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Override PartName="/word/theme/themeOverride2.xml" ContentType="application/vnd.openxmlformats-officedocument.themeOverride+xml"/>
  <Override PartName="/word/footer8.xml" ContentType="application/vnd.openxmlformats-officedocument.wordprocessingml.footer+xml"/>
  <Override PartName="/word/footer9.xml" ContentType="application/vnd.openxmlformats-officedocument.wordprocessingml.footer+xml"/>
  <Default Extension="wmf" ContentType="image/x-wmf"/>
  <Override PartName="/word/theme/themeOverride1.xml" ContentType="application/vnd.openxmlformats-officedocument.themeOverride+xml"/>
  <Override PartName="/word/footer6.xml" ContentType="application/vnd.openxmlformats-officedocument.wordprocessingml.footer+xml"/>
  <Override PartName="/word/footer7.xml" ContentType="application/vnd.openxmlformats-officedocument.wordprocessingml.footer+xml"/>
  <Override PartName="/word/comments.xml" ContentType="application/vnd.openxmlformats-officedocument.wordprocessingml.comment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Default Extension="xlsx" ContentType="application/vnd.openxmlformats-officedocument.spreadsheetml.sheet"/>
  <Override PartName="/word/charts/chart2.xml" ContentType="application/vnd.openxmlformats-officedocument.drawingml.chart+xml"/>
  <Override PartName="/word/footer10.xml" ContentType="application/vnd.openxmlformats-officedocument.wordprocessingml.footer+xml"/>
  <Override PartName="/word/fontTable.xml" ContentType="application/vnd.openxmlformats-officedocument.wordprocessingml.fontTable+xml"/>
  <Override PartName="/word/commentsExtended.xml" ContentType="application/vnd.openxmlformats-officedocument.wordprocessingml.commentsExtended+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73F43" w:rsidRDefault="00F73F43" w:rsidP="00F73F43">
      <w:pPr>
        <w:spacing w:before="3000"/>
        <w:jc w:val="center"/>
        <w:rPr>
          <w:b/>
          <w:sz w:val="32"/>
          <w:szCs w:val="32"/>
        </w:rPr>
      </w:pPr>
      <w:r w:rsidRPr="00F73F43">
        <w:rPr>
          <w:b/>
          <w:sz w:val="32"/>
          <w:szCs w:val="32"/>
        </w:rPr>
        <w:t xml:space="preserve">Статистико-аналитический отчет </w:t>
      </w:r>
    </w:p>
    <w:p w:rsidR="00783DAE" w:rsidRDefault="00F73F43" w:rsidP="00F73F43">
      <w:pPr>
        <w:jc w:val="center"/>
        <w:rPr>
          <w:b/>
          <w:sz w:val="32"/>
          <w:szCs w:val="32"/>
        </w:rPr>
      </w:pPr>
      <w:r w:rsidRPr="00F73F43">
        <w:rPr>
          <w:b/>
          <w:sz w:val="32"/>
          <w:szCs w:val="32"/>
        </w:rPr>
        <w:t xml:space="preserve">о результатах государственной итоговой аттестации по образовательным программам среднего общего образования </w:t>
      </w:r>
    </w:p>
    <w:p w:rsidR="00F73F43" w:rsidRPr="00F73F43" w:rsidRDefault="00F73F43" w:rsidP="00F73F43">
      <w:pPr>
        <w:jc w:val="center"/>
        <w:rPr>
          <w:b/>
          <w:sz w:val="32"/>
          <w:szCs w:val="32"/>
        </w:rPr>
      </w:pPr>
      <w:r w:rsidRPr="00F73F43">
        <w:rPr>
          <w:b/>
          <w:sz w:val="32"/>
          <w:szCs w:val="32"/>
        </w:rPr>
        <w:t>в</w:t>
      </w:r>
      <w:r w:rsidR="00783DAE">
        <w:rPr>
          <w:b/>
          <w:sz w:val="32"/>
          <w:szCs w:val="32"/>
        </w:rPr>
        <w:t xml:space="preserve"> </w:t>
      </w:r>
      <w:r w:rsidRPr="00F73F43">
        <w:rPr>
          <w:b/>
          <w:sz w:val="32"/>
          <w:szCs w:val="32"/>
        </w:rPr>
        <w:t>2022</w:t>
      </w:r>
      <w:r w:rsidR="00783DAE">
        <w:rPr>
          <w:b/>
          <w:sz w:val="32"/>
          <w:szCs w:val="32"/>
        </w:rPr>
        <w:t xml:space="preserve"> </w:t>
      </w:r>
      <w:r w:rsidRPr="00F73F43">
        <w:rPr>
          <w:b/>
          <w:sz w:val="32"/>
          <w:szCs w:val="32"/>
        </w:rPr>
        <w:t>году в Республике Карелия</w:t>
      </w:r>
    </w:p>
    <w:p w:rsidR="00F73F43" w:rsidRDefault="00F73F43" w:rsidP="00D116BF">
      <w:pPr>
        <w:jc w:val="center"/>
        <w:rPr>
          <w:b/>
          <w:sz w:val="32"/>
          <w:szCs w:val="32"/>
        </w:rPr>
      </w:pPr>
    </w:p>
    <w:p w:rsidR="00F73F43" w:rsidRDefault="00F73F43" w:rsidP="00D116BF">
      <w:pPr>
        <w:jc w:val="center"/>
        <w:rPr>
          <w:b/>
          <w:sz w:val="32"/>
          <w:szCs w:val="32"/>
        </w:rPr>
      </w:pPr>
    </w:p>
    <w:p w:rsidR="00F73F43" w:rsidRDefault="00F73F43" w:rsidP="00D116BF">
      <w:pPr>
        <w:jc w:val="center"/>
        <w:rPr>
          <w:b/>
          <w:sz w:val="32"/>
          <w:szCs w:val="32"/>
        </w:rPr>
      </w:pPr>
    </w:p>
    <w:p w:rsidR="00F73F43" w:rsidRDefault="00F73F43" w:rsidP="00D116BF">
      <w:pPr>
        <w:jc w:val="center"/>
        <w:rPr>
          <w:b/>
          <w:sz w:val="32"/>
          <w:szCs w:val="32"/>
        </w:rPr>
      </w:pPr>
    </w:p>
    <w:p w:rsidR="00F73F43" w:rsidRDefault="00F73F43" w:rsidP="00D116BF">
      <w:pPr>
        <w:jc w:val="center"/>
        <w:rPr>
          <w:b/>
          <w:sz w:val="32"/>
          <w:szCs w:val="32"/>
        </w:rPr>
      </w:pPr>
    </w:p>
    <w:p w:rsidR="00F73F43" w:rsidRDefault="00F73F43" w:rsidP="00D116BF">
      <w:pPr>
        <w:jc w:val="center"/>
        <w:rPr>
          <w:b/>
          <w:sz w:val="32"/>
          <w:szCs w:val="32"/>
        </w:rPr>
      </w:pPr>
    </w:p>
    <w:p w:rsidR="00F73F43" w:rsidRDefault="00F73F43" w:rsidP="00D116BF">
      <w:pPr>
        <w:jc w:val="center"/>
        <w:rPr>
          <w:b/>
          <w:sz w:val="32"/>
          <w:szCs w:val="32"/>
        </w:rPr>
      </w:pPr>
    </w:p>
    <w:p w:rsidR="00F73F43" w:rsidRDefault="00F73F43" w:rsidP="00D116BF">
      <w:pPr>
        <w:jc w:val="center"/>
        <w:rPr>
          <w:b/>
          <w:sz w:val="32"/>
          <w:szCs w:val="32"/>
        </w:rPr>
      </w:pPr>
    </w:p>
    <w:p w:rsidR="00F73F43" w:rsidRDefault="00F73F43" w:rsidP="00D116BF">
      <w:pPr>
        <w:jc w:val="center"/>
        <w:rPr>
          <w:b/>
          <w:sz w:val="32"/>
          <w:szCs w:val="32"/>
        </w:rPr>
      </w:pPr>
    </w:p>
    <w:p w:rsidR="00F73F43" w:rsidRDefault="00F73F43" w:rsidP="00D116BF">
      <w:pPr>
        <w:jc w:val="center"/>
        <w:rPr>
          <w:b/>
          <w:sz w:val="32"/>
          <w:szCs w:val="32"/>
        </w:rPr>
      </w:pPr>
    </w:p>
    <w:p w:rsidR="00F73F43" w:rsidRDefault="00F73F43" w:rsidP="00D116BF">
      <w:pPr>
        <w:jc w:val="center"/>
        <w:rPr>
          <w:b/>
          <w:sz w:val="32"/>
          <w:szCs w:val="32"/>
        </w:rPr>
      </w:pPr>
    </w:p>
    <w:p w:rsidR="00F73F43" w:rsidRDefault="00F73F43" w:rsidP="00D116BF">
      <w:pPr>
        <w:jc w:val="center"/>
        <w:rPr>
          <w:b/>
          <w:sz w:val="32"/>
          <w:szCs w:val="32"/>
        </w:rPr>
      </w:pPr>
    </w:p>
    <w:p w:rsidR="00F73F43" w:rsidRDefault="00F73F43" w:rsidP="00D116BF">
      <w:pPr>
        <w:jc w:val="center"/>
        <w:rPr>
          <w:b/>
          <w:sz w:val="32"/>
          <w:szCs w:val="32"/>
        </w:rPr>
      </w:pPr>
    </w:p>
    <w:p w:rsidR="00F73F43" w:rsidRDefault="00F73F43" w:rsidP="00D116BF">
      <w:pPr>
        <w:jc w:val="center"/>
        <w:rPr>
          <w:b/>
          <w:sz w:val="32"/>
          <w:szCs w:val="32"/>
        </w:rPr>
      </w:pPr>
    </w:p>
    <w:p w:rsidR="00F73F43" w:rsidRDefault="00F73F43" w:rsidP="00D116BF">
      <w:pPr>
        <w:jc w:val="center"/>
        <w:rPr>
          <w:b/>
          <w:sz w:val="32"/>
          <w:szCs w:val="32"/>
        </w:rPr>
      </w:pPr>
    </w:p>
    <w:p w:rsidR="00F73F43" w:rsidRDefault="00F73F43" w:rsidP="00D116BF">
      <w:pPr>
        <w:jc w:val="center"/>
        <w:rPr>
          <w:b/>
          <w:sz w:val="32"/>
          <w:szCs w:val="32"/>
        </w:rPr>
      </w:pPr>
    </w:p>
    <w:p w:rsidR="00F73F43" w:rsidRDefault="00F73F43" w:rsidP="00D116BF">
      <w:pPr>
        <w:jc w:val="center"/>
        <w:rPr>
          <w:b/>
          <w:sz w:val="32"/>
          <w:szCs w:val="32"/>
        </w:rPr>
      </w:pPr>
    </w:p>
    <w:p w:rsidR="00F73F43" w:rsidRDefault="00F73F43" w:rsidP="00D116BF">
      <w:pPr>
        <w:jc w:val="center"/>
        <w:rPr>
          <w:b/>
          <w:sz w:val="32"/>
          <w:szCs w:val="32"/>
        </w:rPr>
      </w:pPr>
    </w:p>
    <w:p w:rsidR="00F73F43" w:rsidRDefault="00F73F43" w:rsidP="00D116BF">
      <w:pPr>
        <w:jc w:val="center"/>
        <w:rPr>
          <w:b/>
          <w:sz w:val="32"/>
          <w:szCs w:val="32"/>
        </w:rPr>
      </w:pPr>
    </w:p>
    <w:p w:rsidR="00F73F43" w:rsidRDefault="00F73F43" w:rsidP="00D116BF">
      <w:pPr>
        <w:jc w:val="center"/>
        <w:rPr>
          <w:b/>
          <w:sz w:val="32"/>
          <w:szCs w:val="32"/>
        </w:rPr>
      </w:pPr>
    </w:p>
    <w:p w:rsidR="00F73F43" w:rsidRDefault="00F73F43" w:rsidP="00D116BF">
      <w:pPr>
        <w:jc w:val="center"/>
        <w:rPr>
          <w:b/>
          <w:sz w:val="32"/>
          <w:szCs w:val="32"/>
        </w:rPr>
      </w:pPr>
    </w:p>
    <w:p w:rsidR="00F73F43" w:rsidRDefault="00F73F43" w:rsidP="00D116BF">
      <w:pPr>
        <w:jc w:val="center"/>
        <w:rPr>
          <w:b/>
          <w:sz w:val="32"/>
          <w:szCs w:val="32"/>
        </w:rPr>
      </w:pPr>
    </w:p>
    <w:p w:rsidR="00F73F43" w:rsidRDefault="00F73F43" w:rsidP="00D116BF">
      <w:pPr>
        <w:jc w:val="center"/>
        <w:rPr>
          <w:b/>
          <w:sz w:val="32"/>
          <w:szCs w:val="32"/>
        </w:rPr>
      </w:pPr>
    </w:p>
    <w:p w:rsidR="00F73F43" w:rsidRDefault="00F73F43" w:rsidP="00D116BF">
      <w:pPr>
        <w:jc w:val="center"/>
        <w:rPr>
          <w:b/>
          <w:sz w:val="32"/>
          <w:szCs w:val="32"/>
        </w:rPr>
      </w:pPr>
    </w:p>
    <w:p w:rsidR="00F73F43" w:rsidRDefault="00F73F43" w:rsidP="00D116BF">
      <w:pPr>
        <w:jc w:val="center"/>
        <w:rPr>
          <w:b/>
          <w:sz w:val="32"/>
          <w:szCs w:val="32"/>
        </w:rPr>
      </w:pPr>
    </w:p>
    <w:p w:rsidR="00783DAE" w:rsidRDefault="00783DAE">
      <w:pPr>
        <w:rPr>
          <w:b/>
          <w:sz w:val="32"/>
          <w:szCs w:val="32"/>
        </w:rPr>
      </w:pPr>
      <w:r>
        <w:rPr>
          <w:b/>
          <w:sz w:val="32"/>
          <w:szCs w:val="32"/>
        </w:rPr>
        <w:br w:type="page"/>
      </w:r>
    </w:p>
    <w:p w:rsidR="00783DAE" w:rsidRPr="00A84649" w:rsidRDefault="00783DAE" w:rsidP="00783DAE">
      <w:pPr>
        <w:spacing w:after="240"/>
        <w:jc w:val="center"/>
        <w:rPr>
          <w:b/>
          <w:sz w:val="28"/>
          <w:szCs w:val="28"/>
        </w:rPr>
      </w:pPr>
      <w:r w:rsidRPr="00A84649">
        <w:rPr>
          <w:b/>
          <w:sz w:val="28"/>
          <w:szCs w:val="28"/>
        </w:rPr>
        <w:lastRenderedPageBreak/>
        <w:t>Содержание</w:t>
      </w:r>
    </w:p>
    <w:tbl>
      <w:tblPr>
        <w:tblW w:w="93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325"/>
        <w:gridCol w:w="6635"/>
        <w:gridCol w:w="1396"/>
      </w:tblGrid>
      <w:tr w:rsidR="00783DAE" w:rsidRPr="00A84649" w:rsidTr="00783DAE">
        <w:trPr>
          <w:jc w:val="center"/>
        </w:trPr>
        <w:tc>
          <w:tcPr>
            <w:tcW w:w="1325" w:type="dxa"/>
            <w:vAlign w:val="center"/>
          </w:tcPr>
          <w:p w:rsidR="00783DAE" w:rsidRPr="00A84649" w:rsidRDefault="00783DAE" w:rsidP="00783DAE">
            <w:pPr>
              <w:jc w:val="center"/>
              <w:rPr>
                <w:bCs/>
                <w:sz w:val="28"/>
                <w:szCs w:val="28"/>
              </w:rPr>
            </w:pPr>
          </w:p>
        </w:tc>
        <w:tc>
          <w:tcPr>
            <w:tcW w:w="6635" w:type="dxa"/>
            <w:vAlign w:val="center"/>
          </w:tcPr>
          <w:p w:rsidR="00783DAE" w:rsidRPr="00A84649" w:rsidRDefault="00783DAE" w:rsidP="00783DAE">
            <w:pPr>
              <w:rPr>
                <w:bCs/>
                <w:sz w:val="28"/>
                <w:szCs w:val="28"/>
              </w:rPr>
            </w:pPr>
            <w:r w:rsidRPr="00A84649">
              <w:rPr>
                <w:bCs/>
                <w:sz w:val="28"/>
                <w:szCs w:val="28"/>
              </w:rPr>
              <w:t>Пояснительная записка</w:t>
            </w:r>
          </w:p>
        </w:tc>
        <w:tc>
          <w:tcPr>
            <w:tcW w:w="1396" w:type="dxa"/>
            <w:vAlign w:val="center"/>
          </w:tcPr>
          <w:p w:rsidR="00783DAE" w:rsidRPr="00A84649" w:rsidRDefault="00DF187E" w:rsidP="00783DAE">
            <w:pPr>
              <w:jc w:val="center"/>
              <w:rPr>
                <w:bCs/>
                <w:sz w:val="28"/>
                <w:szCs w:val="28"/>
              </w:rPr>
            </w:pPr>
            <w:r>
              <w:rPr>
                <w:bCs/>
                <w:sz w:val="28"/>
                <w:szCs w:val="28"/>
              </w:rPr>
              <w:t>3</w:t>
            </w:r>
          </w:p>
        </w:tc>
      </w:tr>
      <w:tr w:rsidR="00783DAE" w:rsidRPr="00A84649" w:rsidTr="00783DAE">
        <w:trPr>
          <w:jc w:val="center"/>
        </w:trPr>
        <w:tc>
          <w:tcPr>
            <w:tcW w:w="1325" w:type="dxa"/>
            <w:vAlign w:val="center"/>
          </w:tcPr>
          <w:p w:rsidR="00783DAE" w:rsidRPr="00A84649" w:rsidRDefault="00783DAE" w:rsidP="00783DAE">
            <w:pPr>
              <w:jc w:val="center"/>
              <w:rPr>
                <w:bCs/>
                <w:sz w:val="28"/>
                <w:szCs w:val="28"/>
              </w:rPr>
            </w:pPr>
            <w:r w:rsidRPr="00A84649">
              <w:rPr>
                <w:bCs/>
                <w:sz w:val="28"/>
                <w:szCs w:val="28"/>
              </w:rPr>
              <w:t>Глава 1</w:t>
            </w:r>
          </w:p>
        </w:tc>
        <w:tc>
          <w:tcPr>
            <w:tcW w:w="6635" w:type="dxa"/>
            <w:vAlign w:val="center"/>
          </w:tcPr>
          <w:p w:rsidR="00783DAE" w:rsidRPr="00A84649" w:rsidRDefault="00783DAE" w:rsidP="00783DAE">
            <w:pPr>
              <w:rPr>
                <w:bCs/>
                <w:sz w:val="28"/>
                <w:szCs w:val="28"/>
              </w:rPr>
            </w:pPr>
            <w:r w:rsidRPr="00A84649">
              <w:rPr>
                <w:rStyle w:val="af5"/>
                <w:b w:val="0"/>
                <w:bCs w:val="0"/>
                <w:sz w:val="28"/>
                <w:szCs w:val="28"/>
              </w:rPr>
              <w:t>Основные количественные характеристики экзаменационной кампании ЕГЭ в 2021 году в Республике Карелия</w:t>
            </w:r>
          </w:p>
        </w:tc>
        <w:tc>
          <w:tcPr>
            <w:tcW w:w="1396" w:type="dxa"/>
            <w:vAlign w:val="center"/>
          </w:tcPr>
          <w:p w:rsidR="00783DAE" w:rsidRPr="00A84649" w:rsidRDefault="00DF187E" w:rsidP="00783DAE">
            <w:pPr>
              <w:jc w:val="center"/>
              <w:rPr>
                <w:bCs/>
                <w:sz w:val="28"/>
                <w:szCs w:val="28"/>
              </w:rPr>
            </w:pPr>
            <w:r>
              <w:rPr>
                <w:bCs/>
                <w:sz w:val="28"/>
                <w:szCs w:val="28"/>
              </w:rPr>
              <w:t>5</w:t>
            </w:r>
            <w:r w:rsidR="00601D97">
              <w:rPr>
                <w:bCs/>
                <w:sz w:val="28"/>
                <w:szCs w:val="28"/>
              </w:rPr>
              <w:t xml:space="preserve"> </w:t>
            </w:r>
            <w:r w:rsidR="007B5CEF">
              <w:rPr>
                <w:bCs/>
                <w:sz w:val="28"/>
                <w:szCs w:val="28"/>
              </w:rPr>
              <w:t>-</w:t>
            </w:r>
            <w:r w:rsidR="00601D97">
              <w:rPr>
                <w:bCs/>
                <w:sz w:val="28"/>
                <w:szCs w:val="28"/>
              </w:rPr>
              <w:t xml:space="preserve"> </w:t>
            </w:r>
            <w:r w:rsidR="007B5CEF">
              <w:rPr>
                <w:bCs/>
                <w:sz w:val="28"/>
                <w:szCs w:val="28"/>
              </w:rPr>
              <w:t>11</w:t>
            </w:r>
          </w:p>
        </w:tc>
      </w:tr>
      <w:tr w:rsidR="00783DAE" w:rsidRPr="00A84649" w:rsidTr="00783DAE">
        <w:trPr>
          <w:jc w:val="center"/>
        </w:trPr>
        <w:tc>
          <w:tcPr>
            <w:tcW w:w="1325" w:type="dxa"/>
            <w:vAlign w:val="center"/>
          </w:tcPr>
          <w:p w:rsidR="00783DAE" w:rsidRPr="00A84649" w:rsidRDefault="00783DAE" w:rsidP="00783DAE">
            <w:pPr>
              <w:jc w:val="center"/>
              <w:rPr>
                <w:bCs/>
                <w:sz w:val="28"/>
                <w:szCs w:val="28"/>
              </w:rPr>
            </w:pPr>
            <w:r w:rsidRPr="00A84649">
              <w:rPr>
                <w:bCs/>
                <w:sz w:val="28"/>
                <w:szCs w:val="28"/>
              </w:rPr>
              <w:t>Глава 2</w:t>
            </w:r>
          </w:p>
        </w:tc>
        <w:tc>
          <w:tcPr>
            <w:tcW w:w="6635" w:type="dxa"/>
            <w:vAlign w:val="center"/>
          </w:tcPr>
          <w:p w:rsidR="00783DAE" w:rsidRPr="00A84649" w:rsidRDefault="00783DAE" w:rsidP="00783DAE">
            <w:pPr>
              <w:rPr>
                <w:bCs/>
                <w:sz w:val="28"/>
                <w:szCs w:val="28"/>
              </w:rPr>
            </w:pPr>
            <w:r w:rsidRPr="00A84649">
              <w:rPr>
                <w:sz w:val="28"/>
                <w:szCs w:val="28"/>
              </w:rPr>
              <w:t xml:space="preserve">Методический анализ результатов ЕГЭ </w:t>
            </w:r>
            <w:r w:rsidRPr="00A84649">
              <w:rPr>
                <w:rStyle w:val="af5"/>
                <w:b w:val="0"/>
                <w:sz w:val="28"/>
                <w:szCs w:val="28"/>
              </w:rPr>
              <w:t>по русскому языку</w:t>
            </w:r>
          </w:p>
        </w:tc>
        <w:tc>
          <w:tcPr>
            <w:tcW w:w="1396" w:type="dxa"/>
            <w:vAlign w:val="center"/>
          </w:tcPr>
          <w:p w:rsidR="00783DAE" w:rsidRPr="00A84649" w:rsidRDefault="000973B2" w:rsidP="000973B2">
            <w:pPr>
              <w:jc w:val="center"/>
              <w:rPr>
                <w:bCs/>
                <w:sz w:val="28"/>
                <w:szCs w:val="28"/>
              </w:rPr>
            </w:pPr>
            <w:r>
              <w:rPr>
                <w:bCs/>
                <w:sz w:val="28"/>
                <w:szCs w:val="28"/>
              </w:rPr>
              <w:t>6 - 61</w:t>
            </w:r>
          </w:p>
        </w:tc>
      </w:tr>
      <w:tr w:rsidR="00783DAE" w:rsidRPr="00A84649" w:rsidTr="00783DAE">
        <w:trPr>
          <w:jc w:val="center"/>
        </w:trPr>
        <w:tc>
          <w:tcPr>
            <w:tcW w:w="1325" w:type="dxa"/>
            <w:vAlign w:val="center"/>
          </w:tcPr>
          <w:p w:rsidR="00783DAE" w:rsidRPr="00A84649" w:rsidRDefault="00783DAE" w:rsidP="00783DAE">
            <w:pPr>
              <w:jc w:val="center"/>
              <w:rPr>
                <w:sz w:val="28"/>
                <w:szCs w:val="28"/>
              </w:rPr>
            </w:pPr>
            <w:r w:rsidRPr="00A84649">
              <w:rPr>
                <w:bCs/>
                <w:sz w:val="28"/>
                <w:szCs w:val="28"/>
              </w:rPr>
              <w:t>Глава 3</w:t>
            </w:r>
          </w:p>
        </w:tc>
        <w:tc>
          <w:tcPr>
            <w:tcW w:w="6635" w:type="dxa"/>
            <w:vAlign w:val="center"/>
          </w:tcPr>
          <w:p w:rsidR="00783DAE" w:rsidRPr="00A84649" w:rsidRDefault="00783DAE" w:rsidP="00783DAE">
            <w:pPr>
              <w:rPr>
                <w:bCs/>
                <w:sz w:val="28"/>
                <w:szCs w:val="28"/>
              </w:rPr>
            </w:pPr>
            <w:r w:rsidRPr="00A84649">
              <w:rPr>
                <w:sz w:val="28"/>
                <w:szCs w:val="28"/>
              </w:rPr>
              <w:t xml:space="preserve">Методический анализ результатов ЕГЭ </w:t>
            </w:r>
            <w:r w:rsidRPr="00A84649">
              <w:rPr>
                <w:rStyle w:val="af5"/>
                <w:b w:val="0"/>
                <w:sz w:val="28"/>
                <w:szCs w:val="28"/>
              </w:rPr>
              <w:t>по математике (профильный уровень)</w:t>
            </w:r>
          </w:p>
        </w:tc>
        <w:tc>
          <w:tcPr>
            <w:tcW w:w="1396" w:type="dxa"/>
            <w:vAlign w:val="center"/>
          </w:tcPr>
          <w:p w:rsidR="00783DAE" w:rsidRPr="00A84649" w:rsidRDefault="000973B2" w:rsidP="000973B2">
            <w:pPr>
              <w:jc w:val="center"/>
              <w:rPr>
                <w:bCs/>
                <w:sz w:val="28"/>
                <w:szCs w:val="28"/>
              </w:rPr>
            </w:pPr>
            <w:r>
              <w:rPr>
                <w:bCs/>
                <w:sz w:val="28"/>
                <w:szCs w:val="28"/>
              </w:rPr>
              <w:t>62</w:t>
            </w:r>
            <w:r w:rsidR="00601D97">
              <w:rPr>
                <w:bCs/>
                <w:sz w:val="28"/>
                <w:szCs w:val="28"/>
              </w:rPr>
              <w:t xml:space="preserve"> - </w:t>
            </w:r>
            <w:r>
              <w:rPr>
                <w:bCs/>
                <w:sz w:val="28"/>
                <w:szCs w:val="28"/>
              </w:rPr>
              <w:t>86</w:t>
            </w:r>
          </w:p>
        </w:tc>
      </w:tr>
      <w:tr w:rsidR="00601D97" w:rsidRPr="00A84649" w:rsidTr="00783DAE">
        <w:trPr>
          <w:jc w:val="center"/>
        </w:trPr>
        <w:tc>
          <w:tcPr>
            <w:tcW w:w="1325" w:type="dxa"/>
            <w:vAlign w:val="center"/>
          </w:tcPr>
          <w:p w:rsidR="00601D97" w:rsidRPr="00A84649" w:rsidRDefault="00601D97" w:rsidP="00783DAE">
            <w:pPr>
              <w:jc w:val="center"/>
              <w:rPr>
                <w:bCs/>
                <w:sz w:val="28"/>
                <w:szCs w:val="28"/>
              </w:rPr>
            </w:pPr>
            <w:r w:rsidRPr="00A84649">
              <w:rPr>
                <w:bCs/>
                <w:sz w:val="28"/>
                <w:szCs w:val="28"/>
              </w:rPr>
              <w:t>Глава 4</w:t>
            </w:r>
          </w:p>
        </w:tc>
        <w:tc>
          <w:tcPr>
            <w:tcW w:w="6635" w:type="dxa"/>
            <w:vAlign w:val="center"/>
          </w:tcPr>
          <w:p w:rsidR="00601D97" w:rsidRPr="00A84649" w:rsidRDefault="00601D97" w:rsidP="00601D97">
            <w:pPr>
              <w:rPr>
                <w:sz w:val="28"/>
                <w:szCs w:val="28"/>
              </w:rPr>
            </w:pPr>
            <w:r w:rsidRPr="00A84649">
              <w:rPr>
                <w:sz w:val="28"/>
                <w:szCs w:val="28"/>
              </w:rPr>
              <w:t xml:space="preserve">Методический анализ результатов ЕГЭ </w:t>
            </w:r>
            <w:r w:rsidRPr="00A84649">
              <w:rPr>
                <w:rStyle w:val="af5"/>
                <w:b w:val="0"/>
                <w:sz w:val="28"/>
                <w:szCs w:val="28"/>
              </w:rPr>
              <w:t>по математике (</w:t>
            </w:r>
            <w:r>
              <w:rPr>
                <w:rStyle w:val="af5"/>
                <w:b w:val="0"/>
                <w:sz w:val="28"/>
                <w:szCs w:val="28"/>
              </w:rPr>
              <w:t>базовый</w:t>
            </w:r>
            <w:r w:rsidRPr="00A84649">
              <w:rPr>
                <w:rStyle w:val="af5"/>
                <w:b w:val="0"/>
                <w:sz w:val="28"/>
                <w:szCs w:val="28"/>
              </w:rPr>
              <w:t xml:space="preserve"> уровень)</w:t>
            </w:r>
          </w:p>
        </w:tc>
        <w:tc>
          <w:tcPr>
            <w:tcW w:w="1396" w:type="dxa"/>
            <w:vAlign w:val="center"/>
          </w:tcPr>
          <w:p w:rsidR="00601D97" w:rsidRDefault="000973B2" w:rsidP="000973B2">
            <w:pPr>
              <w:jc w:val="center"/>
              <w:rPr>
                <w:bCs/>
                <w:sz w:val="28"/>
                <w:szCs w:val="28"/>
              </w:rPr>
            </w:pPr>
            <w:r>
              <w:rPr>
                <w:bCs/>
                <w:sz w:val="28"/>
                <w:szCs w:val="28"/>
              </w:rPr>
              <w:t>87</w:t>
            </w:r>
            <w:r w:rsidR="00601D97">
              <w:rPr>
                <w:bCs/>
                <w:sz w:val="28"/>
                <w:szCs w:val="28"/>
              </w:rPr>
              <w:t xml:space="preserve"> - 1</w:t>
            </w:r>
            <w:r>
              <w:rPr>
                <w:bCs/>
                <w:sz w:val="28"/>
                <w:szCs w:val="28"/>
              </w:rPr>
              <w:t>17</w:t>
            </w:r>
          </w:p>
        </w:tc>
      </w:tr>
      <w:tr w:rsidR="00601D97" w:rsidRPr="00A84649" w:rsidTr="00F206C5">
        <w:trPr>
          <w:jc w:val="center"/>
        </w:trPr>
        <w:tc>
          <w:tcPr>
            <w:tcW w:w="1325" w:type="dxa"/>
            <w:vAlign w:val="center"/>
          </w:tcPr>
          <w:p w:rsidR="00601D97" w:rsidRPr="00A84649" w:rsidRDefault="00601D97" w:rsidP="00601D97">
            <w:pPr>
              <w:jc w:val="center"/>
              <w:rPr>
                <w:sz w:val="28"/>
                <w:szCs w:val="28"/>
              </w:rPr>
            </w:pPr>
            <w:r w:rsidRPr="00A84649">
              <w:rPr>
                <w:bCs/>
                <w:sz w:val="28"/>
                <w:szCs w:val="28"/>
              </w:rPr>
              <w:t xml:space="preserve">Глава </w:t>
            </w:r>
            <w:r>
              <w:rPr>
                <w:bCs/>
                <w:sz w:val="28"/>
                <w:szCs w:val="28"/>
              </w:rPr>
              <w:t>5</w:t>
            </w:r>
          </w:p>
        </w:tc>
        <w:tc>
          <w:tcPr>
            <w:tcW w:w="6635" w:type="dxa"/>
          </w:tcPr>
          <w:p w:rsidR="00601D97" w:rsidRPr="00A84649" w:rsidRDefault="00601D97" w:rsidP="00F206C5">
            <w:pPr>
              <w:rPr>
                <w:sz w:val="28"/>
                <w:szCs w:val="28"/>
              </w:rPr>
            </w:pPr>
            <w:r w:rsidRPr="00A84649">
              <w:rPr>
                <w:sz w:val="28"/>
                <w:szCs w:val="28"/>
              </w:rPr>
              <w:t xml:space="preserve">Методический анализ результатов ЕГЭ </w:t>
            </w:r>
            <w:r w:rsidRPr="00A84649">
              <w:rPr>
                <w:rStyle w:val="af5"/>
                <w:b w:val="0"/>
                <w:sz w:val="28"/>
                <w:szCs w:val="28"/>
              </w:rPr>
              <w:t>по информатике и ИКТ</w:t>
            </w:r>
          </w:p>
        </w:tc>
        <w:tc>
          <w:tcPr>
            <w:tcW w:w="1396" w:type="dxa"/>
            <w:vAlign w:val="center"/>
          </w:tcPr>
          <w:p w:rsidR="00601D97" w:rsidRDefault="00601D97" w:rsidP="000973B2">
            <w:pPr>
              <w:jc w:val="center"/>
              <w:rPr>
                <w:bCs/>
                <w:sz w:val="28"/>
                <w:szCs w:val="28"/>
              </w:rPr>
            </w:pPr>
            <w:r>
              <w:rPr>
                <w:bCs/>
                <w:sz w:val="28"/>
                <w:szCs w:val="28"/>
              </w:rPr>
              <w:t>1</w:t>
            </w:r>
            <w:r w:rsidR="000973B2">
              <w:rPr>
                <w:bCs/>
                <w:sz w:val="28"/>
                <w:szCs w:val="28"/>
              </w:rPr>
              <w:t>18</w:t>
            </w:r>
            <w:r>
              <w:rPr>
                <w:bCs/>
                <w:sz w:val="28"/>
                <w:szCs w:val="28"/>
              </w:rPr>
              <w:t xml:space="preserve"> - </w:t>
            </w:r>
            <w:r w:rsidR="000973B2">
              <w:rPr>
                <w:bCs/>
                <w:sz w:val="28"/>
                <w:szCs w:val="28"/>
              </w:rPr>
              <w:t>144</w:t>
            </w:r>
          </w:p>
        </w:tc>
      </w:tr>
      <w:tr w:rsidR="00601D97" w:rsidRPr="00A84649" w:rsidTr="00F206C5">
        <w:trPr>
          <w:jc w:val="center"/>
        </w:trPr>
        <w:tc>
          <w:tcPr>
            <w:tcW w:w="1325" w:type="dxa"/>
            <w:vAlign w:val="center"/>
          </w:tcPr>
          <w:p w:rsidR="00601D97" w:rsidRPr="00A84649" w:rsidRDefault="00601D97" w:rsidP="00601D97">
            <w:pPr>
              <w:jc w:val="center"/>
              <w:rPr>
                <w:sz w:val="28"/>
                <w:szCs w:val="28"/>
              </w:rPr>
            </w:pPr>
            <w:r w:rsidRPr="00A84649">
              <w:rPr>
                <w:bCs/>
                <w:sz w:val="28"/>
                <w:szCs w:val="28"/>
              </w:rPr>
              <w:t xml:space="preserve">Глава </w:t>
            </w:r>
            <w:r>
              <w:rPr>
                <w:bCs/>
                <w:sz w:val="28"/>
                <w:szCs w:val="28"/>
              </w:rPr>
              <w:t>6</w:t>
            </w:r>
          </w:p>
        </w:tc>
        <w:tc>
          <w:tcPr>
            <w:tcW w:w="6635" w:type="dxa"/>
          </w:tcPr>
          <w:p w:rsidR="00601D97" w:rsidRPr="00A84649" w:rsidRDefault="00601D97" w:rsidP="00F206C5">
            <w:pPr>
              <w:rPr>
                <w:sz w:val="28"/>
                <w:szCs w:val="28"/>
              </w:rPr>
            </w:pPr>
            <w:r w:rsidRPr="00A84649">
              <w:rPr>
                <w:sz w:val="28"/>
                <w:szCs w:val="28"/>
              </w:rPr>
              <w:t xml:space="preserve">Методический анализ результатов ЕГЭ </w:t>
            </w:r>
            <w:r w:rsidRPr="00A84649">
              <w:rPr>
                <w:rStyle w:val="af5"/>
                <w:b w:val="0"/>
                <w:sz w:val="28"/>
                <w:szCs w:val="28"/>
              </w:rPr>
              <w:t>по физике</w:t>
            </w:r>
          </w:p>
        </w:tc>
        <w:tc>
          <w:tcPr>
            <w:tcW w:w="1396" w:type="dxa"/>
            <w:vAlign w:val="center"/>
          </w:tcPr>
          <w:p w:rsidR="00601D97" w:rsidRDefault="00601D97" w:rsidP="000973B2">
            <w:pPr>
              <w:jc w:val="center"/>
              <w:rPr>
                <w:bCs/>
                <w:sz w:val="28"/>
                <w:szCs w:val="28"/>
              </w:rPr>
            </w:pPr>
            <w:r>
              <w:rPr>
                <w:bCs/>
                <w:sz w:val="28"/>
                <w:szCs w:val="28"/>
              </w:rPr>
              <w:t>1</w:t>
            </w:r>
            <w:r w:rsidR="000973B2">
              <w:rPr>
                <w:bCs/>
                <w:sz w:val="28"/>
                <w:szCs w:val="28"/>
              </w:rPr>
              <w:t>45</w:t>
            </w:r>
            <w:r>
              <w:rPr>
                <w:bCs/>
                <w:sz w:val="28"/>
                <w:szCs w:val="28"/>
              </w:rPr>
              <w:t xml:space="preserve"> - </w:t>
            </w:r>
            <w:r w:rsidR="000973B2">
              <w:rPr>
                <w:bCs/>
                <w:sz w:val="28"/>
                <w:szCs w:val="28"/>
              </w:rPr>
              <w:t>185</w:t>
            </w:r>
          </w:p>
        </w:tc>
      </w:tr>
      <w:tr w:rsidR="00601D97" w:rsidRPr="00A84649" w:rsidTr="00F206C5">
        <w:trPr>
          <w:jc w:val="center"/>
        </w:trPr>
        <w:tc>
          <w:tcPr>
            <w:tcW w:w="1325" w:type="dxa"/>
            <w:vAlign w:val="center"/>
          </w:tcPr>
          <w:p w:rsidR="00601D97" w:rsidRPr="00A84649" w:rsidRDefault="00601D97" w:rsidP="00F206C5">
            <w:pPr>
              <w:jc w:val="center"/>
              <w:rPr>
                <w:sz w:val="28"/>
                <w:szCs w:val="28"/>
              </w:rPr>
            </w:pPr>
            <w:r w:rsidRPr="00A84649">
              <w:rPr>
                <w:bCs/>
                <w:sz w:val="28"/>
                <w:szCs w:val="28"/>
              </w:rPr>
              <w:t>Глава 7</w:t>
            </w:r>
          </w:p>
        </w:tc>
        <w:tc>
          <w:tcPr>
            <w:tcW w:w="6635" w:type="dxa"/>
          </w:tcPr>
          <w:p w:rsidR="00601D97" w:rsidRPr="00A84649" w:rsidRDefault="00601D97" w:rsidP="00F206C5">
            <w:pPr>
              <w:rPr>
                <w:sz w:val="28"/>
                <w:szCs w:val="28"/>
              </w:rPr>
            </w:pPr>
            <w:r w:rsidRPr="00A84649">
              <w:rPr>
                <w:sz w:val="28"/>
                <w:szCs w:val="28"/>
              </w:rPr>
              <w:t xml:space="preserve">Методический анализ результатов ЕГЭ </w:t>
            </w:r>
            <w:r w:rsidRPr="00A84649">
              <w:rPr>
                <w:rStyle w:val="af5"/>
                <w:b w:val="0"/>
                <w:sz w:val="28"/>
                <w:szCs w:val="28"/>
              </w:rPr>
              <w:t>по химии</w:t>
            </w:r>
          </w:p>
        </w:tc>
        <w:tc>
          <w:tcPr>
            <w:tcW w:w="1396" w:type="dxa"/>
            <w:vAlign w:val="center"/>
          </w:tcPr>
          <w:p w:rsidR="00601D97" w:rsidRDefault="000973B2" w:rsidP="000973B2">
            <w:pPr>
              <w:jc w:val="center"/>
              <w:rPr>
                <w:bCs/>
                <w:sz w:val="28"/>
                <w:szCs w:val="28"/>
              </w:rPr>
            </w:pPr>
            <w:r>
              <w:rPr>
                <w:bCs/>
                <w:sz w:val="28"/>
                <w:szCs w:val="28"/>
              </w:rPr>
              <w:t>186</w:t>
            </w:r>
            <w:r w:rsidR="00601D97">
              <w:rPr>
                <w:bCs/>
                <w:sz w:val="28"/>
                <w:szCs w:val="28"/>
              </w:rPr>
              <w:t xml:space="preserve"> - </w:t>
            </w:r>
            <w:r w:rsidR="00642013">
              <w:rPr>
                <w:bCs/>
                <w:sz w:val="28"/>
                <w:szCs w:val="28"/>
              </w:rPr>
              <w:t>2</w:t>
            </w:r>
            <w:r>
              <w:rPr>
                <w:bCs/>
                <w:sz w:val="28"/>
                <w:szCs w:val="28"/>
              </w:rPr>
              <w:t>20</w:t>
            </w:r>
          </w:p>
        </w:tc>
      </w:tr>
      <w:tr w:rsidR="00642013" w:rsidRPr="00A84649" w:rsidTr="00E07EB1">
        <w:trPr>
          <w:jc w:val="center"/>
        </w:trPr>
        <w:tc>
          <w:tcPr>
            <w:tcW w:w="1325" w:type="dxa"/>
            <w:vAlign w:val="center"/>
          </w:tcPr>
          <w:p w:rsidR="00642013" w:rsidRPr="00A84649" w:rsidRDefault="00642013" w:rsidP="00E07EB1">
            <w:pPr>
              <w:jc w:val="center"/>
              <w:rPr>
                <w:sz w:val="28"/>
                <w:szCs w:val="28"/>
              </w:rPr>
            </w:pPr>
            <w:r w:rsidRPr="00A84649">
              <w:rPr>
                <w:bCs/>
                <w:sz w:val="28"/>
                <w:szCs w:val="28"/>
              </w:rPr>
              <w:t>Глава 8</w:t>
            </w:r>
          </w:p>
        </w:tc>
        <w:tc>
          <w:tcPr>
            <w:tcW w:w="6635" w:type="dxa"/>
          </w:tcPr>
          <w:p w:rsidR="00642013" w:rsidRPr="00A84649" w:rsidRDefault="00642013" w:rsidP="00E07EB1">
            <w:pPr>
              <w:rPr>
                <w:sz w:val="28"/>
                <w:szCs w:val="28"/>
              </w:rPr>
            </w:pPr>
            <w:r w:rsidRPr="00A84649">
              <w:rPr>
                <w:sz w:val="28"/>
                <w:szCs w:val="28"/>
              </w:rPr>
              <w:t>Методический анализ результатов ЕГЭ по биологии</w:t>
            </w:r>
          </w:p>
        </w:tc>
        <w:tc>
          <w:tcPr>
            <w:tcW w:w="1396" w:type="dxa"/>
            <w:vAlign w:val="center"/>
          </w:tcPr>
          <w:p w:rsidR="00642013" w:rsidRDefault="008C7826" w:rsidP="000973B2">
            <w:pPr>
              <w:jc w:val="center"/>
              <w:rPr>
                <w:bCs/>
                <w:sz w:val="28"/>
                <w:szCs w:val="28"/>
              </w:rPr>
            </w:pPr>
            <w:r>
              <w:rPr>
                <w:bCs/>
                <w:sz w:val="28"/>
                <w:szCs w:val="28"/>
              </w:rPr>
              <w:t>2</w:t>
            </w:r>
            <w:r w:rsidR="000973B2">
              <w:rPr>
                <w:bCs/>
                <w:sz w:val="28"/>
                <w:szCs w:val="28"/>
              </w:rPr>
              <w:t>21</w:t>
            </w:r>
            <w:r>
              <w:rPr>
                <w:bCs/>
                <w:sz w:val="28"/>
                <w:szCs w:val="28"/>
              </w:rPr>
              <w:t xml:space="preserve"> - </w:t>
            </w:r>
            <w:r w:rsidR="000973B2">
              <w:rPr>
                <w:bCs/>
                <w:sz w:val="28"/>
                <w:szCs w:val="28"/>
              </w:rPr>
              <w:t>267</w:t>
            </w:r>
          </w:p>
        </w:tc>
      </w:tr>
      <w:tr w:rsidR="00642013" w:rsidRPr="00A84649" w:rsidTr="00783DAE">
        <w:trPr>
          <w:jc w:val="center"/>
        </w:trPr>
        <w:tc>
          <w:tcPr>
            <w:tcW w:w="1325" w:type="dxa"/>
            <w:vAlign w:val="center"/>
          </w:tcPr>
          <w:p w:rsidR="00642013" w:rsidRPr="00A84649" w:rsidRDefault="00642013" w:rsidP="00601D97">
            <w:pPr>
              <w:jc w:val="center"/>
              <w:rPr>
                <w:sz w:val="28"/>
                <w:szCs w:val="28"/>
              </w:rPr>
            </w:pPr>
            <w:r w:rsidRPr="00A84649">
              <w:rPr>
                <w:bCs/>
                <w:sz w:val="28"/>
                <w:szCs w:val="28"/>
              </w:rPr>
              <w:t xml:space="preserve">Глава </w:t>
            </w:r>
            <w:r>
              <w:rPr>
                <w:bCs/>
                <w:sz w:val="28"/>
                <w:szCs w:val="28"/>
              </w:rPr>
              <w:t>9</w:t>
            </w:r>
          </w:p>
        </w:tc>
        <w:tc>
          <w:tcPr>
            <w:tcW w:w="6635" w:type="dxa"/>
          </w:tcPr>
          <w:p w:rsidR="00642013" w:rsidRPr="00A84649" w:rsidRDefault="00642013" w:rsidP="00783DAE">
            <w:pPr>
              <w:rPr>
                <w:sz w:val="28"/>
                <w:szCs w:val="28"/>
              </w:rPr>
            </w:pPr>
            <w:r w:rsidRPr="00A84649">
              <w:rPr>
                <w:sz w:val="28"/>
                <w:szCs w:val="28"/>
              </w:rPr>
              <w:t xml:space="preserve">Методический анализ результатов ЕГЭ </w:t>
            </w:r>
            <w:r w:rsidRPr="00A84649">
              <w:rPr>
                <w:rStyle w:val="af5"/>
                <w:b w:val="0"/>
                <w:sz w:val="28"/>
                <w:szCs w:val="28"/>
              </w:rPr>
              <w:t>по географии</w:t>
            </w:r>
          </w:p>
        </w:tc>
        <w:tc>
          <w:tcPr>
            <w:tcW w:w="1396" w:type="dxa"/>
            <w:vAlign w:val="center"/>
          </w:tcPr>
          <w:p w:rsidR="00642013" w:rsidRPr="00A84649" w:rsidRDefault="000973B2" w:rsidP="000973B2">
            <w:pPr>
              <w:jc w:val="center"/>
              <w:rPr>
                <w:bCs/>
                <w:sz w:val="28"/>
                <w:szCs w:val="28"/>
              </w:rPr>
            </w:pPr>
            <w:r>
              <w:rPr>
                <w:bCs/>
                <w:sz w:val="28"/>
                <w:szCs w:val="28"/>
              </w:rPr>
              <w:t>268</w:t>
            </w:r>
            <w:r w:rsidR="00694477">
              <w:rPr>
                <w:bCs/>
                <w:sz w:val="28"/>
                <w:szCs w:val="28"/>
              </w:rPr>
              <w:t xml:space="preserve"> - </w:t>
            </w:r>
            <w:r>
              <w:rPr>
                <w:bCs/>
                <w:sz w:val="28"/>
                <w:szCs w:val="28"/>
              </w:rPr>
              <w:t>302</w:t>
            </w:r>
          </w:p>
        </w:tc>
      </w:tr>
      <w:tr w:rsidR="00642013" w:rsidRPr="00A84649" w:rsidTr="00783DAE">
        <w:trPr>
          <w:jc w:val="center"/>
        </w:trPr>
        <w:tc>
          <w:tcPr>
            <w:tcW w:w="1325" w:type="dxa"/>
            <w:vAlign w:val="center"/>
          </w:tcPr>
          <w:p w:rsidR="00642013" w:rsidRPr="00A84649" w:rsidRDefault="00642013" w:rsidP="00E07EB1">
            <w:pPr>
              <w:jc w:val="center"/>
              <w:rPr>
                <w:sz w:val="28"/>
                <w:szCs w:val="28"/>
              </w:rPr>
            </w:pPr>
            <w:r w:rsidRPr="00A84649">
              <w:rPr>
                <w:bCs/>
                <w:sz w:val="28"/>
                <w:szCs w:val="28"/>
              </w:rPr>
              <w:t xml:space="preserve">Глава </w:t>
            </w:r>
            <w:r>
              <w:rPr>
                <w:bCs/>
                <w:sz w:val="28"/>
                <w:szCs w:val="28"/>
              </w:rPr>
              <w:t>10</w:t>
            </w:r>
          </w:p>
        </w:tc>
        <w:tc>
          <w:tcPr>
            <w:tcW w:w="6635" w:type="dxa"/>
          </w:tcPr>
          <w:p w:rsidR="00642013" w:rsidRPr="00A84649" w:rsidRDefault="00642013" w:rsidP="00E07EB1">
            <w:pPr>
              <w:rPr>
                <w:sz w:val="28"/>
                <w:szCs w:val="28"/>
              </w:rPr>
            </w:pPr>
            <w:r w:rsidRPr="00A84649">
              <w:rPr>
                <w:sz w:val="28"/>
                <w:szCs w:val="28"/>
              </w:rPr>
              <w:t xml:space="preserve">Методический анализ результатов ЕГЭ </w:t>
            </w:r>
            <w:r w:rsidRPr="00A84649">
              <w:rPr>
                <w:rStyle w:val="af5"/>
                <w:b w:val="0"/>
                <w:sz w:val="28"/>
                <w:szCs w:val="28"/>
              </w:rPr>
              <w:t>по литературе</w:t>
            </w:r>
          </w:p>
        </w:tc>
        <w:tc>
          <w:tcPr>
            <w:tcW w:w="1396" w:type="dxa"/>
            <w:vAlign w:val="center"/>
          </w:tcPr>
          <w:p w:rsidR="00642013" w:rsidRPr="00A84649" w:rsidRDefault="000973B2" w:rsidP="000973B2">
            <w:pPr>
              <w:jc w:val="center"/>
              <w:rPr>
                <w:bCs/>
                <w:sz w:val="28"/>
                <w:szCs w:val="28"/>
              </w:rPr>
            </w:pPr>
            <w:r>
              <w:rPr>
                <w:bCs/>
                <w:sz w:val="28"/>
                <w:szCs w:val="28"/>
              </w:rPr>
              <w:t>303</w:t>
            </w:r>
            <w:r w:rsidR="001551E9">
              <w:rPr>
                <w:bCs/>
                <w:sz w:val="28"/>
                <w:szCs w:val="28"/>
              </w:rPr>
              <w:t xml:space="preserve"> - </w:t>
            </w:r>
            <w:r w:rsidR="003A2DD5">
              <w:rPr>
                <w:bCs/>
                <w:sz w:val="28"/>
                <w:szCs w:val="28"/>
              </w:rPr>
              <w:t>3</w:t>
            </w:r>
            <w:r>
              <w:rPr>
                <w:bCs/>
                <w:sz w:val="28"/>
                <w:szCs w:val="28"/>
              </w:rPr>
              <w:t>21</w:t>
            </w:r>
          </w:p>
        </w:tc>
      </w:tr>
      <w:tr w:rsidR="00642013" w:rsidRPr="00A84649" w:rsidTr="00783DAE">
        <w:trPr>
          <w:jc w:val="center"/>
        </w:trPr>
        <w:tc>
          <w:tcPr>
            <w:tcW w:w="1325" w:type="dxa"/>
            <w:vAlign w:val="center"/>
          </w:tcPr>
          <w:p w:rsidR="00642013" w:rsidRPr="00A84649" w:rsidRDefault="00642013" w:rsidP="00642013">
            <w:pPr>
              <w:jc w:val="center"/>
              <w:rPr>
                <w:sz w:val="28"/>
                <w:szCs w:val="28"/>
              </w:rPr>
            </w:pPr>
            <w:r w:rsidRPr="00A84649">
              <w:rPr>
                <w:bCs/>
                <w:sz w:val="28"/>
                <w:szCs w:val="28"/>
              </w:rPr>
              <w:t>Глава 1</w:t>
            </w:r>
            <w:r>
              <w:rPr>
                <w:bCs/>
                <w:sz w:val="28"/>
                <w:szCs w:val="28"/>
              </w:rPr>
              <w:t>1</w:t>
            </w:r>
          </w:p>
        </w:tc>
        <w:tc>
          <w:tcPr>
            <w:tcW w:w="6635" w:type="dxa"/>
          </w:tcPr>
          <w:p w:rsidR="00642013" w:rsidRPr="00A84649" w:rsidRDefault="00642013" w:rsidP="00783DAE">
            <w:pPr>
              <w:rPr>
                <w:sz w:val="28"/>
                <w:szCs w:val="28"/>
              </w:rPr>
            </w:pPr>
            <w:r w:rsidRPr="00A84649">
              <w:rPr>
                <w:sz w:val="28"/>
                <w:szCs w:val="28"/>
              </w:rPr>
              <w:t xml:space="preserve">Методический анализ результатов ЕГЭ </w:t>
            </w:r>
            <w:r w:rsidRPr="00A84649">
              <w:rPr>
                <w:rStyle w:val="af5"/>
                <w:b w:val="0"/>
                <w:sz w:val="28"/>
                <w:szCs w:val="28"/>
              </w:rPr>
              <w:t>по обществознанию</w:t>
            </w:r>
          </w:p>
        </w:tc>
        <w:tc>
          <w:tcPr>
            <w:tcW w:w="1396" w:type="dxa"/>
            <w:vAlign w:val="center"/>
          </w:tcPr>
          <w:p w:rsidR="00642013" w:rsidRPr="00A84649" w:rsidRDefault="000973B2" w:rsidP="000973B2">
            <w:pPr>
              <w:jc w:val="center"/>
              <w:rPr>
                <w:bCs/>
                <w:sz w:val="28"/>
                <w:szCs w:val="28"/>
              </w:rPr>
            </w:pPr>
            <w:r>
              <w:rPr>
                <w:bCs/>
                <w:sz w:val="28"/>
                <w:szCs w:val="28"/>
              </w:rPr>
              <w:t>322</w:t>
            </w:r>
            <w:r w:rsidR="003A2DD5">
              <w:rPr>
                <w:bCs/>
                <w:sz w:val="28"/>
                <w:szCs w:val="28"/>
              </w:rPr>
              <w:t xml:space="preserve"> - </w:t>
            </w:r>
            <w:r>
              <w:rPr>
                <w:bCs/>
                <w:sz w:val="28"/>
                <w:szCs w:val="28"/>
              </w:rPr>
              <w:t>351</w:t>
            </w:r>
          </w:p>
        </w:tc>
      </w:tr>
      <w:tr w:rsidR="00642013" w:rsidRPr="00A84649" w:rsidTr="00783DAE">
        <w:trPr>
          <w:jc w:val="center"/>
        </w:trPr>
        <w:tc>
          <w:tcPr>
            <w:tcW w:w="1325" w:type="dxa"/>
            <w:vAlign w:val="center"/>
          </w:tcPr>
          <w:p w:rsidR="00642013" w:rsidRPr="00A84649" w:rsidRDefault="00642013" w:rsidP="00642013">
            <w:pPr>
              <w:jc w:val="center"/>
              <w:rPr>
                <w:sz w:val="28"/>
                <w:szCs w:val="28"/>
              </w:rPr>
            </w:pPr>
            <w:r w:rsidRPr="00A84649">
              <w:rPr>
                <w:bCs/>
                <w:sz w:val="28"/>
                <w:szCs w:val="28"/>
              </w:rPr>
              <w:t>Глава 1</w:t>
            </w:r>
            <w:r>
              <w:rPr>
                <w:bCs/>
                <w:sz w:val="28"/>
                <w:szCs w:val="28"/>
              </w:rPr>
              <w:t>2</w:t>
            </w:r>
          </w:p>
        </w:tc>
        <w:tc>
          <w:tcPr>
            <w:tcW w:w="6635" w:type="dxa"/>
          </w:tcPr>
          <w:p w:rsidR="00642013" w:rsidRPr="00A84649" w:rsidRDefault="00642013" w:rsidP="00783DAE">
            <w:pPr>
              <w:rPr>
                <w:sz w:val="28"/>
                <w:szCs w:val="28"/>
              </w:rPr>
            </w:pPr>
            <w:r w:rsidRPr="00A84649">
              <w:rPr>
                <w:sz w:val="28"/>
                <w:szCs w:val="28"/>
              </w:rPr>
              <w:t xml:space="preserve">Методический анализ результатов ЕГЭ </w:t>
            </w:r>
            <w:r w:rsidRPr="00A84649">
              <w:rPr>
                <w:rStyle w:val="af5"/>
                <w:b w:val="0"/>
                <w:sz w:val="28"/>
                <w:szCs w:val="28"/>
              </w:rPr>
              <w:t>по истории</w:t>
            </w:r>
          </w:p>
        </w:tc>
        <w:tc>
          <w:tcPr>
            <w:tcW w:w="1396" w:type="dxa"/>
            <w:vAlign w:val="center"/>
          </w:tcPr>
          <w:p w:rsidR="00642013" w:rsidRPr="00A84649" w:rsidRDefault="000973B2" w:rsidP="000973B2">
            <w:pPr>
              <w:jc w:val="center"/>
              <w:rPr>
                <w:bCs/>
                <w:sz w:val="28"/>
                <w:szCs w:val="28"/>
              </w:rPr>
            </w:pPr>
            <w:r>
              <w:rPr>
                <w:bCs/>
                <w:sz w:val="28"/>
                <w:szCs w:val="28"/>
              </w:rPr>
              <w:t>352</w:t>
            </w:r>
            <w:r w:rsidR="000F72EC">
              <w:rPr>
                <w:bCs/>
                <w:sz w:val="28"/>
                <w:szCs w:val="28"/>
              </w:rPr>
              <w:t xml:space="preserve"> - </w:t>
            </w:r>
            <w:r>
              <w:rPr>
                <w:bCs/>
                <w:sz w:val="28"/>
                <w:szCs w:val="28"/>
              </w:rPr>
              <w:t>378</w:t>
            </w:r>
          </w:p>
        </w:tc>
      </w:tr>
      <w:tr w:rsidR="00642013" w:rsidRPr="00A84649" w:rsidTr="00783DAE">
        <w:trPr>
          <w:jc w:val="center"/>
        </w:trPr>
        <w:tc>
          <w:tcPr>
            <w:tcW w:w="1325" w:type="dxa"/>
            <w:vAlign w:val="center"/>
          </w:tcPr>
          <w:p w:rsidR="00642013" w:rsidRPr="00A84649" w:rsidRDefault="00642013" w:rsidP="00642013">
            <w:pPr>
              <w:jc w:val="center"/>
              <w:rPr>
                <w:sz w:val="28"/>
                <w:szCs w:val="28"/>
              </w:rPr>
            </w:pPr>
            <w:r w:rsidRPr="00A84649">
              <w:rPr>
                <w:bCs/>
                <w:sz w:val="28"/>
                <w:szCs w:val="28"/>
              </w:rPr>
              <w:t>Глава 1</w:t>
            </w:r>
            <w:r>
              <w:rPr>
                <w:bCs/>
                <w:sz w:val="28"/>
                <w:szCs w:val="28"/>
              </w:rPr>
              <w:t>3</w:t>
            </w:r>
          </w:p>
        </w:tc>
        <w:tc>
          <w:tcPr>
            <w:tcW w:w="6635" w:type="dxa"/>
          </w:tcPr>
          <w:p w:rsidR="00642013" w:rsidRPr="00A84649" w:rsidRDefault="00642013" w:rsidP="00783DAE">
            <w:pPr>
              <w:rPr>
                <w:sz w:val="28"/>
                <w:szCs w:val="28"/>
              </w:rPr>
            </w:pPr>
            <w:r w:rsidRPr="00A84649">
              <w:rPr>
                <w:sz w:val="28"/>
                <w:szCs w:val="28"/>
              </w:rPr>
              <w:t xml:space="preserve">Методический анализ результатов ЕГЭ </w:t>
            </w:r>
            <w:r w:rsidRPr="00A84649">
              <w:rPr>
                <w:rStyle w:val="af5"/>
                <w:b w:val="0"/>
                <w:sz w:val="28"/>
                <w:szCs w:val="28"/>
              </w:rPr>
              <w:t>по английскому языку</w:t>
            </w:r>
          </w:p>
        </w:tc>
        <w:tc>
          <w:tcPr>
            <w:tcW w:w="1396" w:type="dxa"/>
            <w:vAlign w:val="center"/>
          </w:tcPr>
          <w:p w:rsidR="00642013" w:rsidRPr="00A84649" w:rsidRDefault="000973B2" w:rsidP="000973B2">
            <w:pPr>
              <w:jc w:val="center"/>
              <w:rPr>
                <w:bCs/>
                <w:sz w:val="28"/>
                <w:szCs w:val="28"/>
              </w:rPr>
            </w:pPr>
            <w:r>
              <w:rPr>
                <w:bCs/>
                <w:sz w:val="28"/>
                <w:szCs w:val="28"/>
              </w:rPr>
              <w:t>379</w:t>
            </w:r>
            <w:r w:rsidR="00E218B1">
              <w:rPr>
                <w:bCs/>
                <w:sz w:val="28"/>
                <w:szCs w:val="28"/>
              </w:rPr>
              <w:t xml:space="preserve"> - </w:t>
            </w:r>
            <w:bookmarkStart w:id="0" w:name="_GoBack"/>
            <w:bookmarkEnd w:id="0"/>
            <w:r>
              <w:rPr>
                <w:bCs/>
                <w:sz w:val="28"/>
                <w:szCs w:val="28"/>
              </w:rPr>
              <w:t>402</w:t>
            </w:r>
          </w:p>
        </w:tc>
      </w:tr>
    </w:tbl>
    <w:p w:rsidR="00F73F43" w:rsidRDefault="00F73F43" w:rsidP="00D116BF">
      <w:pPr>
        <w:jc w:val="center"/>
        <w:rPr>
          <w:b/>
          <w:sz w:val="32"/>
          <w:szCs w:val="32"/>
        </w:rPr>
      </w:pPr>
    </w:p>
    <w:p w:rsidR="00783DAE" w:rsidRDefault="00783DAE">
      <w:pPr>
        <w:rPr>
          <w:b/>
          <w:sz w:val="32"/>
          <w:szCs w:val="32"/>
        </w:rPr>
      </w:pPr>
      <w:r>
        <w:rPr>
          <w:b/>
          <w:sz w:val="32"/>
          <w:szCs w:val="32"/>
        </w:rPr>
        <w:br w:type="page"/>
      </w:r>
    </w:p>
    <w:p w:rsidR="005060D9" w:rsidRPr="0056623D" w:rsidRDefault="005060D9" w:rsidP="00BE7010">
      <w:pPr>
        <w:spacing w:after="240"/>
        <w:jc w:val="center"/>
        <w:rPr>
          <w:rStyle w:val="af5"/>
          <w:sz w:val="28"/>
          <w:szCs w:val="32"/>
        </w:rPr>
      </w:pPr>
      <w:r w:rsidRPr="0056623D">
        <w:rPr>
          <w:rStyle w:val="af5"/>
          <w:sz w:val="28"/>
          <w:szCs w:val="32"/>
        </w:rPr>
        <w:lastRenderedPageBreak/>
        <w:t>ПОЯСНИТЕЛЬНАЯ ЗАПИСКА</w:t>
      </w:r>
    </w:p>
    <w:p w:rsidR="009B01B3" w:rsidRPr="0056623D" w:rsidRDefault="009B01B3" w:rsidP="009B01B3">
      <w:pPr>
        <w:spacing w:line="312" w:lineRule="auto"/>
        <w:ind w:firstLine="567"/>
        <w:jc w:val="both"/>
        <w:rPr>
          <w:bCs/>
          <w:szCs w:val="28"/>
        </w:rPr>
      </w:pPr>
      <w:r w:rsidRPr="0056623D">
        <w:rPr>
          <w:bCs/>
          <w:szCs w:val="28"/>
        </w:rPr>
        <w:t xml:space="preserve">Целью отчета является </w:t>
      </w:r>
    </w:p>
    <w:p w:rsidR="009B01B3" w:rsidRPr="0056623D" w:rsidRDefault="009B01B3" w:rsidP="00923AF3">
      <w:pPr>
        <w:numPr>
          <w:ilvl w:val="0"/>
          <w:numId w:val="3"/>
        </w:numPr>
        <w:spacing w:line="312" w:lineRule="auto"/>
        <w:ind w:left="0" w:firstLine="567"/>
        <w:jc w:val="both"/>
        <w:rPr>
          <w:bCs/>
          <w:szCs w:val="28"/>
        </w:rPr>
      </w:pPr>
      <w:r w:rsidRPr="0056623D">
        <w:rPr>
          <w:bCs/>
          <w:szCs w:val="28"/>
        </w:rPr>
        <w:t xml:space="preserve">представление статистических данных о результатах </w:t>
      </w:r>
      <w:r w:rsidR="00550D16">
        <w:rPr>
          <w:bCs/>
          <w:szCs w:val="28"/>
        </w:rPr>
        <w:t>ГИА-11</w:t>
      </w:r>
      <w:r w:rsidR="00550D16" w:rsidRPr="0056623D">
        <w:rPr>
          <w:bCs/>
          <w:szCs w:val="28"/>
        </w:rPr>
        <w:t xml:space="preserve"> </w:t>
      </w:r>
      <w:r w:rsidRPr="0056623D">
        <w:rPr>
          <w:bCs/>
          <w:szCs w:val="28"/>
        </w:rPr>
        <w:t xml:space="preserve">в </w:t>
      </w:r>
      <w:r w:rsidR="00783DAE">
        <w:rPr>
          <w:bCs/>
          <w:szCs w:val="28"/>
        </w:rPr>
        <w:t>Республике Карелия</w:t>
      </w:r>
    </w:p>
    <w:p w:rsidR="009B01B3" w:rsidRPr="0056623D" w:rsidRDefault="009B01B3" w:rsidP="00923AF3">
      <w:pPr>
        <w:numPr>
          <w:ilvl w:val="0"/>
          <w:numId w:val="3"/>
        </w:numPr>
        <w:spacing w:line="312" w:lineRule="auto"/>
        <w:ind w:left="0" w:firstLine="567"/>
        <w:jc w:val="both"/>
        <w:rPr>
          <w:bCs/>
          <w:szCs w:val="28"/>
        </w:rPr>
      </w:pPr>
      <w:r w:rsidRPr="0056623D">
        <w:rPr>
          <w:bCs/>
          <w:szCs w:val="28"/>
        </w:rPr>
        <w:t xml:space="preserve">проведение методического анализа типичных затруднений </w:t>
      </w:r>
      <w:r w:rsidR="00706E31" w:rsidRPr="0056623D">
        <w:rPr>
          <w:bCs/>
          <w:szCs w:val="28"/>
        </w:rPr>
        <w:t xml:space="preserve">участников </w:t>
      </w:r>
      <w:r w:rsidR="00550D16">
        <w:rPr>
          <w:bCs/>
          <w:szCs w:val="28"/>
        </w:rPr>
        <w:t xml:space="preserve">ГИА-11 </w:t>
      </w:r>
      <w:r w:rsidRPr="0056623D">
        <w:rPr>
          <w:bCs/>
          <w:szCs w:val="28"/>
        </w:rPr>
        <w:t>по учебным предметам и разработка рекомендаций по совершенствованию преподавания;</w:t>
      </w:r>
    </w:p>
    <w:p w:rsidR="009B01B3" w:rsidRPr="0056623D" w:rsidRDefault="009B01B3" w:rsidP="00923AF3">
      <w:pPr>
        <w:numPr>
          <w:ilvl w:val="0"/>
          <w:numId w:val="3"/>
        </w:numPr>
        <w:spacing w:line="312" w:lineRule="auto"/>
        <w:ind w:left="0" w:firstLine="567"/>
        <w:jc w:val="both"/>
        <w:rPr>
          <w:bCs/>
          <w:szCs w:val="28"/>
        </w:rPr>
      </w:pPr>
      <w:r w:rsidRPr="0056623D">
        <w:rPr>
          <w:bCs/>
          <w:szCs w:val="28"/>
        </w:rPr>
        <w:t xml:space="preserve">формирование предложений в </w:t>
      </w:r>
      <w:r w:rsidR="00040376" w:rsidRPr="0056623D">
        <w:rPr>
          <w:bCs/>
          <w:szCs w:val="28"/>
        </w:rPr>
        <w:t>«</w:t>
      </w:r>
      <w:r w:rsidRPr="0056623D">
        <w:rPr>
          <w:bCs/>
          <w:szCs w:val="28"/>
        </w:rPr>
        <w:t>дорожную карту</w:t>
      </w:r>
      <w:r w:rsidR="00040376" w:rsidRPr="0056623D">
        <w:rPr>
          <w:bCs/>
          <w:szCs w:val="28"/>
        </w:rPr>
        <w:t>»</w:t>
      </w:r>
      <w:r w:rsidRPr="0056623D">
        <w:rPr>
          <w:bCs/>
          <w:szCs w:val="28"/>
        </w:rPr>
        <w:t xml:space="preserve"> по развитию региональной системы образования (в части выявления и распространения лучших педагогических практик, оказания поддержки </w:t>
      </w:r>
      <w:r w:rsidR="00040376" w:rsidRPr="0056623D">
        <w:rPr>
          <w:bCs/>
          <w:szCs w:val="28"/>
        </w:rPr>
        <w:t>образовательным организациям</w:t>
      </w:r>
      <w:r w:rsidRPr="0056623D">
        <w:rPr>
          <w:bCs/>
          <w:szCs w:val="28"/>
        </w:rPr>
        <w:t>, демонстрирующим устойчиво низкие результаты обучения).</w:t>
      </w:r>
    </w:p>
    <w:p w:rsidR="009B01B3" w:rsidRPr="0056623D" w:rsidRDefault="009B01B3" w:rsidP="009B668E">
      <w:pPr>
        <w:spacing w:before="120" w:line="312" w:lineRule="auto"/>
        <w:ind w:firstLine="567"/>
        <w:jc w:val="both"/>
        <w:rPr>
          <w:bCs/>
          <w:szCs w:val="28"/>
        </w:rPr>
      </w:pPr>
      <w:r w:rsidRPr="0056623D">
        <w:rPr>
          <w:b/>
          <w:bCs/>
          <w:szCs w:val="28"/>
        </w:rPr>
        <w:t>Структура отчета</w:t>
      </w:r>
      <w:r w:rsidRPr="0056623D">
        <w:rPr>
          <w:bCs/>
          <w:szCs w:val="28"/>
        </w:rPr>
        <w:t xml:space="preserve"> </w:t>
      </w:r>
    </w:p>
    <w:p w:rsidR="00124F3F" w:rsidRPr="0056623D" w:rsidRDefault="00124F3F" w:rsidP="009B01B3">
      <w:pPr>
        <w:spacing w:line="312" w:lineRule="auto"/>
        <w:ind w:firstLine="567"/>
        <w:jc w:val="both"/>
        <w:rPr>
          <w:bCs/>
          <w:szCs w:val="28"/>
        </w:rPr>
      </w:pPr>
      <w:r w:rsidRPr="0056623D">
        <w:rPr>
          <w:bCs/>
          <w:szCs w:val="28"/>
        </w:rPr>
        <w:t xml:space="preserve">Отчет состоит из </w:t>
      </w:r>
      <w:r w:rsidR="000933F0" w:rsidRPr="0056623D">
        <w:rPr>
          <w:bCs/>
          <w:szCs w:val="28"/>
        </w:rPr>
        <w:t>двух</w:t>
      </w:r>
      <w:r w:rsidRPr="0056623D">
        <w:rPr>
          <w:bCs/>
          <w:szCs w:val="28"/>
        </w:rPr>
        <w:t xml:space="preserve"> </w:t>
      </w:r>
      <w:r w:rsidR="00AA5A9D" w:rsidRPr="0056623D">
        <w:rPr>
          <w:bCs/>
          <w:szCs w:val="28"/>
        </w:rPr>
        <w:t>частей</w:t>
      </w:r>
      <w:r w:rsidRPr="0056623D">
        <w:rPr>
          <w:bCs/>
          <w:szCs w:val="28"/>
        </w:rPr>
        <w:t>:</w:t>
      </w:r>
    </w:p>
    <w:p w:rsidR="00D43617" w:rsidRPr="0056623D" w:rsidRDefault="009B668E" w:rsidP="00AA5A9D">
      <w:pPr>
        <w:pStyle w:val="a3"/>
        <w:spacing w:after="0" w:line="312" w:lineRule="auto"/>
        <w:ind w:left="0" w:firstLine="567"/>
        <w:jc w:val="both"/>
        <w:rPr>
          <w:rFonts w:ascii="Times New Roman" w:hAnsi="Times New Roman"/>
          <w:bCs/>
          <w:sz w:val="24"/>
          <w:szCs w:val="24"/>
        </w:rPr>
      </w:pPr>
      <w:r>
        <w:rPr>
          <w:rFonts w:ascii="Times New Roman" w:hAnsi="Times New Roman"/>
          <w:bCs/>
          <w:sz w:val="24"/>
          <w:szCs w:val="24"/>
          <w:lang w:eastAsia="ru-RU"/>
        </w:rPr>
        <w:t>Часть</w:t>
      </w:r>
      <w:r w:rsidR="00124F3F" w:rsidRPr="00634251">
        <w:rPr>
          <w:rFonts w:ascii="Times New Roman" w:hAnsi="Times New Roman"/>
          <w:bCs/>
          <w:sz w:val="24"/>
          <w:szCs w:val="24"/>
          <w:lang w:eastAsia="ru-RU"/>
        </w:rPr>
        <w:t xml:space="preserve"> </w:t>
      </w:r>
      <w:r w:rsidR="00E433CE">
        <w:rPr>
          <w:rFonts w:ascii="Times New Roman" w:hAnsi="Times New Roman"/>
          <w:bCs/>
          <w:sz w:val="24"/>
          <w:szCs w:val="24"/>
          <w:lang w:eastAsia="ru-RU"/>
        </w:rPr>
        <w:t>1</w:t>
      </w:r>
      <w:r w:rsidR="00124F3F" w:rsidRPr="00634251">
        <w:rPr>
          <w:rFonts w:ascii="Times New Roman" w:hAnsi="Times New Roman"/>
          <w:bCs/>
          <w:sz w:val="24"/>
          <w:szCs w:val="24"/>
          <w:lang w:eastAsia="ru-RU"/>
        </w:rPr>
        <w:t xml:space="preserve"> </w:t>
      </w:r>
      <w:r w:rsidR="00D43617" w:rsidRPr="0056623D">
        <w:rPr>
          <w:rFonts w:ascii="Times New Roman" w:hAnsi="Times New Roman"/>
          <w:bCs/>
          <w:sz w:val="24"/>
          <w:szCs w:val="24"/>
        </w:rPr>
        <w:t xml:space="preserve">включает в себя общую информацию о результатах проведения </w:t>
      </w:r>
      <w:r w:rsidR="00550D16">
        <w:rPr>
          <w:rFonts w:ascii="Times New Roman" w:hAnsi="Times New Roman"/>
          <w:bCs/>
          <w:sz w:val="24"/>
          <w:szCs w:val="24"/>
        </w:rPr>
        <w:t>ГИА-11</w:t>
      </w:r>
      <w:r w:rsidR="00550D16" w:rsidRPr="0056623D">
        <w:rPr>
          <w:rFonts w:ascii="Times New Roman" w:hAnsi="Times New Roman"/>
          <w:bCs/>
          <w:sz w:val="24"/>
          <w:szCs w:val="24"/>
        </w:rPr>
        <w:t xml:space="preserve"> </w:t>
      </w:r>
      <w:r w:rsidR="00D43617" w:rsidRPr="0056623D">
        <w:rPr>
          <w:rFonts w:ascii="Times New Roman" w:hAnsi="Times New Roman"/>
          <w:bCs/>
          <w:sz w:val="24"/>
          <w:szCs w:val="24"/>
        </w:rPr>
        <w:t xml:space="preserve">в субъекте </w:t>
      </w:r>
      <w:r w:rsidR="00040376" w:rsidRPr="0056623D">
        <w:rPr>
          <w:rFonts w:ascii="Times New Roman" w:hAnsi="Times New Roman"/>
          <w:bCs/>
          <w:sz w:val="24"/>
          <w:szCs w:val="24"/>
        </w:rPr>
        <w:t>Российской Федерации</w:t>
      </w:r>
      <w:r w:rsidR="00220539" w:rsidRPr="0056623D">
        <w:rPr>
          <w:rFonts w:ascii="Times New Roman" w:hAnsi="Times New Roman"/>
          <w:bCs/>
          <w:sz w:val="24"/>
          <w:szCs w:val="24"/>
        </w:rPr>
        <w:t xml:space="preserve"> в </w:t>
      </w:r>
      <w:r w:rsidR="003D0D44">
        <w:rPr>
          <w:rFonts w:ascii="Times New Roman" w:hAnsi="Times New Roman"/>
          <w:bCs/>
          <w:sz w:val="24"/>
          <w:szCs w:val="24"/>
        </w:rPr>
        <w:t>202</w:t>
      </w:r>
      <w:r w:rsidR="0016787E">
        <w:rPr>
          <w:rFonts w:ascii="Times New Roman" w:hAnsi="Times New Roman"/>
          <w:bCs/>
          <w:sz w:val="24"/>
          <w:szCs w:val="24"/>
        </w:rPr>
        <w:t>2</w:t>
      </w:r>
      <w:r w:rsidR="00220539" w:rsidRPr="0056623D">
        <w:rPr>
          <w:rFonts w:ascii="Times New Roman" w:hAnsi="Times New Roman"/>
          <w:bCs/>
          <w:sz w:val="24"/>
          <w:szCs w:val="24"/>
        </w:rPr>
        <w:t xml:space="preserve"> году</w:t>
      </w:r>
      <w:r w:rsidR="00D43617" w:rsidRPr="0056623D">
        <w:rPr>
          <w:rFonts w:ascii="Times New Roman" w:hAnsi="Times New Roman"/>
          <w:bCs/>
          <w:sz w:val="24"/>
          <w:szCs w:val="24"/>
        </w:rPr>
        <w:t>.</w:t>
      </w:r>
    </w:p>
    <w:p w:rsidR="000933F0" w:rsidRPr="00F579AB" w:rsidRDefault="009B668E" w:rsidP="00220539">
      <w:pPr>
        <w:spacing w:line="312" w:lineRule="auto"/>
        <w:ind w:firstLine="567"/>
        <w:jc w:val="both"/>
        <w:rPr>
          <w:bCs/>
          <w:szCs w:val="28"/>
        </w:rPr>
      </w:pPr>
      <w:r>
        <w:rPr>
          <w:bCs/>
        </w:rPr>
        <w:t>Часть</w:t>
      </w:r>
      <w:r w:rsidR="00D43617" w:rsidRPr="0056623D">
        <w:rPr>
          <w:bCs/>
        </w:rPr>
        <w:t xml:space="preserve"> </w:t>
      </w:r>
      <w:r w:rsidR="00E433CE">
        <w:rPr>
          <w:bCs/>
        </w:rPr>
        <w:t>2</w:t>
      </w:r>
      <w:r w:rsidR="007E6C34">
        <w:rPr>
          <w:bCs/>
        </w:rPr>
        <w:t xml:space="preserve"> </w:t>
      </w:r>
      <w:r w:rsidR="00124F3F" w:rsidRPr="0056623D">
        <w:rPr>
          <w:bCs/>
        </w:rPr>
        <w:t>включает в себя</w:t>
      </w:r>
      <w:r w:rsidR="000933F0" w:rsidRPr="0056623D">
        <w:rPr>
          <w:bCs/>
        </w:rPr>
        <w:t xml:space="preserve"> </w:t>
      </w:r>
      <w:r w:rsidR="00124F3F" w:rsidRPr="0056623D">
        <w:rPr>
          <w:bCs/>
        </w:rPr>
        <w:t xml:space="preserve">Методический анализ результатов </w:t>
      </w:r>
      <w:r w:rsidR="00B90814">
        <w:rPr>
          <w:bCs/>
        </w:rPr>
        <w:t>ЕГЭ</w:t>
      </w:r>
      <w:r w:rsidR="007E6C34">
        <w:rPr>
          <w:bCs/>
        </w:rPr>
        <w:t xml:space="preserve"> по учебн</w:t>
      </w:r>
      <w:r w:rsidR="00BE7010">
        <w:rPr>
          <w:bCs/>
        </w:rPr>
        <w:t>ым</w:t>
      </w:r>
      <w:r w:rsidR="007E6C34">
        <w:rPr>
          <w:bCs/>
        </w:rPr>
        <w:t xml:space="preserve"> предмет</w:t>
      </w:r>
      <w:r w:rsidR="00BE7010">
        <w:rPr>
          <w:bCs/>
        </w:rPr>
        <w:t>ам</w:t>
      </w:r>
      <w:r w:rsidR="00124F3F" w:rsidRPr="0056623D">
        <w:rPr>
          <w:bCs/>
        </w:rPr>
        <w:t xml:space="preserve"> и</w:t>
      </w:r>
      <w:r w:rsidR="00FF4904">
        <w:rPr>
          <w:bCs/>
        </w:rPr>
        <w:t xml:space="preserve"> информацию</w:t>
      </w:r>
      <w:r w:rsidR="00124F3F" w:rsidRPr="0056623D">
        <w:rPr>
          <w:bCs/>
        </w:rPr>
        <w:t xml:space="preserve"> </w:t>
      </w:r>
      <w:r w:rsidR="00E433CE">
        <w:rPr>
          <w:bCs/>
        </w:rPr>
        <w:t>о мероприятиях, запланированных для включения</w:t>
      </w:r>
      <w:r w:rsidR="00124F3F" w:rsidRPr="0056623D">
        <w:rPr>
          <w:bCs/>
        </w:rPr>
        <w:t xml:space="preserve"> в </w:t>
      </w:r>
      <w:r w:rsidR="00040376" w:rsidRPr="0056623D">
        <w:rPr>
          <w:bCs/>
        </w:rPr>
        <w:t>«</w:t>
      </w:r>
      <w:r w:rsidR="00124F3F" w:rsidRPr="0056623D">
        <w:rPr>
          <w:bCs/>
        </w:rPr>
        <w:t>дорожную карту</w:t>
      </w:r>
      <w:r w:rsidR="00040376" w:rsidRPr="0056623D">
        <w:rPr>
          <w:bCs/>
        </w:rPr>
        <w:t>»</w:t>
      </w:r>
      <w:r w:rsidR="00124F3F" w:rsidRPr="0056623D">
        <w:rPr>
          <w:bCs/>
        </w:rPr>
        <w:t xml:space="preserve"> по развитию региональной системы образования</w:t>
      </w:r>
      <w:r w:rsidR="007E6C34">
        <w:rPr>
          <w:bCs/>
        </w:rPr>
        <w:t xml:space="preserve">. </w:t>
      </w:r>
    </w:p>
    <w:p w:rsidR="009B01B3" w:rsidRPr="00FA4B3A" w:rsidRDefault="009B01B3" w:rsidP="00BE7010">
      <w:pPr>
        <w:spacing w:before="120" w:line="312" w:lineRule="auto"/>
        <w:ind w:firstLine="567"/>
        <w:jc w:val="both"/>
        <w:rPr>
          <w:b/>
          <w:bCs/>
          <w:szCs w:val="28"/>
        </w:rPr>
      </w:pPr>
      <w:r w:rsidRPr="00FA4B3A">
        <w:rPr>
          <w:b/>
          <w:bCs/>
          <w:szCs w:val="28"/>
        </w:rPr>
        <w:t>Отчет может быть использован:</w:t>
      </w:r>
    </w:p>
    <w:p w:rsidR="009B01B3" w:rsidRPr="00FA4B3A" w:rsidRDefault="00860479" w:rsidP="00E2039C">
      <w:pPr>
        <w:pStyle w:val="a3"/>
        <w:numPr>
          <w:ilvl w:val="0"/>
          <w:numId w:val="1"/>
        </w:numPr>
        <w:spacing w:after="0" w:line="312" w:lineRule="auto"/>
        <w:ind w:left="0" w:firstLine="709"/>
        <w:jc w:val="both"/>
        <w:rPr>
          <w:rFonts w:ascii="Times New Roman" w:hAnsi="Times New Roman"/>
          <w:bCs/>
          <w:sz w:val="24"/>
          <w:szCs w:val="28"/>
          <w:lang w:eastAsia="ru-RU"/>
        </w:rPr>
      </w:pPr>
      <w:r>
        <w:rPr>
          <w:rFonts w:ascii="Times New Roman" w:hAnsi="Times New Roman"/>
          <w:bCs/>
          <w:sz w:val="24"/>
          <w:szCs w:val="28"/>
          <w:lang w:eastAsia="ru-RU"/>
        </w:rPr>
        <w:t>специалистами</w:t>
      </w:r>
      <w:r w:rsidRPr="00FA4B3A">
        <w:rPr>
          <w:rFonts w:ascii="Times New Roman" w:hAnsi="Times New Roman"/>
          <w:bCs/>
          <w:sz w:val="24"/>
          <w:szCs w:val="28"/>
          <w:lang w:eastAsia="ru-RU"/>
        </w:rPr>
        <w:t xml:space="preserve"> </w:t>
      </w:r>
      <w:r>
        <w:rPr>
          <w:rFonts w:ascii="Times New Roman" w:hAnsi="Times New Roman"/>
          <w:bCs/>
          <w:sz w:val="24"/>
          <w:szCs w:val="28"/>
          <w:lang w:eastAsia="ru-RU"/>
        </w:rPr>
        <w:t>органов исполнительной власти, осуществляющи</w:t>
      </w:r>
      <w:r w:rsidR="00262C87">
        <w:rPr>
          <w:rFonts w:ascii="Times New Roman" w:hAnsi="Times New Roman"/>
          <w:bCs/>
          <w:sz w:val="24"/>
          <w:szCs w:val="28"/>
          <w:lang w:eastAsia="ru-RU"/>
        </w:rPr>
        <w:t>х государственное</w:t>
      </w:r>
      <w:r>
        <w:rPr>
          <w:rFonts w:ascii="Times New Roman" w:hAnsi="Times New Roman"/>
          <w:bCs/>
          <w:sz w:val="24"/>
          <w:szCs w:val="28"/>
          <w:lang w:eastAsia="ru-RU"/>
        </w:rPr>
        <w:t xml:space="preserve"> управление в сфере образования, </w:t>
      </w:r>
      <w:r w:rsidR="009B01B3" w:rsidRPr="00FA4B3A">
        <w:rPr>
          <w:rFonts w:ascii="Times New Roman" w:hAnsi="Times New Roman"/>
          <w:bCs/>
          <w:sz w:val="24"/>
          <w:szCs w:val="28"/>
          <w:lang w:eastAsia="ru-RU"/>
        </w:rPr>
        <w:t xml:space="preserve">для принятия управленческих решений по совершенствованию процесса обучения; </w:t>
      </w:r>
    </w:p>
    <w:p w:rsidR="009B01B3" w:rsidRPr="00FA4B3A" w:rsidRDefault="00860479" w:rsidP="00E2039C">
      <w:pPr>
        <w:pStyle w:val="a3"/>
        <w:numPr>
          <w:ilvl w:val="0"/>
          <w:numId w:val="1"/>
        </w:numPr>
        <w:spacing w:after="0" w:line="312" w:lineRule="auto"/>
        <w:ind w:left="0" w:firstLine="709"/>
        <w:jc w:val="both"/>
        <w:rPr>
          <w:rFonts w:ascii="Times New Roman" w:hAnsi="Times New Roman"/>
          <w:bCs/>
          <w:sz w:val="24"/>
          <w:szCs w:val="28"/>
          <w:lang w:eastAsia="ru-RU"/>
        </w:rPr>
      </w:pPr>
      <w:r>
        <w:rPr>
          <w:rFonts w:ascii="Times New Roman" w:hAnsi="Times New Roman"/>
          <w:bCs/>
          <w:sz w:val="24"/>
          <w:szCs w:val="28"/>
          <w:lang w:eastAsia="ru-RU"/>
        </w:rPr>
        <w:t xml:space="preserve">специалистами </w:t>
      </w:r>
      <w:r w:rsidR="009B01B3" w:rsidRPr="00FA4B3A">
        <w:rPr>
          <w:rFonts w:ascii="Times New Roman" w:hAnsi="Times New Roman"/>
          <w:bCs/>
          <w:sz w:val="24"/>
          <w:szCs w:val="28"/>
          <w:lang w:eastAsia="ru-RU"/>
        </w:rPr>
        <w:t>организаций дополнительного профессионального образования (институты повышения квалификации) при разработке и реализации дополнительных профессиональных программ повышения квалификации учителей и руководителей образовательных организаций;</w:t>
      </w:r>
    </w:p>
    <w:p w:rsidR="009B01B3" w:rsidRPr="00FA4B3A" w:rsidRDefault="009B01B3" w:rsidP="00E2039C">
      <w:pPr>
        <w:pStyle w:val="a3"/>
        <w:numPr>
          <w:ilvl w:val="0"/>
          <w:numId w:val="1"/>
        </w:numPr>
        <w:spacing w:after="0" w:line="312" w:lineRule="auto"/>
        <w:ind w:left="0" w:firstLine="709"/>
        <w:jc w:val="both"/>
        <w:rPr>
          <w:rFonts w:ascii="Times New Roman" w:hAnsi="Times New Roman"/>
          <w:bCs/>
          <w:sz w:val="24"/>
          <w:szCs w:val="28"/>
          <w:lang w:eastAsia="ru-RU"/>
        </w:rPr>
      </w:pPr>
      <w:r w:rsidRPr="00FA4B3A">
        <w:rPr>
          <w:rFonts w:ascii="Times New Roman" w:hAnsi="Times New Roman"/>
          <w:bCs/>
          <w:sz w:val="24"/>
          <w:szCs w:val="28"/>
          <w:lang w:eastAsia="ru-RU"/>
        </w:rPr>
        <w:t>методически</w:t>
      </w:r>
      <w:r w:rsidR="00780032">
        <w:rPr>
          <w:rFonts w:ascii="Times New Roman" w:hAnsi="Times New Roman"/>
          <w:bCs/>
          <w:sz w:val="24"/>
          <w:szCs w:val="28"/>
          <w:lang w:eastAsia="ru-RU"/>
        </w:rPr>
        <w:t>ми</w:t>
      </w:r>
      <w:r w:rsidRPr="00FA4B3A">
        <w:rPr>
          <w:rFonts w:ascii="Times New Roman" w:hAnsi="Times New Roman"/>
          <w:bCs/>
          <w:sz w:val="24"/>
          <w:szCs w:val="28"/>
          <w:lang w:eastAsia="ru-RU"/>
        </w:rPr>
        <w:t xml:space="preserve"> объединени</w:t>
      </w:r>
      <w:r w:rsidR="00780032">
        <w:rPr>
          <w:rFonts w:ascii="Times New Roman" w:hAnsi="Times New Roman"/>
          <w:bCs/>
          <w:sz w:val="24"/>
          <w:szCs w:val="28"/>
          <w:lang w:eastAsia="ru-RU"/>
        </w:rPr>
        <w:t>ями</w:t>
      </w:r>
      <w:r w:rsidRPr="00FA4B3A">
        <w:rPr>
          <w:rFonts w:ascii="Times New Roman" w:hAnsi="Times New Roman"/>
          <w:bCs/>
          <w:sz w:val="24"/>
          <w:szCs w:val="28"/>
          <w:lang w:eastAsia="ru-RU"/>
        </w:rPr>
        <w:t xml:space="preserve"> учителей-предметников при планировании обмена опытом работы и распространении успешного опыта обучения </w:t>
      </w:r>
      <w:r w:rsidR="00780032">
        <w:rPr>
          <w:rFonts w:ascii="Times New Roman" w:hAnsi="Times New Roman"/>
          <w:bCs/>
          <w:sz w:val="24"/>
          <w:szCs w:val="28"/>
          <w:lang w:eastAsia="ru-RU"/>
        </w:rPr>
        <w:t>учебному</w:t>
      </w:r>
      <w:r w:rsidR="00780032" w:rsidRPr="00FA4B3A">
        <w:rPr>
          <w:rFonts w:ascii="Times New Roman" w:hAnsi="Times New Roman"/>
          <w:bCs/>
          <w:sz w:val="24"/>
          <w:szCs w:val="28"/>
          <w:lang w:eastAsia="ru-RU"/>
        </w:rPr>
        <w:t xml:space="preserve"> </w:t>
      </w:r>
      <w:r w:rsidRPr="00FA4B3A">
        <w:rPr>
          <w:rFonts w:ascii="Times New Roman" w:hAnsi="Times New Roman"/>
          <w:bCs/>
          <w:sz w:val="24"/>
          <w:szCs w:val="28"/>
          <w:lang w:eastAsia="ru-RU"/>
        </w:rPr>
        <w:t xml:space="preserve">предмету и успешного опыта подготовки </w:t>
      </w:r>
      <w:r w:rsidR="00780032">
        <w:rPr>
          <w:rFonts w:ascii="Times New Roman" w:hAnsi="Times New Roman"/>
          <w:bCs/>
          <w:sz w:val="24"/>
          <w:szCs w:val="28"/>
          <w:lang w:eastAsia="ru-RU"/>
        </w:rPr>
        <w:t>обучающихся</w:t>
      </w:r>
      <w:r w:rsidR="00780032" w:rsidRPr="00FA4B3A">
        <w:rPr>
          <w:rFonts w:ascii="Times New Roman" w:hAnsi="Times New Roman"/>
          <w:bCs/>
          <w:sz w:val="24"/>
          <w:szCs w:val="28"/>
          <w:lang w:eastAsia="ru-RU"/>
        </w:rPr>
        <w:t xml:space="preserve"> </w:t>
      </w:r>
      <w:r w:rsidRPr="00FA4B3A">
        <w:rPr>
          <w:rFonts w:ascii="Times New Roman" w:hAnsi="Times New Roman"/>
          <w:bCs/>
          <w:sz w:val="24"/>
          <w:szCs w:val="28"/>
          <w:lang w:eastAsia="ru-RU"/>
        </w:rPr>
        <w:t>к государственной итоговой аттестации;</w:t>
      </w:r>
    </w:p>
    <w:p w:rsidR="009B01B3" w:rsidRPr="00FA4B3A" w:rsidRDefault="009B01B3" w:rsidP="00E2039C">
      <w:pPr>
        <w:pStyle w:val="a3"/>
        <w:numPr>
          <w:ilvl w:val="0"/>
          <w:numId w:val="1"/>
        </w:numPr>
        <w:spacing w:after="0" w:line="312" w:lineRule="auto"/>
        <w:ind w:left="0" w:firstLine="709"/>
        <w:jc w:val="both"/>
        <w:rPr>
          <w:rFonts w:ascii="Times New Roman" w:hAnsi="Times New Roman"/>
          <w:bCs/>
          <w:sz w:val="24"/>
          <w:szCs w:val="28"/>
          <w:lang w:eastAsia="ru-RU"/>
        </w:rPr>
      </w:pPr>
      <w:r w:rsidRPr="00FA4B3A">
        <w:rPr>
          <w:rFonts w:ascii="Times New Roman" w:hAnsi="Times New Roman"/>
          <w:bCs/>
          <w:sz w:val="24"/>
          <w:szCs w:val="28"/>
          <w:lang w:eastAsia="ru-RU"/>
        </w:rPr>
        <w:t xml:space="preserve">руководителями образовательных организаций и учителями-предметниками при планировании учебного процесса и </w:t>
      </w:r>
      <w:r w:rsidR="00A51CB9">
        <w:rPr>
          <w:rFonts w:ascii="Times New Roman" w:hAnsi="Times New Roman"/>
          <w:bCs/>
          <w:sz w:val="24"/>
          <w:szCs w:val="28"/>
          <w:lang w:eastAsia="ru-RU"/>
        </w:rPr>
        <w:t>выборе</w:t>
      </w:r>
      <w:r w:rsidRPr="00FA4B3A">
        <w:rPr>
          <w:rFonts w:ascii="Times New Roman" w:hAnsi="Times New Roman"/>
          <w:bCs/>
          <w:sz w:val="24"/>
          <w:szCs w:val="28"/>
          <w:lang w:eastAsia="ru-RU"/>
        </w:rPr>
        <w:t xml:space="preserve"> технологий обучения. </w:t>
      </w:r>
    </w:p>
    <w:p w:rsidR="009B01B3" w:rsidRPr="00FA4B3A" w:rsidRDefault="009B01B3" w:rsidP="009B01B3">
      <w:pPr>
        <w:spacing w:line="312" w:lineRule="auto"/>
        <w:ind w:firstLine="567"/>
        <w:jc w:val="both"/>
        <w:rPr>
          <w:bCs/>
          <w:szCs w:val="28"/>
        </w:rPr>
      </w:pPr>
    </w:p>
    <w:p w:rsidR="009B01B3" w:rsidRPr="00FA4B3A" w:rsidRDefault="00040584" w:rsidP="009B01B3">
      <w:pPr>
        <w:spacing w:line="312" w:lineRule="auto"/>
        <w:ind w:firstLine="567"/>
        <w:jc w:val="both"/>
        <w:rPr>
          <w:bCs/>
          <w:sz w:val="28"/>
          <w:szCs w:val="28"/>
        </w:rPr>
      </w:pPr>
      <w:r w:rsidRPr="00FA4B3A">
        <w:rPr>
          <w:bCs/>
          <w:sz w:val="28"/>
          <w:szCs w:val="28"/>
        </w:rPr>
        <w:br w:type="page"/>
      </w:r>
    </w:p>
    <w:p w:rsidR="004B187A" w:rsidRDefault="00C113C6" w:rsidP="00B86ACD">
      <w:pPr>
        <w:jc w:val="center"/>
        <w:rPr>
          <w:b/>
          <w:bCs/>
          <w:sz w:val="28"/>
          <w:szCs w:val="28"/>
        </w:rPr>
      </w:pPr>
      <w:bookmarkStart w:id="1" w:name="_Toc254118092"/>
      <w:bookmarkStart w:id="2" w:name="_Toc286949198"/>
      <w:bookmarkStart w:id="3" w:name="_Toc369254839"/>
      <w:bookmarkStart w:id="4" w:name="_Toc407717085"/>
      <w:bookmarkStart w:id="5" w:name="_Toc411943011"/>
      <w:r w:rsidRPr="00FC6BBF">
        <w:rPr>
          <w:b/>
          <w:bCs/>
          <w:sz w:val="28"/>
          <w:szCs w:val="28"/>
        </w:rPr>
        <w:lastRenderedPageBreak/>
        <w:t xml:space="preserve">Перечень условных обозначений, </w:t>
      </w:r>
      <w:r w:rsidR="005060D9" w:rsidRPr="00FC6BBF">
        <w:rPr>
          <w:b/>
          <w:bCs/>
          <w:sz w:val="28"/>
          <w:szCs w:val="28"/>
        </w:rPr>
        <w:t>сокращений и терминов</w:t>
      </w:r>
      <w:bookmarkEnd w:id="1"/>
      <w:bookmarkEnd w:id="2"/>
      <w:bookmarkEnd w:id="3"/>
      <w:bookmarkEnd w:id="4"/>
      <w:bookmarkEnd w:id="5"/>
    </w:p>
    <w:p w:rsidR="006D3CF0" w:rsidRPr="00F579AB" w:rsidRDefault="006D3CF0" w:rsidP="00015E89"/>
    <w:tbl>
      <w:tblPr>
        <w:tblW w:w="4946"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57" w:type="dxa"/>
          <w:bottom w:w="57" w:type="dxa"/>
        </w:tblCellMar>
        <w:tblLook w:val="01E0"/>
      </w:tblPr>
      <w:tblGrid>
        <w:gridCol w:w="1952"/>
        <w:gridCol w:w="7796"/>
      </w:tblGrid>
      <w:tr w:rsidR="00E057C9" w:rsidRPr="00634251" w:rsidTr="00ED57AE">
        <w:trPr>
          <w:cantSplit/>
        </w:trPr>
        <w:tc>
          <w:tcPr>
            <w:tcW w:w="1001" w:type="pct"/>
          </w:tcPr>
          <w:p w:rsidR="00E057C9" w:rsidRPr="00634251" w:rsidRDefault="00E057C9" w:rsidP="00D116BF">
            <w:pPr>
              <w:widowControl w:val="0"/>
            </w:pPr>
            <w:r w:rsidRPr="00634251">
              <w:t>АТЕ</w:t>
            </w:r>
          </w:p>
        </w:tc>
        <w:tc>
          <w:tcPr>
            <w:tcW w:w="3999" w:type="pct"/>
          </w:tcPr>
          <w:p w:rsidR="00E057C9" w:rsidRPr="00634251" w:rsidRDefault="00E057C9" w:rsidP="00D116BF">
            <w:pPr>
              <w:widowControl w:val="0"/>
              <w:jc w:val="both"/>
            </w:pPr>
            <w:r w:rsidRPr="00634251">
              <w:t>Административно-территориальная единица</w:t>
            </w:r>
          </w:p>
        </w:tc>
      </w:tr>
      <w:tr w:rsidR="00E057C9" w:rsidRPr="00634251" w:rsidTr="00ED57AE">
        <w:trPr>
          <w:cantSplit/>
        </w:trPr>
        <w:tc>
          <w:tcPr>
            <w:tcW w:w="1001" w:type="pct"/>
          </w:tcPr>
          <w:p w:rsidR="00E057C9" w:rsidRPr="00634251" w:rsidRDefault="00E057C9" w:rsidP="00D116BF">
            <w:pPr>
              <w:widowControl w:val="0"/>
            </w:pPr>
            <w:r w:rsidRPr="00634251">
              <w:t>ВПЛ</w:t>
            </w:r>
          </w:p>
        </w:tc>
        <w:tc>
          <w:tcPr>
            <w:tcW w:w="3999" w:type="pct"/>
          </w:tcPr>
          <w:p w:rsidR="00E057C9" w:rsidRPr="00634251" w:rsidRDefault="00E057C9" w:rsidP="00A349CE">
            <w:pPr>
              <w:widowControl w:val="0"/>
              <w:jc w:val="both"/>
            </w:pPr>
            <w:r w:rsidRPr="00634251">
              <w:t>Выпускники прошлых лет</w:t>
            </w:r>
            <w:r w:rsidR="003B47DB">
              <w:t>, допущенные в установленном порядке к сдаче ЕГЭ</w:t>
            </w:r>
          </w:p>
        </w:tc>
      </w:tr>
      <w:tr w:rsidR="00E057C9" w:rsidRPr="00634251" w:rsidTr="00ED57AE">
        <w:trPr>
          <w:cantSplit/>
        </w:trPr>
        <w:tc>
          <w:tcPr>
            <w:tcW w:w="1001" w:type="pct"/>
          </w:tcPr>
          <w:p w:rsidR="00E057C9" w:rsidRPr="00634251" w:rsidRDefault="00E057C9" w:rsidP="00A349CE">
            <w:pPr>
              <w:widowControl w:val="0"/>
            </w:pPr>
            <w:r w:rsidRPr="00634251">
              <w:t>ВТГ</w:t>
            </w:r>
          </w:p>
        </w:tc>
        <w:tc>
          <w:tcPr>
            <w:tcW w:w="3999" w:type="pct"/>
          </w:tcPr>
          <w:p w:rsidR="00E057C9" w:rsidRPr="00634251" w:rsidRDefault="00E057C9" w:rsidP="00D116BF">
            <w:pPr>
              <w:widowControl w:val="0"/>
              <w:jc w:val="both"/>
            </w:pPr>
            <w:r w:rsidRPr="00634251">
              <w:t>Выпускники текущего года</w:t>
            </w:r>
            <w:r w:rsidR="003B47DB">
              <w:t>, обучающиеся, допущенные в установленном порядке к ГИА в форме ЕГЭ</w:t>
            </w:r>
          </w:p>
        </w:tc>
      </w:tr>
      <w:tr w:rsidR="00E057C9" w:rsidRPr="00634251" w:rsidTr="00ED57AE">
        <w:trPr>
          <w:cantSplit/>
        </w:trPr>
        <w:tc>
          <w:tcPr>
            <w:tcW w:w="1001" w:type="pct"/>
          </w:tcPr>
          <w:p w:rsidR="00E057C9" w:rsidRPr="00634251" w:rsidRDefault="00E057C9" w:rsidP="00550D16">
            <w:pPr>
              <w:widowControl w:val="0"/>
            </w:pPr>
            <w:r w:rsidRPr="00FF2246">
              <w:t>ГВЭ-11</w:t>
            </w:r>
          </w:p>
        </w:tc>
        <w:tc>
          <w:tcPr>
            <w:tcW w:w="3999" w:type="pct"/>
            <w:vAlign w:val="center"/>
          </w:tcPr>
          <w:p w:rsidR="00E057C9" w:rsidRPr="00634251" w:rsidRDefault="00E057C9" w:rsidP="00550D16">
            <w:pPr>
              <w:widowControl w:val="0"/>
              <w:jc w:val="both"/>
            </w:pPr>
            <w:r w:rsidRPr="00FF2246">
              <w:t xml:space="preserve">Государственный выпускной экзамен по образовательным программам среднего общего образования </w:t>
            </w:r>
          </w:p>
        </w:tc>
      </w:tr>
      <w:tr w:rsidR="00E057C9" w:rsidRPr="00634251" w:rsidTr="00ED57AE">
        <w:trPr>
          <w:cantSplit/>
        </w:trPr>
        <w:tc>
          <w:tcPr>
            <w:tcW w:w="1001" w:type="pct"/>
          </w:tcPr>
          <w:p w:rsidR="00E057C9" w:rsidRPr="00634251" w:rsidRDefault="00E057C9" w:rsidP="00D116BF">
            <w:pPr>
              <w:widowControl w:val="0"/>
            </w:pPr>
            <w:r w:rsidRPr="00634251">
              <w:t>ГИА-11</w:t>
            </w:r>
          </w:p>
        </w:tc>
        <w:tc>
          <w:tcPr>
            <w:tcW w:w="3999" w:type="pct"/>
            <w:vAlign w:val="center"/>
          </w:tcPr>
          <w:p w:rsidR="00E057C9" w:rsidRPr="00634251" w:rsidRDefault="00E057C9" w:rsidP="00D116BF">
            <w:pPr>
              <w:widowControl w:val="0"/>
              <w:jc w:val="both"/>
            </w:pPr>
            <w:r w:rsidRPr="00634251">
              <w:t>Государственная итоговая аттестация по образовательным программам среднего общего образования</w:t>
            </w:r>
          </w:p>
        </w:tc>
      </w:tr>
      <w:tr w:rsidR="00E057C9" w:rsidRPr="00634251" w:rsidTr="00ED57AE">
        <w:trPr>
          <w:cantSplit/>
        </w:trPr>
        <w:tc>
          <w:tcPr>
            <w:tcW w:w="1001" w:type="pct"/>
          </w:tcPr>
          <w:p w:rsidR="00E057C9" w:rsidRPr="00634251" w:rsidRDefault="00E057C9" w:rsidP="00D116BF">
            <w:pPr>
              <w:widowControl w:val="0"/>
            </w:pPr>
            <w:r w:rsidRPr="00634251">
              <w:t xml:space="preserve">ЕГЭ </w:t>
            </w:r>
          </w:p>
        </w:tc>
        <w:tc>
          <w:tcPr>
            <w:tcW w:w="3999" w:type="pct"/>
            <w:vAlign w:val="center"/>
          </w:tcPr>
          <w:p w:rsidR="00E057C9" w:rsidRPr="00634251" w:rsidRDefault="00E057C9" w:rsidP="00D116BF">
            <w:pPr>
              <w:widowControl w:val="0"/>
              <w:jc w:val="both"/>
            </w:pPr>
            <w:r w:rsidRPr="00634251">
              <w:t>Единый государственный экзамен</w:t>
            </w:r>
          </w:p>
        </w:tc>
      </w:tr>
      <w:tr w:rsidR="00E057C9" w:rsidRPr="00634251" w:rsidTr="00ED57AE">
        <w:trPr>
          <w:cantSplit/>
        </w:trPr>
        <w:tc>
          <w:tcPr>
            <w:tcW w:w="1001" w:type="pct"/>
          </w:tcPr>
          <w:p w:rsidR="00E057C9" w:rsidRPr="00634251" w:rsidRDefault="00E057C9" w:rsidP="00D116BF">
            <w:pPr>
              <w:widowControl w:val="0"/>
            </w:pPr>
            <w:r w:rsidRPr="00634251">
              <w:t>КИМ</w:t>
            </w:r>
          </w:p>
        </w:tc>
        <w:tc>
          <w:tcPr>
            <w:tcW w:w="3999" w:type="pct"/>
            <w:vAlign w:val="center"/>
          </w:tcPr>
          <w:p w:rsidR="00E057C9" w:rsidRPr="00634251" w:rsidRDefault="00E057C9" w:rsidP="00D116BF">
            <w:pPr>
              <w:widowControl w:val="0"/>
              <w:jc w:val="both"/>
            </w:pPr>
            <w:r w:rsidRPr="00634251">
              <w:t xml:space="preserve">Контрольные измерительные материалы </w:t>
            </w:r>
          </w:p>
        </w:tc>
      </w:tr>
      <w:tr w:rsidR="00FC51CC" w:rsidRPr="00634251" w:rsidTr="00D65DF5">
        <w:trPr>
          <w:cantSplit/>
          <w:trHeight w:val="729"/>
        </w:trPr>
        <w:tc>
          <w:tcPr>
            <w:tcW w:w="1001" w:type="pct"/>
          </w:tcPr>
          <w:p w:rsidR="00FC51CC" w:rsidRPr="00634251" w:rsidRDefault="00FC51CC" w:rsidP="00D116BF">
            <w:pPr>
              <w:widowControl w:val="0"/>
            </w:pPr>
            <w:r>
              <w:t>Минимальный балл</w:t>
            </w:r>
          </w:p>
        </w:tc>
        <w:tc>
          <w:tcPr>
            <w:tcW w:w="3999" w:type="pct"/>
            <w:vAlign w:val="center"/>
          </w:tcPr>
          <w:p w:rsidR="00FC51CC" w:rsidRPr="00634251" w:rsidRDefault="00FC51CC" w:rsidP="00D116BF">
            <w:pPr>
              <w:widowControl w:val="0"/>
              <w:jc w:val="both"/>
            </w:pPr>
            <w:r>
              <w:t>Минимальное количество баллов ЕГЭ, подтверждающее освоение образовательной программы среднего общего образования</w:t>
            </w:r>
          </w:p>
        </w:tc>
      </w:tr>
      <w:tr w:rsidR="00E057C9" w:rsidRPr="00634251" w:rsidTr="00ED57AE">
        <w:trPr>
          <w:cantSplit/>
        </w:trPr>
        <w:tc>
          <w:tcPr>
            <w:tcW w:w="1001" w:type="pct"/>
          </w:tcPr>
          <w:p w:rsidR="00E057C9" w:rsidRPr="00634251" w:rsidRDefault="00E057C9" w:rsidP="00D116BF">
            <w:pPr>
              <w:widowControl w:val="0"/>
            </w:pPr>
            <w:r w:rsidRPr="00634251">
              <w:t>ОИВ</w:t>
            </w:r>
          </w:p>
        </w:tc>
        <w:tc>
          <w:tcPr>
            <w:tcW w:w="3999" w:type="pct"/>
            <w:vAlign w:val="center"/>
          </w:tcPr>
          <w:p w:rsidR="00E057C9" w:rsidRPr="00634251" w:rsidRDefault="00E057C9" w:rsidP="00A349CE">
            <w:pPr>
              <w:widowControl w:val="0"/>
              <w:jc w:val="both"/>
            </w:pPr>
            <w:r w:rsidRPr="00634251">
              <w:t>Органы исполнительной власти субъектов Российской Федерации, осуществляющие государственное управление в сфере образования</w:t>
            </w:r>
          </w:p>
        </w:tc>
      </w:tr>
      <w:tr w:rsidR="00E057C9" w:rsidRPr="00634251" w:rsidTr="00ED57AE">
        <w:trPr>
          <w:cantSplit/>
        </w:trPr>
        <w:tc>
          <w:tcPr>
            <w:tcW w:w="1001" w:type="pct"/>
          </w:tcPr>
          <w:p w:rsidR="00E057C9" w:rsidRPr="00634251" w:rsidRDefault="00E057C9" w:rsidP="00D116BF">
            <w:pPr>
              <w:widowControl w:val="0"/>
            </w:pPr>
            <w:r w:rsidRPr="00634251">
              <w:t>ОО</w:t>
            </w:r>
          </w:p>
        </w:tc>
        <w:tc>
          <w:tcPr>
            <w:tcW w:w="3999" w:type="pct"/>
            <w:vAlign w:val="center"/>
          </w:tcPr>
          <w:p w:rsidR="00E057C9" w:rsidRPr="00634251" w:rsidRDefault="00E057C9" w:rsidP="00D116BF">
            <w:pPr>
              <w:widowControl w:val="0"/>
              <w:jc w:val="both"/>
            </w:pPr>
            <w:r w:rsidRPr="00634251">
              <w:t>Образовательная организация, осуществляющая образовательную деятельность по имеющей государственную аккредитацию образовательной программе</w:t>
            </w:r>
          </w:p>
        </w:tc>
      </w:tr>
      <w:tr w:rsidR="00E057C9" w:rsidRPr="00634251" w:rsidTr="00ED57AE">
        <w:trPr>
          <w:cantSplit/>
        </w:trPr>
        <w:tc>
          <w:tcPr>
            <w:tcW w:w="1001" w:type="pct"/>
          </w:tcPr>
          <w:p w:rsidR="00E057C9" w:rsidRPr="00634251" w:rsidRDefault="00E057C9" w:rsidP="00D116BF">
            <w:pPr>
              <w:widowControl w:val="0"/>
            </w:pPr>
            <w:r w:rsidRPr="00634251">
              <w:t>РИС</w:t>
            </w:r>
          </w:p>
        </w:tc>
        <w:tc>
          <w:tcPr>
            <w:tcW w:w="3999" w:type="pct"/>
            <w:vAlign w:val="center"/>
          </w:tcPr>
          <w:p w:rsidR="00E057C9" w:rsidRPr="00634251" w:rsidRDefault="00E057C9" w:rsidP="00D116BF">
            <w:pPr>
              <w:widowControl w:val="0"/>
              <w:jc w:val="both"/>
            </w:pPr>
            <w:r w:rsidRPr="00634251">
              <w:t>Региональная информационная система обеспечения проведения государственной итоговой аттестации обучающихся, освоивших основные образовательные программы основного общего и среднего общего образования</w:t>
            </w:r>
          </w:p>
        </w:tc>
      </w:tr>
      <w:tr w:rsidR="00E057C9" w:rsidRPr="00634251" w:rsidTr="00ED57AE">
        <w:trPr>
          <w:cantSplit/>
        </w:trPr>
        <w:tc>
          <w:tcPr>
            <w:tcW w:w="1001" w:type="pct"/>
          </w:tcPr>
          <w:p w:rsidR="00E057C9" w:rsidRPr="00634251" w:rsidRDefault="00E057C9" w:rsidP="00D116BF">
            <w:pPr>
              <w:widowControl w:val="0"/>
            </w:pPr>
            <w:r w:rsidRPr="00634251">
              <w:t>Участник ЕГЭ / участник экзамена / участник</w:t>
            </w:r>
          </w:p>
        </w:tc>
        <w:tc>
          <w:tcPr>
            <w:tcW w:w="3999" w:type="pct"/>
            <w:vAlign w:val="center"/>
          </w:tcPr>
          <w:p w:rsidR="00E057C9" w:rsidRPr="00634251" w:rsidRDefault="00E057C9" w:rsidP="00D116BF">
            <w:pPr>
              <w:widowControl w:val="0"/>
              <w:jc w:val="both"/>
            </w:pPr>
            <w:r w:rsidRPr="00634251">
              <w:t>Обучающиеся, допущенные в установленном порядке к ГИА в форме ЕГЭ, выпускники прошлых лет, допущенные в установленном порядке к сдаче ЕГЭ</w:t>
            </w:r>
          </w:p>
        </w:tc>
      </w:tr>
      <w:tr w:rsidR="00E057C9" w:rsidRPr="00634251" w:rsidTr="00ED57AE">
        <w:trPr>
          <w:cantSplit/>
        </w:trPr>
        <w:tc>
          <w:tcPr>
            <w:tcW w:w="1001" w:type="pct"/>
          </w:tcPr>
          <w:p w:rsidR="00E057C9" w:rsidRPr="00634251" w:rsidRDefault="00E057C9" w:rsidP="00C52947">
            <w:pPr>
              <w:widowControl w:val="0"/>
            </w:pPr>
            <w:r w:rsidRPr="00634251">
              <w:t>Участники ЕГЭ с ОВЗ</w:t>
            </w:r>
          </w:p>
        </w:tc>
        <w:tc>
          <w:tcPr>
            <w:tcW w:w="3999" w:type="pct"/>
            <w:vAlign w:val="center"/>
          </w:tcPr>
          <w:p w:rsidR="00E057C9" w:rsidRPr="00634251" w:rsidRDefault="00E057C9" w:rsidP="00C52947">
            <w:pPr>
              <w:widowControl w:val="0"/>
              <w:jc w:val="both"/>
            </w:pPr>
            <w:r w:rsidRPr="00634251">
              <w:t>Участники ЕГЭ с ограниченными возможностями здоровья</w:t>
            </w:r>
          </w:p>
        </w:tc>
      </w:tr>
      <w:tr w:rsidR="00407E4A" w:rsidRPr="00634251" w:rsidTr="003735F5">
        <w:trPr>
          <w:cantSplit/>
        </w:trPr>
        <w:tc>
          <w:tcPr>
            <w:tcW w:w="1001" w:type="pct"/>
          </w:tcPr>
          <w:p w:rsidR="00407E4A" w:rsidRPr="00634251" w:rsidRDefault="00407E4A" w:rsidP="003735F5">
            <w:pPr>
              <w:widowControl w:val="0"/>
            </w:pPr>
            <w:r>
              <w:t>ФПУ</w:t>
            </w:r>
          </w:p>
        </w:tc>
        <w:tc>
          <w:tcPr>
            <w:tcW w:w="3999" w:type="pct"/>
            <w:vAlign w:val="center"/>
          </w:tcPr>
          <w:p w:rsidR="00407E4A" w:rsidRPr="00634251" w:rsidRDefault="00407E4A" w:rsidP="003735F5">
            <w:pPr>
              <w:widowControl w:val="0"/>
              <w:jc w:val="both"/>
            </w:pPr>
            <w:r w:rsidRPr="00634251">
              <w:rPr>
                <w:iCs/>
              </w:rPr>
              <w:t>Федеральн</w:t>
            </w:r>
            <w:r>
              <w:rPr>
                <w:iCs/>
              </w:rPr>
              <w:t>ый</w:t>
            </w:r>
            <w:r w:rsidRPr="00634251">
              <w:rPr>
                <w:iCs/>
              </w:rPr>
              <w:t xml:space="preserve"> переч</w:t>
            </w:r>
            <w:r>
              <w:rPr>
                <w:iCs/>
              </w:rPr>
              <w:t>ень учебников,</w:t>
            </w:r>
            <w:r w:rsidRPr="00634251">
              <w:rPr>
                <w:iCs/>
              </w:rPr>
              <w:t xml:space="preserve"> </w:t>
            </w:r>
            <w:r>
              <w:rPr>
                <w:iCs/>
              </w:rPr>
              <w:t>допущенн</w:t>
            </w:r>
            <w:r w:rsidRPr="00634251">
              <w:rPr>
                <w:iCs/>
              </w:rPr>
              <w:t>ых к использованию при реализации имеющих государственную аккредитацию образовательных программ основного общего и среднего общего образования</w:t>
            </w:r>
          </w:p>
        </w:tc>
      </w:tr>
    </w:tbl>
    <w:p w:rsidR="001C11E0" w:rsidRPr="00FA4B3A" w:rsidRDefault="001C11E0" w:rsidP="00D116BF">
      <w:pPr>
        <w:jc w:val="center"/>
        <w:rPr>
          <w:rStyle w:val="af5"/>
          <w:sz w:val="32"/>
          <w:szCs w:val="32"/>
        </w:rPr>
      </w:pPr>
    </w:p>
    <w:p w:rsidR="00332A77" w:rsidRPr="00FC6BBF" w:rsidRDefault="00332A77" w:rsidP="001639FD">
      <w:pPr>
        <w:pStyle w:val="1"/>
        <w:rPr>
          <w:rStyle w:val="af5"/>
          <w:b/>
          <w:bCs/>
        </w:rPr>
      </w:pPr>
      <w:r>
        <w:rPr>
          <w:rStyle w:val="af5"/>
        </w:rPr>
        <w:br w:type="page"/>
      </w:r>
      <w:r w:rsidRPr="00FC6BBF">
        <w:rPr>
          <w:rStyle w:val="af5"/>
          <w:b/>
          <w:bCs/>
        </w:rPr>
        <w:lastRenderedPageBreak/>
        <w:br/>
        <w:t>Основные количественные характеристики</w:t>
      </w:r>
      <w:r w:rsidR="00B360B5">
        <w:rPr>
          <w:rStyle w:val="a6"/>
        </w:rPr>
        <w:footnoteReference w:id="1"/>
      </w:r>
      <w:r w:rsidRPr="00FC6BBF">
        <w:rPr>
          <w:rStyle w:val="af5"/>
          <w:b/>
          <w:bCs/>
        </w:rPr>
        <w:t xml:space="preserve"> экзаменационной кампании </w:t>
      </w:r>
      <w:r w:rsidR="00550D16">
        <w:rPr>
          <w:rStyle w:val="af5"/>
          <w:b/>
          <w:bCs/>
        </w:rPr>
        <w:t>ГИА-11</w:t>
      </w:r>
      <w:r w:rsidR="00550D16" w:rsidRPr="00FC6BBF">
        <w:rPr>
          <w:rStyle w:val="af5"/>
          <w:b/>
          <w:bCs/>
        </w:rPr>
        <w:t xml:space="preserve"> </w:t>
      </w:r>
      <w:r w:rsidRPr="00FC6BBF">
        <w:rPr>
          <w:rStyle w:val="af5"/>
          <w:b/>
          <w:bCs/>
        </w:rPr>
        <w:t xml:space="preserve">в </w:t>
      </w:r>
      <w:r w:rsidR="003D0D44">
        <w:rPr>
          <w:rStyle w:val="af5"/>
          <w:b/>
          <w:bCs/>
        </w:rPr>
        <w:t>202</w:t>
      </w:r>
      <w:r w:rsidR="0016787E">
        <w:rPr>
          <w:rStyle w:val="af5"/>
          <w:b/>
          <w:bCs/>
        </w:rPr>
        <w:t>2</w:t>
      </w:r>
      <w:r w:rsidRPr="00FC6BBF">
        <w:rPr>
          <w:rStyle w:val="af5"/>
          <w:b/>
          <w:bCs/>
        </w:rPr>
        <w:t xml:space="preserve"> году в </w:t>
      </w:r>
      <w:r w:rsidR="00E2350D">
        <w:rPr>
          <w:rStyle w:val="af5"/>
          <w:b/>
          <w:bCs/>
        </w:rPr>
        <w:t>Республике Карелия</w:t>
      </w:r>
    </w:p>
    <w:p w:rsidR="00DB5E2F" w:rsidRPr="00FA4B3A" w:rsidRDefault="00DB5E2F" w:rsidP="000340F5">
      <w:pPr>
        <w:jc w:val="both"/>
        <w:rPr>
          <w:b/>
        </w:rPr>
      </w:pPr>
      <w:r w:rsidRPr="00F579AB">
        <w:rPr>
          <w:b/>
        </w:rPr>
        <w:t xml:space="preserve">1. Количество участников экзаменационной кампании </w:t>
      </w:r>
      <w:r w:rsidR="00B90814">
        <w:rPr>
          <w:b/>
        </w:rPr>
        <w:t>ЕГЭ</w:t>
      </w:r>
      <w:r w:rsidRPr="00F579AB">
        <w:rPr>
          <w:b/>
        </w:rPr>
        <w:t xml:space="preserve"> в </w:t>
      </w:r>
      <w:r w:rsidR="003D0D44">
        <w:rPr>
          <w:b/>
        </w:rPr>
        <w:t>202</w:t>
      </w:r>
      <w:r w:rsidR="0016787E">
        <w:rPr>
          <w:b/>
        </w:rPr>
        <w:t>2</w:t>
      </w:r>
      <w:r w:rsidR="009B696D" w:rsidRPr="00FA4B3A">
        <w:rPr>
          <w:b/>
        </w:rPr>
        <w:t xml:space="preserve"> </w:t>
      </w:r>
      <w:r w:rsidRPr="00FA4B3A">
        <w:rPr>
          <w:b/>
        </w:rPr>
        <w:t xml:space="preserve">году в </w:t>
      </w:r>
      <w:r w:rsidR="00E2350D">
        <w:rPr>
          <w:b/>
        </w:rPr>
        <w:t>Республике Карелия</w:t>
      </w:r>
    </w:p>
    <w:p w:rsidR="004B187A" w:rsidRPr="00AD3663" w:rsidRDefault="004B187A" w:rsidP="00506382">
      <w:pPr>
        <w:pStyle w:val="af7"/>
        <w:keepNext/>
        <w:spacing w:after="120"/>
        <w:rPr>
          <w:iCs/>
        </w:rPr>
      </w:pPr>
      <w:r w:rsidRPr="00870F21">
        <w:rPr>
          <w:bCs w:val="0"/>
          <w:iCs/>
        </w:rPr>
        <w:t xml:space="preserve">Таблица </w:t>
      </w:r>
      <w:r w:rsidR="00152AF7">
        <w:rPr>
          <w:bCs w:val="0"/>
          <w:iCs/>
        </w:rPr>
        <w:fldChar w:fldCharType="begin"/>
      </w:r>
      <w:r w:rsidR="00DB6897">
        <w:rPr>
          <w:bCs w:val="0"/>
          <w:iCs/>
        </w:rPr>
        <w:instrText xml:space="preserve"> STYLEREF 1 \s </w:instrText>
      </w:r>
      <w:r w:rsidR="00152AF7">
        <w:rPr>
          <w:bCs w:val="0"/>
          <w:iCs/>
        </w:rPr>
        <w:fldChar w:fldCharType="separate"/>
      </w:r>
      <w:r w:rsidR="00383699">
        <w:rPr>
          <w:bCs w:val="0"/>
          <w:iCs/>
          <w:noProof/>
        </w:rPr>
        <w:t>1</w:t>
      </w:r>
      <w:r w:rsidR="00152AF7">
        <w:rPr>
          <w:bCs w:val="0"/>
          <w:iCs/>
        </w:rPr>
        <w:fldChar w:fldCharType="end"/>
      </w:r>
      <w:r w:rsidR="00DB6897">
        <w:rPr>
          <w:bCs w:val="0"/>
          <w:iCs/>
        </w:rPr>
        <w:noBreakHyphen/>
      </w:r>
      <w:r w:rsidR="00152AF7">
        <w:rPr>
          <w:bCs w:val="0"/>
          <w:iCs/>
        </w:rPr>
        <w:fldChar w:fldCharType="begin"/>
      </w:r>
      <w:r w:rsidR="00DB6897">
        <w:rPr>
          <w:bCs w:val="0"/>
          <w:iCs/>
        </w:rPr>
        <w:instrText xml:space="preserve"> SEQ Таблица \* ARABIC \s 1 </w:instrText>
      </w:r>
      <w:r w:rsidR="00152AF7">
        <w:rPr>
          <w:bCs w:val="0"/>
          <w:iCs/>
        </w:rPr>
        <w:fldChar w:fldCharType="separate"/>
      </w:r>
      <w:r w:rsidR="00383699">
        <w:rPr>
          <w:bCs w:val="0"/>
          <w:iCs/>
          <w:noProof/>
        </w:rPr>
        <w:t>1</w:t>
      </w:r>
      <w:r w:rsidR="00152AF7">
        <w:rPr>
          <w:bCs w:val="0"/>
          <w:iCs/>
        </w:rPr>
        <w:fldChar w:fldCharType="end"/>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40"/>
        <w:gridCol w:w="2494"/>
        <w:gridCol w:w="2237"/>
        <w:gridCol w:w="2238"/>
        <w:gridCol w:w="2238"/>
      </w:tblGrid>
      <w:tr w:rsidR="00EA75F4" w:rsidRPr="00634251" w:rsidTr="007D2DA0">
        <w:trPr>
          <w:cantSplit/>
          <w:tblHeader/>
        </w:trPr>
        <w:tc>
          <w:tcPr>
            <w:tcW w:w="540" w:type="dxa"/>
            <w:shd w:val="clear" w:color="auto" w:fill="auto"/>
            <w:vAlign w:val="center"/>
          </w:tcPr>
          <w:p w:rsidR="00EA75F4" w:rsidRPr="00634251" w:rsidRDefault="00EA75F4" w:rsidP="007D2DA0">
            <w:pPr>
              <w:pStyle w:val="a3"/>
              <w:spacing w:after="0" w:line="240" w:lineRule="auto"/>
              <w:ind w:left="0"/>
              <w:jc w:val="center"/>
              <w:rPr>
                <w:rFonts w:ascii="Times New Roman" w:hAnsi="Times New Roman"/>
                <w:sz w:val="24"/>
                <w:szCs w:val="24"/>
              </w:rPr>
            </w:pPr>
            <w:r w:rsidRPr="00634251">
              <w:rPr>
                <w:rFonts w:ascii="Times New Roman" w:hAnsi="Times New Roman"/>
                <w:sz w:val="24"/>
                <w:szCs w:val="24"/>
              </w:rPr>
              <w:t>№ п/п</w:t>
            </w:r>
          </w:p>
        </w:tc>
        <w:tc>
          <w:tcPr>
            <w:tcW w:w="2494" w:type="dxa"/>
            <w:shd w:val="clear" w:color="auto" w:fill="auto"/>
            <w:vAlign w:val="center"/>
          </w:tcPr>
          <w:p w:rsidR="00EA75F4" w:rsidRPr="00634251" w:rsidRDefault="00EA75F4" w:rsidP="007D2DA0">
            <w:pPr>
              <w:pStyle w:val="a3"/>
              <w:spacing w:after="0" w:line="240" w:lineRule="auto"/>
              <w:ind w:left="0"/>
              <w:jc w:val="center"/>
              <w:rPr>
                <w:rFonts w:ascii="Times New Roman" w:hAnsi="Times New Roman"/>
                <w:sz w:val="24"/>
                <w:szCs w:val="24"/>
              </w:rPr>
            </w:pPr>
            <w:r w:rsidRPr="00634251">
              <w:rPr>
                <w:rFonts w:ascii="Times New Roman" w:hAnsi="Times New Roman"/>
                <w:sz w:val="24"/>
                <w:szCs w:val="24"/>
              </w:rPr>
              <w:t>Наименование учебного предмета</w:t>
            </w:r>
          </w:p>
        </w:tc>
        <w:tc>
          <w:tcPr>
            <w:tcW w:w="2237" w:type="dxa"/>
            <w:shd w:val="clear" w:color="auto" w:fill="auto"/>
            <w:vAlign w:val="center"/>
          </w:tcPr>
          <w:p w:rsidR="00EA75F4" w:rsidRPr="00634251" w:rsidRDefault="00EA75F4" w:rsidP="007D2DA0">
            <w:pPr>
              <w:pStyle w:val="a3"/>
              <w:spacing w:after="0" w:line="240" w:lineRule="auto"/>
              <w:ind w:left="0"/>
              <w:jc w:val="center"/>
              <w:rPr>
                <w:rFonts w:ascii="Times New Roman" w:hAnsi="Times New Roman"/>
                <w:sz w:val="24"/>
                <w:szCs w:val="24"/>
              </w:rPr>
            </w:pPr>
            <w:r w:rsidRPr="00634251">
              <w:rPr>
                <w:rFonts w:ascii="Times New Roman" w:hAnsi="Times New Roman"/>
                <w:sz w:val="24"/>
                <w:szCs w:val="24"/>
              </w:rPr>
              <w:t>Количество</w:t>
            </w:r>
            <w:r>
              <w:rPr>
                <w:rFonts w:ascii="Times New Roman" w:hAnsi="Times New Roman"/>
                <w:sz w:val="24"/>
                <w:szCs w:val="24"/>
              </w:rPr>
              <w:t xml:space="preserve"> ВТГ</w:t>
            </w:r>
          </w:p>
        </w:tc>
        <w:tc>
          <w:tcPr>
            <w:tcW w:w="2238" w:type="dxa"/>
            <w:shd w:val="clear" w:color="auto" w:fill="auto"/>
            <w:vAlign w:val="center"/>
          </w:tcPr>
          <w:p w:rsidR="00EA75F4" w:rsidRPr="00634251" w:rsidRDefault="00EA75F4" w:rsidP="00CE5180">
            <w:pPr>
              <w:pStyle w:val="a3"/>
              <w:spacing w:after="0" w:line="240" w:lineRule="auto"/>
              <w:ind w:left="0" w:right="-78"/>
              <w:jc w:val="center"/>
              <w:rPr>
                <w:rFonts w:ascii="Times New Roman" w:hAnsi="Times New Roman"/>
                <w:sz w:val="24"/>
                <w:szCs w:val="24"/>
              </w:rPr>
            </w:pPr>
            <w:r w:rsidRPr="00634251">
              <w:rPr>
                <w:rFonts w:ascii="Times New Roman" w:hAnsi="Times New Roman"/>
                <w:sz w:val="24"/>
                <w:szCs w:val="24"/>
              </w:rPr>
              <w:t>Количество участников</w:t>
            </w:r>
            <w:r w:rsidR="00CE5180">
              <w:rPr>
                <w:rFonts w:ascii="Times New Roman" w:hAnsi="Times New Roman"/>
                <w:sz w:val="24"/>
                <w:szCs w:val="24"/>
              </w:rPr>
              <w:t xml:space="preserve"> </w:t>
            </w:r>
            <w:r>
              <w:rPr>
                <w:rFonts w:ascii="Times New Roman" w:hAnsi="Times New Roman"/>
                <w:sz w:val="24"/>
                <w:szCs w:val="24"/>
              </w:rPr>
              <w:t>ЕГЭ</w:t>
            </w:r>
          </w:p>
        </w:tc>
        <w:tc>
          <w:tcPr>
            <w:tcW w:w="2238" w:type="dxa"/>
            <w:vAlign w:val="center"/>
          </w:tcPr>
          <w:p w:rsidR="00EA75F4" w:rsidRPr="00634251" w:rsidRDefault="00EA75F4" w:rsidP="007D2DA0">
            <w:pPr>
              <w:pStyle w:val="a3"/>
              <w:spacing w:after="0" w:line="240" w:lineRule="auto"/>
              <w:ind w:left="0"/>
              <w:jc w:val="center"/>
              <w:rPr>
                <w:rFonts w:ascii="Times New Roman" w:hAnsi="Times New Roman"/>
                <w:sz w:val="24"/>
                <w:szCs w:val="24"/>
              </w:rPr>
            </w:pPr>
            <w:r>
              <w:rPr>
                <w:rFonts w:ascii="Times New Roman" w:hAnsi="Times New Roman"/>
                <w:sz w:val="24"/>
                <w:szCs w:val="24"/>
              </w:rPr>
              <w:t>Количество участников ГВЭ-11</w:t>
            </w:r>
          </w:p>
        </w:tc>
      </w:tr>
      <w:tr w:rsidR="00EA75F4" w:rsidRPr="00634251" w:rsidTr="001538B8">
        <w:trPr>
          <w:cantSplit/>
        </w:trPr>
        <w:tc>
          <w:tcPr>
            <w:tcW w:w="540" w:type="dxa"/>
            <w:shd w:val="clear" w:color="auto" w:fill="auto"/>
            <w:vAlign w:val="center"/>
          </w:tcPr>
          <w:p w:rsidR="00EA75F4" w:rsidRPr="00634251" w:rsidRDefault="00EA75F4" w:rsidP="00923AF3">
            <w:pPr>
              <w:pStyle w:val="a3"/>
              <w:numPr>
                <w:ilvl w:val="0"/>
                <w:numId w:val="4"/>
              </w:numPr>
              <w:spacing w:after="0" w:line="240" w:lineRule="auto"/>
              <w:ind w:left="426"/>
              <w:rPr>
                <w:rFonts w:ascii="Times New Roman" w:hAnsi="Times New Roman"/>
                <w:sz w:val="24"/>
                <w:szCs w:val="24"/>
              </w:rPr>
            </w:pPr>
          </w:p>
        </w:tc>
        <w:tc>
          <w:tcPr>
            <w:tcW w:w="2494" w:type="dxa"/>
            <w:shd w:val="clear" w:color="auto" w:fill="auto"/>
            <w:vAlign w:val="center"/>
          </w:tcPr>
          <w:p w:rsidR="00EA75F4" w:rsidRPr="00634251" w:rsidRDefault="00EA75F4" w:rsidP="001538B8">
            <w:pPr>
              <w:pStyle w:val="a3"/>
              <w:spacing w:after="0" w:line="240" w:lineRule="auto"/>
              <w:ind w:left="0"/>
              <w:rPr>
                <w:rFonts w:ascii="Times New Roman" w:hAnsi="Times New Roman"/>
                <w:sz w:val="24"/>
                <w:szCs w:val="24"/>
              </w:rPr>
            </w:pPr>
            <w:r w:rsidRPr="00634251">
              <w:rPr>
                <w:rFonts w:ascii="Times New Roman" w:hAnsi="Times New Roman"/>
                <w:sz w:val="24"/>
                <w:szCs w:val="24"/>
              </w:rPr>
              <w:t>Русский язык</w:t>
            </w:r>
          </w:p>
        </w:tc>
        <w:tc>
          <w:tcPr>
            <w:tcW w:w="2237" w:type="dxa"/>
            <w:shd w:val="clear" w:color="auto" w:fill="auto"/>
            <w:vAlign w:val="center"/>
          </w:tcPr>
          <w:p w:rsidR="00506382" w:rsidRPr="00634251" w:rsidRDefault="00B56C0C" w:rsidP="00B56C0C">
            <w:pPr>
              <w:pStyle w:val="a3"/>
              <w:spacing w:after="0" w:line="240" w:lineRule="auto"/>
              <w:ind w:left="0"/>
              <w:jc w:val="center"/>
              <w:rPr>
                <w:rFonts w:ascii="Times New Roman" w:hAnsi="Times New Roman"/>
                <w:sz w:val="24"/>
                <w:szCs w:val="24"/>
              </w:rPr>
            </w:pPr>
            <w:r>
              <w:rPr>
                <w:rFonts w:ascii="Times New Roman" w:hAnsi="Times New Roman"/>
                <w:sz w:val="24"/>
                <w:szCs w:val="24"/>
              </w:rPr>
              <w:t>3184</w:t>
            </w:r>
          </w:p>
        </w:tc>
        <w:tc>
          <w:tcPr>
            <w:tcW w:w="2238" w:type="dxa"/>
            <w:shd w:val="clear" w:color="auto" w:fill="auto"/>
            <w:vAlign w:val="center"/>
          </w:tcPr>
          <w:p w:rsidR="00EA75F4" w:rsidRPr="00634251" w:rsidRDefault="00B56C0C" w:rsidP="001538B8">
            <w:pPr>
              <w:pStyle w:val="a3"/>
              <w:spacing w:after="0" w:line="240" w:lineRule="auto"/>
              <w:ind w:left="0"/>
              <w:jc w:val="center"/>
              <w:rPr>
                <w:rFonts w:ascii="Times New Roman" w:hAnsi="Times New Roman"/>
                <w:sz w:val="24"/>
                <w:szCs w:val="24"/>
              </w:rPr>
            </w:pPr>
            <w:r>
              <w:rPr>
                <w:rFonts w:ascii="Times New Roman" w:hAnsi="Times New Roman"/>
                <w:sz w:val="24"/>
                <w:szCs w:val="24"/>
              </w:rPr>
              <w:t>3311</w:t>
            </w:r>
          </w:p>
        </w:tc>
        <w:tc>
          <w:tcPr>
            <w:tcW w:w="2238" w:type="dxa"/>
            <w:vAlign w:val="center"/>
          </w:tcPr>
          <w:p w:rsidR="00EA75F4" w:rsidRPr="00634251" w:rsidRDefault="00263FD8" w:rsidP="001538B8">
            <w:pPr>
              <w:pStyle w:val="a3"/>
              <w:spacing w:after="0" w:line="240" w:lineRule="auto"/>
              <w:ind w:left="0"/>
              <w:jc w:val="center"/>
              <w:rPr>
                <w:rFonts w:ascii="Times New Roman" w:hAnsi="Times New Roman"/>
                <w:sz w:val="24"/>
                <w:szCs w:val="24"/>
              </w:rPr>
            </w:pPr>
            <w:r>
              <w:rPr>
                <w:rFonts w:ascii="Times New Roman" w:hAnsi="Times New Roman"/>
                <w:sz w:val="24"/>
                <w:szCs w:val="24"/>
              </w:rPr>
              <w:t>75</w:t>
            </w:r>
          </w:p>
        </w:tc>
      </w:tr>
      <w:tr w:rsidR="00C6180E" w:rsidRPr="00634251" w:rsidDel="0016787E" w:rsidTr="00D65DF5">
        <w:trPr>
          <w:cantSplit/>
        </w:trPr>
        <w:tc>
          <w:tcPr>
            <w:tcW w:w="540" w:type="dxa"/>
            <w:shd w:val="clear" w:color="auto" w:fill="auto"/>
            <w:vAlign w:val="center"/>
          </w:tcPr>
          <w:p w:rsidR="00C6180E" w:rsidRPr="00634251" w:rsidDel="0016787E" w:rsidRDefault="00C6180E" w:rsidP="00923AF3">
            <w:pPr>
              <w:pStyle w:val="a3"/>
              <w:numPr>
                <w:ilvl w:val="0"/>
                <w:numId w:val="4"/>
              </w:numPr>
              <w:spacing w:after="0" w:line="240" w:lineRule="auto"/>
              <w:ind w:left="426"/>
              <w:rPr>
                <w:rFonts w:ascii="Times New Roman" w:hAnsi="Times New Roman"/>
                <w:sz w:val="24"/>
                <w:szCs w:val="24"/>
              </w:rPr>
            </w:pPr>
          </w:p>
        </w:tc>
        <w:tc>
          <w:tcPr>
            <w:tcW w:w="2494" w:type="dxa"/>
            <w:shd w:val="clear" w:color="auto" w:fill="auto"/>
            <w:vAlign w:val="center"/>
          </w:tcPr>
          <w:p w:rsidR="00C6180E" w:rsidDel="0016787E" w:rsidRDefault="00C6180E" w:rsidP="001538B8">
            <w:pPr>
              <w:pStyle w:val="a3"/>
              <w:spacing w:after="0" w:line="240" w:lineRule="auto"/>
              <w:ind w:left="0"/>
              <w:rPr>
                <w:rFonts w:ascii="Times New Roman" w:hAnsi="Times New Roman"/>
                <w:sz w:val="24"/>
                <w:szCs w:val="24"/>
              </w:rPr>
            </w:pPr>
            <w:r>
              <w:rPr>
                <w:rFonts w:ascii="Times New Roman" w:hAnsi="Times New Roman"/>
                <w:sz w:val="24"/>
                <w:szCs w:val="24"/>
              </w:rPr>
              <w:t>Математика (базовый уровень)</w:t>
            </w:r>
          </w:p>
        </w:tc>
        <w:tc>
          <w:tcPr>
            <w:tcW w:w="2237" w:type="dxa"/>
            <w:shd w:val="clear" w:color="auto" w:fill="auto"/>
            <w:vAlign w:val="center"/>
          </w:tcPr>
          <w:p w:rsidR="00C6180E" w:rsidRPr="00634251" w:rsidDel="0016787E" w:rsidRDefault="007F6D62" w:rsidP="001538B8">
            <w:pPr>
              <w:pStyle w:val="a3"/>
              <w:spacing w:after="0" w:line="240" w:lineRule="auto"/>
              <w:ind w:left="0"/>
              <w:jc w:val="center"/>
              <w:rPr>
                <w:rFonts w:ascii="Times New Roman" w:hAnsi="Times New Roman"/>
                <w:sz w:val="24"/>
                <w:szCs w:val="24"/>
              </w:rPr>
            </w:pPr>
            <w:r>
              <w:rPr>
                <w:rFonts w:ascii="Times New Roman" w:hAnsi="Times New Roman"/>
                <w:sz w:val="24"/>
                <w:szCs w:val="24"/>
              </w:rPr>
              <w:t>2032</w:t>
            </w:r>
          </w:p>
        </w:tc>
        <w:tc>
          <w:tcPr>
            <w:tcW w:w="2238" w:type="dxa"/>
            <w:shd w:val="clear" w:color="auto" w:fill="auto"/>
            <w:vAlign w:val="center"/>
          </w:tcPr>
          <w:p w:rsidR="00C6180E" w:rsidDel="0016787E" w:rsidRDefault="007F6D62" w:rsidP="001538B8">
            <w:pPr>
              <w:pStyle w:val="a3"/>
              <w:spacing w:after="0" w:line="240" w:lineRule="auto"/>
              <w:ind w:left="0"/>
              <w:jc w:val="center"/>
              <w:rPr>
                <w:rFonts w:ascii="Times New Roman" w:hAnsi="Times New Roman"/>
                <w:sz w:val="24"/>
                <w:szCs w:val="24"/>
              </w:rPr>
            </w:pPr>
            <w:r>
              <w:rPr>
                <w:rFonts w:ascii="Times New Roman" w:hAnsi="Times New Roman"/>
                <w:sz w:val="24"/>
                <w:szCs w:val="24"/>
              </w:rPr>
              <w:t>0</w:t>
            </w:r>
          </w:p>
        </w:tc>
        <w:tc>
          <w:tcPr>
            <w:tcW w:w="2238" w:type="dxa"/>
            <w:shd w:val="clear" w:color="auto" w:fill="auto"/>
            <w:vAlign w:val="center"/>
          </w:tcPr>
          <w:p w:rsidR="00C6180E" w:rsidDel="0016787E" w:rsidRDefault="00263FD8" w:rsidP="00B56C0C">
            <w:pPr>
              <w:pStyle w:val="a3"/>
              <w:spacing w:after="0" w:line="240" w:lineRule="auto"/>
              <w:ind w:left="0"/>
              <w:jc w:val="center"/>
              <w:rPr>
                <w:rFonts w:ascii="Times New Roman" w:hAnsi="Times New Roman"/>
                <w:sz w:val="24"/>
                <w:szCs w:val="24"/>
              </w:rPr>
            </w:pPr>
            <w:r>
              <w:rPr>
                <w:rFonts w:ascii="Times New Roman" w:hAnsi="Times New Roman"/>
                <w:sz w:val="24"/>
                <w:szCs w:val="24"/>
              </w:rPr>
              <w:t>7</w:t>
            </w:r>
            <w:r w:rsidR="00B56C0C">
              <w:rPr>
                <w:rFonts w:ascii="Times New Roman" w:hAnsi="Times New Roman"/>
                <w:sz w:val="24"/>
                <w:szCs w:val="24"/>
              </w:rPr>
              <w:t>5</w:t>
            </w:r>
          </w:p>
        </w:tc>
      </w:tr>
      <w:tr w:rsidR="00EA75F4" w:rsidRPr="00634251" w:rsidTr="003A3B64">
        <w:trPr>
          <w:cantSplit/>
        </w:trPr>
        <w:tc>
          <w:tcPr>
            <w:tcW w:w="540" w:type="dxa"/>
            <w:shd w:val="clear" w:color="auto" w:fill="auto"/>
            <w:vAlign w:val="center"/>
          </w:tcPr>
          <w:p w:rsidR="00EA75F4" w:rsidRPr="00634251" w:rsidRDefault="00EA75F4" w:rsidP="00923AF3">
            <w:pPr>
              <w:pStyle w:val="a3"/>
              <w:numPr>
                <w:ilvl w:val="0"/>
                <w:numId w:val="4"/>
              </w:numPr>
              <w:spacing w:after="0" w:line="240" w:lineRule="auto"/>
              <w:ind w:left="426"/>
              <w:rPr>
                <w:rFonts w:ascii="Times New Roman" w:hAnsi="Times New Roman"/>
                <w:sz w:val="24"/>
                <w:szCs w:val="24"/>
              </w:rPr>
            </w:pPr>
          </w:p>
        </w:tc>
        <w:tc>
          <w:tcPr>
            <w:tcW w:w="2494" w:type="dxa"/>
            <w:shd w:val="clear" w:color="auto" w:fill="auto"/>
            <w:vAlign w:val="center"/>
          </w:tcPr>
          <w:p w:rsidR="00EA75F4" w:rsidRPr="00634251" w:rsidRDefault="00EA75F4" w:rsidP="001538B8">
            <w:pPr>
              <w:pStyle w:val="a3"/>
              <w:spacing w:after="0" w:line="240" w:lineRule="auto"/>
              <w:ind w:left="0"/>
              <w:rPr>
                <w:rFonts w:ascii="Times New Roman" w:hAnsi="Times New Roman"/>
                <w:sz w:val="24"/>
                <w:szCs w:val="24"/>
              </w:rPr>
            </w:pPr>
            <w:r w:rsidRPr="00634251">
              <w:rPr>
                <w:rFonts w:ascii="Times New Roman" w:hAnsi="Times New Roman"/>
                <w:sz w:val="24"/>
                <w:szCs w:val="24"/>
              </w:rPr>
              <w:t xml:space="preserve">Математика </w:t>
            </w:r>
            <w:r>
              <w:rPr>
                <w:rFonts w:ascii="Times New Roman" w:hAnsi="Times New Roman"/>
                <w:sz w:val="24"/>
                <w:szCs w:val="24"/>
              </w:rPr>
              <w:t>(профильный уровень)</w:t>
            </w:r>
          </w:p>
        </w:tc>
        <w:tc>
          <w:tcPr>
            <w:tcW w:w="2237" w:type="dxa"/>
            <w:shd w:val="clear" w:color="auto" w:fill="auto"/>
            <w:vAlign w:val="center"/>
          </w:tcPr>
          <w:p w:rsidR="00EA75F4" w:rsidRPr="00634251" w:rsidRDefault="007F6D62" w:rsidP="001538B8">
            <w:pPr>
              <w:pStyle w:val="a3"/>
              <w:spacing w:after="0" w:line="240" w:lineRule="auto"/>
              <w:ind w:left="0"/>
              <w:jc w:val="center"/>
              <w:rPr>
                <w:rFonts w:ascii="Times New Roman" w:hAnsi="Times New Roman"/>
                <w:sz w:val="24"/>
                <w:szCs w:val="24"/>
              </w:rPr>
            </w:pPr>
            <w:r>
              <w:rPr>
                <w:rFonts w:ascii="Times New Roman" w:hAnsi="Times New Roman"/>
                <w:sz w:val="24"/>
                <w:szCs w:val="24"/>
              </w:rPr>
              <w:t>1254</w:t>
            </w:r>
          </w:p>
        </w:tc>
        <w:tc>
          <w:tcPr>
            <w:tcW w:w="2238" w:type="dxa"/>
            <w:shd w:val="clear" w:color="auto" w:fill="auto"/>
            <w:vAlign w:val="center"/>
          </w:tcPr>
          <w:p w:rsidR="00EA75F4" w:rsidRPr="00634251" w:rsidRDefault="007F6D62" w:rsidP="001538B8">
            <w:pPr>
              <w:pStyle w:val="a3"/>
              <w:spacing w:after="0" w:line="240" w:lineRule="auto"/>
              <w:ind w:left="0"/>
              <w:jc w:val="center"/>
              <w:rPr>
                <w:rFonts w:ascii="Times New Roman" w:hAnsi="Times New Roman"/>
                <w:sz w:val="24"/>
                <w:szCs w:val="24"/>
              </w:rPr>
            </w:pPr>
            <w:r>
              <w:rPr>
                <w:rFonts w:ascii="Times New Roman" w:hAnsi="Times New Roman"/>
                <w:sz w:val="24"/>
                <w:szCs w:val="24"/>
              </w:rPr>
              <w:t>1344</w:t>
            </w:r>
          </w:p>
        </w:tc>
        <w:tc>
          <w:tcPr>
            <w:tcW w:w="2238" w:type="dxa"/>
            <w:shd w:val="clear" w:color="auto" w:fill="D9D9D9"/>
            <w:vAlign w:val="center"/>
          </w:tcPr>
          <w:p w:rsidR="00EA75F4" w:rsidRPr="00634251" w:rsidRDefault="003C4F7A" w:rsidP="001538B8">
            <w:pPr>
              <w:pStyle w:val="a3"/>
              <w:spacing w:after="0" w:line="240" w:lineRule="auto"/>
              <w:ind w:left="0"/>
              <w:jc w:val="center"/>
              <w:rPr>
                <w:rFonts w:ascii="Times New Roman" w:hAnsi="Times New Roman"/>
                <w:sz w:val="24"/>
                <w:szCs w:val="24"/>
              </w:rPr>
            </w:pPr>
            <w:r>
              <w:rPr>
                <w:rFonts w:ascii="Times New Roman" w:hAnsi="Times New Roman"/>
                <w:sz w:val="24"/>
                <w:szCs w:val="24"/>
              </w:rPr>
              <w:t>0</w:t>
            </w:r>
          </w:p>
        </w:tc>
      </w:tr>
      <w:tr w:rsidR="00EA75F4" w:rsidRPr="00634251" w:rsidTr="001538B8">
        <w:trPr>
          <w:cantSplit/>
        </w:trPr>
        <w:tc>
          <w:tcPr>
            <w:tcW w:w="540" w:type="dxa"/>
            <w:shd w:val="clear" w:color="auto" w:fill="auto"/>
            <w:vAlign w:val="center"/>
          </w:tcPr>
          <w:p w:rsidR="00EA75F4" w:rsidRPr="00634251" w:rsidRDefault="00EA75F4" w:rsidP="00923AF3">
            <w:pPr>
              <w:pStyle w:val="a3"/>
              <w:numPr>
                <w:ilvl w:val="0"/>
                <w:numId w:val="4"/>
              </w:numPr>
              <w:spacing w:after="0" w:line="240" w:lineRule="auto"/>
              <w:ind w:left="426"/>
              <w:rPr>
                <w:rFonts w:ascii="Times New Roman" w:hAnsi="Times New Roman"/>
                <w:sz w:val="24"/>
                <w:szCs w:val="24"/>
              </w:rPr>
            </w:pPr>
          </w:p>
        </w:tc>
        <w:tc>
          <w:tcPr>
            <w:tcW w:w="2494" w:type="dxa"/>
            <w:shd w:val="clear" w:color="auto" w:fill="auto"/>
            <w:vAlign w:val="center"/>
          </w:tcPr>
          <w:p w:rsidR="00EA75F4" w:rsidRPr="00634251" w:rsidRDefault="00EA75F4" w:rsidP="001538B8">
            <w:pPr>
              <w:pStyle w:val="a3"/>
              <w:spacing w:after="0" w:line="240" w:lineRule="auto"/>
              <w:ind w:left="0"/>
              <w:rPr>
                <w:rFonts w:ascii="Times New Roman" w:hAnsi="Times New Roman"/>
                <w:sz w:val="24"/>
                <w:szCs w:val="24"/>
              </w:rPr>
            </w:pPr>
            <w:r w:rsidRPr="00634251">
              <w:rPr>
                <w:rFonts w:ascii="Times New Roman" w:hAnsi="Times New Roman"/>
                <w:sz w:val="24"/>
                <w:szCs w:val="24"/>
              </w:rPr>
              <w:t>Физика</w:t>
            </w:r>
          </w:p>
        </w:tc>
        <w:tc>
          <w:tcPr>
            <w:tcW w:w="2237" w:type="dxa"/>
            <w:shd w:val="clear" w:color="auto" w:fill="auto"/>
            <w:vAlign w:val="center"/>
          </w:tcPr>
          <w:p w:rsidR="00EA75F4" w:rsidRPr="00634251" w:rsidRDefault="00940F6E" w:rsidP="001538B8">
            <w:pPr>
              <w:pStyle w:val="a3"/>
              <w:spacing w:after="0" w:line="240" w:lineRule="auto"/>
              <w:ind w:left="0"/>
              <w:jc w:val="center"/>
              <w:rPr>
                <w:rFonts w:ascii="Times New Roman" w:hAnsi="Times New Roman"/>
                <w:sz w:val="24"/>
                <w:szCs w:val="24"/>
              </w:rPr>
            </w:pPr>
            <w:r>
              <w:rPr>
                <w:rFonts w:ascii="Times New Roman" w:hAnsi="Times New Roman"/>
                <w:sz w:val="24"/>
                <w:szCs w:val="24"/>
              </w:rPr>
              <w:t>360</w:t>
            </w:r>
          </w:p>
        </w:tc>
        <w:tc>
          <w:tcPr>
            <w:tcW w:w="2238" w:type="dxa"/>
            <w:shd w:val="clear" w:color="auto" w:fill="auto"/>
            <w:vAlign w:val="center"/>
          </w:tcPr>
          <w:p w:rsidR="00EA75F4" w:rsidRPr="00634251" w:rsidRDefault="00940F6E" w:rsidP="001538B8">
            <w:pPr>
              <w:pStyle w:val="a3"/>
              <w:spacing w:after="0" w:line="240" w:lineRule="auto"/>
              <w:ind w:left="0"/>
              <w:jc w:val="center"/>
              <w:rPr>
                <w:rFonts w:ascii="Times New Roman" w:hAnsi="Times New Roman"/>
                <w:sz w:val="24"/>
                <w:szCs w:val="24"/>
              </w:rPr>
            </w:pPr>
            <w:r>
              <w:rPr>
                <w:rFonts w:ascii="Times New Roman" w:hAnsi="Times New Roman"/>
                <w:sz w:val="24"/>
                <w:szCs w:val="24"/>
              </w:rPr>
              <w:t>392</w:t>
            </w:r>
          </w:p>
        </w:tc>
        <w:tc>
          <w:tcPr>
            <w:tcW w:w="2238" w:type="dxa"/>
            <w:vAlign w:val="center"/>
          </w:tcPr>
          <w:p w:rsidR="00EA75F4" w:rsidRPr="00634251" w:rsidRDefault="00056CC3" w:rsidP="001538B8">
            <w:pPr>
              <w:pStyle w:val="a3"/>
              <w:spacing w:after="0" w:line="240" w:lineRule="auto"/>
              <w:ind w:left="0"/>
              <w:jc w:val="center"/>
              <w:rPr>
                <w:rFonts w:ascii="Times New Roman" w:hAnsi="Times New Roman"/>
                <w:sz w:val="24"/>
                <w:szCs w:val="24"/>
              </w:rPr>
            </w:pPr>
            <w:r>
              <w:rPr>
                <w:rFonts w:ascii="Times New Roman" w:hAnsi="Times New Roman"/>
                <w:sz w:val="24"/>
                <w:szCs w:val="24"/>
              </w:rPr>
              <w:t>0</w:t>
            </w:r>
          </w:p>
        </w:tc>
      </w:tr>
      <w:tr w:rsidR="00056CC3" w:rsidRPr="00634251" w:rsidTr="00056CC3">
        <w:trPr>
          <w:cantSplit/>
        </w:trPr>
        <w:tc>
          <w:tcPr>
            <w:tcW w:w="540" w:type="dxa"/>
            <w:shd w:val="clear" w:color="auto" w:fill="auto"/>
            <w:vAlign w:val="center"/>
          </w:tcPr>
          <w:p w:rsidR="00056CC3" w:rsidRPr="00634251" w:rsidRDefault="00056CC3" w:rsidP="00923AF3">
            <w:pPr>
              <w:pStyle w:val="a3"/>
              <w:numPr>
                <w:ilvl w:val="0"/>
                <w:numId w:val="4"/>
              </w:numPr>
              <w:spacing w:after="0" w:line="240" w:lineRule="auto"/>
              <w:ind w:left="426"/>
              <w:rPr>
                <w:rFonts w:ascii="Times New Roman" w:hAnsi="Times New Roman"/>
                <w:sz w:val="24"/>
                <w:szCs w:val="24"/>
              </w:rPr>
            </w:pPr>
          </w:p>
        </w:tc>
        <w:tc>
          <w:tcPr>
            <w:tcW w:w="2494" w:type="dxa"/>
            <w:shd w:val="clear" w:color="auto" w:fill="auto"/>
            <w:vAlign w:val="center"/>
          </w:tcPr>
          <w:p w:rsidR="00056CC3" w:rsidRPr="00634251" w:rsidRDefault="00056CC3" w:rsidP="001538B8">
            <w:pPr>
              <w:pStyle w:val="a3"/>
              <w:spacing w:after="0" w:line="240" w:lineRule="auto"/>
              <w:ind w:left="0"/>
              <w:rPr>
                <w:rFonts w:ascii="Times New Roman" w:hAnsi="Times New Roman"/>
                <w:sz w:val="24"/>
                <w:szCs w:val="24"/>
              </w:rPr>
            </w:pPr>
            <w:r w:rsidRPr="00634251">
              <w:rPr>
                <w:rFonts w:ascii="Times New Roman" w:hAnsi="Times New Roman"/>
                <w:sz w:val="24"/>
                <w:szCs w:val="24"/>
              </w:rPr>
              <w:t>Химия</w:t>
            </w:r>
          </w:p>
        </w:tc>
        <w:tc>
          <w:tcPr>
            <w:tcW w:w="2237" w:type="dxa"/>
            <w:shd w:val="clear" w:color="auto" w:fill="auto"/>
            <w:vAlign w:val="center"/>
          </w:tcPr>
          <w:p w:rsidR="00056CC3" w:rsidRPr="00634251" w:rsidRDefault="00972839" w:rsidP="001538B8">
            <w:pPr>
              <w:pStyle w:val="a3"/>
              <w:spacing w:after="0" w:line="240" w:lineRule="auto"/>
              <w:ind w:left="0"/>
              <w:jc w:val="center"/>
              <w:rPr>
                <w:rFonts w:ascii="Times New Roman" w:hAnsi="Times New Roman"/>
                <w:sz w:val="24"/>
                <w:szCs w:val="24"/>
              </w:rPr>
            </w:pPr>
            <w:r>
              <w:rPr>
                <w:rFonts w:ascii="Times New Roman" w:hAnsi="Times New Roman"/>
                <w:sz w:val="24"/>
                <w:szCs w:val="24"/>
              </w:rPr>
              <w:t>270</w:t>
            </w:r>
          </w:p>
        </w:tc>
        <w:tc>
          <w:tcPr>
            <w:tcW w:w="2238" w:type="dxa"/>
            <w:shd w:val="clear" w:color="auto" w:fill="auto"/>
            <w:vAlign w:val="center"/>
          </w:tcPr>
          <w:p w:rsidR="00056CC3" w:rsidRPr="00634251" w:rsidRDefault="00972839" w:rsidP="001538B8">
            <w:pPr>
              <w:pStyle w:val="a3"/>
              <w:spacing w:after="0" w:line="240" w:lineRule="auto"/>
              <w:ind w:left="0"/>
              <w:jc w:val="center"/>
              <w:rPr>
                <w:rFonts w:ascii="Times New Roman" w:hAnsi="Times New Roman"/>
                <w:sz w:val="24"/>
                <w:szCs w:val="24"/>
              </w:rPr>
            </w:pPr>
            <w:r>
              <w:rPr>
                <w:rFonts w:ascii="Times New Roman" w:hAnsi="Times New Roman"/>
                <w:sz w:val="24"/>
                <w:szCs w:val="24"/>
              </w:rPr>
              <w:t>296</w:t>
            </w:r>
          </w:p>
        </w:tc>
        <w:tc>
          <w:tcPr>
            <w:tcW w:w="2238" w:type="dxa"/>
            <w:vAlign w:val="center"/>
          </w:tcPr>
          <w:p w:rsidR="00056CC3" w:rsidRDefault="00056CC3" w:rsidP="00056CC3">
            <w:pPr>
              <w:jc w:val="center"/>
            </w:pPr>
            <w:r w:rsidRPr="00C5640C">
              <w:t>0</w:t>
            </w:r>
          </w:p>
        </w:tc>
      </w:tr>
      <w:tr w:rsidR="00056CC3" w:rsidRPr="00634251" w:rsidTr="00056CC3">
        <w:trPr>
          <w:cantSplit/>
        </w:trPr>
        <w:tc>
          <w:tcPr>
            <w:tcW w:w="540" w:type="dxa"/>
            <w:shd w:val="clear" w:color="auto" w:fill="auto"/>
            <w:vAlign w:val="center"/>
          </w:tcPr>
          <w:p w:rsidR="00056CC3" w:rsidRPr="00634251" w:rsidRDefault="00056CC3" w:rsidP="00923AF3">
            <w:pPr>
              <w:pStyle w:val="a3"/>
              <w:numPr>
                <w:ilvl w:val="0"/>
                <w:numId w:val="4"/>
              </w:numPr>
              <w:spacing w:after="0" w:line="240" w:lineRule="auto"/>
              <w:ind w:left="426"/>
              <w:rPr>
                <w:rFonts w:ascii="Times New Roman" w:hAnsi="Times New Roman"/>
                <w:sz w:val="24"/>
                <w:szCs w:val="24"/>
              </w:rPr>
            </w:pPr>
          </w:p>
        </w:tc>
        <w:tc>
          <w:tcPr>
            <w:tcW w:w="2494" w:type="dxa"/>
            <w:shd w:val="clear" w:color="auto" w:fill="auto"/>
            <w:vAlign w:val="center"/>
          </w:tcPr>
          <w:p w:rsidR="00056CC3" w:rsidRPr="00634251" w:rsidRDefault="00056CC3" w:rsidP="00E834C6">
            <w:pPr>
              <w:pStyle w:val="a3"/>
              <w:spacing w:after="0" w:line="240" w:lineRule="auto"/>
              <w:ind w:left="0"/>
              <w:rPr>
                <w:rFonts w:ascii="Times New Roman" w:hAnsi="Times New Roman"/>
                <w:sz w:val="24"/>
                <w:szCs w:val="24"/>
              </w:rPr>
            </w:pPr>
            <w:r w:rsidRPr="00634251">
              <w:rPr>
                <w:rFonts w:ascii="Times New Roman" w:hAnsi="Times New Roman"/>
                <w:sz w:val="24"/>
                <w:szCs w:val="24"/>
              </w:rPr>
              <w:t>Информатика</w:t>
            </w:r>
          </w:p>
        </w:tc>
        <w:tc>
          <w:tcPr>
            <w:tcW w:w="2237" w:type="dxa"/>
            <w:shd w:val="clear" w:color="auto" w:fill="auto"/>
            <w:vAlign w:val="center"/>
          </w:tcPr>
          <w:p w:rsidR="00056CC3" w:rsidRPr="00634251" w:rsidRDefault="00056CC3" w:rsidP="001538B8">
            <w:pPr>
              <w:pStyle w:val="a3"/>
              <w:spacing w:after="0" w:line="240" w:lineRule="auto"/>
              <w:ind w:left="0"/>
              <w:jc w:val="center"/>
              <w:rPr>
                <w:rFonts w:ascii="Times New Roman" w:hAnsi="Times New Roman"/>
                <w:sz w:val="24"/>
                <w:szCs w:val="24"/>
              </w:rPr>
            </w:pPr>
            <w:r>
              <w:rPr>
                <w:rFonts w:ascii="Times New Roman" w:hAnsi="Times New Roman"/>
                <w:sz w:val="24"/>
                <w:szCs w:val="24"/>
              </w:rPr>
              <w:t>503</w:t>
            </w:r>
          </w:p>
        </w:tc>
        <w:tc>
          <w:tcPr>
            <w:tcW w:w="2238" w:type="dxa"/>
            <w:shd w:val="clear" w:color="auto" w:fill="auto"/>
            <w:vAlign w:val="center"/>
          </w:tcPr>
          <w:p w:rsidR="00056CC3" w:rsidRPr="00634251" w:rsidRDefault="00056CC3" w:rsidP="001538B8">
            <w:pPr>
              <w:pStyle w:val="a3"/>
              <w:spacing w:after="0" w:line="240" w:lineRule="auto"/>
              <w:ind w:left="0"/>
              <w:jc w:val="center"/>
              <w:rPr>
                <w:rFonts w:ascii="Times New Roman" w:hAnsi="Times New Roman"/>
                <w:sz w:val="24"/>
                <w:szCs w:val="24"/>
              </w:rPr>
            </w:pPr>
            <w:r>
              <w:rPr>
                <w:rFonts w:ascii="Times New Roman" w:hAnsi="Times New Roman"/>
                <w:sz w:val="24"/>
                <w:szCs w:val="24"/>
              </w:rPr>
              <w:t>532</w:t>
            </w:r>
          </w:p>
        </w:tc>
        <w:tc>
          <w:tcPr>
            <w:tcW w:w="2238" w:type="dxa"/>
            <w:vAlign w:val="center"/>
          </w:tcPr>
          <w:p w:rsidR="00056CC3" w:rsidRDefault="00056CC3" w:rsidP="00056CC3">
            <w:pPr>
              <w:jc w:val="center"/>
            </w:pPr>
            <w:r w:rsidRPr="00C5640C">
              <w:t>0</w:t>
            </w:r>
          </w:p>
        </w:tc>
      </w:tr>
      <w:tr w:rsidR="00056CC3" w:rsidRPr="00634251" w:rsidTr="00056CC3">
        <w:trPr>
          <w:cantSplit/>
        </w:trPr>
        <w:tc>
          <w:tcPr>
            <w:tcW w:w="540" w:type="dxa"/>
            <w:shd w:val="clear" w:color="auto" w:fill="auto"/>
            <w:vAlign w:val="center"/>
          </w:tcPr>
          <w:p w:rsidR="00056CC3" w:rsidRPr="00634251" w:rsidRDefault="00056CC3" w:rsidP="00923AF3">
            <w:pPr>
              <w:pStyle w:val="a3"/>
              <w:numPr>
                <w:ilvl w:val="0"/>
                <w:numId w:val="4"/>
              </w:numPr>
              <w:spacing w:after="0" w:line="240" w:lineRule="auto"/>
              <w:ind w:left="426"/>
              <w:rPr>
                <w:rFonts w:ascii="Times New Roman" w:hAnsi="Times New Roman"/>
                <w:sz w:val="24"/>
                <w:szCs w:val="24"/>
              </w:rPr>
            </w:pPr>
          </w:p>
        </w:tc>
        <w:tc>
          <w:tcPr>
            <w:tcW w:w="2494" w:type="dxa"/>
            <w:shd w:val="clear" w:color="auto" w:fill="auto"/>
            <w:vAlign w:val="center"/>
          </w:tcPr>
          <w:p w:rsidR="00056CC3" w:rsidRPr="00634251" w:rsidRDefault="00056CC3" w:rsidP="001538B8">
            <w:pPr>
              <w:pStyle w:val="a3"/>
              <w:spacing w:after="0" w:line="240" w:lineRule="auto"/>
              <w:ind w:left="0"/>
              <w:rPr>
                <w:rFonts w:ascii="Times New Roman" w:hAnsi="Times New Roman"/>
                <w:sz w:val="24"/>
                <w:szCs w:val="24"/>
              </w:rPr>
            </w:pPr>
            <w:r w:rsidRPr="00634251">
              <w:rPr>
                <w:rFonts w:ascii="Times New Roman" w:hAnsi="Times New Roman"/>
                <w:sz w:val="24"/>
                <w:szCs w:val="24"/>
              </w:rPr>
              <w:t>Биология</w:t>
            </w:r>
          </w:p>
        </w:tc>
        <w:tc>
          <w:tcPr>
            <w:tcW w:w="2237" w:type="dxa"/>
            <w:shd w:val="clear" w:color="auto" w:fill="auto"/>
            <w:vAlign w:val="center"/>
          </w:tcPr>
          <w:p w:rsidR="00056CC3" w:rsidRPr="00634251" w:rsidRDefault="002A240A" w:rsidP="001538B8">
            <w:pPr>
              <w:pStyle w:val="a3"/>
              <w:spacing w:after="0" w:line="240" w:lineRule="auto"/>
              <w:ind w:left="0"/>
              <w:jc w:val="center"/>
              <w:rPr>
                <w:rFonts w:ascii="Times New Roman" w:hAnsi="Times New Roman"/>
                <w:sz w:val="24"/>
                <w:szCs w:val="24"/>
              </w:rPr>
            </w:pPr>
            <w:r>
              <w:rPr>
                <w:rFonts w:ascii="Times New Roman" w:hAnsi="Times New Roman"/>
                <w:sz w:val="24"/>
                <w:szCs w:val="24"/>
              </w:rPr>
              <w:t>447</w:t>
            </w:r>
          </w:p>
        </w:tc>
        <w:tc>
          <w:tcPr>
            <w:tcW w:w="2238" w:type="dxa"/>
            <w:shd w:val="clear" w:color="auto" w:fill="auto"/>
            <w:vAlign w:val="center"/>
          </w:tcPr>
          <w:p w:rsidR="00056CC3" w:rsidRPr="00634251" w:rsidRDefault="002A240A" w:rsidP="001538B8">
            <w:pPr>
              <w:pStyle w:val="a3"/>
              <w:spacing w:after="0" w:line="240" w:lineRule="auto"/>
              <w:ind w:left="0"/>
              <w:jc w:val="center"/>
              <w:rPr>
                <w:rFonts w:ascii="Times New Roman" w:hAnsi="Times New Roman"/>
                <w:sz w:val="24"/>
                <w:szCs w:val="24"/>
              </w:rPr>
            </w:pPr>
            <w:r>
              <w:rPr>
                <w:rFonts w:ascii="Times New Roman" w:hAnsi="Times New Roman"/>
                <w:sz w:val="24"/>
                <w:szCs w:val="24"/>
              </w:rPr>
              <w:t>491</w:t>
            </w:r>
          </w:p>
        </w:tc>
        <w:tc>
          <w:tcPr>
            <w:tcW w:w="2238" w:type="dxa"/>
            <w:vAlign w:val="center"/>
          </w:tcPr>
          <w:p w:rsidR="00056CC3" w:rsidRDefault="00056CC3" w:rsidP="00056CC3">
            <w:pPr>
              <w:jc w:val="center"/>
            </w:pPr>
            <w:r w:rsidRPr="00C5640C">
              <w:t>0</w:t>
            </w:r>
          </w:p>
        </w:tc>
      </w:tr>
      <w:tr w:rsidR="00056CC3" w:rsidRPr="00634251" w:rsidTr="00056CC3">
        <w:trPr>
          <w:cantSplit/>
        </w:trPr>
        <w:tc>
          <w:tcPr>
            <w:tcW w:w="540" w:type="dxa"/>
            <w:shd w:val="clear" w:color="auto" w:fill="auto"/>
            <w:vAlign w:val="center"/>
          </w:tcPr>
          <w:p w:rsidR="00056CC3" w:rsidRPr="00634251" w:rsidRDefault="00056CC3" w:rsidP="00923AF3">
            <w:pPr>
              <w:pStyle w:val="a3"/>
              <w:numPr>
                <w:ilvl w:val="0"/>
                <w:numId w:val="4"/>
              </w:numPr>
              <w:spacing w:after="0" w:line="240" w:lineRule="auto"/>
              <w:ind w:left="426"/>
              <w:rPr>
                <w:rFonts w:ascii="Times New Roman" w:hAnsi="Times New Roman"/>
                <w:sz w:val="24"/>
                <w:szCs w:val="24"/>
              </w:rPr>
            </w:pPr>
          </w:p>
        </w:tc>
        <w:tc>
          <w:tcPr>
            <w:tcW w:w="2494" w:type="dxa"/>
            <w:shd w:val="clear" w:color="auto" w:fill="auto"/>
            <w:vAlign w:val="center"/>
          </w:tcPr>
          <w:p w:rsidR="00056CC3" w:rsidRPr="00634251" w:rsidRDefault="00056CC3" w:rsidP="001538B8">
            <w:pPr>
              <w:pStyle w:val="a3"/>
              <w:spacing w:after="0" w:line="240" w:lineRule="auto"/>
              <w:ind w:left="0"/>
              <w:rPr>
                <w:rFonts w:ascii="Times New Roman" w:hAnsi="Times New Roman"/>
                <w:sz w:val="24"/>
                <w:szCs w:val="24"/>
              </w:rPr>
            </w:pPr>
            <w:r w:rsidRPr="00634251">
              <w:rPr>
                <w:rFonts w:ascii="Times New Roman" w:hAnsi="Times New Roman"/>
                <w:sz w:val="24"/>
                <w:szCs w:val="24"/>
              </w:rPr>
              <w:t>История</w:t>
            </w:r>
          </w:p>
        </w:tc>
        <w:tc>
          <w:tcPr>
            <w:tcW w:w="2237" w:type="dxa"/>
            <w:shd w:val="clear" w:color="auto" w:fill="auto"/>
            <w:vAlign w:val="center"/>
          </w:tcPr>
          <w:p w:rsidR="00056CC3" w:rsidRPr="00634251" w:rsidRDefault="001A53B8" w:rsidP="001538B8">
            <w:pPr>
              <w:pStyle w:val="a3"/>
              <w:spacing w:after="0" w:line="240" w:lineRule="auto"/>
              <w:ind w:left="0"/>
              <w:jc w:val="center"/>
              <w:rPr>
                <w:rFonts w:ascii="Times New Roman" w:hAnsi="Times New Roman"/>
                <w:sz w:val="24"/>
                <w:szCs w:val="24"/>
              </w:rPr>
            </w:pPr>
            <w:r>
              <w:rPr>
                <w:rFonts w:ascii="Times New Roman" w:hAnsi="Times New Roman"/>
                <w:sz w:val="24"/>
                <w:szCs w:val="24"/>
              </w:rPr>
              <w:t>407</w:t>
            </w:r>
          </w:p>
        </w:tc>
        <w:tc>
          <w:tcPr>
            <w:tcW w:w="2238" w:type="dxa"/>
            <w:shd w:val="clear" w:color="auto" w:fill="auto"/>
            <w:vAlign w:val="center"/>
          </w:tcPr>
          <w:p w:rsidR="00056CC3" w:rsidRPr="00634251" w:rsidRDefault="001A53B8" w:rsidP="001538B8">
            <w:pPr>
              <w:pStyle w:val="a3"/>
              <w:spacing w:after="0" w:line="240" w:lineRule="auto"/>
              <w:ind w:left="0"/>
              <w:jc w:val="center"/>
              <w:rPr>
                <w:rFonts w:ascii="Times New Roman" w:hAnsi="Times New Roman"/>
                <w:sz w:val="24"/>
                <w:szCs w:val="24"/>
              </w:rPr>
            </w:pPr>
            <w:r>
              <w:rPr>
                <w:rFonts w:ascii="Times New Roman" w:hAnsi="Times New Roman"/>
                <w:sz w:val="24"/>
                <w:szCs w:val="24"/>
              </w:rPr>
              <w:t>436</w:t>
            </w:r>
          </w:p>
        </w:tc>
        <w:tc>
          <w:tcPr>
            <w:tcW w:w="2238" w:type="dxa"/>
            <w:vAlign w:val="center"/>
          </w:tcPr>
          <w:p w:rsidR="00056CC3" w:rsidRDefault="00056CC3" w:rsidP="00056CC3">
            <w:pPr>
              <w:jc w:val="center"/>
            </w:pPr>
            <w:r w:rsidRPr="00C5640C">
              <w:t>0</w:t>
            </w:r>
          </w:p>
        </w:tc>
      </w:tr>
      <w:tr w:rsidR="00056CC3" w:rsidRPr="00634251" w:rsidTr="00056CC3">
        <w:trPr>
          <w:cantSplit/>
        </w:trPr>
        <w:tc>
          <w:tcPr>
            <w:tcW w:w="540" w:type="dxa"/>
            <w:shd w:val="clear" w:color="auto" w:fill="auto"/>
            <w:vAlign w:val="center"/>
          </w:tcPr>
          <w:p w:rsidR="00056CC3" w:rsidRPr="00634251" w:rsidRDefault="00056CC3" w:rsidP="00923AF3">
            <w:pPr>
              <w:pStyle w:val="a3"/>
              <w:numPr>
                <w:ilvl w:val="0"/>
                <w:numId w:val="4"/>
              </w:numPr>
              <w:spacing w:after="0" w:line="240" w:lineRule="auto"/>
              <w:ind w:left="426"/>
              <w:rPr>
                <w:rFonts w:ascii="Times New Roman" w:hAnsi="Times New Roman"/>
                <w:sz w:val="24"/>
                <w:szCs w:val="24"/>
              </w:rPr>
            </w:pPr>
          </w:p>
        </w:tc>
        <w:tc>
          <w:tcPr>
            <w:tcW w:w="2494" w:type="dxa"/>
            <w:shd w:val="clear" w:color="auto" w:fill="auto"/>
            <w:vAlign w:val="center"/>
          </w:tcPr>
          <w:p w:rsidR="00056CC3" w:rsidRPr="00634251" w:rsidRDefault="00056CC3" w:rsidP="001538B8">
            <w:pPr>
              <w:pStyle w:val="a3"/>
              <w:spacing w:after="0" w:line="240" w:lineRule="auto"/>
              <w:ind w:left="0"/>
              <w:rPr>
                <w:rFonts w:ascii="Times New Roman" w:hAnsi="Times New Roman"/>
                <w:sz w:val="24"/>
                <w:szCs w:val="24"/>
              </w:rPr>
            </w:pPr>
            <w:r w:rsidRPr="00634251">
              <w:rPr>
                <w:rFonts w:ascii="Times New Roman" w:hAnsi="Times New Roman"/>
                <w:sz w:val="24"/>
                <w:szCs w:val="24"/>
              </w:rPr>
              <w:t>География</w:t>
            </w:r>
          </w:p>
        </w:tc>
        <w:tc>
          <w:tcPr>
            <w:tcW w:w="2237" w:type="dxa"/>
            <w:shd w:val="clear" w:color="auto" w:fill="auto"/>
            <w:vAlign w:val="center"/>
          </w:tcPr>
          <w:p w:rsidR="00056CC3" w:rsidRPr="006E4049" w:rsidRDefault="006E4049" w:rsidP="006E4049">
            <w:pPr>
              <w:pStyle w:val="a3"/>
              <w:spacing w:after="0" w:line="240" w:lineRule="auto"/>
              <w:ind w:left="0"/>
              <w:jc w:val="center"/>
              <w:rPr>
                <w:rFonts w:ascii="Times New Roman" w:hAnsi="Times New Roman"/>
                <w:sz w:val="24"/>
                <w:szCs w:val="24"/>
                <w:lang w:val="en-US"/>
              </w:rPr>
            </w:pPr>
            <w:r>
              <w:rPr>
                <w:rFonts w:ascii="Times New Roman" w:hAnsi="Times New Roman"/>
                <w:sz w:val="24"/>
                <w:szCs w:val="24"/>
                <w:lang w:val="en-US"/>
              </w:rPr>
              <w:t>45</w:t>
            </w:r>
          </w:p>
        </w:tc>
        <w:tc>
          <w:tcPr>
            <w:tcW w:w="2238" w:type="dxa"/>
            <w:shd w:val="clear" w:color="auto" w:fill="auto"/>
            <w:vAlign w:val="center"/>
          </w:tcPr>
          <w:p w:rsidR="00056CC3" w:rsidRPr="006E4049" w:rsidRDefault="006E4049" w:rsidP="001538B8">
            <w:pPr>
              <w:pStyle w:val="a3"/>
              <w:spacing w:after="0" w:line="240" w:lineRule="auto"/>
              <w:ind w:left="0"/>
              <w:jc w:val="center"/>
              <w:rPr>
                <w:rFonts w:ascii="Times New Roman" w:hAnsi="Times New Roman"/>
                <w:sz w:val="24"/>
                <w:szCs w:val="24"/>
                <w:lang w:val="en-US"/>
              </w:rPr>
            </w:pPr>
            <w:r>
              <w:rPr>
                <w:rFonts w:ascii="Times New Roman" w:hAnsi="Times New Roman"/>
                <w:sz w:val="24"/>
                <w:szCs w:val="24"/>
                <w:lang w:val="en-US"/>
              </w:rPr>
              <w:t>48</w:t>
            </w:r>
          </w:p>
        </w:tc>
        <w:tc>
          <w:tcPr>
            <w:tcW w:w="2238" w:type="dxa"/>
            <w:vAlign w:val="center"/>
          </w:tcPr>
          <w:p w:rsidR="00056CC3" w:rsidRDefault="00056CC3" w:rsidP="00056CC3">
            <w:pPr>
              <w:jc w:val="center"/>
            </w:pPr>
            <w:r w:rsidRPr="00C5640C">
              <w:t>0</w:t>
            </w:r>
          </w:p>
        </w:tc>
      </w:tr>
      <w:tr w:rsidR="00056CC3" w:rsidRPr="00634251" w:rsidTr="00056CC3">
        <w:trPr>
          <w:cantSplit/>
        </w:trPr>
        <w:tc>
          <w:tcPr>
            <w:tcW w:w="540" w:type="dxa"/>
            <w:shd w:val="clear" w:color="auto" w:fill="auto"/>
            <w:vAlign w:val="center"/>
          </w:tcPr>
          <w:p w:rsidR="00056CC3" w:rsidRPr="00634251" w:rsidRDefault="00056CC3" w:rsidP="00923AF3">
            <w:pPr>
              <w:pStyle w:val="a3"/>
              <w:numPr>
                <w:ilvl w:val="0"/>
                <w:numId w:val="4"/>
              </w:numPr>
              <w:spacing w:after="0" w:line="240" w:lineRule="auto"/>
              <w:ind w:left="426"/>
              <w:rPr>
                <w:rFonts w:ascii="Times New Roman" w:hAnsi="Times New Roman"/>
                <w:sz w:val="24"/>
                <w:szCs w:val="24"/>
              </w:rPr>
            </w:pPr>
          </w:p>
        </w:tc>
        <w:tc>
          <w:tcPr>
            <w:tcW w:w="2494" w:type="dxa"/>
            <w:shd w:val="clear" w:color="auto" w:fill="auto"/>
            <w:vAlign w:val="center"/>
          </w:tcPr>
          <w:p w:rsidR="00056CC3" w:rsidRPr="00634251" w:rsidRDefault="00056CC3" w:rsidP="00A0681B">
            <w:pPr>
              <w:pStyle w:val="a3"/>
              <w:spacing w:after="0" w:line="240" w:lineRule="auto"/>
              <w:ind w:left="0"/>
              <w:rPr>
                <w:rFonts w:ascii="Times New Roman" w:hAnsi="Times New Roman"/>
                <w:sz w:val="24"/>
                <w:szCs w:val="24"/>
              </w:rPr>
            </w:pPr>
            <w:r w:rsidRPr="00634251">
              <w:rPr>
                <w:rFonts w:ascii="Times New Roman" w:hAnsi="Times New Roman"/>
                <w:sz w:val="24"/>
                <w:szCs w:val="24"/>
              </w:rPr>
              <w:t>Обществознание</w:t>
            </w:r>
          </w:p>
        </w:tc>
        <w:tc>
          <w:tcPr>
            <w:tcW w:w="2237" w:type="dxa"/>
            <w:shd w:val="clear" w:color="auto" w:fill="auto"/>
            <w:vAlign w:val="center"/>
          </w:tcPr>
          <w:p w:rsidR="00056CC3" w:rsidRPr="00634251" w:rsidRDefault="003A2DD5" w:rsidP="00A0681B">
            <w:pPr>
              <w:pStyle w:val="a3"/>
              <w:spacing w:after="0" w:line="240" w:lineRule="auto"/>
              <w:ind w:left="0"/>
              <w:jc w:val="center"/>
              <w:rPr>
                <w:rFonts w:ascii="Times New Roman" w:hAnsi="Times New Roman"/>
                <w:sz w:val="24"/>
                <w:szCs w:val="24"/>
              </w:rPr>
            </w:pPr>
            <w:r>
              <w:rPr>
                <w:rFonts w:ascii="Times New Roman" w:hAnsi="Times New Roman"/>
                <w:sz w:val="24"/>
                <w:szCs w:val="24"/>
              </w:rPr>
              <w:t>1278</w:t>
            </w:r>
          </w:p>
        </w:tc>
        <w:tc>
          <w:tcPr>
            <w:tcW w:w="2238" w:type="dxa"/>
            <w:shd w:val="clear" w:color="auto" w:fill="auto"/>
            <w:vAlign w:val="center"/>
          </w:tcPr>
          <w:p w:rsidR="00056CC3" w:rsidRPr="00634251" w:rsidRDefault="003A2DD5" w:rsidP="00A0681B">
            <w:pPr>
              <w:pStyle w:val="a3"/>
              <w:spacing w:after="0" w:line="240" w:lineRule="auto"/>
              <w:ind w:left="0"/>
              <w:jc w:val="center"/>
              <w:rPr>
                <w:rFonts w:ascii="Times New Roman" w:hAnsi="Times New Roman"/>
                <w:sz w:val="24"/>
                <w:szCs w:val="24"/>
              </w:rPr>
            </w:pPr>
            <w:r>
              <w:rPr>
                <w:rFonts w:ascii="Times New Roman" w:hAnsi="Times New Roman"/>
                <w:sz w:val="24"/>
                <w:szCs w:val="24"/>
              </w:rPr>
              <w:t>1376</w:t>
            </w:r>
          </w:p>
        </w:tc>
        <w:tc>
          <w:tcPr>
            <w:tcW w:w="2238" w:type="dxa"/>
            <w:vAlign w:val="center"/>
          </w:tcPr>
          <w:p w:rsidR="00056CC3" w:rsidRDefault="00056CC3" w:rsidP="00056CC3">
            <w:pPr>
              <w:jc w:val="center"/>
            </w:pPr>
            <w:r w:rsidRPr="00C5640C">
              <w:t>0</w:t>
            </w:r>
          </w:p>
        </w:tc>
      </w:tr>
      <w:tr w:rsidR="00056CC3" w:rsidRPr="00634251" w:rsidTr="00056CC3">
        <w:trPr>
          <w:cantSplit/>
        </w:trPr>
        <w:tc>
          <w:tcPr>
            <w:tcW w:w="540" w:type="dxa"/>
            <w:shd w:val="clear" w:color="auto" w:fill="auto"/>
            <w:vAlign w:val="center"/>
          </w:tcPr>
          <w:p w:rsidR="00056CC3" w:rsidRPr="00634251" w:rsidRDefault="00056CC3" w:rsidP="00923AF3">
            <w:pPr>
              <w:pStyle w:val="a3"/>
              <w:numPr>
                <w:ilvl w:val="0"/>
                <w:numId w:val="4"/>
              </w:numPr>
              <w:spacing w:after="0" w:line="240" w:lineRule="auto"/>
              <w:ind w:left="426"/>
              <w:rPr>
                <w:rFonts w:ascii="Times New Roman" w:hAnsi="Times New Roman"/>
                <w:sz w:val="24"/>
                <w:szCs w:val="24"/>
              </w:rPr>
            </w:pPr>
          </w:p>
        </w:tc>
        <w:tc>
          <w:tcPr>
            <w:tcW w:w="2494" w:type="dxa"/>
            <w:shd w:val="clear" w:color="auto" w:fill="auto"/>
            <w:vAlign w:val="center"/>
          </w:tcPr>
          <w:p w:rsidR="00056CC3" w:rsidRPr="00634251" w:rsidRDefault="00056CC3" w:rsidP="00A0681B">
            <w:pPr>
              <w:pStyle w:val="a3"/>
              <w:spacing w:after="0" w:line="240" w:lineRule="auto"/>
              <w:ind w:left="0"/>
              <w:rPr>
                <w:rFonts w:ascii="Times New Roman" w:hAnsi="Times New Roman"/>
                <w:sz w:val="24"/>
                <w:szCs w:val="24"/>
              </w:rPr>
            </w:pPr>
            <w:r w:rsidRPr="00634251">
              <w:rPr>
                <w:rFonts w:ascii="Times New Roman" w:hAnsi="Times New Roman"/>
                <w:sz w:val="24"/>
                <w:szCs w:val="24"/>
              </w:rPr>
              <w:t>Литература</w:t>
            </w:r>
          </w:p>
        </w:tc>
        <w:tc>
          <w:tcPr>
            <w:tcW w:w="2237" w:type="dxa"/>
            <w:shd w:val="clear" w:color="auto" w:fill="auto"/>
            <w:vAlign w:val="center"/>
          </w:tcPr>
          <w:p w:rsidR="00056CC3" w:rsidRPr="00634251" w:rsidRDefault="002007BE" w:rsidP="00A0681B">
            <w:pPr>
              <w:pStyle w:val="a3"/>
              <w:spacing w:after="0" w:line="240" w:lineRule="auto"/>
              <w:ind w:left="0"/>
              <w:jc w:val="center"/>
              <w:rPr>
                <w:rFonts w:ascii="Times New Roman" w:hAnsi="Times New Roman"/>
                <w:sz w:val="24"/>
                <w:szCs w:val="24"/>
              </w:rPr>
            </w:pPr>
            <w:r>
              <w:rPr>
                <w:rFonts w:ascii="Times New Roman" w:hAnsi="Times New Roman"/>
                <w:sz w:val="24"/>
                <w:szCs w:val="24"/>
              </w:rPr>
              <w:t>207</w:t>
            </w:r>
          </w:p>
        </w:tc>
        <w:tc>
          <w:tcPr>
            <w:tcW w:w="2238" w:type="dxa"/>
            <w:shd w:val="clear" w:color="auto" w:fill="auto"/>
            <w:vAlign w:val="center"/>
          </w:tcPr>
          <w:p w:rsidR="00056CC3" w:rsidRPr="00634251" w:rsidRDefault="002007BE" w:rsidP="00A0681B">
            <w:pPr>
              <w:pStyle w:val="a3"/>
              <w:spacing w:after="0" w:line="240" w:lineRule="auto"/>
              <w:ind w:left="0"/>
              <w:jc w:val="center"/>
              <w:rPr>
                <w:rFonts w:ascii="Times New Roman" w:hAnsi="Times New Roman"/>
                <w:sz w:val="24"/>
                <w:szCs w:val="24"/>
              </w:rPr>
            </w:pPr>
            <w:r>
              <w:rPr>
                <w:rFonts w:ascii="Times New Roman" w:hAnsi="Times New Roman"/>
                <w:sz w:val="24"/>
                <w:szCs w:val="24"/>
              </w:rPr>
              <w:t>226</w:t>
            </w:r>
          </w:p>
        </w:tc>
        <w:tc>
          <w:tcPr>
            <w:tcW w:w="2238" w:type="dxa"/>
            <w:vAlign w:val="center"/>
          </w:tcPr>
          <w:p w:rsidR="00056CC3" w:rsidRDefault="00056CC3" w:rsidP="00056CC3">
            <w:pPr>
              <w:jc w:val="center"/>
            </w:pPr>
            <w:r w:rsidRPr="00C5640C">
              <w:t>0</w:t>
            </w:r>
          </w:p>
        </w:tc>
      </w:tr>
      <w:tr w:rsidR="00056CC3" w:rsidRPr="00634251" w:rsidTr="00056CC3">
        <w:trPr>
          <w:cantSplit/>
        </w:trPr>
        <w:tc>
          <w:tcPr>
            <w:tcW w:w="540" w:type="dxa"/>
            <w:shd w:val="clear" w:color="auto" w:fill="auto"/>
            <w:vAlign w:val="center"/>
          </w:tcPr>
          <w:p w:rsidR="00056CC3" w:rsidRPr="00634251" w:rsidRDefault="00056CC3" w:rsidP="00923AF3">
            <w:pPr>
              <w:pStyle w:val="a3"/>
              <w:numPr>
                <w:ilvl w:val="0"/>
                <w:numId w:val="4"/>
              </w:numPr>
              <w:spacing w:after="0" w:line="240" w:lineRule="auto"/>
              <w:ind w:left="426"/>
              <w:rPr>
                <w:rFonts w:ascii="Times New Roman" w:hAnsi="Times New Roman"/>
                <w:sz w:val="24"/>
                <w:szCs w:val="24"/>
              </w:rPr>
            </w:pPr>
          </w:p>
        </w:tc>
        <w:tc>
          <w:tcPr>
            <w:tcW w:w="2494" w:type="dxa"/>
            <w:shd w:val="clear" w:color="auto" w:fill="auto"/>
            <w:vAlign w:val="center"/>
          </w:tcPr>
          <w:p w:rsidR="00056CC3" w:rsidRPr="00634251" w:rsidRDefault="00056CC3" w:rsidP="001538B8">
            <w:pPr>
              <w:pStyle w:val="a3"/>
              <w:spacing w:after="0" w:line="240" w:lineRule="auto"/>
              <w:ind w:left="0"/>
              <w:rPr>
                <w:rFonts w:ascii="Times New Roman" w:hAnsi="Times New Roman"/>
                <w:sz w:val="24"/>
                <w:szCs w:val="24"/>
              </w:rPr>
            </w:pPr>
            <w:r w:rsidRPr="00634251">
              <w:rPr>
                <w:rFonts w:ascii="Times New Roman" w:hAnsi="Times New Roman"/>
                <w:sz w:val="24"/>
                <w:szCs w:val="24"/>
              </w:rPr>
              <w:t>Английский язык</w:t>
            </w:r>
          </w:p>
        </w:tc>
        <w:tc>
          <w:tcPr>
            <w:tcW w:w="2237" w:type="dxa"/>
            <w:shd w:val="clear" w:color="auto" w:fill="auto"/>
            <w:vAlign w:val="center"/>
          </w:tcPr>
          <w:p w:rsidR="00056CC3" w:rsidRPr="00634251" w:rsidRDefault="00983CA5" w:rsidP="001538B8">
            <w:pPr>
              <w:pStyle w:val="a3"/>
              <w:spacing w:after="0" w:line="240" w:lineRule="auto"/>
              <w:ind w:left="0"/>
              <w:jc w:val="center"/>
              <w:rPr>
                <w:rFonts w:ascii="Times New Roman" w:hAnsi="Times New Roman"/>
                <w:sz w:val="24"/>
                <w:szCs w:val="24"/>
              </w:rPr>
            </w:pPr>
            <w:r>
              <w:rPr>
                <w:rFonts w:ascii="Times New Roman" w:hAnsi="Times New Roman"/>
                <w:sz w:val="24"/>
                <w:szCs w:val="24"/>
              </w:rPr>
              <w:t>400</w:t>
            </w:r>
          </w:p>
        </w:tc>
        <w:tc>
          <w:tcPr>
            <w:tcW w:w="2238" w:type="dxa"/>
            <w:shd w:val="clear" w:color="auto" w:fill="auto"/>
            <w:vAlign w:val="center"/>
          </w:tcPr>
          <w:p w:rsidR="00056CC3" w:rsidRPr="00634251" w:rsidRDefault="00983CA5" w:rsidP="001538B8">
            <w:pPr>
              <w:pStyle w:val="a3"/>
              <w:spacing w:after="0" w:line="240" w:lineRule="auto"/>
              <w:ind w:left="0"/>
              <w:jc w:val="center"/>
              <w:rPr>
                <w:rFonts w:ascii="Times New Roman" w:hAnsi="Times New Roman"/>
                <w:sz w:val="24"/>
                <w:szCs w:val="24"/>
              </w:rPr>
            </w:pPr>
            <w:r>
              <w:rPr>
                <w:rFonts w:ascii="Times New Roman" w:hAnsi="Times New Roman"/>
                <w:sz w:val="24"/>
                <w:szCs w:val="24"/>
              </w:rPr>
              <w:t>421</w:t>
            </w:r>
          </w:p>
        </w:tc>
        <w:tc>
          <w:tcPr>
            <w:tcW w:w="2238" w:type="dxa"/>
            <w:vAlign w:val="center"/>
          </w:tcPr>
          <w:p w:rsidR="00056CC3" w:rsidRDefault="00056CC3" w:rsidP="00056CC3">
            <w:pPr>
              <w:jc w:val="center"/>
            </w:pPr>
            <w:r w:rsidRPr="00C5640C">
              <w:t>0</w:t>
            </w:r>
          </w:p>
        </w:tc>
      </w:tr>
      <w:tr w:rsidR="00056CC3" w:rsidRPr="00634251" w:rsidTr="00056CC3">
        <w:trPr>
          <w:cantSplit/>
        </w:trPr>
        <w:tc>
          <w:tcPr>
            <w:tcW w:w="540" w:type="dxa"/>
            <w:shd w:val="clear" w:color="auto" w:fill="auto"/>
            <w:vAlign w:val="center"/>
          </w:tcPr>
          <w:p w:rsidR="00056CC3" w:rsidRPr="00634251" w:rsidRDefault="00056CC3" w:rsidP="00923AF3">
            <w:pPr>
              <w:pStyle w:val="a3"/>
              <w:numPr>
                <w:ilvl w:val="0"/>
                <w:numId w:val="4"/>
              </w:numPr>
              <w:spacing w:after="0" w:line="240" w:lineRule="auto"/>
              <w:ind w:left="426"/>
              <w:rPr>
                <w:rFonts w:ascii="Times New Roman" w:hAnsi="Times New Roman"/>
                <w:sz w:val="24"/>
                <w:szCs w:val="24"/>
              </w:rPr>
            </w:pPr>
          </w:p>
        </w:tc>
        <w:tc>
          <w:tcPr>
            <w:tcW w:w="2494" w:type="dxa"/>
            <w:shd w:val="clear" w:color="auto" w:fill="auto"/>
            <w:vAlign w:val="center"/>
          </w:tcPr>
          <w:p w:rsidR="00056CC3" w:rsidRPr="00634251" w:rsidRDefault="00056CC3" w:rsidP="001538B8">
            <w:pPr>
              <w:pStyle w:val="a3"/>
              <w:spacing w:after="0" w:line="240" w:lineRule="auto"/>
              <w:ind w:left="0"/>
              <w:rPr>
                <w:rFonts w:ascii="Times New Roman" w:hAnsi="Times New Roman"/>
                <w:sz w:val="24"/>
                <w:szCs w:val="24"/>
              </w:rPr>
            </w:pPr>
            <w:r w:rsidRPr="00634251">
              <w:rPr>
                <w:rFonts w:ascii="Times New Roman" w:hAnsi="Times New Roman"/>
                <w:sz w:val="24"/>
                <w:szCs w:val="24"/>
              </w:rPr>
              <w:t>Немецкий язык</w:t>
            </w:r>
          </w:p>
        </w:tc>
        <w:tc>
          <w:tcPr>
            <w:tcW w:w="2237" w:type="dxa"/>
            <w:shd w:val="clear" w:color="auto" w:fill="auto"/>
            <w:vAlign w:val="center"/>
          </w:tcPr>
          <w:p w:rsidR="00056CC3" w:rsidRPr="00634251" w:rsidRDefault="00056CC3" w:rsidP="001538B8">
            <w:pPr>
              <w:pStyle w:val="a3"/>
              <w:spacing w:after="0" w:line="240" w:lineRule="auto"/>
              <w:ind w:left="0"/>
              <w:jc w:val="center"/>
              <w:rPr>
                <w:rFonts w:ascii="Times New Roman" w:hAnsi="Times New Roman"/>
                <w:sz w:val="24"/>
                <w:szCs w:val="24"/>
              </w:rPr>
            </w:pPr>
            <w:r>
              <w:rPr>
                <w:rFonts w:ascii="Times New Roman" w:hAnsi="Times New Roman"/>
                <w:sz w:val="24"/>
                <w:szCs w:val="24"/>
              </w:rPr>
              <w:t>3</w:t>
            </w:r>
          </w:p>
        </w:tc>
        <w:tc>
          <w:tcPr>
            <w:tcW w:w="2238" w:type="dxa"/>
            <w:shd w:val="clear" w:color="auto" w:fill="auto"/>
            <w:vAlign w:val="center"/>
          </w:tcPr>
          <w:p w:rsidR="00056CC3" w:rsidRPr="00634251" w:rsidRDefault="00056CC3" w:rsidP="001538B8">
            <w:pPr>
              <w:pStyle w:val="a3"/>
              <w:spacing w:after="0" w:line="240" w:lineRule="auto"/>
              <w:ind w:left="0"/>
              <w:jc w:val="center"/>
              <w:rPr>
                <w:rFonts w:ascii="Times New Roman" w:hAnsi="Times New Roman"/>
                <w:sz w:val="24"/>
                <w:szCs w:val="24"/>
              </w:rPr>
            </w:pPr>
            <w:r>
              <w:rPr>
                <w:rFonts w:ascii="Times New Roman" w:hAnsi="Times New Roman"/>
                <w:sz w:val="24"/>
                <w:szCs w:val="24"/>
              </w:rPr>
              <w:t>3</w:t>
            </w:r>
          </w:p>
        </w:tc>
        <w:tc>
          <w:tcPr>
            <w:tcW w:w="2238" w:type="dxa"/>
            <w:vAlign w:val="center"/>
          </w:tcPr>
          <w:p w:rsidR="00056CC3" w:rsidRDefault="00056CC3" w:rsidP="00056CC3">
            <w:pPr>
              <w:jc w:val="center"/>
            </w:pPr>
            <w:r w:rsidRPr="00C5640C">
              <w:t>0</w:t>
            </w:r>
          </w:p>
        </w:tc>
      </w:tr>
      <w:tr w:rsidR="00056CC3" w:rsidRPr="00634251" w:rsidTr="00056CC3">
        <w:trPr>
          <w:cantSplit/>
        </w:trPr>
        <w:tc>
          <w:tcPr>
            <w:tcW w:w="540" w:type="dxa"/>
            <w:shd w:val="clear" w:color="auto" w:fill="auto"/>
            <w:vAlign w:val="center"/>
          </w:tcPr>
          <w:p w:rsidR="00056CC3" w:rsidRPr="00634251" w:rsidRDefault="00056CC3" w:rsidP="00923AF3">
            <w:pPr>
              <w:pStyle w:val="a3"/>
              <w:numPr>
                <w:ilvl w:val="0"/>
                <w:numId w:val="4"/>
              </w:numPr>
              <w:spacing w:after="0" w:line="240" w:lineRule="auto"/>
              <w:ind w:left="426"/>
              <w:rPr>
                <w:rFonts w:ascii="Times New Roman" w:hAnsi="Times New Roman"/>
                <w:sz w:val="24"/>
                <w:szCs w:val="24"/>
              </w:rPr>
            </w:pPr>
          </w:p>
        </w:tc>
        <w:tc>
          <w:tcPr>
            <w:tcW w:w="2494" w:type="dxa"/>
            <w:shd w:val="clear" w:color="auto" w:fill="auto"/>
            <w:vAlign w:val="center"/>
          </w:tcPr>
          <w:p w:rsidR="00056CC3" w:rsidRPr="00634251" w:rsidRDefault="00056CC3" w:rsidP="001538B8">
            <w:pPr>
              <w:pStyle w:val="a3"/>
              <w:spacing w:after="0" w:line="240" w:lineRule="auto"/>
              <w:ind w:left="0"/>
              <w:rPr>
                <w:rFonts w:ascii="Times New Roman" w:hAnsi="Times New Roman"/>
                <w:sz w:val="24"/>
                <w:szCs w:val="24"/>
              </w:rPr>
            </w:pPr>
            <w:r w:rsidRPr="00634251">
              <w:rPr>
                <w:rFonts w:ascii="Times New Roman" w:hAnsi="Times New Roman"/>
                <w:sz w:val="24"/>
                <w:szCs w:val="24"/>
              </w:rPr>
              <w:t>Французский язык</w:t>
            </w:r>
          </w:p>
        </w:tc>
        <w:tc>
          <w:tcPr>
            <w:tcW w:w="2237" w:type="dxa"/>
            <w:shd w:val="clear" w:color="auto" w:fill="auto"/>
            <w:vAlign w:val="center"/>
          </w:tcPr>
          <w:p w:rsidR="00056CC3" w:rsidRPr="00634251" w:rsidRDefault="00056CC3" w:rsidP="001538B8">
            <w:pPr>
              <w:pStyle w:val="a3"/>
              <w:spacing w:after="0" w:line="240" w:lineRule="auto"/>
              <w:ind w:left="0"/>
              <w:jc w:val="center"/>
              <w:rPr>
                <w:rFonts w:ascii="Times New Roman" w:hAnsi="Times New Roman"/>
                <w:sz w:val="24"/>
                <w:szCs w:val="24"/>
              </w:rPr>
            </w:pPr>
            <w:r>
              <w:rPr>
                <w:rFonts w:ascii="Times New Roman" w:hAnsi="Times New Roman"/>
                <w:sz w:val="24"/>
                <w:szCs w:val="24"/>
              </w:rPr>
              <w:t>2</w:t>
            </w:r>
          </w:p>
        </w:tc>
        <w:tc>
          <w:tcPr>
            <w:tcW w:w="2238" w:type="dxa"/>
            <w:shd w:val="clear" w:color="auto" w:fill="auto"/>
            <w:vAlign w:val="center"/>
          </w:tcPr>
          <w:p w:rsidR="00056CC3" w:rsidRPr="00634251" w:rsidRDefault="00056CC3" w:rsidP="001538B8">
            <w:pPr>
              <w:pStyle w:val="a3"/>
              <w:spacing w:after="0" w:line="240" w:lineRule="auto"/>
              <w:ind w:left="0"/>
              <w:jc w:val="center"/>
              <w:rPr>
                <w:rFonts w:ascii="Times New Roman" w:hAnsi="Times New Roman"/>
                <w:sz w:val="24"/>
                <w:szCs w:val="24"/>
              </w:rPr>
            </w:pPr>
            <w:r>
              <w:rPr>
                <w:rFonts w:ascii="Times New Roman" w:hAnsi="Times New Roman"/>
                <w:sz w:val="24"/>
                <w:szCs w:val="24"/>
              </w:rPr>
              <w:t>2</w:t>
            </w:r>
          </w:p>
        </w:tc>
        <w:tc>
          <w:tcPr>
            <w:tcW w:w="2238" w:type="dxa"/>
            <w:vAlign w:val="center"/>
          </w:tcPr>
          <w:p w:rsidR="00056CC3" w:rsidRDefault="00056CC3" w:rsidP="00056CC3">
            <w:pPr>
              <w:jc w:val="center"/>
            </w:pPr>
            <w:r w:rsidRPr="00C5640C">
              <w:t>0</w:t>
            </w:r>
          </w:p>
        </w:tc>
      </w:tr>
      <w:tr w:rsidR="00EA75F4" w:rsidRPr="00634251" w:rsidTr="001538B8">
        <w:trPr>
          <w:cantSplit/>
        </w:trPr>
        <w:tc>
          <w:tcPr>
            <w:tcW w:w="540" w:type="dxa"/>
            <w:shd w:val="clear" w:color="auto" w:fill="auto"/>
            <w:vAlign w:val="center"/>
          </w:tcPr>
          <w:p w:rsidR="00EA75F4" w:rsidRPr="00634251" w:rsidRDefault="00EA75F4" w:rsidP="00923AF3">
            <w:pPr>
              <w:pStyle w:val="a3"/>
              <w:numPr>
                <w:ilvl w:val="0"/>
                <w:numId w:val="4"/>
              </w:numPr>
              <w:spacing w:after="0" w:line="240" w:lineRule="auto"/>
              <w:ind w:left="426"/>
              <w:rPr>
                <w:rFonts w:ascii="Times New Roman" w:hAnsi="Times New Roman"/>
                <w:sz w:val="24"/>
                <w:szCs w:val="24"/>
              </w:rPr>
            </w:pPr>
          </w:p>
        </w:tc>
        <w:tc>
          <w:tcPr>
            <w:tcW w:w="2494" w:type="dxa"/>
            <w:shd w:val="clear" w:color="auto" w:fill="auto"/>
            <w:vAlign w:val="center"/>
          </w:tcPr>
          <w:p w:rsidR="00EA75F4" w:rsidRPr="00634251" w:rsidRDefault="00EA75F4" w:rsidP="001538B8">
            <w:pPr>
              <w:pStyle w:val="a3"/>
              <w:spacing w:after="0" w:line="240" w:lineRule="auto"/>
              <w:ind w:left="0"/>
              <w:rPr>
                <w:rFonts w:ascii="Times New Roman" w:hAnsi="Times New Roman"/>
                <w:sz w:val="24"/>
                <w:szCs w:val="24"/>
              </w:rPr>
            </w:pPr>
            <w:r w:rsidRPr="00634251">
              <w:rPr>
                <w:rFonts w:ascii="Times New Roman" w:hAnsi="Times New Roman"/>
                <w:sz w:val="24"/>
                <w:szCs w:val="24"/>
              </w:rPr>
              <w:t>Китайский язык</w:t>
            </w:r>
          </w:p>
        </w:tc>
        <w:tc>
          <w:tcPr>
            <w:tcW w:w="2237" w:type="dxa"/>
            <w:shd w:val="clear" w:color="auto" w:fill="auto"/>
            <w:vAlign w:val="center"/>
          </w:tcPr>
          <w:p w:rsidR="00EA75F4" w:rsidRPr="00634251" w:rsidRDefault="00307CFD" w:rsidP="001538B8">
            <w:pPr>
              <w:pStyle w:val="a3"/>
              <w:spacing w:after="0" w:line="240" w:lineRule="auto"/>
              <w:ind w:left="0"/>
              <w:jc w:val="center"/>
              <w:rPr>
                <w:rFonts w:ascii="Times New Roman" w:hAnsi="Times New Roman"/>
                <w:sz w:val="24"/>
                <w:szCs w:val="24"/>
              </w:rPr>
            </w:pPr>
            <w:r>
              <w:rPr>
                <w:rFonts w:ascii="Times New Roman" w:hAnsi="Times New Roman"/>
                <w:sz w:val="24"/>
                <w:szCs w:val="24"/>
              </w:rPr>
              <w:t>0</w:t>
            </w:r>
          </w:p>
        </w:tc>
        <w:tc>
          <w:tcPr>
            <w:tcW w:w="2238" w:type="dxa"/>
            <w:shd w:val="clear" w:color="auto" w:fill="auto"/>
            <w:vAlign w:val="center"/>
          </w:tcPr>
          <w:p w:rsidR="00EA75F4" w:rsidRPr="00634251" w:rsidRDefault="00307CFD" w:rsidP="001538B8">
            <w:pPr>
              <w:pStyle w:val="a3"/>
              <w:spacing w:after="0" w:line="240" w:lineRule="auto"/>
              <w:ind w:left="0"/>
              <w:jc w:val="center"/>
              <w:rPr>
                <w:rFonts w:ascii="Times New Roman" w:hAnsi="Times New Roman"/>
                <w:sz w:val="24"/>
                <w:szCs w:val="24"/>
              </w:rPr>
            </w:pPr>
            <w:r>
              <w:rPr>
                <w:rFonts w:ascii="Times New Roman" w:hAnsi="Times New Roman"/>
                <w:sz w:val="24"/>
                <w:szCs w:val="24"/>
              </w:rPr>
              <w:t>1</w:t>
            </w:r>
          </w:p>
        </w:tc>
        <w:tc>
          <w:tcPr>
            <w:tcW w:w="2238" w:type="dxa"/>
            <w:vAlign w:val="center"/>
          </w:tcPr>
          <w:p w:rsidR="00EA75F4" w:rsidRPr="00634251" w:rsidRDefault="00307CFD" w:rsidP="001538B8">
            <w:pPr>
              <w:pStyle w:val="a3"/>
              <w:spacing w:after="0" w:line="240" w:lineRule="auto"/>
              <w:ind w:left="0"/>
              <w:jc w:val="center"/>
              <w:rPr>
                <w:rFonts w:ascii="Times New Roman" w:hAnsi="Times New Roman"/>
                <w:sz w:val="24"/>
                <w:szCs w:val="24"/>
              </w:rPr>
            </w:pPr>
            <w:r>
              <w:rPr>
                <w:rFonts w:ascii="Times New Roman" w:hAnsi="Times New Roman"/>
                <w:sz w:val="24"/>
                <w:szCs w:val="24"/>
              </w:rPr>
              <w:t>0</w:t>
            </w:r>
          </w:p>
        </w:tc>
      </w:tr>
    </w:tbl>
    <w:p w:rsidR="005060D9" w:rsidRPr="001639FD" w:rsidRDefault="00EA75F4" w:rsidP="001639FD">
      <w:pPr>
        <w:pStyle w:val="1"/>
        <w:rPr>
          <w:rStyle w:val="af5"/>
          <w:b/>
          <w:bCs/>
        </w:rPr>
      </w:pPr>
      <w:r>
        <w:br w:type="page"/>
      </w:r>
      <w:r w:rsidR="005060D9" w:rsidRPr="001639FD">
        <w:lastRenderedPageBreak/>
        <w:t xml:space="preserve">Методический анализ результатов </w:t>
      </w:r>
      <w:r w:rsidR="00B90814" w:rsidRPr="001639FD">
        <w:t>ЕГЭ</w:t>
      </w:r>
      <w:r w:rsidR="005060D9" w:rsidRPr="001639FD">
        <w:t xml:space="preserve"> </w:t>
      </w:r>
      <w:r w:rsidR="00015E89" w:rsidRPr="001639FD">
        <w:br/>
      </w:r>
      <w:r w:rsidR="005060D9" w:rsidRPr="001639FD">
        <w:rPr>
          <w:rStyle w:val="af5"/>
          <w:b/>
          <w:bCs/>
        </w:rPr>
        <w:t>по</w:t>
      </w:r>
      <w:r w:rsidR="00E86D92" w:rsidRPr="001639FD">
        <w:rPr>
          <w:rStyle w:val="af5"/>
          <w:b/>
          <w:bCs/>
        </w:rPr>
        <w:t xml:space="preserve"> русскому языку</w:t>
      </w:r>
    </w:p>
    <w:p w:rsidR="005060D9" w:rsidRPr="00FC6BBF" w:rsidRDefault="009A70B0" w:rsidP="00FC6BBF">
      <w:pPr>
        <w:pStyle w:val="2"/>
        <w:jc w:val="center"/>
        <w:rPr>
          <w:rFonts w:ascii="Times New Roman" w:hAnsi="Times New Roman"/>
          <w:b/>
          <w:bCs/>
          <w:color w:val="auto"/>
          <w:sz w:val="28"/>
          <w:szCs w:val="28"/>
        </w:rPr>
      </w:pPr>
      <w:r w:rsidRPr="00FC6BBF">
        <w:rPr>
          <w:rFonts w:ascii="Times New Roman" w:hAnsi="Times New Roman"/>
          <w:b/>
          <w:bCs/>
          <w:color w:val="auto"/>
          <w:sz w:val="28"/>
          <w:szCs w:val="28"/>
        </w:rPr>
        <w:t>РАЗДЕЛ</w:t>
      </w:r>
      <w:r w:rsidR="00AA5A9D" w:rsidRPr="00FC6BBF">
        <w:rPr>
          <w:rFonts w:ascii="Times New Roman" w:hAnsi="Times New Roman"/>
          <w:b/>
          <w:bCs/>
          <w:color w:val="auto"/>
          <w:sz w:val="28"/>
          <w:szCs w:val="28"/>
        </w:rPr>
        <w:t xml:space="preserve"> </w:t>
      </w:r>
      <w:r w:rsidR="005060D9" w:rsidRPr="00FC6BBF">
        <w:rPr>
          <w:rFonts w:ascii="Times New Roman" w:hAnsi="Times New Roman"/>
          <w:b/>
          <w:bCs/>
          <w:color w:val="auto"/>
          <w:sz w:val="28"/>
          <w:szCs w:val="28"/>
        </w:rPr>
        <w:t>1. ХАРАКТЕРИСТИКА УЧАСТНИКОВ ЕГЭ</w:t>
      </w:r>
      <w:r w:rsidR="00B86ACD">
        <w:rPr>
          <w:rFonts w:ascii="Times New Roman" w:hAnsi="Times New Roman"/>
          <w:b/>
          <w:bCs/>
          <w:color w:val="auto"/>
          <w:sz w:val="28"/>
          <w:szCs w:val="28"/>
        </w:rPr>
        <w:br/>
      </w:r>
      <w:r w:rsidR="005060D9" w:rsidRPr="00FC6BBF">
        <w:rPr>
          <w:rFonts w:ascii="Times New Roman" w:hAnsi="Times New Roman"/>
          <w:b/>
          <w:bCs/>
          <w:color w:val="auto"/>
          <w:sz w:val="28"/>
          <w:szCs w:val="28"/>
        </w:rPr>
        <w:t xml:space="preserve"> ПО </w:t>
      </w:r>
      <w:r w:rsidR="00E86D92">
        <w:rPr>
          <w:rFonts w:ascii="Times New Roman" w:hAnsi="Times New Roman"/>
          <w:b/>
          <w:bCs/>
          <w:color w:val="auto"/>
          <w:sz w:val="28"/>
          <w:szCs w:val="28"/>
        </w:rPr>
        <w:t>РУССКОМУ ЯЗЫКУ</w:t>
      </w:r>
    </w:p>
    <w:p w:rsidR="005060D9" w:rsidRPr="00FC6BBF" w:rsidRDefault="005060D9" w:rsidP="00923AF3">
      <w:pPr>
        <w:pStyle w:val="3"/>
        <w:numPr>
          <w:ilvl w:val="1"/>
          <w:numId w:val="6"/>
        </w:numPr>
        <w:tabs>
          <w:tab w:val="left" w:pos="142"/>
        </w:tabs>
        <w:ind w:left="426" w:hanging="852"/>
        <w:rPr>
          <w:rFonts w:ascii="Times New Roman" w:hAnsi="Times New Roman"/>
        </w:rPr>
      </w:pPr>
      <w:bookmarkStart w:id="6" w:name="_Toc395183639"/>
      <w:bookmarkStart w:id="7" w:name="_Toc423954897"/>
      <w:bookmarkStart w:id="8" w:name="_Toc424490574"/>
      <w:r w:rsidRPr="00FC6BBF">
        <w:rPr>
          <w:rFonts w:ascii="Times New Roman" w:hAnsi="Times New Roman"/>
        </w:rPr>
        <w:t xml:space="preserve">Количество участников ЕГЭ по </w:t>
      </w:r>
      <w:r w:rsidR="00E86D92">
        <w:rPr>
          <w:rFonts w:ascii="Times New Roman" w:hAnsi="Times New Roman"/>
        </w:rPr>
        <w:t>русскому языку</w:t>
      </w:r>
      <w:r w:rsidRPr="00FC6BBF">
        <w:rPr>
          <w:rFonts w:ascii="Times New Roman" w:hAnsi="Times New Roman"/>
        </w:rPr>
        <w:t xml:space="preserve"> (за 3</w:t>
      </w:r>
      <w:r w:rsidR="00372A80">
        <w:rPr>
          <w:rFonts w:ascii="Times New Roman" w:hAnsi="Times New Roman"/>
        </w:rPr>
        <w:t> </w:t>
      </w:r>
      <w:r w:rsidRPr="00FC6BBF">
        <w:rPr>
          <w:rFonts w:ascii="Times New Roman" w:hAnsi="Times New Roman"/>
        </w:rPr>
        <w:t>года)</w:t>
      </w:r>
      <w:bookmarkEnd w:id="6"/>
      <w:bookmarkEnd w:id="7"/>
      <w:bookmarkEnd w:id="8"/>
    </w:p>
    <w:p w:rsidR="00887A22" w:rsidRPr="00AD3663" w:rsidRDefault="00887A22" w:rsidP="00FC6BBF">
      <w:pPr>
        <w:pStyle w:val="af7"/>
        <w:keepNext/>
      </w:pPr>
      <w:r w:rsidRPr="00F579AB">
        <w:t xml:space="preserve">Таблица </w:t>
      </w:r>
      <w:fldSimple w:instr=" STYLEREF 1 \s ">
        <w:r w:rsidR="00383699">
          <w:rPr>
            <w:noProof/>
          </w:rPr>
          <w:t>2</w:t>
        </w:r>
      </w:fldSimple>
      <w:r w:rsidR="00DB6897">
        <w:noBreakHyphen/>
      </w:r>
      <w:fldSimple w:instr=" SEQ Таблица \* ARABIC \s 1 ">
        <w:r w:rsidR="00383699">
          <w:rPr>
            <w:noProof/>
          </w:rPr>
          <w:t>1</w:t>
        </w:r>
      </w:fldSimple>
    </w:p>
    <w:tbl>
      <w:tblPr>
        <w:tblW w:w="5107"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640"/>
        <w:gridCol w:w="1640"/>
        <w:gridCol w:w="1645"/>
        <w:gridCol w:w="1643"/>
        <w:gridCol w:w="1643"/>
        <w:gridCol w:w="1854"/>
      </w:tblGrid>
      <w:tr w:rsidR="001D31A5" w:rsidRPr="00634251" w:rsidTr="003F7527">
        <w:tc>
          <w:tcPr>
            <w:tcW w:w="1629" w:type="pct"/>
            <w:gridSpan w:val="2"/>
          </w:tcPr>
          <w:p w:rsidR="001D31A5" w:rsidRPr="00D65DF5" w:rsidRDefault="0016787E" w:rsidP="0016787E">
            <w:pPr>
              <w:tabs>
                <w:tab w:val="left" w:pos="10320"/>
              </w:tabs>
              <w:jc w:val="center"/>
              <w:rPr>
                <w:b/>
                <w:noProof/>
              </w:rPr>
            </w:pPr>
            <w:r w:rsidRPr="00634251">
              <w:rPr>
                <w:b/>
                <w:noProof/>
              </w:rPr>
              <w:t>20</w:t>
            </w:r>
            <w:r>
              <w:rPr>
                <w:b/>
                <w:noProof/>
              </w:rPr>
              <w:t>20 г.</w:t>
            </w:r>
          </w:p>
        </w:tc>
        <w:tc>
          <w:tcPr>
            <w:tcW w:w="1633" w:type="pct"/>
            <w:gridSpan w:val="2"/>
          </w:tcPr>
          <w:p w:rsidR="001D31A5" w:rsidRPr="0016787E" w:rsidRDefault="0016787E" w:rsidP="0016787E">
            <w:pPr>
              <w:tabs>
                <w:tab w:val="left" w:pos="10320"/>
              </w:tabs>
              <w:jc w:val="center"/>
              <w:rPr>
                <w:b/>
                <w:noProof/>
              </w:rPr>
            </w:pPr>
            <w:r w:rsidRPr="00634251">
              <w:rPr>
                <w:b/>
                <w:noProof/>
              </w:rPr>
              <w:t>20</w:t>
            </w:r>
            <w:r>
              <w:rPr>
                <w:b/>
                <w:noProof/>
                <w:lang w:val="en-US"/>
              </w:rPr>
              <w:t>2</w:t>
            </w:r>
            <w:r>
              <w:rPr>
                <w:b/>
                <w:noProof/>
              </w:rPr>
              <w:t>1 г.</w:t>
            </w:r>
          </w:p>
        </w:tc>
        <w:tc>
          <w:tcPr>
            <w:tcW w:w="1737" w:type="pct"/>
            <w:gridSpan w:val="2"/>
          </w:tcPr>
          <w:p w:rsidR="001D31A5" w:rsidRPr="00D65DF5" w:rsidRDefault="0016787E" w:rsidP="0016787E">
            <w:pPr>
              <w:tabs>
                <w:tab w:val="left" w:pos="10320"/>
              </w:tabs>
              <w:jc w:val="center"/>
              <w:rPr>
                <w:b/>
                <w:noProof/>
              </w:rPr>
            </w:pPr>
            <w:r w:rsidRPr="00634251">
              <w:rPr>
                <w:b/>
                <w:noProof/>
              </w:rPr>
              <w:t>202</w:t>
            </w:r>
            <w:r>
              <w:rPr>
                <w:b/>
                <w:noProof/>
              </w:rPr>
              <w:t>2 г.</w:t>
            </w:r>
          </w:p>
        </w:tc>
      </w:tr>
      <w:tr w:rsidR="001D31A5" w:rsidRPr="00634251" w:rsidTr="003F7527">
        <w:tc>
          <w:tcPr>
            <w:tcW w:w="815" w:type="pct"/>
            <w:vAlign w:val="center"/>
          </w:tcPr>
          <w:p w:rsidR="001D31A5" w:rsidRPr="00634251" w:rsidRDefault="001D31A5" w:rsidP="00D116BF">
            <w:pPr>
              <w:tabs>
                <w:tab w:val="left" w:pos="10320"/>
              </w:tabs>
              <w:jc w:val="center"/>
              <w:rPr>
                <w:noProof/>
              </w:rPr>
            </w:pPr>
            <w:r w:rsidRPr="00634251">
              <w:rPr>
                <w:noProof/>
              </w:rPr>
              <w:t>чел.</w:t>
            </w:r>
          </w:p>
        </w:tc>
        <w:tc>
          <w:tcPr>
            <w:tcW w:w="815" w:type="pct"/>
            <w:vAlign w:val="center"/>
          </w:tcPr>
          <w:p w:rsidR="001D31A5" w:rsidRPr="00634251" w:rsidRDefault="001D31A5" w:rsidP="00E86D92">
            <w:pPr>
              <w:tabs>
                <w:tab w:val="left" w:pos="10320"/>
              </w:tabs>
              <w:ind w:left="-46" w:right="-89"/>
              <w:jc w:val="center"/>
              <w:rPr>
                <w:noProof/>
              </w:rPr>
            </w:pPr>
            <w:r w:rsidRPr="00634251">
              <w:rPr>
                <w:noProof/>
              </w:rPr>
              <w:t>% от общего числа участников</w:t>
            </w:r>
          </w:p>
        </w:tc>
        <w:tc>
          <w:tcPr>
            <w:tcW w:w="817" w:type="pct"/>
            <w:vAlign w:val="center"/>
          </w:tcPr>
          <w:p w:rsidR="001D31A5" w:rsidRPr="00634251" w:rsidRDefault="001D31A5" w:rsidP="00D116BF">
            <w:pPr>
              <w:tabs>
                <w:tab w:val="left" w:pos="10320"/>
              </w:tabs>
              <w:jc w:val="center"/>
              <w:rPr>
                <w:noProof/>
              </w:rPr>
            </w:pPr>
            <w:r w:rsidRPr="00634251">
              <w:rPr>
                <w:noProof/>
              </w:rPr>
              <w:t>чел.</w:t>
            </w:r>
          </w:p>
        </w:tc>
        <w:tc>
          <w:tcPr>
            <w:tcW w:w="816" w:type="pct"/>
            <w:vAlign w:val="center"/>
          </w:tcPr>
          <w:p w:rsidR="001D31A5" w:rsidRPr="00634251" w:rsidRDefault="001D31A5" w:rsidP="00E86D92">
            <w:pPr>
              <w:tabs>
                <w:tab w:val="left" w:pos="10320"/>
              </w:tabs>
              <w:ind w:left="-71" w:right="-62"/>
              <w:jc w:val="center"/>
              <w:rPr>
                <w:noProof/>
              </w:rPr>
            </w:pPr>
            <w:r w:rsidRPr="00634251">
              <w:rPr>
                <w:noProof/>
              </w:rPr>
              <w:t>% от общего числа участников</w:t>
            </w:r>
          </w:p>
        </w:tc>
        <w:tc>
          <w:tcPr>
            <w:tcW w:w="816" w:type="pct"/>
            <w:vAlign w:val="center"/>
          </w:tcPr>
          <w:p w:rsidR="001D31A5" w:rsidRPr="00634251" w:rsidRDefault="001D31A5" w:rsidP="00D116BF">
            <w:pPr>
              <w:tabs>
                <w:tab w:val="left" w:pos="10320"/>
              </w:tabs>
              <w:jc w:val="center"/>
              <w:rPr>
                <w:noProof/>
              </w:rPr>
            </w:pPr>
            <w:r w:rsidRPr="00634251">
              <w:rPr>
                <w:noProof/>
              </w:rPr>
              <w:t>чел.</w:t>
            </w:r>
          </w:p>
        </w:tc>
        <w:tc>
          <w:tcPr>
            <w:tcW w:w="921" w:type="pct"/>
            <w:vAlign w:val="center"/>
          </w:tcPr>
          <w:p w:rsidR="001D31A5" w:rsidRPr="00634251" w:rsidRDefault="001D31A5" w:rsidP="00E86D92">
            <w:pPr>
              <w:tabs>
                <w:tab w:val="left" w:pos="10320"/>
              </w:tabs>
              <w:ind w:left="-96" w:right="-108" w:firstLine="96"/>
              <w:jc w:val="center"/>
              <w:rPr>
                <w:noProof/>
              </w:rPr>
            </w:pPr>
            <w:r w:rsidRPr="00634251">
              <w:rPr>
                <w:noProof/>
              </w:rPr>
              <w:t>% от общего числа участников</w:t>
            </w:r>
          </w:p>
        </w:tc>
      </w:tr>
      <w:tr w:rsidR="002062C2" w:rsidRPr="00634251" w:rsidTr="00F05CA4">
        <w:tc>
          <w:tcPr>
            <w:tcW w:w="815" w:type="pct"/>
            <w:vAlign w:val="bottom"/>
          </w:tcPr>
          <w:p w:rsidR="002062C2" w:rsidRPr="00891394" w:rsidRDefault="002062C2" w:rsidP="002062C2">
            <w:pPr>
              <w:ind w:left="-108" w:right="-28" w:firstLine="108"/>
              <w:jc w:val="center"/>
            </w:pPr>
            <w:r w:rsidRPr="00891394">
              <w:t>2809</w:t>
            </w:r>
          </w:p>
        </w:tc>
        <w:tc>
          <w:tcPr>
            <w:tcW w:w="815" w:type="pct"/>
            <w:vAlign w:val="bottom"/>
          </w:tcPr>
          <w:p w:rsidR="002062C2" w:rsidRPr="00891394" w:rsidRDefault="002062C2" w:rsidP="00F05CA4">
            <w:pPr>
              <w:jc w:val="center"/>
            </w:pPr>
            <w:r w:rsidRPr="00891394">
              <w:t>94,4</w:t>
            </w:r>
            <w:r>
              <w:t xml:space="preserve"> %</w:t>
            </w:r>
          </w:p>
        </w:tc>
        <w:tc>
          <w:tcPr>
            <w:tcW w:w="817" w:type="pct"/>
            <w:vAlign w:val="center"/>
          </w:tcPr>
          <w:p w:rsidR="002062C2" w:rsidRPr="00891394" w:rsidRDefault="002062C2" w:rsidP="00F05CA4">
            <w:pPr>
              <w:jc w:val="center"/>
            </w:pPr>
            <w:r w:rsidRPr="00891394">
              <w:t>2940</w:t>
            </w:r>
          </w:p>
        </w:tc>
        <w:tc>
          <w:tcPr>
            <w:tcW w:w="816" w:type="pct"/>
            <w:vAlign w:val="center"/>
          </w:tcPr>
          <w:p w:rsidR="002062C2" w:rsidRPr="00891394" w:rsidRDefault="002062C2" w:rsidP="00F05CA4">
            <w:pPr>
              <w:jc w:val="center"/>
            </w:pPr>
            <w:r w:rsidRPr="00891394">
              <w:t>95,1</w:t>
            </w:r>
            <w:r>
              <w:t xml:space="preserve"> %</w:t>
            </w:r>
          </w:p>
        </w:tc>
        <w:tc>
          <w:tcPr>
            <w:tcW w:w="816" w:type="pct"/>
            <w:vAlign w:val="bottom"/>
          </w:tcPr>
          <w:p w:rsidR="002062C2" w:rsidRPr="00634251" w:rsidRDefault="00005818" w:rsidP="00E631F2">
            <w:pPr>
              <w:ind w:left="-13" w:right="-120"/>
              <w:jc w:val="center"/>
            </w:pPr>
            <w:r>
              <w:t>331</w:t>
            </w:r>
            <w:r w:rsidR="00E631F2">
              <w:t>2</w:t>
            </w:r>
          </w:p>
        </w:tc>
        <w:tc>
          <w:tcPr>
            <w:tcW w:w="921" w:type="pct"/>
            <w:vAlign w:val="bottom"/>
          </w:tcPr>
          <w:p w:rsidR="002062C2" w:rsidRPr="00634251" w:rsidRDefault="00005818" w:rsidP="00D116BF">
            <w:pPr>
              <w:jc w:val="center"/>
            </w:pPr>
            <w:r>
              <w:t>96,2%</w:t>
            </w:r>
          </w:p>
        </w:tc>
      </w:tr>
    </w:tbl>
    <w:p w:rsidR="005060D9" w:rsidRPr="00715B99" w:rsidRDefault="005060D9" w:rsidP="00923AF3">
      <w:pPr>
        <w:pStyle w:val="3"/>
        <w:numPr>
          <w:ilvl w:val="1"/>
          <w:numId w:val="6"/>
        </w:numPr>
        <w:tabs>
          <w:tab w:val="left" w:pos="142"/>
        </w:tabs>
        <w:ind w:left="426" w:hanging="852"/>
        <w:rPr>
          <w:rFonts w:ascii="Times New Roman" w:hAnsi="Times New Roman"/>
        </w:rPr>
      </w:pPr>
      <w:r w:rsidRPr="00FC6BBF">
        <w:rPr>
          <w:rFonts w:ascii="Times New Roman" w:hAnsi="Times New Roman"/>
        </w:rPr>
        <w:t>Процент</w:t>
      </w:r>
      <w:r w:rsidR="001C11E0" w:rsidRPr="00FC6BBF">
        <w:rPr>
          <w:rFonts w:ascii="Times New Roman" w:hAnsi="Times New Roman"/>
        </w:rPr>
        <w:t>ное соотношение</w:t>
      </w:r>
      <w:r w:rsidRPr="00FC6BBF">
        <w:rPr>
          <w:rFonts w:ascii="Times New Roman" w:hAnsi="Times New Roman"/>
        </w:rPr>
        <w:t xml:space="preserve"> юношей и девушек</w:t>
      </w:r>
      <w:r w:rsidR="00706E31" w:rsidRPr="00FC6BBF">
        <w:rPr>
          <w:rFonts w:ascii="Times New Roman" w:hAnsi="Times New Roman"/>
        </w:rPr>
        <w:t>, участвующих в ЕГЭ</w:t>
      </w:r>
    </w:p>
    <w:p w:rsidR="002B4243" w:rsidRPr="00FC6BBF" w:rsidRDefault="002B4243" w:rsidP="002B4243">
      <w:pPr>
        <w:pStyle w:val="af7"/>
        <w:keepNext/>
      </w:pPr>
      <w:r w:rsidRPr="00FC6BBF">
        <w:t xml:space="preserve">Таблица </w:t>
      </w:r>
      <w:fldSimple w:instr=" STYLEREF 1 \s ">
        <w:r w:rsidR="00383699">
          <w:rPr>
            <w:noProof/>
          </w:rPr>
          <w:t>2</w:t>
        </w:r>
      </w:fldSimple>
      <w:r w:rsidR="00DB6897">
        <w:noBreakHyphen/>
      </w:r>
      <w:fldSimple w:instr=" SEQ Таблица \* ARABIC \s 1 ">
        <w:r w:rsidR="00383699">
          <w:rPr>
            <w:noProof/>
          </w:rPr>
          <w:t>2</w:t>
        </w:r>
      </w:fldSimple>
    </w:p>
    <w:tbl>
      <w:tblPr>
        <w:tblW w:w="5107"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558"/>
        <w:gridCol w:w="709"/>
        <w:gridCol w:w="2126"/>
        <w:gridCol w:w="711"/>
        <w:gridCol w:w="2126"/>
        <w:gridCol w:w="709"/>
        <w:gridCol w:w="2126"/>
      </w:tblGrid>
      <w:tr w:rsidR="001D31A5" w:rsidRPr="00634251" w:rsidTr="00327C96">
        <w:tc>
          <w:tcPr>
            <w:tcW w:w="774" w:type="pct"/>
            <w:vMerge w:val="restart"/>
            <w:vAlign w:val="center"/>
          </w:tcPr>
          <w:p w:rsidR="001D31A5" w:rsidRPr="00634251" w:rsidRDefault="001D31A5" w:rsidP="00327C96">
            <w:pPr>
              <w:tabs>
                <w:tab w:val="left" w:pos="10320"/>
              </w:tabs>
              <w:jc w:val="center"/>
              <w:rPr>
                <w:b/>
                <w:noProof/>
              </w:rPr>
            </w:pPr>
            <w:r w:rsidRPr="00634251">
              <w:rPr>
                <w:b/>
                <w:noProof/>
              </w:rPr>
              <w:t>Пол</w:t>
            </w:r>
          </w:p>
        </w:tc>
        <w:tc>
          <w:tcPr>
            <w:tcW w:w="1408" w:type="pct"/>
            <w:gridSpan w:val="2"/>
          </w:tcPr>
          <w:p w:rsidR="001D31A5" w:rsidRPr="00634251" w:rsidRDefault="0016787E" w:rsidP="0016787E">
            <w:pPr>
              <w:tabs>
                <w:tab w:val="left" w:pos="10320"/>
              </w:tabs>
              <w:jc w:val="center"/>
              <w:rPr>
                <w:b/>
                <w:noProof/>
              </w:rPr>
            </w:pPr>
            <w:r>
              <w:rPr>
                <w:b/>
                <w:noProof/>
              </w:rPr>
              <w:t>2020 г.</w:t>
            </w:r>
          </w:p>
        </w:tc>
        <w:tc>
          <w:tcPr>
            <w:tcW w:w="1409" w:type="pct"/>
            <w:gridSpan w:val="2"/>
          </w:tcPr>
          <w:p w:rsidR="001D31A5" w:rsidRPr="00634251" w:rsidRDefault="0016787E" w:rsidP="0016787E">
            <w:pPr>
              <w:tabs>
                <w:tab w:val="left" w:pos="10320"/>
              </w:tabs>
              <w:jc w:val="center"/>
              <w:rPr>
                <w:b/>
                <w:noProof/>
              </w:rPr>
            </w:pPr>
            <w:r>
              <w:rPr>
                <w:b/>
                <w:noProof/>
              </w:rPr>
              <w:t>2021 г.</w:t>
            </w:r>
          </w:p>
        </w:tc>
        <w:tc>
          <w:tcPr>
            <w:tcW w:w="1408" w:type="pct"/>
            <w:gridSpan w:val="2"/>
          </w:tcPr>
          <w:p w:rsidR="001D31A5" w:rsidRPr="00634251" w:rsidRDefault="0016787E" w:rsidP="0016787E">
            <w:pPr>
              <w:tabs>
                <w:tab w:val="left" w:pos="10320"/>
              </w:tabs>
              <w:jc w:val="center"/>
              <w:rPr>
                <w:b/>
                <w:noProof/>
              </w:rPr>
            </w:pPr>
            <w:r>
              <w:rPr>
                <w:b/>
                <w:noProof/>
              </w:rPr>
              <w:t>2022 г.</w:t>
            </w:r>
          </w:p>
        </w:tc>
      </w:tr>
      <w:tr w:rsidR="001D31A5" w:rsidRPr="00634251" w:rsidTr="00327C96">
        <w:tc>
          <w:tcPr>
            <w:tcW w:w="774" w:type="pct"/>
            <w:vMerge/>
          </w:tcPr>
          <w:p w:rsidR="001D31A5" w:rsidRPr="00634251" w:rsidRDefault="001D31A5" w:rsidP="00327C96">
            <w:pPr>
              <w:tabs>
                <w:tab w:val="left" w:pos="10320"/>
              </w:tabs>
              <w:rPr>
                <w:b/>
                <w:noProof/>
              </w:rPr>
            </w:pPr>
          </w:p>
        </w:tc>
        <w:tc>
          <w:tcPr>
            <w:tcW w:w="352" w:type="pct"/>
            <w:vAlign w:val="center"/>
          </w:tcPr>
          <w:p w:rsidR="001D31A5" w:rsidRPr="00634251" w:rsidRDefault="001D31A5" w:rsidP="00327C96">
            <w:pPr>
              <w:tabs>
                <w:tab w:val="left" w:pos="10320"/>
              </w:tabs>
              <w:jc w:val="center"/>
              <w:rPr>
                <w:noProof/>
              </w:rPr>
            </w:pPr>
            <w:r w:rsidRPr="00634251">
              <w:rPr>
                <w:noProof/>
              </w:rPr>
              <w:t>чел.</w:t>
            </w:r>
          </w:p>
        </w:tc>
        <w:tc>
          <w:tcPr>
            <w:tcW w:w="1056" w:type="pct"/>
            <w:vAlign w:val="center"/>
          </w:tcPr>
          <w:p w:rsidR="001D31A5" w:rsidRPr="00634251" w:rsidRDefault="001D31A5" w:rsidP="00327C96">
            <w:pPr>
              <w:tabs>
                <w:tab w:val="left" w:pos="10320"/>
              </w:tabs>
              <w:jc w:val="center"/>
              <w:rPr>
                <w:noProof/>
              </w:rPr>
            </w:pPr>
            <w:r w:rsidRPr="00634251">
              <w:rPr>
                <w:noProof/>
              </w:rPr>
              <w:t>% от общего числа участников</w:t>
            </w:r>
          </w:p>
        </w:tc>
        <w:tc>
          <w:tcPr>
            <w:tcW w:w="353" w:type="pct"/>
            <w:vAlign w:val="center"/>
          </w:tcPr>
          <w:p w:rsidR="001D31A5" w:rsidRPr="00634251" w:rsidRDefault="001D31A5" w:rsidP="00327C96">
            <w:pPr>
              <w:tabs>
                <w:tab w:val="left" w:pos="10320"/>
              </w:tabs>
              <w:jc w:val="center"/>
              <w:rPr>
                <w:noProof/>
              </w:rPr>
            </w:pPr>
            <w:r w:rsidRPr="00634251">
              <w:rPr>
                <w:noProof/>
              </w:rPr>
              <w:t>чел.</w:t>
            </w:r>
          </w:p>
        </w:tc>
        <w:tc>
          <w:tcPr>
            <w:tcW w:w="1056" w:type="pct"/>
            <w:vAlign w:val="center"/>
          </w:tcPr>
          <w:p w:rsidR="001D31A5" w:rsidRPr="00634251" w:rsidRDefault="001D31A5" w:rsidP="00327C96">
            <w:pPr>
              <w:tabs>
                <w:tab w:val="left" w:pos="10320"/>
              </w:tabs>
              <w:jc w:val="center"/>
              <w:rPr>
                <w:noProof/>
              </w:rPr>
            </w:pPr>
            <w:r w:rsidRPr="00634251">
              <w:rPr>
                <w:noProof/>
              </w:rPr>
              <w:t>% от общего числа участников</w:t>
            </w:r>
          </w:p>
        </w:tc>
        <w:tc>
          <w:tcPr>
            <w:tcW w:w="352" w:type="pct"/>
            <w:vAlign w:val="center"/>
          </w:tcPr>
          <w:p w:rsidR="001D31A5" w:rsidRPr="00634251" w:rsidRDefault="001D31A5" w:rsidP="00327C96">
            <w:pPr>
              <w:tabs>
                <w:tab w:val="left" w:pos="10320"/>
              </w:tabs>
              <w:jc w:val="center"/>
              <w:rPr>
                <w:noProof/>
              </w:rPr>
            </w:pPr>
            <w:r w:rsidRPr="00634251">
              <w:rPr>
                <w:noProof/>
              </w:rPr>
              <w:t>чел.</w:t>
            </w:r>
          </w:p>
        </w:tc>
        <w:tc>
          <w:tcPr>
            <w:tcW w:w="1056" w:type="pct"/>
            <w:vAlign w:val="center"/>
          </w:tcPr>
          <w:p w:rsidR="001D31A5" w:rsidRPr="00634251" w:rsidRDefault="001D31A5" w:rsidP="00327C96">
            <w:pPr>
              <w:tabs>
                <w:tab w:val="left" w:pos="10320"/>
              </w:tabs>
              <w:jc w:val="center"/>
              <w:rPr>
                <w:noProof/>
              </w:rPr>
            </w:pPr>
            <w:r w:rsidRPr="00634251">
              <w:rPr>
                <w:noProof/>
              </w:rPr>
              <w:t>% от общего числа участников</w:t>
            </w:r>
          </w:p>
        </w:tc>
      </w:tr>
      <w:tr w:rsidR="00F05CA4" w:rsidRPr="00634251" w:rsidTr="00FB6EA4">
        <w:tc>
          <w:tcPr>
            <w:tcW w:w="774" w:type="pct"/>
            <w:vAlign w:val="center"/>
          </w:tcPr>
          <w:p w:rsidR="00F05CA4" w:rsidRPr="00634251" w:rsidRDefault="00F05CA4" w:rsidP="00327C96">
            <w:pPr>
              <w:tabs>
                <w:tab w:val="left" w:pos="10320"/>
              </w:tabs>
            </w:pPr>
            <w:r w:rsidRPr="00634251">
              <w:t>Женский</w:t>
            </w:r>
          </w:p>
        </w:tc>
        <w:tc>
          <w:tcPr>
            <w:tcW w:w="352" w:type="pct"/>
            <w:vAlign w:val="bottom"/>
          </w:tcPr>
          <w:p w:rsidR="00F05CA4" w:rsidRPr="00891394" w:rsidRDefault="00F05CA4" w:rsidP="00F05CA4">
            <w:pPr>
              <w:ind w:left="-106" w:right="-110"/>
              <w:jc w:val="center"/>
            </w:pPr>
            <w:r w:rsidRPr="00891394">
              <w:t>1564</w:t>
            </w:r>
          </w:p>
        </w:tc>
        <w:tc>
          <w:tcPr>
            <w:tcW w:w="1056" w:type="pct"/>
            <w:vAlign w:val="bottom"/>
          </w:tcPr>
          <w:p w:rsidR="00F05CA4" w:rsidRPr="00891394" w:rsidRDefault="00F05CA4" w:rsidP="00F05CA4">
            <w:pPr>
              <w:ind w:left="-106" w:right="-110" w:firstLine="106"/>
              <w:jc w:val="center"/>
            </w:pPr>
            <w:r w:rsidRPr="00891394">
              <w:t>55,7</w:t>
            </w:r>
            <w:r>
              <w:t xml:space="preserve"> %</w:t>
            </w:r>
          </w:p>
        </w:tc>
        <w:tc>
          <w:tcPr>
            <w:tcW w:w="353" w:type="pct"/>
            <w:vAlign w:val="center"/>
          </w:tcPr>
          <w:p w:rsidR="00F05CA4" w:rsidRPr="00891394" w:rsidRDefault="00F05CA4" w:rsidP="00F05CA4">
            <w:pPr>
              <w:jc w:val="center"/>
            </w:pPr>
            <w:r w:rsidRPr="00891394">
              <w:t>1600</w:t>
            </w:r>
          </w:p>
        </w:tc>
        <w:tc>
          <w:tcPr>
            <w:tcW w:w="1056" w:type="pct"/>
            <w:vAlign w:val="center"/>
          </w:tcPr>
          <w:p w:rsidR="00F05CA4" w:rsidRPr="00891394" w:rsidRDefault="00F05CA4" w:rsidP="00F05CA4">
            <w:pPr>
              <w:jc w:val="center"/>
            </w:pPr>
            <w:r w:rsidRPr="00891394">
              <w:t>54,4</w:t>
            </w:r>
            <w:r>
              <w:t xml:space="preserve"> %</w:t>
            </w:r>
          </w:p>
        </w:tc>
        <w:tc>
          <w:tcPr>
            <w:tcW w:w="352" w:type="pct"/>
            <w:vAlign w:val="center"/>
          </w:tcPr>
          <w:p w:rsidR="00F05CA4" w:rsidRPr="00634251" w:rsidRDefault="00FB6EA4" w:rsidP="00E631F2">
            <w:pPr>
              <w:ind w:left="-108" w:right="-108"/>
              <w:jc w:val="center"/>
            </w:pPr>
            <w:r>
              <w:t>182</w:t>
            </w:r>
            <w:r w:rsidR="00E631F2">
              <w:t>1</w:t>
            </w:r>
          </w:p>
        </w:tc>
        <w:tc>
          <w:tcPr>
            <w:tcW w:w="1056" w:type="pct"/>
            <w:vAlign w:val="center"/>
          </w:tcPr>
          <w:p w:rsidR="00F05CA4" w:rsidRPr="00634251" w:rsidRDefault="00FB6EA4" w:rsidP="00FB6EA4">
            <w:pPr>
              <w:jc w:val="center"/>
            </w:pPr>
            <w:r>
              <w:t>55%</w:t>
            </w:r>
          </w:p>
        </w:tc>
      </w:tr>
      <w:tr w:rsidR="00F05CA4" w:rsidRPr="00634251" w:rsidTr="00FB6EA4">
        <w:tc>
          <w:tcPr>
            <w:tcW w:w="774" w:type="pct"/>
            <w:tcBorders>
              <w:top w:val="single" w:sz="4" w:space="0" w:color="auto"/>
              <w:left w:val="single" w:sz="4" w:space="0" w:color="auto"/>
              <w:bottom w:val="single" w:sz="4" w:space="0" w:color="auto"/>
              <w:right w:val="single" w:sz="4" w:space="0" w:color="auto"/>
            </w:tcBorders>
            <w:vAlign w:val="center"/>
          </w:tcPr>
          <w:p w:rsidR="00F05CA4" w:rsidRPr="00634251" w:rsidRDefault="00F05CA4" w:rsidP="00327C96">
            <w:pPr>
              <w:tabs>
                <w:tab w:val="left" w:pos="10320"/>
              </w:tabs>
            </w:pPr>
            <w:r w:rsidRPr="00634251">
              <w:t>Мужской</w:t>
            </w:r>
          </w:p>
        </w:tc>
        <w:tc>
          <w:tcPr>
            <w:tcW w:w="352" w:type="pct"/>
            <w:tcBorders>
              <w:top w:val="single" w:sz="4" w:space="0" w:color="auto"/>
              <w:left w:val="single" w:sz="4" w:space="0" w:color="auto"/>
              <w:bottom w:val="single" w:sz="4" w:space="0" w:color="auto"/>
              <w:right w:val="single" w:sz="4" w:space="0" w:color="auto"/>
            </w:tcBorders>
            <w:vAlign w:val="bottom"/>
          </w:tcPr>
          <w:p w:rsidR="00F05CA4" w:rsidRPr="00891394" w:rsidRDefault="00F05CA4" w:rsidP="00F05CA4">
            <w:pPr>
              <w:ind w:left="-106" w:right="-110"/>
              <w:jc w:val="center"/>
            </w:pPr>
            <w:r w:rsidRPr="00891394">
              <w:t>1245</w:t>
            </w:r>
          </w:p>
        </w:tc>
        <w:tc>
          <w:tcPr>
            <w:tcW w:w="1056" w:type="pct"/>
            <w:tcBorders>
              <w:top w:val="single" w:sz="4" w:space="0" w:color="auto"/>
              <w:left w:val="single" w:sz="4" w:space="0" w:color="auto"/>
              <w:bottom w:val="single" w:sz="4" w:space="0" w:color="auto"/>
              <w:right w:val="single" w:sz="4" w:space="0" w:color="auto"/>
            </w:tcBorders>
            <w:vAlign w:val="bottom"/>
          </w:tcPr>
          <w:p w:rsidR="00F05CA4" w:rsidRPr="00891394" w:rsidRDefault="00F05CA4" w:rsidP="00F05CA4">
            <w:pPr>
              <w:ind w:left="-106" w:right="-110" w:firstLine="106"/>
              <w:jc w:val="center"/>
            </w:pPr>
            <w:r w:rsidRPr="00891394">
              <w:t>44,3</w:t>
            </w:r>
            <w:r>
              <w:t xml:space="preserve"> %</w:t>
            </w:r>
          </w:p>
        </w:tc>
        <w:tc>
          <w:tcPr>
            <w:tcW w:w="353" w:type="pct"/>
            <w:tcBorders>
              <w:top w:val="single" w:sz="4" w:space="0" w:color="auto"/>
              <w:left w:val="single" w:sz="4" w:space="0" w:color="auto"/>
              <w:bottom w:val="single" w:sz="4" w:space="0" w:color="auto"/>
              <w:right w:val="single" w:sz="4" w:space="0" w:color="auto"/>
            </w:tcBorders>
            <w:vAlign w:val="center"/>
          </w:tcPr>
          <w:p w:rsidR="00F05CA4" w:rsidRPr="00891394" w:rsidRDefault="00F05CA4" w:rsidP="00F05CA4">
            <w:pPr>
              <w:jc w:val="center"/>
            </w:pPr>
            <w:r w:rsidRPr="00891394">
              <w:t>1340</w:t>
            </w:r>
          </w:p>
        </w:tc>
        <w:tc>
          <w:tcPr>
            <w:tcW w:w="1056" w:type="pct"/>
            <w:tcBorders>
              <w:top w:val="single" w:sz="4" w:space="0" w:color="auto"/>
              <w:left w:val="single" w:sz="4" w:space="0" w:color="auto"/>
              <w:bottom w:val="single" w:sz="4" w:space="0" w:color="auto"/>
              <w:right w:val="single" w:sz="4" w:space="0" w:color="auto"/>
            </w:tcBorders>
            <w:vAlign w:val="center"/>
          </w:tcPr>
          <w:p w:rsidR="00F05CA4" w:rsidRPr="00891394" w:rsidRDefault="00F05CA4" w:rsidP="00F05CA4">
            <w:pPr>
              <w:jc w:val="center"/>
            </w:pPr>
            <w:r w:rsidRPr="00891394">
              <w:t>45,6</w:t>
            </w:r>
            <w:r>
              <w:t xml:space="preserve"> %</w:t>
            </w:r>
          </w:p>
        </w:tc>
        <w:tc>
          <w:tcPr>
            <w:tcW w:w="352" w:type="pct"/>
            <w:tcBorders>
              <w:top w:val="single" w:sz="4" w:space="0" w:color="auto"/>
              <w:left w:val="single" w:sz="4" w:space="0" w:color="auto"/>
              <w:bottom w:val="single" w:sz="4" w:space="0" w:color="auto"/>
              <w:right w:val="single" w:sz="4" w:space="0" w:color="auto"/>
            </w:tcBorders>
            <w:vAlign w:val="center"/>
          </w:tcPr>
          <w:p w:rsidR="00F05CA4" w:rsidRPr="00634251" w:rsidRDefault="00FB6EA4" w:rsidP="00FB6EA4">
            <w:pPr>
              <w:ind w:left="-108" w:right="-108"/>
              <w:jc w:val="center"/>
            </w:pPr>
            <w:r>
              <w:t>1491</w:t>
            </w:r>
          </w:p>
        </w:tc>
        <w:tc>
          <w:tcPr>
            <w:tcW w:w="1056" w:type="pct"/>
            <w:tcBorders>
              <w:top w:val="single" w:sz="4" w:space="0" w:color="auto"/>
              <w:left w:val="single" w:sz="4" w:space="0" w:color="auto"/>
              <w:bottom w:val="single" w:sz="4" w:space="0" w:color="auto"/>
              <w:right w:val="single" w:sz="4" w:space="0" w:color="auto"/>
            </w:tcBorders>
            <w:vAlign w:val="center"/>
          </w:tcPr>
          <w:p w:rsidR="00F05CA4" w:rsidRPr="00634251" w:rsidRDefault="00FB6EA4" w:rsidP="00FB6EA4">
            <w:pPr>
              <w:jc w:val="center"/>
            </w:pPr>
            <w:r>
              <w:t>45%</w:t>
            </w:r>
          </w:p>
        </w:tc>
      </w:tr>
    </w:tbl>
    <w:p w:rsidR="005060D9" w:rsidRPr="00715B99" w:rsidRDefault="005060D9" w:rsidP="00923AF3">
      <w:pPr>
        <w:pStyle w:val="3"/>
        <w:numPr>
          <w:ilvl w:val="1"/>
          <w:numId w:val="6"/>
        </w:numPr>
        <w:tabs>
          <w:tab w:val="left" w:pos="142"/>
        </w:tabs>
        <w:ind w:left="426" w:hanging="852"/>
        <w:rPr>
          <w:rFonts w:ascii="Times New Roman" w:hAnsi="Times New Roman"/>
        </w:rPr>
      </w:pPr>
      <w:r w:rsidRPr="00FC6BBF">
        <w:rPr>
          <w:rFonts w:ascii="Times New Roman" w:hAnsi="Times New Roman"/>
        </w:rPr>
        <w:t>Количество участников ЕГЭ в регионе по категориям</w:t>
      </w:r>
      <w:r w:rsidR="00895DDC" w:rsidRPr="00FC6BBF">
        <w:rPr>
          <w:rFonts w:ascii="Times New Roman" w:hAnsi="Times New Roman"/>
        </w:rPr>
        <w:t xml:space="preserve"> </w:t>
      </w:r>
    </w:p>
    <w:p w:rsidR="002B4243" w:rsidRDefault="002B4243" w:rsidP="002B4243">
      <w:pPr>
        <w:pStyle w:val="af7"/>
        <w:keepNext/>
      </w:pPr>
      <w:r w:rsidRPr="00FC6BBF">
        <w:t xml:space="preserve">Таблица </w:t>
      </w:r>
      <w:fldSimple w:instr=" STYLEREF 1 \s ">
        <w:r w:rsidR="00383699">
          <w:rPr>
            <w:noProof/>
          </w:rPr>
          <w:t>2</w:t>
        </w:r>
      </w:fldSimple>
      <w:r w:rsidR="00DB6897">
        <w:noBreakHyphen/>
      </w:r>
      <w:fldSimple w:instr=" SEQ Таблица \* ARABIC \s 1 ">
        <w:r w:rsidR="00383699">
          <w:rPr>
            <w:noProof/>
          </w:rPr>
          <w:t>3</w:t>
        </w:r>
      </w:fldSimple>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230"/>
        <w:gridCol w:w="945"/>
        <w:gridCol w:w="945"/>
        <w:gridCol w:w="945"/>
      </w:tblGrid>
      <w:tr w:rsidR="00C86EFD" w:rsidRPr="00634251" w:rsidTr="009E2256">
        <w:trPr>
          <w:trHeight w:val="81"/>
          <w:tblHeader/>
        </w:trPr>
        <w:tc>
          <w:tcPr>
            <w:tcW w:w="7230" w:type="dxa"/>
            <w:vMerge w:val="restart"/>
            <w:vAlign w:val="center"/>
          </w:tcPr>
          <w:p w:rsidR="00C86EFD" w:rsidRPr="00634251" w:rsidRDefault="00C86EFD" w:rsidP="009E2256">
            <w:pPr>
              <w:contextualSpacing/>
              <w:rPr>
                <w:b/>
              </w:rPr>
            </w:pPr>
            <w:r w:rsidRPr="00634251">
              <w:rPr>
                <w:b/>
              </w:rPr>
              <w:t xml:space="preserve">Всего участников ЕГЭ по </w:t>
            </w:r>
            <w:r w:rsidR="009E2256">
              <w:rPr>
                <w:b/>
              </w:rPr>
              <w:t>русскому языку</w:t>
            </w:r>
          </w:p>
        </w:tc>
        <w:tc>
          <w:tcPr>
            <w:tcW w:w="945" w:type="dxa"/>
            <w:vAlign w:val="center"/>
          </w:tcPr>
          <w:p w:rsidR="00C86EFD" w:rsidRPr="00891394" w:rsidRDefault="00C86EFD" w:rsidP="002E63C2">
            <w:pPr>
              <w:contextualSpacing/>
              <w:jc w:val="center"/>
              <w:rPr>
                <w:b/>
              </w:rPr>
            </w:pPr>
            <w:r w:rsidRPr="00891394">
              <w:rPr>
                <w:b/>
              </w:rPr>
              <w:t>2020г.</w:t>
            </w:r>
          </w:p>
        </w:tc>
        <w:tc>
          <w:tcPr>
            <w:tcW w:w="945" w:type="dxa"/>
            <w:vAlign w:val="center"/>
          </w:tcPr>
          <w:p w:rsidR="00C86EFD" w:rsidRPr="00891394" w:rsidRDefault="00C86EFD" w:rsidP="002E63C2">
            <w:pPr>
              <w:contextualSpacing/>
              <w:jc w:val="center"/>
              <w:rPr>
                <w:b/>
              </w:rPr>
            </w:pPr>
            <w:r w:rsidRPr="00891394">
              <w:rPr>
                <w:b/>
              </w:rPr>
              <w:t>2021г.</w:t>
            </w:r>
          </w:p>
        </w:tc>
        <w:tc>
          <w:tcPr>
            <w:tcW w:w="945" w:type="dxa"/>
          </w:tcPr>
          <w:p w:rsidR="00C86EFD" w:rsidRPr="00C86EFD" w:rsidRDefault="00C86EFD" w:rsidP="00D116BF">
            <w:pPr>
              <w:contextualSpacing/>
              <w:jc w:val="both"/>
              <w:rPr>
                <w:b/>
              </w:rPr>
            </w:pPr>
            <w:r w:rsidRPr="00C86EFD">
              <w:rPr>
                <w:b/>
              </w:rPr>
              <w:t>2022г</w:t>
            </w:r>
          </w:p>
        </w:tc>
      </w:tr>
      <w:tr w:rsidR="00C86EFD" w:rsidRPr="00634251" w:rsidTr="002E63C2">
        <w:trPr>
          <w:trHeight w:val="80"/>
          <w:tblHeader/>
        </w:trPr>
        <w:tc>
          <w:tcPr>
            <w:tcW w:w="7230" w:type="dxa"/>
            <w:vMerge/>
          </w:tcPr>
          <w:p w:rsidR="00C86EFD" w:rsidRPr="00634251" w:rsidRDefault="00C86EFD" w:rsidP="00D116BF">
            <w:pPr>
              <w:contextualSpacing/>
              <w:jc w:val="both"/>
              <w:rPr>
                <w:b/>
              </w:rPr>
            </w:pPr>
          </w:p>
        </w:tc>
        <w:tc>
          <w:tcPr>
            <w:tcW w:w="945" w:type="dxa"/>
            <w:vAlign w:val="center"/>
          </w:tcPr>
          <w:p w:rsidR="00C86EFD" w:rsidRPr="00891394" w:rsidRDefault="00C86EFD" w:rsidP="002E63C2">
            <w:pPr>
              <w:contextualSpacing/>
              <w:jc w:val="center"/>
            </w:pPr>
            <w:r w:rsidRPr="00891394">
              <w:t>2809</w:t>
            </w:r>
          </w:p>
        </w:tc>
        <w:tc>
          <w:tcPr>
            <w:tcW w:w="945" w:type="dxa"/>
            <w:vAlign w:val="center"/>
          </w:tcPr>
          <w:p w:rsidR="00C86EFD" w:rsidRPr="00891394" w:rsidRDefault="00C86EFD" w:rsidP="002E63C2">
            <w:pPr>
              <w:contextualSpacing/>
              <w:jc w:val="center"/>
            </w:pPr>
            <w:r w:rsidRPr="00891394">
              <w:t>2940</w:t>
            </w:r>
          </w:p>
        </w:tc>
        <w:tc>
          <w:tcPr>
            <w:tcW w:w="945" w:type="dxa"/>
          </w:tcPr>
          <w:p w:rsidR="00C86EFD" w:rsidRPr="00634251" w:rsidRDefault="0093487C" w:rsidP="00E631F2">
            <w:pPr>
              <w:contextualSpacing/>
              <w:jc w:val="both"/>
            </w:pPr>
            <w:r>
              <w:t>331</w:t>
            </w:r>
            <w:r w:rsidR="00E631F2">
              <w:t>2</w:t>
            </w:r>
          </w:p>
        </w:tc>
      </w:tr>
      <w:tr w:rsidR="00C86EFD" w:rsidRPr="00634251" w:rsidTr="00BB726C">
        <w:trPr>
          <w:trHeight w:val="545"/>
        </w:trPr>
        <w:tc>
          <w:tcPr>
            <w:tcW w:w="7230" w:type="dxa"/>
          </w:tcPr>
          <w:p w:rsidR="00C86EFD" w:rsidRDefault="00C86EFD" w:rsidP="00C86EFD">
            <w:pPr>
              <w:contextualSpacing/>
              <w:jc w:val="both"/>
            </w:pPr>
            <w:r w:rsidRPr="00634251">
              <w:t>Из них:</w:t>
            </w:r>
          </w:p>
          <w:p w:rsidR="00C86EFD" w:rsidRPr="00634251" w:rsidRDefault="00C86EFD" w:rsidP="00C86EFD">
            <w:pPr>
              <w:contextualSpacing/>
              <w:jc w:val="both"/>
            </w:pPr>
            <w:r w:rsidRPr="00891394">
              <w:t>выпускников текущего года, обучающихся по программам СОО</w:t>
            </w:r>
          </w:p>
        </w:tc>
        <w:tc>
          <w:tcPr>
            <w:tcW w:w="945" w:type="dxa"/>
            <w:vAlign w:val="center"/>
          </w:tcPr>
          <w:p w:rsidR="00C86EFD" w:rsidRPr="00891394" w:rsidRDefault="00C86EFD" w:rsidP="002E63C2">
            <w:pPr>
              <w:contextualSpacing/>
              <w:jc w:val="center"/>
            </w:pPr>
            <w:r w:rsidRPr="00891394">
              <w:t>2673</w:t>
            </w:r>
          </w:p>
        </w:tc>
        <w:tc>
          <w:tcPr>
            <w:tcW w:w="945" w:type="dxa"/>
            <w:vAlign w:val="center"/>
          </w:tcPr>
          <w:p w:rsidR="00C86EFD" w:rsidRPr="00891394" w:rsidRDefault="00C86EFD" w:rsidP="002E63C2">
            <w:pPr>
              <w:contextualSpacing/>
              <w:jc w:val="center"/>
            </w:pPr>
            <w:r w:rsidRPr="00891394">
              <w:t>2787</w:t>
            </w:r>
          </w:p>
        </w:tc>
        <w:tc>
          <w:tcPr>
            <w:tcW w:w="945" w:type="dxa"/>
            <w:vAlign w:val="center"/>
          </w:tcPr>
          <w:p w:rsidR="00C86EFD" w:rsidRPr="00634251" w:rsidRDefault="0093487C" w:rsidP="00E631F2">
            <w:pPr>
              <w:contextualSpacing/>
              <w:jc w:val="center"/>
            </w:pPr>
            <w:r>
              <w:t>318</w:t>
            </w:r>
            <w:r w:rsidR="00E631F2">
              <w:t>5</w:t>
            </w:r>
          </w:p>
        </w:tc>
      </w:tr>
      <w:tr w:rsidR="00C86EFD" w:rsidRPr="00634251" w:rsidTr="00BB726C">
        <w:tc>
          <w:tcPr>
            <w:tcW w:w="7230" w:type="dxa"/>
          </w:tcPr>
          <w:p w:rsidR="00C86EFD" w:rsidRPr="00891394" w:rsidRDefault="00C86EFD" w:rsidP="002E63C2">
            <w:r w:rsidRPr="00891394">
              <w:t>выпускников текущего года, обучающихся по программам СПО</w:t>
            </w:r>
          </w:p>
        </w:tc>
        <w:tc>
          <w:tcPr>
            <w:tcW w:w="945" w:type="dxa"/>
            <w:vAlign w:val="center"/>
          </w:tcPr>
          <w:p w:rsidR="00C86EFD" w:rsidRPr="00891394" w:rsidRDefault="00C86EFD" w:rsidP="002E63C2">
            <w:pPr>
              <w:contextualSpacing/>
              <w:jc w:val="center"/>
            </w:pPr>
            <w:r w:rsidRPr="00891394">
              <w:t>20</w:t>
            </w:r>
          </w:p>
        </w:tc>
        <w:tc>
          <w:tcPr>
            <w:tcW w:w="945" w:type="dxa"/>
            <w:vAlign w:val="center"/>
          </w:tcPr>
          <w:p w:rsidR="00C86EFD" w:rsidRPr="00891394" w:rsidRDefault="00C86EFD" w:rsidP="002E63C2">
            <w:pPr>
              <w:contextualSpacing/>
              <w:jc w:val="center"/>
            </w:pPr>
            <w:r w:rsidRPr="00891394">
              <w:t>22</w:t>
            </w:r>
          </w:p>
        </w:tc>
        <w:tc>
          <w:tcPr>
            <w:tcW w:w="945" w:type="dxa"/>
            <w:vAlign w:val="center"/>
          </w:tcPr>
          <w:p w:rsidR="00C86EFD" w:rsidRPr="00634251" w:rsidRDefault="0093487C" w:rsidP="00BB726C">
            <w:pPr>
              <w:contextualSpacing/>
              <w:jc w:val="center"/>
            </w:pPr>
            <w:r>
              <w:t>38</w:t>
            </w:r>
          </w:p>
        </w:tc>
      </w:tr>
      <w:tr w:rsidR="00C86EFD" w:rsidRPr="00634251" w:rsidTr="00BB726C">
        <w:tc>
          <w:tcPr>
            <w:tcW w:w="7230" w:type="dxa"/>
          </w:tcPr>
          <w:p w:rsidR="00C86EFD" w:rsidRPr="00891394" w:rsidRDefault="00C86EFD" w:rsidP="002E63C2">
            <w:pPr>
              <w:contextualSpacing/>
            </w:pPr>
            <w:r w:rsidRPr="00891394">
              <w:t>выпускников прошлых лет</w:t>
            </w:r>
          </w:p>
        </w:tc>
        <w:tc>
          <w:tcPr>
            <w:tcW w:w="945" w:type="dxa"/>
            <w:vAlign w:val="center"/>
          </w:tcPr>
          <w:p w:rsidR="00C86EFD" w:rsidRPr="00891394" w:rsidRDefault="00C86EFD" w:rsidP="002E63C2">
            <w:pPr>
              <w:contextualSpacing/>
              <w:jc w:val="center"/>
            </w:pPr>
            <w:r w:rsidRPr="00891394">
              <w:t>116</w:t>
            </w:r>
          </w:p>
        </w:tc>
        <w:tc>
          <w:tcPr>
            <w:tcW w:w="945" w:type="dxa"/>
            <w:vAlign w:val="center"/>
          </w:tcPr>
          <w:p w:rsidR="00C86EFD" w:rsidRPr="00891394" w:rsidRDefault="00C86EFD" w:rsidP="002E63C2">
            <w:pPr>
              <w:contextualSpacing/>
              <w:jc w:val="center"/>
            </w:pPr>
            <w:r w:rsidRPr="00891394">
              <w:t>131</w:t>
            </w:r>
          </w:p>
        </w:tc>
        <w:tc>
          <w:tcPr>
            <w:tcW w:w="945" w:type="dxa"/>
            <w:vAlign w:val="center"/>
          </w:tcPr>
          <w:p w:rsidR="00C86EFD" w:rsidRPr="00634251" w:rsidRDefault="0093487C" w:rsidP="00BB726C">
            <w:pPr>
              <w:contextualSpacing/>
              <w:jc w:val="center"/>
            </w:pPr>
            <w:r>
              <w:t>89</w:t>
            </w:r>
          </w:p>
        </w:tc>
      </w:tr>
      <w:tr w:rsidR="00C86EFD" w:rsidRPr="00634251" w:rsidTr="00BB726C">
        <w:trPr>
          <w:trHeight w:val="371"/>
        </w:trPr>
        <w:tc>
          <w:tcPr>
            <w:tcW w:w="7230" w:type="dxa"/>
          </w:tcPr>
          <w:p w:rsidR="00C86EFD" w:rsidRPr="00B86ACD" w:rsidRDefault="00C86EFD" w:rsidP="00C86EFD">
            <w:pPr>
              <w:pStyle w:val="a3"/>
              <w:spacing w:after="0" w:line="240" w:lineRule="auto"/>
              <w:ind w:left="34"/>
              <w:jc w:val="both"/>
              <w:rPr>
                <w:rFonts w:ascii="Times New Roman" w:hAnsi="Times New Roman"/>
                <w:sz w:val="24"/>
                <w:szCs w:val="24"/>
              </w:rPr>
            </w:pPr>
            <w:r w:rsidRPr="00B86ACD">
              <w:rPr>
                <w:rFonts w:ascii="Times New Roman" w:hAnsi="Times New Roman"/>
                <w:sz w:val="24"/>
                <w:szCs w:val="24"/>
              </w:rPr>
              <w:t>участников с ограниченными возможностями здоровья</w:t>
            </w:r>
            <w:r w:rsidR="000765CE">
              <w:rPr>
                <w:rFonts w:ascii="Times New Roman" w:hAnsi="Times New Roman"/>
                <w:sz w:val="24"/>
                <w:szCs w:val="24"/>
              </w:rPr>
              <w:t>*</w:t>
            </w:r>
          </w:p>
        </w:tc>
        <w:tc>
          <w:tcPr>
            <w:tcW w:w="945" w:type="dxa"/>
            <w:vAlign w:val="center"/>
          </w:tcPr>
          <w:p w:rsidR="00C86EFD" w:rsidRPr="00891394" w:rsidRDefault="00C86EFD" w:rsidP="002E63C2">
            <w:pPr>
              <w:contextualSpacing/>
              <w:jc w:val="center"/>
            </w:pPr>
            <w:r w:rsidRPr="00891394">
              <w:t>18</w:t>
            </w:r>
          </w:p>
        </w:tc>
        <w:tc>
          <w:tcPr>
            <w:tcW w:w="945" w:type="dxa"/>
            <w:vAlign w:val="center"/>
          </w:tcPr>
          <w:p w:rsidR="00C86EFD" w:rsidRPr="00891394" w:rsidRDefault="00C86EFD" w:rsidP="002E63C2">
            <w:pPr>
              <w:contextualSpacing/>
              <w:jc w:val="center"/>
            </w:pPr>
            <w:r w:rsidRPr="00891394">
              <w:t>28</w:t>
            </w:r>
          </w:p>
        </w:tc>
        <w:tc>
          <w:tcPr>
            <w:tcW w:w="945" w:type="dxa"/>
            <w:vAlign w:val="center"/>
          </w:tcPr>
          <w:p w:rsidR="00C86EFD" w:rsidRPr="00634251" w:rsidRDefault="00BB726C" w:rsidP="00BB726C">
            <w:pPr>
              <w:contextualSpacing/>
              <w:jc w:val="center"/>
            </w:pPr>
            <w:r>
              <w:t>36</w:t>
            </w:r>
          </w:p>
        </w:tc>
      </w:tr>
    </w:tbl>
    <w:p w:rsidR="000765CE" w:rsidRPr="004F0340" w:rsidRDefault="000765CE" w:rsidP="000765CE">
      <w:pPr>
        <w:pStyle w:val="a3"/>
        <w:spacing w:after="0" w:line="240" w:lineRule="auto"/>
        <w:ind w:left="-142"/>
        <w:jc w:val="both"/>
        <w:rPr>
          <w:rFonts w:ascii="Times New Roman" w:hAnsi="Times New Roman"/>
        </w:rPr>
      </w:pPr>
      <w:r w:rsidRPr="0020193E">
        <w:rPr>
          <w:rFonts w:ascii="Times New Roman" w:hAnsi="Times New Roman"/>
          <w:color w:val="C00000"/>
          <w:sz w:val="28"/>
        </w:rPr>
        <w:t>*</w:t>
      </w:r>
      <w:r>
        <w:rPr>
          <w:rFonts w:ascii="Times New Roman" w:hAnsi="Times New Roman"/>
          <w:color w:val="C00000"/>
          <w:sz w:val="28"/>
        </w:rPr>
        <w:t xml:space="preserve"> </w:t>
      </w:r>
      <w:r w:rsidRPr="004F0340">
        <w:rPr>
          <w:rFonts w:ascii="Times New Roman" w:hAnsi="Times New Roman"/>
        </w:rPr>
        <w:t>здесь и далее</w:t>
      </w:r>
      <w:r w:rsidRPr="004F0340">
        <w:rPr>
          <w:rFonts w:ascii="Times New Roman" w:hAnsi="Times New Roman"/>
          <w:color w:val="C00000"/>
        </w:rPr>
        <w:t xml:space="preserve"> </w:t>
      </w:r>
      <w:r w:rsidRPr="004F0340">
        <w:rPr>
          <w:rFonts w:ascii="Times New Roman" w:hAnsi="Times New Roman"/>
        </w:rPr>
        <w:t xml:space="preserve">количество участников ЕГЭ с ОВЗ также входят в общее количество участников текущего года, обучающихся по программам СОО. </w:t>
      </w:r>
    </w:p>
    <w:p w:rsidR="005060D9" w:rsidRPr="00715B99" w:rsidRDefault="005060D9" w:rsidP="00923AF3">
      <w:pPr>
        <w:pStyle w:val="3"/>
        <w:numPr>
          <w:ilvl w:val="1"/>
          <w:numId w:val="6"/>
        </w:numPr>
        <w:tabs>
          <w:tab w:val="left" w:pos="142"/>
        </w:tabs>
        <w:ind w:left="426" w:hanging="852"/>
        <w:rPr>
          <w:rFonts w:ascii="Times New Roman" w:hAnsi="Times New Roman"/>
        </w:rPr>
      </w:pPr>
      <w:r w:rsidRPr="00FC6BBF">
        <w:rPr>
          <w:rFonts w:ascii="Times New Roman" w:hAnsi="Times New Roman"/>
        </w:rPr>
        <w:t>Количество участников</w:t>
      </w:r>
      <w:r w:rsidR="00706E31" w:rsidRPr="00FC6BBF">
        <w:rPr>
          <w:rFonts w:ascii="Times New Roman" w:hAnsi="Times New Roman"/>
        </w:rPr>
        <w:t xml:space="preserve"> ЕГЭ</w:t>
      </w:r>
      <w:r w:rsidRPr="00FC6BBF">
        <w:rPr>
          <w:rFonts w:ascii="Times New Roman" w:hAnsi="Times New Roman"/>
        </w:rPr>
        <w:t xml:space="preserve"> по типам ОО </w:t>
      </w:r>
    </w:p>
    <w:p w:rsidR="002B4243" w:rsidRDefault="002B4243" w:rsidP="002B4243">
      <w:pPr>
        <w:pStyle w:val="af7"/>
        <w:keepNext/>
      </w:pPr>
      <w:r w:rsidRPr="00FC6BBF">
        <w:t xml:space="preserve">Таблица </w:t>
      </w:r>
      <w:fldSimple w:instr=" STYLEREF 1 \s ">
        <w:r w:rsidR="00383699">
          <w:rPr>
            <w:noProof/>
          </w:rPr>
          <w:t>2</w:t>
        </w:r>
      </w:fldSimple>
      <w:r w:rsidR="00DB6897">
        <w:noBreakHyphen/>
      </w:r>
      <w:fldSimple w:instr=" SEQ Таблица \* ARABIC \s 1 ">
        <w:r w:rsidR="00383699">
          <w:rPr>
            <w:noProof/>
          </w:rPr>
          <w:t>4</w:t>
        </w:r>
      </w:fldSimple>
    </w:p>
    <w:tbl>
      <w:tblPr>
        <w:tblW w:w="100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7011"/>
        <w:gridCol w:w="1013"/>
        <w:gridCol w:w="1013"/>
        <w:gridCol w:w="1014"/>
      </w:tblGrid>
      <w:tr w:rsidR="001648FE" w:rsidRPr="00891394" w:rsidTr="00C35F0B">
        <w:trPr>
          <w:trHeight w:val="20"/>
          <w:jc w:val="center"/>
        </w:trPr>
        <w:tc>
          <w:tcPr>
            <w:tcW w:w="7011" w:type="dxa"/>
            <w:vMerge w:val="restart"/>
            <w:vAlign w:val="center"/>
          </w:tcPr>
          <w:p w:rsidR="001648FE" w:rsidRPr="00891394" w:rsidRDefault="001648FE" w:rsidP="002E63C2">
            <w:pPr>
              <w:ind w:left="-472" w:firstLine="506"/>
              <w:contextualSpacing/>
              <w:rPr>
                <w:b/>
              </w:rPr>
            </w:pPr>
            <w:r w:rsidRPr="00891394">
              <w:rPr>
                <w:b/>
              </w:rPr>
              <w:t xml:space="preserve">Всего выпускников текущего года </w:t>
            </w:r>
          </w:p>
        </w:tc>
        <w:tc>
          <w:tcPr>
            <w:tcW w:w="1013" w:type="dxa"/>
            <w:vAlign w:val="center"/>
          </w:tcPr>
          <w:p w:rsidR="001648FE" w:rsidRPr="00891394" w:rsidRDefault="001648FE" w:rsidP="002E63C2">
            <w:pPr>
              <w:ind w:firstLine="34"/>
              <w:contextualSpacing/>
              <w:jc w:val="center"/>
              <w:rPr>
                <w:b/>
              </w:rPr>
            </w:pPr>
            <w:r w:rsidRPr="00891394">
              <w:rPr>
                <w:b/>
              </w:rPr>
              <w:t>2020г.</w:t>
            </w:r>
          </w:p>
        </w:tc>
        <w:tc>
          <w:tcPr>
            <w:tcW w:w="1013" w:type="dxa"/>
            <w:vAlign w:val="center"/>
          </w:tcPr>
          <w:p w:rsidR="001648FE" w:rsidRPr="00891394" w:rsidRDefault="001648FE" w:rsidP="002E63C2">
            <w:pPr>
              <w:ind w:firstLine="34"/>
              <w:contextualSpacing/>
              <w:jc w:val="center"/>
              <w:rPr>
                <w:b/>
              </w:rPr>
            </w:pPr>
            <w:r w:rsidRPr="00891394">
              <w:rPr>
                <w:b/>
              </w:rPr>
              <w:t>2021г.</w:t>
            </w:r>
          </w:p>
        </w:tc>
        <w:tc>
          <w:tcPr>
            <w:tcW w:w="1014" w:type="dxa"/>
            <w:vAlign w:val="center"/>
          </w:tcPr>
          <w:p w:rsidR="001648FE" w:rsidRPr="00891394" w:rsidRDefault="001648FE" w:rsidP="001648FE">
            <w:pPr>
              <w:ind w:firstLine="34"/>
              <w:contextualSpacing/>
              <w:jc w:val="center"/>
              <w:rPr>
                <w:b/>
              </w:rPr>
            </w:pPr>
            <w:r w:rsidRPr="00891394">
              <w:rPr>
                <w:b/>
              </w:rPr>
              <w:t>202</w:t>
            </w:r>
            <w:r>
              <w:rPr>
                <w:b/>
              </w:rPr>
              <w:t>2</w:t>
            </w:r>
            <w:r w:rsidRPr="00891394">
              <w:rPr>
                <w:b/>
              </w:rPr>
              <w:t>г.</w:t>
            </w:r>
          </w:p>
        </w:tc>
      </w:tr>
      <w:tr w:rsidR="001648FE" w:rsidRPr="00891394" w:rsidTr="00C35F0B">
        <w:trPr>
          <w:trHeight w:val="20"/>
          <w:jc w:val="center"/>
        </w:trPr>
        <w:tc>
          <w:tcPr>
            <w:tcW w:w="7011" w:type="dxa"/>
            <w:vMerge/>
          </w:tcPr>
          <w:p w:rsidR="001648FE" w:rsidRPr="00891394" w:rsidRDefault="001648FE" w:rsidP="002E63C2">
            <w:pPr>
              <w:ind w:firstLine="34"/>
              <w:contextualSpacing/>
              <w:jc w:val="both"/>
            </w:pPr>
          </w:p>
        </w:tc>
        <w:tc>
          <w:tcPr>
            <w:tcW w:w="1013" w:type="dxa"/>
            <w:vAlign w:val="bottom"/>
          </w:tcPr>
          <w:p w:rsidR="001648FE" w:rsidRPr="00891394" w:rsidRDefault="001648FE" w:rsidP="002E63C2">
            <w:pPr>
              <w:contextualSpacing/>
              <w:jc w:val="center"/>
            </w:pPr>
            <w:r w:rsidRPr="00891394">
              <w:t>2673</w:t>
            </w:r>
          </w:p>
        </w:tc>
        <w:tc>
          <w:tcPr>
            <w:tcW w:w="1013" w:type="dxa"/>
            <w:vAlign w:val="bottom"/>
          </w:tcPr>
          <w:p w:rsidR="001648FE" w:rsidRPr="00891394" w:rsidRDefault="001648FE" w:rsidP="002E63C2">
            <w:pPr>
              <w:contextualSpacing/>
              <w:jc w:val="center"/>
            </w:pPr>
            <w:r w:rsidRPr="00891394">
              <w:t>2787</w:t>
            </w:r>
          </w:p>
        </w:tc>
        <w:tc>
          <w:tcPr>
            <w:tcW w:w="1014" w:type="dxa"/>
            <w:vAlign w:val="bottom"/>
          </w:tcPr>
          <w:p w:rsidR="001648FE" w:rsidRPr="00891394" w:rsidRDefault="008028B6" w:rsidP="00E631F2">
            <w:pPr>
              <w:contextualSpacing/>
              <w:jc w:val="center"/>
            </w:pPr>
            <w:r>
              <w:t>318</w:t>
            </w:r>
            <w:r w:rsidR="00E631F2">
              <w:t>5</w:t>
            </w:r>
          </w:p>
        </w:tc>
      </w:tr>
      <w:tr w:rsidR="001648FE" w:rsidRPr="00891394" w:rsidTr="00C35F0B">
        <w:trPr>
          <w:trHeight w:val="20"/>
          <w:jc w:val="center"/>
        </w:trPr>
        <w:tc>
          <w:tcPr>
            <w:tcW w:w="7011" w:type="dxa"/>
          </w:tcPr>
          <w:p w:rsidR="001648FE" w:rsidRPr="00891394" w:rsidRDefault="001648FE" w:rsidP="002E63C2">
            <w:pPr>
              <w:pStyle w:val="a3"/>
              <w:spacing w:after="0" w:line="240" w:lineRule="auto"/>
              <w:ind w:left="0" w:firstLine="34"/>
              <w:jc w:val="both"/>
              <w:rPr>
                <w:rFonts w:ascii="Times New Roman" w:hAnsi="Times New Roman"/>
                <w:sz w:val="24"/>
                <w:szCs w:val="24"/>
              </w:rPr>
            </w:pPr>
            <w:r w:rsidRPr="00891394">
              <w:rPr>
                <w:rFonts w:ascii="Times New Roman" w:hAnsi="Times New Roman"/>
                <w:sz w:val="24"/>
                <w:szCs w:val="24"/>
              </w:rPr>
              <w:t>Из них:</w:t>
            </w:r>
          </w:p>
          <w:p w:rsidR="001648FE" w:rsidRPr="00891394" w:rsidRDefault="001648FE" w:rsidP="002E63C2">
            <w:pPr>
              <w:pStyle w:val="a3"/>
              <w:spacing w:after="0" w:line="240" w:lineRule="auto"/>
              <w:ind w:left="0" w:firstLine="34"/>
              <w:jc w:val="both"/>
              <w:rPr>
                <w:rFonts w:ascii="Times New Roman" w:hAnsi="Times New Roman"/>
                <w:sz w:val="24"/>
                <w:szCs w:val="24"/>
              </w:rPr>
            </w:pPr>
            <w:r w:rsidRPr="00891394">
              <w:rPr>
                <w:rFonts w:ascii="Times New Roman" w:hAnsi="Times New Roman"/>
                <w:sz w:val="24"/>
                <w:szCs w:val="24"/>
              </w:rPr>
              <w:t>выпускники лицеев и гимназий</w:t>
            </w:r>
          </w:p>
        </w:tc>
        <w:tc>
          <w:tcPr>
            <w:tcW w:w="1013" w:type="dxa"/>
            <w:vAlign w:val="center"/>
          </w:tcPr>
          <w:p w:rsidR="001648FE" w:rsidRPr="00891394" w:rsidRDefault="001648FE" w:rsidP="002E63C2">
            <w:pPr>
              <w:ind w:firstLine="34"/>
              <w:contextualSpacing/>
              <w:jc w:val="center"/>
            </w:pPr>
            <w:r w:rsidRPr="00891394">
              <w:t>724</w:t>
            </w:r>
          </w:p>
        </w:tc>
        <w:tc>
          <w:tcPr>
            <w:tcW w:w="1013" w:type="dxa"/>
            <w:vAlign w:val="center"/>
          </w:tcPr>
          <w:p w:rsidR="001648FE" w:rsidRPr="00891394" w:rsidRDefault="001648FE" w:rsidP="002E63C2">
            <w:pPr>
              <w:ind w:firstLine="34"/>
              <w:contextualSpacing/>
              <w:jc w:val="center"/>
            </w:pPr>
            <w:r w:rsidRPr="00891394">
              <w:t>689</w:t>
            </w:r>
          </w:p>
        </w:tc>
        <w:tc>
          <w:tcPr>
            <w:tcW w:w="1014" w:type="dxa"/>
            <w:vAlign w:val="center"/>
          </w:tcPr>
          <w:p w:rsidR="001648FE" w:rsidRPr="00891394" w:rsidRDefault="008028B6" w:rsidP="002E63C2">
            <w:pPr>
              <w:ind w:firstLine="34"/>
              <w:contextualSpacing/>
              <w:jc w:val="center"/>
            </w:pPr>
            <w:r>
              <w:t>697</w:t>
            </w:r>
          </w:p>
        </w:tc>
      </w:tr>
      <w:tr w:rsidR="001648FE" w:rsidRPr="00891394" w:rsidTr="00C35F0B">
        <w:trPr>
          <w:trHeight w:val="20"/>
          <w:jc w:val="center"/>
        </w:trPr>
        <w:tc>
          <w:tcPr>
            <w:tcW w:w="7011" w:type="dxa"/>
            <w:vAlign w:val="bottom"/>
          </w:tcPr>
          <w:p w:rsidR="001648FE" w:rsidRPr="00891394" w:rsidRDefault="001648FE" w:rsidP="002E63C2">
            <w:pPr>
              <w:pStyle w:val="afa"/>
              <w:ind w:firstLine="34"/>
              <w:rPr>
                <w:rFonts w:ascii="Times New Roman" w:hAnsi="Times New Roman"/>
                <w:color w:val="000000"/>
                <w:sz w:val="24"/>
                <w:szCs w:val="24"/>
              </w:rPr>
            </w:pPr>
            <w:r w:rsidRPr="00891394">
              <w:rPr>
                <w:rFonts w:ascii="Times New Roman" w:hAnsi="Times New Roman"/>
                <w:color w:val="000000"/>
                <w:sz w:val="24"/>
                <w:szCs w:val="24"/>
              </w:rPr>
              <w:t>выпускники средних общеобразовательных школ</w:t>
            </w:r>
          </w:p>
        </w:tc>
        <w:tc>
          <w:tcPr>
            <w:tcW w:w="1013" w:type="dxa"/>
            <w:vAlign w:val="center"/>
          </w:tcPr>
          <w:p w:rsidR="001648FE" w:rsidRPr="00891394" w:rsidRDefault="001648FE" w:rsidP="002E63C2">
            <w:pPr>
              <w:ind w:firstLine="34"/>
              <w:contextualSpacing/>
              <w:jc w:val="center"/>
            </w:pPr>
            <w:r w:rsidRPr="00891394">
              <w:t>1612</w:t>
            </w:r>
          </w:p>
        </w:tc>
        <w:tc>
          <w:tcPr>
            <w:tcW w:w="1013" w:type="dxa"/>
            <w:vAlign w:val="center"/>
          </w:tcPr>
          <w:p w:rsidR="001648FE" w:rsidRPr="00891394" w:rsidRDefault="001648FE" w:rsidP="002E63C2">
            <w:pPr>
              <w:ind w:firstLine="34"/>
              <w:contextualSpacing/>
              <w:jc w:val="center"/>
            </w:pPr>
            <w:r w:rsidRPr="00891394">
              <w:t>1746</w:t>
            </w:r>
          </w:p>
        </w:tc>
        <w:tc>
          <w:tcPr>
            <w:tcW w:w="1014" w:type="dxa"/>
            <w:vAlign w:val="center"/>
          </w:tcPr>
          <w:p w:rsidR="001648FE" w:rsidRPr="00891394" w:rsidRDefault="008028B6" w:rsidP="00E631F2">
            <w:pPr>
              <w:ind w:firstLine="34"/>
              <w:contextualSpacing/>
              <w:jc w:val="center"/>
            </w:pPr>
            <w:r>
              <w:t>19</w:t>
            </w:r>
            <w:r w:rsidR="00E631F2">
              <w:t>90</w:t>
            </w:r>
          </w:p>
        </w:tc>
      </w:tr>
      <w:tr w:rsidR="001648FE" w:rsidRPr="00891394" w:rsidTr="00C35F0B">
        <w:trPr>
          <w:trHeight w:val="20"/>
          <w:jc w:val="center"/>
        </w:trPr>
        <w:tc>
          <w:tcPr>
            <w:tcW w:w="7011" w:type="dxa"/>
            <w:vAlign w:val="bottom"/>
          </w:tcPr>
          <w:p w:rsidR="001648FE" w:rsidRPr="00891394" w:rsidRDefault="001648FE" w:rsidP="002E63C2">
            <w:pPr>
              <w:pStyle w:val="afa"/>
              <w:ind w:firstLine="34"/>
              <w:rPr>
                <w:rFonts w:ascii="Times New Roman" w:hAnsi="Times New Roman"/>
                <w:color w:val="000000"/>
                <w:sz w:val="24"/>
                <w:szCs w:val="24"/>
              </w:rPr>
            </w:pPr>
            <w:r w:rsidRPr="00891394">
              <w:rPr>
                <w:rFonts w:ascii="Times New Roman" w:hAnsi="Times New Roman"/>
                <w:color w:val="000000"/>
                <w:sz w:val="24"/>
                <w:szCs w:val="24"/>
              </w:rPr>
              <w:t>выпускники средних общеобразовательных школ с углубленным изучением отдельных предметов</w:t>
            </w:r>
          </w:p>
        </w:tc>
        <w:tc>
          <w:tcPr>
            <w:tcW w:w="1013" w:type="dxa"/>
            <w:vAlign w:val="center"/>
          </w:tcPr>
          <w:p w:rsidR="001648FE" w:rsidRPr="00891394" w:rsidRDefault="001648FE" w:rsidP="002E63C2">
            <w:pPr>
              <w:ind w:firstLine="34"/>
              <w:contextualSpacing/>
              <w:jc w:val="center"/>
            </w:pPr>
            <w:r w:rsidRPr="00891394">
              <w:t>322</w:t>
            </w:r>
          </w:p>
        </w:tc>
        <w:tc>
          <w:tcPr>
            <w:tcW w:w="1013" w:type="dxa"/>
            <w:vAlign w:val="center"/>
          </w:tcPr>
          <w:p w:rsidR="001648FE" w:rsidRPr="00891394" w:rsidRDefault="001648FE" w:rsidP="002E63C2">
            <w:pPr>
              <w:ind w:firstLine="34"/>
              <w:contextualSpacing/>
              <w:jc w:val="center"/>
            </w:pPr>
            <w:r w:rsidRPr="00891394">
              <w:t>320</w:t>
            </w:r>
          </w:p>
        </w:tc>
        <w:tc>
          <w:tcPr>
            <w:tcW w:w="1014" w:type="dxa"/>
            <w:vAlign w:val="center"/>
          </w:tcPr>
          <w:p w:rsidR="001648FE" w:rsidRPr="00891394" w:rsidRDefault="008028B6" w:rsidP="002E63C2">
            <w:pPr>
              <w:ind w:firstLine="34"/>
              <w:contextualSpacing/>
              <w:jc w:val="center"/>
            </w:pPr>
            <w:r>
              <w:t>348</w:t>
            </w:r>
          </w:p>
        </w:tc>
      </w:tr>
      <w:tr w:rsidR="001648FE" w:rsidRPr="00891394" w:rsidTr="00C35F0B">
        <w:trPr>
          <w:trHeight w:val="20"/>
          <w:jc w:val="center"/>
        </w:trPr>
        <w:tc>
          <w:tcPr>
            <w:tcW w:w="7011" w:type="dxa"/>
            <w:vAlign w:val="bottom"/>
          </w:tcPr>
          <w:p w:rsidR="001648FE" w:rsidRPr="00891394" w:rsidRDefault="001648FE" w:rsidP="009322FE">
            <w:pPr>
              <w:rPr>
                <w:rFonts w:eastAsia="Times New Roman"/>
                <w:color w:val="000000"/>
              </w:rPr>
            </w:pPr>
            <w:r w:rsidRPr="00891394">
              <w:rPr>
                <w:rFonts w:eastAsia="Times New Roman"/>
                <w:color w:val="000000"/>
              </w:rPr>
              <w:t xml:space="preserve">выпускники </w:t>
            </w:r>
            <w:r>
              <w:rPr>
                <w:rFonts w:eastAsia="Times New Roman"/>
                <w:color w:val="000000"/>
              </w:rPr>
              <w:t>школ</w:t>
            </w:r>
            <w:r w:rsidRPr="00891394">
              <w:rPr>
                <w:rFonts w:eastAsia="Times New Roman"/>
                <w:color w:val="000000"/>
              </w:rPr>
              <w:t>-интернат</w:t>
            </w:r>
            <w:r>
              <w:rPr>
                <w:rFonts w:eastAsia="Times New Roman"/>
                <w:color w:val="000000"/>
              </w:rPr>
              <w:t>ов</w:t>
            </w:r>
            <w:r w:rsidRPr="001648FE">
              <w:rPr>
                <w:rFonts w:eastAsia="Times New Roman"/>
                <w:color w:val="C00000"/>
              </w:rPr>
              <w:t>*</w:t>
            </w:r>
          </w:p>
        </w:tc>
        <w:tc>
          <w:tcPr>
            <w:tcW w:w="1013" w:type="dxa"/>
            <w:vAlign w:val="center"/>
          </w:tcPr>
          <w:p w:rsidR="001648FE" w:rsidRPr="00891394" w:rsidRDefault="0057089C" w:rsidP="002E63C2">
            <w:pPr>
              <w:ind w:firstLine="34"/>
              <w:contextualSpacing/>
              <w:jc w:val="center"/>
            </w:pPr>
            <w:r>
              <w:t>57</w:t>
            </w:r>
          </w:p>
        </w:tc>
        <w:tc>
          <w:tcPr>
            <w:tcW w:w="1013" w:type="dxa"/>
            <w:vAlign w:val="center"/>
          </w:tcPr>
          <w:p w:rsidR="001648FE" w:rsidRPr="00891394" w:rsidRDefault="00ED6C11" w:rsidP="002E63C2">
            <w:pPr>
              <w:ind w:firstLine="34"/>
              <w:contextualSpacing/>
              <w:jc w:val="center"/>
            </w:pPr>
            <w:r>
              <w:t>56</w:t>
            </w:r>
          </w:p>
        </w:tc>
        <w:tc>
          <w:tcPr>
            <w:tcW w:w="1014" w:type="dxa"/>
            <w:vAlign w:val="center"/>
          </w:tcPr>
          <w:p w:rsidR="001648FE" w:rsidRPr="00891394" w:rsidRDefault="0093487C" w:rsidP="002E63C2">
            <w:pPr>
              <w:ind w:firstLine="34"/>
              <w:contextualSpacing/>
              <w:jc w:val="center"/>
            </w:pPr>
            <w:r>
              <w:t>48</w:t>
            </w:r>
          </w:p>
        </w:tc>
      </w:tr>
      <w:tr w:rsidR="001648FE" w:rsidRPr="00891394" w:rsidTr="00C35F0B">
        <w:trPr>
          <w:trHeight w:val="20"/>
          <w:jc w:val="center"/>
        </w:trPr>
        <w:tc>
          <w:tcPr>
            <w:tcW w:w="7011" w:type="dxa"/>
            <w:vAlign w:val="bottom"/>
          </w:tcPr>
          <w:p w:rsidR="001648FE" w:rsidRPr="00891394" w:rsidRDefault="001648FE" w:rsidP="009322FE">
            <w:pPr>
              <w:rPr>
                <w:rFonts w:eastAsia="Times New Roman"/>
                <w:color w:val="000000"/>
              </w:rPr>
            </w:pPr>
            <w:r>
              <w:rPr>
                <w:rFonts w:eastAsia="Times New Roman"/>
                <w:color w:val="000000"/>
              </w:rPr>
              <w:t>выпускники президентского кадетского училища</w:t>
            </w:r>
          </w:p>
        </w:tc>
        <w:tc>
          <w:tcPr>
            <w:tcW w:w="1013" w:type="dxa"/>
            <w:vAlign w:val="center"/>
          </w:tcPr>
          <w:p w:rsidR="001648FE" w:rsidRPr="00891394" w:rsidRDefault="000D46BE" w:rsidP="002E63C2">
            <w:pPr>
              <w:ind w:firstLine="34"/>
              <w:contextualSpacing/>
              <w:jc w:val="center"/>
            </w:pPr>
            <w:r>
              <w:t>0</w:t>
            </w:r>
          </w:p>
        </w:tc>
        <w:tc>
          <w:tcPr>
            <w:tcW w:w="1013" w:type="dxa"/>
            <w:vAlign w:val="center"/>
          </w:tcPr>
          <w:p w:rsidR="001648FE" w:rsidRPr="00891394" w:rsidRDefault="000D46BE" w:rsidP="002E63C2">
            <w:pPr>
              <w:ind w:firstLine="34"/>
              <w:contextualSpacing/>
              <w:jc w:val="center"/>
            </w:pPr>
            <w:r>
              <w:t>0</w:t>
            </w:r>
          </w:p>
        </w:tc>
        <w:tc>
          <w:tcPr>
            <w:tcW w:w="1014" w:type="dxa"/>
            <w:vAlign w:val="center"/>
          </w:tcPr>
          <w:p w:rsidR="001648FE" w:rsidRPr="00891394" w:rsidRDefault="0093487C" w:rsidP="002E63C2">
            <w:pPr>
              <w:ind w:firstLine="34"/>
              <w:contextualSpacing/>
              <w:jc w:val="center"/>
            </w:pPr>
            <w:r>
              <w:t>101</w:t>
            </w:r>
          </w:p>
        </w:tc>
      </w:tr>
      <w:tr w:rsidR="001648FE" w:rsidRPr="00891394" w:rsidTr="00C35F0B">
        <w:trPr>
          <w:trHeight w:val="20"/>
          <w:jc w:val="center"/>
        </w:trPr>
        <w:tc>
          <w:tcPr>
            <w:tcW w:w="7011" w:type="dxa"/>
            <w:vAlign w:val="bottom"/>
          </w:tcPr>
          <w:p w:rsidR="001648FE" w:rsidRPr="00891394" w:rsidRDefault="001648FE" w:rsidP="002E63C2">
            <w:pPr>
              <w:rPr>
                <w:rFonts w:eastAsia="Times New Roman"/>
                <w:color w:val="000000"/>
              </w:rPr>
            </w:pPr>
            <w:r w:rsidRPr="007F1E39">
              <w:t>выпускники специальных (коррекционных) школ-интернатов</w:t>
            </w:r>
          </w:p>
        </w:tc>
        <w:tc>
          <w:tcPr>
            <w:tcW w:w="1013" w:type="dxa"/>
            <w:vAlign w:val="center"/>
          </w:tcPr>
          <w:p w:rsidR="001648FE" w:rsidRPr="00891394" w:rsidRDefault="00ED6C11" w:rsidP="002E63C2">
            <w:pPr>
              <w:ind w:firstLine="34"/>
              <w:contextualSpacing/>
              <w:jc w:val="center"/>
            </w:pPr>
            <w:r>
              <w:t>0</w:t>
            </w:r>
          </w:p>
        </w:tc>
        <w:tc>
          <w:tcPr>
            <w:tcW w:w="1013" w:type="dxa"/>
            <w:vAlign w:val="center"/>
          </w:tcPr>
          <w:p w:rsidR="001648FE" w:rsidRPr="00891394" w:rsidRDefault="00ED6C11" w:rsidP="002E63C2">
            <w:pPr>
              <w:ind w:firstLine="34"/>
              <w:contextualSpacing/>
              <w:jc w:val="center"/>
            </w:pPr>
            <w:r>
              <w:t>0</w:t>
            </w:r>
          </w:p>
        </w:tc>
        <w:tc>
          <w:tcPr>
            <w:tcW w:w="1014" w:type="dxa"/>
            <w:vAlign w:val="center"/>
          </w:tcPr>
          <w:p w:rsidR="001648FE" w:rsidRPr="00891394" w:rsidRDefault="0093487C" w:rsidP="002E63C2">
            <w:pPr>
              <w:ind w:firstLine="34"/>
              <w:contextualSpacing/>
              <w:jc w:val="center"/>
            </w:pPr>
            <w:r>
              <w:t>1</w:t>
            </w:r>
          </w:p>
        </w:tc>
      </w:tr>
    </w:tbl>
    <w:p w:rsidR="00CD36AE" w:rsidRPr="001648FE" w:rsidRDefault="001648FE" w:rsidP="004F0340">
      <w:pPr>
        <w:spacing w:before="120"/>
      </w:pPr>
      <w:r w:rsidRPr="001648FE">
        <w:rPr>
          <w:color w:val="C00000"/>
        </w:rPr>
        <w:t>*</w:t>
      </w:r>
      <w:r>
        <w:rPr>
          <w:color w:val="C00000"/>
        </w:rPr>
        <w:t xml:space="preserve"> </w:t>
      </w:r>
      <w:r w:rsidRPr="004F0340">
        <w:rPr>
          <w:sz w:val="22"/>
          <w:szCs w:val="22"/>
        </w:rPr>
        <w:t>Здесь и далее учитывается количество и результаты выпускников ГБОУ РК «Карельский кадетский корпус имени Александра Невского» и ГБОУ</w:t>
      </w:r>
      <w:r w:rsidRPr="001648FE">
        <w:rPr>
          <w:sz w:val="22"/>
          <w:szCs w:val="22"/>
        </w:rPr>
        <w:t xml:space="preserve"> РК "Специализированная школа искусств"</w:t>
      </w:r>
    </w:p>
    <w:p w:rsidR="005060D9" w:rsidRPr="00CB532F" w:rsidRDefault="005060D9" w:rsidP="00CB532F">
      <w:pPr>
        <w:pStyle w:val="3"/>
        <w:numPr>
          <w:ilvl w:val="0"/>
          <w:numId w:val="0"/>
        </w:numPr>
        <w:tabs>
          <w:tab w:val="left" w:pos="142"/>
        </w:tabs>
        <w:spacing w:before="0"/>
        <w:ind w:left="425"/>
        <w:rPr>
          <w:rFonts w:ascii="Times New Roman" w:hAnsi="Times New Roman"/>
        </w:rPr>
      </w:pPr>
      <w:r w:rsidRPr="00CB532F">
        <w:rPr>
          <w:rFonts w:ascii="Times New Roman" w:hAnsi="Times New Roman"/>
        </w:rPr>
        <w:lastRenderedPageBreak/>
        <w:t xml:space="preserve">Количество участников ЕГЭ по </w:t>
      </w:r>
      <w:r w:rsidR="00CB532F" w:rsidRPr="00CB532F">
        <w:rPr>
          <w:rFonts w:ascii="Times New Roman" w:hAnsi="Times New Roman"/>
        </w:rPr>
        <w:t>русскому языку</w:t>
      </w:r>
      <w:r w:rsidRPr="00CB532F">
        <w:rPr>
          <w:rFonts w:ascii="Times New Roman" w:hAnsi="Times New Roman"/>
        </w:rPr>
        <w:t xml:space="preserve"> по АТЕ </w:t>
      </w:r>
      <w:r w:rsidR="00CB532F" w:rsidRPr="00CB532F">
        <w:rPr>
          <w:rFonts w:ascii="Times New Roman" w:hAnsi="Times New Roman"/>
        </w:rPr>
        <w:t>Республики Карелия</w:t>
      </w:r>
    </w:p>
    <w:p w:rsidR="002B4243" w:rsidRPr="00FC6BBF" w:rsidRDefault="002B4243" w:rsidP="00483A2E">
      <w:pPr>
        <w:pStyle w:val="af7"/>
        <w:keepNext/>
      </w:pPr>
      <w:r w:rsidRPr="00FC6BBF">
        <w:t xml:space="preserve">Таблица </w:t>
      </w:r>
      <w:fldSimple w:instr=" STYLEREF 1 \s ">
        <w:r w:rsidR="00383699">
          <w:rPr>
            <w:noProof/>
          </w:rPr>
          <w:t>2</w:t>
        </w:r>
      </w:fldSimple>
      <w:r w:rsidR="00DB6897">
        <w:noBreakHyphen/>
      </w:r>
      <w:fldSimple w:instr=" SEQ Таблица \* ARABIC \s 1 ">
        <w:r w:rsidR="00383699">
          <w:rPr>
            <w:noProof/>
          </w:rPr>
          <w:t>5</w:t>
        </w:r>
      </w:fldSimple>
    </w:p>
    <w:tbl>
      <w:tblPr>
        <w:tblW w:w="956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50"/>
        <w:gridCol w:w="308"/>
        <w:gridCol w:w="2562"/>
        <w:gridCol w:w="1612"/>
        <w:gridCol w:w="1612"/>
        <w:gridCol w:w="1612"/>
        <w:gridCol w:w="1613"/>
      </w:tblGrid>
      <w:tr w:rsidR="00F3054A" w:rsidRPr="005674DF" w:rsidTr="00A24D99">
        <w:trPr>
          <w:jc w:val="center"/>
        </w:trPr>
        <w:tc>
          <w:tcPr>
            <w:tcW w:w="558" w:type="dxa"/>
            <w:gridSpan w:val="2"/>
            <w:vAlign w:val="center"/>
          </w:tcPr>
          <w:p w:rsidR="00F3054A" w:rsidRPr="005674DF" w:rsidRDefault="00F3054A" w:rsidP="005674DF">
            <w:pPr>
              <w:pStyle w:val="a3"/>
              <w:spacing w:after="0" w:line="240" w:lineRule="auto"/>
              <w:ind w:left="0"/>
              <w:jc w:val="center"/>
              <w:rPr>
                <w:rFonts w:ascii="Times New Roman" w:hAnsi="Times New Roman"/>
                <w:sz w:val="24"/>
                <w:szCs w:val="24"/>
              </w:rPr>
            </w:pPr>
            <w:bookmarkStart w:id="9" w:name="_Toc424490577"/>
            <w:r w:rsidRPr="005674DF">
              <w:rPr>
                <w:rFonts w:ascii="Times New Roman" w:hAnsi="Times New Roman"/>
                <w:sz w:val="24"/>
                <w:szCs w:val="24"/>
              </w:rPr>
              <w:t>№ п/п</w:t>
            </w:r>
          </w:p>
        </w:tc>
        <w:tc>
          <w:tcPr>
            <w:tcW w:w="2562" w:type="dxa"/>
            <w:vAlign w:val="center"/>
          </w:tcPr>
          <w:p w:rsidR="00F3054A" w:rsidRPr="005674DF" w:rsidRDefault="00F3054A" w:rsidP="005674DF">
            <w:pPr>
              <w:pStyle w:val="a3"/>
              <w:spacing w:after="0" w:line="240" w:lineRule="auto"/>
              <w:ind w:left="0"/>
              <w:jc w:val="center"/>
              <w:rPr>
                <w:rFonts w:ascii="Times New Roman" w:hAnsi="Times New Roman"/>
                <w:sz w:val="24"/>
                <w:szCs w:val="24"/>
              </w:rPr>
            </w:pPr>
            <w:r w:rsidRPr="005674DF">
              <w:rPr>
                <w:rFonts w:ascii="Times New Roman" w:hAnsi="Times New Roman"/>
                <w:sz w:val="24"/>
                <w:szCs w:val="24"/>
              </w:rPr>
              <w:t>Административно-территориальные единицы</w:t>
            </w:r>
          </w:p>
        </w:tc>
        <w:tc>
          <w:tcPr>
            <w:tcW w:w="1612" w:type="dxa"/>
            <w:vAlign w:val="center"/>
          </w:tcPr>
          <w:p w:rsidR="00F3054A" w:rsidRPr="005674DF" w:rsidRDefault="00F3054A" w:rsidP="005674DF">
            <w:pPr>
              <w:pStyle w:val="a3"/>
              <w:spacing w:after="0" w:line="240" w:lineRule="auto"/>
              <w:ind w:left="0" w:hanging="108"/>
              <w:jc w:val="center"/>
              <w:rPr>
                <w:rFonts w:ascii="Times New Roman" w:hAnsi="Times New Roman"/>
                <w:sz w:val="24"/>
                <w:szCs w:val="24"/>
              </w:rPr>
            </w:pPr>
            <w:r w:rsidRPr="005674DF">
              <w:rPr>
                <w:rFonts w:ascii="Times New Roman" w:hAnsi="Times New Roman"/>
                <w:sz w:val="24"/>
                <w:szCs w:val="24"/>
              </w:rPr>
              <w:t>Количество участников ЕГЭ по русскому языку</w:t>
            </w:r>
          </w:p>
        </w:tc>
        <w:tc>
          <w:tcPr>
            <w:tcW w:w="1612" w:type="dxa"/>
            <w:tcBorders>
              <w:bottom w:val="single" w:sz="4" w:space="0" w:color="auto"/>
            </w:tcBorders>
          </w:tcPr>
          <w:p w:rsidR="00F3054A" w:rsidRPr="00A24D99" w:rsidRDefault="00F3054A" w:rsidP="00F3054A">
            <w:pPr>
              <w:pStyle w:val="a3"/>
              <w:spacing w:after="0" w:line="240" w:lineRule="auto"/>
              <w:ind w:left="0"/>
              <w:jc w:val="center"/>
              <w:rPr>
                <w:rFonts w:ascii="Times New Roman" w:hAnsi="Times New Roman"/>
                <w:sz w:val="24"/>
                <w:szCs w:val="24"/>
              </w:rPr>
            </w:pPr>
            <w:r w:rsidRPr="00A24D99">
              <w:rPr>
                <w:rFonts w:ascii="Times New Roman" w:hAnsi="Times New Roman"/>
                <w:sz w:val="24"/>
                <w:szCs w:val="24"/>
              </w:rPr>
              <w:t>от общего числа участников по русскому языку</w:t>
            </w:r>
          </w:p>
        </w:tc>
        <w:tc>
          <w:tcPr>
            <w:tcW w:w="1612" w:type="dxa"/>
            <w:vAlign w:val="center"/>
          </w:tcPr>
          <w:p w:rsidR="00F3054A" w:rsidRPr="005674DF" w:rsidRDefault="00F3054A" w:rsidP="005674DF">
            <w:pPr>
              <w:pStyle w:val="a3"/>
              <w:spacing w:after="0" w:line="240" w:lineRule="auto"/>
              <w:ind w:left="0"/>
              <w:jc w:val="center"/>
              <w:rPr>
                <w:rFonts w:ascii="Times New Roman" w:hAnsi="Times New Roman"/>
                <w:sz w:val="24"/>
                <w:szCs w:val="24"/>
              </w:rPr>
            </w:pPr>
            <w:r w:rsidRPr="005674DF">
              <w:rPr>
                <w:rFonts w:ascii="Times New Roman" w:hAnsi="Times New Roman"/>
                <w:sz w:val="24"/>
                <w:szCs w:val="24"/>
              </w:rPr>
              <w:t xml:space="preserve"> % от общего числа участников по АТЕ</w:t>
            </w:r>
          </w:p>
        </w:tc>
        <w:tc>
          <w:tcPr>
            <w:tcW w:w="1613" w:type="dxa"/>
            <w:vAlign w:val="center"/>
          </w:tcPr>
          <w:p w:rsidR="00F3054A" w:rsidRPr="005674DF" w:rsidRDefault="00F3054A" w:rsidP="005674DF">
            <w:pPr>
              <w:pStyle w:val="a3"/>
              <w:spacing w:after="0" w:line="240" w:lineRule="auto"/>
              <w:ind w:left="0"/>
              <w:jc w:val="center"/>
              <w:rPr>
                <w:rFonts w:ascii="Times New Roman" w:hAnsi="Times New Roman"/>
                <w:sz w:val="24"/>
                <w:szCs w:val="24"/>
              </w:rPr>
            </w:pPr>
            <w:r w:rsidRPr="005674DF">
              <w:rPr>
                <w:rFonts w:ascii="Times New Roman" w:hAnsi="Times New Roman"/>
                <w:sz w:val="24"/>
                <w:szCs w:val="24"/>
              </w:rPr>
              <w:t xml:space="preserve"> % от общего числа участников в регионе</w:t>
            </w:r>
          </w:p>
        </w:tc>
      </w:tr>
      <w:tr w:rsidR="00A24D99" w:rsidRPr="005674DF" w:rsidTr="00A24D99">
        <w:trPr>
          <w:jc w:val="center"/>
        </w:trPr>
        <w:tc>
          <w:tcPr>
            <w:tcW w:w="558" w:type="dxa"/>
            <w:gridSpan w:val="2"/>
          </w:tcPr>
          <w:p w:rsidR="00A24D99" w:rsidRPr="005674DF" w:rsidRDefault="00A24D99" w:rsidP="00A24D99">
            <w:pPr>
              <w:pStyle w:val="a3"/>
              <w:spacing w:after="0" w:line="240" w:lineRule="auto"/>
              <w:ind w:left="0"/>
              <w:jc w:val="both"/>
              <w:rPr>
                <w:rFonts w:ascii="Times New Roman" w:hAnsi="Times New Roman"/>
                <w:sz w:val="24"/>
                <w:szCs w:val="24"/>
              </w:rPr>
            </w:pPr>
            <w:r w:rsidRPr="005674DF">
              <w:rPr>
                <w:rFonts w:ascii="Times New Roman" w:hAnsi="Times New Roman"/>
                <w:sz w:val="24"/>
                <w:szCs w:val="24"/>
              </w:rPr>
              <w:t>1.</w:t>
            </w:r>
          </w:p>
        </w:tc>
        <w:tc>
          <w:tcPr>
            <w:tcW w:w="2562" w:type="dxa"/>
            <w:vAlign w:val="bottom"/>
          </w:tcPr>
          <w:p w:rsidR="00A24D99" w:rsidRPr="005674DF" w:rsidRDefault="00A24D99" w:rsidP="00A24D99">
            <w:pPr>
              <w:rPr>
                <w:color w:val="000000"/>
              </w:rPr>
            </w:pPr>
            <w:r w:rsidRPr="005674DF">
              <w:rPr>
                <w:color w:val="000000"/>
              </w:rPr>
              <w:t>Беломорский МР</w:t>
            </w:r>
          </w:p>
        </w:tc>
        <w:tc>
          <w:tcPr>
            <w:tcW w:w="1612" w:type="dxa"/>
            <w:vAlign w:val="center"/>
          </w:tcPr>
          <w:p w:rsidR="00A24D99" w:rsidRPr="005674DF" w:rsidRDefault="00A24D99" w:rsidP="00A24D99">
            <w:pPr>
              <w:jc w:val="center"/>
              <w:rPr>
                <w:color w:val="000000"/>
              </w:rPr>
            </w:pPr>
            <w:r w:rsidRPr="005674DF">
              <w:rPr>
                <w:color w:val="000000"/>
              </w:rPr>
              <w:t>92</w:t>
            </w:r>
          </w:p>
        </w:tc>
        <w:tc>
          <w:tcPr>
            <w:tcW w:w="1612" w:type="dxa"/>
            <w:tcBorders>
              <w:top w:val="single" w:sz="4" w:space="0" w:color="auto"/>
              <w:left w:val="nil"/>
              <w:bottom w:val="single" w:sz="4" w:space="0" w:color="auto"/>
              <w:right w:val="nil"/>
            </w:tcBorders>
            <w:shd w:val="clear" w:color="auto" w:fill="auto"/>
            <w:vAlign w:val="bottom"/>
          </w:tcPr>
          <w:p w:rsidR="00A24D99" w:rsidRPr="00A24D99" w:rsidRDefault="00A24D99" w:rsidP="00A24D99">
            <w:pPr>
              <w:jc w:val="center"/>
              <w:rPr>
                <w:color w:val="000000"/>
              </w:rPr>
            </w:pPr>
            <w:r w:rsidRPr="00A24D99">
              <w:rPr>
                <w:color w:val="000000"/>
              </w:rPr>
              <w:t>2,8%</w:t>
            </w:r>
          </w:p>
        </w:tc>
        <w:tc>
          <w:tcPr>
            <w:tcW w:w="1612" w:type="dxa"/>
            <w:vAlign w:val="center"/>
          </w:tcPr>
          <w:p w:rsidR="00A24D99" w:rsidRPr="005674DF" w:rsidRDefault="00A24D99" w:rsidP="00A24D99">
            <w:pPr>
              <w:jc w:val="center"/>
              <w:rPr>
                <w:color w:val="000000"/>
              </w:rPr>
            </w:pPr>
            <w:r w:rsidRPr="005674DF">
              <w:rPr>
                <w:color w:val="000000"/>
              </w:rPr>
              <w:t>100,0%</w:t>
            </w:r>
          </w:p>
        </w:tc>
        <w:tc>
          <w:tcPr>
            <w:tcW w:w="1613" w:type="dxa"/>
            <w:vAlign w:val="center"/>
          </w:tcPr>
          <w:p w:rsidR="00A24D99" w:rsidRPr="005674DF" w:rsidRDefault="00A24D99" w:rsidP="00A24D99">
            <w:pPr>
              <w:jc w:val="center"/>
              <w:rPr>
                <w:color w:val="000000"/>
              </w:rPr>
            </w:pPr>
            <w:r w:rsidRPr="005674DF">
              <w:rPr>
                <w:color w:val="000000"/>
              </w:rPr>
              <w:t>2,7%</w:t>
            </w:r>
          </w:p>
        </w:tc>
      </w:tr>
      <w:tr w:rsidR="00A24D99" w:rsidRPr="005674DF" w:rsidTr="00A24D99">
        <w:trPr>
          <w:jc w:val="center"/>
        </w:trPr>
        <w:tc>
          <w:tcPr>
            <w:tcW w:w="558" w:type="dxa"/>
            <w:gridSpan w:val="2"/>
          </w:tcPr>
          <w:p w:rsidR="00A24D99" w:rsidRPr="005674DF" w:rsidRDefault="00A24D99" w:rsidP="00A24D99">
            <w:pPr>
              <w:pStyle w:val="a3"/>
              <w:spacing w:after="0" w:line="240" w:lineRule="auto"/>
              <w:ind w:left="0"/>
              <w:jc w:val="both"/>
              <w:rPr>
                <w:rFonts w:ascii="Times New Roman" w:hAnsi="Times New Roman"/>
                <w:sz w:val="24"/>
                <w:szCs w:val="24"/>
              </w:rPr>
            </w:pPr>
            <w:r w:rsidRPr="005674DF">
              <w:rPr>
                <w:rFonts w:ascii="Times New Roman" w:hAnsi="Times New Roman"/>
                <w:sz w:val="24"/>
                <w:szCs w:val="24"/>
              </w:rPr>
              <w:t>2.</w:t>
            </w:r>
          </w:p>
        </w:tc>
        <w:tc>
          <w:tcPr>
            <w:tcW w:w="2562" w:type="dxa"/>
            <w:vAlign w:val="bottom"/>
          </w:tcPr>
          <w:p w:rsidR="00A24D99" w:rsidRPr="005674DF" w:rsidRDefault="00A24D99" w:rsidP="00A24D99">
            <w:pPr>
              <w:rPr>
                <w:color w:val="000000"/>
              </w:rPr>
            </w:pPr>
            <w:r w:rsidRPr="005674DF">
              <w:rPr>
                <w:color w:val="000000"/>
              </w:rPr>
              <w:t>Калевальский НМР</w:t>
            </w:r>
          </w:p>
        </w:tc>
        <w:tc>
          <w:tcPr>
            <w:tcW w:w="1612" w:type="dxa"/>
            <w:vAlign w:val="center"/>
          </w:tcPr>
          <w:p w:rsidR="00A24D99" w:rsidRPr="005674DF" w:rsidRDefault="00A24D99" w:rsidP="00A24D99">
            <w:pPr>
              <w:jc w:val="center"/>
              <w:rPr>
                <w:color w:val="000000"/>
              </w:rPr>
            </w:pPr>
            <w:r w:rsidRPr="005674DF">
              <w:rPr>
                <w:color w:val="000000"/>
              </w:rPr>
              <w:t>35</w:t>
            </w:r>
          </w:p>
        </w:tc>
        <w:tc>
          <w:tcPr>
            <w:tcW w:w="1612" w:type="dxa"/>
            <w:tcBorders>
              <w:top w:val="single" w:sz="4" w:space="0" w:color="auto"/>
              <w:left w:val="nil"/>
              <w:bottom w:val="single" w:sz="4" w:space="0" w:color="auto"/>
              <w:right w:val="nil"/>
            </w:tcBorders>
            <w:shd w:val="clear" w:color="auto" w:fill="auto"/>
            <w:vAlign w:val="bottom"/>
          </w:tcPr>
          <w:p w:rsidR="00A24D99" w:rsidRPr="00A24D99" w:rsidRDefault="00A24D99" w:rsidP="00A24D99">
            <w:pPr>
              <w:jc w:val="center"/>
              <w:rPr>
                <w:color w:val="000000"/>
              </w:rPr>
            </w:pPr>
            <w:r w:rsidRPr="00A24D99">
              <w:rPr>
                <w:color w:val="000000"/>
              </w:rPr>
              <w:t>1,1%</w:t>
            </w:r>
          </w:p>
        </w:tc>
        <w:tc>
          <w:tcPr>
            <w:tcW w:w="1612" w:type="dxa"/>
            <w:vAlign w:val="center"/>
          </w:tcPr>
          <w:p w:rsidR="00A24D99" w:rsidRPr="005674DF" w:rsidRDefault="00A24D99" w:rsidP="00A24D99">
            <w:pPr>
              <w:jc w:val="center"/>
              <w:rPr>
                <w:color w:val="000000"/>
              </w:rPr>
            </w:pPr>
            <w:r w:rsidRPr="005674DF">
              <w:rPr>
                <w:color w:val="000000"/>
              </w:rPr>
              <w:t>100,0%</w:t>
            </w:r>
          </w:p>
        </w:tc>
        <w:tc>
          <w:tcPr>
            <w:tcW w:w="1613" w:type="dxa"/>
            <w:vAlign w:val="center"/>
          </w:tcPr>
          <w:p w:rsidR="00A24D99" w:rsidRPr="005674DF" w:rsidRDefault="00A24D99" w:rsidP="00A24D99">
            <w:pPr>
              <w:jc w:val="center"/>
              <w:rPr>
                <w:color w:val="000000"/>
              </w:rPr>
            </w:pPr>
            <w:r w:rsidRPr="005674DF">
              <w:rPr>
                <w:color w:val="000000"/>
              </w:rPr>
              <w:t>1,0%</w:t>
            </w:r>
          </w:p>
        </w:tc>
      </w:tr>
      <w:tr w:rsidR="00A24D99" w:rsidRPr="005674DF" w:rsidTr="00A24D99">
        <w:trPr>
          <w:jc w:val="center"/>
        </w:trPr>
        <w:tc>
          <w:tcPr>
            <w:tcW w:w="558" w:type="dxa"/>
            <w:gridSpan w:val="2"/>
          </w:tcPr>
          <w:p w:rsidR="00A24D99" w:rsidRPr="005674DF" w:rsidRDefault="00A24D99" w:rsidP="00A24D99">
            <w:pPr>
              <w:pStyle w:val="a3"/>
              <w:spacing w:after="0" w:line="240" w:lineRule="auto"/>
              <w:ind w:left="0"/>
              <w:jc w:val="both"/>
              <w:rPr>
                <w:rFonts w:ascii="Times New Roman" w:hAnsi="Times New Roman"/>
                <w:sz w:val="24"/>
                <w:szCs w:val="24"/>
              </w:rPr>
            </w:pPr>
            <w:r w:rsidRPr="005674DF">
              <w:rPr>
                <w:rFonts w:ascii="Times New Roman" w:hAnsi="Times New Roman"/>
                <w:sz w:val="24"/>
                <w:szCs w:val="24"/>
              </w:rPr>
              <w:t>3.</w:t>
            </w:r>
          </w:p>
        </w:tc>
        <w:tc>
          <w:tcPr>
            <w:tcW w:w="2562" w:type="dxa"/>
            <w:vAlign w:val="bottom"/>
          </w:tcPr>
          <w:p w:rsidR="00A24D99" w:rsidRPr="005674DF" w:rsidRDefault="00A24D99" w:rsidP="00A24D99">
            <w:pPr>
              <w:rPr>
                <w:color w:val="000000"/>
              </w:rPr>
            </w:pPr>
            <w:r w:rsidRPr="005674DF">
              <w:rPr>
                <w:color w:val="000000"/>
              </w:rPr>
              <w:t>Кемский МР</w:t>
            </w:r>
          </w:p>
        </w:tc>
        <w:tc>
          <w:tcPr>
            <w:tcW w:w="1612" w:type="dxa"/>
            <w:vAlign w:val="center"/>
          </w:tcPr>
          <w:p w:rsidR="00A24D99" w:rsidRPr="005674DF" w:rsidRDefault="00A24D99" w:rsidP="00A24D99">
            <w:pPr>
              <w:jc w:val="center"/>
              <w:rPr>
                <w:color w:val="000000"/>
              </w:rPr>
            </w:pPr>
            <w:r w:rsidRPr="005674DF">
              <w:rPr>
                <w:color w:val="000000"/>
              </w:rPr>
              <w:t>103</w:t>
            </w:r>
          </w:p>
        </w:tc>
        <w:tc>
          <w:tcPr>
            <w:tcW w:w="1612" w:type="dxa"/>
            <w:tcBorders>
              <w:top w:val="single" w:sz="4" w:space="0" w:color="auto"/>
              <w:left w:val="nil"/>
              <w:bottom w:val="single" w:sz="4" w:space="0" w:color="auto"/>
              <w:right w:val="nil"/>
            </w:tcBorders>
            <w:shd w:val="clear" w:color="auto" w:fill="auto"/>
            <w:vAlign w:val="bottom"/>
          </w:tcPr>
          <w:p w:rsidR="00A24D99" w:rsidRPr="00A24D99" w:rsidRDefault="00A24D99" w:rsidP="00A24D99">
            <w:pPr>
              <w:jc w:val="center"/>
              <w:rPr>
                <w:color w:val="000000"/>
              </w:rPr>
            </w:pPr>
            <w:r w:rsidRPr="00A24D99">
              <w:rPr>
                <w:color w:val="000000"/>
              </w:rPr>
              <w:t>3,1%</w:t>
            </w:r>
          </w:p>
        </w:tc>
        <w:tc>
          <w:tcPr>
            <w:tcW w:w="1612" w:type="dxa"/>
            <w:vAlign w:val="center"/>
          </w:tcPr>
          <w:p w:rsidR="00A24D99" w:rsidRPr="005674DF" w:rsidRDefault="00A24D99" w:rsidP="00A24D99">
            <w:pPr>
              <w:jc w:val="center"/>
              <w:rPr>
                <w:color w:val="000000"/>
              </w:rPr>
            </w:pPr>
            <w:r w:rsidRPr="005674DF">
              <w:rPr>
                <w:color w:val="000000"/>
              </w:rPr>
              <w:t>100,0%</w:t>
            </w:r>
          </w:p>
        </w:tc>
        <w:tc>
          <w:tcPr>
            <w:tcW w:w="1613" w:type="dxa"/>
            <w:vAlign w:val="center"/>
          </w:tcPr>
          <w:p w:rsidR="00A24D99" w:rsidRPr="005674DF" w:rsidRDefault="00A24D99" w:rsidP="00A24D99">
            <w:pPr>
              <w:jc w:val="center"/>
              <w:rPr>
                <w:color w:val="000000"/>
              </w:rPr>
            </w:pPr>
            <w:r w:rsidRPr="005674DF">
              <w:rPr>
                <w:color w:val="000000"/>
              </w:rPr>
              <w:t>3,0%</w:t>
            </w:r>
          </w:p>
        </w:tc>
      </w:tr>
      <w:tr w:rsidR="00A24D99" w:rsidRPr="005674DF" w:rsidTr="00A24D99">
        <w:trPr>
          <w:jc w:val="center"/>
        </w:trPr>
        <w:tc>
          <w:tcPr>
            <w:tcW w:w="558" w:type="dxa"/>
            <w:gridSpan w:val="2"/>
          </w:tcPr>
          <w:p w:rsidR="00A24D99" w:rsidRPr="005674DF" w:rsidRDefault="00A24D99" w:rsidP="00A24D99">
            <w:pPr>
              <w:pStyle w:val="a3"/>
              <w:spacing w:after="0" w:line="240" w:lineRule="auto"/>
              <w:ind w:left="0"/>
              <w:jc w:val="both"/>
              <w:rPr>
                <w:rFonts w:ascii="Times New Roman" w:hAnsi="Times New Roman"/>
                <w:sz w:val="24"/>
                <w:szCs w:val="24"/>
              </w:rPr>
            </w:pPr>
            <w:r w:rsidRPr="005674DF">
              <w:rPr>
                <w:rFonts w:ascii="Times New Roman" w:hAnsi="Times New Roman"/>
                <w:sz w:val="24"/>
                <w:szCs w:val="24"/>
              </w:rPr>
              <w:t>4.</w:t>
            </w:r>
          </w:p>
        </w:tc>
        <w:tc>
          <w:tcPr>
            <w:tcW w:w="2562" w:type="dxa"/>
            <w:vAlign w:val="bottom"/>
          </w:tcPr>
          <w:p w:rsidR="00A24D99" w:rsidRPr="005674DF" w:rsidRDefault="00A24D99" w:rsidP="00A24D99">
            <w:pPr>
              <w:rPr>
                <w:color w:val="000000"/>
              </w:rPr>
            </w:pPr>
            <w:r w:rsidRPr="005674DF">
              <w:rPr>
                <w:color w:val="000000"/>
              </w:rPr>
              <w:t>Кондопожский МР</w:t>
            </w:r>
          </w:p>
        </w:tc>
        <w:tc>
          <w:tcPr>
            <w:tcW w:w="1612" w:type="dxa"/>
            <w:vAlign w:val="center"/>
          </w:tcPr>
          <w:p w:rsidR="00A24D99" w:rsidRPr="005674DF" w:rsidRDefault="00A24D99" w:rsidP="00A24D99">
            <w:pPr>
              <w:jc w:val="center"/>
              <w:rPr>
                <w:color w:val="000000"/>
              </w:rPr>
            </w:pPr>
            <w:r w:rsidRPr="005674DF">
              <w:rPr>
                <w:color w:val="000000"/>
              </w:rPr>
              <w:t>188</w:t>
            </w:r>
          </w:p>
        </w:tc>
        <w:tc>
          <w:tcPr>
            <w:tcW w:w="1612" w:type="dxa"/>
            <w:tcBorders>
              <w:top w:val="single" w:sz="4" w:space="0" w:color="auto"/>
              <w:left w:val="nil"/>
              <w:bottom w:val="single" w:sz="4" w:space="0" w:color="auto"/>
              <w:right w:val="nil"/>
            </w:tcBorders>
            <w:shd w:val="clear" w:color="auto" w:fill="auto"/>
            <w:vAlign w:val="bottom"/>
          </w:tcPr>
          <w:p w:rsidR="00A24D99" w:rsidRPr="00A24D99" w:rsidRDefault="00A24D99" w:rsidP="00A24D99">
            <w:pPr>
              <w:jc w:val="center"/>
              <w:rPr>
                <w:color w:val="000000"/>
              </w:rPr>
            </w:pPr>
            <w:r w:rsidRPr="00A24D99">
              <w:rPr>
                <w:color w:val="000000"/>
              </w:rPr>
              <w:t>5,7%</w:t>
            </w:r>
          </w:p>
        </w:tc>
        <w:tc>
          <w:tcPr>
            <w:tcW w:w="1612" w:type="dxa"/>
            <w:vAlign w:val="center"/>
          </w:tcPr>
          <w:p w:rsidR="00A24D99" w:rsidRPr="005674DF" w:rsidRDefault="00A24D99" w:rsidP="00A24D99">
            <w:pPr>
              <w:jc w:val="center"/>
              <w:rPr>
                <w:color w:val="000000"/>
              </w:rPr>
            </w:pPr>
            <w:r w:rsidRPr="005674DF">
              <w:rPr>
                <w:color w:val="000000"/>
              </w:rPr>
              <w:t>100,0%</w:t>
            </w:r>
          </w:p>
        </w:tc>
        <w:tc>
          <w:tcPr>
            <w:tcW w:w="1613" w:type="dxa"/>
            <w:vAlign w:val="center"/>
          </w:tcPr>
          <w:p w:rsidR="00A24D99" w:rsidRPr="005674DF" w:rsidRDefault="00A24D99" w:rsidP="00A24D99">
            <w:pPr>
              <w:jc w:val="center"/>
              <w:rPr>
                <w:color w:val="000000"/>
              </w:rPr>
            </w:pPr>
            <w:r w:rsidRPr="005674DF">
              <w:rPr>
                <w:color w:val="000000"/>
              </w:rPr>
              <w:t>5,5%</w:t>
            </w:r>
          </w:p>
        </w:tc>
      </w:tr>
      <w:tr w:rsidR="00A24D99" w:rsidRPr="005674DF" w:rsidTr="00A24D99">
        <w:trPr>
          <w:jc w:val="center"/>
        </w:trPr>
        <w:tc>
          <w:tcPr>
            <w:tcW w:w="558" w:type="dxa"/>
            <w:gridSpan w:val="2"/>
          </w:tcPr>
          <w:p w:rsidR="00A24D99" w:rsidRPr="005674DF" w:rsidRDefault="00A24D99" w:rsidP="00A24D99">
            <w:pPr>
              <w:pStyle w:val="a3"/>
              <w:spacing w:after="0" w:line="240" w:lineRule="auto"/>
              <w:ind w:left="0"/>
              <w:jc w:val="both"/>
              <w:rPr>
                <w:rFonts w:ascii="Times New Roman" w:hAnsi="Times New Roman"/>
                <w:sz w:val="24"/>
                <w:szCs w:val="24"/>
              </w:rPr>
            </w:pPr>
            <w:r w:rsidRPr="005674DF">
              <w:rPr>
                <w:rFonts w:ascii="Times New Roman" w:hAnsi="Times New Roman"/>
                <w:sz w:val="24"/>
                <w:szCs w:val="24"/>
              </w:rPr>
              <w:t>5.</w:t>
            </w:r>
          </w:p>
        </w:tc>
        <w:tc>
          <w:tcPr>
            <w:tcW w:w="2562" w:type="dxa"/>
            <w:vAlign w:val="bottom"/>
          </w:tcPr>
          <w:p w:rsidR="00A24D99" w:rsidRPr="005674DF" w:rsidRDefault="00A24D99" w:rsidP="00A24D99">
            <w:pPr>
              <w:rPr>
                <w:color w:val="000000"/>
              </w:rPr>
            </w:pPr>
            <w:r w:rsidRPr="005674DF">
              <w:rPr>
                <w:color w:val="000000"/>
              </w:rPr>
              <w:t>Костомукшский ГО</w:t>
            </w:r>
          </w:p>
        </w:tc>
        <w:tc>
          <w:tcPr>
            <w:tcW w:w="1612" w:type="dxa"/>
            <w:vAlign w:val="center"/>
          </w:tcPr>
          <w:p w:rsidR="00A24D99" w:rsidRPr="005674DF" w:rsidRDefault="00A24D99" w:rsidP="00A24D99">
            <w:pPr>
              <w:jc w:val="center"/>
              <w:rPr>
                <w:color w:val="000000"/>
              </w:rPr>
            </w:pPr>
            <w:r w:rsidRPr="005674DF">
              <w:rPr>
                <w:color w:val="000000"/>
              </w:rPr>
              <w:t>175</w:t>
            </w:r>
          </w:p>
        </w:tc>
        <w:tc>
          <w:tcPr>
            <w:tcW w:w="1612" w:type="dxa"/>
            <w:tcBorders>
              <w:top w:val="single" w:sz="4" w:space="0" w:color="auto"/>
              <w:left w:val="nil"/>
              <w:bottom w:val="single" w:sz="4" w:space="0" w:color="auto"/>
              <w:right w:val="nil"/>
            </w:tcBorders>
            <w:shd w:val="clear" w:color="auto" w:fill="auto"/>
            <w:vAlign w:val="bottom"/>
          </w:tcPr>
          <w:p w:rsidR="00A24D99" w:rsidRPr="00A24D99" w:rsidRDefault="00A24D99" w:rsidP="00A24D99">
            <w:pPr>
              <w:jc w:val="center"/>
              <w:rPr>
                <w:color w:val="000000"/>
              </w:rPr>
            </w:pPr>
            <w:r w:rsidRPr="00A24D99">
              <w:rPr>
                <w:color w:val="000000"/>
              </w:rPr>
              <w:t>5,3%</w:t>
            </w:r>
          </w:p>
        </w:tc>
        <w:tc>
          <w:tcPr>
            <w:tcW w:w="1612" w:type="dxa"/>
            <w:vAlign w:val="center"/>
          </w:tcPr>
          <w:p w:rsidR="00A24D99" w:rsidRPr="005674DF" w:rsidRDefault="00A24D99" w:rsidP="00A24D99">
            <w:pPr>
              <w:jc w:val="center"/>
              <w:rPr>
                <w:color w:val="000000"/>
              </w:rPr>
            </w:pPr>
            <w:r w:rsidRPr="005674DF">
              <w:rPr>
                <w:color w:val="000000"/>
              </w:rPr>
              <w:t>100,0%</w:t>
            </w:r>
          </w:p>
        </w:tc>
        <w:tc>
          <w:tcPr>
            <w:tcW w:w="1613" w:type="dxa"/>
            <w:vAlign w:val="center"/>
          </w:tcPr>
          <w:p w:rsidR="00A24D99" w:rsidRPr="005674DF" w:rsidRDefault="00A24D99" w:rsidP="00A24D99">
            <w:pPr>
              <w:jc w:val="center"/>
              <w:rPr>
                <w:color w:val="000000"/>
              </w:rPr>
            </w:pPr>
            <w:r w:rsidRPr="005674DF">
              <w:rPr>
                <w:color w:val="000000"/>
              </w:rPr>
              <w:t>5,1%</w:t>
            </w:r>
          </w:p>
        </w:tc>
      </w:tr>
      <w:tr w:rsidR="00A24D99" w:rsidRPr="005674DF" w:rsidTr="00A24D99">
        <w:trPr>
          <w:jc w:val="center"/>
        </w:trPr>
        <w:tc>
          <w:tcPr>
            <w:tcW w:w="558" w:type="dxa"/>
            <w:gridSpan w:val="2"/>
          </w:tcPr>
          <w:p w:rsidR="00A24D99" w:rsidRPr="005674DF" w:rsidRDefault="00A24D99" w:rsidP="00A24D99">
            <w:pPr>
              <w:pStyle w:val="a3"/>
              <w:spacing w:after="0" w:line="240" w:lineRule="auto"/>
              <w:ind w:left="0"/>
              <w:jc w:val="both"/>
              <w:rPr>
                <w:rFonts w:ascii="Times New Roman" w:hAnsi="Times New Roman"/>
                <w:sz w:val="24"/>
                <w:szCs w:val="24"/>
              </w:rPr>
            </w:pPr>
            <w:r w:rsidRPr="005674DF">
              <w:rPr>
                <w:rFonts w:ascii="Times New Roman" w:hAnsi="Times New Roman"/>
                <w:sz w:val="24"/>
                <w:szCs w:val="24"/>
              </w:rPr>
              <w:t>6.</w:t>
            </w:r>
          </w:p>
        </w:tc>
        <w:tc>
          <w:tcPr>
            <w:tcW w:w="2562" w:type="dxa"/>
            <w:vAlign w:val="bottom"/>
          </w:tcPr>
          <w:p w:rsidR="00A24D99" w:rsidRPr="005674DF" w:rsidRDefault="00A24D99" w:rsidP="00A24D99">
            <w:pPr>
              <w:rPr>
                <w:color w:val="000000"/>
              </w:rPr>
            </w:pPr>
            <w:r w:rsidRPr="005674DF">
              <w:rPr>
                <w:color w:val="000000"/>
              </w:rPr>
              <w:t>Лахденпохский МР</w:t>
            </w:r>
          </w:p>
        </w:tc>
        <w:tc>
          <w:tcPr>
            <w:tcW w:w="1612" w:type="dxa"/>
            <w:vAlign w:val="center"/>
          </w:tcPr>
          <w:p w:rsidR="00A24D99" w:rsidRPr="005674DF" w:rsidRDefault="00A24D99" w:rsidP="00A24D99">
            <w:pPr>
              <w:jc w:val="center"/>
              <w:rPr>
                <w:color w:val="000000"/>
              </w:rPr>
            </w:pPr>
            <w:r w:rsidRPr="005674DF">
              <w:rPr>
                <w:color w:val="000000"/>
              </w:rPr>
              <w:t>41</w:t>
            </w:r>
          </w:p>
        </w:tc>
        <w:tc>
          <w:tcPr>
            <w:tcW w:w="1612" w:type="dxa"/>
            <w:tcBorders>
              <w:top w:val="single" w:sz="4" w:space="0" w:color="auto"/>
              <w:left w:val="nil"/>
              <w:bottom w:val="single" w:sz="4" w:space="0" w:color="auto"/>
              <w:right w:val="nil"/>
            </w:tcBorders>
            <w:shd w:val="clear" w:color="auto" w:fill="auto"/>
            <w:vAlign w:val="bottom"/>
          </w:tcPr>
          <w:p w:rsidR="00A24D99" w:rsidRPr="00A24D99" w:rsidRDefault="00A24D99" w:rsidP="00A24D99">
            <w:pPr>
              <w:jc w:val="center"/>
              <w:rPr>
                <w:color w:val="000000"/>
              </w:rPr>
            </w:pPr>
            <w:r w:rsidRPr="00A24D99">
              <w:rPr>
                <w:color w:val="000000"/>
              </w:rPr>
              <w:t>1,2%</w:t>
            </w:r>
          </w:p>
        </w:tc>
        <w:tc>
          <w:tcPr>
            <w:tcW w:w="1612" w:type="dxa"/>
            <w:vAlign w:val="center"/>
          </w:tcPr>
          <w:p w:rsidR="00A24D99" w:rsidRPr="005674DF" w:rsidRDefault="00A24D99" w:rsidP="00A24D99">
            <w:pPr>
              <w:jc w:val="center"/>
              <w:rPr>
                <w:color w:val="000000"/>
              </w:rPr>
            </w:pPr>
            <w:r w:rsidRPr="005674DF">
              <w:rPr>
                <w:color w:val="000000"/>
              </w:rPr>
              <w:t>100,0%</w:t>
            </w:r>
          </w:p>
        </w:tc>
        <w:tc>
          <w:tcPr>
            <w:tcW w:w="1613" w:type="dxa"/>
            <w:vAlign w:val="center"/>
          </w:tcPr>
          <w:p w:rsidR="00A24D99" w:rsidRPr="005674DF" w:rsidRDefault="00A24D99" w:rsidP="00A24D99">
            <w:pPr>
              <w:jc w:val="center"/>
              <w:rPr>
                <w:color w:val="000000"/>
              </w:rPr>
            </w:pPr>
            <w:r w:rsidRPr="005674DF">
              <w:rPr>
                <w:color w:val="000000"/>
              </w:rPr>
              <w:t>1,2%</w:t>
            </w:r>
          </w:p>
        </w:tc>
      </w:tr>
      <w:tr w:rsidR="00A24D99" w:rsidRPr="005674DF" w:rsidTr="00A24D99">
        <w:trPr>
          <w:jc w:val="center"/>
        </w:trPr>
        <w:tc>
          <w:tcPr>
            <w:tcW w:w="558" w:type="dxa"/>
            <w:gridSpan w:val="2"/>
          </w:tcPr>
          <w:p w:rsidR="00A24D99" w:rsidRPr="005674DF" w:rsidRDefault="00A24D99" w:rsidP="00A24D99">
            <w:pPr>
              <w:pStyle w:val="a3"/>
              <w:spacing w:after="0" w:line="240" w:lineRule="auto"/>
              <w:ind w:left="0"/>
              <w:jc w:val="both"/>
              <w:rPr>
                <w:rFonts w:ascii="Times New Roman" w:hAnsi="Times New Roman"/>
                <w:sz w:val="24"/>
                <w:szCs w:val="24"/>
              </w:rPr>
            </w:pPr>
            <w:r w:rsidRPr="005674DF">
              <w:rPr>
                <w:rFonts w:ascii="Times New Roman" w:hAnsi="Times New Roman"/>
                <w:sz w:val="24"/>
                <w:szCs w:val="24"/>
              </w:rPr>
              <w:t>7.</w:t>
            </w:r>
          </w:p>
        </w:tc>
        <w:tc>
          <w:tcPr>
            <w:tcW w:w="2562" w:type="dxa"/>
            <w:vAlign w:val="bottom"/>
          </w:tcPr>
          <w:p w:rsidR="00A24D99" w:rsidRPr="005674DF" w:rsidRDefault="00A24D99" w:rsidP="00A24D99">
            <w:pPr>
              <w:rPr>
                <w:color w:val="000000"/>
              </w:rPr>
            </w:pPr>
            <w:r w:rsidRPr="005674DF">
              <w:rPr>
                <w:color w:val="000000"/>
              </w:rPr>
              <w:t>Лоухский МР</w:t>
            </w:r>
          </w:p>
        </w:tc>
        <w:tc>
          <w:tcPr>
            <w:tcW w:w="1612" w:type="dxa"/>
            <w:vAlign w:val="center"/>
          </w:tcPr>
          <w:p w:rsidR="00A24D99" w:rsidRPr="005674DF" w:rsidRDefault="00A24D99" w:rsidP="00A24D99">
            <w:pPr>
              <w:jc w:val="center"/>
              <w:rPr>
                <w:color w:val="000000"/>
              </w:rPr>
            </w:pPr>
            <w:r w:rsidRPr="005674DF">
              <w:rPr>
                <w:color w:val="000000"/>
              </w:rPr>
              <w:t>54</w:t>
            </w:r>
          </w:p>
        </w:tc>
        <w:tc>
          <w:tcPr>
            <w:tcW w:w="1612" w:type="dxa"/>
            <w:tcBorders>
              <w:top w:val="single" w:sz="4" w:space="0" w:color="auto"/>
              <w:left w:val="nil"/>
              <w:bottom w:val="single" w:sz="4" w:space="0" w:color="auto"/>
              <w:right w:val="nil"/>
            </w:tcBorders>
            <w:shd w:val="clear" w:color="auto" w:fill="auto"/>
            <w:vAlign w:val="bottom"/>
          </w:tcPr>
          <w:p w:rsidR="00A24D99" w:rsidRPr="00A24D99" w:rsidRDefault="00A24D99" w:rsidP="00A24D99">
            <w:pPr>
              <w:jc w:val="center"/>
              <w:rPr>
                <w:color w:val="000000"/>
              </w:rPr>
            </w:pPr>
            <w:r w:rsidRPr="00A24D99">
              <w:rPr>
                <w:color w:val="000000"/>
              </w:rPr>
              <w:t>1,6%</w:t>
            </w:r>
          </w:p>
        </w:tc>
        <w:tc>
          <w:tcPr>
            <w:tcW w:w="1612" w:type="dxa"/>
            <w:vAlign w:val="center"/>
          </w:tcPr>
          <w:p w:rsidR="00A24D99" w:rsidRPr="005674DF" w:rsidRDefault="00A24D99" w:rsidP="00A24D99">
            <w:pPr>
              <w:jc w:val="center"/>
              <w:rPr>
                <w:color w:val="000000"/>
              </w:rPr>
            </w:pPr>
            <w:r w:rsidRPr="005674DF">
              <w:rPr>
                <w:color w:val="000000"/>
              </w:rPr>
              <w:t>100,0%</w:t>
            </w:r>
          </w:p>
        </w:tc>
        <w:tc>
          <w:tcPr>
            <w:tcW w:w="1613" w:type="dxa"/>
            <w:vAlign w:val="center"/>
          </w:tcPr>
          <w:p w:rsidR="00A24D99" w:rsidRPr="005674DF" w:rsidRDefault="00A24D99" w:rsidP="00A24D99">
            <w:pPr>
              <w:jc w:val="center"/>
              <w:rPr>
                <w:color w:val="000000"/>
              </w:rPr>
            </w:pPr>
            <w:r w:rsidRPr="005674DF">
              <w:rPr>
                <w:color w:val="000000"/>
              </w:rPr>
              <w:t>1,6%</w:t>
            </w:r>
          </w:p>
        </w:tc>
      </w:tr>
      <w:tr w:rsidR="00A24D99" w:rsidRPr="005674DF" w:rsidTr="00A24D99">
        <w:trPr>
          <w:jc w:val="center"/>
        </w:trPr>
        <w:tc>
          <w:tcPr>
            <w:tcW w:w="558" w:type="dxa"/>
            <w:gridSpan w:val="2"/>
          </w:tcPr>
          <w:p w:rsidR="00A24D99" w:rsidRPr="005674DF" w:rsidRDefault="00A24D99" w:rsidP="00A24D99">
            <w:pPr>
              <w:pStyle w:val="a3"/>
              <w:spacing w:after="0" w:line="240" w:lineRule="auto"/>
              <w:ind w:left="0"/>
              <w:jc w:val="both"/>
              <w:rPr>
                <w:rFonts w:ascii="Times New Roman" w:hAnsi="Times New Roman"/>
                <w:sz w:val="24"/>
                <w:szCs w:val="24"/>
              </w:rPr>
            </w:pPr>
            <w:r w:rsidRPr="005674DF">
              <w:rPr>
                <w:rFonts w:ascii="Times New Roman" w:hAnsi="Times New Roman"/>
                <w:sz w:val="24"/>
                <w:szCs w:val="24"/>
              </w:rPr>
              <w:t>8.</w:t>
            </w:r>
          </w:p>
        </w:tc>
        <w:tc>
          <w:tcPr>
            <w:tcW w:w="2562" w:type="dxa"/>
            <w:vAlign w:val="bottom"/>
          </w:tcPr>
          <w:p w:rsidR="00A24D99" w:rsidRPr="005674DF" w:rsidRDefault="00A24D99" w:rsidP="00A24D99">
            <w:pPr>
              <w:rPr>
                <w:color w:val="000000"/>
              </w:rPr>
            </w:pPr>
            <w:r w:rsidRPr="005674DF">
              <w:rPr>
                <w:color w:val="000000"/>
              </w:rPr>
              <w:t>Медвежьегорский МР</w:t>
            </w:r>
          </w:p>
        </w:tc>
        <w:tc>
          <w:tcPr>
            <w:tcW w:w="1612" w:type="dxa"/>
            <w:vAlign w:val="center"/>
          </w:tcPr>
          <w:p w:rsidR="00A24D99" w:rsidRPr="005674DF" w:rsidRDefault="00A24D99" w:rsidP="00A24D99">
            <w:pPr>
              <w:jc w:val="center"/>
              <w:rPr>
                <w:color w:val="000000"/>
              </w:rPr>
            </w:pPr>
            <w:r w:rsidRPr="005674DF">
              <w:rPr>
                <w:color w:val="000000"/>
              </w:rPr>
              <w:t>108</w:t>
            </w:r>
          </w:p>
        </w:tc>
        <w:tc>
          <w:tcPr>
            <w:tcW w:w="1612" w:type="dxa"/>
            <w:tcBorders>
              <w:top w:val="single" w:sz="4" w:space="0" w:color="auto"/>
              <w:left w:val="nil"/>
              <w:bottom w:val="single" w:sz="4" w:space="0" w:color="auto"/>
              <w:right w:val="nil"/>
            </w:tcBorders>
            <w:shd w:val="clear" w:color="auto" w:fill="auto"/>
            <w:vAlign w:val="bottom"/>
          </w:tcPr>
          <w:p w:rsidR="00A24D99" w:rsidRPr="00A24D99" w:rsidRDefault="00A24D99" w:rsidP="00A24D99">
            <w:pPr>
              <w:jc w:val="center"/>
              <w:rPr>
                <w:color w:val="000000"/>
              </w:rPr>
            </w:pPr>
            <w:r w:rsidRPr="00A24D99">
              <w:rPr>
                <w:color w:val="000000"/>
              </w:rPr>
              <w:t>3,3%</w:t>
            </w:r>
          </w:p>
        </w:tc>
        <w:tc>
          <w:tcPr>
            <w:tcW w:w="1612" w:type="dxa"/>
            <w:vAlign w:val="center"/>
          </w:tcPr>
          <w:p w:rsidR="00A24D99" w:rsidRPr="005674DF" w:rsidRDefault="00A24D99" w:rsidP="00A24D99">
            <w:pPr>
              <w:jc w:val="center"/>
              <w:rPr>
                <w:color w:val="000000"/>
              </w:rPr>
            </w:pPr>
            <w:r w:rsidRPr="005674DF">
              <w:rPr>
                <w:color w:val="000000"/>
              </w:rPr>
              <w:t>100,0%</w:t>
            </w:r>
          </w:p>
        </w:tc>
        <w:tc>
          <w:tcPr>
            <w:tcW w:w="1613" w:type="dxa"/>
            <w:vAlign w:val="center"/>
          </w:tcPr>
          <w:p w:rsidR="00A24D99" w:rsidRPr="005674DF" w:rsidRDefault="00A24D99" w:rsidP="00A24D99">
            <w:pPr>
              <w:jc w:val="center"/>
              <w:rPr>
                <w:color w:val="000000"/>
              </w:rPr>
            </w:pPr>
            <w:r w:rsidRPr="005674DF">
              <w:rPr>
                <w:color w:val="000000"/>
              </w:rPr>
              <w:t>3,1%</w:t>
            </w:r>
          </w:p>
        </w:tc>
      </w:tr>
      <w:tr w:rsidR="00A24D99" w:rsidRPr="005674DF" w:rsidTr="00A24D99">
        <w:trPr>
          <w:jc w:val="center"/>
        </w:trPr>
        <w:tc>
          <w:tcPr>
            <w:tcW w:w="558" w:type="dxa"/>
            <w:gridSpan w:val="2"/>
          </w:tcPr>
          <w:p w:rsidR="00A24D99" w:rsidRPr="005674DF" w:rsidRDefault="00A24D99" w:rsidP="00A24D99">
            <w:pPr>
              <w:pStyle w:val="a3"/>
              <w:spacing w:after="0" w:line="240" w:lineRule="auto"/>
              <w:ind w:left="0"/>
              <w:jc w:val="both"/>
              <w:rPr>
                <w:rFonts w:ascii="Times New Roman" w:hAnsi="Times New Roman"/>
                <w:sz w:val="24"/>
                <w:szCs w:val="24"/>
              </w:rPr>
            </w:pPr>
            <w:r w:rsidRPr="005674DF">
              <w:rPr>
                <w:rFonts w:ascii="Times New Roman" w:hAnsi="Times New Roman"/>
                <w:sz w:val="24"/>
                <w:szCs w:val="24"/>
              </w:rPr>
              <w:t>9.</w:t>
            </w:r>
          </w:p>
        </w:tc>
        <w:tc>
          <w:tcPr>
            <w:tcW w:w="2562" w:type="dxa"/>
            <w:vAlign w:val="bottom"/>
          </w:tcPr>
          <w:p w:rsidR="00A24D99" w:rsidRPr="005674DF" w:rsidRDefault="00A24D99" w:rsidP="00A24D99">
            <w:pPr>
              <w:rPr>
                <w:color w:val="000000"/>
              </w:rPr>
            </w:pPr>
            <w:r w:rsidRPr="005674DF">
              <w:rPr>
                <w:color w:val="000000"/>
              </w:rPr>
              <w:t>Муезерский МР</w:t>
            </w:r>
          </w:p>
        </w:tc>
        <w:tc>
          <w:tcPr>
            <w:tcW w:w="1612" w:type="dxa"/>
            <w:vAlign w:val="center"/>
          </w:tcPr>
          <w:p w:rsidR="00A24D99" w:rsidRPr="005674DF" w:rsidRDefault="00A24D99" w:rsidP="00A24D99">
            <w:pPr>
              <w:jc w:val="center"/>
              <w:rPr>
                <w:color w:val="000000"/>
              </w:rPr>
            </w:pPr>
            <w:r w:rsidRPr="005674DF">
              <w:rPr>
                <w:color w:val="000000"/>
              </w:rPr>
              <w:t>51</w:t>
            </w:r>
          </w:p>
        </w:tc>
        <w:tc>
          <w:tcPr>
            <w:tcW w:w="1612" w:type="dxa"/>
            <w:tcBorders>
              <w:top w:val="single" w:sz="4" w:space="0" w:color="auto"/>
              <w:left w:val="nil"/>
              <w:bottom w:val="single" w:sz="4" w:space="0" w:color="auto"/>
              <w:right w:val="nil"/>
            </w:tcBorders>
            <w:shd w:val="clear" w:color="auto" w:fill="auto"/>
            <w:vAlign w:val="bottom"/>
          </w:tcPr>
          <w:p w:rsidR="00A24D99" w:rsidRPr="00A24D99" w:rsidRDefault="00A24D99" w:rsidP="00A24D99">
            <w:pPr>
              <w:jc w:val="center"/>
              <w:rPr>
                <w:color w:val="000000"/>
              </w:rPr>
            </w:pPr>
            <w:r w:rsidRPr="00A24D99">
              <w:rPr>
                <w:color w:val="000000"/>
              </w:rPr>
              <w:t>1,5%</w:t>
            </w:r>
          </w:p>
        </w:tc>
        <w:tc>
          <w:tcPr>
            <w:tcW w:w="1612" w:type="dxa"/>
            <w:vAlign w:val="center"/>
          </w:tcPr>
          <w:p w:rsidR="00A24D99" w:rsidRPr="005674DF" w:rsidRDefault="00A24D99" w:rsidP="00A24D99">
            <w:pPr>
              <w:jc w:val="center"/>
              <w:rPr>
                <w:color w:val="000000"/>
              </w:rPr>
            </w:pPr>
            <w:r w:rsidRPr="005674DF">
              <w:rPr>
                <w:color w:val="000000"/>
              </w:rPr>
              <w:t>100,0%</w:t>
            </w:r>
          </w:p>
        </w:tc>
        <w:tc>
          <w:tcPr>
            <w:tcW w:w="1613" w:type="dxa"/>
            <w:vAlign w:val="center"/>
          </w:tcPr>
          <w:p w:rsidR="00A24D99" w:rsidRPr="005674DF" w:rsidRDefault="00A24D99" w:rsidP="00A24D99">
            <w:pPr>
              <w:jc w:val="center"/>
              <w:rPr>
                <w:color w:val="000000"/>
              </w:rPr>
            </w:pPr>
            <w:r w:rsidRPr="005674DF">
              <w:rPr>
                <w:color w:val="000000"/>
              </w:rPr>
              <w:t>1,5%</w:t>
            </w:r>
          </w:p>
        </w:tc>
      </w:tr>
      <w:tr w:rsidR="00A24D99" w:rsidRPr="005674DF" w:rsidTr="00A24D99">
        <w:trPr>
          <w:jc w:val="center"/>
        </w:trPr>
        <w:tc>
          <w:tcPr>
            <w:tcW w:w="558" w:type="dxa"/>
            <w:gridSpan w:val="2"/>
          </w:tcPr>
          <w:p w:rsidR="00A24D99" w:rsidRPr="005674DF" w:rsidRDefault="00A24D99" w:rsidP="00A24D99">
            <w:pPr>
              <w:pStyle w:val="a3"/>
              <w:spacing w:after="0" w:line="240" w:lineRule="auto"/>
              <w:ind w:left="0"/>
              <w:jc w:val="both"/>
              <w:rPr>
                <w:rFonts w:ascii="Times New Roman" w:hAnsi="Times New Roman"/>
                <w:sz w:val="24"/>
                <w:szCs w:val="24"/>
              </w:rPr>
            </w:pPr>
            <w:r w:rsidRPr="005674DF">
              <w:rPr>
                <w:rFonts w:ascii="Times New Roman" w:hAnsi="Times New Roman"/>
                <w:sz w:val="24"/>
                <w:szCs w:val="24"/>
              </w:rPr>
              <w:t>10</w:t>
            </w:r>
          </w:p>
        </w:tc>
        <w:tc>
          <w:tcPr>
            <w:tcW w:w="2562" w:type="dxa"/>
            <w:vAlign w:val="bottom"/>
          </w:tcPr>
          <w:p w:rsidR="00A24D99" w:rsidRPr="005674DF" w:rsidRDefault="00A24D99" w:rsidP="00A24D99">
            <w:pPr>
              <w:rPr>
                <w:color w:val="000000"/>
              </w:rPr>
            </w:pPr>
            <w:r w:rsidRPr="005674DF">
              <w:rPr>
                <w:color w:val="000000"/>
              </w:rPr>
              <w:t>Олонецкий НМР</w:t>
            </w:r>
          </w:p>
        </w:tc>
        <w:tc>
          <w:tcPr>
            <w:tcW w:w="1612" w:type="dxa"/>
            <w:vAlign w:val="center"/>
          </w:tcPr>
          <w:p w:rsidR="00A24D99" w:rsidRPr="005674DF" w:rsidRDefault="00A24D99" w:rsidP="00A24D99">
            <w:pPr>
              <w:jc w:val="center"/>
              <w:rPr>
                <w:color w:val="000000"/>
              </w:rPr>
            </w:pPr>
            <w:r w:rsidRPr="005674DF">
              <w:rPr>
                <w:color w:val="000000"/>
              </w:rPr>
              <w:t>58</w:t>
            </w:r>
          </w:p>
        </w:tc>
        <w:tc>
          <w:tcPr>
            <w:tcW w:w="1612" w:type="dxa"/>
            <w:tcBorders>
              <w:top w:val="single" w:sz="4" w:space="0" w:color="auto"/>
              <w:left w:val="nil"/>
              <w:bottom w:val="single" w:sz="4" w:space="0" w:color="auto"/>
              <w:right w:val="nil"/>
            </w:tcBorders>
            <w:shd w:val="clear" w:color="auto" w:fill="auto"/>
            <w:vAlign w:val="bottom"/>
          </w:tcPr>
          <w:p w:rsidR="00A24D99" w:rsidRPr="00A24D99" w:rsidRDefault="00A24D99" w:rsidP="00A24D99">
            <w:pPr>
              <w:jc w:val="center"/>
              <w:rPr>
                <w:color w:val="000000"/>
              </w:rPr>
            </w:pPr>
            <w:r w:rsidRPr="00A24D99">
              <w:rPr>
                <w:color w:val="000000"/>
              </w:rPr>
              <w:t>1,8%</w:t>
            </w:r>
          </w:p>
        </w:tc>
        <w:tc>
          <w:tcPr>
            <w:tcW w:w="1612" w:type="dxa"/>
            <w:vAlign w:val="center"/>
          </w:tcPr>
          <w:p w:rsidR="00A24D99" w:rsidRPr="005674DF" w:rsidRDefault="00A24D99" w:rsidP="00A24D99">
            <w:pPr>
              <w:jc w:val="center"/>
              <w:rPr>
                <w:color w:val="000000"/>
              </w:rPr>
            </w:pPr>
            <w:r w:rsidRPr="005674DF">
              <w:rPr>
                <w:color w:val="000000"/>
              </w:rPr>
              <w:t>100,0%</w:t>
            </w:r>
          </w:p>
        </w:tc>
        <w:tc>
          <w:tcPr>
            <w:tcW w:w="1613" w:type="dxa"/>
            <w:vAlign w:val="center"/>
          </w:tcPr>
          <w:p w:rsidR="00A24D99" w:rsidRPr="005674DF" w:rsidRDefault="00A24D99" w:rsidP="00A24D99">
            <w:pPr>
              <w:jc w:val="center"/>
              <w:rPr>
                <w:color w:val="000000"/>
              </w:rPr>
            </w:pPr>
            <w:r w:rsidRPr="005674DF">
              <w:rPr>
                <w:color w:val="000000"/>
              </w:rPr>
              <w:t>1,7%</w:t>
            </w:r>
          </w:p>
        </w:tc>
      </w:tr>
      <w:tr w:rsidR="00A24D99" w:rsidRPr="005674DF" w:rsidTr="00A24D99">
        <w:trPr>
          <w:jc w:val="center"/>
        </w:trPr>
        <w:tc>
          <w:tcPr>
            <w:tcW w:w="558" w:type="dxa"/>
            <w:gridSpan w:val="2"/>
          </w:tcPr>
          <w:p w:rsidR="00A24D99" w:rsidRPr="005674DF" w:rsidRDefault="00A24D99" w:rsidP="00A24D99">
            <w:pPr>
              <w:pStyle w:val="a3"/>
              <w:spacing w:after="0" w:line="240" w:lineRule="auto"/>
              <w:ind w:left="0"/>
              <w:jc w:val="both"/>
              <w:rPr>
                <w:rFonts w:ascii="Times New Roman" w:hAnsi="Times New Roman"/>
                <w:sz w:val="24"/>
                <w:szCs w:val="24"/>
              </w:rPr>
            </w:pPr>
            <w:r w:rsidRPr="005674DF">
              <w:rPr>
                <w:rFonts w:ascii="Times New Roman" w:hAnsi="Times New Roman"/>
                <w:sz w:val="24"/>
                <w:szCs w:val="24"/>
              </w:rPr>
              <w:t>11.</w:t>
            </w:r>
          </w:p>
        </w:tc>
        <w:tc>
          <w:tcPr>
            <w:tcW w:w="2562" w:type="dxa"/>
            <w:vAlign w:val="bottom"/>
          </w:tcPr>
          <w:p w:rsidR="00A24D99" w:rsidRPr="005674DF" w:rsidRDefault="00A24D99" w:rsidP="00A24D99">
            <w:pPr>
              <w:rPr>
                <w:color w:val="000000"/>
              </w:rPr>
            </w:pPr>
            <w:r w:rsidRPr="005674DF">
              <w:rPr>
                <w:color w:val="000000"/>
              </w:rPr>
              <w:t>Петрозаводский ГО*</w:t>
            </w:r>
          </w:p>
        </w:tc>
        <w:tc>
          <w:tcPr>
            <w:tcW w:w="1612" w:type="dxa"/>
            <w:vAlign w:val="center"/>
          </w:tcPr>
          <w:p w:rsidR="00A24D99" w:rsidRPr="005674DF" w:rsidRDefault="00A24D99" w:rsidP="00A24D99">
            <w:pPr>
              <w:jc w:val="center"/>
              <w:rPr>
                <w:color w:val="000000"/>
              </w:rPr>
            </w:pPr>
            <w:r w:rsidRPr="005674DF">
              <w:rPr>
                <w:color w:val="000000"/>
              </w:rPr>
              <w:t>1766</w:t>
            </w:r>
          </w:p>
        </w:tc>
        <w:tc>
          <w:tcPr>
            <w:tcW w:w="1612" w:type="dxa"/>
            <w:tcBorders>
              <w:top w:val="single" w:sz="4" w:space="0" w:color="auto"/>
              <w:left w:val="nil"/>
              <w:bottom w:val="single" w:sz="4" w:space="0" w:color="auto"/>
              <w:right w:val="nil"/>
            </w:tcBorders>
            <w:shd w:val="clear" w:color="auto" w:fill="auto"/>
            <w:vAlign w:val="bottom"/>
          </w:tcPr>
          <w:p w:rsidR="00A24D99" w:rsidRPr="00A24D99" w:rsidRDefault="00A24D99" w:rsidP="00A24D99">
            <w:pPr>
              <w:jc w:val="center"/>
              <w:rPr>
                <w:color w:val="000000"/>
              </w:rPr>
            </w:pPr>
            <w:r w:rsidRPr="00A24D99">
              <w:rPr>
                <w:color w:val="000000"/>
              </w:rPr>
              <w:t>53,3%</w:t>
            </w:r>
          </w:p>
        </w:tc>
        <w:tc>
          <w:tcPr>
            <w:tcW w:w="1612" w:type="dxa"/>
            <w:vAlign w:val="center"/>
          </w:tcPr>
          <w:p w:rsidR="00A24D99" w:rsidRPr="005674DF" w:rsidRDefault="00A24D99" w:rsidP="00A24D99">
            <w:pPr>
              <w:jc w:val="center"/>
              <w:rPr>
                <w:color w:val="000000"/>
              </w:rPr>
            </w:pPr>
            <w:r w:rsidRPr="005674DF">
              <w:rPr>
                <w:color w:val="000000"/>
              </w:rPr>
              <w:t>93,2%</w:t>
            </w:r>
          </w:p>
        </w:tc>
        <w:tc>
          <w:tcPr>
            <w:tcW w:w="1613" w:type="dxa"/>
            <w:vAlign w:val="center"/>
          </w:tcPr>
          <w:p w:rsidR="00A24D99" w:rsidRPr="005674DF" w:rsidRDefault="00A24D99" w:rsidP="00A24D99">
            <w:pPr>
              <w:jc w:val="center"/>
              <w:rPr>
                <w:color w:val="000000"/>
              </w:rPr>
            </w:pPr>
            <w:r w:rsidRPr="005674DF">
              <w:rPr>
                <w:color w:val="000000"/>
              </w:rPr>
              <w:t>51,3%</w:t>
            </w:r>
          </w:p>
        </w:tc>
      </w:tr>
      <w:tr w:rsidR="00A24D99" w:rsidRPr="005674DF" w:rsidTr="00A24D99">
        <w:trPr>
          <w:jc w:val="center"/>
        </w:trPr>
        <w:tc>
          <w:tcPr>
            <w:tcW w:w="558" w:type="dxa"/>
            <w:gridSpan w:val="2"/>
          </w:tcPr>
          <w:p w:rsidR="00A24D99" w:rsidRPr="005674DF" w:rsidRDefault="00A24D99" w:rsidP="00A24D99">
            <w:pPr>
              <w:pStyle w:val="a3"/>
              <w:spacing w:after="0" w:line="240" w:lineRule="auto"/>
              <w:ind w:left="0"/>
              <w:jc w:val="both"/>
              <w:rPr>
                <w:rFonts w:ascii="Times New Roman" w:hAnsi="Times New Roman"/>
                <w:sz w:val="24"/>
                <w:szCs w:val="24"/>
              </w:rPr>
            </w:pPr>
            <w:r w:rsidRPr="005674DF">
              <w:rPr>
                <w:rFonts w:ascii="Times New Roman" w:hAnsi="Times New Roman"/>
                <w:sz w:val="24"/>
                <w:szCs w:val="24"/>
              </w:rPr>
              <w:t>12.</w:t>
            </w:r>
          </w:p>
        </w:tc>
        <w:tc>
          <w:tcPr>
            <w:tcW w:w="2562" w:type="dxa"/>
            <w:vAlign w:val="bottom"/>
          </w:tcPr>
          <w:p w:rsidR="00A24D99" w:rsidRPr="005674DF" w:rsidRDefault="00A24D99" w:rsidP="00A24D99">
            <w:pPr>
              <w:rPr>
                <w:color w:val="000000"/>
              </w:rPr>
            </w:pPr>
            <w:r w:rsidRPr="005674DF">
              <w:rPr>
                <w:color w:val="000000"/>
              </w:rPr>
              <w:t>Питкярантский МР</w:t>
            </w:r>
          </w:p>
        </w:tc>
        <w:tc>
          <w:tcPr>
            <w:tcW w:w="1612" w:type="dxa"/>
            <w:vAlign w:val="center"/>
          </w:tcPr>
          <w:p w:rsidR="00A24D99" w:rsidRPr="005674DF" w:rsidRDefault="00A24D99" w:rsidP="00A24D99">
            <w:pPr>
              <w:jc w:val="center"/>
              <w:rPr>
                <w:color w:val="000000"/>
              </w:rPr>
            </w:pPr>
            <w:r w:rsidRPr="005674DF">
              <w:rPr>
                <w:color w:val="000000"/>
              </w:rPr>
              <w:t>74</w:t>
            </w:r>
          </w:p>
        </w:tc>
        <w:tc>
          <w:tcPr>
            <w:tcW w:w="1612" w:type="dxa"/>
            <w:tcBorders>
              <w:top w:val="single" w:sz="4" w:space="0" w:color="auto"/>
              <w:left w:val="nil"/>
              <w:bottom w:val="single" w:sz="4" w:space="0" w:color="auto"/>
              <w:right w:val="nil"/>
            </w:tcBorders>
            <w:shd w:val="clear" w:color="auto" w:fill="auto"/>
            <w:vAlign w:val="bottom"/>
          </w:tcPr>
          <w:p w:rsidR="00A24D99" w:rsidRPr="00A24D99" w:rsidRDefault="00A24D99" w:rsidP="00A24D99">
            <w:pPr>
              <w:jc w:val="center"/>
              <w:rPr>
                <w:color w:val="000000"/>
              </w:rPr>
            </w:pPr>
            <w:r w:rsidRPr="00A24D99">
              <w:rPr>
                <w:color w:val="000000"/>
              </w:rPr>
              <w:t>2,2%</w:t>
            </w:r>
          </w:p>
        </w:tc>
        <w:tc>
          <w:tcPr>
            <w:tcW w:w="1612" w:type="dxa"/>
            <w:vAlign w:val="center"/>
          </w:tcPr>
          <w:p w:rsidR="00A24D99" w:rsidRPr="005674DF" w:rsidRDefault="00A24D99" w:rsidP="00A24D99">
            <w:pPr>
              <w:jc w:val="center"/>
              <w:rPr>
                <w:color w:val="000000"/>
              </w:rPr>
            </w:pPr>
            <w:r w:rsidRPr="005674DF">
              <w:rPr>
                <w:color w:val="000000"/>
              </w:rPr>
              <w:t>100,0%</w:t>
            </w:r>
          </w:p>
        </w:tc>
        <w:tc>
          <w:tcPr>
            <w:tcW w:w="1613" w:type="dxa"/>
            <w:vAlign w:val="center"/>
          </w:tcPr>
          <w:p w:rsidR="00A24D99" w:rsidRPr="005674DF" w:rsidRDefault="00A24D99" w:rsidP="00A24D99">
            <w:pPr>
              <w:jc w:val="center"/>
              <w:rPr>
                <w:color w:val="000000"/>
              </w:rPr>
            </w:pPr>
            <w:r w:rsidRPr="005674DF">
              <w:rPr>
                <w:color w:val="000000"/>
              </w:rPr>
              <w:t>2,1%</w:t>
            </w:r>
          </w:p>
        </w:tc>
      </w:tr>
      <w:tr w:rsidR="00A24D99" w:rsidRPr="005674DF" w:rsidTr="00A24D99">
        <w:trPr>
          <w:jc w:val="center"/>
        </w:trPr>
        <w:tc>
          <w:tcPr>
            <w:tcW w:w="558" w:type="dxa"/>
            <w:gridSpan w:val="2"/>
          </w:tcPr>
          <w:p w:rsidR="00A24D99" w:rsidRPr="005674DF" w:rsidRDefault="00A24D99" w:rsidP="00A24D99">
            <w:pPr>
              <w:pStyle w:val="a3"/>
              <w:spacing w:after="0" w:line="240" w:lineRule="auto"/>
              <w:ind w:left="0"/>
              <w:jc w:val="both"/>
              <w:rPr>
                <w:rFonts w:ascii="Times New Roman" w:hAnsi="Times New Roman"/>
                <w:sz w:val="24"/>
                <w:szCs w:val="24"/>
              </w:rPr>
            </w:pPr>
            <w:r w:rsidRPr="005674DF">
              <w:rPr>
                <w:rFonts w:ascii="Times New Roman" w:hAnsi="Times New Roman"/>
                <w:sz w:val="24"/>
                <w:szCs w:val="24"/>
              </w:rPr>
              <w:t>13.</w:t>
            </w:r>
          </w:p>
        </w:tc>
        <w:tc>
          <w:tcPr>
            <w:tcW w:w="2562" w:type="dxa"/>
            <w:vAlign w:val="bottom"/>
          </w:tcPr>
          <w:p w:rsidR="00A24D99" w:rsidRPr="005674DF" w:rsidRDefault="00A24D99" w:rsidP="00A24D99">
            <w:pPr>
              <w:rPr>
                <w:color w:val="000000"/>
              </w:rPr>
            </w:pPr>
            <w:r w:rsidRPr="005674DF">
              <w:rPr>
                <w:color w:val="000000"/>
              </w:rPr>
              <w:t>Прионежский МР</w:t>
            </w:r>
          </w:p>
        </w:tc>
        <w:tc>
          <w:tcPr>
            <w:tcW w:w="1612" w:type="dxa"/>
            <w:vAlign w:val="center"/>
          </w:tcPr>
          <w:p w:rsidR="00A24D99" w:rsidRPr="005674DF" w:rsidRDefault="00A24D99" w:rsidP="00A24D99">
            <w:pPr>
              <w:jc w:val="center"/>
              <w:rPr>
                <w:color w:val="000000"/>
              </w:rPr>
            </w:pPr>
            <w:r w:rsidRPr="005674DF">
              <w:rPr>
                <w:color w:val="000000"/>
              </w:rPr>
              <w:t>70</w:t>
            </w:r>
          </w:p>
        </w:tc>
        <w:tc>
          <w:tcPr>
            <w:tcW w:w="1612" w:type="dxa"/>
            <w:tcBorders>
              <w:top w:val="single" w:sz="4" w:space="0" w:color="auto"/>
              <w:left w:val="nil"/>
              <w:bottom w:val="single" w:sz="4" w:space="0" w:color="auto"/>
              <w:right w:val="nil"/>
            </w:tcBorders>
            <w:shd w:val="clear" w:color="auto" w:fill="auto"/>
            <w:vAlign w:val="bottom"/>
          </w:tcPr>
          <w:p w:rsidR="00A24D99" w:rsidRPr="00A24D99" w:rsidRDefault="00A24D99" w:rsidP="00A24D99">
            <w:pPr>
              <w:jc w:val="center"/>
              <w:rPr>
                <w:color w:val="000000"/>
              </w:rPr>
            </w:pPr>
            <w:r w:rsidRPr="00A24D99">
              <w:rPr>
                <w:color w:val="000000"/>
              </w:rPr>
              <w:t>2,1%</w:t>
            </w:r>
          </w:p>
        </w:tc>
        <w:tc>
          <w:tcPr>
            <w:tcW w:w="1612" w:type="dxa"/>
            <w:vAlign w:val="center"/>
          </w:tcPr>
          <w:p w:rsidR="00A24D99" w:rsidRPr="005674DF" w:rsidRDefault="00A24D99" w:rsidP="00A24D99">
            <w:pPr>
              <w:jc w:val="center"/>
              <w:rPr>
                <w:color w:val="000000"/>
              </w:rPr>
            </w:pPr>
            <w:r w:rsidRPr="005674DF">
              <w:rPr>
                <w:color w:val="000000"/>
              </w:rPr>
              <w:t>100,0%</w:t>
            </w:r>
          </w:p>
        </w:tc>
        <w:tc>
          <w:tcPr>
            <w:tcW w:w="1613" w:type="dxa"/>
            <w:vAlign w:val="center"/>
          </w:tcPr>
          <w:p w:rsidR="00A24D99" w:rsidRPr="005674DF" w:rsidRDefault="00A24D99" w:rsidP="00A24D99">
            <w:pPr>
              <w:jc w:val="center"/>
              <w:rPr>
                <w:color w:val="000000"/>
              </w:rPr>
            </w:pPr>
            <w:r w:rsidRPr="005674DF">
              <w:rPr>
                <w:color w:val="000000"/>
              </w:rPr>
              <w:t>2,0%</w:t>
            </w:r>
          </w:p>
        </w:tc>
      </w:tr>
      <w:tr w:rsidR="00A24D99" w:rsidRPr="005674DF" w:rsidTr="00A24D99">
        <w:trPr>
          <w:jc w:val="center"/>
        </w:trPr>
        <w:tc>
          <w:tcPr>
            <w:tcW w:w="558" w:type="dxa"/>
            <w:gridSpan w:val="2"/>
          </w:tcPr>
          <w:p w:rsidR="00A24D99" w:rsidRPr="005674DF" w:rsidRDefault="00A24D99" w:rsidP="00A24D99">
            <w:pPr>
              <w:pStyle w:val="a3"/>
              <w:spacing w:after="0" w:line="240" w:lineRule="auto"/>
              <w:ind w:left="0"/>
              <w:jc w:val="both"/>
              <w:rPr>
                <w:rFonts w:ascii="Times New Roman" w:hAnsi="Times New Roman"/>
                <w:sz w:val="24"/>
                <w:szCs w:val="24"/>
              </w:rPr>
            </w:pPr>
            <w:r w:rsidRPr="005674DF">
              <w:rPr>
                <w:rFonts w:ascii="Times New Roman" w:hAnsi="Times New Roman"/>
                <w:sz w:val="24"/>
                <w:szCs w:val="24"/>
              </w:rPr>
              <w:t>14.</w:t>
            </w:r>
          </w:p>
        </w:tc>
        <w:tc>
          <w:tcPr>
            <w:tcW w:w="2562" w:type="dxa"/>
            <w:vAlign w:val="bottom"/>
          </w:tcPr>
          <w:p w:rsidR="00A24D99" w:rsidRPr="005674DF" w:rsidRDefault="00A24D99" w:rsidP="00A24D99">
            <w:pPr>
              <w:rPr>
                <w:color w:val="000000"/>
              </w:rPr>
            </w:pPr>
            <w:r w:rsidRPr="005674DF">
              <w:rPr>
                <w:color w:val="000000"/>
              </w:rPr>
              <w:t>Пряжинский НМР</w:t>
            </w:r>
          </w:p>
        </w:tc>
        <w:tc>
          <w:tcPr>
            <w:tcW w:w="1612" w:type="dxa"/>
            <w:vAlign w:val="center"/>
          </w:tcPr>
          <w:p w:rsidR="00A24D99" w:rsidRPr="005674DF" w:rsidRDefault="00A24D99" w:rsidP="00A24D99">
            <w:pPr>
              <w:jc w:val="center"/>
              <w:rPr>
                <w:color w:val="000000"/>
              </w:rPr>
            </w:pPr>
            <w:r w:rsidRPr="005674DF">
              <w:rPr>
                <w:color w:val="000000"/>
              </w:rPr>
              <w:t>47</w:t>
            </w:r>
          </w:p>
        </w:tc>
        <w:tc>
          <w:tcPr>
            <w:tcW w:w="1612" w:type="dxa"/>
            <w:tcBorders>
              <w:top w:val="single" w:sz="4" w:space="0" w:color="auto"/>
              <w:left w:val="nil"/>
              <w:bottom w:val="single" w:sz="4" w:space="0" w:color="auto"/>
              <w:right w:val="nil"/>
            </w:tcBorders>
            <w:shd w:val="clear" w:color="auto" w:fill="auto"/>
            <w:vAlign w:val="bottom"/>
          </w:tcPr>
          <w:p w:rsidR="00A24D99" w:rsidRPr="00A24D99" w:rsidRDefault="00A24D99" w:rsidP="00A24D99">
            <w:pPr>
              <w:jc w:val="center"/>
              <w:rPr>
                <w:color w:val="000000"/>
              </w:rPr>
            </w:pPr>
            <w:r w:rsidRPr="00A24D99">
              <w:rPr>
                <w:color w:val="000000"/>
              </w:rPr>
              <w:t>1,4%</w:t>
            </w:r>
          </w:p>
        </w:tc>
        <w:tc>
          <w:tcPr>
            <w:tcW w:w="1612" w:type="dxa"/>
            <w:vAlign w:val="center"/>
          </w:tcPr>
          <w:p w:rsidR="00A24D99" w:rsidRPr="005674DF" w:rsidRDefault="00A24D99" w:rsidP="00A24D99">
            <w:pPr>
              <w:jc w:val="center"/>
              <w:rPr>
                <w:color w:val="000000"/>
              </w:rPr>
            </w:pPr>
            <w:r w:rsidRPr="005674DF">
              <w:rPr>
                <w:color w:val="000000"/>
              </w:rPr>
              <w:t>100,0%</w:t>
            </w:r>
          </w:p>
        </w:tc>
        <w:tc>
          <w:tcPr>
            <w:tcW w:w="1613" w:type="dxa"/>
            <w:vAlign w:val="center"/>
          </w:tcPr>
          <w:p w:rsidR="00A24D99" w:rsidRPr="005674DF" w:rsidRDefault="00A24D99" w:rsidP="00A24D99">
            <w:pPr>
              <w:jc w:val="center"/>
              <w:rPr>
                <w:color w:val="000000"/>
              </w:rPr>
            </w:pPr>
            <w:r w:rsidRPr="005674DF">
              <w:rPr>
                <w:color w:val="000000"/>
              </w:rPr>
              <w:t>1,4%</w:t>
            </w:r>
          </w:p>
        </w:tc>
      </w:tr>
      <w:tr w:rsidR="00A24D99" w:rsidRPr="005674DF" w:rsidTr="00A24D99">
        <w:trPr>
          <w:jc w:val="center"/>
        </w:trPr>
        <w:tc>
          <w:tcPr>
            <w:tcW w:w="558" w:type="dxa"/>
            <w:gridSpan w:val="2"/>
          </w:tcPr>
          <w:p w:rsidR="00A24D99" w:rsidRPr="005674DF" w:rsidRDefault="00A24D99" w:rsidP="00A24D99">
            <w:pPr>
              <w:pStyle w:val="a3"/>
              <w:spacing w:after="0" w:line="240" w:lineRule="auto"/>
              <w:ind w:left="0"/>
              <w:jc w:val="both"/>
              <w:rPr>
                <w:rFonts w:ascii="Times New Roman" w:hAnsi="Times New Roman"/>
                <w:sz w:val="24"/>
                <w:szCs w:val="24"/>
              </w:rPr>
            </w:pPr>
            <w:r w:rsidRPr="005674DF">
              <w:rPr>
                <w:rFonts w:ascii="Times New Roman" w:hAnsi="Times New Roman"/>
                <w:sz w:val="24"/>
                <w:szCs w:val="24"/>
              </w:rPr>
              <w:t>15.</w:t>
            </w:r>
          </w:p>
        </w:tc>
        <w:tc>
          <w:tcPr>
            <w:tcW w:w="2562" w:type="dxa"/>
            <w:vAlign w:val="bottom"/>
          </w:tcPr>
          <w:p w:rsidR="00A24D99" w:rsidRPr="005674DF" w:rsidRDefault="00A24D99" w:rsidP="00A24D99">
            <w:pPr>
              <w:rPr>
                <w:color w:val="000000"/>
              </w:rPr>
            </w:pPr>
            <w:r w:rsidRPr="005674DF">
              <w:rPr>
                <w:color w:val="000000"/>
              </w:rPr>
              <w:t>Пудожский МР</w:t>
            </w:r>
          </w:p>
        </w:tc>
        <w:tc>
          <w:tcPr>
            <w:tcW w:w="1612" w:type="dxa"/>
            <w:vAlign w:val="center"/>
          </w:tcPr>
          <w:p w:rsidR="00A24D99" w:rsidRPr="005674DF" w:rsidRDefault="00A24D99" w:rsidP="00A24D99">
            <w:pPr>
              <w:jc w:val="center"/>
              <w:rPr>
                <w:color w:val="000000"/>
              </w:rPr>
            </w:pPr>
            <w:r w:rsidRPr="005674DF">
              <w:rPr>
                <w:color w:val="000000"/>
              </w:rPr>
              <w:t>77</w:t>
            </w:r>
          </w:p>
        </w:tc>
        <w:tc>
          <w:tcPr>
            <w:tcW w:w="1612" w:type="dxa"/>
            <w:tcBorders>
              <w:top w:val="single" w:sz="4" w:space="0" w:color="auto"/>
              <w:left w:val="nil"/>
              <w:bottom w:val="single" w:sz="4" w:space="0" w:color="auto"/>
              <w:right w:val="nil"/>
            </w:tcBorders>
            <w:shd w:val="clear" w:color="auto" w:fill="auto"/>
            <w:vAlign w:val="bottom"/>
          </w:tcPr>
          <w:p w:rsidR="00A24D99" w:rsidRPr="00A24D99" w:rsidRDefault="00A24D99" w:rsidP="00A24D99">
            <w:pPr>
              <w:jc w:val="center"/>
              <w:rPr>
                <w:color w:val="000000"/>
              </w:rPr>
            </w:pPr>
            <w:r w:rsidRPr="00A24D99">
              <w:rPr>
                <w:color w:val="000000"/>
              </w:rPr>
              <w:t>2,3%</w:t>
            </w:r>
          </w:p>
        </w:tc>
        <w:tc>
          <w:tcPr>
            <w:tcW w:w="1612" w:type="dxa"/>
            <w:vAlign w:val="center"/>
          </w:tcPr>
          <w:p w:rsidR="00A24D99" w:rsidRPr="005674DF" w:rsidRDefault="00A24D99" w:rsidP="00A24D99">
            <w:pPr>
              <w:jc w:val="center"/>
              <w:rPr>
                <w:color w:val="000000"/>
              </w:rPr>
            </w:pPr>
            <w:r w:rsidRPr="005674DF">
              <w:rPr>
                <w:color w:val="000000"/>
              </w:rPr>
              <w:t>100,0%</w:t>
            </w:r>
          </w:p>
        </w:tc>
        <w:tc>
          <w:tcPr>
            <w:tcW w:w="1613" w:type="dxa"/>
            <w:vAlign w:val="center"/>
          </w:tcPr>
          <w:p w:rsidR="00A24D99" w:rsidRPr="005674DF" w:rsidRDefault="00A24D99" w:rsidP="00A24D99">
            <w:pPr>
              <w:jc w:val="center"/>
              <w:rPr>
                <w:color w:val="000000"/>
              </w:rPr>
            </w:pPr>
            <w:r w:rsidRPr="005674DF">
              <w:rPr>
                <w:color w:val="000000"/>
              </w:rPr>
              <w:t>2,2%</w:t>
            </w:r>
          </w:p>
        </w:tc>
      </w:tr>
      <w:tr w:rsidR="00A24D99" w:rsidRPr="005674DF" w:rsidTr="00A24D99">
        <w:trPr>
          <w:jc w:val="center"/>
        </w:trPr>
        <w:tc>
          <w:tcPr>
            <w:tcW w:w="558" w:type="dxa"/>
            <w:gridSpan w:val="2"/>
          </w:tcPr>
          <w:p w:rsidR="00A24D99" w:rsidRPr="005674DF" w:rsidRDefault="00A24D99" w:rsidP="00A24D99">
            <w:pPr>
              <w:pStyle w:val="a3"/>
              <w:spacing w:after="0" w:line="240" w:lineRule="auto"/>
              <w:ind w:left="0"/>
              <w:jc w:val="both"/>
              <w:rPr>
                <w:rFonts w:ascii="Times New Roman" w:hAnsi="Times New Roman"/>
                <w:sz w:val="24"/>
                <w:szCs w:val="24"/>
              </w:rPr>
            </w:pPr>
            <w:r w:rsidRPr="005674DF">
              <w:rPr>
                <w:rFonts w:ascii="Times New Roman" w:hAnsi="Times New Roman"/>
                <w:sz w:val="24"/>
                <w:szCs w:val="24"/>
              </w:rPr>
              <w:t>16.</w:t>
            </w:r>
          </w:p>
        </w:tc>
        <w:tc>
          <w:tcPr>
            <w:tcW w:w="2562" w:type="dxa"/>
            <w:vAlign w:val="bottom"/>
          </w:tcPr>
          <w:p w:rsidR="00A24D99" w:rsidRPr="005674DF" w:rsidRDefault="00A24D99" w:rsidP="00A24D99">
            <w:pPr>
              <w:rPr>
                <w:color w:val="000000"/>
              </w:rPr>
            </w:pPr>
            <w:r w:rsidRPr="005674DF">
              <w:rPr>
                <w:color w:val="000000"/>
              </w:rPr>
              <w:t>Сегежский МР</w:t>
            </w:r>
          </w:p>
        </w:tc>
        <w:tc>
          <w:tcPr>
            <w:tcW w:w="1612" w:type="dxa"/>
            <w:vAlign w:val="center"/>
          </w:tcPr>
          <w:p w:rsidR="00A24D99" w:rsidRPr="005674DF" w:rsidRDefault="00A24D99" w:rsidP="00A24D99">
            <w:pPr>
              <w:jc w:val="center"/>
              <w:rPr>
                <w:color w:val="000000"/>
              </w:rPr>
            </w:pPr>
            <w:r w:rsidRPr="005674DF">
              <w:rPr>
                <w:color w:val="000000"/>
              </w:rPr>
              <w:t>1</w:t>
            </w:r>
            <w:r>
              <w:rPr>
                <w:color w:val="000000"/>
              </w:rPr>
              <w:t>60</w:t>
            </w:r>
          </w:p>
        </w:tc>
        <w:tc>
          <w:tcPr>
            <w:tcW w:w="1612" w:type="dxa"/>
            <w:tcBorders>
              <w:top w:val="single" w:sz="4" w:space="0" w:color="auto"/>
              <w:left w:val="nil"/>
              <w:bottom w:val="single" w:sz="4" w:space="0" w:color="auto"/>
              <w:right w:val="nil"/>
            </w:tcBorders>
            <w:shd w:val="clear" w:color="auto" w:fill="auto"/>
            <w:vAlign w:val="bottom"/>
          </w:tcPr>
          <w:p w:rsidR="00A24D99" w:rsidRPr="00A24D99" w:rsidRDefault="00A24D99" w:rsidP="00A24D99">
            <w:pPr>
              <w:jc w:val="center"/>
              <w:rPr>
                <w:color w:val="000000"/>
              </w:rPr>
            </w:pPr>
            <w:r w:rsidRPr="00A24D99">
              <w:rPr>
                <w:color w:val="000000"/>
              </w:rPr>
              <w:t>4,8%</w:t>
            </w:r>
          </w:p>
        </w:tc>
        <w:tc>
          <w:tcPr>
            <w:tcW w:w="1612" w:type="dxa"/>
            <w:vAlign w:val="center"/>
          </w:tcPr>
          <w:p w:rsidR="00A24D99" w:rsidRPr="005674DF" w:rsidRDefault="00A24D99" w:rsidP="00A24D99">
            <w:pPr>
              <w:jc w:val="center"/>
              <w:rPr>
                <w:color w:val="000000"/>
              </w:rPr>
            </w:pPr>
            <w:r w:rsidRPr="005674DF">
              <w:rPr>
                <w:color w:val="000000"/>
              </w:rPr>
              <w:t>98,8%</w:t>
            </w:r>
          </w:p>
        </w:tc>
        <w:tc>
          <w:tcPr>
            <w:tcW w:w="1613" w:type="dxa"/>
            <w:vAlign w:val="center"/>
          </w:tcPr>
          <w:p w:rsidR="00A24D99" w:rsidRPr="005674DF" w:rsidRDefault="00A24D99" w:rsidP="00A24D99">
            <w:pPr>
              <w:jc w:val="center"/>
              <w:rPr>
                <w:color w:val="000000"/>
              </w:rPr>
            </w:pPr>
            <w:r w:rsidRPr="005674DF">
              <w:rPr>
                <w:color w:val="000000"/>
              </w:rPr>
              <w:t>4,6%</w:t>
            </w:r>
          </w:p>
        </w:tc>
      </w:tr>
      <w:tr w:rsidR="00A24D99" w:rsidRPr="005674DF" w:rsidTr="00A24D99">
        <w:trPr>
          <w:jc w:val="center"/>
        </w:trPr>
        <w:tc>
          <w:tcPr>
            <w:tcW w:w="558" w:type="dxa"/>
            <w:gridSpan w:val="2"/>
          </w:tcPr>
          <w:p w:rsidR="00A24D99" w:rsidRPr="005674DF" w:rsidRDefault="00A24D99" w:rsidP="00A24D99">
            <w:pPr>
              <w:pStyle w:val="a3"/>
              <w:spacing w:after="0" w:line="240" w:lineRule="auto"/>
              <w:ind w:left="0"/>
              <w:jc w:val="both"/>
              <w:rPr>
                <w:rFonts w:ascii="Times New Roman" w:hAnsi="Times New Roman"/>
                <w:sz w:val="24"/>
                <w:szCs w:val="24"/>
              </w:rPr>
            </w:pPr>
            <w:r w:rsidRPr="005674DF">
              <w:rPr>
                <w:rFonts w:ascii="Times New Roman" w:hAnsi="Times New Roman"/>
                <w:sz w:val="24"/>
                <w:szCs w:val="24"/>
              </w:rPr>
              <w:t>17.</w:t>
            </w:r>
          </w:p>
        </w:tc>
        <w:tc>
          <w:tcPr>
            <w:tcW w:w="2562" w:type="dxa"/>
            <w:vAlign w:val="bottom"/>
          </w:tcPr>
          <w:p w:rsidR="00A24D99" w:rsidRPr="005674DF" w:rsidRDefault="00A24D99" w:rsidP="00A24D99">
            <w:pPr>
              <w:rPr>
                <w:color w:val="000000"/>
              </w:rPr>
            </w:pPr>
            <w:r w:rsidRPr="005674DF">
              <w:rPr>
                <w:color w:val="000000"/>
              </w:rPr>
              <w:t>Сортавальский МР</w:t>
            </w:r>
          </w:p>
        </w:tc>
        <w:tc>
          <w:tcPr>
            <w:tcW w:w="1612" w:type="dxa"/>
            <w:vAlign w:val="center"/>
          </w:tcPr>
          <w:p w:rsidR="00A24D99" w:rsidRPr="005674DF" w:rsidRDefault="00A24D99" w:rsidP="00A24D99">
            <w:pPr>
              <w:jc w:val="center"/>
              <w:rPr>
                <w:color w:val="000000"/>
              </w:rPr>
            </w:pPr>
            <w:r w:rsidRPr="005674DF">
              <w:rPr>
                <w:color w:val="000000"/>
              </w:rPr>
              <w:t>115</w:t>
            </w:r>
          </w:p>
        </w:tc>
        <w:tc>
          <w:tcPr>
            <w:tcW w:w="1612" w:type="dxa"/>
            <w:tcBorders>
              <w:top w:val="single" w:sz="4" w:space="0" w:color="auto"/>
              <w:left w:val="nil"/>
              <w:bottom w:val="single" w:sz="4" w:space="0" w:color="auto"/>
              <w:right w:val="nil"/>
            </w:tcBorders>
            <w:shd w:val="clear" w:color="auto" w:fill="auto"/>
            <w:vAlign w:val="bottom"/>
          </w:tcPr>
          <w:p w:rsidR="00A24D99" w:rsidRPr="00A24D99" w:rsidRDefault="00A24D99" w:rsidP="00A24D99">
            <w:pPr>
              <w:jc w:val="center"/>
              <w:rPr>
                <w:color w:val="000000"/>
              </w:rPr>
            </w:pPr>
            <w:r w:rsidRPr="00A24D99">
              <w:rPr>
                <w:color w:val="000000"/>
              </w:rPr>
              <w:t>3,5%</w:t>
            </w:r>
          </w:p>
        </w:tc>
        <w:tc>
          <w:tcPr>
            <w:tcW w:w="1612" w:type="dxa"/>
            <w:vAlign w:val="center"/>
          </w:tcPr>
          <w:p w:rsidR="00A24D99" w:rsidRPr="005674DF" w:rsidRDefault="00A24D99" w:rsidP="00A24D99">
            <w:pPr>
              <w:jc w:val="center"/>
              <w:rPr>
                <w:color w:val="000000"/>
              </w:rPr>
            </w:pPr>
            <w:r w:rsidRPr="005674DF">
              <w:rPr>
                <w:color w:val="000000"/>
              </w:rPr>
              <w:t>100,0%</w:t>
            </w:r>
          </w:p>
        </w:tc>
        <w:tc>
          <w:tcPr>
            <w:tcW w:w="1613" w:type="dxa"/>
            <w:vAlign w:val="center"/>
          </w:tcPr>
          <w:p w:rsidR="00A24D99" w:rsidRPr="005674DF" w:rsidRDefault="00A24D99" w:rsidP="00A24D99">
            <w:pPr>
              <w:jc w:val="center"/>
              <w:rPr>
                <w:color w:val="000000"/>
              </w:rPr>
            </w:pPr>
            <w:r w:rsidRPr="005674DF">
              <w:rPr>
                <w:color w:val="000000"/>
              </w:rPr>
              <w:t>3,3%</w:t>
            </w:r>
          </w:p>
        </w:tc>
      </w:tr>
      <w:tr w:rsidR="00A24D99" w:rsidRPr="005674DF" w:rsidTr="00A24D99">
        <w:trPr>
          <w:jc w:val="center"/>
        </w:trPr>
        <w:tc>
          <w:tcPr>
            <w:tcW w:w="558" w:type="dxa"/>
            <w:gridSpan w:val="2"/>
            <w:tcBorders>
              <w:bottom w:val="single" w:sz="4" w:space="0" w:color="auto"/>
            </w:tcBorders>
          </w:tcPr>
          <w:p w:rsidR="00A24D99" w:rsidRPr="005674DF" w:rsidRDefault="00A24D99" w:rsidP="00A24D99">
            <w:pPr>
              <w:pStyle w:val="a3"/>
              <w:spacing w:after="0" w:line="240" w:lineRule="auto"/>
              <w:ind w:left="0"/>
              <w:jc w:val="both"/>
              <w:rPr>
                <w:rFonts w:ascii="Times New Roman" w:hAnsi="Times New Roman"/>
                <w:sz w:val="24"/>
                <w:szCs w:val="24"/>
              </w:rPr>
            </w:pPr>
            <w:r w:rsidRPr="005674DF">
              <w:rPr>
                <w:rFonts w:ascii="Times New Roman" w:hAnsi="Times New Roman"/>
                <w:sz w:val="24"/>
                <w:szCs w:val="24"/>
              </w:rPr>
              <w:t>18.</w:t>
            </w:r>
          </w:p>
        </w:tc>
        <w:tc>
          <w:tcPr>
            <w:tcW w:w="2562" w:type="dxa"/>
            <w:tcBorders>
              <w:bottom w:val="single" w:sz="4" w:space="0" w:color="auto"/>
            </w:tcBorders>
            <w:vAlign w:val="bottom"/>
          </w:tcPr>
          <w:p w:rsidR="00A24D99" w:rsidRPr="005674DF" w:rsidRDefault="00A24D99" w:rsidP="00A24D99">
            <w:pPr>
              <w:rPr>
                <w:color w:val="000000"/>
              </w:rPr>
            </w:pPr>
            <w:r w:rsidRPr="005674DF">
              <w:rPr>
                <w:color w:val="000000"/>
              </w:rPr>
              <w:t>Суоярвский МР</w:t>
            </w:r>
          </w:p>
        </w:tc>
        <w:tc>
          <w:tcPr>
            <w:tcW w:w="1612" w:type="dxa"/>
            <w:tcBorders>
              <w:bottom w:val="single" w:sz="4" w:space="0" w:color="auto"/>
            </w:tcBorders>
            <w:vAlign w:val="center"/>
          </w:tcPr>
          <w:p w:rsidR="00A24D99" w:rsidRPr="005674DF" w:rsidRDefault="00A24D99" w:rsidP="00A24D99">
            <w:pPr>
              <w:jc w:val="center"/>
              <w:rPr>
                <w:color w:val="000000"/>
              </w:rPr>
            </w:pPr>
            <w:r w:rsidRPr="005674DF">
              <w:rPr>
                <w:color w:val="000000"/>
              </w:rPr>
              <w:t>98</w:t>
            </w:r>
          </w:p>
        </w:tc>
        <w:tc>
          <w:tcPr>
            <w:tcW w:w="1612" w:type="dxa"/>
            <w:tcBorders>
              <w:top w:val="single" w:sz="4" w:space="0" w:color="auto"/>
              <w:left w:val="nil"/>
              <w:bottom w:val="single" w:sz="4" w:space="0" w:color="auto"/>
              <w:right w:val="nil"/>
            </w:tcBorders>
            <w:shd w:val="clear" w:color="auto" w:fill="auto"/>
            <w:vAlign w:val="bottom"/>
          </w:tcPr>
          <w:p w:rsidR="00A24D99" w:rsidRPr="00A24D99" w:rsidRDefault="00A24D99" w:rsidP="00A24D99">
            <w:pPr>
              <w:jc w:val="center"/>
              <w:rPr>
                <w:color w:val="000000"/>
              </w:rPr>
            </w:pPr>
            <w:r w:rsidRPr="00A24D99">
              <w:rPr>
                <w:color w:val="000000"/>
              </w:rPr>
              <w:t>3,0%</w:t>
            </w:r>
          </w:p>
        </w:tc>
        <w:tc>
          <w:tcPr>
            <w:tcW w:w="1612" w:type="dxa"/>
            <w:tcBorders>
              <w:bottom w:val="single" w:sz="4" w:space="0" w:color="auto"/>
            </w:tcBorders>
            <w:vAlign w:val="center"/>
          </w:tcPr>
          <w:p w:rsidR="00A24D99" w:rsidRPr="005674DF" w:rsidRDefault="00A24D99" w:rsidP="00A24D99">
            <w:pPr>
              <w:jc w:val="center"/>
              <w:rPr>
                <w:color w:val="000000"/>
              </w:rPr>
            </w:pPr>
            <w:r w:rsidRPr="005674DF">
              <w:rPr>
                <w:color w:val="000000"/>
              </w:rPr>
              <w:t>100,0%</w:t>
            </w:r>
          </w:p>
        </w:tc>
        <w:tc>
          <w:tcPr>
            <w:tcW w:w="1613" w:type="dxa"/>
            <w:tcBorders>
              <w:bottom w:val="single" w:sz="4" w:space="0" w:color="auto"/>
            </w:tcBorders>
            <w:vAlign w:val="center"/>
          </w:tcPr>
          <w:p w:rsidR="00A24D99" w:rsidRPr="005674DF" w:rsidRDefault="00A24D99" w:rsidP="00A24D99">
            <w:pPr>
              <w:jc w:val="center"/>
              <w:rPr>
                <w:color w:val="000000"/>
              </w:rPr>
            </w:pPr>
            <w:r w:rsidRPr="005674DF">
              <w:rPr>
                <w:color w:val="000000"/>
              </w:rPr>
              <w:t>2,8%</w:t>
            </w:r>
          </w:p>
        </w:tc>
      </w:tr>
      <w:tr w:rsidR="00A24D99" w:rsidRPr="005674DF" w:rsidTr="005B3898">
        <w:trPr>
          <w:jc w:val="center"/>
        </w:trPr>
        <w:tc>
          <w:tcPr>
            <w:tcW w:w="3120" w:type="dxa"/>
            <w:gridSpan w:val="3"/>
            <w:tcBorders>
              <w:bottom w:val="single" w:sz="4" w:space="0" w:color="auto"/>
            </w:tcBorders>
          </w:tcPr>
          <w:p w:rsidR="00A24D99" w:rsidRPr="005674DF" w:rsidRDefault="00A24D99" w:rsidP="00A24D99">
            <w:pPr>
              <w:rPr>
                <w:b/>
                <w:bCs/>
                <w:color w:val="000000"/>
              </w:rPr>
            </w:pPr>
            <w:r w:rsidRPr="005674DF">
              <w:rPr>
                <w:b/>
                <w:bCs/>
                <w:color w:val="000000"/>
              </w:rPr>
              <w:t>Республика Карелия</w:t>
            </w:r>
          </w:p>
        </w:tc>
        <w:tc>
          <w:tcPr>
            <w:tcW w:w="1612" w:type="dxa"/>
            <w:tcBorders>
              <w:bottom w:val="single" w:sz="4" w:space="0" w:color="auto"/>
            </w:tcBorders>
            <w:vAlign w:val="center"/>
          </w:tcPr>
          <w:p w:rsidR="00A24D99" w:rsidRPr="005674DF" w:rsidRDefault="00A24D99" w:rsidP="00A24D99">
            <w:pPr>
              <w:jc w:val="center"/>
              <w:rPr>
                <w:b/>
                <w:bCs/>
                <w:color w:val="000000"/>
              </w:rPr>
            </w:pPr>
            <w:r w:rsidRPr="005674DF">
              <w:rPr>
                <w:b/>
                <w:color w:val="000000"/>
              </w:rPr>
              <w:t>331</w:t>
            </w:r>
            <w:r>
              <w:rPr>
                <w:b/>
                <w:color w:val="000000"/>
              </w:rPr>
              <w:t>2</w:t>
            </w:r>
          </w:p>
        </w:tc>
        <w:tc>
          <w:tcPr>
            <w:tcW w:w="1612" w:type="dxa"/>
            <w:tcBorders>
              <w:bottom w:val="single" w:sz="4" w:space="0" w:color="auto"/>
            </w:tcBorders>
          </w:tcPr>
          <w:p w:rsidR="00A24D99" w:rsidRPr="00A24D99" w:rsidRDefault="00A24D99" w:rsidP="00A24D99">
            <w:pPr>
              <w:jc w:val="center"/>
              <w:rPr>
                <w:b/>
                <w:color w:val="000000"/>
              </w:rPr>
            </w:pPr>
            <w:r w:rsidRPr="00A24D99">
              <w:rPr>
                <w:b/>
                <w:color w:val="000000"/>
              </w:rPr>
              <w:t>100%</w:t>
            </w:r>
          </w:p>
        </w:tc>
        <w:tc>
          <w:tcPr>
            <w:tcW w:w="1612" w:type="dxa"/>
            <w:tcBorders>
              <w:top w:val="nil"/>
              <w:left w:val="nil"/>
              <w:bottom w:val="single" w:sz="4" w:space="0" w:color="auto"/>
              <w:right w:val="nil"/>
            </w:tcBorders>
            <w:shd w:val="clear" w:color="auto" w:fill="auto"/>
            <w:vAlign w:val="bottom"/>
          </w:tcPr>
          <w:p w:rsidR="00A24D99" w:rsidRPr="00A24D99" w:rsidRDefault="00A24D99" w:rsidP="00A24D99">
            <w:pPr>
              <w:jc w:val="center"/>
              <w:rPr>
                <w:b/>
                <w:color w:val="000000"/>
              </w:rPr>
            </w:pPr>
            <w:r w:rsidRPr="00A24D99">
              <w:rPr>
                <w:rFonts w:ascii="Calibri" w:hAnsi="Calibri" w:cs="Calibri"/>
                <w:b/>
                <w:color w:val="000000"/>
                <w:sz w:val="22"/>
                <w:szCs w:val="22"/>
              </w:rPr>
              <w:t>96,2%</w:t>
            </w:r>
          </w:p>
        </w:tc>
        <w:tc>
          <w:tcPr>
            <w:tcW w:w="1613" w:type="dxa"/>
            <w:tcBorders>
              <w:bottom w:val="single" w:sz="4" w:space="0" w:color="auto"/>
            </w:tcBorders>
            <w:vAlign w:val="center"/>
          </w:tcPr>
          <w:p w:rsidR="00A24D99" w:rsidRPr="005674DF" w:rsidRDefault="00A24D99" w:rsidP="00A24D99">
            <w:pPr>
              <w:jc w:val="center"/>
              <w:rPr>
                <w:b/>
                <w:color w:val="000000"/>
              </w:rPr>
            </w:pPr>
            <w:r w:rsidRPr="005674DF">
              <w:rPr>
                <w:b/>
                <w:color w:val="000000"/>
              </w:rPr>
              <w:t>96,2%</w:t>
            </w:r>
          </w:p>
        </w:tc>
      </w:tr>
      <w:tr w:rsidR="00A24D99" w:rsidRPr="005674DF" w:rsidTr="005B3898">
        <w:trPr>
          <w:jc w:val="center"/>
        </w:trPr>
        <w:tc>
          <w:tcPr>
            <w:tcW w:w="250" w:type="dxa"/>
            <w:tcBorders>
              <w:top w:val="single" w:sz="4" w:space="0" w:color="auto"/>
              <w:left w:val="nil"/>
              <w:bottom w:val="nil"/>
              <w:right w:val="nil"/>
            </w:tcBorders>
          </w:tcPr>
          <w:p w:rsidR="00A24D99" w:rsidRPr="005674DF" w:rsidRDefault="00A24D99" w:rsidP="00A24D99">
            <w:pPr>
              <w:ind w:left="-108" w:firstLine="425"/>
              <w:jc w:val="both"/>
            </w:pPr>
          </w:p>
        </w:tc>
        <w:tc>
          <w:tcPr>
            <w:tcW w:w="9319" w:type="dxa"/>
            <w:gridSpan w:val="6"/>
            <w:tcBorders>
              <w:top w:val="single" w:sz="4" w:space="0" w:color="auto"/>
              <w:left w:val="nil"/>
              <w:bottom w:val="nil"/>
              <w:right w:val="nil"/>
            </w:tcBorders>
          </w:tcPr>
          <w:p w:rsidR="00A24D99" w:rsidRPr="00A24D99" w:rsidRDefault="00A24D99" w:rsidP="00A24D99">
            <w:pPr>
              <w:ind w:left="-108" w:firstLine="425"/>
              <w:jc w:val="both"/>
              <w:rPr>
                <w:b/>
                <w:color w:val="000000"/>
              </w:rPr>
            </w:pPr>
            <w:r w:rsidRPr="00A24D99">
              <w:t>*Здесь и далее в Петрозаводском ГО учтены количество и результаты не только муниципальных образовательных организаций, но также государственных и частных, так как эти ОО находятся на территории Петрозаводского ГО.</w:t>
            </w:r>
          </w:p>
        </w:tc>
      </w:tr>
    </w:tbl>
    <w:p w:rsidR="00894991" w:rsidRPr="00715B99" w:rsidRDefault="00894991" w:rsidP="00923AF3">
      <w:pPr>
        <w:pStyle w:val="3"/>
        <w:numPr>
          <w:ilvl w:val="1"/>
          <w:numId w:val="6"/>
        </w:numPr>
        <w:tabs>
          <w:tab w:val="left" w:pos="142"/>
        </w:tabs>
        <w:ind w:left="142" w:hanging="568"/>
        <w:jc w:val="both"/>
        <w:rPr>
          <w:rFonts w:ascii="Times New Roman" w:hAnsi="Times New Roman"/>
        </w:rPr>
      </w:pPr>
      <w:r w:rsidRPr="00FC6BBF">
        <w:rPr>
          <w:rFonts w:ascii="Times New Roman" w:hAnsi="Times New Roman"/>
        </w:rPr>
        <w:t xml:space="preserve">Основные </w:t>
      </w:r>
      <w:r w:rsidR="0016787E">
        <w:rPr>
          <w:rFonts w:ascii="Times New Roman" w:hAnsi="Times New Roman"/>
        </w:rPr>
        <w:t>учебники</w:t>
      </w:r>
      <w:r w:rsidR="0016787E" w:rsidRPr="00FC6BBF">
        <w:rPr>
          <w:rFonts w:ascii="Times New Roman" w:hAnsi="Times New Roman"/>
        </w:rPr>
        <w:t xml:space="preserve"> </w:t>
      </w:r>
      <w:r w:rsidR="00A14BF3" w:rsidRPr="00FC6BBF">
        <w:rPr>
          <w:rFonts w:ascii="Times New Roman" w:hAnsi="Times New Roman"/>
        </w:rPr>
        <w:t xml:space="preserve">по </w:t>
      </w:r>
      <w:r w:rsidR="00D878F5">
        <w:rPr>
          <w:rFonts w:ascii="Times New Roman" w:hAnsi="Times New Roman"/>
        </w:rPr>
        <w:t>русскому языку</w:t>
      </w:r>
      <w:r w:rsidR="00A14BF3">
        <w:rPr>
          <w:rFonts w:ascii="Times New Roman" w:hAnsi="Times New Roman"/>
        </w:rPr>
        <w:t xml:space="preserve"> из федерального перечня Минпросвещения России</w:t>
      </w:r>
      <w:r w:rsidR="00E834C6">
        <w:rPr>
          <w:rFonts w:ascii="Times New Roman" w:hAnsi="Times New Roman"/>
        </w:rPr>
        <w:t xml:space="preserve"> (ФПУ)</w:t>
      </w:r>
      <w:r w:rsidR="00407E4A">
        <w:rPr>
          <w:rStyle w:val="a6"/>
          <w:rFonts w:ascii="Times New Roman" w:hAnsi="Times New Roman"/>
        </w:rPr>
        <w:footnoteReference w:id="2"/>
      </w:r>
      <w:r w:rsidRPr="00FC6BBF">
        <w:rPr>
          <w:rFonts w:ascii="Times New Roman" w:hAnsi="Times New Roman"/>
        </w:rPr>
        <w:t>, которые использовались в ОО</w:t>
      </w:r>
      <w:r w:rsidR="00FC51CC">
        <w:rPr>
          <w:rFonts w:ascii="Times New Roman" w:hAnsi="Times New Roman"/>
        </w:rPr>
        <w:t xml:space="preserve"> </w:t>
      </w:r>
      <w:r w:rsidR="00483A2E">
        <w:rPr>
          <w:rFonts w:ascii="Times New Roman" w:hAnsi="Times New Roman"/>
        </w:rPr>
        <w:t>Республики Карелия</w:t>
      </w:r>
      <w:r w:rsidRPr="00FC6BBF">
        <w:rPr>
          <w:rFonts w:ascii="Times New Roman" w:hAnsi="Times New Roman"/>
        </w:rPr>
        <w:t xml:space="preserve"> в </w:t>
      </w:r>
      <w:r w:rsidR="0016787E">
        <w:rPr>
          <w:rFonts w:ascii="Times New Roman" w:hAnsi="Times New Roman"/>
        </w:rPr>
        <w:t>2021</w:t>
      </w:r>
      <w:r w:rsidRPr="00FC6BBF">
        <w:rPr>
          <w:rFonts w:ascii="Times New Roman" w:hAnsi="Times New Roman"/>
        </w:rPr>
        <w:t>-</w:t>
      </w:r>
      <w:r w:rsidR="0016787E">
        <w:rPr>
          <w:rFonts w:ascii="Times New Roman" w:hAnsi="Times New Roman"/>
        </w:rPr>
        <w:t>2022</w:t>
      </w:r>
      <w:r w:rsidR="0016787E" w:rsidRPr="00FC6BBF">
        <w:rPr>
          <w:rFonts w:ascii="Times New Roman" w:hAnsi="Times New Roman"/>
        </w:rPr>
        <w:t xml:space="preserve"> </w:t>
      </w:r>
      <w:r w:rsidRPr="00FC6BBF">
        <w:rPr>
          <w:rFonts w:ascii="Times New Roman" w:hAnsi="Times New Roman"/>
        </w:rPr>
        <w:t xml:space="preserve">учебном году. </w:t>
      </w:r>
    </w:p>
    <w:p w:rsidR="00894991" w:rsidRPr="00FC6BBF" w:rsidRDefault="00894991" w:rsidP="00FC6BBF">
      <w:pPr>
        <w:pStyle w:val="af7"/>
        <w:keepNext/>
      </w:pPr>
      <w:r w:rsidRPr="00FC6BBF">
        <w:t xml:space="preserve">Таблица </w:t>
      </w:r>
      <w:fldSimple w:instr=" STYLEREF 1 \s ">
        <w:r w:rsidR="00383699">
          <w:rPr>
            <w:noProof/>
          </w:rPr>
          <w:t>2</w:t>
        </w:r>
      </w:fldSimple>
      <w:r w:rsidR="00DB6897">
        <w:noBreakHyphen/>
      </w:r>
      <w:fldSimple w:instr=" SEQ Таблица \* ARABIC \s 1 ">
        <w:r w:rsidR="00383699">
          <w:rPr>
            <w:noProof/>
          </w:rPr>
          <w:t>6</w:t>
        </w:r>
      </w:fldSimple>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68"/>
        <w:gridCol w:w="6804"/>
        <w:gridCol w:w="2693"/>
      </w:tblGrid>
      <w:tr w:rsidR="00F579AB" w:rsidRPr="00634251" w:rsidTr="00D878F5">
        <w:trPr>
          <w:cantSplit/>
          <w:tblHeader/>
        </w:trPr>
        <w:tc>
          <w:tcPr>
            <w:tcW w:w="568" w:type="dxa"/>
            <w:shd w:val="clear" w:color="auto" w:fill="auto"/>
            <w:vAlign w:val="center"/>
          </w:tcPr>
          <w:p w:rsidR="00F579AB" w:rsidRPr="00634251" w:rsidRDefault="00F579AB" w:rsidP="00587543">
            <w:pPr>
              <w:pStyle w:val="a3"/>
              <w:spacing w:after="0" w:line="240" w:lineRule="auto"/>
              <w:ind w:left="0"/>
              <w:jc w:val="center"/>
              <w:rPr>
                <w:rFonts w:ascii="Times New Roman" w:hAnsi="Times New Roman"/>
                <w:sz w:val="24"/>
                <w:szCs w:val="24"/>
              </w:rPr>
            </w:pPr>
            <w:r w:rsidRPr="00634251">
              <w:rPr>
                <w:rFonts w:ascii="Times New Roman" w:hAnsi="Times New Roman"/>
                <w:sz w:val="24"/>
                <w:szCs w:val="24"/>
              </w:rPr>
              <w:t>№ п/п</w:t>
            </w:r>
          </w:p>
        </w:tc>
        <w:tc>
          <w:tcPr>
            <w:tcW w:w="6804" w:type="dxa"/>
            <w:shd w:val="clear" w:color="auto" w:fill="auto"/>
            <w:vAlign w:val="center"/>
          </w:tcPr>
          <w:p w:rsidR="00F579AB" w:rsidRPr="00634251" w:rsidRDefault="00F579AB" w:rsidP="00587543">
            <w:pPr>
              <w:pStyle w:val="a3"/>
              <w:spacing w:after="0" w:line="240" w:lineRule="auto"/>
              <w:ind w:left="0"/>
              <w:jc w:val="center"/>
              <w:rPr>
                <w:rFonts w:ascii="Times New Roman" w:hAnsi="Times New Roman"/>
                <w:sz w:val="24"/>
                <w:szCs w:val="24"/>
              </w:rPr>
            </w:pPr>
            <w:r w:rsidRPr="00634251">
              <w:rPr>
                <w:rFonts w:ascii="Times New Roman" w:hAnsi="Times New Roman"/>
                <w:sz w:val="24"/>
                <w:szCs w:val="24"/>
              </w:rPr>
              <w:t xml:space="preserve">Название </w:t>
            </w:r>
            <w:r w:rsidR="0016787E">
              <w:rPr>
                <w:rFonts w:ascii="Times New Roman" w:hAnsi="Times New Roman"/>
                <w:sz w:val="24"/>
                <w:szCs w:val="24"/>
              </w:rPr>
              <w:t xml:space="preserve">учебников </w:t>
            </w:r>
            <w:r w:rsidR="00E834C6">
              <w:rPr>
                <w:rFonts w:ascii="Times New Roman" w:hAnsi="Times New Roman"/>
                <w:sz w:val="24"/>
                <w:szCs w:val="24"/>
              </w:rPr>
              <w:t>ФПУ</w:t>
            </w:r>
          </w:p>
        </w:tc>
        <w:tc>
          <w:tcPr>
            <w:tcW w:w="2693" w:type="dxa"/>
            <w:shd w:val="clear" w:color="auto" w:fill="auto"/>
            <w:vAlign w:val="center"/>
          </w:tcPr>
          <w:p w:rsidR="00F579AB" w:rsidRPr="00634251" w:rsidRDefault="00F579AB" w:rsidP="00587543">
            <w:pPr>
              <w:pStyle w:val="a3"/>
              <w:spacing w:after="0" w:line="240" w:lineRule="auto"/>
              <w:ind w:left="0"/>
              <w:jc w:val="center"/>
              <w:rPr>
                <w:rFonts w:ascii="Times New Roman" w:hAnsi="Times New Roman"/>
                <w:sz w:val="24"/>
                <w:szCs w:val="24"/>
              </w:rPr>
            </w:pPr>
            <w:r w:rsidRPr="00634251">
              <w:rPr>
                <w:rFonts w:ascii="Times New Roman" w:hAnsi="Times New Roman"/>
                <w:sz w:val="24"/>
                <w:szCs w:val="24"/>
              </w:rPr>
              <w:t xml:space="preserve">Примерный процент ОО, в которых использовался </w:t>
            </w:r>
            <w:r w:rsidR="00E834C6">
              <w:rPr>
                <w:rFonts w:ascii="Times New Roman" w:hAnsi="Times New Roman"/>
                <w:sz w:val="24"/>
                <w:szCs w:val="24"/>
              </w:rPr>
              <w:t>учебник</w:t>
            </w:r>
            <w:r w:rsidR="00A14BF3">
              <w:rPr>
                <w:rFonts w:ascii="Times New Roman" w:hAnsi="Times New Roman"/>
                <w:sz w:val="24"/>
                <w:szCs w:val="24"/>
              </w:rPr>
              <w:t xml:space="preserve"> / другие пособия</w:t>
            </w:r>
          </w:p>
        </w:tc>
      </w:tr>
      <w:tr w:rsidR="00D878F5" w:rsidRPr="00634251" w:rsidTr="00D878F5">
        <w:trPr>
          <w:cantSplit/>
        </w:trPr>
        <w:tc>
          <w:tcPr>
            <w:tcW w:w="568" w:type="dxa"/>
            <w:shd w:val="clear" w:color="auto" w:fill="auto"/>
            <w:vAlign w:val="center"/>
          </w:tcPr>
          <w:p w:rsidR="00D878F5" w:rsidRPr="00634251" w:rsidRDefault="00D878F5" w:rsidP="00587543">
            <w:pPr>
              <w:pStyle w:val="a3"/>
              <w:spacing w:after="0" w:line="240" w:lineRule="auto"/>
              <w:ind w:left="0"/>
              <w:jc w:val="center"/>
              <w:rPr>
                <w:rFonts w:ascii="Times New Roman" w:hAnsi="Times New Roman"/>
                <w:sz w:val="24"/>
                <w:szCs w:val="24"/>
              </w:rPr>
            </w:pPr>
            <w:r>
              <w:rPr>
                <w:rFonts w:ascii="Times New Roman" w:hAnsi="Times New Roman"/>
                <w:sz w:val="24"/>
                <w:szCs w:val="24"/>
              </w:rPr>
              <w:t>1</w:t>
            </w:r>
          </w:p>
        </w:tc>
        <w:tc>
          <w:tcPr>
            <w:tcW w:w="6804" w:type="dxa"/>
            <w:shd w:val="clear" w:color="auto" w:fill="auto"/>
            <w:vAlign w:val="center"/>
          </w:tcPr>
          <w:p w:rsidR="00D878F5" w:rsidRPr="00B44C44" w:rsidRDefault="00D878F5" w:rsidP="00587543">
            <w:pPr>
              <w:rPr>
                <w:color w:val="000000"/>
              </w:rPr>
            </w:pPr>
            <w:r w:rsidRPr="00B44C44">
              <w:rPr>
                <w:color w:val="000000"/>
              </w:rPr>
              <w:t>Рыбченкова Л.М., Александрова О.М., Нарушевич А.Г. и др. Русский язык (базовый уровень),10-11, АО «Издательство «Просвещение», 2016-2021</w:t>
            </w:r>
          </w:p>
        </w:tc>
        <w:tc>
          <w:tcPr>
            <w:tcW w:w="2693" w:type="dxa"/>
            <w:shd w:val="clear" w:color="auto" w:fill="auto"/>
            <w:vAlign w:val="center"/>
          </w:tcPr>
          <w:p w:rsidR="00D878F5" w:rsidRPr="00B44C44" w:rsidRDefault="00D878F5" w:rsidP="00587543">
            <w:pPr>
              <w:jc w:val="center"/>
              <w:rPr>
                <w:rFonts w:eastAsia="Times New Roman"/>
                <w:bCs/>
                <w:color w:val="000000"/>
              </w:rPr>
            </w:pPr>
            <w:r w:rsidRPr="00B44C44">
              <w:rPr>
                <w:rFonts w:eastAsia="Times New Roman"/>
                <w:bCs/>
                <w:color w:val="000000"/>
              </w:rPr>
              <w:t>37</w:t>
            </w:r>
          </w:p>
        </w:tc>
      </w:tr>
      <w:tr w:rsidR="00D878F5" w:rsidRPr="00634251" w:rsidTr="00D878F5">
        <w:trPr>
          <w:cantSplit/>
        </w:trPr>
        <w:tc>
          <w:tcPr>
            <w:tcW w:w="568" w:type="dxa"/>
            <w:shd w:val="clear" w:color="auto" w:fill="auto"/>
            <w:vAlign w:val="center"/>
          </w:tcPr>
          <w:p w:rsidR="00D878F5" w:rsidRPr="00634251" w:rsidRDefault="00D878F5" w:rsidP="00587543">
            <w:pPr>
              <w:pStyle w:val="a3"/>
              <w:spacing w:after="0" w:line="240" w:lineRule="auto"/>
              <w:ind w:left="0"/>
              <w:jc w:val="center"/>
              <w:rPr>
                <w:rFonts w:ascii="Times New Roman" w:hAnsi="Times New Roman"/>
                <w:sz w:val="24"/>
                <w:szCs w:val="24"/>
              </w:rPr>
            </w:pPr>
            <w:r>
              <w:rPr>
                <w:rFonts w:ascii="Times New Roman" w:hAnsi="Times New Roman"/>
                <w:sz w:val="24"/>
                <w:szCs w:val="24"/>
              </w:rPr>
              <w:t>2</w:t>
            </w:r>
          </w:p>
        </w:tc>
        <w:tc>
          <w:tcPr>
            <w:tcW w:w="6804" w:type="dxa"/>
            <w:shd w:val="clear" w:color="auto" w:fill="auto"/>
            <w:vAlign w:val="center"/>
          </w:tcPr>
          <w:p w:rsidR="00D878F5" w:rsidRPr="00B44C44" w:rsidRDefault="00D878F5" w:rsidP="00587543">
            <w:pPr>
              <w:rPr>
                <w:color w:val="000000"/>
              </w:rPr>
            </w:pPr>
            <w:r w:rsidRPr="00B44C44">
              <w:rPr>
                <w:color w:val="000000"/>
              </w:rPr>
              <w:t>Гольцова Н. Г., Шамшин И. В., Мищерина И. А. Р</w:t>
            </w:r>
            <w:r>
              <w:rPr>
                <w:color w:val="000000"/>
              </w:rPr>
              <w:t>усский язык (базовый уровень) (</w:t>
            </w:r>
            <w:r w:rsidRPr="00B44C44">
              <w:rPr>
                <w:color w:val="000000"/>
              </w:rPr>
              <w:t>в 2частях), 10-11, ООО «Русское слово-учебник», 2017-2021</w:t>
            </w:r>
          </w:p>
        </w:tc>
        <w:tc>
          <w:tcPr>
            <w:tcW w:w="2693" w:type="dxa"/>
            <w:shd w:val="clear" w:color="auto" w:fill="auto"/>
            <w:vAlign w:val="center"/>
          </w:tcPr>
          <w:p w:rsidR="00D878F5" w:rsidRPr="00B44C44" w:rsidRDefault="00D878F5" w:rsidP="00587543">
            <w:pPr>
              <w:jc w:val="center"/>
              <w:rPr>
                <w:rFonts w:eastAsia="Times New Roman"/>
                <w:bCs/>
                <w:color w:val="000000"/>
              </w:rPr>
            </w:pPr>
            <w:r w:rsidRPr="00B44C44">
              <w:rPr>
                <w:rFonts w:eastAsia="Times New Roman"/>
                <w:bCs/>
                <w:color w:val="000000"/>
              </w:rPr>
              <w:t>32</w:t>
            </w:r>
          </w:p>
        </w:tc>
      </w:tr>
      <w:tr w:rsidR="00D878F5" w:rsidRPr="00634251" w:rsidTr="00D878F5">
        <w:trPr>
          <w:cantSplit/>
        </w:trPr>
        <w:tc>
          <w:tcPr>
            <w:tcW w:w="568" w:type="dxa"/>
            <w:shd w:val="clear" w:color="auto" w:fill="auto"/>
            <w:vAlign w:val="center"/>
          </w:tcPr>
          <w:p w:rsidR="00D878F5" w:rsidRPr="00634251" w:rsidRDefault="00D878F5" w:rsidP="00587543">
            <w:pPr>
              <w:pStyle w:val="a3"/>
              <w:spacing w:after="0" w:line="240" w:lineRule="auto"/>
              <w:ind w:left="0"/>
              <w:jc w:val="center"/>
              <w:rPr>
                <w:rFonts w:ascii="Times New Roman" w:hAnsi="Times New Roman"/>
                <w:sz w:val="24"/>
                <w:szCs w:val="24"/>
              </w:rPr>
            </w:pPr>
            <w:r>
              <w:rPr>
                <w:rFonts w:ascii="Times New Roman" w:hAnsi="Times New Roman"/>
                <w:sz w:val="24"/>
                <w:szCs w:val="24"/>
              </w:rPr>
              <w:t>3</w:t>
            </w:r>
          </w:p>
        </w:tc>
        <w:tc>
          <w:tcPr>
            <w:tcW w:w="6804" w:type="dxa"/>
            <w:shd w:val="clear" w:color="auto" w:fill="auto"/>
            <w:vAlign w:val="center"/>
          </w:tcPr>
          <w:p w:rsidR="00D878F5" w:rsidRPr="00B44C44" w:rsidRDefault="00D878F5" w:rsidP="00587543">
            <w:pPr>
              <w:rPr>
                <w:color w:val="000000"/>
              </w:rPr>
            </w:pPr>
            <w:r w:rsidRPr="00B44C44">
              <w:rPr>
                <w:color w:val="000000"/>
              </w:rPr>
              <w:t xml:space="preserve">Гусарова И. В. Русский язык (базовый и углубленный уровни), 10, </w:t>
            </w:r>
            <w:r>
              <w:rPr>
                <w:color w:val="000000"/>
              </w:rPr>
              <w:t xml:space="preserve">11 классы </w:t>
            </w:r>
            <w:r w:rsidRPr="00B44C44">
              <w:rPr>
                <w:color w:val="000000"/>
              </w:rPr>
              <w:t>ООО «Издательский центр ВЕНТАНА-ГРАФ», 2017-2021</w:t>
            </w:r>
          </w:p>
        </w:tc>
        <w:tc>
          <w:tcPr>
            <w:tcW w:w="2693" w:type="dxa"/>
            <w:shd w:val="clear" w:color="auto" w:fill="auto"/>
            <w:vAlign w:val="center"/>
          </w:tcPr>
          <w:p w:rsidR="00D878F5" w:rsidRPr="00B44C44" w:rsidRDefault="00D878F5" w:rsidP="00587543">
            <w:pPr>
              <w:jc w:val="center"/>
              <w:rPr>
                <w:rFonts w:eastAsia="Times New Roman"/>
                <w:bCs/>
                <w:color w:val="000000"/>
              </w:rPr>
            </w:pPr>
            <w:r w:rsidRPr="00B44C44">
              <w:rPr>
                <w:rFonts w:eastAsia="Times New Roman"/>
                <w:bCs/>
                <w:color w:val="000000"/>
              </w:rPr>
              <w:t>11</w:t>
            </w:r>
          </w:p>
        </w:tc>
      </w:tr>
      <w:tr w:rsidR="00D878F5" w:rsidRPr="00634251" w:rsidTr="00D878F5">
        <w:trPr>
          <w:cantSplit/>
        </w:trPr>
        <w:tc>
          <w:tcPr>
            <w:tcW w:w="568" w:type="dxa"/>
            <w:shd w:val="clear" w:color="auto" w:fill="auto"/>
            <w:vAlign w:val="center"/>
          </w:tcPr>
          <w:p w:rsidR="00D878F5" w:rsidRPr="00634251" w:rsidRDefault="00D878F5" w:rsidP="00587543">
            <w:pPr>
              <w:pStyle w:val="a3"/>
              <w:spacing w:after="0" w:line="240" w:lineRule="auto"/>
              <w:ind w:left="0"/>
              <w:jc w:val="center"/>
              <w:rPr>
                <w:rFonts w:ascii="Times New Roman" w:hAnsi="Times New Roman"/>
                <w:sz w:val="24"/>
                <w:szCs w:val="24"/>
              </w:rPr>
            </w:pPr>
            <w:r>
              <w:rPr>
                <w:rFonts w:ascii="Times New Roman" w:hAnsi="Times New Roman"/>
                <w:sz w:val="24"/>
                <w:szCs w:val="24"/>
              </w:rPr>
              <w:lastRenderedPageBreak/>
              <w:t>4</w:t>
            </w:r>
          </w:p>
        </w:tc>
        <w:tc>
          <w:tcPr>
            <w:tcW w:w="6804" w:type="dxa"/>
            <w:shd w:val="clear" w:color="auto" w:fill="auto"/>
            <w:vAlign w:val="center"/>
          </w:tcPr>
          <w:p w:rsidR="00D878F5" w:rsidRPr="00B44C44" w:rsidRDefault="00D878F5" w:rsidP="00587543">
            <w:pPr>
              <w:rPr>
                <w:color w:val="000000"/>
              </w:rPr>
            </w:pPr>
            <w:r w:rsidRPr="00B44C44">
              <w:rPr>
                <w:color w:val="000000"/>
              </w:rPr>
              <w:t xml:space="preserve">Львова С. И., Львов В. В. Русский язык (базовый и углубленный уровни), 10, </w:t>
            </w:r>
            <w:r>
              <w:rPr>
                <w:color w:val="000000"/>
              </w:rPr>
              <w:t xml:space="preserve">11кл. </w:t>
            </w:r>
            <w:r w:rsidRPr="00B44C44">
              <w:rPr>
                <w:color w:val="000000"/>
              </w:rPr>
              <w:t>ООО «ИОЦ Мнемозина», 2019-2021</w:t>
            </w:r>
          </w:p>
        </w:tc>
        <w:tc>
          <w:tcPr>
            <w:tcW w:w="2693" w:type="dxa"/>
            <w:shd w:val="clear" w:color="auto" w:fill="auto"/>
            <w:vAlign w:val="center"/>
          </w:tcPr>
          <w:p w:rsidR="00D878F5" w:rsidRPr="00B44C44" w:rsidRDefault="00D878F5" w:rsidP="00587543">
            <w:pPr>
              <w:jc w:val="center"/>
              <w:rPr>
                <w:rFonts w:eastAsia="Times New Roman"/>
                <w:bCs/>
                <w:color w:val="000000"/>
              </w:rPr>
            </w:pPr>
            <w:r w:rsidRPr="00B44C44">
              <w:rPr>
                <w:rFonts w:eastAsia="Times New Roman"/>
                <w:bCs/>
                <w:color w:val="000000"/>
              </w:rPr>
              <w:t>10</w:t>
            </w:r>
          </w:p>
        </w:tc>
      </w:tr>
      <w:tr w:rsidR="00D878F5" w:rsidRPr="00634251" w:rsidTr="00D878F5">
        <w:trPr>
          <w:cantSplit/>
        </w:trPr>
        <w:tc>
          <w:tcPr>
            <w:tcW w:w="568" w:type="dxa"/>
            <w:shd w:val="clear" w:color="auto" w:fill="auto"/>
            <w:vAlign w:val="center"/>
          </w:tcPr>
          <w:p w:rsidR="00D878F5" w:rsidRPr="00634251" w:rsidRDefault="00D878F5" w:rsidP="00587543">
            <w:pPr>
              <w:pStyle w:val="a3"/>
              <w:spacing w:after="0" w:line="240" w:lineRule="auto"/>
              <w:ind w:left="0"/>
              <w:jc w:val="center"/>
              <w:rPr>
                <w:rFonts w:ascii="Times New Roman" w:hAnsi="Times New Roman"/>
                <w:sz w:val="24"/>
                <w:szCs w:val="24"/>
              </w:rPr>
            </w:pPr>
            <w:r>
              <w:rPr>
                <w:rFonts w:ascii="Times New Roman" w:hAnsi="Times New Roman"/>
                <w:sz w:val="24"/>
                <w:szCs w:val="24"/>
              </w:rPr>
              <w:t>5</w:t>
            </w:r>
          </w:p>
        </w:tc>
        <w:tc>
          <w:tcPr>
            <w:tcW w:w="6804" w:type="dxa"/>
            <w:shd w:val="clear" w:color="auto" w:fill="auto"/>
            <w:vAlign w:val="center"/>
          </w:tcPr>
          <w:p w:rsidR="00D878F5" w:rsidRPr="00B44C44" w:rsidRDefault="00D878F5" w:rsidP="00587543">
            <w:pPr>
              <w:rPr>
                <w:color w:val="000000"/>
              </w:rPr>
            </w:pPr>
            <w:r w:rsidRPr="00B44C44">
              <w:rPr>
                <w:color w:val="000000"/>
              </w:rPr>
              <w:t>Бабайцева В. В. Русский язык (углубленный уровень), 10-11, ООО «Дрофа», 2016-2021</w:t>
            </w:r>
          </w:p>
        </w:tc>
        <w:tc>
          <w:tcPr>
            <w:tcW w:w="2693" w:type="dxa"/>
            <w:shd w:val="clear" w:color="auto" w:fill="auto"/>
            <w:vAlign w:val="center"/>
          </w:tcPr>
          <w:p w:rsidR="00D878F5" w:rsidRPr="00B44C44" w:rsidRDefault="00D878F5" w:rsidP="00587543">
            <w:pPr>
              <w:jc w:val="center"/>
              <w:rPr>
                <w:rFonts w:eastAsia="Times New Roman"/>
                <w:bCs/>
                <w:color w:val="000000"/>
              </w:rPr>
            </w:pPr>
            <w:r w:rsidRPr="00B44C44">
              <w:rPr>
                <w:rFonts w:eastAsia="Times New Roman"/>
                <w:bCs/>
                <w:color w:val="000000"/>
              </w:rPr>
              <w:t>6</w:t>
            </w:r>
          </w:p>
        </w:tc>
      </w:tr>
      <w:tr w:rsidR="00D878F5" w:rsidRPr="00634251" w:rsidTr="00D878F5">
        <w:trPr>
          <w:cantSplit/>
        </w:trPr>
        <w:tc>
          <w:tcPr>
            <w:tcW w:w="568" w:type="dxa"/>
            <w:shd w:val="clear" w:color="auto" w:fill="auto"/>
            <w:vAlign w:val="center"/>
          </w:tcPr>
          <w:p w:rsidR="00D878F5" w:rsidRPr="00634251" w:rsidRDefault="00D878F5" w:rsidP="00587543">
            <w:pPr>
              <w:pStyle w:val="a3"/>
              <w:spacing w:after="0" w:line="240" w:lineRule="auto"/>
              <w:ind w:left="0"/>
              <w:jc w:val="center"/>
              <w:rPr>
                <w:rFonts w:ascii="Times New Roman" w:hAnsi="Times New Roman"/>
                <w:sz w:val="24"/>
                <w:szCs w:val="24"/>
              </w:rPr>
            </w:pPr>
            <w:r>
              <w:rPr>
                <w:rFonts w:ascii="Times New Roman" w:hAnsi="Times New Roman"/>
                <w:sz w:val="24"/>
                <w:szCs w:val="24"/>
              </w:rPr>
              <w:t>6</w:t>
            </w:r>
          </w:p>
        </w:tc>
        <w:tc>
          <w:tcPr>
            <w:tcW w:w="6804" w:type="dxa"/>
            <w:shd w:val="clear" w:color="auto" w:fill="auto"/>
            <w:vAlign w:val="center"/>
          </w:tcPr>
          <w:p w:rsidR="00D878F5" w:rsidRPr="00B44C44" w:rsidRDefault="00D878F5" w:rsidP="00587543">
            <w:pPr>
              <w:rPr>
                <w:color w:val="000000"/>
              </w:rPr>
            </w:pPr>
            <w:r w:rsidRPr="00B44C44">
              <w:rPr>
                <w:color w:val="000000"/>
              </w:rPr>
              <w:t>Львова С. И., Львов В. В. Русский язык (базовый уровень), 10,</w:t>
            </w:r>
            <w:r>
              <w:rPr>
                <w:color w:val="000000"/>
              </w:rPr>
              <w:t xml:space="preserve"> 11класс</w:t>
            </w:r>
            <w:r w:rsidRPr="00B44C44">
              <w:rPr>
                <w:color w:val="000000"/>
              </w:rPr>
              <w:t xml:space="preserve"> ООО «ИОЦ Мнемозина», 2018-2019</w:t>
            </w:r>
          </w:p>
        </w:tc>
        <w:tc>
          <w:tcPr>
            <w:tcW w:w="2693" w:type="dxa"/>
            <w:shd w:val="clear" w:color="auto" w:fill="auto"/>
            <w:vAlign w:val="center"/>
          </w:tcPr>
          <w:p w:rsidR="00D878F5" w:rsidRPr="00B44C44" w:rsidRDefault="00D878F5" w:rsidP="00587543">
            <w:pPr>
              <w:jc w:val="center"/>
              <w:rPr>
                <w:rFonts w:eastAsia="Times New Roman"/>
                <w:bCs/>
                <w:color w:val="000000"/>
              </w:rPr>
            </w:pPr>
            <w:r w:rsidRPr="00B44C44">
              <w:rPr>
                <w:rFonts w:eastAsia="Times New Roman"/>
                <w:bCs/>
                <w:color w:val="000000"/>
              </w:rPr>
              <w:t>3</w:t>
            </w:r>
          </w:p>
        </w:tc>
      </w:tr>
      <w:tr w:rsidR="00D878F5" w:rsidRPr="00634251" w:rsidTr="00D878F5">
        <w:trPr>
          <w:cantSplit/>
        </w:trPr>
        <w:tc>
          <w:tcPr>
            <w:tcW w:w="568" w:type="dxa"/>
            <w:shd w:val="clear" w:color="auto" w:fill="auto"/>
            <w:vAlign w:val="center"/>
          </w:tcPr>
          <w:p w:rsidR="00D878F5" w:rsidRPr="00634251" w:rsidRDefault="00D878F5" w:rsidP="00587543">
            <w:pPr>
              <w:pStyle w:val="a3"/>
              <w:spacing w:after="0" w:line="240" w:lineRule="auto"/>
              <w:ind w:left="0"/>
              <w:jc w:val="center"/>
              <w:rPr>
                <w:rFonts w:ascii="Times New Roman" w:hAnsi="Times New Roman"/>
                <w:sz w:val="24"/>
                <w:szCs w:val="24"/>
              </w:rPr>
            </w:pPr>
            <w:r>
              <w:rPr>
                <w:rFonts w:ascii="Times New Roman" w:hAnsi="Times New Roman"/>
                <w:sz w:val="24"/>
                <w:szCs w:val="24"/>
              </w:rPr>
              <w:t>7</w:t>
            </w:r>
          </w:p>
        </w:tc>
        <w:tc>
          <w:tcPr>
            <w:tcW w:w="6804" w:type="dxa"/>
            <w:shd w:val="clear" w:color="auto" w:fill="auto"/>
            <w:vAlign w:val="center"/>
          </w:tcPr>
          <w:p w:rsidR="00D878F5" w:rsidRPr="00B44C44" w:rsidRDefault="00D878F5" w:rsidP="00587543">
            <w:pPr>
              <w:rPr>
                <w:color w:val="000000"/>
              </w:rPr>
            </w:pPr>
            <w:r w:rsidRPr="00B44C44">
              <w:rPr>
                <w:color w:val="000000"/>
              </w:rPr>
              <w:t>Чердаков Д.Н., Дунев А.И., Вербицкая Л.А. и др. / Под общей редакцией академика РАО Вербицкой Л.А.</w:t>
            </w:r>
            <w:r>
              <w:rPr>
                <w:color w:val="000000"/>
              </w:rPr>
              <w:t xml:space="preserve">/ </w:t>
            </w:r>
            <w:r w:rsidRPr="00B44C44">
              <w:rPr>
                <w:color w:val="000000"/>
              </w:rPr>
              <w:t xml:space="preserve">Русский язык (базовый уровень), </w:t>
            </w:r>
            <w:r>
              <w:rPr>
                <w:color w:val="000000"/>
              </w:rPr>
              <w:t xml:space="preserve">10, </w:t>
            </w:r>
            <w:r w:rsidRPr="00B44C44">
              <w:rPr>
                <w:color w:val="000000"/>
              </w:rPr>
              <w:t>11</w:t>
            </w:r>
            <w:r>
              <w:rPr>
                <w:color w:val="000000"/>
              </w:rPr>
              <w:t>кл.</w:t>
            </w:r>
            <w:r w:rsidRPr="00B44C44">
              <w:rPr>
                <w:color w:val="000000"/>
              </w:rPr>
              <w:t>, АО «Издательство «Просвещение», 2019-2021</w:t>
            </w:r>
          </w:p>
        </w:tc>
        <w:tc>
          <w:tcPr>
            <w:tcW w:w="2693" w:type="dxa"/>
            <w:shd w:val="clear" w:color="auto" w:fill="auto"/>
            <w:vAlign w:val="center"/>
          </w:tcPr>
          <w:p w:rsidR="00D878F5" w:rsidRPr="00B44C44" w:rsidRDefault="00D878F5" w:rsidP="00587543">
            <w:pPr>
              <w:jc w:val="center"/>
              <w:rPr>
                <w:rFonts w:eastAsia="Times New Roman"/>
                <w:bCs/>
                <w:color w:val="000000"/>
              </w:rPr>
            </w:pPr>
            <w:r w:rsidRPr="00B44C44">
              <w:rPr>
                <w:rFonts w:eastAsia="Times New Roman"/>
                <w:bCs/>
                <w:color w:val="000000"/>
              </w:rPr>
              <w:t>2</w:t>
            </w:r>
          </w:p>
        </w:tc>
      </w:tr>
      <w:tr w:rsidR="00D878F5" w:rsidRPr="00634251" w:rsidTr="00D878F5">
        <w:trPr>
          <w:cantSplit/>
        </w:trPr>
        <w:tc>
          <w:tcPr>
            <w:tcW w:w="568" w:type="dxa"/>
            <w:shd w:val="clear" w:color="auto" w:fill="auto"/>
            <w:vAlign w:val="center"/>
          </w:tcPr>
          <w:p w:rsidR="00D878F5" w:rsidRPr="00634251" w:rsidRDefault="00D878F5" w:rsidP="00587543">
            <w:pPr>
              <w:pStyle w:val="a3"/>
              <w:spacing w:after="0" w:line="240" w:lineRule="auto"/>
              <w:ind w:left="0"/>
              <w:jc w:val="center"/>
              <w:rPr>
                <w:rFonts w:ascii="Times New Roman" w:hAnsi="Times New Roman"/>
                <w:sz w:val="24"/>
                <w:szCs w:val="24"/>
              </w:rPr>
            </w:pPr>
            <w:r>
              <w:rPr>
                <w:rFonts w:ascii="Times New Roman" w:hAnsi="Times New Roman"/>
                <w:sz w:val="24"/>
                <w:szCs w:val="24"/>
              </w:rPr>
              <w:t>8</w:t>
            </w:r>
          </w:p>
        </w:tc>
        <w:tc>
          <w:tcPr>
            <w:tcW w:w="6804" w:type="dxa"/>
            <w:shd w:val="clear" w:color="auto" w:fill="auto"/>
            <w:vAlign w:val="center"/>
          </w:tcPr>
          <w:p w:rsidR="00D878F5" w:rsidRPr="00B44C44" w:rsidRDefault="00D878F5" w:rsidP="00151266">
            <w:pPr>
              <w:rPr>
                <w:color w:val="000000"/>
              </w:rPr>
            </w:pPr>
            <w:r w:rsidRPr="00B44C44">
              <w:rPr>
                <w:color w:val="000000"/>
              </w:rPr>
              <w:t>Власенкова А.И., Рыбченкова Л.М. Русский язык 10 класс (базовый уровень). АО «Издательство «Просвещение», 2018-2021</w:t>
            </w:r>
          </w:p>
        </w:tc>
        <w:tc>
          <w:tcPr>
            <w:tcW w:w="2693" w:type="dxa"/>
            <w:shd w:val="clear" w:color="auto" w:fill="auto"/>
            <w:vAlign w:val="center"/>
          </w:tcPr>
          <w:p w:rsidR="00D878F5" w:rsidRPr="00B44C44" w:rsidRDefault="00D878F5" w:rsidP="00587543">
            <w:pPr>
              <w:jc w:val="center"/>
              <w:rPr>
                <w:rFonts w:eastAsia="Times New Roman"/>
                <w:bCs/>
                <w:color w:val="000000"/>
              </w:rPr>
            </w:pPr>
            <w:r w:rsidRPr="00B44C44">
              <w:rPr>
                <w:rFonts w:eastAsia="Times New Roman"/>
                <w:bCs/>
                <w:color w:val="000000"/>
              </w:rPr>
              <w:t>5</w:t>
            </w:r>
          </w:p>
        </w:tc>
      </w:tr>
      <w:tr w:rsidR="00D878F5" w:rsidRPr="00634251" w:rsidTr="00D878F5">
        <w:trPr>
          <w:cantSplit/>
        </w:trPr>
        <w:tc>
          <w:tcPr>
            <w:tcW w:w="568" w:type="dxa"/>
            <w:shd w:val="clear" w:color="auto" w:fill="auto"/>
            <w:vAlign w:val="center"/>
          </w:tcPr>
          <w:p w:rsidR="00D878F5" w:rsidRPr="00634251" w:rsidRDefault="00D878F5" w:rsidP="00587543">
            <w:pPr>
              <w:pStyle w:val="a3"/>
              <w:spacing w:after="0" w:line="240" w:lineRule="auto"/>
              <w:ind w:left="0"/>
              <w:jc w:val="center"/>
              <w:rPr>
                <w:rFonts w:ascii="Times New Roman" w:hAnsi="Times New Roman"/>
                <w:sz w:val="24"/>
                <w:szCs w:val="24"/>
              </w:rPr>
            </w:pPr>
            <w:r>
              <w:rPr>
                <w:rFonts w:ascii="Times New Roman" w:hAnsi="Times New Roman"/>
                <w:sz w:val="24"/>
                <w:szCs w:val="24"/>
              </w:rPr>
              <w:t>9</w:t>
            </w:r>
          </w:p>
        </w:tc>
        <w:tc>
          <w:tcPr>
            <w:tcW w:w="6804" w:type="dxa"/>
            <w:shd w:val="clear" w:color="auto" w:fill="auto"/>
            <w:vAlign w:val="center"/>
          </w:tcPr>
          <w:p w:rsidR="00D878F5" w:rsidRPr="00B44C44" w:rsidRDefault="00D878F5" w:rsidP="00151266">
            <w:pPr>
              <w:rPr>
                <w:color w:val="000000"/>
              </w:rPr>
            </w:pPr>
            <w:r w:rsidRPr="00B44C44">
              <w:rPr>
                <w:color w:val="000000"/>
              </w:rPr>
              <w:t>Зинин С. А., Чалмаев В.А  Русский язык и литература. Литература. (базовый уровень) (в 2 частях), 11 класс «Русское слово-учебник», 2017</w:t>
            </w:r>
          </w:p>
        </w:tc>
        <w:tc>
          <w:tcPr>
            <w:tcW w:w="2693" w:type="dxa"/>
            <w:shd w:val="clear" w:color="auto" w:fill="auto"/>
            <w:vAlign w:val="center"/>
          </w:tcPr>
          <w:p w:rsidR="00D878F5" w:rsidRPr="00B44C44" w:rsidRDefault="00D878F5" w:rsidP="00587543">
            <w:pPr>
              <w:jc w:val="center"/>
              <w:rPr>
                <w:rFonts w:eastAsia="Times New Roman"/>
                <w:bCs/>
                <w:color w:val="000000"/>
              </w:rPr>
            </w:pPr>
            <w:r w:rsidRPr="00B44C44">
              <w:rPr>
                <w:rFonts w:eastAsia="Times New Roman"/>
                <w:bCs/>
                <w:color w:val="000000"/>
              </w:rPr>
              <w:t>1</w:t>
            </w:r>
          </w:p>
        </w:tc>
      </w:tr>
    </w:tbl>
    <w:p w:rsidR="00894991" w:rsidRPr="00870F21" w:rsidRDefault="00894991" w:rsidP="00A145C3">
      <w:pPr>
        <w:pStyle w:val="a3"/>
        <w:spacing w:before="120" w:after="0" w:line="240" w:lineRule="auto"/>
        <w:ind w:left="-425"/>
        <w:jc w:val="both"/>
        <w:rPr>
          <w:rFonts w:ascii="Times New Roman" w:hAnsi="Times New Roman"/>
          <w:i/>
          <w:iCs/>
          <w:sz w:val="24"/>
          <w:szCs w:val="24"/>
        </w:rPr>
      </w:pPr>
      <w:r w:rsidRPr="00FC6BBF">
        <w:rPr>
          <w:rFonts w:ascii="Times New Roman" w:hAnsi="Times New Roman"/>
          <w:i/>
          <w:iCs/>
          <w:sz w:val="24"/>
          <w:szCs w:val="24"/>
        </w:rPr>
        <w:t xml:space="preserve">Планируемые корректировки в выборе </w:t>
      </w:r>
      <w:r w:rsidR="0016787E">
        <w:rPr>
          <w:rFonts w:ascii="Times New Roman" w:hAnsi="Times New Roman"/>
          <w:i/>
          <w:iCs/>
          <w:sz w:val="24"/>
          <w:szCs w:val="24"/>
        </w:rPr>
        <w:t>учебников</w:t>
      </w:r>
      <w:r w:rsidR="0016787E" w:rsidRPr="00FC6BBF">
        <w:rPr>
          <w:rFonts w:ascii="Times New Roman" w:hAnsi="Times New Roman"/>
          <w:i/>
          <w:iCs/>
          <w:sz w:val="24"/>
          <w:szCs w:val="24"/>
        </w:rPr>
        <w:t xml:space="preserve"> </w:t>
      </w:r>
      <w:r w:rsidR="00A14BF3">
        <w:rPr>
          <w:rFonts w:ascii="Times New Roman" w:hAnsi="Times New Roman"/>
          <w:i/>
          <w:iCs/>
          <w:sz w:val="24"/>
          <w:szCs w:val="24"/>
        </w:rPr>
        <w:t xml:space="preserve">из </w:t>
      </w:r>
      <w:r w:rsidR="00E834C6">
        <w:rPr>
          <w:rFonts w:ascii="Times New Roman" w:hAnsi="Times New Roman"/>
          <w:i/>
          <w:iCs/>
          <w:sz w:val="24"/>
          <w:szCs w:val="24"/>
        </w:rPr>
        <w:t>ФПУ</w:t>
      </w:r>
      <w:r w:rsidR="00A14BF3">
        <w:rPr>
          <w:rFonts w:ascii="Times New Roman" w:hAnsi="Times New Roman"/>
          <w:i/>
          <w:iCs/>
          <w:sz w:val="24"/>
          <w:szCs w:val="24"/>
        </w:rPr>
        <w:t xml:space="preserve"> </w:t>
      </w:r>
      <w:r w:rsidRPr="00F579AB">
        <w:rPr>
          <w:rFonts w:ascii="Times New Roman" w:hAnsi="Times New Roman"/>
          <w:i/>
          <w:iCs/>
          <w:sz w:val="24"/>
          <w:szCs w:val="24"/>
        </w:rPr>
        <w:t>(если запланированы)</w:t>
      </w:r>
    </w:p>
    <w:p w:rsidR="00A145C3" w:rsidRPr="00B44C44" w:rsidRDefault="00A145C3" w:rsidP="00923AF3">
      <w:pPr>
        <w:pStyle w:val="a3"/>
        <w:numPr>
          <w:ilvl w:val="0"/>
          <w:numId w:val="9"/>
        </w:numPr>
        <w:spacing w:before="120" w:after="120" w:line="240" w:lineRule="auto"/>
        <w:ind w:left="0" w:firstLine="426"/>
        <w:jc w:val="both"/>
        <w:rPr>
          <w:rFonts w:ascii="Times New Roman" w:hAnsi="Times New Roman"/>
          <w:iCs/>
          <w:sz w:val="24"/>
          <w:szCs w:val="24"/>
        </w:rPr>
      </w:pPr>
      <w:r w:rsidRPr="00B44C44">
        <w:rPr>
          <w:rFonts w:ascii="Times New Roman" w:hAnsi="Times New Roman"/>
          <w:iCs/>
          <w:sz w:val="24"/>
          <w:szCs w:val="24"/>
        </w:rPr>
        <w:t>Львова С. И.,Львов В. В.Русский язык и литература. Русский язык, 10 класс (базовый и углубленный). ИОЦ «Мнемозина»;</w:t>
      </w:r>
    </w:p>
    <w:p w:rsidR="00C60809" w:rsidRPr="00715B99" w:rsidRDefault="005060D9" w:rsidP="00923AF3">
      <w:pPr>
        <w:pStyle w:val="3"/>
        <w:numPr>
          <w:ilvl w:val="1"/>
          <w:numId w:val="6"/>
        </w:numPr>
        <w:tabs>
          <w:tab w:val="left" w:pos="567"/>
        </w:tabs>
        <w:ind w:left="426" w:hanging="574"/>
        <w:rPr>
          <w:rFonts w:ascii="Times New Roman" w:hAnsi="Times New Roman"/>
        </w:rPr>
      </w:pPr>
      <w:r w:rsidRPr="00FC6BBF">
        <w:rPr>
          <w:rFonts w:ascii="Times New Roman" w:hAnsi="Times New Roman"/>
        </w:rPr>
        <w:t>ВЫВОД</w:t>
      </w:r>
      <w:r w:rsidR="009A70B0" w:rsidRPr="00FC6BBF">
        <w:rPr>
          <w:rFonts w:ascii="Times New Roman" w:hAnsi="Times New Roman"/>
        </w:rPr>
        <w:t>Ы</w:t>
      </w:r>
      <w:r w:rsidRPr="00FC6BBF">
        <w:rPr>
          <w:rFonts w:ascii="Times New Roman" w:hAnsi="Times New Roman"/>
        </w:rPr>
        <w:t xml:space="preserve"> о характере изменения количества участников ЕГЭ по</w:t>
      </w:r>
      <w:r w:rsidR="00706E31" w:rsidRPr="00FC6BBF">
        <w:rPr>
          <w:rFonts w:ascii="Times New Roman" w:hAnsi="Times New Roman"/>
        </w:rPr>
        <w:t xml:space="preserve"> </w:t>
      </w:r>
      <w:r w:rsidR="00A145C3">
        <w:rPr>
          <w:rFonts w:ascii="Times New Roman" w:hAnsi="Times New Roman"/>
        </w:rPr>
        <w:t>русскому языку</w:t>
      </w:r>
      <w:r w:rsidR="00010690" w:rsidRPr="00FC6BBF">
        <w:rPr>
          <w:rFonts w:ascii="Times New Roman" w:hAnsi="Times New Roman"/>
        </w:rPr>
        <w:t>.</w:t>
      </w:r>
      <w:r w:rsidRPr="00FC6BBF">
        <w:rPr>
          <w:rFonts w:ascii="Times New Roman" w:hAnsi="Times New Roman"/>
        </w:rPr>
        <w:t xml:space="preserve"> </w:t>
      </w:r>
      <w:bookmarkEnd w:id="9"/>
    </w:p>
    <w:p w:rsidR="00C6055A" w:rsidRPr="00BC3D89" w:rsidRDefault="00C6055A" w:rsidP="001B2A26">
      <w:pPr>
        <w:spacing w:before="120"/>
        <w:ind w:left="-284" w:firstLine="567"/>
        <w:jc w:val="both"/>
        <w:rPr>
          <w:rFonts w:eastAsia="SimSun"/>
          <w:iCs/>
        </w:rPr>
      </w:pPr>
      <w:r w:rsidRPr="00BC3D89">
        <w:rPr>
          <w:rFonts w:eastAsia="SimSun"/>
          <w:iCs/>
        </w:rPr>
        <w:t>В 2022 году ЕГЭ по русскому языку сдавали 96,2 % от общего количества участников ЕГЭ. Количество участников единого государственного экзамена по русскому языку в 202</w:t>
      </w:r>
      <w:r w:rsidR="007B434E" w:rsidRPr="00BC3D89">
        <w:rPr>
          <w:rFonts w:eastAsia="SimSun"/>
          <w:iCs/>
        </w:rPr>
        <w:t>2</w:t>
      </w:r>
      <w:r w:rsidRPr="00BC3D89">
        <w:rPr>
          <w:rFonts w:eastAsia="SimSun"/>
          <w:iCs/>
        </w:rPr>
        <w:t xml:space="preserve"> году увеличилось на </w:t>
      </w:r>
      <w:r w:rsidR="007B434E" w:rsidRPr="00BC3D89">
        <w:rPr>
          <w:rFonts w:eastAsia="SimSun"/>
          <w:iCs/>
        </w:rPr>
        <w:t>37</w:t>
      </w:r>
      <w:r w:rsidR="00F51F98">
        <w:rPr>
          <w:rFonts w:eastAsia="SimSun"/>
          <w:iCs/>
        </w:rPr>
        <w:t>2</w:t>
      </w:r>
      <w:r w:rsidRPr="00BC3D89">
        <w:rPr>
          <w:rFonts w:eastAsia="SimSun"/>
          <w:iCs/>
        </w:rPr>
        <w:t xml:space="preserve"> человек</w:t>
      </w:r>
      <w:r w:rsidR="007B434E" w:rsidRPr="00BC3D89">
        <w:rPr>
          <w:rFonts w:eastAsia="SimSun"/>
          <w:iCs/>
        </w:rPr>
        <w:t>а</w:t>
      </w:r>
      <w:r w:rsidRPr="00BC3D89">
        <w:rPr>
          <w:rFonts w:eastAsia="SimSun"/>
          <w:iCs/>
        </w:rPr>
        <w:t xml:space="preserve"> (</w:t>
      </w:r>
      <w:r w:rsidR="007B434E" w:rsidRPr="00BC3D89">
        <w:rPr>
          <w:rFonts w:eastAsia="SimSun"/>
          <w:iCs/>
        </w:rPr>
        <w:t>11,6</w:t>
      </w:r>
      <w:r w:rsidRPr="00BC3D89">
        <w:rPr>
          <w:rFonts w:eastAsia="SimSun"/>
          <w:iCs/>
        </w:rPr>
        <w:t>%) по сравнению с 202</w:t>
      </w:r>
      <w:r w:rsidR="007B434E" w:rsidRPr="00BC3D89">
        <w:rPr>
          <w:rFonts w:eastAsia="SimSun"/>
          <w:iCs/>
        </w:rPr>
        <w:t>1</w:t>
      </w:r>
      <w:r w:rsidRPr="00BC3D89">
        <w:rPr>
          <w:rFonts w:eastAsia="SimSun"/>
          <w:iCs/>
        </w:rPr>
        <w:t xml:space="preserve"> годом, но не достигло уровня </w:t>
      </w:r>
      <w:r w:rsidR="00BC3D89">
        <w:rPr>
          <w:rFonts w:eastAsia="SimSun"/>
          <w:iCs/>
        </w:rPr>
        <w:t xml:space="preserve">доковидного </w:t>
      </w:r>
      <w:r w:rsidRPr="00BC3D89">
        <w:rPr>
          <w:rFonts w:eastAsia="SimSun"/>
          <w:iCs/>
        </w:rPr>
        <w:t xml:space="preserve">2019 года. Этот факт объясняется тем, что единый государственный экзамен по русскому языку сдавали </w:t>
      </w:r>
      <w:r w:rsidR="00BC3D89" w:rsidRPr="00BC3D89">
        <w:rPr>
          <w:rFonts w:eastAsia="SimSun"/>
          <w:iCs/>
        </w:rPr>
        <w:t xml:space="preserve">в 2020 и 2021 годах только те участники ГИА, </w:t>
      </w:r>
      <w:r w:rsidRPr="00BC3D89">
        <w:rPr>
          <w:rFonts w:eastAsia="SimSun"/>
          <w:iCs/>
        </w:rPr>
        <w:t xml:space="preserve">кто собирался поступать в высшие учебные заведения. </w:t>
      </w:r>
      <w:r w:rsidR="00BC3D89" w:rsidRPr="00BC3D89">
        <w:rPr>
          <w:rFonts w:eastAsia="SimSun"/>
          <w:iCs/>
        </w:rPr>
        <w:t xml:space="preserve">В 2022 году сдавали все выпускники текущего года. В Республике Карелия уменьшилось количество выпускников текущего года по сравнению с 2019 годом. </w:t>
      </w:r>
      <w:r w:rsidR="00D246F8">
        <w:rPr>
          <w:rFonts w:eastAsia="SimSun"/>
          <w:iCs/>
        </w:rPr>
        <w:t>Убыль населения за счет миграции не восполняется в республике в силу непривлекательности региона</w:t>
      </w:r>
      <w:r w:rsidR="00321A60">
        <w:rPr>
          <w:rFonts w:eastAsia="SimSun"/>
          <w:iCs/>
        </w:rPr>
        <w:t xml:space="preserve"> с точки зрения долгосрочной миграции.</w:t>
      </w:r>
      <w:r w:rsidR="00D246F8">
        <w:rPr>
          <w:rFonts w:eastAsia="SimSun"/>
          <w:iCs/>
        </w:rPr>
        <w:t xml:space="preserve"> </w:t>
      </w:r>
      <w:r w:rsidRPr="00BC3D89">
        <w:rPr>
          <w:rFonts w:eastAsia="SimSun"/>
          <w:iCs/>
        </w:rPr>
        <w:t>В процентном отношении от общего числа участников ЕГЭ количество сдававших экзамен в 202</w:t>
      </w:r>
      <w:r w:rsidR="00460087">
        <w:rPr>
          <w:rFonts w:eastAsia="SimSun"/>
          <w:iCs/>
        </w:rPr>
        <w:t>2</w:t>
      </w:r>
      <w:r w:rsidRPr="00BC3D89">
        <w:rPr>
          <w:rFonts w:eastAsia="SimSun"/>
          <w:iCs/>
        </w:rPr>
        <w:t xml:space="preserve"> году изменилось</w:t>
      </w:r>
      <w:r w:rsidR="00BC3D89">
        <w:rPr>
          <w:rFonts w:eastAsia="SimSun"/>
          <w:iCs/>
        </w:rPr>
        <w:t xml:space="preserve"> незначительно</w:t>
      </w:r>
      <w:r w:rsidRPr="00BC3D89">
        <w:rPr>
          <w:rFonts w:eastAsia="SimSun"/>
          <w:iCs/>
        </w:rPr>
        <w:t>: 2019 год – 95 %, 2020 год – 94,4 %, 2021 год – 95,1 %</w:t>
      </w:r>
      <w:r w:rsidR="00BC3D89">
        <w:rPr>
          <w:rFonts w:eastAsia="SimSun"/>
          <w:iCs/>
        </w:rPr>
        <w:t>, 2022 год – 96,2%</w:t>
      </w:r>
      <w:r w:rsidRPr="00BC3D89">
        <w:rPr>
          <w:rFonts w:eastAsia="SimSun"/>
          <w:iCs/>
        </w:rPr>
        <w:t>.</w:t>
      </w:r>
    </w:p>
    <w:p w:rsidR="00C6055A" w:rsidRPr="00BC3D89" w:rsidRDefault="00C6055A" w:rsidP="00F05F45">
      <w:pPr>
        <w:ind w:left="-284" w:firstLine="568"/>
        <w:jc w:val="both"/>
        <w:rPr>
          <w:rFonts w:eastAsia="SimSun"/>
          <w:iCs/>
        </w:rPr>
      </w:pPr>
      <w:r w:rsidRPr="00BC3D89">
        <w:rPr>
          <w:rFonts w:eastAsia="SimSun"/>
          <w:iCs/>
        </w:rPr>
        <w:t xml:space="preserve">Процентное соотношение юношей и девушек, участвующих в ЕГЭ по русскому языку осталось почти без изменений. </w:t>
      </w:r>
      <w:r w:rsidR="00587543">
        <w:rPr>
          <w:rFonts w:eastAsia="SimSun"/>
          <w:iCs/>
        </w:rPr>
        <w:t>По</w:t>
      </w:r>
      <w:r w:rsidR="00460087">
        <w:rPr>
          <w:rFonts w:eastAsia="SimSun"/>
          <w:iCs/>
        </w:rPr>
        <w:t>-</w:t>
      </w:r>
      <w:r w:rsidR="00587543">
        <w:rPr>
          <w:rFonts w:eastAsia="SimSun"/>
          <w:iCs/>
        </w:rPr>
        <w:t>прежнему доля девушек среди участников ЕГЭ по русскому языку преобладает</w:t>
      </w:r>
      <w:r w:rsidRPr="00BC3D89">
        <w:rPr>
          <w:rFonts w:eastAsia="SimSun"/>
          <w:iCs/>
        </w:rPr>
        <w:t xml:space="preserve"> </w:t>
      </w:r>
      <w:r w:rsidR="007B7D93">
        <w:rPr>
          <w:rFonts w:eastAsia="SimSun"/>
          <w:iCs/>
        </w:rPr>
        <w:t xml:space="preserve">на 10% по сравнению с долей юношей </w:t>
      </w:r>
      <w:r w:rsidRPr="00BC3D89">
        <w:rPr>
          <w:rFonts w:eastAsia="SimSun"/>
          <w:iCs/>
        </w:rPr>
        <w:t>(таблица 2-2).</w:t>
      </w:r>
    </w:p>
    <w:p w:rsidR="00CD4737" w:rsidRDefault="00C6055A" w:rsidP="00F05F45">
      <w:pPr>
        <w:ind w:left="-284" w:firstLine="568"/>
        <w:jc w:val="both"/>
        <w:rPr>
          <w:rFonts w:eastAsia="SimSun"/>
          <w:iCs/>
        </w:rPr>
      </w:pPr>
      <w:r w:rsidRPr="00BC3D89">
        <w:rPr>
          <w:rFonts w:eastAsia="SimSun"/>
          <w:iCs/>
        </w:rPr>
        <w:t xml:space="preserve">В течение </w:t>
      </w:r>
      <w:r w:rsidR="00CD4737">
        <w:rPr>
          <w:rFonts w:eastAsia="SimSun"/>
          <w:iCs/>
        </w:rPr>
        <w:t>2019 – 2021 г.г.</w:t>
      </w:r>
      <w:r w:rsidRPr="00BC3D89">
        <w:rPr>
          <w:rFonts w:eastAsia="SimSun"/>
          <w:iCs/>
        </w:rPr>
        <w:t xml:space="preserve"> в Республике Карелия количественный состав участников ЕГЭ</w:t>
      </w:r>
      <w:r w:rsidR="00460087">
        <w:rPr>
          <w:rFonts w:eastAsia="SimSun"/>
          <w:iCs/>
        </w:rPr>
        <w:t xml:space="preserve"> </w:t>
      </w:r>
      <w:r w:rsidRPr="00BC3D89">
        <w:rPr>
          <w:rFonts w:eastAsia="SimSun"/>
          <w:iCs/>
        </w:rPr>
        <w:t>-</w:t>
      </w:r>
      <w:r w:rsidR="00460087">
        <w:rPr>
          <w:rFonts w:eastAsia="SimSun"/>
          <w:iCs/>
        </w:rPr>
        <w:t xml:space="preserve"> </w:t>
      </w:r>
      <w:r w:rsidRPr="00BC3D89">
        <w:rPr>
          <w:rFonts w:eastAsia="SimSun"/>
          <w:iCs/>
        </w:rPr>
        <w:t xml:space="preserve">выпускников прошлых лет </w:t>
      </w:r>
      <w:r w:rsidR="00460087">
        <w:rPr>
          <w:rFonts w:eastAsia="SimSun"/>
          <w:iCs/>
        </w:rPr>
        <w:t xml:space="preserve">был </w:t>
      </w:r>
      <w:r w:rsidRPr="00BC3D89">
        <w:rPr>
          <w:rFonts w:eastAsia="SimSun"/>
          <w:iCs/>
        </w:rPr>
        <w:t xml:space="preserve">стабилен: 2019 – 122 человека, 2020 год – 116 человек, 2021 год – 131. </w:t>
      </w:r>
      <w:r w:rsidR="00CD4737">
        <w:rPr>
          <w:rFonts w:eastAsia="SimSun"/>
          <w:iCs/>
        </w:rPr>
        <w:t>В 2022 году количество сдающих по сравнению с 2021 г. уменьшилось на 42 человека (2022 г. – 89 человек).</w:t>
      </w:r>
    </w:p>
    <w:p w:rsidR="000134F2" w:rsidRDefault="000134F2" w:rsidP="00F05F45">
      <w:pPr>
        <w:ind w:left="-284" w:firstLine="568"/>
        <w:jc w:val="both"/>
        <w:rPr>
          <w:rFonts w:eastAsia="SimSun"/>
          <w:iCs/>
        </w:rPr>
      </w:pPr>
      <w:r>
        <w:rPr>
          <w:rFonts w:eastAsia="SimSun"/>
          <w:iCs/>
        </w:rPr>
        <w:t>Увеличилось</w:t>
      </w:r>
      <w:r w:rsidR="00C6055A" w:rsidRPr="00BC3D89">
        <w:rPr>
          <w:rFonts w:eastAsia="SimSun"/>
          <w:iCs/>
        </w:rPr>
        <w:t xml:space="preserve"> количество выпускников текущего года, обучающихся по программам СПО, </w:t>
      </w:r>
      <w:r>
        <w:rPr>
          <w:rFonts w:eastAsia="SimSun"/>
          <w:iCs/>
        </w:rPr>
        <w:t>(2020 г.- 20 человек, 2021г. – 22 человека, 2022 г. - 38 человек).</w:t>
      </w:r>
    </w:p>
    <w:p w:rsidR="000134F2" w:rsidRDefault="00C6055A" w:rsidP="00F05F45">
      <w:pPr>
        <w:ind w:left="-284" w:firstLine="568"/>
        <w:jc w:val="both"/>
        <w:rPr>
          <w:rFonts w:eastAsia="SimSun"/>
          <w:iCs/>
        </w:rPr>
      </w:pPr>
      <w:r w:rsidRPr="00BC3D89">
        <w:rPr>
          <w:rFonts w:eastAsia="SimSun"/>
          <w:iCs/>
        </w:rPr>
        <w:t xml:space="preserve">Количество выпускников с ОВЗ среди участников ЕГЭ по русскому языку </w:t>
      </w:r>
      <w:r w:rsidR="004326C2">
        <w:rPr>
          <w:rFonts w:eastAsia="SimSun"/>
          <w:iCs/>
        </w:rPr>
        <w:t>выросло</w:t>
      </w:r>
      <w:r w:rsidRPr="00BC3D89">
        <w:rPr>
          <w:rFonts w:eastAsia="SimSun"/>
          <w:iCs/>
        </w:rPr>
        <w:t>: в 2019 году – 29</w:t>
      </w:r>
      <w:r w:rsidR="004326C2">
        <w:rPr>
          <w:rFonts w:eastAsia="SimSun"/>
          <w:iCs/>
        </w:rPr>
        <w:t xml:space="preserve"> человек</w:t>
      </w:r>
      <w:r w:rsidRPr="00BC3D89">
        <w:rPr>
          <w:rFonts w:eastAsia="SimSun"/>
          <w:iCs/>
        </w:rPr>
        <w:t>, в 2020 году – 18 человек, в 2021 году – 28 человек</w:t>
      </w:r>
      <w:r w:rsidR="000134F2">
        <w:rPr>
          <w:rFonts w:eastAsia="SimSun"/>
          <w:iCs/>
        </w:rPr>
        <w:t>, в 2022 году – 36 человек.</w:t>
      </w:r>
      <w:r w:rsidRPr="00BC3D89">
        <w:rPr>
          <w:rFonts w:eastAsia="SimSun"/>
          <w:iCs/>
        </w:rPr>
        <w:t xml:space="preserve"> </w:t>
      </w:r>
      <w:r w:rsidR="004326C2">
        <w:rPr>
          <w:rFonts w:eastAsia="SimSun"/>
          <w:iCs/>
        </w:rPr>
        <w:t xml:space="preserve">Исключением являлся сложный 2020 год. </w:t>
      </w:r>
      <w:r w:rsidR="00321A60">
        <w:rPr>
          <w:rFonts w:eastAsia="SimSun"/>
          <w:iCs/>
        </w:rPr>
        <w:t>Возможно</w:t>
      </w:r>
      <w:r w:rsidR="001B2A26">
        <w:rPr>
          <w:rFonts w:eastAsia="SimSun"/>
          <w:iCs/>
        </w:rPr>
        <w:t>,</w:t>
      </w:r>
      <w:r w:rsidR="00321A60">
        <w:rPr>
          <w:rFonts w:eastAsia="SimSun"/>
          <w:iCs/>
        </w:rPr>
        <w:t xml:space="preserve"> рост числа участников ЕГЭ с ОВЗ можно объяснить тем, что в силу ковидных ограничений в течение 2 лет достаточно долгое время обучение шло дистанционно, что позволило ученикам с ОВЗ учиться в более </w:t>
      </w:r>
      <w:r w:rsidR="00321A60">
        <w:rPr>
          <w:rFonts w:eastAsia="SimSun"/>
          <w:iCs/>
        </w:rPr>
        <w:lastRenderedPageBreak/>
        <w:t>комфортных для них условиях и</w:t>
      </w:r>
      <w:r w:rsidR="004F5C18">
        <w:rPr>
          <w:rFonts w:eastAsia="SimSun"/>
          <w:iCs/>
        </w:rPr>
        <w:t>, возможно,</w:t>
      </w:r>
      <w:r w:rsidR="00321A60">
        <w:rPr>
          <w:rFonts w:eastAsia="SimSun"/>
          <w:iCs/>
        </w:rPr>
        <w:t xml:space="preserve"> повлияло на их дальнейшие планы получения высшего образования.</w:t>
      </w:r>
    </w:p>
    <w:p w:rsidR="00C6055A" w:rsidRPr="008F2391" w:rsidRDefault="00C6055A" w:rsidP="00F05F45">
      <w:pPr>
        <w:ind w:left="-284" w:firstLine="568"/>
        <w:jc w:val="both"/>
        <w:rPr>
          <w:rFonts w:eastAsia="SimSun"/>
          <w:iCs/>
        </w:rPr>
      </w:pPr>
      <w:r w:rsidRPr="00BC3D89">
        <w:rPr>
          <w:rFonts w:eastAsia="SimSun"/>
          <w:iCs/>
        </w:rPr>
        <w:t>В 202</w:t>
      </w:r>
      <w:r w:rsidR="001B2A26">
        <w:rPr>
          <w:rFonts w:eastAsia="SimSun"/>
          <w:iCs/>
        </w:rPr>
        <w:t>2</w:t>
      </w:r>
      <w:r w:rsidRPr="00BC3D89">
        <w:rPr>
          <w:rFonts w:eastAsia="SimSun"/>
          <w:iCs/>
        </w:rPr>
        <w:t xml:space="preserve"> году, как и в предыдущие годы, большую часть участников экзамена составляют выпускники текущего года, обучающиеся по программам СОО. Очевидно, что среди участников экзамена преобладают выпускники средних общеобразовательных школ – </w:t>
      </w:r>
      <w:r w:rsidR="00180246">
        <w:rPr>
          <w:rFonts w:eastAsia="SimSun"/>
          <w:iCs/>
        </w:rPr>
        <w:t>19</w:t>
      </w:r>
      <w:r w:rsidR="00F51F98">
        <w:rPr>
          <w:rFonts w:eastAsia="SimSun"/>
          <w:iCs/>
        </w:rPr>
        <w:t>90</w:t>
      </w:r>
      <w:r w:rsidRPr="00BC3D89">
        <w:rPr>
          <w:rFonts w:eastAsia="SimSun"/>
          <w:iCs/>
        </w:rPr>
        <w:t xml:space="preserve"> человек. В 202</w:t>
      </w:r>
      <w:r w:rsidR="00180246">
        <w:rPr>
          <w:rFonts w:eastAsia="SimSun"/>
          <w:iCs/>
        </w:rPr>
        <w:t>2</w:t>
      </w:r>
      <w:r w:rsidRPr="00BC3D89">
        <w:rPr>
          <w:rFonts w:eastAsia="SimSun"/>
          <w:iCs/>
        </w:rPr>
        <w:t xml:space="preserve"> году количество выпускников средних общеобразовательных школ с углубленным изучением отдельных предметов осталось</w:t>
      </w:r>
      <w:r w:rsidR="008F2391">
        <w:rPr>
          <w:rFonts w:eastAsia="SimSun"/>
          <w:iCs/>
        </w:rPr>
        <w:t xml:space="preserve"> примерно </w:t>
      </w:r>
      <w:r w:rsidRPr="00BC3D89">
        <w:rPr>
          <w:rFonts w:eastAsia="SimSun"/>
          <w:iCs/>
        </w:rPr>
        <w:t xml:space="preserve"> на уровне предыдущ</w:t>
      </w:r>
      <w:r w:rsidR="008F2391">
        <w:rPr>
          <w:rFonts w:eastAsia="SimSun"/>
          <w:iCs/>
        </w:rPr>
        <w:t>их</w:t>
      </w:r>
      <w:r w:rsidRPr="00BC3D89">
        <w:rPr>
          <w:rFonts w:eastAsia="SimSun"/>
          <w:iCs/>
        </w:rPr>
        <w:t xml:space="preserve"> </w:t>
      </w:r>
      <w:r w:rsidR="008F2391">
        <w:rPr>
          <w:rFonts w:eastAsia="SimSun"/>
          <w:iCs/>
        </w:rPr>
        <w:t>лет</w:t>
      </w:r>
      <w:r w:rsidRPr="00BC3D89">
        <w:rPr>
          <w:rFonts w:eastAsia="SimSun"/>
          <w:iCs/>
        </w:rPr>
        <w:t xml:space="preserve"> (2020 год – 322 человека, 2021 год – 320 человек</w:t>
      </w:r>
      <w:r w:rsidR="008F2391">
        <w:rPr>
          <w:rFonts w:eastAsia="SimSun"/>
          <w:iCs/>
        </w:rPr>
        <w:t>, 2022 год – 348 человек</w:t>
      </w:r>
      <w:r w:rsidRPr="00BC3D89">
        <w:rPr>
          <w:rFonts w:eastAsia="SimSun"/>
          <w:iCs/>
        </w:rPr>
        <w:t>). По сравнению с 20</w:t>
      </w:r>
      <w:r w:rsidR="008F2391">
        <w:rPr>
          <w:rFonts w:eastAsia="SimSun"/>
          <w:iCs/>
        </w:rPr>
        <w:t>20</w:t>
      </w:r>
      <w:r w:rsidRPr="00BC3D89">
        <w:rPr>
          <w:rFonts w:eastAsia="SimSun"/>
          <w:iCs/>
        </w:rPr>
        <w:t xml:space="preserve"> годом в общем количестве участников ЕГЭ по русскому языку </w:t>
      </w:r>
      <w:r w:rsidR="004F5C18">
        <w:rPr>
          <w:rFonts w:eastAsia="SimSun"/>
          <w:iCs/>
        </w:rPr>
        <w:t xml:space="preserve">незначительно сократилось </w:t>
      </w:r>
      <w:r w:rsidRPr="00BC3D89">
        <w:rPr>
          <w:rFonts w:eastAsia="SimSun"/>
          <w:iCs/>
        </w:rPr>
        <w:t>количество участников экзамена из лицеев и гимназий (в 2020 году – 724 человека, в 2021 году – 689 человек</w:t>
      </w:r>
      <w:r w:rsidR="008F2391">
        <w:rPr>
          <w:rFonts w:eastAsia="SimSun"/>
          <w:iCs/>
        </w:rPr>
        <w:t>, в 2022 году – 697 человек</w:t>
      </w:r>
      <w:r w:rsidRPr="00BC3D89">
        <w:rPr>
          <w:rFonts w:eastAsia="SimSun"/>
          <w:iCs/>
        </w:rPr>
        <w:t xml:space="preserve">). По сравнению с 2020 годом количество выпускников из </w:t>
      </w:r>
      <w:r w:rsidR="008F2391" w:rsidRPr="008F2391">
        <w:rPr>
          <w:rFonts w:eastAsia="SimSun"/>
          <w:iCs/>
        </w:rPr>
        <w:t xml:space="preserve">школ - интернатов сократилось, т.к. уменьшилась численность выпускников </w:t>
      </w:r>
      <w:r w:rsidR="008F2391" w:rsidRPr="008F2391">
        <w:t>ГБОУ РК «Карельский кадетский корпус имени Александра Невского».</w:t>
      </w:r>
      <w:r w:rsidR="008F2391" w:rsidRPr="008F2391">
        <w:rPr>
          <w:shd w:val="clear" w:color="auto" w:fill="FFFFFF"/>
        </w:rPr>
        <w:t xml:space="preserve"> В Республике Карелия  прошел первый выпуск 101-го кадета Петрозаводского президентского кадетского училища. </w:t>
      </w:r>
    </w:p>
    <w:p w:rsidR="00C6055A" w:rsidRPr="00BC3D89" w:rsidRDefault="00C6055A" w:rsidP="00F05F45">
      <w:pPr>
        <w:ind w:left="-284" w:firstLine="568"/>
        <w:jc w:val="both"/>
        <w:rPr>
          <w:rFonts w:eastAsia="SimSun"/>
          <w:iCs/>
        </w:rPr>
      </w:pPr>
      <w:r w:rsidRPr="008F2391">
        <w:rPr>
          <w:rFonts w:eastAsia="SimSun"/>
          <w:iCs/>
        </w:rPr>
        <w:t>В 16 муниципальных районах из 18 все участники ЕГЭ сдавали русский</w:t>
      </w:r>
      <w:r w:rsidRPr="00BC3D89">
        <w:rPr>
          <w:rFonts w:eastAsia="SimSun"/>
          <w:iCs/>
        </w:rPr>
        <w:t xml:space="preserve"> язык. Больше всего </w:t>
      </w:r>
      <w:r w:rsidR="00AC48E4">
        <w:rPr>
          <w:rFonts w:eastAsia="SimSun"/>
          <w:iCs/>
        </w:rPr>
        <w:t>участников</w:t>
      </w:r>
      <w:r w:rsidRPr="00BC3D89">
        <w:rPr>
          <w:rFonts w:eastAsia="SimSun"/>
          <w:iCs/>
        </w:rPr>
        <w:t xml:space="preserve"> ЕГЭ по русскому языку традиционно</w:t>
      </w:r>
      <w:r w:rsidR="00AC48E4">
        <w:rPr>
          <w:rFonts w:eastAsia="SimSun"/>
          <w:iCs/>
        </w:rPr>
        <w:t xml:space="preserve"> проживает </w:t>
      </w:r>
      <w:r w:rsidRPr="00BC3D89">
        <w:rPr>
          <w:rFonts w:eastAsia="SimSun"/>
          <w:iCs/>
        </w:rPr>
        <w:t>в Петрозаводском городском округе (5</w:t>
      </w:r>
      <w:r w:rsidR="00657DD7">
        <w:rPr>
          <w:rFonts w:eastAsia="SimSun"/>
          <w:iCs/>
        </w:rPr>
        <w:t>1</w:t>
      </w:r>
      <w:r w:rsidRPr="00BC3D89">
        <w:rPr>
          <w:rFonts w:eastAsia="SimSun"/>
          <w:iCs/>
        </w:rPr>
        <w:t>,3 %). Связано это с тем, что 46</w:t>
      </w:r>
      <w:r w:rsidR="00A30C98">
        <w:rPr>
          <w:rFonts w:eastAsia="SimSun"/>
          <w:iCs/>
        </w:rPr>
        <w:t>,6</w:t>
      </w:r>
      <w:r w:rsidRPr="00BC3D89">
        <w:rPr>
          <w:rFonts w:eastAsia="SimSun"/>
          <w:iCs/>
        </w:rPr>
        <w:t xml:space="preserve"> % населения </w:t>
      </w:r>
      <w:r w:rsidR="00AC48E4">
        <w:rPr>
          <w:rFonts w:eastAsia="SimSun"/>
          <w:iCs/>
        </w:rPr>
        <w:t>республики живет</w:t>
      </w:r>
      <w:r w:rsidRPr="00BC3D89">
        <w:rPr>
          <w:rFonts w:eastAsia="SimSun"/>
          <w:iCs/>
        </w:rPr>
        <w:t xml:space="preserve"> в г. Петрозаводске.</w:t>
      </w:r>
      <w:r w:rsidR="00D56AFD">
        <w:rPr>
          <w:rFonts w:eastAsia="SimSun"/>
          <w:iCs/>
        </w:rPr>
        <w:t xml:space="preserve"> </w:t>
      </w:r>
      <w:r w:rsidRPr="00BC3D89">
        <w:rPr>
          <w:rFonts w:eastAsia="SimSun"/>
          <w:iCs/>
        </w:rPr>
        <w:t>Распределение участников ЕГЭ в 2021 году по административно территориальным единицам в количественном отношении по сравнению с 202</w:t>
      </w:r>
      <w:r w:rsidR="0018041B">
        <w:rPr>
          <w:rFonts w:eastAsia="SimSun"/>
          <w:iCs/>
        </w:rPr>
        <w:t>1</w:t>
      </w:r>
      <w:r w:rsidRPr="00BC3D89">
        <w:rPr>
          <w:rFonts w:eastAsia="SimSun"/>
          <w:iCs/>
        </w:rPr>
        <w:t xml:space="preserve"> годом изменилось незначительно. </w:t>
      </w:r>
    </w:p>
    <w:p w:rsidR="00C6055A" w:rsidRPr="00BC3D89" w:rsidRDefault="00C6055A" w:rsidP="00F05F45">
      <w:pPr>
        <w:ind w:left="-284" w:firstLine="568"/>
        <w:jc w:val="both"/>
        <w:rPr>
          <w:rFonts w:eastAsia="SimSun"/>
          <w:iCs/>
        </w:rPr>
      </w:pPr>
      <w:r w:rsidRPr="00C15AF2">
        <w:rPr>
          <w:rFonts w:eastAsia="SimSun"/>
          <w:iCs/>
        </w:rPr>
        <w:t>Таким образом, на основании количественной характеристики состава участников ЕГЭ по русскому языку в Республике Карелия можно сделать вывод о том, что общая динамика количественных показателей в 202</w:t>
      </w:r>
      <w:r w:rsidR="00614FF9" w:rsidRPr="00C15AF2">
        <w:rPr>
          <w:rFonts w:eastAsia="SimSun"/>
          <w:iCs/>
        </w:rPr>
        <w:t>2</w:t>
      </w:r>
      <w:r w:rsidRPr="00C15AF2">
        <w:rPr>
          <w:rFonts w:eastAsia="SimSun"/>
          <w:iCs/>
        </w:rPr>
        <w:t xml:space="preserve"> году незначительно отличается от </w:t>
      </w:r>
      <w:r w:rsidR="00C15AF2" w:rsidRPr="00C15AF2">
        <w:rPr>
          <w:rFonts w:eastAsia="SimSun"/>
          <w:iCs/>
        </w:rPr>
        <w:t>двух предыдущих лет</w:t>
      </w:r>
      <w:r w:rsidRPr="00C15AF2">
        <w:rPr>
          <w:rFonts w:eastAsia="SimSun"/>
          <w:iCs/>
        </w:rPr>
        <w:t xml:space="preserve">. </w:t>
      </w:r>
      <w:r w:rsidR="00C15AF2" w:rsidRPr="00C15AF2">
        <w:rPr>
          <w:rFonts w:eastAsia="SimSun"/>
          <w:iCs/>
        </w:rPr>
        <w:t>Произошло незначительное увеличение количества сдающих по всем категориям (исключение – выпускники прошлых лет)</w:t>
      </w:r>
      <w:r w:rsidRPr="00C15AF2">
        <w:rPr>
          <w:rFonts w:eastAsia="SimSun"/>
          <w:iCs/>
        </w:rPr>
        <w:t>.</w:t>
      </w:r>
      <w:r w:rsidRPr="00BC3D89">
        <w:rPr>
          <w:rFonts w:eastAsia="SimSun"/>
          <w:iCs/>
        </w:rPr>
        <w:t xml:space="preserve"> </w:t>
      </w:r>
      <w:r w:rsidR="006248ED">
        <w:rPr>
          <w:rFonts w:eastAsia="SimSun"/>
          <w:iCs/>
        </w:rPr>
        <w:t>Увеличение объясняется тем, что в 2022 году выпускники школ вновь обязаны сдавать ЕГЭ для получения аттестата, а не только для поступления. Уменьшение количества сдающих по сравнению с 2019 годом связано с демографической ситуацией.</w:t>
      </w:r>
    </w:p>
    <w:p w:rsidR="00F579AB" w:rsidRPr="00F579AB" w:rsidRDefault="00F579AB" w:rsidP="003F7527">
      <w:pPr>
        <w:spacing w:line="360" w:lineRule="auto"/>
        <w:ind w:left="-425"/>
        <w:jc w:val="both"/>
      </w:pPr>
    </w:p>
    <w:p w:rsidR="00715B99" w:rsidRDefault="00715B99">
      <w:pPr>
        <w:spacing w:after="200" w:line="276" w:lineRule="auto"/>
        <w:rPr>
          <w:bCs/>
        </w:rPr>
      </w:pPr>
      <w:r>
        <w:rPr>
          <w:bCs/>
        </w:rPr>
        <w:br w:type="page"/>
      </w:r>
    </w:p>
    <w:p w:rsidR="005060D9" w:rsidRPr="00FC6BBF" w:rsidRDefault="009A70B0" w:rsidP="00FC6BBF">
      <w:pPr>
        <w:pStyle w:val="2"/>
        <w:jc w:val="center"/>
        <w:rPr>
          <w:b/>
          <w:bCs/>
          <w:sz w:val="28"/>
          <w:szCs w:val="28"/>
        </w:rPr>
      </w:pPr>
      <w:r w:rsidRPr="00FC6BBF">
        <w:rPr>
          <w:rFonts w:ascii="Times New Roman" w:hAnsi="Times New Roman"/>
          <w:b/>
          <w:bCs/>
          <w:color w:val="auto"/>
          <w:sz w:val="28"/>
          <w:szCs w:val="28"/>
        </w:rPr>
        <w:lastRenderedPageBreak/>
        <w:t>РАЗДЕЛ</w:t>
      </w:r>
      <w:r w:rsidR="000933F0" w:rsidRPr="00FC6BBF">
        <w:rPr>
          <w:rFonts w:ascii="Times New Roman" w:hAnsi="Times New Roman"/>
          <w:b/>
          <w:bCs/>
          <w:color w:val="auto"/>
          <w:sz w:val="28"/>
          <w:szCs w:val="28"/>
        </w:rPr>
        <w:t xml:space="preserve"> </w:t>
      </w:r>
      <w:r w:rsidR="00010690" w:rsidRPr="00FC6BBF">
        <w:rPr>
          <w:rFonts w:ascii="Times New Roman" w:hAnsi="Times New Roman"/>
          <w:b/>
          <w:bCs/>
          <w:color w:val="auto"/>
          <w:sz w:val="28"/>
          <w:szCs w:val="28"/>
        </w:rPr>
        <w:t>2</w:t>
      </w:r>
      <w:r w:rsidR="005060D9" w:rsidRPr="00FC6BBF">
        <w:rPr>
          <w:rFonts w:ascii="Times New Roman" w:hAnsi="Times New Roman"/>
          <w:b/>
          <w:bCs/>
          <w:color w:val="auto"/>
          <w:sz w:val="28"/>
          <w:szCs w:val="28"/>
        </w:rPr>
        <w:t xml:space="preserve">. ОСНОВНЫЕ РЕЗУЛЬТАТЫ ЕГЭ ПО </w:t>
      </w:r>
      <w:r w:rsidR="00D70F01">
        <w:rPr>
          <w:rFonts w:ascii="Times New Roman" w:hAnsi="Times New Roman"/>
          <w:b/>
          <w:bCs/>
          <w:color w:val="auto"/>
          <w:sz w:val="28"/>
          <w:szCs w:val="28"/>
        </w:rPr>
        <w:t>РУССКОМУ ЯЗЫКУ</w:t>
      </w:r>
    </w:p>
    <w:p w:rsidR="00010690" w:rsidRPr="00634251" w:rsidRDefault="00010690" w:rsidP="00923AF3">
      <w:pPr>
        <w:pStyle w:val="a3"/>
        <w:keepNext/>
        <w:keepLines/>
        <w:numPr>
          <w:ilvl w:val="0"/>
          <w:numId w:val="6"/>
        </w:numPr>
        <w:spacing w:before="200" w:after="0" w:line="240" w:lineRule="auto"/>
        <w:contextualSpacing w:val="0"/>
        <w:outlineLvl w:val="2"/>
        <w:rPr>
          <w:rFonts w:ascii="Times New Roman" w:eastAsia="SimSun" w:hAnsi="Times New Roman"/>
          <w:vanish/>
          <w:sz w:val="28"/>
          <w:szCs w:val="24"/>
          <w:lang w:eastAsia="ru-RU"/>
        </w:rPr>
      </w:pPr>
    </w:p>
    <w:p w:rsidR="005060D9" w:rsidRPr="00644E7E" w:rsidRDefault="005060D9" w:rsidP="00923AF3">
      <w:pPr>
        <w:pStyle w:val="3"/>
        <w:numPr>
          <w:ilvl w:val="1"/>
          <w:numId w:val="6"/>
        </w:numPr>
        <w:tabs>
          <w:tab w:val="left" w:pos="142"/>
        </w:tabs>
        <w:ind w:left="284" w:hanging="710"/>
        <w:rPr>
          <w:rFonts w:ascii="Times New Roman" w:hAnsi="Times New Roman"/>
          <w:b w:val="0"/>
          <w:i/>
          <w:sz w:val="24"/>
        </w:rPr>
      </w:pPr>
      <w:r w:rsidRPr="00FC6BBF">
        <w:rPr>
          <w:rFonts w:ascii="Times New Roman" w:hAnsi="Times New Roman"/>
        </w:rPr>
        <w:t>Диаграмм</w:t>
      </w:r>
      <w:r w:rsidR="00BE2B73">
        <w:rPr>
          <w:rFonts w:ascii="Times New Roman" w:hAnsi="Times New Roman"/>
        </w:rPr>
        <w:t>ы</w:t>
      </w:r>
      <w:r w:rsidRPr="00FC6BBF">
        <w:rPr>
          <w:rFonts w:ascii="Times New Roman" w:hAnsi="Times New Roman"/>
        </w:rPr>
        <w:t xml:space="preserve"> распределения тестовы</w:t>
      </w:r>
      <w:r w:rsidR="00847D70" w:rsidRPr="00FC6BBF">
        <w:rPr>
          <w:rFonts w:ascii="Times New Roman" w:hAnsi="Times New Roman"/>
        </w:rPr>
        <w:t>х</w:t>
      </w:r>
      <w:r w:rsidRPr="00FC6BBF">
        <w:rPr>
          <w:rFonts w:ascii="Times New Roman" w:hAnsi="Times New Roman"/>
        </w:rPr>
        <w:t xml:space="preserve"> балл</w:t>
      </w:r>
      <w:r w:rsidR="00847D70" w:rsidRPr="00FC6BBF">
        <w:rPr>
          <w:rFonts w:ascii="Times New Roman" w:hAnsi="Times New Roman"/>
        </w:rPr>
        <w:t>ов</w:t>
      </w:r>
      <w:r w:rsidR="008500E5" w:rsidRPr="00FC6BBF">
        <w:rPr>
          <w:rFonts w:ascii="Times New Roman" w:hAnsi="Times New Roman"/>
        </w:rPr>
        <w:t xml:space="preserve"> </w:t>
      </w:r>
      <w:r w:rsidR="00276E91">
        <w:rPr>
          <w:rFonts w:ascii="Times New Roman" w:hAnsi="Times New Roman"/>
        </w:rPr>
        <w:t xml:space="preserve">участников ЕГЭ </w:t>
      </w:r>
      <w:r w:rsidR="008500E5" w:rsidRPr="00FC6BBF">
        <w:rPr>
          <w:rFonts w:ascii="Times New Roman" w:hAnsi="Times New Roman"/>
        </w:rPr>
        <w:t xml:space="preserve">по </w:t>
      </w:r>
      <w:r w:rsidR="00D70F01">
        <w:rPr>
          <w:rFonts w:ascii="Times New Roman" w:hAnsi="Times New Roman"/>
        </w:rPr>
        <w:t>русскому языку</w:t>
      </w:r>
      <w:r w:rsidRPr="00FC6BBF">
        <w:rPr>
          <w:rFonts w:ascii="Times New Roman" w:hAnsi="Times New Roman"/>
        </w:rPr>
        <w:t xml:space="preserve"> в </w:t>
      </w:r>
      <w:r w:rsidR="003D0D44">
        <w:rPr>
          <w:rFonts w:ascii="Times New Roman" w:hAnsi="Times New Roman"/>
        </w:rPr>
        <w:t>202</w:t>
      </w:r>
      <w:r w:rsidR="0016787E">
        <w:rPr>
          <w:rFonts w:ascii="Times New Roman" w:hAnsi="Times New Roman"/>
        </w:rPr>
        <w:t>2</w:t>
      </w:r>
      <w:r w:rsidRPr="00FC6BBF">
        <w:rPr>
          <w:rFonts w:ascii="Times New Roman" w:hAnsi="Times New Roman"/>
        </w:rPr>
        <w:t xml:space="preserve"> г.</w:t>
      </w:r>
      <w:r w:rsidR="00FA4B3A" w:rsidRPr="00FC6BBF">
        <w:rPr>
          <w:rFonts w:ascii="Times New Roman" w:hAnsi="Times New Roman"/>
        </w:rPr>
        <w:br/>
      </w:r>
      <w:r w:rsidR="00847D70" w:rsidRPr="00644E7E">
        <w:rPr>
          <w:rFonts w:ascii="Times New Roman" w:hAnsi="Times New Roman"/>
          <w:b w:val="0"/>
          <w:i/>
          <w:sz w:val="24"/>
        </w:rPr>
        <w:t xml:space="preserve"> (количеств</w:t>
      </w:r>
      <w:r w:rsidR="008500E5" w:rsidRPr="00644E7E">
        <w:rPr>
          <w:rFonts w:ascii="Times New Roman" w:hAnsi="Times New Roman"/>
          <w:b w:val="0"/>
          <w:i/>
          <w:sz w:val="24"/>
        </w:rPr>
        <w:t>о</w:t>
      </w:r>
      <w:r w:rsidR="00847D70" w:rsidRPr="00644E7E">
        <w:rPr>
          <w:rFonts w:ascii="Times New Roman" w:hAnsi="Times New Roman"/>
          <w:b w:val="0"/>
          <w:i/>
          <w:sz w:val="24"/>
        </w:rPr>
        <w:t xml:space="preserve"> участников, получивших тот или иной тестовый балл)</w:t>
      </w:r>
    </w:p>
    <w:p w:rsidR="00E33C47" w:rsidRPr="008460F9" w:rsidRDefault="008460F9" w:rsidP="008460F9">
      <w:pPr>
        <w:spacing w:after="200"/>
        <w:jc w:val="right"/>
        <w:rPr>
          <w:sz w:val="18"/>
          <w:szCs w:val="18"/>
        </w:rPr>
      </w:pPr>
      <w:r w:rsidRPr="008460F9">
        <w:rPr>
          <w:sz w:val="18"/>
          <w:szCs w:val="18"/>
        </w:rPr>
        <w:t>Диаграмма 2-1</w:t>
      </w:r>
    </w:p>
    <w:p w:rsidR="00E33C47" w:rsidRPr="00FA4B3A" w:rsidRDefault="00C937C3" w:rsidP="004D509A">
      <w:r w:rsidRPr="00C937C3">
        <w:rPr>
          <w:noProof/>
        </w:rPr>
        <w:drawing>
          <wp:inline distT="0" distB="0" distL="0" distR="0">
            <wp:extent cx="5859235" cy="3856188"/>
            <wp:effectExtent l="19050" t="0" r="8165"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cstate="print"/>
                    <a:srcRect/>
                    <a:stretch>
                      <a:fillRect/>
                    </a:stretch>
                  </pic:blipFill>
                  <pic:spPr bwMode="auto">
                    <a:xfrm>
                      <a:off x="0" y="0"/>
                      <a:ext cx="5860872" cy="3857265"/>
                    </a:xfrm>
                    <a:prstGeom prst="rect">
                      <a:avLst/>
                    </a:prstGeom>
                    <a:noFill/>
                    <a:ln w="9525">
                      <a:noFill/>
                      <a:miter lim="800000"/>
                      <a:headEnd/>
                      <a:tailEnd/>
                    </a:ln>
                  </pic:spPr>
                </pic:pic>
              </a:graphicData>
            </a:graphic>
          </wp:inline>
        </w:drawing>
      </w:r>
    </w:p>
    <w:p w:rsidR="00301C93" w:rsidRPr="00C937C3" w:rsidRDefault="008460F9" w:rsidP="008460F9">
      <w:pPr>
        <w:spacing w:before="120" w:after="200"/>
        <w:jc w:val="right"/>
        <w:rPr>
          <w:sz w:val="18"/>
          <w:szCs w:val="18"/>
        </w:rPr>
      </w:pPr>
      <w:r w:rsidRPr="00C937C3">
        <w:rPr>
          <w:sz w:val="18"/>
          <w:szCs w:val="18"/>
        </w:rPr>
        <w:t>Диаграмма 2-2</w:t>
      </w:r>
    </w:p>
    <w:p w:rsidR="008460F9" w:rsidRPr="00FA4B3A" w:rsidRDefault="00177784" w:rsidP="00177784">
      <w:pPr>
        <w:spacing w:before="120" w:after="200"/>
        <w:jc w:val="center"/>
      </w:pPr>
      <w:r w:rsidRPr="00177784">
        <w:rPr>
          <w:noProof/>
        </w:rPr>
        <w:drawing>
          <wp:inline distT="0" distB="0" distL="0" distR="0">
            <wp:extent cx="5791081" cy="3811333"/>
            <wp:effectExtent l="19050" t="0" r="119"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cstate="print"/>
                    <a:srcRect/>
                    <a:stretch>
                      <a:fillRect/>
                    </a:stretch>
                  </pic:blipFill>
                  <pic:spPr bwMode="auto">
                    <a:xfrm>
                      <a:off x="0" y="0"/>
                      <a:ext cx="5796712" cy="3815039"/>
                    </a:xfrm>
                    <a:prstGeom prst="rect">
                      <a:avLst/>
                    </a:prstGeom>
                    <a:noFill/>
                    <a:ln w="9525">
                      <a:noFill/>
                      <a:miter lim="800000"/>
                      <a:headEnd/>
                      <a:tailEnd/>
                    </a:ln>
                  </pic:spPr>
                </pic:pic>
              </a:graphicData>
            </a:graphic>
          </wp:inline>
        </w:drawing>
      </w:r>
    </w:p>
    <w:p w:rsidR="00614AB8" w:rsidRPr="00715B99" w:rsidRDefault="00614AB8" w:rsidP="00923AF3">
      <w:pPr>
        <w:pStyle w:val="3"/>
        <w:numPr>
          <w:ilvl w:val="1"/>
          <w:numId w:val="6"/>
        </w:numPr>
        <w:tabs>
          <w:tab w:val="left" w:pos="142"/>
        </w:tabs>
        <w:ind w:left="426" w:hanging="852"/>
        <w:rPr>
          <w:rFonts w:ascii="Times New Roman" w:hAnsi="Times New Roman"/>
        </w:rPr>
      </w:pPr>
      <w:r w:rsidRPr="00FC6BBF">
        <w:rPr>
          <w:rFonts w:ascii="Times New Roman" w:hAnsi="Times New Roman"/>
        </w:rPr>
        <w:lastRenderedPageBreak/>
        <w:t xml:space="preserve">Динамика результатов ЕГЭ по </w:t>
      </w:r>
      <w:r w:rsidR="00BE2B73">
        <w:rPr>
          <w:rFonts w:ascii="Times New Roman" w:hAnsi="Times New Roman"/>
        </w:rPr>
        <w:t>русскому языку</w:t>
      </w:r>
      <w:r w:rsidRPr="00FC6BBF">
        <w:rPr>
          <w:rFonts w:ascii="Times New Roman" w:hAnsi="Times New Roman"/>
        </w:rPr>
        <w:t xml:space="preserve"> за последние 3 года</w:t>
      </w:r>
    </w:p>
    <w:p w:rsidR="002B4243" w:rsidRPr="00FC6BBF" w:rsidRDefault="002B4243" w:rsidP="002B4243">
      <w:pPr>
        <w:pStyle w:val="af7"/>
        <w:keepNext/>
      </w:pPr>
      <w:r w:rsidRPr="00FC6BBF">
        <w:t xml:space="preserve">Таблица </w:t>
      </w:r>
      <w:fldSimple w:instr=" STYLEREF 1 \s ">
        <w:r w:rsidR="00383699">
          <w:rPr>
            <w:noProof/>
          </w:rPr>
          <w:t>2</w:t>
        </w:r>
      </w:fldSimple>
      <w:r w:rsidR="00DB6897">
        <w:noBreakHyphen/>
      </w:r>
      <w:fldSimple w:instr=" SEQ Таблица \* ARABIC \s 1 ">
        <w:r w:rsidR="00383699">
          <w:rPr>
            <w:noProof/>
          </w:rPr>
          <w:t>7</w:t>
        </w:r>
      </w:fldSimple>
    </w:p>
    <w:tbl>
      <w:tblPr>
        <w:tblW w:w="10065"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568"/>
        <w:gridCol w:w="2552"/>
        <w:gridCol w:w="2315"/>
        <w:gridCol w:w="2315"/>
        <w:gridCol w:w="2315"/>
      </w:tblGrid>
      <w:tr w:rsidR="000E13E6" w:rsidRPr="008E3602" w:rsidTr="008E3602">
        <w:trPr>
          <w:cantSplit/>
          <w:trHeight w:val="338"/>
          <w:tblHeader/>
        </w:trPr>
        <w:tc>
          <w:tcPr>
            <w:tcW w:w="568" w:type="dxa"/>
            <w:vMerge w:val="restart"/>
            <w:vAlign w:val="center"/>
          </w:tcPr>
          <w:p w:rsidR="000E13E6" w:rsidRPr="008E3602" w:rsidRDefault="000E13E6" w:rsidP="008E3602">
            <w:pPr>
              <w:contextualSpacing/>
              <w:jc w:val="center"/>
              <w:rPr>
                <w:rFonts w:eastAsia="MS Mincho"/>
              </w:rPr>
            </w:pPr>
            <w:r w:rsidRPr="008E3602">
              <w:rPr>
                <w:rFonts w:eastAsia="MS Mincho"/>
              </w:rPr>
              <w:t>№ п/п</w:t>
            </w:r>
          </w:p>
        </w:tc>
        <w:tc>
          <w:tcPr>
            <w:tcW w:w="2552" w:type="dxa"/>
            <w:vMerge w:val="restart"/>
          </w:tcPr>
          <w:p w:rsidR="000E13E6" w:rsidRPr="008E3602" w:rsidRDefault="000E13E6" w:rsidP="008E3602">
            <w:pPr>
              <w:contextualSpacing/>
              <w:jc w:val="both"/>
              <w:rPr>
                <w:rFonts w:eastAsia="MS Mincho"/>
              </w:rPr>
            </w:pPr>
            <w:r w:rsidRPr="008E3602">
              <w:rPr>
                <w:rFonts w:eastAsia="MS Mincho"/>
              </w:rPr>
              <w:t>Участников, набравших балл</w:t>
            </w:r>
          </w:p>
        </w:tc>
        <w:tc>
          <w:tcPr>
            <w:tcW w:w="6945" w:type="dxa"/>
            <w:gridSpan w:val="3"/>
          </w:tcPr>
          <w:p w:rsidR="000E13E6" w:rsidRPr="008E3602" w:rsidRDefault="00EE0ED1" w:rsidP="008E3602">
            <w:pPr>
              <w:contextualSpacing/>
              <w:jc w:val="center"/>
              <w:rPr>
                <w:rFonts w:eastAsia="MS Mincho"/>
              </w:rPr>
            </w:pPr>
            <w:r w:rsidRPr="008E3602">
              <w:rPr>
                <w:rFonts w:eastAsia="MS Mincho"/>
              </w:rPr>
              <w:t>Республика Карелия</w:t>
            </w:r>
          </w:p>
        </w:tc>
      </w:tr>
      <w:tr w:rsidR="000E13E6" w:rsidRPr="008E3602" w:rsidTr="008E3602">
        <w:trPr>
          <w:cantSplit/>
          <w:trHeight w:val="155"/>
          <w:tblHeader/>
        </w:trPr>
        <w:tc>
          <w:tcPr>
            <w:tcW w:w="568" w:type="dxa"/>
            <w:vMerge/>
            <w:vAlign w:val="center"/>
          </w:tcPr>
          <w:p w:rsidR="000E13E6" w:rsidRPr="008E3602" w:rsidRDefault="000E13E6" w:rsidP="008E3602">
            <w:pPr>
              <w:contextualSpacing/>
              <w:jc w:val="center"/>
              <w:rPr>
                <w:rFonts w:eastAsia="MS Mincho"/>
              </w:rPr>
            </w:pPr>
          </w:p>
        </w:tc>
        <w:tc>
          <w:tcPr>
            <w:tcW w:w="2552" w:type="dxa"/>
            <w:vMerge/>
          </w:tcPr>
          <w:p w:rsidR="000E13E6" w:rsidRPr="008E3602" w:rsidRDefault="000E13E6" w:rsidP="008E3602">
            <w:pPr>
              <w:contextualSpacing/>
              <w:jc w:val="both"/>
              <w:rPr>
                <w:rFonts w:eastAsia="MS Mincho"/>
              </w:rPr>
            </w:pPr>
          </w:p>
        </w:tc>
        <w:tc>
          <w:tcPr>
            <w:tcW w:w="2315" w:type="dxa"/>
          </w:tcPr>
          <w:p w:rsidR="000E13E6" w:rsidRPr="008E3602" w:rsidRDefault="000E13E6" w:rsidP="008E3602">
            <w:pPr>
              <w:contextualSpacing/>
              <w:jc w:val="center"/>
              <w:rPr>
                <w:rFonts w:eastAsia="MS Mincho"/>
              </w:rPr>
            </w:pPr>
            <w:r w:rsidRPr="008E3602">
              <w:rPr>
                <w:rFonts w:eastAsia="MS Mincho"/>
              </w:rPr>
              <w:t>2020 г.</w:t>
            </w:r>
          </w:p>
        </w:tc>
        <w:tc>
          <w:tcPr>
            <w:tcW w:w="2315" w:type="dxa"/>
          </w:tcPr>
          <w:p w:rsidR="000E13E6" w:rsidRPr="008E3602" w:rsidRDefault="000E13E6" w:rsidP="008E3602">
            <w:pPr>
              <w:contextualSpacing/>
              <w:jc w:val="center"/>
              <w:rPr>
                <w:rFonts w:eastAsia="MS Mincho"/>
              </w:rPr>
            </w:pPr>
            <w:r w:rsidRPr="008E3602">
              <w:rPr>
                <w:rFonts w:eastAsia="MS Mincho"/>
              </w:rPr>
              <w:t>2021 г.</w:t>
            </w:r>
          </w:p>
        </w:tc>
        <w:tc>
          <w:tcPr>
            <w:tcW w:w="2315" w:type="dxa"/>
          </w:tcPr>
          <w:p w:rsidR="000E13E6" w:rsidRPr="008E3602" w:rsidRDefault="000E13E6" w:rsidP="008E3602">
            <w:pPr>
              <w:contextualSpacing/>
              <w:jc w:val="center"/>
              <w:rPr>
                <w:rFonts w:eastAsia="MS Mincho"/>
              </w:rPr>
            </w:pPr>
            <w:r w:rsidRPr="008E3602">
              <w:rPr>
                <w:rFonts w:eastAsia="MS Mincho"/>
              </w:rPr>
              <w:t>2022 г.</w:t>
            </w:r>
          </w:p>
        </w:tc>
      </w:tr>
      <w:tr w:rsidR="00194121" w:rsidRPr="008E3602" w:rsidTr="0078248E">
        <w:trPr>
          <w:cantSplit/>
          <w:trHeight w:val="349"/>
        </w:trPr>
        <w:tc>
          <w:tcPr>
            <w:tcW w:w="568" w:type="dxa"/>
            <w:vAlign w:val="center"/>
          </w:tcPr>
          <w:p w:rsidR="00194121" w:rsidRPr="008E3602" w:rsidRDefault="00194121" w:rsidP="00923AF3">
            <w:pPr>
              <w:numPr>
                <w:ilvl w:val="0"/>
                <w:numId w:val="7"/>
              </w:numPr>
              <w:ind w:left="0" w:firstLine="0"/>
              <w:contextualSpacing/>
              <w:jc w:val="center"/>
              <w:rPr>
                <w:rFonts w:eastAsia="MS Mincho"/>
              </w:rPr>
            </w:pPr>
          </w:p>
        </w:tc>
        <w:tc>
          <w:tcPr>
            <w:tcW w:w="2552" w:type="dxa"/>
            <w:vAlign w:val="center"/>
          </w:tcPr>
          <w:p w:rsidR="00194121" w:rsidRPr="008E3602" w:rsidRDefault="00194121" w:rsidP="0078248E">
            <w:pPr>
              <w:contextualSpacing/>
              <w:rPr>
                <w:rFonts w:eastAsia="MS Mincho"/>
              </w:rPr>
            </w:pPr>
            <w:r w:rsidRPr="008E3602">
              <w:rPr>
                <w:rFonts w:eastAsia="MS Mincho"/>
              </w:rPr>
              <w:t xml:space="preserve"> ниже минимального балла</w:t>
            </w:r>
            <w:r w:rsidRPr="008E3602">
              <w:rPr>
                <w:rStyle w:val="a6"/>
                <w:rFonts w:eastAsia="MS Mincho"/>
              </w:rPr>
              <w:footnoteReference w:id="3"/>
            </w:r>
            <w:r w:rsidRPr="008E3602">
              <w:rPr>
                <w:rFonts w:eastAsia="MS Mincho"/>
              </w:rPr>
              <w:t>, %</w:t>
            </w:r>
          </w:p>
        </w:tc>
        <w:tc>
          <w:tcPr>
            <w:tcW w:w="2315" w:type="dxa"/>
          </w:tcPr>
          <w:p w:rsidR="00194121" w:rsidRPr="008E3602" w:rsidRDefault="00194121" w:rsidP="008E3602">
            <w:pPr>
              <w:contextualSpacing/>
              <w:jc w:val="center"/>
              <w:rPr>
                <w:rFonts w:eastAsia="MS Mincho"/>
              </w:rPr>
            </w:pPr>
            <w:r w:rsidRPr="008E3602">
              <w:rPr>
                <w:rFonts w:eastAsia="MS Mincho"/>
              </w:rPr>
              <w:t>0,1%</w:t>
            </w:r>
          </w:p>
        </w:tc>
        <w:tc>
          <w:tcPr>
            <w:tcW w:w="2315" w:type="dxa"/>
          </w:tcPr>
          <w:p w:rsidR="00194121" w:rsidRPr="008E3602" w:rsidRDefault="00194121" w:rsidP="008E3602">
            <w:pPr>
              <w:contextualSpacing/>
              <w:jc w:val="center"/>
              <w:rPr>
                <w:rFonts w:eastAsia="MS Mincho"/>
              </w:rPr>
            </w:pPr>
            <w:r w:rsidRPr="008E3602">
              <w:rPr>
                <w:rFonts w:eastAsia="MS Mincho"/>
              </w:rPr>
              <w:t>0,1%</w:t>
            </w:r>
          </w:p>
        </w:tc>
        <w:tc>
          <w:tcPr>
            <w:tcW w:w="2315" w:type="dxa"/>
          </w:tcPr>
          <w:p w:rsidR="00194121" w:rsidRPr="008E3602" w:rsidRDefault="00194121" w:rsidP="008E3602">
            <w:pPr>
              <w:contextualSpacing/>
              <w:jc w:val="center"/>
              <w:rPr>
                <w:rFonts w:eastAsia="MS Mincho"/>
              </w:rPr>
            </w:pPr>
            <w:r w:rsidRPr="008E3602">
              <w:rPr>
                <w:rFonts w:eastAsia="MS Mincho"/>
              </w:rPr>
              <w:t>0,3%</w:t>
            </w:r>
          </w:p>
        </w:tc>
      </w:tr>
      <w:tr w:rsidR="00194121" w:rsidRPr="008E3602" w:rsidDel="00407E4A" w:rsidTr="0078248E">
        <w:trPr>
          <w:cantSplit/>
          <w:trHeight w:val="354"/>
        </w:trPr>
        <w:tc>
          <w:tcPr>
            <w:tcW w:w="568" w:type="dxa"/>
            <w:vAlign w:val="center"/>
          </w:tcPr>
          <w:p w:rsidR="00194121" w:rsidRPr="008E3602" w:rsidRDefault="00194121" w:rsidP="00923AF3">
            <w:pPr>
              <w:numPr>
                <w:ilvl w:val="0"/>
                <w:numId w:val="7"/>
              </w:numPr>
              <w:ind w:left="0" w:firstLine="0"/>
              <w:contextualSpacing/>
              <w:jc w:val="center"/>
              <w:rPr>
                <w:rFonts w:eastAsia="MS Mincho"/>
              </w:rPr>
            </w:pPr>
          </w:p>
        </w:tc>
        <w:tc>
          <w:tcPr>
            <w:tcW w:w="2552" w:type="dxa"/>
            <w:vAlign w:val="center"/>
          </w:tcPr>
          <w:p w:rsidR="00194121" w:rsidRPr="008E3602" w:rsidDel="00407E4A" w:rsidRDefault="00194121" w:rsidP="0078248E">
            <w:pPr>
              <w:contextualSpacing/>
              <w:rPr>
                <w:rFonts w:eastAsia="MS Mincho"/>
              </w:rPr>
            </w:pPr>
            <w:r w:rsidRPr="008E3602">
              <w:rPr>
                <w:rFonts w:eastAsia="MS Mincho"/>
              </w:rPr>
              <w:t>от 61 до 80 баллов, %</w:t>
            </w:r>
          </w:p>
        </w:tc>
        <w:tc>
          <w:tcPr>
            <w:tcW w:w="2315" w:type="dxa"/>
          </w:tcPr>
          <w:p w:rsidR="00194121" w:rsidRPr="008E3602" w:rsidRDefault="006156E8" w:rsidP="008E3602">
            <w:pPr>
              <w:contextualSpacing/>
              <w:jc w:val="center"/>
              <w:rPr>
                <w:rFonts w:eastAsia="MS Mincho"/>
              </w:rPr>
            </w:pPr>
            <w:r w:rsidRPr="008E3602">
              <w:rPr>
                <w:rFonts w:eastAsia="MS Mincho"/>
              </w:rPr>
              <w:t>54,3%</w:t>
            </w:r>
          </w:p>
        </w:tc>
        <w:tc>
          <w:tcPr>
            <w:tcW w:w="2315" w:type="dxa"/>
          </w:tcPr>
          <w:p w:rsidR="00194121" w:rsidRPr="008E3602" w:rsidRDefault="00D7626A" w:rsidP="008E3602">
            <w:pPr>
              <w:contextualSpacing/>
              <w:jc w:val="center"/>
              <w:rPr>
                <w:rFonts w:eastAsia="MS Mincho"/>
              </w:rPr>
            </w:pPr>
            <w:r w:rsidRPr="008E3602">
              <w:rPr>
                <w:rFonts w:eastAsia="MS Mincho"/>
              </w:rPr>
              <w:t>51,6%</w:t>
            </w:r>
          </w:p>
        </w:tc>
        <w:tc>
          <w:tcPr>
            <w:tcW w:w="2315" w:type="dxa"/>
          </w:tcPr>
          <w:p w:rsidR="00194121" w:rsidRPr="008E3602" w:rsidDel="00407E4A" w:rsidRDefault="00194121" w:rsidP="008E3602">
            <w:pPr>
              <w:contextualSpacing/>
              <w:jc w:val="center"/>
              <w:rPr>
                <w:rFonts w:eastAsia="MS Mincho"/>
              </w:rPr>
            </w:pPr>
            <w:r w:rsidRPr="008E3602">
              <w:rPr>
                <w:rFonts w:eastAsia="MS Mincho"/>
              </w:rPr>
              <w:t>49,4%</w:t>
            </w:r>
          </w:p>
        </w:tc>
      </w:tr>
      <w:tr w:rsidR="00194121" w:rsidRPr="008E3602" w:rsidTr="0078248E">
        <w:trPr>
          <w:cantSplit/>
          <w:trHeight w:val="338"/>
        </w:trPr>
        <w:tc>
          <w:tcPr>
            <w:tcW w:w="568" w:type="dxa"/>
            <w:vAlign w:val="center"/>
          </w:tcPr>
          <w:p w:rsidR="00194121" w:rsidRPr="008E3602" w:rsidRDefault="00194121" w:rsidP="00923AF3">
            <w:pPr>
              <w:numPr>
                <w:ilvl w:val="0"/>
                <w:numId w:val="7"/>
              </w:numPr>
              <w:ind w:left="0" w:firstLine="0"/>
              <w:contextualSpacing/>
              <w:jc w:val="center"/>
              <w:rPr>
                <w:rFonts w:eastAsia="MS Mincho"/>
              </w:rPr>
            </w:pPr>
          </w:p>
        </w:tc>
        <w:tc>
          <w:tcPr>
            <w:tcW w:w="2552" w:type="dxa"/>
            <w:vAlign w:val="center"/>
          </w:tcPr>
          <w:p w:rsidR="00194121" w:rsidRPr="008E3602" w:rsidRDefault="00194121" w:rsidP="0078248E">
            <w:pPr>
              <w:contextualSpacing/>
              <w:rPr>
                <w:rFonts w:eastAsia="MS Mincho"/>
              </w:rPr>
            </w:pPr>
            <w:r w:rsidRPr="008E3602">
              <w:rPr>
                <w:rFonts w:eastAsia="MS Mincho"/>
              </w:rPr>
              <w:t>от 81 до 99 баллов, %</w:t>
            </w:r>
          </w:p>
        </w:tc>
        <w:tc>
          <w:tcPr>
            <w:tcW w:w="2315" w:type="dxa"/>
          </w:tcPr>
          <w:p w:rsidR="00194121" w:rsidRPr="008E3602" w:rsidRDefault="00194121" w:rsidP="008E3602">
            <w:pPr>
              <w:contextualSpacing/>
              <w:jc w:val="center"/>
              <w:rPr>
                <w:rFonts w:eastAsia="MS Mincho"/>
              </w:rPr>
            </w:pPr>
            <w:r w:rsidRPr="008E3602">
              <w:rPr>
                <w:rFonts w:eastAsia="MS Mincho"/>
              </w:rPr>
              <w:t>28,1 %</w:t>
            </w:r>
          </w:p>
        </w:tc>
        <w:tc>
          <w:tcPr>
            <w:tcW w:w="2315" w:type="dxa"/>
          </w:tcPr>
          <w:p w:rsidR="00194121" w:rsidRPr="008E3602" w:rsidRDefault="00194121" w:rsidP="008E3602">
            <w:pPr>
              <w:contextualSpacing/>
              <w:jc w:val="center"/>
              <w:rPr>
                <w:rFonts w:eastAsia="MS Mincho"/>
              </w:rPr>
            </w:pPr>
            <w:r w:rsidRPr="008E3602">
              <w:rPr>
                <w:rFonts w:eastAsia="MS Mincho"/>
              </w:rPr>
              <w:t>27,8 %</w:t>
            </w:r>
          </w:p>
        </w:tc>
        <w:tc>
          <w:tcPr>
            <w:tcW w:w="2315" w:type="dxa"/>
          </w:tcPr>
          <w:p w:rsidR="00194121" w:rsidRPr="008E3602" w:rsidRDefault="00194121" w:rsidP="008E3602">
            <w:pPr>
              <w:contextualSpacing/>
              <w:jc w:val="center"/>
              <w:rPr>
                <w:rFonts w:eastAsia="MS Mincho"/>
              </w:rPr>
            </w:pPr>
            <w:r w:rsidRPr="008E3602">
              <w:rPr>
                <w:rFonts w:eastAsia="MS Mincho"/>
              </w:rPr>
              <w:t>18,6%</w:t>
            </w:r>
          </w:p>
        </w:tc>
      </w:tr>
      <w:tr w:rsidR="00194121" w:rsidRPr="008E3602" w:rsidTr="0078248E">
        <w:trPr>
          <w:cantSplit/>
          <w:trHeight w:val="338"/>
        </w:trPr>
        <w:tc>
          <w:tcPr>
            <w:tcW w:w="568" w:type="dxa"/>
            <w:vAlign w:val="center"/>
          </w:tcPr>
          <w:p w:rsidR="00194121" w:rsidRPr="008E3602" w:rsidRDefault="00194121" w:rsidP="00923AF3">
            <w:pPr>
              <w:numPr>
                <w:ilvl w:val="0"/>
                <w:numId w:val="7"/>
              </w:numPr>
              <w:ind w:left="0" w:firstLine="0"/>
              <w:contextualSpacing/>
              <w:jc w:val="center"/>
              <w:rPr>
                <w:rFonts w:eastAsia="MS Mincho"/>
              </w:rPr>
            </w:pPr>
          </w:p>
        </w:tc>
        <w:tc>
          <w:tcPr>
            <w:tcW w:w="2552" w:type="dxa"/>
            <w:vAlign w:val="center"/>
          </w:tcPr>
          <w:p w:rsidR="00194121" w:rsidRPr="008E3602" w:rsidRDefault="00194121" w:rsidP="0078248E">
            <w:pPr>
              <w:contextualSpacing/>
              <w:rPr>
                <w:rFonts w:eastAsia="MS Mincho"/>
              </w:rPr>
            </w:pPr>
            <w:r w:rsidRPr="008E3602">
              <w:rPr>
                <w:rFonts w:eastAsia="MS Mincho"/>
              </w:rPr>
              <w:t>100 баллов, чел.</w:t>
            </w:r>
          </w:p>
        </w:tc>
        <w:tc>
          <w:tcPr>
            <w:tcW w:w="2315" w:type="dxa"/>
          </w:tcPr>
          <w:p w:rsidR="00194121" w:rsidRPr="008E3602" w:rsidRDefault="00194121" w:rsidP="008E3602">
            <w:pPr>
              <w:contextualSpacing/>
              <w:jc w:val="center"/>
              <w:rPr>
                <w:rFonts w:eastAsia="MS Mincho"/>
              </w:rPr>
            </w:pPr>
            <w:r w:rsidRPr="008E3602">
              <w:rPr>
                <w:rFonts w:eastAsia="MS Mincho"/>
              </w:rPr>
              <w:t>9 человек</w:t>
            </w:r>
          </w:p>
          <w:p w:rsidR="00194121" w:rsidRPr="008E3602" w:rsidRDefault="00194121" w:rsidP="008E3602">
            <w:pPr>
              <w:contextualSpacing/>
              <w:jc w:val="center"/>
              <w:rPr>
                <w:rFonts w:eastAsia="MS Mincho"/>
              </w:rPr>
            </w:pPr>
            <w:r w:rsidRPr="008E3602">
              <w:rPr>
                <w:rFonts w:eastAsia="MS Mincho"/>
              </w:rPr>
              <w:t>0,3 %</w:t>
            </w:r>
          </w:p>
        </w:tc>
        <w:tc>
          <w:tcPr>
            <w:tcW w:w="2315" w:type="dxa"/>
          </w:tcPr>
          <w:p w:rsidR="00194121" w:rsidRPr="008E3602" w:rsidRDefault="00194121" w:rsidP="008E3602">
            <w:pPr>
              <w:contextualSpacing/>
              <w:jc w:val="center"/>
              <w:rPr>
                <w:rFonts w:eastAsia="MS Mincho"/>
              </w:rPr>
            </w:pPr>
            <w:r w:rsidRPr="008E3602">
              <w:rPr>
                <w:rFonts w:eastAsia="MS Mincho"/>
              </w:rPr>
              <w:t>13 человек</w:t>
            </w:r>
          </w:p>
          <w:p w:rsidR="00194121" w:rsidRPr="008E3602" w:rsidRDefault="00194121" w:rsidP="008E3602">
            <w:pPr>
              <w:contextualSpacing/>
              <w:jc w:val="center"/>
              <w:rPr>
                <w:rFonts w:eastAsia="MS Mincho"/>
              </w:rPr>
            </w:pPr>
            <w:r w:rsidRPr="008E3602">
              <w:rPr>
                <w:rFonts w:eastAsia="MS Mincho"/>
              </w:rPr>
              <w:t>0,4 %</w:t>
            </w:r>
          </w:p>
        </w:tc>
        <w:tc>
          <w:tcPr>
            <w:tcW w:w="2315" w:type="dxa"/>
          </w:tcPr>
          <w:p w:rsidR="00194121" w:rsidRPr="008E3602" w:rsidRDefault="00194121" w:rsidP="008E3602">
            <w:pPr>
              <w:contextualSpacing/>
              <w:jc w:val="center"/>
              <w:rPr>
                <w:rFonts w:eastAsia="MS Mincho"/>
              </w:rPr>
            </w:pPr>
            <w:r w:rsidRPr="008E3602">
              <w:rPr>
                <w:rFonts w:eastAsia="MS Mincho"/>
              </w:rPr>
              <w:t>14</w:t>
            </w:r>
            <w:r w:rsidR="00AF039E" w:rsidRPr="008E3602">
              <w:rPr>
                <w:rFonts w:eastAsia="MS Mincho"/>
              </w:rPr>
              <w:t xml:space="preserve"> человек</w:t>
            </w:r>
          </w:p>
          <w:p w:rsidR="00AF039E" w:rsidRPr="008E3602" w:rsidRDefault="00AF039E" w:rsidP="008E3602">
            <w:pPr>
              <w:contextualSpacing/>
              <w:jc w:val="center"/>
              <w:rPr>
                <w:rFonts w:eastAsia="MS Mincho"/>
              </w:rPr>
            </w:pPr>
            <w:r w:rsidRPr="008E3602">
              <w:rPr>
                <w:rFonts w:eastAsia="MS Mincho"/>
              </w:rPr>
              <w:t>0,4%</w:t>
            </w:r>
          </w:p>
        </w:tc>
      </w:tr>
      <w:tr w:rsidR="00C04111" w:rsidRPr="008E3602" w:rsidTr="0078248E">
        <w:trPr>
          <w:cantSplit/>
          <w:trHeight w:val="338"/>
        </w:trPr>
        <w:tc>
          <w:tcPr>
            <w:tcW w:w="568" w:type="dxa"/>
            <w:tcBorders>
              <w:top w:val="single" w:sz="4" w:space="0" w:color="000000"/>
              <w:left w:val="single" w:sz="4" w:space="0" w:color="000000"/>
              <w:bottom w:val="single" w:sz="4" w:space="0" w:color="000000"/>
              <w:right w:val="single" w:sz="4" w:space="0" w:color="000000"/>
            </w:tcBorders>
            <w:vAlign w:val="center"/>
          </w:tcPr>
          <w:p w:rsidR="00C04111" w:rsidRPr="008E3602" w:rsidRDefault="00C04111" w:rsidP="00923AF3">
            <w:pPr>
              <w:numPr>
                <w:ilvl w:val="0"/>
                <w:numId w:val="7"/>
              </w:numPr>
              <w:ind w:left="0" w:firstLine="0"/>
              <w:contextualSpacing/>
              <w:jc w:val="center"/>
              <w:rPr>
                <w:rFonts w:eastAsia="MS Mincho"/>
              </w:rPr>
            </w:pPr>
          </w:p>
        </w:tc>
        <w:tc>
          <w:tcPr>
            <w:tcW w:w="2552" w:type="dxa"/>
            <w:tcBorders>
              <w:top w:val="single" w:sz="4" w:space="0" w:color="000000"/>
              <w:left w:val="single" w:sz="4" w:space="0" w:color="000000"/>
              <w:bottom w:val="single" w:sz="4" w:space="0" w:color="000000"/>
              <w:right w:val="single" w:sz="4" w:space="0" w:color="000000"/>
            </w:tcBorders>
            <w:vAlign w:val="center"/>
          </w:tcPr>
          <w:p w:rsidR="00C04111" w:rsidRPr="008E3602" w:rsidRDefault="00C04111" w:rsidP="0078248E">
            <w:pPr>
              <w:contextualSpacing/>
              <w:rPr>
                <w:rFonts w:eastAsia="MS Mincho"/>
              </w:rPr>
            </w:pPr>
            <w:r w:rsidRPr="008E3602">
              <w:rPr>
                <w:rFonts w:eastAsia="MS Mincho"/>
              </w:rPr>
              <w:t>Средний тестовый балл</w:t>
            </w:r>
          </w:p>
        </w:tc>
        <w:tc>
          <w:tcPr>
            <w:tcW w:w="2315" w:type="dxa"/>
            <w:tcBorders>
              <w:top w:val="single" w:sz="4" w:space="0" w:color="000000"/>
              <w:left w:val="single" w:sz="4" w:space="0" w:color="000000"/>
              <w:bottom w:val="single" w:sz="4" w:space="0" w:color="000000"/>
              <w:right w:val="single" w:sz="4" w:space="0" w:color="000000"/>
            </w:tcBorders>
            <w:vAlign w:val="center"/>
          </w:tcPr>
          <w:p w:rsidR="00C04111" w:rsidRPr="008E3602" w:rsidRDefault="00C04111" w:rsidP="008E3602">
            <w:pPr>
              <w:contextualSpacing/>
              <w:jc w:val="center"/>
              <w:rPr>
                <w:rFonts w:eastAsia="MS Mincho"/>
              </w:rPr>
            </w:pPr>
            <w:r w:rsidRPr="008E3602">
              <w:rPr>
                <w:rFonts w:eastAsia="MS Mincho"/>
              </w:rPr>
              <w:t>72,7</w:t>
            </w:r>
          </w:p>
        </w:tc>
        <w:tc>
          <w:tcPr>
            <w:tcW w:w="2315" w:type="dxa"/>
            <w:tcBorders>
              <w:top w:val="single" w:sz="4" w:space="0" w:color="000000"/>
              <w:left w:val="single" w:sz="4" w:space="0" w:color="000000"/>
              <w:bottom w:val="single" w:sz="4" w:space="0" w:color="000000"/>
              <w:right w:val="single" w:sz="4" w:space="0" w:color="000000"/>
            </w:tcBorders>
            <w:vAlign w:val="center"/>
          </w:tcPr>
          <w:p w:rsidR="00C04111" w:rsidRPr="008E3602" w:rsidRDefault="00C04111" w:rsidP="008E3602">
            <w:pPr>
              <w:contextualSpacing/>
              <w:jc w:val="center"/>
              <w:rPr>
                <w:rFonts w:eastAsia="MS Mincho"/>
              </w:rPr>
            </w:pPr>
            <w:r w:rsidRPr="008E3602">
              <w:rPr>
                <w:rFonts w:eastAsia="MS Mincho"/>
              </w:rPr>
              <w:t>71,8</w:t>
            </w:r>
          </w:p>
        </w:tc>
        <w:tc>
          <w:tcPr>
            <w:tcW w:w="2315" w:type="dxa"/>
            <w:tcBorders>
              <w:top w:val="single" w:sz="4" w:space="0" w:color="000000"/>
              <w:left w:val="single" w:sz="4" w:space="0" w:color="000000"/>
              <w:bottom w:val="single" w:sz="4" w:space="0" w:color="000000"/>
              <w:right w:val="single" w:sz="4" w:space="0" w:color="000000"/>
            </w:tcBorders>
            <w:vAlign w:val="center"/>
          </w:tcPr>
          <w:p w:rsidR="00C04111" w:rsidRPr="008E3602" w:rsidRDefault="003F39CB" w:rsidP="008E3602">
            <w:pPr>
              <w:contextualSpacing/>
              <w:jc w:val="center"/>
              <w:rPr>
                <w:rFonts w:eastAsia="MS Mincho"/>
              </w:rPr>
            </w:pPr>
            <w:r w:rsidRPr="008E3602">
              <w:rPr>
                <w:rFonts w:eastAsia="MS Mincho"/>
              </w:rPr>
              <w:t>55</w:t>
            </w:r>
          </w:p>
        </w:tc>
      </w:tr>
    </w:tbl>
    <w:p w:rsidR="005060D9" w:rsidRPr="00715B99" w:rsidRDefault="005060D9" w:rsidP="00923AF3">
      <w:pPr>
        <w:pStyle w:val="3"/>
        <w:numPr>
          <w:ilvl w:val="1"/>
          <w:numId w:val="6"/>
        </w:numPr>
        <w:tabs>
          <w:tab w:val="left" w:pos="142"/>
        </w:tabs>
        <w:ind w:left="142" w:hanging="568"/>
        <w:rPr>
          <w:rFonts w:ascii="Times New Roman" w:hAnsi="Times New Roman"/>
        </w:rPr>
      </w:pPr>
      <w:r w:rsidRPr="00FC6BBF">
        <w:rPr>
          <w:rFonts w:ascii="Times New Roman" w:hAnsi="Times New Roman"/>
        </w:rPr>
        <w:t>Результаты по группам участников экзамена с различным уровнем подготовки:</w:t>
      </w:r>
    </w:p>
    <w:p w:rsidR="005060D9" w:rsidRPr="00FC6BBF" w:rsidRDefault="008B1329" w:rsidP="00923AF3">
      <w:pPr>
        <w:pStyle w:val="3"/>
        <w:numPr>
          <w:ilvl w:val="2"/>
          <w:numId w:val="6"/>
        </w:numPr>
        <w:spacing w:before="120"/>
        <w:ind w:left="1225" w:hanging="505"/>
        <w:rPr>
          <w:rFonts w:ascii="Times New Roman" w:hAnsi="Times New Roman"/>
        </w:rPr>
      </w:pPr>
      <w:r w:rsidRPr="00FC6BBF">
        <w:rPr>
          <w:rFonts w:ascii="Times New Roman" w:hAnsi="Times New Roman"/>
          <w:b w:val="0"/>
          <w:bCs w:val="0"/>
        </w:rPr>
        <w:t>в разрезе</w:t>
      </w:r>
      <w:r w:rsidR="005060D9" w:rsidRPr="00FC6BBF">
        <w:rPr>
          <w:rFonts w:ascii="Times New Roman" w:hAnsi="Times New Roman"/>
          <w:b w:val="0"/>
          <w:bCs w:val="0"/>
        </w:rPr>
        <w:t xml:space="preserve"> </w:t>
      </w:r>
      <w:r w:rsidRPr="00FC6BBF">
        <w:rPr>
          <w:rFonts w:ascii="Times New Roman" w:hAnsi="Times New Roman"/>
          <w:b w:val="0"/>
          <w:bCs w:val="0"/>
        </w:rPr>
        <w:t xml:space="preserve">категорий </w:t>
      </w:r>
      <w:r w:rsidR="005060D9" w:rsidRPr="00FC6BBF">
        <w:rPr>
          <w:rFonts w:ascii="Times New Roman" w:hAnsi="Times New Roman"/>
          <w:b w:val="0"/>
          <w:bCs w:val="0"/>
        </w:rPr>
        <w:t xml:space="preserve">участников ЕГЭ </w:t>
      </w:r>
    </w:p>
    <w:p w:rsidR="002B4243" w:rsidRPr="00FC6BBF" w:rsidRDefault="002B4243" w:rsidP="001639FD">
      <w:pPr>
        <w:pStyle w:val="af7"/>
        <w:keepNext/>
        <w:spacing w:after="120"/>
      </w:pPr>
      <w:r w:rsidRPr="00FC6BBF">
        <w:t xml:space="preserve">Таблица </w:t>
      </w:r>
      <w:fldSimple w:instr=" STYLEREF 1 \s ">
        <w:r w:rsidR="00383699">
          <w:rPr>
            <w:noProof/>
          </w:rPr>
          <w:t>2</w:t>
        </w:r>
      </w:fldSimple>
      <w:r w:rsidR="00DB6897">
        <w:noBreakHyphen/>
      </w:r>
      <w:fldSimple w:instr=" SEQ Таблица \* ARABIC \s 1 ">
        <w:r w:rsidR="00383699">
          <w:rPr>
            <w:noProof/>
          </w:rPr>
          <w:t>8</w:t>
        </w:r>
      </w:fldSimple>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67"/>
        <w:gridCol w:w="2836"/>
        <w:gridCol w:w="1665"/>
        <w:gridCol w:w="1666"/>
        <w:gridCol w:w="1665"/>
        <w:gridCol w:w="1666"/>
      </w:tblGrid>
      <w:tr w:rsidR="000E13E6" w:rsidRPr="006328A5" w:rsidTr="006328A5">
        <w:trPr>
          <w:cantSplit/>
          <w:trHeight w:val="850"/>
          <w:tblHeader/>
        </w:trPr>
        <w:tc>
          <w:tcPr>
            <w:tcW w:w="567" w:type="dxa"/>
            <w:vAlign w:val="center"/>
          </w:tcPr>
          <w:p w:rsidR="000E13E6" w:rsidRPr="006328A5" w:rsidRDefault="000E13E6" w:rsidP="006328A5">
            <w:pPr>
              <w:pStyle w:val="a3"/>
              <w:spacing w:after="0" w:line="240" w:lineRule="auto"/>
              <w:ind w:left="0"/>
              <w:jc w:val="center"/>
              <w:rPr>
                <w:rFonts w:ascii="Times New Roman" w:hAnsi="Times New Roman"/>
                <w:sz w:val="24"/>
                <w:szCs w:val="24"/>
              </w:rPr>
            </w:pPr>
            <w:r w:rsidRPr="006328A5">
              <w:rPr>
                <w:rFonts w:ascii="Times New Roman" w:hAnsi="Times New Roman"/>
                <w:sz w:val="24"/>
                <w:szCs w:val="24"/>
              </w:rPr>
              <w:t>№ п/п</w:t>
            </w:r>
          </w:p>
        </w:tc>
        <w:tc>
          <w:tcPr>
            <w:tcW w:w="2836" w:type="dxa"/>
            <w:vAlign w:val="center"/>
          </w:tcPr>
          <w:p w:rsidR="000E13E6" w:rsidRPr="006328A5" w:rsidRDefault="000E13E6" w:rsidP="006328A5">
            <w:pPr>
              <w:pStyle w:val="a3"/>
              <w:spacing w:after="0" w:line="240" w:lineRule="auto"/>
              <w:ind w:left="0"/>
              <w:jc w:val="center"/>
              <w:rPr>
                <w:rFonts w:ascii="Times New Roman" w:hAnsi="Times New Roman"/>
                <w:sz w:val="24"/>
                <w:szCs w:val="24"/>
              </w:rPr>
            </w:pPr>
            <w:r w:rsidRPr="006328A5">
              <w:rPr>
                <w:rFonts w:ascii="Times New Roman" w:hAnsi="Times New Roman"/>
                <w:sz w:val="24"/>
                <w:szCs w:val="24"/>
              </w:rPr>
              <w:t>Участников, набравших балл</w:t>
            </w:r>
          </w:p>
        </w:tc>
        <w:tc>
          <w:tcPr>
            <w:tcW w:w="1665" w:type="dxa"/>
            <w:vAlign w:val="center"/>
          </w:tcPr>
          <w:p w:rsidR="000E13E6" w:rsidRPr="006328A5" w:rsidRDefault="000E13E6" w:rsidP="006328A5">
            <w:pPr>
              <w:pStyle w:val="a3"/>
              <w:spacing w:after="0" w:line="240" w:lineRule="auto"/>
              <w:ind w:left="0"/>
              <w:jc w:val="center"/>
              <w:rPr>
                <w:rFonts w:ascii="Times New Roman" w:hAnsi="Times New Roman"/>
                <w:sz w:val="24"/>
                <w:szCs w:val="24"/>
              </w:rPr>
            </w:pPr>
            <w:r w:rsidRPr="006328A5">
              <w:rPr>
                <w:rFonts w:ascii="Times New Roman" w:hAnsi="Times New Roman"/>
                <w:sz w:val="24"/>
                <w:szCs w:val="24"/>
              </w:rPr>
              <w:t>ВТГ, обучающиеся по программам СОО</w:t>
            </w:r>
          </w:p>
        </w:tc>
        <w:tc>
          <w:tcPr>
            <w:tcW w:w="1666" w:type="dxa"/>
            <w:vAlign w:val="center"/>
          </w:tcPr>
          <w:p w:rsidR="000E13E6" w:rsidRPr="006328A5" w:rsidRDefault="000E13E6" w:rsidP="006328A5">
            <w:pPr>
              <w:pStyle w:val="a3"/>
              <w:spacing w:after="0" w:line="240" w:lineRule="auto"/>
              <w:ind w:left="0"/>
              <w:jc w:val="center"/>
              <w:rPr>
                <w:rFonts w:ascii="Times New Roman" w:hAnsi="Times New Roman"/>
                <w:sz w:val="24"/>
                <w:szCs w:val="24"/>
              </w:rPr>
            </w:pPr>
            <w:r w:rsidRPr="006328A5">
              <w:rPr>
                <w:rFonts w:ascii="Times New Roman" w:hAnsi="Times New Roman"/>
                <w:sz w:val="24"/>
                <w:szCs w:val="24"/>
              </w:rPr>
              <w:t>ВТГ, обучающиеся по программам СПО</w:t>
            </w:r>
          </w:p>
        </w:tc>
        <w:tc>
          <w:tcPr>
            <w:tcW w:w="1665" w:type="dxa"/>
            <w:vAlign w:val="center"/>
          </w:tcPr>
          <w:p w:rsidR="000E13E6" w:rsidRPr="006328A5" w:rsidRDefault="000E13E6" w:rsidP="006328A5">
            <w:pPr>
              <w:pStyle w:val="a3"/>
              <w:spacing w:after="0" w:line="240" w:lineRule="auto"/>
              <w:ind w:left="0"/>
              <w:jc w:val="center"/>
              <w:rPr>
                <w:rFonts w:ascii="Times New Roman" w:hAnsi="Times New Roman"/>
                <w:sz w:val="24"/>
                <w:szCs w:val="24"/>
              </w:rPr>
            </w:pPr>
            <w:r w:rsidRPr="006328A5">
              <w:rPr>
                <w:rFonts w:ascii="Times New Roman" w:hAnsi="Times New Roman"/>
                <w:sz w:val="24"/>
                <w:szCs w:val="24"/>
              </w:rPr>
              <w:t>ВПЛ</w:t>
            </w:r>
          </w:p>
        </w:tc>
        <w:tc>
          <w:tcPr>
            <w:tcW w:w="1666" w:type="dxa"/>
            <w:vAlign w:val="center"/>
          </w:tcPr>
          <w:p w:rsidR="000E13E6" w:rsidRPr="006328A5" w:rsidRDefault="000E13E6" w:rsidP="006328A5">
            <w:pPr>
              <w:pStyle w:val="a3"/>
              <w:spacing w:after="0" w:line="240" w:lineRule="auto"/>
              <w:ind w:left="0"/>
              <w:jc w:val="center"/>
              <w:rPr>
                <w:rFonts w:ascii="Times New Roman" w:hAnsi="Times New Roman"/>
                <w:sz w:val="24"/>
                <w:szCs w:val="24"/>
              </w:rPr>
            </w:pPr>
            <w:r w:rsidRPr="006328A5">
              <w:rPr>
                <w:rFonts w:ascii="Times New Roman" w:hAnsi="Times New Roman"/>
                <w:sz w:val="24"/>
                <w:szCs w:val="24"/>
              </w:rPr>
              <w:t>Участники ЕГЭ с ОВЗ</w:t>
            </w:r>
          </w:p>
        </w:tc>
      </w:tr>
      <w:tr w:rsidR="006328A5" w:rsidRPr="006328A5" w:rsidTr="006328A5">
        <w:trPr>
          <w:cantSplit/>
        </w:trPr>
        <w:tc>
          <w:tcPr>
            <w:tcW w:w="567" w:type="dxa"/>
            <w:vAlign w:val="center"/>
          </w:tcPr>
          <w:p w:rsidR="006328A5" w:rsidRPr="006328A5" w:rsidRDefault="006328A5" w:rsidP="00923AF3">
            <w:pPr>
              <w:pStyle w:val="a3"/>
              <w:numPr>
                <w:ilvl w:val="0"/>
                <w:numId w:val="8"/>
              </w:numPr>
              <w:spacing w:after="0" w:line="240" w:lineRule="auto"/>
              <w:ind w:left="315" w:hanging="284"/>
              <w:jc w:val="center"/>
              <w:rPr>
                <w:rFonts w:ascii="Times New Roman" w:eastAsia="Times New Roman" w:hAnsi="Times New Roman"/>
                <w:bCs/>
                <w:sz w:val="24"/>
                <w:szCs w:val="24"/>
                <w:lang w:eastAsia="ru-RU"/>
              </w:rPr>
            </w:pPr>
          </w:p>
        </w:tc>
        <w:tc>
          <w:tcPr>
            <w:tcW w:w="2836" w:type="dxa"/>
          </w:tcPr>
          <w:p w:rsidR="006328A5" w:rsidRPr="006328A5" w:rsidRDefault="006328A5" w:rsidP="00E2039C">
            <w:pPr>
              <w:pStyle w:val="a3"/>
              <w:spacing w:after="0" w:line="240" w:lineRule="auto"/>
              <w:ind w:left="0"/>
              <w:jc w:val="both"/>
              <w:rPr>
                <w:rFonts w:ascii="Times New Roman" w:hAnsi="Times New Roman"/>
                <w:b/>
                <w:sz w:val="24"/>
                <w:szCs w:val="24"/>
              </w:rPr>
            </w:pPr>
            <w:r w:rsidRPr="006328A5">
              <w:rPr>
                <w:rFonts w:ascii="Times New Roman" w:eastAsia="Times New Roman" w:hAnsi="Times New Roman"/>
                <w:bCs/>
                <w:sz w:val="24"/>
                <w:szCs w:val="24"/>
                <w:lang w:eastAsia="ru-RU"/>
              </w:rPr>
              <w:t>Доля</w:t>
            </w:r>
            <w:r w:rsidRPr="006328A5">
              <w:rPr>
                <w:rFonts w:ascii="Times New Roman" w:hAnsi="Times New Roman"/>
                <w:sz w:val="24"/>
                <w:szCs w:val="24"/>
              </w:rPr>
              <w:t xml:space="preserve"> участников, набравших балл ниже минимального </w:t>
            </w:r>
          </w:p>
        </w:tc>
        <w:tc>
          <w:tcPr>
            <w:tcW w:w="1665" w:type="dxa"/>
            <w:vAlign w:val="center"/>
          </w:tcPr>
          <w:p w:rsidR="006328A5" w:rsidRPr="006328A5" w:rsidRDefault="006328A5" w:rsidP="006328A5">
            <w:pPr>
              <w:jc w:val="center"/>
              <w:rPr>
                <w:color w:val="000000"/>
              </w:rPr>
            </w:pPr>
            <w:r w:rsidRPr="006328A5">
              <w:rPr>
                <w:color w:val="000000"/>
              </w:rPr>
              <w:t>0,3%</w:t>
            </w:r>
          </w:p>
        </w:tc>
        <w:tc>
          <w:tcPr>
            <w:tcW w:w="1666" w:type="dxa"/>
            <w:vAlign w:val="center"/>
          </w:tcPr>
          <w:p w:rsidR="006328A5" w:rsidRPr="006328A5" w:rsidRDefault="006328A5" w:rsidP="006328A5">
            <w:pPr>
              <w:jc w:val="center"/>
              <w:rPr>
                <w:color w:val="000000"/>
              </w:rPr>
            </w:pPr>
            <w:r w:rsidRPr="006328A5">
              <w:rPr>
                <w:color w:val="000000"/>
              </w:rPr>
              <w:t>2,6%</w:t>
            </w:r>
          </w:p>
        </w:tc>
        <w:tc>
          <w:tcPr>
            <w:tcW w:w="1665" w:type="dxa"/>
            <w:vAlign w:val="center"/>
          </w:tcPr>
          <w:p w:rsidR="006328A5" w:rsidRPr="006328A5" w:rsidRDefault="006328A5" w:rsidP="006328A5">
            <w:pPr>
              <w:jc w:val="center"/>
              <w:rPr>
                <w:color w:val="000000"/>
              </w:rPr>
            </w:pPr>
            <w:r w:rsidRPr="006328A5">
              <w:rPr>
                <w:color w:val="000000"/>
              </w:rPr>
              <w:t>1,1%</w:t>
            </w:r>
          </w:p>
        </w:tc>
        <w:tc>
          <w:tcPr>
            <w:tcW w:w="1666" w:type="dxa"/>
            <w:vAlign w:val="center"/>
          </w:tcPr>
          <w:p w:rsidR="006328A5" w:rsidRPr="006328A5" w:rsidRDefault="006328A5" w:rsidP="006328A5">
            <w:pPr>
              <w:jc w:val="center"/>
              <w:rPr>
                <w:color w:val="000000"/>
              </w:rPr>
            </w:pPr>
            <w:r w:rsidRPr="006328A5">
              <w:rPr>
                <w:color w:val="000000"/>
              </w:rPr>
              <w:t>0,0%</w:t>
            </w:r>
          </w:p>
        </w:tc>
      </w:tr>
      <w:tr w:rsidR="006328A5" w:rsidRPr="006328A5" w:rsidTr="006328A5">
        <w:trPr>
          <w:cantSplit/>
        </w:trPr>
        <w:tc>
          <w:tcPr>
            <w:tcW w:w="567" w:type="dxa"/>
            <w:vAlign w:val="center"/>
          </w:tcPr>
          <w:p w:rsidR="006328A5" w:rsidRPr="006328A5" w:rsidRDefault="006328A5" w:rsidP="00923AF3">
            <w:pPr>
              <w:pStyle w:val="a3"/>
              <w:numPr>
                <w:ilvl w:val="0"/>
                <w:numId w:val="8"/>
              </w:numPr>
              <w:spacing w:after="0" w:line="240" w:lineRule="auto"/>
              <w:ind w:left="315" w:hanging="284"/>
              <w:jc w:val="center"/>
              <w:rPr>
                <w:rFonts w:ascii="Times New Roman" w:eastAsia="Times New Roman" w:hAnsi="Times New Roman"/>
                <w:bCs/>
                <w:sz w:val="24"/>
                <w:szCs w:val="24"/>
                <w:lang w:eastAsia="ru-RU"/>
              </w:rPr>
            </w:pPr>
          </w:p>
        </w:tc>
        <w:tc>
          <w:tcPr>
            <w:tcW w:w="2836" w:type="dxa"/>
          </w:tcPr>
          <w:p w:rsidR="006328A5" w:rsidRPr="006328A5" w:rsidRDefault="006328A5" w:rsidP="00E2039C">
            <w:pPr>
              <w:pStyle w:val="a3"/>
              <w:spacing w:after="0" w:line="240" w:lineRule="auto"/>
              <w:ind w:left="0"/>
              <w:jc w:val="both"/>
              <w:rPr>
                <w:rFonts w:ascii="Times New Roman" w:hAnsi="Times New Roman"/>
                <w:sz w:val="24"/>
                <w:szCs w:val="24"/>
              </w:rPr>
            </w:pPr>
            <w:r w:rsidRPr="006328A5">
              <w:rPr>
                <w:rFonts w:ascii="Times New Roman" w:eastAsia="Times New Roman" w:hAnsi="Times New Roman"/>
                <w:bCs/>
                <w:sz w:val="24"/>
                <w:szCs w:val="24"/>
                <w:lang w:eastAsia="ru-RU"/>
              </w:rPr>
              <w:t>Доля</w:t>
            </w:r>
            <w:r w:rsidRPr="006328A5">
              <w:rPr>
                <w:rFonts w:ascii="Times New Roman" w:hAnsi="Times New Roman"/>
                <w:sz w:val="24"/>
                <w:szCs w:val="24"/>
              </w:rPr>
              <w:t xml:space="preserve"> участников, получивших тестовый балл от минимального балла до 60 баллов</w:t>
            </w:r>
          </w:p>
        </w:tc>
        <w:tc>
          <w:tcPr>
            <w:tcW w:w="1665" w:type="dxa"/>
            <w:vAlign w:val="center"/>
          </w:tcPr>
          <w:p w:rsidR="006328A5" w:rsidRPr="006328A5" w:rsidRDefault="006328A5" w:rsidP="006328A5">
            <w:pPr>
              <w:jc w:val="center"/>
              <w:rPr>
                <w:color w:val="000000"/>
              </w:rPr>
            </w:pPr>
            <w:r w:rsidRPr="006328A5">
              <w:rPr>
                <w:color w:val="000000"/>
              </w:rPr>
              <w:t>30,6%</w:t>
            </w:r>
          </w:p>
        </w:tc>
        <w:tc>
          <w:tcPr>
            <w:tcW w:w="1666" w:type="dxa"/>
            <w:vAlign w:val="center"/>
          </w:tcPr>
          <w:p w:rsidR="006328A5" w:rsidRPr="006328A5" w:rsidRDefault="006328A5" w:rsidP="006328A5">
            <w:pPr>
              <w:jc w:val="center"/>
              <w:rPr>
                <w:color w:val="000000"/>
              </w:rPr>
            </w:pPr>
            <w:r w:rsidRPr="006328A5">
              <w:rPr>
                <w:color w:val="000000"/>
              </w:rPr>
              <w:t>63,2%</w:t>
            </w:r>
          </w:p>
        </w:tc>
        <w:tc>
          <w:tcPr>
            <w:tcW w:w="1665" w:type="dxa"/>
            <w:vAlign w:val="center"/>
          </w:tcPr>
          <w:p w:rsidR="006328A5" w:rsidRPr="006328A5" w:rsidRDefault="006328A5" w:rsidP="006328A5">
            <w:pPr>
              <w:jc w:val="center"/>
              <w:rPr>
                <w:color w:val="000000"/>
              </w:rPr>
            </w:pPr>
            <w:r w:rsidRPr="006328A5">
              <w:rPr>
                <w:color w:val="000000"/>
              </w:rPr>
              <w:t>42,7%</w:t>
            </w:r>
          </w:p>
        </w:tc>
        <w:tc>
          <w:tcPr>
            <w:tcW w:w="1666" w:type="dxa"/>
            <w:vAlign w:val="center"/>
          </w:tcPr>
          <w:p w:rsidR="006328A5" w:rsidRPr="006328A5" w:rsidRDefault="006328A5" w:rsidP="006328A5">
            <w:pPr>
              <w:jc w:val="center"/>
              <w:rPr>
                <w:color w:val="000000"/>
              </w:rPr>
            </w:pPr>
            <w:r w:rsidRPr="006328A5">
              <w:rPr>
                <w:color w:val="000000"/>
              </w:rPr>
              <w:t>36,1%</w:t>
            </w:r>
          </w:p>
        </w:tc>
      </w:tr>
      <w:tr w:rsidR="006328A5" w:rsidRPr="006328A5" w:rsidTr="006328A5">
        <w:trPr>
          <w:cantSplit/>
        </w:trPr>
        <w:tc>
          <w:tcPr>
            <w:tcW w:w="567" w:type="dxa"/>
            <w:vAlign w:val="center"/>
          </w:tcPr>
          <w:p w:rsidR="006328A5" w:rsidRPr="006328A5" w:rsidRDefault="006328A5" w:rsidP="00923AF3">
            <w:pPr>
              <w:pStyle w:val="a3"/>
              <w:numPr>
                <w:ilvl w:val="0"/>
                <w:numId w:val="8"/>
              </w:numPr>
              <w:spacing w:after="0" w:line="240" w:lineRule="auto"/>
              <w:ind w:left="315" w:hanging="284"/>
              <w:jc w:val="center"/>
              <w:rPr>
                <w:rFonts w:ascii="Times New Roman" w:eastAsia="Times New Roman" w:hAnsi="Times New Roman"/>
                <w:bCs/>
                <w:sz w:val="24"/>
                <w:szCs w:val="24"/>
                <w:lang w:eastAsia="ru-RU"/>
              </w:rPr>
            </w:pPr>
          </w:p>
        </w:tc>
        <w:tc>
          <w:tcPr>
            <w:tcW w:w="2836" w:type="dxa"/>
          </w:tcPr>
          <w:p w:rsidR="006328A5" w:rsidRPr="006328A5" w:rsidRDefault="006328A5" w:rsidP="00E2039C">
            <w:pPr>
              <w:pStyle w:val="a3"/>
              <w:spacing w:after="0" w:line="240" w:lineRule="auto"/>
              <w:ind w:left="0"/>
              <w:jc w:val="both"/>
              <w:rPr>
                <w:rFonts w:ascii="Times New Roman" w:hAnsi="Times New Roman"/>
                <w:sz w:val="24"/>
                <w:szCs w:val="24"/>
              </w:rPr>
            </w:pPr>
            <w:r w:rsidRPr="006328A5">
              <w:rPr>
                <w:rFonts w:ascii="Times New Roman" w:eastAsia="Times New Roman" w:hAnsi="Times New Roman"/>
                <w:bCs/>
                <w:sz w:val="24"/>
                <w:szCs w:val="24"/>
                <w:lang w:eastAsia="ru-RU"/>
              </w:rPr>
              <w:t>Доля</w:t>
            </w:r>
            <w:r w:rsidRPr="006328A5">
              <w:rPr>
                <w:rFonts w:ascii="Times New Roman" w:hAnsi="Times New Roman"/>
                <w:sz w:val="24"/>
                <w:szCs w:val="24"/>
              </w:rPr>
              <w:t xml:space="preserve"> участников, п</w:t>
            </w:r>
            <w:r>
              <w:rPr>
                <w:rFonts w:ascii="Times New Roman" w:hAnsi="Times New Roman"/>
                <w:sz w:val="24"/>
                <w:szCs w:val="24"/>
              </w:rPr>
              <w:t>олучивших от 61 до 80 баллов</w:t>
            </w:r>
          </w:p>
        </w:tc>
        <w:tc>
          <w:tcPr>
            <w:tcW w:w="1665" w:type="dxa"/>
            <w:vAlign w:val="center"/>
          </w:tcPr>
          <w:p w:rsidR="006328A5" w:rsidRPr="006328A5" w:rsidRDefault="006328A5" w:rsidP="006328A5">
            <w:pPr>
              <w:jc w:val="center"/>
              <w:rPr>
                <w:color w:val="000000"/>
              </w:rPr>
            </w:pPr>
            <w:r w:rsidRPr="006328A5">
              <w:rPr>
                <w:color w:val="000000"/>
              </w:rPr>
              <w:t>49,6%</w:t>
            </w:r>
          </w:p>
        </w:tc>
        <w:tc>
          <w:tcPr>
            <w:tcW w:w="1666" w:type="dxa"/>
            <w:vAlign w:val="center"/>
          </w:tcPr>
          <w:p w:rsidR="006328A5" w:rsidRPr="006328A5" w:rsidRDefault="006328A5" w:rsidP="006328A5">
            <w:pPr>
              <w:jc w:val="center"/>
              <w:rPr>
                <w:color w:val="000000"/>
              </w:rPr>
            </w:pPr>
            <w:r w:rsidRPr="006328A5">
              <w:rPr>
                <w:color w:val="000000"/>
              </w:rPr>
              <w:t>34,2%</w:t>
            </w:r>
          </w:p>
        </w:tc>
        <w:tc>
          <w:tcPr>
            <w:tcW w:w="1665" w:type="dxa"/>
            <w:vAlign w:val="center"/>
          </w:tcPr>
          <w:p w:rsidR="006328A5" w:rsidRPr="006328A5" w:rsidRDefault="006328A5" w:rsidP="006328A5">
            <w:pPr>
              <w:jc w:val="center"/>
              <w:rPr>
                <w:color w:val="000000"/>
              </w:rPr>
            </w:pPr>
            <w:r w:rsidRPr="006328A5">
              <w:rPr>
                <w:color w:val="000000"/>
              </w:rPr>
              <w:t>47,2%</w:t>
            </w:r>
          </w:p>
        </w:tc>
        <w:tc>
          <w:tcPr>
            <w:tcW w:w="1666" w:type="dxa"/>
            <w:vAlign w:val="center"/>
          </w:tcPr>
          <w:p w:rsidR="006328A5" w:rsidRPr="006328A5" w:rsidRDefault="006328A5" w:rsidP="006328A5">
            <w:pPr>
              <w:jc w:val="center"/>
              <w:rPr>
                <w:color w:val="000000"/>
              </w:rPr>
            </w:pPr>
            <w:r w:rsidRPr="006328A5">
              <w:rPr>
                <w:color w:val="000000"/>
              </w:rPr>
              <w:t>52,8%</w:t>
            </w:r>
          </w:p>
        </w:tc>
      </w:tr>
      <w:tr w:rsidR="006328A5" w:rsidRPr="006328A5" w:rsidTr="006328A5">
        <w:trPr>
          <w:cantSplit/>
        </w:trPr>
        <w:tc>
          <w:tcPr>
            <w:tcW w:w="567" w:type="dxa"/>
            <w:vAlign w:val="center"/>
          </w:tcPr>
          <w:p w:rsidR="006328A5" w:rsidRPr="006328A5" w:rsidRDefault="006328A5" w:rsidP="00923AF3">
            <w:pPr>
              <w:pStyle w:val="a3"/>
              <w:numPr>
                <w:ilvl w:val="0"/>
                <w:numId w:val="8"/>
              </w:numPr>
              <w:spacing w:after="0" w:line="240" w:lineRule="auto"/>
              <w:ind w:left="315" w:hanging="284"/>
              <w:jc w:val="center"/>
              <w:rPr>
                <w:rFonts w:ascii="Times New Roman" w:eastAsia="Times New Roman" w:hAnsi="Times New Roman"/>
                <w:bCs/>
                <w:sz w:val="24"/>
                <w:szCs w:val="24"/>
                <w:lang w:eastAsia="ru-RU"/>
              </w:rPr>
            </w:pPr>
          </w:p>
        </w:tc>
        <w:tc>
          <w:tcPr>
            <w:tcW w:w="2836" w:type="dxa"/>
          </w:tcPr>
          <w:p w:rsidR="006328A5" w:rsidRPr="006328A5" w:rsidRDefault="006328A5" w:rsidP="00E2039C">
            <w:pPr>
              <w:pStyle w:val="a3"/>
              <w:spacing w:after="0" w:line="240" w:lineRule="auto"/>
              <w:ind w:left="0"/>
              <w:jc w:val="both"/>
              <w:rPr>
                <w:rFonts w:ascii="Times New Roman" w:hAnsi="Times New Roman"/>
                <w:b/>
                <w:sz w:val="24"/>
                <w:szCs w:val="24"/>
              </w:rPr>
            </w:pPr>
            <w:r w:rsidRPr="006328A5">
              <w:rPr>
                <w:rFonts w:ascii="Times New Roman" w:eastAsia="Times New Roman" w:hAnsi="Times New Roman"/>
                <w:bCs/>
                <w:sz w:val="24"/>
                <w:szCs w:val="24"/>
                <w:lang w:eastAsia="ru-RU"/>
              </w:rPr>
              <w:t>Доля</w:t>
            </w:r>
            <w:r w:rsidRPr="006328A5">
              <w:rPr>
                <w:rFonts w:ascii="Times New Roman" w:hAnsi="Times New Roman"/>
                <w:sz w:val="24"/>
                <w:szCs w:val="24"/>
              </w:rPr>
              <w:t xml:space="preserve"> участников, получивших от 81 до 99 баллов</w:t>
            </w:r>
          </w:p>
        </w:tc>
        <w:tc>
          <w:tcPr>
            <w:tcW w:w="1665" w:type="dxa"/>
            <w:vAlign w:val="center"/>
          </w:tcPr>
          <w:p w:rsidR="006328A5" w:rsidRPr="006328A5" w:rsidRDefault="006328A5" w:rsidP="006328A5">
            <w:pPr>
              <w:jc w:val="center"/>
              <w:rPr>
                <w:color w:val="000000"/>
              </w:rPr>
            </w:pPr>
            <w:r w:rsidRPr="006328A5">
              <w:rPr>
                <w:color w:val="000000"/>
              </w:rPr>
              <w:t>19,1%</w:t>
            </w:r>
          </w:p>
        </w:tc>
        <w:tc>
          <w:tcPr>
            <w:tcW w:w="1666" w:type="dxa"/>
            <w:vAlign w:val="center"/>
          </w:tcPr>
          <w:p w:rsidR="006328A5" w:rsidRPr="006328A5" w:rsidRDefault="006328A5" w:rsidP="006328A5">
            <w:pPr>
              <w:jc w:val="center"/>
              <w:rPr>
                <w:color w:val="000000"/>
              </w:rPr>
            </w:pPr>
            <w:r w:rsidRPr="006328A5">
              <w:rPr>
                <w:color w:val="000000"/>
              </w:rPr>
              <w:t>0,0%</w:t>
            </w:r>
          </w:p>
        </w:tc>
        <w:tc>
          <w:tcPr>
            <w:tcW w:w="1665" w:type="dxa"/>
            <w:vAlign w:val="center"/>
          </w:tcPr>
          <w:p w:rsidR="006328A5" w:rsidRPr="006328A5" w:rsidRDefault="006328A5" w:rsidP="006328A5">
            <w:pPr>
              <w:jc w:val="center"/>
              <w:rPr>
                <w:color w:val="000000"/>
              </w:rPr>
            </w:pPr>
            <w:r w:rsidRPr="006328A5">
              <w:rPr>
                <w:color w:val="000000"/>
              </w:rPr>
              <w:t>9,0%</w:t>
            </w:r>
          </w:p>
        </w:tc>
        <w:tc>
          <w:tcPr>
            <w:tcW w:w="1666" w:type="dxa"/>
            <w:vAlign w:val="center"/>
          </w:tcPr>
          <w:p w:rsidR="006328A5" w:rsidRPr="006328A5" w:rsidRDefault="006328A5" w:rsidP="006328A5">
            <w:pPr>
              <w:jc w:val="center"/>
              <w:rPr>
                <w:color w:val="000000"/>
              </w:rPr>
            </w:pPr>
            <w:r w:rsidRPr="006328A5">
              <w:rPr>
                <w:color w:val="000000"/>
              </w:rPr>
              <w:t>11,1%</w:t>
            </w:r>
          </w:p>
        </w:tc>
      </w:tr>
      <w:tr w:rsidR="006328A5" w:rsidRPr="006328A5" w:rsidTr="006328A5">
        <w:trPr>
          <w:cantSplit/>
        </w:trPr>
        <w:tc>
          <w:tcPr>
            <w:tcW w:w="567" w:type="dxa"/>
            <w:vAlign w:val="center"/>
          </w:tcPr>
          <w:p w:rsidR="006328A5" w:rsidRPr="006328A5" w:rsidRDefault="006328A5" w:rsidP="00923AF3">
            <w:pPr>
              <w:pStyle w:val="a3"/>
              <w:numPr>
                <w:ilvl w:val="0"/>
                <w:numId w:val="8"/>
              </w:numPr>
              <w:spacing w:after="0" w:line="240" w:lineRule="auto"/>
              <w:ind w:left="315" w:hanging="284"/>
              <w:jc w:val="center"/>
              <w:rPr>
                <w:rFonts w:ascii="Times New Roman" w:hAnsi="Times New Roman"/>
                <w:sz w:val="24"/>
                <w:szCs w:val="24"/>
              </w:rPr>
            </w:pPr>
          </w:p>
        </w:tc>
        <w:tc>
          <w:tcPr>
            <w:tcW w:w="2836" w:type="dxa"/>
          </w:tcPr>
          <w:p w:rsidR="006328A5" w:rsidRPr="006328A5" w:rsidRDefault="006328A5" w:rsidP="000933F0">
            <w:pPr>
              <w:pStyle w:val="a3"/>
              <w:spacing w:after="0" w:line="240" w:lineRule="auto"/>
              <w:ind w:left="0"/>
              <w:jc w:val="both"/>
              <w:rPr>
                <w:rFonts w:ascii="Times New Roman" w:hAnsi="Times New Roman"/>
                <w:b/>
                <w:sz w:val="24"/>
                <w:szCs w:val="24"/>
              </w:rPr>
            </w:pPr>
            <w:r w:rsidRPr="006328A5">
              <w:rPr>
                <w:rFonts w:ascii="Times New Roman" w:hAnsi="Times New Roman"/>
                <w:sz w:val="24"/>
                <w:szCs w:val="24"/>
              </w:rPr>
              <w:t>Количество участников, получивших 100 баллов</w:t>
            </w:r>
          </w:p>
        </w:tc>
        <w:tc>
          <w:tcPr>
            <w:tcW w:w="1665" w:type="dxa"/>
            <w:vAlign w:val="center"/>
          </w:tcPr>
          <w:p w:rsidR="006328A5" w:rsidRPr="00814631" w:rsidRDefault="006328A5" w:rsidP="006328A5">
            <w:pPr>
              <w:jc w:val="center"/>
              <w:rPr>
                <w:b/>
                <w:color w:val="000000"/>
              </w:rPr>
            </w:pPr>
            <w:r w:rsidRPr="00814631">
              <w:rPr>
                <w:b/>
                <w:color w:val="000000"/>
              </w:rPr>
              <w:t>14</w:t>
            </w:r>
          </w:p>
        </w:tc>
        <w:tc>
          <w:tcPr>
            <w:tcW w:w="1666" w:type="dxa"/>
            <w:vAlign w:val="center"/>
          </w:tcPr>
          <w:p w:rsidR="006328A5" w:rsidRPr="006328A5" w:rsidRDefault="006328A5" w:rsidP="006328A5">
            <w:pPr>
              <w:pStyle w:val="a3"/>
              <w:spacing w:after="0" w:line="240" w:lineRule="auto"/>
              <w:ind w:left="0"/>
              <w:jc w:val="center"/>
              <w:rPr>
                <w:rFonts w:ascii="Times New Roman" w:hAnsi="Times New Roman"/>
                <w:b/>
                <w:sz w:val="24"/>
                <w:szCs w:val="24"/>
              </w:rPr>
            </w:pPr>
            <w:r w:rsidRPr="006328A5">
              <w:rPr>
                <w:rFonts w:ascii="Times New Roman" w:hAnsi="Times New Roman"/>
                <w:b/>
                <w:sz w:val="24"/>
                <w:szCs w:val="24"/>
              </w:rPr>
              <w:t>0</w:t>
            </w:r>
          </w:p>
        </w:tc>
        <w:tc>
          <w:tcPr>
            <w:tcW w:w="1665" w:type="dxa"/>
            <w:vAlign w:val="center"/>
          </w:tcPr>
          <w:p w:rsidR="006328A5" w:rsidRPr="006328A5" w:rsidRDefault="006328A5" w:rsidP="006328A5">
            <w:pPr>
              <w:pStyle w:val="a3"/>
              <w:spacing w:after="0" w:line="240" w:lineRule="auto"/>
              <w:ind w:left="0"/>
              <w:jc w:val="center"/>
              <w:rPr>
                <w:rFonts w:ascii="Times New Roman" w:hAnsi="Times New Roman"/>
                <w:b/>
                <w:sz w:val="24"/>
                <w:szCs w:val="24"/>
              </w:rPr>
            </w:pPr>
            <w:r w:rsidRPr="006328A5">
              <w:rPr>
                <w:rFonts w:ascii="Times New Roman" w:hAnsi="Times New Roman"/>
                <w:b/>
                <w:sz w:val="24"/>
                <w:szCs w:val="24"/>
              </w:rPr>
              <w:t>0</w:t>
            </w:r>
          </w:p>
        </w:tc>
        <w:tc>
          <w:tcPr>
            <w:tcW w:w="1666" w:type="dxa"/>
            <w:vAlign w:val="center"/>
          </w:tcPr>
          <w:p w:rsidR="006328A5" w:rsidRPr="006328A5" w:rsidRDefault="006328A5" w:rsidP="006328A5">
            <w:pPr>
              <w:pStyle w:val="a3"/>
              <w:spacing w:after="0" w:line="240" w:lineRule="auto"/>
              <w:ind w:left="0"/>
              <w:jc w:val="center"/>
              <w:rPr>
                <w:rFonts w:ascii="Times New Roman" w:hAnsi="Times New Roman"/>
                <w:b/>
                <w:sz w:val="24"/>
                <w:szCs w:val="24"/>
              </w:rPr>
            </w:pPr>
            <w:r w:rsidRPr="006328A5">
              <w:rPr>
                <w:rFonts w:ascii="Times New Roman" w:hAnsi="Times New Roman"/>
                <w:b/>
                <w:sz w:val="24"/>
                <w:szCs w:val="24"/>
              </w:rPr>
              <w:t>0</w:t>
            </w:r>
          </w:p>
        </w:tc>
      </w:tr>
    </w:tbl>
    <w:p w:rsidR="005060D9" w:rsidRPr="00FC6BBF" w:rsidRDefault="008B1329" w:rsidP="00923AF3">
      <w:pPr>
        <w:pStyle w:val="3"/>
        <w:numPr>
          <w:ilvl w:val="2"/>
          <w:numId w:val="6"/>
        </w:numPr>
        <w:spacing w:before="120"/>
        <w:ind w:left="1225" w:hanging="505"/>
        <w:rPr>
          <w:rFonts w:ascii="Times New Roman" w:hAnsi="Times New Roman"/>
        </w:rPr>
      </w:pPr>
      <w:r w:rsidRPr="00FC6BBF">
        <w:rPr>
          <w:rFonts w:ascii="Times New Roman" w:hAnsi="Times New Roman"/>
          <w:b w:val="0"/>
          <w:bCs w:val="0"/>
        </w:rPr>
        <w:t xml:space="preserve">в разрезе </w:t>
      </w:r>
      <w:r w:rsidR="005060D9" w:rsidRPr="00FC6BBF">
        <w:rPr>
          <w:rFonts w:ascii="Times New Roman" w:hAnsi="Times New Roman"/>
          <w:b w:val="0"/>
          <w:bCs w:val="0"/>
        </w:rPr>
        <w:t xml:space="preserve">типа ОО </w:t>
      </w:r>
    </w:p>
    <w:p w:rsidR="002B4243" w:rsidRPr="00FC6BBF" w:rsidRDefault="002B4243" w:rsidP="001639FD">
      <w:pPr>
        <w:pStyle w:val="af7"/>
        <w:keepNext/>
        <w:spacing w:after="120"/>
      </w:pPr>
      <w:r w:rsidRPr="00FC6BBF">
        <w:t xml:space="preserve">Таблица </w:t>
      </w:r>
      <w:fldSimple w:instr=" STYLEREF 1 \s ">
        <w:r w:rsidR="00383699">
          <w:rPr>
            <w:noProof/>
          </w:rPr>
          <w:t>2</w:t>
        </w:r>
      </w:fldSimple>
      <w:r w:rsidR="00DB6897">
        <w:noBreakHyphen/>
      </w:r>
      <w:fldSimple w:instr=" SEQ Таблица \* ARABIC \s 1 ">
        <w:r w:rsidR="00383699">
          <w:rPr>
            <w:noProof/>
          </w:rPr>
          <w:t>9</w:t>
        </w:r>
      </w:fldSimple>
    </w:p>
    <w:tbl>
      <w:tblPr>
        <w:tblW w:w="10207"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261"/>
        <w:gridCol w:w="1346"/>
        <w:gridCol w:w="1347"/>
        <w:gridCol w:w="1347"/>
        <w:gridCol w:w="1347"/>
        <w:gridCol w:w="1559"/>
      </w:tblGrid>
      <w:tr w:rsidR="001171AF" w:rsidRPr="00302204" w:rsidTr="0021496A">
        <w:trPr>
          <w:cantSplit/>
          <w:tblHeader/>
        </w:trPr>
        <w:tc>
          <w:tcPr>
            <w:tcW w:w="3261" w:type="dxa"/>
            <w:vMerge w:val="restart"/>
            <w:vAlign w:val="center"/>
          </w:tcPr>
          <w:p w:rsidR="001171AF" w:rsidRPr="0021496A" w:rsidRDefault="001171AF" w:rsidP="0021496A">
            <w:pPr>
              <w:pStyle w:val="a3"/>
              <w:spacing w:after="0" w:line="240" w:lineRule="auto"/>
              <w:ind w:left="0"/>
              <w:jc w:val="center"/>
              <w:rPr>
                <w:rFonts w:ascii="Times New Roman" w:hAnsi="Times New Roman"/>
                <w:sz w:val="24"/>
                <w:szCs w:val="24"/>
              </w:rPr>
            </w:pPr>
          </w:p>
        </w:tc>
        <w:tc>
          <w:tcPr>
            <w:tcW w:w="5387" w:type="dxa"/>
            <w:gridSpan w:val="4"/>
            <w:vAlign w:val="center"/>
          </w:tcPr>
          <w:p w:rsidR="001171AF" w:rsidRPr="0021496A" w:rsidRDefault="001171AF" w:rsidP="0021496A">
            <w:pPr>
              <w:pStyle w:val="a3"/>
              <w:spacing w:after="0" w:line="240" w:lineRule="auto"/>
              <w:ind w:left="0"/>
              <w:jc w:val="center"/>
              <w:rPr>
                <w:rFonts w:ascii="Times New Roman" w:hAnsi="Times New Roman"/>
                <w:sz w:val="24"/>
                <w:szCs w:val="24"/>
              </w:rPr>
            </w:pPr>
            <w:r w:rsidRPr="0021496A">
              <w:rPr>
                <w:rFonts w:ascii="Times New Roman" w:eastAsia="Times New Roman" w:hAnsi="Times New Roman"/>
                <w:bCs/>
                <w:sz w:val="24"/>
                <w:szCs w:val="24"/>
                <w:lang w:eastAsia="ru-RU"/>
              </w:rPr>
              <w:t>Доля</w:t>
            </w:r>
            <w:r w:rsidRPr="0021496A">
              <w:rPr>
                <w:rFonts w:ascii="Times New Roman" w:hAnsi="Times New Roman"/>
                <w:sz w:val="24"/>
                <w:szCs w:val="24"/>
              </w:rPr>
              <w:t xml:space="preserve"> участников, получивших тестовый балл</w:t>
            </w:r>
          </w:p>
        </w:tc>
        <w:tc>
          <w:tcPr>
            <w:tcW w:w="1559" w:type="dxa"/>
            <w:vMerge w:val="restart"/>
            <w:vAlign w:val="center"/>
          </w:tcPr>
          <w:p w:rsidR="001171AF" w:rsidRPr="0021496A" w:rsidRDefault="001171AF" w:rsidP="0021496A">
            <w:pPr>
              <w:pStyle w:val="a3"/>
              <w:spacing w:after="0" w:line="240" w:lineRule="auto"/>
              <w:ind w:left="0"/>
              <w:jc w:val="center"/>
              <w:rPr>
                <w:rFonts w:ascii="Times New Roman" w:hAnsi="Times New Roman"/>
                <w:sz w:val="24"/>
                <w:szCs w:val="24"/>
              </w:rPr>
            </w:pPr>
            <w:r w:rsidRPr="0021496A">
              <w:rPr>
                <w:rFonts w:ascii="Times New Roman" w:hAnsi="Times New Roman"/>
                <w:sz w:val="24"/>
                <w:szCs w:val="24"/>
              </w:rPr>
              <w:t xml:space="preserve">Количество участников, получивших </w:t>
            </w:r>
          </w:p>
          <w:p w:rsidR="001171AF" w:rsidRPr="0021496A" w:rsidRDefault="001171AF" w:rsidP="0021496A">
            <w:pPr>
              <w:pStyle w:val="a3"/>
              <w:spacing w:after="0" w:line="240" w:lineRule="auto"/>
              <w:ind w:left="0"/>
              <w:jc w:val="center"/>
              <w:rPr>
                <w:rFonts w:ascii="Times New Roman" w:hAnsi="Times New Roman"/>
                <w:sz w:val="24"/>
                <w:szCs w:val="24"/>
              </w:rPr>
            </w:pPr>
            <w:r w:rsidRPr="0021496A">
              <w:rPr>
                <w:rFonts w:ascii="Times New Roman" w:hAnsi="Times New Roman"/>
                <w:sz w:val="24"/>
                <w:szCs w:val="24"/>
              </w:rPr>
              <w:t>100 баллов</w:t>
            </w:r>
          </w:p>
        </w:tc>
      </w:tr>
      <w:tr w:rsidR="001171AF" w:rsidRPr="00302204" w:rsidTr="0021496A">
        <w:trPr>
          <w:cantSplit/>
          <w:tblHeader/>
        </w:trPr>
        <w:tc>
          <w:tcPr>
            <w:tcW w:w="3261" w:type="dxa"/>
            <w:vMerge/>
            <w:vAlign w:val="center"/>
          </w:tcPr>
          <w:p w:rsidR="001171AF" w:rsidRPr="0021496A" w:rsidRDefault="001171AF" w:rsidP="0021496A">
            <w:pPr>
              <w:pStyle w:val="a3"/>
              <w:spacing w:after="0" w:line="240" w:lineRule="auto"/>
              <w:ind w:left="0"/>
              <w:jc w:val="center"/>
              <w:rPr>
                <w:rFonts w:ascii="Times New Roman" w:hAnsi="Times New Roman"/>
                <w:sz w:val="24"/>
                <w:szCs w:val="24"/>
              </w:rPr>
            </w:pPr>
          </w:p>
        </w:tc>
        <w:tc>
          <w:tcPr>
            <w:tcW w:w="1346" w:type="dxa"/>
            <w:vAlign w:val="center"/>
          </w:tcPr>
          <w:p w:rsidR="001171AF" w:rsidRPr="0021496A" w:rsidRDefault="001171AF" w:rsidP="0021496A">
            <w:pPr>
              <w:pStyle w:val="a3"/>
              <w:spacing w:after="0" w:line="240" w:lineRule="auto"/>
              <w:ind w:left="0"/>
              <w:jc w:val="center"/>
              <w:rPr>
                <w:rFonts w:ascii="Times New Roman" w:hAnsi="Times New Roman"/>
                <w:sz w:val="24"/>
                <w:szCs w:val="24"/>
              </w:rPr>
            </w:pPr>
            <w:r w:rsidRPr="0021496A">
              <w:rPr>
                <w:rFonts w:ascii="Times New Roman" w:hAnsi="Times New Roman"/>
                <w:sz w:val="24"/>
                <w:szCs w:val="24"/>
              </w:rPr>
              <w:t xml:space="preserve">ниже </w:t>
            </w:r>
            <w:r w:rsidR="00644E7E" w:rsidRPr="0021496A">
              <w:rPr>
                <w:rFonts w:ascii="Times New Roman" w:hAnsi="Times New Roman"/>
                <w:sz w:val="24"/>
                <w:szCs w:val="24"/>
              </w:rPr>
              <w:t>минимального</w:t>
            </w:r>
          </w:p>
        </w:tc>
        <w:tc>
          <w:tcPr>
            <w:tcW w:w="1347" w:type="dxa"/>
            <w:vAlign w:val="center"/>
          </w:tcPr>
          <w:p w:rsidR="001171AF" w:rsidRPr="0021496A" w:rsidRDefault="001171AF" w:rsidP="0021496A">
            <w:pPr>
              <w:pStyle w:val="a3"/>
              <w:spacing w:after="0" w:line="240" w:lineRule="auto"/>
              <w:ind w:left="0"/>
              <w:jc w:val="center"/>
              <w:rPr>
                <w:rFonts w:ascii="Times New Roman" w:hAnsi="Times New Roman"/>
                <w:sz w:val="24"/>
                <w:szCs w:val="24"/>
              </w:rPr>
            </w:pPr>
            <w:r w:rsidRPr="0021496A">
              <w:rPr>
                <w:rFonts w:ascii="Times New Roman" w:hAnsi="Times New Roman"/>
                <w:sz w:val="24"/>
                <w:szCs w:val="24"/>
              </w:rPr>
              <w:t xml:space="preserve">от </w:t>
            </w:r>
            <w:r w:rsidR="00644E7E" w:rsidRPr="0021496A">
              <w:rPr>
                <w:rFonts w:ascii="Times New Roman" w:hAnsi="Times New Roman"/>
                <w:sz w:val="24"/>
                <w:szCs w:val="24"/>
              </w:rPr>
              <w:t>минимального</w:t>
            </w:r>
            <w:r w:rsidRPr="0021496A">
              <w:rPr>
                <w:rFonts w:ascii="Times New Roman" w:hAnsi="Times New Roman"/>
                <w:sz w:val="24"/>
                <w:szCs w:val="24"/>
              </w:rPr>
              <w:t xml:space="preserve"> до 60 баллов</w:t>
            </w:r>
          </w:p>
        </w:tc>
        <w:tc>
          <w:tcPr>
            <w:tcW w:w="1347" w:type="dxa"/>
            <w:vAlign w:val="center"/>
          </w:tcPr>
          <w:p w:rsidR="001171AF" w:rsidRPr="0021496A" w:rsidRDefault="001171AF" w:rsidP="0021496A">
            <w:pPr>
              <w:pStyle w:val="a3"/>
              <w:spacing w:after="0" w:line="240" w:lineRule="auto"/>
              <w:ind w:left="0"/>
              <w:jc w:val="center"/>
              <w:rPr>
                <w:rFonts w:ascii="Times New Roman" w:hAnsi="Times New Roman"/>
                <w:sz w:val="24"/>
                <w:szCs w:val="24"/>
              </w:rPr>
            </w:pPr>
            <w:r w:rsidRPr="0021496A">
              <w:rPr>
                <w:rFonts w:ascii="Times New Roman" w:hAnsi="Times New Roman"/>
                <w:sz w:val="24"/>
                <w:szCs w:val="24"/>
              </w:rPr>
              <w:t>от 61 до 80 баллов</w:t>
            </w:r>
          </w:p>
        </w:tc>
        <w:tc>
          <w:tcPr>
            <w:tcW w:w="1347" w:type="dxa"/>
            <w:vAlign w:val="center"/>
          </w:tcPr>
          <w:p w:rsidR="001171AF" w:rsidRPr="0021496A" w:rsidRDefault="001171AF" w:rsidP="0021496A">
            <w:pPr>
              <w:pStyle w:val="a3"/>
              <w:spacing w:after="0" w:line="240" w:lineRule="auto"/>
              <w:ind w:left="0"/>
              <w:jc w:val="center"/>
              <w:rPr>
                <w:rFonts w:ascii="Times New Roman" w:hAnsi="Times New Roman"/>
                <w:sz w:val="24"/>
                <w:szCs w:val="24"/>
              </w:rPr>
            </w:pPr>
            <w:r w:rsidRPr="0021496A">
              <w:rPr>
                <w:rFonts w:ascii="Times New Roman" w:hAnsi="Times New Roman"/>
                <w:sz w:val="24"/>
                <w:szCs w:val="24"/>
              </w:rPr>
              <w:t>от 81 до 99 баллов</w:t>
            </w:r>
          </w:p>
        </w:tc>
        <w:tc>
          <w:tcPr>
            <w:tcW w:w="1559" w:type="dxa"/>
            <w:vMerge/>
            <w:vAlign w:val="center"/>
          </w:tcPr>
          <w:p w:rsidR="001171AF" w:rsidRPr="0021496A" w:rsidRDefault="001171AF" w:rsidP="0021496A">
            <w:pPr>
              <w:pStyle w:val="a3"/>
              <w:spacing w:after="0" w:line="240" w:lineRule="auto"/>
              <w:ind w:left="0"/>
              <w:jc w:val="center"/>
              <w:rPr>
                <w:rFonts w:ascii="Times New Roman" w:hAnsi="Times New Roman"/>
                <w:sz w:val="24"/>
                <w:szCs w:val="24"/>
              </w:rPr>
            </w:pPr>
          </w:p>
        </w:tc>
      </w:tr>
      <w:tr w:rsidR="0021496A" w:rsidRPr="00302204" w:rsidTr="0021496A">
        <w:trPr>
          <w:cantSplit/>
          <w:tblHeader/>
        </w:trPr>
        <w:tc>
          <w:tcPr>
            <w:tcW w:w="3261" w:type="dxa"/>
          </w:tcPr>
          <w:p w:rsidR="0021496A" w:rsidRPr="0021496A" w:rsidRDefault="0021496A" w:rsidP="0021496A">
            <w:pPr>
              <w:pStyle w:val="a3"/>
              <w:spacing w:after="0" w:line="240" w:lineRule="auto"/>
              <w:ind w:left="0" w:firstLine="34"/>
              <w:jc w:val="both"/>
              <w:rPr>
                <w:rFonts w:ascii="Times New Roman" w:hAnsi="Times New Roman"/>
                <w:sz w:val="24"/>
                <w:szCs w:val="24"/>
              </w:rPr>
            </w:pPr>
            <w:r w:rsidRPr="0021496A">
              <w:rPr>
                <w:rFonts w:ascii="Times New Roman" w:hAnsi="Times New Roman"/>
                <w:sz w:val="24"/>
                <w:szCs w:val="24"/>
              </w:rPr>
              <w:t>выпускники лицеев и гимназий</w:t>
            </w:r>
          </w:p>
        </w:tc>
        <w:tc>
          <w:tcPr>
            <w:tcW w:w="1346" w:type="dxa"/>
            <w:vAlign w:val="center"/>
          </w:tcPr>
          <w:p w:rsidR="0021496A" w:rsidRPr="0021496A" w:rsidRDefault="0021496A" w:rsidP="0021496A">
            <w:pPr>
              <w:pStyle w:val="a3"/>
              <w:spacing w:after="0" w:line="240" w:lineRule="auto"/>
              <w:ind w:left="0"/>
              <w:jc w:val="center"/>
              <w:rPr>
                <w:rFonts w:ascii="Times New Roman" w:hAnsi="Times New Roman"/>
                <w:sz w:val="24"/>
                <w:szCs w:val="24"/>
              </w:rPr>
            </w:pPr>
            <w:r w:rsidRPr="0021496A">
              <w:rPr>
                <w:rFonts w:ascii="Times New Roman" w:hAnsi="Times New Roman"/>
                <w:sz w:val="24"/>
                <w:szCs w:val="24"/>
              </w:rPr>
              <w:t>0%</w:t>
            </w:r>
          </w:p>
        </w:tc>
        <w:tc>
          <w:tcPr>
            <w:tcW w:w="1347" w:type="dxa"/>
            <w:vAlign w:val="center"/>
          </w:tcPr>
          <w:p w:rsidR="0021496A" w:rsidRPr="0021496A" w:rsidRDefault="0021496A" w:rsidP="0021496A">
            <w:pPr>
              <w:jc w:val="center"/>
              <w:rPr>
                <w:color w:val="000000"/>
              </w:rPr>
            </w:pPr>
            <w:r w:rsidRPr="0021496A">
              <w:rPr>
                <w:color w:val="000000"/>
              </w:rPr>
              <w:t>12,5%</w:t>
            </w:r>
          </w:p>
        </w:tc>
        <w:tc>
          <w:tcPr>
            <w:tcW w:w="1347" w:type="dxa"/>
            <w:vAlign w:val="center"/>
          </w:tcPr>
          <w:p w:rsidR="0021496A" w:rsidRPr="0021496A" w:rsidRDefault="0021496A" w:rsidP="0021496A">
            <w:pPr>
              <w:jc w:val="center"/>
              <w:rPr>
                <w:color w:val="000000"/>
              </w:rPr>
            </w:pPr>
            <w:r w:rsidRPr="0021496A">
              <w:rPr>
                <w:color w:val="000000"/>
              </w:rPr>
              <w:t>55,5%</w:t>
            </w:r>
          </w:p>
        </w:tc>
        <w:tc>
          <w:tcPr>
            <w:tcW w:w="1347" w:type="dxa"/>
            <w:vAlign w:val="center"/>
          </w:tcPr>
          <w:p w:rsidR="0021496A" w:rsidRPr="0021496A" w:rsidRDefault="0021496A" w:rsidP="0021496A">
            <w:pPr>
              <w:jc w:val="center"/>
              <w:rPr>
                <w:color w:val="000000"/>
              </w:rPr>
            </w:pPr>
            <w:r w:rsidRPr="0021496A">
              <w:rPr>
                <w:color w:val="000000"/>
              </w:rPr>
              <w:t>31,1%</w:t>
            </w:r>
          </w:p>
        </w:tc>
        <w:tc>
          <w:tcPr>
            <w:tcW w:w="1559" w:type="dxa"/>
            <w:vAlign w:val="center"/>
          </w:tcPr>
          <w:p w:rsidR="0021496A" w:rsidRPr="0021496A" w:rsidRDefault="0021496A" w:rsidP="0021496A">
            <w:pPr>
              <w:pStyle w:val="a3"/>
              <w:spacing w:after="0" w:line="240" w:lineRule="auto"/>
              <w:ind w:left="0"/>
              <w:jc w:val="center"/>
              <w:rPr>
                <w:rFonts w:ascii="Times New Roman" w:hAnsi="Times New Roman"/>
                <w:sz w:val="24"/>
                <w:szCs w:val="24"/>
              </w:rPr>
            </w:pPr>
            <w:r w:rsidRPr="0021496A">
              <w:rPr>
                <w:rFonts w:ascii="Times New Roman" w:hAnsi="Times New Roman"/>
                <w:sz w:val="24"/>
                <w:szCs w:val="24"/>
              </w:rPr>
              <w:t>6</w:t>
            </w:r>
          </w:p>
        </w:tc>
      </w:tr>
      <w:tr w:rsidR="0021496A" w:rsidRPr="00302204" w:rsidTr="0021496A">
        <w:trPr>
          <w:cantSplit/>
          <w:tblHeader/>
        </w:trPr>
        <w:tc>
          <w:tcPr>
            <w:tcW w:w="3261" w:type="dxa"/>
            <w:vAlign w:val="bottom"/>
          </w:tcPr>
          <w:p w:rsidR="0021496A" w:rsidRPr="0021496A" w:rsidRDefault="0021496A" w:rsidP="0021496A">
            <w:pPr>
              <w:pStyle w:val="afa"/>
              <w:ind w:firstLine="34"/>
              <w:rPr>
                <w:rFonts w:ascii="Times New Roman" w:hAnsi="Times New Roman"/>
                <w:color w:val="000000"/>
                <w:sz w:val="24"/>
                <w:szCs w:val="24"/>
              </w:rPr>
            </w:pPr>
            <w:r w:rsidRPr="0021496A">
              <w:rPr>
                <w:rFonts w:ascii="Times New Roman" w:hAnsi="Times New Roman"/>
                <w:color w:val="000000"/>
                <w:sz w:val="24"/>
                <w:szCs w:val="24"/>
              </w:rPr>
              <w:lastRenderedPageBreak/>
              <w:t>выпускники средних общеобразовательных школ</w:t>
            </w:r>
          </w:p>
        </w:tc>
        <w:tc>
          <w:tcPr>
            <w:tcW w:w="1346" w:type="dxa"/>
            <w:vAlign w:val="center"/>
          </w:tcPr>
          <w:p w:rsidR="0021496A" w:rsidRPr="0021496A" w:rsidRDefault="0021496A" w:rsidP="0021496A">
            <w:pPr>
              <w:pStyle w:val="a3"/>
              <w:spacing w:after="0" w:line="240" w:lineRule="auto"/>
              <w:ind w:left="0"/>
              <w:jc w:val="center"/>
              <w:rPr>
                <w:rFonts w:ascii="Times New Roman" w:hAnsi="Times New Roman"/>
                <w:sz w:val="24"/>
                <w:szCs w:val="24"/>
              </w:rPr>
            </w:pPr>
            <w:r w:rsidRPr="0021496A">
              <w:rPr>
                <w:rFonts w:ascii="Times New Roman" w:hAnsi="Times New Roman"/>
                <w:sz w:val="24"/>
                <w:szCs w:val="24"/>
              </w:rPr>
              <w:t>0,5%</w:t>
            </w:r>
          </w:p>
        </w:tc>
        <w:tc>
          <w:tcPr>
            <w:tcW w:w="1347" w:type="dxa"/>
            <w:vAlign w:val="center"/>
          </w:tcPr>
          <w:p w:rsidR="0021496A" w:rsidRPr="0021496A" w:rsidRDefault="0021496A" w:rsidP="0021496A">
            <w:pPr>
              <w:jc w:val="center"/>
              <w:rPr>
                <w:color w:val="000000"/>
              </w:rPr>
            </w:pPr>
            <w:r w:rsidRPr="0021496A">
              <w:rPr>
                <w:color w:val="000000"/>
              </w:rPr>
              <w:t>38,1%</w:t>
            </w:r>
          </w:p>
        </w:tc>
        <w:tc>
          <w:tcPr>
            <w:tcW w:w="1347" w:type="dxa"/>
            <w:vAlign w:val="center"/>
          </w:tcPr>
          <w:p w:rsidR="0021496A" w:rsidRPr="0021496A" w:rsidRDefault="0021496A" w:rsidP="0021496A">
            <w:pPr>
              <w:jc w:val="center"/>
              <w:rPr>
                <w:color w:val="000000"/>
              </w:rPr>
            </w:pPr>
            <w:r w:rsidRPr="0021496A">
              <w:rPr>
                <w:color w:val="000000"/>
              </w:rPr>
              <w:t>47,1%</w:t>
            </w:r>
          </w:p>
        </w:tc>
        <w:tc>
          <w:tcPr>
            <w:tcW w:w="1347" w:type="dxa"/>
            <w:vAlign w:val="center"/>
          </w:tcPr>
          <w:p w:rsidR="0021496A" w:rsidRPr="0021496A" w:rsidRDefault="0021496A" w:rsidP="0021496A">
            <w:pPr>
              <w:jc w:val="center"/>
              <w:rPr>
                <w:color w:val="000000"/>
              </w:rPr>
            </w:pPr>
            <w:r w:rsidRPr="0021496A">
              <w:rPr>
                <w:color w:val="000000"/>
              </w:rPr>
              <w:t>14,1%</w:t>
            </w:r>
          </w:p>
        </w:tc>
        <w:tc>
          <w:tcPr>
            <w:tcW w:w="1559" w:type="dxa"/>
            <w:vAlign w:val="center"/>
          </w:tcPr>
          <w:p w:rsidR="0021496A" w:rsidRPr="0021496A" w:rsidRDefault="0021496A" w:rsidP="0021496A">
            <w:pPr>
              <w:pStyle w:val="a3"/>
              <w:spacing w:after="0" w:line="240" w:lineRule="auto"/>
              <w:ind w:left="0"/>
              <w:jc w:val="center"/>
              <w:rPr>
                <w:rFonts w:ascii="Times New Roman" w:hAnsi="Times New Roman"/>
                <w:sz w:val="24"/>
                <w:szCs w:val="24"/>
              </w:rPr>
            </w:pPr>
            <w:r w:rsidRPr="0021496A">
              <w:rPr>
                <w:rFonts w:ascii="Times New Roman" w:hAnsi="Times New Roman"/>
                <w:sz w:val="24"/>
                <w:szCs w:val="24"/>
              </w:rPr>
              <w:t>5</w:t>
            </w:r>
          </w:p>
        </w:tc>
      </w:tr>
      <w:tr w:rsidR="0021496A" w:rsidRPr="00302204" w:rsidTr="0021496A">
        <w:trPr>
          <w:cantSplit/>
          <w:tblHeader/>
        </w:trPr>
        <w:tc>
          <w:tcPr>
            <w:tcW w:w="3261" w:type="dxa"/>
            <w:vAlign w:val="bottom"/>
          </w:tcPr>
          <w:p w:rsidR="0021496A" w:rsidRPr="0021496A" w:rsidRDefault="0021496A" w:rsidP="0021496A">
            <w:pPr>
              <w:pStyle w:val="afa"/>
              <w:ind w:firstLine="34"/>
              <w:rPr>
                <w:rFonts w:ascii="Times New Roman" w:hAnsi="Times New Roman"/>
                <w:color w:val="000000"/>
                <w:sz w:val="24"/>
                <w:szCs w:val="24"/>
              </w:rPr>
            </w:pPr>
            <w:r w:rsidRPr="0021496A">
              <w:rPr>
                <w:rFonts w:ascii="Times New Roman" w:hAnsi="Times New Roman"/>
                <w:color w:val="000000"/>
                <w:sz w:val="24"/>
                <w:szCs w:val="24"/>
              </w:rPr>
              <w:t>выпускники средних общеобразовательных школ с углубленным изучением отдельных предметов</w:t>
            </w:r>
          </w:p>
        </w:tc>
        <w:tc>
          <w:tcPr>
            <w:tcW w:w="1346" w:type="dxa"/>
            <w:vAlign w:val="center"/>
          </w:tcPr>
          <w:p w:rsidR="0021496A" w:rsidRPr="0021496A" w:rsidRDefault="0021496A" w:rsidP="0021496A">
            <w:pPr>
              <w:jc w:val="center"/>
            </w:pPr>
            <w:r w:rsidRPr="0021496A">
              <w:t>0%</w:t>
            </w:r>
          </w:p>
        </w:tc>
        <w:tc>
          <w:tcPr>
            <w:tcW w:w="1347" w:type="dxa"/>
            <w:vAlign w:val="center"/>
          </w:tcPr>
          <w:p w:rsidR="0021496A" w:rsidRPr="0021496A" w:rsidRDefault="0021496A" w:rsidP="0021496A">
            <w:pPr>
              <w:jc w:val="center"/>
              <w:rPr>
                <w:color w:val="000000"/>
              </w:rPr>
            </w:pPr>
            <w:r w:rsidRPr="0021496A">
              <w:rPr>
                <w:color w:val="000000"/>
              </w:rPr>
              <w:t>31,3%</w:t>
            </w:r>
          </w:p>
        </w:tc>
        <w:tc>
          <w:tcPr>
            <w:tcW w:w="1347" w:type="dxa"/>
            <w:vAlign w:val="center"/>
          </w:tcPr>
          <w:p w:rsidR="0021496A" w:rsidRPr="0021496A" w:rsidRDefault="0021496A" w:rsidP="0021496A">
            <w:pPr>
              <w:jc w:val="center"/>
              <w:rPr>
                <w:color w:val="000000"/>
              </w:rPr>
            </w:pPr>
            <w:r w:rsidRPr="0021496A">
              <w:rPr>
                <w:color w:val="000000"/>
              </w:rPr>
              <w:t>49,1%</w:t>
            </w:r>
          </w:p>
        </w:tc>
        <w:tc>
          <w:tcPr>
            <w:tcW w:w="1347" w:type="dxa"/>
            <w:vAlign w:val="center"/>
          </w:tcPr>
          <w:p w:rsidR="0021496A" w:rsidRPr="0021496A" w:rsidRDefault="0021496A" w:rsidP="0021496A">
            <w:pPr>
              <w:jc w:val="center"/>
              <w:rPr>
                <w:color w:val="000000"/>
              </w:rPr>
            </w:pPr>
            <w:r w:rsidRPr="0021496A">
              <w:rPr>
                <w:color w:val="000000"/>
              </w:rPr>
              <w:t>19,0%</w:t>
            </w:r>
          </w:p>
        </w:tc>
        <w:tc>
          <w:tcPr>
            <w:tcW w:w="1559" w:type="dxa"/>
            <w:vAlign w:val="center"/>
          </w:tcPr>
          <w:p w:rsidR="0021496A" w:rsidRPr="0021496A" w:rsidRDefault="0021496A" w:rsidP="0021496A">
            <w:pPr>
              <w:pStyle w:val="a3"/>
              <w:spacing w:after="0" w:line="240" w:lineRule="auto"/>
              <w:ind w:left="0"/>
              <w:jc w:val="center"/>
              <w:rPr>
                <w:rFonts w:ascii="Times New Roman" w:hAnsi="Times New Roman"/>
                <w:sz w:val="24"/>
                <w:szCs w:val="24"/>
              </w:rPr>
            </w:pPr>
            <w:r w:rsidRPr="0021496A">
              <w:rPr>
                <w:rFonts w:ascii="Times New Roman" w:hAnsi="Times New Roman"/>
                <w:sz w:val="24"/>
                <w:szCs w:val="24"/>
              </w:rPr>
              <w:t>2</w:t>
            </w:r>
          </w:p>
        </w:tc>
      </w:tr>
      <w:tr w:rsidR="0021496A" w:rsidRPr="00302204" w:rsidTr="0021496A">
        <w:trPr>
          <w:cantSplit/>
          <w:tblHeader/>
        </w:trPr>
        <w:tc>
          <w:tcPr>
            <w:tcW w:w="3261" w:type="dxa"/>
            <w:vAlign w:val="bottom"/>
          </w:tcPr>
          <w:p w:rsidR="0021496A" w:rsidRPr="0021496A" w:rsidRDefault="0021496A" w:rsidP="0021496A">
            <w:pPr>
              <w:rPr>
                <w:rFonts w:eastAsia="Times New Roman"/>
                <w:color w:val="000000"/>
              </w:rPr>
            </w:pPr>
            <w:r w:rsidRPr="0021496A">
              <w:rPr>
                <w:rFonts w:eastAsia="Times New Roman"/>
                <w:color w:val="000000"/>
              </w:rPr>
              <w:t>выпускники школ-интернатов</w:t>
            </w:r>
          </w:p>
        </w:tc>
        <w:tc>
          <w:tcPr>
            <w:tcW w:w="1346" w:type="dxa"/>
            <w:vAlign w:val="center"/>
          </w:tcPr>
          <w:p w:rsidR="0021496A" w:rsidRPr="0021496A" w:rsidRDefault="0021496A" w:rsidP="0021496A">
            <w:pPr>
              <w:jc w:val="center"/>
            </w:pPr>
            <w:r w:rsidRPr="0021496A">
              <w:t>0%</w:t>
            </w:r>
          </w:p>
        </w:tc>
        <w:tc>
          <w:tcPr>
            <w:tcW w:w="1347" w:type="dxa"/>
            <w:vAlign w:val="center"/>
          </w:tcPr>
          <w:p w:rsidR="0021496A" w:rsidRPr="0021496A" w:rsidRDefault="0021496A" w:rsidP="0021496A">
            <w:pPr>
              <w:jc w:val="center"/>
              <w:rPr>
                <w:color w:val="000000"/>
              </w:rPr>
            </w:pPr>
            <w:r w:rsidRPr="0021496A">
              <w:rPr>
                <w:color w:val="000000"/>
              </w:rPr>
              <w:t>22,9%</w:t>
            </w:r>
          </w:p>
        </w:tc>
        <w:tc>
          <w:tcPr>
            <w:tcW w:w="1347" w:type="dxa"/>
            <w:vAlign w:val="center"/>
          </w:tcPr>
          <w:p w:rsidR="0021496A" w:rsidRPr="0021496A" w:rsidRDefault="0021496A" w:rsidP="0021496A">
            <w:pPr>
              <w:jc w:val="center"/>
              <w:rPr>
                <w:color w:val="000000"/>
              </w:rPr>
            </w:pPr>
            <w:r w:rsidRPr="0021496A">
              <w:rPr>
                <w:color w:val="000000"/>
              </w:rPr>
              <w:t>60,4%</w:t>
            </w:r>
          </w:p>
        </w:tc>
        <w:tc>
          <w:tcPr>
            <w:tcW w:w="1347" w:type="dxa"/>
            <w:vAlign w:val="center"/>
          </w:tcPr>
          <w:p w:rsidR="0021496A" w:rsidRPr="0021496A" w:rsidRDefault="0021496A" w:rsidP="0021496A">
            <w:pPr>
              <w:jc w:val="center"/>
              <w:rPr>
                <w:color w:val="000000"/>
              </w:rPr>
            </w:pPr>
            <w:r w:rsidRPr="0021496A">
              <w:rPr>
                <w:color w:val="000000"/>
              </w:rPr>
              <w:t>16,7%</w:t>
            </w:r>
          </w:p>
        </w:tc>
        <w:tc>
          <w:tcPr>
            <w:tcW w:w="1559" w:type="dxa"/>
            <w:vAlign w:val="center"/>
          </w:tcPr>
          <w:p w:rsidR="0021496A" w:rsidRPr="0021496A" w:rsidRDefault="0021496A" w:rsidP="0021496A">
            <w:pPr>
              <w:pStyle w:val="a3"/>
              <w:spacing w:after="0" w:line="240" w:lineRule="auto"/>
              <w:ind w:left="0"/>
              <w:jc w:val="center"/>
              <w:rPr>
                <w:rFonts w:ascii="Times New Roman" w:hAnsi="Times New Roman"/>
                <w:sz w:val="24"/>
                <w:szCs w:val="24"/>
              </w:rPr>
            </w:pPr>
            <w:r w:rsidRPr="0021496A">
              <w:rPr>
                <w:rFonts w:ascii="Times New Roman" w:hAnsi="Times New Roman"/>
                <w:sz w:val="24"/>
                <w:szCs w:val="24"/>
              </w:rPr>
              <w:t>0</w:t>
            </w:r>
          </w:p>
        </w:tc>
      </w:tr>
      <w:tr w:rsidR="0021496A" w:rsidRPr="00302204" w:rsidTr="0021496A">
        <w:trPr>
          <w:cantSplit/>
          <w:tblHeader/>
        </w:trPr>
        <w:tc>
          <w:tcPr>
            <w:tcW w:w="3261" w:type="dxa"/>
            <w:vAlign w:val="bottom"/>
          </w:tcPr>
          <w:p w:rsidR="0021496A" w:rsidRPr="0021496A" w:rsidRDefault="0021496A" w:rsidP="0021496A">
            <w:pPr>
              <w:rPr>
                <w:rFonts w:eastAsia="Times New Roman"/>
                <w:color w:val="000000"/>
              </w:rPr>
            </w:pPr>
            <w:r w:rsidRPr="0021496A">
              <w:rPr>
                <w:rFonts w:eastAsia="Times New Roman"/>
                <w:color w:val="000000"/>
              </w:rPr>
              <w:t>выпускники президентского кадетского училища</w:t>
            </w:r>
          </w:p>
        </w:tc>
        <w:tc>
          <w:tcPr>
            <w:tcW w:w="1346" w:type="dxa"/>
            <w:vAlign w:val="center"/>
          </w:tcPr>
          <w:p w:rsidR="0021496A" w:rsidRPr="0021496A" w:rsidRDefault="0021496A" w:rsidP="0021496A">
            <w:pPr>
              <w:jc w:val="center"/>
            </w:pPr>
            <w:r w:rsidRPr="0021496A">
              <w:t>0%</w:t>
            </w:r>
          </w:p>
        </w:tc>
        <w:tc>
          <w:tcPr>
            <w:tcW w:w="1347" w:type="dxa"/>
            <w:vAlign w:val="center"/>
          </w:tcPr>
          <w:p w:rsidR="0021496A" w:rsidRPr="0021496A" w:rsidRDefault="0021496A" w:rsidP="0021496A">
            <w:pPr>
              <w:jc w:val="center"/>
              <w:rPr>
                <w:color w:val="000000"/>
              </w:rPr>
            </w:pPr>
            <w:r w:rsidRPr="0021496A">
              <w:rPr>
                <w:color w:val="000000"/>
              </w:rPr>
              <w:t>8,9%</w:t>
            </w:r>
          </w:p>
        </w:tc>
        <w:tc>
          <w:tcPr>
            <w:tcW w:w="1347" w:type="dxa"/>
            <w:vAlign w:val="center"/>
          </w:tcPr>
          <w:p w:rsidR="0021496A" w:rsidRPr="0021496A" w:rsidRDefault="0021496A" w:rsidP="0021496A">
            <w:pPr>
              <w:jc w:val="center"/>
              <w:rPr>
                <w:color w:val="000000"/>
              </w:rPr>
            </w:pPr>
            <w:r w:rsidRPr="0021496A">
              <w:rPr>
                <w:color w:val="000000"/>
              </w:rPr>
              <w:t>53,5%</w:t>
            </w:r>
          </w:p>
        </w:tc>
        <w:tc>
          <w:tcPr>
            <w:tcW w:w="1347" w:type="dxa"/>
            <w:vAlign w:val="center"/>
          </w:tcPr>
          <w:p w:rsidR="0021496A" w:rsidRPr="0021496A" w:rsidRDefault="0021496A" w:rsidP="0021496A">
            <w:pPr>
              <w:jc w:val="center"/>
              <w:rPr>
                <w:color w:val="000000"/>
              </w:rPr>
            </w:pPr>
            <w:r w:rsidRPr="0021496A">
              <w:rPr>
                <w:color w:val="000000"/>
              </w:rPr>
              <w:t>36,6%</w:t>
            </w:r>
          </w:p>
        </w:tc>
        <w:tc>
          <w:tcPr>
            <w:tcW w:w="1559" w:type="dxa"/>
            <w:vAlign w:val="center"/>
          </w:tcPr>
          <w:p w:rsidR="0021496A" w:rsidRPr="0021496A" w:rsidRDefault="0021496A" w:rsidP="0021496A">
            <w:pPr>
              <w:pStyle w:val="a3"/>
              <w:spacing w:after="0" w:line="240" w:lineRule="auto"/>
              <w:ind w:left="0"/>
              <w:jc w:val="center"/>
              <w:rPr>
                <w:rFonts w:ascii="Times New Roman" w:hAnsi="Times New Roman"/>
                <w:sz w:val="24"/>
                <w:szCs w:val="24"/>
              </w:rPr>
            </w:pPr>
            <w:r w:rsidRPr="0021496A">
              <w:rPr>
                <w:rFonts w:ascii="Times New Roman" w:hAnsi="Times New Roman"/>
                <w:sz w:val="24"/>
                <w:szCs w:val="24"/>
              </w:rPr>
              <w:t>1</w:t>
            </w:r>
          </w:p>
        </w:tc>
      </w:tr>
      <w:tr w:rsidR="00314451" w:rsidRPr="00302204" w:rsidTr="0021496A">
        <w:trPr>
          <w:cantSplit/>
          <w:tblHeader/>
        </w:trPr>
        <w:tc>
          <w:tcPr>
            <w:tcW w:w="3261" w:type="dxa"/>
            <w:vAlign w:val="bottom"/>
          </w:tcPr>
          <w:p w:rsidR="00314451" w:rsidRPr="0021496A" w:rsidRDefault="00314451" w:rsidP="0021496A">
            <w:pPr>
              <w:rPr>
                <w:rFonts w:eastAsia="Times New Roman"/>
                <w:color w:val="000000"/>
              </w:rPr>
            </w:pPr>
            <w:r w:rsidRPr="0021496A">
              <w:t>выпускники специальных (коррекционных) школ-интернатов</w:t>
            </w:r>
          </w:p>
        </w:tc>
        <w:tc>
          <w:tcPr>
            <w:tcW w:w="1346" w:type="dxa"/>
            <w:vAlign w:val="center"/>
          </w:tcPr>
          <w:p w:rsidR="00314451" w:rsidRPr="0021496A" w:rsidRDefault="00314451" w:rsidP="0021496A">
            <w:pPr>
              <w:jc w:val="center"/>
            </w:pPr>
            <w:r w:rsidRPr="0021496A">
              <w:t>0%</w:t>
            </w:r>
          </w:p>
        </w:tc>
        <w:tc>
          <w:tcPr>
            <w:tcW w:w="1347" w:type="dxa"/>
            <w:vAlign w:val="center"/>
          </w:tcPr>
          <w:p w:rsidR="00314451" w:rsidRPr="0021496A" w:rsidRDefault="00314451" w:rsidP="0021496A">
            <w:pPr>
              <w:jc w:val="center"/>
            </w:pPr>
            <w:r w:rsidRPr="0021496A">
              <w:t>0%</w:t>
            </w:r>
          </w:p>
        </w:tc>
        <w:tc>
          <w:tcPr>
            <w:tcW w:w="1347" w:type="dxa"/>
            <w:vAlign w:val="center"/>
          </w:tcPr>
          <w:p w:rsidR="00314451" w:rsidRPr="0021496A" w:rsidRDefault="00314451" w:rsidP="0021496A">
            <w:pPr>
              <w:jc w:val="center"/>
            </w:pPr>
            <w:r w:rsidRPr="0021496A">
              <w:t>100%</w:t>
            </w:r>
          </w:p>
        </w:tc>
        <w:tc>
          <w:tcPr>
            <w:tcW w:w="1347" w:type="dxa"/>
            <w:vAlign w:val="center"/>
          </w:tcPr>
          <w:p w:rsidR="00314451" w:rsidRPr="0021496A" w:rsidRDefault="00314451" w:rsidP="0021496A">
            <w:pPr>
              <w:jc w:val="center"/>
            </w:pPr>
            <w:r w:rsidRPr="0021496A">
              <w:t>0%</w:t>
            </w:r>
          </w:p>
        </w:tc>
        <w:tc>
          <w:tcPr>
            <w:tcW w:w="1559" w:type="dxa"/>
            <w:vAlign w:val="center"/>
          </w:tcPr>
          <w:p w:rsidR="00314451" w:rsidRPr="0021496A" w:rsidRDefault="00314451" w:rsidP="0021496A">
            <w:pPr>
              <w:pStyle w:val="a3"/>
              <w:spacing w:after="0" w:line="240" w:lineRule="auto"/>
              <w:ind w:left="0"/>
              <w:jc w:val="center"/>
              <w:rPr>
                <w:rFonts w:ascii="Times New Roman" w:hAnsi="Times New Roman"/>
                <w:sz w:val="24"/>
                <w:szCs w:val="24"/>
              </w:rPr>
            </w:pPr>
            <w:r w:rsidRPr="0021496A">
              <w:rPr>
                <w:rFonts w:ascii="Times New Roman" w:hAnsi="Times New Roman"/>
                <w:sz w:val="24"/>
                <w:szCs w:val="24"/>
              </w:rPr>
              <w:t>0</w:t>
            </w:r>
          </w:p>
        </w:tc>
      </w:tr>
    </w:tbl>
    <w:p w:rsidR="005060D9" w:rsidRPr="00FC6BBF" w:rsidRDefault="008B1329" w:rsidP="00923AF3">
      <w:pPr>
        <w:pStyle w:val="3"/>
        <w:numPr>
          <w:ilvl w:val="2"/>
          <w:numId w:val="6"/>
        </w:numPr>
        <w:rPr>
          <w:rFonts w:ascii="Times New Roman" w:hAnsi="Times New Roman"/>
        </w:rPr>
      </w:pPr>
      <w:r w:rsidRPr="00FC6BBF">
        <w:rPr>
          <w:rFonts w:ascii="Times New Roman" w:hAnsi="Times New Roman"/>
          <w:b w:val="0"/>
          <w:bCs w:val="0"/>
        </w:rPr>
        <w:t>о</w:t>
      </w:r>
      <w:r w:rsidR="005060D9" w:rsidRPr="00FC6BBF">
        <w:rPr>
          <w:rFonts w:ascii="Times New Roman" w:hAnsi="Times New Roman"/>
          <w:b w:val="0"/>
          <w:bCs w:val="0"/>
        </w:rPr>
        <w:t xml:space="preserve">сновные результаты ЕГЭ по </w:t>
      </w:r>
      <w:r w:rsidR="00F569BB">
        <w:rPr>
          <w:rFonts w:ascii="Times New Roman" w:hAnsi="Times New Roman"/>
          <w:b w:val="0"/>
          <w:bCs w:val="0"/>
        </w:rPr>
        <w:t>русскому языку</w:t>
      </w:r>
      <w:r w:rsidR="005060D9" w:rsidRPr="00FC6BBF">
        <w:rPr>
          <w:rFonts w:ascii="Times New Roman" w:hAnsi="Times New Roman"/>
          <w:b w:val="0"/>
          <w:bCs w:val="0"/>
        </w:rPr>
        <w:t xml:space="preserve"> в сравнении по АТЕ</w:t>
      </w:r>
    </w:p>
    <w:p w:rsidR="002B4243" w:rsidRPr="00FC6BBF" w:rsidRDefault="002B4243" w:rsidP="002B4243">
      <w:pPr>
        <w:pStyle w:val="af7"/>
        <w:keepNext/>
      </w:pPr>
      <w:r w:rsidRPr="00FC6BBF">
        <w:t xml:space="preserve">Таблица </w:t>
      </w:r>
      <w:fldSimple w:instr=" STYLEREF 1 \s ">
        <w:r w:rsidR="00383699">
          <w:rPr>
            <w:noProof/>
          </w:rPr>
          <w:t>2</w:t>
        </w:r>
      </w:fldSimple>
      <w:r w:rsidR="00DB6897">
        <w:noBreakHyphen/>
      </w:r>
      <w:fldSimple w:instr=" SEQ Таблица \* ARABIC \s 1 ">
        <w:r w:rsidR="00383699">
          <w:rPr>
            <w:noProof/>
          </w:rPr>
          <w:t>10</w:t>
        </w:r>
      </w:fldSimple>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68"/>
        <w:gridCol w:w="2693"/>
        <w:gridCol w:w="1346"/>
        <w:gridCol w:w="1347"/>
        <w:gridCol w:w="1347"/>
        <w:gridCol w:w="1347"/>
        <w:gridCol w:w="1417"/>
      </w:tblGrid>
      <w:tr w:rsidR="00332A77" w:rsidRPr="00A03EA3" w:rsidTr="00A03EA3">
        <w:trPr>
          <w:cantSplit/>
          <w:tblHeader/>
        </w:trPr>
        <w:tc>
          <w:tcPr>
            <w:tcW w:w="568" w:type="dxa"/>
            <w:vMerge w:val="restart"/>
            <w:shd w:val="clear" w:color="auto" w:fill="auto"/>
            <w:vAlign w:val="center"/>
          </w:tcPr>
          <w:p w:rsidR="001171AF" w:rsidRPr="00A03EA3" w:rsidRDefault="001171AF" w:rsidP="00A03EA3">
            <w:pPr>
              <w:pStyle w:val="a3"/>
              <w:spacing w:after="0" w:line="240" w:lineRule="auto"/>
              <w:ind w:left="0"/>
              <w:jc w:val="center"/>
              <w:rPr>
                <w:rFonts w:ascii="Times New Roman" w:hAnsi="Times New Roman"/>
                <w:sz w:val="24"/>
                <w:szCs w:val="24"/>
              </w:rPr>
            </w:pPr>
            <w:r w:rsidRPr="00A03EA3">
              <w:rPr>
                <w:rFonts w:ascii="Times New Roman" w:hAnsi="Times New Roman"/>
                <w:sz w:val="24"/>
                <w:szCs w:val="24"/>
              </w:rPr>
              <w:t>№</w:t>
            </w:r>
          </w:p>
        </w:tc>
        <w:tc>
          <w:tcPr>
            <w:tcW w:w="2693" w:type="dxa"/>
            <w:vMerge w:val="restart"/>
            <w:shd w:val="clear" w:color="auto" w:fill="auto"/>
            <w:vAlign w:val="center"/>
          </w:tcPr>
          <w:p w:rsidR="001171AF" w:rsidRPr="00A03EA3" w:rsidRDefault="001171AF" w:rsidP="00A03EA3">
            <w:pPr>
              <w:pStyle w:val="a3"/>
              <w:spacing w:after="0" w:line="240" w:lineRule="auto"/>
              <w:ind w:left="0"/>
              <w:jc w:val="center"/>
              <w:rPr>
                <w:rFonts w:ascii="Times New Roman" w:hAnsi="Times New Roman"/>
                <w:sz w:val="24"/>
                <w:szCs w:val="24"/>
              </w:rPr>
            </w:pPr>
            <w:r w:rsidRPr="00A03EA3">
              <w:rPr>
                <w:rFonts w:ascii="Times New Roman" w:hAnsi="Times New Roman"/>
                <w:sz w:val="24"/>
                <w:szCs w:val="24"/>
              </w:rPr>
              <w:t>Наименование АТЕ</w:t>
            </w:r>
          </w:p>
        </w:tc>
        <w:tc>
          <w:tcPr>
            <w:tcW w:w="5387" w:type="dxa"/>
            <w:gridSpan w:val="4"/>
            <w:shd w:val="clear" w:color="auto" w:fill="auto"/>
          </w:tcPr>
          <w:p w:rsidR="001171AF" w:rsidRPr="00A03EA3" w:rsidRDefault="001171AF" w:rsidP="00A03EA3">
            <w:pPr>
              <w:pStyle w:val="a3"/>
              <w:spacing w:after="0" w:line="240" w:lineRule="auto"/>
              <w:ind w:left="0"/>
              <w:jc w:val="center"/>
              <w:rPr>
                <w:rFonts w:ascii="Times New Roman" w:hAnsi="Times New Roman"/>
                <w:sz w:val="24"/>
                <w:szCs w:val="24"/>
              </w:rPr>
            </w:pPr>
            <w:r w:rsidRPr="00A03EA3">
              <w:rPr>
                <w:rFonts w:ascii="Times New Roman" w:hAnsi="Times New Roman"/>
                <w:sz w:val="24"/>
                <w:szCs w:val="24"/>
              </w:rPr>
              <w:t>Доля участников, получивших тестовый балл</w:t>
            </w:r>
          </w:p>
        </w:tc>
        <w:tc>
          <w:tcPr>
            <w:tcW w:w="1417" w:type="dxa"/>
            <w:vMerge w:val="restart"/>
            <w:shd w:val="clear" w:color="auto" w:fill="auto"/>
            <w:vAlign w:val="center"/>
          </w:tcPr>
          <w:p w:rsidR="001171AF" w:rsidRPr="00A03EA3" w:rsidRDefault="001171AF" w:rsidP="00A03EA3">
            <w:pPr>
              <w:pStyle w:val="a3"/>
              <w:spacing w:after="0" w:line="240" w:lineRule="auto"/>
              <w:ind w:left="0"/>
              <w:jc w:val="center"/>
              <w:rPr>
                <w:rFonts w:ascii="Times New Roman" w:hAnsi="Times New Roman"/>
                <w:sz w:val="24"/>
                <w:szCs w:val="24"/>
              </w:rPr>
            </w:pPr>
            <w:r w:rsidRPr="00A03EA3">
              <w:rPr>
                <w:rFonts w:ascii="Times New Roman" w:hAnsi="Times New Roman"/>
                <w:sz w:val="24"/>
                <w:szCs w:val="24"/>
              </w:rPr>
              <w:t>Количество участников, получивших 100 баллов</w:t>
            </w:r>
          </w:p>
        </w:tc>
      </w:tr>
      <w:tr w:rsidR="00332A77" w:rsidRPr="00A03EA3" w:rsidTr="00A03EA3">
        <w:trPr>
          <w:cantSplit/>
          <w:tblHeader/>
        </w:trPr>
        <w:tc>
          <w:tcPr>
            <w:tcW w:w="568" w:type="dxa"/>
            <w:vMerge/>
            <w:shd w:val="clear" w:color="auto" w:fill="auto"/>
          </w:tcPr>
          <w:p w:rsidR="001171AF" w:rsidRPr="00A03EA3" w:rsidRDefault="001171AF" w:rsidP="00A03EA3">
            <w:pPr>
              <w:pStyle w:val="a3"/>
              <w:spacing w:after="0" w:line="240" w:lineRule="auto"/>
              <w:ind w:left="0"/>
              <w:jc w:val="center"/>
              <w:rPr>
                <w:rFonts w:ascii="Times New Roman" w:hAnsi="Times New Roman"/>
                <w:sz w:val="24"/>
                <w:szCs w:val="24"/>
              </w:rPr>
            </w:pPr>
          </w:p>
        </w:tc>
        <w:tc>
          <w:tcPr>
            <w:tcW w:w="2693" w:type="dxa"/>
            <w:vMerge/>
            <w:shd w:val="clear" w:color="auto" w:fill="auto"/>
          </w:tcPr>
          <w:p w:rsidR="001171AF" w:rsidRPr="00A03EA3" w:rsidRDefault="001171AF" w:rsidP="00A03EA3">
            <w:pPr>
              <w:pStyle w:val="a3"/>
              <w:spacing w:after="0" w:line="240" w:lineRule="auto"/>
              <w:ind w:left="0"/>
              <w:jc w:val="center"/>
              <w:rPr>
                <w:rFonts w:ascii="Times New Roman" w:hAnsi="Times New Roman"/>
                <w:sz w:val="24"/>
                <w:szCs w:val="24"/>
              </w:rPr>
            </w:pPr>
          </w:p>
        </w:tc>
        <w:tc>
          <w:tcPr>
            <w:tcW w:w="1346" w:type="dxa"/>
            <w:shd w:val="clear" w:color="auto" w:fill="auto"/>
            <w:vAlign w:val="center"/>
          </w:tcPr>
          <w:p w:rsidR="001171AF" w:rsidRPr="00A03EA3" w:rsidRDefault="001171AF" w:rsidP="00A03EA3">
            <w:pPr>
              <w:pStyle w:val="a3"/>
              <w:spacing w:after="0" w:line="240" w:lineRule="auto"/>
              <w:ind w:left="0"/>
              <w:jc w:val="center"/>
              <w:rPr>
                <w:rFonts w:ascii="Times New Roman" w:hAnsi="Times New Roman"/>
                <w:i/>
                <w:sz w:val="24"/>
                <w:szCs w:val="24"/>
              </w:rPr>
            </w:pPr>
            <w:r w:rsidRPr="00A03EA3">
              <w:rPr>
                <w:rFonts w:ascii="Times New Roman" w:hAnsi="Times New Roman"/>
                <w:sz w:val="24"/>
                <w:szCs w:val="24"/>
              </w:rPr>
              <w:t>ниже минимального</w:t>
            </w:r>
          </w:p>
        </w:tc>
        <w:tc>
          <w:tcPr>
            <w:tcW w:w="1347" w:type="dxa"/>
            <w:shd w:val="clear" w:color="auto" w:fill="auto"/>
            <w:vAlign w:val="center"/>
          </w:tcPr>
          <w:p w:rsidR="001171AF" w:rsidRPr="00A03EA3" w:rsidRDefault="001171AF" w:rsidP="00A03EA3">
            <w:pPr>
              <w:pStyle w:val="a3"/>
              <w:spacing w:after="0" w:line="240" w:lineRule="auto"/>
              <w:ind w:left="0"/>
              <w:jc w:val="center"/>
              <w:rPr>
                <w:rFonts w:ascii="Times New Roman" w:hAnsi="Times New Roman"/>
                <w:i/>
                <w:sz w:val="24"/>
                <w:szCs w:val="24"/>
              </w:rPr>
            </w:pPr>
            <w:r w:rsidRPr="00A03EA3">
              <w:rPr>
                <w:rFonts w:ascii="Times New Roman" w:hAnsi="Times New Roman"/>
                <w:sz w:val="24"/>
                <w:szCs w:val="24"/>
              </w:rPr>
              <w:t>от минимального до 60 баллов</w:t>
            </w:r>
          </w:p>
        </w:tc>
        <w:tc>
          <w:tcPr>
            <w:tcW w:w="1347" w:type="dxa"/>
            <w:shd w:val="clear" w:color="auto" w:fill="auto"/>
            <w:vAlign w:val="center"/>
          </w:tcPr>
          <w:p w:rsidR="001171AF" w:rsidRPr="00A03EA3" w:rsidRDefault="001171AF" w:rsidP="00A03EA3">
            <w:pPr>
              <w:pStyle w:val="a3"/>
              <w:spacing w:after="0" w:line="240" w:lineRule="auto"/>
              <w:ind w:left="0"/>
              <w:jc w:val="center"/>
              <w:rPr>
                <w:rFonts w:ascii="Times New Roman" w:hAnsi="Times New Roman"/>
                <w:i/>
                <w:sz w:val="24"/>
                <w:szCs w:val="24"/>
              </w:rPr>
            </w:pPr>
            <w:r w:rsidRPr="00A03EA3">
              <w:rPr>
                <w:rFonts w:ascii="Times New Roman" w:hAnsi="Times New Roman"/>
                <w:sz w:val="24"/>
                <w:szCs w:val="24"/>
              </w:rPr>
              <w:t>от 61 до 80 баллов</w:t>
            </w:r>
          </w:p>
        </w:tc>
        <w:tc>
          <w:tcPr>
            <w:tcW w:w="1347" w:type="dxa"/>
            <w:shd w:val="clear" w:color="auto" w:fill="auto"/>
            <w:vAlign w:val="center"/>
          </w:tcPr>
          <w:p w:rsidR="001171AF" w:rsidRPr="00A03EA3" w:rsidRDefault="001171AF" w:rsidP="00A03EA3">
            <w:pPr>
              <w:pStyle w:val="a3"/>
              <w:spacing w:after="0" w:line="240" w:lineRule="auto"/>
              <w:ind w:left="0"/>
              <w:jc w:val="center"/>
              <w:rPr>
                <w:rFonts w:ascii="Times New Roman" w:hAnsi="Times New Roman"/>
                <w:i/>
                <w:sz w:val="24"/>
                <w:szCs w:val="24"/>
              </w:rPr>
            </w:pPr>
            <w:r w:rsidRPr="00A03EA3">
              <w:rPr>
                <w:rFonts w:ascii="Times New Roman" w:hAnsi="Times New Roman"/>
                <w:sz w:val="24"/>
                <w:szCs w:val="24"/>
              </w:rPr>
              <w:t>от 81 до 99 баллов</w:t>
            </w:r>
          </w:p>
        </w:tc>
        <w:tc>
          <w:tcPr>
            <w:tcW w:w="1417" w:type="dxa"/>
            <w:vMerge/>
            <w:shd w:val="clear" w:color="auto" w:fill="auto"/>
          </w:tcPr>
          <w:p w:rsidR="001171AF" w:rsidRPr="00A03EA3" w:rsidRDefault="001171AF" w:rsidP="00A03EA3">
            <w:pPr>
              <w:pStyle w:val="a3"/>
              <w:spacing w:after="0" w:line="240" w:lineRule="auto"/>
              <w:ind w:left="0"/>
              <w:jc w:val="center"/>
              <w:rPr>
                <w:rFonts w:ascii="Times New Roman" w:hAnsi="Times New Roman"/>
                <w:i/>
                <w:sz w:val="24"/>
                <w:szCs w:val="24"/>
              </w:rPr>
            </w:pPr>
          </w:p>
        </w:tc>
      </w:tr>
      <w:tr w:rsidR="00A03EA3" w:rsidRPr="00A03EA3" w:rsidTr="00A03EA3">
        <w:trPr>
          <w:cantSplit/>
          <w:trHeight w:val="20"/>
        </w:trPr>
        <w:tc>
          <w:tcPr>
            <w:tcW w:w="568" w:type="dxa"/>
            <w:shd w:val="clear" w:color="auto" w:fill="auto"/>
          </w:tcPr>
          <w:p w:rsidR="00A03EA3" w:rsidRPr="00A03EA3" w:rsidRDefault="00A03EA3" w:rsidP="00A03EA3">
            <w:pPr>
              <w:pStyle w:val="a3"/>
              <w:spacing w:after="0" w:line="240" w:lineRule="auto"/>
              <w:ind w:left="0"/>
              <w:rPr>
                <w:rFonts w:ascii="Times New Roman" w:hAnsi="Times New Roman"/>
                <w:sz w:val="24"/>
                <w:szCs w:val="24"/>
              </w:rPr>
            </w:pPr>
            <w:r w:rsidRPr="00A03EA3">
              <w:rPr>
                <w:rFonts w:ascii="Times New Roman" w:hAnsi="Times New Roman"/>
                <w:sz w:val="24"/>
                <w:szCs w:val="24"/>
              </w:rPr>
              <w:t>1.</w:t>
            </w:r>
          </w:p>
        </w:tc>
        <w:tc>
          <w:tcPr>
            <w:tcW w:w="2693" w:type="dxa"/>
            <w:shd w:val="clear" w:color="auto" w:fill="auto"/>
            <w:vAlign w:val="bottom"/>
          </w:tcPr>
          <w:p w:rsidR="00A03EA3" w:rsidRPr="00A03EA3" w:rsidRDefault="00A03EA3" w:rsidP="00A03EA3">
            <w:pPr>
              <w:rPr>
                <w:color w:val="000000"/>
              </w:rPr>
            </w:pPr>
            <w:r w:rsidRPr="00A03EA3">
              <w:rPr>
                <w:color w:val="000000"/>
              </w:rPr>
              <w:t>Беломорский МР</w:t>
            </w:r>
          </w:p>
        </w:tc>
        <w:tc>
          <w:tcPr>
            <w:tcW w:w="1346" w:type="dxa"/>
            <w:shd w:val="clear" w:color="auto" w:fill="auto"/>
            <w:vAlign w:val="center"/>
          </w:tcPr>
          <w:p w:rsidR="00A03EA3" w:rsidRPr="00A03EA3" w:rsidRDefault="00A03EA3" w:rsidP="00A03EA3">
            <w:pPr>
              <w:jc w:val="center"/>
              <w:rPr>
                <w:color w:val="000000"/>
              </w:rPr>
            </w:pPr>
            <w:r w:rsidRPr="00A03EA3">
              <w:rPr>
                <w:color w:val="000000"/>
              </w:rPr>
              <w:t>0,0</w:t>
            </w:r>
          </w:p>
        </w:tc>
        <w:tc>
          <w:tcPr>
            <w:tcW w:w="1347" w:type="dxa"/>
            <w:shd w:val="clear" w:color="auto" w:fill="auto"/>
            <w:vAlign w:val="center"/>
          </w:tcPr>
          <w:p w:rsidR="00A03EA3" w:rsidRPr="00A03EA3" w:rsidRDefault="00A03EA3" w:rsidP="00A03EA3">
            <w:pPr>
              <w:jc w:val="center"/>
              <w:rPr>
                <w:color w:val="000000"/>
              </w:rPr>
            </w:pPr>
            <w:r w:rsidRPr="00A03EA3">
              <w:rPr>
                <w:color w:val="000000"/>
              </w:rPr>
              <w:t>34,8</w:t>
            </w:r>
          </w:p>
        </w:tc>
        <w:tc>
          <w:tcPr>
            <w:tcW w:w="1347" w:type="dxa"/>
            <w:shd w:val="clear" w:color="auto" w:fill="auto"/>
            <w:vAlign w:val="center"/>
          </w:tcPr>
          <w:p w:rsidR="00A03EA3" w:rsidRPr="00A03EA3" w:rsidRDefault="00A03EA3" w:rsidP="00A03EA3">
            <w:pPr>
              <w:jc w:val="center"/>
              <w:rPr>
                <w:color w:val="000000"/>
              </w:rPr>
            </w:pPr>
            <w:r w:rsidRPr="00A03EA3">
              <w:rPr>
                <w:color w:val="000000"/>
              </w:rPr>
              <w:t>54,4</w:t>
            </w:r>
          </w:p>
        </w:tc>
        <w:tc>
          <w:tcPr>
            <w:tcW w:w="1347" w:type="dxa"/>
            <w:shd w:val="clear" w:color="auto" w:fill="auto"/>
            <w:vAlign w:val="center"/>
          </w:tcPr>
          <w:p w:rsidR="00A03EA3" w:rsidRPr="00A03EA3" w:rsidRDefault="00A03EA3" w:rsidP="00A03EA3">
            <w:pPr>
              <w:jc w:val="center"/>
              <w:rPr>
                <w:color w:val="000000"/>
              </w:rPr>
            </w:pPr>
            <w:r w:rsidRPr="00A03EA3">
              <w:rPr>
                <w:color w:val="000000"/>
              </w:rPr>
              <w:t>10,9</w:t>
            </w:r>
          </w:p>
        </w:tc>
        <w:tc>
          <w:tcPr>
            <w:tcW w:w="1417" w:type="dxa"/>
            <w:shd w:val="clear" w:color="auto" w:fill="auto"/>
            <w:vAlign w:val="center"/>
          </w:tcPr>
          <w:p w:rsidR="00A03EA3" w:rsidRPr="00A03EA3" w:rsidRDefault="00A03EA3" w:rsidP="00A03EA3">
            <w:pPr>
              <w:pStyle w:val="a3"/>
              <w:spacing w:after="0" w:line="240" w:lineRule="auto"/>
              <w:ind w:left="0"/>
              <w:jc w:val="center"/>
              <w:rPr>
                <w:rFonts w:ascii="Times New Roman" w:hAnsi="Times New Roman"/>
                <w:sz w:val="24"/>
                <w:szCs w:val="24"/>
              </w:rPr>
            </w:pPr>
          </w:p>
        </w:tc>
      </w:tr>
      <w:tr w:rsidR="00A03EA3" w:rsidRPr="00A03EA3" w:rsidTr="00A03EA3">
        <w:trPr>
          <w:cantSplit/>
          <w:trHeight w:val="243"/>
        </w:trPr>
        <w:tc>
          <w:tcPr>
            <w:tcW w:w="568" w:type="dxa"/>
            <w:shd w:val="clear" w:color="auto" w:fill="auto"/>
          </w:tcPr>
          <w:p w:rsidR="00A03EA3" w:rsidRPr="00A03EA3" w:rsidRDefault="00A03EA3" w:rsidP="00A03EA3">
            <w:pPr>
              <w:pStyle w:val="a3"/>
              <w:spacing w:after="0" w:line="240" w:lineRule="auto"/>
              <w:ind w:left="0"/>
              <w:rPr>
                <w:rFonts w:ascii="Times New Roman" w:hAnsi="Times New Roman"/>
                <w:sz w:val="24"/>
                <w:szCs w:val="24"/>
              </w:rPr>
            </w:pPr>
            <w:r w:rsidRPr="00A03EA3">
              <w:rPr>
                <w:rFonts w:ascii="Times New Roman" w:hAnsi="Times New Roman"/>
                <w:sz w:val="24"/>
                <w:szCs w:val="24"/>
              </w:rPr>
              <w:t>2</w:t>
            </w:r>
          </w:p>
        </w:tc>
        <w:tc>
          <w:tcPr>
            <w:tcW w:w="2693" w:type="dxa"/>
            <w:shd w:val="clear" w:color="auto" w:fill="auto"/>
            <w:vAlign w:val="bottom"/>
          </w:tcPr>
          <w:p w:rsidR="00A03EA3" w:rsidRPr="00A03EA3" w:rsidRDefault="00A03EA3" w:rsidP="00A03EA3">
            <w:pPr>
              <w:rPr>
                <w:color w:val="000000"/>
              </w:rPr>
            </w:pPr>
            <w:r w:rsidRPr="00A03EA3">
              <w:rPr>
                <w:color w:val="000000"/>
              </w:rPr>
              <w:t>Калевальский НМР</w:t>
            </w:r>
          </w:p>
        </w:tc>
        <w:tc>
          <w:tcPr>
            <w:tcW w:w="1346" w:type="dxa"/>
            <w:shd w:val="clear" w:color="auto" w:fill="auto"/>
            <w:vAlign w:val="center"/>
          </w:tcPr>
          <w:p w:rsidR="00A03EA3" w:rsidRPr="00A03EA3" w:rsidRDefault="00A03EA3" w:rsidP="00A03EA3">
            <w:pPr>
              <w:jc w:val="center"/>
              <w:rPr>
                <w:color w:val="000000"/>
              </w:rPr>
            </w:pPr>
            <w:r w:rsidRPr="00A03EA3">
              <w:rPr>
                <w:color w:val="000000"/>
              </w:rPr>
              <w:t>0,0</w:t>
            </w:r>
          </w:p>
        </w:tc>
        <w:tc>
          <w:tcPr>
            <w:tcW w:w="1347" w:type="dxa"/>
            <w:shd w:val="clear" w:color="auto" w:fill="auto"/>
            <w:vAlign w:val="center"/>
          </w:tcPr>
          <w:p w:rsidR="00A03EA3" w:rsidRPr="00A03EA3" w:rsidRDefault="00A03EA3" w:rsidP="00A03EA3">
            <w:pPr>
              <w:jc w:val="center"/>
              <w:rPr>
                <w:color w:val="000000"/>
              </w:rPr>
            </w:pPr>
            <w:r w:rsidRPr="00A03EA3">
              <w:rPr>
                <w:color w:val="000000"/>
              </w:rPr>
              <w:t>40,0</w:t>
            </w:r>
          </w:p>
        </w:tc>
        <w:tc>
          <w:tcPr>
            <w:tcW w:w="1347" w:type="dxa"/>
            <w:shd w:val="clear" w:color="auto" w:fill="auto"/>
            <w:vAlign w:val="center"/>
          </w:tcPr>
          <w:p w:rsidR="00A03EA3" w:rsidRPr="00A03EA3" w:rsidRDefault="00A03EA3" w:rsidP="00A03EA3">
            <w:pPr>
              <w:jc w:val="center"/>
              <w:rPr>
                <w:color w:val="000000"/>
              </w:rPr>
            </w:pPr>
            <w:r w:rsidRPr="00A03EA3">
              <w:rPr>
                <w:color w:val="000000"/>
              </w:rPr>
              <w:t>51,4</w:t>
            </w:r>
          </w:p>
        </w:tc>
        <w:tc>
          <w:tcPr>
            <w:tcW w:w="1347" w:type="dxa"/>
            <w:shd w:val="clear" w:color="auto" w:fill="auto"/>
            <w:vAlign w:val="center"/>
          </w:tcPr>
          <w:p w:rsidR="00A03EA3" w:rsidRPr="00A03EA3" w:rsidRDefault="00A03EA3" w:rsidP="00A03EA3">
            <w:pPr>
              <w:jc w:val="center"/>
              <w:rPr>
                <w:color w:val="000000"/>
              </w:rPr>
            </w:pPr>
            <w:r w:rsidRPr="00A03EA3">
              <w:rPr>
                <w:color w:val="000000"/>
              </w:rPr>
              <w:t>8,6</w:t>
            </w:r>
          </w:p>
        </w:tc>
        <w:tc>
          <w:tcPr>
            <w:tcW w:w="1417" w:type="dxa"/>
            <w:shd w:val="clear" w:color="auto" w:fill="auto"/>
            <w:vAlign w:val="center"/>
          </w:tcPr>
          <w:p w:rsidR="00A03EA3" w:rsidRPr="00A03EA3" w:rsidRDefault="00A03EA3" w:rsidP="00A03EA3">
            <w:pPr>
              <w:pStyle w:val="a3"/>
              <w:spacing w:after="0" w:line="240" w:lineRule="auto"/>
              <w:ind w:left="0"/>
              <w:jc w:val="center"/>
              <w:rPr>
                <w:rFonts w:ascii="Times New Roman" w:hAnsi="Times New Roman"/>
                <w:sz w:val="24"/>
                <w:szCs w:val="24"/>
              </w:rPr>
            </w:pPr>
          </w:p>
        </w:tc>
      </w:tr>
      <w:tr w:rsidR="00A03EA3" w:rsidRPr="00A03EA3" w:rsidTr="00A03EA3">
        <w:trPr>
          <w:cantSplit/>
          <w:trHeight w:val="243"/>
        </w:trPr>
        <w:tc>
          <w:tcPr>
            <w:tcW w:w="568" w:type="dxa"/>
            <w:shd w:val="clear" w:color="auto" w:fill="auto"/>
          </w:tcPr>
          <w:p w:rsidR="00A03EA3" w:rsidRPr="00A03EA3" w:rsidRDefault="00A03EA3" w:rsidP="00A03EA3">
            <w:pPr>
              <w:pStyle w:val="a3"/>
              <w:spacing w:after="0" w:line="240" w:lineRule="auto"/>
              <w:ind w:left="0"/>
              <w:rPr>
                <w:rFonts w:ascii="Times New Roman" w:hAnsi="Times New Roman"/>
                <w:sz w:val="24"/>
                <w:szCs w:val="24"/>
              </w:rPr>
            </w:pPr>
            <w:r w:rsidRPr="00A03EA3">
              <w:rPr>
                <w:rFonts w:ascii="Times New Roman" w:hAnsi="Times New Roman"/>
                <w:sz w:val="24"/>
                <w:szCs w:val="24"/>
              </w:rPr>
              <w:t>3</w:t>
            </w:r>
          </w:p>
        </w:tc>
        <w:tc>
          <w:tcPr>
            <w:tcW w:w="2693" w:type="dxa"/>
            <w:shd w:val="clear" w:color="auto" w:fill="auto"/>
            <w:vAlign w:val="bottom"/>
          </w:tcPr>
          <w:p w:rsidR="00A03EA3" w:rsidRPr="00A03EA3" w:rsidRDefault="00A03EA3" w:rsidP="00A03EA3">
            <w:pPr>
              <w:rPr>
                <w:color w:val="000000"/>
              </w:rPr>
            </w:pPr>
            <w:r w:rsidRPr="00A03EA3">
              <w:rPr>
                <w:color w:val="000000"/>
              </w:rPr>
              <w:t>Кемский МР</w:t>
            </w:r>
          </w:p>
        </w:tc>
        <w:tc>
          <w:tcPr>
            <w:tcW w:w="1346" w:type="dxa"/>
            <w:shd w:val="clear" w:color="auto" w:fill="auto"/>
            <w:vAlign w:val="center"/>
          </w:tcPr>
          <w:p w:rsidR="00A03EA3" w:rsidRPr="00A03EA3" w:rsidRDefault="00A03EA3" w:rsidP="00A03EA3">
            <w:pPr>
              <w:jc w:val="center"/>
              <w:rPr>
                <w:color w:val="000000"/>
              </w:rPr>
            </w:pPr>
            <w:r w:rsidRPr="00A03EA3">
              <w:rPr>
                <w:color w:val="000000"/>
              </w:rPr>
              <w:t>1,0</w:t>
            </w:r>
          </w:p>
        </w:tc>
        <w:tc>
          <w:tcPr>
            <w:tcW w:w="1347" w:type="dxa"/>
            <w:shd w:val="clear" w:color="auto" w:fill="auto"/>
            <w:vAlign w:val="center"/>
          </w:tcPr>
          <w:p w:rsidR="00A03EA3" w:rsidRPr="00A03EA3" w:rsidRDefault="00A03EA3" w:rsidP="00A03EA3">
            <w:pPr>
              <w:jc w:val="center"/>
              <w:rPr>
                <w:color w:val="000000"/>
              </w:rPr>
            </w:pPr>
            <w:r w:rsidRPr="00A03EA3">
              <w:rPr>
                <w:color w:val="000000"/>
              </w:rPr>
              <w:t>35,0</w:t>
            </w:r>
          </w:p>
        </w:tc>
        <w:tc>
          <w:tcPr>
            <w:tcW w:w="1347" w:type="dxa"/>
            <w:shd w:val="clear" w:color="auto" w:fill="auto"/>
            <w:vAlign w:val="center"/>
          </w:tcPr>
          <w:p w:rsidR="00A03EA3" w:rsidRPr="00A03EA3" w:rsidRDefault="00A03EA3" w:rsidP="00A03EA3">
            <w:pPr>
              <w:jc w:val="center"/>
              <w:rPr>
                <w:color w:val="000000"/>
              </w:rPr>
            </w:pPr>
            <w:r w:rsidRPr="00A03EA3">
              <w:rPr>
                <w:color w:val="000000"/>
              </w:rPr>
              <w:t>47,6</w:t>
            </w:r>
          </w:p>
        </w:tc>
        <w:tc>
          <w:tcPr>
            <w:tcW w:w="1347" w:type="dxa"/>
            <w:shd w:val="clear" w:color="auto" w:fill="auto"/>
            <w:vAlign w:val="center"/>
          </w:tcPr>
          <w:p w:rsidR="00A03EA3" w:rsidRPr="00A03EA3" w:rsidRDefault="00A03EA3" w:rsidP="00A03EA3">
            <w:pPr>
              <w:jc w:val="center"/>
              <w:rPr>
                <w:color w:val="000000"/>
              </w:rPr>
            </w:pPr>
            <w:r w:rsidRPr="00A03EA3">
              <w:rPr>
                <w:color w:val="000000"/>
              </w:rPr>
              <w:t>16,5</w:t>
            </w:r>
          </w:p>
        </w:tc>
        <w:tc>
          <w:tcPr>
            <w:tcW w:w="1417" w:type="dxa"/>
            <w:shd w:val="clear" w:color="auto" w:fill="auto"/>
            <w:vAlign w:val="center"/>
          </w:tcPr>
          <w:p w:rsidR="00A03EA3" w:rsidRPr="00A03EA3" w:rsidRDefault="00A03EA3" w:rsidP="00A03EA3">
            <w:pPr>
              <w:pStyle w:val="a3"/>
              <w:spacing w:after="0" w:line="240" w:lineRule="auto"/>
              <w:ind w:left="0"/>
              <w:jc w:val="center"/>
              <w:rPr>
                <w:rFonts w:ascii="Times New Roman" w:hAnsi="Times New Roman"/>
                <w:sz w:val="24"/>
                <w:szCs w:val="24"/>
              </w:rPr>
            </w:pPr>
          </w:p>
        </w:tc>
      </w:tr>
      <w:tr w:rsidR="00A03EA3" w:rsidRPr="00A03EA3" w:rsidTr="00A03EA3">
        <w:trPr>
          <w:cantSplit/>
          <w:trHeight w:val="243"/>
        </w:trPr>
        <w:tc>
          <w:tcPr>
            <w:tcW w:w="568" w:type="dxa"/>
            <w:shd w:val="clear" w:color="auto" w:fill="auto"/>
          </w:tcPr>
          <w:p w:rsidR="00A03EA3" w:rsidRPr="00A03EA3" w:rsidRDefault="00A03EA3" w:rsidP="00A03EA3">
            <w:pPr>
              <w:pStyle w:val="a3"/>
              <w:spacing w:after="0" w:line="240" w:lineRule="auto"/>
              <w:ind w:left="0"/>
              <w:rPr>
                <w:rFonts w:ascii="Times New Roman" w:hAnsi="Times New Roman"/>
                <w:sz w:val="24"/>
                <w:szCs w:val="24"/>
              </w:rPr>
            </w:pPr>
            <w:r w:rsidRPr="00A03EA3">
              <w:rPr>
                <w:rFonts w:ascii="Times New Roman" w:hAnsi="Times New Roman"/>
                <w:sz w:val="24"/>
                <w:szCs w:val="24"/>
              </w:rPr>
              <w:t>4</w:t>
            </w:r>
          </w:p>
        </w:tc>
        <w:tc>
          <w:tcPr>
            <w:tcW w:w="2693" w:type="dxa"/>
            <w:shd w:val="clear" w:color="auto" w:fill="auto"/>
            <w:vAlign w:val="bottom"/>
          </w:tcPr>
          <w:p w:rsidR="00A03EA3" w:rsidRPr="00A03EA3" w:rsidRDefault="00A03EA3" w:rsidP="00A03EA3">
            <w:pPr>
              <w:rPr>
                <w:color w:val="000000"/>
              </w:rPr>
            </w:pPr>
            <w:r w:rsidRPr="00A03EA3">
              <w:rPr>
                <w:color w:val="000000"/>
              </w:rPr>
              <w:t>Кондопожский МР</w:t>
            </w:r>
          </w:p>
        </w:tc>
        <w:tc>
          <w:tcPr>
            <w:tcW w:w="1346" w:type="dxa"/>
            <w:shd w:val="clear" w:color="auto" w:fill="auto"/>
            <w:vAlign w:val="center"/>
          </w:tcPr>
          <w:p w:rsidR="00A03EA3" w:rsidRPr="00A03EA3" w:rsidRDefault="00A03EA3" w:rsidP="00A03EA3">
            <w:pPr>
              <w:jc w:val="center"/>
              <w:rPr>
                <w:color w:val="000000"/>
              </w:rPr>
            </w:pPr>
            <w:r w:rsidRPr="00A03EA3">
              <w:rPr>
                <w:color w:val="000000"/>
              </w:rPr>
              <w:t>0,0</w:t>
            </w:r>
          </w:p>
        </w:tc>
        <w:tc>
          <w:tcPr>
            <w:tcW w:w="1347" w:type="dxa"/>
            <w:shd w:val="clear" w:color="auto" w:fill="auto"/>
            <w:vAlign w:val="center"/>
          </w:tcPr>
          <w:p w:rsidR="00A03EA3" w:rsidRPr="00A03EA3" w:rsidRDefault="00A03EA3" w:rsidP="00A03EA3">
            <w:pPr>
              <w:jc w:val="center"/>
              <w:rPr>
                <w:color w:val="000000"/>
              </w:rPr>
            </w:pPr>
            <w:r w:rsidRPr="00A03EA3">
              <w:rPr>
                <w:color w:val="000000"/>
              </w:rPr>
              <w:t>34,0</w:t>
            </w:r>
          </w:p>
        </w:tc>
        <w:tc>
          <w:tcPr>
            <w:tcW w:w="1347" w:type="dxa"/>
            <w:shd w:val="clear" w:color="auto" w:fill="auto"/>
            <w:vAlign w:val="center"/>
          </w:tcPr>
          <w:p w:rsidR="00A03EA3" w:rsidRPr="00A03EA3" w:rsidRDefault="00A03EA3" w:rsidP="00A03EA3">
            <w:pPr>
              <w:jc w:val="center"/>
              <w:rPr>
                <w:color w:val="000000"/>
              </w:rPr>
            </w:pPr>
            <w:r w:rsidRPr="00A03EA3">
              <w:rPr>
                <w:color w:val="000000"/>
              </w:rPr>
              <w:t>47,9</w:t>
            </w:r>
          </w:p>
        </w:tc>
        <w:tc>
          <w:tcPr>
            <w:tcW w:w="1347" w:type="dxa"/>
            <w:shd w:val="clear" w:color="auto" w:fill="auto"/>
            <w:vAlign w:val="center"/>
          </w:tcPr>
          <w:p w:rsidR="00A03EA3" w:rsidRPr="00A03EA3" w:rsidRDefault="00A03EA3" w:rsidP="00A03EA3">
            <w:pPr>
              <w:jc w:val="center"/>
              <w:rPr>
                <w:color w:val="000000"/>
              </w:rPr>
            </w:pPr>
            <w:r w:rsidRPr="00A03EA3">
              <w:rPr>
                <w:color w:val="000000"/>
              </w:rPr>
              <w:t>17,6</w:t>
            </w:r>
          </w:p>
        </w:tc>
        <w:tc>
          <w:tcPr>
            <w:tcW w:w="1417" w:type="dxa"/>
            <w:shd w:val="clear" w:color="auto" w:fill="auto"/>
            <w:vAlign w:val="center"/>
          </w:tcPr>
          <w:p w:rsidR="00A03EA3" w:rsidRPr="00A03EA3" w:rsidRDefault="00A03EA3" w:rsidP="00A03EA3">
            <w:pPr>
              <w:pStyle w:val="a3"/>
              <w:spacing w:after="0" w:line="240" w:lineRule="auto"/>
              <w:ind w:left="0"/>
              <w:jc w:val="center"/>
              <w:rPr>
                <w:rFonts w:ascii="Times New Roman" w:hAnsi="Times New Roman"/>
                <w:sz w:val="24"/>
                <w:szCs w:val="24"/>
              </w:rPr>
            </w:pPr>
            <w:r w:rsidRPr="00A03EA3">
              <w:rPr>
                <w:rFonts w:ascii="Times New Roman" w:hAnsi="Times New Roman"/>
                <w:sz w:val="24"/>
                <w:szCs w:val="24"/>
              </w:rPr>
              <w:t>1</w:t>
            </w:r>
          </w:p>
        </w:tc>
      </w:tr>
      <w:tr w:rsidR="00A03EA3" w:rsidRPr="00A03EA3" w:rsidTr="00A03EA3">
        <w:trPr>
          <w:cantSplit/>
          <w:trHeight w:val="243"/>
        </w:trPr>
        <w:tc>
          <w:tcPr>
            <w:tcW w:w="568" w:type="dxa"/>
            <w:shd w:val="clear" w:color="auto" w:fill="auto"/>
          </w:tcPr>
          <w:p w:rsidR="00A03EA3" w:rsidRPr="00A03EA3" w:rsidRDefault="00A03EA3" w:rsidP="00A03EA3">
            <w:pPr>
              <w:pStyle w:val="a3"/>
              <w:spacing w:after="0" w:line="240" w:lineRule="auto"/>
              <w:ind w:left="0"/>
              <w:rPr>
                <w:rFonts w:ascii="Times New Roman" w:hAnsi="Times New Roman"/>
                <w:sz w:val="24"/>
                <w:szCs w:val="24"/>
              </w:rPr>
            </w:pPr>
            <w:r w:rsidRPr="00A03EA3">
              <w:rPr>
                <w:rFonts w:ascii="Times New Roman" w:hAnsi="Times New Roman"/>
                <w:sz w:val="24"/>
                <w:szCs w:val="24"/>
              </w:rPr>
              <w:t>5</w:t>
            </w:r>
          </w:p>
        </w:tc>
        <w:tc>
          <w:tcPr>
            <w:tcW w:w="2693" w:type="dxa"/>
            <w:shd w:val="clear" w:color="auto" w:fill="auto"/>
            <w:vAlign w:val="bottom"/>
          </w:tcPr>
          <w:p w:rsidR="00A03EA3" w:rsidRPr="00A03EA3" w:rsidRDefault="00A03EA3" w:rsidP="00A03EA3">
            <w:pPr>
              <w:rPr>
                <w:color w:val="000000"/>
              </w:rPr>
            </w:pPr>
            <w:r w:rsidRPr="00A03EA3">
              <w:rPr>
                <w:color w:val="000000"/>
              </w:rPr>
              <w:t>Костомукшский ГО</w:t>
            </w:r>
          </w:p>
        </w:tc>
        <w:tc>
          <w:tcPr>
            <w:tcW w:w="1346" w:type="dxa"/>
            <w:shd w:val="clear" w:color="auto" w:fill="auto"/>
            <w:vAlign w:val="center"/>
          </w:tcPr>
          <w:p w:rsidR="00A03EA3" w:rsidRPr="00A03EA3" w:rsidRDefault="00A03EA3" w:rsidP="00A03EA3">
            <w:pPr>
              <w:jc w:val="center"/>
              <w:rPr>
                <w:color w:val="000000"/>
              </w:rPr>
            </w:pPr>
            <w:r w:rsidRPr="00A03EA3">
              <w:rPr>
                <w:color w:val="000000"/>
              </w:rPr>
              <w:t>0,0</w:t>
            </w:r>
          </w:p>
        </w:tc>
        <w:tc>
          <w:tcPr>
            <w:tcW w:w="1347" w:type="dxa"/>
            <w:shd w:val="clear" w:color="auto" w:fill="auto"/>
            <w:vAlign w:val="center"/>
          </w:tcPr>
          <w:p w:rsidR="00A03EA3" w:rsidRPr="00A03EA3" w:rsidRDefault="00A03EA3" w:rsidP="00A03EA3">
            <w:pPr>
              <w:jc w:val="center"/>
              <w:rPr>
                <w:color w:val="000000"/>
              </w:rPr>
            </w:pPr>
            <w:r w:rsidRPr="00A03EA3">
              <w:rPr>
                <w:color w:val="000000"/>
              </w:rPr>
              <w:t>40,6</w:t>
            </w:r>
          </w:p>
        </w:tc>
        <w:tc>
          <w:tcPr>
            <w:tcW w:w="1347" w:type="dxa"/>
            <w:shd w:val="clear" w:color="auto" w:fill="auto"/>
            <w:vAlign w:val="center"/>
          </w:tcPr>
          <w:p w:rsidR="00A03EA3" w:rsidRPr="00A03EA3" w:rsidRDefault="00A03EA3" w:rsidP="00A03EA3">
            <w:pPr>
              <w:jc w:val="center"/>
              <w:rPr>
                <w:color w:val="000000"/>
              </w:rPr>
            </w:pPr>
            <w:r w:rsidRPr="00A03EA3">
              <w:rPr>
                <w:color w:val="000000"/>
              </w:rPr>
              <w:t>45,1</w:t>
            </w:r>
          </w:p>
        </w:tc>
        <w:tc>
          <w:tcPr>
            <w:tcW w:w="1347" w:type="dxa"/>
            <w:shd w:val="clear" w:color="auto" w:fill="auto"/>
            <w:vAlign w:val="center"/>
          </w:tcPr>
          <w:p w:rsidR="00A03EA3" w:rsidRPr="00A03EA3" w:rsidRDefault="00A03EA3" w:rsidP="00A03EA3">
            <w:pPr>
              <w:jc w:val="center"/>
              <w:rPr>
                <w:color w:val="000000"/>
              </w:rPr>
            </w:pPr>
            <w:r w:rsidRPr="00A03EA3">
              <w:rPr>
                <w:color w:val="000000"/>
              </w:rPr>
              <w:t>14,3</w:t>
            </w:r>
          </w:p>
        </w:tc>
        <w:tc>
          <w:tcPr>
            <w:tcW w:w="1417" w:type="dxa"/>
            <w:shd w:val="clear" w:color="auto" w:fill="auto"/>
            <w:vAlign w:val="center"/>
          </w:tcPr>
          <w:p w:rsidR="00A03EA3" w:rsidRPr="00A03EA3" w:rsidRDefault="00A03EA3" w:rsidP="00A03EA3">
            <w:pPr>
              <w:pStyle w:val="a3"/>
              <w:spacing w:after="0" w:line="240" w:lineRule="auto"/>
              <w:ind w:left="0"/>
              <w:jc w:val="center"/>
              <w:rPr>
                <w:rFonts w:ascii="Times New Roman" w:hAnsi="Times New Roman"/>
                <w:sz w:val="24"/>
                <w:szCs w:val="24"/>
              </w:rPr>
            </w:pPr>
          </w:p>
        </w:tc>
      </w:tr>
      <w:tr w:rsidR="00A03EA3" w:rsidRPr="00A03EA3" w:rsidTr="00A03EA3">
        <w:trPr>
          <w:cantSplit/>
          <w:trHeight w:val="243"/>
        </w:trPr>
        <w:tc>
          <w:tcPr>
            <w:tcW w:w="568" w:type="dxa"/>
            <w:shd w:val="clear" w:color="auto" w:fill="auto"/>
          </w:tcPr>
          <w:p w:rsidR="00A03EA3" w:rsidRPr="00A03EA3" w:rsidRDefault="00A03EA3" w:rsidP="00A03EA3">
            <w:pPr>
              <w:pStyle w:val="a3"/>
              <w:spacing w:after="0" w:line="240" w:lineRule="auto"/>
              <w:ind w:left="0"/>
              <w:rPr>
                <w:rFonts w:ascii="Times New Roman" w:hAnsi="Times New Roman"/>
                <w:sz w:val="24"/>
                <w:szCs w:val="24"/>
              </w:rPr>
            </w:pPr>
            <w:r w:rsidRPr="00A03EA3">
              <w:rPr>
                <w:rFonts w:ascii="Times New Roman" w:hAnsi="Times New Roman"/>
                <w:sz w:val="24"/>
                <w:szCs w:val="24"/>
              </w:rPr>
              <w:t>6</w:t>
            </w:r>
          </w:p>
        </w:tc>
        <w:tc>
          <w:tcPr>
            <w:tcW w:w="2693" w:type="dxa"/>
            <w:shd w:val="clear" w:color="auto" w:fill="auto"/>
            <w:vAlign w:val="bottom"/>
          </w:tcPr>
          <w:p w:rsidR="00A03EA3" w:rsidRPr="00A03EA3" w:rsidRDefault="00A03EA3" w:rsidP="00A03EA3">
            <w:pPr>
              <w:rPr>
                <w:color w:val="000000"/>
              </w:rPr>
            </w:pPr>
            <w:r w:rsidRPr="00A03EA3">
              <w:rPr>
                <w:color w:val="000000"/>
              </w:rPr>
              <w:t>Лахденпохский МР</w:t>
            </w:r>
          </w:p>
        </w:tc>
        <w:tc>
          <w:tcPr>
            <w:tcW w:w="1346" w:type="dxa"/>
            <w:shd w:val="clear" w:color="auto" w:fill="auto"/>
            <w:vAlign w:val="center"/>
          </w:tcPr>
          <w:p w:rsidR="00A03EA3" w:rsidRPr="00A03EA3" w:rsidRDefault="00A03EA3" w:rsidP="00A03EA3">
            <w:pPr>
              <w:jc w:val="center"/>
              <w:rPr>
                <w:color w:val="000000"/>
              </w:rPr>
            </w:pPr>
            <w:r w:rsidRPr="00A03EA3">
              <w:rPr>
                <w:color w:val="000000"/>
              </w:rPr>
              <w:t>0,0</w:t>
            </w:r>
          </w:p>
        </w:tc>
        <w:tc>
          <w:tcPr>
            <w:tcW w:w="1347" w:type="dxa"/>
            <w:shd w:val="clear" w:color="auto" w:fill="auto"/>
            <w:vAlign w:val="center"/>
          </w:tcPr>
          <w:p w:rsidR="00A03EA3" w:rsidRPr="00A03EA3" w:rsidRDefault="00A03EA3" w:rsidP="00A03EA3">
            <w:pPr>
              <w:jc w:val="center"/>
              <w:rPr>
                <w:color w:val="000000"/>
              </w:rPr>
            </w:pPr>
            <w:r w:rsidRPr="00A03EA3">
              <w:rPr>
                <w:color w:val="000000"/>
              </w:rPr>
              <w:t>19,5</w:t>
            </w:r>
          </w:p>
        </w:tc>
        <w:tc>
          <w:tcPr>
            <w:tcW w:w="1347" w:type="dxa"/>
            <w:shd w:val="clear" w:color="auto" w:fill="auto"/>
            <w:vAlign w:val="center"/>
          </w:tcPr>
          <w:p w:rsidR="00A03EA3" w:rsidRPr="00A03EA3" w:rsidRDefault="00A03EA3" w:rsidP="00A03EA3">
            <w:pPr>
              <w:jc w:val="center"/>
              <w:rPr>
                <w:color w:val="000000"/>
              </w:rPr>
            </w:pPr>
            <w:r w:rsidRPr="00A03EA3">
              <w:rPr>
                <w:color w:val="000000"/>
              </w:rPr>
              <w:t>53,7</w:t>
            </w:r>
          </w:p>
        </w:tc>
        <w:tc>
          <w:tcPr>
            <w:tcW w:w="1347" w:type="dxa"/>
            <w:shd w:val="clear" w:color="auto" w:fill="auto"/>
            <w:vAlign w:val="center"/>
          </w:tcPr>
          <w:p w:rsidR="00A03EA3" w:rsidRPr="00A03EA3" w:rsidRDefault="00A03EA3" w:rsidP="00A03EA3">
            <w:pPr>
              <w:jc w:val="center"/>
              <w:rPr>
                <w:color w:val="000000"/>
              </w:rPr>
            </w:pPr>
            <w:r w:rsidRPr="00A03EA3">
              <w:rPr>
                <w:color w:val="000000"/>
              </w:rPr>
              <w:t>26,8</w:t>
            </w:r>
          </w:p>
        </w:tc>
        <w:tc>
          <w:tcPr>
            <w:tcW w:w="1417" w:type="dxa"/>
            <w:shd w:val="clear" w:color="auto" w:fill="auto"/>
            <w:vAlign w:val="center"/>
          </w:tcPr>
          <w:p w:rsidR="00A03EA3" w:rsidRPr="00A03EA3" w:rsidRDefault="00A03EA3" w:rsidP="00A03EA3">
            <w:pPr>
              <w:pStyle w:val="a3"/>
              <w:spacing w:after="0" w:line="240" w:lineRule="auto"/>
              <w:ind w:left="0"/>
              <w:jc w:val="center"/>
              <w:rPr>
                <w:rFonts w:ascii="Times New Roman" w:hAnsi="Times New Roman"/>
                <w:sz w:val="24"/>
                <w:szCs w:val="24"/>
              </w:rPr>
            </w:pPr>
          </w:p>
        </w:tc>
      </w:tr>
      <w:tr w:rsidR="00A03EA3" w:rsidRPr="00A03EA3" w:rsidTr="00A03EA3">
        <w:trPr>
          <w:cantSplit/>
          <w:trHeight w:val="243"/>
        </w:trPr>
        <w:tc>
          <w:tcPr>
            <w:tcW w:w="568" w:type="dxa"/>
            <w:shd w:val="clear" w:color="auto" w:fill="auto"/>
          </w:tcPr>
          <w:p w:rsidR="00A03EA3" w:rsidRPr="00A03EA3" w:rsidRDefault="00A03EA3" w:rsidP="00A03EA3">
            <w:pPr>
              <w:pStyle w:val="a3"/>
              <w:spacing w:after="0" w:line="240" w:lineRule="auto"/>
              <w:ind w:left="0"/>
              <w:rPr>
                <w:rFonts w:ascii="Times New Roman" w:hAnsi="Times New Roman"/>
                <w:sz w:val="24"/>
                <w:szCs w:val="24"/>
              </w:rPr>
            </w:pPr>
            <w:r w:rsidRPr="00A03EA3">
              <w:rPr>
                <w:rFonts w:ascii="Times New Roman" w:hAnsi="Times New Roman"/>
                <w:sz w:val="24"/>
                <w:szCs w:val="24"/>
              </w:rPr>
              <w:t>7</w:t>
            </w:r>
          </w:p>
        </w:tc>
        <w:tc>
          <w:tcPr>
            <w:tcW w:w="2693" w:type="dxa"/>
            <w:shd w:val="clear" w:color="auto" w:fill="auto"/>
            <w:vAlign w:val="bottom"/>
          </w:tcPr>
          <w:p w:rsidR="00A03EA3" w:rsidRPr="00A03EA3" w:rsidRDefault="00A03EA3" w:rsidP="00A03EA3">
            <w:pPr>
              <w:rPr>
                <w:color w:val="000000"/>
              </w:rPr>
            </w:pPr>
            <w:r w:rsidRPr="00A03EA3">
              <w:rPr>
                <w:color w:val="000000"/>
              </w:rPr>
              <w:t>Лоухский МР</w:t>
            </w:r>
          </w:p>
        </w:tc>
        <w:tc>
          <w:tcPr>
            <w:tcW w:w="1346" w:type="dxa"/>
            <w:shd w:val="clear" w:color="auto" w:fill="auto"/>
            <w:vAlign w:val="center"/>
          </w:tcPr>
          <w:p w:rsidR="00A03EA3" w:rsidRPr="00A03EA3" w:rsidRDefault="00A03EA3" w:rsidP="00A03EA3">
            <w:pPr>
              <w:jc w:val="center"/>
              <w:rPr>
                <w:color w:val="000000"/>
              </w:rPr>
            </w:pPr>
            <w:r w:rsidRPr="00A03EA3">
              <w:rPr>
                <w:color w:val="000000"/>
              </w:rPr>
              <w:t>3,7</w:t>
            </w:r>
          </w:p>
        </w:tc>
        <w:tc>
          <w:tcPr>
            <w:tcW w:w="1347" w:type="dxa"/>
            <w:shd w:val="clear" w:color="auto" w:fill="auto"/>
            <w:vAlign w:val="center"/>
          </w:tcPr>
          <w:p w:rsidR="00A03EA3" w:rsidRPr="00A03EA3" w:rsidRDefault="00A03EA3" w:rsidP="00A03EA3">
            <w:pPr>
              <w:jc w:val="center"/>
              <w:rPr>
                <w:color w:val="000000"/>
              </w:rPr>
            </w:pPr>
            <w:r w:rsidRPr="00A03EA3">
              <w:rPr>
                <w:color w:val="000000"/>
              </w:rPr>
              <w:t>20,4</w:t>
            </w:r>
          </w:p>
        </w:tc>
        <w:tc>
          <w:tcPr>
            <w:tcW w:w="1347" w:type="dxa"/>
            <w:shd w:val="clear" w:color="auto" w:fill="auto"/>
            <w:vAlign w:val="center"/>
          </w:tcPr>
          <w:p w:rsidR="00A03EA3" w:rsidRPr="00A03EA3" w:rsidRDefault="00A03EA3" w:rsidP="00A03EA3">
            <w:pPr>
              <w:jc w:val="center"/>
              <w:rPr>
                <w:color w:val="000000"/>
              </w:rPr>
            </w:pPr>
            <w:r w:rsidRPr="00A03EA3">
              <w:rPr>
                <w:color w:val="000000"/>
              </w:rPr>
              <w:t>59,3</w:t>
            </w:r>
          </w:p>
        </w:tc>
        <w:tc>
          <w:tcPr>
            <w:tcW w:w="1347" w:type="dxa"/>
            <w:shd w:val="clear" w:color="auto" w:fill="auto"/>
            <w:vAlign w:val="center"/>
          </w:tcPr>
          <w:p w:rsidR="00A03EA3" w:rsidRPr="00A03EA3" w:rsidRDefault="00A03EA3" w:rsidP="00A03EA3">
            <w:pPr>
              <w:jc w:val="center"/>
              <w:rPr>
                <w:color w:val="000000"/>
              </w:rPr>
            </w:pPr>
            <w:r w:rsidRPr="00A03EA3">
              <w:rPr>
                <w:color w:val="000000"/>
              </w:rPr>
              <w:t>16,7</w:t>
            </w:r>
          </w:p>
        </w:tc>
        <w:tc>
          <w:tcPr>
            <w:tcW w:w="1417" w:type="dxa"/>
            <w:shd w:val="clear" w:color="auto" w:fill="auto"/>
            <w:vAlign w:val="center"/>
          </w:tcPr>
          <w:p w:rsidR="00A03EA3" w:rsidRPr="00A03EA3" w:rsidRDefault="00A03EA3" w:rsidP="00A03EA3">
            <w:pPr>
              <w:pStyle w:val="a3"/>
              <w:spacing w:after="0" w:line="240" w:lineRule="auto"/>
              <w:ind w:left="0"/>
              <w:jc w:val="center"/>
              <w:rPr>
                <w:rFonts w:ascii="Times New Roman" w:hAnsi="Times New Roman"/>
                <w:sz w:val="24"/>
                <w:szCs w:val="24"/>
              </w:rPr>
            </w:pPr>
          </w:p>
        </w:tc>
      </w:tr>
      <w:tr w:rsidR="00A03EA3" w:rsidRPr="00A03EA3" w:rsidTr="00A03EA3">
        <w:trPr>
          <w:cantSplit/>
          <w:trHeight w:val="243"/>
        </w:trPr>
        <w:tc>
          <w:tcPr>
            <w:tcW w:w="568" w:type="dxa"/>
            <w:shd w:val="clear" w:color="auto" w:fill="auto"/>
          </w:tcPr>
          <w:p w:rsidR="00A03EA3" w:rsidRPr="00A03EA3" w:rsidRDefault="00A03EA3" w:rsidP="00A03EA3">
            <w:pPr>
              <w:pStyle w:val="a3"/>
              <w:spacing w:after="0" w:line="240" w:lineRule="auto"/>
              <w:ind w:left="0"/>
              <w:rPr>
                <w:rFonts w:ascii="Times New Roman" w:hAnsi="Times New Roman"/>
                <w:sz w:val="24"/>
                <w:szCs w:val="24"/>
              </w:rPr>
            </w:pPr>
            <w:r w:rsidRPr="00A03EA3">
              <w:rPr>
                <w:rFonts w:ascii="Times New Roman" w:hAnsi="Times New Roman"/>
                <w:sz w:val="24"/>
                <w:szCs w:val="24"/>
              </w:rPr>
              <w:t>8</w:t>
            </w:r>
          </w:p>
        </w:tc>
        <w:tc>
          <w:tcPr>
            <w:tcW w:w="2693" w:type="dxa"/>
            <w:shd w:val="clear" w:color="auto" w:fill="auto"/>
            <w:vAlign w:val="bottom"/>
          </w:tcPr>
          <w:p w:rsidR="00A03EA3" w:rsidRPr="00A03EA3" w:rsidRDefault="00A03EA3" w:rsidP="00A03EA3">
            <w:pPr>
              <w:rPr>
                <w:color w:val="000000"/>
              </w:rPr>
            </w:pPr>
            <w:r w:rsidRPr="00A03EA3">
              <w:rPr>
                <w:color w:val="000000"/>
              </w:rPr>
              <w:t>Медвежьегорский МР</w:t>
            </w:r>
          </w:p>
        </w:tc>
        <w:tc>
          <w:tcPr>
            <w:tcW w:w="1346" w:type="dxa"/>
            <w:shd w:val="clear" w:color="auto" w:fill="auto"/>
            <w:vAlign w:val="center"/>
          </w:tcPr>
          <w:p w:rsidR="00A03EA3" w:rsidRPr="00A03EA3" w:rsidRDefault="00A03EA3" w:rsidP="00A03EA3">
            <w:pPr>
              <w:jc w:val="center"/>
              <w:rPr>
                <w:color w:val="000000"/>
              </w:rPr>
            </w:pPr>
            <w:r w:rsidRPr="00A03EA3">
              <w:rPr>
                <w:color w:val="000000"/>
              </w:rPr>
              <w:t>0,0</w:t>
            </w:r>
          </w:p>
        </w:tc>
        <w:tc>
          <w:tcPr>
            <w:tcW w:w="1347" w:type="dxa"/>
            <w:shd w:val="clear" w:color="auto" w:fill="auto"/>
            <w:vAlign w:val="center"/>
          </w:tcPr>
          <w:p w:rsidR="00A03EA3" w:rsidRPr="00A03EA3" w:rsidRDefault="00A03EA3" w:rsidP="00A03EA3">
            <w:pPr>
              <w:jc w:val="center"/>
              <w:rPr>
                <w:color w:val="000000"/>
              </w:rPr>
            </w:pPr>
            <w:r w:rsidRPr="00A03EA3">
              <w:rPr>
                <w:color w:val="000000"/>
              </w:rPr>
              <w:t>32,4</w:t>
            </w:r>
          </w:p>
        </w:tc>
        <w:tc>
          <w:tcPr>
            <w:tcW w:w="1347" w:type="dxa"/>
            <w:shd w:val="clear" w:color="auto" w:fill="auto"/>
            <w:vAlign w:val="center"/>
          </w:tcPr>
          <w:p w:rsidR="00A03EA3" w:rsidRPr="00A03EA3" w:rsidRDefault="00A03EA3" w:rsidP="00A03EA3">
            <w:pPr>
              <w:jc w:val="center"/>
              <w:rPr>
                <w:color w:val="000000"/>
              </w:rPr>
            </w:pPr>
            <w:r w:rsidRPr="00A03EA3">
              <w:rPr>
                <w:color w:val="000000"/>
              </w:rPr>
              <w:t>50,9</w:t>
            </w:r>
          </w:p>
        </w:tc>
        <w:tc>
          <w:tcPr>
            <w:tcW w:w="1347" w:type="dxa"/>
            <w:shd w:val="clear" w:color="auto" w:fill="auto"/>
            <w:vAlign w:val="center"/>
          </w:tcPr>
          <w:p w:rsidR="00A03EA3" w:rsidRPr="00A03EA3" w:rsidRDefault="00A03EA3" w:rsidP="00A03EA3">
            <w:pPr>
              <w:jc w:val="center"/>
              <w:rPr>
                <w:color w:val="000000"/>
              </w:rPr>
            </w:pPr>
            <w:r w:rsidRPr="00A03EA3">
              <w:rPr>
                <w:color w:val="000000"/>
              </w:rPr>
              <w:t>16,7</w:t>
            </w:r>
          </w:p>
        </w:tc>
        <w:tc>
          <w:tcPr>
            <w:tcW w:w="1417" w:type="dxa"/>
            <w:shd w:val="clear" w:color="auto" w:fill="auto"/>
            <w:vAlign w:val="center"/>
          </w:tcPr>
          <w:p w:rsidR="00A03EA3" w:rsidRPr="00A03EA3" w:rsidRDefault="00A03EA3" w:rsidP="00A03EA3">
            <w:pPr>
              <w:pStyle w:val="a3"/>
              <w:spacing w:after="0" w:line="240" w:lineRule="auto"/>
              <w:ind w:left="0"/>
              <w:jc w:val="center"/>
              <w:rPr>
                <w:rFonts w:ascii="Times New Roman" w:hAnsi="Times New Roman"/>
                <w:sz w:val="24"/>
                <w:szCs w:val="24"/>
              </w:rPr>
            </w:pPr>
          </w:p>
        </w:tc>
      </w:tr>
      <w:tr w:rsidR="00A03EA3" w:rsidRPr="00A03EA3" w:rsidTr="00A03EA3">
        <w:trPr>
          <w:cantSplit/>
          <w:trHeight w:val="243"/>
        </w:trPr>
        <w:tc>
          <w:tcPr>
            <w:tcW w:w="568" w:type="dxa"/>
            <w:shd w:val="clear" w:color="auto" w:fill="auto"/>
          </w:tcPr>
          <w:p w:rsidR="00A03EA3" w:rsidRPr="00A03EA3" w:rsidRDefault="00A03EA3" w:rsidP="00A03EA3">
            <w:pPr>
              <w:pStyle w:val="a3"/>
              <w:spacing w:after="0" w:line="240" w:lineRule="auto"/>
              <w:ind w:left="0"/>
              <w:rPr>
                <w:rFonts w:ascii="Times New Roman" w:hAnsi="Times New Roman"/>
                <w:sz w:val="24"/>
                <w:szCs w:val="24"/>
              </w:rPr>
            </w:pPr>
            <w:r w:rsidRPr="00A03EA3">
              <w:rPr>
                <w:rFonts w:ascii="Times New Roman" w:hAnsi="Times New Roman"/>
                <w:sz w:val="24"/>
                <w:szCs w:val="24"/>
              </w:rPr>
              <w:t>9</w:t>
            </w:r>
          </w:p>
        </w:tc>
        <w:tc>
          <w:tcPr>
            <w:tcW w:w="2693" w:type="dxa"/>
            <w:shd w:val="clear" w:color="auto" w:fill="auto"/>
            <w:vAlign w:val="bottom"/>
          </w:tcPr>
          <w:p w:rsidR="00A03EA3" w:rsidRPr="00A03EA3" w:rsidRDefault="00A03EA3" w:rsidP="00A03EA3">
            <w:pPr>
              <w:rPr>
                <w:color w:val="000000"/>
              </w:rPr>
            </w:pPr>
            <w:r w:rsidRPr="00A03EA3">
              <w:rPr>
                <w:color w:val="000000"/>
              </w:rPr>
              <w:t>Муезерский МР</w:t>
            </w:r>
          </w:p>
        </w:tc>
        <w:tc>
          <w:tcPr>
            <w:tcW w:w="1346" w:type="dxa"/>
            <w:shd w:val="clear" w:color="auto" w:fill="auto"/>
            <w:vAlign w:val="center"/>
          </w:tcPr>
          <w:p w:rsidR="00A03EA3" w:rsidRPr="00A03EA3" w:rsidRDefault="00A03EA3" w:rsidP="00A03EA3">
            <w:pPr>
              <w:jc w:val="center"/>
              <w:rPr>
                <w:color w:val="000000"/>
              </w:rPr>
            </w:pPr>
            <w:r w:rsidRPr="00A03EA3">
              <w:rPr>
                <w:color w:val="000000"/>
              </w:rPr>
              <w:t>0,0</w:t>
            </w:r>
          </w:p>
        </w:tc>
        <w:tc>
          <w:tcPr>
            <w:tcW w:w="1347" w:type="dxa"/>
            <w:shd w:val="clear" w:color="auto" w:fill="auto"/>
            <w:vAlign w:val="center"/>
          </w:tcPr>
          <w:p w:rsidR="00A03EA3" w:rsidRPr="00A03EA3" w:rsidRDefault="00A03EA3" w:rsidP="00A03EA3">
            <w:pPr>
              <w:jc w:val="center"/>
              <w:rPr>
                <w:color w:val="000000"/>
              </w:rPr>
            </w:pPr>
            <w:r w:rsidRPr="00A03EA3">
              <w:rPr>
                <w:color w:val="000000"/>
              </w:rPr>
              <w:t>60,8</w:t>
            </w:r>
          </w:p>
        </w:tc>
        <w:tc>
          <w:tcPr>
            <w:tcW w:w="1347" w:type="dxa"/>
            <w:shd w:val="clear" w:color="auto" w:fill="auto"/>
            <w:vAlign w:val="center"/>
          </w:tcPr>
          <w:p w:rsidR="00A03EA3" w:rsidRPr="00A03EA3" w:rsidRDefault="00A03EA3" w:rsidP="00A03EA3">
            <w:pPr>
              <w:jc w:val="center"/>
              <w:rPr>
                <w:color w:val="000000"/>
              </w:rPr>
            </w:pPr>
            <w:r w:rsidRPr="00A03EA3">
              <w:rPr>
                <w:color w:val="000000"/>
              </w:rPr>
              <w:t>37,3</w:t>
            </w:r>
          </w:p>
        </w:tc>
        <w:tc>
          <w:tcPr>
            <w:tcW w:w="1347" w:type="dxa"/>
            <w:shd w:val="clear" w:color="auto" w:fill="auto"/>
            <w:vAlign w:val="center"/>
          </w:tcPr>
          <w:p w:rsidR="00A03EA3" w:rsidRPr="00A03EA3" w:rsidRDefault="00A03EA3" w:rsidP="00A03EA3">
            <w:pPr>
              <w:jc w:val="center"/>
              <w:rPr>
                <w:color w:val="000000"/>
              </w:rPr>
            </w:pPr>
            <w:r w:rsidRPr="00A03EA3">
              <w:rPr>
                <w:color w:val="000000"/>
              </w:rPr>
              <w:t>0,0</w:t>
            </w:r>
          </w:p>
        </w:tc>
        <w:tc>
          <w:tcPr>
            <w:tcW w:w="1417" w:type="dxa"/>
            <w:shd w:val="clear" w:color="auto" w:fill="auto"/>
            <w:vAlign w:val="center"/>
          </w:tcPr>
          <w:p w:rsidR="00A03EA3" w:rsidRPr="00A03EA3" w:rsidRDefault="00A03EA3" w:rsidP="00A03EA3">
            <w:pPr>
              <w:pStyle w:val="a3"/>
              <w:spacing w:after="0" w:line="240" w:lineRule="auto"/>
              <w:ind w:left="0"/>
              <w:jc w:val="center"/>
              <w:rPr>
                <w:rFonts w:ascii="Times New Roman" w:hAnsi="Times New Roman"/>
                <w:sz w:val="24"/>
                <w:szCs w:val="24"/>
              </w:rPr>
            </w:pPr>
            <w:r w:rsidRPr="00A03EA3">
              <w:rPr>
                <w:rFonts w:ascii="Times New Roman" w:hAnsi="Times New Roman"/>
                <w:sz w:val="24"/>
                <w:szCs w:val="24"/>
              </w:rPr>
              <w:t>1</w:t>
            </w:r>
          </w:p>
        </w:tc>
      </w:tr>
      <w:tr w:rsidR="00A03EA3" w:rsidRPr="00A03EA3" w:rsidTr="00A03EA3">
        <w:trPr>
          <w:cantSplit/>
          <w:trHeight w:val="243"/>
        </w:trPr>
        <w:tc>
          <w:tcPr>
            <w:tcW w:w="568" w:type="dxa"/>
            <w:shd w:val="clear" w:color="auto" w:fill="auto"/>
          </w:tcPr>
          <w:p w:rsidR="00A03EA3" w:rsidRPr="00A03EA3" w:rsidRDefault="00A03EA3" w:rsidP="00A03EA3">
            <w:pPr>
              <w:pStyle w:val="a3"/>
              <w:spacing w:after="0" w:line="240" w:lineRule="auto"/>
              <w:ind w:left="0"/>
              <w:rPr>
                <w:rFonts w:ascii="Times New Roman" w:hAnsi="Times New Roman"/>
                <w:sz w:val="24"/>
                <w:szCs w:val="24"/>
              </w:rPr>
            </w:pPr>
            <w:r w:rsidRPr="00A03EA3">
              <w:rPr>
                <w:rFonts w:ascii="Times New Roman" w:hAnsi="Times New Roman"/>
                <w:sz w:val="24"/>
                <w:szCs w:val="24"/>
              </w:rPr>
              <w:t>10</w:t>
            </w:r>
          </w:p>
        </w:tc>
        <w:tc>
          <w:tcPr>
            <w:tcW w:w="2693" w:type="dxa"/>
            <w:shd w:val="clear" w:color="auto" w:fill="auto"/>
            <w:vAlign w:val="bottom"/>
          </w:tcPr>
          <w:p w:rsidR="00A03EA3" w:rsidRPr="00A03EA3" w:rsidRDefault="00A03EA3" w:rsidP="00A03EA3">
            <w:pPr>
              <w:rPr>
                <w:color w:val="000000"/>
              </w:rPr>
            </w:pPr>
            <w:r w:rsidRPr="00A03EA3">
              <w:rPr>
                <w:color w:val="000000"/>
              </w:rPr>
              <w:t>Олонецкий НМР</w:t>
            </w:r>
          </w:p>
        </w:tc>
        <w:tc>
          <w:tcPr>
            <w:tcW w:w="1346" w:type="dxa"/>
            <w:shd w:val="clear" w:color="auto" w:fill="auto"/>
            <w:vAlign w:val="center"/>
          </w:tcPr>
          <w:p w:rsidR="00A03EA3" w:rsidRPr="00A03EA3" w:rsidRDefault="00A03EA3" w:rsidP="00A03EA3">
            <w:pPr>
              <w:jc w:val="center"/>
              <w:rPr>
                <w:color w:val="000000"/>
              </w:rPr>
            </w:pPr>
            <w:r w:rsidRPr="00A03EA3">
              <w:rPr>
                <w:color w:val="000000"/>
              </w:rPr>
              <w:t>0,0</w:t>
            </w:r>
          </w:p>
        </w:tc>
        <w:tc>
          <w:tcPr>
            <w:tcW w:w="1347" w:type="dxa"/>
            <w:shd w:val="clear" w:color="auto" w:fill="auto"/>
            <w:vAlign w:val="center"/>
          </w:tcPr>
          <w:p w:rsidR="00A03EA3" w:rsidRPr="00A03EA3" w:rsidRDefault="00A03EA3" w:rsidP="00A03EA3">
            <w:pPr>
              <w:jc w:val="center"/>
              <w:rPr>
                <w:color w:val="000000"/>
              </w:rPr>
            </w:pPr>
            <w:r w:rsidRPr="00A03EA3">
              <w:rPr>
                <w:color w:val="000000"/>
              </w:rPr>
              <w:t>13,8</w:t>
            </w:r>
          </w:p>
        </w:tc>
        <w:tc>
          <w:tcPr>
            <w:tcW w:w="1347" w:type="dxa"/>
            <w:shd w:val="clear" w:color="auto" w:fill="auto"/>
            <w:vAlign w:val="center"/>
          </w:tcPr>
          <w:p w:rsidR="00A03EA3" w:rsidRPr="00A03EA3" w:rsidRDefault="00A03EA3" w:rsidP="00A03EA3">
            <w:pPr>
              <w:jc w:val="center"/>
              <w:rPr>
                <w:color w:val="000000"/>
              </w:rPr>
            </w:pPr>
            <w:r w:rsidRPr="00A03EA3">
              <w:rPr>
                <w:color w:val="000000"/>
              </w:rPr>
              <w:t>55,2</w:t>
            </w:r>
          </w:p>
        </w:tc>
        <w:tc>
          <w:tcPr>
            <w:tcW w:w="1347" w:type="dxa"/>
            <w:shd w:val="clear" w:color="auto" w:fill="auto"/>
            <w:vAlign w:val="center"/>
          </w:tcPr>
          <w:p w:rsidR="00A03EA3" w:rsidRPr="00A03EA3" w:rsidRDefault="00A03EA3" w:rsidP="00A03EA3">
            <w:pPr>
              <w:jc w:val="center"/>
              <w:rPr>
                <w:color w:val="000000"/>
              </w:rPr>
            </w:pPr>
            <w:r w:rsidRPr="00A03EA3">
              <w:rPr>
                <w:color w:val="000000"/>
              </w:rPr>
              <w:t>31,0</w:t>
            </w:r>
          </w:p>
        </w:tc>
        <w:tc>
          <w:tcPr>
            <w:tcW w:w="1417" w:type="dxa"/>
            <w:shd w:val="clear" w:color="auto" w:fill="auto"/>
            <w:vAlign w:val="center"/>
          </w:tcPr>
          <w:p w:rsidR="00A03EA3" w:rsidRPr="00A03EA3" w:rsidRDefault="00A03EA3" w:rsidP="00A03EA3">
            <w:pPr>
              <w:pStyle w:val="a3"/>
              <w:spacing w:after="0" w:line="240" w:lineRule="auto"/>
              <w:ind w:left="0"/>
              <w:jc w:val="center"/>
              <w:rPr>
                <w:rFonts w:ascii="Times New Roman" w:hAnsi="Times New Roman"/>
                <w:sz w:val="24"/>
                <w:szCs w:val="24"/>
              </w:rPr>
            </w:pPr>
          </w:p>
        </w:tc>
      </w:tr>
      <w:tr w:rsidR="00A03EA3" w:rsidRPr="00A03EA3" w:rsidTr="00A03EA3">
        <w:trPr>
          <w:cantSplit/>
          <w:trHeight w:val="243"/>
        </w:trPr>
        <w:tc>
          <w:tcPr>
            <w:tcW w:w="568" w:type="dxa"/>
            <w:shd w:val="clear" w:color="auto" w:fill="auto"/>
          </w:tcPr>
          <w:p w:rsidR="00A03EA3" w:rsidRPr="00A03EA3" w:rsidRDefault="00A03EA3" w:rsidP="00A03EA3">
            <w:pPr>
              <w:pStyle w:val="a3"/>
              <w:spacing w:after="0" w:line="240" w:lineRule="auto"/>
              <w:ind w:left="0"/>
              <w:rPr>
                <w:rFonts w:ascii="Times New Roman" w:hAnsi="Times New Roman"/>
                <w:sz w:val="24"/>
                <w:szCs w:val="24"/>
              </w:rPr>
            </w:pPr>
            <w:r w:rsidRPr="00A03EA3">
              <w:rPr>
                <w:rFonts w:ascii="Times New Roman" w:hAnsi="Times New Roman"/>
                <w:sz w:val="24"/>
                <w:szCs w:val="24"/>
              </w:rPr>
              <w:t>11</w:t>
            </w:r>
          </w:p>
        </w:tc>
        <w:tc>
          <w:tcPr>
            <w:tcW w:w="2693" w:type="dxa"/>
            <w:shd w:val="clear" w:color="auto" w:fill="auto"/>
            <w:vAlign w:val="bottom"/>
          </w:tcPr>
          <w:p w:rsidR="00A03EA3" w:rsidRPr="00A03EA3" w:rsidRDefault="00A03EA3" w:rsidP="00A03EA3">
            <w:pPr>
              <w:rPr>
                <w:color w:val="000000"/>
              </w:rPr>
            </w:pPr>
            <w:r w:rsidRPr="00A03EA3">
              <w:rPr>
                <w:color w:val="000000"/>
              </w:rPr>
              <w:t>Петрозаводский ГО</w:t>
            </w:r>
          </w:p>
        </w:tc>
        <w:tc>
          <w:tcPr>
            <w:tcW w:w="1346" w:type="dxa"/>
            <w:shd w:val="clear" w:color="auto" w:fill="auto"/>
            <w:vAlign w:val="center"/>
          </w:tcPr>
          <w:p w:rsidR="00A03EA3" w:rsidRPr="00A03EA3" w:rsidRDefault="00A03EA3" w:rsidP="00A03EA3">
            <w:pPr>
              <w:jc w:val="center"/>
              <w:rPr>
                <w:color w:val="000000"/>
              </w:rPr>
            </w:pPr>
            <w:r w:rsidRPr="00A03EA3">
              <w:rPr>
                <w:color w:val="000000"/>
              </w:rPr>
              <w:t>0,2</w:t>
            </w:r>
          </w:p>
        </w:tc>
        <w:tc>
          <w:tcPr>
            <w:tcW w:w="1347" w:type="dxa"/>
            <w:shd w:val="clear" w:color="auto" w:fill="auto"/>
            <w:vAlign w:val="center"/>
          </w:tcPr>
          <w:p w:rsidR="00A03EA3" w:rsidRPr="00A03EA3" w:rsidRDefault="00A03EA3" w:rsidP="00A03EA3">
            <w:pPr>
              <w:jc w:val="center"/>
              <w:rPr>
                <w:color w:val="000000"/>
              </w:rPr>
            </w:pPr>
            <w:r w:rsidRPr="00A03EA3">
              <w:rPr>
                <w:color w:val="000000"/>
              </w:rPr>
              <w:t>27,1</w:t>
            </w:r>
          </w:p>
        </w:tc>
        <w:tc>
          <w:tcPr>
            <w:tcW w:w="1347" w:type="dxa"/>
            <w:shd w:val="clear" w:color="auto" w:fill="auto"/>
            <w:vAlign w:val="center"/>
          </w:tcPr>
          <w:p w:rsidR="00A03EA3" w:rsidRPr="00A03EA3" w:rsidRDefault="00A03EA3" w:rsidP="00A03EA3">
            <w:pPr>
              <w:jc w:val="center"/>
              <w:rPr>
                <w:color w:val="000000"/>
              </w:rPr>
            </w:pPr>
            <w:r w:rsidRPr="00A03EA3">
              <w:rPr>
                <w:color w:val="000000"/>
              </w:rPr>
              <w:t>50,6</w:t>
            </w:r>
          </w:p>
        </w:tc>
        <w:tc>
          <w:tcPr>
            <w:tcW w:w="1347" w:type="dxa"/>
            <w:shd w:val="clear" w:color="auto" w:fill="auto"/>
            <w:vAlign w:val="center"/>
          </w:tcPr>
          <w:p w:rsidR="00A03EA3" w:rsidRPr="00A03EA3" w:rsidRDefault="00A03EA3" w:rsidP="00A03EA3">
            <w:pPr>
              <w:jc w:val="center"/>
              <w:rPr>
                <w:color w:val="000000"/>
              </w:rPr>
            </w:pPr>
            <w:r w:rsidRPr="00A03EA3">
              <w:rPr>
                <w:color w:val="000000"/>
              </w:rPr>
              <w:t>21,5</w:t>
            </w:r>
          </w:p>
        </w:tc>
        <w:tc>
          <w:tcPr>
            <w:tcW w:w="1417" w:type="dxa"/>
            <w:shd w:val="clear" w:color="auto" w:fill="auto"/>
            <w:vAlign w:val="center"/>
          </w:tcPr>
          <w:p w:rsidR="00A03EA3" w:rsidRPr="00A03EA3" w:rsidRDefault="00A03EA3" w:rsidP="00A03EA3">
            <w:pPr>
              <w:pStyle w:val="a3"/>
              <w:spacing w:after="0" w:line="240" w:lineRule="auto"/>
              <w:ind w:left="0"/>
              <w:jc w:val="center"/>
              <w:rPr>
                <w:rFonts w:ascii="Times New Roman" w:hAnsi="Times New Roman"/>
                <w:sz w:val="24"/>
                <w:szCs w:val="24"/>
              </w:rPr>
            </w:pPr>
            <w:r w:rsidRPr="00A03EA3">
              <w:rPr>
                <w:rFonts w:ascii="Times New Roman" w:hAnsi="Times New Roman"/>
                <w:sz w:val="24"/>
                <w:szCs w:val="24"/>
              </w:rPr>
              <w:t>10</w:t>
            </w:r>
          </w:p>
        </w:tc>
      </w:tr>
      <w:tr w:rsidR="00A03EA3" w:rsidRPr="00A03EA3" w:rsidTr="00A03EA3">
        <w:trPr>
          <w:cantSplit/>
          <w:trHeight w:val="243"/>
        </w:trPr>
        <w:tc>
          <w:tcPr>
            <w:tcW w:w="568" w:type="dxa"/>
            <w:shd w:val="clear" w:color="auto" w:fill="auto"/>
          </w:tcPr>
          <w:p w:rsidR="00A03EA3" w:rsidRPr="00A03EA3" w:rsidRDefault="00A03EA3" w:rsidP="00A03EA3">
            <w:pPr>
              <w:pStyle w:val="a3"/>
              <w:spacing w:after="0" w:line="240" w:lineRule="auto"/>
              <w:ind w:left="0"/>
              <w:rPr>
                <w:rFonts w:ascii="Times New Roman" w:hAnsi="Times New Roman"/>
                <w:sz w:val="24"/>
                <w:szCs w:val="24"/>
              </w:rPr>
            </w:pPr>
            <w:r w:rsidRPr="00A03EA3">
              <w:rPr>
                <w:rFonts w:ascii="Times New Roman" w:hAnsi="Times New Roman"/>
                <w:sz w:val="24"/>
                <w:szCs w:val="24"/>
              </w:rPr>
              <w:t>12</w:t>
            </w:r>
          </w:p>
        </w:tc>
        <w:tc>
          <w:tcPr>
            <w:tcW w:w="2693" w:type="dxa"/>
            <w:shd w:val="clear" w:color="auto" w:fill="auto"/>
            <w:vAlign w:val="bottom"/>
          </w:tcPr>
          <w:p w:rsidR="00A03EA3" w:rsidRPr="00A03EA3" w:rsidRDefault="00A03EA3" w:rsidP="00A03EA3">
            <w:pPr>
              <w:rPr>
                <w:color w:val="000000"/>
              </w:rPr>
            </w:pPr>
            <w:r w:rsidRPr="00A03EA3">
              <w:rPr>
                <w:color w:val="000000"/>
              </w:rPr>
              <w:t>Питкярантский МР</w:t>
            </w:r>
          </w:p>
        </w:tc>
        <w:tc>
          <w:tcPr>
            <w:tcW w:w="1346" w:type="dxa"/>
            <w:shd w:val="clear" w:color="auto" w:fill="auto"/>
            <w:vAlign w:val="center"/>
          </w:tcPr>
          <w:p w:rsidR="00A03EA3" w:rsidRPr="00A03EA3" w:rsidRDefault="00A03EA3" w:rsidP="00A03EA3">
            <w:pPr>
              <w:jc w:val="center"/>
              <w:rPr>
                <w:color w:val="000000"/>
              </w:rPr>
            </w:pPr>
            <w:r w:rsidRPr="00A03EA3">
              <w:rPr>
                <w:color w:val="000000"/>
              </w:rPr>
              <w:t>0,0</w:t>
            </w:r>
          </w:p>
        </w:tc>
        <w:tc>
          <w:tcPr>
            <w:tcW w:w="1347" w:type="dxa"/>
            <w:shd w:val="clear" w:color="auto" w:fill="auto"/>
            <w:vAlign w:val="center"/>
          </w:tcPr>
          <w:p w:rsidR="00A03EA3" w:rsidRPr="00A03EA3" w:rsidRDefault="00A03EA3" w:rsidP="00A03EA3">
            <w:pPr>
              <w:jc w:val="center"/>
              <w:rPr>
                <w:color w:val="000000"/>
              </w:rPr>
            </w:pPr>
            <w:r w:rsidRPr="00A03EA3">
              <w:rPr>
                <w:color w:val="000000"/>
              </w:rPr>
              <w:t>28,4</w:t>
            </w:r>
          </w:p>
        </w:tc>
        <w:tc>
          <w:tcPr>
            <w:tcW w:w="1347" w:type="dxa"/>
            <w:shd w:val="clear" w:color="auto" w:fill="auto"/>
            <w:vAlign w:val="center"/>
          </w:tcPr>
          <w:p w:rsidR="00A03EA3" w:rsidRPr="00A03EA3" w:rsidRDefault="00A03EA3" w:rsidP="00A03EA3">
            <w:pPr>
              <w:jc w:val="center"/>
              <w:rPr>
                <w:color w:val="000000"/>
              </w:rPr>
            </w:pPr>
            <w:r w:rsidRPr="00A03EA3">
              <w:rPr>
                <w:color w:val="000000"/>
              </w:rPr>
              <w:t>60,8</w:t>
            </w:r>
          </w:p>
        </w:tc>
        <w:tc>
          <w:tcPr>
            <w:tcW w:w="1347" w:type="dxa"/>
            <w:shd w:val="clear" w:color="auto" w:fill="auto"/>
            <w:vAlign w:val="center"/>
          </w:tcPr>
          <w:p w:rsidR="00A03EA3" w:rsidRPr="00A03EA3" w:rsidRDefault="00A03EA3" w:rsidP="00A03EA3">
            <w:pPr>
              <w:jc w:val="center"/>
              <w:rPr>
                <w:color w:val="000000"/>
              </w:rPr>
            </w:pPr>
            <w:r w:rsidRPr="00A03EA3">
              <w:rPr>
                <w:color w:val="000000"/>
              </w:rPr>
              <w:t>10,8</w:t>
            </w:r>
          </w:p>
        </w:tc>
        <w:tc>
          <w:tcPr>
            <w:tcW w:w="1417" w:type="dxa"/>
            <w:shd w:val="clear" w:color="auto" w:fill="auto"/>
            <w:vAlign w:val="center"/>
          </w:tcPr>
          <w:p w:rsidR="00A03EA3" w:rsidRPr="00A03EA3" w:rsidRDefault="00A03EA3" w:rsidP="00A03EA3">
            <w:pPr>
              <w:pStyle w:val="a3"/>
              <w:spacing w:after="0" w:line="240" w:lineRule="auto"/>
              <w:ind w:left="0"/>
              <w:jc w:val="center"/>
              <w:rPr>
                <w:rFonts w:ascii="Times New Roman" w:hAnsi="Times New Roman"/>
                <w:sz w:val="24"/>
                <w:szCs w:val="24"/>
              </w:rPr>
            </w:pPr>
          </w:p>
        </w:tc>
      </w:tr>
      <w:tr w:rsidR="00A03EA3" w:rsidRPr="00A03EA3" w:rsidTr="00A03EA3">
        <w:trPr>
          <w:cantSplit/>
          <w:trHeight w:val="243"/>
        </w:trPr>
        <w:tc>
          <w:tcPr>
            <w:tcW w:w="568" w:type="dxa"/>
            <w:shd w:val="clear" w:color="auto" w:fill="auto"/>
          </w:tcPr>
          <w:p w:rsidR="00A03EA3" w:rsidRPr="00A03EA3" w:rsidRDefault="00A03EA3" w:rsidP="00A03EA3">
            <w:pPr>
              <w:pStyle w:val="a3"/>
              <w:spacing w:after="0" w:line="240" w:lineRule="auto"/>
              <w:ind w:left="0"/>
              <w:rPr>
                <w:rFonts w:ascii="Times New Roman" w:hAnsi="Times New Roman"/>
                <w:sz w:val="24"/>
                <w:szCs w:val="24"/>
              </w:rPr>
            </w:pPr>
            <w:r w:rsidRPr="00A03EA3">
              <w:rPr>
                <w:rFonts w:ascii="Times New Roman" w:hAnsi="Times New Roman"/>
                <w:sz w:val="24"/>
                <w:szCs w:val="24"/>
              </w:rPr>
              <w:t>13</w:t>
            </w:r>
          </w:p>
        </w:tc>
        <w:tc>
          <w:tcPr>
            <w:tcW w:w="2693" w:type="dxa"/>
            <w:shd w:val="clear" w:color="auto" w:fill="auto"/>
            <w:vAlign w:val="bottom"/>
          </w:tcPr>
          <w:p w:rsidR="00A03EA3" w:rsidRPr="00A03EA3" w:rsidRDefault="00A03EA3" w:rsidP="00A03EA3">
            <w:pPr>
              <w:rPr>
                <w:color w:val="000000"/>
              </w:rPr>
            </w:pPr>
            <w:r w:rsidRPr="00A03EA3">
              <w:rPr>
                <w:color w:val="000000"/>
              </w:rPr>
              <w:t>Прионежский МР</w:t>
            </w:r>
          </w:p>
        </w:tc>
        <w:tc>
          <w:tcPr>
            <w:tcW w:w="1346" w:type="dxa"/>
            <w:shd w:val="clear" w:color="auto" w:fill="auto"/>
            <w:vAlign w:val="center"/>
          </w:tcPr>
          <w:p w:rsidR="00A03EA3" w:rsidRPr="00A03EA3" w:rsidRDefault="00A03EA3" w:rsidP="00A03EA3">
            <w:pPr>
              <w:jc w:val="center"/>
              <w:rPr>
                <w:color w:val="000000"/>
              </w:rPr>
            </w:pPr>
            <w:r w:rsidRPr="00A03EA3">
              <w:rPr>
                <w:color w:val="000000"/>
              </w:rPr>
              <w:t>0,0</w:t>
            </w:r>
          </w:p>
        </w:tc>
        <w:tc>
          <w:tcPr>
            <w:tcW w:w="1347" w:type="dxa"/>
            <w:shd w:val="clear" w:color="auto" w:fill="auto"/>
            <w:vAlign w:val="center"/>
          </w:tcPr>
          <w:p w:rsidR="00A03EA3" w:rsidRPr="00A03EA3" w:rsidRDefault="00A03EA3" w:rsidP="00A03EA3">
            <w:pPr>
              <w:jc w:val="center"/>
              <w:rPr>
                <w:color w:val="000000"/>
              </w:rPr>
            </w:pPr>
            <w:r w:rsidRPr="00A03EA3">
              <w:rPr>
                <w:color w:val="000000"/>
              </w:rPr>
              <w:t>35,7</w:t>
            </w:r>
          </w:p>
        </w:tc>
        <w:tc>
          <w:tcPr>
            <w:tcW w:w="1347" w:type="dxa"/>
            <w:shd w:val="clear" w:color="auto" w:fill="auto"/>
            <w:vAlign w:val="center"/>
          </w:tcPr>
          <w:p w:rsidR="00A03EA3" w:rsidRPr="00A03EA3" w:rsidRDefault="00A03EA3" w:rsidP="00A03EA3">
            <w:pPr>
              <w:jc w:val="center"/>
              <w:rPr>
                <w:color w:val="000000"/>
              </w:rPr>
            </w:pPr>
            <w:r w:rsidRPr="00A03EA3">
              <w:rPr>
                <w:color w:val="000000"/>
              </w:rPr>
              <w:t>55,7</w:t>
            </w:r>
          </w:p>
        </w:tc>
        <w:tc>
          <w:tcPr>
            <w:tcW w:w="1347" w:type="dxa"/>
            <w:shd w:val="clear" w:color="auto" w:fill="auto"/>
            <w:vAlign w:val="center"/>
          </w:tcPr>
          <w:p w:rsidR="00A03EA3" w:rsidRPr="00A03EA3" w:rsidRDefault="00A03EA3" w:rsidP="00A03EA3">
            <w:pPr>
              <w:jc w:val="center"/>
              <w:rPr>
                <w:color w:val="000000"/>
              </w:rPr>
            </w:pPr>
            <w:r w:rsidRPr="00A03EA3">
              <w:rPr>
                <w:color w:val="000000"/>
              </w:rPr>
              <w:t>8,6</w:t>
            </w:r>
          </w:p>
        </w:tc>
        <w:tc>
          <w:tcPr>
            <w:tcW w:w="1417" w:type="dxa"/>
            <w:shd w:val="clear" w:color="auto" w:fill="auto"/>
            <w:vAlign w:val="center"/>
          </w:tcPr>
          <w:p w:rsidR="00A03EA3" w:rsidRPr="00A03EA3" w:rsidRDefault="00A03EA3" w:rsidP="00A03EA3">
            <w:pPr>
              <w:pStyle w:val="a3"/>
              <w:spacing w:after="0" w:line="240" w:lineRule="auto"/>
              <w:ind w:left="0"/>
              <w:jc w:val="center"/>
              <w:rPr>
                <w:rFonts w:ascii="Times New Roman" w:hAnsi="Times New Roman"/>
                <w:sz w:val="24"/>
                <w:szCs w:val="24"/>
              </w:rPr>
            </w:pPr>
          </w:p>
        </w:tc>
      </w:tr>
      <w:tr w:rsidR="00A03EA3" w:rsidRPr="00A03EA3" w:rsidTr="00A03EA3">
        <w:trPr>
          <w:cantSplit/>
          <w:trHeight w:val="243"/>
        </w:trPr>
        <w:tc>
          <w:tcPr>
            <w:tcW w:w="568" w:type="dxa"/>
            <w:shd w:val="clear" w:color="auto" w:fill="auto"/>
          </w:tcPr>
          <w:p w:rsidR="00A03EA3" w:rsidRPr="00A03EA3" w:rsidRDefault="00A03EA3" w:rsidP="00A03EA3">
            <w:pPr>
              <w:pStyle w:val="a3"/>
              <w:spacing w:after="0" w:line="240" w:lineRule="auto"/>
              <w:ind w:left="0"/>
              <w:rPr>
                <w:rFonts w:ascii="Times New Roman" w:hAnsi="Times New Roman"/>
                <w:sz w:val="24"/>
                <w:szCs w:val="24"/>
              </w:rPr>
            </w:pPr>
            <w:r w:rsidRPr="00A03EA3">
              <w:rPr>
                <w:rFonts w:ascii="Times New Roman" w:hAnsi="Times New Roman"/>
                <w:sz w:val="24"/>
                <w:szCs w:val="24"/>
              </w:rPr>
              <w:t>14</w:t>
            </w:r>
          </w:p>
        </w:tc>
        <w:tc>
          <w:tcPr>
            <w:tcW w:w="2693" w:type="dxa"/>
            <w:shd w:val="clear" w:color="auto" w:fill="auto"/>
            <w:vAlign w:val="bottom"/>
          </w:tcPr>
          <w:p w:rsidR="00A03EA3" w:rsidRPr="00A03EA3" w:rsidRDefault="00A03EA3" w:rsidP="00A03EA3">
            <w:pPr>
              <w:rPr>
                <w:color w:val="000000"/>
              </w:rPr>
            </w:pPr>
            <w:r w:rsidRPr="00A03EA3">
              <w:rPr>
                <w:color w:val="000000"/>
              </w:rPr>
              <w:t>Пряжинский НМР</w:t>
            </w:r>
          </w:p>
        </w:tc>
        <w:tc>
          <w:tcPr>
            <w:tcW w:w="1346" w:type="dxa"/>
            <w:shd w:val="clear" w:color="auto" w:fill="auto"/>
            <w:vAlign w:val="center"/>
          </w:tcPr>
          <w:p w:rsidR="00A03EA3" w:rsidRPr="00A03EA3" w:rsidRDefault="00A03EA3" w:rsidP="00A03EA3">
            <w:pPr>
              <w:jc w:val="center"/>
              <w:rPr>
                <w:color w:val="000000"/>
              </w:rPr>
            </w:pPr>
            <w:r w:rsidRPr="00A03EA3">
              <w:rPr>
                <w:color w:val="000000"/>
              </w:rPr>
              <w:t>2,1</w:t>
            </w:r>
          </w:p>
        </w:tc>
        <w:tc>
          <w:tcPr>
            <w:tcW w:w="1347" w:type="dxa"/>
            <w:shd w:val="clear" w:color="auto" w:fill="auto"/>
            <w:vAlign w:val="center"/>
          </w:tcPr>
          <w:p w:rsidR="00A03EA3" w:rsidRPr="00A03EA3" w:rsidRDefault="00A03EA3" w:rsidP="00A03EA3">
            <w:pPr>
              <w:jc w:val="center"/>
              <w:rPr>
                <w:color w:val="000000"/>
              </w:rPr>
            </w:pPr>
            <w:r w:rsidRPr="00A03EA3">
              <w:rPr>
                <w:color w:val="000000"/>
              </w:rPr>
              <w:t>36,2</w:t>
            </w:r>
          </w:p>
        </w:tc>
        <w:tc>
          <w:tcPr>
            <w:tcW w:w="1347" w:type="dxa"/>
            <w:shd w:val="clear" w:color="auto" w:fill="auto"/>
            <w:vAlign w:val="center"/>
          </w:tcPr>
          <w:p w:rsidR="00A03EA3" w:rsidRPr="00A03EA3" w:rsidRDefault="00A03EA3" w:rsidP="00A03EA3">
            <w:pPr>
              <w:jc w:val="center"/>
              <w:rPr>
                <w:color w:val="000000"/>
              </w:rPr>
            </w:pPr>
            <w:r w:rsidRPr="00A03EA3">
              <w:rPr>
                <w:color w:val="000000"/>
              </w:rPr>
              <w:t>34,0</w:t>
            </w:r>
          </w:p>
        </w:tc>
        <w:tc>
          <w:tcPr>
            <w:tcW w:w="1347" w:type="dxa"/>
            <w:shd w:val="clear" w:color="auto" w:fill="auto"/>
            <w:vAlign w:val="center"/>
          </w:tcPr>
          <w:p w:rsidR="00A03EA3" w:rsidRPr="00A03EA3" w:rsidRDefault="00A03EA3" w:rsidP="00A03EA3">
            <w:pPr>
              <w:jc w:val="center"/>
              <w:rPr>
                <w:color w:val="000000"/>
              </w:rPr>
            </w:pPr>
            <w:r w:rsidRPr="00A03EA3">
              <w:rPr>
                <w:color w:val="000000"/>
              </w:rPr>
              <w:t>25,5</w:t>
            </w:r>
          </w:p>
        </w:tc>
        <w:tc>
          <w:tcPr>
            <w:tcW w:w="1417" w:type="dxa"/>
            <w:shd w:val="clear" w:color="auto" w:fill="auto"/>
            <w:vAlign w:val="center"/>
          </w:tcPr>
          <w:p w:rsidR="00A03EA3" w:rsidRPr="00A03EA3" w:rsidRDefault="00A03EA3" w:rsidP="00A03EA3">
            <w:pPr>
              <w:pStyle w:val="a3"/>
              <w:spacing w:after="0" w:line="240" w:lineRule="auto"/>
              <w:ind w:left="0"/>
              <w:jc w:val="center"/>
              <w:rPr>
                <w:rFonts w:ascii="Times New Roman" w:hAnsi="Times New Roman"/>
                <w:sz w:val="24"/>
                <w:szCs w:val="24"/>
              </w:rPr>
            </w:pPr>
          </w:p>
        </w:tc>
      </w:tr>
      <w:tr w:rsidR="00A03EA3" w:rsidRPr="00A03EA3" w:rsidTr="00A03EA3">
        <w:trPr>
          <w:cantSplit/>
          <w:trHeight w:val="243"/>
        </w:trPr>
        <w:tc>
          <w:tcPr>
            <w:tcW w:w="568" w:type="dxa"/>
            <w:shd w:val="clear" w:color="auto" w:fill="auto"/>
          </w:tcPr>
          <w:p w:rsidR="00A03EA3" w:rsidRPr="00A03EA3" w:rsidRDefault="00A03EA3" w:rsidP="00A03EA3">
            <w:pPr>
              <w:pStyle w:val="a3"/>
              <w:spacing w:after="0" w:line="240" w:lineRule="auto"/>
              <w:ind w:left="0"/>
              <w:rPr>
                <w:rFonts w:ascii="Times New Roman" w:hAnsi="Times New Roman"/>
                <w:sz w:val="24"/>
                <w:szCs w:val="24"/>
              </w:rPr>
            </w:pPr>
            <w:r w:rsidRPr="00A03EA3">
              <w:rPr>
                <w:rFonts w:ascii="Times New Roman" w:hAnsi="Times New Roman"/>
                <w:sz w:val="24"/>
                <w:szCs w:val="24"/>
              </w:rPr>
              <w:t>15</w:t>
            </w:r>
          </w:p>
        </w:tc>
        <w:tc>
          <w:tcPr>
            <w:tcW w:w="2693" w:type="dxa"/>
            <w:shd w:val="clear" w:color="auto" w:fill="auto"/>
            <w:vAlign w:val="bottom"/>
          </w:tcPr>
          <w:p w:rsidR="00A03EA3" w:rsidRPr="00A03EA3" w:rsidRDefault="00A03EA3" w:rsidP="00A03EA3">
            <w:pPr>
              <w:rPr>
                <w:color w:val="000000"/>
              </w:rPr>
            </w:pPr>
            <w:r w:rsidRPr="00A03EA3">
              <w:rPr>
                <w:color w:val="000000"/>
              </w:rPr>
              <w:t>Пудожский МР</w:t>
            </w:r>
          </w:p>
        </w:tc>
        <w:tc>
          <w:tcPr>
            <w:tcW w:w="1346" w:type="dxa"/>
            <w:shd w:val="clear" w:color="auto" w:fill="auto"/>
            <w:vAlign w:val="center"/>
          </w:tcPr>
          <w:p w:rsidR="00A03EA3" w:rsidRPr="00A03EA3" w:rsidRDefault="00A03EA3" w:rsidP="00A03EA3">
            <w:pPr>
              <w:jc w:val="center"/>
              <w:rPr>
                <w:color w:val="000000"/>
              </w:rPr>
            </w:pPr>
            <w:r w:rsidRPr="00A03EA3">
              <w:rPr>
                <w:color w:val="000000"/>
              </w:rPr>
              <w:t>0,0</w:t>
            </w:r>
          </w:p>
        </w:tc>
        <w:tc>
          <w:tcPr>
            <w:tcW w:w="1347" w:type="dxa"/>
            <w:shd w:val="clear" w:color="auto" w:fill="auto"/>
            <w:vAlign w:val="center"/>
          </w:tcPr>
          <w:p w:rsidR="00A03EA3" w:rsidRPr="00A03EA3" w:rsidRDefault="00A03EA3" w:rsidP="00A03EA3">
            <w:pPr>
              <w:jc w:val="center"/>
              <w:rPr>
                <w:color w:val="000000"/>
              </w:rPr>
            </w:pPr>
            <w:r w:rsidRPr="00A03EA3">
              <w:rPr>
                <w:color w:val="000000"/>
              </w:rPr>
              <w:t>45,5</w:t>
            </w:r>
          </w:p>
        </w:tc>
        <w:tc>
          <w:tcPr>
            <w:tcW w:w="1347" w:type="dxa"/>
            <w:shd w:val="clear" w:color="auto" w:fill="auto"/>
            <w:vAlign w:val="center"/>
          </w:tcPr>
          <w:p w:rsidR="00A03EA3" w:rsidRPr="00A03EA3" w:rsidRDefault="00A03EA3" w:rsidP="00A03EA3">
            <w:pPr>
              <w:jc w:val="center"/>
              <w:rPr>
                <w:color w:val="000000"/>
              </w:rPr>
            </w:pPr>
            <w:r w:rsidRPr="00A03EA3">
              <w:rPr>
                <w:color w:val="000000"/>
              </w:rPr>
              <w:t>48,1</w:t>
            </w:r>
          </w:p>
        </w:tc>
        <w:tc>
          <w:tcPr>
            <w:tcW w:w="1347" w:type="dxa"/>
            <w:shd w:val="clear" w:color="auto" w:fill="auto"/>
            <w:vAlign w:val="center"/>
          </w:tcPr>
          <w:p w:rsidR="00A03EA3" w:rsidRPr="00A03EA3" w:rsidRDefault="00A03EA3" w:rsidP="00A03EA3">
            <w:pPr>
              <w:jc w:val="center"/>
              <w:rPr>
                <w:color w:val="000000"/>
              </w:rPr>
            </w:pPr>
            <w:r w:rsidRPr="00A03EA3">
              <w:rPr>
                <w:color w:val="000000"/>
              </w:rPr>
              <w:t>6,5</w:t>
            </w:r>
          </w:p>
        </w:tc>
        <w:tc>
          <w:tcPr>
            <w:tcW w:w="1417" w:type="dxa"/>
            <w:shd w:val="clear" w:color="auto" w:fill="auto"/>
            <w:vAlign w:val="center"/>
          </w:tcPr>
          <w:p w:rsidR="00A03EA3" w:rsidRPr="00A03EA3" w:rsidRDefault="00A03EA3" w:rsidP="00A03EA3">
            <w:pPr>
              <w:pStyle w:val="a3"/>
              <w:spacing w:after="0" w:line="240" w:lineRule="auto"/>
              <w:ind w:left="0"/>
              <w:jc w:val="center"/>
              <w:rPr>
                <w:rFonts w:ascii="Times New Roman" w:hAnsi="Times New Roman"/>
                <w:sz w:val="24"/>
                <w:szCs w:val="24"/>
              </w:rPr>
            </w:pPr>
          </w:p>
        </w:tc>
      </w:tr>
      <w:tr w:rsidR="00A03EA3" w:rsidRPr="00A03EA3" w:rsidTr="00A03EA3">
        <w:trPr>
          <w:cantSplit/>
          <w:trHeight w:val="243"/>
        </w:trPr>
        <w:tc>
          <w:tcPr>
            <w:tcW w:w="568" w:type="dxa"/>
            <w:shd w:val="clear" w:color="auto" w:fill="auto"/>
          </w:tcPr>
          <w:p w:rsidR="00A03EA3" w:rsidRPr="00A03EA3" w:rsidRDefault="00A03EA3" w:rsidP="00A03EA3">
            <w:pPr>
              <w:pStyle w:val="a3"/>
              <w:spacing w:after="0" w:line="240" w:lineRule="auto"/>
              <w:ind w:left="0"/>
              <w:rPr>
                <w:rFonts w:ascii="Times New Roman" w:hAnsi="Times New Roman"/>
                <w:sz w:val="24"/>
                <w:szCs w:val="24"/>
              </w:rPr>
            </w:pPr>
            <w:r w:rsidRPr="00A03EA3">
              <w:rPr>
                <w:rFonts w:ascii="Times New Roman" w:hAnsi="Times New Roman"/>
                <w:sz w:val="24"/>
                <w:szCs w:val="24"/>
              </w:rPr>
              <w:t>16</w:t>
            </w:r>
          </w:p>
        </w:tc>
        <w:tc>
          <w:tcPr>
            <w:tcW w:w="2693" w:type="dxa"/>
            <w:shd w:val="clear" w:color="auto" w:fill="auto"/>
            <w:vAlign w:val="bottom"/>
          </w:tcPr>
          <w:p w:rsidR="00A03EA3" w:rsidRPr="00A03EA3" w:rsidRDefault="00A03EA3" w:rsidP="00A03EA3">
            <w:pPr>
              <w:rPr>
                <w:color w:val="000000"/>
              </w:rPr>
            </w:pPr>
            <w:r w:rsidRPr="00A03EA3">
              <w:rPr>
                <w:color w:val="000000"/>
              </w:rPr>
              <w:t>Сегежский МР</w:t>
            </w:r>
          </w:p>
        </w:tc>
        <w:tc>
          <w:tcPr>
            <w:tcW w:w="1346" w:type="dxa"/>
            <w:shd w:val="clear" w:color="auto" w:fill="auto"/>
            <w:vAlign w:val="center"/>
          </w:tcPr>
          <w:p w:rsidR="00A03EA3" w:rsidRPr="00A03EA3" w:rsidRDefault="00A03EA3" w:rsidP="00A03EA3">
            <w:pPr>
              <w:jc w:val="center"/>
              <w:rPr>
                <w:color w:val="000000"/>
              </w:rPr>
            </w:pPr>
            <w:r w:rsidRPr="00A03EA3">
              <w:rPr>
                <w:color w:val="000000"/>
              </w:rPr>
              <w:t>1,9</w:t>
            </w:r>
          </w:p>
        </w:tc>
        <w:tc>
          <w:tcPr>
            <w:tcW w:w="1347" w:type="dxa"/>
            <w:shd w:val="clear" w:color="auto" w:fill="auto"/>
            <w:vAlign w:val="center"/>
          </w:tcPr>
          <w:p w:rsidR="00A03EA3" w:rsidRPr="00A03EA3" w:rsidRDefault="00A03EA3" w:rsidP="00A03EA3">
            <w:pPr>
              <w:jc w:val="center"/>
              <w:rPr>
                <w:color w:val="000000"/>
              </w:rPr>
            </w:pPr>
            <w:r w:rsidRPr="00A03EA3">
              <w:rPr>
                <w:color w:val="000000"/>
              </w:rPr>
              <w:t>38,1</w:t>
            </w:r>
          </w:p>
        </w:tc>
        <w:tc>
          <w:tcPr>
            <w:tcW w:w="1347" w:type="dxa"/>
            <w:shd w:val="clear" w:color="auto" w:fill="auto"/>
            <w:vAlign w:val="center"/>
          </w:tcPr>
          <w:p w:rsidR="00A03EA3" w:rsidRPr="00A03EA3" w:rsidRDefault="00A03EA3" w:rsidP="00A03EA3">
            <w:pPr>
              <w:jc w:val="center"/>
              <w:rPr>
                <w:color w:val="000000"/>
              </w:rPr>
            </w:pPr>
            <w:r w:rsidRPr="00A03EA3">
              <w:rPr>
                <w:color w:val="000000"/>
              </w:rPr>
              <w:t>46,9</w:t>
            </w:r>
          </w:p>
        </w:tc>
        <w:tc>
          <w:tcPr>
            <w:tcW w:w="1347" w:type="dxa"/>
            <w:shd w:val="clear" w:color="auto" w:fill="auto"/>
            <w:vAlign w:val="center"/>
          </w:tcPr>
          <w:p w:rsidR="00A03EA3" w:rsidRPr="00A03EA3" w:rsidRDefault="00A03EA3" w:rsidP="00A03EA3">
            <w:pPr>
              <w:jc w:val="center"/>
              <w:rPr>
                <w:color w:val="000000"/>
              </w:rPr>
            </w:pPr>
            <w:r w:rsidRPr="00A03EA3">
              <w:rPr>
                <w:color w:val="000000"/>
              </w:rPr>
              <w:t>13,1</w:t>
            </w:r>
          </w:p>
        </w:tc>
        <w:tc>
          <w:tcPr>
            <w:tcW w:w="1417" w:type="dxa"/>
            <w:shd w:val="clear" w:color="auto" w:fill="auto"/>
            <w:vAlign w:val="center"/>
          </w:tcPr>
          <w:p w:rsidR="00A03EA3" w:rsidRPr="00A03EA3" w:rsidRDefault="00A03EA3" w:rsidP="00A03EA3">
            <w:pPr>
              <w:pStyle w:val="a3"/>
              <w:spacing w:after="0" w:line="240" w:lineRule="auto"/>
              <w:ind w:left="0"/>
              <w:jc w:val="center"/>
              <w:rPr>
                <w:rFonts w:ascii="Times New Roman" w:hAnsi="Times New Roman"/>
                <w:sz w:val="24"/>
                <w:szCs w:val="24"/>
              </w:rPr>
            </w:pPr>
          </w:p>
        </w:tc>
      </w:tr>
      <w:tr w:rsidR="00A03EA3" w:rsidRPr="00A03EA3" w:rsidTr="00A03EA3">
        <w:trPr>
          <w:cantSplit/>
          <w:trHeight w:val="243"/>
        </w:trPr>
        <w:tc>
          <w:tcPr>
            <w:tcW w:w="568" w:type="dxa"/>
            <w:shd w:val="clear" w:color="auto" w:fill="auto"/>
          </w:tcPr>
          <w:p w:rsidR="00A03EA3" w:rsidRPr="00A03EA3" w:rsidRDefault="00A03EA3" w:rsidP="00A03EA3">
            <w:pPr>
              <w:pStyle w:val="a3"/>
              <w:spacing w:after="0" w:line="240" w:lineRule="auto"/>
              <w:ind w:left="0"/>
              <w:rPr>
                <w:rFonts w:ascii="Times New Roman" w:hAnsi="Times New Roman"/>
                <w:sz w:val="24"/>
                <w:szCs w:val="24"/>
              </w:rPr>
            </w:pPr>
            <w:r w:rsidRPr="00A03EA3">
              <w:rPr>
                <w:rFonts w:ascii="Times New Roman" w:hAnsi="Times New Roman"/>
                <w:sz w:val="24"/>
                <w:szCs w:val="24"/>
              </w:rPr>
              <w:t>17</w:t>
            </w:r>
          </w:p>
        </w:tc>
        <w:tc>
          <w:tcPr>
            <w:tcW w:w="2693" w:type="dxa"/>
            <w:shd w:val="clear" w:color="auto" w:fill="auto"/>
            <w:vAlign w:val="bottom"/>
          </w:tcPr>
          <w:p w:rsidR="00A03EA3" w:rsidRPr="00A03EA3" w:rsidRDefault="00A03EA3" w:rsidP="00A03EA3">
            <w:pPr>
              <w:rPr>
                <w:color w:val="000000"/>
              </w:rPr>
            </w:pPr>
            <w:r w:rsidRPr="00A03EA3">
              <w:rPr>
                <w:color w:val="000000"/>
              </w:rPr>
              <w:t>Сортавальский МР</w:t>
            </w:r>
          </w:p>
        </w:tc>
        <w:tc>
          <w:tcPr>
            <w:tcW w:w="1346" w:type="dxa"/>
            <w:shd w:val="clear" w:color="auto" w:fill="auto"/>
            <w:vAlign w:val="center"/>
          </w:tcPr>
          <w:p w:rsidR="00A03EA3" w:rsidRPr="00A03EA3" w:rsidRDefault="00A03EA3" w:rsidP="00A03EA3">
            <w:pPr>
              <w:jc w:val="center"/>
              <w:rPr>
                <w:color w:val="000000"/>
              </w:rPr>
            </w:pPr>
            <w:r w:rsidRPr="00A03EA3">
              <w:rPr>
                <w:color w:val="000000"/>
              </w:rPr>
              <w:t>0,0</w:t>
            </w:r>
          </w:p>
        </w:tc>
        <w:tc>
          <w:tcPr>
            <w:tcW w:w="1347" w:type="dxa"/>
            <w:shd w:val="clear" w:color="auto" w:fill="auto"/>
            <w:vAlign w:val="center"/>
          </w:tcPr>
          <w:p w:rsidR="00A03EA3" w:rsidRPr="00A03EA3" w:rsidRDefault="00A03EA3" w:rsidP="00A03EA3">
            <w:pPr>
              <w:jc w:val="center"/>
              <w:rPr>
                <w:color w:val="000000"/>
              </w:rPr>
            </w:pPr>
            <w:r w:rsidRPr="00A03EA3">
              <w:rPr>
                <w:color w:val="000000"/>
              </w:rPr>
              <w:t>30,4</w:t>
            </w:r>
          </w:p>
        </w:tc>
        <w:tc>
          <w:tcPr>
            <w:tcW w:w="1347" w:type="dxa"/>
            <w:shd w:val="clear" w:color="auto" w:fill="auto"/>
            <w:vAlign w:val="center"/>
          </w:tcPr>
          <w:p w:rsidR="00A03EA3" w:rsidRPr="00A03EA3" w:rsidRDefault="00A03EA3" w:rsidP="00A03EA3">
            <w:pPr>
              <w:jc w:val="center"/>
              <w:rPr>
                <w:color w:val="000000"/>
              </w:rPr>
            </w:pPr>
            <w:r w:rsidRPr="00A03EA3">
              <w:rPr>
                <w:color w:val="000000"/>
              </w:rPr>
              <w:t>46,1</w:t>
            </w:r>
          </w:p>
        </w:tc>
        <w:tc>
          <w:tcPr>
            <w:tcW w:w="1347" w:type="dxa"/>
            <w:shd w:val="clear" w:color="auto" w:fill="auto"/>
            <w:vAlign w:val="center"/>
          </w:tcPr>
          <w:p w:rsidR="00A03EA3" w:rsidRPr="00A03EA3" w:rsidRDefault="00A03EA3" w:rsidP="00A03EA3">
            <w:pPr>
              <w:jc w:val="center"/>
              <w:rPr>
                <w:color w:val="000000"/>
              </w:rPr>
            </w:pPr>
            <w:r w:rsidRPr="00A03EA3">
              <w:rPr>
                <w:color w:val="000000"/>
              </w:rPr>
              <w:t>22,6</w:t>
            </w:r>
          </w:p>
        </w:tc>
        <w:tc>
          <w:tcPr>
            <w:tcW w:w="1417" w:type="dxa"/>
            <w:shd w:val="clear" w:color="auto" w:fill="auto"/>
            <w:vAlign w:val="center"/>
          </w:tcPr>
          <w:p w:rsidR="00A03EA3" w:rsidRPr="00A03EA3" w:rsidRDefault="00A03EA3" w:rsidP="00A03EA3">
            <w:pPr>
              <w:pStyle w:val="a3"/>
              <w:spacing w:after="0" w:line="240" w:lineRule="auto"/>
              <w:ind w:left="0"/>
              <w:jc w:val="center"/>
              <w:rPr>
                <w:rFonts w:ascii="Times New Roman" w:hAnsi="Times New Roman"/>
                <w:sz w:val="24"/>
                <w:szCs w:val="24"/>
              </w:rPr>
            </w:pPr>
            <w:r w:rsidRPr="00A03EA3">
              <w:rPr>
                <w:rFonts w:ascii="Times New Roman" w:hAnsi="Times New Roman"/>
                <w:sz w:val="24"/>
                <w:szCs w:val="24"/>
              </w:rPr>
              <w:t>1</w:t>
            </w:r>
          </w:p>
        </w:tc>
      </w:tr>
      <w:tr w:rsidR="00A03EA3" w:rsidRPr="00A03EA3" w:rsidTr="00A03EA3">
        <w:trPr>
          <w:cantSplit/>
          <w:trHeight w:val="243"/>
        </w:trPr>
        <w:tc>
          <w:tcPr>
            <w:tcW w:w="568" w:type="dxa"/>
            <w:shd w:val="clear" w:color="auto" w:fill="auto"/>
          </w:tcPr>
          <w:p w:rsidR="00A03EA3" w:rsidRPr="00A03EA3" w:rsidRDefault="00A03EA3" w:rsidP="00A03EA3">
            <w:pPr>
              <w:pStyle w:val="a3"/>
              <w:spacing w:after="0" w:line="240" w:lineRule="auto"/>
              <w:ind w:left="0"/>
              <w:rPr>
                <w:rFonts w:ascii="Times New Roman" w:hAnsi="Times New Roman"/>
                <w:sz w:val="24"/>
                <w:szCs w:val="24"/>
              </w:rPr>
            </w:pPr>
            <w:r w:rsidRPr="00A03EA3">
              <w:rPr>
                <w:rFonts w:ascii="Times New Roman" w:hAnsi="Times New Roman"/>
                <w:sz w:val="24"/>
                <w:szCs w:val="24"/>
              </w:rPr>
              <w:t>18</w:t>
            </w:r>
          </w:p>
        </w:tc>
        <w:tc>
          <w:tcPr>
            <w:tcW w:w="2693" w:type="dxa"/>
            <w:shd w:val="clear" w:color="auto" w:fill="auto"/>
            <w:vAlign w:val="bottom"/>
          </w:tcPr>
          <w:p w:rsidR="00A03EA3" w:rsidRPr="00A03EA3" w:rsidRDefault="00A03EA3" w:rsidP="00A03EA3">
            <w:pPr>
              <w:rPr>
                <w:color w:val="000000"/>
              </w:rPr>
            </w:pPr>
            <w:r w:rsidRPr="00A03EA3">
              <w:rPr>
                <w:color w:val="000000"/>
              </w:rPr>
              <w:t>Суоярвский МР</w:t>
            </w:r>
          </w:p>
        </w:tc>
        <w:tc>
          <w:tcPr>
            <w:tcW w:w="1346" w:type="dxa"/>
            <w:shd w:val="clear" w:color="auto" w:fill="auto"/>
            <w:vAlign w:val="center"/>
          </w:tcPr>
          <w:p w:rsidR="00A03EA3" w:rsidRPr="00A03EA3" w:rsidRDefault="00A03EA3" w:rsidP="00A03EA3">
            <w:pPr>
              <w:jc w:val="center"/>
              <w:rPr>
                <w:color w:val="000000"/>
              </w:rPr>
            </w:pPr>
            <w:r w:rsidRPr="00A03EA3">
              <w:rPr>
                <w:color w:val="000000"/>
              </w:rPr>
              <w:t>1,0</w:t>
            </w:r>
          </w:p>
        </w:tc>
        <w:tc>
          <w:tcPr>
            <w:tcW w:w="1347" w:type="dxa"/>
            <w:shd w:val="clear" w:color="auto" w:fill="auto"/>
            <w:vAlign w:val="center"/>
          </w:tcPr>
          <w:p w:rsidR="00A03EA3" w:rsidRPr="00A03EA3" w:rsidRDefault="00A03EA3" w:rsidP="00A03EA3">
            <w:pPr>
              <w:jc w:val="center"/>
              <w:rPr>
                <w:color w:val="000000"/>
              </w:rPr>
            </w:pPr>
            <w:r w:rsidRPr="00A03EA3">
              <w:rPr>
                <w:color w:val="000000"/>
              </w:rPr>
              <w:t>55,1</w:t>
            </w:r>
          </w:p>
        </w:tc>
        <w:tc>
          <w:tcPr>
            <w:tcW w:w="1347" w:type="dxa"/>
            <w:shd w:val="clear" w:color="auto" w:fill="auto"/>
            <w:vAlign w:val="center"/>
          </w:tcPr>
          <w:p w:rsidR="00A03EA3" w:rsidRPr="00A03EA3" w:rsidRDefault="00A03EA3" w:rsidP="00A03EA3">
            <w:pPr>
              <w:jc w:val="center"/>
              <w:rPr>
                <w:color w:val="000000"/>
              </w:rPr>
            </w:pPr>
            <w:r w:rsidRPr="00A03EA3">
              <w:rPr>
                <w:color w:val="000000"/>
              </w:rPr>
              <w:t>29,6</w:t>
            </w:r>
          </w:p>
        </w:tc>
        <w:tc>
          <w:tcPr>
            <w:tcW w:w="1347" w:type="dxa"/>
            <w:shd w:val="clear" w:color="auto" w:fill="auto"/>
            <w:vAlign w:val="center"/>
          </w:tcPr>
          <w:p w:rsidR="00A03EA3" w:rsidRPr="00A03EA3" w:rsidRDefault="00A03EA3" w:rsidP="00A03EA3">
            <w:pPr>
              <w:jc w:val="center"/>
              <w:rPr>
                <w:color w:val="000000"/>
              </w:rPr>
            </w:pPr>
            <w:r w:rsidRPr="00A03EA3">
              <w:rPr>
                <w:color w:val="000000"/>
              </w:rPr>
              <w:t>14,3</w:t>
            </w:r>
          </w:p>
        </w:tc>
        <w:tc>
          <w:tcPr>
            <w:tcW w:w="1417" w:type="dxa"/>
            <w:shd w:val="clear" w:color="auto" w:fill="auto"/>
            <w:vAlign w:val="center"/>
          </w:tcPr>
          <w:p w:rsidR="00A03EA3" w:rsidRPr="00A03EA3" w:rsidRDefault="00A03EA3" w:rsidP="00A03EA3">
            <w:pPr>
              <w:pStyle w:val="a3"/>
              <w:spacing w:after="0" w:line="240" w:lineRule="auto"/>
              <w:ind w:left="0"/>
              <w:jc w:val="center"/>
              <w:rPr>
                <w:rFonts w:ascii="Times New Roman" w:hAnsi="Times New Roman"/>
                <w:sz w:val="24"/>
                <w:szCs w:val="24"/>
              </w:rPr>
            </w:pPr>
          </w:p>
        </w:tc>
      </w:tr>
      <w:tr w:rsidR="00A03EA3" w:rsidRPr="00D61ABA" w:rsidTr="00621053">
        <w:trPr>
          <w:cantSplit/>
          <w:trHeight w:val="243"/>
        </w:trPr>
        <w:tc>
          <w:tcPr>
            <w:tcW w:w="3261" w:type="dxa"/>
            <w:gridSpan w:val="2"/>
            <w:shd w:val="clear" w:color="auto" w:fill="auto"/>
          </w:tcPr>
          <w:p w:rsidR="00A03EA3" w:rsidRPr="00D61ABA" w:rsidRDefault="00A03EA3" w:rsidP="00A03EA3">
            <w:pPr>
              <w:pStyle w:val="a3"/>
              <w:spacing w:after="0" w:line="240" w:lineRule="auto"/>
              <w:ind w:left="0"/>
              <w:rPr>
                <w:rFonts w:ascii="Times New Roman" w:hAnsi="Times New Roman"/>
                <w:b/>
                <w:sz w:val="24"/>
                <w:szCs w:val="24"/>
              </w:rPr>
            </w:pPr>
            <w:r w:rsidRPr="00D61ABA">
              <w:rPr>
                <w:rFonts w:ascii="Times New Roman" w:hAnsi="Times New Roman"/>
                <w:b/>
                <w:sz w:val="24"/>
                <w:szCs w:val="24"/>
              </w:rPr>
              <w:t>Республика Карелия</w:t>
            </w:r>
          </w:p>
        </w:tc>
        <w:tc>
          <w:tcPr>
            <w:tcW w:w="1346" w:type="dxa"/>
            <w:shd w:val="clear" w:color="auto" w:fill="auto"/>
            <w:vAlign w:val="center"/>
          </w:tcPr>
          <w:p w:rsidR="00A03EA3" w:rsidRPr="00D61ABA" w:rsidRDefault="00225E05" w:rsidP="00A03EA3">
            <w:pPr>
              <w:pStyle w:val="a3"/>
              <w:spacing w:after="0" w:line="240" w:lineRule="auto"/>
              <w:ind w:left="0"/>
              <w:jc w:val="center"/>
              <w:rPr>
                <w:rFonts w:ascii="Times New Roman" w:hAnsi="Times New Roman"/>
                <w:b/>
                <w:sz w:val="24"/>
                <w:szCs w:val="24"/>
              </w:rPr>
            </w:pPr>
            <w:r w:rsidRPr="00D61ABA">
              <w:rPr>
                <w:rFonts w:ascii="Times New Roman" w:hAnsi="Times New Roman"/>
                <w:b/>
                <w:sz w:val="24"/>
                <w:szCs w:val="24"/>
              </w:rPr>
              <w:t>0,3</w:t>
            </w:r>
            <w:r w:rsidR="00D61ABA" w:rsidRPr="00D61ABA">
              <w:rPr>
                <w:rFonts w:ascii="Times New Roman" w:hAnsi="Times New Roman"/>
                <w:b/>
                <w:sz w:val="24"/>
                <w:szCs w:val="24"/>
              </w:rPr>
              <w:t>%</w:t>
            </w:r>
          </w:p>
        </w:tc>
        <w:tc>
          <w:tcPr>
            <w:tcW w:w="1347" w:type="dxa"/>
            <w:shd w:val="clear" w:color="auto" w:fill="auto"/>
            <w:vAlign w:val="center"/>
          </w:tcPr>
          <w:p w:rsidR="00A03EA3" w:rsidRPr="00D61ABA" w:rsidRDefault="00225E05" w:rsidP="00A03EA3">
            <w:pPr>
              <w:pStyle w:val="a3"/>
              <w:spacing w:after="0" w:line="240" w:lineRule="auto"/>
              <w:ind w:left="0"/>
              <w:jc w:val="center"/>
              <w:rPr>
                <w:rFonts w:ascii="Times New Roman" w:hAnsi="Times New Roman"/>
                <w:b/>
                <w:sz w:val="24"/>
                <w:szCs w:val="24"/>
              </w:rPr>
            </w:pPr>
            <w:r w:rsidRPr="00D61ABA">
              <w:rPr>
                <w:rFonts w:ascii="Times New Roman" w:hAnsi="Times New Roman"/>
                <w:b/>
                <w:sz w:val="24"/>
                <w:szCs w:val="24"/>
              </w:rPr>
              <w:t>31,3</w:t>
            </w:r>
            <w:r w:rsidR="00D61ABA" w:rsidRPr="00D61ABA">
              <w:rPr>
                <w:rFonts w:ascii="Times New Roman" w:hAnsi="Times New Roman"/>
                <w:b/>
                <w:sz w:val="24"/>
                <w:szCs w:val="24"/>
              </w:rPr>
              <w:t>%</w:t>
            </w:r>
          </w:p>
        </w:tc>
        <w:tc>
          <w:tcPr>
            <w:tcW w:w="1347" w:type="dxa"/>
            <w:shd w:val="clear" w:color="auto" w:fill="auto"/>
            <w:vAlign w:val="center"/>
          </w:tcPr>
          <w:p w:rsidR="00A03EA3" w:rsidRPr="00D61ABA" w:rsidRDefault="00D61ABA" w:rsidP="00A03EA3">
            <w:pPr>
              <w:pStyle w:val="a3"/>
              <w:spacing w:after="0" w:line="240" w:lineRule="auto"/>
              <w:ind w:left="0"/>
              <w:jc w:val="center"/>
              <w:rPr>
                <w:rFonts w:ascii="Times New Roman" w:hAnsi="Times New Roman"/>
                <w:b/>
                <w:sz w:val="24"/>
                <w:szCs w:val="24"/>
              </w:rPr>
            </w:pPr>
            <w:r w:rsidRPr="00D61ABA">
              <w:rPr>
                <w:rFonts w:ascii="Times New Roman" w:hAnsi="Times New Roman"/>
                <w:b/>
                <w:sz w:val="24"/>
                <w:szCs w:val="24"/>
              </w:rPr>
              <w:t>49,3%</w:t>
            </w:r>
          </w:p>
        </w:tc>
        <w:tc>
          <w:tcPr>
            <w:tcW w:w="1347" w:type="dxa"/>
            <w:shd w:val="clear" w:color="auto" w:fill="auto"/>
            <w:vAlign w:val="center"/>
          </w:tcPr>
          <w:p w:rsidR="00A03EA3" w:rsidRPr="00D61ABA" w:rsidRDefault="00D61ABA" w:rsidP="00A03EA3">
            <w:pPr>
              <w:pStyle w:val="a3"/>
              <w:spacing w:after="0" w:line="240" w:lineRule="auto"/>
              <w:ind w:left="0"/>
              <w:jc w:val="center"/>
              <w:rPr>
                <w:rFonts w:ascii="Times New Roman" w:hAnsi="Times New Roman"/>
                <w:b/>
                <w:sz w:val="24"/>
                <w:szCs w:val="24"/>
              </w:rPr>
            </w:pPr>
            <w:r w:rsidRPr="00D61ABA">
              <w:rPr>
                <w:rFonts w:ascii="Times New Roman" w:hAnsi="Times New Roman"/>
                <w:b/>
                <w:sz w:val="24"/>
                <w:szCs w:val="24"/>
              </w:rPr>
              <w:t>18,6%</w:t>
            </w:r>
          </w:p>
        </w:tc>
        <w:tc>
          <w:tcPr>
            <w:tcW w:w="1417" w:type="dxa"/>
            <w:shd w:val="clear" w:color="auto" w:fill="auto"/>
            <w:vAlign w:val="center"/>
          </w:tcPr>
          <w:p w:rsidR="00A03EA3" w:rsidRPr="00D61ABA" w:rsidRDefault="00A03EA3" w:rsidP="00A03EA3">
            <w:pPr>
              <w:pStyle w:val="a3"/>
              <w:spacing w:after="0" w:line="240" w:lineRule="auto"/>
              <w:ind w:left="0"/>
              <w:jc w:val="center"/>
              <w:rPr>
                <w:rFonts w:ascii="Times New Roman" w:hAnsi="Times New Roman"/>
                <w:b/>
                <w:sz w:val="24"/>
                <w:szCs w:val="24"/>
              </w:rPr>
            </w:pPr>
            <w:r w:rsidRPr="00D61ABA">
              <w:rPr>
                <w:rFonts w:ascii="Times New Roman" w:hAnsi="Times New Roman"/>
                <w:b/>
                <w:sz w:val="24"/>
                <w:szCs w:val="24"/>
              </w:rPr>
              <w:t>14</w:t>
            </w:r>
          </w:p>
        </w:tc>
      </w:tr>
    </w:tbl>
    <w:p w:rsidR="000D0D9B" w:rsidRDefault="005060D9" w:rsidP="00923AF3">
      <w:pPr>
        <w:pStyle w:val="3"/>
        <w:numPr>
          <w:ilvl w:val="1"/>
          <w:numId w:val="6"/>
        </w:numPr>
        <w:tabs>
          <w:tab w:val="left" w:pos="142"/>
        </w:tabs>
        <w:ind w:left="142" w:hanging="568"/>
        <w:rPr>
          <w:rFonts w:ascii="Times New Roman" w:hAnsi="Times New Roman"/>
        </w:rPr>
      </w:pPr>
      <w:r w:rsidRPr="00FC6BBF">
        <w:rPr>
          <w:rFonts w:ascii="Times New Roman" w:hAnsi="Times New Roman"/>
        </w:rPr>
        <w:lastRenderedPageBreak/>
        <w:t xml:space="preserve">Выделение перечня ОО, продемонстрировавших наиболее высокие </w:t>
      </w:r>
      <w:r w:rsidR="00332A77">
        <w:rPr>
          <w:rFonts w:ascii="Times New Roman" w:hAnsi="Times New Roman"/>
        </w:rPr>
        <w:t xml:space="preserve">и низкие </w:t>
      </w:r>
      <w:r w:rsidRPr="00FC6BBF">
        <w:rPr>
          <w:rFonts w:ascii="Times New Roman" w:hAnsi="Times New Roman"/>
        </w:rPr>
        <w:t xml:space="preserve">результаты ЕГЭ по </w:t>
      </w:r>
      <w:r w:rsidR="00151DF0">
        <w:rPr>
          <w:rFonts w:ascii="Times New Roman" w:hAnsi="Times New Roman"/>
        </w:rPr>
        <w:t>русскому языку</w:t>
      </w:r>
    </w:p>
    <w:p w:rsidR="00332A77" w:rsidRPr="00332A77" w:rsidRDefault="00276E91" w:rsidP="00923AF3">
      <w:pPr>
        <w:pStyle w:val="3"/>
        <w:numPr>
          <w:ilvl w:val="2"/>
          <w:numId w:val="6"/>
        </w:numPr>
        <w:rPr>
          <w:rFonts w:ascii="Times New Roman" w:hAnsi="Times New Roman"/>
          <w:b w:val="0"/>
          <w:bCs w:val="0"/>
        </w:rPr>
      </w:pPr>
      <w:r>
        <w:rPr>
          <w:rFonts w:ascii="Times New Roman" w:hAnsi="Times New Roman"/>
          <w:b w:val="0"/>
          <w:bCs w:val="0"/>
        </w:rPr>
        <w:t>П</w:t>
      </w:r>
      <w:r w:rsidR="00332A77">
        <w:rPr>
          <w:rFonts w:ascii="Times New Roman" w:hAnsi="Times New Roman"/>
          <w:b w:val="0"/>
          <w:bCs w:val="0"/>
        </w:rPr>
        <w:t xml:space="preserve">еречень ОО, продемонстрировавших наиболее высокие результаты ЕГЭ по </w:t>
      </w:r>
      <w:r w:rsidR="00151DF0">
        <w:rPr>
          <w:rFonts w:ascii="Times New Roman" w:hAnsi="Times New Roman"/>
          <w:b w:val="0"/>
          <w:bCs w:val="0"/>
        </w:rPr>
        <w:t>русскому языку</w:t>
      </w:r>
    </w:p>
    <w:p w:rsidR="005060D9" w:rsidRPr="00FC6BBF" w:rsidRDefault="000D0D9B" w:rsidP="00FC6BBF">
      <w:pPr>
        <w:pStyle w:val="3"/>
        <w:numPr>
          <w:ilvl w:val="0"/>
          <w:numId w:val="0"/>
        </w:numPr>
        <w:ind w:left="-426" w:firstLine="568"/>
        <w:jc w:val="both"/>
        <w:rPr>
          <w:b w:val="0"/>
          <w:i/>
          <w:iCs/>
          <w:szCs w:val="22"/>
        </w:rPr>
      </w:pPr>
      <w:r w:rsidRPr="00FC6BBF">
        <w:rPr>
          <w:rFonts w:ascii="Times New Roman" w:hAnsi="Times New Roman"/>
          <w:b w:val="0"/>
          <w:bCs w:val="0"/>
          <w:i/>
          <w:iCs/>
          <w:sz w:val="24"/>
          <w:szCs w:val="22"/>
        </w:rPr>
        <w:t>В</w:t>
      </w:r>
      <w:r w:rsidR="005060D9" w:rsidRPr="00FC6BBF">
        <w:rPr>
          <w:rFonts w:ascii="Times New Roman" w:hAnsi="Times New Roman"/>
          <w:b w:val="0"/>
          <w:bCs w:val="0"/>
          <w:i/>
          <w:iCs/>
          <w:sz w:val="24"/>
          <w:szCs w:val="22"/>
        </w:rPr>
        <w:t>ыбирается</w:t>
      </w:r>
      <w:r w:rsidR="00010690" w:rsidRPr="00FC6BBF">
        <w:rPr>
          <w:rStyle w:val="a6"/>
          <w:rFonts w:ascii="Times New Roman" w:hAnsi="Times New Roman"/>
          <w:b w:val="0"/>
          <w:bCs w:val="0"/>
          <w:i/>
          <w:iCs/>
          <w:sz w:val="24"/>
          <w:szCs w:val="22"/>
        </w:rPr>
        <w:footnoteReference w:id="4"/>
      </w:r>
      <w:r w:rsidR="005060D9" w:rsidRPr="00FC6BBF">
        <w:rPr>
          <w:rFonts w:ascii="Times New Roman" w:hAnsi="Times New Roman"/>
          <w:b w:val="0"/>
          <w:bCs w:val="0"/>
          <w:i/>
          <w:iCs/>
          <w:sz w:val="24"/>
          <w:szCs w:val="22"/>
        </w:rPr>
        <w:t xml:space="preserve"> от 5 до 15% от общего числа ОО в субъекте </w:t>
      </w:r>
      <w:r w:rsidR="00211EBD" w:rsidRPr="00FC6BBF">
        <w:rPr>
          <w:rFonts w:ascii="Times New Roman" w:hAnsi="Times New Roman"/>
          <w:b w:val="0"/>
          <w:bCs w:val="0"/>
          <w:i/>
          <w:iCs/>
          <w:sz w:val="24"/>
          <w:szCs w:val="22"/>
        </w:rPr>
        <w:t>Российской Федерации</w:t>
      </w:r>
      <w:r w:rsidR="005060D9" w:rsidRPr="00FC6BBF">
        <w:rPr>
          <w:rFonts w:ascii="Times New Roman" w:hAnsi="Times New Roman"/>
          <w:b w:val="0"/>
          <w:bCs w:val="0"/>
          <w:i/>
          <w:iCs/>
          <w:sz w:val="24"/>
          <w:szCs w:val="22"/>
        </w:rPr>
        <w:t>, в которых</w:t>
      </w:r>
      <w:r w:rsidRPr="00FC6BBF">
        <w:rPr>
          <w:rFonts w:ascii="Times New Roman" w:hAnsi="Times New Roman"/>
          <w:b w:val="0"/>
          <w:bCs w:val="0"/>
          <w:i/>
          <w:iCs/>
          <w:sz w:val="24"/>
          <w:szCs w:val="22"/>
        </w:rPr>
        <w:t>:</w:t>
      </w:r>
      <w:r w:rsidR="005060D9" w:rsidRPr="00FC6BBF">
        <w:rPr>
          <w:rFonts w:ascii="Times New Roman" w:hAnsi="Times New Roman"/>
          <w:b w:val="0"/>
          <w:bCs w:val="0"/>
          <w:i/>
          <w:iCs/>
          <w:sz w:val="24"/>
          <w:szCs w:val="22"/>
        </w:rPr>
        <w:t xml:space="preserve"> </w:t>
      </w:r>
    </w:p>
    <w:p w:rsidR="005060D9" w:rsidRPr="00F579AB" w:rsidRDefault="005060D9" w:rsidP="00923AF3">
      <w:pPr>
        <w:pStyle w:val="a3"/>
        <w:numPr>
          <w:ilvl w:val="0"/>
          <w:numId w:val="2"/>
        </w:numPr>
        <w:spacing w:after="0" w:line="240" w:lineRule="auto"/>
        <w:ind w:left="709" w:hanging="425"/>
        <w:jc w:val="both"/>
        <w:rPr>
          <w:rFonts w:ascii="Times New Roman" w:eastAsia="Times New Roman" w:hAnsi="Times New Roman"/>
          <w:b/>
          <w:i/>
          <w:iCs/>
          <w:sz w:val="24"/>
          <w:szCs w:val="24"/>
          <w:lang w:eastAsia="ru-RU"/>
        </w:rPr>
      </w:pPr>
      <w:r w:rsidRPr="00FC6BBF">
        <w:rPr>
          <w:rFonts w:ascii="Times New Roman" w:eastAsia="Times New Roman" w:hAnsi="Times New Roman"/>
          <w:bCs/>
          <w:i/>
          <w:iCs/>
          <w:sz w:val="24"/>
          <w:szCs w:val="24"/>
          <w:lang w:eastAsia="ru-RU"/>
        </w:rPr>
        <w:t>доля</w:t>
      </w:r>
      <w:r w:rsidRPr="00FC6BBF">
        <w:rPr>
          <w:rFonts w:ascii="Times New Roman" w:eastAsia="Times New Roman" w:hAnsi="Times New Roman"/>
          <w:i/>
          <w:iCs/>
          <w:sz w:val="24"/>
          <w:szCs w:val="24"/>
          <w:lang w:eastAsia="ru-RU"/>
        </w:rPr>
        <w:t xml:space="preserve"> участников ЕГЭ</w:t>
      </w:r>
      <w:r w:rsidR="00EE65FA">
        <w:rPr>
          <w:rFonts w:ascii="Times New Roman" w:eastAsia="Times New Roman" w:hAnsi="Times New Roman"/>
          <w:i/>
          <w:iCs/>
          <w:sz w:val="24"/>
          <w:szCs w:val="24"/>
          <w:lang w:eastAsia="ru-RU"/>
        </w:rPr>
        <w:t>-</w:t>
      </w:r>
      <w:r w:rsidR="00A71C0B">
        <w:rPr>
          <w:rFonts w:ascii="Times New Roman" w:eastAsia="Times New Roman" w:hAnsi="Times New Roman"/>
          <w:i/>
          <w:iCs/>
          <w:sz w:val="24"/>
          <w:szCs w:val="24"/>
          <w:lang w:eastAsia="ru-RU"/>
        </w:rPr>
        <w:t>ВТГ</w:t>
      </w:r>
      <w:r w:rsidRPr="00FC6BBF">
        <w:rPr>
          <w:rFonts w:ascii="Times New Roman" w:eastAsia="Times New Roman" w:hAnsi="Times New Roman"/>
          <w:i/>
          <w:iCs/>
          <w:sz w:val="24"/>
          <w:szCs w:val="24"/>
          <w:lang w:eastAsia="ru-RU"/>
        </w:rPr>
        <w:t xml:space="preserve">, </w:t>
      </w:r>
      <w:r w:rsidRPr="00FC6BBF">
        <w:rPr>
          <w:rFonts w:ascii="Times New Roman" w:eastAsia="Times New Roman" w:hAnsi="Times New Roman"/>
          <w:b/>
          <w:i/>
          <w:iCs/>
          <w:sz w:val="24"/>
          <w:szCs w:val="24"/>
          <w:lang w:eastAsia="ru-RU"/>
        </w:rPr>
        <w:t>получивших от 81 до 100 баллов</w:t>
      </w:r>
      <w:r w:rsidR="006F67F1" w:rsidRPr="00FC6BBF">
        <w:rPr>
          <w:rFonts w:ascii="Times New Roman" w:eastAsia="Times New Roman" w:hAnsi="Times New Roman"/>
          <w:b/>
          <w:i/>
          <w:iCs/>
          <w:sz w:val="24"/>
          <w:szCs w:val="24"/>
          <w:lang w:eastAsia="ru-RU"/>
        </w:rPr>
        <w:t>,</w:t>
      </w:r>
      <w:r w:rsidRPr="00FC6BBF">
        <w:rPr>
          <w:rFonts w:ascii="Times New Roman" w:eastAsia="Times New Roman" w:hAnsi="Times New Roman"/>
          <w:b/>
          <w:i/>
          <w:iCs/>
          <w:sz w:val="24"/>
          <w:szCs w:val="24"/>
          <w:lang w:eastAsia="ru-RU"/>
        </w:rPr>
        <w:t xml:space="preserve"> </w:t>
      </w:r>
      <w:r w:rsidRPr="00FC6BBF">
        <w:rPr>
          <w:rFonts w:ascii="Times New Roman" w:eastAsia="Times New Roman" w:hAnsi="Times New Roman"/>
          <w:i/>
          <w:iCs/>
          <w:sz w:val="24"/>
          <w:szCs w:val="24"/>
          <w:lang w:eastAsia="ru-RU"/>
        </w:rPr>
        <w:t xml:space="preserve">имеет </w:t>
      </w:r>
      <w:r w:rsidRPr="00F579AB">
        <w:rPr>
          <w:rFonts w:ascii="Times New Roman" w:eastAsia="Times New Roman" w:hAnsi="Times New Roman"/>
          <w:b/>
          <w:i/>
          <w:iCs/>
          <w:sz w:val="24"/>
          <w:szCs w:val="24"/>
          <w:lang w:eastAsia="ru-RU"/>
        </w:rPr>
        <w:t>максимальные значения</w:t>
      </w:r>
      <w:r w:rsidRPr="00FC6BBF">
        <w:rPr>
          <w:rFonts w:ascii="Times New Roman" w:eastAsia="Times New Roman" w:hAnsi="Times New Roman"/>
          <w:i/>
          <w:iCs/>
          <w:sz w:val="24"/>
          <w:szCs w:val="24"/>
          <w:lang w:eastAsia="ru-RU"/>
        </w:rPr>
        <w:t xml:space="preserve"> (по сравнению с другими ОО субъекта </w:t>
      </w:r>
      <w:r w:rsidR="00211EBD" w:rsidRPr="00FC6BBF">
        <w:rPr>
          <w:rFonts w:ascii="Times New Roman" w:eastAsia="Times New Roman" w:hAnsi="Times New Roman"/>
          <w:i/>
          <w:iCs/>
          <w:sz w:val="24"/>
          <w:szCs w:val="24"/>
          <w:lang w:eastAsia="ru-RU"/>
        </w:rPr>
        <w:t>Российской Федерации</w:t>
      </w:r>
      <w:r w:rsidRPr="00FC6BBF">
        <w:rPr>
          <w:rFonts w:ascii="Times New Roman" w:eastAsia="Times New Roman" w:hAnsi="Times New Roman"/>
          <w:i/>
          <w:iCs/>
          <w:sz w:val="24"/>
          <w:szCs w:val="24"/>
          <w:lang w:eastAsia="ru-RU"/>
        </w:rPr>
        <w:t>)</w:t>
      </w:r>
      <w:r w:rsidR="006F67F1" w:rsidRPr="00FC6BBF">
        <w:rPr>
          <w:rFonts w:ascii="Times New Roman" w:eastAsia="Times New Roman" w:hAnsi="Times New Roman"/>
          <w:i/>
          <w:iCs/>
          <w:sz w:val="24"/>
          <w:szCs w:val="24"/>
          <w:lang w:eastAsia="ru-RU"/>
        </w:rPr>
        <w:t>;</w:t>
      </w:r>
      <w:r w:rsidRPr="00FC6BBF">
        <w:rPr>
          <w:rFonts w:ascii="Times New Roman" w:eastAsia="Times New Roman" w:hAnsi="Times New Roman"/>
          <w:b/>
          <w:i/>
          <w:iCs/>
          <w:sz w:val="24"/>
          <w:szCs w:val="24"/>
          <w:lang w:eastAsia="ru-RU"/>
        </w:rPr>
        <w:t xml:space="preserve"> </w:t>
      </w:r>
    </w:p>
    <w:p w:rsidR="005060D9" w:rsidRPr="00870F21" w:rsidRDefault="005060D9" w:rsidP="00151DF0">
      <w:pPr>
        <w:pStyle w:val="a3"/>
        <w:spacing w:after="0" w:line="240" w:lineRule="auto"/>
        <w:ind w:left="-426"/>
        <w:jc w:val="both"/>
        <w:rPr>
          <w:rFonts w:ascii="Times New Roman" w:eastAsia="Times New Roman" w:hAnsi="Times New Roman"/>
          <w:i/>
          <w:iCs/>
          <w:sz w:val="24"/>
          <w:szCs w:val="24"/>
          <w:lang w:eastAsia="ru-RU"/>
        </w:rPr>
      </w:pPr>
      <w:r w:rsidRPr="00870F21">
        <w:rPr>
          <w:rFonts w:ascii="Times New Roman" w:eastAsia="Times New Roman" w:hAnsi="Times New Roman"/>
          <w:i/>
          <w:iCs/>
          <w:sz w:val="24"/>
          <w:szCs w:val="24"/>
          <w:lang w:eastAsia="ru-RU"/>
        </w:rPr>
        <w:t>Примечание: при необходимости по отдельным предметам можно сравнивать и доли участников</w:t>
      </w:r>
      <w:r w:rsidR="00EE65FA">
        <w:rPr>
          <w:rFonts w:ascii="Times New Roman" w:eastAsia="Times New Roman" w:hAnsi="Times New Roman"/>
          <w:i/>
          <w:iCs/>
          <w:sz w:val="24"/>
          <w:szCs w:val="24"/>
          <w:lang w:eastAsia="ru-RU"/>
        </w:rPr>
        <w:t xml:space="preserve"> ЕГЭ-ВТГ</w:t>
      </w:r>
      <w:r w:rsidRPr="00870F21">
        <w:rPr>
          <w:rFonts w:ascii="Times New Roman" w:eastAsia="Times New Roman" w:hAnsi="Times New Roman"/>
          <w:i/>
          <w:iCs/>
          <w:sz w:val="24"/>
          <w:szCs w:val="24"/>
          <w:lang w:eastAsia="ru-RU"/>
        </w:rPr>
        <w:t>, получивших от 61 до 80 баллов.</w:t>
      </w:r>
    </w:p>
    <w:p w:rsidR="005060D9" w:rsidRDefault="005060D9" w:rsidP="00923AF3">
      <w:pPr>
        <w:pStyle w:val="a3"/>
        <w:numPr>
          <w:ilvl w:val="0"/>
          <w:numId w:val="2"/>
        </w:numPr>
        <w:spacing w:after="120" w:line="240" w:lineRule="auto"/>
        <w:ind w:left="709" w:hanging="425"/>
        <w:jc w:val="both"/>
        <w:rPr>
          <w:rFonts w:ascii="Times New Roman" w:eastAsia="Times New Roman" w:hAnsi="Times New Roman"/>
          <w:i/>
          <w:iCs/>
          <w:sz w:val="24"/>
          <w:szCs w:val="24"/>
          <w:lang w:eastAsia="ru-RU"/>
        </w:rPr>
      </w:pPr>
      <w:r w:rsidRPr="00FC6BBF">
        <w:rPr>
          <w:rFonts w:ascii="Times New Roman" w:eastAsia="Times New Roman" w:hAnsi="Times New Roman"/>
          <w:bCs/>
          <w:i/>
          <w:iCs/>
          <w:sz w:val="24"/>
          <w:szCs w:val="24"/>
          <w:lang w:eastAsia="ru-RU"/>
        </w:rPr>
        <w:t>доля</w:t>
      </w:r>
      <w:r w:rsidRPr="00FC6BBF">
        <w:rPr>
          <w:rFonts w:ascii="Times New Roman" w:eastAsia="Times New Roman" w:hAnsi="Times New Roman"/>
          <w:i/>
          <w:iCs/>
          <w:sz w:val="24"/>
          <w:szCs w:val="24"/>
          <w:lang w:eastAsia="ru-RU"/>
        </w:rPr>
        <w:t xml:space="preserve"> участников ЕГЭ</w:t>
      </w:r>
      <w:r w:rsidR="00EE65FA">
        <w:rPr>
          <w:rFonts w:ascii="Times New Roman" w:eastAsia="Times New Roman" w:hAnsi="Times New Roman"/>
          <w:i/>
          <w:iCs/>
          <w:sz w:val="24"/>
          <w:szCs w:val="24"/>
          <w:lang w:eastAsia="ru-RU"/>
        </w:rPr>
        <w:t>-ВТГ</w:t>
      </w:r>
      <w:r w:rsidRPr="00FC6BBF">
        <w:rPr>
          <w:rFonts w:ascii="Times New Roman" w:eastAsia="Times New Roman" w:hAnsi="Times New Roman"/>
          <w:i/>
          <w:iCs/>
          <w:sz w:val="24"/>
          <w:szCs w:val="24"/>
          <w:lang w:eastAsia="ru-RU"/>
        </w:rPr>
        <w:t>,</w:t>
      </w:r>
      <w:r w:rsidRPr="00FC6BBF">
        <w:rPr>
          <w:rFonts w:ascii="Times New Roman" w:eastAsia="Times New Roman" w:hAnsi="Times New Roman"/>
          <w:b/>
          <w:i/>
          <w:iCs/>
          <w:sz w:val="24"/>
          <w:szCs w:val="24"/>
          <w:lang w:eastAsia="ru-RU"/>
        </w:rPr>
        <w:t xml:space="preserve"> не достигших</w:t>
      </w:r>
      <w:r w:rsidRPr="00FC6BBF">
        <w:rPr>
          <w:rFonts w:ascii="Times New Roman" w:eastAsia="Times New Roman" w:hAnsi="Times New Roman"/>
          <w:i/>
          <w:iCs/>
          <w:sz w:val="24"/>
          <w:szCs w:val="24"/>
          <w:lang w:eastAsia="ru-RU"/>
        </w:rPr>
        <w:t xml:space="preserve"> </w:t>
      </w:r>
      <w:r w:rsidRPr="00FC6BBF">
        <w:rPr>
          <w:rFonts w:ascii="Times New Roman" w:eastAsia="Times New Roman" w:hAnsi="Times New Roman"/>
          <w:b/>
          <w:i/>
          <w:iCs/>
          <w:sz w:val="24"/>
          <w:szCs w:val="24"/>
          <w:lang w:eastAsia="ru-RU"/>
        </w:rPr>
        <w:t>минимального балла</w:t>
      </w:r>
      <w:r w:rsidRPr="00FC6BBF">
        <w:rPr>
          <w:rFonts w:ascii="Times New Roman" w:eastAsia="Times New Roman" w:hAnsi="Times New Roman"/>
          <w:i/>
          <w:iCs/>
          <w:sz w:val="24"/>
          <w:szCs w:val="24"/>
          <w:lang w:eastAsia="ru-RU"/>
        </w:rPr>
        <w:t xml:space="preserve">, имеет </w:t>
      </w:r>
      <w:r w:rsidRPr="00F579AB">
        <w:rPr>
          <w:rFonts w:ascii="Times New Roman" w:eastAsia="Times New Roman" w:hAnsi="Times New Roman"/>
          <w:b/>
          <w:i/>
          <w:iCs/>
          <w:sz w:val="24"/>
          <w:szCs w:val="24"/>
          <w:lang w:eastAsia="ru-RU"/>
        </w:rPr>
        <w:t>минимальные значения</w:t>
      </w:r>
      <w:r w:rsidRPr="00FC6BBF">
        <w:rPr>
          <w:rFonts w:ascii="Times New Roman" w:eastAsia="Times New Roman" w:hAnsi="Times New Roman"/>
          <w:i/>
          <w:iCs/>
          <w:sz w:val="24"/>
          <w:szCs w:val="24"/>
          <w:lang w:eastAsia="ru-RU"/>
        </w:rPr>
        <w:t xml:space="preserve"> (по сравнению с другими ОО субъекта</w:t>
      </w:r>
      <w:r w:rsidR="00211EBD" w:rsidRPr="00FC6BBF">
        <w:rPr>
          <w:rFonts w:ascii="Times New Roman" w:eastAsia="Times New Roman" w:hAnsi="Times New Roman"/>
          <w:i/>
          <w:iCs/>
          <w:sz w:val="24"/>
          <w:szCs w:val="24"/>
          <w:lang w:eastAsia="ru-RU"/>
        </w:rPr>
        <w:t xml:space="preserve"> Российской Федерации</w:t>
      </w:r>
      <w:r w:rsidRPr="00FC6BBF">
        <w:rPr>
          <w:rFonts w:ascii="Times New Roman" w:eastAsia="Times New Roman" w:hAnsi="Times New Roman"/>
          <w:i/>
          <w:iCs/>
          <w:sz w:val="24"/>
          <w:szCs w:val="24"/>
          <w:lang w:eastAsia="ru-RU"/>
        </w:rPr>
        <w:t>)</w:t>
      </w:r>
    </w:p>
    <w:p w:rsidR="008A71FA" w:rsidRPr="00FE0C8C" w:rsidRDefault="008A71FA" w:rsidP="008A71FA">
      <w:pPr>
        <w:pStyle w:val="a3"/>
        <w:spacing w:before="240" w:after="0" w:line="240" w:lineRule="auto"/>
        <w:ind w:left="1429"/>
        <w:jc w:val="center"/>
        <w:rPr>
          <w:rFonts w:ascii="Times New Roman" w:eastAsia="Times New Roman" w:hAnsi="Times New Roman"/>
          <w:b/>
          <w:sz w:val="24"/>
          <w:szCs w:val="24"/>
          <w:lang w:eastAsia="ru-RU"/>
        </w:rPr>
      </w:pPr>
      <w:r w:rsidRPr="00FE0C8C">
        <w:rPr>
          <w:rFonts w:ascii="Times New Roman" w:eastAsia="Times New Roman" w:hAnsi="Times New Roman"/>
          <w:b/>
          <w:sz w:val="24"/>
          <w:szCs w:val="24"/>
          <w:lang w:eastAsia="ru-RU"/>
        </w:rPr>
        <w:t xml:space="preserve">Образовательные организации с количеством выпускников </w:t>
      </w:r>
    </w:p>
    <w:p w:rsidR="008A71FA" w:rsidRPr="00FE0C8C" w:rsidRDefault="008A71FA" w:rsidP="00923AF3">
      <w:pPr>
        <w:pStyle w:val="a3"/>
        <w:numPr>
          <w:ilvl w:val="0"/>
          <w:numId w:val="2"/>
        </w:numPr>
        <w:spacing w:before="100" w:beforeAutospacing="1" w:after="0" w:line="240" w:lineRule="auto"/>
        <w:jc w:val="center"/>
        <w:rPr>
          <w:rFonts w:ascii="Times New Roman" w:eastAsia="Times New Roman" w:hAnsi="Times New Roman"/>
          <w:b/>
          <w:sz w:val="24"/>
          <w:szCs w:val="24"/>
          <w:u w:val="single"/>
          <w:lang w:eastAsia="ru-RU"/>
        </w:rPr>
      </w:pPr>
      <w:r w:rsidRPr="00FE0C8C">
        <w:rPr>
          <w:rFonts w:ascii="Times New Roman" w:eastAsia="Times New Roman" w:hAnsi="Times New Roman"/>
          <w:b/>
          <w:sz w:val="24"/>
          <w:szCs w:val="24"/>
          <w:u w:val="single"/>
          <w:lang w:eastAsia="ru-RU"/>
        </w:rPr>
        <w:t>10 человек и более</w:t>
      </w:r>
      <w:r w:rsidRPr="00956CF8">
        <w:rPr>
          <w:rFonts w:ascii="Times New Roman" w:eastAsia="Times New Roman" w:hAnsi="Times New Roman"/>
          <w:b/>
          <w:color w:val="FF0000"/>
          <w:sz w:val="24"/>
          <w:szCs w:val="24"/>
          <w:u w:val="single"/>
          <w:lang w:eastAsia="ru-RU"/>
        </w:rPr>
        <w:t>*</w:t>
      </w:r>
    </w:p>
    <w:p w:rsidR="002B4243" w:rsidRDefault="002B4243" w:rsidP="002B4243">
      <w:pPr>
        <w:pStyle w:val="af7"/>
        <w:keepNext/>
      </w:pPr>
      <w:r w:rsidRPr="00FC6BBF">
        <w:t xml:space="preserve">Таблица </w:t>
      </w:r>
      <w:fldSimple w:instr=" STYLEREF 1 \s ">
        <w:r w:rsidR="00383699">
          <w:rPr>
            <w:noProof/>
          </w:rPr>
          <w:t>2</w:t>
        </w:r>
      </w:fldSimple>
      <w:r w:rsidR="00DB6897">
        <w:noBreakHyphen/>
      </w:r>
      <w:fldSimple w:instr=" SEQ Таблица \* ARABIC \s 1 ">
        <w:r w:rsidR="00383699">
          <w:rPr>
            <w:noProof/>
          </w:rPr>
          <w:t>11</w:t>
        </w:r>
      </w:fldSimple>
      <w:r w:rsidR="008A71FA">
        <w:t>.1</w:t>
      </w:r>
    </w:p>
    <w:tbl>
      <w:tblPr>
        <w:tblW w:w="99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60"/>
        <w:gridCol w:w="4385"/>
        <w:gridCol w:w="1594"/>
        <w:gridCol w:w="1658"/>
        <w:gridCol w:w="1708"/>
      </w:tblGrid>
      <w:tr w:rsidR="002277D1" w:rsidRPr="002277D1" w:rsidTr="00621053">
        <w:trPr>
          <w:cantSplit/>
          <w:tblHeader/>
          <w:jc w:val="center"/>
        </w:trPr>
        <w:tc>
          <w:tcPr>
            <w:tcW w:w="560" w:type="dxa"/>
            <w:shd w:val="clear" w:color="auto" w:fill="auto"/>
            <w:vAlign w:val="center"/>
          </w:tcPr>
          <w:p w:rsidR="002277D1" w:rsidRPr="002277D1" w:rsidRDefault="002277D1" w:rsidP="002277D1">
            <w:pPr>
              <w:pStyle w:val="a3"/>
              <w:spacing w:after="0" w:line="240" w:lineRule="auto"/>
              <w:ind w:left="0"/>
              <w:jc w:val="center"/>
              <w:rPr>
                <w:rFonts w:ascii="Times New Roman" w:eastAsia="Times New Roman" w:hAnsi="Times New Roman"/>
                <w:sz w:val="24"/>
                <w:szCs w:val="24"/>
                <w:lang w:eastAsia="ru-RU"/>
              </w:rPr>
            </w:pPr>
            <w:r w:rsidRPr="002277D1">
              <w:rPr>
                <w:rFonts w:ascii="Times New Roman" w:eastAsia="Times New Roman" w:hAnsi="Times New Roman"/>
                <w:sz w:val="24"/>
                <w:szCs w:val="24"/>
                <w:lang w:eastAsia="ru-RU"/>
              </w:rPr>
              <w:t>№</w:t>
            </w:r>
          </w:p>
        </w:tc>
        <w:tc>
          <w:tcPr>
            <w:tcW w:w="4385" w:type="dxa"/>
            <w:shd w:val="clear" w:color="auto" w:fill="auto"/>
            <w:vAlign w:val="center"/>
          </w:tcPr>
          <w:p w:rsidR="002277D1" w:rsidRPr="002277D1" w:rsidRDefault="002277D1" w:rsidP="002277D1">
            <w:pPr>
              <w:pStyle w:val="a3"/>
              <w:spacing w:after="0" w:line="240" w:lineRule="auto"/>
              <w:ind w:left="0"/>
              <w:jc w:val="center"/>
              <w:rPr>
                <w:rFonts w:ascii="Times New Roman" w:eastAsia="Times New Roman" w:hAnsi="Times New Roman"/>
                <w:sz w:val="24"/>
                <w:szCs w:val="24"/>
                <w:lang w:eastAsia="ru-RU"/>
              </w:rPr>
            </w:pPr>
            <w:r w:rsidRPr="002277D1">
              <w:rPr>
                <w:rFonts w:ascii="Times New Roman" w:hAnsi="Times New Roman"/>
                <w:sz w:val="24"/>
                <w:szCs w:val="24"/>
              </w:rPr>
              <w:t xml:space="preserve">Наименование </w:t>
            </w:r>
            <w:r w:rsidRPr="002277D1">
              <w:rPr>
                <w:rFonts w:ascii="Times New Roman" w:eastAsia="Times New Roman" w:hAnsi="Times New Roman"/>
                <w:sz w:val="24"/>
                <w:szCs w:val="24"/>
                <w:lang w:eastAsia="ru-RU"/>
              </w:rPr>
              <w:t>ОО</w:t>
            </w:r>
          </w:p>
        </w:tc>
        <w:tc>
          <w:tcPr>
            <w:tcW w:w="1594" w:type="dxa"/>
            <w:shd w:val="clear" w:color="auto" w:fill="auto"/>
            <w:vAlign w:val="center"/>
          </w:tcPr>
          <w:p w:rsidR="002277D1" w:rsidRPr="002277D1" w:rsidRDefault="002277D1" w:rsidP="002277D1">
            <w:pPr>
              <w:pStyle w:val="a3"/>
              <w:spacing w:after="0" w:line="240" w:lineRule="auto"/>
              <w:ind w:left="0"/>
              <w:jc w:val="center"/>
              <w:rPr>
                <w:rFonts w:ascii="Times New Roman" w:eastAsia="Times New Roman" w:hAnsi="Times New Roman"/>
                <w:sz w:val="24"/>
                <w:szCs w:val="24"/>
                <w:lang w:eastAsia="ru-RU"/>
              </w:rPr>
            </w:pPr>
            <w:r w:rsidRPr="002277D1">
              <w:rPr>
                <w:rFonts w:ascii="Times New Roman" w:eastAsia="Times New Roman" w:hAnsi="Times New Roman"/>
                <w:sz w:val="24"/>
                <w:szCs w:val="24"/>
                <w:lang w:eastAsia="ru-RU"/>
              </w:rPr>
              <w:t xml:space="preserve">Доля участников, получивших </w:t>
            </w:r>
            <w:r w:rsidRPr="002277D1">
              <w:rPr>
                <w:rFonts w:ascii="Times New Roman" w:eastAsia="Times New Roman" w:hAnsi="Times New Roman"/>
                <w:sz w:val="24"/>
                <w:szCs w:val="24"/>
                <w:lang w:eastAsia="ru-RU"/>
              </w:rPr>
              <w:br/>
              <w:t>от 81 до 100 баллов</w:t>
            </w:r>
          </w:p>
        </w:tc>
        <w:tc>
          <w:tcPr>
            <w:tcW w:w="1658" w:type="dxa"/>
            <w:shd w:val="clear" w:color="auto" w:fill="auto"/>
            <w:vAlign w:val="center"/>
          </w:tcPr>
          <w:p w:rsidR="002277D1" w:rsidRPr="002277D1" w:rsidRDefault="002277D1" w:rsidP="002277D1">
            <w:pPr>
              <w:pStyle w:val="a3"/>
              <w:spacing w:after="0" w:line="240" w:lineRule="auto"/>
              <w:ind w:left="0"/>
              <w:jc w:val="center"/>
              <w:rPr>
                <w:rFonts w:ascii="Times New Roman" w:eastAsia="Times New Roman" w:hAnsi="Times New Roman"/>
                <w:sz w:val="24"/>
                <w:szCs w:val="24"/>
                <w:lang w:eastAsia="ru-RU"/>
              </w:rPr>
            </w:pPr>
            <w:r w:rsidRPr="002277D1">
              <w:rPr>
                <w:rFonts w:ascii="Times New Roman" w:eastAsia="Times New Roman" w:hAnsi="Times New Roman"/>
                <w:sz w:val="24"/>
                <w:szCs w:val="24"/>
                <w:lang w:eastAsia="ru-RU"/>
              </w:rPr>
              <w:t xml:space="preserve">Доля участников, получивших </w:t>
            </w:r>
            <w:r w:rsidRPr="002277D1">
              <w:rPr>
                <w:rFonts w:ascii="Times New Roman" w:eastAsia="Times New Roman" w:hAnsi="Times New Roman"/>
                <w:sz w:val="24"/>
                <w:szCs w:val="24"/>
                <w:lang w:eastAsia="ru-RU"/>
              </w:rPr>
              <w:br/>
              <w:t>от 61 до 80 баллов</w:t>
            </w:r>
          </w:p>
        </w:tc>
        <w:tc>
          <w:tcPr>
            <w:tcW w:w="1708" w:type="dxa"/>
            <w:shd w:val="clear" w:color="auto" w:fill="auto"/>
            <w:vAlign w:val="center"/>
          </w:tcPr>
          <w:p w:rsidR="002277D1" w:rsidRPr="002277D1" w:rsidRDefault="002277D1" w:rsidP="002277D1">
            <w:pPr>
              <w:pStyle w:val="a3"/>
              <w:spacing w:after="0" w:line="240" w:lineRule="auto"/>
              <w:ind w:left="0"/>
              <w:jc w:val="center"/>
              <w:rPr>
                <w:rFonts w:ascii="Times New Roman" w:eastAsia="Times New Roman" w:hAnsi="Times New Roman"/>
                <w:sz w:val="24"/>
                <w:szCs w:val="24"/>
                <w:lang w:eastAsia="ru-RU"/>
              </w:rPr>
            </w:pPr>
            <w:r w:rsidRPr="002277D1">
              <w:rPr>
                <w:rFonts w:ascii="Times New Roman" w:eastAsia="Times New Roman" w:hAnsi="Times New Roman"/>
                <w:sz w:val="24"/>
                <w:szCs w:val="24"/>
                <w:lang w:eastAsia="ru-RU"/>
              </w:rPr>
              <w:t>Доля участников,</w:t>
            </w:r>
          </w:p>
          <w:p w:rsidR="002277D1" w:rsidRPr="002277D1" w:rsidRDefault="002277D1" w:rsidP="002277D1">
            <w:pPr>
              <w:pStyle w:val="a3"/>
              <w:spacing w:after="0" w:line="240" w:lineRule="auto"/>
              <w:ind w:left="0"/>
              <w:jc w:val="center"/>
              <w:rPr>
                <w:rFonts w:ascii="Times New Roman" w:eastAsia="Times New Roman" w:hAnsi="Times New Roman"/>
                <w:sz w:val="24"/>
                <w:szCs w:val="24"/>
                <w:lang w:eastAsia="ru-RU"/>
              </w:rPr>
            </w:pPr>
            <w:r w:rsidRPr="002277D1">
              <w:rPr>
                <w:rFonts w:ascii="Times New Roman" w:eastAsia="Times New Roman" w:hAnsi="Times New Roman"/>
                <w:sz w:val="24"/>
                <w:szCs w:val="24"/>
                <w:lang w:eastAsia="ru-RU"/>
              </w:rPr>
              <w:t>не достигших минимального балла</w:t>
            </w:r>
          </w:p>
        </w:tc>
      </w:tr>
      <w:tr w:rsidR="002277D1" w:rsidRPr="002277D1" w:rsidTr="00621053">
        <w:trPr>
          <w:cantSplit/>
          <w:trHeight w:val="224"/>
          <w:jc w:val="center"/>
        </w:trPr>
        <w:tc>
          <w:tcPr>
            <w:tcW w:w="560" w:type="dxa"/>
            <w:shd w:val="clear" w:color="auto" w:fill="auto"/>
            <w:vAlign w:val="center"/>
          </w:tcPr>
          <w:p w:rsidR="002277D1" w:rsidRPr="002277D1" w:rsidRDefault="002277D1" w:rsidP="002277D1">
            <w:pPr>
              <w:pStyle w:val="a3"/>
              <w:spacing w:after="0" w:line="240" w:lineRule="auto"/>
              <w:ind w:left="0"/>
              <w:contextualSpacing w:val="0"/>
              <w:jc w:val="center"/>
              <w:rPr>
                <w:rFonts w:ascii="Times New Roman" w:hAnsi="Times New Roman"/>
                <w:sz w:val="24"/>
                <w:szCs w:val="24"/>
              </w:rPr>
            </w:pPr>
            <w:r w:rsidRPr="002277D1">
              <w:rPr>
                <w:rFonts w:ascii="Times New Roman" w:hAnsi="Times New Roman"/>
                <w:sz w:val="24"/>
                <w:szCs w:val="24"/>
              </w:rPr>
              <w:t>1.</w:t>
            </w:r>
          </w:p>
        </w:tc>
        <w:tc>
          <w:tcPr>
            <w:tcW w:w="4385" w:type="dxa"/>
            <w:shd w:val="clear" w:color="auto" w:fill="auto"/>
            <w:vAlign w:val="bottom"/>
          </w:tcPr>
          <w:p w:rsidR="002277D1" w:rsidRPr="002277D1" w:rsidRDefault="002277D1" w:rsidP="002277D1">
            <w:r w:rsidRPr="002277D1">
              <w:t>Муниципальное бюджетное общеобразовательное</w:t>
            </w:r>
            <w:r>
              <w:t xml:space="preserve"> </w:t>
            </w:r>
            <w:r w:rsidRPr="002277D1">
              <w:t>учреждение "Эссойльская средняя общеобразовательная школа"</w:t>
            </w:r>
          </w:p>
        </w:tc>
        <w:tc>
          <w:tcPr>
            <w:tcW w:w="1594" w:type="dxa"/>
            <w:shd w:val="clear" w:color="auto" w:fill="auto"/>
            <w:vAlign w:val="center"/>
          </w:tcPr>
          <w:p w:rsidR="002277D1" w:rsidRPr="002277D1" w:rsidRDefault="002277D1" w:rsidP="002277D1">
            <w:pPr>
              <w:jc w:val="center"/>
            </w:pPr>
            <w:r w:rsidRPr="002277D1">
              <w:t>64,3</w:t>
            </w:r>
          </w:p>
        </w:tc>
        <w:tc>
          <w:tcPr>
            <w:tcW w:w="1658" w:type="dxa"/>
            <w:shd w:val="clear" w:color="auto" w:fill="auto"/>
            <w:vAlign w:val="center"/>
          </w:tcPr>
          <w:p w:rsidR="002277D1" w:rsidRPr="002277D1" w:rsidRDefault="002277D1" w:rsidP="002277D1">
            <w:pPr>
              <w:jc w:val="center"/>
            </w:pPr>
            <w:r w:rsidRPr="002277D1">
              <w:t>28,6</w:t>
            </w:r>
          </w:p>
        </w:tc>
        <w:tc>
          <w:tcPr>
            <w:tcW w:w="1708" w:type="dxa"/>
            <w:shd w:val="clear" w:color="auto" w:fill="auto"/>
            <w:vAlign w:val="center"/>
          </w:tcPr>
          <w:p w:rsidR="002277D1" w:rsidRPr="002277D1" w:rsidRDefault="002277D1" w:rsidP="002277D1">
            <w:pPr>
              <w:jc w:val="center"/>
            </w:pPr>
            <w:r w:rsidRPr="002277D1">
              <w:t>0</w:t>
            </w:r>
          </w:p>
        </w:tc>
      </w:tr>
      <w:tr w:rsidR="002277D1" w:rsidRPr="002277D1" w:rsidTr="00621053">
        <w:trPr>
          <w:cantSplit/>
          <w:trHeight w:val="224"/>
          <w:jc w:val="center"/>
        </w:trPr>
        <w:tc>
          <w:tcPr>
            <w:tcW w:w="560" w:type="dxa"/>
            <w:shd w:val="clear" w:color="auto" w:fill="auto"/>
            <w:vAlign w:val="center"/>
          </w:tcPr>
          <w:p w:rsidR="002277D1" w:rsidRPr="002277D1" w:rsidRDefault="002277D1" w:rsidP="002277D1">
            <w:pPr>
              <w:pStyle w:val="a3"/>
              <w:spacing w:after="0" w:line="240" w:lineRule="auto"/>
              <w:ind w:left="0"/>
              <w:contextualSpacing w:val="0"/>
              <w:jc w:val="center"/>
              <w:rPr>
                <w:rFonts w:ascii="Times New Roman" w:hAnsi="Times New Roman"/>
                <w:sz w:val="24"/>
                <w:szCs w:val="24"/>
              </w:rPr>
            </w:pPr>
            <w:r w:rsidRPr="002277D1">
              <w:rPr>
                <w:rFonts w:ascii="Times New Roman" w:hAnsi="Times New Roman"/>
                <w:sz w:val="24"/>
                <w:szCs w:val="24"/>
              </w:rPr>
              <w:t>2</w:t>
            </w:r>
          </w:p>
        </w:tc>
        <w:tc>
          <w:tcPr>
            <w:tcW w:w="4385" w:type="dxa"/>
            <w:shd w:val="clear" w:color="auto" w:fill="auto"/>
            <w:vAlign w:val="bottom"/>
          </w:tcPr>
          <w:p w:rsidR="002277D1" w:rsidRPr="002277D1" w:rsidRDefault="002277D1" w:rsidP="00324DF3">
            <w:r w:rsidRPr="002277D1">
              <w:t>Муниципальное казенное общеобразовательное учреждение Сортавальского муниципального района Республики Карелия Средняя общеобразовательная школа №3</w:t>
            </w:r>
          </w:p>
        </w:tc>
        <w:tc>
          <w:tcPr>
            <w:tcW w:w="1594" w:type="dxa"/>
            <w:shd w:val="clear" w:color="auto" w:fill="auto"/>
            <w:vAlign w:val="center"/>
          </w:tcPr>
          <w:p w:rsidR="002277D1" w:rsidRPr="002277D1" w:rsidRDefault="002277D1" w:rsidP="002277D1">
            <w:pPr>
              <w:jc w:val="center"/>
            </w:pPr>
            <w:r w:rsidRPr="002277D1">
              <w:t>50,0</w:t>
            </w:r>
          </w:p>
        </w:tc>
        <w:tc>
          <w:tcPr>
            <w:tcW w:w="1658" w:type="dxa"/>
            <w:shd w:val="clear" w:color="auto" w:fill="auto"/>
            <w:vAlign w:val="center"/>
          </w:tcPr>
          <w:p w:rsidR="002277D1" w:rsidRPr="002277D1" w:rsidRDefault="002277D1" w:rsidP="002277D1">
            <w:pPr>
              <w:jc w:val="center"/>
            </w:pPr>
            <w:r w:rsidRPr="002277D1">
              <w:t>25,0</w:t>
            </w:r>
          </w:p>
        </w:tc>
        <w:tc>
          <w:tcPr>
            <w:tcW w:w="1708" w:type="dxa"/>
            <w:shd w:val="clear" w:color="auto" w:fill="auto"/>
            <w:vAlign w:val="center"/>
          </w:tcPr>
          <w:p w:rsidR="002277D1" w:rsidRPr="002277D1" w:rsidRDefault="002277D1" w:rsidP="002277D1">
            <w:pPr>
              <w:jc w:val="center"/>
            </w:pPr>
            <w:r w:rsidRPr="002277D1">
              <w:t>0</w:t>
            </w:r>
          </w:p>
        </w:tc>
      </w:tr>
      <w:tr w:rsidR="002277D1" w:rsidRPr="002277D1" w:rsidTr="00621053">
        <w:trPr>
          <w:cantSplit/>
          <w:trHeight w:val="224"/>
          <w:jc w:val="center"/>
        </w:trPr>
        <w:tc>
          <w:tcPr>
            <w:tcW w:w="560" w:type="dxa"/>
            <w:shd w:val="clear" w:color="auto" w:fill="auto"/>
            <w:vAlign w:val="center"/>
          </w:tcPr>
          <w:p w:rsidR="002277D1" w:rsidRPr="002277D1" w:rsidRDefault="002277D1" w:rsidP="002277D1">
            <w:pPr>
              <w:pStyle w:val="a3"/>
              <w:spacing w:after="0" w:line="240" w:lineRule="auto"/>
              <w:ind w:left="0"/>
              <w:contextualSpacing w:val="0"/>
              <w:jc w:val="center"/>
              <w:rPr>
                <w:rFonts w:ascii="Times New Roman" w:hAnsi="Times New Roman"/>
                <w:sz w:val="24"/>
                <w:szCs w:val="24"/>
              </w:rPr>
            </w:pPr>
            <w:r w:rsidRPr="002277D1">
              <w:rPr>
                <w:rFonts w:ascii="Times New Roman" w:hAnsi="Times New Roman"/>
                <w:sz w:val="24"/>
                <w:szCs w:val="24"/>
              </w:rPr>
              <w:t>3</w:t>
            </w:r>
          </w:p>
        </w:tc>
        <w:tc>
          <w:tcPr>
            <w:tcW w:w="4385" w:type="dxa"/>
            <w:shd w:val="clear" w:color="auto" w:fill="auto"/>
            <w:vAlign w:val="bottom"/>
          </w:tcPr>
          <w:p w:rsidR="002277D1" w:rsidRPr="002277D1" w:rsidRDefault="00324DF3" w:rsidP="00324DF3">
            <w:r>
              <w:t>М</w:t>
            </w:r>
            <w:r w:rsidR="002277D1" w:rsidRPr="002277D1">
              <w:t>униципальное бюджетное о</w:t>
            </w:r>
            <w:r>
              <w:t xml:space="preserve">бщеобразовательное учреждение </w:t>
            </w:r>
            <w:r w:rsidR="002277D1" w:rsidRPr="002277D1">
              <w:t>Петрозаводского городского округа "Гимназия № 17 имени П.О. Коргана"</w:t>
            </w:r>
          </w:p>
        </w:tc>
        <w:tc>
          <w:tcPr>
            <w:tcW w:w="1594" w:type="dxa"/>
            <w:shd w:val="clear" w:color="auto" w:fill="auto"/>
            <w:vAlign w:val="center"/>
          </w:tcPr>
          <w:p w:rsidR="002277D1" w:rsidRPr="002277D1" w:rsidRDefault="002277D1" w:rsidP="002277D1">
            <w:pPr>
              <w:jc w:val="center"/>
            </w:pPr>
            <w:r w:rsidRPr="002277D1">
              <w:t>48,0</w:t>
            </w:r>
          </w:p>
        </w:tc>
        <w:tc>
          <w:tcPr>
            <w:tcW w:w="1658" w:type="dxa"/>
            <w:shd w:val="clear" w:color="auto" w:fill="auto"/>
            <w:vAlign w:val="center"/>
          </w:tcPr>
          <w:p w:rsidR="002277D1" w:rsidRPr="002277D1" w:rsidRDefault="002277D1" w:rsidP="002277D1">
            <w:pPr>
              <w:jc w:val="center"/>
            </w:pPr>
            <w:r w:rsidRPr="002277D1">
              <w:t>42,5</w:t>
            </w:r>
          </w:p>
        </w:tc>
        <w:tc>
          <w:tcPr>
            <w:tcW w:w="1708" w:type="dxa"/>
            <w:shd w:val="clear" w:color="auto" w:fill="auto"/>
            <w:vAlign w:val="center"/>
          </w:tcPr>
          <w:p w:rsidR="002277D1" w:rsidRPr="002277D1" w:rsidRDefault="002277D1" w:rsidP="002277D1">
            <w:pPr>
              <w:jc w:val="center"/>
            </w:pPr>
            <w:r w:rsidRPr="002277D1">
              <w:t>0</w:t>
            </w:r>
          </w:p>
        </w:tc>
      </w:tr>
      <w:tr w:rsidR="002277D1" w:rsidRPr="002277D1" w:rsidTr="00621053">
        <w:trPr>
          <w:cantSplit/>
          <w:trHeight w:val="224"/>
          <w:jc w:val="center"/>
        </w:trPr>
        <w:tc>
          <w:tcPr>
            <w:tcW w:w="560" w:type="dxa"/>
            <w:shd w:val="clear" w:color="auto" w:fill="auto"/>
            <w:vAlign w:val="center"/>
          </w:tcPr>
          <w:p w:rsidR="002277D1" w:rsidRPr="002277D1" w:rsidRDefault="002277D1" w:rsidP="002277D1">
            <w:pPr>
              <w:pStyle w:val="a3"/>
              <w:spacing w:after="0" w:line="240" w:lineRule="auto"/>
              <w:ind w:left="0"/>
              <w:contextualSpacing w:val="0"/>
              <w:jc w:val="center"/>
              <w:rPr>
                <w:rFonts w:ascii="Times New Roman" w:hAnsi="Times New Roman"/>
                <w:sz w:val="24"/>
                <w:szCs w:val="24"/>
              </w:rPr>
            </w:pPr>
            <w:r w:rsidRPr="002277D1">
              <w:rPr>
                <w:rFonts w:ascii="Times New Roman" w:hAnsi="Times New Roman"/>
                <w:sz w:val="24"/>
                <w:szCs w:val="24"/>
              </w:rPr>
              <w:t>4</w:t>
            </w:r>
          </w:p>
        </w:tc>
        <w:tc>
          <w:tcPr>
            <w:tcW w:w="4385" w:type="dxa"/>
            <w:shd w:val="clear" w:color="auto" w:fill="auto"/>
            <w:vAlign w:val="bottom"/>
          </w:tcPr>
          <w:p w:rsidR="002277D1" w:rsidRPr="002277D1" w:rsidRDefault="00324DF3" w:rsidP="00324DF3">
            <w:r>
              <w:t>М</w:t>
            </w:r>
            <w:r w:rsidR="002277D1" w:rsidRPr="002277D1">
              <w:t>униципальное бюджетное общеобразовательное учреждение Петрозаводского городского округа "Лицей № 1"</w:t>
            </w:r>
          </w:p>
        </w:tc>
        <w:tc>
          <w:tcPr>
            <w:tcW w:w="1594" w:type="dxa"/>
            <w:shd w:val="clear" w:color="auto" w:fill="auto"/>
            <w:vAlign w:val="center"/>
          </w:tcPr>
          <w:p w:rsidR="002277D1" w:rsidRPr="002277D1" w:rsidRDefault="002277D1" w:rsidP="002277D1">
            <w:pPr>
              <w:jc w:val="center"/>
            </w:pPr>
            <w:r w:rsidRPr="002277D1">
              <w:t>44,1</w:t>
            </w:r>
          </w:p>
        </w:tc>
        <w:tc>
          <w:tcPr>
            <w:tcW w:w="1658" w:type="dxa"/>
            <w:shd w:val="clear" w:color="auto" w:fill="auto"/>
            <w:vAlign w:val="center"/>
          </w:tcPr>
          <w:p w:rsidR="002277D1" w:rsidRPr="002277D1" w:rsidRDefault="002277D1" w:rsidP="002277D1">
            <w:pPr>
              <w:jc w:val="center"/>
            </w:pPr>
            <w:r w:rsidRPr="002277D1">
              <w:t>50,5</w:t>
            </w:r>
          </w:p>
        </w:tc>
        <w:tc>
          <w:tcPr>
            <w:tcW w:w="1708" w:type="dxa"/>
            <w:shd w:val="clear" w:color="auto" w:fill="auto"/>
            <w:vAlign w:val="center"/>
          </w:tcPr>
          <w:p w:rsidR="002277D1" w:rsidRPr="002277D1" w:rsidRDefault="002277D1" w:rsidP="002277D1">
            <w:pPr>
              <w:jc w:val="center"/>
            </w:pPr>
            <w:r w:rsidRPr="002277D1">
              <w:t>0</w:t>
            </w:r>
          </w:p>
        </w:tc>
      </w:tr>
      <w:tr w:rsidR="002277D1" w:rsidRPr="002277D1" w:rsidTr="00621053">
        <w:trPr>
          <w:cantSplit/>
          <w:trHeight w:val="224"/>
          <w:jc w:val="center"/>
        </w:trPr>
        <w:tc>
          <w:tcPr>
            <w:tcW w:w="560" w:type="dxa"/>
            <w:shd w:val="clear" w:color="auto" w:fill="auto"/>
            <w:vAlign w:val="center"/>
          </w:tcPr>
          <w:p w:rsidR="002277D1" w:rsidRPr="002277D1" w:rsidRDefault="002277D1" w:rsidP="002277D1">
            <w:pPr>
              <w:pStyle w:val="a3"/>
              <w:spacing w:after="0" w:line="240" w:lineRule="auto"/>
              <w:ind w:left="0"/>
              <w:contextualSpacing w:val="0"/>
              <w:jc w:val="center"/>
              <w:rPr>
                <w:rFonts w:ascii="Times New Roman" w:hAnsi="Times New Roman"/>
                <w:sz w:val="24"/>
                <w:szCs w:val="24"/>
              </w:rPr>
            </w:pPr>
            <w:r w:rsidRPr="002277D1">
              <w:rPr>
                <w:rFonts w:ascii="Times New Roman" w:hAnsi="Times New Roman"/>
                <w:sz w:val="24"/>
                <w:szCs w:val="24"/>
              </w:rPr>
              <w:t>5</w:t>
            </w:r>
          </w:p>
        </w:tc>
        <w:tc>
          <w:tcPr>
            <w:tcW w:w="4385" w:type="dxa"/>
            <w:shd w:val="clear" w:color="auto" w:fill="auto"/>
            <w:vAlign w:val="bottom"/>
          </w:tcPr>
          <w:p w:rsidR="002277D1" w:rsidRPr="002277D1" w:rsidRDefault="00324DF3" w:rsidP="00324DF3">
            <w:r>
              <w:t>М</w:t>
            </w:r>
            <w:r w:rsidR="002277D1" w:rsidRPr="002277D1">
              <w:t>униципальное бюджетное общеобразовательное учреждение Петрозаводского городского округа "Университетский лицей"</w:t>
            </w:r>
          </w:p>
        </w:tc>
        <w:tc>
          <w:tcPr>
            <w:tcW w:w="1594" w:type="dxa"/>
            <w:shd w:val="clear" w:color="auto" w:fill="auto"/>
            <w:vAlign w:val="center"/>
          </w:tcPr>
          <w:p w:rsidR="002277D1" w:rsidRPr="002277D1" w:rsidRDefault="002277D1" w:rsidP="002277D1">
            <w:pPr>
              <w:jc w:val="center"/>
            </w:pPr>
            <w:r w:rsidRPr="002277D1">
              <w:t>40,3</w:t>
            </w:r>
          </w:p>
        </w:tc>
        <w:tc>
          <w:tcPr>
            <w:tcW w:w="1658" w:type="dxa"/>
            <w:shd w:val="clear" w:color="auto" w:fill="auto"/>
            <w:vAlign w:val="center"/>
          </w:tcPr>
          <w:p w:rsidR="002277D1" w:rsidRPr="002277D1" w:rsidRDefault="002277D1" w:rsidP="002277D1">
            <w:pPr>
              <w:jc w:val="center"/>
            </w:pPr>
            <w:r w:rsidRPr="002277D1">
              <w:t>54,6</w:t>
            </w:r>
          </w:p>
        </w:tc>
        <w:tc>
          <w:tcPr>
            <w:tcW w:w="1708" w:type="dxa"/>
            <w:shd w:val="clear" w:color="auto" w:fill="auto"/>
            <w:vAlign w:val="center"/>
          </w:tcPr>
          <w:p w:rsidR="002277D1" w:rsidRPr="002277D1" w:rsidRDefault="002277D1" w:rsidP="002277D1">
            <w:pPr>
              <w:jc w:val="center"/>
            </w:pPr>
            <w:r w:rsidRPr="002277D1">
              <w:t>0</w:t>
            </w:r>
          </w:p>
        </w:tc>
      </w:tr>
      <w:tr w:rsidR="00324DF3" w:rsidRPr="002277D1" w:rsidTr="00621053">
        <w:trPr>
          <w:cantSplit/>
          <w:trHeight w:val="224"/>
          <w:jc w:val="center"/>
        </w:trPr>
        <w:tc>
          <w:tcPr>
            <w:tcW w:w="560" w:type="dxa"/>
            <w:shd w:val="clear" w:color="auto" w:fill="auto"/>
            <w:vAlign w:val="center"/>
          </w:tcPr>
          <w:p w:rsidR="00324DF3" w:rsidRPr="002277D1" w:rsidRDefault="00324DF3" w:rsidP="002277D1">
            <w:pPr>
              <w:pStyle w:val="a3"/>
              <w:spacing w:after="0" w:line="240" w:lineRule="auto"/>
              <w:ind w:left="0"/>
              <w:contextualSpacing w:val="0"/>
              <w:jc w:val="center"/>
              <w:rPr>
                <w:rFonts w:ascii="Times New Roman" w:hAnsi="Times New Roman"/>
                <w:sz w:val="24"/>
                <w:szCs w:val="24"/>
              </w:rPr>
            </w:pPr>
            <w:r>
              <w:rPr>
                <w:rFonts w:ascii="Times New Roman" w:hAnsi="Times New Roman"/>
                <w:sz w:val="24"/>
                <w:szCs w:val="24"/>
              </w:rPr>
              <w:t>6</w:t>
            </w:r>
          </w:p>
        </w:tc>
        <w:tc>
          <w:tcPr>
            <w:tcW w:w="4385" w:type="dxa"/>
            <w:shd w:val="clear" w:color="auto" w:fill="auto"/>
            <w:vAlign w:val="bottom"/>
          </w:tcPr>
          <w:p w:rsidR="00324DF3" w:rsidRPr="002277D1" w:rsidRDefault="00324DF3" w:rsidP="00666314">
            <w:r w:rsidRPr="002277D1">
              <w:t>Муниципальное казенное общеобразовательное учреждение "Видлицкая средняя общеобразовательная школа"</w:t>
            </w:r>
          </w:p>
        </w:tc>
        <w:tc>
          <w:tcPr>
            <w:tcW w:w="1594" w:type="dxa"/>
            <w:shd w:val="clear" w:color="auto" w:fill="auto"/>
            <w:vAlign w:val="center"/>
          </w:tcPr>
          <w:p w:rsidR="00324DF3" w:rsidRPr="002277D1" w:rsidRDefault="00324DF3" w:rsidP="00666314">
            <w:pPr>
              <w:jc w:val="center"/>
            </w:pPr>
            <w:r w:rsidRPr="002277D1">
              <w:t>40,0</w:t>
            </w:r>
          </w:p>
        </w:tc>
        <w:tc>
          <w:tcPr>
            <w:tcW w:w="1658" w:type="dxa"/>
            <w:shd w:val="clear" w:color="auto" w:fill="auto"/>
            <w:vAlign w:val="center"/>
          </w:tcPr>
          <w:p w:rsidR="00324DF3" w:rsidRPr="002277D1" w:rsidRDefault="00324DF3" w:rsidP="00666314">
            <w:pPr>
              <w:jc w:val="center"/>
            </w:pPr>
            <w:r w:rsidRPr="002277D1">
              <w:t>40,0</w:t>
            </w:r>
          </w:p>
        </w:tc>
        <w:tc>
          <w:tcPr>
            <w:tcW w:w="1708" w:type="dxa"/>
            <w:shd w:val="clear" w:color="auto" w:fill="auto"/>
            <w:vAlign w:val="center"/>
          </w:tcPr>
          <w:p w:rsidR="00324DF3" w:rsidRPr="002277D1" w:rsidRDefault="00324DF3" w:rsidP="00666314">
            <w:pPr>
              <w:jc w:val="center"/>
            </w:pPr>
            <w:r w:rsidRPr="002277D1">
              <w:t>0</w:t>
            </w:r>
          </w:p>
        </w:tc>
      </w:tr>
      <w:tr w:rsidR="00324DF3" w:rsidRPr="002277D1" w:rsidTr="00621053">
        <w:trPr>
          <w:cantSplit/>
          <w:trHeight w:val="224"/>
          <w:jc w:val="center"/>
        </w:trPr>
        <w:tc>
          <w:tcPr>
            <w:tcW w:w="560" w:type="dxa"/>
            <w:shd w:val="clear" w:color="auto" w:fill="auto"/>
            <w:vAlign w:val="center"/>
          </w:tcPr>
          <w:p w:rsidR="00324DF3" w:rsidRPr="002277D1" w:rsidRDefault="00324DF3" w:rsidP="002277D1">
            <w:pPr>
              <w:pStyle w:val="a3"/>
              <w:spacing w:after="0" w:line="240" w:lineRule="auto"/>
              <w:ind w:left="0"/>
              <w:contextualSpacing w:val="0"/>
              <w:jc w:val="center"/>
              <w:rPr>
                <w:rFonts w:ascii="Times New Roman" w:hAnsi="Times New Roman"/>
                <w:sz w:val="24"/>
                <w:szCs w:val="24"/>
              </w:rPr>
            </w:pPr>
            <w:r>
              <w:rPr>
                <w:rFonts w:ascii="Times New Roman" w:hAnsi="Times New Roman"/>
                <w:sz w:val="24"/>
                <w:szCs w:val="24"/>
              </w:rPr>
              <w:lastRenderedPageBreak/>
              <w:t>7</w:t>
            </w:r>
          </w:p>
        </w:tc>
        <w:tc>
          <w:tcPr>
            <w:tcW w:w="4385" w:type="dxa"/>
            <w:shd w:val="clear" w:color="auto" w:fill="auto"/>
            <w:vAlign w:val="bottom"/>
          </w:tcPr>
          <w:p w:rsidR="00324DF3" w:rsidRPr="002277D1" w:rsidRDefault="00324DF3" w:rsidP="00324DF3">
            <w:r w:rsidRPr="002277D1">
              <w:t>Муниципальное общеобразовательное учреждение средняя общеобразовательная школа № 3 г. Кондопоги Республики Карелия</w:t>
            </w:r>
          </w:p>
        </w:tc>
        <w:tc>
          <w:tcPr>
            <w:tcW w:w="1594" w:type="dxa"/>
            <w:shd w:val="clear" w:color="auto" w:fill="auto"/>
            <w:vAlign w:val="center"/>
          </w:tcPr>
          <w:p w:rsidR="00324DF3" w:rsidRPr="002277D1" w:rsidRDefault="00324DF3" w:rsidP="002277D1">
            <w:pPr>
              <w:jc w:val="center"/>
            </w:pPr>
            <w:r w:rsidRPr="002277D1">
              <w:t>40,0</w:t>
            </w:r>
          </w:p>
        </w:tc>
        <w:tc>
          <w:tcPr>
            <w:tcW w:w="1658" w:type="dxa"/>
            <w:shd w:val="clear" w:color="auto" w:fill="auto"/>
            <w:vAlign w:val="center"/>
          </w:tcPr>
          <w:p w:rsidR="00324DF3" w:rsidRPr="002277D1" w:rsidRDefault="00324DF3" w:rsidP="002277D1">
            <w:pPr>
              <w:jc w:val="center"/>
            </w:pPr>
            <w:r w:rsidRPr="002277D1">
              <w:t>36,0</w:t>
            </w:r>
          </w:p>
        </w:tc>
        <w:tc>
          <w:tcPr>
            <w:tcW w:w="1708" w:type="dxa"/>
            <w:shd w:val="clear" w:color="auto" w:fill="auto"/>
            <w:vAlign w:val="center"/>
          </w:tcPr>
          <w:p w:rsidR="00324DF3" w:rsidRPr="002277D1" w:rsidRDefault="00324DF3" w:rsidP="002277D1">
            <w:pPr>
              <w:jc w:val="center"/>
            </w:pPr>
            <w:r w:rsidRPr="002277D1">
              <w:t>0</w:t>
            </w:r>
          </w:p>
        </w:tc>
      </w:tr>
      <w:tr w:rsidR="00324DF3" w:rsidRPr="002277D1" w:rsidTr="00621053">
        <w:trPr>
          <w:cantSplit/>
          <w:trHeight w:val="224"/>
          <w:jc w:val="center"/>
        </w:trPr>
        <w:tc>
          <w:tcPr>
            <w:tcW w:w="560" w:type="dxa"/>
            <w:shd w:val="clear" w:color="auto" w:fill="auto"/>
            <w:vAlign w:val="center"/>
          </w:tcPr>
          <w:p w:rsidR="00324DF3" w:rsidRPr="002277D1" w:rsidRDefault="00324DF3" w:rsidP="002277D1">
            <w:pPr>
              <w:pStyle w:val="a3"/>
              <w:spacing w:after="0" w:line="240" w:lineRule="auto"/>
              <w:ind w:left="0"/>
              <w:contextualSpacing w:val="0"/>
              <w:jc w:val="center"/>
              <w:rPr>
                <w:rFonts w:ascii="Times New Roman" w:hAnsi="Times New Roman"/>
                <w:sz w:val="24"/>
                <w:szCs w:val="24"/>
              </w:rPr>
            </w:pPr>
            <w:r w:rsidRPr="002277D1">
              <w:rPr>
                <w:rFonts w:ascii="Times New Roman" w:hAnsi="Times New Roman"/>
                <w:sz w:val="24"/>
                <w:szCs w:val="24"/>
              </w:rPr>
              <w:t>8</w:t>
            </w:r>
          </w:p>
        </w:tc>
        <w:tc>
          <w:tcPr>
            <w:tcW w:w="4385" w:type="dxa"/>
            <w:shd w:val="clear" w:color="auto" w:fill="auto"/>
            <w:vAlign w:val="bottom"/>
          </w:tcPr>
          <w:p w:rsidR="00324DF3" w:rsidRPr="002277D1" w:rsidRDefault="00324DF3" w:rsidP="00324DF3">
            <w:r>
              <w:t>М</w:t>
            </w:r>
            <w:r w:rsidRPr="002277D1">
              <w:t>униципальное бюджетное общеобразовательное учреждение Петрозаводского городского округа "Гимназия № 30 имени Музалева Д.Н."</w:t>
            </w:r>
          </w:p>
        </w:tc>
        <w:tc>
          <w:tcPr>
            <w:tcW w:w="1594" w:type="dxa"/>
            <w:shd w:val="clear" w:color="auto" w:fill="auto"/>
            <w:vAlign w:val="center"/>
          </w:tcPr>
          <w:p w:rsidR="00324DF3" w:rsidRPr="002277D1" w:rsidRDefault="00324DF3" w:rsidP="002277D1">
            <w:pPr>
              <w:jc w:val="center"/>
            </w:pPr>
            <w:r w:rsidRPr="002277D1">
              <w:t>37,8</w:t>
            </w:r>
          </w:p>
        </w:tc>
        <w:tc>
          <w:tcPr>
            <w:tcW w:w="1658" w:type="dxa"/>
            <w:shd w:val="clear" w:color="auto" w:fill="auto"/>
            <w:vAlign w:val="center"/>
          </w:tcPr>
          <w:p w:rsidR="00324DF3" w:rsidRPr="002277D1" w:rsidRDefault="00324DF3" w:rsidP="002277D1">
            <w:pPr>
              <w:jc w:val="center"/>
            </w:pPr>
            <w:r w:rsidRPr="002277D1">
              <w:t>51,1</w:t>
            </w:r>
          </w:p>
        </w:tc>
        <w:tc>
          <w:tcPr>
            <w:tcW w:w="1708" w:type="dxa"/>
            <w:shd w:val="clear" w:color="auto" w:fill="auto"/>
            <w:vAlign w:val="center"/>
          </w:tcPr>
          <w:p w:rsidR="00324DF3" w:rsidRPr="002277D1" w:rsidRDefault="00324DF3" w:rsidP="002277D1">
            <w:pPr>
              <w:jc w:val="center"/>
            </w:pPr>
            <w:r w:rsidRPr="002277D1">
              <w:t>0</w:t>
            </w:r>
          </w:p>
        </w:tc>
      </w:tr>
      <w:tr w:rsidR="00324DF3" w:rsidRPr="002277D1" w:rsidTr="00621053">
        <w:trPr>
          <w:cantSplit/>
          <w:trHeight w:val="224"/>
          <w:jc w:val="center"/>
        </w:trPr>
        <w:tc>
          <w:tcPr>
            <w:tcW w:w="560" w:type="dxa"/>
            <w:shd w:val="clear" w:color="auto" w:fill="auto"/>
            <w:vAlign w:val="center"/>
          </w:tcPr>
          <w:p w:rsidR="00324DF3" w:rsidRPr="002277D1" w:rsidRDefault="00324DF3" w:rsidP="002277D1">
            <w:pPr>
              <w:pStyle w:val="a3"/>
              <w:spacing w:after="0" w:line="240" w:lineRule="auto"/>
              <w:ind w:left="0"/>
              <w:contextualSpacing w:val="0"/>
              <w:jc w:val="center"/>
              <w:rPr>
                <w:rFonts w:ascii="Times New Roman" w:hAnsi="Times New Roman"/>
                <w:sz w:val="24"/>
                <w:szCs w:val="24"/>
              </w:rPr>
            </w:pPr>
            <w:r w:rsidRPr="002277D1">
              <w:rPr>
                <w:rFonts w:ascii="Times New Roman" w:hAnsi="Times New Roman"/>
                <w:sz w:val="24"/>
                <w:szCs w:val="24"/>
              </w:rPr>
              <w:t>9</w:t>
            </w:r>
          </w:p>
        </w:tc>
        <w:tc>
          <w:tcPr>
            <w:tcW w:w="4385" w:type="dxa"/>
            <w:shd w:val="clear" w:color="auto" w:fill="auto"/>
            <w:vAlign w:val="bottom"/>
          </w:tcPr>
          <w:p w:rsidR="00324DF3" w:rsidRPr="002277D1" w:rsidRDefault="00324DF3" w:rsidP="00324DF3">
            <w:r>
              <w:t>Ф</w:t>
            </w:r>
            <w:r w:rsidRPr="002277D1">
              <w:t xml:space="preserve">едеральное государственное казенное общеобразовательное учреждение </w:t>
            </w:r>
            <w:r>
              <w:t>«</w:t>
            </w:r>
            <w:r w:rsidRPr="002277D1">
              <w:t>Петрозаводское президентское кадетское училище</w:t>
            </w:r>
            <w:r>
              <w:t>»</w:t>
            </w:r>
          </w:p>
        </w:tc>
        <w:tc>
          <w:tcPr>
            <w:tcW w:w="1594" w:type="dxa"/>
            <w:shd w:val="clear" w:color="auto" w:fill="auto"/>
            <w:vAlign w:val="center"/>
          </w:tcPr>
          <w:p w:rsidR="00324DF3" w:rsidRPr="002277D1" w:rsidRDefault="00324DF3" w:rsidP="002277D1">
            <w:pPr>
              <w:jc w:val="center"/>
            </w:pPr>
            <w:r w:rsidRPr="002277D1">
              <w:t>37,6</w:t>
            </w:r>
          </w:p>
        </w:tc>
        <w:tc>
          <w:tcPr>
            <w:tcW w:w="1658" w:type="dxa"/>
            <w:shd w:val="clear" w:color="auto" w:fill="auto"/>
            <w:vAlign w:val="center"/>
          </w:tcPr>
          <w:p w:rsidR="00324DF3" w:rsidRPr="002277D1" w:rsidRDefault="00324DF3" w:rsidP="002277D1">
            <w:pPr>
              <w:jc w:val="center"/>
            </w:pPr>
            <w:r w:rsidRPr="002277D1">
              <w:t>53,5</w:t>
            </w:r>
          </w:p>
        </w:tc>
        <w:tc>
          <w:tcPr>
            <w:tcW w:w="1708" w:type="dxa"/>
            <w:shd w:val="clear" w:color="auto" w:fill="auto"/>
            <w:vAlign w:val="center"/>
          </w:tcPr>
          <w:p w:rsidR="00324DF3" w:rsidRPr="002277D1" w:rsidRDefault="00324DF3" w:rsidP="002277D1">
            <w:pPr>
              <w:jc w:val="center"/>
            </w:pPr>
            <w:r w:rsidRPr="002277D1">
              <w:t>0</w:t>
            </w:r>
          </w:p>
        </w:tc>
      </w:tr>
      <w:tr w:rsidR="00324DF3" w:rsidRPr="002277D1" w:rsidTr="00621053">
        <w:trPr>
          <w:cantSplit/>
          <w:trHeight w:val="224"/>
          <w:jc w:val="center"/>
        </w:trPr>
        <w:tc>
          <w:tcPr>
            <w:tcW w:w="560" w:type="dxa"/>
            <w:shd w:val="clear" w:color="auto" w:fill="auto"/>
            <w:vAlign w:val="center"/>
          </w:tcPr>
          <w:p w:rsidR="00324DF3" w:rsidRPr="002277D1" w:rsidRDefault="00324DF3" w:rsidP="002277D1">
            <w:pPr>
              <w:pStyle w:val="a3"/>
              <w:spacing w:after="0" w:line="240" w:lineRule="auto"/>
              <w:ind w:left="0"/>
              <w:contextualSpacing w:val="0"/>
              <w:jc w:val="center"/>
              <w:rPr>
                <w:rFonts w:ascii="Times New Roman" w:hAnsi="Times New Roman"/>
                <w:sz w:val="24"/>
                <w:szCs w:val="24"/>
              </w:rPr>
            </w:pPr>
            <w:r w:rsidRPr="002277D1">
              <w:rPr>
                <w:rFonts w:ascii="Times New Roman" w:hAnsi="Times New Roman"/>
                <w:sz w:val="24"/>
                <w:szCs w:val="24"/>
              </w:rPr>
              <w:t>10</w:t>
            </w:r>
          </w:p>
        </w:tc>
        <w:tc>
          <w:tcPr>
            <w:tcW w:w="4385" w:type="dxa"/>
            <w:shd w:val="clear" w:color="auto" w:fill="auto"/>
            <w:vAlign w:val="bottom"/>
          </w:tcPr>
          <w:p w:rsidR="00324DF3" w:rsidRPr="002277D1" w:rsidRDefault="00324DF3" w:rsidP="00324DF3">
            <w:r>
              <w:t>М</w:t>
            </w:r>
            <w:r w:rsidRPr="002277D1">
              <w:t>униципальное бюджетное общеобразовательное учреждение Петрозаводского городского округа "Средняя общеобразовательная школа № 43 с углубленным изучением отдельных предметов"</w:t>
            </w:r>
          </w:p>
        </w:tc>
        <w:tc>
          <w:tcPr>
            <w:tcW w:w="1594" w:type="dxa"/>
            <w:shd w:val="clear" w:color="auto" w:fill="auto"/>
            <w:vAlign w:val="center"/>
          </w:tcPr>
          <w:p w:rsidR="00324DF3" w:rsidRPr="002277D1" w:rsidRDefault="00324DF3" w:rsidP="002277D1">
            <w:pPr>
              <w:jc w:val="center"/>
            </w:pPr>
            <w:r w:rsidRPr="002277D1">
              <w:t>30,9</w:t>
            </w:r>
          </w:p>
        </w:tc>
        <w:tc>
          <w:tcPr>
            <w:tcW w:w="1658" w:type="dxa"/>
            <w:shd w:val="clear" w:color="auto" w:fill="auto"/>
            <w:vAlign w:val="center"/>
          </w:tcPr>
          <w:p w:rsidR="00324DF3" w:rsidRPr="002277D1" w:rsidRDefault="00324DF3" w:rsidP="002277D1">
            <w:pPr>
              <w:jc w:val="center"/>
            </w:pPr>
            <w:r w:rsidRPr="002277D1">
              <w:t>47,3</w:t>
            </w:r>
          </w:p>
        </w:tc>
        <w:tc>
          <w:tcPr>
            <w:tcW w:w="1708" w:type="dxa"/>
            <w:shd w:val="clear" w:color="auto" w:fill="auto"/>
            <w:vAlign w:val="center"/>
          </w:tcPr>
          <w:p w:rsidR="00324DF3" w:rsidRPr="002277D1" w:rsidRDefault="00324DF3" w:rsidP="002277D1">
            <w:pPr>
              <w:jc w:val="center"/>
            </w:pPr>
            <w:r w:rsidRPr="002277D1">
              <w:t>0</w:t>
            </w:r>
          </w:p>
        </w:tc>
      </w:tr>
      <w:tr w:rsidR="00324DF3" w:rsidRPr="002277D1" w:rsidTr="00621053">
        <w:trPr>
          <w:cantSplit/>
          <w:trHeight w:val="224"/>
          <w:jc w:val="center"/>
        </w:trPr>
        <w:tc>
          <w:tcPr>
            <w:tcW w:w="560" w:type="dxa"/>
            <w:shd w:val="clear" w:color="auto" w:fill="auto"/>
            <w:vAlign w:val="center"/>
          </w:tcPr>
          <w:p w:rsidR="00324DF3" w:rsidRPr="002277D1" w:rsidRDefault="00324DF3" w:rsidP="002277D1">
            <w:pPr>
              <w:pStyle w:val="a3"/>
              <w:spacing w:after="0" w:line="240" w:lineRule="auto"/>
              <w:ind w:left="0"/>
              <w:contextualSpacing w:val="0"/>
              <w:jc w:val="center"/>
              <w:rPr>
                <w:rFonts w:ascii="Times New Roman" w:hAnsi="Times New Roman"/>
                <w:sz w:val="24"/>
                <w:szCs w:val="24"/>
              </w:rPr>
            </w:pPr>
            <w:r w:rsidRPr="002277D1">
              <w:rPr>
                <w:rFonts w:ascii="Times New Roman" w:hAnsi="Times New Roman"/>
                <w:sz w:val="24"/>
                <w:szCs w:val="24"/>
              </w:rPr>
              <w:t>11</w:t>
            </w:r>
          </w:p>
        </w:tc>
        <w:tc>
          <w:tcPr>
            <w:tcW w:w="4385" w:type="dxa"/>
            <w:shd w:val="clear" w:color="auto" w:fill="auto"/>
            <w:vAlign w:val="bottom"/>
          </w:tcPr>
          <w:p w:rsidR="00324DF3" w:rsidRPr="002277D1" w:rsidRDefault="00324DF3" w:rsidP="00324DF3">
            <w:r>
              <w:t>М</w:t>
            </w:r>
            <w:r w:rsidRPr="002277D1">
              <w:t>униципальное бюджетное общеобразовательное учреждение Петрозаводского городского округа "Ломоносовская гимназия"</w:t>
            </w:r>
          </w:p>
        </w:tc>
        <w:tc>
          <w:tcPr>
            <w:tcW w:w="1594" w:type="dxa"/>
            <w:shd w:val="clear" w:color="auto" w:fill="auto"/>
            <w:vAlign w:val="center"/>
          </w:tcPr>
          <w:p w:rsidR="00324DF3" w:rsidRPr="002277D1" w:rsidRDefault="00324DF3" w:rsidP="002277D1">
            <w:pPr>
              <w:jc w:val="center"/>
            </w:pPr>
            <w:r w:rsidRPr="002277D1">
              <w:t>30,6</w:t>
            </w:r>
          </w:p>
        </w:tc>
        <w:tc>
          <w:tcPr>
            <w:tcW w:w="1658" w:type="dxa"/>
            <w:shd w:val="clear" w:color="auto" w:fill="auto"/>
            <w:vAlign w:val="center"/>
          </w:tcPr>
          <w:p w:rsidR="00324DF3" w:rsidRPr="002277D1" w:rsidRDefault="00324DF3" w:rsidP="002277D1">
            <w:pPr>
              <w:jc w:val="center"/>
            </w:pPr>
            <w:r w:rsidRPr="002277D1">
              <w:t>59,2</w:t>
            </w:r>
          </w:p>
        </w:tc>
        <w:tc>
          <w:tcPr>
            <w:tcW w:w="1708" w:type="dxa"/>
            <w:shd w:val="clear" w:color="auto" w:fill="auto"/>
            <w:vAlign w:val="center"/>
          </w:tcPr>
          <w:p w:rsidR="00324DF3" w:rsidRPr="002277D1" w:rsidRDefault="00324DF3" w:rsidP="002277D1">
            <w:pPr>
              <w:jc w:val="center"/>
            </w:pPr>
            <w:r w:rsidRPr="002277D1">
              <w:t>0</w:t>
            </w:r>
          </w:p>
        </w:tc>
      </w:tr>
      <w:tr w:rsidR="00324DF3" w:rsidRPr="002277D1" w:rsidTr="00621053">
        <w:trPr>
          <w:cantSplit/>
          <w:trHeight w:val="224"/>
          <w:jc w:val="center"/>
        </w:trPr>
        <w:tc>
          <w:tcPr>
            <w:tcW w:w="560" w:type="dxa"/>
            <w:shd w:val="clear" w:color="auto" w:fill="auto"/>
            <w:vAlign w:val="center"/>
          </w:tcPr>
          <w:p w:rsidR="00324DF3" w:rsidRPr="002277D1" w:rsidRDefault="00324DF3" w:rsidP="002277D1">
            <w:pPr>
              <w:pStyle w:val="a3"/>
              <w:spacing w:after="0" w:line="240" w:lineRule="auto"/>
              <w:ind w:left="0"/>
              <w:contextualSpacing w:val="0"/>
              <w:jc w:val="center"/>
              <w:rPr>
                <w:rFonts w:ascii="Times New Roman" w:hAnsi="Times New Roman"/>
                <w:sz w:val="24"/>
                <w:szCs w:val="24"/>
              </w:rPr>
            </w:pPr>
            <w:r w:rsidRPr="002277D1">
              <w:rPr>
                <w:rFonts w:ascii="Times New Roman" w:hAnsi="Times New Roman"/>
                <w:sz w:val="24"/>
                <w:szCs w:val="24"/>
              </w:rPr>
              <w:t>12</w:t>
            </w:r>
          </w:p>
        </w:tc>
        <w:tc>
          <w:tcPr>
            <w:tcW w:w="4385" w:type="dxa"/>
            <w:shd w:val="clear" w:color="auto" w:fill="auto"/>
            <w:vAlign w:val="bottom"/>
          </w:tcPr>
          <w:p w:rsidR="00324DF3" w:rsidRPr="002277D1" w:rsidRDefault="00324DF3" w:rsidP="00324DF3">
            <w:r>
              <w:t>М</w:t>
            </w:r>
            <w:r w:rsidRPr="002277D1">
              <w:t>униципальное бюджетное общеобразовательное учреждение Петрозаводского городского округа "Средняя общеобразовательная школа № 12"</w:t>
            </w:r>
          </w:p>
        </w:tc>
        <w:tc>
          <w:tcPr>
            <w:tcW w:w="1594" w:type="dxa"/>
            <w:shd w:val="clear" w:color="auto" w:fill="auto"/>
            <w:vAlign w:val="center"/>
          </w:tcPr>
          <w:p w:rsidR="00324DF3" w:rsidRPr="002277D1" w:rsidRDefault="00324DF3" w:rsidP="002277D1">
            <w:pPr>
              <w:jc w:val="center"/>
            </w:pPr>
            <w:r w:rsidRPr="002277D1">
              <w:t>30,4</w:t>
            </w:r>
          </w:p>
        </w:tc>
        <w:tc>
          <w:tcPr>
            <w:tcW w:w="1658" w:type="dxa"/>
            <w:shd w:val="clear" w:color="auto" w:fill="auto"/>
            <w:vAlign w:val="center"/>
          </w:tcPr>
          <w:p w:rsidR="00324DF3" w:rsidRPr="002277D1" w:rsidRDefault="00324DF3" w:rsidP="002277D1">
            <w:pPr>
              <w:jc w:val="center"/>
            </w:pPr>
            <w:r w:rsidRPr="002277D1">
              <w:t>60,9</w:t>
            </w:r>
          </w:p>
        </w:tc>
        <w:tc>
          <w:tcPr>
            <w:tcW w:w="1708" w:type="dxa"/>
            <w:shd w:val="clear" w:color="auto" w:fill="auto"/>
            <w:vAlign w:val="center"/>
          </w:tcPr>
          <w:p w:rsidR="00324DF3" w:rsidRPr="002277D1" w:rsidRDefault="00324DF3" w:rsidP="002277D1">
            <w:pPr>
              <w:jc w:val="center"/>
            </w:pPr>
            <w:r w:rsidRPr="002277D1">
              <w:t>0</w:t>
            </w:r>
          </w:p>
        </w:tc>
      </w:tr>
      <w:tr w:rsidR="00324DF3" w:rsidRPr="002277D1" w:rsidTr="00621053">
        <w:trPr>
          <w:cantSplit/>
          <w:trHeight w:val="224"/>
          <w:jc w:val="center"/>
        </w:trPr>
        <w:tc>
          <w:tcPr>
            <w:tcW w:w="560" w:type="dxa"/>
            <w:shd w:val="clear" w:color="auto" w:fill="auto"/>
            <w:vAlign w:val="center"/>
          </w:tcPr>
          <w:p w:rsidR="00324DF3" w:rsidRPr="002277D1" w:rsidRDefault="00324DF3" w:rsidP="002277D1">
            <w:pPr>
              <w:pStyle w:val="a3"/>
              <w:spacing w:after="0" w:line="240" w:lineRule="auto"/>
              <w:ind w:left="0"/>
              <w:contextualSpacing w:val="0"/>
              <w:jc w:val="center"/>
              <w:rPr>
                <w:rFonts w:ascii="Times New Roman" w:hAnsi="Times New Roman"/>
                <w:sz w:val="24"/>
                <w:szCs w:val="24"/>
              </w:rPr>
            </w:pPr>
            <w:r>
              <w:rPr>
                <w:rFonts w:ascii="Times New Roman" w:hAnsi="Times New Roman"/>
                <w:sz w:val="24"/>
                <w:szCs w:val="24"/>
              </w:rPr>
              <w:t>13</w:t>
            </w:r>
          </w:p>
        </w:tc>
        <w:tc>
          <w:tcPr>
            <w:tcW w:w="4385" w:type="dxa"/>
            <w:shd w:val="clear" w:color="auto" w:fill="auto"/>
            <w:vAlign w:val="bottom"/>
          </w:tcPr>
          <w:p w:rsidR="00324DF3" w:rsidRPr="002277D1" w:rsidRDefault="00324DF3" w:rsidP="00666314">
            <w:r w:rsidRPr="002277D1">
              <w:t>Муниципальное казенное общеобразовательное учреждение "Средняя общеобразовательная школа №1 г. Олонца"</w:t>
            </w:r>
          </w:p>
        </w:tc>
        <w:tc>
          <w:tcPr>
            <w:tcW w:w="1594" w:type="dxa"/>
            <w:shd w:val="clear" w:color="auto" w:fill="auto"/>
            <w:vAlign w:val="center"/>
          </w:tcPr>
          <w:p w:rsidR="00324DF3" w:rsidRPr="002277D1" w:rsidRDefault="00324DF3" w:rsidP="00666314">
            <w:pPr>
              <w:jc w:val="center"/>
            </w:pPr>
            <w:r w:rsidRPr="002277D1">
              <w:t>30,0</w:t>
            </w:r>
          </w:p>
        </w:tc>
        <w:tc>
          <w:tcPr>
            <w:tcW w:w="1658" w:type="dxa"/>
            <w:shd w:val="clear" w:color="auto" w:fill="auto"/>
            <w:vAlign w:val="center"/>
          </w:tcPr>
          <w:p w:rsidR="00324DF3" w:rsidRPr="002277D1" w:rsidRDefault="00324DF3" w:rsidP="00666314">
            <w:pPr>
              <w:jc w:val="center"/>
            </w:pPr>
            <w:r w:rsidRPr="002277D1">
              <w:t>60,0</w:t>
            </w:r>
          </w:p>
        </w:tc>
        <w:tc>
          <w:tcPr>
            <w:tcW w:w="1708" w:type="dxa"/>
            <w:shd w:val="clear" w:color="auto" w:fill="auto"/>
            <w:vAlign w:val="center"/>
          </w:tcPr>
          <w:p w:rsidR="00324DF3" w:rsidRPr="002277D1" w:rsidRDefault="00324DF3" w:rsidP="00666314">
            <w:pPr>
              <w:jc w:val="center"/>
            </w:pPr>
            <w:r w:rsidRPr="002277D1">
              <w:t>0</w:t>
            </w:r>
          </w:p>
        </w:tc>
      </w:tr>
      <w:tr w:rsidR="00324DF3" w:rsidRPr="002277D1" w:rsidTr="00621053">
        <w:trPr>
          <w:cantSplit/>
          <w:trHeight w:val="224"/>
          <w:jc w:val="center"/>
        </w:trPr>
        <w:tc>
          <w:tcPr>
            <w:tcW w:w="560" w:type="dxa"/>
            <w:shd w:val="clear" w:color="auto" w:fill="auto"/>
            <w:vAlign w:val="center"/>
          </w:tcPr>
          <w:p w:rsidR="00324DF3" w:rsidRPr="002277D1" w:rsidRDefault="00324DF3" w:rsidP="00324DF3">
            <w:pPr>
              <w:pStyle w:val="a3"/>
              <w:spacing w:after="0" w:line="240" w:lineRule="auto"/>
              <w:ind w:left="0"/>
              <w:contextualSpacing w:val="0"/>
              <w:jc w:val="center"/>
              <w:rPr>
                <w:rFonts w:ascii="Times New Roman" w:hAnsi="Times New Roman"/>
                <w:sz w:val="24"/>
                <w:szCs w:val="24"/>
              </w:rPr>
            </w:pPr>
            <w:r w:rsidRPr="002277D1">
              <w:rPr>
                <w:rFonts w:ascii="Times New Roman" w:hAnsi="Times New Roman"/>
                <w:sz w:val="24"/>
                <w:szCs w:val="24"/>
              </w:rPr>
              <w:t>1</w:t>
            </w:r>
            <w:r>
              <w:rPr>
                <w:rFonts w:ascii="Times New Roman" w:hAnsi="Times New Roman"/>
                <w:sz w:val="24"/>
                <w:szCs w:val="24"/>
              </w:rPr>
              <w:t>4</w:t>
            </w:r>
          </w:p>
        </w:tc>
        <w:tc>
          <w:tcPr>
            <w:tcW w:w="4385" w:type="dxa"/>
            <w:shd w:val="clear" w:color="auto" w:fill="auto"/>
            <w:vAlign w:val="bottom"/>
          </w:tcPr>
          <w:p w:rsidR="00324DF3" w:rsidRPr="002277D1" w:rsidRDefault="00324DF3" w:rsidP="00324DF3">
            <w:r w:rsidRPr="002277D1">
              <w:t>Муниципальное казенное общеобразовательное учреждение "Лахденпохская средняя общеобразовательная школа"</w:t>
            </w:r>
          </w:p>
        </w:tc>
        <w:tc>
          <w:tcPr>
            <w:tcW w:w="1594" w:type="dxa"/>
            <w:shd w:val="clear" w:color="auto" w:fill="auto"/>
            <w:vAlign w:val="center"/>
          </w:tcPr>
          <w:p w:rsidR="00324DF3" w:rsidRPr="002277D1" w:rsidRDefault="00324DF3" w:rsidP="002277D1">
            <w:pPr>
              <w:jc w:val="center"/>
            </w:pPr>
            <w:r w:rsidRPr="002277D1">
              <w:t>30,0</w:t>
            </w:r>
          </w:p>
        </w:tc>
        <w:tc>
          <w:tcPr>
            <w:tcW w:w="1658" w:type="dxa"/>
            <w:shd w:val="clear" w:color="auto" w:fill="auto"/>
            <w:vAlign w:val="center"/>
          </w:tcPr>
          <w:p w:rsidR="00324DF3" w:rsidRPr="002277D1" w:rsidRDefault="00324DF3" w:rsidP="002277D1">
            <w:pPr>
              <w:jc w:val="center"/>
            </w:pPr>
            <w:r w:rsidRPr="002277D1">
              <w:t>46,7</w:t>
            </w:r>
          </w:p>
        </w:tc>
        <w:tc>
          <w:tcPr>
            <w:tcW w:w="1708" w:type="dxa"/>
            <w:shd w:val="clear" w:color="auto" w:fill="auto"/>
            <w:vAlign w:val="center"/>
          </w:tcPr>
          <w:p w:rsidR="00324DF3" w:rsidRPr="002277D1" w:rsidRDefault="00324DF3" w:rsidP="002277D1">
            <w:pPr>
              <w:jc w:val="center"/>
            </w:pPr>
            <w:r w:rsidRPr="002277D1">
              <w:t>0</w:t>
            </w:r>
          </w:p>
        </w:tc>
      </w:tr>
      <w:tr w:rsidR="00324DF3" w:rsidRPr="002277D1" w:rsidTr="00621053">
        <w:trPr>
          <w:cantSplit/>
          <w:trHeight w:val="224"/>
          <w:jc w:val="center"/>
        </w:trPr>
        <w:tc>
          <w:tcPr>
            <w:tcW w:w="560" w:type="dxa"/>
            <w:shd w:val="clear" w:color="auto" w:fill="auto"/>
            <w:vAlign w:val="center"/>
          </w:tcPr>
          <w:p w:rsidR="00324DF3" w:rsidRPr="002277D1" w:rsidRDefault="00324DF3" w:rsidP="002277D1">
            <w:pPr>
              <w:pStyle w:val="a3"/>
              <w:spacing w:after="0" w:line="240" w:lineRule="auto"/>
              <w:ind w:left="0"/>
              <w:contextualSpacing w:val="0"/>
              <w:jc w:val="center"/>
              <w:rPr>
                <w:rFonts w:ascii="Times New Roman" w:hAnsi="Times New Roman"/>
                <w:sz w:val="24"/>
                <w:szCs w:val="24"/>
              </w:rPr>
            </w:pPr>
            <w:r w:rsidRPr="002277D1">
              <w:rPr>
                <w:rFonts w:ascii="Times New Roman" w:hAnsi="Times New Roman"/>
                <w:sz w:val="24"/>
                <w:szCs w:val="24"/>
              </w:rPr>
              <w:t>15</w:t>
            </w:r>
          </w:p>
        </w:tc>
        <w:tc>
          <w:tcPr>
            <w:tcW w:w="4385" w:type="dxa"/>
            <w:shd w:val="clear" w:color="auto" w:fill="auto"/>
            <w:vAlign w:val="bottom"/>
          </w:tcPr>
          <w:p w:rsidR="00324DF3" w:rsidRPr="002277D1" w:rsidRDefault="007D2B85" w:rsidP="00324DF3">
            <w:r>
              <w:t>М</w:t>
            </w:r>
            <w:r w:rsidR="00324DF3" w:rsidRPr="002277D1">
              <w:t>униципальное бюджетное общеобразовательное учреждение Петрозаводского городского округа "Державинский лицей"</w:t>
            </w:r>
          </w:p>
        </w:tc>
        <w:tc>
          <w:tcPr>
            <w:tcW w:w="1594" w:type="dxa"/>
            <w:shd w:val="clear" w:color="auto" w:fill="auto"/>
            <w:vAlign w:val="center"/>
          </w:tcPr>
          <w:p w:rsidR="00324DF3" w:rsidRPr="002277D1" w:rsidRDefault="00324DF3" w:rsidP="002277D1">
            <w:pPr>
              <w:jc w:val="center"/>
            </w:pPr>
            <w:r w:rsidRPr="002277D1">
              <w:t>27,7</w:t>
            </w:r>
          </w:p>
        </w:tc>
        <w:tc>
          <w:tcPr>
            <w:tcW w:w="1658" w:type="dxa"/>
            <w:shd w:val="clear" w:color="auto" w:fill="auto"/>
            <w:vAlign w:val="center"/>
          </w:tcPr>
          <w:p w:rsidR="00324DF3" w:rsidRPr="002277D1" w:rsidRDefault="00324DF3" w:rsidP="002277D1">
            <w:pPr>
              <w:jc w:val="center"/>
            </w:pPr>
            <w:r w:rsidRPr="002277D1">
              <w:t>62,7</w:t>
            </w:r>
          </w:p>
        </w:tc>
        <w:tc>
          <w:tcPr>
            <w:tcW w:w="1708" w:type="dxa"/>
            <w:shd w:val="clear" w:color="auto" w:fill="auto"/>
            <w:vAlign w:val="center"/>
          </w:tcPr>
          <w:p w:rsidR="00324DF3" w:rsidRPr="002277D1" w:rsidRDefault="00324DF3" w:rsidP="002277D1">
            <w:pPr>
              <w:jc w:val="center"/>
            </w:pPr>
            <w:r w:rsidRPr="002277D1">
              <w:t>0</w:t>
            </w:r>
          </w:p>
        </w:tc>
      </w:tr>
      <w:tr w:rsidR="00324DF3" w:rsidRPr="002277D1" w:rsidTr="00621053">
        <w:trPr>
          <w:cantSplit/>
          <w:trHeight w:val="224"/>
          <w:jc w:val="center"/>
        </w:trPr>
        <w:tc>
          <w:tcPr>
            <w:tcW w:w="560" w:type="dxa"/>
            <w:shd w:val="clear" w:color="auto" w:fill="auto"/>
            <w:vAlign w:val="center"/>
          </w:tcPr>
          <w:p w:rsidR="00324DF3" w:rsidRPr="002277D1" w:rsidRDefault="00324DF3" w:rsidP="002277D1">
            <w:pPr>
              <w:pStyle w:val="a3"/>
              <w:spacing w:after="0" w:line="240" w:lineRule="auto"/>
              <w:ind w:left="0"/>
              <w:contextualSpacing w:val="0"/>
              <w:jc w:val="center"/>
              <w:rPr>
                <w:rFonts w:ascii="Times New Roman" w:hAnsi="Times New Roman"/>
                <w:sz w:val="24"/>
                <w:szCs w:val="24"/>
              </w:rPr>
            </w:pPr>
            <w:r w:rsidRPr="002277D1">
              <w:rPr>
                <w:rFonts w:ascii="Times New Roman" w:hAnsi="Times New Roman"/>
                <w:sz w:val="24"/>
                <w:szCs w:val="24"/>
              </w:rPr>
              <w:t>16</w:t>
            </w:r>
          </w:p>
        </w:tc>
        <w:tc>
          <w:tcPr>
            <w:tcW w:w="4385" w:type="dxa"/>
            <w:shd w:val="clear" w:color="auto" w:fill="auto"/>
            <w:vAlign w:val="bottom"/>
          </w:tcPr>
          <w:p w:rsidR="00324DF3" w:rsidRPr="002277D1" w:rsidRDefault="00324DF3" w:rsidP="002277D1">
            <w:r w:rsidRPr="002277D1">
              <w:t>Муниципальное бюджетное</w:t>
            </w:r>
            <w:r w:rsidRPr="002277D1">
              <w:br/>
              <w:t xml:space="preserve"> общеобразовательное учреждение Пяозерская средняя общеобразовательная школа</w:t>
            </w:r>
          </w:p>
        </w:tc>
        <w:tc>
          <w:tcPr>
            <w:tcW w:w="1594" w:type="dxa"/>
            <w:shd w:val="clear" w:color="auto" w:fill="auto"/>
            <w:vAlign w:val="center"/>
          </w:tcPr>
          <w:p w:rsidR="00324DF3" w:rsidRPr="002277D1" w:rsidRDefault="00324DF3" w:rsidP="002277D1">
            <w:pPr>
              <w:jc w:val="center"/>
            </w:pPr>
            <w:r w:rsidRPr="002277D1">
              <w:t>23,5</w:t>
            </w:r>
          </w:p>
        </w:tc>
        <w:tc>
          <w:tcPr>
            <w:tcW w:w="1658" w:type="dxa"/>
            <w:shd w:val="clear" w:color="auto" w:fill="auto"/>
            <w:vAlign w:val="center"/>
          </w:tcPr>
          <w:p w:rsidR="00324DF3" w:rsidRPr="002277D1" w:rsidRDefault="00324DF3" w:rsidP="002277D1">
            <w:pPr>
              <w:jc w:val="center"/>
            </w:pPr>
            <w:r w:rsidRPr="002277D1">
              <w:t>70,6</w:t>
            </w:r>
          </w:p>
        </w:tc>
        <w:tc>
          <w:tcPr>
            <w:tcW w:w="1708" w:type="dxa"/>
            <w:shd w:val="clear" w:color="auto" w:fill="auto"/>
            <w:vAlign w:val="center"/>
          </w:tcPr>
          <w:p w:rsidR="00324DF3" w:rsidRPr="002277D1" w:rsidRDefault="00324DF3" w:rsidP="002277D1">
            <w:pPr>
              <w:jc w:val="center"/>
            </w:pPr>
            <w:r w:rsidRPr="002277D1">
              <w:t>0</w:t>
            </w:r>
          </w:p>
        </w:tc>
      </w:tr>
      <w:tr w:rsidR="00324DF3" w:rsidRPr="002277D1" w:rsidTr="00621053">
        <w:trPr>
          <w:cantSplit/>
          <w:trHeight w:val="224"/>
          <w:jc w:val="center"/>
        </w:trPr>
        <w:tc>
          <w:tcPr>
            <w:tcW w:w="560" w:type="dxa"/>
            <w:shd w:val="clear" w:color="auto" w:fill="auto"/>
            <w:vAlign w:val="center"/>
          </w:tcPr>
          <w:p w:rsidR="00324DF3" w:rsidRPr="002277D1" w:rsidRDefault="00324DF3" w:rsidP="002277D1">
            <w:pPr>
              <w:pStyle w:val="a3"/>
              <w:spacing w:after="0" w:line="240" w:lineRule="auto"/>
              <w:ind w:left="0"/>
              <w:contextualSpacing w:val="0"/>
              <w:jc w:val="center"/>
              <w:rPr>
                <w:rFonts w:ascii="Times New Roman" w:hAnsi="Times New Roman"/>
                <w:sz w:val="24"/>
                <w:szCs w:val="24"/>
              </w:rPr>
            </w:pPr>
            <w:r w:rsidRPr="002277D1">
              <w:rPr>
                <w:rFonts w:ascii="Times New Roman" w:hAnsi="Times New Roman"/>
                <w:sz w:val="24"/>
                <w:szCs w:val="24"/>
              </w:rPr>
              <w:t>17</w:t>
            </w:r>
          </w:p>
        </w:tc>
        <w:tc>
          <w:tcPr>
            <w:tcW w:w="4385" w:type="dxa"/>
            <w:shd w:val="clear" w:color="auto" w:fill="auto"/>
            <w:vAlign w:val="bottom"/>
          </w:tcPr>
          <w:p w:rsidR="00324DF3" w:rsidRPr="002277D1" w:rsidRDefault="00324DF3" w:rsidP="00324DF3">
            <w:r w:rsidRPr="002277D1">
              <w:t>Муниципальное казенное общеобразовательное учреждение Медвежьегорского района "Пиндушская средняя общеобразовательная школа №1"</w:t>
            </w:r>
          </w:p>
        </w:tc>
        <w:tc>
          <w:tcPr>
            <w:tcW w:w="1594" w:type="dxa"/>
            <w:shd w:val="clear" w:color="auto" w:fill="auto"/>
            <w:vAlign w:val="center"/>
          </w:tcPr>
          <w:p w:rsidR="00324DF3" w:rsidRPr="002277D1" w:rsidRDefault="00324DF3" w:rsidP="002277D1">
            <w:pPr>
              <w:jc w:val="center"/>
            </w:pPr>
            <w:r w:rsidRPr="002277D1">
              <w:t>23,1</w:t>
            </w:r>
          </w:p>
        </w:tc>
        <w:tc>
          <w:tcPr>
            <w:tcW w:w="1658" w:type="dxa"/>
            <w:shd w:val="clear" w:color="auto" w:fill="auto"/>
            <w:vAlign w:val="center"/>
          </w:tcPr>
          <w:p w:rsidR="00324DF3" w:rsidRPr="002277D1" w:rsidRDefault="00324DF3" w:rsidP="002277D1">
            <w:pPr>
              <w:jc w:val="center"/>
            </w:pPr>
            <w:r w:rsidRPr="002277D1">
              <w:t>69,2</w:t>
            </w:r>
          </w:p>
        </w:tc>
        <w:tc>
          <w:tcPr>
            <w:tcW w:w="1708" w:type="dxa"/>
            <w:shd w:val="clear" w:color="auto" w:fill="auto"/>
            <w:vAlign w:val="center"/>
          </w:tcPr>
          <w:p w:rsidR="00324DF3" w:rsidRPr="002277D1" w:rsidRDefault="00324DF3" w:rsidP="002277D1">
            <w:pPr>
              <w:jc w:val="center"/>
            </w:pPr>
            <w:r w:rsidRPr="002277D1">
              <w:t>0</w:t>
            </w:r>
          </w:p>
        </w:tc>
      </w:tr>
      <w:tr w:rsidR="00324DF3" w:rsidRPr="002277D1" w:rsidTr="00621053">
        <w:trPr>
          <w:cantSplit/>
          <w:trHeight w:val="224"/>
          <w:jc w:val="center"/>
        </w:trPr>
        <w:tc>
          <w:tcPr>
            <w:tcW w:w="560" w:type="dxa"/>
            <w:shd w:val="clear" w:color="auto" w:fill="auto"/>
            <w:vAlign w:val="center"/>
          </w:tcPr>
          <w:p w:rsidR="00324DF3" w:rsidRPr="002277D1" w:rsidRDefault="00324DF3" w:rsidP="002277D1">
            <w:pPr>
              <w:pStyle w:val="a3"/>
              <w:spacing w:after="0" w:line="240" w:lineRule="auto"/>
              <w:ind w:left="0"/>
              <w:contextualSpacing w:val="0"/>
              <w:jc w:val="center"/>
              <w:rPr>
                <w:rFonts w:ascii="Times New Roman" w:hAnsi="Times New Roman"/>
                <w:sz w:val="24"/>
                <w:szCs w:val="24"/>
              </w:rPr>
            </w:pPr>
            <w:r w:rsidRPr="002277D1">
              <w:rPr>
                <w:rFonts w:ascii="Times New Roman" w:hAnsi="Times New Roman"/>
                <w:sz w:val="24"/>
                <w:szCs w:val="24"/>
              </w:rPr>
              <w:lastRenderedPageBreak/>
              <w:t>18</w:t>
            </w:r>
          </w:p>
        </w:tc>
        <w:tc>
          <w:tcPr>
            <w:tcW w:w="4385" w:type="dxa"/>
            <w:shd w:val="clear" w:color="auto" w:fill="auto"/>
            <w:vAlign w:val="bottom"/>
          </w:tcPr>
          <w:p w:rsidR="00324DF3" w:rsidRPr="002277D1" w:rsidRDefault="00324DF3" w:rsidP="00324DF3">
            <w:r w:rsidRPr="002277D1">
              <w:t>Государственное бюджетное общеобразовательное учреждение Республики Карелия "Специализированная школа искусств"</w:t>
            </w:r>
          </w:p>
        </w:tc>
        <w:tc>
          <w:tcPr>
            <w:tcW w:w="1594" w:type="dxa"/>
            <w:shd w:val="clear" w:color="auto" w:fill="auto"/>
            <w:vAlign w:val="center"/>
          </w:tcPr>
          <w:p w:rsidR="00324DF3" w:rsidRPr="002277D1" w:rsidRDefault="00324DF3" w:rsidP="002277D1">
            <w:pPr>
              <w:jc w:val="center"/>
            </w:pPr>
            <w:r w:rsidRPr="002277D1">
              <w:t>10,7</w:t>
            </w:r>
          </w:p>
        </w:tc>
        <w:tc>
          <w:tcPr>
            <w:tcW w:w="1658" w:type="dxa"/>
            <w:shd w:val="clear" w:color="auto" w:fill="auto"/>
            <w:vAlign w:val="center"/>
          </w:tcPr>
          <w:p w:rsidR="00324DF3" w:rsidRPr="002277D1" w:rsidRDefault="00324DF3" w:rsidP="002277D1">
            <w:pPr>
              <w:jc w:val="center"/>
            </w:pPr>
            <w:r w:rsidRPr="002277D1">
              <w:t>82,1</w:t>
            </w:r>
          </w:p>
        </w:tc>
        <w:tc>
          <w:tcPr>
            <w:tcW w:w="1708" w:type="dxa"/>
            <w:shd w:val="clear" w:color="auto" w:fill="auto"/>
            <w:vAlign w:val="center"/>
          </w:tcPr>
          <w:p w:rsidR="00324DF3" w:rsidRPr="002277D1" w:rsidRDefault="00324DF3" w:rsidP="002277D1">
            <w:pPr>
              <w:jc w:val="center"/>
            </w:pPr>
            <w:r w:rsidRPr="002277D1">
              <w:t>0</w:t>
            </w:r>
          </w:p>
        </w:tc>
      </w:tr>
    </w:tbl>
    <w:p w:rsidR="008A71FA" w:rsidRPr="00956CF8" w:rsidRDefault="008A71FA" w:rsidP="008A71FA">
      <w:pPr>
        <w:pStyle w:val="a3"/>
        <w:spacing w:before="120" w:after="120" w:line="240" w:lineRule="auto"/>
        <w:ind w:left="0"/>
        <w:jc w:val="both"/>
        <w:rPr>
          <w:rFonts w:ascii="Times New Roman" w:eastAsia="Times New Roman" w:hAnsi="Times New Roman"/>
          <w:i/>
          <w:sz w:val="24"/>
          <w:szCs w:val="24"/>
          <w:lang w:eastAsia="ru-RU"/>
        </w:rPr>
      </w:pPr>
      <w:bookmarkStart w:id="10" w:name="_Toc395183674"/>
      <w:bookmarkStart w:id="11" w:name="_Toc423954908"/>
      <w:bookmarkStart w:id="12" w:name="_Toc424490594"/>
      <w:r w:rsidRPr="00956CF8">
        <w:rPr>
          <w:rFonts w:ascii="Times New Roman" w:eastAsia="Times New Roman" w:hAnsi="Times New Roman"/>
          <w:i/>
          <w:color w:val="FF0000"/>
          <w:sz w:val="24"/>
          <w:szCs w:val="24"/>
          <w:lang w:eastAsia="ru-RU"/>
        </w:rPr>
        <w:t>*</w:t>
      </w:r>
      <w:r>
        <w:rPr>
          <w:rFonts w:ascii="Times New Roman" w:eastAsia="Times New Roman" w:hAnsi="Times New Roman"/>
          <w:i/>
          <w:sz w:val="24"/>
          <w:szCs w:val="24"/>
          <w:lang w:eastAsia="ru-RU"/>
        </w:rPr>
        <w:t xml:space="preserve"> </w:t>
      </w:r>
      <w:r w:rsidRPr="00956CF8">
        <w:rPr>
          <w:rFonts w:ascii="Times New Roman" w:eastAsia="Times New Roman" w:hAnsi="Times New Roman"/>
          <w:i/>
          <w:sz w:val="24"/>
          <w:szCs w:val="24"/>
          <w:lang w:eastAsia="ru-RU"/>
        </w:rPr>
        <w:t xml:space="preserve">Русский язык является обязательным предметом, поэтому нам важно анализировать результаты всех ОО, независимо от численности сдающих. В Республике Карелия </w:t>
      </w:r>
      <w:r w:rsidR="007C02B0">
        <w:rPr>
          <w:rFonts w:ascii="Times New Roman" w:eastAsia="Times New Roman" w:hAnsi="Times New Roman"/>
          <w:i/>
          <w:sz w:val="24"/>
          <w:szCs w:val="24"/>
          <w:lang w:eastAsia="ru-RU"/>
        </w:rPr>
        <w:t>русский язык сдавали обучающиеся 36 ОО с численностью менее 10 человек.</w:t>
      </w:r>
    </w:p>
    <w:p w:rsidR="008A71FA" w:rsidRPr="00A074FA" w:rsidRDefault="008A71FA" w:rsidP="008A71FA">
      <w:pPr>
        <w:pStyle w:val="a3"/>
        <w:spacing w:before="240" w:after="0" w:line="240" w:lineRule="auto"/>
        <w:ind w:left="425"/>
        <w:jc w:val="center"/>
        <w:rPr>
          <w:rFonts w:ascii="Times New Roman" w:eastAsia="Times New Roman" w:hAnsi="Times New Roman"/>
          <w:b/>
          <w:sz w:val="24"/>
          <w:szCs w:val="24"/>
          <w:lang w:eastAsia="ru-RU"/>
        </w:rPr>
      </w:pPr>
      <w:r w:rsidRPr="00A074FA">
        <w:rPr>
          <w:rFonts w:ascii="Times New Roman" w:eastAsia="Times New Roman" w:hAnsi="Times New Roman"/>
          <w:b/>
          <w:sz w:val="24"/>
          <w:szCs w:val="24"/>
          <w:lang w:eastAsia="ru-RU"/>
        </w:rPr>
        <w:t xml:space="preserve">Образовательные организации с количеством выпускников </w:t>
      </w:r>
    </w:p>
    <w:p w:rsidR="008A71FA" w:rsidRDefault="008A71FA" w:rsidP="008A71FA">
      <w:pPr>
        <w:pStyle w:val="a3"/>
        <w:spacing w:before="100" w:beforeAutospacing="1" w:after="0" w:line="240" w:lineRule="auto"/>
        <w:ind w:left="425"/>
        <w:jc w:val="center"/>
        <w:rPr>
          <w:rFonts w:ascii="Times New Roman" w:eastAsia="Times New Roman" w:hAnsi="Times New Roman"/>
          <w:b/>
          <w:sz w:val="24"/>
          <w:szCs w:val="24"/>
          <w:u w:val="single"/>
          <w:lang w:eastAsia="ru-RU"/>
        </w:rPr>
      </w:pPr>
      <w:r w:rsidRPr="00A074FA">
        <w:rPr>
          <w:rFonts w:ascii="Times New Roman" w:eastAsia="Times New Roman" w:hAnsi="Times New Roman"/>
          <w:b/>
          <w:sz w:val="24"/>
          <w:szCs w:val="24"/>
          <w:u w:val="single"/>
          <w:lang w:eastAsia="ru-RU"/>
        </w:rPr>
        <w:t>от 1 до 9 человек</w:t>
      </w:r>
    </w:p>
    <w:p w:rsidR="008A71FA" w:rsidRDefault="008A71FA" w:rsidP="008A71FA">
      <w:pPr>
        <w:pStyle w:val="af7"/>
        <w:keepNext/>
      </w:pPr>
      <w:r w:rsidRPr="00FC6BBF">
        <w:t xml:space="preserve">Таблица </w:t>
      </w:r>
      <w:fldSimple w:instr=" STYLEREF 1 \s ">
        <w:r>
          <w:rPr>
            <w:noProof/>
          </w:rPr>
          <w:t>2</w:t>
        </w:r>
      </w:fldSimple>
      <w:r>
        <w:noBreakHyphen/>
      </w:r>
      <w:fldSimple w:instr=" SEQ Таблица \* ARABIC \s 1 ">
        <w:r>
          <w:rPr>
            <w:noProof/>
          </w:rPr>
          <w:t>11</w:t>
        </w:r>
      </w:fldSimple>
      <w:r>
        <w:t>.2</w:t>
      </w:r>
    </w:p>
    <w:tbl>
      <w:tblPr>
        <w:tblW w:w="99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60"/>
        <w:gridCol w:w="4385"/>
        <w:gridCol w:w="1594"/>
        <w:gridCol w:w="1658"/>
        <w:gridCol w:w="1708"/>
      </w:tblGrid>
      <w:tr w:rsidR="007C02B0" w:rsidRPr="00D219E5" w:rsidTr="00666314">
        <w:trPr>
          <w:cantSplit/>
          <w:tblHeader/>
          <w:jc w:val="center"/>
        </w:trPr>
        <w:tc>
          <w:tcPr>
            <w:tcW w:w="560" w:type="dxa"/>
            <w:shd w:val="clear" w:color="auto" w:fill="auto"/>
            <w:vAlign w:val="center"/>
          </w:tcPr>
          <w:p w:rsidR="007C02B0" w:rsidRPr="00D219E5" w:rsidRDefault="007C02B0" w:rsidP="00D219E5">
            <w:pPr>
              <w:pStyle w:val="a3"/>
              <w:spacing w:after="0" w:line="240" w:lineRule="auto"/>
              <w:ind w:left="0"/>
              <w:jc w:val="center"/>
              <w:rPr>
                <w:rFonts w:ascii="Times New Roman" w:eastAsia="Times New Roman" w:hAnsi="Times New Roman"/>
                <w:sz w:val="24"/>
                <w:szCs w:val="24"/>
                <w:lang w:eastAsia="ru-RU"/>
              </w:rPr>
            </w:pPr>
            <w:r w:rsidRPr="00D219E5">
              <w:rPr>
                <w:rFonts w:ascii="Times New Roman" w:eastAsia="Times New Roman" w:hAnsi="Times New Roman"/>
                <w:sz w:val="24"/>
                <w:szCs w:val="24"/>
                <w:lang w:eastAsia="ru-RU"/>
              </w:rPr>
              <w:t>№</w:t>
            </w:r>
          </w:p>
        </w:tc>
        <w:tc>
          <w:tcPr>
            <w:tcW w:w="4385" w:type="dxa"/>
            <w:shd w:val="clear" w:color="auto" w:fill="auto"/>
            <w:vAlign w:val="center"/>
          </w:tcPr>
          <w:p w:rsidR="007C02B0" w:rsidRPr="00D219E5" w:rsidRDefault="007C02B0" w:rsidP="00D219E5">
            <w:pPr>
              <w:pStyle w:val="a3"/>
              <w:spacing w:after="0" w:line="240" w:lineRule="auto"/>
              <w:ind w:left="0"/>
              <w:jc w:val="center"/>
              <w:rPr>
                <w:rFonts w:ascii="Times New Roman" w:eastAsia="Times New Roman" w:hAnsi="Times New Roman"/>
                <w:sz w:val="24"/>
                <w:szCs w:val="24"/>
                <w:lang w:eastAsia="ru-RU"/>
              </w:rPr>
            </w:pPr>
            <w:r w:rsidRPr="00D219E5">
              <w:rPr>
                <w:rFonts w:ascii="Times New Roman" w:hAnsi="Times New Roman"/>
                <w:sz w:val="24"/>
                <w:szCs w:val="24"/>
              </w:rPr>
              <w:t xml:space="preserve">Наименование </w:t>
            </w:r>
            <w:r w:rsidRPr="00D219E5">
              <w:rPr>
                <w:rFonts w:ascii="Times New Roman" w:eastAsia="Times New Roman" w:hAnsi="Times New Roman"/>
                <w:sz w:val="24"/>
                <w:szCs w:val="24"/>
                <w:lang w:eastAsia="ru-RU"/>
              </w:rPr>
              <w:t>ОО</w:t>
            </w:r>
          </w:p>
        </w:tc>
        <w:tc>
          <w:tcPr>
            <w:tcW w:w="1594" w:type="dxa"/>
            <w:shd w:val="clear" w:color="auto" w:fill="auto"/>
            <w:vAlign w:val="center"/>
          </w:tcPr>
          <w:p w:rsidR="007C02B0" w:rsidRPr="00D219E5" w:rsidRDefault="007C02B0" w:rsidP="00D219E5">
            <w:pPr>
              <w:pStyle w:val="a3"/>
              <w:spacing w:after="0" w:line="240" w:lineRule="auto"/>
              <w:ind w:left="0"/>
              <w:jc w:val="center"/>
              <w:rPr>
                <w:rFonts w:ascii="Times New Roman" w:eastAsia="Times New Roman" w:hAnsi="Times New Roman"/>
                <w:sz w:val="24"/>
                <w:szCs w:val="24"/>
                <w:lang w:eastAsia="ru-RU"/>
              </w:rPr>
            </w:pPr>
            <w:r w:rsidRPr="00D219E5">
              <w:rPr>
                <w:rFonts w:ascii="Times New Roman" w:eastAsia="Times New Roman" w:hAnsi="Times New Roman"/>
                <w:sz w:val="24"/>
                <w:szCs w:val="24"/>
                <w:lang w:eastAsia="ru-RU"/>
              </w:rPr>
              <w:t xml:space="preserve">Доля участников, получивших </w:t>
            </w:r>
            <w:r w:rsidRPr="00D219E5">
              <w:rPr>
                <w:rFonts w:ascii="Times New Roman" w:eastAsia="Times New Roman" w:hAnsi="Times New Roman"/>
                <w:sz w:val="24"/>
                <w:szCs w:val="24"/>
                <w:lang w:eastAsia="ru-RU"/>
              </w:rPr>
              <w:br/>
              <w:t>от 81 до 100 баллов</w:t>
            </w:r>
          </w:p>
        </w:tc>
        <w:tc>
          <w:tcPr>
            <w:tcW w:w="1658" w:type="dxa"/>
            <w:shd w:val="clear" w:color="auto" w:fill="auto"/>
            <w:vAlign w:val="center"/>
          </w:tcPr>
          <w:p w:rsidR="007C02B0" w:rsidRPr="00D219E5" w:rsidRDefault="007C02B0" w:rsidP="00D219E5">
            <w:pPr>
              <w:pStyle w:val="a3"/>
              <w:spacing w:after="0" w:line="240" w:lineRule="auto"/>
              <w:ind w:left="0"/>
              <w:jc w:val="center"/>
              <w:rPr>
                <w:rFonts w:ascii="Times New Roman" w:eastAsia="Times New Roman" w:hAnsi="Times New Roman"/>
                <w:sz w:val="24"/>
                <w:szCs w:val="24"/>
                <w:lang w:eastAsia="ru-RU"/>
              </w:rPr>
            </w:pPr>
            <w:r w:rsidRPr="00D219E5">
              <w:rPr>
                <w:rFonts w:ascii="Times New Roman" w:eastAsia="Times New Roman" w:hAnsi="Times New Roman"/>
                <w:sz w:val="24"/>
                <w:szCs w:val="24"/>
                <w:lang w:eastAsia="ru-RU"/>
              </w:rPr>
              <w:t xml:space="preserve">Доля участников, получивших </w:t>
            </w:r>
            <w:r w:rsidRPr="00D219E5">
              <w:rPr>
                <w:rFonts w:ascii="Times New Roman" w:eastAsia="Times New Roman" w:hAnsi="Times New Roman"/>
                <w:sz w:val="24"/>
                <w:szCs w:val="24"/>
                <w:lang w:eastAsia="ru-RU"/>
              </w:rPr>
              <w:br/>
              <w:t>от 61 до 80 баллов</w:t>
            </w:r>
          </w:p>
        </w:tc>
        <w:tc>
          <w:tcPr>
            <w:tcW w:w="1708" w:type="dxa"/>
            <w:shd w:val="clear" w:color="auto" w:fill="auto"/>
            <w:vAlign w:val="center"/>
          </w:tcPr>
          <w:p w:rsidR="007C02B0" w:rsidRPr="00D219E5" w:rsidRDefault="007C02B0" w:rsidP="00D219E5">
            <w:pPr>
              <w:pStyle w:val="a3"/>
              <w:spacing w:after="0" w:line="240" w:lineRule="auto"/>
              <w:ind w:left="0"/>
              <w:jc w:val="center"/>
              <w:rPr>
                <w:rFonts w:ascii="Times New Roman" w:eastAsia="Times New Roman" w:hAnsi="Times New Roman"/>
                <w:sz w:val="24"/>
                <w:szCs w:val="24"/>
                <w:lang w:eastAsia="ru-RU"/>
              </w:rPr>
            </w:pPr>
            <w:r w:rsidRPr="00D219E5">
              <w:rPr>
                <w:rFonts w:ascii="Times New Roman" w:eastAsia="Times New Roman" w:hAnsi="Times New Roman"/>
                <w:sz w:val="24"/>
                <w:szCs w:val="24"/>
                <w:lang w:eastAsia="ru-RU"/>
              </w:rPr>
              <w:t>Доля участников,</w:t>
            </w:r>
          </w:p>
          <w:p w:rsidR="007C02B0" w:rsidRPr="00D219E5" w:rsidRDefault="007C02B0" w:rsidP="00D219E5">
            <w:pPr>
              <w:pStyle w:val="a3"/>
              <w:spacing w:after="0" w:line="240" w:lineRule="auto"/>
              <w:ind w:left="0"/>
              <w:jc w:val="center"/>
              <w:rPr>
                <w:rFonts w:ascii="Times New Roman" w:eastAsia="Times New Roman" w:hAnsi="Times New Roman"/>
                <w:sz w:val="24"/>
                <w:szCs w:val="24"/>
                <w:lang w:eastAsia="ru-RU"/>
              </w:rPr>
            </w:pPr>
            <w:r w:rsidRPr="00D219E5">
              <w:rPr>
                <w:rFonts w:ascii="Times New Roman" w:eastAsia="Times New Roman" w:hAnsi="Times New Roman"/>
                <w:sz w:val="24"/>
                <w:szCs w:val="24"/>
                <w:lang w:eastAsia="ru-RU"/>
              </w:rPr>
              <w:t>не достигших минимального балла</w:t>
            </w:r>
          </w:p>
        </w:tc>
      </w:tr>
      <w:tr w:rsidR="00D219E5" w:rsidRPr="00D219E5" w:rsidTr="00D219E5">
        <w:trPr>
          <w:cantSplit/>
          <w:trHeight w:val="224"/>
          <w:jc w:val="center"/>
        </w:trPr>
        <w:tc>
          <w:tcPr>
            <w:tcW w:w="560" w:type="dxa"/>
            <w:shd w:val="clear" w:color="auto" w:fill="auto"/>
            <w:vAlign w:val="center"/>
          </w:tcPr>
          <w:p w:rsidR="00D219E5" w:rsidRPr="00D219E5" w:rsidRDefault="00D219E5" w:rsidP="00D219E5">
            <w:pPr>
              <w:pStyle w:val="a3"/>
              <w:spacing w:after="0" w:line="240" w:lineRule="auto"/>
              <w:ind w:left="0"/>
              <w:contextualSpacing w:val="0"/>
              <w:jc w:val="center"/>
              <w:rPr>
                <w:rFonts w:ascii="Times New Roman" w:hAnsi="Times New Roman"/>
                <w:sz w:val="24"/>
                <w:szCs w:val="24"/>
              </w:rPr>
            </w:pPr>
            <w:r w:rsidRPr="00D219E5">
              <w:rPr>
                <w:rFonts w:ascii="Times New Roman" w:hAnsi="Times New Roman"/>
                <w:sz w:val="24"/>
                <w:szCs w:val="24"/>
              </w:rPr>
              <w:t>1.</w:t>
            </w:r>
          </w:p>
        </w:tc>
        <w:tc>
          <w:tcPr>
            <w:tcW w:w="4385" w:type="dxa"/>
            <w:shd w:val="clear" w:color="auto" w:fill="auto"/>
            <w:vAlign w:val="bottom"/>
          </w:tcPr>
          <w:p w:rsidR="00D219E5" w:rsidRPr="00D219E5" w:rsidRDefault="00D219E5" w:rsidP="00D219E5">
            <w:pPr>
              <w:rPr>
                <w:color w:val="000000"/>
              </w:rPr>
            </w:pPr>
            <w:r w:rsidRPr="00D219E5">
              <w:rPr>
                <w:color w:val="000000"/>
              </w:rPr>
              <w:t>Муниципальное казенное общеобразовательное учреждение "Элисенваарская средняя общеобразовательная школа"</w:t>
            </w:r>
          </w:p>
        </w:tc>
        <w:tc>
          <w:tcPr>
            <w:tcW w:w="1594" w:type="dxa"/>
            <w:shd w:val="clear" w:color="auto" w:fill="auto"/>
            <w:vAlign w:val="center"/>
          </w:tcPr>
          <w:p w:rsidR="00D219E5" w:rsidRPr="00D219E5" w:rsidRDefault="00D219E5" w:rsidP="00D219E5">
            <w:pPr>
              <w:jc w:val="center"/>
              <w:rPr>
                <w:color w:val="000000"/>
              </w:rPr>
            </w:pPr>
            <w:r w:rsidRPr="00D219E5">
              <w:rPr>
                <w:color w:val="000000"/>
              </w:rPr>
              <w:t>66,67</w:t>
            </w:r>
          </w:p>
        </w:tc>
        <w:tc>
          <w:tcPr>
            <w:tcW w:w="1658" w:type="dxa"/>
            <w:shd w:val="clear" w:color="auto" w:fill="auto"/>
            <w:vAlign w:val="center"/>
          </w:tcPr>
          <w:p w:rsidR="00D219E5" w:rsidRPr="00D219E5" w:rsidRDefault="00D219E5" w:rsidP="00D219E5">
            <w:pPr>
              <w:jc w:val="center"/>
              <w:rPr>
                <w:color w:val="000000"/>
              </w:rPr>
            </w:pPr>
            <w:r w:rsidRPr="00D219E5">
              <w:rPr>
                <w:color w:val="000000"/>
              </w:rPr>
              <w:t>33,33</w:t>
            </w:r>
          </w:p>
        </w:tc>
        <w:tc>
          <w:tcPr>
            <w:tcW w:w="1708" w:type="dxa"/>
            <w:shd w:val="clear" w:color="auto" w:fill="auto"/>
            <w:vAlign w:val="center"/>
          </w:tcPr>
          <w:p w:rsidR="00D219E5" w:rsidRPr="00D219E5" w:rsidRDefault="00D219E5" w:rsidP="00D219E5">
            <w:pPr>
              <w:jc w:val="center"/>
            </w:pPr>
            <w:r w:rsidRPr="00D219E5">
              <w:t>0</w:t>
            </w:r>
          </w:p>
        </w:tc>
      </w:tr>
      <w:tr w:rsidR="00D219E5" w:rsidRPr="00D219E5" w:rsidTr="00D219E5">
        <w:trPr>
          <w:cantSplit/>
          <w:trHeight w:val="224"/>
          <w:jc w:val="center"/>
        </w:trPr>
        <w:tc>
          <w:tcPr>
            <w:tcW w:w="560" w:type="dxa"/>
            <w:shd w:val="clear" w:color="auto" w:fill="auto"/>
            <w:vAlign w:val="center"/>
          </w:tcPr>
          <w:p w:rsidR="00D219E5" w:rsidRPr="00D219E5" w:rsidRDefault="00D219E5" w:rsidP="00D219E5">
            <w:pPr>
              <w:pStyle w:val="a3"/>
              <w:spacing w:after="0" w:line="240" w:lineRule="auto"/>
              <w:ind w:left="0"/>
              <w:contextualSpacing w:val="0"/>
              <w:jc w:val="center"/>
              <w:rPr>
                <w:rFonts w:ascii="Times New Roman" w:hAnsi="Times New Roman"/>
                <w:sz w:val="24"/>
                <w:szCs w:val="24"/>
              </w:rPr>
            </w:pPr>
            <w:r w:rsidRPr="00D219E5">
              <w:rPr>
                <w:rFonts w:ascii="Times New Roman" w:hAnsi="Times New Roman"/>
                <w:sz w:val="24"/>
                <w:szCs w:val="24"/>
              </w:rPr>
              <w:t>2</w:t>
            </w:r>
          </w:p>
        </w:tc>
        <w:tc>
          <w:tcPr>
            <w:tcW w:w="4385" w:type="dxa"/>
            <w:shd w:val="clear" w:color="auto" w:fill="auto"/>
            <w:vAlign w:val="bottom"/>
          </w:tcPr>
          <w:p w:rsidR="00D219E5" w:rsidRPr="00D219E5" w:rsidRDefault="00D219E5" w:rsidP="00D219E5">
            <w:pPr>
              <w:rPr>
                <w:color w:val="000000"/>
              </w:rPr>
            </w:pPr>
            <w:r w:rsidRPr="00D219E5">
              <w:rPr>
                <w:color w:val="000000"/>
              </w:rPr>
              <w:t>Муниципальное общеобразовательное учреждение "Рыборецкая средняя общеобразовательная школа"</w:t>
            </w:r>
          </w:p>
        </w:tc>
        <w:tc>
          <w:tcPr>
            <w:tcW w:w="1594" w:type="dxa"/>
            <w:shd w:val="clear" w:color="auto" w:fill="auto"/>
            <w:vAlign w:val="center"/>
          </w:tcPr>
          <w:p w:rsidR="00D219E5" w:rsidRPr="00D219E5" w:rsidRDefault="00D219E5" w:rsidP="00D219E5">
            <w:pPr>
              <w:jc w:val="center"/>
              <w:rPr>
                <w:color w:val="000000"/>
              </w:rPr>
            </w:pPr>
            <w:r w:rsidRPr="00D219E5">
              <w:rPr>
                <w:color w:val="000000"/>
              </w:rPr>
              <w:t>66,67</w:t>
            </w:r>
          </w:p>
        </w:tc>
        <w:tc>
          <w:tcPr>
            <w:tcW w:w="1658" w:type="dxa"/>
            <w:shd w:val="clear" w:color="auto" w:fill="auto"/>
            <w:vAlign w:val="center"/>
          </w:tcPr>
          <w:p w:rsidR="00D219E5" w:rsidRPr="00D219E5" w:rsidRDefault="00D219E5" w:rsidP="00D219E5">
            <w:pPr>
              <w:jc w:val="center"/>
              <w:rPr>
                <w:color w:val="000000"/>
              </w:rPr>
            </w:pPr>
            <w:r w:rsidRPr="00D219E5">
              <w:rPr>
                <w:color w:val="000000"/>
              </w:rPr>
              <w:t>33,33</w:t>
            </w:r>
          </w:p>
        </w:tc>
        <w:tc>
          <w:tcPr>
            <w:tcW w:w="1708" w:type="dxa"/>
            <w:shd w:val="clear" w:color="auto" w:fill="auto"/>
            <w:vAlign w:val="center"/>
          </w:tcPr>
          <w:p w:rsidR="00D219E5" w:rsidRPr="00D219E5" w:rsidRDefault="00D219E5" w:rsidP="00D219E5">
            <w:pPr>
              <w:jc w:val="center"/>
            </w:pPr>
            <w:r w:rsidRPr="00D219E5">
              <w:t>0</w:t>
            </w:r>
          </w:p>
        </w:tc>
      </w:tr>
      <w:tr w:rsidR="00D219E5" w:rsidRPr="00D219E5" w:rsidTr="00D219E5">
        <w:trPr>
          <w:cantSplit/>
          <w:trHeight w:val="224"/>
          <w:jc w:val="center"/>
        </w:trPr>
        <w:tc>
          <w:tcPr>
            <w:tcW w:w="560" w:type="dxa"/>
            <w:shd w:val="clear" w:color="auto" w:fill="auto"/>
            <w:vAlign w:val="center"/>
          </w:tcPr>
          <w:p w:rsidR="00D219E5" w:rsidRPr="00D219E5" w:rsidRDefault="00D219E5" w:rsidP="00D219E5">
            <w:pPr>
              <w:pStyle w:val="a3"/>
              <w:spacing w:after="0" w:line="240" w:lineRule="auto"/>
              <w:ind w:left="0"/>
              <w:contextualSpacing w:val="0"/>
              <w:jc w:val="center"/>
              <w:rPr>
                <w:rFonts w:ascii="Times New Roman" w:hAnsi="Times New Roman"/>
                <w:sz w:val="24"/>
                <w:szCs w:val="24"/>
              </w:rPr>
            </w:pPr>
            <w:r w:rsidRPr="00D219E5">
              <w:rPr>
                <w:rFonts w:ascii="Times New Roman" w:hAnsi="Times New Roman"/>
                <w:sz w:val="24"/>
                <w:szCs w:val="24"/>
              </w:rPr>
              <w:t>3</w:t>
            </w:r>
          </w:p>
        </w:tc>
        <w:tc>
          <w:tcPr>
            <w:tcW w:w="4385" w:type="dxa"/>
            <w:shd w:val="clear" w:color="auto" w:fill="auto"/>
            <w:vAlign w:val="bottom"/>
          </w:tcPr>
          <w:p w:rsidR="00D219E5" w:rsidRPr="00D219E5" w:rsidRDefault="00D219E5" w:rsidP="00D219E5">
            <w:pPr>
              <w:rPr>
                <w:color w:val="000000"/>
              </w:rPr>
            </w:pPr>
            <w:r w:rsidRPr="00D219E5">
              <w:rPr>
                <w:color w:val="000000"/>
              </w:rPr>
              <w:t>Муниципальное казённое общеобразовательное учреждение Медвежьегорского района "Толвуйская средняя общеобразовательная школа"</w:t>
            </w:r>
          </w:p>
        </w:tc>
        <w:tc>
          <w:tcPr>
            <w:tcW w:w="1594" w:type="dxa"/>
            <w:shd w:val="clear" w:color="auto" w:fill="auto"/>
            <w:vAlign w:val="center"/>
          </w:tcPr>
          <w:p w:rsidR="00D219E5" w:rsidRPr="00D219E5" w:rsidRDefault="00D219E5" w:rsidP="00D219E5">
            <w:pPr>
              <w:jc w:val="center"/>
              <w:rPr>
                <w:color w:val="000000"/>
              </w:rPr>
            </w:pPr>
            <w:r w:rsidRPr="00D219E5">
              <w:rPr>
                <w:color w:val="000000"/>
              </w:rPr>
              <w:t>33,33</w:t>
            </w:r>
          </w:p>
        </w:tc>
        <w:tc>
          <w:tcPr>
            <w:tcW w:w="1658" w:type="dxa"/>
            <w:shd w:val="clear" w:color="auto" w:fill="auto"/>
            <w:vAlign w:val="center"/>
          </w:tcPr>
          <w:p w:rsidR="00D219E5" w:rsidRPr="00D219E5" w:rsidRDefault="00D219E5" w:rsidP="00D219E5">
            <w:pPr>
              <w:jc w:val="center"/>
              <w:rPr>
                <w:color w:val="000000"/>
              </w:rPr>
            </w:pPr>
            <w:r w:rsidRPr="00D219E5">
              <w:rPr>
                <w:color w:val="000000"/>
              </w:rPr>
              <w:t>66,67</w:t>
            </w:r>
          </w:p>
        </w:tc>
        <w:tc>
          <w:tcPr>
            <w:tcW w:w="1708" w:type="dxa"/>
            <w:shd w:val="clear" w:color="auto" w:fill="auto"/>
            <w:vAlign w:val="center"/>
          </w:tcPr>
          <w:p w:rsidR="00D219E5" w:rsidRPr="00D219E5" w:rsidRDefault="00D219E5" w:rsidP="00D219E5">
            <w:pPr>
              <w:jc w:val="center"/>
            </w:pPr>
            <w:r w:rsidRPr="00D219E5">
              <w:t>0</w:t>
            </w:r>
          </w:p>
        </w:tc>
      </w:tr>
    </w:tbl>
    <w:bookmarkEnd w:id="10"/>
    <w:bookmarkEnd w:id="11"/>
    <w:bookmarkEnd w:id="12"/>
    <w:p w:rsidR="000D0D9B" w:rsidRPr="00FC6BBF" w:rsidRDefault="00010690" w:rsidP="00923AF3">
      <w:pPr>
        <w:pStyle w:val="3"/>
        <w:numPr>
          <w:ilvl w:val="1"/>
          <w:numId w:val="6"/>
        </w:numPr>
        <w:tabs>
          <w:tab w:val="left" w:pos="567"/>
        </w:tabs>
        <w:spacing w:before="240"/>
        <w:ind w:left="426" w:hanging="573"/>
        <w:rPr>
          <w:rFonts w:ascii="Times New Roman" w:hAnsi="Times New Roman"/>
        </w:rPr>
      </w:pPr>
      <w:r w:rsidRPr="00FC6BBF">
        <w:rPr>
          <w:rFonts w:ascii="Times New Roman" w:hAnsi="Times New Roman"/>
        </w:rPr>
        <w:t>ВЫВОДЫ</w:t>
      </w:r>
      <w:r w:rsidR="005060D9" w:rsidRPr="00FC6BBF">
        <w:rPr>
          <w:rFonts w:ascii="Times New Roman" w:hAnsi="Times New Roman"/>
        </w:rPr>
        <w:t xml:space="preserve"> о характере изменения результатов ЕГЭ по </w:t>
      </w:r>
      <w:r w:rsidR="00F064A0">
        <w:rPr>
          <w:rFonts w:ascii="Times New Roman" w:hAnsi="Times New Roman"/>
        </w:rPr>
        <w:t>русскому языку</w:t>
      </w:r>
    </w:p>
    <w:p w:rsidR="00DA124E" w:rsidRPr="00DA124E" w:rsidRDefault="00DA124E" w:rsidP="00DA124E">
      <w:pPr>
        <w:spacing w:before="120"/>
        <w:ind w:left="-284" w:firstLine="567"/>
        <w:jc w:val="both"/>
        <w:rPr>
          <w:rFonts w:eastAsia="SimSun"/>
          <w:iCs/>
        </w:rPr>
      </w:pPr>
      <w:r w:rsidRPr="00DA124E">
        <w:rPr>
          <w:rFonts w:eastAsia="SimSun"/>
          <w:iCs/>
        </w:rPr>
        <w:t xml:space="preserve">Статистические данные свидетельствуют о том, что в Республике Карелия уровень предметной обученности участников ЕГЭ по русскому языку </w:t>
      </w:r>
      <w:r w:rsidR="009C2ACD">
        <w:rPr>
          <w:rFonts w:eastAsia="SimSun"/>
          <w:iCs/>
        </w:rPr>
        <w:t xml:space="preserve">в 2022 году снизился по сравнению с тремя предыдущими годами. </w:t>
      </w:r>
      <w:r w:rsidRPr="00DA124E">
        <w:rPr>
          <w:rFonts w:eastAsia="SimSun"/>
          <w:iCs/>
        </w:rPr>
        <w:t>В 202</w:t>
      </w:r>
      <w:r w:rsidR="009C2ACD">
        <w:rPr>
          <w:rFonts w:eastAsia="SimSun"/>
          <w:iCs/>
        </w:rPr>
        <w:t>2</w:t>
      </w:r>
      <w:r w:rsidRPr="00DA124E">
        <w:rPr>
          <w:rFonts w:eastAsia="SimSun"/>
          <w:iCs/>
        </w:rPr>
        <w:t xml:space="preserve"> году уровень предметной обученности </w:t>
      </w:r>
      <w:r w:rsidR="009C2ACD">
        <w:rPr>
          <w:rFonts w:eastAsia="SimSun"/>
          <w:iCs/>
        </w:rPr>
        <w:t xml:space="preserve">составил 99,7%, тогда как в </w:t>
      </w:r>
      <w:r w:rsidRPr="00DA124E">
        <w:rPr>
          <w:rFonts w:eastAsia="SimSun"/>
          <w:iCs/>
        </w:rPr>
        <w:t>2020 и 2021 год</w:t>
      </w:r>
      <w:r w:rsidR="009C2ACD">
        <w:rPr>
          <w:rFonts w:eastAsia="SimSun"/>
          <w:iCs/>
        </w:rPr>
        <w:t>ах</w:t>
      </w:r>
      <w:r w:rsidRPr="00DA124E">
        <w:rPr>
          <w:rFonts w:eastAsia="SimSun"/>
          <w:iCs/>
        </w:rPr>
        <w:t xml:space="preserve"> – 99,9 %. В 2021 году 2 человека не достигли минимального балла</w:t>
      </w:r>
      <w:r w:rsidR="009C2ACD">
        <w:rPr>
          <w:rFonts w:eastAsia="SimSun"/>
          <w:iCs/>
        </w:rPr>
        <w:t>, в 2022 году – 11 человек.</w:t>
      </w:r>
    </w:p>
    <w:p w:rsidR="009C2ACD" w:rsidRDefault="00DA124E" w:rsidP="00DA124E">
      <w:pPr>
        <w:ind w:left="-284" w:firstLine="568"/>
        <w:jc w:val="both"/>
        <w:rPr>
          <w:rFonts w:eastAsia="SimSun"/>
          <w:iCs/>
        </w:rPr>
      </w:pPr>
      <w:r w:rsidRPr="00DA124E">
        <w:rPr>
          <w:rFonts w:eastAsia="SimSun"/>
          <w:iCs/>
        </w:rPr>
        <w:t>Качество обученности по учебному предмету «Русский язык»</w:t>
      </w:r>
      <w:r w:rsidR="009C2ACD">
        <w:rPr>
          <w:rFonts w:eastAsia="SimSun"/>
          <w:iCs/>
        </w:rPr>
        <w:t xml:space="preserve"> также стало хуже</w:t>
      </w:r>
      <w:r w:rsidRPr="00DA124E">
        <w:rPr>
          <w:rFonts w:eastAsia="SimSun"/>
          <w:iCs/>
        </w:rPr>
        <w:t>. По сравнению с 2019 годом средний тестовый балл стал выше, а по сравнению с 2020 годом – ниже. Средний тестовый балл по русскому языку в 20</w:t>
      </w:r>
      <w:r w:rsidR="009C2ACD">
        <w:rPr>
          <w:rFonts w:eastAsia="SimSun"/>
          <w:iCs/>
        </w:rPr>
        <w:t xml:space="preserve">22 </w:t>
      </w:r>
      <w:r w:rsidRPr="00DA124E">
        <w:rPr>
          <w:rFonts w:eastAsia="SimSun"/>
          <w:iCs/>
        </w:rPr>
        <w:t>году состав</w:t>
      </w:r>
      <w:r w:rsidR="009C2ACD">
        <w:rPr>
          <w:rFonts w:eastAsia="SimSun"/>
          <w:iCs/>
        </w:rPr>
        <w:t>ил</w:t>
      </w:r>
      <w:r w:rsidRPr="00DA124E">
        <w:rPr>
          <w:rFonts w:eastAsia="SimSun"/>
          <w:iCs/>
        </w:rPr>
        <w:t xml:space="preserve"> </w:t>
      </w:r>
      <w:r w:rsidR="009C2ACD">
        <w:rPr>
          <w:rFonts w:eastAsia="SimSun"/>
          <w:iCs/>
        </w:rPr>
        <w:t>55</w:t>
      </w:r>
      <w:r w:rsidRPr="00DA124E">
        <w:rPr>
          <w:rFonts w:eastAsia="SimSun"/>
          <w:iCs/>
        </w:rPr>
        <w:t xml:space="preserve"> балл</w:t>
      </w:r>
      <w:r w:rsidR="009C2ACD">
        <w:rPr>
          <w:rFonts w:eastAsia="SimSun"/>
          <w:iCs/>
        </w:rPr>
        <w:t>ов</w:t>
      </w:r>
      <w:r w:rsidRPr="00DA124E">
        <w:rPr>
          <w:rFonts w:eastAsia="SimSun"/>
          <w:iCs/>
        </w:rPr>
        <w:t xml:space="preserve">, </w:t>
      </w:r>
      <w:r w:rsidR="009C2ACD">
        <w:rPr>
          <w:rFonts w:eastAsia="SimSun"/>
          <w:iCs/>
        </w:rPr>
        <w:t xml:space="preserve">тогда как </w:t>
      </w:r>
      <w:r w:rsidRPr="00DA124E">
        <w:rPr>
          <w:rFonts w:eastAsia="SimSun"/>
          <w:iCs/>
        </w:rPr>
        <w:t>в 2021 году – 71,8 балла</w:t>
      </w:r>
      <w:r w:rsidR="009C2ACD">
        <w:rPr>
          <w:rFonts w:eastAsia="SimSun"/>
          <w:iCs/>
        </w:rPr>
        <w:t xml:space="preserve">, </w:t>
      </w:r>
      <w:r w:rsidR="009C2ACD" w:rsidRPr="00DA124E">
        <w:rPr>
          <w:rFonts w:eastAsia="SimSun"/>
          <w:iCs/>
        </w:rPr>
        <w:t>2020 году – 72,7 балла</w:t>
      </w:r>
      <w:r w:rsidRPr="00DA124E">
        <w:rPr>
          <w:rFonts w:eastAsia="SimSun"/>
          <w:iCs/>
        </w:rPr>
        <w:t>.</w:t>
      </w:r>
      <w:r w:rsidR="009C2ACD">
        <w:rPr>
          <w:rFonts w:eastAsia="SimSun"/>
          <w:iCs/>
        </w:rPr>
        <w:t xml:space="preserve"> Уменьшилось</w:t>
      </w:r>
      <w:r w:rsidRPr="00DA124E">
        <w:rPr>
          <w:rFonts w:eastAsia="SimSun"/>
          <w:iCs/>
        </w:rPr>
        <w:t xml:space="preserve"> количество участников ЕГЭ по русскому языку, набравших баллы в интервале от 81 до 100 баллов по сравнению с 20</w:t>
      </w:r>
      <w:r w:rsidR="009C2ACD">
        <w:rPr>
          <w:rFonts w:eastAsia="SimSun"/>
          <w:iCs/>
        </w:rPr>
        <w:t>20</w:t>
      </w:r>
      <w:r w:rsidRPr="00DA124E">
        <w:rPr>
          <w:rFonts w:eastAsia="SimSun"/>
          <w:iCs/>
        </w:rPr>
        <w:t xml:space="preserve"> годом на </w:t>
      </w:r>
      <w:r w:rsidR="009C2ACD">
        <w:rPr>
          <w:rFonts w:eastAsia="SimSun"/>
          <w:iCs/>
        </w:rPr>
        <w:t>9,5</w:t>
      </w:r>
      <w:r w:rsidRPr="00DA124E">
        <w:rPr>
          <w:rFonts w:eastAsia="SimSun"/>
          <w:iCs/>
        </w:rPr>
        <w:t xml:space="preserve"> %, по сравнению с 202</w:t>
      </w:r>
      <w:r w:rsidR="009C2ACD">
        <w:rPr>
          <w:rFonts w:eastAsia="SimSun"/>
          <w:iCs/>
        </w:rPr>
        <w:t>1</w:t>
      </w:r>
      <w:r w:rsidRPr="00DA124E">
        <w:rPr>
          <w:rFonts w:eastAsia="SimSun"/>
          <w:iCs/>
        </w:rPr>
        <w:t xml:space="preserve"> годом на </w:t>
      </w:r>
      <w:r w:rsidR="009C2ACD">
        <w:rPr>
          <w:rFonts w:eastAsia="SimSun"/>
          <w:iCs/>
        </w:rPr>
        <w:t>9,2</w:t>
      </w:r>
      <w:r w:rsidRPr="00DA124E">
        <w:rPr>
          <w:rFonts w:eastAsia="SimSun"/>
          <w:iCs/>
        </w:rPr>
        <w:t xml:space="preserve"> %. </w:t>
      </w:r>
    </w:p>
    <w:p w:rsidR="00DA124E" w:rsidRPr="00DA124E" w:rsidRDefault="00DA124E" w:rsidP="00DA124E">
      <w:pPr>
        <w:ind w:left="-284" w:firstLine="568"/>
        <w:jc w:val="both"/>
        <w:rPr>
          <w:rFonts w:eastAsia="SimSun"/>
          <w:iCs/>
        </w:rPr>
      </w:pPr>
      <w:r w:rsidRPr="00DA124E">
        <w:rPr>
          <w:rFonts w:eastAsia="SimSun"/>
          <w:iCs/>
        </w:rPr>
        <w:t xml:space="preserve">Результаты значительной части участников ЕГЭ </w:t>
      </w:r>
      <w:r w:rsidR="00714282">
        <w:rPr>
          <w:rFonts w:eastAsia="SimSun"/>
          <w:iCs/>
        </w:rPr>
        <w:t>1634</w:t>
      </w:r>
      <w:r w:rsidRPr="00DA124E">
        <w:rPr>
          <w:rFonts w:eastAsia="SimSun"/>
          <w:iCs/>
        </w:rPr>
        <w:t xml:space="preserve"> человек (</w:t>
      </w:r>
      <w:r w:rsidR="00714282">
        <w:rPr>
          <w:rFonts w:eastAsia="SimSun"/>
          <w:iCs/>
        </w:rPr>
        <w:t>49</w:t>
      </w:r>
      <w:r w:rsidRPr="00DA124E">
        <w:rPr>
          <w:rFonts w:eastAsia="SimSun"/>
          <w:iCs/>
        </w:rPr>
        <w:t xml:space="preserve"> %) находятся в интервале от 61 до 80 баллов. Увеличилось количество участников ЕГЭ набравших 100 баллов по сравнению с двумя предыдущими годами. В 202</w:t>
      </w:r>
      <w:r w:rsidR="00714282">
        <w:rPr>
          <w:rFonts w:eastAsia="SimSun"/>
          <w:iCs/>
        </w:rPr>
        <w:t>2</w:t>
      </w:r>
      <w:r w:rsidRPr="00DA124E">
        <w:rPr>
          <w:rFonts w:eastAsia="SimSun"/>
          <w:iCs/>
        </w:rPr>
        <w:t xml:space="preserve"> году 1</w:t>
      </w:r>
      <w:r w:rsidR="00714282">
        <w:rPr>
          <w:rFonts w:eastAsia="SimSun"/>
          <w:iCs/>
        </w:rPr>
        <w:t>4</w:t>
      </w:r>
      <w:r w:rsidRPr="00DA124E">
        <w:rPr>
          <w:rFonts w:eastAsia="SimSun"/>
          <w:iCs/>
        </w:rPr>
        <w:t xml:space="preserve"> выпускников получили за экзамен по русскому языку 100 баллов (20</w:t>
      </w:r>
      <w:r w:rsidR="00714282">
        <w:rPr>
          <w:rFonts w:eastAsia="SimSun"/>
          <w:iCs/>
        </w:rPr>
        <w:t>20</w:t>
      </w:r>
      <w:r w:rsidRPr="00DA124E">
        <w:rPr>
          <w:rFonts w:eastAsia="SimSun"/>
          <w:iCs/>
        </w:rPr>
        <w:t xml:space="preserve"> год – </w:t>
      </w:r>
      <w:r w:rsidR="00714282">
        <w:rPr>
          <w:rFonts w:eastAsia="SimSun"/>
          <w:iCs/>
        </w:rPr>
        <w:t>9</w:t>
      </w:r>
      <w:r w:rsidRPr="00DA124E">
        <w:rPr>
          <w:rFonts w:eastAsia="SimSun"/>
          <w:iCs/>
        </w:rPr>
        <w:t xml:space="preserve"> человек, 202</w:t>
      </w:r>
      <w:r w:rsidR="00714282">
        <w:rPr>
          <w:rFonts w:eastAsia="SimSun"/>
          <w:iCs/>
        </w:rPr>
        <w:t>1</w:t>
      </w:r>
      <w:r w:rsidRPr="00DA124E">
        <w:rPr>
          <w:rFonts w:eastAsia="SimSun"/>
          <w:iCs/>
        </w:rPr>
        <w:t xml:space="preserve"> год – </w:t>
      </w:r>
      <w:r w:rsidR="00714282">
        <w:rPr>
          <w:rFonts w:eastAsia="SimSun"/>
          <w:iCs/>
        </w:rPr>
        <w:t>13</w:t>
      </w:r>
      <w:r w:rsidRPr="00DA124E">
        <w:rPr>
          <w:rFonts w:eastAsia="SimSun"/>
          <w:iCs/>
        </w:rPr>
        <w:t xml:space="preserve"> человек).</w:t>
      </w:r>
    </w:p>
    <w:p w:rsidR="00DA124E" w:rsidRPr="00DA124E" w:rsidRDefault="00DA124E" w:rsidP="00DA124E">
      <w:pPr>
        <w:ind w:left="-284" w:firstLine="568"/>
        <w:jc w:val="both"/>
        <w:rPr>
          <w:rFonts w:eastAsia="SimSun"/>
          <w:iCs/>
        </w:rPr>
      </w:pPr>
      <w:r w:rsidRPr="00DA124E">
        <w:rPr>
          <w:rFonts w:eastAsia="SimSun"/>
          <w:iCs/>
        </w:rPr>
        <w:t xml:space="preserve">Среди муниципальных образований доля участников ЕГЭ, набравших от 81 до </w:t>
      </w:r>
      <w:r w:rsidR="00045F9D">
        <w:rPr>
          <w:rFonts w:eastAsia="SimSun"/>
          <w:iCs/>
        </w:rPr>
        <w:t>99</w:t>
      </w:r>
      <w:r w:rsidRPr="00DA124E">
        <w:rPr>
          <w:rFonts w:eastAsia="SimSun"/>
          <w:iCs/>
        </w:rPr>
        <w:t xml:space="preserve"> тестовых баллов, выше в Олонецком НМР (</w:t>
      </w:r>
      <w:r w:rsidR="00045F9D">
        <w:rPr>
          <w:rFonts w:eastAsia="SimSun"/>
          <w:iCs/>
        </w:rPr>
        <w:t>31</w:t>
      </w:r>
      <w:r w:rsidRPr="00DA124E">
        <w:rPr>
          <w:rFonts w:eastAsia="SimSun"/>
          <w:iCs/>
        </w:rPr>
        <w:t xml:space="preserve"> %), </w:t>
      </w:r>
      <w:r w:rsidR="00045F9D">
        <w:rPr>
          <w:rFonts w:eastAsia="SimSun"/>
          <w:iCs/>
        </w:rPr>
        <w:t xml:space="preserve">Лахденпохском МР (26,8%), </w:t>
      </w:r>
      <w:r w:rsidRPr="00DA124E">
        <w:rPr>
          <w:rFonts w:eastAsia="SimSun"/>
          <w:iCs/>
        </w:rPr>
        <w:t>в Пряжинском НМР (</w:t>
      </w:r>
      <w:r w:rsidR="00045F9D">
        <w:rPr>
          <w:rFonts w:eastAsia="SimSun"/>
          <w:iCs/>
        </w:rPr>
        <w:t>25,5</w:t>
      </w:r>
      <w:r w:rsidRPr="00DA124E">
        <w:rPr>
          <w:rFonts w:eastAsia="SimSun"/>
          <w:iCs/>
        </w:rPr>
        <w:t xml:space="preserve"> %), Лоухском МР (30,8 %), Сортавальском МР (</w:t>
      </w:r>
      <w:r w:rsidR="00045F9D">
        <w:rPr>
          <w:rFonts w:eastAsia="SimSun"/>
          <w:iCs/>
        </w:rPr>
        <w:t>22,6</w:t>
      </w:r>
      <w:r w:rsidRPr="00DA124E">
        <w:rPr>
          <w:rFonts w:eastAsia="SimSun"/>
          <w:iCs/>
        </w:rPr>
        <w:t xml:space="preserve"> %), Петрозаводском ГО (</w:t>
      </w:r>
      <w:r w:rsidR="00045F9D">
        <w:rPr>
          <w:rFonts w:eastAsia="SimSun"/>
          <w:iCs/>
        </w:rPr>
        <w:t>21,5</w:t>
      </w:r>
      <w:r w:rsidRPr="00DA124E">
        <w:rPr>
          <w:rFonts w:eastAsia="SimSun"/>
          <w:iCs/>
        </w:rPr>
        <w:t xml:space="preserve">%). </w:t>
      </w:r>
      <w:r w:rsidR="00045F9D">
        <w:rPr>
          <w:rFonts w:eastAsia="SimSun"/>
          <w:iCs/>
        </w:rPr>
        <w:t xml:space="preserve">В 2021 году доля высокобальников вы была в этих же муниципальных образованиях, но по </w:t>
      </w:r>
      <w:r w:rsidR="00045F9D">
        <w:rPr>
          <w:rFonts w:eastAsia="SimSun"/>
          <w:iCs/>
        </w:rPr>
        <w:lastRenderedPageBreak/>
        <w:t xml:space="preserve">сравнению с 2022 году доля была выше. </w:t>
      </w:r>
      <w:r w:rsidRPr="00DA124E">
        <w:rPr>
          <w:rFonts w:eastAsia="SimSun"/>
          <w:iCs/>
        </w:rPr>
        <w:t>Более низкие показатели по сравнению с другими муниципальными образованиями по данному показателю в Муезерском МР (</w:t>
      </w:r>
      <w:r w:rsidR="00045F9D">
        <w:rPr>
          <w:rFonts w:eastAsia="SimSun"/>
          <w:iCs/>
        </w:rPr>
        <w:t>0</w:t>
      </w:r>
      <w:r w:rsidRPr="00DA124E">
        <w:rPr>
          <w:rFonts w:eastAsia="SimSun"/>
          <w:iCs/>
        </w:rPr>
        <w:t xml:space="preserve"> %), </w:t>
      </w:r>
      <w:r w:rsidR="00045F9D">
        <w:rPr>
          <w:rFonts w:eastAsia="SimSun"/>
          <w:iCs/>
        </w:rPr>
        <w:t>Пудожском МР (6</w:t>
      </w:r>
      <w:r w:rsidRPr="00DA124E">
        <w:rPr>
          <w:rFonts w:eastAsia="SimSun"/>
          <w:iCs/>
        </w:rPr>
        <w:t>,5 %)</w:t>
      </w:r>
      <w:r w:rsidR="00045F9D">
        <w:rPr>
          <w:rFonts w:eastAsia="SimSun"/>
          <w:iCs/>
        </w:rPr>
        <w:t>, Калевальском НМР (8,6%), Прионежском МР (8,6%)</w:t>
      </w:r>
      <w:r w:rsidRPr="00DA124E">
        <w:rPr>
          <w:rFonts w:eastAsia="SimSun"/>
          <w:iCs/>
        </w:rPr>
        <w:t>. Выпускники, получившие 100 баллов, обучались в Петрозаводском ГО (</w:t>
      </w:r>
      <w:r w:rsidR="00045F9D">
        <w:rPr>
          <w:rFonts w:eastAsia="SimSun"/>
          <w:iCs/>
        </w:rPr>
        <w:t>10</w:t>
      </w:r>
      <w:r w:rsidRPr="00DA124E">
        <w:rPr>
          <w:rFonts w:eastAsia="SimSun"/>
          <w:iCs/>
        </w:rPr>
        <w:t xml:space="preserve"> человек), </w:t>
      </w:r>
      <w:r w:rsidR="00045F9D">
        <w:rPr>
          <w:rFonts w:eastAsia="SimSun"/>
          <w:iCs/>
        </w:rPr>
        <w:t>Сортавальском МР, Муезерском МР, Кондопожском МР по одному человеку</w:t>
      </w:r>
      <w:r w:rsidR="007877EC">
        <w:rPr>
          <w:rFonts w:eastAsia="SimSun"/>
          <w:iCs/>
        </w:rPr>
        <w:t xml:space="preserve"> (таблица 2-10)</w:t>
      </w:r>
      <w:r w:rsidR="00045F9D">
        <w:rPr>
          <w:rFonts w:eastAsia="SimSun"/>
          <w:iCs/>
        </w:rPr>
        <w:t>.</w:t>
      </w:r>
    </w:p>
    <w:p w:rsidR="00823F39" w:rsidRDefault="00DA124E" w:rsidP="00DA124E">
      <w:pPr>
        <w:ind w:left="-284" w:firstLine="568"/>
        <w:jc w:val="both"/>
        <w:rPr>
          <w:rFonts w:eastAsia="SimSun"/>
          <w:iCs/>
        </w:rPr>
      </w:pPr>
      <w:r w:rsidRPr="00DA124E">
        <w:rPr>
          <w:rFonts w:eastAsia="SimSun"/>
          <w:iCs/>
        </w:rPr>
        <w:t xml:space="preserve">Анализ результатов ЕГЭ в соответствии с категорией участников показал, что лучшие результаты демонстрируют выпускники текущего года, обучающиеся по программам СОО. Хорошие результаты у участников ЕГЭ с ОВЗ. </w:t>
      </w:r>
      <w:r w:rsidR="00823F39">
        <w:rPr>
          <w:rFonts w:eastAsia="SimSun"/>
          <w:iCs/>
        </w:rPr>
        <w:t xml:space="preserve">Снижение доли </w:t>
      </w:r>
      <w:r w:rsidR="00823F39" w:rsidRPr="00DA124E">
        <w:rPr>
          <w:rFonts w:eastAsia="SimSun"/>
          <w:iCs/>
        </w:rPr>
        <w:t xml:space="preserve">участников экзамена в интервале от 81 до </w:t>
      </w:r>
      <w:r w:rsidR="00823F39">
        <w:rPr>
          <w:rFonts w:eastAsia="SimSun"/>
          <w:iCs/>
        </w:rPr>
        <w:t>99</w:t>
      </w:r>
      <w:r w:rsidR="00823F39" w:rsidRPr="00DA124E">
        <w:rPr>
          <w:rFonts w:eastAsia="SimSun"/>
          <w:iCs/>
        </w:rPr>
        <w:t xml:space="preserve"> баллов</w:t>
      </w:r>
      <w:r w:rsidR="00823F39">
        <w:rPr>
          <w:rFonts w:eastAsia="SimSun"/>
          <w:iCs/>
        </w:rPr>
        <w:t xml:space="preserve"> произошло по всем категориям экзаменуемых. </w:t>
      </w:r>
      <w:r w:rsidRPr="00DA124E">
        <w:rPr>
          <w:rFonts w:eastAsia="SimSun"/>
          <w:iCs/>
        </w:rPr>
        <w:t xml:space="preserve">Выпускники, текущего года, обучающиеся по программам СПО, показали самый низкий результат </w:t>
      </w:r>
      <w:r w:rsidR="00823F39">
        <w:rPr>
          <w:rFonts w:eastAsia="SimSun"/>
          <w:iCs/>
        </w:rPr>
        <w:t>-</w:t>
      </w:r>
      <w:r w:rsidR="00B319D0">
        <w:rPr>
          <w:rFonts w:eastAsia="SimSun"/>
          <w:iCs/>
        </w:rPr>
        <w:t xml:space="preserve"> </w:t>
      </w:r>
      <w:r w:rsidR="00045F9D">
        <w:rPr>
          <w:rFonts w:eastAsia="SimSun"/>
          <w:iCs/>
        </w:rPr>
        <w:t>0%.</w:t>
      </w:r>
      <w:r w:rsidRPr="00DA124E">
        <w:rPr>
          <w:rFonts w:eastAsia="SimSun"/>
          <w:iCs/>
        </w:rPr>
        <w:t xml:space="preserve"> </w:t>
      </w:r>
    </w:p>
    <w:p w:rsidR="00DA124E" w:rsidRPr="00DA124E" w:rsidRDefault="00B319D0" w:rsidP="00DA124E">
      <w:pPr>
        <w:ind w:left="-284" w:firstLine="568"/>
        <w:jc w:val="both"/>
        <w:rPr>
          <w:rFonts w:eastAsia="SimSun"/>
          <w:iCs/>
        </w:rPr>
      </w:pPr>
      <w:r>
        <w:rPr>
          <w:rFonts w:eastAsia="SimSun"/>
          <w:iCs/>
        </w:rPr>
        <w:t xml:space="preserve">Среди выпускников образовательных организаций всех типов ОО также наблюдается снижение доли </w:t>
      </w:r>
      <w:r w:rsidRPr="00DA124E">
        <w:rPr>
          <w:rFonts w:eastAsia="SimSun"/>
          <w:iCs/>
        </w:rPr>
        <w:t>участников</w:t>
      </w:r>
      <w:r>
        <w:rPr>
          <w:rFonts w:eastAsia="SimSun"/>
          <w:iCs/>
        </w:rPr>
        <w:t xml:space="preserve">, получивших тестовый </w:t>
      </w:r>
      <w:r w:rsidRPr="00DA124E">
        <w:rPr>
          <w:rFonts w:eastAsia="SimSun"/>
          <w:iCs/>
        </w:rPr>
        <w:t xml:space="preserve">от 81 до </w:t>
      </w:r>
      <w:r>
        <w:rPr>
          <w:rFonts w:eastAsia="SimSun"/>
          <w:iCs/>
        </w:rPr>
        <w:t>99</w:t>
      </w:r>
      <w:r w:rsidRPr="00DA124E">
        <w:rPr>
          <w:rFonts w:eastAsia="SimSun"/>
          <w:iCs/>
        </w:rPr>
        <w:t xml:space="preserve"> баллов</w:t>
      </w:r>
      <w:r>
        <w:rPr>
          <w:rFonts w:eastAsia="SimSun"/>
          <w:iCs/>
        </w:rPr>
        <w:t xml:space="preserve">. По данному показателю лидируют выпускники президентского кадетского училища (36,6%). </w:t>
      </w:r>
      <w:r w:rsidR="00DA124E" w:rsidRPr="00DA124E">
        <w:rPr>
          <w:rFonts w:eastAsia="SimSun"/>
          <w:iCs/>
        </w:rPr>
        <w:t xml:space="preserve">Доля выпускников лицеев, гимназий, набравших от 81 до 100 тестовых баллов, </w:t>
      </w:r>
      <w:r>
        <w:rPr>
          <w:rFonts w:eastAsia="SimSun"/>
          <w:iCs/>
        </w:rPr>
        <w:t>составила 31,1%</w:t>
      </w:r>
      <w:r w:rsidR="00DA124E" w:rsidRPr="00DA124E">
        <w:rPr>
          <w:rFonts w:eastAsia="SimSun"/>
          <w:iCs/>
        </w:rPr>
        <w:t xml:space="preserve">. </w:t>
      </w:r>
      <w:r w:rsidR="0054778A">
        <w:rPr>
          <w:rFonts w:eastAsia="SimSun"/>
          <w:iCs/>
        </w:rPr>
        <w:t xml:space="preserve">Результаты выпускников других типов образовательных организаций ниже </w:t>
      </w:r>
      <w:r w:rsidR="00DA124E" w:rsidRPr="00DA124E">
        <w:rPr>
          <w:rFonts w:eastAsia="SimSun"/>
          <w:iCs/>
        </w:rPr>
        <w:t>(таблица 2-11).</w:t>
      </w:r>
    </w:p>
    <w:p w:rsidR="00DA124E" w:rsidRDefault="00DA124E" w:rsidP="00DA124E">
      <w:pPr>
        <w:ind w:left="-284" w:firstLine="568"/>
        <w:jc w:val="both"/>
      </w:pPr>
      <w:r w:rsidRPr="00DA124E">
        <w:rPr>
          <w:rFonts w:eastAsia="SimSun"/>
          <w:iCs/>
        </w:rPr>
        <w:t xml:space="preserve">Среди образовательных организаций, продемонстрировавших наиболее высокие результаты ЕГЭ по русскому языку, преобладают лицеи и гимназии (большая часть – образовательные организации города Петрозаводска). </w:t>
      </w:r>
      <w:r w:rsidR="00D642ED">
        <w:rPr>
          <w:rFonts w:eastAsia="SimSun"/>
          <w:iCs/>
        </w:rPr>
        <w:t>Седьмой</w:t>
      </w:r>
      <w:r w:rsidRPr="00DA124E">
        <w:rPr>
          <w:rFonts w:eastAsia="SimSun"/>
          <w:iCs/>
        </w:rPr>
        <w:t xml:space="preserve"> год подряд демонстрируют высокие результаты по русскому языку выпускники образовательных организаций: Муниципального бюджетного общеобразовательного учреждения Петрозаводского городского округа "Гимназия № 17 имени П.О. Коргана", Муниципального бюджетного общеобразовательного учреждения Петрозаводского городского округа "Университетский лицей», Муниципального бюджетного общеобразовательного учреждения Петрозаводского городского округа "Гимназия № 30 имени Музалева Д.Н.". В течение </w:t>
      </w:r>
      <w:r w:rsidR="00D642ED">
        <w:rPr>
          <w:rFonts w:eastAsia="SimSun"/>
          <w:iCs/>
        </w:rPr>
        <w:t>шести</w:t>
      </w:r>
      <w:r w:rsidRPr="00DA124E">
        <w:rPr>
          <w:rFonts w:eastAsia="SimSun"/>
          <w:iCs/>
        </w:rPr>
        <w:t xml:space="preserve"> лет показывают высокие результаты выпускники Муниципального казенного общеобразовательного учреждения «Эссойльская средняя общеобразовательная школа». В течение </w:t>
      </w:r>
      <w:r w:rsidR="00D642ED">
        <w:rPr>
          <w:rFonts w:eastAsia="SimSun"/>
          <w:iCs/>
        </w:rPr>
        <w:t>пяти</w:t>
      </w:r>
      <w:r w:rsidRPr="00DA124E">
        <w:rPr>
          <w:rFonts w:eastAsia="SimSun"/>
          <w:iCs/>
        </w:rPr>
        <w:t xml:space="preserve"> лет показывают высокие результаты выпускники Муниципального бюджетного общеобразовательного учреждения Петрозаводского городского округа "Ломоносовская гимназия". </w:t>
      </w:r>
      <w:r w:rsidR="00D642ED">
        <w:rPr>
          <w:rFonts w:eastAsia="SimSun"/>
          <w:iCs/>
        </w:rPr>
        <w:t>Четвертый</w:t>
      </w:r>
      <w:r w:rsidRPr="00DA124E">
        <w:rPr>
          <w:rFonts w:eastAsia="SimSun"/>
          <w:iCs/>
        </w:rPr>
        <w:t xml:space="preserve"> год подряд показывают высокие результаты выпускники Муниципального бюджетного общеобразовательного учреждения Петрозаводского ГО "Лицей № 1".</w:t>
      </w:r>
      <w:r w:rsidR="007D2B85">
        <w:rPr>
          <w:rFonts w:eastAsia="SimSun"/>
          <w:iCs/>
        </w:rPr>
        <w:t xml:space="preserve"> </w:t>
      </w:r>
      <w:r w:rsidR="001F6DAA" w:rsidRPr="00DA124E">
        <w:rPr>
          <w:rFonts w:eastAsia="SimSun"/>
          <w:iCs/>
        </w:rPr>
        <w:t xml:space="preserve">В течение </w:t>
      </w:r>
      <w:r w:rsidR="001F6DAA">
        <w:rPr>
          <w:rFonts w:eastAsia="SimSun"/>
          <w:iCs/>
        </w:rPr>
        <w:t>трех</w:t>
      </w:r>
      <w:r w:rsidR="001F6DAA" w:rsidRPr="00DA124E">
        <w:rPr>
          <w:rFonts w:eastAsia="SimSun"/>
          <w:iCs/>
        </w:rPr>
        <w:t xml:space="preserve"> лет показывают высокие результаты выпускники Муниципального бюджетного общеобразовательного учреждения Петрозаводского городского округа </w:t>
      </w:r>
      <w:r w:rsidR="001F6DAA">
        <w:rPr>
          <w:rFonts w:eastAsia="SimSun"/>
          <w:iCs/>
        </w:rPr>
        <w:t xml:space="preserve">«Державинский лицей», </w:t>
      </w:r>
      <w:r w:rsidR="00DF4B38" w:rsidRPr="00DA124E">
        <w:rPr>
          <w:rFonts w:eastAsia="SimSun"/>
          <w:iCs/>
        </w:rPr>
        <w:t xml:space="preserve">Муниципального бюджетного общеобразовательного учреждения </w:t>
      </w:r>
      <w:r w:rsidR="00DF4B38">
        <w:rPr>
          <w:rFonts w:eastAsia="SimSun"/>
          <w:iCs/>
        </w:rPr>
        <w:t xml:space="preserve">«Пяозерская средняя общеобразовательная школа», </w:t>
      </w:r>
      <w:r w:rsidR="00DF4B38" w:rsidRPr="00DA124E">
        <w:rPr>
          <w:rFonts w:eastAsia="SimSun"/>
          <w:iCs/>
        </w:rPr>
        <w:t xml:space="preserve">Муниципального </w:t>
      </w:r>
      <w:r w:rsidR="00DF4B38">
        <w:rPr>
          <w:rFonts w:eastAsia="SimSun"/>
          <w:iCs/>
        </w:rPr>
        <w:t>казенного</w:t>
      </w:r>
      <w:r w:rsidR="00DF4B38" w:rsidRPr="00DA124E">
        <w:rPr>
          <w:rFonts w:eastAsia="SimSun"/>
          <w:iCs/>
        </w:rPr>
        <w:t xml:space="preserve"> общеобразовательного учреждения </w:t>
      </w:r>
      <w:r w:rsidR="00DF4B38">
        <w:rPr>
          <w:rFonts w:eastAsia="SimSun"/>
          <w:iCs/>
        </w:rPr>
        <w:t xml:space="preserve">«Пиндушская средняя общеобразовательная школа №1». </w:t>
      </w:r>
      <w:r w:rsidR="007D2B85">
        <w:rPr>
          <w:rFonts w:eastAsia="SimSun"/>
          <w:iCs/>
        </w:rPr>
        <w:t xml:space="preserve">В 2022 году состоялся первый выпуск в </w:t>
      </w:r>
      <w:r w:rsidR="007D2B85">
        <w:t>Ф</w:t>
      </w:r>
      <w:r w:rsidR="007D2B85" w:rsidRPr="002277D1">
        <w:t>едерально</w:t>
      </w:r>
      <w:r w:rsidR="007D2B85">
        <w:t>м</w:t>
      </w:r>
      <w:r w:rsidR="007D2B85" w:rsidRPr="002277D1">
        <w:t xml:space="preserve"> государственно</w:t>
      </w:r>
      <w:r w:rsidR="007D2B85">
        <w:t>м</w:t>
      </w:r>
      <w:r w:rsidR="007D2B85" w:rsidRPr="002277D1">
        <w:t xml:space="preserve"> казенно</w:t>
      </w:r>
      <w:r w:rsidR="007D2B85">
        <w:t>м</w:t>
      </w:r>
      <w:r w:rsidR="007D2B85" w:rsidRPr="002277D1">
        <w:t xml:space="preserve"> общеобразовательно</w:t>
      </w:r>
      <w:r w:rsidR="007D2B85">
        <w:t>м</w:t>
      </w:r>
      <w:r w:rsidR="007D2B85" w:rsidRPr="002277D1">
        <w:t xml:space="preserve"> учреждени</w:t>
      </w:r>
      <w:r w:rsidR="007D2B85">
        <w:t>и</w:t>
      </w:r>
      <w:r w:rsidR="007D2B85" w:rsidRPr="002277D1">
        <w:t xml:space="preserve"> </w:t>
      </w:r>
      <w:r w:rsidR="007D2B85">
        <w:t>«</w:t>
      </w:r>
      <w:r w:rsidR="007D2B85" w:rsidRPr="002277D1">
        <w:t>Петрозаводское президентское кадетское училище</w:t>
      </w:r>
      <w:r w:rsidR="007D2B85">
        <w:t>». Результаты выпускников данной образовательной организации высокие.</w:t>
      </w:r>
    </w:p>
    <w:p w:rsidR="001322FF" w:rsidRPr="00DA124E" w:rsidRDefault="001322FF" w:rsidP="00DA124E">
      <w:pPr>
        <w:ind w:left="-284" w:firstLine="568"/>
        <w:jc w:val="both"/>
        <w:rPr>
          <w:rFonts w:eastAsia="SimSun"/>
          <w:iCs/>
        </w:rPr>
      </w:pPr>
      <w:r>
        <w:t>Из 12</w:t>
      </w:r>
      <w:r w:rsidR="001C4EA8">
        <w:t>7</w:t>
      </w:r>
      <w:r>
        <w:t xml:space="preserve"> образовательных организаций не преодолели минимальный порог (24 балла) </w:t>
      </w:r>
      <w:r w:rsidR="00AA3A71">
        <w:t>шесть образовательных организаций.</w:t>
      </w:r>
    </w:p>
    <w:p w:rsidR="001C4EA8" w:rsidRDefault="00DF4B38" w:rsidP="00DA124E">
      <w:pPr>
        <w:ind w:left="-284" w:firstLine="568"/>
        <w:jc w:val="both"/>
        <w:rPr>
          <w:rFonts w:eastAsia="SimSun"/>
          <w:iCs/>
        </w:rPr>
      </w:pPr>
      <w:r>
        <w:rPr>
          <w:rFonts w:eastAsia="SimSun"/>
          <w:iCs/>
        </w:rPr>
        <w:t xml:space="preserve">Таким образом, </w:t>
      </w:r>
      <w:r w:rsidR="001C4EA8">
        <w:rPr>
          <w:rFonts w:eastAsia="SimSun"/>
          <w:iCs/>
        </w:rPr>
        <w:t xml:space="preserve">результаты государственной итоговой аттестации по русскому языку пусть и незначительно, но стали хуже по сравнению с 2019-2021 годами. На результаты повлияли два года преимущественно дистанционного обучения. Кроме того, выпускники 2022 года не сдавали основной государственный экзамен в 2020 году. Опыт подготовки к экзаменам, участие в процедуре прохождения экзамена отсутствовали. </w:t>
      </w:r>
      <w:r w:rsidR="00EC1395">
        <w:rPr>
          <w:rFonts w:eastAsia="SimSun"/>
          <w:iCs/>
        </w:rPr>
        <w:t xml:space="preserve">Также могли повлиять те изменения, которые произошли в КИМ по русскому языку. Кардинально изменилось первое задание, сложнее стало 9 задание. Изменился критерий К2 по оцениванию сочинения. </w:t>
      </w:r>
    </w:p>
    <w:p w:rsidR="00863DB6" w:rsidRDefault="001C4EA8" w:rsidP="00DA124E">
      <w:pPr>
        <w:ind w:left="-284" w:firstLine="568"/>
        <w:jc w:val="both"/>
        <w:rPr>
          <w:rFonts w:eastAsia="SimSun"/>
          <w:iCs/>
        </w:rPr>
      </w:pPr>
      <w:r>
        <w:rPr>
          <w:rFonts w:eastAsia="SimSun"/>
          <w:iCs/>
        </w:rPr>
        <w:t>Тем не менее</w:t>
      </w:r>
      <w:r w:rsidR="00863DB6">
        <w:rPr>
          <w:rFonts w:eastAsia="SimSun"/>
          <w:iCs/>
        </w:rPr>
        <w:t>,</w:t>
      </w:r>
      <w:r>
        <w:rPr>
          <w:rFonts w:eastAsia="SimSun"/>
          <w:iCs/>
        </w:rPr>
        <w:t xml:space="preserve"> результаты ЕГЭ по русскому языку в целом неплохие.</w:t>
      </w:r>
      <w:r w:rsidR="00863DB6">
        <w:rPr>
          <w:rFonts w:eastAsia="SimSun"/>
          <w:iCs/>
        </w:rPr>
        <w:t xml:space="preserve"> Доля участников, набравших от 81 до 99 баллов, составила 18,6% (616 человек). Сто баллов по предмету получили 14 выпускников текущего года.</w:t>
      </w:r>
      <w:r>
        <w:rPr>
          <w:rFonts w:eastAsia="SimSun"/>
          <w:iCs/>
        </w:rPr>
        <w:t xml:space="preserve"> </w:t>
      </w:r>
    </w:p>
    <w:p w:rsidR="00DA124E" w:rsidRDefault="00DA124E" w:rsidP="00DA124E">
      <w:pPr>
        <w:ind w:left="-284" w:firstLine="568"/>
        <w:jc w:val="both"/>
        <w:rPr>
          <w:rFonts w:eastAsia="SimSun"/>
          <w:iCs/>
        </w:rPr>
      </w:pPr>
      <w:r w:rsidRPr="00DA124E">
        <w:rPr>
          <w:rFonts w:eastAsia="SimSun"/>
          <w:iCs/>
        </w:rPr>
        <w:t xml:space="preserve">Открытость и доступность федеральной информационно-образовательной среды, обеспечивающей ЕГЭ по русскому языку (информационно-справочные, тренировочные материалы на официальном сайте ФИПИ, официальном портале ЕГЭ и др.) позволяют </w:t>
      </w:r>
      <w:r w:rsidRPr="00DA124E">
        <w:rPr>
          <w:rFonts w:eastAsia="SimSun"/>
          <w:iCs/>
        </w:rPr>
        <w:lastRenderedPageBreak/>
        <w:t xml:space="preserve">выпускникам самостоятельно готовиться к экзаменам. Учителя также могут использовать эти ресурсы для организации целенаправленной консультационной помощи. </w:t>
      </w:r>
    </w:p>
    <w:p w:rsidR="00863DB6" w:rsidRDefault="00863DB6" w:rsidP="00DA124E">
      <w:pPr>
        <w:ind w:left="-284" w:firstLine="568"/>
        <w:jc w:val="both"/>
        <w:rPr>
          <w:rFonts w:eastAsia="Times New Roman"/>
        </w:rPr>
      </w:pPr>
      <w:r>
        <w:rPr>
          <w:rFonts w:eastAsia="Times New Roman"/>
        </w:rPr>
        <w:t>В республике</w:t>
      </w:r>
      <w:r w:rsidR="001C4EA8" w:rsidRPr="00A972ED">
        <w:rPr>
          <w:rFonts w:eastAsia="Times New Roman"/>
        </w:rPr>
        <w:t xml:space="preserve"> реализуется научно-методическое сопровождение государственной итоговой аттестации по русскому языку (в том числе системное повышение квалификации учителей по вопросам </w:t>
      </w:r>
      <w:r>
        <w:rPr>
          <w:rFonts w:eastAsia="Times New Roman"/>
        </w:rPr>
        <w:t>государственной итоговой аттестации обучающихся</w:t>
      </w:r>
      <w:r w:rsidR="001C4EA8" w:rsidRPr="00A972ED">
        <w:rPr>
          <w:rFonts w:eastAsia="Times New Roman"/>
        </w:rPr>
        <w:t>), обеспечивается обмен опытом подготовки обучающихся к государственной итоговой аттестации по русскому языку между учителями языка и литературы</w:t>
      </w:r>
      <w:r w:rsidRPr="00863DB6">
        <w:rPr>
          <w:rFonts w:eastAsia="Times New Roman"/>
        </w:rPr>
        <w:t xml:space="preserve"> </w:t>
      </w:r>
      <w:r>
        <w:rPr>
          <w:rFonts w:eastAsia="Times New Roman"/>
        </w:rPr>
        <w:t>республики</w:t>
      </w:r>
      <w:r w:rsidR="001C4EA8" w:rsidRPr="00A972ED">
        <w:rPr>
          <w:rFonts w:eastAsia="Times New Roman"/>
        </w:rPr>
        <w:t xml:space="preserve">, </w:t>
      </w:r>
      <w:r>
        <w:rPr>
          <w:rFonts w:eastAsia="Times New Roman"/>
        </w:rPr>
        <w:t xml:space="preserve">используются </w:t>
      </w:r>
      <w:r w:rsidR="001C4EA8" w:rsidRPr="00A972ED">
        <w:rPr>
          <w:rFonts w:eastAsia="Times New Roman"/>
        </w:rPr>
        <w:t>ресурс</w:t>
      </w:r>
      <w:r>
        <w:rPr>
          <w:rFonts w:eastAsia="Times New Roman"/>
        </w:rPr>
        <w:t>ы федеральных вебинаров.</w:t>
      </w:r>
    </w:p>
    <w:p w:rsidR="0015454E" w:rsidRPr="00DA124E" w:rsidRDefault="008C725A" w:rsidP="00DA124E">
      <w:pPr>
        <w:ind w:left="-284" w:firstLine="568"/>
        <w:jc w:val="both"/>
        <w:rPr>
          <w:rFonts w:eastAsia="SimSun"/>
          <w:iCs/>
        </w:rPr>
      </w:pPr>
      <w:r w:rsidRPr="00DA124E">
        <w:rPr>
          <w:rFonts w:eastAsia="SimSun"/>
          <w:iCs/>
        </w:rPr>
        <w:br w:type="page"/>
      </w:r>
    </w:p>
    <w:p w:rsidR="005060D9" w:rsidRDefault="003B3449" w:rsidP="00FC6BBF">
      <w:pPr>
        <w:pStyle w:val="2"/>
        <w:jc w:val="center"/>
        <w:rPr>
          <w:rFonts w:ascii="Times New Roman" w:hAnsi="Times New Roman"/>
          <w:b/>
          <w:bCs/>
          <w:color w:val="auto"/>
          <w:sz w:val="28"/>
          <w:szCs w:val="28"/>
        </w:rPr>
      </w:pPr>
      <w:r w:rsidRPr="00FC6BBF">
        <w:rPr>
          <w:rFonts w:ascii="Times New Roman" w:hAnsi="Times New Roman"/>
          <w:b/>
          <w:bCs/>
          <w:color w:val="auto"/>
          <w:sz w:val="28"/>
          <w:szCs w:val="28"/>
        </w:rPr>
        <w:lastRenderedPageBreak/>
        <w:t xml:space="preserve">Раздел </w:t>
      </w:r>
      <w:r w:rsidR="008B3321" w:rsidRPr="00FC6BBF">
        <w:rPr>
          <w:rFonts w:ascii="Times New Roman" w:hAnsi="Times New Roman"/>
          <w:b/>
          <w:bCs/>
          <w:color w:val="auto"/>
          <w:sz w:val="28"/>
          <w:szCs w:val="28"/>
        </w:rPr>
        <w:t>3</w:t>
      </w:r>
      <w:r w:rsidR="005060D9" w:rsidRPr="00FC6BBF">
        <w:rPr>
          <w:rFonts w:ascii="Times New Roman" w:hAnsi="Times New Roman"/>
          <w:b/>
          <w:bCs/>
          <w:color w:val="auto"/>
          <w:sz w:val="28"/>
          <w:szCs w:val="28"/>
        </w:rPr>
        <w:t xml:space="preserve">. АНАЛИЗ РЕЗУЛЬТАТОВ ВЫПОЛНЕНИЯ </w:t>
      </w:r>
      <w:r w:rsidR="00695215">
        <w:rPr>
          <w:rFonts w:ascii="Times New Roman" w:hAnsi="Times New Roman"/>
          <w:b/>
          <w:bCs/>
          <w:color w:val="auto"/>
          <w:sz w:val="28"/>
          <w:szCs w:val="28"/>
        </w:rPr>
        <w:t>ЗАДАНИЙ КИМ</w:t>
      </w:r>
    </w:p>
    <w:p w:rsidR="00D26219" w:rsidRPr="00634251" w:rsidRDefault="00D26219" w:rsidP="00923AF3">
      <w:pPr>
        <w:pStyle w:val="a3"/>
        <w:keepNext/>
        <w:keepLines/>
        <w:numPr>
          <w:ilvl w:val="0"/>
          <w:numId w:val="6"/>
        </w:numPr>
        <w:spacing w:before="200" w:after="0" w:line="240" w:lineRule="auto"/>
        <w:contextualSpacing w:val="0"/>
        <w:jc w:val="both"/>
        <w:outlineLvl w:val="2"/>
        <w:rPr>
          <w:rFonts w:ascii="Times New Roman" w:eastAsia="SimSun" w:hAnsi="Times New Roman"/>
          <w:b/>
          <w:bCs/>
          <w:vanish/>
          <w:sz w:val="28"/>
          <w:szCs w:val="24"/>
          <w:lang w:eastAsia="ru-RU"/>
        </w:rPr>
      </w:pPr>
    </w:p>
    <w:p w:rsidR="003E43F2" w:rsidRPr="00715B99" w:rsidRDefault="003E43F2" w:rsidP="00923AF3">
      <w:pPr>
        <w:pStyle w:val="3"/>
        <w:numPr>
          <w:ilvl w:val="1"/>
          <w:numId w:val="6"/>
        </w:numPr>
        <w:tabs>
          <w:tab w:val="left" w:pos="567"/>
        </w:tabs>
        <w:ind w:left="426" w:hanging="574"/>
        <w:rPr>
          <w:rFonts w:ascii="Times New Roman" w:hAnsi="Times New Roman"/>
        </w:rPr>
      </w:pPr>
      <w:r w:rsidRPr="00FC6BBF">
        <w:rPr>
          <w:rFonts w:ascii="Times New Roman" w:hAnsi="Times New Roman"/>
        </w:rPr>
        <w:t xml:space="preserve">Краткая характеристика КИМ по </w:t>
      </w:r>
      <w:r w:rsidR="00844B73">
        <w:rPr>
          <w:rFonts w:ascii="Times New Roman" w:hAnsi="Times New Roman"/>
        </w:rPr>
        <w:t>русскому языку</w:t>
      </w:r>
    </w:p>
    <w:p w:rsidR="00631454" w:rsidRPr="00631454" w:rsidRDefault="00631454" w:rsidP="00631454">
      <w:pPr>
        <w:ind w:left="-284" w:firstLine="568"/>
        <w:jc w:val="both"/>
        <w:rPr>
          <w:rFonts w:eastAsia="Times New Roman"/>
        </w:rPr>
      </w:pPr>
      <w:r w:rsidRPr="00631454">
        <w:rPr>
          <w:rFonts w:eastAsia="Times New Roman"/>
        </w:rPr>
        <w:t>Все основные характеристики экзаменационной работы в целом сохранены по сравнению с 2021 годом, но в КИМ ЕГЭ 2022 г. в работу внесены следующие изменения:</w:t>
      </w:r>
    </w:p>
    <w:p w:rsidR="00631454" w:rsidRPr="00631454" w:rsidRDefault="00631454" w:rsidP="00631454">
      <w:pPr>
        <w:ind w:left="-284" w:firstLine="568"/>
        <w:jc w:val="both"/>
        <w:rPr>
          <w:rFonts w:eastAsia="Times New Roman"/>
        </w:rPr>
      </w:pPr>
      <w:r w:rsidRPr="00631454">
        <w:rPr>
          <w:rFonts w:eastAsia="Times New Roman"/>
        </w:rPr>
        <w:t xml:space="preserve">1. Из части 1 экзаменационной работы исключено составное задание (1– 3), проверяющее умение сжато передавать главную информацию прочитанного текста. Вместо него в экзаменационную работу включено составное задание, проверяющее умение выполнять стилистический анализ текста. </w:t>
      </w:r>
    </w:p>
    <w:p w:rsidR="00631454" w:rsidRPr="00631454" w:rsidRDefault="00631454" w:rsidP="00631454">
      <w:pPr>
        <w:ind w:left="-284" w:firstLine="568"/>
        <w:jc w:val="both"/>
        <w:rPr>
          <w:rFonts w:eastAsia="Times New Roman"/>
        </w:rPr>
      </w:pPr>
      <w:r w:rsidRPr="00631454">
        <w:rPr>
          <w:rFonts w:eastAsia="Times New Roman"/>
        </w:rPr>
        <w:t xml:space="preserve">2. Изменены формулировка, оценивание и спектр предъявляемого языкового материала задания 16. </w:t>
      </w:r>
    </w:p>
    <w:p w:rsidR="00631454" w:rsidRPr="00631454" w:rsidRDefault="00631454" w:rsidP="00631454">
      <w:pPr>
        <w:ind w:left="-284" w:firstLine="568"/>
        <w:jc w:val="both"/>
        <w:rPr>
          <w:rFonts w:eastAsia="Times New Roman"/>
        </w:rPr>
      </w:pPr>
      <w:r w:rsidRPr="00631454">
        <w:rPr>
          <w:rFonts w:eastAsia="Times New Roman"/>
        </w:rPr>
        <w:t xml:space="preserve">3. Расширен языковой материал, предъявляемый для пунктуационного анализа в задании 19. </w:t>
      </w:r>
    </w:p>
    <w:p w:rsidR="00631454" w:rsidRPr="00631454" w:rsidRDefault="00631454" w:rsidP="00631454">
      <w:pPr>
        <w:ind w:left="-284" w:firstLine="568"/>
        <w:jc w:val="both"/>
        <w:rPr>
          <w:rFonts w:eastAsia="Times New Roman"/>
        </w:rPr>
      </w:pPr>
      <w:r w:rsidRPr="00631454">
        <w:rPr>
          <w:rFonts w:eastAsia="Times New Roman"/>
        </w:rPr>
        <w:t>4. Уточнены нормы оценивания сочинения объёмом от 70 до 150 слов.</w:t>
      </w:r>
    </w:p>
    <w:p w:rsidR="00631454" w:rsidRPr="00631454" w:rsidRDefault="00631454" w:rsidP="00631454">
      <w:pPr>
        <w:ind w:left="-284" w:firstLine="568"/>
        <w:jc w:val="both"/>
        <w:rPr>
          <w:rFonts w:eastAsia="Times New Roman"/>
        </w:rPr>
      </w:pPr>
      <w:r w:rsidRPr="00631454">
        <w:rPr>
          <w:rFonts w:eastAsia="Times New Roman"/>
        </w:rPr>
        <w:t>5. Изменён первичный балл за выполнение работы с 59 до 58.</w:t>
      </w:r>
    </w:p>
    <w:p w:rsidR="00631454" w:rsidRPr="00631454" w:rsidRDefault="00631454" w:rsidP="00631454">
      <w:pPr>
        <w:ind w:left="-284" w:firstLine="568"/>
        <w:jc w:val="both"/>
        <w:rPr>
          <w:rFonts w:eastAsia="Times New Roman"/>
        </w:rPr>
      </w:pPr>
      <w:r w:rsidRPr="00631454">
        <w:rPr>
          <w:rFonts w:eastAsia="Times New Roman"/>
        </w:rPr>
        <w:t xml:space="preserve">Каждый вариант экзаменационной работы состоит из двух частей и включает в себя 27 заданий, различающихся формой, базового уровня сложности. </w:t>
      </w:r>
    </w:p>
    <w:p w:rsidR="00631454" w:rsidRPr="00631454" w:rsidRDefault="00631454" w:rsidP="00631454">
      <w:pPr>
        <w:ind w:left="-284" w:firstLine="568"/>
        <w:jc w:val="both"/>
        <w:rPr>
          <w:rFonts w:eastAsia="Times New Roman"/>
        </w:rPr>
      </w:pPr>
      <w:r w:rsidRPr="00631454">
        <w:rPr>
          <w:rFonts w:eastAsia="Times New Roman"/>
        </w:rPr>
        <w:t>Для анализа использовался открытый вариант 313 контрольно-измерительных материалов ЕГЭ. Структура и содержание КИМ данного варианта соответствует кодификатору элементов содержания и требований к уровню подготовки выпускников образовательных организаций для проведения единого государственного экзамена по русскому языку, спецификации КИМ для проведения в 2022 г. экзамена по русскому языку и демонстрационному варианту контрольных измерительных материалов ЕГЭ 2022 года.</w:t>
      </w:r>
    </w:p>
    <w:p w:rsidR="00631454" w:rsidRPr="00631454" w:rsidRDefault="00631454" w:rsidP="00631454">
      <w:pPr>
        <w:ind w:left="-284" w:firstLine="568"/>
        <w:jc w:val="both"/>
        <w:rPr>
          <w:rFonts w:eastAsia="Times New Roman"/>
        </w:rPr>
      </w:pPr>
      <w:r w:rsidRPr="00631454">
        <w:rPr>
          <w:rFonts w:eastAsia="Times New Roman"/>
        </w:rPr>
        <w:t>Варианты поступивших экзаменационных работ были равноценны по трудности, одинаковы по структуре, параллельны по расположению заданий: под одним и тем же порядковым номером во всех вариантах работы находятся задания. КИМ проверяли одни и те же элементы содержания.</w:t>
      </w:r>
    </w:p>
    <w:p w:rsidR="00631454" w:rsidRPr="00631454" w:rsidRDefault="00631454" w:rsidP="00631454">
      <w:pPr>
        <w:ind w:left="-284" w:firstLine="568"/>
        <w:jc w:val="both"/>
        <w:rPr>
          <w:rFonts w:eastAsia="Times New Roman"/>
        </w:rPr>
      </w:pPr>
      <w:r w:rsidRPr="00631454">
        <w:rPr>
          <w:rFonts w:eastAsia="Times New Roman"/>
        </w:rPr>
        <w:t>Задания экзаменационной работы различны по способам предъявления языкового материала: выпускник работает с языковым материалом, представленным в виде слов, словосочетаний или предложений (задания № 4-20), с языковыми явлениями в тексте (задания №1-3, 21-26), создает собственное монологическое высказывание на основе исходного текст</w:t>
      </w:r>
      <w:r>
        <w:rPr>
          <w:rFonts w:eastAsia="Times New Roman"/>
        </w:rPr>
        <w:t>а В. Вересаева в варианте 313.</w:t>
      </w:r>
    </w:p>
    <w:p w:rsidR="00631454" w:rsidRPr="00631454" w:rsidRDefault="00631454" w:rsidP="00631454">
      <w:pPr>
        <w:ind w:left="-284" w:firstLine="568"/>
        <w:jc w:val="both"/>
        <w:rPr>
          <w:rFonts w:eastAsia="Times New Roman"/>
        </w:rPr>
      </w:pPr>
      <w:r w:rsidRPr="00631454">
        <w:rPr>
          <w:rFonts w:eastAsia="Times New Roman"/>
        </w:rPr>
        <w:t>Задание 4 включало в себя слова, содержащиеся в орфоэпическом словнике, все выделенные предложенные для лексического анализа слова в задании 5 входят в «Словарик паронимов».</w:t>
      </w:r>
    </w:p>
    <w:p w:rsidR="00631454" w:rsidRPr="00631454" w:rsidRDefault="00631454" w:rsidP="00631454">
      <w:pPr>
        <w:ind w:left="-284" w:firstLine="568"/>
        <w:jc w:val="both"/>
        <w:rPr>
          <w:rFonts w:eastAsia="Times New Roman"/>
        </w:rPr>
      </w:pPr>
      <w:r w:rsidRPr="00631454">
        <w:rPr>
          <w:rFonts w:eastAsia="Times New Roman"/>
        </w:rPr>
        <w:t>Во второй части вариантов КИМ экзаменуемым предложены тексты авторства Л.Н. Толстого, А.А. Бека, И.С. Соколова-Микитова, Л.А. Кассиля, А.М. Валевского. Тексты отличаются глубоким содержанием, актуальной проблематикой, художественностью. Меньше всего ошибок в определении ключевых проблем обучающиеся допустили, анализируя тексты И.С. Соколова-Микитова и Л.А. Кассиля. Затруднения у выпускников вызвали тексты по В.В. Вересаеву и М.А. Шолохову. Данные исходные тексты информационно избыточны. Сложным оказался для экзаменуемых язык философского произведения В. Вересаева, текст М. Шолохова вызвал проблемы в распознавании принадлежности реплик участникам диалога, в определении времени и места происходящих событий.</w:t>
      </w:r>
    </w:p>
    <w:p w:rsidR="00631454" w:rsidRPr="00631454" w:rsidRDefault="00631454" w:rsidP="00631454">
      <w:pPr>
        <w:ind w:left="-284" w:firstLine="568"/>
        <w:jc w:val="both"/>
        <w:rPr>
          <w:rFonts w:eastAsia="Times New Roman"/>
        </w:rPr>
      </w:pPr>
      <w:r w:rsidRPr="00631454">
        <w:rPr>
          <w:rFonts w:eastAsia="Times New Roman"/>
        </w:rPr>
        <w:t>Анализируемый КИМ № 313 включает задания основных содержательных разделов учебного предмета «Русский язык»</w:t>
      </w:r>
      <w:r>
        <w:rPr>
          <w:rFonts w:eastAsia="Times New Roman"/>
        </w:rPr>
        <w:t>. В</w:t>
      </w:r>
      <w:r w:rsidRPr="00631454">
        <w:rPr>
          <w:rFonts w:eastAsia="Times New Roman"/>
        </w:rPr>
        <w:t>се задания имеют практико-ориентированный характер. В предлагаемом для анализа варианте отражены концептуальные подходы и принципы построения экзаменационной модели ЕГЭ по русскому языку.</w:t>
      </w:r>
    </w:p>
    <w:p w:rsidR="00D26219" w:rsidRPr="00715B99" w:rsidRDefault="00D26219" w:rsidP="00923AF3">
      <w:pPr>
        <w:pStyle w:val="3"/>
        <w:numPr>
          <w:ilvl w:val="1"/>
          <w:numId w:val="6"/>
        </w:numPr>
        <w:tabs>
          <w:tab w:val="left" w:pos="567"/>
        </w:tabs>
        <w:ind w:left="426" w:hanging="574"/>
        <w:rPr>
          <w:rFonts w:ascii="Times New Roman" w:hAnsi="Times New Roman"/>
        </w:rPr>
      </w:pPr>
      <w:r w:rsidRPr="00FC6BBF">
        <w:rPr>
          <w:rFonts w:ascii="Times New Roman" w:hAnsi="Times New Roman"/>
        </w:rPr>
        <w:lastRenderedPageBreak/>
        <w:t>Анализ выполнения заданий КИМ</w:t>
      </w:r>
    </w:p>
    <w:p w:rsidR="00CA3EB7" w:rsidRPr="00EE2AD2" w:rsidRDefault="00CA3EB7" w:rsidP="00923AF3">
      <w:pPr>
        <w:pStyle w:val="3"/>
        <w:numPr>
          <w:ilvl w:val="2"/>
          <w:numId w:val="6"/>
        </w:numPr>
        <w:rPr>
          <w:rFonts w:ascii="Times New Roman" w:hAnsi="Times New Roman"/>
          <w:bCs w:val="0"/>
        </w:rPr>
      </w:pPr>
      <w:r w:rsidRPr="00EE2AD2">
        <w:rPr>
          <w:rFonts w:ascii="Times New Roman" w:hAnsi="Times New Roman"/>
          <w:bCs w:val="0"/>
        </w:rPr>
        <w:t>Статистический анализ выполнения заданий КИМ</w:t>
      </w:r>
      <w:r w:rsidR="003E49AA" w:rsidRPr="00EE2AD2">
        <w:rPr>
          <w:rFonts w:ascii="Times New Roman" w:hAnsi="Times New Roman"/>
          <w:bCs w:val="0"/>
        </w:rPr>
        <w:t xml:space="preserve"> в 2022 году</w:t>
      </w:r>
    </w:p>
    <w:p w:rsidR="00844B73" w:rsidRPr="00FF2246" w:rsidRDefault="00844B73" w:rsidP="00844B73">
      <w:pPr>
        <w:spacing w:before="240"/>
        <w:ind w:firstLine="567"/>
        <w:rPr>
          <w:sz w:val="28"/>
          <w:szCs w:val="28"/>
        </w:rPr>
      </w:pPr>
      <w:r w:rsidRPr="00F66380">
        <w:rPr>
          <w:b/>
          <w:sz w:val="28"/>
          <w:szCs w:val="28"/>
        </w:rPr>
        <w:t>Обобщенные результаты выполнения экзаменационной работы</w:t>
      </w:r>
      <w:r>
        <w:rPr>
          <w:b/>
          <w:sz w:val="28"/>
          <w:szCs w:val="28"/>
        </w:rPr>
        <w:t xml:space="preserve"> по русскому языку</w:t>
      </w:r>
      <w:r w:rsidR="00030C5D">
        <w:rPr>
          <w:b/>
          <w:sz w:val="28"/>
          <w:szCs w:val="28"/>
        </w:rPr>
        <w:t xml:space="preserve"> в 2022 году</w:t>
      </w:r>
    </w:p>
    <w:p w:rsidR="001B2F07" w:rsidRDefault="001B2F07" w:rsidP="00FC6BBF">
      <w:pPr>
        <w:pStyle w:val="af7"/>
        <w:keepNext/>
      </w:pPr>
      <w:r w:rsidRPr="00F579AB">
        <w:t xml:space="preserve">Таблица </w:t>
      </w:r>
      <w:fldSimple w:instr=" STYLEREF 1 \s ">
        <w:r w:rsidR="00383699">
          <w:rPr>
            <w:noProof/>
          </w:rPr>
          <w:t>2</w:t>
        </w:r>
      </w:fldSimple>
      <w:r w:rsidR="00DB6897">
        <w:noBreakHyphen/>
      </w:r>
      <w:fldSimple w:instr=" SEQ Таблица \* ARABIC \s 1 ">
        <w:r w:rsidR="00383699">
          <w:rPr>
            <w:noProof/>
          </w:rPr>
          <w:t>13</w:t>
        </w:r>
      </w:fldSimple>
    </w:p>
    <w:tbl>
      <w:tblPr>
        <w:tblW w:w="5251" w:type="pct"/>
        <w:tblInd w:w="-459" w:type="dxa"/>
        <w:tblLayout w:type="fixed"/>
        <w:tblLook w:val="0000"/>
      </w:tblPr>
      <w:tblGrid>
        <w:gridCol w:w="746"/>
        <w:gridCol w:w="4516"/>
        <w:gridCol w:w="882"/>
        <w:gridCol w:w="867"/>
        <w:gridCol w:w="1027"/>
        <w:gridCol w:w="10"/>
        <w:gridCol w:w="863"/>
        <w:gridCol w:w="8"/>
        <w:gridCol w:w="720"/>
        <w:gridCol w:w="10"/>
        <w:gridCol w:w="679"/>
        <w:gridCol w:w="21"/>
      </w:tblGrid>
      <w:tr w:rsidR="00030C5D" w:rsidRPr="00B666BF" w:rsidTr="00442563">
        <w:trPr>
          <w:gridAfter w:val="1"/>
          <w:wAfter w:w="10" w:type="pct"/>
          <w:trHeight w:val="20"/>
          <w:tblHeader/>
        </w:trPr>
        <w:tc>
          <w:tcPr>
            <w:tcW w:w="360" w:type="pct"/>
            <w:vMerge w:val="restart"/>
            <w:tcBorders>
              <w:top w:val="single" w:sz="8" w:space="0" w:color="000000"/>
              <w:left w:val="single" w:sz="8" w:space="0" w:color="000000"/>
              <w:right w:val="single" w:sz="8" w:space="0" w:color="000000"/>
            </w:tcBorders>
            <w:vAlign w:val="center"/>
          </w:tcPr>
          <w:p w:rsidR="00030C5D" w:rsidRPr="00442563" w:rsidRDefault="00030C5D" w:rsidP="00EE2AD2">
            <w:pPr>
              <w:autoSpaceDE w:val="0"/>
              <w:autoSpaceDN w:val="0"/>
              <w:adjustRightInd w:val="0"/>
              <w:jc w:val="center"/>
              <w:rPr>
                <w:bCs/>
                <w:color w:val="000000"/>
                <w:sz w:val="20"/>
              </w:rPr>
            </w:pPr>
            <w:r w:rsidRPr="00442563">
              <w:rPr>
                <w:bCs/>
                <w:color w:val="000000"/>
                <w:sz w:val="20"/>
              </w:rPr>
              <w:t>№ задания в КИМ</w:t>
            </w:r>
          </w:p>
        </w:tc>
        <w:tc>
          <w:tcPr>
            <w:tcW w:w="2182" w:type="pct"/>
            <w:vMerge w:val="restart"/>
            <w:tcBorders>
              <w:top w:val="single" w:sz="8" w:space="0" w:color="000000"/>
              <w:left w:val="single" w:sz="8" w:space="0" w:color="000000"/>
              <w:right w:val="single" w:sz="8" w:space="0" w:color="000000"/>
            </w:tcBorders>
            <w:vAlign w:val="center"/>
          </w:tcPr>
          <w:p w:rsidR="00030C5D" w:rsidRPr="00B666BF" w:rsidRDefault="00030C5D" w:rsidP="00EE2AD2">
            <w:pPr>
              <w:autoSpaceDE w:val="0"/>
              <w:autoSpaceDN w:val="0"/>
              <w:adjustRightInd w:val="0"/>
              <w:jc w:val="center"/>
              <w:rPr>
                <w:color w:val="000000"/>
                <w:sz w:val="20"/>
              </w:rPr>
            </w:pPr>
            <w:r w:rsidRPr="00B666BF">
              <w:rPr>
                <w:bCs/>
                <w:color w:val="000000"/>
                <w:sz w:val="20"/>
              </w:rPr>
              <w:t>Проверяемые элементы содержания/ умения</w:t>
            </w:r>
          </w:p>
        </w:tc>
        <w:tc>
          <w:tcPr>
            <w:tcW w:w="426" w:type="pct"/>
            <w:vMerge w:val="restart"/>
            <w:tcBorders>
              <w:top w:val="single" w:sz="8" w:space="0" w:color="000000"/>
              <w:left w:val="single" w:sz="8" w:space="0" w:color="000000"/>
              <w:right w:val="single" w:sz="8" w:space="0" w:color="000000"/>
            </w:tcBorders>
            <w:vAlign w:val="center"/>
          </w:tcPr>
          <w:p w:rsidR="00030C5D" w:rsidRPr="00B666BF" w:rsidRDefault="00030C5D" w:rsidP="00EE2AD2">
            <w:pPr>
              <w:autoSpaceDE w:val="0"/>
              <w:autoSpaceDN w:val="0"/>
              <w:adjustRightInd w:val="0"/>
              <w:jc w:val="center"/>
              <w:rPr>
                <w:color w:val="000000"/>
                <w:sz w:val="20"/>
              </w:rPr>
            </w:pPr>
            <w:r w:rsidRPr="00B666BF">
              <w:rPr>
                <w:bCs/>
                <w:color w:val="000000"/>
                <w:sz w:val="20"/>
              </w:rPr>
              <w:t>Уровень сложности задания</w:t>
            </w:r>
          </w:p>
        </w:tc>
        <w:tc>
          <w:tcPr>
            <w:tcW w:w="2022" w:type="pct"/>
            <w:gridSpan w:val="8"/>
            <w:tcBorders>
              <w:top w:val="single" w:sz="8" w:space="0" w:color="000000"/>
              <w:left w:val="single" w:sz="8" w:space="0" w:color="000000"/>
              <w:bottom w:val="single" w:sz="8" w:space="0" w:color="000000"/>
              <w:right w:val="single" w:sz="8" w:space="0" w:color="000000"/>
            </w:tcBorders>
            <w:vAlign w:val="center"/>
          </w:tcPr>
          <w:p w:rsidR="00030C5D" w:rsidRPr="00B666BF" w:rsidRDefault="00030C5D" w:rsidP="00EE2AD2">
            <w:pPr>
              <w:jc w:val="center"/>
              <w:rPr>
                <w:sz w:val="20"/>
              </w:rPr>
            </w:pPr>
            <w:r w:rsidRPr="00B666BF">
              <w:rPr>
                <w:sz w:val="20"/>
              </w:rPr>
              <w:t xml:space="preserve">Процент </w:t>
            </w:r>
            <w:r w:rsidRPr="00B666BF">
              <w:rPr>
                <w:color w:val="000000"/>
                <w:sz w:val="20"/>
              </w:rPr>
              <w:t>выполнения по Республике Карелия</w:t>
            </w:r>
          </w:p>
        </w:tc>
      </w:tr>
      <w:tr w:rsidR="00030C5D" w:rsidRPr="00B666BF" w:rsidTr="00442563">
        <w:trPr>
          <w:gridAfter w:val="1"/>
          <w:wAfter w:w="10" w:type="pct"/>
          <w:trHeight w:val="20"/>
          <w:tblHeader/>
        </w:trPr>
        <w:tc>
          <w:tcPr>
            <w:tcW w:w="360" w:type="pct"/>
            <w:vMerge/>
            <w:tcBorders>
              <w:left w:val="single" w:sz="8" w:space="0" w:color="000000"/>
              <w:bottom w:val="single" w:sz="8" w:space="0" w:color="000000"/>
              <w:right w:val="single" w:sz="8" w:space="0" w:color="000000"/>
            </w:tcBorders>
            <w:vAlign w:val="center"/>
          </w:tcPr>
          <w:p w:rsidR="00030C5D" w:rsidRPr="00442563" w:rsidRDefault="00030C5D" w:rsidP="00EE2AD2">
            <w:pPr>
              <w:autoSpaceDE w:val="0"/>
              <w:autoSpaceDN w:val="0"/>
              <w:adjustRightInd w:val="0"/>
              <w:jc w:val="center"/>
              <w:rPr>
                <w:bCs/>
                <w:color w:val="000000"/>
                <w:sz w:val="20"/>
              </w:rPr>
            </w:pPr>
          </w:p>
        </w:tc>
        <w:tc>
          <w:tcPr>
            <w:tcW w:w="2182" w:type="pct"/>
            <w:vMerge/>
            <w:tcBorders>
              <w:left w:val="single" w:sz="8" w:space="0" w:color="000000"/>
              <w:bottom w:val="single" w:sz="8" w:space="0" w:color="000000"/>
              <w:right w:val="single" w:sz="8" w:space="0" w:color="000000"/>
            </w:tcBorders>
            <w:vAlign w:val="center"/>
          </w:tcPr>
          <w:p w:rsidR="00030C5D" w:rsidRPr="00B666BF" w:rsidRDefault="00030C5D" w:rsidP="00EE2AD2">
            <w:pPr>
              <w:autoSpaceDE w:val="0"/>
              <w:autoSpaceDN w:val="0"/>
              <w:adjustRightInd w:val="0"/>
              <w:jc w:val="center"/>
              <w:rPr>
                <w:bCs/>
                <w:color w:val="000000"/>
                <w:sz w:val="20"/>
              </w:rPr>
            </w:pPr>
          </w:p>
        </w:tc>
        <w:tc>
          <w:tcPr>
            <w:tcW w:w="426" w:type="pct"/>
            <w:vMerge/>
            <w:tcBorders>
              <w:left w:val="single" w:sz="8" w:space="0" w:color="000000"/>
              <w:bottom w:val="single" w:sz="8" w:space="0" w:color="000000"/>
              <w:right w:val="single" w:sz="8" w:space="0" w:color="000000"/>
            </w:tcBorders>
            <w:vAlign w:val="center"/>
          </w:tcPr>
          <w:p w:rsidR="00030C5D" w:rsidRPr="00B666BF" w:rsidRDefault="00030C5D" w:rsidP="00EE2AD2">
            <w:pPr>
              <w:autoSpaceDE w:val="0"/>
              <w:autoSpaceDN w:val="0"/>
              <w:adjustRightInd w:val="0"/>
              <w:jc w:val="center"/>
              <w:rPr>
                <w:bCs/>
                <w:color w:val="000000"/>
                <w:sz w:val="20"/>
              </w:rPr>
            </w:pPr>
          </w:p>
        </w:tc>
        <w:tc>
          <w:tcPr>
            <w:tcW w:w="419" w:type="pct"/>
            <w:tcBorders>
              <w:top w:val="single" w:sz="8" w:space="0" w:color="000000"/>
              <w:left w:val="single" w:sz="8" w:space="0" w:color="000000"/>
              <w:bottom w:val="single" w:sz="8" w:space="0" w:color="000000"/>
              <w:right w:val="single" w:sz="8" w:space="0" w:color="000000"/>
            </w:tcBorders>
            <w:vAlign w:val="center"/>
          </w:tcPr>
          <w:p w:rsidR="00030C5D" w:rsidRPr="00B666BF" w:rsidRDefault="00030C5D" w:rsidP="00EE2AD2">
            <w:pPr>
              <w:jc w:val="center"/>
              <w:rPr>
                <w:sz w:val="20"/>
              </w:rPr>
            </w:pPr>
            <w:r w:rsidRPr="00B666BF">
              <w:rPr>
                <w:sz w:val="20"/>
              </w:rPr>
              <w:t>средний</w:t>
            </w:r>
          </w:p>
        </w:tc>
        <w:tc>
          <w:tcPr>
            <w:tcW w:w="501" w:type="pct"/>
            <w:gridSpan w:val="2"/>
            <w:tcBorders>
              <w:top w:val="single" w:sz="8" w:space="0" w:color="000000"/>
              <w:left w:val="single" w:sz="8" w:space="0" w:color="000000"/>
              <w:bottom w:val="single" w:sz="8" w:space="0" w:color="000000"/>
              <w:right w:val="single" w:sz="8" w:space="0" w:color="000000"/>
            </w:tcBorders>
            <w:vAlign w:val="center"/>
          </w:tcPr>
          <w:p w:rsidR="00030C5D" w:rsidRPr="00B666BF" w:rsidRDefault="00030C5D" w:rsidP="00EE2AD2">
            <w:pPr>
              <w:autoSpaceDE w:val="0"/>
              <w:autoSpaceDN w:val="0"/>
              <w:adjustRightInd w:val="0"/>
              <w:jc w:val="center"/>
              <w:rPr>
                <w:bCs/>
                <w:sz w:val="20"/>
              </w:rPr>
            </w:pPr>
            <w:r w:rsidRPr="00B666BF">
              <w:rPr>
                <w:bCs/>
                <w:sz w:val="20"/>
              </w:rPr>
              <w:t>в группе не преодолевших минимальный балл</w:t>
            </w:r>
          </w:p>
        </w:tc>
        <w:tc>
          <w:tcPr>
            <w:tcW w:w="421" w:type="pct"/>
            <w:gridSpan w:val="2"/>
            <w:tcBorders>
              <w:top w:val="single" w:sz="8" w:space="0" w:color="000000"/>
              <w:left w:val="single" w:sz="8" w:space="0" w:color="000000"/>
              <w:bottom w:val="single" w:sz="8" w:space="0" w:color="000000"/>
              <w:right w:val="single" w:sz="8" w:space="0" w:color="000000"/>
            </w:tcBorders>
            <w:vAlign w:val="center"/>
          </w:tcPr>
          <w:p w:rsidR="00030C5D" w:rsidRPr="00B666BF" w:rsidRDefault="00030C5D" w:rsidP="00EE2AD2">
            <w:pPr>
              <w:autoSpaceDE w:val="0"/>
              <w:autoSpaceDN w:val="0"/>
              <w:adjustRightInd w:val="0"/>
              <w:jc w:val="center"/>
              <w:rPr>
                <w:bCs/>
                <w:sz w:val="20"/>
              </w:rPr>
            </w:pPr>
            <w:r w:rsidRPr="00B666BF">
              <w:rPr>
                <w:bCs/>
                <w:sz w:val="20"/>
              </w:rPr>
              <w:t>В группе от минимального до 60 т.б.</w:t>
            </w:r>
          </w:p>
        </w:tc>
        <w:tc>
          <w:tcPr>
            <w:tcW w:w="353" w:type="pct"/>
            <w:gridSpan w:val="2"/>
            <w:tcBorders>
              <w:top w:val="single" w:sz="8" w:space="0" w:color="000000"/>
              <w:left w:val="single" w:sz="8" w:space="0" w:color="000000"/>
              <w:bottom w:val="single" w:sz="8" w:space="0" w:color="000000"/>
              <w:right w:val="single" w:sz="8" w:space="0" w:color="000000"/>
            </w:tcBorders>
            <w:vAlign w:val="center"/>
          </w:tcPr>
          <w:p w:rsidR="00030C5D" w:rsidRPr="00B666BF" w:rsidRDefault="00030C5D" w:rsidP="00EE2AD2">
            <w:pPr>
              <w:autoSpaceDE w:val="0"/>
              <w:autoSpaceDN w:val="0"/>
              <w:adjustRightInd w:val="0"/>
              <w:jc w:val="center"/>
              <w:rPr>
                <w:bCs/>
                <w:sz w:val="20"/>
              </w:rPr>
            </w:pPr>
            <w:r w:rsidRPr="00B666BF">
              <w:rPr>
                <w:bCs/>
                <w:sz w:val="20"/>
              </w:rPr>
              <w:t>в группе от 61 до 80 т.б.</w:t>
            </w:r>
          </w:p>
        </w:tc>
        <w:tc>
          <w:tcPr>
            <w:tcW w:w="328" w:type="pct"/>
            <w:tcBorders>
              <w:top w:val="single" w:sz="8" w:space="0" w:color="000000"/>
              <w:left w:val="single" w:sz="8" w:space="0" w:color="000000"/>
              <w:bottom w:val="single" w:sz="8" w:space="0" w:color="000000"/>
              <w:right w:val="single" w:sz="8" w:space="0" w:color="000000"/>
            </w:tcBorders>
            <w:vAlign w:val="center"/>
          </w:tcPr>
          <w:p w:rsidR="00030C5D" w:rsidRPr="00B666BF" w:rsidRDefault="00030C5D" w:rsidP="00EE2AD2">
            <w:pPr>
              <w:autoSpaceDE w:val="0"/>
              <w:autoSpaceDN w:val="0"/>
              <w:adjustRightInd w:val="0"/>
              <w:jc w:val="center"/>
              <w:rPr>
                <w:bCs/>
                <w:sz w:val="20"/>
              </w:rPr>
            </w:pPr>
            <w:r w:rsidRPr="00B666BF">
              <w:rPr>
                <w:bCs/>
                <w:sz w:val="20"/>
              </w:rPr>
              <w:t>в группе от 81 до 100 т.б.</w:t>
            </w:r>
          </w:p>
        </w:tc>
      </w:tr>
      <w:tr w:rsidR="00030C5D" w:rsidRPr="00B666BF" w:rsidTr="00442563">
        <w:trPr>
          <w:gridAfter w:val="1"/>
          <w:wAfter w:w="10" w:type="pct"/>
          <w:trHeight w:val="20"/>
        </w:trPr>
        <w:tc>
          <w:tcPr>
            <w:tcW w:w="4990" w:type="pct"/>
            <w:gridSpan w:val="11"/>
            <w:tcBorders>
              <w:top w:val="single" w:sz="8" w:space="0" w:color="000000"/>
              <w:left w:val="single" w:sz="8" w:space="0" w:color="000000"/>
              <w:bottom w:val="single" w:sz="8" w:space="0" w:color="000000"/>
              <w:right w:val="single" w:sz="8" w:space="0" w:color="000000"/>
            </w:tcBorders>
            <w:vAlign w:val="center"/>
          </w:tcPr>
          <w:p w:rsidR="00030C5D" w:rsidRPr="00442563" w:rsidRDefault="00030C5D" w:rsidP="00EE2AD2">
            <w:pPr>
              <w:jc w:val="center"/>
              <w:rPr>
                <w:b/>
                <w:color w:val="000000"/>
              </w:rPr>
            </w:pPr>
            <w:r w:rsidRPr="00442563">
              <w:rPr>
                <w:b/>
                <w:color w:val="000000"/>
              </w:rPr>
              <w:t>Часть 1</w:t>
            </w:r>
          </w:p>
        </w:tc>
      </w:tr>
      <w:tr w:rsidR="00030C5D" w:rsidRPr="009A7E4B" w:rsidTr="00442563">
        <w:trPr>
          <w:gridAfter w:val="1"/>
          <w:wAfter w:w="10" w:type="pct"/>
          <w:trHeight w:val="20"/>
        </w:trPr>
        <w:tc>
          <w:tcPr>
            <w:tcW w:w="360" w:type="pct"/>
            <w:tcBorders>
              <w:top w:val="single" w:sz="8" w:space="0" w:color="000000"/>
              <w:left w:val="single" w:sz="8" w:space="0" w:color="000000"/>
              <w:bottom w:val="single" w:sz="8" w:space="0" w:color="000000"/>
              <w:right w:val="single" w:sz="8" w:space="0" w:color="000000"/>
            </w:tcBorders>
            <w:vAlign w:val="center"/>
          </w:tcPr>
          <w:p w:rsidR="00030C5D" w:rsidRPr="00442563" w:rsidRDefault="00030C5D" w:rsidP="00EE2AD2">
            <w:pPr>
              <w:autoSpaceDE w:val="0"/>
              <w:autoSpaceDN w:val="0"/>
              <w:adjustRightInd w:val="0"/>
              <w:ind w:left="18" w:right="-102" w:hanging="42"/>
              <w:jc w:val="center"/>
              <w:rPr>
                <w:sz w:val="22"/>
                <w:szCs w:val="22"/>
              </w:rPr>
            </w:pPr>
            <w:r w:rsidRPr="00442563">
              <w:rPr>
                <w:sz w:val="22"/>
                <w:szCs w:val="22"/>
              </w:rPr>
              <w:t>1</w:t>
            </w:r>
          </w:p>
        </w:tc>
        <w:tc>
          <w:tcPr>
            <w:tcW w:w="2182" w:type="pct"/>
            <w:tcBorders>
              <w:top w:val="single" w:sz="8" w:space="0" w:color="000000"/>
              <w:left w:val="single" w:sz="8" w:space="0" w:color="000000"/>
              <w:bottom w:val="single" w:sz="8" w:space="0" w:color="000000"/>
              <w:right w:val="single" w:sz="8" w:space="0" w:color="000000"/>
            </w:tcBorders>
            <w:vAlign w:val="center"/>
          </w:tcPr>
          <w:p w:rsidR="00030C5D" w:rsidRPr="009A7E4B" w:rsidRDefault="00030C5D" w:rsidP="00EE2AD2">
            <w:pPr>
              <w:suppressAutoHyphens/>
              <w:ind w:left="48" w:hanging="5"/>
              <w:jc w:val="both"/>
              <w:rPr>
                <w:sz w:val="22"/>
                <w:szCs w:val="22"/>
                <w:lang w:eastAsia="zh-CN"/>
              </w:rPr>
            </w:pPr>
            <w:r w:rsidRPr="009A7E4B">
              <w:rPr>
                <w:sz w:val="22"/>
                <w:szCs w:val="22"/>
                <w:lang w:eastAsia="zh-CN"/>
              </w:rPr>
              <w:t>Информационная обработка письменных текстов различных стилей и жанров/</w:t>
            </w:r>
          </w:p>
          <w:p w:rsidR="00030C5D" w:rsidRPr="00B666BF" w:rsidRDefault="00030C5D" w:rsidP="00EE2AD2">
            <w:pPr>
              <w:autoSpaceDE w:val="0"/>
              <w:snapToGrid w:val="0"/>
              <w:ind w:left="45" w:firstLine="67"/>
              <w:jc w:val="both"/>
              <w:rPr>
                <w:rFonts w:eastAsia="Times New Roman"/>
                <w:sz w:val="22"/>
                <w:szCs w:val="22"/>
              </w:rPr>
            </w:pPr>
            <w:r w:rsidRPr="00B666BF">
              <w:rPr>
                <w:sz w:val="22"/>
                <w:szCs w:val="22"/>
              </w:rPr>
              <w:t xml:space="preserve">Использовать основные виды чтения (ознакомительно-изучающее, ознакомительно-реферативное и др.) в зависимости от коммуникативной задачи; </w:t>
            </w:r>
          </w:p>
          <w:p w:rsidR="00030C5D" w:rsidRPr="00520545" w:rsidRDefault="00030C5D" w:rsidP="00EE2AD2">
            <w:pPr>
              <w:autoSpaceDE w:val="0"/>
              <w:snapToGrid w:val="0"/>
              <w:ind w:left="45" w:firstLine="67"/>
              <w:jc w:val="both"/>
              <w:rPr>
                <w:sz w:val="22"/>
                <w:szCs w:val="22"/>
              </w:rPr>
            </w:pPr>
            <w:r w:rsidRPr="00B666BF">
              <w:rPr>
                <w:sz w:val="22"/>
                <w:szCs w:val="22"/>
              </w:rPr>
              <w:t>Извлекать необходимую информацию из различных источников: учебно-научных текстов, справочной литературы</w:t>
            </w:r>
            <w:r>
              <w:rPr>
                <w:sz w:val="22"/>
                <w:szCs w:val="22"/>
              </w:rPr>
              <w:t xml:space="preserve">, средств массовой информации; Владеть основными </w:t>
            </w:r>
            <w:r w:rsidRPr="00B666BF">
              <w:rPr>
                <w:sz w:val="22"/>
                <w:szCs w:val="22"/>
              </w:rPr>
              <w:t>приёмами информационной переработки письменного текста</w:t>
            </w:r>
          </w:p>
        </w:tc>
        <w:tc>
          <w:tcPr>
            <w:tcW w:w="426" w:type="pct"/>
            <w:tcBorders>
              <w:top w:val="single" w:sz="8" w:space="0" w:color="000000"/>
              <w:left w:val="single" w:sz="8" w:space="0" w:color="000000"/>
              <w:bottom w:val="single" w:sz="8" w:space="0" w:color="000000"/>
              <w:right w:val="single" w:sz="8" w:space="0" w:color="000000"/>
            </w:tcBorders>
            <w:vAlign w:val="center"/>
          </w:tcPr>
          <w:p w:rsidR="00030C5D" w:rsidRPr="00B666BF" w:rsidRDefault="00030C5D" w:rsidP="00EE2AD2">
            <w:pPr>
              <w:suppressAutoHyphens/>
              <w:ind w:left="48"/>
              <w:jc w:val="center"/>
              <w:rPr>
                <w:sz w:val="22"/>
                <w:szCs w:val="22"/>
                <w:lang w:eastAsia="zh-CN"/>
              </w:rPr>
            </w:pPr>
            <w:r w:rsidRPr="009A7E4B">
              <w:rPr>
                <w:sz w:val="22"/>
                <w:szCs w:val="22"/>
                <w:lang w:eastAsia="zh-CN"/>
              </w:rPr>
              <w:t>Б</w:t>
            </w:r>
          </w:p>
        </w:tc>
        <w:tc>
          <w:tcPr>
            <w:tcW w:w="419" w:type="pct"/>
            <w:tcBorders>
              <w:top w:val="single" w:sz="8" w:space="0" w:color="000000"/>
              <w:left w:val="single" w:sz="8" w:space="0" w:color="000000"/>
              <w:bottom w:val="single" w:sz="8" w:space="0" w:color="000000"/>
              <w:right w:val="single" w:sz="8" w:space="0" w:color="000000"/>
            </w:tcBorders>
            <w:vAlign w:val="center"/>
          </w:tcPr>
          <w:p w:rsidR="00030C5D" w:rsidRPr="00B666BF" w:rsidRDefault="00030C5D" w:rsidP="00EE2AD2">
            <w:pPr>
              <w:jc w:val="center"/>
              <w:rPr>
                <w:sz w:val="22"/>
                <w:szCs w:val="22"/>
              </w:rPr>
            </w:pPr>
            <w:r w:rsidRPr="00B666BF">
              <w:rPr>
                <w:sz w:val="22"/>
                <w:szCs w:val="22"/>
              </w:rPr>
              <w:t>55,7%</w:t>
            </w:r>
          </w:p>
        </w:tc>
        <w:tc>
          <w:tcPr>
            <w:tcW w:w="501" w:type="pct"/>
            <w:gridSpan w:val="2"/>
            <w:tcBorders>
              <w:top w:val="single" w:sz="8" w:space="0" w:color="000000"/>
              <w:left w:val="single" w:sz="8" w:space="0" w:color="000000"/>
              <w:bottom w:val="single" w:sz="8" w:space="0" w:color="000000"/>
              <w:right w:val="single" w:sz="8" w:space="0" w:color="000000"/>
            </w:tcBorders>
            <w:vAlign w:val="center"/>
          </w:tcPr>
          <w:p w:rsidR="00030C5D" w:rsidRPr="00B666BF" w:rsidRDefault="00030C5D" w:rsidP="00EE2AD2">
            <w:pPr>
              <w:jc w:val="center"/>
              <w:rPr>
                <w:color w:val="FF0000"/>
                <w:sz w:val="22"/>
                <w:szCs w:val="22"/>
              </w:rPr>
            </w:pPr>
            <w:r w:rsidRPr="00B666BF">
              <w:rPr>
                <w:color w:val="FF0000"/>
                <w:sz w:val="22"/>
                <w:szCs w:val="22"/>
              </w:rPr>
              <w:t>5,9%</w:t>
            </w:r>
          </w:p>
        </w:tc>
        <w:tc>
          <w:tcPr>
            <w:tcW w:w="421" w:type="pct"/>
            <w:gridSpan w:val="2"/>
            <w:tcBorders>
              <w:top w:val="single" w:sz="8" w:space="0" w:color="000000"/>
              <w:left w:val="single" w:sz="8" w:space="0" w:color="000000"/>
              <w:bottom w:val="single" w:sz="8" w:space="0" w:color="000000"/>
              <w:right w:val="single" w:sz="8" w:space="0" w:color="000000"/>
            </w:tcBorders>
            <w:vAlign w:val="center"/>
          </w:tcPr>
          <w:p w:rsidR="00030C5D" w:rsidRPr="00B666BF" w:rsidRDefault="00030C5D" w:rsidP="00EE2AD2">
            <w:pPr>
              <w:jc w:val="center"/>
              <w:rPr>
                <w:color w:val="FF0000"/>
                <w:sz w:val="22"/>
                <w:szCs w:val="22"/>
              </w:rPr>
            </w:pPr>
            <w:r w:rsidRPr="00B666BF">
              <w:rPr>
                <w:color w:val="FF0000"/>
                <w:sz w:val="22"/>
                <w:szCs w:val="22"/>
              </w:rPr>
              <w:t>35,1%</w:t>
            </w:r>
          </w:p>
        </w:tc>
        <w:tc>
          <w:tcPr>
            <w:tcW w:w="353" w:type="pct"/>
            <w:gridSpan w:val="2"/>
            <w:tcBorders>
              <w:top w:val="single" w:sz="8" w:space="0" w:color="000000"/>
              <w:left w:val="single" w:sz="8" w:space="0" w:color="000000"/>
              <w:bottom w:val="single" w:sz="8" w:space="0" w:color="000000"/>
              <w:right w:val="single" w:sz="8" w:space="0" w:color="000000"/>
            </w:tcBorders>
            <w:vAlign w:val="center"/>
          </w:tcPr>
          <w:p w:rsidR="00030C5D" w:rsidRPr="00B666BF" w:rsidRDefault="00030C5D" w:rsidP="00EE2AD2">
            <w:pPr>
              <w:jc w:val="center"/>
              <w:rPr>
                <w:sz w:val="22"/>
                <w:szCs w:val="22"/>
              </w:rPr>
            </w:pPr>
            <w:r w:rsidRPr="00B666BF">
              <w:rPr>
                <w:sz w:val="22"/>
                <w:szCs w:val="22"/>
              </w:rPr>
              <w:t>60,5%</w:t>
            </w:r>
          </w:p>
        </w:tc>
        <w:tc>
          <w:tcPr>
            <w:tcW w:w="328" w:type="pct"/>
            <w:tcBorders>
              <w:top w:val="single" w:sz="8" w:space="0" w:color="000000"/>
              <w:left w:val="single" w:sz="8" w:space="0" w:color="000000"/>
              <w:bottom w:val="single" w:sz="8" w:space="0" w:color="000000"/>
              <w:right w:val="single" w:sz="8" w:space="0" w:color="000000"/>
            </w:tcBorders>
            <w:vAlign w:val="center"/>
          </w:tcPr>
          <w:p w:rsidR="00030C5D" w:rsidRPr="00B666BF" w:rsidRDefault="00030C5D" w:rsidP="00EE2AD2">
            <w:pPr>
              <w:jc w:val="center"/>
              <w:rPr>
                <w:sz w:val="22"/>
                <w:szCs w:val="22"/>
              </w:rPr>
            </w:pPr>
            <w:r w:rsidRPr="00B666BF">
              <w:rPr>
                <w:sz w:val="22"/>
                <w:szCs w:val="22"/>
              </w:rPr>
              <w:t>77,5%</w:t>
            </w:r>
          </w:p>
        </w:tc>
      </w:tr>
      <w:tr w:rsidR="00030C5D" w:rsidRPr="009A7E4B" w:rsidTr="00442563">
        <w:trPr>
          <w:gridAfter w:val="1"/>
          <w:wAfter w:w="10" w:type="pct"/>
          <w:trHeight w:val="20"/>
        </w:trPr>
        <w:tc>
          <w:tcPr>
            <w:tcW w:w="360" w:type="pct"/>
            <w:tcBorders>
              <w:top w:val="single" w:sz="8" w:space="0" w:color="000000"/>
              <w:left w:val="single" w:sz="8" w:space="0" w:color="000000"/>
              <w:bottom w:val="single" w:sz="8" w:space="0" w:color="000000"/>
              <w:right w:val="single" w:sz="8" w:space="0" w:color="000000"/>
            </w:tcBorders>
            <w:vAlign w:val="center"/>
          </w:tcPr>
          <w:p w:rsidR="00030C5D" w:rsidRPr="00442563" w:rsidRDefault="00030C5D" w:rsidP="00EE2AD2">
            <w:pPr>
              <w:autoSpaceDE w:val="0"/>
              <w:autoSpaceDN w:val="0"/>
              <w:adjustRightInd w:val="0"/>
              <w:ind w:left="18" w:right="-102" w:hanging="42"/>
              <w:jc w:val="center"/>
              <w:rPr>
                <w:color w:val="000000"/>
                <w:sz w:val="22"/>
                <w:szCs w:val="22"/>
              </w:rPr>
            </w:pPr>
            <w:r w:rsidRPr="00442563">
              <w:rPr>
                <w:color w:val="000000"/>
                <w:sz w:val="22"/>
                <w:szCs w:val="22"/>
              </w:rPr>
              <w:t>2</w:t>
            </w:r>
          </w:p>
        </w:tc>
        <w:tc>
          <w:tcPr>
            <w:tcW w:w="2182" w:type="pct"/>
            <w:tcBorders>
              <w:top w:val="single" w:sz="8" w:space="0" w:color="000000"/>
              <w:left w:val="single" w:sz="8" w:space="0" w:color="000000"/>
              <w:bottom w:val="single" w:sz="8" w:space="0" w:color="000000"/>
              <w:right w:val="single" w:sz="8" w:space="0" w:color="000000"/>
            </w:tcBorders>
            <w:vAlign w:val="center"/>
          </w:tcPr>
          <w:p w:rsidR="00030C5D" w:rsidRPr="009A7E4B" w:rsidRDefault="00030C5D" w:rsidP="00EE2AD2">
            <w:pPr>
              <w:suppressAutoHyphens/>
              <w:ind w:left="48"/>
              <w:jc w:val="both"/>
              <w:rPr>
                <w:sz w:val="22"/>
                <w:szCs w:val="22"/>
                <w:lang w:eastAsia="zh-CN"/>
              </w:rPr>
            </w:pPr>
            <w:r w:rsidRPr="009A7E4B">
              <w:rPr>
                <w:sz w:val="22"/>
                <w:szCs w:val="22"/>
                <w:lang w:eastAsia="zh-CN"/>
              </w:rPr>
              <w:t>Средства связи предложений в тексте. Отбор языковых средств в тексте в зависимости от темы, цели, адресата и ситуации общения/</w:t>
            </w:r>
          </w:p>
          <w:p w:rsidR="00030C5D" w:rsidRPr="00B666BF" w:rsidRDefault="00030C5D" w:rsidP="00EE2AD2">
            <w:pPr>
              <w:suppressAutoHyphens/>
              <w:ind w:left="48"/>
              <w:jc w:val="both"/>
              <w:rPr>
                <w:sz w:val="22"/>
                <w:szCs w:val="22"/>
                <w:lang w:eastAsia="zh-CN"/>
              </w:rPr>
            </w:pPr>
            <w:r w:rsidRPr="00B666BF">
              <w:rPr>
                <w:sz w:val="22"/>
                <w:szCs w:val="22"/>
                <w:lang w:eastAsia="zh-CN"/>
              </w:rPr>
              <w:t xml:space="preserve">Проводить лингвистический анализ учебно-научных, деловых, публицистических, разговорных и художественных текстов. </w:t>
            </w:r>
          </w:p>
          <w:p w:rsidR="00030C5D" w:rsidRPr="00B666BF" w:rsidRDefault="00030C5D" w:rsidP="00EE2AD2">
            <w:pPr>
              <w:suppressAutoHyphens/>
              <w:ind w:left="48"/>
              <w:jc w:val="both"/>
              <w:rPr>
                <w:sz w:val="22"/>
                <w:szCs w:val="22"/>
                <w:lang w:eastAsia="zh-CN"/>
              </w:rPr>
            </w:pPr>
            <w:r w:rsidRPr="00B666BF">
              <w:rPr>
                <w:sz w:val="22"/>
                <w:szCs w:val="22"/>
                <w:lang w:eastAsia="zh-CN"/>
              </w:rPr>
              <w:t>Использовать основные виды чтения (ознакомительно-изучающее, ознакомительно-реферативное и др.) в зависимости от коммуникативной задачи</w:t>
            </w:r>
          </w:p>
        </w:tc>
        <w:tc>
          <w:tcPr>
            <w:tcW w:w="426" w:type="pct"/>
            <w:tcBorders>
              <w:top w:val="single" w:sz="8" w:space="0" w:color="000000"/>
              <w:left w:val="single" w:sz="8" w:space="0" w:color="000000"/>
              <w:bottom w:val="single" w:sz="8" w:space="0" w:color="000000"/>
              <w:right w:val="single" w:sz="8" w:space="0" w:color="000000"/>
            </w:tcBorders>
            <w:vAlign w:val="center"/>
          </w:tcPr>
          <w:p w:rsidR="00030C5D" w:rsidRPr="00B666BF" w:rsidRDefault="00030C5D" w:rsidP="00EE2AD2">
            <w:pPr>
              <w:suppressAutoHyphens/>
              <w:ind w:left="48"/>
              <w:jc w:val="center"/>
              <w:rPr>
                <w:sz w:val="22"/>
                <w:szCs w:val="22"/>
                <w:lang w:eastAsia="zh-CN"/>
              </w:rPr>
            </w:pPr>
            <w:r w:rsidRPr="009A7E4B">
              <w:rPr>
                <w:sz w:val="22"/>
                <w:szCs w:val="22"/>
                <w:lang w:eastAsia="zh-CN"/>
              </w:rPr>
              <w:t>Б</w:t>
            </w:r>
          </w:p>
        </w:tc>
        <w:tc>
          <w:tcPr>
            <w:tcW w:w="419" w:type="pct"/>
            <w:tcBorders>
              <w:top w:val="single" w:sz="8" w:space="0" w:color="000000"/>
              <w:left w:val="single" w:sz="8" w:space="0" w:color="000000"/>
              <w:bottom w:val="single" w:sz="8" w:space="0" w:color="000000"/>
              <w:right w:val="single" w:sz="8" w:space="0" w:color="000000"/>
            </w:tcBorders>
            <w:vAlign w:val="center"/>
          </w:tcPr>
          <w:p w:rsidR="00030C5D" w:rsidRPr="00B666BF" w:rsidRDefault="00030C5D" w:rsidP="00EE2AD2">
            <w:pPr>
              <w:jc w:val="center"/>
              <w:rPr>
                <w:sz w:val="22"/>
                <w:szCs w:val="22"/>
              </w:rPr>
            </w:pPr>
            <w:r w:rsidRPr="00B666BF">
              <w:rPr>
                <w:sz w:val="22"/>
                <w:szCs w:val="22"/>
              </w:rPr>
              <w:t>88,0%</w:t>
            </w:r>
          </w:p>
        </w:tc>
        <w:tc>
          <w:tcPr>
            <w:tcW w:w="501" w:type="pct"/>
            <w:gridSpan w:val="2"/>
            <w:tcBorders>
              <w:top w:val="single" w:sz="8" w:space="0" w:color="000000"/>
              <w:left w:val="single" w:sz="8" w:space="0" w:color="000000"/>
              <w:bottom w:val="single" w:sz="8" w:space="0" w:color="000000"/>
              <w:right w:val="single" w:sz="8" w:space="0" w:color="000000"/>
            </w:tcBorders>
            <w:vAlign w:val="center"/>
          </w:tcPr>
          <w:p w:rsidR="00030C5D" w:rsidRPr="00B666BF" w:rsidRDefault="00030C5D" w:rsidP="00EE2AD2">
            <w:pPr>
              <w:jc w:val="center"/>
              <w:rPr>
                <w:color w:val="FF0000"/>
                <w:sz w:val="22"/>
                <w:szCs w:val="22"/>
              </w:rPr>
            </w:pPr>
            <w:r w:rsidRPr="00B666BF">
              <w:rPr>
                <w:color w:val="FF0000"/>
                <w:sz w:val="22"/>
                <w:szCs w:val="22"/>
              </w:rPr>
              <w:t>29,4%</w:t>
            </w:r>
          </w:p>
        </w:tc>
        <w:tc>
          <w:tcPr>
            <w:tcW w:w="421" w:type="pct"/>
            <w:gridSpan w:val="2"/>
            <w:tcBorders>
              <w:top w:val="single" w:sz="8" w:space="0" w:color="000000"/>
              <w:left w:val="single" w:sz="8" w:space="0" w:color="000000"/>
              <w:bottom w:val="single" w:sz="8" w:space="0" w:color="000000"/>
              <w:right w:val="single" w:sz="8" w:space="0" w:color="000000"/>
            </w:tcBorders>
            <w:vAlign w:val="center"/>
          </w:tcPr>
          <w:p w:rsidR="00030C5D" w:rsidRPr="00B666BF" w:rsidRDefault="00030C5D" w:rsidP="00EE2AD2">
            <w:pPr>
              <w:jc w:val="center"/>
              <w:rPr>
                <w:sz w:val="22"/>
                <w:szCs w:val="22"/>
              </w:rPr>
            </w:pPr>
            <w:r w:rsidRPr="00B666BF">
              <w:rPr>
                <w:sz w:val="22"/>
                <w:szCs w:val="22"/>
              </w:rPr>
              <w:t>72,3%</w:t>
            </w:r>
          </w:p>
        </w:tc>
        <w:tc>
          <w:tcPr>
            <w:tcW w:w="353" w:type="pct"/>
            <w:gridSpan w:val="2"/>
            <w:tcBorders>
              <w:top w:val="single" w:sz="8" w:space="0" w:color="000000"/>
              <w:left w:val="single" w:sz="8" w:space="0" w:color="000000"/>
              <w:bottom w:val="single" w:sz="8" w:space="0" w:color="000000"/>
              <w:right w:val="single" w:sz="8" w:space="0" w:color="000000"/>
            </w:tcBorders>
            <w:vAlign w:val="center"/>
          </w:tcPr>
          <w:p w:rsidR="00030C5D" w:rsidRPr="00B666BF" w:rsidRDefault="00030C5D" w:rsidP="00EE2AD2">
            <w:pPr>
              <w:jc w:val="center"/>
              <w:rPr>
                <w:sz w:val="22"/>
                <w:szCs w:val="22"/>
              </w:rPr>
            </w:pPr>
            <w:r w:rsidRPr="00B666BF">
              <w:rPr>
                <w:sz w:val="22"/>
                <w:szCs w:val="22"/>
              </w:rPr>
              <w:t>94,2%</w:t>
            </w:r>
          </w:p>
        </w:tc>
        <w:tc>
          <w:tcPr>
            <w:tcW w:w="328" w:type="pct"/>
            <w:tcBorders>
              <w:top w:val="single" w:sz="8" w:space="0" w:color="000000"/>
              <w:left w:val="single" w:sz="8" w:space="0" w:color="000000"/>
              <w:bottom w:val="single" w:sz="8" w:space="0" w:color="000000"/>
              <w:right w:val="single" w:sz="8" w:space="0" w:color="000000"/>
            </w:tcBorders>
            <w:vAlign w:val="center"/>
          </w:tcPr>
          <w:p w:rsidR="00030C5D" w:rsidRPr="00B666BF" w:rsidRDefault="00030C5D" w:rsidP="00EE2AD2">
            <w:pPr>
              <w:jc w:val="center"/>
              <w:rPr>
                <w:sz w:val="22"/>
                <w:szCs w:val="22"/>
              </w:rPr>
            </w:pPr>
            <w:r w:rsidRPr="00B666BF">
              <w:rPr>
                <w:sz w:val="22"/>
                <w:szCs w:val="22"/>
              </w:rPr>
              <w:t>99,2%</w:t>
            </w:r>
          </w:p>
        </w:tc>
      </w:tr>
      <w:tr w:rsidR="00030C5D" w:rsidRPr="009A7E4B" w:rsidTr="00442563">
        <w:trPr>
          <w:gridAfter w:val="1"/>
          <w:wAfter w:w="10" w:type="pct"/>
          <w:trHeight w:val="20"/>
        </w:trPr>
        <w:tc>
          <w:tcPr>
            <w:tcW w:w="360" w:type="pct"/>
            <w:tcBorders>
              <w:top w:val="single" w:sz="8" w:space="0" w:color="000000"/>
              <w:left w:val="single" w:sz="8" w:space="0" w:color="000000"/>
              <w:bottom w:val="single" w:sz="8" w:space="0" w:color="000000"/>
              <w:right w:val="single" w:sz="8" w:space="0" w:color="000000"/>
            </w:tcBorders>
            <w:vAlign w:val="center"/>
          </w:tcPr>
          <w:p w:rsidR="00030C5D" w:rsidRPr="00442563" w:rsidRDefault="00030C5D" w:rsidP="00EE2AD2">
            <w:pPr>
              <w:autoSpaceDE w:val="0"/>
              <w:autoSpaceDN w:val="0"/>
              <w:adjustRightInd w:val="0"/>
              <w:ind w:left="18" w:right="-102" w:hanging="42"/>
              <w:jc w:val="center"/>
              <w:rPr>
                <w:color w:val="000000"/>
                <w:sz w:val="22"/>
                <w:szCs w:val="22"/>
              </w:rPr>
            </w:pPr>
            <w:r w:rsidRPr="00442563">
              <w:rPr>
                <w:color w:val="000000"/>
                <w:sz w:val="22"/>
                <w:szCs w:val="22"/>
              </w:rPr>
              <w:t>3</w:t>
            </w:r>
          </w:p>
        </w:tc>
        <w:tc>
          <w:tcPr>
            <w:tcW w:w="2182" w:type="pct"/>
            <w:tcBorders>
              <w:top w:val="single" w:sz="8" w:space="0" w:color="000000"/>
              <w:left w:val="single" w:sz="8" w:space="0" w:color="000000"/>
              <w:bottom w:val="single" w:sz="8" w:space="0" w:color="000000"/>
              <w:right w:val="single" w:sz="8" w:space="0" w:color="000000"/>
            </w:tcBorders>
            <w:vAlign w:val="center"/>
          </w:tcPr>
          <w:p w:rsidR="00030C5D" w:rsidRPr="009A7E4B" w:rsidRDefault="00030C5D" w:rsidP="00EE2AD2">
            <w:pPr>
              <w:suppressAutoHyphens/>
              <w:ind w:left="48"/>
              <w:jc w:val="both"/>
              <w:rPr>
                <w:sz w:val="22"/>
                <w:szCs w:val="22"/>
                <w:lang w:eastAsia="zh-CN"/>
              </w:rPr>
            </w:pPr>
            <w:r w:rsidRPr="009A7E4B">
              <w:rPr>
                <w:sz w:val="22"/>
                <w:szCs w:val="22"/>
                <w:lang w:eastAsia="zh-CN"/>
              </w:rPr>
              <w:t>Лексическое значение слова/</w:t>
            </w:r>
          </w:p>
          <w:p w:rsidR="00030C5D" w:rsidRPr="00B666BF" w:rsidRDefault="00030C5D" w:rsidP="00EE2AD2">
            <w:pPr>
              <w:suppressAutoHyphens/>
              <w:ind w:left="48"/>
              <w:jc w:val="both"/>
              <w:rPr>
                <w:sz w:val="22"/>
                <w:szCs w:val="22"/>
                <w:lang w:eastAsia="zh-CN"/>
              </w:rPr>
            </w:pPr>
            <w:r w:rsidRPr="00B666BF">
              <w:rPr>
                <w:sz w:val="22"/>
                <w:szCs w:val="22"/>
                <w:lang w:eastAsia="zh-CN"/>
              </w:rPr>
              <w:t xml:space="preserve">Проводить различные виды анализа языковых единиц, языковых явлений и фактов; лингвистический анализ учебно-научных, деловых, публицистических, разговорных и художественных текстов; </w:t>
            </w:r>
          </w:p>
          <w:p w:rsidR="00030C5D" w:rsidRPr="00B666BF" w:rsidRDefault="00030C5D" w:rsidP="00EE2AD2">
            <w:pPr>
              <w:suppressAutoHyphens/>
              <w:ind w:left="48"/>
              <w:jc w:val="both"/>
              <w:rPr>
                <w:sz w:val="22"/>
                <w:szCs w:val="22"/>
                <w:lang w:eastAsia="zh-CN"/>
              </w:rPr>
            </w:pPr>
            <w:r w:rsidRPr="00B666BF">
              <w:rPr>
                <w:sz w:val="22"/>
                <w:szCs w:val="22"/>
                <w:lang w:eastAsia="zh-CN"/>
              </w:rPr>
              <w:t>Использовать основные виды чтения (ознакомительно-изучающее, ознакомительно-реферативное и др.) в зависимости от коммуникативной задачи</w:t>
            </w:r>
          </w:p>
        </w:tc>
        <w:tc>
          <w:tcPr>
            <w:tcW w:w="426" w:type="pct"/>
            <w:tcBorders>
              <w:top w:val="single" w:sz="8" w:space="0" w:color="000000"/>
              <w:left w:val="single" w:sz="8" w:space="0" w:color="000000"/>
              <w:bottom w:val="single" w:sz="8" w:space="0" w:color="000000"/>
              <w:right w:val="single" w:sz="8" w:space="0" w:color="000000"/>
            </w:tcBorders>
            <w:vAlign w:val="center"/>
          </w:tcPr>
          <w:p w:rsidR="00030C5D" w:rsidRPr="00B666BF" w:rsidRDefault="00030C5D" w:rsidP="00EE2AD2">
            <w:pPr>
              <w:suppressAutoHyphens/>
              <w:ind w:left="48"/>
              <w:jc w:val="center"/>
              <w:rPr>
                <w:sz w:val="22"/>
                <w:szCs w:val="22"/>
                <w:lang w:eastAsia="zh-CN"/>
              </w:rPr>
            </w:pPr>
            <w:r w:rsidRPr="009A7E4B">
              <w:rPr>
                <w:sz w:val="22"/>
                <w:szCs w:val="22"/>
                <w:lang w:eastAsia="zh-CN"/>
              </w:rPr>
              <w:t>Б</w:t>
            </w:r>
          </w:p>
        </w:tc>
        <w:tc>
          <w:tcPr>
            <w:tcW w:w="419" w:type="pct"/>
            <w:tcBorders>
              <w:top w:val="single" w:sz="8" w:space="0" w:color="000000"/>
              <w:left w:val="single" w:sz="8" w:space="0" w:color="000000"/>
              <w:bottom w:val="single" w:sz="8" w:space="0" w:color="000000"/>
              <w:right w:val="single" w:sz="8" w:space="0" w:color="000000"/>
            </w:tcBorders>
            <w:vAlign w:val="center"/>
          </w:tcPr>
          <w:p w:rsidR="00030C5D" w:rsidRPr="00B666BF" w:rsidRDefault="00030C5D" w:rsidP="00EE2AD2">
            <w:pPr>
              <w:jc w:val="center"/>
              <w:rPr>
                <w:sz w:val="22"/>
                <w:szCs w:val="22"/>
              </w:rPr>
            </w:pPr>
            <w:r w:rsidRPr="00B666BF">
              <w:rPr>
                <w:sz w:val="22"/>
                <w:szCs w:val="22"/>
              </w:rPr>
              <w:t>91,7%</w:t>
            </w:r>
          </w:p>
        </w:tc>
        <w:tc>
          <w:tcPr>
            <w:tcW w:w="501" w:type="pct"/>
            <w:gridSpan w:val="2"/>
            <w:tcBorders>
              <w:top w:val="single" w:sz="8" w:space="0" w:color="000000"/>
              <w:left w:val="single" w:sz="8" w:space="0" w:color="000000"/>
              <w:bottom w:val="single" w:sz="8" w:space="0" w:color="000000"/>
              <w:right w:val="single" w:sz="8" w:space="0" w:color="000000"/>
            </w:tcBorders>
            <w:vAlign w:val="center"/>
          </w:tcPr>
          <w:p w:rsidR="00030C5D" w:rsidRPr="00B666BF" w:rsidRDefault="00030C5D" w:rsidP="00EE2AD2">
            <w:pPr>
              <w:jc w:val="center"/>
              <w:rPr>
                <w:color w:val="FF0000"/>
                <w:sz w:val="22"/>
                <w:szCs w:val="22"/>
              </w:rPr>
            </w:pPr>
            <w:r w:rsidRPr="00B666BF">
              <w:rPr>
                <w:color w:val="FF0000"/>
                <w:sz w:val="22"/>
                <w:szCs w:val="22"/>
              </w:rPr>
              <w:t>35,3%</w:t>
            </w:r>
          </w:p>
        </w:tc>
        <w:tc>
          <w:tcPr>
            <w:tcW w:w="421" w:type="pct"/>
            <w:gridSpan w:val="2"/>
            <w:tcBorders>
              <w:top w:val="single" w:sz="8" w:space="0" w:color="000000"/>
              <w:left w:val="single" w:sz="8" w:space="0" w:color="000000"/>
              <w:bottom w:val="single" w:sz="8" w:space="0" w:color="000000"/>
              <w:right w:val="single" w:sz="8" w:space="0" w:color="000000"/>
            </w:tcBorders>
            <w:vAlign w:val="center"/>
          </w:tcPr>
          <w:p w:rsidR="00030C5D" w:rsidRPr="00B666BF" w:rsidRDefault="00030C5D" w:rsidP="00EE2AD2">
            <w:pPr>
              <w:jc w:val="center"/>
              <w:rPr>
                <w:sz w:val="22"/>
                <w:szCs w:val="22"/>
              </w:rPr>
            </w:pPr>
            <w:r w:rsidRPr="00B666BF">
              <w:rPr>
                <w:sz w:val="22"/>
                <w:szCs w:val="22"/>
              </w:rPr>
              <w:t>84,8%</w:t>
            </w:r>
          </w:p>
        </w:tc>
        <w:tc>
          <w:tcPr>
            <w:tcW w:w="353" w:type="pct"/>
            <w:gridSpan w:val="2"/>
            <w:tcBorders>
              <w:top w:val="single" w:sz="8" w:space="0" w:color="000000"/>
              <w:left w:val="single" w:sz="8" w:space="0" w:color="000000"/>
              <w:bottom w:val="single" w:sz="8" w:space="0" w:color="000000"/>
              <w:right w:val="single" w:sz="8" w:space="0" w:color="000000"/>
            </w:tcBorders>
            <w:vAlign w:val="center"/>
          </w:tcPr>
          <w:p w:rsidR="00030C5D" w:rsidRPr="00B666BF" w:rsidRDefault="00030C5D" w:rsidP="00EE2AD2">
            <w:pPr>
              <w:jc w:val="center"/>
              <w:rPr>
                <w:sz w:val="22"/>
                <w:szCs w:val="22"/>
              </w:rPr>
            </w:pPr>
            <w:r w:rsidRPr="00B666BF">
              <w:rPr>
                <w:sz w:val="22"/>
                <w:szCs w:val="22"/>
              </w:rPr>
              <w:t>94,7%</w:t>
            </w:r>
          </w:p>
        </w:tc>
        <w:tc>
          <w:tcPr>
            <w:tcW w:w="328" w:type="pct"/>
            <w:tcBorders>
              <w:top w:val="single" w:sz="8" w:space="0" w:color="000000"/>
              <w:left w:val="single" w:sz="8" w:space="0" w:color="000000"/>
              <w:bottom w:val="single" w:sz="8" w:space="0" w:color="000000"/>
              <w:right w:val="single" w:sz="8" w:space="0" w:color="000000"/>
            </w:tcBorders>
            <w:vAlign w:val="center"/>
          </w:tcPr>
          <w:p w:rsidR="00030C5D" w:rsidRPr="00B666BF" w:rsidRDefault="00030C5D" w:rsidP="00EE2AD2">
            <w:pPr>
              <w:jc w:val="center"/>
              <w:rPr>
                <w:sz w:val="22"/>
                <w:szCs w:val="22"/>
              </w:rPr>
            </w:pPr>
            <w:r w:rsidRPr="00B666BF">
              <w:rPr>
                <w:sz w:val="22"/>
                <w:szCs w:val="22"/>
              </w:rPr>
              <w:t>96,8%</w:t>
            </w:r>
          </w:p>
        </w:tc>
      </w:tr>
      <w:tr w:rsidR="00030C5D" w:rsidRPr="009A7E4B" w:rsidTr="00442563">
        <w:trPr>
          <w:gridAfter w:val="1"/>
          <w:wAfter w:w="10" w:type="pct"/>
          <w:trHeight w:val="20"/>
        </w:trPr>
        <w:tc>
          <w:tcPr>
            <w:tcW w:w="360" w:type="pct"/>
            <w:tcBorders>
              <w:top w:val="single" w:sz="8" w:space="0" w:color="000000"/>
              <w:left w:val="single" w:sz="8" w:space="0" w:color="000000"/>
              <w:bottom w:val="single" w:sz="8" w:space="0" w:color="000000"/>
              <w:right w:val="single" w:sz="8" w:space="0" w:color="000000"/>
            </w:tcBorders>
            <w:vAlign w:val="center"/>
          </w:tcPr>
          <w:p w:rsidR="00030C5D" w:rsidRPr="00442563" w:rsidRDefault="00030C5D" w:rsidP="00EE2AD2">
            <w:pPr>
              <w:autoSpaceDE w:val="0"/>
              <w:autoSpaceDN w:val="0"/>
              <w:adjustRightInd w:val="0"/>
              <w:ind w:left="18" w:right="-102" w:hanging="42"/>
              <w:jc w:val="center"/>
              <w:rPr>
                <w:sz w:val="22"/>
                <w:szCs w:val="22"/>
              </w:rPr>
            </w:pPr>
            <w:r w:rsidRPr="00442563">
              <w:rPr>
                <w:sz w:val="22"/>
                <w:szCs w:val="22"/>
              </w:rPr>
              <w:t>4</w:t>
            </w:r>
          </w:p>
        </w:tc>
        <w:tc>
          <w:tcPr>
            <w:tcW w:w="2182" w:type="pct"/>
            <w:tcBorders>
              <w:top w:val="single" w:sz="8" w:space="0" w:color="000000"/>
              <w:left w:val="single" w:sz="8" w:space="0" w:color="000000"/>
              <w:bottom w:val="single" w:sz="8" w:space="0" w:color="000000"/>
              <w:right w:val="single" w:sz="8" w:space="0" w:color="000000"/>
            </w:tcBorders>
            <w:vAlign w:val="center"/>
          </w:tcPr>
          <w:p w:rsidR="00030C5D" w:rsidRPr="009A7E4B" w:rsidRDefault="00030C5D" w:rsidP="00EE2AD2">
            <w:pPr>
              <w:suppressAutoHyphens/>
              <w:ind w:left="48"/>
              <w:rPr>
                <w:sz w:val="22"/>
                <w:szCs w:val="22"/>
                <w:lang w:eastAsia="zh-CN"/>
              </w:rPr>
            </w:pPr>
            <w:r w:rsidRPr="009A7E4B">
              <w:rPr>
                <w:sz w:val="22"/>
                <w:szCs w:val="22"/>
                <w:lang w:eastAsia="zh-CN"/>
              </w:rPr>
              <w:t>Орфоэпические нормы (постановка ударения)/</w:t>
            </w:r>
          </w:p>
          <w:p w:rsidR="00030C5D" w:rsidRPr="00B666BF" w:rsidRDefault="00030C5D" w:rsidP="00EE2AD2">
            <w:pPr>
              <w:suppressAutoHyphens/>
              <w:ind w:left="48"/>
              <w:rPr>
                <w:sz w:val="22"/>
                <w:szCs w:val="22"/>
                <w:lang w:eastAsia="zh-CN"/>
              </w:rPr>
            </w:pPr>
            <w:r w:rsidRPr="00B666BF">
              <w:rPr>
                <w:sz w:val="22"/>
                <w:szCs w:val="22"/>
                <w:lang w:eastAsia="zh-CN"/>
              </w:rPr>
              <w:t>Проводить различные виды анализа языковых единиц, языковых явлений и фактов</w:t>
            </w:r>
          </w:p>
        </w:tc>
        <w:tc>
          <w:tcPr>
            <w:tcW w:w="426" w:type="pct"/>
            <w:tcBorders>
              <w:top w:val="single" w:sz="8" w:space="0" w:color="000000"/>
              <w:left w:val="single" w:sz="8" w:space="0" w:color="000000"/>
              <w:bottom w:val="single" w:sz="8" w:space="0" w:color="000000"/>
              <w:right w:val="single" w:sz="8" w:space="0" w:color="000000"/>
            </w:tcBorders>
            <w:vAlign w:val="center"/>
          </w:tcPr>
          <w:p w:rsidR="00030C5D" w:rsidRPr="00B666BF" w:rsidRDefault="00030C5D" w:rsidP="00EE2AD2">
            <w:pPr>
              <w:suppressAutoHyphens/>
              <w:ind w:left="48"/>
              <w:jc w:val="center"/>
              <w:rPr>
                <w:sz w:val="22"/>
                <w:szCs w:val="22"/>
                <w:lang w:eastAsia="zh-CN"/>
              </w:rPr>
            </w:pPr>
            <w:r w:rsidRPr="009A7E4B">
              <w:rPr>
                <w:sz w:val="22"/>
                <w:szCs w:val="22"/>
                <w:lang w:eastAsia="zh-CN"/>
              </w:rPr>
              <w:t>Б</w:t>
            </w:r>
          </w:p>
        </w:tc>
        <w:tc>
          <w:tcPr>
            <w:tcW w:w="419" w:type="pct"/>
            <w:tcBorders>
              <w:top w:val="single" w:sz="8" w:space="0" w:color="000000"/>
              <w:left w:val="single" w:sz="8" w:space="0" w:color="000000"/>
              <w:bottom w:val="single" w:sz="8" w:space="0" w:color="000000"/>
              <w:right w:val="single" w:sz="8" w:space="0" w:color="000000"/>
            </w:tcBorders>
            <w:vAlign w:val="center"/>
          </w:tcPr>
          <w:p w:rsidR="00030C5D" w:rsidRPr="00B666BF" w:rsidRDefault="00030C5D" w:rsidP="00EE2AD2">
            <w:pPr>
              <w:jc w:val="center"/>
              <w:rPr>
                <w:sz w:val="22"/>
                <w:szCs w:val="22"/>
              </w:rPr>
            </w:pPr>
            <w:r w:rsidRPr="00B666BF">
              <w:rPr>
                <w:sz w:val="22"/>
                <w:szCs w:val="22"/>
              </w:rPr>
              <w:t>68,9%</w:t>
            </w:r>
          </w:p>
        </w:tc>
        <w:tc>
          <w:tcPr>
            <w:tcW w:w="501" w:type="pct"/>
            <w:gridSpan w:val="2"/>
            <w:tcBorders>
              <w:top w:val="single" w:sz="8" w:space="0" w:color="000000"/>
              <w:left w:val="single" w:sz="8" w:space="0" w:color="000000"/>
              <w:bottom w:val="single" w:sz="8" w:space="0" w:color="000000"/>
              <w:right w:val="single" w:sz="8" w:space="0" w:color="000000"/>
            </w:tcBorders>
            <w:vAlign w:val="center"/>
          </w:tcPr>
          <w:p w:rsidR="00030C5D" w:rsidRPr="00B666BF" w:rsidRDefault="00030C5D" w:rsidP="00EE2AD2">
            <w:pPr>
              <w:jc w:val="center"/>
              <w:rPr>
                <w:color w:val="FF0000"/>
                <w:sz w:val="22"/>
                <w:szCs w:val="22"/>
              </w:rPr>
            </w:pPr>
            <w:r w:rsidRPr="00B666BF">
              <w:rPr>
                <w:color w:val="FF0000"/>
                <w:sz w:val="22"/>
                <w:szCs w:val="22"/>
              </w:rPr>
              <w:t>23,5%</w:t>
            </w:r>
          </w:p>
        </w:tc>
        <w:tc>
          <w:tcPr>
            <w:tcW w:w="421" w:type="pct"/>
            <w:gridSpan w:val="2"/>
            <w:tcBorders>
              <w:top w:val="single" w:sz="8" w:space="0" w:color="000000"/>
              <w:left w:val="single" w:sz="8" w:space="0" w:color="000000"/>
              <w:bottom w:val="single" w:sz="8" w:space="0" w:color="000000"/>
              <w:right w:val="single" w:sz="8" w:space="0" w:color="000000"/>
            </w:tcBorders>
            <w:vAlign w:val="center"/>
          </w:tcPr>
          <w:p w:rsidR="00030C5D" w:rsidRPr="00B666BF" w:rsidRDefault="00030C5D" w:rsidP="00EE2AD2">
            <w:pPr>
              <w:jc w:val="center"/>
              <w:rPr>
                <w:color w:val="FF0000"/>
                <w:sz w:val="22"/>
                <w:szCs w:val="22"/>
              </w:rPr>
            </w:pPr>
            <w:r w:rsidRPr="00B666BF">
              <w:rPr>
                <w:color w:val="FF0000"/>
                <w:sz w:val="22"/>
                <w:szCs w:val="22"/>
              </w:rPr>
              <w:t>46,3%</w:t>
            </w:r>
          </w:p>
        </w:tc>
        <w:tc>
          <w:tcPr>
            <w:tcW w:w="353" w:type="pct"/>
            <w:gridSpan w:val="2"/>
            <w:tcBorders>
              <w:top w:val="single" w:sz="8" w:space="0" w:color="000000"/>
              <w:left w:val="single" w:sz="8" w:space="0" w:color="000000"/>
              <w:bottom w:val="single" w:sz="8" w:space="0" w:color="000000"/>
              <w:right w:val="single" w:sz="8" w:space="0" w:color="000000"/>
            </w:tcBorders>
            <w:vAlign w:val="center"/>
          </w:tcPr>
          <w:p w:rsidR="00030C5D" w:rsidRPr="00B666BF" w:rsidRDefault="00030C5D" w:rsidP="00EE2AD2">
            <w:pPr>
              <w:jc w:val="center"/>
              <w:rPr>
                <w:sz w:val="22"/>
                <w:szCs w:val="22"/>
              </w:rPr>
            </w:pPr>
            <w:r w:rsidRPr="00B666BF">
              <w:rPr>
                <w:sz w:val="22"/>
                <w:szCs w:val="22"/>
              </w:rPr>
              <w:t>74,8%</w:t>
            </w:r>
          </w:p>
        </w:tc>
        <w:tc>
          <w:tcPr>
            <w:tcW w:w="328" w:type="pct"/>
            <w:tcBorders>
              <w:top w:val="single" w:sz="8" w:space="0" w:color="000000"/>
              <w:left w:val="single" w:sz="8" w:space="0" w:color="000000"/>
              <w:bottom w:val="single" w:sz="8" w:space="0" w:color="000000"/>
              <w:right w:val="single" w:sz="8" w:space="0" w:color="000000"/>
            </w:tcBorders>
            <w:vAlign w:val="center"/>
          </w:tcPr>
          <w:p w:rsidR="00030C5D" w:rsidRPr="00B666BF" w:rsidRDefault="00030C5D" w:rsidP="00EE2AD2">
            <w:pPr>
              <w:jc w:val="center"/>
              <w:rPr>
                <w:sz w:val="22"/>
                <w:szCs w:val="22"/>
              </w:rPr>
            </w:pPr>
            <w:r w:rsidRPr="00B666BF">
              <w:rPr>
                <w:sz w:val="22"/>
                <w:szCs w:val="22"/>
              </w:rPr>
              <w:t>91,3%</w:t>
            </w:r>
          </w:p>
        </w:tc>
      </w:tr>
      <w:tr w:rsidR="00030C5D" w:rsidRPr="009A7E4B" w:rsidTr="00442563">
        <w:trPr>
          <w:gridAfter w:val="1"/>
          <w:wAfter w:w="10" w:type="pct"/>
          <w:trHeight w:val="20"/>
        </w:trPr>
        <w:tc>
          <w:tcPr>
            <w:tcW w:w="360" w:type="pct"/>
            <w:tcBorders>
              <w:top w:val="single" w:sz="8" w:space="0" w:color="000000"/>
              <w:left w:val="single" w:sz="8" w:space="0" w:color="000000"/>
              <w:bottom w:val="single" w:sz="8" w:space="0" w:color="000000"/>
              <w:right w:val="single" w:sz="8" w:space="0" w:color="000000"/>
            </w:tcBorders>
            <w:vAlign w:val="center"/>
          </w:tcPr>
          <w:p w:rsidR="00030C5D" w:rsidRPr="00442563" w:rsidRDefault="00030C5D" w:rsidP="00EE2AD2">
            <w:pPr>
              <w:autoSpaceDE w:val="0"/>
              <w:autoSpaceDN w:val="0"/>
              <w:adjustRightInd w:val="0"/>
              <w:ind w:left="18" w:right="-102" w:hanging="42"/>
              <w:jc w:val="center"/>
              <w:rPr>
                <w:color w:val="000000"/>
                <w:sz w:val="22"/>
                <w:szCs w:val="22"/>
              </w:rPr>
            </w:pPr>
            <w:r w:rsidRPr="00442563">
              <w:rPr>
                <w:color w:val="000000"/>
                <w:sz w:val="22"/>
                <w:szCs w:val="22"/>
              </w:rPr>
              <w:t>5</w:t>
            </w:r>
          </w:p>
        </w:tc>
        <w:tc>
          <w:tcPr>
            <w:tcW w:w="2182" w:type="pct"/>
            <w:tcBorders>
              <w:top w:val="single" w:sz="8" w:space="0" w:color="000000"/>
              <w:left w:val="single" w:sz="8" w:space="0" w:color="000000"/>
              <w:bottom w:val="single" w:sz="8" w:space="0" w:color="000000"/>
              <w:right w:val="single" w:sz="8" w:space="0" w:color="000000"/>
            </w:tcBorders>
            <w:vAlign w:val="center"/>
          </w:tcPr>
          <w:p w:rsidR="00030C5D" w:rsidRPr="009A7E4B" w:rsidRDefault="00030C5D" w:rsidP="00EE2AD2">
            <w:pPr>
              <w:suppressAutoHyphens/>
              <w:ind w:left="48"/>
              <w:rPr>
                <w:sz w:val="22"/>
                <w:szCs w:val="22"/>
                <w:lang w:eastAsia="zh-CN"/>
              </w:rPr>
            </w:pPr>
            <w:r w:rsidRPr="009A7E4B">
              <w:rPr>
                <w:sz w:val="22"/>
                <w:szCs w:val="22"/>
                <w:lang w:eastAsia="zh-CN"/>
              </w:rPr>
              <w:t>Лексические нормы (употребление слова в соответствии с точным лексическим значением и требованием лексической сочетаемости)/</w:t>
            </w:r>
          </w:p>
          <w:p w:rsidR="00030C5D" w:rsidRPr="00B666BF" w:rsidRDefault="00030C5D" w:rsidP="00EE2AD2">
            <w:pPr>
              <w:suppressAutoHyphens/>
              <w:ind w:left="48"/>
              <w:rPr>
                <w:sz w:val="22"/>
                <w:szCs w:val="22"/>
                <w:lang w:eastAsia="zh-CN"/>
              </w:rPr>
            </w:pPr>
            <w:r w:rsidRPr="00B666BF">
              <w:rPr>
                <w:sz w:val="22"/>
                <w:szCs w:val="22"/>
                <w:lang w:eastAsia="zh-CN"/>
              </w:rPr>
              <w:lastRenderedPageBreak/>
              <w:t>Проводить различные виды анализа языковых единиц, языковых явлений и фактов</w:t>
            </w:r>
          </w:p>
        </w:tc>
        <w:tc>
          <w:tcPr>
            <w:tcW w:w="426" w:type="pct"/>
            <w:tcBorders>
              <w:top w:val="single" w:sz="8" w:space="0" w:color="000000"/>
              <w:left w:val="single" w:sz="8" w:space="0" w:color="000000"/>
              <w:bottom w:val="single" w:sz="8" w:space="0" w:color="000000"/>
              <w:right w:val="single" w:sz="8" w:space="0" w:color="000000"/>
            </w:tcBorders>
            <w:vAlign w:val="center"/>
          </w:tcPr>
          <w:p w:rsidR="00030C5D" w:rsidRPr="00B666BF" w:rsidRDefault="00030C5D" w:rsidP="00EE2AD2">
            <w:pPr>
              <w:suppressAutoHyphens/>
              <w:ind w:left="48"/>
              <w:jc w:val="center"/>
              <w:rPr>
                <w:sz w:val="22"/>
                <w:szCs w:val="22"/>
                <w:lang w:eastAsia="zh-CN"/>
              </w:rPr>
            </w:pPr>
            <w:r w:rsidRPr="009A7E4B">
              <w:rPr>
                <w:sz w:val="22"/>
                <w:szCs w:val="22"/>
                <w:lang w:eastAsia="zh-CN"/>
              </w:rPr>
              <w:lastRenderedPageBreak/>
              <w:t>Б</w:t>
            </w:r>
          </w:p>
        </w:tc>
        <w:tc>
          <w:tcPr>
            <w:tcW w:w="419" w:type="pct"/>
            <w:tcBorders>
              <w:top w:val="single" w:sz="8" w:space="0" w:color="000000"/>
              <w:left w:val="single" w:sz="8" w:space="0" w:color="000000"/>
              <w:bottom w:val="single" w:sz="8" w:space="0" w:color="000000"/>
              <w:right w:val="single" w:sz="8" w:space="0" w:color="000000"/>
            </w:tcBorders>
            <w:vAlign w:val="center"/>
          </w:tcPr>
          <w:p w:rsidR="00030C5D" w:rsidRPr="00B666BF" w:rsidRDefault="00030C5D" w:rsidP="00EE2AD2">
            <w:pPr>
              <w:jc w:val="center"/>
              <w:rPr>
                <w:sz w:val="22"/>
                <w:szCs w:val="22"/>
              </w:rPr>
            </w:pPr>
            <w:r w:rsidRPr="00B666BF">
              <w:rPr>
                <w:sz w:val="22"/>
                <w:szCs w:val="22"/>
              </w:rPr>
              <w:t>69,4%</w:t>
            </w:r>
          </w:p>
        </w:tc>
        <w:tc>
          <w:tcPr>
            <w:tcW w:w="501" w:type="pct"/>
            <w:gridSpan w:val="2"/>
            <w:tcBorders>
              <w:top w:val="single" w:sz="8" w:space="0" w:color="000000"/>
              <w:left w:val="single" w:sz="8" w:space="0" w:color="000000"/>
              <w:bottom w:val="single" w:sz="8" w:space="0" w:color="000000"/>
              <w:right w:val="single" w:sz="8" w:space="0" w:color="000000"/>
            </w:tcBorders>
            <w:vAlign w:val="center"/>
          </w:tcPr>
          <w:p w:rsidR="00030C5D" w:rsidRPr="00B666BF" w:rsidRDefault="00030C5D" w:rsidP="00EE2AD2">
            <w:pPr>
              <w:jc w:val="center"/>
              <w:rPr>
                <w:color w:val="FF0000"/>
                <w:sz w:val="22"/>
                <w:szCs w:val="22"/>
              </w:rPr>
            </w:pPr>
            <w:r w:rsidRPr="00B666BF">
              <w:rPr>
                <w:color w:val="FF0000"/>
                <w:sz w:val="22"/>
                <w:szCs w:val="22"/>
              </w:rPr>
              <w:t>0%</w:t>
            </w:r>
          </w:p>
        </w:tc>
        <w:tc>
          <w:tcPr>
            <w:tcW w:w="421" w:type="pct"/>
            <w:gridSpan w:val="2"/>
            <w:tcBorders>
              <w:top w:val="single" w:sz="8" w:space="0" w:color="000000"/>
              <w:left w:val="single" w:sz="8" w:space="0" w:color="000000"/>
              <w:bottom w:val="single" w:sz="8" w:space="0" w:color="000000"/>
              <w:right w:val="single" w:sz="8" w:space="0" w:color="000000"/>
            </w:tcBorders>
            <w:vAlign w:val="center"/>
          </w:tcPr>
          <w:p w:rsidR="00030C5D" w:rsidRPr="00B666BF" w:rsidRDefault="00030C5D" w:rsidP="00EE2AD2">
            <w:pPr>
              <w:jc w:val="center"/>
              <w:rPr>
                <w:color w:val="FF0000"/>
                <w:sz w:val="22"/>
                <w:szCs w:val="22"/>
              </w:rPr>
            </w:pPr>
            <w:r w:rsidRPr="00B666BF">
              <w:rPr>
                <w:color w:val="FF0000"/>
                <w:sz w:val="22"/>
                <w:szCs w:val="22"/>
              </w:rPr>
              <w:t>48,6%</w:t>
            </w:r>
          </w:p>
        </w:tc>
        <w:tc>
          <w:tcPr>
            <w:tcW w:w="353" w:type="pct"/>
            <w:gridSpan w:val="2"/>
            <w:tcBorders>
              <w:top w:val="single" w:sz="8" w:space="0" w:color="000000"/>
              <w:left w:val="single" w:sz="8" w:space="0" w:color="000000"/>
              <w:bottom w:val="single" w:sz="8" w:space="0" w:color="000000"/>
              <w:right w:val="single" w:sz="8" w:space="0" w:color="000000"/>
            </w:tcBorders>
            <w:vAlign w:val="center"/>
          </w:tcPr>
          <w:p w:rsidR="00030C5D" w:rsidRPr="00B666BF" w:rsidRDefault="00030C5D" w:rsidP="00EE2AD2">
            <w:pPr>
              <w:jc w:val="center"/>
              <w:rPr>
                <w:sz w:val="22"/>
                <w:szCs w:val="22"/>
              </w:rPr>
            </w:pPr>
            <w:r w:rsidRPr="00B666BF">
              <w:rPr>
                <w:sz w:val="22"/>
                <w:szCs w:val="22"/>
              </w:rPr>
              <w:t>74,3%</w:t>
            </w:r>
          </w:p>
        </w:tc>
        <w:tc>
          <w:tcPr>
            <w:tcW w:w="328" w:type="pct"/>
            <w:tcBorders>
              <w:top w:val="single" w:sz="8" w:space="0" w:color="000000"/>
              <w:left w:val="single" w:sz="8" w:space="0" w:color="000000"/>
              <w:bottom w:val="single" w:sz="8" w:space="0" w:color="000000"/>
              <w:right w:val="single" w:sz="8" w:space="0" w:color="000000"/>
            </w:tcBorders>
            <w:vAlign w:val="center"/>
          </w:tcPr>
          <w:p w:rsidR="00030C5D" w:rsidRPr="00B666BF" w:rsidRDefault="00030C5D" w:rsidP="00EE2AD2">
            <w:pPr>
              <w:jc w:val="center"/>
              <w:rPr>
                <w:sz w:val="22"/>
                <w:szCs w:val="22"/>
              </w:rPr>
            </w:pPr>
            <w:r w:rsidRPr="00B666BF">
              <w:rPr>
                <w:sz w:val="22"/>
                <w:szCs w:val="22"/>
              </w:rPr>
              <w:t>92,2%</w:t>
            </w:r>
          </w:p>
        </w:tc>
      </w:tr>
      <w:tr w:rsidR="00030C5D" w:rsidRPr="009A7E4B" w:rsidTr="00442563">
        <w:trPr>
          <w:gridAfter w:val="1"/>
          <w:wAfter w:w="10" w:type="pct"/>
          <w:trHeight w:val="20"/>
        </w:trPr>
        <w:tc>
          <w:tcPr>
            <w:tcW w:w="360" w:type="pct"/>
            <w:tcBorders>
              <w:top w:val="single" w:sz="8" w:space="0" w:color="000000"/>
              <w:left w:val="single" w:sz="8" w:space="0" w:color="000000"/>
              <w:bottom w:val="single" w:sz="8" w:space="0" w:color="000000"/>
              <w:right w:val="single" w:sz="8" w:space="0" w:color="000000"/>
            </w:tcBorders>
            <w:vAlign w:val="center"/>
          </w:tcPr>
          <w:p w:rsidR="00030C5D" w:rsidRPr="00442563" w:rsidRDefault="00030C5D" w:rsidP="00EE2AD2">
            <w:pPr>
              <w:autoSpaceDE w:val="0"/>
              <w:autoSpaceDN w:val="0"/>
              <w:adjustRightInd w:val="0"/>
              <w:ind w:left="18" w:right="-102" w:hanging="42"/>
              <w:jc w:val="center"/>
              <w:rPr>
                <w:color w:val="000000"/>
                <w:sz w:val="22"/>
                <w:szCs w:val="22"/>
              </w:rPr>
            </w:pPr>
            <w:r w:rsidRPr="00442563">
              <w:rPr>
                <w:color w:val="000000"/>
                <w:sz w:val="22"/>
                <w:szCs w:val="22"/>
              </w:rPr>
              <w:lastRenderedPageBreak/>
              <w:t>6</w:t>
            </w:r>
          </w:p>
        </w:tc>
        <w:tc>
          <w:tcPr>
            <w:tcW w:w="2182" w:type="pct"/>
            <w:tcBorders>
              <w:top w:val="single" w:sz="8" w:space="0" w:color="000000"/>
              <w:left w:val="single" w:sz="8" w:space="0" w:color="000000"/>
              <w:bottom w:val="single" w:sz="8" w:space="0" w:color="000000"/>
              <w:right w:val="single" w:sz="8" w:space="0" w:color="000000"/>
            </w:tcBorders>
            <w:vAlign w:val="center"/>
          </w:tcPr>
          <w:p w:rsidR="00030C5D" w:rsidRPr="009A7E4B" w:rsidRDefault="00030C5D" w:rsidP="00EE2AD2">
            <w:pPr>
              <w:suppressAutoHyphens/>
              <w:ind w:left="48" w:hanging="5"/>
              <w:rPr>
                <w:sz w:val="22"/>
                <w:szCs w:val="22"/>
                <w:lang w:eastAsia="zh-CN"/>
              </w:rPr>
            </w:pPr>
            <w:r w:rsidRPr="009A7E4B">
              <w:rPr>
                <w:sz w:val="22"/>
                <w:szCs w:val="22"/>
                <w:lang w:eastAsia="zh-CN"/>
              </w:rPr>
              <w:t>Лексические нормы/</w:t>
            </w:r>
          </w:p>
          <w:p w:rsidR="00030C5D" w:rsidRPr="00B666BF" w:rsidRDefault="00030C5D" w:rsidP="00EE2AD2">
            <w:pPr>
              <w:suppressAutoHyphens/>
              <w:ind w:left="48" w:hanging="5"/>
              <w:rPr>
                <w:sz w:val="22"/>
                <w:szCs w:val="22"/>
                <w:lang w:eastAsia="zh-CN"/>
              </w:rPr>
            </w:pPr>
            <w:r w:rsidRPr="00B666BF">
              <w:rPr>
                <w:sz w:val="22"/>
                <w:szCs w:val="22"/>
                <w:lang w:eastAsia="zh-CN"/>
              </w:rPr>
              <w:t>Проводить различные виды анализа языковых единиц, языковых явлений и фактов</w:t>
            </w:r>
          </w:p>
        </w:tc>
        <w:tc>
          <w:tcPr>
            <w:tcW w:w="426" w:type="pct"/>
            <w:tcBorders>
              <w:top w:val="single" w:sz="8" w:space="0" w:color="000000"/>
              <w:left w:val="single" w:sz="8" w:space="0" w:color="000000"/>
              <w:bottom w:val="single" w:sz="8" w:space="0" w:color="000000"/>
              <w:right w:val="single" w:sz="8" w:space="0" w:color="000000"/>
            </w:tcBorders>
            <w:vAlign w:val="center"/>
          </w:tcPr>
          <w:p w:rsidR="00030C5D" w:rsidRPr="00B666BF" w:rsidRDefault="00030C5D" w:rsidP="00EE2AD2">
            <w:pPr>
              <w:suppressAutoHyphens/>
              <w:ind w:left="48"/>
              <w:jc w:val="center"/>
              <w:rPr>
                <w:sz w:val="22"/>
                <w:szCs w:val="22"/>
                <w:lang w:eastAsia="zh-CN"/>
              </w:rPr>
            </w:pPr>
            <w:r w:rsidRPr="009A7E4B">
              <w:rPr>
                <w:sz w:val="22"/>
                <w:szCs w:val="22"/>
                <w:lang w:eastAsia="zh-CN"/>
              </w:rPr>
              <w:t>Б</w:t>
            </w:r>
          </w:p>
        </w:tc>
        <w:tc>
          <w:tcPr>
            <w:tcW w:w="419" w:type="pct"/>
            <w:tcBorders>
              <w:top w:val="single" w:sz="8" w:space="0" w:color="000000"/>
              <w:left w:val="single" w:sz="8" w:space="0" w:color="000000"/>
              <w:bottom w:val="single" w:sz="8" w:space="0" w:color="000000"/>
              <w:right w:val="single" w:sz="8" w:space="0" w:color="000000"/>
            </w:tcBorders>
            <w:vAlign w:val="center"/>
          </w:tcPr>
          <w:p w:rsidR="00030C5D" w:rsidRPr="00B666BF" w:rsidRDefault="00030C5D" w:rsidP="00EE2AD2">
            <w:pPr>
              <w:jc w:val="center"/>
              <w:rPr>
                <w:sz w:val="22"/>
                <w:szCs w:val="22"/>
              </w:rPr>
            </w:pPr>
            <w:r w:rsidRPr="00B666BF">
              <w:rPr>
                <w:sz w:val="22"/>
                <w:szCs w:val="22"/>
              </w:rPr>
              <w:t>83,4%</w:t>
            </w:r>
          </w:p>
        </w:tc>
        <w:tc>
          <w:tcPr>
            <w:tcW w:w="501" w:type="pct"/>
            <w:gridSpan w:val="2"/>
            <w:tcBorders>
              <w:top w:val="single" w:sz="8" w:space="0" w:color="000000"/>
              <w:left w:val="single" w:sz="8" w:space="0" w:color="000000"/>
              <w:bottom w:val="single" w:sz="8" w:space="0" w:color="000000"/>
              <w:right w:val="single" w:sz="8" w:space="0" w:color="000000"/>
            </w:tcBorders>
            <w:vAlign w:val="center"/>
          </w:tcPr>
          <w:p w:rsidR="00030C5D" w:rsidRPr="00B666BF" w:rsidRDefault="00030C5D" w:rsidP="00EE2AD2">
            <w:pPr>
              <w:jc w:val="center"/>
              <w:rPr>
                <w:color w:val="FF0000"/>
                <w:sz w:val="22"/>
                <w:szCs w:val="22"/>
              </w:rPr>
            </w:pPr>
            <w:r w:rsidRPr="00B666BF">
              <w:rPr>
                <w:color w:val="FF0000"/>
                <w:sz w:val="22"/>
                <w:szCs w:val="22"/>
              </w:rPr>
              <w:t>0%</w:t>
            </w:r>
          </w:p>
        </w:tc>
        <w:tc>
          <w:tcPr>
            <w:tcW w:w="421" w:type="pct"/>
            <w:gridSpan w:val="2"/>
            <w:tcBorders>
              <w:top w:val="single" w:sz="8" w:space="0" w:color="000000"/>
              <w:left w:val="single" w:sz="8" w:space="0" w:color="000000"/>
              <w:bottom w:val="single" w:sz="8" w:space="0" w:color="000000"/>
              <w:right w:val="single" w:sz="8" w:space="0" w:color="000000"/>
            </w:tcBorders>
            <w:vAlign w:val="center"/>
          </w:tcPr>
          <w:p w:rsidR="00030C5D" w:rsidRPr="00B666BF" w:rsidRDefault="00030C5D" w:rsidP="00EE2AD2">
            <w:pPr>
              <w:jc w:val="center"/>
              <w:rPr>
                <w:sz w:val="22"/>
                <w:szCs w:val="22"/>
              </w:rPr>
            </w:pPr>
            <w:r w:rsidRPr="00B666BF">
              <w:rPr>
                <w:sz w:val="22"/>
                <w:szCs w:val="22"/>
              </w:rPr>
              <w:t>65,0%</w:t>
            </w:r>
          </w:p>
        </w:tc>
        <w:tc>
          <w:tcPr>
            <w:tcW w:w="353" w:type="pct"/>
            <w:gridSpan w:val="2"/>
            <w:tcBorders>
              <w:top w:val="single" w:sz="8" w:space="0" w:color="000000"/>
              <w:left w:val="single" w:sz="8" w:space="0" w:color="000000"/>
              <w:bottom w:val="single" w:sz="8" w:space="0" w:color="000000"/>
              <w:right w:val="single" w:sz="8" w:space="0" w:color="000000"/>
            </w:tcBorders>
            <w:vAlign w:val="center"/>
          </w:tcPr>
          <w:p w:rsidR="00030C5D" w:rsidRPr="00B666BF" w:rsidRDefault="00030C5D" w:rsidP="00EE2AD2">
            <w:pPr>
              <w:jc w:val="center"/>
              <w:rPr>
                <w:sz w:val="22"/>
                <w:szCs w:val="22"/>
              </w:rPr>
            </w:pPr>
            <w:r w:rsidRPr="00B666BF">
              <w:rPr>
                <w:sz w:val="22"/>
                <w:szCs w:val="22"/>
              </w:rPr>
              <w:t>90,0%</w:t>
            </w:r>
          </w:p>
        </w:tc>
        <w:tc>
          <w:tcPr>
            <w:tcW w:w="328" w:type="pct"/>
            <w:tcBorders>
              <w:top w:val="single" w:sz="8" w:space="0" w:color="000000"/>
              <w:left w:val="single" w:sz="8" w:space="0" w:color="000000"/>
              <w:bottom w:val="single" w:sz="8" w:space="0" w:color="000000"/>
              <w:right w:val="single" w:sz="8" w:space="0" w:color="000000"/>
            </w:tcBorders>
            <w:vAlign w:val="center"/>
          </w:tcPr>
          <w:p w:rsidR="00030C5D" w:rsidRPr="00B666BF" w:rsidRDefault="00030C5D" w:rsidP="00EE2AD2">
            <w:pPr>
              <w:jc w:val="center"/>
              <w:rPr>
                <w:sz w:val="22"/>
                <w:szCs w:val="22"/>
              </w:rPr>
            </w:pPr>
            <w:r w:rsidRPr="00B666BF">
              <w:rPr>
                <w:sz w:val="22"/>
                <w:szCs w:val="22"/>
              </w:rPr>
              <w:t>98,4%</w:t>
            </w:r>
          </w:p>
        </w:tc>
      </w:tr>
      <w:tr w:rsidR="00030C5D" w:rsidRPr="009A7E4B" w:rsidTr="00442563">
        <w:trPr>
          <w:gridAfter w:val="1"/>
          <w:wAfter w:w="10" w:type="pct"/>
          <w:trHeight w:val="20"/>
        </w:trPr>
        <w:tc>
          <w:tcPr>
            <w:tcW w:w="360" w:type="pct"/>
            <w:tcBorders>
              <w:top w:val="single" w:sz="8" w:space="0" w:color="000000"/>
              <w:left w:val="single" w:sz="8" w:space="0" w:color="000000"/>
              <w:bottom w:val="single" w:sz="8" w:space="0" w:color="000000"/>
              <w:right w:val="single" w:sz="8" w:space="0" w:color="000000"/>
            </w:tcBorders>
            <w:vAlign w:val="center"/>
          </w:tcPr>
          <w:p w:rsidR="00030C5D" w:rsidRPr="00442563" w:rsidRDefault="00030C5D" w:rsidP="00EE2AD2">
            <w:pPr>
              <w:autoSpaceDE w:val="0"/>
              <w:autoSpaceDN w:val="0"/>
              <w:adjustRightInd w:val="0"/>
              <w:ind w:left="18" w:right="-102" w:hanging="42"/>
              <w:jc w:val="center"/>
              <w:rPr>
                <w:color w:val="000000"/>
                <w:sz w:val="22"/>
                <w:szCs w:val="22"/>
              </w:rPr>
            </w:pPr>
            <w:r w:rsidRPr="00442563">
              <w:rPr>
                <w:color w:val="000000"/>
                <w:sz w:val="22"/>
                <w:szCs w:val="22"/>
              </w:rPr>
              <w:t>7</w:t>
            </w:r>
          </w:p>
        </w:tc>
        <w:tc>
          <w:tcPr>
            <w:tcW w:w="2182" w:type="pct"/>
            <w:tcBorders>
              <w:top w:val="single" w:sz="8" w:space="0" w:color="000000"/>
              <w:left w:val="single" w:sz="8" w:space="0" w:color="000000"/>
              <w:bottom w:val="single" w:sz="8" w:space="0" w:color="000000"/>
              <w:right w:val="single" w:sz="8" w:space="0" w:color="000000"/>
            </w:tcBorders>
            <w:vAlign w:val="center"/>
          </w:tcPr>
          <w:p w:rsidR="00030C5D" w:rsidRPr="009A7E4B" w:rsidRDefault="00030C5D" w:rsidP="00EE2AD2">
            <w:pPr>
              <w:suppressAutoHyphens/>
              <w:ind w:left="48" w:hanging="5"/>
              <w:rPr>
                <w:sz w:val="22"/>
                <w:szCs w:val="22"/>
                <w:lang w:eastAsia="zh-CN"/>
              </w:rPr>
            </w:pPr>
            <w:r w:rsidRPr="009A7E4B">
              <w:rPr>
                <w:sz w:val="22"/>
                <w:szCs w:val="22"/>
                <w:lang w:eastAsia="zh-CN"/>
              </w:rPr>
              <w:t>Морфологические нормы (образование форм слова)/</w:t>
            </w:r>
          </w:p>
          <w:p w:rsidR="00030C5D" w:rsidRPr="009A7E4B" w:rsidRDefault="00030C5D" w:rsidP="00EE2AD2">
            <w:pPr>
              <w:suppressAutoHyphens/>
              <w:ind w:left="48" w:hanging="5"/>
              <w:rPr>
                <w:sz w:val="22"/>
                <w:szCs w:val="22"/>
                <w:lang w:eastAsia="zh-CN"/>
              </w:rPr>
            </w:pPr>
            <w:r w:rsidRPr="00B666BF">
              <w:rPr>
                <w:sz w:val="22"/>
                <w:szCs w:val="22"/>
                <w:lang w:eastAsia="zh-CN"/>
              </w:rPr>
              <w:t>Проводить различные виды анализа языковых единиц, языковых явлений и фактов</w:t>
            </w:r>
          </w:p>
        </w:tc>
        <w:tc>
          <w:tcPr>
            <w:tcW w:w="426" w:type="pct"/>
            <w:tcBorders>
              <w:top w:val="single" w:sz="8" w:space="0" w:color="000000"/>
              <w:left w:val="single" w:sz="8" w:space="0" w:color="000000"/>
              <w:bottom w:val="single" w:sz="8" w:space="0" w:color="000000"/>
              <w:right w:val="single" w:sz="8" w:space="0" w:color="000000"/>
            </w:tcBorders>
            <w:vAlign w:val="center"/>
          </w:tcPr>
          <w:p w:rsidR="00030C5D" w:rsidRPr="009A7E4B" w:rsidRDefault="00030C5D" w:rsidP="00EE2AD2">
            <w:pPr>
              <w:suppressAutoHyphens/>
              <w:ind w:left="48"/>
              <w:jc w:val="center"/>
              <w:rPr>
                <w:sz w:val="22"/>
                <w:szCs w:val="22"/>
                <w:lang w:eastAsia="zh-CN"/>
              </w:rPr>
            </w:pPr>
            <w:r w:rsidRPr="009A7E4B">
              <w:rPr>
                <w:sz w:val="22"/>
                <w:szCs w:val="22"/>
                <w:lang w:eastAsia="zh-CN"/>
              </w:rPr>
              <w:t>Б</w:t>
            </w:r>
          </w:p>
        </w:tc>
        <w:tc>
          <w:tcPr>
            <w:tcW w:w="419" w:type="pct"/>
            <w:tcBorders>
              <w:top w:val="single" w:sz="8" w:space="0" w:color="000000"/>
              <w:left w:val="single" w:sz="8" w:space="0" w:color="000000"/>
              <w:bottom w:val="single" w:sz="8" w:space="0" w:color="000000"/>
              <w:right w:val="single" w:sz="8" w:space="0" w:color="000000"/>
            </w:tcBorders>
            <w:vAlign w:val="center"/>
          </w:tcPr>
          <w:p w:rsidR="00030C5D" w:rsidRPr="00B666BF" w:rsidRDefault="00030C5D" w:rsidP="00EE2AD2">
            <w:pPr>
              <w:jc w:val="center"/>
              <w:rPr>
                <w:sz w:val="22"/>
                <w:szCs w:val="22"/>
              </w:rPr>
            </w:pPr>
            <w:r w:rsidRPr="00B666BF">
              <w:rPr>
                <w:sz w:val="22"/>
                <w:szCs w:val="22"/>
              </w:rPr>
              <w:t>78,5%</w:t>
            </w:r>
          </w:p>
        </w:tc>
        <w:tc>
          <w:tcPr>
            <w:tcW w:w="501" w:type="pct"/>
            <w:gridSpan w:val="2"/>
            <w:tcBorders>
              <w:top w:val="single" w:sz="8" w:space="0" w:color="000000"/>
              <w:left w:val="single" w:sz="8" w:space="0" w:color="000000"/>
              <w:bottom w:val="single" w:sz="8" w:space="0" w:color="000000"/>
              <w:right w:val="single" w:sz="8" w:space="0" w:color="000000"/>
            </w:tcBorders>
            <w:vAlign w:val="center"/>
          </w:tcPr>
          <w:p w:rsidR="00030C5D" w:rsidRPr="00B666BF" w:rsidRDefault="00030C5D" w:rsidP="00EE2AD2">
            <w:pPr>
              <w:jc w:val="center"/>
              <w:rPr>
                <w:color w:val="FF0000"/>
                <w:sz w:val="22"/>
                <w:szCs w:val="22"/>
              </w:rPr>
            </w:pPr>
            <w:r w:rsidRPr="00B666BF">
              <w:rPr>
                <w:color w:val="FF0000"/>
                <w:sz w:val="22"/>
                <w:szCs w:val="22"/>
              </w:rPr>
              <w:t>29,4%</w:t>
            </w:r>
          </w:p>
        </w:tc>
        <w:tc>
          <w:tcPr>
            <w:tcW w:w="421" w:type="pct"/>
            <w:gridSpan w:val="2"/>
            <w:tcBorders>
              <w:top w:val="single" w:sz="8" w:space="0" w:color="000000"/>
              <w:left w:val="single" w:sz="8" w:space="0" w:color="000000"/>
              <w:bottom w:val="single" w:sz="8" w:space="0" w:color="000000"/>
              <w:right w:val="single" w:sz="8" w:space="0" w:color="000000"/>
            </w:tcBorders>
            <w:vAlign w:val="center"/>
          </w:tcPr>
          <w:p w:rsidR="00030C5D" w:rsidRPr="00B666BF" w:rsidRDefault="00030C5D" w:rsidP="00EE2AD2">
            <w:pPr>
              <w:jc w:val="center"/>
              <w:rPr>
                <w:sz w:val="22"/>
                <w:szCs w:val="22"/>
              </w:rPr>
            </w:pPr>
            <w:r w:rsidRPr="00B666BF">
              <w:rPr>
                <w:sz w:val="22"/>
                <w:szCs w:val="22"/>
              </w:rPr>
              <w:t>63,4%</w:t>
            </w:r>
          </w:p>
        </w:tc>
        <w:tc>
          <w:tcPr>
            <w:tcW w:w="353" w:type="pct"/>
            <w:gridSpan w:val="2"/>
            <w:tcBorders>
              <w:top w:val="single" w:sz="8" w:space="0" w:color="000000"/>
              <w:left w:val="single" w:sz="8" w:space="0" w:color="000000"/>
              <w:bottom w:val="single" w:sz="8" w:space="0" w:color="000000"/>
              <w:right w:val="single" w:sz="8" w:space="0" w:color="000000"/>
            </w:tcBorders>
            <w:vAlign w:val="center"/>
          </w:tcPr>
          <w:p w:rsidR="00030C5D" w:rsidRPr="00B666BF" w:rsidRDefault="00030C5D" w:rsidP="00EE2AD2">
            <w:pPr>
              <w:jc w:val="center"/>
              <w:rPr>
                <w:sz w:val="22"/>
                <w:szCs w:val="22"/>
              </w:rPr>
            </w:pPr>
            <w:r w:rsidRPr="00B666BF">
              <w:rPr>
                <w:sz w:val="22"/>
                <w:szCs w:val="22"/>
              </w:rPr>
              <w:t>82,6%</w:t>
            </w:r>
          </w:p>
        </w:tc>
        <w:tc>
          <w:tcPr>
            <w:tcW w:w="328" w:type="pct"/>
            <w:tcBorders>
              <w:top w:val="single" w:sz="8" w:space="0" w:color="000000"/>
              <w:left w:val="single" w:sz="8" w:space="0" w:color="000000"/>
              <w:bottom w:val="single" w:sz="8" w:space="0" w:color="000000"/>
              <w:right w:val="single" w:sz="8" w:space="0" w:color="000000"/>
            </w:tcBorders>
            <w:vAlign w:val="center"/>
          </w:tcPr>
          <w:p w:rsidR="00030C5D" w:rsidRPr="00B666BF" w:rsidRDefault="00030C5D" w:rsidP="00EE2AD2">
            <w:pPr>
              <w:jc w:val="center"/>
              <w:rPr>
                <w:sz w:val="22"/>
                <w:szCs w:val="22"/>
              </w:rPr>
            </w:pPr>
            <w:r w:rsidRPr="00B666BF">
              <w:rPr>
                <w:sz w:val="22"/>
                <w:szCs w:val="22"/>
              </w:rPr>
              <w:t>93,4%</w:t>
            </w:r>
          </w:p>
        </w:tc>
      </w:tr>
      <w:tr w:rsidR="00030C5D" w:rsidRPr="009A7E4B" w:rsidTr="00442563">
        <w:trPr>
          <w:gridAfter w:val="1"/>
          <w:wAfter w:w="10" w:type="pct"/>
          <w:trHeight w:val="20"/>
        </w:trPr>
        <w:tc>
          <w:tcPr>
            <w:tcW w:w="360" w:type="pct"/>
            <w:tcBorders>
              <w:top w:val="single" w:sz="8" w:space="0" w:color="000000"/>
              <w:left w:val="single" w:sz="8" w:space="0" w:color="000000"/>
              <w:bottom w:val="single" w:sz="8" w:space="0" w:color="000000"/>
              <w:right w:val="single" w:sz="8" w:space="0" w:color="000000"/>
            </w:tcBorders>
            <w:vAlign w:val="center"/>
          </w:tcPr>
          <w:p w:rsidR="00030C5D" w:rsidRPr="00442563" w:rsidRDefault="00030C5D" w:rsidP="00EE2AD2">
            <w:pPr>
              <w:autoSpaceDE w:val="0"/>
              <w:autoSpaceDN w:val="0"/>
              <w:adjustRightInd w:val="0"/>
              <w:ind w:left="18" w:right="-102" w:hanging="42"/>
              <w:jc w:val="center"/>
              <w:rPr>
                <w:color w:val="000000"/>
                <w:sz w:val="22"/>
                <w:szCs w:val="22"/>
              </w:rPr>
            </w:pPr>
            <w:r w:rsidRPr="00442563">
              <w:rPr>
                <w:color w:val="000000"/>
                <w:sz w:val="22"/>
                <w:szCs w:val="22"/>
              </w:rPr>
              <w:t>8</w:t>
            </w:r>
          </w:p>
        </w:tc>
        <w:tc>
          <w:tcPr>
            <w:tcW w:w="2182" w:type="pct"/>
            <w:tcBorders>
              <w:top w:val="single" w:sz="8" w:space="0" w:color="000000"/>
              <w:left w:val="single" w:sz="8" w:space="0" w:color="000000"/>
              <w:bottom w:val="single" w:sz="8" w:space="0" w:color="000000"/>
              <w:right w:val="single" w:sz="8" w:space="0" w:color="000000"/>
            </w:tcBorders>
            <w:vAlign w:val="center"/>
          </w:tcPr>
          <w:p w:rsidR="00030C5D" w:rsidRPr="009A7E4B" w:rsidRDefault="00030C5D" w:rsidP="00EE2AD2">
            <w:pPr>
              <w:suppressAutoHyphens/>
              <w:ind w:left="48"/>
              <w:rPr>
                <w:sz w:val="22"/>
                <w:szCs w:val="22"/>
                <w:lang w:eastAsia="zh-CN"/>
              </w:rPr>
            </w:pPr>
            <w:r w:rsidRPr="009A7E4B">
              <w:rPr>
                <w:sz w:val="22"/>
                <w:szCs w:val="22"/>
                <w:lang w:eastAsia="zh-CN"/>
              </w:rPr>
              <w:t>Синтаксические нормы. Нормы согласования Нормы управления/</w:t>
            </w:r>
          </w:p>
          <w:p w:rsidR="00030C5D" w:rsidRPr="00B666BF" w:rsidRDefault="00030C5D" w:rsidP="00EE2AD2">
            <w:pPr>
              <w:suppressAutoHyphens/>
              <w:ind w:left="48"/>
              <w:rPr>
                <w:sz w:val="22"/>
                <w:szCs w:val="22"/>
                <w:lang w:eastAsia="zh-CN"/>
              </w:rPr>
            </w:pPr>
            <w:r w:rsidRPr="00B666BF">
              <w:rPr>
                <w:sz w:val="22"/>
                <w:szCs w:val="22"/>
                <w:lang w:eastAsia="zh-CN"/>
              </w:rPr>
              <w:t>Проводить различные виды анализа языковых единиц, языковых явлений и фактов</w:t>
            </w:r>
          </w:p>
        </w:tc>
        <w:tc>
          <w:tcPr>
            <w:tcW w:w="426" w:type="pct"/>
            <w:tcBorders>
              <w:top w:val="single" w:sz="8" w:space="0" w:color="000000"/>
              <w:left w:val="single" w:sz="8" w:space="0" w:color="000000"/>
              <w:bottom w:val="single" w:sz="8" w:space="0" w:color="000000"/>
              <w:right w:val="single" w:sz="8" w:space="0" w:color="000000"/>
            </w:tcBorders>
            <w:vAlign w:val="center"/>
          </w:tcPr>
          <w:p w:rsidR="00030C5D" w:rsidRPr="00B666BF" w:rsidRDefault="00030C5D" w:rsidP="00EE2AD2">
            <w:pPr>
              <w:autoSpaceDE w:val="0"/>
              <w:autoSpaceDN w:val="0"/>
              <w:adjustRightInd w:val="0"/>
              <w:ind w:firstLine="67"/>
              <w:jc w:val="center"/>
              <w:rPr>
                <w:color w:val="000000"/>
                <w:sz w:val="22"/>
                <w:szCs w:val="22"/>
              </w:rPr>
            </w:pPr>
            <w:r w:rsidRPr="00B666BF">
              <w:rPr>
                <w:color w:val="000000"/>
                <w:sz w:val="22"/>
                <w:szCs w:val="22"/>
              </w:rPr>
              <w:t>В</w:t>
            </w:r>
          </w:p>
        </w:tc>
        <w:tc>
          <w:tcPr>
            <w:tcW w:w="419" w:type="pct"/>
            <w:tcBorders>
              <w:top w:val="single" w:sz="8" w:space="0" w:color="000000"/>
              <w:left w:val="single" w:sz="8" w:space="0" w:color="000000"/>
              <w:bottom w:val="single" w:sz="8" w:space="0" w:color="000000"/>
              <w:right w:val="single" w:sz="8" w:space="0" w:color="000000"/>
            </w:tcBorders>
            <w:vAlign w:val="center"/>
          </w:tcPr>
          <w:p w:rsidR="00030C5D" w:rsidRPr="00B666BF" w:rsidRDefault="00030C5D" w:rsidP="00EE2AD2">
            <w:pPr>
              <w:jc w:val="center"/>
              <w:rPr>
                <w:sz w:val="22"/>
                <w:szCs w:val="22"/>
              </w:rPr>
            </w:pPr>
            <w:r w:rsidRPr="00B666BF">
              <w:rPr>
                <w:sz w:val="22"/>
                <w:szCs w:val="22"/>
              </w:rPr>
              <w:t>70,4%</w:t>
            </w:r>
          </w:p>
        </w:tc>
        <w:tc>
          <w:tcPr>
            <w:tcW w:w="501" w:type="pct"/>
            <w:gridSpan w:val="2"/>
            <w:tcBorders>
              <w:top w:val="single" w:sz="8" w:space="0" w:color="000000"/>
              <w:left w:val="single" w:sz="8" w:space="0" w:color="000000"/>
              <w:bottom w:val="single" w:sz="8" w:space="0" w:color="000000"/>
              <w:right w:val="single" w:sz="8" w:space="0" w:color="000000"/>
            </w:tcBorders>
            <w:vAlign w:val="center"/>
          </w:tcPr>
          <w:p w:rsidR="00030C5D" w:rsidRPr="00B666BF" w:rsidRDefault="00030C5D" w:rsidP="00EE2AD2">
            <w:pPr>
              <w:jc w:val="center"/>
              <w:rPr>
                <w:color w:val="FF0000"/>
                <w:sz w:val="22"/>
                <w:szCs w:val="22"/>
              </w:rPr>
            </w:pPr>
            <w:r w:rsidRPr="00B666BF">
              <w:rPr>
                <w:color w:val="FF0000"/>
                <w:sz w:val="22"/>
                <w:szCs w:val="22"/>
              </w:rPr>
              <w:t>12,9%</w:t>
            </w:r>
          </w:p>
        </w:tc>
        <w:tc>
          <w:tcPr>
            <w:tcW w:w="421" w:type="pct"/>
            <w:gridSpan w:val="2"/>
            <w:tcBorders>
              <w:top w:val="single" w:sz="8" w:space="0" w:color="000000"/>
              <w:left w:val="single" w:sz="8" w:space="0" w:color="000000"/>
              <w:bottom w:val="single" w:sz="8" w:space="0" w:color="000000"/>
              <w:right w:val="single" w:sz="8" w:space="0" w:color="000000"/>
            </w:tcBorders>
            <w:vAlign w:val="center"/>
          </w:tcPr>
          <w:p w:rsidR="00030C5D" w:rsidRPr="00B666BF" w:rsidRDefault="00030C5D" w:rsidP="00EE2AD2">
            <w:pPr>
              <w:jc w:val="center"/>
              <w:rPr>
                <w:color w:val="FF0000"/>
                <w:sz w:val="22"/>
                <w:szCs w:val="22"/>
              </w:rPr>
            </w:pPr>
            <w:r w:rsidRPr="00B666BF">
              <w:rPr>
                <w:color w:val="FF0000"/>
                <w:sz w:val="22"/>
                <w:szCs w:val="22"/>
              </w:rPr>
              <w:t>40,0%</w:t>
            </w:r>
          </w:p>
        </w:tc>
        <w:tc>
          <w:tcPr>
            <w:tcW w:w="353" w:type="pct"/>
            <w:gridSpan w:val="2"/>
            <w:tcBorders>
              <w:top w:val="single" w:sz="8" w:space="0" w:color="000000"/>
              <w:left w:val="single" w:sz="8" w:space="0" w:color="000000"/>
              <w:bottom w:val="single" w:sz="8" w:space="0" w:color="000000"/>
              <w:right w:val="single" w:sz="8" w:space="0" w:color="000000"/>
            </w:tcBorders>
            <w:vAlign w:val="center"/>
          </w:tcPr>
          <w:p w:rsidR="00030C5D" w:rsidRPr="00B666BF" w:rsidRDefault="00030C5D" w:rsidP="00EE2AD2">
            <w:pPr>
              <w:jc w:val="center"/>
              <w:rPr>
                <w:sz w:val="22"/>
                <w:szCs w:val="22"/>
              </w:rPr>
            </w:pPr>
            <w:r w:rsidRPr="00B666BF">
              <w:rPr>
                <w:sz w:val="22"/>
                <w:szCs w:val="22"/>
              </w:rPr>
              <w:t>79,5%</w:t>
            </w:r>
          </w:p>
        </w:tc>
        <w:tc>
          <w:tcPr>
            <w:tcW w:w="328" w:type="pct"/>
            <w:tcBorders>
              <w:top w:val="single" w:sz="8" w:space="0" w:color="000000"/>
              <w:left w:val="single" w:sz="8" w:space="0" w:color="000000"/>
              <w:bottom w:val="single" w:sz="8" w:space="0" w:color="000000"/>
              <w:right w:val="single" w:sz="8" w:space="0" w:color="000000"/>
            </w:tcBorders>
            <w:vAlign w:val="center"/>
          </w:tcPr>
          <w:p w:rsidR="00030C5D" w:rsidRPr="00B666BF" w:rsidRDefault="00030C5D" w:rsidP="00EE2AD2">
            <w:pPr>
              <w:jc w:val="center"/>
              <w:rPr>
                <w:sz w:val="22"/>
                <w:szCs w:val="22"/>
              </w:rPr>
            </w:pPr>
            <w:r w:rsidRPr="00B666BF">
              <w:rPr>
                <w:sz w:val="22"/>
                <w:szCs w:val="22"/>
              </w:rPr>
              <w:t>97,5%</w:t>
            </w:r>
          </w:p>
        </w:tc>
      </w:tr>
      <w:tr w:rsidR="00030C5D" w:rsidRPr="009A7E4B" w:rsidTr="00442563">
        <w:trPr>
          <w:gridAfter w:val="1"/>
          <w:wAfter w:w="10" w:type="pct"/>
          <w:trHeight w:val="20"/>
        </w:trPr>
        <w:tc>
          <w:tcPr>
            <w:tcW w:w="360" w:type="pct"/>
            <w:tcBorders>
              <w:top w:val="single" w:sz="8" w:space="0" w:color="000000"/>
              <w:left w:val="single" w:sz="8" w:space="0" w:color="000000"/>
              <w:bottom w:val="single" w:sz="8" w:space="0" w:color="000000"/>
              <w:right w:val="single" w:sz="8" w:space="0" w:color="000000"/>
            </w:tcBorders>
            <w:vAlign w:val="center"/>
          </w:tcPr>
          <w:p w:rsidR="00030C5D" w:rsidRPr="00442563" w:rsidRDefault="00030C5D" w:rsidP="00EE2AD2">
            <w:pPr>
              <w:autoSpaceDE w:val="0"/>
              <w:autoSpaceDN w:val="0"/>
              <w:adjustRightInd w:val="0"/>
              <w:ind w:left="18" w:right="-102" w:hanging="42"/>
              <w:jc w:val="center"/>
              <w:rPr>
                <w:color w:val="000000"/>
                <w:sz w:val="22"/>
                <w:szCs w:val="22"/>
              </w:rPr>
            </w:pPr>
            <w:r w:rsidRPr="00442563">
              <w:rPr>
                <w:color w:val="000000"/>
                <w:sz w:val="22"/>
                <w:szCs w:val="22"/>
              </w:rPr>
              <w:t>9</w:t>
            </w:r>
          </w:p>
        </w:tc>
        <w:tc>
          <w:tcPr>
            <w:tcW w:w="2182" w:type="pct"/>
            <w:tcBorders>
              <w:top w:val="single" w:sz="8" w:space="0" w:color="000000"/>
              <w:left w:val="single" w:sz="8" w:space="0" w:color="000000"/>
              <w:bottom w:val="single" w:sz="8" w:space="0" w:color="000000"/>
              <w:right w:val="single" w:sz="8" w:space="0" w:color="000000"/>
            </w:tcBorders>
            <w:vAlign w:val="center"/>
          </w:tcPr>
          <w:p w:rsidR="00030C5D" w:rsidRPr="009A7E4B" w:rsidRDefault="00030C5D" w:rsidP="00EE2AD2">
            <w:pPr>
              <w:suppressAutoHyphens/>
              <w:ind w:left="48"/>
              <w:rPr>
                <w:sz w:val="22"/>
                <w:szCs w:val="22"/>
                <w:lang w:eastAsia="zh-CN"/>
              </w:rPr>
            </w:pPr>
            <w:r w:rsidRPr="009A7E4B">
              <w:rPr>
                <w:sz w:val="22"/>
                <w:szCs w:val="22"/>
                <w:lang w:eastAsia="zh-CN"/>
              </w:rPr>
              <w:t>Правописание корней/</w:t>
            </w:r>
          </w:p>
          <w:p w:rsidR="00030C5D" w:rsidRPr="00B666BF" w:rsidRDefault="00030C5D" w:rsidP="00EE2AD2">
            <w:pPr>
              <w:suppressAutoHyphens/>
              <w:ind w:left="48"/>
              <w:rPr>
                <w:sz w:val="22"/>
                <w:szCs w:val="22"/>
                <w:lang w:eastAsia="zh-CN"/>
              </w:rPr>
            </w:pPr>
            <w:r w:rsidRPr="00B666BF">
              <w:rPr>
                <w:sz w:val="22"/>
                <w:szCs w:val="22"/>
                <w:lang w:eastAsia="zh-CN"/>
              </w:rPr>
              <w:t>Проводить различные виды анализа языковых единиц, языковых явлений и фактов</w:t>
            </w:r>
          </w:p>
        </w:tc>
        <w:tc>
          <w:tcPr>
            <w:tcW w:w="426" w:type="pct"/>
            <w:tcBorders>
              <w:top w:val="single" w:sz="8" w:space="0" w:color="000000"/>
              <w:left w:val="single" w:sz="8" w:space="0" w:color="000000"/>
              <w:bottom w:val="single" w:sz="8" w:space="0" w:color="000000"/>
              <w:right w:val="single" w:sz="8" w:space="0" w:color="000000"/>
            </w:tcBorders>
            <w:vAlign w:val="center"/>
          </w:tcPr>
          <w:p w:rsidR="00030C5D" w:rsidRPr="00B666BF" w:rsidRDefault="00030C5D" w:rsidP="00EE2AD2">
            <w:pPr>
              <w:suppressAutoHyphens/>
              <w:ind w:left="48"/>
              <w:jc w:val="center"/>
              <w:rPr>
                <w:sz w:val="22"/>
                <w:szCs w:val="22"/>
                <w:lang w:eastAsia="zh-CN"/>
              </w:rPr>
            </w:pPr>
            <w:r w:rsidRPr="009A7E4B">
              <w:rPr>
                <w:sz w:val="22"/>
                <w:szCs w:val="22"/>
                <w:lang w:eastAsia="zh-CN"/>
              </w:rPr>
              <w:t>Б</w:t>
            </w:r>
          </w:p>
        </w:tc>
        <w:tc>
          <w:tcPr>
            <w:tcW w:w="419" w:type="pct"/>
            <w:tcBorders>
              <w:top w:val="single" w:sz="8" w:space="0" w:color="000000"/>
              <w:left w:val="single" w:sz="8" w:space="0" w:color="000000"/>
              <w:bottom w:val="single" w:sz="8" w:space="0" w:color="000000"/>
              <w:right w:val="single" w:sz="8" w:space="0" w:color="000000"/>
            </w:tcBorders>
            <w:vAlign w:val="center"/>
          </w:tcPr>
          <w:p w:rsidR="00030C5D" w:rsidRPr="00B666BF" w:rsidRDefault="00030C5D" w:rsidP="00EE2AD2">
            <w:pPr>
              <w:jc w:val="center"/>
              <w:rPr>
                <w:sz w:val="22"/>
                <w:szCs w:val="22"/>
              </w:rPr>
            </w:pPr>
            <w:r w:rsidRPr="00B666BF">
              <w:rPr>
                <w:sz w:val="22"/>
                <w:szCs w:val="22"/>
              </w:rPr>
              <w:t>72,2%</w:t>
            </w:r>
          </w:p>
        </w:tc>
        <w:tc>
          <w:tcPr>
            <w:tcW w:w="501" w:type="pct"/>
            <w:gridSpan w:val="2"/>
            <w:tcBorders>
              <w:top w:val="single" w:sz="8" w:space="0" w:color="000000"/>
              <w:left w:val="single" w:sz="8" w:space="0" w:color="000000"/>
              <w:bottom w:val="single" w:sz="8" w:space="0" w:color="000000"/>
              <w:right w:val="single" w:sz="8" w:space="0" w:color="000000"/>
            </w:tcBorders>
            <w:vAlign w:val="center"/>
          </w:tcPr>
          <w:p w:rsidR="00030C5D" w:rsidRPr="00B666BF" w:rsidRDefault="00030C5D" w:rsidP="00EE2AD2">
            <w:pPr>
              <w:jc w:val="center"/>
              <w:rPr>
                <w:color w:val="FF0000"/>
                <w:sz w:val="22"/>
                <w:szCs w:val="22"/>
              </w:rPr>
            </w:pPr>
            <w:r w:rsidRPr="00B666BF">
              <w:rPr>
                <w:color w:val="FF0000"/>
                <w:sz w:val="22"/>
                <w:szCs w:val="22"/>
              </w:rPr>
              <w:t>5,9%</w:t>
            </w:r>
          </w:p>
        </w:tc>
        <w:tc>
          <w:tcPr>
            <w:tcW w:w="421" w:type="pct"/>
            <w:gridSpan w:val="2"/>
            <w:tcBorders>
              <w:top w:val="single" w:sz="8" w:space="0" w:color="000000"/>
              <w:left w:val="single" w:sz="8" w:space="0" w:color="000000"/>
              <w:bottom w:val="single" w:sz="8" w:space="0" w:color="000000"/>
              <w:right w:val="single" w:sz="8" w:space="0" w:color="000000"/>
            </w:tcBorders>
            <w:vAlign w:val="center"/>
          </w:tcPr>
          <w:p w:rsidR="00030C5D" w:rsidRPr="00B666BF" w:rsidRDefault="00030C5D" w:rsidP="00EE2AD2">
            <w:pPr>
              <w:jc w:val="center"/>
              <w:rPr>
                <w:color w:val="FF0000"/>
                <w:sz w:val="22"/>
                <w:szCs w:val="22"/>
              </w:rPr>
            </w:pPr>
            <w:r w:rsidRPr="00B666BF">
              <w:rPr>
                <w:color w:val="FF0000"/>
                <w:sz w:val="22"/>
                <w:szCs w:val="22"/>
              </w:rPr>
              <w:t>42,8%</w:t>
            </w:r>
          </w:p>
        </w:tc>
        <w:tc>
          <w:tcPr>
            <w:tcW w:w="353" w:type="pct"/>
            <w:gridSpan w:val="2"/>
            <w:tcBorders>
              <w:top w:val="single" w:sz="8" w:space="0" w:color="000000"/>
              <w:left w:val="single" w:sz="8" w:space="0" w:color="000000"/>
              <w:bottom w:val="single" w:sz="8" w:space="0" w:color="000000"/>
              <w:right w:val="single" w:sz="8" w:space="0" w:color="000000"/>
            </w:tcBorders>
            <w:vAlign w:val="center"/>
          </w:tcPr>
          <w:p w:rsidR="00030C5D" w:rsidRPr="00B666BF" w:rsidRDefault="00030C5D" w:rsidP="00EE2AD2">
            <w:pPr>
              <w:jc w:val="center"/>
              <w:rPr>
                <w:sz w:val="22"/>
                <w:szCs w:val="22"/>
              </w:rPr>
            </w:pPr>
            <w:r w:rsidRPr="00B666BF">
              <w:rPr>
                <w:sz w:val="22"/>
                <w:szCs w:val="22"/>
              </w:rPr>
              <w:t>81,3%</w:t>
            </w:r>
          </w:p>
        </w:tc>
        <w:tc>
          <w:tcPr>
            <w:tcW w:w="328" w:type="pct"/>
            <w:tcBorders>
              <w:top w:val="single" w:sz="8" w:space="0" w:color="000000"/>
              <w:left w:val="single" w:sz="8" w:space="0" w:color="000000"/>
              <w:bottom w:val="single" w:sz="8" w:space="0" w:color="000000"/>
              <w:right w:val="single" w:sz="8" w:space="0" w:color="000000"/>
            </w:tcBorders>
            <w:vAlign w:val="center"/>
          </w:tcPr>
          <w:p w:rsidR="00030C5D" w:rsidRPr="00B666BF" w:rsidRDefault="00030C5D" w:rsidP="00EE2AD2">
            <w:pPr>
              <w:jc w:val="center"/>
              <w:rPr>
                <w:sz w:val="22"/>
                <w:szCs w:val="22"/>
              </w:rPr>
            </w:pPr>
            <w:r w:rsidRPr="00B666BF">
              <w:rPr>
                <w:sz w:val="22"/>
                <w:szCs w:val="22"/>
              </w:rPr>
              <w:t>97,9%</w:t>
            </w:r>
          </w:p>
        </w:tc>
      </w:tr>
      <w:tr w:rsidR="00030C5D" w:rsidRPr="009A7E4B" w:rsidTr="00442563">
        <w:trPr>
          <w:gridAfter w:val="1"/>
          <w:wAfter w:w="10" w:type="pct"/>
          <w:trHeight w:val="20"/>
        </w:trPr>
        <w:tc>
          <w:tcPr>
            <w:tcW w:w="360" w:type="pct"/>
            <w:tcBorders>
              <w:top w:val="single" w:sz="8" w:space="0" w:color="000000"/>
              <w:left w:val="single" w:sz="8" w:space="0" w:color="000000"/>
              <w:bottom w:val="single" w:sz="8" w:space="0" w:color="000000"/>
              <w:right w:val="single" w:sz="8" w:space="0" w:color="000000"/>
            </w:tcBorders>
            <w:vAlign w:val="center"/>
          </w:tcPr>
          <w:p w:rsidR="00030C5D" w:rsidRPr="00442563" w:rsidRDefault="00030C5D" w:rsidP="00EE2AD2">
            <w:pPr>
              <w:autoSpaceDE w:val="0"/>
              <w:autoSpaceDN w:val="0"/>
              <w:adjustRightInd w:val="0"/>
              <w:ind w:left="18" w:right="-102" w:hanging="42"/>
              <w:jc w:val="center"/>
              <w:rPr>
                <w:color w:val="000000"/>
                <w:sz w:val="22"/>
                <w:szCs w:val="22"/>
              </w:rPr>
            </w:pPr>
            <w:r w:rsidRPr="00442563">
              <w:rPr>
                <w:color w:val="000000"/>
                <w:sz w:val="22"/>
                <w:szCs w:val="22"/>
              </w:rPr>
              <w:t>10</w:t>
            </w:r>
          </w:p>
        </w:tc>
        <w:tc>
          <w:tcPr>
            <w:tcW w:w="2182" w:type="pct"/>
            <w:tcBorders>
              <w:top w:val="single" w:sz="8" w:space="0" w:color="000000"/>
              <w:left w:val="single" w:sz="8" w:space="0" w:color="000000"/>
              <w:bottom w:val="single" w:sz="8" w:space="0" w:color="000000"/>
              <w:right w:val="single" w:sz="8" w:space="0" w:color="000000"/>
            </w:tcBorders>
            <w:vAlign w:val="center"/>
          </w:tcPr>
          <w:p w:rsidR="00030C5D" w:rsidRPr="009A7E4B" w:rsidRDefault="00030C5D" w:rsidP="00EE2AD2">
            <w:pPr>
              <w:suppressAutoHyphens/>
              <w:ind w:left="48"/>
              <w:rPr>
                <w:sz w:val="22"/>
                <w:szCs w:val="22"/>
                <w:lang w:eastAsia="zh-CN"/>
              </w:rPr>
            </w:pPr>
            <w:r w:rsidRPr="009A7E4B">
              <w:rPr>
                <w:sz w:val="22"/>
                <w:szCs w:val="22"/>
                <w:lang w:eastAsia="zh-CN"/>
              </w:rPr>
              <w:t>Правописание приставок/</w:t>
            </w:r>
          </w:p>
          <w:p w:rsidR="00030C5D" w:rsidRPr="00B666BF" w:rsidRDefault="00030C5D" w:rsidP="00EE2AD2">
            <w:pPr>
              <w:suppressAutoHyphens/>
              <w:ind w:left="48"/>
              <w:rPr>
                <w:sz w:val="22"/>
                <w:szCs w:val="22"/>
                <w:lang w:eastAsia="zh-CN"/>
              </w:rPr>
            </w:pPr>
            <w:r w:rsidRPr="00B666BF">
              <w:rPr>
                <w:sz w:val="22"/>
                <w:szCs w:val="22"/>
                <w:lang w:eastAsia="zh-CN"/>
              </w:rPr>
              <w:t>Проводить различные виды анализа языковых единиц, языковых явлений и фактов</w:t>
            </w:r>
          </w:p>
        </w:tc>
        <w:tc>
          <w:tcPr>
            <w:tcW w:w="426" w:type="pct"/>
            <w:tcBorders>
              <w:top w:val="single" w:sz="8" w:space="0" w:color="000000"/>
              <w:left w:val="single" w:sz="8" w:space="0" w:color="000000"/>
              <w:bottom w:val="single" w:sz="8" w:space="0" w:color="000000"/>
              <w:right w:val="single" w:sz="8" w:space="0" w:color="000000"/>
            </w:tcBorders>
            <w:vAlign w:val="center"/>
          </w:tcPr>
          <w:p w:rsidR="00030C5D" w:rsidRPr="00B666BF" w:rsidRDefault="00030C5D" w:rsidP="00EE2AD2">
            <w:pPr>
              <w:suppressAutoHyphens/>
              <w:ind w:left="48"/>
              <w:jc w:val="center"/>
              <w:rPr>
                <w:sz w:val="22"/>
                <w:szCs w:val="22"/>
                <w:lang w:eastAsia="zh-CN"/>
              </w:rPr>
            </w:pPr>
            <w:r w:rsidRPr="009A7E4B">
              <w:rPr>
                <w:sz w:val="22"/>
                <w:szCs w:val="22"/>
                <w:lang w:eastAsia="zh-CN"/>
              </w:rPr>
              <w:t>Б</w:t>
            </w:r>
          </w:p>
        </w:tc>
        <w:tc>
          <w:tcPr>
            <w:tcW w:w="419" w:type="pct"/>
            <w:tcBorders>
              <w:top w:val="single" w:sz="8" w:space="0" w:color="000000"/>
              <w:left w:val="single" w:sz="8" w:space="0" w:color="000000"/>
              <w:bottom w:val="single" w:sz="8" w:space="0" w:color="000000"/>
              <w:right w:val="single" w:sz="8" w:space="0" w:color="000000"/>
            </w:tcBorders>
            <w:vAlign w:val="center"/>
          </w:tcPr>
          <w:p w:rsidR="00030C5D" w:rsidRPr="00B666BF" w:rsidRDefault="00030C5D" w:rsidP="00EE2AD2">
            <w:pPr>
              <w:jc w:val="center"/>
              <w:rPr>
                <w:sz w:val="22"/>
                <w:szCs w:val="22"/>
              </w:rPr>
            </w:pPr>
            <w:r w:rsidRPr="00B666BF">
              <w:rPr>
                <w:sz w:val="22"/>
                <w:szCs w:val="22"/>
              </w:rPr>
              <w:t>69,3%</w:t>
            </w:r>
          </w:p>
        </w:tc>
        <w:tc>
          <w:tcPr>
            <w:tcW w:w="501" w:type="pct"/>
            <w:gridSpan w:val="2"/>
            <w:tcBorders>
              <w:top w:val="single" w:sz="8" w:space="0" w:color="000000"/>
              <w:left w:val="single" w:sz="8" w:space="0" w:color="000000"/>
              <w:bottom w:val="single" w:sz="8" w:space="0" w:color="000000"/>
              <w:right w:val="single" w:sz="8" w:space="0" w:color="000000"/>
            </w:tcBorders>
            <w:vAlign w:val="center"/>
          </w:tcPr>
          <w:p w:rsidR="00030C5D" w:rsidRPr="00B666BF" w:rsidRDefault="00030C5D" w:rsidP="00EE2AD2">
            <w:pPr>
              <w:jc w:val="center"/>
              <w:rPr>
                <w:color w:val="FF0000"/>
                <w:sz w:val="22"/>
                <w:szCs w:val="22"/>
              </w:rPr>
            </w:pPr>
            <w:r w:rsidRPr="00B666BF">
              <w:rPr>
                <w:color w:val="FF0000"/>
                <w:sz w:val="22"/>
                <w:szCs w:val="22"/>
              </w:rPr>
              <w:t>17,6%</w:t>
            </w:r>
          </w:p>
        </w:tc>
        <w:tc>
          <w:tcPr>
            <w:tcW w:w="421" w:type="pct"/>
            <w:gridSpan w:val="2"/>
            <w:tcBorders>
              <w:top w:val="single" w:sz="8" w:space="0" w:color="000000"/>
              <w:left w:val="single" w:sz="8" w:space="0" w:color="000000"/>
              <w:bottom w:val="single" w:sz="8" w:space="0" w:color="000000"/>
              <w:right w:val="single" w:sz="8" w:space="0" w:color="000000"/>
            </w:tcBorders>
            <w:vAlign w:val="center"/>
          </w:tcPr>
          <w:p w:rsidR="00030C5D" w:rsidRPr="00B666BF" w:rsidRDefault="00030C5D" w:rsidP="00EE2AD2">
            <w:pPr>
              <w:jc w:val="center"/>
              <w:rPr>
                <w:color w:val="FF0000"/>
                <w:sz w:val="22"/>
                <w:szCs w:val="22"/>
              </w:rPr>
            </w:pPr>
            <w:r w:rsidRPr="00B666BF">
              <w:rPr>
                <w:color w:val="FF0000"/>
                <w:sz w:val="22"/>
                <w:szCs w:val="22"/>
              </w:rPr>
              <w:t>48,2%</w:t>
            </w:r>
          </w:p>
        </w:tc>
        <w:tc>
          <w:tcPr>
            <w:tcW w:w="353" w:type="pct"/>
            <w:gridSpan w:val="2"/>
            <w:tcBorders>
              <w:top w:val="single" w:sz="8" w:space="0" w:color="000000"/>
              <w:left w:val="single" w:sz="8" w:space="0" w:color="000000"/>
              <w:bottom w:val="single" w:sz="8" w:space="0" w:color="000000"/>
              <w:right w:val="single" w:sz="8" w:space="0" w:color="000000"/>
            </w:tcBorders>
            <w:vAlign w:val="center"/>
          </w:tcPr>
          <w:p w:rsidR="00030C5D" w:rsidRPr="00B666BF" w:rsidRDefault="00030C5D" w:rsidP="00EE2AD2">
            <w:pPr>
              <w:jc w:val="center"/>
              <w:rPr>
                <w:sz w:val="22"/>
                <w:szCs w:val="22"/>
              </w:rPr>
            </w:pPr>
            <w:r w:rsidRPr="00B666BF">
              <w:rPr>
                <w:sz w:val="22"/>
                <w:szCs w:val="22"/>
              </w:rPr>
              <w:t>73,9%</w:t>
            </w:r>
          </w:p>
        </w:tc>
        <w:tc>
          <w:tcPr>
            <w:tcW w:w="328" w:type="pct"/>
            <w:tcBorders>
              <w:top w:val="single" w:sz="8" w:space="0" w:color="000000"/>
              <w:left w:val="single" w:sz="8" w:space="0" w:color="000000"/>
              <w:bottom w:val="single" w:sz="8" w:space="0" w:color="000000"/>
              <w:right w:val="single" w:sz="8" w:space="0" w:color="000000"/>
            </w:tcBorders>
            <w:vAlign w:val="center"/>
          </w:tcPr>
          <w:p w:rsidR="00030C5D" w:rsidRPr="00B666BF" w:rsidRDefault="00030C5D" w:rsidP="00EE2AD2">
            <w:pPr>
              <w:jc w:val="center"/>
              <w:rPr>
                <w:sz w:val="22"/>
                <w:szCs w:val="22"/>
              </w:rPr>
            </w:pPr>
            <w:r w:rsidRPr="00B666BF">
              <w:rPr>
                <w:sz w:val="22"/>
                <w:szCs w:val="22"/>
              </w:rPr>
              <w:t>92,7%</w:t>
            </w:r>
          </w:p>
        </w:tc>
      </w:tr>
      <w:tr w:rsidR="00030C5D" w:rsidRPr="009A7E4B" w:rsidTr="00442563">
        <w:trPr>
          <w:gridAfter w:val="1"/>
          <w:wAfter w:w="10" w:type="pct"/>
          <w:trHeight w:val="20"/>
        </w:trPr>
        <w:tc>
          <w:tcPr>
            <w:tcW w:w="360" w:type="pct"/>
            <w:tcBorders>
              <w:top w:val="single" w:sz="8" w:space="0" w:color="000000"/>
              <w:left w:val="single" w:sz="8" w:space="0" w:color="000000"/>
              <w:bottom w:val="single" w:sz="8" w:space="0" w:color="000000"/>
              <w:right w:val="single" w:sz="8" w:space="0" w:color="000000"/>
            </w:tcBorders>
            <w:vAlign w:val="center"/>
          </w:tcPr>
          <w:p w:rsidR="00030C5D" w:rsidRPr="00442563" w:rsidRDefault="00030C5D" w:rsidP="00EE2AD2">
            <w:pPr>
              <w:autoSpaceDE w:val="0"/>
              <w:autoSpaceDN w:val="0"/>
              <w:adjustRightInd w:val="0"/>
              <w:ind w:left="18" w:right="-102" w:hanging="42"/>
              <w:jc w:val="center"/>
              <w:rPr>
                <w:color w:val="000000"/>
                <w:sz w:val="22"/>
                <w:szCs w:val="22"/>
              </w:rPr>
            </w:pPr>
            <w:r w:rsidRPr="00442563">
              <w:rPr>
                <w:color w:val="000000"/>
                <w:sz w:val="22"/>
                <w:szCs w:val="22"/>
              </w:rPr>
              <w:t>11</w:t>
            </w:r>
          </w:p>
        </w:tc>
        <w:tc>
          <w:tcPr>
            <w:tcW w:w="2182" w:type="pct"/>
            <w:tcBorders>
              <w:top w:val="single" w:sz="8" w:space="0" w:color="000000"/>
              <w:left w:val="single" w:sz="8" w:space="0" w:color="000000"/>
              <w:bottom w:val="single" w:sz="8" w:space="0" w:color="000000"/>
              <w:right w:val="single" w:sz="8" w:space="0" w:color="000000"/>
            </w:tcBorders>
            <w:vAlign w:val="center"/>
          </w:tcPr>
          <w:p w:rsidR="00030C5D" w:rsidRPr="009A7E4B" w:rsidRDefault="00030C5D" w:rsidP="00EE2AD2">
            <w:pPr>
              <w:suppressAutoHyphens/>
              <w:ind w:left="48" w:hanging="5"/>
              <w:rPr>
                <w:sz w:val="22"/>
                <w:szCs w:val="22"/>
                <w:lang w:eastAsia="zh-CN"/>
              </w:rPr>
            </w:pPr>
            <w:r w:rsidRPr="009A7E4B">
              <w:rPr>
                <w:sz w:val="22"/>
                <w:szCs w:val="22"/>
                <w:lang w:eastAsia="zh-CN"/>
              </w:rPr>
              <w:t>Правописание суффиксов различных частей речи (кроме -Н-/-НН-)/</w:t>
            </w:r>
          </w:p>
          <w:p w:rsidR="00030C5D" w:rsidRPr="00B666BF" w:rsidRDefault="00030C5D" w:rsidP="00EE2AD2">
            <w:pPr>
              <w:suppressAutoHyphens/>
              <w:ind w:left="48" w:hanging="5"/>
              <w:rPr>
                <w:sz w:val="22"/>
                <w:szCs w:val="22"/>
                <w:lang w:eastAsia="zh-CN"/>
              </w:rPr>
            </w:pPr>
            <w:r w:rsidRPr="00B666BF">
              <w:rPr>
                <w:sz w:val="22"/>
                <w:szCs w:val="22"/>
                <w:lang w:eastAsia="zh-CN"/>
              </w:rPr>
              <w:t>Проводить различные виды анализа языковых единиц, языковых явлений и фактов</w:t>
            </w:r>
          </w:p>
        </w:tc>
        <w:tc>
          <w:tcPr>
            <w:tcW w:w="426" w:type="pct"/>
            <w:tcBorders>
              <w:top w:val="single" w:sz="8" w:space="0" w:color="000000"/>
              <w:left w:val="single" w:sz="8" w:space="0" w:color="000000"/>
              <w:bottom w:val="single" w:sz="8" w:space="0" w:color="000000"/>
              <w:right w:val="single" w:sz="8" w:space="0" w:color="000000"/>
            </w:tcBorders>
            <w:vAlign w:val="center"/>
          </w:tcPr>
          <w:p w:rsidR="00030C5D" w:rsidRPr="00B666BF" w:rsidRDefault="00030C5D" w:rsidP="00EE2AD2">
            <w:pPr>
              <w:suppressAutoHyphens/>
              <w:ind w:left="48"/>
              <w:jc w:val="center"/>
              <w:rPr>
                <w:sz w:val="22"/>
                <w:szCs w:val="22"/>
                <w:lang w:eastAsia="zh-CN"/>
              </w:rPr>
            </w:pPr>
            <w:r w:rsidRPr="009A7E4B">
              <w:rPr>
                <w:sz w:val="22"/>
                <w:szCs w:val="22"/>
                <w:lang w:eastAsia="zh-CN"/>
              </w:rPr>
              <w:t>Б</w:t>
            </w:r>
          </w:p>
        </w:tc>
        <w:tc>
          <w:tcPr>
            <w:tcW w:w="419" w:type="pct"/>
            <w:tcBorders>
              <w:top w:val="single" w:sz="8" w:space="0" w:color="000000"/>
              <w:left w:val="single" w:sz="8" w:space="0" w:color="000000"/>
              <w:bottom w:val="single" w:sz="8" w:space="0" w:color="000000"/>
              <w:right w:val="single" w:sz="8" w:space="0" w:color="000000"/>
            </w:tcBorders>
            <w:vAlign w:val="center"/>
          </w:tcPr>
          <w:p w:rsidR="00030C5D" w:rsidRPr="00B666BF" w:rsidRDefault="00030C5D" w:rsidP="00EE2AD2">
            <w:pPr>
              <w:jc w:val="center"/>
              <w:rPr>
                <w:color w:val="FF0000"/>
                <w:sz w:val="22"/>
                <w:szCs w:val="22"/>
              </w:rPr>
            </w:pPr>
            <w:r w:rsidRPr="00B666BF">
              <w:rPr>
                <w:color w:val="FF0000"/>
                <w:sz w:val="22"/>
                <w:szCs w:val="22"/>
              </w:rPr>
              <w:t>40,9%</w:t>
            </w:r>
          </w:p>
        </w:tc>
        <w:tc>
          <w:tcPr>
            <w:tcW w:w="501" w:type="pct"/>
            <w:gridSpan w:val="2"/>
            <w:tcBorders>
              <w:top w:val="single" w:sz="8" w:space="0" w:color="000000"/>
              <w:left w:val="single" w:sz="8" w:space="0" w:color="000000"/>
              <w:bottom w:val="single" w:sz="8" w:space="0" w:color="000000"/>
              <w:right w:val="single" w:sz="8" w:space="0" w:color="000000"/>
            </w:tcBorders>
            <w:vAlign w:val="center"/>
          </w:tcPr>
          <w:p w:rsidR="00030C5D" w:rsidRPr="00B666BF" w:rsidRDefault="00030C5D" w:rsidP="00EE2AD2">
            <w:pPr>
              <w:jc w:val="center"/>
              <w:rPr>
                <w:color w:val="FF0000"/>
                <w:sz w:val="22"/>
                <w:szCs w:val="22"/>
              </w:rPr>
            </w:pPr>
            <w:r w:rsidRPr="00B666BF">
              <w:rPr>
                <w:color w:val="FF0000"/>
                <w:sz w:val="22"/>
                <w:szCs w:val="22"/>
              </w:rPr>
              <w:t>5,9%</w:t>
            </w:r>
          </w:p>
        </w:tc>
        <w:tc>
          <w:tcPr>
            <w:tcW w:w="421" w:type="pct"/>
            <w:gridSpan w:val="2"/>
            <w:tcBorders>
              <w:top w:val="single" w:sz="8" w:space="0" w:color="000000"/>
              <w:left w:val="single" w:sz="8" w:space="0" w:color="000000"/>
              <w:bottom w:val="single" w:sz="8" w:space="0" w:color="000000"/>
              <w:right w:val="single" w:sz="8" w:space="0" w:color="000000"/>
            </w:tcBorders>
            <w:vAlign w:val="center"/>
          </w:tcPr>
          <w:p w:rsidR="00030C5D" w:rsidRPr="00B666BF" w:rsidRDefault="00030C5D" w:rsidP="00EE2AD2">
            <w:pPr>
              <w:jc w:val="center"/>
              <w:rPr>
                <w:color w:val="FF0000"/>
                <w:sz w:val="22"/>
                <w:szCs w:val="22"/>
              </w:rPr>
            </w:pPr>
            <w:r w:rsidRPr="00B666BF">
              <w:rPr>
                <w:color w:val="FF0000"/>
                <w:sz w:val="22"/>
                <w:szCs w:val="22"/>
              </w:rPr>
              <w:t>20,2%</w:t>
            </w:r>
          </w:p>
        </w:tc>
        <w:tc>
          <w:tcPr>
            <w:tcW w:w="353" w:type="pct"/>
            <w:gridSpan w:val="2"/>
            <w:tcBorders>
              <w:top w:val="single" w:sz="8" w:space="0" w:color="000000"/>
              <w:left w:val="single" w:sz="8" w:space="0" w:color="000000"/>
              <w:bottom w:val="single" w:sz="8" w:space="0" w:color="000000"/>
              <w:right w:val="single" w:sz="8" w:space="0" w:color="000000"/>
            </w:tcBorders>
            <w:vAlign w:val="center"/>
          </w:tcPr>
          <w:p w:rsidR="00030C5D" w:rsidRPr="00B666BF" w:rsidRDefault="00030C5D" w:rsidP="00EE2AD2">
            <w:pPr>
              <w:jc w:val="center"/>
              <w:rPr>
                <w:color w:val="FF0000"/>
                <w:sz w:val="22"/>
                <w:szCs w:val="22"/>
              </w:rPr>
            </w:pPr>
            <w:r w:rsidRPr="00B666BF">
              <w:rPr>
                <w:color w:val="FF0000"/>
                <w:sz w:val="22"/>
                <w:szCs w:val="22"/>
              </w:rPr>
              <w:t>39,9%</w:t>
            </w:r>
          </w:p>
        </w:tc>
        <w:tc>
          <w:tcPr>
            <w:tcW w:w="328" w:type="pct"/>
            <w:tcBorders>
              <w:top w:val="single" w:sz="8" w:space="0" w:color="000000"/>
              <w:left w:val="single" w:sz="8" w:space="0" w:color="000000"/>
              <w:bottom w:val="single" w:sz="8" w:space="0" w:color="000000"/>
              <w:right w:val="single" w:sz="8" w:space="0" w:color="000000"/>
            </w:tcBorders>
            <w:vAlign w:val="center"/>
          </w:tcPr>
          <w:p w:rsidR="00030C5D" w:rsidRPr="00B666BF" w:rsidRDefault="00030C5D" w:rsidP="00EE2AD2">
            <w:pPr>
              <w:jc w:val="center"/>
              <w:rPr>
                <w:sz w:val="22"/>
                <w:szCs w:val="22"/>
              </w:rPr>
            </w:pPr>
            <w:r w:rsidRPr="00B666BF">
              <w:rPr>
                <w:sz w:val="22"/>
                <w:szCs w:val="22"/>
              </w:rPr>
              <w:t>78,0%</w:t>
            </w:r>
          </w:p>
        </w:tc>
      </w:tr>
      <w:tr w:rsidR="00030C5D" w:rsidRPr="009A7E4B" w:rsidTr="00442563">
        <w:trPr>
          <w:gridAfter w:val="1"/>
          <w:wAfter w:w="10" w:type="pct"/>
          <w:trHeight w:val="20"/>
        </w:trPr>
        <w:tc>
          <w:tcPr>
            <w:tcW w:w="360" w:type="pct"/>
            <w:tcBorders>
              <w:top w:val="single" w:sz="8" w:space="0" w:color="000000"/>
              <w:left w:val="single" w:sz="8" w:space="0" w:color="000000"/>
              <w:bottom w:val="single" w:sz="8" w:space="0" w:color="000000"/>
              <w:right w:val="single" w:sz="8" w:space="0" w:color="000000"/>
            </w:tcBorders>
            <w:vAlign w:val="center"/>
          </w:tcPr>
          <w:p w:rsidR="00030C5D" w:rsidRPr="00442563" w:rsidRDefault="00030C5D" w:rsidP="00EE2AD2">
            <w:pPr>
              <w:autoSpaceDE w:val="0"/>
              <w:autoSpaceDN w:val="0"/>
              <w:adjustRightInd w:val="0"/>
              <w:ind w:left="18" w:right="-102" w:hanging="42"/>
              <w:jc w:val="center"/>
              <w:rPr>
                <w:color w:val="000000"/>
                <w:sz w:val="22"/>
                <w:szCs w:val="22"/>
              </w:rPr>
            </w:pPr>
            <w:r w:rsidRPr="00442563">
              <w:rPr>
                <w:color w:val="000000"/>
                <w:sz w:val="22"/>
                <w:szCs w:val="22"/>
              </w:rPr>
              <w:t>12</w:t>
            </w:r>
          </w:p>
        </w:tc>
        <w:tc>
          <w:tcPr>
            <w:tcW w:w="2182" w:type="pct"/>
            <w:tcBorders>
              <w:top w:val="single" w:sz="8" w:space="0" w:color="000000"/>
              <w:left w:val="single" w:sz="8" w:space="0" w:color="000000"/>
              <w:bottom w:val="single" w:sz="8" w:space="0" w:color="000000"/>
              <w:right w:val="single" w:sz="8" w:space="0" w:color="000000"/>
            </w:tcBorders>
            <w:vAlign w:val="center"/>
          </w:tcPr>
          <w:p w:rsidR="00030C5D" w:rsidRPr="009A7E4B" w:rsidRDefault="00030C5D" w:rsidP="00EE2AD2">
            <w:pPr>
              <w:suppressAutoHyphens/>
              <w:ind w:left="48" w:hanging="5"/>
              <w:rPr>
                <w:sz w:val="22"/>
                <w:szCs w:val="22"/>
                <w:lang w:eastAsia="zh-CN"/>
              </w:rPr>
            </w:pPr>
            <w:r w:rsidRPr="009A7E4B">
              <w:rPr>
                <w:sz w:val="22"/>
                <w:szCs w:val="22"/>
                <w:lang w:eastAsia="zh-CN"/>
              </w:rPr>
              <w:t>Правописание личных окончаний глаголов и суффиксов причастий/</w:t>
            </w:r>
          </w:p>
          <w:p w:rsidR="00030C5D" w:rsidRPr="00B666BF" w:rsidRDefault="00030C5D" w:rsidP="00EE2AD2">
            <w:pPr>
              <w:suppressAutoHyphens/>
              <w:ind w:left="48" w:hanging="5"/>
              <w:rPr>
                <w:sz w:val="22"/>
                <w:szCs w:val="22"/>
                <w:lang w:eastAsia="zh-CN"/>
              </w:rPr>
            </w:pPr>
            <w:r w:rsidRPr="00B666BF">
              <w:rPr>
                <w:sz w:val="22"/>
                <w:szCs w:val="22"/>
                <w:lang w:eastAsia="zh-CN"/>
              </w:rPr>
              <w:t>Проводить различные виды анализа языковых единиц, языковых явлений и фактов</w:t>
            </w:r>
          </w:p>
        </w:tc>
        <w:tc>
          <w:tcPr>
            <w:tcW w:w="426" w:type="pct"/>
            <w:tcBorders>
              <w:top w:val="single" w:sz="8" w:space="0" w:color="000000"/>
              <w:left w:val="single" w:sz="8" w:space="0" w:color="000000"/>
              <w:bottom w:val="single" w:sz="8" w:space="0" w:color="000000"/>
              <w:right w:val="single" w:sz="8" w:space="0" w:color="000000"/>
            </w:tcBorders>
            <w:vAlign w:val="center"/>
          </w:tcPr>
          <w:p w:rsidR="00030C5D" w:rsidRPr="00B666BF" w:rsidRDefault="00030C5D" w:rsidP="00EE2AD2">
            <w:pPr>
              <w:suppressAutoHyphens/>
              <w:ind w:left="48"/>
              <w:jc w:val="center"/>
              <w:rPr>
                <w:sz w:val="22"/>
                <w:szCs w:val="22"/>
                <w:lang w:eastAsia="zh-CN"/>
              </w:rPr>
            </w:pPr>
            <w:r w:rsidRPr="009A7E4B">
              <w:rPr>
                <w:sz w:val="22"/>
                <w:szCs w:val="22"/>
                <w:lang w:eastAsia="zh-CN"/>
              </w:rPr>
              <w:t>Б</w:t>
            </w:r>
          </w:p>
        </w:tc>
        <w:tc>
          <w:tcPr>
            <w:tcW w:w="419" w:type="pct"/>
            <w:tcBorders>
              <w:top w:val="single" w:sz="8" w:space="0" w:color="000000"/>
              <w:left w:val="single" w:sz="8" w:space="0" w:color="000000"/>
              <w:bottom w:val="single" w:sz="8" w:space="0" w:color="000000"/>
              <w:right w:val="single" w:sz="8" w:space="0" w:color="000000"/>
            </w:tcBorders>
            <w:vAlign w:val="center"/>
          </w:tcPr>
          <w:p w:rsidR="00030C5D" w:rsidRPr="00B666BF" w:rsidRDefault="00030C5D" w:rsidP="00EE2AD2">
            <w:pPr>
              <w:jc w:val="center"/>
              <w:rPr>
                <w:color w:val="FF0000"/>
                <w:sz w:val="22"/>
                <w:szCs w:val="22"/>
              </w:rPr>
            </w:pPr>
            <w:r w:rsidRPr="00B666BF">
              <w:rPr>
                <w:color w:val="FF0000"/>
                <w:sz w:val="22"/>
                <w:szCs w:val="22"/>
              </w:rPr>
              <w:t>42,3%</w:t>
            </w:r>
          </w:p>
        </w:tc>
        <w:tc>
          <w:tcPr>
            <w:tcW w:w="501" w:type="pct"/>
            <w:gridSpan w:val="2"/>
            <w:tcBorders>
              <w:top w:val="single" w:sz="8" w:space="0" w:color="000000"/>
              <w:left w:val="single" w:sz="8" w:space="0" w:color="000000"/>
              <w:bottom w:val="single" w:sz="8" w:space="0" w:color="000000"/>
              <w:right w:val="single" w:sz="8" w:space="0" w:color="000000"/>
            </w:tcBorders>
            <w:vAlign w:val="center"/>
          </w:tcPr>
          <w:p w:rsidR="00030C5D" w:rsidRPr="00B666BF" w:rsidRDefault="00030C5D" w:rsidP="00EE2AD2">
            <w:pPr>
              <w:jc w:val="center"/>
              <w:rPr>
                <w:color w:val="FF0000"/>
                <w:sz w:val="22"/>
                <w:szCs w:val="22"/>
              </w:rPr>
            </w:pPr>
            <w:r w:rsidRPr="00B666BF">
              <w:rPr>
                <w:color w:val="FF0000"/>
                <w:sz w:val="22"/>
                <w:szCs w:val="22"/>
              </w:rPr>
              <w:t>11,8%</w:t>
            </w:r>
          </w:p>
        </w:tc>
        <w:tc>
          <w:tcPr>
            <w:tcW w:w="421" w:type="pct"/>
            <w:gridSpan w:val="2"/>
            <w:tcBorders>
              <w:top w:val="single" w:sz="8" w:space="0" w:color="000000"/>
              <w:left w:val="single" w:sz="8" w:space="0" w:color="000000"/>
              <w:bottom w:val="single" w:sz="8" w:space="0" w:color="000000"/>
              <w:right w:val="single" w:sz="8" w:space="0" w:color="000000"/>
            </w:tcBorders>
            <w:vAlign w:val="center"/>
          </w:tcPr>
          <w:p w:rsidR="00030C5D" w:rsidRPr="00B666BF" w:rsidRDefault="00030C5D" w:rsidP="00EE2AD2">
            <w:pPr>
              <w:jc w:val="center"/>
              <w:rPr>
                <w:color w:val="FF0000"/>
                <w:sz w:val="22"/>
                <w:szCs w:val="22"/>
              </w:rPr>
            </w:pPr>
            <w:r w:rsidRPr="00B666BF">
              <w:rPr>
                <w:color w:val="FF0000"/>
                <w:sz w:val="22"/>
                <w:szCs w:val="22"/>
              </w:rPr>
              <w:t>15,9%</w:t>
            </w:r>
          </w:p>
        </w:tc>
        <w:tc>
          <w:tcPr>
            <w:tcW w:w="353" w:type="pct"/>
            <w:gridSpan w:val="2"/>
            <w:tcBorders>
              <w:top w:val="single" w:sz="8" w:space="0" w:color="000000"/>
              <w:left w:val="single" w:sz="8" w:space="0" w:color="000000"/>
              <w:bottom w:val="single" w:sz="8" w:space="0" w:color="000000"/>
              <w:right w:val="single" w:sz="8" w:space="0" w:color="000000"/>
            </w:tcBorders>
            <w:vAlign w:val="center"/>
          </w:tcPr>
          <w:p w:rsidR="00030C5D" w:rsidRPr="00B666BF" w:rsidRDefault="00030C5D" w:rsidP="00EE2AD2">
            <w:pPr>
              <w:jc w:val="center"/>
              <w:rPr>
                <w:color w:val="FF0000"/>
                <w:sz w:val="22"/>
                <w:szCs w:val="22"/>
              </w:rPr>
            </w:pPr>
            <w:r w:rsidRPr="00B666BF">
              <w:rPr>
                <w:color w:val="FF0000"/>
                <w:sz w:val="22"/>
                <w:szCs w:val="22"/>
              </w:rPr>
              <w:t>42,5%</w:t>
            </w:r>
          </w:p>
        </w:tc>
        <w:tc>
          <w:tcPr>
            <w:tcW w:w="328" w:type="pct"/>
            <w:tcBorders>
              <w:top w:val="single" w:sz="8" w:space="0" w:color="000000"/>
              <w:left w:val="single" w:sz="8" w:space="0" w:color="000000"/>
              <w:bottom w:val="single" w:sz="8" w:space="0" w:color="000000"/>
              <w:right w:val="single" w:sz="8" w:space="0" w:color="000000"/>
            </w:tcBorders>
            <w:vAlign w:val="center"/>
          </w:tcPr>
          <w:p w:rsidR="00030C5D" w:rsidRPr="00B666BF" w:rsidRDefault="00030C5D" w:rsidP="00EE2AD2">
            <w:pPr>
              <w:jc w:val="center"/>
              <w:rPr>
                <w:sz w:val="22"/>
                <w:szCs w:val="22"/>
              </w:rPr>
            </w:pPr>
            <w:r w:rsidRPr="00B666BF">
              <w:rPr>
                <w:sz w:val="22"/>
                <w:szCs w:val="22"/>
              </w:rPr>
              <w:t>85,3%</w:t>
            </w:r>
          </w:p>
        </w:tc>
      </w:tr>
      <w:tr w:rsidR="00030C5D" w:rsidRPr="009A7E4B" w:rsidTr="00442563">
        <w:trPr>
          <w:gridAfter w:val="1"/>
          <w:wAfter w:w="10" w:type="pct"/>
          <w:trHeight w:val="20"/>
        </w:trPr>
        <w:tc>
          <w:tcPr>
            <w:tcW w:w="360" w:type="pct"/>
            <w:tcBorders>
              <w:top w:val="single" w:sz="8" w:space="0" w:color="000000"/>
              <w:left w:val="single" w:sz="8" w:space="0" w:color="000000"/>
              <w:bottom w:val="single" w:sz="8" w:space="0" w:color="000000"/>
              <w:right w:val="single" w:sz="8" w:space="0" w:color="000000"/>
            </w:tcBorders>
            <w:vAlign w:val="center"/>
          </w:tcPr>
          <w:p w:rsidR="00030C5D" w:rsidRPr="00442563" w:rsidRDefault="00030C5D" w:rsidP="00EE2AD2">
            <w:pPr>
              <w:autoSpaceDE w:val="0"/>
              <w:autoSpaceDN w:val="0"/>
              <w:adjustRightInd w:val="0"/>
              <w:ind w:left="18" w:right="-102" w:hanging="42"/>
              <w:jc w:val="center"/>
              <w:rPr>
                <w:color w:val="000000"/>
                <w:sz w:val="22"/>
                <w:szCs w:val="22"/>
              </w:rPr>
            </w:pPr>
            <w:r w:rsidRPr="00442563">
              <w:rPr>
                <w:color w:val="000000"/>
                <w:sz w:val="22"/>
                <w:szCs w:val="22"/>
              </w:rPr>
              <w:t>13</w:t>
            </w:r>
          </w:p>
        </w:tc>
        <w:tc>
          <w:tcPr>
            <w:tcW w:w="2182" w:type="pct"/>
            <w:tcBorders>
              <w:top w:val="single" w:sz="8" w:space="0" w:color="000000"/>
              <w:left w:val="single" w:sz="8" w:space="0" w:color="000000"/>
              <w:bottom w:val="single" w:sz="8" w:space="0" w:color="000000"/>
              <w:right w:val="single" w:sz="8" w:space="0" w:color="000000"/>
            </w:tcBorders>
            <w:vAlign w:val="center"/>
          </w:tcPr>
          <w:p w:rsidR="00030C5D" w:rsidRPr="009A7E4B" w:rsidRDefault="00030C5D" w:rsidP="00EE2AD2">
            <w:pPr>
              <w:suppressAutoHyphens/>
              <w:ind w:left="48" w:hanging="5"/>
              <w:rPr>
                <w:sz w:val="22"/>
                <w:szCs w:val="22"/>
                <w:lang w:eastAsia="zh-CN"/>
              </w:rPr>
            </w:pPr>
            <w:r w:rsidRPr="009A7E4B">
              <w:rPr>
                <w:sz w:val="22"/>
                <w:szCs w:val="22"/>
                <w:lang w:eastAsia="zh-CN"/>
              </w:rPr>
              <w:t>Правописание НЕ и НИ/</w:t>
            </w:r>
          </w:p>
          <w:p w:rsidR="00030C5D" w:rsidRPr="00B666BF" w:rsidRDefault="00030C5D" w:rsidP="00EE2AD2">
            <w:pPr>
              <w:suppressAutoHyphens/>
              <w:ind w:left="48" w:hanging="5"/>
              <w:rPr>
                <w:sz w:val="22"/>
                <w:szCs w:val="22"/>
                <w:lang w:eastAsia="zh-CN"/>
              </w:rPr>
            </w:pPr>
            <w:r w:rsidRPr="00B666BF">
              <w:rPr>
                <w:sz w:val="22"/>
                <w:szCs w:val="22"/>
                <w:lang w:eastAsia="zh-CN"/>
              </w:rPr>
              <w:t>Проводить различные виды анализа языковых единиц, языковых явлений и фактов</w:t>
            </w:r>
          </w:p>
        </w:tc>
        <w:tc>
          <w:tcPr>
            <w:tcW w:w="426" w:type="pct"/>
            <w:tcBorders>
              <w:top w:val="single" w:sz="8" w:space="0" w:color="000000"/>
              <w:left w:val="single" w:sz="8" w:space="0" w:color="000000"/>
              <w:bottom w:val="single" w:sz="8" w:space="0" w:color="000000"/>
              <w:right w:val="single" w:sz="8" w:space="0" w:color="000000"/>
            </w:tcBorders>
            <w:vAlign w:val="center"/>
          </w:tcPr>
          <w:p w:rsidR="00030C5D" w:rsidRPr="00B666BF" w:rsidRDefault="00030C5D" w:rsidP="00EE2AD2">
            <w:pPr>
              <w:suppressAutoHyphens/>
              <w:ind w:left="48"/>
              <w:jc w:val="center"/>
              <w:rPr>
                <w:sz w:val="22"/>
                <w:szCs w:val="22"/>
                <w:lang w:eastAsia="zh-CN"/>
              </w:rPr>
            </w:pPr>
            <w:r w:rsidRPr="009A7E4B">
              <w:rPr>
                <w:sz w:val="22"/>
                <w:szCs w:val="22"/>
                <w:lang w:eastAsia="zh-CN"/>
              </w:rPr>
              <w:t>Б</w:t>
            </w:r>
          </w:p>
        </w:tc>
        <w:tc>
          <w:tcPr>
            <w:tcW w:w="419" w:type="pct"/>
            <w:tcBorders>
              <w:top w:val="single" w:sz="8" w:space="0" w:color="000000"/>
              <w:left w:val="single" w:sz="8" w:space="0" w:color="000000"/>
              <w:bottom w:val="single" w:sz="8" w:space="0" w:color="000000"/>
              <w:right w:val="single" w:sz="8" w:space="0" w:color="000000"/>
            </w:tcBorders>
            <w:vAlign w:val="center"/>
          </w:tcPr>
          <w:p w:rsidR="00030C5D" w:rsidRPr="00B666BF" w:rsidRDefault="00030C5D" w:rsidP="00EE2AD2">
            <w:pPr>
              <w:jc w:val="center"/>
              <w:rPr>
                <w:sz w:val="22"/>
                <w:szCs w:val="22"/>
              </w:rPr>
            </w:pPr>
            <w:r w:rsidRPr="00B666BF">
              <w:rPr>
                <w:sz w:val="22"/>
                <w:szCs w:val="22"/>
              </w:rPr>
              <w:t>91,3%</w:t>
            </w:r>
          </w:p>
        </w:tc>
        <w:tc>
          <w:tcPr>
            <w:tcW w:w="501" w:type="pct"/>
            <w:gridSpan w:val="2"/>
            <w:tcBorders>
              <w:top w:val="single" w:sz="8" w:space="0" w:color="000000"/>
              <w:left w:val="single" w:sz="8" w:space="0" w:color="000000"/>
              <w:bottom w:val="single" w:sz="8" w:space="0" w:color="000000"/>
              <w:right w:val="single" w:sz="8" w:space="0" w:color="000000"/>
            </w:tcBorders>
            <w:vAlign w:val="center"/>
          </w:tcPr>
          <w:p w:rsidR="00030C5D" w:rsidRPr="00B666BF" w:rsidRDefault="00030C5D" w:rsidP="00EE2AD2">
            <w:pPr>
              <w:jc w:val="center"/>
              <w:rPr>
                <w:color w:val="FF0000"/>
                <w:sz w:val="22"/>
                <w:szCs w:val="22"/>
              </w:rPr>
            </w:pPr>
            <w:r w:rsidRPr="00B666BF">
              <w:rPr>
                <w:color w:val="FF0000"/>
                <w:sz w:val="22"/>
                <w:szCs w:val="22"/>
              </w:rPr>
              <w:t>47,1%</w:t>
            </w:r>
          </w:p>
        </w:tc>
        <w:tc>
          <w:tcPr>
            <w:tcW w:w="421" w:type="pct"/>
            <w:gridSpan w:val="2"/>
            <w:tcBorders>
              <w:top w:val="single" w:sz="8" w:space="0" w:color="000000"/>
              <w:left w:val="single" w:sz="8" w:space="0" w:color="000000"/>
              <w:bottom w:val="single" w:sz="8" w:space="0" w:color="000000"/>
              <w:right w:val="single" w:sz="8" w:space="0" w:color="000000"/>
            </w:tcBorders>
            <w:vAlign w:val="center"/>
          </w:tcPr>
          <w:p w:rsidR="00030C5D" w:rsidRPr="00B666BF" w:rsidRDefault="00030C5D" w:rsidP="00EE2AD2">
            <w:pPr>
              <w:jc w:val="center"/>
              <w:rPr>
                <w:sz w:val="22"/>
                <w:szCs w:val="22"/>
              </w:rPr>
            </w:pPr>
            <w:r w:rsidRPr="00B666BF">
              <w:rPr>
                <w:sz w:val="22"/>
                <w:szCs w:val="22"/>
              </w:rPr>
              <w:t>78,7%</w:t>
            </w:r>
          </w:p>
        </w:tc>
        <w:tc>
          <w:tcPr>
            <w:tcW w:w="353" w:type="pct"/>
            <w:gridSpan w:val="2"/>
            <w:tcBorders>
              <w:top w:val="single" w:sz="8" w:space="0" w:color="000000"/>
              <w:left w:val="single" w:sz="8" w:space="0" w:color="000000"/>
              <w:bottom w:val="single" w:sz="8" w:space="0" w:color="000000"/>
              <w:right w:val="single" w:sz="8" w:space="0" w:color="000000"/>
            </w:tcBorders>
            <w:vAlign w:val="center"/>
          </w:tcPr>
          <w:p w:rsidR="00030C5D" w:rsidRPr="00B666BF" w:rsidRDefault="00030C5D" w:rsidP="00EE2AD2">
            <w:pPr>
              <w:jc w:val="center"/>
              <w:rPr>
                <w:sz w:val="22"/>
                <w:szCs w:val="22"/>
              </w:rPr>
            </w:pPr>
            <w:r w:rsidRPr="00B666BF">
              <w:rPr>
                <w:sz w:val="22"/>
                <w:szCs w:val="22"/>
              </w:rPr>
              <w:t>96,4%</w:t>
            </w:r>
          </w:p>
        </w:tc>
        <w:tc>
          <w:tcPr>
            <w:tcW w:w="328" w:type="pct"/>
            <w:tcBorders>
              <w:top w:val="single" w:sz="8" w:space="0" w:color="000000"/>
              <w:left w:val="single" w:sz="8" w:space="0" w:color="000000"/>
              <w:bottom w:val="single" w:sz="8" w:space="0" w:color="000000"/>
              <w:right w:val="single" w:sz="8" w:space="0" w:color="000000"/>
            </w:tcBorders>
            <w:vAlign w:val="center"/>
          </w:tcPr>
          <w:p w:rsidR="00030C5D" w:rsidRPr="00B666BF" w:rsidRDefault="00030C5D" w:rsidP="00EE2AD2">
            <w:pPr>
              <w:jc w:val="center"/>
              <w:rPr>
                <w:sz w:val="22"/>
                <w:szCs w:val="22"/>
              </w:rPr>
            </w:pPr>
            <w:r w:rsidRPr="00B666BF">
              <w:rPr>
                <w:sz w:val="22"/>
                <w:szCs w:val="22"/>
              </w:rPr>
              <w:t>99,7%</w:t>
            </w:r>
          </w:p>
        </w:tc>
      </w:tr>
      <w:tr w:rsidR="00030C5D" w:rsidRPr="009A7E4B" w:rsidTr="00442563">
        <w:trPr>
          <w:gridAfter w:val="1"/>
          <w:wAfter w:w="10" w:type="pct"/>
          <w:trHeight w:val="20"/>
        </w:trPr>
        <w:tc>
          <w:tcPr>
            <w:tcW w:w="360" w:type="pct"/>
            <w:tcBorders>
              <w:top w:val="single" w:sz="8" w:space="0" w:color="000000"/>
              <w:left w:val="single" w:sz="8" w:space="0" w:color="000000"/>
              <w:bottom w:val="single" w:sz="8" w:space="0" w:color="000000"/>
              <w:right w:val="single" w:sz="8" w:space="0" w:color="000000"/>
            </w:tcBorders>
            <w:vAlign w:val="center"/>
          </w:tcPr>
          <w:p w:rsidR="00030C5D" w:rsidRPr="00442563" w:rsidRDefault="00030C5D" w:rsidP="00EE2AD2">
            <w:pPr>
              <w:autoSpaceDE w:val="0"/>
              <w:autoSpaceDN w:val="0"/>
              <w:adjustRightInd w:val="0"/>
              <w:ind w:left="18" w:right="-102" w:hanging="42"/>
              <w:jc w:val="center"/>
              <w:rPr>
                <w:color w:val="000000"/>
                <w:sz w:val="22"/>
                <w:szCs w:val="22"/>
              </w:rPr>
            </w:pPr>
            <w:r w:rsidRPr="00442563">
              <w:rPr>
                <w:color w:val="000000"/>
                <w:sz w:val="22"/>
                <w:szCs w:val="22"/>
              </w:rPr>
              <w:t>14</w:t>
            </w:r>
          </w:p>
        </w:tc>
        <w:tc>
          <w:tcPr>
            <w:tcW w:w="2182" w:type="pct"/>
            <w:tcBorders>
              <w:top w:val="single" w:sz="8" w:space="0" w:color="000000"/>
              <w:left w:val="single" w:sz="8" w:space="0" w:color="000000"/>
              <w:bottom w:val="single" w:sz="8" w:space="0" w:color="000000"/>
              <w:right w:val="single" w:sz="8" w:space="0" w:color="000000"/>
            </w:tcBorders>
            <w:vAlign w:val="center"/>
          </w:tcPr>
          <w:p w:rsidR="00030C5D" w:rsidRPr="009A7E4B" w:rsidRDefault="00030C5D" w:rsidP="00EE2AD2">
            <w:pPr>
              <w:suppressAutoHyphens/>
              <w:ind w:left="48" w:hanging="5"/>
              <w:rPr>
                <w:sz w:val="22"/>
                <w:szCs w:val="22"/>
                <w:lang w:eastAsia="zh-CN"/>
              </w:rPr>
            </w:pPr>
            <w:r w:rsidRPr="009A7E4B">
              <w:rPr>
                <w:sz w:val="22"/>
                <w:szCs w:val="22"/>
                <w:lang w:eastAsia="zh-CN"/>
              </w:rPr>
              <w:t>Слитное, дефисное, раздельное написание слов/</w:t>
            </w:r>
          </w:p>
          <w:p w:rsidR="00030C5D" w:rsidRPr="00B666BF" w:rsidRDefault="00030C5D" w:rsidP="00EE2AD2">
            <w:pPr>
              <w:suppressAutoHyphens/>
              <w:ind w:left="48" w:hanging="5"/>
              <w:rPr>
                <w:sz w:val="22"/>
                <w:szCs w:val="22"/>
                <w:lang w:eastAsia="zh-CN"/>
              </w:rPr>
            </w:pPr>
            <w:r w:rsidRPr="00B666BF">
              <w:rPr>
                <w:sz w:val="22"/>
                <w:szCs w:val="22"/>
                <w:lang w:eastAsia="zh-CN"/>
              </w:rPr>
              <w:t>Проводить различные виды анализа языковых единиц, языковых явлений и фактов</w:t>
            </w:r>
          </w:p>
        </w:tc>
        <w:tc>
          <w:tcPr>
            <w:tcW w:w="426" w:type="pct"/>
            <w:tcBorders>
              <w:top w:val="single" w:sz="8" w:space="0" w:color="000000"/>
              <w:left w:val="single" w:sz="8" w:space="0" w:color="000000"/>
              <w:bottom w:val="single" w:sz="8" w:space="0" w:color="000000"/>
              <w:right w:val="single" w:sz="8" w:space="0" w:color="000000"/>
            </w:tcBorders>
            <w:vAlign w:val="center"/>
          </w:tcPr>
          <w:p w:rsidR="00030C5D" w:rsidRPr="00B666BF" w:rsidRDefault="00030C5D" w:rsidP="00EE2AD2">
            <w:pPr>
              <w:suppressAutoHyphens/>
              <w:ind w:left="48"/>
              <w:jc w:val="center"/>
              <w:rPr>
                <w:sz w:val="22"/>
                <w:szCs w:val="22"/>
                <w:lang w:eastAsia="zh-CN"/>
              </w:rPr>
            </w:pPr>
            <w:r w:rsidRPr="009A7E4B">
              <w:rPr>
                <w:sz w:val="22"/>
                <w:szCs w:val="22"/>
                <w:lang w:eastAsia="zh-CN"/>
              </w:rPr>
              <w:t>Б</w:t>
            </w:r>
          </w:p>
        </w:tc>
        <w:tc>
          <w:tcPr>
            <w:tcW w:w="419" w:type="pct"/>
            <w:tcBorders>
              <w:top w:val="single" w:sz="8" w:space="0" w:color="000000"/>
              <w:left w:val="single" w:sz="8" w:space="0" w:color="000000"/>
              <w:bottom w:val="single" w:sz="8" w:space="0" w:color="000000"/>
              <w:right w:val="single" w:sz="8" w:space="0" w:color="000000"/>
            </w:tcBorders>
            <w:vAlign w:val="center"/>
          </w:tcPr>
          <w:p w:rsidR="00030C5D" w:rsidRPr="00B666BF" w:rsidRDefault="00030C5D" w:rsidP="00EE2AD2">
            <w:pPr>
              <w:jc w:val="center"/>
              <w:rPr>
                <w:sz w:val="22"/>
                <w:szCs w:val="22"/>
              </w:rPr>
            </w:pPr>
            <w:r w:rsidRPr="00B666BF">
              <w:rPr>
                <w:sz w:val="22"/>
                <w:szCs w:val="22"/>
              </w:rPr>
              <w:t>71,0%</w:t>
            </w:r>
          </w:p>
        </w:tc>
        <w:tc>
          <w:tcPr>
            <w:tcW w:w="501" w:type="pct"/>
            <w:gridSpan w:val="2"/>
            <w:tcBorders>
              <w:top w:val="single" w:sz="8" w:space="0" w:color="000000"/>
              <w:left w:val="single" w:sz="8" w:space="0" w:color="000000"/>
              <w:bottom w:val="single" w:sz="8" w:space="0" w:color="000000"/>
              <w:right w:val="single" w:sz="8" w:space="0" w:color="000000"/>
            </w:tcBorders>
            <w:vAlign w:val="center"/>
          </w:tcPr>
          <w:p w:rsidR="00030C5D" w:rsidRPr="00B666BF" w:rsidRDefault="00030C5D" w:rsidP="00EE2AD2">
            <w:pPr>
              <w:jc w:val="center"/>
              <w:rPr>
                <w:color w:val="FF0000"/>
                <w:sz w:val="22"/>
                <w:szCs w:val="22"/>
              </w:rPr>
            </w:pPr>
            <w:r w:rsidRPr="00B666BF">
              <w:rPr>
                <w:color w:val="FF0000"/>
                <w:sz w:val="22"/>
                <w:szCs w:val="22"/>
              </w:rPr>
              <w:t>23,5%</w:t>
            </w:r>
          </w:p>
        </w:tc>
        <w:tc>
          <w:tcPr>
            <w:tcW w:w="421" w:type="pct"/>
            <w:gridSpan w:val="2"/>
            <w:tcBorders>
              <w:top w:val="single" w:sz="8" w:space="0" w:color="000000"/>
              <w:left w:val="single" w:sz="8" w:space="0" w:color="000000"/>
              <w:bottom w:val="single" w:sz="8" w:space="0" w:color="000000"/>
              <w:right w:val="single" w:sz="8" w:space="0" w:color="000000"/>
            </w:tcBorders>
            <w:vAlign w:val="center"/>
          </w:tcPr>
          <w:p w:rsidR="00030C5D" w:rsidRPr="00B666BF" w:rsidRDefault="00030C5D" w:rsidP="00EE2AD2">
            <w:pPr>
              <w:jc w:val="center"/>
              <w:rPr>
                <w:color w:val="FF0000"/>
                <w:sz w:val="22"/>
                <w:szCs w:val="22"/>
              </w:rPr>
            </w:pPr>
            <w:r w:rsidRPr="00B666BF">
              <w:rPr>
                <w:color w:val="FF0000"/>
                <w:sz w:val="22"/>
                <w:szCs w:val="22"/>
              </w:rPr>
              <w:t>47,0%</w:t>
            </w:r>
          </w:p>
        </w:tc>
        <w:tc>
          <w:tcPr>
            <w:tcW w:w="353" w:type="pct"/>
            <w:gridSpan w:val="2"/>
            <w:tcBorders>
              <w:top w:val="single" w:sz="8" w:space="0" w:color="000000"/>
              <w:left w:val="single" w:sz="8" w:space="0" w:color="000000"/>
              <w:bottom w:val="single" w:sz="8" w:space="0" w:color="000000"/>
              <w:right w:val="single" w:sz="8" w:space="0" w:color="000000"/>
            </w:tcBorders>
            <w:vAlign w:val="center"/>
          </w:tcPr>
          <w:p w:rsidR="00030C5D" w:rsidRPr="00B666BF" w:rsidRDefault="00030C5D" w:rsidP="00EE2AD2">
            <w:pPr>
              <w:jc w:val="center"/>
              <w:rPr>
                <w:sz w:val="22"/>
                <w:szCs w:val="22"/>
              </w:rPr>
            </w:pPr>
            <w:r w:rsidRPr="00B666BF">
              <w:rPr>
                <w:sz w:val="22"/>
                <w:szCs w:val="22"/>
              </w:rPr>
              <w:t>76,7%</w:t>
            </w:r>
          </w:p>
        </w:tc>
        <w:tc>
          <w:tcPr>
            <w:tcW w:w="328" w:type="pct"/>
            <w:tcBorders>
              <w:top w:val="single" w:sz="8" w:space="0" w:color="000000"/>
              <w:left w:val="single" w:sz="8" w:space="0" w:color="000000"/>
              <w:bottom w:val="single" w:sz="8" w:space="0" w:color="000000"/>
              <w:right w:val="single" w:sz="8" w:space="0" w:color="000000"/>
            </w:tcBorders>
            <w:vAlign w:val="center"/>
          </w:tcPr>
          <w:p w:rsidR="00030C5D" w:rsidRPr="00B666BF" w:rsidRDefault="00030C5D" w:rsidP="00EE2AD2">
            <w:pPr>
              <w:jc w:val="center"/>
              <w:rPr>
                <w:sz w:val="22"/>
                <w:szCs w:val="22"/>
              </w:rPr>
            </w:pPr>
            <w:r w:rsidRPr="00B666BF">
              <w:rPr>
                <w:sz w:val="22"/>
                <w:szCs w:val="22"/>
              </w:rPr>
              <w:t>96,0%</w:t>
            </w:r>
          </w:p>
        </w:tc>
      </w:tr>
      <w:tr w:rsidR="00030C5D" w:rsidRPr="009A7E4B" w:rsidTr="00442563">
        <w:trPr>
          <w:gridAfter w:val="1"/>
          <w:wAfter w:w="10" w:type="pct"/>
          <w:trHeight w:val="20"/>
        </w:trPr>
        <w:tc>
          <w:tcPr>
            <w:tcW w:w="360" w:type="pct"/>
            <w:tcBorders>
              <w:top w:val="single" w:sz="8" w:space="0" w:color="000000"/>
              <w:left w:val="single" w:sz="8" w:space="0" w:color="000000"/>
              <w:bottom w:val="single" w:sz="8" w:space="0" w:color="000000"/>
              <w:right w:val="single" w:sz="8" w:space="0" w:color="000000"/>
            </w:tcBorders>
            <w:vAlign w:val="center"/>
          </w:tcPr>
          <w:p w:rsidR="00030C5D" w:rsidRPr="00442563" w:rsidRDefault="00030C5D" w:rsidP="00EE2AD2">
            <w:pPr>
              <w:autoSpaceDE w:val="0"/>
              <w:autoSpaceDN w:val="0"/>
              <w:adjustRightInd w:val="0"/>
              <w:ind w:left="18" w:right="-102" w:hanging="42"/>
              <w:jc w:val="center"/>
              <w:rPr>
                <w:color w:val="000000"/>
                <w:sz w:val="22"/>
                <w:szCs w:val="22"/>
              </w:rPr>
            </w:pPr>
            <w:r w:rsidRPr="00442563">
              <w:rPr>
                <w:color w:val="000000"/>
                <w:sz w:val="22"/>
                <w:szCs w:val="22"/>
              </w:rPr>
              <w:t>15</w:t>
            </w:r>
          </w:p>
        </w:tc>
        <w:tc>
          <w:tcPr>
            <w:tcW w:w="2182" w:type="pct"/>
            <w:tcBorders>
              <w:top w:val="single" w:sz="8" w:space="0" w:color="000000"/>
              <w:left w:val="single" w:sz="8" w:space="0" w:color="000000"/>
              <w:bottom w:val="single" w:sz="8" w:space="0" w:color="000000"/>
              <w:right w:val="single" w:sz="8" w:space="0" w:color="000000"/>
            </w:tcBorders>
            <w:vAlign w:val="center"/>
          </w:tcPr>
          <w:p w:rsidR="00030C5D" w:rsidRPr="009A7E4B" w:rsidRDefault="00030C5D" w:rsidP="00EE2AD2">
            <w:pPr>
              <w:suppressAutoHyphens/>
              <w:ind w:left="48" w:hanging="5"/>
              <w:rPr>
                <w:sz w:val="22"/>
                <w:szCs w:val="22"/>
                <w:lang w:eastAsia="zh-CN"/>
              </w:rPr>
            </w:pPr>
            <w:r w:rsidRPr="009A7E4B">
              <w:rPr>
                <w:sz w:val="22"/>
                <w:szCs w:val="22"/>
                <w:lang w:eastAsia="zh-CN"/>
              </w:rPr>
              <w:t>Правописание -Н- и -НН-в различных частях речи/</w:t>
            </w:r>
          </w:p>
          <w:p w:rsidR="00030C5D" w:rsidRPr="00B666BF" w:rsidRDefault="00030C5D" w:rsidP="00EE2AD2">
            <w:pPr>
              <w:suppressAutoHyphens/>
              <w:ind w:left="48" w:hanging="5"/>
              <w:rPr>
                <w:sz w:val="22"/>
                <w:szCs w:val="22"/>
                <w:lang w:eastAsia="zh-CN"/>
              </w:rPr>
            </w:pPr>
            <w:r w:rsidRPr="00B666BF">
              <w:rPr>
                <w:sz w:val="22"/>
                <w:szCs w:val="22"/>
                <w:lang w:eastAsia="zh-CN"/>
              </w:rPr>
              <w:t>Проводить различные виды анализа языковых единиц, языковых явлений и фактов</w:t>
            </w:r>
          </w:p>
        </w:tc>
        <w:tc>
          <w:tcPr>
            <w:tcW w:w="426" w:type="pct"/>
            <w:tcBorders>
              <w:top w:val="single" w:sz="8" w:space="0" w:color="000000"/>
              <w:left w:val="single" w:sz="8" w:space="0" w:color="000000"/>
              <w:bottom w:val="single" w:sz="8" w:space="0" w:color="000000"/>
              <w:right w:val="single" w:sz="8" w:space="0" w:color="000000"/>
            </w:tcBorders>
            <w:vAlign w:val="center"/>
          </w:tcPr>
          <w:p w:rsidR="00030C5D" w:rsidRPr="00B666BF" w:rsidRDefault="00030C5D" w:rsidP="00EE2AD2">
            <w:pPr>
              <w:suppressAutoHyphens/>
              <w:ind w:left="48"/>
              <w:jc w:val="center"/>
              <w:rPr>
                <w:sz w:val="22"/>
                <w:szCs w:val="22"/>
                <w:lang w:eastAsia="zh-CN"/>
              </w:rPr>
            </w:pPr>
            <w:r w:rsidRPr="009A7E4B">
              <w:rPr>
                <w:sz w:val="22"/>
                <w:szCs w:val="22"/>
                <w:lang w:eastAsia="zh-CN"/>
              </w:rPr>
              <w:t>Б</w:t>
            </w:r>
          </w:p>
        </w:tc>
        <w:tc>
          <w:tcPr>
            <w:tcW w:w="419" w:type="pct"/>
            <w:tcBorders>
              <w:top w:val="single" w:sz="8" w:space="0" w:color="000000"/>
              <w:left w:val="single" w:sz="8" w:space="0" w:color="000000"/>
              <w:bottom w:val="single" w:sz="8" w:space="0" w:color="000000"/>
              <w:right w:val="single" w:sz="8" w:space="0" w:color="000000"/>
            </w:tcBorders>
            <w:vAlign w:val="center"/>
          </w:tcPr>
          <w:p w:rsidR="00030C5D" w:rsidRPr="00B666BF" w:rsidRDefault="00030C5D" w:rsidP="00EE2AD2">
            <w:pPr>
              <w:jc w:val="center"/>
              <w:rPr>
                <w:sz w:val="22"/>
                <w:szCs w:val="22"/>
              </w:rPr>
            </w:pPr>
            <w:r w:rsidRPr="00B666BF">
              <w:rPr>
                <w:sz w:val="22"/>
                <w:szCs w:val="22"/>
              </w:rPr>
              <w:t>67,3%</w:t>
            </w:r>
          </w:p>
        </w:tc>
        <w:tc>
          <w:tcPr>
            <w:tcW w:w="501" w:type="pct"/>
            <w:gridSpan w:val="2"/>
            <w:tcBorders>
              <w:top w:val="single" w:sz="8" w:space="0" w:color="000000"/>
              <w:left w:val="single" w:sz="8" w:space="0" w:color="000000"/>
              <w:bottom w:val="single" w:sz="8" w:space="0" w:color="000000"/>
              <w:right w:val="single" w:sz="8" w:space="0" w:color="000000"/>
            </w:tcBorders>
            <w:vAlign w:val="center"/>
          </w:tcPr>
          <w:p w:rsidR="00030C5D" w:rsidRPr="00B666BF" w:rsidRDefault="00030C5D" w:rsidP="00EE2AD2">
            <w:pPr>
              <w:jc w:val="center"/>
              <w:rPr>
                <w:color w:val="FF0000"/>
                <w:sz w:val="22"/>
                <w:szCs w:val="22"/>
              </w:rPr>
            </w:pPr>
            <w:r w:rsidRPr="00B666BF">
              <w:rPr>
                <w:color w:val="FF0000"/>
                <w:sz w:val="22"/>
                <w:szCs w:val="22"/>
              </w:rPr>
              <w:t>35,3%</w:t>
            </w:r>
          </w:p>
        </w:tc>
        <w:tc>
          <w:tcPr>
            <w:tcW w:w="421" w:type="pct"/>
            <w:gridSpan w:val="2"/>
            <w:tcBorders>
              <w:top w:val="single" w:sz="8" w:space="0" w:color="000000"/>
              <w:left w:val="single" w:sz="8" w:space="0" w:color="000000"/>
              <w:bottom w:val="single" w:sz="8" w:space="0" w:color="000000"/>
              <w:right w:val="single" w:sz="8" w:space="0" w:color="000000"/>
            </w:tcBorders>
            <w:vAlign w:val="center"/>
          </w:tcPr>
          <w:p w:rsidR="00030C5D" w:rsidRPr="00B666BF" w:rsidRDefault="00030C5D" w:rsidP="00EE2AD2">
            <w:pPr>
              <w:jc w:val="center"/>
              <w:rPr>
                <w:color w:val="FF0000"/>
                <w:sz w:val="22"/>
                <w:szCs w:val="22"/>
              </w:rPr>
            </w:pPr>
            <w:r w:rsidRPr="00B666BF">
              <w:rPr>
                <w:color w:val="FF0000"/>
                <w:sz w:val="22"/>
                <w:szCs w:val="22"/>
              </w:rPr>
              <w:t>43,8%</w:t>
            </w:r>
          </w:p>
        </w:tc>
        <w:tc>
          <w:tcPr>
            <w:tcW w:w="353" w:type="pct"/>
            <w:gridSpan w:val="2"/>
            <w:tcBorders>
              <w:top w:val="single" w:sz="8" w:space="0" w:color="000000"/>
              <w:left w:val="single" w:sz="8" w:space="0" w:color="000000"/>
              <w:bottom w:val="single" w:sz="8" w:space="0" w:color="000000"/>
              <w:right w:val="single" w:sz="8" w:space="0" w:color="000000"/>
            </w:tcBorders>
            <w:vAlign w:val="center"/>
          </w:tcPr>
          <w:p w:rsidR="00030C5D" w:rsidRPr="00B666BF" w:rsidRDefault="00030C5D" w:rsidP="00EE2AD2">
            <w:pPr>
              <w:jc w:val="center"/>
              <w:rPr>
                <w:sz w:val="22"/>
                <w:szCs w:val="22"/>
              </w:rPr>
            </w:pPr>
            <w:r w:rsidRPr="00B666BF">
              <w:rPr>
                <w:sz w:val="22"/>
                <w:szCs w:val="22"/>
              </w:rPr>
              <w:t>73,2%</w:t>
            </w:r>
          </w:p>
        </w:tc>
        <w:tc>
          <w:tcPr>
            <w:tcW w:w="328" w:type="pct"/>
            <w:tcBorders>
              <w:top w:val="single" w:sz="8" w:space="0" w:color="000000"/>
              <w:left w:val="single" w:sz="8" w:space="0" w:color="000000"/>
              <w:bottom w:val="single" w:sz="8" w:space="0" w:color="000000"/>
              <w:right w:val="single" w:sz="8" w:space="0" w:color="000000"/>
            </w:tcBorders>
            <w:vAlign w:val="center"/>
          </w:tcPr>
          <w:p w:rsidR="00030C5D" w:rsidRPr="00B666BF" w:rsidRDefault="00030C5D" w:rsidP="00EE2AD2">
            <w:pPr>
              <w:jc w:val="center"/>
              <w:rPr>
                <w:sz w:val="22"/>
                <w:szCs w:val="22"/>
              </w:rPr>
            </w:pPr>
            <w:r w:rsidRPr="00B666BF">
              <w:rPr>
                <w:sz w:val="22"/>
                <w:szCs w:val="22"/>
              </w:rPr>
              <w:t>90,8%</w:t>
            </w:r>
          </w:p>
        </w:tc>
      </w:tr>
      <w:tr w:rsidR="00030C5D" w:rsidRPr="009A7E4B" w:rsidTr="00442563">
        <w:trPr>
          <w:gridAfter w:val="1"/>
          <w:wAfter w:w="10" w:type="pct"/>
          <w:trHeight w:val="20"/>
        </w:trPr>
        <w:tc>
          <w:tcPr>
            <w:tcW w:w="360" w:type="pct"/>
            <w:tcBorders>
              <w:top w:val="single" w:sz="8" w:space="0" w:color="000000"/>
              <w:left w:val="single" w:sz="8" w:space="0" w:color="000000"/>
              <w:bottom w:val="single" w:sz="8" w:space="0" w:color="000000"/>
              <w:right w:val="single" w:sz="8" w:space="0" w:color="000000"/>
            </w:tcBorders>
            <w:vAlign w:val="center"/>
          </w:tcPr>
          <w:p w:rsidR="00030C5D" w:rsidRPr="00442563" w:rsidRDefault="00030C5D" w:rsidP="00EE2AD2">
            <w:pPr>
              <w:autoSpaceDE w:val="0"/>
              <w:autoSpaceDN w:val="0"/>
              <w:adjustRightInd w:val="0"/>
              <w:ind w:left="18" w:right="-102" w:hanging="42"/>
              <w:jc w:val="center"/>
              <w:rPr>
                <w:color w:val="000000"/>
                <w:sz w:val="22"/>
                <w:szCs w:val="22"/>
              </w:rPr>
            </w:pPr>
            <w:r w:rsidRPr="00442563">
              <w:rPr>
                <w:color w:val="000000"/>
                <w:sz w:val="22"/>
                <w:szCs w:val="22"/>
              </w:rPr>
              <w:t>16</w:t>
            </w:r>
          </w:p>
        </w:tc>
        <w:tc>
          <w:tcPr>
            <w:tcW w:w="2182" w:type="pct"/>
            <w:tcBorders>
              <w:top w:val="single" w:sz="8" w:space="0" w:color="000000"/>
              <w:left w:val="single" w:sz="8" w:space="0" w:color="000000"/>
              <w:bottom w:val="single" w:sz="8" w:space="0" w:color="000000"/>
              <w:right w:val="single" w:sz="8" w:space="0" w:color="000000"/>
            </w:tcBorders>
            <w:vAlign w:val="center"/>
          </w:tcPr>
          <w:p w:rsidR="00030C5D" w:rsidRPr="009A7E4B" w:rsidRDefault="00030C5D" w:rsidP="00EE2AD2">
            <w:pPr>
              <w:suppressAutoHyphens/>
              <w:ind w:left="48" w:hanging="6"/>
              <w:rPr>
                <w:sz w:val="22"/>
                <w:szCs w:val="22"/>
                <w:lang w:eastAsia="zh-CN"/>
              </w:rPr>
            </w:pPr>
            <w:r w:rsidRPr="009A7E4B">
              <w:rPr>
                <w:sz w:val="22"/>
                <w:szCs w:val="22"/>
                <w:lang w:eastAsia="zh-CN"/>
              </w:rPr>
              <w:t xml:space="preserve">Знаки препинания в простом осложнённом </w:t>
            </w:r>
            <w:r w:rsidRPr="009A7E4B">
              <w:rPr>
                <w:sz w:val="22"/>
                <w:szCs w:val="22"/>
                <w:lang w:eastAsia="zh-CN"/>
              </w:rPr>
              <w:lastRenderedPageBreak/>
              <w:t>предложении (с однородными членами)</w:t>
            </w:r>
          </w:p>
          <w:p w:rsidR="00030C5D" w:rsidRPr="009A7E4B" w:rsidRDefault="00030C5D" w:rsidP="00EE2AD2">
            <w:pPr>
              <w:suppressAutoHyphens/>
              <w:ind w:left="48" w:hanging="6"/>
              <w:rPr>
                <w:sz w:val="22"/>
                <w:szCs w:val="22"/>
                <w:lang w:eastAsia="zh-CN"/>
              </w:rPr>
            </w:pPr>
            <w:r w:rsidRPr="009A7E4B">
              <w:rPr>
                <w:sz w:val="22"/>
                <w:szCs w:val="22"/>
                <w:lang w:eastAsia="zh-CN"/>
              </w:rPr>
              <w:t>Пунктуация в сложносочинённом предложении и простом предложении с однородными членами/</w:t>
            </w:r>
          </w:p>
          <w:p w:rsidR="00030C5D" w:rsidRPr="00B666BF" w:rsidRDefault="00030C5D" w:rsidP="00EE2AD2">
            <w:pPr>
              <w:suppressAutoHyphens/>
              <w:ind w:left="48" w:hanging="6"/>
              <w:rPr>
                <w:sz w:val="22"/>
                <w:szCs w:val="22"/>
                <w:lang w:eastAsia="zh-CN"/>
              </w:rPr>
            </w:pPr>
            <w:r w:rsidRPr="00B666BF">
              <w:rPr>
                <w:sz w:val="22"/>
                <w:szCs w:val="22"/>
                <w:lang w:eastAsia="zh-CN"/>
              </w:rPr>
              <w:t>Проводить различные виды анализа языковых единиц, языковых явлений и фактов</w:t>
            </w:r>
          </w:p>
        </w:tc>
        <w:tc>
          <w:tcPr>
            <w:tcW w:w="426" w:type="pct"/>
            <w:tcBorders>
              <w:top w:val="single" w:sz="8" w:space="0" w:color="000000"/>
              <w:left w:val="single" w:sz="8" w:space="0" w:color="000000"/>
              <w:bottom w:val="single" w:sz="8" w:space="0" w:color="000000"/>
              <w:right w:val="single" w:sz="8" w:space="0" w:color="000000"/>
            </w:tcBorders>
            <w:vAlign w:val="center"/>
          </w:tcPr>
          <w:p w:rsidR="00030C5D" w:rsidRPr="00B666BF" w:rsidRDefault="00030C5D" w:rsidP="00EE2AD2">
            <w:pPr>
              <w:suppressAutoHyphens/>
              <w:ind w:left="48"/>
              <w:jc w:val="center"/>
              <w:rPr>
                <w:sz w:val="22"/>
                <w:szCs w:val="22"/>
                <w:lang w:eastAsia="zh-CN"/>
              </w:rPr>
            </w:pPr>
            <w:r w:rsidRPr="009A7E4B">
              <w:rPr>
                <w:sz w:val="22"/>
                <w:szCs w:val="22"/>
                <w:lang w:eastAsia="zh-CN"/>
              </w:rPr>
              <w:lastRenderedPageBreak/>
              <w:t>Б</w:t>
            </w:r>
          </w:p>
        </w:tc>
        <w:tc>
          <w:tcPr>
            <w:tcW w:w="419" w:type="pct"/>
            <w:tcBorders>
              <w:top w:val="single" w:sz="8" w:space="0" w:color="000000"/>
              <w:left w:val="single" w:sz="8" w:space="0" w:color="000000"/>
              <w:bottom w:val="single" w:sz="8" w:space="0" w:color="000000"/>
              <w:right w:val="single" w:sz="8" w:space="0" w:color="000000"/>
            </w:tcBorders>
            <w:vAlign w:val="center"/>
          </w:tcPr>
          <w:p w:rsidR="00030C5D" w:rsidRPr="00B666BF" w:rsidRDefault="00030C5D" w:rsidP="00EE2AD2">
            <w:pPr>
              <w:jc w:val="center"/>
              <w:rPr>
                <w:color w:val="FF0000"/>
                <w:sz w:val="22"/>
                <w:szCs w:val="22"/>
              </w:rPr>
            </w:pPr>
            <w:r>
              <w:rPr>
                <w:color w:val="FF0000"/>
                <w:sz w:val="22"/>
                <w:szCs w:val="22"/>
              </w:rPr>
              <w:t>39,0</w:t>
            </w:r>
            <w:r w:rsidRPr="00B666BF">
              <w:rPr>
                <w:color w:val="FF0000"/>
                <w:sz w:val="22"/>
                <w:szCs w:val="22"/>
              </w:rPr>
              <w:t>%</w:t>
            </w:r>
          </w:p>
        </w:tc>
        <w:tc>
          <w:tcPr>
            <w:tcW w:w="501" w:type="pct"/>
            <w:gridSpan w:val="2"/>
            <w:tcBorders>
              <w:top w:val="single" w:sz="8" w:space="0" w:color="000000"/>
              <w:left w:val="single" w:sz="8" w:space="0" w:color="000000"/>
              <w:bottom w:val="single" w:sz="8" w:space="0" w:color="000000"/>
              <w:right w:val="single" w:sz="8" w:space="0" w:color="000000"/>
            </w:tcBorders>
            <w:vAlign w:val="center"/>
          </w:tcPr>
          <w:p w:rsidR="00030C5D" w:rsidRPr="00B666BF" w:rsidRDefault="00030C5D" w:rsidP="00EE2AD2">
            <w:pPr>
              <w:jc w:val="center"/>
              <w:rPr>
                <w:color w:val="FF0000"/>
                <w:sz w:val="22"/>
                <w:szCs w:val="22"/>
              </w:rPr>
            </w:pPr>
            <w:r w:rsidRPr="00B666BF">
              <w:rPr>
                <w:color w:val="FF0000"/>
                <w:sz w:val="22"/>
                <w:szCs w:val="22"/>
              </w:rPr>
              <w:t>0%</w:t>
            </w:r>
          </w:p>
        </w:tc>
        <w:tc>
          <w:tcPr>
            <w:tcW w:w="421" w:type="pct"/>
            <w:gridSpan w:val="2"/>
            <w:tcBorders>
              <w:top w:val="single" w:sz="8" w:space="0" w:color="000000"/>
              <w:left w:val="single" w:sz="8" w:space="0" w:color="000000"/>
              <w:bottom w:val="single" w:sz="8" w:space="0" w:color="000000"/>
              <w:right w:val="single" w:sz="8" w:space="0" w:color="000000"/>
            </w:tcBorders>
            <w:vAlign w:val="center"/>
          </w:tcPr>
          <w:p w:rsidR="00030C5D" w:rsidRPr="00B666BF" w:rsidRDefault="00030C5D" w:rsidP="00EE2AD2">
            <w:pPr>
              <w:jc w:val="center"/>
              <w:rPr>
                <w:color w:val="FF0000"/>
                <w:sz w:val="22"/>
                <w:szCs w:val="22"/>
              </w:rPr>
            </w:pPr>
            <w:r>
              <w:rPr>
                <w:color w:val="FF0000"/>
                <w:sz w:val="22"/>
                <w:szCs w:val="22"/>
              </w:rPr>
              <w:t>10,0</w:t>
            </w:r>
            <w:r w:rsidRPr="00B666BF">
              <w:rPr>
                <w:color w:val="FF0000"/>
                <w:sz w:val="22"/>
                <w:szCs w:val="22"/>
              </w:rPr>
              <w:t>%</w:t>
            </w:r>
          </w:p>
        </w:tc>
        <w:tc>
          <w:tcPr>
            <w:tcW w:w="353" w:type="pct"/>
            <w:gridSpan w:val="2"/>
            <w:tcBorders>
              <w:top w:val="single" w:sz="8" w:space="0" w:color="000000"/>
              <w:left w:val="single" w:sz="8" w:space="0" w:color="000000"/>
              <w:bottom w:val="single" w:sz="8" w:space="0" w:color="000000"/>
              <w:right w:val="single" w:sz="8" w:space="0" w:color="000000"/>
            </w:tcBorders>
            <w:vAlign w:val="center"/>
          </w:tcPr>
          <w:p w:rsidR="00030C5D" w:rsidRPr="00B666BF" w:rsidRDefault="00030C5D" w:rsidP="00EE2AD2">
            <w:pPr>
              <w:jc w:val="center"/>
              <w:rPr>
                <w:color w:val="FF0000"/>
                <w:sz w:val="22"/>
                <w:szCs w:val="22"/>
              </w:rPr>
            </w:pPr>
            <w:r>
              <w:rPr>
                <w:color w:val="FF0000"/>
                <w:sz w:val="22"/>
                <w:szCs w:val="22"/>
              </w:rPr>
              <w:t>43,0</w:t>
            </w:r>
            <w:r w:rsidRPr="00B666BF">
              <w:rPr>
                <w:color w:val="FF0000"/>
                <w:sz w:val="22"/>
                <w:szCs w:val="22"/>
              </w:rPr>
              <w:lastRenderedPageBreak/>
              <w:t>%</w:t>
            </w:r>
          </w:p>
        </w:tc>
        <w:tc>
          <w:tcPr>
            <w:tcW w:w="328" w:type="pct"/>
            <w:tcBorders>
              <w:top w:val="single" w:sz="8" w:space="0" w:color="000000"/>
              <w:left w:val="single" w:sz="8" w:space="0" w:color="000000"/>
              <w:bottom w:val="single" w:sz="8" w:space="0" w:color="000000"/>
              <w:right w:val="single" w:sz="8" w:space="0" w:color="000000"/>
            </w:tcBorders>
            <w:vAlign w:val="center"/>
          </w:tcPr>
          <w:p w:rsidR="00030C5D" w:rsidRPr="003E55F6" w:rsidRDefault="00030C5D" w:rsidP="00EE2AD2">
            <w:pPr>
              <w:jc w:val="center"/>
              <w:rPr>
                <w:sz w:val="22"/>
                <w:szCs w:val="22"/>
              </w:rPr>
            </w:pPr>
            <w:r w:rsidRPr="003E55F6">
              <w:rPr>
                <w:sz w:val="22"/>
                <w:szCs w:val="22"/>
              </w:rPr>
              <w:lastRenderedPageBreak/>
              <w:t>78,0</w:t>
            </w:r>
            <w:r w:rsidRPr="003E55F6">
              <w:rPr>
                <w:sz w:val="22"/>
                <w:szCs w:val="22"/>
              </w:rPr>
              <w:lastRenderedPageBreak/>
              <w:t>%</w:t>
            </w:r>
          </w:p>
        </w:tc>
      </w:tr>
      <w:tr w:rsidR="00030C5D" w:rsidRPr="009A7E4B" w:rsidTr="00442563">
        <w:trPr>
          <w:gridAfter w:val="1"/>
          <w:wAfter w:w="10" w:type="pct"/>
          <w:trHeight w:val="20"/>
        </w:trPr>
        <w:tc>
          <w:tcPr>
            <w:tcW w:w="360" w:type="pct"/>
            <w:tcBorders>
              <w:top w:val="single" w:sz="8" w:space="0" w:color="000000"/>
              <w:left w:val="single" w:sz="8" w:space="0" w:color="000000"/>
              <w:bottom w:val="single" w:sz="8" w:space="0" w:color="000000"/>
              <w:right w:val="single" w:sz="8" w:space="0" w:color="000000"/>
            </w:tcBorders>
            <w:vAlign w:val="center"/>
          </w:tcPr>
          <w:p w:rsidR="00030C5D" w:rsidRPr="00442563" w:rsidRDefault="00030C5D" w:rsidP="00EE2AD2">
            <w:pPr>
              <w:autoSpaceDE w:val="0"/>
              <w:autoSpaceDN w:val="0"/>
              <w:adjustRightInd w:val="0"/>
              <w:ind w:left="18" w:right="-102" w:hanging="42"/>
              <w:jc w:val="center"/>
              <w:rPr>
                <w:color w:val="000000"/>
                <w:sz w:val="22"/>
                <w:szCs w:val="22"/>
              </w:rPr>
            </w:pPr>
            <w:r w:rsidRPr="00442563">
              <w:rPr>
                <w:color w:val="000000"/>
                <w:sz w:val="22"/>
                <w:szCs w:val="22"/>
              </w:rPr>
              <w:lastRenderedPageBreak/>
              <w:t>17</w:t>
            </w:r>
          </w:p>
        </w:tc>
        <w:tc>
          <w:tcPr>
            <w:tcW w:w="2182" w:type="pct"/>
            <w:tcBorders>
              <w:top w:val="single" w:sz="8" w:space="0" w:color="000000"/>
              <w:left w:val="single" w:sz="8" w:space="0" w:color="000000"/>
              <w:bottom w:val="single" w:sz="8" w:space="0" w:color="000000"/>
              <w:right w:val="single" w:sz="8" w:space="0" w:color="000000"/>
            </w:tcBorders>
            <w:vAlign w:val="center"/>
          </w:tcPr>
          <w:p w:rsidR="00030C5D" w:rsidRPr="009A7E4B" w:rsidRDefault="00030C5D" w:rsidP="00EE2AD2">
            <w:pPr>
              <w:suppressAutoHyphens/>
              <w:ind w:left="48" w:hanging="5"/>
              <w:rPr>
                <w:sz w:val="22"/>
                <w:szCs w:val="22"/>
                <w:lang w:eastAsia="zh-CN"/>
              </w:rPr>
            </w:pPr>
            <w:r w:rsidRPr="009A7E4B">
              <w:rPr>
                <w:sz w:val="22"/>
                <w:szCs w:val="22"/>
                <w:lang w:eastAsia="zh-CN"/>
              </w:rPr>
              <w:t>Знаки препинания в предложениях с обособленными членами (определениями, обстоятельствами, приложениями, дополнениями)/</w:t>
            </w:r>
          </w:p>
          <w:p w:rsidR="00030C5D" w:rsidRPr="00B666BF" w:rsidRDefault="00030C5D" w:rsidP="00EE2AD2">
            <w:pPr>
              <w:suppressAutoHyphens/>
              <w:ind w:left="48" w:hanging="5"/>
              <w:rPr>
                <w:sz w:val="22"/>
                <w:szCs w:val="22"/>
                <w:lang w:eastAsia="zh-CN"/>
              </w:rPr>
            </w:pPr>
            <w:r w:rsidRPr="00B666BF">
              <w:rPr>
                <w:sz w:val="22"/>
                <w:szCs w:val="22"/>
                <w:lang w:eastAsia="zh-CN"/>
              </w:rPr>
              <w:t>Проводить различные виды анализа языковых единиц, языковых явлений и фактов</w:t>
            </w:r>
          </w:p>
        </w:tc>
        <w:tc>
          <w:tcPr>
            <w:tcW w:w="426" w:type="pct"/>
            <w:tcBorders>
              <w:top w:val="single" w:sz="8" w:space="0" w:color="000000"/>
              <w:left w:val="single" w:sz="8" w:space="0" w:color="000000"/>
              <w:bottom w:val="single" w:sz="8" w:space="0" w:color="000000"/>
              <w:right w:val="single" w:sz="8" w:space="0" w:color="000000"/>
            </w:tcBorders>
            <w:vAlign w:val="center"/>
          </w:tcPr>
          <w:p w:rsidR="00030C5D" w:rsidRPr="00B666BF" w:rsidRDefault="00030C5D" w:rsidP="00EE2AD2">
            <w:pPr>
              <w:suppressAutoHyphens/>
              <w:ind w:left="48"/>
              <w:jc w:val="center"/>
              <w:rPr>
                <w:sz w:val="22"/>
                <w:szCs w:val="22"/>
                <w:lang w:eastAsia="zh-CN"/>
              </w:rPr>
            </w:pPr>
            <w:r w:rsidRPr="009A7E4B">
              <w:rPr>
                <w:sz w:val="22"/>
                <w:szCs w:val="22"/>
                <w:lang w:eastAsia="zh-CN"/>
              </w:rPr>
              <w:t>Б</w:t>
            </w:r>
          </w:p>
        </w:tc>
        <w:tc>
          <w:tcPr>
            <w:tcW w:w="419" w:type="pct"/>
            <w:tcBorders>
              <w:top w:val="single" w:sz="8" w:space="0" w:color="000000"/>
              <w:left w:val="single" w:sz="8" w:space="0" w:color="000000"/>
              <w:bottom w:val="single" w:sz="8" w:space="0" w:color="000000"/>
              <w:right w:val="single" w:sz="8" w:space="0" w:color="000000"/>
            </w:tcBorders>
            <w:vAlign w:val="center"/>
          </w:tcPr>
          <w:p w:rsidR="00030C5D" w:rsidRPr="00B666BF" w:rsidRDefault="00030C5D" w:rsidP="00EE2AD2">
            <w:pPr>
              <w:jc w:val="center"/>
              <w:rPr>
                <w:color w:val="FF0000"/>
                <w:sz w:val="22"/>
                <w:szCs w:val="22"/>
              </w:rPr>
            </w:pPr>
            <w:r w:rsidRPr="00B666BF">
              <w:rPr>
                <w:color w:val="FF0000"/>
                <w:sz w:val="22"/>
                <w:szCs w:val="22"/>
              </w:rPr>
              <w:t>47,5%</w:t>
            </w:r>
          </w:p>
        </w:tc>
        <w:tc>
          <w:tcPr>
            <w:tcW w:w="501" w:type="pct"/>
            <w:gridSpan w:val="2"/>
            <w:tcBorders>
              <w:top w:val="single" w:sz="8" w:space="0" w:color="000000"/>
              <w:left w:val="single" w:sz="8" w:space="0" w:color="000000"/>
              <w:bottom w:val="single" w:sz="8" w:space="0" w:color="000000"/>
              <w:right w:val="single" w:sz="8" w:space="0" w:color="000000"/>
            </w:tcBorders>
            <w:vAlign w:val="center"/>
          </w:tcPr>
          <w:p w:rsidR="00030C5D" w:rsidRPr="00B666BF" w:rsidRDefault="00030C5D" w:rsidP="00EE2AD2">
            <w:pPr>
              <w:jc w:val="center"/>
              <w:rPr>
                <w:color w:val="FF0000"/>
                <w:sz w:val="22"/>
                <w:szCs w:val="22"/>
              </w:rPr>
            </w:pPr>
            <w:r w:rsidRPr="00B666BF">
              <w:rPr>
                <w:color w:val="FF0000"/>
                <w:sz w:val="22"/>
                <w:szCs w:val="22"/>
              </w:rPr>
              <w:t>11,8%</w:t>
            </w:r>
          </w:p>
        </w:tc>
        <w:tc>
          <w:tcPr>
            <w:tcW w:w="421" w:type="pct"/>
            <w:gridSpan w:val="2"/>
            <w:tcBorders>
              <w:top w:val="single" w:sz="8" w:space="0" w:color="000000"/>
              <w:left w:val="single" w:sz="8" w:space="0" w:color="000000"/>
              <w:bottom w:val="single" w:sz="8" w:space="0" w:color="000000"/>
              <w:right w:val="single" w:sz="8" w:space="0" w:color="000000"/>
            </w:tcBorders>
            <w:vAlign w:val="center"/>
          </w:tcPr>
          <w:p w:rsidR="00030C5D" w:rsidRPr="00B666BF" w:rsidRDefault="00030C5D" w:rsidP="00EE2AD2">
            <w:pPr>
              <w:jc w:val="center"/>
              <w:rPr>
                <w:color w:val="FF0000"/>
                <w:sz w:val="22"/>
                <w:szCs w:val="22"/>
              </w:rPr>
            </w:pPr>
            <w:r w:rsidRPr="00B666BF">
              <w:rPr>
                <w:color w:val="FF0000"/>
                <w:sz w:val="22"/>
                <w:szCs w:val="22"/>
              </w:rPr>
              <w:t>22,9%</w:t>
            </w:r>
          </w:p>
        </w:tc>
        <w:tc>
          <w:tcPr>
            <w:tcW w:w="353" w:type="pct"/>
            <w:gridSpan w:val="2"/>
            <w:tcBorders>
              <w:top w:val="single" w:sz="8" w:space="0" w:color="000000"/>
              <w:left w:val="single" w:sz="8" w:space="0" w:color="000000"/>
              <w:bottom w:val="single" w:sz="8" w:space="0" w:color="000000"/>
              <w:right w:val="single" w:sz="8" w:space="0" w:color="000000"/>
            </w:tcBorders>
            <w:vAlign w:val="center"/>
          </w:tcPr>
          <w:p w:rsidR="00030C5D" w:rsidRPr="00B666BF" w:rsidRDefault="00030C5D" w:rsidP="00EE2AD2">
            <w:pPr>
              <w:jc w:val="center"/>
              <w:rPr>
                <w:color w:val="FF0000"/>
                <w:sz w:val="22"/>
                <w:szCs w:val="22"/>
              </w:rPr>
            </w:pPr>
            <w:r w:rsidRPr="00B666BF">
              <w:rPr>
                <w:color w:val="FF0000"/>
                <w:sz w:val="22"/>
                <w:szCs w:val="22"/>
              </w:rPr>
              <w:t>49,2%</w:t>
            </w:r>
          </w:p>
        </w:tc>
        <w:tc>
          <w:tcPr>
            <w:tcW w:w="328" w:type="pct"/>
            <w:tcBorders>
              <w:top w:val="single" w:sz="8" w:space="0" w:color="000000"/>
              <w:left w:val="single" w:sz="8" w:space="0" w:color="000000"/>
              <w:bottom w:val="single" w:sz="8" w:space="0" w:color="000000"/>
              <w:right w:val="single" w:sz="8" w:space="0" w:color="000000"/>
            </w:tcBorders>
            <w:vAlign w:val="center"/>
          </w:tcPr>
          <w:p w:rsidR="00030C5D" w:rsidRPr="00B666BF" w:rsidRDefault="00030C5D" w:rsidP="00EE2AD2">
            <w:pPr>
              <w:jc w:val="center"/>
              <w:rPr>
                <w:sz w:val="22"/>
                <w:szCs w:val="22"/>
              </w:rPr>
            </w:pPr>
            <w:r w:rsidRPr="00B666BF">
              <w:rPr>
                <w:sz w:val="22"/>
                <w:szCs w:val="22"/>
              </w:rPr>
              <w:t>83,5%</w:t>
            </w:r>
          </w:p>
        </w:tc>
      </w:tr>
      <w:tr w:rsidR="00030C5D" w:rsidRPr="009A7E4B" w:rsidTr="00442563">
        <w:trPr>
          <w:gridAfter w:val="1"/>
          <w:wAfter w:w="10" w:type="pct"/>
          <w:trHeight w:val="20"/>
        </w:trPr>
        <w:tc>
          <w:tcPr>
            <w:tcW w:w="360" w:type="pct"/>
            <w:tcBorders>
              <w:top w:val="single" w:sz="8" w:space="0" w:color="000000"/>
              <w:left w:val="single" w:sz="8" w:space="0" w:color="000000"/>
              <w:bottom w:val="single" w:sz="8" w:space="0" w:color="000000"/>
              <w:right w:val="single" w:sz="8" w:space="0" w:color="000000"/>
            </w:tcBorders>
            <w:vAlign w:val="center"/>
          </w:tcPr>
          <w:p w:rsidR="00030C5D" w:rsidRPr="00442563" w:rsidRDefault="00030C5D" w:rsidP="00EE2AD2">
            <w:pPr>
              <w:autoSpaceDE w:val="0"/>
              <w:autoSpaceDN w:val="0"/>
              <w:adjustRightInd w:val="0"/>
              <w:ind w:left="18" w:right="-102" w:hanging="42"/>
              <w:jc w:val="center"/>
              <w:rPr>
                <w:color w:val="000000"/>
                <w:sz w:val="22"/>
                <w:szCs w:val="22"/>
              </w:rPr>
            </w:pPr>
            <w:r w:rsidRPr="00442563">
              <w:rPr>
                <w:color w:val="000000"/>
                <w:sz w:val="22"/>
                <w:szCs w:val="22"/>
              </w:rPr>
              <w:t>18</w:t>
            </w:r>
          </w:p>
        </w:tc>
        <w:tc>
          <w:tcPr>
            <w:tcW w:w="2182" w:type="pct"/>
            <w:tcBorders>
              <w:top w:val="single" w:sz="8" w:space="0" w:color="000000"/>
              <w:left w:val="single" w:sz="8" w:space="0" w:color="000000"/>
              <w:bottom w:val="single" w:sz="8" w:space="0" w:color="000000"/>
              <w:right w:val="single" w:sz="8" w:space="0" w:color="000000"/>
            </w:tcBorders>
            <w:vAlign w:val="center"/>
          </w:tcPr>
          <w:p w:rsidR="00030C5D" w:rsidRPr="009A7E4B" w:rsidRDefault="00030C5D" w:rsidP="00EE2AD2">
            <w:pPr>
              <w:suppressAutoHyphens/>
              <w:ind w:left="48" w:hanging="5"/>
              <w:rPr>
                <w:sz w:val="22"/>
                <w:szCs w:val="22"/>
                <w:lang w:eastAsia="zh-CN"/>
              </w:rPr>
            </w:pPr>
            <w:r w:rsidRPr="009A7E4B">
              <w:rPr>
                <w:sz w:val="22"/>
                <w:szCs w:val="22"/>
                <w:lang w:eastAsia="zh-CN"/>
              </w:rPr>
              <w:t>Знаки препинания в предложениях со словами и конструкциями, грамматически не связанными с членами предложения/</w:t>
            </w:r>
          </w:p>
          <w:p w:rsidR="00030C5D" w:rsidRPr="00B666BF" w:rsidRDefault="00030C5D" w:rsidP="00EE2AD2">
            <w:pPr>
              <w:suppressAutoHyphens/>
              <w:ind w:left="48" w:hanging="5"/>
              <w:rPr>
                <w:sz w:val="22"/>
                <w:szCs w:val="22"/>
                <w:lang w:eastAsia="zh-CN"/>
              </w:rPr>
            </w:pPr>
            <w:r w:rsidRPr="00B666BF">
              <w:rPr>
                <w:sz w:val="22"/>
                <w:szCs w:val="22"/>
                <w:lang w:eastAsia="zh-CN"/>
              </w:rPr>
              <w:t>Проводить различные виды анализа языковых единиц, языковых явлений и фактов</w:t>
            </w:r>
          </w:p>
        </w:tc>
        <w:tc>
          <w:tcPr>
            <w:tcW w:w="426" w:type="pct"/>
            <w:tcBorders>
              <w:top w:val="single" w:sz="8" w:space="0" w:color="000000"/>
              <w:left w:val="single" w:sz="8" w:space="0" w:color="000000"/>
              <w:bottom w:val="single" w:sz="8" w:space="0" w:color="000000"/>
              <w:right w:val="single" w:sz="8" w:space="0" w:color="000000"/>
            </w:tcBorders>
            <w:vAlign w:val="center"/>
          </w:tcPr>
          <w:p w:rsidR="00030C5D" w:rsidRPr="00B666BF" w:rsidRDefault="00030C5D" w:rsidP="00EE2AD2">
            <w:pPr>
              <w:suppressAutoHyphens/>
              <w:ind w:left="48"/>
              <w:jc w:val="center"/>
              <w:rPr>
                <w:sz w:val="22"/>
                <w:szCs w:val="22"/>
                <w:lang w:eastAsia="zh-CN"/>
              </w:rPr>
            </w:pPr>
            <w:r w:rsidRPr="009A7E4B">
              <w:rPr>
                <w:sz w:val="22"/>
                <w:szCs w:val="22"/>
                <w:lang w:eastAsia="zh-CN"/>
              </w:rPr>
              <w:t>Б</w:t>
            </w:r>
          </w:p>
        </w:tc>
        <w:tc>
          <w:tcPr>
            <w:tcW w:w="419" w:type="pct"/>
            <w:tcBorders>
              <w:top w:val="single" w:sz="8" w:space="0" w:color="000000"/>
              <w:left w:val="single" w:sz="8" w:space="0" w:color="000000"/>
              <w:bottom w:val="single" w:sz="8" w:space="0" w:color="000000"/>
              <w:right w:val="single" w:sz="8" w:space="0" w:color="000000"/>
            </w:tcBorders>
            <w:vAlign w:val="center"/>
          </w:tcPr>
          <w:p w:rsidR="00030C5D" w:rsidRPr="005F4F38" w:rsidRDefault="00030C5D" w:rsidP="00EE2AD2">
            <w:pPr>
              <w:jc w:val="center"/>
              <w:rPr>
                <w:color w:val="FF0000"/>
                <w:sz w:val="22"/>
                <w:szCs w:val="22"/>
              </w:rPr>
            </w:pPr>
            <w:r w:rsidRPr="005F4F38">
              <w:rPr>
                <w:color w:val="FF0000"/>
                <w:sz w:val="22"/>
                <w:szCs w:val="22"/>
              </w:rPr>
              <w:t>50,7%</w:t>
            </w:r>
          </w:p>
        </w:tc>
        <w:tc>
          <w:tcPr>
            <w:tcW w:w="501" w:type="pct"/>
            <w:gridSpan w:val="2"/>
            <w:tcBorders>
              <w:top w:val="single" w:sz="8" w:space="0" w:color="000000"/>
              <w:left w:val="single" w:sz="8" w:space="0" w:color="000000"/>
              <w:bottom w:val="single" w:sz="8" w:space="0" w:color="000000"/>
              <w:right w:val="single" w:sz="8" w:space="0" w:color="000000"/>
            </w:tcBorders>
            <w:vAlign w:val="center"/>
          </w:tcPr>
          <w:p w:rsidR="00030C5D" w:rsidRPr="005F4F38" w:rsidRDefault="00030C5D" w:rsidP="00EE2AD2">
            <w:pPr>
              <w:jc w:val="center"/>
              <w:rPr>
                <w:color w:val="FF0000"/>
                <w:sz w:val="22"/>
                <w:szCs w:val="22"/>
              </w:rPr>
            </w:pPr>
            <w:r w:rsidRPr="005F4F38">
              <w:rPr>
                <w:color w:val="FF0000"/>
                <w:sz w:val="22"/>
                <w:szCs w:val="22"/>
              </w:rPr>
              <w:t>5,9%</w:t>
            </w:r>
          </w:p>
        </w:tc>
        <w:tc>
          <w:tcPr>
            <w:tcW w:w="421" w:type="pct"/>
            <w:gridSpan w:val="2"/>
            <w:tcBorders>
              <w:top w:val="single" w:sz="8" w:space="0" w:color="000000"/>
              <w:left w:val="single" w:sz="8" w:space="0" w:color="000000"/>
              <w:bottom w:val="single" w:sz="8" w:space="0" w:color="000000"/>
              <w:right w:val="single" w:sz="8" w:space="0" w:color="000000"/>
            </w:tcBorders>
            <w:vAlign w:val="center"/>
          </w:tcPr>
          <w:p w:rsidR="00030C5D" w:rsidRPr="00B666BF" w:rsidRDefault="00030C5D" w:rsidP="00EE2AD2">
            <w:pPr>
              <w:jc w:val="center"/>
              <w:rPr>
                <w:color w:val="FF0000"/>
                <w:sz w:val="22"/>
                <w:szCs w:val="22"/>
              </w:rPr>
            </w:pPr>
            <w:r w:rsidRPr="00B666BF">
              <w:rPr>
                <w:color w:val="FF0000"/>
                <w:sz w:val="22"/>
                <w:szCs w:val="22"/>
              </w:rPr>
              <w:t>22,2%</w:t>
            </w:r>
          </w:p>
        </w:tc>
        <w:tc>
          <w:tcPr>
            <w:tcW w:w="353" w:type="pct"/>
            <w:gridSpan w:val="2"/>
            <w:tcBorders>
              <w:top w:val="single" w:sz="8" w:space="0" w:color="000000"/>
              <w:left w:val="single" w:sz="8" w:space="0" w:color="000000"/>
              <w:bottom w:val="single" w:sz="8" w:space="0" w:color="000000"/>
              <w:right w:val="single" w:sz="8" w:space="0" w:color="000000"/>
            </w:tcBorders>
            <w:vAlign w:val="center"/>
          </w:tcPr>
          <w:p w:rsidR="00030C5D" w:rsidRPr="00B666BF" w:rsidRDefault="00030C5D" w:rsidP="00EE2AD2">
            <w:pPr>
              <w:jc w:val="center"/>
              <w:rPr>
                <w:sz w:val="22"/>
                <w:szCs w:val="22"/>
              </w:rPr>
            </w:pPr>
            <w:r w:rsidRPr="00B666BF">
              <w:rPr>
                <w:sz w:val="22"/>
                <w:szCs w:val="22"/>
              </w:rPr>
              <w:t>56,1%</w:t>
            </w:r>
          </w:p>
        </w:tc>
        <w:tc>
          <w:tcPr>
            <w:tcW w:w="328" w:type="pct"/>
            <w:tcBorders>
              <w:top w:val="single" w:sz="8" w:space="0" w:color="000000"/>
              <w:left w:val="single" w:sz="8" w:space="0" w:color="000000"/>
              <w:bottom w:val="single" w:sz="8" w:space="0" w:color="000000"/>
              <w:right w:val="single" w:sz="8" w:space="0" w:color="000000"/>
            </w:tcBorders>
            <w:vAlign w:val="center"/>
          </w:tcPr>
          <w:p w:rsidR="00030C5D" w:rsidRPr="00B666BF" w:rsidRDefault="00030C5D" w:rsidP="00EE2AD2">
            <w:pPr>
              <w:jc w:val="center"/>
              <w:rPr>
                <w:sz w:val="22"/>
                <w:szCs w:val="22"/>
              </w:rPr>
            </w:pPr>
            <w:r w:rsidRPr="00B666BF">
              <w:rPr>
                <w:sz w:val="22"/>
                <w:szCs w:val="22"/>
              </w:rPr>
              <w:t>83,7%</w:t>
            </w:r>
          </w:p>
        </w:tc>
      </w:tr>
      <w:tr w:rsidR="00030C5D" w:rsidRPr="009A7E4B" w:rsidTr="00442563">
        <w:trPr>
          <w:gridAfter w:val="1"/>
          <w:wAfter w:w="10" w:type="pct"/>
          <w:trHeight w:val="20"/>
        </w:trPr>
        <w:tc>
          <w:tcPr>
            <w:tcW w:w="360" w:type="pct"/>
            <w:tcBorders>
              <w:top w:val="single" w:sz="8" w:space="0" w:color="000000"/>
              <w:left w:val="single" w:sz="8" w:space="0" w:color="000000"/>
              <w:bottom w:val="single" w:sz="8" w:space="0" w:color="000000"/>
              <w:right w:val="single" w:sz="8" w:space="0" w:color="000000"/>
            </w:tcBorders>
            <w:vAlign w:val="center"/>
          </w:tcPr>
          <w:p w:rsidR="00030C5D" w:rsidRPr="00442563" w:rsidRDefault="00030C5D" w:rsidP="00EE2AD2">
            <w:pPr>
              <w:autoSpaceDE w:val="0"/>
              <w:autoSpaceDN w:val="0"/>
              <w:adjustRightInd w:val="0"/>
              <w:ind w:left="18" w:right="-102" w:hanging="42"/>
              <w:jc w:val="center"/>
              <w:rPr>
                <w:color w:val="000000"/>
                <w:sz w:val="22"/>
                <w:szCs w:val="22"/>
              </w:rPr>
            </w:pPr>
            <w:r w:rsidRPr="00442563">
              <w:rPr>
                <w:color w:val="000000"/>
                <w:sz w:val="22"/>
                <w:szCs w:val="22"/>
              </w:rPr>
              <w:t>19</w:t>
            </w:r>
          </w:p>
        </w:tc>
        <w:tc>
          <w:tcPr>
            <w:tcW w:w="2182" w:type="pct"/>
            <w:tcBorders>
              <w:top w:val="single" w:sz="8" w:space="0" w:color="000000"/>
              <w:left w:val="single" w:sz="8" w:space="0" w:color="000000"/>
              <w:bottom w:val="single" w:sz="8" w:space="0" w:color="000000"/>
              <w:right w:val="single" w:sz="8" w:space="0" w:color="000000"/>
            </w:tcBorders>
            <w:vAlign w:val="center"/>
          </w:tcPr>
          <w:p w:rsidR="00030C5D" w:rsidRPr="009A7E4B" w:rsidRDefault="00030C5D" w:rsidP="00EE2AD2">
            <w:pPr>
              <w:suppressAutoHyphens/>
              <w:ind w:left="48" w:hanging="5"/>
              <w:jc w:val="both"/>
              <w:rPr>
                <w:sz w:val="22"/>
                <w:szCs w:val="22"/>
                <w:lang w:eastAsia="zh-CN"/>
              </w:rPr>
            </w:pPr>
            <w:r w:rsidRPr="009A7E4B">
              <w:rPr>
                <w:sz w:val="22"/>
                <w:szCs w:val="22"/>
                <w:lang w:eastAsia="zh-CN"/>
              </w:rPr>
              <w:t>Знаки препинания</w:t>
            </w:r>
            <w:r w:rsidRPr="00B666BF">
              <w:rPr>
                <w:sz w:val="22"/>
                <w:szCs w:val="22"/>
                <w:lang w:eastAsia="zh-CN"/>
              </w:rPr>
              <w:t xml:space="preserve"> </w:t>
            </w:r>
            <w:r w:rsidRPr="009A7E4B">
              <w:rPr>
                <w:sz w:val="22"/>
                <w:szCs w:val="22"/>
                <w:lang w:eastAsia="zh-CN"/>
              </w:rPr>
              <w:t>в сложноподчинённом</w:t>
            </w:r>
            <w:r w:rsidRPr="00B666BF">
              <w:rPr>
                <w:sz w:val="22"/>
                <w:szCs w:val="22"/>
                <w:lang w:eastAsia="zh-CN"/>
              </w:rPr>
              <w:t xml:space="preserve"> </w:t>
            </w:r>
            <w:r w:rsidRPr="009A7E4B">
              <w:rPr>
                <w:sz w:val="22"/>
                <w:szCs w:val="22"/>
                <w:lang w:eastAsia="zh-CN"/>
              </w:rPr>
              <w:t>предложении/</w:t>
            </w:r>
          </w:p>
          <w:p w:rsidR="00030C5D" w:rsidRPr="00B666BF" w:rsidRDefault="00030C5D" w:rsidP="00EE2AD2">
            <w:pPr>
              <w:suppressAutoHyphens/>
              <w:ind w:left="48" w:hanging="5"/>
              <w:jc w:val="both"/>
              <w:rPr>
                <w:sz w:val="22"/>
                <w:szCs w:val="22"/>
                <w:lang w:eastAsia="zh-CN"/>
              </w:rPr>
            </w:pPr>
            <w:r w:rsidRPr="00B666BF">
              <w:rPr>
                <w:sz w:val="22"/>
                <w:szCs w:val="22"/>
                <w:lang w:eastAsia="zh-CN"/>
              </w:rPr>
              <w:t>Проводить различные виды анализа языковых единиц, языковых явлений и фактов</w:t>
            </w:r>
          </w:p>
        </w:tc>
        <w:tc>
          <w:tcPr>
            <w:tcW w:w="426" w:type="pct"/>
            <w:tcBorders>
              <w:top w:val="single" w:sz="8" w:space="0" w:color="000000"/>
              <w:left w:val="single" w:sz="8" w:space="0" w:color="000000"/>
              <w:bottom w:val="single" w:sz="8" w:space="0" w:color="000000"/>
              <w:right w:val="single" w:sz="8" w:space="0" w:color="000000"/>
            </w:tcBorders>
            <w:vAlign w:val="center"/>
          </w:tcPr>
          <w:p w:rsidR="00030C5D" w:rsidRPr="00B666BF" w:rsidRDefault="00030C5D" w:rsidP="00EE2AD2">
            <w:pPr>
              <w:suppressAutoHyphens/>
              <w:ind w:left="48"/>
              <w:jc w:val="center"/>
              <w:rPr>
                <w:sz w:val="22"/>
                <w:szCs w:val="22"/>
                <w:lang w:eastAsia="zh-CN"/>
              </w:rPr>
            </w:pPr>
            <w:r w:rsidRPr="009A7E4B">
              <w:rPr>
                <w:sz w:val="22"/>
                <w:szCs w:val="22"/>
                <w:lang w:eastAsia="zh-CN"/>
              </w:rPr>
              <w:t>Б</w:t>
            </w:r>
          </w:p>
        </w:tc>
        <w:tc>
          <w:tcPr>
            <w:tcW w:w="419" w:type="pct"/>
            <w:tcBorders>
              <w:top w:val="single" w:sz="8" w:space="0" w:color="000000"/>
              <w:left w:val="single" w:sz="8" w:space="0" w:color="000000"/>
              <w:bottom w:val="single" w:sz="8" w:space="0" w:color="000000"/>
              <w:right w:val="single" w:sz="8" w:space="0" w:color="000000"/>
            </w:tcBorders>
            <w:vAlign w:val="center"/>
          </w:tcPr>
          <w:p w:rsidR="00030C5D" w:rsidRPr="00B666BF" w:rsidRDefault="00030C5D" w:rsidP="00EE2AD2">
            <w:pPr>
              <w:jc w:val="center"/>
              <w:rPr>
                <w:sz w:val="22"/>
                <w:szCs w:val="22"/>
              </w:rPr>
            </w:pPr>
            <w:r w:rsidRPr="00B666BF">
              <w:rPr>
                <w:sz w:val="22"/>
                <w:szCs w:val="22"/>
              </w:rPr>
              <w:t>78,7%</w:t>
            </w:r>
          </w:p>
        </w:tc>
        <w:tc>
          <w:tcPr>
            <w:tcW w:w="501" w:type="pct"/>
            <w:gridSpan w:val="2"/>
            <w:tcBorders>
              <w:top w:val="single" w:sz="8" w:space="0" w:color="000000"/>
              <w:left w:val="single" w:sz="8" w:space="0" w:color="000000"/>
              <w:bottom w:val="single" w:sz="8" w:space="0" w:color="000000"/>
              <w:right w:val="single" w:sz="8" w:space="0" w:color="000000"/>
            </w:tcBorders>
            <w:vAlign w:val="center"/>
          </w:tcPr>
          <w:p w:rsidR="00030C5D" w:rsidRPr="00B666BF" w:rsidRDefault="00030C5D" w:rsidP="00EE2AD2">
            <w:pPr>
              <w:jc w:val="center"/>
              <w:rPr>
                <w:color w:val="FF0000"/>
                <w:sz w:val="22"/>
                <w:szCs w:val="22"/>
              </w:rPr>
            </w:pPr>
            <w:r w:rsidRPr="00B666BF">
              <w:rPr>
                <w:color w:val="FF0000"/>
                <w:sz w:val="22"/>
                <w:szCs w:val="22"/>
              </w:rPr>
              <w:t>23,5%</w:t>
            </w:r>
          </w:p>
        </w:tc>
        <w:tc>
          <w:tcPr>
            <w:tcW w:w="421" w:type="pct"/>
            <w:gridSpan w:val="2"/>
            <w:tcBorders>
              <w:top w:val="single" w:sz="8" w:space="0" w:color="000000"/>
              <w:left w:val="single" w:sz="8" w:space="0" w:color="000000"/>
              <w:bottom w:val="single" w:sz="8" w:space="0" w:color="000000"/>
              <w:right w:val="single" w:sz="8" w:space="0" w:color="000000"/>
            </w:tcBorders>
            <w:vAlign w:val="center"/>
          </w:tcPr>
          <w:p w:rsidR="00030C5D" w:rsidRPr="00B666BF" w:rsidRDefault="00030C5D" w:rsidP="00EE2AD2">
            <w:pPr>
              <w:jc w:val="center"/>
              <w:rPr>
                <w:sz w:val="22"/>
                <w:szCs w:val="22"/>
              </w:rPr>
            </w:pPr>
            <w:r w:rsidRPr="00B666BF">
              <w:rPr>
                <w:sz w:val="22"/>
                <w:szCs w:val="22"/>
              </w:rPr>
              <w:t>61,2%</w:t>
            </w:r>
          </w:p>
        </w:tc>
        <w:tc>
          <w:tcPr>
            <w:tcW w:w="353" w:type="pct"/>
            <w:gridSpan w:val="2"/>
            <w:tcBorders>
              <w:top w:val="single" w:sz="8" w:space="0" w:color="000000"/>
              <w:left w:val="single" w:sz="8" w:space="0" w:color="000000"/>
              <w:bottom w:val="single" w:sz="8" w:space="0" w:color="000000"/>
              <w:right w:val="single" w:sz="8" w:space="0" w:color="000000"/>
            </w:tcBorders>
            <w:vAlign w:val="center"/>
          </w:tcPr>
          <w:p w:rsidR="00030C5D" w:rsidRPr="00B666BF" w:rsidRDefault="00030C5D" w:rsidP="00EE2AD2">
            <w:pPr>
              <w:jc w:val="center"/>
              <w:rPr>
                <w:sz w:val="22"/>
                <w:szCs w:val="22"/>
              </w:rPr>
            </w:pPr>
            <w:r w:rsidRPr="00B666BF">
              <w:rPr>
                <w:sz w:val="22"/>
                <w:szCs w:val="22"/>
              </w:rPr>
              <w:t>83,3%</w:t>
            </w:r>
          </w:p>
        </w:tc>
        <w:tc>
          <w:tcPr>
            <w:tcW w:w="328" w:type="pct"/>
            <w:tcBorders>
              <w:top w:val="single" w:sz="8" w:space="0" w:color="000000"/>
              <w:left w:val="single" w:sz="8" w:space="0" w:color="000000"/>
              <w:bottom w:val="single" w:sz="8" w:space="0" w:color="000000"/>
              <w:right w:val="single" w:sz="8" w:space="0" w:color="000000"/>
            </w:tcBorders>
            <w:vAlign w:val="center"/>
          </w:tcPr>
          <w:p w:rsidR="00030C5D" w:rsidRPr="00B666BF" w:rsidRDefault="00030C5D" w:rsidP="00EE2AD2">
            <w:pPr>
              <w:jc w:val="center"/>
              <w:rPr>
                <w:sz w:val="22"/>
                <w:szCs w:val="22"/>
              </w:rPr>
            </w:pPr>
            <w:r w:rsidRPr="00B666BF">
              <w:rPr>
                <w:sz w:val="22"/>
                <w:szCs w:val="22"/>
              </w:rPr>
              <w:t>96,6%</w:t>
            </w:r>
          </w:p>
        </w:tc>
      </w:tr>
      <w:tr w:rsidR="00030C5D" w:rsidRPr="009A7E4B" w:rsidTr="00442563">
        <w:trPr>
          <w:gridAfter w:val="1"/>
          <w:wAfter w:w="10" w:type="pct"/>
          <w:trHeight w:val="20"/>
        </w:trPr>
        <w:tc>
          <w:tcPr>
            <w:tcW w:w="360" w:type="pct"/>
            <w:tcBorders>
              <w:top w:val="single" w:sz="8" w:space="0" w:color="000000"/>
              <w:left w:val="single" w:sz="8" w:space="0" w:color="000000"/>
              <w:bottom w:val="single" w:sz="8" w:space="0" w:color="000000"/>
              <w:right w:val="single" w:sz="8" w:space="0" w:color="000000"/>
            </w:tcBorders>
            <w:vAlign w:val="center"/>
          </w:tcPr>
          <w:p w:rsidR="00030C5D" w:rsidRPr="00442563" w:rsidRDefault="00030C5D" w:rsidP="00EE2AD2">
            <w:pPr>
              <w:autoSpaceDE w:val="0"/>
              <w:autoSpaceDN w:val="0"/>
              <w:adjustRightInd w:val="0"/>
              <w:ind w:left="18" w:right="-102" w:hanging="42"/>
              <w:jc w:val="center"/>
              <w:rPr>
                <w:color w:val="000000"/>
                <w:sz w:val="22"/>
                <w:szCs w:val="22"/>
              </w:rPr>
            </w:pPr>
            <w:r w:rsidRPr="00442563">
              <w:rPr>
                <w:color w:val="000000"/>
                <w:sz w:val="22"/>
                <w:szCs w:val="22"/>
              </w:rPr>
              <w:t>20</w:t>
            </w:r>
          </w:p>
        </w:tc>
        <w:tc>
          <w:tcPr>
            <w:tcW w:w="2182" w:type="pct"/>
            <w:tcBorders>
              <w:top w:val="single" w:sz="8" w:space="0" w:color="000000"/>
              <w:left w:val="single" w:sz="8" w:space="0" w:color="000000"/>
              <w:bottom w:val="single" w:sz="8" w:space="0" w:color="000000"/>
              <w:right w:val="single" w:sz="8" w:space="0" w:color="000000"/>
            </w:tcBorders>
            <w:vAlign w:val="center"/>
          </w:tcPr>
          <w:p w:rsidR="00030C5D" w:rsidRPr="009A7E4B" w:rsidRDefault="00030C5D" w:rsidP="00EE2AD2">
            <w:pPr>
              <w:suppressAutoHyphens/>
              <w:ind w:left="48" w:hanging="5"/>
              <w:jc w:val="both"/>
              <w:rPr>
                <w:sz w:val="22"/>
                <w:szCs w:val="22"/>
                <w:lang w:eastAsia="zh-CN"/>
              </w:rPr>
            </w:pPr>
            <w:r w:rsidRPr="009A7E4B">
              <w:rPr>
                <w:sz w:val="22"/>
                <w:szCs w:val="22"/>
                <w:lang w:eastAsia="zh-CN"/>
              </w:rPr>
              <w:t>Знаки препинания в сложном предложении с разными видами связи/</w:t>
            </w:r>
          </w:p>
          <w:p w:rsidR="00030C5D" w:rsidRPr="00B666BF" w:rsidRDefault="00030C5D" w:rsidP="00EE2AD2">
            <w:pPr>
              <w:suppressAutoHyphens/>
              <w:ind w:left="48" w:hanging="5"/>
              <w:jc w:val="both"/>
              <w:rPr>
                <w:sz w:val="22"/>
                <w:szCs w:val="22"/>
                <w:lang w:eastAsia="zh-CN"/>
              </w:rPr>
            </w:pPr>
            <w:r w:rsidRPr="00B666BF">
              <w:rPr>
                <w:sz w:val="22"/>
                <w:szCs w:val="22"/>
                <w:lang w:eastAsia="zh-CN"/>
              </w:rPr>
              <w:t>Проводить различные виды анализа языковых единиц, языковых явлений и фактов</w:t>
            </w:r>
          </w:p>
        </w:tc>
        <w:tc>
          <w:tcPr>
            <w:tcW w:w="426" w:type="pct"/>
            <w:tcBorders>
              <w:top w:val="single" w:sz="8" w:space="0" w:color="000000"/>
              <w:left w:val="single" w:sz="8" w:space="0" w:color="000000"/>
              <w:bottom w:val="single" w:sz="8" w:space="0" w:color="000000"/>
              <w:right w:val="single" w:sz="8" w:space="0" w:color="000000"/>
            </w:tcBorders>
            <w:vAlign w:val="center"/>
          </w:tcPr>
          <w:p w:rsidR="00030C5D" w:rsidRPr="00B666BF" w:rsidRDefault="00030C5D" w:rsidP="00EE2AD2">
            <w:pPr>
              <w:suppressAutoHyphens/>
              <w:ind w:left="48"/>
              <w:jc w:val="center"/>
              <w:rPr>
                <w:sz w:val="22"/>
                <w:szCs w:val="22"/>
                <w:lang w:eastAsia="zh-CN"/>
              </w:rPr>
            </w:pPr>
            <w:r w:rsidRPr="009A7E4B">
              <w:rPr>
                <w:sz w:val="22"/>
                <w:szCs w:val="22"/>
                <w:lang w:eastAsia="zh-CN"/>
              </w:rPr>
              <w:t>Б</w:t>
            </w:r>
          </w:p>
        </w:tc>
        <w:tc>
          <w:tcPr>
            <w:tcW w:w="419" w:type="pct"/>
            <w:tcBorders>
              <w:top w:val="single" w:sz="8" w:space="0" w:color="000000"/>
              <w:left w:val="single" w:sz="8" w:space="0" w:color="000000"/>
              <w:bottom w:val="single" w:sz="8" w:space="0" w:color="000000"/>
              <w:right w:val="single" w:sz="8" w:space="0" w:color="000000"/>
            </w:tcBorders>
            <w:vAlign w:val="center"/>
          </w:tcPr>
          <w:p w:rsidR="00030C5D" w:rsidRPr="00B666BF" w:rsidRDefault="00030C5D" w:rsidP="00EE2AD2">
            <w:pPr>
              <w:jc w:val="center"/>
              <w:rPr>
                <w:sz w:val="22"/>
                <w:szCs w:val="22"/>
              </w:rPr>
            </w:pPr>
            <w:r w:rsidRPr="00B666BF">
              <w:rPr>
                <w:sz w:val="22"/>
                <w:szCs w:val="22"/>
              </w:rPr>
              <w:t>64,9%</w:t>
            </w:r>
          </w:p>
        </w:tc>
        <w:tc>
          <w:tcPr>
            <w:tcW w:w="501" w:type="pct"/>
            <w:gridSpan w:val="2"/>
            <w:tcBorders>
              <w:top w:val="single" w:sz="8" w:space="0" w:color="000000"/>
              <w:left w:val="single" w:sz="8" w:space="0" w:color="000000"/>
              <w:bottom w:val="single" w:sz="8" w:space="0" w:color="000000"/>
              <w:right w:val="single" w:sz="8" w:space="0" w:color="000000"/>
            </w:tcBorders>
            <w:vAlign w:val="center"/>
          </w:tcPr>
          <w:p w:rsidR="00030C5D" w:rsidRPr="00B666BF" w:rsidRDefault="00030C5D" w:rsidP="00EE2AD2">
            <w:pPr>
              <w:jc w:val="center"/>
              <w:rPr>
                <w:color w:val="FF0000"/>
                <w:sz w:val="22"/>
                <w:szCs w:val="22"/>
              </w:rPr>
            </w:pPr>
            <w:r w:rsidRPr="00B666BF">
              <w:rPr>
                <w:color w:val="FF0000"/>
                <w:sz w:val="22"/>
                <w:szCs w:val="22"/>
              </w:rPr>
              <w:t>23,5%</w:t>
            </w:r>
          </w:p>
        </w:tc>
        <w:tc>
          <w:tcPr>
            <w:tcW w:w="421" w:type="pct"/>
            <w:gridSpan w:val="2"/>
            <w:tcBorders>
              <w:top w:val="single" w:sz="8" w:space="0" w:color="000000"/>
              <w:left w:val="single" w:sz="8" w:space="0" w:color="000000"/>
              <w:bottom w:val="single" w:sz="8" w:space="0" w:color="000000"/>
              <w:right w:val="single" w:sz="8" w:space="0" w:color="000000"/>
            </w:tcBorders>
            <w:vAlign w:val="center"/>
          </w:tcPr>
          <w:p w:rsidR="00030C5D" w:rsidRPr="00B666BF" w:rsidRDefault="00030C5D" w:rsidP="00EE2AD2">
            <w:pPr>
              <w:jc w:val="center"/>
              <w:rPr>
                <w:color w:val="FF0000"/>
                <w:sz w:val="22"/>
                <w:szCs w:val="22"/>
              </w:rPr>
            </w:pPr>
            <w:r w:rsidRPr="00B666BF">
              <w:rPr>
                <w:color w:val="FF0000"/>
                <w:sz w:val="22"/>
                <w:szCs w:val="22"/>
              </w:rPr>
              <w:t>39,5%</w:t>
            </w:r>
          </w:p>
        </w:tc>
        <w:tc>
          <w:tcPr>
            <w:tcW w:w="353" w:type="pct"/>
            <w:gridSpan w:val="2"/>
            <w:tcBorders>
              <w:top w:val="single" w:sz="8" w:space="0" w:color="000000"/>
              <w:left w:val="single" w:sz="8" w:space="0" w:color="000000"/>
              <w:bottom w:val="single" w:sz="8" w:space="0" w:color="000000"/>
              <w:right w:val="single" w:sz="8" w:space="0" w:color="000000"/>
            </w:tcBorders>
            <w:vAlign w:val="center"/>
          </w:tcPr>
          <w:p w:rsidR="00030C5D" w:rsidRPr="00B666BF" w:rsidRDefault="00030C5D" w:rsidP="00EE2AD2">
            <w:pPr>
              <w:jc w:val="center"/>
              <w:rPr>
                <w:sz w:val="22"/>
                <w:szCs w:val="22"/>
              </w:rPr>
            </w:pPr>
            <w:r w:rsidRPr="00B666BF">
              <w:rPr>
                <w:sz w:val="22"/>
                <w:szCs w:val="22"/>
              </w:rPr>
              <w:t>69,9%</w:t>
            </w:r>
          </w:p>
        </w:tc>
        <w:tc>
          <w:tcPr>
            <w:tcW w:w="328" w:type="pct"/>
            <w:tcBorders>
              <w:top w:val="single" w:sz="8" w:space="0" w:color="000000"/>
              <w:left w:val="single" w:sz="8" w:space="0" w:color="000000"/>
              <w:bottom w:val="single" w:sz="8" w:space="0" w:color="000000"/>
              <w:right w:val="single" w:sz="8" w:space="0" w:color="000000"/>
            </w:tcBorders>
            <w:vAlign w:val="center"/>
          </w:tcPr>
          <w:p w:rsidR="00030C5D" w:rsidRPr="00B666BF" w:rsidRDefault="00030C5D" w:rsidP="00EE2AD2">
            <w:pPr>
              <w:jc w:val="center"/>
              <w:rPr>
                <w:sz w:val="22"/>
                <w:szCs w:val="22"/>
              </w:rPr>
            </w:pPr>
            <w:r w:rsidRPr="00B666BF">
              <w:rPr>
                <w:sz w:val="22"/>
                <w:szCs w:val="22"/>
              </w:rPr>
              <w:t>94,2%</w:t>
            </w:r>
          </w:p>
        </w:tc>
      </w:tr>
      <w:tr w:rsidR="00030C5D" w:rsidRPr="009A7E4B" w:rsidTr="00442563">
        <w:trPr>
          <w:gridAfter w:val="1"/>
          <w:wAfter w:w="10" w:type="pct"/>
          <w:trHeight w:val="20"/>
        </w:trPr>
        <w:tc>
          <w:tcPr>
            <w:tcW w:w="360" w:type="pct"/>
            <w:tcBorders>
              <w:top w:val="single" w:sz="8" w:space="0" w:color="000000"/>
              <w:left w:val="single" w:sz="8" w:space="0" w:color="000000"/>
              <w:bottom w:val="single" w:sz="8" w:space="0" w:color="000000"/>
              <w:right w:val="single" w:sz="8" w:space="0" w:color="000000"/>
            </w:tcBorders>
            <w:vAlign w:val="center"/>
          </w:tcPr>
          <w:p w:rsidR="00030C5D" w:rsidRPr="00442563" w:rsidRDefault="00030C5D" w:rsidP="00EE2AD2">
            <w:pPr>
              <w:autoSpaceDE w:val="0"/>
              <w:autoSpaceDN w:val="0"/>
              <w:adjustRightInd w:val="0"/>
              <w:ind w:left="18" w:right="-102" w:hanging="42"/>
              <w:jc w:val="center"/>
              <w:rPr>
                <w:color w:val="000000"/>
                <w:sz w:val="22"/>
                <w:szCs w:val="22"/>
              </w:rPr>
            </w:pPr>
            <w:r w:rsidRPr="00442563">
              <w:rPr>
                <w:color w:val="000000"/>
                <w:sz w:val="22"/>
                <w:szCs w:val="22"/>
              </w:rPr>
              <w:t>21</w:t>
            </w:r>
          </w:p>
        </w:tc>
        <w:tc>
          <w:tcPr>
            <w:tcW w:w="2182" w:type="pct"/>
            <w:tcBorders>
              <w:top w:val="single" w:sz="8" w:space="0" w:color="000000"/>
              <w:left w:val="single" w:sz="8" w:space="0" w:color="000000"/>
              <w:bottom w:val="single" w:sz="8" w:space="0" w:color="000000"/>
              <w:right w:val="single" w:sz="8" w:space="0" w:color="000000"/>
            </w:tcBorders>
            <w:vAlign w:val="center"/>
          </w:tcPr>
          <w:p w:rsidR="00030C5D" w:rsidRPr="009A7E4B" w:rsidRDefault="00030C5D" w:rsidP="00EE2AD2">
            <w:pPr>
              <w:suppressAutoHyphens/>
              <w:ind w:left="48" w:hanging="5"/>
              <w:jc w:val="both"/>
              <w:rPr>
                <w:sz w:val="22"/>
                <w:szCs w:val="22"/>
                <w:lang w:eastAsia="zh-CN"/>
              </w:rPr>
            </w:pPr>
            <w:r w:rsidRPr="009A7E4B">
              <w:rPr>
                <w:sz w:val="22"/>
                <w:szCs w:val="22"/>
                <w:lang w:eastAsia="zh-CN"/>
              </w:rPr>
              <w:t>Пунктуационный анализ/</w:t>
            </w:r>
          </w:p>
          <w:p w:rsidR="00030C5D" w:rsidRPr="00B666BF" w:rsidRDefault="00030C5D" w:rsidP="00EE2AD2">
            <w:pPr>
              <w:suppressAutoHyphens/>
              <w:ind w:left="48" w:hanging="5"/>
              <w:jc w:val="both"/>
              <w:rPr>
                <w:sz w:val="22"/>
                <w:szCs w:val="22"/>
                <w:lang w:eastAsia="zh-CN"/>
              </w:rPr>
            </w:pPr>
            <w:r w:rsidRPr="00B666BF">
              <w:rPr>
                <w:sz w:val="22"/>
                <w:szCs w:val="22"/>
                <w:lang w:eastAsia="zh-CN"/>
              </w:rPr>
              <w:t>Проводить различные виды анализа языковых единиц, языковых явлений и фактов.</w:t>
            </w:r>
          </w:p>
          <w:p w:rsidR="00030C5D" w:rsidRPr="009A7E4B" w:rsidRDefault="00030C5D" w:rsidP="00EE2AD2">
            <w:pPr>
              <w:suppressAutoHyphens/>
              <w:ind w:left="48" w:hanging="5"/>
              <w:jc w:val="both"/>
              <w:rPr>
                <w:sz w:val="22"/>
                <w:szCs w:val="22"/>
                <w:lang w:eastAsia="zh-CN"/>
              </w:rPr>
            </w:pPr>
            <w:r w:rsidRPr="00B666BF">
              <w:rPr>
                <w:sz w:val="22"/>
                <w:szCs w:val="22"/>
                <w:lang w:eastAsia="zh-CN"/>
              </w:rPr>
              <w:t>Применять на практике письма орфографические и пунктуационные нормы современного русского литературного языка</w:t>
            </w:r>
          </w:p>
        </w:tc>
        <w:tc>
          <w:tcPr>
            <w:tcW w:w="426" w:type="pct"/>
            <w:tcBorders>
              <w:top w:val="single" w:sz="8" w:space="0" w:color="000000"/>
              <w:left w:val="single" w:sz="8" w:space="0" w:color="000000"/>
              <w:bottom w:val="single" w:sz="8" w:space="0" w:color="000000"/>
              <w:right w:val="single" w:sz="8" w:space="0" w:color="000000"/>
            </w:tcBorders>
            <w:vAlign w:val="center"/>
          </w:tcPr>
          <w:p w:rsidR="00030C5D" w:rsidRPr="009A7E4B" w:rsidRDefault="00030C5D" w:rsidP="00EE2AD2">
            <w:pPr>
              <w:suppressAutoHyphens/>
              <w:ind w:left="48"/>
              <w:jc w:val="center"/>
              <w:rPr>
                <w:sz w:val="22"/>
                <w:szCs w:val="22"/>
                <w:lang w:eastAsia="zh-CN"/>
              </w:rPr>
            </w:pPr>
            <w:r w:rsidRPr="009A7E4B">
              <w:rPr>
                <w:sz w:val="22"/>
                <w:szCs w:val="22"/>
                <w:lang w:eastAsia="zh-CN"/>
              </w:rPr>
              <w:t>Б</w:t>
            </w:r>
          </w:p>
        </w:tc>
        <w:tc>
          <w:tcPr>
            <w:tcW w:w="419" w:type="pct"/>
            <w:tcBorders>
              <w:top w:val="single" w:sz="8" w:space="0" w:color="000000"/>
              <w:left w:val="single" w:sz="8" w:space="0" w:color="000000"/>
              <w:bottom w:val="single" w:sz="8" w:space="0" w:color="000000"/>
              <w:right w:val="single" w:sz="8" w:space="0" w:color="000000"/>
            </w:tcBorders>
            <w:vAlign w:val="center"/>
          </w:tcPr>
          <w:p w:rsidR="00030C5D" w:rsidRPr="00B666BF" w:rsidRDefault="00030C5D" w:rsidP="00EE2AD2">
            <w:pPr>
              <w:jc w:val="center"/>
              <w:rPr>
                <w:color w:val="FF0000"/>
                <w:sz w:val="22"/>
                <w:szCs w:val="22"/>
              </w:rPr>
            </w:pPr>
            <w:r w:rsidRPr="00B666BF">
              <w:rPr>
                <w:color w:val="FF0000"/>
                <w:sz w:val="22"/>
                <w:szCs w:val="22"/>
              </w:rPr>
              <w:t>42,5%</w:t>
            </w:r>
          </w:p>
        </w:tc>
        <w:tc>
          <w:tcPr>
            <w:tcW w:w="501" w:type="pct"/>
            <w:gridSpan w:val="2"/>
            <w:tcBorders>
              <w:top w:val="single" w:sz="8" w:space="0" w:color="000000"/>
              <w:left w:val="single" w:sz="8" w:space="0" w:color="000000"/>
              <w:bottom w:val="single" w:sz="8" w:space="0" w:color="000000"/>
              <w:right w:val="single" w:sz="8" w:space="0" w:color="000000"/>
            </w:tcBorders>
            <w:vAlign w:val="center"/>
          </w:tcPr>
          <w:p w:rsidR="00030C5D" w:rsidRPr="00B666BF" w:rsidRDefault="00030C5D" w:rsidP="00EE2AD2">
            <w:pPr>
              <w:jc w:val="center"/>
              <w:rPr>
                <w:color w:val="FF0000"/>
                <w:sz w:val="22"/>
                <w:szCs w:val="22"/>
              </w:rPr>
            </w:pPr>
            <w:r w:rsidRPr="00B666BF">
              <w:rPr>
                <w:color w:val="FF0000"/>
                <w:sz w:val="22"/>
                <w:szCs w:val="22"/>
              </w:rPr>
              <w:t>5,9%</w:t>
            </w:r>
          </w:p>
        </w:tc>
        <w:tc>
          <w:tcPr>
            <w:tcW w:w="421" w:type="pct"/>
            <w:gridSpan w:val="2"/>
            <w:tcBorders>
              <w:top w:val="single" w:sz="8" w:space="0" w:color="000000"/>
              <w:left w:val="single" w:sz="8" w:space="0" w:color="000000"/>
              <w:bottom w:val="single" w:sz="8" w:space="0" w:color="000000"/>
              <w:right w:val="single" w:sz="8" w:space="0" w:color="000000"/>
            </w:tcBorders>
            <w:vAlign w:val="center"/>
          </w:tcPr>
          <w:p w:rsidR="00030C5D" w:rsidRPr="00B666BF" w:rsidRDefault="00030C5D" w:rsidP="00EE2AD2">
            <w:pPr>
              <w:jc w:val="center"/>
              <w:rPr>
                <w:color w:val="FF0000"/>
                <w:sz w:val="22"/>
                <w:szCs w:val="22"/>
              </w:rPr>
            </w:pPr>
            <w:r w:rsidRPr="00B666BF">
              <w:rPr>
                <w:color w:val="FF0000"/>
                <w:sz w:val="22"/>
                <w:szCs w:val="22"/>
              </w:rPr>
              <w:t>13,4%</w:t>
            </w:r>
          </w:p>
        </w:tc>
        <w:tc>
          <w:tcPr>
            <w:tcW w:w="353" w:type="pct"/>
            <w:gridSpan w:val="2"/>
            <w:tcBorders>
              <w:top w:val="single" w:sz="8" w:space="0" w:color="000000"/>
              <w:left w:val="single" w:sz="8" w:space="0" w:color="000000"/>
              <w:bottom w:val="single" w:sz="8" w:space="0" w:color="000000"/>
              <w:right w:val="single" w:sz="8" w:space="0" w:color="000000"/>
            </w:tcBorders>
            <w:vAlign w:val="center"/>
          </w:tcPr>
          <w:p w:rsidR="00030C5D" w:rsidRPr="00B666BF" w:rsidRDefault="00030C5D" w:rsidP="00EE2AD2">
            <w:pPr>
              <w:jc w:val="center"/>
              <w:rPr>
                <w:color w:val="FF0000"/>
                <w:sz w:val="22"/>
                <w:szCs w:val="22"/>
              </w:rPr>
            </w:pPr>
            <w:r w:rsidRPr="00B666BF">
              <w:rPr>
                <w:color w:val="FF0000"/>
                <w:sz w:val="22"/>
                <w:szCs w:val="22"/>
              </w:rPr>
              <w:t>45,3%</w:t>
            </w:r>
          </w:p>
        </w:tc>
        <w:tc>
          <w:tcPr>
            <w:tcW w:w="328" w:type="pct"/>
            <w:tcBorders>
              <w:top w:val="single" w:sz="8" w:space="0" w:color="000000"/>
              <w:left w:val="single" w:sz="8" w:space="0" w:color="000000"/>
              <w:bottom w:val="single" w:sz="8" w:space="0" w:color="000000"/>
              <w:right w:val="single" w:sz="8" w:space="0" w:color="000000"/>
            </w:tcBorders>
            <w:vAlign w:val="center"/>
          </w:tcPr>
          <w:p w:rsidR="00030C5D" w:rsidRPr="00B666BF" w:rsidRDefault="00030C5D" w:rsidP="00EE2AD2">
            <w:pPr>
              <w:jc w:val="center"/>
              <w:rPr>
                <w:sz w:val="22"/>
                <w:szCs w:val="22"/>
              </w:rPr>
            </w:pPr>
            <w:r w:rsidRPr="00B666BF">
              <w:rPr>
                <w:sz w:val="22"/>
                <w:szCs w:val="22"/>
              </w:rPr>
              <w:t>83,4%</w:t>
            </w:r>
          </w:p>
        </w:tc>
      </w:tr>
      <w:tr w:rsidR="00030C5D" w:rsidRPr="009A7E4B" w:rsidTr="00442563">
        <w:trPr>
          <w:gridAfter w:val="1"/>
          <w:wAfter w:w="10" w:type="pct"/>
          <w:trHeight w:val="20"/>
        </w:trPr>
        <w:tc>
          <w:tcPr>
            <w:tcW w:w="360" w:type="pct"/>
            <w:tcBorders>
              <w:top w:val="single" w:sz="8" w:space="0" w:color="000000"/>
              <w:left w:val="single" w:sz="8" w:space="0" w:color="000000"/>
              <w:bottom w:val="single" w:sz="8" w:space="0" w:color="000000"/>
              <w:right w:val="single" w:sz="8" w:space="0" w:color="000000"/>
            </w:tcBorders>
            <w:vAlign w:val="center"/>
          </w:tcPr>
          <w:p w:rsidR="00030C5D" w:rsidRPr="00442563" w:rsidRDefault="00030C5D" w:rsidP="00EE2AD2">
            <w:pPr>
              <w:autoSpaceDE w:val="0"/>
              <w:autoSpaceDN w:val="0"/>
              <w:adjustRightInd w:val="0"/>
              <w:ind w:left="18" w:right="-102" w:hanging="42"/>
              <w:jc w:val="center"/>
              <w:rPr>
                <w:color w:val="000000"/>
                <w:sz w:val="22"/>
                <w:szCs w:val="22"/>
              </w:rPr>
            </w:pPr>
            <w:r w:rsidRPr="00442563">
              <w:rPr>
                <w:color w:val="000000"/>
                <w:sz w:val="22"/>
                <w:szCs w:val="22"/>
              </w:rPr>
              <w:t>22</w:t>
            </w:r>
          </w:p>
        </w:tc>
        <w:tc>
          <w:tcPr>
            <w:tcW w:w="2182" w:type="pct"/>
            <w:tcBorders>
              <w:top w:val="single" w:sz="8" w:space="0" w:color="000000"/>
              <w:left w:val="single" w:sz="8" w:space="0" w:color="000000"/>
              <w:bottom w:val="single" w:sz="8" w:space="0" w:color="000000"/>
              <w:right w:val="single" w:sz="8" w:space="0" w:color="000000"/>
            </w:tcBorders>
            <w:vAlign w:val="center"/>
          </w:tcPr>
          <w:p w:rsidR="00030C5D" w:rsidRPr="009A7E4B" w:rsidRDefault="00030C5D" w:rsidP="00EE2AD2">
            <w:pPr>
              <w:suppressAutoHyphens/>
              <w:ind w:left="48" w:hanging="5"/>
              <w:jc w:val="both"/>
              <w:rPr>
                <w:sz w:val="22"/>
                <w:szCs w:val="22"/>
                <w:lang w:eastAsia="zh-CN"/>
              </w:rPr>
            </w:pPr>
            <w:r w:rsidRPr="009A7E4B">
              <w:rPr>
                <w:sz w:val="22"/>
                <w:szCs w:val="22"/>
                <w:lang w:eastAsia="zh-CN"/>
              </w:rPr>
              <w:t>Текст как речевое произведение. Смысловая и композиционная целостность текста/</w:t>
            </w:r>
          </w:p>
          <w:p w:rsidR="00030C5D" w:rsidRPr="00B666BF" w:rsidRDefault="00030C5D" w:rsidP="00EE2AD2">
            <w:pPr>
              <w:autoSpaceDE w:val="0"/>
              <w:snapToGrid w:val="0"/>
              <w:ind w:left="45" w:firstLine="67"/>
              <w:jc w:val="both"/>
              <w:rPr>
                <w:rFonts w:eastAsia="Times New Roman"/>
                <w:sz w:val="22"/>
                <w:szCs w:val="22"/>
              </w:rPr>
            </w:pPr>
            <w:r w:rsidRPr="00B666BF">
              <w:rPr>
                <w:sz w:val="22"/>
                <w:szCs w:val="22"/>
              </w:rPr>
              <w:t xml:space="preserve">Использовать основные виды чтения (ознакомительно-изучающее, ознакомительно-реферативное и др.) в зависимости от коммуникативной задачи; </w:t>
            </w:r>
          </w:p>
          <w:p w:rsidR="00030C5D" w:rsidRPr="00B666BF" w:rsidRDefault="00030C5D" w:rsidP="00EE2AD2">
            <w:pPr>
              <w:suppressAutoHyphens/>
              <w:ind w:left="45" w:hanging="5"/>
              <w:jc w:val="both"/>
              <w:rPr>
                <w:sz w:val="22"/>
                <w:szCs w:val="22"/>
              </w:rPr>
            </w:pPr>
            <w:r w:rsidRPr="00B666BF">
              <w:rPr>
                <w:sz w:val="22"/>
                <w:szCs w:val="22"/>
                <w:lang w:eastAsia="zh-CN"/>
              </w:rPr>
              <w:t>Извлекать необходимую информацию из различных источников: учебно-научных текстов, справочной литературы, средств массовой информации</w:t>
            </w:r>
          </w:p>
        </w:tc>
        <w:tc>
          <w:tcPr>
            <w:tcW w:w="426" w:type="pct"/>
            <w:tcBorders>
              <w:top w:val="single" w:sz="8" w:space="0" w:color="000000"/>
              <w:left w:val="single" w:sz="8" w:space="0" w:color="000000"/>
              <w:bottom w:val="single" w:sz="8" w:space="0" w:color="000000"/>
              <w:right w:val="single" w:sz="8" w:space="0" w:color="000000"/>
            </w:tcBorders>
            <w:vAlign w:val="center"/>
          </w:tcPr>
          <w:p w:rsidR="00030C5D" w:rsidRPr="00B666BF" w:rsidRDefault="00030C5D" w:rsidP="00EE2AD2">
            <w:pPr>
              <w:suppressAutoHyphens/>
              <w:ind w:left="48"/>
              <w:jc w:val="center"/>
              <w:rPr>
                <w:sz w:val="22"/>
                <w:szCs w:val="22"/>
                <w:lang w:eastAsia="zh-CN"/>
              </w:rPr>
            </w:pPr>
            <w:r w:rsidRPr="009A7E4B">
              <w:rPr>
                <w:sz w:val="22"/>
                <w:szCs w:val="22"/>
                <w:lang w:eastAsia="zh-CN"/>
              </w:rPr>
              <w:t>Б</w:t>
            </w:r>
          </w:p>
        </w:tc>
        <w:tc>
          <w:tcPr>
            <w:tcW w:w="419" w:type="pct"/>
            <w:tcBorders>
              <w:top w:val="single" w:sz="8" w:space="0" w:color="000000"/>
              <w:left w:val="single" w:sz="8" w:space="0" w:color="000000"/>
              <w:bottom w:val="single" w:sz="8" w:space="0" w:color="000000"/>
              <w:right w:val="single" w:sz="8" w:space="0" w:color="000000"/>
            </w:tcBorders>
            <w:vAlign w:val="center"/>
          </w:tcPr>
          <w:p w:rsidR="00030C5D" w:rsidRPr="005F4F38" w:rsidRDefault="00030C5D" w:rsidP="00EE2AD2">
            <w:pPr>
              <w:jc w:val="center"/>
              <w:rPr>
                <w:color w:val="FF0000"/>
                <w:sz w:val="22"/>
                <w:szCs w:val="22"/>
              </w:rPr>
            </w:pPr>
            <w:r w:rsidRPr="005F4F38">
              <w:rPr>
                <w:color w:val="FF0000"/>
                <w:sz w:val="22"/>
                <w:szCs w:val="22"/>
              </w:rPr>
              <w:t>52,5%</w:t>
            </w:r>
          </w:p>
        </w:tc>
        <w:tc>
          <w:tcPr>
            <w:tcW w:w="501" w:type="pct"/>
            <w:gridSpan w:val="2"/>
            <w:tcBorders>
              <w:top w:val="single" w:sz="8" w:space="0" w:color="000000"/>
              <w:left w:val="single" w:sz="8" w:space="0" w:color="000000"/>
              <w:bottom w:val="single" w:sz="8" w:space="0" w:color="000000"/>
              <w:right w:val="single" w:sz="8" w:space="0" w:color="000000"/>
            </w:tcBorders>
            <w:vAlign w:val="center"/>
          </w:tcPr>
          <w:p w:rsidR="00030C5D" w:rsidRPr="005F4F38" w:rsidRDefault="00030C5D" w:rsidP="00EE2AD2">
            <w:pPr>
              <w:jc w:val="center"/>
              <w:rPr>
                <w:color w:val="FF0000"/>
                <w:sz w:val="22"/>
                <w:szCs w:val="22"/>
              </w:rPr>
            </w:pPr>
            <w:r w:rsidRPr="005F4F38">
              <w:rPr>
                <w:color w:val="FF0000"/>
                <w:sz w:val="22"/>
                <w:szCs w:val="22"/>
              </w:rPr>
              <w:t>11,8%</w:t>
            </w:r>
          </w:p>
        </w:tc>
        <w:tc>
          <w:tcPr>
            <w:tcW w:w="421" w:type="pct"/>
            <w:gridSpan w:val="2"/>
            <w:tcBorders>
              <w:top w:val="single" w:sz="8" w:space="0" w:color="000000"/>
              <w:left w:val="single" w:sz="8" w:space="0" w:color="000000"/>
              <w:bottom w:val="single" w:sz="8" w:space="0" w:color="000000"/>
              <w:right w:val="single" w:sz="8" w:space="0" w:color="000000"/>
            </w:tcBorders>
            <w:vAlign w:val="center"/>
          </w:tcPr>
          <w:p w:rsidR="00030C5D" w:rsidRPr="005F4F38" w:rsidRDefault="00030C5D" w:rsidP="00EE2AD2">
            <w:pPr>
              <w:jc w:val="center"/>
              <w:rPr>
                <w:color w:val="FF0000"/>
                <w:sz w:val="22"/>
                <w:szCs w:val="22"/>
              </w:rPr>
            </w:pPr>
            <w:r w:rsidRPr="005F4F38">
              <w:rPr>
                <w:color w:val="FF0000"/>
                <w:sz w:val="22"/>
                <w:szCs w:val="22"/>
              </w:rPr>
              <w:t>38,5%</w:t>
            </w:r>
          </w:p>
        </w:tc>
        <w:tc>
          <w:tcPr>
            <w:tcW w:w="353" w:type="pct"/>
            <w:gridSpan w:val="2"/>
            <w:tcBorders>
              <w:top w:val="single" w:sz="8" w:space="0" w:color="000000"/>
              <w:left w:val="single" w:sz="8" w:space="0" w:color="000000"/>
              <w:bottom w:val="single" w:sz="8" w:space="0" w:color="000000"/>
              <w:right w:val="single" w:sz="8" w:space="0" w:color="000000"/>
            </w:tcBorders>
            <w:vAlign w:val="center"/>
          </w:tcPr>
          <w:p w:rsidR="00030C5D" w:rsidRPr="005F4F38" w:rsidRDefault="00030C5D" w:rsidP="00EE2AD2">
            <w:pPr>
              <w:jc w:val="center"/>
              <w:rPr>
                <w:color w:val="FF0000"/>
                <w:sz w:val="22"/>
                <w:szCs w:val="22"/>
              </w:rPr>
            </w:pPr>
            <w:r w:rsidRPr="005F4F38">
              <w:rPr>
                <w:color w:val="FF0000"/>
                <w:sz w:val="22"/>
                <w:szCs w:val="22"/>
              </w:rPr>
              <w:t>52,8%</w:t>
            </w:r>
          </w:p>
        </w:tc>
        <w:tc>
          <w:tcPr>
            <w:tcW w:w="328" w:type="pct"/>
            <w:tcBorders>
              <w:top w:val="single" w:sz="8" w:space="0" w:color="000000"/>
              <w:left w:val="single" w:sz="8" w:space="0" w:color="000000"/>
              <w:bottom w:val="single" w:sz="8" w:space="0" w:color="000000"/>
              <w:right w:val="single" w:sz="8" w:space="0" w:color="000000"/>
            </w:tcBorders>
            <w:vAlign w:val="center"/>
          </w:tcPr>
          <w:p w:rsidR="00030C5D" w:rsidRPr="00B666BF" w:rsidRDefault="00030C5D" w:rsidP="00EE2AD2">
            <w:pPr>
              <w:jc w:val="center"/>
              <w:rPr>
                <w:sz w:val="22"/>
                <w:szCs w:val="22"/>
              </w:rPr>
            </w:pPr>
            <w:r w:rsidRPr="00B666BF">
              <w:rPr>
                <w:sz w:val="22"/>
                <w:szCs w:val="22"/>
              </w:rPr>
              <w:t>75,8%</w:t>
            </w:r>
          </w:p>
        </w:tc>
      </w:tr>
      <w:tr w:rsidR="00030C5D" w:rsidRPr="009A7E4B" w:rsidTr="00442563">
        <w:trPr>
          <w:gridAfter w:val="1"/>
          <w:wAfter w:w="10" w:type="pct"/>
          <w:trHeight w:val="20"/>
        </w:trPr>
        <w:tc>
          <w:tcPr>
            <w:tcW w:w="360" w:type="pct"/>
            <w:tcBorders>
              <w:top w:val="single" w:sz="8" w:space="0" w:color="000000"/>
              <w:left w:val="single" w:sz="8" w:space="0" w:color="000000"/>
              <w:bottom w:val="single" w:sz="8" w:space="0" w:color="000000"/>
              <w:right w:val="single" w:sz="8" w:space="0" w:color="000000"/>
            </w:tcBorders>
            <w:vAlign w:val="center"/>
          </w:tcPr>
          <w:p w:rsidR="00030C5D" w:rsidRPr="00442563" w:rsidRDefault="00030C5D" w:rsidP="00EE2AD2">
            <w:pPr>
              <w:autoSpaceDE w:val="0"/>
              <w:autoSpaceDN w:val="0"/>
              <w:adjustRightInd w:val="0"/>
              <w:ind w:left="18" w:right="-102" w:hanging="42"/>
              <w:jc w:val="center"/>
              <w:rPr>
                <w:color w:val="000000"/>
                <w:sz w:val="22"/>
                <w:szCs w:val="22"/>
              </w:rPr>
            </w:pPr>
            <w:r w:rsidRPr="00442563">
              <w:rPr>
                <w:color w:val="000000"/>
                <w:sz w:val="22"/>
                <w:szCs w:val="22"/>
              </w:rPr>
              <w:t>23</w:t>
            </w:r>
          </w:p>
        </w:tc>
        <w:tc>
          <w:tcPr>
            <w:tcW w:w="2182" w:type="pct"/>
            <w:tcBorders>
              <w:top w:val="single" w:sz="8" w:space="0" w:color="000000"/>
              <w:left w:val="single" w:sz="8" w:space="0" w:color="000000"/>
              <w:bottom w:val="single" w:sz="8" w:space="0" w:color="000000"/>
              <w:right w:val="single" w:sz="8" w:space="0" w:color="000000"/>
            </w:tcBorders>
            <w:vAlign w:val="center"/>
          </w:tcPr>
          <w:p w:rsidR="00030C5D" w:rsidRPr="009A7E4B" w:rsidRDefault="00030C5D" w:rsidP="00EE2AD2">
            <w:pPr>
              <w:suppressAutoHyphens/>
              <w:ind w:left="48" w:hanging="5"/>
              <w:jc w:val="both"/>
              <w:rPr>
                <w:sz w:val="22"/>
                <w:szCs w:val="22"/>
                <w:lang w:eastAsia="zh-CN"/>
              </w:rPr>
            </w:pPr>
            <w:r w:rsidRPr="009A7E4B">
              <w:rPr>
                <w:sz w:val="22"/>
                <w:szCs w:val="22"/>
                <w:lang w:eastAsia="zh-CN"/>
              </w:rPr>
              <w:t>Функционально-смысловые типы речи/</w:t>
            </w:r>
          </w:p>
          <w:p w:rsidR="00030C5D" w:rsidRPr="00B666BF" w:rsidRDefault="00030C5D" w:rsidP="00EE2AD2">
            <w:pPr>
              <w:suppressAutoHyphens/>
              <w:ind w:left="48"/>
              <w:jc w:val="both"/>
              <w:rPr>
                <w:sz w:val="22"/>
                <w:szCs w:val="22"/>
                <w:lang w:eastAsia="zh-CN"/>
              </w:rPr>
            </w:pPr>
            <w:r w:rsidRPr="00B666BF">
              <w:rPr>
                <w:sz w:val="22"/>
                <w:szCs w:val="22"/>
                <w:lang w:eastAsia="zh-CN"/>
              </w:rPr>
              <w:t>Проводить различные виды анализа языковых единиц, языковых явлений и фактов; лингвистический анализ учебно-</w:t>
            </w:r>
            <w:r w:rsidRPr="00B666BF">
              <w:rPr>
                <w:sz w:val="22"/>
                <w:szCs w:val="22"/>
                <w:lang w:eastAsia="zh-CN"/>
              </w:rPr>
              <w:lastRenderedPageBreak/>
              <w:t xml:space="preserve">научных, деловых, публицистических, разговорных и художественных текстов; </w:t>
            </w:r>
          </w:p>
          <w:p w:rsidR="00030C5D" w:rsidRPr="00B666BF" w:rsidRDefault="00030C5D" w:rsidP="00EE2AD2">
            <w:pPr>
              <w:suppressAutoHyphens/>
              <w:ind w:left="48" w:hanging="5"/>
              <w:jc w:val="both"/>
              <w:rPr>
                <w:sz w:val="22"/>
                <w:szCs w:val="22"/>
                <w:lang w:eastAsia="zh-CN"/>
              </w:rPr>
            </w:pPr>
            <w:r w:rsidRPr="00B666BF">
              <w:rPr>
                <w:sz w:val="22"/>
                <w:szCs w:val="22"/>
                <w:lang w:eastAsia="zh-CN"/>
              </w:rPr>
              <w:t xml:space="preserve"> Использовать основные виды чтения (ознакомительно-изучающее, ознакомительно-реферативное и др.) в зависимости от коммуникативной задачи</w:t>
            </w:r>
          </w:p>
        </w:tc>
        <w:tc>
          <w:tcPr>
            <w:tcW w:w="426" w:type="pct"/>
            <w:tcBorders>
              <w:top w:val="single" w:sz="8" w:space="0" w:color="000000"/>
              <w:left w:val="single" w:sz="8" w:space="0" w:color="000000"/>
              <w:bottom w:val="single" w:sz="8" w:space="0" w:color="000000"/>
              <w:right w:val="single" w:sz="8" w:space="0" w:color="000000"/>
            </w:tcBorders>
            <w:vAlign w:val="center"/>
          </w:tcPr>
          <w:p w:rsidR="00030C5D" w:rsidRPr="00B666BF" w:rsidRDefault="00030C5D" w:rsidP="00EE2AD2">
            <w:pPr>
              <w:suppressAutoHyphens/>
              <w:ind w:left="48"/>
              <w:jc w:val="center"/>
              <w:rPr>
                <w:sz w:val="22"/>
                <w:szCs w:val="22"/>
                <w:lang w:eastAsia="zh-CN"/>
              </w:rPr>
            </w:pPr>
            <w:r w:rsidRPr="009A7E4B">
              <w:rPr>
                <w:sz w:val="22"/>
                <w:szCs w:val="22"/>
                <w:lang w:eastAsia="zh-CN"/>
              </w:rPr>
              <w:lastRenderedPageBreak/>
              <w:t>Б</w:t>
            </w:r>
          </w:p>
        </w:tc>
        <w:tc>
          <w:tcPr>
            <w:tcW w:w="419" w:type="pct"/>
            <w:tcBorders>
              <w:top w:val="single" w:sz="8" w:space="0" w:color="000000"/>
              <w:left w:val="single" w:sz="8" w:space="0" w:color="000000"/>
              <w:bottom w:val="single" w:sz="8" w:space="0" w:color="000000"/>
              <w:right w:val="single" w:sz="8" w:space="0" w:color="000000"/>
            </w:tcBorders>
            <w:vAlign w:val="center"/>
          </w:tcPr>
          <w:p w:rsidR="00030C5D" w:rsidRPr="00B666BF" w:rsidRDefault="00030C5D" w:rsidP="00EE2AD2">
            <w:pPr>
              <w:jc w:val="center"/>
              <w:rPr>
                <w:color w:val="FF0000"/>
                <w:sz w:val="22"/>
                <w:szCs w:val="22"/>
              </w:rPr>
            </w:pPr>
            <w:r w:rsidRPr="00B666BF">
              <w:rPr>
                <w:color w:val="FF0000"/>
                <w:sz w:val="22"/>
                <w:szCs w:val="22"/>
              </w:rPr>
              <w:t>35,1%</w:t>
            </w:r>
          </w:p>
        </w:tc>
        <w:tc>
          <w:tcPr>
            <w:tcW w:w="501" w:type="pct"/>
            <w:gridSpan w:val="2"/>
            <w:tcBorders>
              <w:top w:val="single" w:sz="8" w:space="0" w:color="000000"/>
              <w:left w:val="single" w:sz="8" w:space="0" w:color="000000"/>
              <w:bottom w:val="single" w:sz="8" w:space="0" w:color="000000"/>
              <w:right w:val="single" w:sz="8" w:space="0" w:color="000000"/>
            </w:tcBorders>
            <w:vAlign w:val="center"/>
          </w:tcPr>
          <w:p w:rsidR="00030C5D" w:rsidRPr="00B666BF" w:rsidRDefault="00030C5D" w:rsidP="00EE2AD2">
            <w:pPr>
              <w:jc w:val="center"/>
              <w:rPr>
                <w:color w:val="FF0000"/>
                <w:sz w:val="22"/>
                <w:szCs w:val="22"/>
              </w:rPr>
            </w:pPr>
            <w:r w:rsidRPr="00B666BF">
              <w:rPr>
                <w:color w:val="FF0000"/>
                <w:sz w:val="22"/>
                <w:szCs w:val="22"/>
              </w:rPr>
              <w:t>5,9%</w:t>
            </w:r>
          </w:p>
        </w:tc>
        <w:tc>
          <w:tcPr>
            <w:tcW w:w="421" w:type="pct"/>
            <w:gridSpan w:val="2"/>
            <w:tcBorders>
              <w:top w:val="single" w:sz="8" w:space="0" w:color="000000"/>
              <w:left w:val="single" w:sz="8" w:space="0" w:color="000000"/>
              <w:bottom w:val="single" w:sz="8" w:space="0" w:color="000000"/>
              <w:right w:val="single" w:sz="8" w:space="0" w:color="000000"/>
            </w:tcBorders>
            <w:vAlign w:val="center"/>
          </w:tcPr>
          <w:p w:rsidR="00030C5D" w:rsidRPr="00B666BF" w:rsidRDefault="00030C5D" w:rsidP="00EE2AD2">
            <w:pPr>
              <w:jc w:val="center"/>
              <w:rPr>
                <w:color w:val="FF0000"/>
                <w:sz w:val="22"/>
                <w:szCs w:val="22"/>
              </w:rPr>
            </w:pPr>
            <w:r w:rsidRPr="00B666BF">
              <w:rPr>
                <w:color w:val="FF0000"/>
                <w:sz w:val="22"/>
                <w:szCs w:val="22"/>
              </w:rPr>
              <w:t>19,2%</w:t>
            </w:r>
          </w:p>
        </w:tc>
        <w:tc>
          <w:tcPr>
            <w:tcW w:w="353" w:type="pct"/>
            <w:gridSpan w:val="2"/>
            <w:tcBorders>
              <w:top w:val="single" w:sz="8" w:space="0" w:color="000000"/>
              <w:left w:val="single" w:sz="8" w:space="0" w:color="000000"/>
              <w:bottom w:val="single" w:sz="8" w:space="0" w:color="000000"/>
              <w:right w:val="single" w:sz="8" w:space="0" w:color="000000"/>
            </w:tcBorders>
            <w:vAlign w:val="center"/>
          </w:tcPr>
          <w:p w:rsidR="00030C5D" w:rsidRPr="00B666BF" w:rsidRDefault="00030C5D" w:rsidP="00EE2AD2">
            <w:pPr>
              <w:jc w:val="center"/>
              <w:rPr>
                <w:color w:val="FF0000"/>
                <w:sz w:val="22"/>
                <w:szCs w:val="22"/>
              </w:rPr>
            </w:pPr>
            <w:r w:rsidRPr="00B666BF">
              <w:rPr>
                <w:color w:val="FF0000"/>
                <w:sz w:val="22"/>
                <w:szCs w:val="22"/>
              </w:rPr>
              <w:t>32,5%</w:t>
            </w:r>
          </w:p>
        </w:tc>
        <w:tc>
          <w:tcPr>
            <w:tcW w:w="328" w:type="pct"/>
            <w:tcBorders>
              <w:top w:val="single" w:sz="8" w:space="0" w:color="000000"/>
              <w:left w:val="single" w:sz="8" w:space="0" w:color="000000"/>
              <w:bottom w:val="single" w:sz="8" w:space="0" w:color="000000"/>
              <w:right w:val="single" w:sz="8" w:space="0" w:color="000000"/>
            </w:tcBorders>
            <w:vAlign w:val="center"/>
          </w:tcPr>
          <w:p w:rsidR="00030C5D" w:rsidRPr="00B666BF" w:rsidRDefault="00030C5D" w:rsidP="00EE2AD2">
            <w:pPr>
              <w:jc w:val="center"/>
              <w:rPr>
                <w:sz w:val="22"/>
                <w:szCs w:val="22"/>
              </w:rPr>
            </w:pPr>
            <w:r w:rsidRPr="00B666BF">
              <w:rPr>
                <w:sz w:val="22"/>
                <w:szCs w:val="22"/>
              </w:rPr>
              <w:t>68,0%</w:t>
            </w:r>
          </w:p>
        </w:tc>
      </w:tr>
      <w:tr w:rsidR="00030C5D" w:rsidRPr="009A7E4B" w:rsidTr="00442563">
        <w:trPr>
          <w:gridAfter w:val="1"/>
          <w:wAfter w:w="10" w:type="pct"/>
          <w:trHeight w:val="20"/>
        </w:trPr>
        <w:tc>
          <w:tcPr>
            <w:tcW w:w="360" w:type="pct"/>
            <w:tcBorders>
              <w:top w:val="single" w:sz="8" w:space="0" w:color="000000"/>
              <w:left w:val="single" w:sz="8" w:space="0" w:color="000000"/>
              <w:bottom w:val="single" w:sz="8" w:space="0" w:color="000000"/>
              <w:right w:val="single" w:sz="8" w:space="0" w:color="000000"/>
            </w:tcBorders>
            <w:vAlign w:val="center"/>
          </w:tcPr>
          <w:p w:rsidR="00030C5D" w:rsidRPr="00442563" w:rsidRDefault="00030C5D" w:rsidP="00EE2AD2">
            <w:pPr>
              <w:autoSpaceDE w:val="0"/>
              <w:autoSpaceDN w:val="0"/>
              <w:adjustRightInd w:val="0"/>
              <w:ind w:left="18" w:right="-102" w:hanging="42"/>
              <w:jc w:val="center"/>
              <w:rPr>
                <w:color w:val="000000"/>
                <w:sz w:val="22"/>
                <w:szCs w:val="22"/>
              </w:rPr>
            </w:pPr>
            <w:r w:rsidRPr="00442563">
              <w:rPr>
                <w:color w:val="000000"/>
                <w:sz w:val="22"/>
                <w:szCs w:val="22"/>
              </w:rPr>
              <w:lastRenderedPageBreak/>
              <w:t>24</w:t>
            </w:r>
          </w:p>
        </w:tc>
        <w:tc>
          <w:tcPr>
            <w:tcW w:w="2182" w:type="pct"/>
            <w:tcBorders>
              <w:top w:val="single" w:sz="8" w:space="0" w:color="000000"/>
              <w:left w:val="single" w:sz="8" w:space="0" w:color="000000"/>
              <w:bottom w:val="single" w:sz="8" w:space="0" w:color="000000"/>
              <w:right w:val="single" w:sz="8" w:space="0" w:color="000000"/>
            </w:tcBorders>
            <w:vAlign w:val="center"/>
          </w:tcPr>
          <w:p w:rsidR="00030C5D" w:rsidRPr="009A7E4B" w:rsidRDefault="00030C5D" w:rsidP="00EE2AD2">
            <w:pPr>
              <w:suppressAutoHyphens/>
              <w:ind w:left="48" w:hanging="5"/>
              <w:rPr>
                <w:sz w:val="22"/>
                <w:szCs w:val="22"/>
                <w:lang w:eastAsia="zh-CN"/>
              </w:rPr>
            </w:pPr>
            <w:r w:rsidRPr="009A7E4B">
              <w:rPr>
                <w:sz w:val="22"/>
                <w:szCs w:val="22"/>
                <w:lang w:eastAsia="zh-CN"/>
              </w:rPr>
              <w:t>Лексическое значение слова. Синонимы. Антонимы. Омонимы. Фразеологические обороты. Группы слов по происхождению и употреблению/</w:t>
            </w:r>
          </w:p>
          <w:p w:rsidR="00030C5D" w:rsidRPr="00B666BF" w:rsidRDefault="00030C5D" w:rsidP="00EE2AD2">
            <w:pPr>
              <w:suppressAutoHyphens/>
              <w:ind w:left="48"/>
              <w:jc w:val="both"/>
              <w:rPr>
                <w:sz w:val="22"/>
                <w:szCs w:val="22"/>
                <w:lang w:eastAsia="zh-CN"/>
              </w:rPr>
            </w:pPr>
            <w:r w:rsidRPr="00B666BF">
              <w:rPr>
                <w:sz w:val="22"/>
                <w:szCs w:val="22"/>
                <w:lang w:eastAsia="zh-CN"/>
              </w:rPr>
              <w:t xml:space="preserve">Проводить различные виды анализа языковых единиц, языковых явлений и фактов; лингвистический анализ учебно-научных, деловых, публицистических, разговорных и художественных текстов; </w:t>
            </w:r>
          </w:p>
          <w:p w:rsidR="00030C5D" w:rsidRPr="00B666BF" w:rsidRDefault="00030C5D" w:rsidP="00EE2AD2">
            <w:pPr>
              <w:suppressAutoHyphens/>
              <w:ind w:left="48" w:hanging="5"/>
              <w:rPr>
                <w:sz w:val="22"/>
                <w:szCs w:val="22"/>
                <w:lang w:eastAsia="zh-CN"/>
              </w:rPr>
            </w:pPr>
            <w:r w:rsidRPr="00B666BF">
              <w:rPr>
                <w:sz w:val="22"/>
                <w:szCs w:val="22"/>
                <w:lang w:eastAsia="zh-CN"/>
              </w:rPr>
              <w:t xml:space="preserve"> Использовать основные виды чтения (ознакомительно-изучающее, ознакомительно-реферативное и др.) в зависимости от коммуникативной задачи</w:t>
            </w:r>
          </w:p>
        </w:tc>
        <w:tc>
          <w:tcPr>
            <w:tcW w:w="426" w:type="pct"/>
            <w:tcBorders>
              <w:top w:val="single" w:sz="8" w:space="0" w:color="000000"/>
              <w:left w:val="single" w:sz="8" w:space="0" w:color="000000"/>
              <w:bottom w:val="single" w:sz="8" w:space="0" w:color="000000"/>
              <w:right w:val="single" w:sz="8" w:space="0" w:color="000000"/>
            </w:tcBorders>
            <w:vAlign w:val="center"/>
          </w:tcPr>
          <w:p w:rsidR="00030C5D" w:rsidRPr="00B666BF" w:rsidRDefault="00030C5D" w:rsidP="00EE2AD2">
            <w:pPr>
              <w:suppressAutoHyphens/>
              <w:ind w:left="48"/>
              <w:jc w:val="center"/>
              <w:rPr>
                <w:sz w:val="22"/>
                <w:szCs w:val="22"/>
                <w:lang w:eastAsia="zh-CN"/>
              </w:rPr>
            </w:pPr>
            <w:r w:rsidRPr="009A7E4B">
              <w:rPr>
                <w:sz w:val="22"/>
                <w:szCs w:val="22"/>
                <w:lang w:eastAsia="zh-CN"/>
              </w:rPr>
              <w:t>Б</w:t>
            </w:r>
          </w:p>
        </w:tc>
        <w:tc>
          <w:tcPr>
            <w:tcW w:w="419" w:type="pct"/>
            <w:tcBorders>
              <w:top w:val="single" w:sz="8" w:space="0" w:color="000000"/>
              <w:left w:val="single" w:sz="8" w:space="0" w:color="000000"/>
              <w:bottom w:val="single" w:sz="8" w:space="0" w:color="000000"/>
              <w:right w:val="single" w:sz="8" w:space="0" w:color="000000"/>
            </w:tcBorders>
            <w:vAlign w:val="center"/>
          </w:tcPr>
          <w:p w:rsidR="00030C5D" w:rsidRPr="00B666BF" w:rsidRDefault="00030C5D" w:rsidP="00EE2AD2">
            <w:pPr>
              <w:jc w:val="center"/>
              <w:rPr>
                <w:sz w:val="22"/>
                <w:szCs w:val="22"/>
              </w:rPr>
            </w:pPr>
            <w:r w:rsidRPr="00B666BF">
              <w:rPr>
                <w:sz w:val="22"/>
                <w:szCs w:val="22"/>
              </w:rPr>
              <w:t>91,0%</w:t>
            </w:r>
          </w:p>
        </w:tc>
        <w:tc>
          <w:tcPr>
            <w:tcW w:w="501" w:type="pct"/>
            <w:gridSpan w:val="2"/>
            <w:tcBorders>
              <w:top w:val="single" w:sz="8" w:space="0" w:color="000000"/>
              <w:left w:val="single" w:sz="8" w:space="0" w:color="000000"/>
              <w:bottom w:val="single" w:sz="8" w:space="0" w:color="000000"/>
              <w:right w:val="single" w:sz="8" w:space="0" w:color="000000"/>
            </w:tcBorders>
            <w:vAlign w:val="center"/>
          </w:tcPr>
          <w:p w:rsidR="00030C5D" w:rsidRPr="00B666BF" w:rsidRDefault="00030C5D" w:rsidP="00EE2AD2">
            <w:pPr>
              <w:jc w:val="center"/>
              <w:rPr>
                <w:sz w:val="22"/>
                <w:szCs w:val="22"/>
              </w:rPr>
            </w:pPr>
            <w:r w:rsidRPr="00B666BF">
              <w:rPr>
                <w:sz w:val="22"/>
                <w:szCs w:val="22"/>
              </w:rPr>
              <w:t>23,5%</w:t>
            </w:r>
          </w:p>
        </w:tc>
        <w:tc>
          <w:tcPr>
            <w:tcW w:w="421" w:type="pct"/>
            <w:gridSpan w:val="2"/>
            <w:tcBorders>
              <w:top w:val="single" w:sz="8" w:space="0" w:color="000000"/>
              <w:left w:val="single" w:sz="8" w:space="0" w:color="000000"/>
              <w:bottom w:val="single" w:sz="8" w:space="0" w:color="000000"/>
              <w:right w:val="single" w:sz="8" w:space="0" w:color="000000"/>
            </w:tcBorders>
            <w:vAlign w:val="center"/>
          </w:tcPr>
          <w:p w:rsidR="00030C5D" w:rsidRPr="00B666BF" w:rsidRDefault="00030C5D" w:rsidP="00EE2AD2">
            <w:pPr>
              <w:jc w:val="center"/>
              <w:rPr>
                <w:sz w:val="22"/>
                <w:szCs w:val="22"/>
              </w:rPr>
            </w:pPr>
            <w:r w:rsidRPr="00B666BF">
              <w:rPr>
                <w:sz w:val="22"/>
                <w:szCs w:val="22"/>
              </w:rPr>
              <w:t>77,8%</w:t>
            </w:r>
          </w:p>
        </w:tc>
        <w:tc>
          <w:tcPr>
            <w:tcW w:w="353" w:type="pct"/>
            <w:gridSpan w:val="2"/>
            <w:tcBorders>
              <w:top w:val="single" w:sz="8" w:space="0" w:color="000000"/>
              <w:left w:val="single" w:sz="8" w:space="0" w:color="000000"/>
              <w:bottom w:val="single" w:sz="8" w:space="0" w:color="000000"/>
              <w:right w:val="single" w:sz="8" w:space="0" w:color="000000"/>
            </w:tcBorders>
            <w:vAlign w:val="center"/>
          </w:tcPr>
          <w:p w:rsidR="00030C5D" w:rsidRPr="00B666BF" w:rsidRDefault="00030C5D" w:rsidP="00EE2AD2">
            <w:pPr>
              <w:jc w:val="center"/>
              <w:rPr>
                <w:sz w:val="22"/>
                <w:szCs w:val="22"/>
              </w:rPr>
            </w:pPr>
            <w:r w:rsidRPr="00B666BF">
              <w:rPr>
                <w:sz w:val="22"/>
                <w:szCs w:val="22"/>
              </w:rPr>
              <w:t>96,5%</w:t>
            </w:r>
          </w:p>
        </w:tc>
        <w:tc>
          <w:tcPr>
            <w:tcW w:w="328" w:type="pct"/>
            <w:tcBorders>
              <w:top w:val="single" w:sz="8" w:space="0" w:color="000000"/>
              <w:left w:val="single" w:sz="8" w:space="0" w:color="000000"/>
              <w:bottom w:val="single" w:sz="8" w:space="0" w:color="000000"/>
              <w:right w:val="single" w:sz="8" w:space="0" w:color="000000"/>
            </w:tcBorders>
            <w:vAlign w:val="center"/>
          </w:tcPr>
          <w:p w:rsidR="00030C5D" w:rsidRPr="00B666BF" w:rsidRDefault="00030C5D" w:rsidP="00EE2AD2">
            <w:pPr>
              <w:jc w:val="center"/>
              <w:rPr>
                <w:sz w:val="22"/>
                <w:szCs w:val="22"/>
              </w:rPr>
            </w:pPr>
            <w:r w:rsidRPr="00B666BF">
              <w:rPr>
                <w:sz w:val="22"/>
                <w:szCs w:val="22"/>
              </w:rPr>
              <w:t>99,7%</w:t>
            </w:r>
          </w:p>
        </w:tc>
      </w:tr>
      <w:tr w:rsidR="00030C5D" w:rsidRPr="009A7E4B" w:rsidTr="00442563">
        <w:trPr>
          <w:gridAfter w:val="1"/>
          <w:wAfter w:w="10" w:type="pct"/>
          <w:trHeight w:val="20"/>
        </w:trPr>
        <w:tc>
          <w:tcPr>
            <w:tcW w:w="360" w:type="pct"/>
            <w:tcBorders>
              <w:top w:val="single" w:sz="8" w:space="0" w:color="000000"/>
              <w:left w:val="single" w:sz="8" w:space="0" w:color="000000"/>
              <w:bottom w:val="single" w:sz="8" w:space="0" w:color="000000"/>
              <w:right w:val="single" w:sz="8" w:space="0" w:color="000000"/>
            </w:tcBorders>
            <w:vAlign w:val="center"/>
          </w:tcPr>
          <w:p w:rsidR="00030C5D" w:rsidRPr="00442563" w:rsidRDefault="00030C5D" w:rsidP="00EE2AD2">
            <w:pPr>
              <w:autoSpaceDE w:val="0"/>
              <w:autoSpaceDN w:val="0"/>
              <w:adjustRightInd w:val="0"/>
              <w:ind w:left="18" w:right="-102" w:hanging="42"/>
              <w:jc w:val="center"/>
              <w:rPr>
                <w:color w:val="000000"/>
                <w:sz w:val="22"/>
                <w:szCs w:val="22"/>
              </w:rPr>
            </w:pPr>
            <w:r w:rsidRPr="00442563">
              <w:rPr>
                <w:color w:val="000000"/>
                <w:sz w:val="22"/>
                <w:szCs w:val="22"/>
              </w:rPr>
              <w:t>25</w:t>
            </w:r>
          </w:p>
        </w:tc>
        <w:tc>
          <w:tcPr>
            <w:tcW w:w="2182" w:type="pct"/>
            <w:tcBorders>
              <w:top w:val="single" w:sz="8" w:space="0" w:color="000000"/>
              <w:left w:val="single" w:sz="8" w:space="0" w:color="000000"/>
              <w:bottom w:val="single" w:sz="8" w:space="0" w:color="000000"/>
              <w:right w:val="single" w:sz="8" w:space="0" w:color="000000"/>
            </w:tcBorders>
            <w:vAlign w:val="center"/>
          </w:tcPr>
          <w:p w:rsidR="00030C5D" w:rsidRPr="00B666BF" w:rsidRDefault="00030C5D" w:rsidP="00EE2AD2">
            <w:pPr>
              <w:suppressAutoHyphens/>
              <w:ind w:left="48" w:hanging="5"/>
              <w:jc w:val="both"/>
              <w:rPr>
                <w:sz w:val="22"/>
                <w:szCs w:val="22"/>
                <w:lang w:eastAsia="zh-CN"/>
              </w:rPr>
            </w:pPr>
            <w:r w:rsidRPr="00B666BF">
              <w:rPr>
                <w:sz w:val="22"/>
                <w:szCs w:val="22"/>
                <w:lang w:eastAsia="zh-CN"/>
              </w:rPr>
              <w:t>Средства связи предложений в тексте/</w:t>
            </w:r>
          </w:p>
          <w:p w:rsidR="00030C5D" w:rsidRPr="00B666BF" w:rsidRDefault="00030C5D" w:rsidP="00EE2AD2">
            <w:pPr>
              <w:suppressAutoHyphens/>
              <w:ind w:left="48" w:hanging="5"/>
              <w:jc w:val="both"/>
              <w:rPr>
                <w:sz w:val="22"/>
                <w:szCs w:val="22"/>
                <w:lang w:eastAsia="zh-CN"/>
              </w:rPr>
            </w:pPr>
            <w:r w:rsidRPr="00B666BF">
              <w:rPr>
                <w:sz w:val="22"/>
                <w:szCs w:val="22"/>
                <w:lang w:eastAsia="zh-CN"/>
              </w:rPr>
              <w:t>Проводить различные виды анализа языковых единиц, языковых явлений и фактов, лингвистический анализ учебно-научных, деловых, публицистических, разговорных и художественных текстов</w:t>
            </w:r>
          </w:p>
        </w:tc>
        <w:tc>
          <w:tcPr>
            <w:tcW w:w="426" w:type="pct"/>
            <w:tcBorders>
              <w:top w:val="single" w:sz="8" w:space="0" w:color="000000"/>
              <w:left w:val="single" w:sz="8" w:space="0" w:color="000000"/>
              <w:bottom w:val="single" w:sz="8" w:space="0" w:color="000000"/>
              <w:right w:val="single" w:sz="8" w:space="0" w:color="000000"/>
            </w:tcBorders>
            <w:vAlign w:val="center"/>
          </w:tcPr>
          <w:p w:rsidR="00030C5D" w:rsidRPr="00B666BF" w:rsidRDefault="00030C5D" w:rsidP="00EE2AD2">
            <w:pPr>
              <w:autoSpaceDE w:val="0"/>
              <w:autoSpaceDN w:val="0"/>
              <w:adjustRightInd w:val="0"/>
              <w:ind w:firstLine="67"/>
              <w:jc w:val="center"/>
              <w:rPr>
                <w:color w:val="000000"/>
                <w:sz w:val="22"/>
                <w:szCs w:val="22"/>
              </w:rPr>
            </w:pPr>
            <w:r w:rsidRPr="00B666BF">
              <w:rPr>
                <w:color w:val="000000"/>
                <w:sz w:val="22"/>
                <w:szCs w:val="22"/>
              </w:rPr>
              <w:t>Б</w:t>
            </w:r>
          </w:p>
        </w:tc>
        <w:tc>
          <w:tcPr>
            <w:tcW w:w="419" w:type="pct"/>
            <w:tcBorders>
              <w:top w:val="single" w:sz="8" w:space="0" w:color="000000"/>
              <w:left w:val="single" w:sz="8" w:space="0" w:color="000000"/>
              <w:bottom w:val="single" w:sz="8" w:space="0" w:color="000000"/>
              <w:right w:val="single" w:sz="8" w:space="0" w:color="000000"/>
            </w:tcBorders>
            <w:vAlign w:val="center"/>
          </w:tcPr>
          <w:p w:rsidR="00030C5D" w:rsidRPr="00B666BF" w:rsidRDefault="00030C5D" w:rsidP="00EE2AD2">
            <w:pPr>
              <w:jc w:val="center"/>
              <w:rPr>
                <w:sz w:val="22"/>
                <w:szCs w:val="22"/>
              </w:rPr>
            </w:pPr>
            <w:r w:rsidRPr="00B666BF">
              <w:rPr>
                <w:sz w:val="22"/>
                <w:szCs w:val="22"/>
              </w:rPr>
              <w:t>74,4%</w:t>
            </w:r>
          </w:p>
        </w:tc>
        <w:tc>
          <w:tcPr>
            <w:tcW w:w="501" w:type="pct"/>
            <w:gridSpan w:val="2"/>
            <w:tcBorders>
              <w:top w:val="single" w:sz="8" w:space="0" w:color="000000"/>
              <w:left w:val="single" w:sz="8" w:space="0" w:color="000000"/>
              <w:bottom w:val="single" w:sz="8" w:space="0" w:color="000000"/>
              <w:right w:val="single" w:sz="8" w:space="0" w:color="000000"/>
            </w:tcBorders>
            <w:vAlign w:val="center"/>
          </w:tcPr>
          <w:p w:rsidR="00030C5D" w:rsidRPr="00B666BF" w:rsidRDefault="00030C5D" w:rsidP="00EE2AD2">
            <w:pPr>
              <w:jc w:val="center"/>
              <w:rPr>
                <w:color w:val="FF0000"/>
                <w:sz w:val="22"/>
                <w:szCs w:val="22"/>
              </w:rPr>
            </w:pPr>
            <w:r w:rsidRPr="00B666BF">
              <w:rPr>
                <w:color w:val="FF0000"/>
                <w:sz w:val="22"/>
                <w:szCs w:val="22"/>
              </w:rPr>
              <w:t>5,9%</w:t>
            </w:r>
          </w:p>
        </w:tc>
        <w:tc>
          <w:tcPr>
            <w:tcW w:w="421" w:type="pct"/>
            <w:gridSpan w:val="2"/>
            <w:tcBorders>
              <w:top w:val="single" w:sz="8" w:space="0" w:color="000000"/>
              <w:left w:val="single" w:sz="8" w:space="0" w:color="000000"/>
              <w:bottom w:val="single" w:sz="8" w:space="0" w:color="000000"/>
              <w:right w:val="single" w:sz="8" w:space="0" w:color="000000"/>
            </w:tcBorders>
            <w:vAlign w:val="center"/>
          </w:tcPr>
          <w:p w:rsidR="00030C5D" w:rsidRPr="00B666BF" w:rsidRDefault="00030C5D" w:rsidP="00EE2AD2">
            <w:pPr>
              <w:jc w:val="center"/>
              <w:rPr>
                <w:sz w:val="22"/>
                <w:szCs w:val="22"/>
              </w:rPr>
            </w:pPr>
            <w:r w:rsidRPr="00B666BF">
              <w:rPr>
                <w:sz w:val="22"/>
                <w:szCs w:val="22"/>
              </w:rPr>
              <w:t>53,6%</w:t>
            </w:r>
          </w:p>
        </w:tc>
        <w:tc>
          <w:tcPr>
            <w:tcW w:w="353" w:type="pct"/>
            <w:gridSpan w:val="2"/>
            <w:tcBorders>
              <w:top w:val="single" w:sz="8" w:space="0" w:color="000000"/>
              <w:left w:val="single" w:sz="8" w:space="0" w:color="000000"/>
              <w:bottom w:val="single" w:sz="8" w:space="0" w:color="000000"/>
              <w:right w:val="single" w:sz="8" w:space="0" w:color="000000"/>
            </w:tcBorders>
            <w:vAlign w:val="center"/>
          </w:tcPr>
          <w:p w:rsidR="00030C5D" w:rsidRPr="00B666BF" w:rsidRDefault="00030C5D" w:rsidP="00EE2AD2">
            <w:pPr>
              <w:jc w:val="center"/>
              <w:rPr>
                <w:sz w:val="22"/>
                <w:szCs w:val="22"/>
              </w:rPr>
            </w:pPr>
            <w:r w:rsidRPr="00B666BF">
              <w:rPr>
                <w:sz w:val="22"/>
                <w:szCs w:val="22"/>
              </w:rPr>
              <w:t>80,1%</w:t>
            </w:r>
          </w:p>
        </w:tc>
        <w:tc>
          <w:tcPr>
            <w:tcW w:w="328" w:type="pct"/>
            <w:tcBorders>
              <w:top w:val="single" w:sz="8" w:space="0" w:color="000000"/>
              <w:left w:val="single" w:sz="8" w:space="0" w:color="000000"/>
              <w:bottom w:val="single" w:sz="8" w:space="0" w:color="000000"/>
              <w:right w:val="single" w:sz="8" w:space="0" w:color="000000"/>
            </w:tcBorders>
            <w:vAlign w:val="center"/>
          </w:tcPr>
          <w:p w:rsidR="00030C5D" w:rsidRPr="00B666BF" w:rsidRDefault="00030C5D" w:rsidP="00EE2AD2">
            <w:pPr>
              <w:jc w:val="center"/>
              <w:rPr>
                <w:sz w:val="22"/>
                <w:szCs w:val="22"/>
              </w:rPr>
            </w:pPr>
            <w:r w:rsidRPr="00B666BF">
              <w:rPr>
                <w:sz w:val="22"/>
                <w:szCs w:val="22"/>
              </w:rPr>
              <w:t>95,2%</w:t>
            </w:r>
          </w:p>
        </w:tc>
      </w:tr>
      <w:tr w:rsidR="00030C5D" w:rsidRPr="009A7E4B" w:rsidTr="00442563">
        <w:trPr>
          <w:gridAfter w:val="1"/>
          <w:wAfter w:w="10" w:type="pct"/>
          <w:trHeight w:val="20"/>
        </w:trPr>
        <w:tc>
          <w:tcPr>
            <w:tcW w:w="360" w:type="pct"/>
            <w:tcBorders>
              <w:top w:val="single" w:sz="8" w:space="0" w:color="000000"/>
              <w:left w:val="single" w:sz="8" w:space="0" w:color="000000"/>
              <w:bottom w:val="single" w:sz="8" w:space="0" w:color="000000"/>
              <w:right w:val="single" w:sz="8" w:space="0" w:color="000000"/>
            </w:tcBorders>
            <w:vAlign w:val="center"/>
          </w:tcPr>
          <w:p w:rsidR="00030C5D" w:rsidRPr="00442563" w:rsidRDefault="00030C5D" w:rsidP="00EE2AD2">
            <w:pPr>
              <w:autoSpaceDE w:val="0"/>
              <w:autoSpaceDN w:val="0"/>
              <w:adjustRightInd w:val="0"/>
              <w:ind w:left="18" w:right="-102" w:hanging="42"/>
              <w:jc w:val="center"/>
              <w:rPr>
                <w:color w:val="000000"/>
                <w:sz w:val="22"/>
                <w:szCs w:val="22"/>
              </w:rPr>
            </w:pPr>
            <w:r w:rsidRPr="00442563">
              <w:rPr>
                <w:color w:val="000000"/>
                <w:sz w:val="22"/>
                <w:szCs w:val="22"/>
              </w:rPr>
              <w:t>26</w:t>
            </w:r>
          </w:p>
        </w:tc>
        <w:tc>
          <w:tcPr>
            <w:tcW w:w="2182" w:type="pct"/>
            <w:tcBorders>
              <w:top w:val="single" w:sz="8" w:space="0" w:color="000000"/>
              <w:left w:val="single" w:sz="8" w:space="0" w:color="000000"/>
              <w:bottom w:val="single" w:sz="8" w:space="0" w:color="000000"/>
              <w:right w:val="single" w:sz="8" w:space="0" w:color="000000"/>
            </w:tcBorders>
            <w:vAlign w:val="center"/>
          </w:tcPr>
          <w:p w:rsidR="00030C5D" w:rsidRPr="009A7E4B" w:rsidRDefault="00030C5D" w:rsidP="00EE2AD2">
            <w:pPr>
              <w:suppressAutoHyphens/>
              <w:ind w:left="48" w:hanging="5"/>
              <w:jc w:val="both"/>
              <w:rPr>
                <w:sz w:val="22"/>
                <w:szCs w:val="22"/>
                <w:lang w:eastAsia="zh-CN"/>
              </w:rPr>
            </w:pPr>
            <w:r w:rsidRPr="009A7E4B">
              <w:rPr>
                <w:sz w:val="22"/>
                <w:szCs w:val="22"/>
                <w:lang w:eastAsia="zh-CN"/>
              </w:rPr>
              <w:t>Речь. Языковые средства выразительности/</w:t>
            </w:r>
          </w:p>
          <w:p w:rsidR="00030C5D" w:rsidRPr="00B666BF" w:rsidRDefault="00030C5D" w:rsidP="00EE2AD2">
            <w:pPr>
              <w:suppressAutoHyphens/>
              <w:ind w:left="48" w:hanging="5"/>
              <w:jc w:val="both"/>
              <w:rPr>
                <w:sz w:val="22"/>
                <w:szCs w:val="22"/>
                <w:lang w:eastAsia="zh-CN"/>
              </w:rPr>
            </w:pPr>
            <w:r w:rsidRPr="00B666BF">
              <w:rPr>
                <w:sz w:val="22"/>
                <w:szCs w:val="22"/>
                <w:lang w:eastAsia="zh-CN"/>
              </w:rPr>
              <w:t xml:space="preserve">Проводить различные виды анализа языковых единиц, языковых явлений и фактов; </w:t>
            </w:r>
          </w:p>
          <w:p w:rsidR="00030C5D" w:rsidRPr="00B666BF" w:rsidRDefault="00030C5D" w:rsidP="00EE2AD2">
            <w:pPr>
              <w:suppressAutoHyphens/>
              <w:ind w:left="48" w:hanging="5"/>
              <w:jc w:val="both"/>
              <w:rPr>
                <w:sz w:val="22"/>
                <w:szCs w:val="22"/>
                <w:lang w:eastAsia="zh-CN"/>
              </w:rPr>
            </w:pPr>
            <w:r w:rsidRPr="00B666BF">
              <w:rPr>
                <w:sz w:val="22"/>
                <w:szCs w:val="22"/>
                <w:lang w:eastAsia="zh-CN"/>
              </w:rPr>
              <w:t>Осуществлять речевой самоконтроль; оценивать письменные высказывания с точки зрения языкового оформления, эффективности достижения поставленных коммуникативных задач;</w:t>
            </w:r>
          </w:p>
          <w:p w:rsidR="00030C5D" w:rsidRPr="00B666BF" w:rsidRDefault="00030C5D" w:rsidP="00EE2AD2">
            <w:pPr>
              <w:suppressAutoHyphens/>
              <w:ind w:left="48" w:hanging="5"/>
              <w:jc w:val="both"/>
              <w:rPr>
                <w:sz w:val="22"/>
                <w:szCs w:val="22"/>
                <w:lang w:eastAsia="zh-CN"/>
              </w:rPr>
            </w:pPr>
            <w:r w:rsidRPr="00B666BF">
              <w:rPr>
                <w:sz w:val="22"/>
                <w:szCs w:val="22"/>
                <w:lang w:eastAsia="zh-CN"/>
              </w:rPr>
              <w:t xml:space="preserve">Разграничивать варианты норм, преднамеренные и непреднамеренные нарушения языковых норм; </w:t>
            </w:r>
          </w:p>
          <w:p w:rsidR="00030C5D" w:rsidRPr="00B666BF" w:rsidRDefault="00030C5D" w:rsidP="00EE2AD2">
            <w:pPr>
              <w:suppressAutoHyphens/>
              <w:ind w:left="48" w:hanging="5"/>
              <w:jc w:val="both"/>
              <w:rPr>
                <w:sz w:val="22"/>
                <w:szCs w:val="22"/>
                <w:lang w:eastAsia="zh-CN"/>
              </w:rPr>
            </w:pPr>
            <w:r w:rsidRPr="00B666BF">
              <w:rPr>
                <w:sz w:val="22"/>
                <w:szCs w:val="22"/>
                <w:lang w:eastAsia="zh-CN"/>
              </w:rPr>
              <w:t>Использовать основные виды чтения (ознакомительно-изучающее, ознакомительно-реферативное и др.) в зависимости от коммуникативной задачи;</w:t>
            </w:r>
          </w:p>
          <w:p w:rsidR="00030C5D" w:rsidRPr="00B666BF" w:rsidRDefault="00030C5D" w:rsidP="00EE2AD2">
            <w:pPr>
              <w:suppressAutoHyphens/>
              <w:ind w:left="48" w:hanging="5"/>
              <w:jc w:val="both"/>
              <w:rPr>
                <w:sz w:val="22"/>
                <w:szCs w:val="22"/>
                <w:lang w:eastAsia="zh-CN"/>
              </w:rPr>
            </w:pPr>
            <w:r w:rsidRPr="00B666BF">
              <w:rPr>
                <w:sz w:val="22"/>
                <w:szCs w:val="22"/>
                <w:lang w:eastAsia="zh-CN"/>
              </w:rPr>
              <w:t>Извлекать необходимую информацию из различных источников: учебно-научных текстов, справочной литературы, средств массовой информации;</w:t>
            </w:r>
          </w:p>
          <w:p w:rsidR="00030C5D" w:rsidRPr="009A7E4B" w:rsidRDefault="00030C5D" w:rsidP="00EE2AD2">
            <w:pPr>
              <w:suppressAutoHyphens/>
              <w:ind w:left="48" w:hanging="5"/>
              <w:jc w:val="both"/>
              <w:rPr>
                <w:sz w:val="22"/>
                <w:szCs w:val="22"/>
                <w:lang w:eastAsia="zh-CN"/>
              </w:rPr>
            </w:pPr>
            <w:r w:rsidRPr="00B666BF">
              <w:rPr>
                <w:sz w:val="22"/>
                <w:szCs w:val="22"/>
                <w:lang w:eastAsia="zh-CN"/>
              </w:rPr>
              <w:t>Владеть основными приёмами информационной переработки письменного текста</w:t>
            </w:r>
          </w:p>
        </w:tc>
        <w:tc>
          <w:tcPr>
            <w:tcW w:w="426" w:type="pct"/>
            <w:tcBorders>
              <w:top w:val="single" w:sz="8" w:space="0" w:color="000000"/>
              <w:left w:val="single" w:sz="8" w:space="0" w:color="000000"/>
              <w:bottom w:val="single" w:sz="8" w:space="0" w:color="000000"/>
              <w:right w:val="single" w:sz="8" w:space="0" w:color="000000"/>
            </w:tcBorders>
            <w:vAlign w:val="center"/>
          </w:tcPr>
          <w:p w:rsidR="00030C5D" w:rsidRPr="00B666BF" w:rsidRDefault="00030C5D" w:rsidP="00EE2AD2">
            <w:pPr>
              <w:autoSpaceDE w:val="0"/>
              <w:autoSpaceDN w:val="0"/>
              <w:adjustRightInd w:val="0"/>
              <w:ind w:firstLine="67"/>
              <w:jc w:val="center"/>
              <w:rPr>
                <w:color w:val="000000"/>
                <w:sz w:val="22"/>
                <w:szCs w:val="22"/>
              </w:rPr>
            </w:pPr>
            <w:r w:rsidRPr="00B666BF">
              <w:rPr>
                <w:color w:val="000000"/>
                <w:sz w:val="22"/>
                <w:szCs w:val="22"/>
              </w:rPr>
              <w:t>Б</w:t>
            </w:r>
          </w:p>
        </w:tc>
        <w:tc>
          <w:tcPr>
            <w:tcW w:w="419" w:type="pct"/>
            <w:tcBorders>
              <w:top w:val="single" w:sz="8" w:space="0" w:color="000000"/>
              <w:left w:val="single" w:sz="8" w:space="0" w:color="000000"/>
              <w:bottom w:val="single" w:sz="8" w:space="0" w:color="000000"/>
              <w:right w:val="single" w:sz="8" w:space="0" w:color="000000"/>
            </w:tcBorders>
            <w:vAlign w:val="center"/>
          </w:tcPr>
          <w:p w:rsidR="00030C5D" w:rsidRPr="00B666BF" w:rsidRDefault="00030C5D" w:rsidP="00EE2AD2">
            <w:pPr>
              <w:jc w:val="center"/>
              <w:rPr>
                <w:sz w:val="22"/>
                <w:szCs w:val="22"/>
              </w:rPr>
            </w:pPr>
            <w:r w:rsidRPr="00B666BF">
              <w:rPr>
                <w:sz w:val="22"/>
                <w:szCs w:val="22"/>
              </w:rPr>
              <w:t>82,5%</w:t>
            </w:r>
          </w:p>
        </w:tc>
        <w:tc>
          <w:tcPr>
            <w:tcW w:w="501" w:type="pct"/>
            <w:gridSpan w:val="2"/>
            <w:tcBorders>
              <w:top w:val="single" w:sz="8" w:space="0" w:color="000000"/>
              <w:left w:val="single" w:sz="8" w:space="0" w:color="000000"/>
              <w:bottom w:val="single" w:sz="8" w:space="0" w:color="000000"/>
              <w:right w:val="single" w:sz="8" w:space="0" w:color="000000"/>
            </w:tcBorders>
            <w:vAlign w:val="center"/>
          </w:tcPr>
          <w:p w:rsidR="00030C5D" w:rsidRPr="00B666BF" w:rsidRDefault="00030C5D" w:rsidP="00EE2AD2">
            <w:pPr>
              <w:jc w:val="center"/>
              <w:rPr>
                <w:color w:val="FF0000"/>
                <w:sz w:val="22"/>
                <w:szCs w:val="22"/>
              </w:rPr>
            </w:pPr>
            <w:r w:rsidRPr="00B666BF">
              <w:rPr>
                <w:color w:val="FF0000"/>
                <w:sz w:val="22"/>
                <w:szCs w:val="22"/>
              </w:rPr>
              <w:t>11,8%</w:t>
            </w:r>
          </w:p>
        </w:tc>
        <w:tc>
          <w:tcPr>
            <w:tcW w:w="421" w:type="pct"/>
            <w:gridSpan w:val="2"/>
            <w:tcBorders>
              <w:top w:val="single" w:sz="8" w:space="0" w:color="000000"/>
              <w:left w:val="single" w:sz="8" w:space="0" w:color="000000"/>
              <w:bottom w:val="single" w:sz="8" w:space="0" w:color="000000"/>
              <w:right w:val="single" w:sz="8" w:space="0" w:color="000000"/>
            </w:tcBorders>
            <w:vAlign w:val="center"/>
          </w:tcPr>
          <w:p w:rsidR="00030C5D" w:rsidRPr="00B666BF" w:rsidRDefault="00030C5D" w:rsidP="00EE2AD2">
            <w:pPr>
              <w:jc w:val="center"/>
              <w:rPr>
                <w:sz w:val="22"/>
                <w:szCs w:val="22"/>
              </w:rPr>
            </w:pPr>
            <w:r w:rsidRPr="00B666BF">
              <w:rPr>
                <w:sz w:val="22"/>
                <w:szCs w:val="22"/>
              </w:rPr>
              <w:t>62,0%</w:t>
            </w:r>
          </w:p>
        </w:tc>
        <w:tc>
          <w:tcPr>
            <w:tcW w:w="353" w:type="pct"/>
            <w:gridSpan w:val="2"/>
            <w:tcBorders>
              <w:top w:val="single" w:sz="8" w:space="0" w:color="000000"/>
              <w:left w:val="single" w:sz="8" w:space="0" w:color="000000"/>
              <w:bottom w:val="single" w:sz="8" w:space="0" w:color="000000"/>
              <w:right w:val="single" w:sz="8" w:space="0" w:color="000000"/>
            </w:tcBorders>
            <w:vAlign w:val="center"/>
          </w:tcPr>
          <w:p w:rsidR="00030C5D" w:rsidRPr="00B666BF" w:rsidRDefault="00030C5D" w:rsidP="00EE2AD2">
            <w:pPr>
              <w:jc w:val="center"/>
              <w:rPr>
                <w:sz w:val="22"/>
                <w:szCs w:val="22"/>
              </w:rPr>
            </w:pPr>
            <w:r w:rsidRPr="00B666BF">
              <w:rPr>
                <w:sz w:val="22"/>
                <w:szCs w:val="22"/>
              </w:rPr>
              <w:t>90,0%</w:t>
            </w:r>
          </w:p>
        </w:tc>
        <w:tc>
          <w:tcPr>
            <w:tcW w:w="328" w:type="pct"/>
            <w:tcBorders>
              <w:top w:val="single" w:sz="8" w:space="0" w:color="000000"/>
              <w:left w:val="single" w:sz="8" w:space="0" w:color="000000"/>
              <w:bottom w:val="single" w:sz="8" w:space="0" w:color="000000"/>
              <w:right w:val="single" w:sz="8" w:space="0" w:color="000000"/>
            </w:tcBorders>
            <w:vAlign w:val="center"/>
          </w:tcPr>
          <w:p w:rsidR="00030C5D" w:rsidRPr="00B666BF" w:rsidRDefault="00030C5D" w:rsidP="00EE2AD2">
            <w:pPr>
              <w:jc w:val="center"/>
              <w:rPr>
                <w:sz w:val="22"/>
                <w:szCs w:val="22"/>
              </w:rPr>
            </w:pPr>
            <w:r w:rsidRPr="00B666BF">
              <w:rPr>
                <w:sz w:val="22"/>
                <w:szCs w:val="22"/>
              </w:rPr>
              <w:t>98,0%</w:t>
            </w:r>
          </w:p>
        </w:tc>
      </w:tr>
      <w:tr w:rsidR="00030C5D" w:rsidRPr="00B666BF" w:rsidTr="00442563">
        <w:trPr>
          <w:gridAfter w:val="1"/>
          <w:wAfter w:w="10" w:type="pct"/>
          <w:trHeight w:val="20"/>
        </w:trPr>
        <w:tc>
          <w:tcPr>
            <w:tcW w:w="4990" w:type="pct"/>
            <w:gridSpan w:val="11"/>
            <w:tcBorders>
              <w:top w:val="single" w:sz="8" w:space="0" w:color="000000"/>
              <w:left w:val="single" w:sz="8" w:space="0" w:color="000000"/>
              <w:bottom w:val="single" w:sz="8" w:space="0" w:color="000000"/>
              <w:right w:val="single" w:sz="8" w:space="0" w:color="000000"/>
            </w:tcBorders>
            <w:vAlign w:val="center"/>
          </w:tcPr>
          <w:p w:rsidR="00030C5D" w:rsidRPr="00442563" w:rsidRDefault="00030C5D" w:rsidP="00EE2AD2">
            <w:pPr>
              <w:jc w:val="center"/>
              <w:rPr>
                <w:b/>
                <w:color w:val="000000"/>
                <w:sz w:val="22"/>
                <w:szCs w:val="22"/>
              </w:rPr>
            </w:pPr>
            <w:r w:rsidRPr="00442563">
              <w:rPr>
                <w:b/>
                <w:color w:val="000000"/>
                <w:sz w:val="22"/>
                <w:szCs w:val="22"/>
              </w:rPr>
              <w:t>Часть 2</w:t>
            </w:r>
          </w:p>
        </w:tc>
      </w:tr>
      <w:tr w:rsidR="00030C5D" w:rsidRPr="009A7E4B" w:rsidTr="00442563">
        <w:trPr>
          <w:gridAfter w:val="1"/>
          <w:wAfter w:w="10" w:type="pct"/>
          <w:trHeight w:val="20"/>
        </w:trPr>
        <w:tc>
          <w:tcPr>
            <w:tcW w:w="360" w:type="pct"/>
            <w:tcBorders>
              <w:top w:val="single" w:sz="8" w:space="0" w:color="000000"/>
              <w:left w:val="single" w:sz="8" w:space="0" w:color="000000"/>
              <w:bottom w:val="single" w:sz="8" w:space="0" w:color="000000"/>
              <w:right w:val="single" w:sz="8" w:space="0" w:color="000000"/>
            </w:tcBorders>
            <w:vAlign w:val="center"/>
          </w:tcPr>
          <w:p w:rsidR="00030C5D" w:rsidRPr="00442563" w:rsidRDefault="00030C5D" w:rsidP="00EE2AD2">
            <w:pPr>
              <w:autoSpaceDE w:val="0"/>
              <w:autoSpaceDN w:val="0"/>
              <w:adjustRightInd w:val="0"/>
              <w:ind w:left="18" w:right="-102" w:hanging="42"/>
              <w:jc w:val="center"/>
              <w:rPr>
                <w:color w:val="000000"/>
                <w:sz w:val="22"/>
                <w:szCs w:val="22"/>
              </w:rPr>
            </w:pPr>
            <w:r w:rsidRPr="00442563">
              <w:rPr>
                <w:color w:val="000000"/>
                <w:sz w:val="22"/>
                <w:szCs w:val="22"/>
              </w:rPr>
              <w:t>27</w:t>
            </w:r>
          </w:p>
        </w:tc>
        <w:tc>
          <w:tcPr>
            <w:tcW w:w="4630" w:type="pct"/>
            <w:gridSpan w:val="10"/>
            <w:tcBorders>
              <w:top w:val="single" w:sz="8" w:space="0" w:color="000000"/>
              <w:left w:val="single" w:sz="8" w:space="0" w:color="000000"/>
              <w:bottom w:val="single" w:sz="8" w:space="0" w:color="000000"/>
              <w:right w:val="single" w:sz="8" w:space="0" w:color="000000"/>
            </w:tcBorders>
            <w:vAlign w:val="center"/>
          </w:tcPr>
          <w:p w:rsidR="00030C5D" w:rsidRPr="009A7E4B" w:rsidRDefault="00030C5D" w:rsidP="00EE2AD2">
            <w:pPr>
              <w:jc w:val="both"/>
              <w:rPr>
                <w:sz w:val="22"/>
                <w:szCs w:val="22"/>
              </w:rPr>
            </w:pPr>
            <w:r w:rsidRPr="009A7E4B">
              <w:rPr>
                <w:b/>
                <w:i/>
                <w:sz w:val="22"/>
                <w:szCs w:val="22"/>
              </w:rPr>
              <w:t>Сочинение</w:t>
            </w:r>
            <w:r w:rsidRPr="009A7E4B">
              <w:rPr>
                <w:sz w:val="22"/>
                <w:szCs w:val="22"/>
              </w:rPr>
              <w:t>. Информационная обработка текста. Употребление языковых средств в зависимости от речевой ситуации/</w:t>
            </w:r>
          </w:p>
          <w:p w:rsidR="00030C5D" w:rsidRPr="00B666BF" w:rsidRDefault="00030C5D" w:rsidP="00EE2AD2">
            <w:pPr>
              <w:ind w:left="48"/>
              <w:jc w:val="both"/>
              <w:rPr>
                <w:sz w:val="22"/>
                <w:szCs w:val="22"/>
              </w:rPr>
            </w:pPr>
            <w:r w:rsidRPr="00B666BF">
              <w:rPr>
                <w:sz w:val="22"/>
                <w:szCs w:val="22"/>
              </w:rPr>
              <w:lastRenderedPageBreak/>
              <w:t>Создавать письменные высказывания различных типов и жанров в социально-культурной, учебно-научной (на материале изучаемых учебных дисциплин), деловой сферах общения; редактировать собственный текст;</w:t>
            </w:r>
          </w:p>
          <w:p w:rsidR="00030C5D" w:rsidRPr="00B666BF" w:rsidRDefault="00030C5D" w:rsidP="00EE2AD2">
            <w:pPr>
              <w:ind w:left="48"/>
              <w:jc w:val="both"/>
              <w:rPr>
                <w:sz w:val="22"/>
                <w:szCs w:val="22"/>
              </w:rPr>
            </w:pPr>
            <w:r w:rsidRPr="00B666BF">
              <w:rPr>
                <w:sz w:val="22"/>
                <w:szCs w:val="22"/>
              </w:rPr>
              <w:t>Применять в практике речевого общения основные орфоэпические, лексические, грамматические нормы современного русского литературного языка; использовать в собственной речевой практике синонимические ресурсы русского языка;</w:t>
            </w:r>
          </w:p>
          <w:p w:rsidR="00030C5D" w:rsidRPr="00B666BF" w:rsidRDefault="00030C5D" w:rsidP="00EE2AD2">
            <w:pPr>
              <w:ind w:left="48"/>
              <w:jc w:val="both"/>
              <w:rPr>
                <w:sz w:val="22"/>
                <w:szCs w:val="22"/>
              </w:rPr>
            </w:pPr>
            <w:r w:rsidRPr="00B666BF">
              <w:rPr>
                <w:sz w:val="22"/>
                <w:szCs w:val="22"/>
              </w:rPr>
              <w:t>Применять в практике письма орфографические и пунктуационные нормы современного русского литературного языка;</w:t>
            </w:r>
          </w:p>
          <w:p w:rsidR="00030C5D" w:rsidRPr="009A7E4B" w:rsidRDefault="00030C5D" w:rsidP="00EE2AD2">
            <w:pPr>
              <w:jc w:val="both"/>
              <w:rPr>
                <w:b/>
                <w:i/>
                <w:sz w:val="22"/>
                <w:szCs w:val="22"/>
              </w:rPr>
            </w:pPr>
            <w:r w:rsidRPr="00B666BF">
              <w:rPr>
                <w:sz w:val="22"/>
                <w:szCs w:val="22"/>
              </w:rPr>
              <w:t>Соблюдать нормы речевого поведения в различных сферах и ситуациях общения, в том числе при обсуждении дискуссионных проблем</w:t>
            </w:r>
          </w:p>
        </w:tc>
      </w:tr>
      <w:tr w:rsidR="00030C5D" w:rsidRPr="00B666BF" w:rsidTr="00442563">
        <w:trPr>
          <w:trHeight w:val="20"/>
        </w:trPr>
        <w:tc>
          <w:tcPr>
            <w:tcW w:w="360" w:type="pct"/>
            <w:tcBorders>
              <w:top w:val="single" w:sz="8" w:space="0" w:color="000000"/>
              <w:left w:val="single" w:sz="8" w:space="0" w:color="000000"/>
              <w:bottom w:val="single" w:sz="8" w:space="0" w:color="000000"/>
              <w:right w:val="single" w:sz="8" w:space="0" w:color="000000"/>
            </w:tcBorders>
            <w:vAlign w:val="center"/>
          </w:tcPr>
          <w:p w:rsidR="00030C5D" w:rsidRPr="00442563" w:rsidRDefault="00030C5D" w:rsidP="00EE2AD2">
            <w:pPr>
              <w:autoSpaceDE w:val="0"/>
              <w:autoSpaceDN w:val="0"/>
              <w:adjustRightInd w:val="0"/>
              <w:ind w:left="18" w:right="-102" w:hanging="42"/>
              <w:jc w:val="center"/>
              <w:rPr>
                <w:color w:val="000000"/>
                <w:sz w:val="22"/>
                <w:szCs w:val="22"/>
              </w:rPr>
            </w:pPr>
            <w:r w:rsidRPr="00442563">
              <w:rPr>
                <w:color w:val="000000"/>
                <w:sz w:val="22"/>
                <w:szCs w:val="22"/>
              </w:rPr>
              <w:lastRenderedPageBreak/>
              <w:t>К1</w:t>
            </w:r>
          </w:p>
        </w:tc>
        <w:tc>
          <w:tcPr>
            <w:tcW w:w="2182" w:type="pct"/>
            <w:tcBorders>
              <w:top w:val="single" w:sz="8" w:space="0" w:color="000000"/>
              <w:left w:val="single" w:sz="8" w:space="0" w:color="000000"/>
              <w:bottom w:val="single" w:sz="8" w:space="0" w:color="000000"/>
              <w:right w:val="single" w:sz="8" w:space="0" w:color="000000"/>
            </w:tcBorders>
            <w:vAlign w:val="center"/>
          </w:tcPr>
          <w:p w:rsidR="00030C5D" w:rsidRPr="00B666BF" w:rsidRDefault="00030C5D" w:rsidP="00EE2AD2">
            <w:pPr>
              <w:ind w:left="48"/>
              <w:rPr>
                <w:sz w:val="22"/>
                <w:szCs w:val="22"/>
              </w:rPr>
            </w:pPr>
            <w:r w:rsidRPr="00B666BF">
              <w:rPr>
                <w:sz w:val="22"/>
                <w:szCs w:val="22"/>
              </w:rPr>
              <w:t xml:space="preserve">К1 </w:t>
            </w:r>
            <w:r w:rsidRPr="00B666BF">
              <w:rPr>
                <w:bCs/>
                <w:sz w:val="22"/>
                <w:szCs w:val="22"/>
              </w:rPr>
              <w:t>Формулировка проблем исходного текста</w:t>
            </w:r>
          </w:p>
        </w:tc>
        <w:tc>
          <w:tcPr>
            <w:tcW w:w="426" w:type="pct"/>
            <w:vMerge w:val="restart"/>
            <w:tcBorders>
              <w:top w:val="single" w:sz="8" w:space="0" w:color="000000"/>
              <w:left w:val="single" w:sz="8" w:space="0" w:color="000000"/>
              <w:bottom w:val="single" w:sz="4" w:space="0" w:color="auto"/>
              <w:right w:val="single" w:sz="8" w:space="0" w:color="000000"/>
            </w:tcBorders>
            <w:vAlign w:val="center"/>
          </w:tcPr>
          <w:p w:rsidR="00030C5D" w:rsidRPr="00B666BF" w:rsidRDefault="00030C5D" w:rsidP="00EE2AD2">
            <w:pPr>
              <w:autoSpaceDE w:val="0"/>
              <w:autoSpaceDN w:val="0"/>
              <w:adjustRightInd w:val="0"/>
              <w:ind w:firstLine="67"/>
              <w:jc w:val="center"/>
              <w:rPr>
                <w:color w:val="000000"/>
                <w:sz w:val="22"/>
                <w:szCs w:val="22"/>
              </w:rPr>
            </w:pPr>
            <w:r w:rsidRPr="00B666BF">
              <w:rPr>
                <w:color w:val="000000"/>
                <w:sz w:val="22"/>
                <w:szCs w:val="22"/>
              </w:rPr>
              <w:t>Б</w:t>
            </w:r>
          </w:p>
        </w:tc>
        <w:tc>
          <w:tcPr>
            <w:tcW w:w="419" w:type="pct"/>
            <w:tcBorders>
              <w:top w:val="single" w:sz="8" w:space="0" w:color="000000"/>
              <w:left w:val="single" w:sz="8" w:space="0" w:color="000000"/>
              <w:bottom w:val="single" w:sz="8" w:space="0" w:color="000000"/>
              <w:right w:val="single" w:sz="8" w:space="0" w:color="000000"/>
            </w:tcBorders>
            <w:vAlign w:val="center"/>
          </w:tcPr>
          <w:p w:rsidR="00030C5D" w:rsidRPr="00B666BF" w:rsidRDefault="00030C5D" w:rsidP="00EE2AD2">
            <w:pPr>
              <w:jc w:val="center"/>
              <w:rPr>
                <w:sz w:val="22"/>
                <w:szCs w:val="22"/>
              </w:rPr>
            </w:pPr>
            <w:r w:rsidRPr="00B666BF">
              <w:rPr>
                <w:sz w:val="22"/>
                <w:szCs w:val="22"/>
              </w:rPr>
              <w:t>97,6%</w:t>
            </w:r>
          </w:p>
        </w:tc>
        <w:tc>
          <w:tcPr>
            <w:tcW w:w="496" w:type="pct"/>
            <w:tcBorders>
              <w:top w:val="single" w:sz="8" w:space="0" w:color="000000"/>
              <w:left w:val="single" w:sz="8" w:space="0" w:color="000000"/>
              <w:bottom w:val="single" w:sz="8" w:space="0" w:color="000000"/>
              <w:right w:val="single" w:sz="8" w:space="0" w:color="000000"/>
            </w:tcBorders>
            <w:vAlign w:val="center"/>
          </w:tcPr>
          <w:p w:rsidR="00030C5D" w:rsidRPr="00B666BF" w:rsidRDefault="00030C5D" w:rsidP="00EE2AD2">
            <w:pPr>
              <w:jc w:val="center"/>
              <w:rPr>
                <w:color w:val="FF0000"/>
                <w:sz w:val="22"/>
                <w:szCs w:val="22"/>
              </w:rPr>
            </w:pPr>
            <w:r w:rsidRPr="00B666BF">
              <w:rPr>
                <w:color w:val="FF0000"/>
                <w:sz w:val="22"/>
                <w:szCs w:val="22"/>
              </w:rPr>
              <w:t>5,9%</w:t>
            </w:r>
          </w:p>
        </w:tc>
        <w:tc>
          <w:tcPr>
            <w:tcW w:w="422" w:type="pct"/>
            <w:gridSpan w:val="2"/>
            <w:tcBorders>
              <w:top w:val="single" w:sz="8" w:space="0" w:color="000000"/>
              <w:left w:val="single" w:sz="8" w:space="0" w:color="000000"/>
              <w:bottom w:val="single" w:sz="8" w:space="0" w:color="000000"/>
              <w:right w:val="single" w:sz="8" w:space="0" w:color="000000"/>
            </w:tcBorders>
            <w:vAlign w:val="center"/>
          </w:tcPr>
          <w:p w:rsidR="00030C5D" w:rsidRPr="00B666BF" w:rsidRDefault="00030C5D" w:rsidP="00EE2AD2">
            <w:pPr>
              <w:jc w:val="center"/>
              <w:rPr>
                <w:sz w:val="22"/>
                <w:szCs w:val="22"/>
              </w:rPr>
            </w:pPr>
            <w:r w:rsidRPr="00B666BF">
              <w:rPr>
                <w:sz w:val="22"/>
                <w:szCs w:val="22"/>
              </w:rPr>
              <w:t>94,3%</w:t>
            </w:r>
          </w:p>
        </w:tc>
        <w:tc>
          <w:tcPr>
            <w:tcW w:w="352" w:type="pct"/>
            <w:gridSpan w:val="2"/>
            <w:tcBorders>
              <w:top w:val="single" w:sz="8" w:space="0" w:color="000000"/>
              <w:left w:val="single" w:sz="8" w:space="0" w:color="000000"/>
              <w:bottom w:val="single" w:sz="8" w:space="0" w:color="000000"/>
              <w:right w:val="single" w:sz="8" w:space="0" w:color="000000"/>
            </w:tcBorders>
            <w:vAlign w:val="center"/>
          </w:tcPr>
          <w:p w:rsidR="00030C5D" w:rsidRPr="00B666BF" w:rsidRDefault="00030C5D" w:rsidP="00EE2AD2">
            <w:pPr>
              <w:jc w:val="center"/>
              <w:rPr>
                <w:sz w:val="22"/>
                <w:szCs w:val="22"/>
              </w:rPr>
            </w:pPr>
            <w:r w:rsidRPr="00B666BF">
              <w:rPr>
                <w:sz w:val="22"/>
                <w:szCs w:val="22"/>
              </w:rPr>
              <w:t>99,7%</w:t>
            </w:r>
          </w:p>
        </w:tc>
        <w:tc>
          <w:tcPr>
            <w:tcW w:w="343" w:type="pct"/>
            <w:gridSpan w:val="3"/>
            <w:tcBorders>
              <w:top w:val="single" w:sz="8" w:space="0" w:color="000000"/>
              <w:left w:val="single" w:sz="8" w:space="0" w:color="000000"/>
              <w:bottom w:val="single" w:sz="8" w:space="0" w:color="000000"/>
              <w:right w:val="single" w:sz="8" w:space="0" w:color="000000"/>
            </w:tcBorders>
            <w:vAlign w:val="center"/>
          </w:tcPr>
          <w:p w:rsidR="00030C5D" w:rsidRPr="00B666BF" w:rsidRDefault="00030C5D" w:rsidP="00EE2AD2">
            <w:pPr>
              <w:jc w:val="center"/>
              <w:rPr>
                <w:sz w:val="22"/>
                <w:szCs w:val="22"/>
              </w:rPr>
            </w:pPr>
            <w:r w:rsidRPr="00B666BF">
              <w:rPr>
                <w:sz w:val="22"/>
                <w:szCs w:val="22"/>
              </w:rPr>
              <w:t>100%</w:t>
            </w:r>
          </w:p>
        </w:tc>
      </w:tr>
      <w:tr w:rsidR="00030C5D" w:rsidRPr="00B666BF" w:rsidTr="00442563">
        <w:trPr>
          <w:trHeight w:val="20"/>
        </w:trPr>
        <w:tc>
          <w:tcPr>
            <w:tcW w:w="360" w:type="pct"/>
            <w:tcBorders>
              <w:top w:val="single" w:sz="8" w:space="0" w:color="000000"/>
              <w:left w:val="single" w:sz="8" w:space="0" w:color="000000"/>
              <w:bottom w:val="single" w:sz="8" w:space="0" w:color="000000"/>
              <w:right w:val="single" w:sz="8" w:space="0" w:color="000000"/>
            </w:tcBorders>
            <w:vAlign w:val="center"/>
          </w:tcPr>
          <w:p w:rsidR="00030C5D" w:rsidRPr="00442563" w:rsidRDefault="00030C5D" w:rsidP="00EE2AD2">
            <w:pPr>
              <w:autoSpaceDE w:val="0"/>
              <w:autoSpaceDN w:val="0"/>
              <w:adjustRightInd w:val="0"/>
              <w:ind w:left="18" w:right="-102" w:hanging="42"/>
              <w:jc w:val="center"/>
              <w:rPr>
                <w:color w:val="000000"/>
                <w:sz w:val="22"/>
                <w:szCs w:val="22"/>
              </w:rPr>
            </w:pPr>
            <w:r w:rsidRPr="00442563">
              <w:rPr>
                <w:color w:val="000000"/>
                <w:sz w:val="22"/>
                <w:szCs w:val="22"/>
              </w:rPr>
              <w:t>К2</w:t>
            </w:r>
          </w:p>
        </w:tc>
        <w:tc>
          <w:tcPr>
            <w:tcW w:w="2182" w:type="pct"/>
            <w:tcBorders>
              <w:top w:val="single" w:sz="8" w:space="0" w:color="000000"/>
              <w:left w:val="single" w:sz="8" w:space="0" w:color="000000"/>
              <w:bottom w:val="single" w:sz="8" w:space="0" w:color="000000"/>
              <w:right w:val="single" w:sz="8" w:space="0" w:color="000000"/>
            </w:tcBorders>
            <w:vAlign w:val="center"/>
          </w:tcPr>
          <w:p w:rsidR="00030C5D" w:rsidRPr="00B666BF" w:rsidRDefault="00030C5D" w:rsidP="00EE2AD2">
            <w:pPr>
              <w:ind w:left="48"/>
              <w:rPr>
                <w:sz w:val="22"/>
                <w:szCs w:val="22"/>
              </w:rPr>
            </w:pPr>
            <w:r w:rsidRPr="00B666BF">
              <w:rPr>
                <w:sz w:val="22"/>
                <w:szCs w:val="22"/>
              </w:rPr>
              <w:t xml:space="preserve">К2 </w:t>
            </w:r>
            <w:r w:rsidRPr="00B666BF">
              <w:rPr>
                <w:bCs/>
                <w:sz w:val="22"/>
                <w:szCs w:val="22"/>
              </w:rPr>
              <w:t>Комментарий к сформулированной проблеме исходного текста</w:t>
            </w:r>
          </w:p>
        </w:tc>
        <w:tc>
          <w:tcPr>
            <w:tcW w:w="426" w:type="pct"/>
            <w:vMerge/>
            <w:tcBorders>
              <w:left w:val="single" w:sz="8" w:space="0" w:color="000000"/>
              <w:bottom w:val="single" w:sz="4" w:space="0" w:color="auto"/>
              <w:right w:val="single" w:sz="8" w:space="0" w:color="000000"/>
            </w:tcBorders>
            <w:vAlign w:val="center"/>
          </w:tcPr>
          <w:p w:rsidR="00030C5D" w:rsidRPr="00B666BF" w:rsidRDefault="00030C5D" w:rsidP="00EE2AD2">
            <w:pPr>
              <w:autoSpaceDE w:val="0"/>
              <w:autoSpaceDN w:val="0"/>
              <w:adjustRightInd w:val="0"/>
              <w:ind w:firstLine="67"/>
              <w:jc w:val="center"/>
              <w:rPr>
                <w:color w:val="000000"/>
                <w:sz w:val="22"/>
                <w:szCs w:val="22"/>
              </w:rPr>
            </w:pPr>
          </w:p>
        </w:tc>
        <w:tc>
          <w:tcPr>
            <w:tcW w:w="419" w:type="pct"/>
            <w:tcBorders>
              <w:top w:val="single" w:sz="8" w:space="0" w:color="000000"/>
              <w:left w:val="single" w:sz="8" w:space="0" w:color="000000"/>
              <w:bottom w:val="single" w:sz="8" w:space="0" w:color="000000"/>
              <w:right w:val="single" w:sz="8" w:space="0" w:color="000000"/>
            </w:tcBorders>
            <w:vAlign w:val="center"/>
          </w:tcPr>
          <w:p w:rsidR="00030C5D" w:rsidRPr="00B666BF" w:rsidRDefault="00030C5D" w:rsidP="00EE2AD2">
            <w:pPr>
              <w:jc w:val="center"/>
              <w:rPr>
                <w:sz w:val="22"/>
                <w:szCs w:val="22"/>
              </w:rPr>
            </w:pPr>
            <w:r w:rsidRPr="00B666BF">
              <w:rPr>
                <w:sz w:val="22"/>
                <w:szCs w:val="22"/>
              </w:rPr>
              <w:t>68,9%</w:t>
            </w:r>
          </w:p>
        </w:tc>
        <w:tc>
          <w:tcPr>
            <w:tcW w:w="496" w:type="pct"/>
            <w:tcBorders>
              <w:top w:val="single" w:sz="8" w:space="0" w:color="000000"/>
              <w:left w:val="single" w:sz="8" w:space="0" w:color="000000"/>
              <w:bottom w:val="single" w:sz="8" w:space="0" w:color="000000"/>
              <w:right w:val="single" w:sz="8" w:space="0" w:color="000000"/>
            </w:tcBorders>
            <w:vAlign w:val="center"/>
          </w:tcPr>
          <w:p w:rsidR="00030C5D" w:rsidRPr="005F4F38" w:rsidRDefault="00030C5D" w:rsidP="00EE2AD2">
            <w:pPr>
              <w:jc w:val="center"/>
              <w:rPr>
                <w:color w:val="FF0000"/>
                <w:sz w:val="22"/>
                <w:szCs w:val="22"/>
              </w:rPr>
            </w:pPr>
            <w:r w:rsidRPr="005F4F38">
              <w:rPr>
                <w:color w:val="FF0000"/>
                <w:sz w:val="22"/>
                <w:szCs w:val="22"/>
              </w:rPr>
              <w:t>0%</w:t>
            </w:r>
          </w:p>
        </w:tc>
        <w:tc>
          <w:tcPr>
            <w:tcW w:w="422" w:type="pct"/>
            <w:gridSpan w:val="2"/>
            <w:tcBorders>
              <w:top w:val="single" w:sz="8" w:space="0" w:color="000000"/>
              <w:left w:val="single" w:sz="8" w:space="0" w:color="000000"/>
              <w:bottom w:val="single" w:sz="8" w:space="0" w:color="000000"/>
              <w:right w:val="single" w:sz="8" w:space="0" w:color="000000"/>
            </w:tcBorders>
            <w:vAlign w:val="center"/>
          </w:tcPr>
          <w:p w:rsidR="00030C5D" w:rsidRPr="005F4F38" w:rsidRDefault="00030C5D" w:rsidP="00EE2AD2">
            <w:pPr>
              <w:jc w:val="center"/>
              <w:rPr>
                <w:color w:val="FF0000"/>
                <w:sz w:val="22"/>
                <w:szCs w:val="22"/>
              </w:rPr>
            </w:pPr>
            <w:r w:rsidRPr="005F4F38">
              <w:rPr>
                <w:color w:val="FF0000"/>
                <w:sz w:val="22"/>
                <w:szCs w:val="22"/>
              </w:rPr>
              <w:t>49,0%</w:t>
            </w:r>
          </w:p>
        </w:tc>
        <w:tc>
          <w:tcPr>
            <w:tcW w:w="352" w:type="pct"/>
            <w:gridSpan w:val="2"/>
            <w:tcBorders>
              <w:top w:val="single" w:sz="8" w:space="0" w:color="000000"/>
              <w:left w:val="single" w:sz="8" w:space="0" w:color="000000"/>
              <w:bottom w:val="single" w:sz="8" w:space="0" w:color="000000"/>
              <w:right w:val="single" w:sz="8" w:space="0" w:color="000000"/>
            </w:tcBorders>
            <w:vAlign w:val="center"/>
          </w:tcPr>
          <w:p w:rsidR="00030C5D" w:rsidRPr="00B666BF" w:rsidRDefault="00030C5D" w:rsidP="00EE2AD2">
            <w:pPr>
              <w:jc w:val="center"/>
              <w:rPr>
                <w:sz w:val="22"/>
                <w:szCs w:val="22"/>
              </w:rPr>
            </w:pPr>
            <w:r w:rsidRPr="00B666BF">
              <w:rPr>
                <w:sz w:val="22"/>
                <w:szCs w:val="22"/>
              </w:rPr>
              <w:t>73,6%</w:t>
            </w:r>
          </w:p>
        </w:tc>
        <w:tc>
          <w:tcPr>
            <w:tcW w:w="343" w:type="pct"/>
            <w:gridSpan w:val="3"/>
            <w:tcBorders>
              <w:top w:val="single" w:sz="8" w:space="0" w:color="000000"/>
              <w:left w:val="single" w:sz="8" w:space="0" w:color="000000"/>
              <w:bottom w:val="single" w:sz="8" w:space="0" w:color="000000"/>
              <w:right w:val="single" w:sz="8" w:space="0" w:color="000000"/>
            </w:tcBorders>
            <w:vAlign w:val="center"/>
          </w:tcPr>
          <w:p w:rsidR="00030C5D" w:rsidRPr="00B666BF" w:rsidRDefault="00030C5D" w:rsidP="00EE2AD2">
            <w:pPr>
              <w:jc w:val="center"/>
              <w:rPr>
                <w:sz w:val="22"/>
                <w:szCs w:val="22"/>
              </w:rPr>
            </w:pPr>
            <w:r w:rsidRPr="00B666BF">
              <w:rPr>
                <w:sz w:val="22"/>
                <w:szCs w:val="22"/>
              </w:rPr>
              <w:t>90,7%</w:t>
            </w:r>
          </w:p>
        </w:tc>
      </w:tr>
      <w:tr w:rsidR="00030C5D" w:rsidRPr="00B666BF" w:rsidTr="00442563">
        <w:trPr>
          <w:trHeight w:val="20"/>
        </w:trPr>
        <w:tc>
          <w:tcPr>
            <w:tcW w:w="360" w:type="pct"/>
            <w:tcBorders>
              <w:top w:val="single" w:sz="8" w:space="0" w:color="000000"/>
              <w:left w:val="single" w:sz="8" w:space="0" w:color="000000"/>
              <w:bottom w:val="single" w:sz="8" w:space="0" w:color="000000"/>
              <w:right w:val="single" w:sz="8" w:space="0" w:color="000000"/>
            </w:tcBorders>
            <w:vAlign w:val="center"/>
          </w:tcPr>
          <w:p w:rsidR="00030C5D" w:rsidRPr="00442563" w:rsidRDefault="00030C5D" w:rsidP="00EE2AD2">
            <w:pPr>
              <w:autoSpaceDE w:val="0"/>
              <w:autoSpaceDN w:val="0"/>
              <w:adjustRightInd w:val="0"/>
              <w:ind w:left="18" w:right="-102" w:hanging="42"/>
              <w:jc w:val="center"/>
              <w:rPr>
                <w:color w:val="000000"/>
                <w:sz w:val="22"/>
                <w:szCs w:val="22"/>
              </w:rPr>
            </w:pPr>
            <w:r w:rsidRPr="00442563">
              <w:rPr>
                <w:color w:val="000000"/>
                <w:sz w:val="22"/>
                <w:szCs w:val="22"/>
              </w:rPr>
              <w:t>К3</w:t>
            </w:r>
          </w:p>
        </w:tc>
        <w:tc>
          <w:tcPr>
            <w:tcW w:w="2182" w:type="pct"/>
            <w:tcBorders>
              <w:top w:val="single" w:sz="8" w:space="0" w:color="000000"/>
              <w:left w:val="single" w:sz="8" w:space="0" w:color="000000"/>
              <w:bottom w:val="single" w:sz="8" w:space="0" w:color="000000"/>
              <w:right w:val="single" w:sz="8" w:space="0" w:color="000000"/>
            </w:tcBorders>
            <w:vAlign w:val="center"/>
          </w:tcPr>
          <w:p w:rsidR="00030C5D" w:rsidRPr="00B666BF" w:rsidRDefault="00030C5D" w:rsidP="00EE2AD2">
            <w:pPr>
              <w:ind w:left="48"/>
              <w:rPr>
                <w:sz w:val="22"/>
                <w:szCs w:val="22"/>
              </w:rPr>
            </w:pPr>
            <w:r w:rsidRPr="00B666BF">
              <w:rPr>
                <w:sz w:val="22"/>
                <w:szCs w:val="22"/>
              </w:rPr>
              <w:t xml:space="preserve">К3 </w:t>
            </w:r>
            <w:r w:rsidRPr="00B666BF">
              <w:rPr>
                <w:bCs/>
                <w:sz w:val="22"/>
                <w:szCs w:val="22"/>
              </w:rPr>
              <w:t>Отражение позиции автора исходного текста</w:t>
            </w:r>
          </w:p>
        </w:tc>
        <w:tc>
          <w:tcPr>
            <w:tcW w:w="426" w:type="pct"/>
            <w:vMerge/>
            <w:tcBorders>
              <w:left w:val="single" w:sz="8" w:space="0" w:color="000000"/>
              <w:bottom w:val="single" w:sz="4" w:space="0" w:color="auto"/>
              <w:right w:val="single" w:sz="8" w:space="0" w:color="000000"/>
            </w:tcBorders>
            <w:vAlign w:val="center"/>
          </w:tcPr>
          <w:p w:rsidR="00030C5D" w:rsidRPr="00B666BF" w:rsidRDefault="00030C5D" w:rsidP="00EE2AD2">
            <w:pPr>
              <w:autoSpaceDE w:val="0"/>
              <w:autoSpaceDN w:val="0"/>
              <w:adjustRightInd w:val="0"/>
              <w:ind w:firstLine="67"/>
              <w:jc w:val="center"/>
              <w:rPr>
                <w:color w:val="000000"/>
                <w:sz w:val="22"/>
                <w:szCs w:val="22"/>
              </w:rPr>
            </w:pPr>
          </w:p>
        </w:tc>
        <w:tc>
          <w:tcPr>
            <w:tcW w:w="419" w:type="pct"/>
            <w:tcBorders>
              <w:top w:val="single" w:sz="8" w:space="0" w:color="000000"/>
              <w:left w:val="single" w:sz="8" w:space="0" w:color="000000"/>
              <w:bottom w:val="single" w:sz="8" w:space="0" w:color="000000"/>
              <w:right w:val="single" w:sz="8" w:space="0" w:color="000000"/>
            </w:tcBorders>
            <w:vAlign w:val="center"/>
          </w:tcPr>
          <w:p w:rsidR="00030C5D" w:rsidRPr="00B666BF" w:rsidRDefault="00030C5D" w:rsidP="00EE2AD2">
            <w:pPr>
              <w:jc w:val="center"/>
              <w:rPr>
                <w:sz w:val="22"/>
                <w:szCs w:val="22"/>
              </w:rPr>
            </w:pPr>
            <w:r w:rsidRPr="00B666BF">
              <w:rPr>
                <w:sz w:val="22"/>
                <w:szCs w:val="22"/>
              </w:rPr>
              <w:t>90,3%</w:t>
            </w:r>
          </w:p>
        </w:tc>
        <w:tc>
          <w:tcPr>
            <w:tcW w:w="496" w:type="pct"/>
            <w:tcBorders>
              <w:top w:val="single" w:sz="8" w:space="0" w:color="000000"/>
              <w:left w:val="single" w:sz="8" w:space="0" w:color="000000"/>
              <w:bottom w:val="single" w:sz="8" w:space="0" w:color="000000"/>
              <w:right w:val="single" w:sz="8" w:space="0" w:color="000000"/>
            </w:tcBorders>
            <w:vAlign w:val="center"/>
          </w:tcPr>
          <w:p w:rsidR="00030C5D" w:rsidRPr="00B666BF" w:rsidRDefault="00030C5D" w:rsidP="00EE2AD2">
            <w:pPr>
              <w:jc w:val="center"/>
              <w:rPr>
                <w:color w:val="FF0000"/>
                <w:sz w:val="22"/>
                <w:szCs w:val="22"/>
              </w:rPr>
            </w:pPr>
            <w:r w:rsidRPr="00B666BF">
              <w:rPr>
                <w:color w:val="FF0000"/>
                <w:sz w:val="22"/>
                <w:szCs w:val="22"/>
              </w:rPr>
              <w:t>0%</w:t>
            </w:r>
          </w:p>
        </w:tc>
        <w:tc>
          <w:tcPr>
            <w:tcW w:w="422" w:type="pct"/>
            <w:gridSpan w:val="2"/>
            <w:tcBorders>
              <w:top w:val="single" w:sz="8" w:space="0" w:color="000000"/>
              <w:left w:val="single" w:sz="8" w:space="0" w:color="000000"/>
              <w:bottom w:val="single" w:sz="8" w:space="0" w:color="000000"/>
              <w:right w:val="single" w:sz="8" w:space="0" w:color="000000"/>
            </w:tcBorders>
            <w:vAlign w:val="center"/>
          </w:tcPr>
          <w:p w:rsidR="00030C5D" w:rsidRPr="00B666BF" w:rsidRDefault="00030C5D" w:rsidP="00EE2AD2">
            <w:pPr>
              <w:jc w:val="center"/>
              <w:rPr>
                <w:sz w:val="22"/>
                <w:szCs w:val="22"/>
              </w:rPr>
            </w:pPr>
            <w:r w:rsidRPr="00B666BF">
              <w:rPr>
                <w:sz w:val="22"/>
                <w:szCs w:val="22"/>
              </w:rPr>
              <w:t>78,3%</w:t>
            </w:r>
          </w:p>
        </w:tc>
        <w:tc>
          <w:tcPr>
            <w:tcW w:w="352" w:type="pct"/>
            <w:gridSpan w:val="2"/>
            <w:tcBorders>
              <w:top w:val="single" w:sz="8" w:space="0" w:color="000000"/>
              <w:left w:val="single" w:sz="8" w:space="0" w:color="000000"/>
              <w:bottom w:val="single" w:sz="8" w:space="0" w:color="000000"/>
              <w:right w:val="single" w:sz="8" w:space="0" w:color="000000"/>
            </w:tcBorders>
            <w:vAlign w:val="center"/>
          </w:tcPr>
          <w:p w:rsidR="00030C5D" w:rsidRPr="00B666BF" w:rsidRDefault="00030C5D" w:rsidP="00EE2AD2">
            <w:pPr>
              <w:jc w:val="center"/>
              <w:rPr>
                <w:sz w:val="22"/>
                <w:szCs w:val="22"/>
              </w:rPr>
            </w:pPr>
            <w:r w:rsidRPr="00B666BF">
              <w:rPr>
                <w:sz w:val="22"/>
                <w:szCs w:val="22"/>
              </w:rPr>
              <w:t>95,1%</w:t>
            </w:r>
          </w:p>
        </w:tc>
        <w:tc>
          <w:tcPr>
            <w:tcW w:w="343" w:type="pct"/>
            <w:gridSpan w:val="3"/>
            <w:tcBorders>
              <w:top w:val="single" w:sz="8" w:space="0" w:color="000000"/>
              <w:left w:val="single" w:sz="8" w:space="0" w:color="000000"/>
              <w:bottom w:val="single" w:sz="8" w:space="0" w:color="000000"/>
              <w:right w:val="single" w:sz="8" w:space="0" w:color="000000"/>
            </w:tcBorders>
            <w:vAlign w:val="center"/>
          </w:tcPr>
          <w:p w:rsidR="00030C5D" w:rsidRPr="00B666BF" w:rsidRDefault="00030C5D" w:rsidP="00EE2AD2">
            <w:pPr>
              <w:jc w:val="center"/>
              <w:rPr>
                <w:sz w:val="22"/>
                <w:szCs w:val="22"/>
              </w:rPr>
            </w:pPr>
            <w:r w:rsidRPr="00B666BF">
              <w:rPr>
                <w:sz w:val="22"/>
                <w:szCs w:val="22"/>
              </w:rPr>
              <w:t>99,8%</w:t>
            </w:r>
          </w:p>
        </w:tc>
      </w:tr>
      <w:tr w:rsidR="00030C5D" w:rsidRPr="00B666BF" w:rsidTr="00442563">
        <w:trPr>
          <w:trHeight w:val="20"/>
        </w:trPr>
        <w:tc>
          <w:tcPr>
            <w:tcW w:w="360" w:type="pct"/>
            <w:tcBorders>
              <w:top w:val="single" w:sz="8" w:space="0" w:color="000000"/>
              <w:left w:val="single" w:sz="8" w:space="0" w:color="000000"/>
              <w:bottom w:val="single" w:sz="8" w:space="0" w:color="000000"/>
              <w:right w:val="single" w:sz="8" w:space="0" w:color="000000"/>
            </w:tcBorders>
            <w:vAlign w:val="center"/>
          </w:tcPr>
          <w:p w:rsidR="00030C5D" w:rsidRPr="00442563" w:rsidRDefault="00030C5D" w:rsidP="00EE2AD2">
            <w:pPr>
              <w:autoSpaceDE w:val="0"/>
              <w:autoSpaceDN w:val="0"/>
              <w:adjustRightInd w:val="0"/>
              <w:ind w:left="18" w:right="-102" w:hanging="42"/>
              <w:jc w:val="center"/>
              <w:rPr>
                <w:color w:val="000000"/>
                <w:sz w:val="22"/>
                <w:szCs w:val="22"/>
              </w:rPr>
            </w:pPr>
            <w:r w:rsidRPr="00442563">
              <w:rPr>
                <w:color w:val="000000"/>
                <w:sz w:val="22"/>
                <w:szCs w:val="22"/>
              </w:rPr>
              <w:t>К4</w:t>
            </w:r>
          </w:p>
        </w:tc>
        <w:tc>
          <w:tcPr>
            <w:tcW w:w="2182" w:type="pct"/>
            <w:tcBorders>
              <w:top w:val="single" w:sz="8" w:space="0" w:color="000000"/>
              <w:left w:val="single" w:sz="8" w:space="0" w:color="000000"/>
              <w:bottom w:val="single" w:sz="8" w:space="0" w:color="000000"/>
              <w:right w:val="single" w:sz="8" w:space="0" w:color="000000"/>
            </w:tcBorders>
            <w:vAlign w:val="center"/>
          </w:tcPr>
          <w:p w:rsidR="00030C5D" w:rsidRPr="00B666BF" w:rsidRDefault="00030C5D" w:rsidP="00EE2AD2">
            <w:pPr>
              <w:ind w:left="48"/>
              <w:rPr>
                <w:sz w:val="22"/>
                <w:szCs w:val="22"/>
              </w:rPr>
            </w:pPr>
            <w:r w:rsidRPr="00B666BF">
              <w:rPr>
                <w:bCs/>
                <w:sz w:val="22"/>
                <w:szCs w:val="22"/>
              </w:rPr>
              <w:t>Отношение к позиции автора по проблеме исходного текста</w:t>
            </w:r>
          </w:p>
        </w:tc>
        <w:tc>
          <w:tcPr>
            <w:tcW w:w="426" w:type="pct"/>
            <w:vMerge/>
            <w:tcBorders>
              <w:left w:val="single" w:sz="8" w:space="0" w:color="000000"/>
              <w:bottom w:val="single" w:sz="4" w:space="0" w:color="auto"/>
              <w:right w:val="single" w:sz="8" w:space="0" w:color="000000"/>
            </w:tcBorders>
            <w:vAlign w:val="center"/>
          </w:tcPr>
          <w:p w:rsidR="00030C5D" w:rsidRPr="00B666BF" w:rsidRDefault="00030C5D" w:rsidP="00EE2AD2">
            <w:pPr>
              <w:autoSpaceDE w:val="0"/>
              <w:autoSpaceDN w:val="0"/>
              <w:adjustRightInd w:val="0"/>
              <w:ind w:firstLine="67"/>
              <w:jc w:val="center"/>
              <w:rPr>
                <w:color w:val="000000"/>
                <w:sz w:val="22"/>
                <w:szCs w:val="22"/>
              </w:rPr>
            </w:pPr>
          </w:p>
        </w:tc>
        <w:tc>
          <w:tcPr>
            <w:tcW w:w="419" w:type="pct"/>
            <w:tcBorders>
              <w:top w:val="single" w:sz="8" w:space="0" w:color="000000"/>
              <w:left w:val="single" w:sz="8" w:space="0" w:color="000000"/>
              <w:bottom w:val="single" w:sz="8" w:space="0" w:color="000000"/>
              <w:right w:val="single" w:sz="8" w:space="0" w:color="000000"/>
            </w:tcBorders>
            <w:vAlign w:val="center"/>
          </w:tcPr>
          <w:p w:rsidR="00030C5D" w:rsidRPr="00B666BF" w:rsidRDefault="00030C5D" w:rsidP="00EE2AD2">
            <w:pPr>
              <w:jc w:val="center"/>
              <w:rPr>
                <w:sz w:val="22"/>
                <w:szCs w:val="22"/>
              </w:rPr>
            </w:pPr>
            <w:r w:rsidRPr="00B666BF">
              <w:rPr>
                <w:sz w:val="22"/>
                <w:szCs w:val="22"/>
              </w:rPr>
              <w:t>84,1%</w:t>
            </w:r>
          </w:p>
        </w:tc>
        <w:tc>
          <w:tcPr>
            <w:tcW w:w="496" w:type="pct"/>
            <w:tcBorders>
              <w:top w:val="single" w:sz="8" w:space="0" w:color="000000"/>
              <w:left w:val="single" w:sz="8" w:space="0" w:color="000000"/>
              <w:bottom w:val="single" w:sz="8" w:space="0" w:color="000000"/>
              <w:right w:val="single" w:sz="8" w:space="0" w:color="000000"/>
            </w:tcBorders>
            <w:vAlign w:val="center"/>
          </w:tcPr>
          <w:p w:rsidR="00030C5D" w:rsidRPr="00B666BF" w:rsidRDefault="00030C5D" w:rsidP="00EE2AD2">
            <w:pPr>
              <w:jc w:val="center"/>
              <w:rPr>
                <w:color w:val="FF0000"/>
                <w:sz w:val="22"/>
                <w:szCs w:val="22"/>
              </w:rPr>
            </w:pPr>
            <w:r w:rsidRPr="00B666BF">
              <w:rPr>
                <w:color w:val="FF0000"/>
                <w:sz w:val="22"/>
                <w:szCs w:val="22"/>
              </w:rPr>
              <w:t>0%</w:t>
            </w:r>
          </w:p>
        </w:tc>
        <w:tc>
          <w:tcPr>
            <w:tcW w:w="422" w:type="pct"/>
            <w:gridSpan w:val="2"/>
            <w:tcBorders>
              <w:top w:val="single" w:sz="8" w:space="0" w:color="000000"/>
              <w:left w:val="single" w:sz="8" w:space="0" w:color="000000"/>
              <w:bottom w:val="single" w:sz="8" w:space="0" w:color="000000"/>
              <w:right w:val="single" w:sz="8" w:space="0" w:color="000000"/>
            </w:tcBorders>
            <w:vAlign w:val="center"/>
          </w:tcPr>
          <w:p w:rsidR="00030C5D" w:rsidRPr="00B666BF" w:rsidRDefault="00030C5D" w:rsidP="00EE2AD2">
            <w:pPr>
              <w:jc w:val="center"/>
              <w:rPr>
                <w:sz w:val="22"/>
                <w:szCs w:val="22"/>
              </w:rPr>
            </w:pPr>
            <w:r w:rsidRPr="00B666BF">
              <w:rPr>
                <w:sz w:val="22"/>
                <w:szCs w:val="22"/>
              </w:rPr>
              <w:t>65,1%</w:t>
            </w:r>
          </w:p>
        </w:tc>
        <w:tc>
          <w:tcPr>
            <w:tcW w:w="352" w:type="pct"/>
            <w:gridSpan w:val="2"/>
            <w:tcBorders>
              <w:top w:val="single" w:sz="8" w:space="0" w:color="000000"/>
              <w:left w:val="single" w:sz="8" w:space="0" w:color="000000"/>
              <w:bottom w:val="single" w:sz="8" w:space="0" w:color="000000"/>
              <w:right w:val="single" w:sz="8" w:space="0" w:color="000000"/>
            </w:tcBorders>
            <w:vAlign w:val="center"/>
          </w:tcPr>
          <w:p w:rsidR="00030C5D" w:rsidRPr="00B666BF" w:rsidRDefault="00030C5D" w:rsidP="00EE2AD2">
            <w:pPr>
              <w:jc w:val="center"/>
              <w:rPr>
                <w:sz w:val="22"/>
                <w:szCs w:val="22"/>
              </w:rPr>
            </w:pPr>
            <w:r w:rsidRPr="00B666BF">
              <w:rPr>
                <w:sz w:val="22"/>
                <w:szCs w:val="22"/>
              </w:rPr>
              <w:t>90,9%</w:t>
            </w:r>
          </w:p>
        </w:tc>
        <w:tc>
          <w:tcPr>
            <w:tcW w:w="343" w:type="pct"/>
            <w:gridSpan w:val="3"/>
            <w:tcBorders>
              <w:top w:val="single" w:sz="8" w:space="0" w:color="000000"/>
              <w:left w:val="single" w:sz="8" w:space="0" w:color="000000"/>
              <w:bottom w:val="single" w:sz="8" w:space="0" w:color="000000"/>
              <w:right w:val="single" w:sz="8" w:space="0" w:color="000000"/>
            </w:tcBorders>
            <w:vAlign w:val="center"/>
          </w:tcPr>
          <w:p w:rsidR="00030C5D" w:rsidRPr="00B666BF" w:rsidRDefault="00030C5D" w:rsidP="00EE2AD2">
            <w:pPr>
              <w:jc w:val="center"/>
              <w:rPr>
                <w:sz w:val="22"/>
                <w:szCs w:val="22"/>
              </w:rPr>
            </w:pPr>
            <w:r w:rsidRPr="00B666BF">
              <w:rPr>
                <w:sz w:val="22"/>
                <w:szCs w:val="22"/>
              </w:rPr>
              <w:t>99,4%</w:t>
            </w:r>
          </w:p>
        </w:tc>
      </w:tr>
      <w:tr w:rsidR="00030C5D" w:rsidRPr="00B666BF" w:rsidTr="00442563">
        <w:trPr>
          <w:trHeight w:val="20"/>
        </w:trPr>
        <w:tc>
          <w:tcPr>
            <w:tcW w:w="360" w:type="pct"/>
            <w:tcBorders>
              <w:top w:val="single" w:sz="8" w:space="0" w:color="000000"/>
              <w:left w:val="single" w:sz="8" w:space="0" w:color="000000"/>
              <w:bottom w:val="single" w:sz="8" w:space="0" w:color="000000"/>
              <w:right w:val="single" w:sz="8" w:space="0" w:color="000000"/>
            </w:tcBorders>
            <w:vAlign w:val="center"/>
          </w:tcPr>
          <w:p w:rsidR="00030C5D" w:rsidRPr="00442563" w:rsidRDefault="00030C5D" w:rsidP="00EE2AD2">
            <w:pPr>
              <w:autoSpaceDE w:val="0"/>
              <w:autoSpaceDN w:val="0"/>
              <w:adjustRightInd w:val="0"/>
              <w:ind w:left="18" w:right="-102" w:hanging="42"/>
              <w:jc w:val="center"/>
              <w:rPr>
                <w:color w:val="000000"/>
                <w:sz w:val="22"/>
                <w:szCs w:val="22"/>
              </w:rPr>
            </w:pPr>
            <w:r w:rsidRPr="00442563">
              <w:rPr>
                <w:color w:val="000000"/>
                <w:sz w:val="22"/>
                <w:szCs w:val="22"/>
              </w:rPr>
              <w:t>К5</w:t>
            </w:r>
          </w:p>
        </w:tc>
        <w:tc>
          <w:tcPr>
            <w:tcW w:w="2182" w:type="pct"/>
            <w:tcBorders>
              <w:top w:val="single" w:sz="8" w:space="0" w:color="000000"/>
              <w:left w:val="single" w:sz="8" w:space="0" w:color="000000"/>
              <w:bottom w:val="single" w:sz="8" w:space="0" w:color="000000"/>
              <w:right w:val="single" w:sz="8" w:space="0" w:color="000000"/>
            </w:tcBorders>
            <w:vAlign w:val="center"/>
          </w:tcPr>
          <w:p w:rsidR="00030C5D" w:rsidRPr="00B666BF" w:rsidRDefault="00030C5D" w:rsidP="00EE2AD2">
            <w:pPr>
              <w:ind w:left="48"/>
              <w:rPr>
                <w:sz w:val="22"/>
                <w:szCs w:val="22"/>
              </w:rPr>
            </w:pPr>
            <w:r w:rsidRPr="00B666BF">
              <w:rPr>
                <w:bCs/>
                <w:sz w:val="22"/>
                <w:szCs w:val="22"/>
              </w:rPr>
              <w:t>Смысловая цельность, речевая связность и последовательность изложения</w:t>
            </w:r>
          </w:p>
        </w:tc>
        <w:tc>
          <w:tcPr>
            <w:tcW w:w="426" w:type="pct"/>
            <w:vMerge/>
            <w:tcBorders>
              <w:left w:val="single" w:sz="8" w:space="0" w:color="000000"/>
              <w:bottom w:val="single" w:sz="4" w:space="0" w:color="auto"/>
              <w:right w:val="single" w:sz="8" w:space="0" w:color="000000"/>
            </w:tcBorders>
            <w:vAlign w:val="center"/>
          </w:tcPr>
          <w:p w:rsidR="00030C5D" w:rsidRPr="00B666BF" w:rsidRDefault="00030C5D" w:rsidP="00EE2AD2">
            <w:pPr>
              <w:autoSpaceDE w:val="0"/>
              <w:autoSpaceDN w:val="0"/>
              <w:adjustRightInd w:val="0"/>
              <w:ind w:firstLine="67"/>
              <w:jc w:val="center"/>
              <w:rPr>
                <w:color w:val="000000"/>
                <w:sz w:val="22"/>
                <w:szCs w:val="22"/>
              </w:rPr>
            </w:pPr>
          </w:p>
        </w:tc>
        <w:tc>
          <w:tcPr>
            <w:tcW w:w="419" w:type="pct"/>
            <w:tcBorders>
              <w:top w:val="single" w:sz="8" w:space="0" w:color="000000"/>
              <w:left w:val="single" w:sz="8" w:space="0" w:color="000000"/>
              <w:bottom w:val="single" w:sz="8" w:space="0" w:color="000000"/>
              <w:right w:val="single" w:sz="8" w:space="0" w:color="000000"/>
            </w:tcBorders>
            <w:vAlign w:val="center"/>
          </w:tcPr>
          <w:p w:rsidR="00030C5D" w:rsidRPr="00B666BF" w:rsidRDefault="00030C5D" w:rsidP="00EE2AD2">
            <w:pPr>
              <w:jc w:val="center"/>
              <w:rPr>
                <w:sz w:val="22"/>
                <w:szCs w:val="22"/>
              </w:rPr>
            </w:pPr>
            <w:r w:rsidRPr="00B666BF">
              <w:rPr>
                <w:sz w:val="22"/>
                <w:szCs w:val="22"/>
              </w:rPr>
              <w:t>76,3%</w:t>
            </w:r>
          </w:p>
        </w:tc>
        <w:tc>
          <w:tcPr>
            <w:tcW w:w="496" w:type="pct"/>
            <w:tcBorders>
              <w:top w:val="single" w:sz="8" w:space="0" w:color="000000"/>
              <w:left w:val="single" w:sz="8" w:space="0" w:color="000000"/>
              <w:bottom w:val="single" w:sz="8" w:space="0" w:color="000000"/>
              <w:right w:val="single" w:sz="8" w:space="0" w:color="000000"/>
            </w:tcBorders>
            <w:vAlign w:val="center"/>
          </w:tcPr>
          <w:p w:rsidR="00030C5D" w:rsidRPr="00B666BF" w:rsidRDefault="00030C5D" w:rsidP="00EE2AD2">
            <w:pPr>
              <w:jc w:val="center"/>
              <w:rPr>
                <w:color w:val="FF0000"/>
                <w:sz w:val="22"/>
                <w:szCs w:val="22"/>
              </w:rPr>
            </w:pPr>
            <w:r w:rsidRPr="00B666BF">
              <w:rPr>
                <w:color w:val="FF0000"/>
                <w:sz w:val="22"/>
                <w:szCs w:val="22"/>
              </w:rPr>
              <w:t>0%</w:t>
            </w:r>
          </w:p>
        </w:tc>
        <w:tc>
          <w:tcPr>
            <w:tcW w:w="422" w:type="pct"/>
            <w:gridSpan w:val="2"/>
            <w:tcBorders>
              <w:top w:val="single" w:sz="8" w:space="0" w:color="000000"/>
              <w:left w:val="single" w:sz="8" w:space="0" w:color="000000"/>
              <w:bottom w:val="single" w:sz="8" w:space="0" w:color="000000"/>
              <w:right w:val="single" w:sz="8" w:space="0" w:color="000000"/>
            </w:tcBorders>
            <w:vAlign w:val="center"/>
          </w:tcPr>
          <w:p w:rsidR="00030C5D" w:rsidRPr="00B666BF" w:rsidRDefault="00030C5D" w:rsidP="00EE2AD2">
            <w:pPr>
              <w:jc w:val="center"/>
              <w:rPr>
                <w:sz w:val="22"/>
                <w:szCs w:val="22"/>
              </w:rPr>
            </w:pPr>
            <w:r w:rsidRPr="00B666BF">
              <w:rPr>
                <w:sz w:val="22"/>
                <w:szCs w:val="22"/>
              </w:rPr>
              <w:t>60,4%</w:t>
            </w:r>
          </w:p>
        </w:tc>
        <w:tc>
          <w:tcPr>
            <w:tcW w:w="352" w:type="pct"/>
            <w:gridSpan w:val="2"/>
            <w:tcBorders>
              <w:top w:val="single" w:sz="8" w:space="0" w:color="000000"/>
              <w:left w:val="single" w:sz="8" w:space="0" w:color="000000"/>
              <w:bottom w:val="single" w:sz="8" w:space="0" w:color="000000"/>
              <w:right w:val="single" w:sz="8" w:space="0" w:color="000000"/>
            </w:tcBorders>
            <w:vAlign w:val="center"/>
          </w:tcPr>
          <w:p w:rsidR="00030C5D" w:rsidRPr="00B666BF" w:rsidRDefault="00030C5D" w:rsidP="00EE2AD2">
            <w:pPr>
              <w:jc w:val="center"/>
              <w:rPr>
                <w:sz w:val="22"/>
                <w:szCs w:val="22"/>
              </w:rPr>
            </w:pPr>
            <w:r w:rsidRPr="00B666BF">
              <w:rPr>
                <w:sz w:val="22"/>
                <w:szCs w:val="22"/>
              </w:rPr>
              <w:t>80,8%</w:t>
            </w:r>
          </w:p>
        </w:tc>
        <w:tc>
          <w:tcPr>
            <w:tcW w:w="343" w:type="pct"/>
            <w:gridSpan w:val="3"/>
            <w:tcBorders>
              <w:top w:val="single" w:sz="8" w:space="0" w:color="000000"/>
              <w:left w:val="single" w:sz="8" w:space="0" w:color="000000"/>
              <w:bottom w:val="single" w:sz="8" w:space="0" w:color="000000"/>
              <w:right w:val="single" w:sz="8" w:space="0" w:color="000000"/>
            </w:tcBorders>
            <w:vAlign w:val="center"/>
          </w:tcPr>
          <w:p w:rsidR="00030C5D" w:rsidRPr="00B666BF" w:rsidRDefault="00030C5D" w:rsidP="00EE2AD2">
            <w:pPr>
              <w:jc w:val="center"/>
              <w:rPr>
                <w:sz w:val="22"/>
                <w:szCs w:val="22"/>
              </w:rPr>
            </w:pPr>
            <w:r w:rsidRPr="00B666BF">
              <w:rPr>
                <w:sz w:val="22"/>
                <w:szCs w:val="22"/>
              </w:rPr>
              <w:t>92,4%</w:t>
            </w:r>
          </w:p>
        </w:tc>
      </w:tr>
      <w:tr w:rsidR="00030C5D" w:rsidRPr="00B666BF" w:rsidTr="00442563">
        <w:trPr>
          <w:trHeight w:val="20"/>
        </w:trPr>
        <w:tc>
          <w:tcPr>
            <w:tcW w:w="360" w:type="pct"/>
            <w:tcBorders>
              <w:top w:val="single" w:sz="8" w:space="0" w:color="000000"/>
              <w:left w:val="single" w:sz="8" w:space="0" w:color="000000"/>
              <w:bottom w:val="single" w:sz="8" w:space="0" w:color="000000"/>
              <w:right w:val="single" w:sz="8" w:space="0" w:color="000000"/>
            </w:tcBorders>
            <w:vAlign w:val="center"/>
          </w:tcPr>
          <w:p w:rsidR="00030C5D" w:rsidRPr="00442563" w:rsidRDefault="00030C5D" w:rsidP="00EE2AD2">
            <w:pPr>
              <w:autoSpaceDE w:val="0"/>
              <w:autoSpaceDN w:val="0"/>
              <w:adjustRightInd w:val="0"/>
              <w:ind w:left="18" w:right="-102" w:hanging="42"/>
              <w:jc w:val="center"/>
              <w:rPr>
                <w:color w:val="000000"/>
                <w:sz w:val="22"/>
                <w:szCs w:val="22"/>
              </w:rPr>
            </w:pPr>
            <w:r w:rsidRPr="00442563">
              <w:rPr>
                <w:color w:val="000000"/>
                <w:sz w:val="22"/>
                <w:szCs w:val="22"/>
              </w:rPr>
              <w:t>К6</w:t>
            </w:r>
          </w:p>
        </w:tc>
        <w:tc>
          <w:tcPr>
            <w:tcW w:w="2182" w:type="pct"/>
            <w:tcBorders>
              <w:top w:val="single" w:sz="8" w:space="0" w:color="000000"/>
              <w:left w:val="single" w:sz="8" w:space="0" w:color="000000"/>
              <w:bottom w:val="single" w:sz="8" w:space="0" w:color="000000"/>
              <w:right w:val="single" w:sz="8" w:space="0" w:color="000000"/>
            </w:tcBorders>
            <w:vAlign w:val="center"/>
          </w:tcPr>
          <w:p w:rsidR="00030C5D" w:rsidRPr="00B666BF" w:rsidRDefault="00030C5D" w:rsidP="00EE2AD2">
            <w:pPr>
              <w:ind w:left="48"/>
              <w:rPr>
                <w:sz w:val="22"/>
                <w:szCs w:val="22"/>
              </w:rPr>
            </w:pPr>
            <w:r w:rsidRPr="00B666BF">
              <w:rPr>
                <w:bCs/>
                <w:sz w:val="22"/>
                <w:szCs w:val="22"/>
              </w:rPr>
              <w:t>Точность и выразительность речи</w:t>
            </w:r>
          </w:p>
        </w:tc>
        <w:tc>
          <w:tcPr>
            <w:tcW w:w="426" w:type="pct"/>
            <w:vMerge/>
            <w:tcBorders>
              <w:left w:val="single" w:sz="8" w:space="0" w:color="000000"/>
              <w:bottom w:val="single" w:sz="4" w:space="0" w:color="auto"/>
              <w:right w:val="single" w:sz="8" w:space="0" w:color="000000"/>
            </w:tcBorders>
            <w:vAlign w:val="center"/>
          </w:tcPr>
          <w:p w:rsidR="00030C5D" w:rsidRPr="00B666BF" w:rsidRDefault="00030C5D" w:rsidP="00EE2AD2">
            <w:pPr>
              <w:autoSpaceDE w:val="0"/>
              <w:autoSpaceDN w:val="0"/>
              <w:adjustRightInd w:val="0"/>
              <w:ind w:firstLine="67"/>
              <w:jc w:val="center"/>
              <w:rPr>
                <w:color w:val="000000"/>
                <w:sz w:val="22"/>
                <w:szCs w:val="22"/>
              </w:rPr>
            </w:pPr>
          </w:p>
        </w:tc>
        <w:tc>
          <w:tcPr>
            <w:tcW w:w="419" w:type="pct"/>
            <w:tcBorders>
              <w:top w:val="single" w:sz="8" w:space="0" w:color="000000"/>
              <w:left w:val="single" w:sz="8" w:space="0" w:color="000000"/>
              <w:bottom w:val="single" w:sz="8" w:space="0" w:color="000000"/>
              <w:right w:val="single" w:sz="8" w:space="0" w:color="000000"/>
            </w:tcBorders>
            <w:vAlign w:val="center"/>
          </w:tcPr>
          <w:p w:rsidR="00030C5D" w:rsidRPr="00B666BF" w:rsidRDefault="00030C5D" w:rsidP="00EE2AD2">
            <w:pPr>
              <w:jc w:val="center"/>
              <w:rPr>
                <w:sz w:val="22"/>
                <w:szCs w:val="22"/>
              </w:rPr>
            </w:pPr>
            <w:r w:rsidRPr="00B666BF">
              <w:rPr>
                <w:sz w:val="22"/>
                <w:szCs w:val="22"/>
              </w:rPr>
              <w:t>63,6%</w:t>
            </w:r>
          </w:p>
        </w:tc>
        <w:tc>
          <w:tcPr>
            <w:tcW w:w="496" w:type="pct"/>
            <w:tcBorders>
              <w:top w:val="single" w:sz="8" w:space="0" w:color="000000"/>
              <w:left w:val="single" w:sz="8" w:space="0" w:color="000000"/>
              <w:bottom w:val="single" w:sz="8" w:space="0" w:color="000000"/>
              <w:right w:val="single" w:sz="8" w:space="0" w:color="000000"/>
            </w:tcBorders>
            <w:vAlign w:val="center"/>
          </w:tcPr>
          <w:p w:rsidR="00030C5D" w:rsidRPr="00B666BF" w:rsidRDefault="00030C5D" w:rsidP="00EE2AD2">
            <w:pPr>
              <w:jc w:val="center"/>
              <w:rPr>
                <w:color w:val="FF0000"/>
                <w:sz w:val="22"/>
                <w:szCs w:val="22"/>
              </w:rPr>
            </w:pPr>
            <w:r w:rsidRPr="00B666BF">
              <w:rPr>
                <w:color w:val="FF0000"/>
                <w:sz w:val="22"/>
                <w:szCs w:val="22"/>
              </w:rPr>
              <w:t>0%</w:t>
            </w:r>
          </w:p>
        </w:tc>
        <w:tc>
          <w:tcPr>
            <w:tcW w:w="422" w:type="pct"/>
            <w:gridSpan w:val="2"/>
            <w:tcBorders>
              <w:top w:val="single" w:sz="8" w:space="0" w:color="000000"/>
              <w:left w:val="single" w:sz="8" w:space="0" w:color="000000"/>
              <w:bottom w:val="single" w:sz="8" w:space="0" w:color="000000"/>
              <w:right w:val="single" w:sz="8" w:space="0" w:color="000000"/>
            </w:tcBorders>
            <w:vAlign w:val="center"/>
          </w:tcPr>
          <w:p w:rsidR="00030C5D" w:rsidRPr="005F4F38" w:rsidRDefault="00030C5D" w:rsidP="00EE2AD2">
            <w:pPr>
              <w:jc w:val="center"/>
              <w:rPr>
                <w:color w:val="FF0000"/>
                <w:sz w:val="22"/>
                <w:szCs w:val="22"/>
              </w:rPr>
            </w:pPr>
            <w:r w:rsidRPr="005F4F38">
              <w:rPr>
                <w:color w:val="FF0000"/>
                <w:sz w:val="22"/>
                <w:szCs w:val="22"/>
              </w:rPr>
              <w:t>51,8%</w:t>
            </w:r>
          </w:p>
        </w:tc>
        <w:tc>
          <w:tcPr>
            <w:tcW w:w="352" w:type="pct"/>
            <w:gridSpan w:val="2"/>
            <w:tcBorders>
              <w:top w:val="single" w:sz="8" w:space="0" w:color="000000"/>
              <w:left w:val="single" w:sz="8" w:space="0" w:color="000000"/>
              <w:bottom w:val="single" w:sz="8" w:space="0" w:color="000000"/>
              <w:right w:val="single" w:sz="8" w:space="0" w:color="000000"/>
            </w:tcBorders>
            <w:vAlign w:val="center"/>
          </w:tcPr>
          <w:p w:rsidR="00030C5D" w:rsidRPr="00B666BF" w:rsidRDefault="00030C5D" w:rsidP="00EE2AD2">
            <w:pPr>
              <w:jc w:val="center"/>
              <w:rPr>
                <w:sz w:val="22"/>
                <w:szCs w:val="22"/>
              </w:rPr>
            </w:pPr>
            <w:r w:rsidRPr="00B666BF">
              <w:rPr>
                <w:sz w:val="22"/>
                <w:szCs w:val="22"/>
              </w:rPr>
              <w:t>64,0%</w:t>
            </w:r>
          </w:p>
        </w:tc>
        <w:tc>
          <w:tcPr>
            <w:tcW w:w="343" w:type="pct"/>
            <w:gridSpan w:val="3"/>
            <w:tcBorders>
              <w:top w:val="single" w:sz="8" w:space="0" w:color="000000"/>
              <w:left w:val="single" w:sz="8" w:space="0" w:color="000000"/>
              <w:bottom w:val="single" w:sz="8" w:space="0" w:color="000000"/>
              <w:right w:val="single" w:sz="8" w:space="0" w:color="000000"/>
            </w:tcBorders>
            <w:vAlign w:val="center"/>
          </w:tcPr>
          <w:p w:rsidR="00030C5D" w:rsidRPr="00B666BF" w:rsidRDefault="00030C5D" w:rsidP="00EE2AD2">
            <w:pPr>
              <w:jc w:val="center"/>
              <w:rPr>
                <w:sz w:val="22"/>
                <w:szCs w:val="22"/>
              </w:rPr>
            </w:pPr>
            <w:r w:rsidRPr="00B666BF">
              <w:rPr>
                <w:sz w:val="22"/>
                <w:szCs w:val="22"/>
              </w:rPr>
              <w:t>83,0%</w:t>
            </w:r>
          </w:p>
        </w:tc>
      </w:tr>
      <w:tr w:rsidR="00030C5D" w:rsidRPr="00B666BF" w:rsidTr="00442563">
        <w:trPr>
          <w:trHeight w:val="20"/>
        </w:trPr>
        <w:tc>
          <w:tcPr>
            <w:tcW w:w="360" w:type="pct"/>
            <w:tcBorders>
              <w:top w:val="single" w:sz="8" w:space="0" w:color="000000"/>
              <w:left w:val="single" w:sz="8" w:space="0" w:color="000000"/>
              <w:bottom w:val="single" w:sz="8" w:space="0" w:color="000000"/>
              <w:right w:val="single" w:sz="8" w:space="0" w:color="000000"/>
            </w:tcBorders>
            <w:vAlign w:val="center"/>
          </w:tcPr>
          <w:p w:rsidR="00030C5D" w:rsidRPr="00442563" w:rsidRDefault="00030C5D" w:rsidP="00EE2AD2">
            <w:pPr>
              <w:autoSpaceDE w:val="0"/>
              <w:autoSpaceDN w:val="0"/>
              <w:adjustRightInd w:val="0"/>
              <w:ind w:left="18" w:right="-102" w:hanging="42"/>
              <w:jc w:val="center"/>
              <w:rPr>
                <w:color w:val="000000"/>
                <w:sz w:val="22"/>
                <w:szCs w:val="22"/>
              </w:rPr>
            </w:pPr>
            <w:r w:rsidRPr="00442563">
              <w:rPr>
                <w:color w:val="000000"/>
                <w:sz w:val="22"/>
                <w:szCs w:val="22"/>
              </w:rPr>
              <w:t>К7</w:t>
            </w:r>
          </w:p>
        </w:tc>
        <w:tc>
          <w:tcPr>
            <w:tcW w:w="2182" w:type="pct"/>
            <w:tcBorders>
              <w:top w:val="single" w:sz="8" w:space="0" w:color="000000"/>
              <w:left w:val="single" w:sz="8" w:space="0" w:color="000000"/>
              <w:bottom w:val="single" w:sz="8" w:space="0" w:color="000000"/>
              <w:right w:val="single" w:sz="8" w:space="0" w:color="000000"/>
            </w:tcBorders>
            <w:vAlign w:val="center"/>
          </w:tcPr>
          <w:p w:rsidR="00030C5D" w:rsidRPr="00B666BF" w:rsidRDefault="00030C5D" w:rsidP="00EE2AD2">
            <w:pPr>
              <w:ind w:left="48"/>
              <w:rPr>
                <w:sz w:val="22"/>
                <w:szCs w:val="22"/>
              </w:rPr>
            </w:pPr>
            <w:r w:rsidRPr="00B666BF">
              <w:rPr>
                <w:bCs/>
                <w:sz w:val="22"/>
                <w:szCs w:val="22"/>
              </w:rPr>
              <w:t>Соблюдение орфографических норм</w:t>
            </w:r>
          </w:p>
        </w:tc>
        <w:tc>
          <w:tcPr>
            <w:tcW w:w="426" w:type="pct"/>
            <w:vMerge/>
            <w:tcBorders>
              <w:left w:val="single" w:sz="8" w:space="0" w:color="000000"/>
              <w:bottom w:val="single" w:sz="4" w:space="0" w:color="auto"/>
              <w:right w:val="single" w:sz="8" w:space="0" w:color="000000"/>
            </w:tcBorders>
            <w:vAlign w:val="center"/>
          </w:tcPr>
          <w:p w:rsidR="00030C5D" w:rsidRPr="00B666BF" w:rsidRDefault="00030C5D" w:rsidP="00EE2AD2">
            <w:pPr>
              <w:autoSpaceDE w:val="0"/>
              <w:autoSpaceDN w:val="0"/>
              <w:adjustRightInd w:val="0"/>
              <w:ind w:firstLine="67"/>
              <w:jc w:val="center"/>
              <w:rPr>
                <w:color w:val="000000"/>
                <w:sz w:val="22"/>
                <w:szCs w:val="22"/>
              </w:rPr>
            </w:pPr>
          </w:p>
        </w:tc>
        <w:tc>
          <w:tcPr>
            <w:tcW w:w="419" w:type="pct"/>
            <w:tcBorders>
              <w:top w:val="single" w:sz="8" w:space="0" w:color="000000"/>
              <w:left w:val="single" w:sz="8" w:space="0" w:color="000000"/>
              <w:bottom w:val="single" w:sz="8" w:space="0" w:color="000000"/>
              <w:right w:val="single" w:sz="8" w:space="0" w:color="000000"/>
            </w:tcBorders>
            <w:vAlign w:val="center"/>
          </w:tcPr>
          <w:p w:rsidR="00030C5D" w:rsidRPr="00B666BF" w:rsidRDefault="00030C5D" w:rsidP="00EE2AD2">
            <w:pPr>
              <w:jc w:val="center"/>
              <w:rPr>
                <w:sz w:val="22"/>
                <w:szCs w:val="22"/>
              </w:rPr>
            </w:pPr>
            <w:r w:rsidRPr="00B666BF">
              <w:rPr>
                <w:sz w:val="22"/>
                <w:szCs w:val="22"/>
              </w:rPr>
              <w:t>68,5%</w:t>
            </w:r>
          </w:p>
        </w:tc>
        <w:tc>
          <w:tcPr>
            <w:tcW w:w="496" w:type="pct"/>
            <w:tcBorders>
              <w:top w:val="single" w:sz="8" w:space="0" w:color="000000"/>
              <w:left w:val="single" w:sz="8" w:space="0" w:color="000000"/>
              <w:bottom w:val="single" w:sz="8" w:space="0" w:color="000000"/>
              <w:right w:val="single" w:sz="8" w:space="0" w:color="000000"/>
            </w:tcBorders>
            <w:vAlign w:val="center"/>
          </w:tcPr>
          <w:p w:rsidR="00030C5D" w:rsidRPr="00B666BF" w:rsidRDefault="00030C5D" w:rsidP="00EE2AD2">
            <w:pPr>
              <w:jc w:val="center"/>
              <w:rPr>
                <w:color w:val="FF0000"/>
                <w:sz w:val="22"/>
                <w:szCs w:val="22"/>
              </w:rPr>
            </w:pPr>
            <w:r w:rsidRPr="00B666BF">
              <w:rPr>
                <w:color w:val="FF0000"/>
                <w:sz w:val="22"/>
                <w:szCs w:val="22"/>
              </w:rPr>
              <w:t>2,0%</w:t>
            </w:r>
          </w:p>
        </w:tc>
        <w:tc>
          <w:tcPr>
            <w:tcW w:w="422" w:type="pct"/>
            <w:gridSpan w:val="2"/>
            <w:tcBorders>
              <w:top w:val="single" w:sz="8" w:space="0" w:color="000000"/>
              <w:left w:val="single" w:sz="8" w:space="0" w:color="000000"/>
              <w:bottom w:val="single" w:sz="8" w:space="0" w:color="000000"/>
              <w:right w:val="single" w:sz="8" w:space="0" w:color="000000"/>
            </w:tcBorders>
            <w:vAlign w:val="center"/>
          </w:tcPr>
          <w:p w:rsidR="00030C5D" w:rsidRPr="00B666BF" w:rsidRDefault="00030C5D" w:rsidP="00EE2AD2">
            <w:pPr>
              <w:jc w:val="center"/>
              <w:rPr>
                <w:color w:val="FF0000"/>
                <w:sz w:val="22"/>
                <w:szCs w:val="22"/>
              </w:rPr>
            </w:pPr>
            <w:r w:rsidRPr="00B666BF">
              <w:rPr>
                <w:color w:val="FF0000"/>
                <w:sz w:val="22"/>
                <w:szCs w:val="22"/>
              </w:rPr>
              <w:t>45,5%</w:t>
            </w:r>
          </w:p>
        </w:tc>
        <w:tc>
          <w:tcPr>
            <w:tcW w:w="352" w:type="pct"/>
            <w:gridSpan w:val="2"/>
            <w:tcBorders>
              <w:top w:val="single" w:sz="8" w:space="0" w:color="000000"/>
              <w:left w:val="single" w:sz="8" w:space="0" w:color="000000"/>
              <w:bottom w:val="single" w:sz="8" w:space="0" w:color="000000"/>
              <w:right w:val="single" w:sz="8" w:space="0" w:color="000000"/>
            </w:tcBorders>
            <w:vAlign w:val="center"/>
          </w:tcPr>
          <w:p w:rsidR="00030C5D" w:rsidRPr="00B666BF" w:rsidRDefault="00030C5D" w:rsidP="00EE2AD2">
            <w:pPr>
              <w:jc w:val="center"/>
              <w:rPr>
                <w:sz w:val="22"/>
                <w:szCs w:val="22"/>
              </w:rPr>
            </w:pPr>
            <w:r w:rsidRPr="00B666BF">
              <w:rPr>
                <w:sz w:val="22"/>
                <w:szCs w:val="22"/>
              </w:rPr>
              <w:t>74,5%</w:t>
            </w:r>
          </w:p>
        </w:tc>
        <w:tc>
          <w:tcPr>
            <w:tcW w:w="343" w:type="pct"/>
            <w:gridSpan w:val="3"/>
            <w:tcBorders>
              <w:top w:val="single" w:sz="8" w:space="0" w:color="000000"/>
              <w:left w:val="single" w:sz="8" w:space="0" w:color="000000"/>
              <w:bottom w:val="single" w:sz="8" w:space="0" w:color="000000"/>
              <w:right w:val="single" w:sz="8" w:space="0" w:color="000000"/>
            </w:tcBorders>
            <w:vAlign w:val="center"/>
          </w:tcPr>
          <w:p w:rsidR="00030C5D" w:rsidRPr="00B666BF" w:rsidRDefault="00030C5D" w:rsidP="00EE2AD2">
            <w:pPr>
              <w:jc w:val="center"/>
              <w:rPr>
                <w:sz w:val="22"/>
                <w:szCs w:val="22"/>
              </w:rPr>
            </w:pPr>
            <w:r w:rsidRPr="00B666BF">
              <w:rPr>
                <w:sz w:val="22"/>
                <w:szCs w:val="22"/>
              </w:rPr>
              <w:t>91,9%</w:t>
            </w:r>
          </w:p>
        </w:tc>
      </w:tr>
      <w:tr w:rsidR="00030C5D" w:rsidRPr="00B666BF" w:rsidTr="00442563">
        <w:trPr>
          <w:trHeight w:val="20"/>
        </w:trPr>
        <w:tc>
          <w:tcPr>
            <w:tcW w:w="360" w:type="pct"/>
            <w:tcBorders>
              <w:top w:val="single" w:sz="8" w:space="0" w:color="000000"/>
              <w:left w:val="single" w:sz="8" w:space="0" w:color="000000"/>
              <w:bottom w:val="single" w:sz="8" w:space="0" w:color="000000"/>
              <w:right w:val="single" w:sz="8" w:space="0" w:color="000000"/>
            </w:tcBorders>
            <w:vAlign w:val="center"/>
          </w:tcPr>
          <w:p w:rsidR="00030C5D" w:rsidRPr="00442563" w:rsidRDefault="00030C5D" w:rsidP="00EE2AD2">
            <w:pPr>
              <w:autoSpaceDE w:val="0"/>
              <w:autoSpaceDN w:val="0"/>
              <w:adjustRightInd w:val="0"/>
              <w:ind w:left="18" w:right="-102" w:hanging="42"/>
              <w:jc w:val="center"/>
              <w:rPr>
                <w:color w:val="000000"/>
                <w:sz w:val="22"/>
                <w:szCs w:val="22"/>
              </w:rPr>
            </w:pPr>
            <w:r w:rsidRPr="00442563">
              <w:rPr>
                <w:color w:val="000000"/>
                <w:sz w:val="22"/>
                <w:szCs w:val="22"/>
              </w:rPr>
              <w:t>К8</w:t>
            </w:r>
          </w:p>
        </w:tc>
        <w:tc>
          <w:tcPr>
            <w:tcW w:w="2182" w:type="pct"/>
            <w:tcBorders>
              <w:top w:val="single" w:sz="8" w:space="0" w:color="000000"/>
              <w:left w:val="single" w:sz="8" w:space="0" w:color="000000"/>
              <w:bottom w:val="single" w:sz="8" w:space="0" w:color="000000"/>
              <w:right w:val="single" w:sz="8" w:space="0" w:color="000000"/>
            </w:tcBorders>
            <w:vAlign w:val="center"/>
          </w:tcPr>
          <w:p w:rsidR="00030C5D" w:rsidRPr="00B666BF" w:rsidRDefault="00030C5D" w:rsidP="00EE2AD2">
            <w:pPr>
              <w:ind w:left="48"/>
              <w:rPr>
                <w:sz w:val="22"/>
                <w:szCs w:val="22"/>
              </w:rPr>
            </w:pPr>
            <w:r w:rsidRPr="00B666BF">
              <w:rPr>
                <w:bCs/>
                <w:sz w:val="22"/>
                <w:szCs w:val="22"/>
              </w:rPr>
              <w:t>Соблюдение пунктуационных норм</w:t>
            </w:r>
          </w:p>
        </w:tc>
        <w:tc>
          <w:tcPr>
            <w:tcW w:w="426" w:type="pct"/>
            <w:vMerge/>
            <w:tcBorders>
              <w:left w:val="single" w:sz="8" w:space="0" w:color="000000"/>
              <w:bottom w:val="single" w:sz="4" w:space="0" w:color="auto"/>
              <w:right w:val="single" w:sz="8" w:space="0" w:color="000000"/>
            </w:tcBorders>
            <w:vAlign w:val="center"/>
          </w:tcPr>
          <w:p w:rsidR="00030C5D" w:rsidRPr="00B666BF" w:rsidRDefault="00030C5D" w:rsidP="00EE2AD2">
            <w:pPr>
              <w:autoSpaceDE w:val="0"/>
              <w:autoSpaceDN w:val="0"/>
              <w:adjustRightInd w:val="0"/>
              <w:ind w:firstLine="67"/>
              <w:jc w:val="center"/>
              <w:rPr>
                <w:color w:val="000000"/>
                <w:sz w:val="22"/>
                <w:szCs w:val="22"/>
              </w:rPr>
            </w:pPr>
          </w:p>
        </w:tc>
        <w:tc>
          <w:tcPr>
            <w:tcW w:w="419" w:type="pct"/>
            <w:tcBorders>
              <w:top w:val="single" w:sz="8" w:space="0" w:color="000000"/>
              <w:left w:val="single" w:sz="8" w:space="0" w:color="000000"/>
              <w:bottom w:val="single" w:sz="8" w:space="0" w:color="000000"/>
              <w:right w:val="single" w:sz="8" w:space="0" w:color="000000"/>
            </w:tcBorders>
            <w:vAlign w:val="center"/>
          </w:tcPr>
          <w:p w:rsidR="00030C5D" w:rsidRPr="00B666BF" w:rsidRDefault="00030C5D" w:rsidP="00EE2AD2">
            <w:pPr>
              <w:jc w:val="center"/>
              <w:rPr>
                <w:color w:val="FF0000"/>
                <w:sz w:val="22"/>
                <w:szCs w:val="22"/>
              </w:rPr>
            </w:pPr>
            <w:r w:rsidRPr="00B666BF">
              <w:rPr>
                <w:color w:val="FF0000"/>
                <w:sz w:val="22"/>
                <w:szCs w:val="22"/>
              </w:rPr>
              <w:t>47,4%</w:t>
            </w:r>
          </w:p>
        </w:tc>
        <w:tc>
          <w:tcPr>
            <w:tcW w:w="496" w:type="pct"/>
            <w:tcBorders>
              <w:top w:val="single" w:sz="8" w:space="0" w:color="000000"/>
              <w:left w:val="single" w:sz="8" w:space="0" w:color="000000"/>
              <w:bottom w:val="single" w:sz="8" w:space="0" w:color="000000"/>
              <w:right w:val="single" w:sz="8" w:space="0" w:color="000000"/>
            </w:tcBorders>
            <w:vAlign w:val="center"/>
          </w:tcPr>
          <w:p w:rsidR="00030C5D" w:rsidRPr="00B666BF" w:rsidRDefault="00030C5D" w:rsidP="00EE2AD2">
            <w:pPr>
              <w:jc w:val="center"/>
              <w:rPr>
                <w:color w:val="FF0000"/>
                <w:sz w:val="22"/>
                <w:szCs w:val="22"/>
              </w:rPr>
            </w:pPr>
            <w:r w:rsidRPr="00B666BF">
              <w:rPr>
                <w:color w:val="FF0000"/>
                <w:sz w:val="22"/>
                <w:szCs w:val="22"/>
              </w:rPr>
              <w:t>0%</w:t>
            </w:r>
          </w:p>
        </w:tc>
        <w:tc>
          <w:tcPr>
            <w:tcW w:w="422" w:type="pct"/>
            <w:gridSpan w:val="2"/>
            <w:tcBorders>
              <w:top w:val="single" w:sz="8" w:space="0" w:color="000000"/>
              <w:left w:val="single" w:sz="8" w:space="0" w:color="000000"/>
              <w:bottom w:val="single" w:sz="8" w:space="0" w:color="000000"/>
              <w:right w:val="single" w:sz="8" w:space="0" w:color="000000"/>
            </w:tcBorders>
            <w:vAlign w:val="center"/>
          </w:tcPr>
          <w:p w:rsidR="00030C5D" w:rsidRPr="00B666BF" w:rsidRDefault="00030C5D" w:rsidP="00EE2AD2">
            <w:pPr>
              <w:jc w:val="center"/>
              <w:rPr>
                <w:color w:val="FF0000"/>
                <w:sz w:val="22"/>
                <w:szCs w:val="22"/>
              </w:rPr>
            </w:pPr>
            <w:r w:rsidRPr="00B666BF">
              <w:rPr>
                <w:color w:val="FF0000"/>
                <w:sz w:val="22"/>
                <w:szCs w:val="22"/>
              </w:rPr>
              <w:t>19,8%</w:t>
            </w:r>
          </w:p>
        </w:tc>
        <w:tc>
          <w:tcPr>
            <w:tcW w:w="352" w:type="pct"/>
            <w:gridSpan w:val="2"/>
            <w:tcBorders>
              <w:top w:val="single" w:sz="8" w:space="0" w:color="000000"/>
              <w:left w:val="single" w:sz="8" w:space="0" w:color="000000"/>
              <w:bottom w:val="single" w:sz="8" w:space="0" w:color="000000"/>
              <w:right w:val="single" w:sz="8" w:space="0" w:color="000000"/>
            </w:tcBorders>
            <w:vAlign w:val="center"/>
          </w:tcPr>
          <w:p w:rsidR="00030C5D" w:rsidRPr="00B666BF" w:rsidRDefault="00030C5D" w:rsidP="00EE2AD2">
            <w:pPr>
              <w:jc w:val="center"/>
              <w:rPr>
                <w:sz w:val="22"/>
                <w:szCs w:val="22"/>
              </w:rPr>
            </w:pPr>
            <w:r w:rsidRPr="00B666BF">
              <w:rPr>
                <w:sz w:val="22"/>
                <w:szCs w:val="22"/>
              </w:rPr>
              <w:t>51,8%</w:t>
            </w:r>
          </w:p>
        </w:tc>
        <w:tc>
          <w:tcPr>
            <w:tcW w:w="343" w:type="pct"/>
            <w:gridSpan w:val="3"/>
            <w:tcBorders>
              <w:top w:val="single" w:sz="8" w:space="0" w:color="000000"/>
              <w:left w:val="single" w:sz="8" w:space="0" w:color="000000"/>
              <w:bottom w:val="single" w:sz="8" w:space="0" w:color="000000"/>
              <w:right w:val="single" w:sz="8" w:space="0" w:color="000000"/>
            </w:tcBorders>
            <w:vAlign w:val="center"/>
          </w:tcPr>
          <w:p w:rsidR="00030C5D" w:rsidRPr="00B666BF" w:rsidRDefault="00030C5D" w:rsidP="00EE2AD2">
            <w:pPr>
              <w:jc w:val="center"/>
              <w:rPr>
                <w:sz w:val="22"/>
                <w:szCs w:val="22"/>
              </w:rPr>
            </w:pPr>
            <w:r w:rsidRPr="00B666BF">
              <w:rPr>
                <w:sz w:val="22"/>
                <w:szCs w:val="22"/>
              </w:rPr>
              <w:t>81,9%</w:t>
            </w:r>
          </w:p>
        </w:tc>
      </w:tr>
      <w:tr w:rsidR="00030C5D" w:rsidRPr="00B666BF" w:rsidTr="00442563">
        <w:trPr>
          <w:trHeight w:val="20"/>
        </w:trPr>
        <w:tc>
          <w:tcPr>
            <w:tcW w:w="360" w:type="pct"/>
            <w:tcBorders>
              <w:top w:val="single" w:sz="8" w:space="0" w:color="000000"/>
              <w:left w:val="single" w:sz="8" w:space="0" w:color="000000"/>
              <w:bottom w:val="single" w:sz="8" w:space="0" w:color="000000"/>
              <w:right w:val="single" w:sz="8" w:space="0" w:color="000000"/>
            </w:tcBorders>
            <w:vAlign w:val="center"/>
          </w:tcPr>
          <w:p w:rsidR="00030C5D" w:rsidRPr="00442563" w:rsidRDefault="00030C5D" w:rsidP="00EE2AD2">
            <w:pPr>
              <w:autoSpaceDE w:val="0"/>
              <w:autoSpaceDN w:val="0"/>
              <w:adjustRightInd w:val="0"/>
              <w:ind w:left="18" w:right="-102" w:hanging="42"/>
              <w:jc w:val="center"/>
              <w:rPr>
                <w:color w:val="000000"/>
                <w:sz w:val="22"/>
                <w:szCs w:val="22"/>
              </w:rPr>
            </w:pPr>
            <w:r w:rsidRPr="00442563">
              <w:rPr>
                <w:color w:val="000000"/>
                <w:sz w:val="22"/>
                <w:szCs w:val="22"/>
              </w:rPr>
              <w:t>К9</w:t>
            </w:r>
          </w:p>
        </w:tc>
        <w:tc>
          <w:tcPr>
            <w:tcW w:w="2182" w:type="pct"/>
            <w:tcBorders>
              <w:top w:val="single" w:sz="8" w:space="0" w:color="000000"/>
              <w:left w:val="single" w:sz="8" w:space="0" w:color="000000"/>
              <w:bottom w:val="single" w:sz="8" w:space="0" w:color="000000"/>
              <w:right w:val="single" w:sz="8" w:space="0" w:color="000000"/>
            </w:tcBorders>
            <w:vAlign w:val="center"/>
          </w:tcPr>
          <w:p w:rsidR="00030C5D" w:rsidRPr="00B666BF" w:rsidRDefault="00030C5D" w:rsidP="00EE2AD2">
            <w:pPr>
              <w:ind w:left="48"/>
              <w:rPr>
                <w:sz w:val="22"/>
                <w:szCs w:val="22"/>
              </w:rPr>
            </w:pPr>
            <w:r w:rsidRPr="00B666BF">
              <w:rPr>
                <w:bCs/>
                <w:sz w:val="22"/>
                <w:szCs w:val="22"/>
              </w:rPr>
              <w:t>Соблюдение грамматических норм</w:t>
            </w:r>
          </w:p>
        </w:tc>
        <w:tc>
          <w:tcPr>
            <w:tcW w:w="426" w:type="pct"/>
            <w:vMerge/>
            <w:tcBorders>
              <w:left w:val="single" w:sz="8" w:space="0" w:color="000000"/>
              <w:bottom w:val="single" w:sz="4" w:space="0" w:color="auto"/>
              <w:right w:val="single" w:sz="8" w:space="0" w:color="000000"/>
            </w:tcBorders>
            <w:vAlign w:val="center"/>
          </w:tcPr>
          <w:p w:rsidR="00030C5D" w:rsidRPr="00B666BF" w:rsidRDefault="00030C5D" w:rsidP="00EE2AD2">
            <w:pPr>
              <w:autoSpaceDE w:val="0"/>
              <w:autoSpaceDN w:val="0"/>
              <w:adjustRightInd w:val="0"/>
              <w:ind w:firstLine="67"/>
              <w:jc w:val="center"/>
              <w:rPr>
                <w:color w:val="000000"/>
                <w:sz w:val="22"/>
                <w:szCs w:val="22"/>
              </w:rPr>
            </w:pPr>
          </w:p>
        </w:tc>
        <w:tc>
          <w:tcPr>
            <w:tcW w:w="419" w:type="pct"/>
            <w:tcBorders>
              <w:top w:val="single" w:sz="8" w:space="0" w:color="000000"/>
              <w:left w:val="single" w:sz="8" w:space="0" w:color="000000"/>
              <w:bottom w:val="single" w:sz="8" w:space="0" w:color="000000"/>
              <w:right w:val="single" w:sz="8" w:space="0" w:color="000000"/>
            </w:tcBorders>
            <w:vAlign w:val="center"/>
          </w:tcPr>
          <w:p w:rsidR="00030C5D" w:rsidRPr="00B666BF" w:rsidRDefault="00030C5D" w:rsidP="00EE2AD2">
            <w:pPr>
              <w:jc w:val="center"/>
              <w:rPr>
                <w:sz w:val="22"/>
                <w:szCs w:val="22"/>
              </w:rPr>
            </w:pPr>
            <w:r w:rsidRPr="00B666BF">
              <w:rPr>
                <w:sz w:val="22"/>
                <w:szCs w:val="22"/>
              </w:rPr>
              <w:t>62,5%</w:t>
            </w:r>
          </w:p>
        </w:tc>
        <w:tc>
          <w:tcPr>
            <w:tcW w:w="496" w:type="pct"/>
            <w:tcBorders>
              <w:top w:val="single" w:sz="8" w:space="0" w:color="000000"/>
              <w:left w:val="single" w:sz="8" w:space="0" w:color="000000"/>
              <w:bottom w:val="single" w:sz="8" w:space="0" w:color="000000"/>
              <w:right w:val="single" w:sz="8" w:space="0" w:color="000000"/>
            </w:tcBorders>
            <w:vAlign w:val="center"/>
          </w:tcPr>
          <w:p w:rsidR="00030C5D" w:rsidRPr="00B666BF" w:rsidRDefault="00030C5D" w:rsidP="00EE2AD2">
            <w:pPr>
              <w:jc w:val="center"/>
              <w:rPr>
                <w:color w:val="FF0000"/>
                <w:sz w:val="22"/>
                <w:szCs w:val="22"/>
              </w:rPr>
            </w:pPr>
            <w:r w:rsidRPr="00B666BF">
              <w:rPr>
                <w:color w:val="FF0000"/>
                <w:sz w:val="22"/>
                <w:szCs w:val="22"/>
              </w:rPr>
              <w:t>0%</w:t>
            </w:r>
          </w:p>
        </w:tc>
        <w:tc>
          <w:tcPr>
            <w:tcW w:w="422" w:type="pct"/>
            <w:gridSpan w:val="2"/>
            <w:tcBorders>
              <w:top w:val="single" w:sz="8" w:space="0" w:color="000000"/>
              <w:left w:val="single" w:sz="8" w:space="0" w:color="000000"/>
              <w:bottom w:val="single" w:sz="8" w:space="0" w:color="000000"/>
              <w:right w:val="single" w:sz="8" w:space="0" w:color="000000"/>
            </w:tcBorders>
            <w:vAlign w:val="center"/>
          </w:tcPr>
          <w:p w:rsidR="00030C5D" w:rsidRPr="00B666BF" w:rsidRDefault="00030C5D" w:rsidP="00EE2AD2">
            <w:pPr>
              <w:jc w:val="center"/>
              <w:rPr>
                <w:color w:val="FF0000"/>
                <w:sz w:val="22"/>
                <w:szCs w:val="22"/>
              </w:rPr>
            </w:pPr>
            <w:r w:rsidRPr="00B666BF">
              <w:rPr>
                <w:color w:val="FF0000"/>
                <w:sz w:val="22"/>
                <w:szCs w:val="22"/>
              </w:rPr>
              <w:t>43,9%</w:t>
            </w:r>
          </w:p>
        </w:tc>
        <w:tc>
          <w:tcPr>
            <w:tcW w:w="352" w:type="pct"/>
            <w:gridSpan w:val="2"/>
            <w:tcBorders>
              <w:top w:val="single" w:sz="8" w:space="0" w:color="000000"/>
              <w:left w:val="single" w:sz="8" w:space="0" w:color="000000"/>
              <w:bottom w:val="single" w:sz="8" w:space="0" w:color="000000"/>
              <w:right w:val="single" w:sz="8" w:space="0" w:color="000000"/>
            </w:tcBorders>
            <w:vAlign w:val="center"/>
          </w:tcPr>
          <w:p w:rsidR="00030C5D" w:rsidRPr="00B666BF" w:rsidRDefault="00030C5D" w:rsidP="00EE2AD2">
            <w:pPr>
              <w:jc w:val="center"/>
              <w:rPr>
                <w:sz w:val="22"/>
                <w:szCs w:val="22"/>
              </w:rPr>
            </w:pPr>
            <w:r w:rsidRPr="00B666BF">
              <w:rPr>
                <w:sz w:val="22"/>
                <w:szCs w:val="22"/>
              </w:rPr>
              <w:t>66,1%</w:t>
            </w:r>
          </w:p>
        </w:tc>
        <w:tc>
          <w:tcPr>
            <w:tcW w:w="343" w:type="pct"/>
            <w:gridSpan w:val="3"/>
            <w:tcBorders>
              <w:top w:val="single" w:sz="8" w:space="0" w:color="000000"/>
              <w:left w:val="single" w:sz="8" w:space="0" w:color="000000"/>
              <w:bottom w:val="single" w:sz="8" w:space="0" w:color="000000"/>
              <w:right w:val="single" w:sz="8" w:space="0" w:color="000000"/>
            </w:tcBorders>
            <w:vAlign w:val="center"/>
          </w:tcPr>
          <w:p w:rsidR="00030C5D" w:rsidRPr="00B666BF" w:rsidRDefault="00030C5D" w:rsidP="00EE2AD2">
            <w:pPr>
              <w:jc w:val="center"/>
              <w:rPr>
                <w:sz w:val="22"/>
                <w:szCs w:val="22"/>
              </w:rPr>
            </w:pPr>
            <w:r w:rsidRPr="00B666BF">
              <w:rPr>
                <w:sz w:val="22"/>
                <w:szCs w:val="22"/>
              </w:rPr>
              <w:t>85,1%</w:t>
            </w:r>
          </w:p>
        </w:tc>
      </w:tr>
      <w:tr w:rsidR="00030C5D" w:rsidRPr="00B666BF" w:rsidTr="00442563">
        <w:trPr>
          <w:trHeight w:val="20"/>
        </w:trPr>
        <w:tc>
          <w:tcPr>
            <w:tcW w:w="360" w:type="pct"/>
            <w:tcBorders>
              <w:top w:val="single" w:sz="8" w:space="0" w:color="000000"/>
              <w:left w:val="single" w:sz="8" w:space="0" w:color="000000"/>
              <w:bottom w:val="single" w:sz="8" w:space="0" w:color="000000"/>
              <w:right w:val="single" w:sz="8" w:space="0" w:color="000000"/>
            </w:tcBorders>
            <w:vAlign w:val="center"/>
          </w:tcPr>
          <w:p w:rsidR="00030C5D" w:rsidRPr="00442563" w:rsidRDefault="00030C5D" w:rsidP="00EE2AD2">
            <w:pPr>
              <w:autoSpaceDE w:val="0"/>
              <w:autoSpaceDN w:val="0"/>
              <w:adjustRightInd w:val="0"/>
              <w:ind w:left="18" w:right="-102" w:hanging="42"/>
              <w:jc w:val="center"/>
              <w:rPr>
                <w:color w:val="000000"/>
                <w:sz w:val="22"/>
                <w:szCs w:val="22"/>
              </w:rPr>
            </w:pPr>
            <w:r w:rsidRPr="00442563">
              <w:rPr>
                <w:color w:val="000000"/>
                <w:sz w:val="22"/>
                <w:szCs w:val="22"/>
              </w:rPr>
              <w:t>К10</w:t>
            </w:r>
          </w:p>
        </w:tc>
        <w:tc>
          <w:tcPr>
            <w:tcW w:w="2182" w:type="pct"/>
            <w:tcBorders>
              <w:top w:val="single" w:sz="8" w:space="0" w:color="000000"/>
              <w:left w:val="single" w:sz="8" w:space="0" w:color="000000"/>
              <w:bottom w:val="single" w:sz="8" w:space="0" w:color="000000"/>
              <w:right w:val="single" w:sz="8" w:space="0" w:color="000000"/>
            </w:tcBorders>
            <w:vAlign w:val="center"/>
          </w:tcPr>
          <w:p w:rsidR="00030C5D" w:rsidRPr="00B666BF" w:rsidRDefault="00030C5D" w:rsidP="00EE2AD2">
            <w:pPr>
              <w:ind w:left="48"/>
              <w:rPr>
                <w:bCs/>
                <w:sz w:val="22"/>
                <w:szCs w:val="22"/>
              </w:rPr>
            </w:pPr>
            <w:r w:rsidRPr="00B666BF">
              <w:rPr>
                <w:bCs/>
                <w:sz w:val="22"/>
                <w:szCs w:val="22"/>
              </w:rPr>
              <w:t>Соблюдение речевых норм</w:t>
            </w:r>
          </w:p>
        </w:tc>
        <w:tc>
          <w:tcPr>
            <w:tcW w:w="426" w:type="pct"/>
            <w:vMerge/>
            <w:tcBorders>
              <w:left w:val="single" w:sz="8" w:space="0" w:color="000000"/>
              <w:bottom w:val="single" w:sz="4" w:space="0" w:color="auto"/>
              <w:right w:val="single" w:sz="8" w:space="0" w:color="000000"/>
            </w:tcBorders>
            <w:vAlign w:val="center"/>
          </w:tcPr>
          <w:p w:rsidR="00030C5D" w:rsidRPr="00B666BF" w:rsidRDefault="00030C5D" w:rsidP="00EE2AD2">
            <w:pPr>
              <w:autoSpaceDE w:val="0"/>
              <w:autoSpaceDN w:val="0"/>
              <w:adjustRightInd w:val="0"/>
              <w:ind w:firstLine="67"/>
              <w:jc w:val="center"/>
              <w:rPr>
                <w:color w:val="000000"/>
                <w:sz w:val="22"/>
                <w:szCs w:val="22"/>
              </w:rPr>
            </w:pPr>
          </w:p>
        </w:tc>
        <w:tc>
          <w:tcPr>
            <w:tcW w:w="419" w:type="pct"/>
            <w:tcBorders>
              <w:top w:val="single" w:sz="8" w:space="0" w:color="000000"/>
              <w:left w:val="single" w:sz="8" w:space="0" w:color="000000"/>
              <w:bottom w:val="single" w:sz="8" w:space="0" w:color="000000"/>
              <w:right w:val="single" w:sz="8" w:space="0" w:color="000000"/>
            </w:tcBorders>
            <w:vAlign w:val="center"/>
          </w:tcPr>
          <w:p w:rsidR="00030C5D" w:rsidRPr="00B666BF" w:rsidRDefault="00030C5D" w:rsidP="00EE2AD2">
            <w:pPr>
              <w:jc w:val="center"/>
              <w:rPr>
                <w:sz w:val="22"/>
                <w:szCs w:val="22"/>
              </w:rPr>
            </w:pPr>
            <w:r w:rsidRPr="00B666BF">
              <w:rPr>
                <w:sz w:val="22"/>
                <w:szCs w:val="22"/>
              </w:rPr>
              <w:t>59,3%</w:t>
            </w:r>
          </w:p>
        </w:tc>
        <w:tc>
          <w:tcPr>
            <w:tcW w:w="496" w:type="pct"/>
            <w:tcBorders>
              <w:top w:val="single" w:sz="8" w:space="0" w:color="000000"/>
              <w:left w:val="single" w:sz="8" w:space="0" w:color="000000"/>
              <w:bottom w:val="single" w:sz="8" w:space="0" w:color="000000"/>
              <w:right w:val="single" w:sz="8" w:space="0" w:color="000000"/>
            </w:tcBorders>
            <w:vAlign w:val="center"/>
          </w:tcPr>
          <w:p w:rsidR="00030C5D" w:rsidRPr="00B666BF" w:rsidRDefault="00030C5D" w:rsidP="00EE2AD2">
            <w:pPr>
              <w:jc w:val="center"/>
              <w:rPr>
                <w:color w:val="FF0000"/>
                <w:sz w:val="22"/>
                <w:szCs w:val="22"/>
              </w:rPr>
            </w:pPr>
            <w:r w:rsidRPr="00B666BF">
              <w:rPr>
                <w:color w:val="FF0000"/>
                <w:sz w:val="22"/>
                <w:szCs w:val="22"/>
              </w:rPr>
              <w:t>0%</w:t>
            </w:r>
          </w:p>
        </w:tc>
        <w:tc>
          <w:tcPr>
            <w:tcW w:w="422" w:type="pct"/>
            <w:gridSpan w:val="2"/>
            <w:tcBorders>
              <w:top w:val="single" w:sz="8" w:space="0" w:color="000000"/>
              <w:left w:val="single" w:sz="8" w:space="0" w:color="000000"/>
              <w:bottom w:val="single" w:sz="8" w:space="0" w:color="000000"/>
              <w:right w:val="single" w:sz="8" w:space="0" w:color="000000"/>
            </w:tcBorders>
            <w:vAlign w:val="center"/>
          </w:tcPr>
          <w:p w:rsidR="00030C5D" w:rsidRPr="00B666BF" w:rsidRDefault="00030C5D" w:rsidP="00EE2AD2">
            <w:pPr>
              <w:jc w:val="center"/>
              <w:rPr>
                <w:color w:val="FF0000"/>
                <w:sz w:val="22"/>
                <w:szCs w:val="22"/>
              </w:rPr>
            </w:pPr>
            <w:r w:rsidRPr="00B666BF">
              <w:rPr>
                <w:color w:val="FF0000"/>
                <w:sz w:val="22"/>
                <w:szCs w:val="22"/>
              </w:rPr>
              <w:t>42,5%</w:t>
            </w:r>
          </w:p>
        </w:tc>
        <w:tc>
          <w:tcPr>
            <w:tcW w:w="352" w:type="pct"/>
            <w:gridSpan w:val="2"/>
            <w:tcBorders>
              <w:top w:val="single" w:sz="8" w:space="0" w:color="000000"/>
              <w:left w:val="single" w:sz="8" w:space="0" w:color="000000"/>
              <w:bottom w:val="single" w:sz="8" w:space="0" w:color="000000"/>
              <w:right w:val="single" w:sz="8" w:space="0" w:color="000000"/>
            </w:tcBorders>
            <w:vAlign w:val="center"/>
          </w:tcPr>
          <w:p w:rsidR="00030C5D" w:rsidRPr="00B666BF" w:rsidRDefault="00030C5D" w:rsidP="00EE2AD2">
            <w:pPr>
              <w:jc w:val="center"/>
              <w:rPr>
                <w:sz w:val="22"/>
                <w:szCs w:val="22"/>
              </w:rPr>
            </w:pPr>
            <w:r w:rsidRPr="00B666BF">
              <w:rPr>
                <w:sz w:val="22"/>
                <w:szCs w:val="22"/>
              </w:rPr>
              <w:t>61,2%</w:t>
            </w:r>
          </w:p>
        </w:tc>
        <w:tc>
          <w:tcPr>
            <w:tcW w:w="343" w:type="pct"/>
            <w:gridSpan w:val="3"/>
            <w:tcBorders>
              <w:top w:val="single" w:sz="8" w:space="0" w:color="000000"/>
              <w:left w:val="single" w:sz="8" w:space="0" w:color="000000"/>
              <w:bottom w:val="single" w:sz="8" w:space="0" w:color="000000"/>
              <w:right w:val="single" w:sz="8" w:space="0" w:color="000000"/>
            </w:tcBorders>
            <w:vAlign w:val="center"/>
          </w:tcPr>
          <w:p w:rsidR="00030C5D" w:rsidRPr="00B666BF" w:rsidRDefault="00030C5D" w:rsidP="00EE2AD2">
            <w:pPr>
              <w:jc w:val="center"/>
              <w:rPr>
                <w:sz w:val="22"/>
                <w:szCs w:val="22"/>
              </w:rPr>
            </w:pPr>
            <w:r w:rsidRPr="00B666BF">
              <w:rPr>
                <w:sz w:val="22"/>
                <w:szCs w:val="22"/>
              </w:rPr>
              <w:t>83,2%</w:t>
            </w:r>
          </w:p>
        </w:tc>
      </w:tr>
      <w:tr w:rsidR="00030C5D" w:rsidRPr="00B666BF" w:rsidTr="00442563">
        <w:trPr>
          <w:trHeight w:val="20"/>
        </w:trPr>
        <w:tc>
          <w:tcPr>
            <w:tcW w:w="360" w:type="pct"/>
            <w:tcBorders>
              <w:top w:val="single" w:sz="8" w:space="0" w:color="000000"/>
              <w:left w:val="single" w:sz="8" w:space="0" w:color="000000"/>
              <w:bottom w:val="single" w:sz="8" w:space="0" w:color="000000"/>
              <w:right w:val="single" w:sz="8" w:space="0" w:color="000000"/>
            </w:tcBorders>
            <w:vAlign w:val="center"/>
          </w:tcPr>
          <w:p w:rsidR="00030C5D" w:rsidRPr="00442563" w:rsidRDefault="00030C5D" w:rsidP="00EE2AD2">
            <w:pPr>
              <w:autoSpaceDE w:val="0"/>
              <w:autoSpaceDN w:val="0"/>
              <w:adjustRightInd w:val="0"/>
              <w:ind w:left="18" w:right="-102" w:hanging="42"/>
              <w:jc w:val="center"/>
              <w:rPr>
                <w:color w:val="000000"/>
                <w:sz w:val="22"/>
                <w:szCs w:val="22"/>
              </w:rPr>
            </w:pPr>
            <w:r w:rsidRPr="00442563">
              <w:rPr>
                <w:color w:val="000000"/>
                <w:sz w:val="22"/>
                <w:szCs w:val="22"/>
              </w:rPr>
              <w:t>К11</w:t>
            </w:r>
          </w:p>
        </w:tc>
        <w:tc>
          <w:tcPr>
            <w:tcW w:w="2182" w:type="pct"/>
            <w:tcBorders>
              <w:top w:val="single" w:sz="8" w:space="0" w:color="000000"/>
              <w:left w:val="single" w:sz="8" w:space="0" w:color="000000"/>
              <w:bottom w:val="single" w:sz="8" w:space="0" w:color="000000"/>
              <w:right w:val="single" w:sz="8" w:space="0" w:color="000000"/>
            </w:tcBorders>
            <w:vAlign w:val="center"/>
          </w:tcPr>
          <w:p w:rsidR="00030C5D" w:rsidRPr="00B666BF" w:rsidRDefault="00030C5D" w:rsidP="00EE2AD2">
            <w:pPr>
              <w:ind w:left="48"/>
              <w:rPr>
                <w:sz w:val="22"/>
                <w:szCs w:val="22"/>
              </w:rPr>
            </w:pPr>
            <w:r w:rsidRPr="00B666BF">
              <w:rPr>
                <w:bCs/>
                <w:sz w:val="22"/>
                <w:szCs w:val="22"/>
              </w:rPr>
              <w:t>Соблюдение этических норм</w:t>
            </w:r>
          </w:p>
        </w:tc>
        <w:tc>
          <w:tcPr>
            <w:tcW w:w="426" w:type="pct"/>
            <w:vMerge/>
            <w:tcBorders>
              <w:left w:val="single" w:sz="8" w:space="0" w:color="000000"/>
              <w:bottom w:val="single" w:sz="4" w:space="0" w:color="auto"/>
              <w:right w:val="single" w:sz="8" w:space="0" w:color="000000"/>
            </w:tcBorders>
            <w:vAlign w:val="center"/>
          </w:tcPr>
          <w:p w:rsidR="00030C5D" w:rsidRPr="00B666BF" w:rsidRDefault="00030C5D" w:rsidP="00EE2AD2">
            <w:pPr>
              <w:autoSpaceDE w:val="0"/>
              <w:autoSpaceDN w:val="0"/>
              <w:adjustRightInd w:val="0"/>
              <w:ind w:firstLine="67"/>
              <w:jc w:val="center"/>
              <w:rPr>
                <w:color w:val="000000"/>
                <w:sz w:val="22"/>
                <w:szCs w:val="22"/>
              </w:rPr>
            </w:pPr>
          </w:p>
        </w:tc>
        <w:tc>
          <w:tcPr>
            <w:tcW w:w="419" w:type="pct"/>
            <w:tcBorders>
              <w:top w:val="single" w:sz="8" w:space="0" w:color="000000"/>
              <w:left w:val="single" w:sz="8" w:space="0" w:color="000000"/>
              <w:bottom w:val="single" w:sz="8" w:space="0" w:color="000000"/>
              <w:right w:val="single" w:sz="8" w:space="0" w:color="000000"/>
            </w:tcBorders>
            <w:vAlign w:val="center"/>
          </w:tcPr>
          <w:p w:rsidR="00030C5D" w:rsidRPr="00B666BF" w:rsidRDefault="00030C5D" w:rsidP="00EE2AD2">
            <w:pPr>
              <w:jc w:val="center"/>
              <w:rPr>
                <w:sz w:val="22"/>
                <w:szCs w:val="22"/>
              </w:rPr>
            </w:pPr>
            <w:r w:rsidRPr="00B666BF">
              <w:rPr>
                <w:sz w:val="22"/>
                <w:szCs w:val="22"/>
              </w:rPr>
              <w:t>98,1%</w:t>
            </w:r>
          </w:p>
        </w:tc>
        <w:tc>
          <w:tcPr>
            <w:tcW w:w="496" w:type="pct"/>
            <w:tcBorders>
              <w:top w:val="single" w:sz="8" w:space="0" w:color="000000"/>
              <w:left w:val="single" w:sz="8" w:space="0" w:color="000000"/>
              <w:bottom w:val="single" w:sz="8" w:space="0" w:color="000000"/>
              <w:right w:val="single" w:sz="8" w:space="0" w:color="000000"/>
            </w:tcBorders>
            <w:vAlign w:val="center"/>
          </w:tcPr>
          <w:p w:rsidR="00030C5D" w:rsidRPr="00B666BF" w:rsidRDefault="00030C5D" w:rsidP="00EE2AD2">
            <w:pPr>
              <w:jc w:val="center"/>
              <w:rPr>
                <w:color w:val="FF0000"/>
                <w:sz w:val="22"/>
                <w:szCs w:val="22"/>
              </w:rPr>
            </w:pPr>
            <w:r w:rsidRPr="00B666BF">
              <w:rPr>
                <w:color w:val="FF0000"/>
                <w:sz w:val="22"/>
                <w:szCs w:val="22"/>
              </w:rPr>
              <w:t>5,9%</w:t>
            </w:r>
          </w:p>
        </w:tc>
        <w:tc>
          <w:tcPr>
            <w:tcW w:w="422" w:type="pct"/>
            <w:gridSpan w:val="2"/>
            <w:tcBorders>
              <w:top w:val="single" w:sz="8" w:space="0" w:color="000000"/>
              <w:left w:val="single" w:sz="8" w:space="0" w:color="000000"/>
              <w:bottom w:val="single" w:sz="8" w:space="0" w:color="000000"/>
              <w:right w:val="single" w:sz="8" w:space="0" w:color="000000"/>
            </w:tcBorders>
            <w:vAlign w:val="center"/>
          </w:tcPr>
          <w:p w:rsidR="00030C5D" w:rsidRPr="00B666BF" w:rsidRDefault="00030C5D" w:rsidP="00EE2AD2">
            <w:pPr>
              <w:jc w:val="center"/>
              <w:rPr>
                <w:sz w:val="22"/>
                <w:szCs w:val="22"/>
              </w:rPr>
            </w:pPr>
            <w:r w:rsidRPr="00B666BF">
              <w:rPr>
                <w:sz w:val="22"/>
                <w:szCs w:val="22"/>
              </w:rPr>
              <w:t>95,8%</w:t>
            </w:r>
          </w:p>
        </w:tc>
        <w:tc>
          <w:tcPr>
            <w:tcW w:w="352" w:type="pct"/>
            <w:gridSpan w:val="2"/>
            <w:tcBorders>
              <w:top w:val="single" w:sz="8" w:space="0" w:color="000000"/>
              <w:left w:val="single" w:sz="8" w:space="0" w:color="000000"/>
              <w:bottom w:val="single" w:sz="8" w:space="0" w:color="000000"/>
              <w:right w:val="single" w:sz="8" w:space="0" w:color="000000"/>
            </w:tcBorders>
            <w:vAlign w:val="center"/>
          </w:tcPr>
          <w:p w:rsidR="00030C5D" w:rsidRPr="00B666BF" w:rsidRDefault="00030C5D" w:rsidP="00EE2AD2">
            <w:pPr>
              <w:jc w:val="center"/>
              <w:rPr>
                <w:sz w:val="22"/>
                <w:szCs w:val="22"/>
              </w:rPr>
            </w:pPr>
            <w:r w:rsidRPr="00B666BF">
              <w:rPr>
                <w:sz w:val="22"/>
                <w:szCs w:val="22"/>
              </w:rPr>
              <w:t>99,9%</w:t>
            </w:r>
          </w:p>
        </w:tc>
        <w:tc>
          <w:tcPr>
            <w:tcW w:w="343" w:type="pct"/>
            <w:gridSpan w:val="3"/>
            <w:tcBorders>
              <w:top w:val="single" w:sz="8" w:space="0" w:color="000000"/>
              <w:left w:val="single" w:sz="8" w:space="0" w:color="000000"/>
              <w:bottom w:val="single" w:sz="8" w:space="0" w:color="000000"/>
              <w:right w:val="single" w:sz="8" w:space="0" w:color="000000"/>
            </w:tcBorders>
            <w:vAlign w:val="center"/>
          </w:tcPr>
          <w:p w:rsidR="00030C5D" w:rsidRPr="00B666BF" w:rsidRDefault="00030C5D" w:rsidP="00EE2AD2">
            <w:pPr>
              <w:jc w:val="center"/>
              <w:rPr>
                <w:sz w:val="22"/>
                <w:szCs w:val="22"/>
              </w:rPr>
            </w:pPr>
            <w:r w:rsidRPr="00B666BF">
              <w:rPr>
                <w:sz w:val="22"/>
                <w:szCs w:val="22"/>
              </w:rPr>
              <w:t>100%</w:t>
            </w:r>
          </w:p>
        </w:tc>
      </w:tr>
      <w:tr w:rsidR="00030C5D" w:rsidRPr="00B666BF" w:rsidTr="00442563">
        <w:trPr>
          <w:trHeight w:val="20"/>
        </w:trPr>
        <w:tc>
          <w:tcPr>
            <w:tcW w:w="360" w:type="pct"/>
            <w:tcBorders>
              <w:top w:val="single" w:sz="8" w:space="0" w:color="000000"/>
              <w:left w:val="single" w:sz="8" w:space="0" w:color="000000"/>
              <w:bottom w:val="single" w:sz="8" w:space="0" w:color="000000"/>
              <w:right w:val="single" w:sz="8" w:space="0" w:color="000000"/>
            </w:tcBorders>
            <w:vAlign w:val="center"/>
          </w:tcPr>
          <w:p w:rsidR="00030C5D" w:rsidRPr="00442563" w:rsidRDefault="00030C5D" w:rsidP="00EE2AD2">
            <w:pPr>
              <w:autoSpaceDE w:val="0"/>
              <w:autoSpaceDN w:val="0"/>
              <w:adjustRightInd w:val="0"/>
              <w:ind w:left="18" w:right="-102" w:hanging="42"/>
              <w:jc w:val="center"/>
              <w:rPr>
                <w:color w:val="000000"/>
                <w:sz w:val="22"/>
                <w:szCs w:val="22"/>
              </w:rPr>
            </w:pPr>
            <w:r w:rsidRPr="00442563">
              <w:rPr>
                <w:color w:val="000000"/>
                <w:sz w:val="22"/>
                <w:szCs w:val="22"/>
              </w:rPr>
              <w:t>К12</w:t>
            </w:r>
          </w:p>
        </w:tc>
        <w:tc>
          <w:tcPr>
            <w:tcW w:w="2182" w:type="pct"/>
            <w:tcBorders>
              <w:top w:val="single" w:sz="8" w:space="0" w:color="000000"/>
              <w:left w:val="single" w:sz="8" w:space="0" w:color="000000"/>
              <w:bottom w:val="single" w:sz="8" w:space="0" w:color="000000"/>
              <w:right w:val="single" w:sz="8" w:space="0" w:color="000000"/>
            </w:tcBorders>
            <w:vAlign w:val="center"/>
          </w:tcPr>
          <w:p w:rsidR="00030C5D" w:rsidRPr="00B666BF" w:rsidRDefault="00030C5D" w:rsidP="00EE2AD2">
            <w:pPr>
              <w:ind w:left="48"/>
              <w:rPr>
                <w:bCs/>
                <w:sz w:val="22"/>
                <w:szCs w:val="22"/>
              </w:rPr>
            </w:pPr>
            <w:r w:rsidRPr="00B666BF">
              <w:rPr>
                <w:bCs/>
                <w:sz w:val="22"/>
                <w:szCs w:val="22"/>
              </w:rPr>
              <w:t>Соблюдение фактологической точности в фоновом материале</w:t>
            </w:r>
          </w:p>
        </w:tc>
        <w:tc>
          <w:tcPr>
            <w:tcW w:w="426" w:type="pct"/>
            <w:vMerge/>
            <w:tcBorders>
              <w:left w:val="single" w:sz="8" w:space="0" w:color="000000"/>
              <w:right w:val="single" w:sz="8" w:space="0" w:color="000000"/>
            </w:tcBorders>
            <w:vAlign w:val="center"/>
          </w:tcPr>
          <w:p w:rsidR="00030C5D" w:rsidRPr="00B666BF" w:rsidRDefault="00030C5D" w:rsidP="00EE2AD2">
            <w:pPr>
              <w:autoSpaceDE w:val="0"/>
              <w:autoSpaceDN w:val="0"/>
              <w:adjustRightInd w:val="0"/>
              <w:ind w:firstLine="67"/>
              <w:jc w:val="center"/>
              <w:rPr>
                <w:color w:val="000000"/>
                <w:sz w:val="22"/>
                <w:szCs w:val="22"/>
              </w:rPr>
            </w:pPr>
          </w:p>
        </w:tc>
        <w:tc>
          <w:tcPr>
            <w:tcW w:w="419" w:type="pct"/>
            <w:tcBorders>
              <w:top w:val="single" w:sz="8" w:space="0" w:color="000000"/>
              <w:left w:val="single" w:sz="8" w:space="0" w:color="000000"/>
              <w:bottom w:val="single" w:sz="8" w:space="0" w:color="000000"/>
              <w:right w:val="single" w:sz="8" w:space="0" w:color="000000"/>
            </w:tcBorders>
            <w:vAlign w:val="center"/>
          </w:tcPr>
          <w:p w:rsidR="00030C5D" w:rsidRPr="00B666BF" w:rsidRDefault="00030C5D" w:rsidP="00EE2AD2">
            <w:pPr>
              <w:jc w:val="center"/>
              <w:rPr>
                <w:sz w:val="22"/>
                <w:szCs w:val="22"/>
              </w:rPr>
            </w:pPr>
            <w:r w:rsidRPr="00B666BF">
              <w:rPr>
                <w:sz w:val="22"/>
                <w:szCs w:val="22"/>
              </w:rPr>
              <w:t>95,0%</w:t>
            </w:r>
          </w:p>
        </w:tc>
        <w:tc>
          <w:tcPr>
            <w:tcW w:w="496" w:type="pct"/>
            <w:tcBorders>
              <w:top w:val="single" w:sz="8" w:space="0" w:color="000000"/>
              <w:left w:val="single" w:sz="8" w:space="0" w:color="000000"/>
              <w:bottom w:val="single" w:sz="8" w:space="0" w:color="000000"/>
              <w:right w:val="single" w:sz="8" w:space="0" w:color="000000"/>
            </w:tcBorders>
            <w:vAlign w:val="center"/>
          </w:tcPr>
          <w:p w:rsidR="00030C5D" w:rsidRPr="00B666BF" w:rsidRDefault="00030C5D" w:rsidP="00EE2AD2">
            <w:pPr>
              <w:jc w:val="center"/>
              <w:rPr>
                <w:color w:val="FF0000"/>
                <w:sz w:val="22"/>
                <w:szCs w:val="22"/>
              </w:rPr>
            </w:pPr>
            <w:r w:rsidRPr="00B666BF">
              <w:rPr>
                <w:color w:val="FF0000"/>
                <w:sz w:val="22"/>
                <w:szCs w:val="22"/>
              </w:rPr>
              <w:t>5,9%</w:t>
            </w:r>
          </w:p>
        </w:tc>
        <w:tc>
          <w:tcPr>
            <w:tcW w:w="422" w:type="pct"/>
            <w:gridSpan w:val="2"/>
            <w:tcBorders>
              <w:top w:val="single" w:sz="8" w:space="0" w:color="000000"/>
              <w:left w:val="single" w:sz="8" w:space="0" w:color="000000"/>
              <w:bottom w:val="single" w:sz="8" w:space="0" w:color="000000"/>
              <w:right w:val="single" w:sz="8" w:space="0" w:color="000000"/>
            </w:tcBorders>
            <w:vAlign w:val="center"/>
          </w:tcPr>
          <w:p w:rsidR="00030C5D" w:rsidRPr="00B666BF" w:rsidRDefault="00030C5D" w:rsidP="00EE2AD2">
            <w:pPr>
              <w:jc w:val="center"/>
              <w:rPr>
                <w:sz w:val="22"/>
                <w:szCs w:val="22"/>
              </w:rPr>
            </w:pPr>
            <w:r w:rsidRPr="00B666BF">
              <w:rPr>
                <w:sz w:val="22"/>
                <w:szCs w:val="22"/>
              </w:rPr>
              <w:t>91,1%</w:t>
            </w:r>
          </w:p>
        </w:tc>
        <w:tc>
          <w:tcPr>
            <w:tcW w:w="352" w:type="pct"/>
            <w:gridSpan w:val="2"/>
            <w:tcBorders>
              <w:top w:val="single" w:sz="8" w:space="0" w:color="000000"/>
              <w:left w:val="single" w:sz="8" w:space="0" w:color="000000"/>
              <w:bottom w:val="single" w:sz="8" w:space="0" w:color="000000"/>
              <w:right w:val="single" w:sz="8" w:space="0" w:color="000000"/>
            </w:tcBorders>
            <w:vAlign w:val="center"/>
          </w:tcPr>
          <w:p w:rsidR="00030C5D" w:rsidRPr="00B666BF" w:rsidRDefault="00030C5D" w:rsidP="00EE2AD2">
            <w:pPr>
              <w:jc w:val="center"/>
              <w:rPr>
                <w:sz w:val="22"/>
                <w:szCs w:val="22"/>
              </w:rPr>
            </w:pPr>
            <w:r w:rsidRPr="00B666BF">
              <w:rPr>
                <w:sz w:val="22"/>
                <w:szCs w:val="22"/>
              </w:rPr>
              <w:t>97,0%</w:t>
            </w:r>
          </w:p>
        </w:tc>
        <w:tc>
          <w:tcPr>
            <w:tcW w:w="343" w:type="pct"/>
            <w:gridSpan w:val="3"/>
            <w:tcBorders>
              <w:top w:val="single" w:sz="8" w:space="0" w:color="000000"/>
              <w:left w:val="single" w:sz="8" w:space="0" w:color="000000"/>
              <w:bottom w:val="single" w:sz="8" w:space="0" w:color="000000"/>
              <w:right w:val="single" w:sz="8" w:space="0" w:color="000000"/>
            </w:tcBorders>
            <w:vAlign w:val="center"/>
          </w:tcPr>
          <w:p w:rsidR="00030C5D" w:rsidRPr="00B666BF" w:rsidRDefault="00030C5D" w:rsidP="00EE2AD2">
            <w:pPr>
              <w:jc w:val="center"/>
              <w:rPr>
                <w:sz w:val="22"/>
                <w:szCs w:val="22"/>
              </w:rPr>
            </w:pPr>
            <w:r w:rsidRPr="00B666BF">
              <w:rPr>
                <w:sz w:val="22"/>
                <w:szCs w:val="22"/>
              </w:rPr>
              <w:t>98,7%</w:t>
            </w:r>
          </w:p>
        </w:tc>
      </w:tr>
      <w:tr w:rsidR="00030C5D" w:rsidRPr="00B666BF" w:rsidTr="00442563">
        <w:trPr>
          <w:trHeight w:val="20"/>
        </w:trPr>
        <w:tc>
          <w:tcPr>
            <w:tcW w:w="360" w:type="pct"/>
            <w:tcBorders>
              <w:top w:val="single" w:sz="8" w:space="0" w:color="000000"/>
              <w:left w:val="single" w:sz="8" w:space="0" w:color="000000"/>
              <w:bottom w:val="single" w:sz="8" w:space="0" w:color="000000"/>
              <w:right w:val="single" w:sz="8" w:space="0" w:color="000000"/>
            </w:tcBorders>
            <w:vAlign w:val="center"/>
          </w:tcPr>
          <w:p w:rsidR="00030C5D" w:rsidRPr="00442563" w:rsidRDefault="00030C5D" w:rsidP="00EE2AD2">
            <w:pPr>
              <w:autoSpaceDE w:val="0"/>
              <w:autoSpaceDN w:val="0"/>
              <w:adjustRightInd w:val="0"/>
              <w:ind w:left="18" w:right="-102" w:hanging="42"/>
              <w:jc w:val="center"/>
              <w:rPr>
                <w:color w:val="000000"/>
                <w:sz w:val="22"/>
                <w:szCs w:val="22"/>
              </w:rPr>
            </w:pPr>
          </w:p>
        </w:tc>
        <w:tc>
          <w:tcPr>
            <w:tcW w:w="2182" w:type="pct"/>
            <w:tcBorders>
              <w:top w:val="single" w:sz="8" w:space="0" w:color="000000"/>
              <w:left w:val="single" w:sz="8" w:space="0" w:color="000000"/>
              <w:bottom w:val="single" w:sz="8" w:space="0" w:color="000000"/>
              <w:right w:val="single" w:sz="8" w:space="0" w:color="000000"/>
            </w:tcBorders>
            <w:vAlign w:val="center"/>
          </w:tcPr>
          <w:p w:rsidR="00030C5D" w:rsidRPr="00B666BF" w:rsidRDefault="00030C5D" w:rsidP="00EE2AD2">
            <w:pPr>
              <w:ind w:left="48"/>
              <w:rPr>
                <w:bCs/>
                <w:sz w:val="22"/>
                <w:szCs w:val="22"/>
              </w:rPr>
            </w:pPr>
          </w:p>
        </w:tc>
        <w:tc>
          <w:tcPr>
            <w:tcW w:w="426" w:type="pct"/>
            <w:tcBorders>
              <w:left w:val="single" w:sz="8" w:space="0" w:color="000000"/>
              <w:bottom w:val="single" w:sz="4" w:space="0" w:color="auto"/>
              <w:right w:val="single" w:sz="8" w:space="0" w:color="000000"/>
            </w:tcBorders>
            <w:vAlign w:val="center"/>
          </w:tcPr>
          <w:p w:rsidR="00030C5D" w:rsidRPr="00B666BF" w:rsidRDefault="00030C5D" w:rsidP="00EE2AD2">
            <w:pPr>
              <w:autoSpaceDE w:val="0"/>
              <w:autoSpaceDN w:val="0"/>
              <w:adjustRightInd w:val="0"/>
              <w:ind w:firstLine="67"/>
              <w:jc w:val="center"/>
              <w:rPr>
                <w:color w:val="000000"/>
                <w:sz w:val="22"/>
                <w:szCs w:val="22"/>
              </w:rPr>
            </w:pPr>
          </w:p>
        </w:tc>
        <w:tc>
          <w:tcPr>
            <w:tcW w:w="419" w:type="pct"/>
            <w:tcBorders>
              <w:top w:val="single" w:sz="8" w:space="0" w:color="000000"/>
              <w:left w:val="single" w:sz="8" w:space="0" w:color="000000"/>
              <w:bottom w:val="single" w:sz="8" w:space="0" w:color="000000"/>
              <w:right w:val="single" w:sz="8" w:space="0" w:color="000000"/>
            </w:tcBorders>
            <w:vAlign w:val="center"/>
          </w:tcPr>
          <w:p w:rsidR="00030C5D" w:rsidRPr="00B666BF" w:rsidRDefault="00030C5D" w:rsidP="00EE2AD2">
            <w:pPr>
              <w:jc w:val="center"/>
              <w:rPr>
                <w:sz w:val="22"/>
                <w:szCs w:val="22"/>
              </w:rPr>
            </w:pPr>
          </w:p>
        </w:tc>
        <w:tc>
          <w:tcPr>
            <w:tcW w:w="496" w:type="pct"/>
            <w:tcBorders>
              <w:top w:val="single" w:sz="8" w:space="0" w:color="000000"/>
              <w:left w:val="single" w:sz="8" w:space="0" w:color="000000"/>
              <w:bottom w:val="single" w:sz="8" w:space="0" w:color="000000"/>
              <w:right w:val="single" w:sz="8" w:space="0" w:color="000000"/>
            </w:tcBorders>
            <w:vAlign w:val="center"/>
          </w:tcPr>
          <w:p w:rsidR="00030C5D" w:rsidRPr="00F92049" w:rsidRDefault="00030C5D" w:rsidP="00EE2AD2">
            <w:pPr>
              <w:jc w:val="center"/>
              <w:rPr>
                <w:b/>
                <w:sz w:val="22"/>
                <w:szCs w:val="22"/>
              </w:rPr>
            </w:pPr>
            <w:r w:rsidRPr="00F92049">
              <w:rPr>
                <w:b/>
                <w:sz w:val="22"/>
                <w:szCs w:val="22"/>
              </w:rPr>
              <w:t>группа 1</w:t>
            </w:r>
          </w:p>
        </w:tc>
        <w:tc>
          <w:tcPr>
            <w:tcW w:w="422" w:type="pct"/>
            <w:gridSpan w:val="2"/>
            <w:tcBorders>
              <w:top w:val="single" w:sz="8" w:space="0" w:color="000000"/>
              <w:left w:val="single" w:sz="8" w:space="0" w:color="000000"/>
              <w:bottom w:val="single" w:sz="8" w:space="0" w:color="000000"/>
              <w:right w:val="single" w:sz="8" w:space="0" w:color="000000"/>
            </w:tcBorders>
            <w:vAlign w:val="center"/>
          </w:tcPr>
          <w:p w:rsidR="00030C5D" w:rsidRPr="00F92049" w:rsidRDefault="00030C5D" w:rsidP="00EE2AD2">
            <w:pPr>
              <w:jc w:val="center"/>
              <w:rPr>
                <w:b/>
                <w:sz w:val="22"/>
                <w:szCs w:val="22"/>
              </w:rPr>
            </w:pPr>
            <w:r w:rsidRPr="00F92049">
              <w:rPr>
                <w:b/>
                <w:sz w:val="22"/>
                <w:szCs w:val="22"/>
              </w:rPr>
              <w:t>группа 2</w:t>
            </w:r>
          </w:p>
        </w:tc>
        <w:tc>
          <w:tcPr>
            <w:tcW w:w="352" w:type="pct"/>
            <w:gridSpan w:val="2"/>
            <w:tcBorders>
              <w:top w:val="single" w:sz="8" w:space="0" w:color="000000"/>
              <w:left w:val="single" w:sz="8" w:space="0" w:color="000000"/>
              <w:bottom w:val="single" w:sz="8" w:space="0" w:color="000000"/>
              <w:right w:val="single" w:sz="8" w:space="0" w:color="000000"/>
            </w:tcBorders>
            <w:vAlign w:val="center"/>
          </w:tcPr>
          <w:p w:rsidR="00030C5D" w:rsidRPr="00F92049" w:rsidRDefault="00030C5D" w:rsidP="00EE2AD2">
            <w:pPr>
              <w:jc w:val="center"/>
              <w:rPr>
                <w:b/>
                <w:sz w:val="22"/>
                <w:szCs w:val="22"/>
              </w:rPr>
            </w:pPr>
            <w:r w:rsidRPr="00F92049">
              <w:rPr>
                <w:b/>
                <w:sz w:val="22"/>
                <w:szCs w:val="22"/>
              </w:rPr>
              <w:t>группа 3</w:t>
            </w:r>
          </w:p>
        </w:tc>
        <w:tc>
          <w:tcPr>
            <w:tcW w:w="343" w:type="pct"/>
            <w:gridSpan w:val="3"/>
            <w:tcBorders>
              <w:top w:val="single" w:sz="8" w:space="0" w:color="000000"/>
              <w:left w:val="single" w:sz="8" w:space="0" w:color="000000"/>
              <w:bottom w:val="single" w:sz="8" w:space="0" w:color="000000"/>
              <w:right w:val="single" w:sz="8" w:space="0" w:color="000000"/>
            </w:tcBorders>
            <w:vAlign w:val="center"/>
          </w:tcPr>
          <w:p w:rsidR="00030C5D" w:rsidRPr="00F92049" w:rsidRDefault="00030C5D" w:rsidP="00EE2AD2">
            <w:pPr>
              <w:jc w:val="center"/>
              <w:rPr>
                <w:b/>
                <w:sz w:val="22"/>
                <w:szCs w:val="22"/>
              </w:rPr>
            </w:pPr>
            <w:r w:rsidRPr="00F92049">
              <w:rPr>
                <w:b/>
                <w:sz w:val="22"/>
                <w:szCs w:val="22"/>
              </w:rPr>
              <w:t>группа 4</w:t>
            </w:r>
          </w:p>
        </w:tc>
      </w:tr>
    </w:tbl>
    <w:p w:rsidR="00EE2AD2" w:rsidRPr="005F4F38" w:rsidRDefault="00EE2AD2" w:rsidP="00EE2AD2">
      <w:pPr>
        <w:spacing w:before="120"/>
        <w:jc w:val="both"/>
        <w:rPr>
          <w:iCs/>
          <w:sz w:val="22"/>
        </w:rPr>
      </w:pPr>
      <w:r w:rsidRPr="005F4F38">
        <w:rPr>
          <w:iCs/>
          <w:sz w:val="22"/>
        </w:rPr>
        <w:t>Далее при анализе используются следующие обозначения:</w:t>
      </w:r>
    </w:p>
    <w:p w:rsidR="00EE2AD2" w:rsidRPr="005F4F38" w:rsidRDefault="00EE2AD2" w:rsidP="00EE2AD2">
      <w:pPr>
        <w:jc w:val="both"/>
        <w:rPr>
          <w:iCs/>
          <w:sz w:val="22"/>
        </w:rPr>
      </w:pPr>
      <w:r w:rsidRPr="005F4F38">
        <w:rPr>
          <w:iCs/>
          <w:sz w:val="22"/>
        </w:rPr>
        <w:t>•</w:t>
      </w:r>
      <w:r w:rsidRPr="005F4F38">
        <w:rPr>
          <w:iCs/>
          <w:sz w:val="22"/>
        </w:rPr>
        <w:tab/>
        <w:t xml:space="preserve">группа не преодолевших минимальный балл – группа 1 </w:t>
      </w:r>
    </w:p>
    <w:p w:rsidR="00EE2AD2" w:rsidRPr="005F4F38" w:rsidRDefault="00EE2AD2" w:rsidP="00EE2AD2">
      <w:pPr>
        <w:jc w:val="both"/>
        <w:rPr>
          <w:iCs/>
          <w:sz w:val="22"/>
        </w:rPr>
      </w:pPr>
      <w:r w:rsidRPr="005F4F38">
        <w:rPr>
          <w:iCs/>
          <w:sz w:val="22"/>
        </w:rPr>
        <w:t>•</w:t>
      </w:r>
      <w:r w:rsidRPr="005F4F38">
        <w:rPr>
          <w:iCs/>
          <w:sz w:val="22"/>
        </w:rPr>
        <w:tab/>
        <w:t>группа от мин</w:t>
      </w:r>
      <w:r>
        <w:rPr>
          <w:iCs/>
          <w:sz w:val="22"/>
        </w:rPr>
        <w:t xml:space="preserve">имального до 60 т.б. – группа </w:t>
      </w:r>
      <w:r w:rsidRPr="005F4F38">
        <w:rPr>
          <w:iCs/>
          <w:sz w:val="22"/>
        </w:rPr>
        <w:t>2</w:t>
      </w:r>
    </w:p>
    <w:p w:rsidR="00EE2AD2" w:rsidRPr="005F4F38" w:rsidRDefault="00EE2AD2" w:rsidP="00EE2AD2">
      <w:pPr>
        <w:jc w:val="both"/>
        <w:rPr>
          <w:iCs/>
          <w:sz w:val="22"/>
        </w:rPr>
      </w:pPr>
      <w:r w:rsidRPr="005F4F38">
        <w:rPr>
          <w:iCs/>
          <w:sz w:val="22"/>
        </w:rPr>
        <w:t>•</w:t>
      </w:r>
      <w:r w:rsidRPr="005F4F38">
        <w:rPr>
          <w:iCs/>
          <w:sz w:val="22"/>
        </w:rPr>
        <w:tab/>
        <w:t>группе от 61 до 80 т.б. – группа 3</w:t>
      </w:r>
      <w:r>
        <w:rPr>
          <w:iCs/>
          <w:sz w:val="22"/>
        </w:rPr>
        <w:t>, участники с хорошей подготовкой</w:t>
      </w:r>
    </w:p>
    <w:p w:rsidR="00EE2AD2" w:rsidRPr="005F4F38" w:rsidRDefault="00EE2AD2" w:rsidP="00EE2AD2">
      <w:pPr>
        <w:jc w:val="both"/>
        <w:rPr>
          <w:iCs/>
          <w:sz w:val="22"/>
        </w:rPr>
      </w:pPr>
      <w:r w:rsidRPr="005F4F38">
        <w:rPr>
          <w:iCs/>
          <w:sz w:val="22"/>
        </w:rPr>
        <w:t>•</w:t>
      </w:r>
      <w:r w:rsidRPr="005F4F38">
        <w:rPr>
          <w:iCs/>
          <w:sz w:val="22"/>
        </w:rPr>
        <w:tab/>
        <w:t xml:space="preserve">группа  от 81 до 100 т.б. – группа 4, </w:t>
      </w:r>
      <w:r>
        <w:rPr>
          <w:iCs/>
          <w:sz w:val="22"/>
        </w:rPr>
        <w:t>«</w:t>
      </w:r>
      <w:r w:rsidRPr="005F4F38">
        <w:rPr>
          <w:iCs/>
          <w:sz w:val="22"/>
        </w:rPr>
        <w:t>высокобалльники</w:t>
      </w:r>
      <w:r>
        <w:rPr>
          <w:iCs/>
          <w:sz w:val="22"/>
        </w:rPr>
        <w:t>», участники с отличной подготовкой</w:t>
      </w:r>
    </w:p>
    <w:p w:rsidR="00EE2AD2" w:rsidRPr="00285AF7" w:rsidRDefault="00EE2AD2" w:rsidP="00EE2AD2">
      <w:pPr>
        <w:jc w:val="both"/>
        <w:rPr>
          <w:i/>
          <w:iCs/>
          <w:sz w:val="8"/>
        </w:rPr>
      </w:pPr>
    </w:p>
    <w:p w:rsidR="00EE2AD2" w:rsidRPr="00E84D64" w:rsidRDefault="00EE2AD2" w:rsidP="00EE2AD2">
      <w:pPr>
        <w:pStyle w:val="3"/>
        <w:jc w:val="both"/>
        <w:rPr>
          <w:rFonts w:ascii="Times New Roman" w:hAnsi="Times New Roman"/>
          <w:bCs w:val="0"/>
          <w:sz w:val="24"/>
        </w:rPr>
      </w:pPr>
      <w:r w:rsidRPr="00E84D64">
        <w:rPr>
          <w:rFonts w:ascii="Times New Roman" w:hAnsi="Times New Roman"/>
          <w:bCs w:val="0"/>
          <w:sz w:val="24"/>
        </w:rPr>
        <w:t xml:space="preserve">Раздел «Речь. Текст» </w:t>
      </w:r>
    </w:p>
    <w:p w:rsidR="00EE2AD2" w:rsidRPr="00BD57A7" w:rsidRDefault="00EE2AD2" w:rsidP="00EE2AD2">
      <w:pPr>
        <w:pStyle w:val="3"/>
        <w:jc w:val="both"/>
        <w:rPr>
          <w:rFonts w:ascii="Times New Roman" w:hAnsi="Times New Roman"/>
          <w:bCs w:val="0"/>
          <w:sz w:val="24"/>
        </w:rPr>
      </w:pPr>
      <w:r>
        <w:rPr>
          <w:rFonts w:ascii="Times New Roman" w:hAnsi="Times New Roman"/>
          <w:bCs w:val="0"/>
          <w:sz w:val="24"/>
        </w:rPr>
        <w:t>З</w:t>
      </w:r>
      <w:r w:rsidRPr="00BD57A7">
        <w:rPr>
          <w:rFonts w:ascii="Times New Roman" w:hAnsi="Times New Roman"/>
          <w:bCs w:val="0"/>
          <w:sz w:val="24"/>
        </w:rPr>
        <w:t>адания базового уровня №</w:t>
      </w:r>
      <w:r>
        <w:rPr>
          <w:rFonts w:ascii="Times New Roman" w:hAnsi="Times New Roman"/>
          <w:bCs w:val="0"/>
          <w:sz w:val="24"/>
        </w:rPr>
        <w:t>№ 1, 2, 22, 23,</w:t>
      </w:r>
      <w:r w:rsidRPr="00BD57A7">
        <w:rPr>
          <w:rFonts w:ascii="Times New Roman" w:hAnsi="Times New Roman"/>
          <w:bCs w:val="0"/>
          <w:sz w:val="24"/>
        </w:rPr>
        <w:t xml:space="preserve"> 25, 26</w:t>
      </w:r>
    </w:p>
    <w:p w:rsidR="00EE2AD2" w:rsidRDefault="00EE2AD2" w:rsidP="00EE2AD2">
      <w:pPr>
        <w:spacing w:before="120"/>
        <w:ind w:firstLine="567"/>
        <w:jc w:val="both"/>
      </w:pPr>
      <w:r w:rsidRPr="00DF3E4B">
        <w:rPr>
          <w:u w:val="single"/>
        </w:rPr>
        <w:t>Задание № 1</w:t>
      </w:r>
      <w:r>
        <w:t xml:space="preserve"> предполагает</w:t>
      </w:r>
      <w:r w:rsidRPr="00BD57A7">
        <w:t xml:space="preserve"> </w:t>
      </w:r>
      <w:r>
        <w:t>информационную</w:t>
      </w:r>
      <w:r w:rsidRPr="00BD57A7">
        <w:t xml:space="preserve"> обработк</w:t>
      </w:r>
      <w:r>
        <w:t>у</w:t>
      </w:r>
      <w:r w:rsidRPr="00BD57A7">
        <w:t xml:space="preserve"> письменных текстов различных стилей и жанров.</w:t>
      </w:r>
      <w:r>
        <w:t xml:space="preserve"> В 2022 г. задание № 1 изменено. </w:t>
      </w:r>
      <w:r w:rsidRPr="00BD57A7">
        <w:t>Средни</w:t>
      </w:r>
      <w:r>
        <w:t>й показатель выполнения невысокий – 55,7%</w:t>
      </w:r>
      <w:r w:rsidRPr="00BD57A7">
        <w:t>, средний процент выполнения данного</w:t>
      </w:r>
      <w:r>
        <w:t xml:space="preserve"> задания открытого варианта № 313 ниже среднего по республике – 49 %, что говорит о затруднениях</w:t>
      </w:r>
      <w:r w:rsidRPr="00BD57A7">
        <w:t xml:space="preserve"> </w:t>
      </w:r>
      <w:r>
        <w:t xml:space="preserve">половины </w:t>
      </w:r>
      <w:r w:rsidRPr="00BD57A7">
        <w:lastRenderedPageBreak/>
        <w:t xml:space="preserve">экзаменуемых извлекать необходимую информацию  и </w:t>
      </w:r>
      <w:r>
        <w:t>проводить</w:t>
      </w:r>
      <w:r w:rsidRPr="004D4450">
        <w:t xml:space="preserve"> стилистический анализ текста</w:t>
      </w:r>
      <w:r>
        <w:t>.</w:t>
      </w:r>
      <w:r w:rsidRPr="00BD57A7">
        <w:t xml:space="preserve"> </w:t>
      </w:r>
    </w:p>
    <w:p w:rsidR="00EE2AD2" w:rsidRPr="00C76B12" w:rsidRDefault="00EE2AD2" w:rsidP="00EE2AD2">
      <w:pPr>
        <w:ind w:firstLine="567"/>
        <w:jc w:val="both"/>
      </w:pPr>
      <w:r w:rsidRPr="00BD57A7">
        <w:t>В группе учащихся, получивших за данное задание от 81 до 100 т.б.  и от 61 до 80 т.б., показ</w:t>
      </w:r>
      <w:r>
        <w:t>атель выполнения задания значительно выше среднего –</w:t>
      </w:r>
      <w:r w:rsidRPr="00A859F9">
        <w:t>77,5%</w:t>
      </w:r>
      <w:r>
        <w:t xml:space="preserve"> и 60,5% соответственно. В</w:t>
      </w:r>
      <w:r w:rsidRPr="00BD57A7">
        <w:t xml:space="preserve"> группе от минимального до 60 т.б. </w:t>
      </w:r>
      <w:r>
        <w:t xml:space="preserve">справилась с заданием только треть пишущих, </w:t>
      </w:r>
      <w:r w:rsidRPr="00BD57A7">
        <w:t>а в группе не преодолев</w:t>
      </w:r>
      <w:r>
        <w:t xml:space="preserve">ших минимальный балл всего </w:t>
      </w:r>
      <w:r w:rsidRPr="004D4450">
        <w:t>5,9%</w:t>
      </w:r>
      <w:r>
        <w:t xml:space="preserve"> тестируемых показали, что учащиеся очень слабо знают </w:t>
      </w:r>
      <w:r w:rsidRPr="00C76B12">
        <w:t>призн</w:t>
      </w:r>
      <w:r>
        <w:t xml:space="preserve">аки функциональных стилей речи, </w:t>
      </w:r>
      <w:r w:rsidRPr="00C76B12">
        <w:t>художестве</w:t>
      </w:r>
      <w:r>
        <w:t xml:space="preserve">нные средства выразительности, </w:t>
      </w:r>
      <w:r w:rsidRPr="00C76B12">
        <w:t>типы речи (повест</w:t>
      </w:r>
      <w:r>
        <w:t>вование, рассуждение, описание) и не всегда могут</w:t>
      </w:r>
      <w:r w:rsidRPr="00BD57A7">
        <w:t xml:space="preserve"> извлекать н</w:t>
      </w:r>
      <w:r>
        <w:t>еобходимую информацию из текста, адекватно сопоставлять явления в тексте с предложенными в ответе версиями.</w:t>
      </w:r>
    </w:p>
    <w:p w:rsidR="00EE2AD2" w:rsidRPr="00EE2AD2" w:rsidRDefault="00EE2AD2" w:rsidP="00EE2AD2">
      <w:pPr>
        <w:spacing w:before="120"/>
        <w:ind w:firstLine="567"/>
        <w:jc w:val="both"/>
      </w:pPr>
      <w:r w:rsidRPr="00173A64">
        <w:rPr>
          <w:u w:val="single"/>
        </w:rPr>
        <w:t>Выполнение задания № 2</w:t>
      </w:r>
      <w:r w:rsidRPr="00DF3E4B">
        <w:t xml:space="preserve"> требует выявления отношений  между предложениями текста и определения средства связи между ними. Средний показатель выполнения задания № 2 по РК  и средний процент выполнения данного задания открытого варианта </w:t>
      </w:r>
      <w:r>
        <w:t>высокий – 98 % и  88</w:t>
      </w:r>
      <w:r w:rsidRPr="00DF3E4B">
        <w:t xml:space="preserve"> %</w:t>
      </w:r>
      <w:r>
        <w:t xml:space="preserve"> соответственно. </w:t>
      </w:r>
      <w:r w:rsidRPr="00DF3E4B">
        <w:t>Тестируемые верно определяют средства связи предложений в тексте, проводя л</w:t>
      </w:r>
      <w:r>
        <w:t>ингвистический анализ текста.</w:t>
      </w:r>
    </w:p>
    <w:p w:rsidR="00EE2AD2" w:rsidRPr="00DF3E4B" w:rsidRDefault="00EE2AD2" w:rsidP="00EE2AD2">
      <w:pPr>
        <w:ind w:firstLine="567"/>
        <w:jc w:val="both"/>
      </w:pPr>
      <w:r w:rsidRPr="00DF3E4B">
        <w:t>В группе получивших за это задание от 81</w:t>
      </w:r>
      <w:r>
        <w:t xml:space="preserve"> до 100 т.б. и от 61 до 80 т.б.</w:t>
      </w:r>
      <w:r w:rsidRPr="00DF3E4B">
        <w:t xml:space="preserve"> практически все экзаме</w:t>
      </w:r>
      <w:r>
        <w:t xml:space="preserve">нуемые выполнили задание успешно - </w:t>
      </w:r>
      <w:r w:rsidRPr="00DF3E4B">
        <w:t xml:space="preserve"> </w:t>
      </w:r>
      <w:r w:rsidRPr="00C76B12">
        <w:t>99,2%</w:t>
      </w:r>
      <w:r>
        <w:t xml:space="preserve"> и</w:t>
      </w:r>
      <w:r>
        <w:tab/>
        <w:t xml:space="preserve">94,2% соответственно. </w:t>
      </w:r>
      <w:r w:rsidRPr="00DF3E4B">
        <w:t>Достаточно высокий показатель выполнения в группе о</w:t>
      </w:r>
      <w:r>
        <w:t>т минимального до 60 т.б. – 7</w:t>
      </w:r>
      <w:r w:rsidRPr="00C76B12">
        <w:t>2,3%</w:t>
      </w:r>
    </w:p>
    <w:p w:rsidR="00EE2AD2" w:rsidRDefault="00EE2AD2" w:rsidP="00EE2AD2">
      <w:pPr>
        <w:ind w:firstLine="567"/>
        <w:jc w:val="both"/>
      </w:pPr>
      <w:r w:rsidRPr="00DF3E4B">
        <w:t xml:space="preserve">Для группы учащихся, не преодолевших минимальный балл, показатель достаточно </w:t>
      </w:r>
      <w:r>
        <w:t>невысок – 29,4</w:t>
      </w:r>
      <w:r w:rsidRPr="00DF3E4B">
        <w:t>%</w:t>
      </w:r>
      <w:r>
        <w:t>: только треть учащихся умее</w:t>
      </w:r>
      <w:r w:rsidRPr="00DF3E4B">
        <w:t>т находить средства связи с учетом предъявленной в задании морфологической характеристики.</w:t>
      </w:r>
    </w:p>
    <w:p w:rsidR="00EE2AD2" w:rsidRDefault="00EE2AD2" w:rsidP="00EE2AD2">
      <w:pPr>
        <w:ind w:firstLine="567"/>
        <w:jc w:val="both"/>
      </w:pPr>
      <w:r w:rsidRPr="00DF3E4B">
        <w:t xml:space="preserve">Наряду с языковой и лингвистической компетентностью участники экзамена должны были продемонстрировать способность к пониманию текста и навыки его продуцирования. Это проверяется заданиями 22, 23, 25, для выполнения которых экзаменуемым необходимо владеть умением проводить смысловой и речеведческий анализ текста. </w:t>
      </w:r>
    </w:p>
    <w:p w:rsidR="00EE2AD2" w:rsidRDefault="00EE2AD2" w:rsidP="00EE2AD2">
      <w:pPr>
        <w:spacing w:before="120"/>
        <w:ind w:firstLine="284"/>
        <w:jc w:val="both"/>
      </w:pPr>
      <w:r w:rsidRPr="0037423B">
        <w:rPr>
          <w:u w:val="single"/>
        </w:rPr>
        <w:t xml:space="preserve">Задания </w:t>
      </w:r>
      <w:r>
        <w:rPr>
          <w:u w:val="single"/>
        </w:rPr>
        <w:t>№</w:t>
      </w:r>
      <w:r w:rsidRPr="0037423B">
        <w:rPr>
          <w:u w:val="single"/>
        </w:rPr>
        <w:t xml:space="preserve">22 и </w:t>
      </w:r>
      <w:r>
        <w:rPr>
          <w:u w:val="single"/>
        </w:rPr>
        <w:t>№</w:t>
      </w:r>
      <w:r w:rsidRPr="0037423B">
        <w:rPr>
          <w:u w:val="single"/>
        </w:rPr>
        <w:t xml:space="preserve">23 </w:t>
      </w:r>
      <w:r w:rsidRPr="0037423B">
        <w:t>КИМа</w:t>
      </w:r>
      <w:r w:rsidRPr="00DF3E4B">
        <w:t xml:space="preserve"> относятся к ориентировочному этапу речевой деятельности, т.к.  они предшествуют созданию письменного связного монологического высказывания</w:t>
      </w:r>
      <w:r>
        <w:t>.</w:t>
      </w:r>
      <w:r w:rsidRPr="00DF3E4B">
        <w:t xml:space="preserve"> </w:t>
      </w:r>
    </w:p>
    <w:p w:rsidR="00EE2AD2" w:rsidRDefault="00EE2AD2" w:rsidP="00EE2AD2">
      <w:pPr>
        <w:ind w:firstLine="282"/>
        <w:jc w:val="both"/>
      </w:pPr>
      <w:r>
        <w:t xml:space="preserve">Средний по республике </w:t>
      </w:r>
      <w:r w:rsidRPr="00B70094">
        <w:t>показатель выполнения</w:t>
      </w:r>
      <w:r w:rsidRPr="00173A64">
        <w:rPr>
          <w:u w:val="single"/>
        </w:rPr>
        <w:t xml:space="preserve"> задания 22</w:t>
      </w:r>
      <w:r>
        <w:t xml:space="preserve"> ниже, чем в предыдущем, – </w:t>
      </w:r>
      <w:r w:rsidRPr="0037423B">
        <w:t>52,5%</w:t>
      </w:r>
      <w:r>
        <w:t xml:space="preserve">. Он указывает, что недостаточно высока успешность экзаменуемых в проведении  смыслового анализа текста, показатель открытого варианта КИМ №313 несколько ниже – 49%. Тестируемые из группы, получившие от 81 до 100 т.б., показали успешность выполнения - </w:t>
      </w:r>
      <w:r w:rsidRPr="0037423B">
        <w:t>75,8%</w:t>
      </w:r>
      <w:r>
        <w:t xml:space="preserve">, а результат группы от 61 до 80 т.б.  значительно ниже - </w:t>
      </w:r>
      <w:r w:rsidRPr="0037423B">
        <w:t>52,8%</w:t>
      </w:r>
      <w:r>
        <w:t xml:space="preserve">, что свидетельствует о серьезном затруднении в понимании текста большой части участников экзамена. </w:t>
      </w:r>
    </w:p>
    <w:p w:rsidR="00EE2AD2" w:rsidRDefault="00EE2AD2" w:rsidP="00EE2AD2">
      <w:pPr>
        <w:ind w:firstLine="282"/>
        <w:jc w:val="both"/>
      </w:pPr>
      <w:r>
        <w:t>Средний показатель выполнения в группе от минимального до 60 т.б. – 38,5%, т.е. менее половины обучающихся в зависимости от коммуникативной задачи успешно используют основные виды чтения.</w:t>
      </w:r>
    </w:p>
    <w:p w:rsidR="00EE2AD2" w:rsidRDefault="00EE2AD2" w:rsidP="00EE2AD2">
      <w:pPr>
        <w:ind w:firstLine="282"/>
        <w:jc w:val="both"/>
      </w:pPr>
      <w:r>
        <w:t xml:space="preserve">В группе не преодолевших минимальный балл верно выполнивших данное задание - </w:t>
      </w:r>
      <w:r w:rsidRPr="0037423B">
        <w:t>11,8%</w:t>
      </w:r>
      <w:r>
        <w:t>, и это значительно выше прошлогоднего результата, что говорит о проводимой, но еще недостаточной работе по овладению приемами смыслового чтения, так как, как и в случае с заданием №1, большинство учеников групп 1 и 2 затрудн</w:t>
      </w:r>
      <w:r w:rsidR="00471BB1">
        <w:t xml:space="preserve">яется в извлечении необходимой </w:t>
      </w:r>
      <w:r>
        <w:t>информации из исходного текста.</w:t>
      </w:r>
    </w:p>
    <w:p w:rsidR="00EE2AD2" w:rsidRDefault="00EE2AD2" w:rsidP="00EE2AD2">
      <w:pPr>
        <w:ind w:firstLine="282"/>
        <w:jc w:val="both"/>
      </w:pPr>
      <w:r>
        <w:t xml:space="preserve">Средний показатель выполнения </w:t>
      </w:r>
      <w:r w:rsidRPr="00696504">
        <w:rPr>
          <w:u w:val="single"/>
        </w:rPr>
        <w:t>задания 23</w:t>
      </w:r>
      <w:r>
        <w:t xml:space="preserve"> по республике – 35,1 %, это чуть выше, чем процент выполнения данного задания открытого варианта – 33 %.</w:t>
      </w:r>
    </w:p>
    <w:p w:rsidR="00EE2AD2" w:rsidRDefault="00EE2AD2" w:rsidP="00EE2AD2">
      <w:pPr>
        <w:ind w:firstLine="282"/>
        <w:jc w:val="both"/>
      </w:pPr>
      <w:r>
        <w:t>Только треть экзаменуемых различает функционально-смысловые типы речи.</w:t>
      </w:r>
    </w:p>
    <w:p w:rsidR="00EE2AD2" w:rsidRDefault="00EE2AD2" w:rsidP="00EE2AD2">
      <w:pPr>
        <w:ind w:firstLine="282"/>
        <w:jc w:val="both"/>
      </w:pPr>
      <w:r>
        <w:t>Даже в группе учащихся, получивших от 81 до 100 т.б., только 3/4 успешно справились с заданием (68%), в группе от 61 до 80 т.б – всего треть (32,5 %), около четверти (19,2 %) - в группе от минимального до 60 т.б., очень слабо (5,9%) в группе не преодолевших минимальный балл.</w:t>
      </w:r>
    </w:p>
    <w:p w:rsidR="00EE2AD2" w:rsidRDefault="00EE2AD2" w:rsidP="00EE2AD2">
      <w:pPr>
        <w:ind w:firstLine="282"/>
        <w:jc w:val="both"/>
      </w:pPr>
      <w:r w:rsidRPr="00722D0A">
        <w:t>Данные указывают на необходимость усиления работы с письменным текстом в части лингвистического ан</w:t>
      </w:r>
      <w:r>
        <w:t>ализа языковых явлений и фактов, выявления примет</w:t>
      </w:r>
      <w:r w:rsidRPr="00722D0A">
        <w:tab/>
      </w:r>
      <w:r>
        <w:t xml:space="preserve">различных </w:t>
      </w:r>
      <w:r w:rsidRPr="00722D0A">
        <w:t>функционально-смысловы</w:t>
      </w:r>
      <w:r>
        <w:t>х</w:t>
      </w:r>
      <w:r w:rsidRPr="00722D0A">
        <w:t xml:space="preserve"> типы речи</w:t>
      </w:r>
      <w:r>
        <w:t>. Данные анализа показывают, что имеющиеся у учащихся проблемы в решении задания 1 отражаются и при выполнении задания 23.</w:t>
      </w:r>
    </w:p>
    <w:p w:rsidR="00EE2AD2" w:rsidRDefault="00EE2AD2" w:rsidP="00EE2AD2">
      <w:pPr>
        <w:spacing w:before="120"/>
        <w:ind w:firstLine="284"/>
        <w:jc w:val="both"/>
      </w:pPr>
      <w:r w:rsidRPr="00722D0A">
        <w:rPr>
          <w:u w:val="single"/>
        </w:rPr>
        <w:lastRenderedPageBreak/>
        <w:t xml:space="preserve">Задание </w:t>
      </w:r>
      <w:r>
        <w:rPr>
          <w:u w:val="single"/>
        </w:rPr>
        <w:t xml:space="preserve">№ </w:t>
      </w:r>
      <w:r w:rsidRPr="00722D0A">
        <w:rPr>
          <w:u w:val="single"/>
        </w:rPr>
        <w:t>25</w:t>
      </w:r>
      <w:r w:rsidRPr="00722D0A">
        <w:t xml:space="preserve"> направлено на определение грамматических средств связи в тексте. </w:t>
      </w:r>
      <w:r>
        <w:t>Задание оказалось непростым для трети тестируемых (средний показатель по РК- 74,4%), что подтверждает и средний показатель выполнения открытого варианта КИМ - 58%.</w:t>
      </w:r>
    </w:p>
    <w:p w:rsidR="00EE2AD2" w:rsidRDefault="00EE2AD2" w:rsidP="00EE2AD2">
      <w:pPr>
        <w:ind w:firstLine="282"/>
        <w:jc w:val="both"/>
      </w:pPr>
      <w:r>
        <w:t>Затруднение в определении грамматических средств связи предложений в тексте может быть связано с недостаточно сформированным умением анализа языковых единиц, слабым знанием частей речи и их грамматических признаков и особенностей.</w:t>
      </w:r>
    </w:p>
    <w:p w:rsidR="00EE2AD2" w:rsidRDefault="00EE2AD2" w:rsidP="00EE2AD2">
      <w:pPr>
        <w:ind w:firstLine="282"/>
        <w:jc w:val="both"/>
      </w:pPr>
      <w:r>
        <w:t>Высокий уровень выполнения показан тестируемыми из группы от 81 до 100 т.б. -</w:t>
      </w:r>
      <w:r w:rsidRPr="00AF6E43">
        <w:t>95,2%</w:t>
      </w:r>
      <w:r>
        <w:t xml:space="preserve">, успешно справилась с заданием группа получивших от 61 до 80 т.б. - </w:t>
      </w:r>
      <w:r w:rsidRPr="00AF6E43">
        <w:t>80,1%</w:t>
      </w:r>
      <w:r>
        <w:t>, и  значительно слабее в двух других группах: 53,6% (группа 2) и 5,9 % (1) соответственно.</w:t>
      </w:r>
      <w:r>
        <w:tab/>
      </w:r>
    </w:p>
    <w:p w:rsidR="00EE2AD2" w:rsidRDefault="00EE2AD2" w:rsidP="00CA395F">
      <w:pPr>
        <w:spacing w:before="120"/>
        <w:ind w:firstLine="284"/>
        <w:jc w:val="both"/>
      </w:pPr>
      <w:r w:rsidRPr="008E79F1">
        <w:rPr>
          <w:u w:val="single"/>
        </w:rPr>
        <w:t xml:space="preserve">Задание </w:t>
      </w:r>
      <w:r>
        <w:rPr>
          <w:u w:val="single"/>
        </w:rPr>
        <w:t xml:space="preserve">№ </w:t>
      </w:r>
      <w:r w:rsidRPr="008E79F1">
        <w:rPr>
          <w:u w:val="single"/>
        </w:rPr>
        <w:t>26</w:t>
      </w:r>
      <w:r>
        <w:t xml:space="preserve"> предусматривает знание выразительно-изобразительных средств, умение видеть их в отмеченном интервале текста и терминологически обозначать.</w:t>
      </w:r>
    </w:p>
    <w:p w:rsidR="00EE2AD2" w:rsidRDefault="00EE2AD2" w:rsidP="00EE2AD2">
      <w:pPr>
        <w:ind w:firstLine="282"/>
        <w:jc w:val="both"/>
      </w:pPr>
      <w:r>
        <w:t xml:space="preserve">Средний показатель выполнения данного задания повышенного уровня достаточно высокий - </w:t>
      </w:r>
      <w:r w:rsidRPr="004D0013">
        <w:rPr>
          <w:iCs/>
        </w:rPr>
        <w:t>82,5</w:t>
      </w:r>
      <w:r>
        <w:t xml:space="preserve">%, однако средний процент выполнения открытого варианта №313 ниже – 79%. </w:t>
      </w:r>
    </w:p>
    <w:p w:rsidR="00EE2AD2" w:rsidRDefault="00EE2AD2" w:rsidP="00EE2AD2">
      <w:pPr>
        <w:ind w:firstLine="282"/>
        <w:jc w:val="both"/>
      </w:pPr>
      <w:r>
        <w:t xml:space="preserve">Практически все экзаменуемые из группы 81 до 100 т.б. верно определили средства выразительности (98%), на высоком уровне справились учащиеся, получившие от 61 до 80 т.б. (90 %). Верно выполнили данное задание две трети тестируемых из 3 группы (62%), а выполнивших данное задание в группе не преодолевших минимальный порог </w:t>
      </w:r>
      <w:r w:rsidRPr="004D0013">
        <w:rPr>
          <w:iCs/>
        </w:rPr>
        <w:t>11,8%</w:t>
      </w:r>
      <w:r>
        <w:t>, что значительно выше предыдущего периода.</w:t>
      </w:r>
    </w:p>
    <w:p w:rsidR="00EE2AD2" w:rsidRPr="00427244" w:rsidRDefault="00EE2AD2" w:rsidP="00EE2AD2">
      <w:pPr>
        <w:ind w:firstLine="282"/>
        <w:jc w:val="both"/>
      </w:pPr>
      <w:r w:rsidRPr="00427244">
        <w:t>Можно вести речь об оптимальном уровне сформированности у выпускников умений</w:t>
      </w:r>
      <w:r>
        <w:t xml:space="preserve"> </w:t>
      </w:r>
      <w:r w:rsidRPr="00427244">
        <w:t>различать языковые средства выразительности, проводить аспектный анализ текста, оценивать письменные высказывания с точки зрения языкового оформления.</w:t>
      </w:r>
    </w:p>
    <w:p w:rsidR="00EE2AD2" w:rsidRDefault="00EE2AD2" w:rsidP="00EE2AD2">
      <w:pPr>
        <w:ind w:firstLine="282"/>
        <w:jc w:val="both"/>
      </w:pPr>
      <w:r w:rsidRPr="00427244">
        <w:t xml:space="preserve">Однако показатели выполнения групп 1 и 2 говорят, что </w:t>
      </w:r>
      <w:r>
        <w:t xml:space="preserve">еще </w:t>
      </w:r>
      <w:r w:rsidRPr="00427244">
        <w:t xml:space="preserve">требуется дополнительная работа </w:t>
      </w:r>
      <w:r>
        <w:t xml:space="preserve">со слабыми учениками </w:t>
      </w:r>
      <w:r w:rsidRPr="00427244">
        <w:t>в данном направлении.</w:t>
      </w:r>
    </w:p>
    <w:p w:rsidR="00EE2AD2" w:rsidRPr="000F7A99" w:rsidRDefault="00EE2AD2" w:rsidP="00CA395F">
      <w:pPr>
        <w:spacing w:before="120"/>
        <w:ind w:firstLine="284"/>
        <w:jc w:val="both"/>
        <w:rPr>
          <w:b/>
        </w:rPr>
      </w:pPr>
      <w:r w:rsidRPr="000F7A99">
        <w:rPr>
          <w:b/>
        </w:rPr>
        <w:t>Лексика и фразеология:</w:t>
      </w:r>
      <w:r>
        <w:rPr>
          <w:b/>
        </w:rPr>
        <w:t xml:space="preserve"> за</w:t>
      </w:r>
      <w:r w:rsidRPr="000F7A99">
        <w:rPr>
          <w:b/>
        </w:rPr>
        <w:t>дания базового уровня №№3, 5, 6, 24.</w:t>
      </w:r>
    </w:p>
    <w:p w:rsidR="00EE2AD2" w:rsidRPr="000F7A99" w:rsidRDefault="00EE2AD2" w:rsidP="00CA395F">
      <w:pPr>
        <w:ind w:firstLine="567"/>
        <w:jc w:val="both"/>
      </w:pPr>
      <w:r w:rsidRPr="000F7A99">
        <w:t>Наименьшие затруднения у экзаменуемых</w:t>
      </w:r>
      <w:r>
        <w:t>, как и ранее,</w:t>
      </w:r>
      <w:r w:rsidRPr="000F7A99">
        <w:t xml:space="preserve"> вызывает работа с фрагментом словарной статьи, предполагающая умение определять значение многозначного слова, в котором оно использовано в приведённом контексте.</w:t>
      </w:r>
    </w:p>
    <w:p w:rsidR="00EE2AD2" w:rsidRPr="000F7A99" w:rsidRDefault="00EE2AD2" w:rsidP="00CA395F">
      <w:pPr>
        <w:ind w:firstLine="567"/>
        <w:jc w:val="both"/>
      </w:pPr>
      <w:r w:rsidRPr="000F7A99">
        <w:rPr>
          <w:u w:val="single"/>
        </w:rPr>
        <w:t xml:space="preserve">Задание 3 </w:t>
      </w:r>
      <w:r>
        <w:t xml:space="preserve">на высоком уровне </w:t>
      </w:r>
      <w:r w:rsidRPr="000F7A99">
        <w:t xml:space="preserve">выполнили практически все выпускники - </w:t>
      </w:r>
      <w:r>
        <w:t>91,7% средний показатель по РК,</w:t>
      </w:r>
      <w:r w:rsidRPr="000F7A99">
        <w:t xml:space="preserve"> средний процент выполнения данного </w:t>
      </w:r>
      <w:r>
        <w:t>задания открытого варианта – 99</w:t>
      </w:r>
      <w:r w:rsidRPr="000F7A99">
        <w:t>%.</w:t>
      </w:r>
    </w:p>
    <w:p w:rsidR="00EE2AD2" w:rsidRDefault="00EE2AD2" w:rsidP="00CA395F">
      <w:pPr>
        <w:ind w:firstLine="567"/>
        <w:jc w:val="both"/>
      </w:pPr>
      <w:r w:rsidRPr="000F7A99">
        <w:t>Все группы тестируемых справились с этим заданием успешно: практически все в груп</w:t>
      </w:r>
      <w:r>
        <w:t>пах 2,3 и 4</w:t>
      </w:r>
      <w:r w:rsidRPr="000F7A99">
        <w:t xml:space="preserve"> (84,8%</w:t>
      </w:r>
      <w:r>
        <w:t xml:space="preserve">, </w:t>
      </w:r>
      <w:r w:rsidRPr="000F7A99">
        <w:t>94,7%</w:t>
      </w:r>
      <w:r>
        <w:t>,</w:t>
      </w:r>
      <w:r w:rsidR="00CA395F">
        <w:t xml:space="preserve"> </w:t>
      </w:r>
      <w:r w:rsidRPr="000F7A99">
        <w:t xml:space="preserve">96,8%) и </w:t>
      </w:r>
      <w:r>
        <w:t xml:space="preserve">треть </w:t>
      </w:r>
      <w:r w:rsidRPr="000F7A99">
        <w:t>(35,3%</w:t>
      </w:r>
      <w:r>
        <w:t>)</w:t>
      </w:r>
      <w:r w:rsidRPr="000F7A99">
        <w:tab/>
        <w:t>в группе не преодолевших минимальный балл.</w:t>
      </w:r>
    </w:p>
    <w:p w:rsidR="00EE2AD2" w:rsidRPr="000F7A99" w:rsidRDefault="00EE2AD2" w:rsidP="00CA395F">
      <w:pPr>
        <w:ind w:firstLine="567"/>
        <w:jc w:val="both"/>
      </w:pPr>
      <w:r w:rsidRPr="000F7A99">
        <w:t xml:space="preserve">Анализ выполнения </w:t>
      </w:r>
      <w:r w:rsidRPr="000F7A99">
        <w:rPr>
          <w:u w:val="single"/>
        </w:rPr>
        <w:t>задания 5</w:t>
      </w:r>
      <w:r w:rsidRPr="000F7A99">
        <w:t xml:space="preserve"> показывает, что средний показатель по РК </w:t>
      </w:r>
      <w:r>
        <w:t>достаточнен, но ниже показателя</w:t>
      </w:r>
      <w:r w:rsidRPr="000F7A99">
        <w:t xml:space="preserve"> открытого варианта КИМ № 31</w:t>
      </w:r>
      <w:r>
        <w:t>3-  69,4</w:t>
      </w:r>
      <w:r w:rsidRPr="001101DC">
        <w:t>%</w:t>
      </w:r>
      <w:r>
        <w:t xml:space="preserve"> и 85</w:t>
      </w:r>
      <w:r w:rsidRPr="000F7A99">
        <w:t xml:space="preserve"> % соответственно.</w:t>
      </w:r>
    </w:p>
    <w:p w:rsidR="00EE2AD2" w:rsidRPr="000F7A99" w:rsidRDefault="00EE2AD2" w:rsidP="00CA395F">
      <w:pPr>
        <w:ind w:firstLine="567"/>
        <w:jc w:val="both"/>
      </w:pPr>
      <w:r w:rsidRPr="000F7A99">
        <w:t>Владение л</w:t>
      </w:r>
      <w:r>
        <w:t>ексическими нормами (явление паронимии) показали 92,2 % высокобалльников, на хорошем</w:t>
      </w:r>
      <w:r w:rsidRPr="000F7A99">
        <w:t xml:space="preserve"> уровне справились с заданием экзаменуемые, набравшие от 61 до 80 т.б. –</w:t>
      </w:r>
      <w:r w:rsidRPr="001101DC">
        <w:t>74,3%</w:t>
      </w:r>
      <w:r>
        <w:t xml:space="preserve">, менее половины в группе 2 - </w:t>
      </w:r>
      <w:r w:rsidRPr="001101DC">
        <w:t>48,6</w:t>
      </w:r>
      <w:r w:rsidRPr="000F7A99">
        <w:t xml:space="preserve"> %. Данное базовое задание оказалось </w:t>
      </w:r>
      <w:r>
        <w:t xml:space="preserve">очень </w:t>
      </w:r>
      <w:r w:rsidRPr="000F7A99">
        <w:t xml:space="preserve">трудным для </w:t>
      </w:r>
      <w:r>
        <w:t xml:space="preserve">всех участников ЕГЭ </w:t>
      </w:r>
      <w:r w:rsidRPr="000F7A99">
        <w:t>из группы не преодолевших порог</w:t>
      </w:r>
      <w:r>
        <w:t>.</w:t>
      </w:r>
      <w:r w:rsidRPr="000F7A99">
        <w:t xml:space="preserve"> </w:t>
      </w:r>
    </w:p>
    <w:p w:rsidR="00EE2AD2" w:rsidRPr="000F7A99" w:rsidRDefault="00EE2AD2" w:rsidP="00CA395F">
      <w:pPr>
        <w:ind w:firstLine="567"/>
        <w:jc w:val="both"/>
      </w:pPr>
      <w:r w:rsidRPr="00CA395F">
        <w:rPr>
          <w:u w:val="single"/>
        </w:rPr>
        <w:t>Задание 6</w:t>
      </w:r>
      <w:r w:rsidRPr="000F7A99">
        <w:t xml:space="preserve"> предполагает исправление лексической ошибки в предложении путем исключения или замены слова. </w:t>
      </w:r>
      <w:r>
        <w:t xml:space="preserve">В целом </w:t>
      </w:r>
      <w:r w:rsidRPr="00563ADA">
        <w:t>83,4%</w:t>
      </w:r>
      <w:r>
        <w:t xml:space="preserve"> экзаменуемых (по среднему показателю) верно выполнили задание. </w:t>
      </w:r>
      <w:r w:rsidRPr="000F7A99">
        <w:t xml:space="preserve">Высокий уровень выполнения показали экзаменуемые групп 4 и 3 - </w:t>
      </w:r>
      <w:r>
        <w:t>98</w:t>
      </w:r>
      <w:r w:rsidRPr="000F7A99">
        <w:t>,0</w:t>
      </w:r>
      <w:r>
        <w:t xml:space="preserve"> </w:t>
      </w:r>
      <w:r w:rsidRPr="000F7A99">
        <w:t xml:space="preserve">% и </w:t>
      </w:r>
      <w:r>
        <w:t xml:space="preserve">90 </w:t>
      </w:r>
      <w:r w:rsidRPr="000F7A99">
        <w:t xml:space="preserve">% соответственно, 2/3 выпускников в группе от минимального до 60 т.б. верно выполнили данное задание базового уровня </w:t>
      </w:r>
      <w:r>
        <w:t>–</w:t>
      </w:r>
      <w:r w:rsidRPr="000F7A99">
        <w:t xml:space="preserve"> </w:t>
      </w:r>
      <w:r>
        <w:t xml:space="preserve">60%. Однако </w:t>
      </w:r>
      <w:r w:rsidRPr="000F7A99">
        <w:t xml:space="preserve">в группе 1 </w:t>
      </w:r>
      <w:r>
        <w:t>верно выполнивших данное задание нет</w:t>
      </w:r>
      <w:r w:rsidRPr="000F7A99">
        <w:t>.</w:t>
      </w:r>
    </w:p>
    <w:p w:rsidR="00EE2AD2" w:rsidRDefault="00EE2AD2" w:rsidP="00CA395F">
      <w:pPr>
        <w:ind w:firstLine="567"/>
        <w:jc w:val="both"/>
      </w:pPr>
      <w:r w:rsidRPr="000F7A99">
        <w:t>Умение проводить анализ языковых еди</w:t>
      </w:r>
      <w:r>
        <w:t xml:space="preserve">ниц, языковых явлений и фактов </w:t>
      </w:r>
      <w:r w:rsidRPr="000F7A99">
        <w:t>и соблюдать лексические нормы проде</w:t>
      </w:r>
      <w:r>
        <w:t xml:space="preserve">монстрировали </w:t>
      </w:r>
      <w:r w:rsidRPr="000F7A99">
        <w:t>по открытому варианту КИМ</w:t>
      </w:r>
      <w:r>
        <w:t xml:space="preserve"> 80 % тестируемых</w:t>
      </w:r>
      <w:r w:rsidRPr="000F7A99">
        <w:t>.</w:t>
      </w:r>
    </w:p>
    <w:p w:rsidR="00EE2AD2" w:rsidRPr="000F7A99" w:rsidRDefault="00EE2AD2" w:rsidP="00CA395F">
      <w:pPr>
        <w:ind w:firstLine="567"/>
        <w:jc w:val="both"/>
      </w:pPr>
      <w:r w:rsidRPr="00CA395F">
        <w:rPr>
          <w:u w:val="single"/>
        </w:rPr>
        <w:t>Задание 24</w:t>
      </w:r>
      <w:r w:rsidRPr="000F7A99">
        <w:t xml:space="preserve"> контролирует сформированност</w:t>
      </w:r>
      <w:r>
        <w:t>ь</w:t>
      </w:r>
      <w:r w:rsidRPr="000F7A99">
        <w:t xml:space="preserve"> умения находить в тексте различные лексические единицы (слова, фразеологизмы) и квалифицировать их, например, </w:t>
      </w:r>
      <w:r>
        <w:t xml:space="preserve">с точки зрения происхождения, сферы </w:t>
      </w:r>
      <w:r w:rsidRPr="000F7A99">
        <w:t>употребления и т.п. Успешное выполнение задания 24 требует от обучающихся знания основных понятий раздела «Лексика» (лексическое значение слова, синонимы, антонимы, омонимы, фразеологические обороты, группы слов по происхождению и употреблению), умения применять данные знания в новой ситуации.</w:t>
      </w:r>
    </w:p>
    <w:p w:rsidR="00EE2AD2" w:rsidRDefault="00EE2AD2" w:rsidP="00CA395F">
      <w:pPr>
        <w:ind w:firstLine="567"/>
        <w:jc w:val="both"/>
      </w:pPr>
      <w:r w:rsidRPr="000F7A99">
        <w:lastRenderedPageBreak/>
        <w:t>У</w:t>
      </w:r>
      <w:r>
        <w:t>ровень выполнения высокий – 91% (средний по РК) и 90</w:t>
      </w:r>
      <w:r w:rsidRPr="000F7A99">
        <w:t xml:space="preserve">% </w:t>
      </w:r>
      <w:r>
        <w:t>-</w:t>
      </w:r>
      <w:r w:rsidRPr="000F7A99">
        <w:t xml:space="preserve"> по открытому варианту</w:t>
      </w:r>
      <w:r>
        <w:t xml:space="preserve"> №3</w:t>
      </w:r>
      <w:r w:rsidRPr="000F7A99">
        <w:t>1</w:t>
      </w:r>
      <w:r>
        <w:t>3</w:t>
      </w:r>
      <w:r w:rsidRPr="000F7A99">
        <w:t xml:space="preserve">. </w:t>
      </w:r>
    </w:p>
    <w:p w:rsidR="00EE2AD2" w:rsidRDefault="00EE2AD2" w:rsidP="00CA395F">
      <w:pPr>
        <w:ind w:firstLine="567"/>
        <w:jc w:val="both"/>
      </w:pPr>
      <w:r w:rsidRPr="000F7A99">
        <w:t>Как и в других заданиях, высокий процент выполнения у высокобалльников (9</w:t>
      </w:r>
      <w:r>
        <w:t>9,7</w:t>
      </w:r>
      <w:r w:rsidRPr="000F7A99">
        <w:t xml:space="preserve"> %), сопоставимый со средним показателем – у группы 3 (</w:t>
      </w:r>
      <w:r>
        <w:t>96</w:t>
      </w:r>
      <w:r w:rsidRPr="000F7A99">
        <w:t>,5</w:t>
      </w:r>
      <w:r>
        <w:t xml:space="preserve"> </w:t>
      </w:r>
      <w:r w:rsidRPr="000F7A99">
        <w:t>%</w:t>
      </w:r>
      <w:r>
        <w:t>) – указывает на высокий уровень</w:t>
      </w:r>
      <w:r w:rsidRPr="000F7A99">
        <w:t xml:space="preserve"> развития лингвистической компетенции</w:t>
      </w:r>
      <w:r>
        <w:t>.</w:t>
      </w:r>
      <w:r w:rsidRPr="000F7A99">
        <w:t xml:space="preserve"> В группе</w:t>
      </w:r>
      <w:r>
        <w:t xml:space="preserve"> 2 три четверти</w:t>
      </w:r>
      <w:r w:rsidRPr="000F7A99">
        <w:t xml:space="preserve"> тестируемых верно пров</w:t>
      </w:r>
      <w:r>
        <w:t>ели анализ языковых единиц (</w:t>
      </w:r>
      <w:r w:rsidRPr="00A8467B">
        <w:t>77,8</w:t>
      </w:r>
      <w:r>
        <w:t xml:space="preserve"> </w:t>
      </w:r>
      <w:r w:rsidRPr="000F7A99">
        <w:t xml:space="preserve">%). </w:t>
      </w:r>
      <w:r>
        <w:t>Даже в</w:t>
      </w:r>
      <w:r w:rsidRPr="000F7A99">
        <w:t xml:space="preserve"> группе не преодолевших порог</w:t>
      </w:r>
      <w:r>
        <w:t xml:space="preserve"> правильно выполн</w:t>
      </w:r>
      <w:r w:rsidRPr="000F7A99">
        <w:t>и</w:t>
      </w:r>
      <w:r>
        <w:t>ли</w:t>
      </w:r>
      <w:r w:rsidRPr="000F7A99">
        <w:t xml:space="preserve"> данное задание базового уровня</w:t>
      </w:r>
      <w:r>
        <w:t xml:space="preserve"> </w:t>
      </w:r>
      <w:r w:rsidRPr="00A8467B">
        <w:t>23,5%</w:t>
      </w:r>
      <w:r>
        <w:t xml:space="preserve">. </w:t>
      </w:r>
    </w:p>
    <w:p w:rsidR="00EE2AD2" w:rsidRDefault="00EE2AD2" w:rsidP="00CA395F">
      <w:pPr>
        <w:ind w:firstLine="567"/>
        <w:jc w:val="both"/>
      </w:pPr>
      <w:r>
        <w:t xml:space="preserve">Результат оценки показателей свидетельствует об </w:t>
      </w:r>
      <w:r w:rsidRPr="000F7A99">
        <w:t>умении проводить анализ языковых единиц, языковых явлений и фактов</w:t>
      </w:r>
      <w:r>
        <w:t xml:space="preserve"> по разделу «Лексика. Фразеология. Лексические нормы»</w:t>
      </w:r>
      <w:r w:rsidRPr="000F7A99">
        <w:t>.</w:t>
      </w:r>
    </w:p>
    <w:p w:rsidR="00EE2AD2" w:rsidRPr="00E349A1" w:rsidRDefault="00EE2AD2" w:rsidP="00CA395F">
      <w:pPr>
        <w:spacing w:before="120"/>
        <w:ind w:firstLine="284"/>
        <w:jc w:val="both"/>
        <w:rPr>
          <w:b/>
        </w:rPr>
      </w:pPr>
      <w:r w:rsidRPr="00E349A1">
        <w:rPr>
          <w:b/>
        </w:rPr>
        <w:t>Орфоэпические нормы (постановка ударения):</w:t>
      </w:r>
      <w:r>
        <w:rPr>
          <w:b/>
        </w:rPr>
        <w:t xml:space="preserve"> </w:t>
      </w:r>
      <w:r w:rsidRPr="00810FB2">
        <w:rPr>
          <w:b/>
        </w:rPr>
        <w:t>з</w:t>
      </w:r>
      <w:r w:rsidR="00CA395F">
        <w:rPr>
          <w:b/>
        </w:rPr>
        <w:t>адание базового уровня №</w:t>
      </w:r>
      <w:r w:rsidRPr="00E349A1">
        <w:rPr>
          <w:b/>
        </w:rPr>
        <w:t>4</w:t>
      </w:r>
    </w:p>
    <w:p w:rsidR="00EE2AD2" w:rsidRPr="00E349A1" w:rsidRDefault="00EE2AD2" w:rsidP="00CA395F">
      <w:pPr>
        <w:ind w:firstLine="567"/>
        <w:jc w:val="both"/>
      </w:pPr>
      <w:r w:rsidRPr="00E349A1">
        <w:t>Средний пок</w:t>
      </w:r>
      <w:r>
        <w:t xml:space="preserve">азатель выполнения по РК - </w:t>
      </w:r>
      <w:r w:rsidRPr="00197D29">
        <w:t>68,9%</w:t>
      </w:r>
      <w:r w:rsidRPr="00E349A1">
        <w:t xml:space="preserve">, по открытому варианту он чуть ниже </w:t>
      </w:r>
      <w:r>
        <w:t xml:space="preserve">– 65 %. </w:t>
      </w:r>
      <w:r w:rsidRPr="00E349A1">
        <w:t>Высоки</w:t>
      </w:r>
      <w:r>
        <w:t>й уровень выполнения в группе</w:t>
      </w:r>
      <w:r w:rsidRPr="00E349A1">
        <w:t xml:space="preserve"> 4 </w:t>
      </w:r>
      <w:r>
        <w:t xml:space="preserve">- </w:t>
      </w:r>
      <w:r w:rsidRPr="00197D29">
        <w:t>91,3%</w:t>
      </w:r>
      <w:r>
        <w:t>, значительно ниже в группе 3 -</w:t>
      </w:r>
      <w:r w:rsidRPr="00197D29">
        <w:t>74,8%</w:t>
      </w:r>
      <w:r>
        <w:t xml:space="preserve">, а также в группе </w:t>
      </w:r>
      <w:r w:rsidRPr="00E349A1">
        <w:t xml:space="preserve">от минимального до 60 т.б. </w:t>
      </w:r>
      <w:r>
        <w:t xml:space="preserve">менее половины </w:t>
      </w:r>
      <w:r w:rsidRPr="00E349A1">
        <w:t>экзаменуемых нашл</w:t>
      </w:r>
      <w:r>
        <w:t>и верный ответ – 46,3</w:t>
      </w:r>
      <w:r w:rsidRPr="00E349A1">
        <w:t xml:space="preserve"> %.  В группе экзаменуемых</w:t>
      </w:r>
      <w:r>
        <w:t>,</w:t>
      </w:r>
      <w:r w:rsidRPr="00E349A1">
        <w:t xml:space="preserve"> не преодолевших порог</w:t>
      </w:r>
      <w:r>
        <w:t>, справились</w:t>
      </w:r>
      <w:r w:rsidRPr="00E349A1">
        <w:t xml:space="preserve"> с данным заданием базового уровня</w:t>
      </w:r>
      <w:r>
        <w:t xml:space="preserve"> </w:t>
      </w:r>
      <w:r w:rsidRPr="00197D29">
        <w:t>23,5%</w:t>
      </w:r>
      <w:r w:rsidRPr="00E349A1">
        <w:t>, что</w:t>
      </w:r>
      <w:r>
        <w:t xml:space="preserve">, с одной стороны, значительно лучше предыдущего периода, но с другой -  по показателям групп 2 и 3 </w:t>
      </w:r>
      <w:r w:rsidRPr="00E349A1">
        <w:t xml:space="preserve"> указывает на недостаточный уровень владения орфоэпическими нормами.</w:t>
      </w:r>
    </w:p>
    <w:p w:rsidR="00EE2AD2" w:rsidRPr="00810FB2" w:rsidRDefault="00EE2AD2" w:rsidP="00CA395F">
      <w:pPr>
        <w:spacing w:before="120"/>
        <w:ind w:firstLine="284"/>
        <w:jc w:val="both"/>
        <w:rPr>
          <w:b/>
        </w:rPr>
      </w:pPr>
      <w:r w:rsidRPr="00810FB2">
        <w:rPr>
          <w:b/>
        </w:rPr>
        <w:t>Речь. Языковые нормы:</w:t>
      </w:r>
      <w:r>
        <w:rPr>
          <w:b/>
        </w:rPr>
        <w:t xml:space="preserve"> </w:t>
      </w:r>
      <w:r w:rsidRPr="00810FB2">
        <w:rPr>
          <w:b/>
        </w:rPr>
        <w:t>задания 7 и 8 (базовый уровень)</w:t>
      </w:r>
      <w:r w:rsidRPr="00810FB2">
        <w:rPr>
          <w:u w:val="single"/>
        </w:rPr>
        <w:t xml:space="preserve"> </w:t>
      </w:r>
    </w:p>
    <w:p w:rsidR="00EE2AD2" w:rsidRPr="00810FB2" w:rsidRDefault="00EE2AD2" w:rsidP="00CA395F">
      <w:pPr>
        <w:ind w:firstLine="567"/>
        <w:jc w:val="both"/>
      </w:pPr>
      <w:r>
        <w:t>Средний</w:t>
      </w:r>
      <w:r w:rsidRPr="00810FB2">
        <w:t xml:space="preserve"> </w:t>
      </w:r>
      <w:r>
        <w:t xml:space="preserve">по РК </w:t>
      </w:r>
      <w:r w:rsidRPr="00810FB2">
        <w:t xml:space="preserve">показатель выполнения </w:t>
      </w:r>
      <w:r w:rsidRPr="00CA395F">
        <w:t>задания №7</w:t>
      </w:r>
      <w:r w:rsidRPr="007E7C57">
        <w:t xml:space="preserve"> по овладению морфологическими нормами </w:t>
      </w:r>
      <w:r>
        <w:t>– 78</w:t>
      </w:r>
      <w:r w:rsidRPr="00810FB2">
        <w:t xml:space="preserve">,5 %, </w:t>
      </w:r>
      <w:r>
        <w:t xml:space="preserve">а </w:t>
      </w:r>
      <w:r w:rsidRPr="00810FB2">
        <w:t xml:space="preserve">варианта </w:t>
      </w:r>
      <w:r>
        <w:t xml:space="preserve">КИМ </w:t>
      </w:r>
      <w:r w:rsidRPr="00810FB2">
        <w:t>31</w:t>
      </w:r>
      <w:r>
        <w:t>3 выше – 90</w:t>
      </w:r>
      <w:r w:rsidRPr="00810FB2">
        <w:t xml:space="preserve">%. </w:t>
      </w:r>
    </w:p>
    <w:p w:rsidR="00EE2AD2" w:rsidRPr="00810FB2" w:rsidRDefault="00EE2AD2" w:rsidP="00CA395F">
      <w:pPr>
        <w:ind w:firstLine="567"/>
        <w:jc w:val="both"/>
      </w:pPr>
      <w:r w:rsidRPr="00810FB2">
        <w:t>Значительно выше среднего процент успешно</w:t>
      </w:r>
      <w:r>
        <w:t>го выполнения у учащихся с отличной подготовкой</w:t>
      </w:r>
      <w:r w:rsidRPr="00810FB2">
        <w:t xml:space="preserve"> </w:t>
      </w:r>
      <w:r>
        <w:t>(</w:t>
      </w:r>
      <w:r w:rsidRPr="00810FB2">
        <w:t xml:space="preserve">93,4%) и сопоставим со средним в группе </w:t>
      </w:r>
      <w:r>
        <w:t>3 – 82,6</w:t>
      </w:r>
      <w:r w:rsidRPr="00810FB2">
        <w:t xml:space="preserve">%. </w:t>
      </w:r>
      <w:r>
        <w:t xml:space="preserve">Две трети </w:t>
      </w:r>
      <w:r w:rsidRPr="00810FB2">
        <w:t xml:space="preserve">тестируемых из группы 2 </w:t>
      </w:r>
      <w:r>
        <w:t>(</w:t>
      </w:r>
      <w:r w:rsidRPr="00810FB2">
        <w:t xml:space="preserve">63,4%) успешно справились с данным заданием. В группе не преодолевших минимальный балл </w:t>
      </w:r>
      <w:r>
        <w:t>тре</w:t>
      </w:r>
      <w:r w:rsidRPr="00810FB2">
        <w:t>ть экзаменуемых верно ответила - 29,4%</w:t>
      </w:r>
      <w:r>
        <w:t>. В целом показатели по всем группам выше прошлогодних.</w:t>
      </w:r>
    </w:p>
    <w:p w:rsidR="00EE2AD2" w:rsidRPr="00810FB2" w:rsidRDefault="00EE2AD2" w:rsidP="00CA395F">
      <w:pPr>
        <w:ind w:firstLine="567"/>
        <w:jc w:val="both"/>
      </w:pPr>
      <w:r w:rsidRPr="00CA395F">
        <w:rPr>
          <w:u w:val="single"/>
        </w:rPr>
        <w:t>Задание 8</w:t>
      </w:r>
      <w:r w:rsidR="00CA395F">
        <w:t xml:space="preserve"> </w:t>
      </w:r>
      <w:r w:rsidRPr="00810FB2">
        <w:t>связано с осво</w:t>
      </w:r>
      <w:r>
        <w:t>ением синтаксических норм, норм</w:t>
      </w:r>
      <w:r w:rsidRPr="00810FB2">
        <w:t xml:space="preserve"> согласования и управления.</w:t>
      </w:r>
    </w:p>
    <w:p w:rsidR="00EE2AD2" w:rsidRPr="00810FB2" w:rsidRDefault="00EE2AD2" w:rsidP="00CA395F">
      <w:pPr>
        <w:ind w:firstLine="567"/>
        <w:jc w:val="both"/>
      </w:pPr>
      <w:r w:rsidRPr="00810FB2">
        <w:t xml:space="preserve">Задание </w:t>
      </w:r>
      <w:r>
        <w:t>успешно выполнили 70,4</w:t>
      </w:r>
      <w:r w:rsidRPr="00810FB2">
        <w:t xml:space="preserve"> % учащихся в среднем по РК, по итогам анализа открытого варианта несколько больше</w:t>
      </w:r>
      <w:r>
        <w:t xml:space="preserve"> – 77</w:t>
      </w:r>
      <w:r w:rsidRPr="00810FB2">
        <w:t xml:space="preserve"> %.</w:t>
      </w:r>
    </w:p>
    <w:p w:rsidR="00EE2AD2" w:rsidRPr="00810FB2" w:rsidRDefault="00EE2AD2" w:rsidP="00CA395F">
      <w:pPr>
        <w:ind w:firstLine="567"/>
        <w:jc w:val="both"/>
      </w:pPr>
      <w:r w:rsidRPr="00810FB2">
        <w:t>Отличный уровень овладения синтаксическими нормами показали высокобалльники -</w:t>
      </w:r>
      <w:r>
        <w:t xml:space="preserve"> 97,5%, достаточно высокий (79,5</w:t>
      </w:r>
      <w:r w:rsidRPr="00810FB2">
        <w:t xml:space="preserve">%) - учащиеся из группы 3. </w:t>
      </w:r>
      <w:r>
        <w:t>Но и</w:t>
      </w:r>
      <w:r w:rsidRPr="00810FB2">
        <w:t>спытывали затруднения более половины участников из группы 2 (4</w:t>
      </w:r>
      <w:r>
        <w:t>0</w:t>
      </w:r>
      <w:r w:rsidRPr="00810FB2">
        <w:t xml:space="preserve">%) и большая часть экзаменуемых группы 1 – 12,9% процент выполнения. </w:t>
      </w:r>
    </w:p>
    <w:p w:rsidR="00EE2AD2" w:rsidRPr="00810FB2" w:rsidRDefault="00EE2AD2" w:rsidP="00CA395F">
      <w:pPr>
        <w:ind w:firstLine="567"/>
        <w:jc w:val="both"/>
      </w:pPr>
      <w:r>
        <w:t>Достаточно у</w:t>
      </w:r>
      <w:r w:rsidRPr="00810FB2">
        <w:t>спешное выполнение заданий 7 и 8 говорит о сформированности умения проводить различные виды анализа языковых единиц, языковых явлений и фактов</w:t>
      </w:r>
      <w:r>
        <w:t>. В</w:t>
      </w:r>
      <w:r w:rsidRPr="00810FB2">
        <w:t xml:space="preserve"> группах тестируемых, набравших от 61 до 80 т.б. и от 81 до 100 т.б.</w:t>
      </w:r>
      <w:r>
        <w:t xml:space="preserve">, </w:t>
      </w:r>
      <w:r w:rsidRPr="00982E47">
        <w:t>данные умения развиты на оптимальном уровне.</w:t>
      </w:r>
    </w:p>
    <w:p w:rsidR="00EE2AD2" w:rsidRPr="00982E47" w:rsidRDefault="00EE2AD2" w:rsidP="00CA395F">
      <w:pPr>
        <w:spacing w:before="120"/>
        <w:ind w:firstLine="284"/>
        <w:rPr>
          <w:b/>
        </w:rPr>
      </w:pPr>
      <w:r w:rsidRPr="00982E47">
        <w:rPr>
          <w:b/>
        </w:rPr>
        <w:t>Речь. Нормы</w:t>
      </w:r>
      <w:r>
        <w:rPr>
          <w:b/>
        </w:rPr>
        <w:t xml:space="preserve"> орфографии: </w:t>
      </w:r>
      <w:r w:rsidRPr="00982E47">
        <w:rPr>
          <w:b/>
        </w:rPr>
        <w:t>задания базового уровня №№ 9, 10, 11, 12, 13, 14 и 15</w:t>
      </w:r>
    </w:p>
    <w:p w:rsidR="00EE2AD2" w:rsidRPr="006A6FAB" w:rsidRDefault="00EE2AD2" w:rsidP="00CA395F">
      <w:pPr>
        <w:spacing w:after="120"/>
        <w:ind w:firstLine="284"/>
        <w:jc w:val="right"/>
        <w:rPr>
          <w:i/>
          <w:sz w:val="20"/>
        </w:rPr>
      </w:pPr>
      <w:r w:rsidRPr="00CA395F">
        <w:rPr>
          <w:i/>
          <w:sz w:val="18"/>
          <w:szCs w:val="18"/>
        </w:rPr>
        <w:t>Таблица 2</w:t>
      </w:r>
      <w:r w:rsidR="00CA395F" w:rsidRPr="00CA395F">
        <w:rPr>
          <w:i/>
          <w:sz w:val="18"/>
          <w:szCs w:val="18"/>
        </w:rPr>
        <w:t xml:space="preserve"> - 14</w:t>
      </w:r>
      <w:r w:rsidRPr="006A6FAB">
        <w:rPr>
          <w:i/>
          <w:sz w:val="20"/>
        </w:rPr>
        <w:t>. Задания по орфографии</w:t>
      </w:r>
    </w:p>
    <w:tbl>
      <w:tblPr>
        <w:tblW w:w="4960" w:type="pct"/>
        <w:tblInd w:w="-176" w:type="dxa"/>
        <w:tblLayout w:type="fixed"/>
        <w:tblLook w:val="0000"/>
      </w:tblPr>
      <w:tblGrid>
        <w:gridCol w:w="872"/>
        <w:gridCol w:w="1314"/>
        <w:gridCol w:w="1312"/>
        <w:gridCol w:w="1898"/>
        <w:gridCol w:w="1605"/>
        <w:gridCol w:w="1337"/>
        <w:gridCol w:w="1437"/>
      </w:tblGrid>
      <w:tr w:rsidR="00CA395F" w:rsidRPr="00CA395F" w:rsidTr="0066542D">
        <w:trPr>
          <w:trHeight w:val="20"/>
        </w:trPr>
        <w:tc>
          <w:tcPr>
            <w:tcW w:w="446" w:type="pct"/>
            <w:vMerge w:val="restart"/>
            <w:tcBorders>
              <w:top w:val="single" w:sz="8" w:space="0" w:color="000000"/>
              <w:left w:val="single" w:sz="8" w:space="0" w:color="000000"/>
              <w:right w:val="single" w:sz="8" w:space="0" w:color="000000"/>
            </w:tcBorders>
            <w:vAlign w:val="center"/>
          </w:tcPr>
          <w:p w:rsidR="00CA395F" w:rsidRPr="00CA395F" w:rsidRDefault="00CA395F" w:rsidP="00CA395F">
            <w:pPr>
              <w:autoSpaceDE w:val="0"/>
              <w:autoSpaceDN w:val="0"/>
              <w:adjustRightInd w:val="0"/>
              <w:jc w:val="center"/>
              <w:rPr>
                <w:b/>
                <w:bCs/>
                <w:color w:val="000000"/>
              </w:rPr>
            </w:pPr>
            <w:r w:rsidRPr="00CA395F">
              <w:rPr>
                <w:b/>
                <w:bCs/>
                <w:color w:val="000000"/>
              </w:rPr>
              <w:t>№ задания в КИМ</w:t>
            </w:r>
          </w:p>
        </w:tc>
        <w:tc>
          <w:tcPr>
            <w:tcW w:w="672" w:type="pct"/>
            <w:vMerge w:val="restart"/>
            <w:tcBorders>
              <w:top w:val="single" w:sz="8" w:space="0" w:color="000000"/>
              <w:left w:val="single" w:sz="8" w:space="0" w:color="000000"/>
              <w:right w:val="single" w:sz="8" w:space="0" w:color="000000"/>
            </w:tcBorders>
            <w:vAlign w:val="center"/>
          </w:tcPr>
          <w:p w:rsidR="00CA395F" w:rsidRPr="00CA395F" w:rsidRDefault="00CA395F" w:rsidP="00CA395F">
            <w:pPr>
              <w:autoSpaceDE w:val="0"/>
              <w:autoSpaceDN w:val="0"/>
              <w:adjustRightInd w:val="0"/>
              <w:jc w:val="center"/>
              <w:rPr>
                <w:b/>
                <w:color w:val="000000"/>
              </w:rPr>
            </w:pPr>
            <w:r w:rsidRPr="00CA395F">
              <w:rPr>
                <w:b/>
              </w:rPr>
              <w:t>Средний % по открытому варианту КИМ № 313</w:t>
            </w:r>
          </w:p>
        </w:tc>
        <w:tc>
          <w:tcPr>
            <w:tcW w:w="3882" w:type="pct"/>
            <w:gridSpan w:val="5"/>
            <w:tcBorders>
              <w:top w:val="single" w:sz="8" w:space="0" w:color="000000"/>
              <w:left w:val="single" w:sz="8" w:space="0" w:color="000000"/>
              <w:bottom w:val="single" w:sz="8" w:space="0" w:color="000000"/>
              <w:right w:val="single" w:sz="8" w:space="0" w:color="000000"/>
            </w:tcBorders>
            <w:vAlign w:val="center"/>
          </w:tcPr>
          <w:p w:rsidR="00CA395F" w:rsidRPr="00CA395F" w:rsidRDefault="00CA395F" w:rsidP="00CA395F">
            <w:pPr>
              <w:jc w:val="center"/>
            </w:pPr>
            <w:r w:rsidRPr="00CA395F">
              <w:rPr>
                <w:b/>
              </w:rPr>
              <w:t xml:space="preserve">Процент </w:t>
            </w:r>
            <w:r w:rsidRPr="00CA395F">
              <w:rPr>
                <w:b/>
                <w:color w:val="000000"/>
              </w:rPr>
              <w:t>выполнения по Республике Карелия</w:t>
            </w:r>
          </w:p>
        </w:tc>
      </w:tr>
      <w:tr w:rsidR="00CA395F" w:rsidRPr="00CA395F" w:rsidTr="0066542D">
        <w:trPr>
          <w:trHeight w:val="20"/>
        </w:trPr>
        <w:tc>
          <w:tcPr>
            <w:tcW w:w="446" w:type="pct"/>
            <w:vMerge/>
            <w:tcBorders>
              <w:left w:val="single" w:sz="8" w:space="0" w:color="000000"/>
              <w:bottom w:val="single" w:sz="8" w:space="0" w:color="000000"/>
              <w:right w:val="single" w:sz="8" w:space="0" w:color="000000"/>
            </w:tcBorders>
            <w:vAlign w:val="center"/>
          </w:tcPr>
          <w:p w:rsidR="00CA395F" w:rsidRPr="00CA395F" w:rsidRDefault="00CA395F" w:rsidP="00CA395F">
            <w:pPr>
              <w:autoSpaceDE w:val="0"/>
              <w:autoSpaceDN w:val="0"/>
              <w:adjustRightInd w:val="0"/>
              <w:jc w:val="center"/>
              <w:rPr>
                <w:bCs/>
                <w:color w:val="000000"/>
              </w:rPr>
            </w:pPr>
          </w:p>
        </w:tc>
        <w:tc>
          <w:tcPr>
            <w:tcW w:w="672" w:type="pct"/>
            <w:vMerge/>
            <w:tcBorders>
              <w:left w:val="single" w:sz="8" w:space="0" w:color="000000"/>
              <w:bottom w:val="single" w:sz="8" w:space="0" w:color="000000"/>
              <w:right w:val="single" w:sz="8" w:space="0" w:color="000000"/>
            </w:tcBorders>
            <w:vAlign w:val="center"/>
          </w:tcPr>
          <w:p w:rsidR="00CA395F" w:rsidRPr="00CA395F" w:rsidRDefault="00CA395F" w:rsidP="00CA395F">
            <w:pPr>
              <w:autoSpaceDE w:val="0"/>
              <w:autoSpaceDN w:val="0"/>
              <w:adjustRightInd w:val="0"/>
              <w:jc w:val="center"/>
              <w:rPr>
                <w:b/>
                <w:bCs/>
                <w:color w:val="000000"/>
              </w:rPr>
            </w:pPr>
          </w:p>
        </w:tc>
        <w:tc>
          <w:tcPr>
            <w:tcW w:w="671" w:type="pct"/>
            <w:tcBorders>
              <w:top w:val="single" w:sz="8" w:space="0" w:color="000000"/>
              <w:left w:val="single" w:sz="8" w:space="0" w:color="000000"/>
              <w:bottom w:val="single" w:sz="8" w:space="0" w:color="000000"/>
              <w:right w:val="single" w:sz="8" w:space="0" w:color="000000"/>
            </w:tcBorders>
            <w:vAlign w:val="center"/>
          </w:tcPr>
          <w:p w:rsidR="00CA395F" w:rsidRPr="00CA395F" w:rsidRDefault="00CA395F" w:rsidP="00CA395F">
            <w:pPr>
              <w:jc w:val="center"/>
              <w:rPr>
                <w:b/>
              </w:rPr>
            </w:pPr>
            <w:r w:rsidRPr="00CA395F">
              <w:rPr>
                <w:b/>
              </w:rPr>
              <w:t>средний</w:t>
            </w:r>
          </w:p>
        </w:tc>
        <w:tc>
          <w:tcPr>
            <w:tcW w:w="971" w:type="pct"/>
            <w:tcBorders>
              <w:top w:val="single" w:sz="8" w:space="0" w:color="000000"/>
              <w:left w:val="single" w:sz="8" w:space="0" w:color="000000"/>
              <w:bottom w:val="single" w:sz="8" w:space="0" w:color="000000"/>
              <w:right w:val="single" w:sz="8" w:space="0" w:color="000000"/>
            </w:tcBorders>
            <w:vAlign w:val="center"/>
          </w:tcPr>
          <w:p w:rsidR="00CA395F" w:rsidRPr="00CA395F" w:rsidRDefault="00CA395F" w:rsidP="00CA395F">
            <w:pPr>
              <w:autoSpaceDE w:val="0"/>
              <w:autoSpaceDN w:val="0"/>
              <w:adjustRightInd w:val="0"/>
              <w:jc w:val="center"/>
              <w:rPr>
                <w:b/>
                <w:bCs/>
              </w:rPr>
            </w:pPr>
            <w:r w:rsidRPr="00CA395F">
              <w:rPr>
                <w:b/>
                <w:bCs/>
              </w:rPr>
              <w:t>в группе не преодолевших минимальный балл – группа 1</w:t>
            </w:r>
          </w:p>
        </w:tc>
        <w:tc>
          <w:tcPr>
            <w:tcW w:w="821" w:type="pct"/>
            <w:tcBorders>
              <w:top w:val="single" w:sz="8" w:space="0" w:color="000000"/>
              <w:left w:val="single" w:sz="8" w:space="0" w:color="000000"/>
              <w:bottom w:val="single" w:sz="8" w:space="0" w:color="000000"/>
              <w:right w:val="single" w:sz="8" w:space="0" w:color="000000"/>
            </w:tcBorders>
            <w:vAlign w:val="center"/>
          </w:tcPr>
          <w:p w:rsidR="00CA395F" w:rsidRPr="00CA395F" w:rsidRDefault="00CA395F" w:rsidP="00CA395F">
            <w:pPr>
              <w:autoSpaceDE w:val="0"/>
              <w:autoSpaceDN w:val="0"/>
              <w:adjustRightInd w:val="0"/>
              <w:jc w:val="center"/>
              <w:rPr>
                <w:b/>
                <w:bCs/>
              </w:rPr>
            </w:pPr>
            <w:r w:rsidRPr="00CA395F">
              <w:rPr>
                <w:b/>
                <w:bCs/>
              </w:rPr>
              <w:t>В группе от минимального до 60 т.б. – группа 2</w:t>
            </w:r>
          </w:p>
        </w:tc>
        <w:tc>
          <w:tcPr>
            <w:tcW w:w="684" w:type="pct"/>
            <w:tcBorders>
              <w:top w:val="single" w:sz="8" w:space="0" w:color="000000"/>
              <w:left w:val="single" w:sz="8" w:space="0" w:color="000000"/>
              <w:bottom w:val="single" w:sz="8" w:space="0" w:color="000000"/>
              <w:right w:val="single" w:sz="8" w:space="0" w:color="000000"/>
            </w:tcBorders>
            <w:vAlign w:val="center"/>
          </w:tcPr>
          <w:p w:rsidR="00CA395F" w:rsidRPr="00CA395F" w:rsidRDefault="00CA395F" w:rsidP="00CA395F">
            <w:pPr>
              <w:autoSpaceDE w:val="0"/>
              <w:autoSpaceDN w:val="0"/>
              <w:adjustRightInd w:val="0"/>
              <w:jc w:val="center"/>
              <w:rPr>
                <w:b/>
                <w:bCs/>
              </w:rPr>
            </w:pPr>
            <w:r w:rsidRPr="00CA395F">
              <w:rPr>
                <w:b/>
                <w:bCs/>
              </w:rPr>
              <w:t>в группе от 61 до 80 т.б. – группа 3</w:t>
            </w:r>
          </w:p>
        </w:tc>
        <w:tc>
          <w:tcPr>
            <w:tcW w:w="735" w:type="pct"/>
            <w:tcBorders>
              <w:top w:val="single" w:sz="8" w:space="0" w:color="000000"/>
              <w:left w:val="single" w:sz="8" w:space="0" w:color="000000"/>
              <w:bottom w:val="single" w:sz="8" w:space="0" w:color="000000"/>
              <w:right w:val="single" w:sz="8" w:space="0" w:color="000000"/>
            </w:tcBorders>
            <w:vAlign w:val="center"/>
          </w:tcPr>
          <w:p w:rsidR="00CA395F" w:rsidRPr="00CA395F" w:rsidRDefault="00CA395F" w:rsidP="00CA395F">
            <w:pPr>
              <w:autoSpaceDE w:val="0"/>
              <w:autoSpaceDN w:val="0"/>
              <w:adjustRightInd w:val="0"/>
              <w:jc w:val="center"/>
              <w:rPr>
                <w:b/>
                <w:bCs/>
              </w:rPr>
            </w:pPr>
            <w:r w:rsidRPr="00CA395F">
              <w:rPr>
                <w:b/>
                <w:bCs/>
              </w:rPr>
              <w:t>в группе от 81 до 100 т.б. – группа 4</w:t>
            </w:r>
          </w:p>
        </w:tc>
      </w:tr>
      <w:tr w:rsidR="00EE2AD2" w:rsidRPr="00CA395F" w:rsidTr="0066542D">
        <w:trPr>
          <w:trHeight w:val="20"/>
        </w:trPr>
        <w:tc>
          <w:tcPr>
            <w:tcW w:w="446" w:type="pct"/>
            <w:tcBorders>
              <w:top w:val="single" w:sz="8" w:space="0" w:color="000000"/>
              <w:left w:val="single" w:sz="8" w:space="0" w:color="000000"/>
              <w:bottom w:val="single" w:sz="8" w:space="0" w:color="000000"/>
              <w:right w:val="single" w:sz="8" w:space="0" w:color="000000"/>
            </w:tcBorders>
            <w:vAlign w:val="center"/>
          </w:tcPr>
          <w:p w:rsidR="00EE2AD2" w:rsidRPr="00CA395F" w:rsidRDefault="00EE2AD2" w:rsidP="00CA395F">
            <w:pPr>
              <w:autoSpaceDE w:val="0"/>
              <w:autoSpaceDN w:val="0"/>
              <w:adjustRightInd w:val="0"/>
              <w:ind w:left="18" w:right="-102" w:hanging="42"/>
              <w:jc w:val="center"/>
              <w:rPr>
                <w:color w:val="000000"/>
              </w:rPr>
            </w:pPr>
            <w:r w:rsidRPr="00CA395F">
              <w:rPr>
                <w:color w:val="000000"/>
              </w:rPr>
              <w:t>9</w:t>
            </w:r>
          </w:p>
        </w:tc>
        <w:tc>
          <w:tcPr>
            <w:tcW w:w="672" w:type="pct"/>
            <w:tcBorders>
              <w:top w:val="single" w:sz="8" w:space="0" w:color="000000"/>
              <w:left w:val="single" w:sz="8" w:space="0" w:color="000000"/>
              <w:bottom w:val="single" w:sz="8" w:space="0" w:color="000000"/>
              <w:right w:val="single" w:sz="8" w:space="0" w:color="000000"/>
            </w:tcBorders>
            <w:vAlign w:val="center"/>
          </w:tcPr>
          <w:p w:rsidR="00EE2AD2" w:rsidRPr="00CA395F" w:rsidRDefault="00EE2AD2" w:rsidP="00CA395F">
            <w:pPr>
              <w:widowControl w:val="0"/>
              <w:autoSpaceDE w:val="0"/>
              <w:autoSpaceDN w:val="0"/>
              <w:adjustRightInd w:val="0"/>
              <w:ind w:left="15"/>
              <w:jc w:val="center"/>
              <w:rPr>
                <w:bCs/>
                <w:color w:val="000000"/>
              </w:rPr>
            </w:pPr>
            <w:r w:rsidRPr="00CA395F">
              <w:rPr>
                <w:bCs/>
                <w:color w:val="000000"/>
              </w:rPr>
              <w:t>61</w:t>
            </w:r>
          </w:p>
        </w:tc>
        <w:tc>
          <w:tcPr>
            <w:tcW w:w="671" w:type="pct"/>
            <w:tcBorders>
              <w:top w:val="single" w:sz="8" w:space="0" w:color="000000"/>
              <w:left w:val="single" w:sz="8" w:space="0" w:color="000000"/>
              <w:bottom w:val="single" w:sz="8" w:space="0" w:color="000000"/>
              <w:right w:val="single" w:sz="8" w:space="0" w:color="000000"/>
            </w:tcBorders>
            <w:vAlign w:val="center"/>
          </w:tcPr>
          <w:p w:rsidR="00EE2AD2" w:rsidRPr="00CA395F" w:rsidRDefault="00EE2AD2" w:rsidP="00CA395F">
            <w:pPr>
              <w:jc w:val="center"/>
            </w:pPr>
            <w:r w:rsidRPr="00CA395F">
              <w:t>72,2%</w:t>
            </w:r>
          </w:p>
        </w:tc>
        <w:tc>
          <w:tcPr>
            <w:tcW w:w="971" w:type="pct"/>
            <w:tcBorders>
              <w:top w:val="single" w:sz="8" w:space="0" w:color="000000"/>
              <w:left w:val="single" w:sz="8" w:space="0" w:color="000000"/>
              <w:bottom w:val="single" w:sz="8" w:space="0" w:color="000000"/>
              <w:right w:val="single" w:sz="8" w:space="0" w:color="000000"/>
            </w:tcBorders>
            <w:vAlign w:val="center"/>
          </w:tcPr>
          <w:p w:rsidR="00EE2AD2" w:rsidRPr="00CA395F" w:rsidRDefault="00EE2AD2" w:rsidP="00CA395F">
            <w:pPr>
              <w:jc w:val="center"/>
              <w:rPr>
                <w:color w:val="FF0000"/>
              </w:rPr>
            </w:pPr>
            <w:r w:rsidRPr="00CA395F">
              <w:rPr>
                <w:color w:val="FF0000"/>
              </w:rPr>
              <w:t>5,9%</w:t>
            </w:r>
          </w:p>
        </w:tc>
        <w:tc>
          <w:tcPr>
            <w:tcW w:w="821" w:type="pct"/>
            <w:tcBorders>
              <w:top w:val="single" w:sz="8" w:space="0" w:color="000000"/>
              <w:left w:val="single" w:sz="8" w:space="0" w:color="000000"/>
              <w:bottom w:val="single" w:sz="8" w:space="0" w:color="000000"/>
              <w:right w:val="single" w:sz="8" w:space="0" w:color="000000"/>
            </w:tcBorders>
            <w:vAlign w:val="center"/>
          </w:tcPr>
          <w:p w:rsidR="00EE2AD2" w:rsidRPr="00CA395F" w:rsidRDefault="00EE2AD2" w:rsidP="00CA395F">
            <w:pPr>
              <w:jc w:val="center"/>
              <w:rPr>
                <w:color w:val="FF0000"/>
              </w:rPr>
            </w:pPr>
            <w:r w:rsidRPr="00CA395F">
              <w:rPr>
                <w:color w:val="FF0000"/>
              </w:rPr>
              <w:t>42,8%</w:t>
            </w:r>
          </w:p>
        </w:tc>
        <w:tc>
          <w:tcPr>
            <w:tcW w:w="684" w:type="pct"/>
            <w:tcBorders>
              <w:top w:val="single" w:sz="8" w:space="0" w:color="000000"/>
              <w:left w:val="single" w:sz="8" w:space="0" w:color="000000"/>
              <w:bottom w:val="single" w:sz="8" w:space="0" w:color="000000"/>
              <w:right w:val="single" w:sz="8" w:space="0" w:color="000000"/>
            </w:tcBorders>
            <w:vAlign w:val="center"/>
          </w:tcPr>
          <w:p w:rsidR="00EE2AD2" w:rsidRPr="00CA395F" w:rsidRDefault="00EE2AD2" w:rsidP="00CA395F">
            <w:pPr>
              <w:jc w:val="center"/>
            </w:pPr>
            <w:r w:rsidRPr="00CA395F">
              <w:t>81,3%</w:t>
            </w:r>
          </w:p>
        </w:tc>
        <w:tc>
          <w:tcPr>
            <w:tcW w:w="735" w:type="pct"/>
            <w:tcBorders>
              <w:top w:val="single" w:sz="8" w:space="0" w:color="000000"/>
              <w:left w:val="single" w:sz="8" w:space="0" w:color="000000"/>
              <w:bottom w:val="single" w:sz="8" w:space="0" w:color="000000"/>
              <w:right w:val="single" w:sz="8" w:space="0" w:color="000000"/>
            </w:tcBorders>
            <w:vAlign w:val="center"/>
          </w:tcPr>
          <w:p w:rsidR="00EE2AD2" w:rsidRPr="00CA395F" w:rsidRDefault="00EE2AD2" w:rsidP="00CA395F">
            <w:pPr>
              <w:jc w:val="center"/>
            </w:pPr>
            <w:r w:rsidRPr="00CA395F">
              <w:t>97,9%</w:t>
            </w:r>
          </w:p>
        </w:tc>
      </w:tr>
      <w:tr w:rsidR="00EE2AD2" w:rsidRPr="00CA395F" w:rsidTr="0066542D">
        <w:trPr>
          <w:trHeight w:val="20"/>
        </w:trPr>
        <w:tc>
          <w:tcPr>
            <w:tcW w:w="446" w:type="pct"/>
            <w:tcBorders>
              <w:top w:val="single" w:sz="8" w:space="0" w:color="000000"/>
              <w:left w:val="single" w:sz="8" w:space="0" w:color="000000"/>
              <w:bottom w:val="single" w:sz="8" w:space="0" w:color="000000"/>
              <w:right w:val="single" w:sz="8" w:space="0" w:color="000000"/>
            </w:tcBorders>
            <w:vAlign w:val="center"/>
          </w:tcPr>
          <w:p w:rsidR="00EE2AD2" w:rsidRPr="00CA395F" w:rsidRDefault="00EE2AD2" w:rsidP="00CA395F">
            <w:pPr>
              <w:autoSpaceDE w:val="0"/>
              <w:autoSpaceDN w:val="0"/>
              <w:adjustRightInd w:val="0"/>
              <w:ind w:left="18" w:right="-102" w:hanging="42"/>
              <w:jc w:val="center"/>
              <w:rPr>
                <w:color w:val="000000"/>
              </w:rPr>
            </w:pPr>
            <w:r w:rsidRPr="00CA395F">
              <w:rPr>
                <w:color w:val="000000"/>
              </w:rPr>
              <w:t>10</w:t>
            </w:r>
          </w:p>
        </w:tc>
        <w:tc>
          <w:tcPr>
            <w:tcW w:w="672" w:type="pct"/>
            <w:tcBorders>
              <w:top w:val="single" w:sz="8" w:space="0" w:color="000000"/>
              <w:left w:val="single" w:sz="8" w:space="0" w:color="000000"/>
              <w:bottom w:val="single" w:sz="8" w:space="0" w:color="000000"/>
              <w:right w:val="single" w:sz="8" w:space="0" w:color="000000"/>
            </w:tcBorders>
            <w:vAlign w:val="center"/>
          </w:tcPr>
          <w:p w:rsidR="00EE2AD2" w:rsidRPr="00CA395F" w:rsidRDefault="00EE2AD2" w:rsidP="00CA395F">
            <w:pPr>
              <w:widowControl w:val="0"/>
              <w:autoSpaceDE w:val="0"/>
              <w:autoSpaceDN w:val="0"/>
              <w:adjustRightInd w:val="0"/>
              <w:ind w:left="15"/>
              <w:jc w:val="center"/>
              <w:rPr>
                <w:bCs/>
                <w:color w:val="000000"/>
              </w:rPr>
            </w:pPr>
            <w:r w:rsidRPr="00CA395F">
              <w:rPr>
                <w:bCs/>
                <w:color w:val="000000"/>
              </w:rPr>
              <w:t>81</w:t>
            </w:r>
          </w:p>
        </w:tc>
        <w:tc>
          <w:tcPr>
            <w:tcW w:w="671" w:type="pct"/>
            <w:tcBorders>
              <w:top w:val="single" w:sz="8" w:space="0" w:color="000000"/>
              <w:left w:val="single" w:sz="8" w:space="0" w:color="000000"/>
              <w:bottom w:val="single" w:sz="8" w:space="0" w:color="000000"/>
              <w:right w:val="single" w:sz="8" w:space="0" w:color="000000"/>
            </w:tcBorders>
            <w:vAlign w:val="center"/>
          </w:tcPr>
          <w:p w:rsidR="00EE2AD2" w:rsidRPr="00CA395F" w:rsidRDefault="00EE2AD2" w:rsidP="00CA395F">
            <w:pPr>
              <w:jc w:val="center"/>
            </w:pPr>
            <w:r w:rsidRPr="00CA395F">
              <w:t>69,3%</w:t>
            </w:r>
          </w:p>
        </w:tc>
        <w:tc>
          <w:tcPr>
            <w:tcW w:w="971" w:type="pct"/>
            <w:tcBorders>
              <w:top w:val="single" w:sz="8" w:space="0" w:color="000000"/>
              <w:left w:val="single" w:sz="8" w:space="0" w:color="000000"/>
              <w:bottom w:val="single" w:sz="8" w:space="0" w:color="000000"/>
              <w:right w:val="single" w:sz="8" w:space="0" w:color="000000"/>
            </w:tcBorders>
            <w:vAlign w:val="center"/>
          </w:tcPr>
          <w:p w:rsidR="00EE2AD2" w:rsidRPr="00CA395F" w:rsidRDefault="00EE2AD2" w:rsidP="00CA395F">
            <w:pPr>
              <w:jc w:val="center"/>
            </w:pPr>
            <w:r w:rsidRPr="00CA395F">
              <w:t>17,6%</w:t>
            </w:r>
          </w:p>
        </w:tc>
        <w:tc>
          <w:tcPr>
            <w:tcW w:w="821" w:type="pct"/>
            <w:tcBorders>
              <w:top w:val="single" w:sz="8" w:space="0" w:color="000000"/>
              <w:left w:val="single" w:sz="8" w:space="0" w:color="000000"/>
              <w:bottom w:val="single" w:sz="8" w:space="0" w:color="000000"/>
              <w:right w:val="single" w:sz="8" w:space="0" w:color="000000"/>
            </w:tcBorders>
            <w:vAlign w:val="center"/>
          </w:tcPr>
          <w:p w:rsidR="00EE2AD2" w:rsidRPr="00CA395F" w:rsidRDefault="00EE2AD2" w:rsidP="00CA395F">
            <w:pPr>
              <w:jc w:val="center"/>
              <w:rPr>
                <w:color w:val="FF0000"/>
              </w:rPr>
            </w:pPr>
            <w:r w:rsidRPr="00CA395F">
              <w:rPr>
                <w:color w:val="FF0000"/>
              </w:rPr>
              <w:t>48,2%</w:t>
            </w:r>
          </w:p>
        </w:tc>
        <w:tc>
          <w:tcPr>
            <w:tcW w:w="684" w:type="pct"/>
            <w:tcBorders>
              <w:top w:val="single" w:sz="8" w:space="0" w:color="000000"/>
              <w:left w:val="single" w:sz="8" w:space="0" w:color="000000"/>
              <w:bottom w:val="single" w:sz="8" w:space="0" w:color="000000"/>
              <w:right w:val="single" w:sz="8" w:space="0" w:color="000000"/>
            </w:tcBorders>
            <w:vAlign w:val="center"/>
          </w:tcPr>
          <w:p w:rsidR="00EE2AD2" w:rsidRPr="00CA395F" w:rsidRDefault="00EE2AD2" w:rsidP="00CA395F">
            <w:pPr>
              <w:jc w:val="center"/>
            </w:pPr>
            <w:r w:rsidRPr="00CA395F">
              <w:t>73,9%</w:t>
            </w:r>
          </w:p>
        </w:tc>
        <w:tc>
          <w:tcPr>
            <w:tcW w:w="735" w:type="pct"/>
            <w:tcBorders>
              <w:top w:val="single" w:sz="8" w:space="0" w:color="000000"/>
              <w:left w:val="single" w:sz="8" w:space="0" w:color="000000"/>
              <w:bottom w:val="single" w:sz="8" w:space="0" w:color="000000"/>
              <w:right w:val="single" w:sz="8" w:space="0" w:color="000000"/>
            </w:tcBorders>
            <w:vAlign w:val="center"/>
          </w:tcPr>
          <w:p w:rsidR="00EE2AD2" w:rsidRPr="00CA395F" w:rsidRDefault="00EE2AD2" w:rsidP="00CA395F">
            <w:pPr>
              <w:jc w:val="center"/>
            </w:pPr>
            <w:r w:rsidRPr="00CA395F">
              <w:t>92,7%</w:t>
            </w:r>
          </w:p>
        </w:tc>
      </w:tr>
      <w:tr w:rsidR="00EE2AD2" w:rsidRPr="00CA395F" w:rsidTr="0066542D">
        <w:trPr>
          <w:trHeight w:val="20"/>
        </w:trPr>
        <w:tc>
          <w:tcPr>
            <w:tcW w:w="446" w:type="pct"/>
            <w:tcBorders>
              <w:top w:val="single" w:sz="8" w:space="0" w:color="000000"/>
              <w:left w:val="single" w:sz="8" w:space="0" w:color="000000"/>
              <w:bottom w:val="single" w:sz="8" w:space="0" w:color="000000"/>
              <w:right w:val="single" w:sz="8" w:space="0" w:color="000000"/>
            </w:tcBorders>
            <w:vAlign w:val="center"/>
          </w:tcPr>
          <w:p w:rsidR="00EE2AD2" w:rsidRPr="00CA395F" w:rsidRDefault="00EE2AD2" w:rsidP="00CA395F">
            <w:pPr>
              <w:autoSpaceDE w:val="0"/>
              <w:autoSpaceDN w:val="0"/>
              <w:adjustRightInd w:val="0"/>
              <w:ind w:left="18" w:right="-102" w:hanging="42"/>
              <w:jc w:val="center"/>
              <w:rPr>
                <w:color w:val="FF0000"/>
              </w:rPr>
            </w:pPr>
            <w:r w:rsidRPr="00CA395F">
              <w:rPr>
                <w:color w:val="FF0000"/>
              </w:rPr>
              <w:t>11</w:t>
            </w:r>
          </w:p>
        </w:tc>
        <w:tc>
          <w:tcPr>
            <w:tcW w:w="672" w:type="pct"/>
            <w:tcBorders>
              <w:top w:val="single" w:sz="8" w:space="0" w:color="000000"/>
              <w:left w:val="single" w:sz="8" w:space="0" w:color="000000"/>
              <w:bottom w:val="single" w:sz="8" w:space="0" w:color="000000"/>
              <w:right w:val="single" w:sz="8" w:space="0" w:color="000000"/>
            </w:tcBorders>
            <w:vAlign w:val="center"/>
          </w:tcPr>
          <w:p w:rsidR="00EE2AD2" w:rsidRPr="00CA395F" w:rsidRDefault="00EE2AD2" w:rsidP="00CA395F">
            <w:pPr>
              <w:widowControl w:val="0"/>
              <w:autoSpaceDE w:val="0"/>
              <w:autoSpaceDN w:val="0"/>
              <w:adjustRightInd w:val="0"/>
              <w:ind w:left="15"/>
              <w:jc w:val="center"/>
              <w:rPr>
                <w:bCs/>
                <w:color w:val="000000"/>
              </w:rPr>
            </w:pPr>
            <w:r w:rsidRPr="00CA395F">
              <w:rPr>
                <w:bCs/>
                <w:color w:val="000000"/>
              </w:rPr>
              <w:t>53</w:t>
            </w:r>
          </w:p>
        </w:tc>
        <w:tc>
          <w:tcPr>
            <w:tcW w:w="671" w:type="pct"/>
            <w:tcBorders>
              <w:top w:val="single" w:sz="8" w:space="0" w:color="000000"/>
              <w:left w:val="single" w:sz="8" w:space="0" w:color="000000"/>
              <w:bottom w:val="single" w:sz="8" w:space="0" w:color="000000"/>
              <w:right w:val="single" w:sz="8" w:space="0" w:color="000000"/>
            </w:tcBorders>
            <w:vAlign w:val="center"/>
          </w:tcPr>
          <w:p w:rsidR="00EE2AD2" w:rsidRPr="00CA395F" w:rsidRDefault="00EE2AD2" w:rsidP="00CA395F">
            <w:pPr>
              <w:jc w:val="center"/>
              <w:rPr>
                <w:color w:val="FF0000"/>
              </w:rPr>
            </w:pPr>
            <w:r w:rsidRPr="00CA395F">
              <w:rPr>
                <w:color w:val="FF0000"/>
              </w:rPr>
              <w:t>40,9%</w:t>
            </w:r>
          </w:p>
        </w:tc>
        <w:tc>
          <w:tcPr>
            <w:tcW w:w="971" w:type="pct"/>
            <w:tcBorders>
              <w:top w:val="single" w:sz="8" w:space="0" w:color="000000"/>
              <w:left w:val="single" w:sz="8" w:space="0" w:color="000000"/>
              <w:bottom w:val="single" w:sz="8" w:space="0" w:color="000000"/>
              <w:right w:val="single" w:sz="8" w:space="0" w:color="000000"/>
            </w:tcBorders>
            <w:vAlign w:val="center"/>
          </w:tcPr>
          <w:p w:rsidR="00EE2AD2" w:rsidRPr="00CA395F" w:rsidRDefault="00EE2AD2" w:rsidP="00CA395F">
            <w:pPr>
              <w:jc w:val="center"/>
              <w:rPr>
                <w:color w:val="FF0000"/>
              </w:rPr>
            </w:pPr>
            <w:r w:rsidRPr="00CA395F">
              <w:rPr>
                <w:color w:val="FF0000"/>
              </w:rPr>
              <w:t>5,9%</w:t>
            </w:r>
          </w:p>
        </w:tc>
        <w:tc>
          <w:tcPr>
            <w:tcW w:w="821" w:type="pct"/>
            <w:tcBorders>
              <w:top w:val="single" w:sz="8" w:space="0" w:color="000000"/>
              <w:left w:val="single" w:sz="8" w:space="0" w:color="000000"/>
              <w:bottom w:val="single" w:sz="8" w:space="0" w:color="000000"/>
              <w:right w:val="single" w:sz="8" w:space="0" w:color="000000"/>
            </w:tcBorders>
            <w:vAlign w:val="center"/>
          </w:tcPr>
          <w:p w:rsidR="00EE2AD2" w:rsidRPr="00CA395F" w:rsidRDefault="00EE2AD2" w:rsidP="00CA395F">
            <w:pPr>
              <w:jc w:val="center"/>
              <w:rPr>
                <w:color w:val="FF0000"/>
              </w:rPr>
            </w:pPr>
            <w:r w:rsidRPr="00CA395F">
              <w:rPr>
                <w:color w:val="FF0000"/>
              </w:rPr>
              <w:t>20,2%</w:t>
            </w:r>
          </w:p>
        </w:tc>
        <w:tc>
          <w:tcPr>
            <w:tcW w:w="684" w:type="pct"/>
            <w:tcBorders>
              <w:top w:val="single" w:sz="8" w:space="0" w:color="000000"/>
              <w:left w:val="single" w:sz="8" w:space="0" w:color="000000"/>
              <w:bottom w:val="single" w:sz="8" w:space="0" w:color="000000"/>
              <w:right w:val="single" w:sz="8" w:space="0" w:color="000000"/>
            </w:tcBorders>
            <w:vAlign w:val="center"/>
          </w:tcPr>
          <w:p w:rsidR="00EE2AD2" w:rsidRPr="00CA395F" w:rsidRDefault="00EE2AD2" w:rsidP="00CA395F">
            <w:pPr>
              <w:jc w:val="center"/>
              <w:rPr>
                <w:color w:val="FF0000"/>
              </w:rPr>
            </w:pPr>
            <w:r w:rsidRPr="00CA395F">
              <w:rPr>
                <w:color w:val="FF0000"/>
              </w:rPr>
              <w:t>39,9%</w:t>
            </w:r>
          </w:p>
        </w:tc>
        <w:tc>
          <w:tcPr>
            <w:tcW w:w="735" w:type="pct"/>
            <w:tcBorders>
              <w:top w:val="single" w:sz="8" w:space="0" w:color="000000"/>
              <w:left w:val="single" w:sz="8" w:space="0" w:color="000000"/>
              <w:bottom w:val="single" w:sz="8" w:space="0" w:color="000000"/>
              <w:right w:val="single" w:sz="8" w:space="0" w:color="000000"/>
            </w:tcBorders>
            <w:vAlign w:val="center"/>
          </w:tcPr>
          <w:p w:rsidR="00EE2AD2" w:rsidRPr="00CA395F" w:rsidRDefault="00EE2AD2" w:rsidP="00CA395F">
            <w:pPr>
              <w:jc w:val="center"/>
            </w:pPr>
            <w:r w:rsidRPr="00CA395F">
              <w:t>78,0%</w:t>
            </w:r>
          </w:p>
        </w:tc>
      </w:tr>
      <w:tr w:rsidR="00EE2AD2" w:rsidRPr="00CA395F" w:rsidTr="0066542D">
        <w:trPr>
          <w:trHeight w:val="20"/>
        </w:trPr>
        <w:tc>
          <w:tcPr>
            <w:tcW w:w="446" w:type="pct"/>
            <w:tcBorders>
              <w:top w:val="single" w:sz="8" w:space="0" w:color="000000"/>
              <w:left w:val="single" w:sz="8" w:space="0" w:color="000000"/>
              <w:bottom w:val="single" w:sz="8" w:space="0" w:color="000000"/>
              <w:right w:val="single" w:sz="8" w:space="0" w:color="000000"/>
            </w:tcBorders>
            <w:vAlign w:val="center"/>
          </w:tcPr>
          <w:p w:rsidR="00EE2AD2" w:rsidRPr="00CA395F" w:rsidRDefault="00EE2AD2" w:rsidP="00CA395F">
            <w:pPr>
              <w:autoSpaceDE w:val="0"/>
              <w:autoSpaceDN w:val="0"/>
              <w:adjustRightInd w:val="0"/>
              <w:ind w:left="18" w:right="-102" w:hanging="42"/>
              <w:jc w:val="center"/>
              <w:rPr>
                <w:color w:val="FF0000"/>
              </w:rPr>
            </w:pPr>
            <w:r w:rsidRPr="00CA395F">
              <w:rPr>
                <w:color w:val="FF0000"/>
              </w:rPr>
              <w:t>12</w:t>
            </w:r>
          </w:p>
        </w:tc>
        <w:tc>
          <w:tcPr>
            <w:tcW w:w="672" w:type="pct"/>
            <w:tcBorders>
              <w:top w:val="single" w:sz="8" w:space="0" w:color="000000"/>
              <w:left w:val="single" w:sz="8" w:space="0" w:color="000000"/>
              <w:bottom w:val="single" w:sz="8" w:space="0" w:color="000000"/>
              <w:right w:val="single" w:sz="8" w:space="0" w:color="000000"/>
            </w:tcBorders>
            <w:vAlign w:val="center"/>
          </w:tcPr>
          <w:p w:rsidR="00EE2AD2" w:rsidRPr="00CA395F" w:rsidRDefault="00EE2AD2" w:rsidP="00CA395F">
            <w:pPr>
              <w:widowControl w:val="0"/>
              <w:autoSpaceDE w:val="0"/>
              <w:autoSpaceDN w:val="0"/>
              <w:adjustRightInd w:val="0"/>
              <w:ind w:left="15"/>
              <w:jc w:val="center"/>
              <w:rPr>
                <w:bCs/>
                <w:color w:val="FF0000"/>
              </w:rPr>
            </w:pPr>
            <w:r w:rsidRPr="00CA395F">
              <w:rPr>
                <w:bCs/>
                <w:color w:val="FF0000"/>
              </w:rPr>
              <w:t>41</w:t>
            </w:r>
          </w:p>
        </w:tc>
        <w:tc>
          <w:tcPr>
            <w:tcW w:w="671" w:type="pct"/>
            <w:tcBorders>
              <w:top w:val="single" w:sz="8" w:space="0" w:color="000000"/>
              <w:left w:val="single" w:sz="8" w:space="0" w:color="000000"/>
              <w:bottom w:val="single" w:sz="8" w:space="0" w:color="000000"/>
              <w:right w:val="single" w:sz="8" w:space="0" w:color="000000"/>
            </w:tcBorders>
            <w:vAlign w:val="center"/>
          </w:tcPr>
          <w:p w:rsidR="00EE2AD2" w:rsidRPr="00CA395F" w:rsidRDefault="00EE2AD2" w:rsidP="00CA395F">
            <w:pPr>
              <w:jc w:val="center"/>
              <w:rPr>
                <w:color w:val="FF0000"/>
              </w:rPr>
            </w:pPr>
            <w:r w:rsidRPr="00CA395F">
              <w:rPr>
                <w:color w:val="FF0000"/>
              </w:rPr>
              <w:t>42,3%</w:t>
            </w:r>
          </w:p>
        </w:tc>
        <w:tc>
          <w:tcPr>
            <w:tcW w:w="971" w:type="pct"/>
            <w:tcBorders>
              <w:top w:val="single" w:sz="8" w:space="0" w:color="000000"/>
              <w:left w:val="single" w:sz="8" w:space="0" w:color="000000"/>
              <w:bottom w:val="single" w:sz="8" w:space="0" w:color="000000"/>
              <w:right w:val="single" w:sz="8" w:space="0" w:color="000000"/>
            </w:tcBorders>
            <w:vAlign w:val="center"/>
          </w:tcPr>
          <w:p w:rsidR="00EE2AD2" w:rsidRPr="00CA395F" w:rsidRDefault="00EE2AD2" w:rsidP="00CA395F">
            <w:pPr>
              <w:jc w:val="center"/>
            </w:pPr>
            <w:r w:rsidRPr="00CA395F">
              <w:t>11,8%</w:t>
            </w:r>
          </w:p>
        </w:tc>
        <w:tc>
          <w:tcPr>
            <w:tcW w:w="821" w:type="pct"/>
            <w:tcBorders>
              <w:top w:val="single" w:sz="8" w:space="0" w:color="000000"/>
              <w:left w:val="single" w:sz="8" w:space="0" w:color="000000"/>
              <w:bottom w:val="single" w:sz="8" w:space="0" w:color="000000"/>
              <w:right w:val="single" w:sz="8" w:space="0" w:color="000000"/>
            </w:tcBorders>
            <w:vAlign w:val="center"/>
          </w:tcPr>
          <w:p w:rsidR="00EE2AD2" w:rsidRPr="00CA395F" w:rsidRDefault="00EE2AD2" w:rsidP="00CA395F">
            <w:pPr>
              <w:jc w:val="center"/>
              <w:rPr>
                <w:color w:val="FF0000"/>
              </w:rPr>
            </w:pPr>
            <w:r w:rsidRPr="00CA395F">
              <w:rPr>
                <w:color w:val="FF0000"/>
              </w:rPr>
              <w:t>15,9%</w:t>
            </w:r>
          </w:p>
        </w:tc>
        <w:tc>
          <w:tcPr>
            <w:tcW w:w="684" w:type="pct"/>
            <w:tcBorders>
              <w:top w:val="single" w:sz="8" w:space="0" w:color="000000"/>
              <w:left w:val="single" w:sz="8" w:space="0" w:color="000000"/>
              <w:bottom w:val="single" w:sz="8" w:space="0" w:color="000000"/>
              <w:right w:val="single" w:sz="8" w:space="0" w:color="000000"/>
            </w:tcBorders>
            <w:vAlign w:val="center"/>
          </w:tcPr>
          <w:p w:rsidR="00EE2AD2" w:rsidRPr="00CA395F" w:rsidRDefault="00EE2AD2" w:rsidP="00CA395F">
            <w:pPr>
              <w:jc w:val="center"/>
              <w:rPr>
                <w:color w:val="FF0000"/>
              </w:rPr>
            </w:pPr>
            <w:r w:rsidRPr="00CA395F">
              <w:rPr>
                <w:color w:val="FF0000"/>
              </w:rPr>
              <w:t>42,5%</w:t>
            </w:r>
          </w:p>
        </w:tc>
        <w:tc>
          <w:tcPr>
            <w:tcW w:w="735" w:type="pct"/>
            <w:tcBorders>
              <w:top w:val="single" w:sz="8" w:space="0" w:color="000000"/>
              <w:left w:val="single" w:sz="8" w:space="0" w:color="000000"/>
              <w:bottom w:val="single" w:sz="8" w:space="0" w:color="000000"/>
              <w:right w:val="single" w:sz="8" w:space="0" w:color="000000"/>
            </w:tcBorders>
            <w:vAlign w:val="center"/>
          </w:tcPr>
          <w:p w:rsidR="00EE2AD2" w:rsidRPr="00CA395F" w:rsidRDefault="00EE2AD2" w:rsidP="00CA395F">
            <w:pPr>
              <w:jc w:val="center"/>
            </w:pPr>
            <w:r w:rsidRPr="00CA395F">
              <w:t>85,3%</w:t>
            </w:r>
          </w:p>
        </w:tc>
      </w:tr>
      <w:tr w:rsidR="00EE2AD2" w:rsidRPr="00CA395F" w:rsidTr="0066542D">
        <w:trPr>
          <w:trHeight w:val="20"/>
        </w:trPr>
        <w:tc>
          <w:tcPr>
            <w:tcW w:w="446" w:type="pct"/>
            <w:tcBorders>
              <w:top w:val="single" w:sz="8" w:space="0" w:color="000000"/>
              <w:left w:val="single" w:sz="8" w:space="0" w:color="000000"/>
              <w:bottom w:val="single" w:sz="8" w:space="0" w:color="000000"/>
              <w:right w:val="single" w:sz="8" w:space="0" w:color="000000"/>
            </w:tcBorders>
            <w:vAlign w:val="center"/>
          </w:tcPr>
          <w:p w:rsidR="00EE2AD2" w:rsidRPr="00CA395F" w:rsidRDefault="00EE2AD2" w:rsidP="00CA395F">
            <w:pPr>
              <w:autoSpaceDE w:val="0"/>
              <w:autoSpaceDN w:val="0"/>
              <w:adjustRightInd w:val="0"/>
              <w:ind w:left="18" w:right="-102" w:hanging="42"/>
              <w:jc w:val="center"/>
              <w:rPr>
                <w:color w:val="000000"/>
              </w:rPr>
            </w:pPr>
            <w:r w:rsidRPr="00CA395F">
              <w:rPr>
                <w:color w:val="000000"/>
              </w:rPr>
              <w:t>13</w:t>
            </w:r>
          </w:p>
        </w:tc>
        <w:tc>
          <w:tcPr>
            <w:tcW w:w="672" w:type="pct"/>
            <w:tcBorders>
              <w:top w:val="single" w:sz="8" w:space="0" w:color="000000"/>
              <w:left w:val="single" w:sz="8" w:space="0" w:color="000000"/>
              <w:bottom w:val="single" w:sz="8" w:space="0" w:color="000000"/>
              <w:right w:val="single" w:sz="8" w:space="0" w:color="000000"/>
            </w:tcBorders>
            <w:vAlign w:val="center"/>
          </w:tcPr>
          <w:p w:rsidR="00EE2AD2" w:rsidRPr="00CA395F" w:rsidRDefault="00EE2AD2" w:rsidP="00CA395F">
            <w:pPr>
              <w:widowControl w:val="0"/>
              <w:autoSpaceDE w:val="0"/>
              <w:autoSpaceDN w:val="0"/>
              <w:adjustRightInd w:val="0"/>
              <w:ind w:left="15"/>
              <w:jc w:val="center"/>
              <w:rPr>
                <w:bCs/>
                <w:color w:val="000000"/>
              </w:rPr>
            </w:pPr>
            <w:r w:rsidRPr="00CA395F">
              <w:rPr>
                <w:bCs/>
                <w:color w:val="000000"/>
              </w:rPr>
              <w:t>97</w:t>
            </w:r>
          </w:p>
        </w:tc>
        <w:tc>
          <w:tcPr>
            <w:tcW w:w="671" w:type="pct"/>
            <w:tcBorders>
              <w:top w:val="single" w:sz="8" w:space="0" w:color="000000"/>
              <w:left w:val="single" w:sz="8" w:space="0" w:color="000000"/>
              <w:bottom w:val="single" w:sz="8" w:space="0" w:color="000000"/>
              <w:right w:val="single" w:sz="8" w:space="0" w:color="000000"/>
            </w:tcBorders>
            <w:vAlign w:val="center"/>
          </w:tcPr>
          <w:p w:rsidR="00EE2AD2" w:rsidRPr="00CA395F" w:rsidRDefault="00EE2AD2" w:rsidP="00CA395F">
            <w:pPr>
              <w:jc w:val="center"/>
            </w:pPr>
            <w:r w:rsidRPr="00CA395F">
              <w:t>91,3%</w:t>
            </w:r>
          </w:p>
        </w:tc>
        <w:tc>
          <w:tcPr>
            <w:tcW w:w="971" w:type="pct"/>
            <w:tcBorders>
              <w:top w:val="single" w:sz="8" w:space="0" w:color="000000"/>
              <w:left w:val="single" w:sz="8" w:space="0" w:color="000000"/>
              <w:bottom w:val="single" w:sz="8" w:space="0" w:color="000000"/>
              <w:right w:val="single" w:sz="8" w:space="0" w:color="000000"/>
            </w:tcBorders>
            <w:vAlign w:val="center"/>
          </w:tcPr>
          <w:p w:rsidR="00EE2AD2" w:rsidRPr="00CA395F" w:rsidRDefault="00EE2AD2" w:rsidP="00CA395F">
            <w:pPr>
              <w:jc w:val="center"/>
            </w:pPr>
            <w:r w:rsidRPr="00CA395F">
              <w:t>47,1%</w:t>
            </w:r>
          </w:p>
        </w:tc>
        <w:tc>
          <w:tcPr>
            <w:tcW w:w="821" w:type="pct"/>
            <w:tcBorders>
              <w:top w:val="single" w:sz="8" w:space="0" w:color="000000"/>
              <w:left w:val="single" w:sz="8" w:space="0" w:color="000000"/>
              <w:bottom w:val="single" w:sz="8" w:space="0" w:color="000000"/>
              <w:right w:val="single" w:sz="8" w:space="0" w:color="000000"/>
            </w:tcBorders>
            <w:vAlign w:val="center"/>
          </w:tcPr>
          <w:p w:rsidR="00EE2AD2" w:rsidRPr="00CA395F" w:rsidRDefault="00EE2AD2" w:rsidP="00CA395F">
            <w:pPr>
              <w:jc w:val="center"/>
            </w:pPr>
            <w:r w:rsidRPr="00CA395F">
              <w:t>78,7%</w:t>
            </w:r>
          </w:p>
        </w:tc>
        <w:tc>
          <w:tcPr>
            <w:tcW w:w="684" w:type="pct"/>
            <w:tcBorders>
              <w:top w:val="single" w:sz="8" w:space="0" w:color="000000"/>
              <w:left w:val="single" w:sz="8" w:space="0" w:color="000000"/>
              <w:bottom w:val="single" w:sz="8" w:space="0" w:color="000000"/>
              <w:right w:val="single" w:sz="8" w:space="0" w:color="000000"/>
            </w:tcBorders>
            <w:vAlign w:val="center"/>
          </w:tcPr>
          <w:p w:rsidR="00EE2AD2" w:rsidRPr="00CA395F" w:rsidRDefault="00EE2AD2" w:rsidP="00CA395F">
            <w:pPr>
              <w:jc w:val="center"/>
            </w:pPr>
            <w:r w:rsidRPr="00CA395F">
              <w:t>96,4%</w:t>
            </w:r>
          </w:p>
        </w:tc>
        <w:tc>
          <w:tcPr>
            <w:tcW w:w="735" w:type="pct"/>
            <w:tcBorders>
              <w:top w:val="single" w:sz="8" w:space="0" w:color="000000"/>
              <w:left w:val="single" w:sz="8" w:space="0" w:color="000000"/>
              <w:bottom w:val="single" w:sz="8" w:space="0" w:color="000000"/>
              <w:right w:val="single" w:sz="8" w:space="0" w:color="000000"/>
            </w:tcBorders>
            <w:vAlign w:val="center"/>
          </w:tcPr>
          <w:p w:rsidR="00EE2AD2" w:rsidRPr="00CA395F" w:rsidRDefault="00EE2AD2" w:rsidP="00CA395F">
            <w:pPr>
              <w:jc w:val="center"/>
            </w:pPr>
            <w:r w:rsidRPr="00CA395F">
              <w:t>99,7%</w:t>
            </w:r>
          </w:p>
        </w:tc>
      </w:tr>
      <w:tr w:rsidR="00EE2AD2" w:rsidRPr="00CA395F" w:rsidTr="0066542D">
        <w:trPr>
          <w:trHeight w:val="20"/>
        </w:trPr>
        <w:tc>
          <w:tcPr>
            <w:tcW w:w="446" w:type="pct"/>
            <w:tcBorders>
              <w:top w:val="single" w:sz="8" w:space="0" w:color="000000"/>
              <w:left w:val="single" w:sz="8" w:space="0" w:color="000000"/>
              <w:bottom w:val="single" w:sz="8" w:space="0" w:color="000000"/>
              <w:right w:val="single" w:sz="8" w:space="0" w:color="000000"/>
            </w:tcBorders>
            <w:vAlign w:val="center"/>
          </w:tcPr>
          <w:p w:rsidR="00EE2AD2" w:rsidRPr="00CA395F" w:rsidRDefault="00EE2AD2" w:rsidP="00CA395F">
            <w:pPr>
              <w:autoSpaceDE w:val="0"/>
              <w:autoSpaceDN w:val="0"/>
              <w:adjustRightInd w:val="0"/>
              <w:ind w:left="18" w:right="-102" w:hanging="42"/>
              <w:jc w:val="center"/>
              <w:rPr>
                <w:color w:val="000000"/>
              </w:rPr>
            </w:pPr>
            <w:r w:rsidRPr="00CA395F">
              <w:rPr>
                <w:color w:val="000000"/>
              </w:rPr>
              <w:t>14</w:t>
            </w:r>
          </w:p>
        </w:tc>
        <w:tc>
          <w:tcPr>
            <w:tcW w:w="672" w:type="pct"/>
            <w:tcBorders>
              <w:top w:val="single" w:sz="8" w:space="0" w:color="000000"/>
              <w:left w:val="single" w:sz="8" w:space="0" w:color="000000"/>
              <w:bottom w:val="single" w:sz="8" w:space="0" w:color="000000"/>
              <w:right w:val="single" w:sz="8" w:space="0" w:color="000000"/>
            </w:tcBorders>
            <w:vAlign w:val="center"/>
          </w:tcPr>
          <w:p w:rsidR="00EE2AD2" w:rsidRPr="00CA395F" w:rsidRDefault="00EE2AD2" w:rsidP="00CA395F">
            <w:pPr>
              <w:widowControl w:val="0"/>
              <w:autoSpaceDE w:val="0"/>
              <w:autoSpaceDN w:val="0"/>
              <w:adjustRightInd w:val="0"/>
              <w:ind w:left="15"/>
              <w:jc w:val="center"/>
              <w:rPr>
                <w:bCs/>
                <w:color w:val="000000"/>
              </w:rPr>
            </w:pPr>
            <w:r w:rsidRPr="00CA395F">
              <w:rPr>
                <w:bCs/>
                <w:color w:val="000000"/>
              </w:rPr>
              <w:t>66</w:t>
            </w:r>
          </w:p>
        </w:tc>
        <w:tc>
          <w:tcPr>
            <w:tcW w:w="671" w:type="pct"/>
            <w:tcBorders>
              <w:top w:val="single" w:sz="8" w:space="0" w:color="000000"/>
              <w:left w:val="single" w:sz="8" w:space="0" w:color="000000"/>
              <w:bottom w:val="single" w:sz="8" w:space="0" w:color="000000"/>
              <w:right w:val="single" w:sz="8" w:space="0" w:color="000000"/>
            </w:tcBorders>
            <w:vAlign w:val="center"/>
          </w:tcPr>
          <w:p w:rsidR="00EE2AD2" w:rsidRPr="00CA395F" w:rsidRDefault="00EE2AD2" w:rsidP="00CA395F">
            <w:pPr>
              <w:jc w:val="center"/>
            </w:pPr>
            <w:r w:rsidRPr="00CA395F">
              <w:t>71,0%</w:t>
            </w:r>
          </w:p>
        </w:tc>
        <w:tc>
          <w:tcPr>
            <w:tcW w:w="971" w:type="pct"/>
            <w:tcBorders>
              <w:top w:val="single" w:sz="8" w:space="0" w:color="000000"/>
              <w:left w:val="single" w:sz="8" w:space="0" w:color="000000"/>
              <w:bottom w:val="single" w:sz="8" w:space="0" w:color="000000"/>
              <w:right w:val="single" w:sz="8" w:space="0" w:color="000000"/>
            </w:tcBorders>
            <w:vAlign w:val="center"/>
          </w:tcPr>
          <w:p w:rsidR="00EE2AD2" w:rsidRPr="00CA395F" w:rsidRDefault="00EE2AD2" w:rsidP="00CA395F">
            <w:pPr>
              <w:jc w:val="center"/>
            </w:pPr>
            <w:r w:rsidRPr="00CA395F">
              <w:t>23,5%</w:t>
            </w:r>
          </w:p>
        </w:tc>
        <w:tc>
          <w:tcPr>
            <w:tcW w:w="821" w:type="pct"/>
            <w:tcBorders>
              <w:top w:val="single" w:sz="8" w:space="0" w:color="000000"/>
              <w:left w:val="single" w:sz="8" w:space="0" w:color="000000"/>
              <w:bottom w:val="single" w:sz="8" w:space="0" w:color="000000"/>
              <w:right w:val="single" w:sz="8" w:space="0" w:color="000000"/>
            </w:tcBorders>
            <w:vAlign w:val="center"/>
          </w:tcPr>
          <w:p w:rsidR="00EE2AD2" w:rsidRPr="00CA395F" w:rsidRDefault="00EE2AD2" w:rsidP="00CA395F">
            <w:pPr>
              <w:jc w:val="center"/>
              <w:rPr>
                <w:color w:val="FF0000"/>
              </w:rPr>
            </w:pPr>
            <w:r w:rsidRPr="00CA395F">
              <w:rPr>
                <w:color w:val="FF0000"/>
              </w:rPr>
              <w:t>47,0%</w:t>
            </w:r>
          </w:p>
        </w:tc>
        <w:tc>
          <w:tcPr>
            <w:tcW w:w="684" w:type="pct"/>
            <w:tcBorders>
              <w:top w:val="single" w:sz="8" w:space="0" w:color="000000"/>
              <w:left w:val="single" w:sz="8" w:space="0" w:color="000000"/>
              <w:bottom w:val="single" w:sz="8" w:space="0" w:color="000000"/>
              <w:right w:val="single" w:sz="8" w:space="0" w:color="000000"/>
            </w:tcBorders>
            <w:vAlign w:val="center"/>
          </w:tcPr>
          <w:p w:rsidR="00EE2AD2" w:rsidRPr="00CA395F" w:rsidRDefault="00EE2AD2" w:rsidP="00CA395F">
            <w:pPr>
              <w:jc w:val="center"/>
            </w:pPr>
            <w:r w:rsidRPr="00CA395F">
              <w:t>76,7%</w:t>
            </w:r>
          </w:p>
        </w:tc>
        <w:tc>
          <w:tcPr>
            <w:tcW w:w="735" w:type="pct"/>
            <w:tcBorders>
              <w:top w:val="single" w:sz="8" w:space="0" w:color="000000"/>
              <w:left w:val="single" w:sz="8" w:space="0" w:color="000000"/>
              <w:bottom w:val="single" w:sz="8" w:space="0" w:color="000000"/>
              <w:right w:val="single" w:sz="8" w:space="0" w:color="000000"/>
            </w:tcBorders>
            <w:vAlign w:val="center"/>
          </w:tcPr>
          <w:p w:rsidR="00EE2AD2" w:rsidRPr="00CA395F" w:rsidRDefault="00EE2AD2" w:rsidP="00CA395F">
            <w:pPr>
              <w:jc w:val="center"/>
            </w:pPr>
            <w:r w:rsidRPr="00CA395F">
              <w:t>96,0%</w:t>
            </w:r>
          </w:p>
        </w:tc>
      </w:tr>
      <w:tr w:rsidR="00EE2AD2" w:rsidRPr="00CA395F" w:rsidTr="0066542D">
        <w:trPr>
          <w:trHeight w:val="20"/>
        </w:trPr>
        <w:tc>
          <w:tcPr>
            <w:tcW w:w="446" w:type="pct"/>
            <w:tcBorders>
              <w:top w:val="single" w:sz="8" w:space="0" w:color="000000"/>
              <w:left w:val="single" w:sz="8" w:space="0" w:color="000000"/>
              <w:bottom w:val="single" w:sz="8" w:space="0" w:color="000000"/>
              <w:right w:val="single" w:sz="8" w:space="0" w:color="000000"/>
            </w:tcBorders>
            <w:vAlign w:val="center"/>
          </w:tcPr>
          <w:p w:rsidR="00EE2AD2" w:rsidRPr="00CA395F" w:rsidRDefault="00EE2AD2" w:rsidP="00CA395F">
            <w:pPr>
              <w:autoSpaceDE w:val="0"/>
              <w:autoSpaceDN w:val="0"/>
              <w:adjustRightInd w:val="0"/>
              <w:ind w:left="18" w:right="-102" w:hanging="42"/>
              <w:jc w:val="center"/>
              <w:rPr>
                <w:color w:val="000000"/>
              </w:rPr>
            </w:pPr>
            <w:r w:rsidRPr="00CA395F">
              <w:rPr>
                <w:color w:val="000000"/>
              </w:rPr>
              <w:lastRenderedPageBreak/>
              <w:t>15</w:t>
            </w:r>
          </w:p>
        </w:tc>
        <w:tc>
          <w:tcPr>
            <w:tcW w:w="672" w:type="pct"/>
            <w:tcBorders>
              <w:top w:val="single" w:sz="8" w:space="0" w:color="000000"/>
              <w:left w:val="single" w:sz="8" w:space="0" w:color="000000"/>
              <w:bottom w:val="single" w:sz="8" w:space="0" w:color="000000"/>
              <w:right w:val="single" w:sz="8" w:space="0" w:color="000000"/>
            </w:tcBorders>
            <w:vAlign w:val="center"/>
          </w:tcPr>
          <w:p w:rsidR="00EE2AD2" w:rsidRPr="00CA395F" w:rsidRDefault="00EE2AD2" w:rsidP="00CA395F">
            <w:pPr>
              <w:widowControl w:val="0"/>
              <w:autoSpaceDE w:val="0"/>
              <w:autoSpaceDN w:val="0"/>
              <w:adjustRightInd w:val="0"/>
              <w:ind w:left="15"/>
              <w:jc w:val="center"/>
              <w:rPr>
                <w:bCs/>
                <w:color w:val="000000"/>
              </w:rPr>
            </w:pPr>
            <w:r w:rsidRPr="00CA395F">
              <w:rPr>
                <w:bCs/>
                <w:color w:val="000000"/>
              </w:rPr>
              <w:t>62</w:t>
            </w:r>
          </w:p>
        </w:tc>
        <w:tc>
          <w:tcPr>
            <w:tcW w:w="671" w:type="pct"/>
            <w:tcBorders>
              <w:top w:val="single" w:sz="8" w:space="0" w:color="000000"/>
              <w:left w:val="single" w:sz="8" w:space="0" w:color="000000"/>
              <w:bottom w:val="single" w:sz="8" w:space="0" w:color="000000"/>
              <w:right w:val="single" w:sz="8" w:space="0" w:color="000000"/>
            </w:tcBorders>
            <w:vAlign w:val="center"/>
          </w:tcPr>
          <w:p w:rsidR="00EE2AD2" w:rsidRPr="00CA395F" w:rsidRDefault="00EE2AD2" w:rsidP="00CA395F">
            <w:pPr>
              <w:jc w:val="center"/>
            </w:pPr>
            <w:r w:rsidRPr="00CA395F">
              <w:t>67,3%</w:t>
            </w:r>
          </w:p>
        </w:tc>
        <w:tc>
          <w:tcPr>
            <w:tcW w:w="971" w:type="pct"/>
            <w:tcBorders>
              <w:top w:val="single" w:sz="8" w:space="0" w:color="000000"/>
              <w:left w:val="single" w:sz="8" w:space="0" w:color="000000"/>
              <w:bottom w:val="single" w:sz="8" w:space="0" w:color="000000"/>
              <w:right w:val="single" w:sz="8" w:space="0" w:color="000000"/>
            </w:tcBorders>
            <w:vAlign w:val="center"/>
          </w:tcPr>
          <w:p w:rsidR="00EE2AD2" w:rsidRPr="00CA395F" w:rsidRDefault="00EE2AD2" w:rsidP="00CA395F">
            <w:pPr>
              <w:jc w:val="center"/>
            </w:pPr>
            <w:r w:rsidRPr="00CA395F">
              <w:t>35,3%</w:t>
            </w:r>
          </w:p>
        </w:tc>
        <w:tc>
          <w:tcPr>
            <w:tcW w:w="821" w:type="pct"/>
            <w:tcBorders>
              <w:top w:val="single" w:sz="8" w:space="0" w:color="000000"/>
              <w:left w:val="single" w:sz="8" w:space="0" w:color="000000"/>
              <w:bottom w:val="single" w:sz="8" w:space="0" w:color="000000"/>
              <w:right w:val="single" w:sz="8" w:space="0" w:color="000000"/>
            </w:tcBorders>
            <w:vAlign w:val="center"/>
          </w:tcPr>
          <w:p w:rsidR="00EE2AD2" w:rsidRPr="00CA395F" w:rsidRDefault="00EE2AD2" w:rsidP="00CA395F">
            <w:pPr>
              <w:jc w:val="center"/>
              <w:rPr>
                <w:color w:val="FF0000"/>
              </w:rPr>
            </w:pPr>
            <w:r w:rsidRPr="00CA395F">
              <w:rPr>
                <w:color w:val="FF0000"/>
              </w:rPr>
              <w:t>43,8%</w:t>
            </w:r>
          </w:p>
        </w:tc>
        <w:tc>
          <w:tcPr>
            <w:tcW w:w="684" w:type="pct"/>
            <w:tcBorders>
              <w:top w:val="single" w:sz="8" w:space="0" w:color="000000"/>
              <w:left w:val="single" w:sz="8" w:space="0" w:color="000000"/>
              <w:bottom w:val="single" w:sz="8" w:space="0" w:color="000000"/>
              <w:right w:val="single" w:sz="8" w:space="0" w:color="000000"/>
            </w:tcBorders>
            <w:vAlign w:val="center"/>
          </w:tcPr>
          <w:p w:rsidR="00EE2AD2" w:rsidRPr="00CA395F" w:rsidRDefault="00EE2AD2" w:rsidP="00CA395F">
            <w:pPr>
              <w:jc w:val="center"/>
            </w:pPr>
            <w:r w:rsidRPr="00CA395F">
              <w:t>73,2%</w:t>
            </w:r>
          </w:p>
        </w:tc>
        <w:tc>
          <w:tcPr>
            <w:tcW w:w="735" w:type="pct"/>
            <w:tcBorders>
              <w:top w:val="single" w:sz="8" w:space="0" w:color="000000"/>
              <w:left w:val="single" w:sz="8" w:space="0" w:color="000000"/>
              <w:bottom w:val="single" w:sz="8" w:space="0" w:color="000000"/>
              <w:right w:val="single" w:sz="8" w:space="0" w:color="000000"/>
            </w:tcBorders>
            <w:vAlign w:val="center"/>
          </w:tcPr>
          <w:p w:rsidR="00EE2AD2" w:rsidRPr="00CA395F" w:rsidRDefault="00EE2AD2" w:rsidP="00CA395F">
            <w:pPr>
              <w:jc w:val="center"/>
            </w:pPr>
            <w:r w:rsidRPr="00CA395F">
              <w:t>90,8%</w:t>
            </w:r>
          </w:p>
        </w:tc>
      </w:tr>
    </w:tbl>
    <w:p w:rsidR="00EE2AD2" w:rsidRDefault="00EE2AD2" w:rsidP="0066542D">
      <w:pPr>
        <w:spacing w:before="120"/>
        <w:ind w:firstLine="567"/>
        <w:jc w:val="both"/>
      </w:pPr>
      <w:r w:rsidRPr="000E5FA9">
        <w:t>С</w:t>
      </w:r>
      <w:r>
        <w:t>удя по среднему показателю по РК (</w:t>
      </w:r>
      <w:r w:rsidRPr="000E5FA9">
        <w:t>72,2%</w:t>
      </w:r>
      <w:r>
        <w:t>, который выше, чем в 2021 г.) с</w:t>
      </w:r>
      <w:r w:rsidRPr="000E5FA9">
        <w:t xml:space="preserve">ледует </w:t>
      </w:r>
      <w:r>
        <w:t xml:space="preserve">отметить, что </w:t>
      </w:r>
      <w:r w:rsidRPr="0066542D">
        <w:t>с заданием №9</w:t>
      </w:r>
      <w:r>
        <w:t xml:space="preserve"> экзаменуемые справились неплохо, особенно в группах 3 и 4, но выполнение данного задания в открытом варианте КИМ значительно ниже - 61 %. Высокий процент успешного выполнения у групп 3 и 4 обусловлен тем, что тестируемые хорошо ориентируются в группах безударных гласных в корне (чередующиеся, проверяемые, непроверяемые), успешно проводят морфемный разбор предложенных слов. Однако слабо справились с правописанием корней с безударными гласными участники из группы 2 - 42,8%. Задание оказалось трудным для всех тестируемых группы не преодолевших минимальный балл (% выполнения 5,9).</w:t>
      </w:r>
    </w:p>
    <w:p w:rsidR="00EE2AD2" w:rsidRDefault="00EE2AD2" w:rsidP="002A2418">
      <w:pPr>
        <w:ind w:firstLine="567"/>
        <w:jc w:val="both"/>
      </w:pPr>
      <w:r>
        <w:t>Задания 9 (правописание корней) и 10 (правописание приставок) тестируемые выполнили в целом успешнее, чем в предыдущий период, но все же процент выполнения свидетельствует о снижении уровня у обучающихся с хорошей подготовкой умения писать слова с безударными чередующимися гласными в корне слова, слова с проверяемыми и непроверяемыми согласными в корне слова, слова с неизменяемыми приставками, приставками на З- и С-, приставками пре- и при-, правописание которых зависит от значения. Несмотря на то, что данные правила изучаются еще в основной школе, обучающиеся часто успешно применяют их и повторяют на этапе подготовки к ЕГЭ, так как в подобных заданиях содержится большое количество как трудных случаев, не изучаемых в 5-6 классах (например, трудность определения семантики приставки пре- или при-, которая на современном этапе развития языка уже входит в корень), так и исключений (например, иноязычные приставки). Вероятно, именно в силу изменений, внесенных в условия задания №9 в 2021 г. и необходимости дополнительной подготовки в старшей школе по данным темам, обучающиеся в группе</w:t>
      </w:r>
      <w:r w:rsidR="0066542D">
        <w:t>,</w:t>
      </w:r>
      <w:r>
        <w:t xml:space="preserve"> не преодолевших минимальный балл</w:t>
      </w:r>
      <w:r w:rsidR="0066542D">
        <w:t>,</w:t>
      </w:r>
      <w:r>
        <w:t xml:space="preserve"> и в группе набравших от 0 до 60 баллов с заданиями 9 и 10 справились недостаточно.</w:t>
      </w:r>
    </w:p>
    <w:p w:rsidR="00EE2AD2" w:rsidRDefault="00EE2AD2" w:rsidP="006C7EF4">
      <w:pPr>
        <w:ind w:firstLine="567"/>
        <w:jc w:val="both"/>
      </w:pPr>
      <w:r>
        <w:t xml:space="preserve">Средние показатели выполнения </w:t>
      </w:r>
      <w:r w:rsidRPr="0066542D">
        <w:t>задания № 10</w:t>
      </w:r>
      <w:r>
        <w:t xml:space="preserve"> – 69,3%, по показателю открытого варианта несколько выше – 81%. Отличный уровень освоения материала по правописанию приставок показывает группа 4, результат группы 2 (48,2%) указывает на недостаточную подготовку по данной теме половины тестируемых. </w:t>
      </w:r>
    </w:p>
    <w:p w:rsidR="00EE2AD2" w:rsidRDefault="00EE2AD2" w:rsidP="006C7EF4">
      <w:pPr>
        <w:ind w:firstLine="567"/>
        <w:jc w:val="both"/>
      </w:pPr>
      <w:r>
        <w:t xml:space="preserve">Правописание суффиксов различных частей речи по-прежнему является проблемным полем для экзаменуемых. Низкий средний показатель по республике отмечен в 2022 г. по </w:t>
      </w:r>
      <w:r w:rsidRPr="0066542D">
        <w:t>заданию № 11</w:t>
      </w:r>
      <w:r>
        <w:t>, связанному с п</w:t>
      </w:r>
      <w:r w:rsidRPr="00F11AE8">
        <w:t>равописание</w:t>
      </w:r>
      <w:r>
        <w:t>м</w:t>
      </w:r>
      <w:r w:rsidRPr="00F11AE8">
        <w:t xml:space="preserve"> суффиксов различн</w:t>
      </w:r>
      <w:r>
        <w:t xml:space="preserve">ых частей речи (кроме -Н-/-НН-) – </w:t>
      </w:r>
      <w:r w:rsidRPr="00F11AE8">
        <w:t>40,9%</w:t>
      </w:r>
      <w:r>
        <w:t xml:space="preserve">, близок к нему показатель по КИМ 313 – 53% выполнения. Даже в группе высокобалльников 22 % пишущих не справилась с заданием. Тестируемые групп 3 и 2 показали слабый результат - </w:t>
      </w:r>
      <w:r w:rsidRPr="00F11AE8">
        <w:t>39,9%</w:t>
      </w:r>
      <w:r>
        <w:t xml:space="preserve"> и </w:t>
      </w:r>
      <w:r w:rsidRPr="00F11AE8">
        <w:t>20,2%</w:t>
      </w:r>
      <w:r>
        <w:t xml:space="preserve"> соответственно. </w:t>
      </w:r>
      <w:r w:rsidRPr="00F11AE8">
        <w:tab/>
        <w:t>Участники группы 1 показали испытывали з</w:t>
      </w:r>
      <w:r>
        <w:t xml:space="preserve">атруднения в проведении анализа языковых фактов и языковых единиц: </w:t>
      </w:r>
      <w:r w:rsidRPr="00F11AE8">
        <w:t>корни, пристав</w:t>
      </w:r>
      <w:r>
        <w:t>ки, суффиксы, окончания глаголов.</w:t>
      </w:r>
    </w:p>
    <w:p w:rsidR="00EE2AD2" w:rsidRDefault="00EE2AD2" w:rsidP="006C7EF4">
      <w:pPr>
        <w:ind w:firstLine="567"/>
        <w:jc w:val="both"/>
      </w:pPr>
      <w:r>
        <w:t xml:space="preserve">Самым сложным для тестируемых остается </w:t>
      </w:r>
      <w:r w:rsidRPr="0066542D">
        <w:t>задание №12</w:t>
      </w:r>
      <w:r>
        <w:t xml:space="preserve">, связанное с анализом условий правописания правописанием личных окончаний глаголов и суффиксов причастий, умением определять спряжение глаголов и основу исходного слова. Средний показатель по открытому варианту 41% сопоставим со средним по РК - </w:t>
      </w:r>
      <w:r w:rsidRPr="00A20670">
        <w:t>42,3%</w:t>
      </w:r>
      <w:r>
        <w:t xml:space="preserve">. В группе не преодолевших минимальный балл данное задание верно выполнили </w:t>
      </w:r>
      <w:r w:rsidRPr="00A20670">
        <w:t>11,8%</w:t>
      </w:r>
      <w:r>
        <w:t xml:space="preserve">, немногим более в группе 2 – </w:t>
      </w:r>
      <w:r w:rsidRPr="00A20670">
        <w:t>15,9%</w:t>
      </w:r>
      <w:r>
        <w:t xml:space="preserve">, что несколько ниже, чем в предыдущем году. Даже набравшие от 61 до 80 т.б. средне справились с заданием № 12 - </w:t>
      </w:r>
      <w:r w:rsidRPr="00A20670">
        <w:t>42,5%</w:t>
      </w:r>
      <w:r>
        <w:t xml:space="preserve">. Только учащиеся с отличной подготовкой показали высокий результат - </w:t>
      </w:r>
      <w:r w:rsidRPr="00A20670">
        <w:t>85,3%</w:t>
      </w:r>
      <w:r>
        <w:t xml:space="preserve"> в группе 4.</w:t>
      </w:r>
    </w:p>
    <w:p w:rsidR="00EE2AD2" w:rsidRDefault="00EE2AD2" w:rsidP="006C7EF4">
      <w:pPr>
        <w:ind w:firstLine="567"/>
        <w:jc w:val="both"/>
      </w:pPr>
      <w:r w:rsidRPr="0031727B">
        <w:t>Среди заданий, связанных с орфографией, наибольший процент выполнени</w:t>
      </w:r>
      <w:r>
        <w:t>я в 2022 году имеет задание №13: по среднему показателю по РК-</w:t>
      </w:r>
      <w:r w:rsidRPr="003A43DA">
        <w:t>91,3%</w:t>
      </w:r>
      <w:r>
        <w:t xml:space="preserve">, 96,4% и </w:t>
      </w:r>
      <w:r w:rsidRPr="003A43DA">
        <w:t>99,7%</w:t>
      </w:r>
      <w:r>
        <w:t>в группах 3 и 4 соответственно, в группе 1 половина участников, справившихся с правописанием НЕ и НИ с различными частями речи (</w:t>
      </w:r>
      <w:r w:rsidRPr="003A43DA">
        <w:t>47,1%</w:t>
      </w:r>
      <w:r>
        <w:t>), а среди экзаменуемых, набравших от минимального до 60 т.б., три четверти писавших (</w:t>
      </w:r>
      <w:r w:rsidRPr="003A43DA">
        <w:t>78,7%</w:t>
      </w:r>
      <w:r>
        <w:t xml:space="preserve">) верно выполнили задание. Достаточно высокий уровень выполнения </w:t>
      </w:r>
      <w:r w:rsidRPr="0066542D">
        <w:t>задания №14</w:t>
      </w:r>
      <w:r>
        <w:t xml:space="preserve"> (слитное, раздельное и дефисное написание слов). Средний процент выполнения по РК - </w:t>
      </w:r>
      <w:r w:rsidRPr="0031727B">
        <w:t>71,0%</w:t>
      </w:r>
      <w:r>
        <w:t xml:space="preserve">, по открытому КИМ несколько ниже – 66% Высокий процент выполнения данного задания базового уровня показан группами 3 и 4 </w:t>
      </w:r>
      <w:r>
        <w:lastRenderedPageBreak/>
        <w:t xml:space="preserve">экзаменуемых. Относительно хорошо справились экзаменуемые, набравшие от минимального до 60 баллов, - </w:t>
      </w:r>
      <w:r w:rsidRPr="0031727B">
        <w:t>47,0%</w:t>
      </w:r>
      <w:r>
        <w:t xml:space="preserve">, а не преодолевшие минимальный порог - </w:t>
      </w:r>
      <w:r w:rsidRPr="0031727B">
        <w:t>23,5%</w:t>
      </w:r>
      <w:r>
        <w:t>.</w:t>
      </w:r>
    </w:p>
    <w:p w:rsidR="00EE2AD2" w:rsidRDefault="00EE2AD2" w:rsidP="002A2418">
      <w:pPr>
        <w:ind w:firstLine="567"/>
        <w:jc w:val="both"/>
      </w:pPr>
      <w:r>
        <w:t xml:space="preserve">Непростым, но более успешным, чем в 2021 г., для участников ЕГЭ стало </w:t>
      </w:r>
      <w:r w:rsidRPr="0066542D">
        <w:t>задание №15</w:t>
      </w:r>
      <w:r>
        <w:t xml:space="preserve">, связанное с правописанием -Н-НН-в различных частях речи: невысок средний показатель выполнения по РК - 67,3%, немного меньше процент по открытому варианту №313 – 62%. Половина тестируемых группы 2 справилась с заданием (43,8%) и треть из группы 1- </w:t>
      </w:r>
      <w:r w:rsidRPr="0031727B">
        <w:t>35,3%</w:t>
      </w:r>
      <w:r>
        <w:t xml:space="preserve">. </w:t>
      </w:r>
    </w:p>
    <w:p w:rsidR="00EE2AD2" w:rsidRPr="005F2CED" w:rsidRDefault="00EE2AD2" w:rsidP="0066542D">
      <w:pPr>
        <w:spacing w:before="120" w:after="120"/>
        <w:ind w:firstLine="284"/>
        <w:rPr>
          <w:b/>
        </w:rPr>
      </w:pPr>
      <w:r w:rsidRPr="005F2CED">
        <w:rPr>
          <w:b/>
        </w:rPr>
        <w:t>Речь. Нормы пунктуации: задания базового уровня №№ 16, 17, 18, 19, 20, 21</w:t>
      </w:r>
    </w:p>
    <w:p w:rsidR="00EE2AD2" w:rsidRPr="0066542D" w:rsidRDefault="00EE2AD2" w:rsidP="0066542D">
      <w:pPr>
        <w:spacing w:after="120"/>
        <w:ind w:firstLine="284"/>
        <w:jc w:val="right"/>
        <w:rPr>
          <w:i/>
          <w:sz w:val="18"/>
          <w:szCs w:val="18"/>
        </w:rPr>
      </w:pPr>
      <w:r w:rsidRPr="0066542D">
        <w:rPr>
          <w:i/>
          <w:sz w:val="18"/>
          <w:szCs w:val="18"/>
        </w:rPr>
        <w:t xml:space="preserve">Таблица </w:t>
      </w:r>
      <w:r w:rsidR="0066542D" w:rsidRPr="0066542D">
        <w:rPr>
          <w:i/>
          <w:sz w:val="18"/>
          <w:szCs w:val="18"/>
        </w:rPr>
        <w:t>2-15</w:t>
      </w:r>
      <w:r w:rsidRPr="0066542D">
        <w:rPr>
          <w:i/>
          <w:sz w:val="18"/>
          <w:szCs w:val="18"/>
        </w:rPr>
        <w:t xml:space="preserve"> Задания по пунктуации</w:t>
      </w:r>
    </w:p>
    <w:tbl>
      <w:tblPr>
        <w:tblW w:w="4962" w:type="pct"/>
        <w:tblInd w:w="-176" w:type="dxa"/>
        <w:tblLayout w:type="fixed"/>
        <w:tblLook w:val="0000"/>
      </w:tblPr>
      <w:tblGrid>
        <w:gridCol w:w="876"/>
        <w:gridCol w:w="1109"/>
        <w:gridCol w:w="994"/>
        <w:gridCol w:w="1983"/>
        <w:gridCol w:w="1459"/>
        <w:gridCol w:w="1606"/>
        <w:gridCol w:w="1752"/>
      </w:tblGrid>
      <w:tr w:rsidR="0066542D" w:rsidRPr="0066542D" w:rsidTr="0066542D">
        <w:trPr>
          <w:trHeight w:val="497"/>
        </w:trPr>
        <w:tc>
          <w:tcPr>
            <w:tcW w:w="448" w:type="pct"/>
            <w:vMerge w:val="restart"/>
            <w:tcBorders>
              <w:top w:val="single" w:sz="8" w:space="0" w:color="000000"/>
              <w:left w:val="single" w:sz="8" w:space="0" w:color="000000"/>
              <w:right w:val="single" w:sz="8" w:space="0" w:color="000000"/>
            </w:tcBorders>
            <w:vAlign w:val="center"/>
          </w:tcPr>
          <w:p w:rsidR="0066542D" w:rsidRPr="0066542D" w:rsidRDefault="0066542D" w:rsidP="008B43AB">
            <w:pPr>
              <w:autoSpaceDE w:val="0"/>
              <w:autoSpaceDN w:val="0"/>
              <w:adjustRightInd w:val="0"/>
              <w:jc w:val="center"/>
              <w:rPr>
                <w:b/>
                <w:bCs/>
                <w:color w:val="000000"/>
              </w:rPr>
            </w:pPr>
            <w:r w:rsidRPr="0066542D">
              <w:rPr>
                <w:b/>
                <w:bCs/>
                <w:color w:val="000000"/>
              </w:rPr>
              <w:t>№ задания в КИМ</w:t>
            </w:r>
          </w:p>
        </w:tc>
        <w:tc>
          <w:tcPr>
            <w:tcW w:w="567" w:type="pct"/>
            <w:vMerge w:val="restart"/>
            <w:tcBorders>
              <w:top w:val="single" w:sz="8" w:space="0" w:color="000000"/>
              <w:left w:val="single" w:sz="8" w:space="0" w:color="000000"/>
              <w:right w:val="single" w:sz="8" w:space="0" w:color="000000"/>
            </w:tcBorders>
            <w:vAlign w:val="center"/>
          </w:tcPr>
          <w:p w:rsidR="0066542D" w:rsidRPr="0066542D" w:rsidRDefault="0066542D" w:rsidP="008B43AB">
            <w:pPr>
              <w:autoSpaceDE w:val="0"/>
              <w:autoSpaceDN w:val="0"/>
              <w:adjustRightInd w:val="0"/>
              <w:jc w:val="center"/>
              <w:rPr>
                <w:b/>
                <w:color w:val="000000"/>
              </w:rPr>
            </w:pPr>
            <w:r w:rsidRPr="0066542D">
              <w:rPr>
                <w:b/>
              </w:rPr>
              <w:t>Средний % по открытому варианту КИМ № 313</w:t>
            </w:r>
          </w:p>
        </w:tc>
        <w:tc>
          <w:tcPr>
            <w:tcW w:w="3985" w:type="pct"/>
            <w:gridSpan w:val="5"/>
            <w:tcBorders>
              <w:top w:val="single" w:sz="8" w:space="0" w:color="000000"/>
              <w:left w:val="single" w:sz="8" w:space="0" w:color="000000"/>
              <w:bottom w:val="single" w:sz="8" w:space="0" w:color="000000"/>
              <w:right w:val="single" w:sz="8" w:space="0" w:color="000000"/>
            </w:tcBorders>
            <w:vAlign w:val="center"/>
          </w:tcPr>
          <w:p w:rsidR="0066542D" w:rsidRPr="0066542D" w:rsidRDefault="0066542D" w:rsidP="008B43AB">
            <w:pPr>
              <w:suppressAutoHyphens/>
              <w:ind w:left="48" w:hanging="5"/>
              <w:jc w:val="center"/>
              <w:rPr>
                <w:lang w:eastAsia="zh-CN"/>
              </w:rPr>
            </w:pPr>
            <w:r w:rsidRPr="0066542D">
              <w:rPr>
                <w:b/>
              </w:rPr>
              <w:t xml:space="preserve">Процент </w:t>
            </w:r>
            <w:r w:rsidRPr="0066542D">
              <w:rPr>
                <w:b/>
                <w:color w:val="000000"/>
              </w:rPr>
              <w:t>выполнения по Республике Карелия</w:t>
            </w:r>
          </w:p>
        </w:tc>
      </w:tr>
      <w:tr w:rsidR="0066542D" w:rsidRPr="0066542D" w:rsidTr="00EE2AD2">
        <w:trPr>
          <w:trHeight w:val="20"/>
        </w:trPr>
        <w:tc>
          <w:tcPr>
            <w:tcW w:w="448" w:type="pct"/>
            <w:vMerge/>
            <w:tcBorders>
              <w:left w:val="single" w:sz="8" w:space="0" w:color="000000"/>
              <w:right w:val="single" w:sz="8" w:space="0" w:color="000000"/>
            </w:tcBorders>
            <w:vAlign w:val="center"/>
          </w:tcPr>
          <w:p w:rsidR="0066542D" w:rsidRPr="0066542D" w:rsidRDefault="0066542D" w:rsidP="008B43AB">
            <w:pPr>
              <w:autoSpaceDE w:val="0"/>
              <w:autoSpaceDN w:val="0"/>
              <w:adjustRightInd w:val="0"/>
              <w:rPr>
                <w:bCs/>
                <w:color w:val="000000"/>
              </w:rPr>
            </w:pPr>
          </w:p>
        </w:tc>
        <w:tc>
          <w:tcPr>
            <w:tcW w:w="567" w:type="pct"/>
            <w:vMerge/>
            <w:tcBorders>
              <w:left w:val="single" w:sz="8" w:space="0" w:color="000000"/>
              <w:right w:val="single" w:sz="8" w:space="0" w:color="000000"/>
            </w:tcBorders>
            <w:vAlign w:val="center"/>
          </w:tcPr>
          <w:p w:rsidR="0066542D" w:rsidRPr="0066542D" w:rsidRDefault="0066542D" w:rsidP="008B43AB">
            <w:pPr>
              <w:autoSpaceDE w:val="0"/>
              <w:autoSpaceDN w:val="0"/>
              <w:adjustRightInd w:val="0"/>
              <w:rPr>
                <w:b/>
                <w:bCs/>
                <w:color w:val="000000"/>
              </w:rPr>
            </w:pPr>
          </w:p>
        </w:tc>
        <w:tc>
          <w:tcPr>
            <w:tcW w:w="508" w:type="pct"/>
            <w:tcBorders>
              <w:top w:val="single" w:sz="8" w:space="0" w:color="000000"/>
              <w:left w:val="single" w:sz="8" w:space="0" w:color="000000"/>
              <w:bottom w:val="single" w:sz="8" w:space="0" w:color="000000"/>
              <w:right w:val="single" w:sz="8" w:space="0" w:color="000000"/>
            </w:tcBorders>
            <w:vAlign w:val="center"/>
          </w:tcPr>
          <w:p w:rsidR="0066542D" w:rsidRPr="0066542D" w:rsidRDefault="0066542D" w:rsidP="008B43AB">
            <w:pPr>
              <w:jc w:val="center"/>
              <w:rPr>
                <w:b/>
              </w:rPr>
            </w:pPr>
            <w:r w:rsidRPr="0066542D">
              <w:rPr>
                <w:b/>
              </w:rPr>
              <w:t>средний</w:t>
            </w:r>
          </w:p>
        </w:tc>
        <w:tc>
          <w:tcPr>
            <w:tcW w:w="1014" w:type="pct"/>
            <w:tcBorders>
              <w:top w:val="single" w:sz="8" w:space="0" w:color="000000"/>
              <w:left w:val="single" w:sz="8" w:space="0" w:color="000000"/>
              <w:bottom w:val="single" w:sz="8" w:space="0" w:color="000000"/>
              <w:right w:val="single" w:sz="8" w:space="0" w:color="000000"/>
            </w:tcBorders>
            <w:vAlign w:val="center"/>
          </w:tcPr>
          <w:p w:rsidR="0066542D" w:rsidRPr="0066542D" w:rsidRDefault="0066542D" w:rsidP="008B43AB">
            <w:pPr>
              <w:autoSpaceDE w:val="0"/>
              <w:autoSpaceDN w:val="0"/>
              <w:adjustRightInd w:val="0"/>
              <w:jc w:val="center"/>
              <w:rPr>
                <w:b/>
                <w:bCs/>
              </w:rPr>
            </w:pPr>
            <w:r w:rsidRPr="0066542D">
              <w:rPr>
                <w:b/>
                <w:bCs/>
              </w:rPr>
              <w:t>в группе не преодолевших минимальный балл – группа 1</w:t>
            </w:r>
          </w:p>
        </w:tc>
        <w:tc>
          <w:tcPr>
            <w:tcW w:w="746" w:type="pct"/>
            <w:tcBorders>
              <w:top w:val="single" w:sz="8" w:space="0" w:color="000000"/>
              <w:left w:val="single" w:sz="8" w:space="0" w:color="000000"/>
              <w:bottom w:val="single" w:sz="8" w:space="0" w:color="000000"/>
              <w:right w:val="single" w:sz="8" w:space="0" w:color="000000"/>
            </w:tcBorders>
            <w:vAlign w:val="center"/>
          </w:tcPr>
          <w:p w:rsidR="0066542D" w:rsidRPr="0066542D" w:rsidRDefault="0066542D" w:rsidP="008B43AB">
            <w:pPr>
              <w:autoSpaceDE w:val="0"/>
              <w:autoSpaceDN w:val="0"/>
              <w:adjustRightInd w:val="0"/>
              <w:jc w:val="center"/>
              <w:rPr>
                <w:b/>
                <w:bCs/>
              </w:rPr>
            </w:pPr>
            <w:r w:rsidRPr="0066542D">
              <w:rPr>
                <w:b/>
                <w:bCs/>
              </w:rPr>
              <w:t>В группе от минимального до 60 т.б. – группа 2</w:t>
            </w:r>
          </w:p>
        </w:tc>
        <w:tc>
          <w:tcPr>
            <w:tcW w:w="821" w:type="pct"/>
            <w:tcBorders>
              <w:top w:val="single" w:sz="8" w:space="0" w:color="000000"/>
              <w:left w:val="single" w:sz="8" w:space="0" w:color="000000"/>
              <w:bottom w:val="single" w:sz="8" w:space="0" w:color="000000"/>
              <w:right w:val="single" w:sz="8" w:space="0" w:color="000000"/>
            </w:tcBorders>
            <w:vAlign w:val="center"/>
          </w:tcPr>
          <w:p w:rsidR="0066542D" w:rsidRPr="0066542D" w:rsidRDefault="0066542D" w:rsidP="008B43AB">
            <w:pPr>
              <w:autoSpaceDE w:val="0"/>
              <w:autoSpaceDN w:val="0"/>
              <w:adjustRightInd w:val="0"/>
              <w:jc w:val="center"/>
              <w:rPr>
                <w:b/>
                <w:bCs/>
              </w:rPr>
            </w:pPr>
            <w:r w:rsidRPr="0066542D">
              <w:rPr>
                <w:b/>
                <w:bCs/>
              </w:rPr>
              <w:t>в группе от 61 до 80 т.б. – группа 3</w:t>
            </w:r>
          </w:p>
        </w:tc>
        <w:tc>
          <w:tcPr>
            <w:tcW w:w="896" w:type="pct"/>
            <w:tcBorders>
              <w:top w:val="single" w:sz="8" w:space="0" w:color="000000"/>
              <w:left w:val="single" w:sz="8" w:space="0" w:color="000000"/>
              <w:bottom w:val="single" w:sz="8" w:space="0" w:color="000000"/>
              <w:right w:val="single" w:sz="8" w:space="0" w:color="000000"/>
            </w:tcBorders>
            <w:vAlign w:val="center"/>
          </w:tcPr>
          <w:p w:rsidR="0066542D" w:rsidRPr="0066542D" w:rsidRDefault="0066542D" w:rsidP="008B43AB">
            <w:pPr>
              <w:autoSpaceDE w:val="0"/>
              <w:autoSpaceDN w:val="0"/>
              <w:adjustRightInd w:val="0"/>
              <w:jc w:val="center"/>
              <w:rPr>
                <w:b/>
                <w:bCs/>
              </w:rPr>
            </w:pPr>
            <w:r w:rsidRPr="0066542D">
              <w:rPr>
                <w:b/>
                <w:bCs/>
              </w:rPr>
              <w:t>в группе от 81 до 100 т.б. – группа 4</w:t>
            </w:r>
          </w:p>
        </w:tc>
      </w:tr>
      <w:tr w:rsidR="0066542D" w:rsidRPr="0066542D" w:rsidTr="00EE2AD2">
        <w:trPr>
          <w:trHeight w:val="20"/>
        </w:trPr>
        <w:tc>
          <w:tcPr>
            <w:tcW w:w="448" w:type="pct"/>
            <w:vMerge/>
            <w:tcBorders>
              <w:left w:val="single" w:sz="8" w:space="0" w:color="000000"/>
              <w:bottom w:val="single" w:sz="8" w:space="0" w:color="000000"/>
              <w:right w:val="single" w:sz="8" w:space="0" w:color="000000"/>
            </w:tcBorders>
            <w:vAlign w:val="center"/>
          </w:tcPr>
          <w:p w:rsidR="0066542D" w:rsidRPr="0066542D" w:rsidRDefault="0066542D" w:rsidP="008B43AB">
            <w:pPr>
              <w:autoSpaceDE w:val="0"/>
              <w:autoSpaceDN w:val="0"/>
              <w:adjustRightInd w:val="0"/>
              <w:rPr>
                <w:bCs/>
                <w:color w:val="000000"/>
              </w:rPr>
            </w:pPr>
          </w:p>
        </w:tc>
        <w:tc>
          <w:tcPr>
            <w:tcW w:w="567" w:type="pct"/>
            <w:vMerge/>
            <w:tcBorders>
              <w:left w:val="single" w:sz="8" w:space="0" w:color="000000"/>
              <w:bottom w:val="single" w:sz="8" w:space="0" w:color="000000"/>
              <w:right w:val="single" w:sz="8" w:space="0" w:color="000000"/>
            </w:tcBorders>
            <w:vAlign w:val="center"/>
          </w:tcPr>
          <w:p w:rsidR="0066542D" w:rsidRPr="0066542D" w:rsidRDefault="0066542D" w:rsidP="008B43AB">
            <w:pPr>
              <w:autoSpaceDE w:val="0"/>
              <w:autoSpaceDN w:val="0"/>
              <w:adjustRightInd w:val="0"/>
              <w:rPr>
                <w:b/>
                <w:bCs/>
                <w:color w:val="000000"/>
              </w:rPr>
            </w:pPr>
          </w:p>
        </w:tc>
        <w:tc>
          <w:tcPr>
            <w:tcW w:w="508" w:type="pct"/>
            <w:tcBorders>
              <w:top w:val="single" w:sz="8" w:space="0" w:color="000000"/>
              <w:left w:val="single" w:sz="8" w:space="0" w:color="000000"/>
              <w:bottom w:val="single" w:sz="8" w:space="0" w:color="000000"/>
              <w:right w:val="single" w:sz="8" w:space="0" w:color="000000"/>
            </w:tcBorders>
            <w:vAlign w:val="center"/>
          </w:tcPr>
          <w:p w:rsidR="0066542D" w:rsidRPr="0066542D" w:rsidRDefault="0066542D" w:rsidP="008B43AB">
            <w:pPr>
              <w:jc w:val="center"/>
              <w:rPr>
                <w:b/>
              </w:rPr>
            </w:pPr>
          </w:p>
        </w:tc>
        <w:tc>
          <w:tcPr>
            <w:tcW w:w="1014" w:type="pct"/>
            <w:tcBorders>
              <w:top w:val="single" w:sz="8" w:space="0" w:color="000000"/>
              <w:left w:val="single" w:sz="8" w:space="0" w:color="000000"/>
              <w:bottom w:val="single" w:sz="8" w:space="0" w:color="000000"/>
              <w:right w:val="single" w:sz="8" w:space="0" w:color="000000"/>
            </w:tcBorders>
            <w:vAlign w:val="center"/>
          </w:tcPr>
          <w:p w:rsidR="0066542D" w:rsidRPr="0066542D" w:rsidRDefault="0066542D" w:rsidP="008B43AB">
            <w:pPr>
              <w:autoSpaceDE w:val="0"/>
              <w:autoSpaceDN w:val="0"/>
              <w:adjustRightInd w:val="0"/>
              <w:jc w:val="center"/>
              <w:rPr>
                <w:b/>
                <w:bCs/>
              </w:rPr>
            </w:pPr>
          </w:p>
        </w:tc>
        <w:tc>
          <w:tcPr>
            <w:tcW w:w="746" w:type="pct"/>
            <w:tcBorders>
              <w:top w:val="single" w:sz="8" w:space="0" w:color="000000"/>
              <w:left w:val="single" w:sz="8" w:space="0" w:color="000000"/>
              <w:bottom w:val="single" w:sz="8" w:space="0" w:color="000000"/>
              <w:right w:val="single" w:sz="8" w:space="0" w:color="000000"/>
            </w:tcBorders>
            <w:vAlign w:val="center"/>
          </w:tcPr>
          <w:p w:rsidR="0066542D" w:rsidRPr="0066542D" w:rsidRDefault="0066542D" w:rsidP="008B43AB">
            <w:pPr>
              <w:autoSpaceDE w:val="0"/>
              <w:autoSpaceDN w:val="0"/>
              <w:adjustRightInd w:val="0"/>
              <w:jc w:val="center"/>
              <w:rPr>
                <w:b/>
                <w:bCs/>
              </w:rPr>
            </w:pPr>
          </w:p>
        </w:tc>
        <w:tc>
          <w:tcPr>
            <w:tcW w:w="821" w:type="pct"/>
            <w:tcBorders>
              <w:top w:val="single" w:sz="8" w:space="0" w:color="000000"/>
              <w:left w:val="single" w:sz="8" w:space="0" w:color="000000"/>
              <w:bottom w:val="single" w:sz="8" w:space="0" w:color="000000"/>
              <w:right w:val="single" w:sz="8" w:space="0" w:color="000000"/>
            </w:tcBorders>
            <w:vAlign w:val="center"/>
          </w:tcPr>
          <w:p w:rsidR="0066542D" w:rsidRPr="0066542D" w:rsidRDefault="0066542D" w:rsidP="008B43AB">
            <w:pPr>
              <w:autoSpaceDE w:val="0"/>
              <w:autoSpaceDN w:val="0"/>
              <w:adjustRightInd w:val="0"/>
              <w:jc w:val="center"/>
              <w:rPr>
                <w:b/>
                <w:bCs/>
              </w:rPr>
            </w:pPr>
          </w:p>
        </w:tc>
        <w:tc>
          <w:tcPr>
            <w:tcW w:w="896" w:type="pct"/>
            <w:tcBorders>
              <w:top w:val="single" w:sz="8" w:space="0" w:color="000000"/>
              <w:left w:val="single" w:sz="8" w:space="0" w:color="000000"/>
              <w:bottom w:val="single" w:sz="8" w:space="0" w:color="000000"/>
              <w:right w:val="single" w:sz="8" w:space="0" w:color="000000"/>
            </w:tcBorders>
            <w:vAlign w:val="center"/>
          </w:tcPr>
          <w:p w:rsidR="0066542D" w:rsidRPr="0066542D" w:rsidRDefault="0066542D" w:rsidP="008B43AB">
            <w:pPr>
              <w:autoSpaceDE w:val="0"/>
              <w:autoSpaceDN w:val="0"/>
              <w:adjustRightInd w:val="0"/>
              <w:jc w:val="center"/>
              <w:rPr>
                <w:b/>
                <w:bCs/>
              </w:rPr>
            </w:pPr>
          </w:p>
        </w:tc>
      </w:tr>
      <w:tr w:rsidR="00EE2AD2" w:rsidRPr="0066542D" w:rsidTr="0066542D">
        <w:trPr>
          <w:trHeight w:val="20"/>
        </w:trPr>
        <w:tc>
          <w:tcPr>
            <w:tcW w:w="448" w:type="pct"/>
            <w:tcBorders>
              <w:left w:val="single" w:sz="8" w:space="0" w:color="000000"/>
              <w:bottom w:val="single" w:sz="8" w:space="0" w:color="000000"/>
              <w:right w:val="single" w:sz="8" w:space="0" w:color="000000"/>
            </w:tcBorders>
            <w:vAlign w:val="center"/>
          </w:tcPr>
          <w:p w:rsidR="00EE2AD2" w:rsidRPr="0066542D" w:rsidRDefault="00EE2AD2" w:rsidP="008B43AB">
            <w:pPr>
              <w:autoSpaceDE w:val="0"/>
              <w:autoSpaceDN w:val="0"/>
              <w:adjustRightInd w:val="0"/>
              <w:jc w:val="center"/>
              <w:rPr>
                <w:bCs/>
                <w:color w:val="000000"/>
              </w:rPr>
            </w:pPr>
            <w:r w:rsidRPr="0066542D">
              <w:rPr>
                <w:bCs/>
                <w:color w:val="000000"/>
              </w:rPr>
              <w:t>16</w:t>
            </w:r>
          </w:p>
        </w:tc>
        <w:tc>
          <w:tcPr>
            <w:tcW w:w="567" w:type="pct"/>
            <w:tcBorders>
              <w:top w:val="single" w:sz="8" w:space="0" w:color="000000"/>
              <w:left w:val="single" w:sz="8" w:space="0" w:color="000000"/>
              <w:bottom w:val="single" w:sz="8" w:space="0" w:color="000000"/>
              <w:right w:val="single" w:sz="8" w:space="0" w:color="000000"/>
            </w:tcBorders>
            <w:vAlign w:val="center"/>
          </w:tcPr>
          <w:p w:rsidR="00EE2AD2" w:rsidRPr="0066542D" w:rsidRDefault="00EE2AD2" w:rsidP="008B43AB">
            <w:pPr>
              <w:widowControl w:val="0"/>
              <w:autoSpaceDE w:val="0"/>
              <w:autoSpaceDN w:val="0"/>
              <w:adjustRightInd w:val="0"/>
              <w:ind w:left="15"/>
              <w:jc w:val="center"/>
              <w:rPr>
                <w:bCs/>
                <w:color w:val="FF0000"/>
              </w:rPr>
            </w:pPr>
            <w:r w:rsidRPr="0066542D">
              <w:rPr>
                <w:bCs/>
                <w:color w:val="FF0000"/>
              </w:rPr>
              <w:t>48</w:t>
            </w:r>
          </w:p>
        </w:tc>
        <w:tc>
          <w:tcPr>
            <w:tcW w:w="508" w:type="pct"/>
            <w:tcBorders>
              <w:top w:val="single" w:sz="8" w:space="0" w:color="000000"/>
              <w:left w:val="single" w:sz="8" w:space="0" w:color="000000"/>
              <w:bottom w:val="single" w:sz="8" w:space="0" w:color="000000"/>
              <w:right w:val="single" w:sz="8" w:space="0" w:color="000000"/>
            </w:tcBorders>
            <w:vAlign w:val="center"/>
          </w:tcPr>
          <w:p w:rsidR="00EE2AD2" w:rsidRPr="0066542D" w:rsidRDefault="00EE2AD2" w:rsidP="008B43AB">
            <w:pPr>
              <w:jc w:val="center"/>
              <w:rPr>
                <w:color w:val="FF0000"/>
              </w:rPr>
            </w:pPr>
            <w:r w:rsidRPr="0066542D">
              <w:rPr>
                <w:color w:val="FF0000"/>
              </w:rPr>
              <w:t>39 %</w:t>
            </w:r>
          </w:p>
        </w:tc>
        <w:tc>
          <w:tcPr>
            <w:tcW w:w="1014" w:type="pct"/>
            <w:tcBorders>
              <w:top w:val="single" w:sz="8" w:space="0" w:color="000000"/>
              <w:left w:val="single" w:sz="8" w:space="0" w:color="000000"/>
              <w:bottom w:val="single" w:sz="8" w:space="0" w:color="000000"/>
              <w:right w:val="single" w:sz="8" w:space="0" w:color="000000"/>
            </w:tcBorders>
            <w:vAlign w:val="center"/>
          </w:tcPr>
          <w:p w:rsidR="00EE2AD2" w:rsidRPr="0066542D" w:rsidRDefault="00EE2AD2" w:rsidP="008B43AB">
            <w:pPr>
              <w:jc w:val="center"/>
              <w:rPr>
                <w:color w:val="FF0000"/>
              </w:rPr>
            </w:pPr>
            <w:r w:rsidRPr="0066542D">
              <w:rPr>
                <w:color w:val="FF0000"/>
              </w:rPr>
              <w:t>0%</w:t>
            </w:r>
          </w:p>
        </w:tc>
        <w:tc>
          <w:tcPr>
            <w:tcW w:w="746" w:type="pct"/>
            <w:tcBorders>
              <w:top w:val="single" w:sz="8" w:space="0" w:color="000000"/>
              <w:left w:val="single" w:sz="8" w:space="0" w:color="000000"/>
              <w:bottom w:val="single" w:sz="8" w:space="0" w:color="000000"/>
              <w:right w:val="single" w:sz="8" w:space="0" w:color="000000"/>
            </w:tcBorders>
            <w:vAlign w:val="center"/>
          </w:tcPr>
          <w:p w:rsidR="00EE2AD2" w:rsidRPr="0066542D" w:rsidRDefault="00EE2AD2" w:rsidP="008B43AB">
            <w:pPr>
              <w:jc w:val="center"/>
              <w:rPr>
                <w:color w:val="FF0000"/>
              </w:rPr>
            </w:pPr>
            <w:r w:rsidRPr="0066542D">
              <w:rPr>
                <w:color w:val="FF0000"/>
              </w:rPr>
              <w:t>10,0%</w:t>
            </w:r>
          </w:p>
        </w:tc>
        <w:tc>
          <w:tcPr>
            <w:tcW w:w="821" w:type="pct"/>
            <w:tcBorders>
              <w:top w:val="single" w:sz="8" w:space="0" w:color="000000"/>
              <w:left w:val="single" w:sz="8" w:space="0" w:color="000000"/>
              <w:bottom w:val="single" w:sz="8" w:space="0" w:color="000000"/>
              <w:right w:val="single" w:sz="8" w:space="0" w:color="000000"/>
            </w:tcBorders>
            <w:vAlign w:val="center"/>
          </w:tcPr>
          <w:p w:rsidR="00EE2AD2" w:rsidRPr="0066542D" w:rsidRDefault="00EE2AD2" w:rsidP="008B43AB">
            <w:pPr>
              <w:jc w:val="center"/>
              <w:rPr>
                <w:color w:val="FF0000"/>
              </w:rPr>
            </w:pPr>
            <w:r w:rsidRPr="0066542D">
              <w:rPr>
                <w:color w:val="FF0000"/>
              </w:rPr>
              <w:t>43,0%</w:t>
            </w:r>
          </w:p>
        </w:tc>
        <w:tc>
          <w:tcPr>
            <w:tcW w:w="896" w:type="pct"/>
            <w:tcBorders>
              <w:top w:val="single" w:sz="8" w:space="0" w:color="000000"/>
              <w:left w:val="single" w:sz="8" w:space="0" w:color="000000"/>
              <w:bottom w:val="single" w:sz="8" w:space="0" w:color="000000"/>
              <w:right w:val="single" w:sz="8" w:space="0" w:color="000000"/>
            </w:tcBorders>
            <w:vAlign w:val="center"/>
          </w:tcPr>
          <w:p w:rsidR="00EE2AD2" w:rsidRPr="0066542D" w:rsidRDefault="00EE2AD2" w:rsidP="008B43AB">
            <w:pPr>
              <w:jc w:val="center"/>
            </w:pPr>
            <w:r w:rsidRPr="0066542D">
              <w:t>78,0%</w:t>
            </w:r>
          </w:p>
        </w:tc>
      </w:tr>
      <w:tr w:rsidR="00EE2AD2" w:rsidRPr="0066542D" w:rsidTr="0066542D">
        <w:trPr>
          <w:trHeight w:val="20"/>
        </w:trPr>
        <w:tc>
          <w:tcPr>
            <w:tcW w:w="448" w:type="pct"/>
            <w:tcBorders>
              <w:left w:val="single" w:sz="8" w:space="0" w:color="000000"/>
              <w:bottom w:val="single" w:sz="8" w:space="0" w:color="000000"/>
              <w:right w:val="single" w:sz="8" w:space="0" w:color="000000"/>
            </w:tcBorders>
            <w:vAlign w:val="center"/>
          </w:tcPr>
          <w:p w:rsidR="00EE2AD2" w:rsidRPr="0066542D" w:rsidRDefault="00EE2AD2" w:rsidP="008B43AB">
            <w:pPr>
              <w:autoSpaceDE w:val="0"/>
              <w:autoSpaceDN w:val="0"/>
              <w:adjustRightInd w:val="0"/>
              <w:jc w:val="center"/>
              <w:rPr>
                <w:bCs/>
                <w:color w:val="000000"/>
              </w:rPr>
            </w:pPr>
            <w:r w:rsidRPr="0066542D">
              <w:rPr>
                <w:bCs/>
                <w:color w:val="000000"/>
              </w:rPr>
              <w:t>17</w:t>
            </w:r>
          </w:p>
        </w:tc>
        <w:tc>
          <w:tcPr>
            <w:tcW w:w="567" w:type="pct"/>
            <w:tcBorders>
              <w:top w:val="single" w:sz="8" w:space="0" w:color="000000"/>
              <w:left w:val="single" w:sz="8" w:space="0" w:color="000000"/>
              <w:bottom w:val="single" w:sz="8" w:space="0" w:color="000000"/>
              <w:right w:val="single" w:sz="8" w:space="0" w:color="000000"/>
            </w:tcBorders>
            <w:vAlign w:val="center"/>
          </w:tcPr>
          <w:p w:rsidR="00EE2AD2" w:rsidRPr="0066542D" w:rsidRDefault="00EE2AD2" w:rsidP="008B43AB">
            <w:pPr>
              <w:widowControl w:val="0"/>
              <w:autoSpaceDE w:val="0"/>
              <w:autoSpaceDN w:val="0"/>
              <w:adjustRightInd w:val="0"/>
              <w:ind w:left="15"/>
              <w:jc w:val="center"/>
              <w:rPr>
                <w:bCs/>
                <w:color w:val="FF0000"/>
              </w:rPr>
            </w:pPr>
            <w:r w:rsidRPr="0066542D">
              <w:rPr>
                <w:bCs/>
                <w:color w:val="FF0000"/>
              </w:rPr>
              <w:t>38</w:t>
            </w:r>
          </w:p>
        </w:tc>
        <w:tc>
          <w:tcPr>
            <w:tcW w:w="508" w:type="pct"/>
            <w:tcBorders>
              <w:top w:val="single" w:sz="8" w:space="0" w:color="000000"/>
              <w:left w:val="single" w:sz="8" w:space="0" w:color="000000"/>
              <w:bottom w:val="single" w:sz="8" w:space="0" w:color="000000"/>
              <w:right w:val="single" w:sz="8" w:space="0" w:color="000000"/>
            </w:tcBorders>
            <w:vAlign w:val="center"/>
          </w:tcPr>
          <w:p w:rsidR="00EE2AD2" w:rsidRPr="0066542D" w:rsidRDefault="00EE2AD2" w:rsidP="008B43AB">
            <w:pPr>
              <w:jc w:val="center"/>
              <w:rPr>
                <w:color w:val="FF0000"/>
              </w:rPr>
            </w:pPr>
            <w:r w:rsidRPr="0066542D">
              <w:rPr>
                <w:color w:val="FF0000"/>
              </w:rPr>
              <w:t>47,5%</w:t>
            </w:r>
          </w:p>
        </w:tc>
        <w:tc>
          <w:tcPr>
            <w:tcW w:w="1014" w:type="pct"/>
            <w:tcBorders>
              <w:top w:val="single" w:sz="8" w:space="0" w:color="000000"/>
              <w:left w:val="single" w:sz="8" w:space="0" w:color="000000"/>
              <w:bottom w:val="single" w:sz="8" w:space="0" w:color="000000"/>
              <w:right w:val="single" w:sz="8" w:space="0" w:color="000000"/>
            </w:tcBorders>
            <w:vAlign w:val="center"/>
          </w:tcPr>
          <w:p w:rsidR="00EE2AD2" w:rsidRPr="0066542D" w:rsidRDefault="00EE2AD2" w:rsidP="008B43AB">
            <w:pPr>
              <w:jc w:val="center"/>
            </w:pPr>
            <w:r w:rsidRPr="0066542D">
              <w:t>11,8%</w:t>
            </w:r>
          </w:p>
        </w:tc>
        <w:tc>
          <w:tcPr>
            <w:tcW w:w="746" w:type="pct"/>
            <w:tcBorders>
              <w:top w:val="single" w:sz="8" w:space="0" w:color="000000"/>
              <w:left w:val="single" w:sz="8" w:space="0" w:color="000000"/>
              <w:bottom w:val="single" w:sz="8" w:space="0" w:color="000000"/>
              <w:right w:val="single" w:sz="8" w:space="0" w:color="000000"/>
            </w:tcBorders>
            <w:vAlign w:val="center"/>
          </w:tcPr>
          <w:p w:rsidR="00EE2AD2" w:rsidRPr="0066542D" w:rsidRDefault="00EE2AD2" w:rsidP="008B43AB">
            <w:pPr>
              <w:jc w:val="center"/>
              <w:rPr>
                <w:color w:val="FF0000"/>
              </w:rPr>
            </w:pPr>
            <w:r w:rsidRPr="0066542D">
              <w:rPr>
                <w:color w:val="FF0000"/>
              </w:rPr>
              <w:t>22,9%</w:t>
            </w:r>
          </w:p>
        </w:tc>
        <w:tc>
          <w:tcPr>
            <w:tcW w:w="821" w:type="pct"/>
            <w:tcBorders>
              <w:top w:val="single" w:sz="8" w:space="0" w:color="000000"/>
              <w:left w:val="single" w:sz="8" w:space="0" w:color="000000"/>
              <w:bottom w:val="single" w:sz="8" w:space="0" w:color="000000"/>
              <w:right w:val="single" w:sz="8" w:space="0" w:color="000000"/>
            </w:tcBorders>
            <w:vAlign w:val="center"/>
          </w:tcPr>
          <w:p w:rsidR="00EE2AD2" w:rsidRPr="0066542D" w:rsidRDefault="00EE2AD2" w:rsidP="008B43AB">
            <w:pPr>
              <w:jc w:val="center"/>
              <w:rPr>
                <w:color w:val="FF0000"/>
              </w:rPr>
            </w:pPr>
            <w:r w:rsidRPr="0066542D">
              <w:rPr>
                <w:color w:val="FF0000"/>
              </w:rPr>
              <w:t>49,2%</w:t>
            </w:r>
          </w:p>
        </w:tc>
        <w:tc>
          <w:tcPr>
            <w:tcW w:w="896" w:type="pct"/>
            <w:tcBorders>
              <w:top w:val="single" w:sz="8" w:space="0" w:color="000000"/>
              <w:left w:val="single" w:sz="8" w:space="0" w:color="000000"/>
              <w:bottom w:val="single" w:sz="8" w:space="0" w:color="000000"/>
              <w:right w:val="single" w:sz="8" w:space="0" w:color="000000"/>
            </w:tcBorders>
            <w:vAlign w:val="center"/>
          </w:tcPr>
          <w:p w:rsidR="00EE2AD2" w:rsidRPr="0066542D" w:rsidRDefault="00EE2AD2" w:rsidP="008B43AB">
            <w:pPr>
              <w:jc w:val="center"/>
            </w:pPr>
            <w:r w:rsidRPr="0066542D">
              <w:t>83,5%</w:t>
            </w:r>
          </w:p>
        </w:tc>
      </w:tr>
      <w:tr w:rsidR="00EE2AD2" w:rsidRPr="0066542D" w:rsidTr="0066542D">
        <w:trPr>
          <w:trHeight w:val="20"/>
        </w:trPr>
        <w:tc>
          <w:tcPr>
            <w:tcW w:w="448" w:type="pct"/>
            <w:tcBorders>
              <w:left w:val="single" w:sz="8" w:space="0" w:color="000000"/>
              <w:bottom w:val="single" w:sz="8" w:space="0" w:color="000000"/>
              <w:right w:val="single" w:sz="8" w:space="0" w:color="000000"/>
            </w:tcBorders>
            <w:vAlign w:val="center"/>
          </w:tcPr>
          <w:p w:rsidR="00EE2AD2" w:rsidRPr="0066542D" w:rsidRDefault="00EE2AD2" w:rsidP="008B43AB">
            <w:pPr>
              <w:autoSpaceDE w:val="0"/>
              <w:autoSpaceDN w:val="0"/>
              <w:adjustRightInd w:val="0"/>
              <w:jc w:val="center"/>
              <w:rPr>
                <w:bCs/>
                <w:color w:val="000000"/>
              </w:rPr>
            </w:pPr>
            <w:r w:rsidRPr="0066542D">
              <w:rPr>
                <w:bCs/>
                <w:color w:val="000000"/>
              </w:rPr>
              <w:t>18</w:t>
            </w:r>
          </w:p>
        </w:tc>
        <w:tc>
          <w:tcPr>
            <w:tcW w:w="567" w:type="pct"/>
            <w:tcBorders>
              <w:top w:val="single" w:sz="8" w:space="0" w:color="000000"/>
              <w:left w:val="single" w:sz="8" w:space="0" w:color="000000"/>
              <w:bottom w:val="single" w:sz="8" w:space="0" w:color="000000"/>
              <w:right w:val="single" w:sz="8" w:space="0" w:color="000000"/>
            </w:tcBorders>
            <w:vAlign w:val="center"/>
          </w:tcPr>
          <w:p w:rsidR="00EE2AD2" w:rsidRPr="0066542D" w:rsidRDefault="00EE2AD2" w:rsidP="008B43AB">
            <w:pPr>
              <w:widowControl w:val="0"/>
              <w:autoSpaceDE w:val="0"/>
              <w:autoSpaceDN w:val="0"/>
              <w:adjustRightInd w:val="0"/>
              <w:ind w:left="15"/>
              <w:jc w:val="center"/>
              <w:rPr>
                <w:bCs/>
                <w:color w:val="000000"/>
              </w:rPr>
            </w:pPr>
            <w:r w:rsidRPr="0066542D">
              <w:rPr>
                <w:bCs/>
                <w:color w:val="000000"/>
              </w:rPr>
              <w:t>55</w:t>
            </w:r>
          </w:p>
        </w:tc>
        <w:tc>
          <w:tcPr>
            <w:tcW w:w="508" w:type="pct"/>
            <w:tcBorders>
              <w:top w:val="single" w:sz="8" w:space="0" w:color="000000"/>
              <w:left w:val="single" w:sz="8" w:space="0" w:color="000000"/>
              <w:bottom w:val="single" w:sz="8" w:space="0" w:color="000000"/>
              <w:right w:val="single" w:sz="8" w:space="0" w:color="000000"/>
            </w:tcBorders>
            <w:vAlign w:val="center"/>
          </w:tcPr>
          <w:p w:rsidR="00EE2AD2" w:rsidRPr="0066542D" w:rsidRDefault="00EE2AD2" w:rsidP="008B43AB">
            <w:pPr>
              <w:jc w:val="center"/>
            </w:pPr>
            <w:r w:rsidRPr="0066542D">
              <w:t>50,7%</w:t>
            </w:r>
          </w:p>
        </w:tc>
        <w:tc>
          <w:tcPr>
            <w:tcW w:w="1014" w:type="pct"/>
            <w:tcBorders>
              <w:top w:val="single" w:sz="8" w:space="0" w:color="000000"/>
              <w:left w:val="single" w:sz="8" w:space="0" w:color="000000"/>
              <w:bottom w:val="single" w:sz="8" w:space="0" w:color="000000"/>
              <w:right w:val="single" w:sz="8" w:space="0" w:color="000000"/>
            </w:tcBorders>
            <w:vAlign w:val="center"/>
          </w:tcPr>
          <w:p w:rsidR="00EE2AD2" w:rsidRPr="0066542D" w:rsidRDefault="00EE2AD2" w:rsidP="008B43AB">
            <w:pPr>
              <w:jc w:val="center"/>
              <w:rPr>
                <w:color w:val="FF0000"/>
              </w:rPr>
            </w:pPr>
            <w:r w:rsidRPr="0066542D">
              <w:rPr>
                <w:color w:val="FF0000"/>
              </w:rPr>
              <w:t>5,9%</w:t>
            </w:r>
          </w:p>
        </w:tc>
        <w:tc>
          <w:tcPr>
            <w:tcW w:w="746" w:type="pct"/>
            <w:tcBorders>
              <w:top w:val="single" w:sz="8" w:space="0" w:color="000000"/>
              <w:left w:val="single" w:sz="8" w:space="0" w:color="000000"/>
              <w:bottom w:val="single" w:sz="8" w:space="0" w:color="000000"/>
              <w:right w:val="single" w:sz="8" w:space="0" w:color="000000"/>
            </w:tcBorders>
            <w:vAlign w:val="center"/>
          </w:tcPr>
          <w:p w:rsidR="00EE2AD2" w:rsidRPr="0066542D" w:rsidRDefault="00EE2AD2" w:rsidP="008B43AB">
            <w:pPr>
              <w:jc w:val="center"/>
              <w:rPr>
                <w:color w:val="FF0000"/>
              </w:rPr>
            </w:pPr>
            <w:r w:rsidRPr="0066542D">
              <w:rPr>
                <w:color w:val="FF0000"/>
              </w:rPr>
              <w:t>22,2%</w:t>
            </w:r>
          </w:p>
        </w:tc>
        <w:tc>
          <w:tcPr>
            <w:tcW w:w="821" w:type="pct"/>
            <w:tcBorders>
              <w:top w:val="single" w:sz="8" w:space="0" w:color="000000"/>
              <w:left w:val="single" w:sz="8" w:space="0" w:color="000000"/>
              <w:bottom w:val="single" w:sz="8" w:space="0" w:color="000000"/>
              <w:right w:val="single" w:sz="8" w:space="0" w:color="000000"/>
            </w:tcBorders>
            <w:vAlign w:val="center"/>
          </w:tcPr>
          <w:p w:rsidR="00EE2AD2" w:rsidRPr="0066542D" w:rsidRDefault="00EE2AD2" w:rsidP="008B43AB">
            <w:pPr>
              <w:jc w:val="center"/>
            </w:pPr>
            <w:r w:rsidRPr="0066542D">
              <w:t>56,1%</w:t>
            </w:r>
          </w:p>
        </w:tc>
        <w:tc>
          <w:tcPr>
            <w:tcW w:w="896" w:type="pct"/>
            <w:tcBorders>
              <w:top w:val="single" w:sz="8" w:space="0" w:color="000000"/>
              <w:left w:val="single" w:sz="8" w:space="0" w:color="000000"/>
              <w:bottom w:val="single" w:sz="8" w:space="0" w:color="000000"/>
              <w:right w:val="single" w:sz="8" w:space="0" w:color="000000"/>
            </w:tcBorders>
            <w:vAlign w:val="center"/>
          </w:tcPr>
          <w:p w:rsidR="00EE2AD2" w:rsidRPr="0066542D" w:rsidRDefault="00EE2AD2" w:rsidP="008B43AB">
            <w:pPr>
              <w:jc w:val="center"/>
            </w:pPr>
            <w:r w:rsidRPr="0066542D">
              <w:t>83,7%</w:t>
            </w:r>
          </w:p>
        </w:tc>
      </w:tr>
      <w:tr w:rsidR="00EE2AD2" w:rsidRPr="0066542D" w:rsidTr="0066542D">
        <w:trPr>
          <w:trHeight w:val="20"/>
        </w:trPr>
        <w:tc>
          <w:tcPr>
            <w:tcW w:w="448" w:type="pct"/>
            <w:tcBorders>
              <w:left w:val="single" w:sz="8" w:space="0" w:color="000000"/>
              <w:bottom w:val="single" w:sz="8" w:space="0" w:color="000000"/>
              <w:right w:val="single" w:sz="8" w:space="0" w:color="000000"/>
            </w:tcBorders>
            <w:vAlign w:val="center"/>
          </w:tcPr>
          <w:p w:rsidR="00EE2AD2" w:rsidRPr="0066542D" w:rsidRDefault="00EE2AD2" w:rsidP="008B43AB">
            <w:pPr>
              <w:autoSpaceDE w:val="0"/>
              <w:autoSpaceDN w:val="0"/>
              <w:adjustRightInd w:val="0"/>
              <w:jc w:val="center"/>
              <w:rPr>
                <w:bCs/>
                <w:color w:val="000000"/>
              </w:rPr>
            </w:pPr>
            <w:r w:rsidRPr="0066542D">
              <w:rPr>
                <w:bCs/>
                <w:color w:val="000000"/>
              </w:rPr>
              <w:t>19</w:t>
            </w:r>
          </w:p>
        </w:tc>
        <w:tc>
          <w:tcPr>
            <w:tcW w:w="567" w:type="pct"/>
            <w:tcBorders>
              <w:top w:val="single" w:sz="8" w:space="0" w:color="000000"/>
              <w:left w:val="single" w:sz="8" w:space="0" w:color="000000"/>
              <w:bottom w:val="single" w:sz="8" w:space="0" w:color="000000"/>
              <w:right w:val="single" w:sz="8" w:space="0" w:color="000000"/>
            </w:tcBorders>
            <w:vAlign w:val="center"/>
          </w:tcPr>
          <w:p w:rsidR="00EE2AD2" w:rsidRPr="0066542D" w:rsidRDefault="00EE2AD2" w:rsidP="008B43AB">
            <w:pPr>
              <w:widowControl w:val="0"/>
              <w:autoSpaceDE w:val="0"/>
              <w:autoSpaceDN w:val="0"/>
              <w:adjustRightInd w:val="0"/>
              <w:ind w:left="15"/>
              <w:jc w:val="center"/>
              <w:rPr>
                <w:bCs/>
                <w:color w:val="000000"/>
              </w:rPr>
            </w:pPr>
            <w:r w:rsidRPr="0066542D">
              <w:rPr>
                <w:bCs/>
                <w:color w:val="000000"/>
              </w:rPr>
              <w:t>81</w:t>
            </w:r>
          </w:p>
        </w:tc>
        <w:tc>
          <w:tcPr>
            <w:tcW w:w="508" w:type="pct"/>
            <w:tcBorders>
              <w:top w:val="single" w:sz="8" w:space="0" w:color="000000"/>
              <w:left w:val="single" w:sz="8" w:space="0" w:color="000000"/>
              <w:bottom w:val="single" w:sz="8" w:space="0" w:color="000000"/>
              <w:right w:val="single" w:sz="8" w:space="0" w:color="000000"/>
            </w:tcBorders>
            <w:vAlign w:val="center"/>
          </w:tcPr>
          <w:p w:rsidR="00EE2AD2" w:rsidRPr="0066542D" w:rsidRDefault="00EE2AD2" w:rsidP="008B43AB">
            <w:pPr>
              <w:jc w:val="center"/>
            </w:pPr>
            <w:r w:rsidRPr="0066542D">
              <w:t>78,7%</w:t>
            </w:r>
          </w:p>
        </w:tc>
        <w:tc>
          <w:tcPr>
            <w:tcW w:w="1014" w:type="pct"/>
            <w:tcBorders>
              <w:top w:val="single" w:sz="8" w:space="0" w:color="000000"/>
              <w:left w:val="single" w:sz="8" w:space="0" w:color="000000"/>
              <w:bottom w:val="single" w:sz="8" w:space="0" w:color="000000"/>
              <w:right w:val="single" w:sz="8" w:space="0" w:color="000000"/>
            </w:tcBorders>
            <w:vAlign w:val="center"/>
          </w:tcPr>
          <w:p w:rsidR="00EE2AD2" w:rsidRPr="0066542D" w:rsidRDefault="00EE2AD2" w:rsidP="008B43AB">
            <w:pPr>
              <w:jc w:val="center"/>
            </w:pPr>
            <w:r w:rsidRPr="0066542D">
              <w:t>23,5%</w:t>
            </w:r>
          </w:p>
        </w:tc>
        <w:tc>
          <w:tcPr>
            <w:tcW w:w="746" w:type="pct"/>
            <w:tcBorders>
              <w:top w:val="single" w:sz="8" w:space="0" w:color="000000"/>
              <w:left w:val="single" w:sz="8" w:space="0" w:color="000000"/>
              <w:bottom w:val="single" w:sz="8" w:space="0" w:color="000000"/>
              <w:right w:val="single" w:sz="8" w:space="0" w:color="000000"/>
            </w:tcBorders>
            <w:vAlign w:val="center"/>
          </w:tcPr>
          <w:p w:rsidR="00EE2AD2" w:rsidRPr="0066542D" w:rsidRDefault="00EE2AD2" w:rsidP="008B43AB">
            <w:pPr>
              <w:jc w:val="center"/>
            </w:pPr>
            <w:r w:rsidRPr="0066542D">
              <w:t>61,2%</w:t>
            </w:r>
          </w:p>
        </w:tc>
        <w:tc>
          <w:tcPr>
            <w:tcW w:w="821" w:type="pct"/>
            <w:tcBorders>
              <w:top w:val="single" w:sz="8" w:space="0" w:color="000000"/>
              <w:left w:val="single" w:sz="8" w:space="0" w:color="000000"/>
              <w:bottom w:val="single" w:sz="8" w:space="0" w:color="000000"/>
              <w:right w:val="single" w:sz="8" w:space="0" w:color="000000"/>
            </w:tcBorders>
            <w:vAlign w:val="center"/>
          </w:tcPr>
          <w:p w:rsidR="00EE2AD2" w:rsidRPr="0066542D" w:rsidRDefault="00EE2AD2" w:rsidP="008B43AB">
            <w:pPr>
              <w:jc w:val="center"/>
            </w:pPr>
            <w:r w:rsidRPr="0066542D">
              <w:t>83,3%</w:t>
            </w:r>
          </w:p>
        </w:tc>
        <w:tc>
          <w:tcPr>
            <w:tcW w:w="896" w:type="pct"/>
            <w:tcBorders>
              <w:top w:val="single" w:sz="8" w:space="0" w:color="000000"/>
              <w:left w:val="single" w:sz="8" w:space="0" w:color="000000"/>
              <w:bottom w:val="single" w:sz="8" w:space="0" w:color="000000"/>
              <w:right w:val="single" w:sz="8" w:space="0" w:color="000000"/>
            </w:tcBorders>
            <w:vAlign w:val="center"/>
          </w:tcPr>
          <w:p w:rsidR="00EE2AD2" w:rsidRPr="0066542D" w:rsidRDefault="00EE2AD2" w:rsidP="008B43AB">
            <w:pPr>
              <w:jc w:val="center"/>
            </w:pPr>
            <w:r w:rsidRPr="0066542D">
              <w:t>96,6%</w:t>
            </w:r>
          </w:p>
        </w:tc>
      </w:tr>
      <w:tr w:rsidR="00EE2AD2" w:rsidRPr="0066542D" w:rsidTr="0066542D">
        <w:trPr>
          <w:trHeight w:val="20"/>
        </w:trPr>
        <w:tc>
          <w:tcPr>
            <w:tcW w:w="448" w:type="pct"/>
            <w:tcBorders>
              <w:left w:val="single" w:sz="8" w:space="0" w:color="000000"/>
              <w:bottom w:val="single" w:sz="8" w:space="0" w:color="000000"/>
              <w:right w:val="single" w:sz="8" w:space="0" w:color="000000"/>
            </w:tcBorders>
            <w:vAlign w:val="center"/>
          </w:tcPr>
          <w:p w:rsidR="00EE2AD2" w:rsidRPr="0066542D" w:rsidRDefault="00EE2AD2" w:rsidP="008B43AB">
            <w:pPr>
              <w:autoSpaceDE w:val="0"/>
              <w:autoSpaceDN w:val="0"/>
              <w:adjustRightInd w:val="0"/>
              <w:jc w:val="center"/>
              <w:rPr>
                <w:bCs/>
                <w:color w:val="000000"/>
              </w:rPr>
            </w:pPr>
            <w:r w:rsidRPr="0066542D">
              <w:rPr>
                <w:bCs/>
                <w:color w:val="000000"/>
              </w:rPr>
              <w:t>20</w:t>
            </w:r>
          </w:p>
        </w:tc>
        <w:tc>
          <w:tcPr>
            <w:tcW w:w="567" w:type="pct"/>
            <w:tcBorders>
              <w:top w:val="single" w:sz="8" w:space="0" w:color="000000"/>
              <w:left w:val="single" w:sz="8" w:space="0" w:color="000000"/>
              <w:bottom w:val="single" w:sz="8" w:space="0" w:color="000000"/>
              <w:right w:val="single" w:sz="8" w:space="0" w:color="000000"/>
            </w:tcBorders>
            <w:vAlign w:val="center"/>
          </w:tcPr>
          <w:p w:rsidR="00EE2AD2" w:rsidRPr="0066542D" w:rsidRDefault="00EE2AD2" w:rsidP="008B43AB">
            <w:pPr>
              <w:widowControl w:val="0"/>
              <w:autoSpaceDE w:val="0"/>
              <w:autoSpaceDN w:val="0"/>
              <w:adjustRightInd w:val="0"/>
              <w:ind w:left="15"/>
              <w:jc w:val="center"/>
              <w:rPr>
                <w:bCs/>
                <w:color w:val="000000"/>
              </w:rPr>
            </w:pPr>
            <w:r w:rsidRPr="0066542D">
              <w:rPr>
                <w:bCs/>
                <w:color w:val="000000"/>
              </w:rPr>
              <w:t>84</w:t>
            </w:r>
          </w:p>
        </w:tc>
        <w:tc>
          <w:tcPr>
            <w:tcW w:w="508" w:type="pct"/>
            <w:tcBorders>
              <w:top w:val="single" w:sz="8" w:space="0" w:color="000000"/>
              <w:left w:val="single" w:sz="8" w:space="0" w:color="000000"/>
              <w:bottom w:val="single" w:sz="8" w:space="0" w:color="000000"/>
              <w:right w:val="single" w:sz="8" w:space="0" w:color="000000"/>
            </w:tcBorders>
            <w:vAlign w:val="center"/>
          </w:tcPr>
          <w:p w:rsidR="00EE2AD2" w:rsidRPr="0066542D" w:rsidRDefault="00EE2AD2" w:rsidP="008B43AB">
            <w:pPr>
              <w:jc w:val="center"/>
            </w:pPr>
            <w:r w:rsidRPr="0066542D">
              <w:t>64,9%</w:t>
            </w:r>
          </w:p>
        </w:tc>
        <w:tc>
          <w:tcPr>
            <w:tcW w:w="1014" w:type="pct"/>
            <w:tcBorders>
              <w:top w:val="single" w:sz="8" w:space="0" w:color="000000"/>
              <w:left w:val="single" w:sz="8" w:space="0" w:color="000000"/>
              <w:bottom w:val="single" w:sz="8" w:space="0" w:color="000000"/>
              <w:right w:val="single" w:sz="8" w:space="0" w:color="000000"/>
            </w:tcBorders>
            <w:vAlign w:val="center"/>
          </w:tcPr>
          <w:p w:rsidR="00EE2AD2" w:rsidRPr="0066542D" w:rsidRDefault="00EE2AD2" w:rsidP="008B43AB">
            <w:pPr>
              <w:jc w:val="center"/>
            </w:pPr>
            <w:r w:rsidRPr="0066542D">
              <w:t>23,5%</w:t>
            </w:r>
          </w:p>
        </w:tc>
        <w:tc>
          <w:tcPr>
            <w:tcW w:w="746" w:type="pct"/>
            <w:tcBorders>
              <w:top w:val="single" w:sz="8" w:space="0" w:color="000000"/>
              <w:left w:val="single" w:sz="8" w:space="0" w:color="000000"/>
              <w:bottom w:val="single" w:sz="8" w:space="0" w:color="000000"/>
              <w:right w:val="single" w:sz="8" w:space="0" w:color="000000"/>
            </w:tcBorders>
            <w:vAlign w:val="center"/>
          </w:tcPr>
          <w:p w:rsidR="00EE2AD2" w:rsidRPr="0066542D" w:rsidRDefault="00EE2AD2" w:rsidP="008B43AB">
            <w:pPr>
              <w:jc w:val="center"/>
              <w:rPr>
                <w:color w:val="FF0000"/>
              </w:rPr>
            </w:pPr>
            <w:r w:rsidRPr="0066542D">
              <w:rPr>
                <w:color w:val="FF0000"/>
              </w:rPr>
              <w:t>39,5%</w:t>
            </w:r>
          </w:p>
        </w:tc>
        <w:tc>
          <w:tcPr>
            <w:tcW w:w="821" w:type="pct"/>
            <w:tcBorders>
              <w:top w:val="single" w:sz="8" w:space="0" w:color="000000"/>
              <w:left w:val="single" w:sz="8" w:space="0" w:color="000000"/>
              <w:bottom w:val="single" w:sz="8" w:space="0" w:color="000000"/>
              <w:right w:val="single" w:sz="8" w:space="0" w:color="000000"/>
            </w:tcBorders>
            <w:vAlign w:val="center"/>
          </w:tcPr>
          <w:p w:rsidR="00EE2AD2" w:rsidRPr="0066542D" w:rsidRDefault="00EE2AD2" w:rsidP="008B43AB">
            <w:pPr>
              <w:jc w:val="center"/>
            </w:pPr>
            <w:r w:rsidRPr="0066542D">
              <w:t>69,9%</w:t>
            </w:r>
          </w:p>
        </w:tc>
        <w:tc>
          <w:tcPr>
            <w:tcW w:w="896" w:type="pct"/>
            <w:tcBorders>
              <w:top w:val="single" w:sz="8" w:space="0" w:color="000000"/>
              <w:left w:val="single" w:sz="8" w:space="0" w:color="000000"/>
              <w:bottom w:val="single" w:sz="8" w:space="0" w:color="000000"/>
              <w:right w:val="single" w:sz="8" w:space="0" w:color="000000"/>
            </w:tcBorders>
            <w:vAlign w:val="center"/>
          </w:tcPr>
          <w:p w:rsidR="00EE2AD2" w:rsidRPr="0066542D" w:rsidRDefault="00EE2AD2" w:rsidP="008B43AB">
            <w:pPr>
              <w:jc w:val="center"/>
            </w:pPr>
            <w:r w:rsidRPr="0066542D">
              <w:t>94,2%</w:t>
            </w:r>
          </w:p>
        </w:tc>
      </w:tr>
      <w:tr w:rsidR="00EE2AD2" w:rsidRPr="0066542D" w:rsidTr="0066542D">
        <w:trPr>
          <w:trHeight w:val="20"/>
        </w:trPr>
        <w:tc>
          <w:tcPr>
            <w:tcW w:w="448" w:type="pct"/>
            <w:tcBorders>
              <w:left w:val="single" w:sz="8" w:space="0" w:color="000000"/>
              <w:bottom w:val="single" w:sz="8" w:space="0" w:color="000000"/>
              <w:right w:val="single" w:sz="8" w:space="0" w:color="000000"/>
            </w:tcBorders>
            <w:vAlign w:val="center"/>
          </w:tcPr>
          <w:p w:rsidR="00EE2AD2" w:rsidRPr="0066542D" w:rsidRDefault="00EE2AD2" w:rsidP="008B43AB">
            <w:pPr>
              <w:autoSpaceDE w:val="0"/>
              <w:autoSpaceDN w:val="0"/>
              <w:adjustRightInd w:val="0"/>
              <w:jc w:val="center"/>
              <w:rPr>
                <w:bCs/>
                <w:color w:val="000000"/>
              </w:rPr>
            </w:pPr>
            <w:r w:rsidRPr="0066542D">
              <w:rPr>
                <w:bCs/>
                <w:color w:val="000000"/>
              </w:rPr>
              <w:t>21</w:t>
            </w:r>
          </w:p>
        </w:tc>
        <w:tc>
          <w:tcPr>
            <w:tcW w:w="567" w:type="pct"/>
            <w:tcBorders>
              <w:top w:val="single" w:sz="8" w:space="0" w:color="000000"/>
              <w:left w:val="single" w:sz="8" w:space="0" w:color="000000"/>
              <w:bottom w:val="single" w:sz="8" w:space="0" w:color="000000"/>
              <w:right w:val="single" w:sz="8" w:space="0" w:color="000000"/>
            </w:tcBorders>
            <w:vAlign w:val="center"/>
          </w:tcPr>
          <w:p w:rsidR="00EE2AD2" w:rsidRPr="0066542D" w:rsidRDefault="00EE2AD2" w:rsidP="008B43AB">
            <w:pPr>
              <w:widowControl w:val="0"/>
              <w:autoSpaceDE w:val="0"/>
              <w:autoSpaceDN w:val="0"/>
              <w:adjustRightInd w:val="0"/>
              <w:ind w:left="15"/>
              <w:jc w:val="center"/>
              <w:rPr>
                <w:bCs/>
                <w:color w:val="FF0000"/>
              </w:rPr>
            </w:pPr>
            <w:r w:rsidRPr="0066542D">
              <w:rPr>
                <w:bCs/>
                <w:color w:val="FF0000"/>
              </w:rPr>
              <w:t>45</w:t>
            </w:r>
          </w:p>
        </w:tc>
        <w:tc>
          <w:tcPr>
            <w:tcW w:w="508" w:type="pct"/>
            <w:tcBorders>
              <w:top w:val="single" w:sz="8" w:space="0" w:color="000000"/>
              <w:left w:val="single" w:sz="8" w:space="0" w:color="000000"/>
              <w:bottom w:val="single" w:sz="8" w:space="0" w:color="000000"/>
              <w:right w:val="single" w:sz="8" w:space="0" w:color="000000"/>
            </w:tcBorders>
            <w:vAlign w:val="center"/>
          </w:tcPr>
          <w:p w:rsidR="00EE2AD2" w:rsidRPr="0066542D" w:rsidRDefault="00EE2AD2" w:rsidP="008B43AB">
            <w:pPr>
              <w:jc w:val="center"/>
              <w:rPr>
                <w:color w:val="FF0000"/>
              </w:rPr>
            </w:pPr>
            <w:r w:rsidRPr="0066542D">
              <w:rPr>
                <w:color w:val="FF0000"/>
              </w:rPr>
              <w:t>42,5%</w:t>
            </w:r>
          </w:p>
        </w:tc>
        <w:tc>
          <w:tcPr>
            <w:tcW w:w="1014" w:type="pct"/>
            <w:tcBorders>
              <w:top w:val="single" w:sz="8" w:space="0" w:color="000000"/>
              <w:left w:val="single" w:sz="8" w:space="0" w:color="000000"/>
              <w:bottom w:val="single" w:sz="8" w:space="0" w:color="000000"/>
              <w:right w:val="single" w:sz="8" w:space="0" w:color="000000"/>
            </w:tcBorders>
            <w:vAlign w:val="center"/>
          </w:tcPr>
          <w:p w:rsidR="00EE2AD2" w:rsidRPr="0066542D" w:rsidRDefault="00EE2AD2" w:rsidP="008B43AB">
            <w:pPr>
              <w:jc w:val="center"/>
              <w:rPr>
                <w:color w:val="FF0000"/>
              </w:rPr>
            </w:pPr>
            <w:r w:rsidRPr="0066542D">
              <w:rPr>
                <w:color w:val="FF0000"/>
              </w:rPr>
              <w:t>5,9%</w:t>
            </w:r>
          </w:p>
        </w:tc>
        <w:tc>
          <w:tcPr>
            <w:tcW w:w="746" w:type="pct"/>
            <w:tcBorders>
              <w:top w:val="single" w:sz="8" w:space="0" w:color="000000"/>
              <w:left w:val="single" w:sz="8" w:space="0" w:color="000000"/>
              <w:bottom w:val="single" w:sz="8" w:space="0" w:color="000000"/>
              <w:right w:val="single" w:sz="8" w:space="0" w:color="000000"/>
            </w:tcBorders>
            <w:vAlign w:val="center"/>
          </w:tcPr>
          <w:p w:rsidR="00EE2AD2" w:rsidRPr="0066542D" w:rsidRDefault="00EE2AD2" w:rsidP="008B43AB">
            <w:pPr>
              <w:jc w:val="center"/>
              <w:rPr>
                <w:color w:val="FF0000"/>
              </w:rPr>
            </w:pPr>
            <w:r w:rsidRPr="0066542D">
              <w:rPr>
                <w:color w:val="FF0000"/>
              </w:rPr>
              <w:t>13,4%</w:t>
            </w:r>
          </w:p>
        </w:tc>
        <w:tc>
          <w:tcPr>
            <w:tcW w:w="821" w:type="pct"/>
            <w:tcBorders>
              <w:top w:val="single" w:sz="8" w:space="0" w:color="000000"/>
              <w:left w:val="single" w:sz="8" w:space="0" w:color="000000"/>
              <w:bottom w:val="single" w:sz="8" w:space="0" w:color="000000"/>
              <w:right w:val="single" w:sz="8" w:space="0" w:color="000000"/>
            </w:tcBorders>
            <w:vAlign w:val="center"/>
          </w:tcPr>
          <w:p w:rsidR="00EE2AD2" w:rsidRPr="0066542D" w:rsidRDefault="00EE2AD2" w:rsidP="008B43AB">
            <w:pPr>
              <w:jc w:val="center"/>
              <w:rPr>
                <w:color w:val="FF0000"/>
              </w:rPr>
            </w:pPr>
            <w:r w:rsidRPr="0066542D">
              <w:rPr>
                <w:color w:val="FF0000"/>
              </w:rPr>
              <w:t>45,3%</w:t>
            </w:r>
          </w:p>
        </w:tc>
        <w:tc>
          <w:tcPr>
            <w:tcW w:w="896" w:type="pct"/>
            <w:tcBorders>
              <w:top w:val="single" w:sz="8" w:space="0" w:color="000000"/>
              <w:left w:val="single" w:sz="8" w:space="0" w:color="000000"/>
              <w:bottom w:val="single" w:sz="8" w:space="0" w:color="000000"/>
              <w:right w:val="single" w:sz="8" w:space="0" w:color="000000"/>
            </w:tcBorders>
            <w:vAlign w:val="center"/>
          </w:tcPr>
          <w:p w:rsidR="00EE2AD2" w:rsidRPr="0066542D" w:rsidRDefault="00EE2AD2" w:rsidP="008B43AB">
            <w:pPr>
              <w:jc w:val="center"/>
            </w:pPr>
            <w:r w:rsidRPr="0066542D">
              <w:t>83,4%</w:t>
            </w:r>
          </w:p>
        </w:tc>
      </w:tr>
    </w:tbl>
    <w:p w:rsidR="00EE2AD2" w:rsidRDefault="00EE2AD2" w:rsidP="008B43AB">
      <w:pPr>
        <w:spacing w:before="120"/>
        <w:ind w:firstLine="567"/>
        <w:jc w:val="both"/>
      </w:pPr>
      <w:r w:rsidRPr="00785C7D">
        <w:t xml:space="preserve">Анализ данных таблицы </w:t>
      </w:r>
      <w:r w:rsidR="0066542D">
        <w:t>2-15</w:t>
      </w:r>
      <w:r w:rsidRPr="00785C7D">
        <w:t xml:space="preserve"> по среднему показателю в РК (процент выполнения по Республике Карелия) свидетельствует, что</w:t>
      </w:r>
      <w:r>
        <w:t xml:space="preserve"> с выполнением тестовых заданий </w:t>
      </w:r>
      <w:r w:rsidRPr="00785C7D">
        <w:t xml:space="preserve">по </w:t>
      </w:r>
      <w:r>
        <w:t>п</w:t>
      </w:r>
      <w:r w:rsidRPr="00785C7D">
        <w:t xml:space="preserve">унктуации экзаменуемые справились в целом </w:t>
      </w:r>
      <w:r>
        <w:t>недостаточно успешно, особенно в</w:t>
      </w:r>
      <w:r w:rsidRPr="00785C7D">
        <w:t xml:space="preserve"> задания</w:t>
      </w:r>
      <w:r>
        <w:t>х</w:t>
      </w:r>
      <w:r w:rsidRPr="00785C7D">
        <w:t xml:space="preserve"> №</w:t>
      </w:r>
      <w:r w:rsidR="006C7EF4">
        <w:t>№</w:t>
      </w:r>
      <w:r>
        <w:t>16,</w:t>
      </w:r>
      <w:r w:rsidR="006C7EF4">
        <w:t xml:space="preserve"> </w:t>
      </w:r>
      <w:r>
        <w:t>17,</w:t>
      </w:r>
      <w:r w:rsidR="006C7EF4">
        <w:t xml:space="preserve"> </w:t>
      </w:r>
      <w:r w:rsidRPr="00785C7D">
        <w:t xml:space="preserve">21. </w:t>
      </w:r>
      <w:r>
        <w:t xml:space="preserve">Тенденцию подтверждает и средний балл по заданиям 16-21 открытого </w:t>
      </w:r>
      <w:r w:rsidR="008B43AB">
        <w:t xml:space="preserve">варианта </w:t>
      </w:r>
      <w:r>
        <w:t xml:space="preserve">КИМ. </w:t>
      </w:r>
    </w:p>
    <w:p w:rsidR="00EE2AD2" w:rsidRDefault="00EE2AD2" w:rsidP="006C7EF4">
      <w:pPr>
        <w:ind w:firstLine="567"/>
        <w:jc w:val="both"/>
      </w:pPr>
      <w:r>
        <w:t xml:space="preserve">Несмотря на то, что </w:t>
      </w:r>
      <w:r w:rsidRPr="00785C7D">
        <w:t>правила постановки знаков в сложносочиненном предложении и при однородных членах осложнённого предложения отраб</w:t>
      </w:r>
      <w:r>
        <w:t xml:space="preserve">атываются уже в начальной школе, затем дополняются и отрабатываются в основной школе и в старших классах, средний процент выполнения </w:t>
      </w:r>
      <w:r w:rsidRPr="0066542D">
        <w:t>задания №16</w:t>
      </w:r>
      <w:r>
        <w:t xml:space="preserve"> – 39%, что значительно хуже, чем в 2021 г. Возможно, на снижение результатов повлияло обновление содержания задания. В группе не преодолевших минимальный балл верно выполнивших задание нет, слабые результаты показывают и группы 2 и 3 - от 10 % до 43 </w:t>
      </w:r>
      <w:r w:rsidRPr="00447B8C">
        <w:t>%</w:t>
      </w:r>
      <w:r>
        <w:t xml:space="preserve">. Две трети </w:t>
      </w:r>
      <w:r w:rsidR="008B43AB">
        <w:t>«</w:t>
      </w:r>
      <w:r>
        <w:t>высокобалльников</w:t>
      </w:r>
      <w:r w:rsidR="008B43AB">
        <w:t>»</w:t>
      </w:r>
      <w:r>
        <w:t xml:space="preserve"> справилась с данным заданием.</w:t>
      </w:r>
    </w:p>
    <w:p w:rsidR="00EE2AD2" w:rsidRDefault="00EE2AD2" w:rsidP="002A2418">
      <w:pPr>
        <w:ind w:firstLine="567"/>
        <w:jc w:val="both"/>
      </w:pPr>
      <w:r w:rsidRPr="00785C7D">
        <w:t xml:space="preserve">Несколько ниже среднего по РК показатель по открытому варианту по </w:t>
      </w:r>
      <w:r w:rsidRPr="0066542D">
        <w:t>заданию №17</w:t>
      </w:r>
      <w:r w:rsidRPr="00447B8C">
        <w:t>:</w:t>
      </w:r>
      <w:r w:rsidRPr="005E696C">
        <w:t xml:space="preserve"> </w:t>
      </w:r>
      <w:r w:rsidRPr="00447B8C">
        <w:t>47,5%</w:t>
      </w:r>
      <w:r>
        <w:t xml:space="preserve"> и 38% соответственно.</w:t>
      </w:r>
      <w:r w:rsidRPr="00447B8C">
        <w:t xml:space="preserve"> </w:t>
      </w:r>
      <w:r>
        <w:t xml:space="preserve">Хотя </w:t>
      </w:r>
      <w:r w:rsidRPr="00447B8C">
        <w:t>83,5%</w:t>
      </w:r>
      <w:r>
        <w:t xml:space="preserve"> участников с отличной подготовкой верно выполнили это задание, но в группах 2 и 3 процент выполнения низок: 22,9 и </w:t>
      </w:r>
      <w:r w:rsidRPr="00447B8C">
        <w:t>49,2%</w:t>
      </w:r>
      <w:r>
        <w:t>, что показывает слабую сформированность умения проводить анализ языковых единиц в рамках темы «Знаки препинания в предложениях с обособленными членами (определениями, обстоятельствами, приложениями, дополнениями)».</w:t>
      </w:r>
    </w:p>
    <w:p w:rsidR="00EE2AD2" w:rsidRDefault="00EE2AD2" w:rsidP="002A2418">
      <w:pPr>
        <w:ind w:firstLine="567"/>
        <w:jc w:val="both"/>
      </w:pPr>
      <w:r w:rsidRPr="0066542D">
        <w:t>Задание № 18</w:t>
      </w:r>
      <w:r w:rsidRPr="00785C7D">
        <w:t xml:space="preserve"> направлено на проверку умений проводить анализ знаков препинания в предложениях со словами и конструкциями, грамматически не связанными с членами предложения. Трудности темы «Пунктуация в предложениях со словами, грамматически не связанных с членами предложения» заключаются в том, что необходимо умение разграничивать функции, которые может выполнять одно и то же слово в предложении (например, «значит», «может быть»</w:t>
      </w:r>
      <w:r>
        <w:t>, «однако», «наконец»</w:t>
      </w:r>
      <w:r w:rsidRPr="00785C7D">
        <w:t xml:space="preserve"> и т. п.). </w:t>
      </w:r>
      <w:r>
        <w:t xml:space="preserve">Показатели выполнения по РК в среднем и по КИМ 313 сопоставимы - </w:t>
      </w:r>
      <w:r w:rsidRPr="005E696C">
        <w:t>50,7%</w:t>
      </w:r>
      <w:r>
        <w:t xml:space="preserve"> и </w:t>
      </w:r>
      <w:r w:rsidRPr="005E696C">
        <w:t>55</w:t>
      </w:r>
      <w:r>
        <w:t>%. Задание оказалось трудным не только для группы 1 (</w:t>
      </w:r>
      <w:r w:rsidRPr="005E696C">
        <w:t>5,9%</w:t>
      </w:r>
      <w:r>
        <w:t>), но и для группы 2: успешно выполнила пятая часть участников (</w:t>
      </w:r>
      <w:r w:rsidRPr="005E696C">
        <w:t>22,2%</w:t>
      </w:r>
      <w:r>
        <w:t xml:space="preserve">). </w:t>
      </w:r>
    </w:p>
    <w:p w:rsidR="00EE2AD2" w:rsidRPr="00580096" w:rsidRDefault="00EE2AD2" w:rsidP="002A2418">
      <w:pPr>
        <w:ind w:firstLine="567"/>
        <w:jc w:val="both"/>
      </w:pPr>
      <w:r w:rsidRPr="0066542D">
        <w:t>Задани</w:t>
      </w:r>
      <w:r w:rsidR="008B43AB">
        <w:t>я</w:t>
      </w:r>
      <w:r w:rsidRPr="0066542D">
        <w:t xml:space="preserve"> </w:t>
      </w:r>
      <w:r w:rsidR="008B43AB">
        <w:t>№</w:t>
      </w:r>
      <w:r w:rsidRPr="0066542D">
        <w:t>№19 и 20</w:t>
      </w:r>
      <w:r w:rsidRPr="00580096">
        <w:t xml:space="preserve"> выполнены тестируемыми в 2022 г. достаточно успешно: средний показатель по РК 78,7%</w:t>
      </w:r>
      <w:r>
        <w:t xml:space="preserve"> и </w:t>
      </w:r>
      <w:r w:rsidRPr="00580096">
        <w:t>64,9%</w:t>
      </w:r>
      <w:r>
        <w:t xml:space="preserve">, лучше справились экзаменуемые с КИМ </w:t>
      </w:r>
      <w:r w:rsidR="008B43AB">
        <w:t xml:space="preserve">варианта </w:t>
      </w:r>
      <w:r>
        <w:t xml:space="preserve">313 </w:t>
      </w:r>
      <w:r w:rsidR="008B43AB">
        <w:t>–</w:t>
      </w:r>
      <w:r>
        <w:t xml:space="preserve"> </w:t>
      </w:r>
      <w:r>
        <w:lastRenderedPageBreak/>
        <w:t>81</w:t>
      </w:r>
      <w:r w:rsidR="008B43AB">
        <w:t>%</w:t>
      </w:r>
      <w:r>
        <w:t xml:space="preserve"> и 84% выполнения. Практически все участники с отличной подготовкой верно расставили знаки препинания в сложноподчинённом предложении и в сложном предложении с разными видами связи. Группы 2 и 3 лучше выполнили задание 19, показав умение проводить пунктуационный анализ сложноподчиненного предложения, однако более 60% учащихся в </w:t>
      </w:r>
      <w:r w:rsidRPr="00D01BED">
        <w:t>группе от минимального до 60 т.б.</w:t>
      </w:r>
      <w:r>
        <w:t xml:space="preserve"> дали неверный ответ на задание 20, не сумев разобраться в конструкции предложения с сочинительной, подчинительной связью при сочетании союзов, наличии однородных придаточных.</w:t>
      </w:r>
    </w:p>
    <w:p w:rsidR="00EE2AD2" w:rsidRDefault="00EE2AD2" w:rsidP="002A2418">
      <w:pPr>
        <w:ind w:firstLine="567"/>
        <w:jc w:val="both"/>
      </w:pPr>
      <w:r w:rsidRPr="0066542D">
        <w:t>Задание №21</w:t>
      </w:r>
      <w:r w:rsidRPr="00785C7D">
        <w:t xml:space="preserve">, </w:t>
      </w:r>
      <w:r>
        <w:t>комплексное и всегда проблемное для тестируемых, предполагало проведение пунктуационного</w:t>
      </w:r>
      <w:r w:rsidRPr="00785C7D">
        <w:t xml:space="preserve"> анализ</w:t>
      </w:r>
      <w:r>
        <w:t>а текста</w:t>
      </w:r>
      <w:r w:rsidRPr="00785C7D">
        <w:t xml:space="preserve">, </w:t>
      </w:r>
      <w:r>
        <w:t xml:space="preserve">и </w:t>
      </w:r>
      <w:r w:rsidRPr="00785C7D">
        <w:t xml:space="preserve">только </w:t>
      </w:r>
      <w:r>
        <w:t>около половины</w:t>
      </w:r>
      <w:r w:rsidRPr="00785C7D">
        <w:t xml:space="preserve"> тестируемых смогл</w:t>
      </w:r>
      <w:r>
        <w:t>и</w:t>
      </w:r>
      <w:r w:rsidRPr="00785C7D">
        <w:t xml:space="preserve"> выполнить </w:t>
      </w:r>
      <w:r>
        <w:t xml:space="preserve">его </w:t>
      </w:r>
      <w:r w:rsidRPr="00785C7D">
        <w:t>без ошибок</w:t>
      </w:r>
      <w:r>
        <w:t xml:space="preserve">: средний показатель по РК и по открытому варианту - </w:t>
      </w:r>
      <w:r w:rsidRPr="00F533ED">
        <w:t>42,5%</w:t>
      </w:r>
      <w:r>
        <w:t xml:space="preserve"> и </w:t>
      </w:r>
      <w:r w:rsidRPr="00F533ED">
        <w:t>45</w:t>
      </w:r>
      <w:r>
        <w:t xml:space="preserve">%. Однако это выше, чем в 2021 г. (31,3% для сравнения). </w:t>
      </w:r>
      <w:r w:rsidRPr="00785C7D">
        <w:t>Низкий процент выполнения</w:t>
      </w:r>
      <w:r>
        <w:t xml:space="preserve"> данного задания в группах 1 и 2 (5,9% и </w:t>
      </w:r>
      <w:r w:rsidRPr="00F533ED">
        <w:t>13,4%</w:t>
      </w:r>
      <w:r>
        <w:t xml:space="preserve">). </w:t>
      </w:r>
    </w:p>
    <w:p w:rsidR="00EE2AD2" w:rsidRDefault="00EE2AD2" w:rsidP="002A2418">
      <w:pPr>
        <w:ind w:firstLine="567"/>
        <w:jc w:val="both"/>
      </w:pPr>
      <w:r w:rsidRPr="00D01BED">
        <w:t xml:space="preserve">В группе от 61 до 80 т.б. </w:t>
      </w:r>
      <w:r>
        <w:t>лишь половина выполнила задания №</w:t>
      </w:r>
      <w:r w:rsidR="008B43AB">
        <w:t>№</w:t>
      </w:r>
      <w:r w:rsidRPr="00D01BED">
        <w:t>17,</w:t>
      </w:r>
      <w:r w:rsidR="008B43AB">
        <w:t xml:space="preserve"> </w:t>
      </w:r>
      <w:r w:rsidRPr="00D01BED">
        <w:t>18 и 21 верно (49,2%, 56,1% и 45,3% со</w:t>
      </w:r>
      <w:r>
        <w:t>ответственно), трудности по данным</w:t>
      </w:r>
      <w:r w:rsidRPr="00D01BED">
        <w:t xml:space="preserve"> заданиям исп</w:t>
      </w:r>
      <w:r w:rsidR="00EF04A2">
        <w:t>ытывали и 16% высокобалльников.</w:t>
      </w:r>
    </w:p>
    <w:p w:rsidR="00EE2AD2" w:rsidRPr="00D01BED" w:rsidRDefault="00EE2AD2" w:rsidP="008B43AB">
      <w:pPr>
        <w:spacing w:before="120" w:after="120"/>
        <w:ind w:firstLine="284"/>
        <w:rPr>
          <w:b/>
          <w:lang w:eastAsia="zh-CN"/>
        </w:rPr>
      </w:pPr>
      <w:r w:rsidRPr="00D01BED">
        <w:rPr>
          <w:b/>
          <w:lang w:eastAsia="zh-CN"/>
        </w:rPr>
        <w:t>Задание № 27. Сочинение</w:t>
      </w:r>
      <w:r>
        <w:rPr>
          <w:b/>
          <w:lang w:eastAsia="zh-CN"/>
        </w:rPr>
        <w:t xml:space="preserve"> </w:t>
      </w:r>
    </w:p>
    <w:p w:rsidR="00EE2AD2" w:rsidRPr="00D01BED" w:rsidRDefault="00EE2AD2" w:rsidP="008B43AB">
      <w:pPr>
        <w:spacing w:after="120"/>
        <w:ind w:firstLine="284"/>
        <w:jc w:val="right"/>
        <w:rPr>
          <w:i/>
          <w:sz w:val="20"/>
          <w:lang w:eastAsia="zh-CN"/>
        </w:rPr>
      </w:pPr>
      <w:r w:rsidRPr="00D01BED">
        <w:rPr>
          <w:i/>
          <w:sz w:val="20"/>
          <w:lang w:eastAsia="zh-CN"/>
        </w:rPr>
        <w:t xml:space="preserve">Таблица </w:t>
      </w:r>
      <w:r w:rsidR="008B43AB">
        <w:rPr>
          <w:i/>
          <w:sz w:val="20"/>
          <w:lang w:eastAsia="zh-CN"/>
        </w:rPr>
        <w:t>2-16</w:t>
      </w:r>
      <w:r w:rsidRPr="00D01BED">
        <w:rPr>
          <w:i/>
          <w:sz w:val="20"/>
          <w:lang w:eastAsia="zh-CN"/>
        </w:rPr>
        <w:t xml:space="preserve"> Процент выполнения задания 27</w:t>
      </w:r>
    </w:p>
    <w:tbl>
      <w:tblPr>
        <w:tblW w:w="5000" w:type="pct"/>
        <w:tblInd w:w="-176" w:type="dxa"/>
        <w:tblLayout w:type="fixed"/>
        <w:tblLook w:val="0000"/>
      </w:tblPr>
      <w:tblGrid>
        <w:gridCol w:w="979"/>
        <w:gridCol w:w="1114"/>
        <w:gridCol w:w="1112"/>
        <w:gridCol w:w="1671"/>
        <w:gridCol w:w="2028"/>
        <w:gridCol w:w="1423"/>
        <w:gridCol w:w="1527"/>
      </w:tblGrid>
      <w:tr w:rsidR="008B43AB" w:rsidRPr="008B43AB" w:rsidTr="008B43AB">
        <w:trPr>
          <w:trHeight w:val="20"/>
        </w:trPr>
        <w:tc>
          <w:tcPr>
            <w:tcW w:w="497" w:type="pct"/>
            <w:vMerge w:val="restart"/>
            <w:tcBorders>
              <w:top w:val="single" w:sz="8" w:space="0" w:color="000000"/>
              <w:left w:val="single" w:sz="8" w:space="0" w:color="000000"/>
              <w:right w:val="single" w:sz="8" w:space="0" w:color="000000"/>
            </w:tcBorders>
            <w:vAlign w:val="center"/>
          </w:tcPr>
          <w:p w:rsidR="008B43AB" w:rsidRPr="008B43AB" w:rsidRDefault="008B43AB" w:rsidP="008B43AB">
            <w:pPr>
              <w:autoSpaceDE w:val="0"/>
              <w:autoSpaceDN w:val="0"/>
              <w:adjustRightInd w:val="0"/>
              <w:rPr>
                <w:b/>
                <w:bCs/>
                <w:color w:val="000000"/>
              </w:rPr>
            </w:pPr>
            <w:r w:rsidRPr="008B43AB">
              <w:rPr>
                <w:b/>
                <w:bCs/>
                <w:color w:val="000000"/>
              </w:rPr>
              <w:t>Критерии задания 27</w:t>
            </w:r>
          </w:p>
        </w:tc>
        <w:tc>
          <w:tcPr>
            <w:tcW w:w="565" w:type="pct"/>
            <w:vMerge w:val="restart"/>
            <w:tcBorders>
              <w:top w:val="single" w:sz="8" w:space="0" w:color="000000"/>
              <w:left w:val="single" w:sz="8" w:space="0" w:color="000000"/>
              <w:right w:val="single" w:sz="8" w:space="0" w:color="000000"/>
            </w:tcBorders>
            <w:vAlign w:val="center"/>
          </w:tcPr>
          <w:p w:rsidR="008B43AB" w:rsidRPr="008B43AB" w:rsidRDefault="008B43AB" w:rsidP="008B43AB">
            <w:pPr>
              <w:autoSpaceDE w:val="0"/>
              <w:autoSpaceDN w:val="0"/>
              <w:adjustRightInd w:val="0"/>
              <w:jc w:val="center"/>
              <w:rPr>
                <w:b/>
                <w:color w:val="000000"/>
              </w:rPr>
            </w:pPr>
            <w:r w:rsidRPr="008B43AB">
              <w:rPr>
                <w:b/>
              </w:rPr>
              <w:t>Средний % по открытому варианту КИМ № 313</w:t>
            </w:r>
          </w:p>
        </w:tc>
        <w:tc>
          <w:tcPr>
            <w:tcW w:w="3938" w:type="pct"/>
            <w:gridSpan w:val="5"/>
            <w:tcBorders>
              <w:top w:val="single" w:sz="8" w:space="0" w:color="000000"/>
              <w:left w:val="single" w:sz="8" w:space="0" w:color="000000"/>
              <w:bottom w:val="single" w:sz="8" w:space="0" w:color="000000"/>
              <w:right w:val="single" w:sz="8" w:space="0" w:color="000000"/>
            </w:tcBorders>
            <w:vAlign w:val="center"/>
          </w:tcPr>
          <w:p w:rsidR="008B43AB" w:rsidRPr="008B43AB" w:rsidRDefault="008B43AB" w:rsidP="008B43AB">
            <w:pPr>
              <w:suppressAutoHyphens/>
              <w:ind w:left="48" w:hanging="5"/>
              <w:jc w:val="center"/>
              <w:rPr>
                <w:b/>
                <w:lang w:eastAsia="zh-CN"/>
              </w:rPr>
            </w:pPr>
            <w:r w:rsidRPr="008B43AB">
              <w:rPr>
                <w:b/>
              </w:rPr>
              <w:t xml:space="preserve">Процент </w:t>
            </w:r>
            <w:r w:rsidRPr="008B43AB">
              <w:rPr>
                <w:b/>
                <w:color w:val="000000"/>
              </w:rPr>
              <w:t>выполнения по Республике Карелия</w:t>
            </w:r>
          </w:p>
        </w:tc>
      </w:tr>
      <w:tr w:rsidR="008B43AB" w:rsidRPr="008B43AB" w:rsidTr="008B43AB">
        <w:trPr>
          <w:trHeight w:val="20"/>
        </w:trPr>
        <w:tc>
          <w:tcPr>
            <w:tcW w:w="497" w:type="pct"/>
            <w:vMerge/>
            <w:tcBorders>
              <w:left w:val="single" w:sz="8" w:space="0" w:color="000000"/>
              <w:bottom w:val="single" w:sz="8" w:space="0" w:color="000000"/>
              <w:right w:val="single" w:sz="8" w:space="0" w:color="000000"/>
            </w:tcBorders>
            <w:vAlign w:val="center"/>
          </w:tcPr>
          <w:p w:rsidR="008B43AB" w:rsidRPr="008B43AB" w:rsidRDefault="008B43AB" w:rsidP="008B43AB">
            <w:pPr>
              <w:autoSpaceDE w:val="0"/>
              <w:autoSpaceDN w:val="0"/>
              <w:adjustRightInd w:val="0"/>
              <w:rPr>
                <w:b/>
                <w:bCs/>
                <w:color w:val="000000"/>
              </w:rPr>
            </w:pPr>
          </w:p>
        </w:tc>
        <w:tc>
          <w:tcPr>
            <w:tcW w:w="565" w:type="pct"/>
            <w:vMerge/>
            <w:tcBorders>
              <w:left w:val="single" w:sz="8" w:space="0" w:color="000000"/>
              <w:bottom w:val="single" w:sz="8" w:space="0" w:color="000000"/>
              <w:right w:val="single" w:sz="8" w:space="0" w:color="000000"/>
            </w:tcBorders>
            <w:vAlign w:val="center"/>
          </w:tcPr>
          <w:p w:rsidR="008B43AB" w:rsidRPr="008B43AB" w:rsidRDefault="008B43AB" w:rsidP="008B43AB">
            <w:pPr>
              <w:autoSpaceDE w:val="0"/>
              <w:autoSpaceDN w:val="0"/>
              <w:adjustRightInd w:val="0"/>
              <w:rPr>
                <w:b/>
                <w:bCs/>
                <w:color w:val="000000"/>
              </w:rPr>
            </w:pPr>
          </w:p>
        </w:tc>
        <w:tc>
          <w:tcPr>
            <w:tcW w:w="564" w:type="pct"/>
            <w:tcBorders>
              <w:top w:val="single" w:sz="8" w:space="0" w:color="000000"/>
              <w:left w:val="single" w:sz="8" w:space="0" w:color="000000"/>
              <w:bottom w:val="single" w:sz="8" w:space="0" w:color="000000"/>
              <w:right w:val="single" w:sz="8" w:space="0" w:color="000000"/>
            </w:tcBorders>
            <w:vAlign w:val="center"/>
          </w:tcPr>
          <w:p w:rsidR="008B43AB" w:rsidRPr="008B43AB" w:rsidRDefault="008B43AB" w:rsidP="008B43AB">
            <w:pPr>
              <w:jc w:val="center"/>
              <w:rPr>
                <w:b/>
              </w:rPr>
            </w:pPr>
            <w:r w:rsidRPr="008B43AB">
              <w:rPr>
                <w:b/>
              </w:rPr>
              <w:t>средний</w:t>
            </w:r>
          </w:p>
        </w:tc>
        <w:tc>
          <w:tcPr>
            <w:tcW w:w="848" w:type="pct"/>
            <w:tcBorders>
              <w:top w:val="single" w:sz="8" w:space="0" w:color="000000"/>
              <w:left w:val="single" w:sz="8" w:space="0" w:color="000000"/>
              <w:bottom w:val="single" w:sz="8" w:space="0" w:color="000000"/>
              <w:right w:val="single" w:sz="8" w:space="0" w:color="000000"/>
            </w:tcBorders>
            <w:vAlign w:val="center"/>
          </w:tcPr>
          <w:p w:rsidR="008B43AB" w:rsidRPr="008B43AB" w:rsidRDefault="008B43AB" w:rsidP="008B43AB">
            <w:pPr>
              <w:autoSpaceDE w:val="0"/>
              <w:autoSpaceDN w:val="0"/>
              <w:adjustRightInd w:val="0"/>
              <w:jc w:val="center"/>
              <w:rPr>
                <w:b/>
                <w:bCs/>
              </w:rPr>
            </w:pPr>
            <w:r w:rsidRPr="008B43AB">
              <w:rPr>
                <w:b/>
                <w:bCs/>
              </w:rPr>
              <w:t>в группе не преодолевших минимальный балл – группа 1</w:t>
            </w:r>
          </w:p>
        </w:tc>
        <w:tc>
          <w:tcPr>
            <w:tcW w:w="1029" w:type="pct"/>
            <w:tcBorders>
              <w:top w:val="single" w:sz="8" w:space="0" w:color="000000"/>
              <w:left w:val="single" w:sz="8" w:space="0" w:color="000000"/>
              <w:bottom w:val="single" w:sz="8" w:space="0" w:color="000000"/>
              <w:right w:val="single" w:sz="8" w:space="0" w:color="000000"/>
            </w:tcBorders>
            <w:vAlign w:val="center"/>
          </w:tcPr>
          <w:p w:rsidR="008B43AB" w:rsidRPr="008B43AB" w:rsidRDefault="008B43AB" w:rsidP="008B43AB">
            <w:pPr>
              <w:autoSpaceDE w:val="0"/>
              <w:autoSpaceDN w:val="0"/>
              <w:adjustRightInd w:val="0"/>
              <w:jc w:val="center"/>
              <w:rPr>
                <w:b/>
                <w:bCs/>
              </w:rPr>
            </w:pPr>
            <w:r w:rsidRPr="008B43AB">
              <w:rPr>
                <w:b/>
                <w:bCs/>
              </w:rPr>
              <w:t>В группе от минимального до 60 т.б. – группа 2</w:t>
            </w:r>
          </w:p>
        </w:tc>
        <w:tc>
          <w:tcPr>
            <w:tcW w:w="722" w:type="pct"/>
            <w:tcBorders>
              <w:top w:val="single" w:sz="8" w:space="0" w:color="000000"/>
              <w:left w:val="single" w:sz="8" w:space="0" w:color="000000"/>
              <w:bottom w:val="single" w:sz="8" w:space="0" w:color="000000"/>
              <w:right w:val="single" w:sz="8" w:space="0" w:color="000000"/>
            </w:tcBorders>
            <w:vAlign w:val="center"/>
          </w:tcPr>
          <w:p w:rsidR="008B43AB" w:rsidRPr="008B43AB" w:rsidRDefault="008B43AB" w:rsidP="008B43AB">
            <w:pPr>
              <w:autoSpaceDE w:val="0"/>
              <w:autoSpaceDN w:val="0"/>
              <w:adjustRightInd w:val="0"/>
              <w:jc w:val="center"/>
              <w:rPr>
                <w:b/>
                <w:bCs/>
              </w:rPr>
            </w:pPr>
            <w:r w:rsidRPr="008B43AB">
              <w:rPr>
                <w:b/>
                <w:bCs/>
              </w:rPr>
              <w:t>в группе от 61 до 80 т.б. – группа 3</w:t>
            </w:r>
          </w:p>
        </w:tc>
        <w:tc>
          <w:tcPr>
            <w:tcW w:w="775" w:type="pct"/>
            <w:tcBorders>
              <w:top w:val="single" w:sz="8" w:space="0" w:color="000000"/>
              <w:left w:val="single" w:sz="8" w:space="0" w:color="000000"/>
              <w:bottom w:val="single" w:sz="8" w:space="0" w:color="000000"/>
              <w:right w:val="single" w:sz="8" w:space="0" w:color="000000"/>
            </w:tcBorders>
            <w:vAlign w:val="center"/>
          </w:tcPr>
          <w:p w:rsidR="008B43AB" w:rsidRPr="008B43AB" w:rsidRDefault="008B43AB" w:rsidP="008B43AB">
            <w:pPr>
              <w:autoSpaceDE w:val="0"/>
              <w:autoSpaceDN w:val="0"/>
              <w:adjustRightInd w:val="0"/>
              <w:jc w:val="center"/>
              <w:rPr>
                <w:b/>
                <w:bCs/>
              </w:rPr>
            </w:pPr>
            <w:r w:rsidRPr="008B43AB">
              <w:rPr>
                <w:b/>
                <w:bCs/>
              </w:rPr>
              <w:t>в группе от 81 до 100 т.б. – группа 4</w:t>
            </w:r>
          </w:p>
        </w:tc>
      </w:tr>
      <w:tr w:rsidR="00EE2AD2" w:rsidRPr="008B43AB" w:rsidTr="008B43AB">
        <w:trPr>
          <w:trHeight w:val="20"/>
        </w:trPr>
        <w:tc>
          <w:tcPr>
            <w:tcW w:w="497" w:type="pct"/>
            <w:tcBorders>
              <w:top w:val="single" w:sz="8" w:space="0" w:color="000000"/>
              <w:left w:val="single" w:sz="8" w:space="0" w:color="000000"/>
              <w:bottom w:val="single" w:sz="8" w:space="0" w:color="000000"/>
              <w:right w:val="single" w:sz="8" w:space="0" w:color="000000"/>
            </w:tcBorders>
            <w:vAlign w:val="center"/>
          </w:tcPr>
          <w:p w:rsidR="00EE2AD2" w:rsidRPr="008B43AB" w:rsidRDefault="00EE2AD2" w:rsidP="008B43AB">
            <w:pPr>
              <w:widowControl w:val="0"/>
              <w:autoSpaceDE w:val="0"/>
              <w:autoSpaceDN w:val="0"/>
              <w:adjustRightInd w:val="0"/>
              <w:ind w:left="15"/>
              <w:jc w:val="center"/>
              <w:rPr>
                <w:rFonts w:eastAsia="Times New Roman"/>
                <w:bCs/>
              </w:rPr>
            </w:pPr>
            <w:r w:rsidRPr="008B43AB">
              <w:rPr>
                <w:rFonts w:eastAsia="Times New Roman"/>
                <w:bCs/>
              </w:rPr>
              <w:t>27K1</w:t>
            </w:r>
          </w:p>
        </w:tc>
        <w:tc>
          <w:tcPr>
            <w:tcW w:w="565" w:type="pct"/>
            <w:tcBorders>
              <w:top w:val="single" w:sz="8" w:space="0" w:color="000000"/>
              <w:left w:val="single" w:sz="8" w:space="0" w:color="000000"/>
              <w:bottom w:val="single" w:sz="8" w:space="0" w:color="000000"/>
              <w:right w:val="single" w:sz="8" w:space="0" w:color="000000"/>
            </w:tcBorders>
            <w:vAlign w:val="center"/>
          </w:tcPr>
          <w:p w:rsidR="00EE2AD2" w:rsidRPr="008B43AB" w:rsidRDefault="00EE2AD2" w:rsidP="008B43AB">
            <w:pPr>
              <w:widowControl w:val="0"/>
              <w:autoSpaceDE w:val="0"/>
              <w:autoSpaceDN w:val="0"/>
              <w:adjustRightInd w:val="0"/>
              <w:ind w:left="15"/>
              <w:jc w:val="center"/>
              <w:rPr>
                <w:bCs/>
                <w:color w:val="000000"/>
              </w:rPr>
            </w:pPr>
            <w:r w:rsidRPr="008B43AB">
              <w:rPr>
                <w:bCs/>
                <w:color w:val="000000"/>
              </w:rPr>
              <w:t>99</w:t>
            </w:r>
          </w:p>
        </w:tc>
        <w:tc>
          <w:tcPr>
            <w:tcW w:w="564" w:type="pct"/>
            <w:tcBorders>
              <w:top w:val="single" w:sz="8" w:space="0" w:color="000000"/>
              <w:left w:val="single" w:sz="8" w:space="0" w:color="000000"/>
              <w:bottom w:val="single" w:sz="8" w:space="0" w:color="000000"/>
              <w:right w:val="single" w:sz="8" w:space="0" w:color="000000"/>
            </w:tcBorders>
            <w:vAlign w:val="center"/>
          </w:tcPr>
          <w:p w:rsidR="00EE2AD2" w:rsidRPr="008B43AB" w:rsidRDefault="00EE2AD2" w:rsidP="008B43AB">
            <w:pPr>
              <w:jc w:val="center"/>
            </w:pPr>
            <w:r w:rsidRPr="008B43AB">
              <w:t>97,6%</w:t>
            </w:r>
          </w:p>
        </w:tc>
        <w:tc>
          <w:tcPr>
            <w:tcW w:w="848" w:type="pct"/>
            <w:tcBorders>
              <w:top w:val="single" w:sz="8" w:space="0" w:color="000000"/>
              <w:left w:val="single" w:sz="8" w:space="0" w:color="000000"/>
              <w:bottom w:val="single" w:sz="8" w:space="0" w:color="000000"/>
              <w:right w:val="single" w:sz="8" w:space="0" w:color="000000"/>
            </w:tcBorders>
            <w:vAlign w:val="center"/>
          </w:tcPr>
          <w:p w:rsidR="00EE2AD2" w:rsidRPr="008B43AB" w:rsidRDefault="00EE2AD2" w:rsidP="008B43AB">
            <w:pPr>
              <w:jc w:val="center"/>
            </w:pPr>
            <w:r w:rsidRPr="008B43AB">
              <w:t>5,9%</w:t>
            </w:r>
          </w:p>
        </w:tc>
        <w:tc>
          <w:tcPr>
            <w:tcW w:w="1029" w:type="pct"/>
            <w:tcBorders>
              <w:top w:val="single" w:sz="8" w:space="0" w:color="000000"/>
              <w:left w:val="single" w:sz="8" w:space="0" w:color="000000"/>
              <w:bottom w:val="single" w:sz="8" w:space="0" w:color="000000"/>
              <w:right w:val="single" w:sz="8" w:space="0" w:color="000000"/>
            </w:tcBorders>
            <w:vAlign w:val="center"/>
          </w:tcPr>
          <w:p w:rsidR="00EE2AD2" w:rsidRPr="008B43AB" w:rsidRDefault="00EE2AD2" w:rsidP="008B43AB">
            <w:pPr>
              <w:jc w:val="center"/>
            </w:pPr>
            <w:r w:rsidRPr="008B43AB">
              <w:t>94,3%</w:t>
            </w:r>
          </w:p>
        </w:tc>
        <w:tc>
          <w:tcPr>
            <w:tcW w:w="722" w:type="pct"/>
            <w:tcBorders>
              <w:top w:val="single" w:sz="8" w:space="0" w:color="000000"/>
              <w:left w:val="single" w:sz="8" w:space="0" w:color="000000"/>
              <w:bottom w:val="single" w:sz="8" w:space="0" w:color="000000"/>
              <w:right w:val="single" w:sz="8" w:space="0" w:color="000000"/>
            </w:tcBorders>
            <w:vAlign w:val="center"/>
          </w:tcPr>
          <w:p w:rsidR="00EE2AD2" w:rsidRPr="008B43AB" w:rsidRDefault="00EE2AD2" w:rsidP="008B43AB">
            <w:pPr>
              <w:jc w:val="center"/>
            </w:pPr>
            <w:r w:rsidRPr="008B43AB">
              <w:t>99,7%</w:t>
            </w:r>
          </w:p>
        </w:tc>
        <w:tc>
          <w:tcPr>
            <w:tcW w:w="775" w:type="pct"/>
            <w:tcBorders>
              <w:top w:val="single" w:sz="8" w:space="0" w:color="000000"/>
              <w:left w:val="single" w:sz="8" w:space="0" w:color="000000"/>
              <w:bottom w:val="single" w:sz="8" w:space="0" w:color="000000"/>
              <w:right w:val="single" w:sz="8" w:space="0" w:color="000000"/>
            </w:tcBorders>
            <w:vAlign w:val="center"/>
          </w:tcPr>
          <w:p w:rsidR="00EE2AD2" w:rsidRPr="008B43AB" w:rsidRDefault="00EE2AD2" w:rsidP="008B43AB">
            <w:pPr>
              <w:jc w:val="center"/>
            </w:pPr>
            <w:r w:rsidRPr="008B43AB">
              <w:t>100%</w:t>
            </w:r>
          </w:p>
        </w:tc>
      </w:tr>
      <w:tr w:rsidR="00EE2AD2" w:rsidRPr="008B43AB" w:rsidTr="008B43AB">
        <w:trPr>
          <w:trHeight w:val="20"/>
        </w:trPr>
        <w:tc>
          <w:tcPr>
            <w:tcW w:w="497" w:type="pct"/>
            <w:tcBorders>
              <w:top w:val="single" w:sz="8" w:space="0" w:color="000000"/>
              <w:left w:val="single" w:sz="8" w:space="0" w:color="000000"/>
              <w:bottom w:val="single" w:sz="8" w:space="0" w:color="000000"/>
              <w:right w:val="single" w:sz="8" w:space="0" w:color="000000"/>
            </w:tcBorders>
            <w:vAlign w:val="center"/>
          </w:tcPr>
          <w:p w:rsidR="00EE2AD2" w:rsidRPr="008B43AB" w:rsidRDefault="00EE2AD2" w:rsidP="008B43AB">
            <w:pPr>
              <w:widowControl w:val="0"/>
              <w:autoSpaceDE w:val="0"/>
              <w:autoSpaceDN w:val="0"/>
              <w:adjustRightInd w:val="0"/>
              <w:ind w:left="15"/>
              <w:jc w:val="center"/>
              <w:rPr>
                <w:rFonts w:eastAsia="Times New Roman"/>
                <w:bCs/>
              </w:rPr>
            </w:pPr>
            <w:r w:rsidRPr="008B43AB">
              <w:rPr>
                <w:rFonts w:eastAsia="Times New Roman"/>
                <w:bCs/>
              </w:rPr>
              <w:t>27K2</w:t>
            </w:r>
          </w:p>
        </w:tc>
        <w:tc>
          <w:tcPr>
            <w:tcW w:w="565" w:type="pct"/>
            <w:tcBorders>
              <w:top w:val="single" w:sz="8" w:space="0" w:color="000000"/>
              <w:left w:val="single" w:sz="8" w:space="0" w:color="000000"/>
              <w:bottom w:val="single" w:sz="8" w:space="0" w:color="000000"/>
              <w:right w:val="single" w:sz="8" w:space="0" w:color="000000"/>
            </w:tcBorders>
            <w:vAlign w:val="center"/>
          </w:tcPr>
          <w:p w:rsidR="00EE2AD2" w:rsidRPr="008B43AB" w:rsidRDefault="00EE2AD2" w:rsidP="008B43AB">
            <w:pPr>
              <w:widowControl w:val="0"/>
              <w:autoSpaceDE w:val="0"/>
              <w:autoSpaceDN w:val="0"/>
              <w:adjustRightInd w:val="0"/>
              <w:ind w:left="15"/>
              <w:jc w:val="center"/>
              <w:rPr>
                <w:bCs/>
                <w:color w:val="000000"/>
              </w:rPr>
            </w:pPr>
            <w:r w:rsidRPr="008B43AB">
              <w:rPr>
                <w:bCs/>
                <w:color w:val="000000"/>
              </w:rPr>
              <w:t>69</w:t>
            </w:r>
          </w:p>
        </w:tc>
        <w:tc>
          <w:tcPr>
            <w:tcW w:w="564" w:type="pct"/>
            <w:tcBorders>
              <w:top w:val="single" w:sz="8" w:space="0" w:color="000000"/>
              <w:left w:val="single" w:sz="8" w:space="0" w:color="000000"/>
              <w:bottom w:val="single" w:sz="8" w:space="0" w:color="000000"/>
              <w:right w:val="single" w:sz="8" w:space="0" w:color="000000"/>
            </w:tcBorders>
            <w:vAlign w:val="center"/>
          </w:tcPr>
          <w:p w:rsidR="00EE2AD2" w:rsidRPr="008B43AB" w:rsidRDefault="00EE2AD2" w:rsidP="008B43AB">
            <w:pPr>
              <w:jc w:val="center"/>
            </w:pPr>
            <w:r w:rsidRPr="008B43AB">
              <w:t>68,9%</w:t>
            </w:r>
          </w:p>
        </w:tc>
        <w:tc>
          <w:tcPr>
            <w:tcW w:w="848" w:type="pct"/>
            <w:tcBorders>
              <w:top w:val="single" w:sz="8" w:space="0" w:color="000000"/>
              <w:left w:val="single" w:sz="8" w:space="0" w:color="000000"/>
              <w:bottom w:val="single" w:sz="8" w:space="0" w:color="000000"/>
              <w:right w:val="single" w:sz="8" w:space="0" w:color="000000"/>
            </w:tcBorders>
            <w:vAlign w:val="center"/>
          </w:tcPr>
          <w:p w:rsidR="00EE2AD2" w:rsidRPr="008B43AB" w:rsidRDefault="00EE2AD2" w:rsidP="008B43AB">
            <w:pPr>
              <w:jc w:val="center"/>
              <w:rPr>
                <w:color w:val="FF0000"/>
              </w:rPr>
            </w:pPr>
            <w:r w:rsidRPr="008B43AB">
              <w:rPr>
                <w:color w:val="FF0000"/>
              </w:rPr>
              <w:t>0%</w:t>
            </w:r>
          </w:p>
        </w:tc>
        <w:tc>
          <w:tcPr>
            <w:tcW w:w="1029" w:type="pct"/>
            <w:tcBorders>
              <w:top w:val="single" w:sz="8" w:space="0" w:color="000000"/>
              <w:left w:val="single" w:sz="8" w:space="0" w:color="000000"/>
              <w:bottom w:val="single" w:sz="8" w:space="0" w:color="000000"/>
              <w:right w:val="single" w:sz="8" w:space="0" w:color="000000"/>
            </w:tcBorders>
            <w:vAlign w:val="center"/>
          </w:tcPr>
          <w:p w:rsidR="00EE2AD2" w:rsidRPr="008B43AB" w:rsidRDefault="00EE2AD2" w:rsidP="008B43AB">
            <w:pPr>
              <w:jc w:val="center"/>
              <w:rPr>
                <w:color w:val="FF0000"/>
              </w:rPr>
            </w:pPr>
            <w:r w:rsidRPr="008B43AB">
              <w:rPr>
                <w:color w:val="FF0000"/>
              </w:rPr>
              <w:t>49,0%</w:t>
            </w:r>
          </w:p>
        </w:tc>
        <w:tc>
          <w:tcPr>
            <w:tcW w:w="722" w:type="pct"/>
            <w:tcBorders>
              <w:top w:val="single" w:sz="8" w:space="0" w:color="000000"/>
              <w:left w:val="single" w:sz="8" w:space="0" w:color="000000"/>
              <w:bottom w:val="single" w:sz="8" w:space="0" w:color="000000"/>
              <w:right w:val="single" w:sz="8" w:space="0" w:color="000000"/>
            </w:tcBorders>
            <w:vAlign w:val="center"/>
          </w:tcPr>
          <w:p w:rsidR="00EE2AD2" w:rsidRPr="008B43AB" w:rsidRDefault="00EE2AD2" w:rsidP="008B43AB">
            <w:pPr>
              <w:jc w:val="center"/>
            </w:pPr>
            <w:r w:rsidRPr="008B43AB">
              <w:t>73,6%</w:t>
            </w:r>
          </w:p>
        </w:tc>
        <w:tc>
          <w:tcPr>
            <w:tcW w:w="775" w:type="pct"/>
            <w:tcBorders>
              <w:top w:val="single" w:sz="8" w:space="0" w:color="000000"/>
              <w:left w:val="single" w:sz="8" w:space="0" w:color="000000"/>
              <w:bottom w:val="single" w:sz="8" w:space="0" w:color="000000"/>
              <w:right w:val="single" w:sz="8" w:space="0" w:color="000000"/>
            </w:tcBorders>
            <w:vAlign w:val="center"/>
          </w:tcPr>
          <w:p w:rsidR="00EE2AD2" w:rsidRPr="008B43AB" w:rsidRDefault="00EE2AD2" w:rsidP="008B43AB">
            <w:pPr>
              <w:jc w:val="center"/>
            </w:pPr>
            <w:r w:rsidRPr="008B43AB">
              <w:t>90,7%</w:t>
            </w:r>
          </w:p>
        </w:tc>
      </w:tr>
      <w:tr w:rsidR="00EE2AD2" w:rsidRPr="008B43AB" w:rsidTr="008B43AB">
        <w:trPr>
          <w:trHeight w:val="20"/>
        </w:trPr>
        <w:tc>
          <w:tcPr>
            <w:tcW w:w="497" w:type="pct"/>
            <w:tcBorders>
              <w:top w:val="single" w:sz="8" w:space="0" w:color="000000"/>
              <w:left w:val="single" w:sz="8" w:space="0" w:color="000000"/>
              <w:bottom w:val="single" w:sz="8" w:space="0" w:color="000000"/>
              <w:right w:val="single" w:sz="8" w:space="0" w:color="000000"/>
            </w:tcBorders>
            <w:vAlign w:val="center"/>
          </w:tcPr>
          <w:p w:rsidR="00EE2AD2" w:rsidRPr="008B43AB" w:rsidRDefault="00EE2AD2" w:rsidP="008B43AB">
            <w:pPr>
              <w:widowControl w:val="0"/>
              <w:autoSpaceDE w:val="0"/>
              <w:autoSpaceDN w:val="0"/>
              <w:adjustRightInd w:val="0"/>
              <w:ind w:left="15"/>
              <w:jc w:val="center"/>
              <w:rPr>
                <w:rFonts w:eastAsia="Times New Roman"/>
                <w:bCs/>
              </w:rPr>
            </w:pPr>
            <w:r w:rsidRPr="008B43AB">
              <w:rPr>
                <w:rFonts w:eastAsia="Times New Roman"/>
                <w:bCs/>
              </w:rPr>
              <w:t>27K3</w:t>
            </w:r>
          </w:p>
        </w:tc>
        <w:tc>
          <w:tcPr>
            <w:tcW w:w="565" w:type="pct"/>
            <w:tcBorders>
              <w:top w:val="single" w:sz="8" w:space="0" w:color="000000"/>
              <w:left w:val="single" w:sz="8" w:space="0" w:color="000000"/>
              <w:bottom w:val="single" w:sz="8" w:space="0" w:color="000000"/>
              <w:right w:val="single" w:sz="8" w:space="0" w:color="000000"/>
            </w:tcBorders>
            <w:vAlign w:val="center"/>
          </w:tcPr>
          <w:p w:rsidR="00EE2AD2" w:rsidRPr="008B43AB" w:rsidRDefault="00EE2AD2" w:rsidP="008B43AB">
            <w:pPr>
              <w:widowControl w:val="0"/>
              <w:autoSpaceDE w:val="0"/>
              <w:autoSpaceDN w:val="0"/>
              <w:adjustRightInd w:val="0"/>
              <w:ind w:left="15"/>
              <w:jc w:val="center"/>
              <w:rPr>
                <w:bCs/>
                <w:color w:val="000000"/>
              </w:rPr>
            </w:pPr>
            <w:r w:rsidRPr="008B43AB">
              <w:rPr>
                <w:bCs/>
                <w:color w:val="000000"/>
              </w:rPr>
              <w:t>96</w:t>
            </w:r>
          </w:p>
        </w:tc>
        <w:tc>
          <w:tcPr>
            <w:tcW w:w="564" w:type="pct"/>
            <w:tcBorders>
              <w:top w:val="single" w:sz="8" w:space="0" w:color="000000"/>
              <w:left w:val="single" w:sz="8" w:space="0" w:color="000000"/>
              <w:bottom w:val="single" w:sz="8" w:space="0" w:color="000000"/>
              <w:right w:val="single" w:sz="8" w:space="0" w:color="000000"/>
            </w:tcBorders>
            <w:vAlign w:val="center"/>
          </w:tcPr>
          <w:p w:rsidR="00EE2AD2" w:rsidRPr="008B43AB" w:rsidRDefault="00EE2AD2" w:rsidP="008B43AB">
            <w:pPr>
              <w:jc w:val="center"/>
            </w:pPr>
            <w:r w:rsidRPr="008B43AB">
              <w:t>90,3%</w:t>
            </w:r>
          </w:p>
        </w:tc>
        <w:tc>
          <w:tcPr>
            <w:tcW w:w="848" w:type="pct"/>
            <w:tcBorders>
              <w:top w:val="single" w:sz="8" w:space="0" w:color="000000"/>
              <w:left w:val="single" w:sz="8" w:space="0" w:color="000000"/>
              <w:bottom w:val="single" w:sz="8" w:space="0" w:color="000000"/>
              <w:right w:val="single" w:sz="8" w:space="0" w:color="000000"/>
            </w:tcBorders>
            <w:vAlign w:val="center"/>
          </w:tcPr>
          <w:p w:rsidR="00EE2AD2" w:rsidRPr="008B43AB" w:rsidRDefault="00EE2AD2" w:rsidP="008B43AB">
            <w:pPr>
              <w:jc w:val="center"/>
              <w:rPr>
                <w:color w:val="FF0000"/>
              </w:rPr>
            </w:pPr>
            <w:r w:rsidRPr="008B43AB">
              <w:rPr>
                <w:color w:val="FF0000"/>
              </w:rPr>
              <w:t>0%</w:t>
            </w:r>
          </w:p>
        </w:tc>
        <w:tc>
          <w:tcPr>
            <w:tcW w:w="1029" w:type="pct"/>
            <w:tcBorders>
              <w:top w:val="single" w:sz="8" w:space="0" w:color="000000"/>
              <w:left w:val="single" w:sz="8" w:space="0" w:color="000000"/>
              <w:bottom w:val="single" w:sz="8" w:space="0" w:color="000000"/>
              <w:right w:val="single" w:sz="8" w:space="0" w:color="000000"/>
            </w:tcBorders>
            <w:vAlign w:val="center"/>
          </w:tcPr>
          <w:p w:rsidR="00EE2AD2" w:rsidRPr="008B43AB" w:rsidRDefault="00EE2AD2" w:rsidP="008B43AB">
            <w:pPr>
              <w:jc w:val="center"/>
            </w:pPr>
            <w:r w:rsidRPr="008B43AB">
              <w:t>78,3%</w:t>
            </w:r>
          </w:p>
        </w:tc>
        <w:tc>
          <w:tcPr>
            <w:tcW w:w="722" w:type="pct"/>
            <w:tcBorders>
              <w:top w:val="single" w:sz="8" w:space="0" w:color="000000"/>
              <w:left w:val="single" w:sz="8" w:space="0" w:color="000000"/>
              <w:bottom w:val="single" w:sz="8" w:space="0" w:color="000000"/>
              <w:right w:val="single" w:sz="8" w:space="0" w:color="000000"/>
            </w:tcBorders>
            <w:vAlign w:val="center"/>
          </w:tcPr>
          <w:p w:rsidR="00EE2AD2" w:rsidRPr="008B43AB" w:rsidRDefault="00EE2AD2" w:rsidP="008B43AB">
            <w:pPr>
              <w:jc w:val="center"/>
            </w:pPr>
            <w:r w:rsidRPr="008B43AB">
              <w:t>95,1%</w:t>
            </w:r>
          </w:p>
        </w:tc>
        <w:tc>
          <w:tcPr>
            <w:tcW w:w="775" w:type="pct"/>
            <w:tcBorders>
              <w:top w:val="single" w:sz="8" w:space="0" w:color="000000"/>
              <w:left w:val="single" w:sz="8" w:space="0" w:color="000000"/>
              <w:bottom w:val="single" w:sz="8" w:space="0" w:color="000000"/>
              <w:right w:val="single" w:sz="8" w:space="0" w:color="000000"/>
            </w:tcBorders>
            <w:vAlign w:val="center"/>
          </w:tcPr>
          <w:p w:rsidR="00EE2AD2" w:rsidRPr="008B43AB" w:rsidRDefault="00EE2AD2" w:rsidP="008B43AB">
            <w:pPr>
              <w:jc w:val="center"/>
            </w:pPr>
            <w:r w:rsidRPr="008B43AB">
              <w:t>99,8%</w:t>
            </w:r>
          </w:p>
        </w:tc>
      </w:tr>
      <w:tr w:rsidR="00EE2AD2" w:rsidRPr="008B43AB" w:rsidTr="008B43AB">
        <w:trPr>
          <w:trHeight w:val="20"/>
        </w:trPr>
        <w:tc>
          <w:tcPr>
            <w:tcW w:w="497" w:type="pct"/>
            <w:tcBorders>
              <w:top w:val="single" w:sz="8" w:space="0" w:color="000000"/>
              <w:left w:val="single" w:sz="8" w:space="0" w:color="000000"/>
              <w:bottom w:val="single" w:sz="8" w:space="0" w:color="000000"/>
              <w:right w:val="single" w:sz="8" w:space="0" w:color="000000"/>
            </w:tcBorders>
            <w:vAlign w:val="center"/>
          </w:tcPr>
          <w:p w:rsidR="00EE2AD2" w:rsidRPr="008B43AB" w:rsidRDefault="00EE2AD2" w:rsidP="008B43AB">
            <w:pPr>
              <w:widowControl w:val="0"/>
              <w:autoSpaceDE w:val="0"/>
              <w:autoSpaceDN w:val="0"/>
              <w:adjustRightInd w:val="0"/>
              <w:ind w:left="15"/>
              <w:jc w:val="center"/>
              <w:rPr>
                <w:rFonts w:eastAsia="Times New Roman"/>
                <w:bCs/>
              </w:rPr>
            </w:pPr>
            <w:r w:rsidRPr="008B43AB">
              <w:rPr>
                <w:rFonts w:eastAsia="Times New Roman"/>
                <w:bCs/>
              </w:rPr>
              <w:t>27K4</w:t>
            </w:r>
          </w:p>
        </w:tc>
        <w:tc>
          <w:tcPr>
            <w:tcW w:w="565" w:type="pct"/>
            <w:tcBorders>
              <w:top w:val="single" w:sz="8" w:space="0" w:color="000000"/>
              <w:left w:val="single" w:sz="8" w:space="0" w:color="000000"/>
              <w:bottom w:val="single" w:sz="8" w:space="0" w:color="000000"/>
              <w:right w:val="single" w:sz="8" w:space="0" w:color="000000"/>
            </w:tcBorders>
            <w:vAlign w:val="center"/>
          </w:tcPr>
          <w:p w:rsidR="00EE2AD2" w:rsidRPr="008B43AB" w:rsidRDefault="00EE2AD2" w:rsidP="008B43AB">
            <w:pPr>
              <w:widowControl w:val="0"/>
              <w:autoSpaceDE w:val="0"/>
              <w:autoSpaceDN w:val="0"/>
              <w:adjustRightInd w:val="0"/>
              <w:ind w:left="15"/>
              <w:jc w:val="center"/>
              <w:rPr>
                <w:bCs/>
                <w:color w:val="000000"/>
              </w:rPr>
            </w:pPr>
            <w:r w:rsidRPr="008B43AB">
              <w:rPr>
                <w:bCs/>
                <w:color w:val="000000"/>
              </w:rPr>
              <w:t>90</w:t>
            </w:r>
          </w:p>
        </w:tc>
        <w:tc>
          <w:tcPr>
            <w:tcW w:w="564" w:type="pct"/>
            <w:tcBorders>
              <w:top w:val="single" w:sz="8" w:space="0" w:color="000000"/>
              <w:left w:val="single" w:sz="8" w:space="0" w:color="000000"/>
              <w:bottom w:val="single" w:sz="8" w:space="0" w:color="000000"/>
              <w:right w:val="single" w:sz="8" w:space="0" w:color="000000"/>
            </w:tcBorders>
            <w:vAlign w:val="center"/>
          </w:tcPr>
          <w:p w:rsidR="00EE2AD2" w:rsidRPr="008B43AB" w:rsidRDefault="00EE2AD2" w:rsidP="008B43AB">
            <w:pPr>
              <w:jc w:val="center"/>
            </w:pPr>
            <w:r w:rsidRPr="008B43AB">
              <w:t>84,1%</w:t>
            </w:r>
          </w:p>
        </w:tc>
        <w:tc>
          <w:tcPr>
            <w:tcW w:w="848" w:type="pct"/>
            <w:tcBorders>
              <w:top w:val="single" w:sz="8" w:space="0" w:color="000000"/>
              <w:left w:val="single" w:sz="8" w:space="0" w:color="000000"/>
              <w:bottom w:val="single" w:sz="8" w:space="0" w:color="000000"/>
              <w:right w:val="single" w:sz="8" w:space="0" w:color="000000"/>
            </w:tcBorders>
            <w:vAlign w:val="center"/>
          </w:tcPr>
          <w:p w:rsidR="00EE2AD2" w:rsidRPr="008B43AB" w:rsidRDefault="00EE2AD2" w:rsidP="008B43AB">
            <w:pPr>
              <w:jc w:val="center"/>
              <w:rPr>
                <w:color w:val="FF0000"/>
              </w:rPr>
            </w:pPr>
            <w:r w:rsidRPr="008B43AB">
              <w:rPr>
                <w:color w:val="FF0000"/>
              </w:rPr>
              <w:t>0%</w:t>
            </w:r>
          </w:p>
        </w:tc>
        <w:tc>
          <w:tcPr>
            <w:tcW w:w="1029" w:type="pct"/>
            <w:tcBorders>
              <w:top w:val="single" w:sz="8" w:space="0" w:color="000000"/>
              <w:left w:val="single" w:sz="8" w:space="0" w:color="000000"/>
              <w:bottom w:val="single" w:sz="8" w:space="0" w:color="000000"/>
              <w:right w:val="single" w:sz="8" w:space="0" w:color="000000"/>
            </w:tcBorders>
            <w:vAlign w:val="center"/>
          </w:tcPr>
          <w:p w:rsidR="00EE2AD2" w:rsidRPr="008B43AB" w:rsidRDefault="00EE2AD2" w:rsidP="008B43AB">
            <w:pPr>
              <w:jc w:val="center"/>
            </w:pPr>
            <w:r w:rsidRPr="008B43AB">
              <w:t>65,1%</w:t>
            </w:r>
          </w:p>
        </w:tc>
        <w:tc>
          <w:tcPr>
            <w:tcW w:w="722" w:type="pct"/>
            <w:tcBorders>
              <w:top w:val="single" w:sz="8" w:space="0" w:color="000000"/>
              <w:left w:val="single" w:sz="8" w:space="0" w:color="000000"/>
              <w:bottom w:val="single" w:sz="8" w:space="0" w:color="000000"/>
              <w:right w:val="single" w:sz="8" w:space="0" w:color="000000"/>
            </w:tcBorders>
            <w:vAlign w:val="center"/>
          </w:tcPr>
          <w:p w:rsidR="00EE2AD2" w:rsidRPr="008B43AB" w:rsidRDefault="00EE2AD2" w:rsidP="008B43AB">
            <w:pPr>
              <w:jc w:val="center"/>
            </w:pPr>
            <w:r w:rsidRPr="008B43AB">
              <w:t>90,9%</w:t>
            </w:r>
          </w:p>
        </w:tc>
        <w:tc>
          <w:tcPr>
            <w:tcW w:w="775" w:type="pct"/>
            <w:tcBorders>
              <w:top w:val="single" w:sz="8" w:space="0" w:color="000000"/>
              <w:left w:val="single" w:sz="8" w:space="0" w:color="000000"/>
              <w:bottom w:val="single" w:sz="8" w:space="0" w:color="000000"/>
              <w:right w:val="single" w:sz="8" w:space="0" w:color="000000"/>
            </w:tcBorders>
            <w:vAlign w:val="center"/>
          </w:tcPr>
          <w:p w:rsidR="00EE2AD2" w:rsidRPr="008B43AB" w:rsidRDefault="00EE2AD2" w:rsidP="008B43AB">
            <w:pPr>
              <w:jc w:val="center"/>
            </w:pPr>
            <w:r w:rsidRPr="008B43AB">
              <w:t>99,4%</w:t>
            </w:r>
          </w:p>
        </w:tc>
      </w:tr>
      <w:tr w:rsidR="00EE2AD2" w:rsidRPr="008B43AB" w:rsidTr="008B43AB">
        <w:trPr>
          <w:trHeight w:val="20"/>
        </w:trPr>
        <w:tc>
          <w:tcPr>
            <w:tcW w:w="497" w:type="pct"/>
            <w:tcBorders>
              <w:top w:val="single" w:sz="8" w:space="0" w:color="000000"/>
              <w:left w:val="single" w:sz="8" w:space="0" w:color="000000"/>
              <w:bottom w:val="single" w:sz="8" w:space="0" w:color="000000"/>
              <w:right w:val="single" w:sz="8" w:space="0" w:color="000000"/>
            </w:tcBorders>
            <w:vAlign w:val="center"/>
          </w:tcPr>
          <w:p w:rsidR="00EE2AD2" w:rsidRPr="008B43AB" w:rsidRDefault="00EE2AD2" w:rsidP="008B43AB">
            <w:pPr>
              <w:widowControl w:val="0"/>
              <w:autoSpaceDE w:val="0"/>
              <w:autoSpaceDN w:val="0"/>
              <w:adjustRightInd w:val="0"/>
              <w:ind w:left="15"/>
              <w:jc w:val="center"/>
              <w:rPr>
                <w:rFonts w:eastAsia="Times New Roman"/>
                <w:bCs/>
              </w:rPr>
            </w:pPr>
            <w:r w:rsidRPr="008B43AB">
              <w:rPr>
                <w:rFonts w:eastAsia="Times New Roman"/>
                <w:bCs/>
              </w:rPr>
              <w:t>27K5</w:t>
            </w:r>
          </w:p>
        </w:tc>
        <w:tc>
          <w:tcPr>
            <w:tcW w:w="565" w:type="pct"/>
            <w:tcBorders>
              <w:top w:val="single" w:sz="8" w:space="0" w:color="000000"/>
              <w:left w:val="single" w:sz="8" w:space="0" w:color="000000"/>
              <w:bottom w:val="single" w:sz="8" w:space="0" w:color="000000"/>
              <w:right w:val="single" w:sz="8" w:space="0" w:color="000000"/>
            </w:tcBorders>
            <w:vAlign w:val="center"/>
          </w:tcPr>
          <w:p w:rsidR="00EE2AD2" w:rsidRPr="008B43AB" w:rsidRDefault="00EE2AD2" w:rsidP="008B43AB">
            <w:pPr>
              <w:widowControl w:val="0"/>
              <w:autoSpaceDE w:val="0"/>
              <w:autoSpaceDN w:val="0"/>
              <w:adjustRightInd w:val="0"/>
              <w:ind w:left="15"/>
              <w:jc w:val="center"/>
              <w:rPr>
                <w:bCs/>
                <w:color w:val="000000"/>
              </w:rPr>
            </w:pPr>
            <w:r w:rsidRPr="008B43AB">
              <w:rPr>
                <w:bCs/>
                <w:color w:val="000000"/>
              </w:rPr>
              <w:t>74</w:t>
            </w:r>
          </w:p>
        </w:tc>
        <w:tc>
          <w:tcPr>
            <w:tcW w:w="564" w:type="pct"/>
            <w:tcBorders>
              <w:top w:val="single" w:sz="8" w:space="0" w:color="000000"/>
              <w:left w:val="single" w:sz="8" w:space="0" w:color="000000"/>
              <w:bottom w:val="single" w:sz="8" w:space="0" w:color="000000"/>
              <w:right w:val="single" w:sz="8" w:space="0" w:color="000000"/>
            </w:tcBorders>
            <w:vAlign w:val="center"/>
          </w:tcPr>
          <w:p w:rsidR="00EE2AD2" w:rsidRPr="008B43AB" w:rsidRDefault="00EE2AD2" w:rsidP="008B43AB">
            <w:pPr>
              <w:jc w:val="center"/>
            </w:pPr>
            <w:r w:rsidRPr="008B43AB">
              <w:t>76,3%</w:t>
            </w:r>
          </w:p>
        </w:tc>
        <w:tc>
          <w:tcPr>
            <w:tcW w:w="848" w:type="pct"/>
            <w:tcBorders>
              <w:top w:val="single" w:sz="8" w:space="0" w:color="000000"/>
              <w:left w:val="single" w:sz="8" w:space="0" w:color="000000"/>
              <w:bottom w:val="single" w:sz="8" w:space="0" w:color="000000"/>
              <w:right w:val="single" w:sz="8" w:space="0" w:color="000000"/>
            </w:tcBorders>
            <w:vAlign w:val="center"/>
          </w:tcPr>
          <w:p w:rsidR="00EE2AD2" w:rsidRPr="008B43AB" w:rsidRDefault="00EE2AD2" w:rsidP="008B43AB">
            <w:pPr>
              <w:jc w:val="center"/>
              <w:rPr>
                <w:color w:val="FF0000"/>
              </w:rPr>
            </w:pPr>
            <w:r w:rsidRPr="008B43AB">
              <w:rPr>
                <w:color w:val="FF0000"/>
              </w:rPr>
              <w:t>0%</w:t>
            </w:r>
          </w:p>
        </w:tc>
        <w:tc>
          <w:tcPr>
            <w:tcW w:w="1029" w:type="pct"/>
            <w:tcBorders>
              <w:top w:val="single" w:sz="8" w:space="0" w:color="000000"/>
              <w:left w:val="single" w:sz="8" w:space="0" w:color="000000"/>
              <w:bottom w:val="single" w:sz="8" w:space="0" w:color="000000"/>
              <w:right w:val="single" w:sz="8" w:space="0" w:color="000000"/>
            </w:tcBorders>
            <w:vAlign w:val="center"/>
          </w:tcPr>
          <w:p w:rsidR="00EE2AD2" w:rsidRPr="008B43AB" w:rsidRDefault="00EE2AD2" w:rsidP="008B43AB">
            <w:pPr>
              <w:jc w:val="center"/>
            </w:pPr>
            <w:r w:rsidRPr="008B43AB">
              <w:t>60,4%</w:t>
            </w:r>
          </w:p>
        </w:tc>
        <w:tc>
          <w:tcPr>
            <w:tcW w:w="722" w:type="pct"/>
            <w:tcBorders>
              <w:top w:val="single" w:sz="8" w:space="0" w:color="000000"/>
              <w:left w:val="single" w:sz="8" w:space="0" w:color="000000"/>
              <w:bottom w:val="single" w:sz="8" w:space="0" w:color="000000"/>
              <w:right w:val="single" w:sz="8" w:space="0" w:color="000000"/>
            </w:tcBorders>
            <w:vAlign w:val="center"/>
          </w:tcPr>
          <w:p w:rsidR="00EE2AD2" w:rsidRPr="008B43AB" w:rsidRDefault="00EE2AD2" w:rsidP="008B43AB">
            <w:pPr>
              <w:jc w:val="center"/>
            </w:pPr>
            <w:r w:rsidRPr="008B43AB">
              <w:t>80,8%</w:t>
            </w:r>
          </w:p>
        </w:tc>
        <w:tc>
          <w:tcPr>
            <w:tcW w:w="775" w:type="pct"/>
            <w:tcBorders>
              <w:top w:val="single" w:sz="8" w:space="0" w:color="000000"/>
              <w:left w:val="single" w:sz="8" w:space="0" w:color="000000"/>
              <w:bottom w:val="single" w:sz="8" w:space="0" w:color="000000"/>
              <w:right w:val="single" w:sz="8" w:space="0" w:color="000000"/>
            </w:tcBorders>
            <w:vAlign w:val="center"/>
          </w:tcPr>
          <w:p w:rsidR="00EE2AD2" w:rsidRPr="008B43AB" w:rsidRDefault="00EE2AD2" w:rsidP="008B43AB">
            <w:pPr>
              <w:jc w:val="center"/>
            </w:pPr>
            <w:r w:rsidRPr="008B43AB">
              <w:t>92,4%</w:t>
            </w:r>
          </w:p>
        </w:tc>
      </w:tr>
      <w:tr w:rsidR="00EE2AD2" w:rsidRPr="008B43AB" w:rsidTr="008B43AB">
        <w:trPr>
          <w:trHeight w:val="20"/>
        </w:trPr>
        <w:tc>
          <w:tcPr>
            <w:tcW w:w="497" w:type="pct"/>
            <w:tcBorders>
              <w:top w:val="single" w:sz="8" w:space="0" w:color="000000"/>
              <w:left w:val="single" w:sz="8" w:space="0" w:color="000000"/>
              <w:bottom w:val="single" w:sz="8" w:space="0" w:color="000000"/>
              <w:right w:val="single" w:sz="8" w:space="0" w:color="000000"/>
            </w:tcBorders>
            <w:vAlign w:val="center"/>
          </w:tcPr>
          <w:p w:rsidR="00EE2AD2" w:rsidRPr="008B43AB" w:rsidRDefault="00EE2AD2" w:rsidP="008B43AB">
            <w:pPr>
              <w:widowControl w:val="0"/>
              <w:autoSpaceDE w:val="0"/>
              <w:autoSpaceDN w:val="0"/>
              <w:adjustRightInd w:val="0"/>
              <w:ind w:left="15"/>
              <w:jc w:val="center"/>
              <w:rPr>
                <w:rFonts w:eastAsia="Times New Roman"/>
                <w:bCs/>
              </w:rPr>
            </w:pPr>
            <w:r w:rsidRPr="008B43AB">
              <w:rPr>
                <w:rFonts w:eastAsia="Times New Roman"/>
                <w:bCs/>
              </w:rPr>
              <w:t>27K6</w:t>
            </w:r>
          </w:p>
        </w:tc>
        <w:tc>
          <w:tcPr>
            <w:tcW w:w="565" w:type="pct"/>
            <w:tcBorders>
              <w:top w:val="single" w:sz="8" w:space="0" w:color="000000"/>
              <w:left w:val="single" w:sz="8" w:space="0" w:color="000000"/>
              <w:bottom w:val="single" w:sz="8" w:space="0" w:color="000000"/>
              <w:right w:val="single" w:sz="8" w:space="0" w:color="000000"/>
            </w:tcBorders>
            <w:vAlign w:val="center"/>
          </w:tcPr>
          <w:p w:rsidR="00EE2AD2" w:rsidRPr="008B43AB" w:rsidRDefault="00EE2AD2" w:rsidP="008B43AB">
            <w:pPr>
              <w:widowControl w:val="0"/>
              <w:autoSpaceDE w:val="0"/>
              <w:autoSpaceDN w:val="0"/>
              <w:adjustRightInd w:val="0"/>
              <w:ind w:left="15"/>
              <w:jc w:val="center"/>
              <w:rPr>
                <w:bCs/>
                <w:color w:val="000000"/>
              </w:rPr>
            </w:pPr>
            <w:r w:rsidRPr="008B43AB">
              <w:rPr>
                <w:bCs/>
                <w:color w:val="000000"/>
              </w:rPr>
              <w:t>62</w:t>
            </w:r>
          </w:p>
        </w:tc>
        <w:tc>
          <w:tcPr>
            <w:tcW w:w="564" w:type="pct"/>
            <w:tcBorders>
              <w:top w:val="single" w:sz="8" w:space="0" w:color="000000"/>
              <w:left w:val="single" w:sz="8" w:space="0" w:color="000000"/>
              <w:bottom w:val="single" w:sz="8" w:space="0" w:color="000000"/>
              <w:right w:val="single" w:sz="8" w:space="0" w:color="000000"/>
            </w:tcBorders>
            <w:vAlign w:val="center"/>
          </w:tcPr>
          <w:p w:rsidR="00EE2AD2" w:rsidRPr="008B43AB" w:rsidRDefault="00EE2AD2" w:rsidP="008B43AB">
            <w:pPr>
              <w:jc w:val="center"/>
            </w:pPr>
            <w:r w:rsidRPr="008B43AB">
              <w:t>63,6%</w:t>
            </w:r>
          </w:p>
        </w:tc>
        <w:tc>
          <w:tcPr>
            <w:tcW w:w="848" w:type="pct"/>
            <w:tcBorders>
              <w:top w:val="single" w:sz="8" w:space="0" w:color="000000"/>
              <w:left w:val="single" w:sz="8" w:space="0" w:color="000000"/>
              <w:bottom w:val="single" w:sz="8" w:space="0" w:color="000000"/>
              <w:right w:val="single" w:sz="8" w:space="0" w:color="000000"/>
            </w:tcBorders>
            <w:vAlign w:val="center"/>
          </w:tcPr>
          <w:p w:rsidR="00EE2AD2" w:rsidRPr="008B43AB" w:rsidRDefault="00EE2AD2" w:rsidP="008B43AB">
            <w:pPr>
              <w:jc w:val="center"/>
              <w:rPr>
                <w:color w:val="FF0000"/>
              </w:rPr>
            </w:pPr>
            <w:r w:rsidRPr="008B43AB">
              <w:rPr>
                <w:color w:val="FF0000"/>
              </w:rPr>
              <w:t>0%</w:t>
            </w:r>
          </w:p>
        </w:tc>
        <w:tc>
          <w:tcPr>
            <w:tcW w:w="1029" w:type="pct"/>
            <w:tcBorders>
              <w:top w:val="single" w:sz="8" w:space="0" w:color="000000"/>
              <w:left w:val="single" w:sz="8" w:space="0" w:color="000000"/>
              <w:bottom w:val="single" w:sz="8" w:space="0" w:color="000000"/>
              <w:right w:val="single" w:sz="8" w:space="0" w:color="000000"/>
            </w:tcBorders>
            <w:vAlign w:val="center"/>
          </w:tcPr>
          <w:p w:rsidR="00EE2AD2" w:rsidRPr="008B43AB" w:rsidRDefault="00EE2AD2" w:rsidP="008B43AB">
            <w:pPr>
              <w:jc w:val="center"/>
              <w:rPr>
                <w:color w:val="FF0000"/>
              </w:rPr>
            </w:pPr>
            <w:r w:rsidRPr="008B43AB">
              <w:rPr>
                <w:color w:val="FF0000"/>
              </w:rPr>
              <w:t>51,8%</w:t>
            </w:r>
          </w:p>
        </w:tc>
        <w:tc>
          <w:tcPr>
            <w:tcW w:w="722" w:type="pct"/>
            <w:tcBorders>
              <w:top w:val="single" w:sz="8" w:space="0" w:color="000000"/>
              <w:left w:val="single" w:sz="8" w:space="0" w:color="000000"/>
              <w:bottom w:val="single" w:sz="8" w:space="0" w:color="000000"/>
              <w:right w:val="single" w:sz="8" w:space="0" w:color="000000"/>
            </w:tcBorders>
            <w:vAlign w:val="center"/>
          </w:tcPr>
          <w:p w:rsidR="00EE2AD2" w:rsidRPr="008B43AB" w:rsidRDefault="00EE2AD2" w:rsidP="008B43AB">
            <w:pPr>
              <w:jc w:val="center"/>
            </w:pPr>
            <w:r w:rsidRPr="008B43AB">
              <w:t>64,0%</w:t>
            </w:r>
          </w:p>
        </w:tc>
        <w:tc>
          <w:tcPr>
            <w:tcW w:w="775" w:type="pct"/>
            <w:tcBorders>
              <w:top w:val="single" w:sz="8" w:space="0" w:color="000000"/>
              <w:left w:val="single" w:sz="8" w:space="0" w:color="000000"/>
              <w:bottom w:val="single" w:sz="8" w:space="0" w:color="000000"/>
              <w:right w:val="single" w:sz="8" w:space="0" w:color="000000"/>
            </w:tcBorders>
            <w:vAlign w:val="center"/>
          </w:tcPr>
          <w:p w:rsidR="00EE2AD2" w:rsidRPr="008B43AB" w:rsidRDefault="00EE2AD2" w:rsidP="008B43AB">
            <w:pPr>
              <w:jc w:val="center"/>
            </w:pPr>
            <w:r w:rsidRPr="008B43AB">
              <w:t>83,0%</w:t>
            </w:r>
          </w:p>
        </w:tc>
      </w:tr>
      <w:tr w:rsidR="00EE2AD2" w:rsidRPr="008B43AB" w:rsidTr="008B43AB">
        <w:trPr>
          <w:trHeight w:val="20"/>
        </w:trPr>
        <w:tc>
          <w:tcPr>
            <w:tcW w:w="497" w:type="pct"/>
            <w:tcBorders>
              <w:top w:val="single" w:sz="8" w:space="0" w:color="000000"/>
              <w:left w:val="single" w:sz="8" w:space="0" w:color="000000"/>
              <w:bottom w:val="single" w:sz="8" w:space="0" w:color="000000"/>
              <w:right w:val="single" w:sz="8" w:space="0" w:color="000000"/>
            </w:tcBorders>
            <w:vAlign w:val="center"/>
          </w:tcPr>
          <w:p w:rsidR="00EE2AD2" w:rsidRPr="008B43AB" w:rsidRDefault="00EE2AD2" w:rsidP="008B43AB">
            <w:pPr>
              <w:widowControl w:val="0"/>
              <w:autoSpaceDE w:val="0"/>
              <w:autoSpaceDN w:val="0"/>
              <w:adjustRightInd w:val="0"/>
              <w:ind w:left="15"/>
              <w:jc w:val="center"/>
              <w:rPr>
                <w:rFonts w:eastAsia="Times New Roman"/>
                <w:bCs/>
              </w:rPr>
            </w:pPr>
            <w:r w:rsidRPr="008B43AB">
              <w:rPr>
                <w:rFonts w:eastAsia="Times New Roman"/>
                <w:bCs/>
              </w:rPr>
              <w:t>27K7</w:t>
            </w:r>
          </w:p>
        </w:tc>
        <w:tc>
          <w:tcPr>
            <w:tcW w:w="565" w:type="pct"/>
            <w:tcBorders>
              <w:top w:val="single" w:sz="8" w:space="0" w:color="000000"/>
              <w:left w:val="single" w:sz="8" w:space="0" w:color="000000"/>
              <w:bottom w:val="single" w:sz="8" w:space="0" w:color="000000"/>
              <w:right w:val="single" w:sz="8" w:space="0" w:color="000000"/>
            </w:tcBorders>
            <w:vAlign w:val="center"/>
          </w:tcPr>
          <w:p w:rsidR="00EE2AD2" w:rsidRPr="008B43AB" w:rsidRDefault="00EE2AD2" w:rsidP="008B43AB">
            <w:pPr>
              <w:widowControl w:val="0"/>
              <w:autoSpaceDE w:val="0"/>
              <w:autoSpaceDN w:val="0"/>
              <w:adjustRightInd w:val="0"/>
              <w:ind w:left="15"/>
              <w:jc w:val="center"/>
              <w:rPr>
                <w:bCs/>
                <w:color w:val="000000"/>
              </w:rPr>
            </w:pPr>
            <w:r w:rsidRPr="008B43AB">
              <w:rPr>
                <w:bCs/>
                <w:color w:val="000000"/>
              </w:rPr>
              <w:t>70</w:t>
            </w:r>
          </w:p>
        </w:tc>
        <w:tc>
          <w:tcPr>
            <w:tcW w:w="564" w:type="pct"/>
            <w:tcBorders>
              <w:top w:val="single" w:sz="8" w:space="0" w:color="000000"/>
              <w:left w:val="single" w:sz="8" w:space="0" w:color="000000"/>
              <w:bottom w:val="single" w:sz="8" w:space="0" w:color="000000"/>
              <w:right w:val="single" w:sz="8" w:space="0" w:color="000000"/>
            </w:tcBorders>
            <w:vAlign w:val="center"/>
          </w:tcPr>
          <w:p w:rsidR="00EE2AD2" w:rsidRPr="008B43AB" w:rsidRDefault="00EE2AD2" w:rsidP="008B43AB">
            <w:pPr>
              <w:jc w:val="center"/>
            </w:pPr>
            <w:r w:rsidRPr="008B43AB">
              <w:t>68,5%</w:t>
            </w:r>
          </w:p>
        </w:tc>
        <w:tc>
          <w:tcPr>
            <w:tcW w:w="848" w:type="pct"/>
            <w:tcBorders>
              <w:top w:val="single" w:sz="8" w:space="0" w:color="000000"/>
              <w:left w:val="single" w:sz="8" w:space="0" w:color="000000"/>
              <w:bottom w:val="single" w:sz="8" w:space="0" w:color="000000"/>
              <w:right w:val="single" w:sz="8" w:space="0" w:color="000000"/>
            </w:tcBorders>
            <w:vAlign w:val="center"/>
          </w:tcPr>
          <w:p w:rsidR="00EE2AD2" w:rsidRPr="008B43AB" w:rsidRDefault="00EE2AD2" w:rsidP="008B43AB">
            <w:pPr>
              <w:jc w:val="center"/>
            </w:pPr>
            <w:r w:rsidRPr="008B43AB">
              <w:t>2,0%</w:t>
            </w:r>
          </w:p>
        </w:tc>
        <w:tc>
          <w:tcPr>
            <w:tcW w:w="1029" w:type="pct"/>
            <w:tcBorders>
              <w:top w:val="single" w:sz="8" w:space="0" w:color="000000"/>
              <w:left w:val="single" w:sz="8" w:space="0" w:color="000000"/>
              <w:bottom w:val="single" w:sz="8" w:space="0" w:color="000000"/>
              <w:right w:val="single" w:sz="8" w:space="0" w:color="000000"/>
            </w:tcBorders>
            <w:vAlign w:val="center"/>
          </w:tcPr>
          <w:p w:rsidR="00EE2AD2" w:rsidRPr="008B43AB" w:rsidRDefault="00EE2AD2" w:rsidP="008B43AB">
            <w:pPr>
              <w:jc w:val="center"/>
              <w:rPr>
                <w:color w:val="FF0000"/>
              </w:rPr>
            </w:pPr>
            <w:r w:rsidRPr="008B43AB">
              <w:rPr>
                <w:color w:val="FF0000"/>
              </w:rPr>
              <w:t>45,5%</w:t>
            </w:r>
          </w:p>
        </w:tc>
        <w:tc>
          <w:tcPr>
            <w:tcW w:w="722" w:type="pct"/>
            <w:tcBorders>
              <w:top w:val="single" w:sz="8" w:space="0" w:color="000000"/>
              <w:left w:val="single" w:sz="8" w:space="0" w:color="000000"/>
              <w:bottom w:val="single" w:sz="8" w:space="0" w:color="000000"/>
              <w:right w:val="single" w:sz="8" w:space="0" w:color="000000"/>
            </w:tcBorders>
            <w:vAlign w:val="center"/>
          </w:tcPr>
          <w:p w:rsidR="00EE2AD2" w:rsidRPr="008B43AB" w:rsidRDefault="00EE2AD2" w:rsidP="008B43AB">
            <w:pPr>
              <w:jc w:val="center"/>
            </w:pPr>
            <w:r w:rsidRPr="008B43AB">
              <w:t>74,5%</w:t>
            </w:r>
          </w:p>
        </w:tc>
        <w:tc>
          <w:tcPr>
            <w:tcW w:w="775" w:type="pct"/>
            <w:tcBorders>
              <w:top w:val="single" w:sz="8" w:space="0" w:color="000000"/>
              <w:left w:val="single" w:sz="8" w:space="0" w:color="000000"/>
              <w:bottom w:val="single" w:sz="8" w:space="0" w:color="000000"/>
              <w:right w:val="single" w:sz="8" w:space="0" w:color="000000"/>
            </w:tcBorders>
            <w:vAlign w:val="center"/>
          </w:tcPr>
          <w:p w:rsidR="00EE2AD2" w:rsidRPr="008B43AB" w:rsidRDefault="00EE2AD2" w:rsidP="008B43AB">
            <w:pPr>
              <w:jc w:val="center"/>
            </w:pPr>
            <w:r w:rsidRPr="008B43AB">
              <w:t>91,9%</w:t>
            </w:r>
          </w:p>
        </w:tc>
      </w:tr>
      <w:tr w:rsidR="00EE2AD2" w:rsidRPr="008B43AB" w:rsidTr="008B43AB">
        <w:trPr>
          <w:trHeight w:val="20"/>
        </w:trPr>
        <w:tc>
          <w:tcPr>
            <w:tcW w:w="497" w:type="pct"/>
            <w:tcBorders>
              <w:top w:val="single" w:sz="8" w:space="0" w:color="000000"/>
              <w:left w:val="single" w:sz="8" w:space="0" w:color="000000"/>
              <w:bottom w:val="single" w:sz="8" w:space="0" w:color="000000"/>
              <w:right w:val="single" w:sz="8" w:space="0" w:color="000000"/>
            </w:tcBorders>
            <w:vAlign w:val="center"/>
          </w:tcPr>
          <w:p w:rsidR="00EE2AD2" w:rsidRPr="008B43AB" w:rsidRDefault="00EE2AD2" w:rsidP="008B43AB">
            <w:pPr>
              <w:widowControl w:val="0"/>
              <w:autoSpaceDE w:val="0"/>
              <w:autoSpaceDN w:val="0"/>
              <w:adjustRightInd w:val="0"/>
              <w:ind w:left="15"/>
              <w:jc w:val="center"/>
              <w:rPr>
                <w:rFonts w:eastAsia="Times New Roman"/>
                <w:bCs/>
              </w:rPr>
            </w:pPr>
            <w:r w:rsidRPr="008B43AB">
              <w:rPr>
                <w:rFonts w:eastAsia="Times New Roman"/>
                <w:bCs/>
              </w:rPr>
              <w:t>27K8</w:t>
            </w:r>
          </w:p>
        </w:tc>
        <w:tc>
          <w:tcPr>
            <w:tcW w:w="565" w:type="pct"/>
            <w:tcBorders>
              <w:top w:val="single" w:sz="8" w:space="0" w:color="000000"/>
              <w:left w:val="single" w:sz="8" w:space="0" w:color="000000"/>
              <w:bottom w:val="single" w:sz="8" w:space="0" w:color="000000"/>
              <w:right w:val="single" w:sz="8" w:space="0" w:color="000000"/>
            </w:tcBorders>
            <w:vAlign w:val="center"/>
          </w:tcPr>
          <w:p w:rsidR="00EE2AD2" w:rsidRPr="008B43AB" w:rsidRDefault="00EE2AD2" w:rsidP="008B43AB">
            <w:pPr>
              <w:widowControl w:val="0"/>
              <w:autoSpaceDE w:val="0"/>
              <w:autoSpaceDN w:val="0"/>
              <w:adjustRightInd w:val="0"/>
              <w:ind w:left="15"/>
              <w:jc w:val="center"/>
              <w:rPr>
                <w:bCs/>
                <w:color w:val="FF0000"/>
              </w:rPr>
            </w:pPr>
            <w:r w:rsidRPr="008B43AB">
              <w:rPr>
                <w:bCs/>
                <w:color w:val="FF0000"/>
              </w:rPr>
              <w:t>47</w:t>
            </w:r>
          </w:p>
        </w:tc>
        <w:tc>
          <w:tcPr>
            <w:tcW w:w="564" w:type="pct"/>
            <w:tcBorders>
              <w:top w:val="single" w:sz="8" w:space="0" w:color="000000"/>
              <w:left w:val="single" w:sz="8" w:space="0" w:color="000000"/>
              <w:bottom w:val="single" w:sz="8" w:space="0" w:color="000000"/>
              <w:right w:val="single" w:sz="8" w:space="0" w:color="000000"/>
            </w:tcBorders>
            <w:vAlign w:val="center"/>
          </w:tcPr>
          <w:p w:rsidR="00EE2AD2" w:rsidRPr="008B43AB" w:rsidRDefault="00EE2AD2" w:rsidP="008B43AB">
            <w:pPr>
              <w:jc w:val="center"/>
              <w:rPr>
                <w:color w:val="FF0000"/>
              </w:rPr>
            </w:pPr>
            <w:r w:rsidRPr="008B43AB">
              <w:rPr>
                <w:color w:val="FF0000"/>
              </w:rPr>
              <w:t>47,4%</w:t>
            </w:r>
          </w:p>
        </w:tc>
        <w:tc>
          <w:tcPr>
            <w:tcW w:w="848" w:type="pct"/>
            <w:tcBorders>
              <w:top w:val="single" w:sz="8" w:space="0" w:color="000000"/>
              <w:left w:val="single" w:sz="8" w:space="0" w:color="000000"/>
              <w:bottom w:val="single" w:sz="8" w:space="0" w:color="000000"/>
              <w:right w:val="single" w:sz="8" w:space="0" w:color="000000"/>
            </w:tcBorders>
            <w:vAlign w:val="center"/>
          </w:tcPr>
          <w:p w:rsidR="00EE2AD2" w:rsidRPr="008B43AB" w:rsidRDefault="00EE2AD2" w:rsidP="008B43AB">
            <w:pPr>
              <w:jc w:val="center"/>
              <w:rPr>
                <w:color w:val="FF0000"/>
              </w:rPr>
            </w:pPr>
            <w:r w:rsidRPr="008B43AB">
              <w:rPr>
                <w:color w:val="FF0000"/>
              </w:rPr>
              <w:t>0%</w:t>
            </w:r>
          </w:p>
        </w:tc>
        <w:tc>
          <w:tcPr>
            <w:tcW w:w="1029" w:type="pct"/>
            <w:tcBorders>
              <w:top w:val="single" w:sz="8" w:space="0" w:color="000000"/>
              <w:left w:val="single" w:sz="8" w:space="0" w:color="000000"/>
              <w:bottom w:val="single" w:sz="8" w:space="0" w:color="000000"/>
              <w:right w:val="single" w:sz="8" w:space="0" w:color="000000"/>
            </w:tcBorders>
            <w:vAlign w:val="center"/>
          </w:tcPr>
          <w:p w:rsidR="00EE2AD2" w:rsidRPr="008B43AB" w:rsidRDefault="00EE2AD2" w:rsidP="008B43AB">
            <w:pPr>
              <w:jc w:val="center"/>
              <w:rPr>
                <w:color w:val="FF0000"/>
              </w:rPr>
            </w:pPr>
            <w:r w:rsidRPr="008B43AB">
              <w:rPr>
                <w:color w:val="FF0000"/>
              </w:rPr>
              <w:t>19,8%</w:t>
            </w:r>
          </w:p>
        </w:tc>
        <w:tc>
          <w:tcPr>
            <w:tcW w:w="722" w:type="pct"/>
            <w:tcBorders>
              <w:top w:val="single" w:sz="8" w:space="0" w:color="000000"/>
              <w:left w:val="single" w:sz="8" w:space="0" w:color="000000"/>
              <w:bottom w:val="single" w:sz="8" w:space="0" w:color="000000"/>
              <w:right w:val="single" w:sz="8" w:space="0" w:color="000000"/>
            </w:tcBorders>
            <w:vAlign w:val="center"/>
          </w:tcPr>
          <w:p w:rsidR="00EE2AD2" w:rsidRPr="008B43AB" w:rsidRDefault="00EE2AD2" w:rsidP="008B43AB">
            <w:pPr>
              <w:jc w:val="center"/>
              <w:rPr>
                <w:color w:val="FF0000"/>
              </w:rPr>
            </w:pPr>
            <w:r w:rsidRPr="008B43AB">
              <w:rPr>
                <w:color w:val="FF0000"/>
              </w:rPr>
              <w:t>51,8%</w:t>
            </w:r>
          </w:p>
        </w:tc>
        <w:tc>
          <w:tcPr>
            <w:tcW w:w="775" w:type="pct"/>
            <w:tcBorders>
              <w:top w:val="single" w:sz="8" w:space="0" w:color="000000"/>
              <w:left w:val="single" w:sz="8" w:space="0" w:color="000000"/>
              <w:bottom w:val="single" w:sz="8" w:space="0" w:color="000000"/>
              <w:right w:val="single" w:sz="8" w:space="0" w:color="000000"/>
            </w:tcBorders>
            <w:vAlign w:val="center"/>
          </w:tcPr>
          <w:p w:rsidR="00EE2AD2" w:rsidRPr="008B43AB" w:rsidRDefault="00EE2AD2" w:rsidP="008B43AB">
            <w:pPr>
              <w:jc w:val="center"/>
            </w:pPr>
            <w:r w:rsidRPr="008B43AB">
              <w:t>81,9%</w:t>
            </w:r>
          </w:p>
        </w:tc>
      </w:tr>
      <w:tr w:rsidR="00EE2AD2" w:rsidRPr="008B43AB" w:rsidTr="008B43AB">
        <w:trPr>
          <w:trHeight w:val="20"/>
        </w:trPr>
        <w:tc>
          <w:tcPr>
            <w:tcW w:w="497" w:type="pct"/>
            <w:tcBorders>
              <w:top w:val="single" w:sz="8" w:space="0" w:color="000000"/>
              <w:left w:val="single" w:sz="8" w:space="0" w:color="000000"/>
              <w:bottom w:val="single" w:sz="8" w:space="0" w:color="000000"/>
              <w:right w:val="single" w:sz="8" w:space="0" w:color="000000"/>
            </w:tcBorders>
            <w:vAlign w:val="center"/>
          </w:tcPr>
          <w:p w:rsidR="00EE2AD2" w:rsidRPr="008B43AB" w:rsidRDefault="00EE2AD2" w:rsidP="008B43AB">
            <w:pPr>
              <w:widowControl w:val="0"/>
              <w:autoSpaceDE w:val="0"/>
              <w:autoSpaceDN w:val="0"/>
              <w:adjustRightInd w:val="0"/>
              <w:ind w:left="15"/>
              <w:jc w:val="center"/>
              <w:rPr>
                <w:rFonts w:eastAsia="Times New Roman"/>
                <w:bCs/>
              </w:rPr>
            </w:pPr>
            <w:r w:rsidRPr="008B43AB">
              <w:rPr>
                <w:rFonts w:eastAsia="Times New Roman"/>
                <w:bCs/>
              </w:rPr>
              <w:t>27K9</w:t>
            </w:r>
          </w:p>
        </w:tc>
        <w:tc>
          <w:tcPr>
            <w:tcW w:w="565" w:type="pct"/>
            <w:tcBorders>
              <w:top w:val="single" w:sz="8" w:space="0" w:color="000000"/>
              <w:left w:val="single" w:sz="8" w:space="0" w:color="000000"/>
              <w:bottom w:val="single" w:sz="8" w:space="0" w:color="000000"/>
              <w:right w:val="single" w:sz="8" w:space="0" w:color="000000"/>
            </w:tcBorders>
            <w:vAlign w:val="center"/>
          </w:tcPr>
          <w:p w:rsidR="00EE2AD2" w:rsidRPr="008B43AB" w:rsidRDefault="00EE2AD2" w:rsidP="008B43AB">
            <w:pPr>
              <w:widowControl w:val="0"/>
              <w:autoSpaceDE w:val="0"/>
              <w:autoSpaceDN w:val="0"/>
              <w:adjustRightInd w:val="0"/>
              <w:ind w:left="15"/>
              <w:jc w:val="center"/>
              <w:rPr>
                <w:bCs/>
                <w:color w:val="000000"/>
              </w:rPr>
            </w:pPr>
            <w:r w:rsidRPr="008B43AB">
              <w:rPr>
                <w:bCs/>
                <w:color w:val="000000"/>
              </w:rPr>
              <w:t>64</w:t>
            </w:r>
          </w:p>
        </w:tc>
        <w:tc>
          <w:tcPr>
            <w:tcW w:w="564" w:type="pct"/>
            <w:tcBorders>
              <w:top w:val="single" w:sz="8" w:space="0" w:color="000000"/>
              <w:left w:val="single" w:sz="8" w:space="0" w:color="000000"/>
              <w:bottom w:val="single" w:sz="8" w:space="0" w:color="000000"/>
              <w:right w:val="single" w:sz="8" w:space="0" w:color="000000"/>
            </w:tcBorders>
            <w:vAlign w:val="center"/>
          </w:tcPr>
          <w:p w:rsidR="00EE2AD2" w:rsidRPr="008B43AB" w:rsidRDefault="00EE2AD2" w:rsidP="008B43AB">
            <w:pPr>
              <w:jc w:val="center"/>
            </w:pPr>
            <w:r w:rsidRPr="008B43AB">
              <w:t>62,5%</w:t>
            </w:r>
          </w:p>
        </w:tc>
        <w:tc>
          <w:tcPr>
            <w:tcW w:w="848" w:type="pct"/>
            <w:tcBorders>
              <w:top w:val="single" w:sz="8" w:space="0" w:color="000000"/>
              <w:left w:val="single" w:sz="8" w:space="0" w:color="000000"/>
              <w:bottom w:val="single" w:sz="8" w:space="0" w:color="000000"/>
              <w:right w:val="single" w:sz="8" w:space="0" w:color="000000"/>
            </w:tcBorders>
            <w:vAlign w:val="center"/>
          </w:tcPr>
          <w:p w:rsidR="00EE2AD2" w:rsidRPr="008B43AB" w:rsidRDefault="00EE2AD2" w:rsidP="008B43AB">
            <w:pPr>
              <w:jc w:val="center"/>
              <w:rPr>
                <w:color w:val="FF0000"/>
              </w:rPr>
            </w:pPr>
            <w:r w:rsidRPr="008B43AB">
              <w:rPr>
                <w:color w:val="FF0000"/>
              </w:rPr>
              <w:t>0%</w:t>
            </w:r>
          </w:p>
        </w:tc>
        <w:tc>
          <w:tcPr>
            <w:tcW w:w="1029" w:type="pct"/>
            <w:tcBorders>
              <w:top w:val="single" w:sz="8" w:space="0" w:color="000000"/>
              <w:left w:val="single" w:sz="8" w:space="0" w:color="000000"/>
              <w:bottom w:val="single" w:sz="8" w:space="0" w:color="000000"/>
              <w:right w:val="single" w:sz="8" w:space="0" w:color="000000"/>
            </w:tcBorders>
            <w:vAlign w:val="center"/>
          </w:tcPr>
          <w:p w:rsidR="00EE2AD2" w:rsidRPr="008B43AB" w:rsidRDefault="00EE2AD2" w:rsidP="008B43AB">
            <w:pPr>
              <w:jc w:val="center"/>
              <w:rPr>
                <w:color w:val="FF0000"/>
              </w:rPr>
            </w:pPr>
            <w:r w:rsidRPr="008B43AB">
              <w:rPr>
                <w:color w:val="FF0000"/>
              </w:rPr>
              <w:t>43,9%</w:t>
            </w:r>
          </w:p>
        </w:tc>
        <w:tc>
          <w:tcPr>
            <w:tcW w:w="722" w:type="pct"/>
            <w:tcBorders>
              <w:top w:val="single" w:sz="8" w:space="0" w:color="000000"/>
              <w:left w:val="single" w:sz="8" w:space="0" w:color="000000"/>
              <w:bottom w:val="single" w:sz="8" w:space="0" w:color="000000"/>
              <w:right w:val="single" w:sz="8" w:space="0" w:color="000000"/>
            </w:tcBorders>
            <w:vAlign w:val="center"/>
          </w:tcPr>
          <w:p w:rsidR="00EE2AD2" w:rsidRPr="008B43AB" w:rsidRDefault="00EE2AD2" w:rsidP="008B43AB">
            <w:pPr>
              <w:jc w:val="center"/>
            </w:pPr>
            <w:r w:rsidRPr="008B43AB">
              <w:t>66,1%</w:t>
            </w:r>
          </w:p>
        </w:tc>
        <w:tc>
          <w:tcPr>
            <w:tcW w:w="775" w:type="pct"/>
            <w:tcBorders>
              <w:top w:val="single" w:sz="8" w:space="0" w:color="000000"/>
              <w:left w:val="single" w:sz="8" w:space="0" w:color="000000"/>
              <w:bottom w:val="single" w:sz="8" w:space="0" w:color="000000"/>
              <w:right w:val="single" w:sz="8" w:space="0" w:color="000000"/>
            </w:tcBorders>
            <w:vAlign w:val="center"/>
          </w:tcPr>
          <w:p w:rsidR="00EE2AD2" w:rsidRPr="008B43AB" w:rsidRDefault="00EE2AD2" w:rsidP="008B43AB">
            <w:pPr>
              <w:jc w:val="center"/>
            </w:pPr>
            <w:r w:rsidRPr="008B43AB">
              <w:t>85,1%</w:t>
            </w:r>
          </w:p>
        </w:tc>
      </w:tr>
      <w:tr w:rsidR="00EE2AD2" w:rsidRPr="008B43AB" w:rsidTr="008B43AB">
        <w:trPr>
          <w:trHeight w:val="20"/>
        </w:trPr>
        <w:tc>
          <w:tcPr>
            <w:tcW w:w="497" w:type="pct"/>
            <w:tcBorders>
              <w:top w:val="single" w:sz="8" w:space="0" w:color="000000"/>
              <w:left w:val="single" w:sz="8" w:space="0" w:color="000000"/>
              <w:bottom w:val="single" w:sz="8" w:space="0" w:color="000000"/>
              <w:right w:val="single" w:sz="8" w:space="0" w:color="000000"/>
            </w:tcBorders>
            <w:vAlign w:val="center"/>
          </w:tcPr>
          <w:p w:rsidR="00EE2AD2" w:rsidRPr="008B43AB" w:rsidRDefault="00EE2AD2" w:rsidP="008B43AB">
            <w:pPr>
              <w:widowControl w:val="0"/>
              <w:autoSpaceDE w:val="0"/>
              <w:autoSpaceDN w:val="0"/>
              <w:adjustRightInd w:val="0"/>
              <w:ind w:left="15"/>
              <w:jc w:val="center"/>
              <w:rPr>
                <w:rFonts w:eastAsia="Times New Roman"/>
                <w:bCs/>
              </w:rPr>
            </w:pPr>
            <w:r w:rsidRPr="008B43AB">
              <w:rPr>
                <w:rFonts w:eastAsia="Times New Roman"/>
                <w:bCs/>
              </w:rPr>
              <w:t>27K10</w:t>
            </w:r>
          </w:p>
        </w:tc>
        <w:tc>
          <w:tcPr>
            <w:tcW w:w="565" w:type="pct"/>
            <w:tcBorders>
              <w:top w:val="single" w:sz="8" w:space="0" w:color="000000"/>
              <w:left w:val="single" w:sz="8" w:space="0" w:color="000000"/>
              <w:bottom w:val="single" w:sz="8" w:space="0" w:color="000000"/>
              <w:right w:val="single" w:sz="8" w:space="0" w:color="000000"/>
            </w:tcBorders>
            <w:vAlign w:val="center"/>
          </w:tcPr>
          <w:p w:rsidR="00EE2AD2" w:rsidRPr="008B43AB" w:rsidRDefault="00EE2AD2" w:rsidP="008B43AB">
            <w:pPr>
              <w:widowControl w:val="0"/>
              <w:autoSpaceDE w:val="0"/>
              <w:autoSpaceDN w:val="0"/>
              <w:adjustRightInd w:val="0"/>
              <w:ind w:left="15"/>
              <w:jc w:val="center"/>
              <w:rPr>
                <w:bCs/>
                <w:color w:val="000000"/>
              </w:rPr>
            </w:pPr>
            <w:r w:rsidRPr="008B43AB">
              <w:rPr>
                <w:bCs/>
                <w:color w:val="000000"/>
              </w:rPr>
              <w:t>61</w:t>
            </w:r>
          </w:p>
        </w:tc>
        <w:tc>
          <w:tcPr>
            <w:tcW w:w="564" w:type="pct"/>
            <w:tcBorders>
              <w:top w:val="single" w:sz="8" w:space="0" w:color="000000"/>
              <w:left w:val="single" w:sz="8" w:space="0" w:color="000000"/>
              <w:bottom w:val="single" w:sz="8" w:space="0" w:color="000000"/>
              <w:right w:val="single" w:sz="8" w:space="0" w:color="000000"/>
            </w:tcBorders>
            <w:vAlign w:val="center"/>
          </w:tcPr>
          <w:p w:rsidR="00EE2AD2" w:rsidRPr="008B43AB" w:rsidRDefault="00EE2AD2" w:rsidP="008B43AB">
            <w:pPr>
              <w:jc w:val="center"/>
            </w:pPr>
            <w:r w:rsidRPr="008B43AB">
              <w:t>59,3%</w:t>
            </w:r>
          </w:p>
        </w:tc>
        <w:tc>
          <w:tcPr>
            <w:tcW w:w="848" w:type="pct"/>
            <w:tcBorders>
              <w:top w:val="single" w:sz="8" w:space="0" w:color="000000"/>
              <w:left w:val="single" w:sz="8" w:space="0" w:color="000000"/>
              <w:bottom w:val="single" w:sz="8" w:space="0" w:color="000000"/>
              <w:right w:val="single" w:sz="8" w:space="0" w:color="000000"/>
            </w:tcBorders>
            <w:vAlign w:val="center"/>
          </w:tcPr>
          <w:p w:rsidR="00EE2AD2" w:rsidRPr="008B43AB" w:rsidRDefault="00EE2AD2" w:rsidP="008B43AB">
            <w:pPr>
              <w:jc w:val="center"/>
              <w:rPr>
                <w:color w:val="FF0000"/>
              </w:rPr>
            </w:pPr>
            <w:r w:rsidRPr="008B43AB">
              <w:rPr>
                <w:color w:val="FF0000"/>
              </w:rPr>
              <w:t>0%</w:t>
            </w:r>
          </w:p>
        </w:tc>
        <w:tc>
          <w:tcPr>
            <w:tcW w:w="1029" w:type="pct"/>
            <w:tcBorders>
              <w:top w:val="single" w:sz="8" w:space="0" w:color="000000"/>
              <w:left w:val="single" w:sz="8" w:space="0" w:color="000000"/>
              <w:bottom w:val="single" w:sz="8" w:space="0" w:color="000000"/>
              <w:right w:val="single" w:sz="8" w:space="0" w:color="000000"/>
            </w:tcBorders>
            <w:vAlign w:val="center"/>
          </w:tcPr>
          <w:p w:rsidR="00EE2AD2" w:rsidRPr="008B43AB" w:rsidRDefault="00EE2AD2" w:rsidP="008B43AB">
            <w:pPr>
              <w:jc w:val="center"/>
              <w:rPr>
                <w:color w:val="FF0000"/>
              </w:rPr>
            </w:pPr>
            <w:r w:rsidRPr="008B43AB">
              <w:rPr>
                <w:color w:val="FF0000"/>
              </w:rPr>
              <w:t>42,5%</w:t>
            </w:r>
          </w:p>
        </w:tc>
        <w:tc>
          <w:tcPr>
            <w:tcW w:w="722" w:type="pct"/>
            <w:tcBorders>
              <w:top w:val="single" w:sz="8" w:space="0" w:color="000000"/>
              <w:left w:val="single" w:sz="8" w:space="0" w:color="000000"/>
              <w:bottom w:val="single" w:sz="8" w:space="0" w:color="000000"/>
              <w:right w:val="single" w:sz="8" w:space="0" w:color="000000"/>
            </w:tcBorders>
            <w:vAlign w:val="center"/>
          </w:tcPr>
          <w:p w:rsidR="00EE2AD2" w:rsidRPr="008B43AB" w:rsidRDefault="00EE2AD2" w:rsidP="008B43AB">
            <w:pPr>
              <w:jc w:val="center"/>
            </w:pPr>
            <w:r w:rsidRPr="008B43AB">
              <w:t>61,2%</w:t>
            </w:r>
          </w:p>
        </w:tc>
        <w:tc>
          <w:tcPr>
            <w:tcW w:w="775" w:type="pct"/>
            <w:tcBorders>
              <w:top w:val="single" w:sz="8" w:space="0" w:color="000000"/>
              <w:left w:val="single" w:sz="8" w:space="0" w:color="000000"/>
              <w:bottom w:val="single" w:sz="8" w:space="0" w:color="000000"/>
              <w:right w:val="single" w:sz="8" w:space="0" w:color="000000"/>
            </w:tcBorders>
            <w:vAlign w:val="center"/>
          </w:tcPr>
          <w:p w:rsidR="00EE2AD2" w:rsidRPr="008B43AB" w:rsidRDefault="00EE2AD2" w:rsidP="008B43AB">
            <w:pPr>
              <w:jc w:val="center"/>
            </w:pPr>
            <w:r w:rsidRPr="008B43AB">
              <w:t>83,2%</w:t>
            </w:r>
          </w:p>
        </w:tc>
      </w:tr>
      <w:tr w:rsidR="00EE2AD2" w:rsidRPr="008B43AB" w:rsidTr="008B43AB">
        <w:trPr>
          <w:trHeight w:val="20"/>
        </w:trPr>
        <w:tc>
          <w:tcPr>
            <w:tcW w:w="497" w:type="pct"/>
            <w:tcBorders>
              <w:top w:val="single" w:sz="8" w:space="0" w:color="000000"/>
              <w:left w:val="single" w:sz="8" w:space="0" w:color="000000"/>
              <w:bottom w:val="single" w:sz="8" w:space="0" w:color="000000"/>
              <w:right w:val="single" w:sz="8" w:space="0" w:color="000000"/>
            </w:tcBorders>
            <w:vAlign w:val="center"/>
          </w:tcPr>
          <w:p w:rsidR="00EE2AD2" w:rsidRPr="008B43AB" w:rsidRDefault="00EE2AD2" w:rsidP="008B43AB">
            <w:pPr>
              <w:widowControl w:val="0"/>
              <w:autoSpaceDE w:val="0"/>
              <w:autoSpaceDN w:val="0"/>
              <w:adjustRightInd w:val="0"/>
              <w:ind w:left="15"/>
              <w:jc w:val="center"/>
              <w:rPr>
                <w:rFonts w:eastAsia="Times New Roman"/>
                <w:bCs/>
                <w:color w:val="000000"/>
              </w:rPr>
            </w:pPr>
            <w:r w:rsidRPr="008B43AB">
              <w:rPr>
                <w:rFonts w:eastAsia="Times New Roman"/>
                <w:bCs/>
                <w:color w:val="000000"/>
              </w:rPr>
              <w:t>27K11</w:t>
            </w:r>
          </w:p>
        </w:tc>
        <w:tc>
          <w:tcPr>
            <w:tcW w:w="565" w:type="pct"/>
            <w:tcBorders>
              <w:top w:val="single" w:sz="8" w:space="0" w:color="000000"/>
              <w:left w:val="single" w:sz="8" w:space="0" w:color="000000"/>
              <w:bottom w:val="single" w:sz="8" w:space="0" w:color="000000"/>
              <w:right w:val="single" w:sz="8" w:space="0" w:color="000000"/>
            </w:tcBorders>
            <w:vAlign w:val="center"/>
          </w:tcPr>
          <w:p w:rsidR="00EE2AD2" w:rsidRPr="008B43AB" w:rsidRDefault="00EE2AD2" w:rsidP="008B43AB">
            <w:pPr>
              <w:widowControl w:val="0"/>
              <w:autoSpaceDE w:val="0"/>
              <w:autoSpaceDN w:val="0"/>
              <w:adjustRightInd w:val="0"/>
              <w:ind w:left="15"/>
              <w:jc w:val="center"/>
              <w:rPr>
                <w:bCs/>
                <w:color w:val="000000"/>
              </w:rPr>
            </w:pPr>
            <w:r w:rsidRPr="008B43AB">
              <w:rPr>
                <w:bCs/>
                <w:color w:val="000000"/>
              </w:rPr>
              <w:t>98</w:t>
            </w:r>
          </w:p>
        </w:tc>
        <w:tc>
          <w:tcPr>
            <w:tcW w:w="564" w:type="pct"/>
            <w:tcBorders>
              <w:top w:val="single" w:sz="8" w:space="0" w:color="000000"/>
              <w:left w:val="single" w:sz="8" w:space="0" w:color="000000"/>
              <w:bottom w:val="single" w:sz="8" w:space="0" w:color="000000"/>
              <w:right w:val="single" w:sz="8" w:space="0" w:color="000000"/>
            </w:tcBorders>
            <w:vAlign w:val="center"/>
          </w:tcPr>
          <w:p w:rsidR="00EE2AD2" w:rsidRPr="008B43AB" w:rsidRDefault="00EE2AD2" w:rsidP="008B43AB">
            <w:pPr>
              <w:jc w:val="center"/>
            </w:pPr>
            <w:r w:rsidRPr="008B43AB">
              <w:t>98,1%</w:t>
            </w:r>
          </w:p>
        </w:tc>
        <w:tc>
          <w:tcPr>
            <w:tcW w:w="848" w:type="pct"/>
            <w:tcBorders>
              <w:top w:val="single" w:sz="8" w:space="0" w:color="000000"/>
              <w:left w:val="single" w:sz="8" w:space="0" w:color="000000"/>
              <w:bottom w:val="single" w:sz="8" w:space="0" w:color="000000"/>
              <w:right w:val="single" w:sz="8" w:space="0" w:color="000000"/>
            </w:tcBorders>
            <w:vAlign w:val="center"/>
          </w:tcPr>
          <w:p w:rsidR="00EE2AD2" w:rsidRPr="008B43AB" w:rsidRDefault="00EE2AD2" w:rsidP="008B43AB">
            <w:pPr>
              <w:jc w:val="center"/>
            </w:pPr>
            <w:r w:rsidRPr="008B43AB">
              <w:t>5,9%</w:t>
            </w:r>
          </w:p>
        </w:tc>
        <w:tc>
          <w:tcPr>
            <w:tcW w:w="1029" w:type="pct"/>
            <w:tcBorders>
              <w:top w:val="single" w:sz="8" w:space="0" w:color="000000"/>
              <w:left w:val="single" w:sz="8" w:space="0" w:color="000000"/>
              <w:bottom w:val="single" w:sz="8" w:space="0" w:color="000000"/>
              <w:right w:val="single" w:sz="8" w:space="0" w:color="000000"/>
            </w:tcBorders>
            <w:vAlign w:val="center"/>
          </w:tcPr>
          <w:p w:rsidR="00EE2AD2" w:rsidRPr="008B43AB" w:rsidRDefault="00EE2AD2" w:rsidP="008B43AB">
            <w:pPr>
              <w:jc w:val="center"/>
            </w:pPr>
            <w:r w:rsidRPr="008B43AB">
              <w:t>95,8%</w:t>
            </w:r>
          </w:p>
        </w:tc>
        <w:tc>
          <w:tcPr>
            <w:tcW w:w="722" w:type="pct"/>
            <w:tcBorders>
              <w:top w:val="single" w:sz="8" w:space="0" w:color="000000"/>
              <w:left w:val="single" w:sz="8" w:space="0" w:color="000000"/>
              <w:bottom w:val="single" w:sz="8" w:space="0" w:color="000000"/>
              <w:right w:val="single" w:sz="8" w:space="0" w:color="000000"/>
            </w:tcBorders>
            <w:vAlign w:val="center"/>
          </w:tcPr>
          <w:p w:rsidR="00EE2AD2" w:rsidRPr="008B43AB" w:rsidRDefault="00EE2AD2" w:rsidP="008B43AB">
            <w:pPr>
              <w:jc w:val="center"/>
            </w:pPr>
            <w:r w:rsidRPr="008B43AB">
              <w:t>99,9%</w:t>
            </w:r>
          </w:p>
        </w:tc>
        <w:tc>
          <w:tcPr>
            <w:tcW w:w="775" w:type="pct"/>
            <w:tcBorders>
              <w:top w:val="single" w:sz="8" w:space="0" w:color="000000"/>
              <w:left w:val="single" w:sz="8" w:space="0" w:color="000000"/>
              <w:bottom w:val="single" w:sz="8" w:space="0" w:color="000000"/>
              <w:right w:val="single" w:sz="8" w:space="0" w:color="000000"/>
            </w:tcBorders>
            <w:vAlign w:val="center"/>
          </w:tcPr>
          <w:p w:rsidR="00EE2AD2" w:rsidRPr="008B43AB" w:rsidRDefault="00EE2AD2" w:rsidP="008B43AB">
            <w:pPr>
              <w:jc w:val="center"/>
            </w:pPr>
            <w:r w:rsidRPr="008B43AB">
              <w:t>100%</w:t>
            </w:r>
          </w:p>
        </w:tc>
      </w:tr>
      <w:tr w:rsidR="00EE2AD2" w:rsidRPr="008B43AB" w:rsidTr="008B43AB">
        <w:trPr>
          <w:trHeight w:val="20"/>
        </w:trPr>
        <w:tc>
          <w:tcPr>
            <w:tcW w:w="497" w:type="pct"/>
            <w:tcBorders>
              <w:top w:val="single" w:sz="8" w:space="0" w:color="000000"/>
              <w:left w:val="single" w:sz="8" w:space="0" w:color="000000"/>
              <w:bottom w:val="single" w:sz="8" w:space="0" w:color="000000"/>
              <w:right w:val="single" w:sz="8" w:space="0" w:color="000000"/>
            </w:tcBorders>
            <w:vAlign w:val="center"/>
          </w:tcPr>
          <w:p w:rsidR="00EE2AD2" w:rsidRPr="008B43AB" w:rsidRDefault="00EE2AD2" w:rsidP="008B43AB">
            <w:pPr>
              <w:widowControl w:val="0"/>
              <w:autoSpaceDE w:val="0"/>
              <w:autoSpaceDN w:val="0"/>
              <w:adjustRightInd w:val="0"/>
              <w:ind w:left="15"/>
              <w:jc w:val="center"/>
              <w:rPr>
                <w:rFonts w:eastAsia="Times New Roman"/>
                <w:bCs/>
                <w:color w:val="000000"/>
              </w:rPr>
            </w:pPr>
            <w:r w:rsidRPr="008B43AB">
              <w:rPr>
                <w:rFonts w:eastAsia="Times New Roman"/>
                <w:bCs/>
                <w:color w:val="000000"/>
              </w:rPr>
              <w:t>27K12</w:t>
            </w:r>
          </w:p>
        </w:tc>
        <w:tc>
          <w:tcPr>
            <w:tcW w:w="565" w:type="pct"/>
            <w:tcBorders>
              <w:top w:val="single" w:sz="8" w:space="0" w:color="000000"/>
              <w:left w:val="single" w:sz="8" w:space="0" w:color="000000"/>
              <w:bottom w:val="single" w:sz="8" w:space="0" w:color="000000"/>
              <w:right w:val="single" w:sz="8" w:space="0" w:color="000000"/>
            </w:tcBorders>
            <w:vAlign w:val="center"/>
          </w:tcPr>
          <w:p w:rsidR="00EE2AD2" w:rsidRPr="008B43AB" w:rsidRDefault="00EE2AD2" w:rsidP="008B43AB">
            <w:pPr>
              <w:widowControl w:val="0"/>
              <w:autoSpaceDE w:val="0"/>
              <w:autoSpaceDN w:val="0"/>
              <w:adjustRightInd w:val="0"/>
              <w:ind w:left="15"/>
              <w:jc w:val="center"/>
              <w:rPr>
                <w:bCs/>
                <w:color w:val="000000"/>
              </w:rPr>
            </w:pPr>
            <w:r w:rsidRPr="008B43AB">
              <w:rPr>
                <w:bCs/>
                <w:color w:val="000000"/>
              </w:rPr>
              <w:t>97</w:t>
            </w:r>
          </w:p>
        </w:tc>
        <w:tc>
          <w:tcPr>
            <w:tcW w:w="564" w:type="pct"/>
            <w:tcBorders>
              <w:top w:val="single" w:sz="8" w:space="0" w:color="000000"/>
              <w:left w:val="single" w:sz="8" w:space="0" w:color="000000"/>
              <w:bottom w:val="single" w:sz="8" w:space="0" w:color="000000"/>
              <w:right w:val="single" w:sz="8" w:space="0" w:color="000000"/>
            </w:tcBorders>
            <w:vAlign w:val="center"/>
          </w:tcPr>
          <w:p w:rsidR="00EE2AD2" w:rsidRPr="008B43AB" w:rsidRDefault="00EE2AD2" w:rsidP="008B43AB">
            <w:pPr>
              <w:jc w:val="center"/>
            </w:pPr>
            <w:r w:rsidRPr="008B43AB">
              <w:t>95,0%</w:t>
            </w:r>
          </w:p>
        </w:tc>
        <w:tc>
          <w:tcPr>
            <w:tcW w:w="848" w:type="pct"/>
            <w:tcBorders>
              <w:top w:val="single" w:sz="8" w:space="0" w:color="000000"/>
              <w:left w:val="single" w:sz="8" w:space="0" w:color="000000"/>
              <w:bottom w:val="single" w:sz="8" w:space="0" w:color="000000"/>
              <w:right w:val="single" w:sz="8" w:space="0" w:color="000000"/>
            </w:tcBorders>
            <w:vAlign w:val="center"/>
          </w:tcPr>
          <w:p w:rsidR="00EE2AD2" w:rsidRPr="008B43AB" w:rsidRDefault="00EE2AD2" w:rsidP="008B43AB">
            <w:pPr>
              <w:jc w:val="center"/>
            </w:pPr>
            <w:r w:rsidRPr="008B43AB">
              <w:t>5,9%</w:t>
            </w:r>
          </w:p>
        </w:tc>
        <w:tc>
          <w:tcPr>
            <w:tcW w:w="1029" w:type="pct"/>
            <w:tcBorders>
              <w:top w:val="single" w:sz="8" w:space="0" w:color="000000"/>
              <w:left w:val="single" w:sz="8" w:space="0" w:color="000000"/>
              <w:bottom w:val="single" w:sz="8" w:space="0" w:color="000000"/>
              <w:right w:val="single" w:sz="8" w:space="0" w:color="000000"/>
            </w:tcBorders>
            <w:vAlign w:val="center"/>
          </w:tcPr>
          <w:p w:rsidR="00EE2AD2" w:rsidRPr="008B43AB" w:rsidRDefault="00EE2AD2" w:rsidP="008B43AB">
            <w:pPr>
              <w:jc w:val="center"/>
            </w:pPr>
            <w:r w:rsidRPr="008B43AB">
              <w:t>91,1%</w:t>
            </w:r>
          </w:p>
        </w:tc>
        <w:tc>
          <w:tcPr>
            <w:tcW w:w="722" w:type="pct"/>
            <w:tcBorders>
              <w:top w:val="single" w:sz="8" w:space="0" w:color="000000"/>
              <w:left w:val="single" w:sz="8" w:space="0" w:color="000000"/>
              <w:bottom w:val="single" w:sz="8" w:space="0" w:color="000000"/>
              <w:right w:val="single" w:sz="8" w:space="0" w:color="000000"/>
            </w:tcBorders>
            <w:vAlign w:val="center"/>
          </w:tcPr>
          <w:p w:rsidR="00EE2AD2" w:rsidRPr="008B43AB" w:rsidRDefault="00EE2AD2" w:rsidP="008B43AB">
            <w:pPr>
              <w:jc w:val="center"/>
            </w:pPr>
            <w:r w:rsidRPr="008B43AB">
              <w:t>97,0%</w:t>
            </w:r>
          </w:p>
        </w:tc>
        <w:tc>
          <w:tcPr>
            <w:tcW w:w="775" w:type="pct"/>
            <w:tcBorders>
              <w:top w:val="single" w:sz="8" w:space="0" w:color="000000"/>
              <w:left w:val="single" w:sz="8" w:space="0" w:color="000000"/>
              <w:bottom w:val="single" w:sz="8" w:space="0" w:color="000000"/>
              <w:right w:val="single" w:sz="8" w:space="0" w:color="000000"/>
            </w:tcBorders>
            <w:vAlign w:val="center"/>
          </w:tcPr>
          <w:p w:rsidR="00EE2AD2" w:rsidRPr="008B43AB" w:rsidRDefault="00EE2AD2" w:rsidP="008B43AB">
            <w:pPr>
              <w:jc w:val="center"/>
            </w:pPr>
            <w:r w:rsidRPr="008B43AB">
              <w:t>98,7%</w:t>
            </w:r>
          </w:p>
        </w:tc>
      </w:tr>
      <w:tr w:rsidR="00EE2AD2" w:rsidRPr="008B43AB" w:rsidTr="008B43AB">
        <w:trPr>
          <w:trHeight w:val="20"/>
        </w:trPr>
        <w:tc>
          <w:tcPr>
            <w:tcW w:w="497" w:type="pct"/>
            <w:tcBorders>
              <w:top w:val="single" w:sz="8" w:space="0" w:color="000000"/>
              <w:left w:val="single" w:sz="8" w:space="0" w:color="000000"/>
              <w:bottom w:val="single" w:sz="8" w:space="0" w:color="000000"/>
              <w:right w:val="single" w:sz="8" w:space="0" w:color="000000"/>
            </w:tcBorders>
            <w:vAlign w:val="center"/>
          </w:tcPr>
          <w:p w:rsidR="00EE2AD2" w:rsidRPr="008B43AB" w:rsidRDefault="00EE2AD2" w:rsidP="008B43AB">
            <w:pPr>
              <w:widowControl w:val="0"/>
              <w:autoSpaceDE w:val="0"/>
              <w:autoSpaceDN w:val="0"/>
              <w:adjustRightInd w:val="0"/>
              <w:ind w:left="15"/>
              <w:jc w:val="center"/>
              <w:rPr>
                <w:rFonts w:eastAsia="Times New Roman"/>
                <w:bCs/>
                <w:color w:val="000000"/>
              </w:rPr>
            </w:pPr>
          </w:p>
        </w:tc>
        <w:tc>
          <w:tcPr>
            <w:tcW w:w="565" w:type="pct"/>
            <w:tcBorders>
              <w:top w:val="single" w:sz="8" w:space="0" w:color="000000"/>
              <w:left w:val="single" w:sz="8" w:space="0" w:color="000000"/>
              <w:bottom w:val="single" w:sz="8" w:space="0" w:color="000000"/>
              <w:right w:val="single" w:sz="8" w:space="0" w:color="000000"/>
            </w:tcBorders>
            <w:vAlign w:val="center"/>
          </w:tcPr>
          <w:p w:rsidR="00EE2AD2" w:rsidRPr="008B43AB" w:rsidRDefault="00EE2AD2" w:rsidP="008B43AB">
            <w:pPr>
              <w:widowControl w:val="0"/>
              <w:autoSpaceDE w:val="0"/>
              <w:autoSpaceDN w:val="0"/>
              <w:adjustRightInd w:val="0"/>
              <w:ind w:left="15"/>
              <w:jc w:val="center"/>
              <w:rPr>
                <w:bCs/>
                <w:color w:val="000000"/>
              </w:rPr>
            </w:pPr>
          </w:p>
        </w:tc>
        <w:tc>
          <w:tcPr>
            <w:tcW w:w="564" w:type="pct"/>
            <w:tcBorders>
              <w:top w:val="single" w:sz="8" w:space="0" w:color="000000"/>
              <w:left w:val="single" w:sz="8" w:space="0" w:color="000000"/>
              <w:bottom w:val="single" w:sz="8" w:space="0" w:color="000000"/>
              <w:right w:val="single" w:sz="8" w:space="0" w:color="000000"/>
            </w:tcBorders>
            <w:vAlign w:val="center"/>
          </w:tcPr>
          <w:p w:rsidR="00EE2AD2" w:rsidRPr="008B43AB" w:rsidRDefault="00EE2AD2" w:rsidP="008B43AB">
            <w:pPr>
              <w:jc w:val="center"/>
            </w:pPr>
          </w:p>
        </w:tc>
        <w:tc>
          <w:tcPr>
            <w:tcW w:w="848" w:type="pct"/>
            <w:tcBorders>
              <w:top w:val="single" w:sz="8" w:space="0" w:color="000000"/>
              <w:left w:val="single" w:sz="8" w:space="0" w:color="000000"/>
              <w:bottom w:val="single" w:sz="8" w:space="0" w:color="000000"/>
              <w:right w:val="single" w:sz="8" w:space="0" w:color="000000"/>
            </w:tcBorders>
            <w:vAlign w:val="center"/>
          </w:tcPr>
          <w:p w:rsidR="00EE2AD2" w:rsidRPr="008B43AB" w:rsidRDefault="00EE2AD2" w:rsidP="008B43AB">
            <w:pPr>
              <w:jc w:val="center"/>
            </w:pPr>
            <w:r w:rsidRPr="008B43AB">
              <w:t>группа 1</w:t>
            </w:r>
          </w:p>
        </w:tc>
        <w:tc>
          <w:tcPr>
            <w:tcW w:w="1029" w:type="pct"/>
            <w:tcBorders>
              <w:top w:val="single" w:sz="8" w:space="0" w:color="000000"/>
              <w:left w:val="single" w:sz="8" w:space="0" w:color="000000"/>
              <w:bottom w:val="single" w:sz="8" w:space="0" w:color="000000"/>
              <w:right w:val="single" w:sz="8" w:space="0" w:color="000000"/>
            </w:tcBorders>
            <w:vAlign w:val="center"/>
          </w:tcPr>
          <w:p w:rsidR="00EE2AD2" w:rsidRPr="008B43AB" w:rsidRDefault="00EE2AD2" w:rsidP="008B43AB">
            <w:pPr>
              <w:jc w:val="center"/>
            </w:pPr>
            <w:r w:rsidRPr="008B43AB">
              <w:t>группа 2</w:t>
            </w:r>
          </w:p>
        </w:tc>
        <w:tc>
          <w:tcPr>
            <w:tcW w:w="722" w:type="pct"/>
            <w:tcBorders>
              <w:top w:val="single" w:sz="8" w:space="0" w:color="000000"/>
              <w:left w:val="single" w:sz="8" w:space="0" w:color="000000"/>
              <w:bottom w:val="single" w:sz="8" w:space="0" w:color="000000"/>
              <w:right w:val="single" w:sz="8" w:space="0" w:color="000000"/>
            </w:tcBorders>
            <w:vAlign w:val="center"/>
          </w:tcPr>
          <w:p w:rsidR="00EE2AD2" w:rsidRPr="008B43AB" w:rsidRDefault="00EE2AD2" w:rsidP="008B43AB">
            <w:pPr>
              <w:jc w:val="center"/>
            </w:pPr>
            <w:r w:rsidRPr="008B43AB">
              <w:t>группа 3</w:t>
            </w:r>
          </w:p>
        </w:tc>
        <w:tc>
          <w:tcPr>
            <w:tcW w:w="775" w:type="pct"/>
            <w:tcBorders>
              <w:top w:val="single" w:sz="8" w:space="0" w:color="000000"/>
              <w:left w:val="single" w:sz="8" w:space="0" w:color="000000"/>
              <w:bottom w:val="single" w:sz="8" w:space="0" w:color="000000"/>
              <w:right w:val="single" w:sz="8" w:space="0" w:color="000000"/>
            </w:tcBorders>
            <w:vAlign w:val="center"/>
          </w:tcPr>
          <w:p w:rsidR="00EE2AD2" w:rsidRPr="008B43AB" w:rsidRDefault="00EE2AD2" w:rsidP="008B43AB">
            <w:pPr>
              <w:jc w:val="center"/>
            </w:pPr>
            <w:r w:rsidRPr="008B43AB">
              <w:t>группа 4</w:t>
            </w:r>
          </w:p>
        </w:tc>
      </w:tr>
    </w:tbl>
    <w:p w:rsidR="00EE2AD2" w:rsidRDefault="00EE2AD2" w:rsidP="0066542D">
      <w:pPr>
        <w:spacing w:before="120"/>
        <w:ind w:firstLine="567"/>
        <w:jc w:val="both"/>
      </w:pPr>
      <w:r>
        <w:t>С заданием №27, судя по среднему показателю в РК, успешно справились экзаменуемые по всем критериям, кроме К8</w:t>
      </w:r>
      <w:r w:rsidR="008B43AB">
        <w:t xml:space="preserve"> </w:t>
      </w:r>
      <w:r>
        <w:t xml:space="preserve">(пунктуационные нормы). Анализ данных таблицы </w:t>
      </w:r>
      <w:r w:rsidR="008B43AB">
        <w:t>2-16</w:t>
      </w:r>
      <w:r>
        <w:t xml:space="preserve"> показывает, что средний процент выполнения открытого варианта по всем критериям близок к среднему по Республике Карелия.</w:t>
      </w:r>
    </w:p>
    <w:p w:rsidR="00EE2AD2" w:rsidRDefault="00EE2AD2" w:rsidP="008B43AB">
      <w:pPr>
        <w:ind w:firstLine="567"/>
        <w:jc w:val="both"/>
      </w:pPr>
      <w:r>
        <w:t>По критериям 1,</w:t>
      </w:r>
      <w:r w:rsidR="008B43AB">
        <w:t xml:space="preserve"> </w:t>
      </w:r>
      <w:r>
        <w:t>3,4,</w:t>
      </w:r>
      <w:r w:rsidR="008B43AB">
        <w:t xml:space="preserve"> </w:t>
      </w:r>
      <w:r>
        <w:t>11 и 12 в сочинениях процент выполнения очень высок – 84,1</w:t>
      </w:r>
      <w:r w:rsidR="008B43AB">
        <w:t>%</w:t>
      </w:r>
      <w:r>
        <w:t xml:space="preserve"> от до 100 % по всем группам участников, кроме не преодолевших минимальный порог. </w:t>
      </w:r>
    </w:p>
    <w:p w:rsidR="00EE2AD2" w:rsidRDefault="00EE2AD2" w:rsidP="008B43AB">
      <w:pPr>
        <w:ind w:firstLine="567"/>
        <w:jc w:val="both"/>
      </w:pPr>
      <w:r>
        <w:t>По критерию К2 соответствовали требованиям менее половины тестируемых группы 2, как и в 2021 г., что свидетельствует о сложностях, возникших в выборе двух примеров из исходного текста и составления пояснений к ним, а также установления смысловой связи между примерами и ее анализа, либо о допущенных экзаменуемыми концептуальных ошибках, связанных с пониманием текста. В этой же группе наблюдается процент выполнения ниже 50</w:t>
      </w:r>
      <w:r w:rsidR="008B43AB">
        <w:t>%</w:t>
      </w:r>
      <w:r>
        <w:t xml:space="preserve"> по критериям К7, К9, К10, так как пишущими допущено речевых, орфографических и грамматических ошибок более допустимого.</w:t>
      </w:r>
      <w:r w:rsidRPr="007D6CDB">
        <w:t xml:space="preserve"> </w:t>
      </w:r>
      <w:r>
        <w:t xml:space="preserve">А критерий </w:t>
      </w:r>
      <w:r w:rsidRPr="007D6CDB">
        <w:t>К6,</w:t>
      </w:r>
      <w:r>
        <w:t xml:space="preserve"> связанный с выполнением К10, имеет процент выполнения чуть более половины.</w:t>
      </w:r>
      <w:r w:rsidRPr="007D6CDB">
        <w:t xml:space="preserve"> </w:t>
      </w:r>
      <w:r>
        <w:t xml:space="preserve">Также только 60,4% </w:t>
      </w:r>
      <w:r>
        <w:lastRenderedPageBreak/>
        <w:t>выпускников данной группы построили текст, в котором наблюдается смысловая цельность, речевая связность и последовательность изложения, не более 1 логической ошибки, соблюдается абзацное членение.</w:t>
      </w:r>
    </w:p>
    <w:p w:rsidR="00EE2AD2" w:rsidRDefault="00EE2AD2" w:rsidP="008B43AB">
      <w:pPr>
        <w:ind w:firstLine="567"/>
        <w:jc w:val="both"/>
      </w:pPr>
      <w:r>
        <w:t>Самым сложным для экзаменуемых группы 2, набравших от минимального до 60 т.б., оказалось соблюдение пунктуационных норм (К8): всего 19,8 % выполнили требования.</w:t>
      </w:r>
    </w:p>
    <w:p w:rsidR="00EE2AD2" w:rsidRDefault="00EE2AD2" w:rsidP="008B43AB">
      <w:pPr>
        <w:ind w:firstLine="567"/>
        <w:jc w:val="both"/>
      </w:pPr>
      <w:r>
        <w:t>По этому же критерию К8 в группе 3 наблюдается невысокий процент выполнения – 51,8%, что подтверждается и обнаруженными затруднениями при выполнении тестовых заданий №№16-21 участниками экзамена, набравшими от минимального до 60 т.б. и от 61 до 80 т.б. А по критериям К6, К7, К9,10 2/3 участников, писавших сочинение из группы 3, выполнены требования к орфографическому и речевому оформлению текста, соблюдены грамматические нормы. Часть экзаменуемых данной группы затруднялась и в комментировании сформулированной проблемы (</w:t>
      </w:r>
      <w:r w:rsidRPr="002029C6">
        <w:t>73,6%</w:t>
      </w:r>
      <w:r>
        <w:t xml:space="preserve"> выполнения).</w:t>
      </w:r>
    </w:p>
    <w:p w:rsidR="00EE2AD2" w:rsidRDefault="00EE2AD2" w:rsidP="008B43AB">
      <w:pPr>
        <w:ind w:firstLine="567"/>
        <w:jc w:val="both"/>
      </w:pPr>
      <w:r>
        <w:t>В группе не преодолевших минимальный балл почти учащихся выполнивших задание 27 в соответствии с требованиями либо экзаменуемые ограничились пересказом или переписыванием исходного текста без каких бы то ни было собственных комментариев либо создали тест объемом менее 70 слов.</w:t>
      </w:r>
    </w:p>
    <w:p w:rsidR="00EE2AD2" w:rsidRPr="002029C6" w:rsidRDefault="00EE2AD2" w:rsidP="008B43AB">
      <w:pPr>
        <w:spacing w:before="240" w:after="120"/>
        <w:ind w:firstLine="284"/>
        <w:jc w:val="both"/>
        <w:rPr>
          <w:iCs/>
        </w:rPr>
      </w:pPr>
      <w:r w:rsidRPr="002029C6">
        <w:rPr>
          <w:b/>
          <w:iCs/>
        </w:rPr>
        <w:t>Анализ выполнения заданий по группам разного уровня подготовки в целом показывает следующее</w:t>
      </w:r>
      <w:r w:rsidRPr="002029C6">
        <w:rPr>
          <w:iCs/>
        </w:rPr>
        <w:t>:</w:t>
      </w:r>
    </w:p>
    <w:p w:rsidR="00EE2AD2" w:rsidRPr="0066542D" w:rsidRDefault="00EE2AD2" w:rsidP="0066542D">
      <w:pPr>
        <w:spacing w:before="120"/>
        <w:ind w:firstLine="567"/>
        <w:jc w:val="both"/>
      </w:pPr>
      <w:r w:rsidRPr="0066542D">
        <w:t xml:space="preserve">А) В группе 80-100 т.б. выпускники успешно справились с со сложными для других заданиями в тестовой части с высоким процентом. Задания 1 (пунктуационный анализ текста), 11 (правописание суффиксов различных частей речи, кроме Н-НН) и 22 на извлечение необходимой информации из предложенного текста успешно 3/4 </w:t>
      </w:r>
      <w:r w:rsidR="008B43AB">
        <w:t>«</w:t>
      </w:r>
      <w:r w:rsidRPr="0066542D">
        <w:t>высокобалльников</w:t>
      </w:r>
      <w:r w:rsidR="008B43AB">
        <w:t>»</w:t>
      </w:r>
      <w:r w:rsidRPr="0066542D">
        <w:t>.</w:t>
      </w:r>
    </w:p>
    <w:p w:rsidR="00EE2AD2" w:rsidRPr="0066542D" w:rsidRDefault="00EE2AD2" w:rsidP="008B43AB">
      <w:pPr>
        <w:ind w:firstLine="567"/>
        <w:jc w:val="both"/>
      </w:pPr>
      <w:r w:rsidRPr="0066542D">
        <w:t>Исключение составили задания №16 (знаки препинания в простом осложнённом предложении (с однородными членами), пунктуация в сложносочинённом предложении и простом предложении с однородными членами, 78 % выполнения) и №23 (функционально-смысловые типы речи, 68% выполнения), решение которых выявило более серьезные затруднения.</w:t>
      </w:r>
    </w:p>
    <w:p w:rsidR="00EE2AD2" w:rsidRPr="0066542D" w:rsidRDefault="00EE2AD2" w:rsidP="008B43AB">
      <w:pPr>
        <w:ind w:firstLine="567"/>
        <w:jc w:val="both"/>
      </w:pPr>
      <w:r w:rsidRPr="0066542D">
        <w:t>У выпускников данной группы в сочинении по проблемным критериям К1-К4 от 84,1 до 100% (для сравнения: в 2021 - от 87,3 до 100%, в 2020 г. - 91,1% до 100%), по К 5 – 92,4% (в 2021 г. 93,6 %, аналогично результатам 2020 г. - 93%), по   К6 — К12 у выпускников этой группы в 2022 г. – от 81,9%  до 100% (в 2021 г. процент выполнения от 82,7 до 100, для сравнения: в 2020 г. близко - от 81,4% до 100, значительно выше, чем в  2018 году - от 47 до 62,6%, в 2019 году - от 51,9 до 71, 6%).</w:t>
      </w:r>
    </w:p>
    <w:p w:rsidR="00EE2AD2" w:rsidRPr="0066542D" w:rsidRDefault="00EE2AD2" w:rsidP="0066542D">
      <w:pPr>
        <w:spacing w:before="120"/>
        <w:ind w:firstLine="567"/>
        <w:jc w:val="both"/>
      </w:pPr>
      <w:r w:rsidRPr="0066542D">
        <w:t>Б) В самой многочисленной группе выпускников (61 — 80 т.б.) результаты сопоставимы со средними показателями по РК, проблемными остаются задания по пунктуации: критерий 8 – 51,8% (в 2021 г - 46,6%, что ниже, чем в 2020 г.- 59,6%), а также затруднения вызвали тестовые задания 21 – 45,3% (почти вдвое выше, чем в 2021 г.; для сравнения: в 2021 - 24,7%, в 2020 г. -54,6%), №11 (39,9% выполнения, значительно ниже, чем  в 2021г. -57,9%), №16 (43%, что вдвое ниже, чем в 2021г. –86,3%), №17 (49,2%,</w:t>
      </w:r>
      <w:r w:rsidRPr="000C0300">
        <w:t xml:space="preserve"> </w:t>
      </w:r>
      <w:r w:rsidRPr="0066542D">
        <w:t xml:space="preserve">значительно ниже, чем в 2021 г. – 71,4%), №23 (32,5%, значительно ниже, чем в 2021 г. – 58,7%). </w:t>
      </w:r>
    </w:p>
    <w:p w:rsidR="00EE2AD2" w:rsidRPr="0066542D" w:rsidRDefault="00EE2AD2" w:rsidP="008B43AB">
      <w:pPr>
        <w:ind w:firstLine="567"/>
        <w:jc w:val="both"/>
      </w:pPr>
      <w:r w:rsidRPr="0066542D">
        <w:t>По-прежнему трудным является задание №12 по орфографии - 42,5% (что выше, чем в 2021 г. - 35,4% и в 2020 г. - 30,4%)</w:t>
      </w:r>
    </w:p>
    <w:p w:rsidR="00EE2AD2" w:rsidRPr="0066542D" w:rsidRDefault="00EE2AD2" w:rsidP="0066542D">
      <w:pPr>
        <w:spacing w:before="120"/>
        <w:ind w:firstLine="567"/>
        <w:jc w:val="both"/>
      </w:pPr>
      <w:r w:rsidRPr="0066542D">
        <w:t>В) В группе от минимального до 60 т.б. проблемными стали тестовые задания №1 (стилистический анализ текста – 35,1%, в 2021 г.- 41,0% выполнения), задания №4,</w:t>
      </w:r>
      <w:r w:rsidR="002D440B">
        <w:t xml:space="preserve"> </w:t>
      </w:r>
      <w:r w:rsidRPr="0066542D">
        <w:t>5,</w:t>
      </w:r>
      <w:r w:rsidR="002D440B">
        <w:t xml:space="preserve"> </w:t>
      </w:r>
      <w:r w:rsidRPr="0066542D">
        <w:t>8, по орфографии №9,</w:t>
      </w:r>
      <w:r w:rsidR="002D440B">
        <w:t xml:space="preserve"> </w:t>
      </w:r>
      <w:r w:rsidRPr="0066542D">
        <w:t>10,</w:t>
      </w:r>
      <w:r w:rsidR="002D440B">
        <w:t xml:space="preserve"> </w:t>
      </w:r>
      <w:r w:rsidRPr="0066542D">
        <w:t>11,</w:t>
      </w:r>
      <w:r w:rsidR="002D440B">
        <w:t xml:space="preserve"> </w:t>
      </w:r>
      <w:r w:rsidRPr="0066542D">
        <w:t>12,</w:t>
      </w:r>
      <w:r w:rsidR="002D440B">
        <w:t xml:space="preserve"> </w:t>
      </w:r>
      <w:r w:rsidRPr="0066542D">
        <w:t>14,</w:t>
      </w:r>
      <w:r w:rsidR="002D440B">
        <w:t xml:space="preserve"> </w:t>
      </w:r>
      <w:r w:rsidRPr="0066542D">
        <w:t>15, задания по пунктуации №16,</w:t>
      </w:r>
      <w:r w:rsidR="002D440B">
        <w:t xml:space="preserve"> </w:t>
      </w:r>
      <w:r w:rsidRPr="0066542D">
        <w:t>17,</w:t>
      </w:r>
      <w:r w:rsidR="002D440B">
        <w:t xml:space="preserve"> </w:t>
      </w:r>
      <w:r w:rsidRPr="0066542D">
        <w:t>18,</w:t>
      </w:r>
      <w:r w:rsidR="002D440B">
        <w:t xml:space="preserve"> </w:t>
      </w:r>
      <w:r w:rsidRPr="0066542D">
        <w:t>20,</w:t>
      </w:r>
      <w:r w:rsidR="002D440B">
        <w:t xml:space="preserve"> </w:t>
      </w:r>
      <w:r w:rsidRPr="0066542D">
        <w:t>21. Незнание теоретических основ и неумение проводить анализ языковых единиц (задания 17,</w:t>
      </w:r>
      <w:r w:rsidR="002D440B">
        <w:t xml:space="preserve"> </w:t>
      </w:r>
      <w:r w:rsidRPr="0066542D">
        <w:t>18,</w:t>
      </w:r>
      <w:r w:rsidR="002D440B">
        <w:t xml:space="preserve"> </w:t>
      </w:r>
      <w:r w:rsidRPr="0066542D">
        <w:t>19,</w:t>
      </w:r>
      <w:r w:rsidR="002D440B">
        <w:t xml:space="preserve"> </w:t>
      </w:r>
      <w:r w:rsidRPr="0066542D">
        <w:t>20,</w:t>
      </w:r>
      <w:r w:rsidR="002D440B">
        <w:t xml:space="preserve"> </w:t>
      </w:r>
      <w:r w:rsidRPr="0066542D">
        <w:t>21) проявилось и в развернутом ответе по критериям К8-19,8% выполнения (как и в 2020, в 2021гг.-</w:t>
      </w:r>
      <w:r w:rsidRPr="00520E5F">
        <w:t xml:space="preserve"> </w:t>
      </w:r>
      <w:r w:rsidRPr="0066542D">
        <w:t>18,4%), К7 (45,5%), К9(43,5%) и К10 (42,5%), аналогично процентам выполнения в 2021 г.</w:t>
      </w:r>
    </w:p>
    <w:p w:rsidR="00EE2AD2" w:rsidRPr="0066542D" w:rsidRDefault="00EE2AD2" w:rsidP="002D440B">
      <w:pPr>
        <w:spacing w:before="120"/>
        <w:ind w:firstLine="567"/>
        <w:jc w:val="both"/>
      </w:pPr>
      <w:r w:rsidRPr="0066542D">
        <w:lastRenderedPageBreak/>
        <w:t>Также трудности, как и в предыдущий период, вызвало решение заданий №22 (2022 г -38,5, 2021 г – 48,5% выполнения) и 23 (2022 г -19,2%, что вдвое ниже, чем в 2021 -42,2%), связанных с использованием основных видов чтения. Хуже всего экзаменуемые этой группы справились с заданиями №11 (20,2%, в 2021 -29%), №12 (15,9, в 2021 г. -16,4%), №16 (10 %, это значительно хуже процент выполнения, чем в 2021 г. – 37,5), №17 (22,9%, в 2021 -29,5%), №18 (22,2%, вдвое ниже, чем в 2021 -47,6%) и № 21 (13,4%, несколько выше, чем в 2021 г. -8,4%), №23 (19,2%, вдвое ниже, чем в 2021 г. -42,2%)</w:t>
      </w:r>
    </w:p>
    <w:p w:rsidR="00EE2AD2" w:rsidRPr="0066542D" w:rsidRDefault="00EE2AD2" w:rsidP="002D440B">
      <w:pPr>
        <w:ind w:firstLine="567"/>
        <w:jc w:val="both"/>
      </w:pPr>
      <w:r w:rsidRPr="0066542D">
        <w:t>Лучше, чем в 2021 г., участники этой группы справились с заданиями №15 (43,8%, что значительно выше, чем в 2021 – 26,5</w:t>
      </w:r>
      <w:r w:rsidR="002D440B">
        <w:t>%</w:t>
      </w:r>
      <w:r w:rsidRPr="0066542D">
        <w:t>), №9</w:t>
      </w:r>
      <w:r w:rsidR="002D440B">
        <w:t xml:space="preserve"> </w:t>
      </w:r>
      <w:r w:rsidRPr="0066542D">
        <w:t>(61,2% в 2022, ср. 55,5% в 2021 г.) и №20 (39,5%, выше, чем в 2021 – 29,9%). Также несколько выше, чем в 2021 г., процент выполнения задания 27 по критериям К2 и К12.</w:t>
      </w:r>
    </w:p>
    <w:p w:rsidR="00EE2AD2" w:rsidRPr="000C47DD" w:rsidRDefault="00EE2AD2" w:rsidP="0066542D">
      <w:pPr>
        <w:spacing w:before="120"/>
        <w:ind w:firstLine="567"/>
        <w:jc w:val="both"/>
        <w:rPr>
          <w:iCs/>
        </w:rPr>
      </w:pPr>
      <w:r w:rsidRPr="000C47DD">
        <w:rPr>
          <w:iCs/>
        </w:rPr>
        <w:t>Г) В немногочисленной группе экзаменуемых, не преодолевших минимальный балл, не освоены практически все дидактические единицы. Тестовые задания №5,</w:t>
      </w:r>
      <w:r w:rsidR="002D440B" w:rsidRPr="000C47DD">
        <w:rPr>
          <w:iCs/>
        </w:rPr>
        <w:t xml:space="preserve"> </w:t>
      </w:r>
      <w:r w:rsidRPr="000C47DD">
        <w:rPr>
          <w:iCs/>
        </w:rPr>
        <w:t>6 и 16 оценены 0 баллов (для сравнения: с 2021 г. аналогично оценены задания №4,</w:t>
      </w:r>
      <w:r w:rsidR="002D440B" w:rsidRPr="000C47DD">
        <w:rPr>
          <w:iCs/>
        </w:rPr>
        <w:t xml:space="preserve"> </w:t>
      </w:r>
      <w:r w:rsidRPr="000C47DD">
        <w:rPr>
          <w:iCs/>
        </w:rPr>
        <w:t>9,</w:t>
      </w:r>
      <w:r w:rsidR="002D440B" w:rsidRPr="000C47DD">
        <w:rPr>
          <w:iCs/>
        </w:rPr>
        <w:t xml:space="preserve"> </w:t>
      </w:r>
      <w:r w:rsidRPr="000C47DD">
        <w:rPr>
          <w:iCs/>
        </w:rPr>
        <w:t>10,</w:t>
      </w:r>
      <w:r w:rsidR="002D440B" w:rsidRPr="000C47DD">
        <w:rPr>
          <w:iCs/>
        </w:rPr>
        <w:t xml:space="preserve"> </w:t>
      </w:r>
      <w:r w:rsidRPr="000C47DD">
        <w:rPr>
          <w:iCs/>
        </w:rPr>
        <w:t>11,</w:t>
      </w:r>
      <w:r w:rsidR="002D440B" w:rsidRPr="000C47DD">
        <w:rPr>
          <w:iCs/>
        </w:rPr>
        <w:t xml:space="preserve"> </w:t>
      </w:r>
      <w:r w:rsidRPr="000C47DD">
        <w:rPr>
          <w:iCs/>
        </w:rPr>
        <w:t>13,</w:t>
      </w:r>
      <w:r w:rsidR="002D440B" w:rsidRPr="000C47DD">
        <w:rPr>
          <w:iCs/>
        </w:rPr>
        <w:t xml:space="preserve"> </w:t>
      </w:r>
      <w:r w:rsidRPr="000C47DD">
        <w:rPr>
          <w:iCs/>
        </w:rPr>
        <w:t>17,18,</w:t>
      </w:r>
      <w:r w:rsidR="002D440B" w:rsidRPr="000C47DD">
        <w:rPr>
          <w:iCs/>
        </w:rPr>
        <w:t xml:space="preserve"> </w:t>
      </w:r>
      <w:r w:rsidRPr="000C47DD">
        <w:rPr>
          <w:iCs/>
        </w:rPr>
        <w:t>19,</w:t>
      </w:r>
      <w:r w:rsidR="002D440B" w:rsidRPr="000C47DD">
        <w:rPr>
          <w:iCs/>
        </w:rPr>
        <w:t xml:space="preserve"> </w:t>
      </w:r>
      <w:r w:rsidRPr="000C47DD">
        <w:rPr>
          <w:iCs/>
        </w:rPr>
        <w:t>21, 22,</w:t>
      </w:r>
      <w:r w:rsidR="002D440B" w:rsidRPr="000C47DD">
        <w:rPr>
          <w:iCs/>
        </w:rPr>
        <w:t xml:space="preserve"> </w:t>
      </w:r>
      <w:r w:rsidRPr="000C47DD">
        <w:rPr>
          <w:iCs/>
        </w:rPr>
        <w:t>24,</w:t>
      </w:r>
      <w:r w:rsidR="002D440B" w:rsidRPr="000C47DD">
        <w:rPr>
          <w:iCs/>
        </w:rPr>
        <w:t xml:space="preserve"> </w:t>
      </w:r>
      <w:r w:rsidRPr="000C47DD">
        <w:rPr>
          <w:iCs/>
        </w:rPr>
        <w:t>25,</w:t>
      </w:r>
      <w:r w:rsidR="002D440B" w:rsidRPr="000C47DD">
        <w:rPr>
          <w:iCs/>
        </w:rPr>
        <w:t xml:space="preserve"> </w:t>
      </w:r>
      <w:r w:rsidRPr="000C47DD">
        <w:rPr>
          <w:iCs/>
        </w:rPr>
        <w:t>26), по остальным заданиям тестовой части процент выполнения от 5,9 до 47,1%. Задание №16 (пунктуация в сложносочинённом предложении и простом предложении с однородными членами) имеет процент выполнения в 2020 и 2021 гг. 37,5%, а в 2022 г.– 0</w:t>
      </w:r>
      <w:r w:rsidR="002D440B" w:rsidRPr="000C47DD">
        <w:rPr>
          <w:iCs/>
        </w:rPr>
        <w:t>%</w:t>
      </w:r>
      <w:r w:rsidRPr="000C47DD">
        <w:rPr>
          <w:iCs/>
        </w:rPr>
        <w:t>. Задание №14 (слитное, дефисное, раздельное написание слов) выполнено тестируемыми данной группы значительно хуже, чем в предыдущем году (23,5%, ср. 2021 г. – 50%, в 2020 г. - 9,1%). В 2020 и 2021 гг. по заданию №12 процент выполнения 0</w:t>
      </w:r>
      <w:r w:rsidR="002D440B" w:rsidRPr="000C47DD">
        <w:rPr>
          <w:iCs/>
        </w:rPr>
        <w:t>%</w:t>
      </w:r>
      <w:r w:rsidRPr="000C47DD">
        <w:rPr>
          <w:iCs/>
        </w:rPr>
        <w:t xml:space="preserve">, а в 2022 г. уже 11,8%. </w:t>
      </w:r>
    </w:p>
    <w:p w:rsidR="00EE2AD2" w:rsidRPr="000C47DD" w:rsidRDefault="00EE2AD2" w:rsidP="002D440B">
      <w:pPr>
        <w:ind w:firstLine="567"/>
        <w:jc w:val="both"/>
        <w:rPr>
          <w:iCs/>
        </w:rPr>
      </w:pPr>
      <w:r w:rsidRPr="000C47DD">
        <w:rPr>
          <w:iCs/>
        </w:rPr>
        <w:t xml:space="preserve">Самый высокий процент выполнения в данной группе у заданий №13 (правописание НЕ и НИ, 47,1%), №15 (правописание -Н-НН- в различных частях речи, 35,3%), №7 (морфологические нормы (образование форм слова), 29,4%). </w:t>
      </w:r>
    </w:p>
    <w:p w:rsidR="00EE2AD2" w:rsidRPr="000C47DD" w:rsidRDefault="00EE2AD2" w:rsidP="002D440B">
      <w:pPr>
        <w:ind w:firstLine="567"/>
        <w:jc w:val="both"/>
        <w:rPr>
          <w:iCs/>
        </w:rPr>
      </w:pPr>
      <w:r w:rsidRPr="000C47DD">
        <w:rPr>
          <w:iCs/>
        </w:rPr>
        <w:t>Причину более высокого процента выполнения некоторых заданий в 2022 году по сравнению с 2021 годом можно объяснить тем, что учителя сосредоточили внимание на уроках на определенных темах в силу выявленных в прошлом году проблем.</w:t>
      </w:r>
    </w:p>
    <w:p w:rsidR="008C725A" w:rsidRPr="000C47DD" w:rsidRDefault="009475AC" w:rsidP="00923AF3">
      <w:pPr>
        <w:pStyle w:val="3"/>
        <w:numPr>
          <w:ilvl w:val="2"/>
          <w:numId w:val="6"/>
        </w:numPr>
        <w:spacing w:after="120"/>
        <w:ind w:left="1225" w:hanging="505"/>
        <w:rPr>
          <w:rFonts w:ascii="Times New Roman" w:hAnsi="Times New Roman"/>
          <w:bCs w:val="0"/>
        </w:rPr>
      </w:pPr>
      <w:r w:rsidRPr="000C47DD">
        <w:rPr>
          <w:rFonts w:ascii="Times New Roman" w:hAnsi="Times New Roman"/>
          <w:bCs w:val="0"/>
        </w:rPr>
        <w:t>Содержательный а</w:t>
      </w:r>
      <w:r w:rsidR="008C725A" w:rsidRPr="000C47DD">
        <w:rPr>
          <w:rFonts w:ascii="Times New Roman" w:hAnsi="Times New Roman"/>
          <w:bCs w:val="0"/>
        </w:rPr>
        <w:t>нализ выполнения заданий КИМ</w:t>
      </w:r>
    </w:p>
    <w:p w:rsidR="00C85ED2" w:rsidRPr="00D508C6" w:rsidRDefault="00C85ED2" w:rsidP="00C85ED2">
      <w:pPr>
        <w:ind w:left="-426" w:firstLine="965"/>
        <w:jc w:val="both"/>
        <w:rPr>
          <w:iCs/>
        </w:rPr>
      </w:pPr>
      <w:r w:rsidRPr="00D508C6">
        <w:rPr>
          <w:iCs/>
        </w:rPr>
        <w:t xml:space="preserve">Содержательный анализ выполнения заданий КИМ проведен с учетом полученных результатов статистического анализа всего массива результатов экзамена по учебному предмету вне зависимости от выполненного участником экзамена варианта КИМ и приведены наиболее сложные для участников ЕГЭ задания. </w:t>
      </w:r>
    </w:p>
    <w:p w:rsidR="00C85ED2" w:rsidRDefault="00C85ED2" w:rsidP="00C85ED2">
      <w:pPr>
        <w:ind w:left="-426" w:firstLine="965"/>
        <w:jc w:val="both"/>
        <w:rPr>
          <w:iCs/>
        </w:rPr>
      </w:pPr>
      <w:r w:rsidRPr="00D508C6">
        <w:rPr>
          <w:iCs/>
        </w:rPr>
        <w:t>Экзаменуемые успешно справились с большей частью заданий базового уровня сложности. Однако целесообразно обратить внимание на задания, результаты выполнения которых, обнаруживая достаточную степень усвоения соответствующих элементов содержания, показывают, что они являются наиболее сложными. Такие задания тестовой части характеризуются относительно невы</w:t>
      </w:r>
      <w:r>
        <w:rPr>
          <w:iCs/>
        </w:rPr>
        <w:t>сокими показателями выполнения.</w:t>
      </w:r>
    </w:p>
    <w:p w:rsidR="00C85ED2" w:rsidRPr="004807B1" w:rsidRDefault="000C47DD" w:rsidP="000C47DD">
      <w:pPr>
        <w:spacing w:before="120"/>
        <w:ind w:left="-425" w:firstLine="964"/>
        <w:jc w:val="both"/>
        <w:rPr>
          <w:b/>
          <w:iCs/>
          <w:color w:val="FF0000"/>
        </w:rPr>
      </w:pPr>
      <w:r>
        <w:rPr>
          <w:b/>
          <w:iCs/>
        </w:rPr>
        <w:t>Часть 1. Задание №</w:t>
      </w:r>
      <w:r w:rsidR="00C85ED2" w:rsidRPr="004807B1">
        <w:rPr>
          <w:b/>
          <w:iCs/>
        </w:rPr>
        <w:t>1</w:t>
      </w:r>
      <w:r w:rsidR="00C85ED2" w:rsidRPr="004807B1">
        <w:rPr>
          <w:b/>
          <w:iCs/>
          <w:color w:val="FF0000"/>
        </w:rPr>
        <w:t xml:space="preserve"> </w:t>
      </w:r>
    </w:p>
    <w:p w:rsidR="00C85ED2" w:rsidRPr="00C276D7" w:rsidRDefault="00C85ED2" w:rsidP="00C85ED2">
      <w:pPr>
        <w:ind w:left="-426" w:firstLine="965"/>
        <w:jc w:val="both"/>
        <w:rPr>
          <w:b/>
          <w:i/>
          <w:iCs/>
          <w:color w:val="FF0000"/>
          <w:sz w:val="22"/>
        </w:rPr>
      </w:pPr>
      <w:r w:rsidRPr="00C276D7">
        <w:rPr>
          <w:b/>
          <w:i/>
          <w:sz w:val="22"/>
        </w:rPr>
        <w:t>Прочитайте текст и выполните задания 1–3.</w:t>
      </w:r>
    </w:p>
    <w:p w:rsidR="00C85ED2" w:rsidRDefault="00C85ED2" w:rsidP="00C85ED2">
      <w:pPr>
        <w:ind w:left="-426" w:firstLine="965"/>
        <w:jc w:val="both"/>
      </w:pPr>
      <w:r>
        <w:t xml:space="preserve">М.М. Зощенко был небольшого роста, строен и очень хорош собой. Глаза у него были задумчивые, тёмно-карие; руки – маленькие, изящные. Он ходил легко и быстро, с военной выправкой – сказывались годы сначала в царской, в Красной Армии. Постоянную бледность он объяснял тем, что был отравлен газами на фронте. Но мне казалось, что и от природы он был смугл и матово-бледен. </w:t>
      </w:r>
    </w:p>
    <w:p w:rsidR="00C85ED2" w:rsidRDefault="00C85ED2" w:rsidP="00C85ED2">
      <w:pPr>
        <w:ind w:left="-426" w:firstLine="965"/>
        <w:jc w:val="both"/>
      </w:pPr>
      <w:r>
        <w:t xml:space="preserve">Не думаю, что кто-нибудь из нас уже тогда разгадал его, ведь он и сам провёл в разгадывании самого себя не одно десятилетие. Меньше других его понимал я – и это неудивительно: мне было восемнадцать лет, а у него за плечами была острая, полная стремительных поворотов жизнь. Но всё же я чувствовал в нём неясное напряжение, неуверенность, тревогу. Казалось, он давно и несправедливо оскорблён, но сумел подняться выше этого оскорбления, сохранив врождённое ровное чувство немстительности, радушия, добра. Думаю, он уже и тогда был высокого мнения о своём значении в литературе, но знаменитое в серапионовском кругу «Зощенко обидится» было основано и на другом. Малейший оттенок неуважения болезненно задевал его. Он был кавалером в старинном, рыцарском </w:t>
      </w:r>
      <w:r>
        <w:lastRenderedPageBreak/>
        <w:t>значении этого слова – впрочем, и в современном: получил за храбрость четыре ордена и был представлен к пятому в годы Первой мировой войны. Он был полон уважения к людям и требовал такого же уважения к себе. (По В.А. Каверину)</w:t>
      </w:r>
    </w:p>
    <w:p w:rsidR="00C85ED2" w:rsidRPr="00BF3375" w:rsidRDefault="00C85ED2" w:rsidP="00C85ED2">
      <w:pPr>
        <w:ind w:left="-426" w:firstLine="965"/>
        <w:jc w:val="both"/>
        <w:rPr>
          <w:b/>
          <w:sz w:val="22"/>
        </w:rPr>
      </w:pPr>
      <w:r w:rsidRPr="00BF3375">
        <w:rPr>
          <w:b/>
          <w:iCs/>
          <w:sz w:val="22"/>
        </w:rPr>
        <w:t>Укажите все варианты ответов, в которых даны верные характеристики</w:t>
      </w:r>
      <w:r w:rsidRPr="00BF3375">
        <w:rPr>
          <w:b/>
          <w:sz w:val="22"/>
        </w:rPr>
        <w:t xml:space="preserve"> </w:t>
      </w:r>
      <w:r w:rsidRPr="00BF3375">
        <w:rPr>
          <w:b/>
          <w:iCs/>
          <w:sz w:val="22"/>
        </w:rPr>
        <w:t>фрагмента текста. Запишите номера этих ответов.</w:t>
      </w:r>
    </w:p>
    <w:p w:rsidR="00C85ED2" w:rsidRPr="00171DA5" w:rsidRDefault="00C85ED2" w:rsidP="00C85ED2">
      <w:pPr>
        <w:jc w:val="both"/>
        <w:rPr>
          <w:iCs/>
        </w:rPr>
      </w:pPr>
      <w:r w:rsidRPr="00171DA5">
        <w:rPr>
          <w:iCs/>
        </w:rPr>
        <w:t>1) Первое предложение содержит</w:t>
      </w:r>
      <w:r>
        <w:rPr>
          <w:iCs/>
        </w:rPr>
        <w:t xml:space="preserve"> тезис, который последовательно </w:t>
      </w:r>
      <w:r w:rsidRPr="00171DA5">
        <w:rPr>
          <w:iCs/>
        </w:rPr>
        <w:t>доказывается в тексте научного стиля.</w:t>
      </w:r>
    </w:p>
    <w:p w:rsidR="00C85ED2" w:rsidRPr="00171DA5" w:rsidRDefault="00C85ED2" w:rsidP="00C85ED2">
      <w:pPr>
        <w:jc w:val="both"/>
        <w:rPr>
          <w:iCs/>
        </w:rPr>
      </w:pPr>
      <w:r w:rsidRPr="00171DA5">
        <w:rPr>
          <w:iCs/>
        </w:rPr>
        <w:t xml:space="preserve">2) Использование во втором (2) абзаце </w:t>
      </w:r>
      <w:r>
        <w:rPr>
          <w:iCs/>
        </w:rPr>
        <w:t>вводных слов (</w:t>
      </w:r>
      <w:r w:rsidRPr="00171DA5">
        <w:rPr>
          <w:i/>
          <w:iCs/>
        </w:rPr>
        <w:t>казалось, думаю</w:t>
      </w:r>
      <w:r>
        <w:rPr>
          <w:iCs/>
        </w:rPr>
        <w:t xml:space="preserve">), </w:t>
      </w:r>
      <w:r w:rsidRPr="00171DA5">
        <w:rPr>
          <w:iCs/>
        </w:rPr>
        <w:t>синтаксических конструкций с прот</w:t>
      </w:r>
      <w:r>
        <w:rPr>
          <w:iCs/>
        </w:rPr>
        <w:t xml:space="preserve">ивительными союзами объясняется </w:t>
      </w:r>
      <w:r w:rsidRPr="00171DA5">
        <w:rPr>
          <w:iCs/>
        </w:rPr>
        <w:t>стремлением автора подчеркнуть сл</w:t>
      </w:r>
      <w:r>
        <w:rPr>
          <w:iCs/>
        </w:rPr>
        <w:t xml:space="preserve">ожность понимания, разгадывания </w:t>
      </w:r>
      <w:r w:rsidRPr="00171DA5">
        <w:rPr>
          <w:iCs/>
        </w:rPr>
        <w:t>личности писателя М.М. Зощенко.</w:t>
      </w:r>
    </w:p>
    <w:p w:rsidR="00C85ED2" w:rsidRDefault="00C85ED2" w:rsidP="00C85ED2">
      <w:pPr>
        <w:jc w:val="both"/>
        <w:rPr>
          <w:iCs/>
        </w:rPr>
      </w:pPr>
      <w:r w:rsidRPr="00171DA5">
        <w:rPr>
          <w:iCs/>
        </w:rPr>
        <w:t>3) Выразительность текста обеспечивае</w:t>
      </w:r>
      <w:r>
        <w:rPr>
          <w:iCs/>
        </w:rPr>
        <w:t xml:space="preserve">тся синтаксическими средствами, </w:t>
      </w:r>
      <w:r w:rsidRPr="00171DA5">
        <w:rPr>
          <w:iCs/>
        </w:rPr>
        <w:t>среди которых ряды однородных чле</w:t>
      </w:r>
      <w:r>
        <w:rPr>
          <w:iCs/>
        </w:rPr>
        <w:t>нов предложения, различные типы сложных предложений.</w:t>
      </w:r>
    </w:p>
    <w:p w:rsidR="00C85ED2" w:rsidRPr="00171DA5" w:rsidRDefault="00C85ED2" w:rsidP="00C85ED2">
      <w:pPr>
        <w:jc w:val="both"/>
        <w:rPr>
          <w:iCs/>
        </w:rPr>
      </w:pPr>
      <w:r>
        <w:rPr>
          <w:iCs/>
        </w:rPr>
        <w:t xml:space="preserve">4) В </w:t>
      </w:r>
      <w:r w:rsidRPr="00171DA5">
        <w:rPr>
          <w:iCs/>
        </w:rPr>
        <w:t>последнем предложении говорится об</w:t>
      </w:r>
      <w:r>
        <w:rPr>
          <w:iCs/>
        </w:rPr>
        <w:t xml:space="preserve"> особенности личности писателя, </w:t>
      </w:r>
      <w:r w:rsidRPr="00171DA5">
        <w:rPr>
          <w:iCs/>
        </w:rPr>
        <w:t xml:space="preserve">определявшей его взаимоотношения </w:t>
      </w:r>
      <w:r>
        <w:rPr>
          <w:iCs/>
        </w:rPr>
        <w:t>с людьми (</w:t>
      </w:r>
      <w:r w:rsidRPr="00171DA5">
        <w:rPr>
          <w:i/>
          <w:iCs/>
        </w:rPr>
        <w:t>Он был полон уважения к людям и требовал такого же уважения к себе.</w:t>
      </w:r>
      <w:r w:rsidRPr="00171DA5">
        <w:rPr>
          <w:iCs/>
        </w:rPr>
        <w:t>).</w:t>
      </w:r>
    </w:p>
    <w:p w:rsidR="00C85ED2" w:rsidRPr="00171DA5" w:rsidRDefault="00C85ED2" w:rsidP="00C85ED2">
      <w:pPr>
        <w:jc w:val="both"/>
        <w:rPr>
          <w:iCs/>
        </w:rPr>
      </w:pPr>
      <w:r w:rsidRPr="00171DA5">
        <w:rPr>
          <w:iCs/>
        </w:rPr>
        <w:t>5) Чтобы вызвать интерес читателей</w:t>
      </w:r>
      <w:r>
        <w:rPr>
          <w:iCs/>
        </w:rPr>
        <w:t xml:space="preserve"> к личности М.М. Зощенко, автор </w:t>
      </w:r>
      <w:r w:rsidRPr="00171DA5">
        <w:rPr>
          <w:iCs/>
        </w:rPr>
        <w:t>использует не только необходимы</w:t>
      </w:r>
      <w:r>
        <w:rPr>
          <w:iCs/>
        </w:rPr>
        <w:t>е для раскрытия темы факты (</w:t>
      </w:r>
      <w:r w:rsidRPr="00171DA5">
        <w:rPr>
          <w:i/>
          <w:iCs/>
        </w:rPr>
        <w:t>был отравлен газами на фронте</w:t>
      </w:r>
      <w:r w:rsidRPr="00171DA5">
        <w:rPr>
          <w:iCs/>
        </w:rPr>
        <w:t xml:space="preserve"> в четвёртом предло</w:t>
      </w:r>
      <w:r>
        <w:rPr>
          <w:iCs/>
        </w:rPr>
        <w:t xml:space="preserve">жении первого (1) абзаца; </w:t>
      </w:r>
      <w:r w:rsidRPr="00171DA5">
        <w:rPr>
          <w:i/>
          <w:iCs/>
        </w:rPr>
        <w:t>получил за храбрость четыре ордена и был представлен к пятому в годы Первой мировой войны</w:t>
      </w:r>
      <w:r w:rsidRPr="00171DA5">
        <w:rPr>
          <w:iCs/>
        </w:rPr>
        <w:t xml:space="preserve"> в последнем пред</w:t>
      </w:r>
      <w:r>
        <w:rPr>
          <w:iCs/>
        </w:rPr>
        <w:t xml:space="preserve">ложении второго (2) абзаца), но </w:t>
      </w:r>
      <w:r w:rsidRPr="00171DA5">
        <w:rPr>
          <w:iCs/>
        </w:rPr>
        <w:t>и интересную гипотезу (</w:t>
      </w:r>
      <w:r w:rsidRPr="00171DA5">
        <w:rPr>
          <w:i/>
          <w:iCs/>
        </w:rPr>
        <w:t>Думаю, он уже и тогда был высокого мнения о своём значении в литературе</w:t>
      </w:r>
      <w:r w:rsidRPr="00171DA5">
        <w:rPr>
          <w:iCs/>
        </w:rPr>
        <w:t>).</w:t>
      </w:r>
    </w:p>
    <w:p w:rsidR="00C85ED2" w:rsidRPr="008A6CAD" w:rsidRDefault="00C85ED2" w:rsidP="00C85ED2">
      <w:pPr>
        <w:ind w:left="-426" w:firstLine="965"/>
        <w:jc w:val="both"/>
        <w:rPr>
          <w:iCs/>
        </w:rPr>
      </w:pPr>
      <w:r w:rsidRPr="008A6CAD">
        <w:rPr>
          <w:iCs/>
        </w:rPr>
        <w:t>В 2021/2022 учебном году внесены изменения в КИМ по русскому языку. Коснулись эти изменения и задания 1. Чтобы успешно его решить, нужны глубокие теоретические знания, которых, к сожалению, многим выпускникам не хватает. Особое внимание учеников следует обратить на стилистику (стили речи,</w:t>
      </w:r>
      <w:r>
        <w:rPr>
          <w:iCs/>
        </w:rPr>
        <w:t xml:space="preserve"> их признаки</w:t>
      </w:r>
      <w:r w:rsidRPr="008A6CAD">
        <w:rPr>
          <w:iCs/>
        </w:rPr>
        <w:t xml:space="preserve"> типы речи, их отличие).</w:t>
      </w:r>
      <w:r>
        <w:rPr>
          <w:iCs/>
        </w:rPr>
        <w:t xml:space="preserve"> Ошибки в выполнении задания 1 могло вызвать невнимательное прочтение предлагаемого ответа и\или примера из текста, указанного в ответе, незнание\ непонимание значения включенных в ответ терминов. Выбирая ответ 1, выпускники, неверно определили стиль речи предложенного текста, опирались, скорее всего, только на первую часть ответа «</w:t>
      </w:r>
      <w:r w:rsidRPr="000B3006">
        <w:rPr>
          <w:iCs/>
        </w:rPr>
        <w:t>Первое предложение содержит тезис</w:t>
      </w:r>
      <w:r>
        <w:rPr>
          <w:iCs/>
        </w:rPr>
        <w:t>»</w:t>
      </w:r>
    </w:p>
    <w:p w:rsidR="00C85ED2" w:rsidRPr="009F7303" w:rsidRDefault="00C85ED2" w:rsidP="00C85ED2">
      <w:pPr>
        <w:ind w:left="-426" w:firstLine="965"/>
        <w:jc w:val="both"/>
        <w:rPr>
          <w:iCs/>
        </w:rPr>
      </w:pPr>
      <w:r w:rsidRPr="00D508C6">
        <w:rPr>
          <w:iCs/>
        </w:rPr>
        <w:t>При выполнении заданий из раздела «Речь. Нормы орфо</w:t>
      </w:r>
      <w:r>
        <w:rPr>
          <w:iCs/>
        </w:rPr>
        <w:t>графии» (задания 9-15) в целом сложности</w:t>
      </w:r>
      <w:r w:rsidRPr="00D508C6">
        <w:rPr>
          <w:iCs/>
        </w:rPr>
        <w:t xml:space="preserve"> экзаменуемые испытывали при работе с орфограммами «Правописание приставок», «Правописание корней», «Правописание суффиксов различных частей речи</w:t>
      </w:r>
      <w:r>
        <w:rPr>
          <w:iCs/>
        </w:rPr>
        <w:t>,</w:t>
      </w:r>
      <w:r w:rsidRPr="00D508C6">
        <w:rPr>
          <w:iCs/>
        </w:rPr>
        <w:t xml:space="preserve"> правописание «Н–НН», «Правописание личных окончаний глаголов и суффиксов причастий». Для успешного выполнения этих заданий необходимы не только знания орфографических правил, но и умения п</w:t>
      </w:r>
      <w:r>
        <w:rPr>
          <w:iCs/>
        </w:rPr>
        <w:t xml:space="preserve">равильно определить частеречную </w:t>
      </w:r>
      <w:r w:rsidRPr="00D508C6">
        <w:rPr>
          <w:iCs/>
        </w:rPr>
        <w:t>принадлежностъ анализируемых единиц, морфологические характеристики, морфемный состав слова и словообразовательные связи, поэтому успешность выполнения задания в данных случаях обусловлена уровнем сформированности не только языковой, но</w:t>
      </w:r>
      <w:r>
        <w:rPr>
          <w:iCs/>
        </w:rPr>
        <w:t xml:space="preserve"> и лингвистической компетенции.</w:t>
      </w:r>
    </w:p>
    <w:p w:rsidR="00C85ED2" w:rsidRPr="00BF3375" w:rsidRDefault="00C85ED2" w:rsidP="00C85ED2">
      <w:pPr>
        <w:ind w:left="-426" w:firstLine="965"/>
        <w:jc w:val="both"/>
        <w:rPr>
          <w:b/>
          <w:iCs/>
        </w:rPr>
      </w:pPr>
      <w:r w:rsidRPr="00BC6679">
        <w:rPr>
          <w:b/>
          <w:iCs/>
        </w:rPr>
        <w:t xml:space="preserve">Задание </w:t>
      </w:r>
      <w:r>
        <w:rPr>
          <w:b/>
          <w:iCs/>
        </w:rPr>
        <w:t xml:space="preserve">№11. </w:t>
      </w:r>
      <w:r w:rsidRPr="00BF3375">
        <w:rPr>
          <w:b/>
          <w:iCs/>
          <w:sz w:val="22"/>
        </w:rPr>
        <w:t>Укажите все варианты ответов, в которых в обоих словах одного ряда пропущена одна и та же буква. Запишите номера ответов.</w:t>
      </w:r>
    </w:p>
    <w:p w:rsidR="00C85ED2" w:rsidRPr="00BF3375" w:rsidRDefault="00C85ED2" w:rsidP="00C85ED2">
      <w:pPr>
        <w:ind w:left="-426" w:firstLine="965"/>
        <w:jc w:val="both"/>
        <w:rPr>
          <w:iCs/>
        </w:rPr>
      </w:pPr>
      <w:r w:rsidRPr="00BF3375">
        <w:rPr>
          <w:iCs/>
        </w:rPr>
        <w:t>1) син..ва (неба), ослаб..вать</w:t>
      </w:r>
    </w:p>
    <w:p w:rsidR="00C85ED2" w:rsidRPr="00BF3375" w:rsidRDefault="00C85ED2" w:rsidP="00C85ED2">
      <w:pPr>
        <w:ind w:left="-426" w:firstLine="965"/>
        <w:jc w:val="both"/>
        <w:rPr>
          <w:iCs/>
        </w:rPr>
      </w:pPr>
      <w:r w:rsidRPr="00BF3375">
        <w:rPr>
          <w:iCs/>
        </w:rPr>
        <w:t>2) застра..вать, завистл..вый</w:t>
      </w:r>
    </w:p>
    <w:p w:rsidR="00C85ED2" w:rsidRPr="00BF3375" w:rsidRDefault="00C85ED2" w:rsidP="00C85ED2">
      <w:pPr>
        <w:ind w:left="-426" w:firstLine="965"/>
        <w:jc w:val="both"/>
        <w:rPr>
          <w:iCs/>
        </w:rPr>
      </w:pPr>
      <w:r w:rsidRPr="00BF3375">
        <w:rPr>
          <w:iCs/>
        </w:rPr>
        <w:t>3) претерп..вать, вывеш..вать</w:t>
      </w:r>
    </w:p>
    <w:p w:rsidR="00C85ED2" w:rsidRPr="00BF3375" w:rsidRDefault="00C85ED2" w:rsidP="00C85ED2">
      <w:pPr>
        <w:ind w:left="-426" w:firstLine="965"/>
        <w:jc w:val="both"/>
        <w:rPr>
          <w:iCs/>
        </w:rPr>
      </w:pPr>
      <w:r w:rsidRPr="00BF3375">
        <w:rPr>
          <w:iCs/>
        </w:rPr>
        <w:t>4) пул..вое (ранение), заботл..вый</w:t>
      </w:r>
    </w:p>
    <w:p w:rsidR="00C85ED2" w:rsidRPr="00D508C6" w:rsidRDefault="00C85ED2" w:rsidP="00C85ED2">
      <w:pPr>
        <w:ind w:left="-426" w:firstLine="965"/>
        <w:jc w:val="both"/>
        <w:rPr>
          <w:iCs/>
        </w:rPr>
      </w:pPr>
      <w:r w:rsidRPr="00BF3375">
        <w:rPr>
          <w:iCs/>
        </w:rPr>
        <w:t>5) потреб..вать, камыш..вые (за́росли)</w:t>
      </w:r>
    </w:p>
    <w:p w:rsidR="00C85ED2" w:rsidRDefault="00C85ED2" w:rsidP="000C47DD">
      <w:pPr>
        <w:spacing w:before="120"/>
        <w:ind w:left="-425" w:firstLine="964"/>
        <w:jc w:val="both"/>
        <w:rPr>
          <w:iCs/>
        </w:rPr>
      </w:pPr>
      <w:r w:rsidRPr="00D508C6">
        <w:rPr>
          <w:iCs/>
        </w:rPr>
        <w:t>Выполнение задания №11 продемонстрировало недостаточное усвоение правил правописания гласных в суффиксах разных частей речи: затруднение вызвало правописание суффиксов прилагательных (</w:t>
      </w:r>
      <w:r>
        <w:rPr>
          <w:iCs/>
        </w:rPr>
        <w:t>завистливый, камышовые</w:t>
      </w:r>
      <w:r w:rsidRPr="00D508C6">
        <w:rPr>
          <w:iCs/>
        </w:rPr>
        <w:t xml:space="preserve">), глаголов и </w:t>
      </w:r>
      <w:r>
        <w:rPr>
          <w:iCs/>
        </w:rPr>
        <w:t>глагольных форм на ОВА-ЕВА и ЫВА-ИВА, а также особенностей глаголов «ослабевать, претерпевать».</w:t>
      </w:r>
      <w:r w:rsidRPr="00D508C6">
        <w:rPr>
          <w:iCs/>
        </w:rPr>
        <w:t xml:space="preserve"> </w:t>
      </w:r>
      <w:r w:rsidRPr="00C276D7">
        <w:rPr>
          <w:iCs/>
        </w:rPr>
        <w:t>Средний процент выполнения задания 11 ниже ожидаемого объясняется тем, что экзаменующиеся давали неполный ответ, забывая, что в нем может быть</w:t>
      </w:r>
      <w:r>
        <w:rPr>
          <w:iCs/>
        </w:rPr>
        <w:t xml:space="preserve"> несколько цифр. Вторая причина</w:t>
      </w:r>
      <w:r w:rsidRPr="00C276D7">
        <w:rPr>
          <w:iCs/>
        </w:rPr>
        <w:t xml:space="preserve"> — незнание правил</w:t>
      </w:r>
      <w:r>
        <w:rPr>
          <w:iCs/>
        </w:rPr>
        <w:t>.</w:t>
      </w:r>
      <w:r w:rsidRPr="00C276D7">
        <w:rPr>
          <w:iCs/>
        </w:rPr>
        <w:t xml:space="preserve"> </w:t>
      </w:r>
    </w:p>
    <w:p w:rsidR="00C85ED2" w:rsidRDefault="00C85ED2" w:rsidP="00C85ED2">
      <w:pPr>
        <w:ind w:left="-426" w:firstLine="965"/>
        <w:jc w:val="both"/>
        <w:rPr>
          <w:iCs/>
        </w:rPr>
      </w:pPr>
      <w:r w:rsidRPr="002A40E4">
        <w:rPr>
          <w:iCs/>
        </w:rPr>
        <w:t>Во время повторения стоит сгруппировать все орфограммы в суффиксах по частям речи. Например, в группу «Суффиксы имен прилагательных» войдут орфогра</w:t>
      </w:r>
      <w:r>
        <w:rPr>
          <w:iCs/>
        </w:rPr>
        <w:t xml:space="preserve">ммы: </w:t>
      </w:r>
      <w:r>
        <w:rPr>
          <w:iCs/>
        </w:rPr>
        <w:lastRenderedPageBreak/>
        <w:t xml:space="preserve">«Неизменяемые суффиксы имен </w:t>
      </w:r>
      <w:r w:rsidRPr="002A40E4">
        <w:rPr>
          <w:iCs/>
        </w:rPr>
        <w:t>прилагательных», «Суффиксы -к- и -ск- в им</w:t>
      </w:r>
      <w:r>
        <w:rPr>
          <w:iCs/>
        </w:rPr>
        <w:t>енах</w:t>
      </w:r>
      <w:r w:rsidRPr="002A40E4">
        <w:rPr>
          <w:iCs/>
        </w:rPr>
        <w:t xml:space="preserve"> прилагател</w:t>
      </w:r>
      <w:r>
        <w:rPr>
          <w:iCs/>
        </w:rPr>
        <w:t>ьных», «Суффиксы -ив-/-ев- в именах прилагательных»</w:t>
      </w:r>
      <w:r w:rsidRPr="002A40E4">
        <w:rPr>
          <w:iCs/>
        </w:rPr>
        <w:t xml:space="preserve">. </w:t>
      </w:r>
    </w:p>
    <w:p w:rsidR="00C85ED2" w:rsidRDefault="00C85ED2" w:rsidP="00C85ED2">
      <w:pPr>
        <w:ind w:left="-426" w:firstLine="965"/>
        <w:jc w:val="both"/>
        <w:rPr>
          <w:iCs/>
        </w:rPr>
      </w:pPr>
      <w:r w:rsidRPr="002A40E4">
        <w:rPr>
          <w:iCs/>
        </w:rPr>
        <w:t>Во время отработки правил на практике нужно потренироваться также в различении суффиксов -ив-, -ев- и -чив-, -лив-. Например: марл-Ев-ая повязка, фланел-Ев-ая пеленка, каракул-Ев-ый воротник — прожор-лИв-ая саранча, удач-лИв-ый человек, вкрад-чИв-ый</w:t>
      </w:r>
      <w:r>
        <w:rPr>
          <w:iCs/>
        </w:rPr>
        <w:t xml:space="preserve"> голос, забыв-чИв-ый ребенок. </w:t>
      </w:r>
    </w:p>
    <w:p w:rsidR="00C85ED2" w:rsidRDefault="00C85ED2" w:rsidP="00C85ED2">
      <w:pPr>
        <w:ind w:left="-426" w:firstLine="965"/>
        <w:jc w:val="both"/>
        <w:rPr>
          <w:iCs/>
        </w:rPr>
      </w:pPr>
      <w:r w:rsidRPr="002A40E4">
        <w:rPr>
          <w:iCs/>
        </w:rPr>
        <w:t xml:space="preserve">Правило «Гласные О – Е – Ё после шипящих и Ц в суффиксах имен прилагательных» целесообразнее включить в блок «Гласные О – Е – Ё после шипящих и Ц в суффиксах имен существительных, прилагательных, наречий, причастий». </w:t>
      </w:r>
      <w:r>
        <w:rPr>
          <w:iCs/>
        </w:rPr>
        <w:t>Предлагаемый а</w:t>
      </w:r>
      <w:r w:rsidRPr="002A40E4">
        <w:rPr>
          <w:iCs/>
        </w:rPr>
        <w:t>лгоритм действий: 1. выделить в слове корень; 2. определить суффикс; 3. применить правило написания этого суффикса; помнить: нет суффикса -лЕв- — есть суффикс -Ев-; нет суффикса -чЕв- — есть суффикс -Ев-.</w:t>
      </w:r>
    </w:p>
    <w:p w:rsidR="00C85ED2" w:rsidRDefault="00C85ED2" w:rsidP="00C85ED2">
      <w:pPr>
        <w:ind w:left="-426" w:firstLine="965"/>
        <w:jc w:val="both"/>
        <w:rPr>
          <w:iCs/>
        </w:rPr>
      </w:pPr>
      <w:r>
        <w:rPr>
          <w:iCs/>
        </w:rPr>
        <w:t xml:space="preserve">Следует </w:t>
      </w:r>
      <w:r w:rsidRPr="00D508C6">
        <w:rPr>
          <w:iCs/>
        </w:rPr>
        <w:t xml:space="preserve">отметить, что эта группа правил </w:t>
      </w:r>
      <w:r>
        <w:rPr>
          <w:iCs/>
        </w:rPr>
        <w:t xml:space="preserve">является </w:t>
      </w:r>
      <w:r w:rsidRPr="00D508C6">
        <w:rPr>
          <w:iCs/>
        </w:rPr>
        <w:t>традиционно   трудной для усвоения и нуждается в систематическом повторении. Обращение к суффиксам разных частей речи сопровождает изучение морфологии в 6-7 классах, если данные темы не повторялись в старших классах, то возникают трудности с определением условий написания орфограмм, как и в задании №12.</w:t>
      </w:r>
    </w:p>
    <w:p w:rsidR="00C85ED2" w:rsidRPr="00BF3375" w:rsidRDefault="00C85ED2" w:rsidP="00C85ED2">
      <w:pPr>
        <w:ind w:left="-426" w:firstLine="965"/>
        <w:jc w:val="both"/>
        <w:rPr>
          <w:b/>
          <w:iCs/>
        </w:rPr>
      </w:pPr>
      <w:r w:rsidRPr="00BC6679">
        <w:rPr>
          <w:b/>
          <w:iCs/>
        </w:rPr>
        <w:t>Задание №12</w:t>
      </w:r>
      <w:r>
        <w:rPr>
          <w:b/>
          <w:iCs/>
        </w:rPr>
        <w:t xml:space="preserve">. </w:t>
      </w:r>
      <w:r w:rsidRPr="00BF3375">
        <w:rPr>
          <w:b/>
          <w:iCs/>
          <w:sz w:val="22"/>
        </w:rPr>
        <w:t>Укажите варианты ответов, в которых в обоих словах одного ряда пропущена одна и та же буква. Запишите номера ответов.</w:t>
      </w:r>
      <w:r w:rsidRPr="00BF3375">
        <w:rPr>
          <w:iCs/>
          <w:sz w:val="22"/>
        </w:rPr>
        <w:t xml:space="preserve"> </w:t>
      </w:r>
    </w:p>
    <w:p w:rsidR="00C85ED2" w:rsidRPr="00BF3375" w:rsidRDefault="00C85ED2" w:rsidP="00C85ED2">
      <w:pPr>
        <w:ind w:left="-426" w:firstLine="965"/>
        <w:jc w:val="both"/>
        <w:rPr>
          <w:iCs/>
        </w:rPr>
      </w:pPr>
      <w:r w:rsidRPr="00BF3375">
        <w:rPr>
          <w:iCs/>
        </w:rPr>
        <w:t>1) сыпл..шь, слыш..мый</w:t>
      </w:r>
    </w:p>
    <w:p w:rsidR="00C85ED2" w:rsidRPr="00BF3375" w:rsidRDefault="00C85ED2" w:rsidP="00C85ED2">
      <w:pPr>
        <w:ind w:left="-426" w:firstLine="965"/>
        <w:jc w:val="both"/>
        <w:rPr>
          <w:iCs/>
        </w:rPr>
      </w:pPr>
      <w:r w:rsidRPr="00BF3375">
        <w:rPr>
          <w:iCs/>
        </w:rPr>
        <w:t>2) кол..шь, наследу..мый</w:t>
      </w:r>
    </w:p>
    <w:p w:rsidR="00C85ED2" w:rsidRPr="00BF3375" w:rsidRDefault="00C85ED2" w:rsidP="00C85ED2">
      <w:pPr>
        <w:ind w:left="-426" w:firstLine="965"/>
        <w:jc w:val="both"/>
        <w:rPr>
          <w:iCs/>
        </w:rPr>
      </w:pPr>
      <w:r w:rsidRPr="00BF3375">
        <w:rPr>
          <w:iCs/>
        </w:rPr>
        <w:t>3) провер..шь, осмысл..нный</w:t>
      </w:r>
    </w:p>
    <w:p w:rsidR="00C85ED2" w:rsidRPr="00BF3375" w:rsidRDefault="00C85ED2" w:rsidP="00C85ED2">
      <w:pPr>
        <w:ind w:left="-426" w:firstLine="965"/>
        <w:jc w:val="both"/>
        <w:rPr>
          <w:iCs/>
        </w:rPr>
      </w:pPr>
      <w:r w:rsidRPr="00BF3375">
        <w:rPr>
          <w:iCs/>
        </w:rPr>
        <w:t>4) вскоч..шь, вспен..вшийся</w:t>
      </w:r>
    </w:p>
    <w:p w:rsidR="00C85ED2" w:rsidRDefault="00C85ED2" w:rsidP="00C85ED2">
      <w:pPr>
        <w:ind w:left="-426" w:firstLine="965"/>
        <w:jc w:val="both"/>
        <w:rPr>
          <w:iCs/>
        </w:rPr>
      </w:pPr>
      <w:r w:rsidRPr="00BF3375">
        <w:rPr>
          <w:iCs/>
        </w:rPr>
        <w:t>5) скач..щий (на коне), (они) выдерж..т</w:t>
      </w:r>
    </w:p>
    <w:p w:rsidR="00C85ED2" w:rsidRDefault="00C85ED2" w:rsidP="000C47DD">
      <w:pPr>
        <w:spacing w:before="120"/>
        <w:ind w:left="-425" w:firstLine="964"/>
        <w:jc w:val="both"/>
        <w:rPr>
          <w:iCs/>
        </w:rPr>
      </w:pPr>
      <w:r>
        <w:rPr>
          <w:iCs/>
        </w:rPr>
        <w:t>Традиционно н</w:t>
      </w:r>
      <w:r w:rsidRPr="00D508C6">
        <w:rPr>
          <w:iCs/>
        </w:rPr>
        <w:t>изкий результат выполнения задания №</w:t>
      </w:r>
      <w:r>
        <w:rPr>
          <w:iCs/>
        </w:rPr>
        <w:t>12 объясняется, возможно</w:t>
      </w:r>
      <w:r w:rsidRPr="00D508C6">
        <w:rPr>
          <w:iCs/>
        </w:rPr>
        <w:t>, конкретным языковым материалом: в случае с данной орфограммой существует много факторов, влияющих на выбор правильного ответа (определение спряжения глагола, в</w:t>
      </w:r>
      <w:r>
        <w:rPr>
          <w:iCs/>
        </w:rPr>
        <w:t>ида и залога причастий и пр.). Все э</w:t>
      </w:r>
      <w:r w:rsidRPr="00D508C6">
        <w:rPr>
          <w:iCs/>
        </w:rPr>
        <w:t>то требует умения анализировать представленные языковые факты одновременно на всех уровнях языка: фонетическом, лексическом, морфологическом, морфемном, словообразовательном и даже синтаксическом. Комплексный подход к выявлению верного ответа час</w:t>
      </w:r>
      <w:r>
        <w:rPr>
          <w:iCs/>
        </w:rPr>
        <w:t>то с трудом дается обучающимся.</w:t>
      </w:r>
    </w:p>
    <w:p w:rsidR="00C85ED2" w:rsidRDefault="00C85ED2" w:rsidP="00C85ED2">
      <w:pPr>
        <w:ind w:left="-426" w:firstLine="965"/>
        <w:jc w:val="both"/>
        <w:rPr>
          <w:iCs/>
        </w:rPr>
      </w:pPr>
      <w:r>
        <w:rPr>
          <w:iCs/>
        </w:rPr>
        <w:t>Основной причиной ошибок</w:t>
      </w:r>
      <w:r w:rsidRPr="00D65294">
        <w:rPr>
          <w:iCs/>
        </w:rPr>
        <w:t xml:space="preserve"> </w:t>
      </w:r>
      <w:r>
        <w:rPr>
          <w:iCs/>
        </w:rPr>
        <w:t>могут являть</w:t>
      </w:r>
      <w:r w:rsidRPr="00D65294">
        <w:rPr>
          <w:iCs/>
        </w:rPr>
        <w:t>ся неумение восстановить начальную форму глагола</w:t>
      </w:r>
      <w:r>
        <w:rPr>
          <w:iCs/>
        </w:rPr>
        <w:t xml:space="preserve"> (в задании КИМ: «сыплешь», «колешь»)</w:t>
      </w:r>
      <w:r w:rsidRPr="00D65294">
        <w:rPr>
          <w:iCs/>
        </w:rPr>
        <w:t>, смешение различных видов глаголов при определении начальной формы, что является результатом недостаточной практики в трансформировании инфинитива в л</w:t>
      </w:r>
      <w:r>
        <w:rPr>
          <w:iCs/>
        </w:rPr>
        <w:t>ичные формы глагола и наоборот, незнание глаголов-исключений (в задании «выдержат», «слышимый»), особенностей глаголов с приставкой ВЫ-, образования причастий прошедшего («вспенившийся», «осмысленный») и настоящего времени  («наследуемый», «скачущий»).</w:t>
      </w:r>
    </w:p>
    <w:p w:rsidR="00C85ED2" w:rsidRDefault="00C85ED2" w:rsidP="00C85ED2">
      <w:pPr>
        <w:ind w:left="-426" w:firstLine="965"/>
        <w:jc w:val="both"/>
      </w:pPr>
      <w:r w:rsidRPr="00A32D46">
        <w:t>В соответствии со</w:t>
      </w:r>
      <w:r>
        <w:rPr>
          <w:color w:val="FF0000"/>
        </w:rPr>
        <w:t xml:space="preserve"> </w:t>
      </w:r>
      <w:r>
        <w:t xml:space="preserve">спецификацией КИМ ЕГЭ задание 12 контролирует качество усвоения выпускниками двух орфограмм: «Гласные в безударных личных окончаниях глаголов» и «Написание суффиксов причастий». Однако нужно отметить, что дидактический материал задания 12 включает три вида орфограмм: «Гласные в безударных личных окончаниях глаголов», «Написание суффиксов причастий» (гласные в суффиксах действительных и страдательных причастий настоящего времени (суффиксы -ущ-, -ющ- , -ащ-, -ящ-, -ем-, -ом-, -им-) и  группа схожих орфограмм «Гласные перед суффиксом причастий» (гласные, не являющиеся частью причастного суффикса, а входящие в основу глаголов, от которых образованы действительные и страдательные причастия прошедшего времени), «Гласные перед суффиксом деепричастий», «Гласные перед суффиксом -л- в прошедшем времени глагола». Объяснение выбора гласных во втором и третьем названных правилах различно, но актуально для одной и той же части речи (причастие); а первое и второе обозначенные нами правила объясняют выбор орфограммы в разных частях речи (глагол и причастие), но объяснение — это одинаково. Три правила — два объяснения выбора орфограммы. Опыт преподавания предмета в школе свидетельствует, что ученики часто «смешивают» правила «Написание суффиксов причастий» и «Гласные перед </w:t>
      </w:r>
      <w:r>
        <w:lastRenderedPageBreak/>
        <w:t>суффиксом причастий», забывают, что это две разные орфограммы, два различных способа ее обоснования. Происходит перенос правил «Гласные в безударных личных окончаниях глаголов» и «Написание суффиксов причастий» на случаи, когда необходимо применить правило «Гласные перед суффиксом причастий».</w:t>
      </w:r>
      <w:r w:rsidRPr="00F5065E">
        <w:t xml:space="preserve"> </w:t>
      </w:r>
    </w:p>
    <w:p w:rsidR="00C85ED2" w:rsidRDefault="00C85ED2" w:rsidP="00C85ED2">
      <w:pPr>
        <w:ind w:left="-426" w:firstLine="965"/>
        <w:jc w:val="both"/>
        <w:rPr>
          <w:iCs/>
        </w:rPr>
      </w:pPr>
      <w:r>
        <w:t>Преодоление наложения правил — отработка их в сравнении и аналогии. Аналогия: после изучения темы «Написание суффиксов причастий» необходимо обсудить с учащимися, какое правило аналогично изученному. Также перед изучением темы «Написание суффиксов причастий» повторить правописание безударных окончаний глаголов, обратить внимание на написание причастий настоящего времени, попросить дать самостоятельное объяснение написания. Сравнение: после изучения темы «Гласные перед суффиксом причастий» дать слова с орфограммами «Гласные в безударных личных окончаниях глаголов» и «Написание суффиксов причастий» и попросить объяснить разницу в написании. При этом очень важно детально обсудить опознавательные признаки каждой орфограммы. Закрепляя навык правильного выбора гласных в причастиях, необходимо качественно отработать алгоритм действий. Выбирая гласную в причастии, школьник сначала должен определить вид орфограммы, ее место в слове: это причастный суффикс или гласная перед суффиксом причастия, а затем применить соответствующее правило. Систематически в качестве повторения и закрепления следует предлагать ученикам на уроках слова на данные правила, выбор гласных, в которых требует применить операции сравнения и аналогии (</w:t>
      </w:r>
      <w:r w:rsidRPr="00F5065E">
        <w:rPr>
          <w:i/>
        </w:rPr>
        <w:t>задремл..шь, (они) дремл..т, дремл..щий; прослуш..нный, прослушАл, прослушАв, (он) прослуша..т, (они) слуша..т, слуша..щий; выгляд..шь, выгляд..вший</w:t>
      </w:r>
      <w:r>
        <w:t>)</w:t>
      </w:r>
    </w:p>
    <w:p w:rsidR="00C85ED2" w:rsidRDefault="00C85ED2" w:rsidP="00C85ED2">
      <w:pPr>
        <w:ind w:left="-426" w:firstLine="965"/>
        <w:jc w:val="both"/>
        <w:rPr>
          <w:iCs/>
        </w:rPr>
      </w:pPr>
      <w:r>
        <w:t xml:space="preserve">Для успешного выполнения задания 12 </w:t>
      </w:r>
      <w:r w:rsidR="000C47DD">
        <w:t>выпускникам</w:t>
      </w:r>
      <w:r>
        <w:t xml:space="preserve"> необходимо хорошо знать правило выбора гласной в безударном окончании глагола, в том числе узнавать все исключения из этого правила; уметь безошибочно определять спряжение глагола, помнить, что, определяя спряжение глагола с ударной приставкой вы-, ее надо отбросить, что нельзя менять вид глагола, подбирая инфинитив; знать, что аналогично объяснению выбора в окончании глагола происходит выбор гласных в суффиксах действительных и страдательных причастий настоящего времени; понимать, что выбор гласных перед суффиксами причастий прошедшего времени не зависит (не определяется им) от спряжения глагола, от которого образовано причастие; выбирая гласную в причастии, сначала определить вид орфограммы в слове: «Написание суффиксов причастий» или «Гласные перед суффиксом причастий»; знать правило «Гласные перед суффиксом причастий».</w:t>
      </w:r>
    </w:p>
    <w:p w:rsidR="00C85ED2" w:rsidRDefault="00C85ED2" w:rsidP="00C85ED2">
      <w:pPr>
        <w:ind w:left="-426" w:firstLine="965"/>
        <w:jc w:val="both"/>
        <w:rPr>
          <w:iCs/>
        </w:rPr>
      </w:pPr>
      <w:r>
        <w:rPr>
          <w:iCs/>
        </w:rPr>
        <w:t>Трудности</w:t>
      </w:r>
      <w:r w:rsidRPr="00D508C6">
        <w:rPr>
          <w:iCs/>
        </w:rPr>
        <w:t>, возникшие при выполнении заданий №11 и №12</w:t>
      </w:r>
      <w:r>
        <w:rPr>
          <w:iCs/>
        </w:rPr>
        <w:t>,</w:t>
      </w:r>
      <w:r w:rsidRPr="00D508C6">
        <w:rPr>
          <w:iCs/>
        </w:rPr>
        <w:t xml:space="preserve"> свидетельствуют, что факт недостаточного внимания к орфограмма</w:t>
      </w:r>
      <w:r>
        <w:rPr>
          <w:iCs/>
        </w:rPr>
        <w:t>м, изучаемым в основной школе, подтверждается.</w:t>
      </w:r>
    </w:p>
    <w:p w:rsidR="00C85ED2" w:rsidRDefault="00C85ED2" w:rsidP="000C47DD">
      <w:pPr>
        <w:spacing w:before="120"/>
        <w:ind w:left="-425" w:firstLine="964"/>
        <w:jc w:val="both"/>
      </w:pPr>
      <w:r w:rsidRPr="00D508C6">
        <w:rPr>
          <w:iCs/>
        </w:rPr>
        <w:t>Сложностями в освоении раздела «Синтаксис» объясняется невысокий результат выполнения некоторых заданий раздела «Речь. Нормы пунктуации» (задания 16-21). Участники экзамена затруднились в различении вводных слов и омонимичных вариантов (задание 18), в расстановке знаков препинания в сложном предложении с разными видами связи (задание 20), пунктуационном анализе текста (задание 21) Эти задания также требуют высокого уровня сформированности лингвистической компетенции: умения анализировать синтаксическую синтагматику, видеть грамматические отношения различных единиц (частей сложного предложения, членов простого предложения) в составе предложения.</w:t>
      </w:r>
      <w:r w:rsidRPr="00A32D46">
        <w:t xml:space="preserve"> </w:t>
      </w:r>
    </w:p>
    <w:p w:rsidR="00C85ED2" w:rsidRPr="00A32D46" w:rsidRDefault="00C85ED2" w:rsidP="00C85ED2">
      <w:pPr>
        <w:ind w:left="-426" w:firstLine="965"/>
        <w:jc w:val="both"/>
        <w:rPr>
          <w:iCs/>
        </w:rPr>
      </w:pPr>
      <w:r>
        <w:rPr>
          <w:iCs/>
        </w:rPr>
        <w:t>В КИМ 2022 г. и</w:t>
      </w:r>
      <w:r w:rsidRPr="00A32D46">
        <w:rPr>
          <w:iCs/>
        </w:rPr>
        <w:t>зменены формулировка, оценивание и спектр предъявляемого я</w:t>
      </w:r>
      <w:r>
        <w:rPr>
          <w:iCs/>
        </w:rPr>
        <w:t>зыкового материала задания 16, а также р</w:t>
      </w:r>
      <w:r w:rsidRPr="00A32D46">
        <w:rPr>
          <w:iCs/>
        </w:rPr>
        <w:t>асширен языковой материал, предъявляемый для пунктуационного анализа в задании 19.</w:t>
      </w:r>
    </w:p>
    <w:p w:rsidR="00C85ED2" w:rsidRPr="00BF3375" w:rsidRDefault="00C85ED2" w:rsidP="00C85ED2">
      <w:pPr>
        <w:ind w:left="-426" w:firstLine="965"/>
        <w:jc w:val="both"/>
        <w:rPr>
          <w:b/>
          <w:iCs/>
        </w:rPr>
      </w:pPr>
      <w:r w:rsidRPr="00171DA5">
        <w:rPr>
          <w:b/>
          <w:iCs/>
        </w:rPr>
        <w:t>Задание №16</w:t>
      </w:r>
      <w:r>
        <w:rPr>
          <w:b/>
          <w:iCs/>
        </w:rPr>
        <w:t xml:space="preserve">. </w:t>
      </w:r>
      <w:r w:rsidRPr="00BF3375">
        <w:rPr>
          <w:b/>
          <w:iCs/>
          <w:sz w:val="22"/>
        </w:rPr>
        <w:t>Расставьте знаки препинания. Укажите все предложения, в которых нужно поставить ОДНУ запятую. Запишите номера этих предложений.</w:t>
      </w:r>
    </w:p>
    <w:p w:rsidR="00C85ED2" w:rsidRPr="00BF3375" w:rsidRDefault="00C85ED2" w:rsidP="000C47DD">
      <w:pPr>
        <w:ind w:left="-425" w:firstLine="964"/>
        <w:jc w:val="both"/>
        <w:rPr>
          <w:iCs/>
        </w:rPr>
      </w:pPr>
      <w:r w:rsidRPr="00BF3375">
        <w:rPr>
          <w:iCs/>
        </w:rPr>
        <w:t>1) Ваш внутренний мир настроен то</w:t>
      </w:r>
      <w:r>
        <w:rPr>
          <w:iCs/>
        </w:rPr>
        <w:t xml:space="preserve">нко и верно и отзывается на всё </w:t>
      </w:r>
      <w:r w:rsidRPr="00BF3375">
        <w:rPr>
          <w:iCs/>
        </w:rPr>
        <w:t>происходящее вокруг.</w:t>
      </w:r>
    </w:p>
    <w:p w:rsidR="00C85ED2" w:rsidRPr="00BF3375" w:rsidRDefault="00C85ED2" w:rsidP="000C47DD">
      <w:pPr>
        <w:ind w:left="-425" w:firstLine="964"/>
        <w:jc w:val="both"/>
        <w:rPr>
          <w:iCs/>
        </w:rPr>
      </w:pPr>
      <w:r w:rsidRPr="00BF3375">
        <w:rPr>
          <w:iCs/>
        </w:rPr>
        <w:t>2) Для праздничной иллюминации и</w:t>
      </w:r>
      <w:r>
        <w:rPr>
          <w:iCs/>
        </w:rPr>
        <w:t xml:space="preserve">спользовались как электрические </w:t>
      </w:r>
      <w:r w:rsidRPr="00BF3375">
        <w:rPr>
          <w:iCs/>
        </w:rPr>
        <w:t>гирлянды так и фонари.</w:t>
      </w:r>
    </w:p>
    <w:p w:rsidR="00C85ED2" w:rsidRPr="00BF3375" w:rsidRDefault="00C85ED2" w:rsidP="000C47DD">
      <w:pPr>
        <w:ind w:left="-425" w:firstLine="964"/>
        <w:jc w:val="both"/>
        <w:rPr>
          <w:iCs/>
        </w:rPr>
      </w:pPr>
      <w:r w:rsidRPr="00BF3375">
        <w:rPr>
          <w:iCs/>
        </w:rPr>
        <w:t>3) Прошлогодняя дорожная колея заросла ромашками.</w:t>
      </w:r>
    </w:p>
    <w:p w:rsidR="00C85ED2" w:rsidRPr="00BF3375" w:rsidRDefault="00C85ED2" w:rsidP="000C47DD">
      <w:pPr>
        <w:ind w:left="-425" w:firstLine="964"/>
        <w:jc w:val="both"/>
        <w:rPr>
          <w:iCs/>
        </w:rPr>
      </w:pPr>
      <w:r w:rsidRPr="00BF3375">
        <w:rPr>
          <w:iCs/>
        </w:rPr>
        <w:t>4) Голос у старика был мягкий ласковый.</w:t>
      </w:r>
    </w:p>
    <w:p w:rsidR="00C85ED2" w:rsidRDefault="00C85ED2" w:rsidP="00C85ED2">
      <w:pPr>
        <w:ind w:left="-426" w:firstLine="965"/>
        <w:jc w:val="both"/>
        <w:rPr>
          <w:iCs/>
        </w:rPr>
      </w:pPr>
      <w:r w:rsidRPr="00BF3375">
        <w:rPr>
          <w:iCs/>
        </w:rPr>
        <w:lastRenderedPageBreak/>
        <w:t>5) Вся досада на прежних врагов была забыта и Иван Ильич был счастлив.</w:t>
      </w:r>
    </w:p>
    <w:p w:rsidR="00C85ED2" w:rsidRDefault="00C85ED2" w:rsidP="000C47DD">
      <w:pPr>
        <w:spacing w:before="120"/>
        <w:ind w:left="-425" w:firstLine="964"/>
        <w:jc w:val="both"/>
        <w:rPr>
          <w:iCs/>
        </w:rPr>
      </w:pPr>
      <w:r>
        <w:rPr>
          <w:iCs/>
        </w:rPr>
        <w:t>По итогам анализа выполнение данного задания дало в 2022 г. самый низкий процент (средний по РК и по всем группам). Ошибки при выполнении задания 16 могла вызвать необходимость записать несколько цифр (</w:t>
      </w:r>
      <w:r w:rsidRPr="00A26BFB">
        <w:rPr>
          <w:i/>
          <w:iCs/>
        </w:rPr>
        <w:t xml:space="preserve">Укажите </w:t>
      </w:r>
      <w:r w:rsidRPr="00A26BFB">
        <w:rPr>
          <w:b/>
          <w:i/>
          <w:iCs/>
        </w:rPr>
        <w:t>все предложения</w:t>
      </w:r>
      <w:r w:rsidRPr="00A26BFB">
        <w:rPr>
          <w:i/>
          <w:iCs/>
        </w:rPr>
        <w:t>, в которых нужно поставить ОДНУ запятую</w:t>
      </w:r>
      <w:r w:rsidRPr="00A26BFB">
        <w:rPr>
          <w:iCs/>
        </w:rPr>
        <w:t>.)</w:t>
      </w:r>
      <w:r>
        <w:rPr>
          <w:iCs/>
        </w:rPr>
        <w:t>, а не 2, как в предыдущие годы. Ошибочный выбор предложения 1 из списка ответов вызвало неумение учащихся распознать несколько рядов однородных членов предложения. Также затруднением стали, вероятно, знаки препинания, связанные с однородностью и неоднородностью определений (предложение 3), знаки препинания при однородных членах, соединенных двойными союзами (предложение 2), в сложносочиненных предложениях, имеющих общий второстепенный член. В процессе подготовки учащихся к ГИА необходимо уделить отработке постановки знаков препинания не только в примерах со стандартными случаями, но и весь спектр возможного языкового материала.</w:t>
      </w:r>
    </w:p>
    <w:p w:rsidR="00C85ED2" w:rsidRPr="00BF3375" w:rsidRDefault="00C85ED2" w:rsidP="000C47DD">
      <w:pPr>
        <w:spacing w:before="120"/>
        <w:ind w:left="-425" w:firstLine="964"/>
        <w:jc w:val="both"/>
        <w:rPr>
          <w:b/>
          <w:iCs/>
        </w:rPr>
      </w:pPr>
      <w:r w:rsidRPr="00171DA5">
        <w:rPr>
          <w:b/>
          <w:iCs/>
        </w:rPr>
        <w:t>Задание №17</w:t>
      </w:r>
      <w:r>
        <w:rPr>
          <w:b/>
          <w:iCs/>
        </w:rPr>
        <w:t xml:space="preserve">. </w:t>
      </w:r>
      <w:r w:rsidRPr="00BF3375">
        <w:rPr>
          <w:b/>
          <w:sz w:val="22"/>
        </w:rPr>
        <w:t>Расставьте знаки препинания: укажите все цифры, на месте которых в предложении должны стоять запятые.</w:t>
      </w:r>
      <w:r>
        <w:t xml:space="preserve"> </w:t>
      </w:r>
    </w:p>
    <w:p w:rsidR="00C85ED2" w:rsidRDefault="00C85ED2" w:rsidP="00C85ED2">
      <w:pPr>
        <w:ind w:left="-426" w:firstLine="965"/>
        <w:jc w:val="both"/>
        <w:rPr>
          <w:b/>
          <w:iCs/>
        </w:rPr>
      </w:pPr>
      <w:r>
        <w:t>Не растерявшись в сложившейся ситуации (1) Остап уклонился вправо (2) отыскивая глазами лодку (3) с сидящим в ней (4) верным Ипполитом Матвеевичем.</w:t>
      </w:r>
    </w:p>
    <w:p w:rsidR="00C85ED2" w:rsidRPr="00D508C6" w:rsidRDefault="00C85ED2" w:rsidP="000C47DD">
      <w:pPr>
        <w:spacing w:before="120"/>
        <w:ind w:left="-425" w:firstLine="964"/>
        <w:jc w:val="both"/>
        <w:rPr>
          <w:iCs/>
        </w:rPr>
      </w:pPr>
      <w:r w:rsidRPr="00D508C6">
        <w:rPr>
          <w:iCs/>
        </w:rPr>
        <w:t>Сложности у экзаменуемых при выполнении здания №17 вызвало</w:t>
      </w:r>
      <w:r>
        <w:rPr>
          <w:iCs/>
        </w:rPr>
        <w:t>, скорее всего, включение причастного оборота в деепричастный и</w:t>
      </w:r>
      <w:r w:rsidRPr="00D508C6">
        <w:rPr>
          <w:iCs/>
        </w:rPr>
        <w:t xml:space="preserve"> положение обособленного определения, выраженного причастным оборотом, пред определяемым словом. </w:t>
      </w:r>
    </w:p>
    <w:p w:rsidR="00C85ED2" w:rsidRDefault="00C85ED2" w:rsidP="00C85ED2">
      <w:pPr>
        <w:ind w:left="-426" w:firstLine="965"/>
        <w:jc w:val="both"/>
        <w:rPr>
          <w:iCs/>
        </w:rPr>
      </w:pPr>
      <w:r w:rsidRPr="00D508C6">
        <w:rPr>
          <w:iCs/>
        </w:rPr>
        <w:t>Осознание структуры синтаксической конструкции проходит с опорой на синтаксические познания и отражает способность экзаменуемых соотносить конкретный языковой материал с отвлечённой схемой, формирование пун</w:t>
      </w:r>
      <w:r>
        <w:rPr>
          <w:iCs/>
        </w:rPr>
        <w:t xml:space="preserve">ктуационных умений предполагает </w:t>
      </w:r>
      <w:r w:rsidRPr="00D508C6">
        <w:rPr>
          <w:iCs/>
        </w:rPr>
        <w:t>как синтаксические, так и речевые операции.</w:t>
      </w:r>
      <w:r w:rsidRPr="00F75224">
        <w:t xml:space="preserve"> </w:t>
      </w:r>
      <w:r w:rsidRPr="00F75224">
        <w:rPr>
          <w:iCs/>
        </w:rPr>
        <w:t>Н</w:t>
      </w:r>
      <w:r>
        <w:rPr>
          <w:iCs/>
        </w:rPr>
        <w:t>а занятиях с учащимися н</w:t>
      </w:r>
      <w:r w:rsidRPr="00F75224">
        <w:rPr>
          <w:iCs/>
        </w:rPr>
        <w:t>еобходимо рассматривать не только стандартные случаи выделения</w:t>
      </w:r>
      <w:r>
        <w:rPr>
          <w:iCs/>
        </w:rPr>
        <w:t xml:space="preserve"> обособленных членов предложения, наблюдать за интонационным рисунком предложений с обособлениями.</w:t>
      </w:r>
    </w:p>
    <w:p w:rsidR="00C85ED2" w:rsidRPr="00FE44BF" w:rsidRDefault="00C85ED2" w:rsidP="000C47DD">
      <w:pPr>
        <w:spacing w:before="120"/>
        <w:ind w:left="-425" w:firstLine="964"/>
        <w:jc w:val="both"/>
        <w:rPr>
          <w:iCs/>
        </w:rPr>
      </w:pPr>
      <w:r w:rsidRPr="00FE44BF">
        <w:rPr>
          <w:iCs/>
        </w:rPr>
        <w:t>Выполнение задания</w:t>
      </w:r>
      <w:r>
        <w:rPr>
          <w:iCs/>
        </w:rPr>
        <w:t xml:space="preserve"> №18 достигает</w:t>
      </w:r>
      <w:r w:rsidRPr="00FE44BF">
        <w:rPr>
          <w:iCs/>
        </w:rPr>
        <w:t xml:space="preserve"> базового уровня 50% (55% по открытому варианту КИМ и 50,7% в среднем по РК),</w:t>
      </w:r>
      <w:r>
        <w:rPr>
          <w:iCs/>
        </w:rPr>
        <w:t xml:space="preserve"> но в 2022 г. оказалось намного труднее для выполнения выпускниками, чем в 2021 г.( почти на 30%). В соответствии со спецификацией необходимо провести </w:t>
      </w:r>
      <w:r w:rsidRPr="00FE44BF">
        <w:rPr>
          <w:iCs/>
        </w:rPr>
        <w:t>анализ языковых единиц, явлений и фактов</w:t>
      </w:r>
      <w:r>
        <w:rPr>
          <w:iCs/>
        </w:rPr>
        <w:t xml:space="preserve"> и расставить з</w:t>
      </w:r>
      <w:r w:rsidRPr="00FE44BF">
        <w:rPr>
          <w:iCs/>
        </w:rPr>
        <w:t>наки препинания в предложениях со словами и конструкциями, грамматически не с</w:t>
      </w:r>
      <w:r>
        <w:rPr>
          <w:iCs/>
        </w:rPr>
        <w:t>вязанными с членами предложения.</w:t>
      </w:r>
    </w:p>
    <w:p w:rsidR="00C85ED2" w:rsidRPr="00FE44BF" w:rsidRDefault="00C85ED2" w:rsidP="00C85ED2">
      <w:pPr>
        <w:ind w:left="-426" w:firstLine="965"/>
        <w:jc w:val="both"/>
        <w:rPr>
          <w:b/>
          <w:iCs/>
        </w:rPr>
      </w:pPr>
      <w:r w:rsidRPr="00FE44BF">
        <w:rPr>
          <w:b/>
          <w:iCs/>
        </w:rPr>
        <w:t>Задание №18. Расставьте все недостающие знаки препинания: укажите все цифры,</w:t>
      </w:r>
      <w:r>
        <w:rPr>
          <w:b/>
          <w:iCs/>
        </w:rPr>
        <w:t xml:space="preserve"> </w:t>
      </w:r>
      <w:r w:rsidRPr="00FE44BF">
        <w:rPr>
          <w:b/>
          <w:iCs/>
        </w:rPr>
        <w:t>на месте которых в предложениях должны стоять запятые.</w:t>
      </w:r>
    </w:p>
    <w:p w:rsidR="00C85ED2" w:rsidRPr="00FE44BF" w:rsidRDefault="00C85ED2" w:rsidP="00C85ED2">
      <w:pPr>
        <w:ind w:left="-426" w:firstLine="965"/>
        <w:jc w:val="both"/>
        <w:rPr>
          <w:iCs/>
        </w:rPr>
      </w:pPr>
      <w:r w:rsidRPr="00FE44BF">
        <w:rPr>
          <w:iCs/>
        </w:rPr>
        <w:t>Вы согласитесь (1) мой (2) читатель (3)</w:t>
      </w:r>
    </w:p>
    <w:p w:rsidR="00C85ED2" w:rsidRPr="00FE44BF" w:rsidRDefault="00C85ED2" w:rsidP="00C85ED2">
      <w:pPr>
        <w:ind w:left="-426" w:firstLine="965"/>
        <w:jc w:val="both"/>
        <w:rPr>
          <w:iCs/>
        </w:rPr>
      </w:pPr>
      <w:r w:rsidRPr="00FE44BF">
        <w:rPr>
          <w:iCs/>
        </w:rPr>
        <w:t>Что очень мило поступил</w:t>
      </w:r>
    </w:p>
    <w:p w:rsidR="00C85ED2" w:rsidRPr="00FE44BF" w:rsidRDefault="00C85ED2" w:rsidP="00C85ED2">
      <w:pPr>
        <w:ind w:left="-426" w:firstLine="965"/>
        <w:jc w:val="both"/>
        <w:rPr>
          <w:iCs/>
        </w:rPr>
      </w:pPr>
      <w:r w:rsidRPr="00FE44BF">
        <w:rPr>
          <w:iCs/>
        </w:rPr>
        <w:t>С печальной Таней наш приятель;</w:t>
      </w:r>
    </w:p>
    <w:p w:rsidR="00C85ED2" w:rsidRPr="00FE44BF" w:rsidRDefault="00C85ED2" w:rsidP="00C85ED2">
      <w:pPr>
        <w:ind w:left="-426" w:firstLine="965"/>
        <w:jc w:val="both"/>
        <w:rPr>
          <w:iCs/>
        </w:rPr>
      </w:pPr>
      <w:r w:rsidRPr="00FE44BF">
        <w:rPr>
          <w:iCs/>
        </w:rPr>
        <w:t>Не в первый раз (4) он (5) тут явил</w:t>
      </w:r>
    </w:p>
    <w:p w:rsidR="00C85ED2" w:rsidRPr="00FE44BF" w:rsidRDefault="00C85ED2" w:rsidP="00C85ED2">
      <w:pPr>
        <w:ind w:left="-426" w:firstLine="965"/>
        <w:jc w:val="both"/>
        <w:rPr>
          <w:iCs/>
        </w:rPr>
      </w:pPr>
      <w:r w:rsidRPr="00FE44BF">
        <w:rPr>
          <w:iCs/>
        </w:rPr>
        <w:t>Души прямое благородство,</w:t>
      </w:r>
    </w:p>
    <w:p w:rsidR="00C85ED2" w:rsidRPr="00FE44BF" w:rsidRDefault="00C85ED2" w:rsidP="00C85ED2">
      <w:pPr>
        <w:ind w:left="-426" w:firstLine="965"/>
        <w:jc w:val="both"/>
        <w:rPr>
          <w:iCs/>
        </w:rPr>
      </w:pPr>
      <w:r w:rsidRPr="00FE44BF">
        <w:rPr>
          <w:iCs/>
        </w:rPr>
        <w:t>Хотя людей недоброходство</w:t>
      </w:r>
    </w:p>
    <w:p w:rsidR="00C85ED2" w:rsidRPr="00FE44BF" w:rsidRDefault="00C85ED2" w:rsidP="00C85ED2">
      <w:pPr>
        <w:ind w:left="-426" w:firstLine="965"/>
        <w:jc w:val="both"/>
        <w:rPr>
          <w:iCs/>
        </w:rPr>
      </w:pPr>
      <w:r w:rsidRPr="00FE44BF">
        <w:rPr>
          <w:iCs/>
        </w:rPr>
        <w:t>В нём не щадило ничего:</w:t>
      </w:r>
    </w:p>
    <w:p w:rsidR="00C85ED2" w:rsidRPr="00FE44BF" w:rsidRDefault="00C85ED2" w:rsidP="00C85ED2">
      <w:pPr>
        <w:ind w:left="-426" w:firstLine="965"/>
        <w:jc w:val="both"/>
        <w:rPr>
          <w:iCs/>
        </w:rPr>
      </w:pPr>
      <w:r w:rsidRPr="00FE44BF">
        <w:rPr>
          <w:iCs/>
        </w:rPr>
        <w:t>Враги его, друзья его</w:t>
      </w:r>
    </w:p>
    <w:p w:rsidR="00C85ED2" w:rsidRPr="00FE44BF" w:rsidRDefault="00C85ED2" w:rsidP="00C85ED2">
      <w:pPr>
        <w:ind w:left="-426" w:firstLine="965"/>
        <w:jc w:val="both"/>
        <w:rPr>
          <w:iCs/>
        </w:rPr>
      </w:pPr>
      <w:r w:rsidRPr="00FE44BF">
        <w:rPr>
          <w:iCs/>
        </w:rPr>
        <w:t>(Что (6) может (7) быть (8) одно и то же)</w:t>
      </w:r>
    </w:p>
    <w:p w:rsidR="00C85ED2" w:rsidRPr="00FE44BF" w:rsidRDefault="00C85ED2" w:rsidP="00C85ED2">
      <w:pPr>
        <w:ind w:left="-426" w:firstLine="965"/>
        <w:jc w:val="both"/>
        <w:rPr>
          <w:iCs/>
        </w:rPr>
      </w:pPr>
      <w:r w:rsidRPr="00FE44BF">
        <w:rPr>
          <w:iCs/>
        </w:rPr>
        <w:t>Его честили так и сяк.</w:t>
      </w:r>
    </w:p>
    <w:p w:rsidR="00C85ED2" w:rsidRPr="00FE44BF" w:rsidRDefault="00C85ED2" w:rsidP="00C85ED2">
      <w:pPr>
        <w:ind w:left="-426" w:firstLine="965"/>
        <w:jc w:val="both"/>
        <w:rPr>
          <w:iCs/>
        </w:rPr>
      </w:pPr>
      <w:r w:rsidRPr="00FE44BF">
        <w:rPr>
          <w:iCs/>
        </w:rPr>
        <w:t>Врагов имеет в жизни всяк,</w:t>
      </w:r>
    </w:p>
    <w:p w:rsidR="00C85ED2" w:rsidRDefault="00C85ED2" w:rsidP="00C85ED2">
      <w:pPr>
        <w:ind w:left="-426" w:firstLine="965"/>
        <w:jc w:val="both"/>
        <w:rPr>
          <w:iCs/>
        </w:rPr>
      </w:pPr>
      <w:r w:rsidRPr="00FE44BF">
        <w:rPr>
          <w:iCs/>
        </w:rPr>
        <w:t>Но от друзей спаси нас (9) Боже!</w:t>
      </w:r>
      <w:r w:rsidRPr="004F55A7">
        <w:rPr>
          <w:iCs/>
        </w:rPr>
        <w:t xml:space="preserve"> </w:t>
      </w:r>
      <w:r>
        <w:rPr>
          <w:iCs/>
        </w:rPr>
        <w:t xml:space="preserve">  </w:t>
      </w:r>
      <w:r w:rsidRPr="00FE44BF">
        <w:rPr>
          <w:iCs/>
        </w:rPr>
        <w:t>(А.С. Пушкин)</w:t>
      </w:r>
    </w:p>
    <w:p w:rsidR="00C85ED2" w:rsidRDefault="00C85ED2" w:rsidP="000C47DD">
      <w:pPr>
        <w:spacing w:before="120"/>
        <w:ind w:left="-425" w:firstLine="964"/>
        <w:jc w:val="both"/>
      </w:pPr>
      <w:r>
        <w:t xml:space="preserve">Видимо, трудность для тестируемых представляют распространенные обращения и различение вводных слов и омонимичных вариантов.  Дополнительную сложность в данном задании составляют «ложные» вводные конструкции, то есть частицы, наречия или союзы напоминающие вводные слова. </w:t>
      </w:r>
      <w:r w:rsidRPr="00161BA7">
        <w:t>В школьной программе этому уделяется недостаточно внимания</w:t>
      </w:r>
      <w:r>
        <w:t xml:space="preserve">. Ошибку в задании 18 варианта КИМ 313 могло вызвать и сомнение в определении использованного вводного слова - «может быть» или «может» </w:t>
      </w:r>
      <w:r w:rsidRPr="000F3672">
        <w:t>(</w:t>
      </w:r>
      <w:r>
        <w:t>«</w:t>
      </w:r>
      <w:r w:rsidRPr="000F3672">
        <w:t>Что (6) может (7) быть (8) одно и то же</w:t>
      </w:r>
      <w:r>
        <w:t>»</w:t>
      </w:r>
      <w:r w:rsidRPr="000F3672">
        <w:t>)</w:t>
      </w:r>
      <w:r>
        <w:t xml:space="preserve">. </w:t>
      </w:r>
    </w:p>
    <w:p w:rsidR="00C85ED2" w:rsidRPr="00D508C6" w:rsidRDefault="00C85ED2" w:rsidP="00C85ED2">
      <w:pPr>
        <w:ind w:left="-426" w:firstLine="965"/>
        <w:jc w:val="both"/>
        <w:rPr>
          <w:iCs/>
        </w:rPr>
      </w:pPr>
      <w:r>
        <w:rPr>
          <w:iCs/>
        </w:rPr>
        <w:lastRenderedPageBreak/>
        <w:t>Задание №21 имеет невысокий процент</w:t>
      </w:r>
      <w:r w:rsidRPr="00D508C6">
        <w:rPr>
          <w:iCs/>
        </w:rPr>
        <w:t xml:space="preserve"> выполнения</w:t>
      </w:r>
      <w:r>
        <w:rPr>
          <w:iCs/>
        </w:rPr>
        <w:t>,</w:t>
      </w:r>
      <w:r w:rsidRPr="00D508C6">
        <w:rPr>
          <w:iCs/>
        </w:rPr>
        <w:t xml:space="preserve"> как </w:t>
      </w:r>
      <w:r>
        <w:rPr>
          <w:iCs/>
        </w:rPr>
        <w:t xml:space="preserve">и 2 предыдущих </w:t>
      </w:r>
      <w:r w:rsidRPr="00D508C6">
        <w:rPr>
          <w:iCs/>
        </w:rPr>
        <w:t>год</w:t>
      </w:r>
      <w:r>
        <w:rPr>
          <w:iCs/>
        </w:rPr>
        <w:t>а</w:t>
      </w:r>
      <w:r w:rsidRPr="00D508C6">
        <w:rPr>
          <w:iCs/>
        </w:rPr>
        <w:t xml:space="preserve">. Данное задание включает в себя весь объем пунктуационных правил школьной программы. Пунктуационный анализ является основой формирования лингвистической компетенции в области пунктуации и синтаксиса, развивает не только способность опознавать и анализировать языковые явления, но и правильно, стилистически уместно, выразительно употреблять их в своей речи. </w:t>
      </w:r>
    </w:p>
    <w:p w:rsidR="00C85ED2" w:rsidRPr="00D508C6" w:rsidRDefault="00C85ED2" w:rsidP="00C85ED2">
      <w:pPr>
        <w:ind w:left="-426" w:firstLine="965"/>
        <w:jc w:val="both"/>
        <w:rPr>
          <w:iCs/>
        </w:rPr>
      </w:pPr>
      <w:r w:rsidRPr="00D508C6">
        <w:rPr>
          <w:iCs/>
        </w:rPr>
        <w:t xml:space="preserve">Материалом для анализа в задании выступает микротекст объемом до 9 предложений.  Тематика текстов – замечательные места на карте нашей Родины, что способствует становлению культуроведческой компетенции учащихся.  </w:t>
      </w:r>
    </w:p>
    <w:p w:rsidR="00C85ED2" w:rsidRPr="00D508C6" w:rsidRDefault="00C85ED2" w:rsidP="00C85ED2">
      <w:pPr>
        <w:ind w:left="-426" w:firstLine="965"/>
        <w:jc w:val="both"/>
        <w:rPr>
          <w:iCs/>
        </w:rPr>
      </w:pPr>
      <w:r w:rsidRPr="00D508C6">
        <w:rPr>
          <w:iCs/>
        </w:rPr>
        <w:t>Методика работы при выполнении задания - пунктуационная разметка текста, т.е. на выявлении причин постановки каждого обозначенного в задании знака препинания (тире, двоеточий, запятых) в данном тексте.</w:t>
      </w:r>
    </w:p>
    <w:p w:rsidR="00C85ED2" w:rsidRPr="00D508C6" w:rsidRDefault="00C85ED2" w:rsidP="00C85ED2">
      <w:pPr>
        <w:ind w:left="-426" w:firstLine="965"/>
        <w:jc w:val="both"/>
        <w:rPr>
          <w:iCs/>
        </w:rPr>
      </w:pPr>
      <w:r w:rsidRPr="00D508C6">
        <w:rPr>
          <w:iCs/>
        </w:rPr>
        <w:t>Задание №21 открытого КИМ пр</w:t>
      </w:r>
      <w:r>
        <w:rPr>
          <w:iCs/>
        </w:rPr>
        <w:t>едполагало выделение предложений</w:t>
      </w:r>
      <w:r w:rsidRPr="00D508C6">
        <w:rPr>
          <w:iCs/>
        </w:rPr>
        <w:t>, в которых знак препинания ставится в соответствии с одним и те</w:t>
      </w:r>
      <w:r>
        <w:rPr>
          <w:iCs/>
        </w:rPr>
        <w:t>м же правилом использования запятых</w:t>
      </w:r>
      <w:r w:rsidRPr="00D508C6">
        <w:rPr>
          <w:iCs/>
        </w:rPr>
        <w:t xml:space="preserve">.   </w:t>
      </w:r>
    </w:p>
    <w:p w:rsidR="00C85ED2" w:rsidRPr="00BF3375" w:rsidRDefault="00C85ED2" w:rsidP="00C85ED2">
      <w:pPr>
        <w:ind w:left="-426" w:firstLine="965"/>
        <w:jc w:val="both"/>
        <w:rPr>
          <w:b/>
          <w:iCs/>
        </w:rPr>
      </w:pPr>
      <w:r w:rsidRPr="00171DA5">
        <w:rPr>
          <w:b/>
          <w:iCs/>
        </w:rPr>
        <w:t xml:space="preserve">Задание </w:t>
      </w:r>
      <w:r>
        <w:rPr>
          <w:b/>
          <w:iCs/>
        </w:rPr>
        <w:t>№</w:t>
      </w:r>
      <w:r w:rsidRPr="00171DA5">
        <w:rPr>
          <w:b/>
          <w:iCs/>
        </w:rPr>
        <w:t>21</w:t>
      </w:r>
      <w:r>
        <w:rPr>
          <w:b/>
          <w:iCs/>
        </w:rPr>
        <w:t xml:space="preserve">. </w:t>
      </w:r>
      <w:r w:rsidRPr="00BF3375">
        <w:rPr>
          <w:b/>
          <w:sz w:val="22"/>
        </w:rPr>
        <w:t>Найдите все предложения, в которых запятая(-ые) ставится(-ятся) в соответствии с одним и тем же правилом пунктуации. Запишите номера этих предложени</w:t>
      </w:r>
      <w:r w:rsidRPr="004F55A7">
        <w:rPr>
          <w:b/>
          <w:sz w:val="22"/>
          <w:szCs w:val="22"/>
        </w:rPr>
        <w:t>й</w:t>
      </w:r>
      <w:r w:rsidRPr="004F55A7">
        <w:rPr>
          <w:sz w:val="22"/>
          <w:szCs w:val="22"/>
        </w:rPr>
        <w:t>.</w:t>
      </w:r>
    </w:p>
    <w:p w:rsidR="00C85ED2" w:rsidRDefault="00C85ED2" w:rsidP="00C85ED2">
      <w:pPr>
        <w:ind w:left="-426" w:firstLine="965"/>
        <w:jc w:val="both"/>
        <w:rPr>
          <w:b/>
          <w:iCs/>
        </w:rPr>
      </w:pPr>
      <w:r>
        <w:t>(1)Дымковская игрушка – самый известный глиняный промысел России. (2)Она отличается предельно ясной пластической формой, обобщённостью силуэта и яркой орнаментальной росписью по белому фону. (3)В давние-давние времена мастера Дымковской слободы под Вяткой лепили из глины игрушки: барынь под зонтиком, румяных кавалеров, коней, медведей, оленей, уточек и петухов. (4)Почти все эти поделки – свистульки, празднично расписанные по белой глине разнообразными узорами. (5)Игрушки эти очень простые. (6)В фигурке барыни выделяется голова в кокошнике да юбка-колокол с передником. (7)Животные: корова, баран, козёл – очень похожи между собой, а отличаются друг от друга только формой рогов. (8)Роспись дымковской игрушки нарядна и декоративна: на белом фоне заметно выделяются малиновый, синий, зелёный, жёлтый и оранжевый цвета.</w:t>
      </w:r>
    </w:p>
    <w:p w:rsidR="00C85ED2" w:rsidRDefault="00C85ED2" w:rsidP="000C47DD">
      <w:pPr>
        <w:spacing w:before="120"/>
        <w:ind w:left="-425" w:firstLine="964"/>
        <w:jc w:val="both"/>
        <w:rPr>
          <w:iCs/>
        </w:rPr>
      </w:pPr>
      <w:r w:rsidRPr="00D508C6">
        <w:rPr>
          <w:iCs/>
        </w:rPr>
        <w:t>Реализация данного аспекта в обучении требует повышенного внимания к семантической стороне языка, к выяснению внутренней сути языкового явления, знакомства с разными типами языковых значений и формирования способности опираться на него при решении разнообразных языковых задач. Необходимо отметить, что пунктуационному анализу текста нужно учить в системе, задание №21 требует не только знания правил пунктуации, но и аналитических навыков, умений выделять, сравнивать, систематизировать.</w:t>
      </w:r>
    </w:p>
    <w:p w:rsidR="00C85ED2" w:rsidRDefault="00C85ED2" w:rsidP="00C85ED2">
      <w:pPr>
        <w:ind w:left="-426" w:firstLine="965"/>
        <w:jc w:val="both"/>
        <w:rPr>
          <w:iCs/>
        </w:rPr>
      </w:pPr>
      <w:r>
        <w:t>В предложенном тексте необходимо осуществить определенную аналитико-синтетическую работу, связанную с пунктуационным анализом каждого предложения, где есть запятая(-ые): 1) выделить эти предложения; 2) проанализировать структуру и смысловое содержание выделенных предложений; 3) классифицировать расстановку запятой(-ых) по пунктуационному правилу в каждом предложении; 4) указать только те предложения, в которых запятая(-ые) расставлена(-ы) в соответствии с одним и тем же правилом пунктуации.</w:t>
      </w:r>
    </w:p>
    <w:p w:rsidR="00C85ED2" w:rsidRPr="004F55A7" w:rsidRDefault="00C85ED2" w:rsidP="00C85ED2">
      <w:pPr>
        <w:ind w:left="-426" w:firstLine="965"/>
        <w:jc w:val="both"/>
        <w:rPr>
          <w:iCs/>
        </w:rPr>
      </w:pPr>
      <w:r w:rsidRPr="002A40E4">
        <w:rPr>
          <w:iCs/>
        </w:rPr>
        <w:t>Низкий процент его выполнения может быть объяснен, во-первых, неотработанностью действий во время его решения; во</w:t>
      </w:r>
      <w:r>
        <w:rPr>
          <w:iCs/>
        </w:rPr>
        <w:t>-</w:t>
      </w:r>
      <w:r w:rsidRPr="002A40E4">
        <w:rPr>
          <w:iCs/>
        </w:rPr>
        <w:t>вторых, незнанием учащимися всех случаев постановки ка</w:t>
      </w:r>
      <w:r>
        <w:rPr>
          <w:iCs/>
        </w:rPr>
        <w:t>ждого знака препинания и, следовательно</w:t>
      </w:r>
      <w:r w:rsidRPr="002A40E4">
        <w:rPr>
          <w:iCs/>
        </w:rPr>
        <w:t xml:space="preserve">, неполнотой ряда цифр в ответе. Пунктограммы, которые могут стать объектом анализа в тексте задания, изучаются в 5-9 классах школьного курса русского языка, обобщение изученного проходит в 8-9 классах, к 11 классу </w:t>
      </w:r>
      <w:r>
        <w:rPr>
          <w:iCs/>
        </w:rPr>
        <w:t xml:space="preserve">знания по </w:t>
      </w:r>
      <w:r w:rsidRPr="002A40E4">
        <w:rPr>
          <w:iCs/>
        </w:rPr>
        <w:t>материал</w:t>
      </w:r>
      <w:r>
        <w:rPr>
          <w:iCs/>
        </w:rPr>
        <w:t>у, не востребованному</w:t>
      </w:r>
      <w:r w:rsidRPr="002A40E4">
        <w:rPr>
          <w:iCs/>
        </w:rPr>
        <w:t xml:space="preserve"> во вс</w:t>
      </w:r>
      <w:r>
        <w:rPr>
          <w:iCs/>
        </w:rPr>
        <w:t>ех его теоретических аспектах, нечасто</w:t>
      </w:r>
      <w:r w:rsidRPr="002A40E4">
        <w:rPr>
          <w:iCs/>
        </w:rPr>
        <w:t xml:space="preserve"> прим</w:t>
      </w:r>
      <w:r>
        <w:rPr>
          <w:iCs/>
        </w:rPr>
        <w:t>еняемому на практике, могут ослабеть.</w:t>
      </w:r>
      <w:r w:rsidRPr="00192D13">
        <w:rPr>
          <w:iCs/>
        </w:rPr>
        <w:t xml:space="preserve"> </w:t>
      </w:r>
      <w:r w:rsidRPr="004F55A7">
        <w:rPr>
          <w:iCs/>
        </w:rPr>
        <w:t xml:space="preserve">Тестируемые </w:t>
      </w:r>
      <w:r>
        <w:rPr>
          <w:iCs/>
        </w:rPr>
        <w:t xml:space="preserve">часто </w:t>
      </w:r>
      <w:r w:rsidRPr="004F55A7">
        <w:rPr>
          <w:iCs/>
        </w:rPr>
        <w:t>недостаточно хорошо владеют навыками анализа для выявления синтаксических конструкций с приложением.</w:t>
      </w:r>
    </w:p>
    <w:p w:rsidR="00C85ED2" w:rsidRPr="00D508C6" w:rsidRDefault="00C85ED2" w:rsidP="00C85ED2">
      <w:pPr>
        <w:ind w:left="-426" w:firstLine="965"/>
        <w:jc w:val="both"/>
        <w:rPr>
          <w:iCs/>
        </w:rPr>
      </w:pPr>
      <w:r>
        <w:rPr>
          <w:iCs/>
        </w:rPr>
        <w:t xml:space="preserve">Работая над подготовкой выполнению задания 21, необходимо: </w:t>
      </w:r>
      <w:r w:rsidRPr="002A40E4">
        <w:rPr>
          <w:iCs/>
        </w:rPr>
        <w:t xml:space="preserve">повторить </w:t>
      </w:r>
      <w:r>
        <w:rPr>
          <w:iCs/>
        </w:rPr>
        <w:t xml:space="preserve">системно и комплексно теоретический материал, </w:t>
      </w:r>
      <w:r w:rsidRPr="002A40E4">
        <w:rPr>
          <w:iCs/>
        </w:rPr>
        <w:t xml:space="preserve">не разрозненно, методом крупноблочной подачи; </w:t>
      </w:r>
      <w:r>
        <w:rPr>
          <w:iCs/>
        </w:rPr>
        <w:t xml:space="preserve">создать с </w:t>
      </w:r>
      <w:r w:rsidRPr="002A40E4">
        <w:rPr>
          <w:iCs/>
        </w:rPr>
        <w:t>учениками интеллект-карт</w:t>
      </w:r>
      <w:r>
        <w:rPr>
          <w:iCs/>
        </w:rPr>
        <w:t>у или опорную схему, таблицу, систематизирующую теоретический материал, во время отработки</w:t>
      </w:r>
      <w:r w:rsidRPr="002A40E4">
        <w:rPr>
          <w:iCs/>
        </w:rPr>
        <w:t xml:space="preserve"> на практике пользоваться интеллект-картами</w:t>
      </w:r>
      <w:r>
        <w:rPr>
          <w:iCs/>
        </w:rPr>
        <w:t>, таблицами</w:t>
      </w:r>
      <w:r w:rsidRPr="002A40E4">
        <w:rPr>
          <w:iCs/>
        </w:rPr>
        <w:t xml:space="preserve"> или схемами, постепенно снижа</w:t>
      </w:r>
      <w:r>
        <w:rPr>
          <w:iCs/>
        </w:rPr>
        <w:t>я количество обращений к ним</w:t>
      </w:r>
      <w:r w:rsidRPr="002A40E4">
        <w:rPr>
          <w:iCs/>
        </w:rPr>
        <w:t>. Примеры опорных карт, таблиц или схем можно найти в разнообразных пособиях, в большом количестве выпускаемых различными издательствами.</w:t>
      </w:r>
      <w:r w:rsidRPr="00C64BF7">
        <w:t xml:space="preserve"> </w:t>
      </w:r>
      <w:r>
        <w:rPr>
          <w:iCs/>
        </w:rPr>
        <w:t>Также с</w:t>
      </w:r>
      <w:r w:rsidRPr="00C64BF7">
        <w:rPr>
          <w:iCs/>
        </w:rPr>
        <w:t>ледует помнить</w:t>
      </w:r>
      <w:r>
        <w:rPr>
          <w:iCs/>
        </w:rPr>
        <w:t>, чт</w:t>
      </w:r>
      <w:r w:rsidRPr="00C64BF7">
        <w:rPr>
          <w:iCs/>
        </w:rPr>
        <w:t xml:space="preserve">о в задании 21 правильным ответом является точный </w:t>
      </w:r>
      <w:r w:rsidRPr="00C64BF7">
        <w:rPr>
          <w:iCs/>
        </w:rPr>
        <w:lastRenderedPageBreak/>
        <w:t xml:space="preserve">и полный ряд цифр. Полнота ответа — перечисление всех случаев постановки знака препинания в связи с одним и тем же условием выбора знака, точность — одинаковые условия постановки знака препинания. </w:t>
      </w:r>
    </w:p>
    <w:p w:rsidR="00C85ED2" w:rsidRDefault="00C85ED2" w:rsidP="00C85ED2">
      <w:pPr>
        <w:ind w:left="-426" w:firstLine="965"/>
        <w:jc w:val="both"/>
        <w:rPr>
          <w:iCs/>
        </w:rPr>
      </w:pPr>
      <w:r w:rsidRPr="00010872">
        <w:rPr>
          <w:iCs/>
        </w:rPr>
        <w:t>Стоит отметить, что темы раздела «Синтаксис» традиционно считаются одними из самых трудных, им</w:t>
      </w:r>
      <w:r w:rsidRPr="00D508C6">
        <w:rPr>
          <w:iCs/>
        </w:rPr>
        <w:t xml:space="preserve"> следует уделять особое внимание при непосредственной подготовке к ЕГЭ.</w:t>
      </w:r>
    </w:p>
    <w:p w:rsidR="00C85ED2" w:rsidRDefault="00C85ED2" w:rsidP="00C85ED2">
      <w:pPr>
        <w:ind w:left="-426" w:firstLine="965"/>
        <w:jc w:val="both"/>
        <w:rPr>
          <w:b/>
          <w:iCs/>
        </w:rPr>
      </w:pPr>
      <w:r w:rsidRPr="00171DA5">
        <w:rPr>
          <w:b/>
          <w:iCs/>
        </w:rPr>
        <w:t xml:space="preserve">Прочитайте текст и выполните задания 22–27.  </w:t>
      </w:r>
    </w:p>
    <w:p w:rsidR="00C85ED2" w:rsidRDefault="00C85ED2" w:rsidP="00C85ED2">
      <w:pPr>
        <w:ind w:left="-426" w:firstLine="965"/>
        <w:jc w:val="both"/>
        <w:rPr>
          <w:b/>
          <w:iCs/>
        </w:rPr>
      </w:pPr>
      <w:r>
        <w:t>«(1)</w:t>
      </w:r>
      <w:r w:rsidR="00EF04A2">
        <w:t xml:space="preserve"> </w:t>
      </w:r>
      <w:r>
        <w:t>Зачем я от времени зависеть буду? (2)</w:t>
      </w:r>
      <w:r w:rsidR="00EF04A2">
        <w:t xml:space="preserve"> </w:t>
      </w:r>
      <w:r>
        <w:t>Пускай же лучше оно зависит от меня». (3)</w:t>
      </w:r>
      <w:r w:rsidR="00EF04A2">
        <w:t xml:space="preserve"> </w:t>
      </w:r>
      <w:r>
        <w:t>Мне часто вспоминаются эти гордые слова Базарова. (4)</w:t>
      </w:r>
      <w:r w:rsidR="00EF04A2">
        <w:t xml:space="preserve"> </w:t>
      </w:r>
      <w:r>
        <w:t>Вот были люди! (5)</w:t>
      </w:r>
      <w:r w:rsidR="00EF04A2">
        <w:t xml:space="preserve"> </w:t>
      </w:r>
      <w:r>
        <w:t>Как они верили в себя! (6)</w:t>
      </w:r>
      <w:r w:rsidR="00EF04A2">
        <w:t xml:space="preserve"> </w:t>
      </w:r>
      <w:r>
        <w:t>А я, кажется, настоящим образом в одно только и верю – это именно в неодолимую силу времени. «(7)</w:t>
      </w:r>
      <w:r w:rsidR="00EF04A2">
        <w:t xml:space="preserve"> </w:t>
      </w:r>
      <w:r>
        <w:t>Зачем я от времени зависеть буду?» (8)</w:t>
      </w:r>
      <w:r w:rsidR="00EF04A2">
        <w:t xml:space="preserve"> </w:t>
      </w:r>
      <w:r>
        <w:t>Зачем? (9)</w:t>
      </w:r>
      <w:r w:rsidR="00EF04A2">
        <w:t xml:space="preserve"> </w:t>
      </w:r>
      <w:r>
        <w:t>Оно не отвечает; оно незаметно захватывает тебя и ведёт, куда хочет; хорошо, если твой путь лежит туда же, а если нет? (10)</w:t>
      </w:r>
      <w:r w:rsidR="00EF04A2">
        <w:t xml:space="preserve"> </w:t>
      </w:r>
      <w:r>
        <w:t>Сознавай тогда, что ты идёшь не по своей воле, протестуй всем своим существом, – оно всё-таки делает по-своему. (11)</w:t>
      </w:r>
      <w:r w:rsidR="00EF04A2">
        <w:t xml:space="preserve"> </w:t>
      </w:r>
      <w:r>
        <w:t>Я в таком положении и находился. (12)</w:t>
      </w:r>
      <w:r w:rsidR="00EF04A2">
        <w:t xml:space="preserve"> </w:t>
      </w:r>
      <w:r>
        <w:t>Время тяжёлое, глухое и сумрачное со всех сторон охватывало меня, и я со страхом видел, что оно посягает на самое для меня дорогое, посягает на моё миросозерцание, на всю мою душевную жизнь… (13)</w:t>
      </w:r>
      <w:r w:rsidR="00EF04A2">
        <w:t xml:space="preserve"> </w:t>
      </w:r>
      <w:r>
        <w:t>Гартман говорит, что «убеждения наши – плод бессознательного, а умом мы к ним лишь подыскиваем более или менее подходящие основания»; я чувствовал, что там где-то, в этом неуловимом бессознательном, шла тайная, предательская, неведомая мне работа и что в один прекрасный день я вдруг окажусь во власти этого бессознательного. (14)</w:t>
      </w:r>
      <w:r w:rsidR="00EF04A2">
        <w:t xml:space="preserve"> </w:t>
      </w:r>
      <w:r>
        <w:t>Мысль эта наполняла меня ужасом: я слишком ясно видел, что правда, жизнь – всё в моём миросозерцании, что, если я его потеряю, я потеряю всё. (15)</w:t>
      </w:r>
      <w:r w:rsidR="00EF04A2">
        <w:t xml:space="preserve"> </w:t>
      </w:r>
      <w:r>
        <w:t xml:space="preserve">То, что происходило кругом, лишь укрепляло меня в убеждении, что страх мой </w:t>
      </w:r>
      <w:r w:rsidR="00EF04A2">
        <w:t>не напрасен</w:t>
      </w:r>
      <w:r>
        <w:t>, что сила времени – сила страшная и не по плечу человеку. (16)</w:t>
      </w:r>
      <w:r w:rsidR="00EF04A2">
        <w:t xml:space="preserve"> </w:t>
      </w:r>
      <w:r>
        <w:t>Каким чудом могло случиться, что в такой короткий срок всё так изменилось? (17)</w:t>
      </w:r>
      <w:r w:rsidR="00EF04A2">
        <w:t xml:space="preserve"> </w:t>
      </w:r>
      <w:r>
        <w:t>Самые светлые имена вдруг потускнели, на смену старому поколению явилось новое, и не верилось: неужели эти – всего только младшие братья вчерашних? (18)</w:t>
      </w:r>
      <w:r w:rsidR="00EF04A2">
        <w:t xml:space="preserve"> </w:t>
      </w:r>
      <w:r>
        <w:t>В литературе медленно, но непрерывно шло общее заворачивание фронта, и шло вовсе не во имя каких-либо новых начал, – о нет! (19)</w:t>
      </w:r>
      <w:r w:rsidR="00EF04A2">
        <w:t xml:space="preserve"> </w:t>
      </w:r>
      <w:r>
        <w:t>Дело было очень ясно: это было лишь ренегатство1 – ренегатство общее, массовое и, что всего ужаснее, бессознательное. (20)</w:t>
      </w:r>
      <w:r w:rsidR="00EF04A2">
        <w:t xml:space="preserve"> </w:t>
      </w:r>
      <w:r>
        <w:t>Литература тщательно оплёвывала в прошлом всё светлое и сильное, но оплёвывала наивно, сама того не замечая, воображая, что поддерживает какие-то «заветы»; прежнее чистое знамя в её руках давно уже обратилось в грязную тряпку, а она с гордостью несла эту опозоренную ею святыню и звала к ней читателя; с мёртвым сердцем, без огня и без веры, говорила она что-то, чему никто не верил… (21)</w:t>
      </w:r>
      <w:r w:rsidR="00EF04A2">
        <w:t xml:space="preserve"> </w:t>
      </w:r>
      <w:r>
        <w:t>Я с пристальным вниманием следил за всеми этими переменами; обидно становилось за человека, так покорно и бессознательно идущего туда, куда его гонит время. (22)</w:t>
      </w:r>
      <w:r w:rsidR="00EF04A2">
        <w:t xml:space="preserve"> </w:t>
      </w:r>
      <w:r>
        <w:t>Но при этом я не мог не видеть и всей чудовищной уродливости моего собственного положения: отчаянно стараясь стать выше времени (как будто это возможно!), недоверчиво встречая всякое новое веяние, я обрекал себя на мёртвую неподвижность; мне грозила опасность обратиться в совершенно «обессмысленную щепку» когда-то 1 Ренегатство – отступничество «победоносного корабля». (23)</w:t>
      </w:r>
      <w:r w:rsidR="00EF04A2">
        <w:t xml:space="preserve"> </w:t>
      </w:r>
      <w:r>
        <w:t>Я путался всё больше в этом безвыходном противоречии, заглушая в душе горькое презрение к себе. (24)</w:t>
      </w:r>
      <w:r w:rsidR="00EF04A2">
        <w:t xml:space="preserve"> </w:t>
      </w:r>
      <w:r>
        <w:t>Я не бичую себя, потому что тогда непременно начнёшь лгать и преувеличивать; но в этом-то нужно сознаться, – что такое настроение мало способствует уважению к себе. (25)</w:t>
      </w:r>
      <w:r w:rsidR="00EF04A2">
        <w:t xml:space="preserve"> </w:t>
      </w:r>
      <w:r>
        <w:t>Заглянешь в душу, – так там холодно и темно, так гадко-жалок этот бессильный страх перед окружающим! (26)</w:t>
      </w:r>
      <w:r w:rsidR="00EF04A2">
        <w:t xml:space="preserve"> </w:t>
      </w:r>
      <w:r>
        <w:t>И кажется тебе, что никто никогда не переживал ничего подобного, что ты какой-то странный урод, выброшенный на свет теперешним странным, неопределённым временем… (27)</w:t>
      </w:r>
      <w:r w:rsidR="00EF04A2">
        <w:t xml:space="preserve"> </w:t>
      </w:r>
      <w:r>
        <w:t>Тяжело жить так. (28)</w:t>
      </w:r>
      <w:r w:rsidR="00EF04A2">
        <w:t xml:space="preserve"> </w:t>
      </w:r>
      <w:r>
        <w:t>Меня спасала только работа; а работы мне, как земскому врачу, было много, особенно в последний год, – работы тяжёлой и ответственной. (29)</w:t>
      </w:r>
      <w:r w:rsidR="00EF04A2">
        <w:t xml:space="preserve"> </w:t>
      </w:r>
      <w:r>
        <w:t>Этого мне и нужно было; всем существом отдаться делу, совершенно забывая свои страхи, – вот была моя цель, смысл жизни. (По В.В. Вересаеву)</w:t>
      </w:r>
    </w:p>
    <w:p w:rsidR="00C85ED2" w:rsidRDefault="00C85ED2" w:rsidP="00EF04A2">
      <w:pPr>
        <w:pStyle w:val="a3"/>
        <w:spacing w:before="120" w:line="240" w:lineRule="auto"/>
        <w:ind w:left="-426" w:firstLine="567"/>
        <w:jc w:val="both"/>
        <w:rPr>
          <w:rFonts w:ascii="Times New Roman" w:eastAsia="Times New Roman" w:hAnsi="Times New Roman"/>
          <w:bCs/>
          <w:iCs/>
          <w:sz w:val="24"/>
          <w:szCs w:val="24"/>
          <w:lang w:eastAsia="ru-RU"/>
        </w:rPr>
      </w:pPr>
      <w:r w:rsidRPr="009B3847">
        <w:rPr>
          <w:rFonts w:ascii="Times New Roman" w:eastAsia="Times New Roman" w:hAnsi="Times New Roman"/>
          <w:bCs/>
          <w:iCs/>
          <w:sz w:val="24"/>
          <w:szCs w:val="24"/>
          <w:lang w:eastAsia="ru-RU"/>
        </w:rPr>
        <w:t xml:space="preserve">Задание </w:t>
      </w:r>
      <w:r>
        <w:rPr>
          <w:rFonts w:ascii="Times New Roman" w:eastAsia="Times New Roman" w:hAnsi="Times New Roman"/>
          <w:bCs/>
          <w:iCs/>
          <w:sz w:val="24"/>
          <w:szCs w:val="24"/>
          <w:lang w:eastAsia="ru-RU"/>
        </w:rPr>
        <w:t>№</w:t>
      </w:r>
      <w:r w:rsidRPr="009B3847">
        <w:rPr>
          <w:rFonts w:ascii="Times New Roman" w:eastAsia="Times New Roman" w:hAnsi="Times New Roman"/>
          <w:bCs/>
          <w:iCs/>
          <w:sz w:val="24"/>
          <w:szCs w:val="24"/>
          <w:lang w:eastAsia="ru-RU"/>
        </w:rPr>
        <w:t>22 предусматривает анализ текста как речевого произведения,</w:t>
      </w:r>
      <w:r>
        <w:rPr>
          <w:rFonts w:ascii="Times New Roman" w:eastAsia="Times New Roman" w:hAnsi="Times New Roman"/>
          <w:bCs/>
          <w:iCs/>
          <w:sz w:val="24"/>
          <w:szCs w:val="24"/>
          <w:lang w:eastAsia="ru-RU"/>
        </w:rPr>
        <w:t xml:space="preserve"> </w:t>
      </w:r>
      <w:r w:rsidRPr="009B3847">
        <w:rPr>
          <w:rFonts w:ascii="Times New Roman" w:eastAsia="Times New Roman" w:hAnsi="Times New Roman"/>
          <w:bCs/>
          <w:iCs/>
          <w:sz w:val="24"/>
          <w:szCs w:val="24"/>
          <w:lang w:eastAsia="ru-RU"/>
        </w:rPr>
        <w:t xml:space="preserve">осмысление смысловой и композиционной целостности текста. </w:t>
      </w:r>
      <w:r w:rsidR="00010872">
        <w:rPr>
          <w:rFonts w:ascii="Times New Roman" w:eastAsia="Times New Roman" w:hAnsi="Times New Roman"/>
          <w:bCs/>
          <w:iCs/>
          <w:sz w:val="24"/>
          <w:szCs w:val="24"/>
          <w:lang w:eastAsia="ru-RU"/>
        </w:rPr>
        <w:t>Выпускники</w:t>
      </w:r>
      <w:r>
        <w:rPr>
          <w:rFonts w:ascii="Times New Roman" w:eastAsia="Times New Roman" w:hAnsi="Times New Roman"/>
          <w:bCs/>
          <w:iCs/>
          <w:sz w:val="24"/>
          <w:szCs w:val="24"/>
          <w:lang w:eastAsia="ru-RU"/>
        </w:rPr>
        <w:t xml:space="preserve"> демонстрирую</w:t>
      </w:r>
      <w:r w:rsidRPr="009B3847">
        <w:rPr>
          <w:rFonts w:ascii="Times New Roman" w:eastAsia="Times New Roman" w:hAnsi="Times New Roman"/>
          <w:bCs/>
          <w:iCs/>
          <w:sz w:val="24"/>
          <w:szCs w:val="24"/>
          <w:lang w:eastAsia="ru-RU"/>
        </w:rPr>
        <w:t>т в ходе его выполнения умение использовать основные виды чтения (ознакомительно-изучающее, ознакомительно-реферативное и др.) в зависимости от коммуникативной задачи, умение извлекать необходимую информацию из различных источников.</w:t>
      </w:r>
    </w:p>
    <w:p w:rsidR="00C85ED2" w:rsidRPr="00C16B6D" w:rsidRDefault="00C85ED2" w:rsidP="001C7932">
      <w:pPr>
        <w:pStyle w:val="a3"/>
        <w:spacing w:line="240" w:lineRule="auto"/>
        <w:ind w:left="-426" w:firstLine="426"/>
        <w:jc w:val="both"/>
        <w:rPr>
          <w:rFonts w:ascii="Times New Roman" w:eastAsia="Times New Roman" w:hAnsi="Times New Roman"/>
          <w:b/>
          <w:bCs/>
          <w:iCs/>
          <w:sz w:val="24"/>
          <w:szCs w:val="24"/>
          <w:lang w:eastAsia="ru-RU"/>
        </w:rPr>
      </w:pPr>
      <w:r w:rsidRPr="00C16B6D">
        <w:rPr>
          <w:rFonts w:ascii="Times New Roman" w:eastAsia="Times New Roman" w:hAnsi="Times New Roman"/>
          <w:b/>
          <w:bCs/>
          <w:iCs/>
          <w:sz w:val="24"/>
          <w:szCs w:val="24"/>
          <w:lang w:eastAsia="ru-RU"/>
        </w:rPr>
        <w:lastRenderedPageBreak/>
        <w:t xml:space="preserve">Задание 22. </w:t>
      </w:r>
      <w:r w:rsidRPr="00C16B6D">
        <w:rPr>
          <w:rFonts w:ascii="Times New Roman" w:eastAsia="Times New Roman" w:hAnsi="Times New Roman"/>
          <w:b/>
          <w:bCs/>
          <w:iCs/>
          <w:szCs w:val="24"/>
          <w:lang w:eastAsia="ru-RU"/>
        </w:rPr>
        <w:t>Какие из высказываний соответствуют содержанию текста? Укажите все номера ответов.</w:t>
      </w:r>
    </w:p>
    <w:p w:rsidR="00C85ED2" w:rsidRPr="00C16B6D" w:rsidRDefault="00C85ED2" w:rsidP="001C7932">
      <w:pPr>
        <w:pStyle w:val="a3"/>
        <w:spacing w:line="240" w:lineRule="auto"/>
        <w:ind w:left="-426" w:firstLine="426"/>
        <w:jc w:val="both"/>
        <w:rPr>
          <w:rFonts w:ascii="Times New Roman" w:eastAsia="Times New Roman" w:hAnsi="Times New Roman"/>
          <w:bCs/>
          <w:iCs/>
          <w:sz w:val="24"/>
          <w:szCs w:val="24"/>
          <w:lang w:eastAsia="ru-RU"/>
        </w:rPr>
      </w:pPr>
      <w:r w:rsidRPr="00C16B6D">
        <w:rPr>
          <w:rFonts w:ascii="Times New Roman" w:eastAsia="Times New Roman" w:hAnsi="Times New Roman"/>
          <w:bCs/>
          <w:iCs/>
          <w:sz w:val="24"/>
          <w:szCs w:val="24"/>
          <w:lang w:eastAsia="ru-RU"/>
        </w:rPr>
        <w:t>1) Люди не зависят от времени; они сами определяют то время, эпоху,</w:t>
      </w:r>
      <w:r>
        <w:rPr>
          <w:rFonts w:ascii="Times New Roman" w:eastAsia="Times New Roman" w:hAnsi="Times New Roman"/>
          <w:bCs/>
          <w:iCs/>
          <w:sz w:val="24"/>
          <w:szCs w:val="24"/>
          <w:lang w:eastAsia="ru-RU"/>
        </w:rPr>
        <w:t xml:space="preserve"> </w:t>
      </w:r>
      <w:r w:rsidRPr="00C16B6D">
        <w:rPr>
          <w:rFonts w:ascii="Times New Roman" w:eastAsia="Times New Roman" w:hAnsi="Times New Roman"/>
          <w:bCs/>
          <w:iCs/>
          <w:sz w:val="24"/>
          <w:szCs w:val="24"/>
          <w:lang w:eastAsia="ru-RU"/>
        </w:rPr>
        <w:t>в которые живут.</w:t>
      </w:r>
    </w:p>
    <w:p w:rsidR="00C85ED2" w:rsidRPr="00C16B6D" w:rsidRDefault="00C85ED2" w:rsidP="001C7932">
      <w:pPr>
        <w:pStyle w:val="a3"/>
        <w:spacing w:line="240" w:lineRule="auto"/>
        <w:ind w:left="-426" w:firstLine="426"/>
        <w:jc w:val="both"/>
        <w:rPr>
          <w:rFonts w:ascii="Times New Roman" w:eastAsia="Times New Roman" w:hAnsi="Times New Roman"/>
          <w:bCs/>
          <w:iCs/>
          <w:sz w:val="24"/>
          <w:szCs w:val="24"/>
          <w:lang w:eastAsia="ru-RU"/>
        </w:rPr>
      </w:pPr>
      <w:r w:rsidRPr="00C16B6D">
        <w:rPr>
          <w:rFonts w:ascii="Times New Roman" w:eastAsia="Times New Roman" w:hAnsi="Times New Roman"/>
          <w:bCs/>
          <w:iCs/>
          <w:sz w:val="24"/>
          <w:szCs w:val="24"/>
          <w:lang w:eastAsia="ru-RU"/>
        </w:rPr>
        <w:t>2) Чтобы преодолеть страх перед течением времени, изменениями, которое</w:t>
      </w:r>
      <w:r>
        <w:rPr>
          <w:rFonts w:ascii="Times New Roman" w:eastAsia="Times New Roman" w:hAnsi="Times New Roman"/>
          <w:bCs/>
          <w:iCs/>
          <w:sz w:val="24"/>
          <w:szCs w:val="24"/>
          <w:lang w:eastAsia="ru-RU"/>
        </w:rPr>
        <w:t xml:space="preserve"> </w:t>
      </w:r>
      <w:r w:rsidRPr="00C16B6D">
        <w:rPr>
          <w:rFonts w:ascii="Times New Roman" w:eastAsia="Times New Roman" w:hAnsi="Times New Roman"/>
          <w:bCs/>
          <w:iCs/>
          <w:sz w:val="24"/>
          <w:szCs w:val="24"/>
          <w:lang w:eastAsia="ru-RU"/>
        </w:rPr>
        <w:t>оно несёт, надо увлечённо работать.</w:t>
      </w:r>
    </w:p>
    <w:p w:rsidR="00C85ED2" w:rsidRPr="00C16B6D" w:rsidRDefault="00C85ED2" w:rsidP="001C7932">
      <w:pPr>
        <w:pStyle w:val="a3"/>
        <w:spacing w:line="240" w:lineRule="auto"/>
        <w:ind w:left="-426" w:firstLine="426"/>
        <w:jc w:val="both"/>
        <w:rPr>
          <w:rFonts w:ascii="Times New Roman" w:eastAsia="Times New Roman" w:hAnsi="Times New Roman"/>
          <w:bCs/>
          <w:iCs/>
          <w:sz w:val="24"/>
          <w:szCs w:val="24"/>
          <w:lang w:eastAsia="ru-RU"/>
        </w:rPr>
      </w:pPr>
      <w:r w:rsidRPr="00C16B6D">
        <w:rPr>
          <w:rFonts w:ascii="Times New Roman" w:eastAsia="Times New Roman" w:hAnsi="Times New Roman"/>
          <w:bCs/>
          <w:iCs/>
          <w:sz w:val="24"/>
          <w:szCs w:val="24"/>
          <w:lang w:eastAsia="ru-RU"/>
        </w:rPr>
        <w:t>3) Сила времени неодолима, эта сила страшная, неподвластная человеку.</w:t>
      </w:r>
    </w:p>
    <w:p w:rsidR="00C85ED2" w:rsidRPr="00C16B6D" w:rsidRDefault="00C85ED2" w:rsidP="001C7932">
      <w:pPr>
        <w:pStyle w:val="a3"/>
        <w:spacing w:line="240" w:lineRule="auto"/>
        <w:ind w:left="-426" w:firstLine="426"/>
        <w:jc w:val="both"/>
        <w:rPr>
          <w:rFonts w:ascii="Times New Roman" w:eastAsia="Times New Roman" w:hAnsi="Times New Roman"/>
          <w:bCs/>
          <w:iCs/>
          <w:sz w:val="24"/>
          <w:szCs w:val="24"/>
          <w:lang w:eastAsia="ru-RU"/>
        </w:rPr>
      </w:pPr>
      <w:r w:rsidRPr="00C16B6D">
        <w:rPr>
          <w:rFonts w:ascii="Times New Roman" w:eastAsia="Times New Roman" w:hAnsi="Times New Roman"/>
          <w:bCs/>
          <w:iCs/>
          <w:sz w:val="24"/>
          <w:szCs w:val="24"/>
          <w:lang w:eastAsia="ru-RU"/>
        </w:rPr>
        <w:t>4) Иногда у людей возникает страх перед изменениями, которые происходят</w:t>
      </w:r>
      <w:r>
        <w:rPr>
          <w:rFonts w:ascii="Times New Roman" w:eastAsia="Times New Roman" w:hAnsi="Times New Roman"/>
          <w:bCs/>
          <w:iCs/>
          <w:sz w:val="24"/>
          <w:szCs w:val="24"/>
          <w:lang w:eastAsia="ru-RU"/>
        </w:rPr>
        <w:t xml:space="preserve"> </w:t>
      </w:r>
      <w:r w:rsidRPr="00C16B6D">
        <w:rPr>
          <w:rFonts w:ascii="Times New Roman" w:eastAsia="Times New Roman" w:hAnsi="Times New Roman"/>
          <w:bCs/>
          <w:iCs/>
          <w:sz w:val="24"/>
          <w:szCs w:val="24"/>
          <w:lang w:eastAsia="ru-RU"/>
        </w:rPr>
        <w:t>в окружающей жизни, желание отстраниться от новых веяний, что</w:t>
      </w:r>
      <w:r>
        <w:rPr>
          <w:rFonts w:ascii="Times New Roman" w:eastAsia="Times New Roman" w:hAnsi="Times New Roman"/>
          <w:bCs/>
          <w:iCs/>
          <w:sz w:val="24"/>
          <w:szCs w:val="24"/>
          <w:lang w:eastAsia="ru-RU"/>
        </w:rPr>
        <w:t xml:space="preserve"> </w:t>
      </w:r>
      <w:r w:rsidRPr="00C16B6D">
        <w:rPr>
          <w:rFonts w:ascii="Times New Roman" w:eastAsia="Times New Roman" w:hAnsi="Times New Roman"/>
          <w:bCs/>
          <w:iCs/>
          <w:sz w:val="24"/>
          <w:szCs w:val="24"/>
          <w:lang w:eastAsia="ru-RU"/>
        </w:rPr>
        <w:t>рождает ощущение ненужности.</w:t>
      </w:r>
    </w:p>
    <w:p w:rsidR="00C85ED2" w:rsidRDefault="00C85ED2" w:rsidP="001C7932">
      <w:pPr>
        <w:pStyle w:val="a3"/>
        <w:spacing w:line="240" w:lineRule="auto"/>
        <w:ind w:left="-426" w:firstLine="426"/>
        <w:jc w:val="both"/>
        <w:rPr>
          <w:rFonts w:ascii="Times New Roman" w:eastAsia="Times New Roman" w:hAnsi="Times New Roman"/>
          <w:bCs/>
          <w:iCs/>
          <w:sz w:val="24"/>
          <w:szCs w:val="24"/>
          <w:lang w:eastAsia="ru-RU"/>
        </w:rPr>
      </w:pPr>
      <w:r w:rsidRPr="00C16B6D">
        <w:rPr>
          <w:rFonts w:ascii="Times New Roman" w:eastAsia="Times New Roman" w:hAnsi="Times New Roman"/>
          <w:bCs/>
          <w:iCs/>
          <w:sz w:val="24"/>
          <w:szCs w:val="24"/>
          <w:lang w:eastAsia="ru-RU"/>
        </w:rPr>
        <w:t>5) Литература во все времена поддерживала традиции, определяла</w:t>
      </w:r>
      <w:r>
        <w:rPr>
          <w:rFonts w:ascii="Times New Roman" w:eastAsia="Times New Roman" w:hAnsi="Times New Roman"/>
          <w:bCs/>
          <w:iCs/>
          <w:sz w:val="24"/>
          <w:szCs w:val="24"/>
          <w:lang w:eastAsia="ru-RU"/>
        </w:rPr>
        <w:t xml:space="preserve"> </w:t>
      </w:r>
      <w:r w:rsidRPr="00C16B6D">
        <w:rPr>
          <w:rFonts w:ascii="Times New Roman" w:eastAsia="Times New Roman" w:hAnsi="Times New Roman"/>
          <w:bCs/>
          <w:iCs/>
          <w:sz w:val="24"/>
          <w:szCs w:val="24"/>
          <w:lang w:eastAsia="ru-RU"/>
        </w:rPr>
        <w:t>нравственные идеалы.</w:t>
      </w:r>
    </w:p>
    <w:p w:rsidR="00C85ED2" w:rsidRPr="0053106B" w:rsidRDefault="00C85ED2" w:rsidP="001C7932">
      <w:pPr>
        <w:pStyle w:val="a3"/>
        <w:spacing w:before="120" w:after="120" w:line="240" w:lineRule="auto"/>
        <w:ind w:left="-426" w:firstLine="426"/>
        <w:jc w:val="both"/>
        <w:rPr>
          <w:rFonts w:ascii="Times New Roman" w:eastAsia="Times New Roman" w:hAnsi="Times New Roman"/>
          <w:bCs/>
          <w:iCs/>
          <w:sz w:val="24"/>
          <w:szCs w:val="24"/>
          <w:lang w:eastAsia="ru-RU"/>
        </w:rPr>
      </w:pPr>
      <w:r w:rsidRPr="00695986">
        <w:rPr>
          <w:rFonts w:ascii="Times New Roman" w:eastAsia="Times New Roman" w:hAnsi="Times New Roman"/>
          <w:bCs/>
          <w:iCs/>
          <w:sz w:val="24"/>
          <w:szCs w:val="24"/>
          <w:lang w:eastAsia="ru-RU"/>
        </w:rPr>
        <w:t>Выполняя данное задани</w:t>
      </w:r>
      <w:r>
        <w:rPr>
          <w:rFonts w:ascii="Times New Roman" w:eastAsia="Times New Roman" w:hAnsi="Times New Roman"/>
          <w:bCs/>
          <w:iCs/>
          <w:sz w:val="24"/>
          <w:szCs w:val="24"/>
          <w:lang w:eastAsia="ru-RU"/>
        </w:rPr>
        <w:t xml:space="preserve">е учащиеся должны были проверить </w:t>
      </w:r>
      <w:r w:rsidRPr="00695986">
        <w:rPr>
          <w:rFonts w:ascii="Times New Roman" w:eastAsia="Times New Roman" w:hAnsi="Times New Roman"/>
          <w:bCs/>
          <w:iCs/>
          <w:sz w:val="24"/>
          <w:szCs w:val="24"/>
          <w:lang w:eastAsia="ru-RU"/>
        </w:rPr>
        <w:t>предложенные формулировки на соответствие или несоответствие содержанию исходного текста. Затруднения при работе с текстом возникли у экзаменуемых, решавших задание №</w:t>
      </w:r>
      <w:r>
        <w:rPr>
          <w:rFonts w:ascii="Times New Roman" w:eastAsia="Times New Roman" w:hAnsi="Times New Roman"/>
          <w:bCs/>
          <w:iCs/>
          <w:sz w:val="24"/>
          <w:szCs w:val="24"/>
          <w:lang w:eastAsia="ru-RU"/>
        </w:rPr>
        <w:t>22 варианта №313</w:t>
      </w:r>
      <w:r w:rsidRPr="00695986">
        <w:rPr>
          <w:rFonts w:ascii="Times New Roman" w:eastAsia="Times New Roman" w:hAnsi="Times New Roman"/>
          <w:bCs/>
          <w:iCs/>
          <w:sz w:val="24"/>
          <w:szCs w:val="24"/>
          <w:lang w:eastAsia="ru-RU"/>
        </w:rPr>
        <w:t>. По-видимому, экзаменуемые необоснованно отм</w:t>
      </w:r>
      <w:r>
        <w:rPr>
          <w:rFonts w:ascii="Times New Roman" w:eastAsia="Times New Roman" w:hAnsi="Times New Roman"/>
          <w:bCs/>
          <w:iCs/>
          <w:sz w:val="24"/>
          <w:szCs w:val="24"/>
          <w:lang w:eastAsia="ru-RU"/>
        </w:rPr>
        <w:t>етили как верный вариант ответ,</w:t>
      </w:r>
      <w:r w:rsidRPr="00695986">
        <w:rPr>
          <w:rFonts w:ascii="Times New Roman" w:eastAsia="Times New Roman" w:hAnsi="Times New Roman"/>
          <w:bCs/>
          <w:iCs/>
          <w:sz w:val="24"/>
          <w:szCs w:val="24"/>
          <w:lang w:eastAsia="ru-RU"/>
        </w:rPr>
        <w:t xml:space="preserve"> включающий не соответствующую тексту информацию</w:t>
      </w:r>
      <w:r>
        <w:rPr>
          <w:rFonts w:ascii="Times New Roman" w:eastAsia="Times New Roman" w:hAnsi="Times New Roman"/>
          <w:bCs/>
          <w:iCs/>
          <w:sz w:val="24"/>
          <w:szCs w:val="24"/>
          <w:lang w:eastAsia="ru-RU"/>
        </w:rPr>
        <w:t xml:space="preserve">, что люди </w:t>
      </w:r>
      <w:r w:rsidRPr="00695986">
        <w:rPr>
          <w:rFonts w:ascii="Times New Roman" w:eastAsia="Times New Roman" w:hAnsi="Times New Roman"/>
          <w:bCs/>
          <w:iCs/>
          <w:sz w:val="24"/>
          <w:szCs w:val="24"/>
          <w:lang w:eastAsia="ru-RU"/>
        </w:rPr>
        <w:t>«</w:t>
      </w:r>
      <w:r w:rsidRPr="00E64480">
        <w:rPr>
          <w:rFonts w:ascii="Times New Roman" w:eastAsia="Times New Roman" w:hAnsi="Times New Roman"/>
          <w:bCs/>
          <w:iCs/>
          <w:sz w:val="24"/>
          <w:szCs w:val="24"/>
          <w:lang w:eastAsia="ru-RU"/>
        </w:rPr>
        <w:t>сами определяют то время, эпоху, в которые живут</w:t>
      </w:r>
      <w:r>
        <w:rPr>
          <w:rFonts w:ascii="Times New Roman" w:eastAsia="Times New Roman" w:hAnsi="Times New Roman"/>
          <w:bCs/>
          <w:iCs/>
          <w:sz w:val="24"/>
          <w:szCs w:val="24"/>
          <w:lang w:eastAsia="ru-RU"/>
        </w:rPr>
        <w:t xml:space="preserve">», </w:t>
      </w:r>
      <w:r w:rsidRPr="00695986">
        <w:rPr>
          <w:rFonts w:ascii="Times New Roman" w:eastAsia="Times New Roman" w:hAnsi="Times New Roman"/>
          <w:bCs/>
          <w:iCs/>
          <w:sz w:val="24"/>
          <w:szCs w:val="24"/>
          <w:lang w:eastAsia="ru-RU"/>
        </w:rPr>
        <w:t>данный факт свидетельствует об отсутствии у ряда выпускников устойчивых навыков смыслового чтения и работы с текстом.</w:t>
      </w:r>
    </w:p>
    <w:p w:rsidR="00C85ED2" w:rsidRPr="00695986" w:rsidRDefault="00C85ED2" w:rsidP="001C7932">
      <w:pPr>
        <w:pStyle w:val="a3"/>
        <w:spacing w:after="120" w:line="240" w:lineRule="auto"/>
        <w:ind w:left="-426" w:firstLine="426"/>
        <w:jc w:val="both"/>
        <w:rPr>
          <w:rFonts w:ascii="Times New Roman" w:eastAsia="Times New Roman" w:hAnsi="Times New Roman"/>
          <w:bCs/>
          <w:iCs/>
          <w:sz w:val="24"/>
          <w:szCs w:val="24"/>
          <w:lang w:eastAsia="ru-RU"/>
        </w:rPr>
      </w:pPr>
      <w:r w:rsidRPr="00800C21">
        <w:rPr>
          <w:rFonts w:ascii="Times New Roman" w:eastAsia="Times New Roman" w:hAnsi="Times New Roman"/>
          <w:bCs/>
          <w:iCs/>
          <w:sz w:val="24"/>
          <w:szCs w:val="24"/>
          <w:lang w:eastAsia="ru-RU"/>
        </w:rPr>
        <w:t>Значительные трудности вызвало у участников ЕГЭ по русскому языку в 202</w:t>
      </w:r>
      <w:r>
        <w:rPr>
          <w:rFonts w:ascii="Times New Roman" w:eastAsia="Times New Roman" w:hAnsi="Times New Roman"/>
          <w:bCs/>
          <w:iCs/>
          <w:sz w:val="24"/>
          <w:szCs w:val="24"/>
          <w:lang w:eastAsia="ru-RU"/>
        </w:rPr>
        <w:t>2</w:t>
      </w:r>
      <w:r w:rsidRPr="00800C21">
        <w:rPr>
          <w:rFonts w:ascii="Times New Roman" w:eastAsia="Times New Roman" w:hAnsi="Times New Roman"/>
          <w:bCs/>
          <w:iCs/>
          <w:sz w:val="24"/>
          <w:szCs w:val="24"/>
          <w:lang w:eastAsia="ru-RU"/>
        </w:rPr>
        <w:t xml:space="preserve"> году и выполнение тестового задания </w:t>
      </w:r>
      <w:r>
        <w:rPr>
          <w:rFonts w:ascii="Times New Roman" w:eastAsia="Times New Roman" w:hAnsi="Times New Roman"/>
          <w:bCs/>
          <w:iCs/>
          <w:sz w:val="24"/>
          <w:szCs w:val="24"/>
          <w:lang w:eastAsia="ru-RU"/>
        </w:rPr>
        <w:t>№</w:t>
      </w:r>
      <w:r w:rsidRPr="00800C21">
        <w:rPr>
          <w:rFonts w:ascii="Times New Roman" w:eastAsia="Times New Roman" w:hAnsi="Times New Roman"/>
          <w:bCs/>
          <w:iCs/>
          <w:sz w:val="24"/>
          <w:szCs w:val="24"/>
          <w:lang w:eastAsia="ru-RU"/>
        </w:rPr>
        <w:t>23</w:t>
      </w:r>
      <w:r>
        <w:rPr>
          <w:rFonts w:ascii="Times New Roman" w:eastAsia="Times New Roman" w:hAnsi="Times New Roman"/>
          <w:bCs/>
          <w:iCs/>
          <w:sz w:val="24"/>
          <w:szCs w:val="24"/>
          <w:lang w:eastAsia="ru-RU"/>
        </w:rPr>
        <w:t>.</w:t>
      </w:r>
      <w:r w:rsidRPr="00800C21">
        <w:rPr>
          <w:rFonts w:ascii="Times New Roman" w:eastAsia="Times New Roman" w:hAnsi="Times New Roman"/>
          <w:bCs/>
          <w:iCs/>
          <w:sz w:val="24"/>
          <w:szCs w:val="24"/>
          <w:lang w:eastAsia="ru-RU"/>
        </w:rPr>
        <w:t xml:space="preserve"> </w:t>
      </w:r>
      <w:r w:rsidRPr="009B3847">
        <w:rPr>
          <w:rFonts w:ascii="Times New Roman" w:eastAsia="Times New Roman" w:hAnsi="Times New Roman"/>
          <w:bCs/>
          <w:iCs/>
          <w:sz w:val="24"/>
          <w:szCs w:val="24"/>
          <w:lang w:eastAsia="ru-RU"/>
        </w:rPr>
        <w:t xml:space="preserve">Задание </w:t>
      </w:r>
      <w:r w:rsidRPr="00D6577F">
        <w:rPr>
          <w:rFonts w:ascii="Times New Roman" w:eastAsia="Times New Roman" w:hAnsi="Times New Roman"/>
          <w:bCs/>
          <w:iCs/>
          <w:sz w:val="24"/>
          <w:szCs w:val="24"/>
          <w:lang w:eastAsia="ru-RU"/>
        </w:rPr>
        <w:t xml:space="preserve">базового уровня </w:t>
      </w:r>
      <w:r w:rsidRPr="009B3847">
        <w:rPr>
          <w:rFonts w:ascii="Times New Roman" w:eastAsia="Times New Roman" w:hAnsi="Times New Roman"/>
          <w:bCs/>
          <w:iCs/>
          <w:sz w:val="24"/>
          <w:szCs w:val="24"/>
          <w:lang w:eastAsia="ru-RU"/>
        </w:rPr>
        <w:t>нацелено на определени</w:t>
      </w:r>
      <w:r>
        <w:rPr>
          <w:rFonts w:ascii="Times New Roman" w:eastAsia="Times New Roman" w:hAnsi="Times New Roman"/>
          <w:bCs/>
          <w:iCs/>
          <w:sz w:val="24"/>
          <w:szCs w:val="24"/>
          <w:lang w:eastAsia="ru-RU"/>
        </w:rPr>
        <w:t xml:space="preserve">е функционально-смысловых типов </w:t>
      </w:r>
      <w:r w:rsidRPr="009B3847">
        <w:rPr>
          <w:rFonts w:ascii="Times New Roman" w:eastAsia="Times New Roman" w:hAnsi="Times New Roman"/>
          <w:bCs/>
          <w:iCs/>
          <w:sz w:val="24"/>
          <w:szCs w:val="24"/>
          <w:lang w:eastAsia="ru-RU"/>
        </w:rPr>
        <w:t>речи</w:t>
      </w:r>
      <w:r>
        <w:rPr>
          <w:rFonts w:ascii="Times New Roman" w:eastAsia="Times New Roman" w:hAnsi="Times New Roman"/>
          <w:bCs/>
          <w:iCs/>
          <w:sz w:val="24"/>
          <w:szCs w:val="24"/>
          <w:lang w:eastAsia="ru-RU"/>
        </w:rPr>
        <w:t xml:space="preserve"> </w:t>
      </w:r>
      <w:r w:rsidRPr="00D6577F">
        <w:rPr>
          <w:rFonts w:ascii="Times New Roman" w:eastAsia="Times New Roman" w:hAnsi="Times New Roman"/>
          <w:bCs/>
          <w:iCs/>
          <w:sz w:val="24"/>
          <w:szCs w:val="24"/>
          <w:lang w:eastAsia="ru-RU"/>
        </w:rPr>
        <w:t xml:space="preserve">(описание, повествование, рассуждение) </w:t>
      </w:r>
      <w:r w:rsidRPr="00BF202D">
        <w:rPr>
          <w:rFonts w:ascii="Times New Roman" w:eastAsia="Times New Roman" w:hAnsi="Times New Roman"/>
          <w:bCs/>
          <w:iCs/>
          <w:sz w:val="24"/>
          <w:szCs w:val="24"/>
          <w:lang w:eastAsia="ru-RU"/>
        </w:rPr>
        <w:t>и логически</w:t>
      </w:r>
      <w:r>
        <w:rPr>
          <w:rFonts w:ascii="Times New Roman" w:eastAsia="Times New Roman" w:hAnsi="Times New Roman"/>
          <w:bCs/>
          <w:iCs/>
          <w:sz w:val="24"/>
          <w:szCs w:val="24"/>
          <w:lang w:eastAsia="ru-RU"/>
        </w:rPr>
        <w:t>х</w:t>
      </w:r>
      <w:r w:rsidRPr="00BF202D">
        <w:rPr>
          <w:rFonts w:ascii="Times New Roman" w:eastAsia="Times New Roman" w:hAnsi="Times New Roman"/>
          <w:bCs/>
          <w:iCs/>
          <w:sz w:val="24"/>
          <w:szCs w:val="24"/>
          <w:lang w:eastAsia="ru-RU"/>
        </w:rPr>
        <w:t xml:space="preserve"> отношени</w:t>
      </w:r>
      <w:r>
        <w:rPr>
          <w:rFonts w:ascii="Times New Roman" w:eastAsia="Times New Roman" w:hAnsi="Times New Roman"/>
          <w:bCs/>
          <w:iCs/>
          <w:sz w:val="24"/>
          <w:szCs w:val="24"/>
          <w:lang w:eastAsia="ru-RU"/>
        </w:rPr>
        <w:t>й</w:t>
      </w:r>
      <w:r w:rsidRPr="00BF202D">
        <w:rPr>
          <w:rFonts w:ascii="Times New Roman" w:eastAsia="Times New Roman" w:hAnsi="Times New Roman"/>
          <w:bCs/>
          <w:iCs/>
          <w:sz w:val="24"/>
          <w:szCs w:val="24"/>
          <w:lang w:eastAsia="ru-RU"/>
        </w:rPr>
        <w:t xml:space="preserve"> между его фрагментами (противопоставление, пояснение</w:t>
      </w:r>
      <w:r>
        <w:rPr>
          <w:rFonts w:ascii="Times New Roman" w:eastAsia="Times New Roman" w:hAnsi="Times New Roman"/>
          <w:bCs/>
          <w:iCs/>
          <w:sz w:val="24"/>
          <w:szCs w:val="24"/>
          <w:lang w:eastAsia="ru-RU"/>
        </w:rPr>
        <w:t xml:space="preserve">, причина, следствие, </w:t>
      </w:r>
      <w:r w:rsidRPr="00BC24AE">
        <w:rPr>
          <w:rFonts w:ascii="Times New Roman" w:eastAsia="Times New Roman" w:hAnsi="Times New Roman"/>
          <w:bCs/>
          <w:iCs/>
          <w:sz w:val="24"/>
          <w:szCs w:val="24"/>
          <w:lang w:eastAsia="ru-RU"/>
        </w:rPr>
        <w:t>ответ на вопрос</w:t>
      </w:r>
      <w:r w:rsidRPr="00BF202D">
        <w:rPr>
          <w:rFonts w:ascii="Times New Roman" w:eastAsia="Times New Roman" w:hAnsi="Times New Roman"/>
          <w:bCs/>
          <w:iCs/>
          <w:sz w:val="24"/>
          <w:szCs w:val="24"/>
          <w:lang w:eastAsia="ru-RU"/>
        </w:rPr>
        <w:t xml:space="preserve">) </w:t>
      </w:r>
      <w:r w:rsidRPr="009B3847">
        <w:rPr>
          <w:rFonts w:ascii="Times New Roman" w:eastAsia="Times New Roman" w:hAnsi="Times New Roman"/>
          <w:bCs/>
          <w:iCs/>
          <w:sz w:val="24"/>
          <w:szCs w:val="24"/>
          <w:lang w:eastAsia="ru-RU"/>
        </w:rPr>
        <w:t>в тексте</w:t>
      </w:r>
      <w:r>
        <w:rPr>
          <w:rFonts w:ascii="Times New Roman" w:eastAsia="Times New Roman" w:hAnsi="Times New Roman"/>
          <w:bCs/>
          <w:iCs/>
          <w:sz w:val="24"/>
          <w:szCs w:val="24"/>
          <w:lang w:eastAsia="ru-RU"/>
        </w:rPr>
        <w:t>, что</w:t>
      </w:r>
      <w:r w:rsidRPr="009B3847">
        <w:rPr>
          <w:rFonts w:ascii="Times New Roman" w:eastAsia="Times New Roman" w:hAnsi="Times New Roman"/>
          <w:bCs/>
          <w:iCs/>
          <w:sz w:val="24"/>
          <w:szCs w:val="24"/>
          <w:lang w:eastAsia="ru-RU"/>
        </w:rPr>
        <w:t xml:space="preserve"> традиционно представляет трудности для старшеклассников.</w:t>
      </w:r>
    </w:p>
    <w:p w:rsidR="00C85ED2" w:rsidRDefault="00C85ED2" w:rsidP="001C7932">
      <w:pPr>
        <w:ind w:left="-426" w:firstLine="426"/>
        <w:jc w:val="both"/>
      </w:pPr>
      <w:r w:rsidRPr="00171DA5">
        <w:rPr>
          <w:b/>
          <w:iCs/>
        </w:rPr>
        <w:t>Задание №23</w:t>
      </w:r>
      <w:r>
        <w:rPr>
          <w:b/>
          <w:iCs/>
        </w:rPr>
        <w:t xml:space="preserve">. </w:t>
      </w:r>
      <w:r w:rsidRPr="00BF3375">
        <w:rPr>
          <w:b/>
          <w:sz w:val="22"/>
        </w:rPr>
        <w:t xml:space="preserve">Какие из перечисленных утверждений являются верными? Укажите все номера ответов. </w:t>
      </w:r>
    </w:p>
    <w:p w:rsidR="00C85ED2" w:rsidRDefault="00C85ED2" w:rsidP="001C7932">
      <w:pPr>
        <w:ind w:left="-426" w:firstLine="426"/>
        <w:jc w:val="both"/>
      </w:pPr>
      <w:r>
        <w:t>1) В предложениях 1, 2 содержится рассуждение.</w:t>
      </w:r>
    </w:p>
    <w:p w:rsidR="00C85ED2" w:rsidRDefault="00C85ED2" w:rsidP="001C7932">
      <w:pPr>
        <w:ind w:left="-426" w:firstLine="426"/>
        <w:jc w:val="both"/>
      </w:pPr>
      <w:r>
        <w:t>2) Предложение 12 поясняет, раскрывает содержание того, о чём говорится в предложении 11.</w:t>
      </w:r>
    </w:p>
    <w:p w:rsidR="00C85ED2" w:rsidRDefault="00C85ED2" w:rsidP="001C7932">
      <w:pPr>
        <w:ind w:left="-426" w:firstLine="426"/>
        <w:jc w:val="both"/>
      </w:pPr>
      <w:r>
        <w:t>3) В предложении 13 представлено повествование.</w:t>
      </w:r>
    </w:p>
    <w:p w:rsidR="00C85ED2" w:rsidRDefault="00C85ED2" w:rsidP="001C7932">
      <w:pPr>
        <w:ind w:left="-426" w:firstLine="426"/>
        <w:jc w:val="both"/>
      </w:pPr>
      <w:r>
        <w:t>4) Предложения 17 и 16 противопоставлены по содержанию.</w:t>
      </w:r>
    </w:p>
    <w:p w:rsidR="00C85ED2" w:rsidRDefault="00C85ED2" w:rsidP="001C7932">
      <w:pPr>
        <w:spacing w:after="120"/>
        <w:ind w:left="-426" w:firstLine="426"/>
        <w:jc w:val="both"/>
      </w:pPr>
      <w:r>
        <w:t>5) В предложении 25 содержится оценочное суждение.</w:t>
      </w:r>
    </w:p>
    <w:p w:rsidR="00C85ED2" w:rsidRPr="0053106B" w:rsidRDefault="00C85ED2" w:rsidP="001C7932">
      <w:pPr>
        <w:pStyle w:val="a3"/>
        <w:spacing w:line="240" w:lineRule="auto"/>
        <w:ind w:left="-426" w:firstLine="426"/>
        <w:jc w:val="both"/>
        <w:rPr>
          <w:rFonts w:ascii="Times New Roman" w:eastAsia="Times New Roman" w:hAnsi="Times New Roman"/>
          <w:bCs/>
          <w:iCs/>
          <w:sz w:val="24"/>
          <w:szCs w:val="24"/>
          <w:lang w:eastAsia="ru-RU"/>
        </w:rPr>
      </w:pPr>
      <w:r w:rsidRPr="009B3847">
        <w:rPr>
          <w:rFonts w:ascii="Times New Roman" w:eastAsia="Times New Roman" w:hAnsi="Times New Roman"/>
          <w:bCs/>
          <w:iCs/>
          <w:sz w:val="24"/>
          <w:szCs w:val="24"/>
          <w:lang w:eastAsia="ru-RU"/>
        </w:rPr>
        <w:t>Причина сложности определения элементов функ</w:t>
      </w:r>
      <w:r>
        <w:rPr>
          <w:rFonts w:ascii="Times New Roman" w:eastAsia="Times New Roman" w:hAnsi="Times New Roman"/>
          <w:bCs/>
          <w:iCs/>
          <w:sz w:val="24"/>
          <w:szCs w:val="24"/>
          <w:lang w:eastAsia="ru-RU"/>
        </w:rPr>
        <w:t xml:space="preserve">циональных стилей заключается в </w:t>
      </w:r>
      <w:r w:rsidRPr="009B3847">
        <w:rPr>
          <w:rFonts w:ascii="Times New Roman" w:eastAsia="Times New Roman" w:hAnsi="Times New Roman"/>
          <w:bCs/>
          <w:iCs/>
          <w:sz w:val="24"/>
          <w:szCs w:val="24"/>
          <w:lang w:eastAsia="ru-RU"/>
        </w:rPr>
        <w:t>том, что в процессе изучения типов речи в школе обучающиеся имеют</w:t>
      </w:r>
      <w:r>
        <w:rPr>
          <w:rFonts w:ascii="Times New Roman" w:eastAsia="Times New Roman" w:hAnsi="Times New Roman"/>
          <w:bCs/>
          <w:iCs/>
          <w:sz w:val="24"/>
          <w:szCs w:val="24"/>
          <w:lang w:eastAsia="ru-RU"/>
        </w:rPr>
        <w:t xml:space="preserve"> </w:t>
      </w:r>
      <w:r w:rsidRPr="009B3847">
        <w:rPr>
          <w:rFonts w:ascii="Times New Roman" w:eastAsia="Times New Roman" w:hAnsi="Times New Roman"/>
          <w:bCs/>
          <w:iCs/>
          <w:sz w:val="24"/>
          <w:szCs w:val="24"/>
          <w:lang w:eastAsia="ru-RU"/>
        </w:rPr>
        <w:t>дело, как правило, с адаптированными текстами, пишут сочинения так называемых школьных жанров, в которых требуется выдерживать структуру того или</w:t>
      </w:r>
      <w:r>
        <w:rPr>
          <w:rFonts w:ascii="Times New Roman" w:eastAsia="Times New Roman" w:hAnsi="Times New Roman"/>
          <w:bCs/>
          <w:iCs/>
          <w:sz w:val="24"/>
          <w:szCs w:val="24"/>
          <w:lang w:eastAsia="ru-RU"/>
        </w:rPr>
        <w:t xml:space="preserve"> </w:t>
      </w:r>
      <w:r w:rsidRPr="009B3847">
        <w:rPr>
          <w:rFonts w:ascii="Times New Roman" w:eastAsia="Times New Roman" w:hAnsi="Times New Roman"/>
          <w:bCs/>
          <w:iCs/>
          <w:sz w:val="24"/>
          <w:szCs w:val="24"/>
          <w:lang w:eastAsia="ru-RU"/>
        </w:rPr>
        <w:t>иного тип</w:t>
      </w:r>
      <w:r>
        <w:rPr>
          <w:rFonts w:ascii="Times New Roman" w:eastAsia="Times New Roman" w:hAnsi="Times New Roman"/>
          <w:bCs/>
          <w:iCs/>
          <w:sz w:val="24"/>
          <w:szCs w:val="24"/>
          <w:lang w:eastAsia="ru-RU"/>
        </w:rPr>
        <w:t>а</w:t>
      </w:r>
      <w:r w:rsidRPr="009B3847">
        <w:rPr>
          <w:rFonts w:ascii="Times New Roman" w:eastAsia="Times New Roman" w:hAnsi="Times New Roman"/>
          <w:bCs/>
          <w:iCs/>
          <w:sz w:val="24"/>
          <w:szCs w:val="24"/>
          <w:lang w:eastAsia="ru-RU"/>
        </w:rPr>
        <w:t xml:space="preserve"> речи (рассуждение, описание, повествование). Между тем в реальных текстах оказывается сложно выделить только один тип речи, в них содержатся элементы разных типов с преобладанием одного. </w:t>
      </w:r>
    </w:p>
    <w:p w:rsidR="00C85ED2" w:rsidRDefault="00C85ED2" w:rsidP="001C7932">
      <w:pPr>
        <w:pStyle w:val="a3"/>
        <w:spacing w:line="240" w:lineRule="auto"/>
        <w:ind w:left="-426" w:firstLine="426"/>
        <w:jc w:val="both"/>
        <w:rPr>
          <w:rFonts w:ascii="Times New Roman" w:eastAsia="Times New Roman" w:hAnsi="Times New Roman"/>
          <w:bCs/>
          <w:iCs/>
          <w:sz w:val="24"/>
          <w:szCs w:val="24"/>
          <w:lang w:eastAsia="ru-RU"/>
        </w:rPr>
      </w:pPr>
      <w:r w:rsidRPr="00BF202D">
        <w:rPr>
          <w:rFonts w:ascii="Times New Roman" w:eastAsia="Times New Roman" w:hAnsi="Times New Roman"/>
          <w:bCs/>
          <w:iCs/>
          <w:sz w:val="24"/>
          <w:szCs w:val="24"/>
          <w:lang w:eastAsia="ru-RU"/>
        </w:rPr>
        <w:t>Не ис</w:t>
      </w:r>
      <w:r>
        <w:rPr>
          <w:rFonts w:ascii="Times New Roman" w:eastAsia="Times New Roman" w:hAnsi="Times New Roman"/>
          <w:bCs/>
          <w:iCs/>
          <w:sz w:val="24"/>
          <w:szCs w:val="24"/>
          <w:lang w:eastAsia="ru-RU"/>
        </w:rPr>
        <w:t xml:space="preserve">ключено, что в КИМ варианта 313 у учащихся вызвало затруднение понятие «оценочное суждение» (ответ 5). </w:t>
      </w:r>
      <w:r w:rsidRPr="00BF202D">
        <w:rPr>
          <w:rFonts w:ascii="Times New Roman" w:eastAsia="Times New Roman" w:hAnsi="Times New Roman"/>
          <w:bCs/>
          <w:iCs/>
          <w:sz w:val="24"/>
          <w:szCs w:val="24"/>
          <w:lang w:eastAsia="ru-RU"/>
        </w:rPr>
        <w:t>Сложным для учащихся о</w:t>
      </w:r>
      <w:r>
        <w:rPr>
          <w:rFonts w:ascii="Times New Roman" w:eastAsia="Times New Roman" w:hAnsi="Times New Roman"/>
          <w:bCs/>
          <w:iCs/>
          <w:sz w:val="24"/>
          <w:szCs w:val="24"/>
          <w:lang w:eastAsia="ru-RU"/>
        </w:rPr>
        <w:t>стается и определение логических</w:t>
      </w:r>
      <w:r w:rsidRPr="00BF202D">
        <w:rPr>
          <w:rFonts w:ascii="Times New Roman" w:eastAsia="Times New Roman" w:hAnsi="Times New Roman"/>
          <w:bCs/>
          <w:iCs/>
          <w:sz w:val="24"/>
          <w:szCs w:val="24"/>
          <w:lang w:eastAsia="ru-RU"/>
        </w:rPr>
        <w:t xml:space="preserve"> отношении </w:t>
      </w:r>
      <w:r>
        <w:rPr>
          <w:rFonts w:ascii="Times New Roman" w:eastAsia="Times New Roman" w:hAnsi="Times New Roman"/>
          <w:bCs/>
          <w:iCs/>
          <w:sz w:val="24"/>
          <w:szCs w:val="24"/>
          <w:lang w:eastAsia="ru-RU"/>
        </w:rPr>
        <w:t>типа «причина-следствие», «пояснение, раскрытие содержания» (ответ 2), «противопоставление» (ответ 4). Выбор ответа 3, вероятно, связан со слабым знанием признаков типов речи (повествование, рассуждение).</w:t>
      </w:r>
    </w:p>
    <w:p w:rsidR="00C85ED2" w:rsidRDefault="00C85ED2" w:rsidP="001C7932">
      <w:pPr>
        <w:pStyle w:val="a3"/>
        <w:spacing w:line="240" w:lineRule="auto"/>
        <w:ind w:left="-426" w:firstLine="426"/>
        <w:jc w:val="both"/>
        <w:rPr>
          <w:rFonts w:ascii="Times New Roman" w:eastAsia="Times New Roman" w:hAnsi="Times New Roman"/>
          <w:bCs/>
          <w:iCs/>
          <w:sz w:val="24"/>
          <w:szCs w:val="24"/>
          <w:lang w:eastAsia="ru-RU"/>
        </w:rPr>
      </w:pPr>
      <w:r>
        <w:rPr>
          <w:rFonts w:ascii="Times New Roman" w:eastAsia="Times New Roman" w:hAnsi="Times New Roman"/>
          <w:bCs/>
          <w:iCs/>
          <w:sz w:val="24"/>
          <w:szCs w:val="24"/>
          <w:lang w:eastAsia="ru-RU"/>
        </w:rPr>
        <w:t>Р</w:t>
      </w:r>
      <w:r w:rsidRPr="002A40E4">
        <w:rPr>
          <w:rFonts w:ascii="Times New Roman" w:eastAsia="Times New Roman" w:hAnsi="Times New Roman"/>
          <w:bCs/>
          <w:iCs/>
          <w:sz w:val="24"/>
          <w:szCs w:val="24"/>
          <w:lang w:eastAsia="ru-RU"/>
        </w:rPr>
        <w:t xml:space="preserve">ешение </w:t>
      </w:r>
      <w:r>
        <w:rPr>
          <w:rFonts w:ascii="Times New Roman" w:eastAsia="Times New Roman" w:hAnsi="Times New Roman"/>
          <w:bCs/>
          <w:iCs/>
          <w:sz w:val="24"/>
          <w:szCs w:val="24"/>
          <w:lang w:eastAsia="ru-RU"/>
        </w:rPr>
        <w:t xml:space="preserve">данного задания </w:t>
      </w:r>
      <w:r w:rsidRPr="002A40E4">
        <w:rPr>
          <w:rFonts w:ascii="Times New Roman" w:eastAsia="Times New Roman" w:hAnsi="Times New Roman"/>
          <w:bCs/>
          <w:iCs/>
          <w:sz w:val="24"/>
          <w:szCs w:val="24"/>
          <w:lang w:eastAsia="ru-RU"/>
        </w:rPr>
        <w:t>требует от участника экзамена не только опытности в определении принадлежности текста к тому или иному типу и стилю речи, но и определенного уровня развития логического мышления, умения проводить смысловой анализ текста, выявлять характер связей между отдельными предложениями. Определяя тип и стиль речи, следует помнить, что в отношении конкретного текста может применяться понятие ведущего стиля или типа речи и, если в задании указано это слово, быть внимательным и не «сбиться» на вспомогательные (то есть элементы того или иного стиля или типа речи не рассматривать как маркеры основного).</w:t>
      </w:r>
    </w:p>
    <w:p w:rsidR="00C85ED2" w:rsidRDefault="00C85ED2" w:rsidP="001C7932">
      <w:pPr>
        <w:pStyle w:val="a3"/>
        <w:spacing w:line="240" w:lineRule="auto"/>
        <w:ind w:left="-426" w:firstLine="426"/>
        <w:jc w:val="both"/>
        <w:rPr>
          <w:rFonts w:ascii="Times New Roman" w:eastAsia="Times New Roman" w:hAnsi="Times New Roman"/>
          <w:bCs/>
          <w:iCs/>
          <w:sz w:val="24"/>
          <w:szCs w:val="24"/>
          <w:lang w:eastAsia="ru-RU"/>
        </w:rPr>
      </w:pPr>
      <w:r>
        <w:rPr>
          <w:rFonts w:ascii="Times New Roman" w:eastAsia="Times New Roman" w:hAnsi="Times New Roman"/>
          <w:bCs/>
          <w:iCs/>
          <w:sz w:val="24"/>
          <w:szCs w:val="24"/>
          <w:lang w:eastAsia="ru-RU"/>
        </w:rPr>
        <w:t>На уроках, особенно в 10-11 классах,</w:t>
      </w:r>
      <w:r w:rsidRPr="002A40E4">
        <w:rPr>
          <w:rFonts w:ascii="Times New Roman" w:eastAsia="Times New Roman" w:hAnsi="Times New Roman"/>
          <w:bCs/>
          <w:iCs/>
          <w:sz w:val="24"/>
          <w:szCs w:val="24"/>
          <w:lang w:eastAsia="ru-RU"/>
        </w:rPr>
        <w:t xml:space="preserve"> чаще следует использовать тексты сложного типа речи в качестве упражнений в определении «чистого» типа речи и элементов того или иного тип</w:t>
      </w:r>
      <w:r>
        <w:rPr>
          <w:rFonts w:ascii="Times New Roman" w:eastAsia="Times New Roman" w:hAnsi="Times New Roman"/>
          <w:bCs/>
          <w:iCs/>
          <w:sz w:val="24"/>
          <w:szCs w:val="24"/>
          <w:lang w:eastAsia="ru-RU"/>
        </w:rPr>
        <w:t>а речи при определенном ведущем</w:t>
      </w:r>
      <w:r w:rsidRPr="002A40E4">
        <w:rPr>
          <w:rFonts w:ascii="Times New Roman" w:eastAsia="Times New Roman" w:hAnsi="Times New Roman"/>
          <w:bCs/>
          <w:iCs/>
          <w:sz w:val="24"/>
          <w:szCs w:val="24"/>
          <w:lang w:eastAsia="ru-RU"/>
        </w:rPr>
        <w:t>. Однако подготовку к выполнению задания 23 целесообразно начать с повторения теории. Для этого учитель может предложить старшек</w:t>
      </w:r>
      <w:r>
        <w:rPr>
          <w:rFonts w:ascii="Times New Roman" w:eastAsia="Times New Roman" w:hAnsi="Times New Roman"/>
          <w:bCs/>
          <w:iCs/>
          <w:sz w:val="24"/>
          <w:szCs w:val="24"/>
          <w:lang w:eastAsia="ru-RU"/>
        </w:rPr>
        <w:t xml:space="preserve">лассникам такие виды работы: </w:t>
      </w:r>
      <w:r w:rsidRPr="002A40E4">
        <w:rPr>
          <w:rFonts w:ascii="Times New Roman" w:eastAsia="Times New Roman" w:hAnsi="Times New Roman"/>
          <w:bCs/>
          <w:iCs/>
          <w:sz w:val="24"/>
          <w:szCs w:val="24"/>
          <w:lang w:eastAsia="ru-RU"/>
        </w:rPr>
        <w:t>составить</w:t>
      </w:r>
      <w:r>
        <w:rPr>
          <w:rFonts w:ascii="Times New Roman" w:eastAsia="Times New Roman" w:hAnsi="Times New Roman"/>
          <w:bCs/>
          <w:iCs/>
          <w:sz w:val="24"/>
          <w:szCs w:val="24"/>
          <w:lang w:eastAsia="ru-RU"/>
        </w:rPr>
        <w:t xml:space="preserve"> таблицу, схему, интеллект-карту по теме; </w:t>
      </w:r>
      <w:r w:rsidRPr="002A40E4">
        <w:rPr>
          <w:rFonts w:ascii="Times New Roman" w:eastAsia="Times New Roman" w:hAnsi="Times New Roman"/>
          <w:bCs/>
          <w:iCs/>
          <w:sz w:val="24"/>
          <w:szCs w:val="24"/>
          <w:lang w:eastAsia="ru-RU"/>
        </w:rPr>
        <w:t>з</w:t>
      </w:r>
      <w:r>
        <w:rPr>
          <w:rFonts w:ascii="Times New Roman" w:eastAsia="Times New Roman" w:hAnsi="Times New Roman"/>
          <w:bCs/>
          <w:iCs/>
          <w:sz w:val="24"/>
          <w:szCs w:val="24"/>
          <w:lang w:eastAsia="ru-RU"/>
        </w:rPr>
        <w:t>аполнить тематическую таблицу или</w:t>
      </w:r>
      <w:r w:rsidRPr="002A40E4">
        <w:rPr>
          <w:rFonts w:ascii="Times New Roman" w:eastAsia="Times New Roman" w:hAnsi="Times New Roman"/>
          <w:bCs/>
          <w:iCs/>
          <w:sz w:val="24"/>
          <w:szCs w:val="24"/>
          <w:lang w:eastAsia="ru-RU"/>
        </w:rPr>
        <w:t xml:space="preserve"> восстановить пропуски </w:t>
      </w:r>
      <w:r>
        <w:rPr>
          <w:rFonts w:ascii="Times New Roman" w:eastAsia="Times New Roman" w:hAnsi="Times New Roman"/>
          <w:bCs/>
          <w:iCs/>
          <w:sz w:val="24"/>
          <w:szCs w:val="24"/>
          <w:lang w:eastAsia="ru-RU"/>
        </w:rPr>
        <w:t xml:space="preserve">в таблице, </w:t>
      </w:r>
      <w:r w:rsidRPr="002A40E4">
        <w:rPr>
          <w:rFonts w:ascii="Times New Roman" w:eastAsia="Times New Roman" w:hAnsi="Times New Roman"/>
          <w:bCs/>
          <w:iCs/>
          <w:sz w:val="24"/>
          <w:szCs w:val="24"/>
          <w:lang w:eastAsia="ru-RU"/>
        </w:rPr>
        <w:t>в</w:t>
      </w:r>
      <w:r>
        <w:rPr>
          <w:rFonts w:ascii="Times New Roman" w:eastAsia="Times New Roman" w:hAnsi="Times New Roman"/>
          <w:bCs/>
          <w:iCs/>
          <w:sz w:val="24"/>
          <w:szCs w:val="24"/>
          <w:lang w:eastAsia="ru-RU"/>
        </w:rPr>
        <w:t xml:space="preserve"> тексте «Типы речи» или в схеме; </w:t>
      </w:r>
      <w:r w:rsidRPr="002A40E4">
        <w:rPr>
          <w:rFonts w:ascii="Times New Roman" w:eastAsia="Times New Roman" w:hAnsi="Times New Roman"/>
          <w:bCs/>
          <w:iCs/>
          <w:sz w:val="24"/>
          <w:szCs w:val="24"/>
          <w:lang w:eastAsia="ru-RU"/>
        </w:rPr>
        <w:t xml:space="preserve">составить вопросы по </w:t>
      </w:r>
      <w:r w:rsidRPr="002A40E4">
        <w:rPr>
          <w:rFonts w:ascii="Times New Roman" w:eastAsia="Times New Roman" w:hAnsi="Times New Roman"/>
          <w:bCs/>
          <w:iCs/>
          <w:sz w:val="24"/>
          <w:szCs w:val="24"/>
          <w:lang w:eastAsia="ru-RU"/>
        </w:rPr>
        <w:lastRenderedPageBreak/>
        <w:t>теме, оценить ответы на них соседа по парте (роль</w:t>
      </w:r>
      <w:r>
        <w:rPr>
          <w:rFonts w:ascii="Times New Roman" w:eastAsia="Times New Roman" w:hAnsi="Times New Roman"/>
          <w:bCs/>
          <w:iCs/>
          <w:sz w:val="24"/>
          <w:szCs w:val="24"/>
          <w:lang w:eastAsia="ru-RU"/>
        </w:rPr>
        <w:t xml:space="preserve"> учителя передана учащемуся); </w:t>
      </w:r>
      <w:r w:rsidRPr="002A40E4">
        <w:rPr>
          <w:rFonts w:ascii="Times New Roman" w:eastAsia="Times New Roman" w:hAnsi="Times New Roman"/>
          <w:bCs/>
          <w:iCs/>
          <w:sz w:val="24"/>
          <w:szCs w:val="24"/>
          <w:lang w:eastAsia="ru-RU"/>
        </w:rPr>
        <w:t xml:space="preserve">перевести в схему или таблицу материал параграфа в учебнике (один из приемов смыслового чтения). </w:t>
      </w:r>
      <w:r>
        <w:rPr>
          <w:rFonts w:ascii="Times New Roman" w:eastAsia="Times New Roman" w:hAnsi="Times New Roman"/>
          <w:bCs/>
          <w:iCs/>
          <w:sz w:val="24"/>
          <w:szCs w:val="24"/>
          <w:lang w:eastAsia="ru-RU"/>
        </w:rPr>
        <w:t>Полезно также предложить ученикам</w:t>
      </w:r>
      <w:r w:rsidRPr="002A40E4">
        <w:rPr>
          <w:rFonts w:ascii="Times New Roman" w:eastAsia="Times New Roman" w:hAnsi="Times New Roman"/>
          <w:bCs/>
          <w:iCs/>
          <w:sz w:val="24"/>
          <w:szCs w:val="24"/>
          <w:lang w:eastAsia="ru-RU"/>
        </w:rPr>
        <w:t xml:space="preserve"> самостоятельно подобрать примеры текстов разного типа речи</w:t>
      </w:r>
      <w:r>
        <w:rPr>
          <w:rFonts w:ascii="Times New Roman" w:eastAsia="Times New Roman" w:hAnsi="Times New Roman"/>
          <w:bCs/>
          <w:iCs/>
          <w:sz w:val="24"/>
          <w:szCs w:val="24"/>
          <w:lang w:eastAsia="ru-RU"/>
        </w:rPr>
        <w:t xml:space="preserve">, обосновать </w:t>
      </w:r>
      <w:r w:rsidRPr="002A40E4">
        <w:rPr>
          <w:rFonts w:ascii="Times New Roman" w:eastAsia="Times New Roman" w:hAnsi="Times New Roman"/>
          <w:bCs/>
          <w:iCs/>
          <w:sz w:val="24"/>
          <w:szCs w:val="24"/>
          <w:lang w:eastAsia="ru-RU"/>
        </w:rPr>
        <w:t xml:space="preserve">тезисами-доказательствами </w:t>
      </w:r>
      <w:r>
        <w:rPr>
          <w:rFonts w:ascii="Times New Roman" w:eastAsia="Times New Roman" w:hAnsi="Times New Roman"/>
          <w:bCs/>
          <w:iCs/>
          <w:sz w:val="24"/>
          <w:szCs w:val="24"/>
          <w:lang w:eastAsia="ru-RU"/>
        </w:rPr>
        <w:t xml:space="preserve">из таблицы </w:t>
      </w:r>
      <w:r w:rsidRPr="002A40E4">
        <w:rPr>
          <w:rFonts w:ascii="Times New Roman" w:eastAsia="Times New Roman" w:hAnsi="Times New Roman"/>
          <w:bCs/>
          <w:iCs/>
          <w:sz w:val="24"/>
          <w:szCs w:val="24"/>
          <w:lang w:eastAsia="ru-RU"/>
        </w:rPr>
        <w:t xml:space="preserve">или </w:t>
      </w:r>
      <w:r>
        <w:rPr>
          <w:rFonts w:ascii="Times New Roman" w:eastAsia="Times New Roman" w:hAnsi="Times New Roman"/>
          <w:bCs/>
          <w:iCs/>
          <w:sz w:val="24"/>
          <w:szCs w:val="24"/>
          <w:lang w:eastAsia="ru-RU"/>
        </w:rPr>
        <w:t xml:space="preserve">другими </w:t>
      </w:r>
      <w:r w:rsidRPr="002A40E4">
        <w:rPr>
          <w:rFonts w:ascii="Times New Roman" w:eastAsia="Times New Roman" w:hAnsi="Times New Roman"/>
          <w:bCs/>
          <w:iCs/>
          <w:sz w:val="24"/>
          <w:szCs w:val="24"/>
          <w:lang w:eastAsia="ru-RU"/>
        </w:rPr>
        <w:t>способами проверки принадлежности текста к тому или</w:t>
      </w:r>
      <w:r>
        <w:rPr>
          <w:rFonts w:ascii="Times New Roman" w:eastAsia="Times New Roman" w:hAnsi="Times New Roman"/>
          <w:bCs/>
          <w:iCs/>
          <w:sz w:val="24"/>
          <w:szCs w:val="24"/>
          <w:lang w:eastAsia="ru-RU"/>
        </w:rPr>
        <w:t xml:space="preserve"> иному типу речи. В</w:t>
      </w:r>
      <w:r w:rsidRPr="002A40E4">
        <w:rPr>
          <w:rFonts w:ascii="Times New Roman" w:eastAsia="Times New Roman" w:hAnsi="Times New Roman"/>
          <w:bCs/>
          <w:iCs/>
          <w:sz w:val="24"/>
          <w:szCs w:val="24"/>
          <w:lang w:eastAsia="ru-RU"/>
        </w:rPr>
        <w:t xml:space="preserve"> подготовке выпус</w:t>
      </w:r>
      <w:r>
        <w:rPr>
          <w:rFonts w:ascii="Times New Roman" w:eastAsia="Times New Roman" w:hAnsi="Times New Roman"/>
          <w:bCs/>
          <w:iCs/>
          <w:sz w:val="24"/>
          <w:szCs w:val="24"/>
          <w:lang w:eastAsia="ru-RU"/>
        </w:rPr>
        <w:t>кников к выполнению задания 23 важна отработка</w:t>
      </w:r>
      <w:r w:rsidRPr="002A40E4">
        <w:rPr>
          <w:rFonts w:ascii="Times New Roman" w:eastAsia="Times New Roman" w:hAnsi="Times New Roman"/>
          <w:bCs/>
          <w:iCs/>
          <w:sz w:val="24"/>
          <w:szCs w:val="24"/>
          <w:lang w:eastAsia="ru-RU"/>
        </w:rPr>
        <w:t xml:space="preserve"> навыка определения типа речи текстов. Главным в определении ведущего типа речи таких текстов является применение не одного пр</w:t>
      </w:r>
      <w:r>
        <w:rPr>
          <w:rFonts w:ascii="Times New Roman" w:eastAsia="Times New Roman" w:hAnsi="Times New Roman"/>
          <w:bCs/>
          <w:iCs/>
          <w:sz w:val="24"/>
          <w:szCs w:val="24"/>
          <w:lang w:eastAsia="ru-RU"/>
        </w:rPr>
        <w:t xml:space="preserve">иема, а всей их совокупности, </w:t>
      </w:r>
      <w:r w:rsidRPr="002A40E4">
        <w:rPr>
          <w:rFonts w:ascii="Times New Roman" w:eastAsia="Times New Roman" w:hAnsi="Times New Roman"/>
          <w:bCs/>
          <w:iCs/>
          <w:sz w:val="24"/>
          <w:szCs w:val="24"/>
          <w:lang w:eastAsia="ru-RU"/>
        </w:rPr>
        <w:t>анализ ко</w:t>
      </w:r>
      <w:r>
        <w:rPr>
          <w:rFonts w:ascii="Times New Roman" w:eastAsia="Times New Roman" w:hAnsi="Times New Roman"/>
          <w:bCs/>
          <w:iCs/>
          <w:sz w:val="24"/>
          <w:szCs w:val="24"/>
          <w:lang w:eastAsia="ru-RU"/>
        </w:rPr>
        <w:t xml:space="preserve">ммуникативной задачи текста и </w:t>
      </w:r>
      <w:r w:rsidRPr="002A40E4">
        <w:rPr>
          <w:rFonts w:ascii="Times New Roman" w:eastAsia="Times New Roman" w:hAnsi="Times New Roman"/>
          <w:bCs/>
          <w:iCs/>
          <w:sz w:val="24"/>
          <w:szCs w:val="24"/>
          <w:lang w:eastAsia="ru-RU"/>
        </w:rPr>
        <w:t>тщательное соотнесение каждого предложения фрагмента текста с определенным типом речи.</w:t>
      </w:r>
      <w:r>
        <w:rPr>
          <w:rFonts w:ascii="Times New Roman" w:eastAsia="Times New Roman" w:hAnsi="Times New Roman"/>
          <w:bCs/>
          <w:iCs/>
          <w:sz w:val="24"/>
          <w:szCs w:val="24"/>
          <w:lang w:eastAsia="ru-RU"/>
        </w:rPr>
        <w:t xml:space="preserve"> Последнее важно особенно</w:t>
      </w:r>
      <w:r w:rsidRPr="002A40E4">
        <w:rPr>
          <w:rFonts w:ascii="Times New Roman" w:eastAsia="Times New Roman" w:hAnsi="Times New Roman"/>
          <w:bCs/>
          <w:iCs/>
          <w:sz w:val="24"/>
          <w:szCs w:val="24"/>
          <w:lang w:eastAsia="ru-RU"/>
        </w:rPr>
        <w:t xml:space="preserve"> потому, что на ЕГЭ в тестовый вопрос часто включаются именно те предложения, тип речи которых отличается от типа речи всего текста. </w:t>
      </w:r>
    </w:p>
    <w:p w:rsidR="00C85ED2" w:rsidRDefault="00C85ED2" w:rsidP="001C7932">
      <w:pPr>
        <w:pStyle w:val="a3"/>
        <w:spacing w:line="240" w:lineRule="auto"/>
        <w:ind w:left="-426" w:firstLine="426"/>
        <w:jc w:val="both"/>
        <w:rPr>
          <w:rFonts w:ascii="Times New Roman" w:eastAsia="Times New Roman" w:hAnsi="Times New Roman"/>
          <w:bCs/>
          <w:iCs/>
          <w:sz w:val="24"/>
          <w:szCs w:val="24"/>
          <w:lang w:eastAsia="ru-RU"/>
        </w:rPr>
      </w:pPr>
      <w:r>
        <w:rPr>
          <w:rFonts w:ascii="Times New Roman" w:hAnsi="Times New Roman"/>
          <w:sz w:val="24"/>
        </w:rPr>
        <w:t xml:space="preserve">Проблемной для решения часто оказывается </w:t>
      </w:r>
      <w:r w:rsidRPr="00BE4608">
        <w:rPr>
          <w:rFonts w:ascii="Times New Roman" w:hAnsi="Times New Roman"/>
          <w:sz w:val="24"/>
        </w:rPr>
        <w:t>формулировка задания, когда необходимо провести параллели между несколькими предложениями, то есть провести анализ смысловых фрагментов с точк</w:t>
      </w:r>
      <w:r>
        <w:rPr>
          <w:rFonts w:ascii="Times New Roman" w:hAnsi="Times New Roman"/>
          <w:sz w:val="24"/>
        </w:rPr>
        <w:t>и зрения соотносимости частей</w:t>
      </w:r>
      <w:r w:rsidRPr="00BE4608">
        <w:rPr>
          <w:rFonts w:ascii="Times New Roman" w:hAnsi="Times New Roman"/>
          <w:sz w:val="24"/>
        </w:rPr>
        <w:t xml:space="preserve">: </w:t>
      </w:r>
      <w:r>
        <w:rPr>
          <w:rFonts w:ascii="Times New Roman" w:hAnsi="Times New Roman"/>
          <w:sz w:val="24"/>
        </w:rPr>
        <w:t>«</w:t>
      </w:r>
      <w:r w:rsidRPr="00BE4608">
        <w:rPr>
          <w:rFonts w:ascii="Times New Roman" w:hAnsi="Times New Roman"/>
          <w:sz w:val="24"/>
        </w:rPr>
        <w:t>Предложения противопоставлены друг другу. В предложениях перечислены последовательно происходящие события. Предложение опровергает сужден</w:t>
      </w:r>
      <w:r>
        <w:rPr>
          <w:rFonts w:ascii="Times New Roman" w:hAnsi="Times New Roman"/>
          <w:sz w:val="24"/>
        </w:rPr>
        <w:t xml:space="preserve">ие, высказанное в предложении». </w:t>
      </w:r>
      <w:r>
        <w:rPr>
          <w:rFonts w:ascii="Times New Roman" w:eastAsia="Times New Roman" w:hAnsi="Times New Roman"/>
          <w:bCs/>
          <w:iCs/>
          <w:sz w:val="24"/>
          <w:szCs w:val="24"/>
          <w:lang w:eastAsia="ru-RU"/>
        </w:rPr>
        <w:t>Так как н</w:t>
      </w:r>
      <w:r w:rsidRPr="002A40E4">
        <w:rPr>
          <w:rFonts w:ascii="Times New Roman" w:eastAsia="Times New Roman" w:hAnsi="Times New Roman"/>
          <w:bCs/>
          <w:iCs/>
          <w:sz w:val="24"/>
          <w:szCs w:val="24"/>
          <w:lang w:eastAsia="ru-RU"/>
        </w:rPr>
        <w:t>аибольшие сложности выполнения связаны для экзаменующихся с той частью задания, в которой требуется определить логико-смысловые отношения между частями текста, то есть установить, верны ли утверждения «предложение № … поясняет (раскрывает) смысл предложения № …», «в предложении № … содержится указание на причину того, о чём говорится в предложении № …», «в предложении № … содержится вывод (следствие) из того, о чём говорится в предложении № …», «содержание предложения № … противоречит (противопоставлено) содерж</w:t>
      </w:r>
      <w:r>
        <w:rPr>
          <w:rFonts w:ascii="Times New Roman" w:eastAsia="Times New Roman" w:hAnsi="Times New Roman"/>
          <w:bCs/>
          <w:iCs/>
          <w:sz w:val="24"/>
          <w:szCs w:val="24"/>
          <w:lang w:eastAsia="ru-RU"/>
        </w:rPr>
        <w:t xml:space="preserve">анию предложения № …», </w:t>
      </w:r>
      <w:r w:rsidRPr="002A40E4">
        <w:rPr>
          <w:rFonts w:ascii="Times New Roman" w:eastAsia="Times New Roman" w:hAnsi="Times New Roman"/>
          <w:bCs/>
          <w:iCs/>
          <w:sz w:val="24"/>
          <w:szCs w:val="24"/>
          <w:lang w:eastAsia="ru-RU"/>
        </w:rPr>
        <w:t>на протяжении всего обучения средствами предмета надо развивать логические способности учащихся, информационную компетенцию и систематически использовать за</w:t>
      </w:r>
      <w:r>
        <w:rPr>
          <w:rFonts w:ascii="Times New Roman" w:eastAsia="Times New Roman" w:hAnsi="Times New Roman"/>
          <w:bCs/>
          <w:iCs/>
          <w:sz w:val="24"/>
          <w:szCs w:val="24"/>
          <w:lang w:eastAsia="ru-RU"/>
        </w:rPr>
        <w:t>дания, аналогичные заданию 23, при</w:t>
      </w:r>
      <w:r w:rsidRPr="002A40E4">
        <w:rPr>
          <w:rFonts w:ascii="Times New Roman" w:eastAsia="Times New Roman" w:hAnsi="Times New Roman"/>
          <w:bCs/>
          <w:iCs/>
          <w:sz w:val="24"/>
          <w:szCs w:val="24"/>
          <w:lang w:eastAsia="ru-RU"/>
        </w:rPr>
        <w:t xml:space="preserve"> работе с текстами. </w:t>
      </w:r>
    </w:p>
    <w:p w:rsidR="00C85ED2" w:rsidRDefault="00C85ED2" w:rsidP="001C7932">
      <w:pPr>
        <w:pStyle w:val="a3"/>
        <w:spacing w:after="120" w:line="240" w:lineRule="auto"/>
        <w:ind w:left="-426" w:firstLine="426"/>
        <w:jc w:val="both"/>
        <w:rPr>
          <w:rFonts w:ascii="Times New Roman" w:hAnsi="Times New Roman"/>
          <w:sz w:val="24"/>
        </w:rPr>
      </w:pPr>
      <w:r>
        <w:rPr>
          <w:rFonts w:ascii="Times New Roman" w:hAnsi="Times New Roman"/>
          <w:sz w:val="24"/>
        </w:rPr>
        <w:t>З</w:t>
      </w:r>
      <w:r w:rsidRPr="00BE4608">
        <w:rPr>
          <w:rFonts w:ascii="Times New Roman" w:hAnsi="Times New Roman"/>
          <w:sz w:val="24"/>
        </w:rPr>
        <w:t xml:space="preserve">нания о функционально-смысловых типах речи, структуре текстов разных типов (описание, повествование, рассуждение), языковых средствах, оформляющих значение одновременности, синхронности признаков предмета (описание), последовательных, развивающихся действиях (повествование), причинно-следственных отношениях суждений (рассуждение) являются ориентировочной основой деятельности </w:t>
      </w:r>
      <w:r>
        <w:rPr>
          <w:rFonts w:ascii="Times New Roman" w:hAnsi="Times New Roman"/>
          <w:sz w:val="24"/>
        </w:rPr>
        <w:t xml:space="preserve">ученика </w:t>
      </w:r>
      <w:r w:rsidRPr="00BE4608">
        <w:rPr>
          <w:rFonts w:ascii="Times New Roman" w:hAnsi="Times New Roman"/>
          <w:sz w:val="24"/>
        </w:rPr>
        <w:t xml:space="preserve">на разных этапах речевой деятельности. </w:t>
      </w:r>
      <w:r>
        <w:rPr>
          <w:rFonts w:ascii="Times New Roman" w:hAnsi="Times New Roman"/>
          <w:sz w:val="24"/>
        </w:rPr>
        <w:t>Но следует учитывать специфику</w:t>
      </w:r>
      <w:r w:rsidRPr="00BE4608">
        <w:rPr>
          <w:rFonts w:ascii="Times New Roman" w:hAnsi="Times New Roman"/>
          <w:sz w:val="24"/>
        </w:rPr>
        <w:t xml:space="preserve"> функциональных разновидностей языка</w:t>
      </w:r>
      <w:r>
        <w:rPr>
          <w:rFonts w:ascii="Times New Roman" w:hAnsi="Times New Roman"/>
          <w:sz w:val="24"/>
        </w:rPr>
        <w:t>, которая обусла</w:t>
      </w:r>
      <w:r w:rsidRPr="00BE4608">
        <w:rPr>
          <w:rFonts w:ascii="Times New Roman" w:hAnsi="Times New Roman"/>
          <w:sz w:val="24"/>
        </w:rPr>
        <w:t>вливает вариативность проявления в различных текстах одних и тех же функционально</w:t>
      </w:r>
      <w:r>
        <w:rPr>
          <w:rFonts w:ascii="Times New Roman" w:hAnsi="Times New Roman"/>
          <w:sz w:val="24"/>
        </w:rPr>
        <w:t>-</w:t>
      </w:r>
      <w:r w:rsidRPr="00BE4608">
        <w:rPr>
          <w:rFonts w:ascii="Times New Roman" w:hAnsi="Times New Roman"/>
          <w:sz w:val="24"/>
        </w:rPr>
        <w:t>смысловых типов речи</w:t>
      </w:r>
      <w:r>
        <w:rPr>
          <w:rFonts w:ascii="Times New Roman" w:hAnsi="Times New Roman"/>
          <w:sz w:val="24"/>
        </w:rPr>
        <w:t>.</w:t>
      </w:r>
    </w:p>
    <w:p w:rsidR="00C85ED2" w:rsidRDefault="00C85ED2" w:rsidP="001C7932">
      <w:pPr>
        <w:spacing w:after="120"/>
        <w:ind w:left="-426" w:firstLine="426"/>
        <w:jc w:val="both"/>
      </w:pPr>
      <w:r>
        <w:t xml:space="preserve">Разумно сделать сквозными темы по культуре речи, включая в каждое занятие материал и упражнения, посвященные орфоэпическим, грамматическим, лексическим, логическим, этическим нормам речи (и теоретический блок, и разнообразные упражнения). </w:t>
      </w:r>
    </w:p>
    <w:p w:rsidR="00C85ED2" w:rsidRDefault="00C85ED2" w:rsidP="001C7932">
      <w:pPr>
        <w:pStyle w:val="a3"/>
        <w:spacing w:after="120" w:line="240" w:lineRule="auto"/>
        <w:ind w:left="-426" w:firstLine="426"/>
        <w:jc w:val="both"/>
        <w:rPr>
          <w:rFonts w:ascii="Times New Roman" w:eastAsia="Times New Roman" w:hAnsi="Times New Roman"/>
          <w:b/>
          <w:bCs/>
          <w:iCs/>
          <w:sz w:val="24"/>
          <w:szCs w:val="24"/>
          <w:lang w:eastAsia="ru-RU"/>
        </w:rPr>
      </w:pPr>
      <w:r w:rsidRPr="004B2196">
        <w:rPr>
          <w:rFonts w:ascii="Times New Roman" w:eastAsia="Times New Roman" w:hAnsi="Times New Roman"/>
          <w:b/>
          <w:bCs/>
          <w:iCs/>
          <w:sz w:val="24"/>
          <w:szCs w:val="24"/>
          <w:lang w:eastAsia="ru-RU"/>
        </w:rPr>
        <w:t>Ч</w:t>
      </w:r>
      <w:r>
        <w:rPr>
          <w:rFonts w:ascii="Times New Roman" w:eastAsia="Times New Roman" w:hAnsi="Times New Roman"/>
          <w:b/>
          <w:bCs/>
          <w:iCs/>
          <w:sz w:val="24"/>
          <w:szCs w:val="24"/>
          <w:lang w:eastAsia="ru-RU"/>
        </w:rPr>
        <w:t>а</w:t>
      </w:r>
      <w:r w:rsidRPr="004B2196">
        <w:rPr>
          <w:rFonts w:ascii="Times New Roman" w:eastAsia="Times New Roman" w:hAnsi="Times New Roman"/>
          <w:b/>
          <w:bCs/>
          <w:iCs/>
          <w:sz w:val="24"/>
          <w:szCs w:val="24"/>
          <w:lang w:eastAsia="ru-RU"/>
        </w:rPr>
        <w:t>сть 2. Задание 27</w:t>
      </w:r>
      <w:r>
        <w:rPr>
          <w:rFonts w:ascii="Times New Roman" w:eastAsia="Times New Roman" w:hAnsi="Times New Roman"/>
          <w:b/>
          <w:bCs/>
          <w:iCs/>
          <w:sz w:val="24"/>
          <w:szCs w:val="24"/>
          <w:lang w:eastAsia="ru-RU"/>
        </w:rPr>
        <w:t xml:space="preserve"> (текст</w:t>
      </w:r>
      <w:r w:rsidRPr="004B19F7">
        <w:t xml:space="preserve"> </w:t>
      </w:r>
      <w:r>
        <w:rPr>
          <w:rFonts w:ascii="Times New Roman" w:eastAsia="Times New Roman" w:hAnsi="Times New Roman"/>
          <w:b/>
          <w:bCs/>
          <w:iCs/>
          <w:sz w:val="24"/>
          <w:szCs w:val="24"/>
          <w:lang w:eastAsia="ru-RU"/>
        </w:rPr>
        <w:t>по В.В. Вересаеву)</w:t>
      </w:r>
    </w:p>
    <w:p w:rsidR="00C85ED2" w:rsidRPr="004B2196" w:rsidRDefault="00C85ED2" w:rsidP="001C7932">
      <w:pPr>
        <w:spacing w:after="4"/>
        <w:ind w:left="-426" w:right="35" w:firstLine="426"/>
        <w:jc w:val="both"/>
        <w:rPr>
          <w:rFonts w:eastAsia="Times New Roman"/>
          <w:color w:val="000000"/>
          <w:sz w:val="22"/>
          <w:szCs w:val="22"/>
        </w:rPr>
      </w:pPr>
      <w:r w:rsidRPr="004B2196">
        <w:rPr>
          <w:rFonts w:eastAsia="Times New Roman"/>
          <w:color w:val="000000"/>
          <w:sz w:val="22"/>
          <w:szCs w:val="22"/>
        </w:rPr>
        <w:t xml:space="preserve">Напишите сочинение по прочитанному тексту. Сформулируйте одну из проблем, </w:t>
      </w:r>
      <w:r w:rsidRPr="004B2196">
        <w:rPr>
          <w:rFonts w:eastAsia="Times New Roman"/>
          <w:b/>
          <w:color w:val="000000"/>
          <w:sz w:val="22"/>
          <w:szCs w:val="22"/>
        </w:rPr>
        <w:t>поставленных</w:t>
      </w:r>
      <w:r w:rsidRPr="004B2196">
        <w:rPr>
          <w:rFonts w:eastAsia="Times New Roman"/>
          <w:color w:val="000000"/>
          <w:sz w:val="22"/>
          <w:szCs w:val="22"/>
        </w:rPr>
        <w:t xml:space="preserve"> автором текста. Прокомментируйте сформулированную проблему. Включите в комментарий два примера-иллюстрации из прочитанного текста, которые важны для понимания проблемы исходного текста (избегайте чрезмерного цитирования). Дайте пояснение к каждому примеру-иллюстрации. Укажите смысловую связь между примерами-иллюстрациями и проанализируйте её.   </w:t>
      </w:r>
    </w:p>
    <w:p w:rsidR="00C85ED2" w:rsidRPr="004B2196" w:rsidRDefault="00C85ED2" w:rsidP="001C7932">
      <w:pPr>
        <w:spacing w:after="4"/>
        <w:ind w:left="-426" w:right="35" w:firstLine="426"/>
        <w:jc w:val="both"/>
        <w:rPr>
          <w:rFonts w:eastAsia="Times New Roman"/>
          <w:color w:val="000000"/>
          <w:sz w:val="22"/>
          <w:szCs w:val="22"/>
        </w:rPr>
      </w:pPr>
      <w:r w:rsidRPr="004B2196">
        <w:rPr>
          <w:rFonts w:eastAsia="Times New Roman"/>
          <w:color w:val="000000"/>
          <w:sz w:val="22"/>
          <w:szCs w:val="22"/>
        </w:rPr>
        <w:t xml:space="preserve">Сформулируйте позицию автора (рассказчика).  </w:t>
      </w:r>
    </w:p>
    <w:p w:rsidR="00C85ED2" w:rsidRPr="004B2196" w:rsidRDefault="00C85ED2" w:rsidP="001C7932">
      <w:pPr>
        <w:spacing w:after="4"/>
        <w:ind w:left="-426" w:right="35" w:firstLine="426"/>
        <w:jc w:val="both"/>
        <w:rPr>
          <w:rFonts w:eastAsia="Times New Roman"/>
          <w:color w:val="000000"/>
          <w:sz w:val="22"/>
          <w:szCs w:val="22"/>
        </w:rPr>
      </w:pPr>
      <w:r w:rsidRPr="004B2196">
        <w:rPr>
          <w:rFonts w:eastAsia="Times New Roman"/>
          <w:color w:val="000000"/>
          <w:sz w:val="22"/>
          <w:szCs w:val="22"/>
        </w:rPr>
        <w:t xml:space="preserve">Сформулируйте и обоснуйте своё отношение к позиции автора (рассказчика) по проблеме исходного текста. </w:t>
      </w:r>
    </w:p>
    <w:p w:rsidR="00C85ED2" w:rsidRPr="004B2196" w:rsidRDefault="00C85ED2" w:rsidP="001C7932">
      <w:pPr>
        <w:spacing w:after="4"/>
        <w:ind w:left="-426" w:right="35" w:firstLine="426"/>
        <w:jc w:val="both"/>
        <w:rPr>
          <w:rFonts w:eastAsia="Times New Roman"/>
          <w:color w:val="000000"/>
          <w:sz w:val="22"/>
          <w:szCs w:val="22"/>
        </w:rPr>
      </w:pPr>
      <w:r w:rsidRPr="004B2196">
        <w:rPr>
          <w:rFonts w:eastAsia="Times New Roman"/>
          <w:color w:val="000000"/>
          <w:sz w:val="22"/>
          <w:szCs w:val="22"/>
        </w:rPr>
        <w:t xml:space="preserve">Объём сочинения – не менее 150 слов. </w:t>
      </w:r>
    </w:p>
    <w:p w:rsidR="00C85ED2" w:rsidRDefault="00C85ED2" w:rsidP="001C7932">
      <w:pPr>
        <w:spacing w:after="4"/>
        <w:ind w:left="-426" w:right="35" w:firstLine="426"/>
        <w:jc w:val="both"/>
        <w:rPr>
          <w:rFonts w:eastAsia="Times New Roman"/>
          <w:color w:val="000000"/>
          <w:sz w:val="22"/>
          <w:szCs w:val="22"/>
        </w:rPr>
      </w:pPr>
      <w:r w:rsidRPr="004B2196">
        <w:rPr>
          <w:rFonts w:eastAsia="Times New Roman"/>
          <w:color w:val="000000"/>
          <w:sz w:val="22"/>
          <w:szCs w:val="22"/>
        </w:rPr>
        <w:t xml:space="preserve">Работа, написанная без опоры на прочитанный текст (не по данному тексту), не оценивается. Если сочинение представляет собой пересказанный или полностью переписанный исходный текст без каких бы то ни было комментариев, то такая работа оценивается 0 баллов. Сочинение пишите аккуратно, разборчивым почерком. </w:t>
      </w:r>
    </w:p>
    <w:p w:rsidR="00C85ED2" w:rsidRPr="00691456" w:rsidRDefault="00C85ED2" w:rsidP="001C7932">
      <w:pPr>
        <w:suppressAutoHyphens/>
        <w:spacing w:before="120"/>
        <w:ind w:left="-426" w:right="113" w:firstLine="426"/>
        <w:jc w:val="both"/>
        <w:rPr>
          <w:color w:val="000000"/>
          <w:shd w:val="clear" w:color="auto" w:fill="FFFFFF"/>
          <w:lang w:eastAsia="zh-CN"/>
        </w:rPr>
      </w:pPr>
      <w:r w:rsidRPr="00691456">
        <w:rPr>
          <w:b/>
          <w:color w:val="000000"/>
          <w:shd w:val="clear" w:color="auto" w:fill="FFFFFF"/>
          <w:lang w:eastAsia="zh-CN"/>
        </w:rPr>
        <w:t>Критерий 1.</w:t>
      </w:r>
    </w:p>
    <w:p w:rsidR="00C85ED2" w:rsidRPr="00691456" w:rsidRDefault="00C85ED2" w:rsidP="001C7932">
      <w:pPr>
        <w:suppressAutoHyphens/>
        <w:ind w:left="-426" w:right="113" w:firstLine="426"/>
        <w:jc w:val="both"/>
        <w:rPr>
          <w:color w:val="000000"/>
          <w:shd w:val="clear" w:color="auto" w:fill="FFFFFF"/>
          <w:lang w:eastAsia="zh-CN"/>
        </w:rPr>
      </w:pPr>
      <w:r w:rsidRPr="00691456">
        <w:rPr>
          <w:color w:val="000000"/>
          <w:shd w:val="clear" w:color="auto" w:fill="FFFFFF"/>
          <w:lang w:eastAsia="zh-CN"/>
        </w:rPr>
        <w:t>В</w:t>
      </w:r>
      <w:r>
        <w:rPr>
          <w:color w:val="000000"/>
          <w:shd w:val="clear" w:color="auto" w:fill="FFFFFF"/>
          <w:lang w:eastAsia="zh-CN"/>
        </w:rPr>
        <w:t xml:space="preserve"> экзаменационных материалах 2022 года задание, связанное с выполнением критерия </w:t>
      </w:r>
      <w:r w:rsidRPr="00691456">
        <w:rPr>
          <w:color w:val="000000"/>
          <w:shd w:val="clear" w:color="auto" w:fill="FFFFFF"/>
          <w:lang w:eastAsia="zh-CN"/>
        </w:rPr>
        <w:t>1, выглядит следующим образом:</w:t>
      </w:r>
      <w:r w:rsidRPr="00691456">
        <w:rPr>
          <w:b/>
          <w:color w:val="000000"/>
          <w:shd w:val="clear" w:color="auto" w:fill="FFFFFF"/>
          <w:lang w:eastAsia="zh-CN"/>
        </w:rPr>
        <w:t xml:space="preserve"> «</w:t>
      </w:r>
      <w:r w:rsidRPr="00691456">
        <w:rPr>
          <w:color w:val="000000"/>
          <w:shd w:val="clear" w:color="auto" w:fill="FFFFFF"/>
          <w:lang w:eastAsia="zh-CN"/>
        </w:rPr>
        <w:t xml:space="preserve">Сформулируйте одну из проблем, </w:t>
      </w:r>
      <w:r w:rsidRPr="00691456">
        <w:rPr>
          <w:color w:val="000000"/>
          <w:u w:val="single"/>
          <w:shd w:val="clear" w:color="auto" w:fill="FFFFFF"/>
          <w:lang w:eastAsia="zh-CN"/>
        </w:rPr>
        <w:t>поставленных</w:t>
      </w:r>
      <w:r w:rsidRPr="00691456">
        <w:rPr>
          <w:b/>
          <w:color w:val="000000"/>
          <w:shd w:val="clear" w:color="auto" w:fill="FFFFFF"/>
          <w:lang w:eastAsia="zh-CN"/>
        </w:rPr>
        <w:t xml:space="preserve"> </w:t>
      </w:r>
      <w:r>
        <w:rPr>
          <w:color w:val="000000"/>
          <w:shd w:val="clear" w:color="auto" w:fill="FFFFFF"/>
          <w:lang w:eastAsia="zh-CN"/>
        </w:rPr>
        <w:t xml:space="preserve">автором </w:t>
      </w:r>
      <w:r>
        <w:rPr>
          <w:color w:val="000000"/>
          <w:shd w:val="clear" w:color="auto" w:fill="FFFFFF"/>
          <w:lang w:eastAsia="zh-CN"/>
        </w:rPr>
        <w:lastRenderedPageBreak/>
        <w:t xml:space="preserve">текста», поэтому </w:t>
      </w:r>
      <w:r w:rsidRPr="00691456">
        <w:rPr>
          <w:color w:val="000000"/>
          <w:shd w:val="clear" w:color="auto" w:fill="FFFFFF"/>
          <w:lang w:eastAsia="zh-CN"/>
        </w:rPr>
        <w:t xml:space="preserve">из всех возможных проблем, которые могут быть затронуты в тексте, </w:t>
      </w:r>
      <w:r>
        <w:rPr>
          <w:color w:val="000000"/>
          <w:shd w:val="clear" w:color="auto" w:fill="FFFFFF"/>
          <w:lang w:eastAsia="zh-CN"/>
        </w:rPr>
        <w:t xml:space="preserve">учащемуся </w:t>
      </w:r>
      <w:r w:rsidRPr="00691456">
        <w:rPr>
          <w:color w:val="000000"/>
          <w:shd w:val="clear" w:color="auto" w:fill="FFFFFF"/>
          <w:lang w:eastAsia="zh-CN"/>
        </w:rPr>
        <w:t xml:space="preserve">нужно выбрать одну из центральных проблем, что затем позволит найти примеры в комментарий, определить позицию автора и т. д. </w:t>
      </w:r>
    </w:p>
    <w:p w:rsidR="00C85ED2" w:rsidRPr="00691456" w:rsidRDefault="00C85ED2" w:rsidP="001C7932">
      <w:pPr>
        <w:suppressAutoHyphens/>
        <w:ind w:left="-426" w:firstLine="426"/>
        <w:jc w:val="both"/>
        <w:rPr>
          <w:color w:val="000000"/>
          <w:shd w:val="clear" w:color="auto" w:fill="FFFFFF"/>
          <w:lang w:eastAsia="zh-CN"/>
        </w:rPr>
      </w:pPr>
      <w:r w:rsidRPr="00691456">
        <w:rPr>
          <w:color w:val="000000"/>
          <w:shd w:val="clear" w:color="auto" w:fill="FFFFFF"/>
          <w:lang w:eastAsia="zh-CN"/>
        </w:rPr>
        <w:t>Сформулировать проблему старались все выпускники, понимая, что</w:t>
      </w:r>
      <w:r w:rsidRPr="00691456">
        <w:rPr>
          <w:bCs/>
          <w:color w:val="000000"/>
          <w:lang w:eastAsia="zh-CN"/>
        </w:rPr>
        <w:t xml:space="preserve"> неверная формулировка проблемы или отсутствие формулировки</w:t>
      </w:r>
      <w:r w:rsidRPr="00691456">
        <w:rPr>
          <w:color w:val="000000"/>
          <w:shd w:val="clear" w:color="auto" w:fill="FFFFFF"/>
          <w:lang w:eastAsia="zh-CN"/>
        </w:rPr>
        <w:t xml:space="preserve"> могут привести к серьезной потере баллов по критериям</w:t>
      </w:r>
      <w:r>
        <w:rPr>
          <w:color w:val="000000"/>
          <w:shd w:val="clear" w:color="auto" w:fill="FFFFFF"/>
          <w:lang w:eastAsia="zh-CN"/>
        </w:rPr>
        <w:t xml:space="preserve"> К</w:t>
      </w:r>
      <w:r w:rsidRPr="00691456">
        <w:rPr>
          <w:color w:val="000000"/>
          <w:shd w:val="clear" w:color="auto" w:fill="FFFFFF"/>
          <w:lang w:eastAsia="zh-CN"/>
        </w:rPr>
        <w:t>1–4.</w:t>
      </w:r>
      <w:r w:rsidRPr="003B411F">
        <w:t xml:space="preserve"> </w:t>
      </w:r>
      <w:r w:rsidRPr="003B411F">
        <w:rPr>
          <w:color w:val="000000"/>
          <w:shd w:val="clear" w:color="auto" w:fill="FFFFFF"/>
          <w:lang w:eastAsia="zh-CN"/>
        </w:rPr>
        <w:t>Стоит обрати</w:t>
      </w:r>
      <w:r>
        <w:rPr>
          <w:color w:val="000000"/>
          <w:shd w:val="clear" w:color="auto" w:fill="FFFFFF"/>
          <w:lang w:eastAsia="zh-CN"/>
        </w:rPr>
        <w:t>ть внимание на то, что некоторые</w:t>
      </w:r>
      <w:r w:rsidRPr="003B411F">
        <w:rPr>
          <w:color w:val="000000"/>
          <w:shd w:val="clear" w:color="auto" w:fill="FFFFFF"/>
          <w:lang w:eastAsia="zh-CN"/>
        </w:rPr>
        <w:t xml:space="preserve"> сформулировали проблему, </w:t>
      </w:r>
      <w:r>
        <w:rPr>
          <w:color w:val="000000"/>
          <w:shd w:val="clear" w:color="auto" w:fill="FFFFFF"/>
          <w:lang w:eastAsia="zh-CN"/>
        </w:rPr>
        <w:t xml:space="preserve">которой не было в рекомендациях </w:t>
      </w:r>
      <w:r w:rsidRPr="003B411F">
        <w:rPr>
          <w:color w:val="000000"/>
          <w:shd w:val="clear" w:color="auto" w:fill="FFFFFF"/>
          <w:lang w:eastAsia="zh-CN"/>
        </w:rPr>
        <w:t>для экспертов, но сумели аргументировать ее</w:t>
      </w:r>
      <w:r>
        <w:rPr>
          <w:color w:val="000000"/>
          <w:shd w:val="clear" w:color="auto" w:fill="FFFFFF"/>
          <w:lang w:eastAsia="zh-CN"/>
        </w:rPr>
        <w:t xml:space="preserve"> хотя бы одним примером, и в этом случае формулировка проблемы засчитывалась</w:t>
      </w:r>
      <w:r w:rsidRPr="003B411F">
        <w:rPr>
          <w:color w:val="000000"/>
          <w:shd w:val="clear" w:color="auto" w:fill="FFFFFF"/>
          <w:lang w:eastAsia="zh-CN"/>
        </w:rPr>
        <w:t xml:space="preserve"> комиссией.</w:t>
      </w:r>
    </w:p>
    <w:p w:rsidR="00C85ED2" w:rsidRDefault="00C85ED2" w:rsidP="001C7932">
      <w:pPr>
        <w:spacing w:after="4"/>
        <w:ind w:left="-426" w:right="35" w:firstLine="426"/>
        <w:jc w:val="both"/>
        <w:rPr>
          <w:color w:val="000000"/>
          <w:shd w:val="clear" w:color="auto" w:fill="FFFFFF"/>
          <w:lang w:eastAsia="zh-CN"/>
        </w:rPr>
      </w:pPr>
      <w:r w:rsidRPr="00691456">
        <w:rPr>
          <w:color w:val="000000"/>
          <w:shd w:val="clear" w:color="auto" w:fill="FFFFFF"/>
          <w:lang w:eastAsia="zh-CN"/>
        </w:rPr>
        <w:t>Предметной комиссией принималась любая форма формулировки проблемы: вопрос, повествовательное предложение, цитата, оборот со сло</w:t>
      </w:r>
      <w:r>
        <w:rPr>
          <w:color w:val="000000"/>
          <w:shd w:val="clear" w:color="auto" w:fill="FFFFFF"/>
          <w:lang w:eastAsia="zh-CN"/>
        </w:rPr>
        <w:t xml:space="preserve">вом «проблема». Экзаменуемые могли поместить </w:t>
      </w:r>
      <w:r w:rsidRPr="00691456">
        <w:rPr>
          <w:color w:val="000000"/>
          <w:shd w:val="clear" w:color="auto" w:fill="FFFFFF"/>
          <w:lang w:eastAsia="zh-CN"/>
        </w:rPr>
        <w:t>формулировку в лю</w:t>
      </w:r>
      <w:r>
        <w:rPr>
          <w:color w:val="000000"/>
          <w:shd w:val="clear" w:color="auto" w:fill="FFFFFF"/>
          <w:lang w:eastAsia="zh-CN"/>
        </w:rPr>
        <w:t>бом абзаце развернутого ответа.</w:t>
      </w:r>
    </w:p>
    <w:p w:rsidR="00C85ED2" w:rsidRDefault="00C85ED2" w:rsidP="001C7932">
      <w:pPr>
        <w:spacing w:after="4"/>
        <w:ind w:left="-426" w:right="35" w:firstLine="426"/>
        <w:jc w:val="both"/>
        <w:rPr>
          <w:rFonts w:eastAsia="Times New Roman"/>
          <w:color w:val="000000"/>
          <w:szCs w:val="22"/>
        </w:rPr>
      </w:pPr>
      <w:r w:rsidRPr="00EB53FA">
        <w:rPr>
          <w:rFonts w:eastAsia="Times New Roman"/>
          <w:color w:val="000000"/>
          <w:szCs w:val="22"/>
        </w:rPr>
        <w:t>Текст В.</w:t>
      </w:r>
      <w:r>
        <w:rPr>
          <w:rFonts w:eastAsia="Times New Roman"/>
          <w:color w:val="000000"/>
          <w:szCs w:val="22"/>
        </w:rPr>
        <w:t xml:space="preserve"> </w:t>
      </w:r>
      <w:r w:rsidRPr="00EB53FA">
        <w:rPr>
          <w:rFonts w:eastAsia="Times New Roman"/>
          <w:color w:val="000000"/>
          <w:szCs w:val="22"/>
        </w:rPr>
        <w:t>Вересаева вызвал у некоторых участников трудности в понимании основного</w:t>
      </w:r>
      <w:r>
        <w:rPr>
          <w:rFonts w:eastAsia="Times New Roman"/>
          <w:color w:val="000000"/>
          <w:szCs w:val="22"/>
        </w:rPr>
        <w:t xml:space="preserve"> </w:t>
      </w:r>
      <w:r w:rsidRPr="00EB53FA">
        <w:rPr>
          <w:rFonts w:eastAsia="Times New Roman"/>
          <w:color w:val="000000"/>
          <w:szCs w:val="22"/>
        </w:rPr>
        <w:t>круга проблем, хотя содержание рассказа понятно экзаменующимся.</w:t>
      </w:r>
    </w:p>
    <w:p w:rsidR="00C85ED2" w:rsidRPr="004D43D8" w:rsidRDefault="00C85ED2" w:rsidP="001C7932">
      <w:pPr>
        <w:spacing w:after="120"/>
        <w:ind w:left="-426" w:right="34" w:firstLine="426"/>
        <w:jc w:val="both"/>
        <w:rPr>
          <w:rFonts w:eastAsia="Times New Roman"/>
          <w:color w:val="000000"/>
          <w:szCs w:val="22"/>
        </w:rPr>
      </w:pPr>
      <w:r w:rsidRPr="00691456">
        <w:rPr>
          <w:color w:val="000000"/>
          <w:lang w:eastAsia="zh-CN"/>
        </w:rPr>
        <w:t xml:space="preserve">Ниже представлен ключ к тексту </w:t>
      </w:r>
      <w:r>
        <w:rPr>
          <w:color w:val="000000"/>
          <w:lang w:eastAsia="zh-CN"/>
        </w:rPr>
        <w:t>(открытый вариант КИМ 2022 г. №313</w:t>
      </w:r>
      <w:r w:rsidRPr="00691456">
        <w:rPr>
          <w:color w:val="000000"/>
          <w:lang w:eastAsia="zh-CN"/>
        </w:rPr>
        <w:t>)</w:t>
      </w:r>
    </w:p>
    <w:tbl>
      <w:tblPr>
        <w:tblW w:w="0" w:type="auto"/>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112"/>
        <w:gridCol w:w="6060"/>
      </w:tblGrid>
      <w:tr w:rsidR="00C85ED2" w:rsidRPr="007D3348" w:rsidTr="001C7932">
        <w:tc>
          <w:tcPr>
            <w:tcW w:w="4112" w:type="dxa"/>
            <w:shd w:val="clear" w:color="auto" w:fill="auto"/>
          </w:tcPr>
          <w:p w:rsidR="00C85ED2" w:rsidRPr="007D3348" w:rsidRDefault="00C85ED2" w:rsidP="001C7932">
            <w:pPr>
              <w:suppressAutoHyphens/>
              <w:ind w:left="-426" w:firstLine="426"/>
              <w:jc w:val="center"/>
              <w:rPr>
                <w:b/>
                <w:lang w:eastAsia="zh-CN"/>
              </w:rPr>
            </w:pPr>
            <w:r w:rsidRPr="007D3348">
              <w:rPr>
                <w:b/>
                <w:lang w:eastAsia="zh-CN"/>
              </w:rPr>
              <w:t>Примерный круг проблем</w:t>
            </w:r>
          </w:p>
        </w:tc>
        <w:tc>
          <w:tcPr>
            <w:tcW w:w="6060" w:type="dxa"/>
            <w:shd w:val="clear" w:color="auto" w:fill="auto"/>
          </w:tcPr>
          <w:p w:rsidR="00C85ED2" w:rsidRPr="007D3348" w:rsidRDefault="00C85ED2" w:rsidP="001C7932">
            <w:pPr>
              <w:suppressAutoHyphens/>
              <w:ind w:left="-426" w:firstLine="426"/>
              <w:jc w:val="center"/>
              <w:rPr>
                <w:b/>
                <w:lang w:eastAsia="zh-CN"/>
              </w:rPr>
            </w:pPr>
            <w:r w:rsidRPr="007D3348">
              <w:rPr>
                <w:b/>
                <w:lang w:eastAsia="zh-CN"/>
              </w:rPr>
              <w:t>Позиция автора</w:t>
            </w:r>
          </w:p>
        </w:tc>
      </w:tr>
      <w:tr w:rsidR="00C85ED2" w:rsidRPr="007D3348" w:rsidTr="001C7932">
        <w:tc>
          <w:tcPr>
            <w:tcW w:w="4112" w:type="dxa"/>
            <w:shd w:val="clear" w:color="auto" w:fill="auto"/>
          </w:tcPr>
          <w:p w:rsidR="00C85ED2" w:rsidRPr="007D3348" w:rsidRDefault="00C85ED2" w:rsidP="001C7932">
            <w:pPr>
              <w:suppressAutoHyphens/>
              <w:ind w:firstLine="426"/>
              <w:jc w:val="both"/>
              <w:rPr>
                <w:color w:val="000000"/>
                <w:lang w:eastAsia="zh-CN"/>
              </w:rPr>
            </w:pPr>
            <w:r>
              <w:rPr>
                <w:color w:val="000000"/>
                <w:lang w:eastAsia="zh-CN"/>
              </w:rPr>
              <w:t>Проблема противостояния человека силе времени (способен ли человек противостоять силе времени?)</w:t>
            </w:r>
          </w:p>
        </w:tc>
        <w:tc>
          <w:tcPr>
            <w:tcW w:w="6060" w:type="dxa"/>
            <w:shd w:val="clear" w:color="auto" w:fill="auto"/>
          </w:tcPr>
          <w:p w:rsidR="00C85ED2" w:rsidRPr="007D3348" w:rsidRDefault="00C85ED2" w:rsidP="001C7932">
            <w:pPr>
              <w:suppressAutoHyphens/>
              <w:ind w:firstLine="426"/>
              <w:jc w:val="both"/>
              <w:rPr>
                <w:color w:val="000000"/>
                <w:lang w:eastAsia="zh-CN"/>
              </w:rPr>
            </w:pPr>
            <w:r>
              <w:rPr>
                <w:color w:val="000000"/>
                <w:lang w:eastAsia="zh-CN"/>
              </w:rPr>
              <w:t>Человек не в силах противостоять времени: «время незаметно захватывает человека и ведет, куда хочет», хотя бывают сильные духом люди, которые верят в силу воли, в способность принимать самостоятельные решения, а не предлагаемые временем, эпохой.</w:t>
            </w:r>
          </w:p>
        </w:tc>
      </w:tr>
      <w:tr w:rsidR="00C85ED2" w:rsidRPr="007D3348" w:rsidTr="001C7932">
        <w:tc>
          <w:tcPr>
            <w:tcW w:w="4112" w:type="dxa"/>
            <w:shd w:val="clear" w:color="auto" w:fill="auto"/>
          </w:tcPr>
          <w:p w:rsidR="00C85ED2" w:rsidRPr="007D3348" w:rsidRDefault="00C85ED2" w:rsidP="001C7932">
            <w:pPr>
              <w:suppressAutoHyphens/>
              <w:ind w:firstLine="426"/>
              <w:jc w:val="both"/>
              <w:rPr>
                <w:color w:val="000000"/>
                <w:lang w:eastAsia="zh-CN"/>
              </w:rPr>
            </w:pPr>
            <w:r>
              <w:rPr>
                <w:color w:val="000000"/>
                <w:lang w:eastAsia="zh-CN"/>
              </w:rPr>
              <w:t>Проблема предназначения литературы (Какое предназначение имеет литература?)</w:t>
            </w:r>
          </w:p>
        </w:tc>
        <w:tc>
          <w:tcPr>
            <w:tcW w:w="6060" w:type="dxa"/>
            <w:shd w:val="clear" w:color="auto" w:fill="auto"/>
          </w:tcPr>
          <w:p w:rsidR="00C85ED2" w:rsidRPr="007D3348" w:rsidRDefault="00C85ED2" w:rsidP="001C7932">
            <w:pPr>
              <w:suppressAutoHyphens/>
              <w:ind w:firstLine="426"/>
              <w:jc w:val="both"/>
              <w:rPr>
                <w:color w:val="000000"/>
                <w:lang w:eastAsia="zh-CN"/>
              </w:rPr>
            </w:pPr>
            <w:r>
              <w:rPr>
                <w:color w:val="000000"/>
                <w:lang w:eastAsia="zh-CN"/>
              </w:rPr>
              <w:t>Предназначение литературы – сохранять нравственные идеалы, заветы, а не «оплевывать все светлое и сильное», она должна с гордостью нести светлые начала и звать за собой читателя.</w:t>
            </w:r>
          </w:p>
        </w:tc>
      </w:tr>
      <w:tr w:rsidR="00C85ED2" w:rsidRPr="007D3348" w:rsidTr="001C7932">
        <w:tc>
          <w:tcPr>
            <w:tcW w:w="4112" w:type="dxa"/>
            <w:shd w:val="clear" w:color="auto" w:fill="auto"/>
          </w:tcPr>
          <w:p w:rsidR="00C85ED2" w:rsidRPr="007D3348" w:rsidRDefault="00C85ED2" w:rsidP="001C7932">
            <w:pPr>
              <w:suppressAutoHyphens/>
              <w:ind w:firstLine="426"/>
              <w:jc w:val="both"/>
              <w:rPr>
                <w:color w:val="000000"/>
                <w:lang w:eastAsia="zh-CN"/>
              </w:rPr>
            </w:pPr>
            <w:r>
              <w:rPr>
                <w:color w:val="000000"/>
                <w:lang w:eastAsia="zh-CN"/>
              </w:rPr>
              <w:t>Проблема сохранения самоуважения (Что помогает человеку сохранить самоуважение?)</w:t>
            </w:r>
          </w:p>
        </w:tc>
        <w:tc>
          <w:tcPr>
            <w:tcW w:w="6060" w:type="dxa"/>
            <w:shd w:val="clear" w:color="auto" w:fill="auto"/>
          </w:tcPr>
          <w:p w:rsidR="00C85ED2" w:rsidRPr="007D3348" w:rsidRDefault="00C85ED2" w:rsidP="001C7932">
            <w:pPr>
              <w:suppressAutoHyphens/>
              <w:ind w:firstLine="426"/>
              <w:jc w:val="both"/>
              <w:rPr>
                <w:color w:val="000000"/>
                <w:lang w:eastAsia="zh-CN"/>
              </w:rPr>
            </w:pPr>
            <w:r>
              <w:rPr>
                <w:color w:val="000000"/>
                <w:lang w:eastAsia="zh-CN"/>
              </w:rPr>
              <w:t>Сохранить самоуважение помогает труд, увлеченность работой.</w:t>
            </w:r>
          </w:p>
        </w:tc>
      </w:tr>
      <w:tr w:rsidR="00C85ED2" w:rsidRPr="007D3348" w:rsidTr="001C7932">
        <w:tc>
          <w:tcPr>
            <w:tcW w:w="4112" w:type="dxa"/>
            <w:shd w:val="clear" w:color="auto" w:fill="auto"/>
          </w:tcPr>
          <w:p w:rsidR="00C85ED2" w:rsidRPr="007D3348" w:rsidRDefault="00C85ED2" w:rsidP="001C7932">
            <w:pPr>
              <w:suppressAutoHyphens/>
              <w:ind w:firstLine="426"/>
              <w:jc w:val="both"/>
              <w:rPr>
                <w:color w:val="000000"/>
                <w:lang w:eastAsia="zh-CN"/>
              </w:rPr>
            </w:pPr>
            <w:r>
              <w:rPr>
                <w:color w:val="000000"/>
                <w:lang w:eastAsia="zh-CN"/>
              </w:rPr>
              <w:t>Проблема определения смысла жизни (В чем заключается смысл человеческой жизни?)</w:t>
            </w:r>
          </w:p>
        </w:tc>
        <w:tc>
          <w:tcPr>
            <w:tcW w:w="6060" w:type="dxa"/>
            <w:shd w:val="clear" w:color="auto" w:fill="auto"/>
          </w:tcPr>
          <w:p w:rsidR="00C85ED2" w:rsidRPr="007D3348" w:rsidRDefault="00C85ED2" w:rsidP="001C7932">
            <w:pPr>
              <w:suppressAutoHyphens/>
              <w:ind w:firstLine="426"/>
              <w:jc w:val="both"/>
              <w:rPr>
                <w:color w:val="000000"/>
                <w:lang w:eastAsia="zh-CN"/>
              </w:rPr>
            </w:pPr>
            <w:r>
              <w:rPr>
                <w:color w:val="000000"/>
                <w:lang w:eastAsia="zh-CN"/>
              </w:rPr>
              <w:t>Смысл человеческой жизни заключается в труде, полезном людям; только труд помогает человеку смотреть на жизнь без страха.</w:t>
            </w:r>
          </w:p>
        </w:tc>
      </w:tr>
    </w:tbl>
    <w:p w:rsidR="00C85ED2" w:rsidRPr="00322110" w:rsidRDefault="00C85ED2" w:rsidP="001C7932">
      <w:pPr>
        <w:suppressAutoHyphens/>
        <w:spacing w:before="120"/>
        <w:ind w:left="-426" w:firstLine="426"/>
        <w:jc w:val="both"/>
        <w:rPr>
          <w:color w:val="000000"/>
          <w:shd w:val="clear" w:color="auto" w:fill="FFFFFF"/>
          <w:lang w:eastAsia="zh-CN"/>
        </w:rPr>
      </w:pPr>
      <w:r>
        <w:rPr>
          <w:color w:val="000000"/>
          <w:shd w:val="clear" w:color="auto" w:fill="FFFFFF"/>
          <w:lang w:eastAsia="zh-CN"/>
        </w:rPr>
        <w:t>В большинстве случаев встречались подобные варианты формулировок проблем по тексту Вересаева:</w:t>
      </w:r>
    </w:p>
    <w:p w:rsidR="00C85ED2" w:rsidRDefault="00C85ED2" w:rsidP="00923AF3">
      <w:pPr>
        <w:numPr>
          <w:ilvl w:val="0"/>
          <w:numId w:val="56"/>
        </w:numPr>
        <w:suppressAutoHyphens/>
        <w:ind w:left="-426" w:firstLine="426"/>
        <w:jc w:val="both"/>
        <w:rPr>
          <w:rFonts w:eastAsia="Times New Roman"/>
          <w:color w:val="000000"/>
          <w:shd w:val="clear" w:color="auto" w:fill="FFFFFF"/>
          <w:lang w:eastAsia="zh-CN"/>
        </w:rPr>
      </w:pPr>
      <w:r>
        <w:rPr>
          <w:rFonts w:eastAsia="Times New Roman"/>
          <w:color w:val="000000"/>
          <w:shd w:val="clear" w:color="auto" w:fill="FFFFFF"/>
          <w:lang w:eastAsia="zh-CN"/>
        </w:rPr>
        <w:t xml:space="preserve">Как </w:t>
      </w:r>
      <w:r w:rsidRPr="00C5788C">
        <w:rPr>
          <w:rFonts w:eastAsia="Times New Roman"/>
          <w:color w:val="000000"/>
          <w:shd w:val="clear" w:color="auto" w:fill="FFFFFF"/>
          <w:lang w:eastAsia="zh-CN"/>
        </w:rPr>
        <w:t>человек</w:t>
      </w:r>
      <w:r>
        <w:rPr>
          <w:rFonts w:eastAsia="Times New Roman"/>
          <w:color w:val="000000"/>
          <w:shd w:val="clear" w:color="auto" w:fill="FFFFFF"/>
          <w:lang w:eastAsia="zh-CN"/>
        </w:rPr>
        <w:t xml:space="preserve"> ощущает на себе течение времени</w:t>
      </w:r>
      <w:r w:rsidRPr="00C5788C">
        <w:rPr>
          <w:rFonts w:eastAsia="Times New Roman"/>
          <w:color w:val="000000"/>
          <w:shd w:val="clear" w:color="auto" w:fill="FFFFFF"/>
          <w:lang w:eastAsia="zh-CN"/>
        </w:rPr>
        <w:t>?</w:t>
      </w:r>
    </w:p>
    <w:p w:rsidR="00C85ED2" w:rsidRDefault="00C85ED2" w:rsidP="00923AF3">
      <w:pPr>
        <w:numPr>
          <w:ilvl w:val="0"/>
          <w:numId w:val="56"/>
        </w:numPr>
        <w:suppressAutoHyphens/>
        <w:ind w:left="-426" w:firstLine="426"/>
        <w:jc w:val="both"/>
        <w:rPr>
          <w:rFonts w:eastAsia="Times New Roman"/>
          <w:color w:val="000000"/>
          <w:shd w:val="clear" w:color="auto" w:fill="FFFFFF"/>
          <w:lang w:eastAsia="zh-CN"/>
        </w:rPr>
      </w:pPr>
      <w:r>
        <w:rPr>
          <w:rFonts w:eastAsia="Times New Roman"/>
          <w:color w:val="000000"/>
          <w:shd w:val="clear" w:color="auto" w:fill="FFFFFF"/>
          <w:lang w:eastAsia="zh-CN"/>
        </w:rPr>
        <w:t>Можно ли побороть страх времени?</w:t>
      </w:r>
    </w:p>
    <w:p w:rsidR="00C85ED2" w:rsidRDefault="00C85ED2" w:rsidP="00923AF3">
      <w:pPr>
        <w:numPr>
          <w:ilvl w:val="0"/>
          <w:numId w:val="56"/>
        </w:numPr>
        <w:suppressAutoHyphens/>
        <w:ind w:left="-426" w:firstLine="426"/>
        <w:jc w:val="both"/>
        <w:rPr>
          <w:rFonts w:eastAsia="Times New Roman"/>
          <w:color w:val="000000"/>
          <w:shd w:val="clear" w:color="auto" w:fill="FFFFFF"/>
          <w:lang w:eastAsia="zh-CN"/>
        </w:rPr>
      </w:pPr>
      <w:r>
        <w:rPr>
          <w:rFonts w:eastAsia="Times New Roman"/>
          <w:color w:val="000000"/>
          <w:shd w:val="clear" w:color="auto" w:fill="FFFFFF"/>
          <w:lang w:eastAsia="zh-CN"/>
        </w:rPr>
        <w:t>Может ли человек не зависеть от времени?</w:t>
      </w:r>
    </w:p>
    <w:p w:rsidR="00C85ED2" w:rsidRDefault="00C85ED2" w:rsidP="00923AF3">
      <w:pPr>
        <w:numPr>
          <w:ilvl w:val="0"/>
          <w:numId w:val="56"/>
        </w:numPr>
        <w:suppressAutoHyphens/>
        <w:ind w:left="-426" w:firstLine="426"/>
        <w:jc w:val="both"/>
        <w:rPr>
          <w:rFonts w:eastAsia="Times New Roman"/>
          <w:color w:val="000000"/>
          <w:shd w:val="clear" w:color="auto" w:fill="FFFFFF"/>
          <w:lang w:eastAsia="zh-CN"/>
        </w:rPr>
      </w:pPr>
      <w:r>
        <w:rPr>
          <w:rFonts w:eastAsia="Times New Roman"/>
          <w:color w:val="000000"/>
          <w:shd w:val="clear" w:color="auto" w:fill="FFFFFF"/>
          <w:lang w:eastAsia="zh-CN"/>
        </w:rPr>
        <w:t>Стоит ли бояться течения времени?</w:t>
      </w:r>
    </w:p>
    <w:p w:rsidR="00C85ED2" w:rsidRDefault="00C85ED2" w:rsidP="00923AF3">
      <w:pPr>
        <w:numPr>
          <w:ilvl w:val="0"/>
          <w:numId w:val="56"/>
        </w:numPr>
        <w:suppressAutoHyphens/>
        <w:ind w:left="-426" w:firstLine="426"/>
        <w:jc w:val="both"/>
        <w:rPr>
          <w:rFonts w:eastAsia="Times New Roman"/>
          <w:color w:val="000000"/>
          <w:shd w:val="clear" w:color="auto" w:fill="FFFFFF"/>
          <w:lang w:eastAsia="zh-CN"/>
        </w:rPr>
      </w:pPr>
      <w:r>
        <w:rPr>
          <w:rFonts w:eastAsia="Times New Roman"/>
          <w:color w:val="000000"/>
          <w:shd w:val="clear" w:color="auto" w:fill="FFFFFF"/>
          <w:lang w:eastAsia="zh-CN"/>
        </w:rPr>
        <w:t>Проблема силы времени.</w:t>
      </w:r>
    </w:p>
    <w:p w:rsidR="00C85ED2" w:rsidRPr="005B35DD" w:rsidRDefault="00C85ED2" w:rsidP="00923AF3">
      <w:pPr>
        <w:numPr>
          <w:ilvl w:val="0"/>
          <w:numId w:val="56"/>
        </w:numPr>
        <w:suppressAutoHyphens/>
        <w:ind w:left="-426" w:firstLine="426"/>
        <w:jc w:val="both"/>
        <w:rPr>
          <w:rFonts w:eastAsia="Times New Roman"/>
          <w:color w:val="000000"/>
          <w:shd w:val="clear" w:color="auto" w:fill="FFFFFF"/>
          <w:lang w:eastAsia="zh-CN"/>
        </w:rPr>
      </w:pPr>
      <w:r w:rsidRPr="005B35DD">
        <w:rPr>
          <w:rFonts w:eastAsia="Times New Roman"/>
          <w:color w:val="000000"/>
          <w:shd w:val="clear" w:color="auto" w:fill="FFFFFF"/>
          <w:lang w:eastAsia="zh-CN"/>
        </w:rPr>
        <w:t>Почему люди боятся времени/перемен?</w:t>
      </w:r>
    </w:p>
    <w:p w:rsidR="00C85ED2" w:rsidRPr="00CC5FCC" w:rsidRDefault="00C85ED2" w:rsidP="00923AF3">
      <w:pPr>
        <w:numPr>
          <w:ilvl w:val="0"/>
          <w:numId w:val="56"/>
        </w:numPr>
        <w:suppressAutoHyphens/>
        <w:ind w:left="-426" w:firstLine="426"/>
        <w:jc w:val="both"/>
        <w:rPr>
          <w:rFonts w:eastAsia="Times New Roman"/>
          <w:color w:val="000000"/>
          <w:shd w:val="clear" w:color="auto" w:fill="FFFFFF"/>
          <w:lang w:eastAsia="zh-CN"/>
        </w:rPr>
      </w:pPr>
      <w:r w:rsidRPr="005B35DD">
        <w:rPr>
          <w:rFonts w:eastAsia="Times New Roman"/>
          <w:color w:val="000000"/>
          <w:shd w:val="clear" w:color="auto" w:fill="FFFFFF"/>
          <w:lang w:eastAsia="zh-CN"/>
        </w:rPr>
        <w:t>Что помогает человеку в тяжелые времена?</w:t>
      </w:r>
    </w:p>
    <w:p w:rsidR="00C85ED2" w:rsidRPr="004E1600" w:rsidRDefault="00C85ED2" w:rsidP="001C7932">
      <w:pPr>
        <w:suppressAutoHyphens/>
        <w:ind w:left="-426" w:firstLine="426"/>
        <w:jc w:val="both"/>
        <w:rPr>
          <w:rFonts w:eastAsia="Times New Roman"/>
          <w:color w:val="000000"/>
          <w:shd w:val="clear" w:color="auto" w:fill="FFFFFF"/>
          <w:lang w:eastAsia="zh-CN"/>
        </w:rPr>
      </w:pPr>
      <w:r>
        <w:rPr>
          <w:rFonts w:eastAsia="Times New Roman"/>
          <w:color w:val="000000"/>
          <w:shd w:val="clear" w:color="auto" w:fill="FFFFFF"/>
          <w:lang w:eastAsia="zh-CN"/>
        </w:rPr>
        <w:t xml:space="preserve">Реже пишущие обращались к проблемам смысла жизни и предназначения литературы. </w:t>
      </w:r>
      <w:r w:rsidRPr="00691456">
        <w:rPr>
          <w:lang w:eastAsia="zh-CN"/>
        </w:rPr>
        <w:t>У ряда учащихся формулирование проблемы вызывало сложность, наблюдалось неоправданное расшир</w:t>
      </w:r>
      <w:r>
        <w:rPr>
          <w:lang w:eastAsia="zh-CN"/>
        </w:rPr>
        <w:t>ение проблемы (проблема литературы\проблема времени\</w:t>
      </w:r>
      <w:r w:rsidRPr="00691456">
        <w:rPr>
          <w:lang w:eastAsia="zh-CN"/>
        </w:rPr>
        <w:t xml:space="preserve">проблема </w:t>
      </w:r>
      <w:r>
        <w:rPr>
          <w:lang w:eastAsia="zh-CN"/>
        </w:rPr>
        <w:t>страха\проблема перемен\проблема веры в себя).</w:t>
      </w:r>
    </w:p>
    <w:p w:rsidR="00C85ED2" w:rsidRDefault="00C85ED2" w:rsidP="001C7932">
      <w:pPr>
        <w:suppressAutoHyphens/>
        <w:ind w:left="-426" w:firstLine="426"/>
        <w:jc w:val="both"/>
        <w:rPr>
          <w:lang w:eastAsia="zh-CN"/>
        </w:rPr>
      </w:pPr>
      <w:r>
        <w:rPr>
          <w:lang w:eastAsia="zh-CN"/>
        </w:rPr>
        <w:t>Некоторые использовали псевдоуниверсаљные формулировки (например, проблема добра и зла, проблема внутреннего мира человека и т п.) или формулировали проблему, исходя из содержания отдельного текстового фрагмента, иногда даже значения отдельного выражения, игнорируя место этого элемента в структуре исходного текста и проблематику текста в целом. Например,</w:t>
      </w:r>
    </w:p>
    <w:p w:rsidR="00C85ED2" w:rsidRDefault="00C85ED2" w:rsidP="00923AF3">
      <w:pPr>
        <w:numPr>
          <w:ilvl w:val="0"/>
          <w:numId w:val="57"/>
        </w:numPr>
        <w:suppressAutoHyphens/>
        <w:ind w:left="-426" w:firstLine="426"/>
        <w:jc w:val="both"/>
        <w:rPr>
          <w:lang w:eastAsia="zh-CN"/>
        </w:rPr>
      </w:pPr>
      <w:r>
        <w:rPr>
          <w:lang w:eastAsia="zh-CN"/>
        </w:rPr>
        <w:t>Проблема принятия нового.</w:t>
      </w:r>
    </w:p>
    <w:p w:rsidR="00C85ED2" w:rsidRDefault="00C85ED2" w:rsidP="00923AF3">
      <w:pPr>
        <w:numPr>
          <w:ilvl w:val="0"/>
          <w:numId w:val="57"/>
        </w:numPr>
        <w:suppressAutoHyphens/>
        <w:ind w:left="-426" w:firstLine="426"/>
        <w:jc w:val="both"/>
        <w:rPr>
          <w:lang w:eastAsia="zh-CN"/>
        </w:rPr>
      </w:pPr>
      <w:r>
        <w:rPr>
          <w:lang w:eastAsia="zh-CN"/>
        </w:rPr>
        <w:t>Почему старое становится ненужным?</w:t>
      </w:r>
    </w:p>
    <w:p w:rsidR="00C85ED2" w:rsidRDefault="00C85ED2" w:rsidP="00923AF3">
      <w:pPr>
        <w:numPr>
          <w:ilvl w:val="0"/>
          <w:numId w:val="57"/>
        </w:numPr>
        <w:suppressAutoHyphens/>
        <w:ind w:left="-426" w:firstLine="426"/>
        <w:jc w:val="both"/>
        <w:rPr>
          <w:lang w:eastAsia="zh-CN"/>
        </w:rPr>
      </w:pPr>
      <w:r>
        <w:rPr>
          <w:lang w:eastAsia="zh-CN"/>
        </w:rPr>
        <w:t>Проблема перемен в обществе.</w:t>
      </w:r>
    </w:p>
    <w:p w:rsidR="00C85ED2" w:rsidRDefault="00C85ED2" w:rsidP="00923AF3">
      <w:pPr>
        <w:numPr>
          <w:ilvl w:val="0"/>
          <w:numId w:val="57"/>
        </w:numPr>
        <w:suppressAutoHyphens/>
        <w:ind w:left="-426" w:firstLine="426"/>
        <w:jc w:val="both"/>
        <w:rPr>
          <w:lang w:eastAsia="zh-CN"/>
        </w:rPr>
      </w:pPr>
      <w:r>
        <w:rPr>
          <w:lang w:eastAsia="zh-CN"/>
        </w:rPr>
        <w:t>Проблема смены окружающего нас мира.</w:t>
      </w:r>
    </w:p>
    <w:p w:rsidR="00C85ED2" w:rsidRDefault="00C85ED2" w:rsidP="00923AF3">
      <w:pPr>
        <w:numPr>
          <w:ilvl w:val="0"/>
          <w:numId w:val="57"/>
        </w:numPr>
        <w:suppressAutoHyphens/>
        <w:ind w:left="-426" w:firstLine="426"/>
        <w:jc w:val="both"/>
        <w:rPr>
          <w:lang w:eastAsia="zh-CN"/>
        </w:rPr>
      </w:pPr>
      <w:r>
        <w:rPr>
          <w:lang w:eastAsia="zh-CN"/>
        </w:rPr>
        <w:lastRenderedPageBreak/>
        <w:t>Проблема страха, вызванного изменениями.</w:t>
      </w:r>
    </w:p>
    <w:p w:rsidR="00C85ED2" w:rsidRDefault="00C85ED2" w:rsidP="001C7932">
      <w:pPr>
        <w:suppressAutoHyphens/>
        <w:ind w:left="-426" w:firstLine="426"/>
        <w:jc w:val="both"/>
        <w:rPr>
          <w:lang w:eastAsia="zh-CN"/>
        </w:rPr>
      </w:pPr>
      <w:r>
        <w:rPr>
          <w:lang w:eastAsia="zh-CN"/>
        </w:rPr>
        <w:t>В отдельных работах наблюдалось неразличение понятий и явлений, например: «самоуважение» - «вера в себя», «течение времени» - «перемены в обществе».</w:t>
      </w:r>
    </w:p>
    <w:p w:rsidR="00C85ED2" w:rsidRDefault="00C85ED2" w:rsidP="001C7932">
      <w:pPr>
        <w:ind w:left="-426" w:firstLine="426"/>
        <w:jc w:val="both"/>
        <w:rPr>
          <w:lang w:eastAsia="zh-CN"/>
        </w:rPr>
      </w:pPr>
      <w:r>
        <w:rPr>
          <w:lang w:eastAsia="zh-CN"/>
        </w:rPr>
        <w:t xml:space="preserve">Ряд пишущих обнаруживает неспособность выразить интуитивно осознаваемые смыслы исходного текста в силу бедного словарного запаса, недостаточного владения грамматическими нормами и </w:t>
      </w:r>
      <w:r w:rsidRPr="00691456">
        <w:rPr>
          <w:lang w:eastAsia="zh-CN"/>
        </w:rPr>
        <w:t>показывает слабое владение стратегиями смыслового чтения.</w:t>
      </w:r>
      <w:r>
        <w:rPr>
          <w:lang w:eastAsia="zh-CN"/>
        </w:rPr>
        <w:t xml:space="preserve"> Типичные ошибки при выполнении данного задания:</w:t>
      </w:r>
    </w:p>
    <w:p w:rsidR="00C85ED2" w:rsidRDefault="00C85ED2" w:rsidP="001C7932">
      <w:pPr>
        <w:ind w:left="-426" w:firstLine="426"/>
        <w:jc w:val="both"/>
        <w:rPr>
          <w:lang w:eastAsia="zh-CN"/>
        </w:rPr>
      </w:pPr>
      <w:r>
        <w:rPr>
          <w:lang w:eastAsia="zh-CN"/>
        </w:rPr>
        <w:t>- поверхностное понимание текста проблем, поставленных автором;</w:t>
      </w:r>
    </w:p>
    <w:p w:rsidR="00C85ED2" w:rsidRDefault="00C85ED2" w:rsidP="001C7932">
      <w:pPr>
        <w:ind w:left="-426" w:firstLine="426"/>
        <w:jc w:val="both"/>
        <w:rPr>
          <w:lang w:eastAsia="zh-CN"/>
        </w:rPr>
      </w:pPr>
      <w:r>
        <w:rPr>
          <w:lang w:eastAsia="zh-CN"/>
        </w:rPr>
        <w:t>- отсутствие формулировки проблемы;</w:t>
      </w:r>
    </w:p>
    <w:p w:rsidR="00C85ED2" w:rsidRDefault="00C85ED2" w:rsidP="001C7932">
      <w:pPr>
        <w:ind w:left="-426" w:firstLine="426"/>
        <w:jc w:val="both"/>
        <w:rPr>
          <w:lang w:eastAsia="zh-CN"/>
        </w:rPr>
      </w:pPr>
      <w:r>
        <w:rPr>
          <w:lang w:eastAsia="zh-CN"/>
        </w:rPr>
        <w:t>- подмена формулировки общими размышлениями по проблеме либо только</w:t>
      </w:r>
    </w:p>
    <w:p w:rsidR="00C85ED2" w:rsidRDefault="00C85ED2" w:rsidP="001C7932">
      <w:pPr>
        <w:ind w:left="-426" w:firstLine="426"/>
        <w:jc w:val="both"/>
        <w:rPr>
          <w:lang w:eastAsia="zh-CN"/>
        </w:rPr>
      </w:pPr>
      <w:r>
        <w:rPr>
          <w:lang w:eastAsia="zh-CN"/>
        </w:rPr>
        <w:t>указание на характер проблемы: важная, актуальная, злободневная;</w:t>
      </w:r>
    </w:p>
    <w:p w:rsidR="00C85ED2" w:rsidRDefault="00C85ED2" w:rsidP="001C7932">
      <w:pPr>
        <w:ind w:left="-426" w:firstLine="426"/>
        <w:jc w:val="both"/>
        <w:rPr>
          <w:lang w:eastAsia="zh-CN"/>
        </w:rPr>
      </w:pPr>
      <w:r>
        <w:rPr>
          <w:lang w:eastAsia="zh-CN"/>
        </w:rPr>
        <w:t>- смешение понятий «проблема текста» и «тема текста», подмена формулировки</w:t>
      </w:r>
    </w:p>
    <w:p w:rsidR="00C85ED2" w:rsidRPr="00D006D9" w:rsidRDefault="00C85ED2" w:rsidP="001C7932">
      <w:pPr>
        <w:spacing w:after="120"/>
        <w:ind w:left="-426" w:firstLine="426"/>
        <w:jc w:val="both"/>
        <w:rPr>
          <w:b/>
          <w:lang w:eastAsia="zh-CN"/>
        </w:rPr>
      </w:pPr>
      <w:r>
        <w:rPr>
          <w:lang w:eastAsia="zh-CN"/>
        </w:rPr>
        <w:t>проблемы формулировкой темы.</w:t>
      </w:r>
      <w:r>
        <w:rPr>
          <w:lang w:eastAsia="zh-CN"/>
        </w:rPr>
        <w:cr/>
      </w:r>
      <w:r w:rsidR="0070719E" w:rsidRPr="0070719E">
        <w:rPr>
          <w:b/>
          <w:lang w:eastAsia="zh-CN"/>
        </w:rPr>
        <w:t>К</w:t>
      </w:r>
      <w:r w:rsidRPr="0070719E">
        <w:rPr>
          <w:b/>
          <w:lang w:eastAsia="zh-CN"/>
        </w:rPr>
        <w:t>р</w:t>
      </w:r>
      <w:r>
        <w:rPr>
          <w:b/>
          <w:lang w:eastAsia="zh-CN"/>
        </w:rPr>
        <w:t xml:space="preserve">итерий </w:t>
      </w:r>
      <w:r w:rsidRPr="00D006D9">
        <w:rPr>
          <w:b/>
          <w:lang w:eastAsia="zh-CN"/>
        </w:rPr>
        <w:t>2.</w:t>
      </w:r>
    </w:p>
    <w:p w:rsidR="00C85ED2" w:rsidRPr="00D006D9" w:rsidRDefault="00C85ED2" w:rsidP="001C7932">
      <w:pPr>
        <w:suppressAutoHyphens/>
        <w:ind w:left="-426" w:firstLine="426"/>
        <w:jc w:val="both"/>
        <w:rPr>
          <w:lang w:eastAsia="zh-CN"/>
        </w:rPr>
      </w:pPr>
      <w:r>
        <w:rPr>
          <w:lang w:eastAsia="zh-CN"/>
        </w:rPr>
        <w:t>В соответствии с требованиями К2 пишущему н</w:t>
      </w:r>
      <w:r w:rsidRPr="00D006D9">
        <w:rPr>
          <w:lang w:eastAsia="zh-CN"/>
        </w:rPr>
        <w:t>еобходимо прокомментировать сформулированную проблему. Включить в комментарий два примера-иллюстрации из прочитанного текста, которые важны для понимания проблемы исходного текста (необходимо избегать чрезмерного цитирования). Требуется пояс</w:t>
      </w:r>
      <w:r>
        <w:rPr>
          <w:lang w:eastAsia="zh-CN"/>
        </w:rPr>
        <w:t xml:space="preserve">нить значение каждого примера, </w:t>
      </w:r>
      <w:r w:rsidRPr="00D006D9">
        <w:rPr>
          <w:lang w:eastAsia="zh-CN"/>
        </w:rPr>
        <w:t>указать смысловую связь между ними</w:t>
      </w:r>
      <w:r>
        <w:rPr>
          <w:lang w:eastAsia="zh-CN"/>
        </w:rPr>
        <w:t xml:space="preserve"> и проанализировать ее</w:t>
      </w:r>
      <w:r w:rsidRPr="00D006D9">
        <w:rPr>
          <w:lang w:eastAsia="zh-CN"/>
        </w:rPr>
        <w:t>.</w:t>
      </w:r>
    </w:p>
    <w:p w:rsidR="00C85ED2" w:rsidRPr="00D006D9" w:rsidRDefault="0070719E" w:rsidP="001C7932">
      <w:pPr>
        <w:suppressAutoHyphens/>
        <w:ind w:left="-426" w:firstLine="426"/>
        <w:jc w:val="both"/>
        <w:rPr>
          <w:lang w:eastAsia="zh-CN"/>
        </w:rPr>
      </w:pPr>
      <w:r>
        <w:rPr>
          <w:lang w:eastAsia="zh-CN"/>
        </w:rPr>
        <w:t>К</w:t>
      </w:r>
      <w:r w:rsidR="00C85ED2" w:rsidRPr="00D006D9">
        <w:rPr>
          <w:lang w:eastAsia="zh-CN"/>
        </w:rPr>
        <w:t>омментарий предполагал объяснение текста с опорой на следующий круг вопросов:</w:t>
      </w:r>
    </w:p>
    <w:p w:rsidR="00C85ED2" w:rsidRPr="00D006D9" w:rsidRDefault="00C85ED2" w:rsidP="001C7932">
      <w:pPr>
        <w:suppressAutoHyphens/>
        <w:ind w:left="-426" w:firstLine="426"/>
        <w:jc w:val="both"/>
        <w:rPr>
          <w:lang w:eastAsia="zh-CN"/>
        </w:rPr>
      </w:pPr>
      <w:r w:rsidRPr="00D006D9">
        <w:rPr>
          <w:lang w:eastAsia="zh-CN"/>
        </w:rPr>
        <w:t>- На каком материале автор раскрывает проблему?</w:t>
      </w:r>
    </w:p>
    <w:p w:rsidR="00C85ED2" w:rsidRPr="00D006D9" w:rsidRDefault="00C85ED2" w:rsidP="001C7932">
      <w:pPr>
        <w:suppressAutoHyphens/>
        <w:ind w:left="-426" w:firstLine="426"/>
        <w:jc w:val="both"/>
        <w:rPr>
          <w:lang w:eastAsia="zh-CN"/>
        </w:rPr>
      </w:pPr>
      <w:r w:rsidRPr="00D006D9">
        <w:rPr>
          <w:lang w:eastAsia="zh-CN"/>
        </w:rPr>
        <w:t>- Какие аспекты проблемы рассматриваются в тексте?</w:t>
      </w:r>
    </w:p>
    <w:p w:rsidR="00C85ED2" w:rsidRPr="00D006D9" w:rsidRDefault="00C85ED2" w:rsidP="001C7932">
      <w:pPr>
        <w:suppressAutoHyphens/>
        <w:ind w:left="-426" w:firstLine="426"/>
        <w:jc w:val="both"/>
        <w:rPr>
          <w:lang w:eastAsia="zh-CN"/>
        </w:rPr>
      </w:pPr>
      <w:r w:rsidRPr="00D006D9">
        <w:rPr>
          <w:lang w:eastAsia="zh-CN"/>
        </w:rPr>
        <w:t>- На чем заостряет внимание?</w:t>
      </w:r>
    </w:p>
    <w:p w:rsidR="00C85ED2" w:rsidRPr="00D006D9" w:rsidRDefault="00C85ED2" w:rsidP="001C7932">
      <w:pPr>
        <w:suppressAutoHyphens/>
        <w:ind w:left="-426" w:firstLine="426"/>
        <w:jc w:val="both"/>
        <w:rPr>
          <w:lang w:eastAsia="zh-CN"/>
        </w:rPr>
      </w:pPr>
      <w:r w:rsidRPr="00D006D9">
        <w:rPr>
          <w:lang w:eastAsia="zh-CN"/>
        </w:rPr>
        <w:t>- Как автор относится к изображаемому?</w:t>
      </w:r>
    </w:p>
    <w:p w:rsidR="00C85ED2" w:rsidRPr="00D006D9" w:rsidRDefault="00C85ED2" w:rsidP="001C7932">
      <w:pPr>
        <w:suppressAutoHyphens/>
        <w:ind w:left="-426" w:firstLine="426"/>
        <w:jc w:val="both"/>
        <w:rPr>
          <w:lang w:eastAsia="zh-CN"/>
        </w:rPr>
      </w:pPr>
      <w:r w:rsidRPr="00D006D9">
        <w:rPr>
          <w:lang w:eastAsia="zh-CN"/>
        </w:rPr>
        <w:t>- Какие чувства автор испытывает, говоря о проблеме?</w:t>
      </w:r>
    </w:p>
    <w:p w:rsidR="00C85ED2" w:rsidRPr="00FB5F42" w:rsidRDefault="00C85ED2" w:rsidP="001C7932">
      <w:pPr>
        <w:suppressAutoHyphens/>
        <w:ind w:left="-426" w:firstLine="426"/>
        <w:jc w:val="both"/>
        <w:rPr>
          <w:lang w:eastAsia="zh-CN"/>
        </w:rPr>
      </w:pPr>
      <w:r w:rsidRPr="00FB5F42">
        <w:rPr>
          <w:lang w:eastAsia="zh-CN"/>
        </w:rPr>
        <w:t xml:space="preserve">Введенный формат сочинения с акцентом на анализ предложенного текста (критерий 2) </w:t>
      </w:r>
      <w:r>
        <w:rPr>
          <w:lang w:eastAsia="zh-CN"/>
        </w:rPr>
        <w:t xml:space="preserve">потребовал от обучающихся </w:t>
      </w:r>
      <w:r w:rsidRPr="00FB5F42">
        <w:rPr>
          <w:lang w:eastAsia="zh-CN"/>
        </w:rPr>
        <w:t>осмысления текста в целом, комментирования иллюстраций из текста</w:t>
      </w:r>
      <w:r>
        <w:rPr>
          <w:lang w:eastAsia="zh-CN"/>
        </w:rPr>
        <w:t>.</w:t>
      </w:r>
      <w:r w:rsidRPr="00FB5F42">
        <w:rPr>
          <w:lang w:eastAsia="zh-CN"/>
        </w:rPr>
        <w:t xml:space="preserve"> В сочинениях стало меньше трафаретных, заученных фраз, связанных с иллюстрациями из художественных произведений.</w:t>
      </w:r>
      <w:r w:rsidRPr="00EB53FA">
        <w:t xml:space="preserve"> </w:t>
      </w:r>
      <w:r>
        <w:rPr>
          <w:lang w:eastAsia="zh-CN"/>
        </w:rPr>
        <w:t>Около 70 % выпускников смогли прокомментировать проблему исходного текста с опорой на предложенный отрывок: привели два примера-иллюстрации из прочитанного текста, дали пояснения к ним, установили между примерами смысловую связь.</w:t>
      </w:r>
    </w:p>
    <w:p w:rsidR="00C85ED2" w:rsidRDefault="00C85ED2" w:rsidP="001C7932">
      <w:pPr>
        <w:suppressAutoHyphens/>
        <w:ind w:left="-426" w:firstLine="426"/>
        <w:jc w:val="both"/>
        <w:rPr>
          <w:lang w:eastAsia="zh-CN"/>
        </w:rPr>
      </w:pPr>
      <w:r w:rsidRPr="00FB5F42">
        <w:rPr>
          <w:lang w:eastAsia="zh-CN"/>
        </w:rPr>
        <w:t>Комментарий производился, как правило, с опорой на исходный текст, без грубых фактических ошибок (при условии, если проблема определена верно). В целом экзаменуемые демонстрировали понимание того, что такое комментарий, достаточно точно выбирали примеры из</w:t>
      </w:r>
      <w:r>
        <w:rPr>
          <w:lang w:eastAsia="zh-CN"/>
        </w:rPr>
        <w:t xml:space="preserve"> </w:t>
      </w:r>
      <w:r w:rsidRPr="00FB5F42">
        <w:rPr>
          <w:lang w:eastAsia="zh-CN"/>
        </w:rPr>
        <w:t xml:space="preserve">прочитанного текста, используя и элементы пересказа, и выборочное цитирование. </w:t>
      </w:r>
      <w:r>
        <w:rPr>
          <w:lang w:eastAsia="zh-CN"/>
        </w:rPr>
        <w:t>Как показывает статистика</w:t>
      </w:r>
      <w:r w:rsidRPr="00FB5F42">
        <w:rPr>
          <w:lang w:eastAsia="zh-CN"/>
        </w:rPr>
        <w:t xml:space="preserve">, </w:t>
      </w:r>
      <w:r w:rsidR="0070719E">
        <w:rPr>
          <w:lang w:eastAsia="zh-CN"/>
        </w:rPr>
        <w:t>участники</w:t>
      </w:r>
      <w:r w:rsidRPr="00FB5F42">
        <w:rPr>
          <w:lang w:eastAsia="zh-CN"/>
        </w:rPr>
        <w:t xml:space="preserve"> приобрели умения комментировать сформулированную проблему с в</w:t>
      </w:r>
      <w:r>
        <w:rPr>
          <w:lang w:eastAsia="zh-CN"/>
        </w:rPr>
        <w:t>ключением</w:t>
      </w:r>
      <w:r w:rsidRPr="00FB5F42">
        <w:rPr>
          <w:lang w:eastAsia="zh-CN"/>
        </w:rPr>
        <w:t xml:space="preserve"> примеров-иллюстраций из прочитанног</w:t>
      </w:r>
      <w:r>
        <w:rPr>
          <w:lang w:eastAsia="zh-CN"/>
        </w:rPr>
        <w:t>о текста, важных для понимания п</w:t>
      </w:r>
      <w:r w:rsidRPr="00FB5F42">
        <w:rPr>
          <w:lang w:eastAsia="zh-CN"/>
        </w:rPr>
        <w:t>роблемы исх</w:t>
      </w:r>
      <w:r>
        <w:rPr>
          <w:lang w:eastAsia="zh-CN"/>
        </w:rPr>
        <w:t>одного текста, и пояснением этих</w:t>
      </w:r>
      <w:r w:rsidRPr="00FB5F42">
        <w:rPr>
          <w:lang w:eastAsia="zh-CN"/>
        </w:rPr>
        <w:t xml:space="preserve"> примеров</w:t>
      </w:r>
      <w:r>
        <w:rPr>
          <w:lang w:eastAsia="zh-CN"/>
        </w:rPr>
        <w:t xml:space="preserve">. </w:t>
      </w:r>
      <w:r w:rsidRPr="00FB5F42">
        <w:rPr>
          <w:lang w:eastAsia="zh-CN"/>
        </w:rPr>
        <w:t>Но встречаются нарушения причинно-следственных связей, дублирование одной и той же мысли или полное отсутствие пояснения к приведенным примерам.</w:t>
      </w:r>
      <w:r w:rsidRPr="007E264A">
        <w:t xml:space="preserve"> </w:t>
      </w:r>
      <w:r>
        <w:rPr>
          <w:lang w:eastAsia="zh-CN"/>
        </w:rPr>
        <w:t xml:space="preserve">Комментарий примера-иллюстрации (цитаты) иногда заменяется пересказом самой цитаты. </w:t>
      </w:r>
    </w:p>
    <w:p w:rsidR="00C85ED2" w:rsidRDefault="00C85ED2" w:rsidP="001C7932">
      <w:pPr>
        <w:suppressAutoHyphens/>
        <w:ind w:left="-426" w:firstLine="426"/>
        <w:jc w:val="both"/>
        <w:rPr>
          <w:lang w:eastAsia="zh-CN"/>
        </w:rPr>
      </w:pPr>
      <w:r>
        <w:rPr>
          <w:lang w:eastAsia="zh-CN"/>
        </w:rPr>
        <w:t>Небольш</w:t>
      </w:r>
      <w:r w:rsidRPr="00D006D9">
        <w:rPr>
          <w:lang w:eastAsia="zh-CN"/>
        </w:rPr>
        <w:t xml:space="preserve">ое количество </w:t>
      </w:r>
      <w:r w:rsidR="0070719E">
        <w:rPr>
          <w:lang w:eastAsia="zh-CN"/>
        </w:rPr>
        <w:t>выпускников</w:t>
      </w:r>
      <w:r w:rsidRPr="00D006D9">
        <w:rPr>
          <w:lang w:eastAsia="zh-CN"/>
        </w:rPr>
        <w:t xml:space="preserve"> не пытается комментировать текст и не включает в структуру своего сочинения соответствующую часть</w:t>
      </w:r>
      <w:r>
        <w:rPr>
          <w:lang w:eastAsia="zh-CN"/>
        </w:rPr>
        <w:t xml:space="preserve"> либо ограничивается простым пересказом текста, набором цитат.</w:t>
      </w:r>
      <w:r w:rsidRPr="00D006D9">
        <w:rPr>
          <w:lang w:eastAsia="zh-CN"/>
        </w:rPr>
        <w:t xml:space="preserve"> </w:t>
      </w:r>
    </w:p>
    <w:p w:rsidR="00C85ED2" w:rsidRDefault="00C85ED2" w:rsidP="001C7932">
      <w:pPr>
        <w:suppressAutoHyphens/>
        <w:ind w:left="-426" w:firstLine="426"/>
        <w:jc w:val="both"/>
        <w:rPr>
          <w:lang w:eastAsia="zh-CN"/>
        </w:rPr>
      </w:pPr>
      <w:r>
        <w:rPr>
          <w:lang w:eastAsia="zh-CN"/>
        </w:rPr>
        <w:t>Значительное количество экзаменуемых, получивших</w:t>
      </w:r>
      <w:r w:rsidRPr="00D006D9">
        <w:rPr>
          <w:lang w:eastAsia="zh-CN"/>
        </w:rPr>
        <w:t xml:space="preserve"> низкие баллы п</w:t>
      </w:r>
      <w:r>
        <w:rPr>
          <w:lang w:eastAsia="zh-CN"/>
        </w:rPr>
        <w:t xml:space="preserve">о критерию К2, </w:t>
      </w:r>
      <w:r w:rsidRPr="00D006D9">
        <w:rPr>
          <w:lang w:eastAsia="zh-CN"/>
        </w:rPr>
        <w:t xml:space="preserve">вместо комментария </w:t>
      </w:r>
      <w:r>
        <w:rPr>
          <w:lang w:eastAsia="zh-CN"/>
        </w:rPr>
        <w:t xml:space="preserve">дали </w:t>
      </w:r>
      <w:r w:rsidRPr="00D006D9">
        <w:rPr>
          <w:lang w:eastAsia="zh-CN"/>
        </w:rPr>
        <w:t>краткие указания на элементы содержания текста</w:t>
      </w:r>
      <w:r>
        <w:rPr>
          <w:lang w:eastAsia="zh-CN"/>
        </w:rPr>
        <w:t xml:space="preserve"> без уточнения, с какой именно п</w:t>
      </w:r>
      <w:r w:rsidRPr="00D006D9">
        <w:rPr>
          <w:lang w:eastAsia="zh-CN"/>
        </w:rPr>
        <w:t>роблемо</w:t>
      </w:r>
      <w:r>
        <w:rPr>
          <w:lang w:eastAsia="zh-CN"/>
        </w:rPr>
        <w:t>й и каким образом связан тот или</w:t>
      </w:r>
      <w:r w:rsidRPr="00D006D9">
        <w:rPr>
          <w:lang w:eastAsia="zh-CN"/>
        </w:rPr>
        <w:t xml:space="preserve"> иной фрагмент</w:t>
      </w:r>
      <w:r>
        <w:rPr>
          <w:lang w:eastAsia="zh-CN"/>
        </w:rPr>
        <w:t>. С</w:t>
      </w:r>
      <w:r w:rsidRPr="00D006D9">
        <w:rPr>
          <w:lang w:eastAsia="zh-CN"/>
        </w:rPr>
        <w:t>сылки н</w:t>
      </w:r>
      <w:r>
        <w:rPr>
          <w:lang w:eastAsia="zh-CN"/>
        </w:rPr>
        <w:t>е сопровождаются пояснениями экз</w:t>
      </w:r>
      <w:r w:rsidRPr="00D006D9">
        <w:rPr>
          <w:lang w:eastAsia="zh-CN"/>
        </w:rPr>
        <w:t>аменуемого, показывающими понимание личностных смыслов автора исходного текста, содер</w:t>
      </w:r>
      <w:r>
        <w:rPr>
          <w:lang w:eastAsia="zh-CN"/>
        </w:rPr>
        <w:t>жат логические о</w:t>
      </w:r>
      <w:r w:rsidRPr="00D006D9">
        <w:rPr>
          <w:lang w:eastAsia="zh-CN"/>
        </w:rPr>
        <w:t>шибки, что указывает на случайный подбор «примеров»</w:t>
      </w:r>
      <w:r>
        <w:rPr>
          <w:lang w:eastAsia="zh-CN"/>
        </w:rPr>
        <w:t>.</w:t>
      </w:r>
    </w:p>
    <w:p w:rsidR="00C85ED2" w:rsidRDefault="00C85ED2" w:rsidP="001C7932">
      <w:pPr>
        <w:suppressAutoHyphens/>
        <w:ind w:left="-426" w:firstLine="426"/>
        <w:jc w:val="both"/>
        <w:rPr>
          <w:lang w:eastAsia="zh-CN"/>
        </w:rPr>
      </w:pPr>
      <w:r w:rsidRPr="00FB5F42">
        <w:rPr>
          <w:lang w:eastAsia="zh-CN"/>
        </w:rPr>
        <w:t xml:space="preserve">Необходимо отметить, что </w:t>
      </w:r>
      <w:r>
        <w:rPr>
          <w:lang w:eastAsia="zh-CN"/>
        </w:rPr>
        <w:t xml:space="preserve">достаточно большая часть пишущих умеет указать на   </w:t>
      </w:r>
      <w:r w:rsidRPr="00FB5F42">
        <w:rPr>
          <w:lang w:eastAsia="zh-CN"/>
        </w:rPr>
        <w:t>смысловую связь между примерами-иллюстрациями</w:t>
      </w:r>
      <w:r>
        <w:rPr>
          <w:lang w:eastAsia="zh-CN"/>
        </w:rPr>
        <w:t xml:space="preserve">. Однако использование </w:t>
      </w:r>
      <w:r w:rsidRPr="00FB5F42">
        <w:rPr>
          <w:lang w:eastAsia="zh-CN"/>
        </w:rPr>
        <w:t>формальных</w:t>
      </w:r>
      <w:r w:rsidRPr="00DC70A2">
        <w:rPr>
          <w:lang w:eastAsia="zh-CN"/>
        </w:rPr>
        <w:t xml:space="preserve"> </w:t>
      </w:r>
      <w:r w:rsidRPr="00FB5F42">
        <w:rPr>
          <w:lang w:eastAsia="zh-CN"/>
        </w:rPr>
        <w:t xml:space="preserve">связок между частями </w:t>
      </w:r>
      <w:r>
        <w:rPr>
          <w:lang w:eastAsia="zh-CN"/>
        </w:rPr>
        <w:t>сопоставимо с прошлым годом</w:t>
      </w:r>
      <w:r w:rsidRPr="00FB5F42">
        <w:rPr>
          <w:lang w:eastAsia="zh-CN"/>
        </w:rPr>
        <w:t>.</w:t>
      </w:r>
      <w:r w:rsidRPr="00C961D0">
        <w:rPr>
          <w:lang w:eastAsia="zh-CN"/>
        </w:rPr>
        <w:t xml:space="preserve"> </w:t>
      </w:r>
      <w:r>
        <w:rPr>
          <w:lang w:eastAsia="zh-CN"/>
        </w:rPr>
        <w:t>Условием установления</w:t>
      </w:r>
      <w:r w:rsidRPr="00C961D0">
        <w:rPr>
          <w:lang w:eastAsia="zh-CN"/>
        </w:rPr>
        <w:t xml:space="preserve"> </w:t>
      </w:r>
      <w:r>
        <w:rPr>
          <w:lang w:eastAsia="zh-CN"/>
        </w:rPr>
        <w:t xml:space="preserve">связи </w:t>
      </w:r>
      <w:r w:rsidRPr="00C961D0">
        <w:rPr>
          <w:lang w:eastAsia="zh-CN"/>
        </w:rPr>
        <w:t xml:space="preserve">между </w:t>
      </w:r>
      <w:r>
        <w:rPr>
          <w:lang w:eastAsia="zh-CN"/>
        </w:rPr>
        <w:t>примерами-</w:t>
      </w:r>
      <w:r>
        <w:rPr>
          <w:lang w:eastAsia="zh-CN"/>
        </w:rPr>
        <w:lastRenderedPageBreak/>
        <w:t>иллюстрациями явл</w:t>
      </w:r>
      <w:r w:rsidRPr="00C961D0">
        <w:rPr>
          <w:lang w:eastAsia="zh-CN"/>
        </w:rPr>
        <w:t>яется спос</w:t>
      </w:r>
      <w:r>
        <w:rPr>
          <w:lang w:eastAsia="zh-CN"/>
        </w:rPr>
        <w:t>обность экзаменуемого понять и п</w:t>
      </w:r>
      <w:r w:rsidRPr="00C961D0">
        <w:rPr>
          <w:lang w:eastAsia="zh-CN"/>
        </w:rPr>
        <w:t>равильно назвать логические отношения,</w:t>
      </w:r>
      <w:r>
        <w:rPr>
          <w:lang w:eastAsia="zh-CN"/>
        </w:rPr>
        <w:t xml:space="preserve"> однако сам анализ смысловой связи для большинства экзаменуемых оказался проблемным, как и в предыдущем году. </w:t>
      </w:r>
    </w:p>
    <w:p w:rsidR="00C85ED2" w:rsidRDefault="00C85ED2" w:rsidP="001C7932">
      <w:pPr>
        <w:suppressAutoHyphens/>
        <w:ind w:left="-426" w:firstLine="426"/>
        <w:jc w:val="both"/>
        <w:rPr>
          <w:lang w:eastAsia="zh-CN"/>
        </w:rPr>
      </w:pPr>
      <w:r w:rsidRPr="007E264A">
        <w:rPr>
          <w:lang w:eastAsia="zh-CN"/>
        </w:rPr>
        <w:t>Связку обучающиеся, как правило, прописывают</w:t>
      </w:r>
      <w:r>
        <w:rPr>
          <w:lang w:eastAsia="zh-CN"/>
        </w:rPr>
        <w:t xml:space="preserve"> («</w:t>
      </w:r>
      <w:r w:rsidRPr="007E264A">
        <w:rPr>
          <w:lang w:eastAsia="zh-CN"/>
        </w:rPr>
        <w:t>Данные примеры связаны пр</w:t>
      </w:r>
      <w:r>
        <w:rPr>
          <w:lang w:eastAsia="zh-CN"/>
        </w:rPr>
        <w:t>отивопоставлением\противопоставлены»)</w:t>
      </w:r>
      <w:r w:rsidRPr="007E264A">
        <w:rPr>
          <w:lang w:eastAsia="zh-CN"/>
        </w:rPr>
        <w:t xml:space="preserve">, формальных связок в </w:t>
      </w:r>
      <w:r>
        <w:rPr>
          <w:lang w:eastAsia="zh-CN"/>
        </w:rPr>
        <w:t>сочинениях высокобалльников встречается меньше, чем ранее, но в слабых работах указания на связь и ее анализа</w:t>
      </w:r>
      <w:r w:rsidRPr="007E264A">
        <w:rPr>
          <w:lang w:eastAsia="zh-CN"/>
        </w:rPr>
        <w:t xml:space="preserve"> обычно нет.</w:t>
      </w:r>
      <w:r>
        <w:rPr>
          <w:lang w:eastAsia="zh-CN"/>
        </w:rPr>
        <w:t xml:space="preserve"> </w:t>
      </w:r>
    </w:p>
    <w:p w:rsidR="00C85ED2" w:rsidRPr="00C961D0" w:rsidRDefault="00C85ED2" w:rsidP="001C7932">
      <w:pPr>
        <w:suppressAutoHyphens/>
        <w:ind w:left="-426" w:firstLine="426"/>
        <w:jc w:val="both"/>
        <w:rPr>
          <w:lang w:eastAsia="zh-CN"/>
        </w:rPr>
      </w:pPr>
      <w:r>
        <w:rPr>
          <w:lang w:eastAsia="zh-CN"/>
        </w:rPr>
        <w:t>При оценивании работ учитывалась</w:t>
      </w:r>
      <w:r w:rsidRPr="00C961D0">
        <w:rPr>
          <w:lang w:eastAsia="zh-CN"/>
        </w:rPr>
        <w:t xml:space="preserve"> тенденция использования формулировок, которые </w:t>
      </w:r>
      <w:r>
        <w:rPr>
          <w:lang w:eastAsia="zh-CN"/>
        </w:rPr>
        <w:t xml:space="preserve">необоснованно интерпретируются как </w:t>
      </w:r>
      <w:r w:rsidRPr="00C961D0">
        <w:rPr>
          <w:lang w:eastAsia="zh-CN"/>
        </w:rPr>
        <w:t>универсальные, подходящи</w:t>
      </w:r>
      <w:r>
        <w:rPr>
          <w:lang w:eastAsia="zh-CN"/>
        </w:rPr>
        <w:t>е для любого текста: «автор связывает два аргу</w:t>
      </w:r>
      <w:r w:rsidRPr="00C961D0">
        <w:rPr>
          <w:lang w:eastAsia="zh-CN"/>
        </w:rPr>
        <w:t>мента воедино и получается, что</w:t>
      </w:r>
      <w:r>
        <w:rPr>
          <w:lang w:eastAsia="zh-CN"/>
        </w:rPr>
        <w:t>…», «оба примера дополняют друг др</w:t>
      </w:r>
      <w:r w:rsidRPr="00C961D0">
        <w:rPr>
          <w:lang w:eastAsia="zh-CN"/>
        </w:rPr>
        <w:t>уга</w:t>
      </w:r>
      <w:r>
        <w:rPr>
          <w:lang w:eastAsia="zh-CN"/>
        </w:rPr>
        <w:t>», «оба примера, дополняя друг друга, дают нам понять…», «…гармонично соединяет эти примеры».</w:t>
      </w:r>
    </w:p>
    <w:p w:rsidR="00C85ED2" w:rsidRDefault="00C85ED2" w:rsidP="001C7932">
      <w:pPr>
        <w:suppressAutoHyphens/>
        <w:ind w:left="-426" w:firstLine="426"/>
        <w:jc w:val="both"/>
        <w:rPr>
          <w:lang w:eastAsia="zh-CN"/>
        </w:rPr>
      </w:pPr>
      <w:r>
        <w:rPr>
          <w:lang w:eastAsia="zh-CN"/>
        </w:rPr>
        <w:t>Снижение баллов по критерию К</w:t>
      </w:r>
      <w:r w:rsidRPr="00C961D0">
        <w:rPr>
          <w:lang w:eastAsia="zh-CN"/>
        </w:rPr>
        <w:t>2 также было с</w:t>
      </w:r>
      <w:r>
        <w:rPr>
          <w:lang w:eastAsia="zh-CN"/>
        </w:rPr>
        <w:t>вяза</w:t>
      </w:r>
      <w:r w:rsidRPr="00C961D0">
        <w:rPr>
          <w:lang w:eastAsia="zh-CN"/>
        </w:rPr>
        <w:t xml:space="preserve">но с наличием в комментарии грубых ошибок, заключающихся в приписывании автору текста </w:t>
      </w:r>
      <w:r>
        <w:rPr>
          <w:lang w:eastAsia="zh-CN"/>
        </w:rPr>
        <w:t>мыслей, эмоций, оценок, которых</w:t>
      </w:r>
      <w:r w:rsidRPr="00C961D0">
        <w:rPr>
          <w:lang w:eastAsia="zh-CN"/>
        </w:rPr>
        <w:t xml:space="preserve"> нет в тексте, в неправильно</w:t>
      </w:r>
      <w:r>
        <w:rPr>
          <w:lang w:eastAsia="zh-CN"/>
        </w:rPr>
        <w:t>й</w:t>
      </w:r>
      <w:r w:rsidRPr="00C961D0">
        <w:rPr>
          <w:lang w:eastAsia="zh-CN"/>
        </w:rPr>
        <w:t xml:space="preserve"> интерпретации поступков героев текста</w:t>
      </w:r>
      <w:r>
        <w:rPr>
          <w:lang w:eastAsia="zh-CN"/>
        </w:rPr>
        <w:t xml:space="preserve">, самой ситуации. </w:t>
      </w:r>
      <w:r w:rsidRPr="007E264A">
        <w:rPr>
          <w:lang w:eastAsia="zh-CN"/>
        </w:rPr>
        <w:t>Имел место вариант размышлений без обращения к исходному тексту.</w:t>
      </w:r>
    </w:p>
    <w:p w:rsidR="00C85ED2" w:rsidRDefault="00C85ED2" w:rsidP="001C7932">
      <w:pPr>
        <w:suppressAutoHyphens/>
        <w:ind w:left="-426" w:firstLine="426"/>
        <w:jc w:val="both"/>
        <w:rPr>
          <w:lang w:eastAsia="zh-CN"/>
        </w:rPr>
      </w:pPr>
      <w:r>
        <w:rPr>
          <w:lang w:eastAsia="zh-CN"/>
        </w:rPr>
        <w:t xml:space="preserve">Значительно реже, чем в предыдущие годы, в </w:t>
      </w:r>
      <w:r w:rsidRPr="007E264A">
        <w:rPr>
          <w:lang w:eastAsia="zh-CN"/>
        </w:rPr>
        <w:t>комментарий включали перечисление использованных автором средств выразительности без связи с проблемой.</w:t>
      </w:r>
    </w:p>
    <w:p w:rsidR="00C85ED2" w:rsidRPr="00F34018" w:rsidRDefault="00C85ED2" w:rsidP="001C7932">
      <w:pPr>
        <w:suppressAutoHyphens/>
        <w:ind w:left="-426" w:firstLine="426"/>
        <w:jc w:val="both"/>
        <w:rPr>
          <w:lang w:eastAsia="zh-CN"/>
        </w:rPr>
      </w:pPr>
      <w:r w:rsidRPr="007E264A">
        <w:rPr>
          <w:lang w:eastAsia="zh-CN"/>
        </w:rPr>
        <w:t>П</w:t>
      </w:r>
      <w:r>
        <w:rPr>
          <w:lang w:eastAsia="zh-CN"/>
        </w:rPr>
        <w:t xml:space="preserve">ри использовании в комментарии ссылок </w:t>
      </w:r>
      <w:r w:rsidRPr="007E264A">
        <w:rPr>
          <w:lang w:eastAsia="zh-CN"/>
        </w:rPr>
        <w:t>на номера предложений иногда нарушалась связность текста</w:t>
      </w:r>
      <w:r>
        <w:rPr>
          <w:lang w:eastAsia="zh-CN"/>
        </w:rPr>
        <w:t>.</w:t>
      </w:r>
    </w:p>
    <w:p w:rsidR="00C85ED2" w:rsidRPr="00DC70A2" w:rsidRDefault="00C85ED2" w:rsidP="001C7932">
      <w:pPr>
        <w:suppressAutoHyphens/>
        <w:ind w:left="-426" w:firstLine="426"/>
        <w:jc w:val="both"/>
        <w:rPr>
          <w:lang w:eastAsia="zh-CN"/>
        </w:rPr>
      </w:pPr>
      <w:r w:rsidRPr="00DC70A2">
        <w:rPr>
          <w:lang w:eastAsia="zh-CN"/>
        </w:rPr>
        <w:t>Выявлены по К2 типичные ошибки:</w:t>
      </w:r>
    </w:p>
    <w:p w:rsidR="00C85ED2" w:rsidRPr="00DC70A2" w:rsidRDefault="00C85ED2" w:rsidP="001C7932">
      <w:pPr>
        <w:suppressAutoHyphens/>
        <w:ind w:left="-426" w:firstLine="426"/>
        <w:jc w:val="both"/>
        <w:rPr>
          <w:lang w:eastAsia="zh-CN"/>
        </w:rPr>
      </w:pPr>
      <w:r w:rsidRPr="00DC70A2">
        <w:rPr>
          <w:lang w:eastAsia="zh-CN"/>
        </w:rPr>
        <w:t>- достаточно часто не указана смысловая связь между примерами либо указана формально; используются формальные обороты, якобы выявляющие смысловую связь («эти примеры дополняют друг друга, эти взаимодополняющие примеры…», «Два примера, дополняя друг друга, четко показывают позицию автора»);</w:t>
      </w:r>
    </w:p>
    <w:p w:rsidR="00C85ED2" w:rsidRPr="00DC70A2" w:rsidRDefault="00C85ED2" w:rsidP="001C7932">
      <w:pPr>
        <w:suppressAutoHyphens/>
        <w:ind w:left="-426" w:firstLine="426"/>
        <w:jc w:val="both"/>
        <w:rPr>
          <w:lang w:eastAsia="zh-CN"/>
        </w:rPr>
      </w:pPr>
      <w:r w:rsidRPr="00DC70A2">
        <w:rPr>
          <w:lang w:eastAsia="zh-CN"/>
        </w:rPr>
        <w:t>-вместо иллюстраций даны большие фрагменты текста (цитирование или пересказ), где вслед за автором изложены события текста, а не выделены фрагменты, иллюстрирующие заявленную проблему;</w:t>
      </w:r>
    </w:p>
    <w:p w:rsidR="00C85ED2" w:rsidRPr="00DC70A2" w:rsidRDefault="00C85ED2" w:rsidP="001C7932">
      <w:pPr>
        <w:suppressAutoHyphens/>
        <w:ind w:left="-426" w:firstLine="426"/>
        <w:jc w:val="both"/>
        <w:rPr>
          <w:lang w:eastAsia="zh-CN"/>
        </w:rPr>
      </w:pPr>
      <w:r w:rsidRPr="00DC70A2">
        <w:rPr>
          <w:lang w:eastAsia="zh-CN"/>
        </w:rPr>
        <w:t>- вместо авторского комментария даны собственные рассуждения выпускника, связанные с иллюстрацией;</w:t>
      </w:r>
    </w:p>
    <w:p w:rsidR="00C85ED2" w:rsidRPr="00DC70A2" w:rsidRDefault="00C85ED2" w:rsidP="001C7932">
      <w:pPr>
        <w:suppressAutoHyphens/>
        <w:ind w:left="-426" w:firstLine="426"/>
        <w:jc w:val="both"/>
        <w:rPr>
          <w:lang w:eastAsia="zh-CN"/>
        </w:rPr>
      </w:pPr>
      <w:r w:rsidRPr="00DC70A2">
        <w:rPr>
          <w:lang w:eastAsia="zh-CN"/>
        </w:rPr>
        <w:t>- нет иллюстраций, представлены только собственные размышления учащегося;</w:t>
      </w:r>
    </w:p>
    <w:p w:rsidR="00C85ED2" w:rsidRPr="00DC70A2" w:rsidRDefault="00C85ED2" w:rsidP="001C7932">
      <w:pPr>
        <w:suppressAutoHyphens/>
        <w:ind w:left="-426" w:firstLine="426"/>
        <w:jc w:val="both"/>
        <w:rPr>
          <w:lang w:eastAsia="zh-CN"/>
        </w:rPr>
      </w:pPr>
      <w:r w:rsidRPr="00DC70A2">
        <w:rPr>
          <w:lang w:eastAsia="zh-CN"/>
        </w:rPr>
        <w:t>-  иллюстрация не соответствует проблеме;</w:t>
      </w:r>
    </w:p>
    <w:p w:rsidR="00C85ED2" w:rsidRPr="00DC70A2" w:rsidRDefault="00C85ED2" w:rsidP="001C7932">
      <w:pPr>
        <w:suppressAutoHyphens/>
        <w:ind w:left="-426" w:firstLine="426"/>
        <w:jc w:val="both"/>
        <w:rPr>
          <w:lang w:eastAsia="zh-CN"/>
        </w:rPr>
      </w:pPr>
      <w:r w:rsidRPr="00DC70A2">
        <w:rPr>
          <w:lang w:eastAsia="zh-CN"/>
        </w:rPr>
        <w:t>- допущены фактические ошибки в комментарии, выявляющие неверное понимание текста;</w:t>
      </w:r>
    </w:p>
    <w:p w:rsidR="00C85ED2" w:rsidRPr="00DC70A2" w:rsidRDefault="00C85ED2" w:rsidP="001C7932">
      <w:pPr>
        <w:suppressAutoHyphens/>
        <w:ind w:left="-426" w:firstLine="426"/>
        <w:jc w:val="both"/>
        <w:rPr>
          <w:lang w:eastAsia="zh-CN"/>
        </w:rPr>
      </w:pPr>
      <w:r w:rsidRPr="00DC70A2">
        <w:rPr>
          <w:lang w:eastAsia="zh-CN"/>
        </w:rPr>
        <w:t>- формулировка анализа смысловой связи между примерами повторяет авторскую позицию.</w:t>
      </w:r>
    </w:p>
    <w:p w:rsidR="00C85ED2" w:rsidRPr="00DC70A2" w:rsidRDefault="00C85ED2" w:rsidP="001C7932">
      <w:pPr>
        <w:suppressAutoHyphens/>
        <w:ind w:left="-426" w:firstLine="426"/>
        <w:jc w:val="both"/>
        <w:rPr>
          <w:lang w:eastAsia="zh-CN"/>
        </w:rPr>
      </w:pPr>
      <w:r w:rsidRPr="00DC70A2">
        <w:rPr>
          <w:lang w:eastAsia="zh-CN"/>
        </w:rPr>
        <w:t>С непониманием отмеченных выше смыслов и оценок связано также искажение позиции автора исходного текста (критерий КЗ) Необходимо отметить, что некоторая часть участников ЕГЭ правильно определила проблему, но не смогла сформулировать позицию автора исходного текста.</w:t>
      </w:r>
    </w:p>
    <w:p w:rsidR="00C85ED2" w:rsidRPr="00F34018" w:rsidRDefault="00C85ED2" w:rsidP="001C7932">
      <w:pPr>
        <w:suppressAutoHyphens/>
        <w:spacing w:before="120"/>
        <w:ind w:left="-426" w:firstLine="426"/>
        <w:jc w:val="both"/>
        <w:rPr>
          <w:b/>
          <w:color w:val="000000"/>
          <w:shd w:val="clear" w:color="auto" w:fill="FFFFFF"/>
          <w:lang w:eastAsia="zh-CN"/>
        </w:rPr>
      </w:pPr>
      <w:r>
        <w:rPr>
          <w:b/>
          <w:color w:val="000000"/>
          <w:shd w:val="clear" w:color="auto" w:fill="FFFFFF"/>
          <w:lang w:eastAsia="zh-CN"/>
        </w:rPr>
        <w:t xml:space="preserve">Критерий 3. </w:t>
      </w:r>
    </w:p>
    <w:p w:rsidR="00C85ED2" w:rsidRPr="00DC70A2" w:rsidRDefault="00C85ED2" w:rsidP="001C7932">
      <w:pPr>
        <w:suppressAutoHyphens/>
        <w:ind w:left="-426" w:firstLine="426"/>
        <w:jc w:val="both"/>
        <w:rPr>
          <w:lang w:eastAsia="zh-CN"/>
        </w:rPr>
      </w:pPr>
      <w:r w:rsidRPr="00DC70A2">
        <w:rPr>
          <w:lang w:eastAsia="zh-CN"/>
        </w:rPr>
        <w:t xml:space="preserve">Позиция автора – это вывод, к которому приходит автор, рассуждая по поводу той или иной проблемы. Она проявляется в подборе фактов, отборе жизненного материала и его осмыслении, в языковом оформлении текста (в оценочной лексике, вводных словах, использовании образных средств).  </w:t>
      </w:r>
    </w:p>
    <w:p w:rsidR="00C85ED2" w:rsidRPr="00DC70A2" w:rsidRDefault="00C85ED2" w:rsidP="001C7932">
      <w:pPr>
        <w:suppressAutoHyphens/>
        <w:ind w:left="-426" w:firstLine="426"/>
        <w:jc w:val="both"/>
        <w:rPr>
          <w:lang w:eastAsia="zh-CN"/>
        </w:rPr>
      </w:pPr>
      <w:r w:rsidRPr="00DC70A2">
        <w:rPr>
          <w:lang w:eastAsia="zh-CN"/>
        </w:rPr>
        <w:t>Практически все обучающиеся верно отразили позицию автора исходного текста, кроме тестируемых, не преодолевших минимальный балл.</w:t>
      </w:r>
    </w:p>
    <w:p w:rsidR="00C85ED2" w:rsidRPr="00DC70A2" w:rsidRDefault="00C85ED2" w:rsidP="001C7932">
      <w:pPr>
        <w:suppressAutoHyphens/>
        <w:ind w:left="-426" w:firstLine="426"/>
        <w:jc w:val="both"/>
        <w:rPr>
          <w:lang w:eastAsia="zh-CN"/>
        </w:rPr>
      </w:pPr>
      <w:r w:rsidRPr="00DC70A2">
        <w:rPr>
          <w:lang w:eastAsia="zh-CN"/>
        </w:rPr>
        <w:t>В работах выпускников отмечены следующие характерные ошибки:</w:t>
      </w:r>
    </w:p>
    <w:p w:rsidR="00C85ED2" w:rsidRPr="00DC70A2" w:rsidRDefault="00C85ED2" w:rsidP="001C7932">
      <w:pPr>
        <w:suppressAutoHyphens/>
        <w:ind w:left="-426" w:firstLine="426"/>
        <w:jc w:val="both"/>
        <w:rPr>
          <w:lang w:eastAsia="zh-CN"/>
        </w:rPr>
      </w:pPr>
      <w:r w:rsidRPr="00DC70A2">
        <w:rPr>
          <w:lang w:eastAsia="zh-CN"/>
        </w:rPr>
        <w:t>1) позиция автора сформулирована неверно, свободная интерпретации авторской позиции не соответствовала текстовой информации («В. Вересаев показывает нам никчемность человека: его слабость и гордыню», «Писатель хочет донести до нас истину, что человек в этом мире не господин, а холоп»),</w:t>
      </w:r>
    </w:p>
    <w:p w:rsidR="00C85ED2" w:rsidRPr="00DC70A2" w:rsidRDefault="00C85ED2" w:rsidP="001C7932">
      <w:pPr>
        <w:suppressAutoHyphens/>
        <w:ind w:left="-426" w:firstLine="426"/>
        <w:jc w:val="both"/>
        <w:rPr>
          <w:lang w:eastAsia="zh-CN"/>
        </w:rPr>
      </w:pPr>
      <w:r w:rsidRPr="00DC70A2">
        <w:rPr>
          <w:lang w:eastAsia="zh-CN"/>
        </w:rPr>
        <w:t>2) позиция автора передавалась цитатой без использования кавычек,</w:t>
      </w:r>
    </w:p>
    <w:p w:rsidR="00C85ED2" w:rsidRPr="00DC70A2" w:rsidRDefault="00C85ED2" w:rsidP="001C7932">
      <w:pPr>
        <w:suppressAutoHyphens/>
        <w:ind w:left="-426" w:firstLine="426"/>
        <w:jc w:val="both"/>
        <w:rPr>
          <w:lang w:eastAsia="zh-CN"/>
        </w:rPr>
      </w:pPr>
      <w:r w:rsidRPr="00DC70A2">
        <w:rPr>
          <w:lang w:eastAsia="zh-CN"/>
        </w:rPr>
        <w:t>3) позиция автора подменялась указанием на связь\ анализом смысловой связи между примерами.</w:t>
      </w:r>
    </w:p>
    <w:p w:rsidR="00C85ED2" w:rsidRPr="00DC70A2" w:rsidRDefault="00C85ED2" w:rsidP="001C7932">
      <w:pPr>
        <w:suppressAutoHyphens/>
        <w:ind w:left="-426" w:firstLine="426"/>
        <w:jc w:val="both"/>
        <w:rPr>
          <w:lang w:eastAsia="zh-CN"/>
        </w:rPr>
      </w:pPr>
      <w:r w:rsidRPr="00DC70A2">
        <w:rPr>
          <w:lang w:eastAsia="zh-CN"/>
        </w:rPr>
        <w:lastRenderedPageBreak/>
        <w:t>4) дублировалась позиция автора при пояснении связи между примерами, иногда и при обосновании собственного мнения.</w:t>
      </w:r>
    </w:p>
    <w:p w:rsidR="00C85ED2" w:rsidRPr="00DC70A2" w:rsidRDefault="00C85ED2" w:rsidP="001C7932">
      <w:pPr>
        <w:suppressAutoHyphens/>
        <w:ind w:left="-426" w:firstLine="426"/>
        <w:jc w:val="both"/>
        <w:rPr>
          <w:lang w:eastAsia="zh-CN"/>
        </w:rPr>
      </w:pPr>
      <w:r w:rsidRPr="00DC70A2">
        <w:rPr>
          <w:lang w:eastAsia="zh-CN"/>
        </w:rPr>
        <w:t>5) подмена формулировки позиции указаниями на собственное восприятие («позиция автора весьма понятна»); подмена формулировки позиции автора рассуждениями по проблеме.</w:t>
      </w:r>
    </w:p>
    <w:p w:rsidR="00C85ED2" w:rsidRDefault="00C85ED2" w:rsidP="001C7932">
      <w:pPr>
        <w:suppressAutoHyphens/>
        <w:ind w:left="-426" w:firstLine="426"/>
        <w:jc w:val="both"/>
        <w:rPr>
          <w:color w:val="000000"/>
          <w:shd w:val="clear" w:color="auto" w:fill="FFFFFF"/>
          <w:lang w:eastAsia="zh-CN"/>
        </w:rPr>
      </w:pPr>
      <w:r w:rsidRPr="00DC70A2">
        <w:rPr>
          <w:lang w:eastAsia="zh-CN"/>
        </w:rPr>
        <w:t>Достаточно высок процент выполнения задания 27 по критериям К3 и К4. Для получения балла по критерию К4 («Отношение к позиции автора по проблеме исходного текста») участник экзамена должен выразить свое отношение к позиции автора текста по проблеме (согласившись или не согласившись с автором) и обосновать его.</w:t>
      </w:r>
      <w:r w:rsidRPr="00201EB5">
        <w:rPr>
          <w:lang w:eastAsia="zh-CN"/>
        </w:rPr>
        <w:t xml:space="preserve"> </w:t>
      </w:r>
      <w:r>
        <w:rPr>
          <w:lang w:eastAsia="zh-CN"/>
        </w:rPr>
        <w:t>Н</w:t>
      </w:r>
      <w:r w:rsidRPr="00DC70A2">
        <w:rPr>
          <w:lang w:eastAsia="zh-CN"/>
        </w:rPr>
        <w:t>едочеты вызваны тем, что понимание текста ограничивается поверхностным истолкованием его сути.</w:t>
      </w:r>
    </w:p>
    <w:p w:rsidR="00C85ED2" w:rsidRPr="009429FC" w:rsidRDefault="00C85ED2" w:rsidP="001C7932">
      <w:pPr>
        <w:suppressAutoHyphens/>
        <w:spacing w:before="120"/>
        <w:ind w:left="-426" w:firstLine="426"/>
        <w:jc w:val="both"/>
        <w:rPr>
          <w:b/>
          <w:color w:val="000000"/>
          <w:shd w:val="clear" w:color="auto" w:fill="FFFFFF"/>
          <w:lang w:eastAsia="zh-CN"/>
        </w:rPr>
      </w:pPr>
      <w:r>
        <w:rPr>
          <w:b/>
          <w:color w:val="000000"/>
          <w:shd w:val="clear" w:color="auto" w:fill="FFFFFF"/>
          <w:lang w:eastAsia="zh-CN"/>
        </w:rPr>
        <w:t xml:space="preserve">Критерий </w:t>
      </w:r>
      <w:r w:rsidRPr="009429FC">
        <w:rPr>
          <w:b/>
          <w:color w:val="000000"/>
          <w:shd w:val="clear" w:color="auto" w:fill="FFFFFF"/>
          <w:lang w:eastAsia="zh-CN"/>
        </w:rPr>
        <w:t>4.</w:t>
      </w:r>
    </w:p>
    <w:p w:rsidR="00C85ED2" w:rsidRPr="00DC70A2" w:rsidRDefault="00C85ED2" w:rsidP="001C7932">
      <w:pPr>
        <w:suppressAutoHyphens/>
        <w:ind w:left="-426" w:firstLine="426"/>
        <w:jc w:val="both"/>
        <w:rPr>
          <w:lang w:eastAsia="zh-CN"/>
        </w:rPr>
      </w:pPr>
      <w:r w:rsidRPr="00DC70A2">
        <w:rPr>
          <w:lang w:eastAsia="zh-CN"/>
        </w:rPr>
        <w:t>Критерий оценивает аргументацию собственного мнения экзаменуемых по заявленной проблеме. Необходимо было выразить согласие, частичное согласие или несогласие с позицией автора. Практически у всех учащихся собственная позиция по проблеме текста соотносима с авторской, стандартной формой ее выражения были фразы: «Я полностью согласен с автором…», «Действительно, автор прав», «Позиция автора мне близка», «Я разделяю позицию автора», «Сложно не согласиться с автором текста».</w:t>
      </w:r>
    </w:p>
    <w:p w:rsidR="00C85ED2" w:rsidRPr="00DC70A2" w:rsidRDefault="00C85ED2" w:rsidP="001C7932">
      <w:pPr>
        <w:suppressAutoHyphens/>
        <w:ind w:left="-426" w:firstLine="426"/>
        <w:jc w:val="both"/>
        <w:rPr>
          <w:lang w:eastAsia="zh-CN"/>
        </w:rPr>
      </w:pPr>
      <w:r w:rsidRPr="00DC70A2">
        <w:rPr>
          <w:lang w:eastAsia="zh-CN"/>
        </w:rPr>
        <w:t>Большая часть выпускников выразила свое отношение по сформулированной ими</w:t>
      </w:r>
    </w:p>
    <w:p w:rsidR="00C85ED2" w:rsidRPr="00DC70A2" w:rsidRDefault="00C85ED2" w:rsidP="001C7932">
      <w:pPr>
        <w:suppressAutoHyphens/>
        <w:ind w:left="-426" w:firstLine="426"/>
        <w:jc w:val="both"/>
        <w:rPr>
          <w:lang w:eastAsia="zh-CN"/>
        </w:rPr>
      </w:pPr>
      <w:r w:rsidRPr="00DC70A2">
        <w:rPr>
          <w:lang w:eastAsia="zh-CN"/>
        </w:rPr>
        <w:t>проблеме, поставленной автором текста и согласилась с позицией автора.</w:t>
      </w:r>
    </w:p>
    <w:p w:rsidR="00C85ED2" w:rsidRDefault="00C85ED2" w:rsidP="001C7932">
      <w:pPr>
        <w:suppressAutoHyphens/>
        <w:ind w:left="-426" w:firstLine="426"/>
        <w:jc w:val="both"/>
        <w:rPr>
          <w:lang w:eastAsia="zh-CN"/>
        </w:rPr>
      </w:pPr>
      <w:r w:rsidRPr="00DC70A2">
        <w:rPr>
          <w:lang w:eastAsia="zh-CN"/>
        </w:rPr>
        <w:t>Выпускники могли использовать любые аргументы для подтверждения своей позиции, чаще всего использовались примеры из личной жизни и жизни окружающих, а также примеры из художественной литературы. Некоторые для убедительности или, опираясь на итоговое сочинение, старались привести</w:t>
      </w:r>
      <w:r w:rsidR="00DC70A2">
        <w:rPr>
          <w:lang w:eastAsia="zh-CN"/>
        </w:rPr>
        <w:t xml:space="preserve"> </w:t>
      </w:r>
      <w:r w:rsidRPr="00DC70A2">
        <w:rPr>
          <w:lang w:eastAsia="zh-CN"/>
        </w:rPr>
        <w:t>2 литературных аргумента.</w:t>
      </w:r>
      <w:r w:rsidRPr="009429FC">
        <w:rPr>
          <w:lang w:eastAsia="zh-CN"/>
        </w:rPr>
        <w:t xml:space="preserve"> </w:t>
      </w:r>
    </w:p>
    <w:p w:rsidR="00C85ED2" w:rsidRDefault="00C85ED2" w:rsidP="001C7932">
      <w:pPr>
        <w:suppressAutoHyphens/>
        <w:ind w:left="-426" w:firstLine="426"/>
        <w:jc w:val="both"/>
        <w:rPr>
          <w:lang w:eastAsia="zh-CN"/>
        </w:rPr>
      </w:pPr>
      <w:r w:rsidRPr="003874FE">
        <w:rPr>
          <w:lang w:eastAsia="zh-CN"/>
        </w:rPr>
        <w:t>В обосновании собственного мнения (К4) прослеживается 2 крайности: мнение выражено одним</w:t>
      </w:r>
      <w:r>
        <w:rPr>
          <w:lang w:eastAsia="zh-CN"/>
        </w:rPr>
        <w:t>-двумя предложениями</w:t>
      </w:r>
      <w:r w:rsidRPr="003874FE">
        <w:rPr>
          <w:lang w:eastAsia="zh-CN"/>
        </w:rPr>
        <w:t>,</w:t>
      </w:r>
      <w:r>
        <w:rPr>
          <w:lang w:eastAsia="zh-CN"/>
        </w:rPr>
        <w:t xml:space="preserve"> наполненными общими суждениями, порой почти повторяющими авторскую позицию,</w:t>
      </w:r>
      <w:r w:rsidRPr="003874FE">
        <w:rPr>
          <w:lang w:eastAsia="zh-CN"/>
        </w:rPr>
        <w:t xml:space="preserve"> или дана развернутая аргументация с опорой на 1 или 2 художественных произведения. В первом случае обоснование </w:t>
      </w:r>
      <w:r>
        <w:rPr>
          <w:lang w:eastAsia="zh-CN"/>
        </w:rPr>
        <w:t xml:space="preserve">оказывается </w:t>
      </w:r>
      <w:r w:rsidRPr="003874FE">
        <w:rPr>
          <w:lang w:eastAsia="zh-CN"/>
        </w:rPr>
        <w:t>очень примитивным</w:t>
      </w:r>
      <w:r>
        <w:rPr>
          <w:lang w:eastAsia="zh-CN"/>
        </w:rPr>
        <w:t xml:space="preserve"> («Действительно, время нельзя повернуть вспять», «Каждый человек преодолевает горы сложностей в короткий промежуток времени», «Сила времени неконтролируема, и людям остается лишь смириться с неконтролируемыми переменами», «Человек – организм, который имеет свойство стареть с течением времени»).</w:t>
      </w:r>
      <w:r w:rsidRPr="00BF7D09">
        <w:rPr>
          <w:lang w:eastAsia="zh-CN"/>
        </w:rPr>
        <w:t xml:space="preserve"> </w:t>
      </w:r>
      <w:r>
        <w:rPr>
          <w:lang w:eastAsia="zh-CN"/>
        </w:rPr>
        <w:t>В некоторых сочинениях выпускники пытались заполнить место аргументации своими суждениями, которые не выполняли функцию доводов, подкрепляющих правоту заявленного тезиса.  При обосновании своей точки зрения участники экзамена приводили суждения, привлекая следующие примеры:</w:t>
      </w:r>
    </w:p>
    <w:p w:rsidR="00C85ED2" w:rsidRDefault="00C85ED2" w:rsidP="001C7932">
      <w:pPr>
        <w:suppressAutoHyphens/>
        <w:ind w:left="-426" w:firstLine="426"/>
        <w:jc w:val="both"/>
        <w:rPr>
          <w:lang w:eastAsia="zh-CN"/>
        </w:rPr>
      </w:pPr>
      <w:r>
        <w:rPr>
          <w:lang w:eastAsia="zh-CN"/>
        </w:rPr>
        <w:t>-обращение к опыту и здравому смыслу аудитории,</w:t>
      </w:r>
    </w:p>
    <w:p w:rsidR="00C85ED2" w:rsidRDefault="00C85ED2" w:rsidP="001C7932">
      <w:pPr>
        <w:suppressAutoHyphens/>
        <w:ind w:left="-426" w:firstLine="426"/>
        <w:jc w:val="both"/>
        <w:rPr>
          <w:lang w:eastAsia="zh-CN"/>
        </w:rPr>
      </w:pPr>
      <w:r>
        <w:rPr>
          <w:lang w:eastAsia="zh-CN"/>
        </w:rPr>
        <w:t>-конкретный пример из жизни (личной, друга, родственников), в котором рассказывается об имевшем место случае.</w:t>
      </w:r>
      <w:r>
        <w:rPr>
          <w:lang w:eastAsia="zh-CN"/>
        </w:rPr>
        <w:cr/>
      </w:r>
      <w:r w:rsidRPr="00DC70A2">
        <w:rPr>
          <w:lang w:eastAsia="zh-CN"/>
        </w:rPr>
        <w:t>В то же время включение в текст сочинения в качестве обоснования собственной позиции, суждений, основанных на знании, личном опыте экзаменуемого нередко сопровождается и необоснованными переходами, уводящими от проблематики и основной мысли исходного текста, ведущими к подмене тезиса.</w:t>
      </w:r>
    </w:p>
    <w:p w:rsidR="00C85ED2" w:rsidRPr="00DC70A2" w:rsidRDefault="00C85ED2" w:rsidP="001C7932">
      <w:pPr>
        <w:suppressAutoHyphens/>
        <w:ind w:left="-426" w:firstLine="426"/>
        <w:jc w:val="both"/>
        <w:rPr>
          <w:lang w:eastAsia="zh-CN"/>
        </w:rPr>
      </w:pPr>
      <w:r w:rsidRPr="00DC70A2">
        <w:rPr>
          <w:lang w:eastAsia="zh-CN"/>
        </w:rPr>
        <w:t>В обосновании своего отношения к позиции автора учащиеся реже, чем раньше, опирались на литературные примеры (И.А. Гончаров «Обломов», М.А. Шолохов «Судьба человека», Л.Н. Толстой «Война и мир», Ф.М. Достоевский «Преступление и наказание»). Некоторые выпускники обращались к фактам из жизни русских классиков (Есенин С.А., В.В. Маяковский). Однако следует отметить, что круг произведений, которые использовали учащиеся, был по-прежнему достаточно узким: русская классика в преде</w:t>
      </w:r>
      <w:r w:rsidR="00DC70A2">
        <w:rPr>
          <w:lang w:eastAsia="zh-CN"/>
        </w:rPr>
        <w:t xml:space="preserve">лах школьной программы, реже - </w:t>
      </w:r>
      <w:r w:rsidRPr="00DC70A2">
        <w:rPr>
          <w:lang w:eastAsia="zh-CN"/>
        </w:rPr>
        <w:t>произведения современной отечественной литературы, книги зарубежных авторов. Литературные примеры, как правило, объемны, но могли содержать фактические ошибки. Выпускники путают авторов, героев, искажают сюжет, забывают п</w:t>
      </w:r>
      <w:r w:rsidR="00DC70A2">
        <w:rPr>
          <w:lang w:eastAsia="zh-CN"/>
        </w:rPr>
        <w:t xml:space="preserve">ри этом про сформулированную </w:t>
      </w:r>
      <w:r w:rsidRPr="00DC70A2">
        <w:rPr>
          <w:lang w:eastAsia="zh-CN"/>
        </w:rPr>
        <w:t xml:space="preserve">и комментируемую проблему. Эксперты отмечают очень вольную трактовку фактов и идей классических текстов по незнанию или в попытке «подстроить» по свой тезис, учащимися допускается и искажение исторических фактов. Иногда в качестве «своих» </w:t>
      </w:r>
      <w:r w:rsidRPr="00DC70A2">
        <w:rPr>
          <w:lang w:eastAsia="zh-CN"/>
        </w:rPr>
        <w:lastRenderedPageBreak/>
        <w:t>аргументов, т.е. примера из «жизненного опыта», приводилась ситуация, повторяющая ту, которая упоминается в тексте (вероятно, придуманная автором работы).</w:t>
      </w:r>
    </w:p>
    <w:p w:rsidR="00C85ED2" w:rsidRPr="00DC70A2" w:rsidRDefault="00C85ED2" w:rsidP="001C7932">
      <w:pPr>
        <w:suppressAutoHyphens/>
        <w:ind w:left="-426" w:firstLine="426"/>
        <w:jc w:val="both"/>
        <w:rPr>
          <w:lang w:eastAsia="zh-CN"/>
        </w:rPr>
      </w:pPr>
      <w:r w:rsidRPr="00DC70A2">
        <w:rPr>
          <w:lang w:eastAsia="zh-CN"/>
        </w:rPr>
        <w:t>Некоторые экзаменуемые, аргументируя свое мнение, дословно повторяли авторскую позицию, затем еще раз использовали в заключении. Собственная позиция как тезис могла полностью отсутствовать, и обучающиеся сразу переходили к аргументации: «Я согласен с мнением автора. Например, в рассказе «Судьба человека…».</w:t>
      </w:r>
    </w:p>
    <w:p w:rsidR="00C85ED2" w:rsidRPr="00691456" w:rsidRDefault="00C85ED2" w:rsidP="001C7932">
      <w:pPr>
        <w:suppressAutoHyphens/>
        <w:spacing w:before="120"/>
        <w:ind w:left="-426" w:firstLine="426"/>
        <w:jc w:val="both"/>
        <w:rPr>
          <w:b/>
          <w:color w:val="000000"/>
          <w:lang w:eastAsia="zh-CN"/>
        </w:rPr>
      </w:pPr>
      <w:r w:rsidRPr="00691456">
        <w:rPr>
          <w:b/>
          <w:color w:val="000000"/>
          <w:lang w:eastAsia="zh-CN"/>
        </w:rPr>
        <w:t>Критерий 5.</w:t>
      </w:r>
    </w:p>
    <w:p w:rsidR="00C85ED2" w:rsidRPr="00DC70A2" w:rsidRDefault="00C85ED2" w:rsidP="001C7932">
      <w:pPr>
        <w:suppressAutoHyphens/>
        <w:ind w:left="-426" w:firstLine="426"/>
        <w:jc w:val="both"/>
        <w:rPr>
          <w:lang w:eastAsia="zh-CN"/>
        </w:rPr>
      </w:pPr>
      <w:r w:rsidRPr="00DC70A2">
        <w:rPr>
          <w:lang w:eastAsia="zh-CN"/>
        </w:rPr>
        <w:t>Сложности выполнения задания по критерию К4 коррелируется с результатами оценки работ по критерию К5 (Смысловая цельность, речевая связность и последовательность изложения). Большинство работ отличалось смысловой цельностью, связностью и последовательностью изложения.</w:t>
      </w:r>
    </w:p>
    <w:p w:rsidR="00C85ED2" w:rsidRDefault="00C85ED2" w:rsidP="001C7932">
      <w:pPr>
        <w:suppressAutoHyphens/>
        <w:ind w:left="-426" w:firstLine="426"/>
        <w:jc w:val="both"/>
        <w:rPr>
          <w:lang w:eastAsia="zh-CN"/>
        </w:rPr>
      </w:pPr>
      <w:r w:rsidRPr="00DC70A2">
        <w:rPr>
          <w:lang w:eastAsia="zh-CN"/>
        </w:rPr>
        <w:t>Неумение экзаменуемых связать примеры, правильно обосновать свою позицию сопровождается нарушениями логики при построении собственного высказывания. В группе не преодолевших минимальный балл процент выполнения равен 0. Навык создания логичного, связного текста у данных обучающихся отсутствует.</w:t>
      </w:r>
      <w:r w:rsidRPr="00BB03B9">
        <w:rPr>
          <w:lang w:eastAsia="zh-CN"/>
        </w:rPr>
        <w:t xml:space="preserve"> </w:t>
      </w:r>
    </w:p>
    <w:p w:rsidR="00C85ED2" w:rsidRPr="00DC70A2" w:rsidRDefault="00C85ED2" w:rsidP="001C7932">
      <w:pPr>
        <w:suppressAutoHyphens/>
        <w:ind w:left="-426" w:firstLine="426"/>
        <w:jc w:val="both"/>
        <w:rPr>
          <w:lang w:eastAsia="zh-CN"/>
        </w:rPr>
      </w:pPr>
      <w:r w:rsidRPr="00DC70A2">
        <w:rPr>
          <w:lang w:eastAsia="zh-CN"/>
        </w:rPr>
        <w:t xml:space="preserve">Сочинения большинства участников экзамена стали композиционно более выверенными. Нарушение абзацного членения (К5) встречается редко. Как правило, выделение красной строки мотивировано в работах изложением новой микротемы. </w:t>
      </w:r>
    </w:p>
    <w:p w:rsidR="00C85ED2" w:rsidRPr="00DC70A2" w:rsidRDefault="00C85ED2" w:rsidP="001C7932">
      <w:pPr>
        <w:suppressAutoHyphens/>
        <w:ind w:left="-426" w:firstLine="426"/>
        <w:jc w:val="both"/>
        <w:rPr>
          <w:lang w:eastAsia="zh-CN"/>
        </w:rPr>
      </w:pPr>
      <w:r w:rsidRPr="00DC70A2">
        <w:rPr>
          <w:lang w:eastAsia="zh-CN"/>
        </w:rPr>
        <w:t>Логические ошибки содержатся во многих сочинениях внутри абзаца, сопровождают переходы между частями («Люди помнят, что пережили. Вторым примером можно взять…»; «Чтобы не сгинуть в потоке событий, мне приходилось много учиться и тренироваться. В нашей эпохе события происходят с невероятной скоростью. Время бросает нас из стороны в сторону.») Причинами являются и неверно понятый текст, и нарушение причинно-следственных связей, и повторение одной и той же мысли по 2-3 раза в разных частях сочинения. Ряд сочинений по-прежнему о</w:t>
      </w:r>
      <w:r w:rsidR="00E4147F">
        <w:rPr>
          <w:lang w:eastAsia="zh-CN"/>
        </w:rPr>
        <w:t xml:space="preserve">тражает «клиповость» мышления. </w:t>
      </w:r>
      <w:r w:rsidRPr="00DC70A2">
        <w:rPr>
          <w:lang w:eastAsia="zh-CN"/>
        </w:rPr>
        <w:t>Заключительная часть сочинения (вывод) логически не связана с основным содержанием текста.</w:t>
      </w:r>
    </w:p>
    <w:p w:rsidR="00C85ED2" w:rsidRPr="00DC70A2" w:rsidRDefault="00C85ED2" w:rsidP="001C7932">
      <w:pPr>
        <w:suppressAutoHyphens/>
        <w:ind w:left="-426" w:firstLine="426"/>
        <w:jc w:val="both"/>
        <w:rPr>
          <w:lang w:eastAsia="zh-CN"/>
        </w:rPr>
      </w:pPr>
      <w:r w:rsidRPr="00DC70A2">
        <w:rPr>
          <w:lang w:eastAsia="zh-CN"/>
        </w:rPr>
        <w:t>Отсутствие культуры мышления не позволяет удержать мысль, развивать ее, избегая повторов и противоречий, некоторым выпускникам связать начало и конец текста не удалось.</w:t>
      </w:r>
    </w:p>
    <w:p w:rsidR="00C85ED2" w:rsidRPr="00E4147F" w:rsidRDefault="00C85ED2" w:rsidP="001C7932">
      <w:pPr>
        <w:suppressAutoHyphens/>
        <w:spacing w:before="120"/>
        <w:ind w:left="-426" w:firstLine="426"/>
        <w:jc w:val="both"/>
        <w:rPr>
          <w:b/>
          <w:lang w:eastAsia="zh-CN"/>
        </w:rPr>
      </w:pPr>
      <w:r w:rsidRPr="00E4147F">
        <w:rPr>
          <w:b/>
          <w:lang w:eastAsia="zh-CN"/>
        </w:rPr>
        <w:t>Критерий 6.</w:t>
      </w:r>
    </w:p>
    <w:p w:rsidR="00C85ED2" w:rsidRPr="00DC70A2" w:rsidRDefault="00C85ED2" w:rsidP="001C7932">
      <w:pPr>
        <w:suppressAutoHyphens/>
        <w:ind w:left="-426" w:firstLine="426"/>
        <w:jc w:val="both"/>
        <w:rPr>
          <w:lang w:eastAsia="zh-CN"/>
        </w:rPr>
      </w:pPr>
      <w:r w:rsidRPr="00DC70A2">
        <w:rPr>
          <w:lang w:eastAsia="zh-CN"/>
        </w:rPr>
        <w:t>Максимальный балл по К6 ученик мог получить, если им</w:t>
      </w:r>
      <w:r w:rsidR="00E4147F">
        <w:rPr>
          <w:lang w:eastAsia="zh-CN"/>
        </w:rPr>
        <w:t xml:space="preserve">ел высший балл по критерию 10. </w:t>
      </w:r>
      <w:r w:rsidRPr="00DC70A2">
        <w:rPr>
          <w:lang w:eastAsia="zh-CN"/>
        </w:rPr>
        <w:t xml:space="preserve">Встречались работы, где авторы сочинения показали, что свободно владеют словарным запасом, наблюдается богатство лексического состава и разнообразие синтаксических конструкций, все средства языка используются в тексте точно и уместно, экзаменуемый употребляет в сочинении средства выразительности, использует диалогическую манеру изложения, вводные слова и конструкции, позволяющие ему корректно вести дискуссию. </w:t>
      </w:r>
    </w:p>
    <w:p w:rsidR="00C85ED2" w:rsidRPr="00DC70A2" w:rsidRDefault="00C85ED2" w:rsidP="001C7932">
      <w:pPr>
        <w:suppressAutoHyphens/>
        <w:ind w:left="-426" w:firstLine="426"/>
        <w:jc w:val="both"/>
        <w:rPr>
          <w:lang w:eastAsia="zh-CN"/>
        </w:rPr>
      </w:pPr>
      <w:r w:rsidRPr="00DC70A2">
        <w:rPr>
          <w:lang w:eastAsia="zh-CN"/>
        </w:rPr>
        <w:t xml:space="preserve">Уровень выполнения требований К6 зависел от качества речевого оформления текста. Речевые ошибки, встречающиеся в сочинениях школьников в достаточном количестве, не дают возможности поставить максимальную оценку по данному критерию, поэтому самым распространенным баллом является «один». </w:t>
      </w:r>
    </w:p>
    <w:p w:rsidR="00C85ED2" w:rsidRPr="00DC70A2" w:rsidRDefault="00C85ED2" w:rsidP="001C7932">
      <w:pPr>
        <w:suppressAutoHyphens/>
        <w:ind w:left="-426" w:firstLine="426"/>
        <w:jc w:val="both"/>
        <w:rPr>
          <w:lang w:eastAsia="zh-CN"/>
        </w:rPr>
      </w:pPr>
      <w:r w:rsidRPr="00DC70A2">
        <w:rPr>
          <w:lang w:eastAsia="zh-CN"/>
        </w:rPr>
        <w:t>Работы, отличающиеся однообразием грамматического строя речи, в этом году встречались реже. Точность и выразительность речи экзаменуемого часто не могли проявиться, т.к. выпускник боялся отступить от навязанной ему при подготовке схемы изложения, включающей речевые шаблоны. Реже, чем ранее, сочинения заканчивались призывом «задуматься», выражением «надежды».</w:t>
      </w:r>
      <w:r>
        <w:rPr>
          <w:lang w:eastAsia="zh-CN"/>
        </w:rPr>
        <w:t xml:space="preserve"> </w:t>
      </w:r>
      <w:r w:rsidRPr="00DC70A2">
        <w:rPr>
          <w:lang w:eastAsia="zh-CN"/>
        </w:rPr>
        <w:t>Отмечается неумелое использование подобных шаблонов в следующих случаях:</w:t>
      </w:r>
    </w:p>
    <w:p w:rsidR="00C85ED2" w:rsidRPr="00DC70A2" w:rsidRDefault="00C85ED2" w:rsidP="001C7932">
      <w:pPr>
        <w:suppressAutoHyphens/>
        <w:ind w:left="-426" w:firstLine="426"/>
        <w:jc w:val="both"/>
        <w:rPr>
          <w:lang w:eastAsia="zh-CN"/>
        </w:rPr>
      </w:pPr>
      <w:r w:rsidRPr="00DC70A2">
        <w:rPr>
          <w:lang w:eastAsia="zh-CN"/>
        </w:rPr>
        <w:t>- при формулировании проблемы (проблемой данного текста является…),</w:t>
      </w:r>
    </w:p>
    <w:p w:rsidR="00C85ED2" w:rsidRPr="00DC70A2" w:rsidRDefault="00C85ED2" w:rsidP="001C7932">
      <w:pPr>
        <w:suppressAutoHyphens/>
        <w:ind w:left="-426" w:firstLine="426"/>
        <w:jc w:val="both"/>
        <w:rPr>
          <w:lang w:eastAsia="zh-CN"/>
        </w:rPr>
      </w:pPr>
      <w:r w:rsidRPr="00DC70A2">
        <w:rPr>
          <w:lang w:eastAsia="zh-CN"/>
        </w:rPr>
        <w:t>- при введении аргументов (В качестве примера из литературы / из жизненного опыта…; аргументом я могу привести…/ одним из примеров хочу привести/примером можно взять…),</w:t>
      </w:r>
    </w:p>
    <w:p w:rsidR="00C85ED2" w:rsidRPr="00DC70A2" w:rsidRDefault="00C85ED2" w:rsidP="001C7932">
      <w:pPr>
        <w:suppressAutoHyphens/>
        <w:ind w:left="-426" w:firstLine="426"/>
        <w:jc w:val="both"/>
        <w:rPr>
          <w:lang w:eastAsia="zh-CN"/>
        </w:rPr>
      </w:pPr>
      <w:r w:rsidRPr="00DC70A2">
        <w:rPr>
          <w:lang w:eastAsia="zh-CN"/>
        </w:rPr>
        <w:t>- при оценке авторской позиции (Автор предстаёт умелым писателем. Его рассуждения понятны и ясны. Автор хорошо\четко\умело формулирует…)</w:t>
      </w:r>
    </w:p>
    <w:p w:rsidR="00C85ED2" w:rsidRPr="00DC70A2" w:rsidRDefault="00C85ED2" w:rsidP="001C7932">
      <w:pPr>
        <w:suppressAutoHyphens/>
        <w:ind w:left="-426" w:firstLine="426"/>
        <w:jc w:val="both"/>
        <w:rPr>
          <w:lang w:eastAsia="zh-CN"/>
        </w:rPr>
      </w:pPr>
      <w:r w:rsidRPr="00691456">
        <w:rPr>
          <w:lang w:eastAsia="zh-CN"/>
        </w:rPr>
        <w:t>Следовательно</w:t>
      </w:r>
      <w:r w:rsidRPr="00DC70A2">
        <w:rPr>
          <w:lang w:eastAsia="zh-CN"/>
        </w:rPr>
        <w:t>, при подготовке необходимо отрабатывать с учащимися употребление вариантов типовых конструкций, помогающих формулировать мысль.</w:t>
      </w:r>
    </w:p>
    <w:p w:rsidR="00C85ED2" w:rsidRPr="00DC70A2" w:rsidRDefault="00C85ED2" w:rsidP="001C7932">
      <w:pPr>
        <w:suppressAutoHyphens/>
        <w:ind w:left="-426" w:firstLine="426"/>
        <w:jc w:val="both"/>
        <w:rPr>
          <w:lang w:eastAsia="zh-CN"/>
        </w:rPr>
      </w:pPr>
      <w:r w:rsidRPr="00DC70A2">
        <w:rPr>
          <w:lang w:eastAsia="zh-CN"/>
        </w:rPr>
        <w:lastRenderedPageBreak/>
        <w:t>Характерной ошибкой является смешение стилей, широкое использование разговорной лексики и просторечия. Проблемной зоной, как и в предыдущие периоды, для экзаменуемых остается соблюдение в собственном высказывании языковых норм: орфографических, пунктуационных, грамматических и речевых.</w:t>
      </w:r>
    </w:p>
    <w:p w:rsidR="00C85ED2" w:rsidRPr="00DC70A2" w:rsidRDefault="00C85ED2" w:rsidP="001C7932">
      <w:pPr>
        <w:suppressAutoHyphens/>
        <w:spacing w:before="120"/>
        <w:ind w:left="-426" w:firstLine="426"/>
        <w:jc w:val="both"/>
        <w:rPr>
          <w:lang w:eastAsia="zh-CN"/>
        </w:rPr>
      </w:pPr>
      <w:r w:rsidRPr="00E4147F">
        <w:rPr>
          <w:b/>
          <w:lang w:eastAsia="zh-CN"/>
        </w:rPr>
        <w:t>Критерий 7</w:t>
      </w:r>
      <w:r w:rsidRPr="00DC70A2">
        <w:rPr>
          <w:lang w:eastAsia="zh-CN"/>
        </w:rPr>
        <w:t>. Соблюдение орфографических норм</w:t>
      </w:r>
    </w:p>
    <w:p w:rsidR="00C85ED2" w:rsidRPr="00DC70A2" w:rsidRDefault="00C85ED2" w:rsidP="001C7932">
      <w:pPr>
        <w:suppressAutoHyphens/>
        <w:ind w:left="-426" w:firstLine="426"/>
        <w:jc w:val="both"/>
        <w:rPr>
          <w:lang w:eastAsia="zh-CN"/>
        </w:rPr>
      </w:pPr>
      <w:r w:rsidRPr="00DC70A2">
        <w:rPr>
          <w:lang w:eastAsia="zh-CN"/>
        </w:rPr>
        <w:t>Эксперты отмечают повышение общего уровня орфографической грамотности. При этом типичными все же остаются орфографические ошибки:</w:t>
      </w:r>
    </w:p>
    <w:p w:rsidR="00C85ED2" w:rsidRPr="00E64E83" w:rsidRDefault="00C85ED2" w:rsidP="00923AF3">
      <w:pPr>
        <w:pStyle w:val="a3"/>
        <w:numPr>
          <w:ilvl w:val="0"/>
          <w:numId w:val="58"/>
        </w:numPr>
        <w:suppressAutoHyphens/>
        <w:spacing w:after="120" w:line="240" w:lineRule="auto"/>
        <w:ind w:left="-426" w:firstLine="426"/>
        <w:jc w:val="both"/>
        <w:rPr>
          <w:rFonts w:ascii="Times New Roman" w:hAnsi="Times New Roman"/>
          <w:sz w:val="24"/>
          <w:szCs w:val="24"/>
          <w:lang w:eastAsia="zh-CN"/>
        </w:rPr>
      </w:pPr>
      <w:r w:rsidRPr="00E64E83">
        <w:rPr>
          <w:rFonts w:ascii="Times New Roman" w:hAnsi="Times New Roman"/>
          <w:sz w:val="24"/>
          <w:szCs w:val="24"/>
          <w:lang w:eastAsia="zh-CN"/>
        </w:rPr>
        <w:t>безударные (проверяемые, непроверяемые, чередующиеся) гласные (застовлять, возврощение, состродание, настольгия, предлогает, благодоря, координально);</w:t>
      </w:r>
    </w:p>
    <w:p w:rsidR="00C85ED2" w:rsidRPr="00E64E83" w:rsidRDefault="00C85ED2" w:rsidP="00923AF3">
      <w:pPr>
        <w:pStyle w:val="a3"/>
        <w:numPr>
          <w:ilvl w:val="0"/>
          <w:numId w:val="58"/>
        </w:numPr>
        <w:suppressAutoHyphens/>
        <w:spacing w:after="120" w:line="240" w:lineRule="auto"/>
        <w:ind w:left="-426" w:firstLine="426"/>
        <w:jc w:val="both"/>
        <w:rPr>
          <w:rFonts w:ascii="Times New Roman" w:hAnsi="Times New Roman"/>
          <w:sz w:val="24"/>
          <w:szCs w:val="24"/>
          <w:lang w:eastAsia="zh-CN"/>
        </w:rPr>
      </w:pPr>
      <w:r w:rsidRPr="00E64E83">
        <w:rPr>
          <w:rFonts w:ascii="Times New Roman" w:hAnsi="Times New Roman"/>
          <w:sz w:val="24"/>
          <w:szCs w:val="24"/>
          <w:lang w:eastAsia="zh-CN"/>
        </w:rPr>
        <w:t>правописание приставок и на стыке приставки и корня (расспространена, расскрыть, посставлена, расспрашивать, беЗценный)</w:t>
      </w:r>
      <w:r w:rsidR="00E64E83" w:rsidRPr="00E64E83">
        <w:rPr>
          <w:rFonts w:ascii="Times New Roman" w:hAnsi="Times New Roman"/>
          <w:sz w:val="24"/>
          <w:szCs w:val="24"/>
          <w:lang w:eastAsia="zh-CN"/>
        </w:rPr>
        <w:t>;</w:t>
      </w:r>
    </w:p>
    <w:p w:rsidR="00C85ED2" w:rsidRPr="00E64E83" w:rsidRDefault="00C85ED2" w:rsidP="00923AF3">
      <w:pPr>
        <w:pStyle w:val="a3"/>
        <w:numPr>
          <w:ilvl w:val="0"/>
          <w:numId w:val="58"/>
        </w:numPr>
        <w:suppressAutoHyphens/>
        <w:spacing w:after="120" w:line="240" w:lineRule="auto"/>
        <w:ind w:left="-426" w:firstLine="426"/>
        <w:jc w:val="both"/>
        <w:rPr>
          <w:rFonts w:ascii="Times New Roman" w:hAnsi="Times New Roman"/>
          <w:sz w:val="24"/>
          <w:szCs w:val="24"/>
          <w:lang w:eastAsia="zh-CN"/>
        </w:rPr>
      </w:pPr>
      <w:r w:rsidRPr="00E64E83">
        <w:rPr>
          <w:rFonts w:ascii="Times New Roman" w:hAnsi="Times New Roman"/>
          <w:sz w:val="24"/>
          <w:szCs w:val="24"/>
          <w:lang w:eastAsia="zh-CN"/>
        </w:rPr>
        <w:t>правописание безударных окончаний существительных, личных окончаний глаголов и суффиксов причастий (в произведение, в жизне, борЯщийся, стоющий, неотъемлИмой, будуЮщих, не</w:t>
      </w:r>
      <w:r w:rsidR="00E4147F" w:rsidRPr="00E64E83">
        <w:rPr>
          <w:rFonts w:ascii="Times New Roman" w:hAnsi="Times New Roman"/>
          <w:sz w:val="24"/>
          <w:szCs w:val="24"/>
          <w:lang w:eastAsia="zh-CN"/>
        </w:rPr>
        <w:t xml:space="preserve">зависЕмый, зависЕт, получЕтся, </w:t>
      </w:r>
      <w:r w:rsidRPr="00E64E83">
        <w:rPr>
          <w:rFonts w:ascii="Times New Roman" w:hAnsi="Times New Roman"/>
          <w:sz w:val="24"/>
          <w:szCs w:val="24"/>
          <w:lang w:eastAsia="zh-CN"/>
        </w:rPr>
        <w:t>зависИл, увидИл)</w:t>
      </w:r>
      <w:r w:rsidR="00E64E83" w:rsidRPr="00E64E83">
        <w:rPr>
          <w:rFonts w:ascii="Times New Roman" w:hAnsi="Times New Roman"/>
          <w:sz w:val="24"/>
          <w:szCs w:val="24"/>
          <w:lang w:eastAsia="zh-CN"/>
        </w:rPr>
        <w:t>;</w:t>
      </w:r>
    </w:p>
    <w:p w:rsidR="00C85ED2" w:rsidRPr="00E64E83" w:rsidRDefault="00C85ED2" w:rsidP="00923AF3">
      <w:pPr>
        <w:pStyle w:val="a3"/>
        <w:numPr>
          <w:ilvl w:val="0"/>
          <w:numId w:val="58"/>
        </w:numPr>
        <w:suppressAutoHyphens/>
        <w:spacing w:after="120" w:line="240" w:lineRule="auto"/>
        <w:ind w:left="-426" w:firstLine="426"/>
        <w:jc w:val="both"/>
        <w:rPr>
          <w:rFonts w:ascii="Times New Roman" w:hAnsi="Times New Roman"/>
          <w:sz w:val="24"/>
          <w:szCs w:val="24"/>
          <w:lang w:eastAsia="zh-CN"/>
        </w:rPr>
      </w:pPr>
      <w:r w:rsidRPr="00E64E83">
        <w:rPr>
          <w:rFonts w:ascii="Times New Roman" w:hAnsi="Times New Roman"/>
          <w:sz w:val="24"/>
          <w:szCs w:val="24"/>
          <w:lang w:eastAsia="zh-CN"/>
        </w:rPr>
        <w:t>Н и НН в разных частях речи, особенно в полных и кратких прилагательных и причастиях, кратких причастиях (подлиНая, истиНый );</w:t>
      </w:r>
    </w:p>
    <w:p w:rsidR="00C85ED2" w:rsidRPr="00E64E83" w:rsidRDefault="00C85ED2" w:rsidP="00923AF3">
      <w:pPr>
        <w:pStyle w:val="a3"/>
        <w:numPr>
          <w:ilvl w:val="0"/>
          <w:numId w:val="58"/>
        </w:numPr>
        <w:suppressAutoHyphens/>
        <w:spacing w:after="120" w:line="240" w:lineRule="auto"/>
        <w:ind w:left="-426" w:firstLine="426"/>
        <w:jc w:val="both"/>
        <w:rPr>
          <w:rFonts w:ascii="Times New Roman" w:hAnsi="Times New Roman"/>
          <w:sz w:val="24"/>
          <w:szCs w:val="24"/>
          <w:lang w:eastAsia="zh-CN"/>
        </w:rPr>
      </w:pPr>
      <w:r w:rsidRPr="00E64E83">
        <w:rPr>
          <w:rFonts w:ascii="Times New Roman" w:hAnsi="Times New Roman"/>
          <w:sz w:val="24"/>
          <w:szCs w:val="24"/>
          <w:lang w:eastAsia="zh-CN"/>
        </w:rPr>
        <w:t>слитное, раздельное, дефисное написание в разных частях речи (какие то, почему то, вобщем\вообщем, понастоящему, будто-бы, когда то, на сколько (насколько), потому-что, как-будто, по этому (поэтому)не смотря на( несмотря на), друг-друга, то-есть;</w:t>
      </w:r>
    </w:p>
    <w:p w:rsidR="00C85ED2" w:rsidRPr="00E64E83" w:rsidRDefault="00C85ED2" w:rsidP="00923AF3">
      <w:pPr>
        <w:pStyle w:val="a3"/>
        <w:numPr>
          <w:ilvl w:val="0"/>
          <w:numId w:val="58"/>
        </w:numPr>
        <w:suppressAutoHyphens/>
        <w:spacing w:after="120" w:line="240" w:lineRule="auto"/>
        <w:ind w:left="-426" w:firstLine="426"/>
        <w:jc w:val="both"/>
        <w:rPr>
          <w:rFonts w:ascii="Times New Roman" w:hAnsi="Times New Roman"/>
          <w:sz w:val="24"/>
          <w:szCs w:val="24"/>
          <w:lang w:eastAsia="zh-CN"/>
        </w:rPr>
      </w:pPr>
      <w:r w:rsidRPr="00E64E83">
        <w:rPr>
          <w:rFonts w:ascii="Times New Roman" w:hAnsi="Times New Roman"/>
          <w:sz w:val="24"/>
          <w:szCs w:val="24"/>
          <w:lang w:eastAsia="zh-CN"/>
        </w:rPr>
        <w:t>правописание предлогов (в отличиИ от, втечениИ, не смотря на)</w:t>
      </w:r>
      <w:r w:rsidR="00E64E83">
        <w:rPr>
          <w:rFonts w:ascii="Times New Roman" w:hAnsi="Times New Roman"/>
          <w:sz w:val="24"/>
          <w:szCs w:val="24"/>
          <w:lang w:eastAsia="zh-CN"/>
        </w:rPr>
        <w:t>;</w:t>
      </w:r>
    </w:p>
    <w:p w:rsidR="00C85ED2" w:rsidRPr="00E64E83" w:rsidRDefault="00C85ED2" w:rsidP="00923AF3">
      <w:pPr>
        <w:pStyle w:val="a3"/>
        <w:numPr>
          <w:ilvl w:val="0"/>
          <w:numId w:val="58"/>
        </w:numPr>
        <w:suppressAutoHyphens/>
        <w:spacing w:after="120" w:line="240" w:lineRule="auto"/>
        <w:ind w:left="-426" w:firstLine="426"/>
        <w:jc w:val="both"/>
        <w:rPr>
          <w:rFonts w:ascii="Times New Roman" w:hAnsi="Times New Roman"/>
          <w:sz w:val="24"/>
          <w:szCs w:val="24"/>
          <w:lang w:eastAsia="zh-CN"/>
        </w:rPr>
      </w:pPr>
      <w:r w:rsidRPr="00E64E83">
        <w:rPr>
          <w:rFonts w:ascii="Times New Roman" w:hAnsi="Times New Roman"/>
          <w:sz w:val="24"/>
          <w:szCs w:val="24"/>
          <w:lang w:eastAsia="zh-CN"/>
        </w:rPr>
        <w:t>правописание -тся и –ться (становитЬся тепло, он делитЬся воспоминаниями)</w:t>
      </w:r>
      <w:r w:rsidR="00E64E83">
        <w:rPr>
          <w:rFonts w:ascii="Times New Roman" w:hAnsi="Times New Roman"/>
          <w:sz w:val="24"/>
          <w:szCs w:val="24"/>
          <w:lang w:eastAsia="zh-CN"/>
        </w:rPr>
        <w:t>;</w:t>
      </w:r>
    </w:p>
    <w:p w:rsidR="00C85ED2" w:rsidRPr="00E64E83" w:rsidRDefault="00C85ED2" w:rsidP="00923AF3">
      <w:pPr>
        <w:pStyle w:val="a3"/>
        <w:numPr>
          <w:ilvl w:val="0"/>
          <w:numId w:val="58"/>
        </w:numPr>
        <w:suppressAutoHyphens/>
        <w:spacing w:after="120" w:line="240" w:lineRule="auto"/>
        <w:ind w:left="-426" w:firstLine="426"/>
        <w:jc w:val="both"/>
        <w:rPr>
          <w:rFonts w:ascii="Times New Roman" w:hAnsi="Times New Roman"/>
          <w:sz w:val="24"/>
          <w:szCs w:val="24"/>
          <w:lang w:eastAsia="zh-CN"/>
        </w:rPr>
      </w:pPr>
      <w:r w:rsidRPr="00E64E83">
        <w:rPr>
          <w:rFonts w:ascii="Times New Roman" w:hAnsi="Times New Roman"/>
          <w:sz w:val="24"/>
          <w:szCs w:val="24"/>
          <w:lang w:eastAsia="zh-CN"/>
        </w:rPr>
        <w:t>правописание прописных и строчных букв (роман «Война и Мир», «Преступление и Наказание», Великая отечественная Война)</w:t>
      </w:r>
      <w:r w:rsidR="00E64E83">
        <w:rPr>
          <w:rFonts w:ascii="Times New Roman" w:hAnsi="Times New Roman"/>
          <w:sz w:val="24"/>
          <w:szCs w:val="24"/>
          <w:lang w:eastAsia="zh-CN"/>
        </w:rPr>
        <w:t>;</w:t>
      </w:r>
    </w:p>
    <w:p w:rsidR="00C85ED2" w:rsidRPr="00E64E83" w:rsidRDefault="00C85ED2" w:rsidP="00923AF3">
      <w:pPr>
        <w:pStyle w:val="a3"/>
        <w:numPr>
          <w:ilvl w:val="0"/>
          <w:numId w:val="58"/>
        </w:numPr>
        <w:suppressAutoHyphens/>
        <w:spacing w:after="120" w:line="240" w:lineRule="auto"/>
        <w:ind w:left="-426" w:firstLine="426"/>
        <w:jc w:val="both"/>
        <w:rPr>
          <w:rFonts w:ascii="Times New Roman" w:hAnsi="Times New Roman"/>
          <w:sz w:val="24"/>
          <w:szCs w:val="24"/>
          <w:lang w:eastAsia="zh-CN"/>
        </w:rPr>
      </w:pPr>
      <w:r w:rsidRPr="00E64E83">
        <w:rPr>
          <w:rFonts w:ascii="Times New Roman" w:hAnsi="Times New Roman"/>
          <w:sz w:val="24"/>
          <w:szCs w:val="24"/>
          <w:lang w:eastAsia="zh-CN"/>
        </w:rPr>
        <w:t>правописание тоже (то же), также (так же), а также, чтобы (что бы);</w:t>
      </w:r>
    </w:p>
    <w:p w:rsidR="00C85ED2" w:rsidRPr="00E64E83" w:rsidRDefault="00C85ED2" w:rsidP="00923AF3">
      <w:pPr>
        <w:pStyle w:val="a3"/>
        <w:numPr>
          <w:ilvl w:val="0"/>
          <w:numId w:val="58"/>
        </w:numPr>
        <w:suppressAutoHyphens/>
        <w:spacing w:after="120" w:line="240" w:lineRule="auto"/>
        <w:ind w:left="-426" w:firstLine="426"/>
        <w:jc w:val="both"/>
        <w:rPr>
          <w:rFonts w:ascii="Times New Roman" w:hAnsi="Times New Roman"/>
          <w:sz w:val="24"/>
          <w:szCs w:val="24"/>
          <w:lang w:eastAsia="zh-CN"/>
        </w:rPr>
      </w:pPr>
      <w:r w:rsidRPr="00E64E83">
        <w:rPr>
          <w:rFonts w:ascii="Times New Roman" w:hAnsi="Times New Roman"/>
          <w:sz w:val="24"/>
          <w:szCs w:val="24"/>
          <w:lang w:eastAsia="zh-CN"/>
        </w:rPr>
        <w:t>различение не и ни (что бы не (ни) случилось, куда бы человек НЕ уезжал)</w:t>
      </w:r>
      <w:r w:rsidR="00E64E83">
        <w:rPr>
          <w:rFonts w:ascii="Times New Roman" w:hAnsi="Times New Roman"/>
          <w:sz w:val="24"/>
          <w:szCs w:val="24"/>
          <w:lang w:eastAsia="zh-CN"/>
        </w:rPr>
        <w:t>;</w:t>
      </w:r>
    </w:p>
    <w:p w:rsidR="00C85ED2" w:rsidRPr="00E64E83" w:rsidRDefault="00C85ED2" w:rsidP="00923AF3">
      <w:pPr>
        <w:pStyle w:val="a3"/>
        <w:numPr>
          <w:ilvl w:val="0"/>
          <w:numId w:val="58"/>
        </w:numPr>
        <w:suppressAutoHyphens/>
        <w:spacing w:after="120" w:line="240" w:lineRule="auto"/>
        <w:ind w:left="-426" w:firstLine="426"/>
        <w:jc w:val="both"/>
        <w:rPr>
          <w:rFonts w:ascii="Times New Roman" w:hAnsi="Times New Roman"/>
          <w:sz w:val="24"/>
          <w:szCs w:val="24"/>
          <w:lang w:eastAsia="zh-CN"/>
        </w:rPr>
      </w:pPr>
      <w:r w:rsidRPr="00E64E83">
        <w:rPr>
          <w:rFonts w:ascii="Times New Roman" w:hAnsi="Times New Roman"/>
          <w:sz w:val="24"/>
          <w:szCs w:val="24"/>
          <w:lang w:eastAsia="zh-CN"/>
        </w:rPr>
        <w:t>реже встречались случаи ошибочного написания О\Е после шипящих (врачЕм)</w:t>
      </w:r>
      <w:r w:rsidR="00E64E83">
        <w:rPr>
          <w:rFonts w:ascii="Times New Roman" w:hAnsi="Times New Roman"/>
          <w:sz w:val="24"/>
          <w:szCs w:val="24"/>
          <w:lang w:eastAsia="zh-CN"/>
        </w:rPr>
        <w:t>;</w:t>
      </w:r>
    </w:p>
    <w:p w:rsidR="00C85ED2" w:rsidRPr="00E64E83" w:rsidRDefault="00C85ED2" w:rsidP="00923AF3">
      <w:pPr>
        <w:pStyle w:val="a3"/>
        <w:numPr>
          <w:ilvl w:val="0"/>
          <w:numId w:val="58"/>
        </w:numPr>
        <w:suppressAutoHyphens/>
        <w:spacing w:after="120" w:line="240" w:lineRule="auto"/>
        <w:ind w:left="-426" w:firstLine="426"/>
        <w:jc w:val="both"/>
        <w:rPr>
          <w:rFonts w:ascii="Times New Roman" w:hAnsi="Times New Roman"/>
          <w:sz w:val="24"/>
          <w:szCs w:val="24"/>
          <w:lang w:eastAsia="zh-CN"/>
        </w:rPr>
      </w:pPr>
      <w:r w:rsidRPr="00E64E83">
        <w:rPr>
          <w:rFonts w:ascii="Times New Roman" w:hAnsi="Times New Roman"/>
          <w:sz w:val="24"/>
          <w:szCs w:val="24"/>
          <w:lang w:eastAsia="zh-CN"/>
        </w:rPr>
        <w:t>написание кратких форм (несвязана, неокончена)</w:t>
      </w:r>
      <w:r w:rsidR="00E64E83">
        <w:rPr>
          <w:rFonts w:ascii="Times New Roman" w:hAnsi="Times New Roman"/>
          <w:sz w:val="24"/>
          <w:szCs w:val="24"/>
          <w:lang w:eastAsia="zh-CN"/>
        </w:rPr>
        <w:t>.</w:t>
      </w:r>
    </w:p>
    <w:p w:rsidR="00C85ED2" w:rsidRPr="00DC70A2" w:rsidRDefault="00C85ED2" w:rsidP="001C7932">
      <w:pPr>
        <w:suppressAutoHyphens/>
        <w:ind w:left="-426" w:firstLine="426"/>
        <w:jc w:val="both"/>
        <w:rPr>
          <w:lang w:eastAsia="zh-CN"/>
        </w:rPr>
      </w:pPr>
      <w:r w:rsidRPr="00DC70A2">
        <w:rPr>
          <w:lang w:eastAsia="zh-CN"/>
        </w:rPr>
        <w:t>Множество орфографических и пунктуационных ошибок характерно для сочинений из групп экзаменуемых, набравших от 0 до 60 баллов.</w:t>
      </w:r>
    </w:p>
    <w:p w:rsidR="00C85ED2" w:rsidRPr="00DC70A2" w:rsidRDefault="00C85ED2" w:rsidP="001C7932">
      <w:pPr>
        <w:suppressAutoHyphens/>
        <w:spacing w:before="120"/>
        <w:ind w:left="-426" w:firstLine="426"/>
        <w:jc w:val="both"/>
        <w:rPr>
          <w:lang w:eastAsia="zh-CN"/>
        </w:rPr>
      </w:pPr>
      <w:r w:rsidRPr="00E4147F">
        <w:rPr>
          <w:b/>
          <w:lang w:eastAsia="zh-CN"/>
        </w:rPr>
        <w:t>Критерий 8</w:t>
      </w:r>
      <w:r w:rsidRPr="00DC70A2">
        <w:rPr>
          <w:lang w:eastAsia="zh-CN"/>
        </w:rPr>
        <w:t>. Соблюдение пунктуационных норм</w:t>
      </w:r>
    </w:p>
    <w:p w:rsidR="00C85ED2" w:rsidRPr="00DC70A2" w:rsidRDefault="00C85ED2" w:rsidP="001C7932">
      <w:pPr>
        <w:suppressAutoHyphens/>
        <w:ind w:left="-426" w:firstLine="426"/>
        <w:jc w:val="both"/>
        <w:rPr>
          <w:lang w:eastAsia="zh-CN"/>
        </w:rPr>
      </w:pPr>
      <w:r w:rsidRPr="00DC70A2">
        <w:rPr>
          <w:lang w:eastAsia="zh-CN"/>
        </w:rPr>
        <w:t>Уровень пунктуационной грамотности по-прежнему остается невысок. Применять в практике письма пунктуационные нормы современного русского литературного языка может лишь половина пишущих. По сравнению с прежним периодом расширился спектр типичных ошибок в работах экзаменуемых.</w:t>
      </w:r>
      <w:r w:rsidRPr="00DC70A2">
        <w:rPr>
          <w:lang w:eastAsia="zh-CN"/>
        </w:rPr>
        <w:tab/>
      </w:r>
    </w:p>
    <w:p w:rsidR="00C85ED2" w:rsidRPr="00DC70A2" w:rsidRDefault="00C85ED2" w:rsidP="001C7932">
      <w:pPr>
        <w:suppressAutoHyphens/>
        <w:ind w:left="-426" w:firstLine="426"/>
        <w:jc w:val="both"/>
        <w:rPr>
          <w:lang w:eastAsia="zh-CN"/>
        </w:rPr>
      </w:pPr>
      <w:r w:rsidRPr="00DC70A2">
        <w:rPr>
          <w:lang w:eastAsia="zh-CN"/>
        </w:rPr>
        <w:t>Типичные пунктуационные ошибки:</w:t>
      </w:r>
    </w:p>
    <w:p w:rsidR="00C85ED2" w:rsidRPr="00E64E83" w:rsidRDefault="00C85ED2" w:rsidP="00923AF3">
      <w:pPr>
        <w:pStyle w:val="a3"/>
        <w:numPr>
          <w:ilvl w:val="0"/>
          <w:numId w:val="59"/>
        </w:numPr>
        <w:suppressAutoHyphens/>
        <w:spacing w:after="120" w:line="240" w:lineRule="auto"/>
        <w:ind w:left="-426" w:firstLine="426"/>
        <w:jc w:val="both"/>
        <w:rPr>
          <w:rFonts w:ascii="Times New Roman" w:hAnsi="Times New Roman"/>
          <w:sz w:val="24"/>
          <w:szCs w:val="24"/>
          <w:lang w:eastAsia="zh-CN"/>
        </w:rPr>
      </w:pPr>
      <w:r w:rsidRPr="00E64E83">
        <w:rPr>
          <w:rFonts w:ascii="Times New Roman" w:hAnsi="Times New Roman"/>
          <w:sz w:val="24"/>
          <w:szCs w:val="24"/>
          <w:lang w:eastAsia="zh-CN"/>
        </w:rPr>
        <w:t>лишние запятые (например, неоправданное выделение слов «далее, при этом, однажды, порой, ведь, даже, вдруг, тем не менее, в заключение»);</w:t>
      </w:r>
    </w:p>
    <w:p w:rsidR="00C85ED2" w:rsidRPr="00E64E83" w:rsidRDefault="00C85ED2" w:rsidP="00923AF3">
      <w:pPr>
        <w:pStyle w:val="a3"/>
        <w:numPr>
          <w:ilvl w:val="0"/>
          <w:numId w:val="59"/>
        </w:numPr>
        <w:suppressAutoHyphens/>
        <w:spacing w:after="120" w:line="240" w:lineRule="auto"/>
        <w:ind w:left="-426" w:firstLine="426"/>
        <w:jc w:val="both"/>
        <w:rPr>
          <w:rFonts w:ascii="Times New Roman" w:hAnsi="Times New Roman"/>
          <w:sz w:val="24"/>
          <w:szCs w:val="24"/>
          <w:lang w:eastAsia="zh-CN"/>
        </w:rPr>
      </w:pPr>
      <w:r w:rsidRPr="00E64E83">
        <w:rPr>
          <w:rFonts w:ascii="Times New Roman" w:hAnsi="Times New Roman"/>
          <w:sz w:val="24"/>
          <w:szCs w:val="24"/>
          <w:lang w:eastAsia="zh-CN"/>
        </w:rPr>
        <w:t>отсутствие тире между подлежащим и сказуемым;</w:t>
      </w:r>
    </w:p>
    <w:p w:rsidR="00C85ED2" w:rsidRPr="00E64E83" w:rsidRDefault="00C85ED2" w:rsidP="00923AF3">
      <w:pPr>
        <w:pStyle w:val="a3"/>
        <w:numPr>
          <w:ilvl w:val="0"/>
          <w:numId w:val="59"/>
        </w:numPr>
        <w:suppressAutoHyphens/>
        <w:spacing w:after="120" w:line="240" w:lineRule="auto"/>
        <w:ind w:left="-426" w:firstLine="426"/>
        <w:jc w:val="both"/>
        <w:rPr>
          <w:rFonts w:ascii="Times New Roman" w:hAnsi="Times New Roman"/>
          <w:sz w:val="24"/>
          <w:szCs w:val="24"/>
          <w:lang w:eastAsia="zh-CN"/>
        </w:rPr>
      </w:pPr>
      <w:r w:rsidRPr="00E64E83">
        <w:rPr>
          <w:rFonts w:ascii="Times New Roman" w:hAnsi="Times New Roman"/>
          <w:sz w:val="24"/>
          <w:szCs w:val="24"/>
          <w:lang w:eastAsia="zh-CN"/>
        </w:rPr>
        <w:t>знаки препинания при однородных членах («Эти примеры противопоставлены друг другу, и помогают писателю лучше выразить мысль…»);</w:t>
      </w:r>
    </w:p>
    <w:p w:rsidR="00C85ED2" w:rsidRPr="00E64E83" w:rsidRDefault="00C85ED2" w:rsidP="00923AF3">
      <w:pPr>
        <w:pStyle w:val="a3"/>
        <w:numPr>
          <w:ilvl w:val="0"/>
          <w:numId w:val="59"/>
        </w:numPr>
        <w:suppressAutoHyphens/>
        <w:spacing w:after="120" w:line="240" w:lineRule="auto"/>
        <w:ind w:left="-426" w:firstLine="426"/>
        <w:jc w:val="both"/>
        <w:rPr>
          <w:rFonts w:ascii="Times New Roman" w:hAnsi="Times New Roman"/>
          <w:sz w:val="24"/>
          <w:szCs w:val="24"/>
          <w:lang w:eastAsia="zh-CN"/>
        </w:rPr>
      </w:pPr>
      <w:r w:rsidRPr="00E64E83">
        <w:rPr>
          <w:rFonts w:ascii="Times New Roman" w:hAnsi="Times New Roman"/>
          <w:sz w:val="24"/>
          <w:szCs w:val="24"/>
          <w:lang w:eastAsia="zh-CN"/>
        </w:rPr>
        <w:t>знаки при вводных словах (часто – ошибочное выделение «однако» в роли союза, отсутствие запятой при использовании вводного слова «значит», «Действительно время очень скоротечно», «На мой взгляд авторская позиция…», «Действительно нельзя не согласиться с автором»);</w:t>
      </w:r>
    </w:p>
    <w:p w:rsidR="00C85ED2" w:rsidRPr="00E64E83" w:rsidRDefault="00C85ED2" w:rsidP="00923AF3">
      <w:pPr>
        <w:pStyle w:val="a3"/>
        <w:numPr>
          <w:ilvl w:val="0"/>
          <w:numId w:val="59"/>
        </w:numPr>
        <w:suppressAutoHyphens/>
        <w:spacing w:after="120" w:line="240" w:lineRule="auto"/>
        <w:ind w:left="-426" w:firstLine="426"/>
        <w:jc w:val="both"/>
        <w:rPr>
          <w:rFonts w:ascii="Times New Roman" w:hAnsi="Times New Roman"/>
          <w:sz w:val="24"/>
          <w:szCs w:val="24"/>
          <w:lang w:eastAsia="zh-CN"/>
        </w:rPr>
      </w:pPr>
      <w:r w:rsidRPr="00E64E83">
        <w:rPr>
          <w:rFonts w:ascii="Times New Roman" w:hAnsi="Times New Roman"/>
          <w:sz w:val="24"/>
          <w:szCs w:val="24"/>
          <w:lang w:eastAsia="zh-CN"/>
        </w:rPr>
        <w:t>знаки при обособленных членах предложения (выделение причастного и деепричастного оборота, оборота с предлогом несмотря на, сравнительного оборота);</w:t>
      </w:r>
    </w:p>
    <w:p w:rsidR="00C85ED2" w:rsidRPr="00E64E83" w:rsidRDefault="00C85ED2" w:rsidP="00923AF3">
      <w:pPr>
        <w:pStyle w:val="a3"/>
        <w:numPr>
          <w:ilvl w:val="0"/>
          <w:numId w:val="59"/>
        </w:numPr>
        <w:suppressAutoHyphens/>
        <w:spacing w:after="120" w:line="240" w:lineRule="auto"/>
        <w:ind w:left="-426" w:firstLine="426"/>
        <w:jc w:val="both"/>
        <w:rPr>
          <w:rFonts w:ascii="Times New Roman" w:hAnsi="Times New Roman"/>
          <w:sz w:val="24"/>
          <w:szCs w:val="24"/>
          <w:lang w:eastAsia="zh-CN"/>
        </w:rPr>
      </w:pPr>
      <w:r w:rsidRPr="00E64E83">
        <w:rPr>
          <w:rFonts w:ascii="Times New Roman" w:hAnsi="Times New Roman"/>
          <w:sz w:val="24"/>
          <w:szCs w:val="24"/>
          <w:lang w:eastAsia="zh-CN"/>
        </w:rPr>
        <w:t>знаки препинания в сложноподчиненных предложениях с одним и несколькими придаточными, с однородным подчинением, в конструкциях с «чтобы», «какой, каков»: (Человеку, чтобы быть счастливым нужна любовь окружающих.), в случае расположения придаточной части внутри главной;</w:t>
      </w:r>
    </w:p>
    <w:p w:rsidR="00C85ED2" w:rsidRPr="00E64E83" w:rsidRDefault="00C85ED2" w:rsidP="00923AF3">
      <w:pPr>
        <w:pStyle w:val="a3"/>
        <w:numPr>
          <w:ilvl w:val="0"/>
          <w:numId w:val="59"/>
        </w:numPr>
        <w:suppressAutoHyphens/>
        <w:spacing w:after="120" w:line="240" w:lineRule="auto"/>
        <w:ind w:left="-426" w:firstLine="426"/>
        <w:jc w:val="both"/>
        <w:rPr>
          <w:rFonts w:ascii="Times New Roman" w:hAnsi="Times New Roman"/>
          <w:sz w:val="24"/>
          <w:szCs w:val="24"/>
          <w:lang w:eastAsia="zh-CN"/>
        </w:rPr>
      </w:pPr>
      <w:r w:rsidRPr="00E64E83">
        <w:rPr>
          <w:rFonts w:ascii="Times New Roman" w:hAnsi="Times New Roman"/>
          <w:sz w:val="24"/>
          <w:szCs w:val="24"/>
          <w:lang w:eastAsia="zh-CN"/>
        </w:rPr>
        <w:t>знаки в сложном предложении, особенно в сложных предложениях с разными видами связи;</w:t>
      </w:r>
    </w:p>
    <w:p w:rsidR="00C85ED2" w:rsidRPr="00E64E83" w:rsidRDefault="00C85ED2" w:rsidP="00923AF3">
      <w:pPr>
        <w:pStyle w:val="a3"/>
        <w:numPr>
          <w:ilvl w:val="0"/>
          <w:numId w:val="59"/>
        </w:numPr>
        <w:suppressAutoHyphens/>
        <w:spacing w:after="120" w:line="240" w:lineRule="auto"/>
        <w:ind w:left="-426" w:firstLine="426"/>
        <w:jc w:val="both"/>
        <w:rPr>
          <w:rFonts w:ascii="Times New Roman" w:hAnsi="Times New Roman"/>
          <w:sz w:val="24"/>
          <w:szCs w:val="24"/>
          <w:lang w:eastAsia="zh-CN"/>
        </w:rPr>
      </w:pPr>
      <w:r w:rsidRPr="00E64E83">
        <w:rPr>
          <w:rFonts w:ascii="Times New Roman" w:hAnsi="Times New Roman"/>
          <w:sz w:val="24"/>
          <w:szCs w:val="24"/>
          <w:lang w:eastAsia="zh-CN"/>
        </w:rPr>
        <w:lastRenderedPageBreak/>
        <w:t xml:space="preserve">некорректная постановка знаков препинания при оформлении прямой и косвенной речи, смешение прямой и косвенной речи; отсутствие знаков препинания при цитировании. </w:t>
      </w:r>
    </w:p>
    <w:p w:rsidR="00C85ED2" w:rsidRPr="00691456" w:rsidRDefault="00C85ED2" w:rsidP="001C7932">
      <w:pPr>
        <w:suppressAutoHyphens/>
        <w:spacing w:before="120"/>
        <w:ind w:left="-426" w:firstLine="426"/>
        <w:jc w:val="both"/>
        <w:rPr>
          <w:lang w:eastAsia="zh-CN"/>
        </w:rPr>
      </w:pPr>
      <w:r w:rsidRPr="00E4147F">
        <w:rPr>
          <w:b/>
          <w:lang w:eastAsia="zh-CN"/>
        </w:rPr>
        <w:t>Критерий 9</w:t>
      </w:r>
      <w:r w:rsidRPr="00691456">
        <w:rPr>
          <w:lang w:eastAsia="zh-CN"/>
        </w:rPr>
        <w:t>. Соблюдение грамматических норм.</w:t>
      </w:r>
    </w:p>
    <w:p w:rsidR="00C85ED2" w:rsidRDefault="00E4147F" w:rsidP="001C7932">
      <w:pPr>
        <w:suppressAutoHyphens/>
        <w:ind w:left="-426" w:firstLine="426"/>
        <w:jc w:val="both"/>
        <w:rPr>
          <w:lang w:eastAsia="zh-CN"/>
        </w:rPr>
      </w:pPr>
      <w:r>
        <w:rPr>
          <w:lang w:eastAsia="zh-CN"/>
        </w:rPr>
        <w:t>Участникам ЕГЭ</w:t>
      </w:r>
      <w:r w:rsidR="00C85ED2" w:rsidRPr="00691456">
        <w:rPr>
          <w:lang w:eastAsia="zh-CN"/>
        </w:rPr>
        <w:t xml:space="preserve"> необходимо уметь применять в практике речевого общения грамматические нормы современного русского литературного языка. </w:t>
      </w:r>
      <w:r w:rsidR="00C85ED2">
        <w:rPr>
          <w:lang w:eastAsia="zh-CN"/>
        </w:rPr>
        <w:t>Среди грамматических ошибок (критерий К9) чаще всего встречаются следующие:</w:t>
      </w:r>
    </w:p>
    <w:p w:rsidR="00C85ED2" w:rsidRPr="00E64E83" w:rsidRDefault="00C85ED2" w:rsidP="00923AF3">
      <w:pPr>
        <w:pStyle w:val="a3"/>
        <w:numPr>
          <w:ilvl w:val="0"/>
          <w:numId w:val="60"/>
        </w:numPr>
        <w:suppressAutoHyphens/>
        <w:spacing w:line="240" w:lineRule="auto"/>
        <w:ind w:left="-426" w:firstLine="426"/>
        <w:jc w:val="both"/>
        <w:rPr>
          <w:rFonts w:ascii="Times New Roman" w:hAnsi="Times New Roman"/>
          <w:sz w:val="24"/>
          <w:szCs w:val="24"/>
          <w:lang w:eastAsia="zh-CN"/>
        </w:rPr>
      </w:pPr>
      <w:r w:rsidRPr="00E64E83">
        <w:rPr>
          <w:rFonts w:ascii="Times New Roman" w:hAnsi="Times New Roman"/>
          <w:sz w:val="24"/>
          <w:szCs w:val="24"/>
          <w:lang w:eastAsia="zh-CN"/>
        </w:rPr>
        <w:t>нарушение согласования подлежащего и сказуемого;</w:t>
      </w:r>
    </w:p>
    <w:p w:rsidR="00C85ED2" w:rsidRPr="00E64E83" w:rsidRDefault="00C85ED2" w:rsidP="00923AF3">
      <w:pPr>
        <w:pStyle w:val="a3"/>
        <w:numPr>
          <w:ilvl w:val="0"/>
          <w:numId w:val="60"/>
        </w:numPr>
        <w:suppressAutoHyphens/>
        <w:spacing w:line="240" w:lineRule="auto"/>
        <w:ind w:left="-426" w:firstLine="426"/>
        <w:jc w:val="both"/>
        <w:rPr>
          <w:rFonts w:ascii="Times New Roman" w:hAnsi="Times New Roman"/>
          <w:sz w:val="24"/>
          <w:szCs w:val="24"/>
          <w:lang w:eastAsia="zh-CN"/>
        </w:rPr>
      </w:pPr>
      <w:r w:rsidRPr="00E64E83">
        <w:rPr>
          <w:rFonts w:ascii="Times New Roman" w:hAnsi="Times New Roman"/>
          <w:sz w:val="24"/>
          <w:szCs w:val="24"/>
          <w:lang w:eastAsia="zh-CN"/>
        </w:rPr>
        <w:t>нарушение согласования в роде на стыке предложений (никто не может стать сильнее ВРЕМЕНИ. ОНА сильнее всех)</w:t>
      </w:r>
      <w:r w:rsidR="00E64E83">
        <w:rPr>
          <w:rFonts w:ascii="Times New Roman" w:hAnsi="Times New Roman"/>
          <w:sz w:val="24"/>
          <w:szCs w:val="24"/>
          <w:lang w:eastAsia="zh-CN"/>
        </w:rPr>
        <w:t>;</w:t>
      </w:r>
    </w:p>
    <w:p w:rsidR="00C85ED2" w:rsidRPr="00E64E83" w:rsidRDefault="00C85ED2" w:rsidP="00923AF3">
      <w:pPr>
        <w:pStyle w:val="a3"/>
        <w:numPr>
          <w:ilvl w:val="0"/>
          <w:numId w:val="60"/>
        </w:numPr>
        <w:suppressAutoHyphens/>
        <w:spacing w:line="240" w:lineRule="auto"/>
        <w:ind w:left="-426" w:firstLine="426"/>
        <w:jc w:val="both"/>
        <w:rPr>
          <w:rFonts w:ascii="Times New Roman" w:hAnsi="Times New Roman"/>
          <w:sz w:val="24"/>
          <w:szCs w:val="24"/>
          <w:lang w:eastAsia="zh-CN"/>
        </w:rPr>
      </w:pPr>
      <w:r w:rsidRPr="00E64E83">
        <w:rPr>
          <w:rFonts w:ascii="Times New Roman" w:hAnsi="Times New Roman"/>
          <w:sz w:val="24"/>
          <w:szCs w:val="24"/>
          <w:lang w:eastAsia="zh-CN"/>
        </w:rPr>
        <w:t>ошибочное формообразование и словообразование (бескорыстность, трудолюбивость, напорство, отдача делу, в высказываниях Лопахина чувствуется осуждение сокомандника за трусость, командиро-стратегический склад ума);</w:t>
      </w:r>
    </w:p>
    <w:p w:rsidR="00C85ED2" w:rsidRPr="00E64E83" w:rsidRDefault="00C85ED2" w:rsidP="00923AF3">
      <w:pPr>
        <w:pStyle w:val="a3"/>
        <w:numPr>
          <w:ilvl w:val="0"/>
          <w:numId w:val="60"/>
        </w:numPr>
        <w:suppressAutoHyphens/>
        <w:spacing w:line="240" w:lineRule="auto"/>
        <w:ind w:left="-426" w:firstLine="426"/>
        <w:jc w:val="both"/>
        <w:rPr>
          <w:rFonts w:ascii="Times New Roman" w:hAnsi="Times New Roman"/>
          <w:sz w:val="24"/>
          <w:szCs w:val="24"/>
          <w:lang w:eastAsia="zh-CN"/>
        </w:rPr>
      </w:pPr>
      <w:r w:rsidRPr="00E64E83">
        <w:rPr>
          <w:rFonts w:ascii="Times New Roman" w:hAnsi="Times New Roman"/>
          <w:sz w:val="24"/>
          <w:szCs w:val="24"/>
          <w:lang w:eastAsia="zh-CN"/>
        </w:rPr>
        <w:t>нарушение управления в словосочетаниях (к друг другу, о друг друге, делится  воспоминаниями со своей Родины; рассуждать над проблемой, рассматривает проблему о…);</w:t>
      </w:r>
    </w:p>
    <w:p w:rsidR="00C85ED2" w:rsidRPr="00E64E83" w:rsidRDefault="00C85ED2" w:rsidP="00923AF3">
      <w:pPr>
        <w:pStyle w:val="a3"/>
        <w:numPr>
          <w:ilvl w:val="0"/>
          <w:numId w:val="60"/>
        </w:numPr>
        <w:suppressAutoHyphens/>
        <w:spacing w:line="240" w:lineRule="auto"/>
        <w:ind w:left="-426" w:firstLine="426"/>
        <w:jc w:val="both"/>
        <w:rPr>
          <w:rFonts w:ascii="Times New Roman" w:hAnsi="Times New Roman"/>
          <w:sz w:val="24"/>
          <w:szCs w:val="24"/>
          <w:lang w:eastAsia="zh-CN"/>
        </w:rPr>
      </w:pPr>
      <w:r w:rsidRPr="00E64E83">
        <w:rPr>
          <w:rFonts w:ascii="Times New Roman" w:hAnsi="Times New Roman"/>
          <w:sz w:val="24"/>
          <w:szCs w:val="24"/>
          <w:lang w:eastAsia="zh-CN"/>
        </w:rPr>
        <w:t>построение предложений с однородными членами («Зачастую люди не дорожат и не ценят ресурсы»;</w:t>
      </w:r>
    </w:p>
    <w:p w:rsidR="00C85ED2" w:rsidRPr="00E64E83" w:rsidRDefault="00C85ED2" w:rsidP="00923AF3">
      <w:pPr>
        <w:pStyle w:val="a3"/>
        <w:numPr>
          <w:ilvl w:val="0"/>
          <w:numId w:val="60"/>
        </w:numPr>
        <w:suppressAutoHyphens/>
        <w:spacing w:line="240" w:lineRule="auto"/>
        <w:ind w:left="-426" w:firstLine="426"/>
        <w:jc w:val="both"/>
        <w:rPr>
          <w:rFonts w:ascii="Times New Roman" w:hAnsi="Times New Roman"/>
          <w:sz w:val="24"/>
          <w:szCs w:val="24"/>
          <w:lang w:eastAsia="zh-CN"/>
        </w:rPr>
      </w:pPr>
      <w:r w:rsidRPr="00E64E83">
        <w:rPr>
          <w:rFonts w:ascii="Times New Roman" w:hAnsi="Times New Roman"/>
          <w:sz w:val="24"/>
          <w:szCs w:val="24"/>
          <w:lang w:eastAsia="zh-CN"/>
        </w:rPr>
        <w:t>ошибки в предложениях с причастным оборотом (Заданный вопрос директором);</w:t>
      </w:r>
    </w:p>
    <w:p w:rsidR="00C85ED2" w:rsidRPr="00E64E83" w:rsidRDefault="00C85ED2" w:rsidP="00923AF3">
      <w:pPr>
        <w:pStyle w:val="a3"/>
        <w:numPr>
          <w:ilvl w:val="0"/>
          <w:numId w:val="60"/>
        </w:numPr>
        <w:suppressAutoHyphens/>
        <w:spacing w:line="240" w:lineRule="auto"/>
        <w:ind w:left="-426" w:firstLine="426"/>
        <w:jc w:val="both"/>
        <w:rPr>
          <w:rFonts w:ascii="Times New Roman" w:hAnsi="Times New Roman"/>
          <w:sz w:val="24"/>
          <w:szCs w:val="24"/>
          <w:lang w:eastAsia="zh-CN"/>
        </w:rPr>
      </w:pPr>
      <w:r w:rsidRPr="00E64E83">
        <w:rPr>
          <w:rFonts w:ascii="Times New Roman" w:hAnsi="Times New Roman"/>
          <w:sz w:val="24"/>
          <w:szCs w:val="24"/>
          <w:lang w:eastAsia="zh-CN"/>
        </w:rPr>
        <w:t>нарушения употребления деепричастного оборота (Прочитав текст, у меня возникает вопрос…) и образования деепричастия (Вернясь домой, начал поддаваться воспоминаниям)</w:t>
      </w:r>
      <w:r w:rsidR="00E64E83">
        <w:rPr>
          <w:rFonts w:ascii="Times New Roman" w:hAnsi="Times New Roman"/>
          <w:sz w:val="24"/>
          <w:szCs w:val="24"/>
          <w:lang w:eastAsia="zh-CN"/>
        </w:rPr>
        <w:t>;</w:t>
      </w:r>
    </w:p>
    <w:p w:rsidR="00C85ED2" w:rsidRPr="00E64E83" w:rsidRDefault="00C85ED2" w:rsidP="00923AF3">
      <w:pPr>
        <w:pStyle w:val="a3"/>
        <w:numPr>
          <w:ilvl w:val="0"/>
          <w:numId w:val="60"/>
        </w:numPr>
        <w:suppressAutoHyphens/>
        <w:spacing w:line="240" w:lineRule="auto"/>
        <w:ind w:left="-426" w:firstLine="426"/>
        <w:jc w:val="both"/>
        <w:rPr>
          <w:rFonts w:ascii="Times New Roman" w:hAnsi="Times New Roman"/>
          <w:sz w:val="24"/>
          <w:szCs w:val="24"/>
          <w:lang w:eastAsia="zh-CN"/>
        </w:rPr>
      </w:pPr>
      <w:r w:rsidRPr="00E64E83">
        <w:rPr>
          <w:rFonts w:ascii="Times New Roman" w:hAnsi="Times New Roman"/>
          <w:sz w:val="24"/>
          <w:szCs w:val="24"/>
          <w:lang w:eastAsia="zh-CN"/>
        </w:rPr>
        <w:t>нарушение видо-временной соотнесенности глагольных форм; много грамматических ошибок, связанных с неправильным употребление вида и времени глагольных форм в рамках одного предложения;</w:t>
      </w:r>
    </w:p>
    <w:p w:rsidR="00C85ED2" w:rsidRPr="00E64E83" w:rsidRDefault="00C85ED2" w:rsidP="00923AF3">
      <w:pPr>
        <w:pStyle w:val="a3"/>
        <w:numPr>
          <w:ilvl w:val="0"/>
          <w:numId w:val="60"/>
        </w:numPr>
        <w:suppressAutoHyphens/>
        <w:spacing w:line="240" w:lineRule="auto"/>
        <w:ind w:left="-426" w:firstLine="426"/>
        <w:jc w:val="both"/>
        <w:rPr>
          <w:rFonts w:ascii="Times New Roman" w:hAnsi="Times New Roman"/>
          <w:sz w:val="24"/>
          <w:szCs w:val="24"/>
          <w:lang w:eastAsia="zh-CN"/>
        </w:rPr>
      </w:pPr>
      <w:r w:rsidRPr="00E64E83">
        <w:rPr>
          <w:rFonts w:ascii="Times New Roman" w:hAnsi="Times New Roman"/>
          <w:sz w:val="24"/>
          <w:szCs w:val="24"/>
          <w:lang w:eastAsia="zh-CN"/>
        </w:rPr>
        <w:t xml:space="preserve">необоснованная парцелляция («Потому что там находились самые близкие для него люди и самые большие воспоминания»), нарушение границ предложения («Автор поднимает проблему. И заставляет задуматься», «. Который открылся ему»); подчинительное предложение с союзом «потому что», «чтобы» оформляют как самостоятельную </w:t>
      </w:r>
      <w:r w:rsidR="00E64E83">
        <w:rPr>
          <w:rFonts w:ascii="Times New Roman" w:hAnsi="Times New Roman"/>
          <w:sz w:val="24"/>
          <w:szCs w:val="24"/>
          <w:lang w:eastAsia="zh-CN"/>
        </w:rPr>
        <w:t>конструкцию;</w:t>
      </w:r>
    </w:p>
    <w:p w:rsidR="00C85ED2" w:rsidRPr="00E64E83" w:rsidRDefault="00C85ED2" w:rsidP="00923AF3">
      <w:pPr>
        <w:pStyle w:val="a3"/>
        <w:numPr>
          <w:ilvl w:val="0"/>
          <w:numId w:val="60"/>
        </w:numPr>
        <w:suppressAutoHyphens/>
        <w:spacing w:line="240" w:lineRule="auto"/>
        <w:ind w:left="-426" w:firstLine="426"/>
        <w:jc w:val="both"/>
        <w:rPr>
          <w:rFonts w:ascii="Times New Roman" w:hAnsi="Times New Roman"/>
          <w:sz w:val="24"/>
          <w:szCs w:val="24"/>
          <w:lang w:eastAsia="zh-CN"/>
        </w:rPr>
      </w:pPr>
      <w:r w:rsidRPr="00E64E83">
        <w:rPr>
          <w:rFonts w:ascii="Times New Roman" w:hAnsi="Times New Roman"/>
          <w:sz w:val="24"/>
          <w:szCs w:val="24"/>
          <w:lang w:eastAsia="zh-CN"/>
        </w:rPr>
        <w:t>нарушения в конструкциях с однородными членами («Нужно помнить и возвращаться к себе на Родину», «Мы должны бережно относиться и гордиться достижениями»)</w:t>
      </w:r>
      <w:r w:rsidR="00E64E83">
        <w:rPr>
          <w:rFonts w:ascii="Times New Roman" w:hAnsi="Times New Roman"/>
          <w:sz w:val="24"/>
          <w:szCs w:val="24"/>
          <w:lang w:eastAsia="zh-CN"/>
        </w:rPr>
        <w:t>;</w:t>
      </w:r>
    </w:p>
    <w:p w:rsidR="00C85ED2" w:rsidRPr="00E64E83" w:rsidRDefault="00C85ED2" w:rsidP="00923AF3">
      <w:pPr>
        <w:pStyle w:val="a3"/>
        <w:numPr>
          <w:ilvl w:val="0"/>
          <w:numId w:val="60"/>
        </w:numPr>
        <w:suppressAutoHyphens/>
        <w:spacing w:after="120" w:line="240" w:lineRule="auto"/>
        <w:ind w:left="-426" w:firstLine="426"/>
        <w:jc w:val="both"/>
        <w:rPr>
          <w:rFonts w:ascii="Times New Roman" w:hAnsi="Times New Roman"/>
          <w:sz w:val="24"/>
          <w:szCs w:val="24"/>
          <w:lang w:eastAsia="zh-CN"/>
        </w:rPr>
      </w:pPr>
      <w:r w:rsidRPr="00E64E83">
        <w:rPr>
          <w:rFonts w:ascii="Times New Roman" w:hAnsi="Times New Roman"/>
          <w:sz w:val="24"/>
          <w:szCs w:val="24"/>
          <w:lang w:eastAsia="zh-CN"/>
        </w:rPr>
        <w:t>нарушения в употреблении союзов, указательных слов («автор хочет донести, что...»; «доносит то, что…», «начинает придумывать то, как будет счастлив», «герой прочувствовал то, что», «указывает то, что…»).</w:t>
      </w:r>
    </w:p>
    <w:p w:rsidR="00C85ED2" w:rsidRDefault="00C85ED2" w:rsidP="001C7932">
      <w:pPr>
        <w:suppressAutoHyphens/>
        <w:spacing w:after="120"/>
        <w:ind w:left="-425" w:firstLine="425"/>
        <w:jc w:val="both"/>
        <w:rPr>
          <w:lang w:eastAsia="zh-CN"/>
        </w:rPr>
      </w:pPr>
      <w:r>
        <w:rPr>
          <w:lang w:eastAsia="zh-CN"/>
        </w:rPr>
        <w:t>Данные</w:t>
      </w:r>
      <w:r w:rsidRPr="000D1EB9">
        <w:rPr>
          <w:lang w:eastAsia="zh-CN"/>
        </w:rPr>
        <w:t xml:space="preserve"> ошибки связаны обычно </w:t>
      </w:r>
      <w:r>
        <w:rPr>
          <w:lang w:eastAsia="zh-CN"/>
        </w:rPr>
        <w:t>с нарушением закономерностей и п</w:t>
      </w:r>
      <w:r w:rsidRPr="000D1EB9">
        <w:rPr>
          <w:lang w:eastAsia="zh-CN"/>
        </w:rPr>
        <w:t>равил гра</w:t>
      </w:r>
      <w:r>
        <w:rPr>
          <w:lang w:eastAsia="zh-CN"/>
        </w:rPr>
        <w:t>мматики и возникают под вл</w:t>
      </w:r>
      <w:r w:rsidRPr="000D1EB9">
        <w:rPr>
          <w:lang w:eastAsia="zh-CN"/>
        </w:rPr>
        <w:t>иянием разговорно</w:t>
      </w:r>
      <w:r>
        <w:rPr>
          <w:lang w:eastAsia="zh-CN"/>
        </w:rPr>
        <w:t>й</w:t>
      </w:r>
      <w:r w:rsidRPr="000D1EB9">
        <w:rPr>
          <w:lang w:eastAsia="zh-CN"/>
        </w:rPr>
        <w:t xml:space="preserve"> речи</w:t>
      </w:r>
      <w:r>
        <w:rPr>
          <w:lang w:eastAsia="zh-CN"/>
        </w:rPr>
        <w:t>,</w:t>
      </w:r>
      <w:r w:rsidRPr="000D1EB9">
        <w:rPr>
          <w:lang w:eastAsia="zh-CN"/>
        </w:rPr>
        <w:t xml:space="preserve"> из-за ограниченного</w:t>
      </w:r>
      <w:r>
        <w:rPr>
          <w:lang w:eastAsia="zh-CN"/>
        </w:rPr>
        <w:t xml:space="preserve"> читательского опыта выпускников.</w:t>
      </w:r>
    </w:p>
    <w:p w:rsidR="00C85ED2" w:rsidRPr="00DC70A2" w:rsidRDefault="00C85ED2" w:rsidP="001C7932">
      <w:pPr>
        <w:suppressAutoHyphens/>
        <w:ind w:left="-426" w:firstLine="426"/>
        <w:jc w:val="both"/>
        <w:rPr>
          <w:lang w:eastAsia="zh-CN"/>
        </w:rPr>
      </w:pPr>
      <w:r w:rsidRPr="00E4147F">
        <w:rPr>
          <w:b/>
          <w:lang w:eastAsia="zh-CN"/>
        </w:rPr>
        <w:t>Критерий 10</w:t>
      </w:r>
      <w:r w:rsidRPr="00DC70A2">
        <w:rPr>
          <w:lang w:eastAsia="zh-CN"/>
        </w:rPr>
        <w:t>.</w:t>
      </w:r>
      <w:r w:rsidRPr="00691456">
        <w:rPr>
          <w:lang w:eastAsia="zh-CN"/>
        </w:rPr>
        <w:t xml:space="preserve"> Соблюдение речевых норм.</w:t>
      </w:r>
      <w:r w:rsidRPr="00DC70A2">
        <w:rPr>
          <w:lang w:eastAsia="zh-CN"/>
        </w:rPr>
        <w:t xml:space="preserve"> </w:t>
      </w:r>
    </w:p>
    <w:p w:rsidR="00C85ED2" w:rsidRPr="00691456" w:rsidRDefault="00E4147F" w:rsidP="001C7932">
      <w:pPr>
        <w:suppressAutoHyphens/>
        <w:ind w:left="-426" w:firstLine="426"/>
        <w:jc w:val="both"/>
        <w:rPr>
          <w:lang w:eastAsia="zh-CN"/>
        </w:rPr>
      </w:pPr>
      <w:r>
        <w:rPr>
          <w:lang w:eastAsia="zh-CN"/>
        </w:rPr>
        <w:t>Участники экзамена</w:t>
      </w:r>
      <w:r w:rsidR="00C85ED2" w:rsidRPr="00691456">
        <w:rPr>
          <w:lang w:eastAsia="zh-CN"/>
        </w:rPr>
        <w:t xml:space="preserve"> должны показать в сочинении умение применять в практике речевого общения нормы современного русского литературного языка, использовать в собственной речевой практике синонимические ресурсы русского языка.</w:t>
      </w:r>
    </w:p>
    <w:p w:rsidR="00C85ED2" w:rsidRPr="00DC70A2" w:rsidRDefault="00C85ED2" w:rsidP="001C7932">
      <w:pPr>
        <w:suppressAutoHyphens/>
        <w:ind w:left="-426" w:firstLine="426"/>
        <w:jc w:val="both"/>
        <w:rPr>
          <w:lang w:eastAsia="zh-CN"/>
        </w:rPr>
      </w:pPr>
      <w:r w:rsidRPr="00DC70A2">
        <w:rPr>
          <w:lang w:eastAsia="zh-CN"/>
        </w:rPr>
        <w:t>Анализируя работы экзаменуемых по критерию К10, можно выявить типичные ошибки:</w:t>
      </w:r>
    </w:p>
    <w:p w:rsidR="00C85ED2" w:rsidRPr="00E64E83" w:rsidRDefault="00C85ED2" w:rsidP="00923AF3">
      <w:pPr>
        <w:pStyle w:val="a3"/>
        <w:numPr>
          <w:ilvl w:val="0"/>
          <w:numId w:val="61"/>
        </w:numPr>
        <w:suppressAutoHyphens/>
        <w:spacing w:after="120" w:line="240" w:lineRule="auto"/>
        <w:ind w:left="-426" w:firstLine="426"/>
        <w:jc w:val="both"/>
        <w:rPr>
          <w:rFonts w:ascii="Times New Roman" w:hAnsi="Times New Roman"/>
          <w:sz w:val="24"/>
          <w:szCs w:val="24"/>
          <w:lang w:eastAsia="zh-CN"/>
        </w:rPr>
      </w:pPr>
      <w:r w:rsidRPr="00E64E83">
        <w:rPr>
          <w:rFonts w:ascii="Times New Roman" w:hAnsi="Times New Roman"/>
          <w:sz w:val="24"/>
          <w:szCs w:val="24"/>
          <w:lang w:eastAsia="zh-CN"/>
        </w:rPr>
        <w:t>тавтология (выбор нужно выбирать с умом; живя годы жизни, работайте на работе, рассказчик рассказывает);</w:t>
      </w:r>
    </w:p>
    <w:p w:rsidR="00C85ED2" w:rsidRPr="00E64E83" w:rsidRDefault="00C85ED2" w:rsidP="00923AF3">
      <w:pPr>
        <w:pStyle w:val="a3"/>
        <w:numPr>
          <w:ilvl w:val="0"/>
          <w:numId w:val="61"/>
        </w:numPr>
        <w:suppressAutoHyphens/>
        <w:spacing w:after="120" w:line="240" w:lineRule="auto"/>
        <w:ind w:left="-426" w:firstLine="426"/>
        <w:jc w:val="both"/>
        <w:rPr>
          <w:rFonts w:ascii="Times New Roman" w:hAnsi="Times New Roman"/>
          <w:sz w:val="24"/>
          <w:szCs w:val="24"/>
          <w:lang w:eastAsia="zh-CN"/>
        </w:rPr>
      </w:pPr>
      <w:r w:rsidRPr="00E64E83">
        <w:rPr>
          <w:rFonts w:ascii="Times New Roman" w:hAnsi="Times New Roman"/>
          <w:sz w:val="24"/>
          <w:szCs w:val="24"/>
          <w:lang w:eastAsia="zh-CN"/>
        </w:rPr>
        <w:t>нарушение лексической сочетаемости (проблема показана, ставит проблему, прогуливаясь на телеге, пронизана тяжелой ношей);</w:t>
      </w:r>
    </w:p>
    <w:p w:rsidR="00C85ED2" w:rsidRPr="00E64E83" w:rsidRDefault="00C85ED2" w:rsidP="00923AF3">
      <w:pPr>
        <w:pStyle w:val="a3"/>
        <w:numPr>
          <w:ilvl w:val="0"/>
          <w:numId w:val="61"/>
        </w:numPr>
        <w:suppressAutoHyphens/>
        <w:spacing w:after="120" w:line="240" w:lineRule="auto"/>
        <w:ind w:left="-426" w:firstLine="426"/>
        <w:jc w:val="both"/>
        <w:rPr>
          <w:rFonts w:ascii="Times New Roman" w:hAnsi="Times New Roman"/>
          <w:sz w:val="24"/>
          <w:szCs w:val="24"/>
          <w:lang w:eastAsia="zh-CN"/>
        </w:rPr>
      </w:pPr>
      <w:r w:rsidRPr="00E64E83">
        <w:rPr>
          <w:rFonts w:ascii="Times New Roman" w:hAnsi="Times New Roman"/>
          <w:sz w:val="24"/>
          <w:szCs w:val="24"/>
          <w:lang w:eastAsia="zh-CN"/>
        </w:rPr>
        <w:t>плеоназм;</w:t>
      </w:r>
    </w:p>
    <w:p w:rsidR="00C85ED2" w:rsidRPr="00E64E83" w:rsidRDefault="00C85ED2" w:rsidP="00923AF3">
      <w:pPr>
        <w:pStyle w:val="a3"/>
        <w:numPr>
          <w:ilvl w:val="0"/>
          <w:numId w:val="61"/>
        </w:numPr>
        <w:suppressAutoHyphens/>
        <w:spacing w:after="120" w:line="240" w:lineRule="auto"/>
        <w:ind w:left="-426" w:firstLine="426"/>
        <w:jc w:val="both"/>
        <w:rPr>
          <w:rFonts w:ascii="Times New Roman" w:hAnsi="Times New Roman"/>
          <w:sz w:val="24"/>
          <w:szCs w:val="24"/>
          <w:lang w:eastAsia="zh-CN"/>
        </w:rPr>
      </w:pPr>
      <w:r w:rsidRPr="00E64E83">
        <w:rPr>
          <w:rFonts w:ascii="Times New Roman" w:hAnsi="Times New Roman"/>
          <w:sz w:val="24"/>
          <w:szCs w:val="24"/>
          <w:lang w:eastAsia="zh-CN"/>
        </w:rPr>
        <w:t>смешение паронимов (показывает чувственность, завлечь внимание читателей, приговорен к смертельной казни, данные примеры пополняют друг друга);</w:t>
      </w:r>
    </w:p>
    <w:p w:rsidR="00C85ED2" w:rsidRPr="00E64E83" w:rsidRDefault="00C85ED2" w:rsidP="00923AF3">
      <w:pPr>
        <w:pStyle w:val="a3"/>
        <w:numPr>
          <w:ilvl w:val="0"/>
          <w:numId w:val="61"/>
        </w:numPr>
        <w:suppressAutoHyphens/>
        <w:spacing w:after="120" w:line="240" w:lineRule="auto"/>
        <w:ind w:left="-426" w:firstLine="426"/>
        <w:jc w:val="both"/>
        <w:rPr>
          <w:rFonts w:ascii="Times New Roman" w:hAnsi="Times New Roman"/>
          <w:sz w:val="24"/>
          <w:szCs w:val="24"/>
          <w:lang w:eastAsia="zh-CN"/>
        </w:rPr>
      </w:pPr>
      <w:r w:rsidRPr="00E64E83">
        <w:rPr>
          <w:rFonts w:ascii="Times New Roman" w:hAnsi="Times New Roman"/>
          <w:sz w:val="24"/>
          <w:szCs w:val="24"/>
          <w:lang w:eastAsia="zh-CN"/>
        </w:rPr>
        <w:t>неудачное употребление местоимений («Николай не понимает отношения Лопахина. Он радуется солнцу, кувшинкам...»)</w:t>
      </w:r>
    </w:p>
    <w:p w:rsidR="00C85ED2" w:rsidRPr="00E64E83" w:rsidRDefault="00C85ED2" w:rsidP="00923AF3">
      <w:pPr>
        <w:pStyle w:val="a3"/>
        <w:numPr>
          <w:ilvl w:val="0"/>
          <w:numId w:val="61"/>
        </w:numPr>
        <w:suppressAutoHyphens/>
        <w:spacing w:after="120" w:line="240" w:lineRule="auto"/>
        <w:ind w:left="-426" w:firstLine="426"/>
        <w:jc w:val="both"/>
        <w:rPr>
          <w:rFonts w:ascii="Times New Roman" w:hAnsi="Times New Roman"/>
          <w:sz w:val="24"/>
          <w:szCs w:val="24"/>
          <w:lang w:eastAsia="zh-CN"/>
        </w:rPr>
      </w:pPr>
      <w:r w:rsidRPr="00E64E83">
        <w:rPr>
          <w:rFonts w:ascii="Times New Roman" w:hAnsi="Times New Roman"/>
          <w:sz w:val="24"/>
          <w:szCs w:val="24"/>
          <w:lang w:eastAsia="zh-CN"/>
        </w:rPr>
        <w:t>употребление слова в несвойственном ему значении; речевые штампы</w:t>
      </w:r>
    </w:p>
    <w:p w:rsidR="00C85ED2" w:rsidRPr="00E64E83" w:rsidRDefault="00C85ED2" w:rsidP="00923AF3">
      <w:pPr>
        <w:pStyle w:val="a3"/>
        <w:numPr>
          <w:ilvl w:val="0"/>
          <w:numId w:val="61"/>
        </w:numPr>
        <w:suppressAutoHyphens/>
        <w:spacing w:after="120" w:line="240" w:lineRule="auto"/>
        <w:ind w:left="-426" w:firstLine="426"/>
        <w:jc w:val="both"/>
        <w:rPr>
          <w:rFonts w:ascii="Times New Roman" w:hAnsi="Times New Roman"/>
          <w:sz w:val="24"/>
          <w:szCs w:val="24"/>
          <w:lang w:eastAsia="zh-CN"/>
        </w:rPr>
      </w:pPr>
      <w:r w:rsidRPr="00E64E83">
        <w:rPr>
          <w:rFonts w:ascii="Times New Roman" w:hAnsi="Times New Roman"/>
          <w:sz w:val="24"/>
          <w:szCs w:val="24"/>
          <w:lang w:eastAsia="zh-CN"/>
        </w:rPr>
        <w:t>искажение фразеологизмов (наступить на свои ошибки, взять сопли в кулак, встал дух);</w:t>
      </w:r>
    </w:p>
    <w:p w:rsidR="00C85ED2" w:rsidRPr="00E64E83" w:rsidRDefault="00C85ED2" w:rsidP="00923AF3">
      <w:pPr>
        <w:pStyle w:val="a3"/>
        <w:numPr>
          <w:ilvl w:val="0"/>
          <w:numId w:val="61"/>
        </w:numPr>
        <w:suppressAutoHyphens/>
        <w:spacing w:after="120" w:line="240" w:lineRule="auto"/>
        <w:ind w:left="-426" w:firstLine="426"/>
        <w:jc w:val="both"/>
        <w:rPr>
          <w:rFonts w:ascii="Times New Roman" w:hAnsi="Times New Roman"/>
          <w:sz w:val="24"/>
          <w:szCs w:val="24"/>
          <w:lang w:eastAsia="zh-CN"/>
        </w:rPr>
      </w:pPr>
      <w:r w:rsidRPr="00E64E83">
        <w:rPr>
          <w:rFonts w:ascii="Times New Roman" w:hAnsi="Times New Roman"/>
          <w:sz w:val="24"/>
          <w:szCs w:val="24"/>
          <w:lang w:eastAsia="zh-CN"/>
        </w:rPr>
        <w:lastRenderedPageBreak/>
        <w:t xml:space="preserve">неудачное словоупотребление (Писатель высказывает восхищение данной фразе и людям, жившим несколько лет назад.) </w:t>
      </w:r>
    </w:p>
    <w:p w:rsidR="00C85ED2" w:rsidRPr="00E64E83" w:rsidRDefault="00C85ED2" w:rsidP="00923AF3">
      <w:pPr>
        <w:pStyle w:val="a3"/>
        <w:numPr>
          <w:ilvl w:val="0"/>
          <w:numId w:val="61"/>
        </w:numPr>
        <w:suppressAutoHyphens/>
        <w:spacing w:after="120" w:line="240" w:lineRule="auto"/>
        <w:ind w:left="-426" w:firstLine="426"/>
        <w:jc w:val="both"/>
        <w:rPr>
          <w:rFonts w:ascii="Times New Roman" w:hAnsi="Times New Roman"/>
          <w:sz w:val="24"/>
          <w:szCs w:val="24"/>
          <w:lang w:eastAsia="zh-CN"/>
        </w:rPr>
      </w:pPr>
      <w:r w:rsidRPr="00E64E83">
        <w:rPr>
          <w:rFonts w:ascii="Times New Roman" w:hAnsi="Times New Roman"/>
          <w:sz w:val="24"/>
          <w:szCs w:val="24"/>
          <w:lang w:eastAsia="zh-CN"/>
        </w:rPr>
        <w:t xml:space="preserve">неуместное употребление эмоционально-окрашенных слов и фразеологизмов, просторечных слов и выражений (Ему было все равно на …; Меня эта проблема заценила.); </w:t>
      </w:r>
    </w:p>
    <w:p w:rsidR="00C85ED2" w:rsidRPr="00E64E83" w:rsidRDefault="00C85ED2" w:rsidP="00923AF3">
      <w:pPr>
        <w:pStyle w:val="a3"/>
        <w:numPr>
          <w:ilvl w:val="0"/>
          <w:numId w:val="61"/>
        </w:numPr>
        <w:suppressAutoHyphens/>
        <w:spacing w:after="120" w:line="240" w:lineRule="auto"/>
        <w:ind w:left="-426" w:firstLine="426"/>
        <w:jc w:val="both"/>
        <w:rPr>
          <w:rFonts w:ascii="Times New Roman" w:hAnsi="Times New Roman"/>
          <w:sz w:val="24"/>
          <w:szCs w:val="24"/>
          <w:lang w:eastAsia="zh-CN"/>
        </w:rPr>
      </w:pPr>
      <w:r w:rsidRPr="00E64E83">
        <w:rPr>
          <w:rFonts w:ascii="Times New Roman" w:hAnsi="Times New Roman"/>
          <w:sz w:val="24"/>
          <w:szCs w:val="24"/>
          <w:lang w:eastAsia="zh-CN"/>
        </w:rPr>
        <w:t>бедность и однообразие синтаксических конструкций</w:t>
      </w:r>
    </w:p>
    <w:p w:rsidR="00C85ED2" w:rsidRPr="00E64E83" w:rsidRDefault="00C85ED2" w:rsidP="00923AF3">
      <w:pPr>
        <w:pStyle w:val="a3"/>
        <w:numPr>
          <w:ilvl w:val="0"/>
          <w:numId w:val="61"/>
        </w:numPr>
        <w:suppressAutoHyphens/>
        <w:spacing w:after="120" w:line="240" w:lineRule="auto"/>
        <w:ind w:left="-426" w:firstLine="426"/>
        <w:jc w:val="both"/>
        <w:rPr>
          <w:rFonts w:ascii="Times New Roman" w:hAnsi="Times New Roman"/>
          <w:sz w:val="24"/>
          <w:szCs w:val="24"/>
          <w:lang w:eastAsia="zh-CN"/>
        </w:rPr>
      </w:pPr>
      <w:r w:rsidRPr="00E64E83">
        <w:rPr>
          <w:rFonts w:ascii="Times New Roman" w:hAnsi="Times New Roman"/>
          <w:sz w:val="24"/>
          <w:szCs w:val="24"/>
          <w:lang w:eastAsia="zh-CN"/>
        </w:rPr>
        <w:t>непонимание значения слова (время ПОСЯГЛО на самое ценное, КРУГОВОРОТ людей в природе, выраженная в тексте проблема))</w:t>
      </w:r>
    </w:p>
    <w:p w:rsidR="00C85ED2" w:rsidRPr="00E64E83" w:rsidRDefault="00C85ED2" w:rsidP="00923AF3">
      <w:pPr>
        <w:pStyle w:val="a3"/>
        <w:numPr>
          <w:ilvl w:val="0"/>
          <w:numId w:val="61"/>
        </w:numPr>
        <w:suppressAutoHyphens/>
        <w:spacing w:after="120" w:line="240" w:lineRule="auto"/>
        <w:ind w:left="-426" w:firstLine="426"/>
        <w:jc w:val="both"/>
        <w:rPr>
          <w:rFonts w:ascii="Times New Roman" w:hAnsi="Times New Roman"/>
          <w:sz w:val="24"/>
          <w:szCs w:val="24"/>
          <w:lang w:eastAsia="zh-CN"/>
        </w:rPr>
      </w:pPr>
      <w:r w:rsidRPr="00E64E83">
        <w:rPr>
          <w:rFonts w:ascii="Times New Roman" w:hAnsi="Times New Roman"/>
          <w:sz w:val="24"/>
          <w:szCs w:val="24"/>
          <w:lang w:eastAsia="zh-CN"/>
        </w:rPr>
        <w:t>неоправданные повторы слов в предложении (автор четко показывает моменты, ….в которых показывает…)</w:t>
      </w:r>
    </w:p>
    <w:p w:rsidR="00C85ED2" w:rsidRPr="00DC70A2" w:rsidRDefault="00C85ED2" w:rsidP="001C7932">
      <w:pPr>
        <w:suppressAutoHyphens/>
        <w:ind w:left="-426" w:firstLine="426"/>
        <w:jc w:val="both"/>
        <w:rPr>
          <w:lang w:eastAsia="zh-CN"/>
        </w:rPr>
      </w:pPr>
      <w:r w:rsidRPr="00DC70A2">
        <w:rPr>
          <w:lang w:eastAsia="zh-CN"/>
        </w:rPr>
        <w:t xml:space="preserve">Экзаменуемые часто употребляют ошибочно конструкции типа: </w:t>
      </w:r>
    </w:p>
    <w:p w:rsidR="00C85ED2" w:rsidRPr="00E64E83" w:rsidRDefault="00C85ED2" w:rsidP="00923AF3">
      <w:pPr>
        <w:pStyle w:val="a3"/>
        <w:numPr>
          <w:ilvl w:val="0"/>
          <w:numId w:val="62"/>
        </w:numPr>
        <w:suppressAutoHyphens/>
        <w:spacing w:after="0" w:line="240" w:lineRule="auto"/>
        <w:ind w:left="-426" w:firstLine="426"/>
        <w:jc w:val="both"/>
        <w:rPr>
          <w:rFonts w:ascii="Times New Roman" w:hAnsi="Times New Roman"/>
          <w:sz w:val="24"/>
          <w:szCs w:val="24"/>
          <w:lang w:eastAsia="zh-CN"/>
        </w:rPr>
      </w:pPr>
      <w:r w:rsidRPr="00E64E83">
        <w:rPr>
          <w:rFonts w:ascii="Times New Roman" w:hAnsi="Times New Roman"/>
          <w:sz w:val="24"/>
          <w:szCs w:val="24"/>
          <w:lang w:eastAsia="zh-CN"/>
        </w:rPr>
        <w:t>«Приведем/приведу/возьмем в пример Николая, Лопахина, диалог...»</w:t>
      </w:r>
    </w:p>
    <w:p w:rsidR="00C85ED2" w:rsidRPr="00E64E83" w:rsidRDefault="00C85ED2" w:rsidP="00923AF3">
      <w:pPr>
        <w:pStyle w:val="a3"/>
        <w:numPr>
          <w:ilvl w:val="0"/>
          <w:numId w:val="62"/>
        </w:numPr>
        <w:suppressAutoHyphens/>
        <w:spacing w:after="0" w:line="240" w:lineRule="auto"/>
        <w:ind w:left="-426" w:firstLine="426"/>
        <w:jc w:val="both"/>
        <w:rPr>
          <w:rFonts w:ascii="Times New Roman" w:hAnsi="Times New Roman"/>
          <w:sz w:val="24"/>
          <w:szCs w:val="24"/>
          <w:lang w:eastAsia="zh-CN"/>
        </w:rPr>
      </w:pPr>
      <w:r w:rsidRPr="00E64E83">
        <w:rPr>
          <w:rFonts w:ascii="Times New Roman" w:hAnsi="Times New Roman"/>
          <w:sz w:val="24"/>
          <w:szCs w:val="24"/>
          <w:lang w:eastAsia="zh-CN"/>
        </w:rPr>
        <w:t>вторым аргументом из приведенного текста следует момент\слова\ситуация...</w:t>
      </w:r>
    </w:p>
    <w:p w:rsidR="00C85ED2" w:rsidRPr="00E64E83" w:rsidRDefault="00C85ED2" w:rsidP="00923AF3">
      <w:pPr>
        <w:pStyle w:val="a3"/>
        <w:numPr>
          <w:ilvl w:val="0"/>
          <w:numId w:val="62"/>
        </w:numPr>
        <w:suppressAutoHyphens/>
        <w:spacing w:after="0" w:line="240" w:lineRule="auto"/>
        <w:ind w:left="-426" w:firstLine="426"/>
        <w:jc w:val="both"/>
        <w:rPr>
          <w:rFonts w:ascii="Times New Roman" w:hAnsi="Times New Roman"/>
          <w:sz w:val="24"/>
          <w:szCs w:val="24"/>
          <w:lang w:eastAsia="zh-CN"/>
        </w:rPr>
      </w:pPr>
      <w:r w:rsidRPr="00E64E83">
        <w:rPr>
          <w:rFonts w:ascii="Times New Roman" w:hAnsi="Times New Roman"/>
          <w:sz w:val="24"/>
          <w:szCs w:val="24"/>
          <w:lang w:eastAsia="zh-CN"/>
        </w:rPr>
        <w:t xml:space="preserve">одним из примеров, подтверждающих мои слова, можно привести предложение </w:t>
      </w:r>
    </w:p>
    <w:p w:rsidR="00C85ED2" w:rsidRPr="00E64E83" w:rsidRDefault="00C85ED2" w:rsidP="001C7932">
      <w:pPr>
        <w:pStyle w:val="a3"/>
        <w:suppressAutoHyphens/>
        <w:spacing w:after="0" w:line="240" w:lineRule="auto"/>
        <w:ind w:left="-426" w:firstLine="426"/>
        <w:jc w:val="both"/>
        <w:rPr>
          <w:rFonts w:ascii="Times New Roman" w:hAnsi="Times New Roman"/>
          <w:sz w:val="24"/>
          <w:szCs w:val="24"/>
          <w:lang w:eastAsia="zh-CN"/>
        </w:rPr>
      </w:pPr>
      <w:r w:rsidRPr="00E64E83">
        <w:rPr>
          <w:rFonts w:ascii="Times New Roman" w:hAnsi="Times New Roman"/>
          <w:sz w:val="24"/>
          <w:szCs w:val="24"/>
          <w:lang w:eastAsia="zh-CN"/>
        </w:rPr>
        <w:t>Некоторые экзаменуемые подменяли ошибочно понятие «проблема» понятием «тема».</w:t>
      </w:r>
    </w:p>
    <w:p w:rsidR="00C85ED2" w:rsidRPr="00DC70A2" w:rsidRDefault="00C85ED2" w:rsidP="001C7932">
      <w:pPr>
        <w:suppressAutoHyphens/>
        <w:ind w:left="-426" w:firstLine="426"/>
        <w:jc w:val="both"/>
        <w:rPr>
          <w:lang w:eastAsia="zh-CN"/>
        </w:rPr>
      </w:pPr>
      <w:r w:rsidRPr="00DC70A2">
        <w:rPr>
          <w:lang w:eastAsia="zh-CN"/>
        </w:rPr>
        <w:t xml:space="preserve">Ежедневная речевая практика (обиходно-бытовая, учебная), речевые нарушения, связанные с бедностью словарного запаса, нередко мешают экзаменуемому оформить свое представление о происходящих в тексте событиях. Наличие в работах орфографических, пунктуационных, грамматических и речевых ошибок указывает также на недостаточный </w:t>
      </w:r>
      <w:r>
        <w:rPr>
          <w:lang w:eastAsia="zh-CN"/>
        </w:rPr>
        <w:t>коммуникативный</w:t>
      </w:r>
      <w:r w:rsidRPr="005131E9">
        <w:rPr>
          <w:lang w:eastAsia="zh-CN"/>
        </w:rPr>
        <w:t xml:space="preserve"> опыт</w:t>
      </w:r>
      <w:r>
        <w:rPr>
          <w:lang w:eastAsia="zh-CN"/>
        </w:rPr>
        <w:t xml:space="preserve"> и слабо</w:t>
      </w:r>
      <w:r w:rsidRPr="005131E9">
        <w:rPr>
          <w:lang w:eastAsia="zh-CN"/>
        </w:rPr>
        <w:t xml:space="preserve"> </w:t>
      </w:r>
      <w:r w:rsidRPr="00DC70A2">
        <w:rPr>
          <w:lang w:eastAsia="zh-CN"/>
        </w:rPr>
        <w:t>сформированное у выпускников умение редактирования собственного текста.</w:t>
      </w:r>
    </w:p>
    <w:p w:rsidR="00C85ED2" w:rsidRPr="00691456" w:rsidRDefault="00C85ED2" w:rsidP="001C7932">
      <w:pPr>
        <w:suppressAutoHyphens/>
        <w:spacing w:before="120"/>
        <w:ind w:left="-426" w:firstLine="426"/>
        <w:jc w:val="both"/>
        <w:rPr>
          <w:lang w:eastAsia="zh-CN"/>
        </w:rPr>
      </w:pPr>
      <w:r w:rsidRPr="00E4147F">
        <w:rPr>
          <w:b/>
          <w:lang w:eastAsia="zh-CN"/>
        </w:rPr>
        <w:t>Критерий 11</w:t>
      </w:r>
      <w:r w:rsidRPr="00DC70A2">
        <w:rPr>
          <w:lang w:eastAsia="zh-CN"/>
        </w:rPr>
        <w:t>.</w:t>
      </w:r>
      <w:r w:rsidRPr="00691456">
        <w:rPr>
          <w:lang w:eastAsia="zh-CN"/>
        </w:rPr>
        <w:t xml:space="preserve"> </w:t>
      </w:r>
      <w:r w:rsidRPr="007A524B">
        <w:rPr>
          <w:lang w:eastAsia="zh-CN"/>
        </w:rPr>
        <w:t>Соблюдение этических норм.</w:t>
      </w:r>
    </w:p>
    <w:p w:rsidR="00C85ED2" w:rsidRPr="00DC70A2" w:rsidRDefault="00C85ED2" w:rsidP="001C7932">
      <w:pPr>
        <w:suppressAutoHyphens/>
        <w:ind w:left="-426" w:firstLine="426"/>
        <w:jc w:val="both"/>
        <w:rPr>
          <w:lang w:eastAsia="zh-CN"/>
        </w:rPr>
      </w:pPr>
      <w:r w:rsidRPr="00691456">
        <w:rPr>
          <w:lang w:eastAsia="zh-CN"/>
        </w:rPr>
        <w:t>Этические ошибки встречались очень редко</w:t>
      </w:r>
      <w:r>
        <w:rPr>
          <w:lang w:eastAsia="zh-CN"/>
        </w:rPr>
        <w:t xml:space="preserve">. </w:t>
      </w:r>
      <w:r w:rsidR="00E4147F">
        <w:rPr>
          <w:lang w:eastAsia="zh-CN"/>
        </w:rPr>
        <w:t xml:space="preserve">На соблюдение этических норм </w:t>
      </w:r>
      <w:r w:rsidRPr="00DC70A2">
        <w:rPr>
          <w:lang w:eastAsia="zh-CN"/>
        </w:rPr>
        <w:t>практически всеми участниками экзамена по русском языку указывает высокий средний процент выполнения – 98,1 %, в том числе и показатели по группам.</w:t>
      </w:r>
    </w:p>
    <w:p w:rsidR="00C85ED2" w:rsidRPr="00DC70A2" w:rsidRDefault="00C85ED2" w:rsidP="001C7932">
      <w:pPr>
        <w:suppressAutoHyphens/>
        <w:spacing w:before="120"/>
        <w:ind w:left="-426" w:firstLine="426"/>
        <w:jc w:val="both"/>
        <w:rPr>
          <w:lang w:eastAsia="zh-CN"/>
        </w:rPr>
      </w:pPr>
      <w:r w:rsidRPr="00E4147F">
        <w:rPr>
          <w:b/>
          <w:lang w:eastAsia="zh-CN"/>
        </w:rPr>
        <w:t>Критерий 12</w:t>
      </w:r>
      <w:r w:rsidRPr="00DC70A2">
        <w:rPr>
          <w:lang w:eastAsia="zh-CN"/>
        </w:rPr>
        <w:t>. Соблюдение фактологической точности.</w:t>
      </w:r>
    </w:p>
    <w:p w:rsidR="00C85ED2" w:rsidRDefault="00C85ED2" w:rsidP="001C7932">
      <w:pPr>
        <w:suppressAutoHyphens/>
        <w:ind w:left="-426" w:firstLine="426"/>
        <w:jc w:val="both"/>
        <w:rPr>
          <w:lang w:eastAsia="zh-CN"/>
        </w:rPr>
      </w:pPr>
      <w:r w:rsidRPr="00DC70A2">
        <w:rPr>
          <w:lang w:eastAsia="zh-CN"/>
        </w:rPr>
        <w:t>Фактические ошибки (К12), как правило, связаны с обоснованием собственного мнения и приведенными примерами-иллюстрациями из литературы. Получение экзаменуемым нулевого балла по данному критерию объяснялось слабой  эрудированностью и узким кругозором некоторых учащихся, допустивших ошибки в фоновом материале.</w:t>
      </w:r>
      <w:r w:rsidRPr="00691456">
        <w:rPr>
          <w:lang w:eastAsia="zh-CN"/>
        </w:rPr>
        <w:t xml:space="preserve"> </w:t>
      </w:r>
    </w:p>
    <w:p w:rsidR="00C85ED2" w:rsidRPr="00DC70A2" w:rsidRDefault="00C85ED2" w:rsidP="001C7932">
      <w:pPr>
        <w:suppressAutoHyphens/>
        <w:ind w:left="-426" w:firstLine="426"/>
        <w:jc w:val="both"/>
        <w:rPr>
          <w:lang w:eastAsia="zh-CN"/>
        </w:rPr>
      </w:pPr>
      <w:r>
        <w:rPr>
          <w:lang w:eastAsia="zh-CN"/>
        </w:rPr>
        <w:t>Пишущие</w:t>
      </w:r>
      <w:r w:rsidRPr="00691456">
        <w:rPr>
          <w:lang w:eastAsia="zh-CN"/>
        </w:rPr>
        <w:t xml:space="preserve"> путали жанры, авторов, названия, героев в хр</w:t>
      </w:r>
      <w:r>
        <w:rPr>
          <w:lang w:eastAsia="zh-CN"/>
        </w:rPr>
        <w:t xml:space="preserve">естоматийных текстах, не знали </w:t>
      </w:r>
      <w:r w:rsidRPr="00691456">
        <w:rPr>
          <w:lang w:eastAsia="zh-CN"/>
        </w:rPr>
        <w:t>содержания произведений</w:t>
      </w:r>
      <w:r>
        <w:rPr>
          <w:lang w:eastAsia="zh-CN"/>
        </w:rPr>
        <w:t xml:space="preserve"> (например,</w:t>
      </w:r>
      <w:r w:rsidRPr="007A524B">
        <w:rPr>
          <w:lang w:eastAsia="zh-CN"/>
        </w:rPr>
        <w:t xml:space="preserve"> </w:t>
      </w:r>
      <w:r>
        <w:rPr>
          <w:lang w:eastAsia="zh-CN"/>
        </w:rPr>
        <w:t xml:space="preserve">про </w:t>
      </w:r>
      <w:r w:rsidRPr="007A524B">
        <w:rPr>
          <w:lang w:eastAsia="zh-CN"/>
        </w:rPr>
        <w:t>Обломова - «лежит на диване и ничего не хочет», «встрети</w:t>
      </w:r>
      <w:r>
        <w:rPr>
          <w:lang w:eastAsia="zh-CN"/>
        </w:rPr>
        <w:t>л свою любовь и обрел счастье»)</w:t>
      </w:r>
      <w:r w:rsidRPr="00691456">
        <w:rPr>
          <w:lang w:eastAsia="zh-CN"/>
        </w:rPr>
        <w:t xml:space="preserve">; </w:t>
      </w:r>
      <w:r>
        <w:rPr>
          <w:lang w:eastAsia="zh-CN"/>
        </w:rPr>
        <w:t xml:space="preserve">ошибались в названиях </w:t>
      </w:r>
      <w:r w:rsidRPr="00691456">
        <w:rPr>
          <w:lang w:eastAsia="zh-CN"/>
        </w:rPr>
        <w:t xml:space="preserve">исторических событий, не ориентировались во временных рамках и т.д. </w:t>
      </w:r>
    </w:p>
    <w:p w:rsidR="00C85ED2" w:rsidRPr="00691456" w:rsidRDefault="00C85ED2" w:rsidP="001C7932">
      <w:pPr>
        <w:suppressAutoHyphens/>
        <w:ind w:left="-426" w:firstLine="426"/>
        <w:jc w:val="both"/>
        <w:rPr>
          <w:lang w:eastAsia="zh-CN"/>
        </w:rPr>
      </w:pPr>
      <w:r w:rsidRPr="00DC70A2">
        <w:rPr>
          <w:lang w:eastAsia="zh-CN"/>
        </w:rPr>
        <w:t>Примеры фактических ошибок:</w:t>
      </w:r>
    </w:p>
    <w:p w:rsidR="00C85ED2" w:rsidRPr="001352B1" w:rsidRDefault="00C85ED2" w:rsidP="00923AF3">
      <w:pPr>
        <w:pStyle w:val="a3"/>
        <w:numPr>
          <w:ilvl w:val="0"/>
          <w:numId w:val="63"/>
        </w:numPr>
        <w:suppressAutoHyphens/>
        <w:spacing w:line="240" w:lineRule="auto"/>
        <w:ind w:left="-426" w:firstLine="426"/>
        <w:jc w:val="both"/>
        <w:rPr>
          <w:rFonts w:ascii="Times New Roman" w:hAnsi="Times New Roman"/>
          <w:sz w:val="24"/>
          <w:szCs w:val="24"/>
          <w:lang w:eastAsia="zh-CN"/>
        </w:rPr>
      </w:pPr>
      <w:r w:rsidRPr="001352B1">
        <w:rPr>
          <w:rFonts w:ascii="Times New Roman" w:hAnsi="Times New Roman"/>
          <w:sz w:val="24"/>
          <w:szCs w:val="24"/>
          <w:lang w:eastAsia="zh-CN"/>
        </w:rPr>
        <w:t>автор текста назван Викентьевичем, Вересаевским</w:t>
      </w:r>
    </w:p>
    <w:p w:rsidR="00C85ED2" w:rsidRPr="001352B1" w:rsidRDefault="00C85ED2" w:rsidP="00923AF3">
      <w:pPr>
        <w:pStyle w:val="a3"/>
        <w:numPr>
          <w:ilvl w:val="0"/>
          <w:numId w:val="63"/>
        </w:numPr>
        <w:suppressAutoHyphens/>
        <w:spacing w:line="240" w:lineRule="auto"/>
        <w:ind w:left="-426" w:firstLine="426"/>
        <w:jc w:val="both"/>
        <w:rPr>
          <w:rFonts w:ascii="Times New Roman" w:hAnsi="Times New Roman"/>
          <w:sz w:val="24"/>
          <w:szCs w:val="24"/>
          <w:lang w:eastAsia="zh-CN"/>
        </w:rPr>
      </w:pPr>
      <w:r w:rsidRPr="001352B1">
        <w:rPr>
          <w:rFonts w:ascii="Times New Roman" w:hAnsi="Times New Roman"/>
          <w:sz w:val="24"/>
          <w:szCs w:val="24"/>
          <w:lang w:eastAsia="zh-CN"/>
        </w:rPr>
        <w:t xml:space="preserve">искажены имена героев (Лопоухин, Лопухов, Лепехин) </w:t>
      </w:r>
    </w:p>
    <w:p w:rsidR="00C85ED2" w:rsidRPr="001352B1" w:rsidRDefault="00C85ED2" w:rsidP="00923AF3">
      <w:pPr>
        <w:pStyle w:val="a3"/>
        <w:numPr>
          <w:ilvl w:val="0"/>
          <w:numId w:val="63"/>
        </w:numPr>
        <w:suppressAutoHyphens/>
        <w:spacing w:line="240" w:lineRule="auto"/>
        <w:ind w:left="-426" w:firstLine="426"/>
        <w:jc w:val="both"/>
        <w:rPr>
          <w:rFonts w:ascii="Times New Roman" w:hAnsi="Times New Roman"/>
          <w:sz w:val="24"/>
          <w:szCs w:val="24"/>
          <w:lang w:eastAsia="zh-CN"/>
        </w:rPr>
      </w:pPr>
      <w:r w:rsidRPr="001352B1">
        <w:rPr>
          <w:rFonts w:ascii="Times New Roman" w:hAnsi="Times New Roman"/>
          <w:sz w:val="24"/>
          <w:szCs w:val="24"/>
          <w:lang w:eastAsia="zh-CN"/>
        </w:rPr>
        <w:t xml:space="preserve">неверное определение жанровой природы произведения (рассказ «Преступление и наказание») </w:t>
      </w:r>
    </w:p>
    <w:p w:rsidR="00C85ED2" w:rsidRPr="001352B1" w:rsidRDefault="00C85ED2" w:rsidP="00923AF3">
      <w:pPr>
        <w:pStyle w:val="a3"/>
        <w:numPr>
          <w:ilvl w:val="0"/>
          <w:numId w:val="63"/>
        </w:numPr>
        <w:suppressAutoHyphens/>
        <w:spacing w:line="240" w:lineRule="auto"/>
        <w:ind w:left="-426" w:firstLine="426"/>
        <w:jc w:val="both"/>
        <w:rPr>
          <w:rFonts w:ascii="Times New Roman" w:hAnsi="Times New Roman"/>
          <w:sz w:val="24"/>
          <w:szCs w:val="24"/>
          <w:lang w:eastAsia="zh-CN"/>
        </w:rPr>
      </w:pPr>
      <w:r w:rsidRPr="001352B1">
        <w:rPr>
          <w:rFonts w:ascii="Times New Roman" w:hAnsi="Times New Roman"/>
          <w:sz w:val="24"/>
          <w:szCs w:val="24"/>
          <w:lang w:eastAsia="zh-CN"/>
        </w:rPr>
        <w:t>роман Л.Н. Толстого «Отцы и дети»</w:t>
      </w:r>
    </w:p>
    <w:p w:rsidR="00C85ED2" w:rsidRPr="001352B1" w:rsidRDefault="00C85ED2" w:rsidP="00923AF3">
      <w:pPr>
        <w:pStyle w:val="a3"/>
        <w:numPr>
          <w:ilvl w:val="0"/>
          <w:numId w:val="63"/>
        </w:numPr>
        <w:suppressAutoHyphens/>
        <w:spacing w:line="240" w:lineRule="auto"/>
        <w:ind w:left="-426" w:firstLine="426"/>
        <w:jc w:val="both"/>
        <w:rPr>
          <w:rFonts w:ascii="Times New Roman" w:hAnsi="Times New Roman"/>
          <w:sz w:val="24"/>
          <w:szCs w:val="24"/>
          <w:lang w:eastAsia="zh-CN"/>
        </w:rPr>
      </w:pPr>
      <w:r w:rsidRPr="001352B1">
        <w:rPr>
          <w:rFonts w:ascii="Times New Roman" w:hAnsi="Times New Roman"/>
          <w:sz w:val="24"/>
          <w:szCs w:val="24"/>
          <w:lang w:eastAsia="zh-CN"/>
        </w:rPr>
        <w:t>произведение Островского «Отцы и дети»</w:t>
      </w:r>
    </w:p>
    <w:p w:rsidR="00C85ED2" w:rsidRPr="001352B1" w:rsidRDefault="00C85ED2" w:rsidP="00923AF3">
      <w:pPr>
        <w:pStyle w:val="a3"/>
        <w:numPr>
          <w:ilvl w:val="0"/>
          <w:numId w:val="63"/>
        </w:numPr>
        <w:suppressAutoHyphens/>
        <w:spacing w:line="240" w:lineRule="auto"/>
        <w:ind w:left="-426" w:firstLine="426"/>
        <w:jc w:val="both"/>
        <w:rPr>
          <w:rFonts w:ascii="Times New Roman" w:hAnsi="Times New Roman"/>
          <w:sz w:val="24"/>
          <w:szCs w:val="24"/>
          <w:lang w:eastAsia="zh-CN"/>
        </w:rPr>
      </w:pPr>
      <w:r w:rsidRPr="001352B1">
        <w:rPr>
          <w:rFonts w:ascii="Times New Roman" w:hAnsi="Times New Roman"/>
          <w:sz w:val="24"/>
          <w:szCs w:val="24"/>
          <w:lang w:eastAsia="zh-CN"/>
        </w:rPr>
        <w:t xml:space="preserve">Разломов (вместо Раскольников), Александр Болконский\Балконский, Алексей Соколов </w:t>
      </w:r>
    </w:p>
    <w:p w:rsidR="00C85ED2" w:rsidRDefault="00C85ED2" w:rsidP="001C7932">
      <w:pPr>
        <w:suppressAutoHyphens/>
        <w:ind w:left="-426" w:firstLine="426"/>
        <w:jc w:val="both"/>
        <w:rPr>
          <w:lang w:eastAsia="zh-CN"/>
        </w:rPr>
      </w:pPr>
      <w:r>
        <w:rPr>
          <w:lang w:eastAsia="zh-CN"/>
        </w:rPr>
        <w:t>З</w:t>
      </w:r>
      <w:r w:rsidRPr="00A0558E">
        <w:rPr>
          <w:lang w:eastAsia="zh-CN"/>
        </w:rPr>
        <w:t>адание</w:t>
      </w:r>
      <w:r w:rsidRPr="008F60C3">
        <w:rPr>
          <w:lang w:eastAsia="zh-CN"/>
        </w:rPr>
        <w:t xml:space="preserve"> </w:t>
      </w:r>
      <w:r>
        <w:rPr>
          <w:lang w:eastAsia="zh-CN"/>
        </w:rPr>
        <w:t xml:space="preserve">№ 27 остается одним из самых сложных в </w:t>
      </w:r>
      <w:r w:rsidRPr="008F60C3">
        <w:rPr>
          <w:lang w:eastAsia="zh-CN"/>
        </w:rPr>
        <w:t xml:space="preserve">экзаменационной работе по разделу «Речеведение», отработка </w:t>
      </w:r>
      <w:r>
        <w:rPr>
          <w:lang w:eastAsia="zh-CN"/>
        </w:rPr>
        <w:t xml:space="preserve">умений </w:t>
      </w:r>
      <w:r w:rsidRPr="008F60C3">
        <w:rPr>
          <w:lang w:eastAsia="zh-CN"/>
        </w:rPr>
        <w:t xml:space="preserve">осуществляется </w:t>
      </w:r>
      <w:r>
        <w:rPr>
          <w:lang w:eastAsia="zh-CN"/>
        </w:rPr>
        <w:t xml:space="preserve">не только на уроках </w:t>
      </w:r>
      <w:r w:rsidRPr="008F60C3">
        <w:rPr>
          <w:lang w:eastAsia="zh-CN"/>
        </w:rPr>
        <w:t xml:space="preserve">русского языка, но и </w:t>
      </w:r>
      <w:r>
        <w:rPr>
          <w:lang w:eastAsia="zh-CN"/>
        </w:rPr>
        <w:t xml:space="preserve">уроках </w:t>
      </w:r>
      <w:r w:rsidRPr="008F60C3">
        <w:rPr>
          <w:lang w:eastAsia="zh-CN"/>
        </w:rPr>
        <w:t>литературы.</w:t>
      </w:r>
      <w:r>
        <w:rPr>
          <w:lang w:eastAsia="zh-CN"/>
        </w:rPr>
        <w:t xml:space="preserve"> Следует познакомить школьников с заданием 27 КИМ ЕГЭ и критериями экспертной оценки сочинений-рассуждений на ЕГЭ перед началом работы над подготовкой к написанию сочинений. Рекомендуется написание коллективных сочинений, отвечающих требованиям к развернутому ответу на задание 27 КИМ, анализ образцов высокобалльных и неудачных сочинений, проверка сочинений одноклассников и самопроверка в соответствии с критериями оценивания развернутых ответов на ЕГЭ, тщательная работа с черновиком и проверенным учителем сочинением, исправление ошибок, редактирование и переписывание сочинений.</w:t>
      </w:r>
    </w:p>
    <w:p w:rsidR="001B78FA" w:rsidRDefault="00CA3EB7" w:rsidP="00923AF3">
      <w:pPr>
        <w:pStyle w:val="a3"/>
        <w:numPr>
          <w:ilvl w:val="0"/>
          <w:numId w:val="2"/>
        </w:numPr>
        <w:spacing w:before="240" w:after="120" w:line="240" w:lineRule="auto"/>
        <w:ind w:left="-425" w:firstLine="425"/>
        <w:jc w:val="both"/>
        <w:rPr>
          <w:rFonts w:ascii="Times New Roman" w:eastAsia="Times New Roman" w:hAnsi="Times New Roman"/>
          <w:bCs/>
          <w:i/>
          <w:iCs/>
          <w:sz w:val="24"/>
          <w:szCs w:val="24"/>
          <w:lang w:eastAsia="ru-RU"/>
        </w:rPr>
      </w:pPr>
      <w:r w:rsidRPr="00B86ACD">
        <w:rPr>
          <w:rFonts w:ascii="Times New Roman" w:eastAsia="Times New Roman" w:hAnsi="Times New Roman"/>
          <w:bCs/>
          <w:i/>
          <w:iCs/>
          <w:sz w:val="24"/>
          <w:szCs w:val="24"/>
          <w:lang w:eastAsia="ru-RU"/>
        </w:rPr>
        <w:lastRenderedPageBreak/>
        <w:t xml:space="preserve">Соотнесение результатов выполнения заданий с учебными программами, </w:t>
      </w:r>
      <w:r w:rsidR="00695215">
        <w:rPr>
          <w:rFonts w:ascii="Times New Roman" w:eastAsia="Times New Roman" w:hAnsi="Times New Roman"/>
          <w:bCs/>
          <w:i/>
          <w:iCs/>
          <w:sz w:val="24"/>
          <w:szCs w:val="24"/>
          <w:lang w:eastAsia="ru-RU"/>
        </w:rPr>
        <w:t>используемыми в субъекте Российской Федерации учебниками</w:t>
      </w:r>
      <w:r w:rsidR="00695215" w:rsidRPr="00B86ACD">
        <w:rPr>
          <w:rFonts w:ascii="Times New Roman" w:eastAsia="Times New Roman" w:hAnsi="Times New Roman"/>
          <w:bCs/>
          <w:i/>
          <w:iCs/>
          <w:sz w:val="24"/>
          <w:szCs w:val="24"/>
          <w:lang w:eastAsia="ru-RU"/>
        </w:rPr>
        <w:t xml:space="preserve"> </w:t>
      </w:r>
      <w:r w:rsidRPr="00B86ACD">
        <w:rPr>
          <w:rFonts w:ascii="Times New Roman" w:eastAsia="Times New Roman" w:hAnsi="Times New Roman"/>
          <w:bCs/>
          <w:i/>
          <w:iCs/>
          <w:sz w:val="24"/>
          <w:szCs w:val="24"/>
          <w:lang w:eastAsia="ru-RU"/>
        </w:rPr>
        <w:t>и иными особенностями региональной/муниципальной систем образования</w:t>
      </w:r>
    </w:p>
    <w:p w:rsidR="00C85ED2" w:rsidRPr="009045C6" w:rsidRDefault="00F90E5E" w:rsidP="001C7932">
      <w:pPr>
        <w:pStyle w:val="a3"/>
        <w:spacing w:before="120" w:after="0" w:line="240" w:lineRule="auto"/>
        <w:ind w:left="-426" w:firstLine="426"/>
        <w:jc w:val="both"/>
        <w:rPr>
          <w:rFonts w:ascii="Times New Roman" w:eastAsia="Times New Roman" w:hAnsi="Times New Roman"/>
          <w:sz w:val="24"/>
          <w:szCs w:val="24"/>
          <w:lang w:eastAsia="ru-RU"/>
        </w:rPr>
      </w:pPr>
      <w:r w:rsidRPr="009045C6">
        <w:rPr>
          <w:rFonts w:ascii="Times New Roman" w:eastAsia="Times New Roman" w:hAnsi="Times New Roman"/>
          <w:sz w:val="24"/>
          <w:szCs w:val="24"/>
          <w:lang w:eastAsia="ru-RU"/>
        </w:rPr>
        <w:t>Большинство образовательных организаций используют в образовательном процессе УМК Рыбченковой Л.М., Александровой О.М., Нарушевич А.Г. и др. (37 %) и Гольцовой Н.Г., Шамшина И. В., Мищериной И. А. (32 %).</w:t>
      </w:r>
    </w:p>
    <w:p w:rsidR="00C85ED2" w:rsidRPr="009045C6" w:rsidRDefault="00C85ED2" w:rsidP="001C7932">
      <w:pPr>
        <w:ind w:left="-426" w:firstLine="426"/>
        <w:contextualSpacing/>
        <w:jc w:val="both"/>
        <w:rPr>
          <w:rFonts w:eastAsia="Times New Roman"/>
        </w:rPr>
      </w:pPr>
      <w:r w:rsidRPr="009045C6">
        <w:rPr>
          <w:rFonts w:eastAsia="Times New Roman"/>
        </w:rPr>
        <w:t>УМК Рыбченковой Л.М., Александровой О.М., Нарушевича А.Г. и др. продолжает линию УМК Рыбченковой Л. М. (5-9) на старшей ступени образования. Особенностью учебного пособия является направленность обучения на взаимосвязанное овладение языковой, коммуникативной и информационной компетенциями. В УМК Гольцовой Н.Г., Шамшина И.В., Мищериной М.А. подробно изложен теоретический материал, который дополняет, систематизирует, обобщает и углубляет теоретические сведения по русскому языку за курс основной школы. Упражнения, предлагаемые в учебнике, определяются практической целесообразностью, направлены на анализ текстов разных функциональных стилей, обеспечивают расширение лингвистического кругозора, формирование языкового вкуса, углубление знаний о языке. В конце каждого раздела даны задания для подготовки к ЕГЭ.</w:t>
      </w:r>
    </w:p>
    <w:p w:rsidR="00C85ED2" w:rsidRPr="009045C6" w:rsidRDefault="00C85ED2" w:rsidP="001C7932">
      <w:pPr>
        <w:ind w:left="-426" w:firstLine="426"/>
        <w:contextualSpacing/>
        <w:jc w:val="both"/>
        <w:rPr>
          <w:rFonts w:eastAsia="Times New Roman"/>
        </w:rPr>
      </w:pPr>
      <w:r w:rsidRPr="009045C6">
        <w:rPr>
          <w:rFonts w:eastAsia="Times New Roman"/>
        </w:rPr>
        <w:t>Выпускники образовательных организаций, продемонстрировавших как высокие, так и низкие результаты, занимались по одним и тем же УМК. Семь образовательных организаций, выпускники которых продемонстрировали высокие результаты, использовали УМК Гусаровой И. В. (базовый и углубленный уровни). УМК Гусаровой И.В. включает большое количество таблиц, структурирующих материал по изученным в основной школе правилам, тексты для работы над ними в формате ЕГЭ, в том числе и с заданиями для написания сочинения.</w:t>
      </w:r>
    </w:p>
    <w:p w:rsidR="00C85ED2" w:rsidRPr="009045C6" w:rsidRDefault="00C85ED2" w:rsidP="001C7932">
      <w:pPr>
        <w:spacing w:before="120"/>
        <w:ind w:left="-426" w:firstLine="426"/>
        <w:contextualSpacing/>
        <w:jc w:val="both"/>
        <w:rPr>
          <w:rFonts w:eastAsia="Times New Roman"/>
        </w:rPr>
      </w:pPr>
      <w:r w:rsidRPr="009045C6">
        <w:rPr>
          <w:rFonts w:eastAsia="Times New Roman"/>
        </w:rPr>
        <w:t>Используемые в ОО РК учебники содержат теоретический материал, необходимый для решения заданий тестовой части ЕГЭ по русскому языку, однако, а также в связи с изменениями, внесенными в тестовую часть КИМ (задания 1,16, 25, 26), не во всех уч</w:t>
      </w:r>
      <w:r w:rsidR="009045C6" w:rsidRPr="009045C6">
        <w:rPr>
          <w:rFonts w:eastAsia="Times New Roman"/>
        </w:rPr>
        <w:t>ебниках достаточна информация.</w:t>
      </w:r>
    </w:p>
    <w:p w:rsidR="00B46154" w:rsidRPr="00E4147F" w:rsidRDefault="007E61D8" w:rsidP="00923AF3">
      <w:pPr>
        <w:pStyle w:val="3"/>
        <w:numPr>
          <w:ilvl w:val="2"/>
          <w:numId w:val="6"/>
        </w:numPr>
        <w:ind w:left="0" w:firstLine="0"/>
        <w:jc w:val="both"/>
        <w:rPr>
          <w:rFonts w:ascii="Times New Roman" w:hAnsi="Times New Roman"/>
          <w:bCs w:val="0"/>
          <w:sz w:val="24"/>
        </w:rPr>
      </w:pPr>
      <w:r w:rsidRPr="00E4147F">
        <w:rPr>
          <w:rFonts w:ascii="Times New Roman" w:hAnsi="Times New Roman"/>
          <w:bCs w:val="0"/>
          <w:sz w:val="24"/>
        </w:rPr>
        <w:t>Анализ метапредметных результатов обучения, повлиявших на выполнение заданий КИМ</w:t>
      </w:r>
    </w:p>
    <w:p w:rsidR="00C85ED2" w:rsidRPr="00BE2590" w:rsidRDefault="00C85ED2" w:rsidP="00DF221A">
      <w:pPr>
        <w:suppressAutoHyphens/>
        <w:spacing w:before="120"/>
        <w:ind w:firstLine="567"/>
        <w:jc w:val="both"/>
        <w:rPr>
          <w:lang w:eastAsia="zh-CN"/>
        </w:rPr>
      </w:pPr>
      <w:r w:rsidRPr="00BE2590">
        <w:rPr>
          <w:lang w:eastAsia="zh-CN"/>
        </w:rPr>
        <w:t>Согласно ФГОС СОО, должны быть достигнуты не только предметные, но и метапредметные результаты обучения Достижение этих результатов влияет и на успешность освоения учебных предметов, и, следовательно</w:t>
      </w:r>
      <w:r>
        <w:rPr>
          <w:lang w:eastAsia="zh-CN"/>
        </w:rPr>
        <w:t xml:space="preserve">, </w:t>
      </w:r>
      <w:r w:rsidRPr="00BE2590">
        <w:rPr>
          <w:lang w:eastAsia="zh-CN"/>
        </w:rPr>
        <w:t>на выполнение заданий КИМ</w:t>
      </w:r>
      <w:r>
        <w:rPr>
          <w:lang w:eastAsia="zh-CN"/>
        </w:rPr>
        <w:t>.</w:t>
      </w:r>
      <w:r w:rsidRPr="00671656">
        <w:rPr>
          <w:lang w:eastAsia="zh-CN"/>
        </w:rPr>
        <w:t xml:space="preserve"> Имеется прямая связь между метапредметными результатами и уровнем выполнения заданий КИМ: чем больше сформированность метапредметных умений, навыков, способов деятельности, тем выше результат.</w:t>
      </w:r>
    </w:p>
    <w:p w:rsidR="00C85ED2" w:rsidRDefault="00C85ED2" w:rsidP="00DC70A2">
      <w:pPr>
        <w:suppressAutoHyphens/>
        <w:ind w:firstLine="567"/>
        <w:jc w:val="both"/>
        <w:rPr>
          <w:lang w:eastAsia="zh-CN"/>
        </w:rPr>
      </w:pPr>
      <w:r>
        <w:rPr>
          <w:lang w:eastAsia="zh-CN"/>
        </w:rPr>
        <w:t>В</w:t>
      </w:r>
      <w:r w:rsidRPr="00DD65D9">
        <w:rPr>
          <w:lang w:eastAsia="zh-CN"/>
        </w:rPr>
        <w:t>ладение навыками познавательной</w:t>
      </w:r>
      <w:r>
        <w:rPr>
          <w:lang w:eastAsia="zh-CN"/>
        </w:rPr>
        <w:t xml:space="preserve"> деятельности важно для успешного решения тестовых заданий</w:t>
      </w:r>
      <w:r w:rsidRPr="00DD65D9">
        <w:rPr>
          <w:lang w:eastAsia="zh-CN"/>
        </w:rPr>
        <w:t>,</w:t>
      </w:r>
      <w:r>
        <w:rPr>
          <w:lang w:eastAsia="zh-CN"/>
        </w:rPr>
        <w:t xml:space="preserve"> а владение языковыми средствами через умение</w:t>
      </w:r>
      <w:r w:rsidRPr="00BE2590">
        <w:rPr>
          <w:lang w:eastAsia="zh-CN"/>
        </w:rPr>
        <w:t xml:space="preserve"> критически оценивать и интерпретировать информацию,</w:t>
      </w:r>
      <w:r w:rsidRPr="00DC70A2">
        <w:rPr>
          <w:lang w:eastAsia="zh-CN"/>
        </w:rPr>
        <w:t xml:space="preserve"> </w:t>
      </w:r>
      <w:r w:rsidRPr="00BE2590">
        <w:rPr>
          <w:lang w:eastAsia="zh-CN"/>
        </w:rPr>
        <w:t>ясно, логично и точно излагать свою точку зрения, использова</w:t>
      </w:r>
      <w:r>
        <w:rPr>
          <w:lang w:eastAsia="zh-CN"/>
        </w:rPr>
        <w:t>ть адекватные языковые средства связано с выполнением задания №27.</w:t>
      </w:r>
      <w:r w:rsidRPr="008C6C5D">
        <w:rPr>
          <w:lang w:eastAsia="zh-CN"/>
        </w:rPr>
        <w:t xml:space="preserve"> </w:t>
      </w:r>
    </w:p>
    <w:p w:rsidR="00C85ED2" w:rsidRDefault="00C85ED2" w:rsidP="00DC70A2">
      <w:pPr>
        <w:suppressAutoHyphens/>
        <w:ind w:firstLine="567"/>
        <w:jc w:val="both"/>
        <w:rPr>
          <w:lang w:eastAsia="zh-CN"/>
        </w:rPr>
      </w:pPr>
      <w:r>
        <w:rPr>
          <w:lang w:eastAsia="zh-CN"/>
        </w:rPr>
        <w:t xml:space="preserve">Овладение смысловым чтением в процессе систематической </w:t>
      </w:r>
      <w:r w:rsidRPr="009E3504">
        <w:rPr>
          <w:lang w:eastAsia="zh-CN"/>
        </w:rPr>
        <w:t>работ</w:t>
      </w:r>
      <w:r>
        <w:rPr>
          <w:lang w:eastAsia="zh-CN"/>
        </w:rPr>
        <w:t>ы</w:t>
      </w:r>
      <w:r w:rsidRPr="009E3504">
        <w:rPr>
          <w:lang w:eastAsia="zh-CN"/>
        </w:rPr>
        <w:t xml:space="preserve"> с тексто</w:t>
      </w:r>
      <w:r>
        <w:rPr>
          <w:lang w:eastAsia="zh-CN"/>
        </w:rPr>
        <w:t>м, направленным</w:t>
      </w:r>
      <w:r w:rsidRPr="008C6C5D">
        <w:rPr>
          <w:lang w:eastAsia="zh-CN"/>
        </w:rPr>
        <w:t xml:space="preserve"> на формирование ценностных ориентиров и установок</w:t>
      </w:r>
      <w:r>
        <w:rPr>
          <w:lang w:eastAsia="zh-CN"/>
        </w:rPr>
        <w:t>, несомненно, положительно сказыва</w:t>
      </w:r>
      <w:r w:rsidRPr="009E3504">
        <w:rPr>
          <w:lang w:eastAsia="zh-CN"/>
        </w:rPr>
        <w:t>ется на качестве сочинений, ко</w:t>
      </w:r>
      <w:r>
        <w:rPr>
          <w:lang w:eastAsia="zh-CN"/>
        </w:rPr>
        <w:t>торые пишут экзаменуемые</w:t>
      </w:r>
      <w:r w:rsidRPr="009E3504">
        <w:rPr>
          <w:lang w:eastAsia="zh-CN"/>
        </w:rPr>
        <w:t xml:space="preserve">. Умение понимать текст и позицию автора (К3), «считывание» логики развертывания авторской мысли и средств ее выражения, осознание художественных, стилистических особенностей текста (К6) развивает у школьника умение корректно, убедительно строить собственное высказывание (К4). Анализ языковых фактов конкретного текста формирует грамотность учащихся (К7, К8, К9, К10), развивает речь (К6, К10). </w:t>
      </w:r>
      <w:r>
        <w:rPr>
          <w:lang w:eastAsia="zh-CN"/>
        </w:rPr>
        <w:tab/>
      </w:r>
      <w:r w:rsidRPr="00127631">
        <w:rPr>
          <w:lang w:eastAsia="zh-CN"/>
        </w:rPr>
        <w:t>Организуя аналитическую работу с текстом с помощью проблемных заданий, мы достигаем одновременно формирования всех метапредметных результатов: регулятивных УДД, так как учащиеся самостоятельно решают задачи, организовывают свою деятельность, коммуникативных, так как они устно или письменно отвечают на поставленный вопрос, выдвигают гипотезы и строят доказательства (развивается мышление и речь в совокупности).</w:t>
      </w:r>
    </w:p>
    <w:p w:rsidR="00C85ED2" w:rsidRDefault="00C85ED2" w:rsidP="00DC70A2">
      <w:pPr>
        <w:suppressAutoHyphens/>
        <w:ind w:firstLine="567"/>
        <w:jc w:val="both"/>
        <w:rPr>
          <w:lang w:eastAsia="zh-CN"/>
        </w:rPr>
      </w:pPr>
      <w:r>
        <w:rPr>
          <w:lang w:eastAsia="zh-CN"/>
        </w:rPr>
        <w:t xml:space="preserve">Задание №27 проверяет сформированность у учащихся отдельных коммуникативных умений и навыков: анализировать содержание и проблематику прочитанного текста; </w:t>
      </w:r>
      <w:r>
        <w:rPr>
          <w:lang w:eastAsia="zh-CN"/>
        </w:rPr>
        <w:lastRenderedPageBreak/>
        <w:t xml:space="preserve">комментировать проблемы исходного текста, позицию автора; выражать и аргументировать собственное мнение; </w:t>
      </w:r>
      <w:r w:rsidRPr="006F2442">
        <w:rPr>
          <w:lang w:eastAsia="zh-CN"/>
        </w:rPr>
        <w:t>строить логическое рассуждение, умозаключение, создавать обобщения</w:t>
      </w:r>
      <w:r>
        <w:rPr>
          <w:lang w:eastAsia="zh-CN"/>
        </w:rPr>
        <w:t>;</w:t>
      </w:r>
      <w:r w:rsidRPr="006F2442">
        <w:rPr>
          <w:lang w:eastAsia="zh-CN"/>
        </w:rPr>
        <w:t xml:space="preserve"> </w:t>
      </w:r>
      <w:r>
        <w:rPr>
          <w:lang w:eastAsia="zh-CN"/>
        </w:rPr>
        <w:t>последовательно и логично излагать мысли; использовать в речи разнообразные грамматические формы и лексическое богатство языка; практическую грамотность – навыки оформления высказывания в соответствии с орфографическими, пунктуационными, грамматическими и речевыми нормами современного русского литературного языка. При редактировании сочинения важен н</w:t>
      </w:r>
      <w:r w:rsidRPr="003C7AEE">
        <w:rPr>
          <w:lang w:eastAsia="zh-CN"/>
        </w:rPr>
        <w:t>авык сам</w:t>
      </w:r>
      <w:r>
        <w:rPr>
          <w:lang w:eastAsia="zh-CN"/>
        </w:rPr>
        <w:t>оконтроля. Тот факт, что с данным заданием справилось большинство экзаменуемых, доказывает, что выпускники научены самостоятельно работать с источником информации, могут находить в тексте нужную мысль.</w:t>
      </w:r>
    </w:p>
    <w:p w:rsidR="00C85ED2" w:rsidRDefault="00C85ED2" w:rsidP="00DC70A2">
      <w:pPr>
        <w:suppressAutoHyphens/>
        <w:ind w:firstLine="567"/>
        <w:jc w:val="both"/>
        <w:rPr>
          <w:lang w:eastAsia="zh-CN"/>
        </w:rPr>
      </w:pPr>
      <w:r>
        <w:rPr>
          <w:lang w:eastAsia="zh-CN"/>
        </w:rPr>
        <w:t>Владение приемами информационной переработки текста – залог успешного выполнения заданий №1 и 27.</w:t>
      </w:r>
    </w:p>
    <w:p w:rsidR="00C85ED2" w:rsidRDefault="00C85ED2" w:rsidP="00DC70A2">
      <w:pPr>
        <w:suppressAutoHyphens/>
        <w:ind w:firstLine="567"/>
        <w:jc w:val="both"/>
        <w:rPr>
          <w:lang w:eastAsia="zh-CN"/>
        </w:rPr>
      </w:pPr>
      <w:r>
        <w:rPr>
          <w:lang w:eastAsia="zh-CN"/>
        </w:rPr>
        <w:t xml:space="preserve">Однако </w:t>
      </w:r>
      <w:r w:rsidRPr="006F4B69">
        <w:rPr>
          <w:lang w:eastAsia="zh-CN"/>
        </w:rPr>
        <w:t xml:space="preserve">слабое владение навыками </w:t>
      </w:r>
      <w:r>
        <w:rPr>
          <w:lang w:eastAsia="zh-CN"/>
        </w:rPr>
        <w:t xml:space="preserve">аргументации и обобщения, </w:t>
      </w:r>
      <w:r w:rsidRPr="003C7AEE">
        <w:rPr>
          <w:lang w:eastAsia="zh-CN"/>
        </w:rPr>
        <w:t>неумение сформулировать положения ответа так, чтобы они являлись полноценными аргументами в подтверждение или опровержени</w:t>
      </w:r>
      <w:r>
        <w:rPr>
          <w:lang w:eastAsia="zh-CN"/>
        </w:rPr>
        <w:t xml:space="preserve">е данной в задании точки зрения, приводит низкому результату по критерию К4 (обоснование собственной позиции) задания 27, </w:t>
      </w:r>
      <w:r w:rsidRPr="006F4B69">
        <w:rPr>
          <w:lang w:eastAsia="zh-CN"/>
        </w:rPr>
        <w:t>слабое владени</w:t>
      </w:r>
      <w:r>
        <w:rPr>
          <w:lang w:eastAsia="zh-CN"/>
        </w:rPr>
        <w:t>е навыками сопоставления и обобщения затрудняет решение заданий № 8 (грамматические нормы) и 26 (средства выразительности).</w:t>
      </w:r>
    </w:p>
    <w:p w:rsidR="00C85ED2" w:rsidRPr="006F4B69" w:rsidRDefault="00C85ED2" w:rsidP="00DC70A2">
      <w:pPr>
        <w:suppressAutoHyphens/>
        <w:ind w:firstLine="567"/>
        <w:jc w:val="both"/>
        <w:rPr>
          <w:lang w:eastAsia="zh-CN"/>
        </w:rPr>
      </w:pPr>
      <w:r>
        <w:rPr>
          <w:lang w:eastAsia="zh-CN"/>
        </w:rPr>
        <w:t>З</w:t>
      </w:r>
      <w:r w:rsidRPr="003C7AEE">
        <w:rPr>
          <w:lang w:eastAsia="zh-CN"/>
        </w:rPr>
        <w:t>атруднения в раскрытии смысла понятия, использован</w:t>
      </w:r>
      <w:r>
        <w:rPr>
          <w:lang w:eastAsia="zh-CN"/>
        </w:rPr>
        <w:t>ии понятия в заданном контексте влияют на результат выполнения заданий №</w:t>
      </w:r>
      <w:r w:rsidR="00DF221A">
        <w:rPr>
          <w:lang w:eastAsia="zh-CN"/>
        </w:rPr>
        <w:t>№</w:t>
      </w:r>
      <w:r>
        <w:rPr>
          <w:lang w:eastAsia="zh-CN"/>
        </w:rPr>
        <w:t>3, 27 (К1, К2, К3, К6 и К10)</w:t>
      </w:r>
    </w:p>
    <w:p w:rsidR="00C85ED2" w:rsidRDefault="00C85ED2" w:rsidP="00DC70A2">
      <w:pPr>
        <w:suppressAutoHyphens/>
        <w:ind w:firstLine="567"/>
        <w:jc w:val="both"/>
      </w:pPr>
      <w:r>
        <w:rPr>
          <w:lang w:eastAsia="zh-CN"/>
        </w:rPr>
        <w:t>Недостаточная сформированность умения</w:t>
      </w:r>
      <w:r w:rsidRPr="006F4B69">
        <w:rPr>
          <w:lang w:eastAsia="zh-CN"/>
        </w:rPr>
        <w:t xml:space="preserve"> определять понятия, создавать</w:t>
      </w:r>
      <w:r>
        <w:rPr>
          <w:lang w:eastAsia="zh-CN"/>
        </w:rPr>
        <w:t xml:space="preserve"> обобщения, проводить аналогии и </w:t>
      </w:r>
      <w:r w:rsidRPr="006F4B69">
        <w:rPr>
          <w:lang w:eastAsia="zh-CN"/>
        </w:rPr>
        <w:t>классифицировать</w:t>
      </w:r>
      <w:r>
        <w:rPr>
          <w:lang w:eastAsia="zh-CN"/>
        </w:rPr>
        <w:t xml:space="preserve"> создает проблемы при выполнении</w:t>
      </w:r>
      <w:r w:rsidRPr="006F4B69">
        <w:rPr>
          <w:lang w:eastAsia="zh-CN"/>
        </w:rPr>
        <w:t xml:space="preserve"> </w:t>
      </w:r>
      <w:r>
        <w:rPr>
          <w:lang w:eastAsia="zh-CN"/>
        </w:rPr>
        <w:t>пунктуационного анализа в задании №21, работе с суффиксами и личными окончаниями глаголов в заданиях</w:t>
      </w:r>
      <w:r>
        <w:t xml:space="preserve"> №</w:t>
      </w:r>
      <w:r w:rsidR="00DF221A">
        <w:t>№</w:t>
      </w:r>
      <w:r>
        <w:t>11 и 12.</w:t>
      </w:r>
    </w:p>
    <w:p w:rsidR="00C85ED2" w:rsidRPr="00B078C2" w:rsidRDefault="00C85ED2" w:rsidP="00DC70A2">
      <w:pPr>
        <w:suppressAutoHyphens/>
        <w:ind w:firstLine="567"/>
        <w:jc w:val="both"/>
        <w:rPr>
          <w:lang w:eastAsia="zh-CN"/>
        </w:rPr>
      </w:pPr>
      <w:r>
        <w:rPr>
          <w:lang w:eastAsia="zh-CN"/>
        </w:rPr>
        <w:t xml:space="preserve">Проблемы в определении причинно-следственных связей делают сложным процесс решения </w:t>
      </w:r>
      <w:r w:rsidRPr="003C7AEE">
        <w:rPr>
          <w:lang w:eastAsia="zh-CN"/>
        </w:rPr>
        <w:t>задани</w:t>
      </w:r>
      <w:r>
        <w:rPr>
          <w:lang w:eastAsia="zh-CN"/>
        </w:rPr>
        <w:t>й №</w:t>
      </w:r>
      <w:r w:rsidR="00DF221A">
        <w:rPr>
          <w:lang w:eastAsia="zh-CN"/>
        </w:rPr>
        <w:t>№</w:t>
      </w:r>
      <w:r w:rsidRPr="003C7AEE">
        <w:rPr>
          <w:lang w:eastAsia="zh-CN"/>
        </w:rPr>
        <w:t>22 ,23,</w:t>
      </w:r>
      <w:r>
        <w:rPr>
          <w:lang w:eastAsia="zh-CN"/>
        </w:rPr>
        <w:t xml:space="preserve"> </w:t>
      </w:r>
      <w:r w:rsidRPr="003C7AEE">
        <w:rPr>
          <w:lang w:eastAsia="zh-CN"/>
        </w:rPr>
        <w:t>27</w:t>
      </w:r>
      <w:r>
        <w:rPr>
          <w:lang w:eastAsia="zh-CN"/>
        </w:rPr>
        <w:t xml:space="preserve"> (в части комментирования сформулированной проблемы по требованиям К2 и выражения позиции автора исходного текста - К3),</w:t>
      </w:r>
      <w:r w:rsidRPr="003C7AEE">
        <w:rPr>
          <w:lang w:eastAsia="zh-CN"/>
        </w:rPr>
        <w:t xml:space="preserve"> отсутствие умения логически выстраивать письменное рассуждение</w:t>
      </w:r>
      <w:r>
        <w:rPr>
          <w:lang w:eastAsia="zh-CN"/>
        </w:rPr>
        <w:t xml:space="preserve"> ведет к нарушению требований критерия К5. </w:t>
      </w:r>
      <w:r w:rsidRPr="00B078C2">
        <w:rPr>
          <w:lang w:eastAsia="zh-CN"/>
        </w:rPr>
        <w:t>Метапредметные умения и коммуникативная компетенция находятся в неразрывном единстве.</w:t>
      </w:r>
    </w:p>
    <w:p w:rsidR="005060D9" w:rsidRPr="00DF221A" w:rsidRDefault="002A19D5" w:rsidP="00923AF3">
      <w:pPr>
        <w:pStyle w:val="3"/>
        <w:numPr>
          <w:ilvl w:val="2"/>
          <w:numId w:val="6"/>
        </w:numPr>
        <w:rPr>
          <w:rFonts w:ascii="Times New Roman" w:hAnsi="Times New Roman"/>
          <w:bCs w:val="0"/>
        </w:rPr>
      </w:pPr>
      <w:r w:rsidRPr="00DF221A">
        <w:rPr>
          <w:rFonts w:ascii="Times New Roman" w:hAnsi="Times New Roman"/>
          <w:iCs/>
        </w:rPr>
        <w:t>Выводы</w:t>
      </w:r>
      <w:r w:rsidR="00914ADF" w:rsidRPr="00DF221A">
        <w:rPr>
          <w:rFonts w:ascii="Times New Roman" w:hAnsi="Times New Roman"/>
          <w:bCs w:val="0"/>
        </w:rPr>
        <w:t xml:space="preserve"> об итогах анализа выполнения заданий, групп заданий</w:t>
      </w:r>
      <w:r w:rsidR="00381450" w:rsidRPr="00DF221A">
        <w:rPr>
          <w:rFonts w:ascii="Times New Roman" w:hAnsi="Times New Roman"/>
          <w:bCs w:val="0"/>
        </w:rPr>
        <w:t>:</w:t>
      </w:r>
      <w:r w:rsidR="005060D9" w:rsidRPr="00DF221A">
        <w:rPr>
          <w:rFonts w:ascii="Times New Roman" w:hAnsi="Times New Roman"/>
          <w:bCs w:val="0"/>
        </w:rPr>
        <w:t xml:space="preserve"> </w:t>
      </w:r>
    </w:p>
    <w:p w:rsidR="005060D9" w:rsidRPr="00B86ACD" w:rsidRDefault="005060D9" w:rsidP="00923AF3">
      <w:pPr>
        <w:pStyle w:val="a3"/>
        <w:numPr>
          <w:ilvl w:val="0"/>
          <w:numId w:val="2"/>
        </w:numPr>
        <w:spacing w:before="240" w:after="120" w:line="240" w:lineRule="auto"/>
        <w:ind w:left="425" w:hanging="425"/>
        <w:jc w:val="both"/>
        <w:rPr>
          <w:rFonts w:ascii="Times New Roman" w:eastAsia="Times New Roman" w:hAnsi="Times New Roman"/>
          <w:bCs/>
          <w:i/>
          <w:iCs/>
          <w:sz w:val="24"/>
          <w:szCs w:val="24"/>
          <w:lang w:eastAsia="ru-RU"/>
        </w:rPr>
      </w:pPr>
      <w:r w:rsidRPr="00B86ACD">
        <w:rPr>
          <w:rFonts w:ascii="Times New Roman" w:eastAsia="Times New Roman" w:hAnsi="Times New Roman"/>
          <w:bCs/>
          <w:i/>
          <w:iCs/>
          <w:sz w:val="24"/>
          <w:szCs w:val="24"/>
          <w:lang w:eastAsia="ru-RU"/>
        </w:rPr>
        <w:t>Перечень элементов содержания</w:t>
      </w:r>
      <w:r w:rsidR="0061189C" w:rsidRPr="00B86ACD">
        <w:rPr>
          <w:rFonts w:ascii="Times New Roman" w:eastAsia="Times New Roman" w:hAnsi="Times New Roman"/>
          <w:bCs/>
          <w:i/>
          <w:iCs/>
          <w:sz w:val="24"/>
          <w:szCs w:val="24"/>
          <w:lang w:eastAsia="ru-RU"/>
        </w:rPr>
        <w:t xml:space="preserve"> /</w:t>
      </w:r>
      <w:r w:rsidRPr="00B86ACD">
        <w:rPr>
          <w:rFonts w:ascii="Times New Roman" w:eastAsia="Times New Roman" w:hAnsi="Times New Roman"/>
          <w:bCs/>
          <w:i/>
          <w:iCs/>
          <w:sz w:val="24"/>
          <w:szCs w:val="24"/>
          <w:lang w:eastAsia="ru-RU"/>
        </w:rPr>
        <w:t xml:space="preserve"> умений и видов деятельности, усвоение которых </w:t>
      </w:r>
      <w:r w:rsidR="0061189C" w:rsidRPr="00B86ACD">
        <w:rPr>
          <w:rFonts w:ascii="Times New Roman" w:eastAsia="Times New Roman" w:hAnsi="Times New Roman"/>
          <w:bCs/>
          <w:i/>
          <w:iCs/>
          <w:sz w:val="24"/>
          <w:szCs w:val="24"/>
          <w:lang w:eastAsia="ru-RU"/>
        </w:rPr>
        <w:t xml:space="preserve">всеми </w:t>
      </w:r>
      <w:r w:rsidRPr="00B86ACD">
        <w:rPr>
          <w:rFonts w:ascii="Times New Roman" w:eastAsia="Times New Roman" w:hAnsi="Times New Roman"/>
          <w:bCs/>
          <w:i/>
          <w:iCs/>
          <w:sz w:val="24"/>
          <w:szCs w:val="24"/>
          <w:lang w:eastAsia="ru-RU"/>
        </w:rPr>
        <w:t>школьниками региона в целом можно считать достаточным.</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819"/>
        <w:gridCol w:w="4820"/>
      </w:tblGrid>
      <w:tr w:rsidR="001352B1" w:rsidRPr="001352B1" w:rsidTr="001352B1">
        <w:tc>
          <w:tcPr>
            <w:tcW w:w="4819" w:type="dxa"/>
            <w:shd w:val="clear" w:color="auto" w:fill="auto"/>
            <w:vAlign w:val="center"/>
          </w:tcPr>
          <w:p w:rsidR="001352B1" w:rsidRPr="001352B1" w:rsidRDefault="001352B1" w:rsidP="001352B1">
            <w:pPr>
              <w:suppressAutoHyphens/>
              <w:contextualSpacing/>
              <w:jc w:val="center"/>
              <w:rPr>
                <w:rFonts w:eastAsia="Times New Roman"/>
                <w:b/>
              </w:rPr>
            </w:pPr>
            <w:r w:rsidRPr="001352B1">
              <w:rPr>
                <w:rFonts w:eastAsia="Times New Roman"/>
                <w:b/>
              </w:rPr>
              <w:t>Перечень элементов содержания</w:t>
            </w:r>
          </w:p>
        </w:tc>
        <w:tc>
          <w:tcPr>
            <w:tcW w:w="4820" w:type="dxa"/>
            <w:shd w:val="clear" w:color="auto" w:fill="auto"/>
            <w:vAlign w:val="center"/>
          </w:tcPr>
          <w:p w:rsidR="001352B1" w:rsidRPr="001352B1" w:rsidRDefault="001352B1" w:rsidP="001352B1">
            <w:pPr>
              <w:suppressAutoHyphens/>
              <w:contextualSpacing/>
              <w:jc w:val="center"/>
              <w:rPr>
                <w:rFonts w:eastAsia="Times New Roman"/>
                <w:b/>
              </w:rPr>
            </w:pPr>
            <w:r w:rsidRPr="001352B1">
              <w:rPr>
                <w:rFonts w:eastAsia="Times New Roman"/>
                <w:b/>
              </w:rPr>
              <w:t>Перечень умений и видов  деятельности</w:t>
            </w:r>
          </w:p>
        </w:tc>
      </w:tr>
      <w:tr w:rsidR="001352B1" w:rsidRPr="001352B1" w:rsidTr="001352B1">
        <w:trPr>
          <w:trHeight w:val="274"/>
        </w:trPr>
        <w:tc>
          <w:tcPr>
            <w:tcW w:w="4819" w:type="dxa"/>
            <w:shd w:val="clear" w:color="auto" w:fill="auto"/>
          </w:tcPr>
          <w:p w:rsidR="001352B1" w:rsidRPr="001352B1" w:rsidRDefault="001352B1" w:rsidP="001352B1">
            <w:pPr>
              <w:suppressAutoHyphens/>
              <w:contextualSpacing/>
              <w:jc w:val="both"/>
              <w:rPr>
                <w:rFonts w:eastAsia="Times New Roman"/>
              </w:rPr>
            </w:pPr>
            <w:r w:rsidRPr="001352B1">
              <w:rPr>
                <w:rFonts w:eastAsia="Times New Roman"/>
              </w:rPr>
              <w:t>Информационная обработка письменных текстов различных стилей и жанров</w:t>
            </w:r>
          </w:p>
          <w:p w:rsidR="001352B1" w:rsidRPr="001352B1" w:rsidRDefault="001352B1" w:rsidP="001352B1">
            <w:pPr>
              <w:suppressAutoHyphens/>
              <w:contextualSpacing/>
              <w:jc w:val="both"/>
              <w:rPr>
                <w:rFonts w:eastAsia="Times New Roman"/>
              </w:rPr>
            </w:pPr>
            <w:r w:rsidRPr="001352B1">
              <w:rPr>
                <w:rFonts w:eastAsia="Times New Roman"/>
              </w:rPr>
              <w:t>Отбор языковых средств в тексте в зависимости от темы, цели, адресата и ситуации общения</w:t>
            </w:r>
          </w:p>
          <w:p w:rsidR="001352B1" w:rsidRPr="001352B1" w:rsidRDefault="001352B1" w:rsidP="001352B1">
            <w:pPr>
              <w:suppressAutoHyphens/>
              <w:contextualSpacing/>
              <w:jc w:val="both"/>
              <w:rPr>
                <w:rFonts w:eastAsia="Times New Roman"/>
              </w:rPr>
            </w:pPr>
            <w:r w:rsidRPr="001352B1">
              <w:rPr>
                <w:rFonts w:eastAsia="Times New Roman"/>
              </w:rPr>
              <w:t>Лексическое значение слова</w:t>
            </w:r>
          </w:p>
          <w:p w:rsidR="001352B1" w:rsidRPr="001352B1" w:rsidRDefault="001352B1" w:rsidP="001352B1">
            <w:pPr>
              <w:suppressAutoHyphens/>
              <w:contextualSpacing/>
              <w:jc w:val="both"/>
              <w:rPr>
                <w:rFonts w:eastAsia="Times New Roman"/>
              </w:rPr>
            </w:pPr>
            <w:r w:rsidRPr="001352B1">
              <w:rPr>
                <w:rFonts w:eastAsia="Times New Roman"/>
              </w:rPr>
              <w:t>Лексическое значение слова. Синонимы. Антонимы. Омонимы. Фразеологические обороты. Группы слов по происхождению и употреблению</w:t>
            </w:r>
          </w:p>
          <w:p w:rsidR="001352B1" w:rsidRPr="001352B1" w:rsidRDefault="001352B1" w:rsidP="001352B1">
            <w:pPr>
              <w:suppressAutoHyphens/>
              <w:contextualSpacing/>
              <w:jc w:val="both"/>
              <w:rPr>
                <w:rFonts w:eastAsia="Times New Roman"/>
              </w:rPr>
            </w:pPr>
            <w:r w:rsidRPr="001352B1">
              <w:rPr>
                <w:rFonts w:eastAsia="Times New Roman"/>
              </w:rPr>
              <w:t>Орфоэпические нормы</w:t>
            </w:r>
          </w:p>
          <w:p w:rsidR="001352B1" w:rsidRPr="001352B1" w:rsidRDefault="001352B1" w:rsidP="001352B1">
            <w:pPr>
              <w:suppressAutoHyphens/>
              <w:contextualSpacing/>
              <w:jc w:val="both"/>
              <w:rPr>
                <w:rFonts w:eastAsia="Times New Roman"/>
              </w:rPr>
            </w:pPr>
            <w:r w:rsidRPr="001352B1">
              <w:rPr>
                <w:rFonts w:eastAsia="Times New Roman"/>
              </w:rPr>
              <w:t>Лексические нормы</w:t>
            </w:r>
          </w:p>
          <w:p w:rsidR="001352B1" w:rsidRPr="001352B1" w:rsidRDefault="001352B1" w:rsidP="001352B1">
            <w:pPr>
              <w:suppressAutoHyphens/>
              <w:contextualSpacing/>
              <w:jc w:val="both"/>
              <w:rPr>
                <w:rFonts w:eastAsia="Times New Roman"/>
              </w:rPr>
            </w:pPr>
            <w:r w:rsidRPr="001352B1">
              <w:rPr>
                <w:rFonts w:eastAsia="Times New Roman"/>
              </w:rPr>
              <w:t>Морфологические нормы</w:t>
            </w:r>
          </w:p>
          <w:p w:rsidR="001352B1" w:rsidRPr="001352B1" w:rsidRDefault="001352B1" w:rsidP="001352B1">
            <w:pPr>
              <w:suppressAutoHyphens/>
              <w:contextualSpacing/>
              <w:jc w:val="both"/>
              <w:rPr>
                <w:rFonts w:eastAsia="Times New Roman"/>
              </w:rPr>
            </w:pPr>
            <w:r w:rsidRPr="001352B1">
              <w:rPr>
                <w:rFonts w:eastAsia="Times New Roman"/>
              </w:rPr>
              <w:t>Синтаксические нормы. Нормы согласования Нормы управления</w:t>
            </w:r>
          </w:p>
          <w:p w:rsidR="001352B1" w:rsidRPr="001352B1" w:rsidRDefault="001352B1" w:rsidP="001352B1">
            <w:pPr>
              <w:suppressAutoHyphens/>
              <w:contextualSpacing/>
              <w:jc w:val="both"/>
              <w:rPr>
                <w:rFonts w:eastAsia="Times New Roman"/>
              </w:rPr>
            </w:pPr>
            <w:r w:rsidRPr="001352B1">
              <w:rPr>
                <w:rFonts w:eastAsia="Times New Roman"/>
              </w:rPr>
              <w:t>Правописание корней</w:t>
            </w:r>
          </w:p>
          <w:p w:rsidR="001352B1" w:rsidRPr="001352B1" w:rsidRDefault="001352B1" w:rsidP="001352B1">
            <w:pPr>
              <w:suppressAutoHyphens/>
              <w:contextualSpacing/>
              <w:jc w:val="both"/>
              <w:rPr>
                <w:rFonts w:eastAsia="Times New Roman"/>
              </w:rPr>
            </w:pPr>
            <w:r w:rsidRPr="001352B1">
              <w:rPr>
                <w:rFonts w:eastAsia="Times New Roman"/>
              </w:rPr>
              <w:t>Правописание приставок</w:t>
            </w:r>
          </w:p>
          <w:p w:rsidR="001352B1" w:rsidRPr="001352B1" w:rsidRDefault="001352B1" w:rsidP="001352B1">
            <w:pPr>
              <w:suppressAutoHyphens/>
              <w:contextualSpacing/>
              <w:jc w:val="both"/>
              <w:rPr>
                <w:rFonts w:eastAsia="Times New Roman"/>
              </w:rPr>
            </w:pPr>
            <w:r w:rsidRPr="001352B1">
              <w:rPr>
                <w:rFonts w:eastAsia="Times New Roman"/>
              </w:rPr>
              <w:t xml:space="preserve">Проводить различные виды анализа </w:t>
            </w:r>
            <w:r w:rsidRPr="001352B1">
              <w:rPr>
                <w:rFonts w:eastAsia="Times New Roman"/>
              </w:rPr>
              <w:lastRenderedPageBreak/>
              <w:t>языковых единиц, языковых явлений и фактов</w:t>
            </w:r>
          </w:p>
          <w:p w:rsidR="001352B1" w:rsidRPr="001352B1" w:rsidRDefault="001352B1" w:rsidP="001352B1">
            <w:pPr>
              <w:suppressAutoHyphens/>
              <w:contextualSpacing/>
              <w:jc w:val="both"/>
              <w:rPr>
                <w:rFonts w:eastAsia="Times New Roman"/>
              </w:rPr>
            </w:pPr>
            <w:r w:rsidRPr="001352B1">
              <w:rPr>
                <w:rFonts w:eastAsia="Times New Roman"/>
              </w:rPr>
              <w:t>Правописание НЕ и НИ</w:t>
            </w:r>
          </w:p>
          <w:p w:rsidR="001352B1" w:rsidRPr="001352B1" w:rsidRDefault="001352B1" w:rsidP="001352B1">
            <w:pPr>
              <w:suppressAutoHyphens/>
              <w:contextualSpacing/>
              <w:jc w:val="both"/>
              <w:rPr>
                <w:rFonts w:eastAsia="Times New Roman"/>
              </w:rPr>
            </w:pPr>
            <w:r w:rsidRPr="001352B1">
              <w:rPr>
                <w:rFonts w:eastAsia="Times New Roman"/>
              </w:rPr>
              <w:t>Слитное, дефисное, раздельное написание слов</w:t>
            </w:r>
          </w:p>
          <w:p w:rsidR="001352B1" w:rsidRPr="001352B1" w:rsidRDefault="001352B1" w:rsidP="001352B1">
            <w:pPr>
              <w:suppressAutoHyphens/>
              <w:contextualSpacing/>
              <w:jc w:val="both"/>
              <w:rPr>
                <w:rFonts w:eastAsia="Times New Roman"/>
              </w:rPr>
            </w:pPr>
            <w:r w:rsidRPr="001352B1">
              <w:rPr>
                <w:rFonts w:eastAsia="Times New Roman"/>
              </w:rPr>
              <w:t>Знаки препинания в предложениях со словами и конструкциями, грамматически не связанными с членами предложения</w:t>
            </w:r>
          </w:p>
          <w:p w:rsidR="001352B1" w:rsidRPr="001352B1" w:rsidRDefault="001352B1" w:rsidP="001352B1">
            <w:pPr>
              <w:suppressAutoHyphens/>
              <w:contextualSpacing/>
              <w:jc w:val="both"/>
              <w:rPr>
                <w:rFonts w:eastAsia="Times New Roman"/>
              </w:rPr>
            </w:pPr>
            <w:r w:rsidRPr="001352B1">
              <w:rPr>
                <w:rFonts w:eastAsia="Times New Roman"/>
              </w:rPr>
              <w:t>Текст как речевое произведение. Смысловая и композиционная целостность текста</w:t>
            </w:r>
          </w:p>
          <w:p w:rsidR="001352B1" w:rsidRPr="001352B1" w:rsidRDefault="001352B1" w:rsidP="001352B1">
            <w:pPr>
              <w:suppressAutoHyphens/>
              <w:contextualSpacing/>
              <w:jc w:val="both"/>
              <w:rPr>
                <w:rFonts w:eastAsia="Times New Roman"/>
              </w:rPr>
            </w:pPr>
            <w:r w:rsidRPr="001352B1">
              <w:rPr>
                <w:rFonts w:eastAsia="Times New Roman"/>
              </w:rPr>
              <w:t>Речь. Языковые средства выразительности</w:t>
            </w:r>
          </w:p>
          <w:p w:rsidR="001352B1" w:rsidRPr="001352B1" w:rsidRDefault="001352B1" w:rsidP="001352B1">
            <w:pPr>
              <w:suppressAutoHyphens/>
              <w:contextualSpacing/>
              <w:jc w:val="both"/>
              <w:rPr>
                <w:rFonts w:eastAsia="Times New Roman"/>
              </w:rPr>
            </w:pPr>
            <w:r w:rsidRPr="001352B1">
              <w:rPr>
                <w:rFonts w:eastAsia="Times New Roman"/>
              </w:rPr>
              <w:t>Осуществлять речевой самоконтроль; оценивать письменные высказывания с точки зрения языкового оформления, эффективности достижения поставленных коммуникативных задач;</w:t>
            </w:r>
          </w:p>
          <w:p w:rsidR="001352B1" w:rsidRPr="001352B1" w:rsidRDefault="001352B1" w:rsidP="001352B1">
            <w:pPr>
              <w:suppressAutoHyphens/>
              <w:contextualSpacing/>
              <w:jc w:val="both"/>
              <w:rPr>
                <w:rFonts w:eastAsia="Times New Roman"/>
              </w:rPr>
            </w:pPr>
            <w:r w:rsidRPr="001352B1">
              <w:rPr>
                <w:rFonts w:eastAsia="Times New Roman"/>
              </w:rPr>
              <w:t xml:space="preserve">Разграничивать варианты норм, преднамеренные и непреднамеренные нарушения языковых норм; </w:t>
            </w:r>
          </w:p>
          <w:p w:rsidR="001352B1" w:rsidRPr="001352B1" w:rsidRDefault="001352B1" w:rsidP="001352B1">
            <w:pPr>
              <w:suppressAutoHyphens/>
              <w:contextualSpacing/>
              <w:jc w:val="both"/>
              <w:rPr>
                <w:rFonts w:eastAsia="Times New Roman"/>
              </w:rPr>
            </w:pPr>
            <w:r w:rsidRPr="001352B1">
              <w:rPr>
                <w:rFonts w:eastAsia="Times New Roman"/>
                <w:bCs/>
                <w:iCs/>
              </w:rPr>
              <w:t>Определять средства связи предложений в тексте</w:t>
            </w:r>
          </w:p>
          <w:p w:rsidR="001352B1" w:rsidRPr="001352B1" w:rsidRDefault="001352B1" w:rsidP="001352B1">
            <w:pPr>
              <w:suppressAutoHyphens/>
              <w:contextualSpacing/>
              <w:jc w:val="both"/>
              <w:rPr>
                <w:rFonts w:eastAsia="Times New Roman"/>
              </w:rPr>
            </w:pPr>
            <w:r w:rsidRPr="001352B1">
              <w:rPr>
                <w:rFonts w:eastAsia="Times New Roman"/>
              </w:rPr>
              <w:t>Формулировка проблем исходного текста</w:t>
            </w:r>
          </w:p>
          <w:p w:rsidR="001352B1" w:rsidRPr="001352B1" w:rsidRDefault="001352B1" w:rsidP="001352B1">
            <w:pPr>
              <w:suppressAutoHyphens/>
              <w:contextualSpacing/>
              <w:jc w:val="both"/>
              <w:rPr>
                <w:rFonts w:eastAsia="Times New Roman"/>
              </w:rPr>
            </w:pPr>
            <w:r w:rsidRPr="001352B1">
              <w:rPr>
                <w:rFonts w:eastAsia="Times New Roman"/>
              </w:rPr>
              <w:t>Комментарий к сформулированной проблеме исходного текста</w:t>
            </w:r>
          </w:p>
          <w:p w:rsidR="001352B1" w:rsidRPr="001352B1" w:rsidRDefault="001352B1" w:rsidP="001352B1">
            <w:pPr>
              <w:suppressAutoHyphens/>
              <w:contextualSpacing/>
              <w:jc w:val="both"/>
              <w:rPr>
                <w:rFonts w:eastAsia="Times New Roman"/>
              </w:rPr>
            </w:pPr>
            <w:r w:rsidRPr="001352B1">
              <w:rPr>
                <w:rFonts w:eastAsia="Times New Roman"/>
              </w:rPr>
              <w:t>Отражение позиции автора исходного текста</w:t>
            </w:r>
          </w:p>
          <w:p w:rsidR="001352B1" w:rsidRPr="001352B1" w:rsidRDefault="001352B1" w:rsidP="001352B1">
            <w:pPr>
              <w:suppressAutoHyphens/>
              <w:contextualSpacing/>
              <w:jc w:val="both"/>
              <w:rPr>
                <w:rFonts w:eastAsia="Times New Roman"/>
              </w:rPr>
            </w:pPr>
            <w:r w:rsidRPr="001352B1">
              <w:rPr>
                <w:rFonts w:eastAsia="Times New Roman"/>
              </w:rPr>
              <w:t>Отношение к позиции автора по проблеме исходного текста</w:t>
            </w:r>
          </w:p>
          <w:p w:rsidR="001352B1" w:rsidRPr="001352B1" w:rsidRDefault="001352B1" w:rsidP="001352B1">
            <w:pPr>
              <w:suppressAutoHyphens/>
              <w:contextualSpacing/>
              <w:jc w:val="both"/>
              <w:rPr>
                <w:rFonts w:eastAsia="Times New Roman"/>
              </w:rPr>
            </w:pPr>
            <w:r w:rsidRPr="001352B1">
              <w:rPr>
                <w:rFonts w:eastAsia="Times New Roman"/>
              </w:rPr>
              <w:t>Смысловая цельность, речевая связность и последовательность изложения</w:t>
            </w:r>
          </w:p>
          <w:p w:rsidR="001352B1" w:rsidRPr="001352B1" w:rsidRDefault="001352B1" w:rsidP="001352B1">
            <w:pPr>
              <w:suppressAutoHyphens/>
              <w:contextualSpacing/>
              <w:jc w:val="both"/>
              <w:rPr>
                <w:rFonts w:eastAsia="Times New Roman"/>
              </w:rPr>
            </w:pPr>
            <w:r w:rsidRPr="001352B1">
              <w:rPr>
                <w:rFonts w:eastAsia="Times New Roman"/>
              </w:rPr>
              <w:t>Точность и выразительность речи</w:t>
            </w:r>
          </w:p>
          <w:p w:rsidR="001352B1" w:rsidRPr="001352B1" w:rsidRDefault="001352B1" w:rsidP="001352B1">
            <w:pPr>
              <w:suppressAutoHyphens/>
              <w:contextualSpacing/>
              <w:jc w:val="both"/>
              <w:rPr>
                <w:rFonts w:eastAsia="Times New Roman"/>
              </w:rPr>
            </w:pPr>
            <w:r w:rsidRPr="001352B1">
              <w:rPr>
                <w:rFonts w:eastAsia="Times New Roman"/>
              </w:rPr>
              <w:t>Соблюдение орфографических норм</w:t>
            </w:r>
          </w:p>
          <w:p w:rsidR="001352B1" w:rsidRPr="001352B1" w:rsidRDefault="001352B1" w:rsidP="001352B1">
            <w:pPr>
              <w:suppressAutoHyphens/>
              <w:contextualSpacing/>
              <w:jc w:val="both"/>
              <w:rPr>
                <w:rFonts w:eastAsia="Times New Roman"/>
              </w:rPr>
            </w:pPr>
            <w:r w:rsidRPr="001352B1">
              <w:rPr>
                <w:rFonts w:eastAsia="Times New Roman"/>
              </w:rPr>
              <w:t>Соблюдение этических норм</w:t>
            </w:r>
          </w:p>
          <w:p w:rsidR="001352B1" w:rsidRPr="001352B1" w:rsidRDefault="001352B1" w:rsidP="001352B1">
            <w:pPr>
              <w:suppressAutoHyphens/>
              <w:contextualSpacing/>
              <w:jc w:val="both"/>
              <w:rPr>
                <w:rFonts w:eastAsia="Times New Roman"/>
              </w:rPr>
            </w:pPr>
            <w:r w:rsidRPr="001352B1">
              <w:rPr>
                <w:rFonts w:eastAsia="Times New Roman"/>
              </w:rPr>
              <w:t>Соблюдение фактологической точности в фоновом материале.</w:t>
            </w:r>
          </w:p>
        </w:tc>
        <w:tc>
          <w:tcPr>
            <w:tcW w:w="4820" w:type="dxa"/>
            <w:shd w:val="clear" w:color="auto" w:fill="auto"/>
          </w:tcPr>
          <w:p w:rsidR="001352B1" w:rsidRPr="001352B1" w:rsidRDefault="001352B1" w:rsidP="001352B1">
            <w:pPr>
              <w:suppressAutoHyphens/>
              <w:contextualSpacing/>
              <w:jc w:val="both"/>
              <w:rPr>
                <w:rFonts w:eastAsia="Times New Roman"/>
              </w:rPr>
            </w:pPr>
            <w:r w:rsidRPr="001352B1">
              <w:rPr>
                <w:rFonts w:eastAsia="Times New Roman"/>
              </w:rPr>
              <w:lastRenderedPageBreak/>
              <w:t xml:space="preserve">Использовать основные виды чтения (ознакомительно-изучающее, ознакомительно-реферативное и др.) в зависимости от коммуникативной задачи; </w:t>
            </w:r>
          </w:p>
          <w:p w:rsidR="001352B1" w:rsidRPr="001352B1" w:rsidRDefault="001352B1" w:rsidP="001352B1">
            <w:pPr>
              <w:suppressAutoHyphens/>
              <w:contextualSpacing/>
              <w:jc w:val="both"/>
              <w:rPr>
                <w:rFonts w:eastAsia="Times New Roman"/>
              </w:rPr>
            </w:pPr>
            <w:r w:rsidRPr="001352B1">
              <w:rPr>
                <w:rFonts w:eastAsia="Times New Roman"/>
              </w:rPr>
              <w:t>Извлекать необходимую информацию из различных источников: учебно-научных текстов, справочной литературы, средств массовой информации;</w:t>
            </w:r>
          </w:p>
          <w:p w:rsidR="001352B1" w:rsidRPr="001352B1" w:rsidRDefault="001352B1" w:rsidP="001352B1">
            <w:pPr>
              <w:suppressAutoHyphens/>
              <w:contextualSpacing/>
              <w:jc w:val="both"/>
              <w:rPr>
                <w:rFonts w:eastAsia="Times New Roman"/>
              </w:rPr>
            </w:pPr>
            <w:r w:rsidRPr="001352B1">
              <w:rPr>
                <w:rFonts w:eastAsia="Times New Roman"/>
              </w:rPr>
              <w:t>Владеть основными приёмами информационной переработки письменного текста</w:t>
            </w:r>
          </w:p>
          <w:p w:rsidR="001352B1" w:rsidRPr="001352B1" w:rsidRDefault="001352B1" w:rsidP="001352B1">
            <w:pPr>
              <w:suppressAutoHyphens/>
              <w:contextualSpacing/>
              <w:jc w:val="both"/>
              <w:rPr>
                <w:rFonts w:eastAsia="Times New Roman"/>
              </w:rPr>
            </w:pPr>
            <w:r w:rsidRPr="001352B1">
              <w:rPr>
                <w:rFonts w:eastAsia="Times New Roman"/>
              </w:rPr>
              <w:t xml:space="preserve">Проводить лингвистический анализ учебно-научных, деловых, публицистических, разговорных и художественных текстов. </w:t>
            </w:r>
          </w:p>
          <w:p w:rsidR="001352B1" w:rsidRPr="001352B1" w:rsidRDefault="001352B1" w:rsidP="001352B1">
            <w:pPr>
              <w:suppressAutoHyphens/>
              <w:contextualSpacing/>
              <w:jc w:val="both"/>
              <w:rPr>
                <w:rFonts w:eastAsia="Times New Roman"/>
              </w:rPr>
            </w:pPr>
            <w:r w:rsidRPr="001352B1">
              <w:rPr>
                <w:rFonts w:eastAsia="Times New Roman"/>
              </w:rPr>
              <w:t>Использовать основные виды чтения (ознакомительно-изучающее, ознакомительно-реферативное и др.) в зависимости от коммуникативной задачи</w:t>
            </w:r>
          </w:p>
          <w:p w:rsidR="001352B1" w:rsidRPr="001352B1" w:rsidRDefault="001352B1" w:rsidP="001352B1">
            <w:pPr>
              <w:suppressAutoHyphens/>
              <w:contextualSpacing/>
              <w:jc w:val="both"/>
              <w:rPr>
                <w:rFonts w:eastAsia="Times New Roman"/>
              </w:rPr>
            </w:pPr>
            <w:r w:rsidRPr="001352B1">
              <w:rPr>
                <w:rFonts w:eastAsia="Times New Roman"/>
              </w:rPr>
              <w:lastRenderedPageBreak/>
              <w:t xml:space="preserve">Проводить различные виды анализа языковых единиц, языковых явлений и фактов; лингвистический анализ учебно-научных, деловых, публицистических, разговорных и художественных текстов; </w:t>
            </w:r>
          </w:p>
          <w:p w:rsidR="001352B1" w:rsidRPr="001352B1" w:rsidRDefault="001352B1" w:rsidP="001352B1">
            <w:pPr>
              <w:suppressAutoHyphens/>
              <w:contextualSpacing/>
              <w:jc w:val="both"/>
              <w:rPr>
                <w:rFonts w:eastAsia="Times New Roman"/>
              </w:rPr>
            </w:pPr>
            <w:r w:rsidRPr="001352B1">
              <w:rPr>
                <w:rFonts w:eastAsia="Times New Roman"/>
              </w:rPr>
              <w:t>Использовать основные виды чтения (ознакомительно-изучающее, ознакомительно-реферативное и др.) в зависимости от коммуникативной задачи</w:t>
            </w:r>
          </w:p>
          <w:p w:rsidR="001352B1" w:rsidRPr="001352B1" w:rsidRDefault="001352B1" w:rsidP="001352B1">
            <w:pPr>
              <w:suppressAutoHyphens/>
              <w:contextualSpacing/>
              <w:jc w:val="both"/>
              <w:rPr>
                <w:rFonts w:eastAsia="Times New Roman"/>
              </w:rPr>
            </w:pPr>
            <w:r w:rsidRPr="001352B1">
              <w:rPr>
                <w:rFonts w:eastAsia="Times New Roman"/>
              </w:rPr>
              <w:t>Проводить различные виды анализа языковых единиц, языковых явлений и фактов</w:t>
            </w:r>
          </w:p>
          <w:p w:rsidR="001352B1" w:rsidRPr="001352B1" w:rsidRDefault="001352B1" w:rsidP="001352B1">
            <w:pPr>
              <w:suppressAutoHyphens/>
              <w:contextualSpacing/>
              <w:jc w:val="both"/>
              <w:rPr>
                <w:rFonts w:eastAsia="Times New Roman"/>
              </w:rPr>
            </w:pPr>
            <w:r w:rsidRPr="001352B1">
              <w:rPr>
                <w:rFonts w:eastAsia="Times New Roman"/>
              </w:rPr>
              <w:t>Применять на практике письма орфографические и пунктуационные нормы современного русского литературного языка</w:t>
            </w:r>
          </w:p>
          <w:p w:rsidR="001352B1" w:rsidRPr="001352B1" w:rsidRDefault="001352B1" w:rsidP="001352B1">
            <w:pPr>
              <w:suppressAutoHyphens/>
              <w:contextualSpacing/>
              <w:jc w:val="both"/>
              <w:rPr>
                <w:rFonts w:eastAsia="Times New Roman"/>
              </w:rPr>
            </w:pPr>
            <w:r w:rsidRPr="001352B1">
              <w:rPr>
                <w:rFonts w:eastAsia="Times New Roman"/>
              </w:rPr>
              <w:t>лингвистический анализ учебно-научных, деловых, публицистических, разговорных и художественных текстов;</w:t>
            </w:r>
          </w:p>
          <w:p w:rsidR="001352B1" w:rsidRPr="001352B1" w:rsidRDefault="001352B1" w:rsidP="001352B1">
            <w:pPr>
              <w:suppressAutoHyphens/>
              <w:contextualSpacing/>
              <w:jc w:val="both"/>
              <w:rPr>
                <w:rFonts w:eastAsia="Times New Roman"/>
              </w:rPr>
            </w:pPr>
            <w:r w:rsidRPr="001352B1">
              <w:rPr>
                <w:rFonts w:eastAsia="Times New Roman"/>
              </w:rPr>
              <w:t>Осуществлять речевой самоконтроль; оценивать письменные высказывания с точки зрения языкового оформления, эффективности достижения поставленных коммуникативных задач;</w:t>
            </w:r>
          </w:p>
          <w:p w:rsidR="001352B1" w:rsidRPr="001352B1" w:rsidRDefault="001352B1" w:rsidP="001352B1">
            <w:pPr>
              <w:suppressAutoHyphens/>
              <w:contextualSpacing/>
              <w:jc w:val="both"/>
              <w:rPr>
                <w:rFonts w:eastAsia="Times New Roman"/>
              </w:rPr>
            </w:pPr>
            <w:r w:rsidRPr="001352B1">
              <w:rPr>
                <w:rFonts w:eastAsia="Times New Roman"/>
              </w:rPr>
              <w:t>Разграничивать варианты норм, преднамеренные и непреднамеренные нарушения языковых норм</w:t>
            </w:r>
          </w:p>
        </w:tc>
      </w:tr>
    </w:tbl>
    <w:p w:rsidR="00CA3EB7" w:rsidRPr="00FA4B3A" w:rsidRDefault="00754C57" w:rsidP="00B86ACD">
      <w:pPr>
        <w:spacing w:line="360" w:lineRule="auto"/>
        <w:ind w:left="-425"/>
        <w:jc w:val="both"/>
      </w:pPr>
      <w:r w:rsidRPr="00FA4B3A">
        <w:lastRenderedPageBreak/>
        <w:t>___________________________________________________________________________________</w:t>
      </w:r>
      <w:r w:rsidR="00CA3EB7" w:rsidRPr="00FA4B3A">
        <w:t>___________________________________________________________________________________</w:t>
      </w:r>
    </w:p>
    <w:p w:rsidR="005060D9" w:rsidRPr="00B86ACD" w:rsidRDefault="005060D9" w:rsidP="00923AF3">
      <w:pPr>
        <w:pStyle w:val="a3"/>
        <w:numPr>
          <w:ilvl w:val="0"/>
          <w:numId w:val="2"/>
        </w:numPr>
        <w:spacing w:after="0" w:line="240" w:lineRule="auto"/>
        <w:ind w:left="426" w:hanging="425"/>
        <w:jc w:val="both"/>
        <w:rPr>
          <w:rFonts w:ascii="Times New Roman" w:eastAsia="Times New Roman" w:hAnsi="Times New Roman"/>
          <w:bCs/>
          <w:i/>
          <w:iCs/>
          <w:sz w:val="24"/>
          <w:szCs w:val="24"/>
          <w:lang w:eastAsia="ru-RU"/>
        </w:rPr>
      </w:pPr>
      <w:r w:rsidRPr="00B86ACD">
        <w:rPr>
          <w:rFonts w:ascii="Times New Roman" w:eastAsia="Times New Roman" w:hAnsi="Times New Roman"/>
          <w:bCs/>
          <w:i/>
          <w:iCs/>
          <w:sz w:val="24"/>
          <w:szCs w:val="24"/>
          <w:lang w:eastAsia="ru-RU"/>
        </w:rPr>
        <w:t>Перечень элементов содержания</w:t>
      </w:r>
      <w:r w:rsidR="0061189C" w:rsidRPr="00B86ACD">
        <w:rPr>
          <w:rFonts w:ascii="Times New Roman" w:eastAsia="Times New Roman" w:hAnsi="Times New Roman"/>
          <w:bCs/>
          <w:i/>
          <w:iCs/>
          <w:sz w:val="24"/>
          <w:szCs w:val="24"/>
          <w:lang w:eastAsia="ru-RU"/>
        </w:rPr>
        <w:t xml:space="preserve"> /</w:t>
      </w:r>
      <w:r w:rsidRPr="00B86ACD">
        <w:rPr>
          <w:rFonts w:ascii="Times New Roman" w:eastAsia="Times New Roman" w:hAnsi="Times New Roman"/>
          <w:bCs/>
          <w:i/>
          <w:iCs/>
          <w:sz w:val="24"/>
          <w:szCs w:val="24"/>
          <w:lang w:eastAsia="ru-RU"/>
        </w:rPr>
        <w:t xml:space="preserve"> умений и видов деятельности, усвоение которых </w:t>
      </w:r>
      <w:r w:rsidR="0061189C" w:rsidRPr="00B86ACD">
        <w:rPr>
          <w:rFonts w:ascii="Times New Roman" w:eastAsia="Times New Roman" w:hAnsi="Times New Roman"/>
          <w:bCs/>
          <w:i/>
          <w:iCs/>
          <w:sz w:val="24"/>
          <w:szCs w:val="24"/>
          <w:lang w:eastAsia="ru-RU"/>
        </w:rPr>
        <w:t xml:space="preserve">всеми </w:t>
      </w:r>
      <w:r w:rsidRPr="00B86ACD">
        <w:rPr>
          <w:rFonts w:ascii="Times New Roman" w:eastAsia="Times New Roman" w:hAnsi="Times New Roman"/>
          <w:bCs/>
          <w:i/>
          <w:iCs/>
          <w:sz w:val="24"/>
          <w:szCs w:val="24"/>
          <w:lang w:eastAsia="ru-RU"/>
        </w:rPr>
        <w:t>школьниками региона</w:t>
      </w:r>
      <w:r w:rsidR="0061189C" w:rsidRPr="00B86ACD">
        <w:rPr>
          <w:rFonts w:ascii="Times New Roman" w:eastAsia="Times New Roman" w:hAnsi="Times New Roman"/>
          <w:bCs/>
          <w:i/>
          <w:iCs/>
          <w:sz w:val="24"/>
          <w:szCs w:val="24"/>
          <w:lang w:eastAsia="ru-RU"/>
        </w:rPr>
        <w:t xml:space="preserve"> в целом, школьниками с разным уровнем подготовки </w:t>
      </w:r>
      <w:r w:rsidRPr="00B86ACD">
        <w:rPr>
          <w:rFonts w:ascii="Times New Roman" w:eastAsia="Times New Roman" w:hAnsi="Times New Roman"/>
          <w:bCs/>
          <w:i/>
          <w:iCs/>
          <w:sz w:val="24"/>
          <w:szCs w:val="24"/>
          <w:lang w:eastAsia="ru-RU"/>
        </w:rPr>
        <w:t>нельзя считать достаточным.</w:t>
      </w:r>
    </w:p>
    <w:p w:rsidR="001352B1" w:rsidRPr="008166D2" w:rsidRDefault="001352B1" w:rsidP="001352B1">
      <w:pPr>
        <w:contextualSpacing/>
        <w:jc w:val="both"/>
        <w:rPr>
          <w:rFonts w:eastAsia="Times New Roman"/>
          <w:bCs/>
          <w:iCs/>
          <w:u w:val="single"/>
        </w:rPr>
      </w:pPr>
      <w:r w:rsidRPr="00023D14">
        <w:rPr>
          <w:rFonts w:eastAsia="Times New Roman"/>
          <w:bCs/>
          <w:iCs/>
          <w:u w:val="single"/>
        </w:rPr>
        <w:t>нельзя считать достаточным на базовом уровне</w:t>
      </w:r>
      <w:r>
        <w:rPr>
          <w:rFonts w:eastAsia="Times New Roman"/>
          <w:bCs/>
          <w:iCs/>
          <w:u w:val="single"/>
        </w:rPr>
        <w:t xml:space="preserve"> </w:t>
      </w:r>
      <w:r w:rsidRPr="0077097E">
        <w:rPr>
          <w:rFonts w:eastAsia="Times New Roman"/>
          <w:bCs/>
          <w:iCs/>
        </w:rPr>
        <w:t xml:space="preserve">элементы содержания, связанные с </w:t>
      </w:r>
      <w:r>
        <w:rPr>
          <w:rFonts w:eastAsia="Times New Roman"/>
          <w:bCs/>
          <w:iCs/>
        </w:rPr>
        <w:t>выполнением заданий</w:t>
      </w:r>
      <w:r w:rsidRPr="0077097E">
        <w:rPr>
          <w:rFonts w:eastAsia="Times New Roman"/>
          <w:bCs/>
          <w:iCs/>
        </w:rPr>
        <w:t xml:space="preserve"> №</w:t>
      </w:r>
      <w:r>
        <w:rPr>
          <w:rFonts w:eastAsia="Times New Roman"/>
          <w:bCs/>
          <w:iCs/>
        </w:rPr>
        <w:t>№</w:t>
      </w:r>
      <w:r w:rsidRPr="0077097E">
        <w:rPr>
          <w:rFonts w:eastAsia="Times New Roman"/>
          <w:bCs/>
          <w:iCs/>
        </w:rPr>
        <w:t>11,12,</w:t>
      </w:r>
      <w:r>
        <w:rPr>
          <w:rFonts w:eastAsia="Times New Roman"/>
          <w:bCs/>
          <w:iCs/>
        </w:rPr>
        <w:t>16,17</w:t>
      </w:r>
      <w:r w:rsidRPr="0077097E">
        <w:rPr>
          <w:rFonts w:eastAsia="Times New Roman"/>
          <w:bCs/>
          <w:iCs/>
        </w:rPr>
        <w:t xml:space="preserve">, </w:t>
      </w:r>
      <w:r>
        <w:rPr>
          <w:rFonts w:eastAsia="Times New Roman"/>
          <w:bCs/>
          <w:iCs/>
        </w:rPr>
        <w:t xml:space="preserve">21, </w:t>
      </w:r>
      <w:r w:rsidRPr="0077097E">
        <w:rPr>
          <w:rFonts w:eastAsia="Times New Roman"/>
          <w:bCs/>
          <w:iCs/>
        </w:rPr>
        <w:t>23</w:t>
      </w:r>
      <w:r>
        <w:rPr>
          <w:rFonts w:eastAsia="Times New Roman"/>
          <w:bCs/>
          <w:iCs/>
        </w:rPr>
        <w:t xml:space="preserve"> и соблюдением пунктуационных </w:t>
      </w:r>
      <w:r w:rsidRPr="0077097E">
        <w:rPr>
          <w:rFonts w:eastAsia="Times New Roman"/>
          <w:bCs/>
          <w:iCs/>
        </w:rPr>
        <w:t>норм (</w:t>
      </w:r>
      <w:r>
        <w:rPr>
          <w:rFonts w:eastAsia="Times New Roman"/>
          <w:bCs/>
          <w:iCs/>
        </w:rPr>
        <w:t>критерий К8)</w:t>
      </w:r>
      <w:r w:rsidRPr="00A61CB9">
        <w:rPr>
          <w:rFonts w:eastAsia="Times New Roman"/>
          <w:bCs/>
          <w:iCs/>
        </w:rPr>
        <w:t xml:space="preserve"> </w:t>
      </w:r>
      <w:r>
        <w:rPr>
          <w:rFonts w:eastAsia="Times New Roman"/>
          <w:bCs/>
          <w:iCs/>
        </w:rPr>
        <w:t>в задании №27:</w:t>
      </w:r>
    </w:p>
    <w:p w:rsidR="001352B1" w:rsidRPr="0077097E" w:rsidRDefault="001352B1" w:rsidP="00923AF3">
      <w:pPr>
        <w:numPr>
          <w:ilvl w:val="0"/>
          <w:numId w:val="64"/>
        </w:numPr>
        <w:spacing w:after="200"/>
        <w:contextualSpacing/>
        <w:jc w:val="both"/>
        <w:rPr>
          <w:rFonts w:eastAsia="Times New Roman"/>
          <w:bCs/>
          <w:iCs/>
        </w:rPr>
      </w:pPr>
      <w:r w:rsidRPr="0077097E">
        <w:rPr>
          <w:rFonts w:eastAsia="Times New Roman"/>
          <w:bCs/>
          <w:iCs/>
        </w:rPr>
        <w:t>Правописание личных окончаний</w:t>
      </w:r>
      <w:r>
        <w:rPr>
          <w:rFonts w:eastAsia="Times New Roman"/>
          <w:bCs/>
          <w:iCs/>
        </w:rPr>
        <w:t xml:space="preserve"> глаголов и суффиксов причастий;</w:t>
      </w:r>
    </w:p>
    <w:p w:rsidR="001352B1" w:rsidRPr="0077097E" w:rsidRDefault="001352B1" w:rsidP="00923AF3">
      <w:pPr>
        <w:numPr>
          <w:ilvl w:val="0"/>
          <w:numId w:val="64"/>
        </w:numPr>
        <w:spacing w:after="200"/>
        <w:contextualSpacing/>
        <w:jc w:val="both"/>
        <w:rPr>
          <w:rFonts w:eastAsia="Times New Roman"/>
          <w:bCs/>
          <w:iCs/>
          <w:sz w:val="28"/>
        </w:rPr>
      </w:pPr>
      <w:r w:rsidRPr="0077097E">
        <w:rPr>
          <w:rFonts w:eastAsia="Times New Roman"/>
          <w:bCs/>
          <w:iCs/>
          <w:szCs w:val="22"/>
          <w:lang w:eastAsia="en-US"/>
        </w:rPr>
        <w:t>Правописание -Н- и -НН-в различных частях речи</w:t>
      </w:r>
      <w:r>
        <w:rPr>
          <w:rFonts w:eastAsia="Times New Roman"/>
          <w:bCs/>
          <w:iCs/>
          <w:szCs w:val="22"/>
          <w:lang w:eastAsia="en-US"/>
        </w:rPr>
        <w:t>;</w:t>
      </w:r>
    </w:p>
    <w:p w:rsidR="001352B1" w:rsidRPr="0077097E" w:rsidRDefault="001352B1" w:rsidP="00923AF3">
      <w:pPr>
        <w:numPr>
          <w:ilvl w:val="0"/>
          <w:numId w:val="64"/>
        </w:numPr>
        <w:rPr>
          <w:rFonts w:eastAsia="Times New Roman"/>
          <w:bCs/>
          <w:iCs/>
        </w:rPr>
      </w:pPr>
      <w:r w:rsidRPr="0077097E">
        <w:rPr>
          <w:rFonts w:eastAsia="Times New Roman"/>
          <w:bCs/>
          <w:iCs/>
        </w:rPr>
        <w:t>Правописание суффиксов различных частей речи (кроме -Н-/-НН-)</w:t>
      </w:r>
      <w:r>
        <w:rPr>
          <w:rFonts w:eastAsia="Times New Roman"/>
          <w:bCs/>
          <w:iCs/>
        </w:rPr>
        <w:t>;</w:t>
      </w:r>
    </w:p>
    <w:p w:rsidR="001352B1" w:rsidRPr="005F4F38" w:rsidRDefault="001352B1" w:rsidP="00923AF3">
      <w:pPr>
        <w:numPr>
          <w:ilvl w:val="0"/>
          <w:numId w:val="64"/>
        </w:numPr>
        <w:spacing w:after="200"/>
        <w:contextualSpacing/>
        <w:jc w:val="both"/>
        <w:rPr>
          <w:rFonts w:eastAsia="Times New Roman"/>
          <w:bCs/>
          <w:iCs/>
        </w:rPr>
      </w:pPr>
      <w:r w:rsidRPr="005F4F38">
        <w:rPr>
          <w:rFonts w:eastAsia="Times New Roman"/>
          <w:bCs/>
          <w:iCs/>
        </w:rPr>
        <w:t>Пунктуация в сложносочинённом предложении и простом предложении с однородными членами</w:t>
      </w:r>
      <w:r>
        <w:rPr>
          <w:rFonts w:eastAsia="Times New Roman"/>
          <w:bCs/>
          <w:iCs/>
        </w:rPr>
        <w:t>;</w:t>
      </w:r>
    </w:p>
    <w:p w:rsidR="001352B1" w:rsidRDefault="001352B1" w:rsidP="00923AF3">
      <w:pPr>
        <w:numPr>
          <w:ilvl w:val="0"/>
          <w:numId w:val="64"/>
        </w:numPr>
        <w:spacing w:after="200"/>
        <w:contextualSpacing/>
        <w:jc w:val="both"/>
        <w:rPr>
          <w:rFonts w:eastAsia="Times New Roman"/>
          <w:bCs/>
          <w:iCs/>
        </w:rPr>
      </w:pPr>
      <w:r w:rsidRPr="005F4F38">
        <w:rPr>
          <w:rFonts w:eastAsia="Times New Roman"/>
          <w:bCs/>
          <w:iCs/>
        </w:rPr>
        <w:t>Знаки препинания в предложениях с обособленными членами (определениями, обстоятельства</w:t>
      </w:r>
      <w:r>
        <w:rPr>
          <w:rFonts w:eastAsia="Times New Roman"/>
          <w:bCs/>
          <w:iCs/>
        </w:rPr>
        <w:t>ми, приложениями, дополнениями);</w:t>
      </w:r>
    </w:p>
    <w:p w:rsidR="001352B1" w:rsidRDefault="001352B1" w:rsidP="00923AF3">
      <w:pPr>
        <w:numPr>
          <w:ilvl w:val="0"/>
          <w:numId w:val="64"/>
        </w:numPr>
        <w:spacing w:after="200"/>
        <w:contextualSpacing/>
        <w:jc w:val="both"/>
        <w:rPr>
          <w:rFonts w:eastAsia="Times New Roman"/>
          <w:bCs/>
          <w:iCs/>
        </w:rPr>
      </w:pPr>
      <w:r w:rsidRPr="00D337D7">
        <w:rPr>
          <w:rFonts w:eastAsia="Times New Roman"/>
          <w:bCs/>
          <w:iCs/>
        </w:rPr>
        <w:t>Знаки препинания в предложениях со словами и конструкциями, грамматически не связанными с членами предложения</w:t>
      </w:r>
      <w:r>
        <w:rPr>
          <w:rFonts w:eastAsia="Times New Roman"/>
          <w:bCs/>
          <w:iCs/>
        </w:rPr>
        <w:t>;</w:t>
      </w:r>
    </w:p>
    <w:p w:rsidR="001352B1" w:rsidRPr="00A61CB9" w:rsidRDefault="001352B1" w:rsidP="00923AF3">
      <w:pPr>
        <w:numPr>
          <w:ilvl w:val="0"/>
          <w:numId w:val="64"/>
        </w:numPr>
        <w:rPr>
          <w:rFonts w:eastAsia="Times New Roman"/>
          <w:bCs/>
          <w:iCs/>
        </w:rPr>
      </w:pPr>
      <w:r w:rsidRPr="00A61CB9">
        <w:rPr>
          <w:rFonts w:eastAsia="Times New Roman"/>
          <w:bCs/>
          <w:iCs/>
        </w:rPr>
        <w:t>Знаки препинания в сложноподчинённом предложении</w:t>
      </w:r>
      <w:r>
        <w:rPr>
          <w:rFonts w:eastAsia="Times New Roman"/>
          <w:bCs/>
          <w:iCs/>
        </w:rPr>
        <w:t>;</w:t>
      </w:r>
    </w:p>
    <w:p w:rsidR="001352B1" w:rsidRDefault="001352B1" w:rsidP="00923AF3">
      <w:pPr>
        <w:numPr>
          <w:ilvl w:val="0"/>
          <w:numId w:val="64"/>
        </w:numPr>
        <w:spacing w:after="200"/>
        <w:contextualSpacing/>
        <w:jc w:val="both"/>
        <w:rPr>
          <w:rFonts w:eastAsia="Times New Roman"/>
          <w:bCs/>
          <w:iCs/>
        </w:rPr>
      </w:pPr>
      <w:r w:rsidRPr="0077097E">
        <w:rPr>
          <w:rFonts w:eastAsia="Times New Roman"/>
          <w:bCs/>
          <w:iCs/>
        </w:rPr>
        <w:lastRenderedPageBreak/>
        <w:t>Пунктуационный анализ</w:t>
      </w:r>
      <w:r>
        <w:rPr>
          <w:rFonts w:eastAsia="Times New Roman"/>
          <w:bCs/>
          <w:iCs/>
        </w:rPr>
        <w:t>;</w:t>
      </w:r>
    </w:p>
    <w:p w:rsidR="001352B1" w:rsidRDefault="001352B1" w:rsidP="00923AF3">
      <w:pPr>
        <w:numPr>
          <w:ilvl w:val="0"/>
          <w:numId w:val="64"/>
        </w:numPr>
        <w:spacing w:after="200"/>
        <w:contextualSpacing/>
        <w:jc w:val="both"/>
        <w:rPr>
          <w:rFonts w:eastAsia="Times New Roman"/>
          <w:bCs/>
          <w:iCs/>
        </w:rPr>
      </w:pPr>
      <w:r w:rsidRPr="00A61CB9">
        <w:rPr>
          <w:rFonts w:eastAsia="Times New Roman"/>
          <w:bCs/>
          <w:iCs/>
        </w:rPr>
        <w:t>Функционально-смысловые типы р</w:t>
      </w:r>
      <w:r>
        <w:rPr>
          <w:rFonts w:eastAsia="Times New Roman"/>
          <w:bCs/>
          <w:iCs/>
        </w:rPr>
        <w:t>ечи</w:t>
      </w:r>
    </w:p>
    <w:p w:rsidR="00A13DEF" w:rsidRPr="00A13DEF" w:rsidRDefault="00BA108C" w:rsidP="00923AF3">
      <w:pPr>
        <w:pStyle w:val="a3"/>
        <w:numPr>
          <w:ilvl w:val="0"/>
          <w:numId w:val="2"/>
        </w:numPr>
        <w:spacing w:after="120" w:line="240" w:lineRule="auto"/>
        <w:ind w:left="567" w:hanging="567"/>
        <w:jc w:val="center"/>
        <w:rPr>
          <w:i/>
        </w:rPr>
      </w:pPr>
      <w:r w:rsidRPr="00A13DEF">
        <w:rPr>
          <w:rFonts w:ascii="Times New Roman" w:eastAsia="Times New Roman" w:hAnsi="Times New Roman"/>
          <w:bCs/>
          <w:i/>
          <w:iCs/>
          <w:sz w:val="24"/>
          <w:szCs w:val="24"/>
          <w:lang w:eastAsia="ru-RU"/>
        </w:rPr>
        <w:t>Выводы об и</w:t>
      </w:r>
      <w:r w:rsidR="000E718E" w:rsidRPr="00A13DEF">
        <w:rPr>
          <w:rFonts w:ascii="Times New Roman" w:eastAsia="Times New Roman" w:hAnsi="Times New Roman"/>
          <w:bCs/>
          <w:i/>
          <w:iCs/>
          <w:sz w:val="24"/>
          <w:szCs w:val="24"/>
          <w:lang w:eastAsia="ru-RU"/>
        </w:rPr>
        <w:t>зменени</w:t>
      </w:r>
      <w:r w:rsidRPr="00A13DEF">
        <w:rPr>
          <w:rFonts w:ascii="Times New Roman" w:eastAsia="Times New Roman" w:hAnsi="Times New Roman"/>
          <w:bCs/>
          <w:i/>
          <w:iCs/>
          <w:sz w:val="24"/>
          <w:szCs w:val="24"/>
          <w:lang w:eastAsia="ru-RU"/>
        </w:rPr>
        <w:t>и</w:t>
      </w:r>
      <w:r w:rsidR="000E718E" w:rsidRPr="00A13DEF">
        <w:rPr>
          <w:rFonts w:ascii="Times New Roman" w:eastAsia="Times New Roman" w:hAnsi="Times New Roman"/>
          <w:bCs/>
          <w:i/>
          <w:iCs/>
          <w:sz w:val="24"/>
          <w:szCs w:val="24"/>
          <w:lang w:eastAsia="ru-RU"/>
        </w:rPr>
        <w:t xml:space="preserve"> успешности выполнения заданий разных лет по одной </w:t>
      </w:r>
      <w:r w:rsidR="00B90814" w:rsidRPr="00A13DEF">
        <w:rPr>
          <w:rFonts w:ascii="Times New Roman" w:eastAsia="Times New Roman" w:hAnsi="Times New Roman"/>
          <w:bCs/>
          <w:i/>
          <w:iCs/>
          <w:sz w:val="24"/>
          <w:szCs w:val="24"/>
          <w:lang w:eastAsia="ru-RU"/>
        </w:rPr>
        <w:t>теме / </w:t>
      </w:r>
      <w:r w:rsidR="000E718E" w:rsidRPr="00A13DEF">
        <w:rPr>
          <w:rFonts w:ascii="Times New Roman" w:eastAsia="Times New Roman" w:hAnsi="Times New Roman"/>
          <w:bCs/>
          <w:i/>
          <w:iCs/>
          <w:sz w:val="24"/>
          <w:szCs w:val="24"/>
          <w:lang w:eastAsia="ru-RU"/>
        </w:rPr>
        <w:t>проверяемому умению, виду деятельности (если это возможно сделать).</w:t>
      </w:r>
    </w:p>
    <w:p w:rsidR="00A13DEF" w:rsidRDefault="00A13DEF" w:rsidP="00A13DEF">
      <w:pPr>
        <w:pStyle w:val="a3"/>
        <w:spacing w:after="120" w:line="240" w:lineRule="auto"/>
        <w:ind w:left="567"/>
        <w:jc w:val="center"/>
        <w:rPr>
          <w:i/>
        </w:rPr>
      </w:pPr>
    </w:p>
    <w:p w:rsidR="00A13DEF" w:rsidRPr="00A13DEF" w:rsidRDefault="00A13DEF" w:rsidP="001C7932">
      <w:pPr>
        <w:pStyle w:val="a3"/>
        <w:spacing w:before="120" w:after="120" w:line="240" w:lineRule="auto"/>
        <w:ind w:left="1429"/>
        <w:jc w:val="center"/>
        <w:rPr>
          <w:i/>
        </w:rPr>
      </w:pPr>
      <w:r w:rsidRPr="00A13DEF">
        <w:rPr>
          <w:rFonts w:ascii="Times New Roman" w:hAnsi="Times New Roman"/>
          <w:i/>
          <w:sz w:val="24"/>
          <w:szCs w:val="24"/>
        </w:rPr>
        <w:t>Сравнение по среднему проценту выполнения в РК отдельных заданий базового уровня</w:t>
      </w:r>
    </w:p>
    <w:tbl>
      <w:tblPr>
        <w:tblW w:w="0" w:type="auto"/>
        <w:tblInd w:w="-87" w:type="dxa"/>
        <w:tblLayout w:type="fixed"/>
        <w:tblCellMar>
          <w:top w:w="55" w:type="dxa"/>
          <w:left w:w="55" w:type="dxa"/>
          <w:bottom w:w="55" w:type="dxa"/>
          <w:right w:w="55" w:type="dxa"/>
        </w:tblCellMar>
        <w:tblLook w:val="0000"/>
      </w:tblPr>
      <w:tblGrid>
        <w:gridCol w:w="784"/>
        <w:gridCol w:w="2301"/>
        <w:gridCol w:w="2302"/>
        <w:gridCol w:w="1098"/>
        <w:gridCol w:w="1099"/>
        <w:gridCol w:w="1098"/>
        <w:gridCol w:w="1099"/>
      </w:tblGrid>
      <w:tr w:rsidR="00A13DEF" w:rsidRPr="00A13DEF" w:rsidTr="001C7932">
        <w:trPr>
          <w:trHeight w:val="114"/>
        </w:trPr>
        <w:tc>
          <w:tcPr>
            <w:tcW w:w="784" w:type="dxa"/>
            <w:tcBorders>
              <w:top w:val="single" w:sz="1" w:space="0" w:color="000000"/>
              <w:left w:val="single" w:sz="1" w:space="0" w:color="000000"/>
              <w:bottom w:val="single" w:sz="1" w:space="0" w:color="000000"/>
            </w:tcBorders>
            <w:shd w:val="clear" w:color="auto" w:fill="auto"/>
            <w:vAlign w:val="center"/>
          </w:tcPr>
          <w:p w:rsidR="00A13DEF" w:rsidRPr="00A13DEF" w:rsidRDefault="00A13DEF" w:rsidP="001C7932">
            <w:pPr>
              <w:suppressLineNumbers/>
              <w:suppressAutoHyphens/>
              <w:jc w:val="center"/>
              <w:rPr>
                <w:rFonts w:eastAsia="Times New Roman"/>
              </w:rPr>
            </w:pPr>
            <w:r w:rsidRPr="00A13DEF">
              <w:rPr>
                <w:rFonts w:eastAsia="Times New Roman"/>
                <w:lang w:eastAsia="zh-CN"/>
              </w:rPr>
              <w:t xml:space="preserve">№ </w:t>
            </w:r>
            <w:r w:rsidRPr="00A13DEF">
              <w:rPr>
                <w:lang w:eastAsia="zh-CN"/>
              </w:rPr>
              <w:t>задания</w:t>
            </w:r>
          </w:p>
        </w:tc>
        <w:tc>
          <w:tcPr>
            <w:tcW w:w="2301" w:type="dxa"/>
            <w:tcBorders>
              <w:top w:val="single" w:sz="1" w:space="0" w:color="000000"/>
              <w:left w:val="single" w:sz="1" w:space="0" w:color="000000"/>
              <w:bottom w:val="single" w:sz="1" w:space="0" w:color="000000"/>
            </w:tcBorders>
            <w:shd w:val="clear" w:color="auto" w:fill="auto"/>
            <w:vAlign w:val="center"/>
          </w:tcPr>
          <w:p w:rsidR="00A13DEF" w:rsidRPr="00A13DEF" w:rsidRDefault="00A13DEF" w:rsidP="00A13DEF">
            <w:pPr>
              <w:suppressAutoHyphens/>
              <w:contextualSpacing/>
              <w:jc w:val="center"/>
              <w:rPr>
                <w:rFonts w:eastAsia="Times New Roman"/>
              </w:rPr>
            </w:pPr>
            <w:r w:rsidRPr="00A13DEF">
              <w:rPr>
                <w:rFonts w:eastAsia="Times New Roman"/>
              </w:rPr>
              <w:t>Элементы содержания</w:t>
            </w:r>
          </w:p>
        </w:tc>
        <w:tc>
          <w:tcPr>
            <w:tcW w:w="2302" w:type="dxa"/>
            <w:tcBorders>
              <w:top w:val="single" w:sz="1" w:space="0" w:color="000000"/>
              <w:left w:val="single" w:sz="1" w:space="0" w:color="000000"/>
              <w:bottom w:val="single" w:sz="1" w:space="0" w:color="000000"/>
            </w:tcBorders>
            <w:shd w:val="clear" w:color="auto" w:fill="auto"/>
            <w:vAlign w:val="center"/>
          </w:tcPr>
          <w:p w:rsidR="00A13DEF" w:rsidRPr="00A13DEF" w:rsidRDefault="00A13DEF" w:rsidP="00A13DEF">
            <w:pPr>
              <w:suppressAutoHyphens/>
              <w:contextualSpacing/>
              <w:jc w:val="center"/>
              <w:rPr>
                <w:lang w:eastAsia="zh-CN"/>
              </w:rPr>
            </w:pPr>
            <w:r w:rsidRPr="00A13DEF">
              <w:rPr>
                <w:rFonts w:eastAsia="Times New Roman"/>
              </w:rPr>
              <w:t>Умения и виды деятельности</w:t>
            </w:r>
          </w:p>
        </w:tc>
        <w:tc>
          <w:tcPr>
            <w:tcW w:w="1098" w:type="dxa"/>
            <w:tcBorders>
              <w:top w:val="single" w:sz="1" w:space="0" w:color="000000"/>
              <w:left w:val="single" w:sz="1" w:space="0" w:color="000000"/>
              <w:bottom w:val="single" w:sz="1" w:space="0" w:color="000000"/>
              <w:right w:val="single" w:sz="1" w:space="0" w:color="000000"/>
            </w:tcBorders>
            <w:vAlign w:val="center"/>
          </w:tcPr>
          <w:p w:rsidR="00A13DEF" w:rsidRPr="00A13DEF" w:rsidRDefault="00A13DEF" w:rsidP="00A13DEF">
            <w:pPr>
              <w:suppressLineNumbers/>
              <w:suppressAutoHyphens/>
              <w:jc w:val="center"/>
              <w:rPr>
                <w:lang w:eastAsia="zh-CN"/>
              </w:rPr>
            </w:pPr>
            <w:r w:rsidRPr="00A13DEF">
              <w:rPr>
                <w:lang w:eastAsia="zh-CN"/>
              </w:rPr>
              <w:t>Средний % выполнения в 2019</w:t>
            </w:r>
          </w:p>
        </w:tc>
        <w:tc>
          <w:tcPr>
            <w:tcW w:w="1099" w:type="dxa"/>
            <w:tcBorders>
              <w:top w:val="single" w:sz="1" w:space="0" w:color="000000"/>
              <w:left w:val="single" w:sz="1" w:space="0" w:color="000000"/>
              <w:bottom w:val="single" w:sz="1" w:space="0" w:color="000000"/>
              <w:right w:val="single" w:sz="1" w:space="0" w:color="000000"/>
            </w:tcBorders>
            <w:vAlign w:val="center"/>
          </w:tcPr>
          <w:p w:rsidR="00A13DEF" w:rsidRPr="00A13DEF" w:rsidRDefault="00A13DEF" w:rsidP="00A13DEF">
            <w:pPr>
              <w:suppressLineNumbers/>
              <w:suppressAutoHyphens/>
              <w:jc w:val="center"/>
              <w:rPr>
                <w:lang w:eastAsia="zh-CN"/>
              </w:rPr>
            </w:pPr>
            <w:r w:rsidRPr="00A13DEF">
              <w:rPr>
                <w:lang w:eastAsia="zh-CN"/>
              </w:rPr>
              <w:t>Средний % выполнения в 2020</w:t>
            </w:r>
          </w:p>
        </w:tc>
        <w:tc>
          <w:tcPr>
            <w:tcW w:w="1098" w:type="dxa"/>
            <w:tcBorders>
              <w:top w:val="single" w:sz="2" w:space="0" w:color="000000"/>
              <w:left w:val="single" w:sz="1" w:space="0" w:color="000000"/>
              <w:bottom w:val="single" w:sz="1" w:space="0" w:color="000000"/>
              <w:right w:val="single" w:sz="1" w:space="0" w:color="000000"/>
            </w:tcBorders>
            <w:vAlign w:val="center"/>
          </w:tcPr>
          <w:p w:rsidR="00A13DEF" w:rsidRPr="00A13DEF" w:rsidRDefault="00A13DEF" w:rsidP="00A13DEF">
            <w:pPr>
              <w:suppressLineNumbers/>
              <w:suppressAutoHyphens/>
              <w:jc w:val="center"/>
              <w:rPr>
                <w:lang w:eastAsia="zh-CN"/>
              </w:rPr>
            </w:pPr>
            <w:r w:rsidRPr="00A13DEF">
              <w:rPr>
                <w:lang w:eastAsia="zh-CN"/>
              </w:rPr>
              <w:t>Средний % выполнения в 2021</w:t>
            </w:r>
          </w:p>
        </w:tc>
        <w:tc>
          <w:tcPr>
            <w:tcW w:w="1099" w:type="dxa"/>
            <w:tcBorders>
              <w:top w:val="single" w:sz="2" w:space="0" w:color="000000"/>
              <w:left w:val="single" w:sz="1" w:space="0" w:color="000000"/>
              <w:bottom w:val="single" w:sz="1" w:space="0" w:color="000000"/>
              <w:right w:val="single" w:sz="4" w:space="0" w:color="auto"/>
            </w:tcBorders>
            <w:shd w:val="clear" w:color="auto" w:fill="auto"/>
            <w:vAlign w:val="center"/>
          </w:tcPr>
          <w:p w:rsidR="00A13DEF" w:rsidRPr="00A13DEF" w:rsidRDefault="00A13DEF" w:rsidP="00A13DEF">
            <w:pPr>
              <w:suppressLineNumbers/>
              <w:suppressAutoHyphens/>
              <w:jc w:val="center"/>
              <w:rPr>
                <w:b/>
                <w:lang w:eastAsia="zh-CN"/>
              </w:rPr>
            </w:pPr>
            <w:r w:rsidRPr="00A13DEF">
              <w:rPr>
                <w:b/>
                <w:lang w:eastAsia="zh-CN"/>
              </w:rPr>
              <w:t>Средний % выполнения в 2022 г.</w:t>
            </w:r>
          </w:p>
        </w:tc>
      </w:tr>
      <w:tr w:rsidR="00A13DEF" w:rsidRPr="00A13DEF" w:rsidTr="001C7932">
        <w:trPr>
          <w:trHeight w:val="830"/>
        </w:trPr>
        <w:tc>
          <w:tcPr>
            <w:tcW w:w="784" w:type="dxa"/>
            <w:tcBorders>
              <w:top w:val="single" w:sz="1" w:space="0" w:color="000000"/>
              <w:left w:val="single" w:sz="1" w:space="0" w:color="000000"/>
              <w:bottom w:val="single" w:sz="1" w:space="0" w:color="000000"/>
            </w:tcBorders>
            <w:shd w:val="clear" w:color="auto" w:fill="auto"/>
            <w:vAlign w:val="center"/>
          </w:tcPr>
          <w:p w:rsidR="00A13DEF" w:rsidRPr="00A13DEF" w:rsidRDefault="00A13DEF" w:rsidP="001C7932">
            <w:pPr>
              <w:suppressLineNumbers/>
              <w:suppressAutoHyphens/>
              <w:jc w:val="center"/>
              <w:rPr>
                <w:rFonts w:eastAsia="Times New Roman"/>
                <w:b/>
                <w:lang w:eastAsia="zh-CN"/>
              </w:rPr>
            </w:pPr>
            <w:r w:rsidRPr="00A13DEF">
              <w:rPr>
                <w:rFonts w:eastAsia="Times New Roman"/>
                <w:b/>
                <w:lang w:eastAsia="zh-CN"/>
              </w:rPr>
              <w:t>11</w:t>
            </w:r>
          </w:p>
        </w:tc>
        <w:tc>
          <w:tcPr>
            <w:tcW w:w="2301" w:type="dxa"/>
            <w:tcBorders>
              <w:top w:val="single" w:sz="1" w:space="0" w:color="000000"/>
              <w:left w:val="single" w:sz="1" w:space="0" w:color="000000"/>
              <w:bottom w:val="single" w:sz="1" w:space="0" w:color="000000"/>
            </w:tcBorders>
            <w:shd w:val="clear" w:color="auto" w:fill="auto"/>
          </w:tcPr>
          <w:p w:rsidR="00A13DEF" w:rsidRPr="00A13DEF" w:rsidRDefault="00A13DEF" w:rsidP="00A13DEF">
            <w:pPr>
              <w:suppressAutoHyphens/>
              <w:contextualSpacing/>
              <w:jc w:val="both"/>
              <w:rPr>
                <w:rFonts w:eastAsia="Times New Roman"/>
              </w:rPr>
            </w:pPr>
            <w:r w:rsidRPr="00A13DEF">
              <w:rPr>
                <w:rFonts w:eastAsia="Times New Roman"/>
              </w:rPr>
              <w:t>Правописание суффиксов различных частей речи (кроме -Н-/-НН-)</w:t>
            </w:r>
          </w:p>
        </w:tc>
        <w:tc>
          <w:tcPr>
            <w:tcW w:w="2302" w:type="dxa"/>
            <w:tcBorders>
              <w:top w:val="single" w:sz="1" w:space="0" w:color="000000"/>
              <w:left w:val="single" w:sz="1" w:space="0" w:color="000000"/>
              <w:bottom w:val="single" w:sz="1" w:space="0" w:color="000000"/>
            </w:tcBorders>
            <w:shd w:val="clear" w:color="auto" w:fill="auto"/>
          </w:tcPr>
          <w:p w:rsidR="00A13DEF" w:rsidRPr="00A13DEF" w:rsidRDefault="00A13DEF" w:rsidP="00A13DEF">
            <w:pPr>
              <w:suppressAutoHyphens/>
              <w:contextualSpacing/>
              <w:jc w:val="both"/>
              <w:rPr>
                <w:rFonts w:eastAsia="Times New Roman"/>
              </w:rPr>
            </w:pPr>
            <w:r w:rsidRPr="00A13DEF">
              <w:rPr>
                <w:rFonts w:eastAsia="Times New Roman"/>
              </w:rPr>
              <w:t>Проводить различные виды анализа языковых единиц, языковых явлений и фактов</w:t>
            </w:r>
          </w:p>
        </w:tc>
        <w:tc>
          <w:tcPr>
            <w:tcW w:w="1098" w:type="dxa"/>
            <w:tcBorders>
              <w:top w:val="single" w:sz="1" w:space="0" w:color="000000"/>
              <w:left w:val="single" w:sz="1" w:space="0" w:color="000000"/>
              <w:bottom w:val="single" w:sz="1" w:space="0" w:color="000000"/>
              <w:right w:val="single" w:sz="1" w:space="0" w:color="000000"/>
            </w:tcBorders>
            <w:vAlign w:val="center"/>
          </w:tcPr>
          <w:p w:rsidR="00A13DEF" w:rsidRPr="00A13DEF" w:rsidRDefault="00A13DEF" w:rsidP="00A13DEF">
            <w:pPr>
              <w:suppressLineNumbers/>
              <w:suppressAutoHyphens/>
              <w:jc w:val="center"/>
              <w:rPr>
                <w:lang w:eastAsia="zh-CN"/>
              </w:rPr>
            </w:pPr>
          </w:p>
        </w:tc>
        <w:tc>
          <w:tcPr>
            <w:tcW w:w="1099" w:type="dxa"/>
            <w:tcBorders>
              <w:top w:val="single" w:sz="1" w:space="0" w:color="000000"/>
              <w:left w:val="single" w:sz="1" w:space="0" w:color="000000"/>
              <w:bottom w:val="single" w:sz="1" w:space="0" w:color="000000"/>
              <w:right w:val="single" w:sz="1" w:space="0" w:color="000000"/>
            </w:tcBorders>
            <w:vAlign w:val="center"/>
          </w:tcPr>
          <w:p w:rsidR="00A13DEF" w:rsidRPr="00A13DEF" w:rsidRDefault="00A13DEF" w:rsidP="00A13DEF">
            <w:pPr>
              <w:suppressLineNumbers/>
              <w:suppressAutoHyphens/>
              <w:jc w:val="center"/>
              <w:rPr>
                <w:lang w:eastAsia="zh-CN"/>
              </w:rPr>
            </w:pPr>
          </w:p>
        </w:tc>
        <w:tc>
          <w:tcPr>
            <w:tcW w:w="1098" w:type="dxa"/>
            <w:tcBorders>
              <w:top w:val="single" w:sz="1" w:space="0" w:color="000000"/>
              <w:left w:val="single" w:sz="1" w:space="0" w:color="000000"/>
              <w:bottom w:val="single" w:sz="1" w:space="0" w:color="000000"/>
              <w:right w:val="single" w:sz="1" w:space="0" w:color="000000"/>
            </w:tcBorders>
            <w:vAlign w:val="center"/>
          </w:tcPr>
          <w:p w:rsidR="00A13DEF" w:rsidRPr="00A13DEF" w:rsidRDefault="00A13DEF" w:rsidP="00A13DEF">
            <w:pPr>
              <w:suppressLineNumbers/>
              <w:suppressAutoHyphens/>
              <w:jc w:val="center"/>
              <w:rPr>
                <w:lang w:eastAsia="zh-CN"/>
              </w:rPr>
            </w:pPr>
            <w:r w:rsidRPr="00A13DEF">
              <w:rPr>
                <w:lang w:eastAsia="zh-CN"/>
              </w:rPr>
              <w:t>60,0%</w:t>
            </w:r>
          </w:p>
        </w:tc>
        <w:tc>
          <w:tcPr>
            <w:tcW w:w="1099" w:type="dxa"/>
            <w:tcBorders>
              <w:top w:val="single" w:sz="1" w:space="0" w:color="000000"/>
              <w:left w:val="single" w:sz="1" w:space="0" w:color="000000"/>
              <w:bottom w:val="single" w:sz="1" w:space="0" w:color="000000"/>
              <w:right w:val="single" w:sz="4" w:space="0" w:color="auto"/>
            </w:tcBorders>
            <w:shd w:val="clear" w:color="auto" w:fill="auto"/>
            <w:vAlign w:val="center"/>
          </w:tcPr>
          <w:p w:rsidR="00A13DEF" w:rsidRPr="00A13DEF" w:rsidRDefault="00A13DEF" w:rsidP="00A13DEF">
            <w:pPr>
              <w:suppressLineNumbers/>
              <w:suppressAutoHyphens/>
              <w:jc w:val="center"/>
              <w:rPr>
                <w:color w:val="FF0000"/>
                <w:lang w:eastAsia="zh-CN"/>
              </w:rPr>
            </w:pPr>
            <w:r w:rsidRPr="00A13DEF">
              <w:rPr>
                <w:color w:val="FF0000"/>
                <w:lang w:eastAsia="zh-CN"/>
              </w:rPr>
              <w:t>40,9%</w:t>
            </w:r>
          </w:p>
        </w:tc>
      </w:tr>
      <w:tr w:rsidR="00A13DEF" w:rsidRPr="00A13DEF" w:rsidTr="001C7932">
        <w:trPr>
          <w:trHeight w:val="1131"/>
        </w:trPr>
        <w:tc>
          <w:tcPr>
            <w:tcW w:w="784" w:type="dxa"/>
            <w:tcBorders>
              <w:top w:val="single" w:sz="1" w:space="0" w:color="000000"/>
              <w:left w:val="single" w:sz="1" w:space="0" w:color="000000"/>
              <w:bottom w:val="single" w:sz="1" w:space="0" w:color="000000"/>
            </w:tcBorders>
            <w:shd w:val="clear" w:color="auto" w:fill="auto"/>
            <w:vAlign w:val="center"/>
          </w:tcPr>
          <w:p w:rsidR="00A13DEF" w:rsidRPr="00A13DEF" w:rsidRDefault="00A13DEF" w:rsidP="001C7932">
            <w:pPr>
              <w:suppressLineNumbers/>
              <w:suppressAutoHyphens/>
              <w:jc w:val="center"/>
              <w:rPr>
                <w:b/>
                <w:lang w:eastAsia="zh-CN"/>
              </w:rPr>
            </w:pPr>
            <w:r w:rsidRPr="00A13DEF">
              <w:rPr>
                <w:b/>
                <w:lang w:eastAsia="zh-CN"/>
              </w:rPr>
              <w:t>12</w:t>
            </w:r>
          </w:p>
        </w:tc>
        <w:tc>
          <w:tcPr>
            <w:tcW w:w="2301" w:type="dxa"/>
            <w:tcBorders>
              <w:top w:val="single" w:sz="1" w:space="0" w:color="000000"/>
              <w:left w:val="single" w:sz="1" w:space="0" w:color="000000"/>
              <w:bottom w:val="single" w:sz="1" w:space="0" w:color="000000"/>
            </w:tcBorders>
            <w:shd w:val="clear" w:color="auto" w:fill="auto"/>
            <w:vAlign w:val="center"/>
          </w:tcPr>
          <w:p w:rsidR="00A13DEF" w:rsidRPr="00A13DEF" w:rsidRDefault="00A13DEF" w:rsidP="00A13DEF">
            <w:pPr>
              <w:suppressAutoHyphens/>
              <w:ind w:left="43"/>
              <w:rPr>
                <w:lang w:eastAsia="zh-CN"/>
              </w:rPr>
            </w:pPr>
            <w:r w:rsidRPr="00A13DEF">
              <w:rPr>
                <w:lang w:eastAsia="zh-CN"/>
              </w:rPr>
              <w:t>Правописание личных окончаний глаголов и суффиксов причастий</w:t>
            </w:r>
          </w:p>
        </w:tc>
        <w:tc>
          <w:tcPr>
            <w:tcW w:w="2302" w:type="dxa"/>
            <w:tcBorders>
              <w:top w:val="single" w:sz="1" w:space="0" w:color="000000"/>
              <w:left w:val="single" w:sz="1" w:space="0" w:color="000000"/>
              <w:bottom w:val="single" w:sz="1" w:space="0" w:color="000000"/>
            </w:tcBorders>
            <w:shd w:val="clear" w:color="auto" w:fill="auto"/>
            <w:vAlign w:val="center"/>
          </w:tcPr>
          <w:p w:rsidR="00A13DEF" w:rsidRPr="00A13DEF" w:rsidRDefault="00A13DEF" w:rsidP="00A13DEF">
            <w:pPr>
              <w:suppressAutoHyphens/>
              <w:rPr>
                <w:lang w:eastAsia="zh-CN"/>
              </w:rPr>
            </w:pPr>
            <w:r w:rsidRPr="00A13DEF">
              <w:rPr>
                <w:lang w:eastAsia="zh-CN"/>
              </w:rPr>
              <w:t>Проводить различные виды анализа языковых единиц, языковых явлений и фактов</w:t>
            </w:r>
          </w:p>
        </w:tc>
        <w:tc>
          <w:tcPr>
            <w:tcW w:w="1098" w:type="dxa"/>
            <w:tcBorders>
              <w:top w:val="single" w:sz="1" w:space="0" w:color="000000"/>
              <w:left w:val="single" w:sz="1" w:space="0" w:color="000000"/>
              <w:bottom w:val="single" w:sz="1" w:space="0" w:color="000000"/>
              <w:right w:val="single" w:sz="1" w:space="0" w:color="000000"/>
            </w:tcBorders>
            <w:vAlign w:val="center"/>
          </w:tcPr>
          <w:p w:rsidR="00A13DEF" w:rsidRPr="00A13DEF" w:rsidRDefault="00A13DEF" w:rsidP="00A13DEF">
            <w:pPr>
              <w:suppressLineNumbers/>
              <w:suppressAutoHyphens/>
              <w:jc w:val="center"/>
              <w:rPr>
                <w:lang w:eastAsia="zh-CN"/>
              </w:rPr>
            </w:pPr>
            <w:r w:rsidRPr="00A13DEF">
              <w:rPr>
                <w:rFonts w:eastAsia="Times New Roman"/>
                <w:color w:val="000000"/>
              </w:rPr>
              <w:t>36,2%</w:t>
            </w:r>
          </w:p>
        </w:tc>
        <w:tc>
          <w:tcPr>
            <w:tcW w:w="1099" w:type="dxa"/>
            <w:tcBorders>
              <w:top w:val="single" w:sz="1" w:space="0" w:color="000000"/>
              <w:left w:val="single" w:sz="1" w:space="0" w:color="000000"/>
              <w:bottom w:val="single" w:sz="1" w:space="0" w:color="000000"/>
              <w:right w:val="single" w:sz="1" w:space="0" w:color="000000"/>
            </w:tcBorders>
            <w:vAlign w:val="center"/>
          </w:tcPr>
          <w:p w:rsidR="00A13DEF" w:rsidRPr="00A13DEF" w:rsidRDefault="00A13DEF" w:rsidP="00A13DEF">
            <w:pPr>
              <w:suppressLineNumbers/>
              <w:suppressAutoHyphens/>
              <w:jc w:val="center"/>
              <w:rPr>
                <w:rFonts w:eastAsia="Times New Roman"/>
                <w:color w:val="000000"/>
              </w:rPr>
            </w:pPr>
            <w:r w:rsidRPr="00A13DEF">
              <w:rPr>
                <w:rFonts w:eastAsia="Times New Roman"/>
                <w:color w:val="000000"/>
              </w:rPr>
              <w:t>38,5%</w:t>
            </w:r>
          </w:p>
        </w:tc>
        <w:tc>
          <w:tcPr>
            <w:tcW w:w="1098" w:type="dxa"/>
            <w:tcBorders>
              <w:top w:val="single" w:sz="1" w:space="0" w:color="000000"/>
              <w:left w:val="single" w:sz="1" w:space="0" w:color="000000"/>
              <w:bottom w:val="single" w:sz="1" w:space="0" w:color="000000"/>
              <w:right w:val="single" w:sz="1" w:space="0" w:color="000000"/>
            </w:tcBorders>
            <w:vAlign w:val="center"/>
          </w:tcPr>
          <w:p w:rsidR="00A13DEF" w:rsidRPr="00A13DEF" w:rsidRDefault="00A13DEF" w:rsidP="00A13DEF">
            <w:pPr>
              <w:suppressLineNumbers/>
              <w:suppressAutoHyphens/>
              <w:jc w:val="center"/>
              <w:rPr>
                <w:rFonts w:eastAsia="Times New Roman"/>
                <w:color w:val="000000"/>
              </w:rPr>
            </w:pPr>
            <w:r w:rsidRPr="00A13DEF">
              <w:rPr>
                <w:rFonts w:eastAsia="Times New Roman"/>
                <w:color w:val="000000"/>
              </w:rPr>
              <w:t>41,5%</w:t>
            </w:r>
          </w:p>
        </w:tc>
        <w:tc>
          <w:tcPr>
            <w:tcW w:w="1099" w:type="dxa"/>
            <w:tcBorders>
              <w:top w:val="single" w:sz="1" w:space="0" w:color="000000"/>
              <w:left w:val="single" w:sz="1" w:space="0" w:color="000000"/>
              <w:bottom w:val="single" w:sz="1" w:space="0" w:color="000000"/>
              <w:right w:val="single" w:sz="4" w:space="0" w:color="auto"/>
            </w:tcBorders>
            <w:shd w:val="clear" w:color="auto" w:fill="auto"/>
            <w:vAlign w:val="center"/>
          </w:tcPr>
          <w:p w:rsidR="00A13DEF" w:rsidRPr="00A13DEF" w:rsidRDefault="00A13DEF" w:rsidP="00A13DEF">
            <w:pPr>
              <w:suppressAutoHyphens/>
              <w:jc w:val="center"/>
              <w:rPr>
                <w:rFonts w:eastAsia="Times New Roman"/>
                <w:color w:val="000000"/>
              </w:rPr>
            </w:pPr>
            <w:r w:rsidRPr="00A13DEF">
              <w:rPr>
                <w:rFonts w:eastAsia="Times New Roman"/>
                <w:color w:val="000000"/>
              </w:rPr>
              <w:t>42,3%</w:t>
            </w:r>
          </w:p>
        </w:tc>
      </w:tr>
      <w:tr w:rsidR="00A13DEF" w:rsidRPr="00A13DEF" w:rsidTr="001C7932">
        <w:trPr>
          <w:trHeight w:val="989"/>
        </w:trPr>
        <w:tc>
          <w:tcPr>
            <w:tcW w:w="784" w:type="dxa"/>
            <w:tcBorders>
              <w:top w:val="single" w:sz="1" w:space="0" w:color="000000"/>
              <w:left w:val="single" w:sz="1" w:space="0" w:color="000000"/>
              <w:bottom w:val="single" w:sz="1" w:space="0" w:color="000000"/>
            </w:tcBorders>
            <w:shd w:val="clear" w:color="auto" w:fill="auto"/>
            <w:vAlign w:val="center"/>
          </w:tcPr>
          <w:p w:rsidR="00A13DEF" w:rsidRPr="00A13DEF" w:rsidRDefault="00A13DEF" w:rsidP="001C7932">
            <w:pPr>
              <w:suppressAutoHyphens/>
              <w:autoSpaceDE w:val="0"/>
              <w:jc w:val="center"/>
              <w:rPr>
                <w:b/>
                <w:bCs/>
                <w:lang w:eastAsia="zh-CN"/>
              </w:rPr>
            </w:pPr>
            <w:r w:rsidRPr="00A13DEF">
              <w:rPr>
                <w:b/>
                <w:bCs/>
                <w:lang w:eastAsia="zh-CN"/>
              </w:rPr>
              <w:t>15</w:t>
            </w:r>
          </w:p>
        </w:tc>
        <w:tc>
          <w:tcPr>
            <w:tcW w:w="2301" w:type="dxa"/>
            <w:tcBorders>
              <w:left w:val="single" w:sz="1" w:space="0" w:color="000000"/>
              <w:bottom w:val="single" w:sz="1" w:space="0" w:color="000000"/>
            </w:tcBorders>
            <w:shd w:val="clear" w:color="auto" w:fill="auto"/>
            <w:vAlign w:val="center"/>
          </w:tcPr>
          <w:p w:rsidR="00A13DEF" w:rsidRPr="00A13DEF" w:rsidRDefault="00A13DEF" w:rsidP="00A13DEF">
            <w:pPr>
              <w:suppressAutoHyphens/>
              <w:ind w:left="48" w:hanging="5"/>
              <w:rPr>
                <w:lang w:eastAsia="zh-CN"/>
              </w:rPr>
            </w:pPr>
            <w:r w:rsidRPr="00A13DEF">
              <w:rPr>
                <w:lang w:eastAsia="zh-CN"/>
              </w:rPr>
              <w:t>Правописание -Н- и -НН-в различных частях речи</w:t>
            </w:r>
          </w:p>
          <w:p w:rsidR="00A13DEF" w:rsidRPr="00A13DEF" w:rsidRDefault="00A13DEF" w:rsidP="00A13DEF">
            <w:pPr>
              <w:suppressAutoHyphens/>
              <w:ind w:left="48" w:hanging="5"/>
              <w:rPr>
                <w:lang w:eastAsia="zh-CN"/>
              </w:rPr>
            </w:pPr>
          </w:p>
        </w:tc>
        <w:tc>
          <w:tcPr>
            <w:tcW w:w="2302" w:type="dxa"/>
            <w:tcBorders>
              <w:top w:val="single" w:sz="8" w:space="0" w:color="000000"/>
              <w:left w:val="single" w:sz="8" w:space="0" w:color="000000"/>
              <w:bottom w:val="single" w:sz="8" w:space="0" w:color="000000"/>
              <w:right w:val="single" w:sz="8" w:space="0" w:color="000000"/>
            </w:tcBorders>
            <w:vAlign w:val="center"/>
          </w:tcPr>
          <w:p w:rsidR="00A13DEF" w:rsidRPr="00A13DEF" w:rsidRDefault="00A13DEF" w:rsidP="00A13DEF">
            <w:pPr>
              <w:suppressAutoHyphens/>
              <w:ind w:left="48" w:hanging="5"/>
              <w:rPr>
                <w:lang w:eastAsia="zh-CN"/>
              </w:rPr>
            </w:pPr>
            <w:r w:rsidRPr="00A13DEF">
              <w:rPr>
                <w:lang w:eastAsia="zh-CN"/>
              </w:rPr>
              <w:t>Проводить различные виды анализа языковых единиц, языковых явлений и фактов</w:t>
            </w:r>
          </w:p>
        </w:tc>
        <w:tc>
          <w:tcPr>
            <w:tcW w:w="1098" w:type="dxa"/>
            <w:tcBorders>
              <w:top w:val="single" w:sz="8" w:space="0" w:color="000000"/>
              <w:left w:val="single" w:sz="8" w:space="0" w:color="000000"/>
              <w:bottom w:val="single" w:sz="8" w:space="0" w:color="000000"/>
              <w:right w:val="single" w:sz="8" w:space="0" w:color="000000"/>
            </w:tcBorders>
            <w:vAlign w:val="center"/>
          </w:tcPr>
          <w:p w:rsidR="00A13DEF" w:rsidRPr="00A13DEF" w:rsidRDefault="00A13DEF" w:rsidP="00A13DEF">
            <w:pPr>
              <w:jc w:val="center"/>
            </w:pPr>
            <w:r w:rsidRPr="00A13DEF">
              <w:t>76,8%</w:t>
            </w:r>
          </w:p>
        </w:tc>
        <w:tc>
          <w:tcPr>
            <w:tcW w:w="1099" w:type="dxa"/>
            <w:tcBorders>
              <w:top w:val="single" w:sz="8" w:space="0" w:color="000000"/>
              <w:left w:val="single" w:sz="8" w:space="0" w:color="000000"/>
              <w:bottom w:val="single" w:sz="8" w:space="0" w:color="000000"/>
              <w:right w:val="single" w:sz="8" w:space="0" w:color="000000"/>
            </w:tcBorders>
            <w:vAlign w:val="center"/>
          </w:tcPr>
          <w:p w:rsidR="00A13DEF" w:rsidRPr="00A13DEF" w:rsidRDefault="00A13DEF" w:rsidP="00A13DEF">
            <w:pPr>
              <w:suppressLineNumbers/>
              <w:suppressAutoHyphens/>
              <w:jc w:val="center"/>
              <w:rPr>
                <w:rFonts w:eastAsia="Times New Roman"/>
                <w:color w:val="000000"/>
              </w:rPr>
            </w:pPr>
            <w:r w:rsidRPr="00A13DEF">
              <w:t>63,5%</w:t>
            </w:r>
          </w:p>
        </w:tc>
        <w:tc>
          <w:tcPr>
            <w:tcW w:w="1098" w:type="dxa"/>
            <w:tcBorders>
              <w:left w:val="single" w:sz="1" w:space="0" w:color="000000"/>
              <w:bottom w:val="single" w:sz="1" w:space="0" w:color="000000"/>
              <w:right w:val="single" w:sz="1" w:space="0" w:color="000000"/>
            </w:tcBorders>
            <w:vAlign w:val="center"/>
          </w:tcPr>
          <w:p w:rsidR="00A13DEF" w:rsidRPr="00A13DEF" w:rsidRDefault="00A13DEF" w:rsidP="00A13DEF">
            <w:pPr>
              <w:suppressLineNumbers/>
              <w:suppressAutoHyphens/>
              <w:jc w:val="center"/>
              <w:rPr>
                <w:rFonts w:eastAsia="Times New Roman"/>
                <w:color w:val="000000"/>
              </w:rPr>
            </w:pPr>
            <w:r w:rsidRPr="00A13DEF">
              <w:rPr>
                <w:rFonts w:eastAsia="Times New Roman"/>
                <w:color w:val="000000"/>
              </w:rPr>
              <w:t>56,3%</w:t>
            </w:r>
          </w:p>
        </w:tc>
        <w:tc>
          <w:tcPr>
            <w:tcW w:w="1099" w:type="dxa"/>
            <w:tcBorders>
              <w:left w:val="single" w:sz="1" w:space="0" w:color="000000"/>
              <w:bottom w:val="single" w:sz="1" w:space="0" w:color="000000"/>
              <w:right w:val="single" w:sz="1" w:space="0" w:color="000000"/>
            </w:tcBorders>
            <w:vAlign w:val="center"/>
          </w:tcPr>
          <w:p w:rsidR="00A13DEF" w:rsidRPr="00A13DEF" w:rsidRDefault="00A13DEF" w:rsidP="00A13DEF">
            <w:pPr>
              <w:suppressLineNumbers/>
              <w:suppressAutoHyphens/>
              <w:jc w:val="center"/>
              <w:rPr>
                <w:rFonts w:eastAsia="Times New Roman"/>
                <w:color w:val="0070C0"/>
              </w:rPr>
            </w:pPr>
            <w:r w:rsidRPr="00A13DEF">
              <w:rPr>
                <w:rFonts w:eastAsia="Times New Roman"/>
                <w:color w:val="0070C0"/>
              </w:rPr>
              <w:t>67,3 %</w:t>
            </w:r>
          </w:p>
        </w:tc>
      </w:tr>
      <w:tr w:rsidR="00A13DEF" w:rsidRPr="00A13DEF" w:rsidTr="001C7932">
        <w:trPr>
          <w:trHeight w:val="492"/>
        </w:trPr>
        <w:tc>
          <w:tcPr>
            <w:tcW w:w="784" w:type="dxa"/>
            <w:tcBorders>
              <w:top w:val="single" w:sz="1" w:space="0" w:color="000000"/>
              <w:left w:val="single" w:sz="1" w:space="0" w:color="000000"/>
              <w:bottom w:val="single" w:sz="1" w:space="0" w:color="000000"/>
            </w:tcBorders>
            <w:shd w:val="clear" w:color="auto" w:fill="auto"/>
            <w:vAlign w:val="center"/>
          </w:tcPr>
          <w:p w:rsidR="00A13DEF" w:rsidRPr="00A13DEF" w:rsidRDefault="00A13DEF" w:rsidP="001C7932">
            <w:pPr>
              <w:suppressLineNumbers/>
              <w:suppressAutoHyphens/>
              <w:jc w:val="center"/>
              <w:rPr>
                <w:b/>
                <w:lang w:eastAsia="zh-CN"/>
              </w:rPr>
            </w:pPr>
            <w:r w:rsidRPr="00A13DEF">
              <w:rPr>
                <w:b/>
                <w:lang w:eastAsia="zh-CN"/>
              </w:rPr>
              <w:t>16</w:t>
            </w:r>
          </w:p>
        </w:tc>
        <w:tc>
          <w:tcPr>
            <w:tcW w:w="2301" w:type="dxa"/>
            <w:tcBorders>
              <w:top w:val="single" w:sz="8" w:space="0" w:color="000000"/>
              <w:left w:val="single" w:sz="8" w:space="0" w:color="000000"/>
              <w:bottom w:val="single" w:sz="8" w:space="0" w:color="000000"/>
              <w:right w:val="single" w:sz="8" w:space="0" w:color="000000"/>
            </w:tcBorders>
            <w:vAlign w:val="center"/>
          </w:tcPr>
          <w:p w:rsidR="00A13DEF" w:rsidRPr="00A13DEF" w:rsidRDefault="00A13DEF" w:rsidP="00A13DEF">
            <w:pPr>
              <w:pStyle w:val="Style22"/>
              <w:spacing w:after="0" w:line="240" w:lineRule="auto"/>
              <w:ind w:left="48" w:hanging="6"/>
              <w:rPr>
                <w:rStyle w:val="FontStyle36"/>
                <w:sz w:val="24"/>
                <w:szCs w:val="24"/>
              </w:rPr>
            </w:pPr>
            <w:r w:rsidRPr="00A13DEF">
              <w:rPr>
                <w:rStyle w:val="FontStyle36"/>
                <w:sz w:val="24"/>
                <w:szCs w:val="24"/>
              </w:rPr>
              <w:t>Знаки препинания в простом осложнённом предложении (с однородными членами)</w:t>
            </w:r>
          </w:p>
          <w:p w:rsidR="00A13DEF" w:rsidRPr="00A13DEF" w:rsidRDefault="00A13DEF" w:rsidP="00A13DEF">
            <w:pPr>
              <w:pStyle w:val="Style22"/>
              <w:spacing w:after="0" w:line="240" w:lineRule="auto"/>
              <w:ind w:left="48" w:hanging="6"/>
              <w:rPr>
                <w:rFonts w:ascii="Times New Roman" w:hAnsi="Times New Roman" w:cs="Times New Roman"/>
                <w:sz w:val="24"/>
                <w:szCs w:val="24"/>
              </w:rPr>
            </w:pPr>
            <w:r w:rsidRPr="00A13DEF">
              <w:rPr>
                <w:rStyle w:val="FontStyle36"/>
                <w:sz w:val="24"/>
                <w:szCs w:val="24"/>
              </w:rPr>
              <w:t>Пунктуация в сложносочинённом предложении и простом предложении с однородными членами</w:t>
            </w:r>
          </w:p>
        </w:tc>
        <w:tc>
          <w:tcPr>
            <w:tcW w:w="2302" w:type="dxa"/>
            <w:tcBorders>
              <w:top w:val="single" w:sz="1" w:space="0" w:color="000000"/>
              <w:left w:val="single" w:sz="1" w:space="0" w:color="000000"/>
              <w:bottom w:val="single" w:sz="1" w:space="0" w:color="000000"/>
            </w:tcBorders>
            <w:shd w:val="clear" w:color="auto" w:fill="auto"/>
            <w:vAlign w:val="center"/>
          </w:tcPr>
          <w:p w:rsidR="00A13DEF" w:rsidRPr="00A13DEF" w:rsidRDefault="00A13DEF" w:rsidP="00A13DEF">
            <w:pPr>
              <w:suppressAutoHyphens/>
              <w:rPr>
                <w:lang w:eastAsia="zh-CN"/>
              </w:rPr>
            </w:pPr>
            <w:r w:rsidRPr="00A13DEF">
              <w:t>Проводить различные виды анализа языковых единиц, языковых явлений и фактов</w:t>
            </w:r>
          </w:p>
        </w:tc>
        <w:tc>
          <w:tcPr>
            <w:tcW w:w="1098" w:type="dxa"/>
            <w:tcBorders>
              <w:top w:val="single" w:sz="1" w:space="0" w:color="000000"/>
              <w:left w:val="single" w:sz="1" w:space="0" w:color="000000"/>
              <w:bottom w:val="single" w:sz="1" w:space="0" w:color="000000"/>
              <w:right w:val="single" w:sz="1" w:space="0" w:color="000000"/>
            </w:tcBorders>
            <w:vAlign w:val="center"/>
          </w:tcPr>
          <w:p w:rsidR="00A13DEF" w:rsidRPr="00A13DEF" w:rsidRDefault="00A13DEF" w:rsidP="00A13DEF">
            <w:pPr>
              <w:suppressLineNumbers/>
              <w:suppressAutoHyphens/>
              <w:jc w:val="center"/>
              <w:rPr>
                <w:rFonts w:eastAsia="Times New Roman"/>
                <w:color w:val="000000"/>
              </w:rPr>
            </w:pPr>
          </w:p>
        </w:tc>
        <w:tc>
          <w:tcPr>
            <w:tcW w:w="1099" w:type="dxa"/>
            <w:tcBorders>
              <w:top w:val="single" w:sz="1" w:space="0" w:color="000000"/>
              <w:left w:val="single" w:sz="1" w:space="0" w:color="000000"/>
              <w:bottom w:val="single" w:sz="1" w:space="0" w:color="000000"/>
              <w:right w:val="single" w:sz="1" w:space="0" w:color="000000"/>
            </w:tcBorders>
            <w:vAlign w:val="center"/>
          </w:tcPr>
          <w:p w:rsidR="00A13DEF" w:rsidRPr="00A13DEF" w:rsidRDefault="00A13DEF" w:rsidP="00A13DEF">
            <w:pPr>
              <w:suppressLineNumbers/>
              <w:suppressAutoHyphens/>
              <w:jc w:val="center"/>
              <w:rPr>
                <w:rFonts w:eastAsia="Times New Roman"/>
                <w:color w:val="000000"/>
              </w:rPr>
            </w:pPr>
          </w:p>
        </w:tc>
        <w:tc>
          <w:tcPr>
            <w:tcW w:w="1098" w:type="dxa"/>
            <w:tcBorders>
              <w:top w:val="single" w:sz="8" w:space="0" w:color="000000"/>
              <w:left w:val="single" w:sz="8" w:space="0" w:color="000000"/>
              <w:bottom w:val="single" w:sz="8" w:space="0" w:color="000000"/>
              <w:right w:val="single" w:sz="8" w:space="0" w:color="000000"/>
            </w:tcBorders>
            <w:vAlign w:val="center"/>
          </w:tcPr>
          <w:p w:rsidR="00A13DEF" w:rsidRPr="00A13DEF" w:rsidRDefault="00A13DEF" w:rsidP="00A13DEF">
            <w:pPr>
              <w:suppressAutoHyphens/>
              <w:ind w:left="48" w:hanging="5"/>
              <w:jc w:val="center"/>
              <w:rPr>
                <w:lang w:eastAsia="zh-CN"/>
              </w:rPr>
            </w:pPr>
            <w:r w:rsidRPr="00A13DEF">
              <w:rPr>
                <w:lang w:eastAsia="zh-CN"/>
              </w:rPr>
              <w:t>84,8%</w:t>
            </w:r>
          </w:p>
        </w:tc>
        <w:tc>
          <w:tcPr>
            <w:tcW w:w="1099" w:type="dxa"/>
            <w:tcBorders>
              <w:top w:val="single" w:sz="1" w:space="0" w:color="000000"/>
              <w:left w:val="single" w:sz="1" w:space="0" w:color="000000"/>
              <w:bottom w:val="single" w:sz="1" w:space="0" w:color="000000"/>
              <w:right w:val="single" w:sz="4" w:space="0" w:color="auto"/>
            </w:tcBorders>
            <w:shd w:val="clear" w:color="auto" w:fill="auto"/>
            <w:vAlign w:val="center"/>
          </w:tcPr>
          <w:p w:rsidR="00A13DEF" w:rsidRPr="00A13DEF" w:rsidRDefault="00A13DEF" w:rsidP="00A13DEF">
            <w:pPr>
              <w:suppressAutoHyphens/>
              <w:jc w:val="center"/>
              <w:rPr>
                <w:color w:val="FF0000"/>
                <w:lang w:eastAsia="zh-CN"/>
              </w:rPr>
            </w:pPr>
            <w:r w:rsidRPr="00A13DEF">
              <w:rPr>
                <w:color w:val="FF0000"/>
                <w:lang w:eastAsia="zh-CN"/>
              </w:rPr>
              <w:t>39,0 %</w:t>
            </w:r>
          </w:p>
        </w:tc>
      </w:tr>
      <w:tr w:rsidR="00A13DEF" w:rsidRPr="00A13DEF" w:rsidTr="001C7932">
        <w:trPr>
          <w:trHeight w:val="795"/>
        </w:trPr>
        <w:tc>
          <w:tcPr>
            <w:tcW w:w="784" w:type="dxa"/>
            <w:tcBorders>
              <w:top w:val="single" w:sz="1" w:space="0" w:color="000000"/>
              <w:left w:val="single" w:sz="1" w:space="0" w:color="000000"/>
              <w:bottom w:val="single" w:sz="1" w:space="0" w:color="000000"/>
            </w:tcBorders>
            <w:shd w:val="clear" w:color="auto" w:fill="auto"/>
            <w:vAlign w:val="center"/>
          </w:tcPr>
          <w:p w:rsidR="00A13DEF" w:rsidRPr="00A13DEF" w:rsidRDefault="00A13DEF" w:rsidP="001C7932">
            <w:pPr>
              <w:suppressLineNumbers/>
              <w:suppressAutoHyphens/>
              <w:jc w:val="center"/>
              <w:rPr>
                <w:b/>
                <w:lang w:eastAsia="zh-CN"/>
              </w:rPr>
            </w:pPr>
            <w:r w:rsidRPr="00A13DEF">
              <w:rPr>
                <w:b/>
                <w:lang w:eastAsia="zh-CN"/>
              </w:rPr>
              <w:t>17</w:t>
            </w:r>
          </w:p>
        </w:tc>
        <w:tc>
          <w:tcPr>
            <w:tcW w:w="2301" w:type="dxa"/>
            <w:tcBorders>
              <w:top w:val="single" w:sz="8" w:space="0" w:color="000000"/>
              <w:left w:val="single" w:sz="8" w:space="0" w:color="000000"/>
              <w:bottom w:val="single" w:sz="8" w:space="0" w:color="000000"/>
              <w:right w:val="single" w:sz="8" w:space="0" w:color="000000"/>
            </w:tcBorders>
            <w:vAlign w:val="center"/>
          </w:tcPr>
          <w:p w:rsidR="00A13DEF" w:rsidRPr="00A13DEF" w:rsidRDefault="00A13DEF" w:rsidP="00A13DEF">
            <w:pPr>
              <w:pStyle w:val="Style22"/>
              <w:spacing w:after="0" w:line="240" w:lineRule="auto"/>
              <w:ind w:left="48" w:hanging="5"/>
              <w:rPr>
                <w:rFonts w:ascii="Times New Roman" w:hAnsi="Times New Roman" w:cs="Times New Roman"/>
                <w:sz w:val="24"/>
                <w:szCs w:val="24"/>
              </w:rPr>
            </w:pPr>
            <w:r w:rsidRPr="00A13DEF">
              <w:rPr>
                <w:rStyle w:val="FontStyle36"/>
                <w:sz w:val="24"/>
                <w:szCs w:val="24"/>
              </w:rPr>
              <w:t xml:space="preserve">Знаки препинания в предложениях с обособленными членами </w:t>
            </w:r>
          </w:p>
        </w:tc>
        <w:tc>
          <w:tcPr>
            <w:tcW w:w="2302" w:type="dxa"/>
            <w:tcBorders>
              <w:top w:val="single" w:sz="1" w:space="0" w:color="000000"/>
              <w:left w:val="single" w:sz="1" w:space="0" w:color="000000"/>
              <w:bottom w:val="single" w:sz="1" w:space="0" w:color="000000"/>
            </w:tcBorders>
            <w:shd w:val="clear" w:color="auto" w:fill="auto"/>
            <w:vAlign w:val="center"/>
          </w:tcPr>
          <w:p w:rsidR="00A13DEF" w:rsidRPr="00A13DEF" w:rsidRDefault="00A13DEF" w:rsidP="00A13DEF">
            <w:pPr>
              <w:suppressAutoHyphens/>
              <w:rPr>
                <w:lang w:eastAsia="zh-CN"/>
              </w:rPr>
            </w:pPr>
            <w:r w:rsidRPr="00A13DEF">
              <w:t>Проводить различные виды анализа языковых единиц, языковых явлений и фактов</w:t>
            </w:r>
          </w:p>
        </w:tc>
        <w:tc>
          <w:tcPr>
            <w:tcW w:w="1098" w:type="dxa"/>
            <w:tcBorders>
              <w:top w:val="single" w:sz="1" w:space="0" w:color="000000"/>
              <w:left w:val="single" w:sz="1" w:space="0" w:color="000000"/>
              <w:bottom w:val="single" w:sz="1" w:space="0" w:color="000000"/>
              <w:right w:val="single" w:sz="1" w:space="0" w:color="000000"/>
            </w:tcBorders>
            <w:vAlign w:val="center"/>
          </w:tcPr>
          <w:p w:rsidR="00A13DEF" w:rsidRPr="00A13DEF" w:rsidRDefault="00A13DEF" w:rsidP="00A13DEF">
            <w:pPr>
              <w:suppressLineNumbers/>
              <w:suppressAutoHyphens/>
              <w:jc w:val="center"/>
              <w:rPr>
                <w:rFonts w:eastAsia="Times New Roman"/>
                <w:color w:val="000000"/>
              </w:rPr>
            </w:pPr>
          </w:p>
        </w:tc>
        <w:tc>
          <w:tcPr>
            <w:tcW w:w="1099" w:type="dxa"/>
            <w:tcBorders>
              <w:top w:val="single" w:sz="1" w:space="0" w:color="000000"/>
              <w:left w:val="single" w:sz="1" w:space="0" w:color="000000"/>
              <w:bottom w:val="single" w:sz="1" w:space="0" w:color="000000"/>
              <w:right w:val="single" w:sz="1" w:space="0" w:color="000000"/>
            </w:tcBorders>
            <w:vAlign w:val="center"/>
          </w:tcPr>
          <w:p w:rsidR="00A13DEF" w:rsidRPr="00A13DEF" w:rsidRDefault="00A13DEF" w:rsidP="00A13DEF">
            <w:pPr>
              <w:suppressLineNumbers/>
              <w:suppressAutoHyphens/>
              <w:jc w:val="center"/>
              <w:rPr>
                <w:rFonts w:eastAsia="Times New Roman"/>
                <w:color w:val="000000"/>
              </w:rPr>
            </w:pPr>
          </w:p>
        </w:tc>
        <w:tc>
          <w:tcPr>
            <w:tcW w:w="1098" w:type="dxa"/>
            <w:tcBorders>
              <w:top w:val="single" w:sz="8" w:space="0" w:color="000000"/>
              <w:left w:val="single" w:sz="8" w:space="0" w:color="000000"/>
              <w:bottom w:val="single" w:sz="8" w:space="0" w:color="000000"/>
              <w:right w:val="single" w:sz="8" w:space="0" w:color="000000"/>
            </w:tcBorders>
            <w:vAlign w:val="center"/>
          </w:tcPr>
          <w:p w:rsidR="00A13DEF" w:rsidRPr="00A13DEF" w:rsidRDefault="00A13DEF" w:rsidP="00A13DEF">
            <w:pPr>
              <w:suppressAutoHyphens/>
              <w:ind w:left="48" w:hanging="5"/>
              <w:jc w:val="center"/>
              <w:rPr>
                <w:lang w:eastAsia="zh-CN"/>
              </w:rPr>
            </w:pPr>
            <w:r w:rsidRPr="00A13DEF">
              <w:rPr>
                <w:lang w:eastAsia="zh-CN"/>
              </w:rPr>
              <w:t>69,2%</w:t>
            </w:r>
          </w:p>
        </w:tc>
        <w:tc>
          <w:tcPr>
            <w:tcW w:w="1099" w:type="dxa"/>
            <w:tcBorders>
              <w:top w:val="single" w:sz="1" w:space="0" w:color="000000"/>
              <w:left w:val="single" w:sz="1" w:space="0" w:color="000000"/>
              <w:bottom w:val="single" w:sz="1" w:space="0" w:color="000000"/>
              <w:right w:val="single" w:sz="4" w:space="0" w:color="auto"/>
            </w:tcBorders>
            <w:shd w:val="clear" w:color="auto" w:fill="auto"/>
            <w:vAlign w:val="center"/>
          </w:tcPr>
          <w:p w:rsidR="00A13DEF" w:rsidRPr="00A13DEF" w:rsidRDefault="00A13DEF" w:rsidP="00A13DEF">
            <w:pPr>
              <w:suppressAutoHyphens/>
              <w:jc w:val="center"/>
              <w:rPr>
                <w:color w:val="FF0000"/>
                <w:lang w:eastAsia="zh-CN"/>
              </w:rPr>
            </w:pPr>
            <w:r w:rsidRPr="00A13DEF">
              <w:rPr>
                <w:color w:val="FF0000"/>
                <w:lang w:eastAsia="zh-CN"/>
              </w:rPr>
              <w:t>47,5%</w:t>
            </w:r>
          </w:p>
        </w:tc>
      </w:tr>
      <w:tr w:rsidR="00A13DEF" w:rsidRPr="00A13DEF" w:rsidTr="001C7932">
        <w:trPr>
          <w:trHeight w:val="1377"/>
        </w:trPr>
        <w:tc>
          <w:tcPr>
            <w:tcW w:w="784" w:type="dxa"/>
            <w:tcBorders>
              <w:top w:val="single" w:sz="1" w:space="0" w:color="000000"/>
              <w:left w:val="single" w:sz="1" w:space="0" w:color="000000"/>
              <w:bottom w:val="single" w:sz="1" w:space="0" w:color="000000"/>
            </w:tcBorders>
            <w:shd w:val="clear" w:color="auto" w:fill="auto"/>
            <w:vAlign w:val="center"/>
          </w:tcPr>
          <w:p w:rsidR="00A13DEF" w:rsidRPr="00A13DEF" w:rsidRDefault="00A13DEF" w:rsidP="001C7932">
            <w:pPr>
              <w:suppressLineNumbers/>
              <w:suppressAutoHyphens/>
              <w:jc w:val="center"/>
              <w:rPr>
                <w:b/>
                <w:lang w:eastAsia="zh-CN"/>
              </w:rPr>
            </w:pPr>
            <w:r w:rsidRPr="00A13DEF">
              <w:rPr>
                <w:b/>
                <w:lang w:eastAsia="zh-CN"/>
              </w:rPr>
              <w:t>18</w:t>
            </w:r>
          </w:p>
        </w:tc>
        <w:tc>
          <w:tcPr>
            <w:tcW w:w="2301" w:type="dxa"/>
            <w:tcBorders>
              <w:top w:val="single" w:sz="8" w:space="0" w:color="000000"/>
              <w:left w:val="single" w:sz="8" w:space="0" w:color="000000"/>
              <w:bottom w:val="single" w:sz="8" w:space="0" w:color="000000"/>
              <w:right w:val="single" w:sz="8" w:space="0" w:color="000000"/>
            </w:tcBorders>
            <w:vAlign w:val="center"/>
          </w:tcPr>
          <w:p w:rsidR="00A13DEF" w:rsidRPr="00A13DEF" w:rsidRDefault="00A13DEF" w:rsidP="00A13DEF">
            <w:pPr>
              <w:pStyle w:val="Style22"/>
              <w:spacing w:after="0" w:line="240" w:lineRule="auto"/>
              <w:ind w:left="48" w:hanging="5"/>
              <w:rPr>
                <w:rFonts w:ascii="Times New Roman" w:hAnsi="Times New Roman" w:cs="Times New Roman"/>
                <w:sz w:val="24"/>
                <w:szCs w:val="24"/>
              </w:rPr>
            </w:pPr>
            <w:r w:rsidRPr="00A13DEF">
              <w:rPr>
                <w:rStyle w:val="FontStyle36"/>
                <w:sz w:val="24"/>
                <w:szCs w:val="24"/>
              </w:rPr>
              <w:t xml:space="preserve">Знаки препинания в предложениях со словами и конструкциями, грамматически не </w:t>
            </w:r>
            <w:r w:rsidRPr="00A13DEF">
              <w:rPr>
                <w:rStyle w:val="FontStyle36"/>
                <w:sz w:val="24"/>
                <w:szCs w:val="24"/>
              </w:rPr>
              <w:lastRenderedPageBreak/>
              <w:t>связанными с членами предложения</w:t>
            </w:r>
          </w:p>
        </w:tc>
        <w:tc>
          <w:tcPr>
            <w:tcW w:w="2302" w:type="dxa"/>
            <w:tcBorders>
              <w:top w:val="single" w:sz="8" w:space="0" w:color="000000"/>
              <w:left w:val="single" w:sz="8" w:space="0" w:color="000000"/>
              <w:bottom w:val="single" w:sz="8" w:space="0" w:color="000000"/>
              <w:right w:val="single" w:sz="8" w:space="0" w:color="000000"/>
            </w:tcBorders>
            <w:vAlign w:val="center"/>
          </w:tcPr>
          <w:p w:rsidR="00A13DEF" w:rsidRPr="00A13DEF" w:rsidRDefault="00A13DEF" w:rsidP="00A13DEF">
            <w:pPr>
              <w:pStyle w:val="Style24"/>
              <w:spacing w:after="0" w:line="240" w:lineRule="auto"/>
              <w:ind w:left="48"/>
              <w:jc w:val="left"/>
              <w:rPr>
                <w:rFonts w:ascii="Times New Roman" w:hAnsi="Times New Roman" w:cs="Times New Roman"/>
                <w:sz w:val="24"/>
                <w:szCs w:val="24"/>
              </w:rPr>
            </w:pPr>
            <w:r w:rsidRPr="00A13DEF">
              <w:rPr>
                <w:rFonts w:ascii="Times New Roman" w:hAnsi="Times New Roman" w:cs="Times New Roman"/>
                <w:sz w:val="24"/>
                <w:szCs w:val="24"/>
              </w:rPr>
              <w:lastRenderedPageBreak/>
              <w:t>Проводить различные виды анализа языковых единиц, языковых явлений и фактов</w:t>
            </w:r>
          </w:p>
        </w:tc>
        <w:tc>
          <w:tcPr>
            <w:tcW w:w="1098" w:type="dxa"/>
            <w:tcBorders>
              <w:top w:val="single" w:sz="8" w:space="0" w:color="000000"/>
              <w:left w:val="single" w:sz="8" w:space="0" w:color="000000"/>
              <w:bottom w:val="single" w:sz="8" w:space="0" w:color="000000"/>
              <w:right w:val="single" w:sz="8" w:space="0" w:color="000000"/>
            </w:tcBorders>
            <w:vAlign w:val="center"/>
          </w:tcPr>
          <w:p w:rsidR="00A13DEF" w:rsidRPr="00A13DEF" w:rsidRDefault="00A13DEF" w:rsidP="00A13DEF">
            <w:pPr>
              <w:jc w:val="center"/>
            </w:pPr>
          </w:p>
        </w:tc>
        <w:tc>
          <w:tcPr>
            <w:tcW w:w="1099" w:type="dxa"/>
            <w:tcBorders>
              <w:top w:val="single" w:sz="1" w:space="0" w:color="000000"/>
              <w:left w:val="single" w:sz="1" w:space="0" w:color="000000"/>
              <w:bottom w:val="single" w:sz="1" w:space="0" w:color="000000"/>
              <w:right w:val="single" w:sz="1" w:space="0" w:color="000000"/>
            </w:tcBorders>
            <w:vAlign w:val="center"/>
          </w:tcPr>
          <w:p w:rsidR="00A13DEF" w:rsidRPr="00A13DEF" w:rsidRDefault="00A13DEF" w:rsidP="00A13DEF">
            <w:pPr>
              <w:suppressLineNumbers/>
              <w:suppressAutoHyphens/>
              <w:jc w:val="center"/>
              <w:rPr>
                <w:rFonts w:eastAsia="Times New Roman"/>
                <w:color w:val="000000"/>
              </w:rPr>
            </w:pPr>
          </w:p>
        </w:tc>
        <w:tc>
          <w:tcPr>
            <w:tcW w:w="1098" w:type="dxa"/>
            <w:tcBorders>
              <w:top w:val="single" w:sz="8" w:space="0" w:color="000000"/>
              <w:left w:val="single" w:sz="8" w:space="0" w:color="000000"/>
              <w:bottom w:val="single" w:sz="8" w:space="0" w:color="000000"/>
              <w:right w:val="single" w:sz="8" w:space="0" w:color="000000"/>
            </w:tcBorders>
            <w:vAlign w:val="center"/>
          </w:tcPr>
          <w:p w:rsidR="00A13DEF" w:rsidRPr="00A13DEF" w:rsidRDefault="00A13DEF" w:rsidP="00A13DEF">
            <w:pPr>
              <w:suppressAutoHyphens/>
              <w:ind w:left="48" w:hanging="5"/>
              <w:jc w:val="center"/>
              <w:rPr>
                <w:lang w:eastAsia="zh-CN"/>
              </w:rPr>
            </w:pPr>
            <w:r w:rsidRPr="00A13DEF">
              <w:rPr>
                <w:lang w:eastAsia="zh-CN"/>
              </w:rPr>
              <w:t>79,0%</w:t>
            </w:r>
          </w:p>
        </w:tc>
        <w:tc>
          <w:tcPr>
            <w:tcW w:w="1099" w:type="dxa"/>
            <w:tcBorders>
              <w:top w:val="single" w:sz="1" w:space="0" w:color="000000"/>
              <w:left w:val="single" w:sz="1" w:space="0" w:color="000000"/>
              <w:bottom w:val="single" w:sz="1" w:space="0" w:color="000000"/>
              <w:right w:val="single" w:sz="4" w:space="0" w:color="auto"/>
            </w:tcBorders>
            <w:shd w:val="clear" w:color="auto" w:fill="auto"/>
            <w:vAlign w:val="center"/>
          </w:tcPr>
          <w:p w:rsidR="00A13DEF" w:rsidRPr="00A13DEF" w:rsidRDefault="00A13DEF" w:rsidP="00A13DEF">
            <w:pPr>
              <w:suppressAutoHyphens/>
              <w:jc w:val="center"/>
              <w:rPr>
                <w:color w:val="FF0000"/>
                <w:lang w:eastAsia="zh-CN"/>
              </w:rPr>
            </w:pPr>
            <w:r w:rsidRPr="00A13DEF">
              <w:rPr>
                <w:color w:val="FF0000"/>
              </w:rPr>
              <w:t>50,7%</w:t>
            </w:r>
          </w:p>
        </w:tc>
      </w:tr>
      <w:tr w:rsidR="00A13DEF" w:rsidRPr="00A13DEF" w:rsidTr="001C7932">
        <w:trPr>
          <w:trHeight w:val="901"/>
        </w:trPr>
        <w:tc>
          <w:tcPr>
            <w:tcW w:w="784" w:type="dxa"/>
            <w:tcBorders>
              <w:left w:val="single" w:sz="1" w:space="0" w:color="000000"/>
              <w:bottom w:val="single" w:sz="4" w:space="0" w:color="auto"/>
            </w:tcBorders>
            <w:shd w:val="clear" w:color="auto" w:fill="auto"/>
            <w:vAlign w:val="center"/>
          </w:tcPr>
          <w:p w:rsidR="00A13DEF" w:rsidRPr="00A13DEF" w:rsidRDefault="00A13DEF" w:rsidP="001C7932">
            <w:pPr>
              <w:suppressLineNumbers/>
              <w:suppressAutoHyphens/>
              <w:jc w:val="center"/>
              <w:rPr>
                <w:b/>
                <w:lang w:eastAsia="zh-CN"/>
              </w:rPr>
            </w:pPr>
            <w:r w:rsidRPr="00A13DEF">
              <w:rPr>
                <w:b/>
                <w:lang w:eastAsia="zh-CN"/>
              </w:rPr>
              <w:lastRenderedPageBreak/>
              <w:t>21</w:t>
            </w:r>
          </w:p>
        </w:tc>
        <w:tc>
          <w:tcPr>
            <w:tcW w:w="2301" w:type="dxa"/>
            <w:tcBorders>
              <w:left w:val="single" w:sz="1" w:space="0" w:color="000000"/>
              <w:bottom w:val="single" w:sz="4" w:space="0" w:color="auto"/>
            </w:tcBorders>
            <w:shd w:val="clear" w:color="auto" w:fill="auto"/>
            <w:vAlign w:val="center"/>
          </w:tcPr>
          <w:p w:rsidR="00A13DEF" w:rsidRPr="00A13DEF" w:rsidRDefault="00A13DEF" w:rsidP="00A13DEF">
            <w:pPr>
              <w:suppressAutoHyphens/>
              <w:rPr>
                <w:lang w:eastAsia="zh-CN"/>
              </w:rPr>
            </w:pPr>
            <w:r w:rsidRPr="00A13DEF">
              <w:rPr>
                <w:lang w:eastAsia="zh-CN"/>
              </w:rPr>
              <w:t>Пунктуационный анализ</w:t>
            </w:r>
          </w:p>
        </w:tc>
        <w:tc>
          <w:tcPr>
            <w:tcW w:w="2302" w:type="dxa"/>
            <w:tcBorders>
              <w:left w:val="single" w:sz="1" w:space="0" w:color="000000"/>
              <w:bottom w:val="single" w:sz="4" w:space="0" w:color="auto"/>
            </w:tcBorders>
            <w:shd w:val="clear" w:color="auto" w:fill="auto"/>
            <w:vAlign w:val="center"/>
          </w:tcPr>
          <w:p w:rsidR="00A13DEF" w:rsidRPr="00A13DEF" w:rsidRDefault="00A13DEF" w:rsidP="00A13DEF">
            <w:pPr>
              <w:suppressAutoHyphens/>
              <w:rPr>
                <w:lang w:eastAsia="zh-CN"/>
              </w:rPr>
            </w:pPr>
            <w:r w:rsidRPr="00A13DEF">
              <w:rPr>
                <w:lang w:eastAsia="zh-CN"/>
              </w:rPr>
              <w:t>Проводить различные виды анализа языковых единиц, языковых явлений и фактов</w:t>
            </w:r>
          </w:p>
        </w:tc>
        <w:tc>
          <w:tcPr>
            <w:tcW w:w="1098" w:type="dxa"/>
            <w:tcBorders>
              <w:left w:val="single" w:sz="1" w:space="0" w:color="000000"/>
              <w:bottom w:val="single" w:sz="4" w:space="0" w:color="auto"/>
              <w:right w:val="single" w:sz="1" w:space="0" w:color="000000"/>
            </w:tcBorders>
            <w:vAlign w:val="center"/>
          </w:tcPr>
          <w:p w:rsidR="00A13DEF" w:rsidRPr="00A13DEF" w:rsidRDefault="00A13DEF" w:rsidP="00A13DEF">
            <w:pPr>
              <w:suppressLineNumbers/>
              <w:suppressAutoHyphens/>
              <w:jc w:val="center"/>
              <w:rPr>
                <w:rFonts w:eastAsia="Times New Roman"/>
                <w:color w:val="000000"/>
              </w:rPr>
            </w:pPr>
            <w:r w:rsidRPr="00A13DEF">
              <w:rPr>
                <w:rFonts w:eastAsia="Times New Roman"/>
                <w:color w:val="000000"/>
              </w:rPr>
              <w:t>31,3%</w:t>
            </w:r>
          </w:p>
        </w:tc>
        <w:tc>
          <w:tcPr>
            <w:tcW w:w="1099" w:type="dxa"/>
            <w:tcBorders>
              <w:left w:val="single" w:sz="1" w:space="0" w:color="000000"/>
              <w:bottom w:val="single" w:sz="4" w:space="0" w:color="auto"/>
              <w:right w:val="single" w:sz="1" w:space="0" w:color="000000"/>
            </w:tcBorders>
            <w:vAlign w:val="center"/>
          </w:tcPr>
          <w:p w:rsidR="00A13DEF" w:rsidRPr="00A13DEF" w:rsidRDefault="00A13DEF" w:rsidP="00A13DEF">
            <w:pPr>
              <w:suppressLineNumbers/>
              <w:suppressAutoHyphens/>
              <w:jc w:val="center"/>
              <w:rPr>
                <w:rFonts w:eastAsia="Times New Roman"/>
                <w:color w:val="000000"/>
              </w:rPr>
            </w:pPr>
            <w:r w:rsidRPr="00A13DEF">
              <w:rPr>
                <w:lang w:eastAsia="zh-CN"/>
              </w:rPr>
              <w:t>58,4%</w:t>
            </w:r>
          </w:p>
        </w:tc>
        <w:tc>
          <w:tcPr>
            <w:tcW w:w="1098" w:type="dxa"/>
            <w:tcBorders>
              <w:left w:val="single" w:sz="1" w:space="0" w:color="000000"/>
              <w:bottom w:val="single" w:sz="4" w:space="0" w:color="auto"/>
              <w:right w:val="single" w:sz="1" w:space="0" w:color="000000"/>
            </w:tcBorders>
            <w:vAlign w:val="center"/>
          </w:tcPr>
          <w:p w:rsidR="00A13DEF" w:rsidRPr="00A13DEF" w:rsidRDefault="00A13DEF" w:rsidP="00A13DEF">
            <w:pPr>
              <w:suppressLineNumbers/>
              <w:suppressAutoHyphens/>
              <w:jc w:val="center"/>
              <w:rPr>
                <w:lang w:eastAsia="zh-CN"/>
              </w:rPr>
            </w:pPr>
            <w:r w:rsidRPr="00A13DEF">
              <w:rPr>
                <w:lang w:eastAsia="zh-CN"/>
              </w:rPr>
              <w:t>31,3%</w:t>
            </w:r>
          </w:p>
        </w:tc>
        <w:tc>
          <w:tcPr>
            <w:tcW w:w="1099" w:type="dxa"/>
            <w:tcBorders>
              <w:left w:val="single" w:sz="1" w:space="0" w:color="000000"/>
              <w:bottom w:val="single" w:sz="4" w:space="0" w:color="auto"/>
              <w:right w:val="single" w:sz="4" w:space="0" w:color="auto"/>
            </w:tcBorders>
            <w:shd w:val="clear" w:color="auto" w:fill="auto"/>
            <w:vAlign w:val="center"/>
          </w:tcPr>
          <w:p w:rsidR="00A13DEF" w:rsidRPr="00A13DEF" w:rsidRDefault="00A13DEF" w:rsidP="00A13DEF">
            <w:pPr>
              <w:suppressAutoHyphens/>
              <w:jc w:val="center"/>
              <w:rPr>
                <w:rFonts w:eastAsia="Times New Roman"/>
              </w:rPr>
            </w:pPr>
            <w:r w:rsidRPr="00A13DEF">
              <w:rPr>
                <w:rFonts w:eastAsia="Times New Roman"/>
              </w:rPr>
              <w:t>42,5%</w:t>
            </w:r>
          </w:p>
        </w:tc>
      </w:tr>
      <w:tr w:rsidR="00A13DEF" w:rsidRPr="00A13DEF" w:rsidTr="001C7932">
        <w:trPr>
          <w:trHeight w:val="361"/>
        </w:trPr>
        <w:tc>
          <w:tcPr>
            <w:tcW w:w="784" w:type="dxa"/>
            <w:tcBorders>
              <w:top w:val="single" w:sz="4" w:space="0" w:color="auto"/>
              <w:left w:val="single" w:sz="2" w:space="0" w:color="000000"/>
              <w:bottom w:val="single" w:sz="2" w:space="0" w:color="000000"/>
              <w:right w:val="single" w:sz="2" w:space="0" w:color="000000"/>
            </w:tcBorders>
            <w:shd w:val="clear" w:color="auto" w:fill="auto"/>
            <w:vAlign w:val="center"/>
          </w:tcPr>
          <w:p w:rsidR="00A13DEF" w:rsidRPr="00A13DEF" w:rsidRDefault="00A13DEF" w:rsidP="001C7932">
            <w:pPr>
              <w:suppressLineNumbers/>
              <w:suppressAutoHyphens/>
              <w:jc w:val="center"/>
              <w:rPr>
                <w:b/>
                <w:lang w:eastAsia="zh-CN"/>
              </w:rPr>
            </w:pPr>
            <w:r w:rsidRPr="00A13DEF">
              <w:rPr>
                <w:b/>
                <w:lang w:eastAsia="zh-CN"/>
              </w:rPr>
              <w:t>22</w:t>
            </w:r>
          </w:p>
        </w:tc>
        <w:tc>
          <w:tcPr>
            <w:tcW w:w="2301" w:type="dxa"/>
            <w:tcBorders>
              <w:top w:val="single" w:sz="4" w:space="0" w:color="auto"/>
              <w:left w:val="single" w:sz="2" w:space="0" w:color="000000"/>
              <w:bottom w:val="single" w:sz="2" w:space="0" w:color="000000"/>
              <w:right w:val="single" w:sz="2" w:space="0" w:color="000000"/>
            </w:tcBorders>
            <w:shd w:val="clear" w:color="auto" w:fill="auto"/>
            <w:vAlign w:val="center"/>
          </w:tcPr>
          <w:p w:rsidR="00A13DEF" w:rsidRPr="00A13DEF" w:rsidRDefault="00A13DEF" w:rsidP="00A13DEF">
            <w:pPr>
              <w:suppressAutoHyphens/>
              <w:ind w:left="48" w:hanging="5"/>
              <w:rPr>
                <w:lang w:eastAsia="zh-CN"/>
              </w:rPr>
            </w:pPr>
            <w:r w:rsidRPr="00A13DEF">
              <w:rPr>
                <w:lang w:eastAsia="zh-CN"/>
              </w:rPr>
              <w:t>Текст как речевое произведение. Смысловая и композиционная целостность текста/</w:t>
            </w:r>
          </w:p>
        </w:tc>
        <w:tc>
          <w:tcPr>
            <w:tcW w:w="2302" w:type="dxa"/>
            <w:tcBorders>
              <w:top w:val="single" w:sz="4" w:space="0" w:color="auto"/>
              <w:left w:val="single" w:sz="2" w:space="0" w:color="000000"/>
              <w:bottom w:val="single" w:sz="2" w:space="0" w:color="000000"/>
              <w:right w:val="single" w:sz="2" w:space="0" w:color="000000"/>
            </w:tcBorders>
            <w:shd w:val="clear" w:color="auto" w:fill="auto"/>
            <w:vAlign w:val="center"/>
          </w:tcPr>
          <w:p w:rsidR="00A13DEF" w:rsidRPr="00A13DEF" w:rsidRDefault="00A13DEF" w:rsidP="00A13DEF">
            <w:pPr>
              <w:suppressAutoHyphens/>
              <w:ind w:left="48" w:hanging="5"/>
              <w:rPr>
                <w:lang w:eastAsia="zh-CN"/>
              </w:rPr>
            </w:pPr>
            <w:r w:rsidRPr="00A13DEF">
              <w:rPr>
                <w:lang w:eastAsia="zh-CN"/>
              </w:rPr>
              <w:t xml:space="preserve">Использовать основные виды чтения в зависимости от коммуникативной задачи; </w:t>
            </w:r>
          </w:p>
          <w:p w:rsidR="00A13DEF" w:rsidRPr="00A13DEF" w:rsidRDefault="00A13DEF" w:rsidP="00A13DEF">
            <w:pPr>
              <w:suppressAutoHyphens/>
              <w:rPr>
                <w:lang w:eastAsia="zh-CN"/>
              </w:rPr>
            </w:pPr>
            <w:r w:rsidRPr="00A13DEF">
              <w:rPr>
                <w:lang w:eastAsia="zh-CN"/>
              </w:rPr>
              <w:t>Извлекать необходимую информацию из различных источников</w:t>
            </w:r>
          </w:p>
        </w:tc>
        <w:tc>
          <w:tcPr>
            <w:tcW w:w="1098" w:type="dxa"/>
            <w:tcBorders>
              <w:top w:val="single" w:sz="4" w:space="0" w:color="auto"/>
              <w:left w:val="single" w:sz="2" w:space="0" w:color="000000"/>
              <w:bottom w:val="single" w:sz="2" w:space="0" w:color="000000"/>
              <w:right w:val="single" w:sz="2" w:space="0" w:color="000000"/>
            </w:tcBorders>
            <w:vAlign w:val="center"/>
          </w:tcPr>
          <w:p w:rsidR="00A13DEF" w:rsidRPr="00A13DEF" w:rsidRDefault="00A13DEF" w:rsidP="00A13DEF">
            <w:pPr>
              <w:suppressLineNumbers/>
              <w:suppressAutoHyphens/>
              <w:jc w:val="center"/>
              <w:rPr>
                <w:rFonts w:eastAsia="Times New Roman"/>
                <w:color w:val="000000"/>
              </w:rPr>
            </w:pPr>
          </w:p>
        </w:tc>
        <w:tc>
          <w:tcPr>
            <w:tcW w:w="1099" w:type="dxa"/>
            <w:tcBorders>
              <w:top w:val="single" w:sz="4" w:space="0" w:color="auto"/>
              <w:left w:val="single" w:sz="2" w:space="0" w:color="000000"/>
              <w:bottom w:val="single" w:sz="2" w:space="0" w:color="000000"/>
              <w:right w:val="single" w:sz="2" w:space="0" w:color="000000"/>
            </w:tcBorders>
            <w:vAlign w:val="center"/>
          </w:tcPr>
          <w:p w:rsidR="00A13DEF" w:rsidRPr="00A13DEF" w:rsidRDefault="00A13DEF" w:rsidP="00A13DEF">
            <w:pPr>
              <w:suppressLineNumbers/>
              <w:suppressAutoHyphens/>
              <w:jc w:val="center"/>
              <w:rPr>
                <w:lang w:eastAsia="zh-CN"/>
              </w:rPr>
            </w:pPr>
          </w:p>
        </w:tc>
        <w:tc>
          <w:tcPr>
            <w:tcW w:w="1098" w:type="dxa"/>
            <w:tcBorders>
              <w:top w:val="single" w:sz="4" w:space="0" w:color="auto"/>
              <w:left w:val="single" w:sz="2" w:space="0" w:color="000000"/>
              <w:bottom w:val="single" w:sz="2" w:space="0" w:color="000000"/>
              <w:right w:val="single" w:sz="2" w:space="0" w:color="000000"/>
            </w:tcBorders>
            <w:vAlign w:val="center"/>
          </w:tcPr>
          <w:p w:rsidR="00A13DEF" w:rsidRPr="00A13DEF" w:rsidRDefault="00A13DEF" w:rsidP="00A13DEF">
            <w:pPr>
              <w:suppressLineNumbers/>
              <w:suppressAutoHyphens/>
              <w:jc w:val="center"/>
              <w:rPr>
                <w:lang w:eastAsia="zh-CN"/>
              </w:rPr>
            </w:pPr>
            <w:r w:rsidRPr="00A13DEF">
              <w:rPr>
                <w:lang w:eastAsia="zh-CN"/>
              </w:rPr>
              <w:t>66,9%</w:t>
            </w:r>
          </w:p>
        </w:tc>
        <w:tc>
          <w:tcPr>
            <w:tcW w:w="1099" w:type="dxa"/>
            <w:tcBorders>
              <w:top w:val="single" w:sz="4" w:space="0" w:color="auto"/>
              <w:left w:val="single" w:sz="2" w:space="0" w:color="000000"/>
              <w:bottom w:val="single" w:sz="2" w:space="0" w:color="000000"/>
              <w:right w:val="single" w:sz="4" w:space="0" w:color="auto"/>
            </w:tcBorders>
            <w:shd w:val="clear" w:color="auto" w:fill="auto"/>
            <w:vAlign w:val="center"/>
          </w:tcPr>
          <w:p w:rsidR="00A13DEF" w:rsidRPr="00A13DEF" w:rsidRDefault="00A13DEF" w:rsidP="00A13DEF">
            <w:pPr>
              <w:suppressAutoHyphens/>
              <w:jc w:val="center"/>
              <w:rPr>
                <w:rFonts w:eastAsia="Times New Roman"/>
                <w:color w:val="FF0000"/>
              </w:rPr>
            </w:pPr>
            <w:r w:rsidRPr="00A13DEF">
              <w:rPr>
                <w:rFonts w:eastAsia="Times New Roman"/>
                <w:color w:val="FF0000"/>
              </w:rPr>
              <w:t>52,5%</w:t>
            </w:r>
          </w:p>
        </w:tc>
      </w:tr>
      <w:tr w:rsidR="00A13DEF" w:rsidRPr="00A13DEF" w:rsidTr="001C7932">
        <w:trPr>
          <w:trHeight w:val="2012"/>
        </w:trPr>
        <w:tc>
          <w:tcPr>
            <w:tcW w:w="784" w:type="dxa"/>
            <w:tcBorders>
              <w:top w:val="single" w:sz="2" w:space="0" w:color="000000"/>
              <w:left w:val="single" w:sz="1" w:space="0" w:color="000000"/>
              <w:bottom w:val="single" w:sz="1" w:space="0" w:color="000000"/>
            </w:tcBorders>
            <w:shd w:val="clear" w:color="auto" w:fill="auto"/>
            <w:vAlign w:val="center"/>
          </w:tcPr>
          <w:p w:rsidR="00A13DEF" w:rsidRPr="00A13DEF" w:rsidRDefault="00A13DEF" w:rsidP="001C7932">
            <w:pPr>
              <w:suppressLineNumbers/>
              <w:suppressAutoHyphens/>
              <w:jc w:val="center"/>
              <w:rPr>
                <w:b/>
                <w:lang w:eastAsia="zh-CN"/>
              </w:rPr>
            </w:pPr>
            <w:r w:rsidRPr="00A13DEF">
              <w:rPr>
                <w:b/>
                <w:lang w:eastAsia="zh-CN"/>
              </w:rPr>
              <w:t>23</w:t>
            </w:r>
          </w:p>
        </w:tc>
        <w:tc>
          <w:tcPr>
            <w:tcW w:w="2301" w:type="dxa"/>
            <w:tcBorders>
              <w:top w:val="single" w:sz="2" w:space="0" w:color="000000"/>
              <w:left w:val="single" w:sz="1" w:space="0" w:color="000000"/>
              <w:bottom w:val="single" w:sz="1" w:space="0" w:color="000000"/>
            </w:tcBorders>
            <w:shd w:val="clear" w:color="auto" w:fill="auto"/>
          </w:tcPr>
          <w:p w:rsidR="00A13DEF" w:rsidRPr="00A13DEF" w:rsidRDefault="00A13DEF" w:rsidP="00A13DEF">
            <w:pPr>
              <w:suppressAutoHyphens/>
              <w:ind w:left="48" w:hanging="5"/>
              <w:rPr>
                <w:lang w:eastAsia="zh-CN"/>
              </w:rPr>
            </w:pPr>
            <w:r w:rsidRPr="00A13DEF">
              <w:rPr>
                <w:lang w:eastAsia="zh-CN"/>
              </w:rPr>
              <w:t>Функционально-смысловые типы речи</w:t>
            </w:r>
          </w:p>
        </w:tc>
        <w:tc>
          <w:tcPr>
            <w:tcW w:w="2302" w:type="dxa"/>
            <w:tcBorders>
              <w:top w:val="single" w:sz="2" w:space="0" w:color="000000"/>
              <w:left w:val="single" w:sz="1" w:space="0" w:color="000000"/>
              <w:bottom w:val="single" w:sz="1" w:space="0" w:color="000000"/>
            </w:tcBorders>
            <w:shd w:val="clear" w:color="auto" w:fill="auto"/>
          </w:tcPr>
          <w:p w:rsidR="00A13DEF" w:rsidRPr="00A13DEF" w:rsidRDefault="00A13DEF" w:rsidP="00A13DEF">
            <w:pPr>
              <w:suppressAutoHyphens/>
              <w:ind w:left="48"/>
              <w:rPr>
                <w:rFonts w:eastAsia="Times New Roman"/>
                <w:lang w:eastAsia="zh-CN"/>
              </w:rPr>
            </w:pPr>
            <w:r w:rsidRPr="00A13DEF">
              <w:rPr>
                <w:lang w:eastAsia="zh-CN"/>
              </w:rPr>
              <w:t xml:space="preserve">Проводить различные виды анализа языковых единиц, языковых явлений и фактов; лингвистический анализ текстов; </w:t>
            </w:r>
          </w:p>
          <w:p w:rsidR="00A13DEF" w:rsidRPr="00A13DEF" w:rsidRDefault="00A13DEF" w:rsidP="00A13DEF">
            <w:pPr>
              <w:suppressAutoHyphens/>
              <w:ind w:left="48" w:hanging="5"/>
              <w:rPr>
                <w:lang w:eastAsia="zh-CN"/>
              </w:rPr>
            </w:pPr>
            <w:r w:rsidRPr="00A13DEF">
              <w:rPr>
                <w:rFonts w:eastAsia="Times New Roman"/>
                <w:lang w:eastAsia="zh-CN"/>
              </w:rPr>
              <w:t xml:space="preserve"> </w:t>
            </w:r>
            <w:r w:rsidRPr="00A13DEF">
              <w:rPr>
                <w:lang w:eastAsia="zh-CN"/>
              </w:rPr>
              <w:t>Использовать основные виды чтения в зависимости от коммуникативной задачи</w:t>
            </w:r>
          </w:p>
        </w:tc>
        <w:tc>
          <w:tcPr>
            <w:tcW w:w="1098" w:type="dxa"/>
            <w:tcBorders>
              <w:top w:val="single" w:sz="2" w:space="0" w:color="000000"/>
              <w:left w:val="single" w:sz="1" w:space="0" w:color="000000"/>
              <w:bottom w:val="single" w:sz="1" w:space="0" w:color="000000"/>
              <w:right w:val="single" w:sz="1" w:space="0" w:color="000000"/>
            </w:tcBorders>
            <w:vAlign w:val="center"/>
          </w:tcPr>
          <w:p w:rsidR="00A13DEF" w:rsidRPr="00A13DEF" w:rsidRDefault="00A13DEF" w:rsidP="00A13DEF">
            <w:pPr>
              <w:suppressLineNumbers/>
              <w:suppressAutoHyphens/>
              <w:jc w:val="center"/>
              <w:rPr>
                <w:lang w:eastAsia="zh-CN"/>
              </w:rPr>
            </w:pPr>
            <w:r w:rsidRPr="00A13DEF">
              <w:rPr>
                <w:lang w:eastAsia="zh-CN"/>
              </w:rPr>
              <w:t>51,5%</w:t>
            </w:r>
          </w:p>
        </w:tc>
        <w:tc>
          <w:tcPr>
            <w:tcW w:w="1099" w:type="dxa"/>
            <w:tcBorders>
              <w:top w:val="single" w:sz="2" w:space="0" w:color="000000"/>
              <w:left w:val="single" w:sz="1" w:space="0" w:color="000000"/>
              <w:bottom w:val="single" w:sz="4" w:space="0" w:color="auto"/>
              <w:right w:val="single" w:sz="1" w:space="0" w:color="000000"/>
            </w:tcBorders>
            <w:vAlign w:val="center"/>
          </w:tcPr>
          <w:p w:rsidR="00A13DEF" w:rsidRPr="00A13DEF" w:rsidRDefault="00A13DEF" w:rsidP="00A13DEF">
            <w:pPr>
              <w:suppressLineNumbers/>
              <w:suppressAutoHyphens/>
              <w:jc w:val="center"/>
              <w:rPr>
                <w:lang w:eastAsia="zh-CN"/>
              </w:rPr>
            </w:pPr>
            <w:r w:rsidRPr="00A13DEF">
              <w:rPr>
                <w:lang w:eastAsia="zh-CN"/>
              </w:rPr>
              <w:t>46,9%</w:t>
            </w:r>
          </w:p>
        </w:tc>
        <w:tc>
          <w:tcPr>
            <w:tcW w:w="1098" w:type="dxa"/>
            <w:tcBorders>
              <w:top w:val="single" w:sz="2" w:space="0" w:color="000000"/>
              <w:left w:val="single" w:sz="1" w:space="0" w:color="000000"/>
              <w:bottom w:val="single" w:sz="4" w:space="0" w:color="auto"/>
              <w:right w:val="single" w:sz="1" w:space="0" w:color="000000"/>
            </w:tcBorders>
            <w:vAlign w:val="center"/>
          </w:tcPr>
          <w:p w:rsidR="00A13DEF" w:rsidRPr="00A13DEF" w:rsidRDefault="00A13DEF" w:rsidP="00A13DEF">
            <w:pPr>
              <w:suppressLineNumbers/>
              <w:suppressAutoHyphens/>
              <w:jc w:val="center"/>
              <w:rPr>
                <w:lang w:eastAsia="zh-CN"/>
              </w:rPr>
            </w:pPr>
            <w:r w:rsidRPr="00A13DEF">
              <w:rPr>
                <w:lang w:eastAsia="zh-CN"/>
              </w:rPr>
              <w:t>60,0%</w:t>
            </w:r>
          </w:p>
        </w:tc>
        <w:tc>
          <w:tcPr>
            <w:tcW w:w="1099" w:type="dxa"/>
            <w:tcBorders>
              <w:top w:val="single" w:sz="2" w:space="0" w:color="000000"/>
              <w:left w:val="single" w:sz="1" w:space="0" w:color="000000"/>
              <w:bottom w:val="single" w:sz="4" w:space="0" w:color="auto"/>
              <w:right w:val="single" w:sz="4" w:space="0" w:color="auto"/>
            </w:tcBorders>
            <w:shd w:val="clear" w:color="auto" w:fill="auto"/>
            <w:vAlign w:val="center"/>
          </w:tcPr>
          <w:p w:rsidR="00A13DEF" w:rsidRPr="00A13DEF" w:rsidRDefault="00A13DEF" w:rsidP="00A13DEF">
            <w:pPr>
              <w:suppressLineNumbers/>
              <w:suppressAutoHyphens/>
              <w:jc w:val="center"/>
              <w:rPr>
                <w:color w:val="FF0000"/>
                <w:lang w:eastAsia="zh-CN"/>
              </w:rPr>
            </w:pPr>
            <w:r w:rsidRPr="00A13DEF">
              <w:rPr>
                <w:color w:val="FF0000"/>
                <w:lang w:eastAsia="zh-CN"/>
              </w:rPr>
              <w:t>35,1%</w:t>
            </w:r>
          </w:p>
        </w:tc>
      </w:tr>
      <w:tr w:rsidR="00A13DEF" w:rsidRPr="00A13DEF" w:rsidTr="001C7932">
        <w:trPr>
          <w:trHeight w:val="209"/>
        </w:trPr>
        <w:tc>
          <w:tcPr>
            <w:tcW w:w="784" w:type="dxa"/>
            <w:tcBorders>
              <w:top w:val="single" w:sz="1" w:space="0" w:color="000000"/>
              <w:left w:val="single" w:sz="1" w:space="0" w:color="000000"/>
              <w:bottom w:val="single" w:sz="1" w:space="0" w:color="000000"/>
            </w:tcBorders>
            <w:shd w:val="clear" w:color="auto" w:fill="auto"/>
            <w:vAlign w:val="center"/>
          </w:tcPr>
          <w:p w:rsidR="00A13DEF" w:rsidRPr="00A13DEF" w:rsidRDefault="00A13DEF" w:rsidP="001C7932">
            <w:pPr>
              <w:suppressAutoHyphens/>
              <w:autoSpaceDE w:val="0"/>
              <w:jc w:val="center"/>
              <w:rPr>
                <w:b/>
                <w:bCs/>
                <w:lang w:eastAsia="zh-CN"/>
              </w:rPr>
            </w:pPr>
            <w:r w:rsidRPr="00A13DEF">
              <w:rPr>
                <w:b/>
                <w:bCs/>
                <w:lang w:eastAsia="zh-CN"/>
              </w:rPr>
              <w:t>24</w:t>
            </w:r>
          </w:p>
        </w:tc>
        <w:tc>
          <w:tcPr>
            <w:tcW w:w="2301" w:type="dxa"/>
            <w:tcBorders>
              <w:top w:val="single" w:sz="8" w:space="0" w:color="000000"/>
              <w:left w:val="single" w:sz="8" w:space="0" w:color="000000"/>
              <w:bottom w:val="single" w:sz="8" w:space="0" w:color="000000"/>
              <w:right w:val="single" w:sz="8" w:space="0" w:color="000000"/>
            </w:tcBorders>
            <w:vAlign w:val="center"/>
          </w:tcPr>
          <w:p w:rsidR="00A13DEF" w:rsidRPr="00A13DEF" w:rsidRDefault="00A13DEF" w:rsidP="00A13DEF">
            <w:pPr>
              <w:pStyle w:val="Style22"/>
              <w:spacing w:after="0" w:line="240" w:lineRule="auto"/>
              <w:ind w:left="48" w:hanging="5"/>
              <w:rPr>
                <w:rFonts w:ascii="Times New Roman" w:hAnsi="Times New Roman" w:cs="Times New Roman"/>
                <w:sz w:val="24"/>
                <w:szCs w:val="24"/>
              </w:rPr>
            </w:pPr>
            <w:r w:rsidRPr="00A13DEF">
              <w:rPr>
                <w:rStyle w:val="FontStyle36"/>
                <w:sz w:val="24"/>
                <w:szCs w:val="24"/>
              </w:rPr>
              <w:t>Лексическое значение слова. Синонимы. Антонимы. Омонимы. Фразеологические обороты. Группы слов по происхождению и употреблению</w:t>
            </w:r>
            <w:r w:rsidRPr="00A13DEF">
              <w:rPr>
                <w:rFonts w:ascii="Times New Roman" w:hAnsi="Times New Roman" w:cs="Times New Roman"/>
                <w:sz w:val="24"/>
                <w:szCs w:val="24"/>
              </w:rPr>
              <w:t xml:space="preserve"> </w:t>
            </w:r>
          </w:p>
        </w:tc>
        <w:tc>
          <w:tcPr>
            <w:tcW w:w="2302" w:type="dxa"/>
            <w:tcBorders>
              <w:top w:val="single" w:sz="8" w:space="0" w:color="000000"/>
              <w:left w:val="single" w:sz="8" w:space="0" w:color="000000"/>
              <w:bottom w:val="single" w:sz="8" w:space="0" w:color="000000"/>
              <w:right w:val="single" w:sz="8" w:space="0" w:color="000000"/>
            </w:tcBorders>
            <w:vAlign w:val="center"/>
          </w:tcPr>
          <w:p w:rsidR="00A13DEF" w:rsidRPr="00A13DEF" w:rsidRDefault="00A13DEF" w:rsidP="00A13DEF">
            <w:pPr>
              <w:pStyle w:val="Style24"/>
              <w:spacing w:after="0" w:line="240" w:lineRule="auto"/>
              <w:ind w:left="48"/>
              <w:jc w:val="both"/>
              <w:rPr>
                <w:rFonts w:ascii="Times New Roman" w:hAnsi="Times New Roman" w:cs="Times New Roman"/>
                <w:sz w:val="24"/>
                <w:szCs w:val="24"/>
              </w:rPr>
            </w:pPr>
            <w:r w:rsidRPr="00A13DEF">
              <w:rPr>
                <w:rFonts w:ascii="Times New Roman" w:hAnsi="Times New Roman" w:cs="Times New Roman"/>
                <w:sz w:val="24"/>
                <w:szCs w:val="24"/>
              </w:rPr>
              <w:t>Проводить различные виды анализа языковых единиц, языковых явлений и фактов; лингвистический анализ учебно-научных, деловых, публицистических, разговорных и художественных текстов; использовать основные виды чтения</w:t>
            </w:r>
          </w:p>
        </w:tc>
        <w:tc>
          <w:tcPr>
            <w:tcW w:w="1098" w:type="dxa"/>
            <w:tcBorders>
              <w:top w:val="single" w:sz="8" w:space="0" w:color="000000"/>
              <w:left w:val="single" w:sz="8" w:space="0" w:color="000000"/>
              <w:bottom w:val="single" w:sz="8" w:space="0" w:color="000000"/>
              <w:right w:val="single" w:sz="8" w:space="0" w:color="000000"/>
            </w:tcBorders>
            <w:vAlign w:val="center"/>
          </w:tcPr>
          <w:p w:rsidR="00A13DEF" w:rsidRPr="00A13DEF" w:rsidRDefault="00A13DEF" w:rsidP="00A13DEF">
            <w:pPr>
              <w:jc w:val="center"/>
            </w:pPr>
          </w:p>
        </w:tc>
        <w:tc>
          <w:tcPr>
            <w:tcW w:w="1099" w:type="dxa"/>
            <w:tcBorders>
              <w:top w:val="single" w:sz="4" w:space="0" w:color="auto"/>
              <w:left w:val="single" w:sz="8" w:space="0" w:color="000000"/>
              <w:bottom w:val="single" w:sz="8" w:space="0" w:color="000000"/>
              <w:right w:val="single" w:sz="8" w:space="0" w:color="000000"/>
            </w:tcBorders>
            <w:vAlign w:val="center"/>
          </w:tcPr>
          <w:p w:rsidR="00A13DEF" w:rsidRPr="00A13DEF" w:rsidRDefault="00A13DEF" w:rsidP="00A13DEF">
            <w:pPr>
              <w:suppressLineNumbers/>
              <w:suppressAutoHyphens/>
              <w:jc w:val="center"/>
            </w:pPr>
          </w:p>
        </w:tc>
        <w:tc>
          <w:tcPr>
            <w:tcW w:w="1098" w:type="dxa"/>
            <w:tcBorders>
              <w:top w:val="single" w:sz="4" w:space="0" w:color="auto"/>
              <w:left w:val="single" w:sz="1" w:space="0" w:color="000000"/>
              <w:bottom w:val="single" w:sz="1" w:space="0" w:color="000000"/>
              <w:right w:val="single" w:sz="1" w:space="0" w:color="000000"/>
            </w:tcBorders>
            <w:vAlign w:val="center"/>
          </w:tcPr>
          <w:p w:rsidR="00A13DEF" w:rsidRPr="00A13DEF" w:rsidRDefault="00A13DEF" w:rsidP="00A13DEF">
            <w:pPr>
              <w:suppressLineNumbers/>
              <w:suppressAutoHyphens/>
              <w:jc w:val="center"/>
              <w:rPr>
                <w:rFonts w:eastAsia="Times New Roman"/>
                <w:color w:val="000000"/>
              </w:rPr>
            </w:pPr>
            <w:r w:rsidRPr="00A13DEF">
              <w:rPr>
                <w:rFonts w:eastAsia="Times New Roman"/>
                <w:color w:val="000000"/>
              </w:rPr>
              <w:t>79,1%</w:t>
            </w:r>
          </w:p>
        </w:tc>
        <w:tc>
          <w:tcPr>
            <w:tcW w:w="1099" w:type="dxa"/>
            <w:tcBorders>
              <w:top w:val="single" w:sz="4" w:space="0" w:color="auto"/>
              <w:left w:val="single" w:sz="1" w:space="0" w:color="000000"/>
              <w:bottom w:val="single" w:sz="1" w:space="0" w:color="000000"/>
              <w:right w:val="single" w:sz="2" w:space="0" w:color="000000"/>
            </w:tcBorders>
            <w:vAlign w:val="center"/>
          </w:tcPr>
          <w:p w:rsidR="00A13DEF" w:rsidRPr="00A13DEF" w:rsidRDefault="00A13DEF" w:rsidP="00A13DEF">
            <w:pPr>
              <w:suppressLineNumbers/>
              <w:suppressAutoHyphens/>
              <w:jc w:val="center"/>
              <w:rPr>
                <w:rFonts w:eastAsia="Times New Roman"/>
                <w:color w:val="0070C0"/>
              </w:rPr>
            </w:pPr>
            <w:r w:rsidRPr="00A13DEF">
              <w:rPr>
                <w:color w:val="0070C0"/>
              </w:rPr>
              <w:t>91,0%</w:t>
            </w:r>
          </w:p>
        </w:tc>
      </w:tr>
      <w:tr w:rsidR="00A13DEF" w:rsidRPr="00A13DEF" w:rsidTr="001C7932">
        <w:trPr>
          <w:trHeight w:val="226"/>
        </w:trPr>
        <w:tc>
          <w:tcPr>
            <w:tcW w:w="784" w:type="dxa"/>
            <w:tcBorders>
              <w:top w:val="single" w:sz="1" w:space="0" w:color="000000"/>
              <w:left w:val="single" w:sz="1" w:space="0" w:color="000000"/>
              <w:bottom w:val="single" w:sz="1" w:space="0" w:color="000000"/>
            </w:tcBorders>
            <w:shd w:val="clear" w:color="auto" w:fill="auto"/>
            <w:vAlign w:val="center"/>
          </w:tcPr>
          <w:p w:rsidR="00A13DEF" w:rsidRPr="00A13DEF" w:rsidRDefault="00A13DEF" w:rsidP="001C7932">
            <w:pPr>
              <w:autoSpaceDE w:val="0"/>
              <w:autoSpaceDN w:val="0"/>
              <w:adjustRightInd w:val="0"/>
              <w:ind w:left="18" w:right="-102" w:hanging="42"/>
              <w:jc w:val="center"/>
              <w:rPr>
                <w:b/>
                <w:color w:val="000000"/>
                <w:lang w:eastAsia="en-US"/>
              </w:rPr>
            </w:pPr>
            <w:r w:rsidRPr="00A13DEF">
              <w:rPr>
                <w:b/>
                <w:color w:val="000000"/>
                <w:lang w:eastAsia="en-US"/>
              </w:rPr>
              <w:t>25</w:t>
            </w:r>
          </w:p>
        </w:tc>
        <w:tc>
          <w:tcPr>
            <w:tcW w:w="2301" w:type="dxa"/>
            <w:tcBorders>
              <w:top w:val="single" w:sz="1" w:space="0" w:color="000000"/>
              <w:left w:val="single" w:sz="1" w:space="0" w:color="000000"/>
              <w:bottom w:val="single" w:sz="1" w:space="0" w:color="000000"/>
            </w:tcBorders>
            <w:shd w:val="clear" w:color="auto" w:fill="auto"/>
            <w:vAlign w:val="center"/>
          </w:tcPr>
          <w:p w:rsidR="00A13DEF" w:rsidRPr="00A13DEF" w:rsidRDefault="00A13DEF" w:rsidP="00A13DEF">
            <w:pPr>
              <w:suppressAutoHyphens/>
              <w:ind w:left="48" w:hanging="5"/>
              <w:jc w:val="both"/>
              <w:rPr>
                <w:lang w:eastAsia="zh-CN"/>
              </w:rPr>
            </w:pPr>
            <w:r w:rsidRPr="00A13DEF">
              <w:rPr>
                <w:lang w:eastAsia="zh-CN"/>
              </w:rPr>
              <w:t xml:space="preserve">Средства связи предложений в </w:t>
            </w:r>
            <w:r w:rsidRPr="00A13DEF">
              <w:rPr>
                <w:lang w:eastAsia="zh-CN"/>
              </w:rPr>
              <w:lastRenderedPageBreak/>
              <w:t>тексте</w:t>
            </w:r>
          </w:p>
        </w:tc>
        <w:tc>
          <w:tcPr>
            <w:tcW w:w="2302" w:type="dxa"/>
            <w:tcBorders>
              <w:top w:val="single" w:sz="1" w:space="0" w:color="000000"/>
              <w:left w:val="single" w:sz="1" w:space="0" w:color="000000"/>
              <w:bottom w:val="single" w:sz="1" w:space="0" w:color="000000"/>
            </w:tcBorders>
            <w:shd w:val="clear" w:color="auto" w:fill="auto"/>
            <w:vAlign w:val="center"/>
          </w:tcPr>
          <w:p w:rsidR="00A13DEF" w:rsidRPr="00A13DEF" w:rsidRDefault="00A13DEF" w:rsidP="00A13DEF">
            <w:pPr>
              <w:autoSpaceDE w:val="0"/>
              <w:autoSpaceDN w:val="0"/>
              <w:adjustRightInd w:val="0"/>
              <w:rPr>
                <w:color w:val="000000"/>
                <w:lang w:eastAsia="en-US"/>
              </w:rPr>
            </w:pPr>
            <w:r w:rsidRPr="00A13DEF">
              <w:rPr>
                <w:lang w:eastAsia="zh-CN"/>
              </w:rPr>
              <w:lastRenderedPageBreak/>
              <w:t xml:space="preserve">Проводить различные виды </w:t>
            </w:r>
            <w:r w:rsidRPr="00A13DEF">
              <w:rPr>
                <w:lang w:eastAsia="zh-CN"/>
              </w:rPr>
              <w:lastRenderedPageBreak/>
              <w:t>анализа языковых единиц, языковых явлений и фактов, лингвистический анализ учебно-научных, деловых, публицистических, разговорных и художественных текстов</w:t>
            </w:r>
          </w:p>
        </w:tc>
        <w:tc>
          <w:tcPr>
            <w:tcW w:w="1098" w:type="dxa"/>
            <w:tcBorders>
              <w:top w:val="single" w:sz="1" w:space="0" w:color="000000"/>
              <w:left w:val="single" w:sz="1" w:space="0" w:color="000000"/>
              <w:bottom w:val="single" w:sz="1" w:space="0" w:color="000000"/>
            </w:tcBorders>
            <w:shd w:val="clear" w:color="auto" w:fill="auto"/>
            <w:vAlign w:val="center"/>
          </w:tcPr>
          <w:p w:rsidR="00A13DEF" w:rsidRPr="00A13DEF" w:rsidRDefault="00A13DEF" w:rsidP="00A13DEF">
            <w:pPr>
              <w:suppressLineNumbers/>
              <w:suppressAutoHyphens/>
              <w:jc w:val="center"/>
              <w:rPr>
                <w:lang w:eastAsia="zh-CN"/>
              </w:rPr>
            </w:pPr>
            <w:r w:rsidRPr="00A13DEF">
              <w:rPr>
                <w:lang w:eastAsia="zh-CN"/>
              </w:rPr>
              <w:lastRenderedPageBreak/>
              <w:t>50,9%</w:t>
            </w:r>
          </w:p>
        </w:tc>
        <w:tc>
          <w:tcPr>
            <w:tcW w:w="1099" w:type="dxa"/>
            <w:tcBorders>
              <w:top w:val="single" w:sz="1" w:space="0" w:color="000000"/>
              <w:left w:val="single" w:sz="1" w:space="0" w:color="000000"/>
              <w:bottom w:val="single" w:sz="1" w:space="0" w:color="000000"/>
              <w:right w:val="single" w:sz="1" w:space="0" w:color="000000"/>
            </w:tcBorders>
            <w:shd w:val="clear" w:color="auto" w:fill="auto"/>
            <w:vAlign w:val="center"/>
          </w:tcPr>
          <w:p w:rsidR="00A13DEF" w:rsidRPr="00A13DEF" w:rsidRDefault="00A13DEF" w:rsidP="00A13DEF">
            <w:pPr>
              <w:suppressLineNumbers/>
              <w:suppressAutoHyphens/>
              <w:jc w:val="center"/>
              <w:rPr>
                <w:lang w:eastAsia="zh-CN"/>
              </w:rPr>
            </w:pPr>
            <w:r w:rsidRPr="00A13DEF">
              <w:rPr>
                <w:lang w:eastAsia="en-US"/>
              </w:rPr>
              <w:t>55,2%</w:t>
            </w:r>
          </w:p>
        </w:tc>
        <w:tc>
          <w:tcPr>
            <w:tcW w:w="1098" w:type="dxa"/>
            <w:tcBorders>
              <w:top w:val="single" w:sz="1" w:space="0" w:color="000000"/>
              <w:left w:val="single" w:sz="1" w:space="0" w:color="000000"/>
              <w:bottom w:val="single" w:sz="1" w:space="0" w:color="000000"/>
              <w:right w:val="single" w:sz="1" w:space="0" w:color="000000"/>
            </w:tcBorders>
            <w:vAlign w:val="center"/>
          </w:tcPr>
          <w:p w:rsidR="00A13DEF" w:rsidRPr="00A13DEF" w:rsidRDefault="00A13DEF" w:rsidP="00A13DEF">
            <w:pPr>
              <w:suppressLineNumbers/>
              <w:suppressAutoHyphens/>
              <w:jc w:val="center"/>
              <w:rPr>
                <w:lang w:eastAsia="en-US"/>
              </w:rPr>
            </w:pPr>
            <w:r w:rsidRPr="00A13DEF">
              <w:rPr>
                <w:lang w:eastAsia="en-US"/>
              </w:rPr>
              <w:t>40,6%</w:t>
            </w:r>
          </w:p>
        </w:tc>
        <w:tc>
          <w:tcPr>
            <w:tcW w:w="1099" w:type="dxa"/>
            <w:tcBorders>
              <w:top w:val="single" w:sz="1" w:space="0" w:color="000000"/>
              <w:left w:val="single" w:sz="1" w:space="0" w:color="000000"/>
              <w:bottom w:val="single" w:sz="2" w:space="0" w:color="000000"/>
              <w:right w:val="single" w:sz="1" w:space="0" w:color="000000"/>
            </w:tcBorders>
            <w:vAlign w:val="center"/>
          </w:tcPr>
          <w:p w:rsidR="00A13DEF" w:rsidRPr="00A13DEF" w:rsidRDefault="00A13DEF" w:rsidP="00A13DEF">
            <w:pPr>
              <w:suppressLineNumbers/>
              <w:suppressAutoHyphens/>
              <w:jc w:val="center"/>
              <w:rPr>
                <w:color w:val="0070C0"/>
                <w:lang w:eastAsia="en-US"/>
              </w:rPr>
            </w:pPr>
            <w:r w:rsidRPr="00A13DEF">
              <w:rPr>
                <w:color w:val="0070C0"/>
                <w:lang w:eastAsia="en-US"/>
              </w:rPr>
              <w:t>74,4%</w:t>
            </w:r>
          </w:p>
        </w:tc>
      </w:tr>
      <w:tr w:rsidR="00A13DEF" w:rsidRPr="00A13DEF" w:rsidTr="001C7932">
        <w:trPr>
          <w:trHeight w:val="910"/>
        </w:trPr>
        <w:tc>
          <w:tcPr>
            <w:tcW w:w="784" w:type="dxa"/>
            <w:tcBorders>
              <w:top w:val="single" w:sz="1" w:space="0" w:color="000000"/>
              <w:left w:val="single" w:sz="1" w:space="0" w:color="000000"/>
              <w:bottom w:val="single" w:sz="1" w:space="0" w:color="000000"/>
            </w:tcBorders>
            <w:shd w:val="clear" w:color="auto" w:fill="auto"/>
            <w:vAlign w:val="center"/>
          </w:tcPr>
          <w:p w:rsidR="00A13DEF" w:rsidRPr="00A13DEF" w:rsidRDefault="00A13DEF" w:rsidP="001C7932">
            <w:pPr>
              <w:autoSpaceDE w:val="0"/>
              <w:autoSpaceDN w:val="0"/>
              <w:adjustRightInd w:val="0"/>
              <w:ind w:left="18" w:right="-102" w:hanging="42"/>
              <w:jc w:val="center"/>
              <w:rPr>
                <w:b/>
                <w:color w:val="000000"/>
                <w:lang w:eastAsia="en-US"/>
              </w:rPr>
            </w:pPr>
            <w:r w:rsidRPr="00A13DEF">
              <w:rPr>
                <w:b/>
                <w:color w:val="000000"/>
                <w:lang w:eastAsia="en-US"/>
              </w:rPr>
              <w:lastRenderedPageBreak/>
              <w:t>27</w:t>
            </w:r>
          </w:p>
        </w:tc>
        <w:tc>
          <w:tcPr>
            <w:tcW w:w="2301" w:type="dxa"/>
            <w:tcBorders>
              <w:top w:val="single" w:sz="1" w:space="0" w:color="000000"/>
              <w:left w:val="single" w:sz="1" w:space="0" w:color="000000"/>
              <w:bottom w:val="single" w:sz="1" w:space="0" w:color="000000"/>
            </w:tcBorders>
            <w:shd w:val="clear" w:color="auto" w:fill="auto"/>
            <w:vAlign w:val="center"/>
          </w:tcPr>
          <w:p w:rsidR="00A13DEF" w:rsidRPr="00A13DEF" w:rsidRDefault="00A13DEF" w:rsidP="00A13DEF">
            <w:pPr>
              <w:suppressAutoHyphens/>
              <w:ind w:left="48" w:hanging="5"/>
              <w:jc w:val="both"/>
              <w:rPr>
                <w:lang w:eastAsia="zh-CN"/>
              </w:rPr>
            </w:pPr>
            <w:r w:rsidRPr="00A13DEF">
              <w:rPr>
                <w:lang w:eastAsia="zh-CN"/>
              </w:rPr>
              <w:t>Информационная обработка текста. Употребление языковых средств в зависимости от речевой ситуации</w:t>
            </w:r>
          </w:p>
        </w:tc>
        <w:tc>
          <w:tcPr>
            <w:tcW w:w="2302" w:type="dxa"/>
            <w:tcBorders>
              <w:top w:val="single" w:sz="1" w:space="0" w:color="000000"/>
              <w:left w:val="single" w:sz="1" w:space="0" w:color="000000"/>
              <w:bottom w:val="single" w:sz="1" w:space="0" w:color="000000"/>
            </w:tcBorders>
            <w:shd w:val="clear" w:color="auto" w:fill="auto"/>
            <w:vAlign w:val="center"/>
          </w:tcPr>
          <w:p w:rsidR="00A13DEF" w:rsidRPr="00A13DEF" w:rsidRDefault="00A13DEF" w:rsidP="00A13DEF">
            <w:pPr>
              <w:autoSpaceDE w:val="0"/>
              <w:autoSpaceDN w:val="0"/>
              <w:adjustRightInd w:val="0"/>
              <w:ind w:firstLine="67"/>
              <w:jc w:val="center"/>
              <w:rPr>
                <w:lang w:eastAsia="zh-CN"/>
              </w:rPr>
            </w:pPr>
            <w:r w:rsidRPr="00A13DEF">
              <w:rPr>
                <w:lang w:eastAsia="zh-CN"/>
              </w:rPr>
              <w:t>средний % выполнения в 2018 г</w:t>
            </w:r>
          </w:p>
        </w:tc>
        <w:tc>
          <w:tcPr>
            <w:tcW w:w="1098" w:type="dxa"/>
            <w:tcBorders>
              <w:top w:val="single" w:sz="1" w:space="0" w:color="000000"/>
              <w:left w:val="single" w:sz="1" w:space="0" w:color="000000"/>
              <w:bottom w:val="single" w:sz="1" w:space="0" w:color="000000"/>
              <w:right w:val="single" w:sz="1" w:space="0" w:color="000000"/>
            </w:tcBorders>
            <w:vAlign w:val="center"/>
          </w:tcPr>
          <w:p w:rsidR="00A13DEF" w:rsidRPr="00A13DEF" w:rsidRDefault="00A13DEF" w:rsidP="00A13DEF">
            <w:pPr>
              <w:suppressLineNumbers/>
              <w:suppressAutoHyphens/>
              <w:jc w:val="center"/>
              <w:rPr>
                <w:lang w:eastAsia="zh-CN"/>
              </w:rPr>
            </w:pPr>
            <w:r w:rsidRPr="00A13DEF">
              <w:rPr>
                <w:lang w:eastAsia="zh-CN"/>
              </w:rPr>
              <w:t>Средний % выполнения в 2019</w:t>
            </w:r>
          </w:p>
        </w:tc>
        <w:tc>
          <w:tcPr>
            <w:tcW w:w="1099" w:type="dxa"/>
            <w:tcBorders>
              <w:top w:val="single" w:sz="1" w:space="0" w:color="000000"/>
              <w:left w:val="single" w:sz="1" w:space="0" w:color="000000"/>
              <w:bottom w:val="single" w:sz="1" w:space="0" w:color="000000"/>
              <w:right w:val="single" w:sz="1" w:space="0" w:color="000000"/>
            </w:tcBorders>
            <w:vAlign w:val="center"/>
          </w:tcPr>
          <w:p w:rsidR="00A13DEF" w:rsidRPr="00A13DEF" w:rsidRDefault="00A13DEF" w:rsidP="00A13DEF">
            <w:pPr>
              <w:suppressLineNumbers/>
              <w:suppressAutoHyphens/>
              <w:jc w:val="center"/>
              <w:rPr>
                <w:lang w:eastAsia="zh-CN"/>
              </w:rPr>
            </w:pPr>
            <w:r w:rsidRPr="00A13DEF">
              <w:rPr>
                <w:lang w:eastAsia="zh-CN"/>
              </w:rPr>
              <w:t>Средний % выполнения в 2020</w:t>
            </w:r>
          </w:p>
        </w:tc>
        <w:tc>
          <w:tcPr>
            <w:tcW w:w="1098" w:type="dxa"/>
            <w:tcBorders>
              <w:top w:val="single" w:sz="1" w:space="0" w:color="000000"/>
              <w:left w:val="single" w:sz="1" w:space="0" w:color="000000"/>
              <w:bottom w:val="single" w:sz="1" w:space="0" w:color="000000"/>
              <w:right w:val="single" w:sz="2" w:space="0" w:color="000000"/>
            </w:tcBorders>
            <w:vAlign w:val="center"/>
          </w:tcPr>
          <w:p w:rsidR="00A13DEF" w:rsidRPr="00A13DEF" w:rsidRDefault="00A13DEF" w:rsidP="00A13DEF">
            <w:pPr>
              <w:suppressLineNumbers/>
              <w:suppressAutoHyphens/>
              <w:jc w:val="center"/>
              <w:rPr>
                <w:lang w:eastAsia="zh-CN"/>
              </w:rPr>
            </w:pPr>
            <w:r w:rsidRPr="00A13DEF">
              <w:rPr>
                <w:lang w:eastAsia="zh-CN"/>
              </w:rPr>
              <w:t>Средний % выполнения в 2021</w:t>
            </w:r>
          </w:p>
        </w:tc>
        <w:tc>
          <w:tcPr>
            <w:tcW w:w="1099" w:type="dxa"/>
            <w:tcBorders>
              <w:top w:val="single" w:sz="2" w:space="0" w:color="000000"/>
              <w:left w:val="single" w:sz="2" w:space="0" w:color="000000"/>
              <w:bottom w:val="single" w:sz="2" w:space="0" w:color="000000"/>
              <w:right w:val="single" w:sz="4" w:space="0" w:color="auto"/>
            </w:tcBorders>
            <w:shd w:val="clear" w:color="auto" w:fill="auto"/>
            <w:vAlign w:val="center"/>
          </w:tcPr>
          <w:p w:rsidR="00A13DEF" w:rsidRPr="00A13DEF" w:rsidRDefault="00A13DEF" w:rsidP="00A13DEF">
            <w:pPr>
              <w:suppressLineNumbers/>
              <w:suppressAutoHyphens/>
              <w:jc w:val="center"/>
              <w:rPr>
                <w:b/>
                <w:lang w:eastAsia="zh-CN"/>
              </w:rPr>
            </w:pPr>
            <w:r w:rsidRPr="00A13DEF">
              <w:rPr>
                <w:b/>
                <w:lang w:eastAsia="zh-CN"/>
              </w:rPr>
              <w:t>Средний % выполнения в 2022</w:t>
            </w:r>
          </w:p>
        </w:tc>
      </w:tr>
      <w:tr w:rsidR="00A13DEF" w:rsidRPr="00A13DEF" w:rsidTr="001C7932">
        <w:trPr>
          <w:trHeight w:val="801"/>
        </w:trPr>
        <w:tc>
          <w:tcPr>
            <w:tcW w:w="784" w:type="dxa"/>
            <w:tcBorders>
              <w:left w:val="single" w:sz="1" w:space="0" w:color="000000"/>
              <w:bottom w:val="single" w:sz="4" w:space="0" w:color="auto"/>
            </w:tcBorders>
            <w:shd w:val="clear" w:color="auto" w:fill="auto"/>
            <w:vAlign w:val="center"/>
          </w:tcPr>
          <w:p w:rsidR="00A13DEF" w:rsidRPr="00A13DEF" w:rsidRDefault="00A13DEF" w:rsidP="001C7932">
            <w:pPr>
              <w:suppressAutoHyphens/>
              <w:autoSpaceDE w:val="0"/>
              <w:ind w:left="18" w:right="-102" w:hanging="42"/>
              <w:jc w:val="center"/>
              <w:rPr>
                <w:bCs/>
                <w:lang w:eastAsia="zh-CN"/>
              </w:rPr>
            </w:pPr>
            <w:r w:rsidRPr="00A13DEF">
              <w:rPr>
                <w:color w:val="000000"/>
                <w:lang w:eastAsia="zh-CN"/>
              </w:rPr>
              <w:t>27К2</w:t>
            </w:r>
          </w:p>
        </w:tc>
        <w:tc>
          <w:tcPr>
            <w:tcW w:w="2301" w:type="dxa"/>
            <w:tcBorders>
              <w:left w:val="single" w:sz="1" w:space="0" w:color="000000"/>
              <w:bottom w:val="single" w:sz="4" w:space="0" w:color="auto"/>
            </w:tcBorders>
            <w:shd w:val="clear" w:color="auto" w:fill="auto"/>
          </w:tcPr>
          <w:p w:rsidR="00A13DEF" w:rsidRPr="00A13DEF" w:rsidRDefault="00A13DEF" w:rsidP="00A13DEF">
            <w:pPr>
              <w:suppressAutoHyphens/>
              <w:ind w:left="48"/>
              <w:rPr>
                <w:color w:val="000000"/>
                <w:lang w:eastAsia="zh-CN"/>
              </w:rPr>
            </w:pPr>
            <w:r w:rsidRPr="00A13DEF">
              <w:rPr>
                <w:bCs/>
                <w:lang w:eastAsia="zh-CN"/>
              </w:rPr>
              <w:t>Комментарий к сформулированной проблеме исходного текста</w:t>
            </w:r>
          </w:p>
        </w:tc>
        <w:tc>
          <w:tcPr>
            <w:tcW w:w="2302" w:type="dxa"/>
            <w:tcBorders>
              <w:left w:val="single" w:sz="1" w:space="0" w:color="000000"/>
              <w:bottom w:val="single" w:sz="4" w:space="0" w:color="auto"/>
            </w:tcBorders>
            <w:shd w:val="clear" w:color="auto" w:fill="auto"/>
            <w:vAlign w:val="center"/>
          </w:tcPr>
          <w:p w:rsidR="00A13DEF" w:rsidRPr="00A13DEF" w:rsidRDefault="00A13DEF" w:rsidP="00A13DEF">
            <w:pPr>
              <w:suppressAutoHyphens/>
              <w:jc w:val="center"/>
              <w:rPr>
                <w:lang w:eastAsia="zh-CN"/>
              </w:rPr>
            </w:pPr>
            <w:r w:rsidRPr="00A13DEF">
              <w:rPr>
                <w:lang w:eastAsia="zh-CN"/>
              </w:rPr>
              <w:t>6, 4%</w:t>
            </w:r>
          </w:p>
        </w:tc>
        <w:tc>
          <w:tcPr>
            <w:tcW w:w="1098" w:type="dxa"/>
            <w:tcBorders>
              <w:left w:val="single" w:sz="1" w:space="0" w:color="000000"/>
              <w:bottom w:val="single" w:sz="4" w:space="0" w:color="auto"/>
            </w:tcBorders>
            <w:shd w:val="clear" w:color="auto" w:fill="auto"/>
            <w:vAlign w:val="center"/>
          </w:tcPr>
          <w:p w:rsidR="00A13DEF" w:rsidRPr="00A13DEF" w:rsidRDefault="00A13DEF" w:rsidP="00A13DEF">
            <w:pPr>
              <w:suppressAutoHyphens/>
              <w:jc w:val="center"/>
              <w:rPr>
                <w:lang w:eastAsia="zh-CN"/>
              </w:rPr>
            </w:pPr>
            <w:r w:rsidRPr="00A13DEF">
              <w:rPr>
                <w:lang w:eastAsia="zh-CN"/>
              </w:rPr>
              <w:t>24,1%</w:t>
            </w:r>
          </w:p>
        </w:tc>
        <w:tc>
          <w:tcPr>
            <w:tcW w:w="1099" w:type="dxa"/>
            <w:tcBorders>
              <w:left w:val="single" w:sz="1" w:space="0" w:color="000000"/>
              <w:bottom w:val="single" w:sz="4" w:space="0" w:color="auto"/>
              <w:right w:val="single" w:sz="1" w:space="0" w:color="000000"/>
            </w:tcBorders>
            <w:shd w:val="clear" w:color="auto" w:fill="auto"/>
            <w:vAlign w:val="center"/>
          </w:tcPr>
          <w:p w:rsidR="00A13DEF" w:rsidRPr="00A13DEF" w:rsidRDefault="00A13DEF" w:rsidP="00A13DEF">
            <w:pPr>
              <w:suppressAutoHyphens/>
              <w:jc w:val="center"/>
              <w:rPr>
                <w:lang w:eastAsia="zh-CN"/>
              </w:rPr>
            </w:pPr>
            <w:r w:rsidRPr="00A13DEF">
              <w:rPr>
                <w:lang w:eastAsia="zh-CN"/>
              </w:rPr>
              <w:t>76,0%</w:t>
            </w:r>
          </w:p>
        </w:tc>
        <w:tc>
          <w:tcPr>
            <w:tcW w:w="1098" w:type="dxa"/>
            <w:tcBorders>
              <w:left w:val="single" w:sz="1" w:space="0" w:color="000000"/>
              <w:bottom w:val="single" w:sz="4" w:space="0" w:color="auto"/>
              <w:right w:val="single" w:sz="1" w:space="0" w:color="000000"/>
            </w:tcBorders>
            <w:vAlign w:val="center"/>
          </w:tcPr>
          <w:p w:rsidR="00A13DEF" w:rsidRPr="00A13DEF" w:rsidRDefault="00A13DEF" w:rsidP="00A13DEF">
            <w:pPr>
              <w:suppressAutoHyphens/>
              <w:jc w:val="center"/>
              <w:rPr>
                <w:lang w:eastAsia="zh-CN"/>
              </w:rPr>
            </w:pPr>
            <w:r w:rsidRPr="00A13DEF">
              <w:rPr>
                <w:lang w:eastAsia="zh-CN"/>
              </w:rPr>
              <w:t>69,0%</w:t>
            </w:r>
          </w:p>
        </w:tc>
        <w:tc>
          <w:tcPr>
            <w:tcW w:w="1099" w:type="dxa"/>
            <w:tcBorders>
              <w:top w:val="single" w:sz="2" w:space="0" w:color="000000"/>
              <w:left w:val="single" w:sz="1" w:space="0" w:color="000000"/>
              <w:bottom w:val="single" w:sz="4" w:space="0" w:color="auto"/>
              <w:right w:val="single" w:sz="1" w:space="0" w:color="000000"/>
            </w:tcBorders>
            <w:vAlign w:val="center"/>
          </w:tcPr>
          <w:p w:rsidR="00A13DEF" w:rsidRPr="00A13DEF" w:rsidRDefault="00A13DEF" w:rsidP="00A13DEF">
            <w:pPr>
              <w:suppressAutoHyphens/>
              <w:jc w:val="center"/>
              <w:rPr>
                <w:lang w:eastAsia="zh-CN"/>
              </w:rPr>
            </w:pPr>
            <w:r w:rsidRPr="00A13DEF">
              <w:rPr>
                <w:lang w:eastAsia="zh-CN"/>
              </w:rPr>
              <w:t>68,9%</w:t>
            </w:r>
          </w:p>
        </w:tc>
      </w:tr>
      <w:tr w:rsidR="00A13DEF" w:rsidRPr="00A13DEF" w:rsidTr="001C7932">
        <w:trPr>
          <w:trHeight w:val="508"/>
        </w:trPr>
        <w:tc>
          <w:tcPr>
            <w:tcW w:w="784" w:type="dxa"/>
            <w:tcBorders>
              <w:top w:val="single" w:sz="4" w:space="0" w:color="auto"/>
              <w:left w:val="single" w:sz="2" w:space="0" w:color="000000"/>
              <w:bottom w:val="single" w:sz="1" w:space="0" w:color="000000"/>
            </w:tcBorders>
            <w:shd w:val="clear" w:color="auto" w:fill="auto"/>
            <w:vAlign w:val="center"/>
          </w:tcPr>
          <w:p w:rsidR="00A13DEF" w:rsidRPr="00A13DEF" w:rsidRDefault="00A13DEF" w:rsidP="001C7932">
            <w:pPr>
              <w:suppressAutoHyphens/>
              <w:autoSpaceDE w:val="0"/>
              <w:autoSpaceDN w:val="0"/>
              <w:adjustRightInd w:val="0"/>
              <w:ind w:left="18" w:right="-102" w:hanging="42"/>
              <w:jc w:val="center"/>
              <w:rPr>
                <w:color w:val="000000"/>
                <w:lang w:eastAsia="zh-CN"/>
              </w:rPr>
            </w:pPr>
            <w:r w:rsidRPr="00A13DEF">
              <w:rPr>
                <w:color w:val="000000"/>
                <w:lang w:eastAsia="zh-CN"/>
              </w:rPr>
              <w:t>27К6</w:t>
            </w:r>
          </w:p>
        </w:tc>
        <w:tc>
          <w:tcPr>
            <w:tcW w:w="2301" w:type="dxa"/>
            <w:tcBorders>
              <w:top w:val="single" w:sz="4" w:space="0" w:color="auto"/>
              <w:left w:val="single" w:sz="1" w:space="0" w:color="000000"/>
              <w:bottom w:val="single" w:sz="1" w:space="0" w:color="000000"/>
            </w:tcBorders>
            <w:shd w:val="clear" w:color="auto" w:fill="auto"/>
            <w:vAlign w:val="center"/>
          </w:tcPr>
          <w:p w:rsidR="00A13DEF" w:rsidRPr="00A13DEF" w:rsidRDefault="00A13DEF" w:rsidP="00A13DEF">
            <w:pPr>
              <w:suppressAutoHyphens/>
              <w:ind w:left="48"/>
              <w:rPr>
                <w:lang w:eastAsia="zh-CN"/>
              </w:rPr>
            </w:pPr>
            <w:r w:rsidRPr="00A13DEF">
              <w:rPr>
                <w:bCs/>
                <w:lang w:eastAsia="zh-CN"/>
              </w:rPr>
              <w:t>Точность и выразительность речи</w:t>
            </w:r>
          </w:p>
        </w:tc>
        <w:tc>
          <w:tcPr>
            <w:tcW w:w="2302" w:type="dxa"/>
            <w:tcBorders>
              <w:top w:val="single" w:sz="4" w:space="0" w:color="auto"/>
              <w:left w:val="single" w:sz="1" w:space="0" w:color="000000"/>
              <w:bottom w:val="single" w:sz="1" w:space="0" w:color="000000"/>
            </w:tcBorders>
            <w:shd w:val="clear" w:color="auto" w:fill="auto"/>
            <w:vAlign w:val="center"/>
          </w:tcPr>
          <w:p w:rsidR="00A13DEF" w:rsidRPr="00A13DEF" w:rsidRDefault="00A13DEF" w:rsidP="00A13DEF">
            <w:pPr>
              <w:suppressAutoHyphens/>
              <w:jc w:val="center"/>
              <w:rPr>
                <w:color w:val="000000"/>
                <w:lang w:eastAsia="zh-CN"/>
              </w:rPr>
            </w:pPr>
            <w:r w:rsidRPr="00A13DEF">
              <w:rPr>
                <w:lang w:eastAsia="zh-CN"/>
              </w:rPr>
              <w:t>20, 8%</w:t>
            </w:r>
          </w:p>
        </w:tc>
        <w:tc>
          <w:tcPr>
            <w:tcW w:w="1098" w:type="dxa"/>
            <w:tcBorders>
              <w:top w:val="single" w:sz="4" w:space="0" w:color="auto"/>
              <w:left w:val="single" w:sz="1" w:space="0" w:color="000000"/>
              <w:bottom w:val="single" w:sz="1" w:space="0" w:color="000000"/>
            </w:tcBorders>
            <w:shd w:val="clear" w:color="auto" w:fill="auto"/>
            <w:vAlign w:val="center"/>
          </w:tcPr>
          <w:p w:rsidR="00A13DEF" w:rsidRPr="00A13DEF" w:rsidRDefault="00A13DEF" w:rsidP="00A13DEF">
            <w:pPr>
              <w:suppressAutoHyphens/>
              <w:jc w:val="center"/>
              <w:rPr>
                <w:lang w:eastAsia="zh-CN"/>
              </w:rPr>
            </w:pPr>
            <w:r w:rsidRPr="00A13DEF">
              <w:rPr>
                <w:color w:val="000000"/>
                <w:lang w:eastAsia="zh-CN"/>
              </w:rPr>
              <w:t>34%</w:t>
            </w:r>
          </w:p>
        </w:tc>
        <w:tc>
          <w:tcPr>
            <w:tcW w:w="1099" w:type="dxa"/>
            <w:tcBorders>
              <w:top w:val="single" w:sz="4" w:space="0" w:color="auto"/>
              <w:left w:val="single" w:sz="1" w:space="0" w:color="000000"/>
              <w:bottom w:val="single" w:sz="1" w:space="0" w:color="000000"/>
              <w:right w:val="single" w:sz="1" w:space="0" w:color="000000"/>
            </w:tcBorders>
            <w:shd w:val="clear" w:color="auto" w:fill="auto"/>
            <w:vAlign w:val="center"/>
          </w:tcPr>
          <w:p w:rsidR="00A13DEF" w:rsidRPr="00A13DEF" w:rsidRDefault="00A13DEF" w:rsidP="00A13DEF">
            <w:pPr>
              <w:suppressAutoHyphens/>
              <w:jc w:val="center"/>
              <w:rPr>
                <w:color w:val="000000"/>
                <w:lang w:eastAsia="zh-CN"/>
              </w:rPr>
            </w:pPr>
            <w:r w:rsidRPr="00A13DEF">
              <w:rPr>
                <w:color w:val="000000"/>
                <w:lang w:eastAsia="zh-CN"/>
              </w:rPr>
              <w:t>69,2%</w:t>
            </w:r>
          </w:p>
        </w:tc>
        <w:tc>
          <w:tcPr>
            <w:tcW w:w="1098" w:type="dxa"/>
            <w:tcBorders>
              <w:top w:val="single" w:sz="4" w:space="0" w:color="auto"/>
              <w:left w:val="single" w:sz="1" w:space="0" w:color="000000"/>
              <w:bottom w:val="single" w:sz="1" w:space="0" w:color="000000"/>
              <w:right w:val="single" w:sz="1" w:space="0" w:color="000000"/>
            </w:tcBorders>
            <w:vAlign w:val="center"/>
          </w:tcPr>
          <w:p w:rsidR="00A13DEF" w:rsidRPr="00A13DEF" w:rsidRDefault="00A13DEF" w:rsidP="00A13DEF">
            <w:pPr>
              <w:pStyle w:val="Style22"/>
              <w:spacing w:after="0" w:line="240" w:lineRule="auto"/>
              <w:ind w:left="48" w:hanging="5"/>
              <w:jc w:val="center"/>
              <w:rPr>
                <w:rFonts w:ascii="Times New Roman" w:hAnsi="Times New Roman" w:cs="Times New Roman"/>
                <w:sz w:val="24"/>
                <w:szCs w:val="24"/>
              </w:rPr>
            </w:pPr>
            <w:r w:rsidRPr="00A13DEF">
              <w:rPr>
                <w:rFonts w:ascii="Times New Roman" w:hAnsi="Times New Roman" w:cs="Times New Roman"/>
                <w:sz w:val="24"/>
                <w:szCs w:val="24"/>
              </w:rPr>
              <w:t>65,8%</w:t>
            </w:r>
          </w:p>
        </w:tc>
        <w:tc>
          <w:tcPr>
            <w:tcW w:w="1099" w:type="dxa"/>
            <w:tcBorders>
              <w:top w:val="single" w:sz="4" w:space="0" w:color="auto"/>
              <w:left w:val="single" w:sz="8" w:space="0" w:color="000000"/>
              <w:bottom w:val="single" w:sz="8" w:space="0" w:color="000000"/>
              <w:right w:val="single" w:sz="8" w:space="0" w:color="000000"/>
            </w:tcBorders>
            <w:vAlign w:val="center"/>
          </w:tcPr>
          <w:p w:rsidR="00A13DEF" w:rsidRPr="00A13DEF" w:rsidRDefault="00A13DEF" w:rsidP="00A13DEF">
            <w:pPr>
              <w:jc w:val="center"/>
            </w:pPr>
            <w:r w:rsidRPr="00A13DEF">
              <w:t>63,6%</w:t>
            </w:r>
          </w:p>
        </w:tc>
      </w:tr>
      <w:tr w:rsidR="00A13DEF" w:rsidRPr="00A13DEF" w:rsidTr="001C7932">
        <w:trPr>
          <w:trHeight w:val="529"/>
        </w:trPr>
        <w:tc>
          <w:tcPr>
            <w:tcW w:w="784" w:type="dxa"/>
            <w:tcBorders>
              <w:left w:val="single" w:sz="1" w:space="0" w:color="000000"/>
              <w:bottom w:val="single" w:sz="1" w:space="0" w:color="000000"/>
            </w:tcBorders>
            <w:shd w:val="clear" w:color="auto" w:fill="auto"/>
            <w:vAlign w:val="center"/>
          </w:tcPr>
          <w:p w:rsidR="00A13DEF" w:rsidRPr="00A13DEF" w:rsidRDefault="00A13DEF" w:rsidP="001C7932">
            <w:pPr>
              <w:suppressAutoHyphens/>
              <w:autoSpaceDE w:val="0"/>
              <w:ind w:left="18" w:right="-102" w:hanging="42"/>
              <w:jc w:val="center"/>
              <w:rPr>
                <w:bCs/>
                <w:lang w:eastAsia="zh-CN"/>
              </w:rPr>
            </w:pPr>
            <w:r w:rsidRPr="00A13DEF">
              <w:rPr>
                <w:color w:val="000000"/>
                <w:lang w:eastAsia="zh-CN"/>
              </w:rPr>
              <w:t>27К7</w:t>
            </w:r>
          </w:p>
        </w:tc>
        <w:tc>
          <w:tcPr>
            <w:tcW w:w="2301" w:type="dxa"/>
            <w:tcBorders>
              <w:left w:val="single" w:sz="1" w:space="0" w:color="000000"/>
              <w:bottom w:val="single" w:sz="1" w:space="0" w:color="000000"/>
            </w:tcBorders>
            <w:shd w:val="clear" w:color="auto" w:fill="auto"/>
          </w:tcPr>
          <w:p w:rsidR="00A13DEF" w:rsidRPr="00A13DEF" w:rsidRDefault="00A13DEF" w:rsidP="00A13DEF">
            <w:pPr>
              <w:suppressAutoHyphens/>
              <w:ind w:left="48"/>
              <w:rPr>
                <w:color w:val="000000"/>
                <w:lang w:eastAsia="zh-CN"/>
              </w:rPr>
            </w:pPr>
            <w:r w:rsidRPr="00A13DEF">
              <w:rPr>
                <w:bCs/>
                <w:lang w:eastAsia="zh-CN"/>
              </w:rPr>
              <w:t>Соблюдение орфографических норм</w:t>
            </w:r>
          </w:p>
        </w:tc>
        <w:tc>
          <w:tcPr>
            <w:tcW w:w="2302" w:type="dxa"/>
            <w:tcBorders>
              <w:left w:val="single" w:sz="1" w:space="0" w:color="000000"/>
              <w:bottom w:val="single" w:sz="1" w:space="0" w:color="000000"/>
            </w:tcBorders>
            <w:shd w:val="clear" w:color="auto" w:fill="auto"/>
            <w:vAlign w:val="center"/>
          </w:tcPr>
          <w:p w:rsidR="00A13DEF" w:rsidRPr="00A13DEF" w:rsidRDefault="00A13DEF" w:rsidP="00A13DEF">
            <w:pPr>
              <w:suppressAutoHyphens/>
              <w:jc w:val="center"/>
              <w:rPr>
                <w:lang w:eastAsia="zh-CN"/>
              </w:rPr>
            </w:pPr>
            <w:r w:rsidRPr="00A13DEF">
              <w:rPr>
                <w:lang w:eastAsia="zh-CN"/>
              </w:rPr>
              <w:t>32,2%</w:t>
            </w:r>
          </w:p>
        </w:tc>
        <w:tc>
          <w:tcPr>
            <w:tcW w:w="1098" w:type="dxa"/>
            <w:tcBorders>
              <w:left w:val="single" w:sz="1" w:space="0" w:color="000000"/>
              <w:bottom w:val="single" w:sz="1" w:space="0" w:color="000000"/>
            </w:tcBorders>
            <w:shd w:val="clear" w:color="auto" w:fill="auto"/>
            <w:vAlign w:val="center"/>
          </w:tcPr>
          <w:p w:rsidR="00A13DEF" w:rsidRPr="00A13DEF" w:rsidRDefault="00A13DEF" w:rsidP="00A13DEF">
            <w:pPr>
              <w:suppressAutoHyphens/>
              <w:jc w:val="center"/>
              <w:rPr>
                <w:lang w:eastAsia="zh-CN"/>
              </w:rPr>
            </w:pPr>
            <w:r w:rsidRPr="00A13DEF">
              <w:rPr>
                <w:lang w:eastAsia="zh-CN"/>
              </w:rPr>
              <w:t>35,4%</w:t>
            </w:r>
          </w:p>
        </w:tc>
        <w:tc>
          <w:tcPr>
            <w:tcW w:w="1099" w:type="dxa"/>
            <w:tcBorders>
              <w:left w:val="single" w:sz="1" w:space="0" w:color="000000"/>
              <w:bottom w:val="single" w:sz="1" w:space="0" w:color="000000"/>
              <w:right w:val="single" w:sz="1" w:space="0" w:color="000000"/>
            </w:tcBorders>
            <w:shd w:val="clear" w:color="auto" w:fill="auto"/>
            <w:vAlign w:val="center"/>
          </w:tcPr>
          <w:p w:rsidR="00A13DEF" w:rsidRPr="00A13DEF" w:rsidRDefault="00A13DEF" w:rsidP="00A13DEF">
            <w:pPr>
              <w:suppressAutoHyphens/>
              <w:jc w:val="center"/>
              <w:rPr>
                <w:lang w:eastAsia="zh-CN"/>
              </w:rPr>
            </w:pPr>
            <w:r w:rsidRPr="00A13DEF">
              <w:rPr>
                <w:lang w:eastAsia="zh-CN"/>
              </w:rPr>
              <w:t>75,6%</w:t>
            </w:r>
          </w:p>
        </w:tc>
        <w:tc>
          <w:tcPr>
            <w:tcW w:w="1098" w:type="dxa"/>
            <w:tcBorders>
              <w:left w:val="single" w:sz="1" w:space="0" w:color="000000"/>
              <w:bottom w:val="single" w:sz="1" w:space="0" w:color="000000"/>
              <w:right w:val="single" w:sz="1" w:space="0" w:color="000000"/>
            </w:tcBorders>
            <w:vAlign w:val="center"/>
          </w:tcPr>
          <w:p w:rsidR="00A13DEF" w:rsidRPr="00A13DEF" w:rsidRDefault="00A13DEF" w:rsidP="00A13DEF">
            <w:pPr>
              <w:pStyle w:val="Style22"/>
              <w:spacing w:after="0" w:line="240" w:lineRule="auto"/>
              <w:ind w:left="48" w:hanging="5"/>
              <w:jc w:val="center"/>
              <w:rPr>
                <w:rFonts w:ascii="Times New Roman" w:hAnsi="Times New Roman" w:cs="Times New Roman"/>
                <w:sz w:val="24"/>
                <w:szCs w:val="24"/>
              </w:rPr>
            </w:pPr>
            <w:r w:rsidRPr="00A13DEF">
              <w:rPr>
                <w:rFonts w:ascii="Times New Roman" w:hAnsi="Times New Roman" w:cs="Times New Roman"/>
                <w:sz w:val="24"/>
                <w:szCs w:val="24"/>
              </w:rPr>
              <w:t>73,4%</w:t>
            </w:r>
          </w:p>
        </w:tc>
        <w:tc>
          <w:tcPr>
            <w:tcW w:w="1099" w:type="dxa"/>
            <w:tcBorders>
              <w:top w:val="single" w:sz="8" w:space="0" w:color="000000"/>
              <w:left w:val="single" w:sz="8" w:space="0" w:color="000000"/>
              <w:bottom w:val="single" w:sz="8" w:space="0" w:color="000000"/>
              <w:right w:val="single" w:sz="8" w:space="0" w:color="000000"/>
            </w:tcBorders>
            <w:vAlign w:val="center"/>
          </w:tcPr>
          <w:p w:rsidR="00A13DEF" w:rsidRPr="00A13DEF" w:rsidRDefault="00A13DEF" w:rsidP="00A13DEF">
            <w:pPr>
              <w:jc w:val="center"/>
              <w:rPr>
                <w:color w:val="FF0000"/>
              </w:rPr>
            </w:pPr>
            <w:r w:rsidRPr="00A13DEF">
              <w:rPr>
                <w:color w:val="FF0000"/>
              </w:rPr>
              <w:t>68,5%</w:t>
            </w:r>
          </w:p>
        </w:tc>
      </w:tr>
      <w:tr w:rsidR="00A13DEF" w:rsidRPr="00A13DEF" w:rsidTr="001C7932">
        <w:trPr>
          <w:trHeight w:val="559"/>
        </w:trPr>
        <w:tc>
          <w:tcPr>
            <w:tcW w:w="784" w:type="dxa"/>
            <w:tcBorders>
              <w:left w:val="single" w:sz="1" w:space="0" w:color="000000"/>
              <w:bottom w:val="single" w:sz="1" w:space="0" w:color="000000"/>
            </w:tcBorders>
            <w:shd w:val="clear" w:color="auto" w:fill="auto"/>
            <w:vAlign w:val="center"/>
          </w:tcPr>
          <w:p w:rsidR="00A13DEF" w:rsidRPr="00A13DEF" w:rsidRDefault="00A13DEF" w:rsidP="001C7932">
            <w:pPr>
              <w:suppressAutoHyphens/>
              <w:autoSpaceDE w:val="0"/>
              <w:ind w:left="18" w:right="-102" w:hanging="42"/>
              <w:jc w:val="center"/>
              <w:rPr>
                <w:bCs/>
                <w:lang w:eastAsia="zh-CN"/>
              </w:rPr>
            </w:pPr>
            <w:r w:rsidRPr="00A13DEF">
              <w:rPr>
                <w:color w:val="000000"/>
                <w:lang w:eastAsia="zh-CN"/>
              </w:rPr>
              <w:t>27К8</w:t>
            </w:r>
          </w:p>
        </w:tc>
        <w:tc>
          <w:tcPr>
            <w:tcW w:w="2301" w:type="dxa"/>
            <w:tcBorders>
              <w:left w:val="single" w:sz="1" w:space="0" w:color="000000"/>
              <w:bottom w:val="single" w:sz="1" w:space="0" w:color="000000"/>
            </w:tcBorders>
            <w:shd w:val="clear" w:color="auto" w:fill="auto"/>
          </w:tcPr>
          <w:p w:rsidR="00A13DEF" w:rsidRPr="00A13DEF" w:rsidRDefault="00A13DEF" w:rsidP="00A13DEF">
            <w:pPr>
              <w:suppressAutoHyphens/>
              <w:ind w:left="48"/>
              <w:rPr>
                <w:color w:val="000000"/>
                <w:lang w:eastAsia="zh-CN"/>
              </w:rPr>
            </w:pPr>
            <w:r w:rsidRPr="00A13DEF">
              <w:rPr>
                <w:bCs/>
                <w:lang w:eastAsia="zh-CN"/>
              </w:rPr>
              <w:t>Соблюдение пунктуационных норм</w:t>
            </w:r>
          </w:p>
        </w:tc>
        <w:tc>
          <w:tcPr>
            <w:tcW w:w="2302" w:type="dxa"/>
            <w:tcBorders>
              <w:left w:val="single" w:sz="1" w:space="0" w:color="000000"/>
              <w:bottom w:val="single" w:sz="1" w:space="0" w:color="000000"/>
            </w:tcBorders>
            <w:shd w:val="clear" w:color="auto" w:fill="auto"/>
            <w:vAlign w:val="center"/>
          </w:tcPr>
          <w:p w:rsidR="00A13DEF" w:rsidRPr="00A13DEF" w:rsidRDefault="00A13DEF" w:rsidP="00A13DEF">
            <w:pPr>
              <w:suppressAutoHyphens/>
              <w:jc w:val="center"/>
              <w:rPr>
                <w:lang w:eastAsia="zh-CN"/>
              </w:rPr>
            </w:pPr>
            <w:r w:rsidRPr="00A13DEF">
              <w:rPr>
                <w:lang w:eastAsia="zh-CN"/>
              </w:rPr>
              <w:t>17,5%</w:t>
            </w:r>
          </w:p>
        </w:tc>
        <w:tc>
          <w:tcPr>
            <w:tcW w:w="1098" w:type="dxa"/>
            <w:tcBorders>
              <w:left w:val="single" w:sz="1" w:space="0" w:color="000000"/>
              <w:bottom w:val="single" w:sz="1" w:space="0" w:color="000000"/>
            </w:tcBorders>
            <w:shd w:val="clear" w:color="auto" w:fill="auto"/>
            <w:vAlign w:val="center"/>
          </w:tcPr>
          <w:p w:rsidR="00A13DEF" w:rsidRPr="00A13DEF" w:rsidRDefault="00A13DEF" w:rsidP="00A13DEF">
            <w:pPr>
              <w:suppressAutoHyphens/>
              <w:jc w:val="center"/>
              <w:rPr>
                <w:lang w:eastAsia="zh-CN"/>
              </w:rPr>
            </w:pPr>
            <w:r w:rsidRPr="00A13DEF">
              <w:rPr>
                <w:lang w:eastAsia="zh-CN"/>
              </w:rPr>
              <w:t>21,3%</w:t>
            </w:r>
          </w:p>
        </w:tc>
        <w:tc>
          <w:tcPr>
            <w:tcW w:w="1099" w:type="dxa"/>
            <w:tcBorders>
              <w:left w:val="single" w:sz="1" w:space="0" w:color="000000"/>
              <w:bottom w:val="single" w:sz="1" w:space="0" w:color="000000"/>
              <w:right w:val="single" w:sz="1" w:space="0" w:color="000000"/>
            </w:tcBorders>
            <w:shd w:val="clear" w:color="auto" w:fill="auto"/>
            <w:vAlign w:val="center"/>
          </w:tcPr>
          <w:p w:rsidR="00A13DEF" w:rsidRPr="00A13DEF" w:rsidRDefault="00A13DEF" w:rsidP="00A13DEF">
            <w:pPr>
              <w:suppressAutoHyphens/>
              <w:jc w:val="center"/>
              <w:rPr>
                <w:lang w:eastAsia="zh-CN"/>
              </w:rPr>
            </w:pPr>
            <w:r w:rsidRPr="00A13DEF">
              <w:rPr>
                <w:lang w:eastAsia="zh-CN"/>
              </w:rPr>
              <w:t>61,5%</w:t>
            </w:r>
          </w:p>
        </w:tc>
        <w:tc>
          <w:tcPr>
            <w:tcW w:w="1098" w:type="dxa"/>
            <w:tcBorders>
              <w:left w:val="single" w:sz="1" w:space="0" w:color="000000"/>
              <w:bottom w:val="single" w:sz="1" w:space="0" w:color="000000"/>
              <w:right w:val="single" w:sz="1" w:space="0" w:color="000000"/>
            </w:tcBorders>
            <w:vAlign w:val="center"/>
          </w:tcPr>
          <w:p w:rsidR="00A13DEF" w:rsidRPr="00A13DEF" w:rsidRDefault="00A13DEF" w:rsidP="00A13DEF">
            <w:pPr>
              <w:pStyle w:val="Style22"/>
              <w:spacing w:after="0" w:line="240" w:lineRule="auto"/>
              <w:ind w:left="48" w:hanging="5"/>
              <w:jc w:val="center"/>
              <w:rPr>
                <w:rFonts w:ascii="Times New Roman" w:hAnsi="Times New Roman" w:cs="Times New Roman"/>
                <w:sz w:val="24"/>
                <w:szCs w:val="24"/>
              </w:rPr>
            </w:pPr>
            <w:r w:rsidRPr="00A13DEF">
              <w:rPr>
                <w:rFonts w:ascii="Times New Roman" w:hAnsi="Times New Roman" w:cs="Times New Roman"/>
                <w:sz w:val="24"/>
                <w:szCs w:val="24"/>
              </w:rPr>
              <w:t>50,3%</w:t>
            </w:r>
          </w:p>
        </w:tc>
        <w:tc>
          <w:tcPr>
            <w:tcW w:w="1099" w:type="dxa"/>
            <w:tcBorders>
              <w:top w:val="single" w:sz="8" w:space="0" w:color="000000"/>
              <w:left w:val="single" w:sz="8" w:space="0" w:color="000000"/>
              <w:bottom w:val="single" w:sz="8" w:space="0" w:color="000000"/>
              <w:right w:val="single" w:sz="8" w:space="0" w:color="000000"/>
            </w:tcBorders>
            <w:vAlign w:val="center"/>
          </w:tcPr>
          <w:p w:rsidR="00A13DEF" w:rsidRPr="00A13DEF" w:rsidRDefault="00A13DEF" w:rsidP="00A13DEF">
            <w:pPr>
              <w:jc w:val="center"/>
              <w:rPr>
                <w:color w:val="FF0000"/>
              </w:rPr>
            </w:pPr>
            <w:r w:rsidRPr="00A13DEF">
              <w:rPr>
                <w:color w:val="FF0000"/>
              </w:rPr>
              <w:t>47,4%</w:t>
            </w:r>
          </w:p>
        </w:tc>
      </w:tr>
      <w:tr w:rsidR="00A13DEF" w:rsidRPr="00A13DEF" w:rsidTr="001C7932">
        <w:trPr>
          <w:trHeight w:val="353"/>
        </w:trPr>
        <w:tc>
          <w:tcPr>
            <w:tcW w:w="784" w:type="dxa"/>
            <w:tcBorders>
              <w:left w:val="single" w:sz="1" w:space="0" w:color="000000"/>
              <w:bottom w:val="single" w:sz="1" w:space="0" w:color="000000"/>
            </w:tcBorders>
            <w:shd w:val="clear" w:color="auto" w:fill="auto"/>
            <w:vAlign w:val="center"/>
          </w:tcPr>
          <w:p w:rsidR="00A13DEF" w:rsidRPr="00A13DEF" w:rsidRDefault="00A13DEF" w:rsidP="001C7932">
            <w:pPr>
              <w:suppressAutoHyphens/>
              <w:autoSpaceDE w:val="0"/>
              <w:ind w:left="18" w:right="-102" w:hanging="42"/>
              <w:jc w:val="center"/>
              <w:rPr>
                <w:bCs/>
                <w:lang w:eastAsia="zh-CN"/>
              </w:rPr>
            </w:pPr>
            <w:r w:rsidRPr="00A13DEF">
              <w:rPr>
                <w:color w:val="000000"/>
                <w:lang w:eastAsia="zh-CN"/>
              </w:rPr>
              <w:t>27К9</w:t>
            </w:r>
          </w:p>
        </w:tc>
        <w:tc>
          <w:tcPr>
            <w:tcW w:w="2301" w:type="dxa"/>
            <w:tcBorders>
              <w:left w:val="single" w:sz="1" w:space="0" w:color="000000"/>
              <w:bottom w:val="single" w:sz="1" w:space="0" w:color="000000"/>
            </w:tcBorders>
            <w:shd w:val="clear" w:color="auto" w:fill="auto"/>
          </w:tcPr>
          <w:p w:rsidR="00A13DEF" w:rsidRPr="00A13DEF" w:rsidRDefault="00A13DEF" w:rsidP="00A13DEF">
            <w:pPr>
              <w:suppressAutoHyphens/>
              <w:ind w:left="48"/>
              <w:rPr>
                <w:color w:val="000000"/>
                <w:lang w:eastAsia="zh-CN"/>
              </w:rPr>
            </w:pPr>
            <w:r w:rsidRPr="00A13DEF">
              <w:rPr>
                <w:bCs/>
                <w:lang w:eastAsia="zh-CN"/>
              </w:rPr>
              <w:t>Соблюдение языковых норм</w:t>
            </w:r>
          </w:p>
        </w:tc>
        <w:tc>
          <w:tcPr>
            <w:tcW w:w="2302" w:type="dxa"/>
            <w:tcBorders>
              <w:left w:val="single" w:sz="1" w:space="0" w:color="000000"/>
              <w:bottom w:val="single" w:sz="1" w:space="0" w:color="000000"/>
            </w:tcBorders>
            <w:shd w:val="clear" w:color="auto" w:fill="auto"/>
            <w:vAlign w:val="center"/>
          </w:tcPr>
          <w:p w:rsidR="00A13DEF" w:rsidRPr="00A13DEF" w:rsidRDefault="00A13DEF" w:rsidP="00A13DEF">
            <w:pPr>
              <w:suppressAutoHyphens/>
              <w:jc w:val="center"/>
              <w:rPr>
                <w:lang w:eastAsia="zh-CN"/>
              </w:rPr>
            </w:pPr>
            <w:r w:rsidRPr="00A13DEF">
              <w:rPr>
                <w:lang w:eastAsia="zh-CN"/>
              </w:rPr>
              <w:t>30,7%</w:t>
            </w:r>
          </w:p>
        </w:tc>
        <w:tc>
          <w:tcPr>
            <w:tcW w:w="1098" w:type="dxa"/>
            <w:tcBorders>
              <w:left w:val="single" w:sz="1" w:space="0" w:color="000000"/>
              <w:bottom w:val="single" w:sz="1" w:space="0" w:color="000000"/>
            </w:tcBorders>
            <w:shd w:val="clear" w:color="auto" w:fill="auto"/>
            <w:vAlign w:val="center"/>
          </w:tcPr>
          <w:p w:rsidR="00A13DEF" w:rsidRPr="00A13DEF" w:rsidRDefault="00A13DEF" w:rsidP="00A13DEF">
            <w:pPr>
              <w:suppressAutoHyphens/>
              <w:jc w:val="center"/>
              <w:rPr>
                <w:lang w:eastAsia="zh-CN"/>
              </w:rPr>
            </w:pPr>
            <w:r w:rsidRPr="00A13DEF">
              <w:rPr>
                <w:lang w:eastAsia="zh-CN"/>
              </w:rPr>
              <w:t>38,5%</w:t>
            </w:r>
          </w:p>
        </w:tc>
        <w:tc>
          <w:tcPr>
            <w:tcW w:w="1099" w:type="dxa"/>
            <w:tcBorders>
              <w:left w:val="single" w:sz="1" w:space="0" w:color="000000"/>
              <w:bottom w:val="single" w:sz="1" w:space="0" w:color="000000"/>
              <w:right w:val="single" w:sz="1" w:space="0" w:color="000000"/>
            </w:tcBorders>
            <w:shd w:val="clear" w:color="auto" w:fill="auto"/>
            <w:vAlign w:val="center"/>
          </w:tcPr>
          <w:p w:rsidR="00A13DEF" w:rsidRPr="00A13DEF" w:rsidRDefault="00A13DEF" w:rsidP="00A13DEF">
            <w:pPr>
              <w:jc w:val="center"/>
              <w:rPr>
                <w:lang w:eastAsia="en-US"/>
              </w:rPr>
            </w:pPr>
            <w:r w:rsidRPr="00A13DEF">
              <w:rPr>
                <w:lang w:eastAsia="en-US"/>
              </w:rPr>
              <w:t>64,8%</w:t>
            </w:r>
          </w:p>
        </w:tc>
        <w:tc>
          <w:tcPr>
            <w:tcW w:w="1098" w:type="dxa"/>
            <w:tcBorders>
              <w:left w:val="single" w:sz="1" w:space="0" w:color="000000"/>
              <w:bottom w:val="single" w:sz="1" w:space="0" w:color="000000"/>
              <w:right w:val="single" w:sz="1" w:space="0" w:color="000000"/>
            </w:tcBorders>
            <w:vAlign w:val="center"/>
          </w:tcPr>
          <w:p w:rsidR="00A13DEF" w:rsidRPr="00A13DEF" w:rsidRDefault="00A13DEF" w:rsidP="00A13DEF">
            <w:pPr>
              <w:pStyle w:val="Style22"/>
              <w:spacing w:after="0" w:line="240" w:lineRule="auto"/>
              <w:ind w:left="48" w:hanging="5"/>
              <w:jc w:val="center"/>
              <w:rPr>
                <w:rFonts w:ascii="Times New Roman" w:hAnsi="Times New Roman" w:cs="Times New Roman"/>
                <w:sz w:val="24"/>
                <w:szCs w:val="24"/>
              </w:rPr>
            </w:pPr>
            <w:r w:rsidRPr="00A13DEF">
              <w:rPr>
                <w:rFonts w:ascii="Times New Roman" w:hAnsi="Times New Roman" w:cs="Times New Roman"/>
                <w:sz w:val="24"/>
                <w:szCs w:val="24"/>
              </w:rPr>
              <w:t>66,1%</w:t>
            </w:r>
          </w:p>
        </w:tc>
        <w:tc>
          <w:tcPr>
            <w:tcW w:w="1099" w:type="dxa"/>
            <w:tcBorders>
              <w:top w:val="single" w:sz="8" w:space="0" w:color="000000"/>
              <w:left w:val="single" w:sz="8" w:space="0" w:color="000000"/>
              <w:bottom w:val="single" w:sz="8" w:space="0" w:color="000000"/>
              <w:right w:val="single" w:sz="8" w:space="0" w:color="000000"/>
            </w:tcBorders>
            <w:vAlign w:val="center"/>
          </w:tcPr>
          <w:p w:rsidR="00A13DEF" w:rsidRPr="00A13DEF" w:rsidRDefault="00A13DEF" w:rsidP="00A13DEF">
            <w:pPr>
              <w:jc w:val="center"/>
              <w:rPr>
                <w:color w:val="FF0000"/>
              </w:rPr>
            </w:pPr>
            <w:r w:rsidRPr="00A13DEF">
              <w:rPr>
                <w:color w:val="FF0000"/>
              </w:rPr>
              <w:t>62,5%</w:t>
            </w:r>
          </w:p>
        </w:tc>
      </w:tr>
      <w:tr w:rsidR="00A13DEF" w:rsidRPr="00A13DEF" w:rsidTr="001C7932">
        <w:trPr>
          <w:trHeight w:val="350"/>
        </w:trPr>
        <w:tc>
          <w:tcPr>
            <w:tcW w:w="784" w:type="dxa"/>
            <w:tcBorders>
              <w:left w:val="single" w:sz="1" w:space="0" w:color="000000"/>
              <w:bottom w:val="single" w:sz="1" w:space="0" w:color="000000"/>
            </w:tcBorders>
            <w:shd w:val="clear" w:color="auto" w:fill="auto"/>
            <w:vAlign w:val="center"/>
          </w:tcPr>
          <w:p w:rsidR="00A13DEF" w:rsidRPr="00A13DEF" w:rsidRDefault="00A13DEF" w:rsidP="001C7932">
            <w:pPr>
              <w:suppressAutoHyphens/>
              <w:autoSpaceDE w:val="0"/>
              <w:ind w:left="18" w:right="-102" w:hanging="42"/>
              <w:jc w:val="center"/>
              <w:rPr>
                <w:bCs/>
                <w:lang w:eastAsia="zh-CN"/>
              </w:rPr>
            </w:pPr>
            <w:r w:rsidRPr="00A13DEF">
              <w:rPr>
                <w:color w:val="000000"/>
                <w:lang w:eastAsia="zh-CN"/>
              </w:rPr>
              <w:t>27К10</w:t>
            </w:r>
          </w:p>
        </w:tc>
        <w:tc>
          <w:tcPr>
            <w:tcW w:w="2301" w:type="dxa"/>
            <w:tcBorders>
              <w:left w:val="single" w:sz="1" w:space="0" w:color="000000"/>
              <w:bottom w:val="single" w:sz="1" w:space="0" w:color="000000"/>
            </w:tcBorders>
            <w:shd w:val="clear" w:color="auto" w:fill="auto"/>
          </w:tcPr>
          <w:p w:rsidR="00A13DEF" w:rsidRPr="00A13DEF" w:rsidRDefault="00A13DEF" w:rsidP="00A13DEF">
            <w:pPr>
              <w:suppressAutoHyphens/>
              <w:ind w:left="48"/>
              <w:rPr>
                <w:bCs/>
                <w:color w:val="000000"/>
                <w:lang w:eastAsia="zh-CN"/>
              </w:rPr>
            </w:pPr>
            <w:r w:rsidRPr="00A13DEF">
              <w:rPr>
                <w:bCs/>
                <w:lang w:eastAsia="zh-CN"/>
              </w:rPr>
              <w:t>Соблюдение речевых норм</w:t>
            </w:r>
          </w:p>
        </w:tc>
        <w:tc>
          <w:tcPr>
            <w:tcW w:w="2302" w:type="dxa"/>
            <w:tcBorders>
              <w:left w:val="single" w:sz="1" w:space="0" w:color="000000"/>
              <w:bottom w:val="single" w:sz="1" w:space="0" w:color="000000"/>
            </w:tcBorders>
            <w:shd w:val="clear" w:color="auto" w:fill="auto"/>
            <w:vAlign w:val="center"/>
          </w:tcPr>
          <w:p w:rsidR="00A13DEF" w:rsidRPr="00A13DEF" w:rsidRDefault="00A13DEF" w:rsidP="00A13DEF">
            <w:pPr>
              <w:suppressAutoHyphens/>
              <w:jc w:val="center"/>
              <w:rPr>
                <w:lang w:eastAsia="zh-CN"/>
              </w:rPr>
            </w:pPr>
            <w:r w:rsidRPr="00A13DEF">
              <w:rPr>
                <w:lang w:eastAsia="zh-CN"/>
              </w:rPr>
              <w:t>26,6%</w:t>
            </w:r>
          </w:p>
        </w:tc>
        <w:tc>
          <w:tcPr>
            <w:tcW w:w="1098" w:type="dxa"/>
            <w:tcBorders>
              <w:left w:val="single" w:sz="1" w:space="0" w:color="000000"/>
              <w:bottom w:val="single" w:sz="1" w:space="0" w:color="000000"/>
            </w:tcBorders>
            <w:shd w:val="clear" w:color="auto" w:fill="auto"/>
            <w:vAlign w:val="center"/>
          </w:tcPr>
          <w:p w:rsidR="00A13DEF" w:rsidRPr="00A13DEF" w:rsidRDefault="00A13DEF" w:rsidP="00A13DEF">
            <w:pPr>
              <w:suppressAutoHyphens/>
              <w:jc w:val="center"/>
              <w:rPr>
                <w:lang w:eastAsia="zh-CN"/>
              </w:rPr>
            </w:pPr>
            <w:r w:rsidRPr="00A13DEF">
              <w:rPr>
                <w:lang w:eastAsia="zh-CN"/>
              </w:rPr>
              <w:t>39%</w:t>
            </w:r>
          </w:p>
        </w:tc>
        <w:tc>
          <w:tcPr>
            <w:tcW w:w="1099" w:type="dxa"/>
            <w:tcBorders>
              <w:left w:val="single" w:sz="1" w:space="0" w:color="000000"/>
              <w:bottom w:val="single" w:sz="1" w:space="0" w:color="000000"/>
              <w:right w:val="single" w:sz="1" w:space="0" w:color="000000"/>
            </w:tcBorders>
            <w:shd w:val="clear" w:color="auto" w:fill="auto"/>
            <w:vAlign w:val="center"/>
          </w:tcPr>
          <w:p w:rsidR="00A13DEF" w:rsidRPr="00A13DEF" w:rsidRDefault="00A13DEF" w:rsidP="00A13DEF">
            <w:pPr>
              <w:jc w:val="center"/>
              <w:rPr>
                <w:lang w:eastAsia="en-US"/>
              </w:rPr>
            </w:pPr>
            <w:r w:rsidRPr="00A13DEF">
              <w:rPr>
                <w:lang w:eastAsia="en-US"/>
              </w:rPr>
              <w:t>68,3%</w:t>
            </w:r>
          </w:p>
        </w:tc>
        <w:tc>
          <w:tcPr>
            <w:tcW w:w="1098" w:type="dxa"/>
            <w:tcBorders>
              <w:left w:val="single" w:sz="1" w:space="0" w:color="000000"/>
              <w:bottom w:val="single" w:sz="1" w:space="0" w:color="000000"/>
              <w:right w:val="single" w:sz="1" w:space="0" w:color="000000"/>
            </w:tcBorders>
            <w:vAlign w:val="center"/>
          </w:tcPr>
          <w:p w:rsidR="00A13DEF" w:rsidRPr="00A13DEF" w:rsidRDefault="00A13DEF" w:rsidP="00A13DEF">
            <w:pPr>
              <w:pStyle w:val="Style22"/>
              <w:spacing w:after="0" w:line="240" w:lineRule="auto"/>
              <w:ind w:left="48" w:hanging="5"/>
              <w:jc w:val="center"/>
              <w:rPr>
                <w:rFonts w:ascii="Times New Roman" w:hAnsi="Times New Roman" w:cs="Times New Roman"/>
                <w:sz w:val="24"/>
                <w:szCs w:val="24"/>
              </w:rPr>
            </w:pPr>
            <w:r w:rsidRPr="00A13DEF">
              <w:rPr>
                <w:rFonts w:ascii="Times New Roman" w:hAnsi="Times New Roman" w:cs="Times New Roman"/>
                <w:sz w:val="24"/>
                <w:szCs w:val="24"/>
              </w:rPr>
              <w:t>64,8%</w:t>
            </w:r>
          </w:p>
        </w:tc>
        <w:tc>
          <w:tcPr>
            <w:tcW w:w="1099" w:type="dxa"/>
            <w:tcBorders>
              <w:top w:val="single" w:sz="8" w:space="0" w:color="000000"/>
              <w:left w:val="single" w:sz="8" w:space="0" w:color="000000"/>
              <w:bottom w:val="single" w:sz="8" w:space="0" w:color="000000"/>
              <w:right w:val="single" w:sz="8" w:space="0" w:color="000000"/>
            </w:tcBorders>
            <w:vAlign w:val="center"/>
          </w:tcPr>
          <w:p w:rsidR="00A13DEF" w:rsidRPr="00A13DEF" w:rsidRDefault="00A13DEF" w:rsidP="00A13DEF">
            <w:pPr>
              <w:jc w:val="center"/>
              <w:rPr>
                <w:color w:val="FF0000"/>
              </w:rPr>
            </w:pPr>
            <w:r w:rsidRPr="00A13DEF">
              <w:rPr>
                <w:color w:val="FF0000"/>
              </w:rPr>
              <w:t>59,3%</w:t>
            </w:r>
          </w:p>
        </w:tc>
      </w:tr>
    </w:tbl>
    <w:p w:rsidR="00A13DEF" w:rsidRPr="00BE3000" w:rsidRDefault="00A13DEF" w:rsidP="00BE3000">
      <w:pPr>
        <w:suppressAutoHyphens/>
        <w:spacing w:before="120"/>
        <w:ind w:firstLine="567"/>
        <w:jc w:val="both"/>
        <w:rPr>
          <w:lang w:eastAsia="zh-CN"/>
        </w:rPr>
      </w:pPr>
      <w:r w:rsidRPr="00BE3000">
        <w:rPr>
          <w:lang w:eastAsia="zh-CN"/>
        </w:rPr>
        <w:t>Сравнение с показателями 2019-2021 гг. свидетельствует, что в 2022 г. задания №</w:t>
      </w:r>
      <w:r w:rsidR="00BE3000">
        <w:rPr>
          <w:lang w:eastAsia="zh-CN"/>
        </w:rPr>
        <w:t>№</w:t>
      </w:r>
      <w:r w:rsidRPr="00BE3000">
        <w:rPr>
          <w:lang w:eastAsia="zh-CN"/>
        </w:rPr>
        <w:t>2, 3 и 8, а также требования по критериям К2, К3, К4, К5, К6, К11 и К12 в задании №27 выпускники выполнили на близком к предыдущему периоду уровне.</w:t>
      </w:r>
    </w:p>
    <w:p w:rsidR="00A13DEF" w:rsidRPr="00BE3000" w:rsidRDefault="00A13DEF" w:rsidP="00BE3000">
      <w:pPr>
        <w:suppressAutoHyphens/>
        <w:ind w:firstLine="567"/>
        <w:jc w:val="both"/>
        <w:rPr>
          <w:lang w:eastAsia="zh-CN"/>
        </w:rPr>
      </w:pPr>
      <w:r w:rsidRPr="00BE3000">
        <w:rPr>
          <w:lang w:eastAsia="zh-CN"/>
        </w:rPr>
        <w:t>Незначительно ниже, чем в 2021 г., однако на достаточно высоком уровне остается процент выполнения по заданиям №</w:t>
      </w:r>
      <w:r w:rsidR="00BE3000">
        <w:rPr>
          <w:lang w:eastAsia="zh-CN"/>
        </w:rPr>
        <w:t>№</w:t>
      </w:r>
      <w:r w:rsidRPr="00BE3000">
        <w:rPr>
          <w:lang w:eastAsia="zh-CN"/>
        </w:rPr>
        <w:t>4, 5, 6, и 14. Данные показывают необходимость усиления работы с учащимися по овладению орфоэпическими, лексическими, морфологическими нормами и орфографическими – слитное, дефисное, раздельное написание различных частей речи.</w:t>
      </w:r>
    </w:p>
    <w:p w:rsidR="00A13DEF" w:rsidRPr="00BE3000" w:rsidRDefault="00A13DEF" w:rsidP="00BE3000">
      <w:pPr>
        <w:suppressAutoHyphens/>
        <w:ind w:firstLine="567"/>
        <w:jc w:val="both"/>
        <w:rPr>
          <w:lang w:eastAsia="zh-CN"/>
        </w:rPr>
      </w:pPr>
      <w:r w:rsidRPr="00BE3000">
        <w:rPr>
          <w:lang w:eastAsia="zh-CN"/>
        </w:rPr>
        <w:t>Наблюдается положительная динамика результатов в ряде тестовых заданий. Выше, по сравнению с результатами 2021 г., средний по республике процент выполнения заданий №</w:t>
      </w:r>
      <w:r w:rsidR="00BE3000">
        <w:rPr>
          <w:lang w:eastAsia="zh-CN"/>
        </w:rPr>
        <w:t>№</w:t>
      </w:r>
      <w:r w:rsidRPr="00BE3000">
        <w:rPr>
          <w:lang w:eastAsia="zh-CN"/>
        </w:rPr>
        <w:t>9, 10, 13,19, 20 и 26. Видимо, педагогами было уделено достаточно внимания темам при повторении теории и отработке на практике правописания безударных гласных, правописания приставок и на стыке приставки и корня, правописания НЕ и НИ, знаков препинания в сложноподчиненном предложении и сложном предложении с разными видами связи, а также определения средств выразительности.</w:t>
      </w:r>
    </w:p>
    <w:p w:rsidR="00A13DEF" w:rsidRPr="00BE3000" w:rsidRDefault="00A13DEF" w:rsidP="00BE3000">
      <w:pPr>
        <w:suppressAutoHyphens/>
        <w:ind w:firstLine="567"/>
        <w:jc w:val="both"/>
        <w:rPr>
          <w:lang w:eastAsia="zh-CN"/>
        </w:rPr>
      </w:pPr>
      <w:r w:rsidRPr="00BE3000">
        <w:rPr>
          <w:lang w:eastAsia="zh-CN"/>
        </w:rPr>
        <w:t>Значительная разница в сторону повышения на 10-20 % в 2022 г. наблюдается в выполнении заданий №</w:t>
      </w:r>
      <w:r w:rsidR="00BE3000">
        <w:rPr>
          <w:lang w:eastAsia="zh-CN"/>
        </w:rPr>
        <w:t>№</w:t>
      </w:r>
      <w:r w:rsidRPr="00BE3000">
        <w:rPr>
          <w:lang w:eastAsia="zh-CN"/>
        </w:rPr>
        <w:t xml:space="preserve">15 (Правописание Н-НН в различных частях речи), 24 </w:t>
      </w:r>
      <w:r w:rsidRPr="00BE3000">
        <w:rPr>
          <w:lang w:eastAsia="zh-CN"/>
        </w:rPr>
        <w:lastRenderedPageBreak/>
        <w:t>(Лексическое значение слова. Синонимы. Антонимы. Омонимы. Фразеологические обороты. Группы слов по происхождению и употреблению) и 25 (Средства связи предложений в тексте), поскольку в ходе подготовки преодолены проблемы, выявленные в прошлом, сформировано умение проводить необходимые в данных ситуациях виды анализа языковых единиц, языковых явлений и фактов.</w:t>
      </w:r>
    </w:p>
    <w:p w:rsidR="00A13DEF" w:rsidRPr="00BE3000" w:rsidRDefault="00A13DEF" w:rsidP="00BE3000">
      <w:pPr>
        <w:suppressAutoHyphens/>
        <w:ind w:firstLine="567"/>
        <w:jc w:val="both"/>
        <w:rPr>
          <w:lang w:eastAsia="zh-CN"/>
        </w:rPr>
      </w:pPr>
      <w:r w:rsidRPr="00BE3000">
        <w:rPr>
          <w:lang w:eastAsia="zh-CN"/>
        </w:rPr>
        <w:t>Задания базового уровня №</w:t>
      </w:r>
      <w:r w:rsidR="00BE3000">
        <w:rPr>
          <w:lang w:eastAsia="zh-CN"/>
        </w:rPr>
        <w:t>№</w:t>
      </w:r>
      <w:r w:rsidRPr="00BE3000">
        <w:rPr>
          <w:lang w:eastAsia="zh-CN"/>
        </w:rPr>
        <w:t>12 и 21 участники экзамена выполнили лучше, чем в 2021г., но по-прежнему не преодолели требуемый барьер в 50 %.</w:t>
      </w:r>
    </w:p>
    <w:p w:rsidR="00A13DEF" w:rsidRPr="00BE3000" w:rsidRDefault="00A13DEF" w:rsidP="00BE3000">
      <w:pPr>
        <w:suppressAutoHyphens/>
        <w:ind w:firstLine="567"/>
        <w:jc w:val="both"/>
        <w:rPr>
          <w:lang w:eastAsia="zh-CN"/>
        </w:rPr>
      </w:pPr>
      <w:r w:rsidRPr="00BE3000">
        <w:rPr>
          <w:lang w:eastAsia="zh-CN"/>
        </w:rPr>
        <w:t>Значительное снижение результативности выполнения, от 15 до 60%, отмечено по базовым заданиям №</w:t>
      </w:r>
      <w:r w:rsidR="00BE3000">
        <w:rPr>
          <w:lang w:eastAsia="zh-CN"/>
        </w:rPr>
        <w:t>№</w:t>
      </w:r>
      <w:r w:rsidRPr="00BE3000">
        <w:rPr>
          <w:lang w:eastAsia="zh-CN"/>
        </w:rPr>
        <w:t xml:space="preserve">11, 16, 17, 18, 22, 23. Определение функционально-смыслового типа речи, правописание суффиксов различных частей речи, знаки препинания в простых осложненных предложениях (с однородными членами, с обособленными членами предложения, с обращениями и конструкциями, грамматически не связанными с предложением), в сложносочиненных предложения для учащихся, по-прежнему представляет сложность, следовательно, подготовка к ГИА-2023 потребует особого внимания педагогов к данным типам заданий.  </w:t>
      </w:r>
    </w:p>
    <w:p w:rsidR="00A13DEF" w:rsidRPr="00BE3000" w:rsidRDefault="00A13DEF" w:rsidP="00BE3000">
      <w:pPr>
        <w:suppressAutoHyphens/>
        <w:ind w:firstLine="567"/>
        <w:jc w:val="both"/>
        <w:rPr>
          <w:lang w:eastAsia="zh-CN"/>
        </w:rPr>
      </w:pPr>
      <w:r w:rsidRPr="00BE3000">
        <w:rPr>
          <w:lang w:eastAsia="zh-CN"/>
        </w:rPr>
        <w:t>Сформированы основные компоненты коммуникативной компетенции, но усвоены на недостаточно высоком уровне разделы речеведения, связанные с интерпретацией содержания текста, созданием комментария проблематики текста, соблюдением логики развития мысли, последовательности изложения при создании экзаменуемыми собственного текста.</w:t>
      </w:r>
    </w:p>
    <w:p w:rsidR="00A13DEF" w:rsidRPr="00BE3000" w:rsidRDefault="00A13DEF" w:rsidP="00BE3000">
      <w:pPr>
        <w:suppressAutoHyphens/>
        <w:ind w:firstLine="567"/>
        <w:jc w:val="both"/>
        <w:rPr>
          <w:lang w:eastAsia="zh-CN"/>
        </w:rPr>
      </w:pPr>
      <w:r w:rsidRPr="00BE3000">
        <w:rPr>
          <w:lang w:eastAsia="zh-CN"/>
        </w:rPr>
        <w:t>С предыдущего года сохранилась тенденция к некоторому снижению процента выполнения задания №27 по К8 (пунктуационные нормы, показатель ниже на 3% в 2022 г.-</w:t>
      </w:r>
      <w:r w:rsidRPr="00135758">
        <w:rPr>
          <w:lang w:eastAsia="zh-CN"/>
        </w:rPr>
        <w:t xml:space="preserve"> </w:t>
      </w:r>
      <w:r w:rsidRPr="00BE3000">
        <w:rPr>
          <w:lang w:eastAsia="zh-CN"/>
        </w:rPr>
        <w:t>47,4%), а также по К6, К7, К9 и К10 (соблюдение орфографических, грамматических и речевых норм), хотя по данным критериям требуемый барьер в 50% преодолен.</w:t>
      </w:r>
    </w:p>
    <w:p w:rsidR="00A13DEF" w:rsidRPr="00BE3000" w:rsidRDefault="00A13DEF" w:rsidP="00BE3000">
      <w:pPr>
        <w:suppressAutoHyphens/>
        <w:ind w:firstLine="567"/>
        <w:jc w:val="both"/>
        <w:rPr>
          <w:lang w:eastAsia="zh-CN"/>
        </w:rPr>
      </w:pPr>
      <w:r w:rsidRPr="00BE3000">
        <w:rPr>
          <w:lang w:eastAsia="zh-CN"/>
        </w:rPr>
        <w:t>В то же время нельзя считать достаточным уровень практической грамотности экзаменуемых, а также уровень сформированности соответствующих элементов лингвистической компетенции и не отметить общую линию ухудшения результата по овладению пунктуационными нормами у выпускников 2022 г. По-прежнему существует разрыв между результатами теоретической (тесты) и практической (сочинение) частями ЕГЭ. Умение применять правила при решении тестовых заданий не всегда оправдывает себя при написании творческой части, увлекаясь содержанием сочинения, экзаменуемые часто не видят пунктограммы и допускают ошибки там, где могут применить соответствующее правило.</w:t>
      </w:r>
      <w:r w:rsidRPr="009158B2">
        <w:rPr>
          <w:lang w:eastAsia="zh-CN"/>
        </w:rPr>
        <w:t xml:space="preserve"> </w:t>
      </w:r>
      <w:r w:rsidRPr="00BE3000">
        <w:rPr>
          <w:lang w:eastAsia="zh-CN"/>
        </w:rPr>
        <w:t>Отрицательная динамика статистики выполнения определенных заданий потребует повышенного внимания педагогов при подготовке обучающихся в текущем учебном году.</w:t>
      </w:r>
    </w:p>
    <w:p w:rsidR="00A13DEF" w:rsidRPr="00BE3000" w:rsidRDefault="00A13DEF" w:rsidP="00BE3000">
      <w:pPr>
        <w:suppressAutoHyphens/>
        <w:spacing w:after="240"/>
        <w:ind w:firstLine="567"/>
        <w:jc w:val="both"/>
        <w:rPr>
          <w:lang w:eastAsia="zh-CN"/>
        </w:rPr>
      </w:pPr>
      <w:r w:rsidRPr="00BE3000">
        <w:rPr>
          <w:lang w:eastAsia="zh-CN"/>
        </w:rPr>
        <w:t xml:space="preserve">В содержании КИМ реализованы общедидактические принципы: принцип преемственности основного государственного экзамена (ОГЭ) и единого государственного экзамена (ЕГЭ), принцип учета возрастных особенностей обучающихся, принцип соответствия содержания общим целям современного образования. В результате изменения в 2020 г. формата второй части ЕГЭ (требования критерия К2) уменьшилось количество фактических ошибок в сочинении, связанных с литературными примерами-аргументами. </w:t>
      </w:r>
    </w:p>
    <w:p w:rsidR="000E718E" w:rsidRPr="00B86ACD" w:rsidRDefault="000E718E" w:rsidP="00923AF3">
      <w:pPr>
        <w:pStyle w:val="a3"/>
        <w:numPr>
          <w:ilvl w:val="0"/>
          <w:numId w:val="2"/>
        </w:numPr>
        <w:spacing w:after="0" w:line="240" w:lineRule="auto"/>
        <w:ind w:left="426" w:hanging="425"/>
        <w:jc w:val="both"/>
        <w:rPr>
          <w:rFonts w:ascii="Times New Roman" w:eastAsia="Times New Roman" w:hAnsi="Times New Roman"/>
          <w:bCs/>
          <w:i/>
          <w:iCs/>
          <w:sz w:val="24"/>
          <w:szCs w:val="24"/>
          <w:lang w:eastAsia="ru-RU"/>
        </w:rPr>
      </w:pPr>
      <w:r w:rsidRPr="00B86ACD">
        <w:rPr>
          <w:rFonts w:ascii="Times New Roman" w:eastAsia="Times New Roman" w:hAnsi="Times New Roman"/>
          <w:bCs/>
          <w:i/>
          <w:iCs/>
          <w:sz w:val="24"/>
          <w:szCs w:val="24"/>
          <w:lang w:eastAsia="ru-RU"/>
        </w:rPr>
        <w:t>Вывод</w:t>
      </w:r>
      <w:r w:rsidR="00914ADF" w:rsidRPr="00B86ACD">
        <w:rPr>
          <w:rFonts w:ascii="Times New Roman" w:eastAsia="Times New Roman" w:hAnsi="Times New Roman"/>
          <w:bCs/>
          <w:i/>
          <w:iCs/>
          <w:sz w:val="24"/>
          <w:szCs w:val="24"/>
          <w:lang w:eastAsia="ru-RU"/>
        </w:rPr>
        <w:t>ы</w:t>
      </w:r>
      <w:r w:rsidRPr="00B86ACD">
        <w:rPr>
          <w:rFonts w:ascii="Times New Roman" w:eastAsia="Times New Roman" w:hAnsi="Times New Roman"/>
          <w:bCs/>
          <w:i/>
          <w:iCs/>
          <w:sz w:val="24"/>
          <w:szCs w:val="24"/>
          <w:lang w:eastAsia="ru-RU"/>
        </w:rPr>
        <w:t xml:space="preserve"> о существенности вклада содержательных изменений (при наличии изменений) КИМ, использовавшихся в регионе в </w:t>
      </w:r>
      <w:r w:rsidR="009475AC" w:rsidRPr="00B86ACD">
        <w:rPr>
          <w:rFonts w:ascii="Times New Roman" w:eastAsia="Times New Roman" w:hAnsi="Times New Roman"/>
          <w:bCs/>
          <w:i/>
          <w:iCs/>
          <w:sz w:val="24"/>
          <w:szCs w:val="24"/>
          <w:lang w:eastAsia="ru-RU"/>
        </w:rPr>
        <w:t>202</w:t>
      </w:r>
      <w:r w:rsidR="00586C20">
        <w:rPr>
          <w:rFonts w:ascii="Times New Roman" w:eastAsia="Times New Roman" w:hAnsi="Times New Roman"/>
          <w:bCs/>
          <w:i/>
          <w:iCs/>
          <w:sz w:val="24"/>
          <w:szCs w:val="24"/>
          <w:lang w:eastAsia="ru-RU"/>
        </w:rPr>
        <w:t>2</w:t>
      </w:r>
      <w:r w:rsidR="009475AC" w:rsidRPr="00B86ACD">
        <w:rPr>
          <w:rFonts w:ascii="Times New Roman" w:eastAsia="Times New Roman" w:hAnsi="Times New Roman"/>
          <w:bCs/>
          <w:i/>
          <w:iCs/>
          <w:sz w:val="24"/>
          <w:szCs w:val="24"/>
          <w:lang w:eastAsia="ru-RU"/>
        </w:rPr>
        <w:t xml:space="preserve"> </w:t>
      </w:r>
      <w:r w:rsidRPr="00B86ACD">
        <w:rPr>
          <w:rFonts w:ascii="Times New Roman" w:eastAsia="Times New Roman" w:hAnsi="Times New Roman"/>
          <w:bCs/>
          <w:i/>
          <w:iCs/>
          <w:sz w:val="24"/>
          <w:szCs w:val="24"/>
          <w:lang w:eastAsia="ru-RU"/>
        </w:rPr>
        <w:t>году</w:t>
      </w:r>
      <w:r w:rsidR="00820B53" w:rsidRPr="00B86ACD">
        <w:rPr>
          <w:rFonts w:ascii="Times New Roman" w:eastAsia="Times New Roman" w:hAnsi="Times New Roman"/>
          <w:bCs/>
          <w:i/>
          <w:iCs/>
          <w:sz w:val="24"/>
          <w:szCs w:val="24"/>
          <w:lang w:eastAsia="ru-RU"/>
        </w:rPr>
        <w:t>,</w:t>
      </w:r>
      <w:r w:rsidRPr="00B86ACD">
        <w:rPr>
          <w:rFonts w:ascii="Times New Roman" w:eastAsia="Times New Roman" w:hAnsi="Times New Roman"/>
          <w:bCs/>
          <w:i/>
          <w:iCs/>
          <w:sz w:val="24"/>
          <w:szCs w:val="24"/>
          <w:lang w:eastAsia="ru-RU"/>
        </w:rPr>
        <w:t xml:space="preserve"> относительно КИМ прошлых лет.</w:t>
      </w:r>
    </w:p>
    <w:p w:rsidR="004557AA" w:rsidRDefault="00766C7B" w:rsidP="004557AA">
      <w:pPr>
        <w:spacing w:before="120" w:after="120"/>
        <w:ind w:left="-425" w:firstLine="425"/>
        <w:jc w:val="both"/>
        <w:rPr>
          <w:lang w:eastAsia="zh-CN"/>
        </w:rPr>
      </w:pPr>
      <w:r w:rsidRPr="00BE3000">
        <w:rPr>
          <w:lang w:eastAsia="zh-CN"/>
        </w:rPr>
        <w:t>Изменения, внесенные в 2022 г. в задание №16, существенно повлияли на снижение количества верных ответов</w:t>
      </w:r>
    </w:p>
    <w:p w:rsidR="007A45B1" w:rsidRPr="00EF3C04" w:rsidRDefault="007A45B1" w:rsidP="00923AF3">
      <w:pPr>
        <w:pStyle w:val="a3"/>
        <w:numPr>
          <w:ilvl w:val="0"/>
          <w:numId w:val="2"/>
        </w:numPr>
        <w:spacing w:after="0" w:line="240" w:lineRule="auto"/>
        <w:ind w:left="426" w:hanging="425"/>
        <w:jc w:val="both"/>
        <w:rPr>
          <w:rFonts w:ascii="Times New Roman" w:eastAsia="Times New Roman" w:hAnsi="Times New Roman"/>
          <w:bCs/>
          <w:i/>
          <w:iCs/>
          <w:sz w:val="24"/>
          <w:szCs w:val="24"/>
          <w:lang w:eastAsia="ru-RU"/>
        </w:rPr>
      </w:pPr>
      <w:r w:rsidRPr="00EF3C04">
        <w:rPr>
          <w:rFonts w:ascii="Times New Roman" w:eastAsia="Times New Roman" w:hAnsi="Times New Roman"/>
          <w:bCs/>
          <w:i/>
          <w:iCs/>
          <w:sz w:val="24"/>
          <w:szCs w:val="24"/>
          <w:lang w:eastAsia="ru-RU"/>
        </w:rPr>
        <w:t>Выводы о связи динамики результатов проведения ЕГЭ с использованием рекомендаций для системы образования субъекта Российской Федерации, включенных с статистико-аналитический отчет результатов ЕГЭ</w:t>
      </w:r>
      <w:r w:rsidR="00754C57">
        <w:rPr>
          <w:rFonts w:ascii="Times New Roman" w:eastAsia="Times New Roman" w:hAnsi="Times New Roman"/>
          <w:bCs/>
          <w:i/>
          <w:iCs/>
          <w:sz w:val="24"/>
          <w:szCs w:val="24"/>
          <w:lang w:eastAsia="ru-RU"/>
        </w:rPr>
        <w:t xml:space="preserve"> по учебному предмету</w:t>
      </w:r>
      <w:r w:rsidRPr="00EF3C04">
        <w:rPr>
          <w:rFonts w:ascii="Times New Roman" w:eastAsia="Times New Roman" w:hAnsi="Times New Roman"/>
          <w:bCs/>
          <w:i/>
          <w:iCs/>
          <w:sz w:val="24"/>
          <w:szCs w:val="24"/>
          <w:lang w:eastAsia="ru-RU"/>
        </w:rPr>
        <w:t xml:space="preserve"> в </w:t>
      </w:r>
      <w:r w:rsidR="003D0D44">
        <w:rPr>
          <w:rFonts w:ascii="Times New Roman" w:eastAsia="Times New Roman" w:hAnsi="Times New Roman"/>
          <w:bCs/>
          <w:i/>
          <w:iCs/>
          <w:sz w:val="24"/>
          <w:szCs w:val="24"/>
          <w:lang w:eastAsia="ru-RU"/>
        </w:rPr>
        <w:t>202</w:t>
      </w:r>
      <w:r w:rsidR="00586C20">
        <w:rPr>
          <w:rFonts w:ascii="Times New Roman" w:eastAsia="Times New Roman" w:hAnsi="Times New Roman"/>
          <w:bCs/>
          <w:i/>
          <w:iCs/>
          <w:sz w:val="24"/>
          <w:szCs w:val="24"/>
          <w:lang w:eastAsia="ru-RU"/>
        </w:rPr>
        <w:t>1</w:t>
      </w:r>
      <w:r w:rsidRPr="00EF3C04">
        <w:rPr>
          <w:rFonts w:ascii="Times New Roman" w:eastAsia="Times New Roman" w:hAnsi="Times New Roman"/>
          <w:bCs/>
          <w:i/>
          <w:iCs/>
          <w:sz w:val="24"/>
          <w:szCs w:val="24"/>
          <w:lang w:eastAsia="ru-RU"/>
        </w:rPr>
        <w:t xml:space="preserve"> году.</w:t>
      </w:r>
    </w:p>
    <w:p w:rsidR="006C57EC" w:rsidRDefault="007825A6" w:rsidP="00923AF3">
      <w:pPr>
        <w:pStyle w:val="a3"/>
        <w:numPr>
          <w:ilvl w:val="0"/>
          <w:numId w:val="2"/>
        </w:numPr>
        <w:spacing w:after="120" w:line="240" w:lineRule="auto"/>
        <w:ind w:left="425" w:hanging="425"/>
        <w:jc w:val="both"/>
        <w:rPr>
          <w:rFonts w:ascii="Times New Roman" w:eastAsia="Times New Roman" w:hAnsi="Times New Roman"/>
          <w:bCs/>
          <w:i/>
          <w:iCs/>
          <w:sz w:val="24"/>
          <w:szCs w:val="24"/>
          <w:lang w:eastAsia="ru-RU"/>
        </w:rPr>
      </w:pPr>
      <w:r>
        <w:rPr>
          <w:rFonts w:ascii="Times New Roman" w:eastAsia="Times New Roman" w:hAnsi="Times New Roman"/>
          <w:bCs/>
          <w:i/>
          <w:iCs/>
          <w:sz w:val="24"/>
          <w:szCs w:val="24"/>
          <w:lang w:eastAsia="ru-RU"/>
        </w:rPr>
        <w:t xml:space="preserve">Выводы </w:t>
      </w:r>
      <w:r w:rsidR="007A45B1" w:rsidRPr="000861DC">
        <w:rPr>
          <w:rFonts w:ascii="Times New Roman" w:eastAsia="Times New Roman" w:hAnsi="Times New Roman"/>
          <w:bCs/>
          <w:i/>
          <w:iCs/>
          <w:sz w:val="24"/>
          <w:szCs w:val="24"/>
          <w:lang w:eastAsia="ru-RU"/>
        </w:rPr>
        <w:t xml:space="preserve">о связи динамики результатов проведения ЕГЭ с проведенными мероприятиями, предложенными для включения в дорожную карту в </w:t>
      </w:r>
      <w:r w:rsidR="003D0D44">
        <w:rPr>
          <w:rFonts w:ascii="Times New Roman" w:eastAsia="Times New Roman" w:hAnsi="Times New Roman"/>
          <w:bCs/>
          <w:i/>
          <w:iCs/>
          <w:sz w:val="24"/>
          <w:szCs w:val="24"/>
          <w:lang w:eastAsia="ru-RU"/>
        </w:rPr>
        <w:t>202</w:t>
      </w:r>
      <w:r w:rsidR="00586C20">
        <w:rPr>
          <w:rFonts w:ascii="Times New Roman" w:eastAsia="Times New Roman" w:hAnsi="Times New Roman"/>
          <w:bCs/>
          <w:i/>
          <w:iCs/>
          <w:sz w:val="24"/>
          <w:szCs w:val="24"/>
          <w:lang w:eastAsia="ru-RU"/>
        </w:rPr>
        <w:t>1</w:t>
      </w:r>
      <w:r w:rsidR="007A45B1" w:rsidRPr="000861DC">
        <w:rPr>
          <w:rFonts w:ascii="Times New Roman" w:eastAsia="Times New Roman" w:hAnsi="Times New Roman"/>
          <w:bCs/>
          <w:i/>
          <w:iCs/>
          <w:sz w:val="24"/>
          <w:szCs w:val="24"/>
          <w:lang w:eastAsia="ru-RU"/>
        </w:rPr>
        <w:t xml:space="preserve"> году</w:t>
      </w:r>
    </w:p>
    <w:p w:rsidR="00BE3000" w:rsidRPr="00BE3000" w:rsidRDefault="00BE3000" w:rsidP="00BE3000">
      <w:pPr>
        <w:suppressAutoHyphens/>
        <w:ind w:firstLine="567"/>
        <w:jc w:val="both"/>
        <w:rPr>
          <w:lang w:eastAsia="zh-CN"/>
        </w:rPr>
      </w:pPr>
      <w:r w:rsidRPr="004557AA">
        <w:rPr>
          <w:rFonts w:eastAsia="Times New Roman"/>
          <w:bCs/>
          <w:iCs/>
        </w:rPr>
        <w:t>В Республике Карелия проводится системная и планомерная работа по развитию</w:t>
      </w:r>
      <w:r w:rsidRPr="00BE3000">
        <w:rPr>
          <w:lang w:eastAsia="zh-CN"/>
        </w:rPr>
        <w:t xml:space="preserve"> системы образования и повышению качества образования. Реализация мероприятий, представленных в дорожной карте в 2021 году, была осуществлена в полном объеме и </w:t>
      </w:r>
      <w:r w:rsidRPr="00BE3000">
        <w:rPr>
          <w:lang w:eastAsia="zh-CN"/>
        </w:rPr>
        <w:lastRenderedPageBreak/>
        <w:t xml:space="preserve">заключалась в разработке и доведении до муниципалитетов аналитических материалов по итогам ЕГЭ, трансляции лучших педагогических практик, проведении семинаров и онлайн-консультаций в связи с особой эпидемиологической обстановкой. Особую роль в совершенствовании методики преподавания и повышении качества обучения русскому языку сыграли мероприятия и курсы повышения квалификации ГАУ ДПО «Карельский институт развития образования» и МАУ ДПО «Центр развития образования» г. Петрозаводска, деятельность методических служб муниципалитетов. </w:t>
      </w:r>
    </w:p>
    <w:p w:rsidR="00BE3000" w:rsidRPr="00BE3000" w:rsidRDefault="00BE3000" w:rsidP="00BE3000">
      <w:pPr>
        <w:suppressAutoHyphens/>
        <w:ind w:firstLine="567"/>
        <w:jc w:val="both"/>
        <w:rPr>
          <w:lang w:eastAsia="zh-CN"/>
        </w:rPr>
      </w:pPr>
      <w:r w:rsidRPr="00BE3000">
        <w:rPr>
          <w:lang w:eastAsia="zh-CN"/>
        </w:rPr>
        <w:t xml:space="preserve">Разработаны и размещены на сайте ГАУ ДПО РК «Карельский институт развития образования» методические рекомендации по преподаванию русского языка с учетом актуальных вопросов развития федеральной и региональной системы образования, в т.ч. по вопросам развития системы качества образования, оказавшие существенную помощь педагогам, особенно молодым, в построении траектории подготовки старшеклассников к ЕГЭ по русскому языку. </w:t>
      </w:r>
    </w:p>
    <w:p w:rsidR="00BE3000" w:rsidRPr="00BE3000" w:rsidRDefault="00BE3000" w:rsidP="00BE3000">
      <w:pPr>
        <w:suppressAutoHyphens/>
        <w:ind w:firstLine="567"/>
        <w:jc w:val="both"/>
        <w:rPr>
          <w:lang w:eastAsia="zh-CN"/>
        </w:rPr>
      </w:pPr>
      <w:r w:rsidRPr="00BE3000">
        <w:rPr>
          <w:lang w:eastAsia="zh-CN"/>
        </w:rPr>
        <w:t xml:space="preserve">В рамках повышения квалификации учителей в 2021-2022 учебном году, в том числе учителей ОО с аномально низкими результатами ЕГЭ 2021 г. реализованы программы ДПО «Организация подготовки школьников к итоговой государственной аттестации в условиях сельской, малокомплектной и вечерней школы», «Использование результатов независимой оценки качества обучения (ЕГЭ, ОГЭ, ВПР, исследования НИКО) в деятельности учителя», «Школа современного учителя» (для учителей русского языка). </w:t>
      </w:r>
    </w:p>
    <w:p w:rsidR="00BE3000" w:rsidRPr="00BE3000" w:rsidRDefault="00BE3000" w:rsidP="00BE3000">
      <w:pPr>
        <w:suppressAutoHyphens/>
        <w:ind w:firstLine="567"/>
        <w:jc w:val="both"/>
        <w:rPr>
          <w:lang w:eastAsia="zh-CN"/>
        </w:rPr>
      </w:pPr>
      <w:r w:rsidRPr="00BE3000">
        <w:rPr>
          <w:lang w:eastAsia="zh-CN"/>
        </w:rPr>
        <w:t>В течение учебного года проведены вебинары для учителей русского языка по сложным темам подготовки школьников к государственной итоговой аттестации, материалы размещены на сайте ГАУ ДПО РК «Карельский институт развития образования» и в видеотеке.</w:t>
      </w:r>
      <w:r w:rsidRPr="00A30A97">
        <w:rPr>
          <w:lang w:eastAsia="zh-CN"/>
        </w:rPr>
        <w:t xml:space="preserve"> Состоялась</w:t>
      </w:r>
      <w:r>
        <w:rPr>
          <w:lang w:eastAsia="zh-CN"/>
        </w:rPr>
        <w:t xml:space="preserve"> </w:t>
      </w:r>
      <w:r w:rsidRPr="00BE3000">
        <w:rPr>
          <w:lang w:eastAsia="zh-CN"/>
        </w:rPr>
        <w:t>Педагогическая эстафета «Учитель – учителю» с тематическими площадками для учителей русского языка. В данных мероприятиях в качестве наставников приняли участие как методисты, так и ведущие педагоги республики.  Отмечена высокая степень удовлетворенности участников мероприятий (по результатам итогового анкетирования ГАУ ДПО РК «КИРО» и отзывам участников) по вопросам преодоления затруднений в решении заданий, оказавшихся сложными по итогам ЕГЭ 2021 г., проблеме смыслового чтения, создания системы работы по развитию речи и освоению языковых норм в 5-9х и 10-11х классах, проведению орфографического и пунктуационного тренингов. Трансляция эффективных педагогических практик образовательных организаций с наиболее высокими результатами ЕГЭ в 2021 г. в рамках семинаров «Формирование системы подготовки обучающихся к ОГЭ и ЕГЭ по русскому языку» и «Лучшие педагогические практики подготовки учащихся к ЕГЭ по русскому языку» способствовала положительной динамике в обучении для достижения учащимися предметных и метапредметных результатов.</w:t>
      </w:r>
    </w:p>
    <w:p w:rsidR="00BE3000" w:rsidRPr="00BE3000" w:rsidRDefault="00BE3000" w:rsidP="00BE3000">
      <w:pPr>
        <w:suppressAutoHyphens/>
        <w:ind w:firstLine="567"/>
        <w:jc w:val="both"/>
        <w:rPr>
          <w:lang w:eastAsia="zh-CN"/>
        </w:rPr>
      </w:pPr>
      <w:r w:rsidRPr="00BE3000">
        <w:rPr>
          <w:lang w:eastAsia="zh-CN"/>
        </w:rPr>
        <w:t>В текущем учебном году мероприятия дорожной карты также будут направлены на повышение качества подготовки обучающихся.</w:t>
      </w:r>
    </w:p>
    <w:p w:rsidR="008531A6" w:rsidRPr="00F579AB" w:rsidRDefault="00BA108C" w:rsidP="00754C57">
      <w:pPr>
        <w:spacing w:line="360" w:lineRule="auto"/>
        <w:ind w:left="-425"/>
        <w:jc w:val="both"/>
      </w:pPr>
      <w:r w:rsidRPr="00B86ACD">
        <w:br w:type="page"/>
      </w:r>
    </w:p>
    <w:p w:rsidR="008531A6" w:rsidRPr="00F579AB" w:rsidRDefault="00ED57AE" w:rsidP="00D5090A">
      <w:pPr>
        <w:pStyle w:val="2"/>
        <w:ind w:left="-426"/>
        <w:jc w:val="both"/>
      </w:pPr>
      <w:r w:rsidRPr="004557AA">
        <w:rPr>
          <w:rFonts w:ascii="Times New Roman" w:hAnsi="Times New Roman"/>
          <w:b/>
          <w:bCs/>
          <w:color w:val="auto"/>
          <w:sz w:val="28"/>
          <w:szCs w:val="28"/>
        </w:rPr>
        <w:lastRenderedPageBreak/>
        <w:t xml:space="preserve">Раздел </w:t>
      </w:r>
      <w:r w:rsidR="008C6AA2" w:rsidRPr="004557AA">
        <w:rPr>
          <w:rFonts w:ascii="Times New Roman" w:hAnsi="Times New Roman"/>
          <w:b/>
          <w:bCs/>
          <w:color w:val="auto"/>
          <w:sz w:val="28"/>
          <w:szCs w:val="28"/>
        </w:rPr>
        <w:t>4</w:t>
      </w:r>
      <w:r w:rsidR="005060D9" w:rsidRPr="004557AA">
        <w:rPr>
          <w:rFonts w:ascii="Times New Roman" w:hAnsi="Times New Roman"/>
          <w:b/>
          <w:bCs/>
          <w:color w:val="auto"/>
          <w:sz w:val="28"/>
          <w:szCs w:val="28"/>
        </w:rPr>
        <w:t>. РЕКОМЕНДАЦИИ</w:t>
      </w:r>
      <w:r w:rsidR="00C959DD">
        <w:rPr>
          <w:rStyle w:val="a6"/>
          <w:rFonts w:ascii="Times New Roman" w:hAnsi="Times New Roman"/>
          <w:b/>
          <w:bCs/>
          <w:color w:val="auto"/>
          <w:sz w:val="28"/>
          <w:szCs w:val="28"/>
        </w:rPr>
        <w:footnoteReference w:id="5"/>
      </w:r>
      <w:r w:rsidRPr="004557AA">
        <w:rPr>
          <w:rFonts w:ascii="Times New Roman" w:hAnsi="Times New Roman"/>
          <w:b/>
          <w:bCs/>
          <w:color w:val="auto"/>
          <w:sz w:val="28"/>
          <w:szCs w:val="28"/>
        </w:rPr>
        <w:t xml:space="preserve"> </w:t>
      </w:r>
      <w:r w:rsidR="00C60809" w:rsidRPr="004557AA">
        <w:rPr>
          <w:rFonts w:ascii="Times New Roman" w:hAnsi="Times New Roman"/>
          <w:b/>
          <w:bCs/>
          <w:color w:val="auto"/>
          <w:sz w:val="28"/>
          <w:szCs w:val="28"/>
        </w:rPr>
        <w:t xml:space="preserve">ДЛЯ СИСТЕМЫ ОБРАЗОВАНИЯ </w:t>
      </w:r>
      <w:r w:rsidR="004557AA">
        <w:rPr>
          <w:rFonts w:ascii="Times New Roman" w:hAnsi="Times New Roman"/>
          <w:b/>
          <w:bCs/>
          <w:color w:val="auto"/>
          <w:sz w:val="28"/>
          <w:szCs w:val="28"/>
        </w:rPr>
        <w:t>РЕСПУБЛИКИ КАРЕЛИЯ</w:t>
      </w:r>
    </w:p>
    <w:p w:rsidR="0069747A" w:rsidRPr="0069747A" w:rsidRDefault="0069747A" w:rsidP="00923AF3">
      <w:pPr>
        <w:pStyle w:val="a3"/>
        <w:keepNext/>
        <w:keepLines/>
        <w:numPr>
          <w:ilvl w:val="0"/>
          <w:numId w:val="6"/>
        </w:numPr>
        <w:tabs>
          <w:tab w:val="left" w:pos="567"/>
        </w:tabs>
        <w:spacing w:before="200" w:after="0" w:line="240" w:lineRule="auto"/>
        <w:contextualSpacing w:val="0"/>
        <w:outlineLvl w:val="2"/>
        <w:rPr>
          <w:rFonts w:ascii="Times New Roman" w:eastAsia="SimSun" w:hAnsi="Times New Roman"/>
          <w:b/>
          <w:bCs/>
          <w:vanish/>
          <w:sz w:val="28"/>
          <w:szCs w:val="24"/>
          <w:lang w:eastAsia="ru-RU"/>
        </w:rPr>
      </w:pPr>
    </w:p>
    <w:p w:rsidR="009B4508" w:rsidRDefault="009B4508" w:rsidP="00923AF3">
      <w:pPr>
        <w:pStyle w:val="3"/>
        <w:numPr>
          <w:ilvl w:val="1"/>
          <w:numId w:val="6"/>
        </w:numPr>
        <w:tabs>
          <w:tab w:val="left" w:pos="567"/>
        </w:tabs>
        <w:ind w:left="284"/>
        <w:rPr>
          <w:rFonts w:ascii="Times New Roman" w:hAnsi="Times New Roman"/>
        </w:rPr>
      </w:pPr>
      <w:r>
        <w:rPr>
          <w:rFonts w:ascii="Times New Roman" w:hAnsi="Times New Roman"/>
        </w:rPr>
        <w:t>Рекомендации по с</w:t>
      </w:r>
      <w:r w:rsidRPr="00B86ACD">
        <w:rPr>
          <w:rFonts w:ascii="Times New Roman" w:hAnsi="Times New Roman"/>
        </w:rPr>
        <w:t>овершенствовани</w:t>
      </w:r>
      <w:r>
        <w:rPr>
          <w:rFonts w:ascii="Times New Roman" w:hAnsi="Times New Roman"/>
        </w:rPr>
        <w:t>ю</w:t>
      </w:r>
      <w:r w:rsidRPr="00B86ACD">
        <w:rPr>
          <w:rFonts w:ascii="Times New Roman" w:hAnsi="Times New Roman"/>
        </w:rPr>
        <w:t xml:space="preserve"> организации и методики преподавания </w:t>
      </w:r>
      <w:r w:rsidR="004557AA">
        <w:rPr>
          <w:rFonts w:ascii="Times New Roman" w:hAnsi="Times New Roman"/>
        </w:rPr>
        <w:t>русского языка</w:t>
      </w:r>
      <w:r w:rsidRPr="00B86ACD">
        <w:rPr>
          <w:rFonts w:ascii="Times New Roman" w:hAnsi="Times New Roman"/>
        </w:rPr>
        <w:t xml:space="preserve"> в </w:t>
      </w:r>
      <w:r w:rsidR="004557AA">
        <w:rPr>
          <w:rFonts w:ascii="Times New Roman" w:hAnsi="Times New Roman"/>
        </w:rPr>
        <w:t>Республике Карелия</w:t>
      </w:r>
      <w:r w:rsidRPr="00B86ACD">
        <w:rPr>
          <w:rFonts w:ascii="Times New Roman" w:hAnsi="Times New Roman"/>
        </w:rPr>
        <w:t xml:space="preserve"> на основе выявленных типичных затруднений и ошибок</w:t>
      </w:r>
    </w:p>
    <w:p w:rsidR="009B4508" w:rsidRDefault="009B4508" w:rsidP="00923AF3">
      <w:pPr>
        <w:pStyle w:val="3"/>
        <w:numPr>
          <w:ilvl w:val="2"/>
          <w:numId w:val="6"/>
        </w:numPr>
        <w:rPr>
          <w:rFonts w:ascii="Times New Roman" w:hAnsi="Times New Roman"/>
          <w:b w:val="0"/>
          <w:bCs w:val="0"/>
        </w:rPr>
      </w:pPr>
      <w:r w:rsidRPr="00B86ACD">
        <w:rPr>
          <w:rFonts w:ascii="Times New Roman" w:hAnsi="Times New Roman"/>
          <w:b w:val="0"/>
          <w:bCs w:val="0"/>
        </w:rPr>
        <w:t>по совершенствованию преподавания учебного предмета всем обучающимся</w:t>
      </w:r>
    </w:p>
    <w:p w:rsidR="009612AD" w:rsidRDefault="009612AD" w:rsidP="009612AD">
      <w:pPr>
        <w:ind w:firstLine="567"/>
        <w:jc w:val="both"/>
      </w:pPr>
      <w:r w:rsidRPr="00034337">
        <w:t>В целях совершенствования организации и методики преподавания русского языка в общеобразовательных организациях Республики Карелии с учетом р</w:t>
      </w:r>
      <w:r>
        <w:t>езультатов ЕГЭ по русскому языку 2022</w:t>
      </w:r>
      <w:r w:rsidRPr="00034337">
        <w:t xml:space="preserve"> г</w:t>
      </w:r>
      <w:r>
        <w:t>ода рекомендуется:</w:t>
      </w:r>
    </w:p>
    <w:p w:rsidR="009612AD" w:rsidRPr="009612AD" w:rsidRDefault="009612AD" w:rsidP="009612AD">
      <w:pPr>
        <w:ind w:firstLine="567"/>
        <w:jc w:val="both"/>
      </w:pPr>
      <w:r w:rsidRPr="009612AD">
        <w:t>вести комплексно подготовку к ГИА, начиная уровня основной школы, так как важнейшие темы, представленные в рамках экзаменационной работы, подлежат изучению в среднем звене и необходимо обеспечить комплексный подход к изучению основных разделов русского языка, добиваться осознанного владения правописными нормами.</w:t>
      </w:r>
    </w:p>
    <w:p w:rsidR="009612AD" w:rsidRPr="00034337" w:rsidRDefault="009612AD" w:rsidP="009612AD">
      <w:pPr>
        <w:ind w:firstLine="567"/>
      </w:pPr>
      <w:r>
        <w:t>у</w:t>
      </w:r>
      <w:r w:rsidRPr="00034337">
        <w:t xml:space="preserve">чителям и преподавателям русского языка </w:t>
      </w:r>
    </w:p>
    <w:p w:rsidR="009612AD" w:rsidRPr="00034337" w:rsidRDefault="009612AD" w:rsidP="00923AF3">
      <w:pPr>
        <w:numPr>
          <w:ilvl w:val="0"/>
          <w:numId w:val="65"/>
        </w:numPr>
        <w:jc w:val="both"/>
      </w:pPr>
      <w:r w:rsidRPr="00034337">
        <w:t>оперативно знакомиться с нормативными документами и методическими материалами с сайта ФИПИ (</w:t>
      </w:r>
      <w:hyperlink r:id="rId10" w:history="1">
        <w:r w:rsidRPr="00034337">
          <w:rPr>
            <w:color w:val="0563C1"/>
            <w:u w:val="single"/>
          </w:rPr>
          <w:t>www.fipi.ru</w:t>
        </w:r>
      </w:hyperlink>
      <w:r w:rsidRPr="00034337">
        <w:t xml:space="preserve">); </w:t>
      </w:r>
      <w:r>
        <w:t>с</w:t>
      </w:r>
      <w:r w:rsidRPr="00034337">
        <w:t>айт ФИПИ располагает большим количеством рекомендаций для педагогов, обучающихся и экспертов</w:t>
      </w:r>
      <w:r w:rsidR="00511DED">
        <w:t>;</w:t>
      </w:r>
    </w:p>
    <w:p w:rsidR="009612AD" w:rsidRPr="00034337" w:rsidRDefault="009612AD" w:rsidP="00923AF3">
      <w:pPr>
        <w:numPr>
          <w:ilvl w:val="0"/>
          <w:numId w:val="65"/>
        </w:numPr>
        <w:jc w:val="both"/>
      </w:pPr>
      <w:r w:rsidRPr="00034337">
        <w:t>использовать учебно-методические материалы для председателей и членов региональных предметных комиссий по проверке выполнения заданий с развернутым ответом экзаменационных работ ЕГЭ; аналитические отчеты о результатах экзамена и методические письма, журнал «Педагогические измерения»;</w:t>
      </w:r>
    </w:p>
    <w:p w:rsidR="009612AD" w:rsidRPr="00034337" w:rsidRDefault="009612AD" w:rsidP="00923AF3">
      <w:pPr>
        <w:numPr>
          <w:ilvl w:val="0"/>
          <w:numId w:val="65"/>
        </w:numPr>
        <w:jc w:val="both"/>
      </w:pPr>
      <w:r w:rsidRPr="00034337">
        <w:t xml:space="preserve">последовательно использовать открытый банк заданий для качественной подготовки школьников не только в 10-11 классах, но и в 5-9х; </w:t>
      </w:r>
    </w:p>
    <w:p w:rsidR="009612AD" w:rsidRPr="00034337" w:rsidRDefault="009612AD" w:rsidP="00923AF3">
      <w:pPr>
        <w:numPr>
          <w:ilvl w:val="0"/>
          <w:numId w:val="65"/>
        </w:numPr>
        <w:jc w:val="both"/>
      </w:pPr>
      <w:r w:rsidRPr="00034337">
        <w:t>проанализировать с обучающимися с демоверсию ЕГЭ по русскому языку</w:t>
      </w:r>
      <w:r>
        <w:t>-</w:t>
      </w:r>
      <w:r w:rsidRPr="00034337">
        <w:t>202</w:t>
      </w:r>
      <w:r>
        <w:t>3 и варианты открытых КИМ</w:t>
      </w:r>
      <w:r w:rsidR="00511DED">
        <w:t>;</w:t>
      </w:r>
    </w:p>
    <w:p w:rsidR="009612AD" w:rsidRPr="00034337" w:rsidRDefault="009612AD" w:rsidP="00923AF3">
      <w:pPr>
        <w:numPr>
          <w:ilvl w:val="0"/>
          <w:numId w:val="65"/>
        </w:numPr>
        <w:jc w:val="both"/>
      </w:pPr>
      <w:r w:rsidRPr="00034337">
        <w:t>при организации текущего и итогового контроля регулярно использовать модели заданий, предложенных в демоверсии КИМ ЕГЭ по русскому языку 202</w:t>
      </w:r>
      <w:r>
        <w:t>3</w:t>
      </w:r>
      <w:r w:rsidRPr="00034337">
        <w:t xml:space="preserve"> года;</w:t>
      </w:r>
    </w:p>
    <w:p w:rsidR="009612AD" w:rsidRDefault="009612AD" w:rsidP="00923AF3">
      <w:pPr>
        <w:numPr>
          <w:ilvl w:val="0"/>
          <w:numId w:val="65"/>
        </w:numPr>
        <w:jc w:val="both"/>
      </w:pPr>
      <w:r w:rsidRPr="00034337">
        <w:t>использовать систему методов и приемов, направленных на расширение словарного запаса учащихся. Особое значение при этом имеет регулярная работа со «Словариком паронимо</w:t>
      </w:r>
      <w:r>
        <w:t>в» и «Орфоэпическим словником»</w:t>
      </w:r>
    </w:p>
    <w:p w:rsidR="009612AD" w:rsidRPr="00034337" w:rsidRDefault="009612AD" w:rsidP="00923AF3">
      <w:pPr>
        <w:numPr>
          <w:ilvl w:val="0"/>
          <w:numId w:val="65"/>
        </w:numPr>
        <w:jc w:val="both"/>
      </w:pPr>
      <w:r w:rsidRPr="00034337">
        <w:t>при выборе ответа в тестовой работе следует мотивировать обучающегося на объяснение правильности сделанного выбора, необходим разбор вех возможных вариантов в поисках одного или нескольких верных ответов</w:t>
      </w:r>
      <w:r w:rsidR="00511DED">
        <w:t>;</w:t>
      </w:r>
    </w:p>
    <w:p w:rsidR="009612AD" w:rsidRPr="00034337" w:rsidRDefault="009612AD" w:rsidP="00923AF3">
      <w:pPr>
        <w:numPr>
          <w:ilvl w:val="0"/>
          <w:numId w:val="65"/>
        </w:numPr>
        <w:jc w:val="both"/>
      </w:pPr>
      <w:r w:rsidRPr="00034337">
        <w:t>особое внимание необходимо уделить текстовой деятельности учащихся как   аналитической, так и связанной с продуцированием собственных высказываний различных типов и жанров;</w:t>
      </w:r>
    </w:p>
    <w:p w:rsidR="009612AD" w:rsidRPr="00034337" w:rsidRDefault="009612AD" w:rsidP="00923AF3">
      <w:pPr>
        <w:numPr>
          <w:ilvl w:val="0"/>
          <w:numId w:val="65"/>
        </w:numPr>
        <w:jc w:val="both"/>
      </w:pPr>
      <w:r w:rsidRPr="00034337">
        <w:t>целесообразно использовать разнообразные методические приемы по формированию умения выделять тезис и доказательную часть в тексте рассуждении и самостоятельно строить подобный текст;</w:t>
      </w:r>
    </w:p>
    <w:p w:rsidR="009612AD" w:rsidRPr="00034337" w:rsidRDefault="009612AD" w:rsidP="00923AF3">
      <w:pPr>
        <w:numPr>
          <w:ilvl w:val="0"/>
          <w:numId w:val="65"/>
        </w:numPr>
        <w:jc w:val="both"/>
      </w:pPr>
      <w:r w:rsidRPr="00034337">
        <w:t>усилить работу по совершенствованию практической грамотности учащихся диффер</w:t>
      </w:r>
      <w:r>
        <w:t>енцировать и индивидуализировать</w:t>
      </w:r>
      <w:r w:rsidRPr="00034337">
        <w:t xml:space="preserve"> работу по овладению учащимися алгоритмами выбора орфографически правильного написания и грамотной расстановки знаков препинания, выявлять индивидуальные затруднения в </w:t>
      </w:r>
      <w:r w:rsidRPr="00034337">
        <w:lastRenderedPageBreak/>
        <w:t xml:space="preserve">реализации алгоритмов, связанные </w:t>
      </w:r>
      <w:r>
        <w:t>с недостаточной сформированность</w:t>
      </w:r>
      <w:r w:rsidRPr="00034337">
        <w:t>ю языковой и лингвистической компетенций;</w:t>
      </w:r>
    </w:p>
    <w:p w:rsidR="009612AD" w:rsidRPr="00034337" w:rsidRDefault="009612AD" w:rsidP="00923AF3">
      <w:pPr>
        <w:numPr>
          <w:ilvl w:val="0"/>
          <w:numId w:val="65"/>
        </w:numPr>
        <w:jc w:val="both"/>
      </w:pPr>
      <w:r w:rsidRPr="00034337">
        <w:t>уделять особое внимание интонационному рисунку речи при анализе синтаксических явлений, осуществлении текстовой деятельности, в ходе работы по развитию устной речи;</w:t>
      </w:r>
    </w:p>
    <w:p w:rsidR="009612AD" w:rsidRDefault="009612AD" w:rsidP="00923AF3">
      <w:pPr>
        <w:numPr>
          <w:ilvl w:val="0"/>
          <w:numId w:val="65"/>
        </w:numPr>
        <w:jc w:val="both"/>
      </w:pPr>
      <w:r w:rsidRPr="00034337">
        <w:t>активнее использовать для подготовки к экзамену дидактические возможности современных электронных обра</w:t>
      </w:r>
      <w:r>
        <w:t>зовательных ресурсов (ЭО) и ДО</w:t>
      </w:r>
    </w:p>
    <w:p w:rsidR="009612AD" w:rsidRPr="00034337" w:rsidRDefault="009612AD" w:rsidP="00923AF3">
      <w:pPr>
        <w:numPr>
          <w:ilvl w:val="0"/>
          <w:numId w:val="65"/>
        </w:numPr>
        <w:jc w:val="both"/>
      </w:pPr>
      <w:r w:rsidRPr="00034337">
        <w:t xml:space="preserve">усилить регулярную работу по систематизации и закреплению знаний учащихся о грамматических и речевых нормах; </w:t>
      </w:r>
    </w:p>
    <w:p w:rsidR="009612AD" w:rsidRPr="00034337" w:rsidRDefault="009612AD" w:rsidP="00923AF3">
      <w:pPr>
        <w:numPr>
          <w:ilvl w:val="0"/>
          <w:numId w:val="65"/>
        </w:numPr>
        <w:jc w:val="both"/>
      </w:pPr>
      <w:r w:rsidRPr="00034337">
        <w:t>необходимо уделить внимание формированию у учащихся умения адекватно оценивать и при необходимости корректировать языковую форму собственных высказываний, в том числе в аспекте соблюдения речевых и грамматических норм.</w:t>
      </w:r>
    </w:p>
    <w:p w:rsidR="009612AD" w:rsidRPr="00034337" w:rsidRDefault="009612AD" w:rsidP="00511DED">
      <w:pPr>
        <w:spacing w:before="120"/>
        <w:ind w:firstLine="567"/>
        <w:jc w:val="both"/>
      </w:pPr>
      <w:r w:rsidRPr="00034337">
        <w:t xml:space="preserve">Выпускники не видят речевые ошибки в заданиях, не могут их классифицировать, очень часто допускают речевые ошибки в собственной письменной речи. Педагогу важно </w:t>
      </w:r>
      <w:r>
        <w:t xml:space="preserve">создать условия для </w:t>
      </w:r>
      <w:r w:rsidRPr="00034337">
        <w:t>прочно</w:t>
      </w:r>
      <w:r>
        <w:t>го</w:t>
      </w:r>
      <w:r w:rsidRPr="00034337">
        <w:t xml:space="preserve"> усвоени</w:t>
      </w:r>
      <w:r>
        <w:t>я</w:t>
      </w:r>
      <w:r w:rsidRPr="00034337">
        <w:t xml:space="preserve"> важнейших норм культуры речи, дать обучающимся четкое представление о типах речевых ошибок, среди которых выделяются:</w:t>
      </w:r>
    </w:p>
    <w:p w:rsidR="009612AD" w:rsidRPr="00034337" w:rsidRDefault="009612AD" w:rsidP="009612AD">
      <w:pPr>
        <w:ind w:left="1004"/>
        <w:jc w:val="both"/>
      </w:pPr>
      <w:r w:rsidRPr="00034337">
        <w:t>- употребление слова в несвойственном ему значении;</w:t>
      </w:r>
    </w:p>
    <w:p w:rsidR="009612AD" w:rsidRPr="00034337" w:rsidRDefault="009612AD" w:rsidP="009612AD">
      <w:pPr>
        <w:ind w:left="1004"/>
        <w:jc w:val="both"/>
      </w:pPr>
      <w:r>
        <w:t>-</w:t>
      </w:r>
      <w:r w:rsidRPr="00034337">
        <w:t>употребление иностилевых слов и выражений, речевых штампов, канцеляризмов;</w:t>
      </w:r>
    </w:p>
    <w:p w:rsidR="009612AD" w:rsidRPr="00034337" w:rsidRDefault="009612AD" w:rsidP="009612AD">
      <w:pPr>
        <w:ind w:left="1004"/>
        <w:jc w:val="both"/>
      </w:pPr>
      <w:r w:rsidRPr="00034337">
        <w:t>- неуместное использование эмоционально окрашенных слов и синтаксических конструкций;</w:t>
      </w:r>
    </w:p>
    <w:p w:rsidR="009612AD" w:rsidRPr="00034337" w:rsidRDefault="009612AD" w:rsidP="009612AD">
      <w:pPr>
        <w:ind w:left="1004"/>
        <w:jc w:val="both"/>
      </w:pPr>
      <w:r w:rsidRPr="00034337">
        <w:t>- немотивированное применение диалектных и просторечных слов и выражений;</w:t>
      </w:r>
    </w:p>
    <w:p w:rsidR="009612AD" w:rsidRPr="00034337" w:rsidRDefault="009612AD" w:rsidP="009612AD">
      <w:pPr>
        <w:ind w:left="1004"/>
        <w:jc w:val="both"/>
      </w:pPr>
      <w:r w:rsidRPr="00034337">
        <w:t>- смешение лексики разных исторических эпох;</w:t>
      </w:r>
    </w:p>
    <w:p w:rsidR="009612AD" w:rsidRPr="00034337" w:rsidRDefault="009612AD" w:rsidP="009612AD">
      <w:pPr>
        <w:ind w:left="1004"/>
        <w:jc w:val="both"/>
      </w:pPr>
      <w:r w:rsidRPr="00034337">
        <w:t>- нарушение лексической сочетаемости;</w:t>
      </w:r>
    </w:p>
    <w:p w:rsidR="009612AD" w:rsidRPr="00034337" w:rsidRDefault="009612AD" w:rsidP="009612AD">
      <w:pPr>
        <w:ind w:left="1004"/>
        <w:jc w:val="both"/>
      </w:pPr>
      <w:r w:rsidRPr="00034337">
        <w:t>- употребление лишнего слова (плеоназм);</w:t>
      </w:r>
    </w:p>
    <w:p w:rsidR="009612AD" w:rsidRPr="00034337" w:rsidRDefault="009612AD" w:rsidP="009612AD">
      <w:pPr>
        <w:ind w:left="1004"/>
        <w:jc w:val="both"/>
      </w:pPr>
      <w:r w:rsidRPr="00034337">
        <w:t>- речевые повторы, т.е. повторение или двойное употребление близких по</w:t>
      </w:r>
    </w:p>
    <w:p w:rsidR="009612AD" w:rsidRPr="00034337" w:rsidRDefault="009612AD" w:rsidP="009612AD">
      <w:pPr>
        <w:ind w:left="1004"/>
        <w:jc w:val="both"/>
      </w:pPr>
      <w:r w:rsidRPr="00034337">
        <w:t>смыслу слов или синонимов без оправданной необходимости (тавтология);</w:t>
      </w:r>
    </w:p>
    <w:p w:rsidR="009612AD" w:rsidRPr="00034337" w:rsidRDefault="009612AD" w:rsidP="009612AD">
      <w:pPr>
        <w:ind w:left="1004"/>
        <w:jc w:val="both"/>
      </w:pPr>
      <w:r w:rsidRPr="00034337">
        <w:t>- необоснованный пропуск слова;</w:t>
      </w:r>
    </w:p>
    <w:p w:rsidR="009612AD" w:rsidRPr="00034337" w:rsidRDefault="009612AD" w:rsidP="009612AD">
      <w:pPr>
        <w:ind w:left="1004"/>
        <w:jc w:val="both"/>
      </w:pPr>
      <w:r w:rsidRPr="00034337">
        <w:t>- порядок слов, приводящий к неоднозначному пониманию предложения.</w:t>
      </w:r>
    </w:p>
    <w:p w:rsidR="009612AD" w:rsidRPr="00034337" w:rsidRDefault="009612AD" w:rsidP="00511DED">
      <w:pPr>
        <w:ind w:firstLine="567"/>
        <w:jc w:val="both"/>
      </w:pPr>
      <w:r w:rsidRPr="00034337">
        <w:t xml:space="preserve">При изучении лексики как раздела русского языка особое внимание нужно уделять отработке практических навыков речевой деятельности: развитие умений правильно и уместно употреблять слова и фразеологизмы, формирование навыка отбирать лексические средства для точного выражения смысла высказывания, для понимания основной мысли текста и образных средств художественной речи, а также осознание роли лексических явлений в выражении национальной культуры. </w:t>
      </w:r>
    </w:p>
    <w:p w:rsidR="009612AD" w:rsidRPr="00034337" w:rsidRDefault="009612AD" w:rsidP="009612AD">
      <w:pPr>
        <w:ind w:firstLine="708"/>
        <w:jc w:val="both"/>
      </w:pPr>
      <w:r w:rsidRPr="00034337">
        <w:t>Для обогащения грамматического строя устной и письменной речи обучающихся рекомендуется использовать следующие типы упражнений:</w:t>
      </w:r>
    </w:p>
    <w:p w:rsidR="009612AD" w:rsidRPr="00034337" w:rsidRDefault="009612AD" w:rsidP="009612AD">
      <w:pPr>
        <w:ind w:left="1004"/>
        <w:jc w:val="both"/>
      </w:pPr>
      <w:r w:rsidRPr="00034337">
        <w:t>- конструирование определенных словосочетаний, предложений (в том</w:t>
      </w:r>
    </w:p>
    <w:p w:rsidR="009612AD" w:rsidRPr="00034337" w:rsidRDefault="009612AD" w:rsidP="009612AD">
      <w:pPr>
        <w:ind w:left="1004"/>
        <w:jc w:val="both"/>
      </w:pPr>
      <w:r w:rsidRPr="00034337">
        <w:t>числе по образцу), а также предложений с изучаемыми языковыми средствами;</w:t>
      </w:r>
    </w:p>
    <w:p w:rsidR="009612AD" w:rsidRPr="00034337" w:rsidRDefault="009612AD" w:rsidP="009612AD">
      <w:pPr>
        <w:ind w:left="1004"/>
        <w:jc w:val="both"/>
      </w:pPr>
      <w:r w:rsidRPr="00034337">
        <w:t>- замена одних конструкций в тексте другими, параллельными, а также</w:t>
      </w:r>
    </w:p>
    <w:p w:rsidR="009612AD" w:rsidRPr="00034337" w:rsidRDefault="009612AD" w:rsidP="009612AD">
      <w:pPr>
        <w:ind w:left="1004"/>
        <w:jc w:val="both"/>
      </w:pPr>
      <w:r w:rsidRPr="00034337">
        <w:t>выбор из данных конструкций более уместной с точки зрения задачи высказывания, его стиля;</w:t>
      </w:r>
    </w:p>
    <w:p w:rsidR="009612AD" w:rsidRPr="00034337" w:rsidRDefault="009612AD" w:rsidP="009612AD">
      <w:pPr>
        <w:ind w:left="1004"/>
        <w:jc w:val="both"/>
      </w:pPr>
      <w:r w:rsidRPr="00034337">
        <w:t>- редактирование устного и письменного текста, в том числе собственных</w:t>
      </w:r>
    </w:p>
    <w:p w:rsidR="009612AD" w:rsidRPr="00034337" w:rsidRDefault="009612AD" w:rsidP="009612AD">
      <w:pPr>
        <w:ind w:left="1004"/>
        <w:jc w:val="both"/>
      </w:pPr>
      <w:r w:rsidRPr="00034337">
        <w:t>текстов, созданных ранее;</w:t>
      </w:r>
    </w:p>
    <w:p w:rsidR="009612AD" w:rsidRPr="00034337" w:rsidRDefault="009612AD" w:rsidP="009612AD">
      <w:pPr>
        <w:ind w:left="1004"/>
        <w:jc w:val="both"/>
      </w:pPr>
      <w:r w:rsidRPr="00034337">
        <w:t>- свободные диктанты и изложения с дополнительным заданием;</w:t>
      </w:r>
    </w:p>
    <w:p w:rsidR="009612AD" w:rsidRPr="00034337" w:rsidRDefault="009612AD" w:rsidP="009612AD">
      <w:pPr>
        <w:ind w:left="1004"/>
        <w:jc w:val="both"/>
      </w:pPr>
      <w:r w:rsidRPr="00034337">
        <w:t>- составление текстов с дополнительным речевым заданием.</w:t>
      </w:r>
    </w:p>
    <w:p w:rsidR="009612AD" w:rsidRPr="00034337" w:rsidRDefault="009612AD" w:rsidP="00511DED">
      <w:pPr>
        <w:spacing w:before="120"/>
        <w:ind w:firstLine="567"/>
        <w:jc w:val="both"/>
      </w:pPr>
      <w:r w:rsidRPr="00034337">
        <w:t xml:space="preserve">Предлагается </w:t>
      </w:r>
      <w:r>
        <w:t>организовать работу</w:t>
      </w:r>
      <w:r w:rsidRPr="00034337">
        <w:t xml:space="preserve"> с критериями оценивания каждого из заданий, с кодификатором и спецификацией в ходе учебного года, проанализировать с обучающимися особенности оценивания заданий развернутых ответов.</w:t>
      </w:r>
    </w:p>
    <w:p w:rsidR="009612AD" w:rsidRPr="00034337" w:rsidRDefault="009612AD" w:rsidP="00511DED">
      <w:pPr>
        <w:ind w:firstLine="567"/>
        <w:jc w:val="both"/>
      </w:pPr>
      <w:r w:rsidRPr="00034337">
        <w:t xml:space="preserve">Особое внимание обучающихся стоит обратить на критерии К2-К4 в письменной работе (сочинение). Есть необходимость прорабатывать работу с примерами-иллюстрациями к сформулированной проблеме исходного текста и формулирование пояснений к ним, а также формат указания и анализа смысловой связи между ними. </w:t>
      </w:r>
    </w:p>
    <w:p w:rsidR="009612AD" w:rsidRDefault="009612AD" w:rsidP="00511DED">
      <w:pPr>
        <w:ind w:firstLine="567"/>
        <w:jc w:val="both"/>
      </w:pPr>
      <w:r w:rsidRPr="00034337">
        <w:lastRenderedPageBreak/>
        <w:t xml:space="preserve">Возможно включить в темы самообразовательной работы изучение трудных вопросов методики обучения русскому языку. Следует обеспечить организацию предметного содержания учебного материала предмета «Русский язык», которая предполагает следующие элементы: </w:t>
      </w:r>
    </w:p>
    <w:p w:rsidR="009612AD" w:rsidRDefault="009612AD" w:rsidP="00923AF3">
      <w:pPr>
        <w:numPr>
          <w:ilvl w:val="0"/>
          <w:numId w:val="67"/>
        </w:numPr>
        <w:jc w:val="both"/>
      </w:pPr>
      <w:r w:rsidRPr="00034337">
        <w:t>поэтапное предъявление материала, необходимое для освоения предметного содержания;</w:t>
      </w:r>
    </w:p>
    <w:p w:rsidR="009612AD" w:rsidRDefault="009612AD" w:rsidP="00923AF3">
      <w:pPr>
        <w:numPr>
          <w:ilvl w:val="0"/>
          <w:numId w:val="67"/>
        </w:numPr>
        <w:jc w:val="both"/>
      </w:pPr>
      <w:r w:rsidRPr="00034337">
        <w:t xml:space="preserve">алгоритм решения заданий блока и отдельного задания; </w:t>
      </w:r>
    </w:p>
    <w:p w:rsidR="009612AD" w:rsidRDefault="009612AD" w:rsidP="00923AF3">
      <w:pPr>
        <w:numPr>
          <w:ilvl w:val="0"/>
          <w:numId w:val="67"/>
        </w:numPr>
        <w:jc w:val="both"/>
      </w:pPr>
      <w:r w:rsidRPr="00034337">
        <w:t>операционализация умений, необходимых для</w:t>
      </w:r>
      <w:r>
        <w:t xml:space="preserve"> выполнения заданий, </w:t>
      </w:r>
    </w:p>
    <w:p w:rsidR="009612AD" w:rsidRPr="00034337" w:rsidRDefault="009612AD" w:rsidP="00923AF3">
      <w:pPr>
        <w:numPr>
          <w:ilvl w:val="0"/>
          <w:numId w:val="67"/>
        </w:numPr>
        <w:jc w:val="both"/>
      </w:pPr>
      <w:r>
        <w:t>формирование навыков</w:t>
      </w:r>
      <w:r w:rsidRPr="00034337">
        <w:t xml:space="preserve"> самооценки и самокоррекции.</w:t>
      </w:r>
    </w:p>
    <w:p w:rsidR="009612AD" w:rsidRPr="00034337" w:rsidRDefault="009612AD" w:rsidP="00511DED">
      <w:pPr>
        <w:ind w:firstLine="567"/>
        <w:jc w:val="both"/>
      </w:pPr>
      <w:r w:rsidRPr="00034337">
        <w:t>С целью совершенствования организации и методики преподавания предмета в регионе педагогам-предметникам и руководителям школьных методических объединений образовательных организаций всех типов предлагаются следующие рекомендации:</w:t>
      </w:r>
    </w:p>
    <w:p w:rsidR="009612AD" w:rsidRPr="00034337" w:rsidRDefault="009612AD" w:rsidP="00923AF3">
      <w:pPr>
        <w:numPr>
          <w:ilvl w:val="0"/>
          <w:numId w:val="66"/>
        </w:numPr>
        <w:jc w:val="both"/>
      </w:pPr>
      <w:r w:rsidRPr="00034337">
        <w:t>обратить внимание на реализацию современных подходов в работе учителя (текстоцентрического, системного, функционального, личностно ориентированного, компетентностного), осуществление единого речевого режима в образовательной организации, предполагающего, строгое соблюдение всеми учителями и обучающимися литературной нормы в области орфоэпии, грамматики, логики, орфографии и каллиграфии, а также грамотное оформление всех материалов, документов, систематическое исправление всех ошибок и недочетов в устной и письменной речи учащихся</w:t>
      </w:r>
      <w:r w:rsidR="00511DED">
        <w:t>;</w:t>
      </w:r>
    </w:p>
    <w:p w:rsidR="009612AD" w:rsidRPr="00034337" w:rsidRDefault="009612AD" w:rsidP="00923AF3">
      <w:pPr>
        <w:numPr>
          <w:ilvl w:val="0"/>
          <w:numId w:val="66"/>
        </w:numPr>
        <w:jc w:val="both"/>
      </w:pPr>
      <w:r w:rsidRPr="00034337">
        <w:t>способствовать формированию у обучающихся культуры работы с сетевыми и печатными словарями всех типов, потребности в их использовании в учебной деятельности, что позволит разнообразить работу по обогащению активного словарного запаса и грамматического строя речи;</w:t>
      </w:r>
    </w:p>
    <w:p w:rsidR="009612AD" w:rsidRPr="00034337" w:rsidRDefault="009612AD" w:rsidP="00923AF3">
      <w:pPr>
        <w:numPr>
          <w:ilvl w:val="0"/>
          <w:numId w:val="66"/>
        </w:numPr>
        <w:jc w:val="both"/>
      </w:pPr>
      <w:r w:rsidRPr="00034337">
        <w:t xml:space="preserve">учитывать принцип преемственности при обучении школьников основам смыслового чтения, поскольку </w:t>
      </w:r>
      <w:r w:rsidRPr="00023D14">
        <w:rPr>
          <w:u w:val="single"/>
        </w:rPr>
        <w:t>умения использовать основные виды чтения</w:t>
      </w:r>
      <w:r w:rsidRPr="00034337">
        <w:t xml:space="preserve"> (ознакомительно-изучающее, ознакомительно-реферативное и др.) в зависимости от коммуникативной задачи, извлекать необходимую информацию из различных источников (учебно-научных текстов, справочной литературы, средств массовой информации), </w:t>
      </w:r>
      <w:r>
        <w:rPr>
          <w:u w:val="single"/>
        </w:rPr>
        <w:t>являются метапредметными</w:t>
      </w:r>
      <w:r w:rsidRPr="00034337">
        <w:t>;</w:t>
      </w:r>
    </w:p>
    <w:p w:rsidR="009612AD" w:rsidRPr="00034337" w:rsidRDefault="009612AD" w:rsidP="00923AF3">
      <w:pPr>
        <w:numPr>
          <w:ilvl w:val="0"/>
          <w:numId w:val="66"/>
        </w:numPr>
        <w:jc w:val="both"/>
      </w:pPr>
      <w:r w:rsidRPr="00034337">
        <w:t>производить комплексную работу с текстами на уроках различного предметного содержания, что позволит обеспечить высокий уровень выполнения текстовых заданий в ЕГЭ не только по русскому языку, но и по другим предметам, поскольку в каждом из них предусмотрен анализ текстового материала (текст общественной тематики, лирического стихотворения, текст задачи и т.п.);</w:t>
      </w:r>
    </w:p>
    <w:p w:rsidR="009612AD" w:rsidRPr="00034337" w:rsidRDefault="009612AD" w:rsidP="00923AF3">
      <w:pPr>
        <w:numPr>
          <w:ilvl w:val="0"/>
          <w:numId w:val="66"/>
        </w:numPr>
        <w:jc w:val="both"/>
      </w:pPr>
      <w:r w:rsidRPr="00034337">
        <w:t>использовать формирующее оценивание в преподавании;</w:t>
      </w:r>
    </w:p>
    <w:p w:rsidR="009612AD" w:rsidRPr="00034337" w:rsidRDefault="009612AD" w:rsidP="00923AF3">
      <w:pPr>
        <w:numPr>
          <w:ilvl w:val="0"/>
          <w:numId w:val="66"/>
        </w:numPr>
        <w:jc w:val="both"/>
      </w:pPr>
      <w:r>
        <w:t>активно</w:t>
      </w:r>
      <w:r w:rsidRPr="00034337">
        <w:t xml:space="preserve"> привлекать к проведению </w:t>
      </w:r>
      <w:r>
        <w:t>методических мероприятий ведущего</w:t>
      </w:r>
      <w:r w:rsidRPr="00034337">
        <w:t xml:space="preserve"> и старших экспертов региональной предметной комиссии ЕГЭ по русскому языку.</w:t>
      </w:r>
    </w:p>
    <w:p w:rsidR="009B4508" w:rsidRPr="00B86ACD" w:rsidRDefault="009B4508" w:rsidP="00923AF3">
      <w:pPr>
        <w:pStyle w:val="3"/>
        <w:numPr>
          <w:ilvl w:val="2"/>
          <w:numId w:val="6"/>
        </w:numPr>
        <w:spacing w:after="120"/>
        <w:ind w:left="1225" w:hanging="505"/>
        <w:rPr>
          <w:rFonts w:ascii="Times New Roman" w:hAnsi="Times New Roman"/>
          <w:b w:val="0"/>
          <w:bCs w:val="0"/>
        </w:rPr>
      </w:pPr>
      <w:r w:rsidRPr="00B86ACD">
        <w:rPr>
          <w:rFonts w:ascii="Times New Roman" w:hAnsi="Times New Roman"/>
          <w:b w:val="0"/>
          <w:bCs w:val="0"/>
        </w:rPr>
        <w:t>по организации дифференцированного обучения школьников с разным</w:t>
      </w:r>
      <w:r w:rsidR="00276E91">
        <w:rPr>
          <w:rFonts w:ascii="Times New Roman" w:hAnsi="Times New Roman"/>
          <w:b w:val="0"/>
          <w:bCs w:val="0"/>
        </w:rPr>
        <w:t>и</w:t>
      </w:r>
      <w:r w:rsidRPr="00B86ACD">
        <w:rPr>
          <w:rFonts w:ascii="Times New Roman" w:hAnsi="Times New Roman"/>
          <w:b w:val="0"/>
          <w:bCs w:val="0"/>
        </w:rPr>
        <w:t xml:space="preserve"> уровн</w:t>
      </w:r>
      <w:r w:rsidR="00276E91">
        <w:rPr>
          <w:rFonts w:ascii="Times New Roman" w:hAnsi="Times New Roman"/>
          <w:b w:val="0"/>
          <w:bCs w:val="0"/>
        </w:rPr>
        <w:t>я</w:t>
      </w:r>
      <w:r w:rsidRPr="00B86ACD">
        <w:rPr>
          <w:rFonts w:ascii="Times New Roman" w:hAnsi="Times New Roman"/>
          <w:b w:val="0"/>
          <w:bCs w:val="0"/>
        </w:rPr>
        <w:t>м</w:t>
      </w:r>
      <w:r w:rsidR="00276E91">
        <w:rPr>
          <w:rFonts w:ascii="Times New Roman" w:hAnsi="Times New Roman"/>
          <w:b w:val="0"/>
          <w:bCs w:val="0"/>
        </w:rPr>
        <w:t>и</w:t>
      </w:r>
      <w:r w:rsidRPr="00B86ACD">
        <w:rPr>
          <w:rFonts w:ascii="Times New Roman" w:hAnsi="Times New Roman"/>
          <w:b w:val="0"/>
          <w:bCs w:val="0"/>
        </w:rPr>
        <w:t xml:space="preserve"> предметной подготовки</w:t>
      </w:r>
    </w:p>
    <w:p w:rsidR="009612AD" w:rsidRPr="00511DED" w:rsidRDefault="009612AD" w:rsidP="00511DED">
      <w:pPr>
        <w:ind w:firstLine="567"/>
        <w:jc w:val="both"/>
      </w:pPr>
      <w:r w:rsidRPr="00511DED">
        <w:t>С целью учета индивидуальных особенностей учащихся в освоении школьного курса и реализации дифференцированного подхода к обучению русскому языку необходимо использовать в процессе изучения языка формирующее оценивание, дидактические возможности ЭО и ДО.</w:t>
      </w:r>
    </w:p>
    <w:p w:rsidR="009612AD" w:rsidRPr="00511DED" w:rsidRDefault="009612AD" w:rsidP="00511DED">
      <w:pPr>
        <w:ind w:firstLine="567"/>
        <w:jc w:val="both"/>
      </w:pPr>
      <w:r w:rsidRPr="00511DED">
        <w:t>При обучении и осуществлении текущего контроля предлагать необходимо учащимся анализировать языковой материал соответствующей степени сложности (включать в сферу анализа примеры, не относящиеся к числу центральных соответствующего типа с демонстрацией сложных отношений языковой формы и значения).</w:t>
      </w:r>
    </w:p>
    <w:p w:rsidR="00BA108C" w:rsidRDefault="00BA108C" w:rsidP="00923AF3">
      <w:pPr>
        <w:pStyle w:val="3"/>
        <w:numPr>
          <w:ilvl w:val="1"/>
          <w:numId w:val="6"/>
        </w:numPr>
        <w:tabs>
          <w:tab w:val="left" w:pos="567"/>
        </w:tabs>
        <w:ind w:left="426" w:hanging="574"/>
        <w:jc w:val="both"/>
        <w:rPr>
          <w:rFonts w:ascii="Times New Roman" w:hAnsi="Times New Roman"/>
        </w:rPr>
      </w:pPr>
      <w:r>
        <w:rPr>
          <w:rFonts w:ascii="Times New Roman" w:hAnsi="Times New Roman"/>
        </w:rPr>
        <w:lastRenderedPageBreak/>
        <w:t>Р</w:t>
      </w:r>
      <w:r w:rsidR="005060D9" w:rsidRPr="00B86ACD">
        <w:rPr>
          <w:rFonts w:ascii="Times New Roman" w:hAnsi="Times New Roman"/>
        </w:rPr>
        <w:t>екомендации по темам для обсуждения на методических объединениях учителей-предметников</w:t>
      </w:r>
      <w:r w:rsidR="003001AD" w:rsidRPr="00B86ACD">
        <w:rPr>
          <w:rFonts w:ascii="Times New Roman" w:hAnsi="Times New Roman"/>
        </w:rPr>
        <w:t xml:space="preserve">, </w:t>
      </w:r>
      <w:r w:rsidR="005060D9" w:rsidRPr="00B86ACD">
        <w:rPr>
          <w:rFonts w:ascii="Times New Roman" w:hAnsi="Times New Roman"/>
        </w:rPr>
        <w:t>возможны</w:t>
      </w:r>
      <w:r w:rsidR="008531A6" w:rsidRPr="00B86ACD">
        <w:rPr>
          <w:rFonts w:ascii="Times New Roman" w:hAnsi="Times New Roman"/>
        </w:rPr>
        <w:t>е</w:t>
      </w:r>
      <w:r w:rsidR="005060D9" w:rsidRPr="00B86ACD">
        <w:rPr>
          <w:rFonts w:ascii="Times New Roman" w:hAnsi="Times New Roman"/>
        </w:rPr>
        <w:t xml:space="preserve"> направления повышения квалификации</w:t>
      </w:r>
    </w:p>
    <w:p w:rsidR="009612AD" w:rsidRPr="00511DED" w:rsidRDefault="009612AD" w:rsidP="009612AD">
      <w:pPr>
        <w:ind w:firstLine="426"/>
      </w:pPr>
      <w:r w:rsidRPr="00511DED">
        <w:t>С учетом выявленных затруднений выпускников для обсуждения на методических объединениях всех уровней могут быть предложены</w:t>
      </w:r>
      <w:r w:rsidRPr="00034337">
        <w:t xml:space="preserve"> </w:t>
      </w:r>
      <w:r w:rsidRPr="00511DED">
        <w:t>следующие темы:</w:t>
      </w:r>
    </w:p>
    <w:p w:rsidR="009612AD" w:rsidRDefault="009612AD" w:rsidP="00923AF3">
      <w:pPr>
        <w:numPr>
          <w:ilvl w:val="0"/>
          <w:numId w:val="68"/>
        </w:numPr>
      </w:pPr>
      <w:r w:rsidRPr="00034337">
        <w:t xml:space="preserve">Задания </w:t>
      </w:r>
      <w:r>
        <w:t xml:space="preserve">ЕГЭ </w:t>
      </w:r>
      <w:r w:rsidRPr="00034337">
        <w:t>по орфографии</w:t>
      </w:r>
      <w:r>
        <w:t xml:space="preserve"> №№ 9-12</w:t>
      </w:r>
      <w:r w:rsidRPr="00034337">
        <w:t>: трудности выполнения, приемы формирования орфографических умений школьников.</w:t>
      </w:r>
    </w:p>
    <w:p w:rsidR="009612AD" w:rsidRPr="00034337" w:rsidRDefault="009612AD" w:rsidP="00923AF3">
      <w:pPr>
        <w:numPr>
          <w:ilvl w:val="0"/>
          <w:numId w:val="68"/>
        </w:numPr>
      </w:pPr>
      <w:r>
        <w:t>Задания ЕГЭ по пунктуации №№ 16-20</w:t>
      </w:r>
      <w:r w:rsidRPr="00047D4E">
        <w:t>: трудности выполнения, пр</w:t>
      </w:r>
      <w:r>
        <w:t>иемы формирования пунктуационных</w:t>
      </w:r>
      <w:r w:rsidRPr="00047D4E">
        <w:t xml:space="preserve"> умений школьников.</w:t>
      </w:r>
      <w:r>
        <w:t xml:space="preserve"> «Ловушки» задания № 16.</w:t>
      </w:r>
    </w:p>
    <w:p w:rsidR="009612AD" w:rsidRPr="00034337" w:rsidRDefault="009612AD" w:rsidP="00923AF3">
      <w:pPr>
        <w:numPr>
          <w:ilvl w:val="0"/>
          <w:numId w:val="68"/>
        </w:numPr>
      </w:pPr>
      <w:r w:rsidRPr="00034337">
        <w:t>Обучение пунктуационному анализа теста на уроках русского языка (задание 21).</w:t>
      </w:r>
    </w:p>
    <w:p w:rsidR="009612AD" w:rsidRPr="00034337" w:rsidRDefault="009612AD" w:rsidP="00923AF3">
      <w:pPr>
        <w:numPr>
          <w:ilvl w:val="0"/>
          <w:numId w:val="68"/>
        </w:numPr>
      </w:pPr>
      <w:r w:rsidRPr="00034337">
        <w:t>Формирование коммуникативно-речевых умений обучающихся в ходе анализа и использования в речевой практике текстов смешанных типов речи.</w:t>
      </w:r>
      <w:r>
        <w:t xml:space="preserve"> Особенности задания ЕГЭ № 23.</w:t>
      </w:r>
    </w:p>
    <w:p w:rsidR="009612AD" w:rsidRPr="00034337" w:rsidRDefault="009612AD" w:rsidP="00923AF3">
      <w:pPr>
        <w:numPr>
          <w:ilvl w:val="0"/>
          <w:numId w:val="68"/>
        </w:numPr>
      </w:pPr>
      <w:r w:rsidRPr="00034337">
        <w:t>Осуществление преемственности между основной и средней школой с позиций подготовки к ЕГЭ по русскому языку.</w:t>
      </w:r>
    </w:p>
    <w:p w:rsidR="009612AD" w:rsidRPr="00034337" w:rsidRDefault="009612AD" w:rsidP="00923AF3">
      <w:pPr>
        <w:numPr>
          <w:ilvl w:val="0"/>
          <w:numId w:val="68"/>
        </w:numPr>
      </w:pPr>
      <w:r w:rsidRPr="00034337">
        <w:t xml:space="preserve">Способы и средства цепной и параллельной связи в </w:t>
      </w:r>
      <w:r>
        <w:t xml:space="preserve">тексте: «ловушки» задания № </w:t>
      </w:r>
      <w:r w:rsidRPr="00034337">
        <w:t>25</w:t>
      </w:r>
    </w:p>
    <w:p w:rsidR="009612AD" w:rsidRPr="00034337" w:rsidRDefault="009612AD" w:rsidP="00923AF3">
      <w:pPr>
        <w:numPr>
          <w:ilvl w:val="0"/>
          <w:numId w:val="68"/>
        </w:numPr>
        <w:suppressAutoHyphens/>
        <w:jc w:val="both"/>
        <w:rPr>
          <w:lang w:eastAsia="zh-CN"/>
        </w:rPr>
      </w:pPr>
      <w:r w:rsidRPr="00034337">
        <w:rPr>
          <w:lang w:eastAsia="zh-CN"/>
        </w:rPr>
        <w:t>Развитие читательской грамотности, виды и приемы смыслового чтения</w:t>
      </w:r>
    </w:p>
    <w:p w:rsidR="009612AD" w:rsidRPr="00034337" w:rsidRDefault="009612AD" w:rsidP="00923AF3">
      <w:pPr>
        <w:numPr>
          <w:ilvl w:val="0"/>
          <w:numId w:val="68"/>
        </w:numPr>
        <w:suppressAutoHyphens/>
        <w:jc w:val="both"/>
        <w:rPr>
          <w:lang w:eastAsia="zh-CN"/>
        </w:rPr>
      </w:pPr>
      <w:r w:rsidRPr="00034337">
        <w:rPr>
          <w:lang w:eastAsia="zh-CN"/>
        </w:rPr>
        <w:t>Методы и приемы обучения написанию сочинений-рассуждений в жанре эссе с опорой на художественные и публицистические тексты.</w:t>
      </w:r>
    </w:p>
    <w:p w:rsidR="009612AD" w:rsidRPr="00034337" w:rsidRDefault="009612AD" w:rsidP="00923AF3">
      <w:pPr>
        <w:numPr>
          <w:ilvl w:val="0"/>
          <w:numId w:val="68"/>
        </w:numPr>
        <w:suppressAutoHyphens/>
        <w:jc w:val="both"/>
        <w:rPr>
          <w:lang w:eastAsia="zh-CN"/>
        </w:rPr>
      </w:pPr>
      <w:r w:rsidRPr="00034337">
        <w:rPr>
          <w:lang w:eastAsia="zh-CN"/>
        </w:rPr>
        <w:t>Методы и приемы формирования и развития орфографических и пунктуационных навыков школьников.</w:t>
      </w:r>
    </w:p>
    <w:p w:rsidR="009612AD" w:rsidRPr="00034337" w:rsidRDefault="009612AD" w:rsidP="00511DED">
      <w:pPr>
        <w:suppressAutoHyphens/>
        <w:spacing w:before="120"/>
        <w:ind w:firstLine="357"/>
        <w:jc w:val="both"/>
      </w:pPr>
      <w:r>
        <w:t xml:space="preserve">Необходимо продолжить </w:t>
      </w:r>
      <w:r w:rsidRPr="00034337">
        <w:t>трансляци</w:t>
      </w:r>
      <w:r>
        <w:t>ю</w:t>
      </w:r>
      <w:r w:rsidRPr="00034337">
        <w:t xml:space="preserve"> эффективных педагогических практик ОО с наиболее высокими результатами ЕГЭ 202</w:t>
      </w:r>
      <w:r>
        <w:t>2</w:t>
      </w:r>
      <w:r w:rsidRPr="00034337">
        <w:t xml:space="preserve"> г. «Лучшие педагогические практики подготовки учащихся к ЕГЭ по русскому языку» в рамках курсов повышения квалификации для учителей русск</w:t>
      </w:r>
      <w:r>
        <w:t>ого языка»,</w:t>
      </w:r>
      <w:r w:rsidRPr="00034337">
        <w:t xml:space="preserve"> проведение семинаров по теме «Система подготовки обучающихся к ЕГ</w:t>
      </w:r>
      <w:r>
        <w:t>Э по русскому языку» на базе ОО и</w:t>
      </w:r>
      <w:r w:rsidRPr="00034337">
        <w:t xml:space="preserve"> вебинар</w:t>
      </w:r>
      <w:r>
        <w:t>ов</w:t>
      </w:r>
      <w:r w:rsidRPr="00034337">
        <w:t xml:space="preserve"> для учителей русского языка по сложным темам подготовки школьников к государственной итоговой аттестации.</w:t>
      </w:r>
    </w:p>
    <w:p w:rsidR="009612AD" w:rsidRPr="00034337" w:rsidRDefault="009612AD" w:rsidP="009612AD">
      <w:pPr>
        <w:suppressAutoHyphens/>
        <w:ind w:firstLine="708"/>
        <w:jc w:val="both"/>
      </w:pPr>
      <w:r w:rsidRPr="00034337">
        <w:t>Возможные направления повышения квалификации:</w:t>
      </w:r>
      <w:r w:rsidRPr="00034337">
        <w:rPr>
          <w:color w:val="FF0000"/>
          <w:lang w:eastAsia="zh-CN"/>
        </w:rPr>
        <w:tab/>
        <w:t xml:space="preserve"> </w:t>
      </w:r>
    </w:p>
    <w:p w:rsidR="009612AD" w:rsidRPr="00034337" w:rsidRDefault="009612AD" w:rsidP="00923AF3">
      <w:pPr>
        <w:numPr>
          <w:ilvl w:val="0"/>
          <w:numId w:val="69"/>
        </w:numPr>
        <w:ind w:left="714" w:hanging="357"/>
      </w:pPr>
      <w:r w:rsidRPr="00034337">
        <w:t>Профессиональная деятельность учителя русского языка и литературы в сфере оценивания учебных достижений обучающихся</w:t>
      </w:r>
    </w:p>
    <w:p w:rsidR="009612AD" w:rsidRPr="00034337" w:rsidRDefault="009612AD" w:rsidP="00923AF3">
      <w:pPr>
        <w:numPr>
          <w:ilvl w:val="0"/>
          <w:numId w:val="69"/>
        </w:numPr>
        <w:ind w:left="714" w:hanging="357"/>
      </w:pPr>
      <w:r w:rsidRPr="00034337">
        <w:t xml:space="preserve">Комплексный анализ текста как способ достижения предметных, метапредметных и личностных результатов </w:t>
      </w:r>
    </w:p>
    <w:p w:rsidR="009612AD" w:rsidRPr="00034337" w:rsidRDefault="009612AD" w:rsidP="00923AF3">
      <w:pPr>
        <w:numPr>
          <w:ilvl w:val="0"/>
          <w:numId w:val="69"/>
        </w:numPr>
        <w:ind w:left="714" w:hanging="357"/>
      </w:pPr>
      <w:r w:rsidRPr="00034337">
        <w:t>Стратегии работы с текстом: формирование читательской грамотности школьников</w:t>
      </w:r>
    </w:p>
    <w:p w:rsidR="009612AD" w:rsidRPr="00034337" w:rsidRDefault="009612AD" w:rsidP="00923AF3">
      <w:pPr>
        <w:numPr>
          <w:ilvl w:val="0"/>
          <w:numId w:val="69"/>
        </w:numPr>
        <w:ind w:left="714" w:hanging="357"/>
      </w:pPr>
      <w:r w:rsidRPr="00034337">
        <w:t>Подготовка учащихся к государственной итоговой аттестации по русскому языку для ШНОР</w:t>
      </w:r>
    </w:p>
    <w:p w:rsidR="009612AD" w:rsidRPr="00034337" w:rsidRDefault="009612AD" w:rsidP="00923AF3">
      <w:pPr>
        <w:numPr>
          <w:ilvl w:val="0"/>
          <w:numId w:val="69"/>
        </w:numPr>
        <w:ind w:left="714" w:hanging="357"/>
      </w:pPr>
      <w:r w:rsidRPr="00034337">
        <w:t>Организация подготовки школьников к итоговой государственной аттестации в условиях сельской, малокомплектной и вечерней школы</w:t>
      </w:r>
    </w:p>
    <w:p w:rsidR="009612AD" w:rsidRPr="00034337" w:rsidRDefault="009612AD" w:rsidP="00923AF3">
      <w:pPr>
        <w:numPr>
          <w:ilvl w:val="0"/>
          <w:numId w:val="69"/>
        </w:numPr>
        <w:ind w:left="714" w:hanging="357"/>
      </w:pPr>
      <w:r w:rsidRPr="00034337">
        <w:t xml:space="preserve">Личностно ориентированный и системно-деятельностный подход в обучении на основе современных УМК (русский язык, литература) </w:t>
      </w:r>
      <w:r>
        <w:t>в условиях обновленных ФГОС ООО</w:t>
      </w:r>
    </w:p>
    <w:p w:rsidR="009612AD" w:rsidRPr="00034337" w:rsidRDefault="009612AD" w:rsidP="00923AF3">
      <w:pPr>
        <w:numPr>
          <w:ilvl w:val="0"/>
          <w:numId w:val="69"/>
        </w:numPr>
        <w:ind w:left="714" w:hanging="357"/>
      </w:pPr>
      <w:r w:rsidRPr="00034337">
        <w:t xml:space="preserve">Совершенствование предметных и методических компетенций педагогических работников, в том числе в области формирования функциональной грамотности обучающихся </w:t>
      </w:r>
    </w:p>
    <w:p w:rsidR="009612AD" w:rsidRDefault="009612AD" w:rsidP="009612AD">
      <w:pPr>
        <w:ind w:firstLine="360"/>
        <w:jc w:val="both"/>
      </w:pPr>
      <w:r w:rsidRPr="00034337">
        <w:t xml:space="preserve">Целесообразно сохранение </w:t>
      </w:r>
      <w:r>
        <w:t>модуля</w:t>
      </w:r>
      <w:r w:rsidRPr="00034337">
        <w:t xml:space="preserve"> </w:t>
      </w:r>
      <w:r>
        <w:t xml:space="preserve">(раздела/темы) в рамках курсов повышения квалификации </w:t>
      </w:r>
      <w:r w:rsidRPr="00034337">
        <w:t>для учителей русского языка и литературы «Анализ результатов ОГЭ и ЕГЭ – 202</w:t>
      </w:r>
      <w:r>
        <w:t>2</w:t>
      </w:r>
      <w:r w:rsidRPr="00034337">
        <w:t xml:space="preserve"> года по русскому языку и подготовка учащихся к государственной итоговой аттестации 202</w:t>
      </w:r>
      <w:r>
        <w:t>3</w:t>
      </w:r>
      <w:r w:rsidRPr="00034337">
        <w:t xml:space="preserve"> года» и «Использование результатов независимой оценки качества обучения (ЕГЭ, ОГЭ, ВПР, исследования НИКО) в деятельности учителя».</w:t>
      </w:r>
    </w:p>
    <w:p w:rsidR="005E780E" w:rsidRDefault="00754C57" w:rsidP="00923AF3">
      <w:pPr>
        <w:pStyle w:val="3"/>
        <w:numPr>
          <w:ilvl w:val="1"/>
          <w:numId w:val="6"/>
        </w:numPr>
        <w:tabs>
          <w:tab w:val="left" w:pos="567"/>
        </w:tabs>
        <w:ind w:left="426" w:hanging="574"/>
        <w:jc w:val="both"/>
        <w:rPr>
          <w:rFonts w:ascii="Times New Roman" w:hAnsi="Times New Roman"/>
        </w:rPr>
      </w:pPr>
      <w:r>
        <w:rPr>
          <w:rFonts w:ascii="Times New Roman" w:hAnsi="Times New Roman"/>
        </w:rPr>
        <w:lastRenderedPageBreak/>
        <w:t>Информация о публикации (размещении) на открытых для общего доступа</w:t>
      </w:r>
      <w:r w:rsidR="00124D4C">
        <w:rPr>
          <w:rFonts w:ascii="Times New Roman" w:hAnsi="Times New Roman"/>
        </w:rPr>
        <w:t xml:space="preserve"> на</w:t>
      </w:r>
      <w:r>
        <w:rPr>
          <w:rFonts w:ascii="Times New Roman" w:hAnsi="Times New Roman"/>
        </w:rPr>
        <w:t xml:space="preserve"> страницах информационно-коммуникационных </w:t>
      </w:r>
      <w:r w:rsidR="005E780E" w:rsidRPr="004814BF">
        <w:rPr>
          <w:rFonts w:ascii="Times New Roman" w:hAnsi="Times New Roman"/>
        </w:rPr>
        <w:t>интернет-ресурсах ОИВ (подведомственных учреждений) в неизменном или расширенном виде приведенных в статистико-аналитическ</w:t>
      </w:r>
      <w:r w:rsidR="005E780E">
        <w:rPr>
          <w:rFonts w:ascii="Times New Roman" w:hAnsi="Times New Roman"/>
        </w:rPr>
        <w:t>ом</w:t>
      </w:r>
      <w:r w:rsidR="005E780E" w:rsidRPr="004814BF">
        <w:rPr>
          <w:rFonts w:ascii="Times New Roman" w:hAnsi="Times New Roman"/>
        </w:rPr>
        <w:t xml:space="preserve"> отчет</w:t>
      </w:r>
      <w:r w:rsidR="005E780E">
        <w:rPr>
          <w:rFonts w:ascii="Times New Roman" w:hAnsi="Times New Roman"/>
        </w:rPr>
        <w:t>е</w:t>
      </w:r>
      <w:r w:rsidR="005E780E" w:rsidRPr="004814BF">
        <w:rPr>
          <w:rFonts w:ascii="Times New Roman" w:hAnsi="Times New Roman"/>
        </w:rPr>
        <w:t xml:space="preserve"> рекомендаций по совершенствованию преподавания учебного предмета для всех обучающихся, а также по организации дифференцированного обучения школьников с разным уровнем предметной подготовки</w:t>
      </w:r>
      <w:r w:rsidR="005E780E">
        <w:rPr>
          <w:rFonts w:ascii="Times New Roman" w:hAnsi="Times New Roman"/>
        </w:rPr>
        <w:t>.</w:t>
      </w:r>
    </w:p>
    <w:p w:rsidR="00405427" w:rsidRPr="00405427" w:rsidRDefault="00754C57" w:rsidP="00923AF3">
      <w:pPr>
        <w:pStyle w:val="3"/>
        <w:numPr>
          <w:ilvl w:val="2"/>
          <w:numId w:val="6"/>
        </w:numPr>
        <w:rPr>
          <w:rFonts w:ascii="Times New Roman" w:hAnsi="Times New Roman"/>
          <w:b w:val="0"/>
          <w:bCs w:val="0"/>
        </w:rPr>
      </w:pPr>
      <w:r w:rsidRPr="00405427">
        <w:rPr>
          <w:rFonts w:ascii="Times New Roman" w:hAnsi="Times New Roman"/>
        </w:rPr>
        <w:t>Адрес страницы размещения</w:t>
      </w:r>
      <w:r w:rsidR="00F178B0" w:rsidRPr="00405427">
        <w:rPr>
          <w:rFonts w:ascii="Times New Roman" w:hAnsi="Times New Roman"/>
        </w:rPr>
        <w:t xml:space="preserve"> </w:t>
      </w:r>
    </w:p>
    <w:p w:rsidR="009E1C82" w:rsidRPr="007B4F3F" w:rsidRDefault="009E1C82" w:rsidP="00923AF3">
      <w:pPr>
        <w:pStyle w:val="3"/>
        <w:numPr>
          <w:ilvl w:val="2"/>
          <w:numId w:val="20"/>
        </w:numPr>
        <w:spacing w:before="120"/>
        <w:ind w:left="450"/>
        <w:jc w:val="both"/>
        <w:rPr>
          <w:rFonts w:ascii="Times New Roman" w:hAnsi="Times New Roman"/>
          <w:b w:val="0"/>
        </w:rPr>
      </w:pPr>
      <w:r w:rsidRPr="007B4F3F">
        <w:rPr>
          <w:rFonts w:ascii="Times New Roman" w:hAnsi="Times New Roman"/>
        </w:rPr>
        <w:t xml:space="preserve">Адрес страницы размещения: </w:t>
      </w:r>
      <w:r>
        <w:rPr>
          <w:rFonts w:ascii="Times New Roman" w:hAnsi="Times New Roman"/>
          <w:b w:val="0"/>
        </w:rPr>
        <w:t>с</w:t>
      </w:r>
      <w:r w:rsidRPr="007B4F3F">
        <w:rPr>
          <w:rFonts w:ascii="Times New Roman" w:hAnsi="Times New Roman"/>
          <w:b w:val="0"/>
        </w:rPr>
        <w:t xml:space="preserve"> аналитическими материалами ЕГЭ по </w:t>
      </w:r>
      <w:r>
        <w:rPr>
          <w:rFonts w:ascii="Times New Roman" w:hAnsi="Times New Roman"/>
          <w:b w:val="0"/>
        </w:rPr>
        <w:t>русскому языку</w:t>
      </w:r>
      <w:r w:rsidRPr="007B4F3F">
        <w:rPr>
          <w:rFonts w:ascii="Times New Roman" w:hAnsi="Times New Roman"/>
          <w:b w:val="0"/>
        </w:rPr>
        <w:t xml:space="preserve"> можно ознакомиться на сайте ГАУ РК «Центра оценки качества образования» </w:t>
      </w:r>
      <w:hyperlink r:id="rId11" w:history="1">
        <w:r w:rsidRPr="008F52EE">
          <w:rPr>
            <w:rStyle w:val="afc"/>
          </w:rPr>
          <w:t>https://www.coko.karelia.ru/gia/ege/analitika-ege</w:t>
        </w:r>
      </w:hyperlink>
    </w:p>
    <w:p w:rsidR="00617579" w:rsidRPr="00A50CAE" w:rsidRDefault="00A50CAE" w:rsidP="00923AF3">
      <w:pPr>
        <w:pStyle w:val="a3"/>
        <w:numPr>
          <w:ilvl w:val="2"/>
          <w:numId w:val="20"/>
        </w:numPr>
        <w:rPr>
          <w:rFonts w:ascii="Times New Roman" w:hAnsi="Times New Roman"/>
          <w:b/>
          <w:bCs/>
          <w:sz w:val="28"/>
          <w:szCs w:val="28"/>
        </w:rPr>
      </w:pPr>
      <w:r>
        <w:rPr>
          <w:rFonts w:ascii="Times New Roman" w:hAnsi="Times New Roman"/>
          <w:b/>
          <w:bCs/>
          <w:sz w:val="28"/>
          <w:szCs w:val="28"/>
        </w:rPr>
        <w:t>Д</w:t>
      </w:r>
      <w:r w:rsidR="00617579" w:rsidRPr="00A50CAE">
        <w:rPr>
          <w:rFonts w:ascii="Times New Roman" w:hAnsi="Times New Roman"/>
          <w:b/>
          <w:bCs/>
          <w:sz w:val="28"/>
          <w:szCs w:val="28"/>
        </w:rPr>
        <w:t>ата размещения (не позднее 12.09.2022)</w:t>
      </w:r>
      <w:r w:rsidR="00F178B0" w:rsidRPr="00A50CAE">
        <w:rPr>
          <w:rFonts w:ascii="Times New Roman" w:hAnsi="Times New Roman"/>
          <w:b/>
          <w:bCs/>
          <w:sz w:val="28"/>
          <w:szCs w:val="28"/>
        </w:rPr>
        <w:t xml:space="preserve"> </w:t>
      </w:r>
      <w:r w:rsidR="00471BB1">
        <w:rPr>
          <w:rFonts w:ascii="Times New Roman" w:hAnsi="Times New Roman"/>
          <w:b/>
          <w:bCs/>
          <w:sz w:val="28"/>
          <w:szCs w:val="28"/>
        </w:rPr>
        <w:t xml:space="preserve"> - 08.09.2022г.</w:t>
      </w:r>
    </w:p>
    <w:p w:rsidR="00617579" w:rsidRPr="00A50CAE" w:rsidRDefault="00617579" w:rsidP="00617579">
      <w:pPr>
        <w:spacing w:line="360" w:lineRule="auto"/>
        <w:ind w:left="-425"/>
        <w:jc w:val="both"/>
        <w:rPr>
          <w:sz w:val="28"/>
          <w:szCs w:val="28"/>
        </w:rPr>
      </w:pPr>
    </w:p>
    <w:p w:rsidR="00683D13" w:rsidRDefault="00683D13" w:rsidP="004814BF">
      <w:pPr>
        <w:spacing w:line="360" w:lineRule="auto"/>
        <w:ind w:left="-425"/>
        <w:jc w:val="both"/>
      </w:pPr>
    </w:p>
    <w:p w:rsidR="00683D13" w:rsidRDefault="00683D13" w:rsidP="004814BF">
      <w:pPr>
        <w:spacing w:line="360" w:lineRule="auto"/>
        <w:ind w:left="-425"/>
        <w:jc w:val="both"/>
        <w:sectPr w:rsidR="00683D13" w:rsidSect="00332A77">
          <w:footerReference w:type="default" r:id="rId12"/>
          <w:pgSz w:w="11906" w:h="16838"/>
          <w:pgMar w:top="709" w:right="567" w:bottom="1134" w:left="1701" w:header="709" w:footer="709" w:gutter="0"/>
          <w:cols w:space="708"/>
          <w:docGrid w:linePitch="360"/>
        </w:sectPr>
      </w:pPr>
    </w:p>
    <w:p w:rsidR="00906841" w:rsidRPr="005D248C" w:rsidRDefault="008C35ED" w:rsidP="00580ED1">
      <w:pPr>
        <w:spacing w:line="360" w:lineRule="auto"/>
        <w:rPr>
          <w:b/>
          <w:sz w:val="28"/>
          <w:szCs w:val="28"/>
        </w:rPr>
      </w:pPr>
      <w:r w:rsidRPr="005D248C">
        <w:rPr>
          <w:b/>
          <w:sz w:val="28"/>
          <w:szCs w:val="28"/>
        </w:rPr>
        <w:lastRenderedPageBreak/>
        <w:t>СОСТАВИТЕЛИ ОТЧЕТА</w:t>
      </w:r>
      <w:r w:rsidR="00580ED1" w:rsidRPr="005D248C">
        <w:rPr>
          <w:b/>
          <w:sz w:val="28"/>
          <w:szCs w:val="28"/>
        </w:rPr>
        <w:t xml:space="preserve"> по учебному предмету </w:t>
      </w:r>
      <w:r w:rsidR="005D248C" w:rsidRPr="005D248C">
        <w:rPr>
          <w:b/>
          <w:sz w:val="28"/>
          <w:szCs w:val="28"/>
        </w:rPr>
        <w:t>«Русский язык»</w:t>
      </w:r>
      <w:r w:rsidR="00906841" w:rsidRPr="005D248C">
        <w:rPr>
          <w:b/>
          <w:sz w:val="28"/>
          <w:szCs w:val="28"/>
        </w:rPr>
        <w:t xml:space="preserve">: </w:t>
      </w:r>
    </w:p>
    <w:p w:rsidR="00D17F09" w:rsidRPr="00D17F09" w:rsidRDefault="00906841" w:rsidP="00D17F09">
      <w:pPr>
        <w:tabs>
          <w:tab w:val="left" w:pos="567"/>
        </w:tabs>
        <w:ind w:right="-284"/>
        <w:jc w:val="both"/>
        <w:rPr>
          <w:sz w:val="28"/>
          <w:szCs w:val="28"/>
        </w:rPr>
      </w:pPr>
      <w:r w:rsidRPr="00FC6BBF">
        <w:rPr>
          <w:sz w:val="28"/>
          <w:szCs w:val="28"/>
        </w:rPr>
        <w:t xml:space="preserve">Наименование организации, проводящей анализ результатов </w:t>
      </w:r>
      <w:r w:rsidR="00580ED1">
        <w:rPr>
          <w:sz w:val="28"/>
          <w:szCs w:val="28"/>
        </w:rPr>
        <w:t>ГИА</w:t>
      </w:r>
      <w:r w:rsidR="00D17F09">
        <w:rPr>
          <w:sz w:val="28"/>
          <w:szCs w:val="28"/>
        </w:rPr>
        <w:t xml:space="preserve"> по русскому языку</w:t>
      </w:r>
      <w:r w:rsidR="00D17F09" w:rsidRPr="00891394">
        <w:t>:</w:t>
      </w:r>
      <w:r w:rsidR="00D17F09">
        <w:t xml:space="preserve"> </w:t>
      </w:r>
      <w:r w:rsidR="00D17F09" w:rsidRPr="00D17F09">
        <w:rPr>
          <w:sz w:val="28"/>
          <w:szCs w:val="28"/>
        </w:rPr>
        <w:t>Государственное автономное учреждение Республики Карелия «Центр оценки качества образования» (ГАУ РК ЦОКО)</w:t>
      </w:r>
    </w:p>
    <w:p w:rsidR="00D17F09" w:rsidRPr="00891394" w:rsidRDefault="00D17F09" w:rsidP="00D17F09">
      <w:pPr>
        <w:spacing w:after="120"/>
        <w:ind w:right="-284"/>
      </w:pPr>
      <w:r>
        <w:rPr>
          <w:sz w:val="28"/>
          <w:szCs w:val="28"/>
        </w:rPr>
        <w:t>Ответственные специалисты:</w:t>
      </w:r>
    </w:p>
    <w:tbl>
      <w:tblPr>
        <w:tblW w:w="9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16"/>
        <w:gridCol w:w="2420"/>
        <w:gridCol w:w="3402"/>
        <w:gridCol w:w="3402"/>
      </w:tblGrid>
      <w:tr w:rsidR="00D17F09" w:rsidRPr="00891394" w:rsidTr="00623DD2">
        <w:trPr>
          <w:jc w:val="center"/>
        </w:trPr>
        <w:tc>
          <w:tcPr>
            <w:tcW w:w="416" w:type="dxa"/>
            <w:vAlign w:val="center"/>
          </w:tcPr>
          <w:p w:rsidR="00D17F09" w:rsidRPr="00891394" w:rsidRDefault="00D17F09" w:rsidP="001D5C08">
            <w:pPr>
              <w:jc w:val="center"/>
              <w:rPr>
                <w:i/>
                <w:iCs/>
              </w:rPr>
            </w:pPr>
          </w:p>
        </w:tc>
        <w:tc>
          <w:tcPr>
            <w:tcW w:w="2420" w:type="dxa"/>
            <w:shd w:val="clear" w:color="auto" w:fill="auto"/>
            <w:vAlign w:val="center"/>
          </w:tcPr>
          <w:p w:rsidR="00D17F09" w:rsidRPr="00891394" w:rsidRDefault="00D17F09" w:rsidP="001D5C08">
            <w:pPr>
              <w:jc w:val="center"/>
              <w:rPr>
                <w:i/>
                <w:iCs/>
              </w:rPr>
            </w:pPr>
            <w:r w:rsidRPr="00891394">
              <w:rPr>
                <w:i/>
                <w:iCs/>
              </w:rPr>
              <w:t>Ответственный специалист, выполнявший анализ результатов ЕГЭ по предмету</w:t>
            </w:r>
          </w:p>
        </w:tc>
        <w:tc>
          <w:tcPr>
            <w:tcW w:w="3402" w:type="dxa"/>
            <w:shd w:val="clear" w:color="auto" w:fill="auto"/>
            <w:vAlign w:val="center"/>
          </w:tcPr>
          <w:p w:rsidR="00D17F09" w:rsidRPr="00891394" w:rsidRDefault="00D17F09" w:rsidP="001D5C08">
            <w:pPr>
              <w:jc w:val="center"/>
              <w:rPr>
                <w:i/>
                <w:iCs/>
              </w:rPr>
            </w:pPr>
            <w:r w:rsidRPr="00891394">
              <w:rPr>
                <w:i/>
                <w:iCs/>
              </w:rPr>
              <w:t>ФИО, место работы, должность, ученая степень, ученое звание</w:t>
            </w:r>
          </w:p>
        </w:tc>
        <w:tc>
          <w:tcPr>
            <w:tcW w:w="3402" w:type="dxa"/>
            <w:vAlign w:val="center"/>
          </w:tcPr>
          <w:p w:rsidR="00D17F09" w:rsidRPr="00891394" w:rsidRDefault="00F91BA0" w:rsidP="001D5C08">
            <w:pPr>
              <w:jc w:val="center"/>
              <w:rPr>
                <w:i/>
                <w:iCs/>
              </w:rPr>
            </w:pPr>
            <w:r w:rsidRPr="00634251">
              <w:rPr>
                <w:i/>
                <w:iCs/>
              </w:rPr>
              <w:t xml:space="preserve">Принадлежность специалиста к региональной ПК по </w:t>
            </w:r>
            <w:r>
              <w:rPr>
                <w:i/>
                <w:iCs/>
              </w:rPr>
              <w:t xml:space="preserve">учебному </w:t>
            </w:r>
            <w:r w:rsidRPr="00634251">
              <w:rPr>
                <w:i/>
                <w:iCs/>
              </w:rPr>
              <w:t>предмету</w:t>
            </w:r>
            <w:r>
              <w:rPr>
                <w:i/>
                <w:iCs/>
              </w:rPr>
              <w:t>, региональным организациям развития образования, повышения квалификации работников образования</w:t>
            </w:r>
            <w:r w:rsidRPr="00634251">
              <w:rPr>
                <w:i/>
                <w:iCs/>
              </w:rPr>
              <w:t xml:space="preserve"> (при наличии)</w:t>
            </w:r>
          </w:p>
        </w:tc>
      </w:tr>
      <w:tr w:rsidR="00D17F09" w:rsidRPr="00891394" w:rsidTr="00623DD2">
        <w:trPr>
          <w:jc w:val="center"/>
        </w:trPr>
        <w:tc>
          <w:tcPr>
            <w:tcW w:w="416" w:type="dxa"/>
            <w:vAlign w:val="center"/>
          </w:tcPr>
          <w:p w:rsidR="00D17F09" w:rsidRPr="00891394" w:rsidRDefault="00D17F09" w:rsidP="001D5C08">
            <w:pPr>
              <w:jc w:val="center"/>
              <w:rPr>
                <w:i/>
                <w:iCs/>
              </w:rPr>
            </w:pPr>
            <w:r w:rsidRPr="00891394">
              <w:rPr>
                <w:i/>
                <w:iCs/>
              </w:rPr>
              <w:t>1.</w:t>
            </w:r>
          </w:p>
        </w:tc>
        <w:tc>
          <w:tcPr>
            <w:tcW w:w="2420" w:type="dxa"/>
            <w:shd w:val="clear" w:color="auto" w:fill="auto"/>
          </w:tcPr>
          <w:p w:rsidR="00D17F09" w:rsidRPr="00891394" w:rsidRDefault="00D17F09" w:rsidP="001D5C08">
            <w:pPr>
              <w:jc w:val="both"/>
              <w:rPr>
                <w:i/>
                <w:iCs/>
              </w:rPr>
            </w:pPr>
          </w:p>
        </w:tc>
        <w:tc>
          <w:tcPr>
            <w:tcW w:w="3402" w:type="dxa"/>
            <w:shd w:val="clear" w:color="auto" w:fill="auto"/>
          </w:tcPr>
          <w:p w:rsidR="00D17F09" w:rsidRPr="00891394" w:rsidRDefault="00D17F09" w:rsidP="001D5C08">
            <w:pPr>
              <w:jc w:val="both"/>
              <w:rPr>
                <w:iCs/>
              </w:rPr>
            </w:pPr>
            <w:r>
              <w:rPr>
                <w:iCs/>
              </w:rPr>
              <w:t>Рой Ирина Михайловна</w:t>
            </w:r>
            <w:r w:rsidR="004E4125" w:rsidRPr="00891394">
              <w:rPr>
                <w:iCs/>
              </w:rPr>
              <w:t xml:space="preserve"> учитель русского языка и литературы, заместитель директора по учебно-воспитательной работе Муниципального бюджетного образовательного учреждения Петрозаводского городского округа «Державинский лицей»</w:t>
            </w:r>
          </w:p>
        </w:tc>
        <w:tc>
          <w:tcPr>
            <w:tcW w:w="3402" w:type="dxa"/>
          </w:tcPr>
          <w:p w:rsidR="00D17F09" w:rsidRPr="00891394" w:rsidRDefault="00D17F09" w:rsidP="001D5C08">
            <w:pPr>
              <w:jc w:val="both"/>
              <w:rPr>
                <w:iCs/>
              </w:rPr>
            </w:pPr>
            <w:r w:rsidRPr="00891394">
              <w:rPr>
                <w:iCs/>
              </w:rPr>
              <w:t>Председатель предметной комиссии</w:t>
            </w:r>
          </w:p>
        </w:tc>
      </w:tr>
      <w:tr w:rsidR="00D17F09" w:rsidRPr="00891394" w:rsidTr="00623DD2">
        <w:trPr>
          <w:jc w:val="center"/>
        </w:trPr>
        <w:tc>
          <w:tcPr>
            <w:tcW w:w="416" w:type="dxa"/>
            <w:vAlign w:val="center"/>
          </w:tcPr>
          <w:p w:rsidR="00D17F09" w:rsidRPr="00891394" w:rsidRDefault="00D17F09" w:rsidP="001D5C08">
            <w:pPr>
              <w:jc w:val="center"/>
              <w:rPr>
                <w:i/>
                <w:iCs/>
              </w:rPr>
            </w:pPr>
          </w:p>
        </w:tc>
        <w:tc>
          <w:tcPr>
            <w:tcW w:w="2420" w:type="dxa"/>
            <w:shd w:val="clear" w:color="auto" w:fill="auto"/>
            <w:vAlign w:val="center"/>
          </w:tcPr>
          <w:p w:rsidR="00D17F09" w:rsidRPr="00891394" w:rsidRDefault="00D17F09" w:rsidP="001D5C08">
            <w:pPr>
              <w:jc w:val="center"/>
              <w:rPr>
                <w:i/>
                <w:iCs/>
              </w:rPr>
            </w:pPr>
            <w:r w:rsidRPr="00891394">
              <w:rPr>
                <w:i/>
                <w:iCs/>
              </w:rPr>
              <w:t>Специалисты, привлекаемые к анализу результатов ЕГЭ по предмету</w:t>
            </w:r>
          </w:p>
        </w:tc>
        <w:tc>
          <w:tcPr>
            <w:tcW w:w="3402" w:type="dxa"/>
            <w:shd w:val="clear" w:color="auto" w:fill="auto"/>
            <w:vAlign w:val="center"/>
          </w:tcPr>
          <w:p w:rsidR="00D17F09" w:rsidRPr="00891394" w:rsidRDefault="00D17F09" w:rsidP="001D5C08">
            <w:pPr>
              <w:jc w:val="center"/>
              <w:rPr>
                <w:i/>
                <w:iCs/>
              </w:rPr>
            </w:pPr>
            <w:r w:rsidRPr="00891394">
              <w:rPr>
                <w:i/>
                <w:iCs/>
              </w:rPr>
              <w:t>ФИО, место работы, должность, ученая степень, ученое звание</w:t>
            </w:r>
          </w:p>
        </w:tc>
        <w:tc>
          <w:tcPr>
            <w:tcW w:w="3402" w:type="dxa"/>
            <w:vAlign w:val="center"/>
          </w:tcPr>
          <w:p w:rsidR="00D17F09" w:rsidRPr="00891394" w:rsidRDefault="00F91BA0" w:rsidP="001D5C08">
            <w:pPr>
              <w:jc w:val="center"/>
              <w:rPr>
                <w:i/>
                <w:iCs/>
              </w:rPr>
            </w:pPr>
            <w:r w:rsidRPr="00634251">
              <w:rPr>
                <w:i/>
                <w:iCs/>
              </w:rPr>
              <w:t xml:space="preserve">Принадлежность специалиста к региональной ПК по </w:t>
            </w:r>
            <w:r>
              <w:rPr>
                <w:i/>
                <w:iCs/>
              </w:rPr>
              <w:t xml:space="preserve">учебному </w:t>
            </w:r>
            <w:r w:rsidRPr="00634251">
              <w:rPr>
                <w:i/>
                <w:iCs/>
              </w:rPr>
              <w:t>предмету</w:t>
            </w:r>
            <w:r>
              <w:rPr>
                <w:i/>
                <w:iCs/>
              </w:rPr>
              <w:t>, региональным организациям развития образования, повышения квалификации работников образования</w:t>
            </w:r>
            <w:r w:rsidRPr="00634251">
              <w:rPr>
                <w:i/>
                <w:iCs/>
              </w:rPr>
              <w:t xml:space="preserve"> (при наличии)</w:t>
            </w:r>
          </w:p>
        </w:tc>
      </w:tr>
      <w:tr w:rsidR="00D17F09" w:rsidRPr="00891394" w:rsidTr="00623DD2">
        <w:trPr>
          <w:jc w:val="center"/>
        </w:trPr>
        <w:tc>
          <w:tcPr>
            <w:tcW w:w="416" w:type="dxa"/>
            <w:vAlign w:val="center"/>
          </w:tcPr>
          <w:p w:rsidR="00D17F09" w:rsidRPr="00891394" w:rsidRDefault="00D17F09" w:rsidP="001D5C08">
            <w:pPr>
              <w:jc w:val="center"/>
              <w:rPr>
                <w:i/>
                <w:iCs/>
              </w:rPr>
            </w:pPr>
            <w:r w:rsidRPr="00891394">
              <w:rPr>
                <w:i/>
                <w:iCs/>
              </w:rPr>
              <w:t>1.</w:t>
            </w:r>
          </w:p>
        </w:tc>
        <w:tc>
          <w:tcPr>
            <w:tcW w:w="2420" w:type="dxa"/>
            <w:shd w:val="clear" w:color="auto" w:fill="auto"/>
          </w:tcPr>
          <w:p w:rsidR="00D17F09" w:rsidRPr="00891394" w:rsidRDefault="00D17F09" w:rsidP="001D5C08">
            <w:pPr>
              <w:jc w:val="both"/>
              <w:rPr>
                <w:i/>
                <w:iCs/>
              </w:rPr>
            </w:pPr>
          </w:p>
        </w:tc>
        <w:tc>
          <w:tcPr>
            <w:tcW w:w="3402" w:type="dxa"/>
            <w:shd w:val="clear" w:color="auto" w:fill="auto"/>
            <w:vAlign w:val="center"/>
          </w:tcPr>
          <w:p w:rsidR="00D17F09" w:rsidRPr="00891394" w:rsidRDefault="00D17F09" w:rsidP="001D5C08">
            <w:pPr>
              <w:rPr>
                <w:color w:val="000000"/>
              </w:rPr>
            </w:pPr>
            <w:r w:rsidRPr="00891394">
              <w:rPr>
                <w:color w:val="000000"/>
              </w:rPr>
              <w:t>Моторина Галина Ивановна, ведущий специалист ГАУ РК «ЦОКО»</w:t>
            </w:r>
          </w:p>
        </w:tc>
        <w:tc>
          <w:tcPr>
            <w:tcW w:w="3402" w:type="dxa"/>
            <w:vAlign w:val="center"/>
          </w:tcPr>
          <w:p w:rsidR="00D17F09" w:rsidRPr="00891394" w:rsidRDefault="00D17F09" w:rsidP="001D5C08">
            <w:pPr>
              <w:ind w:firstLine="59"/>
              <w:jc w:val="both"/>
              <w:rPr>
                <w:color w:val="000000"/>
              </w:rPr>
            </w:pPr>
            <w:r w:rsidRPr="00891394">
              <w:rPr>
                <w:color w:val="000000"/>
              </w:rPr>
              <w:t>Обработка, анализ статистических данных ЕГЭ по предмету</w:t>
            </w:r>
          </w:p>
        </w:tc>
      </w:tr>
      <w:tr w:rsidR="00D17F09" w:rsidRPr="00891394" w:rsidTr="00623DD2">
        <w:trPr>
          <w:jc w:val="center"/>
        </w:trPr>
        <w:tc>
          <w:tcPr>
            <w:tcW w:w="416" w:type="dxa"/>
            <w:vAlign w:val="center"/>
          </w:tcPr>
          <w:p w:rsidR="00D17F09" w:rsidRPr="00891394" w:rsidRDefault="00D17F09" w:rsidP="001D5C08">
            <w:pPr>
              <w:jc w:val="center"/>
              <w:rPr>
                <w:i/>
                <w:iCs/>
              </w:rPr>
            </w:pPr>
            <w:r w:rsidRPr="00891394">
              <w:rPr>
                <w:i/>
                <w:iCs/>
              </w:rPr>
              <w:t>2.</w:t>
            </w:r>
          </w:p>
        </w:tc>
        <w:tc>
          <w:tcPr>
            <w:tcW w:w="2420" w:type="dxa"/>
            <w:shd w:val="clear" w:color="auto" w:fill="auto"/>
          </w:tcPr>
          <w:p w:rsidR="00D17F09" w:rsidRPr="00891394" w:rsidRDefault="00D17F09" w:rsidP="001D5C08">
            <w:pPr>
              <w:jc w:val="both"/>
              <w:rPr>
                <w:i/>
                <w:iCs/>
              </w:rPr>
            </w:pPr>
            <w:r w:rsidRPr="00891394">
              <w:rPr>
                <w:i/>
                <w:iCs/>
              </w:rPr>
              <w:t>…</w:t>
            </w:r>
          </w:p>
        </w:tc>
        <w:tc>
          <w:tcPr>
            <w:tcW w:w="3402" w:type="dxa"/>
            <w:shd w:val="clear" w:color="auto" w:fill="auto"/>
            <w:vAlign w:val="center"/>
          </w:tcPr>
          <w:p w:rsidR="00D17F09" w:rsidRPr="00891394" w:rsidRDefault="00D17F09" w:rsidP="001D5C08">
            <w:pPr>
              <w:rPr>
                <w:color w:val="000000"/>
              </w:rPr>
            </w:pPr>
            <w:r w:rsidRPr="00891394">
              <w:rPr>
                <w:color w:val="000000"/>
              </w:rPr>
              <w:t>Наволоцкий Сергей Валентинович, инженер-программист РЦОИ</w:t>
            </w:r>
          </w:p>
        </w:tc>
        <w:tc>
          <w:tcPr>
            <w:tcW w:w="3402" w:type="dxa"/>
            <w:vAlign w:val="center"/>
          </w:tcPr>
          <w:p w:rsidR="00D17F09" w:rsidRPr="00891394" w:rsidRDefault="00D17F09" w:rsidP="001D5C08">
            <w:pPr>
              <w:ind w:firstLine="59"/>
              <w:jc w:val="both"/>
              <w:rPr>
                <w:color w:val="000000"/>
              </w:rPr>
            </w:pPr>
            <w:r w:rsidRPr="00891394">
              <w:rPr>
                <w:color w:val="000000"/>
              </w:rPr>
              <w:t>Предоставление статистических данных</w:t>
            </w:r>
          </w:p>
        </w:tc>
      </w:tr>
      <w:tr w:rsidR="00D17F09" w:rsidRPr="00891394" w:rsidTr="00623DD2">
        <w:trPr>
          <w:jc w:val="center"/>
        </w:trPr>
        <w:tc>
          <w:tcPr>
            <w:tcW w:w="416" w:type="dxa"/>
            <w:vAlign w:val="center"/>
          </w:tcPr>
          <w:p w:rsidR="00D17F09" w:rsidRPr="00891394" w:rsidRDefault="00D17F09" w:rsidP="001D5C08">
            <w:pPr>
              <w:jc w:val="center"/>
              <w:rPr>
                <w:i/>
                <w:iCs/>
              </w:rPr>
            </w:pPr>
            <w:r w:rsidRPr="00891394">
              <w:rPr>
                <w:i/>
                <w:iCs/>
              </w:rPr>
              <w:t>3</w:t>
            </w:r>
          </w:p>
        </w:tc>
        <w:tc>
          <w:tcPr>
            <w:tcW w:w="2420" w:type="dxa"/>
            <w:shd w:val="clear" w:color="auto" w:fill="auto"/>
          </w:tcPr>
          <w:p w:rsidR="00D17F09" w:rsidRPr="00891394" w:rsidRDefault="00D17F09" w:rsidP="001D5C08">
            <w:pPr>
              <w:jc w:val="both"/>
              <w:rPr>
                <w:i/>
                <w:iCs/>
              </w:rPr>
            </w:pPr>
          </w:p>
        </w:tc>
        <w:tc>
          <w:tcPr>
            <w:tcW w:w="3402" w:type="dxa"/>
            <w:shd w:val="clear" w:color="auto" w:fill="auto"/>
          </w:tcPr>
          <w:p w:rsidR="00D17F09" w:rsidRPr="00891394" w:rsidRDefault="00D17F09" w:rsidP="001D5C08">
            <w:pPr>
              <w:jc w:val="both"/>
              <w:rPr>
                <w:color w:val="000000"/>
              </w:rPr>
            </w:pPr>
            <w:r w:rsidRPr="00891394">
              <w:t>Дементьева Елена Васильевна, ГАУ ДПО РК «Карельский институт развития образования», заведующая отделом развития общего образования, кандидат биологических наук</w:t>
            </w:r>
          </w:p>
        </w:tc>
        <w:tc>
          <w:tcPr>
            <w:tcW w:w="3402" w:type="dxa"/>
            <w:vAlign w:val="center"/>
          </w:tcPr>
          <w:p w:rsidR="00D17F09" w:rsidRPr="00891394" w:rsidRDefault="00D17F09" w:rsidP="001D5C08">
            <w:pPr>
              <w:ind w:firstLine="59"/>
              <w:jc w:val="both"/>
              <w:rPr>
                <w:color w:val="000000"/>
              </w:rPr>
            </w:pPr>
            <w:r w:rsidRPr="00891394">
              <w:rPr>
                <w:color w:val="000000"/>
              </w:rPr>
              <w:t>Составление дорожной карты</w:t>
            </w:r>
          </w:p>
        </w:tc>
      </w:tr>
    </w:tbl>
    <w:p w:rsidR="00580ED1" w:rsidRDefault="00D17F09" w:rsidP="00580ED1">
      <w:pPr>
        <w:spacing w:line="360" w:lineRule="auto"/>
        <w:rPr>
          <w:sz w:val="28"/>
          <w:szCs w:val="28"/>
        </w:rPr>
      </w:pPr>
      <w:r w:rsidRPr="00891394">
        <w:br w:type="page"/>
      </w:r>
    </w:p>
    <w:p w:rsidR="00A801AC" w:rsidRPr="00FC6BBF" w:rsidRDefault="00A801AC" w:rsidP="001639FD">
      <w:pPr>
        <w:pStyle w:val="1"/>
        <w:rPr>
          <w:rStyle w:val="af5"/>
          <w:b/>
          <w:bCs/>
          <w:sz w:val="24"/>
          <w:szCs w:val="22"/>
        </w:rPr>
      </w:pPr>
      <w:r w:rsidRPr="00FC6BBF">
        <w:lastRenderedPageBreak/>
        <w:t xml:space="preserve">Методический анализ результатов </w:t>
      </w:r>
      <w:r>
        <w:t>ЕГЭ</w:t>
      </w:r>
      <w:r>
        <w:rPr>
          <w:rStyle w:val="a6"/>
        </w:rPr>
        <w:footnoteReference w:id="6"/>
      </w:r>
      <w:r w:rsidRPr="00FC6BBF">
        <w:t xml:space="preserve"> </w:t>
      </w:r>
      <w:r w:rsidRPr="00FC6BBF">
        <w:br/>
      </w:r>
      <w:r w:rsidRPr="00EE140F">
        <w:rPr>
          <w:rStyle w:val="af5"/>
          <w:b/>
          <w:bCs/>
        </w:rPr>
        <w:t>по</w:t>
      </w:r>
      <w:r w:rsidR="00EE140F" w:rsidRPr="00EE140F">
        <w:rPr>
          <w:rStyle w:val="af5"/>
          <w:b/>
          <w:bCs/>
        </w:rPr>
        <w:t xml:space="preserve"> математике (профильный уровень)</w:t>
      </w:r>
    </w:p>
    <w:p w:rsidR="00A801AC" w:rsidRPr="00FC6BBF" w:rsidRDefault="00A801AC" w:rsidP="00A801AC">
      <w:pPr>
        <w:pStyle w:val="2"/>
        <w:jc w:val="center"/>
        <w:rPr>
          <w:rFonts w:ascii="Times New Roman" w:hAnsi="Times New Roman"/>
          <w:b/>
          <w:bCs/>
          <w:color w:val="auto"/>
          <w:sz w:val="28"/>
          <w:szCs w:val="28"/>
        </w:rPr>
      </w:pPr>
      <w:r w:rsidRPr="00FC6BBF">
        <w:rPr>
          <w:rFonts w:ascii="Times New Roman" w:hAnsi="Times New Roman"/>
          <w:b/>
          <w:bCs/>
          <w:color w:val="auto"/>
          <w:sz w:val="28"/>
          <w:szCs w:val="28"/>
        </w:rPr>
        <w:t>РАЗДЕЛ 1. ХАРАКТЕРИСТИКА УЧАСТНИКОВ ЕГЭ</w:t>
      </w:r>
      <w:r>
        <w:rPr>
          <w:rFonts w:ascii="Times New Roman" w:hAnsi="Times New Roman"/>
          <w:b/>
          <w:bCs/>
          <w:color w:val="auto"/>
          <w:sz w:val="28"/>
          <w:szCs w:val="28"/>
        </w:rPr>
        <w:br/>
      </w:r>
      <w:r w:rsidRPr="00FC6BBF">
        <w:rPr>
          <w:rFonts w:ascii="Times New Roman" w:hAnsi="Times New Roman"/>
          <w:b/>
          <w:bCs/>
          <w:color w:val="auto"/>
          <w:sz w:val="28"/>
          <w:szCs w:val="28"/>
        </w:rPr>
        <w:t xml:space="preserve"> ПО </w:t>
      </w:r>
      <w:r w:rsidR="00C45685">
        <w:rPr>
          <w:rFonts w:ascii="Times New Roman" w:hAnsi="Times New Roman"/>
          <w:b/>
          <w:bCs/>
          <w:color w:val="auto"/>
          <w:sz w:val="28"/>
          <w:szCs w:val="28"/>
        </w:rPr>
        <w:t>МАТЕМАТИКЕ (профильный уровень)</w:t>
      </w:r>
    </w:p>
    <w:p w:rsidR="00A801AC" w:rsidRPr="00FC6BBF" w:rsidRDefault="00A801AC" w:rsidP="00923AF3">
      <w:pPr>
        <w:pStyle w:val="3"/>
        <w:numPr>
          <w:ilvl w:val="1"/>
          <w:numId w:val="26"/>
        </w:numPr>
        <w:tabs>
          <w:tab w:val="left" w:pos="142"/>
        </w:tabs>
        <w:rPr>
          <w:rFonts w:ascii="Times New Roman" w:hAnsi="Times New Roman"/>
        </w:rPr>
      </w:pPr>
      <w:r w:rsidRPr="00FC6BBF">
        <w:rPr>
          <w:rFonts w:ascii="Times New Roman" w:hAnsi="Times New Roman"/>
        </w:rPr>
        <w:t xml:space="preserve">Количество участников ЕГЭ по </w:t>
      </w:r>
      <w:r w:rsidR="00C45685">
        <w:rPr>
          <w:rFonts w:ascii="Times New Roman" w:hAnsi="Times New Roman"/>
        </w:rPr>
        <w:t>математике (профильный уровень)</w:t>
      </w:r>
      <w:r w:rsidRPr="00FC6BBF">
        <w:rPr>
          <w:rFonts w:ascii="Times New Roman" w:hAnsi="Times New Roman"/>
        </w:rPr>
        <w:t xml:space="preserve"> (за 3</w:t>
      </w:r>
      <w:r w:rsidR="00C45685">
        <w:rPr>
          <w:rFonts w:ascii="Times New Roman" w:hAnsi="Times New Roman"/>
        </w:rPr>
        <w:t xml:space="preserve"> </w:t>
      </w:r>
      <w:r w:rsidRPr="00FC6BBF">
        <w:rPr>
          <w:rFonts w:ascii="Times New Roman" w:hAnsi="Times New Roman"/>
        </w:rPr>
        <w:t>года)</w:t>
      </w:r>
    </w:p>
    <w:p w:rsidR="00A801AC" w:rsidRPr="00AD3663" w:rsidRDefault="00A801AC" w:rsidP="00CB6F40">
      <w:pPr>
        <w:pStyle w:val="af7"/>
        <w:keepNext/>
      </w:pPr>
      <w:r w:rsidRPr="00F579AB">
        <w:t xml:space="preserve">Таблица </w:t>
      </w:r>
      <w:r w:rsidR="005D5A52">
        <w:t>3</w:t>
      </w:r>
      <w:r>
        <w:noBreakHyphen/>
      </w:r>
      <w:fldSimple w:instr=" SEQ Таблица \* ARABIC \s 1 ">
        <w:r>
          <w:rPr>
            <w:noProof/>
          </w:rPr>
          <w:t>1</w:t>
        </w:r>
      </w:fldSimple>
    </w:p>
    <w:tbl>
      <w:tblPr>
        <w:tblW w:w="5107"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640"/>
        <w:gridCol w:w="1640"/>
        <w:gridCol w:w="1645"/>
        <w:gridCol w:w="1643"/>
        <w:gridCol w:w="1643"/>
        <w:gridCol w:w="1854"/>
      </w:tblGrid>
      <w:tr w:rsidR="00A801AC" w:rsidRPr="00634251" w:rsidTr="00F05CA4">
        <w:tc>
          <w:tcPr>
            <w:tcW w:w="1629" w:type="pct"/>
            <w:gridSpan w:val="2"/>
          </w:tcPr>
          <w:p w:rsidR="00A801AC" w:rsidRPr="00D65DF5" w:rsidRDefault="00A801AC" w:rsidP="00F05CA4">
            <w:pPr>
              <w:tabs>
                <w:tab w:val="left" w:pos="10320"/>
              </w:tabs>
              <w:jc w:val="center"/>
              <w:rPr>
                <w:b/>
                <w:noProof/>
              </w:rPr>
            </w:pPr>
            <w:r w:rsidRPr="00634251">
              <w:rPr>
                <w:b/>
                <w:noProof/>
              </w:rPr>
              <w:t>20</w:t>
            </w:r>
            <w:r>
              <w:rPr>
                <w:b/>
                <w:noProof/>
              </w:rPr>
              <w:t>20 г.</w:t>
            </w:r>
          </w:p>
        </w:tc>
        <w:tc>
          <w:tcPr>
            <w:tcW w:w="1633" w:type="pct"/>
            <w:gridSpan w:val="2"/>
          </w:tcPr>
          <w:p w:rsidR="00A801AC" w:rsidRPr="0016787E" w:rsidRDefault="00A801AC" w:rsidP="00F05CA4">
            <w:pPr>
              <w:tabs>
                <w:tab w:val="left" w:pos="10320"/>
              </w:tabs>
              <w:jc w:val="center"/>
              <w:rPr>
                <w:b/>
                <w:noProof/>
              </w:rPr>
            </w:pPr>
            <w:r w:rsidRPr="00634251">
              <w:rPr>
                <w:b/>
                <w:noProof/>
              </w:rPr>
              <w:t>20</w:t>
            </w:r>
            <w:r>
              <w:rPr>
                <w:b/>
                <w:noProof/>
                <w:lang w:val="en-US"/>
              </w:rPr>
              <w:t>2</w:t>
            </w:r>
            <w:r>
              <w:rPr>
                <w:b/>
                <w:noProof/>
              </w:rPr>
              <w:t>1 г.</w:t>
            </w:r>
          </w:p>
        </w:tc>
        <w:tc>
          <w:tcPr>
            <w:tcW w:w="1737" w:type="pct"/>
            <w:gridSpan w:val="2"/>
          </w:tcPr>
          <w:p w:rsidR="00A801AC" w:rsidRPr="00D65DF5" w:rsidRDefault="00A801AC" w:rsidP="00F05CA4">
            <w:pPr>
              <w:tabs>
                <w:tab w:val="left" w:pos="10320"/>
              </w:tabs>
              <w:jc w:val="center"/>
              <w:rPr>
                <w:b/>
                <w:noProof/>
              </w:rPr>
            </w:pPr>
            <w:r w:rsidRPr="00634251">
              <w:rPr>
                <w:b/>
                <w:noProof/>
              </w:rPr>
              <w:t>202</w:t>
            </w:r>
            <w:r>
              <w:rPr>
                <w:b/>
                <w:noProof/>
              </w:rPr>
              <w:t>2 г.</w:t>
            </w:r>
          </w:p>
        </w:tc>
      </w:tr>
      <w:tr w:rsidR="00A801AC" w:rsidRPr="00634251" w:rsidTr="00F05CA4">
        <w:tc>
          <w:tcPr>
            <w:tcW w:w="815" w:type="pct"/>
            <w:vAlign w:val="center"/>
          </w:tcPr>
          <w:p w:rsidR="00A801AC" w:rsidRPr="00634251" w:rsidRDefault="00A801AC" w:rsidP="00F05CA4">
            <w:pPr>
              <w:tabs>
                <w:tab w:val="left" w:pos="10320"/>
              </w:tabs>
              <w:jc w:val="center"/>
              <w:rPr>
                <w:noProof/>
              </w:rPr>
            </w:pPr>
            <w:r w:rsidRPr="00634251">
              <w:rPr>
                <w:noProof/>
              </w:rPr>
              <w:t>чел.</w:t>
            </w:r>
          </w:p>
        </w:tc>
        <w:tc>
          <w:tcPr>
            <w:tcW w:w="815" w:type="pct"/>
            <w:vAlign w:val="center"/>
          </w:tcPr>
          <w:p w:rsidR="00A801AC" w:rsidRPr="00634251" w:rsidRDefault="00A801AC" w:rsidP="00F05CA4">
            <w:pPr>
              <w:tabs>
                <w:tab w:val="left" w:pos="10320"/>
              </w:tabs>
              <w:jc w:val="center"/>
              <w:rPr>
                <w:noProof/>
              </w:rPr>
            </w:pPr>
            <w:r w:rsidRPr="00634251">
              <w:rPr>
                <w:noProof/>
              </w:rPr>
              <w:t>% от общего числа участников</w:t>
            </w:r>
          </w:p>
        </w:tc>
        <w:tc>
          <w:tcPr>
            <w:tcW w:w="817" w:type="pct"/>
            <w:vAlign w:val="center"/>
          </w:tcPr>
          <w:p w:rsidR="00A801AC" w:rsidRPr="00634251" w:rsidRDefault="00A801AC" w:rsidP="00F05CA4">
            <w:pPr>
              <w:tabs>
                <w:tab w:val="left" w:pos="10320"/>
              </w:tabs>
              <w:jc w:val="center"/>
              <w:rPr>
                <w:noProof/>
              </w:rPr>
            </w:pPr>
            <w:r w:rsidRPr="00634251">
              <w:rPr>
                <w:noProof/>
              </w:rPr>
              <w:t>чел.</w:t>
            </w:r>
          </w:p>
        </w:tc>
        <w:tc>
          <w:tcPr>
            <w:tcW w:w="816" w:type="pct"/>
            <w:vAlign w:val="center"/>
          </w:tcPr>
          <w:p w:rsidR="00A801AC" w:rsidRPr="00634251" w:rsidRDefault="00A801AC" w:rsidP="00F05CA4">
            <w:pPr>
              <w:tabs>
                <w:tab w:val="left" w:pos="10320"/>
              </w:tabs>
              <w:jc w:val="center"/>
              <w:rPr>
                <w:noProof/>
              </w:rPr>
            </w:pPr>
            <w:r w:rsidRPr="00634251">
              <w:rPr>
                <w:noProof/>
              </w:rPr>
              <w:t>% от общего числа участников</w:t>
            </w:r>
          </w:p>
        </w:tc>
        <w:tc>
          <w:tcPr>
            <w:tcW w:w="816" w:type="pct"/>
            <w:vAlign w:val="center"/>
          </w:tcPr>
          <w:p w:rsidR="00A801AC" w:rsidRPr="00634251" w:rsidRDefault="00A801AC" w:rsidP="00F05CA4">
            <w:pPr>
              <w:tabs>
                <w:tab w:val="left" w:pos="10320"/>
              </w:tabs>
              <w:jc w:val="center"/>
              <w:rPr>
                <w:noProof/>
              </w:rPr>
            </w:pPr>
            <w:r w:rsidRPr="00634251">
              <w:rPr>
                <w:noProof/>
              </w:rPr>
              <w:t>чел.</w:t>
            </w:r>
          </w:p>
        </w:tc>
        <w:tc>
          <w:tcPr>
            <w:tcW w:w="921" w:type="pct"/>
            <w:vAlign w:val="center"/>
          </w:tcPr>
          <w:p w:rsidR="00A801AC" w:rsidRPr="00634251" w:rsidRDefault="00A801AC" w:rsidP="00F05CA4">
            <w:pPr>
              <w:tabs>
                <w:tab w:val="left" w:pos="10320"/>
              </w:tabs>
              <w:jc w:val="center"/>
              <w:rPr>
                <w:noProof/>
              </w:rPr>
            </w:pPr>
            <w:r w:rsidRPr="00634251">
              <w:rPr>
                <w:noProof/>
              </w:rPr>
              <w:t>% от общего числа участников</w:t>
            </w:r>
          </w:p>
        </w:tc>
      </w:tr>
      <w:tr w:rsidR="004E4125" w:rsidRPr="00634251" w:rsidTr="001D5C08">
        <w:tc>
          <w:tcPr>
            <w:tcW w:w="815" w:type="pct"/>
            <w:vAlign w:val="center"/>
          </w:tcPr>
          <w:p w:rsidR="004E4125" w:rsidRPr="00891394" w:rsidRDefault="004E4125" w:rsidP="001D5C08">
            <w:pPr>
              <w:jc w:val="center"/>
            </w:pPr>
            <w:r w:rsidRPr="00891394">
              <w:t>1544</w:t>
            </w:r>
          </w:p>
        </w:tc>
        <w:tc>
          <w:tcPr>
            <w:tcW w:w="815" w:type="pct"/>
            <w:vAlign w:val="center"/>
          </w:tcPr>
          <w:p w:rsidR="004E4125" w:rsidRPr="00891394" w:rsidRDefault="004E4125" w:rsidP="001D5C08">
            <w:pPr>
              <w:jc w:val="center"/>
            </w:pPr>
            <w:r w:rsidRPr="00891394">
              <w:t>51,9</w:t>
            </w:r>
            <w:r>
              <w:t xml:space="preserve"> %</w:t>
            </w:r>
          </w:p>
        </w:tc>
        <w:tc>
          <w:tcPr>
            <w:tcW w:w="817" w:type="pct"/>
            <w:vAlign w:val="center"/>
          </w:tcPr>
          <w:p w:rsidR="004E4125" w:rsidRPr="00891394" w:rsidRDefault="004E4125" w:rsidP="001D5C08">
            <w:pPr>
              <w:jc w:val="center"/>
            </w:pPr>
            <w:r w:rsidRPr="00891394">
              <w:t>1516</w:t>
            </w:r>
          </w:p>
        </w:tc>
        <w:tc>
          <w:tcPr>
            <w:tcW w:w="816" w:type="pct"/>
            <w:vAlign w:val="center"/>
          </w:tcPr>
          <w:p w:rsidR="004E4125" w:rsidRPr="00891394" w:rsidRDefault="004E4125" w:rsidP="001D5C08">
            <w:pPr>
              <w:jc w:val="center"/>
            </w:pPr>
            <w:r w:rsidRPr="00891394">
              <w:t>49,4</w:t>
            </w:r>
            <w:r>
              <w:t xml:space="preserve"> %</w:t>
            </w:r>
          </w:p>
        </w:tc>
        <w:tc>
          <w:tcPr>
            <w:tcW w:w="816" w:type="pct"/>
            <w:vAlign w:val="bottom"/>
          </w:tcPr>
          <w:p w:rsidR="004E4125" w:rsidRPr="00634251" w:rsidRDefault="0056445D" w:rsidP="008618A1">
            <w:pPr>
              <w:jc w:val="center"/>
            </w:pPr>
            <w:r>
              <w:t>1340</w:t>
            </w:r>
          </w:p>
        </w:tc>
        <w:tc>
          <w:tcPr>
            <w:tcW w:w="921" w:type="pct"/>
            <w:vAlign w:val="bottom"/>
          </w:tcPr>
          <w:p w:rsidR="004E4125" w:rsidRPr="00634251" w:rsidRDefault="008618A1" w:rsidP="008618A1">
            <w:pPr>
              <w:jc w:val="center"/>
            </w:pPr>
            <w:r>
              <w:t>38,9%</w:t>
            </w:r>
          </w:p>
        </w:tc>
      </w:tr>
    </w:tbl>
    <w:p w:rsidR="00A801AC" w:rsidRPr="00715B99" w:rsidRDefault="00A801AC" w:rsidP="00923AF3">
      <w:pPr>
        <w:pStyle w:val="3"/>
        <w:numPr>
          <w:ilvl w:val="1"/>
          <w:numId w:val="26"/>
        </w:numPr>
        <w:tabs>
          <w:tab w:val="left" w:pos="142"/>
        </w:tabs>
        <w:rPr>
          <w:rFonts w:ascii="Times New Roman" w:hAnsi="Times New Roman"/>
        </w:rPr>
      </w:pPr>
      <w:r w:rsidRPr="00FC6BBF">
        <w:rPr>
          <w:rFonts w:ascii="Times New Roman" w:hAnsi="Times New Roman"/>
        </w:rPr>
        <w:t>Процентное соотношение юношей и девушек, участвующих в ЕГЭ</w:t>
      </w:r>
    </w:p>
    <w:p w:rsidR="00A801AC" w:rsidRPr="00FC6BBF" w:rsidRDefault="00A801AC" w:rsidP="00A801AC">
      <w:pPr>
        <w:pStyle w:val="af7"/>
        <w:keepNext/>
      </w:pPr>
      <w:r w:rsidRPr="00FC6BBF">
        <w:t xml:space="preserve">Таблица </w:t>
      </w:r>
      <w:r w:rsidR="0069207A">
        <w:t>3</w:t>
      </w:r>
      <w:r>
        <w:noBreakHyphen/>
      </w:r>
      <w:fldSimple w:instr=" SEQ Таблица \* ARABIC \s 1 ">
        <w:r>
          <w:rPr>
            <w:noProof/>
          </w:rPr>
          <w:t>2</w:t>
        </w:r>
      </w:fldSimple>
    </w:p>
    <w:tbl>
      <w:tblPr>
        <w:tblW w:w="5107"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558"/>
        <w:gridCol w:w="709"/>
        <w:gridCol w:w="2126"/>
        <w:gridCol w:w="711"/>
        <w:gridCol w:w="2126"/>
        <w:gridCol w:w="709"/>
        <w:gridCol w:w="2126"/>
      </w:tblGrid>
      <w:tr w:rsidR="00A801AC" w:rsidRPr="00634251" w:rsidTr="00F05CA4">
        <w:tc>
          <w:tcPr>
            <w:tcW w:w="774" w:type="pct"/>
            <w:vMerge w:val="restart"/>
            <w:vAlign w:val="center"/>
          </w:tcPr>
          <w:p w:rsidR="00A801AC" w:rsidRPr="00634251" w:rsidRDefault="00A801AC" w:rsidP="00F05CA4">
            <w:pPr>
              <w:tabs>
                <w:tab w:val="left" w:pos="10320"/>
              </w:tabs>
              <w:jc w:val="center"/>
              <w:rPr>
                <w:b/>
                <w:noProof/>
              </w:rPr>
            </w:pPr>
            <w:r w:rsidRPr="00634251">
              <w:rPr>
                <w:b/>
                <w:noProof/>
              </w:rPr>
              <w:t>Пол</w:t>
            </w:r>
          </w:p>
        </w:tc>
        <w:tc>
          <w:tcPr>
            <w:tcW w:w="1408" w:type="pct"/>
            <w:gridSpan w:val="2"/>
          </w:tcPr>
          <w:p w:rsidR="00A801AC" w:rsidRPr="00634251" w:rsidRDefault="00A801AC" w:rsidP="00F05CA4">
            <w:pPr>
              <w:tabs>
                <w:tab w:val="left" w:pos="10320"/>
              </w:tabs>
              <w:jc w:val="center"/>
              <w:rPr>
                <w:b/>
                <w:noProof/>
              </w:rPr>
            </w:pPr>
            <w:r>
              <w:rPr>
                <w:b/>
                <w:noProof/>
              </w:rPr>
              <w:t>2020 г.</w:t>
            </w:r>
          </w:p>
        </w:tc>
        <w:tc>
          <w:tcPr>
            <w:tcW w:w="1409" w:type="pct"/>
            <w:gridSpan w:val="2"/>
          </w:tcPr>
          <w:p w:rsidR="00A801AC" w:rsidRPr="00634251" w:rsidRDefault="00A801AC" w:rsidP="00F05CA4">
            <w:pPr>
              <w:tabs>
                <w:tab w:val="left" w:pos="10320"/>
              </w:tabs>
              <w:jc w:val="center"/>
              <w:rPr>
                <w:b/>
                <w:noProof/>
              </w:rPr>
            </w:pPr>
            <w:r>
              <w:rPr>
                <w:b/>
                <w:noProof/>
              </w:rPr>
              <w:t>2021 г.</w:t>
            </w:r>
          </w:p>
        </w:tc>
        <w:tc>
          <w:tcPr>
            <w:tcW w:w="1408" w:type="pct"/>
            <w:gridSpan w:val="2"/>
          </w:tcPr>
          <w:p w:rsidR="00A801AC" w:rsidRPr="00634251" w:rsidRDefault="00A801AC" w:rsidP="00F05CA4">
            <w:pPr>
              <w:tabs>
                <w:tab w:val="left" w:pos="10320"/>
              </w:tabs>
              <w:jc w:val="center"/>
              <w:rPr>
                <w:b/>
                <w:noProof/>
              </w:rPr>
            </w:pPr>
            <w:r>
              <w:rPr>
                <w:b/>
                <w:noProof/>
              </w:rPr>
              <w:t>2022 г.</w:t>
            </w:r>
          </w:p>
        </w:tc>
      </w:tr>
      <w:tr w:rsidR="00A801AC" w:rsidRPr="00634251" w:rsidTr="00F05CA4">
        <w:tc>
          <w:tcPr>
            <w:tcW w:w="774" w:type="pct"/>
            <w:vMerge/>
          </w:tcPr>
          <w:p w:rsidR="00A801AC" w:rsidRPr="00634251" w:rsidRDefault="00A801AC" w:rsidP="00F05CA4">
            <w:pPr>
              <w:tabs>
                <w:tab w:val="left" w:pos="10320"/>
              </w:tabs>
              <w:rPr>
                <w:b/>
                <w:noProof/>
              </w:rPr>
            </w:pPr>
          </w:p>
        </w:tc>
        <w:tc>
          <w:tcPr>
            <w:tcW w:w="352" w:type="pct"/>
            <w:vAlign w:val="center"/>
          </w:tcPr>
          <w:p w:rsidR="00A801AC" w:rsidRPr="00634251" w:rsidRDefault="00A801AC" w:rsidP="00F05CA4">
            <w:pPr>
              <w:tabs>
                <w:tab w:val="left" w:pos="10320"/>
              </w:tabs>
              <w:jc w:val="center"/>
              <w:rPr>
                <w:noProof/>
              </w:rPr>
            </w:pPr>
            <w:r w:rsidRPr="00634251">
              <w:rPr>
                <w:noProof/>
              </w:rPr>
              <w:t>чел.</w:t>
            </w:r>
          </w:p>
        </w:tc>
        <w:tc>
          <w:tcPr>
            <w:tcW w:w="1056" w:type="pct"/>
            <w:vAlign w:val="center"/>
          </w:tcPr>
          <w:p w:rsidR="00A801AC" w:rsidRPr="00634251" w:rsidRDefault="00A801AC" w:rsidP="00F05CA4">
            <w:pPr>
              <w:tabs>
                <w:tab w:val="left" w:pos="10320"/>
              </w:tabs>
              <w:jc w:val="center"/>
              <w:rPr>
                <w:noProof/>
              </w:rPr>
            </w:pPr>
            <w:r w:rsidRPr="00634251">
              <w:rPr>
                <w:noProof/>
              </w:rPr>
              <w:t>% от общего числа участников</w:t>
            </w:r>
          </w:p>
        </w:tc>
        <w:tc>
          <w:tcPr>
            <w:tcW w:w="353" w:type="pct"/>
            <w:vAlign w:val="center"/>
          </w:tcPr>
          <w:p w:rsidR="00A801AC" w:rsidRPr="00634251" w:rsidRDefault="00A801AC" w:rsidP="00F05CA4">
            <w:pPr>
              <w:tabs>
                <w:tab w:val="left" w:pos="10320"/>
              </w:tabs>
              <w:jc w:val="center"/>
              <w:rPr>
                <w:noProof/>
              </w:rPr>
            </w:pPr>
            <w:r w:rsidRPr="00634251">
              <w:rPr>
                <w:noProof/>
              </w:rPr>
              <w:t>чел.</w:t>
            </w:r>
          </w:p>
        </w:tc>
        <w:tc>
          <w:tcPr>
            <w:tcW w:w="1056" w:type="pct"/>
            <w:vAlign w:val="center"/>
          </w:tcPr>
          <w:p w:rsidR="00A801AC" w:rsidRPr="00634251" w:rsidRDefault="00A801AC" w:rsidP="00F05CA4">
            <w:pPr>
              <w:tabs>
                <w:tab w:val="left" w:pos="10320"/>
              </w:tabs>
              <w:jc w:val="center"/>
              <w:rPr>
                <w:noProof/>
              </w:rPr>
            </w:pPr>
            <w:r w:rsidRPr="00634251">
              <w:rPr>
                <w:noProof/>
              </w:rPr>
              <w:t>% от общего числа участников</w:t>
            </w:r>
          </w:p>
        </w:tc>
        <w:tc>
          <w:tcPr>
            <w:tcW w:w="352" w:type="pct"/>
            <w:vAlign w:val="center"/>
          </w:tcPr>
          <w:p w:rsidR="00A801AC" w:rsidRPr="00634251" w:rsidRDefault="00A801AC" w:rsidP="00F05CA4">
            <w:pPr>
              <w:tabs>
                <w:tab w:val="left" w:pos="10320"/>
              </w:tabs>
              <w:jc w:val="center"/>
              <w:rPr>
                <w:noProof/>
              </w:rPr>
            </w:pPr>
            <w:r w:rsidRPr="00634251">
              <w:rPr>
                <w:noProof/>
              </w:rPr>
              <w:t>чел.</w:t>
            </w:r>
          </w:p>
        </w:tc>
        <w:tc>
          <w:tcPr>
            <w:tcW w:w="1056" w:type="pct"/>
            <w:vAlign w:val="center"/>
          </w:tcPr>
          <w:p w:rsidR="00A801AC" w:rsidRPr="00634251" w:rsidRDefault="00A801AC" w:rsidP="00F05CA4">
            <w:pPr>
              <w:tabs>
                <w:tab w:val="left" w:pos="10320"/>
              </w:tabs>
              <w:jc w:val="center"/>
              <w:rPr>
                <w:noProof/>
              </w:rPr>
            </w:pPr>
            <w:r w:rsidRPr="00634251">
              <w:rPr>
                <w:noProof/>
              </w:rPr>
              <w:t>% от общего числа участников</w:t>
            </w:r>
          </w:p>
        </w:tc>
      </w:tr>
      <w:tr w:rsidR="004E4125" w:rsidRPr="00634251" w:rsidTr="001D5C08">
        <w:tc>
          <w:tcPr>
            <w:tcW w:w="774" w:type="pct"/>
            <w:vAlign w:val="center"/>
          </w:tcPr>
          <w:p w:rsidR="004E4125" w:rsidRPr="00634251" w:rsidRDefault="004E4125" w:rsidP="00F05CA4">
            <w:pPr>
              <w:tabs>
                <w:tab w:val="left" w:pos="10320"/>
              </w:tabs>
            </w:pPr>
            <w:r w:rsidRPr="00634251">
              <w:t>Женский</w:t>
            </w:r>
          </w:p>
        </w:tc>
        <w:tc>
          <w:tcPr>
            <w:tcW w:w="352" w:type="pct"/>
            <w:vAlign w:val="center"/>
          </w:tcPr>
          <w:p w:rsidR="004E4125" w:rsidRPr="00891394" w:rsidRDefault="004E4125" w:rsidP="001D5C08">
            <w:pPr>
              <w:jc w:val="center"/>
            </w:pPr>
            <w:r w:rsidRPr="00891394">
              <w:t>695</w:t>
            </w:r>
          </w:p>
        </w:tc>
        <w:tc>
          <w:tcPr>
            <w:tcW w:w="1056" w:type="pct"/>
            <w:vAlign w:val="bottom"/>
          </w:tcPr>
          <w:p w:rsidR="004E4125" w:rsidRPr="00891394" w:rsidRDefault="004E4125" w:rsidP="001D5C08">
            <w:pPr>
              <w:jc w:val="center"/>
            </w:pPr>
            <w:r w:rsidRPr="00891394">
              <w:t>45</w:t>
            </w:r>
            <w:r>
              <w:t xml:space="preserve"> %</w:t>
            </w:r>
          </w:p>
        </w:tc>
        <w:tc>
          <w:tcPr>
            <w:tcW w:w="353" w:type="pct"/>
            <w:vAlign w:val="bottom"/>
          </w:tcPr>
          <w:p w:rsidR="004E4125" w:rsidRPr="00891394" w:rsidRDefault="004E4125" w:rsidP="001D5C08">
            <w:pPr>
              <w:jc w:val="right"/>
            </w:pPr>
            <w:r w:rsidRPr="00891394">
              <w:t>652</w:t>
            </w:r>
          </w:p>
        </w:tc>
        <w:tc>
          <w:tcPr>
            <w:tcW w:w="1056" w:type="pct"/>
            <w:vAlign w:val="bottom"/>
          </w:tcPr>
          <w:p w:rsidR="004E4125" w:rsidRPr="00891394" w:rsidRDefault="004E4125" w:rsidP="001D5C08">
            <w:pPr>
              <w:jc w:val="center"/>
            </w:pPr>
            <w:r w:rsidRPr="00891394">
              <w:t>43</w:t>
            </w:r>
            <w:r>
              <w:t xml:space="preserve"> %</w:t>
            </w:r>
          </w:p>
        </w:tc>
        <w:tc>
          <w:tcPr>
            <w:tcW w:w="352" w:type="pct"/>
            <w:vAlign w:val="bottom"/>
          </w:tcPr>
          <w:p w:rsidR="004E4125" w:rsidRPr="00634251" w:rsidRDefault="00631C05" w:rsidP="00F05CA4">
            <w:pPr>
              <w:jc w:val="right"/>
            </w:pPr>
            <w:r>
              <w:t>566</w:t>
            </w:r>
          </w:p>
        </w:tc>
        <w:tc>
          <w:tcPr>
            <w:tcW w:w="1056" w:type="pct"/>
            <w:vAlign w:val="bottom"/>
          </w:tcPr>
          <w:p w:rsidR="004E4125" w:rsidRPr="00634251" w:rsidRDefault="00631C05" w:rsidP="00F05CA4">
            <w:pPr>
              <w:jc w:val="center"/>
            </w:pPr>
            <w:r>
              <w:t>42,2%</w:t>
            </w:r>
          </w:p>
        </w:tc>
      </w:tr>
      <w:tr w:rsidR="004E4125" w:rsidRPr="00634251" w:rsidTr="001D5C08">
        <w:tc>
          <w:tcPr>
            <w:tcW w:w="774" w:type="pct"/>
            <w:tcBorders>
              <w:top w:val="single" w:sz="4" w:space="0" w:color="auto"/>
              <w:left w:val="single" w:sz="4" w:space="0" w:color="auto"/>
              <w:bottom w:val="single" w:sz="4" w:space="0" w:color="auto"/>
              <w:right w:val="single" w:sz="4" w:space="0" w:color="auto"/>
            </w:tcBorders>
            <w:vAlign w:val="center"/>
          </w:tcPr>
          <w:p w:rsidR="004E4125" w:rsidRPr="00634251" w:rsidRDefault="004E4125" w:rsidP="00F05CA4">
            <w:pPr>
              <w:tabs>
                <w:tab w:val="left" w:pos="10320"/>
              </w:tabs>
            </w:pPr>
            <w:r w:rsidRPr="00634251">
              <w:t>Мужской</w:t>
            </w:r>
          </w:p>
        </w:tc>
        <w:tc>
          <w:tcPr>
            <w:tcW w:w="352" w:type="pct"/>
            <w:tcBorders>
              <w:top w:val="single" w:sz="4" w:space="0" w:color="auto"/>
              <w:left w:val="single" w:sz="4" w:space="0" w:color="auto"/>
              <w:bottom w:val="single" w:sz="4" w:space="0" w:color="auto"/>
              <w:right w:val="single" w:sz="4" w:space="0" w:color="auto"/>
            </w:tcBorders>
            <w:vAlign w:val="center"/>
          </w:tcPr>
          <w:p w:rsidR="004E4125" w:rsidRPr="00891394" w:rsidRDefault="004E4125" w:rsidP="001D5C08">
            <w:pPr>
              <w:jc w:val="center"/>
            </w:pPr>
            <w:r w:rsidRPr="00891394">
              <w:t>849</w:t>
            </w:r>
          </w:p>
        </w:tc>
        <w:tc>
          <w:tcPr>
            <w:tcW w:w="1056" w:type="pct"/>
            <w:tcBorders>
              <w:top w:val="single" w:sz="4" w:space="0" w:color="auto"/>
              <w:left w:val="single" w:sz="4" w:space="0" w:color="auto"/>
              <w:bottom w:val="single" w:sz="4" w:space="0" w:color="auto"/>
              <w:right w:val="single" w:sz="4" w:space="0" w:color="auto"/>
            </w:tcBorders>
            <w:vAlign w:val="bottom"/>
          </w:tcPr>
          <w:p w:rsidR="004E4125" w:rsidRPr="00891394" w:rsidRDefault="004E4125" w:rsidP="001D5C08">
            <w:pPr>
              <w:jc w:val="center"/>
            </w:pPr>
            <w:r w:rsidRPr="00891394">
              <w:t>55</w:t>
            </w:r>
            <w:r>
              <w:t xml:space="preserve"> %</w:t>
            </w:r>
          </w:p>
        </w:tc>
        <w:tc>
          <w:tcPr>
            <w:tcW w:w="353" w:type="pct"/>
            <w:tcBorders>
              <w:top w:val="single" w:sz="4" w:space="0" w:color="auto"/>
              <w:left w:val="single" w:sz="4" w:space="0" w:color="auto"/>
              <w:bottom w:val="single" w:sz="4" w:space="0" w:color="auto"/>
              <w:right w:val="single" w:sz="4" w:space="0" w:color="auto"/>
            </w:tcBorders>
            <w:vAlign w:val="bottom"/>
          </w:tcPr>
          <w:p w:rsidR="004E4125" w:rsidRPr="00891394" w:rsidRDefault="004E4125" w:rsidP="001D5C08">
            <w:pPr>
              <w:jc w:val="right"/>
            </w:pPr>
            <w:r w:rsidRPr="00891394">
              <w:t>864</w:t>
            </w:r>
          </w:p>
        </w:tc>
        <w:tc>
          <w:tcPr>
            <w:tcW w:w="1056" w:type="pct"/>
            <w:tcBorders>
              <w:top w:val="single" w:sz="4" w:space="0" w:color="auto"/>
              <w:left w:val="single" w:sz="4" w:space="0" w:color="auto"/>
              <w:bottom w:val="single" w:sz="4" w:space="0" w:color="auto"/>
              <w:right w:val="single" w:sz="4" w:space="0" w:color="auto"/>
            </w:tcBorders>
            <w:vAlign w:val="bottom"/>
          </w:tcPr>
          <w:p w:rsidR="004E4125" w:rsidRPr="00891394" w:rsidRDefault="004E4125" w:rsidP="001D5C08">
            <w:pPr>
              <w:jc w:val="center"/>
            </w:pPr>
            <w:r w:rsidRPr="00891394">
              <w:t>57</w:t>
            </w:r>
            <w:r>
              <w:t xml:space="preserve"> %</w:t>
            </w:r>
          </w:p>
        </w:tc>
        <w:tc>
          <w:tcPr>
            <w:tcW w:w="352" w:type="pct"/>
            <w:tcBorders>
              <w:top w:val="single" w:sz="4" w:space="0" w:color="auto"/>
              <w:left w:val="single" w:sz="4" w:space="0" w:color="auto"/>
              <w:bottom w:val="single" w:sz="4" w:space="0" w:color="auto"/>
              <w:right w:val="single" w:sz="4" w:space="0" w:color="auto"/>
            </w:tcBorders>
            <w:vAlign w:val="bottom"/>
          </w:tcPr>
          <w:p w:rsidR="004E4125" w:rsidRPr="00634251" w:rsidRDefault="00631C05" w:rsidP="00F05CA4">
            <w:pPr>
              <w:jc w:val="right"/>
            </w:pPr>
            <w:r>
              <w:t>774</w:t>
            </w:r>
          </w:p>
        </w:tc>
        <w:tc>
          <w:tcPr>
            <w:tcW w:w="1056" w:type="pct"/>
            <w:tcBorders>
              <w:top w:val="single" w:sz="4" w:space="0" w:color="auto"/>
              <w:left w:val="single" w:sz="4" w:space="0" w:color="auto"/>
              <w:bottom w:val="single" w:sz="4" w:space="0" w:color="auto"/>
              <w:right w:val="single" w:sz="4" w:space="0" w:color="auto"/>
            </w:tcBorders>
            <w:vAlign w:val="bottom"/>
          </w:tcPr>
          <w:p w:rsidR="004E4125" w:rsidRPr="00634251" w:rsidRDefault="00631C05" w:rsidP="00F05CA4">
            <w:pPr>
              <w:jc w:val="center"/>
            </w:pPr>
            <w:r>
              <w:t>57,8%</w:t>
            </w:r>
          </w:p>
        </w:tc>
      </w:tr>
    </w:tbl>
    <w:p w:rsidR="00A801AC" w:rsidRPr="00715B99" w:rsidRDefault="00A801AC" w:rsidP="00923AF3">
      <w:pPr>
        <w:pStyle w:val="3"/>
        <w:numPr>
          <w:ilvl w:val="1"/>
          <w:numId w:val="26"/>
        </w:numPr>
        <w:tabs>
          <w:tab w:val="left" w:pos="142"/>
        </w:tabs>
        <w:ind w:left="426" w:hanging="852"/>
        <w:rPr>
          <w:rFonts w:ascii="Times New Roman" w:hAnsi="Times New Roman"/>
        </w:rPr>
      </w:pPr>
      <w:r w:rsidRPr="00FC6BBF">
        <w:rPr>
          <w:rFonts w:ascii="Times New Roman" w:hAnsi="Times New Roman"/>
        </w:rPr>
        <w:t xml:space="preserve">Количество участников ЕГЭ в </w:t>
      </w:r>
      <w:r w:rsidR="004E4125">
        <w:rPr>
          <w:rFonts w:ascii="Times New Roman" w:hAnsi="Times New Roman"/>
        </w:rPr>
        <w:t>республике</w:t>
      </w:r>
      <w:r w:rsidRPr="00FC6BBF">
        <w:rPr>
          <w:rFonts w:ascii="Times New Roman" w:hAnsi="Times New Roman"/>
        </w:rPr>
        <w:t xml:space="preserve"> по категориям </w:t>
      </w:r>
    </w:p>
    <w:p w:rsidR="00A801AC" w:rsidRPr="00FC6BBF" w:rsidRDefault="00A801AC" w:rsidP="00A801AC">
      <w:pPr>
        <w:pStyle w:val="af7"/>
        <w:keepNext/>
      </w:pPr>
      <w:r w:rsidRPr="00FC6BBF">
        <w:t xml:space="preserve">Таблица </w:t>
      </w:r>
      <w:r w:rsidR="000A74D4">
        <w:t>3</w:t>
      </w:r>
      <w:r>
        <w:noBreakHyphen/>
      </w:r>
      <w:fldSimple w:instr=" SEQ Таблица \* ARABIC \s 1 ">
        <w:r>
          <w:rPr>
            <w:noProof/>
          </w:rPr>
          <w:t>3</w:t>
        </w:r>
      </w:fldSimple>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6805"/>
        <w:gridCol w:w="1086"/>
        <w:gridCol w:w="1087"/>
        <w:gridCol w:w="1087"/>
      </w:tblGrid>
      <w:tr w:rsidR="004E4125" w:rsidRPr="00891394" w:rsidTr="001C7932">
        <w:trPr>
          <w:trHeight w:val="20"/>
        </w:trPr>
        <w:tc>
          <w:tcPr>
            <w:tcW w:w="6805" w:type="dxa"/>
            <w:vMerge w:val="restart"/>
            <w:vAlign w:val="center"/>
          </w:tcPr>
          <w:p w:rsidR="004E4125" w:rsidRPr="00891394" w:rsidRDefault="004E4125" w:rsidP="001D5C08">
            <w:pPr>
              <w:ind w:firstLine="34"/>
              <w:contextualSpacing/>
            </w:pPr>
            <w:r w:rsidRPr="00891394">
              <w:t>Всего участников ЕГЭ по математике (профильный уровень)</w:t>
            </w:r>
          </w:p>
        </w:tc>
        <w:tc>
          <w:tcPr>
            <w:tcW w:w="1086" w:type="dxa"/>
            <w:vAlign w:val="center"/>
          </w:tcPr>
          <w:p w:rsidR="004E4125" w:rsidRPr="00891394" w:rsidRDefault="004E4125" w:rsidP="001D5C08">
            <w:pPr>
              <w:ind w:left="-154" w:firstLine="66"/>
              <w:contextualSpacing/>
              <w:jc w:val="center"/>
              <w:rPr>
                <w:b/>
              </w:rPr>
            </w:pPr>
            <w:r w:rsidRPr="00891394">
              <w:rPr>
                <w:b/>
              </w:rPr>
              <w:t>2020г.</w:t>
            </w:r>
          </w:p>
        </w:tc>
        <w:tc>
          <w:tcPr>
            <w:tcW w:w="1087" w:type="dxa"/>
            <w:vAlign w:val="center"/>
          </w:tcPr>
          <w:p w:rsidR="004E4125" w:rsidRPr="00891394" w:rsidRDefault="00A9741F" w:rsidP="001D5C08">
            <w:pPr>
              <w:ind w:left="-154" w:firstLine="66"/>
              <w:contextualSpacing/>
              <w:jc w:val="center"/>
              <w:rPr>
                <w:b/>
              </w:rPr>
            </w:pPr>
            <w:r>
              <w:rPr>
                <w:b/>
              </w:rPr>
              <w:t>2021г.</w:t>
            </w:r>
          </w:p>
        </w:tc>
        <w:tc>
          <w:tcPr>
            <w:tcW w:w="1087" w:type="dxa"/>
            <w:vAlign w:val="center"/>
          </w:tcPr>
          <w:p w:rsidR="004E4125" w:rsidRPr="00891394" w:rsidRDefault="00A9741F" w:rsidP="001D5C08">
            <w:pPr>
              <w:ind w:left="-154" w:firstLine="66"/>
              <w:contextualSpacing/>
              <w:jc w:val="center"/>
              <w:rPr>
                <w:b/>
              </w:rPr>
            </w:pPr>
            <w:r>
              <w:rPr>
                <w:b/>
              </w:rPr>
              <w:t>2022г</w:t>
            </w:r>
          </w:p>
        </w:tc>
      </w:tr>
      <w:tr w:rsidR="00A9741F" w:rsidRPr="00891394" w:rsidTr="001C7932">
        <w:trPr>
          <w:trHeight w:val="20"/>
        </w:trPr>
        <w:tc>
          <w:tcPr>
            <w:tcW w:w="6805" w:type="dxa"/>
            <w:vMerge/>
          </w:tcPr>
          <w:p w:rsidR="00A9741F" w:rsidRPr="00891394" w:rsidRDefault="00A9741F" w:rsidP="001D5C08">
            <w:pPr>
              <w:ind w:firstLine="34"/>
              <w:contextualSpacing/>
              <w:jc w:val="both"/>
            </w:pPr>
          </w:p>
        </w:tc>
        <w:tc>
          <w:tcPr>
            <w:tcW w:w="1086" w:type="dxa"/>
            <w:vAlign w:val="center"/>
          </w:tcPr>
          <w:p w:rsidR="00A9741F" w:rsidRPr="00891394" w:rsidRDefault="00A9741F" w:rsidP="001D5C08">
            <w:pPr>
              <w:ind w:left="-154"/>
              <w:contextualSpacing/>
              <w:jc w:val="center"/>
            </w:pPr>
            <w:r w:rsidRPr="00891394">
              <w:t>1544</w:t>
            </w:r>
          </w:p>
        </w:tc>
        <w:tc>
          <w:tcPr>
            <w:tcW w:w="1087" w:type="dxa"/>
            <w:vAlign w:val="center"/>
          </w:tcPr>
          <w:p w:rsidR="00A9741F" w:rsidRPr="00891394" w:rsidRDefault="00A9741F" w:rsidP="001D5C08">
            <w:pPr>
              <w:ind w:left="-154"/>
              <w:contextualSpacing/>
              <w:jc w:val="center"/>
            </w:pPr>
            <w:r w:rsidRPr="00891394">
              <w:t>1516</w:t>
            </w:r>
          </w:p>
        </w:tc>
        <w:tc>
          <w:tcPr>
            <w:tcW w:w="1087" w:type="dxa"/>
            <w:vAlign w:val="center"/>
          </w:tcPr>
          <w:p w:rsidR="00A9741F" w:rsidRPr="00891394" w:rsidRDefault="0056445D" w:rsidP="001D5C08">
            <w:pPr>
              <w:ind w:left="-154"/>
              <w:contextualSpacing/>
              <w:jc w:val="center"/>
            </w:pPr>
            <w:r>
              <w:t>1340</w:t>
            </w:r>
          </w:p>
        </w:tc>
      </w:tr>
      <w:tr w:rsidR="00A9741F" w:rsidRPr="00891394" w:rsidTr="001C7932">
        <w:trPr>
          <w:trHeight w:val="20"/>
        </w:trPr>
        <w:tc>
          <w:tcPr>
            <w:tcW w:w="6805" w:type="dxa"/>
          </w:tcPr>
          <w:p w:rsidR="00A9741F" w:rsidRPr="00891394" w:rsidRDefault="00A9741F" w:rsidP="001D5C08">
            <w:pPr>
              <w:ind w:firstLine="34"/>
              <w:contextualSpacing/>
              <w:jc w:val="both"/>
            </w:pPr>
            <w:r w:rsidRPr="00891394">
              <w:t>Из них:</w:t>
            </w:r>
          </w:p>
          <w:p w:rsidR="00A9741F" w:rsidRPr="00891394" w:rsidRDefault="00A9741F" w:rsidP="001D5C08">
            <w:pPr>
              <w:ind w:left="34"/>
              <w:jc w:val="both"/>
            </w:pPr>
            <w:r w:rsidRPr="00891394">
              <w:t>выпускников текущего года, обучающихся по программам СОО</w:t>
            </w:r>
          </w:p>
        </w:tc>
        <w:tc>
          <w:tcPr>
            <w:tcW w:w="1086" w:type="dxa"/>
            <w:vAlign w:val="center"/>
          </w:tcPr>
          <w:p w:rsidR="00A9741F" w:rsidRPr="00891394" w:rsidRDefault="00A9741F" w:rsidP="001D5C08">
            <w:pPr>
              <w:ind w:left="-154"/>
              <w:contextualSpacing/>
              <w:jc w:val="center"/>
            </w:pPr>
            <w:r w:rsidRPr="00891394">
              <w:t>1438</w:t>
            </w:r>
          </w:p>
        </w:tc>
        <w:tc>
          <w:tcPr>
            <w:tcW w:w="1087" w:type="dxa"/>
            <w:vAlign w:val="center"/>
          </w:tcPr>
          <w:p w:rsidR="00A9741F" w:rsidRPr="00891394" w:rsidRDefault="00A9741F" w:rsidP="001D5C08">
            <w:pPr>
              <w:ind w:left="-154"/>
              <w:contextualSpacing/>
              <w:jc w:val="center"/>
            </w:pPr>
            <w:r w:rsidRPr="00891394">
              <w:t>1400</w:t>
            </w:r>
          </w:p>
        </w:tc>
        <w:tc>
          <w:tcPr>
            <w:tcW w:w="1087" w:type="dxa"/>
            <w:vAlign w:val="center"/>
          </w:tcPr>
          <w:p w:rsidR="00A9741F" w:rsidRPr="00891394" w:rsidRDefault="0056445D" w:rsidP="001D5C08">
            <w:pPr>
              <w:ind w:left="-154"/>
              <w:contextualSpacing/>
              <w:jc w:val="center"/>
            </w:pPr>
            <w:r>
              <w:t>1250</w:t>
            </w:r>
          </w:p>
        </w:tc>
      </w:tr>
      <w:tr w:rsidR="00A9741F" w:rsidRPr="00891394" w:rsidTr="001C7932">
        <w:trPr>
          <w:trHeight w:val="20"/>
        </w:trPr>
        <w:tc>
          <w:tcPr>
            <w:tcW w:w="6805" w:type="dxa"/>
          </w:tcPr>
          <w:p w:rsidR="00A9741F" w:rsidRPr="00891394" w:rsidRDefault="00A9741F" w:rsidP="001D5C08">
            <w:pPr>
              <w:ind w:left="34"/>
              <w:jc w:val="both"/>
            </w:pPr>
            <w:r w:rsidRPr="00891394">
              <w:t>выпускников текущего года, обучающихся по программам СПО</w:t>
            </w:r>
          </w:p>
        </w:tc>
        <w:tc>
          <w:tcPr>
            <w:tcW w:w="1086" w:type="dxa"/>
            <w:vAlign w:val="center"/>
          </w:tcPr>
          <w:p w:rsidR="00A9741F" w:rsidRPr="00891394" w:rsidRDefault="00A9741F" w:rsidP="001D5C08">
            <w:pPr>
              <w:ind w:left="-154"/>
              <w:contextualSpacing/>
              <w:jc w:val="center"/>
            </w:pPr>
            <w:r w:rsidRPr="00891394">
              <w:t>11</w:t>
            </w:r>
          </w:p>
        </w:tc>
        <w:tc>
          <w:tcPr>
            <w:tcW w:w="1087" w:type="dxa"/>
            <w:vAlign w:val="center"/>
          </w:tcPr>
          <w:p w:rsidR="00A9741F" w:rsidRPr="00891394" w:rsidRDefault="00A9741F" w:rsidP="001D5C08">
            <w:pPr>
              <w:ind w:left="-154"/>
              <w:contextualSpacing/>
              <w:jc w:val="center"/>
            </w:pPr>
            <w:r w:rsidRPr="00891394">
              <w:t>14</w:t>
            </w:r>
          </w:p>
        </w:tc>
        <w:tc>
          <w:tcPr>
            <w:tcW w:w="1087" w:type="dxa"/>
            <w:vAlign w:val="center"/>
          </w:tcPr>
          <w:p w:rsidR="00A9741F" w:rsidRPr="00891394" w:rsidRDefault="0056445D" w:rsidP="001D5C08">
            <w:pPr>
              <w:ind w:left="-154"/>
              <w:contextualSpacing/>
              <w:jc w:val="center"/>
            </w:pPr>
            <w:r>
              <w:t>20</w:t>
            </w:r>
          </w:p>
        </w:tc>
      </w:tr>
      <w:tr w:rsidR="00A9741F" w:rsidRPr="00891394" w:rsidTr="001C7932">
        <w:trPr>
          <w:trHeight w:val="20"/>
        </w:trPr>
        <w:tc>
          <w:tcPr>
            <w:tcW w:w="6805" w:type="dxa"/>
          </w:tcPr>
          <w:p w:rsidR="00A9741F" w:rsidRPr="00891394" w:rsidRDefault="00A9741F" w:rsidP="001D5C08">
            <w:pPr>
              <w:ind w:left="34" w:firstLine="34"/>
              <w:contextualSpacing/>
              <w:jc w:val="both"/>
            </w:pPr>
            <w:r w:rsidRPr="00891394">
              <w:t>выпускников прошлых лет</w:t>
            </w:r>
          </w:p>
        </w:tc>
        <w:tc>
          <w:tcPr>
            <w:tcW w:w="1086" w:type="dxa"/>
            <w:vAlign w:val="center"/>
          </w:tcPr>
          <w:p w:rsidR="00A9741F" w:rsidRPr="00891394" w:rsidRDefault="00A9741F" w:rsidP="001D5C08">
            <w:pPr>
              <w:ind w:left="-154"/>
              <w:contextualSpacing/>
              <w:jc w:val="center"/>
            </w:pPr>
            <w:r w:rsidRPr="00891394">
              <w:t>95</w:t>
            </w:r>
          </w:p>
        </w:tc>
        <w:tc>
          <w:tcPr>
            <w:tcW w:w="1087" w:type="dxa"/>
            <w:vAlign w:val="center"/>
          </w:tcPr>
          <w:p w:rsidR="00A9741F" w:rsidRPr="00891394" w:rsidRDefault="00A9741F" w:rsidP="001D5C08">
            <w:pPr>
              <w:ind w:left="-154"/>
              <w:contextualSpacing/>
              <w:jc w:val="center"/>
            </w:pPr>
            <w:r w:rsidRPr="00891394">
              <w:t>102</w:t>
            </w:r>
          </w:p>
        </w:tc>
        <w:tc>
          <w:tcPr>
            <w:tcW w:w="1087" w:type="dxa"/>
            <w:vAlign w:val="center"/>
          </w:tcPr>
          <w:p w:rsidR="00A9741F" w:rsidRPr="00891394" w:rsidRDefault="0056445D" w:rsidP="001D5C08">
            <w:pPr>
              <w:ind w:left="-154"/>
              <w:contextualSpacing/>
              <w:jc w:val="center"/>
            </w:pPr>
            <w:r>
              <w:t>70</w:t>
            </w:r>
          </w:p>
        </w:tc>
      </w:tr>
      <w:tr w:rsidR="00A9741F" w:rsidRPr="00891394" w:rsidTr="001C7932">
        <w:trPr>
          <w:trHeight w:val="20"/>
        </w:trPr>
        <w:tc>
          <w:tcPr>
            <w:tcW w:w="6805" w:type="dxa"/>
          </w:tcPr>
          <w:p w:rsidR="00A9741F" w:rsidRPr="00891394" w:rsidRDefault="00A9741F" w:rsidP="001D5C08">
            <w:pPr>
              <w:ind w:left="34" w:firstLine="34"/>
              <w:contextualSpacing/>
              <w:jc w:val="both"/>
            </w:pPr>
            <w:r w:rsidRPr="00891394">
              <w:t>участников с ограниченными возможностями здоровья</w:t>
            </w:r>
            <w:r w:rsidRPr="00891394">
              <w:rPr>
                <w:color w:val="C00000"/>
              </w:rPr>
              <w:t>*</w:t>
            </w:r>
          </w:p>
        </w:tc>
        <w:tc>
          <w:tcPr>
            <w:tcW w:w="1086" w:type="dxa"/>
            <w:vAlign w:val="center"/>
          </w:tcPr>
          <w:p w:rsidR="00A9741F" w:rsidRPr="00891394" w:rsidRDefault="00A9741F" w:rsidP="001D5C08">
            <w:pPr>
              <w:ind w:left="-154"/>
              <w:contextualSpacing/>
              <w:jc w:val="center"/>
            </w:pPr>
            <w:r w:rsidRPr="00891394">
              <w:t>12</w:t>
            </w:r>
          </w:p>
        </w:tc>
        <w:tc>
          <w:tcPr>
            <w:tcW w:w="1087" w:type="dxa"/>
            <w:vAlign w:val="center"/>
          </w:tcPr>
          <w:p w:rsidR="00A9741F" w:rsidRPr="00891394" w:rsidRDefault="00A9741F" w:rsidP="001D5C08">
            <w:pPr>
              <w:ind w:left="-154"/>
              <w:contextualSpacing/>
              <w:jc w:val="center"/>
            </w:pPr>
            <w:r w:rsidRPr="00891394">
              <w:t>15</w:t>
            </w:r>
          </w:p>
        </w:tc>
        <w:tc>
          <w:tcPr>
            <w:tcW w:w="1087" w:type="dxa"/>
            <w:vAlign w:val="center"/>
          </w:tcPr>
          <w:p w:rsidR="00A9741F" w:rsidRPr="00891394" w:rsidRDefault="0056445D" w:rsidP="001D5C08">
            <w:pPr>
              <w:ind w:left="-154"/>
              <w:contextualSpacing/>
              <w:jc w:val="center"/>
            </w:pPr>
            <w:r>
              <w:t>13</w:t>
            </w:r>
          </w:p>
        </w:tc>
      </w:tr>
    </w:tbl>
    <w:p w:rsidR="004E4125" w:rsidRPr="00891394" w:rsidRDefault="004E4125" w:rsidP="006608F6">
      <w:pPr>
        <w:pStyle w:val="a3"/>
        <w:spacing w:before="120" w:after="120" w:line="240" w:lineRule="auto"/>
        <w:ind w:left="0"/>
        <w:jc w:val="both"/>
        <w:rPr>
          <w:rFonts w:ascii="Times New Roman" w:hAnsi="Times New Roman"/>
          <w:sz w:val="24"/>
          <w:szCs w:val="24"/>
        </w:rPr>
      </w:pPr>
      <w:r w:rsidRPr="00891394">
        <w:rPr>
          <w:rFonts w:ascii="Times New Roman" w:hAnsi="Times New Roman"/>
          <w:color w:val="FF0000"/>
          <w:sz w:val="24"/>
          <w:szCs w:val="24"/>
        </w:rPr>
        <w:t>*</w:t>
      </w:r>
      <w:r w:rsidRPr="00891394">
        <w:rPr>
          <w:rFonts w:ascii="Times New Roman" w:hAnsi="Times New Roman"/>
          <w:sz w:val="24"/>
          <w:szCs w:val="24"/>
        </w:rPr>
        <w:t xml:space="preserve">количество участников ЕГЭ с ОВЗ также входят в общее количество участников текущего года, обучающихся по программам СОО. </w:t>
      </w:r>
    </w:p>
    <w:p w:rsidR="00A801AC" w:rsidRPr="00715B99" w:rsidRDefault="00A801AC" w:rsidP="00923AF3">
      <w:pPr>
        <w:pStyle w:val="3"/>
        <w:numPr>
          <w:ilvl w:val="1"/>
          <w:numId w:val="26"/>
        </w:numPr>
        <w:tabs>
          <w:tab w:val="left" w:pos="142"/>
        </w:tabs>
        <w:ind w:left="426" w:hanging="852"/>
        <w:rPr>
          <w:rFonts w:ascii="Times New Roman" w:hAnsi="Times New Roman"/>
        </w:rPr>
      </w:pPr>
      <w:r w:rsidRPr="00FC6BBF">
        <w:rPr>
          <w:rFonts w:ascii="Times New Roman" w:hAnsi="Times New Roman"/>
        </w:rPr>
        <w:t xml:space="preserve">Количество участников ЕГЭ по типам ОО </w:t>
      </w:r>
    </w:p>
    <w:p w:rsidR="00A801AC" w:rsidRPr="00FC6BBF" w:rsidRDefault="00A801AC" w:rsidP="00A801AC">
      <w:pPr>
        <w:pStyle w:val="af7"/>
        <w:keepNext/>
      </w:pPr>
      <w:r w:rsidRPr="00FC6BBF">
        <w:t xml:space="preserve">Таблица </w:t>
      </w:r>
      <w:r w:rsidR="000A74D4">
        <w:t>3</w:t>
      </w:r>
      <w:r>
        <w:noBreakHyphen/>
      </w:r>
      <w:fldSimple w:instr=" SEQ Таблица \* ARABIC \s 1 ">
        <w:r>
          <w:rPr>
            <w:noProof/>
          </w:rPr>
          <w:t>4</w:t>
        </w:r>
      </w:fldSimple>
    </w:p>
    <w:tbl>
      <w:tblPr>
        <w:tblW w:w="10081"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6805"/>
        <w:gridCol w:w="1092"/>
        <w:gridCol w:w="1092"/>
        <w:gridCol w:w="1092"/>
      </w:tblGrid>
      <w:tr w:rsidR="000C36F8" w:rsidRPr="00891394" w:rsidTr="001C7932">
        <w:trPr>
          <w:trHeight w:val="20"/>
        </w:trPr>
        <w:tc>
          <w:tcPr>
            <w:tcW w:w="6805" w:type="dxa"/>
            <w:vMerge w:val="restart"/>
            <w:vAlign w:val="center"/>
          </w:tcPr>
          <w:p w:rsidR="000C36F8" w:rsidRPr="00891394" w:rsidRDefault="000C36F8" w:rsidP="001D5C08">
            <w:pPr>
              <w:ind w:firstLine="34"/>
              <w:contextualSpacing/>
            </w:pPr>
            <w:r w:rsidRPr="00891394">
              <w:t>Всего выпускников текущего года по математике (профильный уровень)</w:t>
            </w:r>
          </w:p>
        </w:tc>
        <w:tc>
          <w:tcPr>
            <w:tcW w:w="1092" w:type="dxa"/>
          </w:tcPr>
          <w:p w:rsidR="000C36F8" w:rsidRPr="00891394" w:rsidRDefault="000C36F8" w:rsidP="001D5C08">
            <w:pPr>
              <w:ind w:right="-171" w:hanging="85"/>
              <w:contextualSpacing/>
              <w:jc w:val="center"/>
              <w:rPr>
                <w:b/>
              </w:rPr>
            </w:pPr>
            <w:r w:rsidRPr="00891394">
              <w:rPr>
                <w:b/>
              </w:rPr>
              <w:t>2020г.</w:t>
            </w:r>
          </w:p>
        </w:tc>
        <w:tc>
          <w:tcPr>
            <w:tcW w:w="1092" w:type="dxa"/>
          </w:tcPr>
          <w:p w:rsidR="000C36F8" w:rsidRPr="00891394" w:rsidRDefault="000C36F8" w:rsidP="001D5C08">
            <w:pPr>
              <w:ind w:right="-171" w:hanging="85"/>
              <w:contextualSpacing/>
              <w:jc w:val="center"/>
              <w:rPr>
                <w:b/>
              </w:rPr>
            </w:pPr>
            <w:r w:rsidRPr="00891394">
              <w:rPr>
                <w:b/>
              </w:rPr>
              <w:t>2021г.</w:t>
            </w:r>
          </w:p>
        </w:tc>
        <w:tc>
          <w:tcPr>
            <w:tcW w:w="1092" w:type="dxa"/>
          </w:tcPr>
          <w:p w:rsidR="000C36F8" w:rsidRPr="00891394" w:rsidRDefault="000C36F8" w:rsidP="001D5C08">
            <w:pPr>
              <w:ind w:right="-171" w:hanging="85"/>
              <w:contextualSpacing/>
              <w:jc w:val="center"/>
              <w:rPr>
                <w:b/>
              </w:rPr>
            </w:pPr>
            <w:r>
              <w:rPr>
                <w:b/>
              </w:rPr>
              <w:t xml:space="preserve">2022г. </w:t>
            </w:r>
          </w:p>
        </w:tc>
      </w:tr>
      <w:tr w:rsidR="000C36F8" w:rsidRPr="00891394" w:rsidTr="001C7932">
        <w:trPr>
          <w:trHeight w:val="20"/>
        </w:trPr>
        <w:tc>
          <w:tcPr>
            <w:tcW w:w="6805" w:type="dxa"/>
            <w:vMerge/>
          </w:tcPr>
          <w:p w:rsidR="000C36F8" w:rsidRPr="00891394" w:rsidRDefault="000C36F8" w:rsidP="001D5C08">
            <w:pPr>
              <w:ind w:firstLine="567"/>
              <w:contextualSpacing/>
              <w:jc w:val="both"/>
            </w:pPr>
          </w:p>
        </w:tc>
        <w:tc>
          <w:tcPr>
            <w:tcW w:w="1092" w:type="dxa"/>
            <w:vAlign w:val="center"/>
          </w:tcPr>
          <w:p w:rsidR="000C36F8" w:rsidRPr="00891394" w:rsidRDefault="000C36F8" w:rsidP="001D5C08">
            <w:pPr>
              <w:ind w:right="-171" w:hanging="85"/>
              <w:contextualSpacing/>
              <w:jc w:val="center"/>
            </w:pPr>
            <w:r w:rsidRPr="00891394">
              <w:t>1438</w:t>
            </w:r>
          </w:p>
        </w:tc>
        <w:tc>
          <w:tcPr>
            <w:tcW w:w="1092" w:type="dxa"/>
            <w:vAlign w:val="center"/>
          </w:tcPr>
          <w:p w:rsidR="000C36F8" w:rsidRPr="00891394" w:rsidRDefault="000C36F8" w:rsidP="001D5C08">
            <w:pPr>
              <w:ind w:right="-171" w:hanging="85"/>
              <w:contextualSpacing/>
              <w:jc w:val="center"/>
            </w:pPr>
            <w:r w:rsidRPr="00891394">
              <w:t>1400</w:t>
            </w:r>
          </w:p>
        </w:tc>
        <w:tc>
          <w:tcPr>
            <w:tcW w:w="1092" w:type="dxa"/>
            <w:vAlign w:val="center"/>
          </w:tcPr>
          <w:p w:rsidR="000C36F8" w:rsidRPr="00891394" w:rsidRDefault="005F15BE" w:rsidP="005F15BE">
            <w:pPr>
              <w:ind w:right="-171" w:hanging="85"/>
              <w:contextualSpacing/>
              <w:jc w:val="center"/>
            </w:pPr>
            <w:r>
              <w:t>1250</w:t>
            </w:r>
          </w:p>
        </w:tc>
      </w:tr>
      <w:tr w:rsidR="000C36F8" w:rsidRPr="00891394" w:rsidTr="001C7932">
        <w:trPr>
          <w:trHeight w:val="20"/>
        </w:trPr>
        <w:tc>
          <w:tcPr>
            <w:tcW w:w="6805" w:type="dxa"/>
          </w:tcPr>
          <w:p w:rsidR="000C36F8" w:rsidRPr="00891394" w:rsidRDefault="000C36F8" w:rsidP="001D5C08">
            <w:pPr>
              <w:pStyle w:val="a3"/>
              <w:spacing w:after="0" w:line="240" w:lineRule="auto"/>
              <w:ind w:left="0" w:firstLine="34"/>
              <w:jc w:val="both"/>
              <w:rPr>
                <w:rFonts w:ascii="Times New Roman" w:hAnsi="Times New Roman"/>
                <w:sz w:val="24"/>
                <w:szCs w:val="24"/>
              </w:rPr>
            </w:pPr>
            <w:r w:rsidRPr="00891394">
              <w:rPr>
                <w:rFonts w:ascii="Times New Roman" w:hAnsi="Times New Roman"/>
                <w:sz w:val="24"/>
                <w:szCs w:val="24"/>
              </w:rPr>
              <w:t>Из них:</w:t>
            </w:r>
          </w:p>
          <w:p w:rsidR="000C36F8" w:rsidRPr="00891394" w:rsidRDefault="000C36F8" w:rsidP="001D5C08">
            <w:pPr>
              <w:pStyle w:val="a3"/>
              <w:spacing w:after="0" w:line="240" w:lineRule="auto"/>
              <w:ind w:left="0" w:firstLine="34"/>
              <w:jc w:val="both"/>
              <w:rPr>
                <w:rFonts w:ascii="Times New Roman" w:hAnsi="Times New Roman"/>
                <w:sz w:val="24"/>
                <w:szCs w:val="24"/>
              </w:rPr>
            </w:pPr>
            <w:r w:rsidRPr="00891394">
              <w:rPr>
                <w:rFonts w:ascii="Times New Roman" w:hAnsi="Times New Roman"/>
                <w:sz w:val="24"/>
                <w:szCs w:val="24"/>
              </w:rPr>
              <w:t>выпускники лицеев и гимназий</w:t>
            </w:r>
          </w:p>
        </w:tc>
        <w:tc>
          <w:tcPr>
            <w:tcW w:w="1092" w:type="dxa"/>
            <w:vAlign w:val="center"/>
          </w:tcPr>
          <w:p w:rsidR="000C36F8" w:rsidRPr="00891394" w:rsidRDefault="000C36F8" w:rsidP="001D5C08">
            <w:pPr>
              <w:ind w:right="-171" w:hanging="85"/>
              <w:contextualSpacing/>
              <w:jc w:val="center"/>
            </w:pPr>
            <w:r w:rsidRPr="00891394">
              <w:t>419</w:t>
            </w:r>
          </w:p>
        </w:tc>
        <w:tc>
          <w:tcPr>
            <w:tcW w:w="1092" w:type="dxa"/>
            <w:vAlign w:val="center"/>
          </w:tcPr>
          <w:p w:rsidR="000C36F8" w:rsidRPr="00891394" w:rsidRDefault="000C36F8" w:rsidP="001D5C08">
            <w:pPr>
              <w:ind w:right="-171" w:hanging="85"/>
              <w:contextualSpacing/>
              <w:jc w:val="center"/>
            </w:pPr>
            <w:r w:rsidRPr="00891394">
              <w:t>387</w:t>
            </w:r>
          </w:p>
        </w:tc>
        <w:tc>
          <w:tcPr>
            <w:tcW w:w="1092" w:type="dxa"/>
            <w:vAlign w:val="center"/>
          </w:tcPr>
          <w:p w:rsidR="000C36F8" w:rsidRPr="00891394" w:rsidRDefault="005F15BE" w:rsidP="001D5C08">
            <w:pPr>
              <w:ind w:right="-171" w:hanging="85"/>
              <w:contextualSpacing/>
              <w:jc w:val="center"/>
            </w:pPr>
            <w:r>
              <w:t>352</w:t>
            </w:r>
          </w:p>
        </w:tc>
      </w:tr>
      <w:tr w:rsidR="000C36F8" w:rsidRPr="00891394" w:rsidTr="001C7932">
        <w:trPr>
          <w:trHeight w:val="20"/>
        </w:trPr>
        <w:tc>
          <w:tcPr>
            <w:tcW w:w="6805" w:type="dxa"/>
            <w:vAlign w:val="bottom"/>
          </w:tcPr>
          <w:p w:rsidR="000C36F8" w:rsidRPr="00891394" w:rsidRDefault="000C36F8" w:rsidP="001D5C08">
            <w:pPr>
              <w:pStyle w:val="afa"/>
              <w:ind w:firstLine="34"/>
              <w:rPr>
                <w:rFonts w:ascii="Times New Roman" w:hAnsi="Times New Roman"/>
                <w:color w:val="000000"/>
                <w:sz w:val="24"/>
                <w:szCs w:val="24"/>
              </w:rPr>
            </w:pPr>
            <w:r w:rsidRPr="00891394">
              <w:rPr>
                <w:rFonts w:ascii="Times New Roman" w:hAnsi="Times New Roman"/>
                <w:color w:val="000000"/>
                <w:sz w:val="24"/>
                <w:szCs w:val="24"/>
              </w:rPr>
              <w:t>выпускники средних общеобразовательных школ</w:t>
            </w:r>
          </w:p>
        </w:tc>
        <w:tc>
          <w:tcPr>
            <w:tcW w:w="1092" w:type="dxa"/>
            <w:vAlign w:val="center"/>
          </w:tcPr>
          <w:p w:rsidR="000C36F8" w:rsidRPr="00891394" w:rsidRDefault="000C36F8" w:rsidP="001D5C08">
            <w:pPr>
              <w:ind w:right="-171" w:hanging="85"/>
              <w:contextualSpacing/>
              <w:jc w:val="center"/>
            </w:pPr>
            <w:r w:rsidRPr="00891394">
              <w:t>848</w:t>
            </w:r>
          </w:p>
        </w:tc>
        <w:tc>
          <w:tcPr>
            <w:tcW w:w="1092" w:type="dxa"/>
            <w:vAlign w:val="center"/>
          </w:tcPr>
          <w:p w:rsidR="000C36F8" w:rsidRPr="00891394" w:rsidRDefault="000C36F8" w:rsidP="001D5C08">
            <w:pPr>
              <w:ind w:right="-171" w:hanging="85"/>
              <w:contextualSpacing/>
              <w:jc w:val="center"/>
            </w:pPr>
            <w:r w:rsidRPr="00891394">
              <w:t>838</w:t>
            </w:r>
          </w:p>
        </w:tc>
        <w:tc>
          <w:tcPr>
            <w:tcW w:w="1092" w:type="dxa"/>
            <w:vAlign w:val="center"/>
          </w:tcPr>
          <w:p w:rsidR="000C36F8" w:rsidRPr="00891394" w:rsidRDefault="005F15BE" w:rsidP="001D5C08">
            <w:pPr>
              <w:ind w:right="-171" w:hanging="85"/>
              <w:contextualSpacing/>
              <w:jc w:val="center"/>
            </w:pPr>
            <w:r>
              <w:t>670</w:t>
            </w:r>
          </w:p>
        </w:tc>
      </w:tr>
      <w:tr w:rsidR="000C36F8" w:rsidRPr="00891394" w:rsidTr="001C7932">
        <w:trPr>
          <w:trHeight w:val="20"/>
        </w:trPr>
        <w:tc>
          <w:tcPr>
            <w:tcW w:w="6805" w:type="dxa"/>
            <w:vAlign w:val="bottom"/>
          </w:tcPr>
          <w:p w:rsidR="000C36F8" w:rsidRPr="00891394" w:rsidRDefault="000C36F8" w:rsidP="001D5C08">
            <w:pPr>
              <w:pStyle w:val="afa"/>
              <w:ind w:firstLine="34"/>
              <w:rPr>
                <w:rFonts w:ascii="Times New Roman" w:hAnsi="Times New Roman"/>
                <w:color w:val="000000"/>
                <w:sz w:val="24"/>
                <w:szCs w:val="24"/>
              </w:rPr>
            </w:pPr>
            <w:r w:rsidRPr="00891394">
              <w:rPr>
                <w:rFonts w:ascii="Times New Roman" w:hAnsi="Times New Roman"/>
                <w:color w:val="000000"/>
                <w:sz w:val="24"/>
                <w:szCs w:val="24"/>
              </w:rPr>
              <w:t>выпускники средних общеобразовательных школ с углубленным изучением отдельных предметов</w:t>
            </w:r>
          </w:p>
        </w:tc>
        <w:tc>
          <w:tcPr>
            <w:tcW w:w="1092" w:type="dxa"/>
            <w:vAlign w:val="center"/>
          </w:tcPr>
          <w:p w:rsidR="000C36F8" w:rsidRPr="00891394" w:rsidRDefault="000C36F8" w:rsidP="001D5C08">
            <w:pPr>
              <w:ind w:right="-171" w:hanging="85"/>
              <w:contextualSpacing/>
              <w:jc w:val="center"/>
            </w:pPr>
            <w:r w:rsidRPr="00891394">
              <w:t>167</w:t>
            </w:r>
          </w:p>
        </w:tc>
        <w:tc>
          <w:tcPr>
            <w:tcW w:w="1092" w:type="dxa"/>
            <w:vAlign w:val="center"/>
          </w:tcPr>
          <w:p w:rsidR="000C36F8" w:rsidRPr="00891394" w:rsidRDefault="000C36F8" w:rsidP="001D5C08">
            <w:pPr>
              <w:ind w:right="-171" w:hanging="85"/>
              <w:contextualSpacing/>
              <w:jc w:val="center"/>
            </w:pPr>
            <w:r w:rsidRPr="00891394">
              <w:t>152</w:t>
            </w:r>
          </w:p>
        </w:tc>
        <w:tc>
          <w:tcPr>
            <w:tcW w:w="1092" w:type="dxa"/>
            <w:vAlign w:val="center"/>
          </w:tcPr>
          <w:p w:rsidR="000C36F8" w:rsidRPr="00891394" w:rsidRDefault="005F15BE" w:rsidP="001D5C08">
            <w:pPr>
              <w:ind w:right="-171" w:hanging="85"/>
              <w:contextualSpacing/>
              <w:jc w:val="center"/>
            </w:pPr>
            <w:r>
              <w:t>148</w:t>
            </w:r>
          </w:p>
        </w:tc>
      </w:tr>
      <w:tr w:rsidR="006D0D16" w:rsidRPr="00891394" w:rsidTr="001C7932">
        <w:trPr>
          <w:trHeight w:val="20"/>
        </w:trPr>
        <w:tc>
          <w:tcPr>
            <w:tcW w:w="6805" w:type="dxa"/>
            <w:vAlign w:val="bottom"/>
          </w:tcPr>
          <w:p w:rsidR="006D0D16" w:rsidRPr="00891394" w:rsidRDefault="006D0D16" w:rsidP="001D5C08">
            <w:pPr>
              <w:rPr>
                <w:rFonts w:eastAsia="Times New Roman"/>
                <w:color w:val="000000"/>
              </w:rPr>
            </w:pPr>
            <w:r w:rsidRPr="00891394">
              <w:rPr>
                <w:rFonts w:eastAsia="Times New Roman"/>
                <w:color w:val="000000"/>
              </w:rPr>
              <w:t xml:space="preserve">выпускники </w:t>
            </w:r>
            <w:r>
              <w:rPr>
                <w:rFonts w:eastAsia="Times New Roman"/>
                <w:color w:val="000000"/>
              </w:rPr>
              <w:t>школ</w:t>
            </w:r>
            <w:r w:rsidRPr="00891394">
              <w:rPr>
                <w:rFonts w:eastAsia="Times New Roman"/>
                <w:color w:val="000000"/>
              </w:rPr>
              <w:t>-интернат</w:t>
            </w:r>
            <w:r>
              <w:rPr>
                <w:rFonts w:eastAsia="Times New Roman"/>
                <w:color w:val="000000"/>
              </w:rPr>
              <w:t>ов</w:t>
            </w:r>
            <w:r w:rsidRPr="001648FE">
              <w:rPr>
                <w:rFonts w:eastAsia="Times New Roman"/>
                <w:color w:val="C00000"/>
              </w:rPr>
              <w:t>*</w:t>
            </w:r>
          </w:p>
        </w:tc>
        <w:tc>
          <w:tcPr>
            <w:tcW w:w="1092" w:type="dxa"/>
            <w:vAlign w:val="center"/>
          </w:tcPr>
          <w:p w:rsidR="006D0D16" w:rsidRPr="00891394" w:rsidRDefault="002E7D53" w:rsidP="001D5C08">
            <w:pPr>
              <w:ind w:right="-171" w:hanging="85"/>
              <w:contextualSpacing/>
              <w:jc w:val="center"/>
            </w:pPr>
            <w:r>
              <w:t>20</w:t>
            </w:r>
          </w:p>
        </w:tc>
        <w:tc>
          <w:tcPr>
            <w:tcW w:w="1092" w:type="dxa"/>
            <w:vAlign w:val="center"/>
          </w:tcPr>
          <w:p w:rsidR="006D0D16" w:rsidRPr="00891394" w:rsidRDefault="002E7D53" w:rsidP="001D5C08">
            <w:pPr>
              <w:ind w:right="-171" w:hanging="85"/>
              <w:contextualSpacing/>
              <w:jc w:val="center"/>
            </w:pPr>
            <w:r>
              <w:t>30</w:t>
            </w:r>
          </w:p>
        </w:tc>
        <w:tc>
          <w:tcPr>
            <w:tcW w:w="1092" w:type="dxa"/>
            <w:vAlign w:val="center"/>
          </w:tcPr>
          <w:p w:rsidR="006D0D16" w:rsidRPr="00891394" w:rsidRDefault="00F2763D" w:rsidP="001D5C08">
            <w:pPr>
              <w:ind w:right="-171" w:hanging="85"/>
              <w:contextualSpacing/>
              <w:jc w:val="center"/>
            </w:pPr>
            <w:r>
              <w:t>12</w:t>
            </w:r>
          </w:p>
        </w:tc>
      </w:tr>
      <w:tr w:rsidR="006D0D16" w:rsidRPr="00891394" w:rsidTr="001C7932">
        <w:trPr>
          <w:trHeight w:val="20"/>
        </w:trPr>
        <w:tc>
          <w:tcPr>
            <w:tcW w:w="6805" w:type="dxa"/>
            <w:vAlign w:val="bottom"/>
          </w:tcPr>
          <w:p w:rsidR="006D0D16" w:rsidRPr="00891394" w:rsidRDefault="006D0D16" w:rsidP="001D5C08">
            <w:pPr>
              <w:rPr>
                <w:rFonts w:eastAsia="Times New Roman"/>
                <w:color w:val="000000"/>
              </w:rPr>
            </w:pPr>
            <w:r>
              <w:rPr>
                <w:rFonts w:eastAsia="Times New Roman"/>
                <w:color w:val="000000"/>
              </w:rPr>
              <w:lastRenderedPageBreak/>
              <w:t>выпускники президентского кадетского училища</w:t>
            </w:r>
          </w:p>
        </w:tc>
        <w:tc>
          <w:tcPr>
            <w:tcW w:w="1092" w:type="dxa"/>
            <w:vAlign w:val="center"/>
          </w:tcPr>
          <w:p w:rsidR="006D0D16" w:rsidRPr="00891394" w:rsidRDefault="002E7D53" w:rsidP="001D5C08">
            <w:pPr>
              <w:ind w:right="-171" w:hanging="85"/>
              <w:contextualSpacing/>
              <w:jc w:val="center"/>
            </w:pPr>
            <w:r>
              <w:t>0</w:t>
            </w:r>
          </w:p>
        </w:tc>
        <w:tc>
          <w:tcPr>
            <w:tcW w:w="1092" w:type="dxa"/>
            <w:vAlign w:val="center"/>
          </w:tcPr>
          <w:p w:rsidR="006D0D16" w:rsidRPr="00891394" w:rsidRDefault="002E7D53" w:rsidP="001D5C08">
            <w:pPr>
              <w:ind w:right="-171" w:hanging="85"/>
              <w:contextualSpacing/>
              <w:jc w:val="center"/>
            </w:pPr>
            <w:r>
              <w:t>0</w:t>
            </w:r>
          </w:p>
        </w:tc>
        <w:tc>
          <w:tcPr>
            <w:tcW w:w="1092" w:type="dxa"/>
            <w:vAlign w:val="center"/>
          </w:tcPr>
          <w:p w:rsidR="006D0D16" w:rsidRPr="00891394" w:rsidRDefault="00F2763D" w:rsidP="001D5C08">
            <w:pPr>
              <w:ind w:right="-171" w:hanging="85"/>
              <w:contextualSpacing/>
              <w:jc w:val="center"/>
            </w:pPr>
            <w:r>
              <w:t>67</w:t>
            </w:r>
          </w:p>
        </w:tc>
      </w:tr>
      <w:tr w:rsidR="006D0D16" w:rsidRPr="00891394" w:rsidTr="001C7932">
        <w:trPr>
          <w:trHeight w:val="20"/>
        </w:trPr>
        <w:tc>
          <w:tcPr>
            <w:tcW w:w="6805" w:type="dxa"/>
            <w:vAlign w:val="bottom"/>
          </w:tcPr>
          <w:p w:rsidR="006D0D16" w:rsidRPr="00891394" w:rsidRDefault="006D0D16" w:rsidP="001D5C08">
            <w:pPr>
              <w:rPr>
                <w:rFonts w:eastAsia="Times New Roman"/>
                <w:color w:val="000000"/>
              </w:rPr>
            </w:pPr>
            <w:r w:rsidRPr="007F1E39">
              <w:t>выпускники специальных (коррекционных) школ-интернатов</w:t>
            </w:r>
          </w:p>
        </w:tc>
        <w:tc>
          <w:tcPr>
            <w:tcW w:w="1092" w:type="dxa"/>
            <w:vAlign w:val="center"/>
          </w:tcPr>
          <w:p w:rsidR="006D0D16" w:rsidRPr="00891394" w:rsidRDefault="002E7D53" w:rsidP="001D5C08">
            <w:pPr>
              <w:ind w:right="-171" w:hanging="85"/>
              <w:contextualSpacing/>
              <w:jc w:val="center"/>
            </w:pPr>
            <w:r>
              <w:t>0</w:t>
            </w:r>
          </w:p>
        </w:tc>
        <w:tc>
          <w:tcPr>
            <w:tcW w:w="1092" w:type="dxa"/>
            <w:vAlign w:val="center"/>
          </w:tcPr>
          <w:p w:rsidR="006D0D16" w:rsidRPr="00891394" w:rsidRDefault="002E7D53" w:rsidP="001D5C08">
            <w:pPr>
              <w:ind w:right="-171" w:hanging="85"/>
              <w:contextualSpacing/>
              <w:jc w:val="center"/>
            </w:pPr>
            <w:r>
              <w:t>0</w:t>
            </w:r>
          </w:p>
        </w:tc>
        <w:tc>
          <w:tcPr>
            <w:tcW w:w="1092" w:type="dxa"/>
            <w:vAlign w:val="center"/>
          </w:tcPr>
          <w:p w:rsidR="006D0D16" w:rsidRPr="00891394" w:rsidRDefault="002E7D53" w:rsidP="001D5C08">
            <w:pPr>
              <w:ind w:right="-171" w:hanging="85"/>
              <w:contextualSpacing/>
              <w:jc w:val="center"/>
            </w:pPr>
            <w:r>
              <w:t>1</w:t>
            </w:r>
          </w:p>
        </w:tc>
      </w:tr>
    </w:tbl>
    <w:p w:rsidR="00A801AC" w:rsidRPr="00715B99" w:rsidRDefault="00A801AC" w:rsidP="00923AF3">
      <w:pPr>
        <w:pStyle w:val="3"/>
        <w:numPr>
          <w:ilvl w:val="1"/>
          <w:numId w:val="26"/>
        </w:numPr>
        <w:tabs>
          <w:tab w:val="left" w:pos="142"/>
        </w:tabs>
        <w:ind w:left="426" w:hanging="852"/>
        <w:rPr>
          <w:rFonts w:ascii="Times New Roman" w:hAnsi="Times New Roman"/>
        </w:rPr>
      </w:pPr>
      <w:r w:rsidRPr="00FC6BBF">
        <w:rPr>
          <w:rFonts w:ascii="Times New Roman" w:hAnsi="Times New Roman"/>
        </w:rPr>
        <w:t>К</w:t>
      </w:r>
      <w:r w:rsidR="004E4125">
        <w:rPr>
          <w:rFonts w:ascii="Times New Roman" w:hAnsi="Times New Roman"/>
        </w:rPr>
        <w:t>о</w:t>
      </w:r>
      <w:r w:rsidRPr="00FC6BBF">
        <w:rPr>
          <w:rFonts w:ascii="Times New Roman" w:hAnsi="Times New Roman"/>
        </w:rPr>
        <w:t xml:space="preserve">личество участников ЕГЭ по </w:t>
      </w:r>
      <w:r w:rsidR="004E4125">
        <w:rPr>
          <w:rFonts w:ascii="Times New Roman" w:hAnsi="Times New Roman"/>
        </w:rPr>
        <w:t>математике (профильный уровень)</w:t>
      </w:r>
      <w:r w:rsidRPr="00FC6BBF">
        <w:rPr>
          <w:rFonts w:ascii="Times New Roman" w:hAnsi="Times New Roman"/>
        </w:rPr>
        <w:t xml:space="preserve"> по АТЕ </w:t>
      </w:r>
      <w:r w:rsidR="004E4125">
        <w:rPr>
          <w:rFonts w:ascii="Times New Roman" w:hAnsi="Times New Roman"/>
        </w:rPr>
        <w:t>Республики Карелия</w:t>
      </w:r>
    </w:p>
    <w:p w:rsidR="00A801AC" w:rsidRDefault="00A801AC" w:rsidP="00A801AC">
      <w:pPr>
        <w:pStyle w:val="af7"/>
        <w:keepNext/>
      </w:pPr>
      <w:r w:rsidRPr="00FC6BBF">
        <w:t xml:space="preserve">Таблица </w:t>
      </w:r>
      <w:r w:rsidR="000A74D4">
        <w:t>3-</w:t>
      </w:r>
      <w:fldSimple w:instr=" SEQ Таблица \* ARABIC \s 1 ">
        <w:r>
          <w:rPr>
            <w:noProof/>
          </w:rPr>
          <w:t>5</w:t>
        </w:r>
      </w:fldSimple>
    </w:p>
    <w:tbl>
      <w:tblPr>
        <w:tblW w:w="10099"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10"/>
        <w:gridCol w:w="2983"/>
        <w:gridCol w:w="1601"/>
        <w:gridCol w:w="1602"/>
        <w:gridCol w:w="1601"/>
        <w:gridCol w:w="1602"/>
      </w:tblGrid>
      <w:tr w:rsidR="00104ADA" w:rsidRPr="00104ADA" w:rsidTr="001C7932">
        <w:tc>
          <w:tcPr>
            <w:tcW w:w="710" w:type="dxa"/>
            <w:vAlign w:val="center"/>
          </w:tcPr>
          <w:p w:rsidR="00104ADA" w:rsidRPr="00104ADA" w:rsidRDefault="00104ADA" w:rsidP="00104ADA">
            <w:pPr>
              <w:pStyle w:val="a3"/>
              <w:spacing w:after="0" w:line="240" w:lineRule="auto"/>
              <w:ind w:left="0"/>
              <w:jc w:val="center"/>
              <w:rPr>
                <w:rFonts w:ascii="Times New Roman" w:hAnsi="Times New Roman"/>
                <w:sz w:val="24"/>
                <w:szCs w:val="24"/>
              </w:rPr>
            </w:pPr>
            <w:r w:rsidRPr="00104ADA">
              <w:rPr>
                <w:rFonts w:ascii="Times New Roman" w:hAnsi="Times New Roman"/>
                <w:sz w:val="24"/>
                <w:szCs w:val="24"/>
              </w:rPr>
              <w:t>№п/п</w:t>
            </w:r>
          </w:p>
        </w:tc>
        <w:tc>
          <w:tcPr>
            <w:tcW w:w="2983" w:type="dxa"/>
            <w:vAlign w:val="center"/>
          </w:tcPr>
          <w:p w:rsidR="00104ADA" w:rsidRPr="00104ADA" w:rsidRDefault="00104ADA" w:rsidP="00104ADA">
            <w:pPr>
              <w:pStyle w:val="a3"/>
              <w:spacing w:after="0" w:line="240" w:lineRule="auto"/>
              <w:ind w:left="0"/>
              <w:jc w:val="center"/>
              <w:rPr>
                <w:rFonts w:ascii="Times New Roman" w:hAnsi="Times New Roman"/>
                <w:sz w:val="24"/>
                <w:szCs w:val="24"/>
              </w:rPr>
            </w:pPr>
            <w:r w:rsidRPr="00104ADA">
              <w:rPr>
                <w:rFonts w:ascii="Times New Roman" w:hAnsi="Times New Roman"/>
                <w:sz w:val="24"/>
                <w:szCs w:val="24"/>
              </w:rPr>
              <w:t>Административно-территориальные единицы</w:t>
            </w:r>
          </w:p>
        </w:tc>
        <w:tc>
          <w:tcPr>
            <w:tcW w:w="1601" w:type="dxa"/>
          </w:tcPr>
          <w:p w:rsidR="00104ADA" w:rsidRPr="00104ADA" w:rsidRDefault="00104ADA" w:rsidP="00104ADA">
            <w:pPr>
              <w:pStyle w:val="a3"/>
              <w:spacing w:after="0" w:line="240" w:lineRule="auto"/>
              <w:ind w:left="0"/>
              <w:jc w:val="center"/>
              <w:rPr>
                <w:rFonts w:ascii="Times New Roman" w:hAnsi="Times New Roman"/>
                <w:sz w:val="24"/>
                <w:szCs w:val="24"/>
              </w:rPr>
            </w:pPr>
            <w:r w:rsidRPr="00104ADA">
              <w:rPr>
                <w:rFonts w:ascii="Times New Roman" w:hAnsi="Times New Roman"/>
                <w:sz w:val="24"/>
                <w:szCs w:val="24"/>
              </w:rPr>
              <w:t>Количество участников ЕГЭ по предмету</w:t>
            </w:r>
          </w:p>
        </w:tc>
        <w:tc>
          <w:tcPr>
            <w:tcW w:w="1602" w:type="dxa"/>
          </w:tcPr>
          <w:p w:rsidR="00104ADA" w:rsidRPr="00104ADA" w:rsidRDefault="00104ADA" w:rsidP="00F3054A">
            <w:pPr>
              <w:pStyle w:val="a3"/>
              <w:spacing w:after="0" w:line="240" w:lineRule="auto"/>
              <w:ind w:left="0"/>
              <w:jc w:val="center"/>
              <w:rPr>
                <w:rFonts w:ascii="Times New Roman" w:hAnsi="Times New Roman"/>
                <w:sz w:val="24"/>
                <w:szCs w:val="24"/>
              </w:rPr>
            </w:pPr>
            <w:r w:rsidRPr="00104ADA">
              <w:rPr>
                <w:rFonts w:ascii="Times New Roman" w:hAnsi="Times New Roman"/>
                <w:sz w:val="24"/>
                <w:szCs w:val="24"/>
              </w:rPr>
              <w:t>от общего числа участников по предмету</w:t>
            </w:r>
          </w:p>
        </w:tc>
        <w:tc>
          <w:tcPr>
            <w:tcW w:w="1601" w:type="dxa"/>
          </w:tcPr>
          <w:p w:rsidR="00104ADA" w:rsidRPr="00104ADA" w:rsidRDefault="00104ADA" w:rsidP="00104ADA">
            <w:pPr>
              <w:pStyle w:val="a3"/>
              <w:spacing w:after="0" w:line="240" w:lineRule="auto"/>
              <w:ind w:left="0"/>
              <w:jc w:val="center"/>
              <w:rPr>
                <w:rFonts w:ascii="Times New Roman" w:hAnsi="Times New Roman"/>
                <w:sz w:val="24"/>
                <w:szCs w:val="24"/>
              </w:rPr>
            </w:pPr>
            <w:r w:rsidRPr="00104ADA">
              <w:rPr>
                <w:rFonts w:ascii="Times New Roman" w:hAnsi="Times New Roman"/>
                <w:sz w:val="24"/>
                <w:szCs w:val="24"/>
              </w:rPr>
              <w:t xml:space="preserve"> % от общего числа участников по АТЕ</w:t>
            </w:r>
          </w:p>
        </w:tc>
        <w:tc>
          <w:tcPr>
            <w:tcW w:w="1602" w:type="dxa"/>
          </w:tcPr>
          <w:p w:rsidR="00104ADA" w:rsidRPr="00104ADA" w:rsidRDefault="00104ADA" w:rsidP="00104ADA">
            <w:pPr>
              <w:pStyle w:val="a3"/>
              <w:spacing w:after="0" w:line="240" w:lineRule="auto"/>
              <w:ind w:left="0"/>
              <w:jc w:val="center"/>
              <w:rPr>
                <w:rFonts w:ascii="Times New Roman" w:hAnsi="Times New Roman"/>
                <w:sz w:val="24"/>
                <w:szCs w:val="24"/>
              </w:rPr>
            </w:pPr>
            <w:r w:rsidRPr="00104ADA">
              <w:rPr>
                <w:rFonts w:ascii="Times New Roman" w:hAnsi="Times New Roman"/>
                <w:sz w:val="24"/>
                <w:szCs w:val="24"/>
              </w:rPr>
              <w:t xml:space="preserve"> % от общего числа участников в регионе</w:t>
            </w:r>
          </w:p>
        </w:tc>
      </w:tr>
      <w:tr w:rsidR="00104ADA" w:rsidRPr="00104ADA" w:rsidTr="001C7932">
        <w:tc>
          <w:tcPr>
            <w:tcW w:w="710" w:type="dxa"/>
            <w:vAlign w:val="center"/>
          </w:tcPr>
          <w:p w:rsidR="00104ADA" w:rsidRPr="00104ADA" w:rsidRDefault="00104ADA" w:rsidP="00104ADA">
            <w:pPr>
              <w:jc w:val="center"/>
              <w:rPr>
                <w:color w:val="000000"/>
              </w:rPr>
            </w:pPr>
            <w:r w:rsidRPr="00104ADA">
              <w:rPr>
                <w:color w:val="000000"/>
              </w:rPr>
              <w:t>1</w:t>
            </w:r>
          </w:p>
        </w:tc>
        <w:tc>
          <w:tcPr>
            <w:tcW w:w="2983" w:type="dxa"/>
            <w:vAlign w:val="bottom"/>
          </w:tcPr>
          <w:p w:rsidR="00104ADA" w:rsidRPr="00104ADA" w:rsidRDefault="00104ADA" w:rsidP="00104ADA">
            <w:pPr>
              <w:rPr>
                <w:color w:val="000000"/>
              </w:rPr>
            </w:pPr>
            <w:r w:rsidRPr="00104ADA">
              <w:rPr>
                <w:color w:val="000000"/>
              </w:rPr>
              <w:t>Беломорский МР</w:t>
            </w:r>
          </w:p>
        </w:tc>
        <w:tc>
          <w:tcPr>
            <w:tcW w:w="1601" w:type="dxa"/>
            <w:vAlign w:val="center"/>
          </w:tcPr>
          <w:p w:rsidR="00104ADA" w:rsidRPr="00104ADA" w:rsidRDefault="00104ADA" w:rsidP="00104ADA">
            <w:pPr>
              <w:jc w:val="center"/>
              <w:rPr>
                <w:color w:val="000000"/>
              </w:rPr>
            </w:pPr>
            <w:r w:rsidRPr="00104ADA">
              <w:rPr>
                <w:color w:val="000000"/>
              </w:rPr>
              <w:t>29</w:t>
            </w:r>
          </w:p>
        </w:tc>
        <w:tc>
          <w:tcPr>
            <w:tcW w:w="1602" w:type="dxa"/>
            <w:vAlign w:val="center"/>
          </w:tcPr>
          <w:p w:rsidR="00104ADA" w:rsidRPr="00104ADA" w:rsidRDefault="00104ADA" w:rsidP="00104ADA">
            <w:pPr>
              <w:jc w:val="center"/>
              <w:rPr>
                <w:color w:val="000000"/>
              </w:rPr>
            </w:pPr>
            <w:r w:rsidRPr="00104ADA">
              <w:rPr>
                <w:color w:val="000000"/>
              </w:rPr>
              <w:t>2,2%</w:t>
            </w:r>
          </w:p>
        </w:tc>
        <w:tc>
          <w:tcPr>
            <w:tcW w:w="1601" w:type="dxa"/>
            <w:vAlign w:val="center"/>
          </w:tcPr>
          <w:p w:rsidR="00104ADA" w:rsidRPr="00104ADA" w:rsidRDefault="00104ADA" w:rsidP="00104ADA">
            <w:pPr>
              <w:jc w:val="center"/>
              <w:rPr>
                <w:color w:val="000000"/>
              </w:rPr>
            </w:pPr>
            <w:r w:rsidRPr="00104ADA">
              <w:rPr>
                <w:color w:val="000000"/>
              </w:rPr>
              <w:t>31,5%</w:t>
            </w:r>
          </w:p>
        </w:tc>
        <w:tc>
          <w:tcPr>
            <w:tcW w:w="1602" w:type="dxa"/>
            <w:vAlign w:val="center"/>
          </w:tcPr>
          <w:p w:rsidR="00104ADA" w:rsidRPr="00104ADA" w:rsidRDefault="00104ADA" w:rsidP="00104ADA">
            <w:pPr>
              <w:jc w:val="center"/>
              <w:rPr>
                <w:color w:val="000000"/>
              </w:rPr>
            </w:pPr>
            <w:r w:rsidRPr="00104ADA">
              <w:rPr>
                <w:color w:val="000000"/>
              </w:rPr>
              <w:t>0,8%</w:t>
            </w:r>
          </w:p>
        </w:tc>
      </w:tr>
      <w:tr w:rsidR="00104ADA" w:rsidRPr="00104ADA" w:rsidTr="001C7932">
        <w:tc>
          <w:tcPr>
            <w:tcW w:w="710" w:type="dxa"/>
            <w:vAlign w:val="center"/>
          </w:tcPr>
          <w:p w:rsidR="00104ADA" w:rsidRPr="00104ADA" w:rsidRDefault="00104ADA" w:rsidP="00104ADA">
            <w:pPr>
              <w:jc w:val="center"/>
              <w:rPr>
                <w:color w:val="000000"/>
              </w:rPr>
            </w:pPr>
            <w:r w:rsidRPr="00104ADA">
              <w:rPr>
                <w:color w:val="000000"/>
              </w:rPr>
              <w:t>2</w:t>
            </w:r>
          </w:p>
        </w:tc>
        <w:tc>
          <w:tcPr>
            <w:tcW w:w="2983" w:type="dxa"/>
            <w:vAlign w:val="bottom"/>
          </w:tcPr>
          <w:p w:rsidR="00104ADA" w:rsidRPr="00104ADA" w:rsidRDefault="00104ADA" w:rsidP="00104ADA">
            <w:pPr>
              <w:rPr>
                <w:color w:val="000000"/>
              </w:rPr>
            </w:pPr>
            <w:r w:rsidRPr="00104ADA">
              <w:rPr>
                <w:color w:val="000000"/>
              </w:rPr>
              <w:t>Калевальский НМР</w:t>
            </w:r>
          </w:p>
        </w:tc>
        <w:tc>
          <w:tcPr>
            <w:tcW w:w="1601" w:type="dxa"/>
            <w:vAlign w:val="center"/>
          </w:tcPr>
          <w:p w:rsidR="00104ADA" w:rsidRPr="00104ADA" w:rsidRDefault="00104ADA" w:rsidP="00104ADA">
            <w:pPr>
              <w:jc w:val="center"/>
              <w:rPr>
                <w:color w:val="000000"/>
              </w:rPr>
            </w:pPr>
            <w:r w:rsidRPr="00104ADA">
              <w:rPr>
                <w:color w:val="000000"/>
              </w:rPr>
              <w:t>11</w:t>
            </w:r>
          </w:p>
        </w:tc>
        <w:tc>
          <w:tcPr>
            <w:tcW w:w="1602" w:type="dxa"/>
            <w:vAlign w:val="center"/>
          </w:tcPr>
          <w:p w:rsidR="00104ADA" w:rsidRPr="00104ADA" w:rsidRDefault="00104ADA" w:rsidP="00104ADA">
            <w:pPr>
              <w:jc w:val="center"/>
              <w:rPr>
                <w:color w:val="000000"/>
              </w:rPr>
            </w:pPr>
            <w:r w:rsidRPr="00104ADA">
              <w:rPr>
                <w:color w:val="000000"/>
              </w:rPr>
              <w:t>0,8%</w:t>
            </w:r>
          </w:p>
        </w:tc>
        <w:tc>
          <w:tcPr>
            <w:tcW w:w="1601" w:type="dxa"/>
            <w:vAlign w:val="center"/>
          </w:tcPr>
          <w:p w:rsidR="00104ADA" w:rsidRPr="00104ADA" w:rsidRDefault="00104ADA" w:rsidP="00104ADA">
            <w:pPr>
              <w:jc w:val="center"/>
              <w:rPr>
                <w:color w:val="000000"/>
              </w:rPr>
            </w:pPr>
            <w:r w:rsidRPr="00104ADA">
              <w:rPr>
                <w:color w:val="000000"/>
              </w:rPr>
              <w:t>31,4%</w:t>
            </w:r>
          </w:p>
        </w:tc>
        <w:tc>
          <w:tcPr>
            <w:tcW w:w="1602" w:type="dxa"/>
            <w:vAlign w:val="center"/>
          </w:tcPr>
          <w:p w:rsidR="00104ADA" w:rsidRPr="00104ADA" w:rsidRDefault="00104ADA" w:rsidP="00104ADA">
            <w:pPr>
              <w:jc w:val="center"/>
              <w:rPr>
                <w:color w:val="000000"/>
              </w:rPr>
            </w:pPr>
            <w:r w:rsidRPr="00104ADA">
              <w:rPr>
                <w:color w:val="000000"/>
              </w:rPr>
              <w:t>0,3%</w:t>
            </w:r>
          </w:p>
        </w:tc>
      </w:tr>
      <w:tr w:rsidR="00104ADA" w:rsidRPr="00104ADA" w:rsidTr="001C7932">
        <w:tc>
          <w:tcPr>
            <w:tcW w:w="710" w:type="dxa"/>
            <w:vAlign w:val="center"/>
          </w:tcPr>
          <w:p w:rsidR="00104ADA" w:rsidRPr="00104ADA" w:rsidRDefault="00104ADA" w:rsidP="00104ADA">
            <w:pPr>
              <w:jc w:val="center"/>
              <w:rPr>
                <w:color w:val="000000"/>
              </w:rPr>
            </w:pPr>
            <w:r w:rsidRPr="00104ADA">
              <w:rPr>
                <w:color w:val="000000"/>
              </w:rPr>
              <w:t>3</w:t>
            </w:r>
          </w:p>
        </w:tc>
        <w:tc>
          <w:tcPr>
            <w:tcW w:w="2983" w:type="dxa"/>
            <w:vAlign w:val="bottom"/>
          </w:tcPr>
          <w:p w:rsidR="00104ADA" w:rsidRPr="00104ADA" w:rsidRDefault="00104ADA" w:rsidP="00104ADA">
            <w:pPr>
              <w:rPr>
                <w:color w:val="000000"/>
              </w:rPr>
            </w:pPr>
            <w:r w:rsidRPr="00104ADA">
              <w:rPr>
                <w:color w:val="000000"/>
              </w:rPr>
              <w:t>Кемский МР</w:t>
            </w:r>
          </w:p>
        </w:tc>
        <w:tc>
          <w:tcPr>
            <w:tcW w:w="1601" w:type="dxa"/>
            <w:vAlign w:val="center"/>
          </w:tcPr>
          <w:p w:rsidR="00104ADA" w:rsidRPr="00104ADA" w:rsidRDefault="00104ADA" w:rsidP="00104ADA">
            <w:pPr>
              <w:jc w:val="center"/>
              <w:rPr>
                <w:color w:val="000000"/>
              </w:rPr>
            </w:pPr>
            <w:r w:rsidRPr="00104ADA">
              <w:rPr>
                <w:color w:val="000000"/>
              </w:rPr>
              <w:t>31</w:t>
            </w:r>
          </w:p>
        </w:tc>
        <w:tc>
          <w:tcPr>
            <w:tcW w:w="1602" w:type="dxa"/>
            <w:vAlign w:val="center"/>
          </w:tcPr>
          <w:p w:rsidR="00104ADA" w:rsidRPr="00104ADA" w:rsidRDefault="00104ADA" w:rsidP="00104ADA">
            <w:pPr>
              <w:jc w:val="center"/>
              <w:rPr>
                <w:color w:val="000000"/>
              </w:rPr>
            </w:pPr>
            <w:r w:rsidRPr="00104ADA">
              <w:rPr>
                <w:color w:val="000000"/>
              </w:rPr>
              <w:t>2,3%</w:t>
            </w:r>
          </w:p>
        </w:tc>
        <w:tc>
          <w:tcPr>
            <w:tcW w:w="1601" w:type="dxa"/>
            <w:vAlign w:val="center"/>
          </w:tcPr>
          <w:p w:rsidR="00104ADA" w:rsidRPr="00104ADA" w:rsidRDefault="00104ADA" w:rsidP="00104ADA">
            <w:pPr>
              <w:jc w:val="center"/>
              <w:rPr>
                <w:color w:val="000000"/>
              </w:rPr>
            </w:pPr>
            <w:r w:rsidRPr="00104ADA">
              <w:rPr>
                <w:color w:val="000000"/>
              </w:rPr>
              <w:t>30,1%</w:t>
            </w:r>
          </w:p>
        </w:tc>
        <w:tc>
          <w:tcPr>
            <w:tcW w:w="1602" w:type="dxa"/>
            <w:vAlign w:val="center"/>
          </w:tcPr>
          <w:p w:rsidR="00104ADA" w:rsidRPr="00104ADA" w:rsidRDefault="00104ADA" w:rsidP="00104ADA">
            <w:pPr>
              <w:jc w:val="center"/>
              <w:rPr>
                <w:color w:val="000000"/>
              </w:rPr>
            </w:pPr>
            <w:r w:rsidRPr="00104ADA">
              <w:rPr>
                <w:color w:val="000000"/>
              </w:rPr>
              <w:t>0,9%</w:t>
            </w:r>
          </w:p>
        </w:tc>
      </w:tr>
      <w:tr w:rsidR="00104ADA" w:rsidRPr="00104ADA" w:rsidTr="001C7932">
        <w:tc>
          <w:tcPr>
            <w:tcW w:w="710" w:type="dxa"/>
            <w:vAlign w:val="center"/>
          </w:tcPr>
          <w:p w:rsidR="00104ADA" w:rsidRPr="00104ADA" w:rsidRDefault="00104ADA" w:rsidP="00104ADA">
            <w:pPr>
              <w:jc w:val="center"/>
              <w:rPr>
                <w:color w:val="000000"/>
              </w:rPr>
            </w:pPr>
            <w:r w:rsidRPr="00104ADA">
              <w:rPr>
                <w:color w:val="000000"/>
              </w:rPr>
              <w:t>4</w:t>
            </w:r>
          </w:p>
        </w:tc>
        <w:tc>
          <w:tcPr>
            <w:tcW w:w="2983" w:type="dxa"/>
            <w:vAlign w:val="bottom"/>
          </w:tcPr>
          <w:p w:rsidR="00104ADA" w:rsidRPr="00104ADA" w:rsidRDefault="00104ADA" w:rsidP="00104ADA">
            <w:pPr>
              <w:rPr>
                <w:color w:val="000000"/>
              </w:rPr>
            </w:pPr>
            <w:r w:rsidRPr="00104ADA">
              <w:rPr>
                <w:color w:val="000000"/>
              </w:rPr>
              <w:t>Кондопожский МР</w:t>
            </w:r>
          </w:p>
        </w:tc>
        <w:tc>
          <w:tcPr>
            <w:tcW w:w="1601" w:type="dxa"/>
            <w:vAlign w:val="center"/>
          </w:tcPr>
          <w:p w:rsidR="00104ADA" w:rsidRPr="00104ADA" w:rsidRDefault="00104ADA" w:rsidP="00104ADA">
            <w:pPr>
              <w:jc w:val="center"/>
              <w:rPr>
                <w:color w:val="000000"/>
              </w:rPr>
            </w:pPr>
            <w:r w:rsidRPr="00104ADA">
              <w:rPr>
                <w:color w:val="000000"/>
              </w:rPr>
              <w:t>76</w:t>
            </w:r>
          </w:p>
        </w:tc>
        <w:tc>
          <w:tcPr>
            <w:tcW w:w="1602" w:type="dxa"/>
            <w:vAlign w:val="center"/>
          </w:tcPr>
          <w:p w:rsidR="00104ADA" w:rsidRPr="00104ADA" w:rsidRDefault="00104ADA" w:rsidP="00104ADA">
            <w:pPr>
              <w:jc w:val="center"/>
              <w:rPr>
                <w:color w:val="000000"/>
              </w:rPr>
            </w:pPr>
            <w:r w:rsidRPr="00104ADA">
              <w:rPr>
                <w:color w:val="000000"/>
              </w:rPr>
              <w:t>5,7%</w:t>
            </w:r>
          </w:p>
        </w:tc>
        <w:tc>
          <w:tcPr>
            <w:tcW w:w="1601" w:type="dxa"/>
            <w:vAlign w:val="center"/>
          </w:tcPr>
          <w:p w:rsidR="00104ADA" w:rsidRPr="00104ADA" w:rsidRDefault="00104ADA" w:rsidP="00104ADA">
            <w:pPr>
              <w:jc w:val="center"/>
              <w:rPr>
                <w:color w:val="000000"/>
              </w:rPr>
            </w:pPr>
            <w:r w:rsidRPr="00104ADA">
              <w:rPr>
                <w:color w:val="000000"/>
              </w:rPr>
              <w:t>40,4%</w:t>
            </w:r>
          </w:p>
        </w:tc>
        <w:tc>
          <w:tcPr>
            <w:tcW w:w="1602" w:type="dxa"/>
            <w:vAlign w:val="center"/>
          </w:tcPr>
          <w:p w:rsidR="00104ADA" w:rsidRPr="00104ADA" w:rsidRDefault="00104ADA" w:rsidP="00104ADA">
            <w:pPr>
              <w:jc w:val="center"/>
              <w:rPr>
                <w:color w:val="000000"/>
              </w:rPr>
            </w:pPr>
            <w:r w:rsidRPr="00104ADA">
              <w:rPr>
                <w:color w:val="000000"/>
              </w:rPr>
              <w:t>2,2%</w:t>
            </w:r>
          </w:p>
        </w:tc>
      </w:tr>
      <w:tr w:rsidR="00104ADA" w:rsidRPr="00104ADA" w:rsidTr="001C7932">
        <w:tc>
          <w:tcPr>
            <w:tcW w:w="710" w:type="dxa"/>
            <w:vAlign w:val="center"/>
          </w:tcPr>
          <w:p w:rsidR="00104ADA" w:rsidRPr="00104ADA" w:rsidRDefault="00104ADA" w:rsidP="00104ADA">
            <w:pPr>
              <w:jc w:val="center"/>
              <w:rPr>
                <w:color w:val="000000"/>
              </w:rPr>
            </w:pPr>
            <w:r w:rsidRPr="00104ADA">
              <w:rPr>
                <w:color w:val="000000"/>
              </w:rPr>
              <w:t>5</w:t>
            </w:r>
          </w:p>
        </w:tc>
        <w:tc>
          <w:tcPr>
            <w:tcW w:w="2983" w:type="dxa"/>
            <w:vAlign w:val="bottom"/>
          </w:tcPr>
          <w:p w:rsidR="00104ADA" w:rsidRPr="00104ADA" w:rsidRDefault="00104ADA" w:rsidP="00104ADA">
            <w:pPr>
              <w:rPr>
                <w:color w:val="000000"/>
              </w:rPr>
            </w:pPr>
            <w:r w:rsidRPr="00104ADA">
              <w:rPr>
                <w:color w:val="000000"/>
              </w:rPr>
              <w:t>Костомукшский ГО</w:t>
            </w:r>
          </w:p>
        </w:tc>
        <w:tc>
          <w:tcPr>
            <w:tcW w:w="1601" w:type="dxa"/>
            <w:vAlign w:val="center"/>
          </w:tcPr>
          <w:p w:rsidR="00104ADA" w:rsidRPr="00104ADA" w:rsidRDefault="00104ADA" w:rsidP="00104ADA">
            <w:pPr>
              <w:jc w:val="center"/>
              <w:rPr>
                <w:color w:val="000000"/>
              </w:rPr>
            </w:pPr>
            <w:r w:rsidRPr="00104ADA">
              <w:rPr>
                <w:color w:val="000000"/>
              </w:rPr>
              <w:t>72</w:t>
            </w:r>
          </w:p>
        </w:tc>
        <w:tc>
          <w:tcPr>
            <w:tcW w:w="1602" w:type="dxa"/>
            <w:vAlign w:val="center"/>
          </w:tcPr>
          <w:p w:rsidR="00104ADA" w:rsidRPr="00104ADA" w:rsidRDefault="00104ADA" w:rsidP="00104ADA">
            <w:pPr>
              <w:jc w:val="center"/>
              <w:rPr>
                <w:color w:val="000000"/>
              </w:rPr>
            </w:pPr>
            <w:r w:rsidRPr="00104ADA">
              <w:rPr>
                <w:color w:val="000000"/>
              </w:rPr>
              <w:t>5,4%</w:t>
            </w:r>
          </w:p>
        </w:tc>
        <w:tc>
          <w:tcPr>
            <w:tcW w:w="1601" w:type="dxa"/>
            <w:vAlign w:val="center"/>
          </w:tcPr>
          <w:p w:rsidR="00104ADA" w:rsidRPr="00104ADA" w:rsidRDefault="00104ADA" w:rsidP="00104ADA">
            <w:pPr>
              <w:jc w:val="center"/>
              <w:rPr>
                <w:color w:val="000000"/>
              </w:rPr>
            </w:pPr>
            <w:r w:rsidRPr="00104ADA">
              <w:rPr>
                <w:color w:val="000000"/>
              </w:rPr>
              <w:t>41,1%</w:t>
            </w:r>
          </w:p>
        </w:tc>
        <w:tc>
          <w:tcPr>
            <w:tcW w:w="1602" w:type="dxa"/>
            <w:vAlign w:val="center"/>
          </w:tcPr>
          <w:p w:rsidR="00104ADA" w:rsidRPr="00104ADA" w:rsidRDefault="00104ADA" w:rsidP="00104ADA">
            <w:pPr>
              <w:jc w:val="center"/>
              <w:rPr>
                <w:color w:val="000000"/>
              </w:rPr>
            </w:pPr>
            <w:r w:rsidRPr="00104ADA">
              <w:rPr>
                <w:color w:val="000000"/>
              </w:rPr>
              <w:t>2,1%</w:t>
            </w:r>
          </w:p>
        </w:tc>
      </w:tr>
      <w:tr w:rsidR="00104ADA" w:rsidRPr="00104ADA" w:rsidTr="001C7932">
        <w:tc>
          <w:tcPr>
            <w:tcW w:w="710" w:type="dxa"/>
            <w:vAlign w:val="center"/>
          </w:tcPr>
          <w:p w:rsidR="00104ADA" w:rsidRPr="00104ADA" w:rsidRDefault="00104ADA" w:rsidP="00104ADA">
            <w:pPr>
              <w:jc w:val="center"/>
              <w:rPr>
                <w:color w:val="000000"/>
              </w:rPr>
            </w:pPr>
            <w:r w:rsidRPr="00104ADA">
              <w:rPr>
                <w:color w:val="000000"/>
              </w:rPr>
              <w:t>6</w:t>
            </w:r>
          </w:p>
        </w:tc>
        <w:tc>
          <w:tcPr>
            <w:tcW w:w="2983" w:type="dxa"/>
            <w:vAlign w:val="bottom"/>
          </w:tcPr>
          <w:p w:rsidR="00104ADA" w:rsidRPr="00104ADA" w:rsidRDefault="00104ADA" w:rsidP="00104ADA">
            <w:pPr>
              <w:rPr>
                <w:color w:val="000000"/>
              </w:rPr>
            </w:pPr>
            <w:r w:rsidRPr="00104ADA">
              <w:rPr>
                <w:color w:val="000000"/>
              </w:rPr>
              <w:t>Лахденпохский МР</w:t>
            </w:r>
          </w:p>
        </w:tc>
        <w:tc>
          <w:tcPr>
            <w:tcW w:w="1601" w:type="dxa"/>
            <w:vAlign w:val="center"/>
          </w:tcPr>
          <w:p w:rsidR="00104ADA" w:rsidRPr="00104ADA" w:rsidRDefault="00104ADA" w:rsidP="00104ADA">
            <w:pPr>
              <w:jc w:val="center"/>
              <w:rPr>
                <w:color w:val="000000"/>
              </w:rPr>
            </w:pPr>
            <w:r w:rsidRPr="00104ADA">
              <w:rPr>
                <w:color w:val="000000"/>
              </w:rPr>
              <w:t>13</w:t>
            </w:r>
          </w:p>
        </w:tc>
        <w:tc>
          <w:tcPr>
            <w:tcW w:w="1602" w:type="dxa"/>
            <w:vAlign w:val="center"/>
          </w:tcPr>
          <w:p w:rsidR="00104ADA" w:rsidRPr="00104ADA" w:rsidRDefault="00104ADA" w:rsidP="00104ADA">
            <w:pPr>
              <w:jc w:val="center"/>
              <w:rPr>
                <w:color w:val="000000"/>
              </w:rPr>
            </w:pPr>
            <w:r w:rsidRPr="00104ADA">
              <w:rPr>
                <w:color w:val="000000"/>
              </w:rPr>
              <w:t>1,0%</w:t>
            </w:r>
          </w:p>
        </w:tc>
        <w:tc>
          <w:tcPr>
            <w:tcW w:w="1601" w:type="dxa"/>
            <w:vAlign w:val="center"/>
          </w:tcPr>
          <w:p w:rsidR="00104ADA" w:rsidRPr="00104ADA" w:rsidRDefault="00104ADA" w:rsidP="00104ADA">
            <w:pPr>
              <w:jc w:val="center"/>
              <w:rPr>
                <w:color w:val="000000"/>
              </w:rPr>
            </w:pPr>
            <w:r w:rsidRPr="00104ADA">
              <w:rPr>
                <w:color w:val="000000"/>
              </w:rPr>
              <w:t>31,7%</w:t>
            </w:r>
          </w:p>
        </w:tc>
        <w:tc>
          <w:tcPr>
            <w:tcW w:w="1602" w:type="dxa"/>
            <w:vAlign w:val="center"/>
          </w:tcPr>
          <w:p w:rsidR="00104ADA" w:rsidRPr="00104ADA" w:rsidRDefault="00104ADA" w:rsidP="00104ADA">
            <w:pPr>
              <w:jc w:val="center"/>
              <w:rPr>
                <w:color w:val="000000"/>
              </w:rPr>
            </w:pPr>
            <w:r w:rsidRPr="00104ADA">
              <w:rPr>
                <w:color w:val="000000"/>
              </w:rPr>
              <w:t>0,4%</w:t>
            </w:r>
          </w:p>
        </w:tc>
      </w:tr>
      <w:tr w:rsidR="00104ADA" w:rsidRPr="00104ADA" w:rsidTr="001C7932">
        <w:tc>
          <w:tcPr>
            <w:tcW w:w="710" w:type="dxa"/>
            <w:vAlign w:val="center"/>
          </w:tcPr>
          <w:p w:rsidR="00104ADA" w:rsidRPr="00104ADA" w:rsidRDefault="00104ADA" w:rsidP="00104ADA">
            <w:pPr>
              <w:jc w:val="center"/>
              <w:rPr>
                <w:color w:val="000000"/>
              </w:rPr>
            </w:pPr>
            <w:r w:rsidRPr="00104ADA">
              <w:rPr>
                <w:color w:val="000000"/>
              </w:rPr>
              <w:t>7</w:t>
            </w:r>
          </w:p>
        </w:tc>
        <w:tc>
          <w:tcPr>
            <w:tcW w:w="2983" w:type="dxa"/>
            <w:vAlign w:val="bottom"/>
          </w:tcPr>
          <w:p w:rsidR="00104ADA" w:rsidRPr="00104ADA" w:rsidRDefault="00104ADA" w:rsidP="00104ADA">
            <w:pPr>
              <w:rPr>
                <w:color w:val="000000"/>
              </w:rPr>
            </w:pPr>
            <w:r w:rsidRPr="00104ADA">
              <w:rPr>
                <w:color w:val="000000"/>
              </w:rPr>
              <w:t>Лоухский МР</w:t>
            </w:r>
          </w:p>
        </w:tc>
        <w:tc>
          <w:tcPr>
            <w:tcW w:w="1601" w:type="dxa"/>
            <w:vAlign w:val="center"/>
          </w:tcPr>
          <w:p w:rsidR="00104ADA" w:rsidRPr="00104ADA" w:rsidRDefault="00104ADA" w:rsidP="00104ADA">
            <w:pPr>
              <w:jc w:val="center"/>
              <w:rPr>
                <w:color w:val="000000"/>
              </w:rPr>
            </w:pPr>
            <w:r w:rsidRPr="00104ADA">
              <w:rPr>
                <w:color w:val="000000"/>
              </w:rPr>
              <w:t>25</w:t>
            </w:r>
          </w:p>
        </w:tc>
        <w:tc>
          <w:tcPr>
            <w:tcW w:w="1602" w:type="dxa"/>
            <w:vAlign w:val="center"/>
          </w:tcPr>
          <w:p w:rsidR="00104ADA" w:rsidRPr="00104ADA" w:rsidRDefault="00104ADA" w:rsidP="00104ADA">
            <w:pPr>
              <w:jc w:val="center"/>
              <w:rPr>
                <w:color w:val="000000"/>
              </w:rPr>
            </w:pPr>
            <w:r w:rsidRPr="00104ADA">
              <w:rPr>
                <w:color w:val="000000"/>
              </w:rPr>
              <w:t>1,9%</w:t>
            </w:r>
          </w:p>
        </w:tc>
        <w:tc>
          <w:tcPr>
            <w:tcW w:w="1601" w:type="dxa"/>
            <w:vAlign w:val="center"/>
          </w:tcPr>
          <w:p w:rsidR="00104ADA" w:rsidRPr="00104ADA" w:rsidRDefault="00104ADA" w:rsidP="00104ADA">
            <w:pPr>
              <w:jc w:val="center"/>
              <w:rPr>
                <w:color w:val="000000"/>
              </w:rPr>
            </w:pPr>
            <w:r w:rsidRPr="00104ADA">
              <w:rPr>
                <w:color w:val="000000"/>
              </w:rPr>
              <w:t>46,3%</w:t>
            </w:r>
          </w:p>
        </w:tc>
        <w:tc>
          <w:tcPr>
            <w:tcW w:w="1602" w:type="dxa"/>
            <w:vAlign w:val="center"/>
          </w:tcPr>
          <w:p w:rsidR="00104ADA" w:rsidRPr="00104ADA" w:rsidRDefault="00104ADA" w:rsidP="00104ADA">
            <w:pPr>
              <w:jc w:val="center"/>
              <w:rPr>
                <w:color w:val="000000"/>
              </w:rPr>
            </w:pPr>
            <w:r w:rsidRPr="00104ADA">
              <w:rPr>
                <w:color w:val="000000"/>
              </w:rPr>
              <w:t>0,7%</w:t>
            </w:r>
          </w:p>
        </w:tc>
      </w:tr>
      <w:tr w:rsidR="00104ADA" w:rsidRPr="00104ADA" w:rsidTr="001C7932">
        <w:tc>
          <w:tcPr>
            <w:tcW w:w="710" w:type="dxa"/>
            <w:vAlign w:val="center"/>
          </w:tcPr>
          <w:p w:rsidR="00104ADA" w:rsidRPr="00104ADA" w:rsidRDefault="00104ADA" w:rsidP="00104ADA">
            <w:pPr>
              <w:jc w:val="center"/>
              <w:rPr>
                <w:color w:val="000000"/>
              </w:rPr>
            </w:pPr>
            <w:r w:rsidRPr="00104ADA">
              <w:rPr>
                <w:color w:val="000000"/>
              </w:rPr>
              <w:t>8</w:t>
            </w:r>
          </w:p>
        </w:tc>
        <w:tc>
          <w:tcPr>
            <w:tcW w:w="2983" w:type="dxa"/>
            <w:vAlign w:val="bottom"/>
          </w:tcPr>
          <w:p w:rsidR="00104ADA" w:rsidRPr="00104ADA" w:rsidRDefault="00104ADA" w:rsidP="00104ADA">
            <w:pPr>
              <w:rPr>
                <w:color w:val="000000"/>
              </w:rPr>
            </w:pPr>
            <w:r w:rsidRPr="00104ADA">
              <w:rPr>
                <w:color w:val="000000"/>
              </w:rPr>
              <w:t>Медвежьегорский МР</w:t>
            </w:r>
          </w:p>
        </w:tc>
        <w:tc>
          <w:tcPr>
            <w:tcW w:w="1601" w:type="dxa"/>
            <w:vAlign w:val="center"/>
          </w:tcPr>
          <w:p w:rsidR="00104ADA" w:rsidRPr="00104ADA" w:rsidRDefault="00104ADA" w:rsidP="00104ADA">
            <w:pPr>
              <w:jc w:val="center"/>
              <w:rPr>
                <w:color w:val="000000"/>
              </w:rPr>
            </w:pPr>
            <w:r w:rsidRPr="00104ADA">
              <w:rPr>
                <w:color w:val="000000"/>
              </w:rPr>
              <w:t>44</w:t>
            </w:r>
          </w:p>
        </w:tc>
        <w:tc>
          <w:tcPr>
            <w:tcW w:w="1602" w:type="dxa"/>
            <w:vAlign w:val="center"/>
          </w:tcPr>
          <w:p w:rsidR="00104ADA" w:rsidRPr="00104ADA" w:rsidRDefault="00104ADA" w:rsidP="00104ADA">
            <w:pPr>
              <w:jc w:val="center"/>
              <w:rPr>
                <w:color w:val="000000"/>
              </w:rPr>
            </w:pPr>
            <w:r w:rsidRPr="00104ADA">
              <w:rPr>
                <w:color w:val="000000"/>
              </w:rPr>
              <w:t>3,3%</w:t>
            </w:r>
          </w:p>
        </w:tc>
        <w:tc>
          <w:tcPr>
            <w:tcW w:w="1601" w:type="dxa"/>
            <w:vAlign w:val="center"/>
          </w:tcPr>
          <w:p w:rsidR="00104ADA" w:rsidRPr="00104ADA" w:rsidRDefault="00104ADA" w:rsidP="00104ADA">
            <w:pPr>
              <w:jc w:val="center"/>
              <w:rPr>
                <w:color w:val="000000"/>
              </w:rPr>
            </w:pPr>
            <w:r w:rsidRPr="00104ADA">
              <w:rPr>
                <w:color w:val="000000"/>
              </w:rPr>
              <w:t>40,7%</w:t>
            </w:r>
          </w:p>
        </w:tc>
        <w:tc>
          <w:tcPr>
            <w:tcW w:w="1602" w:type="dxa"/>
            <w:vAlign w:val="center"/>
          </w:tcPr>
          <w:p w:rsidR="00104ADA" w:rsidRPr="00104ADA" w:rsidRDefault="00104ADA" w:rsidP="00104ADA">
            <w:pPr>
              <w:jc w:val="center"/>
              <w:rPr>
                <w:color w:val="000000"/>
              </w:rPr>
            </w:pPr>
            <w:r w:rsidRPr="00104ADA">
              <w:rPr>
                <w:color w:val="000000"/>
              </w:rPr>
              <w:t>1,3%</w:t>
            </w:r>
          </w:p>
        </w:tc>
      </w:tr>
      <w:tr w:rsidR="00104ADA" w:rsidRPr="00104ADA" w:rsidTr="001C7932">
        <w:tc>
          <w:tcPr>
            <w:tcW w:w="710" w:type="dxa"/>
            <w:vAlign w:val="center"/>
          </w:tcPr>
          <w:p w:rsidR="00104ADA" w:rsidRPr="00104ADA" w:rsidRDefault="00104ADA" w:rsidP="00104ADA">
            <w:pPr>
              <w:jc w:val="center"/>
              <w:rPr>
                <w:color w:val="000000"/>
              </w:rPr>
            </w:pPr>
            <w:r w:rsidRPr="00104ADA">
              <w:rPr>
                <w:color w:val="000000"/>
              </w:rPr>
              <w:t>9</w:t>
            </w:r>
          </w:p>
        </w:tc>
        <w:tc>
          <w:tcPr>
            <w:tcW w:w="2983" w:type="dxa"/>
            <w:vAlign w:val="bottom"/>
          </w:tcPr>
          <w:p w:rsidR="00104ADA" w:rsidRPr="00104ADA" w:rsidRDefault="00104ADA" w:rsidP="00104ADA">
            <w:pPr>
              <w:rPr>
                <w:color w:val="000000"/>
              </w:rPr>
            </w:pPr>
            <w:r w:rsidRPr="00104ADA">
              <w:rPr>
                <w:color w:val="000000"/>
              </w:rPr>
              <w:t>Муезерский МР</w:t>
            </w:r>
          </w:p>
        </w:tc>
        <w:tc>
          <w:tcPr>
            <w:tcW w:w="1601" w:type="dxa"/>
            <w:vAlign w:val="center"/>
          </w:tcPr>
          <w:p w:rsidR="00104ADA" w:rsidRPr="00104ADA" w:rsidRDefault="00104ADA" w:rsidP="00104ADA">
            <w:pPr>
              <w:jc w:val="center"/>
              <w:rPr>
                <w:color w:val="000000"/>
              </w:rPr>
            </w:pPr>
            <w:r w:rsidRPr="00104ADA">
              <w:rPr>
                <w:color w:val="000000"/>
              </w:rPr>
              <w:t>14</w:t>
            </w:r>
          </w:p>
        </w:tc>
        <w:tc>
          <w:tcPr>
            <w:tcW w:w="1602" w:type="dxa"/>
            <w:vAlign w:val="center"/>
          </w:tcPr>
          <w:p w:rsidR="00104ADA" w:rsidRPr="00104ADA" w:rsidRDefault="00104ADA" w:rsidP="00104ADA">
            <w:pPr>
              <w:jc w:val="center"/>
              <w:rPr>
                <w:color w:val="000000"/>
              </w:rPr>
            </w:pPr>
            <w:r w:rsidRPr="00104ADA">
              <w:rPr>
                <w:color w:val="000000"/>
              </w:rPr>
              <w:t>1,0%</w:t>
            </w:r>
          </w:p>
        </w:tc>
        <w:tc>
          <w:tcPr>
            <w:tcW w:w="1601" w:type="dxa"/>
            <w:vAlign w:val="center"/>
          </w:tcPr>
          <w:p w:rsidR="00104ADA" w:rsidRPr="00104ADA" w:rsidRDefault="00104ADA" w:rsidP="00104ADA">
            <w:pPr>
              <w:jc w:val="center"/>
              <w:rPr>
                <w:color w:val="000000"/>
              </w:rPr>
            </w:pPr>
            <w:r w:rsidRPr="00104ADA">
              <w:rPr>
                <w:color w:val="000000"/>
              </w:rPr>
              <w:t>27,5%</w:t>
            </w:r>
          </w:p>
        </w:tc>
        <w:tc>
          <w:tcPr>
            <w:tcW w:w="1602" w:type="dxa"/>
            <w:vAlign w:val="center"/>
          </w:tcPr>
          <w:p w:rsidR="00104ADA" w:rsidRPr="00104ADA" w:rsidRDefault="00104ADA" w:rsidP="00104ADA">
            <w:pPr>
              <w:jc w:val="center"/>
              <w:rPr>
                <w:color w:val="000000"/>
              </w:rPr>
            </w:pPr>
            <w:r w:rsidRPr="00104ADA">
              <w:rPr>
                <w:color w:val="000000"/>
              </w:rPr>
              <w:t>0,4%</w:t>
            </w:r>
          </w:p>
        </w:tc>
      </w:tr>
      <w:tr w:rsidR="00104ADA" w:rsidRPr="00104ADA" w:rsidTr="001C7932">
        <w:tc>
          <w:tcPr>
            <w:tcW w:w="710" w:type="dxa"/>
            <w:vAlign w:val="center"/>
          </w:tcPr>
          <w:p w:rsidR="00104ADA" w:rsidRPr="00104ADA" w:rsidRDefault="00104ADA" w:rsidP="00104ADA">
            <w:pPr>
              <w:jc w:val="center"/>
              <w:rPr>
                <w:color w:val="000000"/>
              </w:rPr>
            </w:pPr>
            <w:r w:rsidRPr="00104ADA">
              <w:rPr>
                <w:color w:val="000000"/>
              </w:rPr>
              <w:t>10</w:t>
            </w:r>
          </w:p>
        </w:tc>
        <w:tc>
          <w:tcPr>
            <w:tcW w:w="2983" w:type="dxa"/>
            <w:vAlign w:val="bottom"/>
          </w:tcPr>
          <w:p w:rsidR="00104ADA" w:rsidRPr="00104ADA" w:rsidRDefault="00104ADA" w:rsidP="00104ADA">
            <w:pPr>
              <w:rPr>
                <w:color w:val="000000"/>
              </w:rPr>
            </w:pPr>
            <w:r w:rsidRPr="00104ADA">
              <w:rPr>
                <w:color w:val="000000"/>
              </w:rPr>
              <w:t>Олонецкий НМР</w:t>
            </w:r>
          </w:p>
        </w:tc>
        <w:tc>
          <w:tcPr>
            <w:tcW w:w="1601" w:type="dxa"/>
            <w:vAlign w:val="center"/>
          </w:tcPr>
          <w:p w:rsidR="00104ADA" w:rsidRPr="00104ADA" w:rsidRDefault="00104ADA" w:rsidP="00104ADA">
            <w:pPr>
              <w:jc w:val="center"/>
              <w:rPr>
                <w:color w:val="000000"/>
              </w:rPr>
            </w:pPr>
            <w:r w:rsidRPr="00104ADA">
              <w:rPr>
                <w:color w:val="000000"/>
              </w:rPr>
              <w:t>23</w:t>
            </w:r>
          </w:p>
        </w:tc>
        <w:tc>
          <w:tcPr>
            <w:tcW w:w="1602" w:type="dxa"/>
            <w:vAlign w:val="center"/>
          </w:tcPr>
          <w:p w:rsidR="00104ADA" w:rsidRPr="00104ADA" w:rsidRDefault="00104ADA" w:rsidP="00104ADA">
            <w:pPr>
              <w:jc w:val="center"/>
              <w:rPr>
                <w:color w:val="000000"/>
              </w:rPr>
            </w:pPr>
            <w:r w:rsidRPr="00104ADA">
              <w:rPr>
                <w:color w:val="000000"/>
              </w:rPr>
              <w:t>1,7%</w:t>
            </w:r>
          </w:p>
        </w:tc>
        <w:tc>
          <w:tcPr>
            <w:tcW w:w="1601" w:type="dxa"/>
            <w:vAlign w:val="center"/>
          </w:tcPr>
          <w:p w:rsidR="00104ADA" w:rsidRPr="00104ADA" w:rsidRDefault="00104ADA" w:rsidP="00104ADA">
            <w:pPr>
              <w:jc w:val="center"/>
              <w:rPr>
                <w:color w:val="000000"/>
              </w:rPr>
            </w:pPr>
            <w:r w:rsidRPr="00104ADA">
              <w:rPr>
                <w:color w:val="000000"/>
              </w:rPr>
              <w:t>39,7%</w:t>
            </w:r>
          </w:p>
        </w:tc>
        <w:tc>
          <w:tcPr>
            <w:tcW w:w="1602" w:type="dxa"/>
            <w:vAlign w:val="center"/>
          </w:tcPr>
          <w:p w:rsidR="00104ADA" w:rsidRPr="00104ADA" w:rsidRDefault="00104ADA" w:rsidP="00104ADA">
            <w:pPr>
              <w:jc w:val="center"/>
              <w:rPr>
                <w:color w:val="000000"/>
              </w:rPr>
            </w:pPr>
            <w:r w:rsidRPr="00104ADA">
              <w:rPr>
                <w:color w:val="000000"/>
              </w:rPr>
              <w:t>0,7%</w:t>
            </w:r>
          </w:p>
        </w:tc>
      </w:tr>
      <w:tr w:rsidR="00104ADA" w:rsidRPr="00104ADA" w:rsidTr="001C7932">
        <w:tc>
          <w:tcPr>
            <w:tcW w:w="710" w:type="dxa"/>
            <w:vAlign w:val="center"/>
          </w:tcPr>
          <w:p w:rsidR="00104ADA" w:rsidRPr="00104ADA" w:rsidRDefault="00104ADA" w:rsidP="00104ADA">
            <w:pPr>
              <w:jc w:val="center"/>
              <w:rPr>
                <w:color w:val="000000"/>
              </w:rPr>
            </w:pPr>
            <w:r w:rsidRPr="00104ADA">
              <w:rPr>
                <w:color w:val="000000"/>
              </w:rPr>
              <w:t>11</w:t>
            </w:r>
          </w:p>
        </w:tc>
        <w:tc>
          <w:tcPr>
            <w:tcW w:w="2983" w:type="dxa"/>
            <w:vAlign w:val="bottom"/>
          </w:tcPr>
          <w:p w:rsidR="00104ADA" w:rsidRPr="00104ADA" w:rsidRDefault="00104ADA" w:rsidP="00104ADA">
            <w:pPr>
              <w:rPr>
                <w:color w:val="000000"/>
              </w:rPr>
            </w:pPr>
            <w:r w:rsidRPr="00104ADA">
              <w:rPr>
                <w:color w:val="000000"/>
              </w:rPr>
              <w:t>Петрозаводский ГО</w:t>
            </w:r>
          </w:p>
        </w:tc>
        <w:tc>
          <w:tcPr>
            <w:tcW w:w="1601" w:type="dxa"/>
            <w:vAlign w:val="center"/>
          </w:tcPr>
          <w:p w:rsidR="00104ADA" w:rsidRPr="00104ADA" w:rsidRDefault="00104ADA" w:rsidP="00104ADA">
            <w:pPr>
              <w:jc w:val="center"/>
              <w:rPr>
                <w:color w:val="000000"/>
              </w:rPr>
            </w:pPr>
            <w:r w:rsidRPr="00104ADA">
              <w:rPr>
                <w:color w:val="000000"/>
              </w:rPr>
              <w:t>786</w:t>
            </w:r>
          </w:p>
        </w:tc>
        <w:tc>
          <w:tcPr>
            <w:tcW w:w="1602" w:type="dxa"/>
            <w:vAlign w:val="center"/>
          </w:tcPr>
          <w:p w:rsidR="00104ADA" w:rsidRPr="00104ADA" w:rsidRDefault="00104ADA" w:rsidP="00104ADA">
            <w:pPr>
              <w:jc w:val="center"/>
              <w:rPr>
                <w:color w:val="000000"/>
              </w:rPr>
            </w:pPr>
            <w:r w:rsidRPr="00104ADA">
              <w:rPr>
                <w:color w:val="000000"/>
              </w:rPr>
              <w:t>58,7%</w:t>
            </w:r>
          </w:p>
        </w:tc>
        <w:tc>
          <w:tcPr>
            <w:tcW w:w="1601" w:type="dxa"/>
            <w:vAlign w:val="center"/>
          </w:tcPr>
          <w:p w:rsidR="00104ADA" w:rsidRPr="00104ADA" w:rsidRDefault="00104ADA" w:rsidP="00104ADA">
            <w:pPr>
              <w:jc w:val="center"/>
              <w:rPr>
                <w:color w:val="000000"/>
              </w:rPr>
            </w:pPr>
            <w:r w:rsidRPr="00104ADA">
              <w:rPr>
                <w:color w:val="000000"/>
              </w:rPr>
              <w:t>41,5%</w:t>
            </w:r>
          </w:p>
        </w:tc>
        <w:tc>
          <w:tcPr>
            <w:tcW w:w="1602" w:type="dxa"/>
            <w:vAlign w:val="center"/>
          </w:tcPr>
          <w:p w:rsidR="00104ADA" w:rsidRPr="00104ADA" w:rsidRDefault="00104ADA" w:rsidP="00104ADA">
            <w:pPr>
              <w:jc w:val="center"/>
              <w:rPr>
                <w:color w:val="000000"/>
              </w:rPr>
            </w:pPr>
            <w:r w:rsidRPr="00104ADA">
              <w:rPr>
                <w:color w:val="000000"/>
              </w:rPr>
              <w:t>22,8%</w:t>
            </w:r>
          </w:p>
        </w:tc>
      </w:tr>
      <w:tr w:rsidR="00104ADA" w:rsidRPr="00104ADA" w:rsidTr="001C7932">
        <w:tc>
          <w:tcPr>
            <w:tcW w:w="710" w:type="dxa"/>
            <w:vAlign w:val="center"/>
          </w:tcPr>
          <w:p w:rsidR="00104ADA" w:rsidRPr="00104ADA" w:rsidRDefault="00104ADA" w:rsidP="00104ADA">
            <w:pPr>
              <w:jc w:val="center"/>
              <w:rPr>
                <w:color w:val="000000"/>
              </w:rPr>
            </w:pPr>
            <w:r w:rsidRPr="00104ADA">
              <w:rPr>
                <w:color w:val="000000"/>
              </w:rPr>
              <w:t>12</w:t>
            </w:r>
          </w:p>
        </w:tc>
        <w:tc>
          <w:tcPr>
            <w:tcW w:w="2983" w:type="dxa"/>
            <w:vAlign w:val="bottom"/>
          </w:tcPr>
          <w:p w:rsidR="00104ADA" w:rsidRPr="00104ADA" w:rsidRDefault="00104ADA" w:rsidP="00104ADA">
            <w:pPr>
              <w:rPr>
                <w:color w:val="000000"/>
              </w:rPr>
            </w:pPr>
            <w:r w:rsidRPr="00104ADA">
              <w:rPr>
                <w:color w:val="000000"/>
              </w:rPr>
              <w:t>Питкярантский МР</w:t>
            </w:r>
          </w:p>
        </w:tc>
        <w:tc>
          <w:tcPr>
            <w:tcW w:w="1601" w:type="dxa"/>
            <w:vAlign w:val="center"/>
          </w:tcPr>
          <w:p w:rsidR="00104ADA" w:rsidRPr="00104ADA" w:rsidRDefault="00104ADA" w:rsidP="00104ADA">
            <w:pPr>
              <w:jc w:val="center"/>
              <w:rPr>
                <w:color w:val="000000"/>
              </w:rPr>
            </w:pPr>
            <w:r w:rsidRPr="00104ADA">
              <w:rPr>
                <w:color w:val="000000"/>
              </w:rPr>
              <w:t>20</w:t>
            </w:r>
          </w:p>
        </w:tc>
        <w:tc>
          <w:tcPr>
            <w:tcW w:w="1602" w:type="dxa"/>
            <w:vAlign w:val="center"/>
          </w:tcPr>
          <w:p w:rsidR="00104ADA" w:rsidRPr="00104ADA" w:rsidRDefault="00104ADA" w:rsidP="00104ADA">
            <w:pPr>
              <w:jc w:val="center"/>
              <w:rPr>
                <w:color w:val="000000"/>
              </w:rPr>
            </w:pPr>
            <w:r w:rsidRPr="00104ADA">
              <w:rPr>
                <w:color w:val="000000"/>
              </w:rPr>
              <w:t>1,5%</w:t>
            </w:r>
          </w:p>
        </w:tc>
        <w:tc>
          <w:tcPr>
            <w:tcW w:w="1601" w:type="dxa"/>
            <w:vAlign w:val="center"/>
          </w:tcPr>
          <w:p w:rsidR="00104ADA" w:rsidRPr="00104ADA" w:rsidRDefault="00104ADA" w:rsidP="00104ADA">
            <w:pPr>
              <w:jc w:val="center"/>
              <w:rPr>
                <w:color w:val="000000"/>
              </w:rPr>
            </w:pPr>
            <w:r w:rsidRPr="00104ADA">
              <w:rPr>
                <w:color w:val="000000"/>
              </w:rPr>
              <w:t>27,0%</w:t>
            </w:r>
          </w:p>
        </w:tc>
        <w:tc>
          <w:tcPr>
            <w:tcW w:w="1602" w:type="dxa"/>
            <w:vAlign w:val="center"/>
          </w:tcPr>
          <w:p w:rsidR="00104ADA" w:rsidRPr="00104ADA" w:rsidRDefault="00104ADA" w:rsidP="00104ADA">
            <w:pPr>
              <w:jc w:val="center"/>
              <w:rPr>
                <w:color w:val="000000"/>
              </w:rPr>
            </w:pPr>
            <w:r w:rsidRPr="00104ADA">
              <w:rPr>
                <w:color w:val="000000"/>
              </w:rPr>
              <w:t>0,6%</w:t>
            </w:r>
          </w:p>
        </w:tc>
      </w:tr>
      <w:tr w:rsidR="00104ADA" w:rsidRPr="00104ADA" w:rsidTr="001C7932">
        <w:tc>
          <w:tcPr>
            <w:tcW w:w="710" w:type="dxa"/>
            <w:vAlign w:val="center"/>
          </w:tcPr>
          <w:p w:rsidR="00104ADA" w:rsidRPr="00104ADA" w:rsidRDefault="00104ADA" w:rsidP="00104ADA">
            <w:pPr>
              <w:jc w:val="center"/>
              <w:rPr>
                <w:color w:val="000000"/>
              </w:rPr>
            </w:pPr>
            <w:r w:rsidRPr="00104ADA">
              <w:rPr>
                <w:color w:val="000000"/>
              </w:rPr>
              <w:t>13</w:t>
            </w:r>
          </w:p>
        </w:tc>
        <w:tc>
          <w:tcPr>
            <w:tcW w:w="2983" w:type="dxa"/>
            <w:vAlign w:val="bottom"/>
          </w:tcPr>
          <w:p w:rsidR="00104ADA" w:rsidRPr="00104ADA" w:rsidRDefault="00104ADA" w:rsidP="00104ADA">
            <w:pPr>
              <w:rPr>
                <w:color w:val="000000"/>
              </w:rPr>
            </w:pPr>
            <w:r w:rsidRPr="00104ADA">
              <w:rPr>
                <w:color w:val="000000"/>
              </w:rPr>
              <w:t>Прионежский МР</w:t>
            </w:r>
          </w:p>
        </w:tc>
        <w:tc>
          <w:tcPr>
            <w:tcW w:w="1601" w:type="dxa"/>
            <w:vAlign w:val="center"/>
          </w:tcPr>
          <w:p w:rsidR="00104ADA" w:rsidRPr="00104ADA" w:rsidRDefault="00104ADA" w:rsidP="00104ADA">
            <w:pPr>
              <w:jc w:val="center"/>
              <w:rPr>
                <w:color w:val="000000"/>
              </w:rPr>
            </w:pPr>
            <w:r w:rsidRPr="00104ADA">
              <w:rPr>
                <w:color w:val="000000"/>
              </w:rPr>
              <w:t>28</w:t>
            </w:r>
          </w:p>
        </w:tc>
        <w:tc>
          <w:tcPr>
            <w:tcW w:w="1602" w:type="dxa"/>
            <w:vAlign w:val="center"/>
          </w:tcPr>
          <w:p w:rsidR="00104ADA" w:rsidRPr="00104ADA" w:rsidRDefault="00104ADA" w:rsidP="00104ADA">
            <w:pPr>
              <w:jc w:val="center"/>
              <w:rPr>
                <w:color w:val="000000"/>
              </w:rPr>
            </w:pPr>
            <w:r w:rsidRPr="00104ADA">
              <w:rPr>
                <w:color w:val="000000"/>
              </w:rPr>
              <w:t>2,1%</w:t>
            </w:r>
          </w:p>
        </w:tc>
        <w:tc>
          <w:tcPr>
            <w:tcW w:w="1601" w:type="dxa"/>
            <w:vAlign w:val="center"/>
          </w:tcPr>
          <w:p w:rsidR="00104ADA" w:rsidRPr="00104ADA" w:rsidRDefault="00104ADA" w:rsidP="00104ADA">
            <w:pPr>
              <w:jc w:val="center"/>
              <w:rPr>
                <w:color w:val="000000"/>
              </w:rPr>
            </w:pPr>
            <w:r w:rsidRPr="00104ADA">
              <w:rPr>
                <w:color w:val="000000"/>
              </w:rPr>
              <w:t>40,0%</w:t>
            </w:r>
          </w:p>
        </w:tc>
        <w:tc>
          <w:tcPr>
            <w:tcW w:w="1602" w:type="dxa"/>
            <w:vAlign w:val="center"/>
          </w:tcPr>
          <w:p w:rsidR="00104ADA" w:rsidRPr="00104ADA" w:rsidRDefault="00104ADA" w:rsidP="00104ADA">
            <w:pPr>
              <w:jc w:val="center"/>
              <w:rPr>
                <w:color w:val="000000"/>
              </w:rPr>
            </w:pPr>
            <w:r w:rsidRPr="00104ADA">
              <w:rPr>
                <w:color w:val="000000"/>
              </w:rPr>
              <w:t>0,8%</w:t>
            </w:r>
          </w:p>
        </w:tc>
      </w:tr>
      <w:tr w:rsidR="00104ADA" w:rsidRPr="00104ADA" w:rsidTr="001C7932">
        <w:tc>
          <w:tcPr>
            <w:tcW w:w="710" w:type="dxa"/>
            <w:vAlign w:val="center"/>
          </w:tcPr>
          <w:p w:rsidR="00104ADA" w:rsidRPr="00104ADA" w:rsidRDefault="00104ADA" w:rsidP="00104ADA">
            <w:pPr>
              <w:jc w:val="center"/>
              <w:rPr>
                <w:color w:val="000000"/>
              </w:rPr>
            </w:pPr>
            <w:r w:rsidRPr="00104ADA">
              <w:rPr>
                <w:color w:val="000000"/>
              </w:rPr>
              <w:t>14</w:t>
            </w:r>
          </w:p>
        </w:tc>
        <w:tc>
          <w:tcPr>
            <w:tcW w:w="2983" w:type="dxa"/>
            <w:vAlign w:val="bottom"/>
          </w:tcPr>
          <w:p w:rsidR="00104ADA" w:rsidRPr="00104ADA" w:rsidRDefault="00104ADA" w:rsidP="00104ADA">
            <w:pPr>
              <w:rPr>
                <w:color w:val="000000"/>
              </w:rPr>
            </w:pPr>
            <w:r w:rsidRPr="00104ADA">
              <w:rPr>
                <w:color w:val="000000"/>
              </w:rPr>
              <w:t>Пряжинский НМР</w:t>
            </w:r>
          </w:p>
        </w:tc>
        <w:tc>
          <w:tcPr>
            <w:tcW w:w="1601" w:type="dxa"/>
            <w:vAlign w:val="center"/>
          </w:tcPr>
          <w:p w:rsidR="00104ADA" w:rsidRPr="00104ADA" w:rsidRDefault="00104ADA" w:rsidP="00104ADA">
            <w:pPr>
              <w:jc w:val="center"/>
              <w:rPr>
                <w:color w:val="000000"/>
              </w:rPr>
            </w:pPr>
            <w:r w:rsidRPr="00104ADA">
              <w:rPr>
                <w:color w:val="000000"/>
              </w:rPr>
              <w:t>20</w:t>
            </w:r>
          </w:p>
        </w:tc>
        <w:tc>
          <w:tcPr>
            <w:tcW w:w="1602" w:type="dxa"/>
            <w:vAlign w:val="center"/>
          </w:tcPr>
          <w:p w:rsidR="00104ADA" w:rsidRPr="00104ADA" w:rsidRDefault="00104ADA" w:rsidP="00104ADA">
            <w:pPr>
              <w:jc w:val="center"/>
              <w:rPr>
                <w:color w:val="000000"/>
              </w:rPr>
            </w:pPr>
            <w:r w:rsidRPr="00104ADA">
              <w:rPr>
                <w:color w:val="000000"/>
              </w:rPr>
              <w:t>1,5%</w:t>
            </w:r>
          </w:p>
        </w:tc>
        <w:tc>
          <w:tcPr>
            <w:tcW w:w="1601" w:type="dxa"/>
            <w:vAlign w:val="center"/>
          </w:tcPr>
          <w:p w:rsidR="00104ADA" w:rsidRPr="00104ADA" w:rsidRDefault="00104ADA" w:rsidP="00104ADA">
            <w:pPr>
              <w:jc w:val="center"/>
              <w:rPr>
                <w:color w:val="000000"/>
              </w:rPr>
            </w:pPr>
            <w:r w:rsidRPr="00104ADA">
              <w:rPr>
                <w:color w:val="000000"/>
              </w:rPr>
              <w:t>42,6%</w:t>
            </w:r>
          </w:p>
        </w:tc>
        <w:tc>
          <w:tcPr>
            <w:tcW w:w="1602" w:type="dxa"/>
            <w:vAlign w:val="center"/>
          </w:tcPr>
          <w:p w:rsidR="00104ADA" w:rsidRPr="00104ADA" w:rsidRDefault="00104ADA" w:rsidP="00104ADA">
            <w:pPr>
              <w:jc w:val="center"/>
              <w:rPr>
                <w:color w:val="000000"/>
              </w:rPr>
            </w:pPr>
            <w:r w:rsidRPr="00104ADA">
              <w:rPr>
                <w:color w:val="000000"/>
              </w:rPr>
              <w:t>0,6%</w:t>
            </w:r>
          </w:p>
        </w:tc>
      </w:tr>
      <w:tr w:rsidR="00104ADA" w:rsidRPr="00104ADA" w:rsidTr="001C7932">
        <w:tc>
          <w:tcPr>
            <w:tcW w:w="710" w:type="dxa"/>
            <w:vAlign w:val="center"/>
          </w:tcPr>
          <w:p w:rsidR="00104ADA" w:rsidRPr="00104ADA" w:rsidRDefault="00104ADA" w:rsidP="00104ADA">
            <w:pPr>
              <w:jc w:val="center"/>
              <w:rPr>
                <w:color w:val="000000"/>
              </w:rPr>
            </w:pPr>
            <w:r w:rsidRPr="00104ADA">
              <w:rPr>
                <w:color w:val="000000"/>
              </w:rPr>
              <w:t>15</w:t>
            </w:r>
          </w:p>
        </w:tc>
        <w:tc>
          <w:tcPr>
            <w:tcW w:w="2983" w:type="dxa"/>
            <w:vAlign w:val="bottom"/>
          </w:tcPr>
          <w:p w:rsidR="00104ADA" w:rsidRPr="00104ADA" w:rsidRDefault="00104ADA" w:rsidP="00104ADA">
            <w:pPr>
              <w:rPr>
                <w:color w:val="000000"/>
              </w:rPr>
            </w:pPr>
            <w:r w:rsidRPr="00104ADA">
              <w:rPr>
                <w:color w:val="000000"/>
              </w:rPr>
              <w:t>Пудожский МР</w:t>
            </w:r>
          </w:p>
        </w:tc>
        <w:tc>
          <w:tcPr>
            <w:tcW w:w="1601" w:type="dxa"/>
            <w:vAlign w:val="center"/>
          </w:tcPr>
          <w:p w:rsidR="00104ADA" w:rsidRPr="00104ADA" w:rsidRDefault="00104ADA" w:rsidP="00104ADA">
            <w:pPr>
              <w:jc w:val="center"/>
              <w:rPr>
                <w:color w:val="000000"/>
              </w:rPr>
            </w:pPr>
            <w:r w:rsidRPr="00104ADA">
              <w:rPr>
                <w:color w:val="000000"/>
              </w:rPr>
              <w:t>13</w:t>
            </w:r>
          </w:p>
        </w:tc>
        <w:tc>
          <w:tcPr>
            <w:tcW w:w="1602" w:type="dxa"/>
            <w:vAlign w:val="center"/>
          </w:tcPr>
          <w:p w:rsidR="00104ADA" w:rsidRPr="00104ADA" w:rsidRDefault="00104ADA" w:rsidP="00104ADA">
            <w:pPr>
              <w:jc w:val="center"/>
              <w:rPr>
                <w:color w:val="000000"/>
              </w:rPr>
            </w:pPr>
            <w:r w:rsidRPr="00104ADA">
              <w:rPr>
                <w:color w:val="000000"/>
              </w:rPr>
              <w:t>1,0%</w:t>
            </w:r>
          </w:p>
        </w:tc>
        <w:tc>
          <w:tcPr>
            <w:tcW w:w="1601" w:type="dxa"/>
            <w:vAlign w:val="center"/>
          </w:tcPr>
          <w:p w:rsidR="00104ADA" w:rsidRPr="00104ADA" w:rsidRDefault="00104ADA" w:rsidP="00104ADA">
            <w:pPr>
              <w:jc w:val="center"/>
              <w:rPr>
                <w:color w:val="000000"/>
              </w:rPr>
            </w:pPr>
            <w:r w:rsidRPr="00104ADA">
              <w:rPr>
                <w:color w:val="000000"/>
              </w:rPr>
              <w:t>16,9%</w:t>
            </w:r>
          </w:p>
        </w:tc>
        <w:tc>
          <w:tcPr>
            <w:tcW w:w="1602" w:type="dxa"/>
            <w:vAlign w:val="center"/>
          </w:tcPr>
          <w:p w:rsidR="00104ADA" w:rsidRPr="00104ADA" w:rsidRDefault="00104ADA" w:rsidP="00104ADA">
            <w:pPr>
              <w:jc w:val="center"/>
              <w:rPr>
                <w:color w:val="000000"/>
              </w:rPr>
            </w:pPr>
            <w:r w:rsidRPr="00104ADA">
              <w:rPr>
                <w:color w:val="000000"/>
              </w:rPr>
              <w:t>0,4%</w:t>
            </w:r>
          </w:p>
        </w:tc>
      </w:tr>
      <w:tr w:rsidR="00104ADA" w:rsidRPr="00104ADA" w:rsidTr="001C7932">
        <w:tc>
          <w:tcPr>
            <w:tcW w:w="710" w:type="dxa"/>
            <w:vAlign w:val="center"/>
          </w:tcPr>
          <w:p w:rsidR="00104ADA" w:rsidRPr="00104ADA" w:rsidRDefault="00104ADA" w:rsidP="00104ADA">
            <w:pPr>
              <w:jc w:val="center"/>
              <w:rPr>
                <w:color w:val="000000"/>
              </w:rPr>
            </w:pPr>
            <w:r w:rsidRPr="00104ADA">
              <w:rPr>
                <w:color w:val="000000"/>
              </w:rPr>
              <w:t>16</w:t>
            </w:r>
          </w:p>
        </w:tc>
        <w:tc>
          <w:tcPr>
            <w:tcW w:w="2983" w:type="dxa"/>
            <w:vAlign w:val="bottom"/>
          </w:tcPr>
          <w:p w:rsidR="00104ADA" w:rsidRPr="00104ADA" w:rsidRDefault="00104ADA" w:rsidP="00104ADA">
            <w:pPr>
              <w:rPr>
                <w:color w:val="000000"/>
              </w:rPr>
            </w:pPr>
            <w:r w:rsidRPr="00104ADA">
              <w:rPr>
                <w:color w:val="000000"/>
              </w:rPr>
              <w:t>Сегежский МР</w:t>
            </w:r>
          </w:p>
        </w:tc>
        <w:tc>
          <w:tcPr>
            <w:tcW w:w="1601" w:type="dxa"/>
            <w:vAlign w:val="center"/>
          </w:tcPr>
          <w:p w:rsidR="00104ADA" w:rsidRPr="00104ADA" w:rsidRDefault="00104ADA" w:rsidP="00104ADA">
            <w:pPr>
              <w:jc w:val="center"/>
              <w:rPr>
                <w:color w:val="000000"/>
              </w:rPr>
            </w:pPr>
            <w:r w:rsidRPr="00104ADA">
              <w:rPr>
                <w:color w:val="000000"/>
              </w:rPr>
              <w:t>62</w:t>
            </w:r>
          </w:p>
        </w:tc>
        <w:tc>
          <w:tcPr>
            <w:tcW w:w="1602" w:type="dxa"/>
            <w:vAlign w:val="center"/>
          </w:tcPr>
          <w:p w:rsidR="00104ADA" w:rsidRPr="00104ADA" w:rsidRDefault="00104ADA" w:rsidP="00104ADA">
            <w:pPr>
              <w:jc w:val="center"/>
              <w:rPr>
                <w:color w:val="000000"/>
              </w:rPr>
            </w:pPr>
            <w:r w:rsidRPr="00104ADA">
              <w:rPr>
                <w:color w:val="000000"/>
              </w:rPr>
              <w:t>4,6%</w:t>
            </w:r>
          </w:p>
        </w:tc>
        <w:tc>
          <w:tcPr>
            <w:tcW w:w="1601" w:type="dxa"/>
            <w:vAlign w:val="center"/>
          </w:tcPr>
          <w:p w:rsidR="00104ADA" w:rsidRPr="00104ADA" w:rsidRDefault="00104ADA" w:rsidP="00104ADA">
            <w:pPr>
              <w:jc w:val="center"/>
              <w:rPr>
                <w:color w:val="000000"/>
              </w:rPr>
            </w:pPr>
            <w:r w:rsidRPr="00104ADA">
              <w:rPr>
                <w:color w:val="000000"/>
              </w:rPr>
              <w:t>38,5%</w:t>
            </w:r>
          </w:p>
        </w:tc>
        <w:tc>
          <w:tcPr>
            <w:tcW w:w="1602" w:type="dxa"/>
            <w:vAlign w:val="center"/>
          </w:tcPr>
          <w:p w:rsidR="00104ADA" w:rsidRPr="00104ADA" w:rsidRDefault="00104ADA" w:rsidP="00104ADA">
            <w:pPr>
              <w:jc w:val="center"/>
              <w:rPr>
                <w:color w:val="000000"/>
              </w:rPr>
            </w:pPr>
            <w:r w:rsidRPr="00104ADA">
              <w:rPr>
                <w:color w:val="000000"/>
              </w:rPr>
              <w:t>1,8%</w:t>
            </w:r>
          </w:p>
        </w:tc>
      </w:tr>
      <w:tr w:rsidR="00104ADA" w:rsidRPr="00104ADA" w:rsidTr="001C7932">
        <w:tc>
          <w:tcPr>
            <w:tcW w:w="710" w:type="dxa"/>
            <w:vAlign w:val="center"/>
          </w:tcPr>
          <w:p w:rsidR="00104ADA" w:rsidRPr="00104ADA" w:rsidRDefault="00104ADA" w:rsidP="00104ADA">
            <w:pPr>
              <w:jc w:val="center"/>
              <w:rPr>
                <w:color w:val="000000"/>
              </w:rPr>
            </w:pPr>
            <w:r w:rsidRPr="00104ADA">
              <w:rPr>
                <w:color w:val="000000"/>
              </w:rPr>
              <w:t>17</w:t>
            </w:r>
          </w:p>
        </w:tc>
        <w:tc>
          <w:tcPr>
            <w:tcW w:w="2983" w:type="dxa"/>
            <w:vAlign w:val="bottom"/>
          </w:tcPr>
          <w:p w:rsidR="00104ADA" w:rsidRPr="00104ADA" w:rsidRDefault="00104ADA" w:rsidP="00104ADA">
            <w:pPr>
              <w:rPr>
                <w:color w:val="000000"/>
              </w:rPr>
            </w:pPr>
            <w:r w:rsidRPr="00104ADA">
              <w:rPr>
                <w:color w:val="000000"/>
              </w:rPr>
              <w:t>Сортавальский МР</w:t>
            </w:r>
          </w:p>
        </w:tc>
        <w:tc>
          <w:tcPr>
            <w:tcW w:w="1601" w:type="dxa"/>
            <w:vAlign w:val="center"/>
          </w:tcPr>
          <w:p w:rsidR="00104ADA" w:rsidRPr="00104ADA" w:rsidRDefault="00104ADA" w:rsidP="00104ADA">
            <w:pPr>
              <w:jc w:val="center"/>
              <w:rPr>
                <w:color w:val="000000"/>
              </w:rPr>
            </w:pPr>
            <w:r w:rsidRPr="00104ADA">
              <w:rPr>
                <w:color w:val="000000"/>
              </w:rPr>
              <w:t>48</w:t>
            </w:r>
          </w:p>
        </w:tc>
        <w:tc>
          <w:tcPr>
            <w:tcW w:w="1602" w:type="dxa"/>
            <w:vAlign w:val="center"/>
          </w:tcPr>
          <w:p w:rsidR="00104ADA" w:rsidRPr="00104ADA" w:rsidRDefault="00104ADA" w:rsidP="00104ADA">
            <w:pPr>
              <w:jc w:val="center"/>
              <w:rPr>
                <w:color w:val="000000"/>
              </w:rPr>
            </w:pPr>
            <w:r w:rsidRPr="00104ADA">
              <w:rPr>
                <w:color w:val="000000"/>
              </w:rPr>
              <w:t>3,6%</w:t>
            </w:r>
          </w:p>
        </w:tc>
        <w:tc>
          <w:tcPr>
            <w:tcW w:w="1601" w:type="dxa"/>
            <w:vAlign w:val="center"/>
          </w:tcPr>
          <w:p w:rsidR="00104ADA" w:rsidRPr="00104ADA" w:rsidRDefault="00104ADA" w:rsidP="00104ADA">
            <w:pPr>
              <w:jc w:val="center"/>
              <w:rPr>
                <w:color w:val="000000"/>
              </w:rPr>
            </w:pPr>
            <w:r w:rsidRPr="00104ADA">
              <w:rPr>
                <w:color w:val="000000"/>
              </w:rPr>
              <w:t>41,7%</w:t>
            </w:r>
          </w:p>
        </w:tc>
        <w:tc>
          <w:tcPr>
            <w:tcW w:w="1602" w:type="dxa"/>
            <w:vAlign w:val="center"/>
          </w:tcPr>
          <w:p w:rsidR="00104ADA" w:rsidRPr="00104ADA" w:rsidRDefault="00104ADA" w:rsidP="00104ADA">
            <w:pPr>
              <w:jc w:val="center"/>
              <w:rPr>
                <w:color w:val="000000"/>
              </w:rPr>
            </w:pPr>
            <w:r w:rsidRPr="00104ADA">
              <w:rPr>
                <w:color w:val="000000"/>
              </w:rPr>
              <w:t>1,4%</w:t>
            </w:r>
          </w:p>
        </w:tc>
      </w:tr>
      <w:tr w:rsidR="00104ADA" w:rsidRPr="00104ADA" w:rsidTr="001C7932">
        <w:tc>
          <w:tcPr>
            <w:tcW w:w="710" w:type="dxa"/>
            <w:vAlign w:val="center"/>
          </w:tcPr>
          <w:p w:rsidR="00104ADA" w:rsidRPr="00104ADA" w:rsidRDefault="00104ADA" w:rsidP="00104ADA">
            <w:pPr>
              <w:jc w:val="center"/>
              <w:rPr>
                <w:color w:val="000000"/>
              </w:rPr>
            </w:pPr>
            <w:r w:rsidRPr="00104ADA">
              <w:rPr>
                <w:color w:val="000000"/>
              </w:rPr>
              <w:t>18</w:t>
            </w:r>
          </w:p>
        </w:tc>
        <w:tc>
          <w:tcPr>
            <w:tcW w:w="2983" w:type="dxa"/>
            <w:vAlign w:val="bottom"/>
          </w:tcPr>
          <w:p w:rsidR="00104ADA" w:rsidRPr="00104ADA" w:rsidRDefault="00104ADA" w:rsidP="00104ADA">
            <w:pPr>
              <w:rPr>
                <w:color w:val="000000"/>
              </w:rPr>
            </w:pPr>
            <w:r w:rsidRPr="00104ADA">
              <w:rPr>
                <w:color w:val="000000"/>
              </w:rPr>
              <w:t>Суоярвский МР</w:t>
            </w:r>
          </w:p>
        </w:tc>
        <w:tc>
          <w:tcPr>
            <w:tcW w:w="1601" w:type="dxa"/>
            <w:vAlign w:val="center"/>
          </w:tcPr>
          <w:p w:rsidR="00104ADA" w:rsidRPr="00104ADA" w:rsidRDefault="00104ADA" w:rsidP="00104ADA">
            <w:pPr>
              <w:jc w:val="center"/>
              <w:rPr>
                <w:color w:val="000000"/>
              </w:rPr>
            </w:pPr>
            <w:r w:rsidRPr="00104ADA">
              <w:rPr>
                <w:color w:val="000000"/>
              </w:rPr>
              <w:t>25</w:t>
            </w:r>
          </w:p>
        </w:tc>
        <w:tc>
          <w:tcPr>
            <w:tcW w:w="1602" w:type="dxa"/>
            <w:vAlign w:val="center"/>
          </w:tcPr>
          <w:p w:rsidR="00104ADA" w:rsidRPr="00104ADA" w:rsidRDefault="00104ADA" w:rsidP="00104ADA">
            <w:pPr>
              <w:jc w:val="center"/>
              <w:rPr>
                <w:color w:val="000000"/>
              </w:rPr>
            </w:pPr>
            <w:r w:rsidRPr="00104ADA">
              <w:rPr>
                <w:color w:val="000000"/>
              </w:rPr>
              <w:t>1,9%</w:t>
            </w:r>
          </w:p>
        </w:tc>
        <w:tc>
          <w:tcPr>
            <w:tcW w:w="1601" w:type="dxa"/>
            <w:vAlign w:val="center"/>
          </w:tcPr>
          <w:p w:rsidR="00104ADA" w:rsidRPr="00104ADA" w:rsidRDefault="00104ADA" w:rsidP="00104ADA">
            <w:pPr>
              <w:jc w:val="center"/>
              <w:rPr>
                <w:color w:val="000000"/>
              </w:rPr>
            </w:pPr>
            <w:r w:rsidRPr="00104ADA">
              <w:rPr>
                <w:color w:val="000000"/>
              </w:rPr>
              <w:t>25,5%</w:t>
            </w:r>
          </w:p>
        </w:tc>
        <w:tc>
          <w:tcPr>
            <w:tcW w:w="1602" w:type="dxa"/>
            <w:vAlign w:val="center"/>
          </w:tcPr>
          <w:p w:rsidR="00104ADA" w:rsidRPr="00104ADA" w:rsidRDefault="00104ADA" w:rsidP="00104ADA">
            <w:pPr>
              <w:jc w:val="center"/>
              <w:rPr>
                <w:color w:val="000000"/>
              </w:rPr>
            </w:pPr>
            <w:r w:rsidRPr="00104ADA">
              <w:rPr>
                <w:color w:val="000000"/>
              </w:rPr>
              <w:t>0,7%</w:t>
            </w:r>
          </w:p>
        </w:tc>
      </w:tr>
      <w:tr w:rsidR="00104ADA" w:rsidRPr="00104ADA" w:rsidTr="001C7932">
        <w:tc>
          <w:tcPr>
            <w:tcW w:w="3693" w:type="dxa"/>
            <w:gridSpan w:val="2"/>
            <w:vAlign w:val="center"/>
          </w:tcPr>
          <w:p w:rsidR="00104ADA" w:rsidRPr="00104ADA" w:rsidRDefault="00104ADA" w:rsidP="00104ADA">
            <w:pPr>
              <w:jc w:val="center"/>
              <w:rPr>
                <w:b/>
                <w:color w:val="000000"/>
              </w:rPr>
            </w:pPr>
            <w:r w:rsidRPr="00104ADA">
              <w:rPr>
                <w:b/>
                <w:color w:val="000000"/>
              </w:rPr>
              <w:t>Республика Карелия</w:t>
            </w:r>
          </w:p>
        </w:tc>
        <w:tc>
          <w:tcPr>
            <w:tcW w:w="1601" w:type="dxa"/>
            <w:vAlign w:val="center"/>
          </w:tcPr>
          <w:p w:rsidR="00104ADA" w:rsidRPr="00104ADA" w:rsidRDefault="00104ADA" w:rsidP="00104ADA">
            <w:pPr>
              <w:jc w:val="center"/>
              <w:rPr>
                <w:b/>
                <w:bCs/>
                <w:color w:val="000000"/>
              </w:rPr>
            </w:pPr>
            <w:r w:rsidRPr="00104ADA">
              <w:rPr>
                <w:b/>
                <w:bCs/>
                <w:color w:val="000000"/>
              </w:rPr>
              <w:t>1340</w:t>
            </w:r>
          </w:p>
        </w:tc>
        <w:tc>
          <w:tcPr>
            <w:tcW w:w="1602" w:type="dxa"/>
            <w:vAlign w:val="center"/>
          </w:tcPr>
          <w:p w:rsidR="00104ADA" w:rsidRPr="00104ADA" w:rsidRDefault="00104ADA" w:rsidP="00104ADA">
            <w:pPr>
              <w:jc w:val="center"/>
              <w:rPr>
                <w:b/>
                <w:color w:val="000000"/>
              </w:rPr>
            </w:pPr>
            <w:r w:rsidRPr="00104ADA">
              <w:rPr>
                <w:b/>
                <w:color w:val="000000"/>
              </w:rPr>
              <w:t>100%</w:t>
            </w:r>
          </w:p>
        </w:tc>
        <w:tc>
          <w:tcPr>
            <w:tcW w:w="1601" w:type="dxa"/>
            <w:vAlign w:val="center"/>
          </w:tcPr>
          <w:p w:rsidR="00104ADA" w:rsidRPr="00104ADA" w:rsidRDefault="00104ADA" w:rsidP="00104ADA">
            <w:pPr>
              <w:jc w:val="center"/>
              <w:rPr>
                <w:b/>
                <w:color w:val="000000"/>
              </w:rPr>
            </w:pPr>
            <w:r w:rsidRPr="00104ADA">
              <w:rPr>
                <w:b/>
                <w:color w:val="000000"/>
              </w:rPr>
              <w:t>38,9%</w:t>
            </w:r>
          </w:p>
        </w:tc>
        <w:tc>
          <w:tcPr>
            <w:tcW w:w="1602" w:type="dxa"/>
            <w:vAlign w:val="center"/>
          </w:tcPr>
          <w:p w:rsidR="00104ADA" w:rsidRPr="00104ADA" w:rsidRDefault="00104ADA" w:rsidP="00104ADA">
            <w:pPr>
              <w:jc w:val="center"/>
              <w:rPr>
                <w:b/>
                <w:color w:val="000000"/>
              </w:rPr>
            </w:pPr>
            <w:r w:rsidRPr="00104ADA">
              <w:rPr>
                <w:b/>
                <w:color w:val="000000"/>
              </w:rPr>
              <w:t>38,9%</w:t>
            </w:r>
          </w:p>
        </w:tc>
      </w:tr>
    </w:tbl>
    <w:p w:rsidR="00A801AC" w:rsidRPr="00715B99" w:rsidRDefault="00A801AC" w:rsidP="00923AF3">
      <w:pPr>
        <w:pStyle w:val="3"/>
        <w:numPr>
          <w:ilvl w:val="1"/>
          <w:numId w:val="26"/>
        </w:numPr>
        <w:tabs>
          <w:tab w:val="left" w:pos="142"/>
        </w:tabs>
        <w:ind w:left="142" w:hanging="568"/>
        <w:jc w:val="both"/>
        <w:rPr>
          <w:rFonts w:ascii="Times New Roman" w:hAnsi="Times New Roman"/>
        </w:rPr>
      </w:pPr>
      <w:r w:rsidRPr="00FC6BBF">
        <w:rPr>
          <w:rFonts w:ascii="Times New Roman" w:hAnsi="Times New Roman"/>
        </w:rPr>
        <w:t xml:space="preserve">Основные </w:t>
      </w:r>
      <w:r>
        <w:rPr>
          <w:rFonts w:ascii="Times New Roman" w:hAnsi="Times New Roman"/>
        </w:rPr>
        <w:t>учебники</w:t>
      </w:r>
      <w:r w:rsidRPr="00FC6BBF">
        <w:rPr>
          <w:rFonts w:ascii="Times New Roman" w:hAnsi="Times New Roman"/>
        </w:rPr>
        <w:t xml:space="preserve"> по </w:t>
      </w:r>
      <w:r w:rsidR="004E4125">
        <w:rPr>
          <w:rFonts w:ascii="Times New Roman" w:hAnsi="Times New Roman"/>
        </w:rPr>
        <w:t>математике</w:t>
      </w:r>
      <w:r>
        <w:rPr>
          <w:rFonts w:ascii="Times New Roman" w:hAnsi="Times New Roman"/>
        </w:rPr>
        <w:t xml:space="preserve"> из федерального перечня Минпросвещения России (ФПУ)</w:t>
      </w:r>
      <w:r>
        <w:rPr>
          <w:rStyle w:val="a6"/>
          <w:rFonts w:ascii="Times New Roman" w:hAnsi="Times New Roman"/>
        </w:rPr>
        <w:footnoteReference w:id="7"/>
      </w:r>
      <w:r w:rsidRPr="00FC6BBF">
        <w:rPr>
          <w:rFonts w:ascii="Times New Roman" w:hAnsi="Times New Roman"/>
        </w:rPr>
        <w:t>, которые использовались в ОО</w:t>
      </w:r>
      <w:r>
        <w:rPr>
          <w:rFonts w:ascii="Times New Roman" w:hAnsi="Times New Roman"/>
        </w:rPr>
        <w:t xml:space="preserve"> субъекта Российской Федерации</w:t>
      </w:r>
      <w:r w:rsidRPr="00FC6BBF">
        <w:rPr>
          <w:rFonts w:ascii="Times New Roman" w:hAnsi="Times New Roman"/>
        </w:rPr>
        <w:t xml:space="preserve"> в </w:t>
      </w:r>
      <w:r>
        <w:rPr>
          <w:rFonts w:ascii="Times New Roman" w:hAnsi="Times New Roman"/>
        </w:rPr>
        <w:t>2021</w:t>
      </w:r>
      <w:r w:rsidRPr="00FC6BBF">
        <w:rPr>
          <w:rFonts w:ascii="Times New Roman" w:hAnsi="Times New Roman"/>
        </w:rPr>
        <w:t>-</w:t>
      </w:r>
      <w:r>
        <w:rPr>
          <w:rFonts w:ascii="Times New Roman" w:hAnsi="Times New Roman"/>
        </w:rPr>
        <w:t>2022</w:t>
      </w:r>
      <w:r w:rsidRPr="00FC6BBF">
        <w:rPr>
          <w:rFonts w:ascii="Times New Roman" w:hAnsi="Times New Roman"/>
        </w:rPr>
        <w:t xml:space="preserve"> учебном году. </w:t>
      </w:r>
    </w:p>
    <w:p w:rsidR="00A801AC" w:rsidRPr="00FC6BBF" w:rsidRDefault="00A801AC" w:rsidP="00A801AC">
      <w:pPr>
        <w:pStyle w:val="af7"/>
        <w:keepNext/>
      </w:pPr>
      <w:r w:rsidRPr="00FC6BBF">
        <w:t xml:space="preserve">Таблица </w:t>
      </w:r>
      <w:r w:rsidR="000A74D4">
        <w:t>3</w:t>
      </w:r>
      <w:r>
        <w:noBreakHyphen/>
      </w:r>
      <w:fldSimple w:instr=" SEQ Таблица \* ARABIC \s 1 ">
        <w:r>
          <w:rPr>
            <w:noProof/>
          </w:rPr>
          <w:t>6</w:t>
        </w:r>
      </w:fldSimple>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68"/>
        <w:gridCol w:w="6804"/>
        <w:gridCol w:w="2693"/>
      </w:tblGrid>
      <w:tr w:rsidR="00A801AC" w:rsidRPr="00634251" w:rsidTr="00B25EEA">
        <w:trPr>
          <w:cantSplit/>
          <w:tblHeader/>
        </w:trPr>
        <w:tc>
          <w:tcPr>
            <w:tcW w:w="568" w:type="dxa"/>
            <w:shd w:val="clear" w:color="auto" w:fill="auto"/>
            <w:vAlign w:val="center"/>
          </w:tcPr>
          <w:p w:rsidR="00A801AC" w:rsidRPr="00634251" w:rsidRDefault="00A801AC" w:rsidP="00B25EEA">
            <w:pPr>
              <w:pStyle w:val="a3"/>
              <w:spacing w:after="0" w:line="240" w:lineRule="auto"/>
              <w:ind w:left="0"/>
              <w:jc w:val="center"/>
              <w:rPr>
                <w:rFonts w:ascii="Times New Roman" w:hAnsi="Times New Roman"/>
                <w:sz w:val="24"/>
                <w:szCs w:val="24"/>
              </w:rPr>
            </w:pPr>
            <w:r w:rsidRPr="00634251">
              <w:rPr>
                <w:rFonts w:ascii="Times New Roman" w:hAnsi="Times New Roman"/>
                <w:sz w:val="24"/>
                <w:szCs w:val="24"/>
              </w:rPr>
              <w:t>№ п/п</w:t>
            </w:r>
          </w:p>
        </w:tc>
        <w:tc>
          <w:tcPr>
            <w:tcW w:w="6804" w:type="dxa"/>
            <w:shd w:val="clear" w:color="auto" w:fill="auto"/>
            <w:vAlign w:val="center"/>
          </w:tcPr>
          <w:p w:rsidR="00A801AC" w:rsidRPr="00634251" w:rsidRDefault="00A801AC" w:rsidP="00F05CA4">
            <w:pPr>
              <w:pStyle w:val="a3"/>
              <w:spacing w:after="0" w:line="240" w:lineRule="auto"/>
              <w:ind w:left="0"/>
              <w:jc w:val="center"/>
              <w:rPr>
                <w:rFonts w:ascii="Times New Roman" w:hAnsi="Times New Roman"/>
                <w:sz w:val="24"/>
                <w:szCs w:val="24"/>
              </w:rPr>
            </w:pPr>
            <w:r w:rsidRPr="00634251">
              <w:rPr>
                <w:rFonts w:ascii="Times New Roman" w:hAnsi="Times New Roman"/>
                <w:sz w:val="24"/>
                <w:szCs w:val="24"/>
              </w:rPr>
              <w:t xml:space="preserve">Название </w:t>
            </w:r>
            <w:r>
              <w:rPr>
                <w:rFonts w:ascii="Times New Roman" w:hAnsi="Times New Roman"/>
                <w:sz w:val="24"/>
                <w:szCs w:val="24"/>
              </w:rPr>
              <w:t>учебников ФПУ</w:t>
            </w:r>
          </w:p>
        </w:tc>
        <w:tc>
          <w:tcPr>
            <w:tcW w:w="2693" w:type="dxa"/>
            <w:shd w:val="clear" w:color="auto" w:fill="auto"/>
            <w:vAlign w:val="center"/>
          </w:tcPr>
          <w:p w:rsidR="00A801AC" w:rsidRPr="00634251" w:rsidRDefault="00A801AC" w:rsidP="00F05CA4">
            <w:pPr>
              <w:pStyle w:val="a3"/>
              <w:spacing w:after="0" w:line="240" w:lineRule="auto"/>
              <w:ind w:left="0"/>
              <w:jc w:val="center"/>
              <w:rPr>
                <w:rFonts w:ascii="Times New Roman" w:hAnsi="Times New Roman"/>
                <w:sz w:val="24"/>
                <w:szCs w:val="24"/>
              </w:rPr>
            </w:pPr>
            <w:r w:rsidRPr="00634251">
              <w:rPr>
                <w:rFonts w:ascii="Times New Roman" w:hAnsi="Times New Roman"/>
                <w:sz w:val="24"/>
                <w:szCs w:val="24"/>
              </w:rPr>
              <w:t xml:space="preserve">Примерный процент ОО, в которых использовался </w:t>
            </w:r>
            <w:r>
              <w:rPr>
                <w:rFonts w:ascii="Times New Roman" w:hAnsi="Times New Roman"/>
                <w:sz w:val="24"/>
                <w:szCs w:val="24"/>
              </w:rPr>
              <w:t>учебник / другие пособия</w:t>
            </w:r>
          </w:p>
        </w:tc>
      </w:tr>
      <w:tr w:rsidR="00341DB2" w:rsidRPr="00634251" w:rsidTr="00B25EEA">
        <w:trPr>
          <w:cantSplit/>
        </w:trPr>
        <w:tc>
          <w:tcPr>
            <w:tcW w:w="568" w:type="dxa"/>
            <w:shd w:val="clear" w:color="auto" w:fill="auto"/>
            <w:vAlign w:val="center"/>
          </w:tcPr>
          <w:p w:rsidR="00341DB2" w:rsidRPr="00634251" w:rsidRDefault="00341DB2" w:rsidP="00B25EEA">
            <w:pPr>
              <w:pStyle w:val="a3"/>
              <w:spacing w:after="0" w:line="240" w:lineRule="auto"/>
              <w:ind w:left="0"/>
              <w:jc w:val="center"/>
              <w:rPr>
                <w:rFonts w:ascii="Times New Roman" w:hAnsi="Times New Roman"/>
                <w:sz w:val="24"/>
                <w:szCs w:val="24"/>
              </w:rPr>
            </w:pPr>
            <w:r>
              <w:rPr>
                <w:rFonts w:ascii="Times New Roman" w:hAnsi="Times New Roman"/>
                <w:sz w:val="24"/>
                <w:szCs w:val="24"/>
              </w:rPr>
              <w:t>1</w:t>
            </w:r>
          </w:p>
        </w:tc>
        <w:tc>
          <w:tcPr>
            <w:tcW w:w="6804" w:type="dxa"/>
            <w:shd w:val="clear" w:color="auto" w:fill="auto"/>
            <w:vAlign w:val="center"/>
          </w:tcPr>
          <w:p w:rsidR="00341DB2" w:rsidRPr="00B44C44" w:rsidRDefault="00341DB2" w:rsidP="00B25EEA">
            <w:pPr>
              <w:rPr>
                <w:color w:val="000000"/>
              </w:rPr>
            </w:pPr>
            <w:r w:rsidRPr="00B44C44">
              <w:rPr>
                <w:color w:val="000000"/>
              </w:rPr>
              <w:t>Погорелов А.В. Математика: алгебра и начала математического анализа, геометрия. Геометрия (базовый и углублённый уровни), 10-11 класс, АО «Издательство «Просвещение», 2020</w:t>
            </w:r>
          </w:p>
        </w:tc>
        <w:tc>
          <w:tcPr>
            <w:tcW w:w="2693" w:type="dxa"/>
            <w:shd w:val="clear" w:color="auto" w:fill="auto"/>
            <w:vAlign w:val="center"/>
          </w:tcPr>
          <w:p w:rsidR="00341DB2" w:rsidRPr="00B44C44" w:rsidRDefault="00341DB2" w:rsidP="001D5C08">
            <w:pPr>
              <w:jc w:val="center"/>
              <w:rPr>
                <w:rFonts w:eastAsia="Times New Roman"/>
                <w:bCs/>
                <w:color w:val="000000"/>
              </w:rPr>
            </w:pPr>
            <w:r w:rsidRPr="00B44C44">
              <w:rPr>
                <w:rFonts w:eastAsia="Times New Roman"/>
                <w:bCs/>
                <w:color w:val="000000"/>
              </w:rPr>
              <w:t>1</w:t>
            </w:r>
          </w:p>
        </w:tc>
      </w:tr>
      <w:tr w:rsidR="00341DB2" w:rsidRPr="00634251" w:rsidTr="00B25EEA">
        <w:trPr>
          <w:cantSplit/>
        </w:trPr>
        <w:tc>
          <w:tcPr>
            <w:tcW w:w="568" w:type="dxa"/>
            <w:shd w:val="clear" w:color="auto" w:fill="auto"/>
            <w:vAlign w:val="center"/>
          </w:tcPr>
          <w:p w:rsidR="00341DB2" w:rsidRPr="00634251" w:rsidRDefault="00341DB2" w:rsidP="00B25EEA">
            <w:pPr>
              <w:pStyle w:val="a3"/>
              <w:spacing w:after="0" w:line="240" w:lineRule="auto"/>
              <w:ind w:left="0"/>
              <w:jc w:val="center"/>
              <w:rPr>
                <w:rFonts w:ascii="Times New Roman" w:hAnsi="Times New Roman"/>
                <w:sz w:val="24"/>
                <w:szCs w:val="24"/>
              </w:rPr>
            </w:pPr>
            <w:r>
              <w:rPr>
                <w:rFonts w:ascii="Times New Roman" w:hAnsi="Times New Roman"/>
                <w:sz w:val="24"/>
                <w:szCs w:val="24"/>
              </w:rPr>
              <w:t>2</w:t>
            </w:r>
          </w:p>
        </w:tc>
        <w:tc>
          <w:tcPr>
            <w:tcW w:w="6804" w:type="dxa"/>
            <w:shd w:val="clear" w:color="auto" w:fill="auto"/>
            <w:vAlign w:val="center"/>
          </w:tcPr>
          <w:p w:rsidR="00341DB2" w:rsidRPr="00B44C44" w:rsidRDefault="00341DB2" w:rsidP="001D5C08">
            <w:pPr>
              <w:rPr>
                <w:color w:val="000000"/>
              </w:rPr>
            </w:pPr>
            <w:r w:rsidRPr="00B44C44">
              <w:rPr>
                <w:color w:val="000000"/>
              </w:rPr>
              <w:t>Колягин Ю.М., Ткачёва М.В., Фёдорова Н.Е. и др. Математика: алгебра и начала математического анализа, геометрия. Алгебра и начала математического анализа (базовый и углубленный уровень), 10</w:t>
            </w:r>
            <w:r>
              <w:rPr>
                <w:color w:val="000000"/>
              </w:rPr>
              <w:t>, 11</w:t>
            </w:r>
            <w:r w:rsidRPr="00B44C44">
              <w:rPr>
                <w:color w:val="000000"/>
              </w:rPr>
              <w:t xml:space="preserve"> кл., Издательство «Просвещение», 2018-2021</w:t>
            </w:r>
          </w:p>
        </w:tc>
        <w:tc>
          <w:tcPr>
            <w:tcW w:w="2693" w:type="dxa"/>
            <w:shd w:val="clear" w:color="auto" w:fill="auto"/>
            <w:vAlign w:val="center"/>
          </w:tcPr>
          <w:p w:rsidR="00341DB2" w:rsidRPr="00B44C44" w:rsidRDefault="00341DB2" w:rsidP="001D5C08">
            <w:pPr>
              <w:jc w:val="center"/>
              <w:rPr>
                <w:rFonts w:eastAsia="Times New Roman"/>
                <w:bCs/>
                <w:color w:val="000000"/>
              </w:rPr>
            </w:pPr>
            <w:r w:rsidRPr="00B44C44">
              <w:rPr>
                <w:rFonts w:eastAsia="Times New Roman"/>
                <w:bCs/>
                <w:color w:val="000000"/>
              </w:rPr>
              <w:t>14</w:t>
            </w:r>
          </w:p>
        </w:tc>
      </w:tr>
      <w:tr w:rsidR="00341DB2" w:rsidRPr="00634251" w:rsidTr="00B25EEA">
        <w:trPr>
          <w:cantSplit/>
        </w:trPr>
        <w:tc>
          <w:tcPr>
            <w:tcW w:w="568" w:type="dxa"/>
            <w:shd w:val="clear" w:color="auto" w:fill="auto"/>
            <w:vAlign w:val="center"/>
          </w:tcPr>
          <w:p w:rsidR="00341DB2" w:rsidRPr="00634251" w:rsidRDefault="00341DB2" w:rsidP="00B25EEA">
            <w:pPr>
              <w:pStyle w:val="a3"/>
              <w:spacing w:after="0" w:line="240" w:lineRule="auto"/>
              <w:ind w:left="0"/>
              <w:jc w:val="center"/>
              <w:rPr>
                <w:rFonts w:ascii="Times New Roman" w:hAnsi="Times New Roman"/>
                <w:sz w:val="24"/>
                <w:szCs w:val="24"/>
              </w:rPr>
            </w:pPr>
            <w:r>
              <w:rPr>
                <w:rFonts w:ascii="Times New Roman" w:hAnsi="Times New Roman"/>
                <w:sz w:val="24"/>
                <w:szCs w:val="24"/>
              </w:rPr>
              <w:t>3</w:t>
            </w:r>
          </w:p>
        </w:tc>
        <w:tc>
          <w:tcPr>
            <w:tcW w:w="6804" w:type="dxa"/>
            <w:shd w:val="clear" w:color="auto" w:fill="auto"/>
            <w:vAlign w:val="center"/>
          </w:tcPr>
          <w:p w:rsidR="00341DB2" w:rsidRPr="00B44C44" w:rsidRDefault="00341DB2" w:rsidP="001D5C08">
            <w:pPr>
              <w:rPr>
                <w:color w:val="000000"/>
              </w:rPr>
            </w:pPr>
            <w:r w:rsidRPr="00B44C44">
              <w:rPr>
                <w:color w:val="000000"/>
              </w:rPr>
              <w:t>Атанасян Л.С., Бутузов В.Ф., Кадомцев С.Б. и др. Математика: алгебра и начала математического анализа, геометрия. Геометрия (базовый и углубленный уровень), 10-11 кл, Издательство «Просвещение», 2016-2021</w:t>
            </w:r>
          </w:p>
        </w:tc>
        <w:tc>
          <w:tcPr>
            <w:tcW w:w="2693" w:type="dxa"/>
            <w:shd w:val="clear" w:color="auto" w:fill="auto"/>
            <w:vAlign w:val="center"/>
          </w:tcPr>
          <w:p w:rsidR="00341DB2" w:rsidRPr="00B44C44" w:rsidRDefault="00341DB2" w:rsidP="001D5C08">
            <w:pPr>
              <w:jc w:val="center"/>
              <w:rPr>
                <w:rFonts w:eastAsia="Times New Roman"/>
                <w:bCs/>
                <w:color w:val="000000"/>
              </w:rPr>
            </w:pPr>
            <w:r w:rsidRPr="00B44C44">
              <w:rPr>
                <w:rFonts w:eastAsia="Times New Roman"/>
                <w:bCs/>
                <w:color w:val="000000"/>
              </w:rPr>
              <w:t>70</w:t>
            </w:r>
          </w:p>
        </w:tc>
      </w:tr>
      <w:tr w:rsidR="00341DB2" w:rsidRPr="00634251" w:rsidTr="00B25EEA">
        <w:trPr>
          <w:cantSplit/>
        </w:trPr>
        <w:tc>
          <w:tcPr>
            <w:tcW w:w="568" w:type="dxa"/>
            <w:shd w:val="clear" w:color="auto" w:fill="auto"/>
            <w:vAlign w:val="center"/>
          </w:tcPr>
          <w:p w:rsidR="00341DB2" w:rsidRPr="00634251" w:rsidRDefault="00341DB2" w:rsidP="00B25EEA">
            <w:pPr>
              <w:pStyle w:val="a3"/>
              <w:spacing w:after="0" w:line="240" w:lineRule="auto"/>
              <w:ind w:left="0"/>
              <w:jc w:val="center"/>
              <w:rPr>
                <w:rFonts w:ascii="Times New Roman" w:hAnsi="Times New Roman"/>
                <w:sz w:val="24"/>
                <w:szCs w:val="24"/>
              </w:rPr>
            </w:pPr>
            <w:r>
              <w:rPr>
                <w:rFonts w:ascii="Times New Roman" w:hAnsi="Times New Roman"/>
                <w:sz w:val="24"/>
                <w:szCs w:val="24"/>
              </w:rPr>
              <w:lastRenderedPageBreak/>
              <w:t>4</w:t>
            </w:r>
          </w:p>
        </w:tc>
        <w:tc>
          <w:tcPr>
            <w:tcW w:w="6804" w:type="dxa"/>
            <w:shd w:val="clear" w:color="auto" w:fill="auto"/>
            <w:vAlign w:val="center"/>
          </w:tcPr>
          <w:p w:rsidR="00341DB2" w:rsidRPr="00B44C44" w:rsidRDefault="00341DB2" w:rsidP="001D5C08">
            <w:pPr>
              <w:rPr>
                <w:color w:val="000000"/>
              </w:rPr>
            </w:pPr>
            <w:r w:rsidRPr="00B44C44">
              <w:rPr>
                <w:color w:val="000000"/>
              </w:rPr>
              <w:t>Алимов Ш. А., Колягин Ю.М., Ткачёва М.В. и др. Математика: алгебра и начала математического анализа, геометрия. Алгебра и начала математического анализа (базовый и углубленный уровень), 10-11 кл., Издательство «Просвещение», 2017,2021</w:t>
            </w:r>
          </w:p>
        </w:tc>
        <w:tc>
          <w:tcPr>
            <w:tcW w:w="2693" w:type="dxa"/>
            <w:shd w:val="clear" w:color="auto" w:fill="auto"/>
            <w:vAlign w:val="center"/>
          </w:tcPr>
          <w:p w:rsidR="00341DB2" w:rsidRPr="00B44C44" w:rsidRDefault="00341DB2" w:rsidP="001D5C08">
            <w:pPr>
              <w:jc w:val="center"/>
              <w:rPr>
                <w:rFonts w:eastAsia="Times New Roman"/>
                <w:bCs/>
                <w:color w:val="000000"/>
              </w:rPr>
            </w:pPr>
            <w:r w:rsidRPr="00B44C44">
              <w:rPr>
                <w:rFonts w:eastAsia="Times New Roman"/>
                <w:bCs/>
                <w:color w:val="000000"/>
              </w:rPr>
              <w:t>23</w:t>
            </w:r>
          </w:p>
        </w:tc>
      </w:tr>
      <w:tr w:rsidR="00341DB2" w:rsidRPr="00634251" w:rsidTr="00B25EEA">
        <w:trPr>
          <w:cantSplit/>
        </w:trPr>
        <w:tc>
          <w:tcPr>
            <w:tcW w:w="568" w:type="dxa"/>
            <w:shd w:val="clear" w:color="auto" w:fill="auto"/>
            <w:vAlign w:val="center"/>
          </w:tcPr>
          <w:p w:rsidR="00341DB2" w:rsidRPr="00634251" w:rsidRDefault="00341DB2" w:rsidP="00B25EEA">
            <w:pPr>
              <w:pStyle w:val="a3"/>
              <w:spacing w:after="0" w:line="240" w:lineRule="auto"/>
              <w:ind w:left="0"/>
              <w:jc w:val="center"/>
              <w:rPr>
                <w:rFonts w:ascii="Times New Roman" w:hAnsi="Times New Roman"/>
                <w:sz w:val="24"/>
                <w:szCs w:val="24"/>
              </w:rPr>
            </w:pPr>
            <w:r>
              <w:rPr>
                <w:rFonts w:ascii="Times New Roman" w:hAnsi="Times New Roman"/>
                <w:sz w:val="24"/>
                <w:szCs w:val="24"/>
              </w:rPr>
              <w:t>5</w:t>
            </w:r>
          </w:p>
        </w:tc>
        <w:tc>
          <w:tcPr>
            <w:tcW w:w="6804" w:type="dxa"/>
            <w:shd w:val="clear" w:color="auto" w:fill="auto"/>
            <w:vAlign w:val="center"/>
          </w:tcPr>
          <w:p w:rsidR="00341DB2" w:rsidRPr="00B44C44" w:rsidRDefault="00341DB2" w:rsidP="001D5C08">
            <w:pPr>
              <w:rPr>
                <w:color w:val="000000"/>
              </w:rPr>
            </w:pPr>
            <w:r w:rsidRPr="00B44C44">
              <w:rPr>
                <w:color w:val="000000"/>
              </w:rPr>
              <w:t>Никольский СМ., Потапов М.К., Решетников Н.Н. и др. Математика: алгебра и начала математического анализа, геометрия. Алгебра и начала математического анализа (базовый и углубленный уровень), 10</w:t>
            </w:r>
            <w:r>
              <w:rPr>
                <w:color w:val="000000"/>
              </w:rPr>
              <w:t>, 11</w:t>
            </w:r>
            <w:r w:rsidRPr="00B44C44">
              <w:rPr>
                <w:color w:val="000000"/>
              </w:rPr>
              <w:t xml:space="preserve"> кл, Издательство «Просвещение», 2016-2020</w:t>
            </w:r>
          </w:p>
        </w:tc>
        <w:tc>
          <w:tcPr>
            <w:tcW w:w="2693" w:type="dxa"/>
            <w:shd w:val="clear" w:color="auto" w:fill="auto"/>
            <w:vAlign w:val="center"/>
          </w:tcPr>
          <w:p w:rsidR="00341DB2" w:rsidRPr="00B44C44" w:rsidRDefault="00341DB2" w:rsidP="001D5C08">
            <w:pPr>
              <w:jc w:val="center"/>
              <w:rPr>
                <w:rFonts w:eastAsia="Times New Roman"/>
                <w:bCs/>
                <w:color w:val="000000"/>
              </w:rPr>
            </w:pPr>
            <w:r w:rsidRPr="00B44C44">
              <w:rPr>
                <w:rFonts w:eastAsia="Times New Roman"/>
                <w:bCs/>
                <w:color w:val="000000"/>
              </w:rPr>
              <w:t>13</w:t>
            </w:r>
          </w:p>
        </w:tc>
      </w:tr>
      <w:tr w:rsidR="00341DB2" w:rsidRPr="00634251" w:rsidTr="00B25EEA">
        <w:trPr>
          <w:cantSplit/>
        </w:trPr>
        <w:tc>
          <w:tcPr>
            <w:tcW w:w="568" w:type="dxa"/>
            <w:shd w:val="clear" w:color="auto" w:fill="auto"/>
            <w:vAlign w:val="center"/>
          </w:tcPr>
          <w:p w:rsidR="00341DB2" w:rsidRPr="00634251" w:rsidRDefault="00341DB2" w:rsidP="00B25EEA">
            <w:pPr>
              <w:pStyle w:val="a3"/>
              <w:spacing w:after="0" w:line="240" w:lineRule="auto"/>
              <w:ind w:left="0"/>
              <w:jc w:val="center"/>
              <w:rPr>
                <w:rFonts w:ascii="Times New Roman" w:hAnsi="Times New Roman"/>
                <w:sz w:val="24"/>
                <w:szCs w:val="24"/>
              </w:rPr>
            </w:pPr>
            <w:r>
              <w:rPr>
                <w:rFonts w:ascii="Times New Roman" w:hAnsi="Times New Roman"/>
                <w:sz w:val="24"/>
                <w:szCs w:val="24"/>
              </w:rPr>
              <w:t>6</w:t>
            </w:r>
          </w:p>
        </w:tc>
        <w:tc>
          <w:tcPr>
            <w:tcW w:w="6804" w:type="dxa"/>
            <w:shd w:val="clear" w:color="auto" w:fill="auto"/>
            <w:vAlign w:val="center"/>
          </w:tcPr>
          <w:p w:rsidR="00341DB2" w:rsidRPr="00B44C44" w:rsidRDefault="00341DB2" w:rsidP="001D5C08">
            <w:pPr>
              <w:rPr>
                <w:color w:val="000000"/>
              </w:rPr>
            </w:pPr>
            <w:r w:rsidRPr="00B44C44">
              <w:rPr>
                <w:color w:val="000000"/>
              </w:rPr>
              <w:t>Смирнова И.М., Смирнов В.А. Математика: Алгебра и начала математического анализа, геометрия. Геометрия. 10</w:t>
            </w:r>
            <w:r>
              <w:rPr>
                <w:color w:val="000000"/>
              </w:rPr>
              <w:t>, 11</w:t>
            </w:r>
            <w:r w:rsidRPr="00B44C44">
              <w:rPr>
                <w:color w:val="000000"/>
              </w:rPr>
              <w:t xml:space="preserve"> класс (базовый и углубленный уровни), Издательство ООО «ИОЦ Мнемозина», 2020</w:t>
            </w:r>
          </w:p>
        </w:tc>
        <w:tc>
          <w:tcPr>
            <w:tcW w:w="2693" w:type="dxa"/>
            <w:shd w:val="clear" w:color="auto" w:fill="auto"/>
            <w:vAlign w:val="center"/>
          </w:tcPr>
          <w:p w:rsidR="00341DB2" w:rsidRPr="00B44C44" w:rsidRDefault="00341DB2" w:rsidP="001D5C08">
            <w:pPr>
              <w:jc w:val="center"/>
              <w:rPr>
                <w:rFonts w:eastAsia="Times New Roman"/>
                <w:bCs/>
                <w:color w:val="000000"/>
              </w:rPr>
            </w:pPr>
            <w:r w:rsidRPr="00B44C44">
              <w:rPr>
                <w:rFonts w:eastAsia="Times New Roman"/>
                <w:bCs/>
                <w:color w:val="000000"/>
              </w:rPr>
              <w:t>1</w:t>
            </w:r>
          </w:p>
        </w:tc>
      </w:tr>
      <w:tr w:rsidR="00341DB2" w:rsidRPr="00634251" w:rsidTr="00B25EEA">
        <w:trPr>
          <w:cantSplit/>
        </w:trPr>
        <w:tc>
          <w:tcPr>
            <w:tcW w:w="568" w:type="dxa"/>
            <w:shd w:val="clear" w:color="auto" w:fill="auto"/>
            <w:vAlign w:val="center"/>
          </w:tcPr>
          <w:p w:rsidR="00341DB2" w:rsidRPr="00634251" w:rsidRDefault="00341DB2" w:rsidP="00B25EEA">
            <w:pPr>
              <w:pStyle w:val="a3"/>
              <w:spacing w:after="0" w:line="240" w:lineRule="auto"/>
              <w:ind w:left="0"/>
              <w:jc w:val="center"/>
              <w:rPr>
                <w:rFonts w:ascii="Times New Roman" w:hAnsi="Times New Roman"/>
                <w:sz w:val="24"/>
                <w:szCs w:val="24"/>
              </w:rPr>
            </w:pPr>
            <w:r>
              <w:rPr>
                <w:rFonts w:ascii="Times New Roman" w:hAnsi="Times New Roman"/>
                <w:sz w:val="24"/>
                <w:szCs w:val="24"/>
              </w:rPr>
              <w:t>7</w:t>
            </w:r>
          </w:p>
        </w:tc>
        <w:tc>
          <w:tcPr>
            <w:tcW w:w="6804" w:type="dxa"/>
            <w:shd w:val="clear" w:color="auto" w:fill="auto"/>
            <w:vAlign w:val="center"/>
          </w:tcPr>
          <w:p w:rsidR="00341DB2" w:rsidRPr="00B44C44" w:rsidRDefault="00341DB2" w:rsidP="001D5C08">
            <w:pPr>
              <w:rPr>
                <w:color w:val="000000"/>
              </w:rPr>
            </w:pPr>
            <w:r>
              <w:rPr>
                <w:color w:val="000000"/>
              </w:rPr>
              <w:t>Мордкович А.Г., Семенов П.В.,</w:t>
            </w:r>
            <w:r w:rsidRPr="00B44C44">
              <w:rPr>
                <w:color w:val="000000"/>
              </w:rPr>
              <w:t xml:space="preserve"> и др., под ред. Мордковича А.Г. Математика: алгебра и начала математического анализа, геометрия. Алгебра и начала математического анализа (базовый уровень) (в 2-х частях) 10</w:t>
            </w:r>
            <w:r>
              <w:rPr>
                <w:color w:val="000000"/>
              </w:rPr>
              <w:t>, 11</w:t>
            </w:r>
            <w:r w:rsidRPr="00B44C44">
              <w:rPr>
                <w:color w:val="000000"/>
              </w:rPr>
              <w:t xml:space="preserve"> класс, Издательство «ООО «ИОЦ МНЕМОЗИНА», 2018-2020</w:t>
            </w:r>
          </w:p>
        </w:tc>
        <w:tc>
          <w:tcPr>
            <w:tcW w:w="2693" w:type="dxa"/>
            <w:shd w:val="clear" w:color="auto" w:fill="auto"/>
            <w:vAlign w:val="center"/>
          </w:tcPr>
          <w:p w:rsidR="00341DB2" w:rsidRPr="00B44C44" w:rsidRDefault="00341DB2" w:rsidP="001D5C08">
            <w:pPr>
              <w:jc w:val="center"/>
              <w:rPr>
                <w:rFonts w:eastAsia="Times New Roman"/>
                <w:bCs/>
                <w:color w:val="000000"/>
              </w:rPr>
            </w:pPr>
            <w:r w:rsidRPr="00B44C44">
              <w:rPr>
                <w:rFonts w:eastAsia="Times New Roman"/>
                <w:bCs/>
                <w:color w:val="000000"/>
              </w:rPr>
              <w:t>18</w:t>
            </w:r>
          </w:p>
        </w:tc>
      </w:tr>
      <w:tr w:rsidR="00341DB2" w:rsidRPr="00634251" w:rsidTr="00B25EEA">
        <w:trPr>
          <w:cantSplit/>
        </w:trPr>
        <w:tc>
          <w:tcPr>
            <w:tcW w:w="568" w:type="dxa"/>
            <w:shd w:val="clear" w:color="auto" w:fill="auto"/>
            <w:vAlign w:val="center"/>
          </w:tcPr>
          <w:p w:rsidR="00341DB2" w:rsidRPr="00634251" w:rsidRDefault="00341DB2" w:rsidP="00B25EEA">
            <w:pPr>
              <w:pStyle w:val="a3"/>
              <w:spacing w:after="0" w:line="240" w:lineRule="auto"/>
              <w:ind w:left="0"/>
              <w:jc w:val="center"/>
              <w:rPr>
                <w:rFonts w:ascii="Times New Roman" w:hAnsi="Times New Roman"/>
                <w:sz w:val="24"/>
                <w:szCs w:val="24"/>
              </w:rPr>
            </w:pPr>
            <w:r>
              <w:rPr>
                <w:rFonts w:ascii="Times New Roman" w:hAnsi="Times New Roman"/>
                <w:sz w:val="24"/>
                <w:szCs w:val="24"/>
              </w:rPr>
              <w:t>8</w:t>
            </w:r>
          </w:p>
        </w:tc>
        <w:tc>
          <w:tcPr>
            <w:tcW w:w="6804" w:type="dxa"/>
            <w:shd w:val="clear" w:color="auto" w:fill="auto"/>
            <w:vAlign w:val="center"/>
          </w:tcPr>
          <w:p w:rsidR="00341DB2" w:rsidRPr="00B44C44" w:rsidRDefault="00341DB2" w:rsidP="00341DB2">
            <w:pPr>
              <w:rPr>
                <w:color w:val="000000"/>
              </w:rPr>
            </w:pPr>
            <w:r w:rsidRPr="00B44C44">
              <w:rPr>
                <w:color w:val="000000"/>
              </w:rPr>
              <w:t>Смирнов В.А., Смирнова И.М. Математика: алгебра и начала математического анализа, геометрия. Геометрия (базовый уровень), 10</w:t>
            </w:r>
            <w:r>
              <w:rPr>
                <w:color w:val="000000"/>
              </w:rPr>
              <w:t>, 11</w:t>
            </w:r>
            <w:r w:rsidRPr="00B44C44">
              <w:rPr>
                <w:color w:val="000000"/>
              </w:rPr>
              <w:t xml:space="preserve"> класс, ООО «Издательский центр ВЕНТАНА-ГРАФ», 2020</w:t>
            </w:r>
          </w:p>
        </w:tc>
        <w:tc>
          <w:tcPr>
            <w:tcW w:w="2693" w:type="dxa"/>
            <w:shd w:val="clear" w:color="auto" w:fill="auto"/>
            <w:vAlign w:val="center"/>
          </w:tcPr>
          <w:p w:rsidR="00341DB2" w:rsidRPr="00B44C44" w:rsidRDefault="00341DB2" w:rsidP="001D5C08">
            <w:pPr>
              <w:jc w:val="center"/>
              <w:rPr>
                <w:rFonts w:eastAsia="Times New Roman"/>
                <w:bCs/>
                <w:color w:val="000000"/>
              </w:rPr>
            </w:pPr>
            <w:r>
              <w:rPr>
                <w:rFonts w:eastAsia="Times New Roman"/>
                <w:bCs/>
                <w:color w:val="000000"/>
              </w:rPr>
              <w:t>2</w:t>
            </w:r>
          </w:p>
        </w:tc>
      </w:tr>
      <w:tr w:rsidR="00341DB2" w:rsidRPr="00634251" w:rsidTr="00B25EEA">
        <w:trPr>
          <w:cantSplit/>
        </w:trPr>
        <w:tc>
          <w:tcPr>
            <w:tcW w:w="568" w:type="dxa"/>
            <w:shd w:val="clear" w:color="auto" w:fill="auto"/>
            <w:vAlign w:val="center"/>
          </w:tcPr>
          <w:p w:rsidR="00341DB2" w:rsidRPr="00634251" w:rsidRDefault="00341DB2" w:rsidP="00B25EEA">
            <w:pPr>
              <w:pStyle w:val="a3"/>
              <w:spacing w:after="0" w:line="240" w:lineRule="auto"/>
              <w:ind w:left="0"/>
              <w:jc w:val="center"/>
              <w:rPr>
                <w:rFonts w:ascii="Times New Roman" w:hAnsi="Times New Roman"/>
                <w:sz w:val="24"/>
                <w:szCs w:val="24"/>
              </w:rPr>
            </w:pPr>
            <w:r>
              <w:rPr>
                <w:rFonts w:ascii="Times New Roman" w:hAnsi="Times New Roman"/>
                <w:sz w:val="24"/>
                <w:szCs w:val="24"/>
              </w:rPr>
              <w:t>9</w:t>
            </w:r>
          </w:p>
        </w:tc>
        <w:tc>
          <w:tcPr>
            <w:tcW w:w="6804" w:type="dxa"/>
            <w:shd w:val="clear" w:color="auto" w:fill="auto"/>
            <w:vAlign w:val="bottom"/>
          </w:tcPr>
          <w:p w:rsidR="00341DB2" w:rsidRPr="00B44C44" w:rsidRDefault="00341DB2" w:rsidP="001D5C08">
            <w:pPr>
              <w:rPr>
                <w:color w:val="000000"/>
              </w:rPr>
            </w:pPr>
            <w:r w:rsidRPr="00B44C44">
              <w:rPr>
                <w:color w:val="000000"/>
              </w:rPr>
              <w:t>Потоскуев Е.В., Звавич Л.И. Математика: Геометрия. Углубленный уровень, 10</w:t>
            </w:r>
            <w:r>
              <w:rPr>
                <w:color w:val="000000"/>
              </w:rPr>
              <w:t>, 11</w:t>
            </w:r>
            <w:r w:rsidRPr="00B44C44">
              <w:rPr>
                <w:color w:val="000000"/>
              </w:rPr>
              <w:t xml:space="preserve"> кл, ДРОФА, 2014-2021</w:t>
            </w:r>
          </w:p>
        </w:tc>
        <w:tc>
          <w:tcPr>
            <w:tcW w:w="2693" w:type="dxa"/>
            <w:shd w:val="clear" w:color="auto" w:fill="auto"/>
            <w:vAlign w:val="center"/>
          </w:tcPr>
          <w:p w:rsidR="00341DB2" w:rsidRPr="00B44C44" w:rsidRDefault="00341DB2" w:rsidP="001D5C08">
            <w:pPr>
              <w:jc w:val="center"/>
              <w:rPr>
                <w:rFonts w:eastAsia="Times New Roman"/>
                <w:bCs/>
                <w:color w:val="000000"/>
              </w:rPr>
            </w:pPr>
            <w:r w:rsidRPr="00B44C44">
              <w:rPr>
                <w:rFonts w:eastAsia="Times New Roman"/>
                <w:bCs/>
                <w:color w:val="000000"/>
              </w:rPr>
              <w:t>2</w:t>
            </w:r>
          </w:p>
        </w:tc>
      </w:tr>
      <w:tr w:rsidR="00341DB2" w:rsidRPr="00634251" w:rsidTr="00B25EEA">
        <w:trPr>
          <w:cantSplit/>
        </w:trPr>
        <w:tc>
          <w:tcPr>
            <w:tcW w:w="568" w:type="dxa"/>
            <w:shd w:val="clear" w:color="auto" w:fill="auto"/>
            <w:vAlign w:val="center"/>
          </w:tcPr>
          <w:p w:rsidR="00341DB2" w:rsidRPr="00634251" w:rsidRDefault="00341DB2" w:rsidP="00B25EEA">
            <w:pPr>
              <w:pStyle w:val="a3"/>
              <w:spacing w:after="0" w:line="240" w:lineRule="auto"/>
              <w:ind w:left="0"/>
              <w:jc w:val="center"/>
              <w:rPr>
                <w:rFonts w:ascii="Times New Roman" w:hAnsi="Times New Roman"/>
                <w:sz w:val="24"/>
                <w:szCs w:val="24"/>
              </w:rPr>
            </w:pPr>
            <w:r>
              <w:rPr>
                <w:rFonts w:ascii="Times New Roman" w:hAnsi="Times New Roman"/>
                <w:sz w:val="24"/>
                <w:szCs w:val="24"/>
              </w:rPr>
              <w:t>10</w:t>
            </w:r>
          </w:p>
        </w:tc>
        <w:tc>
          <w:tcPr>
            <w:tcW w:w="6804" w:type="dxa"/>
            <w:shd w:val="clear" w:color="auto" w:fill="auto"/>
            <w:vAlign w:val="center"/>
          </w:tcPr>
          <w:p w:rsidR="00341DB2" w:rsidRPr="00341DB2" w:rsidRDefault="00341DB2" w:rsidP="00341DB2">
            <w:pPr>
              <w:rPr>
                <w:color w:val="000000"/>
              </w:rPr>
            </w:pPr>
            <w:r w:rsidRPr="00B44C44">
              <w:rPr>
                <w:color w:val="000000"/>
              </w:rPr>
              <w:t>Мерзляк А.Г., Номировский Д.А., Полонский В.Б., Якир М.С.; под ред. Подольского В.Е. Математика: алгебра и начала математического анализа (базовый уровень), 10</w:t>
            </w:r>
            <w:r>
              <w:rPr>
                <w:color w:val="000000"/>
              </w:rPr>
              <w:t>, 11</w:t>
            </w:r>
            <w:r w:rsidRPr="00B44C44">
              <w:rPr>
                <w:color w:val="000000"/>
              </w:rPr>
              <w:t xml:space="preserve"> класс, ООО «Издательский центр ВЕНТАНА-ГРАФ»,</w:t>
            </w:r>
            <w:r w:rsidRPr="00341DB2">
              <w:rPr>
                <w:color w:val="000000"/>
              </w:rPr>
              <w:t xml:space="preserve"> 2020-2021</w:t>
            </w:r>
          </w:p>
        </w:tc>
        <w:tc>
          <w:tcPr>
            <w:tcW w:w="2693" w:type="dxa"/>
            <w:shd w:val="clear" w:color="auto" w:fill="auto"/>
            <w:vAlign w:val="center"/>
          </w:tcPr>
          <w:p w:rsidR="00341DB2" w:rsidRPr="00227DC2" w:rsidRDefault="00341DB2" w:rsidP="001D5C08">
            <w:pPr>
              <w:jc w:val="center"/>
              <w:rPr>
                <w:rFonts w:eastAsia="Times New Roman"/>
                <w:bCs/>
                <w:color w:val="000000"/>
              </w:rPr>
            </w:pPr>
            <w:r>
              <w:rPr>
                <w:rFonts w:eastAsia="Times New Roman"/>
                <w:bCs/>
                <w:color w:val="000000"/>
              </w:rPr>
              <w:t>8</w:t>
            </w:r>
          </w:p>
        </w:tc>
      </w:tr>
      <w:tr w:rsidR="00341DB2" w:rsidRPr="00634251" w:rsidTr="00B25EEA">
        <w:trPr>
          <w:cantSplit/>
        </w:trPr>
        <w:tc>
          <w:tcPr>
            <w:tcW w:w="568" w:type="dxa"/>
            <w:shd w:val="clear" w:color="auto" w:fill="auto"/>
            <w:vAlign w:val="center"/>
          </w:tcPr>
          <w:p w:rsidR="00341DB2" w:rsidRPr="00634251" w:rsidRDefault="00341DB2" w:rsidP="00B25EEA">
            <w:pPr>
              <w:pStyle w:val="a3"/>
              <w:spacing w:after="0" w:line="240" w:lineRule="auto"/>
              <w:ind w:left="0"/>
              <w:jc w:val="center"/>
              <w:rPr>
                <w:rFonts w:ascii="Times New Roman" w:hAnsi="Times New Roman"/>
                <w:sz w:val="24"/>
                <w:szCs w:val="24"/>
              </w:rPr>
            </w:pPr>
            <w:r>
              <w:rPr>
                <w:rFonts w:ascii="Times New Roman" w:hAnsi="Times New Roman"/>
                <w:sz w:val="24"/>
                <w:szCs w:val="24"/>
              </w:rPr>
              <w:t>11</w:t>
            </w:r>
          </w:p>
        </w:tc>
        <w:tc>
          <w:tcPr>
            <w:tcW w:w="6804" w:type="dxa"/>
            <w:shd w:val="clear" w:color="auto" w:fill="auto"/>
            <w:vAlign w:val="center"/>
          </w:tcPr>
          <w:p w:rsidR="00341DB2" w:rsidRPr="00B44C44" w:rsidRDefault="00341DB2" w:rsidP="00341DB2">
            <w:pPr>
              <w:rPr>
                <w:rFonts w:eastAsia="Times New Roman"/>
                <w:color w:val="000000"/>
              </w:rPr>
            </w:pPr>
            <w:r w:rsidRPr="00B44C44">
              <w:rPr>
                <w:rFonts w:eastAsia="Times New Roman"/>
                <w:color w:val="000000"/>
              </w:rPr>
              <w:t>Мерзляк А.Г., Номировский Д.А., Полонский В.Б., Якир М.С.; под ред. Подольского В.Е. Математика. Геометрия (углублённый уровень), 10</w:t>
            </w:r>
            <w:r>
              <w:rPr>
                <w:rFonts w:eastAsia="Times New Roman"/>
                <w:color w:val="000000"/>
              </w:rPr>
              <w:t>, 11</w:t>
            </w:r>
            <w:r w:rsidRPr="00B44C44">
              <w:rPr>
                <w:rFonts w:eastAsia="Times New Roman"/>
                <w:color w:val="000000"/>
              </w:rPr>
              <w:t xml:space="preserve"> класс, ООО «Издательский центр ВЕНТАНА-ГРАФ», 2020</w:t>
            </w:r>
          </w:p>
        </w:tc>
        <w:tc>
          <w:tcPr>
            <w:tcW w:w="2693" w:type="dxa"/>
            <w:shd w:val="clear" w:color="auto" w:fill="auto"/>
            <w:vAlign w:val="center"/>
          </w:tcPr>
          <w:p w:rsidR="00341DB2" w:rsidRPr="00B44C44" w:rsidRDefault="00341DB2" w:rsidP="001D5C08">
            <w:pPr>
              <w:jc w:val="center"/>
              <w:rPr>
                <w:rFonts w:eastAsia="Times New Roman"/>
                <w:bCs/>
                <w:color w:val="000000"/>
              </w:rPr>
            </w:pPr>
            <w:r w:rsidRPr="00B44C44">
              <w:rPr>
                <w:rFonts w:eastAsia="Times New Roman"/>
                <w:bCs/>
                <w:color w:val="000000"/>
              </w:rPr>
              <w:t>1</w:t>
            </w:r>
          </w:p>
        </w:tc>
      </w:tr>
      <w:tr w:rsidR="00341DB2" w:rsidRPr="00634251" w:rsidTr="00B25EEA">
        <w:trPr>
          <w:cantSplit/>
        </w:trPr>
        <w:tc>
          <w:tcPr>
            <w:tcW w:w="568" w:type="dxa"/>
            <w:shd w:val="clear" w:color="auto" w:fill="auto"/>
            <w:vAlign w:val="center"/>
          </w:tcPr>
          <w:p w:rsidR="00341DB2" w:rsidRPr="00634251" w:rsidRDefault="00341DB2" w:rsidP="00B25EEA">
            <w:pPr>
              <w:pStyle w:val="a3"/>
              <w:spacing w:after="0" w:line="240" w:lineRule="auto"/>
              <w:ind w:left="0"/>
              <w:jc w:val="center"/>
              <w:rPr>
                <w:rFonts w:ascii="Times New Roman" w:hAnsi="Times New Roman"/>
                <w:sz w:val="24"/>
                <w:szCs w:val="24"/>
              </w:rPr>
            </w:pPr>
            <w:r>
              <w:rPr>
                <w:rFonts w:ascii="Times New Roman" w:hAnsi="Times New Roman"/>
                <w:sz w:val="24"/>
                <w:szCs w:val="24"/>
              </w:rPr>
              <w:t>12</w:t>
            </w:r>
          </w:p>
        </w:tc>
        <w:tc>
          <w:tcPr>
            <w:tcW w:w="6804" w:type="dxa"/>
            <w:shd w:val="clear" w:color="auto" w:fill="auto"/>
            <w:vAlign w:val="center"/>
          </w:tcPr>
          <w:p w:rsidR="00341DB2" w:rsidRPr="00B44C44" w:rsidRDefault="00341DB2" w:rsidP="001D5C08">
            <w:pPr>
              <w:rPr>
                <w:rFonts w:eastAsia="Times New Roman"/>
                <w:color w:val="000000"/>
              </w:rPr>
            </w:pPr>
            <w:r w:rsidRPr="00B44C44">
              <w:rPr>
                <w:rFonts w:eastAsia="Times New Roman"/>
                <w:color w:val="000000"/>
              </w:rPr>
              <w:t>Мордкович А.Г.,Семёнов П.В.,Александрова Л.А., Мардхаева Е.Л. Математика: алгебра и начала математического анализа, геометрия. Алгебра и начала математического анализа</w:t>
            </w:r>
            <w:r>
              <w:rPr>
                <w:rFonts w:eastAsia="Times New Roman"/>
                <w:color w:val="000000"/>
              </w:rPr>
              <w:t xml:space="preserve"> </w:t>
            </w:r>
            <w:r w:rsidRPr="00B44C44">
              <w:rPr>
                <w:rFonts w:eastAsia="Times New Roman"/>
                <w:color w:val="000000"/>
              </w:rPr>
              <w:t>(в 2 частях), 10</w:t>
            </w:r>
            <w:r>
              <w:rPr>
                <w:rFonts w:eastAsia="Times New Roman"/>
                <w:color w:val="000000"/>
              </w:rPr>
              <w:t>, 11</w:t>
            </w:r>
            <w:r w:rsidRPr="00B44C44">
              <w:rPr>
                <w:rFonts w:eastAsia="Times New Roman"/>
                <w:color w:val="000000"/>
              </w:rPr>
              <w:t xml:space="preserve"> класс, АО «Издательство "Просвещение", 2020</w:t>
            </w:r>
          </w:p>
        </w:tc>
        <w:tc>
          <w:tcPr>
            <w:tcW w:w="2693" w:type="dxa"/>
            <w:shd w:val="clear" w:color="auto" w:fill="auto"/>
            <w:vAlign w:val="center"/>
          </w:tcPr>
          <w:p w:rsidR="00341DB2" w:rsidRPr="00B44C44" w:rsidRDefault="00341DB2" w:rsidP="001D5C08">
            <w:pPr>
              <w:jc w:val="center"/>
              <w:rPr>
                <w:rFonts w:eastAsia="Times New Roman"/>
                <w:bCs/>
                <w:color w:val="000000"/>
              </w:rPr>
            </w:pPr>
            <w:r>
              <w:rPr>
                <w:rFonts w:eastAsia="Times New Roman"/>
                <w:bCs/>
                <w:color w:val="000000"/>
              </w:rPr>
              <w:t>2</w:t>
            </w:r>
          </w:p>
        </w:tc>
      </w:tr>
      <w:tr w:rsidR="00341DB2" w:rsidRPr="00634251" w:rsidTr="00B25EEA">
        <w:trPr>
          <w:cantSplit/>
        </w:trPr>
        <w:tc>
          <w:tcPr>
            <w:tcW w:w="568" w:type="dxa"/>
            <w:shd w:val="clear" w:color="auto" w:fill="auto"/>
            <w:vAlign w:val="center"/>
          </w:tcPr>
          <w:p w:rsidR="00341DB2" w:rsidRPr="00634251" w:rsidRDefault="00341DB2" w:rsidP="00B25EEA">
            <w:pPr>
              <w:pStyle w:val="a3"/>
              <w:spacing w:after="0" w:line="240" w:lineRule="auto"/>
              <w:ind w:left="0"/>
              <w:jc w:val="center"/>
              <w:rPr>
                <w:rFonts w:ascii="Times New Roman" w:hAnsi="Times New Roman"/>
                <w:sz w:val="24"/>
                <w:szCs w:val="24"/>
              </w:rPr>
            </w:pPr>
            <w:r>
              <w:rPr>
                <w:rFonts w:ascii="Times New Roman" w:hAnsi="Times New Roman"/>
                <w:sz w:val="24"/>
                <w:szCs w:val="24"/>
              </w:rPr>
              <w:t>13</w:t>
            </w:r>
          </w:p>
        </w:tc>
        <w:tc>
          <w:tcPr>
            <w:tcW w:w="6804" w:type="dxa"/>
            <w:shd w:val="clear" w:color="auto" w:fill="auto"/>
            <w:vAlign w:val="center"/>
          </w:tcPr>
          <w:p w:rsidR="00341DB2" w:rsidRPr="00B44C44" w:rsidRDefault="00341DB2" w:rsidP="001D5C08">
            <w:pPr>
              <w:rPr>
                <w:rFonts w:eastAsia="Times New Roman"/>
                <w:color w:val="000000"/>
              </w:rPr>
            </w:pPr>
            <w:r w:rsidRPr="00B44C44">
              <w:rPr>
                <w:rFonts w:eastAsia="Times New Roman"/>
                <w:color w:val="000000"/>
              </w:rPr>
              <w:t>Мордкович А.Г., Смирнова И.М. Математика: алгебра и начала математического анализа, геометрия. 10</w:t>
            </w:r>
            <w:r>
              <w:rPr>
                <w:rFonts w:eastAsia="Times New Roman"/>
                <w:color w:val="000000"/>
              </w:rPr>
              <w:t>, 11</w:t>
            </w:r>
            <w:r w:rsidRPr="00B44C44">
              <w:rPr>
                <w:rFonts w:eastAsia="Times New Roman"/>
                <w:color w:val="000000"/>
              </w:rPr>
              <w:t xml:space="preserve"> класс, ООО «ИОЦ МНЕМОЗИНА», 2018-2019</w:t>
            </w:r>
          </w:p>
        </w:tc>
        <w:tc>
          <w:tcPr>
            <w:tcW w:w="2693" w:type="dxa"/>
            <w:shd w:val="clear" w:color="auto" w:fill="auto"/>
            <w:vAlign w:val="center"/>
          </w:tcPr>
          <w:p w:rsidR="00341DB2" w:rsidRPr="00B44C44" w:rsidRDefault="00341DB2" w:rsidP="001D5C08">
            <w:pPr>
              <w:jc w:val="center"/>
              <w:rPr>
                <w:rFonts w:eastAsia="Times New Roman"/>
                <w:bCs/>
                <w:color w:val="000000"/>
              </w:rPr>
            </w:pPr>
            <w:r w:rsidRPr="00B44C44">
              <w:rPr>
                <w:rFonts w:eastAsia="Times New Roman"/>
                <w:bCs/>
                <w:color w:val="000000"/>
              </w:rPr>
              <w:t>3</w:t>
            </w:r>
          </w:p>
        </w:tc>
      </w:tr>
      <w:tr w:rsidR="00341DB2" w:rsidRPr="00634251" w:rsidTr="00B25EEA">
        <w:trPr>
          <w:cantSplit/>
        </w:trPr>
        <w:tc>
          <w:tcPr>
            <w:tcW w:w="568" w:type="dxa"/>
            <w:shd w:val="clear" w:color="auto" w:fill="auto"/>
            <w:vAlign w:val="center"/>
          </w:tcPr>
          <w:p w:rsidR="00341DB2" w:rsidRDefault="00341DB2" w:rsidP="00B25EEA">
            <w:pPr>
              <w:pStyle w:val="a3"/>
              <w:spacing w:after="0" w:line="240" w:lineRule="auto"/>
              <w:ind w:left="0"/>
              <w:jc w:val="center"/>
              <w:rPr>
                <w:rFonts w:ascii="Times New Roman" w:hAnsi="Times New Roman"/>
                <w:sz w:val="24"/>
                <w:szCs w:val="24"/>
              </w:rPr>
            </w:pPr>
            <w:r>
              <w:rPr>
                <w:rFonts w:ascii="Times New Roman" w:hAnsi="Times New Roman"/>
                <w:sz w:val="24"/>
                <w:szCs w:val="24"/>
              </w:rPr>
              <w:t>14</w:t>
            </w:r>
          </w:p>
        </w:tc>
        <w:tc>
          <w:tcPr>
            <w:tcW w:w="6804" w:type="dxa"/>
            <w:shd w:val="clear" w:color="auto" w:fill="auto"/>
            <w:vAlign w:val="center"/>
          </w:tcPr>
          <w:p w:rsidR="00341DB2" w:rsidRPr="00B44C44" w:rsidRDefault="00341DB2" w:rsidP="001D5C08">
            <w:pPr>
              <w:rPr>
                <w:rFonts w:eastAsia="Times New Roman"/>
                <w:color w:val="000000"/>
              </w:rPr>
            </w:pPr>
            <w:r w:rsidRPr="00B44C44">
              <w:rPr>
                <w:rFonts w:eastAsia="Times New Roman"/>
                <w:color w:val="000000"/>
              </w:rPr>
              <w:t>Муравин Г.К., Муравина О.В. Математика: алгебра и начала математического анализа, геометрия. Алгебра и начала математического анализа. 10</w:t>
            </w:r>
            <w:r>
              <w:rPr>
                <w:rFonts w:eastAsia="Times New Roman"/>
                <w:color w:val="000000"/>
              </w:rPr>
              <w:t>, 11</w:t>
            </w:r>
            <w:r w:rsidRPr="00B44C44">
              <w:rPr>
                <w:rFonts w:eastAsia="Times New Roman"/>
                <w:color w:val="000000"/>
              </w:rPr>
              <w:t xml:space="preserve"> класс. ООО «Дрофа», 2016-201</w:t>
            </w:r>
            <w:r>
              <w:rPr>
                <w:rFonts w:eastAsia="Times New Roman"/>
                <w:color w:val="000000"/>
              </w:rPr>
              <w:t>9</w:t>
            </w:r>
          </w:p>
        </w:tc>
        <w:tc>
          <w:tcPr>
            <w:tcW w:w="2693" w:type="dxa"/>
            <w:shd w:val="clear" w:color="auto" w:fill="auto"/>
            <w:vAlign w:val="center"/>
          </w:tcPr>
          <w:p w:rsidR="00341DB2" w:rsidRPr="00B44C44" w:rsidRDefault="00341DB2" w:rsidP="001D5C08">
            <w:pPr>
              <w:jc w:val="center"/>
              <w:rPr>
                <w:rFonts w:eastAsia="Times New Roman"/>
                <w:bCs/>
                <w:color w:val="000000"/>
              </w:rPr>
            </w:pPr>
            <w:r w:rsidRPr="00B44C44">
              <w:rPr>
                <w:rFonts w:eastAsia="Times New Roman"/>
                <w:bCs/>
                <w:color w:val="000000"/>
              </w:rPr>
              <w:t>4</w:t>
            </w:r>
          </w:p>
        </w:tc>
      </w:tr>
      <w:tr w:rsidR="00341DB2" w:rsidRPr="00634251" w:rsidTr="00B25EEA">
        <w:trPr>
          <w:cantSplit/>
        </w:trPr>
        <w:tc>
          <w:tcPr>
            <w:tcW w:w="568" w:type="dxa"/>
            <w:shd w:val="clear" w:color="auto" w:fill="auto"/>
            <w:vAlign w:val="center"/>
          </w:tcPr>
          <w:p w:rsidR="00341DB2" w:rsidRDefault="00341DB2" w:rsidP="00B25EEA">
            <w:pPr>
              <w:pStyle w:val="a3"/>
              <w:spacing w:after="0" w:line="240" w:lineRule="auto"/>
              <w:ind w:left="0"/>
              <w:jc w:val="center"/>
              <w:rPr>
                <w:rFonts w:ascii="Times New Roman" w:hAnsi="Times New Roman"/>
                <w:sz w:val="24"/>
                <w:szCs w:val="24"/>
              </w:rPr>
            </w:pPr>
            <w:r>
              <w:rPr>
                <w:rFonts w:ascii="Times New Roman" w:hAnsi="Times New Roman"/>
                <w:sz w:val="24"/>
                <w:szCs w:val="24"/>
              </w:rPr>
              <w:t>15</w:t>
            </w:r>
          </w:p>
        </w:tc>
        <w:tc>
          <w:tcPr>
            <w:tcW w:w="6804" w:type="dxa"/>
            <w:shd w:val="clear" w:color="auto" w:fill="auto"/>
            <w:vAlign w:val="center"/>
          </w:tcPr>
          <w:p w:rsidR="00341DB2" w:rsidRPr="00B44C44" w:rsidRDefault="00341DB2" w:rsidP="00486D61">
            <w:pPr>
              <w:rPr>
                <w:rFonts w:eastAsia="Times New Roman"/>
                <w:color w:val="000000"/>
              </w:rPr>
            </w:pPr>
            <w:r w:rsidRPr="00B44C44">
              <w:rPr>
                <w:rFonts w:eastAsia="Times New Roman"/>
                <w:color w:val="000000"/>
              </w:rPr>
              <w:t>Муравин Г.К., Муравина О.В.</w:t>
            </w:r>
            <w:r w:rsidR="00486D61">
              <w:rPr>
                <w:rFonts w:eastAsia="Times New Roman"/>
                <w:color w:val="000000"/>
              </w:rPr>
              <w:t xml:space="preserve"> </w:t>
            </w:r>
            <w:r w:rsidRPr="00B44C44">
              <w:rPr>
                <w:rFonts w:eastAsia="Times New Roman"/>
                <w:color w:val="000000"/>
              </w:rPr>
              <w:t>Математика: алгебра и начала математического анализа, геометрия. Алгебра и начала математического анализа 10</w:t>
            </w:r>
            <w:r>
              <w:rPr>
                <w:rFonts w:eastAsia="Times New Roman"/>
                <w:color w:val="000000"/>
              </w:rPr>
              <w:t xml:space="preserve">, 11 (углубленное обучение) </w:t>
            </w:r>
            <w:r w:rsidRPr="00B44C44">
              <w:rPr>
                <w:rFonts w:eastAsia="Times New Roman"/>
                <w:color w:val="000000"/>
              </w:rPr>
              <w:t>ООО «Дрофа» ; АО «Издательство «Просвещение», 2018-2019</w:t>
            </w:r>
          </w:p>
        </w:tc>
        <w:tc>
          <w:tcPr>
            <w:tcW w:w="2693" w:type="dxa"/>
            <w:shd w:val="clear" w:color="auto" w:fill="auto"/>
            <w:vAlign w:val="center"/>
          </w:tcPr>
          <w:p w:rsidR="00341DB2" w:rsidRPr="00B44C44" w:rsidRDefault="00341DB2" w:rsidP="001D5C08">
            <w:pPr>
              <w:jc w:val="center"/>
              <w:rPr>
                <w:rFonts w:eastAsia="Times New Roman"/>
                <w:bCs/>
                <w:color w:val="000000"/>
              </w:rPr>
            </w:pPr>
            <w:r w:rsidRPr="00B44C44">
              <w:rPr>
                <w:rFonts w:eastAsia="Times New Roman"/>
                <w:bCs/>
                <w:color w:val="000000"/>
              </w:rPr>
              <w:t>1</w:t>
            </w:r>
          </w:p>
        </w:tc>
      </w:tr>
    </w:tbl>
    <w:p w:rsidR="00A801AC" w:rsidRPr="00870F21" w:rsidRDefault="00A801AC" w:rsidP="008F7E6D">
      <w:pPr>
        <w:pStyle w:val="a3"/>
        <w:spacing w:before="120" w:after="0" w:line="240" w:lineRule="auto"/>
        <w:ind w:left="-425"/>
        <w:jc w:val="both"/>
        <w:rPr>
          <w:rFonts w:ascii="Times New Roman" w:hAnsi="Times New Roman"/>
          <w:i/>
          <w:iCs/>
          <w:sz w:val="24"/>
          <w:szCs w:val="24"/>
        </w:rPr>
      </w:pPr>
      <w:r w:rsidRPr="00FC6BBF">
        <w:rPr>
          <w:rFonts w:ascii="Times New Roman" w:hAnsi="Times New Roman"/>
          <w:i/>
          <w:iCs/>
          <w:sz w:val="24"/>
          <w:szCs w:val="24"/>
        </w:rPr>
        <w:t xml:space="preserve">Планируемые корректировки в выборе </w:t>
      </w:r>
      <w:r>
        <w:rPr>
          <w:rFonts w:ascii="Times New Roman" w:hAnsi="Times New Roman"/>
          <w:i/>
          <w:iCs/>
          <w:sz w:val="24"/>
          <w:szCs w:val="24"/>
        </w:rPr>
        <w:t>учебников</w:t>
      </w:r>
      <w:r w:rsidRPr="00FC6BBF">
        <w:rPr>
          <w:rFonts w:ascii="Times New Roman" w:hAnsi="Times New Roman"/>
          <w:i/>
          <w:iCs/>
          <w:sz w:val="24"/>
          <w:szCs w:val="24"/>
        </w:rPr>
        <w:t xml:space="preserve"> </w:t>
      </w:r>
      <w:r>
        <w:rPr>
          <w:rFonts w:ascii="Times New Roman" w:hAnsi="Times New Roman"/>
          <w:i/>
          <w:iCs/>
          <w:sz w:val="24"/>
          <w:szCs w:val="24"/>
        </w:rPr>
        <w:t xml:space="preserve">из ФПУ </w:t>
      </w:r>
    </w:p>
    <w:p w:rsidR="008F7E6D" w:rsidRPr="00B44C44" w:rsidRDefault="008F7E6D" w:rsidP="00923AF3">
      <w:pPr>
        <w:pStyle w:val="a3"/>
        <w:numPr>
          <w:ilvl w:val="0"/>
          <w:numId w:val="13"/>
        </w:numPr>
        <w:spacing w:before="120" w:after="120" w:line="240" w:lineRule="auto"/>
        <w:ind w:left="0"/>
        <w:jc w:val="both"/>
        <w:rPr>
          <w:rFonts w:ascii="Times New Roman" w:hAnsi="Times New Roman"/>
          <w:iCs/>
          <w:sz w:val="24"/>
          <w:szCs w:val="24"/>
        </w:rPr>
      </w:pPr>
      <w:r w:rsidRPr="00B44C44">
        <w:rPr>
          <w:rFonts w:ascii="Times New Roman" w:hAnsi="Times New Roman"/>
          <w:iCs/>
          <w:sz w:val="24"/>
          <w:szCs w:val="24"/>
        </w:rPr>
        <w:lastRenderedPageBreak/>
        <w:t>Никольский С</w:t>
      </w:r>
      <w:r w:rsidR="00D516EB">
        <w:rPr>
          <w:rFonts w:ascii="Times New Roman" w:hAnsi="Times New Roman"/>
          <w:iCs/>
          <w:sz w:val="24"/>
          <w:szCs w:val="24"/>
        </w:rPr>
        <w:t>.</w:t>
      </w:r>
      <w:r w:rsidRPr="00B44C44">
        <w:rPr>
          <w:rFonts w:ascii="Times New Roman" w:hAnsi="Times New Roman"/>
          <w:iCs/>
          <w:sz w:val="24"/>
          <w:szCs w:val="24"/>
        </w:rPr>
        <w:t>М., Потапов М.К., Решетников Н.Н. и др.</w:t>
      </w:r>
      <w:r>
        <w:rPr>
          <w:rFonts w:ascii="Times New Roman" w:hAnsi="Times New Roman"/>
          <w:iCs/>
          <w:sz w:val="24"/>
          <w:szCs w:val="24"/>
        </w:rPr>
        <w:t xml:space="preserve"> </w:t>
      </w:r>
      <w:r w:rsidRPr="00B44C44">
        <w:rPr>
          <w:rFonts w:ascii="Times New Roman" w:hAnsi="Times New Roman"/>
          <w:iCs/>
          <w:sz w:val="24"/>
          <w:szCs w:val="24"/>
        </w:rPr>
        <w:t>Математика: алгебра и начала математического анализа, геометрия. Алгебра и начала математического анализа. 11 класс (углубленное обучение).</w:t>
      </w:r>
      <w:r w:rsidR="00D516EB">
        <w:rPr>
          <w:rFonts w:ascii="Times New Roman" w:hAnsi="Times New Roman"/>
          <w:iCs/>
          <w:sz w:val="24"/>
          <w:szCs w:val="24"/>
        </w:rPr>
        <w:t xml:space="preserve"> </w:t>
      </w:r>
      <w:r w:rsidRPr="00B44C44">
        <w:rPr>
          <w:rFonts w:ascii="Times New Roman" w:hAnsi="Times New Roman"/>
          <w:iCs/>
          <w:sz w:val="24"/>
          <w:szCs w:val="24"/>
        </w:rPr>
        <w:t>АО «Издательство «Просвещение»;</w:t>
      </w:r>
    </w:p>
    <w:p w:rsidR="008F7E6D" w:rsidRPr="00B44C44" w:rsidRDefault="008F7E6D" w:rsidP="00923AF3">
      <w:pPr>
        <w:pStyle w:val="a3"/>
        <w:numPr>
          <w:ilvl w:val="0"/>
          <w:numId w:val="13"/>
        </w:numPr>
        <w:spacing w:before="120" w:after="120" w:line="240" w:lineRule="auto"/>
        <w:ind w:left="0"/>
        <w:jc w:val="both"/>
        <w:rPr>
          <w:rFonts w:ascii="Times New Roman" w:hAnsi="Times New Roman"/>
          <w:iCs/>
          <w:sz w:val="24"/>
          <w:szCs w:val="24"/>
        </w:rPr>
      </w:pPr>
      <w:r w:rsidRPr="00B44C44">
        <w:rPr>
          <w:rFonts w:ascii="Times New Roman" w:hAnsi="Times New Roman"/>
          <w:iCs/>
          <w:sz w:val="24"/>
          <w:szCs w:val="24"/>
        </w:rPr>
        <w:t>Алимов Ш.А., Колягин Ю.М., Ткачева М.В. И другие Математика: алгебра и начала математического анализа, геометрия. Алгебра и начала математического анализа. 10-11 (углубленное обучение). АО «Издательство «Просвещение».</w:t>
      </w:r>
    </w:p>
    <w:p w:rsidR="00A801AC" w:rsidRPr="00715B99" w:rsidRDefault="00A801AC" w:rsidP="00923AF3">
      <w:pPr>
        <w:pStyle w:val="3"/>
        <w:numPr>
          <w:ilvl w:val="1"/>
          <w:numId w:val="26"/>
        </w:numPr>
        <w:tabs>
          <w:tab w:val="left" w:pos="567"/>
        </w:tabs>
        <w:ind w:left="426" w:hanging="574"/>
        <w:rPr>
          <w:rFonts w:ascii="Times New Roman" w:hAnsi="Times New Roman"/>
        </w:rPr>
      </w:pPr>
      <w:r w:rsidRPr="00FC6BBF">
        <w:rPr>
          <w:rFonts w:ascii="Times New Roman" w:hAnsi="Times New Roman"/>
        </w:rPr>
        <w:t xml:space="preserve">ВЫВОДЫ о характере изменения количества участников ЕГЭ по </w:t>
      </w:r>
      <w:r w:rsidR="003873FB">
        <w:rPr>
          <w:rFonts w:ascii="Times New Roman" w:hAnsi="Times New Roman"/>
        </w:rPr>
        <w:t>математике (профильный уровень)</w:t>
      </w:r>
      <w:r w:rsidRPr="00FC6BBF">
        <w:rPr>
          <w:rFonts w:ascii="Times New Roman" w:hAnsi="Times New Roman"/>
        </w:rPr>
        <w:t xml:space="preserve">. </w:t>
      </w:r>
    </w:p>
    <w:p w:rsidR="0085579A" w:rsidRDefault="001D5C08" w:rsidP="001D5C08">
      <w:pPr>
        <w:pStyle w:val="a3"/>
        <w:spacing w:after="0" w:line="240" w:lineRule="auto"/>
        <w:ind w:left="-284" w:firstLine="426"/>
        <w:jc w:val="both"/>
        <w:rPr>
          <w:rFonts w:ascii="Times New Roman" w:hAnsi="Times New Roman"/>
          <w:sz w:val="24"/>
          <w:szCs w:val="24"/>
          <w:lang w:eastAsia="zh-CN"/>
        </w:rPr>
      </w:pPr>
      <w:r w:rsidRPr="001D5C08">
        <w:rPr>
          <w:rFonts w:ascii="Times New Roman" w:hAnsi="Times New Roman"/>
          <w:sz w:val="24"/>
          <w:szCs w:val="24"/>
          <w:lang w:eastAsia="zh-CN"/>
        </w:rPr>
        <w:t xml:space="preserve">Количество участников единого государственного экзамена в </w:t>
      </w:r>
      <w:r>
        <w:rPr>
          <w:rFonts w:ascii="Times New Roman" w:hAnsi="Times New Roman"/>
          <w:sz w:val="24"/>
          <w:szCs w:val="24"/>
          <w:lang w:eastAsia="zh-CN"/>
        </w:rPr>
        <w:t>течение четырех последних лет сокращается как в количественном</w:t>
      </w:r>
      <w:r w:rsidR="00D63FD4">
        <w:rPr>
          <w:rFonts w:ascii="Times New Roman" w:hAnsi="Times New Roman"/>
          <w:sz w:val="24"/>
          <w:szCs w:val="24"/>
          <w:lang w:eastAsia="zh-CN"/>
        </w:rPr>
        <w:t>,</w:t>
      </w:r>
      <w:r>
        <w:rPr>
          <w:rFonts w:ascii="Times New Roman" w:hAnsi="Times New Roman"/>
          <w:sz w:val="24"/>
          <w:szCs w:val="24"/>
          <w:lang w:eastAsia="zh-CN"/>
        </w:rPr>
        <w:t xml:space="preserve"> так и в долевом выражении. </w:t>
      </w:r>
      <w:r w:rsidR="00D63FD4">
        <w:rPr>
          <w:rFonts w:ascii="Times New Roman" w:hAnsi="Times New Roman"/>
          <w:sz w:val="24"/>
          <w:szCs w:val="24"/>
          <w:lang w:eastAsia="zh-CN"/>
        </w:rPr>
        <w:t xml:space="preserve">По сравнению с предыдущим годом в </w:t>
      </w:r>
      <w:r w:rsidRPr="001D5C08">
        <w:rPr>
          <w:rFonts w:ascii="Times New Roman" w:hAnsi="Times New Roman"/>
          <w:sz w:val="24"/>
          <w:szCs w:val="24"/>
          <w:lang w:eastAsia="zh-CN"/>
        </w:rPr>
        <w:t>202</w:t>
      </w:r>
      <w:r>
        <w:rPr>
          <w:rFonts w:ascii="Times New Roman" w:hAnsi="Times New Roman"/>
          <w:sz w:val="24"/>
          <w:szCs w:val="24"/>
          <w:lang w:eastAsia="zh-CN"/>
        </w:rPr>
        <w:t>2</w:t>
      </w:r>
      <w:r w:rsidRPr="001D5C08">
        <w:rPr>
          <w:rFonts w:ascii="Times New Roman" w:hAnsi="Times New Roman"/>
          <w:sz w:val="24"/>
          <w:szCs w:val="24"/>
          <w:lang w:eastAsia="zh-CN"/>
        </w:rPr>
        <w:t xml:space="preserve"> году </w:t>
      </w:r>
      <w:r w:rsidR="00D63FD4">
        <w:rPr>
          <w:rFonts w:ascii="Times New Roman" w:hAnsi="Times New Roman"/>
          <w:sz w:val="24"/>
          <w:szCs w:val="24"/>
          <w:lang w:eastAsia="zh-CN"/>
        </w:rPr>
        <w:t xml:space="preserve">количество и доля участников экзамена </w:t>
      </w:r>
      <w:r w:rsidRPr="001D5C08">
        <w:rPr>
          <w:rFonts w:ascii="Times New Roman" w:hAnsi="Times New Roman"/>
          <w:sz w:val="24"/>
          <w:szCs w:val="24"/>
          <w:lang w:eastAsia="zh-CN"/>
        </w:rPr>
        <w:t xml:space="preserve">сократилось на </w:t>
      </w:r>
      <w:r>
        <w:rPr>
          <w:rFonts w:ascii="Times New Roman" w:hAnsi="Times New Roman"/>
          <w:sz w:val="24"/>
          <w:szCs w:val="24"/>
          <w:lang w:eastAsia="zh-CN"/>
        </w:rPr>
        <w:t>176</w:t>
      </w:r>
      <w:r w:rsidRPr="001D5C08">
        <w:rPr>
          <w:rFonts w:ascii="Times New Roman" w:hAnsi="Times New Roman"/>
          <w:sz w:val="24"/>
          <w:szCs w:val="24"/>
          <w:lang w:eastAsia="zh-CN"/>
        </w:rPr>
        <w:t xml:space="preserve"> человек (</w:t>
      </w:r>
      <w:r>
        <w:rPr>
          <w:rFonts w:ascii="Times New Roman" w:hAnsi="Times New Roman"/>
          <w:sz w:val="24"/>
          <w:szCs w:val="24"/>
          <w:lang w:eastAsia="zh-CN"/>
        </w:rPr>
        <w:t>13</w:t>
      </w:r>
      <w:r w:rsidRPr="001D5C08">
        <w:rPr>
          <w:rFonts w:ascii="Times New Roman" w:hAnsi="Times New Roman"/>
          <w:sz w:val="24"/>
          <w:szCs w:val="24"/>
          <w:lang w:eastAsia="zh-CN"/>
        </w:rPr>
        <w:t xml:space="preserve"> %)</w:t>
      </w:r>
      <w:r w:rsidR="00D63FD4">
        <w:rPr>
          <w:rFonts w:ascii="Times New Roman" w:hAnsi="Times New Roman"/>
          <w:sz w:val="24"/>
          <w:szCs w:val="24"/>
          <w:lang w:eastAsia="zh-CN"/>
        </w:rPr>
        <w:t>.</w:t>
      </w:r>
      <w:r w:rsidRPr="001D5C08">
        <w:rPr>
          <w:rFonts w:ascii="Times New Roman" w:hAnsi="Times New Roman"/>
          <w:sz w:val="24"/>
          <w:szCs w:val="24"/>
          <w:lang w:eastAsia="zh-CN"/>
        </w:rPr>
        <w:t xml:space="preserve"> </w:t>
      </w:r>
    </w:p>
    <w:p w:rsidR="001D5C08" w:rsidRPr="001D5C08" w:rsidRDefault="001D5C08" w:rsidP="001D5C08">
      <w:pPr>
        <w:pStyle w:val="a3"/>
        <w:spacing w:after="0" w:line="240" w:lineRule="auto"/>
        <w:ind w:left="-284" w:firstLine="426"/>
        <w:jc w:val="both"/>
        <w:rPr>
          <w:rFonts w:ascii="Times New Roman" w:hAnsi="Times New Roman"/>
          <w:sz w:val="24"/>
          <w:szCs w:val="24"/>
          <w:lang w:eastAsia="zh-CN"/>
        </w:rPr>
      </w:pPr>
      <w:r w:rsidRPr="001D5C08">
        <w:rPr>
          <w:rFonts w:ascii="Times New Roman" w:hAnsi="Times New Roman"/>
          <w:sz w:val="24"/>
          <w:szCs w:val="24"/>
          <w:lang w:eastAsia="zh-CN"/>
        </w:rPr>
        <w:t>Анализ состава участников ЕГЭ по математике (профильный уровень) по гендерному признаку показал, что в 202</w:t>
      </w:r>
      <w:r w:rsidR="00294CC5">
        <w:rPr>
          <w:rFonts w:ascii="Times New Roman" w:hAnsi="Times New Roman"/>
          <w:sz w:val="24"/>
          <w:szCs w:val="24"/>
          <w:lang w:eastAsia="zh-CN"/>
        </w:rPr>
        <w:t>2</w:t>
      </w:r>
      <w:r w:rsidRPr="001D5C08">
        <w:rPr>
          <w:rFonts w:ascii="Times New Roman" w:hAnsi="Times New Roman"/>
          <w:sz w:val="24"/>
          <w:szCs w:val="24"/>
          <w:lang w:eastAsia="zh-CN"/>
        </w:rPr>
        <w:t xml:space="preserve"> г. среди участников ЕГЭ также как в 20</w:t>
      </w:r>
      <w:r w:rsidR="00294CC5">
        <w:rPr>
          <w:rFonts w:ascii="Times New Roman" w:hAnsi="Times New Roman"/>
          <w:sz w:val="24"/>
          <w:szCs w:val="24"/>
          <w:lang w:eastAsia="zh-CN"/>
        </w:rPr>
        <w:t>20</w:t>
      </w:r>
      <w:r w:rsidRPr="001D5C08">
        <w:rPr>
          <w:rFonts w:ascii="Times New Roman" w:hAnsi="Times New Roman"/>
          <w:sz w:val="24"/>
          <w:szCs w:val="24"/>
          <w:lang w:eastAsia="zh-CN"/>
        </w:rPr>
        <w:t>, 202</w:t>
      </w:r>
      <w:r w:rsidR="00294CC5">
        <w:rPr>
          <w:rFonts w:ascii="Times New Roman" w:hAnsi="Times New Roman"/>
          <w:sz w:val="24"/>
          <w:szCs w:val="24"/>
          <w:lang w:eastAsia="zh-CN"/>
        </w:rPr>
        <w:t>1</w:t>
      </w:r>
      <w:r w:rsidRPr="001D5C08">
        <w:rPr>
          <w:rFonts w:ascii="Times New Roman" w:hAnsi="Times New Roman"/>
          <w:sz w:val="24"/>
          <w:szCs w:val="24"/>
          <w:lang w:eastAsia="zh-CN"/>
        </w:rPr>
        <w:t>г.г. превалирует доля юношей. Так, в 202</w:t>
      </w:r>
      <w:r w:rsidR="00294CC5">
        <w:rPr>
          <w:rFonts w:ascii="Times New Roman" w:hAnsi="Times New Roman"/>
          <w:sz w:val="24"/>
          <w:szCs w:val="24"/>
          <w:lang w:eastAsia="zh-CN"/>
        </w:rPr>
        <w:t>2</w:t>
      </w:r>
      <w:r w:rsidRPr="001D5C08">
        <w:rPr>
          <w:rFonts w:ascii="Times New Roman" w:hAnsi="Times New Roman"/>
          <w:sz w:val="24"/>
          <w:szCs w:val="24"/>
          <w:lang w:eastAsia="zh-CN"/>
        </w:rPr>
        <w:t xml:space="preserve"> году доля девушек – участников ЕГЭ меньше, чем юношей, на 1</w:t>
      </w:r>
      <w:r w:rsidR="00294CC5">
        <w:rPr>
          <w:rFonts w:ascii="Times New Roman" w:hAnsi="Times New Roman"/>
          <w:sz w:val="24"/>
          <w:szCs w:val="24"/>
          <w:lang w:eastAsia="zh-CN"/>
        </w:rPr>
        <w:t>5,6</w:t>
      </w:r>
      <w:r w:rsidRPr="001D5C08">
        <w:rPr>
          <w:rFonts w:ascii="Times New Roman" w:hAnsi="Times New Roman"/>
          <w:sz w:val="24"/>
          <w:szCs w:val="24"/>
          <w:lang w:eastAsia="zh-CN"/>
        </w:rPr>
        <w:t xml:space="preserve"> % (2020 год – доля девушек была меньше на 10 %; 20</w:t>
      </w:r>
      <w:r w:rsidR="00294CC5">
        <w:rPr>
          <w:rFonts w:ascii="Times New Roman" w:hAnsi="Times New Roman"/>
          <w:sz w:val="24"/>
          <w:szCs w:val="24"/>
          <w:lang w:eastAsia="zh-CN"/>
        </w:rPr>
        <w:t>21</w:t>
      </w:r>
      <w:r w:rsidRPr="001D5C08">
        <w:rPr>
          <w:rFonts w:ascii="Times New Roman" w:hAnsi="Times New Roman"/>
          <w:sz w:val="24"/>
          <w:szCs w:val="24"/>
          <w:lang w:eastAsia="zh-CN"/>
        </w:rPr>
        <w:t xml:space="preserve"> год – доля девушек была </w:t>
      </w:r>
      <w:r w:rsidR="00294CC5">
        <w:rPr>
          <w:rFonts w:ascii="Times New Roman" w:hAnsi="Times New Roman"/>
          <w:sz w:val="24"/>
          <w:szCs w:val="24"/>
          <w:lang w:eastAsia="zh-CN"/>
        </w:rPr>
        <w:t>ниже</w:t>
      </w:r>
      <w:r w:rsidRPr="001D5C08">
        <w:rPr>
          <w:rFonts w:ascii="Times New Roman" w:hAnsi="Times New Roman"/>
          <w:sz w:val="24"/>
          <w:szCs w:val="24"/>
          <w:lang w:eastAsia="zh-CN"/>
        </w:rPr>
        <w:t xml:space="preserve">, </w:t>
      </w:r>
      <w:r w:rsidR="00294CC5">
        <w:rPr>
          <w:rFonts w:ascii="Times New Roman" w:hAnsi="Times New Roman"/>
          <w:sz w:val="24"/>
          <w:szCs w:val="24"/>
          <w:lang w:eastAsia="zh-CN"/>
        </w:rPr>
        <w:t>по сравнению с долей юношей на 14%).</w:t>
      </w:r>
      <w:r w:rsidR="00195A90">
        <w:rPr>
          <w:rFonts w:ascii="Times New Roman" w:hAnsi="Times New Roman"/>
          <w:sz w:val="24"/>
          <w:szCs w:val="24"/>
          <w:lang w:eastAsia="zh-CN"/>
        </w:rPr>
        <w:t xml:space="preserve"> Несмотря на сокращение количества и доли сдающих математику (профильный уровень) </w:t>
      </w:r>
      <w:r w:rsidR="00294CC5">
        <w:rPr>
          <w:rFonts w:ascii="Times New Roman" w:hAnsi="Times New Roman"/>
          <w:sz w:val="24"/>
          <w:szCs w:val="24"/>
          <w:lang w:eastAsia="zh-CN"/>
        </w:rPr>
        <w:t>в процентном отношении доля юношей в 2022 году увеличилась на 0,8%, а доля девушек уменьшилась на 0,8%.</w:t>
      </w:r>
      <w:r w:rsidRPr="001D5C08">
        <w:rPr>
          <w:rFonts w:ascii="Times New Roman" w:hAnsi="Times New Roman"/>
          <w:sz w:val="24"/>
          <w:szCs w:val="24"/>
          <w:lang w:eastAsia="zh-CN"/>
        </w:rPr>
        <w:t xml:space="preserve"> Статистика свидетельствует, что разрыв увеличивается. Очевидно, юношей больше</w:t>
      </w:r>
      <w:r w:rsidR="00E11E37">
        <w:rPr>
          <w:rFonts w:ascii="Times New Roman" w:hAnsi="Times New Roman"/>
          <w:sz w:val="24"/>
          <w:szCs w:val="24"/>
          <w:lang w:eastAsia="zh-CN"/>
        </w:rPr>
        <w:t xml:space="preserve">, чем девушек интересует </w:t>
      </w:r>
      <w:r w:rsidRPr="001D5C08">
        <w:rPr>
          <w:rFonts w:ascii="Times New Roman" w:hAnsi="Times New Roman"/>
          <w:sz w:val="24"/>
          <w:szCs w:val="24"/>
          <w:lang w:eastAsia="zh-CN"/>
        </w:rPr>
        <w:t>математика (профильный уровень). Связано это, вероятно, с выбором будущей профессии.</w:t>
      </w:r>
    </w:p>
    <w:p w:rsidR="00D80585" w:rsidRDefault="001D5C08" w:rsidP="00D80585">
      <w:pPr>
        <w:pStyle w:val="a3"/>
        <w:spacing w:after="0" w:line="240" w:lineRule="auto"/>
        <w:ind w:left="-284" w:firstLine="426"/>
        <w:jc w:val="both"/>
        <w:rPr>
          <w:rFonts w:ascii="Times New Roman" w:hAnsi="Times New Roman"/>
          <w:sz w:val="24"/>
          <w:szCs w:val="24"/>
          <w:lang w:eastAsia="zh-CN"/>
        </w:rPr>
      </w:pPr>
      <w:r>
        <w:rPr>
          <w:rFonts w:ascii="Times New Roman" w:hAnsi="Times New Roman"/>
          <w:sz w:val="24"/>
          <w:szCs w:val="24"/>
          <w:lang w:eastAsia="zh-CN"/>
        </w:rPr>
        <w:t>Д</w:t>
      </w:r>
      <w:r w:rsidRPr="001D5C08">
        <w:rPr>
          <w:rFonts w:ascii="Times New Roman" w:hAnsi="Times New Roman"/>
          <w:sz w:val="24"/>
          <w:szCs w:val="24"/>
          <w:lang w:eastAsia="zh-CN"/>
        </w:rPr>
        <w:t>оля участников ЕГЭ по математике (профильный уровень) по категориям изменилась незначительно</w:t>
      </w:r>
      <w:r w:rsidRPr="00907AFF">
        <w:rPr>
          <w:rFonts w:ascii="Times New Roman" w:hAnsi="Times New Roman"/>
          <w:sz w:val="24"/>
          <w:szCs w:val="24"/>
          <w:lang w:eastAsia="zh-CN"/>
        </w:rPr>
        <w:t xml:space="preserve">. </w:t>
      </w:r>
      <w:r w:rsidR="00907AFF" w:rsidRPr="00907AFF">
        <w:rPr>
          <w:rFonts w:ascii="Times New Roman" w:hAnsi="Times New Roman"/>
          <w:sz w:val="24"/>
          <w:szCs w:val="24"/>
        </w:rPr>
        <w:t>Подавляющее большинство участников экзамена в 202</w:t>
      </w:r>
      <w:r w:rsidR="00907AFF">
        <w:rPr>
          <w:rFonts w:ascii="Times New Roman" w:hAnsi="Times New Roman"/>
          <w:sz w:val="24"/>
          <w:szCs w:val="24"/>
        </w:rPr>
        <w:t>2</w:t>
      </w:r>
      <w:r w:rsidR="00907AFF" w:rsidRPr="00907AFF">
        <w:rPr>
          <w:rFonts w:ascii="Times New Roman" w:hAnsi="Times New Roman"/>
          <w:sz w:val="24"/>
          <w:szCs w:val="24"/>
        </w:rPr>
        <w:t xml:space="preserve"> году — выпускники текущего года, обучающиеся по программам СОО (</w:t>
      </w:r>
      <w:r w:rsidR="00907AFF">
        <w:rPr>
          <w:rFonts w:ascii="Times New Roman" w:hAnsi="Times New Roman"/>
          <w:sz w:val="24"/>
          <w:szCs w:val="24"/>
        </w:rPr>
        <w:t>1250</w:t>
      </w:r>
      <w:r w:rsidR="00907AFF" w:rsidRPr="00907AFF">
        <w:rPr>
          <w:rFonts w:ascii="Times New Roman" w:hAnsi="Times New Roman"/>
          <w:sz w:val="24"/>
          <w:szCs w:val="24"/>
        </w:rPr>
        <w:t xml:space="preserve"> человек, 93,3 %).</w:t>
      </w:r>
      <w:r w:rsidR="00907AFF">
        <w:t xml:space="preserve"> </w:t>
      </w:r>
      <w:r w:rsidRPr="001D5C08">
        <w:rPr>
          <w:rFonts w:ascii="Times New Roman" w:hAnsi="Times New Roman"/>
          <w:sz w:val="24"/>
          <w:szCs w:val="24"/>
          <w:lang w:eastAsia="zh-CN"/>
        </w:rPr>
        <w:t xml:space="preserve">Количество выпускников текущего года уменьшилось на </w:t>
      </w:r>
      <w:r w:rsidR="00314391">
        <w:rPr>
          <w:rFonts w:ascii="Times New Roman" w:hAnsi="Times New Roman"/>
          <w:sz w:val="24"/>
          <w:szCs w:val="24"/>
          <w:lang w:eastAsia="zh-CN"/>
        </w:rPr>
        <w:t>150</w:t>
      </w:r>
      <w:r w:rsidRPr="001D5C08">
        <w:rPr>
          <w:rFonts w:ascii="Times New Roman" w:hAnsi="Times New Roman"/>
          <w:sz w:val="24"/>
          <w:szCs w:val="24"/>
          <w:lang w:eastAsia="zh-CN"/>
        </w:rPr>
        <w:t xml:space="preserve"> человек. По сравнению с 202</w:t>
      </w:r>
      <w:r w:rsidR="00314391">
        <w:rPr>
          <w:rFonts w:ascii="Times New Roman" w:hAnsi="Times New Roman"/>
          <w:sz w:val="24"/>
          <w:szCs w:val="24"/>
          <w:lang w:eastAsia="zh-CN"/>
        </w:rPr>
        <w:t>1</w:t>
      </w:r>
      <w:r w:rsidRPr="001D5C08">
        <w:rPr>
          <w:rFonts w:ascii="Times New Roman" w:hAnsi="Times New Roman"/>
          <w:sz w:val="24"/>
          <w:szCs w:val="24"/>
          <w:lang w:eastAsia="zh-CN"/>
        </w:rPr>
        <w:t xml:space="preserve"> годом </w:t>
      </w:r>
      <w:r w:rsidR="006B6B44">
        <w:rPr>
          <w:rFonts w:ascii="Times New Roman" w:hAnsi="Times New Roman"/>
          <w:sz w:val="24"/>
          <w:szCs w:val="24"/>
          <w:lang w:eastAsia="zh-CN"/>
        </w:rPr>
        <w:t xml:space="preserve">увеличилось только </w:t>
      </w:r>
      <w:r w:rsidRPr="001D5C08">
        <w:rPr>
          <w:rFonts w:ascii="Times New Roman" w:hAnsi="Times New Roman"/>
          <w:sz w:val="24"/>
          <w:szCs w:val="24"/>
          <w:lang w:eastAsia="zh-CN"/>
        </w:rPr>
        <w:t>количество участников</w:t>
      </w:r>
      <w:r w:rsidR="006B6B44">
        <w:rPr>
          <w:rFonts w:ascii="Times New Roman" w:hAnsi="Times New Roman"/>
          <w:sz w:val="24"/>
          <w:szCs w:val="24"/>
          <w:lang w:eastAsia="zh-CN"/>
        </w:rPr>
        <w:t xml:space="preserve"> ЕГЭ</w:t>
      </w:r>
      <w:r w:rsidRPr="001D5C08">
        <w:rPr>
          <w:rFonts w:ascii="Times New Roman" w:hAnsi="Times New Roman"/>
          <w:sz w:val="24"/>
          <w:szCs w:val="24"/>
          <w:lang w:eastAsia="zh-CN"/>
        </w:rPr>
        <w:t>, обучающихся по программам СПО (таблица 3-3).</w:t>
      </w:r>
      <w:r w:rsidR="00D80585" w:rsidRPr="00D80585">
        <w:t xml:space="preserve"> </w:t>
      </w:r>
      <w:r w:rsidR="00D80585" w:rsidRPr="00D80585">
        <w:rPr>
          <w:rFonts w:ascii="Times New Roman" w:hAnsi="Times New Roman"/>
          <w:sz w:val="24"/>
          <w:szCs w:val="24"/>
          <w:lang w:eastAsia="zh-CN"/>
        </w:rPr>
        <w:t>Участников экзамена с ограниченными возможностями здоровья в 2022 году было на 2</w:t>
      </w:r>
      <w:r w:rsidR="00D80585">
        <w:rPr>
          <w:rFonts w:ascii="Times New Roman" w:hAnsi="Times New Roman"/>
          <w:sz w:val="24"/>
          <w:szCs w:val="24"/>
          <w:lang w:eastAsia="zh-CN"/>
        </w:rPr>
        <w:t xml:space="preserve"> </w:t>
      </w:r>
      <w:r w:rsidR="00D80585" w:rsidRPr="00D80585">
        <w:rPr>
          <w:rFonts w:ascii="Times New Roman" w:hAnsi="Times New Roman"/>
          <w:sz w:val="24"/>
          <w:szCs w:val="24"/>
          <w:lang w:eastAsia="zh-CN"/>
        </w:rPr>
        <w:t>человека меньше, чем в 2021, но на 1 человека больше по сравнению с 2020 годом.</w:t>
      </w:r>
    </w:p>
    <w:p w:rsidR="004D7D97" w:rsidRPr="00511F8C" w:rsidRDefault="001D5C08" w:rsidP="001D5C08">
      <w:pPr>
        <w:pStyle w:val="a3"/>
        <w:spacing w:after="0" w:line="240" w:lineRule="auto"/>
        <w:ind w:left="-284" w:firstLine="426"/>
        <w:jc w:val="both"/>
        <w:rPr>
          <w:rFonts w:ascii="Times New Roman" w:hAnsi="Times New Roman"/>
          <w:sz w:val="24"/>
          <w:szCs w:val="24"/>
          <w:lang w:eastAsia="zh-CN"/>
        </w:rPr>
      </w:pPr>
      <w:r w:rsidRPr="001D5C08">
        <w:rPr>
          <w:rFonts w:ascii="Times New Roman" w:hAnsi="Times New Roman"/>
          <w:sz w:val="24"/>
          <w:szCs w:val="24"/>
          <w:lang w:eastAsia="zh-CN"/>
        </w:rPr>
        <w:t>В 202</w:t>
      </w:r>
      <w:r w:rsidR="00D80585">
        <w:rPr>
          <w:rFonts w:ascii="Times New Roman" w:hAnsi="Times New Roman"/>
          <w:sz w:val="24"/>
          <w:szCs w:val="24"/>
          <w:lang w:eastAsia="zh-CN"/>
        </w:rPr>
        <w:t>2</w:t>
      </w:r>
      <w:r w:rsidRPr="001D5C08">
        <w:rPr>
          <w:rFonts w:ascii="Times New Roman" w:hAnsi="Times New Roman"/>
          <w:sz w:val="24"/>
          <w:szCs w:val="24"/>
          <w:lang w:eastAsia="zh-CN"/>
        </w:rPr>
        <w:t xml:space="preserve"> году по сравнению с 2020</w:t>
      </w:r>
      <w:r w:rsidR="00D80585">
        <w:rPr>
          <w:rFonts w:ascii="Times New Roman" w:hAnsi="Times New Roman"/>
          <w:sz w:val="24"/>
          <w:szCs w:val="24"/>
          <w:lang w:eastAsia="zh-CN"/>
        </w:rPr>
        <w:t xml:space="preserve"> и 2021</w:t>
      </w:r>
      <w:r w:rsidRPr="001D5C08">
        <w:rPr>
          <w:rFonts w:ascii="Times New Roman" w:hAnsi="Times New Roman"/>
          <w:sz w:val="24"/>
          <w:szCs w:val="24"/>
          <w:lang w:eastAsia="zh-CN"/>
        </w:rPr>
        <w:t xml:space="preserve"> год</w:t>
      </w:r>
      <w:r w:rsidR="00D80585">
        <w:rPr>
          <w:rFonts w:ascii="Times New Roman" w:hAnsi="Times New Roman"/>
          <w:sz w:val="24"/>
          <w:szCs w:val="24"/>
          <w:lang w:eastAsia="zh-CN"/>
        </w:rPr>
        <w:t>ами</w:t>
      </w:r>
      <w:r w:rsidRPr="001D5C08">
        <w:rPr>
          <w:rFonts w:ascii="Times New Roman" w:hAnsi="Times New Roman"/>
          <w:sz w:val="24"/>
          <w:szCs w:val="24"/>
          <w:lang w:eastAsia="zh-CN"/>
        </w:rPr>
        <w:t xml:space="preserve"> сократилась доля сдававших экзамен по математике (профильный уровень) по всем типам образовательных организаций. </w:t>
      </w:r>
      <w:r w:rsidR="00D80585" w:rsidRPr="00D80585">
        <w:rPr>
          <w:rFonts w:ascii="Times New Roman" w:hAnsi="Times New Roman"/>
          <w:sz w:val="24"/>
          <w:szCs w:val="24"/>
          <w:lang w:eastAsia="zh-CN"/>
        </w:rPr>
        <w:t xml:space="preserve">Самая многочисленная группа участников экзамена по </w:t>
      </w:r>
      <w:r w:rsidR="004D7D97">
        <w:rPr>
          <w:rFonts w:ascii="Times New Roman" w:hAnsi="Times New Roman"/>
          <w:sz w:val="24"/>
          <w:szCs w:val="24"/>
          <w:lang w:eastAsia="zh-CN"/>
        </w:rPr>
        <w:t>математике (профильный уровень)</w:t>
      </w:r>
      <w:r w:rsidR="00D80585" w:rsidRPr="00D80585">
        <w:rPr>
          <w:rFonts w:ascii="Times New Roman" w:hAnsi="Times New Roman"/>
          <w:sz w:val="24"/>
          <w:szCs w:val="24"/>
          <w:lang w:eastAsia="zh-CN"/>
        </w:rPr>
        <w:t xml:space="preserve"> в 202</w:t>
      </w:r>
      <w:r w:rsidR="00D80585">
        <w:rPr>
          <w:rFonts w:ascii="Times New Roman" w:hAnsi="Times New Roman"/>
          <w:sz w:val="24"/>
          <w:szCs w:val="24"/>
          <w:lang w:eastAsia="zh-CN"/>
        </w:rPr>
        <w:t>2</w:t>
      </w:r>
      <w:r w:rsidR="00D80585" w:rsidRPr="00D80585">
        <w:rPr>
          <w:rFonts w:ascii="Times New Roman" w:hAnsi="Times New Roman"/>
          <w:sz w:val="24"/>
          <w:szCs w:val="24"/>
          <w:lang w:eastAsia="zh-CN"/>
        </w:rPr>
        <w:t xml:space="preserve"> году, как и в предыдущие годы, — выпускники </w:t>
      </w:r>
      <w:r w:rsidR="004D7D97">
        <w:rPr>
          <w:rFonts w:ascii="Times New Roman" w:hAnsi="Times New Roman"/>
          <w:sz w:val="24"/>
          <w:szCs w:val="24"/>
          <w:lang w:eastAsia="zh-CN"/>
        </w:rPr>
        <w:t>средних общеобразовательных школ</w:t>
      </w:r>
      <w:r w:rsidR="00D80585" w:rsidRPr="00D80585">
        <w:rPr>
          <w:rFonts w:ascii="Times New Roman" w:hAnsi="Times New Roman"/>
          <w:sz w:val="24"/>
          <w:szCs w:val="24"/>
          <w:lang w:eastAsia="zh-CN"/>
        </w:rPr>
        <w:t xml:space="preserve">: </w:t>
      </w:r>
      <w:r w:rsidR="00D80585">
        <w:rPr>
          <w:rFonts w:ascii="Times New Roman" w:hAnsi="Times New Roman"/>
          <w:sz w:val="24"/>
          <w:szCs w:val="24"/>
          <w:lang w:eastAsia="zh-CN"/>
        </w:rPr>
        <w:t>670</w:t>
      </w:r>
      <w:r w:rsidR="00D80585" w:rsidRPr="00D80585">
        <w:rPr>
          <w:rFonts w:ascii="Times New Roman" w:hAnsi="Times New Roman"/>
          <w:sz w:val="24"/>
          <w:szCs w:val="24"/>
          <w:lang w:eastAsia="zh-CN"/>
        </w:rPr>
        <w:t xml:space="preserve"> участник</w:t>
      </w:r>
      <w:r w:rsidR="00D80585">
        <w:rPr>
          <w:rFonts w:ascii="Times New Roman" w:hAnsi="Times New Roman"/>
          <w:sz w:val="24"/>
          <w:szCs w:val="24"/>
          <w:lang w:eastAsia="zh-CN"/>
        </w:rPr>
        <w:t>ов</w:t>
      </w:r>
      <w:r w:rsidR="00D80585" w:rsidRPr="00D80585">
        <w:rPr>
          <w:rFonts w:ascii="Times New Roman" w:hAnsi="Times New Roman"/>
          <w:sz w:val="24"/>
          <w:szCs w:val="24"/>
          <w:lang w:eastAsia="zh-CN"/>
        </w:rPr>
        <w:t xml:space="preserve"> (</w:t>
      </w:r>
      <w:r w:rsidR="00D80585">
        <w:rPr>
          <w:rFonts w:ascii="Times New Roman" w:hAnsi="Times New Roman"/>
          <w:sz w:val="24"/>
          <w:szCs w:val="24"/>
          <w:lang w:eastAsia="zh-CN"/>
        </w:rPr>
        <w:t>50</w:t>
      </w:r>
      <w:r w:rsidR="00D80585" w:rsidRPr="00D80585">
        <w:rPr>
          <w:rFonts w:ascii="Times New Roman" w:hAnsi="Times New Roman"/>
          <w:sz w:val="24"/>
          <w:szCs w:val="24"/>
          <w:lang w:eastAsia="zh-CN"/>
        </w:rPr>
        <w:t xml:space="preserve"> %)</w:t>
      </w:r>
      <w:r w:rsidR="00D80585" w:rsidRPr="00511F8C">
        <w:rPr>
          <w:rFonts w:ascii="Times New Roman" w:hAnsi="Times New Roman"/>
          <w:sz w:val="24"/>
          <w:szCs w:val="24"/>
          <w:lang w:eastAsia="zh-CN"/>
        </w:rPr>
        <w:t>.</w:t>
      </w:r>
      <w:r w:rsidR="00511F8C" w:rsidRPr="00511F8C">
        <w:rPr>
          <w:rFonts w:ascii="Times New Roman" w:hAnsi="Times New Roman"/>
          <w:sz w:val="24"/>
          <w:szCs w:val="24"/>
          <w:lang w:eastAsia="zh-CN"/>
        </w:rPr>
        <w:t xml:space="preserve"> Впервые сдавали экзамен по математике (профильный уровень) выпускники Петрозаводского президентского кадетского училища</w:t>
      </w:r>
      <w:r w:rsidR="00511F8C">
        <w:rPr>
          <w:rFonts w:ascii="Times New Roman" w:hAnsi="Times New Roman"/>
          <w:sz w:val="24"/>
          <w:szCs w:val="24"/>
          <w:lang w:eastAsia="zh-CN"/>
        </w:rPr>
        <w:t>. Причем 66% кадетов (67человек) выбрали данный экзамен.</w:t>
      </w:r>
    </w:p>
    <w:p w:rsidR="009B5E93" w:rsidRDefault="001D5C08" w:rsidP="001D5C08">
      <w:pPr>
        <w:pStyle w:val="a3"/>
        <w:spacing w:after="0" w:line="240" w:lineRule="auto"/>
        <w:ind w:left="-284" w:firstLine="426"/>
        <w:jc w:val="both"/>
        <w:rPr>
          <w:rFonts w:ascii="Times New Roman" w:hAnsi="Times New Roman"/>
          <w:sz w:val="24"/>
          <w:szCs w:val="24"/>
          <w:lang w:eastAsia="zh-CN"/>
        </w:rPr>
      </w:pPr>
      <w:r w:rsidRPr="001D5C08">
        <w:rPr>
          <w:rFonts w:ascii="Times New Roman" w:hAnsi="Times New Roman"/>
          <w:sz w:val="24"/>
          <w:szCs w:val="24"/>
          <w:lang w:eastAsia="zh-CN"/>
        </w:rPr>
        <w:t>Распределение участников ЕГЭ в 202</w:t>
      </w:r>
      <w:r w:rsidR="009B5E93">
        <w:rPr>
          <w:rFonts w:ascii="Times New Roman" w:hAnsi="Times New Roman"/>
          <w:sz w:val="24"/>
          <w:szCs w:val="24"/>
          <w:lang w:eastAsia="zh-CN"/>
        </w:rPr>
        <w:t>2</w:t>
      </w:r>
      <w:r w:rsidRPr="001D5C08">
        <w:rPr>
          <w:rFonts w:ascii="Times New Roman" w:hAnsi="Times New Roman"/>
          <w:sz w:val="24"/>
          <w:szCs w:val="24"/>
          <w:lang w:eastAsia="zh-CN"/>
        </w:rPr>
        <w:t xml:space="preserve"> году по административно-территориальным единицам в количественном отношении по сравнению с 202</w:t>
      </w:r>
      <w:r w:rsidR="009B5E93">
        <w:rPr>
          <w:rFonts w:ascii="Times New Roman" w:hAnsi="Times New Roman"/>
          <w:sz w:val="24"/>
          <w:szCs w:val="24"/>
          <w:lang w:eastAsia="zh-CN"/>
        </w:rPr>
        <w:t>1</w:t>
      </w:r>
      <w:r w:rsidRPr="001D5C08">
        <w:rPr>
          <w:rFonts w:ascii="Times New Roman" w:hAnsi="Times New Roman"/>
          <w:sz w:val="24"/>
          <w:szCs w:val="24"/>
          <w:lang w:eastAsia="zh-CN"/>
        </w:rPr>
        <w:t xml:space="preserve"> годом изменилось незначительно. </w:t>
      </w:r>
      <w:r w:rsidR="009B5E93">
        <w:rPr>
          <w:rFonts w:ascii="Times New Roman" w:hAnsi="Times New Roman"/>
          <w:sz w:val="24"/>
          <w:szCs w:val="24"/>
          <w:lang w:eastAsia="zh-CN"/>
        </w:rPr>
        <w:t xml:space="preserve">Произошло сокращение доли сдающих экзамен по всем муниципальным образованиям за исключением Пряжинского района. </w:t>
      </w:r>
      <w:r w:rsidRPr="001D5C08">
        <w:rPr>
          <w:rFonts w:ascii="Times New Roman" w:hAnsi="Times New Roman"/>
          <w:sz w:val="24"/>
          <w:szCs w:val="24"/>
          <w:lang w:eastAsia="zh-CN"/>
        </w:rPr>
        <w:t xml:space="preserve">Больше всего сдавало ЕГЭ по математике </w:t>
      </w:r>
      <w:r w:rsidR="009B5E93">
        <w:rPr>
          <w:rFonts w:ascii="Times New Roman" w:hAnsi="Times New Roman"/>
          <w:sz w:val="24"/>
          <w:szCs w:val="24"/>
          <w:lang w:eastAsia="zh-CN"/>
        </w:rPr>
        <w:t>(профильный уровень) в Лоухском МР (46,3%</w:t>
      </w:r>
      <w:r w:rsidR="009B5E93" w:rsidRPr="009B5E93">
        <w:rPr>
          <w:rFonts w:ascii="Times New Roman" w:hAnsi="Times New Roman"/>
          <w:sz w:val="24"/>
          <w:szCs w:val="24"/>
          <w:lang w:eastAsia="zh-CN"/>
        </w:rPr>
        <w:t xml:space="preserve"> </w:t>
      </w:r>
      <w:r w:rsidR="009B5E93" w:rsidRPr="001D5C08">
        <w:rPr>
          <w:rFonts w:ascii="Times New Roman" w:hAnsi="Times New Roman"/>
          <w:sz w:val="24"/>
          <w:szCs w:val="24"/>
          <w:lang w:eastAsia="zh-CN"/>
        </w:rPr>
        <w:t xml:space="preserve">от общего числа участников </w:t>
      </w:r>
      <w:r w:rsidR="009B5E93">
        <w:rPr>
          <w:rFonts w:ascii="Times New Roman" w:hAnsi="Times New Roman"/>
          <w:sz w:val="24"/>
          <w:szCs w:val="24"/>
          <w:lang w:eastAsia="zh-CN"/>
        </w:rPr>
        <w:t xml:space="preserve">ЕГЭ по математике), </w:t>
      </w:r>
      <w:r w:rsidRPr="001D5C08">
        <w:rPr>
          <w:rFonts w:ascii="Times New Roman" w:hAnsi="Times New Roman"/>
          <w:sz w:val="24"/>
          <w:szCs w:val="24"/>
          <w:lang w:eastAsia="zh-CN"/>
        </w:rPr>
        <w:t xml:space="preserve">в </w:t>
      </w:r>
      <w:r w:rsidR="009B5E93">
        <w:rPr>
          <w:rFonts w:ascii="Times New Roman" w:hAnsi="Times New Roman"/>
          <w:sz w:val="24"/>
          <w:szCs w:val="24"/>
          <w:lang w:eastAsia="zh-CN"/>
        </w:rPr>
        <w:t>Пряжинском НМР (42,6%)</w:t>
      </w:r>
      <w:r w:rsidR="009B5E93" w:rsidRPr="001D5C08">
        <w:rPr>
          <w:rFonts w:ascii="Times New Roman" w:hAnsi="Times New Roman"/>
          <w:sz w:val="24"/>
          <w:szCs w:val="24"/>
          <w:lang w:eastAsia="zh-CN"/>
        </w:rPr>
        <w:t>,</w:t>
      </w:r>
      <w:r w:rsidR="009B5E93">
        <w:rPr>
          <w:rFonts w:ascii="Times New Roman" w:hAnsi="Times New Roman"/>
          <w:sz w:val="24"/>
          <w:szCs w:val="24"/>
          <w:lang w:eastAsia="zh-CN"/>
        </w:rPr>
        <w:t xml:space="preserve"> Сортавальском МР (41,7%), </w:t>
      </w:r>
      <w:r w:rsidRPr="001D5C08">
        <w:rPr>
          <w:rFonts w:ascii="Times New Roman" w:hAnsi="Times New Roman"/>
          <w:sz w:val="24"/>
          <w:szCs w:val="24"/>
          <w:lang w:eastAsia="zh-CN"/>
        </w:rPr>
        <w:t>Петрозаводском городском округе (</w:t>
      </w:r>
      <w:r w:rsidR="009B5E93">
        <w:rPr>
          <w:rFonts w:ascii="Times New Roman" w:hAnsi="Times New Roman"/>
          <w:sz w:val="24"/>
          <w:szCs w:val="24"/>
          <w:lang w:eastAsia="zh-CN"/>
        </w:rPr>
        <w:t>41</w:t>
      </w:r>
      <w:r w:rsidRPr="001D5C08">
        <w:rPr>
          <w:rFonts w:ascii="Times New Roman" w:hAnsi="Times New Roman"/>
          <w:sz w:val="24"/>
          <w:szCs w:val="24"/>
          <w:lang w:eastAsia="zh-CN"/>
        </w:rPr>
        <w:t>,</w:t>
      </w:r>
      <w:r w:rsidR="009B5E93">
        <w:rPr>
          <w:rFonts w:ascii="Times New Roman" w:hAnsi="Times New Roman"/>
          <w:sz w:val="24"/>
          <w:szCs w:val="24"/>
          <w:lang w:eastAsia="zh-CN"/>
        </w:rPr>
        <w:t>5</w:t>
      </w:r>
      <w:r w:rsidRPr="001D5C08">
        <w:rPr>
          <w:rFonts w:ascii="Times New Roman" w:hAnsi="Times New Roman"/>
          <w:sz w:val="24"/>
          <w:szCs w:val="24"/>
          <w:lang w:eastAsia="zh-CN"/>
        </w:rPr>
        <w:t xml:space="preserve"> %</w:t>
      </w:r>
      <w:r w:rsidR="009B5E93">
        <w:rPr>
          <w:rFonts w:ascii="Times New Roman" w:hAnsi="Times New Roman"/>
          <w:sz w:val="24"/>
          <w:szCs w:val="24"/>
          <w:lang w:eastAsia="zh-CN"/>
        </w:rPr>
        <w:t>)</w:t>
      </w:r>
      <w:r w:rsidRPr="001D5C08">
        <w:rPr>
          <w:rFonts w:ascii="Times New Roman" w:hAnsi="Times New Roman"/>
          <w:sz w:val="24"/>
          <w:szCs w:val="24"/>
          <w:lang w:eastAsia="zh-CN"/>
        </w:rPr>
        <w:t>. В 202</w:t>
      </w:r>
      <w:r w:rsidR="009B5E93">
        <w:rPr>
          <w:rFonts w:ascii="Times New Roman" w:hAnsi="Times New Roman"/>
          <w:sz w:val="24"/>
          <w:szCs w:val="24"/>
          <w:lang w:eastAsia="zh-CN"/>
        </w:rPr>
        <w:t>2</w:t>
      </w:r>
      <w:r w:rsidRPr="001D5C08">
        <w:rPr>
          <w:rFonts w:ascii="Times New Roman" w:hAnsi="Times New Roman"/>
          <w:sz w:val="24"/>
          <w:szCs w:val="24"/>
          <w:lang w:eastAsia="zh-CN"/>
        </w:rPr>
        <w:t xml:space="preserve"> году в восьми муниципальных образованиях из 18 процент участников ЕГЭ по математике от общего числа участников по АТЕ выше </w:t>
      </w:r>
      <w:r w:rsidR="009B5E93">
        <w:rPr>
          <w:rFonts w:ascii="Times New Roman" w:hAnsi="Times New Roman"/>
          <w:sz w:val="24"/>
          <w:szCs w:val="24"/>
          <w:lang w:eastAsia="zh-CN"/>
        </w:rPr>
        <w:t>40</w:t>
      </w:r>
      <w:r w:rsidRPr="001D5C08">
        <w:rPr>
          <w:rFonts w:ascii="Times New Roman" w:hAnsi="Times New Roman"/>
          <w:sz w:val="24"/>
          <w:szCs w:val="24"/>
          <w:lang w:eastAsia="zh-CN"/>
        </w:rPr>
        <w:t xml:space="preserve"> %. </w:t>
      </w:r>
    </w:p>
    <w:p w:rsidR="009B5E93" w:rsidRPr="009B5E93" w:rsidRDefault="001D5C08" w:rsidP="009B5E93">
      <w:pPr>
        <w:pStyle w:val="a3"/>
        <w:spacing w:after="0" w:line="240" w:lineRule="auto"/>
        <w:ind w:left="-284" w:firstLine="426"/>
        <w:jc w:val="both"/>
        <w:rPr>
          <w:rFonts w:ascii="Times New Roman" w:hAnsi="Times New Roman"/>
          <w:sz w:val="24"/>
          <w:szCs w:val="24"/>
          <w:lang w:eastAsia="zh-CN"/>
        </w:rPr>
      </w:pPr>
      <w:r w:rsidRPr="001D5C08">
        <w:rPr>
          <w:rFonts w:ascii="Times New Roman" w:hAnsi="Times New Roman"/>
          <w:sz w:val="24"/>
          <w:szCs w:val="24"/>
          <w:lang w:eastAsia="zh-CN"/>
        </w:rPr>
        <w:t xml:space="preserve">Таким образом, можно сделать вывод, что доля участников ЕГЭ по математике </w:t>
      </w:r>
      <w:r w:rsidR="009B5E93">
        <w:rPr>
          <w:rFonts w:ascii="Times New Roman" w:hAnsi="Times New Roman"/>
          <w:sz w:val="24"/>
          <w:szCs w:val="24"/>
          <w:lang w:eastAsia="zh-CN"/>
        </w:rPr>
        <w:t>сокращается.</w:t>
      </w:r>
      <w:r w:rsidRPr="001D5C08">
        <w:rPr>
          <w:rFonts w:ascii="Times New Roman" w:hAnsi="Times New Roman"/>
          <w:sz w:val="24"/>
          <w:szCs w:val="24"/>
          <w:lang w:eastAsia="zh-CN"/>
        </w:rPr>
        <w:t xml:space="preserve"> Подход к выбору экзамена стал, возможно, более осознанным</w:t>
      </w:r>
      <w:r w:rsidR="009B5E93">
        <w:rPr>
          <w:rFonts w:ascii="Times New Roman" w:hAnsi="Times New Roman"/>
          <w:sz w:val="24"/>
          <w:szCs w:val="24"/>
          <w:lang w:eastAsia="zh-CN"/>
        </w:rPr>
        <w:t>.</w:t>
      </w:r>
      <w:r w:rsidR="009B5E93" w:rsidRPr="00294CC5">
        <w:rPr>
          <w:rFonts w:ascii="Times New Roman" w:hAnsi="Times New Roman"/>
          <w:color w:val="FF0000"/>
          <w:sz w:val="24"/>
          <w:szCs w:val="24"/>
          <w:lang w:eastAsia="zh-CN"/>
        </w:rPr>
        <w:t xml:space="preserve"> </w:t>
      </w:r>
      <w:r w:rsidR="009B5E93" w:rsidRPr="009B5E93">
        <w:rPr>
          <w:rFonts w:ascii="Times New Roman" w:hAnsi="Times New Roman"/>
          <w:sz w:val="24"/>
          <w:szCs w:val="24"/>
          <w:lang w:eastAsia="zh-CN"/>
        </w:rPr>
        <w:t>Кроме того,</w:t>
      </w:r>
      <w:r w:rsidR="009B5E93">
        <w:rPr>
          <w:rFonts w:ascii="Times New Roman" w:hAnsi="Times New Roman"/>
          <w:color w:val="FF0000"/>
          <w:sz w:val="24"/>
          <w:szCs w:val="24"/>
          <w:lang w:eastAsia="zh-CN"/>
        </w:rPr>
        <w:t xml:space="preserve"> </w:t>
      </w:r>
      <w:r w:rsidR="009B5E93">
        <w:rPr>
          <w:rFonts w:ascii="Times New Roman" w:hAnsi="Times New Roman"/>
          <w:sz w:val="24"/>
          <w:szCs w:val="24"/>
          <w:lang w:eastAsia="zh-CN"/>
        </w:rPr>
        <w:t>м</w:t>
      </w:r>
      <w:r w:rsidR="009B5E93" w:rsidRPr="009B5E93">
        <w:rPr>
          <w:rFonts w:ascii="Times New Roman" w:hAnsi="Times New Roman"/>
          <w:sz w:val="24"/>
          <w:szCs w:val="24"/>
          <w:lang w:eastAsia="zh-CN"/>
        </w:rPr>
        <w:t>инимальн</w:t>
      </w:r>
      <w:r w:rsidR="00B00BCA">
        <w:rPr>
          <w:rFonts w:ascii="Times New Roman" w:hAnsi="Times New Roman"/>
          <w:sz w:val="24"/>
          <w:szCs w:val="24"/>
          <w:lang w:eastAsia="zh-CN"/>
        </w:rPr>
        <w:t>ое количество баллов</w:t>
      </w:r>
      <w:r w:rsidR="009B5E93" w:rsidRPr="009B5E93">
        <w:rPr>
          <w:rFonts w:ascii="Times New Roman" w:hAnsi="Times New Roman"/>
          <w:sz w:val="24"/>
          <w:szCs w:val="24"/>
          <w:lang w:eastAsia="zh-CN"/>
        </w:rPr>
        <w:t xml:space="preserve"> на ЕГЭ по математике меньше, чем минимальный балл для поступления в вузы, рекомендованный Министерством науки и высшего образования для вузов. Выпускники понимают, что недостаточно набрать 27 баллов. Для поступления в большинство вузов минимальный балл составляет 39 баллов. Вероятно поэтому количество участников экзамена по математике (профильный уровень) сокращается. </w:t>
      </w:r>
      <w:r w:rsidR="00B00BCA">
        <w:rPr>
          <w:rFonts w:ascii="Times New Roman" w:hAnsi="Times New Roman"/>
          <w:sz w:val="24"/>
          <w:szCs w:val="24"/>
          <w:lang w:eastAsia="zh-CN"/>
        </w:rPr>
        <w:t>Необходимо также учитывать, что 2,5 года обучение в школах велось преимущественно дистанционно, а</w:t>
      </w:r>
      <w:r w:rsidR="009B5E93" w:rsidRPr="009B5E93">
        <w:rPr>
          <w:rFonts w:ascii="Times New Roman" w:hAnsi="Times New Roman"/>
          <w:sz w:val="24"/>
          <w:szCs w:val="24"/>
          <w:lang w:eastAsia="zh-CN"/>
        </w:rPr>
        <w:t xml:space="preserve"> математику понять с учетом дистанционного обучения сложно.</w:t>
      </w:r>
      <w:r w:rsidR="00B00BCA">
        <w:rPr>
          <w:rFonts w:ascii="Times New Roman" w:hAnsi="Times New Roman"/>
          <w:sz w:val="24"/>
          <w:szCs w:val="24"/>
          <w:lang w:eastAsia="zh-CN"/>
        </w:rPr>
        <w:t xml:space="preserve"> Выпускники 2022 года, возможно, реально оценивали свои возможности успешного прохождения государственной итоговой аттестации.</w:t>
      </w:r>
    </w:p>
    <w:p w:rsidR="00D63FD4" w:rsidRPr="001D5C08" w:rsidRDefault="00D63FD4" w:rsidP="001D5C08">
      <w:pPr>
        <w:pStyle w:val="a3"/>
        <w:spacing w:after="0" w:line="240" w:lineRule="auto"/>
        <w:ind w:left="-284" w:firstLine="426"/>
        <w:jc w:val="both"/>
        <w:rPr>
          <w:rFonts w:ascii="Times New Roman" w:hAnsi="Times New Roman"/>
          <w:sz w:val="24"/>
          <w:szCs w:val="24"/>
          <w:lang w:eastAsia="zh-CN"/>
        </w:rPr>
      </w:pPr>
    </w:p>
    <w:p w:rsidR="00A801AC" w:rsidRDefault="00A801AC" w:rsidP="00A801AC">
      <w:pPr>
        <w:spacing w:after="200" w:line="276" w:lineRule="auto"/>
        <w:rPr>
          <w:bCs/>
        </w:rPr>
      </w:pPr>
      <w:r>
        <w:rPr>
          <w:bCs/>
        </w:rPr>
        <w:br w:type="page"/>
      </w:r>
    </w:p>
    <w:p w:rsidR="00A801AC" w:rsidRPr="00FC6BBF" w:rsidRDefault="00A801AC" w:rsidP="00A801AC">
      <w:pPr>
        <w:pStyle w:val="2"/>
        <w:jc w:val="center"/>
        <w:rPr>
          <w:b/>
          <w:bCs/>
          <w:sz w:val="28"/>
          <w:szCs w:val="28"/>
        </w:rPr>
      </w:pPr>
      <w:r w:rsidRPr="00FC6BBF">
        <w:rPr>
          <w:rFonts w:ascii="Times New Roman" w:hAnsi="Times New Roman"/>
          <w:b/>
          <w:bCs/>
          <w:color w:val="auto"/>
          <w:sz w:val="28"/>
          <w:szCs w:val="28"/>
        </w:rPr>
        <w:lastRenderedPageBreak/>
        <w:t xml:space="preserve">РАЗДЕЛ 2. ОСНОВНЫЕ РЕЗУЛЬТАТЫ ЕГЭ ПО </w:t>
      </w:r>
      <w:r w:rsidR="00BB0ADA">
        <w:rPr>
          <w:rFonts w:ascii="Times New Roman" w:hAnsi="Times New Roman"/>
          <w:b/>
          <w:bCs/>
          <w:color w:val="auto"/>
          <w:sz w:val="28"/>
          <w:szCs w:val="28"/>
        </w:rPr>
        <w:t>МАТЕМАТИКЕ (профильный уровень)</w:t>
      </w:r>
    </w:p>
    <w:p w:rsidR="00A801AC" w:rsidRPr="00634251" w:rsidRDefault="00A801AC" w:rsidP="00923AF3">
      <w:pPr>
        <w:pStyle w:val="a3"/>
        <w:keepNext/>
        <w:keepLines/>
        <w:numPr>
          <w:ilvl w:val="0"/>
          <w:numId w:val="26"/>
        </w:numPr>
        <w:spacing w:before="120" w:after="0" w:line="240" w:lineRule="auto"/>
        <w:ind w:left="448" w:hanging="448"/>
        <w:contextualSpacing w:val="0"/>
        <w:outlineLvl w:val="2"/>
        <w:rPr>
          <w:rFonts w:ascii="Times New Roman" w:eastAsia="SimSun" w:hAnsi="Times New Roman"/>
          <w:vanish/>
          <w:sz w:val="28"/>
          <w:szCs w:val="24"/>
          <w:lang w:eastAsia="ru-RU"/>
        </w:rPr>
      </w:pPr>
    </w:p>
    <w:p w:rsidR="00A801AC" w:rsidRPr="00644E7E" w:rsidRDefault="00A801AC" w:rsidP="00923AF3">
      <w:pPr>
        <w:pStyle w:val="3"/>
        <w:numPr>
          <w:ilvl w:val="1"/>
          <w:numId w:val="26"/>
        </w:numPr>
        <w:tabs>
          <w:tab w:val="left" w:pos="142"/>
        </w:tabs>
        <w:ind w:left="284" w:hanging="710"/>
        <w:rPr>
          <w:rFonts w:ascii="Times New Roman" w:hAnsi="Times New Roman"/>
          <w:b w:val="0"/>
          <w:i/>
          <w:sz w:val="24"/>
        </w:rPr>
      </w:pPr>
      <w:r w:rsidRPr="00FC6BBF">
        <w:rPr>
          <w:rFonts w:ascii="Times New Roman" w:hAnsi="Times New Roman"/>
        </w:rPr>
        <w:t>Диаграмм</w:t>
      </w:r>
      <w:r w:rsidR="00F021D4">
        <w:rPr>
          <w:rFonts w:ascii="Times New Roman" w:hAnsi="Times New Roman"/>
        </w:rPr>
        <w:t>ы</w:t>
      </w:r>
      <w:r w:rsidRPr="00FC6BBF">
        <w:rPr>
          <w:rFonts w:ascii="Times New Roman" w:hAnsi="Times New Roman"/>
        </w:rPr>
        <w:t xml:space="preserve"> распределения тестовых баллов </w:t>
      </w:r>
      <w:r>
        <w:rPr>
          <w:rFonts w:ascii="Times New Roman" w:hAnsi="Times New Roman"/>
        </w:rPr>
        <w:t xml:space="preserve">участников ЕГЭ </w:t>
      </w:r>
      <w:r w:rsidRPr="00FC6BBF">
        <w:rPr>
          <w:rFonts w:ascii="Times New Roman" w:hAnsi="Times New Roman"/>
        </w:rPr>
        <w:t xml:space="preserve">по </w:t>
      </w:r>
      <w:r w:rsidR="009C4D57">
        <w:rPr>
          <w:rFonts w:ascii="Times New Roman" w:hAnsi="Times New Roman"/>
        </w:rPr>
        <w:t>математике (профильный уровень)</w:t>
      </w:r>
      <w:r w:rsidRPr="00FC6BBF">
        <w:rPr>
          <w:rFonts w:ascii="Times New Roman" w:hAnsi="Times New Roman"/>
        </w:rPr>
        <w:t xml:space="preserve"> в </w:t>
      </w:r>
      <w:r>
        <w:rPr>
          <w:rFonts w:ascii="Times New Roman" w:hAnsi="Times New Roman"/>
        </w:rPr>
        <w:t>2022</w:t>
      </w:r>
      <w:r w:rsidRPr="00FC6BBF">
        <w:rPr>
          <w:rFonts w:ascii="Times New Roman" w:hAnsi="Times New Roman"/>
        </w:rPr>
        <w:t xml:space="preserve"> г.</w:t>
      </w:r>
      <w:r w:rsidRPr="00FC6BBF">
        <w:rPr>
          <w:rFonts w:ascii="Times New Roman" w:hAnsi="Times New Roman"/>
        </w:rPr>
        <w:br/>
      </w:r>
      <w:r w:rsidRPr="00644E7E">
        <w:rPr>
          <w:rFonts w:ascii="Times New Roman" w:hAnsi="Times New Roman"/>
          <w:b w:val="0"/>
          <w:i/>
          <w:sz w:val="24"/>
        </w:rPr>
        <w:t xml:space="preserve"> (количество участников, получивших тот или иной тестовый балл)</w:t>
      </w:r>
    </w:p>
    <w:p w:rsidR="00A801AC" w:rsidRPr="009C4D57" w:rsidRDefault="009C4D57" w:rsidP="002B7DB0">
      <w:pPr>
        <w:spacing w:after="120"/>
        <w:jc w:val="right"/>
        <w:rPr>
          <w:sz w:val="18"/>
          <w:szCs w:val="18"/>
        </w:rPr>
      </w:pPr>
      <w:r w:rsidRPr="009C4D57">
        <w:rPr>
          <w:sz w:val="18"/>
          <w:szCs w:val="18"/>
        </w:rPr>
        <w:t>Диаграмма 1</w:t>
      </w:r>
    </w:p>
    <w:p w:rsidR="00A801AC" w:rsidRPr="00FA4B3A" w:rsidRDefault="002B7DB0" w:rsidP="00A801AC">
      <w:r w:rsidRPr="002B7DB0">
        <w:rPr>
          <w:noProof/>
        </w:rPr>
        <w:drawing>
          <wp:inline distT="0" distB="0" distL="0" distR="0">
            <wp:extent cx="5671812" cy="3732838"/>
            <wp:effectExtent l="19050" t="0" r="5088"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srcRect/>
                    <a:stretch>
                      <a:fillRect/>
                    </a:stretch>
                  </pic:blipFill>
                  <pic:spPr bwMode="auto">
                    <a:xfrm>
                      <a:off x="0" y="0"/>
                      <a:ext cx="5674794" cy="3734800"/>
                    </a:xfrm>
                    <a:prstGeom prst="rect">
                      <a:avLst/>
                    </a:prstGeom>
                    <a:noFill/>
                    <a:ln w="9525">
                      <a:noFill/>
                      <a:miter lim="800000"/>
                      <a:headEnd/>
                      <a:tailEnd/>
                    </a:ln>
                  </pic:spPr>
                </pic:pic>
              </a:graphicData>
            </a:graphic>
          </wp:inline>
        </w:drawing>
      </w:r>
    </w:p>
    <w:p w:rsidR="00A801AC" w:rsidRDefault="009C4D57" w:rsidP="00F021D4">
      <w:pPr>
        <w:spacing w:before="120"/>
        <w:jc w:val="right"/>
        <w:rPr>
          <w:sz w:val="18"/>
          <w:szCs w:val="18"/>
        </w:rPr>
      </w:pPr>
      <w:r w:rsidRPr="009C4D57">
        <w:rPr>
          <w:sz w:val="18"/>
          <w:szCs w:val="18"/>
        </w:rPr>
        <w:t>Диаграмма 2</w:t>
      </w:r>
    </w:p>
    <w:p w:rsidR="002B7DB0" w:rsidRPr="009C4D57" w:rsidRDefault="002B7DB0" w:rsidP="00F021D4">
      <w:pPr>
        <w:spacing w:before="120" w:after="200"/>
        <w:jc w:val="both"/>
        <w:rPr>
          <w:sz w:val="18"/>
          <w:szCs w:val="18"/>
        </w:rPr>
      </w:pPr>
      <w:r w:rsidRPr="002B7DB0">
        <w:rPr>
          <w:noProof/>
          <w:szCs w:val="18"/>
        </w:rPr>
        <w:drawing>
          <wp:inline distT="0" distB="0" distL="0" distR="0">
            <wp:extent cx="5712828" cy="3759831"/>
            <wp:effectExtent l="19050" t="0" r="2172"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cstate="print"/>
                    <a:srcRect/>
                    <a:stretch>
                      <a:fillRect/>
                    </a:stretch>
                  </pic:blipFill>
                  <pic:spPr bwMode="auto">
                    <a:xfrm>
                      <a:off x="0" y="0"/>
                      <a:ext cx="5718033" cy="3763256"/>
                    </a:xfrm>
                    <a:prstGeom prst="rect">
                      <a:avLst/>
                    </a:prstGeom>
                    <a:noFill/>
                    <a:ln w="9525">
                      <a:noFill/>
                      <a:miter lim="800000"/>
                      <a:headEnd/>
                      <a:tailEnd/>
                    </a:ln>
                  </pic:spPr>
                </pic:pic>
              </a:graphicData>
            </a:graphic>
          </wp:inline>
        </w:drawing>
      </w:r>
    </w:p>
    <w:p w:rsidR="00A801AC" w:rsidRPr="00715B99" w:rsidRDefault="00A801AC" w:rsidP="00923AF3">
      <w:pPr>
        <w:pStyle w:val="3"/>
        <w:numPr>
          <w:ilvl w:val="1"/>
          <w:numId w:val="26"/>
        </w:numPr>
        <w:tabs>
          <w:tab w:val="left" w:pos="142"/>
        </w:tabs>
        <w:ind w:left="142" w:hanging="568"/>
        <w:rPr>
          <w:rFonts w:ascii="Times New Roman" w:hAnsi="Times New Roman"/>
        </w:rPr>
      </w:pPr>
      <w:r w:rsidRPr="00FC6BBF">
        <w:rPr>
          <w:rFonts w:ascii="Times New Roman" w:hAnsi="Times New Roman"/>
        </w:rPr>
        <w:lastRenderedPageBreak/>
        <w:t xml:space="preserve">Динамика результатов ЕГЭ по </w:t>
      </w:r>
      <w:r w:rsidR="00511F8C">
        <w:rPr>
          <w:rFonts w:ascii="Times New Roman" w:hAnsi="Times New Roman"/>
        </w:rPr>
        <w:t>математике (профильный уровень</w:t>
      </w:r>
      <w:r w:rsidRPr="00FC6BBF">
        <w:rPr>
          <w:rFonts w:ascii="Times New Roman" w:hAnsi="Times New Roman"/>
        </w:rPr>
        <w:t xml:space="preserve"> за последние 3 года</w:t>
      </w:r>
    </w:p>
    <w:p w:rsidR="00A801AC" w:rsidRPr="00FC6BBF" w:rsidRDefault="00A801AC" w:rsidP="00A801AC">
      <w:pPr>
        <w:pStyle w:val="af7"/>
        <w:keepNext/>
      </w:pPr>
      <w:r w:rsidRPr="00FC6BBF">
        <w:t xml:space="preserve">Таблица </w:t>
      </w:r>
      <w:r w:rsidR="000A74D4">
        <w:t>3</w:t>
      </w:r>
      <w:r>
        <w:noBreakHyphen/>
      </w:r>
      <w:fldSimple w:instr=" SEQ Таблица \* ARABIC \s 1 ">
        <w:r>
          <w:rPr>
            <w:noProof/>
          </w:rPr>
          <w:t>7</w:t>
        </w:r>
      </w:fldSimple>
    </w:p>
    <w:tbl>
      <w:tblPr>
        <w:tblW w:w="10065"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568"/>
        <w:gridCol w:w="2835"/>
        <w:gridCol w:w="2032"/>
        <w:gridCol w:w="2315"/>
        <w:gridCol w:w="2315"/>
      </w:tblGrid>
      <w:tr w:rsidR="00A801AC" w:rsidRPr="00EF4A39" w:rsidTr="00FB6674">
        <w:trPr>
          <w:cantSplit/>
          <w:trHeight w:val="338"/>
          <w:tblHeader/>
        </w:trPr>
        <w:tc>
          <w:tcPr>
            <w:tcW w:w="568" w:type="dxa"/>
            <w:vMerge w:val="restart"/>
            <w:vAlign w:val="center"/>
          </w:tcPr>
          <w:p w:rsidR="00A801AC" w:rsidRPr="00EF4A39" w:rsidRDefault="00A801AC" w:rsidP="00FB6674">
            <w:pPr>
              <w:contextualSpacing/>
              <w:jc w:val="center"/>
              <w:rPr>
                <w:rFonts w:eastAsia="MS Mincho"/>
              </w:rPr>
            </w:pPr>
            <w:r w:rsidRPr="00EF4A39">
              <w:rPr>
                <w:rFonts w:eastAsia="MS Mincho"/>
              </w:rPr>
              <w:t>№ п/п</w:t>
            </w:r>
          </w:p>
        </w:tc>
        <w:tc>
          <w:tcPr>
            <w:tcW w:w="2835" w:type="dxa"/>
            <w:vMerge w:val="restart"/>
            <w:vAlign w:val="center"/>
          </w:tcPr>
          <w:p w:rsidR="00A801AC" w:rsidRPr="00EF4A39" w:rsidRDefault="00A801AC" w:rsidP="00FB6674">
            <w:pPr>
              <w:contextualSpacing/>
              <w:jc w:val="center"/>
              <w:rPr>
                <w:rFonts w:eastAsia="MS Mincho"/>
              </w:rPr>
            </w:pPr>
            <w:r w:rsidRPr="00EF4A39">
              <w:rPr>
                <w:rFonts w:eastAsia="MS Mincho"/>
              </w:rPr>
              <w:t>Участников, набравших балл</w:t>
            </w:r>
          </w:p>
        </w:tc>
        <w:tc>
          <w:tcPr>
            <w:tcW w:w="6662" w:type="dxa"/>
            <w:gridSpan w:val="3"/>
            <w:vAlign w:val="center"/>
          </w:tcPr>
          <w:p w:rsidR="00A801AC" w:rsidRPr="00EF4A39" w:rsidRDefault="00EF4A39" w:rsidP="00FB6674">
            <w:pPr>
              <w:contextualSpacing/>
              <w:jc w:val="center"/>
              <w:rPr>
                <w:rFonts w:eastAsia="MS Mincho"/>
              </w:rPr>
            </w:pPr>
            <w:r w:rsidRPr="00EF4A39">
              <w:rPr>
                <w:rFonts w:eastAsia="MS Mincho"/>
              </w:rPr>
              <w:t>Республика Карелия</w:t>
            </w:r>
          </w:p>
        </w:tc>
      </w:tr>
      <w:tr w:rsidR="00A801AC" w:rsidRPr="00EF4A39" w:rsidTr="00FB6674">
        <w:trPr>
          <w:cantSplit/>
          <w:trHeight w:val="155"/>
          <w:tblHeader/>
        </w:trPr>
        <w:tc>
          <w:tcPr>
            <w:tcW w:w="568" w:type="dxa"/>
            <w:vMerge/>
          </w:tcPr>
          <w:p w:rsidR="00A801AC" w:rsidRPr="00EF4A39" w:rsidRDefault="00A801AC" w:rsidP="00FB6674">
            <w:pPr>
              <w:contextualSpacing/>
              <w:jc w:val="center"/>
              <w:rPr>
                <w:rFonts w:eastAsia="MS Mincho"/>
              </w:rPr>
            </w:pPr>
          </w:p>
        </w:tc>
        <w:tc>
          <w:tcPr>
            <w:tcW w:w="2835" w:type="dxa"/>
            <w:vMerge/>
          </w:tcPr>
          <w:p w:rsidR="00A801AC" w:rsidRPr="00EF4A39" w:rsidRDefault="00A801AC" w:rsidP="00FB6674">
            <w:pPr>
              <w:contextualSpacing/>
              <w:jc w:val="both"/>
              <w:rPr>
                <w:rFonts w:eastAsia="MS Mincho"/>
              </w:rPr>
            </w:pPr>
          </w:p>
        </w:tc>
        <w:tc>
          <w:tcPr>
            <w:tcW w:w="2032" w:type="dxa"/>
            <w:vAlign w:val="center"/>
          </w:tcPr>
          <w:p w:rsidR="00A801AC" w:rsidRPr="00EF4A39" w:rsidRDefault="00A801AC" w:rsidP="00FB6674">
            <w:pPr>
              <w:contextualSpacing/>
              <w:jc w:val="center"/>
              <w:rPr>
                <w:rFonts w:eastAsia="MS Mincho"/>
              </w:rPr>
            </w:pPr>
            <w:r w:rsidRPr="00EF4A39">
              <w:rPr>
                <w:rFonts w:eastAsia="MS Mincho"/>
              </w:rPr>
              <w:t>2020 г.</w:t>
            </w:r>
          </w:p>
        </w:tc>
        <w:tc>
          <w:tcPr>
            <w:tcW w:w="2315" w:type="dxa"/>
            <w:vAlign w:val="center"/>
          </w:tcPr>
          <w:p w:rsidR="00A801AC" w:rsidRPr="00EF4A39" w:rsidRDefault="00A801AC" w:rsidP="00FB6674">
            <w:pPr>
              <w:contextualSpacing/>
              <w:jc w:val="center"/>
              <w:rPr>
                <w:rFonts w:eastAsia="MS Mincho"/>
              </w:rPr>
            </w:pPr>
            <w:r w:rsidRPr="00EF4A39">
              <w:rPr>
                <w:rFonts w:eastAsia="MS Mincho"/>
              </w:rPr>
              <w:t>2021 г.</w:t>
            </w:r>
          </w:p>
        </w:tc>
        <w:tc>
          <w:tcPr>
            <w:tcW w:w="2315" w:type="dxa"/>
            <w:vAlign w:val="center"/>
          </w:tcPr>
          <w:p w:rsidR="00A801AC" w:rsidRPr="002F498B" w:rsidRDefault="00FB6674" w:rsidP="00923AF3">
            <w:pPr>
              <w:pStyle w:val="a3"/>
              <w:numPr>
                <w:ilvl w:val="0"/>
                <w:numId w:val="14"/>
              </w:numPr>
              <w:spacing w:after="0" w:line="240" w:lineRule="auto"/>
              <w:jc w:val="center"/>
              <w:rPr>
                <w:rFonts w:eastAsia="MS Mincho"/>
              </w:rPr>
            </w:pPr>
            <w:r>
              <w:rPr>
                <w:rFonts w:eastAsia="MS Mincho"/>
              </w:rPr>
              <w:t>г.</w:t>
            </w:r>
          </w:p>
        </w:tc>
      </w:tr>
      <w:tr w:rsidR="00B01918" w:rsidRPr="00EF4A39" w:rsidTr="00FB6674">
        <w:trPr>
          <w:cantSplit/>
          <w:trHeight w:val="349"/>
        </w:trPr>
        <w:tc>
          <w:tcPr>
            <w:tcW w:w="568" w:type="dxa"/>
            <w:vAlign w:val="center"/>
          </w:tcPr>
          <w:p w:rsidR="00B01918" w:rsidRPr="00EF4A39" w:rsidRDefault="002F498B" w:rsidP="00FB6674">
            <w:pPr>
              <w:contextualSpacing/>
              <w:jc w:val="center"/>
              <w:rPr>
                <w:rFonts w:eastAsia="MS Mincho"/>
              </w:rPr>
            </w:pPr>
            <w:r>
              <w:rPr>
                <w:rFonts w:eastAsia="MS Mincho"/>
              </w:rPr>
              <w:t>1</w:t>
            </w:r>
          </w:p>
        </w:tc>
        <w:tc>
          <w:tcPr>
            <w:tcW w:w="2835" w:type="dxa"/>
          </w:tcPr>
          <w:p w:rsidR="00B01918" w:rsidRPr="00EF4A39" w:rsidRDefault="00B01918" w:rsidP="00CC4849">
            <w:pPr>
              <w:contextualSpacing/>
              <w:jc w:val="both"/>
              <w:rPr>
                <w:rFonts w:eastAsia="MS Mincho"/>
              </w:rPr>
            </w:pPr>
            <w:r w:rsidRPr="00EF4A39">
              <w:rPr>
                <w:rFonts w:eastAsia="MS Mincho"/>
              </w:rPr>
              <w:t>ниже минимального балла, %</w:t>
            </w:r>
          </w:p>
        </w:tc>
        <w:tc>
          <w:tcPr>
            <w:tcW w:w="2032" w:type="dxa"/>
            <w:vAlign w:val="center"/>
          </w:tcPr>
          <w:p w:rsidR="00B01918" w:rsidRPr="00EF4A39" w:rsidRDefault="00B01918" w:rsidP="00FB6674">
            <w:pPr>
              <w:contextualSpacing/>
              <w:jc w:val="center"/>
              <w:rPr>
                <w:rFonts w:eastAsia="MS Mincho"/>
              </w:rPr>
            </w:pPr>
            <w:r w:rsidRPr="00EF4A39">
              <w:rPr>
                <w:rFonts w:eastAsia="MS Mincho"/>
              </w:rPr>
              <w:t>6,7%</w:t>
            </w:r>
          </w:p>
        </w:tc>
        <w:tc>
          <w:tcPr>
            <w:tcW w:w="2315" w:type="dxa"/>
            <w:vAlign w:val="center"/>
          </w:tcPr>
          <w:p w:rsidR="00B01918" w:rsidRPr="00EF4A39" w:rsidRDefault="00B01918" w:rsidP="00FB6674">
            <w:pPr>
              <w:contextualSpacing/>
              <w:jc w:val="center"/>
              <w:rPr>
                <w:rFonts w:eastAsia="MS Mincho"/>
              </w:rPr>
            </w:pPr>
            <w:r w:rsidRPr="00EF4A39">
              <w:rPr>
                <w:rFonts w:eastAsia="MS Mincho"/>
              </w:rPr>
              <w:t>4,9%</w:t>
            </w:r>
          </w:p>
        </w:tc>
        <w:tc>
          <w:tcPr>
            <w:tcW w:w="2315" w:type="dxa"/>
            <w:vAlign w:val="center"/>
          </w:tcPr>
          <w:p w:rsidR="00B01918" w:rsidRPr="00EF4A39" w:rsidRDefault="00661940" w:rsidP="00FB6674">
            <w:pPr>
              <w:contextualSpacing/>
              <w:jc w:val="center"/>
              <w:rPr>
                <w:rFonts w:eastAsia="MS Mincho"/>
              </w:rPr>
            </w:pPr>
            <w:r>
              <w:rPr>
                <w:rFonts w:eastAsia="MS Mincho"/>
              </w:rPr>
              <w:t>10,1%</w:t>
            </w:r>
          </w:p>
        </w:tc>
      </w:tr>
      <w:tr w:rsidR="00B01918" w:rsidRPr="00EF4A39" w:rsidDel="00407E4A" w:rsidTr="00FB6674">
        <w:trPr>
          <w:cantSplit/>
          <w:trHeight w:val="354"/>
        </w:trPr>
        <w:tc>
          <w:tcPr>
            <w:tcW w:w="568" w:type="dxa"/>
            <w:vAlign w:val="center"/>
          </w:tcPr>
          <w:p w:rsidR="00B01918" w:rsidRPr="00EF4A39" w:rsidRDefault="002F498B" w:rsidP="00FB6674">
            <w:pPr>
              <w:contextualSpacing/>
              <w:jc w:val="center"/>
              <w:rPr>
                <w:rFonts w:eastAsia="MS Mincho"/>
              </w:rPr>
            </w:pPr>
            <w:r>
              <w:rPr>
                <w:rFonts w:eastAsia="MS Mincho"/>
              </w:rPr>
              <w:t>2</w:t>
            </w:r>
          </w:p>
        </w:tc>
        <w:tc>
          <w:tcPr>
            <w:tcW w:w="2835" w:type="dxa"/>
          </w:tcPr>
          <w:p w:rsidR="00B01918" w:rsidRPr="00EF4A39" w:rsidDel="00407E4A" w:rsidRDefault="00B01918" w:rsidP="00F021D4">
            <w:pPr>
              <w:contextualSpacing/>
              <w:jc w:val="both"/>
              <w:rPr>
                <w:rFonts w:eastAsia="MS Mincho"/>
              </w:rPr>
            </w:pPr>
            <w:r w:rsidRPr="00EF4A39">
              <w:rPr>
                <w:rFonts w:eastAsia="MS Mincho"/>
              </w:rPr>
              <w:t>от 61 до 80 баллов, %</w:t>
            </w:r>
          </w:p>
        </w:tc>
        <w:tc>
          <w:tcPr>
            <w:tcW w:w="2032" w:type="dxa"/>
            <w:vAlign w:val="center"/>
          </w:tcPr>
          <w:p w:rsidR="00B01918" w:rsidRPr="00EF4A39" w:rsidDel="00407E4A" w:rsidRDefault="001E6BE6" w:rsidP="00FB6674">
            <w:pPr>
              <w:contextualSpacing/>
              <w:jc w:val="center"/>
              <w:rPr>
                <w:rFonts w:eastAsia="MS Mincho"/>
              </w:rPr>
            </w:pPr>
            <w:r>
              <w:rPr>
                <w:rFonts w:eastAsia="MS Mincho"/>
              </w:rPr>
              <w:t>36,3%</w:t>
            </w:r>
          </w:p>
        </w:tc>
        <w:tc>
          <w:tcPr>
            <w:tcW w:w="2315" w:type="dxa"/>
            <w:vAlign w:val="center"/>
          </w:tcPr>
          <w:p w:rsidR="00B01918" w:rsidRPr="00EF4A39" w:rsidDel="00407E4A" w:rsidRDefault="00B025A3" w:rsidP="00FB6674">
            <w:pPr>
              <w:contextualSpacing/>
              <w:jc w:val="center"/>
              <w:rPr>
                <w:rFonts w:eastAsia="MS Mincho"/>
              </w:rPr>
            </w:pPr>
            <w:r>
              <w:rPr>
                <w:rFonts w:eastAsia="MS Mincho"/>
              </w:rPr>
              <w:t>35,9%</w:t>
            </w:r>
          </w:p>
        </w:tc>
        <w:tc>
          <w:tcPr>
            <w:tcW w:w="2315" w:type="dxa"/>
            <w:vAlign w:val="center"/>
          </w:tcPr>
          <w:p w:rsidR="00B01918" w:rsidRPr="00EF4A39" w:rsidDel="00407E4A" w:rsidRDefault="00661940" w:rsidP="00FB6674">
            <w:pPr>
              <w:contextualSpacing/>
              <w:jc w:val="center"/>
              <w:rPr>
                <w:rFonts w:eastAsia="MS Mincho"/>
              </w:rPr>
            </w:pPr>
            <w:r>
              <w:rPr>
                <w:rFonts w:eastAsia="MS Mincho"/>
              </w:rPr>
              <w:t>43,9%</w:t>
            </w:r>
          </w:p>
        </w:tc>
      </w:tr>
      <w:tr w:rsidR="00B01918" w:rsidRPr="00EF4A39" w:rsidTr="00FB6674">
        <w:trPr>
          <w:cantSplit/>
          <w:trHeight w:val="338"/>
        </w:trPr>
        <w:tc>
          <w:tcPr>
            <w:tcW w:w="568" w:type="dxa"/>
            <w:vAlign w:val="center"/>
          </w:tcPr>
          <w:p w:rsidR="00B01918" w:rsidRPr="00EF4A39" w:rsidRDefault="002F498B" w:rsidP="00FB6674">
            <w:pPr>
              <w:contextualSpacing/>
              <w:jc w:val="center"/>
              <w:rPr>
                <w:rFonts w:eastAsia="MS Mincho"/>
              </w:rPr>
            </w:pPr>
            <w:r>
              <w:rPr>
                <w:rFonts w:eastAsia="MS Mincho"/>
              </w:rPr>
              <w:t>3</w:t>
            </w:r>
          </w:p>
        </w:tc>
        <w:tc>
          <w:tcPr>
            <w:tcW w:w="2835" w:type="dxa"/>
          </w:tcPr>
          <w:p w:rsidR="00B01918" w:rsidRPr="00EF4A39" w:rsidRDefault="00B01918" w:rsidP="00F021D4">
            <w:pPr>
              <w:contextualSpacing/>
              <w:jc w:val="both"/>
              <w:rPr>
                <w:rFonts w:eastAsia="MS Mincho"/>
              </w:rPr>
            </w:pPr>
            <w:r w:rsidRPr="00EF4A39">
              <w:rPr>
                <w:rFonts w:eastAsia="MS Mincho"/>
              </w:rPr>
              <w:t>от 81 до 99 баллов, %</w:t>
            </w:r>
          </w:p>
        </w:tc>
        <w:tc>
          <w:tcPr>
            <w:tcW w:w="2032" w:type="dxa"/>
            <w:vAlign w:val="center"/>
          </w:tcPr>
          <w:p w:rsidR="00B01918" w:rsidRPr="00EF4A39" w:rsidRDefault="00B01918" w:rsidP="00FB6674">
            <w:pPr>
              <w:contextualSpacing/>
              <w:jc w:val="center"/>
              <w:rPr>
                <w:rFonts w:eastAsia="MS Mincho"/>
              </w:rPr>
            </w:pPr>
            <w:r w:rsidRPr="00EF4A39">
              <w:rPr>
                <w:rFonts w:eastAsia="MS Mincho"/>
              </w:rPr>
              <w:t>5,5%</w:t>
            </w:r>
          </w:p>
        </w:tc>
        <w:tc>
          <w:tcPr>
            <w:tcW w:w="2315" w:type="dxa"/>
            <w:vAlign w:val="center"/>
          </w:tcPr>
          <w:p w:rsidR="00B01918" w:rsidRPr="00EF4A39" w:rsidRDefault="00B01918" w:rsidP="00FB6674">
            <w:pPr>
              <w:contextualSpacing/>
              <w:jc w:val="center"/>
              <w:rPr>
                <w:rFonts w:eastAsia="MS Mincho"/>
              </w:rPr>
            </w:pPr>
            <w:r w:rsidRPr="00EF4A39">
              <w:rPr>
                <w:rFonts w:eastAsia="MS Mincho"/>
              </w:rPr>
              <w:t>5,5%</w:t>
            </w:r>
          </w:p>
        </w:tc>
        <w:tc>
          <w:tcPr>
            <w:tcW w:w="2315" w:type="dxa"/>
            <w:vAlign w:val="center"/>
          </w:tcPr>
          <w:p w:rsidR="00B01918" w:rsidRPr="00EF4A39" w:rsidRDefault="00661940" w:rsidP="00FB6674">
            <w:pPr>
              <w:contextualSpacing/>
              <w:jc w:val="center"/>
              <w:rPr>
                <w:rFonts w:eastAsia="MS Mincho"/>
              </w:rPr>
            </w:pPr>
            <w:r>
              <w:rPr>
                <w:rFonts w:eastAsia="MS Mincho"/>
              </w:rPr>
              <w:t>8,3%</w:t>
            </w:r>
          </w:p>
        </w:tc>
      </w:tr>
      <w:tr w:rsidR="00B01918" w:rsidRPr="00EF4A39" w:rsidTr="00FB6674">
        <w:trPr>
          <w:cantSplit/>
          <w:trHeight w:val="338"/>
        </w:trPr>
        <w:tc>
          <w:tcPr>
            <w:tcW w:w="568" w:type="dxa"/>
            <w:vAlign w:val="center"/>
          </w:tcPr>
          <w:p w:rsidR="00B01918" w:rsidRPr="00EF4A39" w:rsidRDefault="002F498B" w:rsidP="00FB6674">
            <w:pPr>
              <w:contextualSpacing/>
              <w:jc w:val="center"/>
              <w:rPr>
                <w:rFonts w:eastAsia="MS Mincho"/>
              </w:rPr>
            </w:pPr>
            <w:r>
              <w:rPr>
                <w:rFonts w:eastAsia="MS Mincho"/>
              </w:rPr>
              <w:t>4</w:t>
            </w:r>
          </w:p>
        </w:tc>
        <w:tc>
          <w:tcPr>
            <w:tcW w:w="2835" w:type="dxa"/>
          </w:tcPr>
          <w:p w:rsidR="00B01918" w:rsidRPr="00EF4A39" w:rsidRDefault="00B01918" w:rsidP="00F021D4">
            <w:pPr>
              <w:contextualSpacing/>
              <w:jc w:val="both"/>
              <w:rPr>
                <w:rFonts w:eastAsia="MS Mincho"/>
              </w:rPr>
            </w:pPr>
            <w:r w:rsidRPr="00EF4A39">
              <w:rPr>
                <w:rFonts w:eastAsia="MS Mincho"/>
              </w:rPr>
              <w:t>100 баллов, чел.</w:t>
            </w:r>
          </w:p>
        </w:tc>
        <w:tc>
          <w:tcPr>
            <w:tcW w:w="2032" w:type="dxa"/>
            <w:vAlign w:val="center"/>
          </w:tcPr>
          <w:p w:rsidR="00B01918" w:rsidRPr="00EF4A39" w:rsidRDefault="00B01918" w:rsidP="00FB6674">
            <w:pPr>
              <w:contextualSpacing/>
              <w:jc w:val="center"/>
              <w:rPr>
                <w:rFonts w:eastAsia="MS Mincho"/>
              </w:rPr>
            </w:pPr>
            <w:r w:rsidRPr="00EF4A39">
              <w:rPr>
                <w:rFonts w:eastAsia="MS Mincho"/>
              </w:rPr>
              <w:t>0</w:t>
            </w:r>
          </w:p>
        </w:tc>
        <w:tc>
          <w:tcPr>
            <w:tcW w:w="2315" w:type="dxa"/>
            <w:vAlign w:val="center"/>
          </w:tcPr>
          <w:p w:rsidR="00B01918" w:rsidRPr="00EF4A39" w:rsidRDefault="00B01918" w:rsidP="00FB6674">
            <w:pPr>
              <w:contextualSpacing/>
              <w:jc w:val="center"/>
              <w:rPr>
                <w:rFonts w:eastAsia="MS Mincho"/>
              </w:rPr>
            </w:pPr>
            <w:r w:rsidRPr="00EF4A39">
              <w:rPr>
                <w:rFonts w:eastAsia="MS Mincho"/>
              </w:rPr>
              <w:t>1</w:t>
            </w:r>
          </w:p>
        </w:tc>
        <w:tc>
          <w:tcPr>
            <w:tcW w:w="2315" w:type="dxa"/>
            <w:vAlign w:val="center"/>
          </w:tcPr>
          <w:p w:rsidR="00B01918" w:rsidRPr="00EF4A39" w:rsidRDefault="00661940" w:rsidP="00FB6674">
            <w:pPr>
              <w:contextualSpacing/>
              <w:jc w:val="center"/>
              <w:rPr>
                <w:rFonts w:eastAsia="MS Mincho"/>
              </w:rPr>
            </w:pPr>
            <w:r>
              <w:rPr>
                <w:rFonts w:eastAsia="MS Mincho"/>
              </w:rPr>
              <w:t>0</w:t>
            </w:r>
          </w:p>
        </w:tc>
      </w:tr>
      <w:tr w:rsidR="00B01918" w:rsidRPr="00EF4A39" w:rsidTr="00FB6674">
        <w:trPr>
          <w:cantSplit/>
          <w:trHeight w:val="338"/>
        </w:trPr>
        <w:tc>
          <w:tcPr>
            <w:tcW w:w="568" w:type="dxa"/>
            <w:tcBorders>
              <w:top w:val="single" w:sz="4" w:space="0" w:color="000000"/>
              <w:left w:val="single" w:sz="4" w:space="0" w:color="000000"/>
              <w:bottom w:val="single" w:sz="4" w:space="0" w:color="000000"/>
              <w:right w:val="single" w:sz="4" w:space="0" w:color="000000"/>
            </w:tcBorders>
            <w:vAlign w:val="center"/>
          </w:tcPr>
          <w:p w:rsidR="00B01918" w:rsidRPr="00EF4A39" w:rsidRDefault="002F498B" w:rsidP="00FB6674">
            <w:pPr>
              <w:contextualSpacing/>
              <w:jc w:val="center"/>
              <w:rPr>
                <w:rFonts w:eastAsia="MS Mincho"/>
              </w:rPr>
            </w:pPr>
            <w:r>
              <w:rPr>
                <w:rFonts w:eastAsia="MS Mincho"/>
              </w:rPr>
              <w:t>5</w:t>
            </w:r>
          </w:p>
        </w:tc>
        <w:tc>
          <w:tcPr>
            <w:tcW w:w="2835" w:type="dxa"/>
            <w:tcBorders>
              <w:top w:val="single" w:sz="4" w:space="0" w:color="000000"/>
              <w:left w:val="single" w:sz="4" w:space="0" w:color="000000"/>
              <w:bottom w:val="single" w:sz="4" w:space="0" w:color="000000"/>
              <w:right w:val="single" w:sz="4" w:space="0" w:color="000000"/>
            </w:tcBorders>
          </w:tcPr>
          <w:p w:rsidR="00B01918" w:rsidRPr="00EF4A39" w:rsidRDefault="00B01918" w:rsidP="00F021D4">
            <w:pPr>
              <w:tabs>
                <w:tab w:val="left" w:pos="-108"/>
              </w:tabs>
              <w:ind w:left="-108"/>
              <w:contextualSpacing/>
              <w:jc w:val="both"/>
              <w:rPr>
                <w:rFonts w:eastAsia="MS Mincho"/>
              </w:rPr>
            </w:pPr>
            <w:r w:rsidRPr="00EF4A39">
              <w:rPr>
                <w:rFonts w:eastAsia="MS Mincho"/>
              </w:rPr>
              <w:t>Средний тестовый балл</w:t>
            </w:r>
          </w:p>
        </w:tc>
        <w:tc>
          <w:tcPr>
            <w:tcW w:w="2032" w:type="dxa"/>
            <w:tcBorders>
              <w:top w:val="single" w:sz="4" w:space="0" w:color="000000"/>
              <w:left w:val="single" w:sz="4" w:space="0" w:color="000000"/>
              <w:bottom w:val="single" w:sz="4" w:space="0" w:color="000000"/>
              <w:right w:val="single" w:sz="4" w:space="0" w:color="000000"/>
            </w:tcBorders>
            <w:vAlign w:val="center"/>
          </w:tcPr>
          <w:p w:rsidR="00B01918" w:rsidRPr="00EF4A39" w:rsidRDefault="00B01918" w:rsidP="00FB6674">
            <w:pPr>
              <w:contextualSpacing/>
              <w:jc w:val="center"/>
              <w:rPr>
                <w:rFonts w:eastAsia="MS Mincho"/>
              </w:rPr>
            </w:pPr>
            <w:r w:rsidRPr="00EF4A39">
              <w:rPr>
                <w:rFonts w:eastAsia="MS Mincho"/>
              </w:rPr>
              <w:t>54</w:t>
            </w:r>
          </w:p>
        </w:tc>
        <w:tc>
          <w:tcPr>
            <w:tcW w:w="2315" w:type="dxa"/>
            <w:tcBorders>
              <w:top w:val="single" w:sz="4" w:space="0" w:color="000000"/>
              <w:left w:val="single" w:sz="4" w:space="0" w:color="000000"/>
              <w:bottom w:val="single" w:sz="4" w:space="0" w:color="000000"/>
              <w:right w:val="single" w:sz="4" w:space="0" w:color="000000"/>
            </w:tcBorders>
            <w:vAlign w:val="center"/>
          </w:tcPr>
          <w:p w:rsidR="00B01918" w:rsidRPr="00EF4A39" w:rsidRDefault="00B01918" w:rsidP="00FB6674">
            <w:pPr>
              <w:contextualSpacing/>
              <w:jc w:val="center"/>
              <w:rPr>
                <w:rFonts w:eastAsia="MS Mincho"/>
              </w:rPr>
            </w:pPr>
            <w:r w:rsidRPr="00EF4A39">
              <w:rPr>
                <w:rFonts w:eastAsia="MS Mincho"/>
              </w:rPr>
              <w:t>53,4</w:t>
            </w:r>
          </w:p>
        </w:tc>
        <w:tc>
          <w:tcPr>
            <w:tcW w:w="2315" w:type="dxa"/>
            <w:tcBorders>
              <w:top w:val="single" w:sz="4" w:space="0" w:color="000000"/>
              <w:left w:val="single" w:sz="4" w:space="0" w:color="000000"/>
              <w:bottom w:val="single" w:sz="4" w:space="0" w:color="000000"/>
              <w:right w:val="single" w:sz="4" w:space="0" w:color="000000"/>
            </w:tcBorders>
            <w:vAlign w:val="center"/>
          </w:tcPr>
          <w:p w:rsidR="00B01918" w:rsidRPr="00EF4A39" w:rsidRDefault="00BF6556" w:rsidP="00FB6674">
            <w:pPr>
              <w:contextualSpacing/>
              <w:jc w:val="center"/>
              <w:rPr>
                <w:rFonts w:eastAsia="MS Mincho"/>
              </w:rPr>
            </w:pPr>
            <w:r>
              <w:rPr>
                <w:rFonts w:eastAsia="MS Mincho"/>
              </w:rPr>
              <w:t>56,3</w:t>
            </w:r>
          </w:p>
        </w:tc>
      </w:tr>
    </w:tbl>
    <w:p w:rsidR="00A801AC" w:rsidRPr="00715B99" w:rsidRDefault="00A801AC" w:rsidP="00923AF3">
      <w:pPr>
        <w:pStyle w:val="3"/>
        <w:numPr>
          <w:ilvl w:val="1"/>
          <w:numId w:val="15"/>
        </w:numPr>
        <w:tabs>
          <w:tab w:val="left" w:pos="142"/>
        </w:tabs>
        <w:ind w:left="142" w:hanging="709"/>
        <w:rPr>
          <w:rFonts w:ascii="Times New Roman" w:hAnsi="Times New Roman"/>
        </w:rPr>
      </w:pPr>
      <w:r w:rsidRPr="00FC6BBF">
        <w:rPr>
          <w:rFonts w:ascii="Times New Roman" w:hAnsi="Times New Roman"/>
        </w:rPr>
        <w:t>Результаты по группам участников экзамена с различным уровнем подготовки:</w:t>
      </w:r>
    </w:p>
    <w:p w:rsidR="00A801AC" w:rsidRPr="00FC6BBF" w:rsidRDefault="00A801AC" w:rsidP="00923AF3">
      <w:pPr>
        <w:pStyle w:val="3"/>
        <w:numPr>
          <w:ilvl w:val="2"/>
          <w:numId w:val="15"/>
        </w:numPr>
        <w:spacing w:before="120"/>
        <w:ind w:left="1702" w:hanging="851"/>
        <w:rPr>
          <w:rFonts w:ascii="Times New Roman" w:hAnsi="Times New Roman"/>
        </w:rPr>
      </w:pPr>
      <w:r w:rsidRPr="00FC6BBF">
        <w:rPr>
          <w:rFonts w:ascii="Times New Roman" w:hAnsi="Times New Roman"/>
          <w:b w:val="0"/>
          <w:bCs w:val="0"/>
        </w:rPr>
        <w:t xml:space="preserve">в разрезе категорий участников ЕГЭ </w:t>
      </w:r>
    </w:p>
    <w:p w:rsidR="00A801AC" w:rsidRPr="00FC6BBF" w:rsidRDefault="00A801AC" w:rsidP="00CC4849">
      <w:pPr>
        <w:pStyle w:val="af7"/>
        <w:keepNext/>
        <w:spacing w:after="120"/>
      </w:pPr>
      <w:r w:rsidRPr="00FC6BBF">
        <w:t xml:space="preserve">Таблица </w:t>
      </w:r>
      <w:r w:rsidR="00F021D4">
        <w:t>3</w:t>
      </w:r>
      <w:r>
        <w:noBreakHyphen/>
      </w:r>
      <w:fldSimple w:instr=" SEQ Таблица \* ARABIC \s 1 ">
        <w:r>
          <w:rPr>
            <w:noProof/>
          </w:rPr>
          <w:t>8</w:t>
        </w:r>
      </w:fldSimple>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67"/>
        <w:gridCol w:w="2978"/>
        <w:gridCol w:w="1630"/>
        <w:gridCol w:w="1630"/>
        <w:gridCol w:w="1630"/>
        <w:gridCol w:w="1630"/>
      </w:tblGrid>
      <w:tr w:rsidR="00A801AC" w:rsidRPr="007E0852" w:rsidTr="003A4BD3">
        <w:trPr>
          <w:cantSplit/>
          <w:trHeight w:val="850"/>
          <w:tblHeader/>
        </w:trPr>
        <w:tc>
          <w:tcPr>
            <w:tcW w:w="567" w:type="dxa"/>
            <w:vAlign w:val="center"/>
          </w:tcPr>
          <w:p w:rsidR="00A801AC" w:rsidRPr="007E0852" w:rsidRDefault="00A801AC" w:rsidP="007E0852">
            <w:pPr>
              <w:pStyle w:val="a3"/>
              <w:spacing w:after="0" w:line="240" w:lineRule="auto"/>
              <w:ind w:left="0"/>
              <w:jc w:val="center"/>
              <w:rPr>
                <w:rFonts w:ascii="Times New Roman" w:hAnsi="Times New Roman"/>
                <w:sz w:val="24"/>
                <w:szCs w:val="24"/>
              </w:rPr>
            </w:pPr>
            <w:r w:rsidRPr="007E0852">
              <w:rPr>
                <w:rFonts w:ascii="Times New Roman" w:hAnsi="Times New Roman"/>
                <w:sz w:val="24"/>
                <w:szCs w:val="24"/>
              </w:rPr>
              <w:t>№ п/п</w:t>
            </w:r>
          </w:p>
        </w:tc>
        <w:tc>
          <w:tcPr>
            <w:tcW w:w="2978" w:type="dxa"/>
            <w:vAlign w:val="center"/>
          </w:tcPr>
          <w:p w:rsidR="00A801AC" w:rsidRPr="007E0852" w:rsidRDefault="00A801AC" w:rsidP="007E0852">
            <w:pPr>
              <w:pStyle w:val="a3"/>
              <w:spacing w:after="0" w:line="240" w:lineRule="auto"/>
              <w:ind w:left="0"/>
              <w:jc w:val="center"/>
              <w:rPr>
                <w:rFonts w:ascii="Times New Roman" w:hAnsi="Times New Roman"/>
                <w:sz w:val="24"/>
                <w:szCs w:val="24"/>
              </w:rPr>
            </w:pPr>
            <w:r w:rsidRPr="007E0852">
              <w:rPr>
                <w:rFonts w:ascii="Times New Roman" w:hAnsi="Times New Roman"/>
                <w:sz w:val="24"/>
                <w:szCs w:val="24"/>
              </w:rPr>
              <w:t>Участников, набравших балл</w:t>
            </w:r>
          </w:p>
        </w:tc>
        <w:tc>
          <w:tcPr>
            <w:tcW w:w="1630" w:type="dxa"/>
            <w:vAlign w:val="center"/>
          </w:tcPr>
          <w:p w:rsidR="00A801AC" w:rsidRPr="007E0852" w:rsidRDefault="00A801AC" w:rsidP="007E0852">
            <w:pPr>
              <w:pStyle w:val="a3"/>
              <w:spacing w:after="0" w:line="240" w:lineRule="auto"/>
              <w:ind w:left="0"/>
              <w:jc w:val="center"/>
              <w:rPr>
                <w:rFonts w:ascii="Times New Roman" w:hAnsi="Times New Roman"/>
                <w:sz w:val="24"/>
                <w:szCs w:val="24"/>
              </w:rPr>
            </w:pPr>
            <w:r w:rsidRPr="007E0852">
              <w:rPr>
                <w:rFonts w:ascii="Times New Roman" w:hAnsi="Times New Roman"/>
                <w:sz w:val="24"/>
                <w:szCs w:val="24"/>
              </w:rPr>
              <w:t>ВТГ, обучающиеся по программам СОО</w:t>
            </w:r>
          </w:p>
        </w:tc>
        <w:tc>
          <w:tcPr>
            <w:tcW w:w="1630" w:type="dxa"/>
            <w:vAlign w:val="center"/>
          </w:tcPr>
          <w:p w:rsidR="00A801AC" w:rsidRPr="007E0852" w:rsidRDefault="00A801AC" w:rsidP="007E0852">
            <w:pPr>
              <w:pStyle w:val="a3"/>
              <w:spacing w:after="0" w:line="240" w:lineRule="auto"/>
              <w:ind w:left="0"/>
              <w:jc w:val="center"/>
              <w:rPr>
                <w:rFonts w:ascii="Times New Roman" w:hAnsi="Times New Roman"/>
                <w:sz w:val="24"/>
                <w:szCs w:val="24"/>
              </w:rPr>
            </w:pPr>
            <w:r w:rsidRPr="007E0852">
              <w:rPr>
                <w:rFonts w:ascii="Times New Roman" w:hAnsi="Times New Roman"/>
                <w:sz w:val="24"/>
                <w:szCs w:val="24"/>
              </w:rPr>
              <w:t>ВТГ, обучающиеся по программам СПО</w:t>
            </w:r>
          </w:p>
        </w:tc>
        <w:tc>
          <w:tcPr>
            <w:tcW w:w="1630" w:type="dxa"/>
            <w:vAlign w:val="center"/>
          </w:tcPr>
          <w:p w:rsidR="00A801AC" w:rsidRPr="007E0852" w:rsidRDefault="00A801AC" w:rsidP="007E0852">
            <w:pPr>
              <w:pStyle w:val="a3"/>
              <w:spacing w:after="0" w:line="240" w:lineRule="auto"/>
              <w:ind w:left="0"/>
              <w:jc w:val="center"/>
              <w:rPr>
                <w:rFonts w:ascii="Times New Roman" w:hAnsi="Times New Roman"/>
                <w:sz w:val="24"/>
                <w:szCs w:val="24"/>
              </w:rPr>
            </w:pPr>
            <w:r w:rsidRPr="007E0852">
              <w:rPr>
                <w:rFonts w:ascii="Times New Roman" w:hAnsi="Times New Roman"/>
                <w:sz w:val="24"/>
                <w:szCs w:val="24"/>
              </w:rPr>
              <w:t>ВПЛ</w:t>
            </w:r>
          </w:p>
        </w:tc>
        <w:tc>
          <w:tcPr>
            <w:tcW w:w="1630" w:type="dxa"/>
            <w:vAlign w:val="center"/>
          </w:tcPr>
          <w:p w:rsidR="00A801AC" w:rsidRPr="007E0852" w:rsidRDefault="00A801AC" w:rsidP="007E0852">
            <w:pPr>
              <w:pStyle w:val="a3"/>
              <w:spacing w:after="0" w:line="240" w:lineRule="auto"/>
              <w:ind w:left="0"/>
              <w:jc w:val="center"/>
              <w:rPr>
                <w:rFonts w:ascii="Times New Roman" w:hAnsi="Times New Roman"/>
                <w:sz w:val="24"/>
                <w:szCs w:val="24"/>
              </w:rPr>
            </w:pPr>
            <w:r w:rsidRPr="007E0852">
              <w:rPr>
                <w:rFonts w:ascii="Times New Roman" w:hAnsi="Times New Roman"/>
                <w:sz w:val="24"/>
                <w:szCs w:val="24"/>
              </w:rPr>
              <w:t>Участники ЕГЭ с ОВЗ</w:t>
            </w:r>
          </w:p>
        </w:tc>
      </w:tr>
      <w:tr w:rsidR="00A9763B" w:rsidRPr="007E0852" w:rsidTr="007E0852">
        <w:trPr>
          <w:cantSplit/>
        </w:trPr>
        <w:tc>
          <w:tcPr>
            <w:tcW w:w="567" w:type="dxa"/>
            <w:vAlign w:val="center"/>
          </w:tcPr>
          <w:p w:rsidR="00A9763B" w:rsidRPr="007E0852" w:rsidRDefault="00A9763B" w:rsidP="007E0852">
            <w:pPr>
              <w:jc w:val="center"/>
              <w:rPr>
                <w:rFonts w:eastAsia="Times New Roman"/>
                <w:bCs/>
              </w:rPr>
            </w:pPr>
            <w:r w:rsidRPr="007E0852">
              <w:rPr>
                <w:rFonts w:eastAsia="Times New Roman"/>
                <w:bCs/>
              </w:rPr>
              <w:t>1</w:t>
            </w:r>
          </w:p>
        </w:tc>
        <w:tc>
          <w:tcPr>
            <w:tcW w:w="2978" w:type="dxa"/>
          </w:tcPr>
          <w:p w:rsidR="00A9763B" w:rsidRPr="007E0852" w:rsidRDefault="00A9763B" w:rsidP="007E0852">
            <w:pPr>
              <w:pStyle w:val="a3"/>
              <w:spacing w:after="0" w:line="240" w:lineRule="auto"/>
              <w:ind w:left="0"/>
              <w:jc w:val="both"/>
              <w:rPr>
                <w:rFonts w:ascii="Times New Roman" w:hAnsi="Times New Roman"/>
                <w:b/>
                <w:sz w:val="24"/>
                <w:szCs w:val="24"/>
              </w:rPr>
            </w:pPr>
            <w:r w:rsidRPr="007E0852">
              <w:rPr>
                <w:rFonts w:ascii="Times New Roman" w:eastAsia="Times New Roman" w:hAnsi="Times New Roman"/>
                <w:bCs/>
                <w:sz w:val="24"/>
                <w:szCs w:val="24"/>
                <w:lang w:eastAsia="ru-RU"/>
              </w:rPr>
              <w:t>Доля</w:t>
            </w:r>
            <w:r w:rsidRPr="007E0852">
              <w:rPr>
                <w:rFonts w:ascii="Times New Roman" w:hAnsi="Times New Roman"/>
                <w:sz w:val="24"/>
                <w:szCs w:val="24"/>
              </w:rPr>
              <w:t xml:space="preserve"> участников, набравших балл ниже минимального </w:t>
            </w:r>
          </w:p>
        </w:tc>
        <w:tc>
          <w:tcPr>
            <w:tcW w:w="1630" w:type="dxa"/>
            <w:vAlign w:val="center"/>
          </w:tcPr>
          <w:p w:rsidR="00A9763B" w:rsidRPr="007E0852" w:rsidRDefault="00A9763B" w:rsidP="007E0852">
            <w:pPr>
              <w:jc w:val="center"/>
              <w:rPr>
                <w:color w:val="000000"/>
              </w:rPr>
            </w:pPr>
            <w:r w:rsidRPr="007E0852">
              <w:rPr>
                <w:color w:val="000000"/>
              </w:rPr>
              <w:t>8,1%</w:t>
            </w:r>
          </w:p>
        </w:tc>
        <w:tc>
          <w:tcPr>
            <w:tcW w:w="1630" w:type="dxa"/>
            <w:vAlign w:val="center"/>
          </w:tcPr>
          <w:p w:rsidR="00A9763B" w:rsidRPr="007E0852" w:rsidRDefault="00A9763B" w:rsidP="007E0852">
            <w:pPr>
              <w:jc w:val="center"/>
              <w:rPr>
                <w:color w:val="000000"/>
              </w:rPr>
            </w:pPr>
            <w:r w:rsidRPr="007E0852">
              <w:rPr>
                <w:color w:val="000000"/>
              </w:rPr>
              <w:t>70,0%</w:t>
            </w:r>
          </w:p>
        </w:tc>
        <w:tc>
          <w:tcPr>
            <w:tcW w:w="1630" w:type="dxa"/>
            <w:vAlign w:val="center"/>
          </w:tcPr>
          <w:p w:rsidR="00A9763B" w:rsidRPr="007E0852" w:rsidRDefault="00A9763B" w:rsidP="007E0852">
            <w:pPr>
              <w:jc w:val="center"/>
              <w:rPr>
                <w:color w:val="000000"/>
              </w:rPr>
            </w:pPr>
            <w:r w:rsidRPr="007E0852">
              <w:rPr>
                <w:color w:val="000000"/>
              </w:rPr>
              <w:t>28,6%</w:t>
            </w:r>
          </w:p>
        </w:tc>
        <w:tc>
          <w:tcPr>
            <w:tcW w:w="1630" w:type="dxa"/>
            <w:vAlign w:val="center"/>
          </w:tcPr>
          <w:p w:rsidR="00A9763B" w:rsidRPr="007E0852" w:rsidRDefault="00A9763B" w:rsidP="007E0852">
            <w:pPr>
              <w:jc w:val="center"/>
              <w:rPr>
                <w:color w:val="000000"/>
              </w:rPr>
            </w:pPr>
            <w:r w:rsidRPr="007E0852">
              <w:rPr>
                <w:color w:val="000000"/>
              </w:rPr>
              <w:t>30,8%</w:t>
            </w:r>
          </w:p>
        </w:tc>
      </w:tr>
      <w:tr w:rsidR="00A9763B" w:rsidRPr="007E0852" w:rsidTr="007E0852">
        <w:trPr>
          <w:cantSplit/>
        </w:trPr>
        <w:tc>
          <w:tcPr>
            <w:tcW w:w="567" w:type="dxa"/>
            <w:vAlign w:val="center"/>
          </w:tcPr>
          <w:p w:rsidR="00A9763B" w:rsidRPr="007E0852" w:rsidRDefault="00A9763B" w:rsidP="007E0852">
            <w:pPr>
              <w:jc w:val="center"/>
              <w:rPr>
                <w:rFonts w:eastAsia="Times New Roman"/>
                <w:bCs/>
              </w:rPr>
            </w:pPr>
            <w:r w:rsidRPr="007E0852">
              <w:rPr>
                <w:rFonts w:eastAsia="Times New Roman"/>
                <w:bCs/>
              </w:rPr>
              <w:t>2</w:t>
            </w:r>
          </w:p>
        </w:tc>
        <w:tc>
          <w:tcPr>
            <w:tcW w:w="2978" w:type="dxa"/>
          </w:tcPr>
          <w:p w:rsidR="00A9763B" w:rsidRPr="007E0852" w:rsidRDefault="00A9763B" w:rsidP="007E0852">
            <w:pPr>
              <w:pStyle w:val="a3"/>
              <w:spacing w:after="0" w:line="240" w:lineRule="auto"/>
              <w:ind w:left="0"/>
              <w:jc w:val="both"/>
              <w:rPr>
                <w:rFonts w:ascii="Times New Roman" w:hAnsi="Times New Roman"/>
                <w:sz w:val="24"/>
                <w:szCs w:val="24"/>
              </w:rPr>
            </w:pPr>
            <w:r w:rsidRPr="007E0852">
              <w:rPr>
                <w:rFonts w:ascii="Times New Roman" w:eastAsia="Times New Roman" w:hAnsi="Times New Roman"/>
                <w:bCs/>
                <w:sz w:val="24"/>
                <w:szCs w:val="24"/>
                <w:lang w:eastAsia="ru-RU"/>
              </w:rPr>
              <w:t>Доля</w:t>
            </w:r>
            <w:r w:rsidRPr="007E0852">
              <w:rPr>
                <w:rFonts w:ascii="Times New Roman" w:hAnsi="Times New Roman"/>
                <w:sz w:val="24"/>
                <w:szCs w:val="24"/>
              </w:rPr>
              <w:t xml:space="preserve"> участников, получивших тестовый балл от минимального балла до 60 баллов</w:t>
            </w:r>
          </w:p>
        </w:tc>
        <w:tc>
          <w:tcPr>
            <w:tcW w:w="1630" w:type="dxa"/>
            <w:vAlign w:val="center"/>
          </w:tcPr>
          <w:p w:rsidR="00A9763B" w:rsidRPr="007E0852" w:rsidRDefault="00A9763B" w:rsidP="007E0852">
            <w:pPr>
              <w:jc w:val="center"/>
              <w:rPr>
                <w:color w:val="000000"/>
              </w:rPr>
            </w:pPr>
            <w:r w:rsidRPr="007E0852">
              <w:rPr>
                <w:color w:val="000000"/>
              </w:rPr>
              <w:t>37,1%</w:t>
            </w:r>
          </w:p>
        </w:tc>
        <w:tc>
          <w:tcPr>
            <w:tcW w:w="1630" w:type="dxa"/>
            <w:vAlign w:val="center"/>
          </w:tcPr>
          <w:p w:rsidR="00A9763B" w:rsidRPr="007E0852" w:rsidRDefault="00A9763B" w:rsidP="007E0852">
            <w:pPr>
              <w:jc w:val="center"/>
              <w:rPr>
                <w:color w:val="000000"/>
              </w:rPr>
            </w:pPr>
            <w:r w:rsidRPr="007E0852">
              <w:rPr>
                <w:color w:val="000000"/>
              </w:rPr>
              <w:t>25,0%</w:t>
            </w:r>
          </w:p>
        </w:tc>
        <w:tc>
          <w:tcPr>
            <w:tcW w:w="1630" w:type="dxa"/>
            <w:vAlign w:val="center"/>
          </w:tcPr>
          <w:p w:rsidR="00A9763B" w:rsidRPr="007E0852" w:rsidRDefault="00A9763B" w:rsidP="007E0852">
            <w:pPr>
              <w:jc w:val="center"/>
              <w:rPr>
                <w:color w:val="000000"/>
              </w:rPr>
            </w:pPr>
            <w:r w:rsidRPr="007E0852">
              <w:rPr>
                <w:color w:val="000000"/>
              </w:rPr>
              <w:t>51,4%</w:t>
            </w:r>
          </w:p>
        </w:tc>
        <w:tc>
          <w:tcPr>
            <w:tcW w:w="1630" w:type="dxa"/>
            <w:vAlign w:val="center"/>
          </w:tcPr>
          <w:p w:rsidR="00A9763B" w:rsidRPr="007E0852" w:rsidRDefault="00A9763B" w:rsidP="007E0852">
            <w:pPr>
              <w:jc w:val="center"/>
              <w:rPr>
                <w:color w:val="000000"/>
              </w:rPr>
            </w:pPr>
            <w:r w:rsidRPr="007E0852">
              <w:rPr>
                <w:color w:val="000000"/>
              </w:rPr>
              <w:t>38,5%</w:t>
            </w:r>
          </w:p>
        </w:tc>
      </w:tr>
      <w:tr w:rsidR="00A9763B" w:rsidRPr="007E0852" w:rsidTr="007E0852">
        <w:trPr>
          <w:cantSplit/>
        </w:trPr>
        <w:tc>
          <w:tcPr>
            <w:tcW w:w="567" w:type="dxa"/>
            <w:vAlign w:val="center"/>
          </w:tcPr>
          <w:p w:rsidR="00A9763B" w:rsidRPr="007E0852" w:rsidRDefault="00A9763B" w:rsidP="007E0852">
            <w:pPr>
              <w:jc w:val="center"/>
              <w:rPr>
                <w:rFonts w:eastAsia="Times New Roman"/>
                <w:bCs/>
              </w:rPr>
            </w:pPr>
            <w:r w:rsidRPr="007E0852">
              <w:rPr>
                <w:rFonts w:eastAsia="Times New Roman"/>
                <w:bCs/>
              </w:rPr>
              <w:t>3</w:t>
            </w:r>
          </w:p>
        </w:tc>
        <w:tc>
          <w:tcPr>
            <w:tcW w:w="2978" w:type="dxa"/>
          </w:tcPr>
          <w:p w:rsidR="00A9763B" w:rsidRPr="007E0852" w:rsidRDefault="00A9763B" w:rsidP="007E0852">
            <w:pPr>
              <w:pStyle w:val="a3"/>
              <w:spacing w:after="0" w:line="240" w:lineRule="auto"/>
              <w:ind w:left="0"/>
              <w:jc w:val="both"/>
              <w:rPr>
                <w:rFonts w:ascii="Times New Roman" w:hAnsi="Times New Roman"/>
                <w:sz w:val="24"/>
                <w:szCs w:val="24"/>
              </w:rPr>
            </w:pPr>
            <w:r w:rsidRPr="007E0852">
              <w:rPr>
                <w:rFonts w:ascii="Times New Roman" w:eastAsia="Times New Roman" w:hAnsi="Times New Roman"/>
                <w:bCs/>
                <w:sz w:val="24"/>
                <w:szCs w:val="24"/>
                <w:lang w:eastAsia="ru-RU"/>
              </w:rPr>
              <w:t>Доля</w:t>
            </w:r>
            <w:r w:rsidRPr="007E0852">
              <w:rPr>
                <w:rFonts w:ascii="Times New Roman" w:hAnsi="Times New Roman"/>
                <w:sz w:val="24"/>
                <w:szCs w:val="24"/>
              </w:rPr>
              <w:t xml:space="preserve"> участников, получивших от 61 до 80 баллов</w:t>
            </w:r>
          </w:p>
        </w:tc>
        <w:tc>
          <w:tcPr>
            <w:tcW w:w="1630" w:type="dxa"/>
            <w:vAlign w:val="center"/>
          </w:tcPr>
          <w:p w:rsidR="00A9763B" w:rsidRPr="007E0852" w:rsidRDefault="00A9763B" w:rsidP="007E0852">
            <w:pPr>
              <w:jc w:val="center"/>
              <w:rPr>
                <w:color w:val="000000"/>
              </w:rPr>
            </w:pPr>
            <w:r w:rsidRPr="007E0852">
              <w:rPr>
                <w:color w:val="000000"/>
              </w:rPr>
              <w:t>46,1%</w:t>
            </w:r>
          </w:p>
        </w:tc>
        <w:tc>
          <w:tcPr>
            <w:tcW w:w="1630" w:type="dxa"/>
            <w:vAlign w:val="center"/>
          </w:tcPr>
          <w:p w:rsidR="00A9763B" w:rsidRPr="007E0852" w:rsidRDefault="00A9763B" w:rsidP="007E0852">
            <w:pPr>
              <w:jc w:val="center"/>
              <w:rPr>
                <w:color w:val="000000"/>
              </w:rPr>
            </w:pPr>
            <w:r w:rsidRPr="007E0852">
              <w:rPr>
                <w:color w:val="000000"/>
              </w:rPr>
              <w:t>5,0%</w:t>
            </w:r>
          </w:p>
        </w:tc>
        <w:tc>
          <w:tcPr>
            <w:tcW w:w="1630" w:type="dxa"/>
            <w:vAlign w:val="center"/>
          </w:tcPr>
          <w:p w:rsidR="00A9763B" w:rsidRPr="007E0852" w:rsidRDefault="00A9763B" w:rsidP="007E0852">
            <w:pPr>
              <w:jc w:val="center"/>
              <w:rPr>
                <w:color w:val="000000"/>
              </w:rPr>
            </w:pPr>
            <w:r w:rsidRPr="007E0852">
              <w:rPr>
                <w:color w:val="000000"/>
              </w:rPr>
              <w:t>17,1%</w:t>
            </w:r>
          </w:p>
        </w:tc>
        <w:tc>
          <w:tcPr>
            <w:tcW w:w="1630" w:type="dxa"/>
            <w:vAlign w:val="center"/>
          </w:tcPr>
          <w:p w:rsidR="00A9763B" w:rsidRPr="007E0852" w:rsidRDefault="00A9763B" w:rsidP="007E0852">
            <w:pPr>
              <w:jc w:val="center"/>
              <w:rPr>
                <w:color w:val="000000"/>
              </w:rPr>
            </w:pPr>
            <w:r w:rsidRPr="007E0852">
              <w:rPr>
                <w:color w:val="000000"/>
              </w:rPr>
              <w:t>23,1%</w:t>
            </w:r>
          </w:p>
        </w:tc>
      </w:tr>
      <w:tr w:rsidR="00A9763B" w:rsidRPr="007E0852" w:rsidTr="007E0852">
        <w:trPr>
          <w:cantSplit/>
        </w:trPr>
        <w:tc>
          <w:tcPr>
            <w:tcW w:w="567" w:type="dxa"/>
            <w:vAlign w:val="center"/>
          </w:tcPr>
          <w:p w:rsidR="00A9763B" w:rsidRPr="007E0852" w:rsidRDefault="00A9763B" w:rsidP="007E0852">
            <w:pPr>
              <w:jc w:val="center"/>
              <w:rPr>
                <w:rFonts w:eastAsia="Times New Roman"/>
                <w:bCs/>
              </w:rPr>
            </w:pPr>
            <w:r w:rsidRPr="007E0852">
              <w:rPr>
                <w:rFonts w:eastAsia="Times New Roman"/>
                <w:bCs/>
              </w:rPr>
              <w:t>4</w:t>
            </w:r>
          </w:p>
        </w:tc>
        <w:tc>
          <w:tcPr>
            <w:tcW w:w="2978" w:type="dxa"/>
          </w:tcPr>
          <w:p w:rsidR="00A9763B" w:rsidRPr="007E0852" w:rsidRDefault="00A9763B" w:rsidP="007E0852">
            <w:pPr>
              <w:pStyle w:val="a3"/>
              <w:spacing w:after="0" w:line="240" w:lineRule="auto"/>
              <w:ind w:left="0"/>
              <w:jc w:val="both"/>
              <w:rPr>
                <w:rFonts w:ascii="Times New Roman" w:hAnsi="Times New Roman"/>
                <w:b/>
                <w:sz w:val="24"/>
                <w:szCs w:val="24"/>
              </w:rPr>
            </w:pPr>
            <w:r w:rsidRPr="007E0852">
              <w:rPr>
                <w:rFonts w:ascii="Times New Roman" w:eastAsia="Times New Roman" w:hAnsi="Times New Roman"/>
                <w:bCs/>
                <w:sz w:val="24"/>
                <w:szCs w:val="24"/>
                <w:lang w:eastAsia="ru-RU"/>
              </w:rPr>
              <w:t>Доля</w:t>
            </w:r>
            <w:r w:rsidRPr="007E0852">
              <w:rPr>
                <w:rFonts w:ascii="Times New Roman" w:hAnsi="Times New Roman"/>
                <w:sz w:val="24"/>
                <w:szCs w:val="24"/>
              </w:rPr>
              <w:t xml:space="preserve"> участников, получивших от 81 до 99 баллов</w:t>
            </w:r>
          </w:p>
        </w:tc>
        <w:tc>
          <w:tcPr>
            <w:tcW w:w="1630" w:type="dxa"/>
            <w:vAlign w:val="center"/>
          </w:tcPr>
          <w:p w:rsidR="00A9763B" w:rsidRPr="007E0852" w:rsidRDefault="00A9763B" w:rsidP="007E0852">
            <w:pPr>
              <w:jc w:val="center"/>
              <w:rPr>
                <w:color w:val="000000"/>
              </w:rPr>
            </w:pPr>
            <w:r w:rsidRPr="007E0852">
              <w:rPr>
                <w:color w:val="000000"/>
              </w:rPr>
              <w:t>8,7%</w:t>
            </w:r>
          </w:p>
        </w:tc>
        <w:tc>
          <w:tcPr>
            <w:tcW w:w="1630" w:type="dxa"/>
            <w:vAlign w:val="center"/>
          </w:tcPr>
          <w:p w:rsidR="00A9763B" w:rsidRPr="007E0852" w:rsidRDefault="00A9763B" w:rsidP="007E0852">
            <w:pPr>
              <w:jc w:val="center"/>
              <w:rPr>
                <w:color w:val="000000"/>
              </w:rPr>
            </w:pPr>
            <w:r w:rsidRPr="007E0852">
              <w:rPr>
                <w:color w:val="000000"/>
              </w:rPr>
              <w:t>0,0%</w:t>
            </w:r>
          </w:p>
        </w:tc>
        <w:tc>
          <w:tcPr>
            <w:tcW w:w="1630" w:type="dxa"/>
            <w:vAlign w:val="center"/>
          </w:tcPr>
          <w:p w:rsidR="00A9763B" w:rsidRPr="007E0852" w:rsidRDefault="00A9763B" w:rsidP="007E0852">
            <w:pPr>
              <w:jc w:val="center"/>
              <w:rPr>
                <w:color w:val="000000"/>
              </w:rPr>
            </w:pPr>
            <w:r w:rsidRPr="007E0852">
              <w:rPr>
                <w:color w:val="000000"/>
              </w:rPr>
              <w:t>2,9%</w:t>
            </w:r>
          </w:p>
        </w:tc>
        <w:tc>
          <w:tcPr>
            <w:tcW w:w="1630" w:type="dxa"/>
            <w:vAlign w:val="center"/>
          </w:tcPr>
          <w:p w:rsidR="00A9763B" w:rsidRPr="007E0852" w:rsidRDefault="00A9763B" w:rsidP="007E0852">
            <w:pPr>
              <w:jc w:val="center"/>
              <w:rPr>
                <w:color w:val="000000"/>
              </w:rPr>
            </w:pPr>
            <w:r w:rsidRPr="007E0852">
              <w:rPr>
                <w:color w:val="000000"/>
              </w:rPr>
              <w:t>7,7%</w:t>
            </w:r>
          </w:p>
        </w:tc>
      </w:tr>
      <w:tr w:rsidR="00A801AC" w:rsidRPr="007E0852" w:rsidTr="007E0852">
        <w:trPr>
          <w:cantSplit/>
        </w:trPr>
        <w:tc>
          <w:tcPr>
            <w:tcW w:w="567" w:type="dxa"/>
            <w:vAlign w:val="center"/>
          </w:tcPr>
          <w:p w:rsidR="00A801AC" w:rsidRPr="007E0852" w:rsidRDefault="00FB6674" w:rsidP="007E0852">
            <w:pPr>
              <w:jc w:val="center"/>
            </w:pPr>
            <w:r w:rsidRPr="007E0852">
              <w:t>5</w:t>
            </w:r>
          </w:p>
        </w:tc>
        <w:tc>
          <w:tcPr>
            <w:tcW w:w="2978" w:type="dxa"/>
          </w:tcPr>
          <w:p w:rsidR="00A801AC" w:rsidRPr="007E0852" w:rsidRDefault="00A801AC" w:rsidP="007E0852">
            <w:pPr>
              <w:pStyle w:val="a3"/>
              <w:spacing w:after="0" w:line="240" w:lineRule="auto"/>
              <w:ind w:left="0"/>
              <w:jc w:val="both"/>
              <w:rPr>
                <w:rFonts w:ascii="Times New Roman" w:hAnsi="Times New Roman"/>
                <w:b/>
                <w:sz w:val="24"/>
                <w:szCs w:val="24"/>
              </w:rPr>
            </w:pPr>
            <w:r w:rsidRPr="007E0852">
              <w:rPr>
                <w:rFonts w:ascii="Times New Roman" w:hAnsi="Times New Roman"/>
                <w:sz w:val="24"/>
                <w:szCs w:val="24"/>
              </w:rPr>
              <w:t>Количество участников, получивших 100 баллов</w:t>
            </w:r>
          </w:p>
        </w:tc>
        <w:tc>
          <w:tcPr>
            <w:tcW w:w="1630" w:type="dxa"/>
            <w:vAlign w:val="center"/>
          </w:tcPr>
          <w:p w:rsidR="00A801AC" w:rsidRPr="007E0852" w:rsidRDefault="009A12ED" w:rsidP="007E0852">
            <w:pPr>
              <w:pStyle w:val="a3"/>
              <w:spacing w:after="0" w:line="240" w:lineRule="auto"/>
              <w:ind w:left="0"/>
              <w:jc w:val="center"/>
              <w:rPr>
                <w:rFonts w:ascii="Times New Roman" w:hAnsi="Times New Roman"/>
                <w:b/>
                <w:sz w:val="24"/>
                <w:szCs w:val="24"/>
              </w:rPr>
            </w:pPr>
            <w:r w:rsidRPr="007E0852">
              <w:rPr>
                <w:rFonts w:ascii="Times New Roman" w:hAnsi="Times New Roman"/>
                <w:b/>
                <w:sz w:val="24"/>
                <w:szCs w:val="24"/>
              </w:rPr>
              <w:t>0</w:t>
            </w:r>
          </w:p>
        </w:tc>
        <w:tc>
          <w:tcPr>
            <w:tcW w:w="1630" w:type="dxa"/>
            <w:vAlign w:val="center"/>
          </w:tcPr>
          <w:p w:rsidR="00A801AC" w:rsidRPr="007E0852" w:rsidRDefault="009A12ED" w:rsidP="007E0852">
            <w:pPr>
              <w:pStyle w:val="a3"/>
              <w:spacing w:after="0" w:line="240" w:lineRule="auto"/>
              <w:ind w:left="0"/>
              <w:jc w:val="center"/>
              <w:rPr>
                <w:rFonts w:ascii="Times New Roman" w:hAnsi="Times New Roman"/>
                <w:b/>
                <w:sz w:val="24"/>
                <w:szCs w:val="24"/>
              </w:rPr>
            </w:pPr>
            <w:r w:rsidRPr="007E0852">
              <w:rPr>
                <w:rFonts w:ascii="Times New Roman" w:hAnsi="Times New Roman"/>
                <w:b/>
                <w:sz w:val="24"/>
                <w:szCs w:val="24"/>
              </w:rPr>
              <w:t>0</w:t>
            </w:r>
          </w:p>
        </w:tc>
        <w:tc>
          <w:tcPr>
            <w:tcW w:w="1630" w:type="dxa"/>
            <w:vAlign w:val="center"/>
          </w:tcPr>
          <w:p w:rsidR="00A801AC" w:rsidRPr="007E0852" w:rsidRDefault="009A12ED" w:rsidP="007E0852">
            <w:pPr>
              <w:pStyle w:val="a3"/>
              <w:spacing w:after="0" w:line="240" w:lineRule="auto"/>
              <w:ind w:left="0"/>
              <w:jc w:val="center"/>
              <w:rPr>
                <w:rFonts w:ascii="Times New Roman" w:hAnsi="Times New Roman"/>
                <w:b/>
                <w:sz w:val="24"/>
                <w:szCs w:val="24"/>
              </w:rPr>
            </w:pPr>
            <w:r w:rsidRPr="007E0852">
              <w:rPr>
                <w:rFonts w:ascii="Times New Roman" w:hAnsi="Times New Roman"/>
                <w:b/>
                <w:sz w:val="24"/>
                <w:szCs w:val="24"/>
              </w:rPr>
              <w:t>0</w:t>
            </w:r>
          </w:p>
        </w:tc>
        <w:tc>
          <w:tcPr>
            <w:tcW w:w="1630" w:type="dxa"/>
            <w:vAlign w:val="center"/>
          </w:tcPr>
          <w:p w:rsidR="00A801AC" w:rsidRPr="007E0852" w:rsidRDefault="009A12ED" w:rsidP="007E0852">
            <w:pPr>
              <w:pStyle w:val="a3"/>
              <w:spacing w:after="0" w:line="240" w:lineRule="auto"/>
              <w:ind w:left="0"/>
              <w:jc w:val="center"/>
              <w:rPr>
                <w:rFonts w:ascii="Times New Roman" w:hAnsi="Times New Roman"/>
                <w:b/>
                <w:sz w:val="24"/>
                <w:szCs w:val="24"/>
              </w:rPr>
            </w:pPr>
            <w:r w:rsidRPr="007E0852">
              <w:rPr>
                <w:rFonts w:ascii="Times New Roman" w:hAnsi="Times New Roman"/>
                <w:b/>
                <w:sz w:val="24"/>
                <w:szCs w:val="24"/>
              </w:rPr>
              <w:t>0</w:t>
            </w:r>
          </w:p>
        </w:tc>
      </w:tr>
    </w:tbl>
    <w:p w:rsidR="00A801AC" w:rsidRPr="00FC6BBF" w:rsidRDefault="00A801AC" w:rsidP="00923AF3">
      <w:pPr>
        <w:pStyle w:val="3"/>
        <w:numPr>
          <w:ilvl w:val="2"/>
          <w:numId w:val="15"/>
        </w:numPr>
        <w:spacing w:before="120"/>
        <w:ind w:left="1702" w:hanging="851"/>
        <w:rPr>
          <w:rFonts w:ascii="Times New Roman" w:hAnsi="Times New Roman"/>
        </w:rPr>
      </w:pPr>
      <w:r w:rsidRPr="00FC6BBF">
        <w:rPr>
          <w:rFonts w:ascii="Times New Roman" w:hAnsi="Times New Roman"/>
          <w:b w:val="0"/>
          <w:bCs w:val="0"/>
        </w:rPr>
        <w:t xml:space="preserve">в разрезе типа ОО </w:t>
      </w:r>
    </w:p>
    <w:p w:rsidR="00A801AC" w:rsidRPr="00FC6BBF" w:rsidRDefault="00A801AC" w:rsidP="00CC4849">
      <w:pPr>
        <w:pStyle w:val="af7"/>
        <w:keepNext/>
        <w:spacing w:after="120"/>
      </w:pPr>
      <w:r w:rsidRPr="00FC6BBF">
        <w:t xml:space="preserve">Таблица </w:t>
      </w:r>
      <w:r w:rsidR="00562468">
        <w:t>3</w:t>
      </w:r>
      <w:r>
        <w:noBreakHyphen/>
      </w:r>
      <w:fldSimple w:instr=" SEQ Таблица \* ARABIC \s 1 ">
        <w:r>
          <w:rPr>
            <w:noProof/>
          </w:rPr>
          <w:t>9</w:t>
        </w:r>
      </w:fldSimple>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687"/>
        <w:gridCol w:w="1275"/>
        <w:gridCol w:w="1276"/>
        <w:gridCol w:w="1276"/>
        <w:gridCol w:w="1276"/>
        <w:gridCol w:w="1275"/>
      </w:tblGrid>
      <w:tr w:rsidR="00A801AC" w:rsidRPr="00CC4849" w:rsidTr="009F4679">
        <w:trPr>
          <w:cantSplit/>
          <w:tblHeader/>
        </w:trPr>
        <w:tc>
          <w:tcPr>
            <w:tcW w:w="3687" w:type="dxa"/>
            <w:vMerge w:val="restart"/>
            <w:vAlign w:val="center"/>
          </w:tcPr>
          <w:p w:rsidR="00A801AC" w:rsidRPr="00CC4849" w:rsidRDefault="00A801AC" w:rsidP="00CC4849">
            <w:pPr>
              <w:pStyle w:val="a3"/>
              <w:spacing w:after="0" w:line="240" w:lineRule="auto"/>
              <w:ind w:left="0"/>
              <w:jc w:val="center"/>
              <w:rPr>
                <w:rFonts w:ascii="Times New Roman" w:hAnsi="Times New Roman"/>
                <w:sz w:val="24"/>
                <w:szCs w:val="24"/>
              </w:rPr>
            </w:pPr>
          </w:p>
        </w:tc>
        <w:tc>
          <w:tcPr>
            <w:tcW w:w="5103" w:type="dxa"/>
            <w:gridSpan w:val="4"/>
            <w:vAlign w:val="center"/>
          </w:tcPr>
          <w:p w:rsidR="00A801AC" w:rsidRPr="00CC4849" w:rsidRDefault="00A801AC" w:rsidP="00CC4849">
            <w:pPr>
              <w:pStyle w:val="a3"/>
              <w:spacing w:after="0" w:line="240" w:lineRule="auto"/>
              <w:ind w:left="0"/>
              <w:jc w:val="center"/>
              <w:rPr>
                <w:rFonts w:ascii="Times New Roman" w:hAnsi="Times New Roman"/>
                <w:sz w:val="24"/>
                <w:szCs w:val="24"/>
              </w:rPr>
            </w:pPr>
            <w:r w:rsidRPr="00CC4849">
              <w:rPr>
                <w:rFonts w:ascii="Times New Roman" w:eastAsia="Times New Roman" w:hAnsi="Times New Roman"/>
                <w:bCs/>
                <w:sz w:val="24"/>
                <w:szCs w:val="24"/>
                <w:lang w:eastAsia="ru-RU"/>
              </w:rPr>
              <w:t>Доля</w:t>
            </w:r>
            <w:r w:rsidRPr="00CC4849">
              <w:rPr>
                <w:rFonts w:ascii="Times New Roman" w:hAnsi="Times New Roman"/>
                <w:sz w:val="24"/>
                <w:szCs w:val="24"/>
              </w:rPr>
              <w:t xml:space="preserve"> участников, получивших тестовый балл</w:t>
            </w:r>
          </w:p>
        </w:tc>
        <w:tc>
          <w:tcPr>
            <w:tcW w:w="1275" w:type="dxa"/>
            <w:vMerge w:val="restart"/>
            <w:vAlign w:val="center"/>
          </w:tcPr>
          <w:p w:rsidR="00A801AC" w:rsidRPr="00CC4849" w:rsidRDefault="00A801AC" w:rsidP="00CC4849">
            <w:pPr>
              <w:pStyle w:val="a3"/>
              <w:spacing w:after="0" w:line="240" w:lineRule="auto"/>
              <w:ind w:left="0"/>
              <w:jc w:val="center"/>
              <w:rPr>
                <w:rFonts w:ascii="Times New Roman" w:hAnsi="Times New Roman"/>
                <w:sz w:val="24"/>
                <w:szCs w:val="24"/>
              </w:rPr>
            </w:pPr>
            <w:r w:rsidRPr="00CC4849">
              <w:rPr>
                <w:rFonts w:ascii="Times New Roman" w:hAnsi="Times New Roman"/>
                <w:sz w:val="24"/>
                <w:szCs w:val="24"/>
              </w:rPr>
              <w:t xml:space="preserve">Количество участников, получивших </w:t>
            </w:r>
          </w:p>
          <w:p w:rsidR="00A801AC" w:rsidRPr="00CC4849" w:rsidRDefault="00A801AC" w:rsidP="00CC4849">
            <w:pPr>
              <w:pStyle w:val="a3"/>
              <w:spacing w:after="0" w:line="240" w:lineRule="auto"/>
              <w:ind w:left="0"/>
              <w:jc w:val="center"/>
              <w:rPr>
                <w:rFonts w:ascii="Times New Roman" w:hAnsi="Times New Roman"/>
                <w:sz w:val="24"/>
                <w:szCs w:val="24"/>
              </w:rPr>
            </w:pPr>
            <w:r w:rsidRPr="00CC4849">
              <w:rPr>
                <w:rFonts w:ascii="Times New Roman" w:hAnsi="Times New Roman"/>
                <w:sz w:val="24"/>
                <w:szCs w:val="24"/>
              </w:rPr>
              <w:t>100 баллов</w:t>
            </w:r>
          </w:p>
        </w:tc>
      </w:tr>
      <w:tr w:rsidR="00A801AC" w:rsidRPr="00CC4849" w:rsidTr="009F4679">
        <w:trPr>
          <w:cantSplit/>
          <w:tblHeader/>
        </w:trPr>
        <w:tc>
          <w:tcPr>
            <w:tcW w:w="3687" w:type="dxa"/>
            <w:vMerge/>
            <w:vAlign w:val="center"/>
          </w:tcPr>
          <w:p w:rsidR="00A801AC" w:rsidRPr="00CC4849" w:rsidRDefault="00A801AC" w:rsidP="00CC4849">
            <w:pPr>
              <w:pStyle w:val="a3"/>
              <w:spacing w:after="0" w:line="240" w:lineRule="auto"/>
              <w:ind w:left="0"/>
              <w:jc w:val="center"/>
              <w:rPr>
                <w:rFonts w:ascii="Times New Roman" w:hAnsi="Times New Roman"/>
                <w:sz w:val="24"/>
                <w:szCs w:val="24"/>
              </w:rPr>
            </w:pPr>
          </w:p>
        </w:tc>
        <w:tc>
          <w:tcPr>
            <w:tcW w:w="1275" w:type="dxa"/>
            <w:vAlign w:val="center"/>
          </w:tcPr>
          <w:p w:rsidR="009F4679" w:rsidRPr="00CC4849" w:rsidRDefault="00A801AC" w:rsidP="00CC4849">
            <w:pPr>
              <w:pStyle w:val="a3"/>
              <w:spacing w:after="0" w:line="240" w:lineRule="auto"/>
              <w:ind w:left="0"/>
              <w:jc w:val="center"/>
              <w:rPr>
                <w:rFonts w:ascii="Times New Roman" w:hAnsi="Times New Roman"/>
                <w:sz w:val="24"/>
                <w:szCs w:val="24"/>
              </w:rPr>
            </w:pPr>
            <w:r w:rsidRPr="00CC4849">
              <w:rPr>
                <w:rFonts w:ascii="Times New Roman" w:hAnsi="Times New Roman"/>
                <w:sz w:val="24"/>
                <w:szCs w:val="24"/>
              </w:rPr>
              <w:t>ниже минималь</w:t>
            </w:r>
          </w:p>
          <w:p w:rsidR="00A801AC" w:rsidRPr="00CC4849" w:rsidRDefault="00A801AC" w:rsidP="00CC4849">
            <w:pPr>
              <w:pStyle w:val="a3"/>
              <w:spacing w:after="0" w:line="240" w:lineRule="auto"/>
              <w:ind w:left="0"/>
              <w:jc w:val="center"/>
              <w:rPr>
                <w:rFonts w:ascii="Times New Roman" w:hAnsi="Times New Roman"/>
                <w:sz w:val="24"/>
                <w:szCs w:val="24"/>
              </w:rPr>
            </w:pPr>
            <w:r w:rsidRPr="00CC4849">
              <w:rPr>
                <w:rFonts w:ascii="Times New Roman" w:hAnsi="Times New Roman"/>
                <w:sz w:val="24"/>
                <w:szCs w:val="24"/>
              </w:rPr>
              <w:t>ного</w:t>
            </w:r>
          </w:p>
        </w:tc>
        <w:tc>
          <w:tcPr>
            <w:tcW w:w="1276" w:type="dxa"/>
            <w:vAlign w:val="center"/>
          </w:tcPr>
          <w:p w:rsidR="009F4679" w:rsidRPr="00CC4849" w:rsidRDefault="00A801AC" w:rsidP="00CC4849">
            <w:pPr>
              <w:pStyle w:val="a3"/>
              <w:spacing w:after="0" w:line="240" w:lineRule="auto"/>
              <w:ind w:left="0"/>
              <w:jc w:val="center"/>
              <w:rPr>
                <w:rFonts w:ascii="Times New Roman" w:hAnsi="Times New Roman"/>
                <w:sz w:val="24"/>
                <w:szCs w:val="24"/>
              </w:rPr>
            </w:pPr>
            <w:r w:rsidRPr="00CC4849">
              <w:rPr>
                <w:rFonts w:ascii="Times New Roman" w:hAnsi="Times New Roman"/>
                <w:sz w:val="24"/>
                <w:szCs w:val="24"/>
              </w:rPr>
              <w:t>от минималь</w:t>
            </w:r>
          </w:p>
          <w:p w:rsidR="00A801AC" w:rsidRPr="00CC4849" w:rsidRDefault="00A801AC" w:rsidP="00CC4849">
            <w:pPr>
              <w:pStyle w:val="a3"/>
              <w:spacing w:after="0" w:line="240" w:lineRule="auto"/>
              <w:ind w:left="0"/>
              <w:jc w:val="center"/>
              <w:rPr>
                <w:rFonts w:ascii="Times New Roman" w:hAnsi="Times New Roman"/>
                <w:sz w:val="24"/>
                <w:szCs w:val="24"/>
              </w:rPr>
            </w:pPr>
            <w:r w:rsidRPr="00CC4849">
              <w:rPr>
                <w:rFonts w:ascii="Times New Roman" w:hAnsi="Times New Roman"/>
                <w:sz w:val="24"/>
                <w:szCs w:val="24"/>
              </w:rPr>
              <w:t>ного до 60 баллов</w:t>
            </w:r>
          </w:p>
        </w:tc>
        <w:tc>
          <w:tcPr>
            <w:tcW w:w="1276" w:type="dxa"/>
            <w:vAlign w:val="center"/>
          </w:tcPr>
          <w:p w:rsidR="00A801AC" w:rsidRPr="00CC4849" w:rsidRDefault="00A801AC" w:rsidP="00CC4849">
            <w:pPr>
              <w:pStyle w:val="a3"/>
              <w:spacing w:after="0" w:line="240" w:lineRule="auto"/>
              <w:ind w:left="0"/>
              <w:jc w:val="center"/>
              <w:rPr>
                <w:rFonts w:ascii="Times New Roman" w:hAnsi="Times New Roman"/>
                <w:sz w:val="24"/>
                <w:szCs w:val="24"/>
              </w:rPr>
            </w:pPr>
            <w:r w:rsidRPr="00CC4849">
              <w:rPr>
                <w:rFonts w:ascii="Times New Roman" w:hAnsi="Times New Roman"/>
                <w:sz w:val="24"/>
                <w:szCs w:val="24"/>
              </w:rPr>
              <w:t>от 61 до 80 баллов</w:t>
            </w:r>
          </w:p>
        </w:tc>
        <w:tc>
          <w:tcPr>
            <w:tcW w:w="1276" w:type="dxa"/>
            <w:vAlign w:val="center"/>
          </w:tcPr>
          <w:p w:rsidR="00A801AC" w:rsidRPr="00CC4849" w:rsidRDefault="00A801AC" w:rsidP="00CC4849">
            <w:pPr>
              <w:pStyle w:val="a3"/>
              <w:spacing w:after="0" w:line="240" w:lineRule="auto"/>
              <w:ind w:left="0"/>
              <w:jc w:val="center"/>
              <w:rPr>
                <w:rFonts w:ascii="Times New Roman" w:hAnsi="Times New Roman"/>
                <w:sz w:val="24"/>
                <w:szCs w:val="24"/>
              </w:rPr>
            </w:pPr>
            <w:r w:rsidRPr="00CC4849">
              <w:rPr>
                <w:rFonts w:ascii="Times New Roman" w:hAnsi="Times New Roman"/>
                <w:sz w:val="24"/>
                <w:szCs w:val="24"/>
              </w:rPr>
              <w:t>от 81 до 99 баллов</w:t>
            </w:r>
          </w:p>
        </w:tc>
        <w:tc>
          <w:tcPr>
            <w:tcW w:w="1275" w:type="dxa"/>
            <w:vMerge/>
            <w:vAlign w:val="center"/>
          </w:tcPr>
          <w:p w:rsidR="00A801AC" w:rsidRPr="00CC4849" w:rsidRDefault="00A801AC" w:rsidP="00CC4849">
            <w:pPr>
              <w:pStyle w:val="a3"/>
              <w:spacing w:after="0" w:line="240" w:lineRule="auto"/>
              <w:ind w:left="0"/>
              <w:jc w:val="center"/>
              <w:rPr>
                <w:rFonts w:ascii="Times New Roman" w:hAnsi="Times New Roman"/>
                <w:sz w:val="24"/>
                <w:szCs w:val="24"/>
              </w:rPr>
            </w:pPr>
          </w:p>
        </w:tc>
      </w:tr>
      <w:tr w:rsidR="00CC4849" w:rsidRPr="00CC4849" w:rsidTr="00627DB4">
        <w:trPr>
          <w:cantSplit/>
          <w:tblHeader/>
        </w:trPr>
        <w:tc>
          <w:tcPr>
            <w:tcW w:w="3687" w:type="dxa"/>
          </w:tcPr>
          <w:p w:rsidR="00CC4849" w:rsidRPr="00CC4849" w:rsidRDefault="00CC4849" w:rsidP="00CC4849">
            <w:pPr>
              <w:pStyle w:val="a3"/>
              <w:spacing w:after="0" w:line="240" w:lineRule="auto"/>
              <w:ind w:left="0" w:firstLine="34"/>
              <w:jc w:val="both"/>
              <w:rPr>
                <w:rFonts w:ascii="Times New Roman" w:hAnsi="Times New Roman"/>
                <w:sz w:val="24"/>
                <w:szCs w:val="24"/>
              </w:rPr>
            </w:pPr>
            <w:r w:rsidRPr="00CC4849">
              <w:rPr>
                <w:rFonts w:ascii="Times New Roman" w:hAnsi="Times New Roman"/>
                <w:sz w:val="24"/>
                <w:szCs w:val="24"/>
              </w:rPr>
              <w:t>выпускники лицеев и гимназий</w:t>
            </w:r>
          </w:p>
        </w:tc>
        <w:tc>
          <w:tcPr>
            <w:tcW w:w="1275" w:type="dxa"/>
            <w:vAlign w:val="center"/>
          </w:tcPr>
          <w:p w:rsidR="00CC4849" w:rsidRPr="00CC4849" w:rsidRDefault="00CC4849" w:rsidP="00627DB4">
            <w:pPr>
              <w:jc w:val="center"/>
              <w:rPr>
                <w:color w:val="000000"/>
              </w:rPr>
            </w:pPr>
            <w:r w:rsidRPr="00CC4849">
              <w:rPr>
                <w:color w:val="000000"/>
              </w:rPr>
              <w:t>2,0%</w:t>
            </w:r>
          </w:p>
        </w:tc>
        <w:tc>
          <w:tcPr>
            <w:tcW w:w="1276" w:type="dxa"/>
            <w:vAlign w:val="center"/>
          </w:tcPr>
          <w:p w:rsidR="00CC4849" w:rsidRPr="00CC4849" w:rsidRDefault="00CC4849" w:rsidP="00627DB4">
            <w:pPr>
              <w:jc w:val="center"/>
              <w:rPr>
                <w:color w:val="000000"/>
              </w:rPr>
            </w:pPr>
            <w:r w:rsidRPr="00CC4849">
              <w:rPr>
                <w:color w:val="000000"/>
              </w:rPr>
              <w:t>21,9%</w:t>
            </w:r>
          </w:p>
        </w:tc>
        <w:tc>
          <w:tcPr>
            <w:tcW w:w="1276" w:type="dxa"/>
            <w:vAlign w:val="center"/>
          </w:tcPr>
          <w:p w:rsidR="00CC4849" w:rsidRPr="00CC4849" w:rsidRDefault="00CC4849" w:rsidP="00627DB4">
            <w:pPr>
              <w:jc w:val="center"/>
              <w:rPr>
                <w:color w:val="000000"/>
              </w:rPr>
            </w:pPr>
            <w:r w:rsidRPr="00CC4849">
              <w:rPr>
                <w:color w:val="000000"/>
              </w:rPr>
              <w:t>58,8%</w:t>
            </w:r>
          </w:p>
        </w:tc>
        <w:tc>
          <w:tcPr>
            <w:tcW w:w="1276" w:type="dxa"/>
            <w:vAlign w:val="center"/>
          </w:tcPr>
          <w:p w:rsidR="00CC4849" w:rsidRPr="00CC4849" w:rsidRDefault="00CC4849" w:rsidP="00627DB4">
            <w:pPr>
              <w:jc w:val="center"/>
              <w:rPr>
                <w:color w:val="000000"/>
              </w:rPr>
            </w:pPr>
            <w:r w:rsidRPr="00CC4849">
              <w:rPr>
                <w:color w:val="000000"/>
              </w:rPr>
              <w:t>17,3%</w:t>
            </w:r>
          </w:p>
        </w:tc>
        <w:tc>
          <w:tcPr>
            <w:tcW w:w="1275" w:type="dxa"/>
            <w:vAlign w:val="center"/>
          </w:tcPr>
          <w:p w:rsidR="00CC4849" w:rsidRPr="00CC4849" w:rsidRDefault="00CC4849" w:rsidP="00627DB4">
            <w:pPr>
              <w:pStyle w:val="a3"/>
              <w:spacing w:after="0" w:line="240" w:lineRule="auto"/>
              <w:ind w:left="0"/>
              <w:jc w:val="center"/>
              <w:rPr>
                <w:rFonts w:ascii="Times New Roman" w:hAnsi="Times New Roman"/>
                <w:sz w:val="24"/>
                <w:szCs w:val="24"/>
              </w:rPr>
            </w:pPr>
            <w:r w:rsidRPr="00CC4849">
              <w:rPr>
                <w:rFonts w:ascii="Times New Roman" w:hAnsi="Times New Roman"/>
                <w:sz w:val="24"/>
                <w:szCs w:val="24"/>
              </w:rPr>
              <w:t>0</w:t>
            </w:r>
          </w:p>
        </w:tc>
      </w:tr>
      <w:tr w:rsidR="00CC4849" w:rsidRPr="00CC4849" w:rsidTr="00627DB4">
        <w:trPr>
          <w:cantSplit/>
          <w:tblHeader/>
        </w:trPr>
        <w:tc>
          <w:tcPr>
            <w:tcW w:w="3687" w:type="dxa"/>
            <w:vAlign w:val="bottom"/>
          </w:tcPr>
          <w:p w:rsidR="00CC4849" w:rsidRPr="00CC4849" w:rsidRDefault="00CC4849" w:rsidP="00CC4849">
            <w:pPr>
              <w:pStyle w:val="afa"/>
              <w:ind w:firstLine="34"/>
              <w:rPr>
                <w:rFonts w:ascii="Times New Roman" w:hAnsi="Times New Roman"/>
                <w:color w:val="000000"/>
                <w:sz w:val="24"/>
                <w:szCs w:val="24"/>
              </w:rPr>
            </w:pPr>
            <w:r w:rsidRPr="00CC4849">
              <w:rPr>
                <w:rFonts w:ascii="Times New Roman" w:hAnsi="Times New Roman"/>
                <w:color w:val="000000"/>
                <w:sz w:val="24"/>
                <w:szCs w:val="24"/>
              </w:rPr>
              <w:t>выпускники средних общеобразовательных школ</w:t>
            </w:r>
          </w:p>
        </w:tc>
        <w:tc>
          <w:tcPr>
            <w:tcW w:w="1275" w:type="dxa"/>
            <w:vAlign w:val="center"/>
          </w:tcPr>
          <w:p w:rsidR="00CC4849" w:rsidRPr="00CC4849" w:rsidRDefault="00CC4849" w:rsidP="00627DB4">
            <w:pPr>
              <w:jc w:val="center"/>
              <w:rPr>
                <w:color w:val="000000"/>
              </w:rPr>
            </w:pPr>
            <w:r w:rsidRPr="00CC4849">
              <w:rPr>
                <w:color w:val="000000"/>
              </w:rPr>
              <w:t>11,0%</w:t>
            </w:r>
          </w:p>
        </w:tc>
        <w:tc>
          <w:tcPr>
            <w:tcW w:w="1276" w:type="dxa"/>
            <w:vAlign w:val="center"/>
          </w:tcPr>
          <w:p w:rsidR="00CC4849" w:rsidRPr="00CC4849" w:rsidRDefault="00CC4849" w:rsidP="00627DB4">
            <w:pPr>
              <w:jc w:val="center"/>
              <w:rPr>
                <w:color w:val="000000"/>
              </w:rPr>
            </w:pPr>
            <w:r w:rsidRPr="00CC4849">
              <w:rPr>
                <w:color w:val="000000"/>
              </w:rPr>
              <w:t>46,6%</w:t>
            </w:r>
          </w:p>
        </w:tc>
        <w:tc>
          <w:tcPr>
            <w:tcW w:w="1276" w:type="dxa"/>
            <w:vAlign w:val="center"/>
          </w:tcPr>
          <w:p w:rsidR="00CC4849" w:rsidRPr="00CC4849" w:rsidRDefault="00CC4849" w:rsidP="00627DB4">
            <w:pPr>
              <w:jc w:val="center"/>
              <w:rPr>
                <w:color w:val="000000"/>
              </w:rPr>
            </w:pPr>
            <w:r w:rsidRPr="00CC4849">
              <w:rPr>
                <w:color w:val="000000"/>
              </w:rPr>
              <w:t>38,4%</w:t>
            </w:r>
          </w:p>
        </w:tc>
        <w:tc>
          <w:tcPr>
            <w:tcW w:w="1276" w:type="dxa"/>
            <w:vAlign w:val="center"/>
          </w:tcPr>
          <w:p w:rsidR="00CC4849" w:rsidRPr="00CC4849" w:rsidRDefault="00CC4849" w:rsidP="00627DB4">
            <w:pPr>
              <w:jc w:val="center"/>
              <w:rPr>
                <w:color w:val="000000"/>
              </w:rPr>
            </w:pPr>
            <w:r w:rsidRPr="00CC4849">
              <w:rPr>
                <w:color w:val="000000"/>
              </w:rPr>
              <w:t>4,0%</w:t>
            </w:r>
          </w:p>
        </w:tc>
        <w:tc>
          <w:tcPr>
            <w:tcW w:w="1275" w:type="dxa"/>
            <w:vAlign w:val="center"/>
          </w:tcPr>
          <w:p w:rsidR="00CC4849" w:rsidRPr="00CC4849" w:rsidRDefault="00CC4849" w:rsidP="00627DB4">
            <w:pPr>
              <w:jc w:val="center"/>
            </w:pPr>
            <w:r w:rsidRPr="00CC4849">
              <w:t>0</w:t>
            </w:r>
          </w:p>
        </w:tc>
      </w:tr>
      <w:tr w:rsidR="00CC4849" w:rsidRPr="00CC4849" w:rsidTr="00627DB4">
        <w:trPr>
          <w:cantSplit/>
          <w:tblHeader/>
        </w:trPr>
        <w:tc>
          <w:tcPr>
            <w:tcW w:w="3687" w:type="dxa"/>
            <w:vAlign w:val="bottom"/>
          </w:tcPr>
          <w:p w:rsidR="00CC4849" w:rsidRPr="00CC4849" w:rsidRDefault="00CC4849" w:rsidP="00CC4849">
            <w:pPr>
              <w:pStyle w:val="afa"/>
              <w:ind w:firstLine="34"/>
              <w:rPr>
                <w:rFonts w:ascii="Times New Roman" w:hAnsi="Times New Roman"/>
                <w:color w:val="000000"/>
                <w:sz w:val="24"/>
                <w:szCs w:val="24"/>
              </w:rPr>
            </w:pPr>
            <w:r w:rsidRPr="00CC4849">
              <w:rPr>
                <w:rFonts w:ascii="Times New Roman" w:hAnsi="Times New Roman"/>
                <w:color w:val="000000"/>
                <w:sz w:val="24"/>
                <w:szCs w:val="24"/>
              </w:rPr>
              <w:lastRenderedPageBreak/>
              <w:t>выпускники средних общеобразовательных школ с углубленным изучением отдельных предметов</w:t>
            </w:r>
          </w:p>
        </w:tc>
        <w:tc>
          <w:tcPr>
            <w:tcW w:w="1275" w:type="dxa"/>
            <w:vAlign w:val="center"/>
          </w:tcPr>
          <w:p w:rsidR="00CC4849" w:rsidRPr="00CC4849" w:rsidRDefault="00CC4849" w:rsidP="00627DB4">
            <w:pPr>
              <w:jc w:val="center"/>
              <w:rPr>
                <w:color w:val="000000"/>
              </w:rPr>
            </w:pPr>
            <w:r w:rsidRPr="00CC4849">
              <w:rPr>
                <w:color w:val="000000"/>
              </w:rPr>
              <w:t>12,8%</w:t>
            </w:r>
          </w:p>
        </w:tc>
        <w:tc>
          <w:tcPr>
            <w:tcW w:w="1276" w:type="dxa"/>
            <w:vAlign w:val="center"/>
          </w:tcPr>
          <w:p w:rsidR="00CC4849" w:rsidRPr="00CC4849" w:rsidRDefault="00CC4849" w:rsidP="00627DB4">
            <w:pPr>
              <w:jc w:val="center"/>
              <w:rPr>
                <w:color w:val="000000"/>
              </w:rPr>
            </w:pPr>
            <w:r w:rsidRPr="00CC4849">
              <w:rPr>
                <w:color w:val="000000"/>
              </w:rPr>
              <w:t>39,9%</w:t>
            </w:r>
          </w:p>
        </w:tc>
        <w:tc>
          <w:tcPr>
            <w:tcW w:w="1276" w:type="dxa"/>
            <w:vAlign w:val="center"/>
          </w:tcPr>
          <w:p w:rsidR="00CC4849" w:rsidRPr="00CC4849" w:rsidRDefault="00CC4849" w:rsidP="00627DB4">
            <w:pPr>
              <w:jc w:val="center"/>
              <w:rPr>
                <w:color w:val="000000"/>
              </w:rPr>
            </w:pPr>
            <w:r w:rsidRPr="00CC4849">
              <w:rPr>
                <w:color w:val="000000"/>
              </w:rPr>
              <w:t>42,6%</w:t>
            </w:r>
          </w:p>
        </w:tc>
        <w:tc>
          <w:tcPr>
            <w:tcW w:w="1276" w:type="dxa"/>
            <w:vAlign w:val="center"/>
          </w:tcPr>
          <w:p w:rsidR="00CC4849" w:rsidRPr="00CC4849" w:rsidRDefault="00CC4849" w:rsidP="00627DB4">
            <w:pPr>
              <w:jc w:val="center"/>
              <w:rPr>
                <w:color w:val="000000"/>
              </w:rPr>
            </w:pPr>
            <w:r w:rsidRPr="00CC4849">
              <w:rPr>
                <w:color w:val="000000"/>
              </w:rPr>
              <w:t>4,7%</w:t>
            </w:r>
          </w:p>
        </w:tc>
        <w:tc>
          <w:tcPr>
            <w:tcW w:w="1275" w:type="dxa"/>
            <w:vAlign w:val="center"/>
          </w:tcPr>
          <w:p w:rsidR="00CC4849" w:rsidRPr="00CC4849" w:rsidRDefault="00CC4849" w:rsidP="00627DB4">
            <w:pPr>
              <w:jc w:val="center"/>
            </w:pPr>
            <w:r w:rsidRPr="00CC4849">
              <w:t>0</w:t>
            </w:r>
          </w:p>
        </w:tc>
      </w:tr>
      <w:tr w:rsidR="00CC4849" w:rsidRPr="00CC4849" w:rsidTr="00627DB4">
        <w:trPr>
          <w:cantSplit/>
          <w:tblHeader/>
        </w:trPr>
        <w:tc>
          <w:tcPr>
            <w:tcW w:w="3687" w:type="dxa"/>
            <w:vAlign w:val="bottom"/>
          </w:tcPr>
          <w:p w:rsidR="00CC4849" w:rsidRPr="00CC4849" w:rsidRDefault="00CC4849" w:rsidP="00CC4849">
            <w:pPr>
              <w:rPr>
                <w:rFonts w:eastAsia="Times New Roman"/>
                <w:color w:val="000000"/>
              </w:rPr>
            </w:pPr>
            <w:r w:rsidRPr="00CC4849">
              <w:rPr>
                <w:rFonts w:eastAsia="Times New Roman"/>
                <w:color w:val="000000"/>
              </w:rPr>
              <w:t>выпускники школ-интернатов</w:t>
            </w:r>
          </w:p>
        </w:tc>
        <w:tc>
          <w:tcPr>
            <w:tcW w:w="1275" w:type="dxa"/>
            <w:vAlign w:val="center"/>
          </w:tcPr>
          <w:p w:rsidR="00CC4849" w:rsidRPr="00CC4849" w:rsidRDefault="00CC4849" w:rsidP="00627DB4">
            <w:pPr>
              <w:jc w:val="center"/>
              <w:rPr>
                <w:color w:val="000000"/>
              </w:rPr>
            </w:pPr>
            <w:r w:rsidRPr="00CC4849">
              <w:rPr>
                <w:color w:val="000000"/>
              </w:rPr>
              <w:t>8,3%</w:t>
            </w:r>
          </w:p>
        </w:tc>
        <w:tc>
          <w:tcPr>
            <w:tcW w:w="1276" w:type="dxa"/>
            <w:vAlign w:val="center"/>
          </w:tcPr>
          <w:p w:rsidR="00CC4849" w:rsidRPr="00CC4849" w:rsidRDefault="00CC4849" w:rsidP="00627DB4">
            <w:pPr>
              <w:jc w:val="center"/>
              <w:rPr>
                <w:color w:val="000000"/>
              </w:rPr>
            </w:pPr>
            <w:r w:rsidRPr="00CC4849">
              <w:rPr>
                <w:color w:val="000000"/>
              </w:rPr>
              <w:t>66,7%</w:t>
            </w:r>
          </w:p>
        </w:tc>
        <w:tc>
          <w:tcPr>
            <w:tcW w:w="1276" w:type="dxa"/>
            <w:vAlign w:val="center"/>
          </w:tcPr>
          <w:p w:rsidR="00CC4849" w:rsidRPr="00CC4849" w:rsidRDefault="00CC4849" w:rsidP="00627DB4">
            <w:pPr>
              <w:jc w:val="center"/>
              <w:rPr>
                <w:color w:val="000000"/>
              </w:rPr>
            </w:pPr>
            <w:r w:rsidRPr="00CC4849">
              <w:rPr>
                <w:color w:val="000000"/>
              </w:rPr>
              <w:t>16,7%</w:t>
            </w:r>
          </w:p>
        </w:tc>
        <w:tc>
          <w:tcPr>
            <w:tcW w:w="1276" w:type="dxa"/>
            <w:vAlign w:val="center"/>
          </w:tcPr>
          <w:p w:rsidR="00CC4849" w:rsidRPr="00CC4849" w:rsidRDefault="00CC4849" w:rsidP="00627DB4">
            <w:pPr>
              <w:jc w:val="center"/>
              <w:rPr>
                <w:color w:val="000000"/>
              </w:rPr>
            </w:pPr>
            <w:r w:rsidRPr="00CC4849">
              <w:rPr>
                <w:color w:val="000000"/>
              </w:rPr>
              <w:t>8,3%</w:t>
            </w:r>
          </w:p>
        </w:tc>
        <w:tc>
          <w:tcPr>
            <w:tcW w:w="1275" w:type="dxa"/>
            <w:vAlign w:val="center"/>
          </w:tcPr>
          <w:p w:rsidR="00CC4849" w:rsidRPr="00CC4849" w:rsidRDefault="00CC4849" w:rsidP="00627DB4">
            <w:pPr>
              <w:jc w:val="center"/>
            </w:pPr>
            <w:r w:rsidRPr="00CC4849">
              <w:t>0</w:t>
            </w:r>
          </w:p>
        </w:tc>
      </w:tr>
      <w:tr w:rsidR="00CC4849" w:rsidRPr="00CC4849" w:rsidTr="00627DB4">
        <w:trPr>
          <w:cantSplit/>
          <w:tblHeader/>
        </w:trPr>
        <w:tc>
          <w:tcPr>
            <w:tcW w:w="3687" w:type="dxa"/>
            <w:vAlign w:val="bottom"/>
          </w:tcPr>
          <w:p w:rsidR="00CC4849" w:rsidRPr="00CC4849" w:rsidRDefault="00CC4849" w:rsidP="00CC4849">
            <w:pPr>
              <w:rPr>
                <w:rFonts w:eastAsia="Times New Roman"/>
                <w:color w:val="000000"/>
              </w:rPr>
            </w:pPr>
            <w:r w:rsidRPr="00CC4849">
              <w:rPr>
                <w:rFonts w:eastAsia="Times New Roman"/>
                <w:color w:val="000000"/>
              </w:rPr>
              <w:t>выпускники президентского кадетского училища</w:t>
            </w:r>
          </w:p>
        </w:tc>
        <w:tc>
          <w:tcPr>
            <w:tcW w:w="1275" w:type="dxa"/>
            <w:vAlign w:val="center"/>
          </w:tcPr>
          <w:p w:rsidR="00CC4849" w:rsidRPr="00CC4849" w:rsidRDefault="00CC4849" w:rsidP="00627DB4">
            <w:pPr>
              <w:jc w:val="center"/>
              <w:rPr>
                <w:color w:val="000000"/>
              </w:rPr>
            </w:pPr>
            <w:r w:rsidRPr="00CC4849">
              <w:rPr>
                <w:color w:val="000000"/>
              </w:rPr>
              <w:t>0,0%</w:t>
            </w:r>
          </w:p>
        </w:tc>
        <w:tc>
          <w:tcPr>
            <w:tcW w:w="1276" w:type="dxa"/>
            <w:vAlign w:val="center"/>
          </w:tcPr>
          <w:p w:rsidR="00CC4849" w:rsidRPr="00CC4849" w:rsidRDefault="00CC4849" w:rsidP="00627DB4">
            <w:pPr>
              <w:jc w:val="center"/>
              <w:rPr>
                <w:color w:val="000000"/>
              </w:rPr>
            </w:pPr>
            <w:r w:rsidRPr="00CC4849">
              <w:rPr>
                <w:color w:val="000000"/>
              </w:rPr>
              <w:t>10,4%</w:t>
            </w:r>
          </w:p>
        </w:tc>
        <w:tc>
          <w:tcPr>
            <w:tcW w:w="1276" w:type="dxa"/>
            <w:vAlign w:val="center"/>
          </w:tcPr>
          <w:p w:rsidR="00CC4849" w:rsidRPr="00CC4849" w:rsidRDefault="00CC4849" w:rsidP="00627DB4">
            <w:pPr>
              <w:jc w:val="center"/>
              <w:rPr>
                <w:color w:val="000000"/>
              </w:rPr>
            </w:pPr>
            <w:r w:rsidRPr="00CC4849">
              <w:rPr>
                <w:color w:val="000000"/>
              </w:rPr>
              <w:t>70,1%</w:t>
            </w:r>
          </w:p>
        </w:tc>
        <w:tc>
          <w:tcPr>
            <w:tcW w:w="1276" w:type="dxa"/>
            <w:vAlign w:val="center"/>
          </w:tcPr>
          <w:p w:rsidR="00CC4849" w:rsidRPr="00CC4849" w:rsidRDefault="00CC4849" w:rsidP="00627DB4">
            <w:pPr>
              <w:jc w:val="center"/>
              <w:rPr>
                <w:color w:val="000000"/>
              </w:rPr>
            </w:pPr>
            <w:r w:rsidRPr="00CC4849">
              <w:rPr>
                <w:color w:val="000000"/>
              </w:rPr>
              <w:t>19,4%</w:t>
            </w:r>
          </w:p>
        </w:tc>
        <w:tc>
          <w:tcPr>
            <w:tcW w:w="1275" w:type="dxa"/>
            <w:vAlign w:val="center"/>
          </w:tcPr>
          <w:p w:rsidR="00CC4849" w:rsidRPr="00CC4849" w:rsidRDefault="00CC4849" w:rsidP="00627DB4">
            <w:pPr>
              <w:jc w:val="center"/>
            </w:pPr>
            <w:r w:rsidRPr="00CC4849">
              <w:t>0</w:t>
            </w:r>
          </w:p>
        </w:tc>
      </w:tr>
      <w:tr w:rsidR="00CC4849" w:rsidRPr="00CC4849" w:rsidTr="00627DB4">
        <w:trPr>
          <w:cantSplit/>
          <w:tblHeader/>
        </w:trPr>
        <w:tc>
          <w:tcPr>
            <w:tcW w:w="3687" w:type="dxa"/>
            <w:vAlign w:val="bottom"/>
          </w:tcPr>
          <w:p w:rsidR="00CC4849" w:rsidRPr="00CC4849" w:rsidRDefault="00CC4849" w:rsidP="00CC4849">
            <w:pPr>
              <w:rPr>
                <w:rFonts w:eastAsia="Times New Roman"/>
                <w:color w:val="000000"/>
              </w:rPr>
            </w:pPr>
            <w:r w:rsidRPr="00CC4849">
              <w:t>выпускники специальных (коррекционных) школ-интернатов</w:t>
            </w:r>
          </w:p>
        </w:tc>
        <w:tc>
          <w:tcPr>
            <w:tcW w:w="1275" w:type="dxa"/>
            <w:vAlign w:val="center"/>
          </w:tcPr>
          <w:p w:rsidR="00CC4849" w:rsidRPr="00CC4849" w:rsidRDefault="00CC4849" w:rsidP="00627DB4">
            <w:pPr>
              <w:jc w:val="center"/>
              <w:rPr>
                <w:color w:val="000000"/>
              </w:rPr>
            </w:pPr>
            <w:r w:rsidRPr="00CC4849">
              <w:rPr>
                <w:color w:val="000000"/>
              </w:rPr>
              <w:t>0,0%</w:t>
            </w:r>
          </w:p>
        </w:tc>
        <w:tc>
          <w:tcPr>
            <w:tcW w:w="1276" w:type="dxa"/>
            <w:vAlign w:val="center"/>
          </w:tcPr>
          <w:p w:rsidR="00CC4849" w:rsidRPr="00CC4849" w:rsidRDefault="00CC4849" w:rsidP="00627DB4">
            <w:pPr>
              <w:jc w:val="center"/>
              <w:rPr>
                <w:color w:val="000000"/>
              </w:rPr>
            </w:pPr>
            <w:r w:rsidRPr="00CC4849">
              <w:rPr>
                <w:color w:val="000000"/>
              </w:rPr>
              <w:t>100,0%</w:t>
            </w:r>
          </w:p>
        </w:tc>
        <w:tc>
          <w:tcPr>
            <w:tcW w:w="1276" w:type="dxa"/>
            <w:vAlign w:val="center"/>
          </w:tcPr>
          <w:p w:rsidR="00CC4849" w:rsidRPr="00CC4849" w:rsidRDefault="00CC4849" w:rsidP="00627DB4">
            <w:pPr>
              <w:jc w:val="center"/>
              <w:rPr>
                <w:color w:val="000000"/>
              </w:rPr>
            </w:pPr>
            <w:r w:rsidRPr="00CC4849">
              <w:rPr>
                <w:color w:val="000000"/>
              </w:rPr>
              <w:t>0,0%</w:t>
            </w:r>
          </w:p>
        </w:tc>
        <w:tc>
          <w:tcPr>
            <w:tcW w:w="1276" w:type="dxa"/>
            <w:vAlign w:val="center"/>
          </w:tcPr>
          <w:p w:rsidR="00CC4849" w:rsidRPr="00CC4849" w:rsidRDefault="00CC4849" w:rsidP="00627DB4">
            <w:pPr>
              <w:jc w:val="center"/>
              <w:rPr>
                <w:color w:val="000000"/>
              </w:rPr>
            </w:pPr>
            <w:r w:rsidRPr="00CC4849">
              <w:rPr>
                <w:color w:val="000000"/>
              </w:rPr>
              <w:t>0,0%</w:t>
            </w:r>
          </w:p>
        </w:tc>
        <w:tc>
          <w:tcPr>
            <w:tcW w:w="1275" w:type="dxa"/>
            <w:vAlign w:val="center"/>
          </w:tcPr>
          <w:p w:rsidR="00CC4849" w:rsidRPr="00CC4849" w:rsidRDefault="00CC4849" w:rsidP="00627DB4">
            <w:pPr>
              <w:jc w:val="center"/>
            </w:pPr>
            <w:r w:rsidRPr="00CC4849">
              <w:t>0</w:t>
            </w:r>
          </w:p>
        </w:tc>
      </w:tr>
    </w:tbl>
    <w:p w:rsidR="00A801AC" w:rsidRPr="00FC6BBF" w:rsidRDefault="00A801AC" w:rsidP="00923AF3">
      <w:pPr>
        <w:pStyle w:val="3"/>
        <w:numPr>
          <w:ilvl w:val="2"/>
          <w:numId w:val="15"/>
        </w:numPr>
        <w:ind w:left="1560" w:hanging="709"/>
        <w:rPr>
          <w:rFonts w:ascii="Times New Roman" w:hAnsi="Times New Roman"/>
        </w:rPr>
      </w:pPr>
      <w:r w:rsidRPr="00FC6BBF">
        <w:rPr>
          <w:rFonts w:ascii="Times New Roman" w:hAnsi="Times New Roman"/>
          <w:b w:val="0"/>
          <w:bCs w:val="0"/>
        </w:rPr>
        <w:t xml:space="preserve">основные результаты ЕГЭ по </w:t>
      </w:r>
      <w:r w:rsidR="00DB2960">
        <w:rPr>
          <w:rFonts w:ascii="Times New Roman" w:hAnsi="Times New Roman"/>
          <w:b w:val="0"/>
          <w:bCs w:val="0"/>
        </w:rPr>
        <w:t>математике (профильный уровень)</w:t>
      </w:r>
      <w:r w:rsidRPr="00FC6BBF">
        <w:rPr>
          <w:rFonts w:ascii="Times New Roman" w:hAnsi="Times New Roman"/>
          <w:b w:val="0"/>
          <w:bCs w:val="0"/>
        </w:rPr>
        <w:t xml:space="preserve"> в сравнении по АТЕ</w:t>
      </w:r>
    </w:p>
    <w:p w:rsidR="00A801AC" w:rsidRDefault="00A801AC" w:rsidP="00A801AC">
      <w:pPr>
        <w:pStyle w:val="af7"/>
        <w:keepNext/>
      </w:pPr>
      <w:r w:rsidRPr="00FC6BBF">
        <w:t xml:space="preserve">Таблица </w:t>
      </w:r>
      <w:r w:rsidR="00627DB4">
        <w:t>3</w:t>
      </w:r>
      <w:r>
        <w:noBreakHyphen/>
      </w:r>
      <w:fldSimple w:instr=" SEQ Таблица \* ARABIC \s 1 ">
        <w:r>
          <w:rPr>
            <w:noProof/>
          </w:rPr>
          <w:t>10</w:t>
        </w:r>
      </w:fldSimple>
    </w:p>
    <w:tbl>
      <w:tblPr>
        <w:tblW w:w="102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68"/>
        <w:gridCol w:w="2551"/>
        <w:gridCol w:w="1382"/>
        <w:gridCol w:w="1382"/>
        <w:gridCol w:w="1382"/>
        <w:gridCol w:w="1383"/>
        <w:gridCol w:w="1558"/>
      </w:tblGrid>
      <w:tr w:rsidR="00C1316E" w:rsidRPr="000F705E" w:rsidTr="00262FCE">
        <w:trPr>
          <w:cantSplit/>
          <w:tblHeader/>
          <w:jc w:val="center"/>
        </w:trPr>
        <w:tc>
          <w:tcPr>
            <w:tcW w:w="568" w:type="dxa"/>
            <w:vMerge w:val="restart"/>
            <w:shd w:val="clear" w:color="auto" w:fill="auto"/>
            <w:vAlign w:val="center"/>
          </w:tcPr>
          <w:p w:rsidR="00C1316E" w:rsidRPr="000F705E" w:rsidRDefault="00C1316E" w:rsidP="000F705E">
            <w:pPr>
              <w:pStyle w:val="a3"/>
              <w:spacing w:after="0" w:line="240" w:lineRule="auto"/>
              <w:ind w:left="0"/>
              <w:jc w:val="center"/>
              <w:rPr>
                <w:rFonts w:ascii="Times New Roman" w:hAnsi="Times New Roman"/>
                <w:sz w:val="24"/>
                <w:szCs w:val="24"/>
              </w:rPr>
            </w:pPr>
            <w:r w:rsidRPr="000F705E">
              <w:rPr>
                <w:rFonts w:ascii="Times New Roman" w:hAnsi="Times New Roman"/>
                <w:sz w:val="24"/>
                <w:szCs w:val="24"/>
              </w:rPr>
              <w:t>№</w:t>
            </w:r>
          </w:p>
        </w:tc>
        <w:tc>
          <w:tcPr>
            <w:tcW w:w="2551" w:type="dxa"/>
            <w:vMerge w:val="restart"/>
            <w:shd w:val="clear" w:color="auto" w:fill="auto"/>
            <w:vAlign w:val="center"/>
          </w:tcPr>
          <w:p w:rsidR="00C1316E" w:rsidRPr="000F705E" w:rsidRDefault="00C1316E" w:rsidP="000F705E">
            <w:pPr>
              <w:pStyle w:val="a3"/>
              <w:spacing w:after="0" w:line="240" w:lineRule="auto"/>
              <w:ind w:left="0"/>
              <w:jc w:val="center"/>
              <w:rPr>
                <w:rFonts w:ascii="Times New Roman" w:hAnsi="Times New Roman"/>
                <w:sz w:val="24"/>
                <w:szCs w:val="24"/>
              </w:rPr>
            </w:pPr>
            <w:r w:rsidRPr="000F705E">
              <w:rPr>
                <w:rFonts w:ascii="Times New Roman" w:hAnsi="Times New Roman"/>
                <w:sz w:val="24"/>
                <w:szCs w:val="24"/>
              </w:rPr>
              <w:t>Наименование АТЕ</w:t>
            </w:r>
          </w:p>
        </w:tc>
        <w:tc>
          <w:tcPr>
            <w:tcW w:w="5529" w:type="dxa"/>
            <w:gridSpan w:val="4"/>
            <w:shd w:val="clear" w:color="auto" w:fill="auto"/>
          </w:tcPr>
          <w:p w:rsidR="00C1316E" w:rsidRPr="000F705E" w:rsidRDefault="00C1316E" w:rsidP="000F705E">
            <w:pPr>
              <w:pStyle w:val="a3"/>
              <w:spacing w:after="0" w:line="240" w:lineRule="auto"/>
              <w:ind w:left="0"/>
              <w:jc w:val="center"/>
              <w:rPr>
                <w:rFonts w:ascii="Times New Roman" w:hAnsi="Times New Roman"/>
                <w:sz w:val="24"/>
                <w:szCs w:val="24"/>
              </w:rPr>
            </w:pPr>
            <w:r w:rsidRPr="000F705E">
              <w:rPr>
                <w:rFonts w:ascii="Times New Roman" w:hAnsi="Times New Roman"/>
                <w:sz w:val="24"/>
                <w:szCs w:val="24"/>
              </w:rPr>
              <w:t>Доля участников, получивших тестовый балл</w:t>
            </w:r>
          </w:p>
        </w:tc>
        <w:tc>
          <w:tcPr>
            <w:tcW w:w="1558" w:type="dxa"/>
            <w:vMerge w:val="restart"/>
            <w:shd w:val="clear" w:color="auto" w:fill="auto"/>
            <w:vAlign w:val="center"/>
          </w:tcPr>
          <w:p w:rsidR="00C1316E" w:rsidRPr="000F705E" w:rsidRDefault="00C1316E" w:rsidP="000F705E">
            <w:pPr>
              <w:pStyle w:val="a3"/>
              <w:spacing w:after="0" w:line="240" w:lineRule="auto"/>
              <w:ind w:left="0"/>
              <w:jc w:val="center"/>
              <w:rPr>
                <w:rFonts w:ascii="Times New Roman" w:hAnsi="Times New Roman"/>
                <w:sz w:val="24"/>
                <w:szCs w:val="24"/>
              </w:rPr>
            </w:pPr>
            <w:r w:rsidRPr="000F705E">
              <w:rPr>
                <w:rFonts w:ascii="Times New Roman" w:hAnsi="Times New Roman"/>
                <w:sz w:val="24"/>
                <w:szCs w:val="24"/>
              </w:rPr>
              <w:t>Количество участников, получивших 100 баллов</w:t>
            </w:r>
          </w:p>
        </w:tc>
      </w:tr>
      <w:tr w:rsidR="00C1316E" w:rsidRPr="000F705E" w:rsidTr="00262FCE">
        <w:trPr>
          <w:cantSplit/>
          <w:tblHeader/>
          <w:jc w:val="center"/>
        </w:trPr>
        <w:tc>
          <w:tcPr>
            <w:tcW w:w="568" w:type="dxa"/>
            <w:vMerge/>
            <w:shd w:val="clear" w:color="auto" w:fill="auto"/>
          </w:tcPr>
          <w:p w:rsidR="00C1316E" w:rsidRPr="000F705E" w:rsidRDefault="00C1316E" w:rsidP="000F705E">
            <w:pPr>
              <w:pStyle w:val="a3"/>
              <w:spacing w:after="0" w:line="240" w:lineRule="auto"/>
              <w:ind w:left="0"/>
              <w:jc w:val="center"/>
              <w:rPr>
                <w:rFonts w:ascii="Times New Roman" w:hAnsi="Times New Roman"/>
                <w:sz w:val="24"/>
                <w:szCs w:val="24"/>
              </w:rPr>
            </w:pPr>
          </w:p>
        </w:tc>
        <w:tc>
          <w:tcPr>
            <w:tcW w:w="2551" w:type="dxa"/>
            <w:vMerge/>
            <w:shd w:val="clear" w:color="auto" w:fill="auto"/>
          </w:tcPr>
          <w:p w:rsidR="00C1316E" w:rsidRPr="000F705E" w:rsidRDefault="00C1316E" w:rsidP="000F705E">
            <w:pPr>
              <w:pStyle w:val="a3"/>
              <w:spacing w:after="0" w:line="240" w:lineRule="auto"/>
              <w:ind w:left="0"/>
              <w:jc w:val="center"/>
              <w:rPr>
                <w:rFonts w:ascii="Times New Roman" w:hAnsi="Times New Roman"/>
                <w:sz w:val="24"/>
                <w:szCs w:val="24"/>
              </w:rPr>
            </w:pPr>
          </w:p>
        </w:tc>
        <w:tc>
          <w:tcPr>
            <w:tcW w:w="1382" w:type="dxa"/>
            <w:shd w:val="clear" w:color="auto" w:fill="auto"/>
            <w:vAlign w:val="center"/>
          </w:tcPr>
          <w:p w:rsidR="00C1316E" w:rsidRPr="000F705E" w:rsidRDefault="00C1316E" w:rsidP="000F705E">
            <w:pPr>
              <w:pStyle w:val="a3"/>
              <w:spacing w:after="0" w:line="240" w:lineRule="auto"/>
              <w:ind w:left="0"/>
              <w:jc w:val="center"/>
              <w:rPr>
                <w:rFonts w:ascii="Times New Roman" w:hAnsi="Times New Roman"/>
                <w:i/>
                <w:sz w:val="24"/>
                <w:szCs w:val="24"/>
              </w:rPr>
            </w:pPr>
            <w:r w:rsidRPr="000F705E">
              <w:rPr>
                <w:rFonts w:ascii="Times New Roman" w:hAnsi="Times New Roman"/>
                <w:sz w:val="24"/>
                <w:szCs w:val="24"/>
              </w:rPr>
              <w:t>ниже минимального</w:t>
            </w:r>
          </w:p>
        </w:tc>
        <w:tc>
          <w:tcPr>
            <w:tcW w:w="1382" w:type="dxa"/>
            <w:shd w:val="clear" w:color="auto" w:fill="auto"/>
            <w:vAlign w:val="center"/>
          </w:tcPr>
          <w:p w:rsidR="00C1316E" w:rsidRPr="000F705E" w:rsidRDefault="00C1316E" w:rsidP="000F705E">
            <w:pPr>
              <w:pStyle w:val="a3"/>
              <w:spacing w:after="0" w:line="240" w:lineRule="auto"/>
              <w:ind w:left="0"/>
              <w:jc w:val="center"/>
              <w:rPr>
                <w:rFonts w:ascii="Times New Roman" w:hAnsi="Times New Roman"/>
                <w:i/>
                <w:sz w:val="24"/>
                <w:szCs w:val="24"/>
              </w:rPr>
            </w:pPr>
            <w:r w:rsidRPr="000F705E">
              <w:rPr>
                <w:rFonts w:ascii="Times New Roman" w:hAnsi="Times New Roman"/>
                <w:sz w:val="24"/>
                <w:szCs w:val="24"/>
              </w:rPr>
              <w:t>от минимального до 60 баллов</w:t>
            </w:r>
          </w:p>
        </w:tc>
        <w:tc>
          <w:tcPr>
            <w:tcW w:w="1382" w:type="dxa"/>
            <w:shd w:val="clear" w:color="auto" w:fill="auto"/>
            <w:vAlign w:val="center"/>
          </w:tcPr>
          <w:p w:rsidR="00C1316E" w:rsidRPr="000F705E" w:rsidRDefault="00C1316E" w:rsidP="000F705E">
            <w:pPr>
              <w:pStyle w:val="a3"/>
              <w:spacing w:after="0" w:line="240" w:lineRule="auto"/>
              <w:ind w:left="0"/>
              <w:jc w:val="center"/>
              <w:rPr>
                <w:rFonts w:ascii="Times New Roman" w:hAnsi="Times New Roman"/>
                <w:i/>
                <w:sz w:val="24"/>
                <w:szCs w:val="24"/>
              </w:rPr>
            </w:pPr>
            <w:r w:rsidRPr="000F705E">
              <w:rPr>
                <w:rFonts w:ascii="Times New Roman" w:hAnsi="Times New Roman"/>
                <w:sz w:val="24"/>
                <w:szCs w:val="24"/>
              </w:rPr>
              <w:t>от 61 до 80 баллов</w:t>
            </w:r>
          </w:p>
        </w:tc>
        <w:tc>
          <w:tcPr>
            <w:tcW w:w="1383" w:type="dxa"/>
            <w:shd w:val="clear" w:color="auto" w:fill="auto"/>
            <w:vAlign w:val="center"/>
          </w:tcPr>
          <w:p w:rsidR="00C1316E" w:rsidRPr="000F705E" w:rsidRDefault="00C1316E" w:rsidP="000F705E">
            <w:pPr>
              <w:pStyle w:val="a3"/>
              <w:spacing w:after="0" w:line="240" w:lineRule="auto"/>
              <w:ind w:left="0"/>
              <w:jc w:val="center"/>
              <w:rPr>
                <w:rFonts w:ascii="Times New Roman" w:hAnsi="Times New Roman"/>
                <w:i/>
                <w:sz w:val="24"/>
                <w:szCs w:val="24"/>
              </w:rPr>
            </w:pPr>
            <w:r w:rsidRPr="000F705E">
              <w:rPr>
                <w:rFonts w:ascii="Times New Roman" w:hAnsi="Times New Roman"/>
                <w:sz w:val="24"/>
                <w:szCs w:val="24"/>
              </w:rPr>
              <w:t>от 81 до 99 баллов</w:t>
            </w:r>
          </w:p>
        </w:tc>
        <w:tc>
          <w:tcPr>
            <w:tcW w:w="1558" w:type="dxa"/>
            <w:vMerge/>
            <w:shd w:val="clear" w:color="auto" w:fill="auto"/>
          </w:tcPr>
          <w:p w:rsidR="00C1316E" w:rsidRPr="000F705E" w:rsidRDefault="00C1316E" w:rsidP="000F705E">
            <w:pPr>
              <w:pStyle w:val="a3"/>
              <w:spacing w:after="0" w:line="240" w:lineRule="auto"/>
              <w:ind w:left="0"/>
              <w:jc w:val="center"/>
              <w:rPr>
                <w:rFonts w:ascii="Times New Roman" w:hAnsi="Times New Roman"/>
                <w:i/>
                <w:sz w:val="24"/>
                <w:szCs w:val="24"/>
              </w:rPr>
            </w:pPr>
          </w:p>
        </w:tc>
      </w:tr>
      <w:tr w:rsidR="000F705E" w:rsidRPr="000F705E" w:rsidTr="000F705E">
        <w:trPr>
          <w:cantSplit/>
          <w:trHeight w:val="20"/>
          <w:jc w:val="center"/>
        </w:trPr>
        <w:tc>
          <w:tcPr>
            <w:tcW w:w="568" w:type="dxa"/>
            <w:shd w:val="clear" w:color="auto" w:fill="auto"/>
          </w:tcPr>
          <w:p w:rsidR="000F705E" w:rsidRPr="000F705E" w:rsidRDefault="000F705E" w:rsidP="000F705E">
            <w:pPr>
              <w:pStyle w:val="a3"/>
              <w:spacing w:after="0" w:line="240" w:lineRule="auto"/>
              <w:ind w:left="0"/>
              <w:jc w:val="both"/>
              <w:rPr>
                <w:rFonts w:ascii="Times New Roman" w:hAnsi="Times New Roman"/>
                <w:sz w:val="24"/>
                <w:szCs w:val="24"/>
              </w:rPr>
            </w:pPr>
            <w:r w:rsidRPr="000F705E">
              <w:rPr>
                <w:rFonts w:ascii="Times New Roman" w:hAnsi="Times New Roman"/>
                <w:sz w:val="24"/>
                <w:szCs w:val="24"/>
              </w:rPr>
              <w:t>1</w:t>
            </w:r>
          </w:p>
        </w:tc>
        <w:tc>
          <w:tcPr>
            <w:tcW w:w="2551" w:type="dxa"/>
            <w:shd w:val="clear" w:color="auto" w:fill="auto"/>
            <w:vAlign w:val="bottom"/>
          </w:tcPr>
          <w:p w:rsidR="000F705E" w:rsidRPr="000F705E" w:rsidRDefault="000F705E" w:rsidP="000F705E">
            <w:pPr>
              <w:rPr>
                <w:color w:val="000000"/>
              </w:rPr>
            </w:pPr>
            <w:r w:rsidRPr="000F705E">
              <w:rPr>
                <w:color w:val="000000"/>
              </w:rPr>
              <w:t>Беломорский МР</w:t>
            </w:r>
          </w:p>
        </w:tc>
        <w:tc>
          <w:tcPr>
            <w:tcW w:w="1382" w:type="dxa"/>
            <w:shd w:val="clear" w:color="auto" w:fill="auto"/>
            <w:vAlign w:val="center"/>
          </w:tcPr>
          <w:p w:rsidR="000F705E" w:rsidRPr="000F705E" w:rsidRDefault="000F705E" w:rsidP="000F705E">
            <w:pPr>
              <w:jc w:val="center"/>
              <w:rPr>
                <w:color w:val="000000"/>
              </w:rPr>
            </w:pPr>
            <w:r w:rsidRPr="000F705E">
              <w:rPr>
                <w:color w:val="000000"/>
              </w:rPr>
              <w:t>0,0%</w:t>
            </w:r>
          </w:p>
        </w:tc>
        <w:tc>
          <w:tcPr>
            <w:tcW w:w="1382" w:type="dxa"/>
            <w:shd w:val="clear" w:color="auto" w:fill="auto"/>
            <w:vAlign w:val="center"/>
          </w:tcPr>
          <w:p w:rsidR="000F705E" w:rsidRPr="000F705E" w:rsidRDefault="000F705E" w:rsidP="000F705E">
            <w:pPr>
              <w:jc w:val="center"/>
              <w:rPr>
                <w:color w:val="000000"/>
              </w:rPr>
            </w:pPr>
            <w:r w:rsidRPr="000F705E">
              <w:rPr>
                <w:color w:val="000000"/>
              </w:rPr>
              <w:t>51,7%</w:t>
            </w:r>
          </w:p>
        </w:tc>
        <w:tc>
          <w:tcPr>
            <w:tcW w:w="1382" w:type="dxa"/>
            <w:shd w:val="clear" w:color="auto" w:fill="auto"/>
            <w:vAlign w:val="center"/>
          </w:tcPr>
          <w:p w:rsidR="000F705E" w:rsidRPr="000F705E" w:rsidRDefault="000F705E" w:rsidP="000F705E">
            <w:pPr>
              <w:jc w:val="center"/>
              <w:rPr>
                <w:color w:val="000000"/>
              </w:rPr>
            </w:pPr>
            <w:r w:rsidRPr="000F705E">
              <w:rPr>
                <w:color w:val="000000"/>
              </w:rPr>
              <w:t>44,8%</w:t>
            </w:r>
          </w:p>
        </w:tc>
        <w:tc>
          <w:tcPr>
            <w:tcW w:w="1383" w:type="dxa"/>
            <w:shd w:val="clear" w:color="auto" w:fill="auto"/>
            <w:vAlign w:val="center"/>
          </w:tcPr>
          <w:p w:rsidR="000F705E" w:rsidRPr="000F705E" w:rsidRDefault="000F705E" w:rsidP="00404B31">
            <w:pPr>
              <w:jc w:val="center"/>
              <w:rPr>
                <w:color w:val="000000"/>
              </w:rPr>
            </w:pPr>
            <w:r w:rsidRPr="000F705E">
              <w:rPr>
                <w:color w:val="000000"/>
              </w:rPr>
              <w:t>3,</w:t>
            </w:r>
            <w:r w:rsidR="00404B31">
              <w:rPr>
                <w:color w:val="000000"/>
              </w:rPr>
              <w:t>5</w:t>
            </w:r>
            <w:r w:rsidRPr="000F705E">
              <w:rPr>
                <w:color w:val="000000"/>
              </w:rPr>
              <w:t>%</w:t>
            </w:r>
          </w:p>
        </w:tc>
        <w:tc>
          <w:tcPr>
            <w:tcW w:w="1558" w:type="dxa"/>
            <w:shd w:val="clear" w:color="auto" w:fill="auto"/>
            <w:vAlign w:val="center"/>
          </w:tcPr>
          <w:p w:rsidR="000F705E" w:rsidRPr="000F705E" w:rsidRDefault="000F705E" w:rsidP="000F705E">
            <w:pPr>
              <w:pStyle w:val="a3"/>
              <w:spacing w:after="0" w:line="240" w:lineRule="auto"/>
              <w:ind w:left="0"/>
              <w:jc w:val="center"/>
              <w:rPr>
                <w:rFonts w:ascii="Times New Roman" w:hAnsi="Times New Roman"/>
                <w:sz w:val="24"/>
                <w:szCs w:val="24"/>
              </w:rPr>
            </w:pPr>
          </w:p>
        </w:tc>
      </w:tr>
      <w:tr w:rsidR="000F705E" w:rsidRPr="000F705E" w:rsidTr="000F705E">
        <w:trPr>
          <w:cantSplit/>
          <w:trHeight w:val="243"/>
          <w:jc w:val="center"/>
        </w:trPr>
        <w:tc>
          <w:tcPr>
            <w:tcW w:w="568" w:type="dxa"/>
            <w:shd w:val="clear" w:color="auto" w:fill="auto"/>
          </w:tcPr>
          <w:p w:rsidR="000F705E" w:rsidRPr="000F705E" w:rsidRDefault="000F705E" w:rsidP="000F705E">
            <w:pPr>
              <w:pStyle w:val="a3"/>
              <w:spacing w:after="0" w:line="240" w:lineRule="auto"/>
              <w:ind w:left="0"/>
              <w:jc w:val="both"/>
              <w:rPr>
                <w:rFonts w:ascii="Times New Roman" w:hAnsi="Times New Roman"/>
                <w:sz w:val="24"/>
                <w:szCs w:val="24"/>
              </w:rPr>
            </w:pPr>
            <w:r w:rsidRPr="000F705E">
              <w:rPr>
                <w:rFonts w:ascii="Times New Roman" w:hAnsi="Times New Roman"/>
                <w:sz w:val="24"/>
                <w:szCs w:val="24"/>
              </w:rPr>
              <w:t>2</w:t>
            </w:r>
          </w:p>
        </w:tc>
        <w:tc>
          <w:tcPr>
            <w:tcW w:w="2551" w:type="dxa"/>
            <w:shd w:val="clear" w:color="auto" w:fill="auto"/>
            <w:vAlign w:val="bottom"/>
          </w:tcPr>
          <w:p w:rsidR="000F705E" w:rsidRPr="000F705E" w:rsidRDefault="000F705E" w:rsidP="000F705E">
            <w:pPr>
              <w:rPr>
                <w:color w:val="000000"/>
              </w:rPr>
            </w:pPr>
            <w:r w:rsidRPr="000F705E">
              <w:rPr>
                <w:color w:val="000000"/>
              </w:rPr>
              <w:t>Калевальский НМР</w:t>
            </w:r>
          </w:p>
        </w:tc>
        <w:tc>
          <w:tcPr>
            <w:tcW w:w="1382" w:type="dxa"/>
            <w:shd w:val="clear" w:color="auto" w:fill="auto"/>
            <w:vAlign w:val="center"/>
          </w:tcPr>
          <w:p w:rsidR="000F705E" w:rsidRPr="000F705E" w:rsidRDefault="000F705E" w:rsidP="000F705E">
            <w:pPr>
              <w:jc w:val="center"/>
              <w:rPr>
                <w:color w:val="000000"/>
              </w:rPr>
            </w:pPr>
            <w:r w:rsidRPr="000F705E">
              <w:rPr>
                <w:color w:val="000000"/>
              </w:rPr>
              <w:t>0,0%</w:t>
            </w:r>
          </w:p>
        </w:tc>
        <w:tc>
          <w:tcPr>
            <w:tcW w:w="1382" w:type="dxa"/>
            <w:shd w:val="clear" w:color="auto" w:fill="auto"/>
            <w:vAlign w:val="center"/>
          </w:tcPr>
          <w:p w:rsidR="000F705E" w:rsidRPr="000F705E" w:rsidRDefault="000F705E" w:rsidP="000F705E">
            <w:pPr>
              <w:jc w:val="center"/>
              <w:rPr>
                <w:color w:val="000000"/>
              </w:rPr>
            </w:pPr>
            <w:r w:rsidRPr="000F705E">
              <w:rPr>
                <w:color w:val="000000"/>
              </w:rPr>
              <w:t>36,4%</w:t>
            </w:r>
          </w:p>
        </w:tc>
        <w:tc>
          <w:tcPr>
            <w:tcW w:w="1382" w:type="dxa"/>
            <w:shd w:val="clear" w:color="auto" w:fill="auto"/>
            <w:vAlign w:val="center"/>
          </w:tcPr>
          <w:p w:rsidR="000F705E" w:rsidRPr="000F705E" w:rsidRDefault="000F705E" w:rsidP="000F705E">
            <w:pPr>
              <w:jc w:val="center"/>
              <w:rPr>
                <w:color w:val="000000"/>
              </w:rPr>
            </w:pPr>
            <w:r w:rsidRPr="000F705E">
              <w:rPr>
                <w:color w:val="000000"/>
              </w:rPr>
              <w:t>54,5%</w:t>
            </w:r>
          </w:p>
        </w:tc>
        <w:tc>
          <w:tcPr>
            <w:tcW w:w="1383" w:type="dxa"/>
            <w:shd w:val="clear" w:color="auto" w:fill="auto"/>
            <w:vAlign w:val="center"/>
          </w:tcPr>
          <w:p w:rsidR="000F705E" w:rsidRPr="000F705E" w:rsidRDefault="000F705E" w:rsidP="000F705E">
            <w:pPr>
              <w:jc w:val="center"/>
              <w:rPr>
                <w:color w:val="000000"/>
              </w:rPr>
            </w:pPr>
            <w:r w:rsidRPr="000F705E">
              <w:rPr>
                <w:color w:val="000000"/>
              </w:rPr>
              <w:t>9,1%</w:t>
            </w:r>
          </w:p>
        </w:tc>
        <w:tc>
          <w:tcPr>
            <w:tcW w:w="1558" w:type="dxa"/>
            <w:shd w:val="clear" w:color="auto" w:fill="auto"/>
            <w:vAlign w:val="center"/>
          </w:tcPr>
          <w:p w:rsidR="000F705E" w:rsidRPr="000F705E" w:rsidRDefault="000F705E" w:rsidP="000F705E">
            <w:pPr>
              <w:pStyle w:val="a3"/>
              <w:spacing w:after="0" w:line="240" w:lineRule="auto"/>
              <w:ind w:left="0"/>
              <w:jc w:val="center"/>
              <w:rPr>
                <w:rFonts w:ascii="Times New Roman" w:hAnsi="Times New Roman"/>
                <w:sz w:val="24"/>
                <w:szCs w:val="24"/>
              </w:rPr>
            </w:pPr>
          </w:p>
        </w:tc>
      </w:tr>
      <w:tr w:rsidR="000F705E" w:rsidRPr="000F705E" w:rsidTr="000F705E">
        <w:trPr>
          <w:cantSplit/>
          <w:trHeight w:val="243"/>
          <w:jc w:val="center"/>
        </w:trPr>
        <w:tc>
          <w:tcPr>
            <w:tcW w:w="568" w:type="dxa"/>
            <w:shd w:val="clear" w:color="auto" w:fill="auto"/>
          </w:tcPr>
          <w:p w:rsidR="000F705E" w:rsidRPr="000F705E" w:rsidRDefault="000F705E" w:rsidP="000F705E">
            <w:pPr>
              <w:pStyle w:val="a3"/>
              <w:spacing w:after="0" w:line="240" w:lineRule="auto"/>
              <w:ind w:left="0"/>
              <w:jc w:val="both"/>
              <w:rPr>
                <w:rFonts w:ascii="Times New Roman" w:hAnsi="Times New Roman"/>
                <w:sz w:val="24"/>
                <w:szCs w:val="24"/>
              </w:rPr>
            </w:pPr>
            <w:r w:rsidRPr="000F705E">
              <w:rPr>
                <w:rFonts w:ascii="Times New Roman" w:hAnsi="Times New Roman"/>
                <w:sz w:val="24"/>
                <w:szCs w:val="24"/>
              </w:rPr>
              <w:t>3</w:t>
            </w:r>
          </w:p>
        </w:tc>
        <w:tc>
          <w:tcPr>
            <w:tcW w:w="2551" w:type="dxa"/>
            <w:shd w:val="clear" w:color="auto" w:fill="auto"/>
            <w:vAlign w:val="bottom"/>
          </w:tcPr>
          <w:p w:rsidR="000F705E" w:rsidRPr="000F705E" w:rsidRDefault="000F705E" w:rsidP="000F705E">
            <w:pPr>
              <w:rPr>
                <w:color w:val="000000"/>
              </w:rPr>
            </w:pPr>
            <w:r w:rsidRPr="000F705E">
              <w:rPr>
                <w:color w:val="000000"/>
              </w:rPr>
              <w:t>Кемский МР</w:t>
            </w:r>
          </w:p>
        </w:tc>
        <w:tc>
          <w:tcPr>
            <w:tcW w:w="1382" w:type="dxa"/>
            <w:shd w:val="clear" w:color="auto" w:fill="auto"/>
            <w:vAlign w:val="center"/>
          </w:tcPr>
          <w:p w:rsidR="000F705E" w:rsidRPr="000F705E" w:rsidRDefault="000F705E" w:rsidP="000F705E">
            <w:pPr>
              <w:jc w:val="center"/>
              <w:rPr>
                <w:color w:val="000000"/>
              </w:rPr>
            </w:pPr>
            <w:r w:rsidRPr="000F705E">
              <w:rPr>
                <w:color w:val="000000"/>
              </w:rPr>
              <w:t>22,6%</w:t>
            </w:r>
          </w:p>
        </w:tc>
        <w:tc>
          <w:tcPr>
            <w:tcW w:w="1382" w:type="dxa"/>
            <w:shd w:val="clear" w:color="auto" w:fill="auto"/>
            <w:vAlign w:val="center"/>
          </w:tcPr>
          <w:p w:rsidR="000F705E" w:rsidRPr="000F705E" w:rsidRDefault="000F705E" w:rsidP="000F705E">
            <w:pPr>
              <w:jc w:val="center"/>
              <w:rPr>
                <w:color w:val="000000"/>
              </w:rPr>
            </w:pPr>
            <w:r w:rsidRPr="000F705E">
              <w:rPr>
                <w:color w:val="000000"/>
              </w:rPr>
              <w:t>35,5%</w:t>
            </w:r>
          </w:p>
        </w:tc>
        <w:tc>
          <w:tcPr>
            <w:tcW w:w="1382" w:type="dxa"/>
            <w:shd w:val="clear" w:color="auto" w:fill="auto"/>
            <w:vAlign w:val="center"/>
          </w:tcPr>
          <w:p w:rsidR="000F705E" w:rsidRPr="000F705E" w:rsidRDefault="000F705E" w:rsidP="000F705E">
            <w:pPr>
              <w:jc w:val="center"/>
              <w:rPr>
                <w:color w:val="000000"/>
              </w:rPr>
            </w:pPr>
            <w:r w:rsidRPr="000F705E">
              <w:rPr>
                <w:color w:val="000000"/>
              </w:rPr>
              <w:t>38,7%</w:t>
            </w:r>
          </w:p>
        </w:tc>
        <w:tc>
          <w:tcPr>
            <w:tcW w:w="1383" w:type="dxa"/>
            <w:shd w:val="clear" w:color="auto" w:fill="auto"/>
            <w:vAlign w:val="center"/>
          </w:tcPr>
          <w:p w:rsidR="000F705E" w:rsidRPr="000F705E" w:rsidRDefault="000F705E" w:rsidP="000F705E">
            <w:pPr>
              <w:jc w:val="center"/>
              <w:rPr>
                <w:color w:val="000000"/>
              </w:rPr>
            </w:pPr>
            <w:r w:rsidRPr="000F705E">
              <w:rPr>
                <w:color w:val="000000"/>
              </w:rPr>
              <w:t>3,2%</w:t>
            </w:r>
          </w:p>
        </w:tc>
        <w:tc>
          <w:tcPr>
            <w:tcW w:w="1558" w:type="dxa"/>
            <w:shd w:val="clear" w:color="auto" w:fill="auto"/>
            <w:vAlign w:val="center"/>
          </w:tcPr>
          <w:p w:rsidR="000F705E" w:rsidRPr="000F705E" w:rsidRDefault="000F705E" w:rsidP="000F705E">
            <w:pPr>
              <w:pStyle w:val="a3"/>
              <w:spacing w:after="0" w:line="240" w:lineRule="auto"/>
              <w:ind w:left="0"/>
              <w:jc w:val="center"/>
              <w:rPr>
                <w:rFonts w:ascii="Times New Roman" w:hAnsi="Times New Roman"/>
                <w:sz w:val="24"/>
                <w:szCs w:val="24"/>
              </w:rPr>
            </w:pPr>
          </w:p>
        </w:tc>
      </w:tr>
      <w:tr w:rsidR="000F705E" w:rsidRPr="000F705E" w:rsidTr="000F705E">
        <w:trPr>
          <w:cantSplit/>
          <w:trHeight w:val="243"/>
          <w:jc w:val="center"/>
        </w:trPr>
        <w:tc>
          <w:tcPr>
            <w:tcW w:w="568" w:type="dxa"/>
            <w:shd w:val="clear" w:color="auto" w:fill="auto"/>
          </w:tcPr>
          <w:p w:rsidR="000F705E" w:rsidRPr="000F705E" w:rsidRDefault="000F705E" w:rsidP="000F705E">
            <w:pPr>
              <w:pStyle w:val="a3"/>
              <w:spacing w:after="0" w:line="240" w:lineRule="auto"/>
              <w:ind w:left="0"/>
              <w:jc w:val="both"/>
              <w:rPr>
                <w:rFonts w:ascii="Times New Roman" w:hAnsi="Times New Roman"/>
                <w:sz w:val="24"/>
                <w:szCs w:val="24"/>
              </w:rPr>
            </w:pPr>
            <w:r w:rsidRPr="000F705E">
              <w:rPr>
                <w:rFonts w:ascii="Times New Roman" w:hAnsi="Times New Roman"/>
                <w:sz w:val="24"/>
                <w:szCs w:val="24"/>
              </w:rPr>
              <w:t>4</w:t>
            </w:r>
          </w:p>
        </w:tc>
        <w:tc>
          <w:tcPr>
            <w:tcW w:w="2551" w:type="dxa"/>
            <w:shd w:val="clear" w:color="auto" w:fill="auto"/>
            <w:vAlign w:val="bottom"/>
          </w:tcPr>
          <w:p w:rsidR="000F705E" w:rsidRPr="000F705E" w:rsidRDefault="000F705E" w:rsidP="000F705E">
            <w:pPr>
              <w:rPr>
                <w:color w:val="000000"/>
              </w:rPr>
            </w:pPr>
            <w:r w:rsidRPr="000F705E">
              <w:rPr>
                <w:color w:val="000000"/>
              </w:rPr>
              <w:t>Кондопожский МР</w:t>
            </w:r>
          </w:p>
        </w:tc>
        <w:tc>
          <w:tcPr>
            <w:tcW w:w="1382" w:type="dxa"/>
            <w:shd w:val="clear" w:color="auto" w:fill="auto"/>
            <w:vAlign w:val="center"/>
          </w:tcPr>
          <w:p w:rsidR="000F705E" w:rsidRPr="000F705E" w:rsidRDefault="000F705E" w:rsidP="000F705E">
            <w:pPr>
              <w:jc w:val="center"/>
              <w:rPr>
                <w:color w:val="000000"/>
              </w:rPr>
            </w:pPr>
            <w:r w:rsidRPr="000F705E">
              <w:rPr>
                <w:color w:val="000000"/>
              </w:rPr>
              <w:t>10,5%</w:t>
            </w:r>
          </w:p>
        </w:tc>
        <w:tc>
          <w:tcPr>
            <w:tcW w:w="1382" w:type="dxa"/>
            <w:shd w:val="clear" w:color="auto" w:fill="auto"/>
            <w:vAlign w:val="center"/>
          </w:tcPr>
          <w:p w:rsidR="000F705E" w:rsidRPr="000F705E" w:rsidRDefault="000F705E" w:rsidP="000F705E">
            <w:pPr>
              <w:jc w:val="center"/>
              <w:rPr>
                <w:color w:val="000000"/>
              </w:rPr>
            </w:pPr>
            <w:r w:rsidRPr="000F705E">
              <w:rPr>
                <w:color w:val="000000"/>
              </w:rPr>
              <w:t>51,3%</w:t>
            </w:r>
          </w:p>
        </w:tc>
        <w:tc>
          <w:tcPr>
            <w:tcW w:w="1382" w:type="dxa"/>
            <w:shd w:val="clear" w:color="auto" w:fill="auto"/>
            <w:vAlign w:val="center"/>
          </w:tcPr>
          <w:p w:rsidR="000F705E" w:rsidRPr="000F705E" w:rsidRDefault="000F705E" w:rsidP="000F705E">
            <w:pPr>
              <w:jc w:val="center"/>
              <w:rPr>
                <w:color w:val="000000"/>
              </w:rPr>
            </w:pPr>
            <w:r w:rsidRPr="000F705E">
              <w:rPr>
                <w:color w:val="000000"/>
              </w:rPr>
              <w:t>31,6%</w:t>
            </w:r>
          </w:p>
        </w:tc>
        <w:tc>
          <w:tcPr>
            <w:tcW w:w="1383" w:type="dxa"/>
            <w:shd w:val="clear" w:color="auto" w:fill="auto"/>
            <w:vAlign w:val="center"/>
          </w:tcPr>
          <w:p w:rsidR="000F705E" w:rsidRPr="000F705E" w:rsidRDefault="000F705E" w:rsidP="000F705E">
            <w:pPr>
              <w:jc w:val="center"/>
              <w:rPr>
                <w:color w:val="000000"/>
              </w:rPr>
            </w:pPr>
            <w:r w:rsidRPr="000F705E">
              <w:rPr>
                <w:color w:val="000000"/>
              </w:rPr>
              <w:t>6,6%</w:t>
            </w:r>
          </w:p>
        </w:tc>
        <w:tc>
          <w:tcPr>
            <w:tcW w:w="1558" w:type="dxa"/>
            <w:shd w:val="clear" w:color="auto" w:fill="auto"/>
            <w:vAlign w:val="center"/>
          </w:tcPr>
          <w:p w:rsidR="000F705E" w:rsidRPr="000F705E" w:rsidRDefault="000F705E" w:rsidP="000F705E">
            <w:pPr>
              <w:pStyle w:val="a3"/>
              <w:spacing w:after="0" w:line="240" w:lineRule="auto"/>
              <w:ind w:left="0"/>
              <w:jc w:val="center"/>
              <w:rPr>
                <w:rFonts w:ascii="Times New Roman" w:hAnsi="Times New Roman"/>
                <w:sz w:val="24"/>
                <w:szCs w:val="24"/>
              </w:rPr>
            </w:pPr>
          </w:p>
        </w:tc>
      </w:tr>
      <w:tr w:rsidR="000F705E" w:rsidRPr="000F705E" w:rsidTr="000F705E">
        <w:trPr>
          <w:cantSplit/>
          <w:trHeight w:val="243"/>
          <w:jc w:val="center"/>
        </w:trPr>
        <w:tc>
          <w:tcPr>
            <w:tcW w:w="568" w:type="dxa"/>
            <w:shd w:val="clear" w:color="auto" w:fill="auto"/>
          </w:tcPr>
          <w:p w:rsidR="000F705E" w:rsidRPr="000F705E" w:rsidRDefault="000F705E" w:rsidP="000F705E">
            <w:pPr>
              <w:pStyle w:val="a3"/>
              <w:spacing w:after="0" w:line="240" w:lineRule="auto"/>
              <w:ind w:left="0"/>
              <w:jc w:val="both"/>
              <w:rPr>
                <w:rFonts w:ascii="Times New Roman" w:hAnsi="Times New Roman"/>
                <w:sz w:val="24"/>
                <w:szCs w:val="24"/>
              </w:rPr>
            </w:pPr>
            <w:r w:rsidRPr="000F705E">
              <w:rPr>
                <w:rFonts w:ascii="Times New Roman" w:hAnsi="Times New Roman"/>
                <w:sz w:val="24"/>
                <w:szCs w:val="24"/>
              </w:rPr>
              <w:t>5</w:t>
            </w:r>
          </w:p>
        </w:tc>
        <w:tc>
          <w:tcPr>
            <w:tcW w:w="2551" w:type="dxa"/>
            <w:shd w:val="clear" w:color="auto" w:fill="auto"/>
            <w:vAlign w:val="bottom"/>
          </w:tcPr>
          <w:p w:rsidR="000F705E" w:rsidRPr="000F705E" w:rsidRDefault="000F705E" w:rsidP="000F705E">
            <w:pPr>
              <w:rPr>
                <w:color w:val="000000"/>
              </w:rPr>
            </w:pPr>
            <w:r w:rsidRPr="000F705E">
              <w:rPr>
                <w:color w:val="000000"/>
              </w:rPr>
              <w:t>Костомукшский ГО</w:t>
            </w:r>
          </w:p>
        </w:tc>
        <w:tc>
          <w:tcPr>
            <w:tcW w:w="1382" w:type="dxa"/>
            <w:shd w:val="clear" w:color="auto" w:fill="auto"/>
            <w:vAlign w:val="center"/>
          </w:tcPr>
          <w:p w:rsidR="000F705E" w:rsidRPr="000F705E" w:rsidRDefault="000F705E" w:rsidP="000F705E">
            <w:pPr>
              <w:jc w:val="center"/>
              <w:rPr>
                <w:color w:val="000000"/>
              </w:rPr>
            </w:pPr>
            <w:r w:rsidRPr="000F705E">
              <w:rPr>
                <w:color w:val="000000"/>
              </w:rPr>
              <w:t>6,9%</w:t>
            </w:r>
          </w:p>
        </w:tc>
        <w:tc>
          <w:tcPr>
            <w:tcW w:w="1382" w:type="dxa"/>
            <w:shd w:val="clear" w:color="auto" w:fill="auto"/>
            <w:vAlign w:val="center"/>
          </w:tcPr>
          <w:p w:rsidR="000F705E" w:rsidRPr="000F705E" w:rsidRDefault="000F705E" w:rsidP="000F705E">
            <w:pPr>
              <w:jc w:val="center"/>
              <w:rPr>
                <w:color w:val="000000"/>
              </w:rPr>
            </w:pPr>
            <w:r w:rsidRPr="000F705E">
              <w:rPr>
                <w:color w:val="000000"/>
              </w:rPr>
              <w:t>33,3%</w:t>
            </w:r>
          </w:p>
        </w:tc>
        <w:tc>
          <w:tcPr>
            <w:tcW w:w="1382" w:type="dxa"/>
            <w:shd w:val="clear" w:color="auto" w:fill="auto"/>
            <w:vAlign w:val="center"/>
          </w:tcPr>
          <w:p w:rsidR="000F705E" w:rsidRPr="000F705E" w:rsidRDefault="000F705E" w:rsidP="000F705E">
            <w:pPr>
              <w:jc w:val="center"/>
              <w:rPr>
                <w:color w:val="000000"/>
              </w:rPr>
            </w:pPr>
            <w:r w:rsidRPr="000F705E">
              <w:rPr>
                <w:color w:val="000000"/>
              </w:rPr>
              <w:t>50,0%</w:t>
            </w:r>
          </w:p>
        </w:tc>
        <w:tc>
          <w:tcPr>
            <w:tcW w:w="1383" w:type="dxa"/>
            <w:shd w:val="clear" w:color="auto" w:fill="auto"/>
            <w:vAlign w:val="center"/>
          </w:tcPr>
          <w:p w:rsidR="000F705E" w:rsidRPr="000F705E" w:rsidRDefault="000F705E" w:rsidP="0098603D">
            <w:pPr>
              <w:jc w:val="center"/>
              <w:rPr>
                <w:color w:val="000000"/>
              </w:rPr>
            </w:pPr>
            <w:r w:rsidRPr="000F705E">
              <w:rPr>
                <w:color w:val="000000"/>
              </w:rPr>
              <w:t>9,</w:t>
            </w:r>
            <w:r w:rsidR="0098603D">
              <w:rPr>
                <w:color w:val="000000"/>
              </w:rPr>
              <w:t>8</w:t>
            </w:r>
            <w:r w:rsidRPr="000F705E">
              <w:rPr>
                <w:color w:val="000000"/>
              </w:rPr>
              <w:t>%</w:t>
            </w:r>
          </w:p>
        </w:tc>
        <w:tc>
          <w:tcPr>
            <w:tcW w:w="1558" w:type="dxa"/>
            <w:shd w:val="clear" w:color="auto" w:fill="auto"/>
            <w:vAlign w:val="center"/>
          </w:tcPr>
          <w:p w:rsidR="000F705E" w:rsidRPr="000F705E" w:rsidRDefault="000F705E" w:rsidP="000F705E">
            <w:pPr>
              <w:pStyle w:val="a3"/>
              <w:spacing w:after="0" w:line="240" w:lineRule="auto"/>
              <w:ind w:left="0"/>
              <w:jc w:val="center"/>
              <w:rPr>
                <w:rFonts w:ascii="Times New Roman" w:hAnsi="Times New Roman"/>
                <w:sz w:val="24"/>
                <w:szCs w:val="24"/>
              </w:rPr>
            </w:pPr>
          </w:p>
        </w:tc>
      </w:tr>
      <w:tr w:rsidR="000F705E" w:rsidRPr="000F705E" w:rsidTr="000F705E">
        <w:trPr>
          <w:cantSplit/>
          <w:trHeight w:val="243"/>
          <w:jc w:val="center"/>
        </w:trPr>
        <w:tc>
          <w:tcPr>
            <w:tcW w:w="568" w:type="dxa"/>
            <w:shd w:val="clear" w:color="auto" w:fill="auto"/>
          </w:tcPr>
          <w:p w:rsidR="000F705E" w:rsidRPr="000F705E" w:rsidRDefault="000F705E" w:rsidP="000F705E">
            <w:pPr>
              <w:pStyle w:val="a3"/>
              <w:spacing w:after="0" w:line="240" w:lineRule="auto"/>
              <w:ind w:left="0"/>
              <w:jc w:val="both"/>
              <w:rPr>
                <w:rFonts w:ascii="Times New Roman" w:hAnsi="Times New Roman"/>
                <w:sz w:val="24"/>
                <w:szCs w:val="24"/>
              </w:rPr>
            </w:pPr>
            <w:r w:rsidRPr="000F705E">
              <w:rPr>
                <w:rFonts w:ascii="Times New Roman" w:hAnsi="Times New Roman"/>
                <w:sz w:val="24"/>
                <w:szCs w:val="24"/>
              </w:rPr>
              <w:t>6</w:t>
            </w:r>
          </w:p>
        </w:tc>
        <w:tc>
          <w:tcPr>
            <w:tcW w:w="2551" w:type="dxa"/>
            <w:shd w:val="clear" w:color="auto" w:fill="auto"/>
            <w:vAlign w:val="bottom"/>
          </w:tcPr>
          <w:p w:rsidR="000F705E" w:rsidRPr="000F705E" w:rsidRDefault="000F705E" w:rsidP="000F705E">
            <w:pPr>
              <w:rPr>
                <w:color w:val="000000"/>
              </w:rPr>
            </w:pPr>
            <w:r w:rsidRPr="000F705E">
              <w:rPr>
                <w:color w:val="000000"/>
              </w:rPr>
              <w:t>Лахденпохский МР</w:t>
            </w:r>
          </w:p>
        </w:tc>
        <w:tc>
          <w:tcPr>
            <w:tcW w:w="1382" w:type="dxa"/>
            <w:shd w:val="clear" w:color="auto" w:fill="auto"/>
            <w:vAlign w:val="center"/>
          </w:tcPr>
          <w:p w:rsidR="000F705E" w:rsidRPr="000F705E" w:rsidRDefault="000F705E" w:rsidP="000F705E">
            <w:pPr>
              <w:jc w:val="center"/>
              <w:rPr>
                <w:color w:val="000000"/>
              </w:rPr>
            </w:pPr>
            <w:r w:rsidRPr="000F705E">
              <w:rPr>
                <w:color w:val="000000"/>
              </w:rPr>
              <w:t>0,0%</w:t>
            </w:r>
          </w:p>
        </w:tc>
        <w:tc>
          <w:tcPr>
            <w:tcW w:w="1382" w:type="dxa"/>
            <w:shd w:val="clear" w:color="auto" w:fill="auto"/>
            <w:vAlign w:val="center"/>
          </w:tcPr>
          <w:p w:rsidR="000F705E" w:rsidRPr="000F705E" w:rsidRDefault="000F705E" w:rsidP="000F705E">
            <w:pPr>
              <w:jc w:val="center"/>
              <w:rPr>
                <w:color w:val="000000"/>
              </w:rPr>
            </w:pPr>
            <w:r w:rsidRPr="000F705E">
              <w:rPr>
                <w:color w:val="000000"/>
              </w:rPr>
              <w:t>46,2%</w:t>
            </w:r>
          </w:p>
        </w:tc>
        <w:tc>
          <w:tcPr>
            <w:tcW w:w="1382" w:type="dxa"/>
            <w:shd w:val="clear" w:color="auto" w:fill="auto"/>
            <w:vAlign w:val="center"/>
          </w:tcPr>
          <w:p w:rsidR="000F705E" w:rsidRPr="000F705E" w:rsidRDefault="000F705E" w:rsidP="000F705E">
            <w:pPr>
              <w:jc w:val="center"/>
              <w:rPr>
                <w:color w:val="000000"/>
              </w:rPr>
            </w:pPr>
            <w:r w:rsidRPr="000F705E">
              <w:rPr>
                <w:color w:val="000000"/>
              </w:rPr>
              <w:t>53,8%</w:t>
            </w:r>
          </w:p>
        </w:tc>
        <w:tc>
          <w:tcPr>
            <w:tcW w:w="1383" w:type="dxa"/>
            <w:shd w:val="clear" w:color="auto" w:fill="auto"/>
            <w:vAlign w:val="center"/>
          </w:tcPr>
          <w:p w:rsidR="000F705E" w:rsidRPr="000F705E" w:rsidRDefault="000F705E" w:rsidP="000F705E">
            <w:pPr>
              <w:jc w:val="center"/>
              <w:rPr>
                <w:color w:val="000000"/>
              </w:rPr>
            </w:pPr>
            <w:r w:rsidRPr="000F705E">
              <w:rPr>
                <w:color w:val="000000"/>
              </w:rPr>
              <w:t>0,0%</w:t>
            </w:r>
          </w:p>
        </w:tc>
        <w:tc>
          <w:tcPr>
            <w:tcW w:w="1558" w:type="dxa"/>
            <w:shd w:val="clear" w:color="auto" w:fill="auto"/>
            <w:vAlign w:val="center"/>
          </w:tcPr>
          <w:p w:rsidR="000F705E" w:rsidRPr="000F705E" w:rsidRDefault="000F705E" w:rsidP="000F705E">
            <w:pPr>
              <w:pStyle w:val="a3"/>
              <w:spacing w:after="0" w:line="240" w:lineRule="auto"/>
              <w:ind w:left="0"/>
              <w:jc w:val="center"/>
              <w:rPr>
                <w:rFonts w:ascii="Times New Roman" w:hAnsi="Times New Roman"/>
                <w:sz w:val="24"/>
                <w:szCs w:val="24"/>
              </w:rPr>
            </w:pPr>
          </w:p>
        </w:tc>
      </w:tr>
      <w:tr w:rsidR="000F705E" w:rsidRPr="000F705E" w:rsidTr="000F705E">
        <w:trPr>
          <w:cantSplit/>
          <w:trHeight w:val="243"/>
          <w:jc w:val="center"/>
        </w:trPr>
        <w:tc>
          <w:tcPr>
            <w:tcW w:w="568" w:type="dxa"/>
            <w:shd w:val="clear" w:color="auto" w:fill="auto"/>
          </w:tcPr>
          <w:p w:rsidR="000F705E" w:rsidRPr="000F705E" w:rsidRDefault="000F705E" w:rsidP="000F705E">
            <w:pPr>
              <w:pStyle w:val="a3"/>
              <w:spacing w:after="0" w:line="240" w:lineRule="auto"/>
              <w:ind w:left="0"/>
              <w:jc w:val="both"/>
              <w:rPr>
                <w:rFonts w:ascii="Times New Roman" w:hAnsi="Times New Roman"/>
                <w:sz w:val="24"/>
                <w:szCs w:val="24"/>
              </w:rPr>
            </w:pPr>
            <w:r w:rsidRPr="000F705E">
              <w:rPr>
                <w:rFonts w:ascii="Times New Roman" w:hAnsi="Times New Roman"/>
                <w:sz w:val="24"/>
                <w:szCs w:val="24"/>
              </w:rPr>
              <w:t>7</w:t>
            </w:r>
          </w:p>
        </w:tc>
        <w:tc>
          <w:tcPr>
            <w:tcW w:w="2551" w:type="dxa"/>
            <w:shd w:val="clear" w:color="auto" w:fill="auto"/>
            <w:vAlign w:val="bottom"/>
          </w:tcPr>
          <w:p w:rsidR="000F705E" w:rsidRPr="000F705E" w:rsidRDefault="000F705E" w:rsidP="000F705E">
            <w:pPr>
              <w:rPr>
                <w:color w:val="000000"/>
              </w:rPr>
            </w:pPr>
            <w:r w:rsidRPr="000F705E">
              <w:rPr>
                <w:color w:val="000000"/>
              </w:rPr>
              <w:t>Лоухский МР</w:t>
            </w:r>
          </w:p>
        </w:tc>
        <w:tc>
          <w:tcPr>
            <w:tcW w:w="1382" w:type="dxa"/>
            <w:shd w:val="clear" w:color="auto" w:fill="auto"/>
            <w:vAlign w:val="center"/>
          </w:tcPr>
          <w:p w:rsidR="000F705E" w:rsidRPr="000F705E" w:rsidRDefault="000F705E" w:rsidP="000F705E">
            <w:pPr>
              <w:jc w:val="center"/>
              <w:rPr>
                <w:color w:val="000000"/>
              </w:rPr>
            </w:pPr>
            <w:r w:rsidRPr="000F705E">
              <w:rPr>
                <w:color w:val="000000"/>
              </w:rPr>
              <w:t>8,0%</w:t>
            </w:r>
          </w:p>
        </w:tc>
        <w:tc>
          <w:tcPr>
            <w:tcW w:w="1382" w:type="dxa"/>
            <w:shd w:val="clear" w:color="auto" w:fill="auto"/>
            <w:vAlign w:val="center"/>
          </w:tcPr>
          <w:p w:rsidR="000F705E" w:rsidRPr="000F705E" w:rsidRDefault="000F705E" w:rsidP="000F705E">
            <w:pPr>
              <w:jc w:val="center"/>
              <w:rPr>
                <w:color w:val="000000"/>
              </w:rPr>
            </w:pPr>
            <w:r w:rsidRPr="000F705E">
              <w:rPr>
                <w:color w:val="000000"/>
              </w:rPr>
              <w:t>52,0%</w:t>
            </w:r>
          </w:p>
        </w:tc>
        <w:tc>
          <w:tcPr>
            <w:tcW w:w="1382" w:type="dxa"/>
            <w:shd w:val="clear" w:color="auto" w:fill="auto"/>
            <w:vAlign w:val="center"/>
          </w:tcPr>
          <w:p w:rsidR="000F705E" w:rsidRPr="000F705E" w:rsidRDefault="000F705E" w:rsidP="000F705E">
            <w:pPr>
              <w:jc w:val="center"/>
              <w:rPr>
                <w:color w:val="000000"/>
              </w:rPr>
            </w:pPr>
            <w:r w:rsidRPr="000F705E">
              <w:rPr>
                <w:color w:val="000000"/>
              </w:rPr>
              <w:t>36,0%</w:t>
            </w:r>
          </w:p>
        </w:tc>
        <w:tc>
          <w:tcPr>
            <w:tcW w:w="1383" w:type="dxa"/>
            <w:shd w:val="clear" w:color="auto" w:fill="auto"/>
            <w:vAlign w:val="center"/>
          </w:tcPr>
          <w:p w:rsidR="000F705E" w:rsidRPr="000F705E" w:rsidRDefault="000F705E" w:rsidP="000F705E">
            <w:pPr>
              <w:jc w:val="center"/>
              <w:rPr>
                <w:color w:val="000000"/>
              </w:rPr>
            </w:pPr>
            <w:r w:rsidRPr="000F705E">
              <w:rPr>
                <w:color w:val="000000"/>
              </w:rPr>
              <w:t>4,0%</w:t>
            </w:r>
          </w:p>
        </w:tc>
        <w:tc>
          <w:tcPr>
            <w:tcW w:w="1558" w:type="dxa"/>
            <w:shd w:val="clear" w:color="auto" w:fill="auto"/>
            <w:vAlign w:val="center"/>
          </w:tcPr>
          <w:p w:rsidR="000F705E" w:rsidRPr="000F705E" w:rsidRDefault="000F705E" w:rsidP="000F705E">
            <w:pPr>
              <w:pStyle w:val="a3"/>
              <w:spacing w:after="0" w:line="240" w:lineRule="auto"/>
              <w:ind w:left="0"/>
              <w:jc w:val="center"/>
              <w:rPr>
                <w:rFonts w:ascii="Times New Roman" w:hAnsi="Times New Roman"/>
                <w:sz w:val="24"/>
                <w:szCs w:val="24"/>
              </w:rPr>
            </w:pPr>
          </w:p>
        </w:tc>
      </w:tr>
      <w:tr w:rsidR="000F705E" w:rsidRPr="000F705E" w:rsidTr="000F705E">
        <w:trPr>
          <w:cantSplit/>
          <w:trHeight w:val="243"/>
          <w:jc w:val="center"/>
        </w:trPr>
        <w:tc>
          <w:tcPr>
            <w:tcW w:w="568" w:type="dxa"/>
            <w:shd w:val="clear" w:color="auto" w:fill="auto"/>
          </w:tcPr>
          <w:p w:rsidR="000F705E" w:rsidRPr="000F705E" w:rsidRDefault="000F705E" w:rsidP="000F705E">
            <w:pPr>
              <w:pStyle w:val="a3"/>
              <w:spacing w:after="0" w:line="240" w:lineRule="auto"/>
              <w:ind w:left="0"/>
              <w:jc w:val="both"/>
              <w:rPr>
                <w:rFonts w:ascii="Times New Roman" w:hAnsi="Times New Roman"/>
                <w:sz w:val="24"/>
                <w:szCs w:val="24"/>
              </w:rPr>
            </w:pPr>
            <w:r w:rsidRPr="000F705E">
              <w:rPr>
                <w:rFonts w:ascii="Times New Roman" w:hAnsi="Times New Roman"/>
                <w:sz w:val="24"/>
                <w:szCs w:val="24"/>
              </w:rPr>
              <w:t>8</w:t>
            </w:r>
          </w:p>
        </w:tc>
        <w:tc>
          <w:tcPr>
            <w:tcW w:w="2551" w:type="dxa"/>
            <w:shd w:val="clear" w:color="auto" w:fill="auto"/>
            <w:vAlign w:val="bottom"/>
          </w:tcPr>
          <w:p w:rsidR="000F705E" w:rsidRPr="000F705E" w:rsidRDefault="000F705E" w:rsidP="000F705E">
            <w:pPr>
              <w:rPr>
                <w:color w:val="000000"/>
              </w:rPr>
            </w:pPr>
            <w:r w:rsidRPr="000F705E">
              <w:rPr>
                <w:color w:val="000000"/>
              </w:rPr>
              <w:t>Медвежьегорский МР</w:t>
            </w:r>
          </w:p>
        </w:tc>
        <w:tc>
          <w:tcPr>
            <w:tcW w:w="1382" w:type="dxa"/>
            <w:shd w:val="clear" w:color="auto" w:fill="auto"/>
            <w:vAlign w:val="center"/>
          </w:tcPr>
          <w:p w:rsidR="000F705E" w:rsidRPr="000F705E" w:rsidRDefault="000F705E" w:rsidP="000F705E">
            <w:pPr>
              <w:jc w:val="center"/>
              <w:rPr>
                <w:color w:val="000000"/>
              </w:rPr>
            </w:pPr>
            <w:r w:rsidRPr="000F705E">
              <w:rPr>
                <w:color w:val="000000"/>
              </w:rPr>
              <w:t>9,1%</w:t>
            </w:r>
          </w:p>
        </w:tc>
        <w:tc>
          <w:tcPr>
            <w:tcW w:w="1382" w:type="dxa"/>
            <w:shd w:val="clear" w:color="auto" w:fill="auto"/>
            <w:vAlign w:val="center"/>
          </w:tcPr>
          <w:p w:rsidR="000F705E" w:rsidRPr="000F705E" w:rsidRDefault="000F705E" w:rsidP="000F705E">
            <w:pPr>
              <w:jc w:val="center"/>
              <w:rPr>
                <w:color w:val="000000"/>
              </w:rPr>
            </w:pPr>
            <w:r w:rsidRPr="000F705E">
              <w:rPr>
                <w:color w:val="000000"/>
              </w:rPr>
              <w:t>54,5%</w:t>
            </w:r>
          </w:p>
        </w:tc>
        <w:tc>
          <w:tcPr>
            <w:tcW w:w="1382" w:type="dxa"/>
            <w:shd w:val="clear" w:color="auto" w:fill="auto"/>
            <w:vAlign w:val="center"/>
          </w:tcPr>
          <w:p w:rsidR="000F705E" w:rsidRPr="000F705E" w:rsidRDefault="000F705E" w:rsidP="000F705E">
            <w:pPr>
              <w:jc w:val="center"/>
              <w:rPr>
                <w:color w:val="000000"/>
              </w:rPr>
            </w:pPr>
            <w:r w:rsidRPr="000F705E">
              <w:rPr>
                <w:color w:val="000000"/>
              </w:rPr>
              <w:t>31,8%</w:t>
            </w:r>
          </w:p>
        </w:tc>
        <w:tc>
          <w:tcPr>
            <w:tcW w:w="1383" w:type="dxa"/>
            <w:shd w:val="clear" w:color="auto" w:fill="auto"/>
            <w:vAlign w:val="center"/>
          </w:tcPr>
          <w:p w:rsidR="000F705E" w:rsidRPr="000F705E" w:rsidRDefault="000F705E" w:rsidP="0098603D">
            <w:pPr>
              <w:jc w:val="center"/>
              <w:rPr>
                <w:color w:val="000000"/>
              </w:rPr>
            </w:pPr>
            <w:r w:rsidRPr="000F705E">
              <w:rPr>
                <w:color w:val="000000"/>
              </w:rPr>
              <w:t>4,</w:t>
            </w:r>
            <w:r w:rsidR="0098603D">
              <w:rPr>
                <w:color w:val="000000"/>
              </w:rPr>
              <w:t>6</w:t>
            </w:r>
            <w:r w:rsidRPr="000F705E">
              <w:rPr>
                <w:color w:val="000000"/>
              </w:rPr>
              <w:t>%</w:t>
            </w:r>
          </w:p>
        </w:tc>
        <w:tc>
          <w:tcPr>
            <w:tcW w:w="1558" w:type="dxa"/>
            <w:shd w:val="clear" w:color="auto" w:fill="auto"/>
            <w:vAlign w:val="center"/>
          </w:tcPr>
          <w:p w:rsidR="000F705E" w:rsidRPr="000F705E" w:rsidRDefault="000F705E" w:rsidP="000F705E">
            <w:pPr>
              <w:pStyle w:val="a3"/>
              <w:spacing w:after="0" w:line="240" w:lineRule="auto"/>
              <w:ind w:left="0"/>
              <w:jc w:val="center"/>
              <w:rPr>
                <w:rFonts w:ascii="Times New Roman" w:hAnsi="Times New Roman"/>
                <w:sz w:val="24"/>
                <w:szCs w:val="24"/>
              </w:rPr>
            </w:pPr>
          </w:p>
        </w:tc>
      </w:tr>
      <w:tr w:rsidR="000F705E" w:rsidRPr="000F705E" w:rsidTr="000F705E">
        <w:trPr>
          <w:cantSplit/>
          <w:trHeight w:val="243"/>
          <w:jc w:val="center"/>
        </w:trPr>
        <w:tc>
          <w:tcPr>
            <w:tcW w:w="568" w:type="dxa"/>
            <w:shd w:val="clear" w:color="auto" w:fill="auto"/>
          </w:tcPr>
          <w:p w:rsidR="000F705E" w:rsidRPr="000F705E" w:rsidRDefault="000F705E" w:rsidP="000F705E">
            <w:pPr>
              <w:pStyle w:val="a3"/>
              <w:spacing w:after="0" w:line="240" w:lineRule="auto"/>
              <w:ind w:left="0"/>
              <w:jc w:val="both"/>
              <w:rPr>
                <w:rFonts w:ascii="Times New Roman" w:hAnsi="Times New Roman"/>
                <w:sz w:val="24"/>
                <w:szCs w:val="24"/>
              </w:rPr>
            </w:pPr>
            <w:r w:rsidRPr="000F705E">
              <w:rPr>
                <w:rFonts w:ascii="Times New Roman" w:hAnsi="Times New Roman"/>
                <w:sz w:val="24"/>
                <w:szCs w:val="24"/>
              </w:rPr>
              <w:t>9</w:t>
            </w:r>
          </w:p>
        </w:tc>
        <w:tc>
          <w:tcPr>
            <w:tcW w:w="2551" w:type="dxa"/>
            <w:shd w:val="clear" w:color="auto" w:fill="auto"/>
            <w:vAlign w:val="bottom"/>
          </w:tcPr>
          <w:p w:rsidR="000F705E" w:rsidRPr="000F705E" w:rsidRDefault="000F705E" w:rsidP="000F705E">
            <w:pPr>
              <w:rPr>
                <w:color w:val="000000"/>
              </w:rPr>
            </w:pPr>
            <w:r w:rsidRPr="000F705E">
              <w:rPr>
                <w:color w:val="000000"/>
              </w:rPr>
              <w:t>Муезерский МР</w:t>
            </w:r>
          </w:p>
        </w:tc>
        <w:tc>
          <w:tcPr>
            <w:tcW w:w="1382" w:type="dxa"/>
            <w:shd w:val="clear" w:color="auto" w:fill="auto"/>
            <w:vAlign w:val="center"/>
          </w:tcPr>
          <w:p w:rsidR="000F705E" w:rsidRPr="000F705E" w:rsidRDefault="000F705E" w:rsidP="000F705E">
            <w:pPr>
              <w:jc w:val="center"/>
              <w:rPr>
                <w:color w:val="000000"/>
              </w:rPr>
            </w:pPr>
            <w:r w:rsidRPr="000F705E">
              <w:rPr>
                <w:color w:val="000000"/>
              </w:rPr>
              <w:t>7,1%</w:t>
            </w:r>
          </w:p>
        </w:tc>
        <w:tc>
          <w:tcPr>
            <w:tcW w:w="1382" w:type="dxa"/>
            <w:shd w:val="clear" w:color="auto" w:fill="auto"/>
            <w:vAlign w:val="center"/>
          </w:tcPr>
          <w:p w:rsidR="000F705E" w:rsidRPr="000F705E" w:rsidRDefault="000F705E" w:rsidP="000F705E">
            <w:pPr>
              <w:jc w:val="center"/>
              <w:rPr>
                <w:color w:val="000000"/>
              </w:rPr>
            </w:pPr>
            <w:r w:rsidRPr="000F705E">
              <w:rPr>
                <w:color w:val="000000"/>
              </w:rPr>
              <w:t>78,6%</w:t>
            </w:r>
          </w:p>
        </w:tc>
        <w:tc>
          <w:tcPr>
            <w:tcW w:w="1382" w:type="dxa"/>
            <w:shd w:val="clear" w:color="auto" w:fill="auto"/>
            <w:vAlign w:val="center"/>
          </w:tcPr>
          <w:p w:rsidR="000F705E" w:rsidRPr="000F705E" w:rsidRDefault="000F705E" w:rsidP="0098603D">
            <w:pPr>
              <w:jc w:val="center"/>
              <w:rPr>
                <w:color w:val="000000"/>
              </w:rPr>
            </w:pPr>
            <w:r w:rsidRPr="000F705E">
              <w:rPr>
                <w:color w:val="000000"/>
              </w:rPr>
              <w:t>7,</w:t>
            </w:r>
            <w:r w:rsidR="0098603D">
              <w:rPr>
                <w:color w:val="000000"/>
              </w:rPr>
              <w:t>2</w:t>
            </w:r>
            <w:r w:rsidRPr="000F705E">
              <w:rPr>
                <w:color w:val="000000"/>
              </w:rPr>
              <w:t>%</w:t>
            </w:r>
          </w:p>
        </w:tc>
        <w:tc>
          <w:tcPr>
            <w:tcW w:w="1383" w:type="dxa"/>
            <w:shd w:val="clear" w:color="auto" w:fill="auto"/>
            <w:vAlign w:val="center"/>
          </w:tcPr>
          <w:p w:rsidR="000F705E" w:rsidRPr="000F705E" w:rsidRDefault="000F705E" w:rsidP="000F705E">
            <w:pPr>
              <w:jc w:val="center"/>
              <w:rPr>
                <w:color w:val="000000"/>
              </w:rPr>
            </w:pPr>
            <w:r w:rsidRPr="000F705E">
              <w:rPr>
                <w:color w:val="000000"/>
              </w:rPr>
              <w:t>7,1%</w:t>
            </w:r>
          </w:p>
        </w:tc>
        <w:tc>
          <w:tcPr>
            <w:tcW w:w="1558" w:type="dxa"/>
            <w:shd w:val="clear" w:color="auto" w:fill="auto"/>
            <w:vAlign w:val="center"/>
          </w:tcPr>
          <w:p w:rsidR="000F705E" w:rsidRPr="000F705E" w:rsidRDefault="000F705E" w:rsidP="000F705E">
            <w:pPr>
              <w:pStyle w:val="a3"/>
              <w:spacing w:after="0" w:line="240" w:lineRule="auto"/>
              <w:ind w:left="0"/>
              <w:jc w:val="center"/>
              <w:rPr>
                <w:rFonts w:ascii="Times New Roman" w:hAnsi="Times New Roman"/>
                <w:sz w:val="24"/>
                <w:szCs w:val="24"/>
              </w:rPr>
            </w:pPr>
          </w:p>
        </w:tc>
      </w:tr>
      <w:tr w:rsidR="000F705E" w:rsidRPr="000F705E" w:rsidTr="000F705E">
        <w:trPr>
          <w:cantSplit/>
          <w:trHeight w:val="243"/>
          <w:jc w:val="center"/>
        </w:trPr>
        <w:tc>
          <w:tcPr>
            <w:tcW w:w="568" w:type="dxa"/>
            <w:shd w:val="clear" w:color="auto" w:fill="auto"/>
          </w:tcPr>
          <w:p w:rsidR="000F705E" w:rsidRPr="000F705E" w:rsidRDefault="000F705E" w:rsidP="000F705E">
            <w:pPr>
              <w:pStyle w:val="a3"/>
              <w:spacing w:after="0" w:line="240" w:lineRule="auto"/>
              <w:ind w:left="0"/>
              <w:jc w:val="both"/>
              <w:rPr>
                <w:rFonts w:ascii="Times New Roman" w:hAnsi="Times New Roman"/>
                <w:sz w:val="24"/>
                <w:szCs w:val="24"/>
              </w:rPr>
            </w:pPr>
            <w:r w:rsidRPr="000F705E">
              <w:rPr>
                <w:rFonts w:ascii="Times New Roman" w:hAnsi="Times New Roman"/>
                <w:sz w:val="24"/>
                <w:szCs w:val="24"/>
              </w:rPr>
              <w:t>10</w:t>
            </w:r>
          </w:p>
        </w:tc>
        <w:tc>
          <w:tcPr>
            <w:tcW w:w="2551" w:type="dxa"/>
            <w:shd w:val="clear" w:color="auto" w:fill="auto"/>
            <w:vAlign w:val="bottom"/>
          </w:tcPr>
          <w:p w:rsidR="000F705E" w:rsidRPr="000F705E" w:rsidRDefault="000F705E" w:rsidP="000F705E">
            <w:pPr>
              <w:rPr>
                <w:color w:val="000000"/>
              </w:rPr>
            </w:pPr>
            <w:r w:rsidRPr="000F705E">
              <w:rPr>
                <w:color w:val="000000"/>
              </w:rPr>
              <w:t>Олонецкий НМР</w:t>
            </w:r>
          </w:p>
        </w:tc>
        <w:tc>
          <w:tcPr>
            <w:tcW w:w="1382" w:type="dxa"/>
            <w:shd w:val="clear" w:color="auto" w:fill="auto"/>
            <w:vAlign w:val="center"/>
          </w:tcPr>
          <w:p w:rsidR="000F705E" w:rsidRPr="000F705E" w:rsidRDefault="000F705E" w:rsidP="000F705E">
            <w:pPr>
              <w:jc w:val="center"/>
              <w:rPr>
                <w:color w:val="000000"/>
              </w:rPr>
            </w:pPr>
            <w:r w:rsidRPr="000F705E">
              <w:rPr>
                <w:color w:val="000000"/>
              </w:rPr>
              <w:t>8,7%</w:t>
            </w:r>
          </w:p>
        </w:tc>
        <w:tc>
          <w:tcPr>
            <w:tcW w:w="1382" w:type="dxa"/>
            <w:shd w:val="clear" w:color="auto" w:fill="auto"/>
            <w:vAlign w:val="center"/>
          </w:tcPr>
          <w:p w:rsidR="000F705E" w:rsidRPr="000F705E" w:rsidRDefault="000F705E" w:rsidP="000F705E">
            <w:pPr>
              <w:jc w:val="center"/>
              <w:rPr>
                <w:color w:val="000000"/>
              </w:rPr>
            </w:pPr>
            <w:r w:rsidRPr="000F705E">
              <w:rPr>
                <w:color w:val="000000"/>
              </w:rPr>
              <w:t>60,9%</w:t>
            </w:r>
          </w:p>
        </w:tc>
        <w:tc>
          <w:tcPr>
            <w:tcW w:w="1382" w:type="dxa"/>
            <w:shd w:val="clear" w:color="auto" w:fill="auto"/>
            <w:vAlign w:val="center"/>
          </w:tcPr>
          <w:p w:rsidR="000F705E" w:rsidRPr="000F705E" w:rsidRDefault="000F705E" w:rsidP="000F705E">
            <w:pPr>
              <w:jc w:val="center"/>
              <w:rPr>
                <w:color w:val="000000"/>
              </w:rPr>
            </w:pPr>
            <w:r w:rsidRPr="000F705E">
              <w:rPr>
                <w:color w:val="000000"/>
              </w:rPr>
              <w:t>30,4%</w:t>
            </w:r>
          </w:p>
        </w:tc>
        <w:tc>
          <w:tcPr>
            <w:tcW w:w="1383" w:type="dxa"/>
            <w:shd w:val="clear" w:color="auto" w:fill="auto"/>
            <w:vAlign w:val="center"/>
          </w:tcPr>
          <w:p w:rsidR="000F705E" w:rsidRPr="000F705E" w:rsidRDefault="000F705E" w:rsidP="000F705E">
            <w:pPr>
              <w:jc w:val="center"/>
              <w:rPr>
                <w:color w:val="000000"/>
              </w:rPr>
            </w:pPr>
            <w:r w:rsidRPr="000F705E">
              <w:rPr>
                <w:color w:val="000000"/>
              </w:rPr>
              <w:t>0,0%</w:t>
            </w:r>
          </w:p>
        </w:tc>
        <w:tc>
          <w:tcPr>
            <w:tcW w:w="1558" w:type="dxa"/>
            <w:shd w:val="clear" w:color="auto" w:fill="auto"/>
            <w:vAlign w:val="center"/>
          </w:tcPr>
          <w:p w:rsidR="000F705E" w:rsidRPr="000F705E" w:rsidRDefault="000F705E" w:rsidP="000F705E">
            <w:pPr>
              <w:pStyle w:val="a3"/>
              <w:spacing w:after="0" w:line="240" w:lineRule="auto"/>
              <w:ind w:left="0"/>
              <w:jc w:val="center"/>
              <w:rPr>
                <w:rFonts w:ascii="Times New Roman" w:hAnsi="Times New Roman"/>
                <w:sz w:val="24"/>
                <w:szCs w:val="24"/>
              </w:rPr>
            </w:pPr>
          </w:p>
        </w:tc>
      </w:tr>
      <w:tr w:rsidR="000F705E" w:rsidRPr="000F705E" w:rsidTr="000F705E">
        <w:trPr>
          <w:cantSplit/>
          <w:trHeight w:val="243"/>
          <w:jc w:val="center"/>
        </w:trPr>
        <w:tc>
          <w:tcPr>
            <w:tcW w:w="568" w:type="dxa"/>
            <w:shd w:val="clear" w:color="auto" w:fill="auto"/>
          </w:tcPr>
          <w:p w:rsidR="000F705E" w:rsidRPr="000F705E" w:rsidRDefault="000F705E" w:rsidP="000F705E">
            <w:pPr>
              <w:pStyle w:val="a3"/>
              <w:spacing w:after="0" w:line="240" w:lineRule="auto"/>
              <w:ind w:left="0"/>
              <w:jc w:val="both"/>
              <w:rPr>
                <w:rFonts w:ascii="Times New Roman" w:hAnsi="Times New Roman"/>
                <w:sz w:val="24"/>
                <w:szCs w:val="24"/>
              </w:rPr>
            </w:pPr>
            <w:r w:rsidRPr="000F705E">
              <w:rPr>
                <w:rFonts w:ascii="Times New Roman" w:hAnsi="Times New Roman"/>
                <w:sz w:val="24"/>
                <w:szCs w:val="24"/>
              </w:rPr>
              <w:t>11</w:t>
            </w:r>
          </w:p>
        </w:tc>
        <w:tc>
          <w:tcPr>
            <w:tcW w:w="2551" w:type="dxa"/>
            <w:shd w:val="clear" w:color="auto" w:fill="auto"/>
            <w:vAlign w:val="bottom"/>
          </w:tcPr>
          <w:p w:rsidR="000F705E" w:rsidRPr="000F705E" w:rsidRDefault="000F705E" w:rsidP="000F705E">
            <w:pPr>
              <w:rPr>
                <w:color w:val="000000"/>
              </w:rPr>
            </w:pPr>
            <w:r w:rsidRPr="000F705E">
              <w:rPr>
                <w:color w:val="000000"/>
              </w:rPr>
              <w:t>Петрозаводский ГО</w:t>
            </w:r>
          </w:p>
        </w:tc>
        <w:tc>
          <w:tcPr>
            <w:tcW w:w="1382" w:type="dxa"/>
            <w:shd w:val="clear" w:color="auto" w:fill="auto"/>
            <w:vAlign w:val="center"/>
          </w:tcPr>
          <w:p w:rsidR="000F705E" w:rsidRPr="000F705E" w:rsidRDefault="000F705E" w:rsidP="000F705E">
            <w:pPr>
              <w:jc w:val="center"/>
              <w:rPr>
                <w:color w:val="000000"/>
              </w:rPr>
            </w:pPr>
            <w:r w:rsidRPr="000F705E">
              <w:rPr>
                <w:color w:val="000000"/>
              </w:rPr>
              <w:t>10,9%</w:t>
            </w:r>
          </w:p>
        </w:tc>
        <w:tc>
          <w:tcPr>
            <w:tcW w:w="1382" w:type="dxa"/>
            <w:shd w:val="clear" w:color="auto" w:fill="auto"/>
            <w:vAlign w:val="center"/>
          </w:tcPr>
          <w:p w:rsidR="000F705E" w:rsidRPr="000F705E" w:rsidRDefault="000F705E" w:rsidP="000F705E">
            <w:pPr>
              <w:jc w:val="center"/>
              <w:rPr>
                <w:color w:val="000000"/>
              </w:rPr>
            </w:pPr>
            <w:r w:rsidRPr="000F705E">
              <w:rPr>
                <w:color w:val="000000"/>
              </w:rPr>
              <w:t>31,9%</w:t>
            </w:r>
          </w:p>
        </w:tc>
        <w:tc>
          <w:tcPr>
            <w:tcW w:w="1382" w:type="dxa"/>
            <w:shd w:val="clear" w:color="auto" w:fill="auto"/>
            <w:vAlign w:val="center"/>
          </w:tcPr>
          <w:p w:rsidR="000F705E" w:rsidRPr="000F705E" w:rsidRDefault="0098603D" w:rsidP="0098603D">
            <w:pPr>
              <w:jc w:val="center"/>
              <w:rPr>
                <w:color w:val="000000"/>
              </w:rPr>
            </w:pPr>
            <w:r>
              <w:rPr>
                <w:color w:val="000000"/>
              </w:rPr>
              <w:t>47</w:t>
            </w:r>
            <w:r w:rsidR="000F705E" w:rsidRPr="000F705E">
              <w:rPr>
                <w:color w:val="000000"/>
              </w:rPr>
              <w:t>,</w:t>
            </w:r>
            <w:r>
              <w:rPr>
                <w:color w:val="000000"/>
              </w:rPr>
              <w:t>0</w:t>
            </w:r>
            <w:r w:rsidR="000F705E" w:rsidRPr="000F705E">
              <w:rPr>
                <w:color w:val="000000"/>
              </w:rPr>
              <w:t>%</w:t>
            </w:r>
          </w:p>
        </w:tc>
        <w:tc>
          <w:tcPr>
            <w:tcW w:w="1383" w:type="dxa"/>
            <w:shd w:val="clear" w:color="auto" w:fill="auto"/>
            <w:vAlign w:val="center"/>
          </w:tcPr>
          <w:p w:rsidR="000F705E" w:rsidRPr="000F705E" w:rsidRDefault="000F705E" w:rsidP="000F705E">
            <w:pPr>
              <w:jc w:val="center"/>
              <w:rPr>
                <w:color w:val="000000"/>
              </w:rPr>
            </w:pPr>
            <w:r w:rsidRPr="000F705E">
              <w:rPr>
                <w:color w:val="000000"/>
              </w:rPr>
              <w:t>10,2%</w:t>
            </w:r>
          </w:p>
        </w:tc>
        <w:tc>
          <w:tcPr>
            <w:tcW w:w="1558" w:type="dxa"/>
            <w:shd w:val="clear" w:color="auto" w:fill="auto"/>
            <w:vAlign w:val="center"/>
          </w:tcPr>
          <w:p w:rsidR="000F705E" w:rsidRPr="000F705E" w:rsidRDefault="000F705E" w:rsidP="000F705E">
            <w:pPr>
              <w:pStyle w:val="a3"/>
              <w:spacing w:after="0" w:line="240" w:lineRule="auto"/>
              <w:ind w:left="0"/>
              <w:jc w:val="center"/>
              <w:rPr>
                <w:rFonts w:ascii="Times New Roman" w:hAnsi="Times New Roman"/>
                <w:b/>
                <w:sz w:val="24"/>
                <w:szCs w:val="24"/>
              </w:rPr>
            </w:pPr>
          </w:p>
        </w:tc>
      </w:tr>
      <w:tr w:rsidR="000F705E" w:rsidRPr="000F705E" w:rsidTr="000F705E">
        <w:trPr>
          <w:cantSplit/>
          <w:trHeight w:val="243"/>
          <w:jc w:val="center"/>
        </w:trPr>
        <w:tc>
          <w:tcPr>
            <w:tcW w:w="568" w:type="dxa"/>
            <w:shd w:val="clear" w:color="auto" w:fill="auto"/>
          </w:tcPr>
          <w:p w:rsidR="000F705E" w:rsidRPr="000F705E" w:rsidRDefault="000F705E" w:rsidP="000F705E">
            <w:pPr>
              <w:pStyle w:val="a3"/>
              <w:spacing w:after="0" w:line="240" w:lineRule="auto"/>
              <w:ind w:left="0"/>
              <w:jc w:val="both"/>
              <w:rPr>
                <w:rFonts w:ascii="Times New Roman" w:hAnsi="Times New Roman"/>
                <w:sz w:val="24"/>
                <w:szCs w:val="24"/>
              </w:rPr>
            </w:pPr>
            <w:r w:rsidRPr="000F705E">
              <w:rPr>
                <w:rFonts w:ascii="Times New Roman" w:hAnsi="Times New Roman"/>
                <w:sz w:val="24"/>
                <w:szCs w:val="24"/>
              </w:rPr>
              <w:t>12</w:t>
            </w:r>
          </w:p>
        </w:tc>
        <w:tc>
          <w:tcPr>
            <w:tcW w:w="2551" w:type="dxa"/>
            <w:shd w:val="clear" w:color="auto" w:fill="auto"/>
            <w:vAlign w:val="bottom"/>
          </w:tcPr>
          <w:p w:rsidR="000F705E" w:rsidRPr="000F705E" w:rsidRDefault="000F705E" w:rsidP="000F705E">
            <w:pPr>
              <w:rPr>
                <w:color w:val="000000"/>
              </w:rPr>
            </w:pPr>
            <w:r w:rsidRPr="000F705E">
              <w:rPr>
                <w:color w:val="000000"/>
              </w:rPr>
              <w:t>Питкярантский МР</w:t>
            </w:r>
          </w:p>
        </w:tc>
        <w:tc>
          <w:tcPr>
            <w:tcW w:w="1382" w:type="dxa"/>
            <w:shd w:val="clear" w:color="auto" w:fill="auto"/>
            <w:vAlign w:val="center"/>
          </w:tcPr>
          <w:p w:rsidR="000F705E" w:rsidRPr="000F705E" w:rsidRDefault="000F705E" w:rsidP="000F705E">
            <w:pPr>
              <w:jc w:val="center"/>
              <w:rPr>
                <w:color w:val="000000"/>
              </w:rPr>
            </w:pPr>
            <w:r w:rsidRPr="000F705E">
              <w:rPr>
                <w:color w:val="000000"/>
              </w:rPr>
              <w:t>10,0%</w:t>
            </w:r>
          </w:p>
        </w:tc>
        <w:tc>
          <w:tcPr>
            <w:tcW w:w="1382" w:type="dxa"/>
            <w:shd w:val="clear" w:color="auto" w:fill="auto"/>
            <w:vAlign w:val="center"/>
          </w:tcPr>
          <w:p w:rsidR="000F705E" w:rsidRPr="000F705E" w:rsidRDefault="000F705E" w:rsidP="000F705E">
            <w:pPr>
              <w:jc w:val="center"/>
              <w:rPr>
                <w:color w:val="000000"/>
              </w:rPr>
            </w:pPr>
            <w:r w:rsidRPr="000F705E">
              <w:rPr>
                <w:color w:val="000000"/>
              </w:rPr>
              <w:t>45,0%</w:t>
            </w:r>
          </w:p>
        </w:tc>
        <w:tc>
          <w:tcPr>
            <w:tcW w:w="1382" w:type="dxa"/>
            <w:shd w:val="clear" w:color="auto" w:fill="auto"/>
            <w:vAlign w:val="center"/>
          </w:tcPr>
          <w:p w:rsidR="000F705E" w:rsidRPr="000F705E" w:rsidRDefault="000F705E" w:rsidP="000F705E">
            <w:pPr>
              <w:jc w:val="center"/>
              <w:rPr>
                <w:color w:val="000000"/>
              </w:rPr>
            </w:pPr>
            <w:r w:rsidRPr="000F705E">
              <w:rPr>
                <w:color w:val="000000"/>
              </w:rPr>
              <w:t>35,0%</w:t>
            </w:r>
          </w:p>
        </w:tc>
        <w:tc>
          <w:tcPr>
            <w:tcW w:w="1383" w:type="dxa"/>
            <w:shd w:val="clear" w:color="auto" w:fill="auto"/>
            <w:vAlign w:val="center"/>
          </w:tcPr>
          <w:p w:rsidR="000F705E" w:rsidRPr="000F705E" w:rsidRDefault="000F705E" w:rsidP="000F705E">
            <w:pPr>
              <w:jc w:val="center"/>
              <w:rPr>
                <w:color w:val="000000"/>
              </w:rPr>
            </w:pPr>
            <w:r w:rsidRPr="000F705E">
              <w:rPr>
                <w:color w:val="000000"/>
              </w:rPr>
              <w:t>10,0%</w:t>
            </w:r>
          </w:p>
        </w:tc>
        <w:tc>
          <w:tcPr>
            <w:tcW w:w="1558" w:type="dxa"/>
            <w:shd w:val="clear" w:color="auto" w:fill="auto"/>
            <w:vAlign w:val="center"/>
          </w:tcPr>
          <w:p w:rsidR="000F705E" w:rsidRPr="000F705E" w:rsidRDefault="000F705E" w:rsidP="000F705E">
            <w:pPr>
              <w:pStyle w:val="a3"/>
              <w:spacing w:after="0" w:line="240" w:lineRule="auto"/>
              <w:ind w:left="0"/>
              <w:jc w:val="center"/>
              <w:rPr>
                <w:rFonts w:ascii="Times New Roman" w:hAnsi="Times New Roman"/>
                <w:b/>
                <w:sz w:val="24"/>
                <w:szCs w:val="24"/>
              </w:rPr>
            </w:pPr>
          </w:p>
        </w:tc>
      </w:tr>
      <w:tr w:rsidR="000F705E" w:rsidRPr="000F705E" w:rsidTr="000F705E">
        <w:trPr>
          <w:cantSplit/>
          <w:trHeight w:val="243"/>
          <w:jc w:val="center"/>
        </w:trPr>
        <w:tc>
          <w:tcPr>
            <w:tcW w:w="568" w:type="dxa"/>
            <w:shd w:val="clear" w:color="auto" w:fill="auto"/>
          </w:tcPr>
          <w:p w:rsidR="000F705E" w:rsidRPr="000F705E" w:rsidRDefault="000F705E" w:rsidP="000F705E">
            <w:pPr>
              <w:pStyle w:val="a3"/>
              <w:spacing w:after="0" w:line="240" w:lineRule="auto"/>
              <w:ind w:left="0"/>
              <w:jc w:val="both"/>
              <w:rPr>
                <w:rFonts w:ascii="Times New Roman" w:hAnsi="Times New Roman"/>
                <w:sz w:val="24"/>
                <w:szCs w:val="24"/>
              </w:rPr>
            </w:pPr>
            <w:r w:rsidRPr="000F705E">
              <w:rPr>
                <w:rFonts w:ascii="Times New Roman" w:hAnsi="Times New Roman"/>
                <w:sz w:val="24"/>
                <w:szCs w:val="24"/>
              </w:rPr>
              <w:t>13</w:t>
            </w:r>
          </w:p>
        </w:tc>
        <w:tc>
          <w:tcPr>
            <w:tcW w:w="2551" w:type="dxa"/>
            <w:shd w:val="clear" w:color="auto" w:fill="auto"/>
            <w:vAlign w:val="bottom"/>
          </w:tcPr>
          <w:p w:rsidR="000F705E" w:rsidRPr="000F705E" w:rsidRDefault="000F705E" w:rsidP="000F705E">
            <w:pPr>
              <w:rPr>
                <w:color w:val="000000"/>
              </w:rPr>
            </w:pPr>
            <w:r w:rsidRPr="000F705E">
              <w:rPr>
                <w:color w:val="000000"/>
              </w:rPr>
              <w:t>Прионежский МР</w:t>
            </w:r>
          </w:p>
        </w:tc>
        <w:tc>
          <w:tcPr>
            <w:tcW w:w="1382" w:type="dxa"/>
            <w:shd w:val="clear" w:color="auto" w:fill="auto"/>
            <w:vAlign w:val="center"/>
          </w:tcPr>
          <w:p w:rsidR="000F705E" w:rsidRPr="000F705E" w:rsidRDefault="000F705E" w:rsidP="000F705E">
            <w:pPr>
              <w:jc w:val="center"/>
              <w:rPr>
                <w:color w:val="000000"/>
              </w:rPr>
            </w:pPr>
            <w:r w:rsidRPr="000F705E">
              <w:rPr>
                <w:color w:val="000000"/>
              </w:rPr>
              <w:t>10,7%</w:t>
            </w:r>
          </w:p>
        </w:tc>
        <w:tc>
          <w:tcPr>
            <w:tcW w:w="1382" w:type="dxa"/>
            <w:shd w:val="clear" w:color="auto" w:fill="auto"/>
            <w:vAlign w:val="center"/>
          </w:tcPr>
          <w:p w:rsidR="000F705E" w:rsidRPr="000F705E" w:rsidRDefault="000F705E" w:rsidP="000F705E">
            <w:pPr>
              <w:jc w:val="center"/>
              <w:rPr>
                <w:color w:val="000000"/>
              </w:rPr>
            </w:pPr>
            <w:r w:rsidRPr="000F705E">
              <w:rPr>
                <w:color w:val="000000"/>
              </w:rPr>
              <w:t>50,0%</w:t>
            </w:r>
          </w:p>
        </w:tc>
        <w:tc>
          <w:tcPr>
            <w:tcW w:w="1382" w:type="dxa"/>
            <w:shd w:val="clear" w:color="auto" w:fill="auto"/>
            <w:vAlign w:val="center"/>
          </w:tcPr>
          <w:p w:rsidR="000F705E" w:rsidRPr="000F705E" w:rsidRDefault="000F705E" w:rsidP="000F705E">
            <w:pPr>
              <w:jc w:val="center"/>
              <w:rPr>
                <w:color w:val="000000"/>
              </w:rPr>
            </w:pPr>
            <w:r w:rsidRPr="000F705E">
              <w:rPr>
                <w:color w:val="000000"/>
              </w:rPr>
              <w:t>35,7%</w:t>
            </w:r>
          </w:p>
        </w:tc>
        <w:tc>
          <w:tcPr>
            <w:tcW w:w="1383" w:type="dxa"/>
            <w:shd w:val="clear" w:color="auto" w:fill="auto"/>
            <w:vAlign w:val="center"/>
          </w:tcPr>
          <w:p w:rsidR="000F705E" w:rsidRPr="000F705E" w:rsidRDefault="000F705E" w:rsidP="000F705E">
            <w:pPr>
              <w:jc w:val="center"/>
              <w:rPr>
                <w:color w:val="000000"/>
              </w:rPr>
            </w:pPr>
            <w:r w:rsidRPr="000F705E">
              <w:rPr>
                <w:color w:val="000000"/>
              </w:rPr>
              <w:t>3,6%</w:t>
            </w:r>
          </w:p>
        </w:tc>
        <w:tc>
          <w:tcPr>
            <w:tcW w:w="1558" w:type="dxa"/>
            <w:shd w:val="clear" w:color="auto" w:fill="auto"/>
            <w:vAlign w:val="center"/>
          </w:tcPr>
          <w:p w:rsidR="000F705E" w:rsidRPr="000F705E" w:rsidRDefault="000F705E" w:rsidP="000F705E">
            <w:pPr>
              <w:pStyle w:val="a3"/>
              <w:spacing w:after="0" w:line="240" w:lineRule="auto"/>
              <w:ind w:left="0"/>
              <w:jc w:val="center"/>
              <w:rPr>
                <w:rFonts w:ascii="Times New Roman" w:hAnsi="Times New Roman"/>
                <w:b/>
                <w:sz w:val="24"/>
                <w:szCs w:val="24"/>
              </w:rPr>
            </w:pPr>
          </w:p>
        </w:tc>
      </w:tr>
      <w:tr w:rsidR="000F705E" w:rsidRPr="000F705E" w:rsidTr="000F705E">
        <w:trPr>
          <w:cantSplit/>
          <w:trHeight w:val="243"/>
          <w:jc w:val="center"/>
        </w:trPr>
        <w:tc>
          <w:tcPr>
            <w:tcW w:w="568" w:type="dxa"/>
            <w:shd w:val="clear" w:color="auto" w:fill="auto"/>
          </w:tcPr>
          <w:p w:rsidR="000F705E" w:rsidRPr="000F705E" w:rsidRDefault="000F705E" w:rsidP="000F705E">
            <w:pPr>
              <w:pStyle w:val="a3"/>
              <w:spacing w:after="0" w:line="240" w:lineRule="auto"/>
              <w:ind w:left="0"/>
              <w:jc w:val="both"/>
              <w:rPr>
                <w:rFonts w:ascii="Times New Roman" w:hAnsi="Times New Roman"/>
                <w:sz w:val="24"/>
                <w:szCs w:val="24"/>
              </w:rPr>
            </w:pPr>
            <w:r w:rsidRPr="000F705E">
              <w:rPr>
                <w:rFonts w:ascii="Times New Roman" w:hAnsi="Times New Roman"/>
                <w:sz w:val="24"/>
                <w:szCs w:val="24"/>
              </w:rPr>
              <w:t>14</w:t>
            </w:r>
          </w:p>
        </w:tc>
        <w:tc>
          <w:tcPr>
            <w:tcW w:w="2551" w:type="dxa"/>
            <w:shd w:val="clear" w:color="auto" w:fill="auto"/>
            <w:vAlign w:val="bottom"/>
          </w:tcPr>
          <w:p w:rsidR="000F705E" w:rsidRPr="000F705E" w:rsidRDefault="000F705E" w:rsidP="000F705E">
            <w:pPr>
              <w:rPr>
                <w:color w:val="000000"/>
              </w:rPr>
            </w:pPr>
            <w:r w:rsidRPr="000F705E">
              <w:rPr>
                <w:color w:val="000000"/>
              </w:rPr>
              <w:t>Пряжинский НМР</w:t>
            </w:r>
          </w:p>
        </w:tc>
        <w:tc>
          <w:tcPr>
            <w:tcW w:w="1382" w:type="dxa"/>
            <w:shd w:val="clear" w:color="auto" w:fill="auto"/>
            <w:vAlign w:val="center"/>
          </w:tcPr>
          <w:p w:rsidR="000F705E" w:rsidRPr="000F705E" w:rsidRDefault="000F705E" w:rsidP="000F705E">
            <w:pPr>
              <w:jc w:val="center"/>
              <w:rPr>
                <w:color w:val="000000"/>
              </w:rPr>
            </w:pPr>
            <w:r w:rsidRPr="000F705E">
              <w:rPr>
                <w:color w:val="000000"/>
              </w:rPr>
              <w:t>20,0%</w:t>
            </w:r>
          </w:p>
        </w:tc>
        <w:tc>
          <w:tcPr>
            <w:tcW w:w="1382" w:type="dxa"/>
            <w:shd w:val="clear" w:color="auto" w:fill="auto"/>
            <w:vAlign w:val="center"/>
          </w:tcPr>
          <w:p w:rsidR="000F705E" w:rsidRPr="000F705E" w:rsidRDefault="000F705E" w:rsidP="000F705E">
            <w:pPr>
              <w:jc w:val="center"/>
              <w:rPr>
                <w:color w:val="000000"/>
              </w:rPr>
            </w:pPr>
            <w:r w:rsidRPr="000F705E">
              <w:rPr>
                <w:color w:val="000000"/>
              </w:rPr>
              <w:t>40,0%</w:t>
            </w:r>
          </w:p>
        </w:tc>
        <w:tc>
          <w:tcPr>
            <w:tcW w:w="1382" w:type="dxa"/>
            <w:shd w:val="clear" w:color="auto" w:fill="auto"/>
            <w:vAlign w:val="center"/>
          </w:tcPr>
          <w:p w:rsidR="000F705E" w:rsidRPr="000F705E" w:rsidRDefault="000F705E" w:rsidP="000F705E">
            <w:pPr>
              <w:jc w:val="center"/>
              <w:rPr>
                <w:color w:val="000000"/>
              </w:rPr>
            </w:pPr>
            <w:r w:rsidRPr="000F705E">
              <w:rPr>
                <w:color w:val="000000"/>
              </w:rPr>
              <w:t>35,0%</w:t>
            </w:r>
          </w:p>
        </w:tc>
        <w:tc>
          <w:tcPr>
            <w:tcW w:w="1383" w:type="dxa"/>
            <w:shd w:val="clear" w:color="auto" w:fill="auto"/>
            <w:vAlign w:val="center"/>
          </w:tcPr>
          <w:p w:rsidR="000F705E" w:rsidRPr="000F705E" w:rsidRDefault="000F705E" w:rsidP="000F705E">
            <w:pPr>
              <w:jc w:val="center"/>
              <w:rPr>
                <w:color w:val="000000"/>
              </w:rPr>
            </w:pPr>
            <w:r w:rsidRPr="000F705E">
              <w:rPr>
                <w:color w:val="000000"/>
              </w:rPr>
              <w:t>5,0%</w:t>
            </w:r>
          </w:p>
        </w:tc>
        <w:tc>
          <w:tcPr>
            <w:tcW w:w="1558" w:type="dxa"/>
            <w:shd w:val="clear" w:color="auto" w:fill="auto"/>
            <w:vAlign w:val="center"/>
          </w:tcPr>
          <w:p w:rsidR="000F705E" w:rsidRPr="000F705E" w:rsidRDefault="000F705E" w:rsidP="000F705E">
            <w:pPr>
              <w:pStyle w:val="a3"/>
              <w:spacing w:after="0" w:line="240" w:lineRule="auto"/>
              <w:ind w:left="0"/>
              <w:jc w:val="center"/>
              <w:rPr>
                <w:rFonts w:ascii="Times New Roman" w:hAnsi="Times New Roman"/>
                <w:b/>
                <w:sz w:val="24"/>
                <w:szCs w:val="24"/>
              </w:rPr>
            </w:pPr>
          </w:p>
        </w:tc>
      </w:tr>
      <w:tr w:rsidR="000F705E" w:rsidRPr="000F705E" w:rsidTr="000F705E">
        <w:trPr>
          <w:cantSplit/>
          <w:trHeight w:val="243"/>
          <w:jc w:val="center"/>
        </w:trPr>
        <w:tc>
          <w:tcPr>
            <w:tcW w:w="568" w:type="dxa"/>
            <w:shd w:val="clear" w:color="auto" w:fill="auto"/>
          </w:tcPr>
          <w:p w:rsidR="000F705E" w:rsidRPr="000F705E" w:rsidRDefault="000F705E" w:rsidP="000F705E">
            <w:pPr>
              <w:pStyle w:val="a3"/>
              <w:spacing w:after="0" w:line="240" w:lineRule="auto"/>
              <w:ind w:left="0"/>
              <w:jc w:val="both"/>
              <w:rPr>
                <w:rFonts w:ascii="Times New Roman" w:hAnsi="Times New Roman"/>
                <w:sz w:val="24"/>
                <w:szCs w:val="24"/>
              </w:rPr>
            </w:pPr>
            <w:r w:rsidRPr="000F705E">
              <w:rPr>
                <w:rFonts w:ascii="Times New Roman" w:hAnsi="Times New Roman"/>
                <w:sz w:val="24"/>
                <w:szCs w:val="24"/>
              </w:rPr>
              <w:t>15</w:t>
            </w:r>
          </w:p>
        </w:tc>
        <w:tc>
          <w:tcPr>
            <w:tcW w:w="2551" w:type="dxa"/>
            <w:shd w:val="clear" w:color="auto" w:fill="auto"/>
            <w:vAlign w:val="bottom"/>
          </w:tcPr>
          <w:p w:rsidR="000F705E" w:rsidRPr="000F705E" w:rsidRDefault="000F705E" w:rsidP="000F705E">
            <w:pPr>
              <w:rPr>
                <w:color w:val="000000"/>
              </w:rPr>
            </w:pPr>
            <w:r w:rsidRPr="000F705E">
              <w:rPr>
                <w:color w:val="000000"/>
              </w:rPr>
              <w:t>Пудожский МР</w:t>
            </w:r>
          </w:p>
        </w:tc>
        <w:tc>
          <w:tcPr>
            <w:tcW w:w="1382" w:type="dxa"/>
            <w:shd w:val="clear" w:color="auto" w:fill="auto"/>
            <w:vAlign w:val="center"/>
          </w:tcPr>
          <w:p w:rsidR="000F705E" w:rsidRPr="000F705E" w:rsidRDefault="000F705E" w:rsidP="0098603D">
            <w:pPr>
              <w:jc w:val="center"/>
              <w:rPr>
                <w:color w:val="000000"/>
              </w:rPr>
            </w:pPr>
            <w:r w:rsidRPr="000F705E">
              <w:rPr>
                <w:color w:val="000000"/>
              </w:rPr>
              <w:t>30,</w:t>
            </w:r>
            <w:r w:rsidR="0098603D">
              <w:rPr>
                <w:color w:val="000000"/>
              </w:rPr>
              <w:t>7</w:t>
            </w:r>
            <w:r w:rsidRPr="000F705E">
              <w:rPr>
                <w:color w:val="000000"/>
              </w:rPr>
              <w:t>%</w:t>
            </w:r>
          </w:p>
        </w:tc>
        <w:tc>
          <w:tcPr>
            <w:tcW w:w="1382" w:type="dxa"/>
            <w:shd w:val="clear" w:color="auto" w:fill="auto"/>
            <w:vAlign w:val="center"/>
          </w:tcPr>
          <w:p w:rsidR="000F705E" w:rsidRPr="000F705E" w:rsidRDefault="000F705E" w:rsidP="000F705E">
            <w:pPr>
              <w:jc w:val="center"/>
              <w:rPr>
                <w:color w:val="000000"/>
              </w:rPr>
            </w:pPr>
            <w:r w:rsidRPr="000F705E">
              <w:rPr>
                <w:color w:val="000000"/>
              </w:rPr>
              <w:t>38,5%</w:t>
            </w:r>
          </w:p>
        </w:tc>
        <w:tc>
          <w:tcPr>
            <w:tcW w:w="1382" w:type="dxa"/>
            <w:shd w:val="clear" w:color="auto" w:fill="auto"/>
            <w:vAlign w:val="center"/>
          </w:tcPr>
          <w:p w:rsidR="000F705E" w:rsidRPr="000F705E" w:rsidRDefault="000F705E" w:rsidP="000F705E">
            <w:pPr>
              <w:jc w:val="center"/>
              <w:rPr>
                <w:color w:val="000000"/>
              </w:rPr>
            </w:pPr>
            <w:r w:rsidRPr="000F705E">
              <w:rPr>
                <w:color w:val="000000"/>
              </w:rPr>
              <w:t>30,8%</w:t>
            </w:r>
          </w:p>
        </w:tc>
        <w:tc>
          <w:tcPr>
            <w:tcW w:w="1383" w:type="dxa"/>
            <w:shd w:val="clear" w:color="auto" w:fill="auto"/>
            <w:vAlign w:val="center"/>
          </w:tcPr>
          <w:p w:rsidR="000F705E" w:rsidRPr="000F705E" w:rsidRDefault="000F705E" w:rsidP="000F705E">
            <w:pPr>
              <w:jc w:val="center"/>
              <w:rPr>
                <w:color w:val="000000"/>
              </w:rPr>
            </w:pPr>
            <w:r w:rsidRPr="000F705E">
              <w:rPr>
                <w:color w:val="000000"/>
              </w:rPr>
              <w:t>0,0%</w:t>
            </w:r>
          </w:p>
        </w:tc>
        <w:tc>
          <w:tcPr>
            <w:tcW w:w="1558" w:type="dxa"/>
            <w:shd w:val="clear" w:color="auto" w:fill="auto"/>
            <w:vAlign w:val="center"/>
          </w:tcPr>
          <w:p w:rsidR="000F705E" w:rsidRPr="000F705E" w:rsidRDefault="000F705E" w:rsidP="000F705E">
            <w:pPr>
              <w:pStyle w:val="a3"/>
              <w:spacing w:after="0" w:line="240" w:lineRule="auto"/>
              <w:ind w:left="0"/>
              <w:jc w:val="center"/>
              <w:rPr>
                <w:rFonts w:ascii="Times New Roman" w:hAnsi="Times New Roman"/>
                <w:b/>
                <w:sz w:val="24"/>
                <w:szCs w:val="24"/>
              </w:rPr>
            </w:pPr>
          </w:p>
        </w:tc>
      </w:tr>
      <w:tr w:rsidR="000F705E" w:rsidRPr="000F705E" w:rsidTr="000F705E">
        <w:trPr>
          <w:cantSplit/>
          <w:trHeight w:val="243"/>
          <w:jc w:val="center"/>
        </w:trPr>
        <w:tc>
          <w:tcPr>
            <w:tcW w:w="568" w:type="dxa"/>
            <w:shd w:val="clear" w:color="auto" w:fill="auto"/>
          </w:tcPr>
          <w:p w:rsidR="000F705E" w:rsidRPr="000F705E" w:rsidRDefault="000F705E" w:rsidP="000F705E">
            <w:pPr>
              <w:pStyle w:val="a3"/>
              <w:spacing w:after="0" w:line="240" w:lineRule="auto"/>
              <w:ind w:left="0"/>
              <w:jc w:val="both"/>
              <w:rPr>
                <w:rFonts w:ascii="Times New Roman" w:hAnsi="Times New Roman"/>
                <w:sz w:val="24"/>
                <w:szCs w:val="24"/>
              </w:rPr>
            </w:pPr>
            <w:r w:rsidRPr="000F705E">
              <w:rPr>
                <w:rFonts w:ascii="Times New Roman" w:hAnsi="Times New Roman"/>
                <w:sz w:val="24"/>
                <w:szCs w:val="24"/>
              </w:rPr>
              <w:t>16</w:t>
            </w:r>
          </w:p>
        </w:tc>
        <w:tc>
          <w:tcPr>
            <w:tcW w:w="2551" w:type="dxa"/>
            <w:shd w:val="clear" w:color="auto" w:fill="auto"/>
            <w:vAlign w:val="bottom"/>
          </w:tcPr>
          <w:p w:rsidR="000F705E" w:rsidRPr="000F705E" w:rsidRDefault="000F705E" w:rsidP="000F705E">
            <w:pPr>
              <w:rPr>
                <w:color w:val="000000"/>
              </w:rPr>
            </w:pPr>
            <w:r w:rsidRPr="000F705E">
              <w:rPr>
                <w:color w:val="000000"/>
              </w:rPr>
              <w:t>Сегежский МР</w:t>
            </w:r>
          </w:p>
        </w:tc>
        <w:tc>
          <w:tcPr>
            <w:tcW w:w="1382" w:type="dxa"/>
            <w:shd w:val="clear" w:color="auto" w:fill="auto"/>
            <w:vAlign w:val="center"/>
          </w:tcPr>
          <w:p w:rsidR="000F705E" w:rsidRPr="000F705E" w:rsidRDefault="000F705E" w:rsidP="000F705E">
            <w:pPr>
              <w:jc w:val="center"/>
              <w:rPr>
                <w:color w:val="000000"/>
              </w:rPr>
            </w:pPr>
            <w:r w:rsidRPr="000F705E">
              <w:rPr>
                <w:color w:val="000000"/>
              </w:rPr>
              <w:t>4,8%</w:t>
            </w:r>
          </w:p>
        </w:tc>
        <w:tc>
          <w:tcPr>
            <w:tcW w:w="1382" w:type="dxa"/>
            <w:shd w:val="clear" w:color="auto" w:fill="auto"/>
            <w:vAlign w:val="center"/>
          </w:tcPr>
          <w:p w:rsidR="000F705E" w:rsidRPr="000F705E" w:rsidRDefault="000F705E" w:rsidP="000F705E">
            <w:pPr>
              <w:jc w:val="center"/>
              <w:rPr>
                <w:color w:val="000000"/>
              </w:rPr>
            </w:pPr>
            <w:r w:rsidRPr="000F705E">
              <w:rPr>
                <w:color w:val="000000"/>
              </w:rPr>
              <w:t>43,5%</w:t>
            </w:r>
          </w:p>
        </w:tc>
        <w:tc>
          <w:tcPr>
            <w:tcW w:w="1382" w:type="dxa"/>
            <w:shd w:val="clear" w:color="auto" w:fill="auto"/>
            <w:vAlign w:val="center"/>
          </w:tcPr>
          <w:p w:rsidR="000F705E" w:rsidRPr="000F705E" w:rsidRDefault="000F705E" w:rsidP="0098603D">
            <w:pPr>
              <w:jc w:val="center"/>
              <w:rPr>
                <w:color w:val="000000"/>
              </w:rPr>
            </w:pPr>
            <w:r w:rsidRPr="000F705E">
              <w:rPr>
                <w:color w:val="000000"/>
              </w:rPr>
              <w:t>46,</w:t>
            </w:r>
            <w:r w:rsidR="0098603D">
              <w:rPr>
                <w:color w:val="000000"/>
              </w:rPr>
              <w:t>9</w:t>
            </w:r>
            <w:r w:rsidRPr="000F705E">
              <w:rPr>
                <w:color w:val="000000"/>
              </w:rPr>
              <w:t>%</w:t>
            </w:r>
          </w:p>
        </w:tc>
        <w:tc>
          <w:tcPr>
            <w:tcW w:w="1383" w:type="dxa"/>
            <w:shd w:val="clear" w:color="auto" w:fill="auto"/>
            <w:vAlign w:val="center"/>
          </w:tcPr>
          <w:p w:rsidR="000F705E" w:rsidRPr="000F705E" w:rsidRDefault="000F705E" w:rsidP="000F705E">
            <w:pPr>
              <w:jc w:val="center"/>
              <w:rPr>
                <w:color w:val="000000"/>
              </w:rPr>
            </w:pPr>
            <w:r w:rsidRPr="000F705E">
              <w:rPr>
                <w:color w:val="000000"/>
              </w:rPr>
              <w:t>4,8%</w:t>
            </w:r>
          </w:p>
        </w:tc>
        <w:tc>
          <w:tcPr>
            <w:tcW w:w="1558" w:type="dxa"/>
            <w:shd w:val="clear" w:color="auto" w:fill="auto"/>
            <w:vAlign w:val="center"/>
          </w:tcPr>
          <w:p w:rsidR="000F705E" w:rsidRPr="000F705E" w:rsidRDefault="000F705E" w:rsidP="000F705E">
            <w:pPr>
              <w:pStyle w:val="a3"/>
              <w:spacing w:after="0" w:line="240" w:lineRule="auto"/>
              <w:ind w:left="0"/>
              <w:jc w:val="center"/>
              <w:rPr>
                <w:rFonts w:ascii="Times New Roman" w:hAnsi="Times New Roman"/>
                <w:b/>
                <w:sz w:val="24"/>
                <w:szCs w:val="24"/>
              </w:rPr>
            </w:pPr>
          </w:p>
        </w:tc>
      </w:tr>
      <w:tr w:rsidR="000F705E" w:rsidRPr="000F705E" w:rsidTr="000F705E">
        <w:trPr>
          <w:cantSplit/>
          <w:trHeight w:val="243"/>
          <w:jc w:val="center"/>
        </w:trPr>
        <w:tc>
          <w:tcPr>
            <w:tcW w:w="568" w:type="dxa"/>
            <w:shd w:val="clear" w:color="auto" w:fill="auto"/>
          </w:tcPr>
          <w:p w:rsidR="000F705E" w:rsidRPr="000F705E" w:rsidRDefault="000F705E" w:rsidP="000F705E">
            <w:pPr>
              <w:pStyle w:val="a3"/>
              <w:spacing w:after="0" w:line="240" w:lineRule="auto"/>
              <w:ind w:left="0"/>
              <w:jc w:val="both"/>
              <w:rPr>
                <w:rFonts w:ascii="Times New Roman" w:hAnsi="Times New Roman"/>
                <w:sz w:val="24"/>
                <w:szCs w:val="24"/>
              </w:rPr>
            </w:pPr>
            <w:r w:rsidRPr="000F705E">
              <w:rPr>
                <w:rFonts w:ascii="Times New Roman" w:hAnsi="Times New Roman"/>
                <w:sz w:val="24"/>
                <w:szCs w:val="24"/>
              </w:rPr>
              <w:t>17</w:t>
            </w:r>
          </w:p>
        </w:tc>
        <w:tc>
          <w:tcPr>
            <w:tcW w:w="2551" w:type="dxa"/>
            <w:shd w:val="clear" w:color="auto" w:fill="auto"/>
            <w:vAlign w:val="bottom"/>
          </w:tcPr>
          <w:p w:rsidR="000F705E" w:rsidRPr="000F705E" w:rsidRDefault="000F705E" w:rsidP="000F705E">
            <w:pPr>
              <w:rPr>
                <w:color w:val="000000"/>
              </w:rPr>
            </w:pPr>
            <w:r w:rsidRPr="000F705E">
              <w:rPr>
                <w:color w:val="000000"/>
              </w:rPr>
              <w:t>Сортавальский МР</w:t>
            </w:r>
          </w:p>
        </w:tc>
        <w:tc>
          <w:tcPr>
            <w:tcW w:w="1382" w:type="dxa"/>
            <w:shd w:val="clear" w:color="auto" w:fill="auto"/>
            <w:vAlign w:val="center"/>
          </w:tcPr>
          <w:p w:rsidR="000F705E" w:rsidRPr="000F705E" w:rsidRDefault="000F705E" w:rsidP="000F705E">
            <w:pPr>
              <w:jc w:val="center"/>
              <w:rPr>
                <w:color w:val="000000"/>
              </w:rPr>
            </w:pPr>
            <w:r w:rsidRPr="000F705E">
              <w:rPr>
                <w:color w:val="000000"/>
              </w:rPr>
              <w:t>4,2%</w:t>
            </w:r>
          </w:p>
        </w:tc>
        <w:tc>
          <w:tcPr>
            <w:tcW w:w="1382" w:type="dxa"/>
            <w:shd w:val="clear" w:color="auto" w:fill="auto"/>
            <w:vAlign w:val="center"/>
          </w:tcPr>
          <w:p w:rsidR="000F705E" w:rsidRPr="000F705E" w:rsidRDefault="000F705E" w:rsidP="000F705E">
            <w:pPr>
              <w:jc w:val="center"/>
              <w:rPr>
                <w:color w:val="000000"/>
              </w:rPr>
            </w:pPr>
            <w:r w:rsidRPr="000F705E">
              <w:rPr>
                <w:color w:val="000000"/>
              </w:rPr>
              <w:t>41,7%</w:t>
            </w:r>
          </w:p>
        </w:tc>
        <w:tc>
          <w:tcPr>
            <w:tcW w:w="1382" w:type="dxa"/>
            <w:shd w:val="clear" w:color="auto" w:fill="auto"/>
            <w:vAlign w:val="center"/>
          </w:tcPr>
          <w:p w:rsidR="000F705E" w:rsidRPr="000F705E" w:rsidRDefault="000F705E" w:rsidP="000F705E">
            <w:pPr>
              <w:jc w:val="center"/>
              <w:rPr>
                <w:color w:val="000000"/>
              </w:rPr>
            </w:pPr>
            <w:r w:rsidRPr="000F705E">
              <w:rPr>
                <w:color w:val="000000"/>
              </w:rPr>
              <w:t>45,8%</w:t>
            </w:r>
          </w:p>
        </w:tc>
        <w:tc>
          <w:tcPr>
            <w:tcW w:w="1383" w:type="dxa"/>
            <w:shd w:val="clear" w:color="auto" w:fill="auto"/>
            <w:vAlign w:val="center"/>
          </w:tcPr>
          <w:p w:rsidR="000F705E" w:rsidRPr="000F705E" w:rsidRDefault="000F705E" w:rsidP="000F705E">
            <w:pPr>
              <w:jc w:val="center"/>
              <w:rPr>
                <w:color w:val="000000"/>
              </w:rPr>
            </w:pPr>
            <w:r w:rsidRPr="000F705E">
              <w:rPr>
                <w:color w:val="000000"/>
              </w:rPr>
              <w:t>8,3%</w:t>
            </w:r>
          </w:p>
        </w:tc>
        <w:tc>
          <w:tcPr>
            <w:tcW w:w="1558" w:type="dxa"/>
            <w:shd w:val="clear" w:color="auto" w:fill="auto"/>
            <w:vAlign w:val="center"/>
          </w:tcPr>
          <w:p w:rsidR="000F705E" w:rsidRPr="000F705E" w:rsidRDefault="000F705E" w:rsidP="000F705E">
            <w:pPr>
              <w:pStyle w:val="a3"/>
              <w:spacing w:after="0" w:line="240" w:lineRule="auto"/>
              <w:ind w:left="0"/>
              <w:jc w:val="center"/>
              <w:rPr>
                <w:rFonts w:ascii="Times New Roman" w:hAnsi="Times New Roman"/>
                <w:b/>
                <w:sz w:val="24"/>
                <w:szCs w:val="24"/>
              </w:rPr>
            </w:pPr>
          </w:p>
        </w:tc>
      </w:tr>
      <w:tr w:rsidR="000F705E" w:rsidRPr="000F705E" w:rsidTr="000F705E">
        <w:trPr>
          <w:cantSplit/>
          <w:trHeight w:val="243"/>
          <w:jc w:val="center"/>
        </w:trPr>
        <w:tc>
          <w:tcPr>
            <w:tcW w:w="568" w:type="dxa"/>
            <w:shd w:val="clear" w:color="auto" w:fill="auto"/>
          </w:tcPr>
          <w:p w:rsidR="000F705E" w:rsidRPr="000F705E" w:rsidRDefault="000F705E" w:rsidP="000F705E">
            <w:pPr>
              <w:pStyle w:val="a3"/>
              <w:spacing w:after="0" w:line="240" w:lineRule="auto"/>
              <w:ind w:left="0"/>
              <w:jc w:val="both"/>
              <w:rPr>
                <w:rFonts w:ascii="Times New Roman" w:hAnsi="Times New Roman"/>
                <w:sz w:val="24"/>
                <w:szCs w:val="24"/>
              </w:rPr>
            </w:pPr>
            <w:r w:rsidRPr="000F705E">
              <w:rPr>
                <w:rFonts w:ascii="Times New Roman" w:hAnsi="Times New Roman"/>
                <w:sz w:val="24"/>
                <w:szCs w:val="24"/>
              </w:rPr>
              <w:t>18</w:t>
            </w:r>
          </w:p>
        </w:tc>
        <w:tc>
          <w:tcPr>
            <w:tcW w:w="2551" w:type="dxa"/>
            <w:shd w:val="clear" w:color="auto" w:fill="auto"/>
            <w:vAlign w:val="bottom"/>
          </w:tcPr>
          <w:p w:rsidR="000F705E" w:rsidRPr="000F705E" w:rsidRDefault="000F705E" w:rsidP="000F705E">
            <w:pPr>
              <w:rPr>
                <w:color w:val="000000"/>
              </w:rPr>
            </w:pPr>
            <w:r w:rsidRPr="000F705E">
              <w:rPr>
                <w:color w:val="000000"/>
              </w:rPr>
              <w:t>Суоярвский МР</w:t>
            </w:r>
          </w:p>
        </w:tc>
        <w:tc>
          <w:tcPr>
            <w:tcW w:w="1382" w:type="dxa"/>
            <w:shd w:val="clear" w:color="auto" w:fill="auto"/>
            <w:vAlign w:val="center"/>
          </w:tcPr>
          <w:p w:rsidR="000F705E" w:rsidRPr="000F705E" w:rsidRDefault="000F705E" w:rsidP="000F705E">
            <w:pPr>
              <w:jc w:val="center"/>
              <w:rPr>
                <w:color w:val="000000"/>
              </w:rPr>
            </w:pPr>
            <w:r w:rsidRPr="000F705E">
              <w:rPr>
                <w:color w:val="000000"/>
              </w:rPr>
              <w:t>8,0%</w:t>
            </w:r>
          </w:p>
        </w:tc>
        <w:tc>
          <w:tcPr>
            <w:tcW w:w="1382" w:type="dxa"/>
            <w:shd w:val="clear" w:color="auto" w:fill="auto"/>
            <w:vAlign w:val="center"/>
          </w:tcPr>
          <w:p w:rsidR="000F705E" w:rsidRPr="000F705E" w:rsidRDefault="000F705E" w:rsidP="000F705E">
            <w:pPr>
              <w:jc w:val="center"/>
              <w:rPr>
                <w:color w:val="000000"/>
              </w:rPr>
            </w:pPr>
            <w:r w:rsidRPr="000F705E">
              <w:rPr>
                <w:color w:val="000000"/>
              </w:rPr>
              <w:t>40,0%</w:t>
            </w:r>
          </w:p>
        </w:tc>
        <w:tc>
          <w:tcPr>
            <w:tcW w:w="1382" w:type="dxa"/>
            <w:shd w:val="clear" w:color="auto" w:fill="auto"/>
            <w:vAlign w:val="center"/>
          </w:tcPr>
          <w:p w:rsidR="000F705E" w:rsidRPr="000F705E" w:rsidRDefault="000F705E" w:rsidP="000F705E">
            <w:pPr>
              <w:jc w:val="center"/>
              <w:rPr>
                <w:color w:val="000000"/>
              </w:rPr>
            </w:pPr>
            <w:r w:rsidRPr="000F705E">
              <w:rPr>
                <w:color w:val="000000"/>
              </w:rPr>
              <w:t>48,0%</w:t>
            </w:r>
          </w:p>
        </w:tc>
        <w:tc>
          <w:tcPr>
            <w:tcW w:w="1383" w:type="dxa"/>
            <w:shd w:val="clear" w:color="auto" w:fill="auto"/>
            <w:vAlign w:val="center"/>
          </w:tcPr>
          <w:p w:rsidR="000F705E" w:rsidRPr="000F705E" w:rsidRDefault="000F705E" w:rsidP="000F705E">
            <w:pPr>
              <w:jc w:val="center"/>
              <w:rPr>
                <w:color w:val="000000"/>
              </w:rPr>
            </w:pPr>
            <w:r w:rsidRPr="000F705E">
              <w:rPr>
                <w:color w:val="000000"/>
              </w:rPr>
              <w:t>4,0%</w:t>
            </w:r>
          </w:p>
        </w:tc>
        <w:tc>
          <w:tcPr>
            <w:tcW w:w="1558" w:type="dxa"/>
            <w:shd w:val="clear" w:color="auto" w:fill="auto"/>
            <w:vAlign w:val="center"/>
          </w:tcPr>
          <w:p w:rsidR="000F705E" w:rsidRPr="000F705E" w:rsidRDefault="000F705E" w:rsidP="000F705E">
            <w:pPr>
              <w:pStyle w:val="a3"/>
              <w:spacing w:after="0" w:line="240" w:lineRule="auto"/>
              <w:ind w:left="0"/>
              <w:jc w:val="center"/>
              <w:rPr>
                <w:rFonts w:ascii="Times New Roman" w:hAnsi="Times New Roman"/>
                <w:b/>
                <w:sz w:val="24"/>
                <w:szCs w:val="24"/>
              </w:rPr>
            </w:pPr>
          </w:p>
        </w:tc>
      </w:tr>
      <w:tr w:rsidR="000F705E" w:rsidRPr="000F705E" w:rsidTr="000F705E">
        <w:trPr>
          <w:cantSplit/>
          <w:trHeight w:val="243"/>
          <w:jc w:val="center"/>
        </w:trPr>
        <w:tc>
          <w:tcPr>
            <w:tcW w:w="3119" w:type="dxa"/>
            <w:gridSpan w:val="2"/>
            <w:shd w:val="clear" w:color="auto" w:fill="auto"/>
          </w:tcPr>
          <w:p w:rsidR="000F705E" w:rsidRPr="000F705E" w:rsidRDefault="000F705E" w:rsidP="000F705E">
            <w:pPr>
              <w:rPr>
                <w:color w:val="000000"/>
              </w:rPr>
            </w:pPr>
            <w:r w:rsidRPr="000F705E">
              <w:rPr>
                <w:b/>
                <w:color w:val="000000"/>
              </w:rPr>
              <w:t>Республика Карелия</w:t>
            </w:r>
          </w:p>
        </w:tc>
        <w:tc>
          <w:tcPr>
            <w:tcW w:w="1382" w:type="dxa"/>
            <w:shd w:val="clear" w:color="auto" w:fill="auto"/>
            <w:vAlign w:val="center"/>
          </w:tcPr>
          <w:p w:rsidR="000F705E" w:rsidRPr="000F705E" w:rsidRDefault="000F705E" w:rsidP="000F705E">
            <w:pPr>
              <w:jc w:val="center"/>
              <w:rPr>
                <w:b/>
                <w:color w:val="000000"/>
              </w:rPr>
            </w:pPr>
            <w:r w:rsidRPr="000F705E">
              <w:rPr>
                <w:b/>
                <w:color w:val="000000"/>
              </w:rPr>
              <w:t>10,1%</w:t>
            </w:r>
          </w:p>
        </w:tc>
        <w:tc>
          <w:tcPr>
            <w:tcW w:w="1382" w:type="dxa"/>
            <w:shd w:val="clear" w:color="auto" w:fill="auto"/>
            <w:vAlign w:val="center"/>
          </w:tcPr>
          <w:p w:rsidR="000F705E" w:rsidRPr="000F705E" w:rsidRDefault="000F705E" w:rsidP="000F705E">
            <w:pPr>
              <w:jc w:val="center"/>
              <w:rPr>
                <w:b/>
                <w:color w:val="000000"/>
              </w:rPr>
            </w:pPr>
            <w:r w:rsidRPr="000F705E">
              <w:rPr>
                <w:b/>
                <w:color w:val="000000"/>
              </w:rPr>
              <w:t>37,7%</w:t>
            </w:r>
          </w:p>
        </w:tc>
        <w:tc>
          <w:tcPr>
            <w:tcW w:w="1382" w:type="dxa"/>
            <w:shd w:val="clear" w:color="auto" w:fill="auto"/>
            <w:vAlign w:val="center"/>
          </w:tcPr>
          <w:p w:rsidR="000F705E" w:rsidRPr="000F705E" w:rsidRDefault="000F705E" w:rsidP="000F705E">
            <w:pPr>
              <w:jc w:val="center"/>
              <w:rPr>
                <w:b/>
                <w:color w:val="000000"/>
              </w:rPr>
            </w:pPr>
            <w:r w:rsidRPr="000F705E">
              <w:rPr>
                <w:b/>
                <w:color w:val="000000"/>
              </w:rPr>
              <w:t>44,0%</w:t>
            </w:r>
          </w:p>
        </w:tc>
        <w:tc>
          <w:tcPr>
            <w:tcW w:w="1383" w:type="dxa"/>
            <w:shd w:val="clear" w:color="auto" w:fill="auto"/>
            <w:vAlign w:val="center"/>
          </w:tcPr>
          <w:p w:rsidR="000F705E" w:rsidRPr="000F705E" w:rsidRDefault="000F705E" w:rsidP="000F705E">
            <w:pPr>
              <w:jc w:val="center"/>
              <w:rPr>
                <w:b/>
                <w:color w:val="000000"/>
              </w:rPr>
            </w:pPr>
            <w:r w:rsidRPr="000F705E">
              <w:rPr>
                <w:b/>
                <w:color w:val="000000"/>
              </w:rPr>
              <w:t>8,3%</w:t>
            </w:r>
          </w:p>
        </w:tc>
        <w:tc>
          <w:tcPr>
            <w:tcW w:w="1558" w:type="dxa"/>
            <w:shd w:val="clear" w:color="auto" w:fill="auto"/>
            <w:vAlign w:val="center"/>
          </w:tcPr>
          <w:p w:rsidR="000F705E" w:rsidRPr="000F705E" w:rsidRDefault="000F705E" w:rsidP="000F705E">
            <w:pPr>
              <w:jc w:val="center"/>
              <w:rPr>
                <w:b/>
                <w:color w:val="000000"/>
              </w:rPr>
            </w:pPr>
            <w:r w:rsidRPr="000F705E">
              <w:rPr>
                <w:b/>
                <w:color w:val="000000"/>
              </w:rPr>
              <w:t>0</w:t>
            </w:r>
          </w:p>
        </w:tc>
      </w:tr>
    </w:tbl>
    <w:p w:rsidR="00A801AC" w:rsidRDefault="00A801AC" w:rsidP="00923AF3">
      <w:pPr>
        <w:pStyle w:val="3"/>
        <w:numPr>
          <w:ilvl w:val="1"/>
          <w:numId w:val="15"/>
        </w:numPr>
        <w:tabs>
          <w:tab w:val="left" w:pos="142"/>
        </w:tabs>
        <w:ind w:left="142" w:hanging="568"/>
        <w:rPr>
          <w:rFonts w:ascii="Times New Roman" w:hAnsi="Times New Roman"/>
        </w:rPr>
      </w:pPr>
      <w:r w:rsidRPr="00FC6BBF">
        <w:rPr>
          <w:rFonts w:ascii="Times New Roman" w:hAnsi="Times New Roman"/>
        </w:rPr>
        <w:t xml:space="preserve">Выделение перечня ОО, продемонстрировавших наиболее высокие </w:t>
      </w:r>
      <w:r>
        <w:rPr>
          <w:rFonts w:ascii="Times New Roman" w:hAnsi="Times New Roman"/>
        </w:rPr>
        <w:t xml:space="preserve">и низкие </w:t>
      </w:r>
      <w:r w:rsidRPr="00FC6BBF">
        <w:rPr>
          <w:rFonts w:ascii="Times New Roman" w:hAnsi="Times New Roman"/>
        </w:rPr>
        <w:t xml:space="preserve">результаты ЕГЭ по </w:t>
      </w:r>
      <w:r w:rsidR="00D92C70">
        <w:rPr>
          <w:rFonts w:ascii="Times New Roman" w:hAnsi="Times New Roman"/>
        </w:rPr>
        <w:t>математике (профильный уровень)</w:t>
      </w:r>
    </w:p>
    <w:p w:rsidR="00A801AC" w:rsidRPr="00332A77" w:rsidRDefault="00A801AC" w:rsidP="00923AF3">
      <w:pPr>
        <w:pStyle w:val="3"/>
        <w:numPr>
          <w:ilvl w:val="2"/>
          <w:numId w:val="15"/>
        </w:numPr>
        <w:spacing w:before="120"/>
        <w:ind w:left="1276" w:hanging="992"/>
        <w:rPr>
          <w:rFonts w:ascii="Times New Roman" w:hAnsi="Times New Roman"/>
          <w:b w:val="0"/>
          <w:bCs w:val="0"/>
        </w:rPr>
      </w:pPr>
      <w:r>
        <w:rPr>
          <w:rFonts w:ascii="Times New Roman" w:hAnsi="Times New Roman"/>
          <w:b w:val="0"/>
          <w:bCs w:val="0"/>
        </w:rPr>
        <w:t xml:space="preserve">Перечень ОО, продемонстрировавших наиболее высокие результаты ЕГЭ по </w:t>
      </w:r>
      <w:r w:rsidR="00D92C70">
        <w:rPr>
          <w:rFonts w:ascii="Times New Roman" w:hAnsi="Times New Roman"/>
          <w:b w:val="0"/>
          <w:bCs w:val="0"/>
        </w:rPr>
        <w:t>математике (профильный уровень)</w:t>
      </w:r>
    </w:p>
    <w:p w:rsidR="00A801AC" w:rsidRPr="00FC6BBF" w:rsidRDefault="00A801AC" w:rsidP="004A7E07">
      <w:pPr>
        <w:pStyle w:val="3"/>
        <w:numPr>
          <w:ilvl w:val="0"/>
          <w:numId w:val="0"/>
        </w:numPr>
        <w:spacing w:before="120"/>
        <w:ind w:left="-425" w:firstLine="567"/>
        <w:jc w:val="both"/>
        <w:rPr>
          <w:b w:val="0"/>
          <w:i/>
          <w:iCs/>
          <w:szCs w:val="22"/>
        </w:rPr>
      </w:pPr>
      <w:r w:rsidRPr="00FC6BBF">
        <w:rPr>
          <w:rFonts w:ascii="Times New Roman" w:hAnsi="Times New Roman"/>
          <w:b w:val="0"/>
          <w:bCs w:val="0"/>
          <w:i/>
          <w:iCs/>
          <w:sz w:val="24"/>
          <w:szCs w:val="22"/>
        </w:rPr>
        <w:t>Выбирается</w:t>
      </w:r>
      <w:r w:rsidRPr="00FC6BBF">
        <w:rPr>
          <w:rStyle w:val="a6"/>
          <w:rFonts w:ascii="Times New Roman" w:hAnsi="Times New Roman"/>
          <w:b w:val="0"/>
          <w:bCs w:val="0"/>
          <w:i/>
          <w:iCs/>
          <w:sz w:val="24"/>
          <w:szCs w:val="22"/>
        </w:rPr>
        <w:footnoteReference w:id="8"/>
      </w:r>
      <w:r w:rsidRPr="00FC6BBF">
        <w:rPr>
          <w:rFonts w:ascii="Times New Roman" w:hAnsi="Times New Roman"/>
          <w:b w:val="0"/>
          <w:bCs w:val="0"/>
          <w:i/>
          <w:iCs/>
          <w:sz w:val="24"/>
          <w:szCs w:val="22"/>
        </w:rPr>
        <w:t xml:space="preserve"> от 5 до 15% от общего числа ОО в субъекте Российской Федерации, в которых: </w:t>
      </w:r>
    </w:p>
    <w:p w:rsidR="00A801AC" w:rsidRPr="00F579AB" w:rsidRDefault="00A801AC" w:rsidP="00923AF3">
      <w:pPr>
        <w:pStyle w:val="a3"/>
        <w:numPr>
          <w:ilvl w:val="0"/>
          <w:numId w:val="2"/>
        </w:numPr>
        <w:spacing w:after="0" w:line="240" w:lineRule="auto"/>
        <w:ind w:left="709" w:hanging="425"/>
        <w:jc w:val="both"/>
        <w:rPr>
          <w:rFonts w:ascii="Times New Roman" w:eastAsia="Times New Roman" w:hAnsi="Times New Roman"/>
          <w:b/>
          <w:i/>
          <w:iCs/>
          <w:sz w:val="24"/>
          <w:szCs w:val="24"/>
          <w:lang w:eastAsia="ru-RU"/>
        </w:rPr>
      </w:pPr>
      <w:r w:rsidRPr="00FC6BBF">
        <w:rPr>
          <w:rFonts w:ascii="Times New Roman" w:eastAsia="Times New Roman" w:hAnsi="Times New Roman"/>
          <w:bCs/>
          <w:i/>
          <w:iCs/>
          <w:sz w:val="24"/>
          <w:szCs w:val="24"/>
          <w:lang w:eastAsia="ru-RU"/>
        </w:rPr>
        <w:t>доля</w:t>
      </w:r>
      <w:r w:rsidRPr="00FC6BBF">
        <w:rPr>
          <w:rFonts w:ascii="Times New Roman" w:eastAsia="Times New Roman" w:hAnsi="Times New Roman"/>
          <w:i/>
          <w:iCs/>
          <w:sz w:val="24"/>
          <w:szCs w:val="24"/>
          <w:lang w:eastAsia="ru-RU"/>
        </w:rPr>
        <w:t xml:space="preserve"> участников ЕГЭ</w:t>
      </w:r>
      <w:r>
        <w:rPr>
          <w:rFonts w:ascii="Times New Roman" w:eastAsia="Times New Roman" w:hAnsi="Times New Roman"/>
          <w:i/>
          <w:iCs/>
          <w:sz w:val="24"/>
          <w:szCs w:val="24"/>
          <w:lang w:eastAsia="ru-RU"/>
        </w:rPr>
        <w:t>-ВТГ</w:t>
      </w:r>
      <w:r w:rsidRPr="00FC6BBF">
        <w:rPr>
          <w:rFonts w:ascii="Times New Roman" w:eastAsia="Times New Roman" w:hAnsi="Times New Roman"/>
          <w:i/>
          <w:iCs/>
          <w:sz w:val="24"/>
          <w:szCs w:val="24"/>
          <w:lang w:eastAsia="ru-RU"/>
        </w:rPr>
        <w:t xml:space="preserve">, </w:t>
      </w:r>
      <w:r w:rsidRPr="00FC6BBF">
        <w:rPr>
          <w:rFonts w:ascii="Times New Roman" w:eastAsia="Times New Roman" w:hAnsi="Times New Roman"/>
          <w:b/>
          <w:i/>
          <w:iCs/>
          <w:sz w:val="24"/>
          <w:szCs w:val="24"/>
          <w:lang w:eastAsia="ru-RU"/>
        </w:rPr>
        <w:t xml:space="preserve">получивших от 81 до 100 баллов, </w:t>
      </w:r>
      <w:r w:rsidRPr="00FC6BBF">
        <w:rPr>
          <w:rFonts w:ascii="Times New Roman" w:eastAsia="Times New Roman" w:hAnsi="Times New Roman"/>
          <w:i/>
          <w:iCs/>
          <w:sz w:val="24"/>
          <w:szCs w:val="24"/>
          <w:lang w:eastAsia="ru-RU"/>
        </w:rPr>
        <w:t xml:space="preserve">имеет </w:t>
      </w:r>
      <w:r w:rsidRPr="00F579AB">
        <w:rPr>
          <w:rFonts w:ascii="Times New Roman" w:eastAsia="Times New Roman" w:hAnsi="Times New Roman"/>
          <w:b/>
          <w:i/>
          <w:iCs/>
          <w:sz w:val="24"/>
          <w:szCs w:val="24"/>
          <w:lang w:eastAsia="ru-RU"/>
        </w:rPr>
        <w:t>максимальные значения</w:t>
      </w:r>
      <w:r w:rsidRPr="00FC6BBF">
        <w:rPr>
          <w:rFonts w:ascii="Times New Roman" w:eastAsia="Times New Roman" w:hAnsi="Times New Roman"/>
          <w:i/>
          <w:iCs/>
          <w:sz w:val="24"/>
          <w:szCs w:val="24"/>
          <w:lang w:eastAsia="ru-RU"/>
        </w:rPr>
        <w:t xml:space="preserve"> (по сравнению с другими ОО субъекта Российской Федерации);</w:t>
      </w:r>
      <w:r w:rsidRPr="00FC6BBF">
        <w:rPr>
          <w:rFonts w:ascii="Times New Roman" w:eastAsia="Times New Roman" w:hAnsi="Times New Roman"/>
          <w:b/>
          <w:i/>
          <w:iCs/>
          <w:sz w:val="24"/>
          <w:szCs w:val="24"/>
          <w:lang w:eastAsia="ru-RU"/>
        </w:rPr>
        <w:t xml:space="preserve"> </w:t>
      </w:r>
    </w:p>
    <w:p w:rsidR="00A801AC" w:rsidRPr="00870F21" w:rsidRDefault="00A801AC" w:rsidP="00A801AC">
      <w:pPr>
        <w:pStyle w:val="a3"/>
        <w:spacing w:after="0" w:line="240" w:lineRule="auto"/>
        <w:ind w:left="-426" w:hanging="142"/>
        <w:jc w:val="both"/>
        <w:rPr>
          <w:rFonts w:ascii="Times New Roman" w:eastAsia="Times New Roman" w:hAnsi="Times New Roman"/>
          <w:i/>
          <w:iCs/>
          <w:sz w:val="24"/>
          <w:szCs w:val="24"/>
          <w:lang w:eastAsia="ru-RU"/>
        </w:rPr>
      </w:pPr>
      <w:r w:rsidRPr="00F579AB">
        <w:rPr>
          <w:rFonts w:ascii="Times New Roman" w:eastAsia="Times New Roman" w:hAnsi="Times New Roman"/>
          <w:b/>
          <w:i/>
          <w:iCs/>
          <w:sz w:val="24"/>
          <w:szCs w:val="24"/>
          <w:lang w:eastAsia="ru-RU"/>
        </w:rPr>
        <w:t xml:space="preserve">  </w:t>
      </w:r>
      <w:r w:rsidRPr="00870F21">
        <w:rPr>
          <w:rFonts w:ascii="Times New Roman" w:eastAsia="Times New Roman" w:hAnsi="Times New Roman"/>
          <w:i/>
          <w:iCs/>
          <w:sz w:val="24"/>
          <w:szCs w:val="24"/>
          <w:lang w:eastAsia="ru-RU"/>
        </w:rPr>
        <w:t>Примечание: при необходимости по отдельным предметам можно сравнивать и доли участников</w:t>
      </w:r>
      <w:r>
        <w:rPr>
          <w:rFonts w:ascii="Times New Roman" w:eastAsia="Times New Roman" w:hAnsi="Times New Roman"/>
          <w:i/>
          <w:iCs/>
          <w:sz w:val="24"/>
          <w:szCs w:val="24"/>
          <w:lang w:eastAsia="ru-RU"/>
        </w:rPr>
        <w:t xml:space="preserve"> ЕГЭ-ВТГ</w:t>
      </w:r>
      <w:r w:rsidRPr="00870F21">
        <w:rPr>
          <w:rFonts w:ascii="Times New Roman" w:eastAsia="Times New Roman" w:hAnsi="Times New Roman"/>
          <w:i/>
          <w:iCs/>
          <w:sz w:val="24"/>
          <w:szCs w:val="24"/>
          <w:lang w:eastAsia="ru-RU"/>
        </w:rPr>
        <w:t>, получивших от 61 до 80 баллов.</w:t>
      </w:r>
    </w:p>
    <w:p w:rsidR="00A801AC" w:rsidRPr="00FC6BBF" w:rsidRDefault="00A801AC" w:rsidP="00923AF3">
      <w:pPr>
        <w:pStyle w:val="a3"/>
        <w:numPr>
          <w:ilvl w:val="0"/>
          <w:numId w:val="2"/>
        </w:numPr>
        <w:spacing w:after="0" w:line="240" w:lineRule="auto"/>
        <w:ind w:left="709" w:hanging="425"/>
        <w:jc w:val="both"/>
        <w:rPr>
          <w:rFonts w:ascii="Times New Roman" w:eastAsia="Times New Roman" w:hAnsi="Times New Roman"/>
          <w:i/>
          <w:iCs/>
          <w:sz w:val="24"/>
          <w:szCs w:val="24"/>
          <w:lang w:eastAsia="ru-RU"/>
        </w:rPr>
      </w:pPr>
      <w:r w:rsidRPr="00FC6BBF">
        <w:rPr>
          <w:rFonts w:ascii="Times New Roman" w:eastAsia="Times New Roman" w:hAnsi="Times New Roman"/>
          <w:bCs/>
          <w:i/>
          <w:iCs/>
          <w:sz w:val="24"/>
          <w:szCs w:val="24"/>
          <w:lang w:eastAsia="ru-RU"/>
        </w:rPr>
        <w:lastRenderedPageBreak/>
        <w:t>доля</w:t>
      </w:r>
      <w:r w:rsidRPr="00FC6BBF">
        <w:rPr>
          <w:rFonts w:ascii="Times New Roman" w:eastAsia="Times New Roman" w:hAnsi="Times New Roman"/>
          <w:i/>
          <w:iCs/>
          <w:sz w:val="24"/>
          <w:szCs w:val="24"/>
          <w:lang w:eastAsia="ru-RU"/>
        </w:rPr>
        <w:t xml:space="preserve"> участников ЕГЭ</w:t>
      </w:r>
      <w:r>
        <w:rPr>
          <w:rFonts w:ascii="Times New Roman" w:eastAsia="Times New Roman" w:hAnsi="Times New Roman"/>
          <w:i/>
          <w:iCs/>
          <w:sz w:val="24"/>
          <w:szCs w:val="24"/>
          <w:lang w:eastAsia="ru-RU"/>
        </w:rPr>
        <w:t>-ВТГ</w:t>
      </w:r>
      <w:r w:rsidRPr="00FC6BBF">
        <w:rPr>
          <w:rFonts w:ascii="Times New Roman" w:eastAsia="Times New Roman" w:hAnsi="Times New Roman"/>
          <w:i/>
          <w:iCs/>
          <w:sz w:val="24"/>
          <w:szCs w:val="24"/>
          <w:lang w:eastAsia="ru-RU"/>
        </w:rPr>
        <w:t>,</w:t>
      </w:r>
      <w:r w:rsidRPr="00FC6BBF">
        <w:rPr>
          <w:rFonts w:ascii="Times New Roman" w:eastAsia="Times New Roman" w:hAnsi="Times New Roman"/>
          <w:b/>
          <w:i/>
          <w:iCs/>
          <w:sz w:val="24"/>
          <w:szCs w:val="24"/>
          <w:lang w:eastAsia="ru-RU"/>
        </w:rPr>
        <w:t xml:space="preserve"> не достигших</w:t>
      </w:r>
      <w:r w:rsidRPr="00FC6BBF">
        <w:rPr>
          <w:rFonts w:ascii="Times New Roman" w:eastAsia="Times New Roman" w:hAnsi="Times New Roman"/>
          <w:i/>
          <w:iCs/>
          <w:sz w:val="24"/>
          <w:szCs w:val="24"/>
          <w:lang w:eastAsia="ru-RU"/>
        </w:rPr>
        <w:t xml:space="preserve"> </w:t>
      </w:r>
      <w:r w:rsidRPr="00FC6BBF">
        <w:rPr>
          <w:rFonts w:ascii="Times New Roman" w:eastAsia="Times New Roman" w:hAnsi="Times New Roman"/>
          <w:b/>
          <w:i/>
          <w:iCs/>
          <w:sz w:val="24"/>
          <w:szCs w:val="24"/>
          <w:lang w:eastAsia="ru-RU"/>
        </w:rPr>
        <w:t>минимального балла</w:t>
      </w:r>
      <w:r w:rsidRPr="00FC6BBF">
        <w:rPr>
          <w:rFonts w:ascii="Times New Roman" w:eastAsia="Times New Roman" w:hAnsi="Times New Roman"/>
          <w:i/>
          <w:iCs/>
          <w:sz w:val="24"/>
          <w:szCs w:val="24"/>
          <w:lang w:eastAsia="ru-RU"/>
        </w:rPr>
        <w:t xml:space="preserve">, имеет </w:t>
      </w:r>
      <w:r w:rsidRPr="00F579AB">
        <w:rPr>
          <w:rFonts w:ascii="Times New Roman" w:eastAsia="Times New Roman" w:hAnsi="Times New Roman"/>
          <w:b/>
          <w:i/>
          <w:iCs/>
          <w:sz w:val="24"/>
          <w:szCs w:val="24"/>
          <w:lang w:eastAsia="ru-RU"/>
        </w:rPr>
        <w:t>минимальные значения</w:t>
      </w:r>
      <w:r w:rsidRPr="00FC6BBF">
        <w:rPr>
          <w:rFonts w:ascii="Times New Roman" w:eastAsia="Times New Roman" w:hAnsi="Times New Roman"/>
          <w:i/>
          <w:iCs/>
          <w:sz w:val="24"/>
          <w:szCs w:val="24"/>
          <w:lang w:eastAsia="ru-RU"/>
        </w:rPr>
        <w:t xml:space="preserve"> (по сравнению с другими ОО субъекта Российской Федерации)</w:t>
      </w:r>
    </w:p>
    <w:p w:rsidR="00A801AC" w:rsidRPr="00FC6BBF" w:rsidRDefault="00A801AC" w:rsidP="004A7E07">
      <w:pPr>
        <w:pStyle w:val="af7"/>
        <w:keepNext/>
        <w:spacing w:after="120"/>
      </w:pPr>
      <w:r w:rsidRPr="00FC6BBF">
        <w:t xml:space="preserve">Таблица </w:t>
      </w:r>
      <w:r w:rsidR="00621B88">
        <w:t>3</w:t>
      </w:r>
      <w:r>
        <w:noBreakHyphen/>
      </w:r>
      <w:fldSimple w:instr=" SEQ Таблица \* ARABIC \s 1 ">
        <w:r>
          <w:rPr>
            <w:noProof/>
          </w:rPr>
          <w:t>11</w:t>
        </w:r>
      </w:fldSimple>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57"/>
        <w:gridCol w:w="4647"/>
        <w:gridCol w:w="1653"/>
        <w:gridCol w:w="1654"/>
        <w:gridCol w:w="1654"/>
      </w:tblGrid>
      <w:tr w:rsidR="00A801AC" w:rsidRPr="00A75EF5" w:rsidTr="00623097">
        <w:trPr>
          <w:cantSplit/>
          <w:tblHeader/>
        </w:trPr>
        <w:tc>
          <w:tcPr>
            <w:tcW w:w="457" w:type="dxa"/>
            <w:shd w:val="clear" w:color="auto" w:fill="auto"/>
            <w:vAlign w:val="center"/>
          </w:tcPr>
          <w:p w:rsidR="00A801AC" w:rsidRPr="00A75EF5" w:rsidRDefault="00A801AC" w:rsidP="00A75EF5">
            <w:pPr>
              <w:pStyle w:val="a3"/>
              <w:spacing w:after="0" w:line="240" w:lineRule="auto"/>
              <w:ind w:left="0"/>
              <w:jc w:val="center"/>
              <w:rPr>
                <w:rFonts w:ascii="Times New Roman" w:eastAsia="Times New Roman" w:hAnsi="Times New Roman"/>
                <w:sz w:val="24"/>
                <w:szCs w:val="24"/>
                <w:lang w:eastAsia="ru-RU"/>
              </w:rPr>
            </w:pPr>
            <w:r w:rsidRPr="00A75EF5">
              <w:rPr>
                <w:rFonts w:ascii="Times New Roman" w:eastAsia="Times New Roman" w:hAnsi="Times New Roman"/>
                <w:sz w:val="24"/>
                <w:szCs w:val="24"/>
                <w:lang w:eastAsia="ru-RU"/>
              </w:rPr>
              <w:t>№</w:t>
            </w:r>
          </w:p>
        </w:tc>
        <w:tc>
          <w:tcPr>
            <w:tcW w:w="4647" w:type="dxa"/>
            <w:shd w:val="clear" w:color="auto" w:fill="auto"/>
            <w:vAlign w:val="center"/>
          </w:tcPr>
          <w:p w:rsidR="00A801AC" w:rsidRPr="00A75EF5" w:rsidRDefault="00A801AC" w:rsidP="00A75EF5">
            <w:pPr>
              <w:pStyle w:val="a3"/>
              <w:spacing w:after="0" w:line="240" w:lineRule="auto"/>
              <w:ind w:left="0"/>
              <w:jc w:val="center"/>
              <w:rPr>
                <w:rFonts w:ascii="Times New Roman" w:eastAsia="Times New Roman" w:hAnsi="Times New Roman"/>
                <w:sz w:val="24"/>
                <w:szCs w:val="24"/>
                <w:lang w:eastAsia="ru-RU"/>
              </w:rPr>
            </w:pPr>
            <w:r w:rsidRPr="00A75EF5">
              <w:rPr>
                <w:rFonts w:ascii="Times New Roman" w:hAnsi="Times New Roman"/>
                <w:sz w:val="24"/>
                <w:szCs w:val="24"/>
              </w:rPr>
              <w:t xml:space="preserve">Наименование </w:t>
            </w:r>
            <w:r w:rsidRPr="00A75EF5">
              <w:rPr>
                <w:rFonts w:ascii="Times New Roman" w:eastAsia="Times New Roman" w:hAnsi="Times New Roman"/>
                <w:sz w:val="24"/>
                <w:szCs w:val="24"/>
                <w:lang w:eastAsia="ru-RU"/>
              </w:rPr>
              <w:t>ОО</w:t>
            </w:r>
          </w:p>
        </w:tc>
        <w:tc>
          <w:tcPr>
            <w:tcW w:w="1653" w:type="dxa"/>
            <w:shd w:val="clear" w:color="auto" w:fill="auto"/>
            <w:vAlign w:val="center"/>
          </w:tcPr>
          <w:p w:rsidR="00A801AC" w:rsidRPr="00A75EF5" w:rsidRDefault="00A801AC" w:rsidP="00A75EF5">
            <w:pPr>
              <w:pStyle w:val="a3"/>
              <w:spacing w:after="0" w:line="240" w:lineRule="auto"/>
              <w:ind w:left="0"/>
              <w:jc w:val="center"/>
              <w:rPr>
                <w:rFonts w:ascii="Times New Roman" w:eastAsia="Times New Roman" w:hAnsi="Times New Roman"/>
                <w:sz w:val="24"/>
                <w:szCs w:val="24"/>
                <w:lang w:eastAsia="ru-RU"/>
              </w:rPr>
            </w:pPr>
            <w:r w:rsidRPr="00A75EF5">
              <w:rPr>
                <w:rFonts w:ascii="Times New Roman" w:eastAsia="Times New Roman" w:hAnsi="Times New Roman"/>
                <w:sz w:val="24"/>
                <w:szCs w:val="24"/>
                <w:lang w:eastAsia="ru-RU"/>
              </w:rPr>
              <w:t xml:space="preserve">Доля ВТГ, получивших </w:t>
            </w:r>
            <w:r w:rsidRPr="00A75EF5">
              <w:rPr>
                <w:rFonts w:ascii="Times New Roman" w:eastAsia="Times New Roman" w:hAnsi="Times New Roman"/>
                <w:sz w:val="24"/>
                <w:szCs w:val="24"/>
                <w:lang w:eastAsia="ru-RU"/>
              </w:rPr>
              <w:br/>
              <w:t>от 81 до 100 баллов</w:t>
            </w:r>
          </w:p>
        </w:tc>
        <w:tc>
          <w:tcPr>
            <w:tcW w:w="1654" w:type="dxa"/>
            <w:shd w:val="clear" w:color="auto" w:fill="auto"/>
            <w:vAlign w:val="center"/>
          </w:tcPr>
          <w:p w:rsidR="00A801AC" w:rsidRPr="00A75EF5" w:rsidRDefault="00A801AC" w:rsidP="00A75EF5">
            <w:pPr>
              <w:pStyle w:val="a3"/>
              <w:spacing w:after="0" w:line="240" w:lineRule="auto"/>
              <w:ind w:left="0"/>
              <w:jc w:val="center"/>
              <w:rPr>
                <w:rFonts w:ascii="Times New Roman" w:eastAsia="Times New Roman" w:hAnsi="Times New Roman"/>
                <w:sz w:val="24"/>
                <w:szCs w:val="24"/>
                <w:lang w:eastAsia="ru-RU"/>
              </w:rPr>
            </w:pPr>
            <w:r w:rsidRPr="00A75EF5">
              <w:rPr>
                <w:rFonts w:ascii="Times New Roman" w:eastAsia="Times New Roman" w:hAnsi="Times New Roman"/>
                <w:sz w:val="24"/>
                <w:szCs w:val="24"/>
                <w:lang w:eastAsia="ru-RU"/>
              </w:rPr>
              <w:t xml:space="preserve">Доля ВТГ, получивших </w:t>
            </w:r>
            <w:r w:rsidRPr="00A75EF5">
              <w:rPr>
                <w:rFonts w:ascii="Times New Roman" w:eastAsia="Times New Roman" w:hAnsi="Times New Roman"/>
                <w:sz w:val="24"/>
                <w:szCs w:val="24"/>
                <w:lang w:eastAsia="ru-RU"/>
              </w:rPr>
              <w:br/>
              <w:t>от 61 до 80 баллов</w:t>
            </w:r>
          </w:p>
        </w:tc>
        <w:tc>
          <w:tcPr>
            <w:tcW w:w="1654" w:type="dxa"/>
            <w:shd w:val="clear" w:color="auto" w:fill="auto"/>
            <w:vAlign w:val="center"/>
          </w:tcPr>
          <w:p w:rsidR="00A801AC" w:rsidRPr="00A75EF5" w:rsidRDefault="00A801AC" w:rsidP="00A75EF5">
            <w:pPr>
              <w:pStyle w:val="a3"/>
              <w:spacing w:after="0" w:line="240" w:lineRule="auto"/>
              <w:ind w:left="0"/>
              <w:jc w:val="center"/>
              <w:rPr>
                <w:rFonts w:ascii="Times New Roman" w:eastAsia="Times New Roman" w:hAnsi="Times New Roman"/>
                <w:sz w:val="24"/>
                <w:szCs w:val="24"/>
                <w:lang w:eastAsia="ru-RU"/>
              </w:rPr>
            </w:pPr>
            <w:r w:rsidRPr="00A75EF5">
              <w:rPr>
                <w:rFonts w:ascii="Times New Roman" w:eastAsia="Times New Roman" w:hAnsi="Times New Roman"/>
                <w:sz w:val="24"/>
                <w:szCs w:val="24"/>
                <w:lang w:eastAsia="ru-RU"/>
              </w:rPr>
              <w:t>Доля ВТГ,</w:t>
            </w:r>
          </w:p>
          <w:p w:rsidR="00A801AC" w:rsidRPr="00A75EF5" w:rsidRDefault="00A801AC" w:rsidP="00A75EF5">
            <w:pPr>
              <w:pStyle w:val="a3"/>
              <w:spacing w:after="0" w:line="240" w:lineRule="auto"/>
              <w:ind w:left="0"/>
              <w:jc w:val="center"/>
              <w:rPr>
                <w:rFonts w:ascii="Times New Roman" w:eastAsia="Times New Roman" w:hAnsi="Times New Roman"/>
                <w:sz w:val="24"/>
                <w:szCs w:val="24"/>
                <w:lang w:eastAsia="ru-RU"/>
              </w:rPr>
            </w:pPr>
            <w:r w:rsidRPr="00A75EF5">
              <w:rPr>
                <w:rFonts w:ascii="Times New Roman" w:eastAsia="Times New Roman" w:hAnsi="Times New Roman"/>
                <w:sz w:val="24"/>
                <w:szCs w:val="24"/>
                <w:lang w:eastAsia="ru-RU"/>
              </w:rPr>
              <w:t>не достигших минимального балла</w:t>
            </w:r>
          </w:p>
        </w:tc>
      </w:tr>
      <w:tr w:rsidR="00A75EF5" w:rsidRPr="00A75EF5" w:rsidTr="00623097">
        <w:trPr>
          <w:cantSplit/>
          <w:trHeight w:val="224"/>
        </w:trPr>
        <w:tc>
          <w:tcPr>
            <w:tcW w:w="457" w:type="dxa"/>
            <w:shd w:val="clear" w:color="auto" w:fill="auto"/>
            <w:vAlign w:val="center"/>
          </w:tcPr>
          <w:p w:rsidR="00A75EF5" w:rsidRPr="00A75EF5" w:rsidRDefault="00A75EF5" w:rsidP="00A75EF5">
            <w:pPr>
              <w:pStyle w:val="a3"/>
              <w:spacing w:after="0" w:line="240" w:lineRule="auto"/>
              <w:ind w:left="0"/>
              <w:contextualSpacing w:val="0"/>
              <w:jc w:val="center"/>
              <w:rPr>
                <w:rFonts w:ascii="Times New Roman" w:hAnsi="Times New Roman"/>
                <w:sz w:val="24"/>
                <w:szCs w:val="24"/>
              </w:rPr>
            </w:pPr>
            <w:r w:rsidRPr="00A75EF5">
              <w:rPr>
                <w:rFonts w:ascii="Times New Roman" w:hAnsi="Times New Roman"/>
                <w:sz w:val="24"/>
                <w:szCs w:val="24"/>
              </w:rPr>
              <w:t>1.</w:t>
            </w:r>
          </w:p>
        </w:tc>
        <w:tc>
          <w:tcPr>
            <w:tcW w:w="4647" w:type="dxa"/>
            <w:shd w:val="clear" w:color="auto" w:fill="auto"/>
            <w:vAlign w:val="bottom"/>
          </w:tcPr>
          <w:p w:rsidR="00A75EF5" w:rsidRPr="00A75EF5" w:rsidRDefault="00623097" w:rsidP="00A75EF5">
            <w:pPr>
              <w:rPr>
                <w:color w:val="000000"/>
              </w:rPr>
            </w:pPr>
            <w:r>
              <w:rPr>
                <w:color w:val="000000"/>
              </w:rPr>
              <w:t>м</w:t>
            </w:r>
            <w:r w:rsidR="00A75EF5" w:rsidRPr="00A75EF5">
              <w:rPr>
                <w:color w:val="000000"/>
              </w:rPr>
              <w:t>униципальное бюджетное общеобразовательное учреждение  Петрозаводского городского округа "Гимназия № 30 имени Музалева Д.Н."</w:t>
            </w:r>
          </w:p>
        </w:tc>
        <w:tc>
          <w:tcPr>
            <w:tcW w:w="1653" w:type="dxa"/>
            <w:shd w:val="clear" w:color="auto" w:fill="auto"/>
            <w:vAlign w:val="center"/>
          </w:tcPr>
          <w:p w:rsidR="00A75EF5" w:rsidRPr="00A75EF5" w:rsidRDefault="00A75EF5" w:rsidP="00A75EF5">
            <w:pPr>
              <w:jc w:val="center"/>
              <w:rPr>
                <w:color w:val="000000"/>
              </w:rPr>
            </w:pPr>
            <w:r w:rsidRPr="00A75EF5">
              <w:rPr>
                <w:color w:val="000000"/>
              </w:rPr>
              <w:t>28</w:t>
            </w:r>
          </w:p>
        </w:tc>
        <w:tc>
          <w:tcPr>
            <w:tcW w:w="1654" w:type="dxa"/>
            <w:shd w:val="clear" w:color="auto" w:fill="auto"/>
            <w:vAlign w:val="center"/>
          </w:tcPr>
          <w:p w:rsidR="00A75EF5" w:rsidRPr="00A75EF5" w:rsidRDefault="00A75EF5" w:rsidP="00A75EF5">
            <w:pPr>
              <w:jc w:val="center"/>
              <w:rPr>
                <w:color w:val="000000"/>
              </w:rPr>
            </w:pPr>
            <w:r w:rsidRPr="00A75EF5">
              <w:rPr>
                <w:color w:val="000000"/>
              </w:rPr>
              <w:t>56</w:t>
            </w:r>
          </w:p>
        </w:tc>
        <w:tc>
          <w:tcPr>
            <w:tcW w:w="1654" w:type="dxa"/>
            <w:shd w:val="clear" w:color="auto" w:fill="auto"/>
            <w:vAlign w:val="center"/>
          </w:tcPr>
          <w:p w:rsidR="00A75EF5" w:rsidRPr="00A75EF5" w:rsidRDefault="00A75EF5" w:rsidP="00A75EF5">
            <w:pPr>
              <w:jc w:val="center"/>
              <w:rPr>
                <w:color w:val="000000"/>
              </w:rPr>
            </w:pPr>
            <w:r w:rsidRPr="00A75EF5">
              <w:rPr>
                <w:color w:val="000000"/>
              </w:rPr>
              <w:t>0</w:t>
            </w:r>
          </w:p>
        </w:tc>
      </w:tr>
      <w:tr w:rsidR="00A75EF5" w:rsidRPr="00A75EF5" w:rsidTr="00623097">
        <w:trPr>
          <w:cantSplit/>
        </w:trPr>
        <w:tc>
          <w:tcPr>
            <w:tcW w:w="457" w:type="dxa"/>
            <w:shd w:val="clear" w:color="auto" w:fill="auto"/>
            <w:vAlign w:val="center"/>
          </w:tcPr>
          <w:p w:rsidR="00A75EF5" w:rsidRPr="00A75EF5" w:rsidRDefault="00A75EF5" w:rsidP="00A75EF5">
            <w:pPr>
              <w:pStyle w:val="a3"/>
              <w:spacing w:after="0" w:line="240" w:lineRule="auto"/>
              <w:ind w:left="0"/>
              <w:contextualSpacing w:val="0"/>
              <w:jc w:val="center"/>
              <w:rPr>
                <w:rFonts w:ascii="Times New Roman" w:hAnsi="Times New Roman"/>
                <w:sz w:val="24"/>
                <w:szCs w:val="24"/>
              </w:rPr>
            </w:pPr>
            <w:r w:rsidRPr="00A75EF5">
              <w:rPr>
                <w:rFonts w:ascii="Times New Roman" w:hAnsi="Times New Roman"/>
                <w:sz w:val="24"/>
                <w:szCs w:val="24"/>
              </w:rPr>
              <w:t>2</w:t>
            </w:r>
          </w:p>
        </w:tc>
        <w:tc>
          <w:tcPr>
            <w:tcW w:w="4647" w:type="dxa"/>
            <w:shd w:val="clear" w:color="auto" w:fill="auto"/>
            <w:vAlign w:val="bottom"/>
          </w:tcPr>
          <w:p w:rsidR="00A75EF5" w:rsidRPr="00A75EF5" w:rsidRDefault="00A75EF5" w:rsidP="00A75EF5">
            <w:pPr>
              <w:rPr>
                <w:color w:val="000000"/>
              </w:rPr>
            </w:pPr>
            <w:r w:rsidRPr="00A75EF5">
              <w:rPr>
                <w:color w:val="000000"/>
              </w:rPr>
              <w:t>Муниципальное бюджетное общеобразовательное учреждение Петрозаводского городского округа "Академический лицей"</w:t>
            </w:r>
          </w:p>
        </w:tc>
        <w:tc>
          <w:tcPr>
            <w:tcW w:w="1653" w:type="dxa"/>
            <w:shd w:val="clear" w:color="auto" w:fill="auto"/>
            <w:vAlign w:val="center"/>
          </w:tcPr>
          <w:p w:rsidR="00A75EF5" w:rsidRPr="00A75EF5" w:rsidRDefault="00A75EF5" w:rsidP="00A75EF5">
            <w:pPr>
              <w:jc w:val="center"/>
              <w:rPr>
                <w:color w:val="000000"/>
              </w:rPr>
            </w:pPr>
            <w:r w:rsidRPr="00A75EF5">
              <w:rPr>
                <w:color w:val="000000"/>
              </w:rPr>
              <w:t>25</w:t>
            </w:r>
          </w:p>
        </w:tc>
        <w:tc>
          <w:tcPr>
            <w:tcW w:w="1654" w:type="dxa"/>
            <w:shd w:val="clear" w:color="auto" w:fill="auto"/>
            <w:vAlign w:val="center"/>
          </w:tcPr>
          <w:p w:rsidR="00A75EF5" w:rsidRPr="00A75EF5" w:rsidRDefault="00A75EF5" w:rsidP="00623097">
            <w:pPr>
              <w:jc w:val="center"/>
              <w:rPr>
                <w:color w:val="000000"/>
              </w:rPr>
            </w:pPr>
            <w:r w:rsidRPr="00A75EF5">
              <w:rPr>
                <w:color w:val="000000"/>
              </w:rPr>
              <w:t>59,</w:t>
            </w:r>
            <w:r w:rsidR="00623097">
              <w:rPr>
                <w:color w:val="000000"/>
              </w:rPr>
              <w:t>4</w:t>
            </w:r>
          </w:p>
        </w:tc>
        <w:tc>
          <w:tcPr>
            <w:tcW w:w="1654" w:type="dxa"/>
            <w:shd w:val="clear" w:color="auto" w:fill="auto"/>
            <w:vAlign w:val="center"/>
          </w:tcPr>
          <w:p w:rsidR="00A75EF5" w:rsidRPr="00A75EF5" w:rsidRDefault="00A75EF5" w:rsidP="00A75EF5">
            <w:pPr>
              <w:jc w:val="center"/>
              <w:rPr>
                <w:color w:val="000000"/>
              </w:rPr>
            </w:pPr>
            <w:r w:rsidRPr="00A75EF5">
              <w:rPr>
                <w:color w:val="000000"/>
              </w:rPr>
              <w:t>0</w:t>
            </w:r>
          </w:p>
        </w:tc>
      </w:tr>
      <w:tr w:rsidR="00A75EF5" w:rsidRPr="00A75EF5" w:rsidTr="00623097">
        <w:trPr>
          <w:cantSplit/>
        </w:trPr>
        <w:tc>
          <w:tcPr>
            <w:tcW w:w="457" w:type="dxa"/>
            <w:shd w:val="clear" w:color="auto" w:fill="auto"/>
            <w:vAlign w:val="center"/>
          </w:tcPr>
          <w:p w:rsidR="00A75EF5" w:rsidRPr="00A75EF5" w:rsidRDefault="00A75EF5" w:rsidP="00A75EF5">
            <w:pPr>
              <w:pStyle w:val="a3"/>
              <w:spacing w:after="0" w:line="240" w:lineRule="auto"/>
              <w:ind w:left="0"/>
              <w:contextualSpacing w:val="0"/>
              <w:jc w:val="center"/>
              <w:rPr>
                <w:rFonts w:ascii="Times New Roman" w:hAnsi="Times New Roman"/>
                <w:sz w:val="24"/>
                <w:szCs w:val="24"/>
              </w:rPr>
            </w:pPr>
            <w:r w:rsidRPr="00A75EF5">
              <w:rPr>
                <w:rFonts w:ascii="Times New Roman" w:hAnsi="Times New Roman"/>
                <w:sz w:val="24"/>
                <w:szCs w:val="24"/>
              </w:rPr>
              <w:t>3</w:t>
            </w:r>
          </w:p>
        </w:tc>
        <w:tc>
          <w:tcPr>
            <w:tcW w:w="4647" w:type="dxa"/>
            <w:shd w:val="clear" w:color="auto" w:fill="auto"/>
            <w:vAlign w:val="bottom"/>
          </w:tcPr>
          <w:p w:rsidR="00A75EF5" w:rsidRPr="00A75EF5" w:rsidRDefault="00623097" w:rsidP="00623097">
            <w:pPr>
              <w:rPr>
                <w:color w:val="000000"/>
              </w:rPr>
            </w:pPr>
            <w:r>
              <w:rPr>
                <w:color w:val="000000"/>
              </w:rPr>
              <w:t>м</w:t>
            </w:r>
            <w:r w:rsidR="00A75EF5" w:rsidRPr="00A75EF5">
              <w:rPr>
                <w:color w:val="000000"/>
              </w:rPr>
              <w:t>униципальное бюджетное общеобразовательное учреждение Петрозаводского городского округа "Университетский лицей"</w:t>
            </w:r>
          </w:p>
        </w:tc>
        <w:tc>
          <w:tcPr>
            <w:tcW w:w="1653" w:type="dxa"/>
            <w:shd w:val="clear" w:color="auto" w:fill="auto"/>
            <w:vAlign w:val="center"/>
          </w:tcPr>
          <w:p w:rsidR="00A75EF5" w:rsidRPr="00A75EF5" w:rsidRDefault="00A75EF5" w:rsidP="00623097">
            <w:pPr>
              <w:jc w:val="center"/>
              <w:rPr>
                <w:color w:val="000000"/>
              </w:rPr>
            </w:pPr>
            <w:r w:rsidRPr="00A75EF5">
              <w:rPr>
                <w:color w:val="000000"/>
              </w:rPr>
              <w:t>22,0</w:t>
            </w:r>
          </w:p>
        </w:tc>
        <w:tc>
          <w:tcPr>
            <w:tcW w:w="1654" w:type="dxa"/>
            <w:shd w:val="clear" w:color="auto" w:fill="auto"/>
            <w:vAlign w:val="center"/>
          </w:tcPr>
          <w:p w:rsidR="00A75EF5" w:rsidRPr="00A75EF5" w:rsidRDefault="00A75EF5" w:rsidP="00623097">
            <w:pPr>
              <w:jc w:val="center"/>
              <w:rPr>
                <w:color w:val="000000"/>
              </w:rPr>
            </w:pPr>
            <w:r w:rsidRPr="00A75EF5">
              <w:rPr>
                <w:color w:val="000000"/>
              </w:rPr>
              <w:t>59,3</w:t>
            </w:r>
          </w:p>
        </w:tc>
        <w:tc>
          <w:tcPr>
            <w:tcW w:w="1654" w:type="dxa"/>
            <w:shd w:val="clear" w:color="auto" w:fill="auto"/>
            <w:vAlign w:val="center"/>
          </w:tcPr>
          <w:p w:rsidR="00A75EF5" w:rsidRPr="00A75EF5" w:rsidRDefault="00A75EF5" w:rsidP="00A75EF5">
            <w:pPr>
              <w:jc w:val="center"/>
              <w:rPr>
                <w:color w:val="000000"/>
              </w:rPr>
            </w:pPr>
            <w:r w:rsidRPr="00A75EF5">
              <w:rPr>
                <w:color w:val="000000"/>
              </w:rPr>
              <w:t>0</w:t>
            </w:r>
          </w:p>
        </w:tc>
      </w:tr>
      <w:tr w:rsidR="00A75EF5" w:rsidRPr="00A75EF5" w:rsidTr="00623097">
        <w:trPr>
          <w:cantSplit/>
        </w:trPr>
        <w:tc>
          <w:tcPr>
            <w:tcW w:w="457" w:type="dxa"/>
            <w:shd w:val="clear" w:color="auto" w:fill="auto"/>
            <w:vAlign w:val="center"/>
          </w:tcPr>
          <w:p w:rsidR="00A75EF5" w:rsidRPr="00A75EF5" w:rsidRDefault="00A75EF5" w:rsidP="00A75EF5">
            <w:pPr>
              <w:pStyle w:val="a3"/>
              <w:spacing w:after="0" w:line="240" w:lineRule="auto"/>
              <w:ind w:left="0"/>
              <w:contextualSpacing w:val="0"/>
              <w:jc w:val="center"/>
              <w:rPr>
                <w:rFonts w:ascii="Times New Roman" w:hAnsi="Times New Roman"/>
                <w:sz w:val="24"/>
                <w:szCs w:val="24"/>
              </w:rPr>
            </w:pPr>
            <w:r w:rsidRPr="00A75EF5">
              <w:rPr>
                <w:rFonts w:ascii="Times New Roman" w:hAnsi="Times New Roman"/>
                <w:sz w:val="24"/>
                <w:szCs w:val="24"/>
              </w:rPr>
              <w:t>4</w:t>
            </w:r>
          </w:p>
        </w:tc>
        <w:tc>
          <w:tcPr>
            <w:tcW w:w="4647" w:type="dxa"/>
            <w:shd w:val="clear" w:color="auto" w:fill="auto"/>
            <w:vAlign w:val="bottom"/>
          </w:tcPr>
          <w:p w:rsidR="00A75EF5" w:rsidRPr="00A75EF5" w:rsidRDefault="00623097" w:rsidP="00623097">
            <w:pPr>
              <w:rPr>
                <w:color w:val="000000"/>
              </w:rPr>
            </w:pPr>
            <w:r>
              <w:rPr>
                <w:color w:val="000000"/>
              </w:rPr>
              <w:t>Ф</w:t>
            </w:r>
            <w:r w:rsidR="00A75EF5" w:rsidRPr="00A75EF5">
              <w:rPr>
                <w:color w:val="000000"/>
              </w:rPr>
              <w:t>едеральное государственное казенное общеобразова</w:t>
            </w:r>
            <w:r>
              <w:rPr>
                <w:color w:val="000000"/>
              </w:rPr>
              <w:t>тельное учреждение «</w:t>
            </w:r>
            <w:r w:rsidR="00A75EF5" w:rsidRPr="00A75EF5">
              <w:rPr>
                <w:color w:val="000000"/>
              </w:rPr>
              <w:t>Петрозаводское президентское кадетское училище</w:t>
            </w:r>
            <w:r>
              <w:rPr>
                <w:color w:val="000000"/>
              </w:rPr>
              <w:t>»</w:t>
            </w:r>
          </w:p>
        </w:tc>
        <w:tc>
          <w:tcPr>
            <w:tcW w:w="1653" w:type="dxa"/>
            <w:shd w:val="clear" w:color="auto" w:fill="auto"/>
            <w:vAlign w:val="center"/>
          </w:tcPr>
          <w:p w:rsidR="00A75EF5" w:rsidRPr="00A75EF5" w:rsidRDefault="00A75EF5" w:rsidP="00A75EF5">
            <w:pPr>
              <w:jc w:val="center"/>
              <w:rPr>
                <w:color w:val="000000"/>
              </w:rPr>
            </w:pPr>
            <w:r w:rsidRPr="00A75EF5">
              <w:rPr>
                <w:color w:val="000000"/>
              </w:rPr>
              <w:t>19,4</w:t>
            </w:r>
          </w:p>
        </w:tc>
        <w:tc>
          <w:tcPr>
            <w:tcW w:w="1654" w:type="dxa"/>
            <w:shd w:val="clear" w:color="auto" w:fill="auto"/>
            <w:vAlign w:val="center"/>
          </w:tcPr>
          <w:p w:rsidR="00A75EF5" w:rsidRPr="00A75EF5" w:rsidRDefault="00A75EF5" w:rsidP="00623097">
            <w:pPr>
              <w:jc w:val="center"/>
              <w:rPr>
                <w:color w:val="000000"/>
              </w:rPr>
            </w:pPr>
            <w:r w:rsidRPr="00A75EF5">
              <w:rPr>
                <w:color w:val="000000"/>
              </w:rPr>
              <w:t>70,</w:t>
            </w:r>
            <w:r w:rsidR="00623097">
              <w:rPr>
                <w:color w:val="000000"/>
              </w:rPr>
              <w:t>2</w:t>
            </w:r>
          </w:p>
        </w:tc>
        <w:tc>
          <w:tcPr>
            <w:tcW w:w="1654" w:type="dxa"/>
            <w:shd w:val="clear" w:color="auto" w:fill="auto"/>
            <w:vAlign w:val="center"/>
          </w:tcPr>
          <w:p w:rsidR="00A75EF5" w:rsidRPr="00A75EF5" w:rsidRDefault="00A75EF5" w:rsidP="00A75EF5">
            <w:pPr>
              <w:jc w:val="center"/>
              <w:rPr>
                <w:color w:val="000000"/>
              </w:rPr>
            </w:pPr>
            <w:r w:rsidRPr="00A75EF5">
              <w:rPr>
                <w:color w:val="000000"/>
              </w:rPr>
              <w:t>0</w:t>
            </w:r>
          </w:p>
        </w:tc>
      </w:tr>
      <w:tr w:rsidR="00A75EF5" w:rsidRPr="00A75EF5" w:rsidTr="00623097">
        <w:trPr>
          <w:cantSplit/>
        </w:trPr>
        <w:tc>
          <w:tcPr>
            <w:tcW w:w="457" w:type="dxa"/>
            <w:shd w:val="clear" w:color="auto" w:fill="auto"/>
            <w:vAlign w:val="center"/>
          </w:tcPr>
          <w:p w:rsidR="00A75EF5" w:rsidRPr="00A75EF5" w:rsidRDefault="00A75EF5" w:rsidP="00A75EF5">
            <w:pPr>
              <w:pStyle w:val="a3"/>
              <w:spacing w:after="0" w:line="240" w:lineRule="auto"/>
              <w:ind w:left="0"/>
              <w:contextualSpacing w:val="0"/>
              <w:jc w:val="center"/>
              <w:rPr>
                <w:rFonts w:ascii="Times New Roman" w:hAnsi="Times New Roman"/>
                <w:sz w:val="24"/>
                <w:szCs w:val="24"/>
              </w:rPr>
            </w:pPr>
            <w:r w:rsidRPr="00A75EF5">
              <w:rPr>
                <w:rFonts w:ascii="Times New Roman" w:hAnsi="Times New Roman"/>
                <w:sz w:val="24"/>
                <w:szCs w:val="24"/>
              </w:rPr>
              <w:t>5</w:t>
            </w:r>
          </w:p>
        </w:tc>
        <w:tc>
          <w:tcPr>
            <w:tcW w:w="4647" w:type="dxa"/>
            <w:shd w:val="clear" w:color="auto" w:fill="auto"/>
            <w:vAlign w:val="bottom"/>
          </w:tcPr>
          <w:p w:rsidR="00A75EF5" w:rsidRPr="00A75EF5" w:rsidRDefault="00623097" w:rsidP="00A75EF5">
            <w:pPr>
              <w:rPr>
                <w:color w:val="000000"/>
              </w:rPr>
            </w:pPr>
            <w:r>
              <w:rPr>
                <w:color w:val="000000"/>
              </w:rPr>
              <w:t>М</w:t>
            </w:r>
            <w:r w:rsidR="00A75EF5" w:rsidRPr="00A75EF5">
              <w:rPr>
                <w:color w:val="000000"/>
              </w:rPr>
              <w:t>униципальное бюджетное общеобразовательное учреждение Костомукшского городского округа "Лицей №1"</w:t>
            </w:r>
          </w:p>
        </w:tc>
        <w:tc>
          <w:tcPr>
            <w:tcW w:w="1653" w:type="dxa"/>
            <w:shd w:val="clear" w:color="auto" w:fill="auto"/>
            <w:vAlign w:val="center"/>
          </w:tcPr>
          <w:p w:rsidR="00A75EF5" w:rsidRPr="00A75EF5" w:rsidRDefault="00A75EF5" w:rsidP="00623097">
            <w:pPr>
              <w:jc w:val="center"/>
              <w:rPr>
                <w:color w:val="000000"/>
              </w:rPr>
            </w:pPr>
            <w:r w:rsidRPr="00A75EF5">
              <w:rPr>
                <w:color w:val="000000"/>
              </w:rPr>
              <w:t>21,4</w:t>
            </w:r>
          </w:p>
        </w:tc>
        <w:tc>
          <w:tcPr>
            <w:tcW w:w="1654" w:type="dxa"/>
            <w:shd w:val="clear" w:color="auto" w:fill="auto"/>
            <w:vAlign w:val="center"/>
          </w:tcPr>
          <w:p w:rsidR="00A75EF5" w:rsidRPr="00A75EF5" w:rsidRDefault="00A75EF5" w:rsidP="00623097">
            <w:pPr>
              <w:jc w:val="center"/>
              <w:rPr>
                <w:color w:val="000000"/>
              </w:rPr>
            </w:pPr>
            <w:r w:rsidRPr="00A75EF5">
              <w:rPr>
                <w:color w:val="000000"/>
              </w:rPr>
              <w:t>57,1</w:t>
            </w:r>
          </w:p>
        </w:tc>
        <w:tc>
          <w:tcPr>
            <w:tcW w:w="1654" w:type="dxa"/>
            <w:shd w:val="clear" w:color="auto" w:fill="auto"/>
            <w:vAlign w:val="center"/>
          </w:tcPr>
          <w:p w:rsidR="00A75EF5" w:rsidRPr="00A75EF5" w:rsidRDefault="00A75EF5" w:rsidP="00A75EF5">
            <w:pPr>
              <w:jc w:val="center"/>
              <w:rPr>
                <w:color w:val="000000"/>
              </w:rPr>
            </w:pPr>
            <w:r w:rsidRPr="00A75EF5">
              <w:rPr>
                <w:color w:val="000000"/>
              </w:rPr>
              <w:t>0</w:t>
            </w:r>
          </w:p>
        </w:tc>
      </w:tr>
      <w:tr w:rsidR="00A75EF5" w:rsidRPr="00A75EF5" w:rsidTr="00623097">
        <w:trPr>
          <w:cantSplit/>
        </w:trPr>
        <w:tc>
          <w:tcPr>
            <w:tcW w:w="457" w:type="dxa"/>
            <w:shd w:val="clear" w:color="auto" w:fill="auto"/>
            <w:vAlign w:val="center"/>
          </w:tcPr>
          <w:p w:rsidR="00A75EF5" w:rsidRPr="00A75EF5" w:rsidRDefault="00A75EF5" w:rsidP="00A75EF5">
            <w:pPr>
              <w:pStyle w:val="a3"/>
              <w:spacing w:after="0" w:line="240" w:lineRule="auto"/>
              <w:ind w:left="0"/>
              <w:contextualSpacing w:val="0"/>
              <w:jc w:val="center"/>
              <w:rPr>
                <w:rFonts w:ascii="Times New Roman" w:hAnsi="Times New Roman"/>
                <w:sz w:val="24"/>
                <w:szCs w:val="24"/>
              </w:rPr>
            </w:pPr>
            <w:r w:rsidRPr="00A75EF5">
              <w:rPr>
                <w:rFonts w:ascii="Times New Roman" w:hAnsi="Times New Roman"/>
                <w:sz w:val="24"/>
                <w:szCs w:val="24"/>
              </w:rPr>
              <w:t>6</w:t>
            </w:r>
          </w:p>
        </w:tc>
        <w:tc>
          <w:tcPr>
            <w:tcW w:w="4647" w:type="dxa"/>
            <w:shd w:val="clear" w:color="auto" w:fill="auto"/>
            <w:vAlign w:val="bottom"/>
          </w:tcPr>
          <w:p w:rsidR="00A75EF5" w:rsidRPr="00A75EF5" w:rsidRDefault="00623097" w:rsidP="00A75EF5">
            <w:pPr>
              <w:rPr>
                <w:color w:val="000000"/>
              </w:rPr>
            </w:pPr>
            <w:r>
              <w:rPr>
                <w:color w:val="000000"/>
              </w:rPr>
              <w:t>М</w:t>
            </w:r>
            <w:r w:rsidR="00A75EF5" w:rsidRPr="00A75EF5">
              <w:rPr>
                <w:color w:val="000000"/>
              </w:rPr>
              <w:t>униципальное бюджетное общеобразовательное учреждение Петрозаводского городского округа "Лицей № 1"</w:t>
            </w:r>
          </w:p>
        </w:tc>
        <w:tc>
          <w:tcPr>
            <w:tcW w:w="1653" w:type="dxa"/>
            <w:shd w:val="clear" w:color="auto" w:fill="auto"/>
            <w:vAlign w:val="center"/>
          </w:tcPr>
          <w:p w:rsidR="00A75EF5" w:rsidRPr="00A75EF5" w:rsidRDefault="00A75EF5" w:rsidP="00623097">
            <w:pPr>
              <w:jc w:val="center"/>
              <w:rPr>
                <w:color w:val="000000"/>
              </w:rPr>
            </w:pPr>
            <w:r w:rsidRPr="00A75EF5">
              <w:rPr>
                <w:color w:val="000000"/>
              </w:rPr>
              <w:t>19,6</w:t>
            </w:r>
          </w:p>
        </w:tc>
        <w:tc>
          <w:tcPr>
            <w:tcW w:w="1654" w:type="dxa"/>
            <w:shd w:val="clear" w:color="auto" w:fill="auto"/>
            <w:vAlign w:val="center"/>
          </w:tcPr>
          <w:p w:rsidR="00A75EF5" w:rsidRPr="00A75EF5" w:rsidRDefault="00A75EF5" w:rsidP="00623097">
            <w:pPr>
              <w:jc w:val="center"/>
              <w:rPr>
                <w:color w:val="000000"/>
              </w:rPr>
            </w:pPr>
            <w:r w:rsidRPr="00A75EF5">
              <w:rPr>
                <w:color w:val="000000"/>
              </w:rPr>
              <w:t>60,</w:t>
            </w:r>
            <w:r w:rsidR="00623097">
              <w:rPr>
                <w:color w:val="000000"/>
              </w:rPr>
              <w:t>8</w:t>
            </w:r>
          </w:p>
        </w:tc>
        <w:tc>
          <w:tcPr>
            <w:tcW w:w="1654" w:type="dxa"/>
            <w:shd w:val="clear" w:color="auto" w:fill="auto"/>
            <w:vAlign w:val="center"/>
          </w:tcPr>
          <w:p w:rsidR="00A75EF5" w:rsidRPr="00A75EF5" w:rsidRDefault="00A75EF5" w:rsidP="00A75EF5">
            <w:pPr>
              <w:jc w:val="center"/>
              <w:rPr>
                <w:color w:val="000000"/>
              </w:rPr>
            </w:pPr>
            <w:r w:rsidRPr="00A75EF5">
              <w:rPr>
                <w:color w:val="000000"/>
              </w:rPr>
              <w:t>0</w:t>
            </w:r>
          </w:p>
        </w:tc>
      </w:tr>
      <w:tr w:rsidR="00A75EF5" w:rsidRPr="00A75EF5" w:rsidTr="00623097">
        <w:trPr>
          <w:cantSplit/>
        </w:trPr>
        <w:tc>
          <w:tcPr>
            <w:tcW w:w="457" w:type="dxa"/>
            <w:shd w:val="clear" w:color="auto" w:fill="auto"/>
            <w:vAlign w:val="center"/>
          </w:tcPr>
          <w:p w:rsidR="00A75EF5" w:rsidRPr="00A75EF5" w:rsidRDefault="00A75EF5" w:rsidP="00A75EF5">
            <w:pPr>
              <w:pStyle w:val="a3"/>
              <w:spacing w:after="0" w:line="240" w:lineRule="auto"/>
              <w:ind w:left="0"/>
              <w:contextualSpacing w:val="0"/>
              <w:jc w:val="center"/>
              <w:rPr>
                <w:rFonts w:ascii="Times New Roman" w:hAnsi="Times New Roman"/>
                <w:sz w:val="24"/>
                <w:szCs w:val="24"/>
              </w:rPr>
            </w:pPr>
            <w:r w:rsidRPr="00A75EF5">
              <w:rPr>
                <w:rFonts w:ascii="Times New Roman" w:hAnsi="Times New Roman"/>
                <w:sz w:val="24"/>
                <w:szCs w:val="24"/>
              </w:rPr>
              <w:t>7</w:t>
            </w:r>
          </w:p>
        </w:tc>
        <w:tc>
          <w:tcPr>
            <w:tcW w:w="4647" w:type="dxa"/>
            <w:shd w:val="clear" w:color="auto" w:fill="auto"/>
            <w:vAlign w:val="bottom"/>
          </w:tcPr>
          <w:p w:rsidR="00A75EF5" w:rsidRPr="00A75EF5" w:rsidRDefault="00623097" w:rsidP="00A75EF5">
            <w:pPr>
              <w:rPr>
                <w:color w:val="000000"/>
              </w:rPr>
            </w:pPr>
            <w:r>
              <w:rPr>
                <w:color w:val="000000"/>
              </w:rPr>
              <w:t>М</w:t>
            </w:r>
            <w:r w:rsidR="00A75EF5" w:rsidRPr="00A75EF5">
              <w:rPr>
                <w:color w:val="000000"/>
              </w:rPr>
              <w:t>униципальное бюджетное общеобразовательное учреждение Петрозаводского городского округа "Средняя общеобразовательная школа № 3 с углубленным изучением иностранных языков, ассоциированная школа ЮНЕСКО"</w:t>
            </w:r>
          </w:p>
        </w:tc>
        <w:tc>
          <w:tcPr>
            <w:tcW w:w="1653" w:type="dxa"/>
            <w:shd w:val="clear" w:color="auto" w:fill="auto"/>
            <w:vAlign w:val="center"/>
          </w:tcPr>
          <w:p w:rsidR="00A75EF5" w:rsidRPr="00A75EF5" w:rsidRDefault="00A75EF5" w:rsidP="00623097">
            <w:pPr>
              <w:jc w:val="center"/>
              <w:rPr>
                <w:color w:val="000000"/>
              </w:rPr>
            </w:pPr>
            <w:r w:rsidRPr="00A75EF5">
              <w:rPr>
                <w:color w:val="000000"/>
              </w:rPr>
              <w:t>23,5</w:t>
            </w:r>
          </w:p>
        </w:tc>
        <w:tc>
          <w:tcPr>
            <w:tcW w:w="1654" w:type="dxa"/>
            <w:shd w:val="clear" w:color="auto" w:fill="auto"/>
            <w:vAlign w:val="center"/>
          </w:tcPr>
          <w:p w:rsidR="00A75EF5" w:rsidRPr="00A75EF5" w:rsidRDefault="00A75EF5" w:rsidP="00623097">
            <w:pPr>
              <w:jc w:val="center"/>
              <w:rPr>
                <w:color w:val="000000"/>
              </w:rPr>
            </w:pPr>
            <w:r w:rsidRPr="00A75EF5">
              <w:rPr>
                <w:color w:val="000000"/>
              </w:rPr>
              <w:t>35,</w:t>
            </w:r>
            <w:r w:rsidR="00623097">
              <w:rPr>
                <w:color w:val="000000"/>
              </w:rPr>
              <w:t>3</w:t>
            </w:r>
          </w:p>
        </w:tc>
        <w:tc>
          <w:tcPr>
            <w:tcW w:w="1654" w:type="dxa"/>
            <w:shd w:val="clear" w:color="auto" w:fill="auto"/>
            <w:vAlign w:val="center"/>
          </w:tcPr>
          <w:p w:rsidR="00A75EF5" w:rsidRPr="00A75EF5" w:rsidRDefault="00A75EF5" w:rsidP="00A75EF5">
            <w:pPr>
              <w:jc w:val="center"/>
              <w:rPr>
                <w:color w:val="000000"/>
              </w:rPr>
            </w:pPr>
            <w:r w:rsidRPr="00A75EF5">
              <w:rPr>
                <w:color w:val="000000"/>
              </w:rPr>
              <w:t>0</w:t>
            </w:r>
          </w:p>
        </w:tc>
      </w:tr>
      <w:tr w:rsidR="00A75EF5" w:rsidRPr="00A75EF5" w:rsidTr="00623097">
        <w:trPr>
          <w:cantSplit/>
        </w:trPr>
        <w:tc>
          <w:tcPr>
            <w:tcW w:w="457" w:type="dxa"/>
            <w:shd w:val="clear" w:color="auto" w:fill="auto"/>
            <w:vAlign w:val="center"/>
          </w:tcPr>
          <w:p w:rsidR="00A75EF5" w:rsidRPr="00A75EF5" w:rsidRDefault="00A75EF5" w:rsidP="00A75EF5">
            <w:pPr>
              <w:pStyle w:val="a3"/>
              <w:spacing w:after="0" w:line="240" w:lineRule="auto"/>
              <w:ind w:left="0"/>
              <w:contextualSpacing w:val="0"/>
              <w:jc w:val="center"/>
              <w:rPr>
                <w:rFonts w:ascii="Times New Roman" w:hAnsi="Times New Roman"/>
                <w:sz w:val="24"/>
                <w:szCs w:val="24"/>
              </w:rPr>
            </w:pPr>
            <w:r w:rsidRPr="00A75EF5">
              <w:rPr>
                <w:rFonts w:ascii="Times New Roman" w:hAnsi="Times New Roman"/>
                <w:sz w:val="24"/>
                <w:szCs w:val="24"/>
              </w:rPr>
              <w:t>8</w:t>
            </w:r>
          </w:p>
        </w:tc>
        <w:tc>
          <w:tcPr>
            <w:tcW w:w="4647" w:type="dxa"/>
            <w:shd w:val="clear" w:color="auto" w:fill="auto"/>
            <w:vAlign w:val="bottom"/>
          </w:tcPr>
          <w:p w:rsidR="00A75EF5" w:rsidRPr="00A75EF5" w:rsidRDefault="00A75EF5" w:rsidP="00A75EF5">
            <w:pPr>
              <w:rPr>
                <w:color w:val="000000"/>
              </w:rPr>
            </w:pPr>
            <w:r w:rsidRPr="00A75EF5">
              <w:rPr>
                <w:color w:val="000000"/>
              </w:rPr>
              <w:t>Муниципальное казенное общеобразовательное учреждение Сортавальского муниципального района Республики Карелия Средняя общеобразовательная школа №1</w:t>
            </w:r>
          </w:p>
        </w:tc>
        <w:tc>
          <w:tcPr>
            <w:tcW w:w="1653" w:type="dxa"/>
            <w:shd w:val="clear" w:color="auto" w:fill="auto"/>
            <w:vAlign w:val="center"/>
          </w:tcPr>
          <w:p w:rsidR="00A75EF5" w:rsidRPr="00A75EF5" w:rsidRDefault="00A75EF5" w:rsidP="00623097">
            <w:pPr>
              <w:jc w:val="center"/>
              <w:rPr>
                <w:color w:val="000000"/>
              </w:rPr>
            </w:pPr>
            <w:r w:rsidRPr="00A75EF5">
              <w:rPr>
                <w:color w:val="000000"/>
              </w:rPr>
              <w:t>19,</w:t>
            </w:r>
            <w:r w:rsidR="00623097">
              <w:rPr>
                <w:color w:val="000000"/>
              </w:rPr>
              <w:t>1</w:t>
            </w:r>
          </w:p>
        </w:tc>
        <w:tc>
          <w:tcPr>
            <w:tcW w:w="1654" w:type="dxa"/>
            <w:shd w:val="clear" w:color="auto" w:fill="auto"/>
            <w:vAlign w:val="center"/>
          </w:tcPr>
          <w:p w:rsidR="00A75EF5" w:rsidRPr="00A75EF5" w:rsidRDefault="00A75EF5" w:rsidP="00623097">
            <w:pPr>
              <w:jc w:val="center"/>
              <w:rPr>
                <w:color w:val="000000"/>
              </w:rPr>
            </w:pPr>
            <w:r w:rsidRPr="00A75EF5">
              <w:rPr>
                <w:color w:val="000000"/>
              </w:rPr>
              <w:t>52,</w:t>
            </w:r>
            <w:r w:rsidR="00623097">
              <w:rPr>
                <w:color w:val="000000"/>
              </w:rPr>
              <w:t>4</w:t>
            </w:r>
          </w:p>
        </w:tc>
        <w:tc>
          <w:tcPr>
            <w:tcW w:w="1654" w:type="dxa"/>
            <w:shd w:val="clear" w:color="auto" w:fill="auto"/>
            <w:vAlign w:val="center"/>
          </w:tcPr>
          <w:p w:rsidR="00A75EF5" w:rsidRPr="00A75EF5" w:rsidRDefault="00A75EF5" w:rsidP="00A75EF5">
            <w:pPr>
              <w:jc w:val="center"/>
              <w:rPr>
                <w:color w:val="000000"/>
              </w:rPr>
            </w:pPr>
            <w:r w:rsidRPr="00A75EF5">
              <w:rPr>
                <w:color w:val="000000"/>
              </w:rPr>
              <w:t>0</w:t>
            </w:r>
          </w:p>
        </w:tc>
      </w:tr>
      <w:tr w:rsidR="00A75EF5" w:rsidRPr="00A75EF5" w:rsidTr="00623097">
        <w:trPr>
          <w:cantSplit/>
        </w:trPr>
        <w:tc>
          <w:tcPr>
            <w:tcW w:w="457" w:type="dxa"/>
            <w:shd w:val="clear" w:color="auto" w:fill="auto"/>
            <w:vAlign w:val="center"/>
          </w:tcPr>
          <w:p w:rsidR="00A75EF5" w:rsidRPr="00A75EF5" w:rsidRDefault="00A75EF5" w:rsidP="00A75EF5">
            <w:pPr>
              <w:pStyle w:val="a3"/>
              <w:spacing w:after="0" w:line="240" w:lineRule="auto"/>
              <w:ind w:left="0"/>
              <w:contextualSpacing w:val="0"/>
              <w:jc w:val="center"/>
              <w:rPr>
                <w:rFonts w:ascii="Times New Roman" w:hAnsi="Times New Roman"/>
                <w:sz w:val="24"/>
                <w:szCs w:val="24"/>
              </w:rPr>
            </w:pPr>
            <w:r w:rsidRPr="00A75EF5">
              <w:rPr>
                <w:rFonts w:ascii="Times New Roman" w:hAnsi="Times New Roman"/>
                <w:sz w:val="24"/>
                <w:szCs w:val="24"/>
              </w:rPr>
              <w:t>9</w:t>
            </w:r>
          </w:p>
        </w:tc>
        <w:tc>
          <w:tcPr>
            <w:tcW w:w="4647" w:type="dxa"/>
            <w:shd w:val="clear" w:color="auto" w:fill="auto"/>
            <w:vAlign w:val="bottom"/>
          </w:tcPr>
          <w:p w:rsidR="00A75EF5" w:rsidRPr="00A75EF5" w:rsidRDefault="004A7E07" w:rsidP="00A75EF5">
            <w:pPr>
              <w:rPr>
                <w:color w:val="000000"/>
              </w:rPr>
            </w:pPr>
            <w:r>
              <w:rPr>
                <w:color w:val="000000"/>
              </w:rPr>
              <w:t>М</w:t>
            </w:r>
            <w:r w:rsidR="00A75EF5" w:rsidRPr="00A75EF5">
              <w:rPr>
                <w:color w:val="000000"/>
              </w:rPr>
              <w:t>униципальное бюджетное общеобразовательное учреждение Петрозаводского городского округа "Державинский лицей"</w:t>
            </w:r>
          </w:p>
        </w:tc>
        <w:tc>
          <w:tcPr>
            <w:tcW w:w="1653" w:type="dxa"/>
            <w:shd w:val="clear" w:color="auto" w:fill="auto"/>
            <w:vAlign w:val="center"/>
          </w:tcPr>
          <w:p w:rsidR="00A75EF5" w:rsidRPr="00A75EF5" w:rsidRDefault="00A75EF5" w:rsidP="00623097">
            <w:pPr>
              <w:jc w:val="center"/>
              <w:rPr>
                <w:color w:val="000000"/>
              </w:rPr>
            </w:pPr>
            <w:r w:rsidRPr="00A75EF5">
              <w:rPr>
                <w:color w:val="000000"/>
              </w:rPr>
              <w:t>17,1</w:t>
            </w:r>
          </w:p>
        </w:tc>
        <w:tc>
          <w:tcPr>
            <w:tcW w:w="1654" w:type="dxa"/>
            <w:shd w:val="clear" w:color="auto" w:fill="auto"/>
            <w:vAlign w:val="center"/>
          </w:tcPr>
          <w:p w:rsidR="00A75EF5" w:rsidRPr="00A75EF5" w:rsidRDefault="00A75EF5" w:rsidP="00623097">
            <w:pPr>
              <w:jc w:val="center"/>
              <w:rPr>
                <w:color w:val="000000"/>
              </w:rPr>
            </w:pPr>
            <w:r w:rsidRPr="00A75EF5">
              <w:rPr>
                <w:color w:val="000000"/>
              </w:rPr>
              <w:t>62,</w:t>
            </w:r>
            <w:r w:rsidR="00623097">
              <w:rPr>
                <w:color w:val="000000"/>
              </w:rPr>
              <w:t>9</w:t>
            </w:r>
          </w:p>
        </w:tc>
        <w:tc>
          <w:tcPr>
            <w:tcW w:w="1654" w:type="dxa"/>
            <w:shd w:val="clear" w:color="auto" w:fill="auto"/>
            <w:vAlign w:val="center"/>
          </w:tcPr>
          <w:p w:rsidR="00A75EF5" w:rsidRPr="00A75EF5" w:rsidRDefault="00A75EF5" w:rsidP="00A75EF5">
            <w:pPr>
              <w:jc w:val="center"/>
              <w:rPr>
                <w:color w:val="000000"/>
              </w:rPr>
            </w:pPr>
            <w:r w:rsidRPr="00A75EF5">
              <w:rPr>
                <w:color w:val="000000"/>
              </w:rPr>
              <w:t>0</w:t>
            </w:r>
          </w:p>
        </w:tc>
      </w:tr>
      <w:tr w:rsidR="00A75EF5" w:rsidRPr="00A75EF5" w:rsidTr="00623097">
        <w:trPr>
          <w:cantSplit/>
        </w:trPr>
        <w:tc>
          <w:tcPr>
            <w:tcW w:w="457" w:type="dxa"/>
            <w:shd w:val="clear" w:color="auto" w:fill="auto"/>
            <w:vAlign w:val="center"/>
          </w:tcPr>
          <w:p w:rsidR="00A75EF5" w:rsidRPr="00A75EF5" w:rsidRDefault="00A75EF5" w:rsidP="00A75EF5">
            <w:pPr>
              <w:pStyle w:val="a3"/>
              <w:spacing w:after="0" w:line="240" w:lineRule="auto"/>
              <w:ind w:left="0"/>
              <w:contextualSpacing w:val="0"/>
              <w:jc w:val="center"/>
              <w:rPr>
                <w:rFonts w:ascii="Times New Roman" w:hAnsi="Times New Roman"/>
                <w:sz w:val="24"/>
                <w:szCs w:val="24"/>
              </w:rPr>
            </w:pPr>
            <w:r w:rsidRPr="00A75EF5">
              <w:rPr>
                <w:rFonts w:ascii="Times New Roman" w:hAnsi="Times New Roman"/>
                <w:sz w:val="24"/>
                <w:szCs w:val="24"/>
              </w:rPr>
              <w:t>10</w:t>
            </w:r>
          </w:p>
        </w:tc>
        <w:tc>
          <w:tcPr>
            <w:tcW w:w="4647" w:type="dxa"/>
            <w:shd w:val="clear" w:color="auto" w:fill="auto"/>
            <w:vAlign w:val="bottom"/>
          </w:tcPr>
          <w:p w:rsidR="00A75EF5" w:rsidRPr="00A75EF5" w:rsidRDefault="004A7E07" w:rsidP="00A75EF5">
            <w:pPr>
              <w:rPr>
                <w:color w:val="000000"/>
              </w:rPr>
            </w:pPr>
            <w:r>
              <w:rPr>
                <w:color w:val="000000"/>
              </w:rPr>
              <w:t>М</w:t>
            </w:r>
            <w:r w:rsidR="00A75EF5" w:rsidRPr="00A75EF5">
              <w:rPr>
                <w:color w:val="000000"/>
              </w:rPr>
              <w:t>униципальное бюджетное общеобразовательное учреждение Петрозаводского городского округа "Лицей № 13"</w:t>
            </w:r>
          </w:p>
        </w:tc>
        <w:tc>
          <w:tcPr>
            <w:tcW w:w="1653" w:type="dxa"/>
            <w:shd w:val="clear" w:color="auto" w:fill="auto"/>
            <w:vAlign w:val="center"/>
          </w:tcPr>
          <w:p w:rsidR="00A75EF5" w:rsidRPr="00A75EF5" w:rsidRDefault="00A75EF5" w:rsidP="00623097">
            <w:pPr>
              <w:jc w:val="center"/>
              <w:rPr>
                <w:color w:val="000000"/>
              </w:rPr>
            </w:pPr>
            <w:r w:rsidRPr="00A75EF5">
              <w:rPr>
                <w:color w:val="000000"/>
              </w:rPr>
              <w:t>15,</w:t>
            </w:r>
            <w:r w:rsidR="00623097">
              <w:rPr>
                <w:color w:val="000000"/>
              </w:rPr>
              <w:t>4</w:t>
            </w:r>
          </w:p>
        </w:tc>
        <w:tc>
          <w:tcPr>
            <w:tcW w:w="1654" w:type="dxa"/>
            <w:shd w:val="clear" w:color="auto" w:fill="auto"/>
            <w:vAlign w:val="center"/>
          </w:tcPr>
          <w:p w:rsidR="00A75EF5" w:rsidRPr="00A75EF5" w:rsidRDefault="00A75EF5" w:rsidP="00623097">
            <w:pPr>
              <w:jc w:val="center"/>
              <w:rPr>
                <w:color w:val="000000"/>
              </w:rPr>
            </w:pPr>
            <w:r w:rsidRPr="00A75EF5">
              <w:rPr>
                <w:color w:val="000000"/>
              </w:rPr>
              <w:t>53,</w:t>
            </w:r>
            <w:r w:rsidR="00623097">
              <w:rPr>
                <w:color w:val="000000"/>
              </w:rPr>
              <w:t>9</w:t>
            </w:r>
          </w:p>
        </w:tc>
        <w:tc>
          <w:tcPr>
            <w:tcW w:w="1654" w:type="dxa"/>
            <w:shd w:val="clear" w:color="auto" w:fill="auto"/>
            <w:vAlign w:val="center"/>
          </w:tcPr>
          <w:p w:rsidR="00A75EF5" w:rsidRPr="00A75EF5" w:rsidRDefault="00A75EF5" w:rsidP="00A75EF5">
            <w:pPr>
              <w:jc w:val="center"/>
              <w:rPr>
                <w:color w:val="000000"/>
              </w:rPr>
            </w:pPr>
            <w:r w:rsidRPr="00A75EF5">
              <w:rPr>
                <w:color w:val="000000"/>
              </w:rPr>
              <w:t>0</w:t>
            </w:r>
          </w:p>
        </w:tc>
      </w:tr>
      <w:tr w:rsidR="00A75EF5" w:rsidRPr="00A75EF5" w:rsidTr="00623097">
        <w:trPr>
          <w:cantSplit/>
        </w:trPr>
        <w:tc>
          <w:tcPr>
            <w:tcW w:w="457" w:type="dxa"/>
            <w:shd w:val="clear" w:color="auto" w:fill="auto"/>
            <w:vAlign w:val="center"/>
          </w:tcPr>
          <w:p w:rsidR="00A75EF5" w:rsidRPr="00A75EF5" w:rsidRDefault="00A75EF5" w:rsidP="00A75EF5">
            <w:pPr>
              <w:pStyle w:val="a3"/>
              <w:spacing w:after="0" w:line="240" w:lineRule="auto"/>
              <w:ind w:left="0"/>
              <w:contextualSpacing w:val="0"/>
              <w:jc w:val="center"/>
              <w:rPr>
                <w:rFonts w:ascii="Times New Roman" w:hAnsi="Times New Roman"/>
                <w:sz w:val="24"/>
                <w:szCs w:val="24"/>
              </w:rPr>
            </w:pPr>
            <w:r w:rsidRPr="00A75EF5">
              <w:rPr>
                <w:rFonts w:ascii="Times New Roman" w:hAnsi="Times New Roman"/>
                <w:sz w:val="24"/>
                <w:szCs w:val="24"/>
              </w:rPr>
              <w:lastRenderedPageBreak/>
              <w:t>11</w:t>
            </w:r>
          </w:p>
        </w:tc>
        <w:tc>
          <w:tcPr>
            <w:tcW w:w="4647" w:type="dxa"/>
            <w:shd w:val="clear" w:color="auto" w:fill="auto"/>
            <w:vAlign w:val="bottom"/>
          </w:tcPr>
          <w:p w:rsidR="00A75EF5" w:rsidRPr="00A75EF5" w:rsidRDefault="00A75EF5" w:rsidP="00A75EF5">
            <w:pPr>
              <w:rPr>
                <w:color w:val="000000"/>
              </w:rPr>
            </w:pPr>
            <w:r w:rsidRPr="00A75EF5">
              <w:rPr>
                <w:color w:val="000000"/>
              </w:rPr>
              <w:t>Муниципальное бюджетное общеобразовательное учреждение Костомукшского городского округа "Гимназия"</w:t>
            </w:r>
          </w:p>
        </w:tc>
        <w:tc>
          <w:tcPr>
            <w:tcW w:w="1653" w:type="dxa"/>
            <w:shd w:val="clear" w:color="auto" w:fill="auto"/>
            <w:vAlign w:val="center"/>
          </w:tcPr>
          <w:p w:rsidR="00A75EF5" w:rsidRPr="00A75EF5" w:rsidRDefault="00A75EF5" w:rsidP="00623097">
            <w:pPr>
              <w:jc w:val="center"/>
              <w:rPr>
                <w:color w:val="000000"/>
              </w:rPr>
            </w:pPr>
            <w:r w:rsidRPr="00A75EF5">
              <w:rPr>
                <w:color w:val="000000"/>
              </w:rPr>
              <w:t>13,0</w:t>
            </w:r>
          </w:p>
        </w:tc>
        <w:tc>
          <w:tcPr>
            <w:tcW w:w="1654" w:type="dxa"/>
            <w:shd w:val="clear" w:color="auto" w:fill="auto"/>
            <w:vAlign w:val="center"/>
          </w:tcPr>
          <w:p w:rsidR="00A75EF5" w:rsidRPr="00A75EF5" w:rsidRDefault="00A75EF5" w:rsidP="00623097">
            <w:pPr>
              <w:jc w:val="center"/>
              <w:rPr>
                <w:color w:val="000000"/>
              </w:rPr>
            </w:pPr>
            <w:r w:rsidRPr="00A75EF5">
              <w:rPr>
                <w:color w:val="000000"/>
              </w:rPr>
              <w:t>43,</w:t>
            </w:r>
            <w:r w:rsidR="00623097">
              <w:rPr>
                <w:color w:val="000000"/>
              </w:rPr>
              <w:t>5</w:t>
            </w:r>
          </w:p>
        </w:tc>
        <w:tc>
          <w:tcPr>
            <w:tcW w:w="1654" w:type="dxa"/>
            <w:shd w:val="clear" w:color="auto" w:fill="auto"/>
            <w:vAlign w:val="center"/>
          </w:tcPr>
          <w:p w:rsidR="00A75EF5" w:rsidRPr="00A75EF5" w:rsidRDefault="00A75EF5" w:rsidP="00A75EF5">
            <w:pPr>
              <w:jc w:val="center"/>
              <w:rPr>
                <w:color w:val="000000"/>
              </w:rPr>
            </w:pPr>
            <w:r w:rsidRPr="00A75EF5">
              <w:rPr>
                <w:color w:val="000000"/>
              </w:rPr>
              <w:t>0</w:t>
            </w:r>
          </w:p>
        </w:tc>
      </w:tr>
      <w:tr w:rsidR="00A75EF5" w:rsidRPr="00A75EF5" w:rsidTr="00623097">
        <w:trPr>
          <w:cantSplit/>
        </w:trPr>
        <w:tc>
          <w:tcPr>
            <w:tcW w:w="457" w:type="dxa"/>
            <w:shd w:val="clear" w:color="auto" w:fill="auto"/>
            <w:vAlign w:val="center"/>
          </w:tcPr>
          <w:p w:rsidR="00A75EF5" w:rsidRPr="00A75EF5" w:rsidRDefault="00A75EF5" w:rsidP="00A75EF5">
            <w:pPr>
              <w:pStyle w:val="a3"/>
              <w:spacing w:after="0" w:line="240" w:lineRule="auto"/>
              <w:ind w:left="0"/>
              <w:contextualSpacing w:val="0"/>
              <w:jc w:val="center"/>
              <w:rPr>
                <w:rFonts w:ascii="Times New Roman" w:hAnsi="Times New Roman"/>
                <w:sz w:val="24"/>
                <w:szCs w:val="24"/>
              </w:rPr>
            </w:pPr>
            <w:r w:rsidRPr="00A75EF5">
              <w:rPr>
                <w:rFonts w:ascii="Times New Roman" w:hAnsi="Times New Roman"/>
                <w:sz w:val="24"/>
                <w:szCs w:val="24"/>
              </w:rPr>
              <w:t>12</w:t>
            </w:r>
          </w:p>
        </w:tc>
        <w:tc>
          <w:tcPr>
            <w:tcW w:w="4647" w:type="dxa"/>
            <w:shd w:val="clear" w:color="auto" w:fill="auto"/>
            <w:vAlign w:val="bottom"/>
          </w:tcPr>
          <w:p w:rsidR="00A75EF5" w:rsidRPr="00A75EF5" w:rsidRDefault="004A7E07" w:rsidP="00A75EF5">
            <w:pPr>
              <w:rPr>
                <w:color w:val="000000"/>
              </w:rPr>
            </w:pPr>
            <w:r>
              <w:rPr>
                <w:color w:val="000000"/>
              </w:rPr>
              <w:t>М</w:t>
            </w:r>
            <w:r w:rsidR="00A75EF5" w:rsidRPr="00A75EF5">
              <w:rPr>
                <w:color w:val="000000"/>
              </w:rPr>
              <w:t>униципальное бюджетное общеобразовательное учреждение  Петрозаводского городского округа "Гимназия № 17 имени П.О. Коргана"</w:t>
            </w:r>
          </w:p>
        </w:tc>
        <w:tc>
          <w:tcPr>
            <w:tcW w:w="1653" w:type="dxa"/>
            <w:shd w:val="clear" w:color="auto" w:fill="auto"/>
            <w:vAlign w:val="center"/>
          </w:tcPr>
          <w:p w:rsidR="00A75EF5" w:rsidRPr="00A75EF5" w:rsidRDefault="00A75EF5" w:rsidP="00A75EF5">
            <w:pPr>
              <w:jc w:val="center"/>
              <w:rPr>
                <w:color w:val="000000"/>
              </w:rPr>
            </w:pPr>
            <w:r w:rsidRPr="00A75EF5">
              <w:rPr>
                <w:color w:val="000000"/>
              </w:rPr>
              <w:t>12,5</w:t>
            </w:r>
          </w:p>
        </w:tc>
        <w:tc>
          <w:tcPr>
            <w:tcW w:w="1654" w:type="dxa"/>
            <w:shd w:val="clear" w:color="auto" w:fill="auto"/>
            <w:vAlign w:val="center"/>
          </w:tcPr>
          <w:p w:rsidR="00A75EF5" w:rsidRPr="00A75EF5" w:rsidRDefault="00A75EF5" w:rsidP="00623097">
            <w:pPr>
              <w:jc w:val="center"/>
              <w:rPr>
                <w:color w:val="000000"/>
              </w:rPr>
            </w:pPr>
            <w:r w:rsidRPr="00A75EF5">
              <w:rPr>
                <w:color w:val="000000"/>
              </w:rPr>
              <w:t>66,</w:t>
            </w:r>
            <w:r w:rsidR="00623097">
              <w:rPr>
                <w:color w:val="000000"/>
              </w:rPr>
              <w:t>7</w:t>
            </w:r>
          </w:p>
        </w:tc>
        <w:tc>
          <w:tcPr>
            <w:tcW w:w="1654" w:type="dxa"/>
            <w:shd w:val="clear" w:color="auto" w:fill="auto"/>
            <w:vAlign w:val="center"/>
          </w:tcPr>
          <w:p w:rsidR="00A75EF5" w:rsidRPr="00A75EF5" w:rsidRDefault="00A75EF5" w:rsidP="00A75EF5">
            <w:pPr>
              <w:jc w:val="center"/>
              <w:rPr>
                <w:color w:val="000000"/>
              </w:rPr>
            </w:pPr>
            <w:r w:rsidRPr="00A75EF5">
              <w:rPr>
                <w:color w:val="000000"/>
              </w:rPr>
              <w:t>0</w:t>
            </w:r>
          </w:p>
        </w:tc>
      </w:tr>
      <w:tr w:rsidR="00A75EF5" w:rsidRPr="00A75EF5" w:rsidTr="00623097">
        <w:trPr>
          <w:cantSplit/>
        </w:trPr>
        <w:tc>
          <w:tcPr>
            <w:tcW w:w="457" w:type="dxa"/>
            <w:shd w:val="clear" w:color="auto" w:fill="auto"/>
            <w:vAlign w:val="center"/>
          </w:tcPr>
          <w:p w:rsidR="00A75EF5" w:rsidRPr="00A75EF5" w:rsidRDefault="00A75EF5" w:rsidP="00A75EF5">
            <w:pPr>
              <w:pStyle w:val="a3"/>
              <w:spacing w:after="0" w:line="240" w:lineRule="auto"/>
              <w:ind w:left="0"/>
              <w:contextualSpacing w:val="0"/>
              <w:jc w:val="center"/>
              <w:rPr>
                <w:rFonts w:ascii="Times New Roman" w:hAnsi="Times New Roman"/>
                <w:sz w:val="24"/>
                <w:szCs w:val="24"/>
              </w:rPr>
            </w:pPr>
            <w:r w:rsidRPr="00A75EF5">
              <w:rPr>
                <w:rFonts w:ascii="Times New Roman" w:hAnsi="Times New Roman"/>
                <w:sz w:val="24"/>
                <w:szCs w:val="24"/>
              </w:rPr>
              <w:t>13</w:t>
            </w:r>
          </w:p>
        </w:tc>
        <w:tc>
          <w:tcPr>
            <w:tcW w:w="4647" w:type="dxa"/>
            <w:shd w:val="clear" w:color="auto" w:fill="auto"/>
            <w:vAlign w:val="bottom"/>
          </w:tcPr>
          <w:p w:rsidR="00A75EF5" w:rsidRPr="00A75EF5" w:rsidRDefault="004A7E07" w:rsidP="00A75EF5">
            <w:pPr>
              <w:rPr>
                <w:color w:val="000000"/>
              </w:rPr>
            </w:pPr>
            <w:r>
              <w:rPr>
                <w:color w:val="000000"/>
              </w:rPr>
              <w:t>М</w:t>
            </w:r>
            <w:r w:rsidR="00A75EF5" w:rsidRPr="00A75EF5">
              <w:rPr>
                <w:color w:val="000000"/>
              </w:rPr>
              <w:t>униципальное казенное общеобразовательное учреждение Средняя общеобразовательная школа №5 г.Сегежи</w:t>
            </w:r>
          </w:p>
        </w:tc>
        <w:tc>
          <w:tcPr>
            <w:tcW w:w="1653" w:type="dxa"/>
            <w:shd w:val="clear" w:color="auto" w:fill="auto"/>
            <w:vAlign w:val="center"/>
          </w:tcPr>
          <w:p w:rsidR="00A75EF5" w:rsidRPr="00A75EF5" w:rsidRDefault="00A75EF5" w:rsidP="00A75EF5">
            <w:pPr>
              <w:jc w:val="center"/>
              <w:rPr>
                <w:color w:val="000000"/>
              </w:rPr>
            </w:pPr>
            <w:r w:rsidRPr="00A75EF5">
              <w:rPr>
                <w:color w:val="000000"/>
              </w:rPr>
              <w:t>10</w:t>
            </w:r>
          </w:p>
        </w:tc>
        <w:tc>
          <w:tcPr>
            <w:tcW w:w="1654" w:type="dxa"/>
            <w:shd w:val="clear" w:color="auto" w:fill="auto"/>
            <w:vAlign w:val="center"/>
          </w:tcPr>
          <w:p w:rsidR="00A75EF5" w:rsidRPr="00A75EF5" w:rsidRDefault="00A75EF5" w:rsidP="00A75EF5">
            <w:pPr>
              <w:jc w:val="center"/>
              <w:rPr>
                <w:color w:val="000000"/>
              </w:rPr>
            </w:pPr>
            <w:r w:rsidRPr="00A75EF5">
              <w:rPr>
                <w:color w:val="000000"/>
              </w:rPr>
              <w:t>60</w:t>
            </w:r>
          </w:p>
        </w:tc>
        <w:tc>
          <w:tcPr>
            <w:tcW w:w="1654" w:type="dxa"/>
            <w:shd w:val="clear" w:color="auto" w:fill="auto"/>
            <w:vAlign w:val="center"/>
          </w:tcPr>
          <w:p w:rsidR="00A75EF5" w:rsidRPr="00A75EF5" w:rsidRDefault="00A75EF5" w:rsidP="00A75EF5">
            <w:pPr>
              <w:jc w:val="center"/>
              <w:rPr>
                <w:color w:val="000000"/>
              </w:rPr>
            </w:pPr>
            <w:r w:rsidRPr="00A75EF5">
              <w:rPr>
                <w:color w:val="000000"/>
              </w:rPr>
              <w:t>0</w:t>
            </w:r>
          </w:p>
        </w:tc>
      </w:tr>
      <w:tr w:rsidR="00A75EF5" w:rsidRPr="00A75EF5" w:rsidTr="00623097">
        <w:trPr>
          <w:cantSplit/>
        </w:trPr>
        <w:tc>
          <w:tcPr>
            <w:tcW w:w="457" w:type="dxa"/>
            <w:shd w:val="clear" w:color="auto" w:fill="auto"/>
            <w:vAlign w:val="center"/>
          </w:tcPr>
          <w:p w:rsidR="00A75EF5" w:rsidRPr="00A75EF5" w:rsidRDefault="00A75EF5" w:rsidP="00A75EF5">
            <w:pPr>
              <w:pStyle w:val="a3"/>
              <w:spacing w:after="0" w:line="240" w:lineRule="auto"/>
              <w:ind w:left="0"/>
              <w:contextualSpacing w:val="0"/>
              <w:jc w:val="center"/>
              <w:rPr>
                <w:rFonts w:ascii="Times New Roman" w:hAnsi="Times New Roman"/>
                <w:sz w:val="24"/>
                <w:szCs w:val="24"/>
              </w:rPr>
            </w:pPr>
            <w:r w:rsidRPr="00A75EF5">
              <w:rPr>
                <w:rFonts w:ascii="Times New Roman" w:hAnsi="Times New Roman"/>
                <w:sz w:val="24"/>
                <w:szCs w:val="24"/>
              </w:rPr>
              <w:t>14</w:t>
            </w:r>
          </w:p>
        </w:tc>
        <w:tc>
          <w:tcPr>
            <w:tcW w:w="4647" w:type="dxa"/>
            <w:shd w:val="clear" w:color="auto" w:fill="auto"/>
            <w:vAlign w:val="bottom"/>
          </w:tcPr>
          <w:p w:rsidR="00A75EF5" w:rsidRPr="00A75EF5" w:rsidRDefault="004A7E07" w:rsidP="00A75EF5">
            <w:pPr>
              <w:rPr>
                <w:color w:val="000000"/>
              </w:rPr>
            </w:pPr>
            <w:r>
              <w:rPr>
                <w:color w:val="000000"/>
              </w:rPr>
              <w:t>М</w:t>
            </w:r>
            <w:r w:rsidR="00A75EF5" w:rsidRPr="00A75EF5">
              <w:rPr>
                <w:color w:val="000000"/>
              </w:rPr>
              <w:t>униципальное бюджетное общеобразовательное учреждение Петрозаводского городского округа "Лицей № 40"</w:t>
            </w:r>
          </w:p>
        </w:tc>
        <w:tc>
          <w:tcPr>
            <w:tcW w:w="1653" w:type="dxa"/>
            <w:shd w:val="clear" w:color="auto" w:fill="auto"/>
            <w:vAlign w:val="center"/>
          </w:tcPr>
          <w:p w:rsidR="00A75EF5" w:rsidRPr="00A75EF5" w:rsidRDefault="00A75EF5" w:rsidP="00623097">
            <w:pPr>
              <w:jc w:val="center"/>
              <w:rPr>
                <w:color w:val="000000"/>
              </w:rPr>
            </w:pPr>
            <w:r w:rsidRPr="00A75EF5">
              <w:rPr>
                <w:color w:val="000000"/>
              </w:rPr>
              <w:t>8,</w:t>
            </w:r>
            <w:r w:rsidR="00623097">
              <w:rPr>
                <w:color w:val="000000"/>
              </w:rPr>
              <w:t>4</w:t>
            </w:r>
          </w:p>
        </w:tc>
        <w:tc>
          <w:tcPr>
            <w:tcW w:w="1654" w:type="dxa"/>
            <w:shd w:val="clear" w:color="auto" w:fill="auto"/>
            <w:vAlign w:val="center"/>
          </w:tcPr>
          <w:p w:rsidR="00A75EF5" w:rsidRPr="00A75EF5" w:rsidRDefault="00A75EF5" w:rsidP="00623097">
            <w:pPr>
              <w:jc w:val="center"/>
              <w:rPr>
                <w:color w:val="000000"/>
              </w:rPr>
            </w:pPr>
            <w:r w:rsidRPr="00A75EF5">
              <w:rPr>
                <w:color w:val="000000"/>
              </w:rPr>
              <w:t>75,5</w:t>
            </w:r>
          </w:p>
        </w:tc>
        <w:tc>
          <w:tcPr>
            <w:tcW w:w="1654" w:type="dxa"/>
            <w:shd w:val="clear" w:color="auto" w:fill="auto"/>
            <w:vAlign w:val="center"/>
          </w:tcPr>
          <w:p w:rsidR="00A75EF5" w:rsidRPr="00A75EF5" w:rsidRDefault="00A75EF5" w:rsidP="00A75EF5">
            <w:pPr>
              <w:jc w:val="center"/>
              <w:rPr>
                <w:color w:val="000000"/>
              </w:rPr>
            </w:pPr>
            <w:r w:rsidRPr="00A75EF5">
              <w:rPr>
                <w:color w:val="000000"/>
              </w:rPr>
              <w:t>0</w:t>
            </w:r>
          </w:p>
        </w:tc>
      </w:tr>
      <w:tr w:rsidR="00A75EF5" w:rsidRPr="00A75EF5" w:rsidTr="00623097">
        <w:trPr>
          <w:cantSplit/>
        </w:trPr>
        <w:tc>
          <w:tcPr>
            <w:tcW w:w="457" w:type="dxa"/>
            <w:shd w:val="clear" w:color="auto" w:fill="auto"/>
            <w:vAlign w:val="center"/>
          </w:tcPr>
          <w:p w:rsidR="00A75EF5" w:rsidRPr="00A75EF5" w:rsidRDefault="00A75EF5" w:rsidP="00A75EF5">
            <w:pPr>
              <w:pStyle w:val="a3"/>
              <w:spacing w:after="0" w:line="240" w:lineRule="auto"/>
              <w:ind w:left="0"/>
              <w:contextualSpacing w:val="0"/>
              <w:jc w:val="center"/>
              <w:rPr>
                <w:rFonts w:ascii="Times New Roman" w:hAnsi="Times New Roman"/>
                <w:sz w:val="24"/>
                <w:szCs w:val="24"/>
              </w:rPr>
            </w:pPr>
            <w:r w:rsidRPr="00A75EF5">
              <w:rPr>
                <w:rFonts w:ascii="Times New Roman" w:hAnsi="Times New Roman"/>
                <w:sz w:val="24"/>
                <w:szCs w:val="24"/>
              </w:rPr>
              <w:t>15</w:t>
            </w:r>
          </w:p>
        </w:tc>
        <w:tc>
          <w:tcPr>
            <w:tcW w:w="4647" w:type="dxa"/>
            <w:shd w:val="clear" w:color="auto" w:fill="auto"/>
            <w:vAlign w:val="bottom"/>
          </w:tcPr>
          <w:p w:rsidR="00A75EF5" w:rsidRPr="00A75EF5" w:rsidRDefault="00A75EF5" w:rsidP="00A75EF5">
            <w:pPr>
              <w:rPr>
                <w:color w:val="000000"/>
              </w:rPr>
            </w:pPr>
            <w:r w:rsidRPr="00A75EF5">
              <w:rPr>
                <w:color w:val="000000"/>
              </w:rPr>
              <w:t>Муниципальное общеобразовательное учреждение средняя общеобразовательная школа №1 г. Кондопоги Республики Карелия</w:t>
            </w:r>
          </w:p>
        </w:tc>
        <w:tc>
          <w:tcPr>
            <w:tcW w:w="1653" w:type="dxa"/>
            <w:shd w:val="clear" w:color="auto" w:fill="auto"/>
            <w:vAlign w:val="center"/>
          </w:tcPr>
          <w:p w:rsidR="00A75EF5" w:rsidRPr="00A75EF5" w:rsidRDefault="00A75EF5" w:rsidP="00623097">
            <w:pPr>
              <w:jc w:val="center"/>
              <w:rPr>
                <w:color w:val="000000"/>
              </w:rPr>
            </w:pPr>
            <w:r w:rsidRPr="00A75EF5">
              <w:rPr>
                <w:color w:val="000000"/>
              </w:rPr>
              <w:t>8,3</w:t>
            </w:r>
          </w:p>
        </w:tc>
        <w:tc>
          <w:tcPr>
            <w:tcW w:w="1654" w:type="dxa"/>
            <w:shd w:val="clear" w:color="auto" w:fill="auto"/>
            <w:vAlign w:val="center"/>
          </w:tcPr>
          <w:p w:rsidR="00A75EF5" w:rsidRPr="00A75EF5" w:rsidRDefault="00A75EF5" w:rsidP="00623097">
            <w:pPr>
              <w:jc w:val="center"/>
              <w:rPr>
                <w:color w:val="000000"/>
              </w:rPr>
            </w:pPr>
            <w:r w:rsidRPr="00A75EF5">
              <w:rPr>
                <w:color w:val="000000"/>
              </w:rPr>
              <w:t>58,3</w:t>
            </w:r>
          </w:p>
        </w:tc>
        <w:tc>
          <w:tcPr>
            <w:tcW w:w="1654" w:type="dxa"/>
            <w:shd w:val="clear" w:color="auto" w:fill="auto"/>
            <w:vAlign w:val="center"/>
          </w:tcPr>
          <w:p w:rsidR="00A75EF5" w:rsidRPr="00A75EF5" w:rsidRDefault="00A75EF5" w:rsidP="00A75EF5">
            <w:pPr>
              <w:jc w:val="center"/>
              <w:rPr>
                <w:color w:val="000000"/>
              </w:rPr>
            </w:pPr>
            <w:r w:rsidRPr="00A75EF5">
              <w:rPr>
                <w:color w:val="000000"/>
              </w:rPr>
              <w:t>0</w:t>
            </w:r>
          </w:p>
        </w:tc>
      </w:tr>
      <w:tr w:rsidR="00A75EF5" w:rsidRPr="00A75EF5" w:rsidTr="00623097">
        <w:trPr>
          <w:cantSplit/>
        </w:trPr>
        <w:tc>
          <w:tcPr>
            <w:tcW w:w="457" w:type="dxa"/>
            <w:shd w:val="clear" w:color="auto" w:fill="auto"/>
            <w:vAlign w:val="center"/>
          </w:tcPr>
          <w:p w:rsidR="00A75EF5" w:rsidRPr="00A75EF5" w:rsidRDefault="00A75EF5" w:rsidP="004A7E07">
            <w:pPr>
              <w:pStyle w:val="a3"/>
              <w:spacing w:after="0" w:line="240" w:lineRule="auto"/>
              <w:ind w:left="0"/>
              <w:contextualSpacing w:val="0"/>
              <w:jc w:val="center"/>
              <w:rPr>
                <w:rFonts w:ascii="Times New Roman" w:hAnsi="Times New Roman"/>
                <w:sz w:val="24"/>
                <w:szCs w:val="24"/>
              </w:rPr>
            </w:pPr>
            <w:r w:rsidRPr="00A75EF5">
              <w:rPr>
                <w:rFonts w:ascii="Times New Roman" w:hAnsi="Times New Roman"/>
                <w:sz w:val="24"/>
                <w:szCs w:val="24"/>
              </w:rPr>
              <w:t>1</w:t>
            </w:r>
            <w:r w:rsidR="004A7E07">
              <w:rPr>
                <w:rFonts w:ascii="Times New Roman" w:hAnsi="Times New Roman"/>
                <w:sz w:val="24"/>
                <w:szCs w:val="24"/>
              </w:rPr>
              <w:t>6</w:t>
            </w:r>
          </w:p>
        </w:tc>
        <w:tc>
          <w:tcPr>
            <w:tcW w:w="4647" w:type="dxa"/>
            <w:shd w:val="clear" w:color="auto" w:fill="auto"/>
            <w:vAlign w:val="bottom"/>
          </w:tcPr>
          <w:p w:rsidR="00A75EF5" w:rsidRPr="00A75EF5" w:rsidRDefault="00A75EF5" w:rsidP="00A75EF5">
            <w:pPr>
              <w:rPr>
                <w:color w:val="000000"/>
              </w:rPr>
            </w:pPr>
            <w:r w:rsidRPr="00A75EF5">
              <w:rPr>
                <w:color w:val="000000"/>
              </w:rPr>
              <w:t>Муниципальное общеобразовательное учреждение средняя общеобразовательная школа №8 г. Кондопоги Республики Карелия</w:t>
            </w:r>
          </w:p>
        </w:tc>
        <w:tc>
          <w:tcPr>
            <w:tcW w:w="1653" w:type="dxa"/>
            <w:shd w:val="clear" w:color="auto" w:fill="auto"/>
            <w:vAlign w:val="center"/>
          </w:tcPr>
          <w:p w:rsidR="00A75EF5" w:rsidRPr="00A75EF5" w:rsidRDefault="00A75EF5" w:rsidP="00623097">
            <w:pPr>
              <w:jc w:val="center"/>
              <w:rPr>
                <w:color w:val="000000"/>
              </w:rPr>
            </w:pPr>
            <w:r w:rsidRPr="00A75EF5">
              <w:rPr>
                <w:color w:val="000000"/>
              </w:rPr>
              <w:t>21,4</w:t>
            </w:r>
          </w:p>
        </w:tc>
        <w:tc>
          <w:tcPr>
            <w:tcW w:w="1654" w:type="dxa"/>
            <w:shd w:val="clear" w:color="auto" w:fill="auto"/>
            <w:vAlign w:val="center"/>
          </w:tcPr>
          <w:p w:rsidR="00A75EF5" w:rsidRPr="00A75EF5" w:rsidRDefault="00A75EF5" w:rsidP="00623097">
            <w:pPr>
              <w:jc w:val="center"/>
              <w:rPr>
                <w:color w:val="000000"/>
              </w:rPr>
            </w:pPr>
            <w:r w:rsidRPr="00A75EF5">
              <w:rPr>
                <w:color w:val="000000"/>
              </w:rPr>
              <w:t>21,4</w:t>
            </w:r>
          </w:p>
        </w:tc>
        <w:tc>
          <w:tcPr>
            <w:tcW w:w="1654" w:type="dxa"/>
            <w:shd w:val="clear" w:color="auto" w:fill="auto"/>
            <w:vAlign w:val="center"/>
          </w:tcPr>
          <w:p w:rsidR="00A75EF5" w:rsidRPr="00A75EF5" w:rsidRDefault="00A75EF5" w:rsidP="00A75EF5">
            <w:pPr>
              <w:jc w:val="center"/>
              <w:rPr>
                <w:color w:val="000000"/>
              </w:rPr>
            </w:pPr>
            <w:r w:rsidRPr="00A75EF5">
              <w:rPr>
                <w:color w:val="000000"/>
              </w:rPr>
              <w:t>0</w:t>
            </w:r>
          </w:p>
        </w:tc>
      </w:tr>
    </w:tbl>
    <w:p w:rsidR="00A801AC" w:rsidRPr="00FC6BBF" w:rsidRDefault="00A801AC" w:rsidP="007B5DBD">
      <w:pPr>
        <w:pStyle w:val="3"/>
        <w:numPr>
          <w:ilvl w:val="2"/>
          <w:numId w:val="15"/>
        </w:numPr>
        <w:ind w:left="1560" w:hanging="851"/>
        <w:rPr>
          <w:rFonts w:ascii="Times New Roman" w:hAnsi="Times New Roman"/>
        </w:rPr>
      </w:pPr>
      <w:r w:rsidRPr="00332A77">
        <w:rPr>
          <w:rFonts w:ascii="Times New Roman" w:hAnsi="Times New Roman"/>
          <w:b w:val="0"/>
          <w:bCs w:val="0"/>
        </w:rPr>
        <w:t xml:space="preserve"> </w:t>
      </w:r>
      <w:r w:rsidRPr="00FC6BBF">
        <w:rPr>
          <w:rFonts w:ascii="Times New Roman" w:hAnsi="Times New Roman"/>
        </w:rPr>
        <w:t xml:space="preserve">ВЫВОДЫ о характере изменения результатов ЕГЭ по </w:t>
      </w:r>
      <w:r w:rsidR="00621B88" w:rsidRPr="00621B88">
        <w:rPr>
          <w:rFonts w:ascii="Times New Roman" w:hAnsi="Times New Roman"/>
        </w:rPr>
        <w:t>математике (профильный уровень)</w:t>
      </w:r>
    </w:p>
    <w:p w:rsidR="00621B88" w:rsidRPr="00621B88" w:rsidRDefault="00621B88" w:rsidP="00621B88">
      <w:pPr>
        <w:pStyle w:val="a3"/>
        <w:spacing w:after="0" w:line="240" w:lineRule="auto"/>
        <w:ind w:left="-284" w:firstLine="426"/>
        <w:jc w:val="both"/>
        <w:rPr>
          <w:rFonts w:ascii="Times New Roman" w:hAnsi="Times New Roman"/>
          <w:sz w:val="24"/>
          <w:szCs w:val="24"/>
          <w:lang w:eastAsia="zh-CN"/>
        </w:rPr>
      </w:pPr>
      <w:r w:rsidRPr="00621B88">
        <w:rPr>
          <w:rFonts w:ascii="Times New Roman" w:hAnsi="Times New Roman"/>
          <w:sz w:val="24"/>
          <w:szCs w:val="24"/>
          <w:lang w:eastAsia="zh-CN"/>
        </w:rPr>
        <w:t xml:space="preserve">Статистические данные свидетельствуют о том, что в Республике Карелия в течение трех лет по показателю «количество выпускников, не преодолевших минимальный порог» стабильность отсутствует. </w:t>
      </w:r>
      <w:r w:rsidR="000D2318">
        <w:rPr>
          <w:rFonts w:ascii="Times New Roman" w:hAnsi="Times New Roman"/>
          <w:sz w:val="24"/>
          <w:szCs w:val="24"/>
          <w:lang w:eastAsia="zh-CN"/>
        </w:rPr>
        <w:t>В</w:t>
      </w:r>
      <w:r w:rsidRPr="00621B88">
        <w:rPr>
          <w:rFonts w:ascii="Times New Roman" w:hAnsi="Times New Roman"/>
          <w:sz w:val="24"/>
          <w:szCs w:val="24"/>
          <w:lang w:eastAsia="zh-CN"/>
        </w:rPr>
        <w:t xml:space="preserve"> 2021 году по сравнению с 2020 и 2019 годами наблюда</w:t>
      </w:r>
      <w:r w:rsidR="000D2318">
        <w:rPr>
          <w:rFonts w:ascii="Times New Roman" w:hAnsi="Times New Roman"/>
          <w:sz w:val="24"/>
          <w:szCs w:val="24"/>
          <w:lang w:eastAsia="zh-CN"/>
        </w:rPr>
        <w:t xml:space="preserve">лась </w:t>
      </w:r>
      <w:r w:rsidRPr="00621B88">
        <w:rPr>
          <w:rFonts w:ascii="Times New Roman" w:hAnsi="Times New Roman"/>
          <w:sz w:val="24"/>
          <w:szCs w:val="24"/>
          <w:lang w:eastAsia="zh-CN"/>
        </w:rPr>
        <w:t xml:space="preserve">положительная динамика. </w:t>
      </w:r>
      <w:r w:rsidR="000D2318">
        <w:rPr>
          <w:rFonts w:ascii="Times New Roman" w:hAnsi="Times New Roman"/>
          <w:sz w:val="24"/>
          <w:szCs w:val="24"/>
          <w:lang w:eastAsia="zh-CN"/>
        </w:rPr>
        <w:t>В 2022 году видим ухудшение результата по данному показателю (</w:t>
      </w:r>
      <w:r w:rsidRPr="00621B88">
        <w:rPr>
          <w:rFonts w:ascii="Times New Roman" w:hAnsi="Times New Roman"/>
          <w:sz w:val="24"/>
          <w:szCs w:val="24"/>
          <w:lang w:eastAsia="zh-CN"/>
        </w:rPr>
        <w:t>20</w:t>
      </w:r>
      <w:r w:rsidR="000D2318">
        <w:rPr>
          <w:rFonts w:ascii="Times New Roman" w:hAnsi="Times New Roman"/>
          <w:sz w:val="24"/>
          <w:szCs w:val="24"/>
          <w:lang w:eastAsia="zh-CN"/>
        </w:rPr>
        <w:t>20</w:t>
      </w:r>
      <w:r w:rsidRPr="00621B88">
        <w:rPr>
          <w:rFonts w:ascii="Times New Roman" w:hAnsi="Times New Roman"/>
          <w:sz w:val="24"/>
          <w:szCs w:val="24"/>
          <w:lang w:eastAsia="zh-CN"/>
        </w:rPr>
        <w:t xml:space="preserve"> году не преодолели минимальный балл </w:t>
      </w:r>
      <w:r w:rsidR="000D2318">
        <w:rPr>
          <w:rFonts w:ascii="Times New Roman" w:hAnsi="Times New Roman"/>
          <w:sz w:val="24"/>
          <w:szCs w:val="24"/>
          <w:lang w:eastAsia="zh-CN"/>
        </w:rPr>
        <w:t>6,7</w:t>
      </w:r>
      <w:r w:rsidRPr="00621B88">
        <w:rPr>
          <w:rFonts w:ascii="Times New Roman" w:hAnsi="Times New Roman"/>
          <w:sz w:val="24"/>
          <w:szCs w:val="24"/>
          <w:lang w:eastAsia="zh-CN"/>
        </w:rPr>
        <w:t>% от количества участников выполнявших математику на профильном уровне, в 202</w:t>
      </w:r>
      <w:r w:rsidR="000D2318">
        <w:rPr>
          <w:rFonts w:ascii="Times New Roman" w:hAnsi="Times New Roman"/>
          <w:sz w:val="24"/>
          <w:szCs w:val="24"/>
          <w:lang w:eastAsia="zh-CN"/>
        </w:rPr>
        <w:t>1</w:t>
      </w:r>
      <w:r w:rsidRPr="00621B88">
        <w:rPr>
          <w:rFonts w:ascii="Times New Roman" w:hAnsi="Times New Roman"/>
          <w:sz w:val="24"/>
          <w:szCs w:val="24"/>
          <w:lang w:eastAsia="zh-CN"/>
        </w:rPr>
        <w:t xml:space="preserve"> году – </w:t>
      </w:r>
      <w:r w:rsidR="000D2318">
        <w:rPr>
          <w:rFonts w:ascii="Times New Roman" w:hAnsi="Times New Roman"/>
          <w:sz w:val="24"/>
          <w:szCs w:val="24"/>
          <w:lang w:eastAsia="zh-CN"/>
        </w:rPr>
        <w:t>4,9</w:t>
      </w:r>
      <w:r w:rsidRPr="00621B88">
        <w:rPr>
          <w:rFonts w:ascii="Times New Roman" w:hAnsi="Times New Roman"/>
          <w:sz w:val="24"/>
          <w:szCs w:val="24"/>
          <w:lang w:eastAsia="zh-CN"/>
        </w:rPr>
        <w:t>%, в 202</w:t>
      </w:r>
      <w:r w:rsidR="000D2318">
        <w:rPr>
          <w:rFonts w:ascii="Times New Roman" w:hAnsi="Times New Roman"/>
          <w:sz w:val="24"/>
          <w:szCs w:val="24"/>
          <w:lang w:eastAsia="zh-CN"/>
        </w:rPr>
        <w:t>2</w:t>
      </w:r>
      <w:r w:rsidRPr="00621B88">
        <w:rPr>
          <w:rFonts w:ascii="Times New Roman" w:hAnsi="Times New Roman"/>
          <w:sz w:val="24"/>
          <w:szCs w:val="24"/>
          <w:lang w:eastAsia="zh-CN"/>
        </w:rPr>
        <w:t xml:space="preserve"> году – </w:t>
      </w:r>
      <w:r w:rsidR="000D2318">
        <w:rPr>
          <w:rFonts w:ascii="Times New Roman" w:hAnsi="Times New Roman"/>
          <w:sz w:val="24"/>
          <w:szCs w:val="24"/>
          <w:lang w:eastAsia="zh-CN"/>
        </w:rPr>
        <w:t>10,1</w:t>
      </w:r>
      <w:r w:rsidRPr="00621B88">
        <w:rPr>
          <w:rFonts w:ascii="Times New Roman" w:hAnsi="Times New Roman"/>
          <w:sz w:val="24"/>
          <w:szCs w:val="24"/>
          <w:lang w:eastAsia="zh-CN"/>
        </w:rPr>
        <w:t>%</w:t>
      </w:r>
      <w:r w:rsidR="000D2318">
        <w:rPr>
          <w:rFonts w:ascii="Times New Roman" w:hAnsi="Times New Roman"/>
          <w:sz w:val="24"/>
          <w:szCs w:val="24"/>
          <w:lang w:eastAsia="zh-CN"/>
        </w:rPr>
        <w:t>)</w:t>
      </w:r>
      <w:r w:rsidRPr="00621B88">
        <w:rPr>
          <w:rFonts w:ascii="Times New Roman" w:hAnsi="Times New Roman"/>
          <w:sz w:val="24"/>
          <w:szCs w:val="24"/>
          <w:lang w:eastAsia="zh-CN"/>
        </w:rPr>
        <w:t>. В большей степени к этой категории участников экзамена относятся выпускники текущего года, обучающиеся по программам СПО (</w:t>
      </w:r>
      <w:r w:rsidR="000D2318">
        <w:rPr>
          <w:rFonts w:ascii="Times New Roman" w:hAnsi="Times New Roman"/>
          <w:sz w:val="24"/>
          <w:szCs w:val="24"/>
          <w:lang w:eastAsia="zh-CN"/>
        </w:rPr>
        <w:t>70</w:t>
      </w:r>
      <w:r w:rsidRPr="00621B88">
        <w:rPr>
          <w:rFonts w:ascii="Times New Roman" w:hAnsi="Times New Roman"/>
          <w:sz w:val="24"/>
          <w:szCs w:val="24"/>
          <w:lang w:eastAsia="zh-CN"/>
        </w:rPr>
        <w:t>%)</w:t>
      </w:r>
      <w:r w:rsidR="000D2318">
        <w:rPr>
          <w:rFonts w:ascii="Times New Roman" w:hAnsi="Times New Roman"/>
          <w:sz w:val="24"/>
          <w:szCs w:val="24"/>
          <w:lang w:eastAsia="zh-CN"/>
        </w:rPr>
        <w:t>, участники ЕГЭ с ОВЗ (30,8%),</w:t>
      </w:r>
      <w:r w:rsidRPr="00621B88">
        <w:rPr>
          <w:rFonts w:ascii="Times New Roman" w:hAnsi="Times New Roman"/>
          <w:sz w:val="24"/>
          <w:szCs w:val="24"/>
          <w:lang w:eastAsia="zh-CN"/>
        </w:rPr>
        <w:t xml:space="preserve"> выпускники прошлых лет (</w:t>
      </w:r>
      <w:r w:rsidR="000D2318">
        <w:rPr>
          <w:rFonts w:ascii="Times New Roman" w:hAnsi="Times New Roman"/>
          <w:sz w:val="24"/>
          <w:szCs w:val="24"/>
          <w:lang w:eastAsia="zh-CN"/>
        </w:rPr>
        <w:t>28,6</w:t>
      </w:r>
      <w:r w:rsidRPr="00621B88">
        <w:rPr>
          <w:rFonts w:ascii="Times New Roman" w:hAnsi="Times New Roman"/>
          <w:sz w:val="24"/>
          <w:szCs w:val="24"/>
          <w:lang w:eastAsia="zh-CN"/>
        </w:rPr>
        <w:t xml:space="preserve">%). Доля участников ЕГЭ, не прошедших минимальный порог, у выпускников текущего года, обучающихся по программам СОО, составляет </w:t>
      </w:r>
      <w:r w:rsidR="000D2318">
        <w:rPr>
          <w:rFonts w:ascii="Times New Roman" w:hAnsi="Times New Roman"/>
          <w:sz w:val="24"/>
          <w:szCs w:val="24"/>
          <w:lang w:eastAsia="zh-CN"/>
        </w:rPr>
        <w:t>8,1</w:t>
      </w:r>
      <w:r w:rsidRPr="00621B88">
        <w:rPr>
          <w:rFonts w:ascii="Times New Roman" w:hAnsi="Times New Roman"/>
          <w:sz w:val="24"/>
          <w:szCs w:val="24"/>
          <w:lang w:eastAsia="zh-CN"/>
        </w:rPr>
        <w:t>%. Результаты у всех категорий экзаменующихся в 202</w:t>
      </w:r>
      <w:r w:rsidR="00767E1A">
        <w:rPr>
          <w:rFonts w:ascii="Times New Roman" w:hAnsi="Times New Roman"/>
          <w:sz w:val="24"/>
          <w:szCs w:val="24"/>
          <w:lang w:eastAsia="zh-CN"/>
        </w:rPr>
        <w:t>2</w:t>
      </w:r>
      <w:r w:rsidRPr="00621B88">
        <w:rPr>
          <w:rFonts w:ascii="Times New Roman" w:hAnsi="Times New Roman"/>
          <w:sz w:val="24"/>
          <w:szCs w:val="24"/>
          <w:lang w:eastAsia="zh-CN"/>
        </w:rPr>
        <w:t xml:space="preserve"> году </w:t>
      </w:r>
      <w:r w:rsidR="000D2318">
        <w:rPr>
          <w:rFonts w:ascii="Times New Roman" w:hAnsi="Times New Roman"/>
          <w:sz w:val="24"/>
          <w:szCs w:val="24"/>
          <w:lang w:eastAsia="zh-CN"/>
        </w:rPr>
        <w:t>ниже</w:t>
      </w:r>
      <w:r w:rsidRPr="00621B88">
        <w:rPr>
          <w:rFonts w:ascii="Times New Roman" w:hAnsi="Times New Roman"/>
          <w:sz w:val="24"/>
          <w:szCs w:val="24"/>
          <w:lang w:eastAsia="zh-CN"/>
        </w:rPr>
        <w:t xml:space="preserve"> по сравнению с 202</w:t>
      </w:r>
      <w:r w:rsidR="00767E1A">
        <w:rPr>
          <w:rFonts w:ascii="Times New Roman" w:hAnsi="Times New Roman"/>
          <w:sz w:val="24"/>
          <w:szCs w:val="24"/>
          <w:lang w:eastAsia="zh-CN"/>
        </w:rPr>
        <w:t>1</w:t>
      </w:r>
      <w:r w:rsidRPr="00621B88">
        <w:rPr>
          <w:rFonts w:ascii="Times New Roman" w:hAnsi="Times New Roman"/>
          <w:sz w:val="24"/>
          <w:szCs w:val="24"/>
          <w:lang w:eastAsia="zh-CN"/>
        </w:rPr>
        <w:t xml:space="preserve"> годом.</w:t>
      </w:r>
    </w:p>
    <w:p w:rsidR="00621B88" w:rsidRPr="00621B88" w:rsidRDefault="00621B88" w:rsidP="00621B88">
      <w:pPr>
        <w:pStyle w:val="a3"/>
        <w:spacing w:after="0" w:line="240" w:lineRule="auto"/>
        <w:ind w:left="-284" w:firstLine="426"/>
        <w:jc w:val="both"/>
        <w:rPr>
          <w:rFonts w:ascii="Times New Roman" w:hAnsi="Times New Roman"/>
          <w:sz w:val="24"/>
          <w:szCs w:val="24"/>
          <w:lang w:eastAsia="zh-CN"/>
        </w:rPr>
      </w:pPr>
      <w:r w:rsidRPr="00621B88">
        <w:rPr>
          <w:rFonts w:ascii="Times New Roman" w:hAnsi="Times New Roman"/>
          <w:sz w:val="24"/>
          <w:szCs w:val="24"/>
          <w:lang w:eastAsia="zh-CN"/>
        </w:rPr>
        <w:t xml:space="preserve">Результаты половины участников ЕГЭ по математике (профильный уровень) находятся в интервале от </w:t>
      </w:r>
      <w:r w:rsidR="00767E1A">
        <w:rPr>
          <w:rFonts w:ascii="Times New Roman" w:hAnsi="Times New Roman"/>
          <w:sz w:val="24"/>
          <w:szCs w:val="24"/>
          <w:lang w:eastAsia="zh-CN"/>
        </w:rPr>
        <w:t>61</w:t>
      </w:r>
      <w:r w:rsidRPr="00621B88">
        <w:rPr>
          <w:rFonts w:ascii="Times New Roman" w:hAnsi="Times New Roman"/>
          <w:sz w:val="24"/>
          <w:szCs w:val="24"/>
          <w:lang w:eastAsia="zh-CN"/>
        </w:rPr>
        <w:t xml:space="preserve"> до </w:t>
      </w:r>
      <w:r w:rsidR="00767E1A">
        <w:rPr>
          <w:rFonts w:ascii="Times New Roman" w:hAnsi="Times New Roman"/>
          <w:sz w:val="24"/>
          <w:szCs w:val="24"/>
          <w:lang w:eastAsia="zh-CN"/>
        </w:rPr>
        <w:t>96</w:t>
      </w:r>
      <w:r w:rsidRPr="00621B88">
        <w:rPr>
          <w:rFonts w:ascii="Times New Roman" w:hAnsi="Times New Roman"/>
          <w:sz w:val="24"/>
          <w:szCs w:val="24"/>
          <w:lang w:eastAsia="zh-CN"/>
        </w:rPr>
        <w:t xml:space="preserve"> баллов - </w:t>
      </w:r>
      <w:r w:rsidR="00767E1A">
        <w:rPr>
          <w:rFonts w:ascii="Times New Roman" w:hAnsi="Times New Roman"/>
          <w:sz w:val="24"/>
          <w:szCs w:val="24"/>
          <w:lang w:eastAsia="zh-CN"/>
        </w:rPr>
        <w:t>700</w:t>
      </w:r>
      <w:r w:rsidRPr="00621B88">
        <w:rPr>
          <w:rFonts w:ascii="Times New Roman" w:hAnsi="Times New Roman"/>
          <w:sz w:val="24"/>
          <w:szCs w:val="24"/>
          <w:lang w:eastAsia="zh-CN"/>
        </w:rPr>
        <w:t xml:space="preserve"> человек (5</w:t>
      </w:r>
      <w:r w:rsidR="00767E1A">
        <w:rPr>
          <w:rFonts w:ascii="Times New Roman" w:hAnsi="Times New Roman"/>
          <w:sz w:val="24"/>
          <w:szCs w:val="24"/>
          <w:lang w:eastAsia="zh-CN"/>
        </w:rPr>
        <w:t>2</w:t>
      </w:r>
      <w:r w:rsidRPr="00621B88">
        <w:rPr>
          <w:rFonts w:ascii="Times New Roman" w:hAnsi="Times New Roman"/>
          <w:sz w:val="24"/>
          <w:szCs w:val="24"/>
          <w:lang w:eastAsia="zh-CN"/>
        </w:rPr>
        <w:t>,</w:t>
      </w:r>
      <w:r w:rsidR="00767E1A">
        <w:rPr>
          <w:rFonts w:ascii="Times New Roman" w:hAnsi="Times New Roman"/>
          <w:sz w:val="24"/>
          <w:szCs w:val="24"/>
          <w:lang w:eastAsia="zh-CN"/>
        </w:rPr>
        <w:t>2</w:t>
      </w:r>
      <w:r w:rsidRPr="00621B88">
        <w:rPr>
          <w:rFonts w:ascii="Times New Roman" w:hAnsi="Times New Roman"/>
          <w:sz w:val="24"/>
          <w:szCs w:val="24"/>
          <w:lang w:eastAsia="zh-CN"/>
        </w:rPr>
        <w:t xml:space="preserve"> %).</w:t>
      </w:r>
      <w:r w:rsidR="00767E1A">
        <w:rPr>
          <w:rFonts w:ascii="Times New Roman" w:hAnsi="Times New Roman"/>
          <w:sz w:val="24"/>
          <w:szCs w:val="24"/>
          <w:lang w:eastAsia="zh-CN"/>
        </w:rPr>
        <w:t xml:space="preserve"> Результат </w:t>
      </w:r>
      <w:r w:rsidR="00ED7457">
        <w:rPr>
          <w:rFonts w:ascii="Times New Roman" w:hAnsi="Times New Roman"/>
          <w:sz w:val="24"/>
          <w:szCs w:val="24"/>
          <w:lang w:eastAsia="zh-CN"/>
        </w:rPr>
        <w:t xml:space="preserve">по данному показателю </w:t>
      </w:r>
      <w:r w:rsidR="00767E1A">
        <w:rPr>
          <w:rFonts w:ascii="Times New Roman" w:hAnsi="Times New Roman"/>
          <w:sz w:val="24"/>
          <w:szCs w:val="24"/>
          <w:lang w:eastAsia="zh-CN"/>
        </w:rPr>
        <w:t>по сравнению с 2021 годом значительно выше.</w:t>
      </w:r>
      <w:r w:rsidRPr="00621B88">
        <w:rPr>
          <w:rFonts w:ascii="Times New Roman" w:hAnsi="Times New Roman"/>
          <w:sz w:val="24"/>
          <w:szCs w:val="24"/>
          <w:lang w:eastAsia="zh-CN"/>
        </w:rPr>
        <w:t xml:space="preserve"> Доля участников ЕГЭ набравших от 81 до 9</w:t>
      </w:r>
      <w:r w:rsidR="00767E1A">
        <w:rPr>
          <w:rFonts w:ascii="Times New Roman" w:hAnsi="Times New Roman"/>
          <w:sz w:val="24"/>
          <w:szCs w:val="24"/>
          <w:lang w:eastAsia="zh-CN"/>
        </w:rPr>
        <w:t>6</w:t>
      </w:r>
      <w:r w:rsidRPr="00621B88">
        <w:rPr>
          <w:rFonts w:ascii="Times New Roman" w:hAnsi="Times New Roman"/>
          <w:sz w:val="24"/>
          <w:szCs w:val="24"/>
          <w:lang w:eastAsia="zh-CN"/>
        </w:rPr>
        <w:t xml:space="preserve"> баллов </w:t>
      </w:r>
      <w:r w:rsidR="00767E1A">
        <w:rPr>
          <w:rFonts w:ascii="Times New Roman" w:hAnsi="Times New Roman"/>
          <w:sz w:val="24"/>
          <w:szCs w:val="24"/>
          <w:lang w:eastAsia="zh-CN"/>
        </w:rPr>
        <w:t>также увеличилась по сравнению с двумя предыдущими годами.</w:t>
      </w:r>
      <w:r w:rsidRPr="00621B88">
        <w:rPr>
          <w:rFonts w:ascii="Times New Roman" w:hAnsi="Times New Roman"/>
          <w:sz w:val="24"/>
          <w:szCs w:val="24"/>
          <w:lang w:eastAsia="zh-CN"/>
        </w:rPr>
        <w:t xml:space="preserve"> В 202</w:t>
      </w:r>
      <w:r w:rsidR="00767E1A">
        <w:rPr>
          <w:rFonts w:ascii="Times New Roman" w:hAnsi="Times New Roman"/>
          <w:sz w:val="24"/>
          <w:szCs w:val="24"/>
          <w:lang w:eastAsia="zh-CN"/>
        </w:rPr>
        <w:t>2</w:t>
      </w:r>
      <w:r w:rsidRPr="00621B88">
        <w:rPr>
          <w:rFonts w:ascii="Times New Roman" w:hAnsi="Times New Roman"/>
          <w:sz w:val="24"/>
          <w:szCs w:val="24"/>
          <w:lang w:eastAsia="zh-CN"/>
        </w:rPr>
        <w:t xml:space="preserve"> году «стобалльников» не</w:t>
      </w:r>
      <w:r w:rsidR="00767E1A">
        <w:rPr>
          <w:rFonts w:ascii="Times New Roman" w:hAnsi="Times New Roman"/>
          <w:sz w:val="24"/>
          <w:szCs w:val="24"/>
          <w:lang w:eastAsia="zh-CN"/>
        </w:rPr>
        <w:t>т. Максимальный балл набрали 2 человека (96 баллов)</w:t>
      </w:r>
      <w:r w:rsidR="00ED7457">
        <w:rPr>
          <w:rFonts w:ascii="Times New Roman" w:hAnsi="Times New Roman"/>
          <w:sz w:val="24"/>
          <w:szCs w:val="24"/>
          <w:lang w:eastAsia="zh-CN"/>
        </w:rPr>
        <w:t xml:space="preserve"> (таблица 3-7)</w:t>
      </w:r>
      <w:r w:rsidR="00767E1A">
        <w:rPr>
          <w:rFonts w:ascii="Times New Roman" w:hAnsi="Times New Roman"/>
          <w:sz w:val="24"/>
          <w:szCs w:val="24"/>
          <w:lang w:eastAsia="zh-CN"/>
        </w:rPr>
        <w:t>.</w:t>
      </w:r>
    </w:p>
    <w:p w:rsidR="00621B88" w:rsidRPr="00621B88" w:rsidRDefault="00621B88" w:rsidP="00621B88">
      <w:pPr>
        <w:pStyle w:val="a3"/>
        <w:spacing w:after="0" w:line="240" w:lineRule="auto"/>
        <w:ind w:left="-284" w:firstLine="426"/>
        <w:jc w:val="both"/>
        <w:rPr>
          <w:rFonts w:ascii="Times New Roman" w:hAnsi="Times New Roman"/>
          <w:sz w:val="24"/>
          <w:szCs w:val="24"/>
          <w:lang w:eastAsia="zh-CN"/>
        </w:rPr>
      </w:pPr>
      <w:r w:rsidRPr="00621B88">
        <w:rPr>
          <w:rFonts w:ascii="Times New Roman" w:hAnsi="Times New Roman"/>
          <w:sz w:val="24"/>
          <w:szCs w:val="24"/>
          <w:lang w:eastAsia="zh-CN"/>
        </w:rPr>
        <w:t xml:space="preserve">В </w:t>
      </w:r>
      <w:r w:rsidR="00ED7457">
        <w:rPr>
          <w:rFonts w:ascii="Times New Roman" w:hAnsi="Times New Roman"/>
          <w:sz w:val="24"/>
          <w:szCs w:val="24"/>
          <w:lang w:eastAsia="zh-CN"/>
        </w:rPr>
        <w:t>пяти</w:t>
      </w:r>
      <w:r w:rsidRPr="00621B88">
        <w:rPr>
          <w:rFonts w:ascii="Times New Roman" w:hAnsi="Times New Roman"/>
          <w:sz w:val="24"/>
          <w:szCs w:val="24"/>
          <w:lang w:eastAsia="zh-CN"/>
        </w:rPr>
        <w:t xml:space="preserve"> административно-территориальных единицах процент участников, не достигших минимального уровня, оказался выше среднего по республике (таблица 3-10). В </w:t>
      </w:r>
      <w:r w:rsidR="00ED7457">
        <w:rPr>
          <w:rFonts w:ascii="Times New Roman" w:hAnsi="Times New Roman"/>
          <w:sz w:val="24"/>
          <w:szCs w:val="24"/>
          <w:lang w:eastAsia="zh-CN"/>
        </w:rPr>
        <w:t>трех</w:t>
      </w:r>
      <w:r w:rsidRPr="00621B88">
        <w:rPr>
          <w:rFonts w:ascii="Times New Roman" w:hAnsi="Times New Roman"/>
          <w:sz w:val="24"/>
          <w:szCs w:val="24"/>
          <w:lang w:eastAsia="zh-CN"/>
        </w:rPr>
        <w:t xml:space="preserve"> муниципальных образованиях (Беломорский МР, Калевальский НМР, </w:t>
      </w:r>
      <w:r w:rsidR="00ED7457">
        <w:rPr>
          <w:rFonts w:ascii="Times New Roman" w:hAnsi="Times New Roman"/>
          <w:sz w:val="24"/>
          <w:szCs w:val="24"/>
          <w:lang w:eastAsia="zh-CN"/>
        </w:rPr>
        <w:t>Лахденпохский МР</w:t>
      </w:r>
      <w:r w:rsidRPr="00621B88">
        <w:rPr>
          <w:rFonts w:ascii="Times New Roman" w:hAnsi="Times New Roman"/>
          <w:sz w:val="24"/>
          <w:szCs w:val="24"/>
          <w:lang w:eastAsia="zh-CN"/>
        </w:rPr>
        <w:t xml:space="preserve">) нет участников ЕГЭ не достигших минимального уровня. </w:t>
      </w:r>
    </w:p>
    <w:p w:rsidR="00621B88" w:rsidRPr="00621B88" w:rsidRDefault="00621B88" w:rsidP="00621B88">
      <w:pPr>
        <w:pStyle w:val="a3"/>
        <w:spacing w:after="0" w:line="240" w:lineRule="auto"/>
        <w:ind w:left="-284" w:firstLine="426"/>
        <w:jc w:val="both"/>
        <w:rPr>
          <w:rFonts w:ascii="Times New Roman" w:hAnsi="Times New Roman"/>
          <w:sz w:val="24"/>
          <w:szCs w:val="24"/>
          <w:lang w:eastAsia="zh-CN"/>
        </w:rPr>
      </w:pPr>
      <w:r w:rsidRPr="00621B88">
        <w:rPr>
          <w:rFonts w:ascii="Times New Roman" w:hAnsi="Times New Roman"/>
          <w:sz w:val="24"/>
          <w:szCs w:val="24"/>
          <w:lang w:eastAsia="zh-CN"/>
        </w:rPr>
        <w:t>Доля участников, набравших от 81 до 98 баллов выше среднего по республике в Петрозаводском ГО (</w:t>
      </w:r>
      <w:r w:rsidR="00ED7457">
        <w:rPr>
          <w:rFonts w:ascii="Times New Roman" w:hAnsi="Times New Roman"/>
          <w:sz w:val="24"/>
          <w:szCs w:val="24"/>
          <w:lang w:eastAsia="zh-CN"/>
        </w:rPr>
        <w:t>10,2</w:t>
      </w:r>
      <w:r w:rsidRPr="00621B88">
        <w:rPr>
          <w:rFonts w:ascii="Times New Roman" w:hAnsi="Times New Roman"/>
          <w:sz w:val="24"/>
          <w:szCs w:val="24"/>
          <w:lang w:eastAsia="zh-CN"/>
        </w:rPr>
        <w:t xml:space="preserve">%), </w:t>
      </w:r>
      <w:r w:rsidR="00ED7457">
        <w:rPr>
          <w:rFonts w:ascii="Times New Roman" w:hAnsi="Times New Roman"/>
          <w:sz w:val="24"/>
          <w:szCs w:val="24"/>
          <w:lang w:eastAsia="zh-CN"/>
        </w:rPr>
        <w:t>Питкярантском МР (10%), Костомукшском ГО</w:t>
      </w:r>
      <w:r w:rsidRPr="00621B88">
        <w:rPr>
          <w:rFonts w:ascii="Times New Roman" w:hAnsi="Times New Roman"/>
          <w:sz w:val="24"/>
          <w:szCs w:val="24"/>
          <w:lang w:eastAsia="zh-CN"/>
        </w:rPr>
        <w:t xml:space="preserve"> (</w:t>
      </w:r>
      <w:r w:rsidR="00ED7457">
        <w:rPr>
          <w:rFonts w:ascii="Times New Roman" w:hAnsi="Times New Roman"/>
          <w:sz w:val="24"/>
          <w:szCs w:val="24"/>
          <w:lang w:eastAsia="zh-CN"/>
        </w:rPr>
        <w:t>9,8</w:t>
      </w:r>
      <w:r w:rsidRPr="00621B88">
        <w:rPr>
          <w:rFonts w:ascii="Times New Roman" w:hAnsi="Times New Roman"/>
          <w:sz w:val="24"/>
          <w:szCs w:val="24"/>
          <w:lang w:eastAsia="zh-CN"/>
        </w:rPr>
        <w:t xml:space="preserve">%), </w:t>
      </w:r>
      <w:r w:rsidR="00ED7457">
        <w:rPr>
          <w:rFonts w:ascii="Times New Roman" w:hAnsi="Times New Roman"/>
          <w:sz w:val="24"/>
          <w:szCs w:val="24"/>
          <w:lang w:eastAsia="zh-CN"/>
        </w:rPr>
        <w:lastRenderedPageBreak/>
        <w:t>Калевальском НМР</w:t>
      </w:r>
      <w:r w:rsidRPr="00621B88">
        <w:rPr>
          <w:rFonts w:ascii="Times New Roman" w:hAnsi="Times New Roman"/>
          <w:sz w:val="24"/>
          <w:szCs w:val="24"/>
          <w:lang w:eastAsia="zh-CN"/>
        </w:rPr>
        <w:t xml:space="preserve"> (</w:t>
      </w:r>
      <w:r w:rsidR="00ED7457">
        <w:rPr>
          <w:rFonts w:ascii="Times New Roman" w:hAnsi="Times New Roman"/>
          <w:sz w:val="24"/>
          <w:szCs w:val="24"/>
          <w:lang w:eastAsia="zh-CN"/>
        </w:rPr>
        <w:t>9,1</w:t>
      </w:r>
      <w:r w:rsidRPr="00621B88">
        <w:rPr>
          <w:rFonts w:ascii="Times New Roman" w:hAnsi="Times New Roman"/>
          <w:sz w:val="24"/>
          <w:szCs w:val="24"/>
          <w:lang w:eastAsia="zh-CN"/>
        </w:rPr>
        <w:t xml:space="preserve">%). В </w:t>
      </w:r>
      <w:r w:rsidR="00ED7457">
        <w:rPr>
          <w:rFonts w:ascii="Times New Roman" w:hAnsi="Times New Roman"/>
          <w:sz w:val="24"/>
          <w:szCs w:val="24"/>
          <w:lang w:eastAsia="zh-CN"/>
        </w:rPr>
        <w:t>двух</w:t>
      </w:r>
      <w:r w:rsidRPr="00621B88">
        <w:rPr>
          <w:rFonts w:ascii="Times New Roman" w:hAnsi="Times New Roman"/>
          <w:sz w:val="24"/>
          <w:szCs w:val="24"/>
          <w:lang w:eastAsia="zh-CN"/>
        </w:rPr>
        <w:t xml:space="preserve"> муниципальных районах (</w:t>
      </w:r>
      <w:r w:rsidR="00ED7457">
        <w:rPr>
          <w:rFonts w:ascii="Times New Roman" w:hAnsi="Times New Roman"/>
          <w:sz w:val="24"/>
          <w:szCs w:val="24"/>
          <w:lang w:eastAsia="zh-CN"/>
        </w:rPr>
        <w:t>Пудожский МР, Лахденпохский МР</w:t>
      </w:r>
      <w:r w:rsidRPr="00621B88">
        <w:rPr>
          <w:rFonts w:ascii="Times New Roman" w:hAnsi="Times New Roman"/>
          <w:sz w:val="24"/>
          <w:szCs w:val="24"/>
          <w:lang w:eastAsia="zh-CN"/>
        </w:rPr>
        <w:t xml:space="preserve">) нет «высокобалльников». </w:t>
      </w:r>
    </w:p>
    <w:p w:rsidR="00621B88" w:rsidRPr="00621B88" w:rsidRDefault="00ED7457" w:rsidP="00621B88">
      <w:pPr>
        <w:pStyle w:val="a3"/>
        <w:spacing w:after="0" w:line="240" w:lineRule="auto"/>
        <w:ind w:left="-284" w:firstLine="426"/>
        <w:jc w:val="both"/>
        <w:rPr>
          <w:rFonts w:ascii="Times New Roman" w:hAnsi="Times New Roman"/>
          <w:sz w:val="24"/>
          <w:szCs w:val="24"/>
          <w:lang w:eastAsia="zh-CN"/>
        </w:rPr>
      </w:pPr>
      <w:r>
        <w:rPr>
          <w:rFonts w:ascii="Times New Roman" w:hAnsi="Times New Roman"/>
          <w:sz w:val="24"/>
          <w:szCs w:val="24"/>
          <w:lang w:eastAsia="zh-CN"/>
        </w:rPr>
        <w:t>Среди</w:t>
      </w:r>
      <w:r w:rsidR="00621B88" w:rsidRPr="00621B88">
        <w:rPr>
          <w:rFonts w:ascii="Times New Roman" w:hAnsi="Times New Roman"/>
          <w:sz w:val="24"/>
          <w:szCs w:val="24"/>
          <w:lang w:eastAsia="zh-CN"/>
        </w:rPr>
        <w:t xml:space="preserve"> выпускников средних общеобразовательных школ с углубленным изучением отдельных предметов в 202</w:t>
      </w:r>
      <w:r>
        <w:rPr>
          <w:rFonts w:ascii="Times New Roman" w:hAnsi="Times New Roman"/>
          <w:sz w:val="24"/>
          <w:szCs w:val="24"/>
          <w:lang w:eastAsia="zh-CN"/>
        </w:rPr>
        <w:t>2</w:t>
      </w:r>
      <w:r w:rsidR="00621B88" w:rsidRPr="00621B88">
        <w:rPr>
          <w:rFonts w:ascii="Times New Roman" w:hAnsi="Times New Roman"/>
          <w:sz w:val="24"/>
          <w:szCs w:val="24"/>
          <w:lang w:eastAsia="zh-CN"/>
        </w:rPr>
        <w:t xml:space="preserve"> году </w:t>
      </w:r>
      <w:r>
        <w:rPr>
          <w:rFonts w:ascii="Times New Roman" w:hAnsi="Times New Roman"/>
          <w:sz w:val="24"/>
          <w:szCs w:val="24"/>
          <w:lang w:eastAsia="zh-CN"/>
        </w:rPr>
        <w:t>доля участников экзамена, получивших тестовый балл ниже минимального выше</w:t>
      </w:r>
      <w:r w:rsidR="00621B88" w:rsidRPr="00621B88">
        <w:rPr>
          <w:rFonts w:ascii="Times New Roman" w:hAnsi="Times New Roman"/>
          <w:sz w:val="24"/>
          <w:szCs w:val="24"/>
          <w:lang w:eastAsia="zh-CN"/>
        </w:rPr>
        <w:t xml:space="preserve"> по сравнению с результатами выпускников других типов образовательных организаций</w:t>
      </w:r>
      <w:r>
        <w:rPr>
          <w:rFonts w:ascii="Times New Roman" w:hAnsi="Times New Roman"/>
          <w:sz w:val="24"/>
          <w:szCs w:val="24"/>
          <w:lang w:eastAsia="zh-CN"/>
        </w:rPr>
        <w:t xml:space="preserve">. </w:t>
      </w:r>
      <w:r w:rsidR="00B42E17">
        <w:rPr>
          <w:rFonts w:ascii="Times New Roman" w:hAnsi="Times New Roman"/>
          <w:sz w:val="24"/>
          <w:szCs w:val="24"/>
          <w:lang w:eastAsia="zh-CN"/>
        </w:rPr>
        <w:t xml:space="preserve">Качество знаний по математике (профильный уровень) выше у </w:t>
      </w:r>
      <w:r>
        <w:rPr>
          <w:rFonts w:ascii="Times New Roman" w:hAnsi="Times New Roman"/>
          <w:sz w:val="24"/>
          <w:szCs w:val="24"/>
          <w:lang w:eastAsia="zh-CN"/>
        </w:rPr>
        <w:t xml:space="preserve">выпускников президентского кадетского училища. </w:t>
      </w:r>
      <w:r w:rsidR="00B42E17">
        <w:rPr>
          <w:rFonts w:ascii="Times New Roman" w:hAnsi="Times New Roman"/>
          <w:sz w:val="24"/>
          <w:szCs w:val="24"/>
          <w:lang w:eastAsia="zh-CN"/>
        </w:rPr>
        <w:t>Все выпускники училища преодолели минимальный порог. 89,5% к</w:t>
      </w:r>
      <w:r w:rsidR="009A6879">
        <w:rPr>
          <w:rFonts w:ascii="Times New Roman" w:hAnsi="Times New Roman"/>
          <w:sz w:val="24"/>
          <w:szCs w:val="24"/>
          <w:lang w:eastAsia="zh-CN"/>
        </w:rPr>
        <w:t>адет</w:t>
      </w:r>
      <w:r w:rsidR="00B42E17">
        <w:rPr>
          <w:rFonts w:ascii="Times New Roman" w:hAnsi="Times New Roman"/>
          <w:sz w:val="24"/>
          <w:szCs w:val="24"/>
          <w:lang w:eastAsia="zh-CN"/>
        </w:rPr>
        <w:t>ов</w:t>
      </w:r>
      <w:r w:rsidR="009A6879">
        <w:rPr>
          <w:rFonts w:ascii="Times New Roman" w:hAnsi="Times New Roman"/>
          <w:sz w:val="24"/>
          <w:szCs w:val="24"/>
          <w:lang w:eastAsia="zh-CN"/>
        </w:rPr>
        <w:t xml:space="preserve"> получили тестовый балл от 61 до 9</w:t>
      </w:r>
      <w:r w:rsidR="00B42E17">
        <w:rPr>
          <w:rFonts w:ascii="Times New Roman" w:hAnsi="Times New Roman"/>
          <w:sz w:val="24"/>
          <w:szCs w:val="24"/>
          <w:lang w:eastAsia="zh-CN"/>
        </w:rPr>
        <w:t>6</w:t>
      </w:r>
      <w:r w:rsidR="009A6879">
        <w:rPr>
          <w:rFonts w:ascii="Times New Roman" w:hAnsi="Times New Roman"/>
          <w:sz w:val="24"/>
          <w:szCs w:val="24"/>
          <w:lang w:eastAsia="zh-CN"/>
        </w:rPr>
        <w:t xml:space="preserve"> баллов</w:t>
      </w:r>
      <w:r w:rsidR="00B42E17">
        <w:rPr>
          <w:rFonts w:ascii="Times New Roman" w:hAnsi="Times New Roman"/>
          <w:sz w:val="24"/>
          <w:szCs w:val="24"/>
          <w:lang w:eastAsia="zh-CN"/>
        </w:rPr>
        <w:t xml:space="preserve">. </w:t>
      </w:r>
    </w:p>
    <w:p w:rsidR="00621B88" w:rsidRPr="00621B88" w:rsidRDefault="00621B88" w:rsidP="00621B88">
      <w:pPr>
        <w:pStyle w:val="a3"/>
        <w:spacing w:after="0" w:line="240" w:lineRule="auto"/>
        <w:ind w:left="-284" w:firstLine="426"/>
        <w:jc w:val="both"/>
        <w:rPr>
          <w:rFonts w:ascii="Times New Roman" w:hAnsi="Times New Roman"/>
          <w:sz w:val="24"/>
          <w:szCs w:val="24"/>
          <w:lang w:eastAsia="zh-CN"/>
        </w:rPr>
      </w:pPr>
      <w:r w:rsidRPr="00621B88">
        <w:rPr>
          <w:rFonts w:ascii="Times New Roman" w:hAnsi="Times New Roman"/>
          <w:sz w:val="24"/>
          <w:szCs w:val="24"/>
          <w:lang w:eastAsia="zh-CN"/>
        </w:rPr>
        <w:t>Средний тестовый балл в 20</w:t>
      </w:r>
      <w:r w:rsidR="00CE59F3">
        <w:rPr>
          <w:rFonts w:ascii="Times New Roman" w:hAnsi="Times New Roman"/>
          <w:sz w:val="24"/>
          <w:szCs w:val="24"/>
          <w:lang w:eastAsia="zh-CN"/>
        </w:rPr>
        <w:t>20</w:t>
      </w:r>
      <w:r w:rsidRPr="00621B88">
        <w:rPr>
          <w:rFonts w:ascii="Times New Roman" w:hAnsi="Times New Roman"/>
          <w:sz w:val="24"/>
          <w:szCs w:val="24"/>
          <w:lang w:eastAsia="zh-CN"/>
        </w:rPr>
        <w:t xml:space="preserve"> году -</w:t>
      </w:r>
      <w:r w:rsidR="00CE59F3">
        <w:rPr>
          <w:rFonts w:ascii="Times New Roman" w:hAnsi="Times New Roman"/>
          <w:sz w:val="24"/>
          <w:szCs w:val="24"/>
          <w:lang w:eastAsia="zh-CN"/>
        </w:rPr>
        <w:t>54</w:t>
      </w:r>
      <w:r w:rsidRPr="00621B88">
        <w:rPr>
          <w:rFonts w:ascii="Times New Roman" w:hAnsi="Times New Roman"/>
          <w:sz w:val="24"/>
          <w:szCs w:val="24"/>
          <w:lang w:eastAsia="zh-CN"/>
        </w:rPr>
        <w:t xml:space="preserve"> балла, в 202</w:t>
      </w:r>
      <w:r w:rsidR="00CE59F3">
        <w:rPr>
          <w:rFonts w:ascii="Times New Roman" w:hAnsi="Times New Roman"/>
          <w:sz w:val="24"/>
          <w:szCs w:val="24"/>
          <w:lang w:eastAsia="zh-CN"/>
        </w:rPr>
        <w:t>1</w:t>
      </w:r>
      <w:r w:rsidRPr="00621B88">
        <w:rPr>
          <w:rFonts w:ascii="Times New Roman" w:hAnsi="Times New Roman"/>
          <w:sz w:val="24"/>
          <w:szCs w:val="24"/>
          <w:lang w:eastAsia="zh-CN"/>
        </w:rPr>
        <w:t xml:space="preserve"> году – 5</w:t>
      </w:r>
      <w:r w:rsidR="00CE59F3">
        <w:rPr>
          <w:rFonts w:ascii="Times New Roman" w:hAnsi="Times New Roman"/>
          <w:sz w:val="24"/>
          <w:szCs w:val="24"/>
          <w:lang w:eastAsia="zh-CN"/>
        </w:rPr>
        <w:t>3,4</w:t>
      </w:r>
      <w:r w:rsidRPr="00621B88">
        <w:rPr>
          <w:rFonts w:ascii="Times New Roman" w:hAnsi="Times New Roman"/>
          <w:sz w:val="24"/>
          <w:szCs w:val="24"/>
          <w:lang w:eastAsia="zh-CN"/>
        </w:rPr>
        <w:t xml:space="preserve"> балла, в 202</w:t>
      </w:r>
      <w:r w:rsidR="00CE59F3">
        <w:rPr>
          <w:rFonts w:ascii="Times New Roman" w:hAnsi="Times New Roman"/>
          <w:sz w:val="24"/>
          <w:szCs w:val="24"/>
          <w:lang w:eastAsia="zh-CN"/>
        </w:rPr>
        <w:t>2</w:t>
      </w:r>
      <w:r w:rsidRPr="00621B88">
        <w:rPr>
          <w:rFonts w:ascii="Times New Roman" w:hAnsi="Times New Roman"/>
          <w:sz w:val="24"/>
          <w:szCs w:val="24"/>
          <w:lang w:eastAsia="zh-CN"/>
        </w:rPr>
        <w:t xml:space="preserve"> году – 5</w:t>
      </w:r>
      <w:r w:rsidR="00CE59F3">
        <w:rPr>
          <w:rFonts w:ascii="Times New Roman" w:hAnsi="Times New Roman"/>
          <w:sz w:val="24"/>
          <w:szCs w:val="24"/>
          <w:lang w:eastAsia="zh-CN"/>
        </w:rPr>
        <w:t>6</w:t>
      </w:r>
      <w:r w:rsidRPr="00621B88">
        <w:rPr>
          <w:rFonts w:ascii="Times New Roman" w:hAnsi="Times New Roman"/>
          <w:sz w:val="24"/>
          <w:szCs w:val="24"/>
          <w:lang w:eastAsia="zh-CN"/>
        </w:rPr>
        <w:t>,</w:t>
      </w:r>
      <w:r w:rsidR="00CE59F3">
        <w:rPr>
          <w:rFonts w:ascii="Times New Roman" w:hAnsi="Times New Roman"/>
          <w:sz w:val="24"/>
          <w:szCs w:val="24"/>
          <w:lang w:eastAsia="zh-CN"/>
        </w:rPr>
        <w:t>3</w:t>
      </w:r>
      <w:r w:rsidRPr="00621B88">
        <w:rPr>
          <w:rFonts w:ascii="Times New Roman" w:hAnsi="Times New Roman"/>
          <w:sz w:val="24"/>
          <w:szCs w:val="24"/>
          <w:lang w:eastAsia="zh-CN"/>
        </w:rPr>
        <w:t xml:space="preserve"> балла. </w:t>
      </w:r>
    </w:p>
    <w:p w:rsidR="00621B88" w:rsidRPr="00621B88" w:rsidRDefault="00621B88" w:rsidP="00621B88">
      <w:pPr>
        <w:pStyle w:val="a3"/>
        <w:spacing w:after="0" w:line="240" w:lineRule="auto"/>
        <w:ind w:left="-284" w:firstLine="426"/>
        <w:jc w:val="both"/>
        <w:rPr>
          <w:rFonts w:ascii="Times New Roman" w:hAnsi="Times New Roman"/>
          <w:sz w:val="24"/>
          <w:szCs w:val="24"/>
          <w:lang w:eastAsia="zh-CN"/>
        </w:rPr>
      </w:pPr>
      <w:r w:rsidRPr="00621B88">
        <w:rPr>
          <w:rFonts w:ascii="Times New Roman" w:hAnsi="Times New Roman"/>
          <w:sz w:val="24"/>
          <w:szCs w:val="24"/>
          <w:lang w:eastAsia="zh-CN"/>
        </w:rPr>
        <w:t xml:space="preserve">Результаты единого государственного экзамена по математике (профильный уровень) в целом выше у выпускников текущего года, обучающихся по программам СОО, чем у выпускников, обучающихся по программам СПО и выпускников прошлых лет (таблица 3-8). Результаты выпускников СПО оставляют желать лучшего. Среди них нет ни одного человека набравшего более </w:t>
      </w:r>
      <w:r w:rsidR="00D913BF">
        <w:rPr>
          <w:rFonts w:ascii="Times New Roman" w:hAnsi="Times New Roman"/>
          <w:sz w:val="24"/>
          <w:szCs w:val="24"/>
          <w:lang w:eastAsia="zh-CN"/>
        </w:rPr>
        <w:t>8</w:t>
      </w:r>
      <w:r w:rsidRPr="00621B88">
        <w:rPr>
          <w:rFonts w:ascii="Times New Roman" w:hAnsi="Times New Roman"/>
          <w:sz w:val="24"/>
          <w:szCs w:val="24"/>
          <w:lang w:eastAsia="zh-CN"/>
        </w:rPr>
        <w:t>1 балла. Результаты участников ЕГЭ с ОВЗ хуже, чем результаты выпускников текущего года, обучающихся по программам СОО в целом.</w:t>
      </w:r>
    </w:p>
    <w:p w:rsidR="00621B88" w:rsidRPr="00621B88" w:rsidRDefault="00621B88" w:rsidP="00621B88">
      <w:pPr>
        <w:pStyle w:val="a3"/>
        <w:spacing w:after="0" w:line="240" w:lineRule="auto"/>
        <w:ind w:left="-284" w:firstLine="426"/>
        <w:jc w:val="both"/>
        <w:rPr>
          <w:rFonts w:ascii="Times New Roman" w:hAnsi="Times New Roman"/>
          <w:sz w:val="24"/>
          <w:szCs w:val="24"/>
          <w:lang w:eastAsia="zh-CN"/>
        </w:rPr>
      </w:pPr>
      <w:r w:rsidRPr="00621B88">
        <w:rPr>
          <w:rFonts w:ascii="Times New Roman" w:hAnsi="Times New Roman"/>
          <w:sz w:val="24"/>
          <w:szCs w:val="24"/>
          <w:lang w:eastAsia="zh-CN"/>
        </w:rPr>
        <w:t xml:space="preserve">В группу образовательных организаций с высокими результатами </w:t>
      </w:r>
      <w:r w:rsidR="00D913BF">
        <w:rPr>
          <w:rFonts w:ascii="Times New Roman" w:hAnsi="Times New Roman"/>
          <w:sz w:val="24"/>
          <w:szCs w:val="24"/>
          <w:lang w:eastAsia="zh-CN"/>
        </w:rPr>
        <w:t>шестой</w:t>
      </w:r>
      <w:r w:rsidRPr="00621B88">
        <w:rPr>
          <w:rFonts w:ascii="Times New Roman" w:hAnsi="Times New Roman"/>
          <w:sz w:val="24"/>
          <w:szCs w:val="24"/>
          <w:lang w:eastAsia="zh-CN"/>
        </w:rPr>
        <w:t xml:space="preserve"> год подряд попадает Муниципальное бюджетное общеобразовательное учреждение Петрозаводского городского округа "Гимназия № 30 имени Музалева Д.Н." В течение </w:t>
      </w:r>
      <w:r w:rsidR="00D913BF">
        <w:rPr>
          <w:rFonts w:ascii="Times New Roman" w:hAnsi="Times New Roman"/>
          <w:sz w:val="24"/>
          <w:szCs w:val="24"/>
          <w:lang w:eastAsia="zh-CN"/>
        </w:rPr>
        <w:t>пяти</w:t>
      </w:r>
      <w:r w:rsidRPr="00621B88">
        <w:rPr>
          <w:rFonts w:ascii="Times New Roman" w:hAnsi="Times New Roman"/>
          <w:sz w:val="24"/>
          <w:szCs w:val="24"/>
          <w:lang w:eastAsia="zh-CN"/>
        </w:rPr>
        <w:t xml:space="preserve"> лет показывают высокие результаты выпускники Муниципального бюджетного общеобразовательного учреждения Петрозаводского городского округа "Университетский лицей». В течение </w:t>
      </w:r>
      <w:r w:rsidR="00D913BF">
        <w:rPr>
          <w:rFonts w:ascii="Times New Roman" w:hAnsi="Times New Roman"/>
          <w:sz w:val="24"/>
          <w:szCs w:val="24"/>
          <w:lang w:eastAsia="zh-CN"/>
        </w:rPr>
        <w:t>четырех</w:t>
      </w:r>
      <w:r w:rsidRPr="00621B88">
        <w:rPr>
          <w:rFonts w:ascii="Times New Roman" w:hAnsi="Times New Roman"/>
          <w:sz w:val="24"/>
          <w:szCs w:val="24"/>
          <w:lang w:eastAsia="zh-CN"/>
        </w:rPr>
        <w:t xml:space="preserve"> лет показывают высокие результаты выпускники Муниципального бюджетного общеобразовательного учреждения Петрозаводского городского округа "Лицей №1».</w:t>
      </w:r>
      <w:r w:rsidR="004605BA">
        <w:rPr>
          <w:rFonts w:ascii="Times New Roman" w:hAnsi="Times New Roman"/>
          <w:sz w:val="24"/>
          <w:szCs w:val="24"/>
          <w:lang w:eastAsia="zh-CN"/>
        </w:rPr>
        <w:t xml:space="preserve"> Два года подряд высокие результаты по математике (профильный уровень) демонстрируют выпускники </w:t>
      </w:r>
      <w:r w:rsidR="004605BA" w:rsidRPr="004605BA">
        <w:rPr>
          <w:rFonts w:ascii="Times New Roman" w:hAnsi="Times New Roman"/>
          <w:sz w:val="24"/>
          <w:szCs w:val="24"/>
          <w:lang w:eastAsia="zh-CN"/>
        </w:rPr>
        <w:t>Муниципального бюджетного общеобразовательного учреждения Петрозаводского городского округа "Гимназия № 17 имени П.О. Коргана"</w:t>
      </w:r>
      <w:r w:rsidR="004605BA">
        <w:rPr>
          <w:rFonts w:ascii="Times New Roman" w:hAnsi="Times New Roman"/>
          <w:sz w:val="24"/>
          <w:szCs w:val="24"/>
          <w:lang w:eastAsia="zh-CN"/>
        </w:rPr>
        <w:t>.</w:t>
      </w:r>
    </w:p>
    <w:p w:rsidR="004605BA" w:rsidRDefault="00621B88" w:rsidP="00621B88">
      <w:pPr>
        <w:pStyle w:val="a3"/>
        <w:spacing w:after="0" w:line="240" w:lineRule="auto"/>
        <w:ind w:left="-284" w:firstLine="426"/>
        <w:jc w:val="both"/>
        <w:rPr>
          <w:rFonts w:ascii="Times New Roman" w:hAnsi="Times New Roman"/>
          <w:sz w:val="24"/>
          <w:szCs w:val="24"/>
          <w:lang w:eastAsia="zh-CN"/>
        </w:rPr>
      </w:pPr>
      <w:r w:rsidRPr="00621B88">
        <w:rPr>
          <w:rFonts w:ascii="Times New Roman" w:hAnsi="Times New Roman"/>
          <w:sz w:val="24"/>
          <w:szCs w:val="24"/>
          <w:lang w:eastAsia="zh-CN"/>
        </w:rPr>
        <w:t xml:space="preserve">Результаты ЕГЭ по математике </w:t>
      </w:r>
      <w:r w:rsidR="004605BA">
        <w:rPr>
          <w:rFonts w:ascii="Times New Roman" w:hAnsi="Times New Roman"/>
          <w:sz w:val="24"/>
          <w:szCs w:val="24"/>
          <w:lang w:eastAsia="zh-CN"/>
        </w:rPr>
        <w:t xml:space="preserve">(профильный уровень) </w:t>
      </w:r>
      <w:r w:rsidRPr="00621B88">
        <w:rPr>
          <w:rFonts w:ascii="Times New Roman" w:hAnsi="Times New Roman"/>
          <w:sz w:val="24"/>
          <w:szCs w:val="24"/>
          <w:lang w:eastAsia="zh-CN"/>
        </w:rPr>
        <w:t>202</w:t>
      </w:r>
      <w:r w:rsidR="004605BA">
        <w:rPr>
          <w:rFonts w:ascii="Times New Roman" w:hAnsi="Times New Roman"/>
          <w:sz w:val="24"/>
          <w:szCs w:val="24"/>
          <w:lang w:eastAsia="zh-CN"/>
        </w:rPr>
        <w:t>2</w:t>
      </w:r>
      <w:r w:rsidRPr="00621B88">
        <w:rPr>
          <w:rFonts w:ascii="Times New Roman" w:hAnsi="Times New Roman"/>
          <w:sz w:val="24"/>
          <w:szCs w:val="24"/>
          <w:lang w:eastAsia="zh-CN"/>
        </w:rPr>
        <w:t xml:space="preserve"> года сложно однозначно оцени</w:t>
      </w:r>
      <w:r w:rsidR="004605BA">
        <w:rPr>
          <w:rFonts w:ascii="Times New Roman" w:hAnsi="Times New Roman"/>
          <w:sz w:val="24"/>
          <w:szCs w:val="24"/>
          <w:lang w:eastAsia="zh-CN"/>
        </w:rPr>
        <w:t>ть</w:t>
      </w:r>
      <w:r w:rsidRPr="00621B88">
        <w:rPr>
          <w:rFonts w:ascii="Times New Roman" w:hAnsi="Times New Roman"/>
          <w:sz w:val="24"/>
          <w:szCs w:val="24"/>
          <w:lang w:eastAsia="zh-CN"/>
        </w:rPr>
        <w:t xml:space="preserve">. </w:t>
      </w:r>
      <w:r w:rsidR="004605BA">
        <w:rPr>
          <w:rFonts w:ascii="Times New Roman" w:hAnsi="Times New Roman"/>
          <w:sz w:val="24"/>
          <w:szCs w:val="24"/>
          <w:lang w:eastAsia="zh-CN"/>
        </w:rPr>
        <w:t>С одной стороны выросла доля участников ЕГЭ по математике (профильный уровень) не преодолевших минимальный порог. С другой стороны увеличились доля высокобалльников  и средний тестовый балл. Больше половины экзаменующихся получили баллы выше 61.</w:t>
      </w:r>
    </w:p>
    <w:p w:rsidR="00A801AC" w:rsidRDefault="00621B88" w:rsidP="004605BA">
      <w:pPr>
        <w:pStyle w:val="a3"/>
        <w:spacing w:after="0" w:line="240" w:lineRule="auto"/>
        <w:ind w:left="-284" w:firstLine="426"/>
        <w:jc w:val="both"/>
        <w:rPr>
          <w:rFonts w:ascii="Times New Roman" w:hAnsi="Times New Roman"/>
          <w:sz w:val="24"/>
          <w:szCs w:val="24"/>
          <w:lang w:eastAsia="zh-CN"/>
        </w:rPr>
      </w:pPr>
      <w:r w:rsidRPr="00621B88">
        <w:rPr>
          <w:rFonts w:ascii="Times New Roman" w:hAnsi="Times New Roman"/>
          <w:sz w:val="24"/>
          <w:szCs w:val="24"/>
          <w:lang w:eastAsia="zh-CN"/>
        </w:rPr>
        <w:t xml:space="preserve">Возможно, на результаты экзамена по математике (профильный уровень) оказало влияние с одной стороны длительное дистанционное обучение, с другой стороны – более серьезный подход к выбору экзамена. </w:t>
      </w:r>
      <w:r w:rsidR="00E130F1" w:rsidRPr="004605BA">
        <w:rPr>
          <w:rFonts w:ascii="Times New Roman" w:hAnsi="Times New Roman"/>
          <w:sz w:val="24"/>
          <w:szCs w:val="24"/>
          <w:lang w:eastAsia="zh-CN"/>
        </w:rPr>
        <w:t>Изменения, произошедшие в КИМ по математике (профильный уровень), не усложнили задачу участников ЕГЭ, наоборот, облегчили выполнение экзаменационной работы. Сложнее только стало задание по стереометрии. Те участники ЕГЭ</w:t>
      </w:r>
      <w:r w:rsidR="00927CDF">
        <w:rPr>
          <w:rFonts w:ascii="Times New Roman" w:hAnsi="Times New Roman"/>
          <w:sz w:val="24"/>
          <w:szCs w:val="24"/>
          <w:lang w:eastAsia="zh-CN"/>
        </w:rPr>
        <w:t>,</w:t>
      </w:r>
      <w:r w:rsidR="00E130F1" w:rsidRPr="004605BA">
        <w:rPr>
          <w:rFonts w:ascii="Times New Roman" w:hAnsi="Times New Roman"/>
          <w:sz w:val="24"/>
          <w:szCs w:val="24"/>
          <w:lang w:eastAsia="zh-CN"/>
        </w:rPr>
        <w:t xml:space="preserve"> у которых были сформированы общеучебные умения</w:t>
      </w:r>
      <w:r w:rsidR="002A1ADC">
        <w:rPr>
          <w:rFonts w:ascii="Times New Roman" w:hAnsi="Times New Roman"/>
          <w:sz w:val="24"/>
          <w:szCs w:val="24"/>
          <w:lang w:eastAsia="zh-CN"/>
        </w:rPr>
        <w:t xml:space="preserve"> </w:t>
      </w:r>
      <w:r w:rsidR="00927CDF">
        <w:rPr>
          <w:rFonts w:ascii="Times New Roman" w:hAnsi="Times New Roman"/>
          <w:sz w:val="24"/>
          <w:szCs w:val="24"/>
          <w:lang w:eastAsia="zh-CN"/>
        </w:rPr>
        <w:t>и навыки на этапе получения основного общего образования</w:t>
      </w:r>
      <w:r w:rsidR="00E130F1" w:rsidRPr="004605BA">
        <w:rPr>
          <w:rFonts w:ascii="Times New Roman" w:hAnsi="Times New Roman"/>
          <w:sz w:val="24"/>
          <w:szCs w:val="24"/>
          <w:lang w:eastAsia="zh-CN"/>
        </w:rPr>
        <w:t>, несмотря на дистан</w:t>
      </w:r>
      <w:r w:rsidR="004605BA">
        <w:rPr>
          <w:rFonts w:ascii="Times New Roman" w:hAnsi="Times New Roman"/>
          <w:sz w:val="24"/>
          <w:szCs w:val="24"/>
          <w:lang w:eastAsia="zh-CN"/>
        </w:rPr>
        <w:t>ционное обучение</w:t>
      </w:r>
      <w:r w:rsidR="00E130F1" w:rsidRPr="004605BA">
        <w:rPr>
          <w:rFonts w:ascii="Times New Roman" w:hAnsi="Times New Roman"/>
          <w:sz w:val="24"/>
          <w:szCs w:val="24"/>
          <w:lang w:eastAsia="zh-CN"/>
        </w:rPr>
        <w:t xml:space="preserve">, смогли качественно подготовиться </w:t>
      </w:r>
      <w:r w:rsidR="004605BA">
        <w:rPr>
          <w:rFonts w:ascii="Times New Roman" w:hAnsi="Times New Roman"/>
          <w:sz w:val="24"/>
          <w:szCs w:val="24"/>
          <w:lang w:eastAsia="zh-CN"/>
        </w:rPr>
        <w:t>к</w:t>
      </w:r>
      <w:r w:rsidR="00E130F1" w:rsidRPr="004605BA">
        <w:rPr>
          <w:rFonts w:ascii="Times New Roman" w:hAnsi="Times New Roman"/>
          <w:sz w:val="24"/>
          <w:szCs w:val="24"/>
          <w:lang w:eastAsia="zh-CN"/>
        </w:rPr>
        <w:t xml:space="preserve"> экзамену. Сложнее пришлось тем участникам ЕГЭ, у которых эти </w:t>
      </w:r>
      <w:r w:rsidR="00D10223">
        <w:rPr>
          <w:rFonts w:ascii="Times New Roman" w:hAnsi="Times New Roman"/>
          <w:sz w:val="24"/>
          <w:szCs w:val="24"/>
          <w:lang w:eastAsia="zh-CN"/>
        </w:rPr>
        <w:t xml:space="preserve">умения и </w:t>
      </w:r>
      <w:r w:rsidR="00E130F1" w:rsidRPr="004605BA">
        <w:rPr>
          <w:rFonts w:ascii="Times New Roman" w:hAnsi="Times New Roman"/>
          <w:sz w:val="24"/>
          <w:szCs w:val="24"/>
          <w:lang w:eastAsia="zh-CN"/>
        </w:rPr>
        <w:t>навыки не сформированы в должной степени. Самостоятельно подготовиться качественно у них не получилось. Возможно, часть участников экзамена неправильно оценил</w:t>
      </w:r>
      <w:r w:rsidR="004605BA">
        <w:rPr>
          <w:rFonts w:ascii="Times New Roman" w:hAnsi="Times New Roman"/>
          <w:sz w:val="24"/>
          <w:szCs w:val="24"/>
          <w:lang w:eastAsia="zh-CN"/>
        </w:rPr>
        <w:t>а</w:t>
      </w:r>
      <w:r w:rsidR="00E130F1" w:rsidRPr="004605BA">
        <w:rPr>
          <w:rFonts w:ascii="Times New Roman" w:hAnsi="Times New Roman"/>
          <w:sz w:val="24"/>
          <w:szCs w:val="24"/>
          <w:lang w:eastAsia="zh-CN"/>
        </w:rPr>
        <w:t xml:space="preserve"> </w:t>
      </w:r>
      <w:r w:rsidR="004605BA">
        <w:rPr>
          <w:rFonts w:ascii="Times New Roman" w:hAnsi="Times New Roman"/>
          <w:sz w:val="24"/>
          <w:szCs w:val="24"/>
          <w:lang w:eastAsia="zh-CN"/>
        </w:rPr>
        <w:t xml:space="preserve">уровень своих </w:t>
      </w:r>
      <w:r w:rsidR="00E130F1" w:rsidRPr="004605BA">
        <w:rPr>
          <w:rFonts w:ascii="Times New Roman" w:hAnsi="Times New Roman"/>
          <w:sz w:val="24"/>
          <w:szCs w:val="24"/>
          <w:lang w:eastAsia="zh-CN"/>
        </w:rPr>
        <w:t>знани</w:t>
      </w:r>
      <w:r w:rsidR="004605BA">
        <w:rPr>
          <w:rFonts w:ascii="Times New Roman" w:hAnsi="Times New Roman"/>
          <w:sz w:val="24"/>
          <w:szCs w:val="24"/>
          <w:lang w:eastAsia="zh-CN"/>
        </w:rPr>
        <w:t>й</w:t>
      </w:r>
      <w:r w:rsidR="00E130F1" w:rsidRPr="004605BA">
        <w:rPr>
          <w:rFonts w:ascii="Times New Roman" w:hAnsi="Times New Roman"/>
          <w:sz w:val="24"/>
          <w:szCs w:val="24"/>
          <w:lang w:eastAsia="zh-CN"/>
        </w:rPr>
        <w:t>.</w:t>
      </w:r>
    </w:p>
    <w:p w:rsidR="005E5547" w:rsidRDefault="005E5547" w:rsidP="005E5547">
      <w:pPr>
        <w:ind w:left="-284" w:firstLine="568"/>
        <w:jc w:val="both"/>
        <w:rPr>
          <w:rFonts w:eastAsia="SimSun"/>
          <w:iCs/>
        </w:rPr>
      </w:pPr>
      <w:r>
        <w:rPr>
          <w:lang w:eastAsia="zh-CN"/>
        </w:rPr>
        <w:t xml:space="preserve">В помощь выпускникам и педагогам накоплен за два года большая база дистанционных материалов. </w:t>
      </w:r>
      <w:r w:rsidRPr="00DA124E">
        <w:rPr>
          <w:rFonts w:eastAsia="SimSun"/>
          <w:iCs/>
        </w:rPr>
        <w:t xml:space="preserve">Открытость и доступность федеральной информационно-образовательной среды, обеспечивающей ЕГЭ по </w:t>
      </w:r>
      <w:r w:rsidR="00D129AA">
        <w:rPr>
          <w:rFonts w:eastAsia="SimSun"/>
          <w:iCs/>
        </w:rPr>
        <w:t>математике</w:t>
      </w:r>
      <w:r w:rsidRPr="00DA124E">
        <w:rPr>
          <w:rFonts w:eastAsia="SimSun"/>
          <w:iCs/>
        </w:rPr>
        <w:t xml:space="preserve"> (информационно-справочные, тренировочные материалы на официальном сайте ФИПИ, официальном портале ЕГЭ и др.) позволяют выпускникам самостоятельно готовиться к экзаменам. Учителя также могут использовать эти ресурсы для организации целенаправленной консультационной помощи. </w:t>
      </w:r>
      <w:r w:rsidR="00D129AA">
        <w:rPr>
          <w:rFonts w:eastAsia="SimSun"/>
          <w:iCs/>
        </w:rPr>
        <w:t>Использование данных материалов также помогло части выпускников хорошо сдать экзамен.</w:t>
      </w:r>
    </w:p>
    <w:p w:rsidR="005E5547" w:rsidRPr="004605BA" w:rsidRDefault="005E5547" w:rsidP="004605BA">
      <w:pPr>
        <w:pStyle w:val="a3"/>
        <w:spacing w:after="0" w:line="240" w:lineRule="auto"/>
        <w:ind w:left="-284" w:firstLine="426"/>
        <w:jc w:val="both"/>
        <w:rPr>
          <w:rFonts w:ascii="Times New Roman" w:hAnsi="Times New Roman"/>
          <w:sz w:val="24"/>
          <w:szCs w:val="24"/>
          <w:lang w:eastAsia="zh-CN"/>
        </w:rPr>
      </w:pPr>
    </w:p>
    <w:p w:rsidR="00A801AC" w:rsidRPr="00644E7E" w:rsidRDefault="00A801AC" w:rsidP="00A801AC">
      <w:pPr>
        <w:pStyle w:val="2"/>
        <w:jc w:val="center"/>
        <w:rPr>
          <w:rFonts w:ascii="Times New Roman" w:hAnsi="Times New Roman"/>
          <w:sz w:val="28"/>
          <w:szCs w:val="28"/>
        </w:rPr>
      </w:pPr>
      <w:r>
        <w:rPr>
          <w:rFonts w:ascii="Times New Roman" w:hAnsi="Times New Roman"/>
          <w:sz w:val="28"/>
          <w:szCs w:val="28"/>
        </w:rPr>
        <w:br w:type="page"/>
      </w:r>
    </w:p>
    <w:p w:rsidR="00A801AC" w:rsidRDefault="00A801AC" w:rsidP="00A801AC">
      <w:pPr>
        <w:pStyle w:val="2"/>
        <w:jc w:val="center"/>
        <w:rPr>
          <w:rFonts w:ascii="Times New Roman" w:hAnsi="Times New Roman"/>
          <w:b/>
          <w:bCs/>
          <w:color w:val="auto"/>
          <w:sz w:val="28"/>
          <w:szCs w:val="28"/>
        </w:rPr>
      </w:pPr>
      <w:r w:rsidRPr="00FC6BBF">
        <w:rPr>
          <w:rFonts w:ascii="Times New Roman" w:hAnsi="Times New Roman"/>
          <w:b/>
          <w:bCs/>
          <w:color w:val="auto"/>
          <w:sz w:val="28"/>
          <w:szCs w:val="28"/>
        </w:rPr>
        <w:lastRenderedPageBreak/>
        <w:t xml:space="preserve">Раздел 3. АНАЛИЗ РЕЗУЛЬТАТОВ ВЫПОЛНЕНИЯ </w:t>
      </w:r>
      <w:r>
        <w:rPr>
          <w:rFonts w:ascii="Times New Roman" w:hAnsi="Times New Roman"/>
          <w:b/>
          <w:bCs/>
          <w:color w:val="auto"/>
          <w:sz w:val="28"/>
          <w:szCs w:val="28"/>
        </w:rPr>
        <w:t>ЗАДАНИЙ КИМ</w:t>
      </w:r>
    </w:p>
    <w:p w:rsidR="00A801AC" w:rsidRPr="00715B99" w:rsidRDefault="00075D0F" w:rsidP="00923AF3">
      <w:pPr>
        <w:pStyle w:val="3"/>
        <w:numPr>
          <w:ilvl w:val="1"/>
          <w:numId w:val="17"/>
        </w:numPr>
        <w:tabs>
          <w:tab w:val="left" w:pos="567"/>
        </w:tabs>
        <w:rPr>
          <w:rFonts w:ascii="Times New Roman" w:hAnsi="Times New Roman"/>
        </w:rPr>
      </w:pPr>
      <w:r>
        <w:rPr>
          <w:rFonts w:ascii="Times New Roman" w:hAnsi="Times New Roman"/>
        </w:rPr>
        <w:t xml:space="preserve"> </w:t>
      </w:r>
      <w:r w:rsidR="00A801AC" w:rsidRPr="00FC6BBF">
        <w:rPr>
          <w:rFonts w:ascii="Times New Roman" w:hAnsi="Times New Roman"/>
        </w:rPr>
        <w:t xml:space="preserve">Краткая характеристика КИМ по </w:t>
      </w:r>
      <w:r>
        <w:rPr>
          <w:rFonts w:ascii="Times New Roman" w:hAnsi="Times New Roman"/>
        </w:rPr>
        <w:t>математике (профильный уровень)</w:t>
      </w:r>
    </w:p>
    <w:p w:rsidR="002A1ADC" w:rsidRDefault="002A1ADC" w:rsidP="002A1ADC">
      <w:pPr>
        <w:ind w:left="-142" w:firstLine="567"/>
        <w:jc w:val="both"/>
        <w:rPr>
          <w:lang w:eastAsia="zh-CN"/>
        </w:rPr>
      </w:pPr>
      <w:r w:rsidRPr="006B0E95">
        <w:rPr>
          <w:lang w:eastAsia="zh-CN"/>
        </w:rPr>
        <w:t xml:space="preserve">Учитывая требования новых ФГОС КИМ ЕГЭ по математике профильного уровня </w:t>
      </w:r>
      <w:r>
        <w:rPr>
          <w:lang w:eastAsia="zh-CN"/>
        </w:rPr>
        <w:t>в 2022 году, несколько измен</w:t>
      </w:r>
      <w:r w:rsidRPr="006B0E95">
        <w:rPr>
          <w:lang w:eastAsia="zh-CN"/>
        </w:rPr>
        <w:t>ился. В сравнении с прошлым годом сократилось количество заданий с 19 до 18.</w:t>
      </w:r>
    </w:p>
    <w:p w:rsidR="002A1ADC" w:rsidRDefault="002A1ADC" w:rsidP="002A1ADC">
      <w:pPr>
        <w:ind w:firstLine="426"/>
        <w:jc w:val="both"/>
        <w:rPr>
          <w:lang w:eastAsia="zh-CN"/>
        </w:rPr>
      </w:pPr>
      <w:r w:rsidRPr="006B0E95">
        <w:rPr>
          <w:lang w:eastAsia="zh-CN"/>
        </w:rPr>
        <w:t>Из перечня заданий исключены три задания базового уровня:</w:t>
      </w:r>
    </w:p>
    <w:p w:rsidR="002A1ADC" w:rsidRDefault="002A1ADC" w:rsidP="00923AF3">
      <w:pPr>
        <w:numPr>
          <w:ilvl w:val="0"/>
          <w:numId w:val="16"/>
        </w:numPr>
        <w:jc w:val="both"/>
        <w:rPr>
          <w:lang w:eastAsia="zh-CN"/>
        </w:rPr>
      </w:pPr>
      <w:r w:rsidRPr="006B0E95">
        <w:rPr>
          <w:lang w:eastAsia="zh-CN"/>
        </w:rPr>
        <w:t>п</w:t>
      </w:r>
      <w:r>
        <w:rPr>
          <w:lang w:eastAsia="zh-CN"/>
        </w:rPr>
        <w:t>рактическая задача на делимость</w:t>
      </w:r>
    </w:p>
    <w:p w:rsidR="002A1ADC" w:rsidRDefault="002A1ADC" w:rsidP="00923AF3">
      <w:pPr>
        <w:numPr>
          <w:ilvl w:val="0"/>
          <w:numId w:val="16"/>
        </w:numPr>
        <w:jc w:val="both"/>
        <w:rPr>
          <w:lang w:eastAsia="zh-CN"/>
        </w:rPr>
      </w:pPr>
      <w:r w:rsidRPr="006B0E95">
        <w:rPr>
          <w:lang w:eastAsia="zh-CN"/>
        </w:rPr>
        <w:t>практическая задача на график реаль</w:t>
      </w:r>
      <w:r>
        <w:rPr>
          <w:lang w:eastAsia="zh-CN"/>
        </w:rPr>
        <w:t>ной зависимости</w:t>
      </w:r>
    </w:p>
    <w:p w:rsidR="002A1ADC" w:rsidRDefault="002A1ADC" w:rsidP="00923AF3">
      <w:pPr>
        <w:numPr>
          <w:ilvl w:val="0"/>
          <w:numId w:val="16"/>
        </w:numPr>
        <w:jc w:val="both"/>
        <w:rPr>
          <w:lang w:eastAsia="zh-CN"/>
        </w:rPr>
      </w:pPr>
      <w:r w:rsidRPr="006B0E95">
        <w:rPr>
          <w:lang w:eastAsia="zh-CN"/>
        </w:rPr>
        <w:t>задание базового уровня по геометрии.</w:t>
      </w:r>
    </w:p>
    <w:p w:rsidR="002A1ADC" w:rsidRDefault="002A1ADC" w:rsidP="002A1ADC">
      <w:pPr>
        <w:ind w:firstLine="426"/>
        <w:jc w:val="both"/>
        <w:rPr>
          <w:lang w:eastAsia="zh-CN"/>
        </w:rPr>
      </w:pPr>
      <w:r w:rsidRPr="006B0E95">
        <w:rPr>
          <w:lang w:eastAsia="zh-CN"/>
        </w:rPr>
        <w:t xml:space="preserve">Добавлены задание №9, проверяющее </w:t>
      </w:r>
      <w:bookmarkStart w:id="13" w:name="_Hlk109578236"/>
      <w:r w:rsidRPr="006B0E95">
        <w:rPr>
          <w:lang w:eastAsia="zh-CN"/>
        </w:rPr>
        <w:t>умение выполнять действия с функциями</w:t>
      </w:r>
      <w:bookmarkEnd w:id="13"/>
      <w:r w:rsidRPr="006B0E95">
        <w:rPr>
          <w:lang w:eastAsia="zh-CN"/>
        </w:rPr>
        <w:t>, и задание №</w:t>
      </w:r>
      <w:r>
        <w:rPr>
          <w:lang w:eastAsia="zh-CN"/>
        </w:rPr>
        <w:t xml:space="preserve"> </w:t>
      </w:r>
      <w:r w:rsidRPr="006B0E95">
        <w:rPr>
          <w:lang w:eastAsia="zh-CN"/>
        </w:rPr>
        <w:t xml:space="preserve">10 – на </w:t>
      </w:r>
      <w:bookmarkStart w:id="14" w:name="_Hlk109569828"/>
      <w:r w:rsidRPr="006B0E95">
        <w:rPr>
          <w:lang w:eastAsia="zh-CN"/>
        </w:rPr>
        <w:t>умение моделировать реальные ситуации на языке теории вероятностей и статистики, вычислять вероятности событий</w:t>
      </w:r>
      <w:bookmarkEnd w:id="14"/>
      <w:r w:rsidRPr="006B0E95">
        <w:rPr>
          <w:lang w:eastAsia="zh-CN"/>
        </w:rPr>
        <w:t>.</w:t>
      </w:r>
    </w:p>
    <w:p w:rsidR="002A1ADC" w:rsidRDefault="002A1ADC" w:rsidP="002A1ADC">
      <w:pPr>
        <w:ind w:firstLine="426"/>
        <w:jc w:val="both"/>
        <w:rPr>
          <w:lang w:eastAsia="zh-CN"/>
        </w:rPr>
      </w:pPr>
      <w:r w:rsidRPr="006B0E95">
        <w:rPr>
          <w:lang w:eastAsia="zh-CN"/>
        </w:rPr>
        <w:t xml:space="preserve">Учитывая структурные </w:t>
      </w:r>
      <w:r>
        <w:rPr>
          <w:lang w:eastAsia="zh-CN"/>
        </w:rPr>
        <w:t>корректировки</w:t>
      </w:r>
      <w:r w:rsidRPr="006B0E95">
        <w:rPr>
          <w:lang w:eastAsia="zh-CN"/>
        </w:rPr>
        <w:t xml:space="preserve"> работы, изменился порядок заданий с кратким ответом.</w:t>
      </w:r>
    </w:p>
    <w:p w:rsidR="002A1ADC" w:rsidRDefault="002A1ADC" w:rsidP="002A1ADC">
      <w:pPr>
        <w:ind w:firstLine="426"/>
        <w:jc w:val="both"/>
      </w:pPr>
      <w:r w:rsidRPr="006B0E95">
        <w:t>В новой модели КИМ ЕГЭ 2022 года теперь шесть заданий базового уровня сложности (вместо восьми в 2021 году), десять – повышенного (вместо девяти) и два задания высокого уровня сложности.</w:t>
      </w:r>
    </w:p>
    <w:p w:rsidR="002A1ADC" w:rsidRDefault="002A1ADC" w:rsidP="002A1ADC">
      <w:pPr>
        <w:ind w:firstLine="426"/>
        <w:jc w:val="both"/>
      </w:pPr>
      <w:r>
        <w:t xml:space="preserve">Несмотря на изменения в количественном составе заданий и их последовательности в КИМ, сохраняется преемственность по тематике, примерному содержанию и уровню сложности аналогичных заданий прошлых лет (за исключением № 9 и 10 заданий). </w:t>
      </w:r>
    </w:p>
    <w:p w:rsidR="002A1ADC" w:rsidRPr="00A512BE" w:rsidRDefault="002A1ADC" w:rsidP="002A1ADC">
      <w:pPr>
        <w:ind w:firstLine="709"/>
        <w:jc w:val="both"/>
        <w:rPr>
          <w:i/>
          <w:iCs/>
        </w:rPr>
      </w:pPr>
      <w:r w:rsidRPr="00A512BE">
        <w:t>Тексты заданий в предложенной модели экзаменационной работы в целом соответствуют формулировкам, принятым в учебниках и учебных пособиях, включенным в Федеральный перечень</w:t>
      </w:r>
      <w:r>
        <w:t xml:space="preserve"> учебников</w:t>
      </w:r>
      <w:r w:rsidRPr="00A512BE">
        <w:t>.</w:t>
      </w:r>
    </w:p>
    <w:p w:rsidR="00A801AC" w:rsidRPr="00715B99" w:rsidRDefault="00A801AC" w:rsidP="00923AF3">
      <w:pPr>
        <w:pStyle w:val="3"/>
        <w:numPr>
          <w:ilvl w:val="1"/>
          <w:numId w:val="17"/>
        </w:numPr>
        <w:tabs>
          <w:tab w:val="left" w:pos="567"/>
        </w:tabs>
        <w:ind w:left="426" w:hanging="574"/>
        <w:rPr>
          <w:rFonts w:ascii="Times New Roman" w:hAnsi="Times New Roman"/>
        </w:rPr>
      </w:pPr>
      <w:r w:rsidRPr="00FC6BBF">
        <w:rPr>
          <w:rFonts w:ascii="Times New Roman" w:hAnsi="Times New Roman"/>
        </w:rPr>
        <w:t>Анализ выполнения заданий КИМ</w:t>
      </w:r>
    </w:p>
    <w:p w:rsidR="00A801AC" w:rsidRDefault="00A801AC" w:rsidP="00923AF3">
      <w:pPr>
        <w:pStyle w:val="3"/>
        <w:numPr>
          <w:ilvl w:val="2"/>
          <w:numId w:val="17"/>
        </w:numPr>
        <w:rPr>
          <w:rFonts w:ascii="Times New Roman" w:hAnsi="Times New Roman"/>
          <w:b w:val="0"/>
          <w:bCs w:val="0"/>
        </w:rPr>
      </w:pPr>
      <w:r>
        <w:rPr>
          <w:rFonts w:ascii="Times New Roman" w:hAnsi="Times New Roman"/>
          <w:b w:val="0"/>
          <w:bCs w:val="0"/>
        </w:rPr>
        <w:t>Статистический анализ выполнения заданий КИМ в 2022 году</w:t>
      </w:r>
    </w:p>
    <w:p w:rsidR="00B4167C" w:rsidRPr="00B4167C" w:rsidRDefault="00B4167C" w:rsidP="00B4167C">
      <w:pPr>
        <w:pStyle w:val="a3"/>
        <w:spacing w:before="240" w:after="120"/>
        <w:ind w:left="448"/>
        <w:jc w:val="center"/>
        <w:rPr>
          <w:rFonts w:ascii="Times New Roman" w:hAnsi="Times New Roman"/>
          <w:b/>
          <w:sz w:val="24"/>
          <w:szCs w:val="24"/>
        </w:rPr>
      </w:pPr>
      <w:r w:rsidRPr="00B4167C">
        <w:rPr>
          <w:rFonts w:ascii="Times New Roman" w:hAnsi="Times New Roman"/>
          <w:b/>
          <w:sz w:val="24"/>
          <w:szCs w:val="24"/>
        </w:rPr>
        <w:t>Обобщенные результаты выполнения экзаменационной работы по математике (профильный уровень)</w:t>
      </w:r>
    </w:p>
    <w:p w:rsidR="00A801AC" w:rsidRDefault="00A801AC" w:rsidP="00A801AC">
      <w:pPr>
        <w:pStyle w:val="af7"/>
        <w:keepNext/>
      </w:pPr>
      <w:r w:rsidRPr="00F579AB">
        <w:t xml:space="preserve">Таблица </w:t>
      </w:r>
      <w:r w:rsidR="00471B8B">
        <w:t>3</w:t>
      </w:r>
      <w:r>
        <w:noBreakHyphen/>
      </w:r>
      <w:fldSimple w:instr=" SEQ Таблица \* ARABIC \s 1 ">
        <w:r>
          <w:rPr>
            <w:noProof/>
          </w:rPr>
          <w:t>13</w:t>
        </w:r>
      </w:fldSimple>
    </w:p>
    <w:tbl>
      <w:tblPr>
        <w:tblW w:w="5089" w:type="pct"/>
        <w:jc w:val="center"/>
        <w:tblLayout w:type="fixed"/>
        <w:tblLook w:val="0000"/>
      </w:tblPr>
      <w:tblGrid>
        <w:gridCol w:w="719"/>
        <w:gridCol w:w="4167"/>
        <w:gridCol w:w="770"/>
        <w:gridCol w:w="875"/>
        <w:gridCol w:w="875"/>
        <w:gridCol w:w="875"/>
        <w:gridCol w:w="875"/>
        <w:gridCol w:w="873"/>
      </w:tblGrid>
      <w:tr w:rsidR="00B4167C" w:rsidRPr="00B4167C" w:rsidTr="0034055C">
        <w:trPr>
          <w:trHeight w:val="20"/>
          <w:tblHeader/>
          <w:jc w:val="center"/>
        </w:trPr>
        <w:tc>
          <w:tcPr>
            <w:tcW w:w="359" w:type="pct"/>
            <w:vMerge w:val="restart"/>
            <w:tcBorders>
              <w:top w:val="single" w:sz="8" w:space="0" w:color="000000"/>
              <w:left w:val="single" w:sz="8" w:space="0" w:color="000000"/>
              <w:right w:val="single" w:sz="8" w:space="0" w:color="000000"/>
            </w:tcBorders>
            <w:vAlign w:val="center"/>
          </w:tcPr>
          <w:p w:rsidR="00B4167C" w:rsidRPr="00B4167C" w:rsidRDefault="00B4167C" w:rsidP="00B4167C">
            <w:pPr>
              <w:autoSpaceDE w:val="0"/>
              <w:autoSpaceDN w:val="0"/>
              <w:adjustRightInd w:val="0"/>
              <w:jc w:val="center"/>
              <w:rPr>
                <w:bCs/>
                <w:color w:val="000000"/>
              </w:rPr>
            </w:pPr>
            <w:r w:rsidRPr="00B4167C">
              <w:rPr>
                <w:bCs/>
                <w:color w:val="000000"/>
              </w:rPr>
              <w:t>№ задания в КИМ</w:t>
            </w:r>
          </w:p>
        </w:tc>
        <w:tc>
          <w:tcPr>
            <w:tcW w:w="2078" w:type="pct"/>
            <w:vMerge w:val="restart"/>
            <w:tcBorders>
              <w:top w:val="single" w:sz="8" w:space="0" w:color="000000"/>
              <w:left w:val="single" w:sz="8" w:space="0" w:color="000000"/>
              <w:right w:val="single" w:sz="8" w:space="0" w:color="000000"/>
            </w:tcBorders>
            <w:vAlign w:val="center"/>
          </w:tcPr>
          <w:p w:rsidR="00B4167C" w:rsidRPr="00B4167C" w:rsidRDefault="00B4167C" w:rsidP="00B4167C">
            <w:pPr>
              <w:autoSpaceDE w:val="0"/>
              <w:autoSpaceDN w:val="0"/>
              <w:adjustRightInd w:val="0"/>
              <w:jc w:val="center"/>
            </w:pPr>
            <w:r w:rsidRPr="00B4167C">
              <w:t>Проверяемые элементы содержания/ умения</w:t>
            </w:r>
          </w:p>
        </w:tc>
        <w:tc>
          <w:tcPr>
            <w:tcW w:w="384" w:type="pct"/>
            <w:vMerge w:val="restart"/>
            <w:tcBorders>
              <w:top w:val="single" w:sz="8" w:space="0" w:color="000000"/>
              <w:left w:val="single" w:sz="8" w:space="0" w:color="000000"/>
              <w:right w:val="single" w:sz="8" w:space="0" w:color="000000"/>
            </w:tcBorders>
            <w:vAlign w:val="center"/>
          </w:tcPr>
          <w:p w:rsidR="00B4167C" w:rsidRPr="00B4167C" w:rsidRDefault="00B4167C" w:rsidP="00B4167C">
            <w:pPr>
              <w:autoSpaceDE w:val="0"/>
              <w:autoSpaceDN w:val="0"/>
              <w:adjustRightInd w:val="0"/>
              <w:jc w:val="center"/>
            </w:pPr>
            <w:r w:rsidRPr="00B4167C">
              <w:t>Уровень сложности задания</w:t>
            </w:r>
          </w:p>
        </w:tc>
        <w:tc>
          <w:tcPr>
            <w:tcW w:w="2178" w:type="pct"/>
            <w:gridSpan w:val="5"/>
            <w:tcBorders>
              <w:top w:val="single" w:sz="8" w:space="0" w:color="000000"/>
              <w:left w:val="single" w:sz="8" w:space="0" w:color="000000"/>
              <w:right w:val="single" w:sz="8" w:space="0" w:color="000000"/>
            </w:tcBorders>
          </w:tcPr>
          <w:p w:rsidR="00B4167C" w:rsidRPr="00B4167C" w:rsidRDefault="00B4167C" w:rsidP="00B4167C">
            <w:pPr>
              <w:ind w:right="-57"/>
              <w:jc w:val="center"/>
            </w:pPr>
            <w:r w:rsidRPr="00B4167C">
              <w:t>Процент выполнения по региону</w:t>
            </w:r>
          </w:p>
        </w:tc>
      </w:tr>
      <w:tr w:rsidR="00B4167C" w:rsidRPr="00B4167C" w:rsidTr="0034055C">
        <w:trPr>
          <w:trHeight w:val="20"/>
          <w:tblHeader/>
          <w:jc w:val="center"/>
        </w:trPr>
        <w:tc>
          <w:tcPr>
            <w:tcW w:w="359" w:type="pct"/>
            <w:vMerge/>
            <w:tcBorders>
              <w:left w:val="single" w:sz="8" w:space="0" w:color="000000"/>
              <w:bottom w:val="single" w:sz="8" w:space="0" w:color="000000"/>
              <w:right w:val="single" w:sz="8" w:space="0" w:color="000000"/>
            </w:tcBorders>
            <w:vAlign w:val="center"/>
          </w:tcPr>
          <w:p w:rsidR="00B4167C" w:rsidRPr="00B4167C" w:rsidRDefault="00B4167C" w:rsidP="00B4167C">
            <w:pPr>
              <w:autoSpaceDE w:val="0"/>
              <w:autoSpaceDN w:val="0"/>
              <w:adjustRightInd w:val="0"/>
              <w:jc w:val="center"/>
            </w:pPr>
          </w:p>
        </w:tc>
        <w:tc>
          <w:tcPr>
            <w:tcW w:w="2078" w:type="pct"/>
            <w:vMerge/>
            <w:tcBorders>
              <w:left w:val="single" w:sz="8" w:space="0" w:color="000000"/>
              <w:bottom w:val="single" w:sz="8" w:space="0" w:color="000000"/>
              <w:right w:val="single" w:sz="8" w:space="0" w:color="000000"/>
            </w:tcBorders>
            <w:vAlign w:val="center"/>
          </w:tcPr>
          <w:p w:rsidR="00B4167C" w:rsidRPr="00B4167C" w:rsidRDefault="00B4167C" w:rsidP="00B4167C">
            <w:pPr>
              <w:autoSpaceDE w:val="0"/>
              <w:autoSpaceDN w:val="0"/>
              <w:adjustRightInd w:val="0"/>
              <w:jc w:val="center"/>
            </w:pPr>
          </w:p>
        </w:tc>
        <w:tc>
          <w:tcPr>
            <w:tcW w:w="384" w:type="pct"/>
            <w:vMerge/>
            <w:tcBorders>
              <w:left w:val="single" w:sz="8" w:space="0" w:color="000000"/>
              <w:bottom w:val="single" w:sz="8" w:space="0" w:color="000000"/>
              <w:right w:val="single" w:sz="8" w:space="0" w:color="000000"/>
            </w:tcBorders>
            <w:vAlign w:val="center"/>
          </w:tcPr>
          <w:p w:rsidR="00B4167C" w:rsidRPr="00B4167C" w:rsidRDefault="00B4167C" w:rsidP="00B4167C">
            <w:pPr>
              <w:autoSpaceDE w:val="0"/>
              <w:autoSpaceDN w:val="0"/>
              <w:adjustRightInd w:val="0"/>
              <w:jc w:val="center"/>
            </w:pPr>
          </w:p>
        </w:tc>
        <w:tc>
          <w:tcPr>
            <w:tcW w:w="436" w:type="pct"/>
            <w:tcBorders>
              <w:top w:val="single" w:sz="8" w:space="0" w:color="000000"/>
              <w:left w:val="single" w:sz="8" w:space="0" w:color="000000"/>
              <w:bottom w:val="single" w:sz="8" w:space="0" w:color="000000"/>
              <w:right w:val="single" w:sz="8" w:space="0" w:color="000000"/>
            </w:tcBorders>
            <w:vAlign w:val="center"/>
          </w:tcPr>
          <w:p w:rsidR="00B4167C" w:rsidRPr="00B4167C" w:rsidRDefault="00B4167C" w:rsidP="00B4167C">
            <w:pPr>
              <w:jc w:val="center"/>
            </w:pPr>
            <w:r w:rsidRPr="00B4167C">
              <w:t>средний</w:t>
            </w:r>
          </w:p>
        </w:tc>
        <w:tc>
          <w:tcPr>
            <w:tcW w:w="436" w:type="pct"/>
            <w:tcBorders>
              <w:top w:val="single" w:sz="8" w:space="0" w:color="000000"/>
              <w:left w:val="single" w:sz="8" w:space="0" w:color="000000"/>
              <w:bottom w:val="single" w:sz="8" w:space="0" w:color="000000"/>
              <w:right w:val="single" w:sz="8" w:space="0" w:color="000000"/>
            </w:tcBorders>
            <w:vAlign w:val="center"/>
          </w:tcPr>
          <w:p w:rsidR="00B4167C" w:rsidRPr="00B4167C" w:rsidRDefault="00B4167C" w:rsidP="00B4167C">
            <w:pPr>
              <w:autoSpaceDE w:val="0"/>
              <w:autoSpaceDN w:val="0"/>
              <w:adjustRightInd w:val="0"/>
              <w:jc w:val="center"/>
              <w:rPr>
                <w:bCs/>
              </w:rPr>
            </w:pPr>
            <w:r w:rsidRPr="00B4167C">
              <w:rPr>
                <w:bCs/>
              </w:rPr>
              <w:t>в группе не преодолевших минимальный балл</w:t>
            </w:r>
          </w:p>
        </w:tc>
        <w:tc>
          <w:tcPr>
            <w:tcW w:w="436" w:type="pct"/>
            <w:tcBorders>
              <w:top w:val="single" w:sz="8" w:space="0" w:color="000000"/>
              <w:left w:val="single" w:sz="8" w:space="0" w:color="000000"/>
              <w:bottom w:val="single" w:sz="8" w:space="0" w:color="000000"/>
              <w:right w:val="single" w:sz="8" w:space="0" w:color="000000"/>
            </w:tcBorders>
            <w:vAlign w:val="center"/>
          </w:tcPr>
          <w:p w:rsidR="00B4167C" w:rsidRPr="00B4167C" w:rsidRDefault="00B4167C" w:rsidP="00B4167C">
            <w:pPr>
              <w:autoSpaceDE w:val="0"/>
              <w:autoSpaceDN w:val="0"/>
              <w:adjustRightInd w:val="0"/>
              <w:jc w:val="center"/>
              <w:rPr>
                <w:bCs/>
              </w:rPr>
            </w:pPr>
            <w:r w:rsidRPr="00B4167C">
              <w:rPr>
                <w:bCs/>
              </w:rPr>
              <w:t>в группе от минимального до 60 т.б.</w:t>
            </w:r>
          </w:p>
        </w:tc>
        <w:tc>
          <w:tcPr>
            <w:tcW w:w="436" w:type="pct"/>
            <w:tcBorders>
              <w:top w:val="single" w:sz="8" w:space="0" w:color="000000"/>
              <w:left w:val="single" w:sz="8" w:space="0" w:color="000000"/>
              <w:bottom w:val="single" w:sz="8" w:space="0" w:color="000000"/>
              <w:right w:val="single" w:sz="8" w:space="0" w:color="000000"/>
            </w:tcBorders>
            <w:vAlign w:val="center"/>
          </w:tcPr>
          <w:p w:rsidR="00B4167C" w:rsidRPr="00B4167C" w:rsidRDefault="00B4167C" w:rsidP="00B4167C">
            <w:pPr>
              <w:autoSpaceDE w:val="0"/>
              <w:autoSpaceDN w:val="0"/>
              <w:adjustRightInd w:val="0"/>
              <w:jc w:val="center"/>
              <w:rPr>
                <w:bCs/>
              </w:rPr>
            </w:pPr>
            <w:r w:rsidRPr="00B4167C">
              <w:rPr>
                <w:bCs/>
              </w:rPr>
              <w:t>в группе 61-80 т.б.</w:t>
            </w:r>
          </w:p>
        </w:tc>
        <w:tc>
          <w:tcPr>
            <w:tcW w:w="435" w:type="pct"/>
            <w:tcBorders>
              <w:top w:val="single" w:sz="8" w:space="0" w:color="000000"/>
              <w:left w:val="single" w:sz="8" w:space="0" w:color="000000"/>
              <w:bottom w:val="single" w:sz="8" w:space="0" w:color="000000"/>
              <w:right w:val="single" w:sz="8" w:space="0" w:color="000000"/>
            </w:tcBorders>
            <w:vAlign w:val="center"/>
          </w:tcPr>
          <w:p w:rsidR="00B4167C" w:rsidRPr="00B4167C" w:rsidRDefault="00B4167C" w:rsidP="00B4167C">
            <w:pPr>
              <w:autoSpaceDE w:val="0"/>
              <w:autoSpaceDN w:val="0"/>
              <w:adjustRightInd w:val="0"/>
              <w:jc w:val="center"/>
              <w:rPr>
                <w:bCs/>
              </w:rPr>
            </w:pPr>
            <w:r w:rsidRPr="00B4167C">
              <w:rPr>
                <w:bCs/>
              </w:rPr>
              <w:t>в группе 81-100 т.б.</w:t>
            </w:r>
          </w:p>
        </w:tc>
      </w:tr>
      <w:tr w:rsidR="00B4167C" w:rsidRPr="00B4167C" w:rsidTr="0034055C">
        <w:trPr>
          <w:trHeight w:val="20"/>
          <w:jc w:val="center"/>
        </w:trPr>
        <w:tc>
          <w:tcPr>
            <w:tcW w:w="5000" w:type="pct"/>
            <w:gridSpan w:val="8"/>
            <w:tcBorders>
              <w:top w:val="single" w:sz="8" w:space="0" w:color="000000"/>
              <w:left w:val="single" w:sz="8" w:space="0" w:color="000000"/>
              <w:bottom w:val="single" w:sz="8" w:space="0" w:color="000000"/>
              <w:right w:val="single" w:sz="8" w:space="0" w:color="000000"/>
            </w:tcBorders>
          </w:tcPr>
          <w:p w:rsidR="00B4167C" w:rsidRPr="00B4167C" w:rsidRDefault="00B4167C" w:rsidP="00B4167C">
            <w:pPr>
              <w:jc w:val="center"/>
              <w:rPr>
                <w:b/>
              </w:rPr>
            </w:pPr>
            <w:r w:rsidRPr="00B4167C">
              <w:rPr>
                <w:b/>
              </w:rPr>
              <w:t>Часть 1</w:t>
            </w:r>
          </w:p>
        </w:tc>
      </w:tr>
      <w:tr w:rsidR="00B4167C" w:rsidRPr="00B4167C" w:rsidTr="0034055C">
        <w:trPr>
          <w:trHeight w:val="20"/>
          <w:jc w:val="center"/>
        </w:trPr>
        <w:tc>
          <w:tcPr>
            <w:tcW w:w="359" w:type="pct"/>
            <w:tcBorders>
              <w:top w:val="single" w:sz="8" w:space="0" w:color="000000"/>
              <w:left w:val="single" w:sz="8" w:space="0" w:color="000000"/>
              <w:bottom w:val="single" w:sz="8" w:space="0" w:color="000000"/>
              <w:right w:val="single" w:sz="8" w:space="0" w:color="000000"/>
            </w:tcBorders>
            <w:vAlign w:val="center"/>
          </w:tcPr>
          <w:p w:rsidR="00B4167C" w:rsidRPr="00B4167C" w:rsidRDefault="00B4167C" w:rsidP="00B4167C">
            <w:pPr>
              <w:autoSpaceDE w:val="0"/>
              <w:autoSpaceDN w:val="0"/>
              <w:adjustRightInd w:val="0"/>
              <w:jc w:val="center"/>
            </w:pPr>
            <w:r w:rsidRPr="00B4167C">
              <w:t>1</w:t>
            </w:r>
          </w:p>
        </w:tc>
        <w:tc>
          <w:tcPr>
            <w:tcW w:w="2078" w:type="pct"/>
            <w:tcBorders>
              <w:top w:val="single" w:sz="8" w:space="0" w:color="000000"/>
              <w:left w:val="single" w:sz="8" w:space="0" w:color="000000"/>
              <w:bottom w:val="single" w:sz="8" w:space="0" w:color="000000"/>
              <w:right w:val="single" w:sz="8" w:space="0" w:color="000000"/>
            </w:tcBorders>
            <w:vAlign w:val="center"/>
          </w:tcPr>
          <w:p w:rsidR="00B4167C" w:rsidRPr="00B4167C" w:rsidRDefault="00B4167C" w:rsidP="00B4167C">
            <w:pPr>
              <w:pStyle w:val="Default"/>
              <w:jc w:val="both"/>
              <w:rPr>
                <w:rFonts w:ascii="Times New Roman" w:hAnsi="Times New Roman" w:cs="Times New Roman"/>
              </w:rPr>
            </w:pPr>
            <w:r w:rsidRPr="00B4167C">
              <w:rPr>
                <w:rFonts w:ascii="Times New Roman" w:hAnsi="Times New Roman" w:cs="Times New Roman"/>
              </w:rPr>
              <w:t>Уравнения./</w:t>
            </w:r>
          </w:p>
          <w:p w:rsidR="00B4167C" w:rsidRPr="00B4167C" w:rsidRDefault="00B4167C" w:rsidP="00B4167C">
            <w:pPr>
              <w:pStyle w:val="Default"/>
              <w:jc w:val="both"/>
              <w:rPr>
                <w:rFonts w:ascii="Times New Roman" w:hAnsi="Times New Roman" w:cs="Times New Roman"/>
              </w:rPr>
            </w:pPr>
            <w:r w:rsidRPr="00B4167C">
              <w:rPr>
                <w:rFonts w:ascii="Times New Roman" w:hAnsi="Times New Roman" w:cs="Times New Roman"/>
              </w:rPr>
              <w:t>Уметь решать уравнения и неравенства;</w:t>
            </w:r>
          </w:p>
        </w:tc>
        <w:tc>
          <w:tcPr>
            <w:tcW w:w="384" w:type="pct"/>
            <w:tcBorders>
              <w:top w:val="single" w:sz="8" w:space="0" w:color="000000"/>
              <w:left w:val="single" w:sz="8" w:space="0" w:color="000000"/>
              <w:bottom w:val="single" w:sz="8" w:space="0" w:color="000000"/>
              <w:right w:val="single" w:sz="8" w:space="0" w:color="000000"/>
            </w:tcBorders>
            <w:vAlign w:val="center"/>
          </w:tcPr>
          <w:p w:rsidR="00B4167C" w:rsidRPr="00B4167C" w:rsidRDefault="00B4167C" w:rsidP="00B4167C">
            <w:pPr>
              <w:autoSpaceDE w:val="0"/>
              <w:autoSpaceDN w:val="0"/>
              <w:adjustRightInd w:val="0"/>
              <w:ind w:firstLine="67"/>
              <w:jc w:val="center"/>
              <w:rPr>
                <w:color w:val="000000"/>
              </w:rPr>
            </w:pPr>
            <w:r w:rsidRPr="00B4167C">
              <w:rPr>
                <w:color w:val="000000"/>
              </w:rPr>
              <w:t>Б</w:t>
            </w:r>
          </w:p>
        </w:tc>
        <w:tc>
          <w:tcPr>
            <w:tcW w:w="436" w:type="pct"/>
            <w:tcBorders>
              <w:top w:val="single" w:sz="8" w:space="0" w:color="000000"/>
              <w:left w:val="single" w:sz="8" w:space="0" w:color="000000"/>
              <w:bottom w:val="single" w:sz="8" w:space="0" w:color="000000"/>
              <w:right w:val="single" w:sz="8" w:space="0" w:color="000000"/>
            </w:tcBorders>
            <w:vAlign w:val="center"/>
          </w:tcPr>
          <w:p w:rsidR="00B4167C" w:rsidRPr="00B4167C" w:rsidRDefault="00B4167C" w:rsidP="00B4167C">
            <w:pPr>
              <w:jc w:val="center"/>
            </w:pPr>
            <w:r w:rsidRPr="00B4167C">
              <w:t>96,7%</w:t>
            </w:r>
          </w:p>
        </w:tc>
        <w:tc>
          <w:tcPr>
            <w:tcW w:w="436" w:type="pct"/>
            <w:tcBorders>
              <w:top w:val="single" w:sz="8" w:space="0" w:color="000000"/>
              <w:left w:val="single" w:sz="8" w:space="0" w:color="000000"/>
              <w:bottom w:val="single" w:sz="8" w:space="0" w:color="000000"/>
              <w:right w:val="single" w:sz="8" w:space="0" w:color="000000"/>
            </w:tcBorders>
            <w:vAlign w:val="center"/>
          </w:tcPr>
          <w:p w:rsidR="00B4167C" w:rsidRPr="00B4167C" w:rsidRDefault="00B4167C" w:rsidP="00B4167C">
            <w:pPr>
              <w:jc w:val="center"/>
            </w:pPr>
            <w:r w:rsidRPr="00B4167C">
              <w:t>81,2%</w:t>
            </w:r>
          </w:p>
        </w:tc>
        <w:tc>
          <w:tcPr>
            <w:tcW w:w="436" w:type="pct"/>
            <w:tcBorders>
              <w:top w:val="single" w:sz="8" w:space="0" w:color="000000"/>
              <w:left w:val="single" w:sz="8" w:space="0" w:color="000000"/>
              <w:bottom w:val="single" w:sz="8" w:space="0" w:color="000000"/>
              <w:right w:val="single" w:sz="8" w:space="0" w:color="000000"/>
            </w:tcBorders>
            <w:vAlign w:val="center"/>
          </w:tcPr>
          <w:p w:rsidR="00B4167C" w:rsidRPr="00B4167C" w:rsidRDefault="00B4167C" w:rsidP="00B4167C">
            <w:pPr>
              <w:jc w:val="center"/>
            </w:pPr>
            <w:r w:rsidRPr="00B4167C">
              <w:t>97,4%</w:t>
            </w:r>
          </w:p>
        </w:tc>
        <w:tc>
          <w:tcPr>
            <w:tcW w:w="436" w:type="pct"/>
            <w:tcBorders>
              <w:top w:val="single" w:sz="8" w:space="0" w:color="000000"/>
              <w:left w:val="single" w:sz="8" w:space="0" w:color="000000"/>
              <w:bottom w:val="single" w:sz="8" w:space="0" w:color="000000"/>
              <w:right w:val="single" w:sz="8" w:space="0" w:color="000000"/>
            </w:tcBorders>
            <w:vAlign w:val="center"/>
          </w:tcPr>
          <w:p w:rsidR="00B4167C" w:rsidRPr="00B4167C" w:rsidRDefault="00B4167C" w:rsidP="00B4167C">
            <w:pPr>
              <w:jc w:val="center"/>
            </w:pPr>
            <w:r w:rsidRPr="00B4167C">
              <w:t>99,3%</w:t>
            </w:r>
          </w:p>
        </w:tc>
        <w:tc>
          <w:tcPr>
            <w:tcW w:w="435" w:type="pct"/>
            <w:tcBorders>
              <w:top w:val="single" w:sz="8" w:space="0" w:color="000000"/>
              <w:left w:val="single" w:sz="8" w:space="0" w:color="000000"/>
              <w:bottom w:val="single" w:sz="8" w:space="0" w:color="000000"/>
              <w:right w:val="single" w:sz="8" w:space="0" w:color="000000"/>
            </w:tcBorders>
            <w:vAlign w:val="center"/>
          </w:tcPr>
          <w:p w:rsidR="00B4167C" w:rsidRPr="00B4167C" w:rsidRDefault="00B4167C" w:rsidP="00B4167C">
            <w:pPr>
              <w:jc w:val="center"/>
            </w:pPr>
            <w:r w:rsidRPr="00B4167C">
              <w:t>100%</w:t>
            </w:r>
          </w:p>
        </w:tc>
      </w:tr>
      <w:tr w:rsidR="00B4167C" w:rsidRPr="00B4167C" w:rsidTr="0034055C">
        <w:trPr>
          <w:trHeight w:val="20"/>
          <w:jc w:val="center"/>
        </w:trPr>
        <w:tc>
          <w:tcPr>
            <w:tcW w:w="359" w:type="pct"/>
            <w:tcBorders>
              <w:top w:val="single" w:sz="8" w:space="0" w:color="000000"/>
              <w:left w:val="single" w:sz="8" w:space="0" w:color="000000"/>
              <w:bottom w:val="single" w:sz="8" w:space="0" w:color="000000"/>
              <w:right w:val="single" w:sz="8" w:space="0" w:color="000000"/>
            </w:tcBorders>
            <w:vAlign w:val="center"/>
          </w:tcPr>
          <w:p w:rsidR="00B4167C" w:rsidRPr="00B4167C" w:rsidRDefault="00B4167C" w:rsidP="00B4167C">
            <w:pPr>
              <w:autoSpaceDE w:val="0"/>
              <w:autoSpaceDN w:val="0"/>
              <w:adjustRightInd w:val="0"/>
              <w:ind w:firstLine="67"/>
              <w:jc w:val="center"/>
              <w:rPr>
                <w:color w:val="000000"/>
              </w:rPr>
            </w:pPr>
            <w:r w:rsidRPr="00B4167C">
              <w:rPr>
                <w:color w:val="000000"/>
              </w:rPr>
              <w:t>2</w:t>
            </w:r>
          </w:p>
        </w:tc>
        <w:tc>
          <w:tcPr>
            <w:tcW w:w="2078" w:type="pct"/>
            <w:tcBorders>
              <w:top w:val="single" w:sz="8" w:space="0" w:color="000000"/>
              <w:left w:val="single" w:sz="8" w:space="0" w:color="000000"/>
              <w:bottom w:val="single" w:sz="8" w:space="0" w:color="000000"/>
              <w:right w:val="single" w:sz="8" w:space="0" w:color="000000"/>
            </w:tcBorders>
            <w:vAlign w:val="center"/>
          </w:tcPr>
          <w:p w:rsidR="00B4167C" w:rsidRPr="00B4167C" w:rsidRDefault="00B4167C" w:rsidP="00B4167C">
            <w:pPr>
              <w:pStyle w:val="Default"/>
              <w:jc w:val="both"/>
              <w:rPr>
                <w:rFonts w:ascii="Times New Roman" w:hAnsi="Times New Roman" w:cs="Times New Roman"/>
              </w:rPr>
            </w:pPr>
            <w:r w:rsidRPr="00B4167C">
              <w:rPr>
                <w:rFonts w:ascii="Times New Roman" w:hAnsi="Times New Roman" w:cs="Times New Roman"/>
              </w:rPr>
              <w:t>Элементы теории вероятностей./ Уметь строить и исследовать простейшие математические модели;</w:t>
            </w:r>
          </w:p>
        </w:tc>
        <w:tc>
          <w:tcPr>
            <w:tcW w:w="384" w:type="pct"/>
            <w:tcBorders>
              <w:top w:val="single" w:sz="8" w:space="0" w:color="000000"/>
              <w:left w:val="single" w:sz="8" w:space="0" w:color="000000"/>
              <w:bottom w:val="single" w:sz="8" w:space="0" w:color="000000"/>
              <w:right w:val="single" w:sz="8" w:space="0" w:color="000000"/>
            </w:tcBorders>
            <w:vAlign w:val="center"/>
          </w:tcPr>
          <w:p w:rsidR="00B4167C" w:rsidRPr="00B4167C" w:rsidRDefault="00B4167C" w:rsidP="00B4167C">
            <w:pPr>
              <w:autoSpaceDE w:val="0"/>
              <w:autoSpaceDN w:val="0"/>
              <w:adjustRightInd w:val="0"/>
              <w:ind w:firstLine="67"/>
              <w:jc w:val="center"/>
              <w:rPr>
                <w:color w:val="000000"/>
              </w:rPr>
            </w:pPr>
            <w:r w:rsidRPr="00B4167C">
              <w:rPr>
                <w:color w:val="000000"/>
              </w:rPr>
              <w:t>Б</w:t>
            </w:r>
          </w:p>
        </w:tc>
        <w:tc>
          <w:tcPr>
            <w:tcW w:w="436" w:type="pct"/>
            <w:tcBorders>
              <w:top w:val="single" w:sz="8" w:space="0" w:color="000000"/>
              <w:left w:val="single" w:sz="8" w:space="0" w:color="000000"/>
              <w:bottom w:val="single" w:sz="8" w:space="0" w:color="000000"/>
              <w:right w:val="single" w:sz="8" w:space="0" w:color="000000"/>
            </w:tcBorders>
            <w:vAlign w:val="center"/>
          </w:tcPr>
          <w:p w:rsidR="00B4167C" w:rsidRPr="00B4167C" w:rsidRDefault="00B4167C" w:rsidP="00B4167C">
            <w:pPr>
              <w:jc w:val="center"/>
            </w:pPr>
            <w:r w:rsidRPr="00B4167C">
              <w:t>88,5%</w:t>
            </w:r>
          </w:p>
        </w:tc>
        <w:tc>
          <w:tcPr>
            <w:tcW w:w="436" w:type="pct"/>
            <w:tcBorders>
              <w:top w:val="single" w:sz="8" w:space="0" w:color="000000"/>
              <w:left w:val="single" w:sz="8" w:space="0" w:color="000000"/>
              <w:bottom w:val="single" w:sz="8" w:space="0" w:color="000000"/>
              <w:right w:val="single" w:sz="8" w:space="0" w:color="000000"/>
            </w:tcBorders>
            <w:vAlign w:val="center"/>
          </w:tcPr>
          <w:p w:rsidR="00B4167C" w:rsidRPr="00B4167C" w:rsidRDefault="00B4167C" w:rsidP="00B4167C">
            <w:pPr>
              <w:jc w:val="center"/>
            </w:pPr>
            <w:r w:rsidRPr="00B4167C">
              <w:t>56,5%</w:t>
            </w:r>
          </w:p>
        </w:tc>
        <w:tc>
          <w:tcPr>
            <w:tcW w:w="436" w:type="pct"/>
            <w:tcBorders>
              <w:top w:val="single" w:sz="8" w:space="0" w:color="000000"/>
              <w:left w:val="single" w:sz="8" w:space="0" w:color="000000"/>
              <w:bottom w:val="single" w:sz="8" w:space="0" w:color="000000"/>
              <w:right w:val="single" w:sz="8" w:space="0" w:color="000000"/>
            </w:tcBorders>
            <w:vAlign w:val="center"/>
          </w:tcPr>
          <w:p w:rsidR="00B4167C" w:rsidRPr="00B4167C" w:rsidRDefault="00B4167C" w:rsidP="00B4167C">
            <w:pPr>
              <w:jc w:val="center"/>
            </w:pPr>
            <w:r w:rsidRPr="00B4167C">
              <w:t>87,1%</w:t>
            </w:r>
          </w:p>
        </w:tc>
        <w:tc>
          <w:tcPr>
            <w:tcW w:w="436" w:type="pct"/>
            <w:tcBorders>
              <w:top w:val="single" w:sz="8" w:space="0" w:color="000000"/>
              <w:left w:val="single" w:sz="8" w:space="0" w:color="000000"/>
              <w:bottom w:val="single" w:sz="8" w:space="0" w:color="000000"/>
              <w:right w:val="single" w:sz="8" w:space="0" w:color="000000"/>
            </w:tcBorders>
            <w:vAlign w:val="center"/>
          </w:tcPr>
          <w:p w:rsidR="00B4167C" w:rsidRPr="00B4167C" w:rsidRDefault="00B4167C" w:rsidP="00B4167C">
            <w:pPr>
              <w:jc w:val="center"/>
            </w:pPr>
            <w:r w:rsidRPr="00B4167C">
              <w:t>95,5%</w:t>
            </w:r>
          </w:p>
        </w:tc>
        <w:tc>
          <w:tcPr>
            <w:tcW w:w="435" w:type="pct"/>
            <w:tcBorders>
              <w:top w:val="single" w:sz="8" w:space="0" w:color="000000"/>
              <w:left w:val="single" w:sz="8" w:space="0" w:color="000000"/>
              <w:bottom w:val="single" w:sz="8" w:space="0" w:color="000000"/>
              <w:right w:val="single" w:sz="8" w:space="0" w:color="000000"/>
            </w:tcBorders>
            <w:vAlign w:val="center"/>
          </w:tcPr>
          <w:p w:rsidR="00B4167C" w:rsidRPr="00B4167C" w:rsidRDefault="00B4167C" w:rsidP="00B4167C">
            <w:pPr>
              <w:jc w:val="center"/>
            </w:pPr>
            <w:r w:rsidRPr="00B4167C">
              <w:t>98,2%</w:t>
            </w:r>
          </w:p>
        </w:tc>
      </w:tr>
      <w:tr w:rsidR="00B4167C" w:rsidRPr="00B4167C" w:rsidTr="0034055C">
        <w:trPr>
          <w:trHeight w:val="20"/>
          <w:jc w:val="center"/>
        </w:trPr>
        <w:tc>
          <w:tcPr>
            <w:tcW w:w="359" w:type="pct"/>
            <w:tcBorders>
              <w:top w:val="single" w:sz="8" w:space="0" w:color="000000"/>
              <w:left w:val="single" w:sz="8" w:space="0" w:color="000000"/>
              <w:bottom w:val="single" w:sz="8" w:space="0" w:color="000000"/>
              <w:right w:val="single" w:sz="8" w:space="0" w:color="000000"/>
            </w:tcBorders>
            <w:vAlign w:val="center"/>
          </w:tcPr>
          <w:p w:rsidR="00B4167C" w:rsidRPr="00B4167C" w:rsidRDefault="00B4167C" w:rsidP="00B4167C">
            <w:pPr>
              <w:autoSpaceDE w:val="0"/>
              <w:autoSpaceDN w:val="0"/>
              <w:adjustRightInd w:val="0"/>
              <w:ind w:firstLine="67"/>
              <w:jc w:val="center"/>
              <w:rPr>
                <w:color w:val="000000"/>
              </w:rPr>
            </w:pPr>
            <w:r w:rsidRPr="00B4167C">
              <w:rPr>
                <w:color w:val="000000"/>
              </w:rPr>
              <w:t>3</w:t>
            </w:r>
          </w:p>
        </w:tc>
        <w:tc>
          <w:tcPr>
            <w:tcW w:w="2078" w:type="pct"/>
            <w:tcBorders>
              <w:top w:val="single" w:sz="8" w:space="0" w:color="000000"/>
              <w:left w:val="single" w:sz="8" w:space="0" w:color="000000"/>
              <w:bottom w:val="single" w:sz="8" w:space="0" w:color="000000"/>
              <w:right w:val="single" w:sz="8" w:space="0" w:color="000000"/>
            </w:tcBorders>
            <w:vAlign w:val="center"/>
          </w:tcPr>
          <w:p w:rsidR="00B4167C" w:rsidRPr="00B4167C" w:rsidRDefault="00B4167C" w:rsidP="00B4167C">
            <w:pPr>
              <w:autoSpaceDE w:val="0"/>
              <w:autoSpaceDN w:val="0"/>
              <w:adjustRightInd w:val="0"/>
              <w:jc w:val="both"/>
            </w:pPr>
            <w:r w:rsidRPr="00B4167C">
              <w:t>Планиметрия. Измерение геометрических величин/</w:t>
            </w:r>
          </w:p>
          <w:p w:rsidR="00B4167C" w:rsidRPr="00B4167C" w:rsidRDefault="00B4167C" w:rsidP="00B4167C">
            <w:pPr>
              <w:autoSpaceDE w:val="0"/>
              <w:autoSpaceDN w:val="0"/>
              <w:adjustRightInd w:val="0"/>
              <w:jc w:val="both"/>
            </w:pPr>
            <w:r w:rsidRPr="00B4167C">
              <w:lastRenderedPageBreak/>
              <w:t>Уметь выполнять действия с геометрическими фигурами, координатами и векторами</w:t>
            </w:r>
          </w:p>
        </w:tc>
        <w:tc>
          <w:tcPr>
            <w:tcW w:w="384" w:type="pct"/>
            <w:tcBorders>
              <w:top w:val="single" w:sz="8" w:space="0" w:color="000000"/>
              <w:left w:val="single" w:sz="8" w:space="0" w:color="000000"/>
              <w:bottom w:val="single" w:sz="8" w:space="0" w:color="000000"/>
              <w:right w:val="single" w:sz="8" w:space="0" w:color="000000"/>
            </w:tcBorders>
            <w:vAlign w:val="center"/>
          </w:tcPr>
          <w:p w:rsidR="00B4167C" w:rsidRPr="00B4167C" w:rsidRDefault="00B4167C" w:rsidP="00B4167C">
            <w:pPr>
              <w:autoSpaceDE w:val="0"/>
              <w:autoSpaceDN w:val="0"/>
              <w:adjustRightInd w:val="0"/>
              <w:ind w:firstLine="67"/>
              <w:jc w:val="center"/>
              <w:rPr>
                <w:color w:val="000000"/>
              </w:rPr>
            </w:pPr>
            <w:r w:rsidRPr="00B4167C">
              <w:rPr>
                <w:color w:val="000000"/>
              </w:rPr>
              <w:lastRenderedPageBreak/>
              <w:t>Б</w:t>
            </w:r>
          </w:p>
        </w:tc>
        <w:tc>
          <w:tcPr>
            <w:tcW w:w="436" w:type="pct"/>
            <w:tcBorders>
              <w:top w:val="single" w:sz="8" w:space="0" w:color="000000"/>
              <w:left w:val="single" w:sz="8" w:space="0" w:color="000000"/>
              <w:bottom w:val="single" w:sz="8" w:space="0" w:color="000000"/>
              <w:right w:val="single" w:sz="8" w:space="0" w:color="000000"/>
            </w:tcBorders>
            <w:vAlign w:val="center"/>
          </w:tcPr>
          <w:p w:rsidR="00B4167C" w:rsidRPr="00B4167C" w:rsidRDefault="00B4167C" w:rsidP="00B4167C">
            <w:pPr>
              <w:jc w:val="center"/>
            </w:pPr>
            <w:r w:rsidRPr="00B4167C">
              <w:t>70,5%</w:t>
            </w:r>
          </w:p>
        </w:tc>
        <w:tc>
          <w:tcPr>
            <w:tcW w:w="436" w:type="pct"/>
            <w:tcBorders>
              <w:top w:val="single" w:sz="8" w:space="0" w:color="000000"/>
              <w:left w:val="single" w:sz="8" w:space="0" w:color="000000"/>
              <w:bottom w:val="single" w:sz="8" w:space="0" w:color="000000"/>
              <w:right w:val="single" w:sz="8" w:space="0" w:color="000000"/>
            </w:tcBorders>
            <w:vAlign w:val="center"/>
          </w:tcPr>
          <w:p w:rsidR="00B4167C" w:rsidRPr="00B4167C" w:rsidRDefault="00B4167C" w:rsidP="00B4167C">
            <w:pPr>
              <w:jc w:val="center"/>
            </w:pPr>
            <w:r w:rsidRPr="00B4167C">
              <w:t>16,7%</w:t>
            </w:r>
          </w:p>
        </w:tc>
        <w:tc>
          <w:tcPr>
            <w:tcW w:w="436" w:type="pct"/>
            <w:tcBorders>
              <w:top w:val="single" w:sz="8" w:space="0" w:color="000000"/>
              <w:left w:val="single" w:sz="8" w:space="0" w:color="000000"/>
              <w:bottom w:val="single" w:sz="8" w:space="0" w:color="000000"/>
              <w:right w:val="single" w:sz="8" w:space="0" w:color="000000"/>
            </w:tcBorders>
            <w:vAlign w:val="center"/>
          </w:tcPr>
          <w:p w:rsidR="00B4167C" w:rsidRPr="00B4167C" w:rsidRDefault="00B4167C" w:rsidP="00B4167C">
            <w:pPr>
              <w:jc w:val="center"/>
            </w:pPr>
            <w:r w:rsidRPr="00B4167C">
              <w:t>56,9%</w:t>
            </w:r>
          </w:p>
        </w:tc>
        <w:tc>
          <w:tcPr>
            <w:tcW w:w="436" w:type="pct"/>
            <w:tcBorders>
              <w:top w:val="single" w:sz="8" w:space="0" w:color="000000"/>
              <w:left w:val="single" w:sz="8" w:space="0" w:color="000000"/>
              <w:bottom w:val="single" w:sz="8" w:space="0" w:color="000000"/>
              <w:right w:val="single" w:sz="8" w:space="0" w:color="000000"/>
            </w:tcBorders>
            <w:vAlign w:val="center"/>
          </w:tcPr>
          <w:p w:rsidR="00B4167C" w:rsidRPr="00B4167C" w:rsidRDefault="00B4167C" w:rsidP="00B4167C">
            <w:pPr>
              <w:jc w:val="center"/>
            </w:pPr>
            <w:r w:rsidRPr="00B4167C">
              <w:t>89,2%</w:t>
            </w:r>
          </w:p>
        </w:tc>
        <w:tc>
          <w:tcPr>
            <w:tcW w:w="435" w:type="pct"/>
            <w:tcBorders>
              <w:top w:val="single" w:sz="8" w:space="0" w:color="000000"/>
              <w:left w:val="single" w:sz="8" w:space="0" w:color="000000"/>
              <w:bottom w:val="single" w:sz="8" w:space="0" w:color="000000"/>
              <w:right w:val="single" w:sz="8" w:space="0" w:color="000000"/>
            </w:tcBorders>
            <w:vAlign w:val="center"/>
          </w:tcPr>
          <w:p w:rsidR="00B4167C" w:rsidRPr="00B4167C" w:rsidRDefault="00B4167C" w:rsidP="00B4167C">
            <w:pPr>
              <w:jc w:val="center"/>
            </w:pPr>
            <w:r w:rsidRPr="00B4167C">
              <w:t>98,2%</w:t>
            </w:r>
          </w:p>
        </w:tc>
      </w:tr>
      <w:tr w:rsidR="00B4167C" w:rsidRPr="00B4167C" w:rsidTr="0034055C">
        <w:trPr>
          <w:trHeight w:val="20"/>
          <w:jc w:val="center"/>
        </w:trPr>
        <w:tc>
          <w:tcPr>
            <w:tcW w:w="359" w:type="pct"/>
            <w:tcBorders>
              <w:top w:val="single" w:sz="8" w:space="0" w:color="000000"/>
              <w:left w:val="single" w:sz="8" w:space="0" w:color="000000"/>
              <w:bottom w:val="single" w:sz="8" w:space="0" w:color="000000"/>
              <w:right w:val="single" w:sz="8" w:space="0" w:color="000000"/>
            </w:tcBorders>
            <w:vAlign w:val="center"/>
          </w:tcPr>
          <w:p w:rsidR="00B4167C" w:rsidRPr="00B4167C" w:rsidRDefault="00B4167C" w:rsidP="00B4167C">
            <w:pPr>
              <w:autoSpaceDE w:val="0"/>
              <w:autoSpaceDN w:val="0"/>
              <w:adjustRightInd w:val="0"/>
              <w:ind w:firstLine="67"/>
              <w:jc w:val="center"/>
              <w:rPr>
                <w:color w:val="000000"/>
              </w:rPr>
            </w:pPr>
            <w:r w:rsidRPr="00B4167C">
              <w:rPr>
                <w:color w:val="000000"/>
              </w:rPr>
              <w:lastRenderedPageBreak/>
              <w:t>4</w:t>
            </w:r>
          </w:p>
        </w:tc>
        <w:tc>
          <w:tcPr>
            <w:tcW w:w="2078" w:type="pct"/>
            <w:tcBorders>
              <w:top w:val="single" w:sz="8" w:space="0" w:color="000000"/>
              <w:left w:val="single" w:sz="8" w:space="0" w:color="000000"/>
              <w:bottom w:val="single" w:sz="8" w:space="0" w:color="000000"/>
              <w:right w:val="single" w:sz="8" w:space="0" w:color="000000"/>
            </w:tcBorders>
            <w:vAlign w:val="center"/>
          </w:tcPr>
          <w:p w:rsidR="00B4167C" w:rsidRPr="00B4167C" w:rsidRDefault="00B4167C" w:rsidP="00B4167C">
            <w:pPr>
              <w:autoSpaceDE w:val="0"/>
              <w:autoSpaceDN w:val="0"/>
              <w:adjustRightInd w:val="0"/>
              <w:jc w:val="both"/>
            </w:pPr>
            <w:r w:rsidRPr="00B4167C">
              <w:t>Числа, корни и степени. Основы тригонометрии. Логарифмы. Преобразование выражений./</w:t>
            </w:r>
          </w:p>
          <w:p w:rsidR="00B4167C" w:rsidRPr="00B4167C" w:rsidRDefault="00B4167C" w:rsidP="00B4167C">
            <w:pPr>
              <w:autoSpaceDE w:val="0"/>
              <w:autoSpaceDN w:val="0"/>
              <w:adjustRightInd w:val="0"/>
              <w:jc w:val="both"/>
            </w:pPr>
            <w:r w:rsidRPr="00B4167C">
              <w:t>Уметь выполнять вычисления и преобразования</w:t>
            </w:r>
          </w:p>
        </w:tc>
        <w:tc>
          <w:tcPr>
            <w:tcW w:w="384" w:type="pct"/>
            <w:tcBorders>
              <w:top w:val="single" w:sz="8" w:space="0" w:color="000000"/>
              <w:left w:val="single" w:sz="8" w:space="0" w:color="000000"/>
              <w:bottom w:val="single" w:sz="8" w:space="0" w:color="000000"/>
              <w:right w:val="single" w:sz="8" w:space="0" w:color="000000"/>
            </w:tcBorders>
            <w:vAlign w:val="center"/>
          </w:tcPr>
          <w:p w:rsidR="00B4167C" w:rsidRPr="00B4167C" w:rsidRDefault="00B4167C" w:rsidP="00B4167C">
            <w:pPr>
              <w:autoSpaceDE w:val="0"/>
              <w:autoSpaceDN w:val="0"/>
              <w:adjustRightInd w:val="0"/>
              <w:ind w:firstLine="67"/>
              <w:jc w:val="center"/>
              <w:rPr>
                <w:color w:val="000000"/>
              </w:rPr>
            </w:pPr>
            <w:r w:rsidRPr="00B4167C">
              <w:rPr>
                <w:color w:val="000000"/>
              </w:rPr>
              <w:t>Б</w:t>
            </w:r>
          </w:p>
        </w:tc>
        <w:tc>
          <w:tcPr>
            <w:tcW w:w="436" w:type="pct"/>
            <w:tcBorders>
              <w:top w:val="single" w:sz="8" w:space="0" w:color="000000"/>
              <w:left w:val="single" w:sz="8" w:space="0" w:color="000000"/>
              <w:bottom w:val="single" w:sz="8" w:space="0" w:color="000000"/>
              <w:right w:val="single" w:sz="8" w:space="0" w:color="000000"/>
            </w:tcBorders>
            <w:vAlign w:val="center"/>
          </w:tcPr>
          <w:p w:rsidR="00B4167C" w:rsidRPr="00B4167C" w:rsidRDefault="00B4167C" w:rsidP="00B4167C">
            <w:pPr>
              <w:jc w:val="center"/>
            </w:pPr>
            <w:r w:rsidRPr="00B4167C">
              <w:t>60,2%</w:t>
            </w:r>
          </w:p>
        </w:tc>
        <w:tc>
          <w:tcPr>
            <w:tcW w:w="436" w:type="pct"/>
            <w:tcBorders>
              <w:top w:val="single" w:sz="8" w:space="0" w:color="000000"/>
              <w:left w:val="single" w:sz="8" w:space="0" w:color="000000"/>
              <w:bottom w:val="single" w:sz="8" w:space="0" w:color="000000"/>
              <w:right w:val="single" w:sz="8" w:space="0" w:color="000000"/>
            </w:tcBorders>
            <w:vAlign w:val="center"/>
          </w:tcPr>
          <w:p w:rsidR="00B4167C" w:rsidRPr="00B4167C" w:rsidRDefault="00B4167C" w:rsidP="00B4167C">
            <w:pPr>
              <w:jc w:val="center"/>
            </w:pPr>
            <w:r w:rsidRPr="00B4167C">
              <w:t>12,3%</w:t>
            </w:r>
          </w:p>
        </w:tc>
        <w:tc>
          <w:tcPr>
            <w:tcW w:w="436" w:type="pct"/>
            <w:tcBorders>
              <w:top w:val="single" w:sz="8" w:space="0" w:color="000000"/>
              <w:left w:val="single" w:sz="8" w:space="0" w:color="000000"/>
              <w:bottom w:val="single" w:sz="8" w:space="0" w:color="000000"/>
              <w:right w:val="single" w:sz="8" w:space="0" w:color="000000"/>
            </w:tcBorders>
            <w:vAlign w:val="center"/>
          </w:tcPr>
          <w:p w:rsidR="00B4167C" w:rsidRPr="00B4167C" w:rsidRDefault="00B4167C" w:rsidP="00B4167C">
            <w:pPr>
              <w:jc w:val="center"/>
            </w:pPr>
            <w:r w:rsidRPr="00B4167C">
              <w:t>36,0%</w:t>
            </w:r>
          </w:p>
        </w:tc>
        <w:tc>
          <w:tcPr>
            <w:tcW w:w="436" w:type="pct"/>
            <w:tcBorders>
              <w:top w:val="single" w:sz="8" w:space="0" w:color="000000"/>
              <w:left w:val="single" w:sz="8" w:space="0" w:color="000000"/>
              <w:bottom w:val="single" w:sz="8" w:space="0" w:color="000000"/>
              <w:right w:val="single" w:sz="8" w:space="0" w:color="000000"/>
            </w:tcBorders>
            <w:vAlign w:val="center"/>
          </w:tcPr>
          <w:p w:rsidR="00B4167C" w:rsidRPr="00B4167C" w:rsidRDefault="00B4167C" w:rsidP="00B4167C">
            <w:pPr>
              <w:jc w:val="center"/>
            </w:pPr>
            <w:r w:rsidRPr="00B4167C">
              <w:t>84,5%</w:t>
            </w:r>
          </w:p>
        </w:tc>
        <w:tc>
          <w:tcPr>
            <w:tcW w:w="435" w:type="pct"/>
            <w:tcBorders>
              <w:top w:val="single" w:sz="8" w:space="0" w:color="000000"/>
              <w:left w:val="single" w:sz="8" w:space="0" w:color="000000"/>
              <w:bottom w:val="single" w:sz="8" w:space="0" w:color="000000"/>
              <w:right w:val="single" w:sz="8" w:space="0" w:color="000000"/>
            </w:tcBorders>
            <w:vAlign w:val="center"/>
          </w:tcPr>
          <w:p w:rsidR="00B4167C" w:rsidRPr="00B4167C" w:rsidRDefault="00B4167C" w:rsidP="00B4167C">
            <w:pPr>
              <w:jc w:val="center"/>
            </w:pPr>
            <w:r w:rsidRPr="00B4167C">
              <w:t>96,3%</w:t>
            </w:r>
          </w:p>
        </w:tc>
      </w:tr>
      <w:tr w:rsidR="00B4167C" w:rsidRPr="00B4167C" w:rsidTr="0034055C">
        <w:trPr>
          <w:trHeight w:val="20"/>
          <w:jc w:val="center"/>
        </w:trPr>
        <w:tc>
          <w:tcPr>
            <w:tcW w:w="359" w:type="pct"/>
            <w:tcBorders>
              <w:top w:val="single" w:sz="8" w:space="0" w:color="000000"/>
              <w:left w:val="single" w:sz="8" w:space="0" w:color="000000"/>
              <w:bottom w:val="single" w:sz="8" w:space="0" w:color="000000"/>
              <w:right w:val="single" w:sz="8" w:space="0" w:color="000000"/>
            </w:tcBorders>
            <w:vAlign w:val="center"/>
          </w:tcPr>
          <w:p w:rsidR="00B4167C" w:rsidRPr="00B4167C" w:rsidRDefault="00B4167C" w:rsidP="00B4167C">
            <w:pPr>
              <w:autoSpaceDE w:val="0"/>
              <w:autoSpaceDN w:val="0"/>
              <w:adjustRightInd w:val="0"/>
              <w:ind w:firstLine="67"/>
              <w:jc w:val="center"/>
              <w:rPr>
                <w:color w:val="000000"/>
              </w:rPr>
            </w:pPr>
            <w:r w:rsidRPr="00B4167C">
              <w:rPr>
                <w:color w:val="000000"/>
              </w:rPr>
              <w:t>5</w:t>
            </w:r>
          </w:p>
        </w:tc>
        <w:tc>
          <w:tcPr>
            <w:tcW w:w="2078" w:type="pct"/>
            <w:tcBorders>
              <w:top w:val="single" w:sz="8" w:space="0" w:color="000000"/>
              <w:left w:val="single" w:sz="8" w:space="0" w:color="000000"/>
              <w:bottom w:val="single" w:sz="8" w:space="0" w:color="000000"/>
              <w:right w:val="single" w:sz="8" w:space="0" w:color="000000"/>
            </w:tcBorders>
            <w:vAlign w:val="center"/>
          </w:tcPr>
          <w:p w:rsidR="00B4167C" w:rsidRPr="00B4167C" w:rsidRDefault="00B4167C" w:rsidP="00B4167C">
            <w:pPr>
              <w:autoSpaceDE w:val="0"/>
              <w:autoSpaceDN w:val="0"/>
              <w:adjustRightInd w:val="0"/>
              <w:jc w:val="both"/>
              <w:rPr>
                <w:bCs/>
                <w:iCs/>
              </w:rPr>
            </w:pPr>
            <w:r w:rsidRPr="00B4167C">
              <w:rPr>
                <w:bCs/>
                <w:iCs/>
              </w:rPr>
              <w:t>Прямые и плоскости в пространстве. Многогранники. Тела и поверхности вращения. Измерение геометрических величин/</w:t>
            </w:r>
          </w:p>
          <w:p w:rsidR="00B4167C" w:rsidRPr="00B4167C" w:rsidRDefault="00B4167C" w:rsidP="00B4167C">
            <w:pPr>
              <w:autoSpaceDE w:val="0"/>
              <w:autoSpaceDN w:val="0"/>
              <w:adjustRightInd w:val="0"/>
              <w:jc w:val="both"/>
              <w:rPr>
                <w:b/>
                <w:bCs/>
                <w:i/>
                <w:iCs/>
              </w:rPr>
            </w:pPr>
            <w:r w:rsidRPr="00B4167C">
              <w:t>Уметь выполнять действия с геометрическими фигурами, координатами и векторами</w:t>
            </w:r>
          </w:p>
        </w:tc>
        <w:tc>
          <w:tcPr>
            <w:tcW w:w="384" w:type="pct"/>
            <w:tcBorders>
              <w:top w:val="single" w:sz="8" w:space="0" w:color="000000"/>
              <w:left w:val="single" w:sz="8" w:space="0" w:color="000000"/>
              <w:bottom w:val="single" w:sz="8" w:space="0" w:color="000000"/>
              <w:right w:val="single" w:sz="8" w:space="0" w:color="000000"/>
            </w:tcBorders>
            <w:vAlign w:val="center"/>
          </w:tcPr>
          <w:p w:rsidR="00B4167C" w:rsidRPr="00B4167C" w:rsidRDefault="00B4167C" w:rsidP="00B4167C">
            <w:pPr>
              <w:autoSpaceDE w:val="0"/>
              <w:autoSpaceDN w:val="0"/>
              <w:adjustRightInd w:val="0"/>
              <w:ind w:firstLine="67"/>
              <w:jc w:val="center"/>
              <w:rPr>
                <w:color w:val="000000"/>
              </w:rPr>
            </w:pPr>
            <w:r w:rsidRPr="00B4167C">
              <w:rPr>
                <w:color w:val="000000"/>
              </w:rPr>
              <w:t>Б</w:t>
            </w:r>
          </w:p>
        </w:tc>
        <w:tc>
          <w:tcPr>
            <w:tcW w:w="436" w:type="pct"/>
            <w:tcBorders>
              <w:top w:val="single" w:sz="8" w:space="0" w:color="000000"/>
              <w:left w:val="single" w:sz="8" w:space="0" w:color="000000"/>
              <w:bottom w:val="single" w:sz="8" w:space="0" w:color="000000"/>
              <w:right w:val="single" w:sz="8" w:space="0" w:color="000000"/>
            </w:tcBorders>
            <w:vAlign w:val="center"/>
          </w:tcPr>
          <w:p w:rsidR="00B4167C" w:rsidRPr="00B4167C" w:rsidRDefault="00B4167C" w:rsidP="00B4167C">
            <w:pPr>
              <w:jc w:val="center"/>
            </w:pPr>
            <w:r w:rsidRPr="00B4167C">
              <w:t>66,8%</w:t>
            </w:r>
          </w:p>
        </w:tc>
        <w:tc>
          <w:tcPr>
            <w:tcW w:w="436" w:type="pct"/>
            <w:tcBorders>
              <w:top w:val="single" w:sz="8" w:space="0" w:color="000000"/>
              <w:left w:val="single" w:sz="8" w:space="0" w:color="000000"/>
              <w:bottom w:val="single" w:sz="8" w:space="0" w:color="000000"/>
              <w:right w:val="single" w:sz="8" w:space="0" w:color="000000"/>
            </w:tcBorders>
            <w:vAlign w:val="center"/>
          </w:tcPr>
          <w:p w:rsidR="00B4167C" w:rsidRPr="00B4167C" w:rsidRDefault="00B4167C" w:rsidP="00B4167C">
            <w:pPr>
              <w:jc w:val="center"/>
            </w:pPr>
            <w:r w:rsidRPr="00B4167C">
              <w:t>6,5%</w:t>
            </w:r>
          </w:p>
        </w:tc>
        <w:tc>
          <w:tcPr>
            <w:tcW w:w="436" w:type="pct"/>
            <w:tcBorders>
              <w:top w:val="single" w:sz="8" w:space="0" w:color="000000"/>
              <w:left w:val="single" w:sz="8" w:space="0" w:color="000000"/>
              <w:bottom w:val="single" w:sz="8" w:space="0" w:color="000000"/>
              <w:right w:val="single" w:sz="8" w:space="0" w:color="000000"/>
            </w:tcBorders>
            <w:vAlign w:val="center"/>
          </w:tcPr>
          <w:p w:rsidR="00B4167C" w:rsidRPr="00B4167C" w:rsidRDefault="00B4167C" w:rsidP="00B4167C">
            <w:pPr>
              <w:jc w:val="center"/>
            </w:pPr>
            <w:r w:rsidRPr="00B4167C">
              <w:t>44,8%</w:t>
            </w:r>
          </w:p>
        </w:tc>
        <w:tc>
          <w:tcPr>
            <w:tcW w:w="436" w:type="pct"/>
            <w:tcBorders>
              <w:top w:val="single" w:sz="8" w:space="0" w:color="000000"/>
              <w:left w:val="single" w:sz="8" w:space="0" w:color="000000"/>
              <w:bottom w:val="single" w:sz="8" w:space="0" w:color="000000"/>
              <w:right w:val="single" w:sz="8" w:space="0" w:color="000000"/>
            </w:tcBorders>
            <w:vAlign w:val="center"/>
          </w:tcPr>
          <w:p w:rsidR="00B4167C" w:rsidRPr="00B4167C" w:rsidRDefault="00B4167C" w:rsidP="00B4167C">
            <w:pPr>
              <w:jc w:val="center"/>
            </w:pPr>
            <w:r w:rsidRPr="00B4167C">
              <w:t>93,0%</w:t>
            </w:r>
          </w:p>
        </w:tc>
        <w:tc>
          <w:tcPr>
            <w:tcW w:w="435" w:type="pct"/>
            <w:tcBorders>
              <w:top w:val="single" w:sz="8" w:space="0" w:color="000000"/>
              <w:left w:val="single" w:sz="8" w:space="0" w:color="000000"/>
              <w:bottom w:val="single" w:sz="8" w:space="0" w:color="000000"/>
              <w:right w:val="single" w:sz="8" w:space="0" w:color="000000"/>
            </w:tcBorders>
            <w:vAlign w:val="center"/>
          </w:tcPr>
          <w:p w:rsidR="00B4167C" w:rsidRPr="00B4167C" w:rsidRDefault="00B4167C" w:rsidP="00B4167C">
            <w:pPr>
              <w:jc w:val="center"/>
            </w:pPr>
            <w:r w:rsidRPr="00B4167C">
              <w:t>99,1%</w:t>
            </w:r>
          </w:p>
        </w:tc>
      </w:tr>
      <w:tr w:rsidR="00B4167C" w:rsidRPr="00B4167C" w:rsidTr="0034055C">
        <w:trPr>
          <w:trHeight w:val="20"/>
          <w:jc w:val="center"/>
        </w:trPr>
        <w:tc>
          <w:tcPr>
            <w:tcW w:w="359" w:type="pct"/>
            <w:tcBorders>
              <w:top w:val="single" w:sz="8" w:space="0" w:color="000000"/>
              <w:left w:val="single" w:sz="8" w:space="0" w:color="000000"/>
              <w:bottom w:val="single" w:sz="8" w:space="0" w:color="000000"/>
              <w:right w:val="single" w:sz="8" w:space="0" w:color="000000"/>
            </w:tcBorders>
            <w:vAlign w:val="center"/>
          </w:tcPr>
          <w:p w:rsidR="00B4167C" w:rsidRPr="00B4167C" w:rsidRDefault="00B4167C" w:rsidP="00B4167C">
            <w:pPr>
              <w:autoSpaceDE w:val="0"/>
              <w:autoSpaceDN w:val="0"/>
              <w:adjustRightInd w:val="0"/>
              <w:ind w:firstLine="67"/>
              <w:jc w:val="center"/>
              <w:rPr>
                <w:color w:val="000000"/>
              </w:rPr>
            </w:pPr>
            <w:r w:rsidRPr="00B4167C">
              <w:rPr>
                <w:color w:val="000000"/>
              </w:rPr>
              <w:t>6</w:t>
            </w:r>
          </w:p>
        </w:tc>
        <w:tc>
          <w:tcPr>
            <w:tcW w:w="2078" w:type="pct"/>
            <w:tcBorders>
              <w:top w:val="single" w:sz="8" w:space="0" w:color="000000"/>
              <w:left w:val="single" w:sz="8" w:space="0" w:color="000000"/>
              <w:bottom w:val="single" w:sz="8" w:space="0" w:color="000000"/>
              <w:right w:val="single" w:sz="8" w:space="0" w:color="000000"/>
            </w:tcBorders>
            <w:vAlign w:val="center"/>
          </w:tcPr>
          <w:p w:rsidR="00B4167C" w:rsidRPr="00B4167C" w:rsidRDefault="00B4167C" w:rsidP="00B4167C">
            <w:pPr>
              <w:autoSpaceDE w:val="0"/>
              <w:autoSpaceDN w:val="0"/>
              <w:adjustRightInd w:val="0"/>
              <w:jc w:val="both"/>
              <w:rPr>
                <w:b/>
                <w:bCs/>
                <w:i/>
                <w:iCs/>
              </w:rPr>
            </w:pPr>
            <w:r w:rsidRPr="00B4167C">
              <w:t>Производная. Исследование функций. Первообразная и интеграл. /Уметь выполнять действия с функциями</w:t>
            </w:r>
          </w:p>
        </w:tc>
        <w:tc>
          <w:tcPr>
            <w:tcW w:w="384" w:type="pct"/>
            <w:tcBorders>
              <w:top w:val="single" w:sz="8" w:space="0" w:color="000000"/>
              <w:left w:val="single" w:sz="8" w:space="0" w:color="000000"/>
              <w:bottom w:val="single" w:sz="8" w:space="0" w:color="000000"/>
              <w:right w:val="single" w:sz="8" w:space="0" w:color="000000"/>
            </w:tcBorders>
            <w:vAlign w:val="center"/>
          </w:tcPr>
          <w:p w:rsidR="00B4167C" w:rsidRPr="00B4167C" w:rsidRDefault="00B4167C" w:rsidP="00B4167C">
            <w:pPr>
              <w:autoSpaceDE w:val="0"/>
              <w:autoSpaceDN w:val="0"/>
              <w:adjustRightInd w:val="0"/>
              <w:ind w:firstLine="67"/>
              <w:jc w:val="center"/>
              <w:rPr>
                <w:color w:val="000000"/>
              </w:rPr>
            </w:pPr>
            <w:r w:rsidRPr="00B4167C">
              <w:rPr>
                <w:color w:val="000000"/>
              </w:rPr>
              <w:t>Б</w:t>
            </w:r>
          </w:p>
        </w:tc>
        <w:tc>
          <w:tcPr>
            <w:tcW w:w="436" w:type="pct"/>
            <w:tcBorders>
              <w:top w:val="single" w:sz="8" w:space="0" w:color="000000"/>
              <w:left w:val="single" w:sz="8" w:space="0" w:color="000000"/>
              <w:bottom w:val="single" w:sz="8" w:space="0" w:color="000000"/>
              <w:right w:val="single" w:sz="8" w:space="0" w:color="000000"/>
            </w:tcBorders>
            <w:vAlign w:val="center"/>
          </w:tcPr>
          <w:p w:rsidR="00B4167C" w:rsidRPr="00B4167C" w:rsidRDefault="00B4167C" w:rsidP="00B4167C">
            <w:pPr>
              <w:jc w:val="center"/>
            </w:pPr>
            <w:r w:rsidRPr="00B4167C">
              <w:t>73,4%</w:t>
            </w:r>
          </w:p>
        </w:tc>
        <w:tc>
          <w:tcPr>
            <w:tcW w:w="436" w:type="pct"/>
            <w:tcBorders>
              <w:top w:val="single" w:sz="8" w:space="0" w:color="000000"/>
              <w:left w:val="single" w:sz="8" w:space="0" w:color="000000"/>
              <w:bottom w:val="single" w:sz="8" w:space="0" w:color="000000"/>
              <w:right w:val="single" w:sz="8" w:space="0" w:color="000000"/>
            </w:tcBorders>
            <w:vAlign w:val="center"/>
          </w:tcPr>
          <w:p w:rsidR="00B4167C" w:rsidRPr="00B4167C" w:rsidRDefault="00B4167C" w:rsidP="00B4167C">
            <w:pPr>
              <w:jc w:val="center"/>
            </w:pPr>
            <w:r w:rsidRPr="00B4167C">
              <w:t>17,4%</w:t>
            </w:r>
          </w:p>
        </w:tc>
        <w:tc>
          <w:tcPr>
            <w:tcW w:w="436" w:type="pct"/>
            <w:tcBorders>
              <w:top w:val="single" w:sz="8" w:space="0" w:color="000000"/>
              <w:left w:val="single" w:sz="8" w:space="0" w:color="000000"/>
              <w:bottom w:val="single" w:sz="8" w:space="0" w:color="000000"/>
              <w:right w:val="single" w:sz="8" w:space="0" w:color="000000"/>
            </w:tcBorders>
            <w:vAlign w:val="center"/>
          </w:tcPr>
          <w:p w:rsidR="00B4167C" w:rsidRPr="00B4167C" w:rsidRDefault="00B4167C" w:rsidP="00B4167C">
            <w:pPr>
              <w:jc w:val="center"/>
            </w:pPr>
            <w:r w:rsidRPr="00B4167C">
              <w:t>61,9%</w:t>
            </w:r>
          </w:p>
        </w:tc>
        <w:tc>
          <w:tcPr>
            <w:tcW w:w="436" w:type="pct"/>
            <w:tcBorders>
              <w:top w:val="single" w:sz="8" w:space="0" w:color="000000"/>
              <w:left w:val="single" w:sz="8" w:space="0" w:color="000000"/>
              <w:bottom w:val="single" w:sz="8" w:space="0" w:color="000000"/>
              <w:right w:val="single" w:sz="8" w:space="0" w:color="000000"/>
            </w:tcBorders>
            <w:vAlign w:val="center"/>
          </w:tcPr>
          <w:p w:rsidR="00B4167C" w:rsidRPr="00B4167C" w:rsidRDefault="00B4167C" w:rsidP="00B4167C">
            <w:pPr>
              <w:jc w:val="center"/>
            </w:pPr>
            <w:r w:rsidRPr="00B4167C">
              <w:t>92,3%</w:t>
            </w:r>
          </w:p>
        </w:tc>
        <w:tc>
          <w:tcPr>
            <w:tcW w:w="435" w:type="pct"/>
            <w:tcBorders>
              <w:top w:val="single" w:sz="8" w:space="0" w:color="000000"/>
              <w:left w:val="single" w:sz="8" w:space="0" w:color="000000"/>
              <w:bottom w:val="single" w:sz="8" w:space="0" w:color="000000"/>
              <w:right w:val="single" w:sz="8" w:space="0" w:color="000000"/>
            </w:tcBorders>
            <w:vAlign w:val="center"/>
          </w:tcPr>
          <w:p w:rsidR="00B4167C" w:rsidRPr="00B4167C" w:rsidRDefault="00B4167C" w:rsidP="00B4167C">
            <w:pPr>
              <w:jc w:val="center"/>
            </w:pPr>
            <w:r w:rsidRPr="00B4167C">
              <w:t>93,6%</w:t>
            </w:r>
          </w:p>
        </w:tc>
      </w:tr>
      <w:tr w:rsidR="00B4167C" w:rsidRPr="00B4167C" w:rsidTr="0034055C">
        <w:trPr>
          <w:trHeight w:val="20"/>
          <w:jc w:val="center"/>
        </w:trPr>
        <w:tc>
          <w:tcPr>
            <w:tcW w:w="359" w:type="pct"/>
            <w:tcBorders>
              <w:top w:val="single" w:sz="8" w:space="0" w:color="000000"/>
              <w:left w:val="single" w:sz="8" w:space="0" w:color="000000"/>
              <w:bottom w:val="single" w:sz="8" w:space="0" w:color="000000"/>
              <w:right w:val="single" w:sz="8" w:space="0" w:color="000000"/>
            </w:tcBorders>
            <w:vAlign w:val="center"/>
          </w:tcPr>
          <w:p w:rsidR="00B4167C" w:rsidRPr="00B4167C" w:rsidRDefault="00B4167C" w:rsidP="00B4167C">
            <w:pPr>
              <w:autoSpaceDE w:val="0"/>
              <w:autoSpaceDN w:val="0"/>
              <w:adjustRightInd w:val="0"/>
              <w:ind w:firstLine="67"/>
              <w:jc w:val="center"/>
              <w:rPr>
                <w:color w:val="000000"/>
              </w:rPr>
            </w:pPr>
            <w:r w:rsidRPr="00B4167C">
              <w:rPr>
                <w:color w:val="000000"/>
              </w:rPr>
              <w:t>7</w:t>
            </w:r>
          </w:p>
        </w:tc>
        <w:tc>
          <w:tcPr>
            <w:tcW w:w="2078" w:type="pct"/>
            <w:tcBorders>
              <w:top w:val="single" w:sz="8" w:space="0" w:color="000000"/>
              <w:left w:val="single" w:sz="8" w:space="0" w:color="000000"/>
              <w:bottom w:val="single" w:sz="8" w:space="0" w:color="000000"/>
              <w:right w:val="single" w:sz="8" w:space="0" w:color="000000"/>
            </w:tcBorders>
            <w:vAlign w:val="center"/>
          </w:tcPr>
          <w:p w:rsidR="00B4167C" w:rsidRPr="00B4167C" w:rsidRDefault="00B4167C" w:rsidP="00B4167C">
            <w:pPr>
              <w:autoSpaceDE w:val="0"/>
              <w:autoSpaceDN w:val="0"/>
              <w:adjustRightInd w:val="0"/>
              <w:jc w:val="both"/>
            </w:pPr>
            <w:r w:rsidRPr="00B4167C">
              <w:t>Уравнения. Неравенства./</w:t>
            </w:r>
          </w:p>
          <w:p w:rsidR="00B4167C" w:rsidRPr="00B4167C" w:rsidRDefault="00B4167C" w:rsidP="00B4167C">
            <w:pPr>
              <w:autoSpaceDE w:val="0"/>
              <w:autoSpaceDN w:val="0"/>
              <w:adjustRightInd w:val="0"/>
              <w:jc w:val="both"/>
            </w:pPr>
            <w:r w:rsidRPr="00B4167C">
              <w:t>Уметь использовать приобретённые знания и умения в практической деятельности и повседневной жизни.</w:t>
            </w:r>
          </w:p>
        </w:tc>
        <w:tc>
          <w:tcPr>
            <w:tcW w:w="384" w:type="pct"/>
            <w:tcBorders>
              <w:top w:val="single" w:sz="8" w:space="0" w:color="000000"/>
              <w:left w:val="single" w:sz="8" w:space="0" w:color="000000"/>
              <w:bottom w:val="single" w:sz="8" w:space="0" w:color="000000"/>
              <w:right w:val="single" w:sz="8" w:space="0" w:color="000000"/>
            </w:tcBorders>
            <w:vAlign w:val="center"/>
          </w:tcPr>
          <w:p w:rsidR="00B4167C" w:rsidRPr="00B4167C" w:rsidRDefault="00B4167C" w:rsidP="00B4167C">
            <w:pPr>
              <w:autoSpaceDE w:val="0"/>
              <w:autoSpaceDN w:val="0"/>
              <w:adjustRightInd w:val="0"/>
              <w:ind w:firstLine="67"/>
              <w:jc w:val="center"/>
              <w:rPr>
                <w:color w:val="000000"/>
              </w:rPr>
            </w:pPr>
            <w:r w:rsidRPr="00B4167C">
              <w:rPr>
                <w:color w:val="000000"/>
              </w:rPr>
              <w:t>П</w:t>
            </w:r>
          </w:p>
        </w:tc>
        <w:tc>
          <w:tcPr>
            <w:tcW w:w="436" w:type="pct"/>
            <w:tcBorders>
              <w:top w:val="single" w:sz="8" w:space="0" w:color="000000"/>
              <w:left w:val="single" w:sz="8" w:space="0" w:color="000000"/>
              <w:bottom w:val="single" w:sz="8" w:space="0" w:color="000000"/>
              <w:right w:val="single" w:sz="8" w:space="0" w:color="000000"/>
            </w:tcBorders>
            <w:vAlign w:val="center"/>
          </w:tcPr>
          <w:p w:rsidR="00B4167C" w:rsidRPr="00B4167C" w:rsidRDefault="00B4167C" w:rsidP="00B4167C">
            <w:pPr>
              <w:jc w:val="center"/>
            </w:pPr>
            <w:r w:rsidRPr="00B4167C">
              <w:t>83,3%</w:t>
            </w:r>
          </w:p>
        </w:tc>
        <w:tc>
          <w:tcPr>
            <w:tcW w:w="436" w:type="pct"/>
            <w:tcBorders>
              <w:top w:val="single" w:sz="8" w:space="0" w:color="000000"/>
              <w:left w:val="single" w:sz="8" w:space="0" w:color="000000"/>
              <w:bottom w:val="single" w:sz="8" w:space="0" w:color="000000"/>
              <w:right w:val="single" w:sz="8" w:space="0" w:color="000000"/>
            </w:tcBorders>
            <w:vAlign w:val="center"/>
          </w:tcPr>
          <w:p w:rsidR="00B4167C" w:rsidRPr="00B4167C" w:rsidRDefault="00B4167C" w:rsidP="00B4167C">
            <w:pPr>
              <w:jc w:val="center"/>
            </w:pPr>
            <w:r w:rsidRPr="00B4167C">
              <w:t>23,2%</w:t>
            </w:r>
          </w:p>
        </w:tc>
        <w:tc>
          <w:tcPr>
            <w:tcW w:w="436" w:type="pct"/>
            <w:tcBorders>
              <w:top w:val="single" w:sz="8" w:space="0" w:color="000000"/>
              <w:left w:val="single" w:sz="8" w:space="0" w:color="000000"/>
              <w:bottom w:val="single" w:sz="8" w:space="0" w:color="000000"/>
              <w:right w:val="single" w:sz="8" w:space="0" w:color="000000"/>
            </w:tcBorders>
            <w:vAlign w:val="center"/>
          </w:tcPr>
          <w:p w:rsidR="00B4167C" w:rsidRPr="00B4167C" w:rsidRDefault="00B4167C" w:rsidP="00B4167C">
            <w:pPr>
              <w:jc w:val="center"/>
            </w:pPr>
            <w:r w:rsidRPr="00B4167C">
              <w:t>81,3%</w:t>
            </w:r>
          </w:p>
        </w:tc>
        <w:tc>
          <w:tcPr>
            <w:tcW w:w="436" w:type="pct"/>
            <w:tcBorders>
              <w:top w:val="single" w:sz="8" w:space="0" w:color="000000"/>
              <w:left w:val="single" w:sz="8" w:space="0" w:color="000000"/>
              <w:bottom w:val="single" w:sz="8" w:space="0" w:color="000000"/>
              <w:right w:val="single" w:sz="8" w:space="0" w:color="000000"/>
            </w:tcBorders>
            <w:vAlign w:val="center"/>
          </w:tcPr>
          <w:p w:rsidR="00B4167C" w:rsidRPr="00B4167C" w:rsidRDefault="00B4167C" w:rsidP="00B4167C">
            <w:pPr>
              <w:jc w:val="center"/>
            </w:pPr>
            <w:r w:rsidRPr="00B4167C">
              <w:t>96,9%</w:t>
            </w:r>
          </w:p>
        </w:tc>
        <w:tc>
          <w:tcPr>
            <w:tcW w:w="435" w:type="pct"/>
            <w:tcBorders>
              <w:top w:val="single" w:sz="8" w:space="0" w:color="000000"/>
              <w:left w:val="single" w:sz="8" w:space="0" w:color="000000"/>
              <w:bottom w:val="single" w:sz="8" w:space="0" w:color="000000"/>
              <w:right w:val="single" w:sz="8" w:space="0" w:color="000000"/>
            </w:tcBorders>
            <w:vAlign w:val="center"/>
          </w:tcPr>
          <w:p w:rsidR="00B4167C" w:rsidRPr="00B4167C" w:rsidRDefault="00B4167C" w:rsidP="00B4167C">
            <w:pPr>
              <w:jc w:val="center"/>
            </w:pPr>
            <w:r w:rsidRPr="00B4167C">
              <w:t>97,2%</w:t>
            </w:r>
          </w:p>
        </w:tc>
      </w:tr>
      <w:tr w:rsidR="00B4167C" w:rsidRPr="00B4167C" w:rsidTr="0034055C">
        <w:trPr>
          <w:trHeight w:val="20"/>
          <w:jc w:val="center"/>
        </w:trPr>
        <w:tc>
          <w:tcPr>
            <w:tcW w:w="359" w:type="pct"/>
            <w:tcBorders>
              <w:top w:val="single" w:sz="8" w:space="0" w:color="000000"/>
              <w:left w:val="single" w:sz="8" w:space="0" w:color="000000"/>
              <w:bottom w:val="single" w:sz="8" w:space="0" w:color="000000"/>
              <w:right w:val="single" w:sz="8" w:space="0" w:color="000000"/>
            </w:tcBorders>
            <w:vAlign w:val="center"/>
          </w:tcPr>
          <w:p w:rsidR="00B4167C" w:rsidRPr="00B4167C" w:rsidRDefault="00B4167C" w:rsidP="00B4167C">
            <w:pPr>
              <w:autoSpaceDE w:val="0"/>
              <w:autoSpaceDN w:val="0"/>
              <w:adjustRightInd w:val="0"/>
              <w:ind w:firstLine="67"/>
              <w:jc w:val="center"/>
              <w:rPr>
                <w:color w:val="000000"/>
              </w:rPr>
            </w:pPr>
            <w:r w:rsidRPr="00B4167C">
              <w:rPr>
                <w:color w:val="000000"/>
              </w:rPr>
              <w:t>8</w:t>
            </w:r>
          </w:p>
        </w:tc>
        <w:tc>
          <w:tcPr>
            <w:tcW w:w="2078" w:type="pct"/>
            <w:tcBorders>
              <w:top w:val="single" w:sz="8" w:space="0" w:color="000000"/>
              <w:left w:val="single" w:sz="8" w:space="0" w:color="000000"/>
              <w:bottom w:val="single" w:sz="8" w:space="0" w:color="000000"/>
              <w:right w:val="single" w:sz="8" w:space="0" w:color="000000"/>
            </w:tcBorders>
            <w:vAlign w:val="center"/>
          </w:tcPr>
          <w:p w:rsidR="00B4167C" w:rsidRPr="00B4167C" w:rsidRDefault="00B4167C" w:rsidP="00B4167C">
            <w:pPr>
              <w:autoSpaceDE w:val="0"/>
              <w:autoSpaceDN w:val="0"/>
              <w:adjustRightInd w:val="0"/>
              <w:jc w:val="both"/>
            </w:pPr>
            <w:r w:rsidRPr="00B4167C">
              <w:t>Уравнения. Неравенства./</w:t>
            </w:r>
          </w:p>
          <w:p w:rsidR="00B4167C" w:rsidRPr="00B4167C" w:rsidRDefault="00B4167C" w:rsidP="00B4167C">
            <w:pPr>
              <w:autoSpaceDE w:val="0"/>
              <w:autoSpaceDN w:val="0"/>
              <w:adjustRightInd w:val="0"/>
              <w:jc w:val="both"/>
              <w:rPr>
                <w:highlight w:val="yellow"/>
              </w:rPr>
            </w:pPr>
            <w:r w:rsidRPr="00B4167C">
              <w:t>Уметь строить и исследовать простейшие математические модели;</w:t>
            </w:r>
          </w:p>
        </w:tc>
        <w:tc>
          <w:tcPr>
            <w:tcW w:w="384" w:type="pct"/>
            <w:tcBorders>
              <w:top w:val="single" w:sz="8" w:space="0" w:color="000000"/>
              <w:left w:val="single" w:sz="8" w:space="0" w:color="000000"/>
              <w:bottom w:val="single" w:sz="8" w:space="0" w:color="000000"/>
              <w:right w:val="single" w:sz="8" w:space="0" w:color="000000"/>
            </w:tcBorders>
            <w:vAlign w:val="center"/>
          </w:tcPr>
          <w:p w:rsidR="00B4167C" w:rsidRPr="00B4167C" w:rsidRDefault="00B4167C" w:rsidP="00B4167C">
            <w:pPr>
              <w:autoSpaceDE w:val="0"/>
              <w:autoSpaceDN w:val="0"/>
              <w:adjustRightInd w:val="0"/>
              <w:ind w:firstLine="67"/>
              <w:jc w:val="center"/>
              <w:rPr>
                <w:color w:val="000000"/>
              </w:rPr>
            </w:pPr>
            <w:r w:rsidRPr="00B4167C">
              <w:rPr>
                <w:color w:val="000000"/>
              </w:rPr>
              <w:t>П</w:t>
            </w:r>
          </w:p>
        </w:tc>
        <w:tc>
          <w:tcPr>
            <w:tcW w:w="436" w:type="pct"/>
            <w:tcBorders>
              <w:top w:val="single" w:sz="8" w:space="0" w:color="000000"/>
              <w:left w:val="single" w:sz="8" w:space="0" w:color="000000"/>
              <w:bottom w:val="single" w:sz="8" w:space="0" w:color="000000"/>
              <w:right w:val="single" w:sz="8" w:space="0" w:color="000000"/>
            </w:tcBorders>
            <w:vAlign w:val="center"/>
          </w:tcPr>
          <w:p w:rsidR="00B4167C" w:rsidRPr="00B4167C" w:rsidRDefault="00B4167C" w:rsidP="00B4167C">
            <w:pPr>
              <w:jc w:val="center"/>
            </w:pPr>
            <w:r w:rsidRPr="00B4167C">
              <w:t>73,0%</w:t>
            </w:r>
          </w:p>
        </w:tc>
        <w:tc>
          <w:tcPr>
            <w:tcW w:w="436" w:type="pct"/>
            <w:tcBorders>
              <w:top w:val="single" w:sz="8" w:space="0" w:color="000000"/>
              <w:left w:val="single" w:sz="8" w:space="0" w:color="000000"/>
              <w:bottom w:val="single" w:sz="8" w:space="0" w:color="000000"/>
              <w:right w:val="single" w:sz="8" w:space="0" w:color="000000"/>
            </w:tcBorders>
            <w:vAlign w:val="center"/>
          </w:tcPr>
          <w:p w:rsidR="00B4167C" w:rsidRPr="00B4167C" w:rsidRDefault="00B4167C" w:rsidP="00B4167C">
            <w:pPr>
              <w:jc w:val="center"/>
            </w:pPr>
            <w:r w:rsidRPr="00B4167C">
              <w:t>10,9%</w:t>
            </w:r>
          </w:p>
        </w:tc>
        <w:tc>
          <w:tcPr>
            <w:tcW w:w="436" w:type="pct"/>
            <w:tcBorders>
              <w:top w:val="single" w:sz="8" w:space="0" w:color="000000"/>
              <w:left w:val="single" w:sz="8" w:space="0" w:color="000000"/>
              <w:bottom w:val="single" w:sz="8" w:space="0" w:color="000000"/>
              <w:right w:val="single" w:sz="8" w:space="0" w:color="000000"/>
            </w:tcBorders>
            <w:vAlign w:val="center"/>
          </w:tcPr>
          <w:p w:rsidR="00B4167C" w:rsidRPr="00B4167C" w:rsidRDefault="00B4167C" w:rsidP="00B4167C">
            <w:pPr>
              <w:jc w:val="center"/>
            </w:pPr>
            <w:r w:rsidRPr="00B4167C">
              <w:t>58,6%</w:t>
            </w:r>
          </w:p>
        </w:tc>
        <w:tc>
          <w:tcPr>
            <w:tcW w:w="436" w:type="pct"/>
            <w:tcBorders>
              <w:top w:val="single" w:sz="8" w:space="0" w:color="000000"/>
              <w:left w:val="single" w:sz="8" w:space="0" w:color="000000"/>
              <w:bottom w:val="single" w:sz="8" w:space="0" w:color="000000"/>
              <w:right w:val="single" w:sz="8" w:space="0" w:color="000000"/>
            </w:tcBorders>
            <w:vAlign w:val="center"/>
          </w:tcPr>
          <w:p w:rsidR="00B4167C" w:rsidRPr="00B4167C" w:rsidRDefault="00B4167C" w:rsidP="00B4167C">
            <w:pPr>
              <w:jc w:val="center"/>
            </w:pPr>
            <w:r w:rsidRPr="00B4167C">
              <w:t>94,4%</w:t>
            </w:r>
          </w:p>
        </w:tc>
        <w:tc>
          <w:tcPr>
            <w:tcW w:w="435" w:type="pct"/>
            <w:tcBorders>
              <w:top w:val="single" w:sz="8" w:space="0" w:color="000000"/>
              <w:left w:val="single" w:sz="8" w:space="0" w:color="000000"/>
              <w:bottom w:val="single" w:sz="8" w:space="0" w:color="000000"/>
              <w:right w:val="single" w:sz="8" w:space="0" w:color="000000"/>
            </w:tcBorders>
            <w:vAlign w:val="center"/>
          </w:tcPr>
          <w:p w:rsidR="00B4167C" w:rsidRPr="00B4167C" w:rsidRDefault="00B4167C" w:rsidP="00B4167C">
            <w:pPr>
              <w:jc w:val="center"/>
            </w:pPr>
            <w:r w:rsidRPr="00B4167C">
              <w:t>100%</w:t>
            </w:r>
          </w:p>
        </w:tc>
      </w:tr>
      <w:tr w:rsidR="00B4167C" w:rsidRPr="00B4167C" w:rsidTr="0034055C">
        <w:trPr>
          <w:trHeight w:val="20"/>
          <w:jc w:val="center"/>
        </w:trPr>
        <w:tc>
          <w:tcPr>
            <w:tcW w:w="359" w:type="pct"/>
            <w:tcBorders>
              <w:top w:val="single" w:sz="8" w:space="0" w:color="000000"/>
              <w:left w:val="single" w:sz="8" w:space="0" w:color="000000"/>
              <w:bottom w:val="single" w:sz="8" w:space="0" w:color="000000"/>
              <w:right w:val="single" w:sz="8" w:space="0" w:color="000000"/>
            </w:tcBorders>
            <w:vAlign w:val="center"/>
          </w:tcPr>
          <w:p w:rsidR="00B4167C" w:rsidRPr="00B4167C" w:rsidRDefault="00B4167C" w:rsidP="00B4167C">
            <w:pPr>
              <w:autoSpaceDE w:val="0"/>
              <w:autoSpaceDN w:val="0"/>
              <w:adjustRightInd w:val="0"/>
              <w:ind w:firstLine="67"/>
              <w:jc w:val="center"/>
              <w:rPr>
                <w:color w:val="000000"/>
              </w:rPr>
            </w:pPr>
            <w:r w:rsidRPr="00B4167C">
              <w:rPr>
                <w:color w:val="000000"/>
              </w:rPr>
              <w:t>9</w:t>
            </w:r>
          </w:p>
        </w:tc>
        <w:tc>
          <w:tcPr>
            <w:tcW w:w="2078" w:type="pct"/>
            <w:tcBorders>
              <w:top w:val="single" w:sz="8" w:space="0" w:color="000000"/>
              <w:left w:val="single" w:sz="8" w:space="0" w:color="000000"/>
              <w:bottom w:val="single" w:sz="8" w:space="0" w:color="000000"/>
              <w:right w:val="single" w:sz="8" w:space="0" w:color="000000"/>
            </w:tcBorders>
            <w:vAlign w:val="center"/>
          </w:tcPr>
          <w:p w:rsidR="00B4167C" w:rsidRPr="00B4167C" w:rsidRDefault="00B4167C" w:rsidP="00B4167C">
            <w:pPr>
              <w:autoSpaceDE w:val="0"/>
              <w:autoSpaceDN w:val="0"/>
              <w:adjustRightInd w:val="0"/>
              <w:jc w:val="both"/>
            </w:pPr>
            <w:r w:rsidRPr="00B4167C">
              <w:t>Уравнения. Неравенства. Определение и график функции. Элементарное исследование функции. Основные элементарные функции./</w:t>
            </w:r>
          </w:p>
          <w:p w:rsidR="00B4167C" w:rsidRPr="00B4167C" w:rsidRDefault="00B4167C" w:rsidP="00B4167C">
            <w:pPr>
              <w:autoSpaceDE w:val="0"/>
              <w:autoSpaceDN w:val="0"/>
              <w:adjustRightInd w:val="0"/>
              <w:ind w:left="-47" w:right="-97"/>
            </w:pPr>
            <w:r w:rsidRPr="00B4167C">
              <w:t>Уметь выполнять действия с функциями</w:t>
            </w:r>
          </w:p>
        </w:tc>
        <w:tc>
          <w:tcPr>
            <w:tcW w:w="384" w:type="pct"/>
            <w:tcBorders>
              <w:top w:val="single" w:sz="8" w:space="0" w:color="000000"/>
              <w:left w:val="single" w:sz="8" w:space="0" w:color="000000"/>
              <w:bottom w:val="single" w:sz="8" w:space="0" w:color="000000"/>
              <w:right w:val="single" w:sz="8" w:space="0" w:color="000000"/>
            </w:tcBorders>
            <w:vAlign w:val="center"/>
          </w:tcPr>
          <w:p w:rsidR="00B4167C" w:rsidRPr="00B4167C" w:rsidRDefault="00B4167C" w:rsidP="00B4167C">
            <w:pPr>
              <w:autoSpaceDE w:val="0"/>
              <w:autoSpaceDN w:val="0"/>
              <w:adjustRightInd w:val="0"/>
              <w:ind w:firstLine="67"/>
              <w:jc w:val="center"/>
              <w:rPr>
                <w:color w:val="000000"/>
              </w:rPr>
            </w:pPr>
            <w:r w:rsidRPr="00B4167C">
              <w:rPr>
                <w:color w:val="000000"/>
              </w:rPr>
              <w:t>П</w:t>
            </w:r>
          </w:p>
        </w:tc>
        <w:tc>
          <w:tcPr>
            <w:tcW w:w="436" w:type="pct"/>
            <w:tcBorders>
              <w:top w:val="single" w:sz="8" w:space="0" w:color="000000"/>
              <w:left w:val="single" w:sz="8" w:space="0" w:color="000000"/>
              <w:bottom w:val="single" w:sz="8" w:space="0" w:color="000000"/>
              <w:right w:val="single" w:sz="8" w:space="0" w:color="000000"/>
            </w:tcBorders>
            <w:vAlign w:val="center"/>
          </w:tcPr>
          <w:p w:rsidR="00B4167C" w:rsidRPr="00B4167C" w:rsidRDefault="00B4167C" w:rsidP="00B4167C">
            <w:pPr>
              <w:jc w:val="center"/>
            </w:pPr>
            <w:r w:rsidRPr="00B4167C">
              <w:t>86,3%</w:t>
            </w:r>
          </w:p>
        </w:tc>
        <w:tc>
          <w:tcPr>
            <w:tcW w:w="436" w:type="pct"/>
            <w:tcBorders>
              <w:top w:val="single" w:sz="8" w:space="0" w:color="000000"/>
              <w:left w:val="single" w:sz="8" w:space="0" w:color="000000"/>
              <w:bottom w:val="single" w:sz="8" w:space="0" w:color="000000"/>
              <w:right w:val="single" w:sz="8" w:space="0" w:color="000000"/>
            </w:tcBorders>
            <w:vAlign w:val="center"/>
          </w:tcPr>
          <w:p w:rsidR="00B4167C" w:rsidRPr="00B4167C" w:rsidRDefault="00B4167C" w:rsidP="00B4167C">
            <w:pPr>
              <w:jc w:val="center"/>
            </w:pPr>
            <w:r w:rsidRPr="00B4167C">
              <w:t>20,3%</w:t>
            </w:r>
          </w:p>
        </w:tc>
        <w:tc>
          <w:tcPr>
            <w:tcW w:w="436" w:type="pct"/>
            <w:tcBorders>
              <w:top w:val="single" w:sz="8" w:space="0" w:color="000000"/>
              <w:left w:val="single" w:sz="8" w:space="0" w:color="000000"/>
              <w:bottom w:val="single" w:sz="8" w:space="0" w:color="000000"/>
              <w:right w:val="single" w:sz="8" w:space="0" w:color="000000"/>
            </w:tcBorders>
            <w:vAlign w:val="center"/>
          </w:tcPr>
          <w:p w:rsidR="00B4167C" w:rsidRPr="00B4167C" w:rsidRDefault="00B4167C" w:rsidP="00B4167C">
            <w:pPr>
              <w:jc w:val="center"/>
            </w:pPr>
            <w:r w:rsidRPr="00B4167C">
              <w:t>87,5%</w:t>
            </w:r>
          </w:p>
        </w:tc>
        <w:tc>
          <w:tcPr>
            <w:tcW w:w="436" w:type="pct"/>
            <w:tcBorders>
              <w:top w:val="single" w:sz="8" w:space="0" w:color="000000"/>
              <w:left w:val="single" w:sz="8" w:space="0" w:color="000000"/>
              <w:bottom w:val="single" w:sz="8" w:space="0" w:color="000000"/>
              <w:right w:val="single" w:sz="8" w:space="0" w:color="000000"/>
            </w:tcBorders>
            <w:vAlign w:val="center"/>
          </w:tcPr>
          <w:p w:rsidR="00B4167C" w:rsidRPr="00B4167C" w:rsidRDefault="00B4167C" w:rsidP="00B4167C">
            <w:pPr>
              <w:jc w:val="center"/>
            </w:pPr>
            <w:r w:rsidRPr="00B4167C">
              <w:t>98,8%</w:t>
            </w:r>
          </w:p>
        </w:tc>
        <w:tc>
          <w:tcPr>
            <w:tcW w:w="435" w:type="pct"/>
            <w:tcBorders>
              <w:top w:val="single" w:sz="8" w:space="0" w:color="000000"/>
              <w:left w:val="single" w:sz="8" w:space="0" w:color="000000"/>
              <w:bottom w:val="single" w:sz="8" w:space="0" w:color="000000"/>
              <w:right w:val="single" w:sz="8" w:space="0" w:color="000000"/>
            </w:tcBorders>
            <w:vAlign w:val="center"/>
          </w:tcPr>
          <w:p w:rsidR="00B4167C" w:rsidRPr="00B4167C" w:rsidRDefault="00B4167C" w:rsidP="00B4167C">
            <w:pPr>
              <w:jc w:val="center"/>
            </w:pPr>
            <w:r w:rsidRPr="00B4167C">
              <w:t>99,1%</w:t>
            </w:r>
          </w:p>
        </w:tc>
      </w:tr>
      <w:tr w:rsidR="00B4167C" w:rsidRPr="00B4167C" w:rsidTr="0034055C">
        <w:trPr>
          <w:trHeight w:val="20"/>
          <w:jc w:val="center"/>
        </w:trPr>
        <w:tc>
          <w:tcPr>
            <w:tcW w:w="359" w:type="pct"/>
            <w:tcBorders>
              <w:top w:val="single" w:sz="8" w:space="0" w:color="000000"/>
              <w:left w:val="single" w:sz="8" w:space="0" w:color="000000"/>
              <w:bottom w:val="single" w:sz="8" w:space="0" w:color="000000"/>
              <w:right w:val="single" w:sz="8" w:space="0" w:color="000000"/>
            </w:tcBorders>
            <w:vAlign w:val="center"/>
          </w:tcPr>
          <w:p w:rsidR="00B4167C" w:rsidRPr="00B4167C" w:rsidRDefault="00B4167C" w:rsidP="00B4167C">
            <w:pPr>
              <w:autoSpaceDE w:val="0"/>
              <w:autoSpaceDN w:val="0"/>
              <w:adjustRightInd w:val="0"/>
              <w:ind w:firstLine="67"/>
              <w:jc w:val="center"/>
              <w:rPr>
                <w:color w:val="000000"/>
              </w:rPr>
            </w:pPr>
            <w:r w:rsidRPr="00B4167C">
              <w:rPr>
                <w:color w:val="000000"/>
              </w:rPr>
              <w:t>10</w:t>
            </w:r>
          </w:p>
        </w:tc>
        <w:tc>
          <w:tcPr>
            <w:tcW w:w="2078" w:type="pct"/>
            <w:tcBorders>
              <w:top w:val="single" w:sz="8" w:space="0" w:color="000000"/>
              <w:left w:val="single" w:sz="8" w:space="0" w:color="000000"/>
              <w:bottom w:val="single" w:sz="8" w:space="0" w:color="000000"/>
              <w:right w:val="single" w:sz="8" w:space="0" w:color="000000"/>
            </w:tcBorders>
            <w:vAlign w:val="center"/>
          </w:tcPr>
          <w:p w:rsidR="00B4167C" w:rsidRPr="00B4167C" w:rsidRDefault="00B4167C" w:rsidP="00B4167C">
            <w:pPr>
              <w:autoSpaceDE w:val="0"/>
              <w:autoSpaceDN w:val="0"/>
              <w:adjustRightInd w:val="0"/>
              <w:jc w:val="both"/>
            </w:pPr>
            <w:r w:rsidRPr="00B4167C">
              <w:t>Элементы теории вероятностей./</w:t>
            </w:r>
          </w:p>
          <w:p w:rsidR="00B4167C" w:rsidRPr="00B4167C" w:rsidRDefault="00B4167C" w:rsidP="00B4167C">
            <w:pPr>
              <w:autoSpaceDE w:val="0"/>
              <w:autoSpaceDN w:val="0"/>
              <w:adjustRightInd w:val="0"/>
              <w:jc w:val="both"/>
            </w:pPr>
            <w:r w:rsidRPr="00B4167C">
              <w:t xml:space="preserve">Уметь использовать приобретённые знания и умения в практической деятельности и повседневной жизни. </w:t>
            </w:r>
          </w:p>
        </w:tc>
        <w:tc>
          <w:tcPr>
            <w:tcW w:w="384" w:type="pct"/>
            <w:tcBorders>
              <w:top w:val="single" w:sz="8" w:space="0" w:color="000000"/>
              <w:left w:val="single" w:sz="8" w:space="0" w:color="000000"/>
              <w:bottom w:val="single" w:sz="8" w:space="0" w:color="000000"/>
              <w:right w:val="single" w:sz="8" w:space="0" w:color="000000"/>
            </w:tcBorders>
            <w:vAlign w:val="center"/>
          </w:tcPr>
          <w:p w:rsidR="00B4167C" w:rsidRPr="00B4167C" w:rsidRDefault="00B4167C" w:rsidP="00B4167C">
            <w:pPr>
              <w:jc w:val="center"/>
            </w:pPr>
            <w:r w:rsidRPr="00B4167C">
              <w:rPr>
                <w:color w:val="000000"/>
              </w:rPr>
              <w:t>П</w:t>
            </w:r>
          </w:p>
        </w:tc>
        <w:tc>
          <w:tcPr>
            <w:tcW w:w="436" w:type="pct"/>
            <w:tcBorders>
              <w:top w:val="single" w:sz="8" w:space="0" w:color="000000"/>
              <w:left w:val="single" w:sz="8" w:space="0" w:color="000000"/>
              <w:bottom w:val="single" w:sz="8" w:space="0" w:color="000000"/>
              <w:right w:val="single" w:sz="8" w:space="0" w:color="000000"/>
            </w:tcBorders>
            <w:vAlign w:val="center"/>
          </w:tcPr>
          <w:p w:rsidR="00B4167C" w:rsidRPr="00B4167C" w:rsidRDefault="00B4167C" w:rsidP="00B4167C">
            <w:pPr>
              <w:jc w:val="center"/>
            </w:pPr>
            <w:r w:rsidRPr="00B4167C">
              <w:t>43,7%</w:t>
            </w:r>
          </w:p>
        </w:tc>
        <w:tc>
          <w:tcPr>
            <w:tcW w:w="436" w:type="pct"/>
            <w:tcBorders>
              <w:top w:val="single" w:sz="8" w:space="0" w:color="000000"/>
              <w:left w:val="single" w:sz="8" w:space="0" w:color="000000"/>
              <w:bottom w:val="single" w:sz="8" w:space="0" w:color="000000"/>
              <w:right w:val="single" w:sz="8" w:space="0" w:color="000000"/>
            </w:tcBorders>
            <w:vAlign w:val="center"/>
          </w:tcPr>
          <w:p w:rsidR="00B4167C" w:rsidRPr="00B4167C" w:rsidRDefault="00B4167C" w:rsidP="00B4167C">
            <w:pPr>
              <w:jc w:val="center"/>
            </w:pPr>
            <w:r w:rsidRPr="00B4167C">
              <w:t>3,6%</w:t>
            </w:r>
          </w:p>
        </w:tc>
        <w:tc>
          <w:tcPr>
            <w:tcW w:w="436" w:type="pct"/>
            <w:tcBorders>
              <w:top w:val="single" w:sz="8" w:space="0" w:color="000000"/>
              <w:left w:val="single" w:sz="8" w:space="0" w:color="000000"/>
              <w:bottom w:val="single" w:sz="8" w:space="0" w:color="000000"/>
              <w:right w:val="single" w:sz="8" w:space="0" w:color="000000"/>
            </w:tcBorders>
            <w:vAlign w:val="center"/>
          </w:tcPr>
          <w:p w:rsidR="00B4167C" w:rsidRPr="00B4167C" w:rsidRDefault="00B4167C" w:rsidP="00B4167C">
            <w:pPr>
              <w:jc w:val="center"/>
            </w:pPr>
            <w:r w:rsidRPr="00B4167C">
              <w:t>25,2%</w:t>
            </w:r>
          </w:p>
        </w:tc>
        <w:tc>
          <w:tcPr>
            <w:tcW w:w="436" w:type="pct"/>
            <w:tcBorders>
              <w:top w:val="single" w:sz="8" w:space="0" w:color="000000"/>
              <w:left w:val="single" w:sz="8" w:space="0" w:color="000000"/>
              <w:bottom w:val="single" w:sz="8" w:space="0" w:color="000000"/>
              <w:right w:val="single" w:sz="8" w:space="0" w:color="000000"/>
            </w:tcBorders>
            <w:vAlign w:val="center"/>
          </w:tcPr>
          <w:p w:rsidR="00B4167C" w:rsidRPr="00B4167C" w:rsidRDefault="00B4167C" w:rsidP="00B4167C">
            <w:pPr>
              <w:jc w:val="center"/>
            </w:pPr>
            <w:r w:rsidRPr="00B4167C">
              <w:t>60,4%</w:t>
            </w:r>
          </w:p>
        </w:tc>
        <w:tc>
          <w:tcPr>
            <w:tcW w:w="435" w:type="pct"/>
            <w:tcBorders>
              <w:top w:val="single" w:sz="8" w:space="0" w:color="000000"/>
              <w:left w:val="single" w:sz="8" w:space="0" w:color="000000"/>
              <w:bottom w:val="single" w:sz="8" w:space="0" w:color="000000"/>
              <w:right w:val="single" w:sz="8" w:space="0" w:color="000000"/>
            </w:tcBorders>
            <w:vAlign w:val="center"/>
          </w:tcPr>
          <w:p w:rsidR="00B4167C" w:rsidRPr="00B4167C" w:rsidRDefault="00B4167C" w:rsidP="00B4167C">
            <w:pPr>
              <w:jc w:val="center"/>
            </w:pPr>
            <w:r w:rsidRPr="00B4167C">
              <w:t>85,3%</w:t>
            </w:r>
          </w:p>
        </w:tc>
      </w:tr>
      <w:tr w:rsidR="00B4167C" w:rsidRPr="00B4167C" w:rsidTr="0034055C">
        <w:trPr>
          <w:trHeight w:val="20"/>
          <w:jc w:val="center"/>
        </w:trPr>
        <w:tc>
          <w:tcPr>
            <w:tcW w:w="359" w:type="pct"/>
            <w:tcBorders>
              <w:top w:val="single" w:sz="8" w:space="0" w:color="000000"/>
              <w:left w:val="single" w:sz="8" w:space="0" w:color="000000"/>
              <w:bottom w:val="single" w:sz="8" w:space="0" w:color="000000"/>
              <w:right w:val="single" w:sz="8" w:space="0" w:color="000000"/>
            </w:tcBorders>
            <w:vAlign w:val="center"/>
          </w:tcPr>
          <w:p w:rsidR="00B4167C" w:rsidRPr="00B4167C" w:rsidRDefault="00B4167C" w:rsidP="00B4167C">
            <w:pPr>
              <w:autoSpaceDE w:val="0"/>
              <w:autoSpaceDN w:val="0"/>
              <w:adjustRightInd w:val="0"/>
              <w:ind w:firstLine="67"/>
              <w:jc w:val="center"/>
              <w:rPr>
                <w:color w:val="000000"/>
              </w:rPr>
            </w:pPr>
            <w:r w:rsidRPr="00B4167C">
              <w:rPr>
                <w:color w:val="000000"/>
              </w:rPr>
              <w:t>11</w:t>
            </w:r>
          </w:p>
        </w:tc>
        <w:tc>
          <w:tcPr>
            <w:tcW w:w="2078" w:type="pct"/>
            <w:tcBorders>
              <w:top w:val="single" w:sz="8" w:space="0" w:color="000000"/>
              <w:left w:val="single" w:sz="8" w:space="0" w:color="000000"/>
              <w:bottom w:val="single" w:sz="8" w:space="0" w:color="000000"/>
              <w:right w:val="single" w:sz="8" w:space="0" w:color="000000"/>
            </w:tcBorders>
            <w:vAlign w:val="center"/>
          </w:tcPr>
          <w:p w:rsidR="00B4167C" w:rsidRPr="00B4167C" w:rsidRDefault="00B4167C" w:rsidP="00B4167C">
            <w:pPr>
              <w:autoSpaceDE w:val="0"/>
              <w:autoSpaceDN w:val="0"/>
              <w:adjustRightInd w:val="0"/>
              <w:jc w:val="both"/>
            </w:pPr>
            <w:r w:rsidRPr="00B4167C">
              <w:t>Производная. Исследование функций./</w:t>
            </w:r>
          </w:p>
          <w:p w:rsidR="00B4167C" w:rsidRPr="00B4167C" w:rsidRDefault="00B4167C" w:rsidP="00B4167C">
            <w:pPr>
              <w:autoSpaceDE w:val="0"/>
              <w:autoSpaceDN w:val="0"/>
              <w:adjustRightInd w:val="0"/>
              <w:jc w:val="both"/>
            </w:pPr>
            <w:r w:rsidRPr="00B4167C">
              <w:t>Уметь использовать приобретённые знания и умения в практической деятельности и повседневной жизни.</w:t>
            </w:r>
          </w:p>
        </w:tc>
        <w:tc>
          <w:tcPr>
            <w:tcW w:w="384" w:type="pct"/>
            <w:tcBorders>
              <w:top w:val="single" w:sz="8" w:space="0" w:color="000000"/>
              <w:left w:val="single" w:sz="8" w:space="0" w:color="000000"/>
              <w:bottom w:val="single" w:sz="8" w:space="0" w:color="000000"/>
              <w:right w:val="single" w:sz="8" w:space="0" w:color="000000"/>
            </w:tcBorders>
            <w:vAlign w:val="center"/>
          </w:tcPr>
          <w:p w:rsidR="00B4167C" w:rsidRPr="00B4167C" w:rsidRDefault="00B4167C" w:rsidP="00B4167C">
            <w:pPr>
              <w:jc w:val="center"/>
            </w:pPr>
            <w:r w:rsidRPr="00B4167C">
              <w:rPr>
                <w:color w:val="000000"/>
              </w:rPr>
              <w:t>П</w:t>
            </w:r>
          </w:p>
        </w:tc>
        <w:tc>
          <w:tcPr>
            <w:tcW w:w="436" w:type="pct"/>
            <w:tcBorders>
              <w:top w:val="single" w:sz="8" w:space="0" w:color="000000"/>
              <w:left w:val="single" w:sz="8" w:space="0" w:color="000000"/>
              <w:bottom w:val="single" w:sz="8" w:space="0" w:color="000000"/>
              <w:right w:val="single" w:sz="8" w:space="0" w:color="000000"/>
            </w:tcBorders>
            <w:vAlign w:val="center"/>
          </w:tcPr>
          <w:p w:rsidR="00B4167C" w:rsidRPr="00B4167C" w:rsidRDefault="00B4167C" w:rsidP="00B4167C">
            <w:pPr>
              <w:jc w:val="center"/>
            </w:pPr>
            <w:r w:rsidRPr="00B4167C">
              <w:t>75,4%</w:t>
            </w:r>
          </w:p>
        </w:tc>
        <w:tc>
          <w:tcPr>
            <w:tcW w:w="436" w:type="pct"/>
            <w:tcBorders>
              <w:top w:val="single" w:sz="8" w:space="0" w:color="000000"/>
              <w:left w:val="single" w:sz="8" w:space="0" w:color="000000"/>
              <w:bottom w:val="single" w:sz="8" w:space="0" w:color="000000"/>
              <w:right w:val="single" w:sz="8" w:space="0" w:color="000000"/>
            </w:tcBorders>
            <w:vAlign w:val="center"/>
          </w:tcPr>
          <w:p w:rsidR="00B4167C" w:rsidRPr="00B4167C" w:rsidRDefault="00B4167C" w:rsidP="00B4167C">
            <w:pPr>
              <w:jc w:val="center"/>
            </w:pPr>
            <w:r w:rsidRPr="00B4167C">
              <w:t>21,7%</w:t>
            </w:r>
          </w:p>
        </w:tc>
        <w:tc>
          <w:tcPr>
            <w:tcW w:w="436" w:type="pct"/>
            <w:tcBorders>
              <w:top w:val="single" w:sz="8" w:space="0" w:color="000000"/>
              <w:left w:val="single" w:sz="8" w:space="0" w:color="000000"/>
              <w:bottom w:val="single" w:sz="8" w:space="0" w:color="000000"/>
              <w:right w:val="single" w:sz="8" w:space="0" w:color="000000"/>
            </w:tcBorders>
            <w:vAlign w:val="center"/>
          </w:tcPr>
          <w:p w:rsidR="00B4167C" w:rsidRPr="00B4167C" w:rsidRDefault="00B4167C" w:rsidP="00B4167C">
            <w:pPr>
              <w:jc w:val="center"/>
            </w:pPr>
            <w:r w:rsidRPr="00B4167C">
              <w:t>65,9%</w:t>
            </w:r>
          </w:p>
        </w:tc>
        <w:tc>
          <w:tcPr>
            <w:tcW w:w="436" w:type="pct"/>
            <w:tcBorders>
              <w:top w:val="single" w:sz="8" w:space="0" w:color="000000"/>
              <w:left w:val="single" w:sz="8" w:space="0" w:color="000000"/>
              <w:bottom w:val="single" w:sz="8" w:space="0" w:color="000000"/>
              <w:right w:val="single" w:sz="8" w:space="0" w:color="000000"/>
            </w:tcBorders>
            <w:vAlign w:val="center"/>
          </w:tcPr>
          <w:p w:rsidR="00B4167C" w:rsidRPr="00B4167C" w:rsidRDefault="00B4167C" w:rsidP="00B4167C">
            <w:pPr>
              <w:jc w:val="center"/>
            </w:pPr>
            <w:r w:rsidRPr="00B4167C">
              <w:t>92,0%</w:t>
            </w:r>
          </w:p>
        </w:tc>
        <w:tc>
          <w:tcPr>
            <w:tcW w:w="435" w:type="pct"/>
            <w:tcBorders>
              <w:top w:val="single" w:sz="8" w:space="0" w:color="000000"/>
              <w:left w:val="single" w:sz="8" w:space="0" w:color="000000"/>
              <w:bottom w:val="single" w:sz="8" w:space="0" w:color="000000"/>
              <w:right w:val="single" w:sz="8" w:space="0" w:color="000000"/>
            </w:tcBorders>
            <w:vAlign w:val="center"/>
          </w:tcPr>
          <w:p w:rsidR="00B4167C" w:rsidRPr="00B4167C" w:rsidRDefault="00B4167C" w:rsidP="00B4167C">
            <w:pPr>
              <w:jc w:val="center"/>
            </w:pPr>
            <w:r w:rsidRPr="00B4167C">
              <w:t>96,3%</w:t>
            </w:r>
          </w:p>
        </w:tc>
      </w:tr>
      <w:tr w:rsidR="00B4167C" w:rsidRPr="00B4167C" w:rsidTr="0034055C">
        <w:trPr>
          <w:trHeight w:val="20"/>
          <w:jc w:val="center"/>
        </w:trPr>
        <w:tc>
          <w:tcPr>
            <w:tcW w:w="5000" w:type="pct"/>
            <w:gridSpan w:val="8"/>
            <w:tcBorders>
              <w:top w:val="single" w:sz="8" w:space="0" w:color="000000"/>
              <w:left w:val="single" w:sz="8" w:space="0" w:color="000000"/>
              <w:bottom w:val="single" w:sz="8" w:space="0" w:color="000000"/>
              <w:right w:val="single" w:sz="8" w:space="0" w:color="000000"/>
            </w:tcBorders>
            <w:vAlign w:val="center"/>
          </w:tcPr>
          <w:p w:rsidR="00B4167C" w:rsidRPr="00B4167C" w:rsidRDefault="00B4167C" w:rsidP="00B4167C">
            <w:pPr>
              <w:autoSpaceDE w:val="0"/>
              <w:autoSpaceDN w:val="0"/>
              <w:adjustRightInd w:val="0"/>
              <w:jc w:val="center"/>
            </w:pPr>
            <w:r w:rsidRPr="00B4167C">
              <w:rPr>
                <w:b/>
              </w:rPr>
              <w:t>Часть 2</w:t>
            </w:r>
          </w:p>
        </w:tc>
      </w:tr>
      <w:tr w:rsidR="00B4167C" w:rsidRPr="00B4167C" w:rsidTr="0034055C">
        <w:trPr>
          <w:trHeight w:val="20"/>
          <w:jc w:val="center"/>
        </w:trPr>
        <w:tc>
          <w:tcPr>
            <w:tcW w:w="359" w:type="pct"/>
            <w:tcBorders>
              <w:top w:val="single" w:sz="8" w:space="0" w:color="000000"/>
              <w:left w:val="single" w:sz="8" w:space="0" w:color="000000"/>
              <w:bottom w:val="single" w:sz="8" w:space="0" w:color="000000"/>
              <w:right w:val="single" w:sz="8" w:space="0" w:color="000000"/>
            </w:tcBorders>
            <w:vAlign w:val="center"/>
          </w:tcPr>
          <w:p w:rsidR="00B4167C" w:rsidRPr="00B4167C" w:rsidRDefault="00B4167C" w:rsidP="00B4167C">
            <w:pPr>
              <w:autoSpaceDE w:val="0"/>
              <w:autoSpaceDN w:val="0"/>
              <w:adjustRightInd w:val="0"/>
              <w:ind w:firstLine="67"/>
              <w:jc w:val="center"/>
              <w:rPr>
                <w:color w:val="000000"/>
              </w:rPr>
            </w:pPr>
            <w:r w:rsidRPr="00B4167C">
              <w:rPr>
                <w:color w:val="000000"/>
              </w:rPr>
              <w:t>12</w:t>
            </w:r>
          </w:p>
        </w:tc>
        <w:tc>
          <w:tcPr>
            <w:tcW w:w="2078" w:type="pct"/>
            <w:tcBorders>
              <w:top w:val="single" w:sz="8" w:space="0" w:color="000000"/>
              <w:left w:val="single" w:sz="8" w:space="0" w:color="000000"/>
              <w:bottom w:val="single" w:sz="8" w:space="0" w:color="000000"/>
              <w:right w:val="single" w:sz="8" w:space="0" w:color="000000"/>
            </w:tcBorders>
            <w:vAlign w:val="center"/>
          </w:tcPr>
          <w:p w:rsidR="00B4167C" w:rsidRPr="00B4167C" w:rsidRDefault="00B4167C" w:rsidP="00B4167C">
            <w:pPr>
              <w:autoSpaceDE w:val="0"/>
              <w:autoSpaceDN w:val="0"/>
              <w:adjustRightInd w:val="0"/>
              <w:jc w:val="both"/>
            </w:pPr>
            <w:r w:rsidRPr="00B4167C">
              <w:t>Уравнения. Неравенства./</w:t>
            </w:r>
          </w:p>
          <w:p w:rsidR="00B4167C" w:rsidRPr="00B4167C" w:rsidRDefault="00B4167C" w:rsidP="00B4167C">
            <w:pPr>
              <w:autoSpaceDE w:val="0"/>
              <w:autoSpaceDN w:val="0"/>
              <w:adjustRightInd w:val="0"/>
              <w:jc w:val="both"/>
            </w:pPr>
            <w:r w:rsidRPr="00B4167C">
              <w:lastRenderedPageBreak/>
              <w:t xml:space="preserve">Уметь решать уравнения и неравенства </w:t>
            </w:r>
          </w:p>
        </w:tc>
        <w:tc>
          <w:tcPr>
            <w:tcW w:w="384" w:type="pct"/>
            <w:tcBorders>
              <w:top w:val="single" w:sz="8" w:space="0" w:color="000000"/>
              <w:left w:val="single" w:sz="8" w:space="0" w:color="000000"/>
              <w:bottom w:val="single" w:sz="8" w:space="0" w:color="000000"/>
              <w:right w:val="single" w:sz="8" w:space="0" w:color="000000"/>
            </w:tcBorders>
            <w:vAlign w:val="center"/>
          </w:tcPr>
          <w:p w:rsidR="00B4167C" w:rsidRPr="00B4167C" w:rsidRDefault="00B4167C" w:rsidP="00B4167C">
            <w:pPr>
              <w:jc w:val="center"/>
            </w:pPr>
            <w:r w:rsidRPr="00B4167C">
              <w:rPr>
                <w:color w:val="000000"/>
              </w:rPr>
              <w:lastRenderedPageBreak/>
              <w:t>П</w:t>
            </w:r>
          </w:p>
        </w:tc>
        <w:tc>
          <w:tcPr>
            <w:tcW w:w="436" w:type="pct"/>
            <w:tcBorders>
              <w:top w:val="single" w:sz="8" w:space="0" w:color="000000"/>
              <w:left w:val="single" w:sz="8" w:space="0" w:color="000000"/>
              <w:bottom w:val="single" w:sz="8" w:space="0" w:color="000000"/>
              <w:right w:val="single" w:sz="8" w:space="0" w:color="000000"/>
            </w:tcBorders>
            <w:vAlign w:val="center"/>
          </w:tcPr>
          <w:p w:rsidR="00B4167C" w:rsidRPr="00B4167C" w:rsidRDefault="00B4167C" w:rsidP="00B4167C">
            <w:pPr>
              <w:jc w:val="center"/>
            </w:pPr>
            <w:r w:rsidRPr="00B4167C">
              <w:t>46,7%</w:t>
            </w:r>
          </w:p>
        </w:tc>
        <w:tc>
          <w:tcPr>
            <w:tcW w:w="436" w:type="pct"/>
            <w:tcBorders>
              <w:top w:val="single" w:sz="8" w:space="0" w:color="000000"/>
              <w:left w:val="single" w:sz="8" w:space="0" w:color="000000"/>
              <w:bottom w:val="single" w:sz="8" w:space="0" w:color="000000"/>
              <w:right w:val="single" w:sz="8" w:space="0" w:color="000000"/>
            </w:tcBorders>
            <w:vAlign w:val="center"/>
          </w:tcPr>
          <w:p w:rsidR="00B4167C" w:rsidRPr="00B4167C" w:rsidRDefault="00B4167C" w:rsidP="00B4167C">
            <w:pPr>
              <w:jc w:val="center"/>
            </w:pPr>
            <w:r w:rsidRPr="00B4167C">
              <w:t>0,4%</w:t>
            </w:r>
          </w:p>
        </w:tc>
        <w:tc>
          <w:tcPr>
            <w:tcW w:w="436" w:type="pct"/>
            <w:tcBorders>
              <w:top w:val="single" w:sz="8" w:space="0" w:color="000000"/>
              <w:left w:val="single" w:sz="8" w:space="0" w:color="000000"/>
              <w:bottom w:val="single" w:sz="8" w:space="0" w:color="000000"/>
              <w:right w:val="single" w:sz="8" w:space="0" w:color="000000"/>
            </w:tcBorders>
            <w:vAlign w:val="center"/>
          </w:tcPr>
          <w:p w:rsidR="00B4167C" w:rsidRPr="00B4167C" w:rsidRDefault="00B4167C" w:rsidP="00B4167C">
            <w:pPr>
              <w:jc w:val="center"/>
            </w:pPr>
            <w:r w:rsidRPr="00B4167C">
              <w:t>10,5%</w:t>
            </w:r>
          </w:p>
        </w:tc>
        <w:tc>
          <w:tcPr>
            <w:tcW w:w="436" w:type="pct"/>
            <w:tcBorders>
              <w:top w:val="single" w:sz="8" w:space="0" w:color="000000"/>
              <w:left w:val="single" w:sz="8" w:space="0" w:color="000000"/>
              <w:bottom w:val="single" w:sz="8" w:space="0" w:color="000000"/>
              <w:right w:val="single" w:sz="8" w:space="0" w:color="000000"/>
            </w:tcBorders>
            <w:vAlign w:val="center"/>
          </w:tcPr>
          <w:p w:rsidR="00B4167C" w:rsidRPr="00B4167C" w:rsidRDefault="00B4167C" w:rsidP="00B4167C">
            <w:pPr>
              <w:jc w:val="center"/>
            </w:pPr>
            <w:r w:rsidRPr="00B4167C">
              <w:t>77,7%</w:t>
            </w:r>
          </w:p>
        </w:tc>
        <w:tc>
          <w:tcPr>
            <w:tcW w:w="435" w:type="pct"/>
            <w:tcBorders>
              <w:top w:val="single" w:sz="8" w:space="0" w:color="000000"/>
              <w:left w:val="single" w:sz="8" w:space="0" w:color="000000"/>
              <w:bottom w:val="single" w:sz="8" w:space="0" w:color="000000"/>
              <w:right w:val="single" w:sz="8" w:space="0" w:color="000000"/>
            </w:tcBorders>
            <w:vAlign w:val="center"/>
          </w:tcPr>
          <w:p w:rsidR="00B4167C" w:rsidRPr="00B4167C" w:rsidRDefault="00B4167C" w:rsidP="00B4167C">
            <w:pPr>
              <w:jc w:val="center"/>
            </w:pPr>
            <w:r w:rsidRPr="00B4167C">
              <w:t>95,9%</w:t>
            </w:r>
          </w:p>
        </w:tc>
      </w:tr>
      <w:tr w:rsidR="00B4167C" w:rsidRPr="00B4167C" w:rsidTr="0034055C">
        <w:trPr>
          <w:trHeight w:val="20"/>
          <w:jc w:val="center"/>
        </w:trPr>
        <w:tc>
          <w:tcPr>
            <w:tcW w:w="359" w:type="pct"/>
            <w:tcBorders>
              <w:top w:val="single" w:sz="8" w:space="0" w:color="000000"/>
              <w:left w:val="single" w:sz="8" w:space="0" w:color="000000"/>
              <w:bottom w:val="single" w:sz="8" w:space="0" w:color="000000"/>
              <w:right w:val="single" w:sz="8" w:space="0" w:color="000000"/>
            </w:tcBorders>
            <w:vAlign w:val="center"/>
          </w:tcPr>
          <w:p w:rsidR="00B4167C" w:rsidRPr="00B4167C" w:rsidRDefault="00B4167C" w:rsidP="00B4167C">
            <w:pPr>
              <w:autoSpaceDE w:val="0"/>
              <w:autoSpaceDN w:val="0"/>
              <w:adjustRightInd w:val="0"/>
              <w:ind w:firstLine="67"/>
              <w:jc w:val="center"/>
              <w:rPr>
                <w:color w:val="000000"/>
              </w:rPr>
            </w:pPr>
            <w:r w:rsidRPr="00B4167C">
              <w:rPr>
                <w:color w:val="000000"/>
              </w:rPr>
              <w:lastRenderedPageBreak/>
              <w:t>13</w:t>
            </w:r>
          </w:p>
        </w:tc>
        <w:tc>
          <w:tcPr>
            <w:tcW w:w="2078" w:type="pct"/>
            <w:tcBorders>
              <w:top w:val="single" w:sz="8" w:space="0" w:color="000000"/>
              <w:left w:val="single" w:sz="8" w:space="0" w:color="000000"/>
              <w:bottom w:val="single" w:sz="8" w:space="0" w:color="000000"/>
              <w:right w:val="single" w:sz="8" w:space="0" w:color="000000"/>
            </w:tcBorders>
            <w:vAlign w:val="center"/>
          </w:tcPr>
          <w:p w:rsidR="00B4167C" w:rsidRPr="00B4167C" w:rsidRDefault="00B4167C" w:rsidP="00B4167C">
            <w:pPr>
              <w:autoSpaceDE w:val="0"/>
              <w:autoSpaceDN w:val="0"/>
              <w:adjustRightInd w:val="0"/>
              <w:jc w:val="both"/>
            </w:pPr>
            <w:r w:rsidRPr="00B4167C">
              <w:t>Прямые и плоскости в пространстве. Многогранники. Тела и поверхности вращения. Измерение геометрических величин. Координаты и векторы./</w:t>
            </w:r>
          </w:p>
          <w:p w:rsidR="00B4167C" w:rsidRPr="00B4167C" w:rsidRDefault="00B4167C" w:rsidP="00B4167C">
            <w:pPr>
              <w:autoSpaceDE w:val="0"/>
              <w:autoSpaceDN w:val="0"/>
              <w:adjustRightInd w:val="0"/>
              <w:jc w:val="both"/>
            </w:pPr>
            <w:r w:rsidRPr="00B4167C">
              <w:t>Уметь выполнять действия с геометрическими фигурами, координатами и векторами</w:t>
            </w:r>
          </w:p>
        </w:tc>
        <w:tc>
          <w:tcPr>
            <w:tcW w:w="384" w:type="pct"/>
            <w:tcBorders>
              <w:top w:val="single" w:sz="8" w:space="0" w:color="000000"/>
              <w:left w:val="single" w:sz="8" w:space="0" w:color="000000"/>
              <w:bottom w:val="single" w:sz="8" w:space="0" w:color="000000"/>
              <w:right w:val="single" w:sz="8" w:space="0" w:color="000000"/>
            </w:tcBorders>
            <w:vAlign w:val="center"/>
          </w:tcPr>
          <w:p w:rsidR="00B4167C" w:rsidRPr="00B4167C" w:rsidRDefault="00B4167C" w:rsidP="00B4167C">
            <w:pPr>
              <w:jc w:val="center"/>
            </w:pPr>
            <w:r w:rsidRPr="00B4167C">
              <w:rPr>
                <w:color w:val="000000"/>
              </w:rPr>
              <w:t>П</w:t>
            </w:r>
          </w:p>
        </w:tc>
        <w:tc>
          <w:tcPr>
            <w:tcW w:w="436" w:type="pct"/>
            <w:tcBorders>
              <w:top w:val="single" w:sz="8" w:space="0" w:color="000000"/>
              <w:left w:val="single" w:sz="8" w:space="0" w:color="000000"/>
              <w:bottom w:val="single" w:sz="8" w:space="0" w:color="000000"/>
              <w:right w:val="single" w:sz="8" w:space="0" w:color="000000"/>
            </w:tcBorders>
            <w:vAlign w:val="center"/>
          </w:tcPr>
          <w:p w:rsidR="00B4167C" w:rsidRPr="00B4167C" w:rsidRDefault="00B4167C" w:rsidP="00B4167C">
            <w:pPr>
              <w:jc w:val="center"/>
            </w:pPr>
            <w:r w:rsidRPr="00B4167C">
              <w:t>0,7%</w:t>
            </w:r>
          </w:p>
        </w:tc>
        <w:tc>
          <w:tcPr>
            <w:tcW w:w="436" w:type="pct"/>
            <w:tcBorders>
              <w:top w:val="single" w:sz="8" w:space="0" w:color="000000"/>
              <w:left w:val="single" w:sz="8" w:space="0" w:color="000000"/>
              <w:bottom w:val="single" w:sz="8" w:space="0" w:color="000000"/>
              <w:right w:val="single" w:sz="8" w:space="0" w:color="000000"/>
            </w:tcBorders>
            <w:vAlign w:val="center"/>
          </w:tcPr>
          <w:p w:rsidR="00B4167C" w:rsidRPr="00B4167C" w:rsidRDefault="00B4167C" w:rsidP="00B4167C">
            <w:pPr>
              <w:jc w:val="center"/>
            </w:pPr>
            <w:r w:rsidRPr="00B4167C">
              <w:t>0,0%</w:t>
            </w:r>
          </w:p>
        </w:tc>
        <w:tc>
          <w:tcPr>
            <w:tcW w:w="436" w:type="pct"/>
            <w:tcBorders>
              <w:top w:val="single" w:sz="8" w:space="0" w:color="000000"/>
              <w:left w:val="single" w:sz="8" w:space="0" w:color="000000"/>
              <w:bottom w:val="single" w:sz="8" w:space="0" w:color="000000"/>
              <w:right w:val="single" w:sz="8" w:space="0" w:color="000000"/>
            </w:tcBorders>
            <w:vAlign w:val="center"/>
          </w:tcPr>
          <w:p w:rsidR="00B4167C" w:rsidRPr="00B4167C" w:rsidRDefault="00B4167C" w:rsidP="00B4167C">
            <w:pPr>
              <w:jc w:val="center"/>
            </w:pPr>
            <w:r w:rsidRPr="00B4167C">
              <w:t>0,0%</w:t>
            </w:r>
          </w:p>
        </w:tc>
        <w:tc>
          <w:tcPr>
            <w:tcW w:w="436" w:type="pct"/>
            <w:tcBorders>
              <w:top w:val="single" w:sz="8" w:space="0" w:color="000000"/>
              <w:left w:val="single" w:sz="8" w:space="0" w:color="000000"/>
              <w:bottom w:val="single" w:sz="8" w:space="0" w:color="000000"/>
              <w:right w:val="single" w:sz="8" w:space="0" w:color="000000"/>
            </w:tcBorders>
            <w:vAlign w:val="center"/>
          </w:tcPr>
          <w:p w:rsidR="00B4167C" w:rsidRPr="00B4167C" w:rsidRDefault="00B4167C" w:rsidP="00B4167C">
            <w:pPr>
              <w:jc w:val="center"/>
            </w:pPr>
            <w:r w:rsidRPr="00B4167C">
              <w:t>0,6%</w:t>
            </w:r>
          </w:p>
        </w:tc>
        <w:tc>
          <w:tcPr>
            <w:tcW w:w="435" w:type="pct"/>
            <w:tcBorders>
              <w:top w:val="single" w:sz="8" w:space="0" w:color="000000"/>
              <w:left w:val="single" w:sz="8" w:space="0" w:color="000000"/>
              <w:bottom w:val="single" w:sz="8" w:space="0" w:color="000000"/>
              <w:right w:val="single" w:sz="8" w:space="0" w:color="000000"/>
            </w:tcBorders>
            <w:vAlign w:val="center"/>
          </w:tcPr>
          <w:p w:rsidR="00B4167C" w:rsidRPr="00B4167C" w:rsidRDefault="00B4167C" w:rsidP="00B4167C">
            <w:pPr>
              <w:jc w:val="center"/>
            </w:pPr>
            <w:r w:rsidRPr="00B4167C">
              <w:t>4,9%</w:t>
            </w:r>
          </w:p>
        </w:tc>
      </w:tr>
      <w:tr w:rsidR="00B4167C" w:rsidRPr="00B4167C" w:rsidTr="0034055C">
        <w:trPr>
          <w:trHeight w:val="20"/>
          <w:jc w:val="center"/>
        </w:trPr>
        <w:tc>
          <w:tcPr>
            <w:tcW w:w="359" w:type="pct"/>
            <w:tcBorders>
              <w:top w:val="single" w:sz="8" w:space="0" w:color="000000"/>
              <w:left w:val="single" w:sz="8" w:space="0" w:color="000000"/>
              <w:bottom w:val="single" w:sz="8" w:space="0" w:color="000000"/>
              <w:right w:val="single" w:sz="8" w:space="0" w:color="000000"/>
            </w:tcBorders>
            <w:vAlign w:val="center"/>
          </w:tcPr>
          <w:p w:rsidR="00B4167C" w:rsidRPr="00B4167C" w:rsidRDefault="00B4167C" w:rsidP="00B4167C">
            <w:pPr>
              <w:autoSpaceDE w:val="0"/>
              <w:autoSpaceDN w:val="0"/>
              <w:adjustRightInd w:val="0"/>
              <w:ind w:firstLine="67"/>
              <w:jc w:val="center"/>
              <w:rPr>
                <w:color w:val="000000"/>
              </w:rPr>
            </w:pPr>
            <w:r w:rsidRPr="00B4167C">
              <w:rPr>
                <w:color w:val="000000"/>
              </w:rPr>
              <w:t>14</w:t>
            </w:r>
          </w:p>
        </w:tc>
        <w:tc>
          <w:tcPr>
            <w:tcW w:w="2078" w:type="pct"/>
            <w:tcBorders>
              <w:top w:val="single" w:sz="8" w:space="0" w:color="000000"/>
              <w:left w:val="single" w:sz="8" w:space="0" w:color="000000"/>
              <w:bottom w:val="single" w:sz="8" w:space="0" w:color="000000"/>
              <w:right w:val="single" w:sz="8" w:space="0" w:color="000000"/>
            </w:tcBorders>
            <w:vAlign w:val="center"/>
          </w:tcPr>
          <w:p w:rsidR="00B4167C" w:rsidRPr="00B4167C" w:rsidRDefault="00B4167C" w:rsidP="00B4167C">
            <w:pPr>
              <w:autoSpaceDE w:val="0"/>
              <w:autoSpaceDN w:val="0"/>
              <w:adjustRightInd w:val="0"/>
              <w:jc w:val="both"/>
            </w:pPr>
            <w:r w:rsidRPr="00B4167C">
              <w:t>Уравнения. Неравенства./</w:t>
            </w:r>
          </w:p>
          <w:p w:rsidR="00B4167C" w:rsidRPr="00B4167C" w:rsidRDefault="00B4167C" w:rsidP="00B4167C">
            <w:pPr>
              <w:autoSpaceDE w:val="0"/>
              <w:autoSpaceDN w:val="0"/>
              <w:adjustRightInd w:val="0"/>
              <w:jc w:val="both"/>
            </w:pPr>
            <w:r w:rsidRPr="00B4167C">
              <w:t>Уметь решать уравнения и неравенства</w:t>
            </w:r>
          </w:p>
        </w:tc>
        <w:tc>
          <w:tcPr>
            <w:tcW w:w="384" w:type="pct"/>
            <w:tcBorders>
              <w:top w:val="single" w:sz="8" w:space="0" w:color="000000"/>
              <w:left w:val="single" w:sz="8" w:space="0" w:color="000000"/>
              <w:bottom w:val="single" w:sz="8" w:space="0" w:color="000000"/>
              <w:right w:val="single" w:sz="8" w:space="0" w:color="000000"/>
            </w:tcBorders>
            <w:vAlign w:val="center"/>
          </w:tcPr>
          <w:p w:rsidR="00B4167C" w:rsidRPr="00B4167C" w:rsidRDefault="00B4167C" w:rsidP="00B4167C">
            <w:pPr>
              <w:jc w:val="center"/>
            </w:pPr>
            <w:r w:rsidRPr="00B4167C">
              <w:rPr>
                <w:color w:val="000000"/>
              </w:rPr>
              <w:t>П</w:t>
            </w:r>
          </w:p>
        </w:tc>
        <w:tc>
          <w:tcPr>
            <w:tcW w:w="436" w:type="pct"/>
            <w:tcBorders>
              <w:top w:val="single" w:sz="8" w:space="0" w:color="000000"/>
              <w:left w:val="single" w:sz="8" w:space="0" w:color="000000"/>
              <w:bottom w:val="single" w:sz="8" w:space="0" w:color="000000"/>
              <w:right w:val="single" w:sz="8" w:space="0" w:color="000000"/>
            </w:tcBorders>
            <w:vAlign w:val="center"/>
          </w:tcPr>
          <w:p w:rsidR="00B4167C" w:rsidRPr="00B4167C" w:rsidRDefault="00B4167C" w:rsidP="00B4167C">
            <w:pPr>
              <w:jc w:val="center"/>
            </w:pPr>
            <w:r w:rsidRPr="00B4167C">
              <w:t>29,5%</w:t>
            </w:r>
          </w:p>
        </w:tc>
        <w:tc>
          <w:tcPr>
            <w:tcW w:w="436" w:type="pct"/>
            <w:tcBorders>
              <w:top w:val="single" w:sz="8" w:space="0" w:color="000000"/>
              <w:left w:val="single" w:sz="8" w:space="0" w:color="000000"/>
              <w:bottom w:val="single" w:sz="8" w:space="0" w:color="000000"/>
              <w:right w:val="single" w:sz="8" w:space="0" w:color="000000"/>
            </w:tcBorders>
            <w:vAlign w:val="center"/>
          </w:tcPr>
          <w:p w:rsidR="00B4167C" w:rsidRPr="00B4167C" w:rsidRDefault="00B4167C" w:rsidP="00B4167C">
            <w:pPr>
              <w:jc w:val="center"/>
            </w:pPr>
            <w:r w:rsidRPr="00B4167C">
              <w:t>0,0%</w:t>
            </w:r>
          </w:p>
        </w:tc>
        <w:tc>
          <w:tcPr>
            <w:tcW w:w="436" w:type="pct"/>
            <w:tcBorders>
              <w:top w:val="single" w:sz="8" w:space="0" w:color="000000"/>
              <w:left w:val="single" w:sz="8" w:space="0" w:color="000000"/>
              <w:bottom w:val="single" w:sz="8" w:space="0" w:color="000000"/>
              <w:right w:val="single" w:sz="8" w:space="0" w:color="000000"/>
            </w:tcBorders>
            <w:vAlign w:val="center"/>
          </w:tcPr>
          <w:p w:rsidR="00B4167C" w:rsidRPr="00B4167C" w:rsidRDefault="00B4167C" w:rsidP="00B4167C">
            <w:pPr>
              <w:jc w:val="center"/>
            </w:pPr>
            <w:r w:rsidRPr="00B4167C">
              <w:t>1,9%</w:t>
            </w:r>
          </w:p>
        </w:tc>
        <w:tc>
          <w:tcPr>
            <w:tcW w:w="436" w:type="pct"/>
            <w:tcBorders>
              <w:top w:val="single" w:sz="8" w:space="0" w:color="000000"/>
              <w:left w:val="single" w:sz="8" w:space="0" w:color="000000"/>
              <w:bottom w:val="single" w:sz="8" w:space="0" w:color="000000"/>
              <w:right w:val="single" w:sz="8" w:space="0" w:color="000000"/>
            </w:tcBorders>
            <w:vAlign w:val="center"/>
          </w:tcPr>
          <w:p w:rsidR="00B4167C" w:rsidRPr="00B4167C" w:rsidRDefault="00B4167C" w:rsidP="00B4167C">
            <w:pPr>
              <w:jc w:val="center"/>
            </w:pPr>
            <w:r w:rsidRPr="00B4167C">
              <w:t>47,3%</w:t>
            </w:r>
          </w:p>
        </w:tc>
        <w:tc>
          <w:tcPr>
            <w:tcW w:w="435" w:type="pct"/>
            <w:tcBorders>
              <w:top w:val="single" w:sz="8" w:space="0" w:color="000000"/>
              <w:left w:val="single" w:sz="8" w:space="0" w:color="000000"/>
              <w:bottom w:val="single" w:sz="8" w:space="0" w:color="000000"/>
              <w:right w:val="single" w:sz="8" w:space="0" w:color="000000"/>
            </w:tcBorders>
            <w:vAlign w:val="center"/>
          </w:tcPr>
          <w:p w:rsidR="00B4167C" w:rsidRPr="00B4167C" w:rsidRDefault="00B4167C" w:rsidP="00B4167C">
            <w:pPr>
              <w:jc w:val="center"/>
            </w:pPr>
            <w:r w:rsidRPr="00B4167C">
              <w:t>90,8%</w:t>
            </w:r>
          </w:p>
        </w:tc>
      </w:tr>
      <w:tr w:rsidR="00B4167C" w:rsidRPr="00B4167C" w:rsidTr="0034055C">
        <w:trPr>
          <w:trHeight w:val="20"/>
          <w:jc w:val="center"/>
        </w:trPr>
        <w:tc>
          <w:tcPr>
            <w:tcW w:w="359" w:type="pct"/>
            <w:tcBorders>
              <w:top w:val="single" w:sz="8" w:space="0" w:color="000000"/>
              <w:left w:val="single" w:sz="8" w:space="0" w:color="000000"/>
              <w:bottom w:val="single" w:sz="8" w:space="0" w:color="000000"/>
              <w:right w:val="single" w:sz="8" w:space="0" w:color="000000"/>
            </w:tcBorders>
            <w:vAlign w:val="center"/>
          </w:tcPr>
          <w:p w:rsidR="00B4167C" w:rsidRPr="00B4167C" w:rsidRDefault="00B4167C" w:rsidP="00B4167C">
            <w:pPr>
              <w:autoSpaceDE w:val="0"/>
              <w:autoSpaceDN w:val="0"/>
              <w:adjustRightInd w:val="0"/>
              <w:ind w:firstLine="67"/>
              <w:jc w:val="center"/>
              <w:rPr>
                <w:color w:val="000000"/>
              </w:rPr>
            </w:pPr>
            <w:r w:rsidRPr="00B4167C">
              <w:rPr>
                <w:color w:val="000000"/>
              </w:rPr>
              <w:t>15</w:t>
            </w:r>
          </w:p>
        </w:tc>
        <w:tc>
          <w:tcPr>
            <w:tcW w:w="2078" w:type="pct"/>
            <w:tcBorders>
              <w:top w:val="single" w:sz="8" w:space="0" w:color="000000"/>
              <w:left w:val="single" w:sz="8" w:space="0" w:color="000000"/>
              <w:bottom w:val="single" w:sz="8" w:space="0" w:color="000000"/>
              <w:right w:val="single" w:sz="8" w:space="0" w:color="000000"/>
            </w:tcBorders>
            <w:vAlign w:val="center"/>
          </w:tcPr>
          <w:p w:rsidR="00B4167C" w:rsidRPr="00B4167C" w:rsidRDefault="00B4167C" w:rsidP="00B4167C">
            <w:pPr>
              <w:autoSpaceDE w:val="0"/>
              <w:autoSpaceDN w:val="0"/>
              <w:adjustRightInd w:val="0"/>
              <w:jc w:val="both"/>
            </w:pPr>
            <w:r w:rsidRPr="00B4167C">
              <w:t>Числа, корни и степени. Уравнения./</w:t>
            </w:r>
          </w:p>
          <w:p w:rsidR="00B4167C" w:rsidRPr="00B4167C" w:rsidRDefault="00B4167C" w:rsidP="00B4167C">
            <w:pPr>
              <w:autoSpaceDE w:val="0"/>
              <w:autoSpaceDN w:val="0"/>
              <w:adjustRightInd w:val="0"/>
              <w:jc w:val="both"/>
            </w:pPr>
            <w:r w:rsidRPr="00B4167C">
              <w:t>Уметь использовать приобретённые знания и умения в практической деятельности и повседневной жизни</w:t>
            </w:r>
          </w:p>
        </w:tc>
        <w:tc>
          <w:tcPr>
            <w:tcW w:w="384" w:type="pct"/>
            <w:tcBorders>
              <w:top w:val="single" w:sz="8" w:space="0" w:color="000000"/>
              <w:left w:val="single" w:sz="8" w:space="0" w:color="000000"/>
              <w:bottom w:val="single" w:sz="8" w:space="0" w:color="000000"/>
              <w:right w:val="single" w:sz="8" w:space="0" w:color="000000"/>
            </w:tcBorders>
            <w:vAlign w:val="center"/>
          </w:tcPr>
          <w:p w:rsidR="00B4167C" w:rsidRPr="00B4167C" w:rsidRDefault="00B4167C" w:rsidP="00B4167C">
            <w:pPr>
              <w:jc w:val="center"/>
            </w:pPr>
            <w:r w:rsidRPr="00B4167C">
              <w:rPr>
                <w:color w:val="000000"/>
              </w:rPr>
              <w:t>П</w:t>
            </w:r>
          </w:p>
        </w:tc>
        <w:tc>
          <w:tcPr>
            <w:tcW w:w="436" w:type="pct"/>
            <w:tcBorders>
              <w:top w:val="single" w:sz="8" w:space="0" w:color="000000"/>
              <w:left w:val="single" w:sz="8" w:space="0" w:color="000000"/>
              <w:bottom w:val="single" w:sz="8" w:space="0" w:color="000000"/>
              <w:right w:val="single" w:sz="8" w:space="0" w:color="000000"/>
            </w:tcBorders>
            <w:vAlign w:val="center"/>
          </w:tcPr>
          <w:p w:rsidR="00B4167C" w:rsidRPr="00B4167C" w:rsidRDefault="00B4167C" w:rsidP="00B4167C">
            <w:pPr>
              <w:jc w:val="center"/>
            </w:pPr>
            <w:r w:rsidRPr="00B4167C">
              <w:t>40,3%</w:t>
            </w:r>
          </w:p>
        </w:tc>
        <w:tc>
          <w:tcPr>
            <w:tcW w:w="436" w:type="pct"/>
            <w:tcBorders>
              <w:top w:val="single" w:sz="8" w:space="0" w:color="000000"/>
              <w:left w:val="single" w:sz="8" w:space="0" w:color="000000"/>
              <w:bottom w:val="single" w:sz="8" w:space="0" w:color="000000"/>
              <w:right w:val="single" w:sz="8" w:space="0" w:color="000000"/>
            </w:tcBorders>
            <w:vAlign w:val="center"/>
          </w:tcPr>
          <w:p w:rsidR="00B4167C" w:rsidRPr="00B4167C" w:rsidRDefault="00B4167C" w:rsidP="00B4167C">
            <w:pPr>
              <w:jc w:val="center"/>
            </w:pPr>
            <w:r w:rsidRPr="00B4167C">
              <w:t>0,0%</w:t>
            </w:r>
          </w:p>
        </w:tc>
        <w:tc>
          <w:tcPr>
            <w:tcW w:w="436" w:type="pct"/>
            <w:tcBorders>
              <w:top w:val="single" w:sz="8" w:space="0" w:color="000000"/>
              <w:left w:val="single" w:sz="8" w:space="0" w:color="000000"/>
              <w:bottom w:val="single" w:sz="8" w:space="0" w:color="000000"/>
              <w:right w:val="single" w:sz="8" w:space="0" w:color="000000"/>
            </w:tcBorders>
            <w:vAlign w:val="center"/>
          </w:tcPr>
          <w:p w:rsidR="00B4167C" w:rsidRPr="00B4167C" w:rsidRDefault="00B4167C" w:rsidP="00B4167C">
            <w:pPr>
              <w:jc w:val="center"/>
            </w:pPr>
            <w:r w:rsidRPr="00B4167C">
              <w:t>7,5%</w:t>
            </w:r>
          </w:p>
        </w:tc>
        <w:tc>
          <w:tcPr>
            <w:tcW w:w="436" w:type="pct"/>
            <w:tcBorders>
              <w:top w:val="single" w:sz="8" w:space="0" w:color="000000"/>
              <w:left w:val="single" w:sz="8" w:space="0" w:color="000000"/>
              <w:bottom w:val="single" w:sz="8" w:space="0" w:color="000000"/>
              <w:right w:val="single" w:sz="8" w:space="0" w:color="000000"/>
            </w:tcBorders>
            <w:vAlign w:val="center"/>
          </w:tcPr>
          <w:p w:rsidR="00B4167C" w:rsidRPr="00B4167C" w:rsidRDefault="00B4167C" w:rsidP="00B4167C">
            <w:pPr>
              <w:jc w:val="center"/>
            </w:pPr>
            <w:r w:rsidRPr="00B4167C">
              <w:t>65,9%</w:t>
            </w:r>
          </w:p>
        </w:tc>
        <w:tc>
          <w:tcPr>
            <w:tcW w:w="435" w:type="pct"/>
            <w:tcBorders>
              <w:top w:val="single" w:sz="8" w:space="0" w:color="000000"/>
              <w:left w:val="single" w:sz="8" w:space="0" w:color="000000"/>
              <w:bottom w:val="single" w:sz="8" w:space="0" w:color="000000"/>
              <w:right w:val="single" w:sz="8" w:space="0" w:color="000000"/>
            </w:tcBorders>
            <w:vAlign w:val="center"/>
          </w:tcPr>
          <w:p w:rsidR="00B4167C" w:rsidRPr="00B4167C" w:rsidRDefault="00B4167C" w:rsidP="00B4167C">
            <w:pPr>
              <w:jc w:val="center"/>
            </w:pPr>
            <w:r w:rsidRPr="00B4167C">
              <w:t>96,8%</w:t>
            </w:r>
          </w:p>
        </w:tc>
      </w:tr>
      <w:tr w:rsidR="00B4167C" w:rsidRPr="00B4167C" w:rsidTr="0034055C">
        <w:trPr>
          <w:trHeight w:val="20"/>
          <w:jc w:val="center"/>
        </w:trPr>
        <w:tc>
          <w:tcPr>
            <w:tcW w:w="359" w:type="pct"/>
            <w:tcBorders>
              <w:top w:val="single" w:sz="8" w:space="0" w:color="000000"/>
              <w:left w:val="single" w:sz="8" w:space="0" w:color="000000"/>
              <w:bottom w:val="single" w:sz="8" w:space="0" w:color="000000"/>
              <w:right w:val="single" w:sz="8" w:space="0" w:color="000000"/>
            </w:tcBorders>
            <w:vAlign w:val="center"/>
          </w:tcPr>
          <w:p w:rsidR="00B4167C" w:rsidRPr="00B4167C" w:rsidRDefault="00B4167C" w:rsidP="00B4167C">
            <w:pPr>
              <w:autoSpaceDE w:val="0"/>
              <w:autoSpaceDN w:val="0"/>
              <w:adjustRightInd w:val="0"/>
              <w:ind w:firstLine="67"/>
              <w:jc w:val="center"/>
              <w:rPr>
                <w:color w:val="000000"/>
              </w:rPr>
            </w:pPr>
            <w:r w:rsidRPr="00B4167C">
              <w:rPr>
                <w:color w:val="000000"/>
              </w:rPr>
              <w:t>16</w:t>
            </w:r>
          </w:p>
        </w:tc>
        <w:tc>
          <w:tcPr>
            <w:tcW w:w="2078" w:type="pct"/>
            <w:tcBorders>
              <w:top w:val="single" w:sz="8" w:space="0" w:color="000000"/>
              <w:left w:val="single" w:sz="8" w:space="0" w:color="000000"/>
              <w:bottom w:val="single" w:sz="8" w:space="0" w:color="000000"/>
              <w:right w:val="single" w:sz="8" w:space="0" w:color="000000"/>
            </w:tcBorders>
            <w:vAlign w:val="center"/>
          </w:tcPr>
          <w:p w:rsidR="00B4167C" w:rsidRPr="00B4167C" w:rsidRDefault="00B4167C" w:rsidP="00B4167C">
            <w:pPr>
              <w:autoSpaceDE w:val="0"/>
              <w:autoSpaceDN w:val="0"/>
              <w:adjustRightInd w:val="0"/>
              <w:jc w:val="both"/>
            </w:pPr>
            <w:r w:rsidRPr="00B4167C">
              <w:t>Планиметрия. Измерение геометрических величин./</w:t>
            </w:r>
          </w:p>
          <w:p w:rsidR="00B4167C" w:rsidRPr="00B4167C" w:rsidRDefault="00B4167C" w:rsidP="00B4167C">
            <w:pPr>
              <w:autoSpaceDE w:val="0"/>
              <w:autoSpaceDN w:val="0"/>
              <w:adjustRightInd w:val="0"/>
              <w:jc w:val="both"/>
            </w:pPr>
            <w:r w:rsidRPr="00B4167C">
              <w:t xml:space="preserve">Уметь выполнять действия с геометрическими фигурами, координатами и векторами. </w:t>
            </w:r>
          </w:p>
        </w:tc>
        <w:tc>
          <w:tcPr>
            <w:tcW w:w="384" w:type="pct"/>
            <w:tcBorders>
              <w:top w:val="single" w:sz="8" w:space="0" w:color="000000"/>
              <w:left w:val="single" w:sz="8" w:space="0" w:color="000000"/>
              <w:bottom w:val="single" w:sz="8" w:space="0" w:color="000000"/>
              <w:right w:val="single" w:sz="8" w:space="0" w:color="000000"/>
            </w:tcBorders>
            <w:vAlign w:val="center"/>
          </w:tcPr>
          <w:p w:rsidR="00B4167C" w:rsidRPr="00B4167C" w:rsidRDefault="00B4167C" w:rsidP="00B4167C">
            <w:pPr>
              <w:jc w:val="center"/>
            </w:pPr>
            <w:r w:rsidRPr="00B4167C">
              <w:rPr>
                <w:color w:val="000000"/>
              </w:rPr>
              <w:t>П</w:t>
            </w:r>
          </w:p>
        </w:tc>
        <w:tc>
          <w:tcPr>
            <w:tcW w:w="436" w:type="pct"/>
            <w:tcBorders>
              <w:top w:val="single" w:sz="8" w:space="0" w:color="000000"/>
              <w:left w:val="single" w:sz="8" w:space="0" w:color="000000"/>
              <w:bottom w:val="single" w:sz="8" w:space="0" w:color="000000"/>
              <w:right w:val="single" w:sz="8" w:space="0" w:color="000000"/>
            </w:tcBorders>
            <w:vAlign w:val="center"/>
          </w:tcPr>
          <w:p w:rsidR="00B4167C" w:rsidRPr="00B4167C" w:rsidRDefault="00B4167C" w:rsidP="00B4167C">
            <w:pPr>
              <w:jc w:val="center"/>
            </w:pPr>
            <w:r w:rsidRPr="00B4167C">
              <w:t>3,5%</w:t>
            </w:r>
          </w:p>
        </w:tc>
        <w:tc>
          <w:tcPr>
            <w:tcW w:w="436" w:type="pct"/>
            <w:tcBorders>
              <w:top w:val="single" w:sz="8" w:space="0" w:color="000000"/>
              <w:left w:val="single" w:sz="8" w:space="0" w:color="000000"/>
              <w:bottom w:val="single" w:sz="8" w:space="0" w:color="000000"/>
              <w:right w:val="single" w:sz="8" w:space="0" w:color="000000"/>
            </w:tcBorders>
            <w:vAlign w:val="center"/>
          </w:tcPr>
          <w:p w:rsidR="00B4167C" w:rsidRPr="00B4167C" w:rsidRDefault="00B4167C" w:rsidP="00B4167C">
            <w:pPr>
              <w:jc w:val="center"/>
            </w:pPr>
            <w:r w:rsidRPr="00B4167C">
              <w:t>0,0%</w:t>
            </w:r>
          </w:p>
        </w:tc>
        <w:tc>
          <w:tcPr>
            <w:tcW w:w="436" w:type="pct"/>
            <w:tcBorders>
              <w:top w:val="single" w:sz="8" w:space="0" w:color="000000"/>
              <w:left w:val="single" w:sz="8" w:space="0" w:color="000000"/>
              <w:bottom w:val="single" w:sz="8" w:space="0" w:color="000000"/>
              <w:right w:val="single" w:sz="8" w:space="0" w:color="000000"/>
            </w:tcBorders>
            <w:vAlign w:val="center"/>
          </w:tcPr>
          <w:p w:rsidR="00B4167C" w:rsidRPr="00B4167C" w:rsidRDefault="00B4167C" w:rsidP="00B4167C">
            <w:pPr>
              <w:jc w:val="center"/>
            </w:pPr>
            <w:r w:rsidRPr="00B4167C">
              <w:t>0,1%</w:t>
            </w:r>
          </w:p>
        </w:tc>
        <w:tc>
          <w:tcPr>
            <w:tcW w:w="436" w:type="pct"/>
            <w:tcBorders>
              <w:top w:val="single" w:sz="8" w:space="0" w:color="000000"/>
              <w:left w:val="single" w:sz="8" w:space="0" w:color="000000"/>
              <w:bottom w:val="single" w:sz="8" w:space="0" w:color="000000"/>
              <w:right w:val="single" w:sz="8" w:space="0" w:color="000000"/>
            </w:tcBorders>
            <w:vAlign w:val="center"/>
          </w:tcPr>
          <w:p w:rsidR="00B4167C" w:rsidRPr="00B4167C" w:rsidRDefault="00B4167C" w:rsidP="00B4167C">
            <w:pPr>
              <w:jc w:val="center"/>
            </w:pPr>
            <w:r w:rsidRPr="00B4167C">
              <w:t>2,9%</w:t>
            </w:r>
          </w:p>
        </w:tc>
        <w:tc>
          <w:tcPr>
            <w:tcW w:w="435" w:type="pct"/>
            <w:tcBorders>
              <w:top w:val="single" w:sz="8" w:space="0" w:color="000000"/>
              <w:left w:val="single" w:sz="8" w:space="0" w:color="000000"/>
              <w:bottom w:val="single" w:sz="8" w:space="0" w:color="000000"/>
              <w:right w:val="single" w:sz="8" w:space="0" w:color="000000"/>
            </w:tcBorders>
            <w:vAlign w:val="center"/>
          </w:tcPr>
          <w:p w:rsidR="00B4167C" w:rsidRPr="00B4167C" w:rsidRDefault="00B4167C" w:rsidP="00B4167C">
            <w:pPr>
              <w:jc w:val="center"/>
            </w:pPr>
            <w:r w:rsidRPr="00B4167C">
              <w:t>26,0%</w:t>
            </w:r>
          </w:p>
        </w:tc>
      </w:tr>
      <w:tr w:rsidR="00B4167C" w:rsidRPr="00B4167C" w:rsidTr="0034055C">
        <w:trPr>
          <w:trHeight w:val="20"/>
          <w:jc w:val="center"/>
        </w:trPr>
        <w:tc>
          <w:tcPr>
            <w:tcW w:w="359" w:type="pct"/>
            <w:tcBorders>
              <w:top w:val="single" w:sz="8" w:space="0" w:color="000000"/>
              <w:left w:val="single" w:sz="8" w:space="0" w:color="000000"/>
              <w:bottom w:val="single" w:sz="8" w:space="0" w:color="000000"/>
              <w:right w:val="single" w:sz="8" w:space="0" w:color="000000"/>
            </w:tcBorders>
            <w:vAlign w:val="center"/>
          </w:tcPr>
          <w:p w:rsidR="00B4167C" w:rsidRPr="00B4167C" w:rsidRDefault="00B4167C" w:rsidP="00B4167C">
            <w:pPr>
              <w:autoSpaceDE w:val="0"/>
              <w:autoSpaceDN w:val="0"/>
              <w:adjustRightInd w:val="0"/>
              <w:ind w:firstLine="67"/>
              <w:jc w:val="center"/>
              <w:rPr>
                <w:color w:val="000000"/>
              </w:rPr>
            </w:pPr>
            <w:r w:rsidRPr="00B4167C">
              <w:rPr>
                <w:color w:val="000000"/>
              </w:rPr>
              <w:t>17</w:t>
            </w:r>
          </w:p>
        </w:tc>
        <w:tc>
          <w:tcPr>
            <w:tcW w:w="2078" w:type="pct"/>
            <w:tcBorders>
              <w:top w:val="single" w:sz="8" w:space="0" w:color="000000"/>
              <w:left w:val="single" w:sz="8" w:space="0" w:color="000000"/>
              <w:bottom w:val="single" w:sz="8" w:space="0" w:color="000000"/>
              <w:right w:val="single" w:sz="8" w:space="0" w:color="000000"/>
            </w:tcBorders>
            <w:vAlign w:val="center"/>
          </w:tcPr>
          <w:p w:rsidR="00B4167C" w:rsidRPr="00B4167C" w:rsidRDefault="00B4167C" w:rsidP="00B4167C">
            <w:pPr>
              <w:autoSpaceDE w:val="0"/>
              <w:autoSpaceDN w:val="0"/>
              <w:adjustRightInd w:val="0"/>
              <w:jc w:val="both"/>
            </w:pPr>
            <w:r w:rsidRPr="00B4167C">
              <w:t>Уравнения. Неравенства. Определение и график функции. Элементарное исследование функции. Основные элементарные функции /</w:t>
            </w:r>
          </w:p>
          <w:p w:rsidR="00B4167C" w:rsidRPr="00B4167C" w:rsidRDefault="00B4167C" w:rsidP="00B4167C">
            <w:pPr>
              <w:autoSpaceDE w:val="0"/>
              <w:autoSpaceDN w:val="0"/>
              <w:adjustRightInd w:val="0"/>
              <w:jc w:val="both"/>
            </w:pPr>
            <w:r w:rsidRPr="00B4167C">
              <w:t>Уметь решать уравнения и неравенства</w:t>
            </w:r>
          </w:p>
        </w:tc>
        <w:tc>
          <w:tcPr>
            <w:tcW w:w="384" w:type="pct"/>
            <w:tcBorders>
              <w:top w:val="single" w:sz="8" w:space="0" w:color="000000"/>
              <w:left w:val="single" w:sz="8" w:space="0" w:color="000000"/>
              <w:bottom w:val="single" w:sz="8" w:space="0" w:color="000000"/>
              <w:right w:val="single" w:sz="8" w:space="0" w:color="000000"/>
            </w:tcBorders>
            <w:vAlign w:val="center"/>
          </w:tcPr>
          <w:p w:rsidR="00B4167C" w:rsidRPr="00B4167C" w:rsidRDefault="00B4167C" w:rsidP="00B4167C">
            <w:pPr>
              <w:jc w:val="center"/>
            </w:pPr>
            <w:r w:rsidRPr="00B4167C">
              <w:rPr>
                <w:color w:val="000000"/>
              </w:rPr>
              <w:t>В</w:t>
            </w:r>
          </w:p>
        </w:tc>
        <w:tc>
          <w:tcPr>
            <w:tcW w:w="436" w:type="pct"/>
            <w:tcBorders>
              <w:top w:val="single" w:sz="8" w:space="0" w:color="000000"/>
              <w:left w:val="single" w:sz="8" w:space="0" w:color="000000"/>
              <w:bottom w:val="single" w:sz="8" w:space="0" w:color="000000"/>
              <w:right w:val="single" w:sz="8" w:space="0" w:color="000000"/>
            </w:tcBorders>
            <w:vAlign w:val="center"/>
          </w:tcPr>
          <w:p w:rsidR="00B4167C" w:rsidRPr="00B4167C" w:rsidRDefault="00B4167C" w:rsidP="00B4167C">
            <w:pPr>
              <w:jc w:val="center"/>
            </w:pPr>
            <w:r w:rsidRPr="00B4167C">
              <w:t>9,9%</w:t>
            </w:r>
          </w:p>
        </w:tc>
        <w:tc>
          <w:tcPr>
            <w:tcW w:w="436" w:type="pct"/>
            <w:tcBorders>
              <w:top w:val="single" w:sz="8" w:space="0" w:color="000000"/>
              <w:left w:val="single" w:sz="8" w:space="0" w:color="000000"/>
              <w:bottom w:val="single" w:sz="8" w:space="0" w:color="000000"/>
              <w:right w:val="single" w:sz="8" w:space="0" w:color="000000"/>
            </w:tcBorders>
            <w:vAlign w:val="center"/>
          </w:tcPr>
          <w:p w:rsidR="00B4167C" w:rsidRPr="00B4167C" w:rsidRDefault="00B4167C" w:rsidP="00B4167C">
            <w:pPr>
              <w:jc w:val="center"/>
            </w:pPr>
            <w:r w:rsidRPr="00B4167C">
              <w:t>0,0%</w:t>
            </w:r>
          </w:p>
        </w:tc>
        <w:tc>
          <w:tcPr>
            <w:tcW w:w="436" w:type="pct"/>
            <w:tcBorders>
              <w:top w:val="single" w:sz="8" w:space="0" w:color="000000"/>
              <w:left w:val="single" w:sz="8" w:space="0" w:color="000000"/>
              <w:bottom w:val="single" w:sz="8" w:space="0" w:color="000000"/>
              <w:right w:val="single" w:sz="8" w:space="0" w:color="000000"/>
            </w:tcBorders>
            <w:vAlign w:val="center"/>
          </w:tcPr>
          <w:p w:rsidR="00B4167C" w:rsidRPr="00B4167C" w:rsidRDefault="00B4167C" w:rsidP="00B4167C">
            <w:pPr>
              <w:jc w:val="center"/>
            </w:pPr>
            <w:r w:rsidRPr="00B4167C">
              <w:t>0,2%</w:t>
            </w:r>
          </w:p>
        </w:tc>
        <w:tc>
          <w:tcPr>
            <w:tcW w:w="436" w:type="pct"/>
            <w:tcBorders>
              <w:top w:val="single" w:sz="8" w:space="0" w:color="000000"/>
              <w:left w:val="single" w:sz="8" w:space="0" w:color="000000"/>
              <w:bottom w:val="single" w:sz="8" w:space="0" w:color="000000"/>
              <w:right w:val="single" w:sz="8" w:space="0" w:color="000000"/>
            </w:tcBorders>
            <w:vAlign w:val="center"/>
          </w:tcPr>
          <w:p w:rsidR="00B4167C" w:rsidRPr="00B4167C" w:rsidRDefault="00B4167C" w:rsidP="00B4167C">
            <w:pPr>
              <w:jc w:val="center"/>
            </w:pPr>
            <w:r w:rsidRPr="00B4167C">
              <w:t>6,5%</w:t>
            </w:r>
          </w:p>
        </w:tc>
        <w:tc>
          <w:tcPr>
            <w:tcW w:w="435" w:type="pct"/>
            <w:tcBorders>
              <w:top w:val="single" w:sz="8" w:space="0" w:color="000000"/>
              <w:left w:val="single" w:sz="8" w:space="0" w:color="000000"/>
              <w:bottom w:val="single" w:sz="8" w:space="0" w:color="000000"/>
              <w:right w:val="single" w:sz="8" w:space="0" w:color="000000"/>
            </w:tcBorders>
            <w:vAlign w:val="center"/>
          </w:tcPr>
          <w:p w:rsidR="00B4167C" w:rsidRPr="00B4167C" w:rsidRDefault="00B4167C" w:rsidP="00B4167C">
            <w:pPr>
              <w:jc w:val="center"/>
            </w:pPr>
            <w:r w:rsidRPr="00B4167C">
              <w:t>81,7%</w:t>
            </w:r>
          </w:p>
        </w:tc>
      </w:tr>
      <w:tr w:rsidR="00B4167C" w:rsidRPr="00B4167C" w:rsidTr="0034055C">
        <w:trPr>
          <w:trHeight w:val="20"/>
          <w:jc w:val="center"/>
        </w:trPr>
        <w:tc>
          <w:tcPr>
            <w:tcW w:w="359" w:type="pct"/>
            <w:tcBorders>
              <w:top w:val="single" w:sz="8" w:space="0" w:color="000000"/>
              <w:left w:val="single" w:sz="8" w:space="0" w:color="000000"/>
              <w:bottom w:val="single" w:sz="8" w:space="0" w:color="000000"/>
              <w:right w:val="single" w:sz="8" w:space="0" w:color="000000"/>
            </w:tcBorders>
            <w:vAlign w:val="center"/>
          </w:tcPr>
          <w:p w:rsidR="00B4167C" w:rsidRPr="00B4167C" w:rsidRDefault="00B4167C" w:rsidP="00B4167C">
            <w:pPr>
              <w:autoSpaceDE w:val="0"/>
              <w:autoSpaceDN w:val="0"/>
              <w:adjustRightInd w:val="0"/>
              <w:ind w:firstLine="67"/>
              <w:jc w:val="center"/>
              <w:rPr>
                <w:color w:val="000000"/>
              </w:rPr>
            </w:pPr>
            <w:r w:rsidRPr="00B4167C">
              <w:rPr>
                <w:color w:val="000000"/>
              </w:rPr>
              <w:t>18</w:t>
            </w:r>
          </w:p>
        </w:tc>
        <w:tc>
          <w:tcPr>
            <w:tcW w:w="2078" w:type="pct"/>
            <w:tcBorders>
              <w:top w:val="single" w:sz="8" w:space="0" w:color="000000"/>
              <w:left w:val="single" w:sz="8" w:space="0" w:color="000000"/>
              <w:bottom w:val="single" w:sz="8" w:space="0" w:color="000000"/>
              <w:right w:val="single" w:sz="8" w:space="0" w:color="000000"/>
            </w:tcBorders>
            <w:vAlign w:val="center"/>
          </w:tcPr>
          <w:p w:rsidR="00B4167C" w:rsidRPr="00B4167C" w:rsidRDefault="00B4167C" w:rsidP="00B4167C">
            <w:pPr>
              <w:autoSpaceDE w:val="0"/>
              <w:autoSpaceDN w:val="0"/>
              <w:adjustRightInd w:val="0"/>
              <w:jc w:val="both"/>
            </w:pPr>
            <w:r w:rsidRPr="00B4167C">
              <w:t>Числа, корни и степени. Основы тригонометрии. Логарифмы. Преобразование выражений. Уравнения. Неравенства. Определение и график функции Элементарное исследование функций. Основные элементарные функции./</w:t>
            </w:r>
          </w:p>
          <w:p w:rsidR="00B4167C" w:rsidRPr="00B4167C" w:rsidRDefault="00B4167C" w:rsidP="00B4167C">
            <w:pPr>
              <w:autoSpaceDE w:val="0"/>
              <w:autoSpaceDN w:val="0"/>
              <w:adjustRightInd w:val="0"/>
              <w:jc w:val="both"/>
            </w:pPr>
            <w:r w:rsidRPr="00B4167C">
              <w:t>Уметь строить и исследовать простейшие математические модели</w:t>
            </w:r>
          </w:p>
        </w:tc>
        <w:tc>
          <w:tcPr>
            <w:tcW w:w="384" w:type="pct"/>
            <w:tcBorders>
              <w:top w:val="single" w:sz="8" w:space="0" w:color="000000"/>
              <w:left w:val="single" w:sz="8" w:space="0" w:color="000000"/>
              <w:bottom w:val="single" w:sz="8" w:space="0" w:color="000000"/>
              <w:right w:val="single" w:sz="8" w:space="0" w:color="000000"/>
            </w:tcBorders>
            <w:vAlign w:val="center"/>
          </w:tcPr>
          <w:p w:rsidR="00B4167C" w:rsidRPr="00B4167C" w:rsidRDefault="00B4167C" w:rsidP="00B4167C">
            <w:pPr>
              <w:jc w:val="center"/>
            </w:pPr>
            <w:r w:rsidRPr="00B4167C">
              <w:rPr>
                <w:color w:val="000000"/>
              </w:rPr>
              <w:t>В</w:t>
            </w:r>
          </w:p>
        </w:tc>
        <w:tc>
          <w:tcPr>
            <w:tcW w:w="436" w:type="pct"/>
            <w:tcBorders>
              <w:top w:val="single" w:sz="8" w:space="0" w:color="000000"/>
              <w:left w:val="single" w:sz="8" w:space="0" w:color="000000"/>
              <w:bottom w:val="single" w:sz="8" w:space="0" w:color="000000"/>
              <w:right w:val="single" w:sz="8" w:space="0" w:color="000000"/>
            </w:tcBorders>
            <w:vAlign w:val="center"/>
          </w:tcPr>
          <w:p w:rsidR="00B4167C" w:rsidRPr="00B4167C" w:rsidRDefault="00B4167C" w:rsidP="00B4167C">
            <w:pPr>
              <w:jc w:val="center"/>
            </w:pPr>
            <w:r w:rsidRPr="00B4167C">
              <w:t>10,4%</w:t>
            </w:r>
          </w:p>
        </w:tc>
        <w:tc>
          <w:tcPr>
            <w:tcW w:w="436" w:type="pct"/>
            <w:tcBorders>
              <w:top w:val="single" w:sz="8" w:space="0" w:color="000000"/>
              <w:left w:val="single" w:sz="8" w:space="0" w:color="000000"/>
              <w:bottom w:val="single" w:sz="8" w:space="0" w:color="000000"/>
              <w:right w:val="single" w:sz="8" w:space="0" w:color="000000"/>
            </w:tcBorders>
            <w:vAlign w:val="center"/>
          </w:tcPr>
          <w:p w:rsidR="00B4167C" w:rsidRPr="00B4167C" w:rsidRDefault="00B4167C" w:rsidP="00B4167C">
            <w:pPr>
              <w:jc w:val="center"/>
            </w:pPr>
            <w:r w:rsidRPr="00B4167C">
              <w:t>0,4%</w:t>
            </w:r>
          </w:p>
        </w:tc>
        <w:tc>
          <w:tcPr>
            <w:tcW w:w="436" w:type="pct"/>
            <w:tcBorders>
              <w:top w:val="single" w:sz="8" w:space="0" w:color="000000"/>
              <w:left w:val="single" w:sz="8" w:space="0" w:color="000000"/>
              <w:bottom w:val="single" w:sz="8" w:space="0" w:color="000000"/>
              <w:right w:val="single" w:sz="8" w:space="0" w:color="000000"/>
            </w:tcBorders>
            <w:vAlign w:val="center"/>
          </w:tcPr>
          <w:p w:rsidR="00B4167C" w:rsidRPr="00B4167C" w:rsidRDefault="00B4167C" w:rsidP="00B4167C">
            <w:pPr>
              <w:jc w:val="center"/>
            </w:pPr>
            <w:r w:rsidRPr="00B4167C">
              <w:t>3,2%</w:t>
            </w:r>
          </w:p>
        </w:tc>
        <w:tc>
          <w:tcPr>
            <w:tcW w:w="436" w:type="pct"/>
            <w:tcBorders>
              <w:top w:val="single" w:sz="8" w:space="0" w:color="000000"/>
              <w:left w:val="single" w:sz="8" w:space="0" w:color="000000"/>
              <w:bottom w:val="single" w:sz="8" w:space="0" w:color="000000"/>
              <w:right w:val="single" w:sz="8" w:space="0" w:color="000000"/>
            </w:tcBorders>
            <w:vAlign w:val="center"/>
          </w:tcPr>
          <w:p w:rsidR="00B4167C" w:rsidRPr="00B4167C" w:rsidRDefault="00B4167C" w:rsidP="00B4167C">
            <w:pPr>
              <w:jc w:val="center"/>
            </w:pPr>
            <w:r w:rsidRPr="00B4167C">
              <w:t>13,5%</w:t>
            </w:r>
          </w:p>
        </w:tc>
        <w:tc>
          <w:tcPr>
            <w:tcW w:w="435" w:type="pct"/>
            <w:tcBorders>
              <w:top w:val="single" w:sz="8" w:space="0" w:color="000000"/>
              <w:left w:val="single" w:sz="8" w:space="0" w:color="000000"/>
              <w:bottom w:val="single" w:sz="8" w:space="0" w:color="000000"/>
              <w:right w:val="single" w:sz="8" w:space="0" w:color="000000"/>
            </w:tcBorders>
            <w:vAlign w:val="center"/>
          </w:tcPr>
          <w:p w:rsidR="00B4167C" w:rsidRPr="00B4167C" w:rsidRDefault="00B4167C" w:rsidP="00B4167C">
            <w:pPr>
              <w:jc w:val="center"/>
            </w:pPr>
            <w:r w:rsidRPr="00B4167C">
              <w:t>36,9%</w:t>
            </w:r>
          </w:p>
        </w:tc>
      </w:tr>
    </w:tbl>
    <w:p w:rsidR="00CD09CD" w:rsidRPr="00467D3F" w:rsidRDefault="00CD09CD" w:rsidP="00CD09CD">
      <w:pPr>
        <w:spacing w:before="120"/>
        <w:ind w:left="-142" w:firstLine="426"/>
        <w:jc w:val="both"/>
      </w:pPr>
      <w:r w:rsidRPr="00CD09CD">
        <w:t>По части с кратким ответом</w:t>
      </w:r>
      <w:r w:rsidRPr="00467D3F">
        <w:t xml:space="preserve"> следует отметить, что в регионе по </w:t>
      </w:r>
      <w:r w:rsidR="0034055C">
        <w:t xml:space="preserve">результатам </w:t>
      </w:r>
      <w:r w:rsidRPr="00467D3F">
        <w:t>задани</w:t>
      </w:r>
      <w:r w:rsidR="0034055C">
        <w:t>й</w:t>
      </w:r>
      <w:r w:rsidRPr="00467D3F">
        <w:t xml:space="preserve"> №№ 4, </w:t>
      </w:r>
      <w:r>
        <w:t>5</w:t>
      </w:r>
      <w:r w:rsidRPr="00467D3F">
        <w:t xml:space="preserve">, </w:t>
      </w:r>
      <w:r>
        <w:t>6</w:t>
      </w:r>
      <w:r w:rsidRPr="00467D3F">
        <w:t xml:space="preserve">, </w:t>
      </w:r>
      <w:r>
        <w:t>8</w:t>
      </w:r>
      <w:r w:rsidRPr="00467D3F">
        <w:t xml:space="preserve">, 11 произошло существенное повышение процента выполнения: №4 (на </w:t>
      </w:r>
      <w:r>
        <w:t>11,2</w:t>
      </w:r>
      <w:r w:rsidRPr="00467D3F">
        <w:t>%), №</w:t>
      </w:r>
      <w:r>
        <w:t>5</w:t>
      </w:r>
      <w:r w:rsidRPr="00467D3F">
        <w:t xml:space="preserve"> (на </w:t>
      </w:r>
      <w:r>
        <w:t>10,</w:t>
      </w:r>
      <w:r w:rsidRPr="00467D3F">
        <w:t>5%), №</w:t>
      </w:r>
      <w:r>
        <w:t>6</w:t>
      </w:r>
      <w:r w:rsidRPr="00467D3F">
        <w:t xml:space="preserve"> (</w:t>
      </w:r>
      <w:r>
        <w:t xml:space="preserve">более чем </w:t>
      </w:r>
      <w:r w:rsidRPr="00467D3F">
        <w:t xml:space="preserve">на </w:t>
      </w:r>
      <w:r>
        <w:t>3</w:t>
      </w:r>
      <w:r w:rsidRPr="00467D3F">
        <w:t>0%), №</w:t>
      </w:r>
      <w:r>
        <w:t>8</w:t>
      </w:r>
      <w:r w:rsidRPr="00467D3F">
        <w:t xml:space="preserve"> (на </w:t>
      </w:r>
      <w:r>
        <w:t>19,6</w:t>
      </w:r>
      <w:r w:rsidRPr="00467D3F">
        <w:t>%), №1</w:t>
      </w:r>
      <w:r>
        <w:t>1</w:t>
      </w:r>
      <w:r w:rsidRPr="00467D3F">
        <w:t xml:space="preserve"> (на </w:t>
      </w:r>
      <w:r>
        <w:t>17</w:t>
      </w:r>
      <w:r w:rsidRPr="00467D3F">
        <w:t>,</w:t>
      </w:r>
      <w:r>
        <w:t>7</w:t>
      </w:r>
      <w:r w:rsidRPr="00467D3F">
        <w:t>%), а по заданиям №№2</w:t>
      </w:r>
      <w:r>
        <w:t xml:space="preserve"> и</w:t>
      </w:r>
      <w:r w:rsidRPr="00467D3F">
        <w:t xml:space="preserve"> </w:t>
      </w:r>
      <w:r>
        <w:t>3</w:t>
      </w:r>
      <w:r w:rsidRPr="00467D3F">
        <w:t xml:space="preserve"> – существенное понижение: №2 (на 6,</w:t>
      </w:r>
      <w:r>
        <w:t>5</w:t>
      </w:r>
      <w:r w:rsidRPr="00467D3F">
        <w:t>%), №</w:t>
      </w:r>
      <w:r w:rsidRPr="00F2160B">
        <w:t>3</w:t>
      </w:r>
      <w:r w:rsidRPr="00467D3F">
        <w:t xml:space="preserve"> (на </w:t>
      </w:r>
      <w:r>
        <w:t>13</w:t>
      </w:r>
      <w:r w:rsidRPr="00467D3F">
        <w:t>,</w:t>
      </w:r>
      <w:r>
        <w:t>9</w:t>
      </w:r>
      <w:r w:rsidRPr="00467D3F">
        <w:t>%). Выполнение заданий №№1</w:t>
      </w:r>
      <w:r>
        <w:t xml:space="preserve"> и 7</w:t>
      </w:r>
      <w:r w:rsidRPr="00467D3F">
        <w:t xml:space="preserve"> осталось практически на уровне 202</w:t>
      </w:r>
      <w:r>
        <w:t>1</w:t>
      </w:r>
      <w:r w:rsidRPr="00467D3F">
        <w:t xml:space="preserve"> года.</w:t>
      </w:r>
    </w:p>
    <w:p w:rsidR="00CD09CD" w:rsidRPr="00467D3F" w:rsidRDefault="00CD09CD" w:rsidP="0034055C">
      <w:pPr>
        <w:ind w:firstLine="567"/>
        <w:jc w:val="both"/>
      </w:pPr>
      <w:r w:rsidRPr="00467D3F">
        <w:lastRenderedPageBreak/>
        <w:t>Повышение вызвано более простыми типами заданий (в №</w:t>
      </w:r>
      <w:r w:rsidRPr="00F2160B">
        <w:t>5</w:t>
      </w:r>
      <w:r w:rsidRPr="00467D3F">
        <w:t xml:space="preserve"> – </w:t>
      </w:r>
      <w:r w:rsidRPr="00F2160B">
        <w:t xml:space="preserve">надо </w:t>
      </w:r>
      <w:r>
        <w:t xml:space="preserve">было сравнить объемы двух цилиндров вместо рассмотрения комбинации конуса и шара, </w:t>
      </w:r>
      <w:r w:rsidRPr="00467D3F">
        <w:t xml:space="preserve">как </w:t>
      </w:r>
      <w:r w:rsidR="0034055C">
        <w:t xml:space="preserve">и </w:t>
      </w:r>
      <w:r w:rsidRPr="00467D3F">
        <w:t>в 202</w:t>
      </w:r>
      <w:r>
        <w:t>1</w:t>
      </w:r>
      <w:r w:rsidRPr="00467D3F">
        <w:t xml:space="preserve"> году, в №</w:t>
      </w:r>
      <w:r>
        <w:t>8</w:t>
      </w:r>
      <w:r w:rsidRPr="00467D3F">
        <w:t xml:space="preserve"> – стандартная модель задачи на </w:t>
      </w:r>
      <w:r>
        <w:t>движение по течению, в №11 – в качестве функции рассмотрен многочлен</w:t>
      </w:r>
      <w:r w:rsidRPr="00467D3F">
        <w:t>), по №</w:t>
      </w:r>
      <w:r>
        <w:t>6</w:t>
      </w:r>
      <w:r w:rsidRPr="00467D3F">
        <w:t xml:space="preserve">, скорее всего, усиленной подготовкой (много лет </w:t>
      </w:r>
      <w:r>
        <w:t xml:space="preserve">аналогичные </w:t>
      </w:r>
      <w:r w:rsidRPr="00467D3F">
        <w:t>задания относились к проблемным)</w:t>
      </w:r>
      <w:r>
        <w:t>, в №4 – абсолютно аналогичное задание №9 прошлого года</w:t>
      </w:r>
      <w:r w:rsidRPr="00467D3F">
        <w:t>.</w:t>
      </w:r>
    </w:p>
    <w:p w:rsidR="00CD09CD" w:rsidRPr="00467D3F" w:rsidRDefault="00CD09CD" w:rsidP="0034055C">
      <w:pPr>
        <w:ind w:firstLine="567"/>
        <w:jc w:val="both"/>
      </w:pPr>
      <w:r w:rsidRPr="00467D3F">
        <w:t>Понижение вызвано усложнением заданий по сравнению с 202</w:t>
      </w:r>
      <w:r>
        <w:t>1</w:t>
      </w:r>
      <w:r w:rsidRPr="00467D3F">
        <w:t xml:space="preserve"> годом (в №</w:t>
      </w:r>
      <w:r>
        <w:t>2</w:t>
      </w:r>
      <w:r w:rsidRPr="00467D3F">
        <w:t xml:space="preserve"> –</w:t>
      </w:r>
      <w:r>
        <w:t xml:space="preserve"> для применения формулы вероятности необходимо было разобраться с её компонентами</w:t>
      </w:r>
      <w:r w:rsidRPr="00467D3F">
        <w:t>; в №</w:t>
      </w:r>
      <w:r>
        <w:t>3</w:t>
      </w:r>
      <w:r w:rsidRPr="00467D3F">
        <w:t xml:space="preserve"> –</w:t>
      </w:r>
      <w:r>
        <w:t xml:space="preserve"> </w:t>
      </w:r>
      <w:r w:rsidRPr="00467D3F">
        <w:t>вписанны</w:t>
      </w:r>
      <w:r>
        <w:t>й и центральный углы</w:t>
      </w:r>
      <w:r w:rsidRPr="00467D3F">
        <w:t xml:space="preserve"> в окружност</w:t>
      </w:r>
      <w:r>
        <w:t>и связаны нетрадиционным образом</w:t>
      </w:r>
      <w:r w:rsidRPr="00467D3F">
        <w:t>)</w:t>
      </w:r>
      <w:r>
        <w:t>.</w:t>
      </w:r>
    </w:p>
    <w:p w:rsidR="00CD09CD" w:rsidRPr="00467D3F" w:rsidRDefault="00CD09CD" w:rsidP="0034055C">
      <w:pPr>
        <w:ind w:firstLine="567"/>
        <w:jc w:val="both"/>
      </w:pPr>
      <w:r w:rsidRPr="00467D3F">
        <w:t>В 202</w:t>
      </w:r>
      <w:r>
        <w:t>2</w:t>
      </w:r>
      <w:r w:rsidRPr="00467D3F">
        <w:t xml:space="preserve"> году по заданиям №№1–</w:t>
      </w:r>
      <w:r>
        <w:t>9 и 11</w:t>
      </w:r>
      <w:r w:rsidRPr="00467D3F">
        <w:t xml:space="preserve"> части с кратким ответом процент выполнения выше 50%, что характеризует достаточное освоение элементов содержания заданий.</w:t>
      </w:r>
    </w:p>
    <w:p w:rsidR="00CD09CD" w:rsidRDefault="00CD09CD" w:rsidP="00CD09CD">
      <w:pPr>
        <w:ind w:firstLine="709"/>
        <w:jc w:val="both"/>
      </w:pPr>
      <w:r w:rsidRPr="008802B3">
        <w:rPr>
          <w:u w:val="single"/>
        </w:rPr>
        <w:t>По части с развернутым ответом</w:t>
      </w:r>
      <w:r w:rsidRPr="00467D3F">
        <w:t xml:space="preserve"> следует отметить, что в регионе произошло повышение процента выполнения по заданиям №1</w:t>
      </w:r>
      <w:r>
        <w:t>2</w:t>
      </w:r>
      <w:r w:rsidRPr="00467D3F">
        <w:t xml:space="preserve"> (на </w:t>
      </w:r>
      <w:r>
        <w:t>13,</w:t>
      </w:r>
      <w:r w:rsidRPr="00467D3F">
        <w:t xml:space="preserve">2%), </w:t>
      </w:r>
      <w:r>
        <w:t xml:space="preserve">№14 (на 16.6%), </w:t>
      </w:r>
      <w:r w:rsidRPr="00467D3F">
        <w:t xml:space="preserve">№15 (на </w:t>
      </w:r>
      <w:r>
        <w:t>1</w:t>
      </w:r>
      <w:r w:rsidRPr="00467D3F">
        <w:t>9%)</w:t>
      </w:r>
      <w:r>
        <w:t>,</w:t>
      </w:r>
      <w:r w:rsidRPr="00467D3F">
        <w:t xml:space="preserve"> №17 (на </w:t>
      </w:r>
      <w:r>
        <w:t>8</w:t>
      </w:r>
      <w:r w:rsidRPr="00467D3F">
        <w:t>,</w:t>
      </w:r>
      <w:r>
        <w:t>6</w:t>
      </w:r>
      <w:r w:rsidRPr="00467D3F">
        <w:t>%)</w:t>
      </w:r>
      <w:r>
        <w:t xml:space="preserve"> и №18 (на 1,2%)</w:t>
      </w:r>
      <w:r w:rsidRPr="00467D3F">
        <w:t xml:space="preserve">, а по заданиям №№13, 16 – понижение </w:t>
      </w:r>
      <w:r>
        <w:t xml:space="preserve">соответственно </w:t>
      </w:r>
      <w:r w:rsidRPr="00467D3F">
        <w:t xml:space="preserve">на </w:t>
      </w:r>
      <w:r>
        <w:t>1</w:t>
      </w:r>
      <w:r w:rsidRPr="00467D3F">
        <w:t>,</w:t>
      </w:r>
      <w:r>
        <w:t>2</w:t>
      </w:r>
      <w:r w:rsidRPr="00467D3F">
        <w:t xml:space="preserve">%, </w:t>
      </w:r>
      <w:r>
        <w:t>2,</w:t>
      </w:r>
      <w:r w:rsidRPr="00467D3F">
        <w:t xml:space="preserve">3%. </w:t>
      </w:r>
    </w:p>
    <w:p w:rsidR="00CD09CD" w:rsidRDefault="00CD09CD" w:rsidP="0034055C">
      <w:pPr>
        <w:ind w:firstLine="567"/>
        <w:jc w:val="both"/>
      </w:pPr>
      <w:r>
        <w:t>Повышение процента выполнения в №№12, 14 и 15 вызвано упрощением заданий, а по</w:t>
      </w:r>
      <w:r w:rsidRPr="00D449D3">
        <w:t xml:space="preserve"> №</w:t>
      </w:r>
      <w:r>
        <w:t>№17 и 18</w:t>
      </w:r>
      <w:r w:rsidRPr="00D449D3">
        <w:t>, скорее всего, усиленной подготовкой (много лет аналогичные задания относились к проблемным)</w:t>
      </w:r>
      <w:r>
        <w:t xml:space="preserve">. </w:t>
      </w:r>
    </w:p>
    <w:p w:rsidR="00CD09CD" w:rsidRPr="00467D3F" w:rsidRDefault="00CD09CD" w:rsidP="0034055C">
      <w:pPr>
        <w:ind w:firstLine="567"/>
        <w:jc w:val="both"/>
      </w:pPr>
      <w:r>
        <w:t>Традиционно геометрические задания вызывают затруднения у участников ЕГЭ (№№13 и 16). В №13 была рассмотрена произвольная пирамида (в 2021 была правильная пирамида), в основании которой произвольная трапеция, что усложняет задачу. №16 – нетрадиционная формулировка.</w:t>
      </w:r>
    </w:p>
    <w:p w:rsidR="00CD09CD" w:rsidRPr="00467D3F" w:rsidRDefault="0034055C" w:rsidP="0034055C">
      <w:pPr>
        <w:ind w:firstLine="567"/>
        <w:jc w:val="both"/>
      </w:pPr>
      <w:r>
        <w:t>В</w:t>
      </w:r>
      <w:r w:rsidR="00CD09CD" w:rsidRPr="00467D3F">
        <w:t xml:space="preserve"> групп</w:t>
      </w:r>
      <w:r>
        <w:t xml:space="preserve">е участников экзамена, </w:t>
      </w:r>
      <w:r w:rsidRPr="0034055C">
        <w:rPr>
          <w:b/>
        </w:rPr>
        <w:t>не преодолевш</w:t>
      </w:r>
      <w:r>
        <w:rPr>
          <w:b/>
        </w:rPr>
        <w:t>их</w:t>
      </w:r>
      <w:r w:rsidRPr="0034055C">
        <w:rPr>
          <w:b/>
        </w:rPr>
        <w:t xml:space="preserve"> минимальный порог</w:t>
      </w:r>
      <w:r>
        <w:t xml:space="preserve">, </w:t>
      </w:r>
      <w:r w:rsidR="00CD09CD" w:rsidRPr="00467D3F">
        <w:t>отмечается повышение процентов выполнения заданий по сравнению с 20</w:t>
      </w:r>
      <w:r w:rsidR="00CD09CD">
        <w:t>21</w:t>
      </w:r>
      <w:r w:rsidR="00CD09CD" w:rsidRPr="00467D3F">
        <w:t xml:space="preserve"> годом по №№ </w:t>
      </w:r>
      <w:r w:rsidR="00CD09CD">
        <w:t>3</w:t>
      </w:r>
      <w:r w:rsidR="00CD09CD" w:rsidRPr="00467D3F">
        <w:t>,</w:t>
      </w:r>
      <w:r w:rsidR="00CD09CD">
        <w:t xml:space="preserve"> </w:t>
      </w:r>
      <w:r w:rsidR="00CD09CD" w:rsidRPr="00467D3F">
        <w:t>1</w:t>
      </w:r>
      <w:r w:rsidR="00CD09CD">
        <w:t>5</w:t>
      </w:r>
      <w:r w:rsidR="00CD09CD" w:rsidRPr="00467D3F">
        <w:t>, 1</w:t>
      </w:r>
      <w:r w:rsidR="00CD09CD">
        <w:t>8</w:t>
      </w:r>
      <w:r w:rsidR="00CD09CD" w:rsidRPr="00467D3F">
        <w:t xml:space="preserve">, понижение по №№ 1, 2, </w:t>
      </w:r>
      <w:r w:rsidR="00CD09CD">
        <w:t>4-</w:t>
      </w:r>
      <w:r w:rsidR="00CD09CD" w:rsidRPr="00467D3F">
        <w:t>8</w:t>
      </w:r>
      <w:r w:rsidR="00CD09CD">
        <w:t>,11, 12</w:t>
      </w:r>
      <w:r w:rsidR="00CD09CD" w:rsidRPr="00467D3F">
        <w:t xml:space="preserve">. </w:t>
      </w:r>
    </w:p>
    <w:p w:rsidR="00CD09CD" w:rsidRPr="00467D3F" w:rsidRDefault="00CD09CD" w:rsidP="0034055C">
      <w:pPr>
        <w:ind w:firstLine="567"/>
        <w:jc w:val="both"/>
      </w:pPr>
      <w:r w:rsidRPr="00467D3F">
        <w:t>Участники экзамена справились только с задани</w:t>
      </w:r>
      <w:r>
        <w:t>е</w:t>
      </w:r>
      <w:r w:rsidRPr="00467D3F">
        <w:t>м № 1</w:t>
      </w:r>
      <w:r>
        <w:t>,</w:t>
      </w:r>
      <w:r w:rsidRPr="00467D3F">
        <w:t xml:space="preserve"> содержание котор</w:t>
      </w:r>
      <w:r>
        <w:t>ого</w:t>
      </w:r>
      <w:r w:rsidRPr="00467D3F">
        <w:t xml:space="preserve"> соответствует уровню основной школы, выполнение – выше 70%. Около половины участников выполнили задани</w:t>
      </w:r>
      <w:r>
        <w:t>е</w:t>
      </w:r>
      <w:r w:rsidRPr="00467D3F">
        <w:t xml:space="preserve"> № </w:t>
      </w:r>
      <w:r>
        <w:t>2</w:t>
      </w:r>
      <w:r w:rsidRPr="00467D3F">
        <w:t xml:space="preserve"> выполнение – выше 50%. Остальные задания –выполнение неудовлетворительное. Часть с развернутым ответом практически не выполнена, исключение составляет </w:t>
      </w:r>
      <w:r>
        <w:t xml:space="preserve">№ 12а) – решение не сложного тригонометрического уравнения; </w:t>
      </w:r>
      <w:r w:rsidRPr="00467D3F">
        <w:t>№ 19а) – построение примера в задании уровня школьной олимпиады 5 класса (</w:t>
      </w:r>
      <w:r>
        <w:t>0,4</w:t>
      </w:r>
      <w:r w:rsidRPr="00467D3F">
        <w:t>% выполнения).</w:t>
      </w:r>
    </w:p>
    <w:p w:rsidR="00CD09CD" w:rsidRPr="00467D3F" w:rsidRDefault="00CD09CD" w:rsidP="0034055C">
      <w:pPr>
        <w:ind w:firstLine="567"/>
        <w:jc w:val="both"/>
      </w:pPr>
      <w:r w:rsidRPr="00467D3F">
        <w:t xml:space="preserve">В группе </w:t>
      </w:r>
      <w:r>
        <w:t>участников экзамена</w:t>
      </w:r>
      <w:r w:rsidR="0034055C">
        <w:t xml:space="preserve">, набравших </w:t>
      </w:r>
      <w:r w:rsidR="0034055C" w:rsidRPr="0034055C">
        <w:rPr>
          <w:b/>
        </w:rPr>
        <w:t xml:space="preserve">от </w:t>
      </w:r>
      <w:r w:rsidRPr="0034055C">
        <w:rPr>
          <w:b/>
        </w:rPr>
        <w:t>27</w:t>
      </w:r>
      <w:r w:rsidR="0034055C" w:rsidRPr="0034055C">
        <w:rPr>
          <w:b/>
        </w:rPr>
        <w:t xml:space="preserve"> до </w:t>
      </w:r>
      <w:r w:rsidRPr="0034055C">
        <w:rPr>
          <w:b/>
        </w:rPr>
        <w:t>60 тестовых баллов</w:t>
      </w:r>
      <w:r w:rsidR="0034055C">
        <w:t>,</w:t>
      </w:r>
      <w:r w:rsidRPr="00467D3F">
        <w:t xml:space="preserve"> в части с кратким ответом выполнение заданий №№1</w:t>
      </w:r>
      <w:r>
        <w:t>, 2, 7 и 9</w:t>
      </w:r>
      <w:r w:rsidRPr="00467D3F">
        <w:t xml:space="preserve"> выше </w:t>
      </w:r>
      <w:r>
        <w:t>8</w:t>
      </w:r>
      <w:r w:rsidRPr="00467D3F">
        <w:t>0%, а задания №</w:t>
      </w:r>
      <w:r>
        <w:t xml:space="preserve">3, </w:t>
      </w:r>
      <w:r w:rsidRPr="00467D3F">
        <w:t>6</w:t>
      </w:r>
      <w:r>
        <w:t xml:space="preserve">, 8, </w:t>
      </w:r>
      <w:r w:rsidRPr="00467D3F">
        <w:t xml:space="preserve">11 – </w:t>
      </w:r>
      <w:r>
        <w:t>выше</w:t>
      </w:r>
      <w:r w:rsidRPr="00467D3F">
        <w:t xml:space="preserve"> 50%. Только каждый </w:t>
      </w:r>
      <w:r>
        <w:t xml:space="preserve">четвертый </w:t>
      </w:r>
      <w:r w:rsidRPr="00467D3F">
        <w:t>участник группы решил задание №1</w:t>
      </w:r>
      <w:r>
        <w:t>0</w:t>
      </w:r>
      <w:r w:rsidRPr="00467D3F">
        <w:t>. В части с развернутым ответом процент выполнения задания №1</w:t>
      </w:r>
      <w:r>
        <w:t>2–10,5%, № 15–7,5% (значительное улучшение результатов по сравнению с 2021 годом)</w:t>
      </w:r>
      <w:r w:rsidRPr="00467D3F">
        <w:t>, задания №№</w:t>
      </w:r>
      <w:r>
        <w:t xml:space="preserve">13, </w:t>
      </w:r>
      <w:r w:rsidRPr="00467D3F">
        <w:t>16, 17 практически не выполнены.</w:t>
      </w:r>
    </w:p>
    <w:p w:rsidR="00CD09CD" w:rsidRPr="00467D3F" w:rsidRDefault="00CD09CD" w:rsidP="0034055C">
      <w:pPr>
        <w:ind w:firstLine="567"/>
        <w:jc w:val="both"/>
      </w:pPr>
      <w:r w:rsidRPr="00467D3F">
        <w:t xml:space="preserve">В группе </w:t>
      </w:r>
      <w:r>
        <w:t>участников ЕГЭ</w:t>
      </w:r>
      <w:r w:rsidR="0034055C">
        <w:t xml:space="preserve">, получивших </w:t>
      </w:r>
      <w:r w:rsidR="0034055C" w:rsidRPr="0034055C">
        <w:rPr>
          <w:b/>
        </w:rPr>
        <w:t xml:space="preserve">от </w:t>
      </w:r>
      <w:r w:rsidRPr="0034055C">
        <w:rPr>
          <w:b/>
        </w:rPr>
        <w:t>61</w:t>
      </w:r>
      <w:r w:rsidR="0034055C" w:rsidRPr="0034055C">
        <w:rPr>
          <w:b/>
        </w:rPr>
        <w:t xml:space="preserve">до </w:t>
      </w:r>
      <w:r w:rsidRPr="0034055C">
        <w:rPr>
          <w:b/>
        </w:rPr>
        <w:t>80 тестовых баллов</w:t>
      </w:r>
      <w:r w:rsidRPr="00467D3F">
        <w:t xml:space="preserve"> в части с кратким ответом выполнение заданий №№1–</w:t>
      </w:r>
      <w:r>
        <w:t>9 и 11</w:t>
      </w:r>
      <w:r w:rsidRPr="00467D3F">
        <w:t xml:space="preserve"> от 8</w:t>
      </w:r>
      <w:r>
        <w:t>4</w:t>
      </w:r>
      <w:r w:rsidRPr="00467D3F">
        <w:t>,</w:t>
      </w:r>
      <w:r>
        <w:t>5</w:t>
      </w:r>
      <w:r w:rsidRPr="00467D3F">
        <w:t xml:space="preserve"> до 99,3%. Для участников этой группы проблем с выполнением части с кратким ответом нет, хотя решение задания №</w:t>
      </w:r>
      <w:r>
        <w:t>10</w:t>
      </w:r>
      <w:r w:rsidRPr="00467D3F">
        <w:t xml:space="preserve"> говорит о недостаточном освоении материала по </w:t>
      </w:r>
      <w:r>
        <w:t>теории вероятности</w:t>
      </w:r>
      <w:r w:rsidRPr="00467D3F">
        <w:t>. В части с развернутым ответом высоким является только процент выполнения задани</w:t>
      </w:r>
      <w:r>
        <w:t>й</w:t>
      </w:r>
      <w:r w:rsidRPr="00467D3F">
        <w:t xml:space="preserve"> №№</w:t>
      </w:r>
      <w:r>
        <w:t xml:space="preserve">12, 14, </w:t>
      </w:r>
      <w:r w:rsidRPr="00467D3F">
        <w:t>15</w:t>
      </w:r>
      <w:r>
        <w:t xml:space="preserve"> (при этом процент выполнения вырос по сравнению с 2021 годом)</w:t>
      </w:r>
      <w:r w:rsidRPr="00467D3F">
        <w:t>, задания №№1</w:t>
      </w:r>
      <w:r>
        <w:t>3</w:t>
      </w:r>
      <w:r w:rsidRPr="00467D3F">
        <w:t>, 16 практически не выполнены.</w:t>
      </w:r>
    </w:p>
    <w:p w:rsidR="00CD09CD" w:rsidRPr="00467D3F" w:rsidRDefault="00CD09CD" w:rsidP="00CD09CD">
      <w:pPr>
        <w:ind w:firstLine="709"/>
        <w:jc w:val="both"/>
      </w:pPr>
      <w:r>
        <w:t xml:space="preserve">Выпускники, набравшие от </w:t>
      </w:r>
      <w:r>
        <w:rPr>
          <w:b/>
          <w:bCs/>
        </w:rPr>
        <w:t xml:space="preserve">81 до </w:t>
      </w:r>
      <w:r w:rsidRPr="008802B3">
        <w:rPr>
          <w:b/>
          <w:bCs/>
        </w:rPr>
        <w:t>100 тестовых баллов</w:t>
      </w:r>
      <w:r w:rsidR="00C341D3">
        <w:rPr>
          <w:b/>
          <w:bCs/>
        </w:rPr>
        <w:t>,</w:t>
      </w:r>
      <w:r w:rsidRPr="00467D3F">
        <w:t xml:space="preserve"> выполн</w:t>
      </w:r>
      <w:r>
        <w:t>или</w:t>
      </w:r>
      <w:r w:rsidRPr="00467D3F">
        <w:t xml:space="preserve"> часть с кратким ответом практически на 100%. Небольшие отклонения от максимального показателя скорее можно отнести к ошибкам </w:t>
      </w:r>
      <w:r w:rsidR="0034055C">
        <w:t>по невнимательности</w:t>
      </w:r>
      <w:r w:rsidRPr="00467D3F">
        <w:t>. В части с развернутым ответом: по заданиям №№1</w:t>
      </w:r>
      <w:r>
        <w:t>2</w:t>
      </w:r>
      <w:r w:rsidRPr="00467D3F">
        <w:t>, 1</w:t>
      </w:r>
      <w:r>
        <w:t>4</w:t>
      </w:r>
      <w:r w:rsidRPr="00467D3F">
        <w:t>, 1</w:t>
      </w:r>
      <w:r>
        <w:t>5, 18</w:t>
      </w:r>
      <w:r w:rsidRPr="00467D3F">
        <w:t xml:space="preserve"> почти все получили максимальный балл</w:t>
      </w:r>
      <w:r>
        <w:t xml:space="preserve"> (в №18 – процент выполнения вырос на 63,5)</w:t>
      </w:r>
      <w:r w:rsidRPr="00467D3F">
        <w:t>, за задание №1</w:t>
      </w:r>
      <w:r>
        <w:t>8</w:t>
      </w:r>
      <w:r w:rsidRPr="00467D3F">
        <w:t xml:space="preserve"> каждый получил около двух баллов из четырех. Невысокий процент выполнения заданий №1</w:t>
      </w:r>
      <w:r>
        <w:t>3</w:t>
      </w:r>
      <w:r w:rsidRPr="00467D3F">
        <w:t xml:space="preserve"> и № 16 большинством участников группы объясняется недостатком времени для полной проработки решения достаточно громоздких геометрических задач.</w:t>
      </w:r>
    </w:p>
    <w:p w:rsidR="00B4167C" w:rsidRPr="00B4167C" w:rsidRDefault="00B4167C" w:rsidP="00B4167C"/>
    <w:p w:rsidR="00A801AC" w:rsidRDefault="00A801AC" w:rsidP="00923AF3">
      <w:pPr>
        <w:pStyle w:val="3"/>
        <w:numPr>
          <w:ilvl w:val="2"/>
          <w:numId w:val="17"/>
        </w:numPr>
        <w:spacing w:after="120"/>
        <w:rPr>
          <w:rFonts w:ascii="Times New Roman" w:hAnsi="Times New Roman"/>
          <w:b w:val="0"/>
          <w:bCs w:val="0"/>
        </w:rPr>
      </w:pPr>
      <w:r>
        <w:rPr>
          <w:rFonts w:ascii="Times New Roman" w:hAnsi="Times New Roman"/>
          <w:b w:val="0"/>
          <w:bCs w:val="0"/>
        </w:rPr>
        <w:lastRenderedPageBreak/>
        <w:t xml:space="preserve">Содержательный анализ выполнения заданий </w:t>
      </w:r>
      <w:r w:rsidRPr="0034055C">
        <w:rPr>
          <w:rFonts w:ascii="Times New Roman" w:eastAsia="Calibri" w:hAnsi="Times New Roman"/>
          <w:b w:val="0"/>
          <w:bCs w:val="0"/>
          <w:sz w:val="24"/>
        </w:rPr>
        <w:t>КИМ</w:t>
      </w:r>
    </w:p>
    <w:p w:rsidR="008E2834" w:rsidRDefault="008E2834" w:rsidP="0034055C">
      <w:pPr>
        <w:ind w:firstLine="567"/>
        <w:jc w:val="both"/>
      </w:pPr>
      <w:r w:rsidRPr="008022C9">
        <w:t xml:space="preserve">Проведем анализ </w:t>
      </w:r>
      <w:r w:rsidR="0034055C">
        <w:t xml:space="preserve">результатов ЕГЭ </w:t>
      </w:r>
      <w:r w:rsidRPr="008022C9">
        <w:t xml:space="preserve">на основе проверяемых умений и элементов содержания </w:t>
      </w:r>
      <w:r w:rsidR="0034055C">
        <w:t>с</w:t>
      </w:r>
      <w:r>
        <w:t xml:space="preserve"> </w:t>
      </w:r>
      <w:r w:rsidRPr="008022C9">
        <w:t>разны</w:t>
      </w:r>
      <w:r w:rsidR="0034055C">
        <w:t>м</w:t>
      </w:r>
      <w:r w:rsidRPr="008022C9">
        <w:t xml:space="preserve"> уровн</w:t>
      </w:r>
      <w:r w:rsidR="0034055C">
        <w:t>ем</w:t>
      </w:r>
      <w:r w:rsidRPr="008022C9">
        <w:t xml:space="preserve"> сложности. </w:t>
      </w:r>
    </w:p>
    <w:p w:rsidR="008E2834" w:rsidRDefault="008E2834" w:rsidP="0034055C">
      <w:pPr>
        <w:ind w:firstLine="567"/>
        <w:jc w:val="both"/>
      </w:pPr>
      <w:r w:rsidRPr="0034055C">
        <w:t>Умение использовать приобретённые знания и умения в практической деятельности и повседневной жизни</w:t>
      </w:r>
      <w:r w:rsidRPr="008022C9">
        <w:t xml:space="preserve"> проверяли</w:t>
      </w:r>
      <w:r>
        <w:t xml:space="preserve"> только </w:t>
      </w:r>
      <w:r w:rsidRPr="0034055C">
        <w:t>на повышенном уровне сложности:</w:t>
      </w:r>
      <w:r w:rsidRPr="008022C9">
        <w:t xml:space="preserve"> </w:t>
      </w:r>
      <w:r>
        <w:t>№№7, 10, 15.</w:t>
      </w:r>
    </w:p>
    <w:p w:rsidR="008E2834" w:rsidRPr="00DB20D4" w:rsidRDefault="008E2834" w:rsidP="0034055C">
      <w:pPr>
        <w:ind w:firstLine="567"/>
        <w:jc w:val="both"/>
      </w:pPr>
      <w:r w:rsidRPr="0034055C">
        <w:t>Задание №7</w:t>
      </w:r>
      <w:r w:rsidRPr="00DB20D4">
        <w:t xml:space="preserve"> проверяло умение проводить расчеты по формулам (элемент содержания – </w:t>
      </w:r>
      <w:r>
        <w:t>показ</w:t>
      </w:r>
      <w:r w:rsidRPr="00DB20D4">
        <w:t>а</w:t>
      </w:r>
      <w:r>
        <w:t>те</w:t>
      </w:r>
      <w:r w:rsidRPr="00DB20D4">
        <w:t xml:space="preserve">льное уравнение). </w:t>
      </w:r>
    </w:p>
    <w:p w:rsidR="008E2834" w:rsidRPr="00DB20D4" w:rsidRDefault="008E2834" w:rsidP="0034055C">
      <w:pPr>
        <w:ind w:firstLine="567"/>
        <w:jc w:val="both"/>
      </w:pPr>
      <w:r w:rsidRPr="00DB20D4">
        <w:t>Выполнение можно считать успешным во всех рассматриваемых группах участников (более 80% выполнения), кроме группы «0-2</w:t>
      </w:r>
      <w:r w:rsidR="0034055C">
        <w:t>7</w:t>
      </w:r>
      <w:r w:rsidRPr="00DB20D4">
        <w:t xml:space="preserve"> т</w:t>
      </w:r>
      <w:r w:rsidR="0034055C">
        <w:t>естовых баллов</w:t>
      </w:r>
      <w:r w:rsidRPr="00DB20D4">
        <w:t xml:space="preserve">», где с заданием справился только каждый </w:t>
      </w:r>
      <w:r>
        <w:t>четверты</w:t>
      </w:r>
      <w:r w:rsidRPr="00DB20D4">
        <w:t>й. Проценты выполнения для всех групп были повышены по сравнению с 2021 годом</w:t>
      </w:r>
      <w:r>
        <w:t>.</w:t>
      </w:r>
      <w:r w:rsidRPr="00DB20D4">
        <w:t xml:space="preserve"> </w:t>
      </w:r>
    </w:p>
    <w:p w:rsidR="008E2834" w:rsidRDefault="008E2834" w:rsidP="0034055C">
      <w:pPr>
        <w:ind w:firstLine="567"/>
        <w:jc w:val="both"/>
      </w:pPr>
      <w:r w:rsidRPr="0034055C">
        <w:t>Задание №15</w:t>
      </w:r>
      <w:r w:rsidRPr="00DB20D4">
        <w:t xml:space="preserve"> проверяло умение решать практические задачи экономического характера (элемент содержания – применение математических методов для решения содержательных задач из различных областей науки и практики, интерпретация результата, учёт реальных</w:t>
      </w:r>
      <w:r>
        <w:t xml:space="preserve"> </w:t>
      </w:r>
      <w:r w:rsidRPr="00DB20D4">
        <w:t>ограничений).</w:t>
      </w:r>
      <w:r w:rsidR="0034055C">
        <w:t xml:space="preserve"> </w:t>
      </w:r>
      <w:r w:rsidRPr="00DB20D4">
        <w:t xml:space="preserve">Задание было с развернутым ответом. Его не выполнили </w:t>
      </w:r>
      <w:r w:rsidR="0034055C">
        <w:t xml:space="preserve">участники ЕГЭ получившие за выполнение задания </w:t>
      </w:r>
      <w:r w:rsidR="00887BBD">
        <w:t xml:space="preserve">менее </w:t>
      </w:r>
      <w:r w:rsidR="0034055C">
        <w:t>6</w:t>
      </w:r>
      <w:r w:rsidR="00887BBD">
        <w:t>1</w:t>
      </w:r>
      <w:r w:rsidR="0034055C">
        <w:t xml:space="preserve"> балл</w:t>
      </w:r>
      <w:r w:rsidR="00887BBD">
        <w:t>а.</w:t>
      </w:r>
      <w:r w:rsidRPr="00DB20D4">
        <w:t xml:space="preserve"> </w:t>
      </w:r>
      <w:r w:rsidR="00887BBD">
        <w:t>С</w:t>
      </w:r>
      <w:r w:rsidRPr="00DB20D4">
        <w:t xml:space="preserve"> ним справил</w:t>
      </w:r>
      <w:r>
        <w:t>о</w:t>
      </w:r>
      <w:r w:rsidRPr="00DB20D4">
        <w:t xml:space="preserve">сь </w:t>
      </w:r>
      <w:r>
        <w:t>более 60%</w:t>
      </w:r>
      <w:r w:rsidRPr="00DB20D4">
        <w:t xml:space="preserve"> участников </w:t>
      </w:r>
      <w:r w:rsidR="00887BBD">
        <w:t xml:space="preserve">в </w:t>
      </w:r>
      <w:r w:rsidRPr="00DB20D4">
        <w:t>групп</w:t>
      </w:r>
      <w:r w:rsidR="00887BBD">
        <w:t xml:space="preserve">е, получившей </w:t>
      </w:r>
      <w:r w:rsidRPr="00DB20D4">
        <w:t>61-80 т</w:t>
      </w:r>
      <w:r w:rsidR="00887BBD">
        <w:t>естовых баллов. Г</w:t>
      </w:r>
      <w:r w:rsidRPr="00DB20D4">
        <w:t>рупп</w:t>
      </w:r>
      <w:r w:rsidR="00887BBD">
        <w:t xml:space="preserve">а выпускников, набравших от 81до 96 баллов, </w:t>
      </w:r>
      <w:r w:rsidRPr="00DB20D4">
        <w:t xml:space="preserve">выполнила его практически на </w:t>
      </w:r>
      <w:r>
        <w:t>все 2</w:t>
      </w:r>
      <w:r w:rsidRPr="00DB20D4">
        <w:t xml:space="preserve"> балла. Задачи по кредитам такого типа ежегодно встречались в КИМах и в вариантах «Статград» с 2015 года. </w:t>
      </w:r>
    </w:p>
    <w:p w:rsidR="008E2834" w:rsidRDefault="008E2834" w:rsidP="00887BBD">
      <w:pPr>
        <w:ind w:firstLine="567"/>
        <w:jc w:val="both"/>
      </w:pPr>
      <w:r w:rsidRPr="0034055C">
        <w:t>Задание №10</w:t>
      </w:r>
      <w:r>
        <w:t xml:space="preserve"> проверяло </w:t>
      </w:r>
      <w:r w:rsidRPr="00ED2803">
        <w:t>умение моделировать реальные ситуации на языке теории вероятностей и статистики, вычислять вероятности событий</w:t>
      </w:r>
      <w:r>
        <w:t>.</w:t>
      </w:r>
    </w:p>
    <w:p w:rsidR="00887BBD" w:rsidRDefault="00887BBD" w:rsidP="00887BBD">
      <w:pPr>
        <w:ind w:firstLine="567"/>
        <w:jc w:val="both"/>
      </w:pPr>
      <w:r>
        <w:t>Пример задания</w:t>
      </w:r>
      <w:r w:rsidR="00202F82">
        <w:t xml:space="preserve"> 10</w:t>
      </w:r>
      <w:r>
        <w:t>:</w:t>
      </w:r>
    </w:p>
    <w:p w:rsidR="008E2834" w:rsidRDefault="008E2834" w:rsidP="0034055C">
      <w:pPr>
        <w:ind w:firstLine="709"/>
        <w:jc w:val="both"/>
      </w:pPr>
      <w:r>
        <w:rPr>
          <w:noProof/>
        </w:rPr>
        <w:drawing>
          <wp:inline distT="0" distB="0" distL="0" distR="0">
            <wp:extent cx="5333365" cy="817880"/>
            <wp:effectExtent l="19050" t="0" r="635" b="0"/>
            <wp:docPr id="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5" cstate="print"/>
                    <a:srcRect/>
                    <a:stretch>
                      <a:fillRect/>
                    </a:stretch>
                  </pic:blipFill>
                  <pic:spPr bwMode="auto">
                    <a:xfrm>
                      <a:off x="0" y="0"/>
                      <a:ext cx="5333365" cy="817880"/>
                    </a:xfrm>
                    <a:prstGeom prst="rect">
                      <a:avLst/>
                    </a:prstGeom>
                    <a:noFill/>
                    <a:ln w="9525">
                      <a:noFill/>
                      <a:miter lim="800000"/>
                      <a:headEnd/>
                      <a:tailEnd/>
                    </a:ln>
                  </pic:spPr>
                </pic:pic>
              </a:graphicData>
            </a:graphic>
          </wp:inline>
        </w:drawing>
      </w:r>
    </w:p>
    <w:p w:rsidR="008E2834" w:rsidRPr="0034055C" w:rsidRDefault="008E2834" w:rsidP="00887BBD">
      <w:pPr>
        <w:ind w:firstLine="567"/>
        <w:jc w:val="both"/>
      </w:pPr>
      <w:r>
        <w:t>С заданием справилось всего 43,7% участников</w:t>
      </w:r>
      <w:r w:rsidR="00887BBD">
        <w:t>. С</w:t>
      </w:r>
      <w:r>
        <w:t xml:space="preserve">амый низкий процент выполнения среди заданий с кратким ответом, причем среди всех групп участников. </w:t>
      </w:r>
      <w:r w:rsidRPr="00562ABE">
        <w:t xml:space="preserve">Задание </w:t>
      </w:r>
      <w:r>
        <w:t xml:space="preserve">10 – </w:t>
      </w:r>
      <w:r w:rsidRPr="00562ABE">
        <w:t>новое</w:t>
      </w:r>
      <w:r>
        <w:t xml:space="preserve"> задание повышенной сложности по теории вероятностей</w:t>
      </w:r>
      <w:r w:rsidRPr="00562ABE">
        <w:t xml:space="preserve"> в 2022 году</w:t>
      </w:r>
      <w:r w:rsidR="00887BBD">
        <w:t>. Оно</w:t>
      </w:r>
      <w:r>
        <w:t xml:space="preserve"> ещё недостаточно отработано.</w:t>
      </w:r>
      <w:r w:rsidR="006E3A4F">
        <w:t xml:space="preserve"> Э</w:t>
      </w:r>
      <w:r w:rsidRPr="0034055C">
        <w:t>тим умением хорошо овладела только самая сильная группа.</w:t>
      </w:r>
    </w:p>
    <w:p w:rsidR="008E2834" w:rsidRPr="0034055C" w:rsidRDefault="008E2834" w:rsidP="006E3A4F">
      <w:pPr>
        <w:ind w:firstLine="567"/>
        <w:jc w:val="both"/>
      </w:pPr>
      <w:r w:rsidRPr="0034055C">
        <w:t>Умение выполнять действия с геометрическими фигурами, координатами и векторами</w:t>
      </w:r>
      <w:r w:rsidRPr="00285191">
        <w:t xml:space="preserve"> проверяли: </w:t>
      </w:r>
    </w:p>
    <w:p w:rsidR="008E2834" w:rsidRPr="0034055C" w:rsidRDefault="008E2834" w:rsidP="0034055C">
      <w:pPr>
        <w:ind w:firstLine="709"/>
        <w:jc w:val="both"/>
      </w:pPr>
      <w:r w:rsidRPr="006E3A4F">
        <w:rPr>
          <w:i/>
        </w:rPr>
        <w:t>на базовом уровне сложности</w:t>
      </w:r>
    </w:p>
    <w:p w:rsidR="008E2834" w:rsidRPr="00285191" w:rsidRDefault="008E2834" w:rsidP="006E3A4F">
      <w:pPr>
        <w:ind w:firstLine="567"/>
        <w:jc w:val="both"/>
      </w:pPr>
      <w:r w:rsidRPr="0034055C">
        <w:t>Задание №3</w:t>
      </w:r>
      <w:r w:rsidRPr="00285191">
        <w:t xml:space="preserve"> проверяло умение решать планиметрические задачи на нахождение </w:t>
      </w:r>
      <w:r>
        <w:t>геометрических величин</w:t>
      </w:r>
      <w:r w:rsidRPr="00285191">
        <w:t xml:space="preserve"> (элемент содержания – </w:t>
      </w:r>
      <w:r>
        <w:t>центральный и вписанный углы</w:t>
      </w:r>
      <w:r w:rsidRPr="00285191">
        <w:t xml:space="preserve">). </w:t>
      </w:r>
    </w:p>
    <w:p w:rsidR="008E2834" w:rsidRPr="00285191" w:rsidRDefault="008E2834" w:rsidP="006E3A4F">
      <w:pPr>
        <w:ind w:firstLine="567"/>
        <w:jc w:val="both"/>
      </w:pPr>
      <w:r w:rsidRPr="00285191">
        <w:t>Выполнение можно считать успешным по всем группам</w:t>
      </w:r>
      <w:r>
        <w:t>.</w:t>
      </w:r>
    </w:p>
    <w:p w:rsidR="008E2834" w:rsidRPr="00285191" w:rsidRDefault="008E2834" w:rsidP="006E3A4F">
      <w:pPr>
        <w:ind w:firstLine="567"/>
        <w:jc w:val="both"/>
      </w:pPr>
      <w:r w:rsidRPr="0034055C">
        <w:t>Задание №5</w:t>
      </w:r>
      <w:r w:rsidRPr="00285191">
        <w:t xml:space="preserve"> проверяло умение решать </w:t>
      </w:r>
      <w:r>
        <w:t>стерео</w:t>
      </w:r>
      <w:r w:rsidRPr="00285191">
        <w:t xml:space="preserve">метрические задачи на нахождение объема круглого тела (элемент содержания - объем </w:t>
      </w:r>
      <w:r>
        <w:t>цилиндра</w:t>
      </w:r>
      <w:r w:rsidRPr="00285191">
        <w:t>).</w:t>
      </w:r>
    </w:p>
    <w:p w:rsidR="008E2834" w:rsidRDefault="008E2834" w:rsidP="0034055C">
      <w:pPr>
        <w:ind w:firstLine="709"/>
        <w:jc w:val="both"/>
      </w:pPr>
      <w:r w:rsidRPr="00285191">
        <w:t xml:space="preserve">Выполнение </w:t>
      </w:r>
      <w:r w:rsidR="006E3A4F">
        <w:t xml:space="preserve">задания </w:t>
      </w:r>
      <w:r w:rsidRPr="00285191">
        <w:t>в целом по региону – 6</w:t>
      </w:r>
      <w:r>
        <w:t>6</w:t>
      </w:r>
      <w:r w:rsidRPr="00285191">
        <w:t>,</w:t>
      </w:r>
      <w:r>
        <w:t>8</w:t>
      </w:r>
      <w:r w:rsidRPr="00285191">
        <w:t xml:space="preserve">% и </w:t>
      </w:r>
      <w:r>
        <w:t>6</w:t>
      </w:r>
      <w:r w:rsidRPr="00285191">
        <w:t>,</w:t>
      </w:r>
      <w:r>
        <w:t>5</w:t>
      </w:r>
      <w:r w:rsidRPr="00285191">
        <w:t>% для группы «0-2</w:t>
      </w:r>
      <w:r w:rsidR="008F5884">
        <w:t>6</w:t>
      </w:r>
      <w:r w:rsidR="006E3A4F">
        <w:t xml:space="preserve"> тестовых баллов</w:t>
      </w:r>
      <w:r w:rsidRPr="00285191">
        <w:t>». Для групп «61-80</w:t>
      </w:r>
      <w:r w:rsidR="006E3A4F">
        <w:t xml:space="preserve"> тестовых баллов</w:t>
      </w:r>
      <w:r w:rsidRPr="00285191">
        <w:t>» и «81-100</w:t>
      </w:r>
      <w:r w:rsidR="006E3A4F">
        <w:t xml:space="preserve"> тестовых баллов</w:t>
      </w:r>
      <w:r w:rsidRPr="00285191">
        <w:t>» задание не вызвало никаких затруднений</w:t>
      </w:r>
      <w:r w:rsidR="006E3A4F">
        <w:t xml:space="preserve">. Выполнили это задание </w:t>
      </w:r>
      <w:r>
        <w:t>более 93%</w:t>
      </w:r>
      <w:r w:rsidRPr="00285191">
        <w:t>. А в группе «27-60</w:t>
      </w:r>
      <w:r w:rsidR="006E3A4F">
        <w:t xml:space="preserve"> тестовых баллов</w:t>
      </w:r>
      <w:r w:rsidRPr="00285191">
        <w:t xml:space="preserve"> с заданием справились </w:t>
      </w:r>
      <w:r>
        <w:t>немного</w:t>
      </w:r>
      <w:r w:rsidRPr="00285191">
        <w:t xml:space="preserve"> мен</w:t>
      </w:r>
      <w:r w:rsidR="006E3A4F">
        <w:t>ее</w:t>
      </w:r>
      <w:r w:rsidRPr="00285191">
        <w:t xml:space="preserve"> половины участников группы (4</w:t>
      </w:r>
      <w:r>
        <w:t>4,</w:t>
      </w:r>
      <w:r w:rsidRPr="00285191">
        <w:t>8%).</w:t>
      </w:r>
      <w:r>
        <w:t xml:space="preserve"> П</w:t>
      </w:r>
      <w:r w:rsidRPr="00285191">
        <w:t>о сравнению с 202</w:t>
      </w:r>
      <w:r>
        <w:t>1</w:t>
      </w:r>
      <w:r w:rsidRPr="00285191">
        <w:t xml:space="preserve"> годом </w:t>
      </w:r>
      <w:r w:rsidR="006E3A4F">
        <w:t xml:space="preserve">наблюдается </w:t>
      </w:r>
      <w:r>
        <w:t>п</w:t>
      </w:r>
      <w:r w:rsidRPr="00C7329C">
        <w:t>о</w:t>
      </w:r>
      <w:r>
        <w:t>выш</w:t>
      </w:r>
      <w:r w:rsidRPr="00C7329C">
        <w:t xml:space="preserve">ение </w:t>
      </w:r>
      <w:r w:rsidR="00202F82">
        <w:t xml:space="preserve">результатов </w:t>
      </w:r>
      <w:r w:rsidRPr="00C7329C">
        <w:t>во всех группах</w:t>
      </w:r>
      <w:r>
        <w:t>;</w:t>
      </w:r>
    </w:p>
    <w:p w:rsidR="008E2834" w:rsidRPr="00CB3864" w:rsidRDefault="008E2834" w:rsidP="00202F82">
      <w:pPr>
        <w:ind w:firstLine="567"/>
        <w:jc w:val="both"/>
      </w:pPr>
      <w:r w:rsidRPr="00202F82">
        <w:rPr>
          <w:i/>
        </w:rPr>
        <w:t>на повышенном уровне сложности</w:t>
      </w:r>
    </w:p>
    <w:p w:rsidR="008F5884" w:rsidRDefault="008E2834" w:rsidP="00202F82">
      <w:pPr>
        <w:ind w:firstLine="567"/>
        <w:jc w:val="both"/>
      </w:pPr>
      <w:r w:rsidRPr="0034055C">
        <w:t>Задание №13</w:t>
      </w:r>
      <w:r w:rsidRPr="00285191">
        <w:t xml:space="preserve"> проверяло умение проводить доказательные рассуждения, решать стереометрические задачи на нахождение </w:t>
      </w:r>
      <w:r>
        <w:t>площади сечения многогранника</w:t>
      </w:r>
      <w:r w:rsidRPr="00285191">
        <w:t xml:space="preserve"> (элемент содержания –</w:t>
      </w:r>
      <w:r>
        <w:t xml:space="preserve"> </w:t>
      </w:r>
      <w:r w:rsidRPr="00285191">
        <w:t xml:space="preserve">пирамида, параллельность в пространстве). </w:t>
      </w:r>
    </w:p>
    <w:p w:rsidR="00202F82" w:rsidRPr="00285191" w:rsidRDefault="00202F82" w:rsidP="00202F82">
      <w:pPr>
        <w:ind w:firstLine="567"/>
        <w:jc w:val="both"/>
      </w:pPr>
      <w:r>
        <w:t>Пример задания 13:</w:t>
      </w:r>
    </w:p>
    <w:p w:rsidR="008E2834" w:rsidRDefault="008E2834" w:rsidP="0034055C">
      <w:pPr>
        <w:ind w:firstLine="709"/>
        <w:jc w:val="both"/>
      </w:pPr>
      <w:r>
        <w:rPr>
          <w:noProof/>
        </w:rPr>
        <w:lastRenderedPageBreak/>
        <w:drawing>
          <wp:inline distT="0" distB="0" distL="0" distR="0">
            <wp:extent cx="5132260" cy="1519086"/>
            <wp:effectExtent l="19050" t="0" r="0" b="0"/>
            <wp:docPr id="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6" cstate="print"/>
                    <a:srcRect/>
                    <a:stretch>
                      <a:fillRect/>
                    </a:stretch>
                  </pic:blipFill>
                  <pic:spPr bwMode="auto">
                    <a:xfrm>
                      <a:off x="0" y="0"/>
                      <a:ext cx="5131310" cy="1518805"/>
                    </a:xfrm>
                    <a:prstGeom prst="rect">
                      <a:avLst/>
                    </a:prstGeom>
                    <a:noFill/>
                    <a:ln w="9525">
                      <a:noFill/>
                      <a:miter lim="800000"/>
                      <a:headEnd/>
                      <a:tailEnd/>
                    </a:ln>
                  </pic:spPr>
                </pic:pic>
              </a:graphicData>
            </a:graphic>
          </wp:inline>
        </w:drawing>
      </w:r>
    </w:p>
    <w:p w:rsidR="008E2834" w:rsidRDefault="00202F82" w:rsidP="00202F82">
      <w:pPr>
        <w:ind w:firstLine="567"/>
        <w:jc w:val="both"/>
      </w:pPr>
      <w:r>
        <w:t>Данное з</w:t>
      </w:r>
      <w:r w:rsidR="008E2834" w:rsidRPr="00285191">
        <w:t xml:space="preserve">адание относится к заданиям с развернутым ответом. Выполнение по </w:t>
      </w:r>
      <w:r w:rsidR="008F5884">
        <w:t>республике</w:t>
      </w:r>
      <w:r w:rsidR="008E2834" w:rsidRPr="00285191">
        <w:t xml:space="preserve"> неудовлетворительное (</w:t>
      </w:r>
      <w:r w:rsidR="008E2834">
        <w:t>самый низкий процент выполнения – 0,7%</w:t>
      </w:r>
      <w:r w:rsidR="008E2834" w:rsidRPr="00285191">
        <w:t xml:space="preserve">). Только </w:t>
      </w:r>
      <w:r w:rsidR="008E2834">
        <w:t>около 5%</w:t>
      </w:r>
      <w:r w:rsidR="008E2834" w:rsidRPr="00285191">
        <w:t xml:space="preserve"> </w:t>
      </w:r>
      <w:r w:rsidR="008F5884">
        <w:t>«высокобалльников»</w:t>
      </w:r>
      <w:r w:rsidR="008E2834" w:rsidRPr="00285191">
        <w:t xml:space="preserve"> </w:t>
      </w:r>
      <w:r w:rsidR="008F5884">
        <w:t>успешно выполнили его</w:t>
      </w:r>
      <w:r w:rsidR="008E2834" w:rsidRPr="00285191">
        <w:t>. В отличие от 202</w:t>
      </w:r>
      <w:r w:rsidR="008E2834">
        <w:t>1</w:t>
      </w:r>
      <w:r w:rsidR="008E2834" w:rsidRPr="00285191">
        <w:t xml:space="preserve"> года задач</w:t>
      </w:r>
      <w:r w:rsidR="008E2834">
        <w:t>а</w:t>
      </w:r>
      <w:r w:rsidR="008E2834" w:rsidRPr="00285191">
        <w:t xml:space="preserve"> </w:t>
      </w:r>
      <w:r w:rsidR="008F5884">
        <w:t xml:space="preserve">стала </w:t>
      </w:r>
      <w:r w:rsidR="008E2834">
        <w:t>сложнее</w:t>
      </w:r>
      <w:r w:rsidR="008E2834" w:rsidRPr="00285191">
        <w:t xml:space="preserve">. Процент выполнения </w:t>
      </w:r>
      <w:r>
        <w:t xml:space="preserve">задания </w:t>
      </w:r>
      <w:r w:rsidR="008E2834">
        <w:t>понизился на 1,2%</w:t>
      </w:r>
      <w:r w:rsidR="008E2834" w:rsidRPr="00285191">
        <w:t xml:space="preserve">. </w:t>
      </w:r>
    </w:p>
    <w:p w:rsidR="008E2834" w:rsidRPr="00285191" w:rsidRDefault="008E2834" w:rsidP="00202F82">
      <w:pPr>
        <w:ind w:firstLine="567"/>
        <w:jc w:val="both"/>
      </w:pPr>
      <w:r w:rsidRPr="00285191">
        <w:t xml:space="preserve">Основные ошибки – слабое знание основных теорем стереометрии, пропуск этапа доказательства в построении, неумение связно изложить ход доказательства. </w:t>
      </w:r>
      <w:r>
        <w:t xml:space="preserve">Многие </w:t>
      </w:r>
      <w:r w:rsidR="00202F82">
        <w:t>выпускники</w:t>
      </w:r>
      <w:r>
        <w:t xml:space="preserve"> при доказательстве пункта а) либо игнорировали обоснование того факта, что две другие стороны сечения не параллельны, либо доказывали неверно.</w:t>
      </w:r>
    </w:p>
    <w:p w:rsidR="008E2834" w:rsidRDefault="008E2834" w:rsidP="00202F82">
      <w:pPr>
        <w:ind w:firstLine="567"/>
        <w:jc w:val="both"/>
      </w:pPr>
      <w:r w:rsidRPr="0034055C">
        <w:t>Задание №16</w:t>
      </w:r>
      <w:r w:rsidRPr="00285191">
        <w:t xml:space="preserve"> проверяло умение проводить доказательные рассуждения, решать планиметрические задачи на нахождение отношений длин отрезков, </w:t>
      </w:r>
      <w:r>
        <w:t>углов в прямоугольном треугольнике</w:t>
      </w:r>
      <w:r w:rsidRPr="00285191">
        <w:t xml:space="preserve"> (элемент содержания – </w:t>
      </w:r>
      <w:bookmarkStart w:id="15" w:name="_Hlk109589170"/>
      <w:r w:rsidRPr="00285191">
        <w:t xml:space="preserve">многоугольники, </w:t>
      </w:r>
      <w:r>
        <w:t>подобные и равные треугольники</w:t>
      </w:r>
      <w:bookmarkEnd w:id="15"/>
      <w:r w:rsidRPr="00285191">
        <w:t xml:space="preserve">). </w:t>
      </w:r>
    </w:p>
    <w:p w:rsidR="008E2834" w:rsidRPr="00285191" w:rsidRDefault="008E2834" w:rsidP="0034055C">
      <w:pPr>
        <w:ind w:firstLine="709"/>
        <w:jc w:val="both"/>
      </w:pPr>
      <w:r>
        <w:rPr>
          <w:noProof/>
        </w:rPr>
        <w:drawing>
          <wp:inline distT="0" distB="0" distL="0" distR="0">
            <wp:extent cx="5344160" cy="1153160"/>
            <wp:effectExtent l="19050" t="0" r="8890" b="0"/>
            <wp:docPr id="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7" cstate="print"/>
                    <a:srcRect/>
                    <a:stretch>
                      <a:fillRect/>
                    </a:stretch>
                  </pic:blipFill>
                  <pic:spPr bwMode="auto">
                    <a:xfrm>
                      <a:off x="0" y="0"/>
                      <a:ext cx="5344160" cy="1153160"/>
                    </a:xfrm>
                    <a:prstGeom prst="rect">
                      <a:avLst/>
                    </a:prstGeom>
                    <a:noFill/>
                    <a:ln w="9525">
                      <a:noFill/>
                      <a:miter lim="800000"/>
                      <a:headEnd/>
                      <a:tailEnd/>
                    </a:ln>
                  </pic:spPr>
                </pic:pic>
              </a:graphicData>
            </a:graphic>
          </wp:inline>
        </w:drawing>
      </w:r>
    </w:p>
    <w:p w:rsidR="008E2834" w:rsidRPr="00285191" w:rsidRDefault="008E2834" w:rsidP="008F5884">
      <w:pPr>
        <w:ind w:firstLine="567"/>
        <w:jc w:val="both"/>
      </w:pPr>
      <w:r w:rsidRPr="00285191">
        <w:t xml:space="preserve">Задание относится к заданиям с развернутым ответом. </w:t>
      </w:r>
      <w:r w:rsidR="008F5884">
        <w:t xml:space="preserve">Участники, набравшие балл ниже минимального, </w:t>
      </w:r>
      <w:r w:rsidRPr="00285191">
        <w:t xml:space="preserve">не </w:t>
      </w:r>
      <w:r w:rsidR="008F5884">
        <w:t>справились с выполнением этого задания</w:t>
      </w:r>
      <w:r w:rsidRPr="00285191">
        <w:t>. Групп</w:t>
      </w:r>
      <w:r>
        <w:t xml:space="preserve">ы </w:t>
      </w:r>
      <w:r w:rsidRPr="004B772E">
        <w:t xml:space="preserve">«27-60» </w:t>
      </w:r>
      <w:r>
        <w:t>и</w:t>
      </w:r>
      <w:r w:rsidRPr="00285191">
        <w:t xml:space="preserve"> «61-80» задание практически не выполнил</w:t>
      </w:r>
      <w:r>
        <w:t>и</w:t>
      </w:r>
      <w:r w:rsidRPr="00285191">
        <w:t xml:space="preserve">, а в группе «81-100» с ним справились около </w:t>
      </w:r>
      <w:r>
        <w:t>четверт</w:t>
      </w:r>
      <w:r w:rsidRPr="00285191">
        <w:t>ой части участников. Основные ошибки в пункте а) относились к использованию неверных предпосылок, в пункте б) отмечалась неверная работа с данными или подмена задачи.</w:t>
      </w:r>
    </w:p>
    <w:p w:rsidR="008E2834" w:rsidRPr="0061306F" w:rsidRDefault="008E2834" w:rsidP="0061306F">
      <w:pPr>
        <w:pStyle w:val="a3"/>
        <w:spacing w:after="0" w:line="240" w:lineRule="auto"/>
        <w:ind w:left="0" w:firstLine="567"/>
        <w:jc w:val="both"/>
        <w:rPr>
          <w:rFonts w:ascii="Times New Roman" w:hAnsi="Times New Roman"/>
          <w:b/>
          <w:bCs/>
          <w:i/>
          <w:iCs/>
          <w:sz w:val="24"/>
          <w:szCs w:val="24"/>
        </w:rPr>
      </w:pPr>
      <w:r w:rsidRPr="00FF5290">
        <w:rPr>
          <w:rFonts w:ascii="Times New Roman" w:hAnsi="Times New Roman"/>
          <w:b/>
          <w:bCs/>
          <w:iCs/>
          <w:sz w:val="24"/>
          <w:szCs w:val="24"/>
        </w:rPr>
        <w:t>На базовом уровне умение в планиметрии достаточно сформировано только у группы с высокими баллами, в группе «27-60» только с заданиями № 3 справилась примерно половина участников, а в группе «61-80» - около 90%. В стереометрии этим умением на базовом уровне овладели только группы «61-80», «81-100». С умением на повышенном уровне требуется упорная работа для всех групп. У групп «0-2</w:t>
      </w:r>
      <w:r w:rsidR="008F5884" w:rsidRPr="00FF5290">
        <w:rPr>
          <w:rFonts w:ascii="Times New Roman" w:hAnsi="Times New Roman"/>
          <w:b/>
          <w:bCs/>
          <w:iCs/>
          <w:sz w:val="24"/>
          <w:szCs w:val="24"/>
        </w:rPr>
        <w:t>6</w:t>
      </w:r>
      <w:r w:rsidRPr="00FF5290">
        <w:rPr>
          <w:rFonts w:ascii="Times New Roman" w:hAnsi="Times New Roman"/>
          <w:b/>
          <w:bCs/>
          <w:iCs/>
          <w:sz w:val="24"/>
          <w:szCs w:val="24"/>
        </w:rPr>
        <w:t>», «27-60» умение в принципе не сформировано.</w:t>
      </w:r>
      <w:r w:rsidRPr="008F5884">
        <w:rPr>
          <w:rFonts w:ascii="Times New Roman" w:hAnsi="Times New Roman"/>
          <w:b/>
          <w:bCs/>
          <w:i/>
          <w:iCs/>
          <w:sz w:val="24"/>
          <w:szCs w:val="24"/>
        </w:rPr>
        <w:cr/>
      </w:r>
      <w:r w:rsidRPr="0061306F">
        <w:rPr>
          <w:rFonts w:ascii="Times New Roman" w:hAnsi="Times New Roman"/>
          <w:b/>
          <w:bCs/>
          <w:sz w:val="24"/>
          <w:szCs w:val="24"/>
        </w:rPr>
        <w:t>Умение строить и исследовать простейшие математические модели</w:t>
      </w:r>
      <w:r w:rsidRPr="0061306F">
        <w:rPr>
          <w:rFonts w:ascii="Times New Roman" w:hAnsi="Times New Roman"/>
          <w:sz w:val="24"/>
          <w:szCs w:val="24"/>
        </w:rPr>
        <w:t xml:space="preserve"> проверяли:</w:t>
      </w:r>
    </w:p>
    <w:p w:rsidR="008E2834" w:rsidRPr="0061306F" w:rsidRDefault="008E2834" w:rsidP="0061306F">
      <w:pPr>
        <w:ind w:firstLine="567"/>
        <w:jc w:val="both"/>
      </w:pPr>
      <w:r w:rsidRPr="00FF5290">
        <w:rPr>
          <w:i/>
          <w:u w:val="single"/>
        </w:rPr>
        <w:t>на базовом уровне сложности</w:t>
      </w:r>
    </w:p>
    <w:p w:rsidR="008E2834" w:rsidRPr="0061306F" w:rsidRDefault="00FF5290" w:rsidP="0061306F">
      <w:pPr>
        <w:ind w:firstLine="567"/>
        <w:jc w:val="both"/>
      </w:pPr>
      <w:r>
        <w:t>Задание №</w:t>
      </w:r>
      <w:r w:rsidR="008E2834" w:rsidRPr="0061306F">
        <w:t>2 проверяло умение вычислять в простейших случаях вероятности событий (элемент содержания - вероятность события). Выполнение 88,5% по региону и более 87% в группах «27-60», «61-80» и «81-100» и 56,5% в группе «0-2</w:t>
      </w:r>
      <w:r>
        <w:t>6</w:t>
      </w:r>
      <w:r w:rsidR="008E2834" w:rsidRPr="0061306F">
        <w:t>». Ошибки скорее относятся к вычислительным;</w:t>
      </w:r>
    </w:p>
    <w:p w:rsidR="008E2834" w:rsidRPr="00FF5290" w:rsidRDefault="00C5524D" w:rsidP="0061306F">
      <w:pPr>
        <w:ind w:firstLine="567"/>
        <w:jc w:val="both"/>
        <w:rPr>
          <w:i/>
          <w:u w:val="single"/>
        </w:rPr>
      </w:pPr>
      <w:r>
        <w:rPr>
          <w:i/>
          <w:u w:val="single"/>
        </w:rPr>
        <w:t>на повышенном уровне сложности</w:t>
      </w:r>
    </w:p>
    <w:p w:rsidR="008E2834" w:rsidRPr="0061306F" w:rsidRDefault="008E2834" w:rsidP="0061306F">
      <w:pPr>
        <w:ind w:firstLine="567"/>
        <w:jc w:val="both"/>
      </w:pPr>
      <w:r w:rsidRPr="0061306F">
        <w:t>Задание №8 проверяло умение моделировать реальные ситуации на языке алгебры, составлять уравнения по условию задачи; исследовать построенные модели с использованием аппарата алгебры (элемент содержания – текстовая задача на движение по течению). Задание относилось к уровню 9 класса и было одним из простейших прототипов задания ОГЭ, что и вызвало резкое повышение процентов выполнения по региону - 73% (в 2021–53,4%). В группах «0-2</w:t>
      </w:r>
      <w:r w:rsidR="00FF5290">
        <w:t>6</w:t>
      </w:r>
      <w:r w:rsidRPr="0061306F">
        <w:t>» выполнение нельзя назвать удовлетворительным, что показывает большую проблему в умении работать с практико-ориентированными задачами. Хотя уровень выполнения в этой группе по сравнению с предыдущим годом повысился на 8,2%. Основные ошибки относятся к неверному составлению математической модели задачи;</w:t>
      </w:r>
    </w:p>
    <w:p w:rsidR="008E2834" w:rsidRPr="0061306F" w:rsidRDefault="008E2834" w:rsidP="0061306F">
      <w:pPr>
        <w:ind w:firstLine="567"/>
        <w:jc w:val="both"/>
      </w:pPr>
      <w:r w:rsidRPr="00FF5290">
        <w:rPr>
          <w:i/>
          <w:u w:val="single"/>
        </w:rPr>
        <w:t>на высоком уровне сложности</w:t>
      </w:r>
    </w:p>
    <w:p w:rsidR="008E2834" w:rsidRPr="0061306F" w:rsidRDefault="008E2834" w:rsidP="0061306F">
      <w:pPr>
        <w:ind w:firstLine="567"/>
        <w:jc w:val="both"/>
      </w:pPr>
      <w:r w:rsidRPr="0061306F">
        <w:lastRenderedPageBreak/>
        <w:t>Задание №18 проверяло умение проводить доказательные рассуждения при решении задач, оценивать логическую правильность рассуждений, распознавать логически некорректные рассуждения (элемент содержания – конструирование примеров с заданными свойствами, доказательство оценок). В предыдущие годы отмечалось повышение выполнения этого задания в пункте а), относящегося к развивающим задачам основной школы. Для пунктов б) и в) отмечается неумение проводить строгие доказательства, подмена доказательства приблизительным рассуждением либо неполным перебором случаев.</w:t>
      </w:r>
    </w:p>
    <w:p w:rsidR="008E2834" w:rsidRPr="0061306F" w:rsidRDefault="008E2834" w:rsidP="0061306F">
      <w:pPr>
        <w:ind w:firstLine="567"/>
        <w:jc w:val="both"/>
      </w:pPr>
      <w:r w:rsidRPr="0061306F">
        <w:t>На базовом уровне сложности данное умение сформировано у всех участников, даже у слабой группы. На повышенном уровне сложности модель сразу вызывает большие проблемы в решении у низко балльной группы. Решение задачи высокого уровня очень сильно зависит от типа задания и показывает достаточный уровень конструирования примеров и слабый уровень логических рассуждений.</w:t>
      </w:r>
    </w:p>
    <w:p w:rsidR="008E2834" w:rsidRPr="0061306F" w:rsidRDefault="008E2834" w:rsidP="0061306F">
      <w:pPr>
        <w:ind w:firstLine="567"/>
        <w:jc w:val="both"/>
      </w:pPr>
      <w:r w:rsidRPr="00FF5290">
        <w:rPr>
          <w:b/>
        </w:rPr>
        <w:t>Умение решать уравнения и неравенства проверяли</w:t>
      </w:r>
      <w:r w:rsidRPr="0061306F">
        <w:t xml:space="preserve">: </w:t>
      </w:r>
    </w:p>
    <w:p w:rsidR="008E2834" w:rsidRPr="0061306F" w:rsidRDefault="008E2834" w:rsidP="0061306F">
      <w:pPr>
        <w:ind w:firstLine="567"/>
        <w:jc w:val="both"/>
      </w:pPr>
      <w:r w:rsidRPr="00FF5290">
        <w:rPr>
          <w:i/>
          <w:u w:val="single"/>
        </w:rPr>
        <w:t>на базовом уровне сложности</w:t>
      </w:r>
    </w:p>
    <w:p w:rsidR="008E2834" w:rsidRPr="0061306F" w:rsidRDefault="008E2834" w:rsidP="0061306F">
      <w:pPr>
        <w:ind w:firstLine="567"/>
        <w:jc w:val="both"/>
      </w:pPr>
      <w:r w:rsidRPr="0061306F">
        <w:t>Задание №1 проверяло умение решать уравнения (элемент содержания – простейшие иррациональные уравнения). Процент выполнения высокий во всех группах;</w:t>
      </w:r>
    </w:p>
    <w:p w:rsidR="008E2834" w:rsidRPr="0061306F" w:rsidRDefault="008E2834" w:rsidP="0061306F">
      <w:pPr>
        <w:ind w:firstLine="567"/>
        <w:jc w:val="both"/>
      </w:pPr>
      <w:r w:rsidRPr="00FF5290">
        <w:rPr>
          <w:i/>
          <w:u w:val="single"/>
        </w:rPr>
        <w:t>на повышенном уровне сложности</w:t>
      </w:r>
    </w:p>
    <w:p w:rsidR="008E2834" w:rsidRPr="0061306F" w:rsidRDefault="008E2834" w:rsidP="0061306F">
      <w:pPr>
        <w:ind w:firstLine="567"/>
        <w:jc w:val="both"/>
      </w:pPr>
      <w:r w:rsidRPr="0061306F">
        <w:t xml:space="preserve">Задание №12 проверяло умение решать тригонометрические уравнения (элемент содержания - стандартные тригонометрические уравнения, преобразования тригонометрических выражений). Задание относится к заданиям с развернутым ответом. </w:t>
      </w:r>
      <w:r w:rsidR="00FF5290">
        <w:t>Средний процент в</w:t>
      </w:r>
      <w:r w:rsidRPr="0061306F">
        <w:t>ыполнени</w:t>
      </w:r>
      <w:r w:rsidR="00FF5290">
        <w:t>я задания составил</w:t>
      </w:r>
      <w:r w:rsidRPr="0061306F">
        <w:t xml:space="preserve"> 46,7%</w:t>
      </w:r>
      <w:r w:rsidR="00FF5290">
        <w:t>.</w:t>
      </w:r>
      <w:r w:rsidRPr="0061306F">
        <w:t xml:space="preserve"> </w:t>
      </w:r>
      <w:r w:rsidR="00FF5290">
        <w:t>И</w:t>
      </w:r>
      <w:r w:rsidRPr="0061306F">
        <w:t>з группы «27-60» хотя бы на какой-то балл задание выполнила десятая часть участников, из группы «61-80» каждый получил около 1 балла из двух, а из группы «81-100» каждый получил 2 балл</w:t>
      </w:r>
      <w:r w:rsidR="00FF5290">
        <w:t>а</w:t>
      </w:r>
      <w:r w:rsidRPr="0061306F">
        <w:t xml:space="preserve"> из 2. Группой «0-2</w:t>
      </w:r>
      <w:r w:rsidR="00FF5290">
        <w:t>6</w:t>
      </w:r>
      <w:r w:rsidRPr="0061306F">
        <w:t xml:space="preserve">» </w:t>
      </w:r>
      <w:r w:rsidR="00FF5290">
        <w:t xml:space="preserve">задание </w:t>
      </w:r>
      <w:r w:rsidRPr="0061306F">
        <w:t>практически не выполнялось. Основные ошибки относятся к потере корня уравнения и неверному решению простейших тригонометрических уравнений</w:t>
      </w:r>
      <w:r w:rsidR="00FF5290">
        <w:t>.</w:t>
      </w:r>
    </w:p>
    <w:p w:rsidR="008E2834" w:rsidRPr="0061306F" w:rsidRDefault="008E2834" w:rsidP="0061306F">
      <w:pPr>
        <w:ind w:firstLine="567"/>
        <w:jc w:val="both"/>
      </w:pPr>
      <w:r w:rsidRPr="0061306F">
        <w:t>Задание №14</w:t>
      </w:r>
      <w:r w:rsidR="00FF5290">
        <w:t xml:space="preserve"> </w:t>
      </w:r>
      <w:r w:rsidRPr="0061306F">
        <w:t xml:space="preserve">проверяло умение решать неравенства (элемент содержания -комбинированные неравенства). </w:t>
      </w:r>
      <w:bookmarkStart w:id="16" w:name="_Hlk109576649"/>
      <w:r w:rsidRPr="0061306F">
        <w:t xml:space="preserve">Задание относится к заданиям с развернутым ответом. </w:t>
      </w:r>
      <w:r w:rsidR="00FF5290">
        <w:t>Для г</w:t>
      </w:r>
      <w:r w:rsidRPr="0061306F">
        <w:t>рупп «0-2</w:t>
      </w:r>
      <w:r w:rsidR="00FF5290">
        <w:t>6</w:t>
      </w:r>
      <w:r w:rsidRPr="0061306F">
        <w:t xml:space="preserve">», «27-60» </w:t>
      </w:r>
      <w:r w:rsidR="00FF5290">
        <w:t>задание оказалось невыполнимым.</w:t>
      </w:r>
      <w:r w:rsidRPr="0061306F">
        <w:t xml:space="preserve"> В группе «61-80» за задание </w:t>
      </w:r>
      <w:r w:rsidR="00FF5290">
        <w:t xml:space="preserve">выпускники </w:t>
      </w:r>
      <w:r w:rsidRPr="0061306F">
        <w:t>получ</w:t>
      </w:r>
      <w:r w:rsidR="00FF5290">
        <w:t>или</w:t>
      </w:r>
      <w:r w:rsidRPr="0061306F">
        <w:t xml:space="preserve"> </w:t>
      </w:r>
      <w:r w:rsidR="00FF5290">
        <w:t>один балл</w:t>
      </w:r>
      <w:r w:rsidRPr="0061306F">
        <w:t xml:space="preserve"> из двух, а в группе «81-100» с ним справились практически все</w:t>
      </w:r>
      <w:r w:rsidR="00FF5290">
        <w:t>.</w:t>
      </w:r>
      <w:r w:rsidRPr="0061306F">
        <w:t xml:space="preserve"> </w:t>
      </w:r>
      <w:bookmarkEnd w:id="16"/>
      <w:r w:rsidRPr="0061306F">
        <w:t>В решении задания использовалась техника замен либо обобщенного метода интервалов. Типичными ошибками являлось неверное решение вырожденного показательного неравенства, неверное выполнение операций объединения и пересечения числовых множеств;</w:t>
      </w:r>
    </w:p>
    <w:p w:rsidR="008E2834" w:rsidRPr="00FF5290" w:rsidRDefault="00C5524D" w:rsidP="0061306F">
      <w:pPr>
        <w:ind w:firstLine="567"/>
        <w:jc w:val="both"/>
        <w:rPr>
          <w:i/>
          <w:u w:val="single"/>
        </w:rPr>
      </w:pPr>
      <w:r>
        <w:rPr>
          <w:i/>
          <w:u w:val="single"/>
        </w:rPr>
        <w:t>на высоком уровне сложности</w:t>
      </w:r>
    </w:p>
    <w:p w:rsidR="008E2834" w:rsidRPr="0061306F" w:rsidRDefault="008E2834" w:rsidP="0061306F">
      <w:pPr>
        <w:ind w:firstLine="567"/>
        <w:jc w:val="both"/>
      </w:pPr>
      <w:r w:rsidRPr="0061306F">
        <w:t xml:space="preserve">Задание № 17 проверяло умение решать комбинированные уравнения с параметрами (элемент содержания – уравнение с параметром). </w:t>
      </w:r>
    </w:p>
    <w:p w:rsidR="008E2834" w:rsidRPr="0061306F" w:rsidRDefault="008E2834" w:rsidP="0061306F">
      <w:pPr>
        <w:ind w:firstLine="567"/>
        <w:jc w:val="both"/>
      </w:pPr>
      <w:r w:rsidRPr="0061306F">
        <w:rPr>
          <w:noProof/>
        </w:rPr>
        <w:drawing>
          <wp:inline distT="0" distB="0" distL="0" distR="0">
            <wp:extent cx="4203065" cy="789305"/>
            <wp:effectExtent l="19050" t="0" r="6985" b="0"/>
            <wp:docPr id="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8" cstate="print"/>
                    <a:srcRect/>
                    <a:stretch>
                      <a:fillRect/>
                    </a:stretch>
                  </pic:blipFill>
                  <pic:spPr bwMode="auto">
                    <a:xfrm>
                      <a:off x="0" y="0"/>
                      <a:ext cx="4203065" cy="789305"/>
                    </a:xfrm>
                    <a:prstGeom prst="rect">
                      <a:avLst/>
                    </a:prstGeom>
                    <a:noFill/>
                    <a:ln w="9525">
                      <a:noFill/>
                      <a:miter lim="800000"/>
                      <a:headEnd/>
                      <a:tailEnd/>
                    </a:ln>
                  </pic:spPr>
                </pic:pic>
              </a:graphicData>
            </a:graphic>
          </wp:inline>
        </w:drawing>
      </w:r>
    </w:p>
    <w:p w:rsidR="008E2834" w:rsidRPr="0061306F" w:rsidRDefault="008E2834" w:rsidP="00FF5290">
      <w:pPr>
        <w:spacing w:before="240"/>
        <w:ind w:firstLine="567"/>
        <w:jc w:val="both"/>
      </w:pPr>
      <w:r w:rsidRPr="0061306F">
        <w:t>Задание относится к заданиям с развернутым ответом. Групп</w:t>
      </w:r>
      <w:r w:rsidR="00FF5290">
        <w:t>ы выпускников</w:t>
      </w:r>
      <w:r w:rsidRPr="0061306F">
        <w:t xml:space="preserve"> «0-2</w:t>
      </w:r>
      <w:r w:rsidR="00FF5290">
        <w:t>6</w:t>
      </w:r>
      <w:r w:rsidRPr="0061306F">
        <w:t xml:space="preserve">», «27-60» практически </w:t>
      </w:r>
      <w:r w:rsidR="00FF5290">
        <w:t>не выполнили данное задание.</w:t>
      </w:r>
      <w:r w:rsidRPr="0061306F">
        <w:t xml:space="preserve"> В группе </w:t>
      </w:r>
      <w:r w:rsidR="00FF5290">
        <w:t xml:space="preserve">участников экзамена </w:t>
      </w:r>
      <w:r w:rsidRPr="0061306F">
        <w:t xml:space="preserve">«81-100» с </w:t>
      </w:r>
      <w:r w:rsidR="00FF5290">
        <w:t>данным заданием</w:t>
      </w:r>
      <w:r w:rsidRPr="0061306F">
        <w:t xml:space="preserve"> справились более 80%</w:t>
      </w:r>
      <w:r w:rsidR="00FF5290">
        <w:t xml:space="preserve">. </w:t>
      </w:r>
      <w:r w:rsidRPr="0061306F">
        <w:t xml:space="preserve">В целом по </w:t>
      </w:r>
      <w:r w:rsidR="00FF5290">
        <w:t>республике</w:t>
      </w:r>
      <w:r w:rsidRPr="0061306F">
        <w:t xml:space="preserve"> процент выполнения </w:t>
      </w:r>
      <w:r w:rsidR="00FF5290">
        <w:t>задания увеличился</w:t>
      </w:r>
      <w:r w:rsidRPr="0061306F">
        <w:t xml:space="preserve"> на 8,6%. Основные трудности встретились уже на первом этапе </w:t>
      </w:r>
      <w:r w:rsidR="00FF5290">
        <w:t>выполнения задания</w:t>
      </w:r>
      <w:r w:rsidRPr="0061306F">
        <w:t xml:space="preserve"> и были связаны с общим неумением решать задачи с параметрами</w:t>
      </w:r>
      <w:r w:rsidR="00FF5290">
        <w:t>.</w:t>
      </w:r>
    </w:p>
    <w:p w:rsidR="008E2834" w:rsidRPr="0061306F" w:rsidRDefault="008E2834" w:rsidP="0061306F">
      <w:pPr>
        <w:ind w:firstLine="567"/>
        <w:jc w:val="both"/>
      </w:pPr>
      <w:r w:rsidRPr="00FF5290">
        <w:rPr>
          <w:b/>
        </w:rPr>
        <w:t>У большинства участников умение решать уравнения и неравенства сформировано только на базовом уровне, примерно у трети участников – на повышенном уровне, на высоком уровне – только у высоко балльников</w:t>
      </w:r>
      <w:r w:rsidRPr="0061306F">
        <w:t>.</w:t>
      </w:r>
    </w:p>
    <w:p w:rsidR="008E2834" w:rsidRPr="0061306F" w:rsidRDefault="008E2834" w:rsidP="00C5524D">
      <w:pPr>
        <w:spacing w:before="120"/>
        <w:ind w:firstLine="567"/>
        <w:jc w:val="both"/>
      </w:pPr>
      <w:r w:rsidRPr="00C5524D">
        <w:rPr>
          <w:b/>
        </w:rPr>
        <w:t>Умение выполнять действия с функциями проверяли</w:t>
      </w:r>
      <w:r w:rsidRPr="0061306F">
        <w:t xml:space="preserve">: </w:t>
      </w:r>
    </w:p>
    <w:p w:rsidR="008E2834" w:rsidRPr="0061306F" w:rsidRDefault="008E2834" w:rsidP="0061306F">
      <w:pPr>
        <w:ind w:firstLine="567"/>
        <w:jc w:val="both"/>
      </w:pPr>
      <w:r w:rsidRPr="0018347F">
        <w:rPr>
          <w:i/>
          <w:u w:val="single"/>
        </w:rPr>
        <w:t>на базовом уровне сложности</w:t>
      </w:r>
    </w:p>
    <w:p w:rsidR="008E2834" w:rsidRPr="0061306F" w:rsidRDefault="008E2834" w:rsidP="0061306F">
      <w:pPr>
        <w:ind w:firstLine="567"/>
        <w:jc w:val="both"/>
      </w:pPr>
      <w:r w:rsidRPr="0061306F">
        <w:t xml:space="preserve">Задание №6 проверяло умение находить по графику функции и касательной значение производной функции в точке (элемент содержания – геометрический смысл производной). </w:t>
      </w:r>
    </w:p>
    <w:p w:rsidR="008E2834" w:rsidRPr="0061306F" w:rsidRDefault="008E2834" w:rsidP="0061306F">
      <w:pPr>
        <w:ind w:firstLine="567"/>
        <w:jc w:val="both"/>
      </w:pPr>
      <w:r w:rsidRPr="0061306F">
        <w:lastRenderedPageBreak/>
        <w:t xml:space="preserve">Выполнение </w:t>
      </w:r>
      <w:r w:rsidR="0018347F">
        <w:t xml:space="preserve">задания составило </w:t>
      </w:r>
      <w:r w:rsidRPr="0061306F">
        <w:t>73,4% по региону</w:t>
      </w:r>
      <w:r w:rsidR="0018347F">
        <w:t>.</w:t>
      </w:r>
      <w:r w:rsidRPr="0061306F">
        <w:t xml:space="preserve"> </w:t>
      </w:r>
      <w:r w:rsidR="0018347F">
        <w:t>В</w:t>
      </w:r>
      <w:r w:rsidR="0018347F" w:rsidRPr="0061306F">
        <w:t xml:space="preserve"> группе «0-2</w:t>
      </w:r>
      <w:r w:rsidR="009501B5">
        <w:t>6</w:t>
      </w:r>
      <w:r w:rsidR="0018347F" w:rsidRPr="0061306F">
        <w:t>»</w:t>
      </w:r>
      <w:r w:rsidR="0018347F">
        <w:t xml:space="preserve"> справились с заданием</w:t>
      </w:r>
      <w:r w:rsidR="0018347F" w:rsidRPr="0061306F">
        <w:t xml:space="preserve"> </w:t>
      </w:r>
      <w:r w:rsidRPr="0061306F">
        <w:t>17,4%</w:t>
      </w:r>
      <w:r w:rsidR="00C5524D">
        <w:t xml:space="preserve"> участников экзамена</w:t>
      </w:r>
      <w:r w:rsidR="0018347F">
        <w:t>. Б</w:t>
      </w:r>
      <w:r w:rsidRPr="0061306F">
        <w:t xml:space="preserve">олее 60% </w:t>
      </w:r>
      <w:r w:rsidR="0018347F">
        <w:t xml:space="preserve">выполнили задание </w:t>
      </w:r>
      <w:r w:rsidR="00C5524D">
        <w:t>выпускники</w:t>
      </w:r>
      <w:r w:rsidR="00C5524D" w:rsidRPr="0061306F">
        <w:t xml:space="preserve"> </w:t>
      </w:r>
      <w:r w:rsidRPr="0061306F">
        <w:t>в группе «27-60»</w:t>
      </w:r>
      <w:r w:rsidR="0018347F">
        <w:t xml:space="preserve">. Процент выполнения </w:t>
      </w:r>
      <w:r w:rsidRPr="0061306F">
        <w:t>более 92% в группах</w:t>
      </w:r>
      <w:r w:rsidR="00C5524D">
        <w:t xml:space="preserve"> экзаменующихся </w:t>
      </w:r>
      <w:r w:rsidRPr="0061306F">
        <w:t xml:space="preserve">«61-80» и «81-100». Следует отметить увеличение на более чем 30% выполнение задания по региону и </w:t>
      </w:r>
      <w:r w:rsidR="00C5524D">
        <w:t>в</w:t>
      </w:r>
      <w:r w:rsidRPr="0061306F">
        <w:t xml:space="preserve"> каждой </w:t>
      </w:r>
      <w:r w:rsidR="00C5524D">
        <w:t xml:space="preserve">из </w:t>
      </w:r>
      <w:r w:rsidRPr="0061306F">
        <w:t>групп</w:t>
      </w:r>
      <w:r w:rsidR="00C5524D">
        <w:t>.</w:t>
      </w:r>
    </w:p>
    <w:p w:rsidR="008E2834" w:rsidRPr="0061306F" w:rsidRDefault="008E2834" w:rsidP="0061306F">
      <w:pPr>
        <w:ind w:firstLine="567"/>
        <w:jc w:val="both"/>
      </w:pPr>
      <w:r w:rsidRPr="00C5524D">
        <w:rPr>
          <w:i/>
          <w:u w:val="single"/>
        </w:rPr>
        <w:t>на повышенном уровне сложности</w:t>
      </w:r>
    </w:p>
    <w:p w:rsidR="008E2834" w:rsidRPr="0061306F" w:rsidRDefault="008E2834" w:rsidP="0061306F">
      <w:pPr>
        <w:ind w:firstLine="567"/>
        <w:jc w:val="both"/>
      </w:pPr>
      <w:r w:rsidRPr="0061306F">
        <w:t>Задание №9 проверяло умение выполнять действия с функциями (элемент содержания – логарифмическая функция, логарифмическое уравнение).</w:t>
      </w:r>
      <w:r w:rsidR="00C5524D">
        <w:t xml:space="preserve"> </w:t>
      </w:r>
      <w:r w:rsidRPr="0061306F">
        <w:t xml:space="preserve">Задание новое в 2022 году. Выполнение </w:t>
      </w:r>
      <w:r w:rsidR="00C5524D">
        <w:t xml:space="preserve">его </w:t>
      </w:r>
      <w:r w:rsidRPr="0061306F">
        <w:t xml:space="preserve">по региону </w:t>
      </w:r>
      <w:r w:rsidR="00C5524D">
        <w:t xml:space="preserve">составило </w:t>
      </w:r>
      <w:r w:rsidRPr="0061306F">
        <w:t>86,3%. В группе</w:t>
      </w:r>
      <w:r w:rsidR="00C5524D">
        <w:t xml:space="preserve"> участников, не преодолевших минимальный балл,</w:t>
      </w:r>
      <w:r w:rsidRPr="0061306F">
        <w:t xml:space="preserve"> каждый пятый участник </w:t>
      </w:r>
      <w:r w:rsidR="00C5524D">
        <w:t xml:space="preserve">выполнил </w:t>
      </w:r>
      <w:r w:rsidRPr="0061306F">
        <w:t xml:space="preserve">задание, в остальных группах – более 87%. </w:t>
      </w:r>
    </w:p>
    <w:p w:rsidR="008E2834" w:rsidRPr="0061306F" w:rsidRDefault="008E2834" w:rsidP="0061306F">
      <w:pPr>
        <w:ind w:firstLine="567"/>
        <w:jc w:val="both"/>
      </w:pPr>
      <w:r w:rsidRPr="0061306F">
        <w:t xml:space="preserve">Задание №11 проверяло умение исследования монотонности функций (элемент содержания - нахождение производной, исследование монотонности и точек экстремума функций). Проценты выполнения </w:t>
      </w:r>
      <w:r w:rsidR="00C5524D">
        <w:t>задания увеличились</w:t>
      </w:r>
      <w:r w:rsidRPr="0061306F">
        <w:t xml:space="preserve"> во всех группах</w:t>
      </w:r>
      <w:r w:rsidR="00C5524D">
        <w:t>.</w:t>
      </w:r>
      <w:r w:rsidRPr="0061306F">
        <w:t xml:space="preserve"> </w:t>
      </w:r>
      <w:r w:rsidR="00C5524D">
        <w:t>Это</w:t>
      </w:r>
      <w:r w:rsidRPr="0061306F">
        <w:t xml:space="preserve"> объясняется тем, что в 2022 году функция представляла собой многочлен. </w:t>
      </w:r>
    </w:p>
    <w:p w:rsidR="008E2834" w:rsidRPr="0061306F" w:rsidRDefault="008E2834" w:rsidP="0061306F">
      <w:pPr>
        <w:ind w:firstLine="567"/>
        <w:jc w:val="both"/>
      </w:pPr>
      <w:r w:rsidRPr="0061306F">
        <w:t xml:space="preserve">С этим умением две </w:t>
      </w:r>
      <w:r w:rsidR="00C5524D">
        <w:t>«</w:t>
      </w:r>
      <w:r w:rsidRPr="0061306F">
        <w:t>высокобалльные</w:t>
      </w:r>
      <w:r w:rsidR="00C5524D">
        <w:t>»</w:t>
      </w:r>
      <w:r w:rsidRPr="0061306F">
        <w:t xml:space="preserve"> группы справляются хорошо, в группе «27-60» умение сформировано у 60% участников, </w:t>
      </w:r>
      <w:r w:rsidR="00C5524D">
        <w:t>в группе участников, набравших балл ниже минимального,</w:t>
      </w:r>
      <w:r w:rsidRPr="0061306F">
        <w:t xml:space="preserve"> – около 20%.</w:t>
      </w:r>
    </w:p>
    <w:p w:rsidR="008E2834" w:rsidRPr="0061306F" w:rsidRDefault="008E2834" w:rsidP="00C5524D">
      <w:pPr>
        <w:spacing w:before="120"/>
        <w:ind w:firstLine="567"/>
        <w:jc w:val="both"/>
      </w:pPr>
      <w:r w:rsidRPr="00C5524D">
        <w:rPr>
          <w:b/>
        </w:rPr>
        <w:t>Умение выполнять вычисления и преобразования проверяло</w:t>
      </w:r>
      <w:r w:rsidRPr="0061306F">
        <w:t xml:space="preserve">: </w:t>
      </w:r>
    </w:p>
    <w:p w:rsidR="008E2834" w:rsidRPr="0061306F" w:rsidRDefault="008E2834" w:rsidP="0061306F">
      <w:pPr>
        <w:ind w:firstLine="567"/>
        <w:jc w:val="both"/>
      </w:pPr>
      <w:r w:rsidRPr="00C5524D">
        <w:rPr>
          <w:i/>
          <w:u w:val="single"/>
        </w:rPr>
        <w:t>на базовом уровне сложности</w:t>
      </w:r>
    </w:p>
    <w:p w:rsidR="008E2834" w:rsidRPr="0061306F" w:rsidRDefault="008E2834" w:rsidP="0061306F">
      <w:pPr>
        <w:ind w:firstLine="567"/>
        <w:jc w:val="both"/>
      </w:pPr>
      <w:r w:rsidRPr="0061306F">
        <w:t>Задание №4 проверяло умение проводить преобразование числовых выражений (элемент содержания – формула синуса двойного угла, формулы приведения).</w:t>
      </w:r>
    </w:p>
    <w:p w:rsidR="008E2834" w:rsidRPr="0061306F" w:rsidRDefault="008E2834" w:rsidP="0061306F">
      <w:pPr>
        <w:ind w:firstLine="567"/>
        <w:jc w:val="both"/>
      </w:pPr>
      <w:r w:rsidRPr="0061306F">
        <w:t xml:space="preserve">Выполнение 60,2% по региону, процент выполнения вырос на 11,2 по сравнению с 2021 годом. </w:t>
      </w:r>
    </w:p>
    <w:p w:rsidR="008E2834" w:rsidRPr="0061306F" w:rsidRDefault="008E2834" w:rsidP="0061306F">
      <w:pPr>
        <w:ind w:firstLine="567"/>
        <w:jc w:val="both"/>
      </w:pPr>
      <w:r w:rsidRPr="0061306F">
        <w:t xml:space="preserve">Выявленные дефициты связаны с недостатками подготовки. Малейший уход в сторону от натаскивания на стандартные задания вызывает у большинства экзаменуемых панику. </w:t>
      </w:r>
    </w:p>
    <w:p w:rsidR="008E2834" w:rsidRPr="0061306F" w:rsidRDefault="008E2834" w:rsidP="0061306F">
      <w:pPr>
        <w:ind w:firstLine="567"/>
        <w:jc w:val="both"/>
      </w:pPr>
      <w:r w:rsidRPr="0061306F">
        <w:t xml:space="preserve">Задания №№1–11 относятся к заданиям с кратким ответом, которые должны успешно выполнять большинство экзаменуемых. В большинстве заданий процент успешных ответов был </w:t>
      </w:r>
      <w:r w:rsidR="009501B5">
        <w:t>выше</w:t>
      </w:r>
      <w:r w:rsidRPr="0061306F">
        <w:t xml:space="preserve"> по сравнению с 2021 годом, в двух заданиях – </w:t>
      </w:r>
      <w:r w:rsidR="009501B5">
        <w:t>ниже</w:t>
      </w:r>
      <w:r w:rsidRPr="0061306F">
        <w:t>. На понижение повлиял переход от простых заданий к чуть усложненным, на повышение – переход к более простым или аналогичным.</w:t>
      </w:r>
    </w:p>
    <w:p w:rsidR="008E2834" w:rsidRPr="0061306F" w:rsidRDefault="008E2834" w:rsidP="0061306F">
      <w:pPr>
        <w:ind w:firstLine="567"/>
        <w:jc w:val="both"/>
      </w:pPr>
      <w:r w:rsidRPr="0061306F">
        <w:t>Задания №№12, 14, 15 относятся к популярным заданиям с развернутым ответом, процент выполнения которых в 2022 году вырос.</w:t>
      </w:r>
    </w:p>
    <w:p w:rsidR="008E2834" w:rsidRPr="0061306F" w:rsidRDefault="008E2834" w:rsidP="0061306F">
      <w:pPr>
        <w:ind w:firstLine="567"/>
        <w:jc w:val="both"/>
      </w:pPr>
      <w:r w:rsidRPr="0061306F">
        <w:t xml:space="preserve">Геометрические задания №№13 и 16 стабильно вызывают затруднения у </w:t>
      </w:r>
      <w:r w:rsidR="009501B5">
        <w:t>участников ЕГЭ. В 2022 году</w:t>
      </w:r>
      <w:r w:rsidRPr="0061306F">
        <w:t xml:space="preserve"> наблюдается ухудшение результатов по всем группам</w:t>
      </w:r>
      <w:r w:rsidR="009501B5">
        <w:t xml:space="preserve"> участников</w:t>
      </w:r>
      <w:r w:rsidRPr="0061306F">
        <w:t xml:space="preserve">. </w:t>
      </w:r>
    </w:p>
    <w:p w:rsidR="008E2834" w:rsidRPr="0061306F" w:rsidRDefault="008E2834" w:rsidP="00882BBF">
      <w:pPr>
        <w:spacing w:after="240"/>
        <w:ind w:firstLine="567"/>
        <w:jc w:val="both"/>
      </w:pPr>
      <w:r w:rsidRPr="0061306F">
        <w:t xml:space="preserve">Задания №№17, 18 относятся к заданиям с развернутым ответом высокого уровня, выполнение которых ожидается только от самых сильных учеников. Они требуют развитого логического мышления, умения видеть нестандартные подходы. Но упрощение задачи по сравнению с 2021 годом оказало </w:t>
      </w:r>
      <w:r w:rsidR="009501B5">
        <w:t>положительное</w:t>
      </w:r>
      <w:r w:rsidRPr="0061306F">
        <w:t xml:space="preserve"> влияние – выросло число тех, кто получил за их решение хотя бы 1 балл. </w:t>
      </w:r>
    </w:p>
    <w:p w:rsidR="00A801AC" w:rsidRPr="00B86ACD" w:rsidRDefault="00A801AC" w:rsidP="00923AF3">
      <w:pPr>
        <w:pStyle w:val="a3"/>
        <w:numPr>
          <w:ilvl w:val="0"/>
          <w:numId w:val="2"/>
        </w:numPr>
        <w:spacing w:after="0" w:line="240" w:lineRule="auto"/>
        <w:ind w:left="709" w:hanging="425"/>
        <w:jc w:val="both"/>
        <w:rPr>
          <w:rFonts w:ascii="Times New Roman" w:eastAsia="Times New Roman" w:hAnsi="Times New Roman"/>
          <w:bCs/>
          <w:i/>
          <w:iCs/>
          <w:sz w:val="24"/>
          <w:szCs w:val="24"/>
          <w:lang w:eastAsia="ru-RU"/>
        </w:rPr>
      </w:pPr>
      <w:r w:rsidRPr="00B86ACD">
        <w:rPr>
          <w:rFonts w:ascii="Times New Roman" w:eastAsia="Times New Roman" w:hAnsi="Times New Roman"/>
          <w:bCs/>
          <w:i/>
          <w:iCs/>
          <w:sz w:val="24"/>
          <w:szCs w:val="24"/>
          <w:lang w:eastAsia="ru-RU"/>
        </w:rPr>
        <w:t xml:space="preserve">Соотнесение результатов выполнения заданий с учебными программами, </w:t>
      </w:r>
      <w:r>
        <w:rPr>
          <w:rFonts w:ascii="Times New Roman" w:eastAsia="Times New Roman" w:hAnsi="Times New Roman"/>
          <w:bCs/>
          <w:i/>
          <w:iCs/>
          <w:sz w:val="24"/>
          <w:szCs w:val="24"/>
          <w:lang w:eastAsia="ru-RU"/>
        </w:rPr>
        <w:t>используемыми в субъекте Российской Федерации учебниками</w:t>
      </w:r>
      <w:r w:rsidRPr="00B86ACD">
        <w:rPr>
          <w:rFonts w:ascii="Times New Roman" w:eastAsia="Times New Roman" w:hAnsi="Times New Roman"/>
          <w:bCs/>
          <w:i/>
          <w:iCs/>
          <w:sz w:val="24"/>
          <w:szCs w:val="24"/>
          <w:lang w:eastAsia="ru-RU"/>
        </w:rPr>
        <w:t xml:space="preserve"> и иными особенностями региональной/муниципальной систем образования</w:t>
      </w:r>
    </w:p>
    <w:p w:rsidR="00574C5F" w:rsidRPr="00574C5F" w:rsidRDefault="00574C5F" w:rsidP="00574C5F">
      <w:pPr>
        <w:spacing w:after="240"/>
        <w:ind w:firstLine="567"/>
        <w:jc w:val="both"/>
      </w:pPr>
      <w:r w:rsidRPr="00574C5F">
        <w:t>Большинство образовательных организаций (7</w:t>
      </w:r>
      <w:r w:rsidR="00DC2B17">
        <w:t>0</w:t>
      </w:r>
      <w:r w:rsidRPr="00574C5F">
        <w:t>%) проводили обучение старшеклассников по УМК Атанасяна Л.С., Бутузова В.Ф., Кадомцева С.Б. и др. Математика: алгебра и начала математического анализа, геометрия. Геометрия (базовый и углубленный уровень), 10-11 классы. По УМК Алимова Ш. А., Колягина Ю.М., Ткачёвой М.В. и др. Математика: алгебра и начала математического анализа, геометрия. Алгебра и начала математического анализа (базовый и углубленный уровень), обучались выпускники 2</w:t>
      </w:r>
      <w:r w:rsidR="00DC2B17">
        <w:t>3</w:t>
      </w:r>
      <w:r w:rsidRPr="00574C5F">
        <w:t>%</w:t>
      </w:r>
      <w:r w:rsidR="00DC2B17">
        <w:t xml:space="preserve"> </w:t>
      </w:r>
      <w:r w:rsidRPr="00574C5F">
        <w:t xml:space="preserve">образовательных организаций. В </w:t>
      </w:r>
      <w:r w:rsidR="00DC2B17">
        <w:t>18</w:t>
      </w:r>
      <w:r w:rsidRPr="00574C5F">
        <w:t xml:space="preserve">% ОО использовали УМК Мордковича А.Г., Семенова П.В.; под ред. Мордковича А.Г. Математика: алгебра и начала математического анализа, геометрия. Алгебра и начала математического анализа (базовый уровень) (в 2-х частях). УМК Колягина Ю.М., Ткачёвой М.В., Фёдоровой Н.Е. и др. Математика: алгебра и </w:t>
      </w:r>
      <w:r w:rsidRPr="00574C5F">
        <w:lastRenderedPageBreak/>
        <w:t>начала математического анализа, геометрия. Алгебра и начала математического анализа (базовый и углубленный уровень), использовали 1</w:t>
      </w:r>
      <w:r w:rsidR="00DC2B17">
        <w:t>4</w:t>
      </w:r>
      <w:r w:rsidRPr="00574C5F">
        <w:t xml:space="preserve"> % образовательных организаций.</w:t>
      </w:r>
      <w:r w:rsidR="00793539">
        <w:t xml:space="preserve"> Влияние УМК на результаты отсутствует. Школы, продемонстрировавшие высокие результаты преимущественно занимались по УМК </w:t>
      </w:r>
      <w:r w:rsidR="00793539" w:rsidRPr="00574C5F">
        <w:t>Атанасяна Л.С., Бутузова В.Ф., Кадомцева С.Б</w:t>
      </w:r>
      <w:r w:rsidR="00793539">
        <w:t xml:space="preserve"> и УМК </w:t>
      </w:r>
      <w:r w:rsidR="00793539" w:rsidRPr="00574C5F">
        <w:t>Мордковича А.Г., Семенова П.В.</w:t>
      </w:r>
    </w:p>
    <w:p w:rsidR="00A801AC" w:rsidRPr="00D65DF5" w:rsidRDefault="00A801AC" w:rsidP="00923AF3">
      <w:pPr>
        <w:pStyle w:val="3"/>
        <w:numPr>
          <w:ilvl w:val="2"/>
          <w:numId w:val="17"/>
        </w:numPr>
        <w:jc w:val="both"/>
        <w:rPr>
          <w:rFonts w:ascii="Times New Roman" w:hAnsi="Times New Roman"/>
          <w:b w:val="0"/>
          <w:bCs w:val="0"/>
        </w:rPr>
      </w:pPr>
      <w:r w:rsidRPr="00D65DF5">
        <w:rPr>
          <w:rFonts w:ascii="Times New Roman" w:hAnsi="Times New Roman"/>
          <w:b w:val="0"/>
          <w:bCs w:val="0"/>
        </w:rPr>
        <w:t>Анализ метапредметных результатов обучения, повлиявших на выполнение заданий КИМ</w:t>
      </w:r>
    </w:p>
    <w:p w:rsidR="008E2834" w:rsidRDefault="008E2834" w:rsidP="00D34A15">
      <w:pPr>
        <w:tabs>
          <w:tab w:val="left" w:pos="851"/>
        </w:tabs>
        <w:ind w:firstLine="284"/>
        <w:jc w:val="both"/>
      </w:pPr>
      <w:r>
        <w:t>М</w:t>
      </w:r>
      <w:r w:rsidRPr="006360FE">
        <w:t>етапредметные результаты, которые могли повлиять на выполнение заданий КИМ</w:t>
      </w:r>
      <w:r>
        <w:t>:</w:t>
      </w:r>
    </w:p>
    <w:p w:rsidR="008E2834" w:rsidRPr="00D34A15" w:rsidRDefault="008E2834" w:rsidP="00923AF3">
      <w:pPr>
        <w:pStyle w:val="a3"/>
        <w:numPr>
          <w:ilvl w:val="0"/>
          <w:numId w:val="21"/>
        </w:numPr>
        <w:tabs>
          <w:tab w:val="left" w:pos="567"/>
        </w:tabs>
        <w:spacing w:line="240" w:lineRule="auto"/>
        <w:ind w:left="567" w:hanging="425"/>
        <w:jc w:val="both"/>
        <w:rPr>
          <w:rFonts w:ascii="Times New Roman" w:hAnsi="Times New Roman"/>
          <w:sz w:val="24"/>
          <w:szCs w:val="24"/>
        </w:rPr>
      </w:pPr>
      <w:r w:rsidRPr="00D34A15">
        <w:rPr>
          <w:rFonts w:ascii="Times New Roman" w:hAnsi="Times New Roman"/>
          <w:sz w:val="24"/>
          <w:szCs w:val="24"/>
        </w:rPr>
        <w:t>Владение математическим языком - умение ясно, логично и точно излагать свою точку зрения - №№</w:t>
      </w:r>
      <w:r w:rsidR="00D34A15">
        <w:rPr>
          <w:rFonts w:ascii="Times New Roman" w:hAnsi="Times New Roman"/>
          <w:sz w:val="24"/>
          <w:szCs w:val="24"/>
        </w:rPr>
        <w:t xml:space="preserve"> заданий </w:t>
      </w:r>
      <w:r w:rsidRPr="00D34A15">
        <w:rPr>
          <w:rFonts w:ascii="Times New Roman" w:hAnsi="Times New Roman"/>
          <w:sz w:val="24"/>
          <w:szCs w:val="24"/>
        </w:rPr>
        <w:t>13, 15, 16, 18. Типичные ошибки: недостаточная обоснованность решения, нарушение логики изложения;</w:t>
      </w:r>
    </w:p>
    <w:p w:rsidR="008E2834" w:rsidRPr="00D34A15" w:rsidRDefault="008E2834" w:rsidP="00923AF3">
      <w:pPr>
        <w:pStyle w:val="a3"/>
        <w:numPr>
          <w:ilvl w:val="0"/>
          <w:numId w:val="21"/>
        </w:numPr>
        <w:tabs>
          <w:tab w:val="left" w:pos="567"/>
        </w:tabs>
        <w:spacing w:line="240" w:lineRule="auto"/>
        <w:ind w:left="567" w:hanging="425"/>
        <w:jc w:val="both"/>
        <w:rPr>
          <w:rFonts w:ascii="Times New Roman" w:hAnsi="Times New Roman"/>
          <w:sz w:val="24"/>
          <w:szCs w:val="24"/>
        </w:rPr>
      </w:pPr>
      <w:r w:rsidRPr="00D34A15">
        <w:rPr>
          <w:rFonts w:ascii="Times New Roman" w:hAnsi="Times New Roman"/>
          <w:sz w:val="24"/>
          <w:szCs w:val="24"/>
        </w:rPr>
        <w:t>Готовность выбирать из текста задачи необходимую информацию, представлять ее в таблице или в другом виде краткой записи, учитывая одновременно несколько условий - №№</w:t>
      </w:r>
      <w:r w:rsidR="00D34A15">
        <w:rPr>
          <w:rFonts w:ascii="Times New Roman" w:hAnsi="Times New Roman"/>
          <w:sz w:val="24"/>
          <w:szCs w:val="24"/>
        </w:rPr>
        <w:t>заданий</w:t>
      </w:r>
      <w:r w:rsidRPr="00D34A15">
        <w:rPr>
          <w:rFonts w:ascii="Times New Roman" w:hAnsi="Times New Roman"/>
          <w:sz w:val="24"/>
          <w:szCs w:val="24"/>
        </w:rPr>
        <w:t xml:space="preserve"> 2, 7, 8, 10, 15, 18. Типичные ошибки: трудности установления зависимостей между данными в условии задачи, либо установление неверной зависимости;</w:t>
      </w:r>
    </w:p>
    <w:p w:rsidR="008E2834" w:rsidRPr="00D34A15" w:rsidRDefault="008E2834" w:rsidP="00923AF3">
      <w:pPr>
        <w:pStyle w:val="a3"/>
        <w:numPr>
          <w:ilvl w:val="0"/>
          <w:numId w:val="21"/>
        </w:numPr>
        <w:tabs>
          <w:tab w:val="left" w:pos="567"/>
        </w:tabs>
        <w:spacing w:line="240" w:lineRule="auto"/>
        <w:ind w:left="567" w:hanging="425"/>
        <w:jc w:val="both"/>
        <w:rPr>
          <w:rFonts w:ascii="Times New Roman" w:hAnsi="Times New Roman"/>
          <w:sz w:val="24"/>
          <w:szCs w:val="24"/>
        </w:rPr>
      </w:pPr>
      <w:r w:rsidRPr="00D34A15">
        <w:rPr>
          <w:rFonts w:ascii="Times New Roman" w:hAnsi="Times New Roman"/>
          <w:sz w:val="24"/>
          <w:szCs w:val="24"/>
        </w:rPr>
        <w:t>Умение осуществлять анализ - №</w:t>
      </w:r>
      <w:r w:rsidR="00D34A15">
        <w:rPr>
          <w:rFonts w:ascii="Times New Roman" w:hAnsi="Times New Roman"/>
          <w:sz w:val="24"/>
          <w:szCs w:val="24"/>
        </w:rPr>
        <w:t xml:space="preserve"> заданий</w:t>
      </w:r>
      <w:r w:rsidRPr="00D34A15">
        <w:rPr>
          <w:rFonts w:ascii="Times New Roman" w:hAnsi="Times New Roman"/>
          <w:sz w:val="24"/>
          <w:szCs w:val="24"/>
        </w:rPr>
        <w:t xml:space="preserve"> 1, 12, 14 (вид уравнения и выбор метода решения), № 4 (анализ компонентов выражения и выбор необходимых формул для преобразования его), № 6, 9 (анализ графика функции). Типичные ошибки: неверный выбор метода или формулы для решения; </w:t>
      </w:r>
    </w:p>
    <w:p w:rsidR="008E2834" w:rsidRPr="00D34A15" w:rsidRDefault="008E2834" w:rsidP="00923AF3">
      <w:pPr>
        <w:pStyle w:val="a3"/>
        <w:numPr>
          <w:ilvl w:val="0"/>
          <w:numId w:val="21"/>
        </w:numPr>
        <w:tabs>
          <w:tab w:val="left" w:pos="567"/>
        </w:tabs>
        <w:spacing w:after="0" w:line="240" w:lineRule="auto"/>
        <w:ind w:left="567" w:hanging="425"/>
        <w:jc w:val="both"/>
        <w:rPr>
          <w:rFonts w:ascii="Times New Roman" w:hAnsi="Times New Roman"/>
          <w:sz w:val="24"/>
          <w:szCs w:val="24"/>
        </w:rPr>
      </w:pPr>
      <w:r w:rsidRPr="00D34A15">
        <w:rPr>
          <w:rFonts w:ascii="Times New Roman" w:hAnsi="Times New Roman"/>
          <w:sz w:val="24"/>
          <w:szCs w:val="24"/>
        </w:rPr>
        <w:t>Умение устанавливать соответствие полученного результата поставленной цели - № 8, 15, 18. Типичные ошибки: при верном решении неверная запись ответа.</w:t>
      </w:r>
    </w:p>
    <w:p w:rsidR="008E2834" w:rsidRPr="00FA4B3A" w:rsidRDefault="008E2834" w:rsidP="00D34A15">
      <w:pPr>
        <w:tabs>
          <w:tab w:val="left" w:pos="851"/>
        </w:tabs>
        <w:spacing w:before="120"/>
        <w:ind w:firstLine="567"/>
        <w:jc w:val="both"/>
      </w:pPr>
      <w:r w:rsidRPr="005E3662">
        <w:t xml:space="preserve">Достижение </w:t>
      </w:r>
      <w:r>
        <w:t>метапредметных</w:t>
      </w:r>
      <w:r w:rsidRPr="005E3662">
        <w:t xml:space="preserve"> результатов </w:t>
      </w:r>
      <w:r>
        <w:t xml:space="preserve">несомненно </w:t>
      </w:r>
      <w:r w:rsidRPr="005E3662">
        <w:t xml:space="preserve">влияет на успешность освоения </w:t>
      </w:r>
      <w:r>
        <w:t>математического материала</w:t>
      </w:r>
      <w:r w:rsidRPr="005E3662">
        <w:t>.</w:t>
      </w:r>
    </w:p>
    <w:p w:rsidR="00A801AC" w:rsidRDefault="00A801AC" w:rsidP="00923AF3">
      <w:pPr>
        <w:pStyle w:val="3"/>
        <w:numPr>
          <w:ilvl w:val="2"/>
          <w:numId w:val="17"/>
        </w:numPr>
        <w:rPr>
          <w:rFonts w:ascii="Times New Roman" w:hAnsi="Times New Roman"/>
          <w:b w:val="0"/>
          <w:bCs w:val="0"/>
        </w:rPr>
      </w:pPr>
      <w:r w:rsidRPr="00B86ACD">
        <w:rPr>
          <w:rFonts w:ascii="Times New Roman" w:hAnsi="Times New Roman"/>
          <w:b w:val="0"/>
          <w:iCs/>
        </w:rPr>
        <w:t>Выводы</w:t>
      </w:r>
      <w:r w:rsidRPr="00B86ACD">
        <w:rPr>
          <w:rFonts w:ascii="Times New Roman" w:hAnsi="Times New Roman"/>
          <w:b w:val="0"/>
          <w:bCs w:val="0"/>
        </w:rPr>
        <w:t xml:space="preserve"> об итогах анализа выполнения заданий, групп заданий: </w:t>
      </w:r>
    </w:p>
    <w:p w:rsidR="00A801AC" w:rsidRPr="00FA5C08" w:rsidRDefault="00A801AC" w:rsidP="00A801AC"/>
    <w:p w:rsidR="00A801AC" w:rsidRPr="00B86ACD" w:rsidRDefault="00A801AC" w:rsidP="00923AF3">
      <w:pPr>
        <w:pStyle w:val="a3"/>
        <w:numPr>
          <w:ilvl w:val="0"/>
          <w:numId w:val="2"/>
        </w:numPr>
        <w:spacing w:after="120" w:line="240" w:lineRule="auto"/>
        <w:ind w:left="425" w:hanging="425"/>
        <w:jc w:val="both"/>
        <w:rPr>
          <w:rFonts w:ascii="Times New Roman" w:eastAsia="Times New Roman" w:hAnsi="Times New Roman"/>
          <w:bCs/>
          <w:i/>
          <w:iCs/>
          <w:sz w:val="24"/>
          <w:szCs w:val="24"/>
          <w:lang w:eastAsia="ru-RU"/>
        </w:rPr>
      </w:pPr>
      <w:r w:rsidRPr="00B86ACD">
        <w:rPr>
          <w:rFonts w:ascii="Times New Roman" w:eastAsia="Times New Roman" w:hAnsi="Times New Roman"/>
          <w:bCs/>
          <w:i/>
          <w:iCs/>
          <w:sz w:val="24"/>
          <w:szCs w:val="24"/>
          <w:lang w:eastAsia="ru-RU"/>
        </w:rPr>
        <w:t>Перечень элементов содержания / умений и видов деятельности, усвоение которых всеми школьниками региона в целом можно считать достаточным.</w:t>
      </w:r>
    </w:p>
    <w:p w:rsidR="008E2834" w:rsidRPr="000F7F33" w:rsidRDefault="008E2834" w:rsidP="008E2834">
      <w:pPr>
        <w:pStyle w:val="a3"/>
        <w:spacing w:before="120" w:after="0" w:line="240" w:lineRule="auto"/>
        <w:ind w:left="142" w:firstLine="425"/>
        <w:jc w:val="both"/>
        <w:rPr>
          <w:rFonts w:ascii="Times New Roman" w:eastAsia="Times New Roman" w:hAnsi="Times New Roman"/>
          <w:bCs/>
          <w:sz w:val="24"/>
          <w:szCs w:val="24"/>
          <w:lang w:eastAsia="ru-RU"/>
        </w:rPr>
      </w:pPr>
      <w:r w:rsidRPr="000F7F33">
        <w:rPr>
          <w:rFonts w:ascii="Times New Roman" w:eastAsia="Times New Roman" w:hAnsi="Times New Roman"/>
          <w:bCs/>
          <w:sz w:val="24"/>
          <w:szCs w:val="24"/>
          <w:lang w:eastAsia="ru-RU"/>
        </w:rPr>
        <w:t>Задания №№1–6 базового уровня сложности и №№7–9, 11–12, 14-15 повышенного уровня сложности и проверяемые ими элементы содержания, умения и способы деятельности – усвоение школьниками региона в целом можно считать достаточным</w:t>
      </w:r>
      <w:r w:rsidR="00D34A15">
        <w:rPr>
          <w:rFonts w:ascii="Times New Roman" w:eastAsia="Times New Roman" w:hAnsi="Times New Roman"/>
          <w:bCs/>
          <w:sz w:val="24"/>
          <w:szCs w:val="24"/>
          <w:lang w:eastAsia="ru-RU"/>
        </w:rPr>
        <w:t>. Для их выполнения необходимо было овладеть умениями:</w:t>
      </w:r>
    </w:p>
    <w:p w:rsidR="008E2834" w:rsidRPr="000F7F33" w:rsidRDefault="008E2834" w:rsidP="008E2834">
      <w:pPr>
        <w:pStyle w:val="a3"/>
        <w:spacing w:after="0" w:line="240" w:lineRule="auto"/>
        <w:ind w:left="0" w:firstLine="709"/>
        <w:jc w:val="both"/>
        <w:rPr>
          <w:rFonts w:ascii="Times New Roman" w:eastAsia="Times New Roman" w:hAnsi="Times New Roman"/>
          <w:bCs/>
          <w:sz w:val="24"/>
          <w:szCs w:val="24"/>
          <w:lang w:eastAsia="ru-RU"/>
        </w:rPr>
      </w:pPr>
      <w:r w:rsidRPr="000F7F33">
        <w:rPr>
          <w:rFonts w:ascii="Times New Roman" w:eastAsia="Times New Roman" w:hAnsi="Times New Roman"/>
          <w:bCs/>
          <w:sz w:val="24"/>
          <w:szCs w:val="24"/>
          <w:lang w:eastAsia="ru-RU"/>
        </w:rPr>
        <w:t>•</w:t>
      </w:r>
      <w:r w:rsidRPr="000F7F33">
        <w:rPr>
          <w:rFonts w:ascii="Times New Roman" w:eastAsia="Times New Roman" w:hAnsi="Times New Roman"/>
          <w:bCs/>
          <w:sz w:val="24"/>
          <w:szCs w:val="24"/>
          <w:lang w:eastAsia="ru-RU"/>
        </w:rPr>
        <w:tab/>
        <w:t>умение использовать приобретенные знания и умения в практической деятельности и повседневной жизни (элементы содержания – арифметические действия с натуральными числами, графическое представление данных, применение математических методов для решения содержательных задач из различных областей науки и практики, интерпретация результата);</w:t>
      </w:r>
    </w:p>
    <w:p w:rsidR="008E2834" w:rsidRPr="000F7F33" w:rsidRDefault="008E2834" w:rsidP="008E2834">
      <w:pPr>
        <w:pStyle w:val="a3"/>
        <w:spacing w:after="0" w:line="240" w:lineRule="auto"/>
        <w:ind w:left="0" w:firstLine="709"/>
        <w:jc w:val="both"/>
        <w:rPr>
          <w:rFonts w:ascii="Times New Roman" w:eastAsia="Times New Roman" w:hAnsi="Times New Roman"/>
          <w:bCs/>
          <w:sz w:val="24"/>
          <w:szCs w:val="24"/>
          <w:lang w:eastAsia="ru-RU"/>
        </w:rPr>
      </w:pPr>
      <w:r w:rsidRPr="000F7F33">
        <w:rPr>
          <w:rFonts w:ascii="Times New Roman" w:eastAsia="Times New Roman" w:hAnsi="Times New Roman"/>
          <w:bCs/>
          <w:sz w:val="24"/>
          <w:szCs w:val="24"/>
          <w:lang w:eastAsia="ru-RU"/>
        </w:rPr>
        <w:t>•</w:t>
      </w:r>
      <w:r w:rsidRPr="000F7F33">
        <w:rPr>
          <w:rFonts w:ascii="Times New Roman" w:eastAsia="Times New Roman" w:hAnsi="Times New Roman"/>
          <w:bCs/>
          <w:sz w:val="24"/>
          <w:szCs w:val="24"/>
          <w:lang w:eastAsia="ru-RU"/>
        </w:rPr>
        <w:tab/>
        <w:t>умение выполнять действия с геометрическими фигурами, координатами и векторами (элементы содержания – нахождение геометрических величин, элементы прямоугольного треугольника, объем цилиндра);</w:t>
      </w:r>
    </w:p>
    <w:p w:rsidR="008E2834" w:rsidRPr="000F7F33" w:rsidRDefault="008E2834" w:rsidP="008E2834">
      <w:pPr>
        <w:pStyle w:val="a3"/>
        <w:spacing w:after="0" w:line="240" w:lineRule="auto"/>
        <w:ind w:left="0" w:firstLine="709"/>
        <w:jc w:val="both"/>
        <w:rPr>
          <w:rFonts w:ascii="Times New Roman" w:eastAsia="Times New Roman" w:hAnsi="Times New Roman"/>
          <w:bCs/>
          <w:sz w:val="24"/>
          <w:szCs w:val="24"/>
          <w:lang w:eastAsia="ru-RU"/>
        </w:rPr>
      </w:pPr>
      <w:r w:rsidRPr="000F7F33">
        <w:rPr>
          <w:rFonts w:ascii="Times New Roman" w:eastAsia="Times New Roman" w:hAnsi="Times New Roman"/>
          <w:bCs/>
          <w:sz w:val="24"/>
          <w:szCs w:val="24"/>
          <w:lang w:eastAsia="ru-RU"/>
        </w:rPr>
        <w:t>•</w:t>
      </w:r>
      <w:r w:rsidRPr="000F7F33">
        <w:rPr>
          <w:rFonts w:ascii="Times New Roman" w:eastAsia="Times New Roman" w:hAnsi="Times New Roman"/>
          <w:bCs/>
          <w:sz w:val="24"/>
          <w:szCs w:val="24"/>
          <w:lang w:eastAsia="ru-RU"/>
        </w:rPr>
        <w:tab/>
        <w:t>умение строить и исследовать математические модели (элементы содержания – вероятность события, текстовая задача на движение по течению);</w:t>
      </w:r>
    </w:p>
    <w:p w:rsidR="008E2834" w:rsidRPr="000F7F33" w:rsidRDefault="008E2834" w:rsidP="008E2834">
      <w:pPr>
        <w:pStyle w:val="a3"/>
        <w:spacing w:after="0" w:line="240" w:lineRule="auto"/>
        <w:ind w:left="0" w:firstLine="709"/>
        <w:jc w:val="both"/>
        <w:rPr>
          <w:rFonts w:ascii="Times New Roman" w:eastAsia="Times New Roman" w:hAnsi="Times New Roman"/>
          <w:bCs/>
          <w:sz w:val="24"/>
          <w:szCs w:val="24"/>
          <w:lang w:eastAsia="ru-RU"/>
        </w:rPr>
      </w:pPr>
      <w:r w:rsidRPr="000F7F33">
        <w:rPr>
          <w:rFonts w:ascii="Times New Roman" w:eastAsia="Times New Roman" w:hAnsi="Times New Roman"/>
          <w:bCs/>
          <w:sz w:val="24"/>
          <w:szCs w:val="24"/>
          <w:lang w:eastAsia="ru-RU"/>
        </w:rPr>
        <w:t>•</w:t>
      </w:r>
      <w:r w:rsidRPr="000F7F33">
        <w:rPr>
          <w:rFonts w:ascii="Times New Roman" w:eastAsia="Times New Roman" w:hAnsi="Times New Roman"/>
          <w:bCs/>
          <w:sz w:val="24"/>
          <w:szCs w:val="24"/>
          <w:lang w:eastAsia="ru-RU"/>
        </w:rPr>
        <w:tab/>
        <w:t>умение решать уравнения и неравенства (элементы содержания – простейшие иррациональные уравнения, показательные уравнения и неравенства).</w:t>
      </w:r>
    </w:p>
    <w:p w:rsidR="008E2834" w:rsidRDefault="008E2834" w:rsidP="00D34A15">
      <w:pPr>
        <w:pStyle w:val="a3"/>
        <w:spacing w:after="0" w:line="240" w:lineRule="auto"/>
        <w:ind w:left="0" w:firstLine="567"/>
        <w:jc w:val="both"/>
        <w:rPr>
          <w:rFonts w:ascii="Times New Roman" w:eastAsia="Times New Roman" w:hAnsi="Times New Roman"/>
          <w:bCs/>
          <w:sz w:val="24"/>
          <w:szCs w:val="24"/>
          <w:lang w:eastAsia="ru-RU"/>
        </w:rPr>
      </w:pPr>
      <w:r w:rsidRPr="0031371D">
        <w:rPr>
          <w:rFonts w:ascii="Times New Roman" w:eastAsia="Times New Roman" w:hAnsi="Times New Roman"/>
          <w:bCs/>
          <w:sz w:val="24"/>
          <w:szCs w:val="24"/>
          <w:lang w:eastAsia="ru-RU"/>
        </w:rPr>
        <w:t>За последние три года наблюдается положительная динамика выполнения таких заданий, как задания №</w:t>
      </w:r>
      <w:r>
        <w:rPr>
          <w:rFonts w:ascii="Times New Roman" w:eastAsia="Times New Roman" w:hAnsi="Times New Roman"/>
          <w:bCs/>
          <w:sz w:val="24"/>
          <w:szCs w:val="24"/>
          <w:lang w:eastAsia="ru-RU"/>
        </w:rPr>
        <w:t>7</w:t>
      </w:r>
      <w:r w:rsidRPr="0031371D">
        <w:rPr>
          <w:rFonts w:ascii="Times New Roman" w:eastAsia="Times New Roman" w:hAnsi="Times New Roman"/>
          <w:bCs/>
          <w:sz w:val="24"/>
          <w:szCs w:val="24"/>
          <w:lang w:eastAsia="ru-RU"/>
        </w:rPr>
        <w:t xml:space="preserve"> (элементы содержания – </w:t>
      </w:r>
      <w:r w:rsidRPr="00C201CB">
        <w:rPr>
          <w:rFonts w:ascii="Times New Roman" w:eastAsia="Times New Roman" w:hAnsi="Times New Roman"/>
          <w:bCs/>
          <w:sz w:val="24"/>
          <w:szCs w:val="24"/>
          <w:lang w:eastAsia="ru-RU"/>
        </w:rPr>
        <w:t>показательное уравнение</w:t>
      </w:r>
      <w:r w:rsidRPr="0031371D">
        <w:rPr>
          <w:rFonts w:ascii="Times New Roman" w:eastAsia="Times New Roman" w:hAnsi="Times New Roman"/>
          <w:bCs/>
          <w:sz w:val="24"/>
          <w:szCs w:val="24"/>
          <w:lang w:eastAsia="ru-RU"/>
        </w:rPr>
        <w:t>)</w:t>
      </w:r>
      <w:r>
        <w:rPr>
          <w:rFonts w:ascii="Times New Roman" w:eastAsia="Times New Roman" w:hAnsi="Times New Roman"/>
          <w:bCs/>
          <w:sz w:val="24"/>
          <w:szCs w:val="24"/>
          <w:lang w:eastAsia="ru-RU"/>
        </w:rPr>
        <w:t>,</w:t>
      </w:r>
      <w:r w:rsidRPr="0031371D">
        <w:rPr>
          <w:rFonts w:ascii="Times New Roman" w:eastAsia="Times New Roman" w:hAnsi="Times New Roman"/>
          <w:bCs/>
          <w:sz w:val="24"/>
          <w:szCs w:val="24"/>
          <w:lang w:eastAsia="ru-RU"/>
        </w:rPr>
        <w:t xml:space="preserve"> №1</w:t>
      </w:r>
      <w:r>
        <w:rPr>
          <w:rFonts w:ascii="Times New Roman" w:eastAsia="Times New Roman" w:hAnsi="Times New Roman"/>
          <w:bCs/>
          <w:sz w:val="24"/>
          <w:szCs w:val="24"/>
          <w:lang w:eastAsia="ru-RU"/>
        </w:rPr>
        <w:t>1</w:t>
      </w:r>
      <w:r w:rsidRPr="0031371D">
        <w:rPr>
          <w:rFonts w:ascii="Times New Roman" w:eastAsia="Times New Roman" w:hAnsi="Times New Roman"/>
          <w:bCs/>
          <w:sz w:val="24"/>
          <w:szCs w:val="24"/>
          <w:lang w:eastAsia="ru-RU"/>
        </w:rPr>
        <w:t xml:space="preserve"> (элементы содержания – </w:t>
      </w:r>
      <w:r w:rsidRPr="006C67B9">
        <w:rPr>
          <w:rFonts w:ascii="Times New Roman" w:eastAsia="Times New Roman" w:hAnsi="Times New Roman"/>
          <w:bCs/>
          <w:sz w:val="24"/>
          <w:szCs w:val="24"/>
          <w:lang w:eastAsia="ru-RU"/>
        </w:rPr>
        <w:t>нахождение производной, исследование монотонности и точек экстремума функций</w:t>
      </w:r>
      <w:r w:rsidRPr="0031371D">
        <w:rPr>
          <w:rFonts w:ascii="Times New Roman" w:eastAsia="Times New Roman" w:hAnsi="Times New Roman"/>
          <w:bCs/>
          <w:sz w:val="24"/>
          <w:szCs w:val="24"/>
          <w:lang w:eastAsia="ru-RU"/>
        </w:rPr>
        <w:t>), №1</w:t>
      </w:r>
      <w:r>
        <w:rPr>
          <w:rFonts w:ascii="Times New Roman" w:eastAsia="Times New Roman" w:hAnsi="Times New Roman"/>
          <w:bCs/>
          <w:sz w:val="24"/>
          <w:szCs w:val="24"/>
          <w:lang w:eastAsia="ru-RU"/>
        </w:rPr>
        <w:t>2</w:t>
      </w:r>
      <w:r w:rsidRPr="0031371D">
        <w:rPr>
          <w:rFonts w:ascii="Times New Roman" w:eastAsia="Times New Roman" w:hAnsi="Times New Roman"/>
          <w:bCs/>
          <w:sz w:val="24"/>
          <w:szCs w:val="24"/>
          <w:lang w:eastAsia="ru-RU"/>
        </w:rPr>
        <w:t xml:space="preserve"> (элементы содержания – </w:t>
      </w:r>
      <w:r w:rsidRPr="006C67B9">
        <w:rPr>
          <w:rFonts w:ascii="Times New Roman" w:eastAsia="Times New Roman" w:hAnsi="Times New Roman"/>
          <w:bCs/>
          <w:sz w:val="24"/>
          <w:szCs w:val="24"/>
          <w:lang w:eastAsia="ru-RU"/>
        </w:rPr>
        <w:t>стандартные тригонометрические уравнения, преобразования тригонометрических выражений</w:t>
      </w:r>
      <w:r w:rsidRPr="0031371D">
        <w:rPr>
          <w:rFonts w:ascii="Times New Roman" w:eastAsia="Times New Roman" w:hAnsi="Times New Roman"/>
          <w:bCs/>
          <w:sz w:val="24"/>
          <w:szCs w:val="24"/>
          <w:lang w:eastAsia="ru-RU"/>
        </w:rPr>
        <w:t>)</w:t>
      </w:r>
      <w:r>
        <w:rPr>
          <w:rFonts w:ascii="Times New Roman" w:eastAsia="Times New Roman" w:hAnsi="Times New Roman"/>
          <w:bCs/>
          <w:sz w:val="24"/>
          <w:szCs w:val="24"/>
          <w:lang w:eastAsia="ru-RU"/>
        </w:rPr>
        <w:t xml:space="preserve">, №18 </w:t>
      </w:r>
      <w:r w:rsidRPr="00C201CB">
        <w:rPr>
          <w:rFonts w:ascii="Times New Roman" w:eastAsia="Times New Roman" w:hAnsi="Times New Roman"/>
          <w:bCs/>
          <w:sz w:val="24"/>
          <w:szCs w:val="24"/>
          <w:lang w:eastAsia="ru-RU"/>
        </w:rPr>
        <w:t>(элемент содержания – конструирование примеров с заданными свойствами, доказательство оценок)</w:t>
      </w:r>
      <w:r>
        <w:rPr>
          <w:rFonts w:ascii="Times New Roman" w:eastAsia="Times New Roman" w:hAnsi="Times New Roman"/>
          <w:bCs/>
          <w:sz w:val="24"/>
          <w:szCs w:val="24"/>
          <w:lang w:eastAsia="ru-RU"/>
        </w:rPr>
        <w:t>.</w:t>
      </w:r>
    </w:p>
    <w:p w:rsidR="008E2834" w:rsidRPr="0031371D" w:rsidRDefault="008E2834" w:rsidP="00D34A15">
      <w:pPr>
        <w:pStyle w:val="a3"/>
        <w:spacing w:after="0" w:line="240" w:lineRule="auto"/>
        <w:ind w:left="0" w:firstLine="567"/>
        <w:jc w:val="both"/>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lastRenderedPageBreak/>
        <w:t>В заданиях №№1, 4-6, 8, 14, 15, 17</w:t>
      </w:r>
      <w:r w:rsidRPr="0031371D">
        <w:rPr>
          <w:rFonts w:ascii="Times New Roman" w:eastAsia="Times New Roman" w:hAnsi="Times New Roman"/>
          <w:bCs/>
          <w:sz w:val="24"/>
          <w:szCs w:val="24"/>
          <w:lang w:eastAsia="ru-RU"/>
        </w:rPr>
        <w:t xml:space="preserve"> </w:t>
      </w:r>
      <w:r>
        <w:rPr>
          <w:rFonts w:ascii="Times New Roman" w:eastAsia="Times New Roman" w:hAnsi="Times New Roman"/>
          <w:bCs/>
          <w:sz w:val="24"/>
          <w:szCs w:val="24"/>
          <w:lang w:eastAsia="ru-RU"/>
        </w:rPr>
        <w:t>наблюда</w:t>
      </w:r>
      <w:r w:rsidR="00D34A15">
        <w:rPr>
          <w:rFonts w:ascii="Times New Roman" w:eastAsia="Times New Roman" w:hAnsi="Times New Roman"/>
          <w:bCs/>
          <w:sz w:val="24"/>
          <w:szCs w:val="24"/>
          <w:lang w:eastAsia="ru-RU"/>
        </w:rPr>
        <w:t>лось</w:t>
      </w:r>
      <w:r>
        <w:rPr>
          <w:rFonts w:ascii="Times New Roman" w:eastAsia="Times New Roman" w:hAnsi="Times New Roman"/>
          <w:bCs/>
          <w:sz w:val="24"/>
          <w:szCs w:val="24"/>
          <w:lang w:eastAsia="ru-RU"/>
        </w:rPr>
        <w:t xml:space="preserve"> в 2021 году снижение </w:t>
      </w:r>
      <w:r w:rsidRPr="0031371D">
        <w:rPr>
          <w:rFonts w:ascii="Times New Roman" w:eastAsia="Times New Roman" w:hAnsi="Times New Roman"/>
          <w:bCs/>
          <w:sz w:val="24"/>
          <w:szCs w:val="24"/>
          <w:lang w:eastAsia="ru-RU"/>
        </w:rPr>
        <w:t xml:space="preserve">процента выполнения </w:t>
      </w:r>
      <w:r w:rsidR="00D34A15">
        <w:rPr>
          <w:rFonts w:ascii="Times New Roman" w:eastAsia="Times New Roman" w:hAnsi="Times New Roman"/>
          <w:bCs/>
          <w:sz w:val="24"/>
          <w:szCs w:val="24"/>
          <w:lang w:eastAsia="ru-RU"/>
        </w:rPr>
        <w:t xml:space="preserve">выпускниками </w:t>
      </w:r>
      <w:r w:rsidRPr="0031371D">
        <w:rPr>
          <w:rFonts w:ascii="Times New Roman" w:eastAsia="Times New Roman" w:hAnsi="Times New Roman"/>
          <w:bCs/>
          <w:sz w:val="24"/>
          <w:szCs w:val="24"/>
          <w:lang w:eastAsia="ru-RU"/>
        </w:rPr>
        <w:t xml:space="preserve">по сравнению с </w:t>
      </w:r>
      <w:r>
        <w:rPr>
          <w:rFonts w:ascii="Times New Roman" w:eastAsia="Times New Roman" w:hAnsi="Times New Roman"/>
          <w:bCs/>
          <w:sz w:val="24"/>
          <w:szCs w:val="24"/>
          <w:lang w:eastAsia="ru-RU"/>
        </w:rPr>
        <w:t>2020</w:t>
      </w:r>
      <w:r w:rsidRPr="0031371D">
        <w:rPr>
          <w:rFonts w:ascii="Times New Roman" w:eastAsia="Times New Roman" w:hAnsi="Times New Roman"/>
          <w:bCs/>
          <w:sz w:val="24"/>
          <w:szCs w:val="24"/>
          <w:lang w:eastAsia="ru-RU"/>
        </w:rPr>
        <w:t xml:space="preserve"> годом, но </w:t>
      </w:r>
      <w:r>
        <w:rPr>
          <w:rFonts w:ascii="Times New Roman" w:eastAsia="Times New Roman" w:hAnsi="Times New Roman"/>
          <w:bCs/>
          <w:sz w:val="24"/>
          <w:szCs w:val="24"/>
          <w:lang w:eastAsia="ru-RU"/>
        </w:rPr>
        <w:t xml:space="preserve">в 2022 году </w:t>
      </w:r>
      <w:r w:rsidRPr="0031371D">
        <w:rPr>
          <w:rFonts w:ascii="Times New Roman" w:eastAsia="Times New Roman" w:hAnsi="Times New Roman"/>
          <w:bCs/>
          <w:sz w:val="24"/>
          <w:szCs w:val="24"/>
          <w:lang w:eastAsia="ru-RU"/>
        </w:rPr>
        <w:t xml:space="preserve">увеличение </w:t>
      </w:r>
      <w:r w:rsidR="00D34A15">
        <w:rPr>
          <w:rFonts w:ascii="Times New Roman" w:eastAsia="Times New Roman" w:hAnsi="Times New Roman"/>
          <w:bCs/>
          <w:sz w:val="24"/>
          <w:szCs w:val="24"/>
          <w:lang w:eastAsia="ru-RU"/>
        </w:rPr>
        <w:t xml:space="preserve">процента выполнения заданий </w:t>
      </w:r>
      <w:r w:rsidRPr="0031371D">
        <w:rPr>
          <w:rFonts w:ascii="Times New Roman" w:eastAsia="Times New Roman" w:hAnsi="Times New Roman"/>
          <w:bCs/>
          <w:sz w:val="24"/>
          <w:szCs w:val="24"/>
          <w:lang w:eastAsia="ru-RU"/>
        </w:rPr>
        <w:t>по сравнению с 20</w:t>
      </w:r>
      <w:r>
        <w:rPr>
          <w:rFonts w:ascii="Times New Roman" w:eastAsia="Times New Roman" w:hAnsi="Times New Roman"/>
          <w:bCs/>
          <w:sz w:val="24"/>
          <w:szCs w:val="24"/>
          <w:lang w:eastAsia="ru-RU"/>
        </w:rPr>
        <w:t>20 и 2021</w:t>
      </w:r>
      <w:r w:rsidRPr="0031371D">
        <w:rPr>
          <w:rFonts w:ascii="Times New Roman" w:eastAsia="Times New Roman" w:hAnsi="Times New Roman"/>
          <w:bCs/>
          <w:sz w:val="24"/>
          <w:szCs w:val="24"/>
          <w:lang w:eastAsia="ru-RU"/>
        </w:rPr>
        <w:t xml:space="preserve"> годом.</w:t>
      </w:r>
    </w:p>
    <w:p w:rsidR="008E2834" w:rsidRPr="0031371D" w:rsidRDefault="008E2834" w:rsidP="00D34A15">
      <w:pPr>
        <w:pStyle w:val="a3"/>
        <w:spacing w:after="0" w:line="240" w:lineRule="auto"/>
        <w:ind w:left="0" w:firstLine="567"/>
        <w:jc w:val="both"/>
        <w:rPr>
          <w:rFonts w:ascii="Times New Roman" w:eastAsia="Times New Roman" w:hAnsi="Times New Roman"/>
          <w:bCs/>
          <w:sz w:val="24"/>
          <w:szCs w:val="24"/>
          <w:lang w:eastAsia="ru-RU"/>
        </w:rPr>
      </w:pPr>
      <w:r w:rsidRPr="0031371D">
        <w:rPr>
          <w:rFonts w:ascii="Times New Roman" w:eastAsia="Times New Roman" w:hAnsi="Times New Roman"/>
          <w:bCs/>
          <w:sz w:val="24"/>
          <w:szCs w:val="24"/>
          <w:lang w:eastAsia="ru-RU"/>
        </w:rPr>
        <w:t xml:space="preserve">Некоторые из проверяемых умений (умение </w:t>
      </w:r>
      <w:r w:rsidRPr="00774BD5">
        <w:rPr>
          <w:rFonts w:ascii="Times New Roman" w:eastAsia="Times New Roman" w:hAnsi="Times New Roman"/>
          <w:bCs/>
          <w:sz w:val="24"/>
          <w:szCs w:val="24"/>
          <w:lang w:eastAsia="ru-RU"/>
        </w:rPr>
        <w:t>вычислять в простейших случаях вероятности событий</w:t>
      </w:r>
      <w:r w:rsidRPr="0031371D">
        <w:rPr>
          <w:rFonts w:ascii="Times New Roman" w:eastAsia="Times New Roman" w:hAnsi="Times New Roman"/>
          <w:bCs/>
          <w:sz w:val="24"/>
          <w:szCs w:val="24"/>
          <w:lang w:eastAsia="ru-RU"/>
        </w:rPr>
        <w:t xml:space="preserve">, уметь выполнять действия с геометрическими фигурами, координатами и векторами) требует особого внимания, так как показатели выполнения заданий №№ </w:t>
      </w:r>
      <w:r>
        <w:rPr>
          <w:rFonts w:ascii="Times New Roman" w:eastAsia="Times New Roman" w:hAnsi="Times New Roman"/>
          <w:bCs/>
          <w:sz w:val="24"/>
          <w:szCs w:val="24"/>
          <w:lang w:eastAsia="ru-RU"/>
        </w:rPr>
        <w:t>2</w:t>
      </w:r>
      <w:r w:rsidRPr="0031371D">
        <w:rPr>
          <w:rFonts w:ascii="Times New Roman" w:eastAsia="Times New Roman" w:hAnsi="Times New Roman"/>
          <w:bCs/>
          <w:sz w:val="24"/>
          <w:szCs w:val="24"/>
          <w:lang w:eastAsia="ru-RU"/>
        </w:rPr>
        <w:t xml:space="preserve">, </w:t>
      </w:r>
      <w:r>
        <w:rPr>
          <w:rFonts w:ascii="Times New Roman" w:eastAsia="Times New Roman" w:hAnsi="Times New Roman"/>
          <w:bCs/>
          <w:sz w:val="24"/>
          <w:szCs w:val="24"/>
          <w:lang w:eastAsia="ru-RU"/>
        </w:rPr>
        <w:t>3</w:t>
      </w:r>
      <w:r w:rsidRPr="0031371D">
        <w:rPr>
          <w:rFonts w:ascii="Times New Roman" w:eastAsia="Times New Roman" w:hAnsi="Times New Roman"/>
          <w:bCs/>
          <w:sz w:val="24"/>
          <w:szCs w:val="24"/>
          <w:lang w:eastAsia="ru-RU"/>
        </w:rPr>
        <w:t>, 1</w:t>
      </w:r>
      <w:r>
        <w:rPr>
          <w:rFonts w:ascii="Times New Roman" w:eastAsia="Times New Roman" w:hAnsi="Times New Roman"/>
          <w:bCs/>
          <w:sz w:val="24"/>
          <w:szCs w:val="24"/>
          <w:lang w:eastAsia="ru-RU"/>
        </w:rPr>
        <w:t xml:space="preserve">3 </w:t>
      </w:r>
      <w:r w:rsidRPr="0031371D">
        <w:rPr>
          <w:rFonts w:ascii="Times New Roman" w:eastAsia="Times New Roman" w:hAnsi="Times New Roman"/>
          <w:bCs/>
          <w:sz w:val="24"/>
          <w:szCs w:val="24"/>
          <w:lang w:eastAsia="ru-RU"/>
        </w:rPr>
        <w:t>и 1</w:t>
      </w:r>
      <w:r>
        <w:rPr>
          <w:rFonts w:ascii="Times New Roman" w:eastAsia="Times New Roman" w:hAnsi="Times New Roman"/>
          <w:bCs/>
          <w:sz w:val="24"/>
          <w:szCs w:val="24"/>
          <w:lang w:eastAsia="ru-RU"/>
        </w:rPr>
        <w:t>6</w:t>
      </w:r>
      <w:r w:rsidRPr="0031371D">
        <w:rPr>
          <w:rFonts w:ascii="Times New Roman" w:eastAsia="Times New Roman" w:hAnsi="Times New Roman"/>
          <w:bCs/>
          <w:sz w:val="24"/>
          <w:szCs w:val="24"/>
          <w:lang w:eastAsia="ru-RU"/>
        </w:rPr>
        <w:t xml:space="preserve"> имеют отрицательную динамику за последние годы</w:t>
      </w:r>
      <w:r>
        <w:rPr>
          <w:rFonts w:ascii="Times New Roman" w:eastAsia="Times New Roman" w:hAnsi="Times New Roman"/>
          <w:bCs/>
          <w:sz w:val="24"/>
          <w:szCs w:val="24"/>
          <w:lang w:eastAsia="ru-RU"/>
        </w:rPr>
        <w:t xml:space="preserve"> </w:t>
      </w:r>
      <w:r w:rsidRPr="0031371D">
        <w:rPr>
          <w:rFonts w:ascii="Times New Roman" w:eastAsia="Times New Roman" w:hAnsi="Times New Roman"/>
          <w:bCs/>
          <w:sz w:val="24"/>
          <w:szCs w:val="24"/>
          <w:lang w:eastAsia="ru-RU"/>
        </w:rPr>
        <w:t>(</w:t>
      </w:r>
      <w:r w:rsidRPr="00774BD5">
        <w:rPr>
          <w:rFonts w:ascii="Times New Roman" w:eastAsia="Times New Roman" w:hAnsi="Times New Roman"/>
          <w:bCs/>
          <w:i/>
          <w:iCs/>
          <w:sz w:val="24"/>
          <w:szCs w:val="24"/>
          <w:lang w:eastAsia="ru-RU"/>
        </w:rPr>
        <w:t xml:space="preserve">Диаграмма </w:t>
      </w:r>
      <w:r w:rsidR="00D34A15">
        <w:rPr>
          <w:rFonts w:ascii="Times New Roman" w:eastAsia="Times New Roman" w:hAnsi="Times New Roman"/>
          <w:bCs/>
          <w:i/>
          <w:iCs/>
          <w:sz w:val="24"/>
          <w:szCs w:val="24"/>
          <w:lang w:eastAsia="ru-RU"/>
        </w:rPr>
        <w:t>3-3</w:t>
      </w:r>
      <w:r w:rsidRPr="0031371D">
        <w:rPr>
          <w:rFonts w:ascii="Times New Roman" w:eastAsia="Times New Roman" w:hAnsi="Times New Roman"/>
          <w:bCs/>
          <w:sz w:val="24"/>
          <w:szCs w:val="24"/>
          <w:lang w:eastAsia="ru-RU"/>
        </w:rPr>
        <w:t>)</w:t>
      </w:r>
      <w:r>
        <w:rPr>
          <w:rFonts w:ascii="Times New Roman" w:eastAsia="Times New Roman" w:hAnsi="Times New Roman"/>
          <w:bCs/>
          <w:sz w:val="24"/>
          <w:szCs w:val="24"/>
          <w:lang w:eastAsia="ru-RU"/>
        </w:rPr>
        <w:t>.</w:t>
      </w:r>
    </w:p>
    <w:p w:rsidR="00A801AC" w:rsidRPr="00B86ACD" w:rsidRDefault="00A801AC" w:rsidP="00923AF3">
      <w:pPr>
        <w:pStyle w:val="a3"/>
        <w:numPr>
          <w:ilvl w:val="0"/>
          <w:numId w:val="2"/>
        </w:numPr>
        <w:spacing w:after="0" w:line="240" w:lineRule="auto"/>
        <w:ind w:left="426" w:hanging="425"/>
        <w:jc w:val="both"/>
        <w:rPr>
          <w:rFonts w:ascii="Times New Roman" w:eastAsia="Times New Roman" w:hAnsi="Times New Roman"/>
          <w:bCs/>
          <w:i/>
          <w:iCs/>
          <w:sz w:val="24"/>
          <w:szCs w:val="24"/>
          <w:lang w:eastAsia="ru-RU"/>
        </w:rPr>
      </w:pPr>
      <w:r w:rsidRPr="00B86ACD">
        <w:rPr>
          <w:rFonts w:ascii="Times New Roman" w:eastAsia="Times New Roman" w:hAnsi="Times New Roman"/>
          <w:bCs/>
          <w:i/>
          <w:iCs/>
          <w:sz w:val="24"/>
          <w:szCs w:val="24"/>
          <w:lang w:eastAsia="ru-RU"/>
        </w:rPr>
        <w:t>Перечень элементов содержания / умений и видов деятельности, усвоение которых всеми школьниками региона в целом, школьниками с разным уровнем подготовки нельзя считать достаточным.</w:t>
      </w:r>
    </w:p>
    <w:p w:rsidR="008E2834" w:rsidRDefault="008E2834" w:rsidP="004A59AC">
      <w:pPr>
        <w:pStyle w:val="a3"/>
        <w:spacing w:after="0" w:line="240" w:lineRule="auto"/>
        <w:ind w:left="284" w:firstLine="284"/>
        <w:jc w:val="both"/>
        <w:rPr>
          <w:rFonts w:ascii="Times New Roman" w:eastAsia="Times New Roman" w:hAnsi="Times New Roman"/>
          <w:bCs/>
          <w:sz w:val="24"/>
          <w:szCs w:val="24"/>
          <w:lang w:eastAsia="ru-RU"/>
        </w:rPr>
      </w:pPr>
      <w:r w:rsidRPr="000F7F33">
        <w:rPr>
          <w:rFonts w:ascii="Times New Roman" w:eastAsia="Times New Roman" w:hAnsi="Times New Roman"/>
          <w:bCs/>
          <w:sz w:val="24"/>
          <w:szCs w:val="24"/>
          <w:lang w:eastAsia="ru-RU"/>
        </w:rPr>
        <w:t>Задания №№</w:t>
      </w:r>
      <w:r>
        <w:rPr>
          <w:rFonts w:ascii="Times New Roman" w:eastAsia="Times New Roman" w:hAnsi="Times New Roman"/>
          <w:bCs/>
          <w:sz w:val="24"/>
          <w:szCs w:val="24"/>
          <w:lang w:eastAsia="ru-RU"/>
        </w:rPr>
        <w:t>10</w:t>
      </w:r>
      <w:r w:rsidRPr="000F7F33">
        <w:rPr>
          <w:rFonts w:ascii="Times New Roman" w:eastAsia="Times New Roman" w:hAnsi="Times New Roman"/>
          <w:bCs/>
          <w:sz w:val="24"/>
          <w:szCs w:val="24"/>
          <w:lang w:eastAsia="ru-RU"/>
        </w:rPr>
        <w:t>, 1</w:t>
      </w:r>
      <w:r>
        <w:rPr>
          <w:rFonts w:ascii="Times New Roman" w:eastAsia="Times New Roman" w:hAnsi="Times New Roman"/>
          <w:bCs/>
          <w:sz w:val="24"/>
          <w:szCs w:val="24"/>
          <w:lang w:eastAsia="ru-RU"/>
        </w:rPr>
        <w:t>3</w:t>
      </w:r>
      <w:r w:rsidRPr="000F7F33">
        <w:rPr>
          <w:rFonts w:ascii="Times New Roman" w:eastAsia="Times New Roman" w:hAnsi="Times New Roman"/>
          <w:bCs/>
          <w:sz w:val="24"/>
          <w:szCs w:val="24"/>
          <w:lang w:eastAsia="ru-RU"/>
        </w:rPr>
        <w:t>, 1</w:t>
      </w:r>
      <w:r>
        <w:rPr>
          <w:rFonts w:ascii="Times New Roman" w:eastAsia="Times New Roman" w:hAnsi="Times New Roman"/>
          <w:bCs/>
          <w:sz w:val="24"/>
          <w:szCs w:val="24"/>
          <w:lang w:eastAsia="ru-RU"/>
        </w:rPr>
        <w:t>6</w:t>
      </w:r>
      <w:r w:rsidRPr="000F7F33">
        <w:rPr>
          <w:rFonts w:ascii="Times New Roman" w:eastAsia="Times New Roman" w:hAnsi="Times New Roman"/>
          <w:bCs/>
          <w:sz w:val="24"/>
          <w:szCs w:val="24"/>
          <w:lang w:eastAsia="ru-RU"/>
        </w:rPr>
        <w:t xml:space="preserve"> повышенного уровня сложности и №№1</w:t>
      </w:r>
      <w:r>
        <w:rPr>
          <w:rFonts w:ascii="Times New Roman" w:eastAsia="Times New Roman" w:hAnsi="Times New Roman"/>
          <w:bCs/>
          <w:sz w:val="24"/>
          <w:szCs w:val="24"/>
          <w:lang w:eastAsia="ru-RU"/>
        </w:rPr>
        <w:t>7</w:t>
      </w:r>
      <w:r w:rsidRPr="000F7F33">
        <w:rPr>
          <w:rFonts w:ascii="Times New Roman" w:eastAsia="Times New Roman" w:hAnsi="Times New Roman"/>
          <w:bCs/>
          <w:sz w:val="24"/>
          <w:szCs w:val="24"/>
          <w:lang w:eastAsia="ru-RU"/>
        </w:rPr>
        <w:t xml:space="preserve">, </w:t>
      </w:r>
      <w:r>
        <w:rPr>
          <w:rFonts w:ascii="Times New Roman" w:eastAsia="Times New Roman" w:hAnsi="Times New Roman"/>
          <w:bCs/>
          <w:sz w:val="24"/>
          <w:szCs w:val="24"/>
          <w:lang w:eastAsia="ru-RU"/>
        </w:rPr>
        <w:t xml:space="preserve">18 </w:t>
      </w:r>
      <w:r w:rsidRPr="000F7F33">
        <w:rPr>
          <w:rFonts w:ascii="Times New Roman" w:eastAsia="Times New Roman" w:hAnsi="Times New Roman"/>
          <w:bCs/>
          <w:sz w:val="24"/>
          <w:szCs w:val="24"/>
          <w:lang w:eastAsia="ru-RU"/>
        </w:rPr>
        <w:t>и проверяемые ими элементы содержания, умения и способы деятельности – усвоение школьниками региона в целом нельзя считать достаточным:</w:t>
      </w:r>
    </w:p>
    <w:p w:rsidR="008E2834" w:rsidRPr="000F7F33" w:rsidRDefault="008E2834" w:rsidP="004A59AC">
      <w:pPr>
        <w:pStyle w:val="a3"/>
        <w:spacing w:after="0" w:line="240" w:lineRule="auto"/>
        <w:ind w:left="284"/>
        <w:jc w:val="both"/>
        <w:rPr>
          <w:rFonts w:ascii="Times New Roman" w:eastAsia="Times New Roman" w:hAnsi="Times New Roman"/>
          <w:bCs/>
          <w:sz w:val="24"/>
          <w:szCs w:val="24"/>
          <w:lang w:eastAsia="ru-RU"/>
        </w:rPr>
      </w:pPr>
      <w:r w:rsidRPr="009D1520">
        <w:rPr>
          <w:rFonts w:ascii="Times New Roman" w:eastAsia="Times New Roman" w:hAnsi="Times New Roman"/>
          <w:bCs/>
          <w:sz w:val="24"/>
          <w:szCs w:val="24"/>
          <w:lang w:eastAsia="ru-RU"/>
        </w:rPr>
        <w:t>•</w:t>
      </w:r>
      <w:r w:rsidR="004A59AC">
        <w:rPr>
          <w:rFonts w:ascii="Times New Roman" w:eastAsia="Times New Roman" w:hAnsi="Times New Roman"/>
          <w:bCs/>
          <w:sz w:val="24"/>
          <w:szCs w:val="24"/>
          <w:lang w:eastAsia="ru-RU"/>
        </w:rPr>
        <w:t xml:space="preserve"> </w:t>
      </w:r>
      <w:r w:rsidRPr="009D1520">
        <w:rPr>
          <w:rFonts w:ascii="Times New Roman" w:eastAsia="Times New Roman" w:hAnsi="Times New Roman"/>
          <w:bCs/>
          <w:sz w:val="24"/>
          <w:szCs w:val="24"/>
          <w:lang w:eastAsia="ru-RU"/>
        </w:rPr>
        <w:t>умение моделировать реальные ситуации на языке теории вероятностей и статистики, вычислять вероятности событий</w:t>
      </w:r>
      <w:r>
        <w:rPr>
          <w:rFonts w:ascii="Times New Roman" w:eastAsia="Times New Roman" w:hAnsi="Times New Roman"/>
          <w:bCs/>
          <w:sz w:val="24"/>
          <w:szCs w:val="24"/>
          <w:lang w:eastAsia="ru-RU"/>
        </w:rPr>
        <w:t>;</w:t>
      </w:r>
    </w:p>
    <w:p w:rsidR="008E2834" w:rsidRPr="000F7F33" w:rsidRDefault="008E2834" w:rsidP="004A59AC">
      <w:pPr>
        <w:pStyle w:val="a3"/>
        <w:spacing w:after="0" w:line="240" w:lineRule="auto"/>
        <w:ind w:left="284"/>
        <w:jc w:val="both"/>
        <w:rPr>
          <w:rFonts w:ascii="Times New Roman" w:eastAsia="Times New Roman" w:hAnsi="Times New Roman"/>
          <w:bCs/>
          <w:sz w:val="24"/>
          <w:szCs w:val="24"/>
          <w:lang w:eastAsia="ru-RU"/>
        </w:rPr>
      </w:pPr>
      <w:r w:rsidRPr="000F7F33">
        <w:rPr>
          <w:rFonts w:ascii="Times New Roman" w:eastAsia="Times New Roman" w:hAnsi="Times New Roman"/>
          <w:bCs/>
          <w:sz w:val="24"/>
          <w:szCs w:val="24"/>
          <w:lang w:eastAsia="ru-RU"/>
        </w:rPr>
        <w:t>•</w:t>
      </w:r>
      <w:r w:rsidRPr="000F7F33">
        <w:rPr>
          <w:rFonts w:ascii="Times New Roman" w:eastAsia="Times New Roman" w:hAnsi="Times New Roman"/>
          <w:bCs/>
          <w:sz w:val="24"/>
          <w:szCs w:val="24"/>
          <w:lang w:eastAsia="ru-RU"/>
        </w:rPr>
        <w:tab/>
      </w:r>
      <w:r w:rsidRPr="009D1520">
        <w:rPr>
          <w:rFonts w:ascii="Times New Roman" w:eastAsia="Times New Roman" w:hAnsi="Times New Roman"/>
          <w:bCs/>
          <w:sz w:val="24"/>
          <w:szCs w:val="24"/>
          <w:lang w:eastAsia="ru-RU"/>
        </w:rPr>
        <w:t>умение решать комбинированные уравнения с параметрами (элемент содержания – уравнение с параметром)</w:t>
      </w:r>
      <w:r w:rsidRPr="000F7F33">
        <w:rPr>
          <w:rFonts w:ascii="Times New Roman" w:eastAsia="Times New Roman" w:hAnsi="Times New Roman"/>
          <w:bCs/>
          <w:sz w:val="24"/>
          <w:szCs w:val="24"/>
          <w:lang w:eastAsia="ru-RU"/>
        </w:rPr>
        <w:t>;</w:t>
      </w:r>
    </w:p>
    <w:p w:rsidR="008E2834" w:rsidRPr="000F7F33" w:rsidRDefault="008E2834" w:rsidP="004A59AC">
      <w:pPr>
        <w:pStyle w:val="a3"/>
        <w:spacing w:after="0" w:line="240" w:lineRule="auto"/>
        <w:ind w:left="284"/>
        <w:jc w:val="both"/>
        <w:rPr>
          <w:rFonts w:ascii="Times New Roman" w:eastAsia="Times New Roman" w:hAnsi="Times New Roman"/>
          <w:bCs/>
          <w:sz w:val="24"/>
          <w:szCs w:val="24"/>
          <w:lang w:eastAsia="ru-RU"/>
        </w:rPr>
      </w:pPr>
      <w:r w:rsidRPr="000F7F33">
        <w:rPr>
          <w:rFonts w:ascii="Times New Roman" w:eastAsia="Times New Roman" w:hAnsi="Times New Roman"/>
          <w:bCs/>
          <w:sz w:val="24"/>
          <w:szCs w:val="24"/>
          <w:lang w:eastAsia="ru-RU"/>
        </w:rPr>
        <w:t>•</w:t>
      </w:r>
      <w:r w:rsidRPr="000F7F33">
        <w:rPr>
          <w:rFonts w:ascii="Times New Roman" w:eastAsia="Times New Roman" w:hAnsi="Times New Roman"/>
          <w:bCs/>
          <w:sz w:val="24"/>
          <w:szCs w:val="24"/>
          <w:lang w:eastAsia="ru-RU"/>
        </w:rPr>
        <w:tab/>
        <w:t xml:space="preserve">умение выполнять действия с геометрическими фигурами, координатами и векторами (элементы содержания – пирамида, параллельность в пространстве, </w:t>
      </w:r>
      <w:r w:rsidRPr="009D1520">
        <w:rPr>
          <w:rFonts w:ascii="Times New Roman" w:eastAsia="Times New Roman" w:hAnsi="Times New Roman"/>
          <w:bCs/>
          <w:sz w:val="24"/>
          <w:szCs w:val="24"/>
          <w:lang w:eastAsia="ru-RU"/>
        </w:rPr>
        <w:t>многоугольники, подобные и равные треугольники</w:t>
      </w:r>
      <w:r w:rsidRPr="000F7F33">
        <w:rPr>
          <w:rFonts w:ascii="Times New Roman" w:eastAsia="Times New Roman" w:hAnsi="Times New Roman"/>
          <w:bCs/>
          <w:sz w:val="24"/>
          <w:szCs w:val="24"/>
          <w:lang w:eastAsia="ru-RU"/>
        </w:rPr>
        <w:t>);</w:t>
      </w:r>
    </w:p>
    <w:p w:rsidR="008E2834" w:rsidRPr="000F7F33" w:rsidRDefault="008E2834" w:rsidP="004A59AC">
      <w:pPr>
        <w:pStyle w:val="a3"/>
        <w:spacing w:after="0" w:line="240" w:lineRule="auto"/>
        <w:ind w:left="284"/>
        <w:jc w:val="both"/>
        <w:rPr>
          <w:rFonts w:ascii="Times New Roman" w:eastAsia="Times New Roman" w:hAnsi="Times New Roman"/>
          <w:bCs/>
          <w:sz w:val="24"/>
          <w:szCs w:val="24"/>
          <w:lang w:eastAsia="ru-RU"/>
        </w:rPr>
      </w:pPr>
      <w:r w:rsidRPr="000F7F33">
        <w:rPr>
          <w:rFonts w:ascii="Times New Roman" w:eastAsia="Times New Roman" w:hAnsi="Times New Roman"/>
          <w:bCs/>
          <w:sz w:val="24"/>
          <w:szCs w:val="24"/>
          <w:lang w:eastAsia="ru-RU"/>
        </w:rPr>
        <w:t>•</w:t>
      </w:r>
      <w:r w:rsidRPr="000F7F33">
        <w:rPr>
          <w:rFonts w:ascii="Times New Roman" w:eastAsia="Times New Roman" w:hAnsi="Times New Roman"/>
          <w:bCs/>
          <w:sz w:val="24"/>
          <w:szCs w:val="24"/>
          <w:lang w:eastAsia="ru-RU"/>
        </w:rPr>
        <w:tab/>
        <w:t>умение строить и исследовать математические модели (элементы содержания – конструирование примеров с заданными свойствами, доказательство оценок)</w:t>
      </w:r>
      <w:r>
        <w:rPr>
          <w:rFonts w:ascii="Times New Roman" w:eastAsia="Times New Roman" w:hAnsi="Times New Roman"/>
          <w:bCs/>
          <w:sz w:val="24"/>
          <w:szCs w:val="24"/>
          <w:lang w:eastAsia="ru-RU"/>
        </w:rPr>
        <w:t>.</w:t>
      </w:r>
    </w:p>
    <w:p w:rsidR="008E2834" w:rsidRPr="000F7F33" w:rsidRDefault="008E2834" w:rsidP="004A59AC">
      <w:pPr>
        <w:pStyle w:val="a3"/>
        <w:spacing w:after="0" w:line="240" w:lineRule="auto"/>
        <w:ind w:left="284"/>
        <w:jc w:val="both"/>
        <w:rPr>
          <w:rFonts w:ascii="Times New Roman" w:eastAsia="Times New Roman" w:hAnsi="Times New Roman"/>
          <w:bCs/>
          <w:sz w:val="24"/>
          <w:szCs w:val="24"/>
          <w:lang w:eastAsia="ru-RU"/>
        </w:rPr>
      </w:pPr>
      <w:r w:rsidRPr="000F7F33">
        <w:rPr>
          <w:rFonts w:ascii="Times New Roman" w:eastAsia="Times New Roman" w:hAnsi="Times New Roman"/>
          <w:bCs/>
          <w:sz w:val="24"/>
          <w:szCs w:val="24"/>
          <w:lang w:eastAsia="ru-RU"/>
        </w:rPr>
        <w:t xml:space="preserve">Однако, для выпускников, набравших за </w:t>
      </w:r>
      <w:r w:rsidR="004A59AC">
        <w:rPr>
          <w:rFonts w:ascii="Times New Roman" w:eastAsia="Times New Roman" w:hAnsi="Times New Roman"/>
          <w:bCs/>
          <w:sz w:val="24"/>
          <w:szCs w:val="24"/>
          <w:lang w:eastAsia="ru-RU"/>
        </w:rPr>
        <w:t xml:space="preserve">экзаменационную </w:t>
      </w:r>
      <w:r w:rsidRPr="000F7F33">
        <w:rPr>
          <w:rFonts w:ascii="Times New Roman" w:eastAsia="Times New Roman" w:hAnsi="Times New Roman"/>
          <w:bCs/>
          <w:sz w:val="24"/>
          <w:szCs w:val="24"/>
          <w:lang w:eastAsia="ru-RU"/>
        </w:rPr>
        <w:t>работу от 61 до 80 баллов, среди перечисленных элементов содержаний, умений и видов деятельности нельзя считать достаточными только те, которые проверялись заданиями №№1</w:t>
      </w:r>
      <w:r>
        <w:rPr>
          <w:rFonts w:ascii="Times New Roman" w:eastAsia="Times New Roman" w:hAnsi="Times New Roman"/>
          <w:bCs/>
          <w:sz w:val="24"/>
          <w:szCs w:val="24"/>
          <w:lang w:eastAsia="ru-RU"/>
        </w:rPr>
        <w:t>3</w:t>
      </w:r>
      <w:r w:rsidRPr="000F7F33">
        <w:rPr>
          <w:rFonts w:ascii="Times New Roman" w:eastAsia="Times New Roman" w:hAnsi="Times New Roman"/>
          <w:bCs/>
          <w:sz w:val="24"/>
          <w:szCs w:val="24"/>
          <w:lang w:eastAsia="ru-RU"/>
        </w:rPr>
        <w:t>, 16</w:t>
      </w:r>
      <w:r>
        <w:rPr>
          <w:rFonts w:ascii="Times New Roman" w:eastAsia="Times New Roman" w:hAnsi="Times New Roman"/>
          <w:bCs/>
          <w:sz w:val="24"/>
          <w:szCs w:val="24"/>
          <w:lang w:eastAsia="ru-RU"/>
        </w:rPr>
        <w:t>–18,</w:t>
      </w:r>
      <w:r w:rsidR="004A59AC">
        <w:rPr>
          <w:rFonts w:ascii="Times New Roman" w:eastAsia="Times New Roman" w:hAnsi="Times New Roman"/>
          <w:bCs/>
          <w:sz w:val="24"/>
          <w:szCs w:val="24"/>
          <w:lang w:eastAsia="ru-RU"/>
        </w:rPr>
        <w:t xml:space="preserve"> а для группы «81-100» - №</w:t>
      </w:r>
      <w:r w:rsidRPr="000F7F33">
        <w:rPr>
          <w:rFonts w:ascii="Times New Roman" w:eastAsia="Times New Roman" w:hAnsi="Times New Roman"/>
          <w:bCs/>
          <w:sz w:val="24"/>
          <w:szCs w:val="24"/>
          <w:lang w:eastAsia="ru-RU"/>
        </w:rPr>
        <w:t>1</w:t>
      </w:r>
      <w:r>
        <w:rPr>
          <w:rFonts w:ascii="Times New Roman" w:eastAsia="Times New Roman" w:hAnsi="Times New Roman"/>
          <w:bCs/>
          <w:sz w:val="24"/>
          <w:szCs w:val="24"/>
          <w:lang w:eastAsia="ru-RU"/>
        </w:rPr>
        <w:t>3</w:t>
      </w:r>
      <w:r w:rsidRPr="000F7F33">
        <w:rPr>
          <w:rFonts w:ascii="Times New Roman" w:eastAsia="Times New Roman" w:hAnsi="Times New Roman"/>
          <w:bCs/>
          <w:sz w:val="24"/>
          <w:szCs w:val="24"/>
          <w:lang w:eastAsia="ru-RU"/>
        </w:rPr>
        <w:t xml:space="preserve">. </w:t>
      </w:r>
    </w:p>
    <w:p w:rsidR="008E2834" w:rsidRPr="000F7F33" w:rsidRDefault="004A59AC" w:rsidP="004A59AC">
      <w:pPr>
        <w:pStyle w:val="a3"/>
        <w:spacing w:after="0" w:line="240" w:lineRule="auto"/>
        <w:ind w:left="284" w:firstLine="567"/>
        <w:jc w:val="both"/>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Д</w:t>
      </w:r>
      <w:r w:rsidR="008E2834" w:rsidRPr="000F7F33">
        <w:rPr>
          <w:rFonts w:ascii="Times New Roman" w:eastAsia="Times New Roman" w:hAnsi="Times New Roman"/>
          <w:bCs/>
          <w:sz w:val="24"/>
          <w:szCs w:val="24"/>
          <w:lang w:eastAsia="ru-RU"/>
        </w:rPr>
        <w:t>ля выпускников, набравших менее 60 баллов, помимо перечисленных выше умений и видов деятельности нельзя считать достаточными такие, как:</w:t>
      </w:r>
    </w:p>
    <w:p w:rsidR="008E2834" w:rsidRPr="000F7F33" w:rsidRDefault="008E2834" w:rsidP="004A59AC">
      <w:pPr>
        <w:pStyle w:val="a3"/>
        <w:spacing w:after="0" w:line="240" w:lineRule="auto"/>
        <w:ind w:left="284"/>
        <w:jc w:val="both"/>
        <w:rPr>
          <w:rFonts w:ascii="Times New Roman" w:eastAsia="Times New Roman" w:hAnsi="Times New Roman"/>
          <w:bCs/>
          <w:sz w:val="24"/>
          <w:szCs w:val="24"/>
          <w:lang w:eastAsia="ru-RU"/>
        </w:rPr>
      </w:pPr>
      <w:r w:rsidRPr="000F7F33">
        <w:rPr>
          <w:rFonts w:ascii="Times New Roman" w:eastAsia="Times New Roman" w:hAnsi="Times New Roman"/>
          <w:bCs/>
          <w:sz w:val="24"/>
          <w:szCs w:val="24"/>
          <w:lang w:eastAsia="ru-RU"/>
        </w:rPr>
        <w:t>•</w:t>
      </w:r>
      <w:r w:rsidRPr="000F7F33">
        <w:rPr>
          <w:rFonts w:ascii="Times New Roman" w:eastAsia="Times New Roman" w:hAnsi="Times New Roman"/>
          <w:bCs/>
          <w:sz w:val="24"/>
          <w:szCs w:val="24"/>
          <w:lang w:eastAsia="ru-RU"/>
        </w:rPr>
        <w:tab/>
        <w:t xml:space="preserve">умение выполнять действия с геометрическими фигурами (элементы содержания – объем </w:t>
      </w:r>
      <w:r>
        <w:rPr>
          <w:rFonts w:ascii="Times New Roman" w:eastAsia="Times New Roman" w:hAnsi="Times New Roman"/>
          <w:bCs/>
          <w:sz w:val="24"/>
          <w:szCs w:val="24"/>
          <w:lang w:eastAsia="ru-RU"/>
        </w:rPr>
        <w:t>цилиндра</w:t>
      </w:r>
      <w:r w:rsidRPr="000F7F33">
        <w:rPr>
          <w:rFonts w:ascii="Times New Roman" w:eastAsia="Times New Roman" w:hAnsi="Times New Roman"/>
          <w:bCs/>
          <w:sz w:val="24"/>
          <w:szCs w:val="24"/>
          <w:lang w:eastAsia="ru-RU"/>
        </w:rPr>
        <w:t>);</w:t>
      </w:r>
    </w:p>
    <w:p w:rsidR="008E2834" w:rsidRPr="000F7F33" w:rsidRDefault="008E2834" w:rsidP="004A59AC">
      <w:pPr>
        <w:pStyle w:val="a3"/>
        <w:spacing w:after="0" w:line="240" w:lineRule="auto"/>
        <w:ind w:left="284"/>
        <w:jc w:val="both"/>
        <w:rPr>
          <w:rFonts w:ascii="Times New Roman" w:eastAsia="Times New Roman" w:hAnsi="Times New Roman"/>
          <w:bCs/>
          <w:sz w:val="24"/>
          <w:szCs w:val="24"/>
          <w:lang w:eastAsia="ru-RU"/>
        </w:rPr>
      </w:pPr>
      <w:r w:rsidRPr="000F7F33">
        <w:rPr>
          <w:rFonts w:ascii="Times New Roman" w:eastAsia="Times New Roman" w:hAnsi="Times New Roman"/>
          <w:bCs/>
          <w:sz w:val="24"/>
          <w:szCs w:val="24"/>
          <w:lang w:eastAsia="ru-RU"/>
        </w:rPr>
        <w:t>•</w:t>
      </w:r>
      <w:r w:rsidRPr="000F7F33">
        <w:rPr>
          <w:rFonts w:ascii="Times New Roman" w:eastAsia="Times New Roman" w:hAnsi="Times New Roman"/>
          <w:bCs/>
          <w:sz w:val="24"/>
          <w:szCs w:val="24"/>
          <w:lang w:eastAsia="ru-RU"/>
        </w:rPr>
        <w:tab/>
        <w:t xml:space="preserve">умение строить и исследовать математические модели (элементы содержания – текстовая задача на </w:t>
      </w:r>
      <w:r>
        <w:rPr>
          <w:rFonts w:ascii="Times New Roman" w:eastAsia="Times New Roman" w:hAnsi="Times New Roman"/>
          <w:bCs/>
          <w:sz w:val="24"/>
          <w:szCs w:val="24"/>
          <w:lang w:eastAsia="ru-RU"/>
        </w:rPr>
        <w:t>движение</w:t>
      </w:r>
      <w:r w:rsidRPr="000F7F33">
        <w:rPr>
          <w:rFonts w:ascii="Times New Roman" w:eastAsia="Times New Roman" w:hAnsi="Times New Roman"/>
          <w:bCs/>
          <w:sz w:val="24"/>
          <w:szCs w:val="24"/>
          <w:lang w:eastAsia="ru-RU"/>
        </w:rPr>
        <w:t>);</w:t>
      </w:r>
    </w:p>
    <w:p w:rsidR="008E2834" w:rsidRDefault="008E2834" w:rsidP="004A59AC">
      <w:pPr>
        <w:pStyle w:val="a3"/>
        <w:spacing w:after="240" w:line="240" w:lineRule="auto"/>
        <w:ind w:left="284"/>
        <w:jc w:val="both"/>
        <w:rPr>
          <w:rFonts w:ascii="Times New Roman" w:eastAsia="Times New Roman" w:hAnsi="Times New Roman"/>
          <w:bCs/>
          <w:sz w:val="24"/>
          <w:szCs w:val="24"/>
          <w:lang w:eastAsia="ru-RU"/>
        </w:rPr>
      </w:pPr>
      <w:r w:rsidRPr="000F7F33">
        <w:rPr>
          <w:rFonts w:ascii="Times New Roman" w:eastAsia="Times New Roman" w:hAnsi="Times New Roman"/>
          <w:bCs/>
          <w:sz w:val="24"/>
          <w:szCs w:val="24"/>
          <w:lang w:eastAsia="ru-RU"/>
        </w:rPr>
        <w:t>•</w:t>
      </w:r>
      <w:r w:rsidRPr="000F7F33">
        <w:rPr>
          <w:rFonts w:ascii="Times New Roman" w:eastAsia="Times New Roman" w:hAnsi="Times New Roman"/>
          <w:bCs/>
          <w:sz w:val="24"/>
          <w:szCs w:val="24"/>
          <w:lang w:eastAsia="ru-RU"/>
        </w:rPr>
        <w:tab/>
        <w:t>умение выполнять действия с функциями (элемент содержания – точки экстремума функции).</w:t>
      </w:r>
    </w:p>
    <w:p w:rsidR="00A801AC" w:rsidRPr="00B86ACD" w:rsidRDefault="00A801AC" w:rsidP="00923AF3">
      <w:pPr>
        <w:pStyle w:val="a3"/>
        <w:numPr>
          <w:ilvl w:val="0"/>
          <w:numId w:val="2"/>
        </w:numPr>
        <w:spacing w:before="240" w:after="0" w:line="240" w:lineRule="auto"/>
        <w:ind w:left="425" w:hanging="425"/>
        <w:jc w:val="both"/>
        <w:rPr>
          <w:rFonts w:ascii="Times New Roman" w:eastAsia="Times New Roman" w:hAnsi="Times New Roman"/>
          <w:bCs/>
          <w:i/>
          <w:iCs/>
          <w:sz w:val="24"/>
          <w:szCs w:val="24"/>
          <w:lang w:eastAsia="ru-RU"/>
        </w:rPr>
      </w:pPr>
      <w:r>
        <w:rPr>
          <w:rFonts w:ascii="Times New Roman" w:eastAsia="Times New Roman" w:hAnsi="Times New Roman"/>
          <w:bCs/>
          <w:i/>
          <w:iCs/>
          <w:sz w:val="24"/>
          <w:szCs w:val="24"/>
          <w:lang w:eastAsia="ru-RU"/>
        </w:rPr>
        <w:t>Выводы об и</w:t>
      </w:r>
      <w:r w:rsidRPr="00B86ACD">
        <w:rPr>
          <w:rFonts w:ascii="Times New Roman" w:eastAsia="Times New Roman" w:hAnsi="Times New Roman"/>
          <w:bCs/>
          <w:i/>
          <w:iCs/>
          <w:sz w:val="24"/>
          <w:szCs w:val="24"/>
          <w:lang w:eastAsia="ru-RU"/>
        </w:rPr>
        <w:t>зменени</w:t>
      </w:r>
      <w:r>
        <w:rPr>
          <w:rFonts w:ascii="Times New Roman" w:eastAsia="Times New Roman" w:hAnsi="Times New Roman"/>
          <w:bCs/>
          <w:i/>
          <w:iCs/>
          <w:sz w:val="24"/>
          <w:szCs w:val="24"/>
          <w:lang w:eastAsia="ru-RU"/>
        </w:rPr>
        <w:t>и</w:t>
      </w:r>
      <w:r w:rsidRPr="00B86ACD">
        <w:rPr>
          <w:rFonts w:ascii="Times New Roman" w:eastAsia="Times New Roman" w:hAnsi="Times New Roman"/>
          <w:bCs/>
          <w:i/>
          <w:iCs/>
          <w:sz w:val="24"/>
          <w:szCs w:val="24"/>
          <w:lang w:eastAsia="ru-RU"/>
        </w:rPr>
        <w:t xml:space="preserve"> успешности выполнения заданий разных лет по одной теме / проверяемому умению, виду деятельности (если это возможно сделать).</w:t>
      </w:r>
    </w:p>
    <w:p w:rsidR="008E2834" w:rsidRDefault="008E2834" w:rsidP="004A59AC">
      <w:pPr>
        <w:pStyle w:val="a3"/>
        <w:spacing w:after="0" w:line="240" w:lineRule="auto"/>
        <w:ind w:left="284" w:firstLine="283"/>
        <w:jc w:val="both"/>
        <w:rPr>
          <w:rFonts w:ascii="Times New Roman" w:eastAsia="Times New Roman" w:hAnsi="Times New Roman"/>
          <w:bCs/>
          <w:sz w:val="24"/>
          <w:szCs w:val="24"/>
          <w:lang w:eastAsia="ru-RU"/>
        </w:rPr>
      </w:pPr>
      <w:r w:rsidRPr="0031371D">
        <w:rPr>
          <w:rFonts w:ascii="Times New Roman" w:eastAsia="Times New Roman" w:hAnsi="Times New Roman"/>
          <w:bCs/>
          <w:sz w:val="24"/>
          <w:szCs w:val="24"/>
          <w:lang w:eastAsia="ru-RU"/>
        </w:rPr>
        <w:t>За последние три года наблюдается положительная динамика выполнения таких заданий, как задания №</w:t>
      </w:r>
      <w:r>
        <w:rPr>
          <w:rFonts w:ascii="Times New Roman" w:eastAsia="Times New Roman" w:hAnsi="Times New Roman"/>
          <w:bCs/>
          <w:sz w:val="24"/>
          <w:szCs w:val="24"/>
          <w:lang w:eastAsia="ru-RU"/>
        </w:rPr>
        <w:t>7</w:t>
      </w:r>
      <w:r w:rsidRPr="0031371D">
        <w:rPr>
          <w:rFonts w:ascii="Times New Roman" w:eastAsia="Times New Roman" w:hAnsi="Times New Roman"/>
          <w:bCs/>
          <w:sz w:val="24"/>
          <w:szCs w:val="24"/>
          <w:lang w:eastAsia="ru-RU"/>
        </w:rPr>
        <w:t xml:space="preserve"> (элементы содержания – </w:t>
      </w:r>
      <w:r w:rsidRPr="00C201CB">
        <w:rPr>
          <w:rFonts w:ascii="Times New Roman" w:eastAsia="Times New Roman" w:hAnsi="Times New Roman"/>
          <w:bCs/>
          <w:sz w:val="24"/>
          <w:szCs w:val="24"/>
          <w:lang w:eastAsia="ru-RU"/>
        </w:rPr>
        <w:t>показательное уравнение</w:t>
      </w:r>
      <w:r w:rsidRPr="0031371D">
        <w:rPr>
          <w:rFonts w:ascii="Times New Roman" w:eastAsia="Times New Roman" w:hAnsi="Times New Roman"/>
          <w:bCs/>
          <w:sz w:val="24"/>
          <w:szCs w:val="24"/>
          <w:lang w:eastAsia="ru-RU"/>
        </w:rPr>
        <w:t>)</w:t>
      </w:r>
      <w:r>
        <w:rPr>
          <w:rFonts w:ascii="Times New Roman" w:eastAsia="Times New Roman" w:hAnsi="Times New Roman"/>
          <w:bCs/>
          <w:sz w:val="24"/>
          <w:szCs w:val="24"/>
          <w:lang w:eastAsia="ru-RU"/>
        </w:rPr>
        <w:t>,</w:t>
      </w:r>
      <w:r w:rsidRPr="0031371D">
        <w:rPr>
          <w:rFonts w:ascii="Times New Roman" w:eastAsia="Times New Roman" w:hAnsi="Times New Roman"/>
          <w:bCs/>
          <w:sz w:val="24"/>
          <w:szCs w:val="24"/>
          <w:lang w:eastAsia="ru-RU"/>
        </w:rPr>
        <w:t xml:space="preserve"> №1</w:t>
      </w:r>
      <w:r>
        <w:rPr>
          <w:rFonts w:ascii="Times New Roman" w:eastAsia="Times New Roman" w:hAnsi="Times New Roman"/>
          <w:bCs/>
          <w:sz w:val="24"/>
          <w:szCs w:val="24"/>
          <w:lang w:eastAsia="ru-RU"/>
        </w:rPr>
        <w:t>1</w:t>
      </w:r>
      <w:r w:rsidRPr="0031371D">
        <w:rPr>
          <w:rFonts w:ascii="Times New Roman" w:eastAsia="Times New Roman" w:hAnsi="Times New Roman"/>
          <w:bCs/>
          <w:sz w:val="24"/>
          <w:szCs w:val="24"/>
          <w:lang w:eastAsia="ru-RU"/>
        </w:rPr>
        <w:t xml:space="preserve">(элементы содержания – </w:t>
      </w:r>
      <w:r w:rsidRPr="006C67B9">
        <w:rPr>
          <w:rFonts w:ascii="Times New Roman" w:eastAsia="Times New Roman" w:hAnsi="Times New Roman"/>
          <w:bCs/>
          <w:sz w:val="24"/>
          <w:szCs w:val="24"/>
          <w:lang w:eastAsia="ru-RU"/>
        </w:rPr>
        <w:t>нахождение производной, исследование монотонности и точек экстремума функций</w:t>
      </w:r>
      <w:r w:rsidRPr="0031371D">
        <w:rPr>
          <w:rFonts w:ascii="Times New Roman" w:eastAsia="Times New Roman" w:hAnsi="Times New Roman"/>
          <w:bCs/>
          <w:sz w:val="24"/>
          <w:szCs w:val="24"/>
          <w:lang w:eastAsia="ru-RU"/>
        </w:rPr>
        <w:t>), №1</w:t>
      </w:r>
      <w:r>
        <w:rPr>
          <w:rFonts w:ascii="Times New Roman" w:eastAsia="Times New Roman" w:hAnsi="Times New Roman"/>
          <w:bCs/>
          <w:sz w:val="24"/>
          <w:szCs w:val="24"/>
          <w:lang w:eastAsia="ru-RU"/>
        </w:rPr>
        <w:t>2</w:t>
      </w:r>
      <w:r w:rsidRPr="0031371D">
        <w:rPr>
          <w:rFonts w:ascii="Times New Roman" w:eastAsia="Times New Roman" w:hAnsi="Times New Roman"/>
          <w:bCs/>
          <w:sz w:val="24"/>
          <w:szCs w:val="24"/>
          <w:lang w:eastAsia="ru-RU"/>
        </w:rPr>
        <w:t xml:space="preserve"> (элементы содержания – </w:t>
      </w:r>
      <w:r w:rsidRPr="006C67B9">
        <w:rPr>
          <w:rFonts w:ascii="Times New Roman" w:eastAsia="Times New Roman" w:hAnsi="Times New Roman"/>
          <w:bCs/>
          <w:sz w:val="24"/>
          <w:szCs w:val="24"/>
          <w:lang w:eastAsia="ru-RU"/>
        </w:rPr>
        <w:t>стандартные тригонометрические уравнения, преобразования тригонометрических выражений</w:t>
      </w:r>
      <w:r w:rsidRPr="0031371D">
        <w:rPr>
          <w:rFonts w:ascii="Times New Roman" w:eastAsia="Times New Roman" w:hAnsi="Times New Roman"/>
          <w:bCs/>
          <w:sz w:val="24"/>
          <w:szCs w:val="24"/>
          <w:lang w:eastAsia="ru-RU"/>
        </w:rPr>
        <w:t>)</w:t>
      </w:r>
      <w:r>
        <w:rPr>
          <w:rFonts w:ascii="Times New Roman" w:eastAsia="Times New Roman" w:hAnsi="Times New Roman"/>
          <w:bCs/>
          <w:sz w:val="24"/>
          <w:szCs w:val="24"/>
          <w:lang w:eastAsia="ru-RU"/>
        </w:rPr>
        <w:t xml:space="preserve">, №18 </w:t>
      </w:r>
      <w:r w:rsidRPr="00C201CB">
        <w:rPr>
          <w:rFonts w:ascii="Times New Roman" w:eastAsia="Times New Roman" w:hAnsi="Times New Roman"/>
          <w:bCs/>
          <w:sz w:val="24"/>
          <w:szCs w:val="24"/>
          <w:lang w:eastAsia="ru-RU"/>
        </w:rPr>
        <w:t>(элемент содержания – конструирование примеров с заданными свойствами, доказательство оценок)</w:t>
      </w:r>
      <w:r>
        <w:rPr>
          <w:rFonts w:ascii="Times New Roman" w:eastAsia="Times New Roman" w:hAnsi="Times New Roman"/>
          <w:bCs/>
          <w:sz w:val="24"/>
          <w:szCs w:val="24"/>
          <w:lang w:eastAsia="ru-RU"/>
        </w:rPr>
        <w:t>.</w:t>
      </w:r>
    </w:p>
    <w:p w:rsidR="008E2834" w:rsidRPr="0031371D" w:rsidRDefault="008E2834" w:rsidP="004A59AC">
      <w:pPr>
        <w:pStyle w:val="a3"/>
        <w:spacing w:after="0" w:line="240" w:lineRule="auto"/>
        <w:ind w:left="284" w:firstLine="283"/>
        <w:jc w:val="both"/>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В заданиях №№1, 4-6, 8, 14, 15, 17</w:t>
      </w:r>
      <w:r w:rsidRPr="0031371D">
        <w:rPr>
          <w:rFonts w:ascii="Times New Roman" w:eastAsia="Times New Roman" w:hAnsi="Times New Roman"/>
          <w:bCs/>
          <w:sz w:val="24"/>
          <w:szCs w:val="24"/>
          <w:lang w:eastAsia="ru-RU"/>
        </w:rPr>
        <w:t xml:space="preserve"> </w:t>
      </w:r>
      <w:r>
        <w:rPr>
          <w:rFonts w:ascii="Times New Roman" w:eastAsia="Times New Roman" w:hAnsi="Times New Roman"/>
          <w:bCs/>
          <w:sz w:val="24"/>
          <w:szCs w:val="24"/>
          <w:lang w:eastAsia="ru-RU"/>
        </w:rPr>
        <w:t xml:space="preserve">наблюдается в 2021 году снижение </w:t>
      </w:r>
      <w:r w:rsidRPr="0031371D">
        <w:rPr>
          <w:rFonts w:ascii="Times New Roman" w:eastAsia="Times New Roman" w:hAnsi="Times New Roman"/>
          <w:bCs/>
          <w:sz w:val="24"/>
          <w:szCs w:val="24"/>
          <w:lang w:eastAsia="ru-RU"/>
        </w:rPr>
        <w:t xml:space="preserve">процента выполнения по сравнению с </w:t>
      </w:r>
      <w:r>
        <w:rPr>
          <w:rFonts w:ascii="Times New Roman" w:eastAsia="Times New Roman" w:hAnsi="Times New Roman"/>
          <w:bCs/>
          <w:sz w:val="24"/>
          <w:szCs w:val="24"/>
          <w:lang w:eastAsia="ru-RU"/>
        </w:rPr>
        <w:t>2020</w:t>
      </w:r>
      <w:r w:rsidRPr="0031371D">
        <w:rPr>
          <w:rFonts w:ascii="Times New Roman" w:eastAsia="Times New Roman" w:hAnsi="Times New Roman"/>
          <w:bCs/>
          <w:sz w:val="24"/>
          <w:szCs w:val="24"/>
          <w:lang w:eastAsia="ru-RU"/>
        </w:rPr>
        <w:t xml:space="preserve"> годом, но </w:t>
      </w:r>
      <w:r>
        <w:rPr>
          <w:rFonts w:ascii="Times New Roman" w:eastAsia="Times New Roman" w:hAnsi="Times New Roman"/>
          <w:bCs/>
          <w:sz w:val="24"/>
          <w:szCs w:val="24"/>
          <w:lang w:eastAsia="ru-RU"/>
        </w:rPr>
        <w:t xml:space="preserve">в 2022 году </w:t>
      </w:r>
      <w:r w:rsidRPr="0031371D">
        <w:rPr>
          <w:rFonts w:ascii="Times New Roman" w:eastAsia="Times New Roman" w:hAnsi="Times New Roman"/>
          <w:bCs/>
          <w:sz w:val="24"/>
          <w:szCs w:val="24"/>
          <w:lang w:eastAsia="ru-RU"/>
        </w:rPr>
        <w:t>увеличение по сравнению с 20</w:t>
      </w:r>
      <w:r>
        <w:rPr>
          <w:rFonts w:ascii="Times New Roman" w:eastAsia="Times New Roman" w:hAnsi="Times New Roman"/>
          <w:bCs/>
          <w:sz w:val="24"/>
          <w:szCs w:val="24"/>
          <w:lang w:eastAsia="ru-RU"/>
        </w:rPr>
        <w:t>20 и 2021</w:t>
      </w:r>
      <w:r w:rsidRPr="0031371D">
        <w:rPr>
          <w:rFonts w:ascii="Times New Roman" w:eastAsia="Times New Roman" w:hAnsi="Times New Roman"/>
          <w:bCs/>
          <w:sz w:val="24"/>
          <w:szCs w:val="24"/>
          <w:lang w:eastAsia="ru-RU"/>
        </w:rPr>
        <w:t xml:space="preserve"> годом.</w:t>
      </w:r>
    </w:p>
    <w:p w:rsidR="008E2834" w:rsidRPr="0031371D" w:rsidRDefault="008E2834" w:rsidP="004A59AC">
      <w:pPr>
        <w:pStyle w:val="a3"/>
        <w:spacing w:after="0" w:line="240" w:lineRule="auto"/>
        <w:ind w:left="284" w:firstLine="283"/>
        <w:jc w:val="both"/>
        <w:rPr>
          <w:rFonts w:ascii="Times New Roman" w:eastAsia="Times New Roman" w:hAnsi="Times New Roman"/>
          <w:bCs/>
          <w:sz w:val="24"/>
          <w:szCs w:val="24"/>
          <w:lang w:eastAsia="ru-RU"/>
        </w:rPr>
      </w:pPr>
      <w:r w:rsidRPr="0031371D">
        <w:rPr>
          <w:rFonts w:ascii="Times New Roman" w:eastAsia="Times New Roman" w:hAnsi="Times New Roman"/>
          <w:bCs/>
          <w:sz w:val="24"/>
          <w:szCs w:val="24"/>
          <w:lang w:eastAsia="ru-RU"/>
        </w:rPr>
        <w:t xml:space="preserve">Некоторые из проверяемых умений (умение </w:t>
      </w:r>
      <w:r w:rsidRPr="00774BD5">
        <w:rPr>
          <w:rFonts w:ascii="Times New Roman" w:eastAsia="Times New Roman" w:hAnsi="Times New Roman"/>
          <w:bCs/>
          <w:sz w:val="24"/>
          <w:szCs w:val="24"/>
          <w:lang w:eastAsia="ru-RU"/>
        </w:rPr>
        <w:t>вычислять в простейших случаях вероятности событий</w:t>
      </w:r>
      <w:r w:rsidRPr="0031371D">
        <w:rPr>
          <w:rFonts w:ascii="Times New Roman" w:eastAsia="Times New Roman" w:hAnsi="Times New Roman"/>
          <w:bCs/>
          <w:sz w:val="24"/>
          <w:szCs w:val="24"/>
          <w:lang w:eastAsia="ru-RU"/>
        </w:rPr>
        <w:t>, уметь выполнять действия с геометрическими фигурами, координатами и векторами) требует особого внимания, так как показатели выполнения заданий №№</w:t>
      </w:r>
      <w:r>
        <w:rPr>
          <w:rFonts w:ascii="Times New Roman" w:eastAsia="Times New Roman" w:hAnsi="Times New Roman"/>
          <w:bCs/>
          <w:sz w:val="24"/>
          <w:szCs w:val="24"/>
          <w:lang w:eastAsia="ru-RU"/>
        </w:rPr>
        <w:t>2</w:t>
      </w:r>
      <w:r w:rsidRPr="0031371D">
        <w:rPr>
          <w:rFonts w:ascii="Times New Roman" w:eastAsia="Times New Roman" w:hAnsi="Times New Roman"/>
          <w:bCs/>
          <w:sz w:val="24"/>
          <w:szCs w:val="24"/>
          <w:lang w:eastAsia="ru-RU"/>
        </w:rPr>
        <w:t xml:space="preserve">, </w:t>
      </w:r>
      <w:r>
        <w:rPr>
          <w:rFonts w:ascii="Times New Roman" w:eastAsia="Times New Roman" w:hAnsi="Times New Roman"/>
          <w:bCs/>
          <w:sz w:val="24"/>
          <w:szCs w:val="24"/>
          <w:lang w:eastAsia="ru-RU"/>
        </w:rPr>
        <w:t>3</w:t>
      </w:r>
      <w:r w:rsidRPr="0031371D">
        <w:rPr>
          <w:rFonts w:ascii="Times New Roman" w:eastAsia="Times New Roman" w:hAnsi="Times New Roman"/>
          <w:bCs/>
          <w:sz w:val="24"/>
          <w:szCs w:val="24"/>
          <w:lang w:eastAsia="ru-RU"/>
        </w:rPr>
        <w:t>, 1</w:t>
      </w:r>
      <w:r>
        <w:rPr>
          <w:rFonts w:ascii="Times New Roman" w:eastAsia="Times New Roman" w:hAnsi="Times New Roman"/>
          <w:bCs/>
          <w:sz w:val="24"/>
          <w:szCs w:val="24"/>
          <w:lang w:eastAsia="ru-RU"/>
        </w:rPr>
        <w:t xml:space="preserve">3 </w:t>
      </w:r>
      <w:r w:rsidRPr="0031371D">
        <w:rPr>
          <w:rFonts w:ascii="Times New Roman" w:eastAsia="Times New Roman" w:hAnsi="Times New Roman"/>
          <w:bCs/>
          <w:sz w:val="24"/>
          <w:szCs w:val="24"/>
          <w:lang w:eastAsia="ru-RU"/>
        </w:rPr>
        <w:t>и 1</w:t>
      </w:r>
      <w:r>
        <w:rPr>
          <w:rFonts w:ascii="Times New Roman" w:eastAsia="Times New Roman" w:hAnsi="Times New Roman"/>
          <w:bCs/>
          <w:sz w:val="24"/>
          <w:szCs w:val="24"/>
          <w:lang w:eastAsia="ru-RU"/>
        </w:rPr>
        <w:t>6</w:t>
      </w:r>
      <w:r w:rsidRPr="0031371D">
        <w:rPr>
          <w:rFonts w:ascii="Times New Roman" w:eastAsia="Times New Roman" w:hAnsi="Times New Roman"/>
          <w:bCs/>
          <w:sz w:val="24"/>
          <w:szCs w:val="24"/>
          <w:lang w:eastAsia="ru-RU"/>
        </w:rPr>
        <w:t xml:space="preserve"> имеют отрицательную динамику за последние годы</w:t>
      </w:r>
      <w:r>
        <w:rPr>
          <w:rFonts w:ascii="Times New Roman" w:eastAsia="Times New Roman" w:hAnsi="Times New Roman"/>
          <w:bCs/>
          <w:sz w:val="24"/>
          <w:szCs w:val="24"/>
          <w:lang w:eastAsia="ru-RU"/>
        </w:rPr>
        <w:t xml:space="preserve"> </w:t>
      </w:r>
      <w:r w:rsidRPr="0031371D">
        <w:rPr>
          <w:rFonts w:ascii="Times New Roman" w:eastAsia="Times New Roman" w:hAnsi="Times New Roman"/>
          <w:bCs/>
          <w:sz w:val="24"/>
          <w:szCs w:val="24"/>
          <w:lang w:eastAsia="ru-RU"/>
        </w:rPr>
        <w:t>(</w:t>
      </w:r>
      <w:r w:rsidRPr="00774BD5">
        <w:rPr>
          <w:rFonts w:ascii="Times New Roman" w:eastAsia="Times New Roman" w:hAnsi="Times New Roman"/>
          <w:bCs/>
          <w:i/>
          <w:iCs/>
          <w:sz w:val="24"/>
          <w:szCs w:val="24"/>
          <w:lang w:eastAsia="ru-RU"/>
        </w:rPr>
        <w:t xml:space="preserve">Диаграмма </w:t>
      </w:r>
      <w:r>
        <w:rPr>
          <w:rFonts w:ascii="Times New Roman" w:eastAsia="Times New Roman" w:hAnsi="Times New Roman"/>
          <w:bCs/>
          <w:i/>
          <w:iCs/>
          <w:sz w:val="24"/>
          <w:szCs w:val="24"/>
          <w:lang w:eastAsia="ru-RU"/>
        </w:rPr>
        <w:t>3-3</w:t>
      </w:r>
      <w:r w:rsidRPr="0031371D">
        <w:rPr>
          <w:rFonts w:ascii="Times New Roman" w:eastAsia="Times New Roman" w:hAnsi="Times New Roman"/>
          <w:bCs/>
          <w:sz w:val="24"/>
          <w:szCs w:val="24"/>
          <w:lang w:eastAsia="ru-RU"/>
        </w:rPr>
        <w:t>)</w:t>
      </w:r>
      <w:r>
        <w:rPr>
          <w:rFonts w:ascii="Times New Roman" w:eastAsia="Times New Roman" w:hAnsi="Times New Roman"/>
          <w:bCs/>
          <w:sz w:val="24"/>
          <w:szCs w:val="24"/>
          <w:lang w:eastAsia="ru-RU"/>
        </w:rPr>
        <w:t>.</w:t>
      </w:r>
    </w:p>
    <w:p w:rsidR="008E2834" w:rsidRDefault="008E2834" w:rsidP="008E2834">
      <w:pPr>
        <w:pStyle w:val="a3"/>
        <w:spacing w:after="0" w:line="240" w:lineRule="auto"/>
        <w:ind w:left="1429"/>
        <w:jc w:val="both"/>
        <w:rPr>
          <w:rFonts w:ascii="Times New Roman" w:eastAsia="Times New Roman" w:hAnsi="Times New Roman"/>
          <w:bCs/>
          <w:sz w:val="24"/>
          <w:szCs w:val="24"/>
          <w:lang w:eastAsia="ru-RU"/>
        </w:rPr>
      </w:pPr>
    </w:p>
    <w:p w:rsidR="004A59AC" w:rsidRPr="0031371D" w:rsidRDefault="004A59AC" w:rsidP="008E2834">
      <w:pPr>
        <w:pStyle w:val="a3"/>
        <w:spacing w:after="0" w:line="240" w:lineRule="auto"/>
        <w:ind w:left="1429"/>
        <w:jc w:val="both"/>
        <w:rPr>
          <w:rFonts w:ascii="Times New Roman" w:eastAsia="Times New Roman" w:hAnsi="Times New Roman"/>
          <w:bCs/>
          <w:sz w:val="24"/>
          <w:szCs w:val="24"/>
          <w:lang w:eastAsia="ru-RU"/>
        </w:rPr>
      </w:pPr>
    </w:p>
    <w:p w:rsidR="008E2834" w:rsidRDefault="008E2834" w:rsidP="008E2834">
      <w:pPr>
        <w:pStyle w:val="a3"/>
        <w:spacing w:after="0" w:line="240" w:lineRule="auto"/>
        <w:ind w:left="1429"/>
        <w:jc w:val="both"/>
        <w:rPr>
          <w:rFonts w:ascii="Times New Roman" w:eastAsia="Times New Roman" w:hAnsi="Times New Roman"/>
          <w:b/>
          <w:sz w:val="24"/>
          <w:szCs w:val="24"/>
          <w:lang w:eastAsia="ru-RU"/>
        </w:rPr>
      </w:pPr>
      <w:r w:rsidRPr="00CC5EA5">
        <w:rPr>
          <w:rFonts w:ascii="Times New Roman" w:eastAsia="Times New Roman" w:hAnsi="Times New Roman"/>
          <w:b/>
          <w:sz w:val="24"/>
          <w:szCs w:val="24"/>
          <w:lang w:eastAsia="ru-RU"/>
        </w:rPr>
        <w:lastRenderedPageBreak/>
        <w:t>Сравнение результатов выполнения заданий в 20</w:t>
      </w:r>
      <w:r>
        <w:rPr>
          <w:rFonts w:ascii="Times New Roman" w:eastAsia="Times New Roman" w:hAnsi="Times New Roman"/>
          <w:b/>
          <w:sz w:val="24"/>
          <w:szCs w:val="24"/>
          <w:lang w:eastAsia="ru-RU"/>
        </w:rPr>
        <w:t>20</w:t>
      </w:r>
      <w:r w:rsidRPr="00CC5EA5">
        <w:rPr>
          <w:rFonts w:ascii="Times New Roman" w:eastAsia="Times New Roman" w:hAnsi="Times New Roman"/>
          <w:b/>
          <w:sz w:val="24"/>
          <w:szCs w:val="24"/>
          <w:lang w:eastAsia="ru-RU"/>
        </w:rPr>
        <w:t>–202</w:t>
      </w:r>
      <w:r>
        <w:rPr>
          <w:rFonts w:ascii="Times New Roman" w:eastAsia="Times New Roman" w:hAnsi="Times New Roman"/>
          <w:b/>
          <w:sz w:val="24"/>
          <w:szCs w:val="24"/>
          <w:lang w:eastAsia="ru-RU"/>
        </w:rPr>
        <w:t>2</w:t>
      </w:r>
      <w:r w:rsidRPr="00CC5EA5">
        <w:rPr>
          <w:rFonts w:ascii="Times New Roman" w:eastAsia="Times New Roman" w:hAnsi="Times New Roman"/>
          <w:b/>
          <w:sz w:val="24"/>
          <w:szCs w:val="24"/>
          <w:lang w:eastAsia="ru-RU"/>
        </w:rPr>
        <w:t xml:space="preserve"> годах</w:t>
      </w:r>
    </w:p>
    <w:p w:rsidR="008E2834" w:rsidRPr="008E2834" w:rsidRDefault="008E2834" w:rsidP="008E2834">
      <w:pPr>
        <w:pStyle w:val="a3"/>
        <w:spacing w:after="0" w:line="240" w:lineRule="auto"/>
        <w:ind w:left="1429"/>
        <w:jc w:val="right"/>
        <w:rPr>
          <w:rFonts w:ascii="Times New Roman" w:eastAsia="Times New Roman" w:hAnsi="Times New Roman"/>
          <w:bCs/>
          <w:iCs/>
          <w:sz w:val="20"/>
          <w:szCs w:val="20"/>
          <w:lang w:eastAsia="ru-RU"/>
        </w:rPr>
      </w:pPr>
      <w:r w:rsidRPr="008E2834">
        <w:rPr>
          <w:rFonts w:ascii="Times New Roman" w:eastAsia="Times New Roman" w:hAnsi="Times New Roman"/>
          <w:bCs/>
          <w:iCs/>
          <w:sz w:val="20"/>
          <w:szCs w:val="20"/>
          <w:lang w:eastAsia="ru-RU"/>
        </w:rPr>
        <w:t>Диаграмма 3-3</w:t>
      </w:r>
    </w:p>
    <w:p w:rsidR="008E2834" w:rsidRPr="00CC5EA5" w:rsidRDefault="008E2834" w:rsidP="008E2834">
      <w:pPr>
        <w:pStyle w:val="a3"/>
        <w:spacing w:after="0" w:line="240" w:lineRule="auto"/>
        <w:ind w:left="426"/>
        <w:rPr>
          <w:rFonts w:ascii="Times New Roman" w:eastAsia="Times New Roman" w:hAnsi="Times New Roman"/>
          <w:bCs/>
          <w:sz w:val="24"/>
          <w:szCs w:val="24"/>
          <w:lang w:eastAsia="ru-RU"/>
        </w:rPr>
      </w:pPr>
      <w:r>
        <w:rPr>
          <w:noProof/>
          <w:lang w:eastAsia="ru-RU"/>
        </w:rPr>
        <w:drawing>
          <wp:inline distT="0" distB="0" distL="0" distR="0">
            <wp:extent cx="5997575" cy="2476500"/>
            <wp:effectExtent l="19050" t="0" r="3175" b="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19" cstate="print"/>
                    <a:srcRect/>
                    <a:stretch>
                      <a:fillRect/>
                    </a:stretch>
                  </pic:blipFill>
                  <pic:spPr bwMode="auto">
                    <a:xfrm>
                      <a:off x="0" y="0"/>
                      <a:ext cx="5997575" cy="2476500"/>
                    </a:xfrm>
                    <a:prstGeom prst="rect">
                      <a:avLst/>
                    </a:prstGeom>
                    <a:noFill/>
                    <a:ln w="9525">
                      <a:noFill/>
                      <a:miter lim="800000"/>
                      <a:headEnd/>
                      <a:tailEnd/>
                    </a:ln>
                  </pic:spPr>
                </pic:pic>
              </a:graphicData>
            </a:graphic>
          </wp:inline>
        </w:drawing>
      </w:r>
    </w:p>
    <w:p w:rsidR="00A801AC" w:rsidRPr="00B86ACD" w:rsidRDefault="00A801AC" w:rsidP="00923AF3">
      <w:pPr>
        <w:pStyle w:val="a3"/>
        <w:numPr>
          <w:ilvl w:val="0"/>
          <w:numId w:val="2"/>
        </w:numPr>
        <w:spacing w:before="120" w:after="120" w:line="240" w:lineRule="auto"/>
        <w:ind w:left="425" w:hanging="425"/>
        <w:jc w:val="both"/>
        <w:rPr>
          <w:rFonts w:ascii="Times New Roman" w:eastAsia="Times New Roman" w:hAnsi="Times New Roman"/>
          <w:bCs/>
          <w:i/>
          <w:iCs/>
          <w:sz w:val="24"/>
          <w:szCs w:val="24"/>
          <w:lang w:eastAsia="ru-RU"/>
        </w:rPr>
      </w:pPr>
      <w:r w:rsidRPr="00B86ACD">
        <w:rPr>
          <w:rFonts w:ascii="Times New Roman" w:eastAsia="Times New Roman" w:hAnsi="Times New Roman"/>
          <w:bCs/>
          <w:i/>
          <w:iCs/>
          <w:sz w:val="24"/>
          <w:szCs w:val="24"/>
          <w:lang w:eastAsia="ru-RU"/>
        </w:rPr>
        <w:t>Выводы о существенности вклада содержательных изменений (при наличии изменений) КИМ, использовавшихся в регионе в 202</w:t>
      </w:r>
      <w:r>
        <w:rPr>
          <w:rFonts w:ascii="Times New Roman" w:eastAsia="Times New Roman" w:hAnsi="Times New Roman"/>
          <w:bCs/>
          <w:i/>
          <w:iCs/>
          <w:sz w:val="24"/>
          <w:szCs w:val="24"/>
          <w:lang w:eastAsia="ru-RU"/>
        </w:rPr>
        <w:t>2</w:t>
      </w:r>
      <w:r w:rsidRPr="00B86ACD">
        <w:rPr>
          <w:rFonts w:ascii="Times New Roman" w:eastAsia="Times New Roman" w:hAnsi="Times New Roman"/>
          <w:bCs/>
          <w:i/>
          <w:iCs/>
          <w:sz w:val="24"/>
          <w:szCs w:val="24"/>
          <w:lang w:eastAsia="ru-RU"/>
        </w:rPr>
        <w:t xml:space="preserve"> году, относительно КИМ прошлых лет.</w:t>
      </w:r>
    </w:p>
    <w:p w:rsidR="008E2834" w:rsidRPr="00774BD5" w:rsidRDefault="008E2834" w:rsidP="004A59AC">
      <w:pPr>
        <w:pStyle w:val="a3"/>
        <w:spacing w:before="120" w:after="0" w:line="240" w:lineRule="auto"/>
        <w:ind w:left="142" w:firstLine="709"/>
        <w:jc w:val="both"/>
        <w:rPr>
          <w:rFonts w:ascii="Times New Roman" w:eastAsia="Times New Roman" w:hAnsi="Times New Roman"/>
          <w:bCs/>
          <w:sz w:val="24"/>
          <w:szCs w:val="24"/>
          <w:lang w:eastAsia="ru-RU"/>
        </w:rPr>
      </w:pPr>
      <w:r w:rsidRPr="00774BD5">
        <w:rPr>
          <w:rFonts w:ascii="Times New Roman" w:eastAsia="Times New Roman" w:hAnsi="Times New Roman"/>
          <w:bCs/>
          <w:sz w:val="24"/>
          <w:szCs w:val="24"/>
          <w:lang w:eastAsia="ru-RU"/>
        </w:rPr>
        <w:t>Определенный вклад в изменение успешности выполнения заданий внесли содержательные изменения КИМ в 202</w:t>
      </w:r>
      <w:r>
        <w:rPr>
          <w:rFonts w:ascii="Times New Roman" w:eastAsia="Times New Roman" w:hAnsi="Times New Roman"/>
          <w:bCs/>
          <w:sz w:val="24"/>
          <w:szCs w:val="24"/>
          <w:lang w:eastAsia="ru-RU"/>
        </w:rPr>
        <w:t>2</w:t>
      </w:r>
      <w:r w:rsidRPr="00774BD5">
        <w:rPr>
          <w:rFonts w:ascii="Times New Roman" w:eastAsia="Times New Roman" w:hAnsi="Times New Roman"/>
          <w:bCs/>
          <w:sz w:val="24"/>
          <w:szCs w:val="24"/>
          <w:lang w:eastAsia="ru-RU"/>
        </w:rPr>
        <w:t xml:space="preserve"> году. В части с кратким ответом было незначительное усложнение заданий №№</w:t>
      </w:r>
      <w:r>
        <w:rPr>
          <w:rFonts w:ascii="Times New Roman" w:eastAsia="Times New Roman" w:hAnsi="Times New Roman"/>
          <w:bCs/>
          <w:sz w:val="24"/>
          <w:szCs w:val="24"/>
          <w:lang w:eastAsia="ru-RU"/>
        </w:rPr>
        <w:t>2</w:t>
      </w:r>
      <w:r w:rsidRPr="00774BD5">
        <w:rPr>
          <w:rFonts w:ascii="Times New Roman" w:eastAsia="Times New Roman" w:hAnsi="Times New Roman"/>
          <w:bCs/>
          <w:sz w:val="24"/>
          <w:szCs w:val="24"/>
          <w:lang w:eastAsia="ru-RU"/>
        </w:rPr>
        <w:t xml:space="preserve">, </w:t>
      </w:r>
      <w:r>
        <w:rPr>
          <w:rFonts w:ascii="Times New Roman" w:eastAsia="Times New Roman" w:hAnsi="Times New Roman"/>
          <w:bCs/>
          <w:sz w:val="24"/>
          <w:szCs w:val="24"/>
          <w:lang w:eastAsia="ru-RU"/>
        </w:rPr>
        <w:t>3</w:t>
      </w:r>
      <w:r w:rsidRPr="00774BD5">
        <w:rPr>
          <w:rFonts w:ascii="Times New Roman" w:eastAsia="Times New Roman" w:hAnsi="Times New Roman"/>
          <w:bCs/>
          <w:sz w:val="24"/>
          <w:szCs w:val="24"/>
          <w:lang w:eastAsia="ru-RU"/>
        </w:rPr>
        <w:t xml:space="preserve"> по сравнению с предыдущим годом и это вызвало понижение процента их выполнения, </w:t>
      </w:r>
      <w:r>
        <w:rPr>
          <w:rFonts w:ascii="Times New Roman" w:eastAsia="Times New Roman" w:hAnsi="Times New Roman"/>
          <w:bCs/>
          <w:sz w:val="24"/>
          <w:szCs w:val="24"/>
          <w:lang w:eastAsia="ru-RU"/>
        </w:rPr>
        <w:t xml:space="preserve">включение в КИМ нового задания №10, </w:t>
      </w:r>
      <w:r w:rsidRPr="00774BD5">
        <w:rPr>
          <w:rFonts w:ascii="Times New Roman" w:eastAsia="Times New Roman" w:hAnsi="Times New Roman"/>
          <w:bCs/>
          <w:sz w:val="24"/>
          <w:szCs w:val="24"/>
          <w:lang w:eastAsia="ru-RU"/>
        </w:rPr>
        <w:t xml:space="preserve">а также были использованы более простые типы заданий №№1, </w:t>
      </w:r>
      <w:r>
        <w:rPr>
          <w:rFonts w:ascii="Times New Roman" w:eastAsia="Times New Roman" w:hAnsi="Times New Roman"/>
          <w:bCs/>
          <w:sz w:val="24"/>
          <w:szCs w:val="24"/>
          <w:lang w:eastAsia="ru-RU"/>
        </w:rPr>
        <w:t>5</w:t>
      </w:r>
      <w:r w:rsidRPr="00774BD5">
        <w:rPr>
          <w:rFonts w:ascii="Times New Roman" w:eastAsia="Times New Roman" w:hAnsi="Times New Roman"/>
          <w:bCs/>
          <w:sz w:val="24"/>
          <w:szCs w:val="24"/>
          <w:lang w:eastAsia="ru-RU"/>
        </w:rPr>
        <w:t xml:space="preserve">, </w:t>
      </w:r>
      <w:r>
        <w:rPr>
          <w:rFonts w:ascii="Times New Roman" w:eastAsia="Times New Roman" w:hAnsi="Times New Roman"/>
          <w:bCs/>
          <w:sz w:val="24"/>
          <w:szCs w:val="24"/>
          <w:lang w:eastAsia="ru-RU"/>
        </w:rPr>
        <w:t>6</w:t>
      </w:r>
      <w:r w:rsidRPr="00774BD5">
        <w:rPr>
          <w:rFonts w:ascii="Times New Roman" w:eastAsia="Times New Roman" w:hAnsi="Times New Roman"/>
          <w:bCs/>
          <w:sz w:val="24"/>
          <w:szCs w:val="24"/>
          <w:lang w:eastAsia="ru-RU"/>
        </w:rPr>
        <w:t xml:space="preserve">, </w:t>
      </w:r>
      <w:r>
        <w:rPr>
          <w:rFonts w:ascii="Times New Roman" w:eastAsia="Times New Roman" w:hAnsi="Times New Roman"/>
          <w:bCs/>
          <w:sz w:val="24"/>
          <w:szCs w:val="24"/>
          <w:lang w:eastAsia="ru-RU"/>
        </w:rPr>
        <w:t>8</w:t>
      </w:r>
      <w:r w:rsidRPr="00774BD5">
        <w:rPr>
          <w:rFonts w:ascii="Times New Roman" w:eastAsia="Times New Roman" w:hAnsi="Times New Roman"/>
          <w:bCs/>
          <w:sz w:val="24"/>
          <w:szCs w:val="24"/>
          <w:lang w:eastAsia="ru-RU"/>
        </w:rPr>
        <w:t>, 1</w:t>
      </w:r>
      <w:r>
        <w:rPr>
          <w:rFonts w:ascii="Times New Roman" w:eastAsia="Times New Roman" w:hAnsi="Times New Roman"/>
          <w:bCs/>
          <w:sz w:val="24"/>
          <w:szCs w:val="24"/>
          <w:lang w:eastAsia="ru-RU"/>
        </w:rPr>
        <w:t>1</w:t>
      </w:r>
      <w:r w:rsidRPr="00774BD5">
        <w:rPr>
          <w:rFonts w:ascii="Times New Roman" w:eastAsia="Times New Roman" w:hAnsi="Times New Roman"/>
          <w:bCs/>
          <w:sz w:val="24"/>
          <w:szCs w:val="24"/>
          <w:lang w:eastAsia="ru-RU"/>
        </w:rPr>
        <w:t xml:space="preserve"> и процент их выполнения вырос.</w:t>
      </w:r>
    </w:p>
    <w:p w:rsidR="008E2834" w:rsidRDefault="008E2834" w:rsidP="004A59AC">
      <w:pPr>
        <w:pStyle w:val="a3"/>
        <w:spacing w:after="240" w:line="240" w:lineRule="auto"/>
        <w:ind w:left="142" w:firstLine="709"/>
        <w:jc w:val="both"/>
        <w:rPr>
          <w:rFonts w:ascii="Times New Roman" w:eastAsia="Times New Roman" w:hAnsi="Times New Roman"/>
          <w:bCs/>
          <w:sz w:val="24"/>
          <w:szCs w:val="24"/>
          <w:lang w:eastAsia="ru-RU"/>
        </w:rPr>
      </w:pPr>
      <w:r w:rsidRPr="00774BD5">
        <w:rPr>
          <w:rFonts w:ascii="Times New Roman" w:eastAsia="Times New Roman" w:hAnsi="Times New Roman"/>
          <w:bCs/>
          <w:sz w:val="24"/>
          <w:szCs w:val="24"/>
          <w:lang w:eastAsia="ru-RU"/>
        </w:rPr>
        <w:t>В части с развернутым ответом стереометрическая задача (№ 1</w:t>
      </w:r>
      <w:r>
        <w:rPr>
          <w:rFonts w:ascii="Times New Roman" w:eastAsia="Times New Roman" w:hAnsi="Times New Roman"/>
          <w:bCs/>
          <w:sz w:val="24"/>
          <w:szCs w:val="24"/>
          <w:lang w:eastAsia="ru-RU"/>
        </w:rPr>
        <w:t>3</w:t>
      </w:r>
      <w:r w:rsidRPr="00774BD5">
        <w:rPr>
          <w:rFonts w:ascii="Times New Roman" w:eastAsia="Times New Roman" w:hAnsi="Times New Roman"/>
          <w:bCs/>
          <w:sz w:val="24"/>
          <w:szCs w:val="24"/>
          <w:lang w:eastAsia="ru-RU"/>
        </w:rPr>
        <w:t>) была усложнена, а задани</w:t>
      </w:r>
      <w:r>
        <w:rPr>
          <w:rFonts w:ascii="Times New Roman" w:eastAsia="Times New Roman" w:hAnsi="Times New Roman"/>
          <w:bCs/>
          <w:sz w:val="24"/>
          <w:szCs w:val="24"/>
          <w:lang w:eastAsia="ru-RU"/>
        </w:rPr>
        <w:t>я</w:t>
      </w:r>
      <w:r w:rsidRPr="00774BD5">
        <w:rPr>
          <w:rFonts w:ascii="Times New Roman" w:eastAsia="Times New Roman" w:hAnsi="Times New Roman"/>
          <w:bCs/>
          <w:sz w:val="24"/>
          <w:szCs w:val="24"/>
          <w:lang w:eastAsia="ru-RU"/>
        </w:rPr>
        <w:t xml:space="preserve"> </w:t>
      </w:r>
      <w:r>
        <w:rPr>
          <w:rFonts w:ascii="Times New Roman" w:eastAsia="Times New Roman" w:hAnsi="Times New Roman"/>
          <w:bCs/>
          <w:sz w:val="24"/>
          <w:szCs w:val="24"/>
          <w:lang w:eastAsia="ru-RU"/>
        </w:rPr>
        <w:t>№</w:t>
      </w:r>
      <w:r w:rsidRPr="00774BD5">
        <w:rPr>
          <w:rFonts w:ascii="Times New Roman" w:eastAsia="Times New Roman" w:hAnsi="Times New Roman"/>
          <w:bCs/>
          <w:sz w:val="24"/>
          <w:szCs w:val="24"/>
          <w:lang w:eastAsia="ru-RU"/>
        </w:rPr>
        <w:t>№</w:t>
      </w:r>
      <w:r>
        <w:rPr>
          <w:rFonts w:ascii="Times New Roman" w:eastAsia="Times New Roman" w:hAnsi="Times New Roman"/>
          <w:bCs/>
          <w:sz w:val="24"/>
          <w:szCs w:val="24"/>
          <w:lang w:eastAsia="ru-RU"/>
        </w:rPr>
        <w:t>12, 14, 15 и</w:t>
      </w:r>
      <w:r w:rsidRPr="00774BD5">
        <w:rPr>
          <w:rFonts w:ascii="Times New Roman" w:eastAsia="Times New Roman" w:hAnsi="Times New Roman"/>
          <w:bCs/>
          <w:sz w:val="24"/>
          <w:szCs w:val="24"/>
          <w:lang w:eastAsia="ru-RU"/>
        </w:rPr>
        <w:t xml:space="preserve"> 1</w:t>
      </w:r>
      <w:r>
        <w:rPr>
          <w:rFonts w:ascii="Times New Roman" w:eastAsia="Times New Roman" w:hAnsi="Times New Roman"/>
          <w:bCs/>
          <w:sz w:val="24"/>
          <w:szCs w:val="24"/>
          <w:lang w:eastAsia="ru-RU"/>
        </w:rPr>
        <w:t>8</w:t>
      </w:r>
      <w:r w:rsidRPr="00774BD5">
        <w:rPr>
          <w:rFonts w:ascii="Times New Roman" w:eastAsia="Times New Roman" w:hAnsi="Times New Roman"/>
          <w:bCs/>
          <w:sz w:val="24"/>
          <w:szCs w:val="24"/>
          <w:lang w:eastAsia="ru-RU"/>
        </w:rPr>
        <w:t xml:space="preserve">а) </w:t>
      </w:r>
      <w:r>
        <w:rPr>
          <w:rFonts w:ascii="Times New Roman" w:eastAsia="Times New Roman" w:hAnsi="Times New Roman"/>
          <w:bCs/>
          <w:sz w:val="24"/>
          <w:szCs w:val="24"/>
          <w:lang w:eastAsia="ru-RU"/>
        </w:rPr>
        <w:t>в части с развернутым ответом</w:t>
      </w:r>
      <w:r w:rsidRPr="00774BD5">
        <w:rPr>
          <w:rFonts w:ascii="Times New Roman" w:eastAsia="Times New Roman" w:hAnsi="Times New Roman"/>
          <w:bCs/>
          <w:sz w:val="24"/>
          <w:szCs w:val="24"/>
          <w:lang w:eastAsia="ru-RU"/>
        </w:rPr>
        <w:t xml:space="preserve"> был</w:t>
      </w:r>
      <w:r>
        <w:rPr>
          <w:rFonts w:ascii="Times New Roman" w:eastAsia="Times New Roman" w:hAnsi="Times New Roman"/>
          <w:bCs/>
          <w:sz w:val="24"/>
          <w:szCs w:val="24"/>
          <w:lang w:eastAsia="ru-RU"/>
        </w:rPr>
        <w:t>и</w:t>
      </w:r>
      <w:r w:rsidRPr="00774BD5">
        <w:rPr>
          <w:rFonts w:ascii="Times New Roman" w:eastAsia="Times New Roman" w:hAnsi="Times New Roman"/>
          <w:bCs/>
          <w:sz w:val="24"/>
          <w:szCs w:val="24"/>
          <w:lang w:eastAsia="ru-RU"/>
        </w:rPr>
        <w:t xml:space="preserve">, наоборот, </w:t>
      </w:r>
      <w:r>
        <w:rPr>
          <w:rFonts w:ascii="Times New Roman" w:eastAsia="Times New Roman" w:hAnsi="Times New Roman"/>
          <w:bCs/>
          <w:sz w:val="24"/>
          <w:szCs w:val="24"/>
          <w:lang w:eastAsia="ru-RU"/>
        </w:rPr>
        <w:t>более</w:t>
      </w:r>
      <w:r w:rsidRPr="00774BD5">
        <w:rPr>
          <w:rFonts w:ascii="Times New Roman" w:eastAsia="Times New Roman" w:hAnsi="Times New Roman"/>
          <w:bCs/>
          <w:sz w:val="24"/>
          <w:szCs w:val="24"/>
          <w:lang w:eastAsia="ru-RU"/>
        </w:rPr>
        <w:t xml:space="preserve"> простым</w:t>
      </w:r>
      <w:r>
        <w:rPr>
          <w:rFonts w:ascii="Times New Roman" w:eastAsia="Times New Roman" w:hAnsi="Times New Roman"/>
          <w:bCs/>
          <w:sz w:val="24"/>
          <w:szCs w:val="24"/>
          <w:lang w:eastAsia="ru-RU"/>
        </w:rPr>
        <w:t>и</w:t>
      </w:r>
      <w:r w:rsidR="004A59AC">
        <w:rPr>
          <w:rFonts w:ascii="Times New Roman" w:eastAsia="Times New Roman" w:hAnsi="Times New Roman"/>
          <w:bCs/>
          <w:sz w:val="24"/>
          <w:szCs w:val="24"/>
          <w:lang w:eastAsia="ru-RU"/>
        </w:rPr>
        <w:t>. Д</w:t>
      </w:r>
      <w:r w:rsidRPr="00774BD5">
        <w:rPr>
          <w:rFonts w:ascii="Times New Roman" w:eastAsia="Times New Roman" w:hAnsi="Times New Roman"/>
          <w:bCs/>
          <w:sz w:val="24"/>
          <w:szCs w:val="24"/>
          <w:lang w:eastAsia="ru-RU"/>
        </w:rPr>
        <w:t xml:space="preserve">инамика изменения процентов решения </w:t>
      </w:r>
      <w:r w:rsidR="004A59AC">
        <w:rPr>
          <w:rFonts w:ascii="Times New Roman" w:eastAsia="Times New Roman" w:hAnsi="Times New Roman"/>
          <w:bCs/>
          <w:sz w:val="24"/>
          <w:szCs w:val="24"/>
          <w:lang w:eastAsia="ru-RU"/>
        </w:rPr>
        <w:t xml:space="preserve">этих заданий </w:t>
      </w:r>
      <w:r w:rsidRPr="00774BD5">
        <w:rPr>
          <w:rFonts w:ascii="Times New Roman" w:eastAsia="Times New Roman" w:hAnsi="Times New Roman"/>
          <w:bCs/>
          <w:sz w:val="24"/>
          <w:szCs w:val="24"/>
          <w:lang w:eastAsia="ru-RU"/>
        </w:rPr>
        <w:t>непосредственно связана с изменением КИМ</w:t>
      </w:r>
      <w:r>
        <w:rPr>
          <w:rFonts w:ascii="Times New Roman" w:eastAsia="Times New Roman" w:hAnsi="Times New Roman"/>
          <w:bCs/>
          <w:sz w:val="24"/>
          <w:szCs w:val="24"/>
          <w:lang w:eastAsia="ru-RU"/>
        </w:rPr>
        <w:t>.</w:t>
      </w:r>
    </w:p>
    <w:p w:rsidR="00A801AC" w:rsidRPr="00EF3C04" w:rsidRDefault="00A801AC" w:rsidP="00923AF3">
      <w:pPr>
        <w:pStyle w:val="a3"/>
        <w:numPr>
          <w:ilvl w:val="0"/>
          <w:numId w:val="22"/>
        </w:numPr>
        <w:spacing w:before="240" w:after="120" w:line="240" w:lineRule="auto"/>
        <w:ind w:left="426" w:hanging="284"/>
        <w:jc w:val="both"/>
        <w:rPr>
          <w:rFonts w:ascii="Times New Roman" w:eastAsia="Times New Roman" w:hAnsi="Times New Roman"/>
          <w:bCs/>
          <w:i/>
          <w:iCs/>
          <w:sz w:val="24"/>
          <w:szCs w:val="24"/>
          <w:lang w:eastAsia="ru-RU"/>
        </w:rPr>
      </w:pPr>
      <w:r w:rsidRPr="00EF3C04">
        <w:rPr>
          <w:rFonts w:ascii="Times New Roman" w:eastAsia="Times New Roman" w:hAnsi="Times New Roman"/>
          <w:bCs/>
          <w:i/>
          <w:iCs/>
          <w:sz w:val="24"/>
          <w:szCs w:val="24"/>
          <w:lang w:eastAsia="ru-RU"/>
        </w:rPr>
        <w:t>Выводы о связи динамики результатов проведения ЕГЭ с использованием рекомендаций для системы образования субъекта Российской Федерации, включенных с статистико-аналитический отчет результатов ЕГЭ</w:t>
      </w:r>
      <w:r>
        <w:rPr>
          <w:rFonts w:ascii="Times New Roman" w:eastAsia="Times New Roman" w:hAnsi="Times New Roman"/>
          <w:bCs/>
          <w:i/>
          <w:iCs/>
          <w:sz w:val="24"/>
          <w:szCs w:val="24"/>
          <w:lang w:eastAsia="ru-RU"/>
        </w:rPr>
        <w:t xml:space="preserve"> по учебному предмету</w:t>
      </w:r>
      <w:r w:rsidRPr="00EF3C04">
        <w:rPr>
          <w:rFonts w:ascii="Times New Roman" w:eastAsia="Times New Roman" w:hAnsi="Times New Roman"/>
          <w:bCs/>
          <w:i/>
          <w:iCs/>
          <w:sz w:val="24"/>
          <w:szCs w:val="24"/>
          <w:lang w:eastAsia="ru-RU"/>
        </w:rPr>
        <w:t xml:space="preserve"> в </w:t>
      </w:r>
      <w:r>
        <w:rPr>
          <w:rFonts w:ascii="Times New Roman" w:eastAsia="Times New Roman" w:hAnsi="Times New Roman"/>
          <w:bCs/>
          <w:i/>
          <w:iCs/>
          <w:sz w:val="24"/>
          <w:szCs w:val="24"/>
          <w:lang w:eastAsia="ru-RU"/>
        </w:rPr>
        <w:t>2021</w:t>
      </w:r>
      <w:r w:rsidRPr="00EF3C04">
        <w:rPr>
          <w:rFonts w:ascii="Times New Roman" w:eastAsia="Times New Roman" w:hAnsi="Times New Roman"/>
          <w:bCs/>
          <w:i/>
          <w:iCs/>
          <w:sz w:val="24"/>
          <w:szCs w:val="24"/>
          <w:lang w:eastAsia="ru-RU"/>
        </w:rPr>
        <w:t xml:space="preserve"> году.</w:t>
      </w:r>
    </w:p>
    <w:p w:rsidR="008E2834" w:rsidRDefault="008E2834" w:rsidP="004A59AC">
      <w:pPr>
        <w:pStyle w:val="a3"/>
        <w:spacing w:after="0" w:line="240" w:lineRule="auto"/>
        <w:ind w:left="142" w:firstLine="425"/>
        <w:jc w:val="both"/>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Положительная динамика результатов по ряду заданий предположительно связана с использованием в учебном процессе рекомендаций,</w:t>
      </w:r>
      <w:r w:rsidRPr="00BA16D9">
        <w:t xml:space="preserve"> </w:t>
      </w:r>
      <w:r w:rsidRPr="00BA16D9">
        <w:rPr>
          <w:rFonts w:ascii="Times New Roman" w:eastAsia="Times New Roman" w:hAnsi="Times New Roman"/>
          <w:bCs/>
          <w:sz w:val="24"/>
          <w:szCs w:val="24"/>
          <w:lang w:eastAsia="ru-RU"/>
        </w:rPr>
        <w:t xml:space="preserve">включенных с статистико-аналитический отчет результатов ЕГЭ по </w:t>
      </w:r>
      <w:r w:rsidR="004A59AC">
        <w:rPr>
          <w:rFonts w:ascii="Times New Roman" w:eastAsia="Times New Roman" w:hAnsi="Times New Roman"/>
          <w:bCs/>
          <w:sz w:val="24"/>
          <w:szCs w:val="24"/>
          <w:lang w:eastAsia="ru-RU"/>
        </w:rPr>
        <w:t>математике</w:t>
      </w:r>
      <w:r w:rsidRPr="00BA16D9">
        <w:rPr>
          <w:rFonts w:ascii="Times New Roman" w:eastAsia="Times New Roman" w:hAnsi="Times New Roman"/>
          <w:bCs/>
          <w:sz w:val="24"/>
          <w:szCs w:val="24"/>
          <w:lang w:eastAsia="ru-RU"/>
        </w:rPr>
        <w:t xml:space="preserve"> в 2021 году</w:t>
      </w:r>
      <w:r w:rsidR="004A59AC">
        <w:rPr>
          <w:rFonts w:ascii="Times New Roman" w:eastAsia="Times New Roman" w:hAnsi="Times New Roman"/>
          <w:bCs/>
          <w:sz w:val="24"/>
          <w:szCs w:val="24"/>
          <w:lang w:eastAsia="ru-RU"/>
        </w:rPr>
        <w:t>.</w:t>
      </w:r>
    </w:p>
    <w:p w:rsidR="008E2834" w:rsidRDefault="008E2834" w:rsidP="004A59AC">
      <w:pPr>
        <w:pStyle w:val="a3"/>
        <w:spacing w:after="240" w:line="240" w:lineRule="auto"/>
        <w:ind w:left="142" w:firstLine="425"/>
        <w:jc w:val="both"/>
        <w:rPr>
          <w:rFonts w:ascii="Times New Roman" w:hAnsi="Times New Roman"/>
          <w:sz w:val="24"/>
          <w:szCs w:val="24"/>
        </w:rPr>
      </w:pPr>
      <w:r w:rsidRPr="003312F5">
        <w:rPr>
          <w:rFonts w:ascii="Times New Roman" w:hAnsi="Times New Roman"/>
          <w:sz w:val="24"/>
          <w:szCs w:val="24"/>
        </w:rPr>
        <w:t>Повышение процентов выполнения заданий в 202</w:t>
      </w:r>
      <w:r>
        <w:rPr>
          <w:rFonts w:ascii="Times New Roman" w:hAnsi="Times New Roman"/>
          <w:sz w:val="24"/>
          <w:szCs w:val="24"/>
        </w:rPr>
        <w:t>2</w:t>
      </w:r>
      <w:r w:rsidRPr="003312F5">
        <w:rPr>
          <w:rFonts w:ascii="Times New Roman" w:hAnsi="Times New Roman"/>
          <w:sz w:val="24"/>
          <w:szCs w:val="24"/>
        </w:rPr>
        <w:t xml:space="preserve"> году связано и с ежегодным озвучиванием рекомендаций по совершенствованию преподавания математики на методических семинарах для учителей </w:t>
      </w:r>
      <w:r w:rsidR="004A59AC">
        <w:rPr>
          <w:rFonts w:ascii="Times New Roman" w:hAnsi="Times New Roman"/>
          <w:sz w:val="24"/>
          <w:szCs w:val="24"/>
        </w:rPr>
        <w:t>республики</w:t>
      </w:r>
      <w:r w:rsidRPr="003312F5">
        <w:rPr>
          <w:rFonts w:ascii="Times New Roman" w:hAnsi="Times New Roman"/>
          <w:sz w:val="24"/>
          <w:szCs w:val="24"/>
        </w:rPr>
        <w:t>. Из года в год повторялись рекомендации, связанные с изучением элементов математического анализа (задания №</w:t>
      </w:r>
      <w:r>
        <w:rPr>
          <w:rFonts w:ascii="Times New Roman" w:hAnsi="Times New Roman"/>
          <w:sz w:val="24"/>
          <w:szCs w:val="24"/>
        </w:rPr>
        <w:t>6</w:t>
      </w:r>
      <w:r w:rsidRPr="003312F5">
        <w:rPr>
          <w:rFonts w:ascii="Times New Roman" w:hAnsi="Times New Roman"/>
          <w:sz w:val="24"/>
          <w:szCs w:val="24"/>
        </w:rPr>
        <w:t>, 1</w:t>
      </w:r>
      <w:r>
        <w:rPr>
          <w:rFonts w:ascii="Times New Roman" w:hAnsi="Times New Roman"/>
          <w:sz w:val="24"/>
          <w:szCs w:val="24"/>
        </w:rPr>
        <w:t>1</w:t>
      </w:r>
      <w:r w:rsidRPr="003312F5">
        <w:rPr>
          <w:rFonts w:ascii="Times New Roman" w:hAnsi="Times New Roman"/>
          <w:sz w:val="24"/>
          <w:szCs w:val="24"/>
        </w:rPr>
        <w:t>)</w:t>
      </w:r>
      <w:r>
        <w:rPr>
          <w:rFonts w:ascii="Times New Roman" w:hAnsi="Times New Roman"/>
          <w:sz w:val="24"/>
          <w:szCs w:val="24"/>
        </w:rPr>
        <w:t xml:space="preserve">, с </w:t>
      </w:r>
      <w:r w:rsidRPr="003312F5">
        <w:rPr>
          <w:rFonts w:ascii="Times New Roman" w:hAnsi="Times New Roman"/>
          <w:sz w:val="24"/>
          <w:szCs w:val="24"/>
        </w:rPr>
        <w:t>решением экономической задачи</w:t>
      </w:r>
      <w:r>
        <w:rPr>
          <w:rFonts w:ascii="Times New Roman" w:hAnsi="Times New Roman"/>
          <w:sz w:val="24"/>
          <w:szCs w:val="24"/>
        </w:rPr>
        <w:t xml:space="preserve"> (№15)</w:t>
      </w:r>
      <w:r w:rsidR="004A59AC">
        <w:rPr>
          <w:rFonts w:ascii="Times New Roman" w:hAnsi="Times New Roman"/>
          <w:sz w:val="24"/>
          <w:szCs w:val="24"/>
        </w:rPr>
        <w:t>. Н</w:t>
      </w:r>
      <w:r>
        <w:rPr>
          <w:rFonts w:ascii="Times New Roman" w:hAnsi="Times New Roman"/>
          <w:sz w:val="24"/>
          <w:szCs w:val="24"/>
        </w:rPr>
        <w:t xml:space="preserve">еоднократно обсуждались вопросы оформления заданий с развернутым решением (№№12, 14, 15). </w:t>
      </w:r>
      <w:r w:rsidRPr="003312F5">
        <w:rPr>
          <w:rFonts w:ascii="Times New Roman" w:hAnsi="Times New Roman"/>
          <w:sz w:val="24"/>
          <w:szCs w:val="24"/>
        </w:rPr>
        <w:t>В 202</w:t>
      </w:r>
      <w:r>
        <w:rPr>
          <w:rFonts w:ascii="Times New Roman" w:hAnsi="Times New Roman"/>
          <w:sz w:val="24"/>
          <w:szCs w:val="24"/>
        </w:rPr>
        <w:t>2</w:t>
      </w:r>
      <w:r w:rsidRPr="003312F5">
        <w:rPr>
          <w:rFonts w:ascii="Times New Roman" w:hAnsi="Times New Roman"/>
          <w:sz w:val="24"/>
          <w:szCs w:val="24"/>
        </w:rPr>
        <w:t xml:space="preserve"> году процент выполнения этих заданий </w:t>
      </w:r>
      <w:r w:rsidR="004A59AC">
        <w:rPr>
          <w:rFonts w:ascii="Times New Roman" w:hAnsi="Times New Roman"/>
          <w:sz w:val="24"/>
          <w:szCs w:val="24"/>
        </w:rPr>
        <w:t>выше по сравнению с предыдущими годами.</w:t>
      </w:r>
      <w:r w:rsidRPr="003312F5">
        <w:rPr>
          <w:rFonts w:ascii="Times New Roman" w:hAnsi="Times New Roman"/>
          <w:sz w:val="24"/>
          <w:szCs w:val="24"/>
        </w:rPr>
        <w:t xml:space="preserve"> </w:t>
      </w:r>
    </w:p>
    <w:p w:rsidR="00A801AC" w:rsidRDefault="00A801AC" w:rsidP="00923AF3">
      <w:pPr>
        <w:pStyle w:val="a3"/>
        <w:numPr>
          <w:ilvl w:val="0"/>
          <w:numId w:val="2"/>
        </w:numPr>
        <w:spacing w:after="0" w:line="240" w:lineRule="auto"/>
        <w:ind w:left="426" w:hanging="425"/>
        <w:jc w:val="both"/>
        <w:rPr>
          <w:rFonts w:ascii="Times New Roman" w:eastAsia="Times New Roman" w:hAnsi="Times New Roman"/>
          <w:bCs/>
          <w:i/>
          <w:iCs/>
          <w:sz w:val="24"/>
          <w:szCs w:val="24"/>
          <w:lang w:eastAsia="ru-RU"/>
        </w:rPr>
      </w:pPr>
      <w:r>
        <w:rPr>
          <w:rFonts w:ascii="Times New Roman" w:eastAsia="Times New Roman" w:hAnsi="Times New Roman"/>
          <w:bCs/>
          <w:i/>
          <w:iCs/>
          <w:sz w:val="24"/>
          <w:szCs w:val="24"/>
          <w:lang w:eastAsia="ru-RU"/>
        </w:rPr>
        <w:t xml:space="preserve">Выводы </w:t>
      </w:r>
      <w:r w:rsidRPr="000861DC">
        <w:rPr>
          <w:rFonts w:ascii="Times New Roman" w:eastAsia="Times New Roman" w:hAnsi="Times New Roman"/>
          <w:bCs/>
          <w:i/>
          <w:iCs/>
          <w:sz w:val="24"/>
          <w:szCs w:val="24"/>
          <w:lang w:eastAsia="ru-RU"/>
        </w:rPr>
        <w:t xml:space="preserve">о связи динамики результатов проведения ЕГЭ с проведенными мероприятиями, предложенными для включения в дорожную карту в </w:t>
      </w:r>
      <w:r>
        <w:rPr>
          <w:rFonts w:ascii="Times New Roman" w:eastAsia="Times New Roman" w:hAnsi="Times New Roman"/>
          <w:bCs/>
          <w:i/>
          <w:iCs/>
          <w:sz w:val="24"/>
          <w:szCs w:val="24"/>
          <w:lang w:eastAsia="ru-RU"/>
        </w:rPr>
        <w:t>2021</w:t>
      </w:r>
      <w:r w:rsidRPr="000861DC">
        <w:rPr>
          <w:rFonts w:ascii="Times New Roman" w:eastAsia="Times New Roman" w:hAnsi="Times New Roman"/>
          <w:bCs/>
          <w:i/>
          <w:iCs/>
          <w:sz w:val="24"/>
          <w:szCs w:val="24"/>
          <w:lang w:eastAsia="ru-RU"/>
        </w:rPr>
        <w:t xml:space="preserve"> году</w:t>
      </w:r>
    </w:p>
    <w:p w:rsidR="008E2834" w:rsidRPr="004A59AC" w:rsidRDefault="008E2834" w:rsidP="004A59AC">
      <w:pPr>
        <w:pStyle w:val="a3"/>
        <w:spacing w:after="0" w:line="240" w:lineRule="auto"/>
        <w:ind w:left="142" w:firstLine="425"/>
        <w:jc w:val="both"/>
        <w:rPr>
          <w:rFonts w:ascii="Times New Roman" w:eastAsia="Times New Roman" w:hAnsi="Times New Roman"/>
          <w:bCs/>
          <w:sz w:val="24"/>
          <w:szCs w:val="24"/>
          <w:lang w:eastAsia="ru-RU"/>
        </w:rPr>
      </w:pPr>
      <w:r w:rsidRPr="004A59AC">
        <w:rPr>
          <w:rFonts w:ascii="Times New Roman" w:eastAsia="Times New Roman" w:hAnsi="Times New Roman"/>
          <w:bCs/>
          <w:sz w:val="24"/>
          <w:szCs w:val="24"/>
          <w:lang w:eastAsia="ru-RU"/>
        </w:rPr>
        <w:t>Комплекс проведенных методических и учебных мероприятий для учителей математики, направленных на совершенствование преподавания математики, способствовал повышению процентов выполнения заданий на ЕГЭ в 2022 году.</w:t>
      </w:r>
    </w:p>
    <w:p w:rsidR="008E2834" w:rsidRPr="004A59AC" w:rsidRDefault="008E2834" w:rsidP="004A59AC">
      <w:pPr>
        <w:pStyle w:val="a3"/>
        <w:spacing w:after="0" w:line="240" w:lineRule="auto"/>
        <w:ind w:left="142" w:firstLine="425"/>
        <w:jc w:val="both"/>
        <w:rPr>
          <w:rFonts w:ascii="Times New Roman" w:eastAsia="Times New Roman" w:hAnsi="Times New Roman"/>
          <w:bCs/>
          <w:sz w:val="24"/>
          <w:szCs w:val="24"/>
          <w:lang w:eastAsia="ru-RU"/>
        </w:rPr>
      </w:pPr>
      <w:r w:rsidRPr="004A59AC">
        <w:rPr>
          <w:rFonts w:ascii="Times New Roman" w:eastAsia="Times New Roman" w:hAnsi="Times New Roman"/>
          <w:bCs/>
          <w:sz w:val="24"/>
          <w:szCs w:val="24"/>
          <w:lang w:eastAsia="ru-RU"/>
        </w:rPr>
        <w:t>Следует отметить рост вычислительной культуры участников экзамена. При проверке части с развернутым ответом экспертами отмечалось, что ошибок в вычислениях стало меньше. Однако, по-прежнему остаются ошибки</w:t>
      </w:r>
      <w:r w:rsidR="009A0A6F">
        <w:rPr>
          <w:rFonts w:ascii="Times New Roman" w:eastAsia="Times New Roman" w:hAnsi="Times New Roman"/>
          <w:bCs/>
          <w:sz w:val="24"/>
          <w:szCs w:val="24"/>
          <w:lang w:eastAsia="ru-RU"/>
        </w:rPr>
        <w:t>, допущенные по невнимательности</w:t>
      </w:r>
      <w:r w:rsidRPr="004A59AC">
        <w:rPr>
          <w:rFonts w:ascii="Times New Roman" w:eastAsia="Times New Roman" w:hAnsi="Times New Roman"/>
          <w:bCs/>
          <w:sz w:val="24"/>
          <w:szCs w:val="24"/>
          <w:lang w:eastAsia="ru-RU"/>
        </w:rPr>
        <w:t xml:space="preserve"> и ошибки на неграмотное прочтение математического текста.</w:t>
      </w:r>
    </w:p>
    <w:p w:rsidR="008E2834" w:rsidRDefault="008E2834">
      <w:pPr>
        <w:rPr>
          <w:rFonts w:ascii="Calibri" w:hAnsi="Calibri"/>
          <w:sz w:val="22"/>
          <w:szCs w:val="22"/>
          <w:lang w:eastAsia="en-US"/>
        </w:rPr>
      </w:pPr>
      <w:r>
        <w:br w:type="page"/>
      </w:r>
    </w:p>
    <w:p w:rsidR="00A801AC" w:rsidRPr="00FC6BBF" w:rsidRDefault="00A801AC" w:rsidP="00A801AC">
      <w:pPr>
        <w:pStyle w:val="2"/>
        <w:jc w:val="center"/>
        <w:rPr>
          <w:rFonts w:ascii="Times New Roman" w:hAnsi="Times New Roman"/>
          <w:smallCaps/>
          <w:sz w:val="28"/>
          <w:szCs w:val="28"/>
        </w:rPr>
      </w:pPr>
      <w:r w:rsidRPr="00FC6BBF">
        <w:rPr>
          <w:rFonts w:ascii="Times New Roman" w:hAnsi="Times New Roman"/>
          <w:b/>
          <w:bCs/>
          <w:color w:val="auto"/>
          <w:sz w:val="28"/>
          <w:szCs w:val="28"/>
        </w:rPr>
        <w:lastRenderedPageBreak/>
        <w:t xml:space="preserve">Раздел 4. РЕКОМЕНДАЦИИ </w:t>
      </w:r>
      <w:r>
        <w:rPr>
          <w:rFonts w:ascii="Times New Roman" w:hAnsi="Times New Roman"/>
          <w:b/>
          <w:bCs/>
          <w:color w:val="auto"/>
          <w:sz w:val="28"/>
          <w:szCs w:val="28"/>
        </w:rPr>
        <w:t xml:space="preserve">ДЛЯ СИСТЕМЫ ОБРАЗОВАНИЯ </w:t>
      </w:r>
      <w:r w:rsidR="00623DD2">
        <w:rPr>
          <w:rFonts w:ascii="Times New Roman" w:hAnsi="Times New Roman"/>
          <w:b/>
          <w:bCs/>
          <w:color w:val="auto"/>
          <w:sz w:val="28"/>
          <w:szCs w:val="28"/>
        </w:rPr>
        <w:t>РЕСПУБЛИКИ КАРЕЛИЯ</w:t>
      </w:r>
    </w:p>
    <w:p w:rsidR="00A801AC" w:rsidRPr="00F579AB" w:rsidRDefault="00A801AC" w:rsidP="00A801AC">
      <w:pPr>
        <w:ind w:left="-426"/>
        <w:jc w:val="both"/>
      </w:pPr>
    </w:p>
    <w:p w:rsidR="00A801AC" w:rsidRDefault="00A801AC" w:rsidP="00923AF3">
      <w:pPr>
        <w:pStyle w:val="3"/>
        <w:numPr>
          <w:ilvl w:val="1"/>
          <w:numId w:val="12"/>
        </w:numPr>
        <w:tabs>
          <w:tab w:val="left" w:pos="567"/>
        </w:tabs>
        <w:rPr>
          <w:rFonts w:ascii="Times New Roman" w:hAnsi="Times New Roman"/>
        </w:rPr>
      </w:pPr>
      <w:r>
        <w:rPr>
          <w:rFonts w:ascii="Times New Roman" w:hAnsi="Times New Roman"/>
        </w:rPr>
        <w:t>Рекомендации по с</w:t>
      </w:r>
      <w:r w:rsidRPr="00B86ACD">
        <w:rPr>
          <w:rFonts w:ascii="Times New Roman" w:hAnsi="Times New Roman"/>
        </w:rPr>
        <w:t>овершенствовани</w:t>
      </w:r>
      <w:r>
        <w:rPr>
          <w:rFonts w:ascii="Times New Roman" w:hAnsi="Times New Roman"/>
        </w:rPr>
        <w:t>ю</w:t>
      </w:r>
      <w:r w:rsidRPr="00B86ACD">
        <w:rPr>
          <w:rFonts w:ascii="Times New Roman" w:hAnsi="Times New Roman"/>
        </w:rPr>
        <w:t xml:space="preserve"> организации и методики преподавания </w:t>
      </w:r>
      <w:r w:rsidR="00623DD2">
        <w:rPr>
          <w:rFonts w:ascii="Times New Roman" w:hAnsi="Times New Roman"/>
        </w:rPr>
        <w:t>математики</w:t>
      </w:r>
      <w:r w:rsidRPr="00B86ACD">
        <w:rPr>
          <w:rFonts w:ascii="Times New Roman" w:hAnsi="Times New Roman"/>
        </w:rPr>
        <w:t xml:space="preserve"> в </w:t>
      </w:r>
      <w:r w:rsidR="00623DD2">
        <w:rPr>
          <w:rFonts w:ascii="Times New Roman" w:hAnsi="Times New Roman"/>
        </w:rPr>
        <w:t>Республике Карелия</w:t>
      </w:r>
      <w:r w:rsidRPr="00B86ACD">
        <w:rPr>
          <w:rFonts w:ascii="Times New Roman" w:hAnsi="Times New Roman"/>
        </w:rPr>
        <w:t xml:space="preserve"> на основе выявленных типичных затруднений и ошибок</w:t>
      </w:r>
    </w:p>
    <w:p w:rsidR="00A801AC" w:rsidRDefault="00FE7DA5" w:rsidP="00923AF3">
      <w:pPr>
        <w:pStyle w:val="3"/>
        <w:numPr>
          <w:ilvl w:val="2"/>
          <w:numId w:val="12"/>
        </w:numPr>
        <w:rPr>
          <w:rFonts w:ascii="Times New Roman" w:hAnsi="Times New Roman"/>
          <w:b w:val="0"/>
          <w:bCs w:val="0"/>
        </w:rPr>
      </w:pPr>
      <w:r>
        <w:rPr>
          <w:rFonts w:ascii="Times New Roman" w:hAnsi="Times New Roman"/>
          <w:b w:val="0"/>
          <w:bCs w:val="0"/>
        </w:rPr>
        <w:t>п</w:t>
      </w:r>
      <w:r w:rsidR="00A801AC" w:rsidRPr="00B86ACD">
        <w:rPr>
          <w:rFonts w:ascii="Times New Roman" w:hAnsi="Times New Roman"/>
          <w:b w:val="0"/>
          <w:bCs w:val="0"/>
        </w:rPr>
        <w:t xml:space="preserve">о совершенствованию преподавания </w:t>
      </w:r>
      <w:r>
        <w:rPr>
          <w:rFonts w:ascii="Times New Roman" w:hAnsi="Times New Roman"/>
          <w:b w:val="0"/>
          <w:bCs w:val="0"/>
        </w:rPr>
        <w:t>математики</w:t>
      </w:r>
      <w:r w:rsidR="00A801AC" w:rsidRPr="00B86ACD">
        <w:rPr>
          <w:rFonts w:ascii="Times New Roman" w:hAnsi="Times New Roman"/>
          <w:b w:val="0"/>
          <w:bCs w:val="0"/>
        </w:rPr>
        <w:t xml:space="preserve"> всем обучающимся</w:t>
      </w:r>
    </w:p>
    <w:p w:rsidR="00B03E82" w:rsidRDefault="00B03E82" w:rsidP="00FE7DA5">
      <w:pPr>
        <w:spacing w:before="120"/>
        <w:ind w:firstLine="709"/>
        <w:jc w:val="both"/>
      </w:pPr>
      <w:r>
        <w:t>При организации процесса преподавания математики:</w:t>
      </w:r>
    </w:p>
    <w:p w:rsidR="00B03E82" w:rsidRPr="00FE7DA5" w:rsidRDefault="00B03E82" w:rsidP="00923AF3">
      <w:pPr>
        <w:numPr>
          <w:ilvl w:val="0"/>
          <w:numId w:val="18"/>
        </w:numPr>
        <w:ind w:left="0" w:firstLine="709"/>
        <w:jc w:val="both"/>
      </w:pPr>
      <w:r w:rsidRPr="00FE7DA5">
        <w:t xml:space="preserve">следует больше времени уделять умению читать математический текст, выделять его главные и второстепенные аспекты и используя творческое осмысление строить математическую модель задачи; </w:t>
      </w:r>
    </w:p>
    <w:p w:rsidR="00B03E82" w:rsidRPr="00FE7DA5" w:rsidRDefault="00B03E82" w:rsidP="00923AF3">
      <w:pPr>
        <w:numPr>
          <w:ilvl w:val="0"/>
          <w:numId w:val="18"/>
        </w:numPr>
        <w:ind w:left="0" w:firstLine="709"/>
        <w:jc w:val="both"/>
      </w:pPr>
      <w:r w:rsidRPr="00FE7DA5">
        <w:t xml:space="preserve">необходимо активнее применять эмпирические методы – методы исследования моделей математических объектов для установления их свойств или связей; </w:t>
      </w:r>
    </w:p>
    <w:p w:rsidR="00B03E82" w:rsidRPr="00FE7DA5" w:rsidRDefault="00B03E82" w:rsidP="00923AF3">
      <w:pPr>
        <w:numPr>
          <w:ilvl w:val="0"/>
          <w:numId w:val="18"/>
        </w:numPr>
        <w:ind w:left="0" w:firstLine="709"/>
        <w:jc w:val="both"/>
      </w:pPr>
      <w:r w:rsidRPr="00FE7DA5">
        <w:t>следует уходить от «натаскивания» однотипных примеров к работе с вариативными условиями;</w:t>
      </w:r>
    </w:p>
    <w:p w:rsidR="00B03E82" w:rsidRPr="00FE7DA5" w:rsidRDefault="00B03E82" w:rsidP="00923AF3">
      <w:pPr>
        <w:numPr>
          <w:ilvl w:val="0"/>
          <w:numId w:val="18"/>
        </w:numPr>
        <w:ind w:left="0" w:firstLine="709"/>
        <w:jc w:val="both"/>
      </w:pPr>
      <w:r w:rsidRPr="00FE7DA5">
        <w:t>необходимо усилить отработку преобразования выражений разных типов, решения уравнений и неравенств. Полезным будет использование проверочных работ, в которых преобразования выражений являются первым «пороговым» уровнем, без выполнения которого следующий уровень не засчитывается;</w:t>
      </w:r>
    </w:p>
    <w:p w:rsidR="00B03E82" w:rsidRPr="00FE7DA5" w:rsidRDefault="00B03E82" w:rsidP="00923AF3">
      <w:pPr>
        <w:numPr>
          <w:ilvl w:val="0"/>
          <w:numId w:val="18"/>
        </w:numPr>
        <w:ind w:left="0" w:firstLine="709"/>
        <w:jc w:val="both"/>
      </w:pPr>
      <w:r w:rsidRPr="00FE7DA5">
        <w:t>следует обращать внимание, что темы «Логарифм», «Параллельность и перпендикулярность в пространстве», «Круглые тела», «Исследование функций с помощью производной», изучаемые в старших классах, ежегодно входят в группу риска;</w:t>
      </w:r>
    </w:p>
    <w:p w:rsidR="00B03E82" w:rsidRPr="00FE7DA5" w:rsidRDefault="00B03E82" w:rsidP="00923AF3">
      <w:pPr>
        <w:numPr>
          <w:ilvl w:val="0"/>
          <w:numId w:val="18"/>
        </w:numPr>
        <w:ind w:left="0" w:firstLine="709"/>
        <w:jc w:val="both"/>
      </w:pPr>
      <w:r w:rsidRPr="00FE7DA5">
        <w:t>необходимо выстроить четкую систему базовых навыков стереометрии и контролировать выполнение заданий по их усвоению. Следует обратиться к системе «ключевых» задач и постоянно обращать внимание учащихся: построение должно сопровождаться обоснованием того, что построен заданный объект;</w:t>
      </w:r>
    </w:p>
    <w:p w:rsidR="00B03E82" w:rsidRPr="00FE7DA5" w:rsidRDefault="00B03E82" w:rsidP="00923AF3">
      <w:pPr>
        <w:numPr>
          <w:ilvl w:val="0"/>
          <w:numId w:val="18"/>
        </w:numPr>
        <w:ind w:left="0" w:firstLine="709"/>
        <w:jc w:val="both"/>
      </w:pPr>
      <w:r w:rsidRPr="00FE7DA5">
        <w:t>следует обучать школьников различным способам самопроверки и самоконтроля при выполнении различных видов заданий.</w:t>
      </w:r>
    </w:p>
    <w:p w:rsidR="00A801AC" w:rsidRPr="00B86ACD" w:rsidRDefault="00A801AC" w:rsidP="00923AF3">
      <w:pPr>
        <w:pStyle w:val="3"/>
        <w:numPr>
          <w:ilvl w:val="2"/>
          <w:numId w:val="12"/>
        </w:numPr>
        <w:spacing w:after="120"/>
        <w:rPr>
          <w:rFonts w:ascii="Times New Roman" w:hAnsi="Times New Roman"/>
          <w:b w:val="0"/>
          <w:bCs w:val="0"/>
        </w:rPr>
      </w:pPr>
      <w:r w:rsidRPr="00B86ACD">
        <w:rPr>
          <w:rFonts w:ascii="Times New Roman" w:hAnsi="Times New Roman"/>
          <w:b w:val="0"/>
          <w:bCs w:val="0"/>
        </w:rPr>
        <w:t>по организации дифференцированного обучения школьников с разным</w:t>
      </w:r>
      <w:r>
        <w:rPr>
          <w:rFonts w:ascii="Times New Roman" w:hAnsi="Times New Roman"/>
          <w:b w:val="0"/>
          <w:bCs w:val="0"/>
        </w:rPr>
        <w:t>и</w:t>
      </w:r>
      <w:r w:rsidRPr="00B86ACD">
        <w:rPr>
          <w:rFonts w:ascii="Times New Roman" w:hAnsi="Times New Roman"/>
          <w:b w:val="0"/>
          <w:bCs w:val="0"/>
        </w:rPr>
        <w:t xml:space="preserve"> уровн</w:t>
      </w:r>
      <w:r>
        <w:rPr>
          <w:rFonts w:ascii="Times New Roman" w:hAnsi="Times New Roman"/>
          <w:b w:val="0"/>
          <w:bCs w:val="0"/>
        </w:rPr>
        <w:t>я</w:t>
      </w:r>
      <w:r w:rsidRPr="00B86ACD">
        <w:rPr>
          <w:rFonts w:ascii="Times New Roman" w:hAnsi="Times New Roman"/>
          <w:b w:val="0"/>
          <w:bCs w:val="0"/>
        </w:rPr>
        <w:t>м</w:t>
      </w:r>
      <w:r>
        <w:rPr>
          <w:rFonts w:ascii="Times New Roman" w:hAnsi="Times New Roman"/>
          <w:b w:val="0"/>
          <w:bCs w:val="0"/>
        </w:rPr>
        <w:t>и</w:t>
      </w:r>
      <w:r w:rsidRPr="00B86ACD">
        <w:rPr>
          <w:rFonts w:ascii="Times New Roman" w:hAnsi="Times New Roman"/>
          <w:b w:val="0"/>
          <w:bCs w:val="0"/>
        </w:rPr>
        <w:t xml:space="preserve"> предметной подготовки</w:t>
      </w:r>
    </w:p>
    <w:p w:rsidR="00B03E82" w:rsidRPr="00FE7DA5" w:rsidRDefault="00B03E82" w:rsidP="007B4F3F">
      <w:pPr>
        <w:ind w:firstLine="567"/>
        <w:jc w:val="both"/>
      </w:pPr>
      <w:r w:rsidRPr="00FE7DA5">
        <w:t xml:space="preserve">На начальном этапе следует выявить дефициты подготовки и для каждой группы разработать программу их восполнения. </w:t>
      </w:r>
    </w:p>
    <w:p w:rsidR="00B03E82" w:rsidRPr="00FE7DA5" w:rsidRDefault="00B03E82" w:rsidP="007B4F3F">
      <w:pPr>
        <w:pStyle w:val="a3"/>
        <w:spacing w:after="0" w:line="240" w:lineRule="auto"/>
        <w:ind w:left="0" w:firstLine="567"/>
        <w:jc w:val="both"/>
        <w:rPr>
          <w:rFonts w:ascii="Times New Roman" w:hAnsi="Times New Roman"/>
          <w:sz w:val="24"/>
          <w:szCs w:val="24"/>
        </w:rPr>
      </w:pPr>
      <w:r w:rsidRPr="00FE7DA5">
        <w:rPr>
          <w:rFonts w:ascii="Times New Roman" w:hAnsi="Times New Roman"/>
          <w:sz w:val="24"/>
          <w:szCs w:val="24"/>
        </w:rPr>
        <w:t>Для группы, претендующей на высоко балльные результаты, рекомендуется сделать упор на геометрические задачи части с развернутым ответом, а также на задание с параметром. Полезным будет проведение элективных или специальных курсов по теме «Повторяем планиметрию», посвященных методам решения планиметрических задач.</w:t>
      </w:r>
    </w:p>
    <w:p w:rsidR="00B03E82" w:rsidRPr="00FE7DA5" w:rsidRDefault="00B03E82" w:rsidP="007B4F3F">
      <w:pPr>
        <w:pStyle w:val="a3"/>
        <w:spacing w:after="0" w:line="240" w:lineRule="auto"/>
        <w:ind w:left="0" w:firstLine="567"/>
        <w:jc w:val="both"/>
        <w:rPr>
          <w:rFonts w:ascii="Times New Roman" w:hAnsi="Times New Roman"/>
          <w:sz w:val="24"/>
          <w:szCs w:val="24"/>
        </w:rPr>
      </w:pPr>
      <w:r w:rsidRPr="00FE7DA5">
        <w:rPr>
          <w:rFonts w:ascii="Times New Roman" w:hAnsi="Times New Roman"/>
          <w:sz w:val="24"/>
          <w:szCs w:val="24"/>
        </w:rPr>
        <w:t>Для группы со средним уровнем следует жестче отработать решения уравнений, неравенств из части с развернутым ответом. А также с помощью дополнительных условий добиться полного понимания моделей решения экономических задач.</w:t>
      </w:r>
    </w:p>
    <w:p w:rsidR="00B03E82" w:rsidRPr="00FE7DA5" w:rsidRDefault="00B03E82" w:rsidP="007B4F3F">
      <w:pPr>
        <w:pStyle w:val="a3"/>
        <w:spacing w:after="0" w:line="240" w:lineRule="auto"/>
        <w:ind w:left="0" w:firstLine="567"/>
        <w:jc w:val="both"/>
        <w:rPr>
          <w:rFonts w:ascii="Times New Roman" w:hAnsi="Times New Roman"/>
          <w:sz w:val="24"/>
          <w:szCs w:val="24"/>
        </w:rPr>
      </w:pPr>
      <w:r w:rsidRPr="00FE7DA5">
        <w:rPr>
          <w:rFonts w:ascii="Times New Roman" w:hAnsi="Times New Roman"/>
          <w:sz w:val="24"/>
          <w:szCs w:val="24"/>
        </w:rPr>
        <w:t>Для слабой группы следует добиться полного безошибочного выполнения заданий с кратким ответом.</w:t>
      </w:r>
    </w:p>
    <w:p w:rsidR="00B03E82" w:rsidRPr="00FE7DA5" w:rsidRDefault="00B03E82" w:rsidP="007B4F3F">
      <w:pPr>
        <w:pStyle w:val="a3"/>
        <w:spacing w:after="0" w:line="240" w:lineRule="auto"/>
        <w:ind w:left="0" w:firstLine="567"/>
        <w:jc w:val="both"/>
        <w:rPr>
          <w:rFonts w:ascii="Times New Roman" w:hAnsi="Times New Roman"/>
          <w:sz w:val="24"/>
          <w:szCs w:val="24"/>
        </w:rPr>
      </w:pPr>
      <w:r w:rsidRPr="00FE7DA5">
        <w:rPr>
          <w:rFonts w:ascii="Times New Roman" w:hAnsi="Times New Roman"/>
          <w:sz w:val="24"/>
          <w:szCs w:val="24"/>
        </w:rPr>
        <w:t>При подготовке к ЕГЭ по математике надо отметить, что выпускникам надо повышать уровень вычислительной культуры, уходить от натаскивания на несколько готовых схем задач к умению грамотного прочтения условия и к пониманию содержательных элементов задачи и методов её решения.</w:t>
      </w:r>
    </w:p>
    <w:p w:rsidR="00B03E82" w:rsidRPr="00FE7DA5" w:rsidRDefault="00B03E82" w:rsidP="007B4F3F">
      <w:pPr>
        <w:pStyle w:val="a3"/>
        <w:spacing w:after="0" w:line="240" w:lineRule="auto"/>
        <w:ind w:left="0" w:firstLine="567"/>
        <w:jc w:val="both"/>
        <w:rPr>
          <w:rFonts w:ascii="Times New Roman" w:hAnsi="Times New Roman"/>
          <w:sz w:val="24"/>
          <w:szCs w:val="24"/>
        </w:rPr>
      </w:pPr>
      <w:r w:rsidRPr="00FE7DA5">
        <w:rPr>
          <w:rFonts w:ascii="Times New Roman" w:hAnsi="Times New Roman"/>
          <w:sz w:val="24"/>
          <w:szCs w:val="24"/>
        </w:rPr>
        <w:t>Следует нацеливать вс</w:t>
      </w:r>
      <w:r w:rsidR="00FE7DA5">
        <w:rPr>
          <w:rFonts w:ascii="Times New Roman" w:hAnsi="Times New Roman"/>
          <w:sz w:val="24"/>
          <w:szCs w:val="24"/>
        </w:rPr>
        <w:t>ех выпускников</w:t>
      </w:r>
      <w:r w:rsidRPr="00FE7DA5">
        <w:rPr>
          <w:rFonts w:ascii="Times New Roman" w:hAnsi="Times New Roman"/>
          <w:sz w:val="24"/>
          <w:szCs w:val="24"/>
        </w:rPr>
        <w:t xml:space="preserve"> группы на полное выполнения блока заданий с кратким ответом.</w:t>
      </w:r>
    </w:p>
    <w:p w:rsidR="00B03E82" w:rsidRPr="00FE7DA5" w:rsidRDefault="007B4F3F" w:rsidP="007B4F3F">
      <w:pPr>
        <w:pStyle w:val="a3"/>
        <w:spacing w:after="0" w:line="240" w:lineRule="auto"/>
        <w:ind w:left="0" w:firstLine="567"/>
        <w:jc w:val="both"/>
        <w:rPr>
          <w:rFonts w:ascii="Times New Roman" w:hAnsi="Times New Roman"/>
          <w:sz w:val="24"/>
          <w:szCs w:val="24"/>
        </w:rPr>
      </w:pPr>
      <w:r>
        <w:rPr>
          <w:rFonts w:ascii="Times New Roman" w:hAnsi="Times New Roman"/>
          <w:sz w:val="24"/>
          <w:szCs w:val="24"/>
        </w:rPr>
        <w:t>Необходимо у</w:t>
      </w:r>
      <w:r w:rsidR="00B03E82" w:rsidRPr="00FE7DA5">
        <w:rPr>
          <w:rFonts w:ascii="Times New Roman" w:hAnsi="Times New Roman"/>
          <w:sz w:val="24"/>
          <w:szCs w:val="24"/>
        </w:rPr>
        <w:t>делять внимание грамотному описанию решений заданий с развернутым ответом.</w:t>
      </w:r>
    </w:p>
    <w:p w:rsidR="00A801AC" w:rsidRDefault="00A801AC" w:rsidP="00923AF3">
      <w:pPr>
        <w:pStyle w:val="3"/>
        <w:numPr>
          <w:ilvl w:val="1"/>
          <w:numId w:val="19"/>
        </w:numPr>
        <w:tabs>
          <w:tab w:val="left" w:pos="567"/>
        </w:tabs>
        <w:jc w:val="both"/>
        <w:rPr>
          <w:rFonts w:ascii="Times New Roman" w:hAnsi="Times New Roman"/>
        </w:rPr>
      </w:pPr>
      <w:r>
        <w:rPr>
          <w:rFonts w:ascii="Times New Roman" w:hAnsi="Times New Roman"/>
        </w:rPr>
        <w:lastRenderedPageBreak/>
        <w:t>Р</w:t>
      </w:r>
      <w:r w:rsidRPr="00B86ACD">
        <w:rPr>
          <w:rFonts w:ascii="Times New Roman" w:hAnsi="Times New Roman"/>
        </w:rPr>
        <w:t>екомендации по темам для обсуждения на методических объединениях учителей-предметников, возможные направления повышения квалификации</w:t>
      </w:r>
    </w:p>
    <w:p w:rsidR="00B03E82" w:rsidRPr="007B4F3F" w:rsidRDefault="00B03E82" w:rsidP="007B4F3F">
      <w:pPr>
        <w:pStyle w:val="a3"/>
        <w:spacing w:before="120" w:line="240" w:lineRule="auto"/>
        <w:ind w:left="0" w:firstLine="567"/>
        <w:jc w:val="both"/>
        <w:rPr>
          <w:rFonts w:ascii="Times New Roman" w:hAnsi="Times New Roman"/>
          <w:sz w:val="24"/>
          <w:szCs w:val="24"/>
        </w:rPr>
      </w:pPr>
      <w:r w:rsidRPr="007B4F3F">
        <w:rPr>
          <w:rFonts w:ascii="Times New Roman" w:hAnsi="Times New Roman"/>
          <w:sz w:val="24"/>
          <w:szCs w:val="24"/>
        </w:rPr>
        <w:t xml:space="preserve">Рекомендуется проведение методических семинаров для учителей математики региона, посвященных разборам типичных ошибок участников экзамена по математике, а также методам решения стереометрических и экономических задач, решения задач с параметрами, нестандартных задач (задания вида № 18). </w:t>
      </w:r>
    </w:p>
    <w:p w:rsidR="00B03E82" w:rsidRPr="007B4F3F" w:rsidRDefault="00B03E82" w:rsidP="007B4F3F">
      <w:pPr>
        <w:pStyle w:val="a3"/>
        <w:spacing w:line="240" w:lineRule="auto"/>
        <w:ind w:left="0" w:firstLine="567"/>
        <w:jc w:val="both"/>
        <w:rPr>
          <w:rFonts w:ascii="Times New Roman" w:hAnsi="Times New Roman"/>
          <w:sz w:val="24"/>
          <w:szCs w:val="24"/>
        </w:rPr>
      </w:pPr>
      <w:r w:rsidRPr="007B4F3F">
        <w:rPr>
          <w:rFonts w:ascii="Times New Roman" w:hAnsi="Times New Roman"/>
          <w:sz w:val="24"/>
          <w:szCs w:val="24"/>
        </w:rPr>
        <w:t xml:space="preserve">Одним из направлений курсов повышения квалификации могут </w:t>
      </w:r>
      <w:r w:rsidR="007B4F3F">
        <w:rPr>
          <w:rFonts w:ascii="Times New Roman" w:hAnsi="Times New Roman"/>
          <w:sz w:val="24"/>
          <w:szCs w:val="24"/>
        </w:rPr>
        <w:t xml:space="preserve">быть </w:t>
      </w:r>
      <w:r w:rsidRPr="007B4F3F">
        <w:rPr>
          <w:rFonts w:ascii="Times New Roman" w:hAnsi="Times New Roman"/>
          <w:sz w:val="24"/>
          <w:szCs w:val="24"/>
        </w:rPr>
        <w:t>тематические курсы вида «Методы решения задач с параметрами», «Методы решения геометрических задач», «Конструирование примеров и доказательство оценок».</w:t>
      </w:r>
    </w:p>
    <w:p w:rsidR="00A801AC" w:rsidRDefault="00A801AC" w:rsidP="00923AF3">
      <w:pPr>
        <w:pStyle w:val="3"/>
        <w:numPr>
          <w:ilvl w:val="1"/>
          <w:numId w:val="20"/>
        </w:numPr>
        <w:tabs>
          <w:tab w:val="left" w:pos="567"/>
        </w:tabs>
        <w:ind w:left="567" w:hanging="567"/>
        <w:jc w:val="both"/>
        <w:rPr>
          <w:rFonts w:ascii="Times New Roman" w:hAnsi="Times New Roman"/>
        </w:rPr>
      </w:pPr>
      <w:r>
        <w:rPr>
          <w:rFonts w:ascii="Times New Roman" w:hAnsi="Times New Roman"/>
        </w:rPr>
        <w:t xml:space="preserve">Информация о публикации (размещении) на открытых для общего доступа на страницах информационно-коммуникационных </w:t>
      </w:r>
      <w:r w:rsidRPr="004814BF">
        <w:rPr>
          <w:rFonts w:ascii="Times New Roman" w:hAnsi="Times New Roman"/>
        </w:rPr>
        <w:t>интернет-ресурсах ОИВ (подведомственных учреждений) в неизменном или расширенном виде приведенных в статистико-аналитическ</w:t>
      </w:r>
      <w:r>
        <w:rPr>
          <w:rFonts w:ascii="Times New Roman" w:hAnsi="Times New Roman"/>
        </w:rPr>
        <w:t>ом</w:t>
      </w:r>
      <w:r w:rsidRPr="004814BF">
        <w:rPr>
          <w:rFonts w:ascii="Times New Roman" w:hAnsi="Times New Roman"/>
        </w:rPr>
        <w:t xml:space="preserve"> отчет</w:t>
      </w:r>
      <w:r>
        <w:rPr>
          <w:rFonts w:ascii="Times New Roman" w:hAnsi="Times New Roman"/>
        </w:rPr>
        <w:t>е</w:t>
      </w:r>
      <w:r w:rsidRPr="004814BF">
        <w:rPr>
          <w:rFonts w:ascii="Times New Roman" w:hAnsi="Times New Roman"/>
        </w:rPr>
        <w:t xml:space="preserve"> рекомендаций по совершенствованию преподавания учебного предмета для всех обучающихся, а также по организации дифференцированного обучения школьников с разным уровнем предметной подготовки</w:t>
      </w:r>
      <w:r>
        <w:rPr>
          <w:rFonts w:ascii="Times New Roman" w:hAnsi="Times New Roman"/>
        </w:rPr>
        <w:t>.</w:t>
      </w:r>
    </w:p>
    <w:p w:rsidR="00915D26" w:rsidRPr="00915D26" w:rsidRDefault="00915D26" w:rsidP="00915D26"/>
    <w:p w:rsidR="004F3963" w:rsidRPr="007B4F3F" w:rsidRDefault="009E1C82" w:rsidP="00923AF3">
      <w:pPr>
        <w:pStyle w:val="3"/>
        <w:numPr>
          <w:ilvl w:val="2"/>
          <w:numId w:val="20"/>
        </w:numPr>
        <w:spacing w:before="120"/>
        <w:ind w:left="450"/>
        <w:jc w:val="both"/>
        <w:rPr>
          <w:rFonts w:ascii="Times New Roman" w:hAnsi="Times New Roman"/>
          <w:b w:val="0"/>
        </w:rPr>
      </w:pPr>
      <w:r w:rsidRPr="007B4F3F">
        <w:rPr>
          <w:rFonts w:ascii="Times New Roman" w:hAnsi="Times New Roman"/>
        </w:rPr>
        <w:t xml:space="preserve">Адрес страницы размещения: </w:t>
      </w:r>
      <w:r>
        <w:rPr>
          <w:rFonts w:ascii="Times New Roman" w:hAnsi="Times New Roman"/>
          <w:b w:val="0"/>
        </w:rPr>
        <w:t>с</w:t>
      </w:r>
      <w:r w:rsidRPr="007B4F3F">
        <w:rPr>
          <w:rFonts w:ascii="Times New Roman" w:hAnsi="Times New Roman"/>
          <w:b w:val="0"/>
        </w:rPr>
        <w:t xml:space="preserve"> аналитическими материалами ЕГЭ по математике</w:t>
      </w:r>
      <w:r>
        <w:rPr>
          <w:rFonts w:ascii="Times New Roman" w:hAnsi="Times New Roman"/>
          <w:b w:val="0"/>
        </w:rPr>
        <w:t xml:space="preserve"> (профильный уровень)</w:t>
      </w:r>
      <w:r w:rsidRPr="007B4F3F">
        <w:rPr>
          <w:rFonts w:ascii="Times New Roman" w:hAnsi="Times New Roman"/>
          <w:b w:val="0"/>
        </w:rPr>
        <w:t xml:space="preserve"> можно ознакомиться на сайте ГАУ РК «Центра оценки качества образования» </w:t>
      </w:r>
      <w:hyperlink r:id="rId20" w:history="1">
        <w:r w:rsidRPr="008F52EE">
          <w:rPr>
            <w:rStyle w:val="afc"/>
          </w:rPr>
          <w:t>https://www.coko.karelia.ru/gia/ege/analitika-ege</w:t>
        </w:r>
      </w:hyperlink>
    </w:p>
    <w:p w:rsidR="00A801AC" w:rsidRPr="00D94ADA" w:rsidRDefault="00A801AC" w:rsidP="00923AF3">
      <w:pPr>
        <w:pStyle w:val="3"/>
        <w:numPr>
          <w:ilvl w:val="2"/>
          <w:numId w:val="20"/>
        </w:numPr>
        <w:spacing w:line="360" w:lineRule="auto"/>
        <w:ind w:left="-425"/>
        <w:jc w:val="both"/>
      </w:pPr>
      <w:r w:rsidRPr="00D94ADA">
        <w:rPr>
          <w:rFonts w:ascii="Times New Roman" w:hAnsi="Times New Roman"/>
        </w:rPr>
        <w:t xml:space="preserve">дата размещения (не позднее 12.09.2022) </w:t>
      </w:r>
      <w:r w:rsidR="00D94ADA">
        <w:rPr>
          <w:rFonts w:ascii="Times New Roman" w:hAnsi="Times New Roman"/>
          <w:b w:val="0"/>
          <w:bCs w:val="0"/>
        </w:rPr>
        <w:t>– 08.09.2022г.</w:t>
      </w:r>
    </w:p>
    <w:p w:rsidR="00A801AC" w:rsidRDefault="00A801AC" w:rsidP="00A801AC">
      <w:pPr>
        <w:spacing w:line="360" w:lineRule="auto"/>
        <w:ind w:left="-425"/>
        <w:jc w:val="both"/>
      </w:pPr>
    </w:p>
    <w:p w:rsidR="00A801AC" w:rsidRDefault="00A801AC" w:rsidP="00A801AC">
      <w:pPr>
        <w:spacing w:line="360" w:lineRule="auto"/>
        <w:ind w:left="-425"/>
        <w:jc w:val="both"/>
        <w:sectPr w:rsidR="00A801AC" w:rsidSect="00332A77">
          <w:footerReference w:type="default" r:id="rId21"/>
          <w:pgSz w:w="11906" w:h="16838"/>
          <w:pgMar w:top="709" w:right="567" w:bottom="1134" w:left="1701" w:header="709" w:footer="709" w:gutter="0"/>
          <w:cols w:space="708"/>
          <w:docGrid w:linePitch="360"/>
        </w:sectPr>
      </w:pPr>
    </w:p>
    <w:p w:rsidR="00A801AC" w:rsidRPr="001C7932" w:rsidRDefault="00A801AC" w:rsidP="001C7932">
      <w:pPr>
        <w:rPr>
          <w:sz w:val="28"/>
          <w:szCs w:val="28"/>
        </w:rPr>
      </w:pPr>
      <w:r w:rsidRPr="001C7932">
        <w:rPr>
          <w:sz w:val="28"/>
          <w:szCs w:val="28"/>
        </w:rPr>
        <w:lastRenderedPageBreak/>
        <w:t xml:space="preserve">СОСТАВИТЕЛИ ОТЧЕТА по учебному предмету </w:t>
      </w:r>
      <w:r w:rsidR="00E42C14" w:rsidRPr="001C7932">
        <w:rPr>
          <w:sz w:val="28"/>
          <w:szCs w:val="28"/>
        </w:rPr>
        <w:t>«Математика (профильный уровень)»</w:t>
      </w:r>
      <w:r w:rsidRPr="001C7932">
        <w:rPr>
          <w:sz w:val="28"/>
          <w:szCs w:val="28"/>
        </w:rPr>
        <w:t xml:space="preserve">: </w:t>
      </w:r>
    </w:p>
    <w:p w:rsidR="00E42C14" w:rsidRPr="004E1A58" w:rsidRDefault="00A801AC" w:rsidP="004E1A58">
      <w:pPr>
        <w:spacing w:after="120"/>
        <w:ind w:right="-284"/>
        <w:jc w:val="both"/>
        <w:rPr>
          <w:sz w:val="28"/>
          <w:szCs w:val="28"/>
        </w:rPr>
      </w:pPr>
      <w:r w:rsidRPr="00FC6BBF">
        <w:rPr>
          <w:sz w:val="28"/>
          <w:szCs w:val="28"/>
        </w:rPr>
        <w:t xml:space="preserve">Наименование организации, проводящей анализ результатов </w:t>
      </w:r>
      <w:r>
        <w:rPr>
          <w:sz w:val="28"/>
          <w:szCs w:val="28"/>
        </w:rPr>
        <w:t>ГИА</w:t>
      </w:r>
      <w:r w:rsidR="004E1A58">
        <w:rPr>
          <w:sz w:val="28"/>
          <w:szCs w:val="28"/>
        </w:rPr>
        <w:t xml:space="preserve">: </w:t>
      </w:r>
      <w:r w:rsidR="00E42C14" w:rsidRPr="004E1A58">
        <w:rPr>
          <w:sz w:val="28"/>
          <w:szCs w:val="28"/>
        </w:rPr>
        <w:t>Государственное автономное учреждение Республики Карелия «Центр оценки качества образования» (ГАУ РК «ЦОКО»)</w:t>
      </w:r>
    </w:p>
    <w:p w:rsidR="00E42C14" w:rsidRDefault="00A801AC" w:rsidP="00A801AC">
      <w:pPr>
        <w:ind w:right="-284"/>
        <w:rPr>
          <w:sz w:val="28"/>
          <w:szCs w:val="28"/>
        </w:rPr>
      </w:pPr>
      <w:r>
        <w:rPr>
          <w:sz w:val="28"/>
          <w:szCs w:val="28"/>
        </w:rPr>
        <w:t>Ответственные специалисты:</w:t>
      </w:r>
    </w:p>
    <w:tbl>
      <w:tblPr>
        <w:tblW w:w="97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67"/>
        <w:gridCol w:w="2276"/>
        <w:gridCol w:w="3261"/>
        <w:gridCol w:w="3561"/>
      </w:tblGrid>
      <w:tr w:rsidR="00E42C14" w:rsidRPr="00891394" w:rsidTr="004E1A58">
        <w:trPr>
          <w:jc w:val="center"/>
        </w:trPr>
        <w:tc>
          <w:tcPr>
            <w:tcW w:w="667" w:type="dxa"/>
            <w:vAlign w:val="center"/>
          </w:tcPr>
          <w:p w:rsidR="00E42C14" w:rsidRPr="00891394" w:rsidRDefault="00E42C14" w:rsidP="0034055C">
            <w:pPr>
              <w:jc w:val="center"/>
              <w:rPr>
                <w:i/>
                <w:iCs/>
              </w:rPr>
            </w:pPr>
          </w:p>
        </w:tc>
        <w:tc>
          <w:tcPr>
            <w:tcW w:w="2276" w:type="dxa"/>
            <w:shd w:val="clear" w:color="auto" w:fill="auto"/>
            <w:vAlign w:val="center"/>
          </w:tcPr>
          <w:p w:rsidR="00E42C14" w:rsidRPr="00891394" w:rsidRDefault="00E42C14" w:rsidP="0034055C">
            <w:pPr>
              <w:jc w:val="center"/>
              <w:rPr>
                <w:i/>
                <w:iCs/>
              </w:rPr>
            </w:pPr>
            <w:r w:rsidRPr="00891394">
              <w:rPr>
                <w:i/>
                <w:iCs/>
              </w:rPr>
              <w:t>Ответственный специалист, выполнявший анализ результатов ЕГЭ по математике</w:t>
            </w:r>
          </w:p>
        </w:tc>
        <w:tc>
          <w:tcPr>
            <w:tcW w:w="3261" w:type="dxa"/>
            <w:shd w:val="clear" w:color="auto" w:fill="auto"/>
            <w:vAlign w:val="center"/>
          </w:tcPr>
          <w:p w:rsidR="00E42C14" w:rsidRPr="00891394" w:rsidRDefault="00E42C14" w:rsidP="0034055C">
            <w:pPr>
              <w:jc w:val="center"/>
              <w:rPr>
                <w:i/>
                <w:iCs/>
              </w:rPr>
            </w:pPr>
            <w:r w:rsidRPr="00891394">
              <w:rPr>
                <w:i/>
                <w:iCs/>
              </w:rPr>
              <w:t>ФИО, место работы, должность, ученая степень, ученое звание</w:t>
            </w:r>
          </w:p>
        </w:tc>
        <w:tc>
          <w:tcPr>
            <w:tcW w:w="3561" w:type="dxa"/>
            <w:vAlign w:val="center"/>
          </w:tcPr>
          <w:p w:rsidR="00E42C14" w:rsidRPr="00891394" w:rsidRDefault="00E42C14" w:rsidP="0034055C">
            <w:pPr>
              <w:jc w:val="center"/>
              <w:rPr>
                <w:i/>
                <w:iCs/>
              </w:rPr>
            </w:pPr>
            <w:r w:rsidRPr="00634251">
              <w:rPr>
                <w:i/>
                <w:iCs/>
              </w:rPr>
              <w:t xml:space="preserve">Принадлежность специалиста к региональной ПК по </w:t>
            </w:r>
            <w:r>
              <w:rPr>
                <w:i/>
                <w:iCs/>
              </w:rPr>
              <w:t xml:space="preserve">учебному </w:t>
            </w:r>
            <w:r w:rsidRPr="00634251">
              <w:rPr>
                <w:i/>
                <w:iCs/>
              </w:rPr>
              <w:t>предмету</w:t>
            </w:r>
            <w:r>
              <w:rPr>
                <w:i/>
                <w:iCs/>
              </w:rPr>
              <w:t>, региональным организациям развития образования, повышения квалификации работников образования</w:t>
            </w:r>
            <w:r w:rsidRPr="00634251">
              <w:rPr>
                <w:i/>
                <w:iCs/>
              </w:rPr>
              <w:t xml:space="preserve"> (при наличии)</w:t>
            </w:r>
          </w:p>
        </w:tc>
      </w:tr>
      <w:tr w:rsidR="00E42C14" w:rsidRPr="00891394" w:rsidTr="004E1A58">
        <w:trPr>
          <w:jc w:val="center"/>
        </w:trPr>
        <w:tc>
          <w:tcPr>
            <w:tcW w:w="667" w:type="dxa"/>
            <w:vAlign w:val="center"/>
          </w:tcPr>
          <w:p w:rsidR="00E42C14" w:rsidRPr="00891394" w:rsidRDefault="00E42C14" w:rsidP="0034055C">
            <w:pPr>
              <w:jc w:val="center"/>
              <w:rPr>
                <w:i/>
                <w:iCs/>
              </w:rPr>
            </w:pPr>
            <w:r w:rsidRPr="00891394">
              <w:rPr>
                <w:i/>
                <w:iCs/>
              </w:rPr>
              <w:t>1.</w:t>
            </w:r>
          </w:p>
        </w:tc>
        <w:tc>
          <w:tcPr>
            <w:tcW w:w="2276" w:type="dxa"/>
            <w:shd w:val="clear" w:color="auto" w:fill="auto"/>
          </w:tcPr>
          <w:p w:rsidR="00E42C14" w:rsidRPr="00891394" w:rsidRDefault="00E42C14" w:rsidP="0034055C">
            <w:pPr>
              <w:jc w:val="both"/>
              <w:rPr>
                <w:i/>
                <w:iCs/>
              </w:rPr>
            </w:pPr>
          </w:p>
        </w:tc>
        <w:tc>
          <w:tcPr>
            <w:tcW w:w="3261" w:type="dxa"/>
            <w:shd w:val="clear" w:color="auto" w:fill="auto"/>
          </w:tcPr>
          <w:p w:rsidR="00E42C14" w:rsidRPr="00891394" w:rsidRDefault="00E42C14" w:rsidP="0034055C">
            <w:pPr>
              <w:ind w:firstLine="34"/>
              <w:jc w:val="both"/>
              <w:rPr>
                <w:i/>
              </w:rPr>
            </w:pPr>
            <w:r w:rsidRPr="00891394">
              <w:rPr>
                <w:iCs/>
              </w:rPr>
              <w:t>Маркова Светлана Иосифовна, старший преподаватель кафедры теории и методики обучения математике и ИКТ в образовании, институт математики и информационных технологий Федерального государственного бюджетного образовательного учреждения высшего образования «Петрозаводский государственный университет»</w:t>
            </w:r>
          </w:p>
        </w:tc>
        <w:tc>
          <w:tcPr>
            <w:tcW w:w="3561" w:type="dxa"/>
          </w:tcPr>
          <w:p w:rsidR="00E42C14" w:rsidRPr="00891394" w:rsidRDefault="00E42C14" w:rsidP="0034055C">
            <w:pPr>
              <w:ind w:firstLine="34"/>
              <w:jc w:val="both"/>
              <w:rPr>
                <w:i/>
              </w:rPr>
            </w:pPr>
            <w:r w:rsidRPr="00891394">
              <w:rPr>
                <w:iCs/>
              </w:rPr>
              <w:t>Председатель предметной комиссии по математике</w:t>
            </w:r>
          </w:p>
        </w:tc>
      </w:tr>
      <w:tr w:rsidR="00E42C14" w:rsidRPr="00891394" w:rsidTr="004E1A58">
        <w:trPr>
          <w:jc w:val="center"/>
        </w:trPr>
        <w:tc>
          <w:tcPr>
            <w:tcW w:w="667" w:type="dxa"/>
            <w:vAlign w:val="center"/>
          </w:tcPr>
          <w:p w:rsidR="00E42C14" w:rsidRPr="00891394" w:rsidRDefault="00E42C14" w:rsidP="0034055C">
            <w:pPr>
              <w:jc w:val="center"/>
              <w:rPr>
                <w:i/>
                <w:iCs/>
              </w:rPr>
            </w:pPr>
          </w:p>
        </w:tc>
        <w:tc>
          <w:tcPr>
            <w:tcW w:w="2276" w:type="dxa"/>
            <w:shd w:val="clear" w:color="auto" w:fill="auto"/>
          </w:tcPr>
          <w:p w:rsidR="00E42C14" w:rsidRPr="00891394" w:rsidRDefault="00E42C14" w:rsidP="0034055C">
            <w:pPr>
              <w:jc w:val="both"/>
              <w:rPr>
                <w:i/>
                <w:iCs/>
              </w:rPr>
            </w:pPr>
            <w:r w:rsidRPr="00891394">
              <w:rPr>
                <w:i/>
                <w:iCs/>
              </w:rPr>
              <w:t>Специалисты, привлекаемые к анализу результатов ЕГЭ по предмету</w:t>
            </w:r>
          </w:p>
        </w:tc>
        <w:tc>
          <w:tcPr>
            <w:tcW w:w="3261" w:type="dxa"/>
            <w:shd w:val="clear" w:color="auto" w:fill="auto"/>
          </w:tcPr>
          <w:p w:rsidR="00E42C14" w:rsidRPr="00891394" w:rsidRDefault="00E42C14" w:rsidP="0034055C">
            <w:pPr>
              <w:jc w:val="both"/>
              <w:rPr>
                <w:i/>
                <w:iCs/>
              </w:rPr>
            </w:pPr>
            <w:r w:rsidRPr="00891394">
              <w:rPr>
                <w:i/>
                <w:iCs/>
              </w:rPr>
              <w:t>ФИО, место работы, должность, ученая степень, ученое звание</w:t>
            </w:r>
          </w:p>
        </w:tc>
        <w:tc>
          <w:tcPr>
            <w:tcW w:w="3561" w:type="dxa"/>
          </w:tcPr>
          <w:p w:rsidR="00E42C14" w:rsidRPr="00891394" w:rsidRDefault="00E42C14" w:rsidP="0034055C">
            <w:pPr>
              <w:jc w:val="both"/>
              <w:rPr>
                <w:i/>
                <w:iCs/>
              </w:rPr>
            </w:pPr>
            <w:r w:rsidRPr="00634251">
              <w:rPr>
                <w:i/>
                <w:iCs/>
              </w:rPr>
              <w:t xml:space="preserve">Принадлежность специалиста к региональной ПК по </w:t>
            </w:r>
            <w:r>
              <w:rPr>
                <w:i/>
                <w:iCs/>
              </w:rPr>
              <w:t xml:space="preserve">учебному </w:t>
            </w:r>
            <w:r w:rsidRPr="00634251">
              <w:rPr>
                <w:i/>
                <w:iCs/>
              </w:rPr>
              <w:t>предмету</w:t>
            </w:r>
            <w:r>
              <w:rPr>
                <w:i/>
                <w:iCs/>
              </w:rPr>
              <w:t>, региональным организациям развития образования, повышения квалификации работников образования</w:t>
            </w:r>
            <w:r w:rsidRPr="00634251">
              <w:rPr>
                <w:i/>
                <w:iCs/>
              </w:rPr>
              <w:t xml:space="preserve"> (при наличии)</w:t>
            </w:r>
          </w:p>
        </w:tc>
      </w:tr>
      <w:tr w:rsidR="00E42C14" w:rsidRPr="00891394" w:rsidTr="004E1A58">
        <w:trPr>
          <w:jc w:val="center"/>
        </w:trPr>
        <w:tc>
          <w:tcPr>
            <w:tcW w:w="667" w:type="dxa"/>
            <w:vAlign w:val="center"/>
          </w:tcPr>
          <w:p w:rsidR="00E42C14" w:rsidRPr="00891394" w:rsidRDefault="00E42C14" w:rsidP="0034055C">
            <w:pPr>
              <w:jc w:val="center"/>
              <w:rPr>
                <w:i/>
                <w:iCs/>
              </w:rPr>
            </w:pPr>
            <w:r w:rsidRPr="00891394">
              <w:rPr>
                <w:i/>
                <w:iCs/>
              </w:rPr>
              <w:t>1.</w:t>
            </w:r>
          </w:p>
        </w:tc>
        <w:tc>
          <w:tcPr>
            <w:tcW w:w="2276" w:type="dxa"/>
            <w:shd w:val="clear" w:color="auto" w:fill="auto"/>
          </w:tcPr>
          <w:p w:rsidR="00E42C14" w:rsidRPr="00891394" w:rsidRDefault="00E42C14" w:rsidP="0034055C">
            <w:pPr>
              <w:jc w:val="both"/>
              <w:rPr>
                <w:i/>
                <w:iCs/>
              </w:rPr>
            </w:pPr>
          </w:p>
        </w:tc>
        <w:tc>
          <w:tcPr>
            <w:tcW w:w="3261" w:type="dxa"/>
            <w:shd w:val="clear" w:color="auto" w:fill="auto"/>
            <w:vAlign w:val="center"/>
          </w:tcPr>
          <w:p w:rsidR="00E42C14" w:rsidRPr="00891394" w:rsidRDefault="00E42C14" w:rsidP="0034055C">
            <w:pPr>
              <w:rPr>
                <w:color w:val="000000"/>
              </w:rPr>
            </w:pPr>
            <w:r w:rsidRPr="00891394">
              <w:rPr>
                <w:color w:val="000000"/>
              </w:rPr>
              <w:t>Моторина Галина Ивановна, ведущий специалист ГАУ РК «ЦОКО»</w:t>
            </w:r>
          </w:p>
        </w:tc>
        <w:tc>
          <w:tcPr>
            <w:tcW w:w="3561" w:type="dxa"/>
            <w:vAlign w:val="center"/>
          </w:tcPr>
          <w:p w:rsidR="00E42C14" w:rsidRPr="00891394" w:rsidRDefault="00E42C14" w:rsidP="0034055C">
            <w:pPr>
              <w:ind w:firstLine="59"/>
              <w:jc w:val="both"/>
              <w:rPr>
                <w:color w:val="000000"/>
              </w:rPr>
            </w:pPr>
            <w:r w:rsidRPr="00891394">
              <w:rPr>
                <w:color w:val="000000"/>
              </w:rPr>
              <w:t>Обработка, анализ статистических данных ЕГЭ по предмету</w:t>
            </w:r>
          </w:p>
        </w:tc>
      </w:tr>
      <w:tr w:rsidR="00E42C14" w:rsidRPr="00891394" w:rsidTr="004E1A58">
        <w:trPr>
          <w:jc w:val="center"/>
        </w:trPr>
        <w:tc>
          <w:tcPr>
            <w:tcW w:w="667" w:type="dxa"/>
            <w:vAlign w:val="center"/>
          </w:tcPr>
          <w:p w:rsidR="00E42C14" w:rsidRPr="00891394" w:rsidRDefault="00E42C14" w:rsidP="0034055C">
            <w:pPr>
              <w:jc w:val="center"/>
              <w:rPr>
                <w:i/>
                <w:iCs/>
              </w:rPr>
            </w:pPr>
            <w:r w:rsidRPr="00891394">
              <w:rPr>
                <w:i/>
                <w:iCs/>
              </w:rPr>
              <w:t>2.</w:t>
            </w:r>
          </w:p>
        </w:tc>
        <w:tc>
          <w:tcPr>
            <w:tcW w:w="2276" w:type="dxa"/>
            <w:shd w:val="clear" w:color="auto" w:fill="auto"/>
          </w:tcPr>
          <w:p w:rsidR="00E42C14" w:rsidRPr="00891394" w:rsidRDefault="00E42C14" w:rsidP="0034055C">
            <w:pPr>
              <w:jc w:val="both"/>
              <w:rPr>
                <w:i/>
                <w:iCs/>
              </w:rPr>
            </w:pPr>
            <w:r w:rsidRPr="00891394">
              <w:rPr>
                <w:i/>
                <w:iCs/>
              </w:rPr>
              <w:t>…</w:t>
            </w:r>
          </w:p>
        </w:tc>
        <w:tc>
          <w:tcPr>
            <w:tcW w:w="3261" w:type="dxa"/>
            <w:shd w:val="clear" w:color="auto" w:fill="auto"/>
            <w:vAlign w:val="center"/>
          </w:tcPr>
          <w:p w:rsidR="00E42C14" w:rsidRPr="00891394" w:rsidRDefault="00E42C14" w:rsidP="0034055C">
            <w:pPr>
              <w:rPr>
                <w:color w:val="000000"/>
              </w:rPr>
            </w:pPr>
            <w:r w:rsidRPr="00891394">
              <w:rPr>
                <w:color w:val="000000"/>
              </w:rPr>
              <w:t>Наволоцкий Сергей Валентинович, инженер-программист РЦОИ</w:t>
            </w:r>
          </w:p>
        </w:tc>
        <w:tc>
          <w:tcPr>
            <w:tcW w:w="3561" w:type="dxa"/>
            <w:vAlign w:val="center"/>
          </w:tcPr>
          <w:p w:rsidR="00E42C14" w:rsidRPr="00891394" w:rsidRDefault="00E42C14" w:rsidP="0034055C">
            <w:pPr>
              <w:ind w:firstLine="59"/>
              <w:jc w:val="both"/>
              <w:rPr>
                <w:color w:val="000000"/>
              </w:rPr>
            </w:pPr>
            <w:r w:rsidRPr="00891394">
              <w:rPr>
                <w:color w:val="000000"/>
              </w:rPr>
              <w:t>Предоставление статистических данных</w:t>
            </w:r>
          </w:p>
        </w:tc>
      </w:tr>
      <w:tr w:rsidR="00E42C14" w:rsidRPr="00891394" w:rsidTr="004E1A58">
        <w:trPr>
          <w:jc w:val="center"/>
        </w:trPr>
        <w:tc>
          <w:tcPr>
            <w:tcW w:w="667" w:type="dxa"/>
            <w:vAlign w:val="center"/>
          </w:tcPr>
          <w:p w:rsidR="00E42C14" w:rsidRPr="00891394" w:rsidRDefault="00E42C14" w:rsidP="0034055C">
            <w:pPr>
              <w:jc w:val="center"/>
              <w:rPr>
                <w:i/>
                <w:iCs/>
              </w:rPr>
            </w:pPr>
            <w:r w:rsidRPr="00891394">
              <w:rPr>
                <w:i/>
                <w:iCs/>
              </w:rPr>
              <w:t>2</w:t>
            </w:r>
          </w:p>
        </w:tc>
        <w:tc>
          <w:tcPr>
            <w:tcW w:w="2276" w:type="dxa"/>
            <w:shd w:val="clear" w:color="auto" w:fill="auto"/>
          </w:tcPr>
          <w:p w:rsidR="00E42C14" w:rsidRPr="00891394" w:rsidRDefault="00E42C14" w:rsidP="0034055C">
            <w:pPr>
              <w:jc w:val="both"/>
              <w:rPr>
                <w:i/>
                <w:iCs/>
              </w:rPr>
            </w:pPr>
          </w:p>
        </w:tc>
        <w:tc>
          <w:tcPr>
            <w:tcW w:w="3261" w:type="dxa"/>
            <w:shd w:val="clear" w:color="auto" w:fill="auto"/>
          </w:tcPr>
          <w:p w:rsidR="00E42C14" w:rsidRPr="00891394" w:rsidRDefault="00E42C14" w:rsidP="0034055C">
            <w:pPr>
              <w:jc w:val="both"/>
              <w:rPr>
                <w:color w:val="000000"/>
              </w:rPr>
            </w:pPr>
            <w:r w:rsidRPr="00891394">
              <w:rPr>
                <w:color w:val="000000"/>
              </w:rPr>
              <w:t xml:space="preserve">Дементьева Елена Васильевна, </w:t>
            </w:r>
            <w:r w:rsidRPr="00891394">
              <w:t>ГАУ ДПО РК «Карельский институт развития образования», заведующая отделом развития общего образования, кандидат биологических наук</w:t>
            </w:r>
          </w:p>
        </w:tc>
        <w:tc>
          <w:tcPr>
            <w:tcW w:w="3561" w:type="dxa"/>
            <w:vAlign w:val="center"/>
          </w:tcPr>
          <w:p w:rsidR="00E42C14" w:rsidRPr="00891394" w:rsidRDefault="00E42C14" w:rsidP="0034055C">
            <w:pPr>
              <w:ind w:firstLine="59"/>
              <w:jc w:val="both"/>
              <w:rPr>
                <w:color w:val="000000"/>
              </w:rPr>
            </w:pPr>
            <w:r w:rsidRPr="00891394">
              <w:rPr>
                <w:color w:val="000000"/>
              </w:rPr>
              <w:t>Составление дорожной карты</w:t>
            </w:r>
          </w:p>
        </w:tc>
      </w:tr>
    </w:tbl>
    <w:p w:rsidR="00E42C14" w:rsidRDefault="00E42C14">
      <w:pPr>
        <w:rPr>
          <w:sz w:val="28"/>
          <w:szCs w:val="28"/>
        </w:rPr>
      </w:pPr>
      <w:r>
        <w:rPr>
          <w:sz w:val="28"/>
          <w:szCs w:val="28"/>
        </w:rPr>
        <w:br w:type="page"/>
      </w:r>
    </w:p>
    <w:p w:rsidR="00A801AC" w:rsidRPr="00103A8A" w:rsidRDefault="00E42C14" w:rsidP="001639FD">
      <w:pPr>
        <w:pStyle w:val="1"/>
        <w:rPr>
          <w:rStyle w:val="af5"/>
          <w:b/>
          <w:bCs/>
        </w:rPr>
      </w:pPr>
      <w:r w:rsidRPr="00103A8A">
        <w:lastRenderedPageBreak/>
        <w:t>М</w:t>
      </w:r>
      <w:r w:rsidR="00A801AC" w:rsidRPr="00103A8A">
        <w:t xml:space="preserve">етодический анализ результатов ЕГЭ </w:t>
      </w:r>
      <w:r w:rsidR="00A801AC" w:rsidRPr="00103A8A">
        <w:br/>
      </w:r>
      <w:r w:rsidR="00A801AC" w:rsidRPr="00103A8A">
        <w:rPr>
          <w:rStyle w:val="af5"/>
          <w:b/>
          <w:bCs/>
        </w:rPr>
        <w:t>по</w:t>
      </w:r>
      <w:r w:rsidR="00103A8A" w:rsidRPr="00103A8A">
        <w:rPr>
          <w:rStyle w:val="af5"/>
          <w:b/>
          <w:bCs/>
        </w:rPr>
        <w:t xml:space="preserve"> математике (базовый уровень)</w:t>
      </w:r>
    </w:p>
    <w:p w:rsidR="00A801AC" w:rsidRPr="00FC6BBF" w:rsidRDefault="00A801AC" w:rsidP="00A801AC">
      <w:pPr>
        <w:pStyle w:val="2"/>
        <w:jc w:val="center"/>
        <w:rPr>
          <w:rFonts w:ascii="Times New Roman" w:hAnsi="Times New Roman"/>
          <w:b/>
          <w:bCs/>
          <w:color w:val="auto"/>
          <w:sz w:val="28"/>
          <w:szCs w:val="28"/>
        </w:rPr>
      </w:pPr>
      <w:r w:rsidRPr="00FC6BBF">
        <w:rPr>
          <w:rFonts w:ascii="Times New Roman" w:hAnsi="Times New Roman"/>
          <w:b/>
          <w:bCs/>
          <w:color w:val="auto"/>
          <w:sz w:val="28"/>
          <w:szCs w:val="28"/>
        </w:rPr>
        <w:t>РАЗДЕЛ 1. ХАРАКТЕРИСТИКА УЧАСТНИКОВ ЕГЭ</w:t>
      </w:r>
      <w:r>
        <w:rPr>
          <w:rFonts w:ascii="Times New Roman" w:hAnsi="Times New Roman"/>
          <w:b/>
          <w:bCs/>
          <w:color w:val="auto"/>
          <w:sz w:val="28"/>
          <w:szCs w:val="28"/>
        </w:rPr>
        <w:br/>
      </w:r>
      <w:r w:rsidRPr="00FC6BBF">
        <w:rPr>
          <w:rFonts w:ascii="Times New Roman" w:hAnsi="Times New Roman"/>
          <w:b/>
          <w:bCs/>
          <w:color w:val="auto"/>
          <w:sz w:val="28"/>
          <w:szCs w:val="28"/>
        </w:rPr>
        <w:t xml:space="preserve"> ПО </w:t>
      </w:r>
      <w:r w:rsidR="00E97E07">
        <w:rPr>
          <w:rFonts w:ascii="Times New Roman" w:hAnsi="Times New Roman"/>
          <w:b/>
          <w:bCs/>
          <w:color w:val="auto"/>
          <w:sz w:val="28"/>
          <w:szCs w:val="28"/>
        </w:rPr>
        <w:t>МАТЕМАТИКЕ (базовый уровень)</w:t>
      </w:r>
    </w:p>
    <w:p w:rsidR="00A801AC" w:rsidRPr="00FC6BBF" w:rsidRDefault="00A801AC" w:rsidP="00923AF3">
      <w:pPr>
        <w:pStyle w:val="3"/>
        <w:numPr>
          <w:ilvl w:val="1"/>
          <w:numId w:val="27"/>
        </w:numPr>
        <w:tabs>
          <w:tab w:val="left" w:pos="142"/>
        </w:tabs>
        <w:rPr>
          <w:rFonts w:ascii="Times New Roman" w:hAnsi="Times New Roman"/>
        </w:rPr>
      </w:pPr>
      <w:r w:rsidRPr="00FC6BBF">
        <w:rPr>
          <w:rFonts w:ascii="Times New Roman" w:hAnsi="Times New Roman"/>
        </w:rPr>
        <w:t xml:space="preserve">Количество участников ЕГЭ по </w:t>
      </w:r>
      <w:r w:rsidR="0021456B">
        <w:rPr>
          <w:rFonts w:ascii="Times New Roman" w:hAnsi="Times New Roman"/>
        </w:rPr>
        <w:t>математике (базовый уровень)</w:t>
      </w:r>
      <w:r w:rsidRPr="00FC6BBF">
        <w:rPr>
          <w:rFonts w:ascii="Times New Roman" w:hAnsi="Times New Roman"/>
        </w:rPr>
        <w:t xml:space="preserve"> (за 3</w:t>
      </w:r>
      <w:r w:rsidR="003E778A">
        <w:rPr>
          <w:rFonts w:ascii="Times New Roman" w:hAnsi="Times New Roman"/>
        </w:rPr>
        <w:t xml:space="preserve"> </w:t>
      </w:r>
      <w:r w:rsidRPr="00FC6BBF">
        <w:rPr>
          <w:rFonts w:ascii="Times New Roman" w:hAnsi="Times New Roman"/>
        </w:rPr>
        <w:t>года)</w:t>
      </w:r>
    </w:p>
    <w:p w:rsidR="00A801AC" w:rsidRPr="00AD3663" w:rsidRDefault="00A801AC" w:rsidP="00A801AC">
      <w:pPr>
        <w:pStyle w:val="af7"/>
        <w:keepNext/>
      </w:pPr>
      <w:r w:rsidRPr="00F579AB">
        <w:t xml:space="preserve">Таблица </w:t>
      </w:r>
      <w:r w:rsidR="00941135">
        <w:t>4</w:t>
      </w:r>
      <w:r>
        <w:noBreakHyphen/>
      </w:r>
      <w:fldSimple w:instr=" SEQ Таблица \* ARABIC \s 1 ">
        <w:r>
          <w:rPr>
            <w:noProof/>
          </w:rPr>
          <w:t>1</w:t>
        </w:r>
      </w:fldSimple>
    </w:p>
    <w:tbl>
      <w:tblPr>
        <w:tblW w:w="5107"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712"/>
        <w:gridCol w:w="1711"/>
        <w:gridCol w:w="3429"/>
        <w:gridCol w:w="1713"/>
        <w:gridCol w:w="1934"/>
      </w:tblGrid>
      <w:tr w:rsidR="00A801AC" w:rsidRPr="00634251" w:rsidTr="00F05CA4">
        <w:tc>
          <w:tcPr>
            <w:tcW w:w="1629" w:type="pct"/>
            <w:gridSpan w:val="2"/>
          </w:tcPr>
          <w:p w:rsidR="00A801AC" w:rsidRPr="00D65DF5" w:rsidRDefault="00A801AC" w:rsidP="00ED702E">
            <w:pPr>
              <w:tabs>
                <w:tab w:val="left" w:pos="10320"/>
              </w:tabs>
              <w:jc w:val="center"/>
              <w:rPr>
                <w:b/>
                <w:noProof/>
              </w:rPr>
            </w:pPr>
            <w:r w:rsidRPr="00634251">
              <w:rPr>
                <w:b/>
                <w:noProof/>
              </w:rPr>
              <w:t>20</w:t>
            </w:r>
            <w:r w:rsidR="00ED702E">
              <w:rPr>
                <w:b/>
                <w:noProof/>
              </w:rPr>
              <w:t>19</w:t>
            </w:r>
            <w:r>
              <w:rPr>
                <w:b/>
                <w:noProof/>
              </w:rPr>
              <w:t xml:space="preserve"> г.</w:t>
            </w:r>
          </w:p>
        </w:tc>
        <w:tc>
          <w:tcPr>
            <w:tcW w:w="1633" w:type="pct"/>
          </w:tcPr>
          <w:p w:rsidR="00A801AC" w:rsidRPr="0016787E" w:rsidRDefault="00A801AC" w:rsidP="00ED702E">
            <w:pPr>
              <w:tabs>
                <w:tab w:val="left" w:pos="10320"/>
              </w:tabs>
              <w:jc w:val="center"/>
              <w:rPr>
                <w:b/>
                <w:noProof/>
              </w:rPr>
            </w:pPr>
            <w:r w:rsidRPr="00634251">
              <w:rPr>
                <w:b/>
                <w:noProof/>
              </w:rPr>
              <w:t>20</w:t>
            </w:r>
            <w:r>
              <w:rPr>
                <w:b/>
                <w:noProof/>
                <w:lang w:val="en-US"/>
              </w:rPr>
              <w:t>2</w:t>
            </w:r>
            <w:r w:rsidR="00ED702E">
              <w:rPr>
                <w:b/>
                <w:noProof/>
              </w:rPr>
              <w:t>0-2021г</w:t>
            </w:r>
            <w:r>
              <w:rPr>
                <w:b/>
                <w:noProof/>
              </w:rPr>
              <w:t>г.</w:t>
            </w:r>
          </w:p>
        </w:tc>
        <w:tc>
          <w:tcPr>
            <w:tcW w:w="1737" w:type="pct"/>
            <w:gridSpan w:val="2"/>
          </w:tcPr>
          <w:p w:rsidR="00A801AC" w:rsidRPr="00D65DF5" w:rsidRDefault="00A801AC" w:rsidP="00F05CA4">
            <w:pPr>
              <w:tabs>
                <w:tab w:val="left" w:pos="10320"/>
              </w:tabs>
              <w:jc w:val="center"/>
              <w:rPr>
                <w:b/>
                <w:noProof/>
              </w:rPr>
            </w:pPr>
            <w:r w:rsidRPr="00634251">
              <w:rPr>
                <w:b/>
                <w:noProof/>
              </w:rPr>
              <w:t>202</w:t>
            </w:r>
            <w:r>
              <w:rPr>
                <w:b/>
                <w:noProof/>
              </w:rPr>
              <w:t>2 г.</w:t>
            </w:r>
          </w:p>
        </w:tc>
      </w:tr>
      <w:tr w:rsidR="00ED702E" w:rsidRPr="00634251" w:rsidTr="00ED702E">
        <w:tc>
          <w:tcPr>
            <w:tcW w:w="815" w:type="pct"/>
            <w:vAlign w:val="center"/>
          </w:tcPr>
          <w:p w:rsidR="00ED702E" w:rsidRPr="00634251" w:rsidRDefault="00ED702E" w:rsidP="00F05CA4">
            <w:pPr>
              <w:tabs>
                <w:tab w:val="left" w:pos="10320"/>
              </w:tabs>
              <w:jc w:val="center"/>
              <w:rPr>
                <w:noProof/>
              </w:rPr>
            </w:pPr>
            <w:r w:rsidRPr="00634251">
              <w:rPr>
                <w:noProof/>
              </w:rPr>
              <w:t>чел.</w:t>
            </w:r>
          </w:p>
        </w:tc>
        <w:tc>
          <w:tcPr>
            <w:tcW w:w="815" w:type="pct"/>
            <w:vAlign w:val="center"/>
          </w:tcPr>
          <w:p w:rsidR="00ED702E" w:rsidRPr="00634251" w:rsidRDefault="00ED702E" w:rsidP="00F05CA4">
            <w:pPr>
              <w:tabs>
                <w:tab w:val="left" w:pos="10320"/>
              </w:tabs>
              <w:jc w:val="center"/>
              <w:rPr>
                <w:noProof/>
              </w:rPr>
            </w:pPr>
            <w:r w:rsidRPr="00634251">
              <w:rPr>
                <w:noProof/>
              </w:rPr>
              <w:t>% от общего числа участников</w:t>
            </w:r>
          </w:p>
        </w:tc>
        <w:tc>
          <w:tcPr>
            <w:tcW w:w="1633" w:type="pct"/>
            <w:vMerge w:val="restart"/>
            <w:vAlign w:val="center"/>
          </w:tcPr>
          <w:p w:rsidR="00ED702E" w:rsidRPr="00634251" w:rsidRDefault="00ED702E" w:rsidP="00F44FB6">
            <w:pPr>
              <w:tabs>
                <w:tab w:val="left" w:pos="10320"/>
              </w:tabs>
              <w:jc w:val="center"/>
              <w:rPr>
                <w:noProof/>
              </w:rPr>
            </w:pPr>
            <w:r>
              <w:rPr>
                <w:noProof/>
              </w:rPr>
              <w:t>Экзамен сдавался</w:t>
            </w:r>
            <w:r w:rsidR="00F44FB6">
              <w:rPr>
                <w:noProof/>
              </w:rPr>
              <w:t xml:space="preserve"> в форме ГВЭ</w:t>
            </w:r>
          </w:p>
        </w:tc>
        <w:tc>
          <w:tcPr>
            <w:tcW w:w="816" w:type="pct"/>
            <w:vAlign w:val="center"/>
          </w:tcPr>
          <w:p w:rsidR="00ED702E" w:rsidRPr="00634251" w:rsidRDefault="00ED702E" w:rsidP="00F05CA4">
            <w:pPr>
              <w:tabs>
                <w:tab w:val="left" w:pos="10320"/>
              </w:tabs>
              <w:jc w:val="center"/>
              <w:rPr>
                <w:noProof/>
              </w:rPr>
            </w:pPr>
            <w:r w:rsidRPr="00634251">
              <w:rPr>
                <w:noProof/>
              </w:rPr>
              <w:t>чел.</w:t>
            </w:r>
          </w:p>
        </w:tc>
        <w:tc>
          <w:tcPr>
            <w:tcW w:w="921" w:type="pct"/>
            <w:vAlign w:val="center"/>
          </w:tcPr>
          <w:p w:rsidR="00ED702E" w:rsidRPr="00634251" w:rsidRDefault="00ED702E" w:rsidP="00F05CA4">
            <w:pPr>
              <w:tabs>
                <w:tab w:val="left" w:pos="10320"/>
              </w:tabs>
              <w:jc w:val="center"/>
              <w:rPr>
                <w:noProof/>
              </w:rPr>
            </w:pPr>
            <w:r w:rsidRPr="00634251">
              <w:rPr>
                <w:noProof/>
              </w:rPr>
              <w:t>% от общего числа участников</w:t>
            </w:r>
          </w:p>
        </w:tc>
      </w:tr>
      <w:tr w:rsidR="00ED702E" w:rsidRPr="00634251" w:rsidTr="00C92C70">
        <w:tc>
          <w:tcPr>
            <w:tcW w:w="815" w:type="pct"/>
            <w:vAlign w:val="bottom"/>
          </w:tcPr>
          <w:p w:rsidR="00ED702E" w:rsidRPr="00013F94" w:rsidRDefault="00ED702E" w:rsidP="00606E93">
            <w:pPr>
              <w:jc w:val="center"/>
              <w:rPr>
                <w:lang w:val="en-US"/>
              </w:rPr>
            </w:pPr>
            <w:r>
              <w:rPr>
                <w:lang w:val="en-US"/>
              </w:rPr>
              <w:t>1871</w:t>
            </w:r>
          </w:p>
        </w:tc>
        <w:tc>
          <w:tcPr>
            <w:tcW w:w="815" w:type="pct"/>
            <w:vAlign w:val="bottom"/>
          </w:tcPr>
          <w:p w:rsidR="00ED702E" w:rsidRPr="008B00F2" w:rsidRDefault="00ED702E" w:rsidP="00606E93">
            <w:pPr>
              <w:jc w:val="center"/>
            </w:pPr>
            <w:r w:rsidRPr="008B00F2">
              <w:t>48,6%</w:t>
            </w:r>
          </w:p>
        </w:tc>
        <w:tc>
          <w:tcPr>
            <w:tcW w:w="1633" w:type="pct"/>
            <w:vMerge/>
            <w:vAlign w:val="center"/>
          </w:tcPr>
          <w:p w:rsidR="00ED702E" w:rsidRPr="00634251" w:rsidRDefault="00ED702E" w:rsidP="00F05CA4">
            <w:pPr>
              <w:tabs>
                <w:tab w:val="left" w:pos="10320"/>
              </w:tabs>
              <w:jc w:val="center"/>
              <w:rPr>
                <w:noProof/>
              </w:rPr>
            </w:pPr>
          </w:p>
        </w:tc>
        <w:tc>
          <w:tcPr>
            <w:tcW w:w="816" w:type="pct"/>
            <w:vAlign w:val="center"/>
          </w:tcPr>
          <w:p w:rsidR="00ED702E" w:rsidRPr="00634251" w:rsidRDefault="005D2127" w:rsidP="00C92C70">
            <w:pPr>
              <w:jc w:val="center"/>
            </w:pPr>
            <w:r>
              <w:t>2032</w:t>
            </w:r>
          </w:p>
        </w:tc>
        <w:tc>
          <w:tcPr>
            <w:tcW w:w="921" w:type="pct"/>
            <w:vAlign w:val="center"/>
          </w:tcPr>
          <w:p w:rsidR="00ED702E" w:rsidRPr="00634251" w:rsidRDefault="005D2127" w:rsidP="00C92C70">
            <w:pPr>
              <w:jc w:val="center"/>
            </w:pPr>
            <w:r>
              <w:t>59%</w:t>
            </w:r>
          </w:p>
        </w:tc>
      </w:tr>
    </w:tbl>
    <w:p w:rsidR="00A801AC" w:rsidRPr="00715B99" w:rsidRDefault="00A801AC" w:rsidP="00923AF3">
      <w:pPr>
        <w:pStyle w:val="3"/>
        <w:numPr>
          <w:ilvl w:val="1"/>
          <w:numId w:val="27"/>
        </w:numPr>
        <w:tabs>
          <w:tab w:val="left" w:pos="142"/>
        </w:tabs>
        <w:rPr>
          <w:rFonts w:ascii="Times New Roman" w:hAnsi="Times New Roman"/>
        </w:rPr>
      </w:pPr>
      <w:r w:rsidRPr="00FC6BBF">
        <w:rPr>
          <w:rFonts w:ascii="Times New Roman" w:hAnsi="Times New Roman"/>
        </w:rPr>
        <w:t>Процентное соотношение юношей и девушек, участвующих в ЕГЭ</w:t>
      </w:r>
    </w:p>
    <w:p w:rsidR="00A801AC" w:rsidRPr="00FC6BBF" w:rsidRDefault="00A801AC" w:rsidP="00A801AC">
      <w:pPr>
        <w:pStyle w:val="af7"/>
        <w:keepNext/>
      </w:pPr>
      <w:r w:rsidRPr="00FC6BBF">
        <w:t xml:space="preserve">Таблица </w:t>
      </w:r>
      <w:r w:rsidR="00941135">
        <w:t>4</w:t>
      </w:r>
      <w:r>
        <w:noBreakHyphen/>
      </w:r>
      <w:fldSimple w:instr=" SEQ Таблица \* ARABIC \s 1 ">
        <w:r>
          <w:rPr>
            <w:noProof/>
          </w:rPr>
          <w:t>2</w:t>
        </w:r>
      </w:fldSimple>
    </w:p>
    <w:tbl>
      <w:tblPr>
        <w:tblW w:w="5107"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590"/>
        <w:gridCol w:w="2171"/>
        <w:gridCol w:w="2173"/>
        <w:gridCol w:w="2173"/>
        <w:gridCol w:w="2392"/>
      </w:tblGrid>
      <w:tr w:rsidR="00C92C70" w:rsidRPr="00634251" w:rsidTr="00941135">
        <w:tc>
          <w:tcPr>
            <w:tcW w:w="757" w:type="pct"/>
            <w:vMerge w:val="restart"/>
            <w:vAlign w:val="center"/>
          </w:tcPr>
          <w:p w:rsidR="00C92C70" w:rsidRPr="00634251" w:rsidRDefault="00C92C70" w:rsidP="00F05CA4">
            <w:pPr>
              <w:tabs>
                <w:tab w:val="left" w:pos="10320"/>
              </w:tabs>
              <w:jc w:val="center"/>
              <w:rPr>
                <w:b/>
                <w:noProof/>
              </w:rPr>
            </w:pPr>
            <w:r w:rsidRPr="00634251">
              <w:rPr>
                <w:b/>
                <w:noProof/>
              </w:rPr>
              <w:t>Пол</w:t>
            </w:r>
          </w:p>
        </w:tc>
        <w:tc>
          <w:tcPr>
            <w:tcW w:w="2069" w:type="pct"/>
            <w:gridSpan w:val="2"/>
          </w:tcPr>
          <w:p w:rsidR="00C92C70" w:rsidRPr="00634251" w:rsidRDefault="00C92C70" w:rsidP="00C92C70">
            <w:pPr>
              <w:tabs>
                <w:tab w:val="left" w:pos="10320"/>
              </w:tabs>
              <w:jc w:val="center"/>
              <w:rPr>
                <w:b/>
                <w:noProof/>
              </w:rPr>
            </w:pPr>
            <w:r>
              <w:rPr>
                <w:b/>
                <w:noProof/>
              </w:rPr>
              <w:t>2019 г.</w:t>
            </w:r>
          </w:p>
        </w:tc>
        <w:tc>
          <w:tcPr>
            <w:tcW w:w="2174" w:type="pct"/>
            <w:gridSpan w:val="2"/>
          </w:tcPr>
          <w:p w:rsidR="00C92C70" w:rsidRPr="00634251" w:rsidRDefault="00C92C70" w:rsidP="00F05CA4">
            <w:pPr>
              <w:tabs>
                <w:tab w:val="left" w:pos="10320"/>
              </w:tabs>
              <w:jc w:val="center"/>
              <w:rPr>
                <w:b/>
                <w:noProof/>
              </w:rPr>
            </w:pPr>
            <w:r>
              <w:rPr>
                <w:b/>
                <w:noProof/>
              </w:rPr>
              <w:t>2022 г.</w:t>
            </w:r>
          </w:p>
        </w:tc>
      </w:tr>
      <w:tr w:rsidR="00C92C70" w:rsidRPr="00634251" w:rsidTr="00941135">
        <w:tc>
          <w:tcPr>
            <w:tcW w:w="757" w:type="pct"/>
            <w:vMerge/>
          </w:tcPr>
          <w:p w:rsidR="00C92C70" w:rsidRPr="00634251" w:rsidRDefault="00C92C70" w:rsidP="00F05CA4">
            <w:pPr>
              <w:tabs>
                <w:tab w:val="left" w:pos="10320"/>
              </w:tabs>
              <w:rPr>
                <w:b/>
                <w:noProof/>
              </w:rPr>
            </w:pPr>
          </w:p>
        </w:tc>
        <w:tc>
          <w:tcPr>
            <w:tcW w:w="1034" w:type="pct"/>
            <w:vAlign w:val="center"/>
          </w:tcPr>
          <w:p w:rsidR="00C92C70" w:rsidRPr="00634251" w:rsidRDefault="00C92C70" w:rsidP="00F05CA4">
            <w:pPr>
              <w:tabs>
                <w:tab w:val="left" w:pos="10320"/>
              </w:tabs>
              <w:jc w:val="center"/>
              <w:rPr>
                <w:noProof/>
              </w:rPr>
            </w:pPr>
            <w:r w:rsidRPr="00634251">
              <w:rPr>
                <w:noProof/>
              </w:rPr>
              <w:t>чел.</w:t>
            </w:r>
          </w:p>
        </w:tc>
        <w:tc>
          <w:tcPr>
            <w:tcW w:w="1035" w:type="pct"/>
            <w:vAlign w:val="center"/>
          </w:tcPr>
          <w:p w:rsidR="00C92C70" w:rsidRPr="00634251" w:rsidRDefault="00C92C70" w:rsidP="00F05CA4">
            <w:pPr>
              <w:tabs>
                <w:tab w:val="left" w:pos="10320"/>
              </w:tabs>
              <w:jc w:val="center"/>
              <w:rPr>
                <w:noProof/>
              </w:rPr>
            </w:pPr>
            <w:r w:rsidRPr="00634251">
              <w:rPr>
                <w:noProof/>
              </w:rPr>
              <w:t>% от общего числа участников</w:t>
            </w:r>
          </w:p>
        </w:tc>
        <w:tc>
          <w:tcPr>
            <w:tcW w:w="1035" w:type="pct"/>
            <w:vAlign w:val="center"/>
          </w:tcPr>
          <w:p w:rsidR="00C92C70" w:rsidRPr="00634251" w:rsidRDefault="00C92C70" w:rsidP="00F05CA4">
            <w:pPr>
              <w:tabs>
                <w:tab w:val="left" w:pos="10320"/>
              </w:tabs>
              <w:jc w:val="center"/>
              <w:rPr>
                <w:noProof/>
              </w:rPr>
            </w:pPr>
            <w:r w:rsidRPr="00634251">
              <w:rPr>
                <w:noProof/>
              </w:rPr>
              <w:t>чел.</w:t>
            </w:r>
          </w:p>
        </w:tc>
        <w:tc>
          <w:tcPr>
            <w:tcW w:w="1140" w:type="pct"/>
            <w:vAlign w:val="center"/>
          </w:tcPr>
          <w:p w:rsidR="00C92C70" w:rsidRPr="00634251" w:rsidRDefault="00C92C70" w:rsidP="00F05CA4">
            <w:pPr>
              <w:tabs>
                <w:tab w:val="left" w:pos="10320"/>
              </w:tabs>
              <w:jc w:val="center"/>
              <w:rPr>
                <w:noProof/>
              </w:rPr>
            </w:pPr>
            <w:r w:rsidRPr="00634251">
              <w:rPr>
                <w:noProof/>
              </w:rPr>
              <w:t>% от общего числа участников</w:t>
            </w:r>
          </w:p>
        </w:tc>
      </w:tr>
      <w:tr w:rsidR="00985F1C" w:rsidRPr="00634251" w:rsidTr="00941135">
        <w:tc>
          <w:tcPr>
            <w:tcW w:w="757" w:type="pct"/>
            <w:vAlign w:val="center"/>
          </w:tcPr>
          <w:p w:rsidR="00985F1C" w:rsidRPr="00634251" w:rsidRDefault="00985F1C" w:rsidP="00F05CA4">
            <w:pPr>
              <w:tabs>
                <w:tab w:val="left" w:pos="10320"/>
              </w:tabs>
            </w:pPr>
            <w:r w:rsidRPr="00634251">
              <w:t>Женский</w:t>
            </w:r>
          </w:p>
        </w:tc>
        <w:tc>
          <w:tcPr>
            <w:tcW w:w="1034" w:type="pct"/>
            <w:vAlign w:val="center"/>
          </w:tcPr>
          <w:p w:rsidR="00985F1C" w:rsidRPr="00013F94" w:rsidRDefault="00985F1C" w:rsidP="00985F1C">
            <w:pPr>
              <w:jc w:val="center"/>
              <w:rPr>
                <w:lang w:val="en-US"/>
              </w:rPr>
            </w:pPr>
            <w:r>
              <w:rPr>
                <w:lang w:val="en-US"/>
              </w:rPr>
              <w:t>1209</w:t>
            </w:r>
          </w:p>
        </w:tc>
        <w:tc>
          <w:tcPr>
            <w:tcW w:w="1035" w:type="pct"/>
            <w:vAlign w:val="center"/>
          </w:tcPr>
          <w:p w:rsidR="00985F1C" w:rsidRPr="00013F94" w:rsidRDefault="00985F1C" w:rsidP="00985F1C">
            <w:pPr>
              <w:jc w:val="center"/>
              <w:rPr>
                <w:lang w:val="en-US"/>
              </w:rPr>
            </w:pPr>
            <w:r>
              <w:rPr>
                <w:lang w:val="en-US"/>
              </w:rPr>
              <w:t>64</w:t>
            </w:r>
            <w:r>
              <w:t>,6</w:t>
            </w:r>
            <w:r>
              <w:rPr>
                <w:lang w:val="en-US"/>
              </w:rPr>
              <w:t>%</w:t>
            </w:r>
          </w:p>
        </w:tc>
        <w:tc>
          <w:tcPr>
            <w:tcW w:w="1035" w:type="pct"/>
            <w:vAlign w:val="center"/>
          </w:tcPr>
          <w:p w:rsidR="00985F1C" w:rsidRPr="00634251" w:rsidRDefault="00903C73" w:rsidP="00C92C70">
            <w:pPr>
              <w:jc w:val="center"/>
            </w:pPr>
            <w:r>
              <w:t>1281</w:t>
            </w:r>
          </w:p>
        </w:tc>
        <w:tc>
          <w:tcPr>
            <w:tcW w:w="1140" w:type="pct"/>
            <w:vAlign w:val="center"/>
          </w:tcPr>
          <w:p w:rsidR="00985F1C" w:rsidRPr="00634251" w:rsidRDefault="00D8201C" w:rsidP="00C92C70">
            <w:pPr>
              <w:jc w:val="center"/>
            </w:pPr>
            <w:r>
              <w:t>63%</w:t>
            </w:r>
          </w:p>
        </w:tc>
      </w:tr>
      <w:tr w:rsidR="00985F1C" w:rsidRPr="00634251" w:rsidTr="00941135">
        <w:tc>
          <w:tcPr>
            <w:tcW w:w="757" w:type="pct"/>
            <w:tcBorders>
              <w:top w:val="single" w:sz="4" w:space="0" w:color="auto"/>
              <w:left w:val="single" w:sz="4" w:space="0" w:color="auto"/>
              <w:bottom w:val="single" w:sz="4" w:space="0" w:color="auto"/>
              <w:right w:val="single" w:sz="4" w:space="0" w:color="auto"/>
            </w:tcBorders>
            <w:vAlign w:val="center"/>
          </w:tcPr>
          <w:p w:rsidR="00985F1C" w:rsidRPr="00634251" w:rsidRDefault="00985F1C" w:rsidP="00F05CA4">
            <w:pPr>
              <w:tabs>
                <w:tab w:val="left" w:pos="10320"/>
              </w:tabs>
            </w:pPr>
            <w:r w:rsidRPr="00634251">
              <w:t>Мужской</w:t>
            </w:r>
          </w:p>
        </w:tc>
        <w:tc>
          <w:tcPr>
            <w:tcW w:w="1034" w:type="pct"/>
            <w:tcBorders>
              <w:top w:val="single" w:sz="4" w:space="0" w:color="auto"/>
              <w:left w:val="single" w:sz="4" w:space="0" w:color="auto"/>
              <w:bottom w:val="single" w:sz="4" w:space="0" w:color="auto"/>
              <w:right w:val="single" w:sz="4" w:space="0" w:color="auto"/>
            </w:tcBorders>
            <w:vAlign w:val="center"/>
          </w:tcPr>
          <w:p w:rsidR="00985F1C" w:rsidRPr="00013F94" w:rsidRDefault="00985F1C" w:rsidP="00985F1C">
            <w:pPr>
              <w:jc w:val="center"/>
              <w:rPr>
                <w:lang w:val="en-US"/>
              </w:rPr>
            </w:pPr>
            <w:r>
              <w:rPr>
                <w:lang w:val="en-US"/>
              </w:rPr>
              <w:t>662</w:t>
            </w:r>
          </w:p>
        </w:tc>
        <w:tc>
          <w:tcPr>
            <w:tcW w:w="1035" w:type="pct"/>
            <w:tcBorders>
              <w:top w:val="single" w:sz="4" w:space="0" w:color="auto"/>
              <w:left w:val="single" w:sz="4" w:space="0" w:color="auto"/>
              <w:bottom w:val="single" w:sz="4" w:space="0" w:color="auto"/>
              <w:right w:val="single" w:sz="4" w:space="0" w:color="auto"/>
            </w:tcBorders>
            <w:vAlign w:val="center"/>
          </w:tcPr>
          <w:p w:rsidR="00985F1C" w:rsidRPr="00E2039C" w:rsidRDefault="00985F1C" w:rsidP="00985F1C">
            <w:pPr>
              <w:jc w:val="center"/>
            </w:pPr>
            <w:r>
              <w:t>35,4%</w:t>
            </w:r>
          </w:p>
        </w:tc>
        <w:tc>
          <w:tcPr>
            <w:tcW w:w="1035" w:type="pct"/>
            <w:tcBorders>
              <w:top w:val="single" w:sz="4" w:space="0" w:color="auto"/>
              <w:left w:val="single" w:sz="4" w:space="0" w:color="auto"/>
              <w:bottom w:val="single" w:sz="4" w:space="0" w:color="auto"/>
              <w:right w:val="single" w:sz="4" w:space="0" w:color="auto"/>
            </w:tcBorders>
            <w:vAlign w:val="center"/>
          </w:tcPr>
          <w:p w:rsidR="00985F1C" w:rsidRPr="00634251" w:rsidRDefault="00903C73" w:rsidP="00C92C70">
            <w:pPr>
              <w:jc w:val="center"/>
            </w:pPr>
            <w:r>
              <w:t>751</w:t>
            </w:r>
          </w:p>
        </w:tc>
        <w:tc>
          <w:tcPr>
            <w:tcW w:w="1140" w:type="pct"/>
            <w:tcBorders>
              <w:top w:val="single" w:sz="4" w:space="0" w:color="auto"/>
              <w:left w:val="single" w:sz="4" w:space="0" w:color="auto"/>
              <w:bottom w:val="single" w:sz="4" w:space="0" w:color="auto"/>
              <w:right w:val="single" w:sz="4" w:space="0" w:color="auto"/>
            </w:tcBorders>
            <w:vAlign w:val="center"/>
          </w:tcPr>
          <w:p w:rsidR="00985F1C" w:rsidRPr="00634251" w:rsidRDefault="00D8201C" w:rsidP="00C92C70">
            <w:pPr>
              <w:jc w:val="center"/>
            </w:pPr>
            <w:r>
              <w:t>37%</w:t>
            </w:r>
          </w:p>
        </w:tc>
      </w:tr>
    </w:tbl>
    <w:p w:rsidR="00A801AC" w:rsidRPr="00715B99" w:rsidRDefault="00A801AC" w:rsidP="00923AF3">
      <w:pPr>
        <w:pStyle w:val="3"/>
        <w:numPr>
          <w:ilvl w:val="1"/>
          <w:numId w:val="27"/>
        </w:numPr>
        <w:tabs>
          <w:tab w:val="left" w:pos="142"/>
        </w:tabs>
        <w:ind w:left="426" w:hanging="852"/>
        <w:rPr>
          <w:rFonts w:ascii="Times New Roman" w:hAnsi="Times New Roman"/>
        </w:rPr>
      </w:pPr>
      <w:r w:rsidRPr="00FC6BBF">
        <w:rPr>
          <w:rFonts w:ascii="Times New Roman" w:hAnsi="Times New Roman"/>
        </w:rPr>
        <w:t xml:space="preserve">Количество участников ЕГЭ в регионе по категориям </w:t>
      </w:r>
    </w:p>
    <w:p w:rsidR="00A801AC" w:rsidRDefault="00A801AC" w:rsidP="00A801AC">
      <w:pPr>
        <w:pStyle w:val="af7"/>
        <w:keepNext/>
      </w:pPr>
      <w:r w:rsidRPr="00FC6BBF">
        <w:t xml:space="preserve">Таблица </w:t>
      </w:r>
      <w:r w:rsidR="003E778A">
        <w:t>4</w:t>
      </w:r>
      <w:r>
        <w:noBreakHyphen/>
      </w:r>
      <w:fldSimple w:instr=" SEQ Таблица \* ARABIC \s 1 ">
        <w:r>
          <w:rPr>
            <w:noProof/>
          </w:rPr>
          <w:t>3</w:t>
        </w:r>
      </w:fldSimple>
    </w:p>
    <w:tbl>
      <w:tblPr>
        <w:tblW w:w="10491"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7514"/>
        <w:gridCol w:w="1488"/>
        <w:gridCol w:w="1489"/>
      </w:tblGrid>
      <w:tr w:rsidR="00941135" w:rsidRPr="00787292" w:rsidTr="003E778A">
        <w:trPr>
          <w:trHeight w:val="20"/>
        </w:trPr>
        <w:tc>
          <w:tcPr>
            <w:tcW w:w="7514" w:type="dxa"/>
            <w:vMerge w:val="restart"/>
            <w:vAlign w:val="center"/>
          </w:tcPr>
          <w:p w:rsidR="00941135" w:rsidRPr="00787292" w:rsidRDefault="00941135" w:rsidP="00606E93">
            <w:pPr>
              <w:ind w:firstLine="34"/>
              <w:contextualSpacing/>
            </w:pPr>
            <w:r w:rsidRPr="00787292">
              <w:t>Всего участников ЕГЭ по математике (базовый уровень)</w:t>
            </w:r>
          </w:p>
        </w:tc>
        <w:tc>
          <w:tcPr>
            <w:tcW w:w="1488" w:type="dxa"/>
            <w:vAlign w:val="center"/>
          </w:tcPr>
          <w:p w:rsidR="00941135" w:rsidRPr="00941135" w:rsidRDefault="00941135" w:rsidP="00606E93">
            <w:pPr>
              <w:ind w:firstLine="34"/>
              <w:contextualSpacing/>
              <w:jc w:val="center"/>
              <w:rPr>
                <w:b/>
              </w:rPr>
            </w:pPr>
            <w:r w:rsidRPr="00941135">
              <w:rPr>
                <w:b/>
              </w:rPr>
              <w:t>2019г.</w:t>
            </w:r>
          </w:p>
        </w:tc>
        <w:tc>
          <w:tcPr>
            <w:tcW w:w="1489" w:type="dxa"/>
            <w:vAlign w:val="center"/>
          </w:tcPr>
          <w:p w:rsidR="00941135" w:rsidRPr="00941135" w:rsidRDefault="00941135" w:rsidP="00606E93">
            <w:pPr>
              <w:ind w:left="-108" w:right="-108"/>
              <w:contextualSpacing/>
              <w:jc w:val="center"/>
              <w:rPr>
                <w:b/>
              </w:rPr>
            </w:pPr>
            <w:r w:rsidRPr="00941135">
              <w:rPr>
                <w:b/>
              </w:rPr>
              <w:t>2022г</w:t>
            </w:r>
          </w:p>
        </w:tc>
      </w:tr>
      <w:tr w:rsidR="00941135" w:rsidRPr="00787292" w:rsidTr="003E778A">
        <w:trPr>
          <w:trHeight w:val="20"/>
        </w:trPr>
        <w:tc>
          <w:tcPr>
            <w:tcW w:w="7514" w:type="dxa"/>
            <w:vMerge/>
          </w:tcPr>
          <w:p w:rsidR="00941135" w:rsidRPr="00787292" w:rsidRDefault="00941135" w:rsidP="00606E93">
            <w:pPr>
              <w:ind w:firstLine="34"/>
              <w:contextualSpacing/>
              <w:jc w:val="both"/>
            </w:pPr>
          </w:p>
        </w:tc>
        <w:tc>
          <w:tcPr>
            <w:tcW w:w="1488" w:type="dxa"/>
            <w:vAlign w:val="center"/>
          </w:tcPr>
          <w:p w:rsidR="00941135" w:rsidRPr="00787292" w:rsidRDefault="00941135" w:rsidP="00606E93">
            <w:pPr>
              <w:contextualSpacing/>
              <w:jc w:val="center"/>
            </w:pPr>
            <w:r w:rsidRPr="00787292">
              <w:t>1871</w:t>
            </w:r>
          </w:p>
        </w:tc>
        <w:tc>
          <w:tcPr>
            <w:tcW w:w="1489" w:type="dxa"/>
            <w:vAlign w:val="center"/>
          </w:tcPr>
          <w:p w:rsidR="00941135" w:rsidRPr="00787292" w:rsidRDefault="005D2127" w:rsidP="00606E93">
            <w:pPr>
              <w:ind w:left="-108" w:right="-108"/>
              <w:contextualSpacing/>
              <w:jc w:val="center"/>
            </w:pPr>
            <w:r>
              <w:t>2032</w:t>
            </w:r>
          </w:p>
        </w:tc>
      </w:tr>
      <w:tr w:rsidR="00941135" w:rsidRPr="00787292" w:rsidTr="003E778A">
        <w:trPr>
          <w:trHeight w:val="20"/>
        </w:trPr>
        <w:tc>
          <w:tcPr>
            <w:tcW w:w="7514" w:type="dxa"/>
          </w:tcPr>
          <w:p w:rsidR="00941135" w:rsidRPr="00787292" w:rsidRDefault="00941135" w:rsidP="00606E93">
            <w:pPr>
              <w:ind w:firstLine="34"/>
              <w:contextualSpacing/>
              <w:jc w:val="both"/>
            </w:pPr>
            <w:r w:rsidRPr="00787292">
              <w:t>Из них:</w:t>
            </w:r>
          </w:p>
          <w:p w:rsidR="00941135" w:rsidRPr="00787292" w:rsidRDefault="00941135" w:rsidP="00606E93">
            <w:pPr>
              <w:ind w:left="34"/>
              <w:jc w:val="both"/>
            </w:pPr>
            <w:r w:rsidRPr="00787292">
              <w:t>выпускников текущего года, обучающихся по программам СОО</w:t>
            </w:r>
          </w:p>
        </w:tc>
        <w:tc>
          <w:tcPr>
            <w:tcW w:w="1488" w:type="dxa"/>
            <w:vAlign w:val="center"/>
          </w:tcPr>
          <w:p w:rsidR="00941135" w:rsidRPr="00787292" w:rsidRDefault="00941135" w:rsidP="00606E93">
            <w:pPr>
              <w:contextualSpacing/>
              <w:jc w:val="center"/>
            </w:pPr>
            <w:r w:rsidRPr="00787292">
              <w:t>1869</w:t>
            </w:r>
          </w:p>
        </w:tc>
        <w:tc>
          <w:tcPr>
            <w:tcW w:w="1489" w:type="dxa"/>
            <w:vAlign w:val="center"/>
          </w:tcPr>
          <w:p w:rsidR="00941135" w:rsidRPr="00787292" w:rsidRDefault="006A7CEE" w:rsidP="00606E93">
            <w:pPr>
              <w:ind w:left="-108" w:right="-108"/>
              <w:contextualSpacing/>
              <w:jc w:val="center"/>
            </w:pPr>
            <w:r>
              <w:t>2032</w:t>
            </w:r>
          </w:p>
        </w:tc>
      </w:tr>
      <w:tr w:rsidR="00941135" w:rsidRPr="00787292" w:rsidTr="003E778A">
        <w:trPr>
          <w:trHeight w:val="20"/>
        </w:trPr>
        <w:tc>
          <w:tcPr>
            <w:tcW w:w="7514" w:type="dxa"/>
          </w:tcPr>
          <w:p w:rsidR="00941135" w:rsidRPr="00787292" w:rsidRDefault="00941135" w:rsidP="00606E93">
            <w:pPr>
              <w:ind w:left="34"/>
              <w:jc w:val="both"/>
            </w:pPr>
            <w:r w:rsidRPr="00787292">
              <w:t>выпускников текущего года, обучающихся по программам СПО</w:t>
            </w:r>
          </w:p>
        </w:tc>
        <w:tc>
          <w:tcPr>
            <w:tcW w:w="1488" w:type="dxa"/>
            <w:vAlign w:val="center"/>
          </w:tcPr>
          <w:p w:rsidR="00941135" w:rsidRPr="00787292" w:rsidRDefault="00941135" w:rsidP="00606E93">
            <w:pPr>
              <w:contextualSpacing/>
              <w:jc w:val="center"/>
            </w:pPr>
            <w:r w:rsidRPr="00787292">
              <w:t>2</w:t>
            </w:r>
          </w:p>
        </w:tc>
        <w:tc>
          <w:tcPr>
            <w:tcW w:w="1489" w:type="dxa"/>
            <w:vAlign w:val="center"/>
          </w:tcPr>
          <w:p w:rsidR="00941135" w:rsidRPr="00787292" w:rsidRDefault="006A7CEE" w:rsidP="00606E93">
            <w:pPr>
              <w:ind w:left="-108" w:right="-108"/>
              <w:contextualSpacing/>
              <w:jc w:val="center"/>
            </w:pPr>
            <w:r>
              <w:t>0</w:t>
            </w:r>
          </w:p>
        </w:tc>
      </w:tr>
      <w:tr w:rsidR="00941135" w:rsidRPr="00787292" w:rsidTr="003E778A">
        <w:trPr>
          <w:trHeight w:val="20"/>
        </w:trPr>
        <w:tc>
          <w:tcPr>
            <w:tcW w:w="7514" w:type="dxa"/>
          </w:tcPr>
          <w:p w:rsidR="00941135" w:rsidRPr="00787292" w:rsidRDefault="00941135" w:rsidP="00606E93">
            <w:pPr>
              <w:ind w:left="34" w:firstLine="34"/>
              <w:contextualSpacing/>
              <w:jc w:val="both"/>
            </w:pPr>
            <w:r w:rsidRPr="00787292">
              <w:t>выпускников прошлых лет</w:t>
            </w:r>
          </w:p>
        </w:tc>
        <w:tc>
          <w:tcPr>
            <w:tcW w:w="1488" w:type="dxa"/>
            <w:vAlign w:val="center"/>
          </w:tcPr>
          <w:p w:rsidR="00941135" w:rsidRPr="00787292" w:rsidRDefault="00941135" w:rsidP="00606E93">
            <w:pPr>
              <w:contextualSpacing/>
              <w:jc w:val="center"/>
            </w:pPr>
            <w:r w:rsidRPr="00787292">
              <w:t>0</w:t>
            </w:r>
          </w:p>
        </w:tc>
        <w:tc>
          <w:tcPr>
            <w:tcW w:w="1489" w:type="dxa"/>
            <w:vAlign w:val="center"/>
          </w:tcPr>
          <w:p w:rsidR="00941135" w:rsidRPr="00787292" w:rsidRDefault="006A7CEE" w:rsidP="00606E93">
            <w:pPr>
              <w:ind w:left="-108" w:right="-108"/>
              <w:contextualSpacing/>
              <w:jc w:val="center"/>
            </w:pPr>
            <w:r>
              <w:t>0</w:t>
            </w:r>
          </w:p>
        </w:tc>
      </w:tr>
      <w:tr w:rsidR="00941135" w:rsidRPr="00787292" w:rsidTr="003E778A">
        <w:trPr>
          <w:trHeight w:val="20"/>
        </w:trPr>
        <w:tc>
          <w:tcPr>
            <w:tcW w:w="7514" w:type="dxa"/>
          </w:tcPr>
          <w:p w:rsidR="00941135" w:rsidRPr="00787292" w:rsidRDefault="00941135" w:rsidP="00606E93">
            <w:pPr>
              <w:ind w:left="34" w:firstLine="34"/>
              <w:contextualSpacing/>
              <w:jc w:val="both"/>
            </w:pPr>
            <w:r w:rsidRPr="00787292">
              <w:t>участников с ограниченными возможностями здоровья</w:t>
            </w:r>
            <w:r w:rsidRPr="00787292">
              <w:rPr>
                <w:color w:val="C00000"/>
              </w:rPr>
              <w:t>*</w:t>
            </w:r>
          </w:p>
        </w:tc>
        <w:tc>
          <w:tcPr>
            <w:tcW w:w="1488" w:type="dxa"/>
            <w:vAlign w:val="center"/>
          </w:tcPr>
          <w:p w:rsidR="00941135" w:rsidRPr="00787292" w:rsidRDefault="00941135" w:rsidP="00606E93">
            <w:pPr>
              <w:pStyle w:val="afa"/>
              <w:jc w:val="center"/>
              <w:rPr>
                <w:rFonts w:ascii="Times New Roman" w:hAnsi="Times New Roman"/>
                <w:sz w:val="24"/>
                <w:szCs w:val="24"/>
                <w:lang w:eastAsia="ru-RU"/>
              </w:rPr>
            </w:pPr>
            <w:r>
              <w:rPr>
                <w:rFonts w:ascii="Times New Roman" w:hAnsi="Times New Roman"/>
                <w:sz w:val="24"/>
                <w:szCs w:val="24"/>
                <w:lang w:eastAsia="ru-RU"/>
              </w:rPr>
              <w:t>17</w:t>
            </w:r>
          </w:p>
        </w:tc>
        <w:tc>
          <w:tcPr>
            <w:tcW w:w="1489" w:type="dxa"/>
            <w:vAlign w:val="center"/>
          </w:tcPr>
          <w:p w:rsidR="00941135" w:rsidRPr="00787292" w:rsidRDefault="006A7CEE" w:rsidP="00606E93">
            <w:pPr>
              <w:ind w:left="-108" w:right="-108"/>
              <w:contextualSpacing/>
              <w:jc w:val="center"/>
            </w:pPr>
            <w:r>
              <w:t>27</w:t>
            </w:r>
          </w:p>
        </w:tc>
      </w:tr>
    </w:tbl>
    <w:p w:rsidR="00941135" w:rsidRDefault="00941135" w:rsidP="00941135">
      <w:pPr>
        <w:spacing w:before="120"/>
        <w:ind w:left="-142" w:hanging="284"/>
        <w:jc w:val="both"/>
        <w:rPr>
          <w:sz w:val="28"/>
          <w:szCs w:val="28"/>
        </w:rPr>
      </w:pPr>
      <w:r w:rsidRPr="00087F3B">
        <w:rPr>
          <w:color w:val="C00000"/>
          <w:sz w:val="28"/>
          <w:szCs w:val="28"/>
        </w:rPr>
        <w:t>*</w:t>
      </w:r>
      <w:r w:rsidRPr="00506173">
        <w:t xml:space="preserve"> </w:t>
      </w:r>
      <w:r w:rsidRPr="0020193E">
        <w:t xml:space="preserve">количество участников ЕГЭ с ОВЗ также входят в общее количество участников текущего года, </w:t>
      </w:r>
      <w:r>
        <w:t>обучающихся по программам СОО</w:t>
      </w:r>
    </w:p>
    <w:p w:rsidR="00A801AC" w:rsidRPr="00715B99" w:rsidRDefault="00A801AC" w:rsidP="00923AF3">
      <w:pPr>
        <w:pStyle w:val="3"/>
        <w:numPr>
          <w:ilvl w:val="1"/>
          <w:numId w:val="27"/>
        </w:numPr>
        <w:tabs>
          <w:tab w:val="left" w:pos="142"/>
        </w:tabs>
        <w:ind w:left="426" w:hanging="852"/>
        <w:rPr>
          <w:rFonts w:ascii="Times New Roman" w:hAnsi="Times New Roman"/>
        </w:rPr>
      </w:pPr>
      <w:r w:rsidRPr="00FC6BBF">
        <w:rPr>
          <w:rFonts w:ascii="Times New Roman" w:hAnsi="Times New Roman"/>
        </w:rPr>
        <w:t xml:space="preserve">Количество участников ЕГЭ по типам ОО </w:t>
      </w:r>
    </w:p>
    <w:p w:rsidR="00A801AC" w:rsidRDefault="00A801AC" w:rsidP="00A801AC">
      <w:pPr>
        <w:pStyle w:val="af7"/>
        <w:keepNext/>
      </w:pPr>
      <w:r w:rsidRPr="00FC6BBF">
        <w:t xml:space="preserve">Таблица </w:t>
      </w:r>
      <w:r w:rsidR="003E778A">
        <w:t>4</w:t>
      </w:r>
      <w:r>
        <w:noBreakHyphen/>
      </w:r>
      <w:fldSimple w:instr=" SEQ Таблица \* ARABIC \s 1 ">
        <w:r>
          <w:rPr>
            <w:noProof/>
          </w:rPr>
          <w:t>4</w:t>
        </w:r>
      </w:fldSimple>
    </w:p>
    <w:tbl>
      <w:tblPr>
        <w:tblW w:w="1034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7372"/>
        <w:gridCol w:w="1488"/>
        <w:gridCol w:w="1489"/>
      </w:tblGrid>
      <w:tr w:rsidR="00D8201C" w:rsidRPr="00A2583A" w:rsidTr="003E778A">
        <w:trPr>
          <w:trHeight w:val="20"/>
        </w:trPr>
        <w:tc>
          <w:tcPr>
            <w:tcW w:w="7372" w:type="dxa"/>
            <w:vMerge w:val="restart"/>
            <w:vAlign w:val="center"/>
          </w:tcPr>
          <w:p w:rsidR="00D8201C" w:rsidRPr="00A2583A" w:rsidRDefault="00D8201C" w:rsidP="00606E93">
            <w:pPr>
              <w:contextualSpacing/>
            </w:pPr>
            <w:r w:rsidRPr="00A2583A">
              <w:t>Всего выпускников текущего года по математике (базовый уровень)</w:t>
            </w:r>
          </w:p>
        </w:tc>
        <w:tc>
          <w:tcPr>
            <w:tcW w:w="1488" w:type="dxa"/>
            <w:vAlign w:val="center"/>
          </w:tcPr>
          <w:p w:rsidR="00D8201C" w:rsidRPr="00D8201C" w:rsidRDefault="00D8201C" w:rsidP="00606E93">
            <w:pPr>
              <w:ind w:left="-108" w:right="-108" w:firstLine="34"/>
              <w:contextualSpacing/>
              <w:jc w:val="center"/>
              <w:rPr>
                <w:b/>
              </w:rPr>
            </w:pPr>
            <w:r w:rsidRPr="00D8201C">
              <w:rPr>
                <w:b/>
              </w:rPr>
              <w:t>2019 г.</w:t>
            </w:r>
          </w:p>
        </w:tc>
        <w:tc>
          <w:tcPr>
            <w:tcW w:w="1489" w:type="dxa"/>
            <w:vAlign w:val="center"/>
          </w:tcPr>
          <w:p w:rsidR="00D8201C" w:rsidRPr="00D8201C" w:rsidRDefault="00D8201C" w:rsidP="00606E93">
            <w:pPr>
              <w:ind w:left="-108" w:right="-108"/>
              <w:contextualSpacing/>
              <w:jc w:val="center"/>
              <w:rPr>
                <w:b/>
              </w:rPr>
            </w:pPr>
            <w:r w:rsidRPr="00D8201C">
              <w:rPr>
                <w:b/>
              </w:rPr>
              <w:t>2022г</w:t>
            </w:r>
          </w:p>
        </w:tc>
      </w:tr>
      <w:tr w:rsidR="00D8201C" w:rsidRPr="00A2583A" w:rsidTr="003E778A">
        <w:trPr>
          <w:trHeight w:val="20"/>
        </w:trPr>
        <w:tc>
          <w:tcPr>
            <w:tcW w:w="7372" w:type="dxa"/>
            <w:vMerge/>
          </w:tcPr>
          <w:p w:rsidR="00D8201C" w:rsidRPr="00A2583A" w:rsidRDefault="00D8201C" w:rsidP="00606E93">
            <w:pPr>
              <w:contextualSpacing/>
              <w:jc w:val="both"/>
            </w:pPr>
          </w:p>
        </w:tc>
        <w:tc>
          <w:tcPr>
            <w:tcW w:w="1488" w:type="dxa"/>
            <w:vAlign w:val="center"/>
          </w:tcPr>
          <w:p w:rsidR="00D8201C" w:rsidRPr="00A2583A" w:rsidRDefault="00D8201C" w:rsidP="00606E93">
            <w:pPr>
              <w:ind w:left="-108" w:right="-108"/>
              <w:contextualSpacing/>
              <w:jc w:val="center"/>
            </w:pPr>
            <w:r>
              <w:t>1869</w:t>
            </w:r>
          </w:p>
        </w:tc>
        <w:tc>
          <w:tcPr>
            <w:tcW w:w="1489" w:type="dxa"/>
            <w:vAlign w:val="center"/>
          </w:tcPr>
          <w:p w:rsidR="00D8201C" w:rsidRPr="00A2583A" w:rsidRDefault="006202EC" w:rsidP="00606E93">
            <w:pPr>
              <w:ind w:left="-108" w:right="-108"/>
              <w:contextualSpacing/>
              <w:jc w:val="center"/>
            </w:pPr>
            <w:r>
              <w:t>2032</w:t>
            </w:r>
          </w:p>
        </w:tc>
      </w:tr>
      <w:tr w:rsidR="00D8201C" w:rsidRPr="00A2583A" w:rsidTr="003E778A">
        <w:trPr>
          <w:trHeight w:val="20"/>
        </w:trPr>
        <w:tc>
          <w:tcPr>
            <w:tcW w:w="7372" w:type="dxa"/>
          </w:tcPr>
          <w:p w:rsidR="00D8201C" w:rsidRPr="00A2583A" w:rsidRDefault="00D8201C" w:rsidP="00606E93">
            <w:pPr>
              <w:pStyle w:val="a3"/>
              <w:spacing w:after="0" w:line="240" w:lineRule="auto"/>
              <w:ind w:left="56"/>
              <w:jc w:val="both"/>
              <w:rPr>
                <w:rFonts w:ascii="Times New Roman" w:hAnsi="Times New Roman"/>
                <w:sz w:val="24"/>
                <w:szCs w:val="24"/>
              </w:rPr>
            </w:pPr>
            <w:r w:rsidRPr="00A2583A">
              <w:rPr>
                <w:rFonts w:ascii="Times New Roman" w:hAnsi="Times New Roman"/>
                <w:sz w:val="24"/>
                <w:szCs w:val="24"/>
              </w:rPr>
              <w:t>Из них:</w:t>
            </w:r>
          </w:p>
          <w:p w:rsidR="00D8201C" w:rsidRPr="00A2583A" w:rsidRDefault="00D8201C" w:rsidP="00606E93">
            <w:pPr>
              <w:pStyle w:val="a3"/>
              <w:spacing w:after="0" w:line="240" w:lineRule="auto"/>
              <w:ind w:left="34"/>
              <w:jc w:val="both"/>
              <w:rPr>
                <w:rFonts w:ascii="Times New Roman" w:hAnsi="Times New Roman"/>
                <w:sz w:val="24"/>
                <w:szCs w:val="24"/>
              </w:rPr>
            </w:pPr>
            <w:r w:rsidRPr="00A2583A">
              <w:rPr>
                <w:rFonts w:ascii="Times New Roman" w:hAnsi="Times New Roman"/>
                <w:sz w:val="24"/>
                <w:szCs w:val="24"/>
              </w:rPr>
              <w:t>выпускники лицеев и гимназий</w:t>
            </w:r>
          </w:p>
        </w:tc>
        <w:tc>
          <w:tcPr>
            <w:tcW w:w="1488" w:type="dxa"/>
            <w:vAlign w:val="center"/>
          </w:tcPr>
          <w:p w:rsidR="00D8201C" w:rsidRPr="00A2583A" w:rsidRDefault="00D8201C" w:rsidP="00606E93">
            <w:pPr>
              <w:ind w:left="-108" w:right="-108"/>
              <w:contextualSpacing/>
              <w:jc w:val="center"/>
            </w:pPr>
            <w:r>
              <w:t>337</w:t>
            </w:r>
          </w:p>
        </w:tc>
        <w:tc>
          <w:tcPr>
            <w:tcW w:w="1489" w:type="dxa"/>
            <w:vAlign w:val="center"/>
          </w:tcPr>
          <w:p w:rsidR="00D8201C" w:rsidRPr="00A2583A" w:rsidRDefault="006202EC" w:rsidP="00606E93">
            <w:pPr>
              <w:ind w:left="-108" w:right="-108"/>
              <w:contextualSpacing/>
              <w:jc w:val="center"/>
            </w:pPr>
            <w:r>
              <w:t>352</w:t>
            </w:r>
          </w:p>
        </w:tc>
      </w:tr>
      <w:tr w:rsidR="00D8201C" w:rsidRPr="00A2583A" w:rsidTr="003E778A">
        <w:trPr>
          <w:trHeight w:val="20"/>
        </w:trPr>
        <w:tc>
          <w:tcPr>
            <w:tcW w:w="7372" w:type="dxa"/>
            <w:vAlign w:val="bottom"/>
          </w:tcPr>
          <w:p w:rsidR="00D8201C" w:rsidRPr="00A2583A" w:rsidRDefault="00D8201C" w:rsidP="00606E93">
            <w:pPr>
              <w:pStyle w:val="afa"/>
              <w:ind w:left="34"/>
              <w:rPr>
                <w:rFonts w:ascii="Times New Roman" w:hAnsi="Times New Roman"/>
                <w:color w:val="000000"/>
                <w:sz w:val="24"/>
                <w:szCs w:val="24"/>
              </w:rPr>
            </w:pPr>
            <w:r w:rsidRPr="00A2583A">
              <w:rPr>
                <w:rFonts w:ascii="Times New Roman" w:hAnsi="Times New Roman"/>
                <w:color w:val="000000"/>
                <w:sz w:val="24"/>
                <w:szCs w:val="24"/>
              </w:rPr>
              <w:t>выпускники средних общеобразовательных школ</w:t>
            </w:r>
          </w:p>
        </w:tc>
        <w:tc>
          <w:tcPr>
            <w:tcW w:w="1488" w:type="dxa"/>
            <w:vAlign w:val="center"/>
          </w:tcPr>
          <w:p w:rsidR="00D8201C" w:rsidRPr="00A2583A" w:rsidRDefault="00D8201C" w:rsidP="00606E93">
            <w:pPr>
              <w:ind w:left="-108" w:right="-108"/>
              <w:contextualSpacing/>
              <w:jc w:val="center"/>
            </w:pPr>
            <w:r>
              <w:t>1354</w:t>
            </w:r>
          </w:p>
        </w:tc>
        <w:tc>
          <w:tcPr>
            <w:tcW w:w="1489" w:type="dxa"/>
            <w:vAlign w:val="center"/>
          </w:tcPr>
          <w:p w:rsidR="00D8201C" w:rsidRPr="00A2583A" w:rsidRDefault="006202EC" w:rsidP="00606E93">
            <w:pPr>
              <w:ind w:left="-108" w:right="-108"/>
              <w:contextualSpacing/>
              <w:jc w:val="center"/>
            </w:pPr>
            <w:r>
              <w:t>1390</w:t>
            </w:r>
          </w:p>
        </w:tc>
      </w:tr>
      <w:tr w:rsidR="00D8201C" w:rsidRPr="00A2583A" w:rsidTr="003E778A">
        <w:trPr>
          <w:trHeight w:val="20"/>
        </w:trPr>
        <w:tc>
          <w:tcPr>
            <w:tcW w:w="7372" w:type="dxa"/>
            <w:vAlign w:val="bottom"/>
          </w:tcPr>
          <w:p w:rsidR="00D8201C" w:rsidRPr="00A2583A" w:rsidRDefault="00D8201C" w:rsidP="00606E93">
            <w:pPr>
              <w:pStyle w:val="afa"/>
              <w:ind w:left="34"/>
              <w:rPr>
                <w:rFonts w:ascii="Times New Roman" w:hAnsi="Times New Roman"/>
                <w:color w:val="000000"/>
                <w:sz w:val="24"/>
                <w:szCs w:val="24"/>
              </w:rPr>
            </w:pPr>
            <w:r w:rsidRPr="00A2583A">
              <w:rPr>
                <w:rFonts w:ascii="Times New Roman" w:hAnsi="Times New Roman"/>
                <w:color w:val="000000"/>
                <w:sz w:val="24"/>
                <w:szCs w:val="24"/>
              </w:rPr>
              <w:t>выпускники средних общеобразовательных школ с углубленным изучением отдельных предметов</w:t>
            </w:r>
          </w:p>
        </w:tc>
        <w:tc>
          <w:tcPr>
            <w:tcW w:w="1488" w:type="dxa"/>
            <w:vAlign w:val="center"/>
          </w:tcPr>
          <w:p w:rsidR="00D8201C" w:rsidRPr="00A2583A" w:rsidRDefault="00D8201C" w:rsidP="00606E93">
            <w:pPr>
              <w:ind w:left="-108" w:right="-108"/>
              <w:contextualSpacing/>
              <w:jc w:val="center"/>
            </w:pPr>
            <w:r>
              <w:t>137</w:t>
            </w:r>
          </w:p>
        </w:tc>
        <w:tc>
          <w:tcPr>
            <w:tcW w:w="1489" w:type="dxa"/>
            <w:vAlign w:val="center"/>
          </w:tcPr>
          <w:p w:rsidR="00D8201C" w:rsidRPr="00A2583A" w:rsidRDefault="006202EC" w:rsidP="006202EC">
            <w:pPr>
              <w:ind w:left="-108" w:right="-108"/>
              <w:contextualSpacing/>
              <w:jc w:val="center"/>
            </w:pPr>
            <w:r>
              <w:t>219</w:t>
            </w:r>
          </w:p>
        </w:tc>
      </w:tr>
      <w:tr w:rsidR="003E778A" w:rsidRPr="00A2583A" w:rsidTr="003E778A">
        <w:trPr>
          <w:trHeight w:val="20"/>
        </w:trPr>
        <w:tc>
          <w:tcPr>
            <w:tcW w:w="7372" w:type="dxa"/>
            <w:vAlign w:val="bottom"/>
          </w:tcPr>
          <w:p w:rsidR="003E778A" w:rsidRPr="00891394" w:rsidRDefault="003E778A" w:rsidP="003E778A">
            <w:pPr>
              <w:rPr>
                <w:rFonts w:eastAsia="Times New Roman"/>
                <w:color w:val="000000"/>
              </w:rPr>
            </w:pPr>
            <w:r w:rsidRPr="00891394">
              <w:rPr>
                <w:rFonts w:eastAsia="Times New Roman"/>
                <w:color w:val="000000"/>
              </w:rPr>
              <w:t xml:space="preserve">выпускники </w:t>
            </w:r>
            <w:r>
              <w:rPr>
                <w:rFonts w:eastAsia="Times New Roman"/>
                <w:color w:val="000000"/>
              </w:rPr>
              <w:t>школ</w:t>
            </w:r>
            <w:r w:rsidRPr="00891394">
              <w:rPr>
                <w:rFonts w:eastAsia="Times New Roman"/>
                <w:color w:val="000000"/>
              </w:rPr>
              <w:t>-интернат</w:t>
            </w:r>
            <w:r>
              <w:rPr>
                <w:rFonts w:eastAsia="Times New Roman"/>
                <w:color w:val="000000"/>
              </w:rPr>
              <w:t>ов</w:t>
            </w:r>
          </w:p>
        </w:tc>
        <w:tc>
          <w:tcPr>
            <w:tcW w:w="1488" w:type="dxa"/>
            <w:vAlign w:val="center"/>
          </w:tcPr>
          <w:p w:rsidR="003E778A" w:rsidRDefault="00214E0D" w:rsidP="00606E93">
            <w:pPr>
              <w:ind w:left="-108" w:right="-108"/>
              <w:contextualSpacing/>
              <w:jc w:val="center"/>
            </w:pPr>
            <w:r>
              <w:t>31</w:t>
            </w:r>
          </w:p>
        </w:tc>
        <w:tc>
          <w:tcPr>
            <w:tcW w:w="1489" w:type="dxa"/>
            <w:vAlign w:val="center"/>
          </w:tcPr>
          <w:p w:rsidR="003E778A" w:rsidRPr="00A2583A" w:rsidRDefault="006202EC" w:rsidP="00606E93">
            <w:pPr>
              <w:ind w:left="-108" w:right="-108"/>
              <w:contextualSpacing/>
              <w:jc w:val="center"/>
            </w:pPr>
            <w:r>
              <w:t>37</w:t>
            </w:r>
          </w:p>
        </w:tc>
      </w:tr>
      <w:tr w:rsidR="003E778A" w:rsidRPr="00A2583A" w:rsidTr="003E778A">
        <w:trPr>
          <w:trHeight w:val="20"/>
        </w:trPr>
        <w:tc>
          <w:tcPr>
            <w:tcW w:w="7372" w:type="dxa"/>
            <w:vAlign w:val="bottom"/>
          </w:tcPr>
          <w:p w:rsidR="003E778A" w:rsidRPr="00891394" w:rsidRDefault="003E778A" w:rsidP="00606E93">
            <w:pPr>
              <w:rPr>
                <w:rFonts w:eastAsia="Times New Roman"/>
                <w:color w:val="000000"/>
              </w:rPr>
            </w:pPr>
            <w:r>
              <w:rPr>
                <w:rFonts w:eastAsia="Times New Roman"/>
                <w:color w:val="000000"/>
              </w:rPr>
              <w:t>выпускники президентского кадетского училища</w:t>
            </w:r>
          </w:p>
        </w:tc>
        <w:tc>
          <w:tcPr>
            <w:tcW w:w="1488" w:type="dxa"/>
            <w:vAlign w:val="center"/>
          </w:tcPr>
          <w:p w:rsidR="003E778A" w:rsidRDefault="003E778A" w:rsidP="00606E93">
            <w:pPr>
              <w:ind w:left="-108" w:right="-108"/>
              <w:contextualSpacing/>
              <w:jc w:val="center"/>
            </w:pPr>
            <w:r>
              <w:t>0</w:t>
            </w:r>
          </w:p>
        </w:tc>
        <w:tc>
          <w:tcPr>
            <w:tcW w:w="1489" w:type="dxa"/>
            <w:vAlign w:val="center"/>
          </w:tcPr>
          <w:p w:rsidR="003E778A" w:rsidRPr="00A2583A" w:rsidRDefault="006202EC" w:rsidP="00606E93">
            <w:pPr>
              <w:ind w:left="-108" w:right="-108"/>
              <w:contextualSpacing/>
              <w:jc w:val="center"/>
            </w:pPr>
            <w:r>
              <w:t>34</w:t>
            </w:r>
          </w:p>
        </w:tc>
      </w:tr>
    </w:tbl>
    <w:p w:rsidR="00A801AC" w:rsidRPr="00715B99" w:rsidRDefault="00214E0D" w:rsidP="00923AF3">
      <w:pPr>
        <w:pStyle w:val="3"/>
        <w:numPr>
          <w:ilvl w:val="1"/>
          <w:numId w:val="27"/>
        </w:numPr>
        <w:tabs>
          <w:tab w:val="left" w:pos="142"/>
        </w:tabs>
        <w:ind w:left="426" w:hanging="852"/>
        <w:rPr>
          <w:rFonts w:ascii="Times New Roman" w:hAnsi="Times New Roman"/>
        </w:rPr>
      </w:pPr>
      <w:r>
        <w:rPr>
          <w:rFonts w:ascii="Times New Roman" w:hAnsi="Times New Roman"/>
        </w:rPr>
        <w:lastRenderedPageBreak/>
        <w:t>К</w:t>
      </w:r>
      <w:r w:rsidR="00A801AC" w:rsidRPr="00FC6BBF">
        <w:rPr>
          <w:rFonts w:ascii="Times New Roman" w:hAnsi="Times New Roman"/>
        </w:rPr>
        <w:t xml:space="preserve">оличество участников ЕГЭ по </w:t>
      </w:r>
      <w:r w:rsidR="003E778A">
        <w:rPr>
          <w:rFonts w:ascii="Times New Roman" w:hAnsi="Times New Roman"/>
        </w:rPr>
        <w:t>математике (базовый уровень)</w:t>
      </w:r>
      <w:r w:rsidR="00A801AC" w:rsidRPr="00FC6BBF">
        <w:rPr>
          <w:rFonts w:ascii="Times New Roman" w:hAnsi="Times New Roman"/>
        </w:rPr>
        <w:t xml:space="preserve"> по АТЕ </w:t>
      </w:r>
      <w:r w:rsidR="003E778A">
        <w:rPr>
          <w:rFonts w:ascii="Times New Roman" w:hAnsi="Times New Roman"/>
        </w:rPr>
        <w:t>Республики Карелия</w:t>
      </w:r>
    </w:p>
    <w:p w:rsidR="00A801AC" w:rsidRDefault="00A801AC" w:rsidP="00A801AC">
      <w:pPr>
        <w:pStyle w:val="af7"/>
        <w:keepNext/>
      </w:pPr>
      <w:r w:rsidRPr="00FC6BBF">
        <w:t xml:space="preserve">Таблица </w:t>
      </w:r>
      <w:r w:rsidR="003E778A">
        <w:t>4</w:t>
      </w:r>
      <w:r>
        <w:noBreakHyphen/>
      </w:r>
      <w:fldSimple w:instr=" SEQ Таблица \* ARABIC \s 1 ">
        <w:r>
          <w:rPr>
            <w:noProof/>
          </w:rPr>
          <w:t>5</w:t>
        </w:r>
      </w:fldSimple>
    </w:p>
    <w:tbl>
      <w:tblPr>
        <w:tblW w:w="1034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694"/>
        <w:gridCol w:w="1913"/>
        <w:gridCol w:w="1914"/>
        <w:gridCol w:w="1914"/>
        <w:gridCol w:w="1914"/>
      </w:tblGrid>
      <w:tr w:rsidR="003E778A" w:rsidRPr="00690F87" w:rsidTr="00CF0535">
        <w:tc>
          <w:tcPr>
            <w:tcW w:w="2694" w:type="dxa"/>
            <w:vAlign w:val="center"/>
          </w:tcPr>
          <w:p w:rsidR="003E778A" w:rsidRPr="00690F87" w:rsidRDefault="003E778A" w:rsidP="00CF0535">
            <w:pPr>
              <w:pStyle w:val="a3"/>
              <w:spacing w:after="0" w:line="240" w:lineRule="auto"/>
              <w:ind w:left="0"/>
              <w:jc w:val="center"/>
              <w:rPr>
                <w:rFonts w:ascii="Times New Roman" w:hAnsi="Times New Roman"/>
                <w:sz w:val="24"/>
                <w:szCs w:val="24"/>
              </w:rPr>
            </w:pPr>
            <w:r w:rsidRPr="00690F87">
              <w:rPr>
                <w:rFonts w:ascii="Times New Roman" w:hAnsi="Times New Roman"/>
                <w:sz w:val="24"/>
                <w:szCs w:val="24"/>
              </w:rPr>
              <w:t>Административно-территориальные единицы</w:t>
            </w:r>
          </w:p>
        </w:tc>
        <w:tc>
          <w:tcPr>
            <w:tcW w:w="1913" w:type="dxa"/>
            <w:vAlign w:val="center"/>
          </w:tcPr>
          <w:p w:rsidR="003E778A" w:rsidRPr="00690F87" w:rsidRDefault="003E778A" w:rsidP="00CF0535">
            <w:pPr>
              <w:pStyle w:val="a3"/>
              <w:spacing w:after="0" w:line="240" w:lineRule="auto"/>
              <w:ind w:left="0"/>
              <w:jc w:val="center"/>
              <w:rPr>
                <w:rFonts w:ascii="Times New Roman" w:hAnsi="Times New Roman"/>
                <w:sz w:val="24"/>
                <w:szCs w:val="24"/>
              </w:rPr>
            </w:pPr>
            <w:r w:rsidRPr="00690F87">
              <w:rPr>
                <w:rFonts w:ascii="Times New Roman" w:hAnsi="Times New Roman"/>
                <w:sz w:val="24"/>
                <w:szCs w:val="24"/>
              </w:rPr>
              <w:t>Количество участников ЕГЭ по математике (базовый уровень)</w:t>
            </w:r>
          </w:p>
        </w:tc>
        <w:tc>
          <w:tcPr>
            <w:tcW w:w="1914" w:type="dxa"/>
            <w:vAlign w:val="center"/>
          </w:tcPr>
          <w:p w:rsidR="003E778A" w:rsidRPr="00690F87" w:rsidRDefault="003E778A" w:rsidP="00CF0535">
            <w:pPr>
              <w:pStyle w:val="a3"/>
              <w:spacing w:after="0" w:line="240" w:lineRule="auto"/>
              <w:ind w:left="0"/>
              <w:jc w:val="center"/>
              <w:rPr>
                <w:rFonts w:ascii="Times New Roman" w:hAnsi="Times New Roman"/>
                <w:sz w:val="24"/>
                <w:szCs w:val="24"/>
              </w:rPr>
            </w:pPr>
            <w:r w:rsidRPr="00690F87">
              <w:rPr>
                <w:rFonts w:ascii="Times New Roman" w:hAnsi="Times New Roman"/>
                <w:sz w:val="24"/>
                <w:szCs w:val="24"/>
              </w:rPr>
              <w:t>% от общего числа участников по математике (базовый уровень)</w:t>
            </w:r>
          </w:p>
        </w:tc>
        <w:tc>
          <w:tcPr>
            <w:tcW w:w="1914" w:type="dxa"/>
            <w:vAlign w:val="center"/>
          </w:tcPr>
          <w:p w:rsidR="003E778A" w:rsidRPr="00690F87" w:rsidRDefault="003E778A" w:rsidP="00CF0535">
            <w:pPr>
              <w:pStyle w:val="a3"/>
              <w:spacing w:after="0" w:line="240" w:lineRule="auto"/>
              <w:ind w:left="0"/>
              <w:jc w:val="center"/>
              <w:rPr>
                <w:rFonts w:ascii="Times New Roman" w:hAnsi="Times New Roman"/>
                <w:sz w:val="24"/>
                <w:szCs w:val="24"/>
              </w:rPr>
            </w:pPr>
            <w:r w:rsidRPr="00690F87">
              <w:rPr>
                <w:rFonts w:ascii="Times New Roman" w:hAnsi="Times New Roman"/>
                <w:sz w:val="24"/>
                <w:szCs w:val="24"/>
              </w:rPr>
              <w:t>% от общего числа участников по АТЕ</w:t>
            </w:r>
          </w:p>
        </w:tc>
        <w:tc>
          <w:tcPr>
            <w:tcW w:w="1914" w:type="dxa"/>
            <w:vAlign w:val="center"/>
          </w:tcPr>
          <w:p w:rsidR="003E778A" w:rsidRPr="00690F87" w:rsidRDefault="003E778A" w:rsidP="00CF0535">
            <w:pPr>
              <w:pStyle w:val="a3"/>
              <w:spacing w:after="0" w:line="240" w:lineRule="auto"/>
              <w:ind w:left="0"/>
              <w:jc w:val="center"/>
              <w:rPr>
                <w:rFonts w:ascii="Times New Roman" w:hAnsi="Times New Roman"/>
                <w:sz w:val="24"/>
                <w:szCs w:val="24"/>
              </w:rPr>
            </w:pPr>
            <w:r w:rsidRPr="00690F87">
              <w:rPr>
                <w:rFonts w:ascii="Times New Roman" w:hAnsi="Times New Roman"/>
                <w:sz w:val="24"/>
                <w:szCs w:val="24"/>
              </w:rPr>
              <w:t>% от общего числа участников в регионе</w:t>
            </w:r>
          </w:p>
        </w:tc>
      </w:tr>
      <w:tr w:rsidR="00A83B19" w:rsidRPr="00690F87" w:rsidTr="00A83B19">
        <w:tc>
          <w:tcPr>
            <w:tcW w:w="2694" w:type="dxa"/>
            <w:vAlign w:val="bottom"/>
          </w:tcPr>
          <w:p w:rsidR="00A83B19" w:rsidRPr="00690F87" w:rsidRDefault="00A83B19" w:rsidP="00690F87">
            <w:pPr>
              <w:rPr>
                <w:color w:val="000000"/>
              </w:rPr>
            </w:pPr>
            <w:r w:rsidRPr="00690F87">
              <w:rPr>
                <w:color w:val="000000"/>
              </w:rPr>
              <w:t>Беломорский МР</w:t>
            </w:r>
          </w:p>
        </w:tc>
        <w:tc>
          <w:tcPr>
            <w:tcW w:w="1913" w:type="dxa"/>
            <w:vAlign w:val="center"/>
          </w:tcPr>
          <w:p w:rsidR="00A83B19" w:rsidRPr="00690F87" w:rsidRDefault="00A83B19" w:rsidP="00690F87">
            <w:pPr>
              <w:jc w:val="center"/>
              <w:rPr>
                <w:color w:val="000000"/>
              </w:rPr>
            </w:pPr>
            <w:r w:rsidRPr="00690F87">
              <w:rPr>
                <w:color w:val="000000"/>
              </w:rPr>
              <w:t>63</w:t>
            </w:r>
          </w:p>
        </w:tc>
        <w:tc>
          <w:tcPr>
            <w:tcW w:w="1914" w:type="dxa"/>
            <w:vAlign w:val="center"/>
          </w:tcPr>
          <w:p w:rsidR="00A83B19" w:rsidRPr="00690F87" w:rsidRDefault="00A83B19" w:rsidP="00690F87">
            <w:pPr>
              <w:jc w:val="center"/>
              <w:rPr>
                <w:color w:val="000000"/>
              </w:rPr>
            </w:pPr>
            <w:r w:rsidRPr="00690F87">
              <w:rPr>
                <w:color w:val="000000"/>
              </w:rPr>
              <w:t>3,1%</w:t>
            </w:r>
          </w:p>
        </w:tc>
        <w:tc>
          <w:tcPr>
            <w:tcW w:w="1914" w:type="dxa"/>
            <w:vAlign w:val="center"/>
          </w:tcPr>
          <w:p w:rsidR="00A83B19" w:rsidRPr="00690F87" w:rsidRDefault="00A83B19" w:rsidP="00690F87">
            <w:pPr>
              <w:jc w:val="center"/>
              <w:rPr>
                <w:color w:val="000000"/>
              </w:rPr>
            </w:pPr>
            <w:r w:rsidRPr="00690F87">
              <w:rPr>
                <w:color w:val="000000"/>
              </w:rPr>
              <w:t>68,5%</w:t>
            </w:r>
          </w:p>
        </w:tc>
        <w:tc>
          <w:tcPr>
            <w:tcW w:w="1914" w:type="dxa"/>
            <w:vAlign w:val="center"/>
          </w:tcPr>
          <w:p w:rsidR="00A83B19" w:rsidRPr="00A83B19" w:rsidRDefault="00A83B19" w:rsidP="00A83B19">
            <w:pPr>
              <w:jc w:val="center"/>
              <w:rPr>
                <w:color w:val="000000"/>
              </w:rPr>
            </w:pPr>
            <w:r w:rsidRPr="00A83B19">
              <w:rPr>
                <w:color w:val="000000"/>
              </w:rPr>
              <w:t>1,8%</w:t>
            </w:r>
          </w:p>
        </w:tc>
      </w:tr>
      <w:tr w:rsidR="00A83B19" w:rsidRPr="00690F87" w:rsidTr="00A83B19">
        <w:tc>
          <w:tcPr>
            <w:tcW w:w="2694" w:type="dxa"/>
            <w:vAlign w:val="bottom"/>
          </w:tcPr>
          <w:p w:rsidR="00A83B19" w:rsidRPr="00690F87" w:rsidRDefault="00A83B19" w:rsidP="00690F87">
            <w:pPr>
              <w:rPr>
                <w:color w:val="000000"/>
              </w:rPr>
            </w:pPr>
            <w:r w:rsidRPr="00690F87">
              <w:rPr>
                <w:color w:val="000000"/>
              </w:rPr>
              <w:t>Калевальский НМР</w:t>
            </w:r>
          </w:p>
        </w:tc>
        <w:tc>
          <w:tcPr>
            <w:tcW w:w="1913" w:type="dxa"/>
            <w:vAlign w:val="center"/>
          </w:tcPr>
          <w:p w:rsidR="00A83B19" w:rsidRPr="00690F87" w:rsidRDefault="00A83B19" w:rsidP="00690F87">
            <w:pPr>
              <w:jc w:val="center"/>
              <w:rPr>
                <w:color w:val="000000"/>
              </w:rPr>
            </w:pPr>
            <w:r w:rsidRPr="00690F87">
              <w:rPr>
                <w:color w:val="000000"/>
              </w:rPr>
              <w:t>24</w:t>
            </w:r>
          </w:p>
        </w:tc>
        <w:tc>
          <w:tcPr>
            <w:tcW w:w="1914" w:type="dxa"/>
            <w:vAlign w:val="center"/>
          </w:tcPr>
          <w:p w:rsidR="00A83B19" w:rsidRPr="00690F87" w:rsidRDefault="00A83B19" w:rsidP="00690F87">
            <w:pPr>
              <w:jc w:val="center"/>
              <w:rPr>
                <w:color w:val="000000"/>
              </w:rPr>
            </w:pPr>
            <w:r w:rsidRPr="00690F87">
              <w:rPr>
                <w:color w:val="000000"/>
              </w:rPr>
              <w:t>1,2%</w:t>
            </w:r>
          </w:p>
        </w:tc>
        <w:tc>
          <w:tcPr>
            <w:tcW w:w="1914" w:type="dxa"/>
            <w:vAlign w:val="center"/>
          </w:tcPr>
          <w:p w:rsidR="00A83B19" w:rsidRPr="00690F87" w:rsidRDefault="00A83B19" w:rsidP="00690F87">
            <w:pPr>
              <w:jc w:val="center"/>
              <w:rPr>
                <w:color w:val="000000"/>
              </w:rPr>
            </w:pPr>
            <w:r w:rsidRPr="00690F87">
              <w:rPr>
                <w:color w:val="000000"/>
              </w:rPr>
              <w:t>68,6%</w:t>
            </w:r>
          </w:p>
        </w:tc>
        <w:tc>
          <w:tcPr>
            <w:tcW w:w="1914" w:type="dxa"/>
            <w:vAlign w:val="center"/>
          </w:tcPr>
          <w:p w:rsidR="00A83B19" w:rsidRPr="00A83B19" w:rsidRDefault="00A83B19" w:rsidP="00A83B19">
            <w:pPr>
              <w:jc w:val="center"/>
              <w:rPr>
                <w:color w:val="000000"/>
              </w:rPr>
            </w:pPr>
            <w:r w:rsidRPr="00A83B19">
              <w:rPr>
                <w:color w:val="000000"/>
              </w:rPr>
              <w:t>0,7%</w:t>
            </w:r>
          </w:p>
        </w:tc>
      </w:tr>
      <w:tr w:rsidR="00A83B19" w:rsidRPr="00690F87" w:rsidTr="00A83B19">
        <w:tc>
          <w:tcPr>
            <w:tcW w:w="2694" w:type="dxa"/>
            <w:vAlign w:val="bottom"/>
          </w:tcPr>
          <w:p w:rsidR="00A83B19" w:rsidRPr="00690F87" w:rsidRDefault="00A83B19" w:rsidP="00690F87">
            <w:pPr>
              <w:rPr>
                <w:color w:val="000000"/>
              </w:rPr>
            </w:pPr>
            <w:r w:rsidRPr="00690F87">
              <w:rPr>
                <w:color w:val="000000"/>
              </w:rPr>
              <w:t>Кемский МР</w:t>
            </w:r>
          </w:p>
        </w:tc>
        <w:tc>
          <w:tcPr>
            <w:tcW w:w="1913" w:type="dxa"/>
            <w:vAlign w:val="center"/>
          </w:tcPr>
          <w:p w:rsidR="00A83B19" w:rsidRPr="00690F87" w:rsidRDefault="00A83B19" w:rsidP="00690F87">
            <w:pPr>
              <w:jc w:val="center"/>
              <w:rPr>
                <w:color w:val="000000"/>
              </w:rPr>
            </w:pPr>
            <w:r w:rsidRPr="00690F87">
              <w:rPr>
                <w:color w:val="000000"/>
              </w:rPr>
              <w:t>79</w:t>
            </w:r>
          </w:p>
        </w:tc>
        <w:tc>
          <w:tcPr>
            <w:tcW w:w="1914" w:type="dxa"/>
            <w:vAlign w:val="center"/>
          </w:tcPr>
          <w:p w:rsidR="00A83B19" w:rsidRPr="00690F87" w:rsidRDefault="00A83B19" w:rsidP="00690F87">
            <w:pPr>
              <w:jc w:val="center"/>
              <w:rPr>
                <w:color w:val="000000"/>
              </w:rPr>
            </w:pPr>
            <w:r w:rsidRPr="00690F87">
              <w:rPr>
                <w:color w:val="000000"/>
              </w:rPr>
              <w:t>3,9%</w:t>
            </w:r>
          </w:p>
        </w:tc>
        <w:tc>
          <w:tcPr>
            <w:tcW w:w="1914" w:type="dxa"/>
            <w:vAlign w:val="center"/>
          </w:tcPr>
          <w:p w:rsidR="00A83B19" w:rsidRPr="00690F87" w:rsidRDefault="00A83B19" w:rsidP="00690F87">
            <w:pPr>
              <w:jc w:val="center"/>
              <w:rPr>
                <w:color w:val="000000"/>
              </w:rPr>
            </w:pPr>
            <w:r w:rsidRPr="00690F87">
              <w:rPr>
                <w:color w:val="000000"/>
              </w:rPr>
              <w:t>76,7%</w:t>
            </w:r>
          </w:p>
        </w:tc>
        <w:tc>
          <w:tcPr>
            <w:tcW w:w="1914" w:type="dxa"/>
            <w:vAlign w:val="center"/>
          </w:tcPr>
          <w:p w:rsidR="00A83B19" w:rsidRPr="00A83B19" w:rsidRDefault="00A83B19" w:rsidP="00A83B19">
            <w:pPr>
              <w:jc w:val="center"/>
              <w:rPr>
                <w:color w:val="000000"/>
              </w:rPr>
            </w:pPr>
            <w:r w:rsidRPr="00A83B19">
              <w:rPr>
                <w:color w:val="000000"/>
              </w:rPr>
              <w:t>2,3%</w:t>
            </w:r>
          </w:p>
        </w:tc>
      </w:tr>
      <w:tr w:rsidR="00A83B19" w:rsidRPr="00690F87" w:rsidTr="00A83B19">
        <w:tc>
          <w:tcPr>
            <w:tcW w:w="2694" w:type="dxa"/>
            <w:vAlign w:val="bottom"/>
          </w:tcPr>
          <w:p w:rsidR="00A83B19" w:rsidRPr="00690F87" w:rsidRDefault="00A83B19" w:rsidP="00690F87">
            <w:pPr>
              <w:rPr>
                <w:color w:val="000000"/>
              </w:rPr>
            </w:pPr>
            <w:r w:rsidRPr="00690F87">
              <w:rPr>
                <w:color w:val="000000"/>
              </w:rPr>
              <w:t>Кондопожский МР</w:t>
            </w:r>
          </w:p>
        </w:tc>
        <w:tc>
          <w:tcPr>
            <w:tcW w:w="1913" w:type="dxa"/>
            <w:vAlign w:val="center"/>
          </w:tcPr>
          <w:p w:rsidR="00A83B19" w:rsidRPr="00690F87" w:rsidRDefault="00A83B19" w:rsidP="00690F87">
            <w:pPr>
              <w:jc w:val="center"/>
              <w:rPr>
                <w:color w:val="000000"/>
              </w:rPr>
            </w:pPr>
            <w:r w:rsidRPr="00690F87">
              <w:rPr>
                <w:color w:val="000000"/>
              </w:rPr>
              <w:t>120</w:t>
            </w:r>
          </w:p>
        </w:tc>
        <w:tc>
          <w:tcPr>
            <w:tcW w:w="1914" w:type="dxa"/>
            <w:vAlign w:val="center"/>
          </w:tcPr>
          <w:p w:rsidR="00A83B19" w:rsidRPr="00690F87" w:rsidRDefault="00A83B19" w:rsidP="00690F87">
            <w:pPr>
              <w:jc w:val="center"/>
              <w:rPr>
                <w:color w:val="000000"/>
              </w:rPr>
            </w:pPr>
            <w:r w:rsidRPr="00690F87">
              <w:rPr>
                <w:color w:val="000000"/>
              </w:rPr>
              <w:t>5,9%</w:t>
            </w:r>
          </w:p>
        </w:tc>
        <w:tc>
          <w:tcPr>
            <w:tcW w:w="1914" w:type="dxa"/>
            <w:vAlign w:val="center"/>
          </w:tcPr>
          <w:p w:rsidR="00A83B19" w:rsidRPr="00690F87" w:rsidRDefault="00A83B19" w:rsidP="00690F87">
            <w:pPr>
              <w:jc w:val="center"/>
              <w:rPr>
                <w:color w:val="000000"/>
              </w:rPr>
            </w:pPr>
            <w:r w:rsidRPr="00690F87">
              <w:rPr>
                <w:color w:val="000000"/>
              </w:rPr>
              <w:t>63,8%</w:t>
            </w:r>
          </w:p>
        </w:tc>
        <w:tc>
          <w:tcPr>
            <w:tcW w:w="1914" w:type="dxa"/>
            <w:vAlign w:val="center"/>
          </w:tcPr>
          <w:p w:rsidR="00A83B19" w:rsidRPr="00A83B19" w:rsidRDefault="00A83B19" w:rsidP="00A83B19">
            <w:pPr>
              <w:jc w:val="center"/>
              <w:rPr>
                <w:color w:val="000000"/>
              </w:rPr>
            </w:pPr>
            <w:r w:rsidRPr="00A83B19">
              <w:rPr>
                <w:color w:val="000000"/>
              </w:rPr>
              <w:t>3,5%</w:t>
            </w:r>
          </w:p>
        </w:tc>
      </w:tr>
      <w:tr w:rsidR="00A83B19" w:rsidRPr="00690F87" w:rsidTr="00A83B19">
        <w:tc>
          <w:tcPr>
            <w:tcW w:w="2694" w:type="dxa"/>
            <w:vAlign w:val="bottom"/>
          </w:tcPr>
          <w:p w:rsidR="00A83B19" w:rsidRPr="00690F87" w:rsidRDefault="00A83B19" w:rsidP="00690F87">
            <w:pPr>
              <w:rPr>
                <w:color w:val="000000"/>
              </w:rPr>
            </w:pPr>
            <w:r w:rsidRPr="00690F87">
              <w:rPr>
                <w:color w:val="000000"/>
              </w:rPr>
              <w:t>Костомукшский ГО</w:t>
            </w:r>
          </w:p>
        </w:tc>
        <w:tc>
          <w:tcPr>
            <w:tcW w:w="1913" w:type="dxa"/>
            <w:vAlign w:val="center"/>
          </w:tcPr>
          <w:p w:rsidR="00A83B19" w:rsidRPr="00690F87" w:rsidRDefault="00A83B19" w:rsidP="00690F87">
            <w:pPr>
              <w:jc w:val="center"/>
              <w:rPr>
                <w:color w:val="000000"/>
              </w:rPr>
            </w:pPr>
            <w:r w:rsidRPr="00690F87">
              <w:rPr>
                <w:color w:val="000000"/>
              </w:rPr>
              <w:t>108</w:t>
            </w:r>
          </w:p>
        </w:tc>
        <w:tc>
          <w:tcPr>
            <w:tcW w:w="1914" w:type="dxa"/>
            <w:vAlign w:val="center"/>
          </w:tcPr>
          <w:p w:rsidR="00A83B19" w:rsidRPr="00690F87" w:rsidRDefault="00A83B19" w:rsidP="00690F87">
            <w:pPr>
              <w:jc w:val="center"/>
              <w:rPr>
                <w:color w:val="000000"/>
              </w:rPr>
            </w:pPr>
            <w:r w:rsidRPr="00690F87">
              <w:rPr>
                <w:color w:val="000000"/>
              </w:rPr>
              <w:t>5,3%</w:t>
            </w:r>
          </w:p>
        </w:tc>
        <w:tc>
          <w:tcPr>
            <w:tcW w:w="1914" w:type="dxa"/>
            <w:vAlign w:val="center"/>
          </w:tcPr>
          <w:p w:rsidR="00A83B19" w:rsidRPr="00690F87" w:rsidRDefault="00A83B19" w:rsidP="00690F87">
            <w:pPr>
              <w:jc w:val="center"/>
              <w:rPr>
                <w:color w:val="000000"/>
              </w:rPr>
            </w:pPr>
            <w:r w:rsidRPr="00690F87">
              <w:rPr>
                <w:color w:val="000000"/>
              </w:rPr>
              <w:t>61,7%</w:t>
            </w:r>
          </w:p>
        </w:tc>
        <w:tc>
          <w:tcPr>
            <w:tcW w:w="1914" w:type="dxa"/>
            <w:vAlign w:val="center"/>
          </w:tcPr>
          <w:p w:rsidR="00A83B19" w:rsidRPr="00A83B19" w:rsidRDefault="00A83B19" w:rsidP="00A83B19">
            <w:pPr>
              <w:jc w:val="center"/>
              <w:rPr>
                <w:color w:val="000000"/>
              </w:rPr>
            </w:pPr>
            <w:r w:rsidRPr="00A83B19">
              <w:rPr>
                <w:color w:val="000000"/>
              </w:rPr>
              <w:t>3,1%</w:t>
            </w:r>
          </w:p>
        </w:tc>
      </w:tr>
      <w:tr w:rsidR="00A83B19" w:rsidRPr="00690F87" w:rsidTr="00A83B19">
        <w:tc>
          <w:tcPr>
            <w:tcW w:w="2694" w:type="dxa"/>
            <w:vAlign w:val="bottom"/>
          </w:tcPr>
          <w:p w:rsidR="00A83B19" w:rsidRPr="00690F87" w:rsidRDefault="00A83B19" w:rsidP="00690F87">
            <w:pPr>
              <w:rPr>
                <w:color w:val="000000"/>
              </w:rPr>
            </w:pPr>
            <w:r w:rsidRPr="00690F87">
              <w:rPr>
                <w:color w:val="000000"/>
              </w:rPr>
              <w:t>Лахденпохский МР</w:t>
            </w:r>
          </w:p>
        </w:tc>
        <w:tc>
          <w:tcPr>
            <w:tcW w:w="1913" w:type="dxa"/>
            <w:vAlign w:val="center"/>
          </w:tcPr>
          <w:p w:rsidR="00A83B19" w:rsidRPr="00690F87" w:rsidRDefault="00A83B19" w:rsidP="00690F87">
            <w:pPr>
              <w:jc w:val="center"/>
              <w:rPr>
                <w:color w:val="000000"/>
              </w:rPr>
            </w:pPr>
            <w:r w:rsidRPr="00690F87">
              <w:rPr>
                <w:color w:val="000000"/>
              </w:rPr>
              <w:t>28</w:t>
            </w:r>
          </w:p>
        </w:tc>
        <w:tc>
          <w:tcPr>
            <w:tcW w:w="1914" w:type="dxa"/>
            <w:vAlign w:val="center"/>
          </w:tcPr>
          <w:p w:rsidR="00A83B19" w:rsidRPr="00690F87" w:rsidRDefault="00A83B19" w:rsidP="00690F87">
            <w:pPr>
              <w:jc w:val="center"/>
              <w:rPr>
                <w:color w:val="000000"/>
              </w:rPr>
            </w:pPr>
            <w:r w:rsidRPr="00690F87">
              <w:rPr>
                <w:color w:val="000000"/>
              </w:rPr>
              <w:t>1,4%</w:t>
            </w:r>
          </w:p>
        </w:tc>
        <w:tc>
          <w:tcPr>
            <w:tcW w:w="1914" w:type="dxa"/>
            <w:vAlign w:val="center"/>
          </w:tcPr>
          <w:p w:rsidR="00A83B19" w:rsidRPr="00690F87" w:rsidRDefault="00A83B19" w:rsidP="00690F87">
            <w:pPr>
              <w:jc w:val="center"/>
              <w:rPr>
                <w:color w:val="000000"/>
              </w:rPr>
            </w:pPr>
            <w:r w:rsidRPr="00690F87">
              <w:rPr>
                <w:color w:val="000000"/>
              </w:rPr>
              <w:t>68,3%</w:t>
            </w:r>
          </w:p>
        </w:tc>
        <w:tc>
          <w:tcPr>
            <w:tcW w:w="1914" w:type="dxa"/>
            <w:vAlign w:val="center"/>
          </w:tcPr>
          <w:p w:rsidR="00A83B19" w:rsidRPr="00A83B19" w:rsidRDefault="00A83B19" w:rsidP="00A83B19">
            <w:pPr>
              <w:jc w:val="center"/>
              <w:rPr>
                <w:color w:val="000000"/>
              </w:rPr>
            </w:pPr>
            <w:r w:rsidRPr="00A83B19">
              <w:rPr>
                <w:color w:val="000000"/>
              </w:rPr>
              <w:t>0,8%</w:t>
            </w:r>
          </w:p>
        </w:tc>
      </w:tr>
      <w:tr w:rsidR="00A83B19" w:rsidRPr="00690F87" w:rsidTr="00A83B19">
        <w:tc>
          <w:tcPr>
            <w:tcW w:w="2694" w:type="dxa"/>
            <w:vAlign w:val="bottom"/>
          </w:tcPr>
          <w:p w:rsidR="00A83B19" w:rsidRPr="00690F87" w:rsidRDefault="00A83B19" w:rsidP="00690F87">
            <w:pPr>
              <w:rPr>
                <w:color w:val="000000"/>
              </w:rPr>
            </w:pPr>
            <w:r w:rsidRPr="00690F87">
              <w:rPr>
                <w:color w:val="000000"/>
              </w:rPr>
              <w:t>Лоухский МР</w:t>
            </w:r>
          </w:p>
        </w:tc>
        <w:tc>
          <w:tcPr>
            <w:tcW w:w="1913" w:type="dxa"/>
            <w:vAlign w:val="center"/>
          </w:tcPr>
          <w:p w:rsidR="00A83B19" w:rsidRPr="00690F87" w:rsidRDefault="00A83B19" w:rsidP="00690F87">
            <w:pPr>
              <w:jc w:val="center"/>
              <w:rPr>
                <w:color w:val="000000"/>
              </w:rPr>
            </w:pPr>
            <w:r w:rsidRPr="00690F87">
              <w:rPr>
                <w:color w:val="000000"/>
              </w:rPr>
              <w:t>30</w:t>
            </w:r>
          </w:p>
        </w:tc>
        <w:tc>
          <w:tcPr>
            <w:tcW w:w="1914" w:type="dxa"/>
            <w:vAlign w:val="center"/>
          </w:tcPr>
          <w:p w:rsidR="00A83B19" w:rsidRPr="00690F87" w:rsidRDefault="00A83B19" w:rsidP="00690F87">
            <w:pPr>
              <w:jc w:val="center"/>
              <w:rPr>
                <w:color w:val="000000"/>
              </w:rPr>
            </w:pPr>
            <w:r w:rsidRPr="00690F87">
              <w:rPr>
                <w:color w:val="000000"/>
              </w:rPr>
              <w:t>1,5%</w:t>
            </w:r>
          </w:p>
        </w:tc>
        <w:tc>
          <w:tcPr>
            <w:tcW w:w="1914" w:type="dxa"/>
            <w:vAlign w:val="center"/>
          </w:tcPr>
          <w:p w:rsidR="00A83B19" w:rsidRPr="00690F87" w:rsidRDefault="00A83B19" w:rsidP="00690F87">
            <w:pPr>
              <w:jc w:val="center"/>
              <w:rPr>
                <w:color w:val="000000"/>
              </w:rPr>
            </w:pPr>
            <w:r w:rsidRPr="00690F87">
              <w:rPr>
                <w:color w:val="000000"/>
              </w:rPr>
              <w:t>55,6%</w:t>
            </w:r>
          </w:p>
        </w:tc>
        <w:tc>
          <w:tcPr>
            <w:tcW w:w="1914" w:type="dxa"/>
            <w:vAlign w:val="center"/>
          </w:tcPr>
          <w:p w:rsidR="00A83B19" w:rsidRPr="00A83B19" w:rsidRDefault="00A83B19" w:rsidP="00A83B19">
            <w:pPr>
              <w:jc w:val="center"/>
              <w:rPr>
                <w:color w:val="000000"/>
              </w:rPr>
            </w:pPr>
            <w:r w:rsidRPr="00A83B19">
              <w:rPr>
                <w:color w:val="000000"/>
              </w:rPr>
              <w:t>0,9%</w:t>
            </w:r>
          </w:p>
        </w:tc>
      </w:tr>
      <w:tr w:rsidR="00A83B19" w:rsidRPr="00690F87" w:rsidTr="00A83B19">
        <w:tc>
          <w:tcPr>
            <w:tcW w:w="2694" w:type="dxa"/>
            <w:vAlign w:val="bottom"/>
          </w:tcPr>
          <w:p w:rsidR="00A83B19" w:rsidRPr="00690F87" w:rsidRDefault="00A83B19" w:rsidP="00690F87">
            <w:pPr>
              <w:rPr>
                <w:color w:val="000000"/>
              </w:rPr>
            </w:pPr>
            <w:r w:rsidRPr="00690F87">
              <w:rPr>
                <w:color w:val="000000"/>
              </w:rPr>
              <w:t>Медвежьегорский МР</w:t>
            </w:r>
          </w:p>
        </w:tc>
        <w:tc>
          <w:tcPr>
            <w:tcW w:w="1913" w:type="dxa"/>
            <w:vAlign w:val="center"/>
          </w:tcPr>
          <w:p w:rsidR="00A83B19" w:rsidRPr="00690F87" w:rsidRDefault="00A83B19" w:rsidP="00690F87">
            <w:pPr>
              <w:jc w:val="center"/>
              <w:rPr>
                <w:color w:val="000000"/>
              </w:rPr>
            </w:pPr>
            <w:r w:rsidRPr="00690F87">
              <w:rPr>
                <w:color w:val="000000"/>
              </w:rPr>
              <w:t>65</w:t>
            </w:r>
          </w:p>
        </w:tc>
        <w:tc>
          <w:tcPr>
            <w:tcW w:w="1914" w:type="dxa"/>
            <w:vAlign w:val="center"/>
          </w:tcPr>
          <w:p w:rsidR="00A83B19" w:rsidRPr="00690F87" w:rsidRDefault="00A83B19" w:rsidP="00690F87">
            <w:pPr>
              <w:jc w:val="center"/>
              <w:rPr>
                <w:color w:val="000000"/>
              </w:rPr>
            </w:pPr>
            <w:r w:rsidRPr="00690F87">
              <w:rPr>
                <w:color w:val="000000"/>
              </w:rPr>
              <w:t>3,2%</w:t>
            </w:r>
          </w:p>
        </w:tc>
        <w:tc>
          <w:tcPr>
            <w:tcW w:w="1914" w:type="dxa"/>
            <w:vAlign w:val="center"/>
          </w:tcPr>
          <w:p w:rsidR="00A83B19" w:rsidRPr="00690F87" w:rsidRDefault="00A83B19" w:rsidP="00690F87">
            <w:pPr>
              <w:jc w:val="center"/>
              <w:rPr>
                <w:color w:val="000000"/>
              </w:rPr>
            </w:pPr>
            <w:r w:rsidRPr="00690F87">
              <w:rPr>
                <w:color w:val="000000"/>
              </w:rPr>
              <w:t>60,2%</w:t>
            </w:r>
          </w:p>
        </w:tc>
        <w:tc>
          <w:tcPr>
            <w:tcW w:w="1914" w:type="dxa"/>
            <w:vAlign w:val="center"/>
          </w:tcPr>
          <w:p w:rsidR="00A83B19" w:rsidRPr="00A83B19" w:rsidRDefault="00A83B19" w:rsidP="00A83B19">
            <w:pPr>
              <w:jc w:val="center"/>
              <w:rPr>
                <w:color w:val="000000"/>
              </w:rPr>
            </w:pPr>
            <w:r w:rsidRPr="00A83B19">
              <w:rPr>
                <w:color w:val="000000"/>
              </w:rPr>
              <w:t>1,9%</w:t>
            </w:r>
          </w:p>
        </w:tc>
      </w:tr>
      <w:tr w:rsidR="00A83B19" w:rsidRPr="00690F87" w:rsidTr="00A83B19">
        <w:tc>
          <w:tcPr>
            <w:tcW w:w="2694" w:type="dxa"/>
            <w:vAlign w:val="bottom"/>
          </w:tcPr>
          <w:p w:rsidR="00A83B19" w:rsidRPr="00690F87" w:rsidRDefault="00A83B19" w:rsidP="00690F87">
            <w:pPr>
              <w:rPr>
                <w:color w:val="000000"/>
              </w:rPr>
            </w:pPr>
            <w:r w:rsidRPr="00690F87">
              <w:rPr>
                <w:color w:val="000000"/>
              </w:rPr>
              <w:t>Муезерский МР</w:t>
            </w:r>
          </w:p>
        </w:tc>
        <w:tc>
          <w:tcPr>
            <w:tcW w:w="1913" w:type="dxa"/>
            <w:vAlign w:val="center"/>
          </w:tcPr>
          <w:p w:rsidR="00A83B19" w:rsidRPr="00690F87" w:rsidRDefault="00A83B19" w:rsidP="00690F87">
            <w:pPr>
              <w:jc w:val="center"/>
              <w:rPr>
                <w:color w:val="000000"/>
              </w:rPr>
            </w:pPr>
            <w:r w:rsidRPr="00690F87">
              <w:rPr>
                <w:color w:val="000000"/>
              </w:rPr>
              <w:t>38</w:t>
            </w:r>
          </w:p>
        </w:tc>
        <w:tc>
          <w:tcPr>
            <w:tcW w:w="1914" w:type="dxa"/>
            <w:vAlign w:val="center"/>
          </w:tcPr>
          <w:p w:rsidR="00A83B19" w:rsidRPr="00690F87" w:rsidRDefault="00A83B19" w:rsidP="00690F87">
            <w:pPr>
              <w:jc w:val="center"/>
              <w:rPr>
                <w:color w:val="000000"/>
              </w:rPr>
            </w:pPr>
            <w:r w:rsidRPr="00690F87">
              <w:rPr>
                <w:color w:val="000000"/>
              </w:rPr>
              <w:t>1,9%</w:t>
            </w:r>
          </w:p>
        </w:tc>
        <w:tc>
          <w:tcPr>
            <w:tcW w:w="1914" w:type="dxa"/>
            <w:vAlign w:val="center"/>
          </w:tcPr>
          <w:p w:rsidR="00A83B19" w:rsidRPr="00690F87" w:rsidRDefault="00A83B19" w:rsidP="00690F87">
            <w:pPr>
              <w:jc w:val="center"/>
              <w:rPr>
                <w:color w:val="000000"/>
              </w:rPr>
            </w:pPr>
            <w:r w:rsidRPr="00690F87">
              <w:rPr>
                <w:color w:val="000000"/>
              </w:rPr>
              <w:t>74,5%</w:t>
            </w:r>
          </w:p>
        </w:tc>
        <w:tc>
          <w:tcPr>
            <w:tcW w:w="1914" w:type="dxa"/>
            <w:vAlign w:val="center"/>
          </w:tcPr>
          <w:p w:rsidR="00A83B19" w:rsidRPr="00A83B19" w:rsidRDefault="00A83B19" w:rsidP="00A83B19">
            <w:pPr>
              <w:jc w:val="center"/>
              <w:rPr>
                <w:color w:val="000000"/>
              </w:rPr>
            </w:pPr>
            <w:r w:rsidRPr="00A83B19">
              <w:rPr>
                <w:color w:val="000000"/>
              </w:rPr>
              <w:t>1,1%</w:t>
            </w:r>
          </w:p>
        </w:tc>
      </w:tr>
      <w:tr w:rsidR="00A83B19" w:rsidRPr="00690F87" w:rsidTr="00A83B19">
        <w:tc>
          <w:tcPr>
            <w:tcW w:w="2694" w:type="dxa"/>
            <w:vAlign w:val="bottom"/>
          </w:tcPr>
          <w:p w:rsidR="00A83B19" w:rsidRPr="00690F87" w:rsidRDefault="00A83B19" w:rsidP="00690F87">
            <w:pPr>
              <w:rPr>
                <w:color w:val="000000"/>
              </w:rPr>
            </w:pPr>
            <w:r w:rsidRPr="00690F87">
              <w:rPr>
                <w:color w:val="000000"/>
              </w:rPr>
              <w:t>Олонецкий НМР</w:t>
            </w:r>
          </w:p>
        </w:tc>
        <w:tc>
          <w:tcPr>
            <w:tcW w:w="1913" w:type="dxa"/>
            <w:vAlign w:val="center"/>
          </w:tcPr>
          <w:p w:rsidR="00A83B19" w:rsidRPr="00690F87" w:rsidRDefault="00A83B19" w:rsidP="00690F87">
            <w:pPr>
              <w:jc w:val="center"/>
              <w:rPr>
                <w:color w:val="000000"/>
              </w:rPr>
            </w:pPr>
            <w:r w:rsidRPr="00690F87">
              <w:rPr>
                <w:color w:val="000000"/>
              </w:rPr>
              <w:t>37</w:t>
            </w:r>
          </w:p>
        </w:tc>
        <w:tc>
          <w:tcPr>
            <w:tcW w:w="1914" w:type="dxa"/>
            <w:vAlign w:val="center"/>
          </w:tcPr>
          <w:p w:rsidR="00A83B19" w:rsidRPr="00690F87" w:rsidRDefault="00A83B19" w:rsidP="00690F87">
            <w:pPr>
              <w:jc w:val="center"/>
              <w:rPr>
                <w:color w:val="000000"/>
              </w:rPr>
            </w:pPr>
            <w:r w:rsidRPr="00690F87">
              <w:rPr>
                <w:color w:val="000000"/>
              </w:rPr>
              <w:t>1,8%</w:t>
            </w:r>
          </w:p>
        </w:tc>
        <w:tc>
          <w:tcPr>
            <w:tcW w:w="1914" w:type="dxa"/>
            <w:vAlign w:val="center"/>
          </w:tcPr>
          <w:p w:rsidR="00A83B19" w:rsidRPr="00690F87" w:rsidRDefault="00A83B19" w:rsidP="00690F87">
            <w:pPr>
              <w:jc w:val="center"/>
              <w:rPr>
                <w:color w:val="000000"/>
              </w:rPr>
            </w:pPr>
            <w:r w:rsidRPr="00690F87">
              <w:rPr>
                <w:color w:val="000000"/>
              </w:rPr>
              <w:t>63,8%</w:t>
            </w:r>
          </w:p>
        </w:tc>
        <w:tc>
          <w:tcPr>
            <w:tcW w:w="1914" w:type="dxa"/>
            <w:vAlign w:val="center"/>
          </w:tcPr>
          <w:p w:rsidR="00A83B19" w:rsidRPr="00A83B19" w:rsidRDefault="00A83B19" w:rsidP="00A83B19">
            <w:pPr>
              <w:jc w:val="center"/>
              <w:rPr>
                <w:color w:val="000000"/>
              </w:rPr>
            </w:pPr>
            <w:r w:rsidRPr="00A83B19">
              <w:rPr>
                <w:color w:val="000000"/>
              </w:rPr>
              <w:t>1,1%</w:t>
            </w:r>
          </w:p>
        </w:tc>
      </w:tr>
      <w:tr w:rsidR="00A83B19" w:rsidRPr="00690F87" w:rsidTr="00A83B19">
        <w:tc>
          <w:tcPr>
            <w:tcW w:w="2694" w:type="dxa"/>
            <w:vAlign w:val="bottom"/>
          </w:tcPr>
          <w:p w:rsidR="00A83B19" w:rsidRPr="00690F87" w:rsidRDefault="00A83B19" w:rsidP="00690F87">
            <w:pPr>
              <w:rPr>
                <w:color w:val="000000"/>
              </w:rPr>
            </w:pPr>
            <w:r w:rsidRPr="00690F87">
              <w:rPr>
                <w:color w:val="000000"/>
              </w:rPr>
              <w:t>Петрозаводский ГО</w:t>
            </w:r>
          </w:p>
        </w:tc>
        <w:tc>
          <w:tcPr>
            <w:tcW w:w="1913" w:type="dxa"/>
            <w:vAlign w:val="center"/>
          </w:tcPr>
          <w:p w:rsidR="00A83B19" w:rsidRPr="00690F87" w:rsidRDefault="00A83B19" w:rsidP="00690F87">
            <w:pPr>
              <w:jc w:val="center"/>
              <w:rPr>
                <w:color w:val="000000"/>
              </w:rPr>
            </w:pPr>
            <w:r w:rsidRPr="00690F87">
              <w:rPr>
                <w:color w:val="000000"/>
              </w:rPr>
              <w:t>996</w:t>
            </w:r>
          </w:p>
        </w:tc>
        <w:tc>
          <w:tcPr>
            <w:tcW w:w="1914" w:type="dxa"/>
            <w:vAlign w:val="center"/>
          </w:tcPr>
          <w:p w:rsidR="00A83B19" w:rsidRPr="00690F87" w:rsidRDefault="00A83B19" w:rsidP="00690F87">
            <w:pPr>
              <w:jc w:val="center"/>
              <w:rPr>
                <w:color w:val="000000"/>
              </w:rPr>
            </w:pPr>
            <w:r w:rsidRPr="00690F87">
              <w:rPr>
                <w:color w:val="000000"/>
              </w:rPr>
              <w:t>49,0%</w:t>
            </w:r>
          </w:p>
        </w:tc>
        <w:tc>
          <w:tcPr>
            <w:tcW w:w="1914" w:type="dxa"/>
            <w:vAlign w:val="center"/>
          </w:tcPr>
          <w:p w:rsidR="00A83B19" w:rsidRPr="00690F87" w:rsidRDefault="00A83B19" w:rsidP="00690F87">
            <w:pPr>
              <w:jc w:val="center"/>
              <w:rPr>
                <w:color w:val="000000"/>
              </w:rPr>
            </w:pPr>
            <w:r w:rsidRPr="00690F87">
              <w:rPr>
                <w:color w:val="000000"/>
              </w:rPr>
              <w:t>52,6%</w:t>
            </w:r>
          </w:p>
        </w:tc>
        <w:tc>
          <w:tcPr>
            <w:tcW w:w="1914" w:type="dxa"/>
            <w:vAlign w:val="center"/>
          </w:tcPr>
          <w:p w:rsidR="00A83B19" w:rsidRPr="00A83B19" w:rsidRDefault="00A83B19" w:rsidP="00A83B19">
            <w:pPr>
              <w:jc w:val="center"/>
              <w:rPr>
                <w:color w:val="000000"/>
              </w:rPr>
            </w:pPr>
            <w:r w:rsidRPr="00A83B19">
              <w:rPr>
                <w:color w:val="000000"/>
              </w:rPr>
              <w:t>28,9%</w:t>
            </w:r>
          </w:p>
        </w:tc>
      </w:tr>
      <w:tr w:rsidR="00A83B19" w:rsidRPr="00690F87" w:rsidTr="00A83B19">
        <w:tc>
          <w:tcPr>
            <w:tcW w:w="2694" w:type="dxa"/>
            <w:vAlign w:val="bottom"/>
          </w:tcPr>
          <w:p w:rsidR="00A83B19" w:rsidRPr="00690F87" w:rsidRDefault="00A83B19" w:rsidP="00690F87">
            <w:pPr>
              <w:rPr>
                <w:color w:val="000000"/>
              </w:rPr>
            </w:pPr>
            <w:r w:rsidRPr="00690F87">
              <w:rPr>
                <w:color w:val="000000"/>
              </w:rPr>
              <w:t>Питкярантский МР</w:t>
            </w:r>
          </w:p>
        </w:tc>
        <w:tc>
          <w:tcPr>
            <w:tcW w:w="1913" w:type="dxa"/>
            <w:vAlign w:val="center"/>
          </w:tcPr>
          <w:p w:rsidR="00A83B19" w:rsidRPr="00690F87" w:rsidRDefault="00A83B19" w:rsidP="00690F87">
            <w:pPr>
              <w:jc w:val="center"/>
              <w:rPr>
                <w:color w:val="000000"/>
              </w:rPr>
            </w:pPr>
            <w:r w:rsidRPr="00690F87">
              <w:rPr>
                <w:color w:val="000000"/>
              </w:rPr>
              <w:t>56</w:t>
            </w:r>
          </w:p>
        </w:tc>
        <w:tc>
          <w:tcPr>
            <w:tcW w:w="1914" w:type="dxa"/>
            <w:vAlign w:val="center"/>
          </w:tcPr>
          <w:p w:rsidR="00A83B19" w:rsidRPr="00690F87" w:rsidRDefault="00A83B19" w:rsidP="00690F87">
            <w:pPr>
              <w:jc w:val="center"/>
              <w:rPr>
                <w:color w:val="000000"/>
              </w:rPr>
            </w:pPr>
            <w:r w:rsidRPr="00690F87">
              <w:rPr>
                <w:color w:val="000000"/>
              </w:rPr>
              <w:t>2,8%</w:t>
            </w:r>
          </w:p>
        </w:tc>
        <w:tc>
          <w:tcPr>
            <w:tcW w:w="1914" w:type="dxa"/>
            <w:vAlign w:val="center"/>
          </w:tcPr>
          <w:p w:rsidR="00A83B19" w:rsidRPr="00690F87" w:rsidRDefault="00A83B19" w:rsidP="00690F87">
            <w:pPr>
              <w:jc w:val="center"/>
              <w:rPr>
                <w:color w:val="000000"/>
              </w:rPr>
            </w:pPr>
            <w:r w:rsidRPr="00690F87">
              <w:rPr>
                <w:color w:val="000000"/>
              </w:rPr>
              <w:t>75,7%</w:t>
            </w:r>
          </w:p>
        </w:tc>
        <w:tc>
          <w:tcPr>
            <w:tcW w:w="1914" w:type="dxa"/>
            <w:vAlign w:val="center"/>
          </w:tcPr>
          <w:p w:rsidR="00A83B19" w:rsidRPr="00A83B19" w:rsidRDefault="00A83B19" w:rsidP="00A83B19">
            <w:pPr>
              <w:jc w:val="center"/>
              <w:rPr>
                <w:color w:val="000000"/>
              </w:rPr>
            </w:pPr>
            <w:r w:rsidRPr="00A83B19">
              <w:rPr>
                <w:color w:val="000000"/>
              </w:rPr>
              <w:t>1,6%</w:t>
            </w:r>
          </w:p>
        </w:tc>
      </w:tr>
      <w:tr w:rsidR="00A83B19" w:rsidRPr="00690F87" w:rsidTr="00A83B19">
        <w:tc>
          <w:tcPr>
            <w:tcW w:w="2694" w:type="dxa"/>
            <w:vAlign w:val="bottom"/>
          </w:tcPr>
          <w:p w:rsidR="00A83B19" w:rsidRPr="00690F87" w:rsidRDefault="00A83B19" w:rsidP="00690F87">
            <w:pPr>
              <w:rPr>
                <w:color w:val="000000"/>
              </w:rPr>
            </w:pPr>
            <w:r w:rsidRPr="00690F87">
              <w:rPr>
                <w:color w:val="000000"/>
              </w:rPr>
              <w:t>Прионежский МР</w:t>
            </w:r>
          </w:p>
        </w:tc>
        <w:tc>
          <w:tcPr>
            <w:tcW w:w="1913" w:type="dxa"/>
            <w:vAlign w:val="center"/>
          </w:tcPr>
          <w:p w:rsidR="00A83B19" w:rsidRPr="00690F87" w:rsidRDefault="00A83B19" w:rsidP="00690F87">
            <w:pPr>
              <w:jc w:val="center"/>
              <w:rPr>
                <w:color w:val="000000"/>
              </w:rPr>
            </w:pPr>
            <w:r w:rsidRPr="00690F87">
              <w:rPr>
                <w:color w:val="000000"/>
              </w:rPr>
              <w:t>44</w:t>
            </w:r>
          </w:p>
        </w:tc>
        <w:tc>
          <w:tcPr>
            <w:tcW w:w="1914" w:type="dxa"/>
            <w:vAlign w:val="center"/>
          </w:tcPr>
          <w:p w:rsidR="00A83B19" w:rsidRPr="00690F87" w:rsidRDefault="00A83B19" w:rsidP="00690F87">
            <w:pPr>
              <w:jc w:val="center"/>
              <w:rPr>
                <w:color w:val="000000"/>
              </w:rPr>
            </w:pPr>
            <w:r w:rsidRPr="00690F87">
              <w:rPr>
                <w:color w:val="000000"/>
              </w:rPr>
              <w:t>2,2%</w:t>
            </w:r>
          </w:p>
        </w:tc>
        <w:tc>
          <w:tcPr>
            <w:tcW w:w="1914" w:type="dxa"/>
            <w:vAlign w:val="center"/>
          </w:tcPr>
          <w:p w:rsidR="00A83B19" w:rsidRPr="00690F87" w:rsidRDefault="00A83B19" w:rsidP="00690F87">
            <w:pPr>
              <w:jc w:val="center"/>
              <w:rPr>
                <w:color w:val="000000"/>
              </w:rPr>
            </w:pPr>
            <w:r w:rsidRPr="00690F87">
              <w:rPr>
                <w:color w:val="000000"/>
              </w:rPr>
              <w:t>62,9%</w:t>
            </w:r>
          </w:p>
        </w:tc>
        <w:tc>
          <w:tcPr>
            <w:tcW w:w="1914" w:type="dxa"/>
            <w:vAlign w:val="center"/>
          </w:tcPr>
          <w:p w:rsidR="00A83B19" w:rsidRPr="00A83B19" w:rsidRDefault="00A83B19" w:rsidP="00A83B19">
            <w:pPr>
              <w:jc w:val="center"/>
              <w:rPr>
                <w:color w:val="000000"/>
              </w:rPr>
            </w:pPr>
            <w:r w:rsidRPr="00A83B19">
              <w:rPr>
                <w:color w:val="000000"/>
              </w:rPr>
              <w:t>1,3%</w:t>
            </w:r>
          </w:p>
        </w:tc>
      </w:tr>
      <w:tr w:rsidR="00A83B19" w:rsidRPr="00690F87" w:rsidTr="00A83B19">
        <w:tc>
          <w:tcPr>
            <w:tcW w:w="2694" w:type="dxa"/>
            <w:vAlign w:val="bottom"/>
          </w:tcPr>
          <w:p w:rsidR="00A83B19" w:rsidRPr="00690F87" w:rsidRDefault="00A83B19" w:rsidP="00690F87">
            <w:pPr>
              <w:rPr>
                <w:color w:val="000000"/>
              </w:rPr>
            </w:pPr>
            <w:r w:rsidRPr="00690F87">
              <w:rPr>
                <w:color w:val="000000"/>
              </w:rPr>
              <w:t>Пряжинский НМР</w:t>
            </w:r>
          </w:p>
        </w:tc>
        <w:tc>
          <w:tcPr>
            <w:tcW w:w="1913" w:type="dxa"/>
            <w:vAlign w:val="center"/>
          </w:tcPr>
          <w:p w:rsidR="00A83B19" w:rsidRPr="00690F87" w:rsidRDefault="00A83B19" w:rsidP="00690F87">
            <w:pPr>
              <w:jc w:val="center"/>
              <w:rPr>
                <w:color w:val="000000"/>
              </w:rPr>
            </w:pPr>
            <w:r w:rsidRPr="00690F87">
              <w:rPr>
                <w:color w:val="000000"/>
              </w:rPr>
              <w:t>31</w:t>
            </w:r>
          </w:p>
        </w:tc>
        <w:tc>
          <w:tcPr>
            <w:tcW w:w="1914" w:type="dxa"/>
            <w:vAlign w:val="center"/>
          </w:tcPr>
          <w:p w:rsidR="00A83B19" w:rsidRPr="00690F87" w:rsidRDefault="00A83B19" w:rsidP="00690F87">
            <w:pPr>
              <w:jc w:val="center"/>
              <w:rPr>
                <w:color w:val="000000"/>
              </w:rPr>
            </w:pPr>
            <w:r w:rsidRPr="00690F87">
              <w:rPr>
                <w:color w:val="000000"/>
              </w:rPr>
              <w:t>1,5%</w:t>
            </w:r>
          </w:p>
        </w:tc>
        <w:tc>
          <w:tcPr>
            <w:tcW w:w="1914" w:type="dxa"/>
            <w:vAlign w:val="center"/>
          </w:tcPr>
          <w:p w:rsidR="00A83B19" w:rsidRPr="00690F87" w:rsidRDefault="00A83B19" w:rsidP="00690F87">
            <w:pPr>
              <w:jc w:val="center"/>
              <w:rPr>
                <w:color w:val="000000"/>
              </w:rPr>
            </w:pPr>
            <w:r w:rsidRPr="00690F87">
              <w:rPr>
                <w:color w:val="000000"/>
              </w:rPr>
              <w:t>66,0%</w:t>
            </w:r>
          </w:p>
        </w:tc>
        <w:tc>
          <w:tcPr>
            <w:tcW w:w="1914" w:type="dxa"/>
            <w:vAlign w:val="center"/>
          </w:tcPr>
          <w:p w:rsidR="00A83B19" w:rsidRPr="00A83B19" w:rsidRDefault="00A83B19" w:rsidP="00A83B19">
            <w:pPr>
              <w:jc w:val="center"/>
              <w:rPr>
                <w:color w:val="000000"/>
              </w:rPr>
            </w:pPr>
            <w:r w:rsidRPr="00A83B19">
              <w:rPr>
                <w:color w:val="000000"/>
              </w:rPr>
              <w:t>0,9%</w:t>
            </w:r>
          </w:p>
        </w:tc>
      </w:tr>
      <w:tr w:rsidR="00A83B19" w:rsidRPr="00690F87" w:rsidTr="00A83B19">
        <w:tc>
          <w:tcPr>
            <w:tcW w:w="2694" w:type="dxa"/>
            <w:vAlign w:val="bottom"/>
          </w:tcPr>
          <w:p w:rsidR="00A83B19" w:rsidRPr="00690F87" w:rsidRDefault="00A83B19" w:rsidP="00690F87">
            <w:pPr>
              <w:rPr>
                <w:color w:val="000000"/>
              </w:rPr>
            </w:pPr>
            <w:r w:rsidRPr="00690F87">
              <w:rPr>
                <w:color w:val="000000"/>
              </w:rPr>
              <w:t>Пудожский МР</w:t>
            </w:r>
          </w:p>
        </w:tc>
        <w:tc>
          <w:tcPr>
            <w:tcW w:w="1913" w:type="dxa"/>
            <w:vAlign w:val="center"/>
          </w:tcPr>
          <w:p w:rsidR="00A83B19" w:rsidRPr="00690F87" w:rsidRDefault="00A83B19" w:rsidP="00690F87">
            <w:pPr>
              <w:jc w:val="center"/>
              <w:rPr>
                <w:color w:val="000000"/>
              </w:rPr>
            </w:pPr>
            <w:r w:rsidRPr="00690F87">
              <w:rPr>
                <w:color w:val="000000"/>
              </w:rPr>
              <w:t>67</w:t>
            </w:r>
          </w:p>
        </w:tc>
        <w:tc>
          <w:tcPr>
            <w:tcW w:w="1914" w:type="dxa"/>
            <w:vAlign w:val="center"/>
          </w:tcPr>
          <w:p w:rsidR="00A83B19" w:rsidRPr="00690F87" w:rsidRDefault="00A83B19" w:rsidP="00690F87">
            <w:pPr>
              <w:jc w:val="center"/>
              <w:rPr>
                <w:color w:val="000000"/>
              </w:rPr>
            </w:pPr>
            <w:r w:rsidRPr="00690F87">
              <w:rPr>
                <w:color w:val="000000"/>
              </w:rPr>
              <w:t>3,3%</w:t>
            </w:r>
          </w:p>
        </w:tc>
        <w:tc>
          <w:tcPr>
            <w:tcW w:w="1914" w:type="dxa"/>
            <w:vAlign w:val="center"/>
          </w:tcPr>
          <w:p w:rsidR="00A83B19" w:rsidRPr="00690F87" w:rsidRDefault="00A83B19" w:rsidP="00690F87">
            <w:pPr>
              <w:jc w:val="center"/>
              <w:rPr>
                <w:color w:val="000000"/>
              </w:rPr>
            </w:pPr>
            <w:r w:rsidRPr="00690F87">
              <w:rPr>
                <w:color w:val="000000"/>
              </w:rPr>
              <w:t>87,0%</w:t>
            </w:r>
          </w:p>
        </w:tc>
        <w:tc>
          <w:tcPr>
            <w:tcW w:w="1914" w:type="dxa"/>
            <w:vAlign w:val="center"/>
          </w:tcPr>
          <w:p w:rsidR="00A83B19" w:rsidRPr="00A83B19" w:rsidRDefault="00A83B19" w:rsidP="00A83B19">
            <w:pPr>
              <w:jc w:val="center"/>
              <w:rPr>
                <w:color w:val="000000"/>
              </w:rPr>
            </w:pPr>
            <w:r w:rsidRPr="00A83B19">
              <w:rPr>
                <w:color w:val="000000"/>
              </w:rPr>
              <w:t>1,9%</w:t>
            </w:r>
          </w:p>
        </w:tc>
      </w:tr>
      <w:tr w:rsidR="00A83B19" w:rsidRPr="00690F87" w:rsidTr="00A83B19">
        <w:tc>
          <w:tcPr>
            <w:tcW w:w="2694" w:type="dxa"/>
            <w:vAlign w:val="bottom"/>
          </w:tcPr>
          <w:p w:rsidR="00A83B19" w:rsidRPr="00690F87" w:rsidRDefault="00A83B19" w:rsidP="00690F87">
            <w:pPr>
              <w:rPr>
                <w:color w:val="000000"/>
              </w:rPr>
            </w:pPr>
            <w:r w:rsidRPr="00690F87">
              <w:rPr>
                <w:color w:val="000000"/>
              </w:rPr>
              <w:t>Сегежский МР</w:t>
            </w:r>
          </w:p>
        </w:tc>
        <w:tc>
          <w:tcPr>
            <w:tcW w:w="1913" w:type="dxa"/>
            <w:vAlign w:val="center"/>
          </w:tcPr>
          <w:p w:rsidR="00A83B19" w:rsidRPr="00690F87" w:rsidRDefault="00A83B19" w:rsidP="00690F87">
            <w:pPr>
              <w:jc w:val="center"/>
              <w:rPr>
                <w:color w:val="000000"/>
              </w:rPr>
            </w:pPr>
            <w:r w:rsidRPr="00690F87">
              <w:rPr>
                <w:color w:val="000000"/>
              </w:rPr>
              <w:t>102</w:t>
            </w:r>
          </w:p>
        </w:tc>
        <w:tc>
          <w:tcPr>
            <w:tcW w:w="1914" w:type="dxa"/>
            <w:vAlign w:val="center"/>
          </w:tcPr>
          <w:p w:rsidR="00A83B19" w:rsidRPr="00690F87" w:rsidRDefault="00A83B19" w:rsidP="00690F87">
            <w:pPr>
              <w:jc w:val="center"/>
              <w:rPr>
                <w:color w:val="000000"/>
              </w:rPr>
            </w:pPr>
            <w:r w:rsidRPr="00690F87">
              <w:rPr>
                <w:color w:val="000000"/>
              </w:rPr>
              <w:t>5,0%</w:t>
            </w:r>
          </w:p>
        </w:tc>
        <w:tc>
          <w:tcPr>
            <w:tcW w:w="1914" w:type="dxa"/>
            <w:vAlign w:val="center"/>
          </w:tcPr>
          <w:p w:rsidR="00A83B19" w:rsidRPr="00690F87" w:rsidRDefault="00A83B19" w:rsidP="00690F87">
            <w:pPr>
              <w:jc w:val="center"/>
              <w:rPr>
                <w:color w:val="000000"/>
              </w:rPr>
            </w:pPr>
            <w:r w:rsidRPr="00690F87">
              <w:rPr>
                <w:color w:val="000000"/>
              </w:rPr>
              <w:t>63,4%</w:t>
            </w:r>
          </w:p>
        </w:tc>
        <w:tc>
          <w:tcPr>
            <w:tcW w:w="1914" w:type="dxa"/>
            <w:vAlign w:val="center"/>
          </w:tcPr>
          <w:p w:rsidR="00A83B19" w:rsidRPr="00A83B19" w:rsidRDefault="00A83B19" w:rsidP="00A83B19">
            <w:pPr>
              <w:jc w:val="center"/>
              <w:rPr>
                <w:color w:val="000000"/>
              </w:rPr>
            </w:pPr>
            <w:r w:rsidRPr="00A83B19">
              <w:rPr>
                <w:color w:val="000000"/>
              </w:rPr>
              <w:t>3,0%</w:t>
            </w:r>
          </w:p>
        </w:tc>
      </w:tr>
      <w:tr w:rsidR="00A83B19" w:rsidRPr="00690F87" w:rsidTr="00A83B19">
        <w:tc>
          <w:tcPr>
            <w:tcW w:w="2694" w:type="dxa"/>
            <w:vAlign w:val="bottom"/>
          </w:tcPr>
          <w:p w:rsidR="00A83B19" w:rsidRPr="00690F87" w:rsidRDefault="00A83B19" w:rsidP="00690F87">
            <w:pPr>
              <w:rPr>
                <w:color w:val="000000"/>
              </w:rPr>
            </w:pPr>
            <w:r w:rsidRPr="00690F87">
              <w:rPr>
                <w:color w:val="000000"/>
              </w:rPr>
              <w:t>Сортавальский МР</w:t>
            </w:r>
          </w:p>
        </w:tc>
        <w:tc>
          <w:tcPr>
            <w:tcW w:w="1913" w:type="dxa"/>
            <w:vAlign w:val="center"/>
          </w:tcPr>
          <w:p w:rsidR="00A83B19" w:rsidRPr="00690F87" w:rsidRDefault="00A83B19" w:rsidP="00690F87">
            <w:pPr>
              <w:jc w:val="center"/>
              <w:rPr>
                <w:color w:val="000000"/>
              </w:rPr>
            </w:pPr>
            <w:r w:rsidRPr="00690F87">
              <w:rPr>
                <w:color w:val="000000"/>
              </w:rPr>
              <w:t>69</w:t>
            </w:r>
          </w:p>
        </w:tc>
        <w:tc>
          <w:tcPr>
            <w:tcW w:w="1914" w:type="dxa"/>
            <w:vAlign w:val="center"/>
          </w:tcPr>
          <w:p w:rsidR="00A83B19" w:rsidRPr="00690F87" w:rsidRDefault="00A83B19" w:rsidP="00690F87">
            <w:pPr>
              <w:jc w:val="center"/>
              <w:rPr>
                <w:color w:val="000000"/>
              </w:rPr>
            </w:pPr>
            <w:r w:rsidRPr="00690F87">
              <w:rPr>
                <w:color w:val="000000"/>
              </w:rPr>
              <w:t>3,4%</w:t>
            </w:r>
          </w:p>
        </w:tc>
        <w:tc>
          <w:tcPr>
            <w:tcW w:w="1914" w:type="dxa"/>
            <w:vAlign w:val="center"/>
          </w:tcPr>
          <w:p w:rsidR="00A83B19" w:rsidRPr="00690F87" w:rsidRDefault="00A83B19" w:rsidP="00690F87">
            <w:pPr>
              <w:jc w:val="center"/>
              <w:rPr>
                <w:color w:val="000000"/>
              </w:rPr>
            </w:pPr>
            <w:r w:rsidRPr="00690F87">
              <w:rPr>
                <w:color w:val="000000"/>
              </w:rPr>
              <w:t>60,0%</w:t>
            </w:r>
          </w:p>
        </w:tc>
        <w:tc>
          <w:tcPr>
            <w:tcW w:w="1914" w:type="dxa"/>
            <w:vAlign w:val="center"/>
          </w:tcPr>
          <w:p w:rsidR="00A83B19" w:rsidRPr="00A83B19" w:rsidRDefault="00A83B19" w:rsidP="00A83B19">
            <w:pPr>
              <w:jc w:val="center"/>
              <w:rPr>
                <w:color w:val="000000"/>
              </w:rPr>
            </w:pPr>
            <w:r w:rsidRPr="00A83B19">
              <w:rPr>
                <w:color w:val="000000"/>
              </w:rPr>
              <w:t>2,0%</w:t>
            </w:r>
          </w:p>
        </w:tc>
      </w:tr>
      <w:tr w:rsidR="00A83B19" w:rsidRPr="00690F87" w:rsidTr="00A83B19">
        <w:tc>
          <w:tcPr>
            <w:tcW w:w="2694" w:type="dxa"/>
            <w:vAlign w:val="bottom"/>
          </w:tcPr>
          <w:p w:rsidR="00A83B19" w:rsidRPr="00690F87" w:rsidRDefault="00A83B19" w:rsidP="00690F87">
            <w:pPr>
              <w:rPr>
                <w:color w:val="000000"/>
              </w:rPr>
            </w:pPr>
            <w:r w:rsidRPr="00690F87">
              <w:rPr>
                <w:color w:val="000000"/>
              </w:rPr>
              <w:t>Суоярвский МР</w:t>
            </w:r>
          </w:p>
        </w:tc>
        <w:tc>
          <w:tcPr>
            <w:tcW w:w="1913" w:type="dxa"/>
            <w:vAlign w:val="center"/>
          </w:tcPr>
          <w:p w:rsidR="00A83B19" w:rsidRPr="00690F87" w:rsidRDefault="00A83B19" w:rsidP="00690F87">
            <w:pPr>
              <w:jc w:val="center"/>
              <w:rPr>
                <w:color w:val="000000"/>
              </w:rPr>
            </w:pPr>
            <w:r w:rsidRPr="00690F87">
              <w:rPr>
                <w:color w:val="000000"/>
              </w:rPr>
              <w:t>75</w:t>
            </w:r>
          </w:p>
        </w:tc>
        <w:tc>
          <w:tcPr>
            <w:tcW w:w="1914" w:type="dxa"/>
            <w:vAlign w:val="center"/>
          </w:tcPr>
          <w:p w:rsidR="00A83B19" w:rsidRPr="00690F87" w:rsidRDefault="00A83B19" w:rsidP="00690F87">
            <w:pPr>
              <w:jc w:val="center"/>
              <w:rPr>
                <w:color w:val="000000"/>
              </w:rPr>
            </w:pPr>
            <w:r w:rsidRPr="00690F87">
              <w:rPr>
                <w:color w:val="000000"/>
              </w:rPr>
              <w:t>3,7%</w:t>
            </w:r>
          </w:p>
        </w:tc>
        <w:tc>
          <w:tcPr>
            <w:tcW w:w="1914" w:type="dxa"/>
            <w:vAlign w:val="center"/>
          </w:tcPr>
          <w:p w:rsidR="00A83B19" w:rsidRPr="00690F87" w:rsidRDefault="00A83B19" w:rsidP="00690F87">
            <w:pPr>
              <w:jc w:val="center"/>
              <w:rPr>
                <w:color w:val="000000"/>
              </w:rPr>
            </w:pPr>
            <w:r w:rsidRPr="00690F87">
              <w:rPr>
                <w:color w:val="000000"/>
              </w:rPr>
              <w:t>76,5%</w:t>
            </w:r>
          </w:p>
        </w:tc>
        <w:tc>
          <w:tcPr>
            <w:tcW w:w="1914" w:type="dxa"/>
            <w:vAlign w:val="center"/>
          </w:tcPr>
          <w:p w:rsidR="00A83B19" w:rsidRPr="00A83B19" w:rsidRDefault="00A83B19" w:rsidP="00A83B19">
            <w:pPr>
              <w:jc w:val="center"/>
              <w:rPr>
                <w:color w:val="000000"/>
              </w:rPr>
            </w:pPr>
            <w:r w:rsidRPr="00A83B19">
              <w:rPr>
                <w:color w:val="000000"/>
              </w:rPr>
              <w:t>2,2%</w:t>
            </w:r>
          </w:p>
        </w:tc>
      </w:tr>
      <w:tr w:rsidR="00A83B19" w:rsidRPr="00690F87" w:rsidTr="00A83B19">
        <w:tc>
          <w:tcPr>
            <w:tcW w:w="2694" w:type="dxa"/>
            <w:vAlign w:val="bottom"/>
          </w:tcPr>
          <w:p w:rsidR="00A83B19" w:rsidRPr="00690F87" w:rsidRDefault="00A83B19" w:rsidP="00690F87">
            <w:pPr>
              <w:rPr>
                <w:b/>
                <w:color w:val="000000"/>
              </w:rPr>
            </w:pPr>
            <w:r w:rsidRPr="00690F87">
              <w:rPr>
                <w:b/>
                <w:color w:val="000000"/>
              </w:rPr>
              <w:t>Республика Карелия</w:t>
            </w:r>
          </w:p>
        </w:tc>
        <w:tc>
          <w:tcPr>
            <w:tcW w:w="1913" w:type="dxa"/>
            <w:vAlign w:val="center"/>
          </w:tcPr>
          <w:p w:rsidR="00A83B19" w:rsidRPr="00690F87" w:rsidRDefault="00A83B19" w:rsidP="00690F87">
            <w:pPr>
              <w:jc w:val="center"/>
              <w:rPr>
                <w:b/>
                <w:color w:val="000000"/>
              </w:rPr>
            </w:pPr>
            <w:r w:rsidRPr="00690F87">
              <w:rPr>
                <w:b/>
                <w:color w:val="000000"/>
              </w:rPr>
              <w:t>2032</w:t>
            </w:r>
          </w:p>
        </w:tc>
        <w:tc>
          <w:tcPr>
            <w:tcW w:w="1914" w:type="dxa"/>
            <w:vAlign w:val="center"/>
          </w:tcPr>
          <w:p w:rsidR="00A83B19" w:rsidRPr="00690F87" w:rsidRDefault="00A83B19" w:rsidP="00690F87">
            <w:pPr>
              <w:jc w:val="center"/>
              <w:rPr>
                <w:b/>
                <w:color w:val="000000"/>
              </w:rPr>
            </w:pPr>
            <w:r w:rsidRPr="00690F87">
              <w:rPr>
                <w:b/>
                <w:color w:val="000000"/>
              </w:rPr>
              <w:t>100,0%</w:t>
            </w:r>
          </w:p>
        </w:tc>
        <w:tc>
          <w:tcPr>
            <w:tcW w:w="1914" w:type="dxa"/>
            <w:vAlign w:val="center"/>
          </w:tcPr>
          <w:p w:rsidR="00A83B19" w:rsidRPr="00690F87" w:rsidRDefault="00A83B19" w:rsidP="00690F87">
            <w:pPr>
              <w:jc w:val="center"/>
              <w:rPr>
                <w:b/>
                <w:color w:val="000000"/>
              </w:rPr>
            </w:pPr>
            <w:r w:rsidRPr="00690F87">
              <w:rPr>
                <w:b/>
                <w:color w:val="000000"/>
              </w:rPr>
              <w:t>59,0%</w:t>
            </w:r>
          </w:p>
        </w:tc>
        <w:tc>
          <w:tcPr>
            <w:tcW w:w="1914" w:type="dxa"/>
            <w:vAlign w:val="center"/>
          </w:tcPr>
          <w:p w:rsidR="00A83B19" w:rsidRPr="00CF0535" w:rsidRDefault="00A83B19" w:rsidP="00A83B19">
            <w:pPr>
              <w:jc w:val="center"/>
              <w:rPr>
                <w:b/>
                <w:color w:val="000000"/>
              </w:rPr>
            </w:pPr>
            <w:r w:rsidRPr="00CF0535">
              <w:rPr>
                <w:b/>
                <w:color w:val="000000"/>
              </w:rPr>
              <w:t>59,0%</w:t>
            </w:r>
          </w:p>
        </w:tc>
      </w:tr>
    </w:tbl>
    <w:p w:rsidR="00A801AC" w:rsidRPr="00715B99" w:rsidRDefault="00A801AC" w:rsidP="00923AF3">
      <w:pPr>
        <w:pStyle w:val="3"/>
        <w:numPr>
          <w:ilvl w:val="1"/>
          <w:numId w:val="27"/>
        </w:numPr>
        <w:tabs>
          <w:tab w:val="left" w:pos="142"/>
        </w:tabs>
        <w:ind w:left="142" w:hanging="568"/>
        <w:jc w:val="both"/>
        <w:rPr>
          <w:rFonts w:ascii="Times New Roman" w:hAnsi="Times New Roman"/>
        </w:rPr>
      </w:pPr>
      <w:r w:rsidRPr="00FC6BBF">
        <w:rPr>
          <w:rFonts w:ascii="Times New Roman" w:hAnsi="Times New Roman"/>
        </w:rPr>
        <w:t xml:space="preserve">Основные </w:t>
      </w:r>
      <w:r>
        <w:rPr>
          <w:rFonts w:ascii="Times New Roman" w:hAnsi="Times New Roman"/>
        </w:rPr>
        <w:t>учебники</w:t>
      </w:r>
      <w:r w:rsidRPr="00FC6BBF">
        <w:rPr>
          <w:rFonts w:ascii="Times New Roman" w:hAnsi="Times New Roman"/>
        </w:rPr>
        <w:t xml:space="preserve"> по </w:t>
      </w:r>
      <w:r w:rsidR="003E778A">
        <w:rPr>
          <w:rFonts w:ascii="Times New Roman" w:hAnsi="Times New Roman"/>
        </w:rPr>
        <w:t>математике</w:t>
      </w:r>
      <w:r>
        <w:rPr>
          <w:rFonts w:ascii="Times New Roman" w:hAnsi="Times New Roman"/>
        </w:rPr>
        <w:t xml:space="preserve"> из федерального перечня Минпросвещения России (ФПУ)</w:t>
      </w:r>
      <w:r>
        <w:rPr>
          <w:rStyle w:val="a6"/>
          <w:rFonts w:ascii="Times New Roman" w:hAnsi="Times New Roman"/>
        </w:rPr>
        <w:footnoteReference w:id="9"/>
      </w:r>
      <w:r w:rsidRPr="00FC6BBF">
        <w:rPr>
          <w:rFonts w:ascii="Times New Roman" w:hAnsi="Times New Roman"/>
        </w:rPr>
        <w:t>, которые использовались в ОО</w:t>
      </w:r>
      <w:r>
        <w:rPr>
          <w:rFonts w:ascii="Times New Roman" w:hAnsi="Times New Roman"/>
        </w:rPr>
        <w:t xml:space="preserve"> </w:t>
      </w:r>
      <w:r w:rsidR="005A41F6">
        <w:rPr>
          <w:rFonts w:ascii="Times New Roman" w:hAnsi="Times New Roman"/>
        </w:rPr>
        <w:t>Республики Карелия</w:t>
      </w:r>
      <w:r w:rsidRPr="00FC6BBF">
        <w:rPr>
          <w:rFonts w:ascii="Times New Roman" w:hAnsi="Times New Roman"/>
        </w:rPr>
        <w:t xml:space="preserve"> в </w:t>
      </w:r>
      <w:r>
        <w:rPr>
          <w:rFonts w:ascii="Times New Roman" w:hAnsi="Times New Roman"/>
        </w:rPr>
        <w:t>2021</w:t>
      </w:r>
      <w:r w:rsidRPr="00FC6BBF">
        <w:rPr>
          <w:rFonts w:ascii="Times New Roman" w:hAnsi="Times New Roman"/>
        </w:rPr>
        <w:t>-</w:t>
      </w:r>
      <w:r>
        <w:rPr>
          <w:rFonts w:ascii="Times New Roman" w:hAnsi="Times New Roman"/>
        </w:rPr>
        <w:t>2022</w:t>
      </w:r>
      <w:r w:rsidRPr="00FC6BBF">
        <w:rPr>
          <w:rFonts w:ascii="Times New Roman" w:hAnsi="Times New Roman"/>
        </w:rPr>
        <w:t xml:space="preserve"> учебном году. </w:t>
      </w:r>
    </w:p>
    <w:p w:rsidR="00A801AC" w:rsidRDefault="00A801AC" w:rsidP="00A801AC">
      <w:pPr>
        <w:pStyle w:val="af7"/>
        <w:keepNext/>
      </w:pPr>
      <w:r w:rsidRPr="00FC6BBF">
        <w:t xml:space="preserve">Таблица </w:t>
      </w:r>
      <w:r w:rsidR="003E778A">
        <w:t>4</w:t>
      </w:r>
      <w:r>
        <w:noBreakHyphen/>
      </w:r>
      <w:fldSimple w:instr=" SEQ Таблица \* ARABIC \s 1 ">
        <w:r>
          <w:rPr>
            <w:noProof/>
          </w:rPr>
          <w:t>6</w:t>
        </w:r>
      </w:fldSimple>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68"/>
        <w:gridCol w:w="6804"/>
        <w:gridCol w:w="2693"/>
      </w:tblGrid>
      <w:tr w:rsidR="00294BA4" w:rsidRPr="00634251" w:rsidTr="00606E93">
        <w:trPr>
          <w:cantSplit/>
          <w:tblHeader/>
        </w:trPr>
        <w:tc>
          <w:tcPr>
            <w:tcW w:w="568" w:type="dxa"/>
            <w:shd w:val="clear" w:color="auto" w:fill="auto"/>
            <w:vAlign w:val="center"/>
          </w:tcPr>
          <w:p w:rsidR="00294BA4" w:rsidRPr="00634251" w:rsidRDefault="00294BA4" w:rsidP="00606E93">
            <w:pPr>
              <w:pStyle w:val="a3"/>
              <w:spacing w:after="0" w:line="240" w:lineRule="auto"/>
              <w:ind w:left="0"/>
              <w:jc w:val="center"/>
              <w:rPr>
                <w:rFonts w:ascii="Times New Roman" w:hAnsi="Times New Roman"/>
                <w:sz w:val="24"/>
                <w:szCs w:val="24"/>
              </w:rPr>
            </w:pPr>
            <w:r w:rsidRPr="00634251">
              <w:rPr>
                <w:rFonts w:ascii="Times New Roman" w:hAnsi="Times New Roman"/>
                <w:sz w:val="24"/>
                <w:szCs w:val="24"/>
              </w:rPr>
              <w:t>№ п/п</w:t>
            </w:r>
          </w:p>
        </w:tc>
        <w:tc>
          <w:tcPr>
            <w:tcW w:w="6804" w:type="dxa"/>
            <w:shd w:val="clear" w:color="auto" w:fill="auto"/>
            <w:vAlign w:val="center"/>
          </w:tcPr>
          <w:p w:rsidR="00294BA4" w:rsidRPr="00634251" w:rsidRDefault="00294BA4" w:rsidP="00606E93">
            <w:pPr>
              <w:pStyle w:val="a3"/>
              <w:spacing w:after="0" w:line="240" w:lineRule="auto"/>
              <w:ind w:left="0"/>
              <w:jc w:val="center"/>
              <w:rPr>
                <w:rFonts w:ascii="Times New Roman" w:hAnsi="Times New Roman"/>
                <w:sz w:val="24"/>
                <w:szCs w:val="24"/>
              </w:rPr>
            </w:pPr>
            <w:r w:rsidRPr="00634251">
              <w:rPr>
                <w:rFonts w:ascii="Times New Roman" w:hAnsi="Times New Roman"/>
                <w:sz w:val="24"/>
                <w:szCs w:val="24"/>
              </w:rPr>
              <w:t xml:space="preserve">Название </w:t>
            </w:r>
            <w:r>
              <w:rPr>
                <w:rFonts w:ascii="Times New Roman" w:hAnsi="Times New Roman"/>
                <w:sz w:val="24"/>
                <w:szCs w:val="24"/>
              </w:rPr>
              <w:t>учебников ФПУ</w:t>
            </w:r>
          </w:p>
        </w:tc>
        <w:tc>
          <w:tcPr>
            <w:tcW w:w="2693" w:type="dxa"/>
            <w:shd w:val="clear" w:color="auto" w:fill="auto"/>
            <w:vAlign w:val="center"/>
          </w:tcPr>
          <w:p w:rsidR="00294BA4" w:rsidRPr="00634251" w:rsidRDefault="00294BA4" w:rsidP="00606E93">
            <w:pPr>
              <w:pStyle w:val="a3"/>
              <w:spacing w:after="0" w:line="240" w:lineRule="auto"/>
              <w:ind w:left="0"/>
              <w:jc w:val="center"/>
              <w:rPr>
                <w:rFonts w:ascii="Times New Roman" w:hAnsi="Times New Roman"/>
                <w:sz w:val="24"/>
                <w:szCs w:val="24"/>
              </w:rPr>
            </w:pPr>
            <w:r w:rsidRPr="00634251">
              <w:rPr>
                <w:rFonts w:ascii="Times New Roman" w:hAnsi="Times New Roman"/>
                <w:sz w:val="24"/>
                <w:szCs w:val="24"/>
              </w:rPr>
              <w:t xml:space="preserve">Примерный процент ОО, в которых использовался </w:t>
            </w:r>
            <w:r>
              <w:rPr>
                <w:rFonts w:ascii="Times New Roman" w:hAnsi="Times New Roman"/>
                <w:sz w:val="24"/>
                <w:szCs w:val="24"/>
              </w:rPr>
              <w:t>учебник / другие пособия</w:t>
            </w:r>
          </w:p>
        </w:tc>
      </w:tr>
      <w:tr w:rsidR="00294BA4" w:rsidRPr="00634251" w:rsidTr="00606E93">
        <w:trPr>
          <w:cantSplit/>
        </w:trPr>
        <w:tc>
          <w:tcPr>
            <w:tcW w:w="568" w:type="dxa"/>
            <w:shd w:val="clear" w:color="auto" w:fill="auto"/>
            <w:vAlign w:val="center"/>
          </w:tcPr>
          <w:p w:rsidR="00294BA4" w:rsidRPr="00634251" w:rsidRDefault="00294BA4" w:rsidP="00606E93">
            <w:pPr>
              <w:pStyle w:val="a3"/>
              <w:spacing w:after="0" w:line="240" w:lineRule="auto"/>
              <w:ind w:left="0"/>
              <w:jc w:val="center"/>
              <w:rPr>
                <w:rFonts w:ascii="Times New Roman" w:hAnsi="Times New Roman"/>
                <w:sz w:val="24"/>
                <w:szCs w:val="24"/>
              </w:rPr>
            </w:pPr>
            <w:r>
              <w:rPr>
                <w:rFonts w:ascii="Times New Roman" w:hAnsi="Times New Roman"/>
                <w:sz w:val="24"/>
                <w:szCs w:val="24"/>
              </w:rPr>
              <w:t>1</w:t>
            </w:r>
          </w:p>
        </w:tc>
        <w:tc>
          <w:tcPr>
            <w:tcW w:w="6804" w:type="dxa"/>
            <w:shd w:val="clear" w:color="auto" w:fill="auto"/>
            <w:vAlign w:val="center"/>
          </w:tcPr>
          <w:p w:rsidR="00294BA4" w:rsidRPr="00B44C44" w:rsidRDefault="00294BA4" w:rsidP="00606E93">
            <w:pPr>
              <w:rPr>
                <w:color w:val="000000"/>
              </w:rPr>
            </w:pPr>
            <w:r w:rsidRPr="00B44C44">
              <w:rPr>
                <w:color w:val="000000"/>
              </w:rPr>
              <w:t>Погорелов А.В. Математика: алгебра и начала математического анализа, геометрия. Геометрия (базовый и углублённый уровни), 10-11 класс, АО «Издательство «Просвещение», 2020</w:t>
            </w:r>
          </w:p>
        </w:tc>
        <w:tc>
          <w:tcPr>
            <w:tcW w:w="2693" w:type="dxa"/>
            <w:shd w:val="clear" w:color="auto" w:fill="auto"/>
            <w:vAlign w:val="center"/>
          </w:tcPr>
          <w:p w:rsidR="00294BA4" w:rsidRPr="00B44C44" w:rsidRDefault="00294BA4" w:rsidP="00606E93">
            <w:pPr>
              <w:jc w:val="center"/>
              <w:rPr>
                <w:rFonts w:eastAsia="Times New Roman"/>
                <w:bCs/>
                <w:color w:val="000000"/>
              </w:rPr>
            </w:pPr>
            <w:r w:rsidRPr="00B44C44">
              <w:rPr>
                <w:rFonts w:eastAsia="Times New Roman"/>
                <w:bCs/>
                <w:color w:val="000000"/>
              </w:rPr>
              <w:t>1</w:t>
            </w:r>
          </w:p>
        </w:tc>
      </w:tr>
      <w:tr w:rsidR="00294BA4" w:rsidRPr="00634251" w:rsidTr="00606E93">
        <w:trPr>
          <w:cantSplit/>
        </w:trPr>
        <w:tc>
          <w:tcPr>
            <w:tcW w:w="568" w:type="dxa"/>
            <w:shd w:val="clear" w:color="auto" w:fill="auto"/>
            <w:vAlign w:val="center"/>
          </w:tcPr>
          <w:p w:rsidR="00294BA4" w:rsidRPr="00634251" w:rsidRDefault="00294BA4" w:rsidP="00606E93">
            <w:pPr>
              <w:pStyle w:val="a3"/>
              <w:spacing w:after="0" w:line="240" w:lineRule="auto"/>
              <w:ind w:left="0"/>
              <w:jc w:val="center"/>
              <w:rPr>
                <w:rFonts w:ascii="Times New Roman" w:hAnsi="Times New Roman"/>
                <w:sz w:val="24"/>
                <w:szCs w:val="24"/>
              </w:rPr>
            </w:pPr>
            <w:r>
              <w:rPr>
                <w:rFonts w:ascii="Times New Roman" w:hAnsi="Times New Roman"/>
                <w:sz w:val="24"/>
                <w:szCs w:val="24"/>
              </w:rPr>
              <w:t>2</w:t>
            </w:r>
          </w:p>
        </w:tc>
        <w:tc>
          <w:tcPr>
            <w:tcW w:w="6804" w:type="dxa"/>
            <w:shd w:val="clear" w:color="auto" w:fill="auto"/>
            <w:vAlign w:val="center"/>
          </w:tcPr>
          <w:p w:rsidR="00294BA4" w:rsidRPr="00B44C44" w:rsidRDefault="00294BA4" w:rsidP="00606E93">
            <w:pPr>
              <w:rPr>
                <w:color w:val="000000"/>
              </w:rPr>
            </w:pPr>
            <w:r w:rsidRPr="00B44C44">
              <w:rPr>
                <w:color w:val="000000"/>
              </w:rPr>
              <w:t>Колягин Ю.М., Ткачёва М.В., Фёдорова Н.Е. и др. Математика: алгебра и начала математического анализа, геометрия. Алгебра и начала математического анализа (базовый и углубленный уровень), 10</w:t>
            </w:r>
            <w:r>
              <w:rPr>
                <w:color w:val="000000"/>
              </w:rPr>
              <w:t>, 11</w:t>
            </w:r>
            <w:r w:rsidRPr="00B44C44">
              <w:rPr>
                <w:color w:val="000000"/>
              </w:rPr>
              <w:t xml:space="preserve"> кл., Издательство «Просвещение», 2018-2021</w:t>
            </w:r>
          </w:p>
        </w:tc>
        <w:tc>
          <w:tcPr>
            <w:tcW w:w="2693" w:type="dxa"/>
            <w:shd w:val="clear" w:color="auto" w:fill="auto"/>
            <w:vAlign w:val="center"/>
          </w:tcPr>
          <w:p w:rsidR="00294BA4" w:rsidRPr="00B44C44" w:rsidRDefault="00294BA4" w:rsidP="00606E93">
            <w:pPr>
              <w:jc w:val="center"/>
              <w:rPr>
                <w:rFonts w:eastAsia="Times New Roman"/>
                <w:bCs/>
                <w:color w:val="000000"/>
              </w:rPr>
            </w:pPr>
            <w:r w:rsidRPr="00B44C44">
              <w:rPr>
                <w:rFonts w:eastAsia="Times New Roman"/>
                <w:bCs/>
                <w:color w:val="000000"/>
              </w:rPr>
              <w:t>14</w:t>
            </w:r>
          </w:p>
        </w:tc>
      </w:tr>
      <w:tr w:rsidR="00294BA4" w:rsidRPr="00634251" w:rsidTr="00606E93">
        <w:trPr>
          <w:cantSplit/>
        </w:trPr>
        <w:tc>
          <w:tcPr>
            <w:tcW w:w="568" w:type="dxa"/>
            <w:shd w:val="clear" w:color="auto" w:fill="auto"/>
            <w:vAlign w:val="center"/>
          </w:tcPr>
          <w:p w:rsidR="00294BA4" w:rsidRPr="00634251" w:rsidRDefault="00294BA4" w:rsidP="00606E93">
            <w:pPr>
              <w:pStyle w:val="a3"/>
              <w:spacing w:after="0" w:line="240" w:lineRule="auto"/>
              <w:ind w:left="0"/>
              <w:jc w:val="center"/>
              <w:rPr>
                <w:rFonts w:ascii="Times New Roman" w:hAnsi="Times New Roman"/>
                <w:sz w:val="24"/>
                <w:szCs w:val="24"/>
              </w:rPr>
            </w:pPr>
            <w:r>
              <w:rPr>
                <w:rFonts w:ascii="Times New Roman" w:hAnsi="Times New Roman"/>
                <w:sz w:val="24"/>
                <w:szCs w:val="24"/>
              </w:rPr>
              <w:t>3</w:t>
            </w:r>
          </w:p>
        </w:tc>
        <w:tc>
          <w:tcPr>
            <w:tcW w:w="6804" w:type="dxa"/>
            <w:shd w:val="clear" w:color="auto" w:fill="auto"/>
            <w:vAlign w:val="center"/>
          </w:tcPr>
          <w:p w:rsidR="00294BA4" w:rsidRPr="00B44C44" w:rsidRDefault="00294BA4" w:rsidP="00606E93">
            <w:pPr>
              <w:rPr>
                <w:color w:val="000000"/>
              </w:rPr>
            </w:pPr>
            <w:r w:rsidRPr="00B44C44">
              <w:rPr>
                <w:color w:val="000000"/>
              </w:rPr>
              <w:t>Атанасян Л.С., Бутузов В.Ф., Кадомцев С.Б. и др. Математика: алгебра и начала математического анализа, геометрия. Геометрия (базовый и углубленный уровень), 10-11 кл</w:t>
            </w:r>
            <w:r>
              <w:rPr>
                <w:color w:val="000000"/>
              </w:rPr>
              <w:t>.</w:t>
            </w:r>
            <w:r w:rsidRPr="00B44C44">
              <w:rPr>
                <w:color w:val="000000"/>
              </w:rPr>
              <w:t>, Издательство «Просвещение», 2016-2021</w:t>
            </w:r>
          </w:p>
        </w:tc>
        <w:tc>
          <w:tcPr>
            <w:tcW w:w="2693" w:type="dxa"/>
            <w:shd w:val="clear" w:color="auto" w:fill="auto"/>
            <w:vAlign w:val="center"/>
          </w:tcPr>
          <w:p w:rsidR="00294BA4" w:rsidRPr="00B44C44" w:rsidRDefault="00294BA4" w:rsidP="00606E93">
            <w:pPr>
              <w:jc w:val="center"/>
              <w:rPr>
                <w:rFonts w:eastAsia="Times New Roman"/>
                <w:bCs/>
                <w:color w:val="000000"/>
              </w:rPr>
            </w:pPr>
            <w:r w:rsidRPr="00B44C44">
              <w:rPr>
                <w:rFonts w:eastAsia="Times New Roman"/>
                <w:bCs/>
                <w:color w:val="000000"/>
              </w:rPr>
              <w:t>70</w:t>
            </w:r>
          </w:p>
        </w:tc>
      </w:tr>
      <w:tr w:rsidR="00294BA4" w:rsidRPr="00634251" w:rsidTr="00606E93">
        <w:trPr>
          <w:cantSplit/>
        </w:trPr>
        <w:tc>
          <w:tcPr>
            <w:tcW w:w="568" w:type="dxa"/>
            <w:shd w:val="clear" w:color="auto" w:fill="auto"/>
            <w:vAlign w:val="center"/>
          </w:tcPr>
          <w:p w:rsidR="00294BA4" w:rsidRPr="00634251" w:rsidRDefault="00294BA4" w:rsidP="00606E93">
            <w:pPr>
              <w:pStyle w:val="a3"/>
              <w:spacing w:after="0" w:line="240" w:lineRule="auto"/>
              <w:ind w:left="0"/>
              <w:jc w:val="center"/>
              <w:rPr>
                <w:rFonts w:ascii="Times New Roman" w:hAnsi="Times New Roman"/>
                <w:sz w:val="24"/>
                <w:szCs w:val="24"/>
              </w:rPr>
            </w:pPr>
            <w:r>
              <w:rPr>
                <w:rFonts w:ascii="Times New Roman" w:hAnsi="Times New Roman"/>
                <w:sz w:val="24"/>
                <w:szCs w:val="24"/>
              </w:rPr>
              <w:lastRenderedPageBreak/>
              <w:t>4</w:t>
            </w:r>
          </w:p>
        </w:tc>
        <w:tc>
          <w:tcPr>
            <w:tcW w:w="6804" w:type="dxa"/>
            <w:shd w:val="clear" w:color="auto" w:fill="auto"/>
            <w:vAlign w:val="center"/>
          </w:tcPr>
          <w:p w:rsidR="00294BA4" w:rsidRPr="00B44C44" w:rsidRDefault="00294BA4" w:rsidP="00606E93">
            <w:pPr>
              <w:rPr>
                <w:color w:val="000000"/>
              </w:rPr>
            </w:pPr>
            <w:r w:rsidRPr="00B44C44">
              <w:rPr>
                <w:color w:val="000000"/>
              </w:rPr>
              <w:t>Алимов Ш. А., Колягин Ю.М., Ткачёва М.В. и др. Математика: алгебра и начала математического анализа, геометрия. Алгебра и начала математического анализа (базовый и углубленный уровень), 10-11 кл., Издательство «Просвещение», 2017,2021</w:t>
            </w:r>
          </w:p>
        </w:tc>
        <w:tc>
          <w:tcPr>
            <w:tcW w:w="2693" w:type="dxa"/>
            <w:shd w:val="clear" w:color="auto" w:fill="auto"/>
            <w:vAlign w:val="center"/>
          </w:tcPr>
          <w:p w:rsidR="00294BA4" w:rsidRPr="00B44C44" w:rsidRDefault="00294BA4" w:rsidP="00606E93">
            <w:pPr>
              <w:jc w:val="center"/>
              <w:rPr>
                <w:rFonts w:eastAsia="Times New Roman"/>
                <w:bCs/>
                <w:color w:val="000000"/>
              </w:rPr>
            </w:pPr>
            <w:r w:rsidRPr="00B44C44">
              <w:rPr>
                <w:rFonts w:eastAsia="Times New Roman"/>
                <w:bCs/>
                <w:color w:val="000000"/>
              </w:rPr>
              <w:t>23</w:t>
            </w:r>
          </w:p>
        </w:tc>
      </w:tr>
      <w:tr w:rsidR="00294BA4" w:rsidRPr="00634251" w:rsidTr="00606E93">
        <w:trPr>
          <w:cantSplit/>
        </w:trPr>
        <w:tc>
          <w:tcPr>
            <w:tcW w:w="568" w:type="dxa"/>
            <w:shd w:val="clear" w:color="auto" w:fill="auto"/>
            <w:vAlign w:val="center"/>
          </w:tcPr>
          <w:p w:rsidR="00294BA4" w:rsidRPr="00634251" w:rsidRDefault="00294BA4" w:rsidP="00606E93">
            <w:pPr>
              <w:pStyle w:val="a3"/>
              <w:spacing w:after="0" w:line="240" w:lineRule="auto"/>
              <w:ind w:left="0"/>
              <w:jc w:val="center"/>
              <w:rPr>
                <w:rFonts w:ascii="Times New Roman" w:hAnsi="Times New Roman"/>
                <w:sz w:val="24"/>
                <w:szCs w:val="24"/>
              </w:rPr>
            </w:pPr>
            <w:r>
              <w:rPr>
                <w:rFonts w:ascii="Times New Roman" w:hAnsi="Times New Roman"/>
                <w:sz w:val="24"/>
                <w:szCs w:val="24"/>
              </w:rPr>
              <w:t>5</w:t>
            </w:r>
          </w:p>
        </w:tc>
        <w:tc>
          <w:tcPr>
            <w:tcW w:w="6804" w:type="dxa"/>
            <w:shd w:val="clear" w:color="auto" w:fill="auto"/>
            <w:vAlign w:val="center"/>
          </w:tcPr>
          <w:p w:rsidR="00294BA4" w:rsidRPr="00B44C44" w:rsidRDefault="00294BA4" w:rsidP="00606E93">
            <w:pPr>
              <w:rPr>
                <w:color w:val="000000"/>
              </w:rPr>
            </w:pPr>
            <w:r w:rsidRPr="00B44C44">
              <w:rPr>
                <w:color w:val="000000"/>
              </w:rPr>
              <w:t>Никольский С</w:t>
            </w:r>
            <w:r w:rsidR="00FA20D4">
              <w:rPr>
                <w:color w:val="000000"/>
              </w:rPr>
              <w:t>.</w:t>
            </w:r>
            <w:r w:rsidRPr="00B44C44">
              <w:rPr>
                <w:color w:val="000000"/>
              </w:rPr>
              <w:t>М., Потапов М.К., Решетников Н.Н. и др. Математика: алгебра и начала математического анализа, геометрия. Алгебра и начала математического анализа (базовый и углубленный уровень), 10</w:t>
            </w:r>
            <w:r>
              <w:rPr>
                <w:color w:val="000000"/>
              </w:rPr>
              <w:t>, 11</w:t>
            </w:r>
            <w:r w:rsidRPr="00B44C44">
              <w:rPr>
                <w:color w:val="000000"/>
              </w:rPr>
              <w:t xml:space="preserve"> кл, Издательство «Просвещение», 2016-2020</w:t>
            </w:r>
          </w:p>
        </w:tc>
        <w:tc>
          <w:tcPr>
            <w:tcW w:w="2693" w:type="dxa"/>
            <w:shd w:val="clear" w:color="auto" w:fill="auto"/>
            <w:vAlign w:val="center"/>
          </w:tcPr>
          <w:p w:rsidR="00294BA4" w:rsidRPr="00B44C44" w:rsidRDefault="00294BA4" w:rsidP="00606E93">
            <w:pPr>
              <w:jc w:val="center"/>
              <w:rPr>
                <w:rFonts w:eastAsia="Times New Roman"/>
                <w:bCs/>
                <w:color w:val="000000"/>
              </w:rPr>
            </w:pPr>
            <w:r w:rsidRPr="00B44C44">
              <w:rPr>
                <w:rFonts w:eastAsia="Times New Roman"/>
                <w:bCs/>
                <w:color w:val="000000"/>
              </w:rPr>
              <w:t>13</w:t>
            </w:r>
          </w:p>
        </w:tc>
      </w:tr>
      <w:tr w:rsidR="00294BA4" w:rsidRPr="00634251" w:rsidTr="00606E93">
        <w:trPr>
          <w:cantSplit/>
        </w:trPr>
        <w:tc>
          <w:tcPr>
            <w:tcW w:w="568" w:type="dxa"/>
            <w:shd w:val="clear" w:color="auto" w:fill="auto"/>
            <w:vAlign w:val="center"/>
          </w:tcPr>
          <w:p w:rsidR="00294BA4" w:rsidRPr="00634251" w:rsidRDefault="00294BA4" w:rsidP="00606E93">
            <w:pPr>
              <w:pStyle w:val="a3"/>
              <w:spacing w:after="0" w:line="240" w:lineRule="auto"/>
              <w:ind w:left="0"/>
              <w:jc w:val="center"/>
              <w:rPr>
                <w:rFonts w:ascii="Times New Roman" w:hAnsi="Times New Roman"/>
                <w:sz w:val="24"/>
                <w:szCs w:val="24"/>
              </w:rPr>
            </w:pPr>
            <w:r>
              <w:rPr>
                <w:rFonts w:ascii="Times New Roman" w:hAnsi="Times New Roman"/>
                <w:sz w:val="24"/>
                <w:szCs w:val="24"/>
              </w:rPr>
              <w:t>6</w:t>
            </w:r>
          </w:p>
        </w:tc>
        <w:tc>
          <w:tcPr>
            <w:tcW w:w="6804" w:type="dxa"/>
            <w:shd w:val="clear" w:color="auto" w:fill="auto"/>
            <w:vAlign w:val="center"/>
          </w:tcPr>
          <w:p w:rsidR="00294BA4" w:rsidRPr="00B44C44" w:rsidRDefault="00294BA4" w:rsidP="00606E93">
            <w:pPr>
              <w:rPr>
                <w:color w:val="000000"/>
              </w:rPr>
            </w:pPr>
            <w:r w:rsidRPr="00B44C44">
              <w:rPr>
                <w:color w:val="000000"/>
              </w:rPr>
              <w:t>Смирнова И.М., Смирнов В.А. Математика: Алгебра и начала математического анализа, геометрия. Геометрия. 10</w:t>
            </w:r>
            <w:r>
              <w:rPr>
                <w:color w:val="000000"/>
              </w:rPr>
              <w:t>, 11</w:t>
            </w:r>
            <w:r w:rsidRPr="00B44C44">
              <w:rPr>
                <w:color w:val="000000"/>
              </w:rPr>
              <w:t xml:space="preserve"> класс (базовый и углубленный уровни), Издательство ООО «ИОЦ Мнемозина», 2020</w:t>
            </w:r>
          </w:p>
        </w:tc>
        <w:tc>
          <w:tcPr>
            <w:tcW w:w="2693" w:type="dxa"/>
            <w:shd w:val="clear" w:color="auto" w:fill="auto"/>
            <w:vAlign w:val="center"/>
          </w:tcPr>
          <w:p w:rsidR="00294BA4" w:rsidRPr="00B44C44" w:rsidRDefault="00294BA4" w:rsidP="00606E93">
            <w:pPr>
              <w:jc w:val="center"/>
              <w:rPr>
                <w:rFonts w:eastAsia="Times New Roman"/>
                <w:bCs/>
                <w:color w:val="000000"/>
              </w:rPr>
            </w:pPr>
            <w:r w:rsidRPr="00B44C44">
              <w:rPr>
                <w:rFonts w:eastAsia="Times New Roman"/>
                <w:bCs/>
                <w:color w:val="000000"/>
              </w:rPr>
              <w:t>1</w:t>
            </w:r>
          </w:p>
        </w:tc>
      </w:tr>
      <w:tr w:rsidR="00294BA4" w:rsidRPr="00634251" w:rsidTr="00606E93">
        <w:trPr>
          <w:cantSplit/>
        </w:trPr>
        <w:tc>
          <w:tcPr>
            <w:tcW w:w="568" w:type="dxa"/>
            <w:shd w:val="clear" w:color="auto" w:fill="auto"/>
            <w:vAlign w:val="center"/>
          </w:tcPr>
          <w:p w:rsidR="00294BA4" w:rsidRPr="00634251" w:rsidRDefault="00294BA4" w:rsidP="00606E93">
            <w:pPr>
              <w:pStyle w:val="a3"/>
              <w:spacing w:after="0" w:line="240" w:lineRule="auto"/>
              <w:ind w:left="0"/>
              <w:jc w:val="center"/>
              <w:rPr>
                <w:rFonts w:ascii="Times New Roman" w:hAnsi="Times New Roman"/>
                <w:sz w:val="24"/>
                <w:szCs w:val="24"/>
              </w:rPr>
            </w:pPr>
            <w:r>
              <w:rPr>
                <w:rFonts w:ascii="Times New Roman" w:hAnsi="Times New Roman"/>
                <w:sz w:val="24"/>
                <w:szCs w:val="24"/>
              </w:rPr>
              <w:t>7</w:t>
            </w:r>
          </w:p>
        </w:tc>
        <w:tc>
          <w:tcPr>
            <w:tcW w:w="6804" w:type="dxa"/>
            <w:shd w:val="clear" w:color="auto" w:fill="auto"/>
            <w:vAlign w:val="center"/>
          </w:tcPr>
          <w:p w:rsidR="00294BA4" w:rsidRPr="00B44C44" w:rsidRDefault="00294BA4" w:rsidP="00606E93">
            <w:pPr>
              <w:rPr>
                <w:color w:val="000000"/>
              </w:rPr>
            </w:pPr>
            <w:r>
              <w:rPr>
                <w:color w:val="000000"/>
              </w:rPr>
              <w:t>Мордкович А.Г., Семенов П.В.,</w:t>
            </w:r>
            <w:r w:rsidRPr="00B44C44">
              <w:rPr>
                <w:color w:val="000000"/>
              </w:rPr>
              <w:t xml:space="preserve"> и др., под ред. Мордковича А.Г. Математика: алгебра и начала математического анализа, геометрия. Алгебра и начала математического анализа (базовый уровень) (в 2-х частях) 10</w:t>
            </w:r>
            <w:r>
              <w:rPr>
                <w:color w:val="000000"/>
              </w:rPr>
              <w:t>, 11</w:t>
            </w:r>
            <w:r w:rsidRPr="00B44C44">
              <w:rPr>
                <w:color w:val="000000"/>
              </w:rPr>
              <w:t xml:space="preserve"> класс, Издательство «ООО «ИОЦ МНЕМОЗИНА», 2018-2020</w:t>
            </w:r>
          </w:p>
        </w:tc>
        <w:tc>
          <w:tcPr>
            <w:tcW w:w="2693" w:type="dxa"/>
            <w:shd w:val="clear" w:color="auto" w:fill="auto"/>
            <w:vAlign w:val="center"/>
          </w:tcPr>
          <w:p w:rsidR="00294BA4" w:rsidRPr="00B44C44" w:rsidRDefault="00294BA4" w:rsidP="00606E93">
            <w:pPr>
              <w:jc w:val="center"/>
              <w:rPr>
                <w:rFonts w:eastAsia="Times New Roman"/>
                <w:bCs/>
                <w:color w:val="000000"/>
              </w:rPr>
            </w:pPr>
            <w:r w:rsidRPr="00B44C44">
              <w:rPr>
                <w:rFonts w:eastAsia="Times New Roman"/>
                <w:bCs/>
                <w:color w:val="000000"/>
              </w:rPr>
              <w:t>18</w:t>
            </w:r>
          </w:p>
        </w:tc>
      </w:tr>
      <w:tr w:rsidR="00294BA4" w:rsidRPr="00634251" w:rsidTr="00606E93">
        <w:trPr>
          <w:cantSplit/>
        </w:trPr>
        <w:tc>
          <w:tcPr>
            <w:tcW w:w="568" w:type="dxa"/>
            <w:shd w:val="clear" w:color="auto" w:fill="auto"/>
            <w:vAlign w:val="center"/>
          </w:tcPr>
          <w:p w:rsidR="00294BA4" w:rsidRPr="00634251" w:rsidRDefault="00294BA4" w:rsidP="00606E93">
            <w:pPr>
              <w:pStyle w:val="a3"/>
              <w:spacing w:after="0" w:line="240" w:lineRule="auto"/>
              <w:ind w:left="0"/>
              <w:jc w:val="center"/>
              <w:rPr>
                <w:rFonts w:ascii="Times New Roman" w:hAnsi="Times New Roman"/>
                <w:sz w:val="24"/>
                <w:szCs w:val="24"/>
              </w:rPr>
            </w:pPr>
            <w:r>
              <w:rPr>
                <w:rFonts w:ascii="Times New Roman" w:hAnsi="Times New Roman"/>
                <w:sz w:val="24"/>
                <w:szCs w:val="24"/>
              </w:rPr>
              <w:t>8</w:t>
            </w:r>
          </w:p>
        </w:tc>
        <w:tc>
          <w:tcPr>
            <w:tcW w:w="6804" w:type="dxa"/>
            <w:shd w:val="clear" w:color="auto" w:fill="auto"/>
            <w:vAlign w:val="center"/>
          </w:tcPr>
          <w:p w:rsidR="00294BA4" w:rsidRPr="00B44C44" w:rsidRDefault="00294BA4" w:rsidP="00606E93">
            <w:pPr>
              <w:rPr>
                <w:color w:val="000000"/>
              </w:rPr>
            </w:pPr>
            <w:r w:rsidRPr="00B44C44">
              <w:rPr>
                <w:color w:val="000000"/>
              </w:rPr>
              <w:t>Смирнов В.А., Смирнова И.М. Математика: алгебра и начала математического анализа, геометрия. Геометрия (базовый уровень), 10</w:t>
            </w:r>
            <w:r>
              <w:rPr>
                <w:color w:val="000000"/>
              </w:rPr>
              <w:t>, 11</w:t>
            </w:r>
            <w:r w:rsidRPr="00B44C44">
              <w:rPr>
                <w:color w:val="000000"/>
              </w:rPr>
              <w:t xml:space="preserve"> класс, ООО «Издательский центр ВЕНТАНА-ГРАФ», 2020</w:t>
            </w:r>
          </w:p>
        </w:tc>
        <w:tc>
          <w:tcPr>
            <w:tcW w:w="2693" w:type="dxa"/>
            <w:shd w:val="clear" w:color="auto" w:fill="auto"/>
            <w:vAlign w:val="center"/>
          </w:tcPr>
          <w:p w:rsidR="00294BA4" w:rsidRPr="00B44C44" w:rsidRDefault="00294BA4" w:rsidP="00606E93">
            <w:pPr>
              <w:jc w:val="center"/>
              <w:rPr>
                <w:rFonts w:eastAsia="Times New Roman"/>
                <w:bCs/>
                <w:color w:val="000000"/>
              </w:rPr>
            </w:pPr>
            <w:r>
              <w:rPr>
                <w:rFonts w:eastAsia="Times New Roman"/>
                <w:bCs/>
                <w:color w:val="000000"/>
              </w:rPr>
              <w:t>2</w:t>
            </w:r>
          </w:p>
        </w:tc>
      </w:tr>
      <w:tr w:rsidR="00294BA4" w:rsidRPr="00634251" w:rsidTr="00606E93">
        <w:trPr>
          <w:cantSplit/>
        </w:trPr>
        <w:tc>
          <w:tcPr>
            <w:tcW w:w="568" w:type="dxa"/>
            <w:shd w:val="clear" w:color="auto" w:fill="auto"/>
            <w:vAlign w:val="center"/>
          </w:tcPr>
          <w:p w:rsidR="00294BA4" w:rsidRPr="00634251" w:rsidRDefault="00294BA4" w:rsidP="00606E93">
            <w:pPr>
              <w:pStyle w:val="a3"/>
              <w:spacing w:after="0" w:line="240" w:lineRule="auto"/>
              <w:ind w:left="0"/>
              <w:jc w:val="center"/>
              <w:rPr>
                <w:rFonts w:ascii="Times New Roman" w:hAnsi="Times New Roman"/>
                <w:sz w:val="24"/>
                <w:szCs w:val="24"/>
              </w:rPr>
            </w:pPr>
            <w:r>
              <w:rPr>
                <w:rFonts w:ascii="Times New Roman" w:hAnsi="Times New Roman"/>
                <w:sz w:val="24"/>
                <w:szCs w:val="24"/>
              </w:rPr>
              <w:t>9</w:t>
            </w:r>
          </w:p>
        </w:tc>
        <w:tc>
          <w:tcPr>
            <w:tcW w:w="6804" w:type="dxa"/>
            <w:shd w:val="clear" w:color="auto" w:fill="auto"/>
            <w:vAlign w:val="center"/>
          </w:tcPr>
          <w:p w:rsidR="00294BA4" w:rsidRPr="00341DB2" w:rsidRDefault="00294BA4" w:rsidP="00606E93">
            <w:pPr>
              <w:rPr>
                <w:color w:val="000000"/>
              </w:rPr>
            </w:pPr>
            <w:r w:rsidRPr="00B44C44">
              <w:rPr>
                <w:color w:val="000000"/>
              </w:rPr>
              <w:t>Мерзляк А.Г., Номировский Д.А., Полонский В.Б., Якир М.С.; под ред. Подольского В.Е. Математика: алгебра и начала математического анализа (базовый уровень), 10</w:t>
            </w:r>
            <w:r>
              <w:rPr>
                <w:color w:val="000000"/>
              </w:rPr>
              <w:t>, 11</w:t>
            </w:r>
            <w:r w:rsidRPr="00B44C44">
              <w:rPr>
                <w:color w:val="000000"/>
              </w:rPr>
              <w:t xml:space="preserve"> класс, ООО «Издательский центр ВЕНТАНА-ГРАФ»,</w:t>
            </w:r>
            <w:r w:rsidRPr="00341DB2">
              <w:rPr>
                <w:color w:val="000000"/>
              </w:rPr>
              <w:t xml:space="preserve"> 2020-2021</w:t>
            </w:r>
          </w:p>
        </w:tc>
        <w:tc>
          <w:tcPr>
            <w:tcW w:w="2693" w:type="dxa"/>
            <w:shd w:val="clear" w:color="auto" w:fill="auto"/>
            <w:vAlign w:val="center"/>
          </w:tcPr>
          <w:p w:rsidR="00294BA4" w:rsidRPr="00227DC2" w:rsidRDefault="00294BA4" w:rsidP="00606E93">
            <w:pPr>
              <w:jc w:val="center"/>
              <w:rPr>
                <w:rFonts w:eastAsia="Times New Roman"/>
                <w:bCs/>
                <w:color w:val="000000"/>
              </w:rPr>
            </w:pPr>
            <w:r>
              <w:rPr>
                <w:rFonts w:eastAsia="Times New Roman"/>
                <w:bCs/>
                <w:color w:val="000000"/>
              </w:rPr>
              <w:t>8</w:t>
            </w:r>
          </w:p>
        </w:tc>
      </w:tr>
      <w:tr w:rsidR="00294BA4" w:rsidRPr="00634251" w:rsidTr="00606E93">
        <w:trPr>
          <w:cantSplit/>
        </w:trPr>
        <w:tc>
          <w:tcPr>
            <w:tcW w:w="568" w:type="dxa"/>
            <w:shd w:val="clear" w:color="auto" w:fill="auto"/>
            <w:vAlign w:val="center"/>
          </w:tcPr>
          <w:p w:rsidR="00294BA4" w:rsidRPr="00634251" w:rsidRDefault="00294BA4" w:rsidP="00294BA4">
            <w:pPr>
              <w:pStyle w:val="a3"/>
              <w:spacing w:after="0" w:line="240" w:lineRule="auto"/>
              <w:ind w:left="0"/>
              <w:jc w:val="center"/>
              <w:rPr>
                <w:rFonts w:ascii="Times New Roman" w:hAnsi="Times New Roman"/>
                <w:sz w:val="24"/>
                <w:szCs w:val="24"/>
              </w:rPr>
            </w:pPr>
            <w:r>
              <w:rPr>
                <w:rFonts w:ascii="Times New Roman" w:hAnsi="Times New Roman"/>
                <w:sz w:val="24"/>
                <w:szCs w:val="24"/>
              </w:rPr>
              <w:t>10</w:t>
            </w:r>
          </w:p>
        </w:tc>
        <w:tc>
          <w:tcPr>
            <w:tcW w:w="6804" w:type="dxa"/>
            <w:shd w:val="clear" w:color="auto" w:fill="auto"/>
            <w:vAlign w:val="center"/>
          </w:tcPr>
          <w:p w:rsidR="00294BA4" w:rsidRPr="00B44C44" w:rsidRDefault="00294BA4" w:rsidP="00606E93">
            <w:pPr>
              <w:rPr>
                <w:rFonts w:eastAsia="Times New Roman"/>
                <w:color w:val="000000"/>
              </w:rPr>
            </w:pPr>
            <w:r w:rsidRPr="00B44C44">
              <w:rPr>
                <w:rFonts w:eastAsia="Times New Roman"/>
                <w:color w:val="000000"/>
              </w:rPr>
              <w:t>Мордкович А.Г.,Семёнов П.В.,Александрова Л.А., Мардхаева Е.Л. Математика: алгебра и начала математического анализа, геометрия. Алгебра и начала математического анализа</w:t>
            </w:r>
            <w:r>
              <w:rPr>
                <w:rFonts w:eastAsia="Times New Roman"/>
                <w:color w:val="000000"/>
              </w:rPr>
              <w:t xml:space="preserve"> </w:t>
            </w:r>
            <w:r w:rsidRPr="00B44C44">
              <w:rPr>
                <w:rFonts w:eastAsia="Times New Roman"/>
                <w:color w:val="000000"/>
              </w:rPr>
              <w:t>(в 2 частях), 10</w:t>
            </w:r>
            <w:r>
              <w:rPr>
                <w:rFonts w:eastAsia="Times New Roman"/>
                <w:color w:val="000000"/>
              </w:rPr>
              <w:t>, 11</w:t>
            </w:r>
            <w:r w:rsidRPr="00B44C44">
              <w:rPr>
                <w:rFonts w:eastAsia="Times New Roman"/>
                <w:color w:val="000000"/>
              </w:rPr>
              <w:t xml:space="preserve"> класс, АО «Издательство "Просвещение", 2020</w:t>
            </w:r>
          </w:p>
        </w:tc>
        <w:tc>
          <w:tcPr>
            <w:tcW w:w="2693" w:type="dxa"/>
            <w:shd w:val="clear" w:color="auto" w:fill="auto"/>
            <w:vAlign w:val="center"/>
          </w:tcPr>
          <w:p w:rsidR="00294BA4" w:rsidRPr="00B44C44" w:rsidRDefault="00294BA4" w:rsidP="00606E93">
            <w:pPr>
              <w:jc w:val="center"/>
              <w:rPr>
                <w:rFonts w:eastAsia="Times New Roman"/>
                <w:bCs/>
                <w:color w:val="000000"/>
              </w:rPr>
            </w:pPr>
            <w:r>
              <w:rPr>
                <w:rFonts w:eastAsia="Times New Roman"/>
                <w:bCs/>
                <w:color w:val="000000"/>
              </w:rPr>
              <w:t>2</w:t>
            </w:r>
          </w:p>
        </w:tc>
      </w:tr>
      <w:tr w:rsidR="00294BA4" w:rsidRPr="00634251" w:rsidTr="00606E93">
        <w:trPr>
          <w:cantSplit/>
        </w:trPr>
        <w:tc>
          <w:tcPr>
            <w:tcW w:w="568" w:type="dxa"/>
            <w:shd w:val="clear" w:color="auto" w:fill="auto"/>
            <w:vAlign w:val="center"/>
          </w:tcPr>
          <w:p w:rsidR="00294BA4" w:rsidRPr="00634251" w:rsidRDefault="00294BA4" w:rsidP="00294BA4">
            <w:pPr>
              <w:pStyle w:val="a3"/>
              <w:spacing w:after="0" w:line="240" w:lineRule="auto"/>
              <w:ind w:left="0"/>
              <w:jc w:val="center"/>
              <w:rPr>
                <w:rFonts w:ascii="Times New Roman" w:hAnsi="Times New Roman"/>
                <w:sz w:val="24"/>
                <w:szCs w:val="24"/>
              </w:rPr>
            </w:pPr>
            <w:r>
              <w:rPr>
                <w:rFonts w:ascii="Times New Roman" w:hAnsi="Times New Roman"/>
                <w:sz w:val="24"/>
                <w:szCs w:val="24"/>
              </w:rPr>
              <w:t>11</w:t>
            </w:r>
          </w:p>
        </w:tc>
        <w:tc>
          <w:tcPr>
            <w:tcW w:w="6804" w:type="dxa"/>
            <w:shd w:val="clear" w:color="auto" w:fill="auto"/>
            <w:vAlign w:val="center"/>
          </w:tcPr>
          <w:p w:rsidR="00294BA4" w:rsidRPr="00B44C44" w:rsidRDefault="00294BA4" w:rsidP="00606E93">
            <w:pPr>
              <w:rPr>
                <w:rFonts w:eastAsia="Times New Roman"/>
                <w:color w:val="000000"/>
              </w:rPr>
            </w:pPr>
            <w:r w:rsidRPr="00B44C44">
              <w:rPr>
                <w:rFonts w:eastAsia="Times New Roman"/>
                <w:color w:val="000000"/>
              </w:rPr>
              <w:t>Мордкович А.Г., Смирнова И.М. Математика: алгебра и начала математического анализа, геометрия. 10</w:t>
            </w:r>
            <w:r>
              <w:rPr>
                <w:rFonts w:eastAsia="Times New Roman"/>
                <w:color w:val="000000"/>
              </w:rPr>
              <w:t>, 11</w:t>
            </w:r>
            <w:r w:rsidRPr="00B44C44">
              <w:rPr>
                <w:rFonts w:eastAsia="Times New Roman"/>
                <w:color w:val="000000"/>
              </w:rPr>
              <w:t xml:space="preserve"> класс, ООО «ИОЦ МНЕМОЗИНА», 2018-2019</w:t>
            </w:r>
          </w:p>
        </w:tc>
        <w:tc>
          <w:tcPr>
            <w:tcW w:w="2693" w:type="dxa"/>
            <w:shd w:val="clear" w:color="auto" w:fill="auto"/>
            <w:vAlign w:val="center"/>
          </w:tcPr>
          <w:p w:rsidR="00294BA4" w:rsidRPr="00B44C44" w:rsidRDefault="00294BA4" w:rsidP="00606E93">
            <w:pPr>
              <w:jc w:val="center"/>
              <w:rPr>
                <w:rFonts w:eastAsia="Times New Roman"/>
                <w:bCs/>
                <w:color w:val="000000"/>
              </w:rPr>
            </w:pPr>
            <w:r w:rsidRPr="00B44C44">
              <w:rPr>
                <w:rFonts w:eastAsia="Times New Roman"/>
                <w:bCs/>
                <w:color w:val="000000"/>
              </w:rPr>
              <w:t>3</w:t>
            </w:r>
          </w:p>
        </w:tc>
      </w:tr>
      <w:tr w:rsidR="00294BA4" w:rsidRPr="00634251" w:rsidTr="00606E93">
        <w:trPr>
          <w:cantSplit/>
        </w:trPr>
        <w:tc>
          <w:tcPr>
            <w:tcW w:w="568" w:type="dxa"/>
            <w:shd w:val="clear" w:color="auto" w:fill="auto"/>
            <w:vAlign w:val="center"/>
          </w:tcPr>
          <w:p w:rsidR="00294BA4" w:rsidRDefault="00294BA4" w:rsidP="00294BA4">
            <w:pPr>
              <w:pStyle w:val="a3"/>
              <w:spacing w:after="0" w:line="240" w:lineRule="auto"/>
              <w:ind w:left="0"/>
              <w:jc w:val="center"/>
              <w:rPr>
                <w:rFonts w:ascii="Times New Roman" w:hAnsi="Times New Roman"/>
                <w:sz w:val="24"/>
                <w:szCs w:val="24"/>
              </w:rPr>
            </w:pPr>
            <w:r>
              <w:rPr>
                <w:rFonts w:ascii="Times New Roman" w:hAnsi="Times New Roman"/>
                <w:sz w:val="24"/>
                <w:szCs w:val="24"/>
              </w:rPr>
              <w:t>12</w:t>
            </w:r>
          </w:p>
        </w:tc>
        <w:tc>
          <w:tcPr>
            <w:tcW w:w="6804" w:type="dxa"/>
            <w:shd w:val="clear" w:color="auto" w:fill="auto"/>
            <w:vAlign w:val="center"/>
          </w:tcPr>
          <w:p w:rsidR="00294BA4" w:rsidRPr="00B44C44" w:rsidRDefault="00294BA4" w:rsidP="00606E93">
            <w:pPr>
              <w:rPr>
                <w:rFonts w:eastAsia="Times New Roman"/>
                <w:color w:val="000000"/>
              </w:rPr>
            </w:pPr>
            <w:r w:rsidRPr="00B44C44">
              <w:rPr>
                <w:rFonts w:eastAsia="Times New Roman"/>
                <w:color w:val="000000"/>
              </w:rPr>
              <w:t>Муравин Г.К., Муравина О.В. Математика: алгебра и начала математического анализа, геометрия. Алгебра и начала математического анализа. 10</w:t>
            </w:r>
            <w:r>
              <w:rPr>
                <w:rFonts w:eastAsia="Times New Roman"/>
                <w:color w:val="000000"/>
              </w:rPr>
              <w:t>, 11</w:t>
            </w:r>
            <w:r w:rsidRPr="00B44C44">
              <w:rPr>
                <w:rFonts w:eastAsia="Times New Roman"/>
                <w:color w:val="000000"/>
              </w:rPr>
              <w:t xml:space="preserve"> класс. ООО «Дрофа», 2016-201</w:t>
            </w:r>
            <w:r>
              <w:rPr>
                <w:rFonts w:eastAsia="Times New Roman"/>
                <w:color w:val="000000"/>
              </w:rPr>
              <w:t>9</w:t>
            </w:r>
          </w:p>
        </w:tc>
        <w:tc>
          <w:tcPr>
            <w:tcW w:w="2693" w:type="dxa"/>
            <w:shd w:val="clear" w:color="auto" w:fill="auto"/>
            <w:vAlign w:val="center"/>
          </w:tcPr>
          <w:p w:rsidR="00294BA4" w:rsidRPr="00B44C44" w:rsidRDefault="00294BA4" w:rsidP="00606E93">
            <w:pPr>
              <w:jc w:val="center"/>
              <w:rPr>
                <w:rFonts w:eastAsia="Times New Roman"/>
                <w:bCs/>
                <w:color w:val="000000"/>
              </w:rPr>
            </w:pPr>
            <w:r w:rsidRPr="00B44C44">
              <w:rPr>
                <w:rFonts w:eastAsia="Times New Roman"/>
                <w:bCs/>
                <w:color w:val="000000"/>
              </w:rPr>
              <w:t>4</w:t>
            </w:r>
          </w:p>
        </w:tc>
      </w:tr>
    </w:tbl>
    <w:p w:rsidR="00A801AC" w:rsidRPr="00715B99" w:rsidRDefault="00A801AC" w:rsidP="00923AF3">
      <w:pPr>
        <w:pStyle w:val="3"/>
        <w:numPr>
          <w:ilvl w:val="1"/>
          <w:numId w:val="27"/>
        </w:numPr>
        <w:tabs>
          <w:tab w:val="left" w:pos="567"/>
        </w:tabs>
        <w:spacing w:before="240" w:after="120"/>
        <w:ind w:left="426" w:hanging="573"/>
        <w:rPr>
          <w:rFonts w:ascii="Times New Roman" w:hAnsi="Times New Roman"/>
        </w:rPr>
      </w:pPr>
      <w:r w:rsidRPr="00FC6BBF">
        <w:rPr>
          <w:rFonts w:ascii="Times New Roman" w:hAnsi="Times New Roman"/>
        </w:rPr>
        <w:t xml:space="preserve">ВЫВОДЫ о характере изменения количества участников ЕГЭ по </w:t>
      </w:r>
      <w:r w:rsidR="00302BEE">
        <w:rPr>
          <w:rFonts w:ascii="Times New Roman" w:hAnsi="Times New Roman"/>
        </w:rPr>
        <w:t>математике (базовый уровень)</w:t>
      </w:r>
      <w:r w:rsidRPr="00FC6BBF">
        <w:rPr>
          <w:rFonts w:ascii="Times New Roman" w:hAnsi="Times New Roman"/>
        </w:rPr>
        <w:t xml:space="preserve">. </w:t>
      </w:r>
    </w:p>
    <w:p w:rsidR="00561490" w:rsidRDefault="001C4B35" w:rsidP="001C4B35">
      <w:pPr>
        <w:pStyle w:val="a3"/>
        <w:spacing w:line="240" w:lineRule="auto"/>
        <w:ind w:left="-142" w:firstLine="425"/>
        <w:jc w:val="both"/>
        <w:rPr>
          <w:rFonts w:ascii="Times New Roman" w:hAnsi="Times New Roman"/>
          <w:sz w:val="24"/>
          <w:szCs w:val="24"/>
          <w:lang w:eastAsia="ru-RU"/>
        </w:rPr>
      </w:pPr>
      <w:r w:rsidRPr="001C4B35">
        <w:rPr>
          <w:rFonts w:ascii="Times New Roman" w:hAnsi="Times New Roman"/>
          <w:sz w:val="24"/>
          <w:szCs w:val="24"/>
          <w:lang w:eastAsia="ru-RU"/>
        </w:rPr>
        <w:t xml:space="preserve">ЕГЭ по математике (базовый уровень) </w:t>
      </w:r>
      <w:r w:rsidR="00E06BE8">
        <w:rPr>
          <w:rFonts w:ascii="Times New Roman" w:hAnsi="Times New Roman"/>
          <w:sz w:val="24"/>
          <w:szCs w:val="24"/>
          <w:lang w:eastAsia="ru-RU"/>
        </w:rPr>
        <w:t>в течение последних двух лет не проводился, поэтому сравнение делается по количеству участников ЕГЭ по математике (базовый уровень) по результатам 2019 года.</w:t>
      </w:r>
      <w:r w:rsidRPr="001C4B35">
        <w:rPr>
          <w:rFonts w:ascii="Times New Roman" w:hAnsi="Times New Roman"/>
          <w:sz w:val="24"/>
          <w:szCs w:val="24"/>
          <w:lang w:eastAsia="ru-RU"/>
        </w:rPr>
        <w:t xml:space="preserve"> Количество участников ЕГЭ в 20</w:t>
      </w:r>
      <w:r w:rsidR="00E06BE8">
        <w:rPr>
          <w:rFonts w:ascii="Times New Roman" w:hAnsi="Times New Roman"/>
          <w:sz w:val="24"/>
          <w:szCs w:val="24"/>
          <w:lang w:eastAsia="ru-RU"/>
        </w:rPr>
        <w:t>2021</w:t>
      </w:r>
      <w:r w:rsidRPr="001C4B35">
        <w:rPr>
          <w:rFonts w:ascii="Times New Roman" w:hAnsi="Times New Roman"/>
          <w:sz w:val="24"/>
          <w:szCs w:val="24"/>
          <w:lang w:eastAsia="ru-RU"/>
        </w:rPr>
        <w:t xml:space="preserve"> году </w:t>
      </w:r>
      <w:r w:rsidR="00E06BE8">
        <w:rPr>
          <w:rFonts w:ascii="Times New Roman" w:hAnsi="Times New Roman"/>
          <w:sz w:val="24"/>
          <w:szCs w:val="24"/>
          <w:lang w:eastAsia="ru-RU"/>
        </w:rPr>
        <w:t>по сравнению с 2019 годом увеличилось как в количественном, так и в долевом выражении</w:t>
      </w:r>
      <w:r w:rsidRPr="001C4B35">
        <w:rPr>
          <w:rFonts w:ascii="Times New Roman" w:hAnsi="Times New Roman"/>
          <w:sz w:val="24"/>
          <w:szCs w:val="24"/>
          <w:lang w:eastAsia="ru-RU"/>
        </w:rPr>
        <w:t xml:space="preserve"> </w:t>
      </w:r>
      <w:r w:rsidR="00561490">
        <w:rPr>
          <w:rFonts w:ascii="Times New Roman" w:hAnsi="Times New Roman"/>
          <w:sz w:val="24"/>
          <w:szCs w:val="24"/>
          <w:lang w:eastAsia="ru-RU"/>
        </w:rPr>
        <w:t>(2019 год</w:t>
      </w:r>
      <w:r w:rsidRPr="001C4B35">
        <w:rPr>
          <w:rFonts w:ascii="Times New Roman" w:hAnsi="Times New Roman"/>
          <w:sz w:val="24"/>
          <w:szCs w:val="24"/>
          <w:lang w:eastAsia="ru-RU"/>
        </w:rPr>
        <w:t xml:space="preserve"> – </w:t>
      </w:r>
      <w:r w:rsidR="00561490">
        <w:rPr>
          <w:rFonts w:ascii="Times New Roman" w:hAnsi="Times New Roman"/>
          <w:sz w:val="24"/>
          <w:szCs w:val="24"/>
          <w:lang w:eastAsia="ru-RU"/>
        </w:rPr>
        <w:t>48,6</w:t>
      </w:r>
      <w:r w:rsidRPr="001C4B35">
        <w:rPr>
          <w:rFonts w:ascii="Times New Roman" w:hAnsi="Times New Roman"/>
          <w:sz w:val="24"/>
          <w:szCs w:val="24"/>
          <w:lang w:eastAsia="ru-RU"/>
        </w:rPr>
        <w:t>% от общего числа участников, 20</w:t>
      </w:r>
      <w:r w:rsidR="00561490">
        <w:rPr>
          <w:rFonts w:ascii="Times New Roman" w:hAnsi="Times New Roman"/>
          <w:sz w:val="24"/>
          <w:szCs w:val="24"/>
          <w:lang w:eastAsia="ru-RU"/>
        </w:rPr>
        <w:t>21</w:t>
      </w:r>
      <w:r w:rsidRPr="001C4B35">
        <w:rPr>
          <w:rFonts w:ascii="Times New Roman" w:hAnsi="Times New Roman"/>
          <w:sz w:val="24"/>
          <w:szCs w:val="24"/>
          <w:lang w:eastAsia="ru-RU"/>
        </w:rPr>
        <w:t xml:space="preserve"> год – </w:t>
      </w:r>
      <w:r w:rsidR="00561490">
        <w:rPr>
          <w:rFonts w:ascii="Times New Roman" w:hAnsi="Times New Roman"/>
          <w:sz w:val="24"/>
          <w:szCs w:val="24"/>
          <w:lang w:eastAsia="ru-RU"/>
        </w:rPr>
        <w:t>59</w:t>
      </w:r>
      <w:r w:rsidRPr="001C4B35">
        <w:rPr>
          <w:rFonts w:ascii="Times New Roman" w:hAnsi="Times New Roman"/>
          <w:sz w:val="24"/>
          <w:szCs w:val="24"/>
          <w:lang w:eastAsia="ru-RU"/>
        </w:rPr>
        <w:t>%</w:t>
      </w:r>
      <w:r w:rsidR="00561490">
        <w:rPr>
          <w:rFonts w:ascii="Times New Roman" w:hAnsi="Times New Roman"/>
          <w:sz w:val="24"/>
          <w:szCs w:val="24"/>
          <w:lang w:eastAsia="ru-RU"/>
        </w:rPr>
        <w:t>)</w:t>
      </w:r>
      <w:r w:rsidRPr="001C4B35">
        <w:rPr>
          <w:rFonts w:ascii="Times New Roman" w:hAnsi="Times New Roman"/>
          <w:sz w:val="24"/>
          <w:szCs w:val="24"/>
          <w:lang w:eastAsia="ru-RU"/>
        </w:rPr>
        <w:t xml:space="preserve">. </w:t>
      </w:r>
    </w:p>
    <w:p w:rsidR="001C4B35" w:rsidRPr="001C4B35" w:rsidRDefault="001C4B35" w:rsidP="001C4B35">
      <w:pPr>
        <w:pStyle w:val="a3"/>
        <w:spacing w:line="240" w:lineRule="auto"/>
        <w:ind w:left="-142" w:firstLine="425"/>
        <w:jc w:val="both"/>
        <w:rPr>
          <w:rFonts w:ascii="Times New Roman" w:hAnsi="Times New Roman"/>
          <w:sz w:val="24"/>
          <w:szCs w:val="24"/>
          <w:lang w:eastAsia="ru-RU"/>
        </w:rPr>
      </w:pPr>
      <w:r w:rsidRPr="001C4B35">
        <w:rPr>
          <w:rFonts w:ascii="Times New Roman" w:hAnsi="Times New Roman"/>
          <w:sz w:val="24"/>
          <w:szCs w:val="24"/>
          <w:lang w:eastAsia="ru-RU"/>
        </w:rPr>
        <w:t>Анализ состава участников ЕГЭ по математике (базовый уровень) по гендерному признаку показал, что ежегодно среди участников ЕГЭ превалирует доля девушек. Так, в 20</w:t>
      </w:r>
      <w:r w:rsidR="00561490">
        <w:rPr>
          <w:rFonts w:ascii="Times New Roman" w:hAnsi="Times New Roman"/>
          <w:sz w:val="24"/>
          <w:szCs w:val="24"/>
          <w:lang w:eastAsia="ru-RU"/>
        </w:rPr>
        <w:t>21</w:t>
      </w:r>
      <w:r w:rsidRPr="001C4B35">
        <w:rPr>
          <w:rFonts w:ascii="Times New Roman" w:hAnsi="Times New Roman"/>
          <w:sz w:val="24"/>
          <w:szCs w:val="24"/>
          <w:lang w:eastAsia="ru-RU"/>
        </w:rPr>
        <w:t xml:space="preserve"> году доля девушек – участников ЕГЭ выше, чем юношей, на </w:t>
      </w:r>
      <w:r w:rsidR="00561490">
        <w:rPr>
          <w:rFonts w:ascii="Times New Roman" w:hAnsi="Times New Roman"/>
          <w:sz w:val="24"/>
          <w:szCs w:val="24"/>
          <w:lang w:eastAsia="ru-RU"/>
        </w:rPr>
        <w:t>26</w:t>
      </w:r>
      <w:r w:rsidRPr="001C4B35">
        <w:rPr>
          <w:rFonts w:ascii="Times New Roman" w:hAnsi="Times New Roman"/>
          <w:sz w:val="24"/>
          <w:szCs w:val="24"/>
          <w:lang w:eastAsia="ru-RU"/>
        </w:rPr>
        <w:t xml:space="preserve"> % (20</w:t>
      </w:r>
      <w:r w:rsidR="00561490">
        <w:rPr>
          <w:rFonts w:ascii="Times New Roman" w:hAnsi="Times New Roman"/>
          <w:sz w:val="24"/>
          <w:szCs w:val="24"/>
          <w:lang w:eastAsia="ru-RU"/>
        </w:rPr>
        <w:t>19</w:t>
      </w:r>
      <w:r w:rsidRPr="001C4B35">
        <w:rPr>
          <w:rFonts w:ascii="Times New Roman" w:hAnsi="Times New Roman"/>
          <w:sz w:val="24"/>
          <w:szCs w:val="24"/>
          <w:lang w:eastAsia="ru-RU"/>
        </w:rPr>
        <w:t xml:space="preserve"> год – доля девушек выше на </w:t>
      </w:r>
      <w:r w:rsidR="00561490">
        <w:rPr>
          <w:rFonts w:ascii="Times New Roman" w:hAnsi="Times New Roman"/>
          <w:sz w:val="24"/>
          <w:szCs w:val="24"/>
          <w:lang w:eastAsia="ru-RU"/>
        </w:rPr>
        <w:t>29,2</w:t>
      </w:r>
      <w:r w:rsidRPr="001C4B35">
        <w:rPr>
          <w:rFonts w:ascii="Times New Roman" w:hAnsi="Times New Roman"/>
          <w:sz w:val="24"/>
          <w:szCs w:val="24"/>
          <w:lang w:eastAsia="ru-RU"/>
        </w:rPr>
        <w:t>%</w:t>
      </w:r>
      <w:r w:rsidR="00561490">
        <w:rPr>
          <w:rFonts w:ascii="Times New Roman" w:hAnsi="Times New Roman"/>
          <w:sz w:val="24"/>
          <w:szCs w:val="24"/>
          <w:lang w:eastAsia="ru-RU"/>
        </w:rPr>
        <w:t>).</w:t>
      </w:r>
      <w:r w:rsidRPr="001C4B35">
        <w:rPr>
          <w:rFonts w:ascii="Times New Roman" w:hAnsi="Times New Roman"/>
          <w:sz w:val="24"/>
          <w:szCs w:val="24"/>
          <w:lang w:eastAsia="ru-RU"/>
        </w:rPr>
        <w:t xml:space="preserve"> </w:t>
      </w:r>
      <w:r w:rsidR="00561490">
        <w:rPr>
          <w:rFonts w:ascii="Times New Roman" w:hAnsi="Times New Roman"/>
          <w:sz w:val="24"/>
          <w:szCs w:val="24"/>
          <w:lang w:eastAsia="ru-RU"/>
        </w:rPr>
        <w:t xml:space="preserve">Доля юношей выше доли девушек среди сдающих математику на профильном уровне. </w:t>
      </w:r>
      <w:r w:rsidRPr="001C4B35">
        <w:rPr>
          <w:rFonts w:ascii="Times New Roman" w:hAnsi="Times New Roman"/>
          <w:sz w:val="24"/>
          <w:szCs w:val="24"/>
          <w:lang w:eastAsia="ru-RU"/>
        </w:rPr>
        <w:t xml:space="preserve">Очевидно, </w:t>
      </w:r>
      <w:r w:rsidRPr="001C4B35">
        <w:rPr>
          <w:rFonts w:ascii="Times New Roman" w:hAnsi="Times New Roman"/>
          <w:sz w:val="24"/>
          <w:szCs w:val="24"/>
          <w:lang w:eastAsia="ru-RU"/>
        </w:rPr>
        <w:lastRenderedPageBreak/>
        <w:t>юношей больше интересует математика (профильный уровень). Связано это с выбором будущей профессии.</w:t>
      </w:r>
    </w:p>
    <w:p w:rsidR="0026333B" w:rsidRDefault="001C4B35" w:rsidP="001C4B35">
      <w:pPr>
        <w:pStyle w:val="a3"/>
        <w:spacing w:line="240" w:lineRule="auto"/>
        <w:ind w:left="-142" w:firstLine="425"/>
        <w:jc w:val="both"/>
        <w:rPr>
          <w:rFonts w:ascii="Times New Roman" w:hAnsi="Times New Roman"/>
          <w:sz w:val="24"/>
          <w:szCs w:val="24"/>
          <w:lang w:eastAsia="ru-RU"/>
        </w:rPr>
      </w:pPr>
      <w:r w:rsidRPr="001C4B35">
        <w:rPr>
          <w:rFonts w:ascii="Times New Roman" w:hAnsi="Times New Roman"/>
          <w:sz w:val="24"/>
          <w:szCs w:val="24"/>
          <w:lang w:eastAsia="ru-RU"/>
        </w:rPr>
        <w:t>Распределение участников ЕГЭ в 20</w:t>
      </w:r>
      <w:r w:rsidR="00561490">
        <w:rPr>
          <w:rFonts w:ascii="Times New Roman" w:hAnsi="Times New Roman"/>
          <w:sz w:val="24"/>
          <w:szCs w:val="24"/>
          <w:lang w:eastAsia="ru-RU"/>
        </w:rPr>
        <w:t>21</w:t>
      </w:r>
      <w:r w:rsidRPr="001C4B35">
        <w:rPr>
          <w:rFonts w:ascii="Times New Roman" w:hAnsi="Times New Roman"/>
          <w:sz w:val="24"/>
          <w:szCs w:val="24"/>
          <w:lang w:eastAsia="ru-RU"/>
        </w:rPr>
        <w:t xml:space="preserve"> году по административно-территориальным единицам в количественном отношении по сравнению с 201</w:t>
      </w:r>
      <w:r w:rsidR="00561490">
        <w:rPr>
          <w:rFonts w:ascii="Times New Roman" w:hAnsi="Times New Roman"/>
          <w:sz w:val="24"/>
          <w:szCs w:val="24"/>
          <w:lang w:eastAsia="ru-RU"/>
        </w:rPr>
        <w:t>9</w:t>
      </w:r>
      <w:r w:rsidRPr="001C4B35">
        <w:rPr>
          <w:rFonts w:ascii="Times New Roman" w:hAnsi="Times New Roman"/>
          <w:sz w:val="24"/>
          <w:szCs w:val="24"/>
          <w:lang w:eastAsia="ru-RU"/>
        </w:rPr>
        <w:t xml:space="preserve"> годом изменилось незначительно. </w:t>
      </w:r>
      <w:r w:rsidR="005C49E7">
        <w:rPr>
          <w:rFonts w:ascii="Times New Roman" w:hAnsi="Times New Roman"/>
          <w:sz w:val="24"/>
          <w:szCs w:val="24"/>
          <w:lang w:eastAsia="ru-RU"/>
        </w:rPr>
        <w:t xml:space="preserve">В 16 муниципальных образованиях из 18 МО произошел рост числа участников ЕГЭ по математике (профильный уровень). </w:t>
      </w:r>
      <w:r w:rsidRPr="001C4B35">
        <w:rPr>
          <w:rFonts w:ascii="Times New Roman" w:hAnsi="Times New Roman"/>
          <w:sz w:val="24"/>
          <w:szCs w:val="24"/>
          <w:lang w:eastAsia="ru-RU"/>
        </w:rPr>
        <w:t>Самые высокие количественные показатели сдававших экзамен зафиксированы в Петрозаводском городском округе (</w:t>
      </w:r>
      <w:r w:rsidR="005C49E7">
        <w:rPr>
          <w:rFonts w:ascii="Times New Roman" w:hAnsi="Times New Roman"/>
          <w:sz w:val="24"/>
          <w:szCs w:val="24"/>
          <w:lang w:eastAsia="ru-RU"/>
        </w:rPr>
        <w:t>28,9</w:t>
      </w:r>
      <w:r w:rsidRPr="001C4B35">
        <w:rPr>
          <w:rFonts w:ascii="Times New Roman" w:hAnsi="Times New Roman"/>
          <w:sz w:val="24"/>
          <w:szCs w:val="24"/>
          <w:lang w:eastAsia="ru-RU"/>
        </w:rPr>
        <w:t xml:space="preserve">% от общего числа участников в регионе, </w:t>
      </w:r>
      <w:r w:rsidR="006C567A">
        <w:rPr>
          <w:rFonts w:ascii="Times New Roman" w:hAnsi="Times New Roman"/>
          <w:sz w:val="24"/>
          <w:szCs w:val="24"/>
          <w:lang w:eastAsia="ru-RU"/>
        </w:rPr>
        <w:t>49</w:t>
      </w:r>
      <w:r w:rsidRPr="001C4B35">
        <w:rPr>
          <w:rFonts w:ascii="Times New Roman" w:hAnsi="Times New Roman"/>
          <w:sz w:val="24"/>
          <w:szCs w:val="24"/>
          <w:lang w:eastAsia="ru-RU"/>
        </w:rPr>
        <w:t xml:space="preserve">% от общего числа участников по предмету). </w:t>
      </w:r>
      <w:r w:rsidR="006C567A">
        <w:rPr>
          <w:rFonts w:ascii="Times New Roman" w:hAnsi="Times New Roman"/>
          <w:sz w:val="24"/>
          <w:szCs w:val="24"/>
          <w:lang w:eastAsia="ru-RU"/>
        </w:rPr>
        <w:t xml:space="preserve">Это сопоставимо с тем количеством населения, которое проживает в г. Петрозаводске. </w:t>
      </w:r>
      <w:r w:rsidRPr="001C4B35">
        <w:rPr>
          <w:rFonts w:ascii="Times New Roman" w:hAnsi="Times New Roman"/>
          <w:sz w:val="24"/>
          <w:szCs w:val="24"/>
          <w:lang w:eastAsia="ru-RU"/>
        </w:rPr>
        <w:t xml:space="preserve">По такому показателю как доля от общего числа участников по АТЕ в </w:t>
      </w:r>
      <w:r w:rsidR="0026333B">
        <w:rPr>
          <w:rFonts w:ascii="Times New Roman" w:hAnsi="Times New Roman"/>
          <w:sz w:val="24"/>
          <w:szCs w:val="24"/>
          <w:lang w:eastAsia="ru-RU"/>
        </w:rPr>
        <w:t>17</w:t>
      </w:r>
      <w:r w:rsidRPr="001C4B35">
        <w:rPr>
          <w:rFonts w:ascii="Times New Roman" w:hAnsi="Times New Roman"/>
          <w:sz w:val="24"/>
          <w:szCs w:val="24"/>
          <w:lang w:eastAsia="ru-RU"/>
        </w:rPr>
        <w:t xml:space="preserve"> муниципальных районах количество участников больше 60%</w:t>
      </w:r>
      <w:r w:rsidR="0026333B">
        <w:rPr>
          <w:rFonts w:ascii="Times New Roman" w:hAnsi="Times New Roman"/>
          <w:sz w:val="24"/>
          <w:szCs w:val="24"/>
          <w:lang w:eastAsia="ru-RU"/>
        </w:rPr>
        <w:t xml:space="preserve">. </w:t>
      </w:r>
      <w:r w:rsidRPr="001C4B35">
        <w:rPr>
          <w:rFonts w:ascii="Times New Roman" w:hAnsi="Times New Roman"/>
          <w:sz w:val="24"/>
          <w:szCs w:val="24"/>
          <w:lang w:eastAsia="ru-RU"/>
        </w:rPr>
        <w:t xml:space="preserve">Меньше всего </w:t>
      </w:r>
      <w:r w:rsidR="0026333B">
        <w:rPr>
          <w:rFonts w:ascii="Times New Roman" w:hAnsi="Times New Roman"/>
          <w:sz w:val="24"/>
          <w:szCs w:val="24"/>
          <w:lang w:eastAsia="ru-RU"/>
        </w:rPr>
        <w:t xml:space="preserve">участников по </w:t>
      </w:r>
      <w:r w:rsidRPr="001C4B35">
        <w:rPr>
          <w:rFonts w:ascii="Times New Roman" w:hAnsi="Times New Roman"/>
          <w:sz w:val="24"/>
          <w:szCs w:val="24"/>
          <w:lang w:eastAsia="ru-RU"/>
        </w:rPr>
        <w:t xml:space="preserve">математике (базовый уровень) </w:t>
      </w:r>
      <w:r w:rsidR="0026333B">
        <w:rPr>
          <w:rFonts w:ascii="Times New Roman" w:hAnsi="Times New Roman"/>
          <w:sz w:val="24"/>
          <w:szCs w:val="24"/>
          <w:lang w:eastAsia="ru-RU"/>
        </w:rPr>
        <w:t>среди</w:t>
      </w:r>
      <w:r w:rsidRPr="001C4B35">
        <w:rPr>
          <w:rFonts w:ascii="Times New Roman" w:hAnsi="Times New Roman"/>
          <w:sz w:val="24"/>
          <w:szCs w:val="24"/>
          <w:lang w:eastAsia="ru-RU"/>
        </w:rPr>
        <w:t xml:space="preserve"> выпускников </w:t>
      </w:r>
      <w:r w:rsidR="0026333B">
        <w:rPr>
          <w:rFonts w:ascii="Times New Roman" w:hAnsi="Times New Roman"/>
          <w:sz w:val="24"/>
          <w:szCs w:val="24"/>
          <w:lang w:eastAsia="ru-RU"/>
        </w:rPr>
        <w:t xml:space="preserve">Петрозаводского городского округа (52,6%). </w:t>
      </w:r>
    </w:p>
    <w:p w:rsidR="0026333B" w:rsidRDefault="001C4B35" w:rsidP="001C4B35">
      <w:pPr>
        <w:pStyle w:val="a3"/>
        <w:spacing w:line="240" w:lineRule="auto"/>
        <w:ind w:left="-142" w:firstLine="425"/>
        <w:jc w:val="both"/>
        <w:rPr>
          <w:rFonts w:ascii="Times New Roman" w:hAnsi="Times New Roman"/>
          <w:sz w:val="24"/>
          <w:szCs w:val="24"/>
          <w:lang w:eastAsia="ru-RU"/>
        </w:rPr>
      </w:pPr>
      <w:r w:rsidRPr="001C4B35">
        <w:rPr>
          <w:rFonts w:ascii="Times New Roman" w:hAnsi="Times New Roman"/>
          <w:sz w:val="24"/>
          <w:szCs w:val="24"/>
          <w:lang w:eastAsia="ru-RU"/>
        </w:rPr>
        <w:t>Анализируя количественный состав участников экзамена по типам образовательных организаций, можно прийти к выводу</w:t>
      </w:r>
      <w:r w:rsidR="0026333B">
        <w:rPr>
          <w:rFonts w:ascii="Times New Roman" w:hAnsi="Times New Roman"/>
          <w:sz w:val="24"/>
          <w:szCs w:val="24"/>
          <w:lang w:eastAsia="ru-RU"/>
        </w:rPr>
        <w:t xml:space="preserve">, что изменения незначительные. Исключением являются </w:t>
      </w:r>
      <w:r w:rsidRPr="001C4B35">
        <w:rPr>
          <w:rFonts w:ascii="Times New Roman" w:hAnsi="Times New Roman"/>
          <w:sz w:val="24"/>
          <w:szCs w:val="24"/>
          <w:lang w:eastAsia="ru-RU"/>
        </w:rPr>
        <w:t>средни</w:t>
      </w:r>
      <w:r w:rsidR="0026333B">
        <w:rPr>
          <w:rFonts w:ascii="Times New Roman" w:hAnsi="Times New Roman"/>
          <w:sz w:val="24"/>
          <w:szCs w:val="24"/>
          <w:lang w:eastAsia="ru-RU"/>
        </w:rPr>
        <w:t>е</w:t>
      </w:r>
      <w:r w:rsidRPr="001C4B35">
        <w:rPr>
          <w:rFonts w:ascii="Times New Roman" w:hAnsi="Times New Roman"/>
          <w:sz w:val="24"/>
          <w:szCs w:val="24"/>
          <w:lang w:eastAsia="ru-RU"/>
        </w:rPr>
        <w:t xml:space="preserve"> общеобразовательны</w:t>
      </w:r>
      <w:r w:rsidR="0026333B">
        <w:rPr>
          <w:rFonts w:ascii="Times New Roman" w:hAnsi="Times New Roman"/>
          <w:sz w:val="24"/>
          <w:szCs w:val="24"/>
          <w:lang w:eastAsia="ru-RU"/>
        </w:rPr>
        <w:t>е</w:t>
      </w:r>
      <w:r w:rsidRPr="001C4B35">
        <w:rPr>
          <w:rFonts w:ascii="Times New Roman" w:hAnsi="Times New Roman"/>
          <w:sz w:val="24"/>
          <w:szCs w:val="24"/>
          <w:lang w:eastAsia="ru-RU"/>
        </w:rPr>
        <w:t xml:space="preserve"> школ</w:t>
      </w:r>
      <w:r w:rsidR="0026333B">
        <w:rPr>
          <w:rFonts w:ascii="Times New Roman" w:hAnsi="Times New Roman"/>
          <w:sz w:val="24"/>
          <w:szCs w:val="24"/>
          <w:lang w:eastAsia="ru-RU"/>
        </w:rPr>
        <w:t>ы</w:t>
      </w:r>
      <w:r w:rsidRPr="001C4B35">
        <w:rPr>
          <w:rFonts w:ascii="Times New Roman" w:hAnsi="Times New Roman"/>
          <w:sz w:val="24"/>
          <w:szCs w:val="24"/>
          <w:lang w:eastAsia="ru-RU"/>
        </w:rPr>
        <w:t xml:space="preserve"> с углубленным изучением отдельных предметов</w:t>
      </w:r>
      <w:r w:rsidR="0026333B">
        <w:rPr>
          <w:rFonts w:ascii="Times New Roman" w:hAnsi="Times New Roman"/>
          <w:sz w:val="24"/>
          <w:szCs w:val="24"/>
          <w:lang w:eastAsia="ru-RU"/>
        </w:rPr>
        <w:t xml:space="preserve">. В этих образовательных организациях количество выпускников, сдающих математику (базовый уровень) увеличилось на 82 человека. </w:t>
      </w:r>
    </w:p>
    <w:p w:rsidR="001C4B35" w:rsidRPr="001C4B35" w:rsidRDefault="0026333B" w:rsidP="001C4B35">
      <w:pPr>
        <w:pStyle w:val="a3"/>
        <w:spacing w:line="240" w:lineRule="auto"/>
        <w:ind w:left="-142" w:firstLine="425"/>
        <w:jc w:val="both"/>
        <w:rPr>
          <w:rFonts w:ascii="Times New Roman" w:hAnsi="Times New Roman"/>
          <w:sz w:val="24"/>
          <w:szCs w:val="24"/>
          <w:lang w:eastAsia="ru-RU"/>
        </w:rPr>
      </w:pPr>
      <w:r>
        <w:rPr>
          <w:rFonts w:ascii="Times New Roman" w:hAnsi="Times New Roman"/>
          <w:sz w:val="24"/>
          <w:szCs w:val="24"/>
          <w:lang w:eastAsia="ru-RU"/>
        </w:rPr>
        <w:t xml:space="preserve">Увеличение доли выпускников, сдававших математику (базовый уровень) произошло, скорее всего, по 2 причинам: более взвешенный подход к выбору уровня математики и дистанционное обучение в течение двух лет. </w:t>
      </w:r>
    </w:p>
    <w:p w:rsidR="00A801AC" w:rsidRPr="001C4B35" w:rsidRDefault="00A801AC" w:rsidP="001C4B35">
      <w:pPr>
        <w:pStyle w:val="a3"/>
        <w:spacing w:line="240" w:lineRule="auto"/>
        <w:ind w:left="-142" w:firstLine="425"/>
        <w:jc w:val="both"/>
        <w:rPr>
          <w:rFonts w:ascii="Times New Roman" w:hAnsi="Times New Roman"/>
          <w:sz w:val="24"/>
          <w:szCs w:val="24"/>
          <w:lang w:eastAsia="ru-RU"/>
        </w:rPr>
      </w:pPr>
    </w:p>
    <w:p w:rsidR="00A801AC" w:rsidRDefault="00A801AC" w:rsidP="00A801AC">
      <w:pPr>
        <w:spacing w:after="200" w:line="276" w:lineRule="auto"/>
        <w:rPr>
          <w:bCs/>
        </w:rPr>
      </w:pPr>
      <w:r>
        <w:rPr>
          <w:bCs/>
        </w:rPr>
        <w:br w:type="page"/>
      </w:r>
    </w:p>
    <w:p w:rsidR="00A801AC" w:rsidRPr="00FC6BBF" w:rsidRDefault="00A801AC" w:rsidP="00A801AC">
      <w:pPr>
        <w:pStyle w:val="2"/>
        <w:jc w:val="center"/>
        <w:rPr>
          <w:b/>
          <w:bCs/>
          <w:sz w:val="28"/>
          <w:szCs w:val="28"/>
        </w:rPr>
      </w:pPr>
      <w:r w:rsidRPr="00FC6BBF">
        <w:rPr>
          <w:rFonts w:ascii="Times New Roman" w:hAnsi="Times New Roman"/>
          <w:b/>
          <w:bCs/>
          <w:color w:val="auto"/>
          <w:sz w:val="28"/>
          <w:szCs w:val="28"/>
        </w:rPr>
        <w:lastRenderedPageBreak/>
        <w:t xml:space="preserve">РАЗДЕЛ 2.  ОСНОВНЫЕ РЕЗУЛЬТАТЫ ЕГЭ ПО </w:t>
      </w:r>
      <w:r w:rsidR="002621EB">
        <w:rPr>
          <w:rFonts w:ascii="Times New Roman" w:hAnsi="Times New Roman"/>
          <w:b/>
          <w:bCs/>
          <w:color w:val="auto"/>
          <w:sz w:val="28"/>
          <w:szCs w:val="28"/>
        </w:rPr>
        <w:t>МАТЕМАТИКЕ (базовый уровень)</w:t>
      </w:r>
    </w:p>
    <w:p w:rsidR="00A801AC" w:rsidRPr="00634251" w:rsidRDefault="00A801AC" w:rsidP="00923AF3">
      <w:pPr>
        <w:pStyle w:val="a3"/>
        <w:keepNext/>
        <w:keepLines/>
        <w:numPr>
          <w:ilvl w:val="0"/>
          <w:numId w:val="27"/>
        </w:numPr>
        <w:spacing w:before="200" w:after="0" w:line="240" w:lineRule="auto"/>
        <w:contextualSpacing w:val="0"/>
        <w:outlineLvl w:val="2"/>
        <w:rPr>
          <w:rFonts w:ascii="Times New Roman" w:eastAsia="SimSun" w:hAnsi="Times New Roman"/>
          <w:vanish/>
          <w:sz w:val="28"/>
          <w:szCs w:val="24"/>
          <w:lang w:eastAsia="ru-RU"/>
        </w:rPr>
      </w:pPr>
    </w:p>
    <w:p w:rsidR="00A801AC" w:rsidRPr="00644E7E" w:rsidRDefault="00A801AC" w:rsidP="00923AF3">
      <w:pPr>
        <w:pStyle w:val="3"/>
        <w:numPr>
          <w:ilvl w:val="1"/>
          <w:numId w:val="27"/>
        </w:numPr>
        <w:tabs>
          <w:tab w:val="left" w:pos="142"/>
        </w:tabs>
        <w:ind w:left="284" w:hanging="710"/>
        <w:rPr>
          <w:rFonts w:ascii="Times New Roman" w:hAnsi="Times New Roman"/>
          <w:b w:val="0"/>
          <w:i/>
          <w:sz w:val="24"/>
        </w:rPr>
      </w:pPr>
      <w:r w:rsidRPr="00FC6BBF">
        <w:rPr>
          <w:rFonts w:ascii="Times New Roman" w:hAnsi="Times New Roman"/>
        </w:rPr>
        <w:t>Диаграмм</w:t>
      </w:r>
      <w:r w:rsidR="00A46CD8">
        <w:rPr>
          <w:rFonts w:ascii="Times New Roman" w:hAnsi="Times New Roman"/>
        </w:rPr>
        <w:t>а</w:t>
      </w:r>
      <w:r w:rsidRPr="00FC6BBF">
        <w:rPr>
          <w:rFonts w:ascii="Times New Roman" w:hAnsi="Times New Roman"/>
        </w:rPr>
        <w:t xml:space="preserve"> распределения тестовых баллов </w:t>
      </w:r>
      <w:r>
        <w:rPr>
          <w:rFonts w:ascii="Times New Roman" w:hAnsi="Times New Roman"/>
        </w:rPr>
        <w:t xml:space="preserve">участников ЕГЭ </w:t>
      </w:r>
      <w:r w:rsidRPr="00FC6BBF">
        <w:rPr>
          <w:rFonts w:ascii="Times New Roman" w:hAnsi="Times New Roman"/>
        </w:rPr>
        <w:t xml:space="preserve">по </w:t>
      </w:r>
      <w:r w:rsidR="002621EB">
        <w:rPr>
          <w:rFonts w:ascii="Times New Roman" w:hAnsi="Times New Roman"/>
        </w:rPr>
        <w:t>математике (базовый уровень)</w:t>
      </w:r>
      <w:r w:rsidRPr="00FC6BBF">
        <w:rPr>
          <w:rFonts w:ascii="Times New Roman" w:hAnsi="Times New Roman"/>
        </w:rPr>
        <w:t xml:space="preserve"> в </w:t>
      </w:r>
      <w:r>
        <w:rPr>
          <w:rFonts w:ascii="Times New Roman" w:hAnsi="Times New Roman"/>
        </w:rPr>
        <w:t>2022</w:t>
      </w:r>
      <w:r w:rsidRPr="00FC6BBF">
        <w:rPr>
          <w:rFonts w:ascii="Times New Roman" w:hAnsi="Times New Roman"/>
        </w:rPr>
        <w:t xml:space="preserve"> г.</w:t>
      </w:r>
      <w:r w:rsidRPr="00FC6BBF">
        <w:rPr>
          <w:rFonts w:ascii="Times New Roman" w:hAnsi="Times New Roman"/>
        </w:rPr>
        <w:br/>
      </w:r>
      <w:r w:rsidRPr="00644E7E">
        <w:rPr>
          <w:rFonts w:ascii="Times New Roman" w:hAnsi="Times New Roman"/>
          <w:b w:val="0"/>
          <w:i/>
          <w:sz w:val="24"/>
        </w:rPr>
        <w:t xml:space="preserve"> (количество участников, получивших тот или иной тестовый балл)</w:t>
      </w:r>
    </w:p>
    <w:p w:rsidR="00A801AC" w:rsidRPr="00112EB9" w:rsidRDefault="00112EB9" w:rsidP="00112EB9">
      <w:pPr>
        <w:spacing w:after="120"/>
        <w:jc w:val="right"/>
        <w:rPr>
          <w:i/>
          <w:sz w:val="18"/>
          <w:szCs w:val="18"/>
        </w:rPr>
      </w:pPr>
      <w:r w:rsidRPr="00112EB9">
        <w:rPr>
          <w:i/>
          <w:sz w:val="18"/>
          <w:szCs w:val="18"/>
        </w:rPr>
        <w:t>Диаграмма 1</w:t>
      </w:r>
    </w:p>
    <w:p w:rsidR="00A801AC" w:rsidRPr="00FA4B3A" w:rsidRDefault="00112EB9" w:rsidP="00112EB9">
      <w:pPr>
        <w:jc w:val="both"/>
      </w:pPr>
      <w:r w:rsidRPr="00112EB9">
        <w:rPr>
          <w:noProof/>
        </w:rPr>
        <w:drawing>
          <wp:inline distT="0" distB="0" distL="0" distR="0">
            <wp:extent cx="6390005" cy="4205508"/>
            <wp:effectExtent l="19050" t="0" r="0" b="0"/>
            <wp:docPr id="10"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cstate="print"/>
                    <a:srcRect/>
                    <a:stretch>
                      <a:fillRect/>
                    </a:stretch>
                  </pic:blipFill>
                  <pic:spPr bwMode="auto">
                    <a:xfrm>
                      <a:off x="0" y="0"/>
                      <a:ext cx="6390005" cy="4205508"/>
                    </a:xfrm>
                    <a:prstGeom prst="rect">
                      <a:avLst/>
                    </a:prstGeom>
                    <a:noFill/>
                    <a:ln w="9525">
                      <a:noFill/>
                      <a:miter lim="800000"/>
                      <a:headEnd/>
                      <a:tailEnd/>
                    </a:ln>
                  </pic:spPr>
                </pic:pic>
              </a:graphicData>
            </a:graphic>
          </wp:inline>
        </w:drawing>
      </w:r>
    </w:p>
    <w:p w:rsidR="00A801AC" w:rsidRPr="00715B99" w:rsidRDefault="00A801AC" w:rsidP="00923AF3">
      <w:pPr>
        <w:pStyle w:val="3"/>
        <w:numPr>
          <w:ilvl w:val="1"/>
          <w:numId w:val="27"/>
        </w:numPr>
        <w:tabs>
          <w:tab w:val="left" w:pos="142"/>
        </w:tabs>
        <w:ind w:left="426" w:hanging="852"/>
        <w:rPr>
          <w:rFonts w:ascii="Times New Roman" w:hAnsi="Times New Roman"/>
        </w:rPr>
      </w:pPr>
      <w:r w:rsidRPr="00FC6BBF">
        <w:rPr>
          <w:rFonts w:ascii="Times New Roman" w:hAnsi="Times New Roman"/>
        </w:rPr>
        <w:t xml:space="preserve">Динамика результатов ЕГЭ по </w:t>
      </w:r>
      <w:r w:rsidR="00112EB9">
        <w:rPr>
          <w:rFonts w:ascii="Times New Roman" w:hAnsi="Times New Roman"/>
        </w:rPr>
        <w:t>математике (базовый уровень)</w:t>
      </w:r>
      <w:r w:rsidRPr="00FC6BBF">
        <w:rPr>
          <w:rFonts w:ascii="Times New Roman" w:hAnsi="Times New Roman"/>
        </w:rPr>
        <w:t xml:space="preserve"> за последние 3 года</w:t>
      </w:r>
    </w:p>
    <w:p w:rsidR="00A801AC" w:rsidRDefault="00A801AC" w:rsidP="00A801AC">
      <w:pPr>
        <w:pStyle w:val="af7"/>
        <w:keepNext/>
      </w:pPr>
      <w:r w:rsidRPr="00FC6BBF">
        <w:t xml:space="preserve">Таблица </w:t>
      </w:r>
      <w:r w:rsidR="002621EB">
        <w:t>4</w:t>
      </w:r>
      <w:r>
        <w:noBreakHyphen/>
      </w:r>
      <w:fldSimple w:instr=" SEQ Таблица \* ARABIC \s 1 ">
        <w:r>
          <w:rPr>
            <w:noProof/>
          </w:rPr>
          <w:t>7</w:t>
        </w:r>
      </w:fldSimple>
    </w:p>
    <w:tbl>
      <w:tblPr>
        <w:tblW w:w="10491"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6805"/>
        <w:gridCol w:w="1843"/>
        <w:gridCol w:w="1843"/>
      </w:tblGrid>
      <w:tr w:rsidR="00112EB9" w:rsidRPr="00EB2915" w:rsidTr="00606E93">
        <w:trPr>
          <w:cantSplit/>
          <w:trHeight w:val="338"/>
          <w:tblHeader/>
        </w:trPr>
        <w:tc>
          <w:tcPr>
            <w:tcW w:w="6805" w:type="dxa"/>
            <w:vMerge w:val="restart"/>
          </w:tcPr>
          <w:p w:rsidR="00112EB9" w:rsidRPr="00EB2915" w:rsidRDefault="00112EB9" w:rsidP="00112EB9">
            <w:pPr>
              <w:contextualSpacing/>
              <w:jc w:val="both"/>
              <w:rPr>
                <w:rFonts w:eastAsia="MS Mincho"/>
              </w:rPr>
            </w:pPr>
          </w:p>
        </w:tc>
        <w:tc>
          <w:tcPr>
            <w:tcW w:w="3686" w:type="dxa"/>
            <w:gridSpan w:val="2"/>
          </w:tcPr>
          <w:p w:rsidR="00112EB9" w:rsidRPr="00EB2915" w:rsidRDefault="00112EB9" w:rsidP="00112EB9">
            <w:pPr>
              <w:contextualSpacing/>
              <w:jc w:val="center"/>
              <w:rPr>
                <w:rFonts w:eastAsia="MS Mincho"/>
              </w:rPr>
            </w:pPr>
            <w:r w:rsidRPr="00EB2915">
              <w:rPr>
                <w:rFonts w:eastAsia="MS Mincho"/>
              </w:rPr>
              <w:t>Республика Карелия</w:t>
            </w:r>
          </w:p>
        </w:tc>
      </w:tr>
      <w:tr w:rsidR="00112EB9" w:rsidRPr="00EB2915" w:rsidTr="00606E93">
        <w:trPr>
          <w:cantSplit/>
          <w:trHeight w:val="155"/>
          <w:tblHeader/>
        </w:trPr>
        <w:tc>
          <w:tcPr>
            <w:tcW w:w="6805" w:type="dxa"/>
            <w:vMerge/>
          </w:tcPr>
          <w:p w:rsidR="00112EB9" w:rsidRPr="00EB2915" w:rsidRDefault="00112EB9" w:rsidP="00112EB9">
            <w:pPr>
              <w:contextualSpacing/>
              <w:jc w:val="both"/>
              <w:rPr>
                <w:rFonts w:eastAsia="MS Mincho"/>
              </w:rPr>
            </w:pPr>
          </w:p>
        </w:tc>
        <w:tc>
          <w:tcPr>
            <w:tcW w:w="1843" w:type="dxa"/>
          </w:tcPr>
          <w:p w:rsidR="00112EB9" w:rsidRPr="00EB2915" w:rsidRDefault="00112EB9" w:rsidP="00606E93">
            <w:pPr>
              <w:contextualSpacing/>
              <w:jc w:val="center"/>
              <w:rPr>
                <w:rFonts w:eastAsia="MS Mincho"/>
              </w:rPr>
            </w:pPr>
            <w:r w:rsidRPr="00EB2915">
              <w:rPr>
                <w:rFonts w:eastAsia="MS Mincho"/>
              </w:rPr>
              <w:t>2019 г.</w:t>
            </w:r>
          </w:p>
        </w:tc>
        <w:tc>
          <w:tcPr>
            <w:tcW w:w="1843" w:type="dxa"/>
          </w:tcPr>
          <w:p w:rsidR="00112EB9" w:rsidRPr="00EB2915" w:rsidRDefault="00112EB9" w:rsidP="00112EB9">
            <w:pPr>
              <w:contextualSpacing/>
              <w:jc w:val="center"/>
              <w:rPr>
                <w:rFonts w:eastAsia="MS Mincho"/>
              </w:rPr>
            </w:pPr>
            <w:r>
              <w:rPr>
                <w:rFonts w:eastAsia="MS Mincho"/>
              </w:rPr>
              <w:t>2022г</w:t>
            </w:r>
          </w:p>
        </w:tc>
      </w:tr>
      <w:tr w:rsidR="00112EB9" w:rsidRPr="00EB2915" w:rsidTr="00606E93">
        <w:trPr>
          <w:cantSplit/>
          <w:trHeight w:val="349"/>
        </w:trPr>
        <w:tc>
          <w:tcPr>
            <w:tcW w:w="6805" w:type="dxa"/>
          </w:tcPr>
          <w:p w:rsidR="00112EB9" w:rsidRPr="00EB2915" w:rsidRDefault="00112EB9" w:rsidP="00112EB9">
            <w:pPr>
              <w:contextualSpacing/>
              <w:jc w:val="both"/>
              <w:rPr>
                <w:rFonts w:eastAsia="MS Mincho"/>
              </w:rPr>
            </w:pPr>
            <w:r w:rsidRPr="00EB2915">
              <w:rPr>
                <w:rFonts w:eastAsia="MS Mincho"/>
              </w:rPr>
              <w:t>Не преодолели минимального балла</w:t>
            </w:r>
          </w:p>
        </w:tc>
        <w:tc>
          <w:tcPr>
            <w:tcW w:w="1843" w:type="dxa"/>
          </w:tcPr>
          <w:p w:rsidR="00112EB9" w:rsidRPr="00EB2915" w:rsidRDefault="00112EB9" w:rsidP="00606E93">
            <w:pPr>
              <w:contextualSpacing/>
              <w:jc w:val="center"/>
              <w:rPr>
                <w:rFonts w:eastAsia="MS Mincho"/>
              </w:rPr>
            </w:pPr>
            <w:r w:rsidRPr="00EB2915">
              <w:rPr>
                <w:rFonts w:eastAsia="MS Mincho"/>
              </w:rPr>
              <w:t>2%</w:t>
            </w:r>
          </w:p>
        </w:tc>
        <w:tc>
          <w:tcPr>
            <w:tcW w:w="1843" w:type="dxa"/>
            <w:vAlign w:val="center"/>
          </w:tcPr>
          <w:p w:rsidR="00112EB9" w:rsidRPr="00EB2915" w:rsidRDefault="00112EB9" w:rsidP="00112EB9">
            <w:pPr>
              <w:contextualSpacing/>
              <w:jc w:val="center"/>
              <w:rPr>
                <w:rFonts w:eastAsia="MS Mincho"/>
              </w:rPr>
            </w:pPr>
            <w:r>
              <w:rPr>
                <w:rFonts w:eastAsia="MS Mincho"/>
              </w:rPr>
              <w:t>2,2%</w:t>
            </w:r>
          </w:p>
        </w:tc>
      </w:tr>
      <w:tr w:rsidR="00112EB9" w:rsidRPr="00EB2915" w:rsidTr="00606E93">
        <w:trPr>
          <w:cantSplit/>
          <w:trHeight w:val="354"/>
        </w:trPr>
        <w:tc>
          <w:tcPr>
            <w:tcW w:w="6805" w:type="dxa"/>
          </w:tcPr>
          <w:p w:rsidR="00112EB9" w:rsidRPr="00EB2915" w:rsidRDefault="00112EB9" w:rsidP="00112EB9">
            <w:pPr>
              <w:contextualSpacing/>
              <w:jc w:val="both"/>
              <w:rPr>
                <w:rFonts w:eastAsia="MS Mincho"/>
              </w:rPr>
            </w:pPr>
            <w:r w:rsidRPr="00EB2915">
              <w:rPr>
                <w:rFonts w:eastAsia="MS Mincho"/>
              </w:rPr>
              <w:t>Средняя отметка</w:t>
            </w:r>
          </w:p>
        </w:tc>
        <w:tc>
          <w:tcPr>
            <w:tcW w:w="1843" w:type="dxa"/>
          </w:tcPr>
          <w:p w:rsidR="00112EB9" w:rsidRPr="00EB2915" w:rsidRDefault="00112EB9" w:rsidP="00606E93">
            <w:pPr>
              <w:contextualSpacing/>
              <w:jc w:val="center"/>
              <w:rPr>
                <w:rFonts w:eastAsia="MS Mincho"/>
              </w:rPr>
            </w:pPr>
            <w:r>
              <w:rPr>
                <w:rFonts w:eastAsia="MS Mincho"/>
              </w:rPr>
              <w:t>4,2</w:t>
            </w:r>
          </w:p>
        </w:tc>
        <w:tc>
          <w:tcPr>
            <w:tcW w:w="1843" w:type="dxa"/>
            <w:vAlign w:val="center"/>
          </w:tcPr>
          <w:p w:rsidR="00112EB9" w:rsidRPr="00EB2915" w:rsidRDefault="00112EB9" w:rsidP="00112EB9">
            <w:pPr>
              <w:contextualSpacing/>
              <w:jc w:val="center"/>
              <w:rPr>
                <w:rFonts w:eastAsia="MS Mincho"/>
              </w:rPr>
            </w:pPr>
            <w:r>
              <w:rPr>
                <w:rFonts w:eastAsia="MS Mincho"/>
              </w:rPr>
              <w:t>4,2</w:t>
            </w:r>
          </w:p>
        </w:tc>
      </w:tr>
      <w:tr w:rsidR="00112EB9" w:rsidRPr="00EB2915" w:rsidTr="00606E93">
        <w:trPr>
          <w:cantSplit/>
          <w:trHeight w:val="338"/>
        </w:trPr>
        <w:tc>
          <w:tcPr>
            <w:tcW w:w="6805" w:type="dxa"/>
          </w:tcPr>
          <w:p w:rsidR="00112EB9" w:rsidRPr="00EB2915" w:rsidRDefault="00112EB9" w:rsidP="00017233">
            <w:pPr>
              <w:contextualSpacing/>
              <w:jc w:val="both"/>
              <w:rPr>
                <w:rFonts w:eastAsia="MS Mincho"/>
              </w:rPr>
            </w:pPr>
            <w:r w:rsidRPr="00EB2915">
              <w:rPr>
                <w:rFonts w:eastAsia="MS Mincho"/>
              </w:rPr>
              <w:t>Получили от17 до 2</w:t>
            </w:r>
            <w:r w:rsidR="00017233">
              <w:rPr>
                <w:rFonts w:eastAsia="MS Mincho"/>
              </w:rPr>
              <w:t>1</w:t>
            </w:r>
            <w:r w:rsidRPr="00EB2915">
              <w:rPr>
                <w:rFonts w:eastAsia="MS Mincho"/>
              </w:rPr>
              <w:t xml:space="preserve"> баллов</w:t>
            </w:r>
          </w:p>
        </w:tc>
        <w:tc>
          <w:tcPr>
            <w:tcW w:w="1843" w:type="dxa"/>
          </w:tcPr>
          <w:p w:rsidR="00112EB9" w:rsidRPr="00EB2915" w:rsidRDefault="00112EB9" w:rsidP="00606E93">
            <w:pPr>
              <w:contextualSpacing/>
              <w:jc w:val="center"/>
              <w:rPr>
                <w:rFonts w:eastAsia="MS Mincho"/>
              </w:rPr>
            </w:pPr>
            <w:r w:rsidRPr="00EB2915">
              <w:rPr>
                <w:rFonts w:eastAsia="MS Mincho"/>
              </w:rPr>
              <w:t>41%</w:t>
            </w:r>
          </w:p>
        </w:tc>
        <w:tc>
          <w:tcPr>
            <w:tcW w:w="1843" w:type="dxa"/>
            <w:vAlign w:val="center"/>
          </w:tcPr>
          <w:p w:rsidR="00112EB9" w:rsidRPr="00EB2915" w:rsidRDefault="00017233" w:rsidP="00112EB9">
            <w:pPr>
              <w:contextualSpacing/>
              <w:jc w:val="center"/>
              <w:rPr>
                <w:rFonts w:eastAsia="MS Mincho"/>
              </w:rPr>
            </w:pPr>
            <w:r>
              <w:rPr>
                <w:rFonts w:eastAsia="MS Mincho"/>
              </w:rPr>
              <w:t>37,3%</w:t>
            </w:r>
          </w:p>
        </w:tc>
      </w:tr>
      <w:tr w:rsidR="00112EB9" w:rsidRPr="0056537D" w:rsidTr="00606E93">
        <w:trPr>
          <w:cantSplit/>
          <w:trHeight w:val="338"/>
        </w:trPr>
        <w:tc>
          <w:tcPr>
            <w:tcW w:w="6805" w:type="dxa"/>
          </w:tcPr>
          <w:p w:rsidR="00112EB9" w:rsidRPr="00562798" w:rsidRDefault="00112EB9" w:rsidP="0012658F">
            <w:pPr>
              <w:contextualSpacing/>
              <w:jc w:val="both"/>
              <w:rPr>
                <w:rFonts w:eastAsia="MS Mincho"/>
              </w:rPr>
            </w:pPr>
            <w:r w:rsidRPr="00562798">
              <w:t>Количество участников, получивших максимальный первичный балл (2</w:t>
            </w:r>
            <w:r w:rsidR="00017233">
              <w:t>1</w:t>
            </w:r>
            <w:r w:rsidRPr="00562798">
              <w:t xml:space="preserve"> балл)</w:t>
            </w:r>
          </w:p>
        </w:tc>
        <w:tc>
          <w:tcPr>
            <w:tcW w:w="1843" w:type="dxa"/>
            <w:vAlign w:val="center"/>
          </w:tcPr>
          <w:p w:rsidR="00112EB9" w:rsidRPr="00562798" w:rsidRDefault="00112EB9" w:rsidP="00606E93">
            <w:pPr>
              <w:contextualSpacing/>
              <w:jc w:val="center"/>
              <w:rPr>
                <w:rFonts w:eastAsia="MS Mincho"/>
              </w:rPr>
            </w:pPr>
            <w:r w:rsidRPr="00562798">
              <w:rPr>
                <w:rFonts w:eastAsia="MS Mincho"/>
              </w:rPr>
              <w:t>125</w:t>
            </w:r>
          </w:p>
        </w:tc>
        <w:tc>
          <w:tcPr>
            <w:tcW w:w="1843" w:type="dxa"/>
            <w:vAlign w:val="center"/>
          </w:tcPr>
          <w:p w:rsidR="00112EB9" w:rsidRPr="00562798" w:rsidRDefault="00B04244" w:rsidP="00112EB9">
            <w:pPr>
              <w:contextualSpacing/>
              <w:jc w:val="center"/>
              <w:rPr>
                <w:rFonts w:eastAsia="MS Mincho"/>
              </w:rPr>
            </w:pPr>
            <w:r>
              <w:rPr>
                <w:rFonts w:eastAsia="MS Mincho"/>
              </w:rPr>
              <w:t>50</w:t>
            </w:r>
          </w:p>
        </w:tc>
      </w:tr>
    </w:tbl>
    <w:p w:rsidR="00112EB9" w:rsidRDefault="00112EB9" w:rsidP="00112EB9"/>
    <w:p w:rsidR="00112EB9" w:rsidRDefault="00112EB9" w:rsidP="00112EB9"/>
    <w:p w:rsidR="00112EB9" w:rsidRPr="00112EB9" w:rsidRDefault="00112EB9" w:rsidP="00112EB9"/>
    <w:p w:rsidR="00A801AC" w:rsidRPr="00715B99" w:rsidRDefault="00A801AC" w:rsidP="00923AF3">
      <w:pPr>
        <w:pStyle w:val="3"/>
        <w:numPr>
          <w:ilvl w:val="1"/>
          <w:numId w:val="27"/>
        </w:numPr>
        <w:tabs>
          <w:tab w:val="left" w:pos="142"/>
        </w:tabs>
        <w:ind w:left="142" w:hanging="568"/>
        <w:rPr>
          <w:rFonts w:ascii="Times New Roman" w:hAnsi="Times New Roman"/>
        </w:rPr>
      </w:pPr>
      <w:r w:rsidRPr="00FC6BBF">
        <w:rPr>
          <w:rFonts w:ascii="Times New Roman" w:hAnsi="Times New Roman"/>
        </w:rPr>
        <w:lastRenderedPageBreak/>
        <w:t>Результаты по группам участников экзамена с различным уровнем подготовки:</w:t>
      </w:r>
    </w:p>
    <w:p w:rsidR="00A801AC" w:rsidRPr="00FC6BBF" w:rsidRDefault="00A801AC" w:rsidP="00923AF3">
      <w:pPr>
        <w:pStyle w:val="3"/>
        <w:numPr>
          <w:ilvl w:val="2"/>
          <w:numId w:val="27"/>
        </w:numPr>
        <w:rPr>
          <w:rFonts w:ascii="Times New Roman" w:hAnsi="Times New Roman"/>
        </w:rPr>
      </w:pPr>
      <w:r w:rsidRPr="00FC6BBF">
        <w:rPr>
          <w:rFonts w:ascii="Times New Roman" w:hAnsi="Times New Roman"/>
          <w:b w:val="0"/>
          <w:bCs w:val="0"/>
        </w:rPr>
        <w:t xml:space="preserve">в разрезе категорий участников ЕГЭ </w:t>
      </w:r>
    </w:p>
    <w:p w:rsidR="00A801AC" w:rsidRDefault="00A801AC" w:rsidP="00A801AC">
      <w:pPr>
        <w:pStyle w:val="af7"/>
        <w:keepNext/>
      </w:pPr>
      <w:r w:rsidRPr="00FC6BBF">
        <w:t xml:space="preserve">Таблица </w:t>
      </w:r>
      <w:r w:rsidR="00606E93">
        <w:t>4</w:t>
      </w:r>
      <w:r>
        <w:noBreakHyphen/>
      </w:r>
      <w:fldSimple w:instr=" SEQ Таблица \* ARABIC \s 1 ">
        <w:r>
          <w:rPr>
            <w:noProof/>
          </w:rPr>
          <w:t>8</w:t>
        </w:r>
      </w:fldSimple>
    </w:p>
    <w:tbl>
      <w:tblPr>
        <w:tblW w:w="10349"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545"/>
        <w:gridCol w:w="1701"/>
        <w:gridCol w:w="1701"/>
        <w:gridCol w:w="1701"/>
        <w:gridCol w:w="1701"/>
      </w:tblGrid>
      <w:tr w:rsidR="00606E93" w:rsidRPr="00991CD7" w:rsidTr="0012658F">
        <w:trPr>
          <w:cantSplit/>
          <w:trHeight w:val="1058"/>
          <w:tblHeader/>
        </w:trPr>
        <w:tc>
          <w:tcPr>
            <w:tcW w:w="3545" w:type="dxa"/>
          </w:tcPr>
          <w:p w:rsidR="00606E93" w:rsidRPr="00991CD7" w:rsidRDefault="00606E93" w:rsidP="00240F9B">
            <w:pPr>
              <w:pStyle w:val="a3"/>
              <w:spacing w:after="0" w:line="240" w:lineRule="auto"/>
              <w:ind w:left="0"/>
              <w:jc w:val="both"/>
              <w:rPr>
                <w:rFonts w:ascii="Times New Roman" w:hAnsi="Times New Roman"/>
                <w:sz w:val="24"/>
                <w:szCs w:val="24"/>
              </w:rPr>
            </w:pPr>
          </w:p>
        </w:tc>
        <w:tc>
          <w:tcPr>
            <w:tcW w:w="1701" w:type="dxa"/>
          </w:tcPr>
          <w:p w:rsidR="00606E93" w:rsidRPr="00991CD7" w:rsidRDefault="00606E93" w:rsidP="00240F9B">
            <w:pPr>
              <w:pStyle w:val="a3"/>
              <w:spacing w:after="0" w:line="240" w:lineRule="auto"/>
              <w:ind w:left="0"/>
              <w:jc w:val="center"/>
              <w:rPr>
                <w:rFonts w:ascii="Times New Roman" w:hAnsi="Times New Roman"/>
                <w:sz w:val="24"/>
                <w:szCs w:val="24"/>
              </w:rPr>
            </w:pPr>
            <w:r w:rsidRPr="00991CD7">
              <w:rPr>
                <w:rFonts w:ascii="Times New Roman" w:hAnsi="Times New Roman"/>
                <w:sz w:val="24"/>
                <w:szCs w:val="24"/>
              </w:rPr>
              <w:t>Выпускники текущего года, обучающиеся по программам СОО</w:t>
            </w:r>
          </w:p>
        </w:tc>
        <w:tc>
          <w:tcPr>
            <w:tcW w:w="1701" w:type="dxa"/>
          </w:tcPr>
          <w:p w:rsidR="00606E93" w:rsidRPr="00991CD7" w:rsidRDefault="00606E93" w:rsidP="00240F9B">
            <w:pPr>
              <w:pStyle w:val="a3"/>
              <w:spacing w:after="0" w:line="240" w:lineRule="auto"/>
              <w:ind w:left="0"/>
              <w:jc w:val="center"/>
              <w:rPr>
                <w:rFonts w:ascii="Times New Roman" w:hAnsi="Times New Roman"/>
                <w:sz w:val="24"/>
                <w:szCs w:val="24"/>
              </w:rPr>
            </w:pPr>
            <w:r w:rsidRPr="00991CD7">
              <w:rPr>
                <w:rFonts w:ascii="Times New Roman" w:hAnsi="Times New Roman"/>
                <w:sz w:val="24"/>
                <w:szCs w:val="24"/>
              </w:rPr>
              <w:t>Выпускники текущего года, обучающиеся по программам СПО</w:t>
            </w:r>
          </w:p>
        </w:tc>
        <w:tc>
          <w:tcPr>
            <w:tcW w:w="1701" w:type="dxa"/>
            <w:vAlign w:val="center"/>
          </w:tcPr>
          <w:p w:rsidR="00606E93" w:rsidRPr="00991CD7" w:rsidRDefault="00606E93" w:rsidP="00240F9B">
            <w:pPr>
              <w:pStyle w:val="a3"/>
              <w:spacing w:after="0" w:line="240" w:lineRule="auto"/>
              <w:ind w:left="0"/>
              <w:jc w:val="center"/>
              <w:rPr>
                <w:rFonts w:ascii="Times New Roman" w:hAnsi="Times New Roman"/>
                <w:sz w:val="24"/>
                <w:szCs w:val="24"/>
              </w:rPr>
            </w:pPr>
            <w:r w:rsidRPr="00991CD7">
              <w:rPr>
                <w:rFonts w:ascii="Times New Roman" w:hAnsi="Times New Roman"/>
                <w:sz w:val="24"/>
                <w:szCs w:val="24"/>
              </w:rPr>
              <w:t>Выпускники прошлых лет</w:t>
            </w:r>
          </w:p>
        </w:tc>
        <w:tc>
          <w:tcPr>
            <w:tcW w:w="1701" w:type="dxa"/>
            <w:vAlign w:val="center"/>
          </w:tcPr>
          <w:p w:rsidR="00606E93" w:rsidRPr="00991CD7" w:rsidRDefault="00606E93" w:rsidP="00240F9B">
            <w:pPr>
              <w:pStyle w:val="a3"/>
              <w:spacing w:after="0" w:line="240" w:lineRule="auto"/>
              <w:ind w:left="0"/>
              <w:jc w:val="center"/>
              <w:rPr>
                <w:rFonts w:ascii="Times New Roman" w:hAnsi="Times New Roman"/>
                <w:sz w:val="24"/>
                <w:szCs w:val="24"/>
              </w:rPr>
            </w:pPr>
            <w:r w:rsidRPr="00991CD7">
              <w:rPr>
                <w:rFonts w:ascii="Times New Roman" w:hAnsi="Times New Roman"/>
                <w:sz w:val="24"/>
                <w:szCs w:val="24"/>
              </w:rPr>
              <w:t>Участники ЕГЭ с ОВЗ</w:t>
            </w:r>
          </w:p>
        </w:tc>
      </w:tr>
      <w:tr w:rsidR="000A6E4F" w:rsidRPr="00991CD7" w:rsidTr="000A6E4F">
        <w:trPr>
          <w:cantSplit/>
        </w:trPr>
        <w:tc>
          <w:tcPr>
            <w:tcW w:w="3545" w:type="dxa"/>
          </w:tcPr>
          <w:p w:rsidR="000A6E4F" w:rsidRPr="00991CD7" w:rsidRDefault="000A6E4F" w:rsidP="00240F9B">
            <w:pPr>
              <w:pStyle w:val="a3"/>
              <w:spacing w:after="0" w:line="240" w:lineRule="auto"/>
              <w:ind w:left="0"/>
              <w:jc w:val="both"/>
              <w:rPr>
                <w:rFonts w:ascii="Times New Roman" w:hAnsi="Times New Roman"/>
                <w:b/>
                <w:sz w:val="24"/>
                <w:szCs w:val="24"/>
              </w:rPr>
            </w:pPr>
            <w:r w:rsidRPr="00991CD7">
              <w:rPr>
                <w:rFonts w:ascii="Times New Roman" w:eastAsia="Times New Roman" w:hAnsi="Times New Roman"/>
                <w:bCs/>
                <w:sz w:val="24"/>
                <w:szCs w:val="24"/>
                <w:lang w:eastAsia="ru-RU"/>
              </w:rPr>
              <w:t>Доля</w:t>
            </w:r>
            <w:r w:rsidRPr="00991CD7">
              <w:rPr>
                <w:rFonts w:ascii="Times New Roman" w:hAnsi="Times New Roman"/>
                <w:sz w:val="24"/>
                <w:szCs w:val="24"/>
              </w:rPr>
              <w:t xml:space="preserve"> участников, набравших балл ниже минимального </w:t>
            </w:r>
          </w:p>
        </w:tc>
        <w:tc>
          <w:tcPr>
            <w:tcW w:w="1701" w:type="dxa"/>
            <w:vAlign w:val="center"/>
          </w:tcPr>
          <w:p w:rsidR="000A6E4F" w:rsidRPr="00987F04" w:rsidRDefault="000A6E4F" w:rsidP="00240F9B">
            <w:pPr>
              <w:pStyle w:val="a3"/>
              <w:spacing w:after="0" w:line="240" w:lineRule="auto"/>
              <w:ind w:left="0"/>
              <w:jc w:val="center"/>
              <w:rPr>
                <w:rFonts w:ascii="Times New Roman" w:hAnsi="Times New Roman"/>
                <w:sz w:val="24"/>
                <w:szCs w:val="24"/>
              </w:rPr>
            </w:pPr>
            <w:r>
              <w:rPr>
                <w:rFonts w:ascii="Times New Roman" w:hAnsi="Times New Roman"/>
                <w:sz w:val="24"/>
                <w:szCs w:val="24"/>
              </w:rPr>
              <w:t>2,2%</w:t>
            </w:r>
          </w:p>
        </w:tc>
        <w:tc>
          <w:tcPr>
            <w:tcW w:w="1701" w:type="dxa"/>
            <w:vAlign w:val="center"/>
          </w:tcPr>
          <w:p w:rsidR="000A6E4F" w:rsidRDefault="000A6E4F" w:rsidP="000A6E4F">
            <w:pPr>
              <w:jc w:val="center"/>
            </w:pPr>
            <w:r w:rsidRPr="006D4419">
              <w:t>0%</w:t>
            </w:r>
          </w:p>
        </w:tc>
        <w:tc>
          <w:tcPr>
            <w:tcW w:w="1701" w:type="dxa"/>
            <w:vAlign w:val="center"/>
          </w:tcPr>
          <w:p w:rsidR="000A6E4F" w:rsidRDefault="000A6E4F" w:rsidP="000A6E4F">
            <w:pPr>
              <w:jc w:val="center"/>
            </w:pPr>
            <w:r w:rsidRPr="006D4419">
              <w:t>0%</w:t>
            </w:r>
          </w:p>
        </w:tc>
        <w:tc>
          <w:tcPr>
            <w:tcW w:w="1701" w:type="dxa"/>
            <w:vAlign w:val="center"/>
          </w:tcPr>
          <w:p w:rsidR="000A6E4F" w:rsidRPr="00987F04" w:rsidRDefault="000A6E4F" w:rsidP="00240F9B">
            <w:pPr>
              <w:pStyle w:val="a3"/>
              <w:spacing w:after="0" w:line="240" w:lineRule="auto"/>
              <w:ind w:left="0"/>
              <w:jc w:val="center"/>
              <w:rPr>
                <w:rFonts w:ascii="Times New Roman" w:hAnsi="Times New Roman"/>
                <w:sz w:val="24"/>
                <w:szCs w:val="24"/>
              </w:rPr>
            </w:pPr>
            <w:r>
              <w:rPr>
                <w:rFonts w:ascii="Times New Roman" w:hAnsi="Times New Roman"/>
                <w:sz w:val="24"/>
                <w:szCs w:val="24"/>
              </w:rPr>
              <w:t>0%</w:t>
            </w:r>
          </w:p>
        </w:tc>
      </w:tr>
      <w:tr w:rsidR="000A6E4F" w:rsidRPr="00991CD7" w:rsidTr="000A6E4F">
        <w:trPr>
          <w:cantSplit/>
        </w:trPr>
        <w:tc>
          <w:tcPr>
            <w:tcW w:w="3545" w:type="dxa"/>
          </w:tcPr>
          <w:p w:rsidR="000A6E4F" w:rsidRPr="00991CD7" w:rsidRDefault="000A6E4F" w:rsidP="00240F9B">
            <w:pPr>
              <w:pStyle w:val="a3"/>
              <w:spacing w:after="0" w:line="240" w:lineRule="auto"/>
              <w:ind w:left="0"/>
              <w:jc w:val="both"/>
              <w:rPr>
                <w:rFonts w:ascii="Times New Roman" w:hAnsi="Times New Roman"/>
                <w:sz w:val="24"/>
                <w:szCs w:val="24"/>
              </w:rPr>
            </w:pPr>
            <w:r w:rsidRPr="00991CD7">
              <w:rPr>
                <w:rFonts w:ascii="Times New Roman" w:hAnsi="Times New Roman"/>
                <w:bCs/>
                <w:sz w:val="24"/>
                <w:szCs w:val="24"/>
                <w:lang w:eastAsia="ru-RU"/>
              </w:rPr>
              <w:t>Доля</w:t>
            </w:r>
            <w:r w:rsidRPr="00991CD7">
              <w:rPr>
                <w:rFonts w:ascii="Times New Roman" w:hAnsi="Times New Roman"/>
                <w:sz w:val="24"/>
                <w:szCs w:val="24"/>
              </w:rPr>
              <w:t xml:space="preserve"> участников, получивших тестовый балл от 7 баллов до 11 баллов</w:t>
            </w:r>
          </w:p>
        </w:tc>
        <w:tc>
          <w:tcPr>
            <w:tcW w:w="1701" w:type="dxa"/>
            <w:vAlign w:val="center"/>
          </w:tcPr>
          <w:p w:rsidR="000A6E4F" w:rsidRPr="00987F04" w:rsidRDefault="000A6E4F" w:rsidP="00240F9B">
            <w:pPr>
              <w:pStyle w:val="a3"/>
              <w:spacing w:after="0" w:line="240" w:lineRule="auto"/>
              <w:ind w:left="0"/>
              <w:jc w:val="center"/>
              <w:rPr>
                <w:rFonts w:ascii="Times New Roman" w:hAnsi="Times New Roman"/>
                <w:sz w:val="24"/>
                <w:szCs w:val="24"/>
              </w:rPr>
            </w:pPr>
            <w:r>
              <w:rPr>
                <w:rFonts w:ascii="Times New Roman" w:hAnsi="Times New Roman"/>
                <w:sz w:val="24"/>
                <w:szCs w:val="24"/>
              </w:rPr>
              <w:t>16,8</w:t>
            </w:r>
          </w:p>
        </w:tc>
        <w:tc>
          <w:tcPr>
            <w:tcW w:w="1701" w:type="dxa"/>
            <w:vAlign w:val="center"/>
          </w:tcPr>
          <w:p w:rsidR="000A6E4F" w:rsidRDefault="000A6E4F" w:rsidP="000A6E4F">
            <w:pPr>
              <w:jc w:val="center"/>
            </w:pPr>
            <w:r w:rsidRPr="006D4419">
              <w:t>0%</w:t>
            </w:r>
          </w:p>
        </w:tc>
        <w:tc>
          <w:tcPr>
            <w:tcW w:w="1701" w:type="dxa"/>
            <w:vAlign w:val="center"/>
          </w:tcPr>
          <w:p w:rsidR="000A6E4F" w:rsidRDefault="000A6E4F" w:rsidP="000A6E4F">
            <w:pPr>
              <w:jc w:val="center"/>
            </w:pPr>
            <w:r w:rsidRPr="006D4419">
              <w:t>0%</w:t>
            </w:r>
          </w:p>
        </w:tc>
        <w:tc>
          <w:tcPr>
            <w:tcW w:w="1701" w:type="dxa"/>
            <w:vAlign w:val="center"/>
          </w:tcPr>
          <w:p w:rsidR="000A6E4F" w:rsidRPr="00987F04" w:rsidRDefault="000A6E4F" w:rsidP="00240F9B">
            <w:pPr>
              <w:pStyle w:val="a3"/>
              <w:spacing w:after="0" w:line="240" w:lineRule="auto"/>
              <w:ind w:left="0"/>
              <w:jc w:val="center"/>
              <w:rPr>
                <w:rFonts w:ascii="Times New Roman" w:hAnsi="Times New Roman"/>
                <w:sz w:val="24"/>
                <w:szCs w:val="24"/>
              </w:rPr>
            </w:pPr>
            <w:r>
              <w:rPr>
                <w:rFonts w:ascii="Times New Roman" w:hAnsi="Times New Roman"/>
                <w:sz w:val="24"/>
                <w:szCs w:val="24"/>
              </w:rPr>
              <w:t>25,9%</w:t>
            </w:r>
          </w:p>
        </w:tc>
      </w:tr>
      <w:tr w:rsidR="000A6E4F" w:rsidRPr="00991CD7" w:rsidTr="000A6E4F">
        <w:trPr>
          <w:cantSplit/>
        </w:trPr>
        <w:tc>
          <w:tcPr>
            <w:tcW w:w="3545" w:type="dxa"/>
          </w:tcPr>
          <w:p w:rsidR="000A6E4F" w:rsidRPr="00991CD7" w:rsidRDefault="000A6E4F" w:rsidP="00240F9B">
            <w:pPr>
              <w:pStyle w:val="a3"/>
              <w:spacing w:after="0" w:line="240" w:lineRule="auto"/>
              <w:ind w:left="0"/>
              <w:jc w:val="both"/>
              <w:rPr>
                <w:rFonts w:ascii="Times New Roman" w:hAnsi="Times New Roman"/>
                <w:sz w:val="24"/>
                <w:szCs w:val="24"/>
              </w:rPr>
            </w:pPr>
            <w:r w:rsidRPr="00991CD7">
              <w:rPr>
                <w:rFonts w:ascii="Times New Roman" w:hAnsi="Times New Roman"/>
                <w:bCs/>
                <w:sz w:val="24"/>
                <w:szCs w:val="24"/>
                <w:lang w:eastAsia="ru-RU"/>
              </w:rPr>
              <w:t>Доля</w:t>
            </w:r>
            <w:r w:rsidRPr="00991CD7">
              <w:rPr>
                <w:rFonts w:ascii="Times New Roman" w:hAnsi="Times New Roman"/>
                <w:sz w:val="24"/>
                <w:szCs w:val="24"/>
              </w:rPr>
              <w:t xml:space="preserve"> участников, получивших от 12 до 16 баллов </w:t>
            </w:r>
          </w:p>
        </w:tc>
        <w:tc>
          <w:tcPr>
            <w:tcW w:w="1701" w:type="dxa"/>
            <w:vAlign w:val="center"/>
          </w:tcPr>
          <w:p w:rsidR="000A6E4F" w:rsidRPr="00987F04" w:rsidRDefault="000A6E4F" w:rsidP="00240F9B">
            <w:pPr>
              <w:pStyle w:val="a3"/>
              <w:spacing w:after="0" w:line="240" w:lineRule="auto"/>
              <w:ind w:left="0"/>
              <w:jc w:val="center"/>
              <w:rPr>
                <w:rFonts w:ascii="Times New Roman" w:hAnsi="Times New Roman"/>
                <w:sz w:val="24"/>
                <w:szCs w:val="24"/>
              </w:rPr>
            </w:pPr>
            <w:r>
              <w:rPr>
                <w:rFonts w:ascii="Times New Roman" w:hAnsi="Times New Roman"/>
                <w:sz w:val="24"/>
                <w:szCs w:val="24"/>
              </w:rPr>
              <w:t>43,8</w:t>
            </w:r>
          </w:p>
        </w:tc>
        <w:tc>
          <w:tcPr>
            <w:tcW w:w="1701" w:type="dxa"/>
            <w:vAlign w:val="center"/>
          </w:tcPr>
          <w:p w:rsidR="000A6E4F" w:rsidRDefault="000A6E4F" w:rsidP="000A6E4F">
            <w:pPr>
              <w:jc w:val="center"/>
            </w:pPr>
            <w:r w:rsidRPr="006D4419">
              <w:t>0%</w:t>
            </w:r>
          </w:p>
        </w:tc>
        <w:tc>
          <w:tcPr>
            <w:tcW w:w="1701" w:type="dxa"/>
            <w:vAlign w:val="center"/>
          </w:tcPr>
          <w:p w:rsidR="000A6E4F" w:rsidRDefault="000A6E4F" w:rsidP="000A6E4F">
            <w:pPr>
              <w:jc w:val="center"/>
            </w:pPr>
            <w:r w:rsidRPr="006D4419">
              <w:t>0%</w:t>
            </w:r>
          </w:p>
        </w:tc>
        <w:tc>
          <w:tcPr>
            <w:tcW w:w="1701" w:type="dxa"/>
            <w:vAlign w:val="center"/>
          </w:tcPr>
          <w:p w:rsidR="000A6E4F" w:rsidRPr="00987F04" w:rsidRDefault="000A6E4F" w:rsidP="00240F9B">
            <w:pPr>
              <w:pStyle w:val="a3"/>
              <w:spacing w:after="0" w:line="240" w:lineRule="auto"/>
              <w:ind w:left="0"/>
              <w:jc w:val="center"/>
              <w:rPr>
                <w:rFonts w:ascii="Times New Roman" w:hAnsi="Times New Roman"/>
                <w:sz w:val="24"/>
                <w:szCs w:val="24"/>
              </w:rPr>
            </w:pPr>
            <w:r>
              <w:rPr>
                <w:rFonts w:ascii="Times New Roman" w:hAnsi="Times New Roman"/>
                <w:sz w:val="24"/>
                <w:szCs w:val="24"/>
              </w:rPr>
              <w:t>40,7%</w:t>
            </w:r>
          </w:p>
        </w:tc>
      </w:tr>
      <w:tr w:rsidR="000A6E4F" w:rsidRPr="00991CD7" w:rsidTr="000A6E4F">
        <w:trPr>
          <w:cantSplit/>
        </w:trPr>
        <w:tc>
          <w:tcPr>
            <w:tcW w:w="3545" w:type="dxa"/>
          </w:tcPr>
          <w:p w:rsidR="000A6E4F" w:rsidRPr="00991CD7" w:rsidRDefault="000A6E4F" w:rsidP="00240F9B">
            <w:pPr>
              <w:pStyle w:val="a3"/>
              <w:spacing w:after="0" w:line="240" w:lineRule="auto"/>
              <w:ind w:left="0"/>
              <w:jc w:val="both"/>
              <w:rPr>
                <w:rFonts w:ascii="Times New Roman" w:hAnsi="Times New Roman"/>
                <w:b/>
                <w:sz w:val="24"/>
                <w:szCs w:val="24"/>
              </w:rPr>
            </w:pPr>
            <w:r w:rsidRPr="00991CD7">
              <w:rPr>
                <w:rFonts w:ascii="Times New Roman" w:hAnsi="Times New Roman"/>
                <w:bCs/>
                <w:sz w:val="24"/>
                <w:szCs w:val="24"/>
                <w:lang w:eastAsia="ru-RU"/>
              </w:rPr>
              <w:t>Доля</w:t>
            </w:r>
            <w:r w:rsidRPr="00991CD7">
              <w:rPr>
                <w:rFonts w:ascii="Times New Roman" w:hAnsi="Times New Roman"/>
                <w:sz w:val="24"/>
                <w:szCs w:val="24"/>
              </w:rPr>
              <w:t xml:space="preserve"> участников, получивших от 17 до 2</w:t>
            </w:r>
            <w:r>
              <w:rPr>
                <w:rFonts w:ascii="Times New Roman" w:hAnsi="Times New Roman"/>
                <w:sz w:val="24"/>
                <w:szCs w:val="24"/>
              </w:rPr>
              <w:t>1</w:t>
            </w:r>
            <w:r w:rsidRPr="00991CD7">
              <w:rPr>
                <w:rFonts w:ascii="Times New Roman" w:hAnsi="Times New Roman"/>
                <w:sz w:val="24"/>
                <w:szCs w:val="24"/>
              </w:rPr>
              <w:t xml:space="preserve"> баллов </w:t>
            </w:r>
          </w:p>
        </w:tc>
        <w:tc>
          <w:tcPr>
            <w:tcW w:w="1701" w:type="dxa"/>
            <w:vAlign w:val="center"/>
          </w:tcPr>
          <w:p w:rsidR="000A6E4F" w:rsidRPr="00987F04" w:rsidRDefault="000A6E4F" w:rsidP="00240F9B">
            <w:pPr>
              <w:pStyle w:val="a3"/>
              <w:spacing w:after="0" w:line="240" w:lineRule="auto"/>
              <w:ind w:left="0"/>
              <w:jc w:val="center"/>
              <w:rPr>
                <w:rFonts w:ascii="Times New Roman" w:hAnsi="Times New Roman"/>
                <w:sz w:val="24"/>
                <w:szCs w:val="24"/>
              </w:rPr>
            </w:pPr>
            <w:r>
              <w:rPr>
                <w:rFonts w:ascii="Times New Roman" w:hAnsi="Times New Roman"/>
                <w:sz w:val="24"/>
                <w:szCs w:val="24"/>
              </w:rPr>
              <w:t>37,3%</w:t>
            </w:r>
          </w:p>
        </w:tc>
        <w:tc>
          <w:tcPr>
            <w:tcW w:w="1701" w:type="dxa"/>
            <w:vAlign w:val="center"/>
          </w:tcPr>
          <w:p w:rsidR="000A6E4F" w:rsidRDefault="000A6E4F" w:rsidP="000A6E4F">
            <w:pPr>
              <w:jc w:val="center"/>
            </w:pPr>
            <w:r w:rsidRPr="006D4419">
              <w:t>0%</w:t>
            </w:r>
          </w:p>
        </w:tc>
        <w:tc>
          <w:tcPr>
            <w:tcW w:w="1701" w:type="dxa"/>
            <w:vAlign w:val="center"/>
          </w:tcPr>
          <w:p w:rsidR="000A6E4F" w:rsidRDefault="000A6E4F" w:rsidP="000A6E4F">
            <w:pPr>
              <w:jc w:val="center"/>
            </w:pPr>
            <w:r w:rsidRPr="006D4419">
              <w:t>0%</w:t>
            </w:r>
          </w:p>
        </w:tc>
        <w:tc>
          <w:tcPr>
            <w:tcW w:w="1701" w:type="dxa"/>
            <w:vAlign w:val="center"/>
          </w:tcPr>
          <w:p w:rsidR="000A6E4F" w:rsidRPr="00987F04" w:rsidRDefault="000A6E4F" w:rsidP="003931F1">
            <w:pPr>
              <w:pStyle w:val="a3"/>
              <w:spacing w:after="0" w:line="240" w:lineRule="auto"/>
              <w:ind w:left="0"/>
              <w:jc w:val="center"/>
              <w:rPr>
                <w:rFonts w:ascii="Times New Roman" w:hAnsi="Times New Roman"/>
                <w:sz w:val="24"/>
                <w:szCs w:val="24"/>
              </w:rPr>
            </w:pPr>
            <w:r>
              <w:rPr>
                <w:rFonts w:ascii="Times New Roman" w:hAnsi="Times New Roman"/>
                <w:sz w:val="24"/>
                <w:szCs w:val="24"/>
              </w:rPr>
              <w:t>33,4%</w:t>
            </w:r>
          </w:p>
        </w:tc>
      </w:tr>
      <w:tr w:rsidR="000A6E4F" w:rsidRPr="00991CD7" w:rsidTr="000A6E4F">
        <w:trPr>
          <w:cantSplit/>
        </w:trPr>
        <w:tc>
          <w:tcPr>
            <w:tcW w:w="3545" w:type="dxa"/>
          </w:tcPr>
          <w:p w:rsidR="000A6E4F" w:rsidRPr="00987F04" w:rsidRDefault="000A6E4F" w:rsidP="00240F9B">
            <w:pPr>
              <w:pStyle w:val="a3"/>
              <w:spacing w:after="0" w:line="240" w:lineRule="auto"/>
              <w:ind w:left="0"/>
              <w:jc w:val="both"/>
              <w:rPr>
                <w:rFonts w:ascii="Times New Roman" w:hAnsi="Times New Roman"/>
                <w:b/>
                <w:sz w:val="24"/>
                <w:szCs w:val="24"/>
              </w:rPr>
            </w:pPr>
            <w:r w:rsidRPr="00987F04">
              <w:rPr>
                <w:rFonts w:ascii="Times New Roman" w:hAnsi="Times New Roman"/>
                <w:sz w:val="24"/>
                <w:szCs w:val="24"/>
              </w:rPr>
              <w:t>Количество выпускников, получивших 2</w:t>
            </w:r>
            <w:r>
              <w:rPr>
                <w:rFonts w:ascii="Times New Roman" w:hAnsi="Times New Roman"/>
                <w:sz w:val="24"/>
                <w:szCs w:val="24"/>
              </w:rPr>
              <w:t>1</w:t>
            </w:r>
            <w:r w:rsidRPr="00987F04">
              <w:rPr>
                <w:rFonts w:ascii="Times New Roman" w:hAnsi="Times New Roman"/>
                <w:sz w:val="24"/>
                <w:szCs w:val="24"/>
              </w:rPr>
              <w:t xml:space="preserve"> балл</w:t>
            </w:r>
          </w:p>
        </w:tc>
        <w:tc>
          <w:tcPr>
            <w:tcW w:w="1701" w:type="dxa"/>
            <w:vAlign w:val="center"/>
          </w:tcPr>
          <w:p w:rsidR="000A6E4F" w:rsidRPr="00987F04" w:rsidRDefault="000A6E4F" w:rsidP="00240F9B">
            <w:pPr>
              <w:pStyle w:val="a3"/>
              <w:spacing w:after="0" w:line="240" w:lineRule="auto"/>
              <w:ind w:left="0"/>
              <w:jc w:val="center"/>
              <w:rPr>
                <w:rFonts w:ascii="Times New Roman" w:hAnsi="Times New Roman"/>
                <w:sz w:val="24"/>
                <w:szCs w:val="24"/>
              </w:rPr>
            </w:pPr>
            <w:r>
              <w:rPr>
                <w:rFonts w:ascii="Times New Roman" w:hAnsi="Times New Roman"/>
                <w:sz w:val="24"/>
                <w:szCs w:val="24"/>
              </w:rPr>
              <w:t>50</w:t>
            </w:r>
          </w:p>
        </w:tc>
        <w:tc>
          <w:tcPr>
            <w:tcW w:w="1701" w:type="dxa"/>
            <w:vAlign w:val="center"/>
          </w:tcPr>
          <w:p w:rsidR="000A6E4F" w:rsidRDefault="000A6E4F" w:rsidP="000A6E4F">
            <w:pPr>
              <w:jc w:val="center"/>
            </w:pPr>
            <w:r w:rsidRPr="006D4419">
              <w:t>0%</w:t>
            </w:r>
          </w:p>
        </w:tc>
        <w:tc>
          <w:tcPr>
            <w:tcW w:w="1701" w:type="dxa"/>
            <w:vAlign w:val="center"/>
          </w:tcPr>
          <w:p w:rsidR="000A6E4F" w:rsidRDefault="000A6E4F" w:rsidP="000A6E4F">
            <w:pPr>
              <w:jc w:val="center"/>
            </w:pPr>
            <w:r w:rsidRPr="006D4419">
              <w:t>0%</w:t>
            </w:r>
          </w:p>
        </w:tc>
        <w:tc>
          <w:tcPr>
            <w:tcW w:w="1701" w:type="dxa"/>
            <w:vAlign w:val="center"/>
          </w:tcPr>
          <w:p w:rsidR="000A6E4F" w:rsidRPr="00987F04" w:rsidRDefault="000A6E4F" w:rsidP="00240F9B">
            <w:pPr>
              <w:pStyle w:val="a3"/>
              <w:spacing w:after="0" w:line="240" w:lineRule="auto"/>
              <w:ind w:left="0"/>
              <w:jc w:val="center"/>
              <w:rPr>
                <w:rFonts w:ascii="Times New Roman" w:hAnsi="Times New Roman"/>
                <w:sz w:val="24"/>
                <w:szCs w:val="24"/>
              </w:rPr>
            </w:pPr>
            <w:r>
              <w:rPr>
                <w:rFonts w:ascii="Times New Roman" w:hAnsi="Times New Roman"/>
                <w:sz w:val="24"/>
                <w:szCs w:val="24"/>
              </w:rPr>
              <w:t>0%</w:t>
            </w:r>
          </w:p>
        </w:tc>
      </w:tr>
    </w:tbl>
    <w:p w:rsidR="00A801AC" w:rsidRPr="00FC6BBF" w:rsidRDefault="00A801AC" w:rsidP="00923AF3">
      <w:pPr>
        <w:pStyle w:val="3"/>
        <w:numPr>
          <w:ilvl w:val="2"/>
          <w:numId w:val="27"/>
        </w:numPr>
        <w:rPr>
          <w:rFonts w:ascii="Times New Roman" w:hAnsi="Times New Roman"/>
        </w:rPr>
      </w:pPr>
      <w:r w:rsidRPr="00FC6BBF">
        <w:rPr>
          <w:rFonts w:ascii="Times New Roman" w:hAnsi="Times New Roman"/>
          <w:b w:val="0"/>
          <w:bCs w:val="0"/>
        </w:rPr>
        <w:t xml:space="preserve">в разрезе типа ОО </w:t>
      </w:r>
    </w:p>
    <w:p w:rsidR="00A801AC" w:rsidRDefault="00A801AC" w:rsidP="0012658F">
      <w:pPr>
        <w:pStyle w:val="af7"/>
        <w:keepNext/>
        <w:spacing w:after="120"/>
      </w:pPr>
      <w:r w:rsidRPr="00FC6BBF">
        <w:t xml:space="preserve">Таблица </w:t>
      </w:r>
      <w:r w:rsidR="00606E93">
        <w:t>4</w:t>
      </w:r>
      <w:r>
        <w:noBreakHyphen/>
      </w:r>
      <w:fldSimple w:instr=" SEQ Таблица \* ARABIC \s 1 ">
        <w:r>
          <w:rPr>
            <w:noProof/>
          </w:rPr>
          <w:t>9</w:t>
        </w:r>
      </w:fldSimple>
    </w:p>
    <w:tbl>
      <w:tblPr>
        <w:tblW w:w="10349"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403"/>
        <w:gridCol w:w="1346"/>
        <w:gridCol w:w="1347"/>
        <w:gridCol w:w="1347"/>
        <w:gridCol w:w="1347"/>
        <w:gridCol w:w="1559"/>
      </w:tblGrid>
      <w:tr w:rsidR="00606E93" w:rsidRPr="00561771" w:rsidTr="00606E93">
        <w:trPr>
          <w:cantSplit/>
          <w:tblHeader/>
        </w:trPr>
        <w:tc>
          <w:tcPr>
            <w:tcW w:w="3403" w:type="dxa"/>
            <w:vMerge w:val="restart"/>
            <w:vAlign w:val="center"/>
          </w:tcPr>
          <w:p w:rsidR="00606E93" w:rsidRPr="00561771" w:rsidRDefault="00606E93" w:rsidP="00A35DC8">
            <w:pPr>
              <w:pStyle w:val="a3"/>
              <w:spacing w:after="0" w:line="240" w:lineRule="auto"/>
              <w:ind w:left="0"/>
              <w:jc w:val="center"/>
              <w:rPr>
                <w:rFonts w:ascii="Times New Roman" w:hAnsi="Times New Roman"/>
                <w:sz w:val="24"/>
                <w:szCs w:val="24"/>
              </w:rPr>
            </w:pPr>
          </w:p>
        </w:tc>
        <w:tc>
          <w:tcPr>
            <w:tcW w:w="5387" w:type="dxa"/>
            <w:gridSpan w:val="4"/>
            <w:vAlign w:val="center"/>
          </w:tcPr>
          <w:p w:rsidR="00606E93" w:rsidRPr="00561771" w:rsidRDefault="00606E93" w:rsidP="00A35DC8">
            <w:pPr>
              <w:pStyle w:val="a3"/>
              <w:spacing w:after="0" w:line="240" w:lineRule="auto"/>
              <w:ind w:left="0"/>
              <w:jc w:val="center"/>
              <w:rPr>
                <w:rFonts w:ascii="Times New Roman" w:hAnsi="Times New Roman"/>
                <w:sz w:val="24"/>
                <w:szCs w:val="24"/>
              </w:rPr>
            </w:pPr>
            <w:r w:rsidRPr="00561771">
              <w:rPr>
                <w:rFonts w:ascii="Times New Roman" w:eastAsia="Times New Roman" w:hAnsi="Times New Roman"/>
                <w:bCs/>
                <w:sz w:val="24"/>
                <w:szCs w:val="24"/>
                <w:lang w:eastAsia="ru-RU"/>
              </w:rPr>
              <w:t>Доля</w:t>
            </w:r>
            <w:r w:rsidRPr="00561771">
              <w:rPr>
                <w:rFonts w:ascii="Times New Roman" w:hAnsi="Times New Roman"/>
                <w:sz w:val="24"/>
                <w:szCs w:val="24"/>
              </w:rPr>
              <w:t xml:space="preserve"> участников, получивших тестовый балл</w:t>
            </w:r>
          </w:p>
        </w:tc>
        <w:tc>
          <w:tcPr>
            <w:tcW w:w="1559" w:type="dxa"/>
            <w:vMerge w:val="restart"/>
            <w:vAlign w:val="center"/>
          </w:tcPr>
          <w:p w:rsidR="00606E93" w:rsidRPr="00561771" w:rsidRDefault="00606E93" w:rsidP="00A35DC8">
            <w:pPr>
              <w:pStyle w:val="a3"/>
              <w:spacing w:after="0" w:line="240" w:lineRule="auto"/>
              <w:ind w:left="0"/>
              <w:jc w:val="center"/>
              <w:rPr>
                <w:rFonts w:ascii="Times New Roman" w:hAnsi="Times New Roman"/>
                <w:sz w:val="24"/>
                <w:szCs w:val="24"/>
              </w:rPr>
            </w:pPr>
            <w:r w:rsidRPr="00561771">
              <w:rPr>
                <w:rFonts w:ascii="Times New Roman" w:hAnsi="Times New Roman"/>
                <w:sz w:val="24"/>
                <w:szCs w:val="24"/>
              </w:rPr>
              <w:t xml:space="preserve">Количество участников, получивших </w:t>
            </w:r>
          </w:p>
          <w:p w:rsidR="00606E93" w:rsidRPr="00561771" w:rsidRDefault="00606E93" w:rsidP="00A35DC8">
            <w:pPr>
              <w:pStyle w:val="a3"/>
              <w:spacing w:after="0" w:line="240" w:lineRule="auto"/>
              <w:ind w:left="0"/>
              <w:jc w:val="center"/>
              <w:rPr>
                <w:rFonts w:ascii="Times New Roman" w:hAnsi="Times New Roman"/>
                <w:sz w:val="24"/>
                <w:szCs w:val="24"/>
              </w:rPr>
            </w:pPr>
            <w:r w:rsidRPr="00561771">
              <w:rPr>
                <w:rFonts w:ascii="Times New Roman" w:hAnsi="Times New Roman"/>
                <w:sz w:val="24"/>
                <w:szCs w:val="24"/>
              </w:rPr>
              <w:t>2</w:t>
            </w:r>
            <w:r>
              <w:rPr>
                <w:rFonts w:ascii="Times New Roman" w:hAnsi="Times New Roman"/>
                <w:sz w:val="24"/>
                <w:szCs w:val="24"/>
              </w:rPr>
              <w:t>1</w:t>
            </w:r>
            <w:r w:rsidRPr="00561771">
              <w:rPr>
                <w:rFonts w:ascii="Times New Roman" w:hAnsi="Times New Roman"/>
                <w:sz w:val="24"/>
                <w:szCs w:val="24"/>
              </w:rPr>
              <w:t xml:space="preserve"> балл</w:t>
            </w:r>
          </w:p>
        </w:tc>
      </w:tr>
      <w:tr w:rsidR="00606E93" w:rsidRPr="00561771" w:rsidTr="00606E93">
        <w:trPr>
          <w:cantSplit/>
          <w:tblHeader/>
        </w:trPr>
        <w:tc>
          <w:tcPr>
            <w:tcW w:w="3403" w:type="dxa"/>
            <w:vMerge/>
            <w:vAlign w:val="center"/>
          </w:tcPr>
          <w:p w:rsidR="00606E93" w:rsidRPr="00561771" w:rsidRDefault="00606E93" w:rsidP="00A35DC8">
            <w:pPr>
              <w:pStyle w:val="a3"/>
              <w:spacing w:after="0" w:line="240" w:lineRule="auto"/>
              <w:ind w:left="0"/>
              <w:jc w:val="center"/>
              <w:rPr>
                <w:rFonts w:ascii="Times New Roman" w:hAnsi="Times New Roman"/>
                <w:sz w:val="24"/>
                <w:szCs w:val="24"/>
              </w:rPr>
            </w:pPr>
          </w:p>
        </w:tc>
        <w:tc>
          <w:tcPr>
            <w:tcW w:w="1346" w:type="dxa"/>
            <w:vAlign w:val="center"/>
          </w:tcPr>
          <w:p w:rsidR="00606E93" w:rsidRPr="00561771" w:rsidRDefault="00606E93" w:rsidP="00A35DC8">
            <w:pPr>
              <w:pStyle w:val="a3"/>
              <w:spacing w:after="0" w:line="240" w:lineRule="auto"/>
              <w:ind w:left="0"/>
              <w:jc w:val="center"/>
              <w:rPr>
                <w:rFonts w:ascii="Times New Roman" w:hAnsi="Times New Roman"/>
                <w:sz w:val="24"/>
                <w:szCs w:val="24"/>
              </w:rPr>
            </w:pPr>
            <w:r w:rsidRPr="00561771">
              <w:rPr>
                <w:rFonts w:ascii="Times New Roman" w:hAnsi="Times New Roman"/>
                <w:sz w:val="24"/>
                <w:szCs w:val="24"/>
              </w:rPr>
              <w:t>ниже минималь-ного</w:t>
            </w:r>
          </w:p>
        </w:tc>
        <w:tc>
          <w:tcPr>
            <w:tcW w:w="1347" w:type="dxa"/>
            <w:vAlign w:val="center"/>
          </w:tcPr>
          <w:p w:rsidR="00606E93" w:rsidRPr="00561771" w:rsidRDefault="00606E93" w:rsidP="00A35DC8">
            <w:pPr>
              <w:pStyle w:val="a3"/>
              <w:spacing w:after="0" w:line="240" w:lineRule="auto"/>
              <w:ind w:left="0"/>
              <w:jc w:val="center"/>
              <w:rPr>
                <w:rFonts w:ascii="Times New Roman" w:hAnsi="Times New Roman"/>
                <w:sz w:val="24"/>
                <w:szCs w:val="24"/>
              </w:rPr>
            </w:pPr>
            <w:r w:rsidRPr="00561771">
              <w:rPr>
                <w:rFonts w:ascii="Times New Roman" w:hAnsi="Times New Roman"/>
                <w:sz w:val="24"/>
                <w:szCs w:val="24"/>
              </w:rPr>
              <w:t xml:space="preserve">от </w:t>
            </w:r>
            <w:r>
              <w:rPr>
                <w:rFonts w:ascii="Times New Roman" w:hAnsi="Times New Roman"/>
                <w:sz w:val="24"/>
                <w:szCs w:val="24"/>
              </w:rPr>
              <w:t>7</w:t>
            </w:r>
            <w:r w:rsidRPr="00561771">
              <w:rPr>
                <w:rFonts w:ascii="Times New Roman" w:hAnsi="Times New Roman"/>
                <w:sz w:val="24"/>
                <w:szCs w:val="24"/>
              </w:rPr>
              <w:t xml:space="preserve"> до </w:t>
            </w:r>
            <w:r>
              <w:rPr>
                <w:rFonts w:ascii="Times New Roman" w:hAnsi="Times New Roman"/>
                <w:sz w:val="24"/>
                <w:szCs w:val="24"/>
              </w:rPr>
              <w:t>11</w:t>
            </w:r>
            <w:r w:rsidRPr="00561771">
              <w:rPr>
                <w:rFonts w:ascii="Times New Roman" w:hAnsi="Times New Roman"/>
                <w:sz w:val="24"/>
                <w:szCs w:val="24"/>
              </w:rPr>
              <w:t xml:space="preserve"> баллов</w:t>
            </w:r>
          </w:p>
        </w:tc>
        <w:tc>
          <w:tcPr>
            <w:tcW w:w="1347" w:type="dxa"/>
            <w:vAlign w:val="center"/>
          </w:tcPr>
          <w:p w:rsidR="00606E93" w:rsidRPr="00561771" w:rsidRDefault="00606E93" w:rsidP="00A35DC8">
            <w:pPr>
              <w:pStyle w:val="a3"/>
              <w:spacing w:after="0" w:line="240" w:lineRule="auto"/>
              <w:ind w:left="0"/>
              <w:jc w:val="center"/>
              <w:rPr>
                <w:rFonts w:ascii="Times New Roman" w:hAnsi="Times New Roman"/>
                <w:sz w:val="24"/>
                <w:szCs w:val="24"/>
              </w:rPr>
            </w:pPr>
            <w:r w:rsidRPr="00561771">
              <w:rPr>
                <w:rFonts w:ascii="Times New Roman" w:hAnsi="Times New Roman"/>
                <w:sz w:val="24"/>
                <w:szCs w:val="24"/>
              </w:rPr>
              <w:t xml:space="preserve">от </w:t>
            </w:r>
            <w:r>
              <w:rPr>
                <w:rFonts w:ascii="Times New Roman" w:hAnsi="Times New Roman"/>
                <w:sz w:val="24"/>
                <w:szCs w:val="24"/>
              </w:rPr>
              <w:t>12</w:t>
            </w:r>
            <w:r w:rsidRPr="00561771">
              <w:rPr>
                <w:rFonts w:ascii="Times New Roman" w:hAnsi="Times New Roman"/>
                <w:sz w:val="24"/>
                <w:szCs w:val="24"/>
              </w:rPr>
              <w:t xml:space="preserve"> до </w:t>
            </w:r>
            <w:r>
              <w:rPr>
                <w:rFonts w:ascii="Times New Roman" w:hAnsi="Times New Roman"/>
                <w:sz w:val="24"/>
                <w:szCs w:val="24"/>
              </w:rPr>
              <w:t>16</w:t>
            </w:r>
            <w:r w:rsidRPr="00561771">
              <w:rPr>
                <w:rFonts w:ascii="Times New Roman" w:hAnsi="Times New Roman"/>
                <w:sz w:val="24"/>
                <w:szCs w:val="24"/>
              </w:rPr>
              <w:t xml:space="preserve"> баллов</w:t>
            </w:r>
          </w:p>
        </w:tc>
        <w:tc>
          <w:tcPr>
            <w:tcW w:w="1347" w:type="dxa"/>
            <w:vAlign w:val="center"/>
          </w:tcPr>
          <w:p w:rsidR="00606E93" w:rsidRPr="00561771" w:rsidRDefault="00606E93" w:rsidP="00A35DC8">
            <w:pPr>
              <w:pStyle w:val="a3"/>
              <w:spacing w:after="0" w:line="240" w:lineRule="auto"/>
              <w:ind w:left="0"/>
              <w:jc w:val="center"/>
              <w:rPr>
                <w:rFonts w:ascii="Times New Roman" w:hAnsi="Times New Roman"/>
                <w:sz w:val="24"/>
                <w:szCs w:val="24"/>
              </w:rPr>
            </w:pPr>
            <w:r w:rsidRPr="00561771">
              <w:rPr>
                <w:rFonts w:ascii="Times New Roman" w:hAnsi="Times New Roman"/>
                <w:sz w:val="24"/>
                <w:szCs w:val="24"/>
              </w:rPr>
              <w:t>от 17 до 2</w:t>
            </w:r>
            <w:r>
              <w:rPr>
                <w:rFonts w:ascii="Times New Roman" w:hAnsi="Times New Roman"/>
                <w:sz w:val="24"/>
                <w:szCs w:val="24"/>
              </w:rPr>
              <w:t>1</w:t>
            </w:r>
            <w:r w:rsidRPr="00561771">
              <w:rPr>
                <w:rFonts w:ascii="Times New Roman" w:hAnsi="Times New Roman"/>
                <w:sz w:val="24"/>
                <w:szCs w:val="24"/>
              </w:rPr>
              <w:t xml:space="preserve"> баллов</w:t>
            </w:r>
          </w:p>
        </w:tc>
        <w:tc>
          <w:tcPr>
            <w:tcW w:w="1559" w:type="dxa"/>
            <w:vMerge/>
            <w:vAlign w:val="center"/>
          </w:tcPr>
          <w:p w:rsidR="00606E93" w:rsidRPr="00561771" w:rsidRDefault="00606E93" w:rsidP="00A35DC8">
            <w:pPr>
              <w:pStyle w:val="a3"/>
              <w:spacing w:after="0" w:line="240" w:lineRule="auto"/>
              <w:ind w:left="0"/>
              <w:jc w:val="center"/>
              <w:rPr>
                <w:rFonts w:ascii="Times New Roman" w:hAnsi="Times New Roman"/>
                <w:sz w:val="24"/>
                <w:szCs w:val="24"/>
              </w:rPr>
            </w:pPr>
          </w:p>
        </w:tc>
      </w:tr>
      <w:tr w:rsidR="004269D5" w:rsidRPr="00561771" w:rsidTr="00A35DC8">
        <w:trPr>
          <w:cantSplit/>
          <w:tblHeader/>
        </w:trPr>
        <w:tc>
          <w:tcPr>
            <w:tcW w:w="3403" w:type="dxa"/>
          </w:tcPr>
          <w:p w:rsidR="004269D5" w:rsidRPr="0021496A" w:rsidRDefault="004269D5" w:rsidP="00A35DC8">
            <w:pPr>
              <w:pStyle w:val="a3"/>
              <w:spacing w:after="0" w:line="240" w:lineRule="auto"/>
              <w:ind w:left="0" w:firstLine="34"/>
              <w:jc w:val="both"/>
              <w:rPr>
                <w:rFonts w:ascii="Times New Roman" w:hAnsi="Times New Roman"/>
                <w:sz w:val="24"/>
                <w:szCs w:val="24"/>
              </w:rPr>
            </w:pPr>
            <w:r w:rsidRPr="0021496A">
              <w:rPr>
                <w:rFonts w:ascii="Times New Roman" w:hAnsi="Times New Roman"/>
                <w:sz w:val="24"/>
                <w:szCs w:val="24"/>
              </w:rPr>
              <w:t>выпускники лицеев и гимназий</w:t>
            </w:r>
          </w:p>
        </w:tc>
        <w:tc>
          <w:tcPr>
            <w:tcW w:w="1346" w:type="dxa"/>
            <w:vAlign w:val="center"/>
          </w:tcPr>
          <w:p w:rsidR="004269D5" w:rsidRPr="00A35DC8" w:rsidRDefault="004269D5" w:rsidP="00A35DC8">
            <w:pPr>
              <w:pStyle w:val="a3"/>
              <w:spacing w:after="0" w:line="240" w:lineRule="auto"/>
              <w:ind w:left="0"/>
              <w:jc w:val="center"/>
              <w:rPr>
                <w:rFonts w:ascii="Times New Roman" w:hAnsi="Times New Roman"/>
                <w:sz w:val="24"/>
                <w:szCs w:val="24"/>
              </w:rPr>
            </w:pPr>
            <w:r w:rsidRPr="00A35DC8">
              <w:rPr>
                <w:rFonts w:ascii="Times New Roman" w:hAnsi="Times New Roman"/>
                <w:sz w:val="24"/>
                <w:szCs w:val="24"/>
              </w:rPr>
              <w:t>0</w:t>
            </w:r>
            <w:r w:rsidR="001A6CE9">
              <w:rPr>
                <w:rFonts w:ascii="Times New Roman" w:hAnsi="Times New Roman"/>
                <w:sz w:val="24"/>
                <w:szCs w:val="24"/>
              </w:rPr>
              <w:t>%</w:t>
            </w:r>
          </w:p>
        </w:tc>
        <w:tc>
          <w:tcPr>
            <w:tcW w:w="1347" w:type="dxa"/>
            <w:vAlign w:val="center"/>
          </w:tcPr>
          <w:p w:rsidR="004269D5" w:rsidRPr="00A35DC8" w:rsidRDefault="004269D5" w:rsidP="00A35DC8">
            <w:pPr>
              <w:jc w:val="center"/>
              <w:rPr>
                <w:color w:val="000000"/>
              </w:rPr>
            </w:pPr>
            <w:r w:rsidRPr="00A35DC8">
              <w:rPr>
                <w:color w:val="000000"/>
              </w:rPr>
              <w:t>6,8%</w:t>
            </w:r>
          </w:p>
        </w:tc>
        <w:tc>
          <w:tcPr>
            <w:tcW w:w="1347" w:type="dxa"/>
            <w:vAlign w:val="center"/>
          </w:tcPr>
          <w:p w:rsidR="004269D5" w:rsidRPr="00A35DC8" w:rsidRDefault="004269D5" w:rsidP="00A35DC8">
            <w:pPr>
              <w:jc w:val="center"/>
              <w:rPr>
                <w:color w:val="000000"/>
              </w:rPr>
            </w:pPr>
            <w:r w:rsidRPr="00A35DC8">
              <w:rPr>
                <w:color w:val="000000"/>
              </w:rPr>
              <w:t>41,8%</w:t>
            </w:r>
          </w:p>
        </w:tc>
        <w:tc>
          <w:tcPr>
            <w:tcW w:w="1347" w:type="dxa"/>
            <w:vAlign w:val="center"/>
          </w:tcPr>
          <w:p w:rsidR="004269D5" w:rsidRPr="00A35DC8" w:rsidRDefault="00A35DC8" w:rsidP="00A35DC8">
            <w:pPr>
              <w:pStyle w:val="a3"/>
              <w:spacing w:after="0" w:line="240" w:lineRule="auto"/>
              <w:ind w:left="0"/>
              <w:jc w:val="center"/>
              <w:rPr>
                <w:rFonts w:ascii="Times New Roman" w:hAnsi="Times New Roman"/>
                <w:sz w:val="24"/>
                <w:szCs w:val="24"/>
              </w:rPr>
            </w:pPr>
            <w:r w:rsidRPr="00A35DC8">
              <w:rPr>
                <w:rFonts w:ascii="Times New Roman" w:hAnsi="Times New Roman"/>
                <w:sz w:val="24"/>
                <w:szCs w:val="24"/>
              </w:rPr>
              <w:t>51,4%</w:t>
            </w:r>
          </w:p>
        </w:tc>
        <w:tc>
          <w:tcPr>
            <w:tcW w:w="1559" w:type="dxa"/>
            <w:vAlign w:val="center"/>
          </w:tcPr>
          <w:p w:rsidR="004269D5" w:rsidRPr="00561771" w:rsidRDefault="00326BE1" w:rsidP="00A35DC8">
            <w:pPr>
              <w:pStyle w:val="a3"/>
              <w:spacing w:after="0" w:line="240" w:lineRule="auto"/>
              <w:ind w:left="0"/>
              <w:jc w:val="center"/>
              <w:rPr>
                <w:rFonts w:ascii="Times New Roman" w:hAnsi="Times New Roman"/>
                <w:sz w:val="24"/>
                <w:szCs w:val="24"/>
              </w:rPr>
            </w:pPr>
            <w:r>
              <w:rPr>
                <w:rFonts w:ascii="Times New Roman" w:hAnsi="Times New Roman"/>
                <w:sz w:val="24"/>
                <w:szCs w:val="24"/>
              </w:rPr>
              <w:t>16</w:t>
            </w:r>
          </w:p>
        </w:tc>
      </w:tr>
      <w:tr w:rsidR="004269D5" w:rsidRPr="00561771" w:rsidTr="00A35DC8">
        <w:trPr>
          <w:cantSplit/>
          <w:tblHeader/>
        </w:trPr>
        <w:tc>
          <w:tcPr>
            <w:tcW w:w="3403" w:type="dxa"/>
            <w:vAlign w:val="bottom"/>
          </w:tcPr>
          <w:p w:rsidR="004269D5" w:rsidRPr="0021496A" w:rsidRDefault="004269D5" w:rsidP="00A35DC8">
            <w:pPr>
              <w:pStyle w:val="afa"/>
              <w:ind w:firstLine="34"/>
              <w:rPr>
                <w:rFonts w:ascii="Times New Roman" w:hAnsi="Times New Roman"/>
                <w:color w:val="000000"/>
                <w:sz w:val="24"/>
                <w:szCs w:val="24"/>
              </w:rPr>
            </w:pPr>
            <w:r w:rsidRPr="0021496A">
              <w:rPr>
                <w:rFonts w:ascii="Times New Roman" w:hAnsi="Times New Roman"/>
                <w:color w:val="000000"/>
                <w:sz w:val="24"/>
                <w:szCs w:val="24"/>
              </w:rPr>
              <w:t>выпускники средних общеобразовательных школ</w:t>
            </w:r>
          </w:p>
        </w:tc>
        <w:tc>
          <w:tcPr>
            <w:tcW w:w="1346" w:type="dxa"/>
            <w:vAlign w:val="center"/>
          </w:tcPr>
          <w:p w:rsidR="004269D5" w:rsidRPr="00A35DC8" w:rsidRDefault="004269D5" w:rsidP="00A35DC8">
            <w:pPr>
              <w:pStyle w:val="a3"/>
              <w:spacing w:after="0" w:line="240" w:lineRule="auto"/>
              <w:ind w:left="0"/>
              <w:jc w:val="center"/>
              <w:rPr>
                <w:rFonts w:ascii="Times New Roman" w:hAnsi="Times New Roman"/>
                <w:sz w:val="24"/>
                <w:szCs w:val="24"/>
              </w:rPr>
            </w:pPr>
            <w:r w:rsidRPr="00A35DC8">
              <w:rPr>
                <w:rFonts w:ascii="Times New Roman" w:hAnsi="Times New Roman"/>
                <w:sz w:val="24"/>
                <w:szCs w:val="24"/>
              </w:rPr>
              <w:t>3,0</w:t>
            </w:r>
            <w:r w:rsidR="001A6CE9">
              <w:rPr>
                <w:rFonts w:ascii="Times New Roman" w:hAnsi="Times New Roman"/>
                <w:sz w:val="24"/>
                <w:szCs w:val="24"/>
              </w:rPr>
              <w:t>%</w:t>
            </w:r>
          </w:p>
        </w:tc>
        <w:tc>
          <w:tcPr>
            <w:tcW w:w="1347" w:type="dxa"/>
            <w:vAlign w:val="center"/>
          </w:tcPr>
          <w:p w:rsidR="004269D5" w:rsidRPr="00A35DC8" w:rsidRDefault="004269D5" w:rsidP="00A35DC8">
            <w:pPr>
              <w:jc w:val="center"/>
              <w:rPr>
                <w:color w:val="000000"/>
              </w:rPr>
            </w:pPr>
            <w:r w:rsidRPr="00A35DC8">
              <w:rPr>
                <w:color w:val="000000"/>
              </w:rPr>
              <w:t>18,8%</w:t>
            </w:r>
          </w:p>
        </w:tc>
        <w:tc>
          <w:tcPr>
            <w:tcW w:w="1347" w:type="dxa"/>
            <w:vAlign w:val="center"/>
          </w:tcPr>
          <w:p w:rsidR="004269D5" w:rsidRPr="00A35DC8" w:rsidRDefault="004269D5" w:rsidP="001A6CE9">
            <w:pPr>
              <w:jc w:val="center"/>
              <w:rPr>
                <w:color w:val="000000"/>
              </w:rPr>
            </w:pPr>
            <w:r w:rsidRPr="00A35DC8">
              <w:rPr>
                <w:color w:val="000000"/>
              </w:rPr>
              <w:t>44,</w:t>
            </w:r>
            <w:r w:rsidR="001A6CE9">
              <w:rPr>
                <w:color w:val="000000"/>
              </w:rPr>
              <w:t>2</w:t>
            </w:r>
            <w:r w:rsidRPr="00A35DC8">
              <w:rPr>
                <w:color w:val="000000"/>
              </w:rPr>
              <w:t>%</w:t>
            </w:r>
          </w:p>
        </w:tc>
        <w:tc>
          <w:tcPr>
            <w:tcW w:w="1347" w:type="dxa"/>
            <w:vAlign w:val="center"/>
          </w:tcPr>
          <w:p w:rsidR="004269D5" w:rsidRPr="00A35DC8" w:rsidRDefault="00A35DC8" w:rsidP="00A35DC8">
            <w:pPr>
              <w:pStyle w:val="a3"/>
              <w:spacing w:after="0" w:line="240" w:lineRule="auto"/>
              <w:ind w:left="0"/>
              <w:jc w:val="center"/>
              <w:rPr>
                <w:rFonts w:ascii="Times New Roman" w:hAnsi="Times New Roman"/>
                <w:sz w:val="24"/>
                <w:szCs w:val="24"/>
              </w:rPr>
            </w:pPr>
            <w:r w:rsidRPr="00A35DC8">
              <w:rPr>
                <w:rFonts w:ascii="Times New Roman" w:hAnsi="Times New Roman"/>
                <w:sz w:val="24"/>
                <w:szCs w:val="24"/>
              </w:rPr>
              <w:t>33,9%</w:t>
            </w:r>
          </w:p>
        </w:tc>
        <w:tc>
          <w:tcPr>
            <w:tcW w:w="1559" w:type="dxa"/>
            <w:vAlign w:val="center"/>
          </w:tcPr>
          <w:p w:rsidR="004269D5" w:rsidRPr="00561771" w:rsidRDefault="00326BE1" w:rsidP="00A35DC8">
            <w:pPr>
              <w:pStyle w:val="a3"/>
              <w:spacing w:after="0" w:line="240" w:lineRule="auto"/>
              <w:ind w:left="0"/>
              <w:jc w:val="center"/>
              <w:rPr>
                <w:rFonts w:ascii="Times New Roman" w:hAnsi="Times New Roman"/>
                <w:sz w:val="24"/>
                <w:szCs w:val="24"/>
              </w:rPr>
            </w:pPr>
            <w:r>
              <w:rPr>
                <w:rFonts w:ascii="Times New Roman" w:hAnsi="Times New Roman"/>
                <w:sz w:val="24"/>
                <w:szCs w:val="24"/>
              </w:rPr>
              <w:t>26</w:t>
            </w:r>
          </w:p>
        </w:tc>
      </w:tr>
      <w:tr w:rsidR="004269D5" w:rsidRPr="00561771" w:rsidTr="00A35DC8">
        <w:trPr>
          <w:cantSplit/>
          <w:tblHeader/>
        </w:trPr>
        <w:tc>
          <w:tcPr>
            <w:tcW w:w="3403" w:type="dxa"/>
            <w:vAlign w:val="bottom"/>
          </w:tcPr>
          <w:p w:rsidR="004269D5" w:rsidRPr="0021496A" w:rsidRDefault="004269D5" w:rsidP="00A35DC8">
            <w:pPr>
              <w:pStyle w:val="afa"/>
              <w:ind w:firstLine="34"/>
              <w:rPr>
                <w:rFonts w:ascii="Times New Roman" w:hAnsi="Times New Roman"/>
                <w:color w:val="000000"/>
                <w:sz w:val="24"/>
                <w:szCs w:val="24"/>
              </w:rPr>
            </w:pPr>
            <w:r w:rsidRPr="0021496A">
              <w:rPr>
                <w:rFonts w:ascii="Times New Roman" w:hAnsi="Times New Roman"/>
                <w:color w:val="000000"/>
                <w:sz w:val="24"/>
                <w:szCs w:val="24"/>
              </w:rPr>
              <w:t>выпускники средних общеобразовательных школ с углубленным изучением отдельных предметов</w:t>
            </w:r>
          </w:p>
        </w:tc>
        <w:tc>
          <w:tcPr>
            <w:tcW w:w="1346" w:type="dxa"/>
            <w:vAlign w:val="center"/>
          </w:tcPr>
          <w:p w:rsidR="004269D5" w:rsidRPr="00A35DC8" w:rsidRDefault="004269D5" w:rsidP="00A35DC8">
            <w:pPr>
              <w:pStyle w:val="a3"/>
              <w:spacing w:after="0" w:line="240" w:lineRule="auto"/>
              <w:ind w:left="0"/>
              <w:jc w:val="center"/>
              <w:rPr>
                <w:rFonts w:ascii="Times New Roman" w:hAnsi="Times New Roman"/>
                <w:sz w:val="24"/>
                <w:szCs w:val="24"/>
              </w:rPr>
            </w:pPr>
            <w:r w:rsidRPr="00A35DC8">
              <w:rPr>
                <w:rFonts w:ascii="Times New Roman" w:hAnsi="Times New Roman"/>
                <w:sz w:val="24"/>
                <w:szCs w:val="24"/>
              </w:rPr>
              <w:t>0,9</w:t>
            </w:r>
            <w:r w:rsidR="001A6CE9">
              <w:rPr>
                <w:rFonts w:ascii="Times New Roman" w:hAnsi="Times New Roman"/>
                <w:sz w:val="24"/>
                <w:szCs w:val="24"/>
              </w:rPr>
              <w:t>%</w:t>
            </w:r>
          </w:p>
        </w:tc>
        <w:tc>
          <w:tcPr>
            <w:tcW w:w="1347" w:type="dxa"/>
            <w:vAlign w:val="center"/>
          </w:tcPr>
          <w:p w:rsidR="004269D5" w:rsidRPr="00A35DC8" w:rsidRDefault="004269D5" w:rsidP="00A35DC8">
            <w:pPr>
              <w:jc w:val="center"/>
              <w:rPr>
                <w:color w:val="000000"/>
              </w:rPr>
            </w:pPr>
            <w:r w:rsidRPr="00A35DC8">
              <w:rPr>
                <w:color w:val="000000"/>
              </w:rPr>
              <w:t>24,2%</w:t>
            </w:r>
          </w:p>
        </w:tc>
        <w:tc>
          <w:tcPr>
            <w:tcW w:w="1347" w:type="dxa"/>
            <w:vAlign w:val="center"/>
          </w:tcPr>
          <w:p w:rsidR="004269D5" w:rsidRPr="00A35DC8" w:rsidRDefault="00A35DC8" w:rsidP="00A35DC8">
            <w:pPr>
              <w:jc w:val="center"/>
              <w:rPr>
                <w:color w:val="000000"/>
              </w:rPr>
            </w:pPr>
            <w:r>
              <w:rPr>
                <w:color w:val="000000"/>
              </w:rPr>
              <w:t>44,3</w:t>
            </w:r>
            <w:r w:rsidR="004269D5" w:rsidRPr="00A35DC8">
              <w:rPr>
                <w:color w:val="000000"/>
              </w:rPr>
              <w:t>%</w:t>
            </w:r>
          </w:p>
        </w:tc>
        <w:tc>
          <w:tcPr>
            <w:tcW w:w="1347" w:type="dxa"/>
            <w:vAlign w:val="center"/>
          </w:tcPr>
          <w:p w:rsidR="004269D5" w:rsidRPr="00A35DC8" w:rsidRDefault="00A35DC8" w:rsidP="00A35DC8">
            <w:pPr>
              <w:pStyle w:val="a3"/>
              <w:spacing w:after="0" w:line="240" w:lineRule="auto"/>
              <w:ind w:left="0"/>
              <w:jc w:val="center"/>
              <w:rPr>
                <w:rFonts w:ascii="Times New Roman" w:hAnsi="Times New Roman"/>
                <w:sz w:val="24"/>
                <w:szCs w:val="24"/>
              </w:rPr>
            </w:pPr>
            <w:r w:rsidRPr="00A35DC8">
              <w:rPr>
                <w:rFonts w:ascii="Times New Roman" w:hAnsi="Times New Roman"/>
                <w:sz w:val="24"/>
                <w:szCs w:val="24"/>
              </w:rPr>
              <w:t>30,6%</w:t>
            </w:r>
          </w:p>
        </w:tc>
        <w:tc>
          <w:tcPr>
            <w:tcW w:w="1559" w:type="dxa"/>
            <w:vAlign w:val="center"/>
          </w:tcPr>
          <w:p w:rsidR="004269D5" w:rsidRPr="00561771" w:rsidRDefault="00326BE1" w:rsidP="00A35DC8">
            <w:pPr>
              <w:pStyle w:val="a3"/>
              <w:spacing w:after="0" w:line="240" w:lineRule="auto"/>
              <w:ind w:left="0"/>
              <w:jc w:val="center"/>
              <w:rPr>
                <w:rFonts w:ascii="Times New Roman" w:hAnsi="Times New Roman"/>
                <w:sz w:val="24"/>
                <w:szCs w:val="24"/>
              </w:rPr>
            </w:pPr>
            <w:r>
              <w:rPr>
                <w:rFonts w:ascii="Times New Roman" w:hAnsi="Times New Roman"/>
                <w:sz w:val="24"/>
                <w:szCs w:val="24"/>
              </w:rPr>
              <w:t>6</w:t>
            </w:r>
          </w:p>
        </w:tc>
      </w:tr>
      <w:tr w:rsidR="004269D5" w:rsidRPr="00561771" w:rsidTr="00A35DC8">
        <w:trPr>
          <w:cantSplit/>
          <w:tblHeader/>
        </w:trPr>
        <w:tc>
          <w:tcPr>
            <w:tcW w:w="3403" w:type="dxa"/>
            <w:vAlign w:val="bottom"/>
          </w:tcPr>
          <w:p w:rsidR="004269D5" w:rsidRPr="0021496A" w:rsidRDefault="004269D5" w:rsidP="00A35DC8">
            <w:pPr>
              <w:rPr>
                <w:rFonts w:eastAsia="Times New Roman"/>
                <w:color w:val="000000"/>
              </w:rPr>
            </w:pPr>
            <w:r w:rsidRPr="0021496A">
              <w:rPr>
                <w:rFonts w:eastAsia="Times New Roman"/>
                <w:color w:val="000000"/>
              </w:rPr>
              <w:t>выпускники школ-интернатов</w:t>
            </w:r>
          </w:p>
        </w:tc>
        <w:tc>
          <w:tcPr>
            <w:tcW w:w="1346" w:type="dxa"/>
            <w:vAlign w:val="center"/>
          </w:tcPr>
          <w:p w:rsidR="004269D5" w:rsidRPr="00A35DC8" w:rsidRDefault="004269D5" w:rsidP="00A35DC8">
            <w:pPr>
              <w:pStyle w:val="a3"/>
              <w:spacing w:after="0" w:line="240" w:lineRule="auto"/>
              <w:ind w:left="0"/>
              <w:jc w:val="center"/>
              <w:rPr>
                <w:rFonts w:ascii="Times New Roman" w:hAnsi="Times New Roman"/>
                <w:sz w:val="24"/>
                <w:szCs w:val="24"/>
              </w:rPr>
            </w:pPr>
            <w:r w:rsidRPr="00A35DC8">
              <w:rPr>
                <w:rFonts w:ascii="Times New Roman" w:hAnsi="Times New Roman"/>
                <w:sz w:val="24"/>
                <w:szCs w:val="24"/>
              </w:rPr>
              <w:t>0</w:t>
            </w:r>
            <w:r w:rsidR="001A6CE9">
              <w:rPr>
                <w:rFonts w:ascii="Times New Roman" w:hAnsi="Times New Roman"/>
                <w:sz w:val="24"/>
                <w:szCs w:val="24"/>
              </w:rPr>
              <w:t>%</w:t>
            </w:r>
          </w:p>
        </w:tc>
        <w:tc>
          <w:tcPr>
            <w:tcW w:w="1347" w:type="dxa"/>
            <w:vAlign w:val="center"/>
          </w:tcPr>
          <w:p w:rsidR="004269D5" w:rsidRPr="00A35DC8" w:rsidRDefault="004269D5" w:rsidP="00A35DC8">
            <w:pPr>
              <w:jc w:val="center"/>
              <w:rPr>
                <w:color w:val="000000"/>
              </w:rPr>
            </w:pPr>
            <w:r w:rsidRPr="00A35DC8">
              <w:rPr>
                <w:color w:val="000000"/>
              </w:rPr>
              <w:t>5,4%</w:t>
            </w:r>
          </w:p>
        </w:tc>
        <w:tc>
          <w:tcPr>
            <w:tcW w:w="1347" w:type="dxa"/>
            <w:vAlign w:val="center"/>
          </w:tcPr>
          <w:p w:rsidR="004269D5" w:rsidRPr="00A35DC8" w:rsidRDefault="001A6CE9" w:rsidP="00A35DC8">
            <w:pPr>
              <w:jc w:val="center"/>
              <w:rPr>
                <w:color w:val="000000"/>
              </w:rPr>
            </w:pPr>
            <w:r>
              <w:rPr>
                <w:color w:val="000000"/>
              </w:rPr>
              <w:t>62,2%</w:t>
            </w:r>
          </w:p>
        </w:tc>
        <w:tc>
          <w:tcPr>
            <w:tcW w:w="1347" w:type="dxa"/>
            <w:vAlign w:val="center"/>
          </w:tcPr>
          <w:p w:rsidR="004269D5" w:rsidRPr="00A35DC8" w:rsidRDefault="00A35DC8" w:rsidP="00A35DC8">
            <w:pPr>
              <w:pStyle w:val="a3"/>
              <w:spacing w:after="0" w:line="240" w:lineRule="auto"/>
              <w:ind w:left="0"/>
              <w:jc w:val="center"/>
              <w:rPr>
                <w:rFonts w:ascii="Times New Roman" w:hAnsi="Times New Roman"/>
                <w:sz w:val="24"/>
                <w:szCs w:val="24"/>
              </w:rPr>
            </w:pPr>
            <w:r w:rsidRPr="00A35DC8">
              <w:rPr>
                <w:rFonts w:ascii="Times New Roman" w:hAnsi="Times New Roman"/>
                <w:sz w:val="24"/>
                <w:szCs w:val="24"/>
              </w:rPr>
              <w:t>32,4%</w:t>
            </w:r>
          </w:p>
        </w:tc>
        <w:tc>
          <w:tcPr>
            <w:tcW w:w="1559" w:type="dxa"/>
            <w:vAlign w:val="center"/>
          </w:tcPr>
          <w:p w:rsidR="004269D5" w:rsidRPr="00561771" w:rsidRDefault="00326BE1" w:rsidP="00A35DC8">
            <w:pPr>
              <w:pStyle w:val="a3"/>
              <w:spacing w:after="0" w:line="240" w:lineRule="auto"/>
              <w:ind w:left="0"/>
              <w:jc w:val="center"/>
              <w:rPr>
                <w:rFonts w:ascii="Times New Roman" w:hAnsi="Times New Roman"/>
                <w:sz w:val="24"/>
                <w:szCs w:val="24"/>
              </w:rPr>
            </w:pPr>
            <w:r>
              <w:rPr>
                <w:rFonts w:ascii="Times New Roman" w:hAnsi="Times New Roman"/>
                <w:sz w:val="24"/>
                <w:szCs w:val="24"/>
              </w:rPr>
              <w:t>0</w:t>
            </w:r>
          </w:p>
        </w:tc>
      </w:tr>
      <w:tr w:rsidR="004269D5" w:rsidRPr="00561771" w:rsidTr="00A35DC8">
        <w:trPr>
          <w:cantSplit/>
          <w:tblHeader/>
        </w:trPr>
        <w:tc>
          <w:tcPr>
            <w:tcW w:w="3403" w:type="dxa"/>
            <w:vAlign w:val="bottom"/>
          </w:tcPr>
          <w:p w:rsidR="004269D5" w:rsidRPr="0021496A" w:rsidRDefault="004269D5" w:rsidP="00A35DC8">
            <w:pPr>
              <w:rPr>
                <w:rFonts w:eastAsia="Times New Roman"/>
                <w:color w:val="000000"/>
              </w:rPr>
            </w:pPr>
            <w:r w:rsidRPr="0021496A">
              <w:rPr>
                <w:rFonts w:eastAsia="Times New Roman"/>
                <w:color w:val="000000"/>
              </w:rPr>
              <w:t>выпускники президентского кадетского училища</w:t>
            </w:r>
          </w:p>
        </w:tc>
        <w:tc>
          <w:tcPr>
            <w:tcW w:w="1346" w:type="dxa"/>
            <w:vAlign w:val="center"/>
          </w:tcPr>
          <w:p w:rsidR="004269D5" w:rsidRPr="00A35DC8" w:rsidRDefault="004269D5" w:rsidP="00A35DC8">
            <w:pPr>
              <w:pStyle w:val="a3"/>
              <w:spacing w:after="0" w:line="240" w:lineRule="auto"/>
              <w:ind w:left="0"/>
              <w:jc w:val="center"/>
              <w:rPr>
                <w:rFonts w:ascii="Times New Roman" w:hAnsi="Times New Roman"/>
                <w:sz w:val="24"/>
                <w:szCs w:val="24"/>
              </w:rPr>
            </w:pPr>
            <w:r w:rsidRPr="00A35DC8">
              <w:rPr>
                <w:rFonts w:ascii="Times New Roman" w:hAnsi="Times New Roman"/>
                <w:sz w:val="24"/>
                <w:szCs w:val="24"/>
              </w:rPr>
              <w:t>0</w:t>
            </w:r>
            <w:r w:rsidR="001A6CE9">
              <w:rPr>
                <w:rFonts w:ascii="Times New Roman" w:hAnsi="Times New Roman"/>
                <w:sz w:val="24"/>
                <w:szCs w:val="24"/>
              </w:rPr>
              <w:t>%</w:t>
            </w:r>
          </w:p>
        </w:tc>
        <w:tc>
          <w:tcPr>
            <w:tcW w:w="1347" w:type="dxa"/>
            <w:vAlign w:val="center"/>
          </w:tcPr>
          <w:p w:rsidR="004269D5" w:rsidRPr="00A35DC8" w:rsidRDefault="004269D5" w:rsidP="00A35DC8">
            <w:pPr>
              <w:jc w:val="center"/>
              <w:rPr>
                <w:color w:val="000000"/>
              </w:rPr>
            </w:pPr>
            <w:r w:rsidRPr="00A35DC8">
              <w:rPr>
                <w:color w:val="000000"/>
              </w:rPr>
              <w:t>0%</w:t>
            </w:r>
          </w:p>
        </w:tc>
        <w:tc>
          <w:tcPr>
            <w:tcW w:w="1347" w:type="dxa"/>
            <w:vAlign w:val="center"/>
          </w:tcPr>
          <w:p w:rsidR="004269D5" w:rsidRPr="00A35DC8" w:rsidRDefault="001A6CE9" w:rsidP="00A35DC8">
            <w:pPr>
              <w:jc w:val="center"/>
              <w:rPr>
                <w:color w:val="000000"/>
              </w:rPr>
            </w:pPr>
            <w:r w:rsidRPr="00A35DC8">
              <w:rPr>
                <w:color w:val="000000"/>
              </w:rPr>
              <w:t>20,6%</w:t>
            </w:r>
          </w:p>
        </w:tc>
        <w:tc>
          <w:tcPr>
            <w:tcW w:w="1347" w:type="dxa"/>
            <w:vAlign w:val="center"/>
          </w:tcPr>
          <w:p w:rsidR="004269D5" w:rsidRPr="00A35DC8" w:rsidRDefault="00A35DC8" w:rsidP="00A35DC8">
            <w:pPr>
              <w:pStyle w:val="a3"/>
              <w:spacing w:after="0" w:line="240" w:lineRule="auto"/>
              <w:ind w:left="0"/>
              <w:jc w:val="center"/>
              <w:rPr>
                <w:rFonts w:ascii="Times New Roman" w:hAnsi="Times New Roman"/>
                <w:sz w:val="24"/>
                <w:szCs w:val="24"/>
              </w:rPr>
            </w:pPr>
            <w:r w:rsidRPr="00A35DC8">
              <w:rPr>
                <w:rFonts w:ascii="Times New Roman" w:hAnsi="Times New Roman"/>
                <w:sz w:val="24"/>
                <w:szCs w:val="24"/>
              </w:rPr>
              <w:t>79,4%</w:t>
            </w:r>
          </w:p>
        </w:tc>
        <w:tc>
          <w:tcPr>
            <w:tcW w:w="1559" w:type="dxa"/>
            <w:vAlign w:val="center"/>
          </w:tcPr>
          <w:p w:rsidR="004269D5" w:rsidRDefault="00326BE1" w:rsidP="00A35DC8">
            <w:pPr>
              <w:pStyle w:val="a3"/>
              <w:spacing w:after="0" w:line="240" w:lineRule="auto"/>
              <w:ind w:left="0"/>
              <w:jc w:val="center"/>
              <w:rPr>
                <w:rFonts w:ascii="Times New Roman" w:hAnsi="Times New Roman"/>
                <w:sz w:val="24"/>
                <w:szCs w:val="24"/>
              </w:rPr>
            </w:pPr>
            <w:r>
              <w:rPr>
                <w:rFonts w:ascii="Times New Roman" w:hAnsi="Times New Roman"/>
                <w:sz w:val="24"/>
                <w:szCs w:val="24"/>
              </w:rPr>
              <w:t>2</w:t>
            </w:r>
          </w:p>
        </w:tc>
      </w:tr>
    </w:tbl>
    <w:p w:rsidR="00A801AC" w:rsidRPr="00FC6BBF" w:rsidRDefault="00A801AC" w:rsidP="00923AF3">
      <w:pPr>
        <w:pStyle w:val="3"/>
        <w:numPr>
          <w:ilvl w:val="2"/>
          <w:numId w:val="27"/>
        </w:numPr>
        <w:rPr>
          <w:rFonts w:ascii="Times New Roman" w:hAnsi="Times New Roman"/>
        </w:rPr>
      </w:pPr>
      <w:r w:rsidRPr="00FC6BBF">
        <w:rPr>
          <w:rFonts w:ascii="Times New Roman" w:hAnsi="Times New Roman"/>
          <w:b w:val="0"/>
          <w:bCs w:val="0"/>
        </w:rPr>
        <w:t xml:space="preserve">основные результаты ЕГЭ по </w:t>
      </w:r>
      <w:r w:rsidR="0012658F">
        <w:rPr>
          <w:rFonts w:ascii="Times New Roman" w:hAnsi="Times New Roman"/>
          <w:b w:val="0"/>
          <w:bCs w:val="0"/>
        </w:rPr>
        <w:t>математике (базовый уровень)</w:t>
      </w:r>
      <w:r w:rsidRPr="00FC6BBF">
        <w:rPr>
          <w:rFonts w:ascii="Times New Roman" w:hAnsi="Times New Roman"/>
          <w:b w:val="0"/>
          <w:bCs w:val="0"/>
        </w:rPr>
        <w:t xml:space="preserve"> в сравнении по АТЕ</w:t>
      </w:r>
    </w:p>
    <w:p w:rsidR="00A801AC" w:rsidRDefault="00A801AC" w:rsidP="00A801AC">
      <w:pPr>
        <w:pStyle w:val="af7"/>
        <w:keepNext/>
      </w:pPr>
      <w:r w:rsidRPr="00FC6BBF">
        <w:t xml:space="preserve">Таблица </w:t>
      </w:r>
      <w:r w:rsidR="00FE2471">
        <w:t>4</w:t>
      </w:r>
      <w:r>
        <w:noBreakHyphen/>
      </w:r>
      <w:fldSimple w:instr=" SEQ Таблица \* ARABIC \s 1 ">
        <w:r>
          <w:rPr>
            <w:noProof/>
          </w:rPr>
          <w:t>10</w:t>
        </w:r>
      </w:fldSimple>
    </w:p>
    <w:tbl>
      <w:tblPr>
        <w:tblW w:w="10349" w:type="dxa"/>
        <w:tblInd w:w="-3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68"/>
        <w:gridCol w:w="2552"/>
        <w:gridCol w:w="1417"/>
        <w:gridCol w:w="1418"/>
        <w:gridCol w:w="1417"/>
        <w:gridCol w:w="1418"/>
        <w:gridCol w:w="1559"/>
      </w:tblGrid>
      <w:tr w:rsidR="00326BE1" w:rsidRPr="006C4F79" w:rsidTr="001828CF">
        <w:trPr>
          <w:cantSplit/>
          <w:tblHeader/>
        </w:trPr>
        <w:tc>
          <w:tcPr>
            <w:tcW w:w="568" w:type="dxa"/>
            <w:vMerge w:val="restart"/>
            <w:vAlign w:val="center"/>
          </w:tcPr>
          <w:p w:rsidR="00326BE1" w:rsidRPr="006C4F79" w:rsidRDefault="00326BE1" w:rsidP="006C4F79">
            <w:pPr>
              <w:pStyle w:val="a3"/>
              <w:spacing w:after="0" w:line="240" w:lineRule="auto"/>
              <w:ind w:left="0"/>
              <w:jc w:val="center"/>
              <w:rPr>
                <w:rFonts w:ascii="Times New Roman" w:hAnsi="Times New Roman"/>
                <w:sz w:val="24"/>
                <w:szCs w:val="24"/>
              </w:rPr>
            </w:pPr>
            <w:r w:rsidRPr="006C4F79">
              <w:rPr>
                <w:rFonts w:ascii="Times New Roman" w:hAnsi="Times New Roman"/>
                <w:sz w:val="24"/>
                <w:szCs w:val="24"/>
              </w:rPr>
              <w:t>№</w:t>
            </w:r>
          </w:p>
        </w:tc>
        <w:tc>
          <w:tcPr>
            <w:tcW w:w="2552" w:type="dxa"/>
            <w:vMerge w:val="restart"/>
            <w:vAlign w:val="center"/>
          </w:tcPr>
          <w:p w:rsidR="00326BE1" w:rsidRPr="006C4F79" w:rsidRDefault="00326BE1" w:rsidP="006C4F79">
            <w:pPr>
              <w:pStyle w:val="a3"/>
              <w:spacing w:after="0" w:line="240" w:lineRule="auto"/>
              <w:ind w:left="0"/>
              <w:jc w:val="center"/>
              <w:rPr>
                <w:rFonts w:ascii="Times New Roman" w:hAnsi="Times New Roman"/>
                <w:sz w:val="24"/>
                <w:szCs w:val="24"/>
              </w:rPr>
            </w:pPr>
            <w:r w:rsidRPr="006C4F79">
              <w:rPr>
                <w:rFonts w:ascii="Times New Roman" w:hAnsi="Times New Roman"/>
                <w:sz w:val="24"/>
                <w:szCs w:val="24"/>
              </w:rPr>
              <w:t>Наименование АТЕ</w:t>
            </w:r>
          </w:p>
        </w:tc>
        <w:tc>
          <w:tcPr>
            <w:tcW w:w="5670" w:type="dxa"/>
            <w:gridSpan w:val="4"/>
          </w:tcPr>
          <w:p w:rsidR="00326BE1" w:rsidRPr="006C4F79" w:rsidRDefault="00326BE1" w:rsidP="006C4F79">
            <w:pPr>
              <w:pStyle w:val="a3"/>
              <w:spacing w:after="0" w:line="240" w:lineRule="auto"/>
              <w:ind w:left="0"/>
              <w:jc w:val="center"/>
              <w:rPr>
                <w:rFonts w:ascii="Times New Roman" w:hAnsi="Times New Roman"/>
                <w:sz w:val="24"/>
                <w:szCs w:val="24"/>
              </w:rPr>
            </w:pPr>
            <w:r w:rsidRPr="006C4F79">
              <w:rPr>
                <w:rFonts w:ascii="Times New Roman" w:hAnsi="Times New Roman"/>
                <w:sz w:val="24"/>
                <w:szCs w:val="24"/>
              </w:rPr>
              <w:t>Доля участников, получивших тестовый балл</w:t>
            </w:r>
          </w:p>
        </w:tc>
        <w:tc>
          <w:tcPr>
            <w:tcW w:w="1559" w:type="dxa"/>
            <w:vMerge w:val="restart"/>
            <w:vAlign w:val="center"/>
          </w:tcPr>
          <w:p w:rsidR="00326BE1" w:rsidRPr="006C4F79" w:rsidRDefault="00326BE1" w:rsidP="006C4F79">
            <w:pPr>
              <w:pStyle w:val="a3"/>
              <w:spacing w:after="0" w:line="240" w:lineRule="auto"/>
              <w:ind w:left="0"/>
              <w:jc w:val="center"/>
              <w:rPr>
                <w:rFonts w:ascii="Times New Roman" w:hAnsi="Times New Roman"/>
                <w:sz w:val="24"/>
                <w:szCs w:val="24"/>
              </w:rPr>
            </w:pPr>
            <w:r w:rsidRPr="006C4F79">
              <w:rPr>
                <w:rFonts w:ascii="Times New Roman" w:hAnsi="Times New Roman"/>
                <w:sz w:val="24"/>
                <w:szCs w:val="24"/>
              </w:rPr>
              <w:t>Количество участников, получивших 21 балл</w:t>
            </w:r>
          </w:p>
        </w:tc>
      </w:tr>
      <w:tr w:rsidR="00326BE1" w:rsidRPr="006C4F79" w:rsidTr="001828CF">
        <w:trPr>
          <w:cantSplit/>
          <w:tblHeader/>
        </w:trPr>
        <w:tc>
          <w:tcPr>
            <w:tcW w:w="568" w:type="dxa"/>
            <w:vMerge/>
          </w:tcPr>
          <w:p w:rsidR="00326BE1" w:rsidRPr="006C4F79" w:rsidRDefault="00326BE1" w:rsidP="006C4F79">
            <w:pPr>
              <w:pStyle w:val="a3"/>
              <w:spacing w:after="0" w:line="240" w:lineRule="auto"/>
              <w:ind w:left="0"/>
              <w:jc w:val="center"/>
              <w:rPr>
                <w:rFonts w:ascii="Times New Roman" w:hAnsi="Times New Roman"/>
                <w:sz w:val="24"/>
                <w:szCs w:val="24"/>
              </w:rPr>
            </w:pPr>
          </w:p>
        </w:tc>
        <w:tc>
          <w:tcPr>
            <w:tcW w:w="2552" w:type="dxa"/>
            <w:vMerge/>
          </w:tcPr>
          <w:p w:rsidR="00326BE1" w:rsidRPr="006C4F79" w:rsidRDefault="00326BE1" w:rsidP="006C4F79">
            <w:pPr>
              <w:pStyle w:val="a3"/>
              <w:spacing w:after="0" w:line="240" w:lineRule="auto"/>
              <w:ind w:left="0"/>
              <w:jc w:val="center"/>
              <w:rPr>
                <w:rFonts w:ascii="Times New Roman" w:hAnsi="Times New Roman"/>
                <w:sz w:val="24"/>
                <w:szCs w:val="24"/>
              </w:rPr>
            </w:pPr>
          </w:p>
        </w:tc>
        <w:tc>
          <w:tcPr>
            <w:tcW w:w="1417" w:type="dxa"/>
            <w:vAlign w:val="center"/>
          </w:tcPr>
          <w:p w:rsidR="00326BE1" w:rsidRPr="006C4F79" w:rsidRDefault="00326BE1" w:rsidP="006C4F79">
            <w:pPr>
              <w:pStyle w:val="a3"/>
              <w:spacing w:after="0" w:line="240" w:lineRule="auto"/>
              <w:ind w:left="0"/>
              <w:jc w:val="center"/>
              <w:rPr>
                <w:rFonts w:ascii="Times New Roman" w:hAnsi="Times New Roman"/>
                <w:i/>
                <w:sz w:val="24"/>
                <w:szCs w:val="24"/>
              </w:rPr>
            </w:pPr>
            <w:r w:rsidRPr="006C4F79">
              <w:rPr>
                <w:rFonts w:ascii="Times New Roman" w:hAnsi="Times New Roman"/>
                <w:sz w:val="24"/>
                <w:szCs w:val="24"/>
              </w:rPr>
              <w:t>ниже минималь-ного</w:t>
            </w:r>
          </w:p>
        </w:tc>
        <w:tc>
          <w:tcPr>
            <w:tcW w:w="1418" w:type="dxa"/>
            <w:vAlign w:val="center"/>
          </w:tcPr>
          <w:p w:rsidR="00326BE1" w:rsidRPr="006C4F79" w:rsidRDefault="00326BE1" w:rsidP="006C4F79">
            <w:pPr>
              <w:pStyle w:val="a3"/>
              <w:spacing w:after="0" w:line="240" w:lineRule="auto"/>
              <w:ind w:left="0"/>
              <w:jc w:val="center"/>
              <w:rPr>
                <w:rFonts w:ascii="Times New Roman" w:hAnsi="Times New Roman"/>
                <w:sz w:val="24"/>
                <w:szCs w:val="24"/>
              </w:rPr>
            </w:pPr>
            <w:r w:rsidRPr="006C4F79">
              <w:rPr>
                <w:rFonts w:ascii="Times New Roman" w:hAnsi="Times New Roman"/>
                <w:sz w:val="24"/>
                <w:szCs w:val="24"/>
              </w:rPr>
              <w:t>от 7 до 11 баллов</w:t>
            </w:r>
          </w:p>
        </w:tc>
        <w:tc>
          <w:tcPr>
            <w:tcW w:w="1417" w:type="dxa"/>
            <w:vAlign w:val="center"/>
          </w:tcPr>
          <w:p w:rsidR="00326BE1" w:rsidRPr="006C4F79" w:rsidRDefault="00326BE1" w:rsidP="006C4F79">
            <w:pPr>
              <w:pStyle w:val="a3"/>
              <w:spacing w:after="0" w:line="240" w:lineRule="auto"/>
              <w:ind w:left="0"/>
              <w:jc w:val="center"/>
              <w:rPr>
                <w:rFonts w:ascii="Times New Roman" w:hAnsi="Times New Roman"/>
                <w:sz w:val="24"/>
                <w:szCs w:val="24"/>
              </w:rPr>
            </w:pPr>
            <w:r w:rsidRPr="006C4F79">
              <w:rPr>
                <w:rFonts w:ascii="Times New Roman" w:hAnsi="Times New Roman"/>
                <w:sz w:val="24"/>
                <w:szCs w:val="24"/>
              </w:rPr>
              <w:t>от 12 до 16 баллов</w:t>
            </w:r>
          </w:p>
        </w:tc>
        <w:tc>
          <w:tcPr>
            <w:tcW w:w="1418" w:type="dxa"/>
            <w:vAlign w:val="center"/>
          </w:tcPr>
          <w:p w:rsidR="00326BE1" w:rsidRPr="006C4F79" w:rsidRDefault="00326BE1" w:rsidP="006C4F79">
            <w:pPr>
              <w:pStyle w:val="a3"/>
              <w:spacing w:after="0" w:line="240" w:lineRule="auto"/>
              <w:ind w:left="0"/>
              <w:jc w:val="center"/>
              <w:rPr>
                <w:rFonts w:ascii="Times New Roman" w:hAnsi="Times New Roman"/>
                <w:sz w:val="24"/>
                <w:szCs w:val="24"/>
              </w:rPr>
            </w:pPr>
            <w:r w:rsidRPr="006C4F79">
              <w:rPr>
                <w:rFonts w:ascii="Times New Roman" w:hAnsi="Times New Roman"/>
                <w:sz w:val="24"/>
                <w:szCs w:val="24"/>
              </w:rPr>
              <w:t>от 17 до 21 баллов</w:t>
            </w:r>
          </w:p>
        </w:tc>
        <w:tc>
          <w:tcPr>
            <w:tcW w:w="1559" w:type="dxa"/>
            <w:vMerge/>
          </w:tcPr>
          <w:p w:rsidR="00326BE1" w:rsidRPr="006C4F79" w:rsidRDefault="00326BE1" w:rsidP="006C4F79">
            <w:pPr>
              <w:pStyle w:val="a3"/>
              <w:spacing w:after="0" w:line="240" w:lineRule="auto"/>
              <w:ind w:left="0"/>
              <w:jc w:val="center"/>
              <w:rPr>
                <w:rFonts w:ascii="Times New Roman" w:hAnsi="Times New Roman"/>
                <w:i/>
                <w:sz w:val="24"/>
                <w:szCs w:val="24"/>
              </w:rPr>
            </w:pPr>
          </w:p>
        </w:tc>
      </w:tr>
      <w:tr w:rsidR="00326BE1" w:rsidRPr="006C4F79" w:rsidTr="001828CF">
        <w:trPr>
          <w:cantSplit/>
        </w:trPr>
        <w:tc>
          <w:tcPr>
            <w:tcW w:w="568" w:type="dxa"/>
          </w:tcPr>
          <w:p w:rsidR="00326BE1" w:rsidRPr="006C4F79" w:rsidRDefault="00326BE1" w:rsidP="006C4F79">
            <w:pPr>
              <w:pStyle w:val="a3"/>
              <w:spacing w:after="0" w:line="240" w:lineRule="auto"/>
              <w:ind w:left="0"/>
              <w:jc w:val="both"/>
              <w:rPr>
                <w:rFonts w:ascii="Times New Roman" w:hAnsi="Times New Roman"/>
                <w:sz w:val="24"/>
                <w:szCs w:val="24"/>
              </w:rPr>
            </w:pPr>
            <w:r w:rsidRPr="006C4F79">
              <w:rPr>
                <w:rFonts w:ascii="Times New Roman" w:hAnsi="Times New Roman"/>
                <w:sz w:val="24"/>
                <w:szCs w:val="24"/>
              </w:rPr>
              <w:t>1.</w:t>
            </w:r>
          </w:p>
        </w:tc>
        <w:tc>
          <w:tcPr>
            <w:tcW w:w="2552" w:type="dxa"/>
            <w:vAlign w:val="bottom"/>
          </w:tcPr>
          <w:p w:rsidR="00326BE1" w:rsidRPr="006C4F79" w:rsidRDefault="00326BE1" w:rsidP="006C4F79">
            <w:pPr>
              <w:rPr>
                <w:color w:val="000000"/>
              </w:rPr>
            </w:pPr>
            <w:r w:rsidRPr="006C4F79">
              <w:rPr>
                <w:color w:val="000000"/>
              </w:rPr>
              <w:t>Беломорский МР</w:t>
            </w:r>
          </w:p>
        </w:tc>
        <w:tc>
          <w:tcPr>
            <w:tcW w:w="1417" w:type="dxa"/>
            <w:vAlign w:val="center"/>
          </w:tcPr>
          <w:p w:rsidR="00326BE1" w:rsidRPr="006C4F79" w:rsidRDefault="00326BE1" w:rsidP="006C4F79">
            <w:pPr>
              <w:jc w:val="center"/>
              <w:rPr>
                <w:color w:val="000000"/>
              </w:rPr>
            </w:pPr>
            <w:r w:rsidRPr="006C4F79">
              <w:rPr>
                <w:color w:val="000000"/>
              </w:rPr>
              <w:t>3,2%</w:t>
            </w:r>
          </w:p>
        </w:tc>
        <w:tc>
          <w:tcPr>
            <w:tcW w:w="1418" w:type="dxa"/>
            <w:vAlign w:val="center"/>
          </w:tcPr>
          <w:p w:rsidR="00326BE1" w:rsidRPr="006C4F79" w:rsidRDefault="00326BE1" w:rsidP="006C4F79">
            <w:pPr>
              <w:jc w:val="center"/>
              <w:rPr>
                <w:color w:val="000000"/>
              </w:rPr>
            </w:pPr>
            <w:r w:rsidRPr="006C4F79">
              <w:rPr>
                <w:color w:val="000000"/>
              </w:rPr>
              <w:t>15,9%</w:t>
            </w:r>
          </w:p>
        </w:tc>
        <w:tc>
          <w:tcPr>
            <w:tcW w:w="1417" w:type="dxa"/>
            <w:vAlign w:val="center"/>
          </w:tcPr>
          <w:p w:rsidR="00326BE1" w:rsidRPr="006C4F79" w:rsidRDefault="00326BE1" w:rsidP="006C4F79">
            <w:pPr>
              <w:jc w:val="center"/>
              <w:rPr>
                <w:color w:val="000000"/>
              </w:rPr>
            </w:pPr>
            <w:r w:rsidRPr="006C4F79">
              <w:rPr>
                <w:color w:val="000000"/>
              </w:rPr>
              <w:t>39,7%</w:t>
            </w:r>
          </w:p>
        </w:tc>
        <w:tc>
          <w:tcPr>
            <w:tcW w:w="1418" w:type="dxa"/>
            <w:vAlign w:val="center"/>
          </w:tcPr>
          <w:p w:rsidR="00326BE1" w:rsidRPr="006C4F79" w:rsidRDefault="00326BE1" w:rsidP="006C4F79">
            <w:pPr>
              <w:jc w:val="center"/>
              <w:rPr>
                <w:color w:val="000000"/>
              </w:rPr>
            </w:pPr>
            <w:r w:rsidRPr="006C4F79">
              <w:rPr>
                <w:color w:val="000000"/>
              </w:rPr>
              <w:t>41,3%</w:t>
            </w:r>
          </w:p>
        </w:tc>
        <w:tc>
          <w:tcPr>
            <w:tcW w:w="1559" w:type="dxa"/>
            <w:vAlign w:val="center"/>
          </w:tcPr>
          <w:p w:rsidR="00326BE1" w:rsidRPr="00326BE1" w:rsidRDefault="00326BE1" w:rsidP="00326BE1">
            <w:pPr>
              <w:jc w:val="center"/>
              <w:rPr>
                <w:color w:val="000000"/>
              </w:rPr>
            </w:pPr>
            <w:r w:rsidRPr="00326BE1">
              <w:rPr>
                <w:color w:val="000000"/>
              </w:rPr>
              <w:t>0</w:t>
            </w:r>
          </w:p>
        </w:tc>
      </w:tr>
      <w:tr w:rsidR="00326BE1" w:rsidRPr="006C4F79" w:rsidTr="001828CF">
        <w:trPr>
          <w:cantSplit/>
        </w:trPr>
        <w:tc>
          <w:tcPr>
            <w:tcW w:w="568" w:type="dxa"/>
          </w:tcPr>
          <w:p w:rsidR="00326BE1" w:rsidRPr="006C4F79" w:rsidRDefault="00326BE1" w:rsidP="006C4F79">
            <w:pPr>
              <w:pStyle w:val="a3"/>
              <w:spacing w:after="0" w:line="240" w:lineRule="auto"/>
              <w:ind w:left="0"/>
              <w:jc w:val="both"/>
              <w:rPr>
                <w:rFonts w:ascii="Times New Roman" w:hAnsi="Times New Roman"/>
                <w:sz w:val="24"/>
                <w:szCs w:val="24"/>
              </w:rPr>
            </w:pPr>
            <w:r w:rsidRPr="006C4F79">
              <w:rPr>
                <w:rFonts w:ascii="Times New Roman" w:hAnsi="Times New Roman"/>
                <w:sz w:val="24"/>
                <w:szCs w:val="24"/>
              </w:rPr>
              <w:t>2</w:t>
            </w:r>
          </w:p>
        </w:tc>
        <w:tc>
          <w:tcPr>
            <w:tcW w:w="2552" w:type="dxa"/>
            <w:vAlign w:val="bottom"/>
          </w:tcPr>
          <w:p w:rsidR="00326BE1" w:rsidRPr="006C4F79" w:rsidRDefault="00326BE1" w:rsidP="006C4F79">
            <w:pPr>
              <w:rPr>
                <w:color w:val="000000"/>
              </w:rPr>
            </w:pPr>
            <w:r w:rsidRPr="006C4F79">
              <w:rPr>
                <w:color w:val="000000"/>
              </w:rPr>
              <w:t>Калевальский НМР</w:t>
            </w:r>
          </w:p>
        </w:tc>
        <w:tc>
          <w:tcPr>
            <w:tcW w:w="1417" w:type="dxa"/>
            <w:vAlign w:val="center"/>
          </w:tcPr>
          <w:p w:rsidR="00326BE1" w:rsidRPr="006C4F79" w:rsidRDefault="00326BE1" w:rsidP="006C4F79">
            <w:pPr>
              <w:jc w:val="center"/>
              <w:rPr>
                <w:color w:val="000000"/>
              </w:rPr>
            </w:pPr>
            <w:r w:rsidRPr="006C4F79">
              <w:rPr>
                <w:color w:val="000000"/>
              </w:rPr>
              <w:t>0,0%</w:t>
            </w:r>
          </w:p>
        </w:tc>
        <w:tc>
          <w:tcPr>
            <w:tcW w:w="1418" w:type="dxa"/>
            <w:vAlign w:val="center"/>
          </w:tcPr>
          <w:p w:rsidR="00326BE1" w:rsidRPr="006C4F79" w:rsidRDefault="00326BE1" w:rsidP="006C4F79">
            <w:pPr>
              <w:jc w:val="center"/>
              <w:rPr>
                <w:color w:val="000000"/>
              </w:rPr>
            </w:pPr>
            <w:r w:rsidRPr="006C4F79">
              <w:rPr>
                <w:color w:val="000000"/>
              </w:rPr>
              <w:t>20,8%</w:t>
            </w:r>
          </w:p>
        </w:tc>
        <w:tc>
          <w:tcPr>
            <w:tcW w:w="1417" w:type="dxa"/>
            <w:vAlign w:val="center"/>
          </w:tcPr>
          <w:p w:rsidR="00326BE1" w:rsidRPr="006C4F79" w:rsidRDefault="00326BE1" w:rsidP="006C4F79">
            <w:pPr>
              <w:jc w:val="center"/>
              <w:rPr>
                <w:color w:val="000000"/>
              </w:rPr>
            </w:pPr>
            <w:r w:rsidRPr="006C4F79">
              <w:rPr>
                <w:color w:val="000000"/>
              </w:rPr>
              <w:t>58,3%</w:t>
            </w:r>
          </w:p>
        </w:tc>
        <w:tc>
          <w:tcPr>
            <w:tcW w:w="1418" w:type="dxa"/>
            <w:vAlign w:val="center"/>
          </w:tcPr>
          <w:p w:rsidR="00326BE1" w:rsidRPr="006C4F79" w:rsidRDefault="00326BE1" w:rsidP="006C4F79">
            <w:pPr>
              <w:jc w:val="center"/>
              <w:rPr>
                <w:color w:val="000000"/>
              </w:rPr>
            </w:pPr>
            <w:r w:rsidRPr="006C4F79">
              <w:rPr>
                <w:color w:val="000000"/>
              </w:rPr>
              <w:t>20,8%</w:t>
            </w:r>
          </w:p>
        </w:tc>
        <w:tc>
          <w:tcPr>
            <w:tcW w:w="1559" w:type="dxa"/>
            <w:vAlign w:val="center"/>
          </w:tcPr>
          <w:p w:rsidR="00326BE1" w:rsidRPr="00326BE1" w:rsidRDefault="00326BE1" w:rsidP="00326BE1">
            <w:pPr>
              <w:jc w:val="center"/>
              <w:rPr>
                <w:color w:val="000000"/>
              </w:rPr>
            </w:pPr>
            <w:r w:rsidRPr="00326BE1">
              <w:rPr>
                <w:color w:val="000000"/>
              </w:rPr>
              <w:t>1</w:t>
            </w:r>
          </w:p>
        </w:tc>
      </w:tr>
      <w:tr w:rsidR="00326BE1" w:rsidRPr="006C4F79" w:rsidTr="001828CF">
        <w:trPr>
          <w:cantSplit/>
        </w:trPr>
        <w:tc>
          <w:tcPr>
            <w:tcW w:w="568" w:type="dxa"/>
          </w:tcPr>
          <w:p w:rsidR="00326BE1" w:rsidRPr="006C4F79" w:rsidRDefault="00326BE1" w:rsidP="006C4F79">
            <w:pPr>
              <w:pStyle w:val="a3"/>
              <w:spacing w:after="0" w:line="240" w:lineRule="auto"/>
              <w:ind w:left="0"/>
              <w:jc w:val="both"/>
              <w:rPr>
                <w:rFonts w:ascii="Times New Roman" w:hAnsi="Times New Roman"/>
                <w:sz w:val="24"/>
                <w:szCs w:val="24"/>
              </w:rPr>
            </w:pPr>
            <w:r w:rsidRPr="006C4F79">
              <w:rPr>
                <w:rFonts w:ascii="Times New Roman" w:hAnsi="Times New Roman"/>
                <w:sz w:val="24"/>
                <w:szCs w:val="24"/>
              </w:rPr>
              <w:t>3</w:t>
            </w:r>
          </w:p>
        </w:tc>
        <w:tc>
          <w:tcPr>
            <w:tcW w:w="2552" w:type="dxa"/>
            <w:vAlign w:val="bottom"/>
          </w:tcPr>
          <w:p w:rsidR="00326BE1" w:rsidRPr="006C4F79" w:rsidRDefault="00326BE1" w:rsidP="006C4F79">
            <w:pPr>
              <w:rPr>
                <w:color w:val="000000"/>
              </w:rPr>
            </w:pPr>
            <w:r w:rsidRPr="006C4F79">
              <w:rPr>
                <w:color w:val="000000"/>
              </w:rPr>
              <w:t>Кемский МР</w:t>
            </w:r>
          </w:p>
        </w:tc>
        <w:tc>
          <w:tcPr>
            <w:tcW w:w="1417" w:type="dxa"/>
            <w:vAlign w:val="center"/>
          </w:tcPr>
          <w:p w:rsidR="00326BE1" w:rsidRPr="006C4F79" w:rsidRDefault="00326BE1" w:rsidP="006C4F79">
            <w:pPr>
              <w:jc w:val="center"/>
              <w:rPr>
                <w:color w:val="000000"/>
              </w:rPr>
            </w:pPr>
            <w:r w:rsidRPr="006C4F79">
              <w:rPr>
                <w:color w:val="000000"/>
              </w:rPr>
              <w:t>2,5%</w:t>
            </w:r>
          </w:p>
        </w:tc>
        <w:tc>
          <w:tcPr>
            <w:tcW w:w="1418" w:type="dxa"/>
            <w:vAlign w:val="center"/>
          </w:tcPr>
          <w:p w:rsidR="00326BE1" w:rsidRPr="006C4F79" w:rsidRDefault="00326BE1" w:rsidP="006C4F79">
            <w:pPr>
              <w:jc w:val="center"/>
              <w:rPr>
                <w:color w:val="000000"/>
              </w:rPr>
            </w:pPr>
            <w:r w:rsidRPr="006C4F79">
              <w:rPr>
                <w:color w:val="000000"/>
              </w:rPr>
              <w:t>17,7%</w:t>
            </w:r>
          </w:p>
        </w:tc>
        <w:tc>
          <w:tcPr>
            <w:tcW w:w="1417" w:type="dxa"/>
            <w:vAlign w:val="center"/>
          </w:tcPr>
          <w:p w:rsidR="00326BE1" w:rsidRPr="006C4F79" w:rsidRDefault="00326BE1" w:rsidP="006C4F79">
            <w:pPr>
              <w:jc w:val="center"/>
              <w:rPr>
                <w:color w:val="000000"/>
              </w:rPr>
            </w:pPr>
            <w:r w:rsidRPr="006C4F79">
              <w:rPr>
                <w:color w:val="000000"/>
              </w:rPr>
              <w:t>55,7%</w:t>
            </w:r>
          </w:p>
        </w:tc>
        <w:tc>
          <w:tcPr>
            <w:tcW w:w="1418" w:type="dxa"/>
            <w:vAlign w:val="center"/>
          </w:tcPr>
          <w:p w:rsidR="00326BE1" w:rsidRPr="006C4F79" w:rsidRDefault="00326BE1" w:rsidP="006C4F79">
            <w:pPr>
              <w:jc w:val="center"/>
              <w:rPr>
                <w:color w:val="000000"/>
              </w:rPr>
            </w:pPr>
            <w:r w:rsidRPr="006C4F79">
              <w:rPr>
                <w:color w:val="000000"/>
              </w:rPr>
              <w:t>24,1%</w:t>
            </w:r>
          </w:p>
        </w:tc>
        <w:tc>
          <w:tcPr>
            <w:tcW w:w="1559" w:type="dxa"/>
            <w:vAlign w:val="center"/>
          </w:tcPr>
          <w:p w:rsidR="00326BE1" w:rsidRPr="00326BE1" w:rsidRDefault="00326BE1" w:rsidP="00326BE1">
            <w:pPr>
              <w:jc w:val="center"/>
              <w:rPr>
                <w:color w:val="000000"/>
              </w:rPr>
            </w:pPr>
            <w:r w:rsidRPr="00326BE1">
              <w:rPr>
                <w:color w:val="000000"/>
              </w:rPr>
              <w:t>0</w:t>
            </w:r>
          </w:p>
        </w:tc>
      </w:tr>
      <w:tr w:rsidR="00326BE1" w:rsidRPr="006C4F79" w:rsidTr="001828CF">
        <w:trPr>
          <w:cantSplit/>
        </w:trPr>
        <w:tc>
          <w:tcPr>
            <w:tcW w:w="568" w:type="dxa"/>
          </w:tcPr>
          <w:p w:rsidR="00326BE1" w:rsidRPr="006C4F79" w:rsidRDefault="00326BE1" w:rsidP="006C4F79">
            <w:pPr>
              <w:pStyle w:val="a3"/>
              <w:spacing w:after="0" w:line="240" w:lineRule="auto"/>
              <w:ind w:left="0"/>
              <w:jc w:val="both"/>
              <w:rPr>
                <w:rFonts w:ascii="Times New Roman" w:hAnsi="Times New Roman"/>
                <w:sz w:val="24"/>
                <w:szCs w:val="24"/>
              </w:rPr>
            </w:pPr>
            <w:r w:rsidRPr="006C4F79">
              <w:rPr>
                <w:rFonts w:ascii="Times New Roman" w:hAnsi="Times New Roman"/>
                <w:sz w:val="24"/>
                <w:szCs w:val="24"/>
              </w:rPr>
              <w:lastRenderedPageBreak/>
              <w:t>4</w:t>
            </w:r>
          </w:p>
        </w:tc>
        <w:tc>
          <w:tcPr>
            <w:tcW w:w="2552" w:type="dxa"/>
            <w:vAlign w:val="bottom"/>
          </w:tcPr>
          <w:p w:rsidR="00326BE1" w:rsidRPr="006C4F79" w:rsidRDefault="00326BE1" w:rsidP="006C4F79">
            <w:pPr>
              <w:rPr>
                <w:color w:val="000000"/>
              </w:rPr>
            </w:pPr>
            <w:r w:rsidRPr="006C4F79">
              <w:rPr>
                <w:color w:val="000000"/>
              </w:rPr>
              <w:t>Кондопожский МР</w:t>
            </w:r>
          </w:p>
        </w:tc>
        <w:tc>
          <w:tcPr>
            <w:tcW w:w="1417" w:type="dxa"/>
            <w:vAlign w:val="center"/>
          </w:tcPr>
          <w:p w:rsidR="00326BE1" w:rsidRPr="006C4F79" w:rsidRDefault="00326BE1" w:rsidP="006C4F79">
            <w:pPr>
              <w:jc w:val="center"/>
              <w:rPr>
                <w:color w:val="000000"/>
              </w:rPr>
            </w:pPr>
            <w:r w:rsidRPr="006C4F79">
              <w:rPr>
                <w:color w:val="000000"/>
              </w:rPr>
              <w:t>0,8%</w:t>
            </w:r>
          </w:p>
        </w:tc>
        <w:tc>
          <w:tcPr>
            <w:tcW w:w="1418" w:type="dxa"/>
            <w:vAlign w:val="center"/>
          </w:tcPr>
          <w:p w:rsidR="00326BE1" w:rsidRPr="006C4F79" w:rsidRDefault="00326BE1" w:rsidP="006C4F79">
            <w:pPr>
              <w:jc w:val="center"/>
              <w:rPr>
                <w:color w:val="000000"/>
              </w:rPr>
            </w:pPr>
            <w:r w:rsidRPr="006C4F79">
              <w:rPr>
                <w:color w:val="000000"/>
              </w:rPr>
              <w:t>12,5%</w:t>
            </w:r>
          </w:p>
        </w:tc>
        <w:tc>
          <w:tcPr>
            <w:tcW w:w="1417" w:type="dxa"/>
            <w:vAlign w:val="center"/>
          </w:tcPr>
          <w:p w:rsidR="00326BE1" w:rsidRPr="006C4F79" w:rsidRDefault="00326BE1" w:rsidP="006C4F79">
            <w:pPr>
              <w:jc w:val="center"/>
              <w:rPr>
                <w:color w:val="000000"/>
              </w:rPr>
            </w:pPr>
            <w:r w:rsidRPr="006C4F79">
              <w:rPr>
                <w:color w:val="000000"/>
              </w:rPr>
              <w:t>44,2%</w:t>
            </w:r>
          </w:p>
        </w:tc>
        <w:tc>
          <w:tcPr>
            <w:tcW w:w="1418" w:type="dxa"/>
            <w:vAlign w:val="center"/>
          </w:tcPr>
          <w:p w:rsidR="00326BE1" w:rsidRPr="006C4F79" w:rsidRDefault="00326BE1" w:rsidP="006C4F79">
            <w:pPr>
              <w:jc w:val="center"/>
              <w:rPr>
                <w:color w:val="000000"/>
              </w:rPr>
            </w:pPr>
            <w:r w:rsidRPr="006C4F79">
              <w:rPr>
                <w:color w:val="000000"/>
              </w:rPr>
              <w:t>42,5%</w:t>
            </w:r>
          </w:p>
        </w:tc>
        <w:tc>
          <w:tcPr>
            <w:tcW w:w="1559" w:type="dxa"/>
            <w:vAlign w:val="center"/>
          </w:tcPr>
          <w:p w:rsidR="00326BE1" w:rsidRPr="00326BE1" w:rsidRDefault="00326BE1" w:rsidP="00326BE1">
            <w:pPr>
              <w:jc w:val="center"/>
              <w:rPr>
                <w:color w:val="000000"/>
              </w:rPr>
            </w:pPr>
            <w:r w:rsidRPr="00326BE1">
              <w:rPr>
                <w:color w:val="000000"/>
              </w:rPr>
              <w:t>2</w:t>
            </w:r>
          </w:p>
        </w:tc>
      </w:tr>
      <w:tr w:rsidR="00326BE1" w:rsidRPr="006C4F79" w:rsidTr="001828CF">
        <w:trPr>
          <w:cantSplit/>
        </w:trPr>
        <w:tc>
          <w:tcPr>
            <w:tcW w:w="568" w:type="dxa"/>
          </w:tcPr>
          <w:p w:rsidR="00326BE1" w:rsidRPr="006C4F79" w:rsidRDefault="00326BE1" w:rsidP="006C4F79">
            <w:pPr>
              <w:pStyle w:val="a3"/>
              <w:spacing w:after="0" w:line="240" w:lineRule="auto"/>
              <w:ind w:left="0"/>
              <w:jc w:val="both"/>
              <w:rPr>
                <w:rFonts w:ascii="Times New Roman" w:hAnsi="Times New Roman"/>
                <w:sz w:val="24"/>
                <w:szCs w:val="24"/>
              </w:rPr>
            </w:pPr>
            <w:r w:rsidRPr="006C4F79">
              <w:rPr>
                <w:rFonts w:ascii="Times New Roman" w:hAnsi="Times New Roman"/>
                <w:sz w:val="24"/>
                <w:szCs w:val="24"/>
              </w:rPr>
              <w:t>5</w:t>
            </w:r>
          </w:p>
        </w:tc>
        <w:tc>
          <w:tcPr>
            <w:tcW w:w="2552" w:type="dxa"/>
            <w:vAlign w:val="bottom"/>
          </w:tcPr>
          <w:p w:rsidR="00326BE1" w:rsidRPr="006C4F79" w:rsidRDefault="00326BE1" w:rsidP="006C4F79">
            <w:pPr>
              <w:rPr>
                <w:color w:val="000000"/>
              </w:rPr>
            </w:pPr>
            <w:r w:rsidRPr="006C4F79">
              <w:rPr>
                <w:color w:val="000000"/>
              </w:rPr>
              <w:t>Костомукшский ГО</w:t>
            </w:r>
          </w:p>
        </w:tc>
        <w:tc>
          <w:tcPr>
            <w:tcW w:w="1417" w:type="dxa"/>
            <w:vAlign w:val="center"/>
          </w:tcPr>
          <w:p w:rsidR="00326BE1" w:rsidRPr="006C4F79" w:rsidRDefault="00326BE1" w:rsidP="006C4F79">
            <w:pPr>
              <w:jc w:val="center"/>
              <w:rPr>
                <w:color w:val="000000"/>
              </w:rPr>
            </w:pPr>
            <w:r w:rsidRPr="006C4F79">
              <w:rPr>
                <w:color w:val="000000"/>
              </w:rPr>
              <w:t>2,8%</w:t>
            </w:r>
          </w:p>
        </w:tc>
        <w:tc>
          <w:tcPr>
            <w:tcW w:w="1418" w:type="dxa"/>
            <w:vAlign w:val="center"/>
          </w:tcPr>
          <w:p w:rsidR="00326BE1" w:rsidRPr="006C4F79" w:rsidRDefault="00326BE1" w:rsidP="006C4F79">
            <w:pPr>
              <w:jc w:val="center"/>
              <w:rPr>
                <w:color w:val="000000"/>
              </w:rPr>
            </w:pPr>
            <w:r w:rsidRPr="006C4F79">
              <w:rPr>
                <w:color w:val="000000"/>
              </w:rPr>
              <w:t>13,0%</w:t>
            </w:r>
          </w:p>
        </w:tc>
        <w:tc>
          <w:tcPr>
            <w:tcW w:w="1417" w:type="dxa"/>
            <w:vAlign w:val="center"/>
          </w:tcPr>
          <w:p w:rsidR="00326BE1" w:rsidRPr="006C4F79" w:rsidRDefault="00326BE1" w:rsidP="006C4F79">
            <w:pPr>
              <w:jc w:val="center"/>
              <w:rPr>
                <w:color w:val="000000"/>
              </w:rPr>
            </w:pPr>
            <w:r w:rsidRPr="006C4F79">
              <w:rPr>
                <w:color w:val="000000"/>
              </w:rPr>
              <w:t>48,1%</w:t>
            </w:r>
          </w:p>
        </w:tc>
        <w:tc>
          <w:tcPr>
            <w:tcW w:w="1418" w:type="dxa"/>
            <w:vAlign w:val="center"/>
          </w:tcPr>
          <w:p w:rsidR="00326BE1" w:rsidRPr="006C4F79" w:rsidRDefault="00326BE1" w:rsidP="006C4F79">
            <w:pPr>
              <w:jc w:val="center"/>
              <w:rPr>
                <w:color w:val="000000"/>
              </w:rPr>
            </w:pPr>
            <w:r w:rsidRPr="006C4F79">
              <w:rPr>
                <w:color w:val="000000"/>
              </w:rPr>
              <w:t>36,1%</w:t>
            </w:r>
          </w:p>
        </w:tc>
        <w:tc>
          <w:tcPr>
            <w:tcW w:w="1559" w:type="dxa"/>
            <w:vAlign w:val="center"/>
          </w:tcPr>
          <w:p w:rsidR="00326BE1" w:rsidRPr="00326BE1" w:rsidRDefault="00326BE1" w:rsidP="00326BE1">
            <w:pPr>
              <w:jc w:val="center"/>
              <w:rPr>
                <w:color w:val="000000"/>
              </w:rPr>
            </w:pPr>
            <w:r w:rsidRPr="00326BE1">
              <w:rPr>
                <w:color w:val="000000"/>
              </w:rPr>
              <w:t>4</w:t>
            </w:r>
          </w:p>
        </w:tc>
      </w:tr>
      <w:tr w:rsidR="00326BE1" w:rsidRPr="006C4F79" w:rsidTr="001828CF">
        <w:trPr>
          <w:cantSplit/>
        </w:trPr>
        <w:tc>
          <w:tcPr>
            <w:tcW w:w="568" w:type="dxa"/>
          </w:tcPr>
          <w:p w:rsidR="00326BE1" w:rsidRPr="006C4F79" w:rsidRDefault="00326BE1" w:rsidP="006C4F79">
            <w:pPr>
              <w:pStyle w:val="a3"/>
              <w:spacing w:after="0" w:line="240" w:lineRule="auto"/>
              <w:ind w:left="0"/>
              <w:jc w:val="both"/>
              <w:rPr>
                <w:rFonts w:ascii="Times New Roman" w:hAnsi="Times New Roman"/>
                <w:sz w:val="24"/>
                <w:szCs w:val="24"/>
              </w:rPr>
            </w:pPr>
            <w:r w:rsidRPr="006C4F79">
              <w:rPr>
                <w:rFonts w:ascii="Times New Roman" w:hAnsi="Times New Roman"/>
                <w:sz w:val="24"/>
                <w:szCs w:val="24"/>
              </w:rPr>
              <w:t>6</w:t>
            </w:r>
          </w:p>
        </w:tc>
        <w:tc>
          <w:tcPr>
            <w:tcW w:w="2552" w:type="dxa"/>
            <w:vAlign w:val="bottom"/>
          </w:tcPr>
          <w:p w:rsidR="00326BE1" w:rsidRPr="006C4F79" w:rsidRDefault="00326BE1" w:rsidP="006C4F79">
            <w:pPr>
              <w:rPr>
                <w:color w:val="000000"/>
              </w:rPr>
            </w:pPr>
            <w:r w:rsidRPr="006C4F79">
              <w:rPr>
                <w:color w:val="000000"/>
              </w:rPr>
              <w:t>Лахденпохский МР</w:t>
            </w:r>
          </w:p>
        </w:tc>
        <w:tc>
          <w:tcPr>
            <w:tcW w:w="1417" w:type="dxa"/>
            <w:vAlign w:val="center"/>
          </w:tcPr>
          <w:p w:rsidR="00326BE1" w:rsidRPr="006C4F79" w:rsidRDefault="00326BE1" w:rsidP="006C4F79">
            <w:pPr>
              <w:jc w:val="center"/>
              <w:rPr>
                <w:color w:val="000000"/>
              </w:rPr>
            </w:pPr>
            <w:r w:rsidRPr="006C4F79">
              <w:rPr>
                <w:color w:val="000000"/>
              </w:rPr>
              <w:t>0,0%</w:t>
            </w:r>
          </w:p>
        </w:tc>
        <w:tc>
          <w:tcPr>
            <w:tcW w:w="1418" w:type="dxa"/>
            <w:vAlign w:val="center"/>
          </w:tcPr>
          <w:p w:rsidR="00326BE1" w:rsidRPr="006C4F79" w:rsidRDefault="00326BE1" w:rsidP="006C4F79">
            <w:pPr>
              <w:jc w:val="center"/>
              <w:rPr>
                <w:color w:val="000000"/>
              </w:rPr>
            </w:pPr>
            <w:r w:rsidRPr="006C4F79">
              <w:rPr>
                <w:color w:val="000000"/>
              </w:rPr>
              <w:t>10,7%</w:t>
            </w:r>
          </w:p>
        </w:tc>
        <w:tc>
          <w:tcPr>
            <w:tcW w:w="1417" w:type="dxa"/>
            <w:vAlign w:val="center"/>
          </w:tcPr>
          <w:p w:rsidR="00326BE1" w:rsidRPr="006C4F79" w:rsidRDefault="00326BE1" w:rsidP="006C4F79">
            <w:pPr>
              <w:jc w:val="center"/>
              <w:rPr>
                <w:color w:val="000000"/>
              </w:rPr>
            </w:pPr>
            <w:r w:rsidRPr="006C4F79">
              <w:rPr>
                <w:color w:val="000000"/>
              </w:rPr>
              <w:t>35,7%</w:t>
            </w:r>
          </w:p>
        </w:tc>
        <w:tc>
          <w:tcPr>
            <w:tcW w:w="1418" w:type="dxa"/>
            <w:vAlign w:val="center"/>
          </w:tcPr>
          <w:p w:rsidR="00326BE1" w:rsidRPr="006C4F79" w:rsidRDefault="00326BE1" w:rsidP="006C4F79">
            <w:pPr>
              <w:jc w:val="center"/>
              <w:rPr>
                <w:color w:val="000000"/>
              </w:rPr>
            </w:pPr>
            <w:r w:rsidRPr="006C4F79">
              <w:rPr>
                <w:color w:val="000000"/>
              </w:rPr>
              <w:t>53,6%</w:t>
            </w:r>
          </w:p>
        </w:tc>
        <w:tc>
          <w:tcPr>
            <w:tcW w:w="1559" w:type="dxa"/>
            <w:vAlign w:val="center"/>
          </w:tcPr>
          <w:p w:rsidR="00326BE1" w:rsidRPr="00326BE1" w:rsidRDefault="00326BE1" w:rsidP="00326BE1">
            <w:pPr>
              <w:jc w:val="center"/>
              <w:rPr>
                <w:color w:val="000000"/>
              </w:rPr>
            </w:pPr>
            <w:r w:rsidRPr="00326BE1">
              <w:rPr>
                <w:color w:val="000000"/>
              </w:rPr>
              <w:t>2</w:t>
            </w:r>
          </w:p>
        </w:tc>
      </w:tr>
      <w:tr w:rsidR="00326BE1" w:rsidRPr="006C4F79" w:rsidTr="001828CF">
        <w:trPr>
          <w:cantSplit/>
        </w:trPr>
        <w:tc>
          <w:tcPr>
            <w:tcW w:w="568" w:type="dxa"/>
          </w:tcPr>
          <w:p w:rsidR="00326BE1" w:rsidRPr="006C4F79" w:rsidRDefault="00326BE1" w:rsidP="006C4F79">
            <w:pPr>
              <w:pStyle w:val="a3"/>
              <w:spacing w:after="0" w:line="240" w:lineRule="auto"/>
              <w:ind w:left="0"/>
              <w:jc w:val="both"/>
              <w:rPr>
                <w:rFonts w:ascii="Times New Roman" w:hAnsi="Times New Roman"/>
                <w:sz w:val="24"/>
                <w:szCs w:val="24"/>
              </w:rPr>
            </w:pPr>
            <w:r w:rsidRPr="006C4F79">
              <w:rPr>
                <w:rFonts w:ascii="Times New Roman" w:hAnsi="Times New Roman"/>
                <w:sz w:val="24"/>
                <w:szCs w:val="24"/>
              </w:rPr>
              <w:t>7</w:t>
            </w:r>
          </w:p>
        </w:tc>
        <w:tc>
          <w:tcPr>
            <w:tcW w:w="2552" w:type="dxa"/>
            <w:vAlign w:val="bottom"/>
          </w:tcPr>
          <w:p w:rsidR="00326BE1" w:rsidRPr="006C4F79" w:rsidRDefault="00326BE1" w:rsidP="006C4F79">
            <w:pPr>
              <w:rPr>
                <w:color w:val="000000"/>
              </w:rPr>
            </w:pPr>
            <w:r w:rsidRPr="006C4F79">
              <w:rPr>
                <w:color w:val="000000"/>
              </w:rPr>
              <w:t>Лоухский МР</w:t>
            </w:r>
          </w:p>
        </w:tc>
        <w:tc>
          <w:tcPr>
            <w:tcW w:w="1417" w:type="dxa"/>
            <w:vAlign w:val="center"/>
          </w:tcPr>
          <w:p w:rsidR="00326BE1" w:rsidRPr="006C4F79" w:rsidRDefault="00326BE1" w:rsidP="006C4F79">
            <w:pPr>
              <w:jc w:val="center"/>
              <w:rPr>
                <w:color w:val="000000"/>
              </w:rPr>
            </w:pPr>
            <w:r w:rsidRPr="006C4F79">
              <w:rPr>
                <w:color w:val="000000"/>
              </w:rPr>
              <w:t>6,7%</w:t>
            </w:r>
          </w:p>
        </w:tc>
        <w:tc>
          <w:tcPr>
            <w:tcW w:w="1418" w:type="dxa"/>
            <w:vAlign w:val="center"/>
          </w:tcPr>
          <w:p w:rsidR="00326BE1" w:rsidRPr="006C4F79" w:rsidRDefault="00326BE1" w:rsidP="006C4F79">
            <w:pPr>
              <w:jc w:val="center"/>
              <w:rPr>
                <w:color w:val="000000"/>
              </w:rPr>
            </w:pPr>
            <w:r w:rsidRPr="006C4F79">
              <w:rPr>
                <w:color w:val="000000"/>
              </w:rPr>
              <w:t>16,7%</w:t>
            </w:r>
          </w:p>
        </w:tc>
        <w:tc>
          <w:tcPr>
            <w:tcW w:w="1417" w:type="dxa"/>
            <w:vAlign w:val="center"/>
          </w:tcPr>
          <w:p w:rsidR="00326BE1" w:rsidRPr="006C4F79" w:rsidRDefault="00326BE1" w:rsidP="006C4F79">
            <w:pPr>
              <w:jc w:val="center"/>
              <w:rPr>
                <w:color w:val="000000"/>
              </w:rPr>
            </w:pPr>
            <w:r w:rsidRPr="006C4F79">
              <w:rPr>
                <w:color w:val="000000"/>
              </w:rPr>
              <w:t>36,7%</w:t>
            </w:r>
          </w:p>
        </w:tc>
        <w:tc>
          <w:tcPr>
            <w:tcW w:w="1418" w:type="dxa"/>
            <w:vAlign w:val="center"/>
          </w:tcPr>
          <w:p w:rsidR="00326BE1" w:rsidRPr="006C4F79" w:rsidRDefault="00326BE1" w:rsidP="006C4F79">
            <w:pPr>
              <w:jc w:val="center"/>
              <w:rPr>
                <w:color w:val="000000"/>
              </w:rPr>
            </w:pPr>
            <w:r w:rsidRPr="006C4F79">
              <w:rPr>
                <w:color w:val="000000"/>
              </w:rPr>
              <w:t>40,0%</w:t>
            </w:r>
          </w:p>
        </w:tc>
        <w:tc>
          <w:tcPr>
            <w:tcW w:w="1559" w:type="dxa"/>
            <w:vAlign w:val="center"/>
          </w:tcPr>
          <w:p w:rsidR="00326BE1" w:rsidRPr="00326BE1" w:rsidRDefault="00326BE1" w:rsidP="00326BE1">
            <w:pPr>
              <w:jc w:val="center"/>
              <w:rPr>
                <w:color w:val="000000"/>
              </w:rPr>
            </w:pPr>
            <w:r w:rsidRPr="00326BE1">
              <w:rPr>
                <w:color w:val="000000"/>
              </w:rPr>
              <w:t>0</w:t>
            </w:r>
          </w:p>
        </w:tc>
      </w:tr>
      <w:tr w:rsidR="00326BE1" w:rsidRPr="006C4F79" w:rsidTr="001828CF">
        <w:trPr>
          <w:cantSplit/>
        </w:trPr>
        <w:tc>
          <w:tcPr>
            <w:tcW w:w="568" w:type="dxa"/>
          </w:tcPr>
          <w:p w:rsidR="00326BE1" w:rsidRPr="006C4F79" w:rsidRDefault="00326BE1" w:rsidP="006C4F79">
            <w:pPr>
              <w:pStyle w:val="a3"/>
              <w:spacing w:after="0" w:line="240" w:lineRule="auto"/>
              <w:ind w:left="0"/>
              <w:jc w:val="both"/>
              <w:rPr>
                <w:rFonts w:ascii="Times New Roman" w:hAnsi="Times New Roman"/>
                <w:sz w:val="24"/>
                <w:szCs w:val="24"/>
              </w:rPr>
            </w:pPr>
            <w:r w:rsidRPr="006C4F79">
              <w:rPr>
                <w:rFonts w:ascii="Times New Roman" w:hAnsi="Times New Roman"/>
                <w:sz w:val="24"/>
                <w:szCs w:val="24"/>
              </w:rPr>
              <w:t>8</w:t>
            </w:r>
          </w:p>
        </w:tc>
        <w:tc>
          <w:tcPr>
            <w:tcW w:w="2552" w:type="dxa"/>
            <w:vAlign w:val="bottom"/>
          </w:tcPr>
          <w:p w:rsidR="00326BE1" w:rsidRPr="006C4F79" w:rsidRDefault="00326BE1" w:rsidP="006C4F79">
            <w:pPr>
              <w:rPr>
                <w:color w:val="000000"/>
              </w:rPr>
            </w:pPr>
            <w:r w:rsidRPr="006C4F79">
              <w:rPr>
                <w:color w:val="000000"/>
              </w:rPr>
              <w:t>Медвежьегорский МР</w:t>
            </w:r>
          </w:p>
        </w:tc>
        <w:tc>
          <w:tcPr>
            <w:tcW w:w="1417" w:type="dxa"/>
            <w:vAlign w:val="center"/>
          </w:tcPr>
          <w:p w:rsidR="00326BE1" w:rsidRPr="006C4F79" w:rsidRDefault="00326BE1" w:rsidP="006C4F79">
            <w:pPr>
              <w:jc w:val="center"/>
              <w:rPr>
                <w:color w:val="000000"/>
              </w:rPr>
            </w:pPr>
            <w:r w:rsidRPr="006C4F79">
              <w:rPr>
                <w:color w:val="000000"/>
              </w:rPr>
              <w:t>0,0%</w:t>
            </w:r>
          </w:p>
        </w:tc>
        <w:tc>
          <w:tcPr>
            <w:tcW w:w="1418" w:type="dxa"/>
            <w:vAlign w:val="center"/>
          </w:tcPr>
          <w:p w:rsidR="00326BE1" w:rsidRPr="006C4F79" w:rsidRDefault="00326BE1" w:rsidP="006C4F79">
            <w:pPr>
              <w:jc w:val="center"/>
              <w:rPr>
                <w:color w:val="000000"/>
              </w:rPr>
            </w:pPr>
            <w:r w:rsidRPr="006C4F79">
              <w:rPr>
                <w:color w:val="000000"/>
              </w:rPr>
              <w:t>16,9%</w:t>
            </w:r>
          </w:p>
        </w:tc>
        <w:tc>
          <w:tcPr>
            <w:tcW w:w="1417" w:type="dxa"/>
            <w:vAlign w:val="center"/>
          </w:tcPr>
          <w:p w:rsidR="00326BE1" w:rsidRPr="006C4F79" w:rsidRDefault="00326BE1" w:rsidP="006C4F79">
            <w:pPr>
              <w:jc w:val="center"/>
              <w:rPr>
                <w:color w:val="000000"/>
              </w:rPr>
            </w:pPr>
            <w:r w:rsidRPr="006C4F79">
              <w:rPr>
                <w:color w:val="000000"/>
              </w:rPr>
              <w:t>46,2%</w:t>
            </w:r>
          </w:p>
        </w:tc>
        <w:tc>
          <w:tcPr>
            <w:tcW w:w="1418" w:type="dxa"/>
            <w:vAlign w:val="center"/>
          </w:tcPr>
          <w:p w:rsidR="00326BE1" w:rsidRPr="006C4F79" w:rsidRDefault="00326BE1" w:rsidP="006C4F79">
            <w:pPr>
              <w:jc w:val="center"/>
              <w:rPr>
                <w:color w:val="000000"/>
              </w:rPr>
            </w:pPr>
            <w:r w:rsidRPr="006C4F79">
              <w:rPr>
                <w:color w:val="000000"/>
              </w:rPr>
              <w:t>36,9%</w:t>
            </w:r>
          </w:p>
        </w:tc>
        <w:tc>
          <w:tcPr>
            <w:tcW w:w="1559" w:type="dxa"/>
            <w:vAlign w:val="center"/>
          </w:tcPr>
          <w:p w:rsidR="00326BE1" w:rsidRPr="00326BE1" w:rsidRDefault="00326BE1" w:rsidP="00326BE1">
            <w:pPr>
              <w:jc w:val="center"/>
              <w:rPr>
                <w:color w:val="000000"/>
              </w:rPr>
            </w:pPr>
            <w:r w:rsidRPr="00326BE1">
              <w:rPr>
                <w:color w:val="000000"/>
              </w:rPr>
              <w:t>0</w:t>
            </w:r>
          </w:p>
        </w:tc>
      </w:tr>
      <w:tr w:rsidR="00326BE1" w:rsidRPr="006C4F79" w:rsidTr="001828CF">
        <w:trPr>
          <w:cantSplit/>
        </w:trPr>
        <w:tc>
          <w:tcPr>
            <w:tcW w:w="568" w:type="dxa"/>
          </w:tcPr>
          <w:p w:rsidR="00326BE1" w:rsidRPr="006C4F79" w:rsidRDefault="00326BE1" w:rsidP="006C4F79">
            <w:pPr>
              <w:pStyle w:val="a3"/>
              <w:spacing w:after="0" w:line="240" w:lineRule="auto"/>
              <w:ind w:left="0"/>
              <w:jc w:val="both"/>
              <w:rPr>
                <w:rFonts w:ascii="Times New Roman" w:hAnsi="Times New Roman"/>
                <w:sz w:val="24"/>
                <w:szCs w:val="24"/>
              </w:rPr>
            </w:pPr>
            <w:r w:rsidRPr="006C4F79">
              <w:rPr>
                <w:rFonts w:ascii="Times New Roman" w:hAnsi="Times New Roman"/>
                <w:sz w:val="24"/>
                <w:szCs w:val="24"/>
              </w:rPr>
              <w:t>9</w:t>
            </w:r>
          </w:p>
        </w:tc>
        <w:tc>
          <w:tcPr>
            <w:tcW w:w="2552" w:type="dxa"/>
            <w:vAlign w:val="bottom"/>
          </w:tcPr>
          <w:p w:rsidR="00326BE1" w:rsidRPr="006C4F79" w:rsidRDefault="00326BE1" w:rsidP="006C4F79">
            <w:pPr>
              <w:rPr>
                <w:color w:val="000000"/>
              </w:rPr>
            </w:pPr>
            <w:r w:rsidRPr="006C4F79">
              <w:rPr>
                <w:color w:val="000000"/>
              </w:rPr>
              <w:t>Муезерский МР</w:t>
            </w:r>
          </w:p>
        </w:tc>
        <w:tc>
          <w:tcPr>
            <w:tcW w:w="1417" w:type="dxa"/>
            <w:vAlign w:val="center"/>
          </w:tcPr>
          <w:p w:rsidR="00326BE1" w:rsidRPr="006C4F79" w:rsidRDefault="00326BE1" w:rsidP="006C4F79">
            <w:pPr>
              <w:jc w:val="center"/>
              <w:rPr>
                <w:color w:val="000000"/>
              </w:rPr>
            </w:pPr>
            <w:r w:rsidRPr="006C4F79">
              <w:rPr>
                <w:color w:val="000000"/>
              </w:rPr>
              <w:t>5,3%</w:t>
            </w:r>
          </w:p>
        </w:tc>
        <w:tc>
          <w:tcPr>
            <w:tcW w:w="1418" w:type="dxa"/>
            <w:vAlign w:val="center"/>
          </w:tcPr>
          <w:p w:rsidR="00326BE1" w:rsidRPr="006C4F79" w:rsidRDefault="00326BE1" w:rsidP="006C4F79">
            <w:pPr>
              <w:jc w:val="center"/>
              <w:rPr>
                <w:color w:val="000000"/>
              </w:rPr>
            </w:pPr>
            <w:r w:rsidRPr="006C4F79">
              <w:rPr>
                <w:color w:val="000000"/>
              </w:rPr>
              <w:t>13,2%</w:t>
            </w:r>
          </w:p>
        </w:tc>
        <w:tc>
          <w:tcPr>
            <w:tcW w:w="1417" w:type="dxa"/>
            <w:vAlign w:val="center"/>
          </w:tcPr>
          <w:p w:rsidR="00326BE1" w:rsidRPr="006C4F79" w:rsidRDefault="00326BE1" w:rsidP="006C4F79">
            <w:pPr>
              <w:jc w:val="center"/>
              <w:rPr>
                <w:color w:val="000000"/>
              </w:rPr>
            </w:pPr>
            <w:r w:rsidRPr="006C4F79">
              <w:rPr>
                <w:color w:val="000000"/>
              </w:rPr>
              <w:t>50,0%</w:t>
            </w:r>
          </w:p>
        </w:tc>
        <w:tc>
          <w:tcPr>
            <w:tcW w:w="1418" w:type="dxa"/>
            <w:vAlign w:val="center"/>
          </w:tcPr>
          <w:p w:rsidR="00326BE1" w:rsidRPr="006C4F79" w:rsidRDefault="00326BE1" w:rsidP="006C4F79">
            <w:pPr>
              <w:jc w:val="center"/>
              <w:rPr>
                <w:color w:val="000000"/>
              </w:rPr>
            </w:pPr>
            <w:r w:rsidRPr="006C4F79">
              <w:rPr>
                <w:color w:val="000000"/>
              </w:rPr>
              <w:t>31,6%</w:t>
            </w:r>
          </w:p>
        </w:tc>
        <w:tc>
          <w:tcPr>
            <w:tcW w:w="1559" w:type="dxa"/>
            <w:vAlign w:val="center"/>
          </w:tcPr>
          <w:p w:rsidR="00326BE1" w:rsidRPr="00326BE1" w:rsidRDefault="00326BE1" w:rsidP="00326BE1">
            <w:pPr>
              <w:jc w:val="center"/>
              <w:rPr>
                <w:color w:val="000000"/>
              </w:rPr>
            </w:pPr>
            <w:r w:rsidRPr="00326BE1">
              <w:rPr>
                <w:color w:val="000000"/>
              </w:rPr>
              <w:t>0</w:t>
            </w:r>
          </w:p>
        </w:tc>
      </w:tr>
      <w:tr w:rsidR="00326BE1" w:rsidRPr="006C4F79" w:rsidTr="001828CF">
        <w:trPr>
          <w:cantSplit/>
        </w:trPr>
        <w:tc>
          <w:tcPr>
            <w:tcW w:w="568" w:type="dxa"/>
          </w:tcPr>
          <w:p w:rsidR="00326BE1" w:rsidRPr="006C4F79" w:rsidRDefault="00326BE1" w:rsidP="006C4F79">
            <w:pPr>
              <w:pStyle w:val="a3"/>
              <w:spacing w:after="0" w:line="240" w:lineRule="auto"/>
              <w:ind w:left="0"/>
              <w:jc w:val="both"/>
              <w:rPr>
                <w:rFonts w:ascii="Times New Roman" w:hAnsi="Times New Roman"/>
                <w:sz w:val="24"/>
                <w:szCs w:val="24"/>
              </w:rPr>
            </w:pPr>
            <w:r w:rsidRPr="006C4F79">
              <w:rPr>
                <w:rFonts w:ascii="Times New Roman" w:hAnsi="Times New Roman"/>
                <w:sz w:val="24"/>
                <w:szCs w:val="24"/>
              </w:rPr>
              <w:t>10</w:t>
            </w:r>
          </w:p>
        </w:tc>
        <w:tc>
          <w:tcPr>
            <w:tcW w:w="2552" w:type="dxa"/>
            <w:vAlign w:val="bottom"/>
          </w:tcPr>
          <w:p w:rsidR="00326BE1" w:rsidRPr="006C4F79" w:rsidRDefault="00326BE1" w:rsidP="006C4F79">
            <w:pPr>
              <w:rPr>
                <w:color w:val="000000"/>
              </w:rPr>
            </w:pPr>
            <w:r w:rsidRPr="006C4F79">
              <w:rPr>
                <w:color w:val="000000"/>
              </w:rPr>
              <w:t>Олонецкий НМР</w:t>
            </w:r>
          </w:p>
        </w:tc>
        <w:tc>
          <w:tcPr>
            <w:tcW w:w="1417" w:type="dxa"/>
            <w:vAlign w:val="center"/>
          </w:tcPr>
          <w:p w:rsidR="00326BE1" w:rsidRPr="006C4F79" w:rsidRDefault="00326BE1" w:rsidP="006C4F79">
            <w:pPr>
              <w:jc w:val="center"/>
              <w:rPr>
                <w:color w:val="000000"/>
              </w:rPr>
            </w:pPr>
            <w:r w:rsidRPr="006C4F79">
              <w:rPr>
                <w:color w:val="000000"/>
              </w:rPr>
              <w:t>0,0%</w:t>
            </w:r>
          </w:p>
        </w:tc>
        <w:tc>
          <w:tcPr>
            <w:tcW w:w="1418" w:type="dxa"/>
            <w:vAlign w:val="center"/>
          </w:tcPr>
          <w:p w:rsidR="00326BE1" w:rsidRPr="006C4F79" w:rsidRDefault="00326BE1" w:rsidP="006C4F79">
            <w:pPr>
              <w:jc w:val="center"/>
              <w:rPr>
                <w:color w:val="000000"/>
              </w:rPr>
            </w:pPr>
            <w:r w:rsidRPr="006C4F79">
              <w:rPr>
                <w:color w:val="000000"/>
              </w:rPr>
              <w:t>2,7%</w:t>
            </w:r>
          </w:p>
        </w:tc>
        <w:tc>
          <w:tcPr>
            <w:tcW w:w="1417" w:type="dxa"/>
            <w:vAlign w:val="center"/>
          </w:tcPr>
          <w:p w:rsidR="00326BE1" w:rsidRPr="006C4F79" w:rsidRDefault="00326BE1" w:rsidP="006C4F79">
            <w:pPr>
              <w:jc w:val="center"/>
              <w:rPr>
                <w:color w:val="000000"/>
              </w:rPr>
            </w:pPr>
            <w:r w:rsidRPr="006C4F79">
              <w:rPr>
                <w:color w:val="000000"/>
              </w:rPr>
              <w:t>54,1%</w:t>
            </w:r>
          </w:p>
        </w:tc>
        <w:tc>
          <w:tcPr>
            <w:tcW w:w="1418" w:type="dxa"/>
            <w:vAlign w:val="center"/>
          </w:tcPr>
          <w:p w:rsidR="00326BE1" w:rsidRPr="006C4F79" w:rsidRDefault="00326BE1" w:rsidP="006C4F79">
            <w:pPr>
              <w:jc w:val="center"/>
              <w:rPr>
                <w:color w:val="000000"/>
              </w:rPr>
            </w:pPr>
            <w:r w:rsidRPr="006C4F79">
              <w:rPr>
                <w:color w:val="000000"/>
              </w:rPr>
              <w:t>43,2%</w:t>
            </w:r>
          </w:p>
        </w:tc>
        <w:tc>
          <w:tcPr>
            <w:tcW w:w="1559" w:type="dxa"/>
            <w:vAlign w:val="center"/>
          </w:tcPr>
          <w:p w:rsidR="00326BE1" w:rsidRPr="00326BE1" w:rsidRDefault="00326BE1" w:rsidP="00326BE1">
            <w:pPr>
              <w:jc w:val="center"/>
              <w:rPr>
                <w:color w:val="000000"/>
              </w:rPr>
            </w:pPr>
            <w:r w:rsidRPr="00326BE1">
              <w:rPr>
                <w:color w:val="000000"/>
              </w:rPr>
              <w:t>1</w:t>
            </w:r>
          </w:p>
        </w:tc>
      </w:tr>
      <w:tr w:rsidR="00326BE1" w:rsidRPr="006C4F79" w:rsidTr="001828CF">
        <w:trPr>
          <w:cantSplit/>
        </w:trPr>
        <w:tc>
          <w:tcPr>
            <w:tcW w:w="568" w:type="dxa"/>
          </w:tcPr>
          <w:p w:rsidR="00326BE1" w:rsidRPr="006C4F79" w:rsidRDefault="00326BE1" w:rsidP="006C4F79">
            <w:pPr>
              <w:pStyle w:val="a3"/>
              <w:spacing w:after="0" w:line="240" w:lineRule="auto"/>
              <w:ind w:left="0"/>
              <w:jc w:val="both"/>
              <w:rPr>
                <w:rFonts w:ascii="Times New Roman" w:hAnsi="Times New Roman"/>
                <w:sz w:val="24"/>
                <w:szCs w:val="24"/>
              </w:rPr>
            </w:pPr>
            <w:r w:rsidRPr="006C4F79">
              <w:rPr>
                <w:rFonts w:ascii="Times New Roman" w:hAnsi="Times New Roman"/>
                <w:sz w:val="24"/>
                <w:szCs w:val="24"/>
              </w:rPr>
              <w:t>11</w:t>
            </w:r>
          </w:p>
        </w:tc>
        <w:tc>
          <w:tcPr>
            <w:tcW w:w="2552" w:type="dxa"/>
            <w:vAlign w:val="bottom"/>
          </w:tcPr>
          <w:p w:rsidR="00326BE1" w:rsidRPr="006C4F79" w:rsidRDefault="00326BE1" w:rsidP="006C4F79">
            <w:pPr>
              <w:rPr>
                <w:color w:val="000000"/>
              </w:rPr>
            </w:pPr>
            <w:r w:rsidRPr="006C4F79">
              <w:rPr>
                <w:color w:val="000000"/>
              </w:rPr>
              <w:t>Петрозаводский ГО</w:t>
            </w:r>
          </w:p>
        </w:tc>
        <w:tc>
          <w:tcPr>
            <w:tcW w:w="1417" w:type="dxa"/>
            <w:vAlign w:val="center"/>
          </w:tcPr>
          <w:p w:rsidR="00326BE1" w:rsidRPr="006C4F79" w:rsidRDefault="00326BE1" w:rsidP="006C4F79">
            <w:pPr>
              <w:jc w:val="center"/>
              <w:rPr>
                <w:color w:val="000000"/>
              </w:rPr>
            </w:pPr>
            <w:r w:rsidRPr="006C4F79">
              <w:rPr>
                <w:color w:val="000000"/>
              </w:rPr>
              <w:t>1,6%</w:t>
            </w:r>
          </w:p>
        </w:tc>
        <w:tc>
          <w:tcPr>
            <w:tcW w:w="1418" w:type="dxa"/>
            <w:vAlign w:val="center"/>
          </w:tcPr>
          <w:p w:rsidR="00326BE1" w:rsidRPr="006C4F79" w:rsidRDefault="00326BE1" w:rsidP="006C4F79">
            <w:pPr>
              <w:jc w:val="center"/>
              <w:rPr>
                <w:color w:val="000000"/>
              </w:rPr>
            </w:pPr>
            <w:r w:rsidRPr="006C4F79">
              <w:rPr>
                <w:color w:val="000000"/>
              </w:rPr>
              <w:t>17,1%</w:t>
            </w:r>
          </w:p>
        </w:tc>
        <w:tc>
          <w:tcPr>
            <w:tcW w:w="1417" w:type="dxa"/>
            <w:vAlign w:val="center"/>
          </w:tcPr>
          <w:p w:rsidR="00326BE1" w:rsidRPr="006C4F79" w:rsidRDefault="00326BE1" w:rsidP="006C4F79">
            <w:pPr>
              <w:jc w:val="center"/>
              <w:rPr>
                <w:color w:val="000000"/>
              </w:rPr>
            </w:pPr>
            <w:r w:rsidRPr="006C4F79">
              <w:rPr>
                <w:color w:val="000000"/>
              </w:rPr>
              <w:t>43,7%</w:t>
            </w:r>
          </w:p>
        </w:tc>
        <w:tc>
          <w:tcPr>
            <w:tcW w:w="1418" w:type="dxa"/>
            <w:vAlign w:val="center"/>
          </w:tcPr>
          <w:p w:rsidR="00326BE1" w:rsidRPr="006C4F79" w:rsidRDefault="00326BE1" w:rsidP="006C4F79">
            <w:pPr>
              <w:jc w:val="center"/>
              <w:rPr>
                <w:color w:val="000000"/>
              </w:rPr>
            </w:pPr>
            <w:r w:rsidRPr="006C4F79">
              <w:rPr>
                <w:color w:val="000000"/>
              </w:rPr>
              <w:t>37,7%</w:t>
            </w:r>
          </w:p>
        </w:tc>
        <w:tc>
          <w:tcPr>
            <w:tcW w:w="1559" w:type="dxa"/>
            <w:vAlign w:val="center"/>
          </w:tcPr>
          <w:p w:rsidR="00326BE1" w:rsidRPr="00326BE1" w:rsidRDefault="00326BE1" w:rsidP="00326BE1">
            <w:pPr>
              <w:jc w:val="center"/>
              <w:rPr>
                <w:color w:val="000000"/>
              </w:rPr>
            </w:pPr>
            <w:r w:rsidRPr="00326BE1">
              <w:rPr>
                <w:color w:val="000000"/>
              </w:rPr>
              <w:t>30</w:t>
            </w:r>
          </w:p>
        </w:tc>
      </w:tr>
      <w:tr w:rsidR="00326BE1" w:rsidRPr="006C4F79" w:rsidTr="001828CF">
        <w:trPr>
          <w:cantSplit/>
        </w:trPr>
        <w:tc>
          <w:tcPr>
            <w:tcW w:w="568" w:type="dxa"/>
          </w:tcPr>
          <w:p w:rsidR="00326BE1" w:rsidRPr="006C4F79" w:rsidRDefault="00326BE1" w:rsidP="006C4F79">
            <w:pPr>
              <w:pStyle w:val="a3"/>
              <w:spacing w:after="0" w:line="240" w:lineRule="auto"/>
              <w:ind w:left="0"/>
              <w:jc w:val="both"/>
              <w:rPr>
                <w:rFonts w:ascii="Times New Roman" w:hAnsi="Times New Roman"/>
                <w:sz w:val="24"/>
                <w:szCs w:val="24"/>
              </w:rPr>
            </w:pPr>
            <w:r w:rsidRPr="006C4F79">
              <w:rPr>
                <w:rFonts w:ascii="Times New Roman" w:hAnsi="Times New Roman"/>
                <w:sz w:val="24"/>
                <w:szCs w:val="24"/>
              </w:rPr>
              <w:t>12</w:t>
            </w:r>
          </w:p>
        </w:tc>
        <w:tc>
          <w:tcPr>
            <w:tcW w:w="2552" w:type="dxa"/>
            <w:vAlign w:val="bottom"/>
          </w:tcPr>
          <w:p w:rsidR="00326BE1" w:rsidRPr="006C4F79" w:rsidRDefault="00326BE1" w:rsidP="006C4F79">
            <w:pPr>
              <w:rPr>
                <w:color w:val="000000"/>
              </w:rPr>
            </w:pPr>
            <w:r w:rsidRPr="006C4F79">
              <w:rPr>
                <w:color w:val="000000"/>
              </w:rPr>
              <w:t>Питкярантский МР</w:t>
            </w:r>
          </w:p>
        </w:tc>
        <w:tc>
          <w:tcPr>
            <w:tcW w:w="1417" w:type="dxa"/>
            <w:vAlign w:val="center"/>
          </w:tcPr>
          <w:p w:rsidR="00326BE1" w:rsidRPr="006C4F79" w:rsidRDefault="00326BE1" w:rsidP="006C4F79">
            <w:pPr>
              <w:jc w:val="center"/>
              <w:rPr>
                <w:color w:val="000000"/>
              </w:rPr>
            </w:pPr>
            <w:r w:rsidRPr="006C4F79">
              <w:rPr>
                <w:color w:val="000000"/>
              </w:rPr>
              <w:t>0,0%</w:t>
            </w:r>
          </w:p>
        </w:tc>
        <w:tc>
          <w:tcPr>
            <w:tcW w:w="1418" w:type="dxa"/>
            <w:vAlign w:val="center"/>
          </w:tcPr>
          <w:p w:rsidR="00326BE1" w:rsidRPr="006C4F79" w:rsidRDefault="00326BE1" w:rsidP="006C4F79">
            <w:pPr>
              <w:jc w:val="center"/>
              <w:rPr>
                <w:color w:val="000000"/>
              </w:rPr>
            </w:pPr>
            <w:r w:rsidRPr="006C4F79">
              <w:rPr>
                <w:color w:val="000000"/>
              </w:rPr>
              <w:t>8,9%</w:t>
            </w:r>
          </w:p>
        </w:tc>
        <w:tc>
          <w:tcPr>
            <w:tcW w:w="1417" w:type="dxa"/>
            <w:vAlign w:val="center"/>
          </w:tcPr>
          <w:p w:rsidR="00326BE1" w:rsidRPr="006C4F79" w:rsidRDefault="00326BE1" w:rsidP="006C4F79">
            <w:pPr>
              <w:jc w:val="center"/>
              <w:rPr>
                <w:color w:val="000000"/>
              </w:rPr>
            </w:pPr>
            <w:r w:rsidRPr="006C4F79">
              <w:rPr>
                <w:color w:val="000000"/>
              </w:rPr>
              <w:t>32,1%</w:t>
            </w:r>
          </w:p>
        </w:tc>
        <w:tc>
          <w:tcPr>
            <w:tcW w:w="1418" w:type="dxa"/>
            <w:vAlign w:val="center"/>
          </w:tcPr>
          <w:p w:rsidR="00326BE1" w:rsidRPr="006C4F79" w:rsidRDefault="00326BE1" w:rsidP="006C4F79">
            <w:pPr>
              <w:jc w:val="center"/>
              <w:rPr>
                <w:color w:val="000000"/>
              </w:rPr>
            </w:pPr>
            <w:r w:rsidRPr="006C4F79">
              <w:rPr>
                <w:color w:val="000000"/>
              </w:rPr>
              <w:t>58,9%</w:t>
            </w:r>
          </w:p>
        </w:tc>
        <w:tc>
          <w:tcPr>
            <w:tcW w:w="1559" w:type="dxa"/>
            <w:vAlign w:val="center"/>
          </w:tcPr>
          <w:p w:rsidR="00326BE1" w:rsidRPr="00326BE1" w:rsidRDefault="00326BE1" w:rsidP="00326BE1">
            <w:pPr>
              <w:jc w:val="center"/>
              <w:rPr>
                <w:color w:val="000000"/>
              </w:rPr>
            </w:pPr>
            <w:r w:rsidRPr="00326BE1">
              <w:rPr>
                <w:color w:val="000000"/>
              </w:rPr>
              <w:t>1</w:t>
            </w:r>
          </w:p>
        </w:tc>
      </w:tr>
      <w:tr w:rsidR="00326BE1" w:rsidRPr="006C4F79" w:rsidTr="001828CF">
        <w:trPr>
          <w:cantSplit/>
        </w:trPr>
        <w:tc>
          <w:tcPr>
            <w:tcW w:w="568" w:type="dxa"/>
          </w:tcPr>
          <w:p w:rsidR="00326BE1" w:rsidRPr="006C4F79" w:rsidRDefault="00326BE1" w:rsidP="006C4F79">
            <w:pPr>
              <w:pStyle w:val="a3"/>
              <w:spacing w:after="0" w:line="240" w:lineRule="auto"/>
              <w:ind w:left="0"/>
              <w:jc w:val="both"/>
              <w:rPr>
                <w:rFonts w:ascii="Times New Roman" w:hAnsi="Times New Roman"/>
                <w:sz w:val="24"/>
                <w:szCs w:val="24"/>
              </w:rPr>
            </w:pPr>
            <w:r w:rsidRPr="006C4F79">
              <w:rPr>
                <w:rFonts w:ascii="Times New Roman" w:hAnsi="Times New Roman"/>
                <w:sz w:val="24"/>
                <w:szCs w:val="24"/>
              </w:rPr>
              <w:t>13</w:t>
            </w:r>
          </w:p>
        </w:tc>
        <w:tc>
          <w:tcPr>
            <w:tcW w:w="2552" w:type="dxa"/>
            <w:vAlign w:val="bottom"/>
          </w:tcPr>
          <w:p w:rsidR="00326BE1" w:rsidRPr="006C4F79" w:rsidRDefault="00326BE1" w:rsidP="006C4F79">
            <w:pPr>
              <w:rPr>
                <w:color w:val="000000"/>
              </w:rPr>
            </w:pPr>
            <w:r w:rsidRPr="006C4F79">
              <w:rPr>
                <w:color w:val="000000"/>
              </w:rPr>
              <w:t>Прионежский МР</w:t>
            </w:r>
          </w:p>
        </w:tc>
        <w:tc>
          <w:tcPr>
            <w:tcW w:w="1417" w:type="dxa"/>
            <w:vAlign w:val="center"/>
          </w:tcPr>
          <w:p w:rsidR="00326BE1" w:rsidRPr="006C4F79" w:rsidRDefault="00326BE1" w:rsidP="006C4F79">
            <w:pPr>
              <w:jc w:val="center"/>
              <w:rPr>
                <w:color w:val="000000"/>
              </w:rPr>
            </w:pPr>
            <w:r w:rsidRPr="006C4F79">
              <w:rPr>
                <w:color w:val="000000"/>
              </w:rPr>
              <w:t>0,0%</w:t>
            </w:r>
          </w:p>
        </w:tc>
        <w:tc>
          <w:tcPr>
            <w:tcW w:w="1418" w:type="dxa"/>
            <w:vAlign w:val="center"/>
          </w:tcPr>
          <w:p w:rsidR="00326BE1" w:rsidRPr="006C4F79" w:rsidRDefault="00326BE1" w:rsidP="006C4F79">
            <w:pPr>
              <w:jc w:val="center"/>
              <w:rPr>
                <w:color w:val="000000"/>
              </w:rPr>
            </w:pPr>
            <w:r w:rsidRPr="006C4F79">
              <w:rPr>
                <w:color w:val="000000"/>
              </w:rPr>
              <w:t>15,9%</w:t>
            </w:r>
          </w:p>
        </w:tc>
        <w:tc>
          <w:tcPr>
            <w:tcW w:w="1417" w:type="dxa"/>
            <w:vAlign w:val="center"/>
          </w:tcPr>
          <w:p w:rsidR="00326BE1" w:rsidRPr="006C4F79" w:rsidRDefault="00326BE1" w:rsidP="006C4F79">
            <w:pPr>
              <w:jc w:val="center"/>
              <w:rPr>
                <w:color w:val="000000"/>
              </w:rPr>
            </w:pPr>
            <w:r w:rsidRPr="006C4F79">
              <w:rPr>
                <w:color w:val="000000"/>
              </w:rPr>
              <w:t>50,0%</w:t>
            </w:r>
          </w:p>
        </w:tc>
        <w:tc>
          <w:tcPr>
            <w:tcW w:w="1418" w:type="dxa"/>
            <w:vAlign w:val="center"/>
          </w:tcPr>
          <w:p w:rsidR="00326BE1" w:rsidRPr="006C4F79" w:rsidRDefault="00326BE1" w:rsidP="006C4F79">
            <w:pPr>
              <w:jc w:val="center"/>
              <w:rPr>
                <w:color w:val="000000"/>
              </w:rPr>
            </w:pPr>
            <w:r w:rsidRPr="006C4F79">
              <w:rPr>
                <w:color w:val="000000"/>
              </w:rPr>
              <w:t>34,1%</w:t>
            </w:r>
          </w:p>
        </w:tc>
        <w:tc>
          <w:tcPr>
            <w:tcW w:w="1559" w:type="dxa"/>
            <w:vAlign w:val="center"/>
          </w:tcPr>
          <w:p w:rsidR="00326BE1" w:rsidRPr="00326BE1" w:rsidRDefault="00326BE1" w:rsidP="00326BE1">
            <w:pPr>
              <w:jc w:val="center"/>
              <w:rPr>
                <w:color w:val="000000"/>
              </w:rPr>
            </w:pPr>
            <w:r w:rsidRPr="00326BE1">
              <w:rPr>
                <w:color w:val="000000"/>
              </w:rPr>
              <w:t>0</w:t>
            </w:r>
          </w:p>
        </w:tc>
      </w:tr>
      <w:tr w:rsidR="00326BE1" w:rsidRPr="006C4F79" w:rsidTr="001828CF">
        <w:trPr>
          <w:cantSplit/>
        </w:trPr>
        <w:tc>
          <w:tcPr>
            <w:tcW w:w="568" w:type="dxa"/>
          </w:tcPr>
          <w:p w:rsidR="00326BE1" w:rsidRPr="006C4F79" w:rsidRDefault="00326BE1" w:rsidP="006C4F79">
            <w:pPr>
              <w:pStyle w:val="a3"/>
              <w:spacing w:after="0" w:line="240" w:lineRule="auto"/>
              <w:ind w:left="0"/>
              <w:jc w:val="both"/>
              <w:rPr>
                <w:rFonts w:ascii="Times New Roman" w:hAnsi="Times New Roman"/>
                <w:sz w:val="24"/>
                <w:szCs w:val="24"/>
              </w:rPr>
            </w:pPr>
            <w:r w:rsidRPr="006C4F79">
              <w:rPr>
                <w:rFonts w:ascii="Times New Roman" w:hAnsi="Times New Roman"/>
                <w:sz w:val="24"/>
                <w:szCs w:val="24"/>
              </w:rPr>
              <w:t>14</w:t>
            </w:r>
          </w:p>
        </w:tc>
        <w:tc>
          <w:tcPr>
            <w:tcW w:w="2552" w:type="dxa"/>
            <w:vAlign w:val="bottom"/>
          </w:tcPr>
          <w:p w:rsidR="00326BE1" w:rsidRPr="006C4F79" w:rsidRDefault="00326BE1" w:rsidP="006C4F79">
            <w:pPr>
              <w:rPr>
                <w:color w:val="000000"/>
              </w:rPr>
            </w:pPr>
            <w:r w:rsidRPr="006C4F79">
              <w:rPr>
                <w:color w:val="000000"/>
              </w:rPr>
              <w:t>Пряжинский НМР</w:t>
            </w:r>
          </w:p>
        </w:tc>
        <w:tc>
          <w:tcPr>
            <w:tcW w:w="1417" w:type="dxa"/>
            <w:vAlign w:val="center"/>
          </w:tcPr>
          <w:p w:rsidR="00326BE1" w:rsidRPr="006C4F79" w:rsidRDefault="00326BE1" w:rsidP="006C4F79">
            <w:pPr>
              <w:jc w:val="center"/>
              <w:rPr>
                <w:color w:val="000000"/>
              </w:rPr>
            </w:pPr>
            <w:r w:rsidRPr="006C4F79">
              <w:rPr>
                <w:color w:val="000000"/>
              </w:rPr>
              <w:t>12,9%</w:t>
            </w:r>
          </w:p>
        </w:tc>
        <w:tc>
          <w:tcPr>
            <w:tcW w:w="1418" w:type="dxa"/>
            <w:vAlign w:val="center"/>
          </w:tcPr>
          <w:p w:rsidR="00326BE1" w:rsidRPr="006C4F79" w:rsidRDefault="00326BE1" w:rsidP="006C4F79">
            <w:pPr>
              <w:jc w:val="center"/>
              <w:rPr>
                <w:color w:val="000000"/>
              </w:rPr>
            </w:pPr>
            <w:r w:rsidRPr="006C4F79">
              <w:rPr>
                <w:color w:val="000000"/>
              </w:rPr>
              <w:t>41,9%</w:t>
            </w:r>
          </w:p>
        </w:tc>
        <w:tc>
          <w:tcPr>
            <w:tcW w:w="1417" w:type="dxa"/>
            <w:vAlign w:val="center"/>
          </w:tcPr>
          <w:p w:rsidR="00326BE1" w:rsidRPr="006C4F79" w:rsidRDefault="00326BE1" w:rsidP="006C4F79">
            <w:pPr>
              <w:jc w:val="center"/>
              <w:rPr>
                <w:color w:val="000000"/>
              </w:rPr>
            </w:pPr>
            <w:r w:rsidRPr="006C4F79">
              <w:rPr>
                <w:color w:val="000000"/>
              </w:rPr>
              <w:t>38,7%</w:t>
            </w:r>
          </w:p>
        </w:tc>
        <w:tc>
          <w:tcPr>
            <w:tcW w:w="1418" w:type="dxa"/>
            <w:vAlign w:val="center"/>
          </w:tcPr>
          <w:p w:rsidR="00326BE1" w:rsidRPr="006C4F79" w:rsidRDefault="00326BE1" w:rsidP="006C4F79">
            <w:pPr>
              <w:jc w:val="center"/>
              <w:rPr>
                <w:color w:val="000000"/>
              </w:rPr>
            </w:pPr>
            <w:r w:rsidRPr="006C4F79">
              <w:rPr>
                <w:color w:val="000000"/>
              </w:rPr>
              <w:t>6,5%</w:t>
            </w:r>
          </w:p>
        </w:tc>
        <w:tc>
          <w:tcPr>
            <w:tcW w:w="1559" w:type="dxa"/>
            <w:vAlign w:val="center"/>
          </w:tcPr>
          <w:p w:rsidR="00326BE1" w:rsidRPr="00326BE1" w:rsidRDefault="00326BE1" w:rsidP="00326BE1">
            <w:pPr>
              <w:jc w:val="center"/>
              <w:rPr>
                <w:color w:val="000000"/>
              </w:rPr>
            </w:pPr>
            <w:r w:rsidRPr="00326BE1">
              <w:rPr>
                <w:color w:val="000000"/>
              </w:rPr>
              <w:t>0</w:t>
            </w:r>
          </w:p>
        </w:tc>
      </w:tr>
      <w:tr w:rsidR="00326BE1" w:rsidRPr="006C4F79" w:rsidTr="001828CF">
        <w:trPr>
          <w:cantSplit/>
        </w:trPr>
        <w:tc>
          <w:tcPr>
            <w:tcW w:w="568" w:type="dxa"/>
          </w:tcPr>
          <w:p w:rsidR="00326BE1" w:rsidRPr="006C4F79" w:rsidRDefault="00326BE1" w:rsidP="006C4F79">
            <w:pPr>
              <w:pStyle w:val="a3"/>
              <w:spacing w:after="0" w:line="240" w:lineRule="auto"/>
              <w:ind w:left="0"/>
              <w:jc w:val="both"/>
              <w:rPr>
                <w:rFonts w:ascii="Times New Roman" w:hAnsi="Times New Roman"/>
                <w:sz w:val="24"/>
                <w:szCs w:val="24"/>
              </w:rPr>
            </w:pPr>
            <w:r w:rsidRPr="006C4F79">
              <w:rPr>
                <w:rFonts w:ascii="Times New Roman" w:hAnsi="Times New Roman"/>
                <w:sz w:val="24"/>
                <w:szCs w:val="24"/>
              </w:rPr>
              <w:t>15</w:t>
            </w:r>
          </w:p>
        </w:tc>
        <w:tc>
          <w:tcPr>
            <w:tcW w:w="2552" w:type="dxa"/>
            <w:vAlign w:val="bottom"/>
          </w:tcPr>
          <w:p w:rsidR="00326BE1" w:rsidRPr="006C4F79" w:rsidRDefault="00326BE1" w:rsidP="006C4F79">
            <w:pPr>
              <w:rPr>
                <w:color w:val="000000"/>
              </w:rPr>
            </w:pPr>
            <w:r w:rsidRPr="006C4F79">
              <w:rPr>
                <w:color w:val="000000"/>
              </w:rPr>
              <w:t>Пудожский МР</w:t>
            </w:r>
          </w:p>
        </w:tc>
        <w:tc>
          <w:tcPr>
            <w:tcW w:w="1417" w:type="dxa"/>
            <w:vAlign w:val="center"/>
          </w:tcPr>
          <w:p w:rsidR="00326BE1" w:rsidRPr="006C4F79" w:rsidRDefault="00326BE1" w:rsidP="006C4F79">
            <w:pPr>
              <w:jc w:val="center"/>
              <w:rPr>
                <w:color w:val="000000"/>
              </w:rPr>
            </w:pPr>
            <w:r w:rsidRPr="006C4F79">
              <w:rPr>
                <w:color w:val="000000"/>
              </w:rPr>
              <w:t>4,5%</w:t>
            </w:r>
          </w:p>
        </w:tc>
        <w:tc>
          <w:tcPr>
            <w:tcW w:w="1418" w:type="dxa"/>
            <w:vAlign w:val="center"/>
          </w:tcPr>
          <w:p w:rsidR="00326BE1" w:rsidRPr="006C4F79" w:rsidRDefault="00326BE1" w:rsidP="006C4F79">
            <w:pPr>
              <w:jc w:val="center"/>
              <w:rPr>
                <w:color w:val="000000"/>
              </w:rPr>
            </w:pPr>
            <w:r w:rsidRPr="006C4F79">
              <w:rPr>
                <w:color w:val="000000"/>
              </w:rPr>
              <w:t>19,4%</w:t>
            </w:r>
          </w:p>
        </w:tc>
        <w:tc>
          <w:tcPr>
            <w:tcW w:w="1417" w:type="dxa"/>
            <w:vAlign w:val="center"/>
          </w:tcPr>
          <w:p w:rsidR="00326BE1" w:rsidRPr="006C4F79" w:rsidRDefault="00326BE1" w:rsidP="006C4F79">
            <w:pPr>
              <w:jc w:val="center"/>
              <w:rPr>
                <w:color w:val="000000"/>
              </w:rPr>
            </w:pPr>
            <w:r w:rsidRPr="006C4F79">
              <w:rPr>
                <w:color w:val="000000"/>
              </w:rPr>
              <w:t>38,8%</w:t>
            </w:r>
          </w:p>
        </w:tc>
        <w:tc>
          <w:tcPr>
            <w:tcW w:w="1418" w:type="dxa"/>
            <w:vAlign w:val="center"/>
          </w:tcPr>
          <w:p w:rsidR="00326BE1" w:rsidRPr="006C4F79" w:rsidRDefault="00326BE1" w:rsidP="006C4F79">
            <w:pPr>
              <w:jc w:val="center"/>
              <w:rPr>
                <w:color w:val="000000"/>
              </w:rPr>
            </w:pPr>
            <w:r w:rsidRPr="006C4F79">
              <w:rPr>
                <w:color w:val="000000"/>
              </w:rPr>
              <w:t>37,3%</w:t>
            </w:r>
          </w:p>
        </w:tc>
        <w:tc>
          <w:tcPr>
            <w:tcW w:w="1559" w:type="dxa"/>
            <w:vAlign w:val="center"/>
          </w:tcPr>
          <w:p w:rsidR="00326BE1" w:rsidRPr="00326BE1" w:rsidRDefault="00326BE1" w:rsidP="00326BE1">
            <w:pPr>
              <w:jc w:val="center"/>
              <w:rPr>
                <w:color w:val="000000"/>
              </w:rPr>
            </w:pPr>
            <w:r w:rsidRPr="00326BE1">
              <w:rPr>
                <w:color w:val="000000"/>
              </w:rPr>
              <w:t>1</w:t>
            </w:r>
          </w:p>
        </w:tc>
      </w:tr>
      <w:tr w:rsidR="00326BE1" w:rsidRPr="006C4F79" w:rsidTr="001828CF">
        <w:trPr>
          <w:cantSplit/>
        </w:trPr>
        <w:tc>
          <w:tcPr>
            <w:tcW w:w="568" w:type="dxa"/>
          </w:tcPr>
          <w:p w:rsidR="00326BE1" w:rsidRPr="006C4F79" w:rsidRDefault="00326BE1" w:rsidP="006C4F79">
            <w:pPr>
              <w:pStyle w:val="a3"/>
              <w:spacing w:after="0" w:line="240" w:lineRule="auto"/>
              <w:ind w:left="0"/>
              <w:jc w:val="both"/>
              <w:rPr>
                <w:rFonts w:ascii="Times New Roman" w:hAnsi="Times New Roman"/>
                <w:sz w:val="24"/>
                <w:szCs w:val="24"/>
              </w:rPr>
            </w:pPr>
            <w:r w:rsidRPr="006C4F79">
              <w:rPr>
                <w:rFonts w:ascii="Times New Roman" w:hAnsi="Times New Roman"/>
                <w:sz w:val="24"/>
                <w:szCs w:val="24"/>
              </w:rPr>
              <w:t>16</w:t>
            </w:r>
          </w:p>
        </w:tc>
        <w:tc>
          <w:tcPr>
            <w:tcW w:w="2552" w:type="dxa"/>
            <w:vAlign w:val="bottom"/>
          </w:tcPr>
          <w:p w:rsidR="00326BE1" w:rsidRPr="006C4F79" w:rsidRDefault="00326BE1" w:rsidP="006C4F79">
            <w:pPr>
              <w:rPr>
                <w:color w:val="000000"/>
              </w:rPr>
            </w:pPr>
            <w:r w:rsidRPr="006C4F79">
              <w:rPr>
                <w:color w:val="000000"/>
              </w:rPr>
              <w:t>Сегежский МР</w:t>
            </w:r>
          </w:p>
        </w:tc>
        <w:tc>
          <w:tcPr>
            <w:tcW w:w="1417" w:type="dxa"/>
            <w:vAlign w:val="center"/>
          </w:tcPr>
          <w:p w:rsidR="00326BE1" w:rsidRPr="006C4F79" w:rsidRDefault="00326BE1" w:rsidP="006C4F79">
            <w:pPr>
              <w:jc w:val="center"/>
              <w:rPr>
                <w:color w:val="000000"/>
              </w:rPr>
            </w:pPr>
            <w:r w:rsidRPr="006C4F79">
              <w:rPr>
                <w:color w:val="000000"/>
              </w:rPr>
              <w:t>3,9%</w:t>
            </w:r>
          </w:p>
        </w:tc>
        <w:tc>
          <w:tcPr>
            <w:tcW w:w="1418" w:type="dxa"/>
            <w:vAlign w:val="center"/>
          </w:tcPr>
          <w:p w:rsidR="00326BE1" w:rsidRPr="006C4F79" w:rsidRDefault="00326BE1" w:rsidP="006C4F79">
            <w:pPr>
              <w:jc w:val="center"/>
              <w:rPr>
                <w:color w:val="000000"/>
              </w:rPr>
            </w:pPr>
            <w:r w:rsidRPr="006C4F79">
              <w:rPr>
                <w:color w:val="000000"/>
              </w:rPr>
              <w:t>21,6%</w:t>
            </w:r>
          </w:p>
        </w:tc>
        <w:tc>
          <w:tcPr>
            <w:tcW w:w="1417" w:type="dxa"/>
            <w:vAlign w:val="center"/>
          </w:tcPr>
          <w:p w:rsidR="00326BE1" w:rsidRPr="006C4F79" w:rsidRDefault="00326BE1" w:rsidP="006C4F79">
            <w:pPr>
              <w:jc w:val="center"/>
              <w:rPr>
                <w:color w:val="000000"/>
              </w:rPr>
            </w:pPr>
            <w:r w:rsidRPr="006C4F79">
              <w:rPr>
                <w:color w:val="000000"/>
              </w:rPr>
              <w:t>43,1%</w:t>
            </w:r>
          </w:p>
        </w:tc>
        <w:tc>
          <w:tcPr>
            <w:tcW w:w="1418" w:type="dxa"/>
            <w:vAlign w:val="center"/>
          </w:tcPr>
          <w:p w:rsidR="00326BE1" w:rsidRPr="006C4F79" w:rsidRDefault="00326BE1" w:rsidP="006C4F79">
            <w:pPr>
              <w:jc w:val="center"/>
              <w:rPr>
                <w:color w:val="000000"/>
              </w:rPr>
            </w:pPr>
            <w:r w:rsidRPr="006C4F79">
              <w:rPr>
                <w:color w:val="000000"/>
              </w:rPr>
              <w:t>31,4%</w:t>
            </w:r>
          </w:p>
        </w:tc>
        <w:tc>
          <w:tcPr>
            <w:tcW w:w="1559" w:type="dxa"/>
            <w:vAlign w:val="center"/>
          </w:tcPr>
          <w:p w:rsidR="00326BE1" w:rsidRPr="00326BE1" w:rsidRDefault="00326BE1" w:rsidP="00326BE1">
            <w:pPr>
              <w:jc w:val="center"/>
              <w:rPr>
                <w:color w:val="000000"/>
              </w:rPr>
            </w:pPr>
            <w:r w:rsidRPr="00326BE1">
              <w:rPr>
                <w:color w:val="000000"/>
              </w:rPr>
              <w:t>4</w:t>
            </w:r>
          </w:p>
        </w:tc>
      </w:tr>
      <w:tr w:rsidR="00326BE1" w:rsidRPr="006C4F79" w:rsidTr="001828CF">
        <w:trPr>
          <w:cantSplit/>
        </w:trPr>
        <w:tc>
          <w:tcPr>
            <w:tcW w:w="568" w:type="dxa"/>
          </w:tcPr>
          <w:p w:rsidR="00326BE1" w:rsidRPr="006C4F79" w:rsidRDefault="00326BE1" w:rsidP="006C4F79">
            <w:pPr>
              <w:pStyle w:val="a3"/>
              <w:spacing w:after="0" w:line="240" w:lineRule="auto"/>
              <w:ind w:left="0"/>
              <w:jc w:val="both"/>
              <w:rPr>
                <w:rFonts w:ascii="Times New Roman" w:hAnsi="Times New Roman"/>
                <w:sz w:val="24"/>
                <w:szCs w:val="24"/>
              </w:rPr>
            </w:pPr>
            <w:r w:rsidRPr="006C4F79">
              <w:rPr>
                <w:rFonts w:ascii="Times New Roman" w:hAnsi="Times New Roman"/>
                <w:sz w:val="24"/>
                <w:szCs w:val="24"/>
              </w:rPr>
              <w:t>17</w:t>
            </w:r>
          </w:p>
        </w:tc>
        <w:tc>
          <w:tcPr>
            <w:tcW w:w="2552" w:type="dxa"/>
            <w:vAlign w:val="bottom"/>
          </w:tcPr>
          <w:p w:rsidR="00326BE1" w:rsidRPr="006C4F79" w:rsidRDefault="00326BE1" w:rsidP="006C4F79">
            <w:pPr>
              <w:rPr>
                <w:color w:val="000000"/>
              </w:rPr>
            </w:pPr>
            <w:r w:rsidRPr="006C4F79">
              <w:rPr>
                <w:color w:val="000000"/>
              </w:rPr>
              <w:t>Сортавальский МР</w:t>
            </w:r>
          </w:p>
        </w:tc>
        <w:tc>
          <w:tcPr>
            <w:tcW w:w="1417" w:type="dxa"/>
            <w:vAlign w:val="center"/>
          </w:tcPr>
          <w:p w:rsidR="00326BE1" w:rsidRPr="006C4F79" w:rsidRDefault="00326BE1" w:rsidP="006C4F79">
            <w:pPr>
              <w:jc w:val="center"/>
              <w:rPr>
                <w:color w:val="000000"/>
              </w:rPr>
            </w:pPr>
            <w:r w:rsidRPr="006C4F79">
              <w:rPr>
                <w:color w:val="000000"/>
              </w:rPr>
              <w:t>0,0%</w:t>
            </w:r>
          </w:p>
        </w:tc>
        <w:tc>
          <w:tcPr>
            <w:tcW w:w="1418" w:type="dxa"/>
            <w:vAlign w:val="center"/>
          </w:tcPr>
          <w:p w:rsidR="00326BE1" w:rsidRPr="006C4F79" w:rsidRDefault="00326BE1" w:rsidP="006C4F79">
            <w:pPr>
              <w:jc w:val="center"/>
              <w:rPr>
                <w:color w:val="000000"/>
              </w:rPr>
            </w:pPr>
            <w:r w:rsidRPr="006C4F79">
              <w:rPr>
                <w:color w:val="000000"/>
              </w:rPr>
              <w:t>7,2%</w:t>
            </w:r>
          </w:p>
        </w:tc>
        <w:tc>
          <w:tcPr>
            <w:tcW w:w="1417" w:type="dxa"/>
            <w:vAlign w:val="center"/>
          </w:tcPr>
          <w:p w:rsidR="00326BE1" w:rsidRPr="006C4F79" w:rsidRDefault="00326BE1" w:rsidP="006C4F79">
            <w:pPr>
              <w:jc w:val="center"/>
              <w:rPr>
                <w:color w:val="000000"/>
              </w:rPr>
            </w:pPr>
            <w:r w:rsidRPr="006C4F79">
              <w:rPr>
                <w:color w:val="000000"/>
              </w:rPr>
              <w:t>44,9%</w:t>
            </w:r>
          </w:p>
        </w:tc>
        <w:tc>
          <w:tcPr>
            <w:tcW w:w="1418" w:type="dxa"/>
            <w:vAlign w:val="center"/>
          </w:tcPr>
          <w:p w:rsidR="00326BE1" w:rsidRPr="006C4F79" w:rsidRDefault="00326BE1" w:rsidP="006C4F79">
            <w:pPr>
              <w:jc w:val="center"/>
              <w:rPr>
                <w:color w:val="000000"/>
              </w:rPr>
            </w:pPr>
            <w:r w:rsidRPr="006C4F79">
              <w:rPr>
                <w:color w:val="000000"/>
              </w:rPr>
              <w:t>47,8%</w:t>
            </w:r>
          </w:p>
        </w:tc>
        <w:tc>
          <w:tcPr>
            <w:tcW w:w="1559" w:type="dxa"/>
            <w:vAlign w:val="center"/>
          </w:tcPr>
          <w:p w:rsidR="00326BE1" w:rsidRPr="00326BE1" w:rsidRDefault="00326BE1" w:rsidP="00326BE1">
            <w:pPr>
              <w:jc w:val="center"/>
              <w:rPr>
                <w:color w:val="000000"/>
              </w:rPr>
            </w:pPr>
            <w:r w:rsidRPr="00326BE1">
              <w:rPr>
                <w:color w:val="000000"/>
              </w:rPr>
              <w:t>2</w:t>
            </w:r>
          </w:p>
        </w:tc>
      </w:tr>
      <w:tr w:rsidR="00326BE1" w:rsidRPr="006C4F79" w:rsidTr="001828CF">
        <w:trPr>
          <w:cantSplit/>
        </w:trPr>
        <w:tc>
          <w:tcPr>
            <w:tcW w:w="568" w:type="dxa"/>
          </w:tcPr>
          <w:p w:rsidR="00326BE1" w:rsidRPr="006C4F79" w:rsidRDefault="00326BE1" w:rsidP="006C4F79">
            <w:pPr>
              <w:pStyle w:val="a3"/>
              <w:spacing w:after="0" w:line="240" w:lineRule="auto"/>
              <w:ind w:left="0"/>
              <w:jc w:val="both"/>
              <w:rPr>
                <w:rFonts w:ascii="Times New Roman" w:hAnsi="Times New Roman"/>
                <w:sz w:val="24"/>
                <w:szCs w:val="24"/>
              </w:rPr>
            </w:pPr>
            <w:r w:rsidRPr="006C4F79">
              <w:rPr>
                <w:rFonts w:ascii="Times New Roman" w:hAnsi="Times New Roman"/>
                <w:sz w:val="24"/>
                <w:szCs w:val="24"/>
              </w:rPr>
              <w:t>18</w:t>
            </w:r>
          </w:p>
        </w:tc>
        <w:tc>
          <w:tcPr>
            <w:tcW w:w="2552" w:type="dxa"/>
            <w:vAlign w:val="bottom"/>
          </w:tcPr>
          <w:p w:rsidR="00326BE1" w:rsidRPr="006C4F79" w:rsidRDefault="00326BE1" w:rsidP="006C4F79">
            <w:pPr>
              <w:rPr>
                <w:color w:val="000000"/>
              </w:rPr>
            </w:pPr>
            <w:r w:rsidRPr="006C4F79">
              <w:rPr>
                <w:color w:val="000000"/>
              </w:rPr>
              <w:t>Суоярвский МР</w:t>
            </w:r>
          </w:p>
        </w:tc>
        <w:tc>
          <w:tcPr>
            <w:tcW w:w="1417" w:type="dxa"/>
            <w:vAlign w:val="center"/>
          </w:tcPr>
          <w:p w:rsidR="00326BE1" w:rsidRPr="006C4F79" w:rsidRDefault="00326BE1" w:rsidP="006C4F79">
            <w:pPr>
              <w:jc w:val="center"/>
              <w:rPr>
                <w:color w:val="000000"/>
              </w:rPr>
            </w:pPr>
            <w:r w:rsidRPr="006C4F79">
              <w:rPr>
                <w:color w:val="000000"/>
              </w:rPr>
              <w:t>6,7%</w:t>
            </w:r>
          </w:p>
        </w:tc>
        <w:tc>
          <w:tcPr>
            <w:tcW w:w="1418" w:type="dxa"/>
            <w:vAlign w:val="center"/>
          </w:tcPr>
          <w:p w:rsidR="00326BE1" w:rsidRPr="006C4F79" w:rsidRDefault="00326BE1" w:rsidP="006C4F79">
            <w:pPr>
              <w:jc w:val="center"/>
              <w:rPr>
                <w:color w:val="000000"/>
              </w:rPr>
            </w:pPr>
            <w:r w:rsidRPr="006C4F79">
              <w:rPr>
                <w:color w:val="000000"/>
              </w:rPr>
              <w:t>30,7%</w:t>
            </w:r>
          </w:p>
        </w:tc>
        <w:tc>
          <w:tcPr>
            <w:tcW w:w="1417" w:type="dxa"/>
            <w:vAlign w:val="center"/>
          </w:tcPr>
          <w:p w:rsidR="00326BE1" w:rsidRPr="006C4F79" w:rsidRDefault="00326BE1" w:rsidP="006C4F79">
            <w:pPr>
              <w:jc w:val="center"/>
              <w:rPr>
                <w:color w:val="000000"/>
              </w:rPr>
            </w:pPr>
            <w:r w:rsidRPr="006C4F79">
              <w:rPr>
                <w:color w:val="000000"/>
              </w:rPr>
              <w:t>30,7%</w:t>
            </w:r>
          </w:p>
        </w:tc>
        <w:tc>
          <w:tcPr>
            <w:tcW w:w="1418" w:type="dxa"/>
            <w:vAlign w:val="center"/>
          </w:tcPr>
          <w:p w:rsidR="00326BE1" w:rsidRPr="006C4F79" w:rsidRDefault="00326BE1" w:rsidP="006C4F79">
            <w:pPr>
              <w:jc w:val="center"/>
              <w:rPr>
                <w:color w:val="000000"/>
              </w:rPr>
            </w:pPr>
            <w:r w:rsidRPr="006C4F79">
              <w:rPr>
                <w:color w:val="000000"/>
              </w:rPr>
              <w:t>32,0%</w:t>
            </w:r>
          </w:p>
        </w:tc>
        <w:tc>
          <w:tcPr>
            <w:tcW w:w="1559" w:type="dxa"/>
            <w:vAlign w:val="center"/>
          </w:tcPr>
          <w:p w:rsidR="00326BE1" w:rsidRPr="00326BE1" w:rsidRDefault="00326BE1" w:rsidP="00326BE1">
            <w:pPr>
              <w:jc w:val="center"/>
              <w:rPr>
                <w:color w:val="000000"/>
              </w:rPr>
            </w:pPr>
            <w:r w:rsidRPr="00326BE1">
              <w:rPr>
                <w:color w:val="000000"/>
              </w:rPr>
              <w:t>2</w:t>
            </w:r>
          </w:p>
        </w:tc>
      </w:tr>
      <w:tr w:rsidR="00326BE1" w:rsidRPr="006C4F79" w:rsidTr="001828CF">
        <w:trPr>
          <w:cantSplit/>
        </w:trPr>
        <w:tc>
          <w:tcPr>
            <w:tcW w:w="3120" w:type="dxa"/>
            <w:gridSpan w:val="2"/>
          </w:tcPr>
          <w:p w:rsidR="00326BE1" w:rsidRPr="006C4F79" w:rsidRDefault="00326BE1" w:rsidP="006C4F79">
            <w:pPr>
              <w:pStyle w:val="a3"/>
              <w:spacing w:after="0" w:line="240" w:lineRule="auto"/>
              <w:ind w:left="0"/>
              <w:jc w:val="center"/>
              <w:rPr>
                <w:rFonts w:ascii="Times New Roman" w:hAnsi="Times New Roman"/>
                <w:b/>
                <w:sz w:val="24"/>
                <w:szCs w:val="24"/>
              </w:rPr>
            </w:pPr>
            <w:r w:rsidRPr="006C4F79">
              <w:rPr>
                <w:rFonts w:ascii="Times New Roman" w:hAnsi="Times New Roman"/>
                <w:b/>
                <w:sz w:val="24"/>
                <w:szCs w:val="24"/>
              </w:rPr>
              <w:t>Республика Карелия</w:t>
            </w:r>
          </w:p>
        </w:tc>
        <w:tc>
          <w:tcPr>
            <w:tcW w:w="1417" w:type="dxa"/>
            <w:vAlign w:val="center"/>
          </w:tcPr>
          <w:p w:rsidR="00326BE1" w:rsidRPr="006C4F79" w:rsidRDefault="00326BE1" w:rsidP="006C4F79">
            <w:pPr>
              <w:jc w:val="center"/>
              <w:rPr>
                <w:b/>
                <w:color w:val="000000"/>
              </w:rPr>
            </w:pPr>
            <w:r w:rsidRPr="006C4F79">
              <w:rPr>
                <w:b/>
                <w:color w:val="000000"/>
              </w:rPr>
              <w:t>2,2%</w:t>
            </w:r>
          </w:p>
        </w:tc>
        <w:tc>
          <w:tcPr>
            <w:tcW w:w="1418" w:type="dxa"/>
            <w:vAlign w:val="center"/>
          </w:tcPr>
          <w:p w:rsidR="00326BE1" w:rsidRPr="006C4F79" w:rsidRDefault="00326BE1" w:rsidP="006C4F79">
            <w:pPr>
              <w:jc w:val="center"/>
              <w:rPr>
                <w:b/>
                <w:color w:val="000000"/>
              </w:rPr>
            </w:pPr>
            <w:r w:rsidRPr="006C4F79">
              <w:rPr>
                <w:b/>
                <w:color w:val="000000"/>
              </w:rPr>
              <w:t>16,8%</w:t>
            </w:r>
          </w:p>
        </w:tc>
        <w:tc>
          <w:tcPr>
            <w:tcW w:w="1417" w:type="dxa"/>
            <w:vAlign w:val="center"/>
          </w:tcPr>
          <w:p w:rsidR="00326BE1" w:rsidRPr="006C4F79" w:rsidRDefault="00326BE1" w:rsidP="006C4F79">
            <w:pPr>
              <w:jc w:val="center"/>
              <w:rPr>
                <w:b/>
                <w:color w:val="000000"/>
              </w:rPr>
            </w:pPr>
            <w:r w:rsidRPr="006C4F79">
              <w:rPr>
                <w:b/>
                <w:color w:val="000000"/>
              </w:rPr>
              <w:t>43,8%</w:t>
            </w:r>
          </w:p>
        </w:tc>
        <w:tc>
          <w:tcPr>
            <w:tcW w:w="1418" w:type="dxa"/>
            <w:vAlign w:val="center"/>
          </w:tcPr>
          <w:p w:rsidR="00326BE1" w:rsidRPr="006C4F79" w:rsidRDefault="00326BE1" w:rsidP="006C4F79">
            <w:pPr>
              <w:jc w:val="center"/>
              <w:rPr>
                <w:b/>
                <w:color w:val="000000"/>
              </w:rPr>
            </w:pPr>
            <w:r w:rsidRPr="006C4F79">
              <w:rPr>
                <w:b/>
                <w:color w:val="000000"/>
              </w:rPr>
              <w:t>37,3%</w:t>
            </w:r>
          </w:p>
        </w:tc>
        <w:tc>
          <w:tcPr>
            <w:tcW w:w="1559" w:type="dxa"/>
            <w:vAlign w:val="center"/>
          </w:tcPr>
          <w:p w:rsidR="00326BE1" w:rsidRPr="00326BE1" w:rsidRDefault="00326BE1" w:rsidP="006C4F79">
            <w:pPr>
              <w:jc w:val="center"/>
              <w:rPr>
                <w:b/>
                <w:color w:val="000000"/>
              </w:rPr>
            </w:pPr>
            <w:r w:rsidRPr="00326BE1">
              <w:rPr>
                <w:b/>
                <w:color w:val="000000"/>
              </w:rPr>
              <w:t>50</w:t>
            </w:r>
          </w:p>
        </w:tc>
      </w:tr>
    </w:tbl>
    <w:p w:rsidR="00A801AC" w:rsidRDefault="00A801AC" w:rsidP="00923AF3">
      <w:pPr>
        <w:pStyle w:val="3"/>
        <w:numPr>
          <w:ilvl w:val="1"/>
          <w:numId w:val="27"/>
        </w:numPr>
        <w:tabs>
          <w:tab w:val="left" w:pos="142"/>
        </w:tabs>
        <w:ind w:left="142" w:hanging="568"/>
        <w:rPr>
          <w:rFonts w:ascii="Times New Roman" w:hAnsi="Times New Roman"/>
        </w:rPr>
      </w:pPr>
      <w:r w:rsidRPr="00FC6BBF">
        <w:rPr>
          <w:rFonts w:ascii="Times New Roman" w:hAnsi="Times New Roman"/>
        </w:rPr>
        <w:t xml:space="preserve">Выделение перечня ОО, продемонстрировавших наиболее высокие </w:t>
      </w:r>
      <w:r>
        <w:rPr>
          <w:rFonts w:ascii="Times New Roman" w:hAnsi="Times New Roman"/>
        </w:rPr>
        <w:t xml:space="preserve">и низкие </w:t>
      </w:r>
      <w:r w:rsidRPr="00FC6BBF">
        <w:rPr>
          <w:rFonts w:ascii="Times New Roman" w:hAnsi="Times New Roman"/>
        </w:rPr>
        <w:t xml:space="preserve">результаты ЕГЭ по </w:t>
      </w:r>
      <w:r w:rsidR="00FE2471">
        <w:rPr>
          <w:rFonts w:ascii="Times New Roman" w:hAnsi="Times New Roman"/>
        </w:rPr>
        <w:t>математике (базовый уровень)</w:t>
      </w:r>
    </w:p>
    <w:p w:rsidR="00A801AC" w:rsidRPr="00332A77" w:rsidRDefault="00A801AC" w:rsidP="00923AF3">
      <w:pPr>
        <w:pStyle w:val="3"/>
        <w:numPr>
          <w:ilvl w:val="2"/>
          <w:numId w:val="27"/>
        </w:numPr>
        <w:rPr>
          <w:rFonts w:ascii="Times New Roman" w:hAnsi="Times New Roman"/>
          <w:b w:val="0"/>
          <w:bCs w:val="0"/>
        </w:rPr>
      </w:pPr>
      <w:r>
        <w:rPr>
          <w:rFonts w:ascii="Times New Roman" w:hAnsi="Times New Roman"/>
          <w:b w:val="0"/>
          <w:bCs w:val="0"/>
        </w:rPr>
        <w:t xml:space="preserve">Перечень ОО, продемонстрировавших наиболее высокие результаты ЕГЭ по </w:t>
      </w:r>
      <w:r w:rsidR="00385D6D">
        <w:rPr>
          <w:rFonts w:ascii="Times New Roman" w:hAnsi="Times New Roman"/>
          <w:b w:val="0"/>
          <w:bCs w:val="0"/>
        </w:rPr>
        <w:t>математике (базовый уровень)</w:t>
      </w:r>
    </w:p>
    <w:p w:rsidR="00A801AC" w:rsidRPr="00FC6BBF" w:rsidRDefault="00A801AC" w:rsidP="00A801AC">
      <w:pPr>
        <w:pStyle w:val="3"/>
        <w:numPr>
          <w:ilvl w:val="0"/>
          <w:numId w:val="0"/>
        </w:numPr>
        <w:ind w:left="-426" w:firstLine="568"/>
        <w:jc w:val="both"/>
        <w:rPr>
          <w:b w:val="0"/>
          <w:i/>
          <w:iCs/>
          <w:szCs w:val="22"/>
        </w:rPr>
      </w:pPr>
      <w:r w:rsidRPr="00FC6BBF">
        <w:rPr>
          <w:rFonts w:ascii="Times New Roman" w:hAnsi="Times New Roman"/>
          <w:b w:val="0"/>
          <w:bCs w:val="0"/>
          <w:i/>
          <w:iCs/>
          <w:sz w:val="24"/>
          <w:szCs w:val="22"/>
        </w:rPr>
        <w:t>Выбирается</w:t>
      </w:r>
      <w:r w:rsidRPr="00FC6BBF">
        <w:rPr>
          <w:rStyle w:val="a6"/>
          <w:rFonts w:ascii="Times New Roman" w:hAnsi="Times New Roman"/>
          <w:b w:val="0"/>
          <w:bCs w:val="0"/>
          <w:i/>
          <w:iCs/>
          <w:sz w:val="24"/>
          <w:szCs w:val="22"/>
        </w:rPr>
        <w:footnoteReference w:id="10"/>
      </w:r>
      <w:r w:rsidRPr="00FC6BBF">
        <w:rPr>
          <w:rFonts w:ascii="Times New Roman" w:hAnsi="Times New Roman"/>
          <w:b w:val="0"/>
          <w:bCs w:val="0"/>
          <w:i/>
          <w:iCs/>
          <w:sz w:val="24"/>
          <w:szCs w:val="22"/>
        </w:rPr>
        <w:t xml:space="preserve"> от 5 до 15% от общего числа ОО в субъекте Российской Федерации, в которых: </w:t>
      </w:r>
    </w:p>
    <w:p w:rsidR="00A801AC" w:rsidRPr="00F579AB" w:rsidRDefault="00A801AC" w:rsidP="00923AF3">
      <w:pPr>
        <w:pStyle w:val="a3"/>
        <w:numPr>
          <w:ilvl w:val="0"/>
          <w:numId w:val="2"/>
        </w:numPr>
        <w:spacing w:after="0" w:line="240" w:lineRule="auto"/>
        <w:ind w:left="709" w:hanging="425"/>
        <w:jc w:val="both"/>
        <w:rPr>
          <w:rFonts w:ascii="Times New Roman" w:eastAsia="Times New Roman" w:hAnsi="Times New Roman"/>
          <w:b/>
          <w:i/>
          <w:iCs/>
          <w:sz w:val="24"/>
          <w:szCs w:val="24"/>
          <w:lang w:eastAsia="ru-RU"/>
        </w:rPr>
      </w:pPr>
      <w:r w:rsidRPr="00FC6BBF">
        <w:rPr>
          <w:rFonts w:ascii="Times New Roman" w:eastAsia="Times New Roman" w:hAnsi="Times New Roman"/>
          <w:bCs/>
          <w:i/>
          <w:iCs/>
          <w:sz w:val="24"/>
          <w:szCs w:val="24"/>
          <w:lang w:eastAsia="ru-RU"/>
        </w:rPr>
        <w:t>доля</w:t>
      </w:r>
      <w:r w:rsidRPr="00FC6BBF">
        <w:rPr>
          <w:rFonts w:ascii="Times New Roman" w:eastAsia="Times New Roman" w:hAnsi="Times New Roman"/>
          <w:i/>
          <w:iCs/>
          <w:sz w:val="24"/>
          <w:szCs w:val="24"/>
          <w:lang w:eastAsia="ru-RU"/>
        </w:rPr>
        <w:t xml:space="preserve"> участников ЕГЭ</w:t>
      </w:r>
      <w:r>
        <w:rPr>
          <w:rFonts w:ascii="Times New Roman" w:eastAsia="Times New Roman" w:hAnsi="Times New Roman"/>
          <w:i/>
          <w:iCs/>
          <w:sz w:val="24"/>
          <w:szCs w:val="24"/>
          <w:lang w:eastAsia="ru-RU"/>
        </w:rPr>
        <w:t>-ВТГ</w:t>
      </w:r>
      <w:r w:rsidRPr="00FC6BBF">
        <w:rPr>
          <w:rFonts w:ascii="Times New Roman" w:eastAsia="Times New Roman" w:hAnsi="Times New Roman"/>
          <w:i/>
          <w:iCs/>
          <w:sz w:val="24"/>
          <w:szCs w:val="24"/>
          <w:lang w:eastAsia="ru-RU"/>
        </w:rPr>
        <w:t xml:space="preserve">, </w:t>
      </w:r>
      <w:r w:rsidRPr="00FC6BBF">
        <w:rPr>
          <w:rFonts w:ascii="Times New Roman" w:eastAsia="Times New Roman" w:hAnsi="Times New Roman"/>
          <w:b/>
          <w:i/>
          <w:iCs/>
          <w:sz w:val="24"/>
          <w:szCs w:val="24"/>
          <w:lang w:eastAsia="ru-RU"/>
        </w:rPr>
        <w:t xml:space="preserve">получивших от 81 до 100 баллов, </w:t>
      </w:r>
      <w:r w:rsidRPr="00FC6BBF">
        <w:rPr>
          <w:rFonts w:ascii="Times New Roman" w:eastAsia="Times New Roman" w:hAnsi="Times New Roman"/>
          <w:i/>
          <w:iCs/>
          <w:sz w:val="24"/>
          <w:szCs w:val="24"/>
          <w:lang w:eastAsia="ru-RU"/>
        </w:rPr>
        <w:t xml:space="preserve">имеет </w:t>
      </w:r>
      <w:r w:rsidRPr="00F579AB">
        <w:rPr>
          <w:rFonts w:ascii="Times New Roman" w:eastAsia="Times New Roman" w:hAnsi="Times New Roman"/>
          <w:b/>
          <w:i/>
          <w:iCs/>
          <w:sz w:val="24"/>
          <w:szCs w:val="24"/>
          <w:lang w:eastAsia="ru-RU"/>
        </w:rPr>
        <w:t>максимальные значения</w:t>
      </w:r>
      <w:r w:rsidRPr="00FC6BBF">
        <w:rPr>
          <w:rFonts w:ascii="Times New Roman" w:eastAsia="Times New Roman" w:hAnsi="Times New Roman"/>
          <w:i/>
          <w:iCs/>
          <w:sz w:val="24"/>
          <w:szCs w:val="24"/>
          <w:lang w:eastAsia="ru-RU"/>
        </w:rPr>
        <w:t xml:space="preserve"> (по сравнению с другими ОО субъекта Российской Федерации);</w:t>
      </w:r>
      <w:r w:rsidRPr="00FC6BBF">
        <w:rPr>
          <w:rFonts w:ascii="Times New Roman" w:eastAsia="Times New Roman" w:hAnsi="Times New Roman"/>
          <w:b/>
          <w:i/>
          <w:iCs/>
          <w:sz w:val="24"/>
          <w:szCs w:val="24"/>
          <w:lang w:eastAsia="ru-RU"/>
        </w:rPr>
        <w:t xml:space="preserve"> </w:t>
      </w:r>
    </w:p>
    <w:p w:rsidR="00A801AC" w:rsidRPr="00870F21" w:rsidRDefault="00A801AC" w:rsidP="00A801AC">
      <w:pPr>
        <w:pStyle w:val="a3"/>
        <w:spacing w:after="0" w:line="240" w:lineRule="auto"/>
        <w:ind w:left="-426" w:hanging="142"/>
        <w:jc w:val="both"/>
        <w:rPr>
          <w:rFonts w:ascii="Times New Roman" w:eastAsia="Times New Roman" w:hAnsi="Times New Roman"/>
          <w:i/>
          <w:iCs/>
          <w:sz w:val="24"/>
          <w:szCs w:val="24"/>
          <w:lang w:eastAsia="ru-RU"/>
        </w:rPr>
      </w:pPr>
      <w:r w:rsidRPr="00870F21">
        <w:rPr>
          <w:rFonts w:ascii="Times New Roman" w:eastAsia="Times New Roman" w:hAnsi="Times New Roman"/>
          <w:i/>
          <w:iCs/>
          <w:sz w:val="24"/>
          <w:szCs w:val="24"/>
          <w:lang w:eastAsia="ru-RU"/>
        </w:rPr>
        <w:t>Примечание: при необходимости по отдельным предметам можно сравнивать и доли участников</w:t>
      </w:r>
      <w:r>
        <w:rPr>
          <w:rFonts w:ascii="Times New Roman" w:eastAsia="Times New Roman" w:hAnsi="Times New Roman"/>
          <w:i/>
          <w:iCs/>
          <w:sz w:val="24"/>
          <w:szCs w:val="24"/>
          <w:lang w:eastAsia="ru-RU"/>
        </w:rPr>
        <w:t xml:space="preserve"> ЕГЭ-ВТГ</w:t>
      </w:r>
      <w:r w:rsidRPr="00870F21">
        <w:rPr>
          <w:rFonts w:ascii="Times New Roman" w:eastAsia="Times New Roman" w:hAnsi="Times New Roman"/>
          <w:i/>
          <w:iCs/>
          <w:sz w:val="24"/>
          <w:szCs w:val="24"/>
          <w:lang w:eastAsia="ru-RU"/>
        </w:rPr>
        <w:t>, получивших от 61 до 80 баллов.</w:t>
      </w:r>
    </w:p>
    <w:p w:rsidR="00A801AC" w:rsidRPr="00FC6BBF" w:rsidRDefault="00A801AC" w:rsidP="00923AF3">
      <w:pPr>
        <w:pStyle w:val="a3"/>
        <w:numPr>
          <w:ilvl w:val="0"/>
          <w:numId w:val="2"/>
        </w:numPr>
        <w:spacing w:after="120" w:line="240" w:lineRule="auto"/>
        <w:ind w:left="709" w:hanging="425"/>
        <w:jc w:val="both"/>
        <w:rPr>
          <w:rFonts w:ascii="Times New Roman" w:eastAsia="Times New Roman" w:hAnsi="Times New Roman"/>
          <w:i/>
          <w:iCs/>
          <w:sz w:val="24"/>
          <w:szCs w:val="24"/>
          <w:lang w:eastAsia="ru-RU"/>
        </w:rPr>
      </w:pPr>
      <w:r w:rsidRPr="00FC6BBF">
        <w:rPr>
          <w:rFonts w:ascii="Times New Roman" w:eastAsia="Times New Roman" w:hAnsi="Times New Roman"/>
          <w:bCs/>
          <w:i/>
          <w:iCs/>
          <w:sz w:val="24"/>
          <w:szCs w:val="24"/>
          <w:lang w:eastAsia="ru-RU"/>
        </w:rPr>
        <w:t>доля</w:t>
      </w:r>
      <w:r w:rsidRPr="00FC6BBF">
        <w:rPr>
          <w:rFonts w:ascii="Times New Roman" w:eastAsia="Times New Roman" w:hAnsi="Times New Roman"/>
          <w:i/>
          <w:iCs/>
          <w:sz w:val="24"/>
          <w:szCs w:val="24"/>
          <w:lang w:eastAsia="ru-RU"/>
        </w:rPr>
        <w:t xml:space="preserve"> участников ЕГЭ</w:t>
      </w:r>
      <w:r>
        <w:rPr>
          <w:rFonts w:ascii="Times New Roman" w:eastAsia="Times New Roman" w:hAnsi="Times New Roman"/>
          <w:i/>
          <w:iCs/>
          <w:sz w:val="24"/>
          <w:szCs w:val="24"/>
          <w:lang w:eastAsia="ru-RU"/>
        </w:rPr>
        <w:t>-ВТГ</w:t>
      </w:r>
      <w:r w:rsidRPr="00FC6BBF">
        <w:rPr>
          <w:rFonts w:ascii="Times New Roman" w:eastAsia="Times New Roman" w:hAnsi="Times New Roman"/>
          <w:i/>
          <w:iCs/>
          <w:sz w:val="24"/>
          <w:szCs w:val="24"/>
          <w:lang w:eastAsia="ru-RU"/>
        </w:rPr>
        <w:t>,</w:t>
      </w:r>
      <w:r w:rsidRPr="00FC6BBF">
        <w:rPr>
          <w:rFonts w:ascii="Times New Roman" w:eastAsia="Times New Roman" w:hAnsi="Times New Roman"/>
          <w:b/>
          <w:i/>
          <w:iCs/>
          <w:sz w:val="24"/>
          <w:szCs w:val="24"/>
          <w:lang w:eastAsia="ru-RU"/>
        </w:rPr>
        <w:t xml:space="preserve"> не достигших</w:t>
      </w:r>
      <w:r w:rsidRPr="00FC6BBF">
        <w:rPr>
          <w:rFonts w:ascii="Times New Roman" w:eastAsia="Times New Roman" w:hAnsi="Times New Roman"/>
          <w:i/>
          <w:iCs/>
          <w:sz w:val="24"/>
          <w:szCs w:val="24"/>
          <w:lang w:eastAsia="ru-RU"/>
        </w:rPr>
        <w:t xml:space="preserve"> </w:t>
      </w:r>
      <w:r w:rsidRPr="00FC6BBF">
        <w:rPr>
          <w:rFonts w:ascii="Times New Roman" w:eastAsia="Times New Roman" w:hAnsi="Times New Roman"/>
          <w:b/>
          <w:i/>
          <w:iCs/>
          <w:sz w:val="24"/>
          <w:szCs w:val="24"/>
          <w:lang w:eastAsia="ru-RU"/>
        </w:rPr>
        <w:t>минимального балла</w:t>
      </w:r>
      <w:r w:rsidRPr="00FC6BBF">
        <w:rPr>
          <w:rFonts w:ascii="Times New Roman" w:eastAsia="Times New Roman" w:hAnsi="Times New Roman"/>
          <w:i/>
          <w:iCs/>
          <w:sz w:val="24"/>
          <w:szCs w:val="24"/>
          <w:lang w:eastAsia="ru-RU"/>
        </w:rPr>
        <w:t xml:space="preserve">, имеет </w:t>
      </w:r>
      <w:r w:rsidRPr="00F579AB">
        <w:rPr>
          <w:rFonts w:ascii="Times New Roman" w:eastAsia="Times New Roman" w:hAnsi="Times New Roman"/>
          <w:b/>
          <w:i/>
          <w:iCs/>
          <w:sz w:val="24"/>
          <w:szCs w:val="24"/>
          <w:lang w:eastAsia="ru-RU"/>
        </w:rPr>
        <w:t>минимальные значения</w:t>
      </w:r>
      <w:r w:rsidRPr="00FC6BBF">
        <w:rPr>
          <w:rFonts w:ascii="Times New Roman" w:eastAsia="Times New Roman" w:hAnsi="Times New Roman"/>
          <w:i/>
          <w:iCs/>
          <w:sz w:val="24"/>
          <w:szCs w:val="24"/>
          <w:lang w:eastAsia="ru-RU"/>
        </w:rPr>
        <w:t xml:space="preserve"> (по сравнению с другими ОО субъекта Российской Федерации)</w:t>
      </w:r>
    </w:p>
    <w:p w:rsidR="005E640E" w:rsidRPr="00FE0C8C" w:rsidRDefault="005E640E" w:rsidP="005E640E">
      <w:pPr>
        <w:pStyle w:val="a3"/>
        <w:spacing w:before="240" w:after="0" w:line="240" w:lineRule="auto"/>
        <w:ind w:left="425"/>
        <w:jc w:val="center"/>
        <w:rPr>
          <w:rFonts w:ascii="Times New Roman" w:eastAsia="Times New Roman" w:hAnsi="Times New Roman"/>
          <w:b/>
          <w:sz w:val="24"/>
          <w:szCs w:val="24"/>
          <w:lang w:eastAsia="ru-RU"/>
        </w:rPr>
      </w:pPr>
      <w:r w:rsidRPr="00FE0C8C">
        <w:rPr>
          <w:rFonts w:ascii="Times New Roman" w:eastAsia="Times New Roman" w:hAnsi="Times New Roman"/>
          <w:b/>
          <w:sz w:val="24"/>
          <w:szCs w:val="24"/>
          <w:lang w:eastAsia="ru-RU"/>
        </w:rPr>
        <w:t xml:space="preserve">Образовательные организации с количеством </w:t>
      </w:r>
      <w:r w:rsidR="00943C74">
        <w:rPr>
          <w:rFonts w:ascii="Times New Roman" w:eastAsia="Times New Roman" w:hAnsi="Times New Roman"/>
          <w:b/>
          <w:sz w:val="24"/>
          <w:szCs w:val="24"/>
          <w:lang w:eastAsia="ru-RU"/>
        </w:rPr>
        <w:t>участников ЕГЭ</w:t>
      </w:r>
    </w:p>
    <w:p w:rsidR="005E640E" w:rsidRDefault="005E640E" w:rsidP="005E640E">
      <w:pPr>
        <w:pStyle w:val="a3"/>
        <w:spacing w:after="0" w:line="240" w:lineRule="auto"/>
        <w:ind w:left="-426" w:hanging="142"/>
        <w:jc w:val="center"/>
        <w:rPr>
          <w:rFonts w:ascii="Times New Roman" w:eastAsia="Times New Roman" w:hAnsi="Times New Roman"/>
          <w:b/>
          <w:color w:val="FF0000"/>
          <w:sz w:val="24"/>
          <w:szCs w:val="24"/>
          <w:u w:val="single"/>
          <w:lang w:eastAsia="ru-RU"/>
        </w:rPr>
      </w:pPr>
      <w:r w:rsidRPr="00FE0C8C">
        <w:rPr>
          <w:rFonts w:ascii="Times New Roman" w:eastAsia="Times New Roman" w:hAnsi="Times New Roman"/>
          <w:b/>
          <w:sz w:val="24"/>
          <w:szCs w:val="24"/>
          <w:u w:val="single"/>
          <w:lang w:eastAsia="ru-RU"/>
        </w:rPr>
        <w:t>10 человек и более</w:t>
      </w:r>
      <w:r w:rsidRPr="00EF51B7">
        <w:rPr>
          <w:rFonts w:ascii="Times New Roman" w:eastAsia="Times New Roman" w:hAnsi="Times New Roman"/>
          <w:b/>
          <w:color w:val="FF0000"/>
          <w:sz w:val="24"/>
          <w:szCs w:val="24"/>
          <w:u w:val="single"/>
          <w:lang w:eastAsia="ru-RU"/>
        </w:rPr>
        <w:t>*</w:t>
      </w:r>
      <w:r>
        <w:rPr>
          <w:rFonts w:ascii="Times New Roman" w:eastAsia="Times New Roman" w:hAnsi="Times New Roman"/>
          <w:b/>
          <w:color w:val="FF0000"/>
          <w:sz w:val="24"/>
          <w:szCs w:val="24"/>
          <w:u w:val="single"/>
          <w:lang w:eastAsia="ru-RU"/>
        </w:rPr>
        <w:t xml:space="preserve"> </w:t>
      </w:r>
    </w:p>
    <w:p w:rsidR="005E640E" w:rsidRPr="00E2039C" w:rsidRDefault="005E640E" w:rsidP="005E640E">
      <w:pPr>
        <w:pStyle w:val="af7"/>
        <w:keepNext/>
        <w:rPr>
          <w:rFonts w:eastAsia="Times New Roman"/>
          <w:sz w:val="24"/>
          <w:szCs w:val="24"/>
        </w:rPr>
      </w:pPr>
      <w:r w:rsidRPr="00FC6BBF">
        <w:t xml:space="preserve">Таблица </w:t>
      </w:r>
      <w:r>
        <w:t>4</w:t>
      </w:r>
      <w:r>
        <w:noBreakHyphen/>
      </w:r>
      <w:fldSimple w:instr=" SEQ Таблица \* ARABIC \s 1 ">
        <w:r>
          <w:rPr>
            <w:noProof/>
          </w:rPr>
          <w:t>11</w:t>
        </w:r>
      </w:fldSimple>
      <w:r>
        <w:t>.1</w:t>
      </w:r>
    </w:p>
    <w:tbl>
      <w:tblPr>
        <w:tblW w:w="10491"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56"/>
        <w:gridCol w:w="4506"/>
        <w:gridCol w:w="1843"/>
        <w:gridCol w:w="1843"/>
        <w:gridCol w:w="1843"/>
      </w:tblGrid>
      <w:tr w:rsidR="005E640E" w:rsidRPr="009E4A81" w:rsidTr="001828CF">
        <w:trPr>
          <w:cantSplit/>
          <w:tblHeader/>
        </w:trPr>
        <w:tc>
          <w:tcPr>
            <w:tcW w:w="456" w:type="dxa"/>
            <w:vAlign w:val="center"/>
          </w:tcPr>
          <w:p w:rsidR="005E640E" w:rsidRPr="009E4A81" w:rsidRDefault="005E640E" w:rsidP="009E4A81">
            <w:pPr>
              <w:pStyle w:val="a3"/>
              <w:spacing w:after="0" w:line="240" w:lineRule="auto"/>
              <w:ind w:left="0"/>
              <w:jc w:val="center"/>
              <w:rPr>
                <w:rFonts w:ascii="Times New Roman" w:eastAsia="Times New Roman" w:hAnsi="Times New Roman"/>
                <w:sz w:val="24"/>
                <w:szCs w:val="24"/>
                <w:lang w:eastAsia="ru-RU"/>
              </w:rPr>
            </w:pPr>
            <w:r w:rsidRPr="009E4A81">
              <w:rPr>
                <w:rFonts w:ascii="Times New Roman" w:eastAsia="Times New Roman" w:hAnsi="Times New Roman"/>
                <w:sz w:val="24"/>
                <w:szCs w:val="24"/>
                <w:lang w:eastAsia="ru-RU"/>
              </w:rPr>
              <w:t>№</w:t>
            </w:r>
          </w:p>
        </w:tc>
        <w:tc>
          <w:tcPr>
            <w:tcW w:w="4506" w:type="dxa"/>
            <w:vAlign w:val="center"/>
          </w:tcPr>
          <w:p w:rsidR="005E640E" w:rsidRPr="009E4A81" w:rsidRDefault="005E640E" w:rsidP="009E4A81">
            <w:pPr>
              <w:pStyle w:val="a3"/>
              <w:spacing w:after="0" w:line="240" w:lineRule="auto"/>
              <w:ind w:left="0"/>
              <w:jc w:val="center"/>
              <w:rPr>
                <w:rFonts w:ascii="Times New Roman" w:eastAsia="Times New Roman" w:hAnsi="Times New Roman"/>
                <w:sz w:val="24"/>
                <w:szCs w:val="24"/>
                <w:lang w:eastAsia="ru-RU"/>
              </w:rPr>
            </w:pPr>
            <w:r w:rsidRPr="009E4A81">
              <w:rPr>
                <w:rFonts w:ascii="Times New Roman" w:hAnsi="Times New Roman"/>
                <w:sz w:val="24"/>
                <w:szCs w:val="24"/>
              </w:rPr>
              <w:t xml:space="preserve">Наименование </w:t>
            </w:r>
            <w:r w:rsidRPr="009E4A81">
              <w:rPr>
                <w:rFonts w:ascii="Times New Roman" w:eastAsia="Times New Roman" w:hAnsi="Times New Roman"/>
                <w:sz w:val="24"/>
                <w:szCs w:val="24"/>
                <w:lang w:eastAsia="ru-RU"/>
              </w:rPr>
              <w:t>ОО</w:t>
            </w:r>
          </w:p>
        </w:tc>
        <w:tc>
          <w:tcPr>
            <w:tcW w:w="1843" w:type="dxa"/>
            <w:vAlign w:val="center"/>
          </w:tcPr>
          <w:p w:rsidR="005E640E" w:rsidRPr="009E4A81" w:rsidRDefault="005E640E" w:rsidP="009E4A81">
            <w:pPr>
              <w:pStyle w:val="a3"/>
              <w:spacing w:after="0" w:line="240" w:lineRule="auto"/>
              <w:ind w:left="0"/>
              <w:jc w:val="center"/>
              <w:rPr>
                <w:rFonts w:ascii="Times New Roman" w:eastAsia="Times New Roman" w:hAnsi="Times New Roman"/>
                <w:sz w:val="24"/>
                <w:szCs w:val="24"/>
                <w:lang w:eastAsia="ru-RU"/>
              </w:rPr>
            </w:pPr>
            <w:r w:rsidRPr="009E4A81">
              <w:rPr>
                <w:rFonts w:ascii="Times New Roman" w:eastAsia="Times New Roman" w:hAnsi="Times New Roman"/>
                <w:sz w:val="24"/>
                <w:szCs w:val="24"/>
                <w:lang w:eastAsia="ru-RU"/>
              </w:rPr>
              <w:t>Доля участников, получивших от 17 до 2</w:t>
            </w:r>
            <w:r w:rsidR="009E4A81" w:rsidRPr="009E4A81">
              <w:rPr>
                <w:rFonts w:ascii="Times New Roman" w:eastAsia="Times New Roman" w:hAnsi="Times New Roman"/>
                <w:sz w:val="24"/>
                <w:szCs w:val="24"/>
                <w:lang w:eastAsia="ru-RU"/>
              </w:rPr>
              <w:t>1</w:t>
            </w:r>
            <w:r w:rsidRPr="009E4A81">
              <w:rPr>
                <w:rFonts w:ascii="Times New Roman" w:eastAsia="Times New Roman" w:hAnsi="Times New Roman"/>
                <w:sz w:val="24"/>
                <w:szCs w:val="24"/>
                <w:lang w:eastAsia="ru-RU"/>
              </w:rPr>
              <w:t xml:space="preserve"> баллов</w:t>
            </w:r>
          </w:p>
        </w:tc>
        <w:tc>
          <w:tcPr>
            <w:tcW w:w="1843" w:type="dxa"/>
            <w:vAlign w:val="center"/>
          </w:tcPr>
          <w:p w:rsidR="005E640E" w:rsidRPr="009E4A81" w:rsidRDefault="005E640E" w:rsidP="009E4A81">
            <w:pPr>
              <w:pStyle w:val="a3"/>
              <w:spacing w:after="0" w:line="240" w:lineRule="auto"/>
              <w:ind w:left="0"/>
              <w:jc w:val="center"/>
              <w:rPr>
                <w:rFonts w:ascii="Times New Roman" w:eastAsia="Times New Roman" w:hAnsi="Times New Roman"/>
                <w:sz w:val="24"/>
                <w:szCs w:val="24"/>
                <w:lang w:eastAsia="ru-RU"/>
              </w:rPr>
            </w:pPr>
            <w:r w:rsidRPr="009E4A81">
              <w:rPr>
                <w:rFonts w:ascii="Times New Roman" w:eastAsia="Times New Roman" w:hAnsi="Times New Roman"/>
                <w:sz w:val="24"/>
                <w:szCs w:val="24"/>
                <w:lang w:eastAsia="ru-RU"/>
              </w:rPr>
              <w:t>Доля участников, получивших от 12 до 16 баллов</w:t>
            </w:r>
          </w:p>
        </w:tc>
        <w:tc>
          <w:tcPr>
            <w:tcW w:w="1843" w:type="dxa"/>
            <w:vAlign w:val="center"/>
          </w:tcPr>
          <w:p w:rsidR="005E640E" w:rsidRPr="009E4A81" w:rsidRDefault="005E640E" w:rsidP="009E4A81">
            <w:pPr>
              <w:pStyle w:val="a3"/>
              <w:spacing w:after="0" w:line="240" w:lineRule="auto"/>
              <w:ind w:left="0"/>
              <w:jc w:val="center"/>
              <w:rPr>
                <w:rFonts w:ascii="Times New Roman" w:eastAsia="Times New Roman" w:hAnsi="Times New Roman"/>
                <w:sz w:val="24"/>
                <w:szCs w:val="24"/>
                <w:lang w:eastAsia="ru-RU"/>
              </w:rPr>
            </w:pPr>
            <w:r w:rsidRPr="009E4A81">
              <w:rPr>
                <w:rFonts w:ascii="Times New Roman" w:eastAsia="Times New Roman" w:hAnsi="Times New Roman"/>
                <w:sz w:val="24"/>
                <w:szCs w:val="24"/>
                <w:lang w:eastAsia="ru-RU"/>
              </w:rPr>
              <w:t>Доля участников,</w:t>
            </w:r>
          </w:p>
          <w:p w:rsidR="005E640E" w:rsidRPr="009E4A81" w:rsidRDefault="005E640E" w:rsidP="009E4A81">
            <w:pPr>
              <w:pStyle w:val="a3"/>
              <w:spacing w:after="0" w:line="240" w:lineRule="auto"/>
              <w:ind w:left="0"/>
              <w:jc w:val="center"/>
              <w:rPr>
                <w:rFonts w:ascii="Times New Roman" w:eastAsia="Times New Roman" w:hAnsi="Times New Roman"/>
                <w:sz w:val="24"/>
                <w:szCs w:val="24"/>
                <w:lang w:eastAsia="ru-RU"/>
              </w:rPr>
            </w:pPr>
            <w:r w:rsidRPr="009E4A81">
              <w:rPr>
                <w:rFonts w:ascii="Times New Roman" w:eastAsia="Times New Roman" w:hAnsi="Times New Roman"/>
                <w:sz w:val="24"/>
                <w:szCs w:val="24"/>
                <w:lang w:eastAsia="ru-RU"/>
              </w:rPr>
              <w:t>не достигших минимального балла</w:t>
            </w:r>
          </w:p>
        </w:tc>
      </w:tr>
      <w:tr w:rsidR="009E4A81" w:rsidRPr="009E4A81" w:rsidTr="001828CF">
        <w:trPr>
          <w:cantSplit/>
          <w:trHeight w:val="224"/>
        </w:trPr>
        <w:tc>
          <w:tcPr>
            <w:tcW w:w="456" w:type="dxa"/>
            <w:vAlign w:val="center"/>
          </w:tcPr>
          <w:p w:rsidR="009E4A81" w:rsidRPr="009E4A81" w:rsidRDefault="009E4A81" w:rsidP="009E4A81">
            <w:pPr>
              <w:pStyle w:val="a3"/>
              <w:spacing w:after="0" w:line="240" w:lineRule="auto"/>
              <w:ind w:left="0"/>
              <w:contextualSpacing w:val="0"/>
              <w:jc w:val="center"/>
              <w:rPr>
                <w:rFonts w:ascii="Times New Roman" w:hAnsi="Times New Roman"/>
                <w:sz w:val="24"/>
                <w:szCs w:val="24"/>
              </w:rPr>
            </w:pPr>
            <w:r w:rsidRPr="009E4A81">
              <w:rPr>
                <w:rFonts w:ascii="Times New Roman" w:hAnsi="Times New Roman"/>
                <w:sz w:val="24"/>
                <w:szCs w:val="24"/>
              </w:rPr>
              <w:t>1</w:t>
            </w:r>
          </w:p>
        </w:tc>
        <w:tc>
          <w:tcPr>
            <w:tcW w:w="4506" w:type="dxa"/>
            <w:vAlign w:val="bottom"/>
          </w:tcPr>
          <w:p w:rsidR="009E4A81" w:rsidRPr="009E4A81" w:rsidRDefault="009E4A81" w:rsidP="009E4A81">
            <w:pPr>
              <w:rPr>
                <w:color w:val="000000"/>
              </w:rPr>
            </w:pPr>
            <w:r w:rsidRPr="009E4A81">
              <w:rPr>
                <w:color w:val="000000"/>
              </w:rPr>
              <w:t>Муниципальное общеобразовательное учреждение средняя общеобразовательная школа №1 г. Кондопоги Республики Карелия</w:t>
            </w:r>
          </w:p>
        </w:tc>
        <w:tc>
          <w:tcPr>
            <w:tcW w:w="1843" w:type="dxa"/>
            <w:vAlign w:val="center"/>
          </w:tcPr>
          <w:p w:rsidR="009E4A81" w:rsidRPr="009E4A81" w:rsidRDefault="009E4A81" w:rsidP="009E4A81">
            <w:pPr>
              <w:jc w:val="center"/>
              <w:rPr>
                <w:color w:val="000000"/>
              </w:rPr>
            </w:pPr>
            <w:r w:rsidRPr="009E4A81">
              <w:rPr>
                <w:color w:val="000000"/>
              </w:rPr>
              <w:t>81,8</w:t>
            </w:r>
          </w:p>
        </w:tc>
        <w:tc>
          <w:tcPr>
            <w:tcW w:w="1843" w:type="dxa"/>
            <w:vAlign w:val="center"/>
          </w:tcPr>
          <w:p w:rsidR="009E4A81" w:rsidRPr="009E4A81" w:rsidRDefault="009E4A81" w:rsidP="009E4A81">
            <w:pPr>
              <w:jc w:val="center"/>
              <w:rPr>
                <w:color w:val="000000"/>
              </w:rPr>
            </w:pPr>
            <w:r w:rsidRPr="009E4A81">
              <w:rPr>
                <w:color w:val="000000"/>
              </w:rPr>
              <w:t>18,2</w:t>
            </w:r>
          </w:p>
        </w:tc>
        <w:tc>
          <w:tcPr>
            <w:tcW w:w="1843" w:type="dxa"/>
            <w:vAlign w:val="center"/>
          </w:tcPr>
          <w:p w:rsidR="009E4A81" w:rsidRPr="009E4A81" w:rsidRDefault="009E4A81" w:rsidP="009E4A81">
            <w:pPr>
              <w:jc w:val="center"/>
              <w:rPr>
                <w:color w:val="000000"/>
              </w:rPr>
            </w:pPr>
            <w:r w:rsidRPr="009E4A81">
              <w:rPr>
                <w:color w:val="000000"/>
              </w:rPr>
              <w:t>0</w:t>
            </w:r>
          </w:p>
        </w:tc>
      </w:tr>
      <w:tr w:rsidR="009E4A81" w:rsidRPr="009E4A81" w:rsidTr="001828CF">
        <w:trPr>
          <w:cantSplit/>
          <w:trHeight w:val="224"/>
        </w:trPr>
        <w:tc>
          <w:tcPr>
            <w:tcW w:w="456" w:type="dxa"/>
            <w:vAlign w:val="center"/>
          </w:tcPr>
          <w:p w:rsidR="009E4A81" w:rsidRPr="009E4A81" w:rsidRDefault="009E4A81" w:rsidP="009E4A81">
            <w:pPr>
              <w:pStyle w:val="a3"/>
              <w:spacing w:after="0" w:line="240" w:lineRule="auto"/>
              <w:ind w:left="0"/>
              <w:contextualSpacing w:val="0"/>
              <w:jc w:val="center"/>
              <w:rPr>
                <w:rFonts w:ascii="Times New Roman" w:hAnsi="Times New Roman"/>
                <w:sz w:val="24"/>
                <w:szCs w:val="24"/>
              </w:rPr>
            </w:pPr>
            <w:r w:rsidRPr="009E4A81">
              <w:rPr>
                <w:rFonts w:ascii="Times New Roman" w:hAnsi="Times New Roman"/>
                <w:sz w:val="24"/>
                <w:szCs w:val="24"/>
              </w:rPr>
              <w:t>2</w:t>
            </w:r>
          </w:p>
        </w:tc>
        <w:tc>
          <w:tcPr>
            <w:tcW w:w="4506" w:type="dxa"/>
            <w:vAlign w:val="bottom"/>
          </w:tcPr>
          <w:p w:rsidR="009E4A81" w:rsidRPr="009E4A81" w:rsidRDefault="009E4A81" w:rsidP="009E4A81">
            <w:pPr>
              <w:rPr>
                <w:color w:val="000000"/>
              </w:rPr>
            </w:pPr>
            <w:r>
              <w:rPr>
                <w:color w:val="000000"/>
              </w:rPr>
              <w:t>Ф</w:t>
            </w:r>
            <w:r w:rsidRPr="009E4A81">
              <w:rPr>
                <w:color w:val="000000"/>
              </w:rPr>
              <w:t xml:space="preserve">едеральное государственное казенное </w:t>
            </w:r>
            <w:r>
              <w:rPr>
                <w:color w:val="000000"/>
              </w:rPr>
              <w:t>общеобразовательное учреждение «</w:t>
            </w:r>
            <w:r w:rsidRPr="009E4A81">
              <w:rPr>
                <w:color w:val="000000"/>
              </w:rPr>
              <w:t>Петрозаводское президентское кадетское училище</w:t>
            </w:r>
            <w:r>
              <w:rPr>
                <w:color w:val="000000"/>
              </w:rPr>
              <w:t>»</w:t>
            </w:r>
          </w:p>
        </w:tc>
        <w:tc>
          <w:tcPr>
            <w:tcW w:w="1843" w:type="dxa"/>
            <w:vAlign w:val="center"/>
          </w:tcPr>
          <w:p w:rsidR="009E4A81" w:rsidRPr="009E4A81" w:rsidRDefault="009E4A81" w:rsidP="009E4A81">
            <w:pPr>
              <w:jc w:val="center"/>
              <w:rPr>
                <w:color w:val="000000"/>
              </w:rPr>
            </w:pPr>
            <w:r w:rsidRPr="009E4A81">
              <w:rPr>
                <w:color w:val="000000"/>
              </w:rPr>
              <w:t>79,4</w:t>
            </w:r>
          </w:p>
        </w:tc>
        <w:tc>
          <w:tcPr>
            <w:tcW w:w="1843" w:type="dxa"/>
            <w:vAlign w:val="center"/>
          </w:tcPr>
          <w:p w:rsidR="009E4A81" w:rsidRPr="009E4A81" w:rsidRDefault="009E4A81" w:rsidP="009E4A81">
            <w:pPr>
              <w:jc w:val="center"/>
              <w:rPr>
                <w:color w:val="000000"/>
              </w:rPr>
            </w:pPr>
            <w:r w:rsidRPr="009E4A81">
              <w:rPr>
                <w:color w:val="000000"/>
              </w:rPr>
              <w:t>20,6</w:t>
            </w:r>
          </w:p>
        </w:tc>
        <w:tc>
          <w:tcPr>
            <w:tcW w:w="1843" w:type="dxa"/>
            <w:vAlign w:val="center"/>
          </w:tcPr>
          <w:p w:rsidR="009E4A81" w:rsidRPr="009E4A81" w:rsidRDefault="009E4A81" w:rsidP="009E4A81">
            <w:pPr>
              <w:jc w:val="center"/>
              <w:rPr>
                <w:color w:val="000000"/>
              </w:rPr>
            </w:pPr>
            <w:r w:rsidRPr="009E4A81">
              <w:rPr>
                <w:color w:val="000000"/>
              </w:rPr>
              <w:t>0</w:t>
            </w:r>
          </w:p>
        </w:tc>
      </w:tr>
      <w:tr w:rsidR="009E4A81" w:rsidRPr="009E4A81" w:rsidTr="001828CF">
        <w:trPr>
          <w:cantSplit/>
          <w:trHeight w:val="224"/>
        </w:trPr>
        <w:tc>
          <w:tcPr>
            <w:tcW w:w="456" w:type="dxa"/>
            <w:vAlign w:val="center"/>
          </w:tcPr>
          <w:p w:rsidR="009E4A81" w:rsidRPr="009E4A81" w:rsidRDefault="009E4A81" w:rsidP="009E4A81">
            <w:pPr>
              <w:pStyle w:val="a3"/>
              <w:spacing w:after="0" w:line="240" w:lineRule="auto"/>
              <w:ind w:left="0"/>
              <w:contextualSpacing w:val="0"/>
              <w:jc w:val="center"/>
              <w:rPr>
                <w:rFonts w:ascii="Times New Roman" w:hAnsi="Times New Roman"/>
                <w:sz w:val="24"/>
                <w:szCs w:val="24"/>
              </w:rPr>
            </w:pPr>
            <w:r w:rsidRPr="009E4A81">
              <w:rPr>
                <w:rFonts w:ascii="Times New Roman" w:hAnsi="Times New Roman"/>
                <w:sz w:val="24"/>
                <w:szCs w:val="24"/>
              </w:rPr>
              <w:lastRenderedPageBreak/>
              <w:t>3</w:t>
            </w:r>
          </w:p>
        </w:tc>
        <w:tc>
          <w:tcPr>
            <w:tcW w:w="4506" w:type="dxa"/>
            <w:vAlign w:val="bottom"/>
          </w:tcPr>
          <w:p w:rsidR="009E4A81" w:rsidRPr="009E4A81" w:rsidRDefault="009E4A81" w:rsidP="009E4A81">
            <w:pPr>
              <w:rPr>
                <w:color w:val="000000"/>
              </w:rPr>
            </w:pPr>
            <w:r>
              <w:rPr>
                <w:color w:val="000000"/>
              </w:rPr>
              <w:t>М</w:t>
            </w:r>
            <w:r w:rsidRPr="009E4A81">
              <w:rPr>
                <w:color w:val="000000"/>
              </w:rPr>
              <w:t>униципальное бюджетное общеобразовательное учреждение Петрозаводс</w:t>
            </w:r>
            <w:r>
              <w:rPr>
                <w:color w:val="000000"/>
              </w:rPr>
              <w:t>кого городского округа "Лицей №</w:t>
            </w:r>
            <w:r w:rsidRPr="009E4A81">
              <w:rPr>
                <w:color w:val="000000"/>
              </w:rPr>
              <w:t>1"</w:t>
            </w:r>
          </w:p>
        </w:tc>
        <w:tc>
          <w:tcPr>
            <w:tcW w:w="1843" w:type="dxa"/>
            <w:vAlign w:val="center"/>
          </w:tcPr>
          <w:p w:rsidR="009E4A81" w:rsidRPr="009E4A81" w:rsidRDefault="009E4A81" w:rsidP="009E4A81">
            <w:pPr>
              <w:jc w:val="center"/>
              <w:rPr>
                <w:color w:val="000000"/>
              </w:rPr>
            </w:pPr>
            <w:r w:rsidRPr="009E4A81">
              <w:rPr>
                <w:color w:val="000000"/>
              </w:rPr>
              <w:t>76,2</w:t>
            </w:r>
          </w:p>
        </w:tc>
        <w:tc>
          <w:tcPr>
            <w:tcW w:w="1843" w:type="dxa"/>
            <w:vAlign w:val="center"/>
          </w:tcPr>
          <w:p w:rsidR="009E4A81" w:rsidRPr="009E4A81" w:rsidRDefault="009E4A81" w:rsidP="009E4A81">
            <w:pPr>
              <w:jc w:val="center"/>
              <w:rPr>
                <w:color w:val="000000"/>
              </w:rPr>
            </w:pPr>
            <w:r w:rsidRPr="009E4A81">
              <w:rPr>
                <w:color w:val="000000"/>
              </w:rPr>
              <w:t>19,1</w:t>
            </w:r>
          </w:p>
        </w:tc>
        <w:tc>
          <w:tcPr>
            <w:tcW w:w="1843" w:type="dxa"/>
            <w:vAlign w:val="center"/>
          </w:tcPr>
          <w:p w:rsidR="009E4A81" w:rsidRPr="009E4A81" w:rsidRDefault="009E4A81" w:rsidP="009E4A81">
            <w:pPr>
              <w:jc w:val="center"/>
              <w:rPr>
                <w:color w:val="000000"/>
              </w:rPr>
            </w:pPr>
            <w:r w:rsidRPr="009E4A81">
              <w:rPr>
                <w:color w:val="000000"/>
              </w:rPr>
              <w:t>0</w:t>
            </w:r>
          </w:p>
        </w:tc>
      </w:tr>
      <w:tr w:rsidR="009E4A81" w:rsidRPr="009E4A81" w:rsidTr="001828CF">
        <w:trPr>
          <w:cantSplit/>
          <w:trHeight w:val="224"/>
        </w:trPr>
        <w:tc>
          <w:tcPr>
            <w:tcW w:w="456" w:type="dxa"/>
            <w:vAlign w:val="center"/>
          </w:tcPr>
          <w:p w:rsidR="009E4A81" w:rsidRPr="009E4A81" w:rsidRDefault="009E4A81" w:rsidP="009E4A81">
            <w:pPr>
              <w:pStyle w:val="a3"/>
              <w:spacing w:after="0" w:line="240" w:lineRule="auto"/>
              <w:ind w:left="0"/>
              <w:contextualSpacing w:val="0"/>
              <w:jc w:val="center"/>
              <w:rPr>
                <w:rFonts w:ascii="Times New Roman" w:hAnsi="Times New Roman"/>
                <w:sz w:val="24"/>
                <w:szCs w:val="24"/>
              </w:rPr>
            </w:pPr>
            <w:r w:rsidRPr="009E4A81">
              <w:rPr>
                <w:rFonts w:ascii="Times New Roman" w:hAnsi="Times New Roman"/>
                <w:sz w:val="24"/>
                <w:szCs w:val="24"/>
              </w:rPr>
              <w:t>4</w:t>
            </w:r>
          </w:p>
        </w:tc>
        <w:tc>
          <w:tcPr>
            <w:tcW w:w="4506" w:type="dxa"/>
            <w:vAlign w:val="bottom"/>
          </w:tcPr>
          <w:p w:rsidR="009E4A81" w:rsidRPr="009E4A81" w:rsidRDefault="009E4A81" w:rsidP="009E4A81">
            <w:pPr>
              <w:rPr>
                <w:color w:val="000000"/>
              </w:rPr>
            </w:pPr>
            <w:r>
              <w:rPr>
                <w:color w:val="000000"/>
              </w:rPr>
              <w:t>М</w:t>
            </w:r>
            <w:r w:rsidRPr="009E4A81">
              <w:rPr>
                <w:color w:val="000000"/>
              </w:rPr>
              <w:t>униципальное бюджетное общеобразовательное учреждение  Петрозаводског</w:t>
            </w:r>
            <w:r>
              <w:rPr>
                <w:color w:val="000000"/>
              </w:rPr>
              <w:t>о городского округа "Гимназия №</w:t>
            </w:r>
            <w:r w:rsidRPr="009E4A81">
              <w:rPr>
                <w:color w:val="000000"/>
              </w:rPr>
              <w:t>30 имени Музалева Д.Н."</w:t>
            </w:r>
          </w:p>
        </w:tc>
        <w:tc>
          <w:tcPr>
            <w:tcW w:w="1843" w:type="dxa"/>
            <w:vAlign w:val="center"/>
          </w:tcPr>
          <w:p w:rsidR="009E4A81" w:rsidRPr="009E4A81" w:rsidRDefault="009E4A81" w:rsidP="009E4A81">
            <w:pPr>
              <w:jc w:val="center"/>
              <w:rPr>
                <w:color w:val="000000"/>
              </w:rPr>
            </w:pPr>
            <w:r w:rsidRPr="009E4A81">
              <w:rPr>
                <w:color w:val="000000"/>
              </w:rPr>
              <w:t>70,0</w:t>
            </w:r>
          </w:p>
        </w:tc>
        <w:tc>
          <w:tcPr>
            <w:tcW w:w="1843" w:type="dxa"/>
            <w:vAlign w:val="center"/>
          </w:tcPr>
          <w:p w:rsidR="009E4A81" w:rsidRPr="009E4A81" w:rsidRDefault="009E4A81" w:rsidP="009E4A81">
            <w:pPr>
              <w:jc w:val="center"/>
              <w:rPr>
                <w:color w:val="000000"/>
              </w:rPr>
            </w:pPr>
            <w:r w:rsidRPr="009E4A81">
              <w:rPr>
                <w:color w:val="000000"/>
              </w:rPr>
              <w:t>30,0</w:t>
            </w:r>
          </w:p>
        </w:tc>
        <w:tc>
          <w:tcPr>
            <w:tcW w:w="1843" w:type="dxa"/>
            <w:vAlign w:val="center"/>
          </w:tcPr>
          <w:p w:rsidR="009E4A81" w:rsidRPr="009E4A81" w:rsidRDefault="009E4A81" w:rsidP="009E4A81">
            <w:pPr>
              <w:jc w:val="center"/>
              <w:rPr>
                <w:color w:val="000000"/>
              </w:rPr>
            </w:pPr>
            <w:r w:rsidRPr="009E4A81">
              <w:rPr>
                <w:color w:val="000000"/>
              </w:rPr>
              <w:t>0</w:t>
            </w:r>
          </w:p>
        </w:tc>
      </w:tr>
      <w:tr w:rsidR="009E4A81" w:rsidRPr="009E4A81" w:rsidTr="001828CF">
        <w:trPr>
          <w:cantSplit/>
        </w:trPr>
        <w:tc>
          <w:tcPr>
            <w:tcW w:w="456" w:type="dxa"/>
            <w:vAlign w:val="center"/>
          </w:tcPr>
          <w:p w:rsidR="009E4A81" w:rsidRPr="009E4A81" w:rsidRDefault="009E4A81" w:rsidP="009E4A81">
            <w:pPr>
              <w:pStyle w:val="a3"/>
              <w:spacing w:after="0" w:line="240" w:lineRule="auto"/>
              <w:ind w:left="0"/>
              <w:contextualSpacing w:val="0"/>
              <w:jc w:val="center"/>
              <w:rPr>
                <w:rFonts w:ascii="Times New Roman" w:hAnsi="Times New Roman"/>
                <w:sz w:val="24"/>
                <w:szCs w:val="24"/>
              </w:rPr>
            </w:pPr>
            <w:r w:rsidRPr="009E4A81">
              <w:rPr>
                <w:rFonts w:ascii="Times New Roman" w:hAnsi="Times New Roman"/>
                <w:sz w:val="24"/>
                <w:szCs w:val="24"/>
              </w:rPr>
              <w:t>5</w:t>
            </w:r>
          </w:p>
        </w:tc>
        <w:tc>
          <w:tcPr>
            <w:tcW w:w="4506" w:type="dxa"/>
            <w:vAlign w:val="bottom"/>
          </w:tcPr>
          <w:p w:rsidR="009E4A81" w:rsidRPr="009E4A81" w:rsidRDefault="009E4A81" w:rsidP="009E4A81">
            <w:pPr>
              <w:rPr>
                <w:color w:val="000000"/>
              </w:rPr>
            </w:pPr>
            <w:r w:rsidRPr="009E4A81">
              <w:rPr>
                <w:color w:val="000000"/>
              </w:rPr>
              <w:t>Муниципальное казенное общеобразовательное учреждение Сортавальского муниципального района Республики Карелия Средняя общеобразовательная школа №6</w:t>
            </w:r>
          </w:p>
        </w:tc>
        <w:tc>
          <w:tcPr>
            <w:tcW w:w="1843" w:type="dxa"/>
            <w:vAlign w:val="center"/>
          </w:tcPr>
          <w:p w:rsidR="009E4A81" w:rsidRPr="009E4A81" w:rsidRDefault="009E4A81" w:rsidP="009E4A81">
            <w:pPr>
              <w:jc w:val="center"/>
              <w:rPr>
                <w:color w:val="000000"/>
              </w:rPr>
            </w:pPr>
            <w:r w:rsidRPr="009E4A81">
              <w:rPr>
                <w:color w:val="000000"/>
              </w:rPr>
              <w:t>70,0</w:t>
            </w:r>
          </w:p>
        </w:tc>
        <w:tc>
          <w:tcPr>
            <w:tcW w:w="1843" w:type="dxa"/>
            <w:vAlign w:val="center"/>
          </w:tcPr>
          <w:p w:rsidR="009E4A81" w:rsidRPr="009E4A81" w:rsidRDefault="009E4A81" w:rsidP="009E4A81">
            <w:pPr>
              <w:jc w:val="center"/>
              <w:rPr>
                <w:color w:val="000000"/>
              </w:rPr>
            </w:pPr>
            <w:r w:rsidRPr="009E4A81">
              <w:rPr>
                <w:color w:val="000000"/>
              </w:rPr>
              <w:t>30,0</w:t>
            </w:r>
          </w:p>
        </w:tc>
        <w:tc>
          <w:tcPr>
            <w:tcW w:w="1843" w:type="dxa"/>
            <w:vAlign w:val="center"/>
          </w:tcPr>
          <w:p w:rsidR="009E4A81" w:rsidRPr="009E4A81" w:rsidRDefault="009E4A81" w:rsidP="009E4A81">
            <w:pPr>
              <w:jc w:val="center"/>
              <w:rPr>
                <w:color w:val="000000"/>
              </w:rPr>
            </w:pPr>
            <w:r w:rsidRPr="009E4A81">
              <w:rPr>
                <w:color w:val="000000"/>
              </w:rPr>
              <w:t>0</w:t>
            </w:r>
          </w:p>
        </w:tc>
      </w:tr>
      <w:tr w:rsidR="009E4A81" w:rsidRPr="009E4A81" w:rsidTr="001828CF">
        <w:trPr>
          <w:cantSplit/>
        </w:trPr>
        <w:tc>
          <w:tcPr>
            <w:tcW w:w="456" w:type="dxa"/>
            <w:vAlign w:val="center"/>
          </w:tcPr>
          <w:p w:rsidR="009E4A81" w:rsidRPr="009E4A81" w:rsidRDefault="009E4A81" w:rsidP="009E4A81">
            <w:pPr>
              <w:pStyle w:val="a3"/>
              <w:spacing w:after="0" w:line="240" w:lineRule="auto"/>
              <w:ind w:left="0"/>
              <w:contextualSpacing w:val="0"/>
              <w:jc w:val="center"/>
              <w:rPr>
                <w:rFonts w:ascii="Times New Roman" w:hAnsi="Times New Roman"/>
                <w:sz w:val="24"/>
                <w:szCs w:val="24"/>
              </w:rPr>
            </w:pPr>
            <w:r w:rsidRPr="009E4A81">
              <w:rPr>
                <w:rFonts w:ascii="Times New Roman" w:hAnsi="Times New Roman"/>
                <w:sz w:val="24"/>
                <w:szCs w:val="24"/>
              </w:rPr>
              <w:t>6</w:t>
            </w:r>
          </w:p>
        </w:tc>
        <w:tc>
          <w:tcPr>
            <w:tcW w:w="4506" w:type="dxa"/>
            <w:vAlign w:val="bottom"/>
          </w:tcPr>
          <w:p w:rsidR="009E4A81" w:rsidRPr="009E4A81" w:rsidRDefault="009E4A81" w:rsidP="009E4A81">
            <w:pPr>
              <w:rPr>
                <w:color w:val="000000"/>
              </w:rPr>
            </w:pPr>
            <w:r w:rsidRPr="009E4A81">
              <w:rPr>
                <w:color w:val="000000"/>
              </w:rPr>
              <w:t>Муниципальное общеобразовательное учреждение средняя общеобразовательная школа №7 г. Кондопоги Республики Карелия</w:t>
            </w:r>
          </w:p>
        </w:tc>
        <w:tc>
          <w:tcPr>
            <w:tcW w:w="1843" w:type="dxa"/>
            <w:vAlign w:val="center"/>
          </w:tcPr>
          <w:p w:rsidR="009E4A81" w:rsidRPr="009E4A81" w:rsidRDefault="009E4A81" w:rsidP="009E4A81">
            <w:pPr>
              <w:jc w:val="center"/>
              <w:rPr>
                <w:color w:val="000000"/>
              </w:rPr>
            </w:pPr>
            <w:r w:rsidRPr="009E4A81">
              <w:rPr>
                <w:color w:val="000000"/>
              </w:rPr>
              <w:t>66,7</w:t>
            </w:r>
          </w:p>
        </w:tc>
        <w:tc>
          <w:tcPr>
            <w:tcW w:w="1843" w:type="dxa"/>
            <w:vAlign w:val="center"/>
          </w:tcPr>
          <w:p w:rsidR="009E4A81" w:rsidRPr="009E4A81" w:rsidRDefault="009E4A81" w:rsidP="009E4A81">
            <w:pPr>
              <w:jc w:val="center"/>
              <w:rPr>
                <w:color w:val="000000"/>
              </w:rPr>
            </w:pPr>
            <w:r w:rsidRPr="009E4A81">
              <w:rPr>
                <w:color w:val="000000"/>
              </w:rPr>
              <w:t>26,7</w:t>
            </w:r>
          </w:p>
        </w:tc>
        <w:tc>
          <w:tcPr>
            <w:tcW w:w="1843" w:type="dxa"/>
            <w:vAlign w:val="center"/>
          </w:tcPr>
          <w:p w:rsidR="009E4A81" w:rsidRPr="009E4A81" w:rsidRDefault="009E4A81" w:rsidP="009E4A81">
            <w:pPr>
              <w:jc w:val="center"/>
              <w:rPr>
                <w:color w:val="000000"/>
              </w:rPr>
            </w:pPr>
            <w:r w:rsidRPr="009E4A81">
              <w:rPr>
                <w:color w:val="000000"/>
              </w:rPr>
              <w:t>0</w:t>
            </w:r>
          </w:p>
        </w:tc>
      </w:tr>
      <w:tr w:rsidR="009E4A81" w:rsidRPr="009E4A81" w:rsidTr="001828CF">
        <w:trPr>
          <w:cantSplit/>
        </w:trPr>
        <w:tc>
          <w:tcPr>
            <w:tcW w:w="456" w:type="dxa"/>
            <w:vAlign w:val="center"/>
          </w:tcPr>
          <w:p w:rsidR="009E4A81" w:rsidRPr="009E4A81" w:rsidRDefault="009E4A81" w:rsidP="009E4A81">
            <w:pPr>
              <w:pStyle w:val="a3"/>
              <w:spacing w:after="0" w:line="240" w:lineRule="auto"/>
              <w:ind w:left="0"/>
              <w:contextualSpacing w:val="0"/>
              <w:jc w:val="center"/>
              <w:rPr>
                <w:rFonts w:ascii="Times New Roman" w:hAnsi="Times New Roman"/>
                <w:sz w:val="24"/>
                <w:szCs w:val="24"/>
              </w:rPr>
            </w:pPr>
            <w:r w:rsidRPr="009E4A81">
              <w:rPr>
                <w:rFonts w:ascii="Times New Roman" w:hAnsi="Times New Roman"/>
                <w:sz w:val="24"/>
                <w:szCs w:val="24"/>
              </w:rPr>
              <w:t>7</w:t>
            </w:r>
          </w:p>
        </w:tc>
        <w:tc>
          <w:tcPr>
            <w:tcW w:w="4506" w:type="dxa"/>
            <w:vAlign w:val="bottom"/>
          </w:tcPr>
          <w:p w:rsidR="009E4A81" w:rsidRPr="009E4A81" w:rsidRDefault="009E4A81" w:rsidP="009E4A81">
            <w:pPr>
              <w:rPr>
                <w:color w:val="000000"/>
              </w:rPr>
            </w:pPr>
            <w:r>
              <w:rPr>
                <w:color w:val="000000"/>
              </w:rPr>
              <w:t>М</w:t>
            </w:r>
            <w:r w:rsidRPr="009E4A81">
              <w:rPr>
                <w:color w:val="000000"/>
              </w:rPr>
              <w:t>униципальное бюджетное общеобразовательное учреждение Петрозаводского городского округа "Средняя общеобразовательная школа №12"</w:t>
            </w:r>
          </w:p>
        </w:tc>
        <w:tc>
          <w:tcPr>
            <w:tcW w:w="1843" w:type="dxa"/>
            <w:vAlign w:val="center"/>
          </w:tcPr>
          <w:p w:rsidR="009E4A81" w:rsidRPr="009E4A81" w:rsidRDefault="009E4A81" w:rsidP="009E4A81">
            <w:pPr>
              <w:jc w:val="center"/>
              <w:rPr>
                <w:color w:val="000000"/>
              </w:rPr>
            </w:pPr>
            <w:r w:rsidRPr="009E4A81">
              <w:rPr>
                <w:color w:val="000000"/>
              </w:rPr>
              <w:t>62,5</w:t>
            </w:r>
          </w:p>
        </w:tc>
        <w:tc>
          <w:tcPr>
            <w:tcW w:w="1843" w:type="dxa"/>
            <w:vAlign w:val="center"/>
          </w:tcPr>
          <w:p w:rsidR="009E4A81" w:rsidRPr="009E4A81" w:rsidRDefault="009E4A81" w:rsidP="009E4A81">
            <w:pPr>
              <w:jc w:val="center"/>
              <w:rPr>
                <w:color w:val="000000"/>
              </w:rPr>
            </w:pPr>
            <w:r w:rsidRPr="009E4A81">
              <w:rPr>
                <w:color w:val="000000"/>
              </w:rPr>
              <w:t>37,5</w:t>
            </w:r>
          </w:p>
        </w:tc>
        <w:tc>
          <w:tcPr>
            <w:tcW w:w="1843" w:type="dxa"/>
            <w:vAlign w:val="center"/>
          </w:tcPr>
          <w:p w:rsidR="009E4A81" w:rsidRPr="009E4A81" w:rsidRDefault="009E4A81" w:rsidP="009E4A81">
            <w:pPr>
              <w:jc w:val="center"/>
              <w:rPr>
                <w:color w:val="000000"/>
              </w:rPr>
            </w:pPr>
            <w:r w:rsidRPr="009E4A81">
              <w:rPr>
                <w:color w:val="000000"/>
              </w:rPr>
              <w:t>0</w:t>
            </w:r>
          </w:p>
        </w:tc>
      </w:tr>
      <w:tr w:rsidR="009E4A81" w:rsidRPr="009E4A81" w:rsidTr="001828CF">
        <w:trPr>
          <w:cantSplit/>
        </w:trPr>
        <w:tc>
          <w:tcPr>
            <w:tcW w:w="456" w:type="dxa"/>
            <w:vAlign w:val="center"/>
          </w:tcPr>
          <w:p w:rsidR="009E4A81" w:rsidRPr="009E4A81" w:rsidRDefault="009E4A81" w:rsidP="009E4A81">
            <w:pPr>
              <w:pStyle w:val="a3"/>
              <w:spacing w:after="0" w:line="240" w:lineRule="auto"/>
              <w:ind w:left="0"/>
              <w:contextualSpacing w:val="0"/>
              <w:jc w:val="center"/>
              <w:rPr>
                <w:rFonts w:ascii="Times New Roman" w:hAnsi="Times New Roman"/>
                <w:sz w:val="24"/>
                <w:szCs w:val="24"/>
              </w:rPr>
            </w:pPr>
            <w:r w:rsidRPr="009E4A81">
              <w:rPr>
                <w:rFonts w:ascii="Times New Roman" w:hAnsi="Times New Roman"/>
                <w:sz w:val="24"/>
                <w:szCs w:val="24"/>
              </w:rPr>
              <w:t>8</w:t>
            </w:r>
          </w:p>
        </w:tc>
        <w:tc>
          <w:tcPr>
            <w:tcW w:w="4506" w:type="dxa"/>
            <w:vAlign w:val="bottom"/>
          </w:tcPr>
          <w:p w:rsidR="009E4A81" w:rsidRPr="009E4A81" w:rsidRDefault="009E4A81" w:rsidP="009E4A81">
            <w:pPr>
              <w:rPr>
                <w:color w:val="000000"/>
              </w:rPr>
            </w:pPr>
            <w:r w:rsidRPr="009E4A81">
              <w:rPr>
                <w:color w:val="000000"/>
              </w:rPr>
              <w:t>Муниципальное общеобразовательное учреждение Средняя общеобразовательная школа №2 г. Питкяранта Республики Карелия</w:t>
            </w:r>
          </w:p>
        </w:tc>
        <w:tc>
          <w:tcPr>
            <w:tcW w:w="1843" w:type="dxa"/>
            <w:vAlign w:val="center"/>
          </w:tcPr>
          <w:p w:rsidR="009E4A81" w:rsidRPr="009E4A81" w:rsidRDefault="009E4A81" w:rsidP="009E4A81">
            <w:pPr>
              <w:jc w:val="center"/>
              <w:rPr>
                <w:color w:val="000000"/>
              </w:rPr>
            </w:pPr>
            <w:r w:rsidRPr="009E4A81">
              <w:rPr>
                <w:color w:val="000000"/>
              </w:rPr>
              <w:t>60,7</w:t>
            </w:r>
          </w:p>
        </w:tc>
        <w:tc>
          <w:tcPr>
            <w:tcW w:w="1843" w:type="dxa"/>
            <w:vAlign w:val="center"/>
          </w:tcPr>
          <w:p w:rsidR="009E4A81" w:rsidRPr="009E4A81" w:rsidRDefault="009E4A81" w:rsidP="009E4A81">
            <w:pPr>
              <w:jc w:val="center"/>
              <w:rPr>
                <w:color w:val="000000"/>
              </w:rPr>
            </w:pPr>
            <w:r w:rsidRPr="009E4A81">
              <w:rPr>
                <w:color w:val="000000"/>
              </w:rPr>
              <w:t>32,1</w:t>
            </w:r>
          </w:p>
        </w:tc>
        <w:tc>
          <w:tcPr>
            <w:tcW w:w="1843" w:type="dxa"/>
            <w:vAlign w:val="center"/>
          </w:tcPr>
          <w:p w:rsidR="009E4A81" w:rsidRPr="009E4A81" w:rsidRDefault="009E4A81" w:rsidP="009E4A81">
            <w:pPr>
              <w:jc w:val="center"/>
              <w:rPr>
                <w:color w:val="000000"/>
              </w:rPr>
            </w:pPr>
            <w:r w:rsidRPr="009E4A81">
              <w:rPr>
                <w:color w:val="000000"/>
              </w:rPr>
              <w:t>0</w:t>
            </w:r>
          </w:p>
        </w:tc>
      </w:tr>
      <w:tr w:rsidR="009E4A81" w:rsidRPr="009E4A81" w:rsidTr="001828CF">
        <w:trPr>
          <w:cantSplit/>
        </w:trPr>
        <w:tc>
          <w:tcPr>
            <w:tcW w:w="456" w:type="dxa"/>
            <w:vAlign w:val="center"/>
          </w:tcPr>
          <w:p w:rsidR="009E4A81" w:rsidRPr="009E4A81" w:rsidRDefault="009E4A81" w:rsidP="009E4A81">
            <w:pPr>
              <w:pStyle w:val="a3"/>
              <w:spacing w:after="0" w:line="240" w:lineRule="auto"/>
              <w:ind w:left="0"/>
              <w:contextualSpacing w:val="0"/>
              <w:jc w:val="center"/>
              <w:rPr>
                <w:rFonts w:ascii="Times New Roman" w:hAnsi="Times New Roman"/>
                <w:sz w:val="24"/>
                <w:szCs w:val="24"/>
              </w:rPr>
            </w:pPr>
            <w:r w:rsidRPr="009E4A81">
              <w:rPr>
                <w:rFonts w:ascii="Times New Roman" w:hAnsi="Times New Roman"/>
                <w:sz w:val="24"/>
                <w:szCs w:val="24"/>
              </w:rPr>
              <w:t>9</w:t>
            </w:r>
          </w:p>
        </w:tc>
        <w:tc>
          <w:tcPr>
            <w:tcW w:w="4506" w:type="dxa"/>
            <w:vAlign w:val="bottom"/>
          </w:tcPr>
          <w:p w:rsidR="009E4A81" w:rsidRPr="009E4A81" w:rsidRDefault="009E4A81" w:rsidP="009E4A81">
            <w:pPr>
              <w:rPr>
                <w:color w:val="000000"/>
              </w:rPr>
            </w:pPr>
            <w:r w:rsidRPr="009E4A81">
              <w:rPr>
                <w:color w:val="000000"/>
              </w:rPr>
              <w:t>Муниципальное бюджетное общеобразовательное учреждение Пяозерская средняя общеобразовательная школа</w:t>
            </w:r>
          </w:p>
        </w:tc>
        <w:tc>
          <w:tcPr>
            <w:tcW w:w="1843" w:type="dxa"/>
            <w:vAlign w:val="center"/>
          </w:tcPr>
          <w:p w:rsidR="009E4A81" w:rsidRPr="009E4A81" w:rsidRDefault="009E4A81" w:rsidP="009E4A81">
            <w:pPr>
              <w:jc w:val="center"/>
              <w:rPr>
                <w:color w:val="000000"/>
              </w:rPr>
            </w:pPr>
            <w:r w:rsidRPr="009E4A81">
              <w:rPr>
                <w:color w:val="000000"/>
              </w:rPr>
              <w:t>58,3</w:t>
            </w:r>
          </w:p>
        </w:tc>
        <w:tc>
          <w:tcPr>
            <w:tcW w:w="1843" w:type="dxa"/>
            <w:vAlign w:val="center"/>
          </w:tcPr>
          <w:p w:rsidR="009E4A81" w:rsidRPr="009E4A81" w:rsidRDefault="009E4A81" w:rsidP="009E4A81">
            <w:pPr>
              <w:jc w:val="center"/>
              <w:rPr>
                <w:color w:val="000000"/>
              </w:rPr>
            </w:pPr>
            <w:r w:rsidRPr="009E4A81">
              <w:rPr>
                <w:color w:val="000000"/>
              </w:rPr>
              <w:t>33,3</w:t>
            </w:r>
          </w:p>
        </w:tc>
        <w:tc>
          <w:tcPr>
            <w:tcW w:w="1843" w:type="dxa"/>
            <w:vAlign w:val="center"/>
          </w:tcPr>
          <w:p w:rsidR="009E4A81" w:rsidRPr="009E4A81" w:rsidRDefault="009E4A81" w:rsidP="009E4A81">
            <w:pPr>
              <w:jc w:val="center"/>
              <w:rPr>
                <w:color w:val="000000"/>
              </w:rPr>
            </w:pPr>
            <w:r w:rsidRPr="009E4A81">
              <w:rPr>
                <w:color w:val="000000"/>
              </w:rPr>
              <w:t>0</w:t>
            </w:r>
          </w:p>
        </w:tc>
      </w:tr>
      <w:tr w:rsidR="009E4A81" w:rsidRPr="009E4A81" w:rsidTr="001828CF">
        <w:trPr>
          <w:cantSplit/>
        </w:trPr>
        <w:tc>
          <w:tcPr>
            <w:tcW w:w="456" w:type="dxa"/>
            <w:vAlign w:val="center"/>
          </w:tcPr>
          <w:p w:rsidR="009E4A81" w:rsidRPr="009E4A81" w:rsidRDefault="009E4A81" w:rsidP="009E4A81">
            <w:pPr>
              <w:pStyle w:val="a3"/>
              <w:spacing w:after="0" w:line="240" w:lineRule="auto"/>
              <w:ind w:left="0"/>
              <w:contextualSpacing w:val="0"/>
              <w:jc w:val="center"/>
              <w:rPr>
                <w:rFonts w:ascii="Times New Roman" w:hAnsi="Times New Roman"/>
                <w:sz w:val="24"/>
                <w:szCs w:val="24"/>
              </w:rPr>
            </w:pPr>
            <w:r w:rsidRPr="009E4A81">
              <w:rPr>
                <w:rFonts w:ascii="Times New Roman" w:hAnsi="Times New Roman"/>
                <w:sz w:val="24"/>
                <w:szCs w:val="24"/>
              </w:rPr>
              <w:t>10</w:t>
            </w:r>
          </w:p>
        </w:tc>
        <w:tc>
          <w:tcPr>
            <w:tcW w:w="4506" w:type="dxa"/>
            <w:vAlign w:val="bottom"/>
          </w:tcPr>
          <w:p w:rsidR="009E4A81" w:rsidRPr="009E4A81" w:rsidRDefault="009E4A81" w:rsidP="009E4A81">
            <w:pPr>
              <w:rPr>
                <w:color w:val="000000"/>
              </w:rPr>
            </w:pPr>
            <w:r>
              <w:rPr>
                <w:color w:val="000000"/>
              </w:rPr>
              <w:t>М</w:t>
            </w:r>
            <w:r w:rsidRPr="009E4A81">
              <w:rPr>
                <w:color w:val="000000"/>
              </w:rPr>
              <w:t>униципальное бюджетное общеобразовательное учреждение Петрозаводского городского округа "Университетский лицей"</w:t>
            </w:r>
          </w:p>
        </w:tc>
        <w:tc>
          <w:tcPr>
            <w:tcW w:w="1843" w:type="dxa"/>
            <w:vAlign w:val="center"/>
          </w:tcPr>
          <w:p w:rsidR="009E4A81" w:rsidRPr="009E4A81" w:rsidRDefault="009E4A81" w:rsidP="009E4A81">
            <w:pPr>
              <w:jc w:val="center"/>
              <w:rPr>
                <w:color w:val="000000"/>
              </w:rPr>
            </w:pPr>
            <w:r w:rsidRPr="009E4A81">
              <w:rPr>
                <w:color w:val="000000"/>
              </w:rPr>
              <w:t>55,6</w:t>
            </w:r>
          </w:p>
        </w:tc>
        <w:tc>
          <w:tcPr>
            <w:tcW w:w="1843" w:type="dxa"/>
            <w:vAlign w:val="center"/>
          </w:tcPr>
          <w:p w:rsidR="009E4A81" w:rsidRPr="009E4A81" w:rsidRDefault="009E4A81" w:rsidP="009E4A81">
            <w:pPr>
              <w:jc w:val="center"/>
              <w:rPr>
                <w:color w:val="000000"/>
              </w:rPr>
            </w:pPr>
            <w:r w:rsidRPr="009E4A81">
              <w:rPr>
                <w:color w:val="000000"/>
              </w:rPr>
              <w:t>33,3</w:t>
            </w:r>
          </w:p>
        </w:tc>
        <w:tc>
          <w:tcPr>
            <w:tcW w:w="1843" w:type="dxa"/>
            <w:vAlign w:val="center"/>
          </w:tcPr>
          <w:p w:rsidR="009E4A81" w:rsidRPr="009E4A81" w:rsidRDefault="009E4A81" w:rsidP="009E4A81">
            <w:pPr>
              <w:jc w:val="center"/>
              <w:rPr>
                <w:color w:val="000000"/>
              </w:rPr>
            </w:pPr>
            <w:r w:rsidRPr="009E4A81">
              <w:rPr>
                <w:color w:val="000000"/>
              </w:rPr>
              <w:t>0</w:t>
            </w:r>
          </w:p>
        </w:tc>
      </w:tr>
      <w:tr w:rsidR="009E4A81" w:rsidRPr="009E4A81" w:rsidTr="001828CF">
        <w:trPr>
          <w:cantSplit/>
        </w:trPr>
        <w:tc>
          <w:tcPr>
            <w:tcW w:w="456" w:type="dxa"/>
            <w:vAlign w:val="center"/>
          </w:tcPr>
          <w:p w:rsidR="009E4A81" w:rsidRPr="009E4A81" w:rsidRDefault="009E4A81" w:rsidP="009E4A81">
            <w:pPr>
              <w:pStyle w:val="a3"/>
              <w:spacing w:after="0" w:line="240" w:lineRule="auto"/>
              <w:ind w:left="0"/>
              <w:contextualSpacing w:val="0"/>
              <w:jc w:val="center"/>
              <w:rPr>
                <w:rFonts w:ascii="Times New Roman" w:hAnsi="Times New Roman"/>
                <w:sz w:val="24"/>
                <w:szCs w:val="24"/>
              </w:rPr>
            </w:pPr>
            <w:r w:rsidRPr="009E4A81">
              <w:rPr>
                <w:rFonts w:ascii="Times New Roman" w:hAnsi="Times New Roman"/>
                <w:sz w:val="24"/>
                <w:szCs w:val="24"/>
              </w:rPr>
              <w:t>11</w:t>
            </w:r>
          </w:p>
        </w:tc>
        <w:tc>
          <w:tcPr>
            <w:tcW w:w="4506" w:type="dxa"/>
            <w:vAlign w:val="bottom"/>
          </w:tcPr>
          <w:p w:rsidR="009E4A81" w:rsidRPr="009E4A81" w:rsidRDefault="009E4A81" w:rsidP="009E4A81">
            <w:pPr>
              <w:rPr>
                <w:color w:val="000000"/>
              </w:rPr>
            </w:pPr>
            <w:r>
              <w:rPr>
                <w:color w:val="000000"/>
              </w:rPr>
              <w:t>М</w:t>
            </w:r>
            <w:r w:rsidRPr="009E4A81">
              <w:rPr>
                <w:color w:val="000000"/>
              </w:rPr>
              <w:t>униципальное бюджетное общеобразовательное учреждение Петрозаводского городского округа "Ломоносовская гимназия"</w:t>
            </w:r>
          </w:p>
        </w:tc>
        <w:tc>
          <w:tcPr>
            <w:tcW w:w="1843" w:type="dxa"/>
            <w:vAlign w:val="center"/>
          </w:tcPr>
          <w:p w:rsidR="009E4A81" w:rsidRPr="009E4A81" w:rsidRDefault="009E4A81" w:rsidP="009E4A81">
            <w:pPr>
              <w:jc w:val="center"/>
              <w:rPr>
                <w:color w:val="000000"/>
              </w:rPr>
            </w:pPr>
            <w:r w:rsidRPr="009E4A81">
              <w:rPr>
                <w:color w:val="000000"/>
              </w:rPr>
              <w:t>55,2</w:t>
            </w:r>
          </w:p>
        </w:tc>
        <w:tc>
          <w:tcPr>
            <w:tcW w:w="1843" w:type="dxa"/>
            <w:vAlign w:val="center"/>
          </w:tcPr>
          <w:p w:rsidR="009E4A81" w:rsidRPr="009E4A81" w:rsidRDefault="009E4A81" w:rsidP="009E4A81">
            <w:pPr>
              <w:jc w:val="center"/>
              <w:rPr>
                <w:color w:val="000000"/>
              </w:rPr>
            </w:pPr>
            <w:r w:rsidRPr="009E4A81">
              <w:rPr>
                <w:color w:val="000000"/>
              </w:rPr>
              <w:t>41,4</w:t>
            </w:r>
          </w:p>
        </w:tc>
        <w:tc>
          <w:tcPr>
            <w:tcW w:w="1843" w:type="dxa"/>
            <w:vAlign w:val="center"/>
          </w:tcPr>
          <w:p w:rsidR="009E4A81" w:rsidRPr="009E4A81" w:rsidRDefault="009E4A81" w:rsidP="009E4A81">
            <w:pPr>
              <w:jc w:val="center"/>
              <w:rPr>
                <w:color w:val="000000"/>
              </w:rPr>
            </w:pPr>
            <w:r w:rsidRPr="009E4A81">
              <w:rPr>
                <w:color w:val="000000"/>
              </w:rPr>
              <w:t>0</w:t>
            </w:r>
          </w:p>
        </w:tc>
      </w:tr>
      <w:tr w:rsidR="009E4A81" w:rsidRPr="009E4A81" w:rsidTr="001828CF">
        <w:trPr>
          <w:cantSplit/>
        </w:trPr>
        <w:tc>
          <w:tcPr>
            <w:tcW w:w="456" w:type="dxa"/>
            <w:vAlign w:val="center"/>
          </w:tcPr>
          <w:p w:rsidR="009E4A81" w:rsidRPr="009E4A81" w:rsidRDefault="001828CF" w:rsidP="009E4A81">
            <w:pPr>
              <w:pStyle w:val="a3"/>
              <w:spacing w:after="0" w:line="240" w:lineRule="auto"/>
              <w:ind w:left="0"/>
              <w:contextualSpacing w:val="0"/>
              <w:jc w:val="center"/>
              <w:rPr>
                <w:rFonts w:ascii="Times New Roman" w:hAnsi="Times New Roman"/>
                <w:sz w:val="24"/>
                <w:szCs w:val="24"/>
              </w:rPr>
            </w:pPr>
            <w:r>
              <w:rPr>
                <w:rFonts w:ascii="Times New Roman" w:hAnsi="Times New Roman"/>
                <w:sz w:val="24"/>
                <w:szCs w:val="24"/>
              </w:rPr>
              <w:t>12</w:t>
            </w:r>
          </w:p>
        </w:tc>
        <w:tc>
          <w:tcPr>
            <w:tcW w:w="4506" w:type="dxa"/>
            <w:vAlign w:val="bottom"/>
          </w:tcPr>
          <w:p w:rsidR="009E4A81" w:rsidRPr="009E4A81" w:rsidRDefault="009E4A81" w:rsidP="009E4A81">
            <w:pPr>
              <w:rPr>
                <w:color w:val="000000"/>
              </w:rPr>
            </w:pPr>
            <w:r>
              <w:rPr>
                <w:color w:val="000000"/>
              </w:rPr>
              <w:t>М</w:t>
            </w:r>
            <w:r w:rsidRPr="009E4A81">
              <w:rPr>
                <w:color w:val="000000"/>
              </w:rPr>
              <w:t>униципальное бюджетное общеобразовательное учреждение Костомукшского городского округа "Средняя общеобразовательная школа №1 с углубленным изучением иностранного языка имени Я.В. Ругоева"</w:t>
            </w:r>
          </w:p>
        </w:tc>
        <w:tc>
          <w:tcPr>
            <w:tcW w:w="1843" w:type="dxa"/>
            <w:vAlign w:val="center"/>
          </w:tcPr>
          <w:p w:rsidR="009E4A81" w:rsidRPr="009E4A81" w:rsidRDefault="009E4A81" w:rsidP="009E4A81">
            <w:pPr>
              <w:jc w:val="center"/>
              <w:rPr>
                <w:color w:val="000000"/>
              </w:rPr>
            </w:pPr>
            <w:r w:rsidRPr="009E4A81">
              <w:rPr>
                <w:color w:val="000000"/>
              </w:rPr>
              <w:t>55,0</w:t>
            </w:r>
          </w:p>
        </w:tc>
        <w:tc>
          <w:tcPr>
            <w:tcW w:w="1843" w:type="dxa"/>
            <w:vAlign w:val="center"/>
          </w:tcPr>
          <w:p w:rsidR="009E4A81" w:rsidRPr="009E4A81" w:rsidRDefault="009E4A81" w:rsidP="009E4A81">
            <w:pPr>
              <w:jc w:val="center"/>
              <w:rPr>
                <w:color w:val="000000"/>
              </w:rPr>
            </w:pPr>
            <w:r w:rsidRPr="009E4A81">
              <w:rPr>
                <w:color w:val="000000"/>
              </w:rPr>
              <w:t>40,0</w:t>
            </w:r>
          </w:p>
        </w:tc>
        <w:tc>
          <w:tcPr>
            <w:tcW w:w="1843" w:type="dxa"/>
            <w:vAlign w:val="center"/>
          </w:tcPr>
          <w:p w:rsidR="009E4A81" w:rsidRPr="009E4A81" w:rsidRDefault="009E4A81" w:rsidP="009E4A81">
            <w:pPr>
              <w:jc w:val="center"/>
              <w:rPr>
                <w:color w:val="000000"/>
              </w:rPr>
            </w:pPr>
            <w:r w:rsidRPr="009E4A81">
              <w:rPr>
                <w:color w:val="000000"/>
              </w:rPr>
              <w:t>0</w:t>
            </w:r>
          </w:p>
        </w:tc>
      </w:tr>
      <w:tr w:rsidR="009E4A81" w:rsidRPr="009E4A81" w:rsidTr="001828CF">
        <w:trPr>
          <w:cantSplit/>
        </w:trPr>
        <w:tc>
          <w:tcPr>
            <w:tcW w:w="456" w:type="dxa"/>
            <w:vAlign w:val="center"/>
          </w:tcPr>
          <w:p w:rsidR="009E4A81" w:rsidRPr="009E4A81" w:rsidRDefault="001828CF" w:rsidP="009E4A81">
            <w:pPr>
              <w:pStyle w:val="a3"/>
              <w:spacing w:after="0" w:line="240" w:lineRule="auto"/>
              <w:ind w:left="0"/>
              <w:contextualSpacing w:val="0"/>
              <w:jc w:val="center"/>
              <w:rPr>
                <w:rFonts w:ascii="Times New Roman" w:hAnsi="Times New Roman"/>
                <w:sz w:val="24"/>
                <w:szCs w:val="24"/>
              </w:rPr>
            </w:pPr>
            <w:r>
              <w:rPr>
                <w:rFonts w:ascii="Times New Roman" w:hAnsi="Times New Roman"/>
                <w:sz w:val="24"/>
                <w:szCs w:val="24"/>
              </w:rPr>
              <w:lastRenderedPageBreak/>
              <w:t>13</w:t>
            </w:r>
          </w:p>
        </w:tc>
        <w:tc>
          <w:tcPr>
            <w:tcW w:w="4506" w:type="dxa"/>
            <w:vAlign w:val="bottom"/>
          </w:tcPr>
          <w:p w:rsidR="009E4A81" w:rsidRPr="009E4A81" w:rsidRDefault="009E4A81" w:rsidP="009E4A81">
            <w:pPr>
              <w:rPr>
                <w:color w:val="000000"/>
              </w:rPr>
            </w:pPr>
            <w:r w:rsidRPr="009E4A81">
              <w:rPr>
                <w:color w:val="000000"/>
              </w:rPr>
              <w:t>Муниципальное общеобразовательное учреждение средняя общеобразовательная школа п.Ляскеля Питкярантского муниципального района Республики Карелия</w:t>
            </w:r>
          </w:p>
        </w:tc>
        <w:tc>
          <w:tcPr>
            <w:tcW w:w="1843" w:type="dxa"/>
            <w:vAlign w:val="center"/>
          </w:tcPr>
          <w:p w:rsidR="009E4A81" w:rsidRPr="009E4A81" w:rsidRDefault="009E4A81" w:rsidP="009E4A81">
            <w:pPr>
              <w:jc w:val="center"/>
              <w:rPr>
                <w:color w:val="000000"/>
              </w:rPr>
            </w:pPr>
            <w:r w:rsidRPr="009E4A81">
              <w:rPr>
                <w:color w:val="000000"/>
              </w:rPr>
              <w:t>54,6</w:t>
            </w:r>
          </w:p>
        </w:tc>
        <w:tc>
          <w:tcPr>
            <w:tcW w:w="1843" w:type="dxa"/>
            <w:vAlign w:val="center"/>
          </w:tcPr>
          <w:p w:rsidR="009E4A81" w:rsidRPr="009E4A81" w:rsidRDefault="009E4A81" w:rsidP="009E4A81">
            <w:pPr>
              <w:jc w:val="center"/>
              <w:rPr>
                <w:color w:val="000000"/>
              </w:rPr>
            </w:pPr>
            <w:r w:rsidRPr="009E4A81">
              <w:rPr>
                <w:color w:val="000000"/>
              </w:rPr>
              <w:t>36,4</w:t>
            </w:r>
          </w:p>
        </w:tc>
        <w:tc>
          <w:tcPr>
            <w:tcW w:w="1843" w:type="dxa"/>
            <w:vAlign w:val="center"/>
          </w:tcPr>
          <w:p w:rsidR="009E4A81" w:rsidRPr="009E4A81" w:rsidRDefault="009E4A81" w:rsidP="009E4A81">
            <w:pPr>
              <w:jc w:val="center"/>
              <w:rPr>
                <w:color w:val="000000"/>
              </w:rPr>
            </w:pPr>
            <w:r w:rsidRPr="009E4A81">
              <w:rPr>
                <w:color w:val="000000"/>
              </w:rPr>
              <w:t>0</w:t>
            </w:r>
          </w:p>
        </w:tc>
      </w:tr>
      <w:tr w:rsidR="009E4A81" w:rsidRPr="009E4A81" w:rsidTr="001828CF">
        <w:trPr>
          <w:cantSplit/>
        </w:trPr>
        <w:tc>
          <w:tcPr>
            <w:tcW w:w="456" w:type="dxa"/>
            <w:vAlign w:val="center"/>
          </w:tcPr>
          <w:p w:rsidR="009E4A81" w:rsidRPr="009E4A81" w:rsidRDefault="001828CF" w:rsidP="009E4A81">
            <w:pPr>
              <w:pStyle w:val="a3"/>
              <w:spacing w:after="0" w:line="240" w:lineRule="auto"/>
              <w:ind w:left="0"/>
              <w:contextualSpacing w:val="0"/>
              <w:jc w:val="center"/>
              <w:rPr>
                <w:rFonts w:ascii="Times New Roman" w:hAnsi="Times New Roman"/>
                <w:sz w:val="24"/>
                <w:szCs w:val="24"/>
              </w:rPr>
            </w:pPr>
            <w:r>
              <w:rPr>
                <w:rFonts w:ascii="Times New Roman" w:hAnsi="Times New Roman"/>
                <w:sz w:val="24"/>
                <w:szCs w:val="24"/>
              </w:rPr>
              <w:t>14</w:t>
            </w:r>
          </w:p>
        </w:tc>
        <w:tc>
          <w:tcPr>
            <w:tcW w:w="4506" w:type="dxa"/>
            <w:vAlign w:val="bottom"/>
          </w:tcPr>
          <w:p w:rsidR="009E4A81" w:rsidRPr="009E4A81" w:rsidRDefault="009E4A81" w:rsidP="009E4A81">
            <w:pPr>
              <w:rPr>
                <w:color w:val="000000"/>
              </w:rPr>
            </w:pPr>
            <w:r w:rsidRPr="009E4A81">
              <w:rPr>
                <w:color w:val="000000"/>
              </w:rPr>
              <w:t>Муниципальное казенное общеобразовательное учреждение Сортавальского муниципального района Республики Карелия Пуйккольская средняя общеобразовательная школа</w:t>
            </w:r>
          </w:p>
        </w:tc>
        <w:tc>
          <w:tcPr>
            <w:tcW w:w="1843" w:type="dxa"/>
            <w:vAlign w:val="center"/>
          </w:tcPr>
          <w:p w:rsidR="009E4A81" w:rsidRPr="009E4A81" w:rsidRDefault="009E4A81" w:rsidP="009E4A81">
            <w:pPr>
              <w:jc w:val="center"/>
              <w:rPr>
                <w:color w:val="000000"/>
              </w:rPr>
            </w:pPr>
            <w:r w:rsidRPr="009E4A81">
              <w:rPr>
                <w:color w:val="000000"/>
              </w:rPr>
              <w:t>54,6</w:t>
            </w:r>
          </w:p>
        </w:tc>
        <w:tc>
          <w:tcPr>
            <w:tcW w:w="1843" w:type="dxa"/>
            <w:vAlign w:val="center"/>
          </w:tcPr>
          <w:p w:rsidR="009E4A81" w:rsidRPr="009E4A81" w:rsidRDefault="009E4A81" w:rsidP="009E4A81">
            <w:pPr>
              <w:jc w:val="center"/>
              <w:rPr>
                <w:color w:val="000000"/>
              </w:rPr>
            </w:pPr>
            <w:r w:rsidRPr="009E4A81">
              <w:rPr>
                <w:color w:val="000000"/>
              </w:rPr>
              <w:t>36,4</w:t>
            </w:r>
          </w:p>
        </w:tc>
        <w:tc>
          <w:tcPr>
            <w:tcW w:w="1843" w:type="dxa"/>
            <w:vAlign w:val="center"/>
          </w:tcPr>
          <w:p w:rsidR="009E4A81" w:rsidRPr="009E4A81" w:rsidRDefault="009E4A81" w:rsidP="009E4A81">
            <w:pPr>
              <w:jc w:val="center"/>
              <w:rPr>
                <w:color w:val="000000"/>
              </w:rPr>
            </w:pPr>
            <w:r w:rsidRPr="009E4A81">
              <w:rPr>
                <w:color w:val="000000"/>
              </w:rPr>
              <w:t>0</w:t>
            </w:r>
          </w:p>
        </w:tc>
      </w:tr>
      <w:tr w:rsidR="009E4A81" w:rsidRPr="009E4A81" w:rsidTr="001828CF">
        <w:trPr>
          <w:cantSplit/>
        </w:trPr>
        <w:tc>
          <w:tcPr>
            <w:tcW w:w="456" w:type="dxa"/>
            <w:vAlign w:val="center"/>
          </w:tcPr>
          <w:p w:rsidR="009E4A81" w:rsidRPr="009E4A81" w:rsidRDefault="001828CF" w:rsidP="009E4A81">
            <w:pPr>
              <w:pStyle w:val="a3"/>
              <w:spacing w:after="0" w:line="240" w:lineRule="auto"/>
              <w:ind w:left="0"/>
              <w:contextualSpacing w:val="0"/>
              <w:jc w:val="center"/>
              <w:rPr>
                <w:rFonts w:ascii="Times New Roman" w:hAnsi="Times New Roman"/>
                <w:sz w:val="24"/>
                <w:szCs w:val="24"/>
              </w:rPr>
            </w:pPr>
            <w:r>
              <w:rPr>
                <w:rFonts w:ascii="Times New Roman" w:hAnsi="Times New Roman"/>
                <w:sz w:val="24"/>
                <w:szCs w:val="24"/>
              </w:rPr>
              <w:t>15</w:t>
            </w:r>
          </w:p>
        </w:tc>
        <w:tc>
          <w:tcPr>
            <w:tcW w:w="4506" w:type="dxa"/>
            <w:vAlign w:val="bottom"/>
          </w:tcPr>
          <w:p w:rsidR="009E4A81" w:rsidRPr="009E4A81" w:rsidRDefault="009E4A81" w:rsidP="009E4A81">
            <w:pPr>
              <w:rPr>
                <w:color w:val="000000"/>
              </w:rPr>
            </w:pPr>
            <w:r w:rsidRPr="009E4A81">
              <w:rPr>
                <w:color w:val="000000"/>
              </w:rPr>
              <w:t>Муниципальное бюджетное общеобразовательное учреждение Петрозаводского городского округа "Академический лицей"</w:t>
            </w:r>
          </w:p>
        </w:tc>
        <w:tc>
          <w:tcPr>
            <w:tcW w:w="1843" w:type="dxa"/>
            <w:vAlign w:val="center"/>
          </w:tcPr>
          <w:p w:rsidR="009E4A81" w:rsidRPr="009E4A81" w:rsidRDefault="009E4A81" w:rsidP="009E4A81">
            <w:pPr>
              <w:jc w:val="center"/>
              <w:rPr>
                <w:color w:val="000000"/>
              </w:rPr>
            </w:pPr>
            <w:r w:rsidRPr="009E4A81">
              <w:rPr>
                <w:color w:val="000000"/>
              </w:rPr>
              <w:t>54,1</w:t>
            </w:r>
          </w:p>
        </w:tc>
        <w:tc>
          <w:tcPr>
            <w:tcW w:w="1843" w:type="dxa"/>
            <w:vAlign w:val="center"/>
          </w:tcPr>
          <w:p w:rsidR="009E4A81" w:rsidRPr="009E4A81" w:rsidRDefault="009E4A81" w:rsidP="009E4A81">
            <w:pPr>
              <w:jc w:val="center"/>
              <w:rPr>
                <w:color w:val="000000"/>
              </w:rPr>
            </w:pPr>
            <w:r w:rsidRPr="009E4A81">
              <w:rPr>
                <w:color w:val="000000"/>
              </w:rPr>
              <w:t>46,0</w:t>
            </w:r>
          </w:p>
        </w:tc>
        <w:tc>
          <w:tcPr>
            <w:tcW w:w="1843" w:type="dxa"/>
            <w:vAlign w:val="center"/>
          </w:tcPr>
          <w:p w:rsidR="009E4A81" w:rsidRPr="009E4A81" w:rsidRDefault="009E4A81" w:rsidP="009E4A81">
            <w:pPr>
              <w:jc w:val="center"/>
              <w:rPr>
                <w:color w:val="000000"/>
              </w:rPr>
            </w:pPr>
            <w:r w:rsidRPr="009E4A81">
              <w:rPr>
                <w:color w:val="000000"/>
              </w:rPr>
              <w:t>0</w:t>
            </w:r>
          </w:p>
        </w:tc>
      </w:tr>
      <w:tr w:rsidR="009E4A81" w:rsidRPr="009E4A81" w:rsidTr="001828CF">
        <w:trPr>
          <w:cantSplit/>
        </w:trPr>
        <w:tc>
          <w:tcPr>
            <w:tcW w:w="456" w:type="dxa"/>
            <w:vAlign w:val="center"/>
          </w:tcPr>
          <w:p w:rsidR="009E4A81" w:rsidRPr="009E4A81" w:rsidRDefault="001828CF" w:rsidP="009E4A81">
            <w:pPr>
              <w:pStyle w:val="a3"/>
              <w:spacing w:after="0" w:line="240" w:lineRule="auto"/>
              <w:ind w:left="0"/>
              <w:contextualSpacing w:val="0"/>
              <w:jc w:val="center"/>
              <w:rPr>
                <w:rFonts w:ascii="Times New Roman" w:hAnsi="Times New Roman"/>
                <w:sz w:val="24"/>
                <w:szCs w:val="24"/>
              </w:rPr>
            </w:pPr>
            <w:r>
              <w:rPr>
                <w:rFonts w:ascii="Times New Roman" w:hAnsi="Times New Roman"/>
                <w:sz w:val="24"/>
                <w:szCs w:val="24"/>
              </w:rPr>
              <w:t>16</w:t>
            </w:r>
          </w:p>
        </w:tc>
        <w:tc>
          <w:tcPr>
            <w:tcW w:w="4506" w:type="dxa"/>
            <w:vAlign w:val="bottom"/>
          </w:tcPr>
          <w:p w:rsidR="009E4A81" w:rsidRPr="009E4A81" w:rsidRDefault="009E4A81" w:rsidP="009E4A81">
            <w:pPr>
              <w:rPr>
                <w:color w:val="000000"/>
              </w:rPr>
            </w:pPr>
            <w:r>
              <w:rPr>
                <w:color w:val="000000"/>
              </w:rPr>
              <w:t>М</w:t>
            </w:r>
            <w:r w:rsidRPr="009E4A81">
              <w:rPr>
                <w:color w:val="000000"/>
              </w:rPr>
              <w:t>униципальное бюджетное общеобразовательное учреждение  Петрозаводского городского округа "Гимназия №17 имени П.О. Коргана"</w:t>
            </w:r>
          </w:p>
        </w:tc>
        <w:tc>
          <w:tcPr>
            <w:tcW w:w="1843" w:type="dxa"/>
            <w:vAlign w:val="center"/>
          </w:tcPr>
          <w:p w:rsidR="009E4A81" w:rsidRPr="009E4A81" w:rsidRDefault="009E4A81" w:rsidP="009E4A81">
            <w:pPr>
              <w:jc w:val="center"/>
              <w:rPr>
                <w:color w:val="000000"/>
              </w:rPr>
            </w:pPr>
            <w:r w:rsidRPr="009E4A81">
              <w:rPr>
                <w:color w:val="000000"/>
              </w:rPr>
              <w:t>51,0</w:t>
            </w:r>
          </w:p>
        </w:tc>
        <w:tc>
          <w:tcPr>
            <w:tcW w:w="1843" w:type="dxa"/>
            <w:vAlign w:val="center"/>
          </w:tcPr>
          <w:p w:rsidR="009E4A81" w:rsidRPr="009E4A81" w:rsidRDefault="009E4A81" w:rsidP="009E4A81">
            <w:pPr>
              <w:jc w:val="center"/>
              <w:rPr>
                <w:color w:val="000000"/>
              </w:rPr>
            </w:pPr>
            <w:r w:rsidRPr="009E4A81">
              <w:rPr>
                <w:color w:val="000000"/>
              </w:rPr>
              <w:t>42,9</w:t>
            </w:r>
          </w:p>
        </w:tc>
        <w:tc>
          <w:tcPr>
            <w:tcW w:w="1843" w:type="dxa"/>
            <w:vAlign w:val="center"/>
          </w:tcPr>
          <w:p w:rsidR="009E4A81" w:rsidRPr="009E4A81" w:rsidRDefault="009E4A81" w:rsidP="009E4A81">
            <w:pPr>
              <w:jc w:val="center"/>
              <w:rPr>
                <w:color w:val="000000"/>
              </w:rPr>
            </w:pPr>
            <w:r w:rsidRPr="009E4A81">
              <w:rPr>
                <w:color w:val="000000"/>
              </w:rPr>
              <w:t>0</w:t>
            </w:r>
          </w:p>
        </w:tc>
      </w:tr>
      <w:tr w:rsidR="009E4A81" w:rsidRPr="009E4A81" w:rsidTr="001828CF">
        <w:trPr>
          <w:cantSplit/>
        </w:trPr>
        <w:tc>
          <w:tcPr>
            <w:tcW w:w="456" w:type="dxa"/>
            <w:vAlign w:val="center"/>
          </w:tcPr>
          <w:p w:rsidR="009E4A81" w:rsidRPr="009E4A81" w:rsidRDefault="001828CF" w:rsidP="009E4A81">
            <w:pPr>
              <w:pStyle w:val="a3"/>
              <w:spacing w:after="0" w:line="240" w:lineRule="auto"/>
              <w:ind w:left="0"/>
              <w:contextualSpacing w:val="0"/>
              <w:jc w:val="center"/>
              <w:rPr>
                <w:rFonts w:ascii="Times New Roman" w:hAnsi="Times New Roman"/>
                <w:sz w:val="24"/>
                <w:szCs w:val="24"/>
              </w:rPr>
            </w:pPr>
            <w:r>
              <w:rPr>
                <w:rFonts w:ascii="Times New Roman" w:hAnsi="Times New Roman"/>
                <w:sz w:val="24"/>
                <w:szCs w:val="24"/>
              </w:rPr>
              <w:t>17</w:t>
            </w:r>
          </w:p>
        </w:tc>
        <w:tc>
          <w:tcPr>
            <w:tcW w:w="4506" w:type="dxa"/>
            <w:vAlign w:val="bottom"/>
          </w:tcPr>
          <w:p w:rsidR="009E4A81" w:rsidRPr="009E4A81" w:rsidRDefault="009E4A81" w:rsidP="009E4A81">
            <w:pPr>
              <w:rPr>
                <w:color w:val="000000"/>
              </w:rPr>
            </w:pPr>
            <w:r w:rsidRPr="009E4A81">
              <w:rPr>
                <w:color w:val="000000"/>
              </w:rPr>
              <w:t>Муниципальное бюджетное общеобразовательное учреждение Средняя общеобразовательная школа №6 г.</w:t>
            </w:r>
            <w:r w:rsidR="00CC0DB5">
              <w:rPr>
                <w:color w:val="000000"/>
              </w:rPr>
              <w:t xml:space="preserve"> </w:t>
            </w:r>
            <w:r w:rsidRPr="009E4A81">
              <w:rPr>
                <w:color w:val="000000"/>
              </w:rPr>
              <w:t>Сегежи</w:t>
            </w:r>
          </w:p>
        </w:tc>
        <w:tc>
          <w:tcPr>
            <w:tcW w:w="1843" w:type="dxa"/>
            <w:vAlign w:val="center"/>
          </w:tcPr>
          <w:p w:rsidR="009E4A81" w:rsidRPr="009E4A81" w:rsidRDefault="009E4A81" w:rsidP="009E4A81">
            <w:pPr>
              <w:jc w:val="center"/>
              <w:rPr>
                <w:color w:val="000000"/>
              </w:rPr>
            </w:pPr>
            <w:r w:rsidRPr="009E4A81">
              <w:rPr>
                <w:color w:val="000000"/>
              </w:rPr>
              <w:t>50,0</w:t>
            </w:r>
          </w:p>
        </w:tc>
        <w:tc>
          <w:tcPr>
            <w:tcW w:w="1843" w:type="dxa"/>
            <w:vAlign w:val="center"/>
          </w:tcPr>
          <w:p w:rsidR="009E4A81" w:rsidRPr="009E4A81" w:rsidRDefault="009E4A81" w:rsidP="009E4A81">
            <w:pPr>
              <w:jc w:val="center"/>
              <w:rPr>
                <w:color w:val="000000"/>
              </w:rPr>
            </w:pPr>
            <w:r w:rsidRPr="009E4A81">
              <w:rPr>
                <w:color w:val="000000"/>
              </w:rPr>
              <w:t>45,0</w:t>
            </w:r>
          </w:p>
        </w:tc>
        <w:tc>
          <w:tcPr>
            <w:tcW w:w="1843" w:type="dxa"/>
            <w:vAlign w:val="center"/>
          </w:tcPr>
          <w:p w:rsidR="009E4A81" w:rsidRPr="009E4A81" w:rsidRDefault="009E4A81" w:rsidP="009E4A81">
            <w:pPr>
              <w:jc w:val="center"/>
              <w:rPr>
                <w:color w:val="000000"/>
              </w:rPr>
            </w:pPr>
            <w:r w:rsidRPr="009E4A81">
              <w:rPr>
                <w:color w:val="000000"/>
              </w:rPr>
              <w:t>0</w:t>
            </w:r>
          </w:p>
        </w:tc>
      </w:tr>
      <w:tr w:rsidR="009E4A81" w:rsidRPr="009E4A81" w:rsidTr="001828CF">
        <w:trPr>
          <w:cantSplit/>
        </w:trPr>
        <w:tc>
          <w:tcPr>
            <w:tcW w:w="456" w:type="dxa"/>
            <w:vAlign w:val="center"/>
          </w:tcPr>
          <w:p w:rsidR="009E4A81" w:rsidRPr="009E4A81" w:rsidRDefault="001828CF" w:rsidP="009E4A81">
            <w:pPr>
              <w:pStyle w:val="a3"/>
              <w:spacing w:after="0" w:line="240" w:lineRule="auto"/>
              <w:ind w:left="0"/>
              <w:contextualSpacing w:val="0"/>
              <w:jc w:val="center"/>
              <w:rPr>
                <w:rFonts w:ascii="Times New Roman" w:hAnsi="Times New Roman"/>
                <w:sz w:val="24"/>
                <w:szCs w:val="24"/>
              </w:rPr>
            </w:pPr>
            <w:r>
              <w:rPr>
                <w:rFonts w:ascii="Times New Roman" w:hAnsi="Times New Roman"/>
                <w:sz w:val="24"/>
                <w:szCs w:val="24"/>
              </w:rPr>
              <w:t>18</w:t>
            </w:r>
          </w:p>
        </w:tc>
        <w:tc>
          <w:tcPr>
            <w:tcW w:w="4506" w:type="dxa"/>
            <w:vAlign w:val="bottom"/>
          </w:tcPr>
          <w:p w:rsidR="009E4A81" w:rsidRPr="009E4A81" w:rsidRDefault="009E4A81" w:rsidP="009E4A81">
            <w:pPr>
              <w:rPr>
                <w:color w:val="000000"/>
              </w:rPr>
            </w:pPr>
            <w:r w:rsidRPr="009E4A81">
              <w:rPr>
                <w:color w:val="000000"/>
              </w:rPr>
              <w:t>Муниципальное казенное общеобразовательное учреждение "Средня</w:t>
            </w:r>
            <w:r>
              <w:rPr>
                <w:color w:val="000000"/>
              </w:rPr>
              <w:t xml:space="preserve">я общеобразовательная школа №1 </w:t>
            </w:r>
            <w:r w:rsidRPr="009E4A81">
              <w:rPr>
                <w:color w:val="000000"/>
              </w:rPr>
              <w:t>г. Олонца"</w:t>
            </w:r>
          </w:p>
        </w:tc>
        <w:tc>
          <w:tcPr>
            <w:tcW w:w="1843" w:type="dxa"/>
            <w:vAlign w:val="center"/>
          </w:tcPr>
          <w:p w:rsidR="009E4A81" w:rsidRPr="009E4A81" w:rsidRDefault="009E4A81" w:rsidP="009E4A81">
            <w:pPr>
              <w:jc w:val="center"/>
              <w:rPr>
                <w:color w:val="000000"/>
              </w:rPr>
            </w:pPr>
            <w:r w:rsidRPr="009E4A81">
              <w:rPr>
                <w:color w:val="000000"/>
              </w:rPr>
              <w:t>50,0</w:t>
            </w:r>
          </w:p>
        </w:tc>
        <w:tc>
          <w:tcPr>
            <w:tcW w:w="1843" w:type="dxa"/>
            <w:vAlign w:val="center"/>
          </w:tcPr>
          <w:p w:rsidR="009E4A81" w:rsidRPr="009E4A81" w:rsidRDefault="009E4A81" w:rsidP="009E4A81">
            <w:pPr>
              <w:jc w:val="center"/>
              <w:rPr>
                <w:color w:val="000000"/>
              </w:rPr>
            </w:pPr>
            <w:r w:rsidRPr="009E4A81">
              <w:rPr>
                <w:color w:val="000000"/>
              </w:rPr>
              <w:t>46,2</w:t>
            </w:r>
          </w:p>
        </w:tc>
        <w:tc>
          <w:tcPr>
            <w:tcW w:w="1843" w:type="dxa"/>
            <w:vAlign w:val="center"/>
          </w:tcPr>
          <w:p w:rsidR="009E4A81" w:rsidRPr="009E4A81" w:rsidRDefault="009E4A81" w:rsidP="009E4A81">
            <w:pPr>
              <w:jc w:val="center"/>
              <w:rPr>
                <w:color w:val="000000"/>
              </w:rPr>
            </w:pPr>
            <w:r w:rsidRPr="009E4A81">
              <w:rPr>
                <w:color w:val="000000"/>
              </w:rPr>
              <w:t>0</w:t>
            </w:r>
          </w:p>
        </w:tc>
      </w:tr>
      <w:tr w:rsidR="009E4A81" w:rsidRPr="009E4A81" w:rsidTr="001828CF">
        <w:trPr>
          <w:cantSplit/>
        </w:trPr>
        <w:tc>
          <w:tcPr>
            <w:tcW w:w="456" w:type="dxa"/>
            <w:vAlign w:val="center"/>
          </w:tcPr>
          <w:p w:rsidR="009E4A81" w:rsidRPr="009E4A81" w:rsidRDefault="001828CF" w:rsidP="009E4A81">
            <w:pPr>
              <w:pStyle w:val="a3"/>
              <w:spacing w:after="0" w:line="240" w:lineRule="auto"/>
              <w:ind w:left="0"/>
              <w:contextualSpacing w:val="0"/>
              <w:jc w:val="center"/>
              <w:rPr>
                <w:rFonts w:ascii="Times New Roman" w:hAnsi="Times New Roman"/>
                <w:sz w:val="24"/>
                <w:szCs w:val="24"/>
              </w:rPr>
            </w:pPr>
            <w:r>
              <w:rPr>
                <w:rFonts w:ascii="Times New Roman" w:hAnsi="Times New Roman"/>
                <w:sz w:val="24"/>
                <w:szCs w:val="24"/>
              </w:rPr>
              <w:t>19</w:t>
            </w:r>
          </w:p>
        </w:tc>
        <w:tc>
          <w:tcPr>
            <w:tcW w:w="4506" w:type="dxa"/>
            <w:vAlign w:val="bottom"/>
          </w:tcPr>
          <w:p w:rsidR="009E4A81" w:rsidRPr="009E4A81" w:rsidRDefault="009E4A81" w:rsidP="009E4A81">
            <w:pPr>
              <w:rPr>
                <w:color w:val="000000"/>
              </w:rPr>
            </w:pPr>
            <w:r>
              <w:rPr>
                <w:color w:val="000000"/>
              </w:rPr>
              <w:t>М</w:t>
            </w:r>
            <w:r w:rsidRPr="009E4A81">
              <w:rPr>
                <w:color w:val="000000"/>
              </w:rPr>
              <w:t>униципальное бюджетное общеобразовательное учреждение Петрозаводского городского округа "Средняя общеобразовательная школа №36 с углубленным изучением иностранных языков"</w:t>
            </w:r>
          </w:p>
        </w:tc>
        <w:tc>
          <w:tcPr>
            <w:tcW w:w="1843" w:type="dxa"/>
            <w:vAlign w:val="center"/>
          </w:tcPr>
          <w:p w:rsidR="009E4A81" w:rsidRPr="009E4A81" w:rsidRDefault="009E4A81" w:rsidP="009E4A81">
            <w:pPr>
              <w:jc w:val="center"/>
              <w:rPr>
                <w:color w:val="000000"/>
              </w:rPr>
            </w:pPr>
            <w:r w:rsidRPr="009E4A81">
              <w:rPr>
                <w:color w:val="000000"/>
              </w:rPr>
              <w:t>50,0</w:t>
            </w:r>
          </w:p>
        </w:tc>
        <w:tc>
          <w:tcPr>
            <w:tcW w:w="1843" w:type="dxa"/>
            <w:vAlign w:val="center"/>
          </w:tcPr>
          <w:p w:rsidR="009E4A81" w:rsidRPr="009E4A81" w:rsidRDefault="009E4A81" w:rsidP="009E4A81">
            <w:pPr>
              <w:jc w:val="center"/>
              <w:rPr>
                <w:color w:val="000000"/>
              </w:rPr>
            </w:pPr>
            <w:r w:rsidRPr="009E4A81">
              <w:rPr>
                <w:color w:val="000000"/>
              </w:rPr>
              <w:t>50,0</w:t>
            </w:r>
          </w:p>
        </w:tc>
        <w:tc>
          <w:tcPr>
            <w:tcW w:w="1843" w:type="dxa"/>
            <w:vAlign w:val="center"/>
          </w:tcPr>
          <w:p w:rsidR="009E4A81" w:rsidRPr="009E4A81" w:rsidRDefault="009E4A81" w:rsidP="009E4A81">
            <w:pPr>
              <w:jc w:val="center"/>
              <w:rPr>
                <w:color w:val="000000"/>
              </w:rPr>
            </w:pPr>
            <w:r w:rsidRPr="009E4A81">
              <w:rPr>
                <w:color w:val="000000"/>
              </w:rPr>
              <w:t>0</w:t>
            </w:r>
          </w:p>
        </w:tc>
      </w:tr>
      <w:tr w:rsidR="009E4A81" w:rsidRPr="009E4A81" w:rsidTr="001828CF">
        <w:trPr>
          <w:cantSplit/>
        </w:trPr>
        <w:tc>
          <w:tcPr>
            <w:tcW w:w="456" w:type="dxa"/>
            <w:vAlign w:val="center"/>
          </w:tcPr>
          <w:p w:rsidR="009E4A81" w:rsidRPr="009E4A81" w:rsidRDefault="001828CF" w:rsidP="009E4A81">
            <w:pPr>
              <w:pStyle w:val="a3"/>
              <w:spacing w:after="0" w:line="240" w:lineRule="auto"/>
              <w:ind w:left="0"/>
              <w:contextualSpacing w:val="0"/>
              <w:jc w:val="center"/>
              <w:rPr>
                <w:rFonts w:ascii="Times New Roman" w:hAnsi="Times New Roman"/>
                <w:sz w:val="24"/>
                <w:szCs w:val="24"/>
              </w:rPr>
            </w:pPr>
            <w:r>
              <w:rPr>
                <w:rFonts w:ascii="Times New Roman" w:hAnsi="Times New Roman"/>
                <w:sz w:val="24"/>
                <w:szCs w:val="24"/>
              </w:rPr>
              <w:t>20</w:t>
            </w:r>
          </w:p>
        </w:tc>
        <w:tc>
          <w:tcPr>
            <w:tcW w:w="4506" w:type="dxa"/>
            <w:vAlign w:val="bottom"/>
          </w:tcPr>
          <w:p w:rsidR="009E4A81" w:rsidRPr="009E4A81" w:rsidRDefault="009E4A81" w:rsidP="009E4A81">
            <w:pPr>
              <w:rPr>
                <w:color w:val="000000"/>
              </w:rPr>
            </w:pPr>
            <w:r w:rsidRPr="009E4A81">
              <w:rPr>
                <w:color w:val="000000"/>
              </w:rPr>
              <w:t>Муниципальное казённое общеобразовательное учреждение Сортавальского муниципального района Республики Карелия Средняя общеобразовательная школа №7</w:t>
            </w:r>
          </w:p>
        </w:tc>
        <w:tc>
          <w:tcPr>
            <w:tcW w:w="1843" w:type="dxa"/>
            <w:vAlign w:val="center"/>
          </w:tcPr>
          <w:p w:rsidR="009E4A81" w:rsidRPr="009E4A81" w:rsidRDefault="009E4A81" w:rsidP="009E4A81">
            <w:pPr>
              <w:jc w:val="center"/>
              <w:rPr>
                <w:color w:val="000000"/>
              </w:rPr>
            </w:pPr>
            <w:r w:rsidRPr="009E4A81">
              <w:rPr>
                <w:color w:val="000000"/>
              </w:rPr>
              <w:t>45,5</w:t>
            </w:r>
          </w:p>
        </w:tc>
        <w:tc>
          <w:tcPr>
            <w:tcW w:w="1843" w:type="dxa"/>
            <w:vAlign w:val="center"/>
          </w:tcPr>
          <w:p w:rsidR="009E4A81" w:rsidRPr="009E4A81" w:rsidRDefault="009E4A81" w:rsidP="009E4A81">
            <w:pPr>
              <w:jc w:val="center"/>
              <w:rPr>
                <w:color w:val="000000"/>
              </w:rPr>
            </w:pPr>
            <w:r w:rsidRPr="009E4A81">
              <w:rPr>
                <w:color w:val="000000"/>
              </w:rPr>
              <w:t>54,6</w:t>
            </w:r>
          </w:p>
        </w:tc>
        <w:tc>
          <w:tcPr>
            <w:tcW w:w="1843" w:type="dxa"/>
            <w:vAlign w:val="center"/>
          </w:tcPr>
          <w:p w:rsidR="009E4A81" w:rsidRPr="009E4A81" w:rsidRDefault="009E4A81" w:rsidP="009E4A81">
            <w:pPr>
              <w:jc w:val="center"/>
              <w:rPr>
                <w:color w:val="000000"/>
              </w:rPr>
            </w:pPr>
            <w:r w:rsidRPr="009E4A81">
              <w:rPr>
                <w:color w:val="000000"/>
              </w:rPr>
              <w:t>0</w:t>
            </w:r>
          </w:p>
        </w:tc>
      </w:tr>
      <w:tr w:rsidR="009E4A81" w:rsidRPr="009E4A81" w:rsidTr="001828CF">
        <w:trPr>
          <w:cantSplit/>
        </w:trPr>
        <w:tc>
          <w:tcPr>
            <w:tcW w:w="456" w:type="dxa"/>
            <w:vAlign w:val="center"/>
          </w:tcPr>
          <w:p w:rsidR="009E4A81" w:rsidRPr="009E4A81" w:rsidRDefault="001828CF" w:rsidP="009E4A81">
            <w:pPr>
              <w:pStyle w:val="a3"/>
              <w:spacing w:after="0" w:line="240" w:lineRule="auto"/>
              <w:ind w:left="0"/>
              <w:contextualSpacing w:val="0"/>
              <w:jc w:val="center"/>
              <w:rPr>
                <w:rFonts w:ascii="Times New Roman" w:hAnsi="Times New Roman"/>
                <w:sz w:val="24"/>
                <w:szCs w:val="24"/>
              </w:rPr>
            </w:pPr>
            <w:r>
              <w:rPr>
                <w:rFonts w:ascii="Times New Roman" w:hAnsi="Times New Roman"/>
                <w:sz w:val="24"/>
                <w:szCs w:val="24"/>
              </w:rPr>
              <w:t>21</w:t>
            </w:r>
          </w:p>
        </w:tc>
        <w:tc>
          <w:tcPr>
            <w:tcW w:w="4506" w:type="dxa"/>
            <w:vAlign w:val="bottom"/>
          </w:tcPr>
          <w:p w:rsidR="009E4A81" w:rsidRPr="009E4A81" w:rsidRDefault="009E4A81" w:rsidP="009E4A81">
            <w:pPr>
              <w:rPr>
                <w:color w:val="000000"/>
              </w:rPr>
            </w:pPr>
            <w:r>
              <w:rPr>
                <w:color w:val="000000"/>
              </w:rPr>
              <w:t>М</w:t>
            </w:r>
            <w:r w:rsidRPr="009E4A81">
              <w:rPr>
                <w:color w:val="000000"/>
              </w:rPr>
              <w:t>униципальное бюджетное общеобразовательное учреждение Петрозаводского городского округа "Средняя общеобразовательна</w:t>
            </w:r>
            <w:r>
              <w:rPr>
                <w:color w:val="000000"/>
              </w:rPr>
              <w:t>я</w:t>
            </w:r>
            <w:r w:rsidRPr="009E4A81">
              <w:rPr>
                <w:color w:val="000000"/>
              </w:rPr>
              <w:t xml:space="preserve"> школа №11"</w:t>
            </w:r>
          </w:p>
        </w:tc>
        <w:tc>
          <w:tcPr>
            <w:tcW w:w="1843" w:type="dxa"/>
            <w:vAlign w:val="center"/>
          </w:tcPr>
          <w:p w:rsidR="009E4A81" w:rsidRPr="009E4A81" w:rsidRDefault="009E4A81" w:rsidP="009E4A81">
            <w:pPr>
              <w:jc w:val="center"/>
              <w:rPr>
                <w:color w:val="000000"/>
              </w:rPr>
            </w:pPr>
            <w:r w:rsidRPr="009E4A81">
              <w:rPr>
                <w:color w:val="000000"/>
              </w:rPr>
              <w:t>43,8</w:t>
            </w:r>
          </w:p>
        </w:tc>
        <w:tc>
          <w:tcPr>
            <w:tcW w:w="1843" w:type="dxa"/>
            <w:vAlign w:val="center"/>
          </w:tcPr>
          <w:p w:rsidR="009E4A81" w:rsidRPr="009E4A81" w:rsidRDefault="009E4A81" w:rsidP="009E4A81">
            <w:pPr>
              <w:jc w:val="center"/>
              <w:rPr>
                <w:color w:val="000000"/>
              </w:rPr>
            </w:pPr>
            <w:r w:rsidRPr="009E4A81">
              <w:rPr>
                <w:color w:val="000000"/>
              </w:rPr>
              <w:t>56,3</w:t>
            </w:r>
          </w:p>
        </w:tc>
        <w:tc>
          <w:tcPr>
            <w:tcW w:w="1843" w:type="dxa"/>
            <w:vAlign w:val="center"/>
          </w:tcPr>
          <w:p w:rsidR="009E4A81" w:rsidRPr="009E4A81" w:rsidRDefault="009E4A81" w:rsidP="009E4A81">
            <w:pPr>
              <w:jc w:val="center"/>
              <w:rPr>
                <w:color w:val="000000"/>
              </w:rPr>
            </w:pPr>
            <w:r w:rsidRPr="009E4A81">
              <w:rPr>
                <w:color w:val="000000"/>
              </w:rPr>
              <w:t>0</w:t>
            </w:r>
          </w:p>
        </w:tc>
      </w:tr>
    </w:tbl>
    <w:p w:rsidR="005E640E" w:rsidRPr="00956CF8" w:rsidRDefault="005E640E" w:rsidP="005E640E">
      <w:pPr>
        <w:pStyle w:val="a3"/>
        <w:spacing w:before="120" w:after="120" w:line="240" w:lineRule="auto"/>
        <w:ind w:left="-426"/>
        <w:jc w:val="both"/>
        <w:rPr>
          <w:rFonts w:ascii="Times New Roman" w:eastAsia="Times New Roman" w:hAnsi="Times New Roman"/>
          <w:i/>
          <w:sz w:val="24"/>
          <w:szCs w:val="24"/>
          <w:lang w:eastAsia="ru-RU"/>
        </w:rPr>
      </w:pPr>
      <w:r w:rsidRPr="00EF51B7">
        <w:rPr>
          <w:rFonts w:ascii="Times New Roman" w:eastAsia="Times New Roman" w:hAnsi="Times New Roman"/>
          <w:i/>
          <w:color w:val="FF0000"/>
          <w:sz w:val="24"/>
          <w:szCs w:val="24"/>
          <w:lang w:eastAsia="ru-RU"/>
        </w:rPr>
        <w:t>*</w:t>
      </w:r>
      <w:r>
        <w:rPr>
          <w:rFonts w:ascii="Times New Roman" w:eastAsia="Times New Roman" w:hAnsi="Times New Roman"/>
          <w:i/>
          <w:sz w:val="24"/>
          <w:szCs w:val="24"/>
          <w:lang w:eastAsia="ru-RU"/>
        </w:rPr>
        <w:t>Математика</w:t>
      </w:r>
      <w:r w:rsidRPr="00956CF8">
        <w:rPr>
          <w:rFonts w:ascii="Times New Roman" w:eastAsia="Times New Roman" w:hAnsi="Times New Roman"/>
          <w:i/>
          <w:sz w:val="24"/>
          <w:szCs w:val="24"/>
          <w:lang w:eastAsia="ru-RU"/>
        </w:rPr>
        <w:t xml:space="preserve"> является обязательным предметом, поэтому нам важно анализировать результаты всех ОО, независимо от численности сдающих. В Республике Карелия есть школы с количеством выпускников менее 10 человек.</w:t>
      </w:r>
    </w:p>
    <w:p w:rsidR="005E640E" w:rsidRPr="00A074FA" w:rsidRDefault="005E640E" w:rsidP="005E640E">
      <w:pPr>
        <w:pStyle w:val="a3"/>
        <w:spacing w:before="120" w:after="0" w:line="240" w:lineRule="auto"/>
        <w:ind w:left="425"/>
        <w:jc w:val="center"/>
        <w:rPr>
          <w:rFonts w:ascii="Times New Roman" w:eastAsia="Times New Roman" w:hAnsi="Times New Roman"/>
          <w:b/>
          <w:sz w:val="24"/>
          <w:szCs w:val="24"/>
          <w:lang w:eastAsia="ru-RU"/>
        </w:rPr>
      </w:pPr>
      <w:r w:rsidRPr="00A074FA">
        <w:rPr>
          <w:rFonts w:ascii="Times New Roman" w:eastAsia="Times New Roman" w:hAnsi="Times New Roman"/>
          <w:b/>
          <w:sz w:val="24"/>
          <w:szCs w:val="24"/>
          <w:lang w:eastAsia="ru-RU"/>
        </w:rPr>
        <w:t xml:space="preserve">Образовательные организации с количеством </w:t>
      </w:r>
      <w:r w:rsidR="00943C74">
        <w:rPr>
          <w:rFonts w:ascii="Times New Roman" w:eastAsia="Times New Roman" w:hAnsi="Times New Roman"/>
          <w:b/>
          <w:sz w:val="24"/>
          <w:szCs w:val="24"/>
          <w:lang w:eastAsia="ru-RU"/>
        </w:rPr>
        <w:t>участников</w:t>
      </w:r>
      <w:r w:rsidRPr="00A074FA">
        <w:rPr>
          <w:rFonts w:ascii="Times New Roman" w:eastAsia="Times New Roman" w:hAnsi="Times New Roman"/>
          <w:b/>
          <w:sz w:val="24"/>
          <w:szCs w:val="24"/>
          <w:lang w:eastAsia="ru-RU"/>
        </w:rPr>
        <w:t xml:space="preserve"> </w:t>
      </w:r>
      <w:r w:rsidR="00943C74">
        <w:rPr>
          <w:rFonts w:ascii="Times New Roman" w:eastAsia="Times New Roman" w:hAnsi="Times New Roman"/>
          <w:b/>
          <w:sz w:val="24"/>
          <w:szCs w:val="24"/>
          <w:lang w:eastAsia="ru-RU"/>
        </w:rPr>
        <w:t>ЕГЭ</w:t>
      </w:r>
    </w:p>
    <w:p w:rsidR="005E640E" w:rsidRDefault="005E640E" w:rsidP="005E640E">
      <w:pPr>
        <w:pStyle w:val="a3"/>
        <w:spacing w:before="100" w:beforeAutospacing="1" w:after="0" w:line="240" w:lineRule="auto"/>
        <w:ind w:left="425"/>
        <w:jc w:val="center"/>
        <w:rPr>
          <w:rFonts w:ascii="Times New Roman" w:eastAsia="Times New Roman" w:hAnsi="Times New Roman"/>
          <w:b/>
          <w:sz w:val="24"/>
          <w:szCs w:val="24"/>
          <w:u w:val="single"/>
          <w:lang w:eastAsia="ru-RU"/>
        </w:rPr>
      </w:pPr>
      <w:r w:rsidRPr="00A074FA">
        <w:rPr>
          <w:rFonts w:ascii="Times New Roman" w:eastAsia="Times New Roman" w:hAnsi="Times New Roman"/>
          <w:b/>
          <w:sz w:val="24"/>
          <w:szCs w:val="24"/>
          <w:u w:val="single"/>
          <w:lang w:eastAsia="ru-RU"/>
        </w:rPr>
        <w:t>от 1 до 9 человек</w:t>
      </w:r>
    </w:p>
    <w:p w:rsidR="005E640E" w:rsidRDefault="005E640E" w:rsidP="005E640E">
      <w:pPr>
        <w:pStyle w:val="af7"/>
        <w:keepNext/>
        <w:rPr>
          <w:rFonts w:eastAsia="Times New Roman"/>
          <w:b/>
          <w:sz w:val="24"/>
          <w:szCs w:val="24"/>
          <w:u w:val="single"/>
        </w:rPr>
      </w:pPr>
      <w:r w:rsidRPr="00FC6BBF">
        <w:lastRenderedPageBreak/>
        <w:t xml:space="preserve">Таблица </w:t>
      </w:r>
      <w:r>
        <w:t>4</w:t>
      </w:r>
      <w:r>
        <w:noBreakHyphen/>
      </w:r>
      <w:fldSimple w:instr=" SEQ Таблица \* ARABIC \s 1 ">
        <w:r>
          <w:rPr>
            <w:noProof/>
          </w:rPr>
          <w:t>11</w:t>
        </w:r>
      </w:fldSimple>
      <w:r>
        <w:t>.2</w:t>
      </w:r>
    </w:p>
    <w:tbl>
      <w:tblPr>
        <w:tblW w:w="10632"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59"/>
        <w:gridCol w:w="5495"/>
        <w:gridCol w:w="1559"/>
        <w:gridCol w:w="1559"/>
        <w:gridCol w:w="1560"/>
      </w:tblGrid>
      <w:tr w:rsidR="005E640E" w:rsidRPr="005F5899" w:rsidTr="001828CF">
        <w:trPr>
          <w:cantSplit/>
          <w:tblHeader/>
        </w:trPr>
        <w:tc>
          <w:tcPr>
            <w:tcW w:w="459" w:type="dxa"/>
            <w:vAlign w:val="center"/>
          </w:tcPr>
          <w:p w:rsidR="005E640E" w:rsidRPr="005F5899" w:rsidRDefault="005F5899" w:rsidP="005F5899">
            <w:pPr>
              <w:pStyle w:val="a3"/>
              <w:spacing w:after="0" w:line="240" w:lineRule="auto"/>
              <w:ind w:left="0"/>
              <w:jc w:val="center"/>
              <w:rPr>
                <w:rFonts w:ascii="Times New Roman" w:eastAsia="Times New Roman" w:hAnsi="Times New Roman"/>
                <w:sz w:val="24"/>
                <w:szCs w:val="24"/>
                <w:lang w:eastAsia="ru-RU"/>
              </w:rPr>
            </w:pPr>
            <w:r w:rsidRPr="005F5899">
              <w:rPr>
                <w:rFonts w:ascii="Times New Roman" w:eastAsia="Times New Roman" w:hAnsi="Times New Roman"/>
                <w:sz w:val="24"/>
                <w:szCs w:val="24"/>
                <w:lang w:eastAsia="ru-RU"/>
              </w:rPr>
              <w:t>№</w:t>
            </w:r>
          </w:p>
        </w:tc>
        <w:tc>
          <w:tcPr>
            <w:tcW w:w="5495" w:type="dxa"/>
            <w:vAlign w:val="center"/>
          </w:tcPr>
          <w:p w:rsidR="005E640E" w:rsidRPr="005F5899" w:rsidRDefault="005E640E" w:rsidP="005F5899">
            <w:pPr>
              <w:pStyle w:val="a3"/>
              <w:spacing w:after="0" w:line="240" w:lineRule="auto"/>
              <w:ind w:left="0"/>
              <w:jc w:val="center"/>
              <w:rPr>
                <w:rFonts w:ascii="Times New Roman" w:eastAsia="Times New Roman" w:hAnsi="Times New Roman"/>
                <w:sz w:val="24"/>
                <w:szCs w:val="24"/>
                <w:lang w:eastAsia="ru-RU"/>
              </w:rPr>
            </w:pPr>
            <w:r w:rsidRPr="005F5899">
              <w:rPr>
                <w:rFonts w:ascii="Times New Roman" w:hAnsi="Times New Roman"/>
                <w:sz w:val="24"/>
                <w:szCs w:val="24"/>
              </w:rPr>
              <w:t xml:space="preserve">Наименование </w:t>
            </w:r>
            <w:r w:rsidRPr="005F5899">
              <w:rPr>
                <w:rFonts w:ascii="Times New Roman" w:eastAsia="Times New Roman" w:hAnsi="Times New Roman"/>
                <w:sz w:val="24"/>
                <w:szCs w:val="24"/>
                <w:lang w:eastAsia="ru-RU"/>
              </w:rPr>
              <w:t>ОО</w:t>
            </w:r>
          </w:p>
        </w:tc>
        <w:tc>
          <w:tcPr>
            <w:tcW w:w="1559" w:type="dxa"/>
            <w:vAlign w:val="center"/>
          </w:tcPr>
          <w:p w:rsidR="005E640E" w:rsidRPr="005F5899" w:rsidRDefault="005E640E" w:rsidP="005F5899">
            <w:pPr>
              <w:pStyle w:val="a3"/>
              <w:spacing w:after="0" w:line="240" w:lineRule="auto"/>
              <w:ind w:left="0"/>
              <w:jc w:val="center"/>
              <w:rPr>
                <w:rFonts w:ascii="Times New Roman" w:eastAsia="Times New Roman" w:hAnsi="Times New Roman"/>
                <w:sz w:val="24"/>
                <w:szCs w:val="24"/>
                <w:lang w:eastAsia="ru-RU"/>
              </w:rPr>
            </w:pPr>
            <w:r w:rsidRPr="005F5899">
              <w:rPr>
                <w:rFonts w:ascii="Times New Roman" w:eastAsia="Times New Roman" w:hAnsi="Times New Roman"/>
                <w:sz w:val="24"/>
                <w:szCs w:val="24"/>
                <w:lang w:eastAsia="ru-RU"/>
              </w:rPr>
              <w:t xml:space="preserve">Доля участников, получивших </w:t>
            </w:r>
            <w:r w:rsidRPr="005F5899">
              <w:rPr>
                <w:rFonts w:ascii="Times New Roman" w:eastAsia="Times New Roman" w:hAnsi="Times New Roman"/>
                <w:sz w:val="24"/>
                <w:szCs w:val="24"/>
                <w:lang w:eastAsia="ru-RU"/>
              </w:rPr>
              <w:br/>
              <w:t>от 17 до 21 баллов</w:t>
            </w:r>
          </w:p>
        </w:tc>
        <w:tc>
          <w:tcPr>
            <w:tcW w:w="1559" w:type="dxa"/>
            <w:vAlign w:val="center"/>
          </w:tcPr>
          <w:p w:rsidR="005E640E" w:rsidRPr="005F5899" w:rsidRDefault="005E640E" w:rsidP="005F5899">
            <w:pPr>
              <w:pStyle w:val="a3"/>
              <w:spacing w:after="0" w:line="240" w:lineRule="auto"/>
              <w:ind w:left="0"/>
              <w:jc w:val="center"/>
              <w:rPr>
                <w:rFonts w:ascii="Times New Roman" w:eastAsia="Times New Roman" w:hAnsi="Times New Roman"/>
                <w:sz w:val="24"/>
                <w:szCs w:val="24"/>
                <w:lang w:eastAsia="ru-RU"/>
              </w:rPr>
            </w:pPr>
            <w:r w:rsidRPr="005F5899">
              <w:rPr>
                <w:rFonts w:ascii="Times New Roman" w:eastAsia="Times New Roman" w:hAnsi="Times New Roman"/>
                <w:sz w:val="24"/>
                <w:szCs w:val="24"/>
                <w:lang w:eastAsia="ru-RU"/>
              </w:rPr>
              <w:t xml:space="preserve">Доля участников, получивших </w:t>
            </w:r>
            <w:r w:rsidRPr="005F5899">
              <w:rPr>
                <w:rFonts w:ascii="Times New Roman" w:eastAsia="Times New Roman" w:hAnsi="Times New Roman"/>
                <w:sz w:val="24"/>
                <w:szCs w:val="24"/>
                <w:lang w:eastAsia="ru-RU"/>
              </w:rPr>
              <w:br/>
              <w:t>от 12 до 16 баллов</w:t>
            </w:r>
          </w:p>
        </w:tc>
        <w:tc>
          <w:tcPr>
            <w:tcW w:w="1560" w:type="dxa"/>
            <w:vAlign w:val="center"/>
          </w:tcPr>
          <w:p w:rsidR="005E640E" w:rsidRPr="005F5899" w:rsidRDefault="005E640E" w:rsidP="005F5899">
            <w:pPr>
              <w:pStyle w:val="a3"/>
              <w:spacing w:after="0" w:line="240" w:lineRule="auto"/>
              <w:ind w:left="0"/>
              <w:jc w:val="center"/>
              <w:rPr>
                <w:rFonts w:ascii="Times New Roman" w:eastAsia="Times New Roman" w:hAnsi="Times New Roman"/>
                <w:sz w:val="24"/>
                <w:szCs w:val="24"/>
                <w:lang w:eastAsia="ru-RU"/>
              </w:rPr>
            </w:pPr>
            <w:r w:rsidRPr="005F5899">
              <w:rPr>
                <w:rFonts w:ascii="Times New Roman" w:eastAsia="Times New Roman" w:hAnsi="Times New Roman"/>
                <w:sz w:val="24"/>
                <w:szCs w:val="24"/>
                <w:lang w:eastAsia="ru-RU"/>
              </w:rPr>
              <w:t>Доля участников,</w:t>
            </w:r>
          </w:p>
          <w:p w:rsidR="005E640E" w:rsidRPr="005F5899" w:rsidRDefault="005E640E" w:rsidP="005F5899">
            <w:pPr>
              <w:pStyle w:val="a3"/>
              <w:spacing w:after="0" w:line="240" w:lineRule="auto"/>
              <w:ind w:left="0"/>
              <w:jc w:val="center"/>
              <w:rPr>
                <w:rFonts w:ascii="Times New Roman" w:eastAsia="Times New Roman" w:hAnsi="Times New Roman"/>
                <w:sz w:val="24"/>
                <w:szCs w:val="24"/>
                <w:lang w:eastAsia="ru-RU"/>
              </w:rPr>
            </w:pPr>
            <w:r w:rsidRPr="005F5899">
              <w:rPr>
                <w:rFonts w:ascii="Times New Roman" w:eastAsia="Times New Roman" w:hAnsi="Times New Roman"/>
                <w:sz w:val="24"/>
                <w:szCs w:val="24"/>
                <w:lang w:eastAsia="ru-RU"/>
              </w:rPr>
              <w:t>не достигших минимального балла</w:t>
            </w:r>
          </w:p>
        </w:tc>
      </w:tr>
      <w:tr w:rsidR="005F5899" w:rsidRPr="005F5899" w:rsidTr="001828CF">
        <w:trPr>
          <w:cantSplit/>
          <w:tblHeader/>
        </w:trPr>
        <w:tc>
          <w:tcPr>
            <w:tcW w:w="459" w:type="dxa"/>
            <w:vAlign w:val="center"/>
          </w:tcPr>
          <w:p w:rsidR="005F5899" w:rsidRPr="005F5899" w:rsidRDefault="005F5899" w:rsidP="005F5899">
            <w:pPr>
              <w:pStyle w:val="a3"/>
              <w:spacing w:after="0" w:line="240" w:lineRule="auto"/>
              <w:ind w:left="0"/>
              <w:jc w:val="center"/>
              <w:rPr>
                <w:rFonts w:ascii="Times New Roman" w:eastAsia="Times New Roman" w:hAnsi="Times New Roman"/>
                <w:sz w:val="24"/>
                <w:szCs w:val="24"/>
                <w:lang w:eastAsia="ru-RU"/>
              </w:rPr>
            </w:pPr>
            <w:r w:rsidRPr="005F5899">
              <w:rPr>
                <w:rFonts w:ascii="Times New Roman" w:eastAsia="Times New Roman" w:hAnsi="Times New Roman"/>
                <w:sz w:val="24"/>
                <w:szCs w:val="24"/>
                <w:lang w:eastAsia="ru-RU"/>
              </w:rPr>
              <w:t>1</w:t>
            </w:r>
          </w:p>
        </w:tc>
        <w:tc>
          <w:tcPr>
            <w:tcW w:w="5495" w:type="dxa"/>
            <w:vAlign w:val="center"/>
          </w:tcPr>
          <w:p w:rsidR="005F5899" w:rsidRPr="005F5899" w:rsidRDefault="005F5899" w:rsidP="005F5899">
            <w:pPr>
              <w:jc w:val="center"/>
              <w:rPr>
                <w:color w:val="000000"/>
              </w:rPr>
            </w:pPr>
            <w:r w:rsidRPr="005F5899">
              <w:rPr>
                <w:color w:val="000000"/>
              </w:rPr>
              <w:t>Муниципальное казенное общеобразовательное учреждение Средняя общеобразовательная школа п. Идель</w:t>
            </w:r>
          </w:p>
        </w:tc>
        <w:tc>
          <w:tcPr>
            <w:tcW w:w="1559" w:type="dxa"/>
            <w:vAlign w:val="center"/>
          </w:tcPr>
          <w:p w:rsidR="005F5899" w:rsidRPr="005F5899" w:rsidRDefault="005F5899" w:rsidP="005F5899">
            <w:pPr>
              <w:jc w:val="center"/>
              <w:rPr>
                <w:color w:val="000000"/>
              </w:rPr>
            </w:pPr>
            <w:r w:rsidRPr="005F5899">
              <w:rPr>
                <w:color w:val="000000"/>
              </w:rPr>
              <w:t>100</w:t>
            </w:r>
          </w:p>
        </w:tc>
        <w:tc>
          <w:tcPr>
            <w:tcW w:w="1559" w:type="dxa"/>
            <w:vAlign w:val="center"/>
          </w:tcPr>
          <w:p w:rsidR="005F5899" w:rsidRPr="005F5899" w:rsidRDefault="005F5899" w:rsidP="005F5899">
            <w:pPr>
              <w:jc w:val="center"/>
              <w:rPr>
                <w:color w:val="000000"/>
              </w:rPr>
            </w:pPr>
            <w:r w:rsidRPr="005F5899">
              <w:rPr>
                <w:color w:val="000000"/>
              </w:rPr>
              <w:t>100</w:t>
            </w:r>
          </w:p>
        </w:tc>
        <w:tc>
          <w:tcPr>
            <w:tcW w:w="1560" w:type="dxa"/>
            <w:vAlign w:val="center"/>
          </w:tcPr>
          <w:p w:rsidR="005F5899" w:rsidRPr="005F5899" w:rsidRDefault="005F5899" w:rsidP="005F5899">
            <w:pPr>
              <w:jc w:val="center"/>
              <w:rPr>
                <w:color w:val="000000"/>
              </w:rPr>
            </w:pPr>
            <w:r w:rsidRPr="005F5899">
              <w:rPr>
                <w:color w:val="000000"/>
              </w:rPr>
              <w:t>100</w:t>
            </w:r>
          </w:p>
        </w:tc>
      </w:tr>
      <w:tr w:rsidR="005F5899" w:rsidRPr="005F5899" w:rsidTr="001828CF">
        <w:trPr>
          <w:cantSplit/>
          <w:tblHeader/>
        </w:trPr>
        <w:tc>
          <w:tcPr>
            <w:tcW w:w="459" w:type="dxa"/>
            <w:vAlign w:val="center"/>
          </w:tcPr>
          <w:p w:rsidR="005F5899" w:rsidRPr="005F5899" w:rsidRDefault="005F5899" w:rsidP="005F5899">
            <w:pPr>
              <w:pStyle w:val="a3"/>
              <w:spacing w:after="0" w:line="240" w:lineRule="auto"/>
              <w:ind w:left="0"/>
              <w:jc w:val="center"/>
              <w:rPr>
                <w:rFonts w:ascii="Times New Roman" w:eastAsia="Times New Roman" w:hAnsi="Times New Roman"/>
                <w:sz w:val="24"/>
                <w:szCs w:val="24"/>
                <w:lang w:eastAsia="ru-RU"/>
              </w:rPr>
            </w:pPr>
            <w:r w:rsidRPr="005F5899">
              <w:rPr>
                <w:rFonts w:ascii="Times New Roman" w:eastAsia="Times New Roman" w:hAnsi="Times New Roman"/>
                <w:sz w:val="24"/>
                <w:szCs w:val="24"/>
                <w:lang w:eastAsia="ru-RU"/>
              </w:rPr>
              <w:t>2</w:t>
            </w:r>
          </w:p>
        </w:tc>
        <w:tc>
          <w:tcPr>
            <w:tcW w:w="5495" w:type="dxa"/>
            <w:vAlign w:val="center"/>
          </w:tcPr>
          <w:p w:rsidR="005F5899" w:rsidRPr="005F5899" w:rsidRDefault="005F5899" w:rsidP="005F5899">
            <w:pPr>
              <w:jc w:val="center"/>
              <w:rPr>
                <w:color w:val="000000"/>
              </w:rPr>
            </w:pPr>
            <w:r w:rsidRPr="005F5899">
              <w:rPr>
                <w:color w:val="000000"/>
              </w:rPr>
              <w:t>Муниципальное общеобразовательное учреждение Беломорского муниципального района  "Сосновецкая средняя общеобразовательная школа"</w:t>
            </w:r>
          </w:p>
        </w:tc>
        <w:tc>
          <w:tcPr>
            <w:tcW w:w="1559" w:type="dxa"/>
            <w:vAlign w:val="center"/>
          </w:tcPr>
          <w:p w:rsidR="005F5899" w:rsidRPr="005F5899" w:rsidRDefault="005F5899" w:rsidP="005F5899">
            <w:pPr>
              <w:jc w:val="center"/>
              <w:rPr>
                <w:color w:val="000000"/>
              </w:rPr>
            </w:pPr>
            <w:r w:rsidRPr="005F5899">
              <w:rPr>
                <w:color w:val="000000"/>
              </w:rPr>
              <w:t>100</w:t>
            </w:r>
          </w:p>
        </w:tc>
        <w:tc>
          <w:tcPr>
            <w:tcW w:w="1559" w:type="dxa"/>
            <w:vAlign w:val="center"/>
          </w:tcPr>
          <w:p w:rsidR="005F5899" w:rsidRPr="005F5899" w:rsidRDefault="005F5899" w:rsidP="005F5899">
            <w:pPr>
              <w:jc w:val="center"/>
              <w:rPr>
                <w:color w:val="000000"/>
              </w:rPr>
            </w:pPr>
            <w:r w:rsidRPr="005F5899">
              <w:rPr>
                <w:color w:val="000000"/>
              </w:rPr>
              <w:t>100</w:t>
            </w:r>
          </w:p>
        </w:tc>
        <w:tc>
          <w:tcPr>
            <w:tcW w:w="1560" w:type="dxa"/>
            <w:vAlign w:val="center"/>
          </w:tcPr>
          <w:p w:rsidR="005F5899" w:rsidRPr="005F5899" w:rsidRDefault="005F5899" w:rsidP="005F5899">
            <w:pPr>
              <w:jc w:val="center"/>
              <w:rPr>
                <w:color w:val="000000"/>
              </w:rPr>
            </w:pPr>
            <w:r w:rsidRPr="005F5899">
              <w:rPr>
                <w:color w:val="000000"/>
              </w:rPr>
              <w:t>100</w:t>
            </w:r>
          </w:p>
        </w:tc>
      </w:tr>
      <w:tr w:rsidR="005F5899" w:rsidRPr="005F5899" w:rsidTr="001828CF">
        <w:trPr>
          <w:cantSplit/>
          <w:tblHeader/>
        </w:trPr>
        <w:tc>
          <w:tcPr>
            <w:tcW w:w="459" w:type="dxa"/>
            <w:vAlign w:val="center"/>
          </w:tcPr>
          <w:p w:rsidR="005F5899" w:rsidRPr="005F5899" w:rsidRDefault="005F5899" w:rsidP="005F5899">
            <w:pPr>
              <w:pStyle w:val="a3"/>
              <w:spacing w:after="0" w:line="240" w:lineRule="auto"/>
              <w:ind w:left="0"/>
              <w:jc w:val="center"/>
              <w:rPr>
                <w:rFonts w:ascii="Times New Roman" w:eastAsia="Times New Roman" w:hAnsi="Times New Roman"/>
                <w:sz w:val="24"/>
                <w:szCs w:val="24"/>
                <w:lang w:eastAsia="ru-RU"/>
              </w:rPr>
            </w:pPr>
            <w:r w:rsidRPr="005F5899">
              <w:rPr>
                <w:rFonts w:ascii="Times New Roman" w:eastAsia="Times New Roman" w:hAnsi="Times New Roman"/>
                <w:sz w:val="24"/>
                <w:szCs w:val="24"/>
                <w:lang w:eastAsia="ru-RU"/>
              </w:rPr>
              <w:t>3</w:t>
            </w:r>
          </w:p>
        </w:tc>
        <w:tc>
          <w:tcPr>
            <w:tcW w:w="5495" w:type="dxa"/>
            <w:vAlign w:val="center"/>
          </w:tcPr>
          <w:p w:rsidR="005F5899" w:rsidRPr="005F5899" w:rsidRDefault="005F5899" w:rsidP="005F5899">
            <w:pPr>
              <w:jc w:val="center"/>
              <w:rPr>
                <w:color w:val="000000"/>
              </w:rPr>
            </w:pPr>
            <w:r w:rsidRPr="005F5899">
              <w:rPr>
                <w:color w:val="000000"/>
              </w:rPr>
              <w:t>Муниципальное казенное общеобразовательное учреждение "Элисенваарская средняя общеобразовательная школа"</w:t>
            </w:r>
          </w:p>
        </w:tc>
        <w:tc>
          <w:tcPr>
            <w:tcW w:w="1559" w:type="dxa"/>
            <w:vAlign w:val="center"/>
          </w:tcPr>
          <w:p w:rsidR="005F5899" w:rsidRPr="005F5899" w:rsidRDefault="005F5899" w:rsidP="005F5899">
            <w:pPr>
              <w:jc w:val="center"/>
              <w:rPr>
                <w:color w:val="000000"/>
              </w:rPr>
            </w:pPr>
            <w:r w:rsidRPr="005F5899">
              <w:rPr>
                <w:color w:val="000000"/>
              </w:rPr>
              <w:t>100</w:t>
            </w:r>
          </w:p>
        </w:tc>
        <w:tc>
          <w:tcPr>
            <w:tcW w:w="1559" w:type="dxa"/>
            <w:vAlign w:val="center"/>
          </w:tcPr>
          <w:p w:rsidR="005F5899" w:rsidRPr="005F5899" w:rsidRDefault="005F5899" w:rsidP="005F5899">
            <w:pPr>
              <w:jc w:val="center"/>
              <w:rPr>
                <w:color w:val="000000"/>
              </w:rPr>
            </w:pPr>
            <w:r w:rsidRPr="005F5899">
              <w:rPr>
                <w:color w:val="000000"/>
              </w:rPr>
              <w:t>100</w:t>
            </w:r>
          </w:p>
        </w:tc>
        <w:tc>
          <w:tcPr>
            <w:tcW w:w="1560" w:type="dxa"/>
            <w:vAlign w:val="center"/>
          </w:tcPr>
          <w:p w:rsidR="005F5899" w:rsidRPr="005F5899" w:rsidRDefault="005F5899" w:rsidP="005F5899">
            <w:pPr>
              <w:jc w:val="center"/>
              <w:rPr>
                <w:color w:val="000000"/>
              </w:rPr>
            </w:pPr>
            <w:r w:rsidRPr="005F5899">
              <w:rPr>
                <w:color w:val="000000"/>
              </w:rPr>
              <w:t>100</w:t>
            </w:r>
          </w:p>
        </w:tc>
      </w:tr>
      <w:tr w:rsidR="005F5899" w:rsidRPr="005F5899" w:rsidTr="001828CF">
        <w:trPr>
          <w:cantSplit/>
          <w:trHeight w:val="224"/>
        </w:trPr>
        <w:tc>
          <w:tcPr>
            <w:tcW w:w="459" w:type="dxa"/>
            <w:vAlign w:val="center"/>
          </w:tcPr>
          <w:p w:rsidR="005F5899" w:rsidRPr="005F5899" w:rsidRDefault="005F5899" w:rsidP="005F5899">
            <w:pPr>
              <w:pStyle w:val="a3"/>
              <w:spacing w:after="0" w:line="240" w:lineRule="auto"/>
              <w:ind w:left="0"/>
              <w:contextualSpacing w:val="0"/>
              <w:jc w:val="center"/>
              <w:rPr>
                <w:rFonts w:ascii="Times New Roman" w:hAnsi="Times New Roman"/>
                <w:sz w:val="24"/>
                <w:szCs w:val="24"/>
              </w:rPr>
            </w:pPr>
            <w:r w:rsidRPr="005F5899">
              <w:rPr>
                <w:rFonts w:ascii="Times New Roman" w:hAnsi="Times New Roman"/>
                <w:sz w:val="24"/>
                <w:szCs w:val="24"/>
              </w:rPr>
              <w:t>4</w:t>
            </w:r>
          </w:p>
        </w:tc>
        <w:tc>
          <w:tcPr>
            <w:tcW w:w="5495" w:type="dxa"/>
            <w:vAlign w:val="center"/>
          </w:tcPr>
          <w:p w:rsidR="005F5899" w:rsidRPr="005F5899" w:rsidRDefault="005F5899" w:rsidP="005F5899">
            <w:pPr>
              <w:jc w:val="center"/>
              <w:rPr>
                <w:color w:val="000000"/>
              </w:rPr>
            </w:pPr>
            <w:r w:rsidRPr="005F5899">
              <w:rPr>
                <w:color w:val="000000"/>
              </w:rPr>
              <w:t>Муниципальное общеобразовательное учреждение "Райваттальская средняя общеобразовательная школа"</w:t>
            </w:r>
          </w:p>
        </w:tc>
        <w:tc>
          <w:tcPr>
            <w:tcW w:w="1559" w:type="dxa"/>
            <w:vAlign w:val="center"/>
          </w:tcPr>
          <w:p w:rsidR="005F5899" w:rsidRPr="005F5899" w:rsidRDefault="005F5899" w:rsidP="005F5899">
            <w:pPr>
              <w:jc w:val="center"/>
              <w:rPr>
                <w:color w:val="000000"/>
              </w:rPr>
            </w:pPr>
            <w:r w:rsidRPr="005F5899">
              <w:rPr>
                <w:color w:val="000000"/>
              </w:rPr>
              <w:t>100</w:t>
            </w:r>
          </w:p>
        </w:tc>
        <w:tc>
          <w:tcPr>
            <w:tcW w:w="1559" w:type="dxa"/>
            <w:vAlign w:val="center"/>
          </w:tcPr>
          <w:p w:rsidR="005F5899" w:rsidRPr="005F5899" w:rsidRDefault="005F5899" w:rsidP="005F5899">
            <w:pPr>
              <w:jc w:val="center"/>
              <w:rPr>
                <w:color w:val="000000"/>
              </w:rPr>
            </w:pPr>
            <w:r w:rsidRPr="005F5899">
              <w:rPr>
                <w:color w:val="000000"/>
              </w:rPr>
              <w:t>100</w:t>
            </w:r>
          </w:p>
        </w:tc>
        <w:tc>
          <w:tcPr>
            <w:tcW w:w="1560" w:type="dxa"/>
            <w:vAlign w:val="center"/>
          </w:tcPr>
          <w:p w:rsidR="005F5899" w:rsidRPr="005F5899" w:rsidRDefault="005F5899" w:rsidP="005F5899">
            <w:pPr>
              <w:jc w:val="center"/>
            </w:pPr>
            <w:r w:rsidRPr="005F5899">
              <w:rPr>
                <w:color w:val="000000"/>
              </w:rPr>
              <w:t>0</w:t>
            </w:r>
          </w:p>
        </w:tc>
      </w:tr>
      <w:tr w:rsidR="005F5899" w:rsidRPr="005F5899" w:rsidTr="001828CF">
        <w:trPr>
          <w:cantSplit/>
          <w:trHeight w:val="224"/>
        </w:trPr>
        <w:tc>
          <w:tcPr>
            <w:tcW w:w="459" w:type="dxa"/>
            <w:vAlign w:val="center"/>
          </w:tcPr>
          <w:p w:rsidR="005F5899" w:rsidRPr="005F5899" w:rsidRDefault="005F5899" w:rsidP="005F5899">
            <w:pPr>
              <w:pStyle w:val="a3"/>
              <w:spacing w:after="0" w:line="240" w:lineRule="auto"/>
              <w:ind w:left="0"/>
              <w:contextualSpacing w:val="0"/>
              <w:jc w:val="center"/>
              <w:rPr>
                <w:rFonts w:ascii="Times New Roman" w:hAnsi="Times New Roman"/>
                <w:sz w:val="24"/>
                <w:szCs w:val="24"/>
              </w:rPr>
            </w:pPr>
            <w:r w:rsidRPr="005F5899">
              <w:rPr>
                <w:rFonts w:ascii="Times New Roman" w:hAnsi="Times New Roman"/>
                <w:sz w:val="24"/>
                <w:szCs w:val="24"/>
              </w:rPr>
              <w:t>5</w:t>
            </w:r>
          </w:p>
        </w:tc>
        <w:tc>
          <w:tcPr>
            <w:tcW w:w="5495" w:type="dxa"/>
            <w:vAlign w:val="center"/>
          </w:tcPr>
          <w:p w:rsidR="005F5899" w:rsidRPr="005F5899" w:rsidRDefault="005F5899" w:rsidP="005F5899">
            <w:pPr>
              <w:jc w:val="center"/>
              <w:rPr>
                <w:color w:val="000000"/>
              </w:rPr>
            </w:pPr>
            <w:r w:rsidRPr="005F5899">
              <w:rPr>
                <w:color w:val="000000"/>
              </w:rPr>
              <w:t>Муниципальное общеобразовательное учреждение "Рыборецкая средняя общеобразовательная школа"</w:t>
            </w:r>
          </w:p>
        </w:tc>
        <w:tc>
          <w:tcPr>
            <w:tcW w:w="1559" w:type="dxa"/>
            <w:vAlign w:val="center"/>
          </w:tcPr>
          <w:p w:rsidR="005F5899" w:rsidRPr="005F5899" w:rsidRDefault="005F5899" w:rsidP="005F5899">
            <w:pPr>
              <w:jc w:val="center"/>
              <w:rPr>
                <w:color w:val="000000"/>
              </w:rPr>
            </w:pPr>
            <w:r w:rsidRPr="005F5899">
              <w:rPr>
                <w:color w:val="000000"/>
              </w:rPr>
              <w:t>100</w:t>
            </w:r>
          </w:p>
        </w:tc>
        <w:tc>
          <w:tcPr>
            <w:tcW w:w="1559" w:type="dxa"/>
            <w:vAlign w:val="center"/>
          </w:tcPr>
          <w:p w:rsidR="005F5899" w:rsidRPr="005F5899" w:rsidRDefault="005F5899" w:rsidP="005F5899">
            <w:pPr>
              <w:jc w:val="center"/>
              <w:rPr>
                <w:color w:val="000000"/>
              </w:rPr>
            </w:pPr>
            <w:r w:rsidRPr="005F5899">
              <w:rPr>
                <w:color w:val="000000"/>
              </w:rPr>
              <w:t>100</w:t>
            </w:r>
          </w:p>
        </w:tc>
        <w:tc>
          <w:tcPr>
            <w:tcW w:w="1560" w:type="dxa"/>
            <w:vAlign w:val="center"/>
          </w:tcPr>
          <w:p w:rsidR="005F5899" w:rsidRPr="005F5899" w:rsidRDefault="005F5899" w:rsidP="005F5899">
            <w:pPr>
              <w:jc w:val="center"/>
            </w:pPr>
            <w:r w:rsidRPr="005F5899">
              <w:rPr>
                <w:color w:val="000000"/>
              </w:rPr>
              <w:t>0</w:t>
            </w:r>
          </w:p>
        </w:tc>
      </w:tr>
      <w:tr w:rsidR="005F5899" w:rsidRPr="005F5899" w:rsidTr="001828CF">
        <w:trPr>
          <w:cantSplit/>
          <w:trHeight w:val="224"/>
        </w:trPr>
        <w:tc>
          <w:tcPr>
            <w:tcW w:w="459" w:type="dxa"/>
            <w:vAlign w:val="center"/>
          </w:tcPr>
          <w:p w:rsidR="005F5899" w:rsidRPr="005F5899" w:rsidRDefault="005F5899" w:rsidP="005F5899">
            <w:pPr>
              <w:pStyle w:val="a3"/>
              <w:spacing w:after="0" w:line="240" w:lineRule="auto"/>
              <w:ind w:left="0"/>
              <w:contextualSpacing w:val="0"/>
              <w:jc w:val="center"/>
              <w:rPr>
                <w:rFonts w:ascii="Times New Roman" w:hAnsi="Times New Roman"/>
                <w:sz w:val="24"/>
                <w:szCs w:val="24"/>
              </w:rPr>
            </w:pPr>
            <w:r w:rsidRPr="005F5899">
              <w:rPr>
                <w:rFonts w:ascii="Times New Roman" w:hAnsi="Times New Roman"/>
                <w:sz w:val="24"/>
                <w:szCs w:val="24"/>
              </w:rPr>
              <w:t>6</w:t>
            </w:r>
          </w:p>
        </w:tc>
        <w:tc>
          <w:tcPr>
            <w:tcW w:w="5495" w:type="dxa"/>
            <w:vAlign w:val="center"/>
          </w:tcPr>
          <w:p w:rsidR="005F5899" w:rsidRPr="005F5899" w:rsidRDefault="005F5899" w:rsidP="005F5899">
            <w:pPr>
              <w:jc w:val="center"/>
              <w:rPr>
                <w:color w:val="000000"/>
              </w:rPr>
            </w:pPr>
            <w:r w:rsidRPr="005F5899">
              <w:rPr>
                <w:color w:val="000000"/>
              </w:rPr>
              <w:t>Муниципальное общеобразовательное учреждение "Средняя общеобразовательная школа № 44"</w:t>
            </w:r>
          </w:p>
        </w:tc>
        <w:tc>
          <w:tcPr>
            <w:tcW w:w="1559" w:type="dxa"/>
            <w:vAlign w:val="center"/>
          </w:tcPr>
          <w:p w:rsidR="005F5899" w:rsidRPr="005F5899" w:rsidRDefault="005F5899" w:rsidP="005F5899">
            <w:pPr>
              <w:jc w:val="center"/>
              <w:rPr>
                <w:color w:val="000000"/>
              </w:rPr>
            </w:pPr>
            <w:r w:rsidRPr="005F5899">
              <w:rPr>
                <w:color w:val="000000"/>
              </w:rPr>
              <w:t>100</w:t>
            </w:r>
          </w:p>
        </w:tc>
        <w:tc>
          <w:tcPr>
            <w:tcW w:w="1559" w:type="dxa"/>
            <w:vAlign w:val="center"/>
          </w:tcPr>
          <w:p w:rsidR="005F5899" w:rsidRPr="005F5899" w:rsidRDefault="005F5899" w:rsidP="005F5899">
            <w:pPr>
              <w:jc w:val="center"/>
              <w:rPr>
                <w:color w:val="000000"/>
              </w:rPr>
            </w:pPr>
            <w:r w:rsidRPr="005F5899">
              <w:rPr>
                <w:color w:val="000000"/>
              </w:rPr>
              <w:t>100</w:t>
            </w:r>
          </w:p>
        </w:tc>
        <w:tc>
          <w:tcPr>
            <w:tcW w:w="1560" w:type="dxa"/>
            <w:vAlign w:val="center"/>
          </w:tcPr>
          <w:p w:rsidR="005F5899" w:rsidRPr="005F5899" w:rsidRDefault="005F5899" w:rsidP="005F5899">
            <w:pPr>
              <w:jc w:val="center"/>
            </w:pPr>
            <w:r w:rsidRPr="005F5899">
              <w:rPr>
                <w:color w:val="000000"/>
              </w:rPr>
              <w:t>0</w:t>
            </w:r>
          </w:p>
        </w:tc>
      </w:tr>
      <w:tr w:rsidR="00FF3C1B" w:rsidRPr="005F5899" w:rsidTr="001828CF">
        <w:trPr>
          <w:cantSplit/>
          <w:trHeight w:val="224"/>
        </w:trPr>
        <w:tc>
          <w:tcPr>
            <w:tcW w:w="459" w:type="dxa"/>
            <w:vAlign w:val="center"/>
          </w:tcPr>
          <w:p w:rsidR="00FF3C1B" w:rsidRPr="005F5899" w:rsidRDefault="005F5899" w:rsidP="005F5899">
            <w:pPr>
              <w:pStyle w:val="a3"/>
              <w:spacing w:after="0" w:line="240" w:lineRule="auto"/>
              <w:ind w:left="0"/>
              <w:contextualSpacing w:val="0"/>
              <w:jc w:val="center"/>
              <w:rPr>
                <w:rFonts w:ascii="Times New Roman" w:hAnsi="Times New Roman"/>
                <w:sz w:val="24"/>
                <w:szCs w:val="24"/>
              </w:rPr>
            </w:pPr>
            <w:r w:rsidRPr="005F5899">
              <w:rPr>
                <w:rFonts w:ascii="Times New Roman" w:hAnsi="Times New Roman"/>
                <w:sz w:val="24"/>
                <w:szCs w:val="24"/>
              </w:rPr>
              <w:t>7</w:t>
            </w:r>
          </w:p>
        </w:tc>
        <w:tc>
          <w:tcPr>
            <w:tcW w:w="5495" w:type="dxa"/>
            <w:vAlign w:val="center"/>
          </w:tcPr>
          <w:p w:rsidR="00FF3C1B" w:rsidRPr="005F5899" w:rsidRDefault="00FF3C1B" w:rsidP="005F5899">
            <w:pPr>
              <w:jc w:val="center"/>
              <w:rPr>
                <w:color w:val="000000"/>
              </w:rPr>
            </w:pPr>
            <w:r w:rsidRPr="005F5899">
              <w:rPr>
                <w:color w:val="000000"/>
              </w:rPr>
              <w:t>Муниципальное общеобразовательное учреждение средняя общеобразовательная школа п. Салми Питкярантского муниципального района Республики Карелия</w:t>
            </w:r>
          </w:p>
        </w:tc>
        <w:tc>
          <w:tcPr>
            <w:tcW w:w="1559" w:type="dxa"/>
            <w:vAlign w:val="center"/>
          </w:tcPr>
          <w:p w:rsidR="00FF3C1B" w:rsidRPr="005F5899" w:rsidRDefault="00FF3C1B" w:rsidP="005F5899">
            <w:pPr>
              <w:jc w:val="center"/>
              <w:rPr>
                <w:color w:val="000000"/>
              </w:rPr>
            </w:pPr>
            <w:r w:rsidRPr="005F5899">
              <w:rPr>
                <w:color w:val="000000"/>
              </w:rPr>
              <w:t>83,3</w:t>
            </w:r>
          </w:p>
        </w:tc>
        <w:tc>
          <w:tcPr>
            <w:tcW w:w="1559" w:type="dxa"/>
            <w:vAlign w:val="center"/>
          </w:tcPr>
          <w:p w:rsidR="00FF3C1B" w:rsidRPr="005F5899" w:rsidRDefault="00FF3C1B" w:rsidP="005F5899">
            <w:pPr>
              <w:jc w:val="center"/>
              <w:rPr>
                <w:color w:val="000000"/>
              </w:rPr>
            </w:pPr>
            <w:r w:rsidRPr="005F5899">
              <w:rPr>
                <w:color w:val="000000"/>
              </w:rPr>
              <w:t>0</w:t>
            </w:r>
          </w:p>
        </w:tc>
        <w:tc>
          <w:tcPr>
            <w:tcW w:w="1560" w:type="dxa"/>
            <w:vAlign w:val="center"/>
          </w:tcPr>
          <w:p w:rsidR="00FF3C1B" w:rsidRPr="005F5899" w:rsidRDefault="00FF3C1B" w:rsidP="005F5899">
            <w:pPr>
              <w:jc w:val="center"/>
            </w:pPr>
            <w:r w:rsidRPr="005F5899">
              <w:rPr>
                <w:color w:val="000000"/>
              </w:rPr>
              <w:t>0</w:t>
            </w:r>
          </w:p>
        </w:tc>
      </w:tr>
      <w:tr w:rsidR="00FF3C1B" w:rsidRPr="005F5899" w:rsidTr="001828CF">
        <w:trPr>
          <w:cantSplit/>
          <w:trHeight w:val="224"/>
        </w:trPr>
        <w:tc>
          <w:tcPr>
            <w:tcW w:w="459" w:type="dxa"/>
            <w:vAlign w:val="center"/>
          </w:tcPr>
          <w:p w:rsidR="00FF3C1B" w:rsidRPr="005F5899" w:rsidRDefault="005F5899" w:rsidP="005F5899">
            <w:pPr>
              <w:pStyle w:val="a3"/>
              <w:spacing w:after="0" w:line="240" w:lineRule="auto"/>
              <w:ind w:left="0"/>
              <w:contextualSpacing w:val="0"/>
              <w:jc w:val="center"/>
              <w:rPr>
                <w:rFonts w:ascii="Times New Roman" w:hAnsi="Times New Roman"/>
                <w:sz w:val="24"/>
                <w:szCs w:val="24"/>
              </w:rPr>
            </w:pPr>
            <w:r w:rsidRPr="005F5899">
              <w:rPr>
                <w:rFonts w:ascii="Times New Roman" w:hAnsi="Times New Roman"/>
                <w:sz w:val="24"/>
                <w:szCs w:val="24"/>
              </w:rPr>
              <w:t>8</w:t>
            </w:r>
          </w:p>
        </w:tc>
        <w:tc>
          <w:tcPr>
            <w:tcW w:w="5495" w:type="dxa"/>
            <w:vAlign w:val="center"/>
          </w:tcPr>
          <w:p w:rsidR="00FF3C1B" w:rsidRPr="005F5899" w:rsidRDefault="005F5899" w:rsidP="005F5899">
            <w:pPr>
              <w:jc w:val="center"/>
              <w:rPr>
                <w:color w:val="000000"/>
              </w:rPr>
            </w:pPr>
            <w:r w:rsidRPr="005F5899">
              <w:rPr>
                <w:color w:val="000000"/>
              </w:rPr>
              <w:t>М</w:t>
            </w:r>
            <w:r w:rsidR="00FF3C1B" w:rsidRPr="005F5899">
              <w:rPr>
                <w:color w:val="000000"/>
              </w:rPr>
              <w:t>униципальное бюджетное общеобразовательное учреждение "Куркиёкская средняя общеобразовательная школа"</w:t>
            </w:r>
          </w:p>
        </w:tc>
        <w:tc>
          <w:tcPr>
            <w:tcW w:w="1559" w:type="dxa"/>
            <w:vAlign w:val="center"/>
          </w:tcPr>
          <w:p w:rsidR="00FF3C1B" w:rsidRPr="005F5899" w:rsidRDefault="00FF3C1B" w:rsidP="005F5899">
            <w:pPr>
              <w:jc w:val="center"/>
              <w:rPr>
                <w:color w:val="000000"/>
              </w:rPr>
            </w:pPr>
            <w:r w:rsidRPr="005F5899">
              <w:rPr>
                <w:color w:val="000000"/>
              </w:rPr>
              <w:t>75</w:t>
            </w:r>
          </w:p>
        </w:tc>
        <w:tc>
          <w:tcPr>
            <w:tcW w:w="1559" w:type="dxa"/>
            <w:vAlign w:val="center"/>
          </w:tcPr>
          <w:p w:rsidR="00FF3C1B" w:rsidRPr="005F5899" w:rsidRDefault="00FF3C1B" w:rsidP="005F5899">
            <w:pPr>
              <w:jc w:val="center"/>
              <w:rPr>
                <w:color w:val="000000"/>
              </w:rPr>
            </w:pPr>
            <w:r w:rsidRPr="005F5899">
              <w:rPr>
                <w:color w:val="000000"/>
              </w:rPr>
              <w:t>25</w:t>
            </w:r>
          </w:p>
        </w:tc>
        <w:tc>
          <w:tcPr>
            <w:tcW w:w="1560" w:type="dxa"/>
            <w:vAlign w:val="center"/>
          </w:tcPr>
          <w:p w:rsidR="00FF3C1B" w:rsidRPr="005F5899" w:rsidRDefault="00FF3C1B" w:rsidP="005F5899">
            <w:pPr>
              <w:jc w:val="center"/>
            </w:pPr>
            <w:r w:rsidRPr="005F5899">
              <w:rPr>
                <w:color w:val="000000"/>
              </w:rPr>
              <w:t>0</w:t>
            </w:r>
          </w:p>
        </w:tc>
      </w:tr>
      <w:tr w:rsidR="00FF3C1B" w:rsidRPr="005F5899" w:rsidTr="001828CF">
        <w:trPr>
          <w:cantSplit/>
          <w:trHeight w:val="224"/>
        </w:trPr>
        <w:tc>
          <w:tcPr>
            <w:tcW w:w="459" w:type="dxa"/>
            <w:vAlign w:val="center"/>
          </w:tcPr>
          <w:p w:rsidR="00FF3C1B" w:rsidRPr="005F5899" w:rsidRDefault="005F5899" w:rsidP="005F5899">
            <w:pPr>
              <w:pStyle w:val="a3"/>
              <w:spacing w:after="0" w:line="240" w:lineRule="auto"/>
              <w:ind w:left="0"/>
              <w:contextualSpacing w:val="0"/>
              <w:jc w:val="center"/>
              <w:rPr>
                <w:rFonts w:ascii="Times New Roman" w:hAnsi="Times New Roman"/>
                <w:sz w:val="24"/>
                <w:szCs w:val="24"/>
              </w:rPr>
            </w:pPr>
            <w:r w:rsidRPr="005F5899">
              <w:rPr>
                <w:rFonts w:ascii="Times New Roman" w:hAnsi="Times New Roman"/>
                <w:sz w:val="24"/>
                <w:szCs w:val="24"/>
              </w:rPr>
              <w:t>9</w:t>
            </w:r>
          </w:p>
        </w:tc>
        <w:tc>
          <w:tcPr>
            <w:tcW w:w="5495" w:type="dxa"/>
            <w:vAlign w:val="center"/>
          </w:tcPr>
          <w:p w:rsidR="00FF3C1B" w:rsidRPr="005F5899" w:rsidRDefault="00FF3C1B" w:rsidP="005F5899">
            <w:pPr>
              <w:jc w:val="center"/>
              <w:rPr>
                <w:color w:val="000000"/>
              </w:rPr>
            </w:pPr>
            <w:r w:rsidRPr="005F5899">
              <w:rPr>
                <w:color w:val="000000"/>
              </w:rPr>
              <w:t>Муниципальное казенное общеобразовательное учреждение Ледмозерская средняя общеобразовательная школа</w:t>
            </w:r>
          </w:p>
        </w:tc>
        <w:tc>
          <w:tcPr>
            <w:tcW w:w="1559" w:type="dxa"/>
            <w:vAlign w:val="center"/>
          </w:tcPr>
          <w:p w:rsidR="00FF3C1B" w:rsidRPr="005F5899" w:rsidRDefault="00FF3C1B" w:rsidP="005F5899">
            <w:pPr>
              <w:jc w:val="center"/>
              <w:rPr>
                <w:color w:val="000000"/>
              </w:rPr>
            </w:pPr>
            <w:r w:rsidRPr="005F5899">
              <w:rPr>
                <w:color w:val="000000"/>
              </w:rPr>
              <w:t>75</w:t>
            </w:r>
          </w:p>
        </w:tc>
        <w:tc>
          <w:tcPr>
            <w:tcW w:w="1559" w:type="dxa"/>
            <w:vAlign w:val="center"/>
          </w:tcPr>
          <w:p w:rsidR="00FF3C1B" w:rsidRPr="005F5899" w:rsidRDefault="00FF3C1B" w:rsidP="005F5899">
            <w:pPr>
              <w:jc w:val="center"/>
              <w:rPr>
                <w:color w:val="000000"/>
              </w:rPr>
            </w:pPr>
            <w:r w:rsidRPr="005F5899">
              <w:rPr>
                <w:color w:val="000000"/>
              </w:rPr>
              <w:t>0</w:t>
            </w:r>
          </w:p>
        </w:tc>
        <w:tc>
          <w:tcPr>
            <w:tcW w:w="1560" w:type="dxa"/>
            <w:vAlign w:val="center"/>
          </w:tcPr>
          <w:p w:rsidR="00FF3C1B" w:rsidRPr="005F5899" w:rsidRDefault="00FF3C1B" w:rsidP="005F5899">
            <w:pPr>
              <w:jc w:val="center"/>
            </w:pPr>
            <w:r w:rsidRPr="005F5899">
              <w:rPr>
                <w:color w:val="000000"/>
              </w:rPr>
              <w:t>0</w:t>
            </w:r>
          </w:p>
        </w:tc>
      </w:tr>
      <w:tr w:rsidR="00FF3C1B" w:rsidRPr="005F5899" w:rsidTr="001828CF">
        <w:trPr>
          <w:cantSplit/>
          <w:trHeight w:val="224"/>
        </w:trPr>
        <w:tc>
          <w:tcPr>
            <w:tcW w:w="459" w:type="dxa"/>
            <w:vAlign w:val="center"/>
          </w:tcPr>
          <w:p w:rsidR="00FF3C1B" w:rsidRPr="005F5899" w:rsidRDefault="005F5899" w:rsidP="005F5899">
            <w:pPr>
              <w:pStyle w:val="a3"/>
              <w:spacing w:after="0" w:line="240" w:lineRule="auto"/>
              <w:ind w:left="0"/>
              <w:contextualSpacing w:val="0"/>
              <w:jc w:val="center"/>
              <w:rPr>
                <w:rFonts w:ascii="Times New Roman" w:hAnsi="Times New Roman"/>
                <w:sz w:val="24"/>
                <w:szCs w:val="24"/>
              </w:rPr>
            </w:pPr>
            <w:r w:rsidRPr="005F5899">
              <w:rPr>
                <w:rFonts w:ascii="Times New Roman" w:hAnsi="Times New Roman"/>
                <w:sz w:val="24"/>
                <w:szCs w:val="24"/>
              </w:rPr>
              <w:t>10</w:t>
            </w:r>
          </w:p>
        </w:tc>
        <w:tc>
          <w:tcPr>
            <w:tcW w:w="5495" w:type="dxa"/>
            <w:vAlign w:val="center"/>
          </w:tcPr>
          <w:p w:rsidR="00FF3C1B" w:rsidRPr="005F5899" w:rsidRDefault="005F5899" w:rsidP="005F5899">
            <w:pPr>
              <w:jc w:val="center"/>
              <w:rPr>
                <w:color w:val="000000"/>
              </w:rPr>
            </w:pPr>
            <w:r w:rsidRPr="005F5899">
              <w:rPr>
                <w:color w:val="000000"/>
              </w:rPr>
              <w:t>М</w:t>
            </w:r>
            <w:r w:rsidR="00FF3C1B" w:rsidRPr="005F5899">
              <w:rPr>
                <w:color w:val="000000"/>
              </w:rPr>
              <w:t>униципальное бюджетное общеобразовательное учреждение Костомукшского городского округа "Лицей №1"</w:t>
            </w:r>
          </w:p>
        </w:tc>
        <w:tc>
          <w:tcPr>
            <w:tcW w:w="1559" w:type="dxa"/>
            <w:vAlign w:val="center"/>
          </w:tcPr>
          <w:p w:rsidR="00FF3C1B" w:rsidRPr="005F5899" w:rsidRDefault="00FF3C1B" w:rsidP="005F5899">
            <w:pPr>
              <w:jc w:val="center"/>
              <w:rPr>
                <w:color w:val="000000"/>
              </w:rPr>
            </w:pPr>
            <w:r w:rsidRPr="005F5899">
              <w:rPr>
                <w:color w:val="000000"/>
              </w:rPr>
              <w:t>71,4</w:t>
            </w:r>
          </w:p>
        </w:tc>
        <w:tc>
          <w:tcPr>
            <w:tcW w:w="1559" w:type="dxa"/>
            <w:vAlign w:val="center"/>
          </w:tcPr>
          <w:p w:rsidR="00FF3C1B" w:rsidRPr="005F5899" w:rsidRDefault="00FF3C1B" w:rsidP="005F5899">
            <w:pPr>
              <w:jc w:val="center"/>
              <w:rPr>
                <w:color w:val="000000"/>
              </w:rPr>
            </w:pPr>
            <w:r w:rsidRPr="005F5899">
              <w:rPr>
                <w:color w:val="000000"/>
              </w:rPr>
              <w:t>28,7</w:t>
            </w:r>
          </w:p>
        </w:tc>
        <w:tc>
          <w:tcPr>
            <w:tcW w:w="1560" w:type="dxa"/>
            <w:vAlign w:val="center"/>
          </w:tcPr>
          <w:p w:rsidR="00FF3C1B" w:rsidRPr="005F5899" w:rsidRDefault="00FF3C1B" w:rsidP="005F5899">
            <w:pPr>
              <w:jc w:val="center"/>
            </w:pPr>
            <w:r w:rsidRPr="005F5899">
              <w:rPr>
                <w:color w:val="000000"/>
              </w:rPr>
              <w:t>0</w:t>
            </w:r>
          </w:p>
        </w:tc>
      </w:tr>
      <w:tr w:rsidR="00FF3C1B" w:rsidRPr="005F5899" w:rsidTr="001828CF">
        <w:trPr>
          <w:cantSplit/>
          <w:trHeight w:val="224"/>
        </w:trPr>
        <w:tc>
          <w:tcPr>
            <w:tcW w:w="459" w:type="dxa"/>
            <w:vAlign w:val="center"/>
          </w:tcPr>
          <w:p w:rsidR="00FF3C1B" w:rsidRPr="005F5899" w:rsidRDefault="005F5899" w:rsidP="005F5899">
            <w:pPr>
              <w:pStyle w:val="a3"/>
              <w:spacing w:after="0" w:line="240" w:lineRule="auto"/>
              <w:ind w:left="0"/>
              <w:contextualSpacing w:val="0"/>
              <w:jc w:val="center"/>
              <w:rPr>
                <w:rFonts w:ascii="Times New Roman" w:hAnsi="Times New Roman"/>
                <w:sz w:val="24"/>
                <w:szCs w:val="24"/>
              </w:rPr>
            </w:pPr>
            <w:r w:rsidRPr="005F5899">
              <w:rPr>
                <w:rFonts w:ascii="Times New Roman" w:hAnsi="Times New Roman"/>
                <w:sz w:val="24"/>
                <w:szCs w:val="24"/>
              </w:rPr>
              <w:t>11</w:t>
            </w:r>
          </w:p>
        </w:tc>
        <w:tc>
          <w:tcPr>
            <w:tcW w:w="5495" w:type="dxa"/>
            <w:vAlign w:val="center"/>
          </w:tcPr>
          <w:p w:rsidR="00FF3C1B" w:rsidRPr="005F5899" w:rsidRDefault="005F5899" w:rsidP="005F5899">
            <w:pPr>
              <w:jc w:val="center"/>
              <w:rPr>
                <w:color w:val="000000"/>
              </w:rPr>
            </w:pPr>
            <w:r w:rsidRPr="005F5899">
              <w:rPr>
                <w:color w:val="000000"/>
              </w:rPr>
              <w:t>М</w:t>
            </w:r>
            <w:r w:rsidR="00FF3C1B" w:rsidRPr="005F5899">
              <w:rPr>
                <w:color w:val="000000"/>
              </w:rPr>
              <w:t>униципальное общеобразовательное учреждение "Шокшинская средняя общеобразовательная школа"</w:t>
            </w:r>
          </w:p>
        </w:tc>
        <w:tc>
          <w:tcPr>
            <w:tcW w:w="1559" w:type="dxa"/>
            <w:vAlign w:val="center"/>
          </w:tcPr>
          <w:p w:rsidR="00FF3C1B" w:rsidRPr="005F5899" w:rsidRDefault="00FF3C1B" w:rsidP="005F5899">
            <w:pPr>
              <w:jc w:val="center"/>
              <w:rPr>
                <w:color w:val="000000"/>
              </w:rPr>
            </w:pPr>
            <w:r w:rsidRPr="005F5899">
              <w:rPr>
                <w:color w:val="000000"/>
              </w:rPr>
              <w:t>66,7</w:t>
            </w:r>
          </w:p>
        </w:tc>
        <w:tc>
          <w:tcPr>
            <w:tcW w:w="1559" w:type="dxa"/>
            <w:vAlign w:val="center"/>
          </w:tcPr>
          <w:p w:rsidR="00FF3C1B" w:rsidRPr="005F5899" w:rsidRDefault="00FF3C1B" w:rsidP="005F5899">
            <w:pPr>
              <w:jc w:val="center"/>
              <w:rPr>
                <w:color w:val="000000"/>
              </w:rPr>
            </w:pPr>
            <w:r w:rsidRPr="005F5899">
              <w:rPr>
                <w:color w:val="000000"/>
              </w:rPr>
              <w:t>33,3</w:t>
            </w:r>
          </w:p>
        </w:tc>
        <w:tc>
          <w:tcPr>
            <w:tcW w:w="1560" w:type="dxa"/>
            <w:vAlign w:val="center"/>
          </w:tcPr>
          <w:p w:rsidR="00FF3C1B" w:rsidRPr="005F5899" w:rsidRDefault="00FF3C1B" w:rsidP="005F5899">
            <w:pPr>
              <w:jc w:val="center"/>
            </w:pPr>
            <w:r w:rsidRPr="005F5899">
              <w:rPr>
                <w:color w:val="000000"/>
              </w:rPr>
              <w:t>0</w:t>
            </w:r>
          </w:p>
        </w:tc>
      </w:tr>
      <w:tr w:rsidR="00FF3C1B" w:rsidRPr="005F5899" w:rsidTr="001828CF">
        <w:trPr>
          <w:cantSplit/>
          <w:trHeight w:val="224"/>
        </w:trPr>
        <w:tc>
          <w:tcPr>
            <w:tcW w:w="459" w:type="dxa"/>
            <w:vAlign w:val="center"/>
          </w:tcPr>
          <w:p w:rsidR="00FF3C1B" w:rsidRPr="005F5899" w:rsidRDefault="005F5899" w:rsidP="005F5899">
            <w:pPr>
              <w:pStyle w:val="a3"/>
              <w:spacing w:after="0" w:line="240" w:lineRule="auto"/>
              <w:ind w:left="0"/>
              <w:contextualSpacing w:val="0"/>
              <w:jc w:val="center"/>
              <w:rPr>
                <w:rFonts w:ascii="Times New Roman" w:hAnsi="Times New Roman"/>
                <w:sz w:val="24"/>
                <w:szCs w:val="24"/>
              </w:rPr>
            </w:pPr>
            <w:r w:rsidRPr="005F5899">
              <w:rPr>
                <w:rFonts w:ascii="Times New Roman" w:hAnsi="Times New Roman"/>
                <w:sz w:val="24"/>
                <w:szCs w:val="24"/>
              </w:rPr>
              <w:t>12</w:t>
            </w:r>
          </w:p>
        </w:tc>
        <w:tc>
          <w:tcPr>
            <w:tcW w:w="5495" w:type="dxa"/>
            <w:vAlign w:val="center"/>
          </w:tcPr>
          <w:p w:rsidR="00FF3C1B" w:rsidRPr="005F5899" w:rsidRDefault="00FF3C1B" w:rsidP="005F5899">
            <w:pPr>
              <w:jc w:val="center"/>
              <w:rPr>
                <w:color w:val="000000"/>
              </w:rPr>
            </w:pPr>
            <w:r w:rsidRPr="005F5899">
              <w:rPr>
                <w:color w:val="000000"/>
              </w:rPr>
              <w:t>Муниципальное казённое общеобразовательное учреждение Медвежьегорского района "Толвуйская средняя общеобразовательная школа"</w:t>
            </w:r>
          </w:p>
        </w:tc>
        <w:tc>
          <w:tcPr>
            <w:tcW w:w="1559" w:type="dxa"/>
            <w:vAlign w:val="center"/>
          </w:tcPr>
          <w:p w:rsidR="00FF3C1B" w:rsidRPr="005F5899" w:rsidRDefault="00FF3C1B" w:rsidP="005F5899">
            <w:pPr>
              <w:jc w:val="center"/>
              <w:rPr>
                <w:color w:val="000000"/>
              </w:rPr>
            </w:pPr>
            <w:r w:rsidRPr="005F5899">
              <w:rPr>
                <w:color w:val="000000"/>
              </w:rPr>
              <w:t>62,5</w:t>
            </w:r>
          </w:p>
        </w:tc>
        <w:tc>
          <w:tcPr>
            <w:tcW w:w="1559" w:type="dxa"/>
            <w:vAlign w:val="center"/>
          </w:tcPr>
          <w:p w:rsidR="00FF3C1B" w:rsidRPr="005F5899" w:rsidRDefault="00FF3C1B" w:rsidP="005F5899">
            <w:pPr>
              <w:jc w:val="center"/>
              <w:rPr>
                <w:color w:val="000000"/>
              </w:rPr>
            </w:pPr>
            <w:r w:rsidRPr="005F5899">
              <w:rPr>
                <w:color w:val="000000"/>
              </w:rPr>
              <w:t>37,5</w:t>
            </w:r>
          </w:p>
        </w:tc>
        <w:tc>
          <w:tcPr>
            <w:tcW w:w="1560" w:type="dxa"/>
            <w:vAlign w:val="center"/>
          </w:tcPr>
          <w:p w:rsidR="00FF3C1B" w:rsidRPr="005F5899" w:rsidRDefault="00FF3C1B" w:rsidP="005F5899">
            <w:pPr>
              <w:jc w:val="center"/>
            </w:pPr>
            <w:r w:rsidRPr="005F5899">
              <w:rPr>
                <w:color w:val="000000"/>
              </w:rPr>
              <w:t>0</w:t>
            </w:r>
          </w:p>
        </w:tc>
      </w:tr>
      <w:tr w:rsidR="00FF3C1B" w:rsidRPr="005F5899" w:rsidTr="001828CF">
        <w:trPr>
          <w:cantSplit/>
          <w:trHeight w:val="224"/>
        </w:trPr>
        <w:tc>
          <w:tcPr>
            <w:tcW w:w="459" w:type="dxa"/>
            <w:vAlign w:val="center"/>
          </w:tcPr>
          <w:p w:rsidR="00FF3C1B" w:rsidRPr="005F5899" w:rsidRDefault="005F5899" w:rsidP="005F5899">
            <w:pPr>
              <w:pStyle w:val="a3"/>
              <w:spacing w:after="0" w:line="240" w:lineRule="auto"/>
              <w:ind w:left="0"/>
              <w:contextualSpacing w:val="0"/>
              <w:jc w:val="center"/>
              <w:rPr>
                <w:rFonts w:ascii="Times New Roman" w:hAnsi="Times New Roman"/>
                <w:sz w:val="24"/>
                <w:szCs w:val="24"/>
              </w:rPr>
            </w:pPr>
            <w:r w:rsidRPr="005F5899">
              <w:rPr>
                <w:rFonts w:ascii="Times New Roman" w:hAnsi="Times New Roman"/>
                <w:sz w:val="24"/>
                <w:szCs w:val="24"/>
              </w:rPr>
              <w:t>13</w:t>
            </w:r>
          </w:p>
        </w:tc>
        <w:tc>
          <w:tcPr>
            <w:tcW w:w="5495" w:type="dxa"/>
            <w:vAlign w:val="center"/>
          </w:tcPr>
          <w:p w:rsidR="00FF3C1B" w:rsidRPr="005F5899" w:rsidRDefault="00FF3C1B" w:rsidP="005F5899">
            <w:pPr>
              <w:jc w:val="center"/>
              <w:rPr>
                <w:color w:val="000000"/>
              </w:rPr>
            </w:pPr>
            <w:r w:rsidRPr="005F5899">
              <w:rPr>
                <w:color w:val="000000"/>
              </w:rPr>
              <w:t>Муниципальное общеобразовательное учреждение "Нововилговская средняя общеобразовательная школа № 3"</w:t>
            </w:r>
          </w:p>
        </w:tc>
        <w:tc>
          <w:tcPr>
            <w:tcW w:w="1559" w:type="dxa"/>
            <w:vAlign w:val="center"/>
          </w:tcPr>
          <w:p w:rsidR="00FF3C1B" w:rsidRPr="005F5899" w:rsidRDefault="00FF3C1B" w:rsidP="005F5899">
            <w:pPr>
              <w:jc w:val="center"/>
              <w:rPr>
                <w:color w:val="000000"/>
              </w:rPr>
            </w:pPr>
            <w:r w:rsidRPr="005F5899">
              <w:rPr>
                <w:color w:val="000000"/>
              </w:rPr>
              <w:t>62,5</w:t>
            </w:r>
          </w:p>
        </w:tc>
        <w:tc>
          <w:tcPr>
            <w:tcW w:w="1559" w:type="dxa"/>
            <w:vAlign w:val="center"/>
          </w:tcPr>
          <w:p w:rsidR="00FF3C1B" w:rsidRPr="005F5899" w:rsidRDefault="00FF3C1B" w:rsidP="005F5899">
            <w:pPr>
              <w:jc w:val="center"/>
              <w:rPr>
                <w:color w:val="000000"/>
              </w:rPr>
            </w:pPr>
            <w:r w:rsidRPr="005F5899">
              <w:rPr>
                <w:color w:val="000000"/>
              </w:rPr>
              <w:t>37,5</w:t>
            </w:r>
          </w:p>
        </w:tc>
        <w:tc>
          <w:tcPr>
            <w:tcW w:w="1560" w:type="dxa"/>
            <w:vAlign w:val="center"/>
          </w:tcPr>
          <w:p w:rsidR="00FF3C1B" w:rsidRPr="005F5899" w:rsidRDefault="00FF3C1B" w:rsidP="005F5899">
            <w:pPr>
              <w:jc w:val="center"/>
            </w:pPr>
            <w:r w:rsidRPr="005F5899">
              <w:rPr>
                <w:color w:val="000000"/>
              </w:rPr>
              <w:t>0</w:t>
            </w:r>
          </w:p>
        </w:tc>
      </w:tr>
    </w:tbl>
    <w:p w:rsidR="00CE3F9C" w:rsidRPr="00FC6BBF" w:rsidRDefault="00CE3F9C" w:rsidP="00923AF3">
      <w:pPr>
        <w:pStyle w:val="3"/>
        <w:numPr>
          <w:ilvl w:val="1"/>
          <w:numId w:val="27"/>
        </w:numPr>
        <w:tabs>
          <w:tab w:val="left" w:pos="567"/>
        </w:tabs>
        <w:spacing w:after="120"/>
        <w:rPr>
          <w:rFonts w:ascii="Times New Roman" w:hAnsi="Times New Roman"/>
        </w:rPr>
      </w:pPr>
      <w:r w:rsidRPr="00FC6BBF">
        <w:rPr>
          <w:rFonts w:ascii="Times New Roman" w:hAnsi="Times New Roman"/>
        </w:rPr>
        <w:t xml:space="preserve">ВЫВОДЫ о характере изменения результатов ЕГЭ по </w:t>
      </w:r>
      <w:r w:rsidRPr="00621B88">
        <w:rPr>
          <w:rFonts w:ascii="Times New Roman" w:hAnsi="Times New Roman"/>
        </w:rPr>
        <w:t>математике (</w:t>
      </w:r>
      <w:r>
        <w:rPr>
          <w:rFonts w:ascii="Times New Roman" w:hAnsi="Times New Roman"/>
        </w:rPr>
        <w:t>базовый уровень</w:t>
      </w:r>
      <w:r w:rsidRPr="00621B88">
        <w:rPr>
          <w:rFonts w:ascii="Times New Roman" w:hAnsi="Times New Roman"/>
        </w:rPr>
        <w:t>)</w:t>
      </w:r>
    </w:p>
    <w:p w:rsidR="00E405E5" w:rsidRDefault="00732782" w:rsidP="00CE3F9C">
      <w:pPr>
        <w:ind w:left="-426" w:firstLine="426"/>
        <w:jc w:val="both"/>
      </w:pPr>
      <w:r>
        <w:t xml:space="preserve">ЕГЭ по математике (базовый уровень) сдавали только </w:t>
      </w:r>
      <w:r w:rsidRPr="00301435">
        <w:t>выпускник</w:t>
      </w:r>
      <w:r>
        <w:t>и</w:t>
      </w:r>
      <w:r w:rsidRPr="00301435">
        <w:t xml:space="preserve"> текущего года, обучающи</w:t>
      </w:r>
      <w:r>
        <w:t>е</w:t>
      </w:r>
      <w:r w:rsidRPr="00301435">
        <w:t>ся по программам СОО</w:t>
      </w:r>
      <w:r>
        <w:t xml:space="preserve">. </w:t>
      </w:r>
      <w:r w:rsidR="00CE3F9C" w:rsidRPr="00301435">
        <w:t>Уровень предметной обученности по математике (базовый уровень) в 20</w:t>
      </w:r>
      <w:r w:rsidR="000A6E4F">
        <w:t>22</w:t>
      </w:r>
      <w:r w:rsidR="00CE3F9C" w:rsidRPr="00301435">
        <w:t xml:space="preserve"> по сравнению с 201</w:t>
      </w:r>
      <w:r w:rsidR="000A6E4F">
        <w:t>9</w:t>
      </w:r>
      <w:r w:rsidR="00CE3F9C">
        <w:t xml:space="preserve"> годом</w:t>
      </w:r>
      <w:r w:rsidR="00CE3F9C" w:rsidRPr="00301435">
        <w:t xml:space="preserve"> </w:t>
      </w:r>
      <w:r w:rsidR="00CE3F9C">
        <w:t>изменился</w:t>
      </w:r>
      <w:r w:rsidR="000A6E4F">
        <w:t xml:space="preserve"> незначительно</w:t>
      </w:r>
      <w:r w:rsidR="00CE3F9C">
        <w:t xml:space="preserve"> </w:t>
      </w:r>
      <w:r w:rsidR="00CE3F9C" w:rsidRPr="00301435">
        <w:t>(</w:t>
      </w:r>
      <w:r w:rsidR="00CE3F9C">
        <w:t>2019 год</w:t>
      </w:r>
      <w:r w:rsidR="00CE3F9C" w:rsidRPr="00301435">
        <w:t xml:space="preserve"> – 98%</w:t>
      </w:r>
      <w:r w:rsidR="000A6E4F">
        <w:t>, 2022 год – 97,8%</w:t>
      </w:r>
      <w:r w:rsidR="00CE3F9C" w:rsidRPr="00301435">
        <w:t>).</w:t>
      </w:r>
      <w:r w:rsidR="000A6E4F">
        <w:t xml:space="preserve"> </w:t>
      </w:r>
    </w:p>
    <w:p w:rsidR="000A3FCD" w:rsidRDefault="00E405E5" w:rsidP="00CE3F9C">
      <w:pPr>
        <w:ind w:left="-426" w:firstLine="426"/>
        <w:jc w:val="both"/>
      </w:pPr>
      <w:r>
        <w:lastRenderedPageBreak/>
        <w:t xml:space="preserve">Отсутствуют </w:t>
      </w:r>
      <w:r w:rsidR="000A3FCD">
        <w:t xml:space="preserve">участники </w:t>
      </w:r>
      <w:r w:rsidR="00CE3F9C">
        <w:t xml:space="preserve">ЕГЭ, не </w:t>
      </w:r>
      <w:r>
        <w:t>набравшие балл ниже</w:t>
      </w:r>
      <w:r w:rsidR="00CE3F9C">
        <w:t xml:space="preserve"> минимальн</w:t>
      </w:r>
      <w:r>
        <w:t>ого,</w:t>
      </w:r>
      <w:r w:rsidR="00CE3F9C">
        <w:t xml:space="preserve"> </w:t>
      </w:r>
      <w:r>
        <w:t xml:space="preserve">в лицеях, гимназиях, школах-интернатах, в президентском кадетском училище. </w:t>
      </w:r>
      <w:r w:rsidR="000A3FCD">
        <w:t xml:space="preserve">Участники ЕГЭ по математике (базовый уровень) также преодолели минимальный порог. </w:t>
      </w:r>
    </w:p>
    <w:p w:rsidR="00CE3F9C" w:rsidRPr="00301435" w:rsidRDefault="00CE3F9C" w:rsidP="00CE3F9C">
      <w:pPr>
        <w:ind w:left="-426" w:firstLine="426"/>
        <w:jc w:val="both"/>
      </w:pPr>
      <w:r w:rsidRPr="00301435">
        <w:t xml:space="preserve">В </w:t>
      </w:r>
      <w:r w:rsidR="00732782">
        <w:t>семи</w:t>
      </w:r>
      <w:r w:rsidRPr="00301435">
        <w:t xml:space="preserve"> административно-территориальных единицах все участники ЕГЭ превысили минимальный порог (Калевальский НМР, </w:t>
      </w:r>
      <w:r w:rsidR="000A3FCD">
        <w:t>Лахденпохский,</w:t>
      </w:r>
      <w:r w:rsidRPr="00301435">
        <w:t xml:space="preserve"> </w:t>
      </w:r>
      <w:r w:rsidR="000A3FCD">
        <w:t xml:space="preserve">Медвежьегорский, </w:t>
      </w:r>
      <w:r w:rsidRPr="00301435">
        <w:t xml:space="preserve">Олонецкий НМР, Питкярантский МР, Прионежский МР, Сортавальский </w:t>
      </w:r>
      <w:r>
        <w:t>муниципальные районы</w:t>
      </w:r>
      <w:r w:rsidRPr="00301435">
        <w:t>).</w:t>
      </w:r>
    </w:p>
    <w:p w:rsidR="00CE3F9C" w:rsidRPr="00301435" w:rsidRDefault="00CE3F9C" w:rsidP="00CE3F9C">
      <w:pPr>
        <w:ind w:left="-426" w:firstLine="426"/>
        <w:jc w:val="both"/>
      </w:pPr>
      <w:r w:rsidRPr="00301435">
        <w:t>По так</w:t>
      </w:r>
      <w:r w:rsidR="00732782">
        <w:t>ому</w:t>
      </w:r>
      <w:r w:rsidRPr="00301435">
        <w:t xml:space="preserve"> показател</w:t>
      </w:r>
      <w:r w:rsidR="00732782">
        <w:t>ю,</w:t>
      </w:r>
      <w:r w:rsidRPr="00301435">
        <w:t xml:space="preserve"> как средняя отметка, </w:t>
      </w:r>
      <w:r>
        <w:t>в 20</w:t>
      </w:r>
      <w:r w:rsidR="00732782">
        <w:t>22</w:t>
      </w:r>
      <w:r>
        <w:t xml:space="preserve"> году по сравнению с 2</w:t>
      </w:r>
      <w:r w:rsidR="00732782">
        <w:t>0</w:t>
      </w:r>
      <w:r>
        <w:t>1</w:t>
      </w:r>
      <w:r w:rsidR="00732782">
        <w:t>9</w:t>
      </w:r>
      <w:r>
        <w:t xml:space="preserve"> годом наблюдается стабильность</w:t>
      </w:r>
      <w:r w:rsidR="00732782">
        <w:t xml:space="preserve"> – 4,2 балла</w:t>
      </w:r>
      <w:r w:rsidRPr="00301435">
        <w:t>. Доля участников, набравших от 17 до 2</w:t>
      </w:r>
      <w:r w:rsidR="00732782">
        <w:t>1</w:t>
      </w:r>
      <w:r w:rsidRPr="00301435">
        <w:t xml:space="preserve"> первичных баллов</w:t>
      </w:r>
      <w:r w:rsidR="00732782">
        <w:t>,</w:t>
      </w:r>
      <w:r w:rsidRPr="00301435">
        <w:t xml:space="preserve"> по данному предмету</w:t>
      </w:r>
      <w:r w:rsidR="00732782">
        <w:t xml:space="preserve"> в 2022 году сократилась (</w:t>
      </w:r>
      <w:r>
        <w:t>2019 году – 41%</w:t>
      </w:r>
      <w:r w:rsidR="00732782">
        <w:t>, 2022г. -37,3%)</w:t>
      </w:r>
      <w:r w:rsidRPr="00301435">
        <w:t>.</w:t>
      </w:r>
    </w:p>
    <w:p w:rsidR="00CE3F9C" w:rsidRPr="00301435" w:rsidRDefault="00CE3F9C" w:rsidP="00CE3F9C">
      <w:pPr>
        <w:ind w:left="-426" w:firstLine="426"/>
        <w:jc w:val="both"/>
      </w:pPr>
      <w:r w:rsidRPr="00301435">
        <w:t xml:space="preserve">Уменьшилось количество выпускников текущего года набравших </w:t>
      </w:r>
      <w:r w:rsidR="00732782">
        <w:t>максимальный балл (</w:t>
      </w:r>
      <w:r w:rsidRPr="00301435">
        <w:t>201</w:t>
      </w:r>
      <w:r>
        <w:t>9</w:t>
      </w:r>
      <w:r w:rsidRPr="00301435">
        <w:t xml:space="preserve"> год</w:t>
      </w:r>
      <w:r>
        <w:t xml:space="preserve"> -125 человек</w:t>
      </w:r>
      <w:r w:rsidR="00732782">
        <w:t>, 2022 год – 50 человек</w:t>
      </w:r>
      <w:r>
        <w:t>)</w:t>
      </w:r>
      <w:r w:rsidRPr="00301435">
        <w:t>.</w:t>
      </w:r>
    </w:p>
    <w:p w:rsidR="00964ADC" w:rsidRDefault="00CE3F9C" w:rsidP="00CE3F9C">
      <w:pPr>
        <w:ind w:left="-426" w:firstLine="426"/>
        <w:jc w:val="both"/>
      </w:pPr>
      <w:r w:rsidRPr="00964ADC">
        <w:t xml:space="preserve">Данные таблицы </w:t>
      </w:r>
      <w:r w:rsidR="00964ADC" w:rsidRPr="00964ADC">
        <w:t>4-10</w:t>
      </w:r>
      <w:r w:rsidRPr="00964ADC">
        <w:t xml:space="preserve"> свидетельствуют о том, что качество знаний выше в муниципальных образованиях: </w:t>
      </w:r>
      <w:r w:rsidR="00964ADC" w:rsidRPr="00964ADC">
        <w:t xml:space="preserve">Беломорский МР, </w:t>
      </w:r>
      <w:r w:rsidRPr="00964ADC">
        <w:t>Кондопожский</w:t>
      </w:r>
      <w:r w:rsidR="00964ADC" w:rsidRPr="00964ADC">
        <w:t xml:space="preserve"> МР, Лахденпохский МР, Лоухский МР, Питкярантский МР, </w:t>
      </w:r>
      <w:r w:rsidRPr="00964ADC">
        <w:t>Сортавальский</w:t>
      </w:r>
      <w:r w:rsidR="00964ADC" w:rsidRPr="00964ADC">
        <w:t xml:space="preserve"> МР.</w:t>
      </w:r>
      <w:r>
        <w:t xml:space="preserve"> </w:t>
      </w:r>
      <w:r w:rsidR="00964ADC">
        <w:t>В Петрозаводском ГО проживает 60% выпускников, набравших максимальный балл.</w:t>
      </w:r>
    </w:p>
    <w:p w:rsidR="00964ADC" w:rsidRDefault="00CE3F9C" w:rsidP="00CE3F9C">
      <w:pPr>
        <w:ind w:left="-426" w:firstLine="426"/>
        <w:jc w:val="both"/>
      </w:pPr>
      <w:r w:rsidRPr="00301435">
        <w:t xml:space="preserve">В группу образовательных организаций с высокими результатами </w:t>
      </w:r>
      <w:r w:rsidR="00964ADC">
        <w:t xml:space="preserve">четвертый </w:t>
      </w:r>
      <w:r w:rsidRPr="00301435">
        <w:t xml:space="preserve">год подряд </w:t>
      </w:r>
      <w:r w:rsidR="00A90BF1">
        <w:t xml:space="preserve">(2017, 2018, 2019, 2022гг.) </w:t>
      </w:r>
      <w:r w:rsidRPr="00301435">
        <w:t>попадают Муниципальное бюджетное общеобразовательное учреждение Петрозаводского городского округа "Гимназия № 30 имени Музалева Д.Н.", Муниципальное бюджетное общеобразовательное учреждение Петрозаводского городского округа "Средняя общеобразовательная школа № 11", Муниципальное бюджетное общеобразовательное учреждение Петрозаводского городского округа "Университетский лицей", Муниципальное бюджетное общеобразовательное учреждение Петрозаводского ГО "Академический лицей"</w:t>
      </w:r>
      <w:r w:rsidR="00964ADC">
        <w:t xml:space="preserve">. </w:t>
      </w:r>
      <w:r w:rsidR="00A90BF1">
        <w:t xml:space="preserve">Третий год </w:t>
      </w:r>
      <w:r w:rsidR="00A90BF1" w:rsidRPr="00301435">
        <w:t xml:space="preserve">год подряд </w:t>
      </w:r>
      <w:r w:rsidR="00A90BF1">
        <w:t xml:space="preserve">(2018, 2019, 2022гг.) показывают высокие результаты выпускники образовательных организаций: </w:t>
      </w:r>
      <w:r w:rsidR="00A90BF1" w:rsidRPr="00301435">
        <w:t>Муниципально</w:t>
      </w:r>
      <w:r w:rsidR="00A90BF1">
        <w:t>го</w:t>
      </w:r>
      <w:r w:rsidR="00A90BF1" w:rsidRPr="00301435">
        <w:t xml:space="preserve"> бюджетно</w:t>
      </w:r>
      <w:r w:rsidR="00A90BF1">
        <w:t>го</w:t>
      </w:r>
      <w:r w:rsidR="00A90BF1" w:rsidRPr="00301435">
        <w:t xml:space="preserve"> общеобразовательно</w:t>
      </w:r>
      <w:r w:rsidR="00A90BF1">
        <w:t>го</w:t>
      </w:r>
      <w:r w:rsidR="00A90BF1" w:rsidRPr="00301435">
        <w:t xml:space="preserve"> учреждени</w:t>
      </w:r>
      <w:r w:rsidR="00A90BF1">
        <w:t>я</w:t>
      </w:r>
      <w:r w:rsidR="00A90BF1" w:rsidRPr="00301435">
        <w:t xml:space="preserve"> Петрозаводского городского округа "</w:t>
      </w:r>
      <w:r w:rsidR="00A90BF1">
        <w:t>Лицей №1</w:t>
      </w:r>
      <w:r w:rsidR="00A90BF1" w:rsidRPr="00301435">
        <w:t>", Муниципально</w:t>
      </w:r>
      <w:r w:rsidR="00A90BF1">
        <w:t>го</w:t>
      </w:r>
      <w:r w:rsidR="00A90BF1" w:rsidRPr="00301435">
        <w:t xml:space="preserve"> </w:t>
      </w:r>
      <w:r w:rsidR="00A90BF1">
        <w:t xml:space="preserve">казенного </w:t>
      </w:r>
      <w:r w:rsidR="00A90BF1" w:rsidRPr="00301435">
        <w:t>общеобразовательно</w:t>
      </w:r>
      <w:r w:rsidR="00A90BF1">
        <w:t>го</w:t>
      </w:r>
      <w:r w:rsidR="00A90BF1" w:rsidRPr="00301435">
        <w:t xml:space="preserve"> учреждени</w:t>
      </w:r>
      <w:r w:rsidR="00A90BF1">
        <w:t>я</w:t>
      </w:r>
      <w:r w:rsidR="00A90BF1" w:rsidRPr="00301435">
        <w:t xml:space="preserve"> "</w:t>
      </w:r>
      <w:r w:rsidR="00A90BF1">
        <w:t>Элисенваарская с</w:t>
      </w:r>
      <w:r w:rsidR="00A90BF1" w:rsidRPr="00301435">
        <w:t>р</w:t>
      </w:r>
      <w:r w:rsidR="00A90BF1">
        <w:t>едняя общеобразовательная школа</w:t>
      </w:r>
      <w:r w:rsidR="00A90BF1" w:rsidRPr="00301435">
        <w:t>", Муниципально</w:t>
      </w:r>
      <w:r w:rsidR="00A90BF1">
        <w:t>го</w:t>
      </w:r>
      <w:r w:rsidR="00A90BF1" w:rsidRPr="00301435">
        <w:t xml:space="preserve"> общеобразовательно</w:t>
      </w:r>
      <w:r w:rsidR="00A90BF1">
        <w:t>го</w:t>
      </w:r>
      <w:r w:rsidR="00A90BF1" w:rsidRPr="00301435">
        <w:t xml:space="preserve"> учреждени</w:t>
      </w:r>
      <w:r w:rsidR="00A90BF1">
        <w:t>я</w:t>
      </w:r>
      <w:r w:rsidR="00A90BF1" w:rsidRPr="00301435">
        <w:t xml:space="preserve"> </w:t>
      </w:r>
      <w:r w:rsidR="00A90BF1">
        <w:t>«Нововилговская с</w:t>
      </w:r>
      <w:r w:rsidR="00A90BF1" w:rsidRPr="00301435">
        <w:t>р</w:t>
      </w:r>
      <w:r w:rsidR="00A90BF1">
        <w:t xml:space="preserve">едняя общеобразовательная школа». Высокие результаты показали выпускники </w:t>
      </w:r>
      <w:r w:rsidR="00A90BF1">
        <w:rPr>
          <w:color w:val="000000"/>
        </w:rPr>
        <w:t>Ф</w:t>
      </w:r>
      <w:r w:rsidR="00A90BF1" w:rsidRPr="009E4A81">
        <w:rPr>
          <w:color w:val="000000"/>
        </w:rPr>
        <w:t>едерально</w:t>
      </w:r>
      <w:r w:rsidR="00A90BF1">
        <w:rPr>
          <w:color w:val="000000"/>
        </w:rPr>
        <w:t>го</w:t>
      </w:r>
      <w:r w:rsidR="00A90BF1" w:rsidRPr="009E4A81">
        <w:rPr>
          <w:color w:val="000000"/>
        </w:rPr>
        <w:t xml:space="preserve"> государственно</w:t>
      </w:r>
      <w:r w:rsidR="00A90BF1">
        <w:rPr>
          <w:color w:val="000000"/>
        </w:rPr>
        <w:t>го</w:t>
      </w:r>
      <w:r w:rsidR="00A90BF1" w:rsidRPr="009E4A81">
        <w:rPr>
          <w:color w:val="000000"/>
        </w:rPr>
        <w:t xml:space="preserve"> казенно</w:t>
      </w:r>
      <w:r w:rsidR="00A90BF1">
        <w:rPr>
          <w:color w:val="000000"/>
        </w:rPr>
        <w:t>го</w:t>
      </w:r>
      <w:r w:rsidR="00A90BF1" w:rsidRPr="009E4A81">
        <w:rPr>
          <w:color w:val="000000"/>
        </w:rPr>
        <w:t xml:space="preserve"> </w:t>
      </w:r>
      <w:r w:rsidR="00A90BF1">
        <w:rPr>
          <w:color w:val="000000"/>
        </w:rPr>
        <w:t>общеобразовательного учреждения «</w:t>
      </w:r>
      <w:r w:rsidR="00A90BF1" w:rsidRPr="009E4A81">
        <w:rPr>
          <w:color w:val="000000"/>
        </w:rPr>
        <w:t>Петрозаводское президентское кадетское училище</w:t>
      </w:r>
      <w:r w:rsidR="00A90BF1">
        <w:rPr>
          <w:color w:val="000000"/>
        </w:rPr>
        <w:t>».</w:t>
      </w:r>
    </w:p>
    <w:p w:rsidR="009F2AC6" w:rsidRDefault="00BD14AB" w:rsidP="009F2AC6">
      <w:pPr>
        <w:ind w:left="-426" w:firstLine="426"/>
        <w:jc w:val="both"/>
      </w:pPr>
      <w:r>
        <w:t>Таким образом, р</w:t>
      </w:r>
      <w:r w:rsidR="00CE3F9C" w:rsidRPr="00301435">
        <w:t xml:space="preserve">езультаты единого государственного экзамена по математике (базовый уровень) </w:t>
      </w:r>
      <w:r>
        <w:t>в 2022 году стали</w:t>
      </w:r>
      <w:r w:rsidR="009F2AC6">
        <w:t xml:space="preserve"> </w:t>
      </w:r>
      <w:r>
        <w:t xml:space="preserve">ненамного, но хуже результатов 2019 года. У выпускников </w:t>
      </w:r>
      <w:r w:rsidR="00CE3F9C" w:rsidRPr="00301435">
        <w:t>лицеев, гимназий</w:t>
      </w:r>
      <w:r w:rsidR="009F2AC6">
        <w:t>, президентского кадетского училища результаты выше, чем у выпускников других типов образовательных организаций</w:t>
      </w:r>
      <w:r w:rsidR="00CE3F9C" w:rsidRPr="007C571C">
        <w:t>.</w:t>
      </w:r>
      <w:r w:rsidR="00CE3F9C" w:rsidRPr="00301435">
        <w:t xml:space="preserve"> </w:t>
      </w:r>
      <w:r w:rsidR="009F2AC6">
        <w:t>Некоторое снижение качества знаний объясняется тем, что в течение двух лет школьники занимались в основном дистанционно. Если выпускники, которым необходима математика для поступления, более ответственно подошли к изучению математики и результаты хорошие, то выпускники, сдававшие математику только для получения аттестата недостаточно сил приложили для в какой-то степени самостоятельного изучения предмета.</w:t>
      </w:r>
    </w:p>
    <w:p w:rsidR="00A801AC" w:rsidRPr="00644E7E" w:rsidRDefault="00A801AC" w:rsidP="009F2AC6">
      <w:pPr>
        <w:ind w:left="-426" w:firstLine="426"/>
        <w:jc w:val="both"/>
        <w:rPr>
          <w:sz w:val="28"/>
          <w:szCs w:val="28"/>
        </w:rPr>
      </w:pPr>
      <w:r>
        <w:rPr>
          <w:sz w:val="28"/>
          <w:szCs w:val="28"/>
        </w:rPr>
        <w:br w:type="page"/>
      </w:r>
    </w:p>
    <w:p w:rsidR="00A801AC" w:rsidRDefault="00A801AC" w:rsidP="00A801AC">
      <w:pPr>
        <w:pStyle w:val="2"/>
        <w:jc w:val="center"/>
        <w:rPr>
          <w:rFonts w:ascii="Times New Roman" w:hAnsi="Times New Roman"/>
          <w:b/>
          <w:bCs/>
          <w:color w:val="auto"/>
          <w:sz w:val="28"/>
          <w:szCs w:val="28"/>
        </w:rPr>
      </w:pPr>
      <w:r w:rsidRPr="00FC6BBF">
        <w:rPr>
          <w:rFonts w:ascii="Times New Roman" w:hAnsi="Times New Roman"/>
          <w:b/>
          <w:bCs/>
          <w:color w:val="auto"/>
          <w:sz w:val="28"/>
          <w:szCs w:val="28"/>
        </w:rPr>
        <w:lastRenderedPageBreak/>
        <w:t xml:space="preserve">Раздел 3. АНАЛИЗ РЕЗУЛЬТАТОВ ВЫПОЛНЕНИЯ </w:t>
      </w:r>
      <w:r>
        <w:rPr>
          <w:rFonts w:ascii="Times New Roman" w:hAnsi="Times New Roman"/>
          <w:b/>
          <w:bCs/>
          <w:color w:val="auto"/>
          <w:sz w:val="28"/>
          <w:szCs w:val="28"/>
        </w:rPr>
        <w:t>ЗАДАНИЙ КИМ</w:t>
      </w:r>
    </w:p>
    <w:p w:rsidR="00A801AC" w:rsidRPr="00634251" w:rsidRDefault="00A801AC" w:rsidP="00923AF3">
      <w:pPr>
        <w:pStyle w:val="a3"/>
        <w:keepNext/>
        <w:keepLines/>
        <w:numPr>
          <w:ilvl w:val="0"/>
          <w:numId w:val="27"/>
        </w:numPr>
        <w:spacing w:before="200" w:after="0" w:line="240" w:lineRule="auto"/>
        <w:contextualSpacing w:val="0"/>
        <w:jc w:val="both"/>
        <w:outlineLvl w:val="2"/>
        <w:rPr>
          <w:rFonts w:ascii="Times New Roman" w:eastAsia="SimSun" w:hAnsi="Times New Roman"/>
          <w:b/>
          <w:bCs/>
          <w:vanish/>
          <w:sz w:val="28"/>
          <w:szCs w:val="24"/>
          <w:lang w:eastAsia="ru-RU"/>
        </w:rPr>
      </w:pPr>
    </w:p>
    <w:p w:rsidR="00A801AC" w:rsidRPr="00715B99" w:rsidRDefault="00A801AC" w:rsidP="00923AF3">
      <w:pPr>
        <w:pStyle w:val="3"/>
        <w:numPr>
          <w:ilvl w:val="1"/>
          <w:numId w:val="27"/>
        </w:numPr>
        <w:tabs>
          <w:tab w:val="left" w:pos="567"/>
        </w:tabs>
        <w:ind w:left="426" w:hanging="574"/>
        <w:rPr>
          <w:rFonts w:ascii="Times New Roman" w:hAnsi="Times New Roman"/>
        </w:rPr>
      </w:pPr>
      <w:r w:rsidRPr="00FC6BBF">
        <w:rPr>
          <w:rFonts w:ascii="Times New Roman" w:hAnsi="Times New Roman"/>
        </w:rPr>
        <w:t xml:space="preserve">Краткая характеристика КИМ по </w:t>
      </w:r>
      <w:r w:rsidR="00330205">
        <w:rPr>
          <w:rFonts w:ascii="Times New Roman" w:hAnsi="Times New Roman"/>
        </w:rPr>
        <w:t>математике (базовый уровень)</w:t>
      </w:r>
    </w:p>
    <w:p w:rsidR="001208FE" w:rsidRDefault="001208FE" w:rsidP="001208FE">
      <w:pPr>
        <w:ind w:left="-426" w:firstLine="426"/>
        <w:jc w:val="both"/>
      </w:pPr>
      <w:r>
        <w:t xml:space="preserve">Учитывая требования новых ФГОС, КИМ ЕГЭ по математике базового уровня в 2022 году несколько изменился. </w:t>
      </w:r>
    </w:p>
    <w:p w:rsidR="001208FE" w:rsidRDefault="001208FE" w:rsidP="001208FE">
      <w:pPr>
        <w:ind w:left="-426" w:firstLine="426"/>
        <w:jc w:val="both"/>
      </w:pPr>
      <w:r>
        <w:t>По сравнению с 2019 годом увеличилось количество заданий с 20 до 21.</w:t>
      </w:r>
    </w:p>
    <w:p w:rsidR="001208FE" w:rsidRDefault="001208FE" w:rsidP="001208FE">
      <w:pPr>
        <w:ind w:left="-426" w:firstLine="426"/>
        <w:jc w:val="both"/>
      </w:pPr>
      <w:r>
        <w:t>Из перечня заданий исключено задание № 2 (проверяющее умение выполнять вычисления и преобразования) и добавлены задание № 5</w:t>
      </w:r>
      <w:r w:rsidRPr="005406CA">
        <w:t xml:space="preserve"> </w:t>
      </w:r>
      <w:r>
        <w:t>(на умение выполнять действия с геометрическими фигурами) и задание № 20 (на умение строить и исследовать простейшие математические модели).</w:t>
      </w:r>
    </w:p>
    <w:p w:rsidR="001208FE" w:rsidRDefault="001208FE" w:rsidP="001208FE">
      <w:pPr>
        <w:ind w:left="-426" w:firstLine="426"/>
        <w:jc w:val="both"/>
      </w:pPr>
      <w:r>
        <w:t>В целом в новой модели КИМ ЕГЭ 2022 года</w:t>
      </w:r>
      <w:r w:rsidRPr="004C0724">
        <w:t xml:space="preserve"> сохраняется преемственность по тематике, примерному содержанию и уровню сложности аналогичных заданий </w:t>
      </w:r>
      <w:r>
        <w:t>2019 года.</w:t>
      </w:r>
    </w:p>
    <w:p w:rsidR="001208FE" w:rsidRDefault="001208FE" w:rsidP="001208FE">
      <w:pPr>
        <w:ind w:left="-426" w:firstLine="426"/>
        <w:jc w:val="both"/>
      </w:pPr>
      <w:r>
        <w:t xml:space="preserve">Экзаменационная работа содержит 21 задание с кратким ответом базового уровня сложности. Все задания направлены на проверку освоения базовых умений и практических навыков применения математических знаний в повседневных ситуациях. </w:t>
      </w:r>
    </w:p>
    <w:p w:rsidR="001208FE" w:rsidRDefault="001208FE" w:rsidP="001208FE">
      <w:pPr>
        <w:ind w:left="-426" w:firstLine="426"/>
        <w:jc w:val="both"/>
      </w:pPr>
      <w:r>
        <w:t>В экзаменационной работе проверяется следующий учебный материал:</w:t>
      </w:r>
    </w:p>
    <w:p w:rsidR="001208FE" w:rsidRDefault="001208FE" w:rsidP="001208FE">
      <w:pPr>
        <w:ind w:left="-426" w:firstLine="426"/>
        <w:jc w:val="both"/>
      </w:pPr>
      <w:r>
        <w:t xml:space="preserve">1. Математика, 5–6 классы. </w:t>
      </w:r>
    </w:p>
    <w:p w:rsidR="001208FE" w:rsidRDefault="001208FE" w:rsidP="001208FE">
      <w:pPr>
        <w:ind w:left="-426" w:firstLine="426"/>
        <w:jc w:val="both"/>
      </w:pPr>
      <w:r>
        <w:t xml:space="preserve">2. Алгебра, 7–9 классы. </w:t>
      </w:r>
    </w:p>
    <w:p w:rsidR="001208FE" w:rsidRDefault="001208FE" w:rsidP="001208FE">
      <w:pPr>
        <w:ind w:left="-426" w:firstLine="426"/>
        <w:jc w:val="both"/>
      </w:pPr>
      <w:r>
        <w:t xml:space="preserve">3. Алгебра и начала анализа, 10–11 классы. </w:t>
      </w:r>
    </w:p>
    <w:p w:rsidR="001208FE" w:rsidRDefault="001208FE" w:rsidP="001208FE">
      <w:pPr>
        <w:ind w:left="-426" w:firstLine="426"/>
        <w:jc w:val="both"/>
      </w:pPr>
      <w:r>
        <w:t xml:space="preserve">4. Теория вероятностей и статистика, 7–9 классы. </w:t>
      </w:r>
    </w:p>
    <w:p w:rsidR="001208FE" w:rsidRDefault="001208FE" w:rsidP="001208FE">
      <w:pPr>
        <w:ind w:left="-426" w:firstLine="426"/>
        <w:jc w:val="both"/>
      </w:pPr>
      <w:r>
        <w:t xml:space="preserve">5. Геометрия, 7–11 классы. </w:t>
      </w:r>
    </w:p>
    <w:p w:rsidR="001208FE" w:rsidRDefault="001208FE" w:rsidP="001208FE">
      <w:pPr>
        <w:ind w:left="-426" w:firstLine="426"/>
        <w:jc w:val="both"/>
      </w:pPr>
      <w:r>
        <w:t>Содержание и структура экзаменационной работы дают возможность достаточно полно проверить комплекс умений и навыков по предмету:</w:t>
      </w:r>
    </w:p>
    <w:p w:rsidR="001208FE" w:rsidRDefault="001208FE" w:rsidP="001208FE">
      <w:pPr>
        <w:ind w:left="-426" w:firstLine="426"/>
        <w:jc w:val="both"/>
      </w:pPr>
      <w:r>
        <w:t>•</w:t>
      </w:r>
      <w:r>
        <w:tab/>
        <w:t>уметь использовать приобретенные знания и умения в практической деятельности и повседневной жизни;</w:t>
      </w:r>
    </w:p>
    <w:p w:rsidR="001208FE" w:rsidRDefault="001208FE" w:rsidP="001208FE">
      <w:pPr>
        <w:ind w:left="-426" w:firstLine="426"/>
        <w:jc w:val="both"/>
      </w:pPr>
      <w:r>
        <w:t>•</w:t>
      </w:r>
      <w:r>
        <w:tab/>
        <w:t>уметь выполнять вычисления и преобразования;</w:t>
      </w:r>
    </w:p>
    <w:p w:rsidR="001208FE" w:rsidRDefault="001208FE" w:rsidP="001208FE">
      <w:pPr>
        <w:ind w:left="-426" w:firstLine="426"/>
        <w:jc w:val="both"/>
      </w:pPr>
      <w:r>
        <w:t>•</w:t>
      </w:r>
      <w:r>
        <w:tab/>
        <w:t>уметь решать уравнения и неравенства;</w:t>
      </w:r>
    </w:p>
    <w:p w:rsidR="001208FE" w:rsidRDefault="001208FE" w:rsidP="001208FE">
      <w:pPr>
        <w:ind w:left="-426" w:firstLine="426"/>
        <w:jc w:val="both"/>
      </w:pPr>
      <w:r>
        <w:t>•</w:t>
      </w:r>
      <w:r>
        <w:tab/>
        <w:t>уметь выполнять действия с функциями;</w:t>
      </w:r>
    </w:p>
    <w:p w:rsidR="001208FE" w:rsidRDefault="001208FE" w:rsidP="001208FE">
      <w:pPr>
        <w:ind w:left="-426" w:firstLine="426"/>
        <w:jc w:val="both"/>
      </w:pPr>
      <w:r>
        <w:t>•</w:t>
      </w:r>
      <w:r>
        <w:tab/>
        <w:t>уметь выполнять действия с геометрическими фигурами;</w:t>
      </w:r>
    </w:p>
    <w:p w:rsidR="001208FE" w:rsidRDefault="001208FE" w:rsidP="001208FE">
      <w:pPr>
        <w:ind w:left="-426" w:firstLine="426"/>
        <w:jc w:val="both"/>
      </w:pPr>
      <w:r>
        <w:t>•</w:t>
      </w:r>
      <w:r>
        <w:tab/>
        <w:t>уметь строить и исследовать математические модели.</w:t>
      </w:r>
    </w:p>
    <w:p w:rsidR="001208FE" w:rsidRDefault="001208FE" w:rsidP="001208FE">
      <w:pPr>
        <w:ind w:left="-426" w:firstLine="426"/>
        <w:jc w:val="both"/>
      </w:pPr>
      <w:r w:rsidRPr="003568B9">
        <w:t>Тексты заданий в предложенной модели экзаменационной работы в целом соответствуют формулировкам, принятым в учебниках и учебных пособиях, включенны</w:t>
      </w:r>
      <w:r>
        <w:t>х</w:t>
      </w:r>
      <w:r w:rsidRPr="003568B9">
        <w:t xml:space="preserve"> в Федеральный перечень.</w:t>
      </w:r>
    </w:p>
    <w:p w:rsidR="00A801AC" w:rsidRPr="00715B99" w:rsidRDefault="00A801AC" w:rsidP="00923AF3">
      <w:pPr>
        <w:pStyle w:val="3"/>
        <w:numPr>
          <w:ilvl w:val="1"/>
          <w:numId w:val="27"/>
        </w:numPr>
        <w:tabs>
          <w:tab w:val="left" w:pos="567"/>
        </w:tabs>
        <w:ind w:left="426" w:hanging="574"/>
        <w:rPr>
          <w:rFonts w:ascii="Times New Roman" w:hAnsi="Times New Roman"/>
        </w:rPr>
      </w:pPr>
      <w:r w:rsidRPr="00FC6BBF">
        <w:rPr>
          <w:rFonts w:ascii="Times New Roman" w:hAnsi="Times New Roman"/>
        </w:rPr>
        <w:t>Анализ выполнения заданий КИМ</w:t>
      </w:r>
    </w:p>
    <w:p w:rsidR="00A801AC" w:rsidRDefault="00A801AC" w:rsidP="00923AF3">
      <w:pPr>
        <w:pStyle w:val="3"/>
        <w:numPr>
          <w:ilvl w:val="2"/>
          <w:numId w:val="27"/>
        </w:numPr>
        <w:rPr>
          <w:rFonts w:ascii="Times New Roman" w:hAnsi="Times New Roman"/>
          <w:b w:val="0"/>
          <w:bCs w:val="0"/>
        </w:rPr>
      </w:pPr>
      <w:r>
        <w:rPr>
          <w:rFonts w:ascii="Times New Roman" w:hAnsi="Times New Roman"/>
          <w:b w:val="0"/>
          <w:bCs w:val="0"/>
        </w:rPr>
        <w:t>Статистический анализ выполнения заданий КИМ в 2022 году</w:t>
      </w:r>
    </w:p>
    <w:p w:rsidR="005B050F" w:rsidRPr="005B050F" w:rsidRDefault="005B050F" w:rsidP="005B050F">
      <w:pPr>
        <w:pStyle w:val="a3"/>
        <w:spacing w:before="120" w:line="240" w:lineRule="auto"/>
        <w:ind w:left="448"/>
        <w:jc w:val="center"/>
        <w:rPr>
          <w:rFonts w:ascii="Times New Roman" w:hAnsi="Times New Roman"/>
          <w:b/>
          <w:iCs/>
          <w:sz w:val="24"/>
          <w:szCs w:val="24"/>
        </w:rPr>
      </w:pPr>
      <w:r w:rsidRPr="005B050F">
        <w:rPr>
          <w:rFonts w:ascii="Times New Roman" w:hAnsi="Times New Roman"/>
          <w:b/>
          <w:iCs/>
          <w:sz w:val="24"/>
          <w:szCs w:val="24"/>
        </w:rPr>
        <w:t>Обобщенные результаты выполнения экзаменационной работы по математике (базовый уровень) в 2022 году</w:t>
      </w:r>
    </w:p>
    <w:p w:rsidR="00A801AC" w:rsidRPr="00AD3663" w:rsidRDefault="00A801AC" w:rsidP="00A801AC">
      <w:pPr>
        <w:pStyle w:val="af7"/>
        <w:keepNext/>
      </w:pPr>
      <w:r w:rsidRPr="00F579AB">
        <w:t xml:space="preserve">Таблица </w:t>
      </w:r>
      <w:r w:rsidR="005B050F">
        <w:t>4</w:t>
      </w:r>
      <w:r>
        <w:noBreakHyphen/>
      </w:r>
      <w:fldSimple w:instr=" SEQ Таблица \* ARABIC \s 1 ">
        <w:r>
          <w:rPr>
            <w:noProof/>
          </w:rPr>
          <w:t>13</w:t>
        </w:r>
      </w:fldSimple>
    </w:p>
    <w:tbl>
      <w:tblPr>
        <w:tblW w:w="4861" w:type="pct"/>
        <w:jc w:val="center"/>
        <w:tblLook w:val="0000"/>
      </w:tblPr>
      <w:tblGrid>
        <w:gridCol w:w="1014"/>
        <w:gridCol w:w="3462"/>
        <w:gridCol w:w="1057"/>
        <w:gridCol w:w="1706"/>
        <w:gridCol w:w="918"/>
        <w:gridCol w:w="918"/>
        <w:gridCol w:w="918"/>
      </w:tblGrid>
      <w:tr w:rsidR="00F9688A" w:rsidRPr="0049108D" w:rsidTr="001828CF">
        <w:trPr>
          <w:trHeight w:val="20"/>
          <w:tblHeader/>
          <w:jc w:val="center"/>
        </w:trPr>
        <w:tc>
          <w:tcPr>
            <w:tcW w:w="337" w:type="pct"/>
            <w:vMerge w:val="restart"/>
            <w:tcBorders>
              <w:top w:val="single" w:sz="8" w:space="0" w:color="000000"/>
              <w:left w:val="single" w:sz="8" w:space="0" w:color="000000"/>
              <w:right w:val="single" w:sz="8" w:space="0" w:color="000000"/>
            </w:tcBorders>
            <w:vAlign w:val="center"/>
          </w:tcPr>
          <w:p w:rsidR="00F9688A" w:rsidRPr="0049108D" w:rsidRDefault="00F9688A" w:rsidP="0035234E">
            <w:pPr>
              <w:autoSpaceDE w:val="0"/>
              <w:autoSpaceDN w:val="0"/>
              <w:adjustRightInd w:val="0"/>
              <w:jc w:val="center"/>
              <w:rPr>
                <w:bCs/>
                <w:color w:val="000000"/>
              </w:rPr>
            </w:pPr>
            <w:r>
              <w:rPr>
                <w:bCs/>
                <w:color w:val="000000"/>
              </w:rPr>
              <w:t>№ задания</w:t>
            </w:r>
          </w:p>
        </w:tc>
        <w:tc>
          <w:tcPr>
            <w:tcW w:w="1902" w:type="pct"/>
            <w:vMerge w:val="restart"/>
            <w:tcBorders>
              <w:top w:val="single" w:sz="8" w:space="0" w:color="000000"/>
              <w:left w:val="single" w:sz="8" w:space="0" w:color="000000"/>
              <w:right w:val="single" w:sz="4" w:space="0" w:color="auto"/>
            </w:tcBorders>
            <w:vAlign w:val="center"/>
          </w:tcPr>
          <w:p w:rsidR="00F9688A" w:rsidRPr="0049108D" w:rsidRDefault="00F9688A" w:rsidP="0035234E">
            <w:pPr>
              <w:autoSpaceDE w:val="0"/>
              <w:autoSpaceDN w:val="0"/>
              <w:adjustRightInd w:val="0"/>
              <w:jc w:val="center"/>
              <w:rPr>
                <w:color w:val="000000"/>
              </w:rPr>
            </w:pPr>
            <w:r w:rsidRPr="0049108D">
              <w:rPr>
                <w:bCs/>
                <w:color w:val="000000"/>
              </w:rPr>
              <w:t>Проверяемые элементы содержания/ умения</w:t>
            </w:r>
          </w:p>
        </w:tc>
        <w:tc>
          <w:tcPr>
            <w:tcW w:w="2760" w:type="pct"/>
            <w:gridSpan w:val="5"/>
            <w:tcBorders>
              <w:top w:val="single" w:sz="4" w:space="0" w:color="auto"/>
              <w:left w:val="single" w:sz="4" w:space="0" w:color="auto"/>
              <w:bottom w:val="single" w:sz="4" w:space="0" w:color="auto"/>
              <w:right w:val="single" w:sz="8" w:space="0" w:color="000000"/>
            </w:tcBorders>
            <w:vAlign w:val="center"/>
          </w:tcPr>
          <w:p w:rsidR="00F9688A" w:rsidRPr="0049108D" w:rsidRDefault="00F9688A" w:rsidP="0035234E">
            <w:pPr>
              <w:jc w:val="center"/>
            </w:pPr>
            <w:r w:rsidRPr="0049108D">
              <w:t xml:space="preserve">Процент </w:t>
            </w:r>
            <w:r w:rsidRPr="0049108D">
              <w:rPr>
                <w:color w:val="000000"/>
              </w:rPr>
              <w:t>выполнения по региону</w:t>
            </w:r>
          </w:p>
        </w:tc>
      </w:tr>
      <w:tr w:rsidR="00F9688A" w:rsidRPr="0049108D" w:rsidTr="001828CF">
        <w:trPr>
          <w:trHeight w:val="20"/>
          <w:tblHeader/>
          <w:jc w:val="center"/>
        </w:trPr>
        <w:tc>
          <w:tcPr>
            <w:tcW w:w="337" w:type="pct"/>
            <w:vMerge/>
            <w:tcBorders>
              <w:left w:val="single" w:sz="8" w:space="0" w:color="000000"/>
              <w:right w:val="single" w:sz="8" w:space="0" w:color="000000"/>
            </w:tcBorders>
            <w:vAlign w:val="center"/>
          </w:tcPr>
          <w:p w:rsidR="00F9688A" w:rsidRPr="0049108D" w:rsidRDefault="00F9688A" w:rsidP="0035234E">
            <w:pPr>
              <w:autoSpaceDE w:val="0"/>
              <w:autoSpaceDN w:val="0"/>
              <w:adjustRightInd w:val="0"/>
              <w:jc w:val="center"/>
              <w:rPr>
                <w:bCs/>
                <w:color w:val="000000"/>
              </w:rPr>
            </w:pPr>
          </w:p>
        </w:tc>
        <w:tc>
          <w:tcPr>
            <w:tcW w:w="1902" w:type="pct"/>
            <w:vMerge/>
            <w:tcBorders>
              <w:left w:val="single" w:sz="8" w:space="0" w:color="000000"/>
              <w:right w:val="single" w:sz="4" w:space="0" w:color="auto"/>
            </w:tcBorders>
            <w:vAlign w:val="center"/>
          </w:tcPr>
          <w:p w:rsidR="00F9688A" w:rsidRPr="0049108D" w:rsidRDefault="00F9688A" w:rsidP="0035234E">
            <w:pPr>
              <w:autoSpaceDE w:val="0"/>
              <w:autoSpaceDN w:val="0"/>
              <w:adjustRightInd w:val="0"/>
              <w:jc w:val="center"/>
              <w:rPr>
                <w:bCs/>
                <w:color w:val="000000"/>
              </w:rPr>
            </w:pPr>
          </w:p>
        </w:tc>
        <w:tc>
          <w:tcPr>
            <w:tcW w:w="529" w:type="pct"/>
            <w:vMerge w:val="restart"/>
            <w:tcBorders>
              <w:top w:val="single" w:sz="4" w:space="0" w:color="auto"/>
              <w:left w:val="single" w:sz="4" w:space="0" w:color="auto"/>
              <w:right w:val="single" w:sz="8" w:space="0" w:color="000000"/>
            </w:tcBorders>
            <w:vAlign w:val="center"/>
          </w:tcPr>
          <w:p w:rsidR="00F9688A" w:rsidRPr="0049108D" w:rsidRDefault="00F9688A" w:rsidP="0035234E">
            <w:pPr>
              <w:autoSpaceDE w:val="0"/>
              <w:autoSpaceDN w:val="0"/>
              <w:adjustRightInd w:val="0"/>
              <w:jc w:val="center"/>
              <w:rPr>
                <w:bCs/>
                <w:color w:val="000000"/>
              </w:rPr>
            </w:pPr>
            <w:r w:rsidRPr="0049108D">
              <w:t>средний</w:t>
            </w:r>
          </w:p>
        </w:tc>
        <w:tc>
          <w:tcPr>
            <w:tcW w:w="854" w:type="pct"/>
            <w:tcBorders>
              <w:top w:val="single" w:sz="8" w:space="0" w:color="000000"/>
              <w:left w:val="single" w:sz="8" w:space="0" w:color="000000"/>
              <w:bottom w:val="single" w:sz="8" w:space="0" w:color="000000"/>
              <w:right w:val="single" w:sz="8" w:space="0" w:color="000000"/>
            </w:tcBorders>
            <w:vAlign w:val="center"/>
          </w:tcPr>
          <w:p w:rsidR="00F9688A" w:rsidRPr="0049108D" w:rsidRDefault="00F9688A" w:rsidP="0035234E">
            <w:pPr>
              <w:jc w:val="center"/>
            </w:pPr>
            <w:r w:rsidRPr="0049108D">
              <w:rPr>
                <w:bCs/>
              </w:rPr>
              <w:t>в группе не преодолевших минимальный балл</w:t>
            </w:r>
          </w:p>
        </w:tc>
        <w:tc>
          <w:tcPr>
            <w:tcW w:w="459" w:type="pct"/>
            <w:tcBorders>
              <w:top w:val="single" w:sz="8" w:space="0" w:color="000000"/>
              <w:left w:val="single" w:sz="8" w:space="0" w:color="000000"/>
              <w:bottom w:val="single" w:sz="8" w:space="0" w:color="000000"/>
              <w:right w:val="single" w:sz="8" w:space="0" w:color="000000"/>
            </w:tcBorders>
            <w:vAlign w:val="center"/>
          </w:tcPr>
          <w:p w:rsidR="00F9688A" w:rsidRPr="0049108D" w:rsidRDefault="00F9688A" w:rsidP="0035234E">
            <w:pPr>
              <w:autoSpaceDE w:val="0"/>
              <w:autoSpaceDN w:val="0"/>
              <w:adjustRightInd w:val="0"/>
              <w:jc w:val="center"/>
              <w:rPr>
                <w:bCs/>
              </w:rPr>
            </w:pPr>
            <w:r w:rsidRPr="0049108D">
              <w:rPr>
                <w:bCs/>
              </w:rPr>
              <w:t>в группе 7-11 п.б.</w:t>
            </w:r>
          </w:p>
        </w:tc>
        <w:tc>
          <w:tcPr>
            <w:tcW w:w="459" w:type="pct"/>
            <w:tcBorders>
              <w:top w:val="single" w:sz="8" w:space="0" w:color="000000"/>
              <w:left w:val="single" w:sz="8" w:space="0" w:color="000000"/>
              <w:bottom w:val="single" w:sz="8" w:space="0" w:color="000000"/>
              <w:right w:val="single" w:sz="8" w:space="0" w:color="000000"/>
            </w:tcBorders>
            <w:vAlign w:val="center"/>
          </w:tcPr>
          <w:p w:rsidR="00F9688A" w:rsidRPr="0049108D" w:rsidRDefault="00F9688A" w:rsidP="0035234E">
            <w:pPr>
              <w:autoSpaceDE w:val="0"/>
              <w:autoSpaceDN w:val="0"/>
              <w:adjustRightInd w:val="0"/>
              <w:jc w:val="center"/>
              <w:rPr>
                <w:bCs/>
              </w:rPr>
            </w:pPr>
            <w:r w:rsidRPr="0049108D">
              <w:rPr>
                <w:bCs/>
              </w:rPr>
              <w:t>в группе 12-16 п.б.</w:t>
            </w:r>
          </w:p>
        </w:tc>
        <w:tc>
          <w:tcPr>
            <w:tcW w:w="459" w:type="pct"/>
            <w:tcBorders>
              <w:top w:val="single" w:sz="8" w:space="0" w:color="000000"/>
              <w:left w:val="single" w:sz="8" w:space="0" w:color="000000"/>
              <w:bottom w:val="single" w:sz="8" w:space="0" w:color="000000"/>
              <w:right w:val="single" w:sz="8" w:space="0" w:color="000000"/>
            </w:tcBorders>
            <w:vAlign w:val="center"/>
          </w:tcPr>
          <w:p w:rsidR="00F9688A" w:rsidRPr="0049108D" w:rsidRDefault="00F9688A" w:rsidP="0035234E">
            <w:pPr>
              <w:autoSpaceDE w:val="0"/>
              <w:autoSpaceDN w:val="0"/>
              <w:adjustRightInd w:val="0"/>
              <w:jc w:val="center"/>
              <w:rPr>
                <w:bCs/>
              </w:rPr>
            </w:pPr>
            <w:r w:rsidRPr="0049108D">
              <w:rPr>
                <w:bCs/>
              </w:rPr>
              <w:t>в группе 17-2</w:t>
            </w:r>
            <w:r>
              <w:rPr>
                <w:bCs/>
              </w:rPr>
              <w:t>1</w:t>
            </w:r>
            <w:r w:rsidRPr="0049108D">
              <w:rPr>
                <w:bCs/>
              </w:rPr>
              <w:t xml:space="preserve"> п.б.</w:t>
            </w:r>
          </w:p>
        </w:tc>
      </w:tr>
      <w:tr w:rsidR="00F9688A" w:rsidRPr="0049108D" w:rsidTr="001828CF">
        <w:trPr>
          <w:trHeight w:val="20"/>
          <w:tblHeader/>
          <w:jc w:val="center"/>
        </w:trPr>
        <w:tc>
          <w:tcPr>
            <w:tcW w:w="337" w:type="pct"/>
            <w:vMerge/>
            <w:tcBorders>
              <w:left w:val="single" w:sz="8" w:space="0" w:color="000000"/>
              <w:right w:val="single" w:sz="8" w:space="0" w:color="000000"/>
            </w:tcBorders>
            <w:vAlign w:val="center"/>
          </w:tcPr>
          <w:p w:rsidR="00F9688A" w:rsidRPr="0049108D" w:rsidRDefault="00F9688A" w:rsidP="0035234E">
            <w:pPr>
              <w:autoSpaceDE w:val="0"/>
              <w:autoSpaceDN w:val="0"/>
              <w:adjustRightInd w:val="0"/>
              <w:jc w:val="center"/>
              <w:rPr>
                <w:bCs/>
                <w:color w:val="000000"/>
              </w:rPr>
            </w:pPr>
          </w:p>
        </w:tc>
        <w:tc>
          <w:tcPr>
            <w:tcW w:w="1902" w:type="pct"/>
            <w:vMerge/>
            <w:tcBorders>
              <w:left w:val="single" w:sz="8" w:space="0" w:color="000000"/>
              <w:right w:val="single" w:sz="4" w:space="0" w:color="auto"/>
            </w:tcBorders>
            <w:vAlign w:val="center"/>
          </w:tcPr>
          <w:p w:rsidR="00F9688A" w:rsidRPr="0049108D" w:rsidRDefault="00F9688A" w:rsidP="0035234E">
            <w:pPr>
              <w:autoSpaceDE w:val="0"/>
              <w:autoSpaceDN w:val="0"/>
              <w:adjustRightInd w:val="0"/>
              <w:jc w:val="center"/>
              <w:rPr>
                <w:bCs/>
                <w:color w:val="000000"/>
              </w:rPr>
            </w:pPr>
          </w:p>
        </w:tc>
        <w:tc>
          <w:tcPr>
            <w:tcW w:w="529" w:type="pct"/>
            <w:vMerge/>
            <w:tcBorders>
              <w:left w:val="single" w:sz="4" w:space="0" w:color="auto"/>
              <w:right w:val="single" w:sz="8" w:space="0" w:color="000000"/>
            </w:tcBorders>
            <w:vAlign w:val="center"/>
          </w:tcPr>
          <w:p w:rsidR="00F9688A" w:rsidRPr="0049108D" w:rsidRDefault="00F9688A" w:rsidP="0035234E">
            <w:pPr>
              <w:autoSpaceDE w:val="0"/>
              <w:autoSpaceDN w:val="0"/>
              <w:adjustRightInd w:val="0"/>
              <w:jc w:val="center"/>
            </w:pPr>
          </w:p>
        </w:tc>
        <w:tc>
          <w:tcPr>
            <w:tcW w:w="2232" w:type="pct"/>
            <w:gridSpan w:val="4"/>
            <w:tcBorders>
              <w:top w:val="single" w:sz="8" w:space="0" w:color="000000"/>
              <w:left w:val="single" w:sz="8" w:space="0" w:color="000000"/>
              <w:bottom w:val="single" w:sz="8" w:space="0" w:color="000000"/>
              <w:right w:val="single" w:sz="8" w:space="0" w:color="000000"/>
            </w:tcBorders>
            <w:vAlign w:val="center"/>
          </w:tcPr>
          <w:p w:rsidR="00F9688A" w:rsidRPr="0049108D" w:rsidRDefault="00F9688A" w:rsidP="0035234E">
            <w:pPr>
              <w:autoSpaceDE w:val="0"/>
              <w:autoSpaceDN w:val="0"/>
              <w:adjustRightInd w:val="0"/>
              <w:jc w:val="center"/>
              <w:rPr>
                <w:bCs/>
              </w:rPr>
            </w:pPr>
            <w:r w:rsidRPr="0049108D">
              <w:rPr>
                <w:bCs/>
              </w:rPr>
              <w:t>отметка</w:t>
            </w:r>
          </w:p>
        </w:tc>
      </w:tr>
      <w:tr w:rsidR="00F9688A" w:rsidRPr="0049108D" w:rsidTr="001828CF">
        <w:trPr>
          <w:trHeight w:val="20"/>
          <w:tblHeader/>
          <w:jc w:val="center"/>
        </w:trPr>
        <w:tc>
          <w:tcPr>
            <w:tcW w:w="337" w:type="pct"/>
            <w:vMerge/>
            <w:tcBorders>
              <w:left w:val="single" w:sz="8" w:space="0" w:color="000000"/>
              <w:bottom w:val="single" w:sz="8" w:space="0" w:color="000000"/>
              <w:right w:val="single" w:sz="8" w:space="0" w:color="000000"/>
            </w:tcBorders>
            <w:vAlign w:val="center"/>
          </w:tcPr>
          <w:p w:rsidR="00F9688A" w:rsidRPr="0049108D" w:rsidRDefault="00F9688A" w:rsidP="0035234E">
            <w:pPr>
              <w:autoSpaceDE w:val="0"/>
              <w:autoSpaceDN w:val="0"/>
              <w:adjustRightInd w:val="0"/>
              <w:jc w:val="center"/>
              <w:rPr>
                <w:bCs/>
                <w:color w:val="000000"/>
              </w:rPr>
            </w:pPr>
          </w:p>
        </w:tc>
        <w:tc>
          <w:tcPr>
            <w:tcW w:w="1902" w:type="pct"/>
            <w:vMerge/>
            <w:tcBorders>
              <w:left w:val="single" w:sz="8" w:space="0" w:color="000000"/>
              <w:bottom w:val="single" w:sz="8" w:space="0" w:color="000000"/>
              <w:right w:val="single" w:sz="4" w:space="0" w:color="auto"/>
            </w:tcBorders>
            <w:vAlign w:val="center"/>
          </w:tcPr>
          <w:p w:rsidR="00F9688A" w:rsidRPr="0049108D" w:rsidRDefault="00F9688A" w:rsidP="0035234E">
            <w:pPr>
              <w:autoSpaceDE w:val="0"/>
              <w:autoSpaceDN w:val="0"/>
              <w:adjustRightInd w:val="0"/>
              <w:jc w:val="center"/>
              <w:rPr>
                <w:bCs/>
                <w:color w:val="000000"/>
              </w:rPr>
            </w:pPr>
          </w:p>
        </w:tc>
        <w:tc>
          <w:tcPr>
            <w:tcW w:w="529" w:type="pct"/>
            <w:vMerge/>
            <w:tcBorders>
              <w:left w:val="single" w:sz="4" w:space="0" w:color="auto"/>
              <w:bottom w:val="single" w:sz="8" w:space="0" w:color="000000"/>
              <w:right w:val="single" w:sz="8" w:space="0" w:color="000000"/>
            </w:tcBorders>
            <w:vAlign w:val="center"/>
          </w:tcPr>
          <w:p w:rsidR="00F9688A" w:rsidRPr="0049108D" w:rsidRDefault="00F9688A" w:rsidP="0035234E">
            <w:pPr>
              <w:autoSpaceDE w:val="0"/>
              <w:autoSpaceDN w:val="0"/>
              <w:adjustRightInd w:val="0"/>
              <w:jc w:val="center"/>
            </w:pPr>
          </w:p>
        </w:tc>
        <w:tc>
          <w:tcPr>
            <w:tcW w:w="854" w:type="pct"/>
            <w:tcBorders>
              <w:top w:val="single" w:sz="8" w:space="0" w:color="000000"/>
              <w:left w:val="single" w:sz="8" w:space="0" w:color="000000"/>
              <w:bottom w:val="single" w:sz="8" w:space="0" w:color="000000"/>
              <w:right w:val="single" w:sz="8" w:space="0" w:color="000000"/>
            </w:tcBorders>
            <w:vAlign w:val="center"/>
          </w:tcPr>
          <w:p w:rsidR="00F9688A" w:rsidRPr="0049108D" w:rsidRDefault="00F9688A" w:rsidP="0035234E">
            <w:pPr>
              <w:jc w:val="center"/>
              <w:rPr>
                <w:bCs/>
              </w:rPr>
            </w:pPr>
            <w:r w:rsidRPr="0049108D">
              <w:rPr>
                <w:bCs/>
              </w:rPr>
              <w:t>«2»</w:t>
            </w:r>
          </w:p>
        </w:tc>
        <w:tc>
          <w:tcPr>
            <w:tcW w:w="459" w:type="pct"/>
            <w:tcBorders>
              <w:top w:val="single" w:sz="8" w:space="0" w:color="000000"/>
              <w:left w:val="single" w:sz="8" w:space="0" w:color="000000"/>
              <w:bottom w:val="single" w:sz="8" w:space="0" w:color="000000"/>
              <w:right w:val="single" w:sz="8" w:space="0" w:color="000000"/>
            </w:tcBorders>
            <w:vAlign w:val="center"/>
          </w:tcPr>
          <w:p w:rsidR="00F9688A" w:rsidRPr="0049108D" w:rsidRDefault="00F9688A" w:rsidP="0035234E">
            <w:pPr>
              <w:autoSpaceDE w:val="0"/>
              <w:autoSpaceDN w:val="0"/>
              <w:adjustRightInd w:val="0"/>
              <w:jc w:val="center"/>
              <w:rPr>
                <w:bCs/>
              </w:rPr>
            </w:pPr>
            <w:r w:rsidRPr="0049108D">
              <w:rPr>
                <w:bCs/>
              </w:rPr>
              <w:t>«3»</w:t>
            </w:r>
          </w:p>
        </w:tc>
        <w:tc>
          <w:tcPr>
            <w:tcW w:w="459" w:type="pct"/>
            <w:tcBorders>
              <w:top w:val="single" w:sz="8" w:space="0" w:color="000000"/>
              <w:left w:val="single" w:sz="8" w:space="0" w:color="000000"/>
              <w:bottom w:val="single" w:sz="8" w:space="0" w:color="000000"/>
              <w:right w:val="single" w:sz="8" w:space="0" w:color="000000"/>
            </w:tcBorders>
            <w:vAlign w:val="center"/>
          </w:tcPr>
          <w:p w:rsidR="00F9688A" w:rsidRPr="0049108D" w:rsidRDefault="00F9688A" w:rsidP="0035234E">
            <w:pPr>
              <w:autoSpaceDE w:val="0"/>
              <w:autoSpaceDN w:val="0"/>
              <w:adjustRightInd w:val="0"/>
              <w:jc w:val="center"/>
              <w:rPr>
                <w:bCs/>
              </w:rPr>
            </w:pPr>
            <w:r w:rsidRPr="0049108D">
              <w:rPr>
                <w:bCs/>
              </w:rPr>
              <w:t>«4»</w:t>
            </w:r>
          </w:p>
        </w:tc>
        <w:tc>
          <w:tcPr>
            <w:tcW w:w="459" w:type="pct"/>
            <w:tcBorders>
              <w:top w:val="single" w:sz="8" w:space="0" w:color="000000"/>
              <w:left w:val="single" w:sz="8" w:space="0" w:color="000000"/>
              <w:bottom w:val="single" w:sz="8" w:space="0" w:color="000000"/>
              <w:right w:val="single" w:sz="8" w:space="0" w:color="000000"/>
            </w:tcBorders>
            <w:vAlign w:val="center"/>
          </w:tcPr>
          <w:p w:rsidR="00F9688A" w:rsidRPr="0049108D" w:rsidRDefault="00F9688A" w:rsidP="0035234E">
            <w:pPr>
              <w:autoSpaceDE w:val="0"/>
              <w:autoSpaceDN w:val="0"/>
              <w:adjustRightInd w:val="0"/>
              <w:jc w:val="center"/>
              <w:rPr>
                <w:bCs/>
              </w:rPr>
            </w:pPr>
            <w:r w:rsidRPr="0049108D">
              <w:rPr>
                <w:bCs/>
              </w:rPr>
              <w:t>«5»</w:t>
            </w:r>
          </w:p>
        </w:tc>
      </w:tr>
      <w:tr w:rsidR="00F9688A" w:rsidRPr="0049108D" w:rsidTr="001828CF">
        <w:trPr>
          <w:trHeight w:val="20"/>
          <w:jc w:val="center"/>
        </w:trPr>
        <w:tc>
          <w:tcPr>
            <w:tcW w:w="337" w:type="pct"/>
            <w:tcBorders>
              <w:top w:val="single" w:sz="8" w:space="0" w:color="000000"/>
              <w:left w:val="single" w:sz="8" w:space="0" w:color="000000"/>
              <w:bottom w:val="single" w:sz="8" w:space="0" w:color="000000"/>
              <w:right w:val="single" w:sz="8" w:space="0" w:color="000000"/>
            </w:tcBorders>
            <w:vAlign w:val="center"/>
          </w:tcPr>
          <w:p w:rsidR="00F9688A" w:rsidRPr="0049108D" w:rsidRDefault="00F9688A" w:rsidP="0035234E">
            <w:pPr>
              <w:autoSpaceDE w:val="0"/>
              <w:autoSpaceDN w:val="0"/>
              <w:adjustRightInd w:val="0"/>
              <w:ind w:left="18" w:right="-102" w:hanging="42"/>
              <w:jc w:val="center"/>
            </w:pPr>
            <w:r w:rsidRPr="0049108D">
              <w:t>1</w:t>
            </w:r>
          </w:p>
        </w:tc>
        <w:tc>
          <w:tcPr>
            <w:tcW w:w="1902" w:type="pct"/>
            <w:tcBorders>
              <w:top w:val="single" w:sz="8" w:space="0" w:color="000000"/>
              <w:left w:val="single" w:sz="8" w:space="0" w:color="000000"/>
              <w:bottom w:val="single" w:sz="8" w:space="0" w:color="000000"/>
              <w:right w:val="single" w:sz="8" w:space="0" w:color="000000"/>
            </w:tcBorders>
          </w:tcPr>
          <w:p w:rsidR="00F9688A" w:rsidRPr="0049108D" w:rsidRDefault="00F9688A" w:rsidP="0035234E">
            <w:pPr>
              <w:autoSpaceDE w:val="0"/>
              <w:autoSpaceDN w:val="0"/>
              <w:adjustRightInd w:val="0"/>
              <w:jc w:val="both"/>
            </w:pPr>
            <w:r w:rsidRPr="0049108D">
              <w:t>Целые числа. Дроби, проценты, рациональные числа. Преобразования выражений, включающих арифметические операции./</w:t>
            </w:r>
          </w:p>
          <w:p w:rsidR="00F9688A" w:rsidRPr="0049108D" w:rsidRDefault="00F9688A" w:rsidP="0035234E">
            <w:pPr>
              <w:autoSpaceDE w:val="0"/>
              <w:autoSpaceDN w:val="0"/>
              <w:adjustRightInd w:val="0"/>
              <w:jc w:val="both"/>
            </w:pPr>
            <w:r w:rsidRPr="0049108D">
              <w:lastRenderedPageBreak/>
              <w:t>Уметь выполнять вычисления и преобразования</w:t>
            </w:r>
          </w:p>
        </w:tc>
        <w:tc>
          <w:tcPr>
            <w:tcW w:w="529" w:type="pct"/>
            <w:tcBorders>
              <w:top w:val="single" w:sz="8" w:space="0" w:color="000000"/>
              <w:left w:val="single" w:sz="8" w:space="0" w:color="000000"/>
              <w:bottom w:val="single" w:sz="8" w:space="0" w:color="000000"/>
              <w:right w:val="single" w:sz="8" w:space="0" w:color="000000"/>
            </w:tcBorders>
            <w:vAlign w:val="center"/>
          </w:tcPr>
          <w:p w:rsidR="00F9688A" w:rsidRPr="009F314B" w:rsidRDefault="00F9688A" w:rsidP="0035234E">
            <w:pPr>
              <w:jc w:val="center"/>
            </w:pPr>
            <w:r w:rsidRPr="009F314B">
              <w:lastRenderedPageBreak/>
              <w:t>74,4%</w:t>
            </w:r>
          </w:p>
        </w:tc>
        <w:tc>
          <w:tcPr>
            <w:tcW w:w="854" w:type="pct"/>
            <w:tcBorders>
              <w:top w:val="single" w:sz="8" w:space="0" w:color="000000"/>
              <w:left w:val="single" w:sz="8" w:space="0" w:color="000000"/>
              <w:bottom w:val="single" w:sz="8" w:space="0" w:color="000000"/>
              <w:right w:val="single" w:sz="8" w:space="0" w:color="000000"/>
            </w:tcBorders>
            <w:vAlign w:val="center"/>
          </w:tcPr>
          <w:p w:rsidR="00F9688A" w:rsidRPr="009F314B" w:rsidRDefault="00F9688A" w:rsidP="0035234E">
            <w:pPr>
              <w:jc w:val="center"/>
            </w:pPr>
            <w:r w:rsidRPr="009F314B">
              <w:t>6,6%</w:t>
            </w:r>
          </w:p>
        </w:tc>
        <w:tc>
          <w:tcPr>
            <w:tcW w:w="459" w:type="pct"/>
            <w:tcBorders>
              <w:top w:val="single" w:sz="8" w:space="0" w:color="000000"/>
              <w:left w:val="single" w:sz="8" w:space="0" w:color="000000"/>
              <w:bottom w:val="single" w:sz="8" w:space="0" w:color="000000"/>
              <w:right w:val="single" w:sz="8" w:space="0" w:color="000000"/>
            </w:tcBorders>
            <w:vAlign w:val="center"/>
          </w:tcPr>
          <w:p w:rsidR="00F9688A" w:rsidRPr="009F314B" w:rsidRDefault="00F9688A" w:rsidP="0035234E">
            <w:pPr>
              <w:jc w:val="center"/>
            </w:pPr>
            <w:r w:rsidRPr="009F314B">
              <w:t>29,6%</w:t>
            </w:r>
          </w:p>
        </w:tc>
        <w:tc>
          <w:tcPr>
            <w:tcW w:w="459" w:type="pct"/>
            <w:tcBorders>
              <w:top w:val="single" w:sz="8" w:space="0" w:color="000000"/>
              <w:left w:val="single" w:sz="8" w:space="0" w:color="000000"/>
              <w:bottom w:val="single" w:sz="8" w:space="0" w:color="000000"/>
              <w:right w:val="single" w:sz="8" w:space="0" w:color="000000"/>
            </w:tcBorders>
            <w:vAlign w:val="center"/>
          </w:tcPr>
          <w:p w:rsidR="00F9688A" w:rsidRPr="008F65A2" w:rsidRDefault="00F9688A" w:rsidP="0035234E">
            <w:pPr>
              <w:jc w:val="center"/>
            </w:pPr>
            <w:r w:rsidRPr="008F65A2">
              <w:t>76,4%</w:t>
            </w:r>
          </w:p>
        </w:tc>
        <w:tc>
          <w:tcPr>
            <w:tcW w:w="459" w:type="pct"/>
            <w:tcBorders>
              <w:top w:val="single" w:sz="8" w:space="0" w:color="000000"/>
              <w:left w:val="single" w:sz="8" w:space="0" w:color="000000"/>
              <w:bottom w:val="single" w:sz="8" w:space="0" w:color="000000"/>
              <w:right w:val="single" w:sz="8" w:space="0" w:color="000000"/>
            </w:tcBorders>
            <w:vAlign w:val="center"/>
          </w:tcPr>
          <w:p w:rsidR="00F9688A" w:rsidRPr="009F314B" w:rsidRDefault="00F9688A" w:rsidP="0035234E">
            <w:pPr>
              <w:jc w:val="center"/>
            </w:pPr>
            <w:r w:rsidRPr="009F314B">
              <w:t>95,1%</w:t>
            </w:r>
          </w:p>
        </w:tc>
      </w:tr>
      <w:tr w:rsidR="00F9688A" w:rsidRPr="0049108D" w:rsidTr="001828CF">
        <w:trPr>
          <w:trHeight w:val="20"/>
          <w:jc w:val="center"/>
        </w:trPr>
        <w:tc>
          <w:tcPr>
            <w:tcW w:w="337" w:type="pct"/>
            <w:tcBorders>
              <w:top w:val="single" w:sz="8" w:space="0" w:color="000000"/>
              <w:left w:val="single" w:sz="8" w:space="0" w:color="000000"/>
              <w:bottom w:val="single" w:sz="8" w:space="0" w:color="000000"/>
              <w:right w:val="single" w:sz="8" w:space="0" w:color="000000"/>
            </w:tcBorders>
            <w:vAlign w:val="center"/>
          </w:tcPr>
          <w:p w:rsidR="00F9688A" w:rsidRPr="0049108D" w:rsidRDefault="00F9688A" w:rsidP="0035234E">
            <w:pPr>
              <w:autoSpaceDE w:val="0"/>
              <w:autoSpaceDN w:val="0"/>
              <w:adjustRightInd w:val="0"/>
              <w:ind w:left="18" w:right="-102" w:hanging="42"/>
              <w:jc w:val="center"/>
              <w:rPr>
                <w:color w:val="000000"/>
              </w:rPr>
            </w:pPr>
            <w:r w:rsidRPr="0049108D">
              <w:rPr>
                <w:color w:val="000000"/>
              </w:rPr>
              <w:lastRenderedPageBreak/>
              <w:t>2</w:t>
            </w:r>
          </w:p>
        </w:tc>
        <w:tc>
          <w:tcPr>
            <w:tcW w:w="1902" w:type="pct"/>
            <w:tcBorders>
              <w:top w:val="single" w:sz="8" w:space="0" w:color="000000"/>
              <w:left w:val="single" w:sz="8" w:space="0" w:color="000000"/>
              <w:bottom w:val="single" w:sz="8" w:space="0" w:color="000000"/>
              <w:right w:val="single" w:sz="8" w:space="0" w:color="000000"/>
            </w:tcBorders>
          </w:tcPr>
          <w:p w:rsidR="00F9688A" w:rsidRPr="0049108D" w:rsidRDefault="00F9688A" w:rsidP="0035234E">
            <w:pPr>
              <w:autoSpaceDE w:val="0"/>
              <w:autoSpaceDN w:val="0"/>
              <w:adjustRightInd w:val="0"/>
              <w:jc w:val="both"/>
            </w:pPr>
            <w:r w:rsidRPr="0049108D">
              <w:t>Преобразования выражений, включающих корни натуральной степени. Преобразования тригонометрических выражений. Преобразование выражений, включающих операцию логарифмирования./</w:t>
            </w:r>
          </w:p>
          <w:p w:rsidR="00F9688A" w:rsidRPr="0049108D" w:rsidRDefault="00F9688A" w:rsidP="0035234E">
            <w:pPr>
              <w:autoSpaceDE w:val="0"/>
              <w:autoSpaceDN w:val="0"/>
              <w:adjustRightInd w:val="0"/>
              <w:jc w:val="both"/>
            </w:pPr>
            <w:r w:rsidRPr="0049108D">
              <w:t>Уметь выполнять вычисления и преобразования</w:t>
            </w:r>
          </w:p>
        </w:tc>
        <w:tc>
          <w:tcPr>
            <w:tcW w:w="529" w:type="pct"/>
            <w:tcBorders>
              <w:top w:val="single" w:sz="8" w:space="0" w:color="000000"/>
              <w:left w:val="single" w:sz="8" w:space="0" w:color="000000"/>
              <w:bottom w:val="single" w:sz="8" w:space="0" w:color="000000"/>
              <w:right w:val="single" w:sz="8" w:space="0" w:color="000000"/>
            </w:tcBorders>
            <w:vAlign w:val="center"/>
          </w:tcPr>
          <w:p w:rsidR="00F9688A" w:rsidRPr="009F314B" w:rsidRDefault="00F9688A" w:rsidP="0035234E">
            <w:pPr>
              <w:jc w:val="center"/>
            </w:pPr>
            <w:r w:rsidRPr="009F314B">
              <w:t>89,2%</w:t>
            </w:r>
          </w:p>
        </w:tc>
        <w:tc>
          <w:tcPr>
            <w:tcW w:w="854" w:type="pct"/>
            <w:tcBorders>
              <w:top w:val="single" w:sz="8" w:space="0" w:color="000000"/>
              <w:left w:val="single" w:sz="8" w:space="0" w:color="000000"/>
              <w:bottom w:val="single" w:sz="8" w:space="0" w:color="000000"/>
              <w:right w:val="single" w:sz="8" w:space="0" w:color="000000"/>
            </w:tcBorders>
            <w:vAlign w:val="center"/>
          </w:tcPr>
          <w:p w:rsidR="00F9688A" w:rsidRPr="009F314B" w:rsidRDefault="00F9688A" w:rsidP="0035234E">
            <w:pPr>
              <w:jc w:val="center"/>
            </w:pPr>
            <w:r w:rsidRPr="009F314B">
              <w:t>27,9%</w:t>
            </w:r>
          </w:p>
        </w:tc>
        <w:tc>
          <w:tcPr>
            <w:tcW w:w="459" w:type="pct"/>
            <w:tcBorders>
              <w:top w:val="single" w:sz="8" w:space="0" w:color="000000"/>
              <w:left w:val="single" w:sz="8" w:space="0" w:color="000000"/>
              <w:bottom w:val="single" w:sz="8" w:space="0" w:color="000000"/>
              <w:right w:val="single" w:sz="8" w:space="0" w:color="000000"/>
            </w:tcBorders>
            <w:vAlign w:val="center"/>
          </w:tcPr>
          <w:p w:rsidR="00F9688A" w:rsidRPr="009F314B" w:rsidRDefault="00F9688A" w:rsidP="0035234E">
            <w:pPr>
              <w:jc w:val="center"/>
            </w:pPr>
            <w:r w:rsidRPr="009F314B">
              <w:t>71,8%</w:t>
            </w:r>
          </w:p>
        </w:tc>
        <w:tc>
          <w:tcPr>
            <w:tcW w:w="459" w:type="pct"/>
            <w:tcBorders>
              <w:top w:val="single" w:sz="8" w:space="0" w:color="000000"/>
              <w:left w:val="single" w:sz="8" w:space="0" w:color="000000"/>
              <w:bottom w:val="single" w:sz="8" w:space="0" w:color="000000"/>
              <w:right w:val="single" w:sz="8" w:space="0" w:color="000000"/>
            </w:tcBorders>
            <w:vAlign w:val="center"/>
          </w:tcPr>
          <w:p w:rsidR="00F9688A" w:rsidRPr="008F65A2" w:rsidRDefault="00F9688A" w:rsidP="0035234E">
            <w:pPr>
              <w:jc w:val="center"/>
            </w:pPr>
            <w:r w:rsidRPr="008F65A2">
              <w:t>91,2%</w:t>
            </w:r>
          </w:p>
        </w:tc>
        <w:tc>
          <w:tcPr>
            <w:tcW w:w="459" w:type="pct"/>
            <w:tcBorders>
              <w:top w:val="single" w:sz="8" w:space="0" w:color="000000"/>
              <w:left w:val="single" w:sz="8" w:space="0" w:color="000000"/>
              <w:bottom w:val="single" w:sz="8" w:space="0" w:color="000000"/>
              <w:right w:val="single" w:sz="8" w:space="0" w:color="000000"/>
            </w:tcBorders>
            <w:vAlign w:val="center"/>
          </w:tcPr>
          <w:p w:rsidR="00F9688A" w:rsidRPr="009F314B" w:rsidRDefault="00F9688A" w:rsidP="0035234E">
            <w:pPr>
              <w:jc w:val="center"/>
            </w:pPr>
            <w:r w:rsidRPr="009F314B">
              <w:t>98,8%</w:t>
            </w:r>
          </w:p>
        </w:tc>
      </w:tr>
      <w:tr w:rsidR="00F9688A" w:rsidRPr="0049108D" w:rsidTr="001828CF">
        <w:trPr>
          <w:trHeight w:val="20"/>
          <w:jc w:val="center"/>
        </w:trPr>
        <w:tc>
          <w:tcPr>
            <w:tcW w:w="337" w:type="pct"/>
            <w:tcBorders>
              <w:top w:val="single" w:sz="8" w:space="0" w:color="000000"/>
              <w:left w:val="single" w:sz="8" w:space="0" w:color="000000"/>
              <w:bottom w:val="single" w:sz="8" w:space="0" w:color="000000"/>
              <w:right w:val="single" w:sz="8" w:space="0" w:color="000000"/>
            </w:tcBorders>
            <w:vAlign w:val="center"/>
          </w:tcPr>
          <w:p w:rsidR="00F9688A" w:rsidRPr="0049108D" w:rsidRDefault="00F9688A" w:rsidP="0035234E">
            <w:pPr>
              <w:autoSpaceDE w:val="0"/>
              <w:autoSpaceDN w:val="0"/>
              <w:adjustRightInd w:val="0"/>
              <w:ind w:left="18" w:right="-102" w:hanging="42"/>
              <w:jc w:val="center"/>
              <w:rPr>
                <w:color w:val="000000"/>
              </w:rPr>
            </w:pPr>
            <w:r w:rsidRPr="0049108D">
              <w:rPr>
                <w:color w:val="000000"/>
              </w:rPr>
              <w:t>3</w:t>
            </w:r>
          </w:p>
        </w:tc>
        <w:tc>
          <w:tcPr>
            <w:tcW w:w="1902" w:type="pct"/>
            <w:tcBorders>
              <w:top w:val="single" w:sz="8" w:space="0" w:color="000000"/>
              <w:left w:val="single" w:sz="8" w:space="0" w:color="000000"/>
              <w:bottom w:val="single" w:sz="8" w:space="0" w:color="000000"/>
              <w:right w:val="single" w:sz="8" w:space="0" w:color="000000"/>
            </w:tcBorders>
          </w:tcPr>
          <w:p w:rsidR="00F9688A" w:rsidRPr="0049108D" w:rsidRDefault="00F9688A" w:rsidP="0035234E">
            <w:pPr>
              <w:autoSpaceDE w:val="0"/>
              <w:autoSpaceDN w:val="0"/>
              <w:adjustRightInd w:val="0"/>
              <w:jc w:val="both"/>
            </w:pPr>
            <w:r w:rsidRPr="0049108D">
              <w:t>Применение математических методов для решения содержательных задач из различных областей науки и практики. Интерпретация результата, учет реальных ограничений./</w:t>
            </w:r>
          </w:p>
          <w:p w:rsidR="00F9688A" w:rsidRPr="0049108D" w:rsidRDefault="00F9688A" w:rsidP="0035234E">
            <w:pPr>
              <w:autoSpaceDE w:val="0"/>
              <w:autoSpaceDN w:val="0"/>
              <w:adjustRightInd w:val="0"/>
              <w:jc w:val="both"/>
            </w:pPr>
            <w:r w:rsidRPr="0049108D">
              <w:t>Уметь использовать приобретённые знания и умения в практической деятельности и повседневной жизни</w:t>
            </w:r>
          </w:p>
        </w:tc>
        <w:tc>
          <w:tcPr>
            <w:tcW w:w="529" w:type="pct"/>
            <w:tcBorders>
              <w:top w:val="single" w:sz="8" w:space="0" w:color="000000"/>
              <w:left w:val="single" w:sz="8" w:space="0" w:color="000000"/>
              <w:bottom w:val="single" w:sz="8" w:space="0" w:color="000000"/>
              <w:right w:val="single" w:sz="8" w:space="0" w:color="000000"/>
            </w:tcBorders>
            <w:vAlign w:val="center"/>
          </w:tcPr>
          <w:p w:rsidR="00F9688A" w:rsidRPr="009F314B" w:rsidRDefault="00F9688A" w:rsidP="0035234E">
            <w:pPr>
              <w:jc w:val="center"/>
            </w:pPr>
            <w:r w:rsidRPr="009F314B">
              <w:t>96,9%</w:t>
            </w:r>
          </w:p>
        </w:tc>
        <w:tc>
          <w:tcPr>
            <w:tcW w:w="854" w:type="pct"/>
            <w:tcBorders>
              <w:top w:val="single" w:sz="8" w:space="0" w:color="000000"/>
              <w:left w:val="single" w:sz="8" w:space="0" w:color="000000"/>
              <w:bottom w:val="single" w:sz="8" w:space="0" w:color="000000"/>
              <w:right w:val="single" w:sz="8" w:space="0" w:color="000000"/>
            </w:tcBorders>
            <w:vAlign w:val="center"/>
          </w:tcPr>
          <w:p w:rsidR="00F9688A" w:rsidRPr="009F314B" w:rsidRDefault="00F9688A" w:rsidP="0035234E">
            <w:pPr>
              <w:jc w:val="center"/>
            </w:pPr>
            <w:r w:rsidRPr="009F314B">
              <w:t>80,3%</w:t>
            </w:r>
          </w:p>
        </w:tc>
        <w:tc>
          <w:tcPr>
            <w:tcW w:w="459" w:type="pct"/>
            <w:tcBorders>
              <w:top w:val="single" w:sz="8" w:space="0" w:color="000000"/>
              <w:left w:val="single" w:sz="8" w:space="0" w:color="000000"/>
              <w:bottom w:val="single" w:sz="8" w:space="0" w:color="000000"/>
              <w:right w:val="single" w:sz="8" w:space="0" w:color="000000"/>
            </w:tcBorders>
            <w:vAlign w:val="center"/>
          </w:tcPr>
          <w:p w:rsidR="00F9688A" w:rsidRPr="009F314B" w:rsidRDefault="00F9688A" w:rsidP="0035234E">
            <w:pPr>
              <w:jc w:val="center"/>
            </w:pPr>
            <w:r w:rsidRPr="009F314B">
              <w:t>94,8%</w:t>
            </w:r>
          </w:p>
        </w:tc>
        <w:tc>
          <w:tcPr>
            <w:tcW w:w="459" w:type="pct"/>
            <w:tcBorders>
              <w:top w:val="single" w:sz="8" w:space="0" w:color="000000"/>
              <w:left w:val="single" w:sz="8" w:space="0" w:color="000000"/>
              <w:bottom w:val="single" w:sz="8" w:space="0" w:color="000000"/>
              <w:right w:val="single" w:sz="8" w:space="0" w:color="000000"/>
            </w:tcBorders>
            <w:vAlign w:val="center"/>
          </w:tcPr>
          <w:p w:rsidR="00F9688A" w:rsidRPr="008F65A2" w:rsidRDefault="00F9688A" w:rsidP="0035234E">
            <w:pPr>
              <w:jc w:val="center"/>
            </w:pPr>
            <w:r w:rsidRPr="008F65A2">
              <w:t>97,0%</w:t>
            </w:r>
          </w:p>
        </w:tc>
        <w:tc>
          <w:tcPr>
            <w:tcW w:w="459" w:type="pct"/>
            <w:tcBorders>
              <w:top w:val="single" w:sz="8" w:space="0" w:color="000000"/>
              <w:left w:val="single" w:sz="8" w:space="0" w:color="000000"/>
              <w:bottom w:val="single" w:sz="8" w:space="0" w:color="000000"/>
              <w:right w:val="single" w:sz="8" w:space="0" w:color="000000"/>
            </w:tcBorders>
            <w:vAlign w:val="center"/>
          </w:tcPr>
          <w:p w:rsidR="00F9688A" w:rsidRPr="009F314B" w:rsidRDefault="00F9688A" w:rsidP="0035234E">
            <w:pPr>
              <w:jc w:val="center"/>
            </w:pPr>
            <w:r w:rsidRPr="009F314B">
              <w:t>99,1%</w:t>
            </w:r>
          </w:p>
        </w:tc>
      </w:tr>
      <w:tr w:rsidR="00F9688A" w:rsidRPr="0049108D" w:rsidTr="001828CF">
        <w:trPr>
          <w:trHeight w:val="20"/>
          <w:jc w:val="center"/>
        </w:trPr>
        <w:tc>
          <w:tcPr>
            <w:tcW w:w="337" w:type="pct"/>
            <w:tcBorders>
              <w:top w:val="single" w:sz="8" w:space="0" w:color="000000"/>
              <w:left w:val="single" w:sz="8" w:space="0" w:color="000000"/>
              <w:bottom w:val="single" w:sz="8" w:space="0" w:color="000000"/>
              <w:right w:val="single" w:sz="8" w:space="0" w:color="000000"/>
            </w:tcBorders>
            <w:vAlign w:val="center"/>
          </w:tcPr>
          <w:p w:rsidR="00F9688A" w:rsidRPr="0049108D" w:rsidRDefault="00F9688A" w:rsidP="0035234E">
            <w:pPr>
              <w:autoSpaceDE w:val="0"/>
              <w:autoSpaceDN w:val="0"/>
              <w:adjustRightInd w:val="0"/>
              <w:ind w:left="18" w:right="-102" w:hanging="42"/>
              <w:jc w:val="center"/>
            </w:pPr>
            <w:r w:rsidRPr="0049108D">
              <w:t>4</w:t>
            </w:r>
          </w:p>
        </w:tc>
        <w:tc>
          <w:tcPr>
            <w:tcW w:w="1902" w:type="pct"/>
            <w:tcBorders>
              <w:top w:val="single" w:sz="8" w:space="0" w:color="000000"/>
              <w:left w:val="single" w:sz="8" w:space="0" w:color="000000"/>
              <w:bottom w:val="single" w:sz="8" w:space="0" w:color="000000"/>
              <w:right w:val="single" w:sz="8" w:space="0" w:color="000000"/>
            </w:tcBorders>
          </w:tcPr>
          <w:p w:rsidR="00F9688A" w:rsidRPr="0049108D" w:rsidRDefault="00F9688A" w:rsidP="0035234E">
            <w:pPr>
              <w:autoSpaceDE w:val="0"/>
              <w:autoSpaceDN w:val="0"/>
              <w:adjustRightInd w:val="0"/>
              <w:jc w:val="both"/>
            </w:pPr>
            <w:r w:rsidRPr="0049108D">
              <w:t>Табличное и графическое представление данных. График функции. Примеры функциональных зависимостей в реальных процессах и явлениях /</w:t>
            </w:r>
          </w:p>
          <w:p w:rsidR="00F9688A" w:rsidRPr="0049108D" w:rsidRDefault="00F9688A" w:rsidP="0035234E">
            <w:pPr>
              <w:autoSpaceDE w:val="0"/>
              <w:autoSpaceDN w:val="0"/>
              <w:adjustRightInd w:val="0"/>
              <w:jc w:val="both"/>
            </w:pPr>
            <w:r w:rsidRPr="0049108D">
              <w:t>Уметь использовать приобретённые знания и умения в практической деятельности и повседневной жизни</w:t>
            </w:r>
          </w:p>
        </w:tc>
        <w:tc>
          <w:tcPr>
            <w:tcW w:w="529" w:type="pct"/>
            <w:tcBorders>
              <w:top w:val="single" w:sz="8" w:space="0" w:color="000000"/>
              <w:left w:val="single" w:sz="8" w:space="0" w:color="000000"/>
              <w:bottom w:val="single" w:sz="8" w:space="0" w:color="000000"/>
              <w:right w:val="single" w:sz="8" w:space="0" w:color="000000"/>
            </w:tcBorders>
            <w:vAlign w:val="center"/>
          </w:tcPr>
          <w:p w:rsidR="00F9688A" w:rsidRPr="009F314B" w:rsidRDefault="00F9688A" w:rsidP="0035234E">
            <w:pPr>
              <w:jc w:val="center"/>
            </w:pPr>
            <w:r w:rsidRPr="009F314B">
              <w:t>90,6%</w:t>
            </w:r>
          </w:p>
        </w:tc>
        <w:tc>
          <w:tcPr>
            <w:tcW w:w="854" w:type="pct"/>
            <w:tcBorders>
              <w:top w:val="single" w:sz="8" w:space="0" w:color="000000"/>
              <w:left w:val="single" w:sz="8" w:space="0" w:color="000000"/>
              <w:bottom w:val="single" w:sz="8" w:space="0" w:color="000000"/>
              <w:right w:val="single" w:sz="8" w:space="0" w:color="000000"/>
            </w:tcBorders>
            <w:vAlign w:val="center"/>
          </w:tcPr>
          <w:p w:rsidR="00F9688A" w:rsidRPr="009F314B" w:rsidRDefault="00F9688A" w:rsidP="0035234E">
            <w:pPr>
              <w:jc w:val="center"/>
            </w:pPr>
            <w:r w:rsidRPr="009F314B">
              <w:t>19,7%</w:t>
            </w:r>
          </w:p>
        </w:tc>
        <w:tc>
          <w:tcPr>
            <w:tcW w:w="459" w:type="pct"/>
            <w:tcBorders>
              <w:top w:val="single" w:sz="8" w:space="0" w:color="000000"/>
              <w:left w:val="single" w:sz="8" w:space="0" w:color="000000"/>
              <w:bottom w:val="single" w:sz="8" w:space="0" w:color="000000"/>
              <w:right w:val="single" w:sz="8" w:space="0" w:color="000000"/>
            </w:tcBorders>
            <w:vAlign w:val="center"/>
          </w:tcPr>
          <w:p w:rsidR="00F9688A" w:rsidRPr="009F314B" w:rsidRDefault="00F9688A" w:rsidP="0035234E">
            <w:pPr>
              <w:jc w:val="center"/>
            </w:pPr>
            <w:r w:rsidRPr="009F314B">
              <w:t>77,0%</w:t>
            </w:r>
          </w:p>
        </w:tc>
        <w:tc>
          <w:tcPr>
            <w:tcW w:w="459" w:type="pct"/>
            <w:tcBorders>
              <w:top w:val="single" w:sz="8" w:space="0" w:color="000000"/>
              <w:left w:val="single" w:sz="8" w:space="0" w:color="000000"/>
              <w:bottom w:val="single" w:sz="8" w:space="0" w:color="000000"/>
              <w:right w:val="single" w:sz="8" w:space="0" w:color="000000"/>
            </w:tcBorders>
            <w:vAlign w:val="center"/>
          </w:tcPr>
          <w:p w:rsidR="00F9688A" w:rsidRPr="008F65A2" w:rsidRDefault="00F9688A" w:rsidP="0035234E">
            <w:pPr>
              <w:jc w:val="center"/>
            </w:pPr>
            <w:r w:rsidRPr="008F65A2">
              <w:t>93,3%</w:t>
            </w:r>
          </w:p>
        </w:tc>
        <w:tc>
          <w:tcPr>
            <w:tcW w:w="459" w:type="pct"/>
            <w:tcBorders>
              <w:top w:val="single" w:sz="8" w:space="0" w:color="000000"/>
              <w:left w:val="single" w:sz="8" w:space="0" w:color="000000"/>
              <w:bottom w:val="single" w:sz="8" w:space="0" w:color="000000"/>
              <w:right w:val="single" w:sz="8" w:space="0" w:color="000000"/>
            </w:tcBorders>
            <w:vAlign w:val="center"/>
          </w:tcPr>
          <w:p w:rsidR="00F9688A" w:rsidRPr="009F314B" w:rsidRDefault="00F9688A" w:rsidP="0035234E">
            <w:pPr>
              <w:jc w:val="center"/>
            </w:pPr>
            <w:r w:rsidRPr="009F314B">
              <w:t>98,5%</w:t>
            </w:r>
          </w:p>
        </w:tc>
      </w:tr>
      <w:tr w:rsidR="00F9688A" w:rsidRPr="0049108D" w:rsidTr="001828CF">
        <w:trPr>
          <w:trHeight w:val="20"/>
          <w:jc w:val="center"/>
        </w:trPr>
        <w:tc>
          <w:tcPr>
            <w:tcW w:w="337" w:type="pct"/>
            <w:tcBorders>
              <w:top w:val="single" w:sz="8" w:space="0" w:color="000000"/>
              <w:left w:val="single" w:sz="8" w:space="0" w:color="000000"/>
              <w:bottom w:val="single" w:sz="8" w:space="0" w:color="000000"/>
              <w:right w:val="single" w:sz="8" w:space="0" w:color="000000"/>
            </w:tcBorders>
            <w:vAlign w:val="center"/>
          </w:tcPr>
          <w:p w:rsidR="00F9688A" w:rsidRPr="0049108D" w:rsidRDefault="00F9688A" w:rsidP="0035234E">
            <w:pPr>
              <w:autoSpaceDE w:val="0"/>
              <w:autoSpaceDN w:val="0"/>
              <w:adjustRightInd w:val="0"/>
              <w:ind w:left="18" w:right="-102" w:hanging="42"/>
              <w:jc w:val="center"/>
              <w:rPr>
                <w:color w:val="000000"/>
              </w:rPr>
            </w:pPr>
            <w:r w:rsidRPr="0049108D">
              <w:rPr>
                <w:color w:val="000000"/>
              </w:rPr>
              <w:t>5</w:t>
            </w:r>
          </w:p>
        </w:tc>
        <w:tc>
          <w:tcPr>
            <w:tcW w:w="1902" w:type="pct"/>
            <w:tcBorders>
              <w:top w:val="single" w:sz="8" w:space="0" w:color="000000"/>
              <w:left w:val="single" w:sz="8" w:space="0" w:color="000000"/>
              <w:bottom w:val="single" w:sz="8" w:space="0" w:color="000000"/>
              <w:right w:val="single" w:sz="8" w:space="0" w:color="000000"/>
            </w:tcBorders>
          </w:tcPr>
          <w:p w:rsidR="00F9688A" w:rsidRPr="0049108D" w:rsidRDefault="00F9688A" w:rsidP="0035234E">
            <w:pPr>
              <w:autoSpaceDE w:val="0"/>
              <w:autoSpaceDN w:val="0"/>
              <w:adjustRightInd w:val="0"/>
              <w:jc w:val="both"/>
            </w:pPr>
            <w:r w:rsidRPr="0049108D">
              <w:t>Планиметрия./</w:t>
            </w:r>
          </w:p>
          <w:p w:rsidR="00F9688A" w:rsidRPr="0049108D" w:rsidRDefault="00F9688A" w:rsidP="0035234E">
            <w:pPr>
              <w:autoSpaceDE w:val="0"/>
              <w:autoSpaceDN w:val="0"/>
              <w:adjustRightInd w:val="0"/>
              <w:jc w:val="both"/>
            </w:pPr>
            <w:r w:rsidRPr="0049108D">
              <w:t>Уметь выполнять действия с геометрическими фигурами</w:t>
            </w:r>
          </w:p>
        </w:tc>
        <w:tc>
          <w:tcPr>
            <w:tcW w:w="529" w:type="pct"/>
            <w:tcBorders>
              <w:top w:val="single" w:sz="8" w:space="0" w:color="000000"/>
              <w:left w:val="single" w:sz="8" w:space="0" w:color="000000"/>
              <w:bottom w:val="single" w:sz="8" w:space="0" w:color="000000"/>
              <w:right w:val="single" w:sz="8" w:space="0" w:color="000000"/>
            </w:tcBorders>
            <w:vAlign w:val="center"/>
          </w:tcPr>
          <w:p w:rsidR="00F9688A" w:rsidRPr="009F314B" w:rsidRDefault="00F9688A" w:rsidP="0035234E">
            <w:pPr>
              <w:jc w:val="center"/>
            </w:pPr>
            <w:r w:rsidRPr="009F314B">
              <w:t>85,9%</w:t>
            </w:r>
          </w:p>
        </w:tc>
        <w:tc>
          <w:tcPr>
            <w:tcW w:w="854" w:type="pct"/>
            <w:tcBorders>
              <w:top w:val="single" w:sz="8" w:space="0" w:color="000000"/>
              <w:left w:val="single" w:sz="8" w:space="0" w:color="000000"/>
              <w:bottom w:val="single" w:sz="8" w:space="0" w:color="000000"/>
              <w:right w:val="single" w:sz="8" w:space="0" w:color="000000"/>
            </w:tcBorders>
            <w:vAlign w:val="center"/>
          </w:tcPr>
          <w:p w:rsidR="00F9688A" w:rsidRPr="009F314B" w:rsidRDefault="00F9688A" w:rsidP="0035234E">
            <w:pPr>
              <w:jc w:val="center"/>
            </w:pPr>
            <w:r w:rsidRPr="009F314B">
              <w:t>18,0%</w:t>
            </w:r>
          </w:p>
        </w:tc>
        <w:tc>
          <w:tcPr>
            <w:tcW w:w="459" w:type="pct"/>
            <w:tcBorders>
              <w:top w:val="single" w:sz="8" w:space="0" w:color="000000"/>
              <w:left w:val="single" w:sz="8" w:space="0" w:color="000000"/>
              <w:bottom w:val="single" w:sz="8" w:space="0" w:color="000000"/>
              <w:right w:val="single" w:sz="8" w:space="0" w:color="000000"/>
            </w:tcBorders>
            <w:vAlign w:val="center"/>
          </w:tcPr>
          <w:p w:rsidR="00F9688A" w:rsidRPr="009F314B" w:rsidRDefault="00F9688A" w:rsidP="0035234E">
            <w:pPr>
              <w:jc w:val="center"/>
            </w:pPr>
            <w:r w:rsidRPr="009F314B">
              <w:t>63,2%</w:t>
            </w:r>
          </w:p>
        </w:tc>
        <w:tc>
          <w:tcPr>
            <w:tcW w:w="459" w:type="pct"/>
            <w:tcBorders>
              <w:top w:val="single" w:sz="8" w:space="0" w:color="000000"/>
              <w:left w:val="single" w:sz="8" w:space="0" w:color="000000"/>
              <w:bottom w:val="single" w:sz="8" w:space="0" w:color="000000"/>
              <w:right w:val="single" w:sz="8" w:space="0" w:color="000000"/>
            </w:tcBorders>
            <w:vAlign w:val="center"/>
          </w:tcPr>
          <w:p w:rsidR="00F9688A" w:rsidRPr="008F65A2" w:rsidRDefault="00F9688A" w:rsidP="0035234E">
            <w:pPr>
              <w:jc w:val="center"/>
            </w:pPr>
            <w:r w:rsidRPr="008F65A2">
              <w:t>87,4%</w:t>
            </w:r>
          </w:p>
        </w:tc>
        <w:tc>
          <w:tcPr>
            <w:tcW w:w="459" w:type="pct"/>
            <w:tcBorders>
              <w:top w:val="single" w:sz="8" w:space="0" w:color="000000"/>
              <w:left w:val="single" w:sz="8" w:space="0" w:color="000000"/>
              <w:bottom w:val="single" w:sz="8" w:space="0" w:color="000000"/>
              <w:right w:val="single" w:sz="8" w:space="0" w:color="000000"/>
            </w:tcBorders>
            <w:vAlign w:val="center"/>
          </w:tcPr>
          <w:p w:rsidR="00F9688A" w:rsidRPr="009F314B" w:rsidRDefault="00F9688A" w:rsidP="0035234E">
            <w:pPr>
              <w:jc w:val="center"/>
            </w:pPr>
            <w:r w:rsidRPr="009F314B">
              <w:t>98,4%</w:t>
            </w:r>
          </w:p>
        </w:tc>
      </w:tr>
      <w:tr w:rsidR="00F9688A" w:rsidRPr="0049108D" w:rsidTr="001828CF">
        <w:trPr>
          <w:trHeight w:val="20"/>
          <w:jc w:val="center"/>
        </w:trPr>
        <w:tc>
          <w:tcPr>
            <w:tcW w:w="337" w:type="pct"/>
            <w:tcBorders>
              <w:top w:val="single" w:sz="8" w:space="0" w:color="000000"/>
              <w:left w:val="single" w:sz="8" w:space="0" w:color="000000"/>
              <w:bottom w:val="single" w:sz="8" w:space="0" w:color="000000"/>
              <w:right w:val="single" w:sz="8" w:space="0" w:color="000000"/>
            </w:tcBorders>
            <w:vAlign w:val="center"/>
          </w:tcPr>
          <w:p w:rsidR="00F9688A" w:rsidRPr="0049108D" w:rsidRDefault="00F9688A" w:rsidP="0035234E">
            <w:pPr>
              <w:autoSpaceDE w:val="0"/>
              <w:autoSpaceDN w:val="0"/>
              <w:adjustRightInd w:val="0"/>
              <w:ind w:left="18" w:right="-102" w:hanging="42"/>
              <w:jc w:val="center"/>
              <w:rPr>
                <w:color w:val="000000"/>
              </w:rPr>
            </w:pPr>
            <w:r w:rsidRPr="0049108D">
              <w:rPr>
                <w:color w:val="000000"/>
              </w:rPr>
              <w:t>6</w:t>
            </w:r>
          </w:p>
        </w:tc>
        <w:tc>
          <w:tcPr>
            <w:tcW w:w="1902" w:type="pct"/>
            <w:tcBorders>
              <w:top w:val="single" w:sz="8" w:space="0" w:color="000000"/>
              <w:left w:val="single" w:sz="8" w:space="0" w:color="000000"/>
              <w:bottom w:val="single" w:sz="8" w:space="0" w:color="000000"/>
              <w:right w:val="single" w:sz="8" w:space="0" w:color="000000"/>
            </w:tcBorders>
          </w:tcPr>
          <w:p w:rsidR="00F9688A" w:rsidRPr="0049108D" w:rsidRDefault="00F9688A" w:rsidP="0035234E">
            <w:pPr>
              <w:jc w:val="both"/>
            </w:pPr>
            <w:r w:rsidRPr="0049108D">
              <w:t>Дроби, проценты, рациональные числа./</w:t>
            </w:r>
          </w:p>
          <w:p w:rsidR="00F9688A" w:rsidRPr="0049108D" w:rsidRDefault="00F9688A" w:rsidP="0035234E">
            <w:pPr>
              <w:jc w:val="both"/>
            </w:pPr>
            <w:r w:rsidRPr="0049108D">
              <w:t>Уметь использовать приобретённые знания и умения в практической деятельности и повседневной жизни</w:t>
            </w:r>
          </w:p>
        </w:tc>
        <w:tc>
          <w:tcPr>
            <w:tcW w:w="529" w:type="pct"/>
            <w:tcBorders>
              <w:top w:val="single" w:sz="8" w:space="0" w:color="000000"/>
              <w:left w:val="single" w:sz="8" w:space="0" w:color="000000"/>
              <w:bottom w:val="single" w:sz="8" w:space="0" w:color="000000"/>
              <w:right w:val="single" w:sz="8" w:space="0" w:color="000000"/>
            </w:tcBorders>
            <w:vAlign w:val="center"/>
          </w:tcPr>
          <w:p w:rsidR="00F9688A" w:rsidRPr="009F314B" w:rsidRDefault="00F9688A" w:rsidP="0035234E">
            <w:pPr>
              <w:jc w:val="center"/>
            </w:pPr>
            <w:r w:rsidRPr="009F314B">
              <w:t>87,7%</w:t>
            </w:r>
          </w:p>
        </w:tc>
        <w:tc>
          <w:tcPr>
            <w:tcW w:w="854" w:type="pct"/>
            <w:tcBorders>
              <w:top w:val="single" w:sz="8" w:space="0" w:color="000000"/>
              <w:left w:val="single" w:sz="8" w:space="0" w:color="000000"/>
              <w:bottom w:val="single" w:sz="8" w:space="0" w:color="000000"/>
              <w:right w:val="single" w:sz="8" w:space="0" w:color="000000"/>
            </w:tcBorders>
            <w:vAlign w:val="center"/>
          </w:tcPr>
          <w:p w:rsidR="00F9688A" w:rsidRPr="009F314B" w:rsidRDefault="00F9688A" w:rsidP="0035234E">
            <w:pPr>
              <w:jc w:val="center"/>
            </w:pPr>
            <w:r w:rsidRPr="009F314B">
              <w:t>18,0%</w:t>
            </w:r>
          </w:p>
        </w:tc>
        <w:tc>
          <w:tcPr>
            <w:tcW w:w="459" w:type="pct"/>
            <w:tcBorders>
              <w:top w:val="single" w:sz="8" w:space="0" w:color="000000"/>
              <w:left w:val="single" w:sz="8" w:space="0" w:color="000000"/>
              <w:bottom w:val="single" w:sz="8" w:space="0" w:color="000000"/>
              <w:right w:val="single" w:sz="8" w:space="0" w:color="000000"/>
            </w:tcBorders>
            <w:vAlign w:val="center"/>
          </w:tcPr>
          <w:p w:rsidR="00F9688A" w:rsidRPr="009F314B" w:rsidRDefault="00F9688A" w:rsidP="0035234E">
            <w:pPr>
              <w:jc w:val="center"/>
            </w:pPr>
            <w:r w:rsidRPr="009F314B">
              <w:t>59,5%</w:t>
            </w:r>
          </w:p>
        </w:tc>
        <w:tc>
          <w:tcPr>
            <w:tcW w:w="459" w:type="pct"/>
            <w:tcBorders>
              <w:top w:val="single" w:sz="8" w:space="0" w:color="000000"/>
              <w:left w:val="single" w:sz="8" w:space="0" w:color="000000"/>
              <w:bottom w:val="single" w:sz="8" w:space="0" w:color="000000"/>
              <w:right w:val="single" w:sz="8" w:space="0" w:color="000000"/>
            </w:tcBorders>
            <w:vAlign w:val="center"/>
          </w:tcPr>
          <w:p w:rsidR="00F9688A" w:rsidRPr="008F65A2" w:rsidRDefault="00F9688A" w:rsidP="0035234E">
            <w:pPr>
              <w:jc w:val="center"/>
            </w:pPr>
            <w:r w:rsidRPr="008F65A2">
              <w:t>92,5%</w:t>
            </w:r>
          </w:p>
        </w:tc>
        <w:tc>
          <w:tcPr>
            <w:tcW w:w="459" w:type="pct"/>
            <w:tcBorders>
              <w:top w:val="single" w:sz="8" w:space="0" w:color="000000"/>
              <w:left w:val="single" w:sz="8" w:space="0" w:color="000000"/>
              <w:bottom w:val="single" w:sz="8" w:space="0" w:color="000000"/>
              <w:right w:val="single" w:sz="8" w:space="0" w:color="000000"/>
            </w:tcBorders>
            <w:vAlign w:val="center"/>
          </w:tcPr>
          <w:p w:rsidR="00F9688A" w:rsidRPr="009F314B" w:rsidRDefault="00F9688A" w:rsidP="0035234E">
            <w:pPr>
              <w:jc w:val="center"/>
            </w:pPr>
            <w:r w:rsidRPr="009F314B">
              <w:t>98,9%</w:t>
            </w:r>
          </w:p>
        </w:tc>
      </w:tr>
      <w:tr w:rsidR="00F9688A" w:rsidRPr="0049108D" w:rsidTr="001828CF">
        <w:trPr>
          <w:trHeight w:val="20"/>
          <w:jc w:val="center"/>
        </w:trPr>
        <w:tc>
          <w:tcPr>
            <w:tcW w:w="337" w:type="pct"/>
            <w:tcBorders>
              <w:top w:val="single" w:sz="8" w:space="0" w:color="000000"/>
              <w:left w:val="single" w:sz="8" w:space="0" w:color="000000"/>
              <w:bottom w:val="single" w:sz="8" w:space="0" w:color="000000"/>
              <w:right w:val="single" w:sz="8" w:space="0" w:color="000000"/>
            </w:tcBorders>
            <w:vAlign w:val="center"/>
          </w:tcPr>
          <w:p w:rsidR="00F9688A" w:rsidRPr="0049108D" w:rsidRDefault="00F9688A" w:rsidP="0035234E">
            <w:pPr>
              <w:autoSpaceDE w:val="0"/>
              <w:autoSpaceDN w:val="0"/>
              <w:adjustRightInd w:val="0"/>
              <w:ind w:left="18" w:right="-102" w:hanging="42"/>
              <w:jc w:val="center"/>
              <w:rPr>
                <w:color w:val="000000"/>
              </w:rPr>
            </w:pPr>
            <w:r w:rsidRPr="0049108D">
              <w:rPr>
                <w:color w:val="000000"/>
              </w:rPr>
              <w:t>7</w:t>
            </w:r>
          </w:p>
        </w:tc>
        <w:tc>
          <w:tcPr>
            <w:tcW w:w="1902" w:type="pct"/>
            <w:tcBorders>
              <w:top w:val="single" w:sz="8" w:space="0" w:color="000000"/>
              <w:left w:val="single" w:sz="8" w:space="0" w:color="000000"/>
              <w:bottom w:val="single" w:sz="8" w:space="0" w:color="000000"/>
              <w:right w:val="single" w:sz="8" w:space="0" w:color="000000"/>
            </w:tcBorders>
          </w:tcPr>
          <w:p w:rsidR="00F9688A" w:rsidRPr="0049108D" w:rsidRDefault="00F9688A" w:rsidP="0035234E">
            <w:pPr>
              <w:autoSpaceDE w:val="0"/>
              <w:autoSpaceDN w:val="0"/>
              <w:adjustRightInd w:val="0"/>
              <w:jc w:val="both"/>
            </w:pPr>
            <w:r w:rsidRPr="0049108D">
              <w:t xml:space="preserve">Числа, корни и степени. </w:t>
            </w:r>
            <w:r w:rsidRPr="0049108D">
              <w:lastRenderedPageBreak/>
              <w:t>Основы тригонометрии. Логарифмы. Преобразование выражений./</w:t>
            </w:r>
          </w:p>
          <w:p w:rsidR="00F9688A" w:rsidRPr="0049108D" w:rsidRDefault="00F9688A" w:rsidP="0035234E">
            <w:pPr>
              <w:autoSpaceDE w:val="0"/>
              <w:autoSpaceDN w:val="0"/>
              <w:adjustRightInd w:val="0"/>
              <w:jc w:val="both"/>
            </w:pPr>
            <w:r w:rsidRPr="0049108D">
              <w:t>Уметь выполнять вычисления и преобразования</w:t>
            </w:r>
          </w:p>
        </w:tc>
        <w:tc>
          <w:tcPr>
            <w:tcW w:w="529" w:type="pct"/>
            <w:tcBorders>
              <w:top w:val="single" w:sz="8" w:space="0" w:color="000000"/>
              <w:left w:val="single" w:sz="8" w:space="0" w:color="000000"/>
              <w:bottom w:val="single" w:sz="8" w:space="0" w:color="000000"/>
              <w:right w:val="single" w:sz="8" w:space="0" w:color="000000"/>
            </w:tcBorders>
            <w:vAlign w:val="center"/>
          </w:tcPr>
          <w:p w:rsidR="00F9688A" w:rsidRPr="009F314B" w:rsidRDefault="00F9688A" w:rsidP="0035234E">
            <w:pPr>
              <w:jc w:val="center"/>
            </w:pPr>
            <w:r w:rsidRPr="009F314B">
              <w:lastRenderedPageBreak/>
              <w:t>73,7%</w:t>
            </w:r>
          </w:p>
        </w:tc>
        <w:tc>
          <w:tcPr>
            <w:tcW w:w="854" w:type="pct"/>
            <w:tcBorders>
              <w:top w:val="single" w:sz="8" w:space="0" w:color="000000"/>
              <w:left w:val="single" w:sz="8" w:space="0" w:color="000000"/>
              <w:bottom w:val="single" w:sz="8" w:space="0" w:color="000000"/>
              <w:right w:val="single" w:sz="8" w:space="0" w:color="000000"/>
            </w:tcBorders>
            <w:vAlign w:val="center"/>
          </w:tcPr>
          <w:p w:rsidR="00F9688A" w:rsidRPr="009F314B" w:rsidRDefault="00F9688A" w:rsidP="0035234E">
            <w:pPr>
              <w:jc w:val="center"/>
            </w:pPr>
            <w:r w:rsidRPr="009F314B">
              <w:t>6,6%</w:t>
            </w:r>
          </w:p>
        </w:tc>
        <w:tc>
          <w:tcPr>
            <w:tcW w:w="459" w:type="pct"/>
            <w:tcBorders>
              <w:top w:val="single" w:sz="8" w:space="0" w:color="000000"/>
              <w:left w:val="single" w:sz="8" w:space="0" w:color="000000"/>
              <w:bottom w:val="single" w:sz="8" w:space="0" w:color="000000"/>
              <w:right w:val="single" w:sz="8" w:space="0" w:color="000000"/>
            </w:tcBorders>
            <w:vAlign w:val="center"/>
          </w:tcPr>
          <w:p w:rsidR="00F9688A" w:rsidRPr="009F314B" w:rsidRDefault="00F9688A" w:rsidP="0035234E">
            <w:pPr>
              <w:jc w:val="center"/>
            </w:pPr>
            <w:r w:rsidRPr="009F314B">
              <w:t>25,8%</w:t>
            </w:r>
          </w:p>
        </w:tc>
        <w:tc>
          <w:tcPr>
            <w:tcW w:w="459" w:type="pct"/>
            <w:tcBorders>
              <w:top w:val="single" w:sz="8" w:space="0" w:color="000000"/>
              <w:left w:val="single" w:sz="8" w:space="0" w:color="000000"/>
              <w:bottom w:val="single" w:sz="8" w:space="0" w:color="000000"/>
              <w:right w:val="single" w:sz="8" w:space="0" w:color="000000"/>
            </w:tcBorders>
            <w:vAlign w:val="center"/>
          </w:tcPr>
          <w:p w:rsidR="00F9688A" w:rsidRPr="008F65A2" w:rsidRDefault="00F9688A" w:rsidP="0035234E">
            <w:pPr>
              <w:jc w:val="center"/>
            </w:pPr>
            <w:r w:rsidRPr="008F65A2">
              <w:t>73,4%</w:t>
            </w:r>
          </w:p>
        </w:tc>
        <w:tc>
          <w:tcPr>
            <w:tcW w:w="459" w:type="pct"/>
            <w:tcBorders>
              <w:top w:val="single" w:sz="8" w:space="0" w:color="000000"/>
              <w:left w:val="single" w:sz="8" w:space="0" w:color="000000"/>
              <w:bottom w:val="single" w:sz="8" w:space="0" w:color="000000"/>
              <w:right w:val="single" w:sz="8" w:space="0" w:color="000000"/>
            </w:tcBorders>
            <w:vAlign w:val="center"/>
          </w:tcPr>
          <w:p w:rsidR="00F9688A" w:rsidRPr="009F314B" w:rsidRDefault="00F9688A" w:rsidP="0035234E">
            <w:pPr>
              <w:jc w:val="center"/>
            </w:pPr>
            <w:r w:rsidRPr="009F314B">
              <w:t>98,0%</w:t>
            </w:r>
          </w:p>
        </w:tc>
      </w:tr>
      <w:tr w:rsidR="00F9688A" w:rsidRPr="0049108D" w:rsidTr="001828CF">
        <w:trPr>
          <w:trHeight w:val="20"/>
          <w:jc w:val="center"/>
        </w:trPr>
        <w:tc>
          <w:tcPr>
            <w:tcW w:w="337" w:type="pct"/>
            <w:tcBorders>
              <w:top w:val="single" w:sz="8" w:space="0" w:color="000000"/>
              <w:left w:val="single" w:sz="8" w:space="0" w:color="000000"/>
              <w:bottom w:val="single" w:sz="8" w:space="0" w:color="000000"/>
              <w:right w:val="single" w:sz="8" w:space="0" w:color="000000"/>
            </w:tcBorders>
            <w:vAlign w:val="center"/>
          </w:tcPr>
          <w:p w:rsidR="00F9688A" w:rsidRPr="0049108D" w:rsidRDefault="00F9688A" w:rsidP="0035234E">
            <w:pPr>
              <w:autoSpaceDE w:val="0"/>
              <w:autoSpaceDN w:val="0"/>
              <w:adjustRightInd w:val="0"/>
              <w:ind w:left="18" w:right="-102" w:hanging="42"/>
              <w:jc w:val="center"/>
              <w:rPr>
                <w:color w:val="000000"/>
              </w:rPr>
            </w:pPr>
            <w:r w:rsidRPr="0049108D">
              <w:rPr>
                <w:color w:val="000000"/>
              </w:rPr>
              <w:lastRenderedPageBreak/>
              <w:t>8</w:t>
            </w:r>
          </w:p>
        </w:tc>
        <w:tc>
          <w:tcPr>
            <w:tcW w:w="1902" w:type="pct"/>
            <w:tcBorders>
              <w:top w:val="single" w:sz="8" w:space="0" w:color="000000"/>
              <w:left w:val="single" w:sz="8" w:space="0" w:color="000000"/>
              <w:bottom w:val="single" w:sz="8" w:space="0" w:color="000000"/>
              <w:right w:val="single" w:sz="8" w:space="0" w:color="000000"/>
            </w:tcBorders>
          </w:tcPr>
          <w:p w:rsidR="00F9688A" w:rsidRPr="0049108D" w:rsidRDefault="00F9688A" w:rsidP="0035234E">
            <w:pPr>
              <w:autoSpaceDE w:val="0"/>
              <w:autoSpaceDN w:val="0"/>
              <w:adjustRightInd w:val="0"/>
              <w:jc w:val="both"/>
            </w:pPr>
            <w:r w:rsidRPr="0049108D">
              <w:t>Табличное и графическое представление данных. График функции. Примеры функциональных зависимостей в реальных процессах и явлениях./</w:t>
            </w:r>
          </w:p>
          <w:p w:rsidR="00F9688A" w:rsidRPr="0049108D" w:rsidRDefault="00F9688A" w:rsidP="0035234E">
            <w:pPr>
              <w:autoSpaceDE w:val="0"/>
              <w:autoSpaceDN w:val="0"/>
              <w:adjustRightInd w:val="0"/>
              <w:jc w:val="both"/>
            </w:pPr>
            <w:r w:rsidRPr="0049108D">
              <w:t>Уметь использовать приобретённые знания и умения в практической деятельности и повседневной жизни</w:t>
            </w:r>
          </w:p>
        </w:tc>
        <w:tc>
          <w:tcPr>
            <w:tcW w:w="529" w:type="pct"/>
            <w:tcBorders>
              <w:top w:val="single" w:sz="8" w:space="0" w:color="000000"/>
              <w:left w:val="single" w:sz="8" w:space="0" w:color="000000"/>
              <w:bottom w:val="single" w:sz="8" w:space="0" w:color="000000"/>
              <w:right w:val="single" w:sz="8" w:space="0" w:color="000000"/>
            </w:tcBorders>
            <w:vAlign w:val="center"/>
          </w:tcPr>
          <w:p w:rsidR="00F9688A" w:rsidRPr="009F314B" w:rsidRDefault="00F9688A" w:rsidP="0035234E">
            <w:pPr>
              <w:jc w:val="center"/>
            </w:pPr>
            <w:r w:rsidRPr="009F314B">
              <w:t>90,7%</w:t>
            </w:r>
          </w:p>
        </w:tc>
        <w:tc>
          <w:tcPr>
            <w:tcW w:w="854" w:type="pct"/>
            <w:tcBorders>
              <w:top w:val="single" w:sz="8" w:space="0" w:color="000000"/>
              <w:left w:val="single" w:sz="8" w:space="0" w:color="000000"/>
              <w:bottom w:val="single" w:sz="8" w:space="0" w:color="000000"/>
              <w:right w:val="single" w:sz="8" w:space="0" w:color="000000"/>
            </w:tcBorders>
            <w:vAlign w:val="center"/>
          </w:tcPr>
          <w:p w:rsidR="00F9688A" w:rsidRPr="009F314B" w:rsidRDefault="00F9688A" w:rsidP="0035234E">
            <w:pPr>
              <w:jc w:val="center"/>
            </w:pPr>
            <w:r w:rsidRPr="009F314B">
              <w:t>27,9%</w:t>
            </w:r>
          </w:p>
        </w:tc>
        <w:tc>
          <w:tcPr>
            <w:tcW w:w="459" w:type="pct"/>
            <w:tcBorders>
              <w:top w:val="single" w:sz="8" w:space="0" w:color="000000"/>
              <w:left w:val="single" w:sz="8" w:space="0" w:color="000000"/>
              <w:bottom w:val="single" w:sz="8" w:space="0" w:color="000000"/>
              <w:right w:val="single" w:sz="8" w:space="0" w:color="000000"/>
            </w:tcBorders>
            <w:vAlign w:val="center"/>
          </w:tcPr>
          <w:p w:rsidR="00F9688A" w:rsidRPr="009F314B" w:rsidRDefault="00F9688A" w:rsidP="0035234E">
            <w:pPr>
              <w:jc w:val="center"/>
            </w:pPr>
            <w:r w:rsidRPr="009F314B">
              <w:t>73,5%</w:t>
            </w:r>
          </w:p>
        </w:tc>
        <w:tc>
          <w:tcPr>
            <w:tcW w:w="459" w:type="pct"/>
            <w:tcBorders>
              <w:top w:val="single" w:sz="8" w:space="0" w:color="000000"/>
              <w:left w:val="single" w:sz="8" w:space="0" w:color="000000"/>
              <w:bottom w:val="single" w:sz="8" w:space="0" w:color="000000"/>
              <w:right w:val="single" w:sz="8" w:space="0" w:color="000000"/>
            </w:tcBorders>
            <w:vAlign w:val="center"/>
          </w:tcPr>
          <w:p w:rsidR="00F9688A" w:rsidRPr="008F65A2" w:rsidRDefault="00F9688A" w:rsidP="0035234E">
            <w:pPr>
              <w:jc w:val="center"/>
            </w:pPr>
            <w:r w:rsidRPr="008F65A2">
              <w:t>93,7%</w:t>
            </w:r>
          </w:p>
        </w:tc>
        <w:tc>
          <w:tcPr>
            <w:tcW w:w="459" w:type="pct"/>
            <w:tcBorders>
              <w:top w:val="single" w:sz="8" w:space="0" w:color="000000"/>
              <w:left w:val="single" w:sz="8" w:space="0" w:color="000000"/>
              <w:bottom w:val="single" w:sz="8" w:space="0" w:color="000000"/>
              <w:right w:val="single" w:sz="8" w:space="0" w:color="000000"/>
            </w:tcBorders>
            <w:vAlign w:val="center"/>
          </w:tcPr>
          <w:p w:rsidR="00F9688A" w:rsidRPr="009F314B" w:rsidRDefault="00F9688A" w:rsidP="0035234E">
            <w:pPr>
              <w:jc w:val="center"/>
            </w:pPr>
            <w:r w:rsidRPr="009F314B">
              <w:t>99,2%</w:t>
            </w:r>
          </w:p>
        </w:tc>
      </w:tr>
      <w:tr w:rsidR="00F9688A" w:rsidRPr="0049108D" w:rsidTr="001828CF">
        <w:trPr>
          <w:trHeight w:val="20"/>
          <w:jc w:val="center"/>
        </w:trPr>
        <w:tc>
          <w:tcPr>
            <w:tcW w:w="337" w:type="pct"/>
            <w:tcBorders>
              <w:top w:val="single" w:sz="8" w:space="0" w:color="000000"/>
              <w:left w:val="single" w:sz="8" w:space="0" w:color="000000"/>
              <w:bottom w:val="single" w:sz="8" w:space="0" w:color="000000"/>
              <w:right w:val="single" w:sz="8" w:space="0" w:color="000000"/>
            </w:tcBorders>
            <w:vAlign w:val="center"/>
          </w:tcPr>
          <w:p w:rsidR="00F9688A" w:rsidRPr="0049108D" w:rsidRDefault="00F9688A" w:rsidP="0035234E">
            <w:pPr>
              <w:autoSpaceDE w:val="0"/>
              <w:autoSpaceDN w:val="0"/>
              <w:adjustRightInd w:val="0"/>
              <w:ind w:left="18" w:right="-102" w:hanging="42"/>
              <w:jc w:val="center"/>
              <w:rPr>
                <w:color w:val="000000"/>
              </w:rPr>
            </w:pPr>
            <w:r w:rsidRPr="0049108D">
              <w:rPr>
                <w:color w:val="000000"/>
              </w:rPr>
              <w:t>9</w:t>
            </w:r>
          </w:p>
        </w:tc>
        <w:tc>
          <w:tcPr>
            <w:tcW w:w="1902" w:type="pct"/>
            <w:tcBorders>
              <w:top w:val="single" w:sz="8" w:space="0" w:color="000000"/>
              <w:left w:val="single" w:sz="8" w:space="0" w:color="000000"/>
              <w:bottom w:val="single" w:sz="8" w:space="0" w:color="000000"/>
              <w:right w:val="single" w:sz="8" w:space="0" w:color="000000"/>
            </w:tcBorders>
          </w:tcPr>
          <w:p w:rsidR="00F9688A" w:rsidRPr="0049108D" w:rsidRDefault="00F9688A" w:rsidP="0035234E">
            <w:pPr>
              <w:autoSpaceDE w:val="0"/>
              <w:autoSpaceDN w:val="0"/>
              <w:adjustRightInd w:val="0"/>
              <w:jc w:val="both"/>
            </w:pPr>
            <w:r w:rsidRPr="0049108D">
              <w:t>Квадратные, рациональные, иррациональные, тригонометрические, показательные, логарифметические уравнения./</w:t>
            </w:r>
          </w:p>
          <w:p w:rsidR="00F9688A" w:rsidRPr="0049108D" w:rsidRDefault="00F9688A" w:rsidP="0035234E">
            <w:pPr>
              <w:autoSpaceDE w:val="0"/>
              <w:autoSpaceDN w:val="0"/>
              <w:adjustRightInd w:val="0"/>
              <w:jc w:val="both"/>
            </w:pPr>
            <w:r w:rsidRPr="0049108D">
              <w:t>Умение решать уравнения и неравенства</w:t>
            </w:r>
          </w:p>
        </w:tc>
        <w:tc>
          <w:tcPr>
            <w:tcW w:w="529" w:type="pct"/>
            <w:tcBorders>
              <w:top w:val="single" w:sz="8" w:space="0" w:color="000000"/>
              <w:left w:val="single" w:sz="8" w:space="0" w:color="000000"/>
              <w:bottom w:val="single" w:sz="8" w:space="0" w:color="000000"/>
              <w:right w:val="single" w:sz="8" w:space="0" w:color="000000"/>
            </w:tcBorders>
            <w:vAlign w:val="center"/>
          </w:tcPr>
          <w:p w:rsidR="00F9688A" w:rsidRPr="009F314B" w:rsidRDefault="00F9688A" w:rsidP="0035234E">
            <w:pPr>
              <w:jc w:val="center"/>
            </w:pPr>
            <w:r w:rsidRPr="009F314B">
              <w:t>91,9%</w:t>
            </w:r>
          </w:p>
        </w:tc>
        <w:tc>
          <w:tcPr>
            <w:tcW w:w="854" w:type="pct"/>
            <w:tcBorders>
              <w:top w:val="single" w:sz="8" w:space="0" w:color="000000"/>
              <w:left w:val="single" w:sz="8" w:space="0" w:color="000000"/>
              <w:bottom w:val="single" w:sz="8" w:space="0" w:color="000000"/>
              <w:right w:val="single" w:sz="8" w:space="0" w:color="000000"/>
            </w:tcBorders>
            <w:vAlign w:val="center"/>
          </w:tcPr>
          <w:p w:rsidR="00F9688A" w:rsidRPr="009F314B" w:rsidRDefault="00F9688A" w:rsidP="0035234E">
            <w:pPr>
              <w:jc w:val="center"/>
            </w:pPr>
            <w:r w:rsidRPr="009F314B">
              <w:t>27,9%</w:t>
            </w:r>
          </w:p>
        </w:tc>
        <w:tc>
          <w:tcPr>
            <w:tcW w:w="459" w:type="pct"/>
            <w:tcBorders>
              <w:top w:val="single" w:sz="8" w:space="0" w:color="000000"/>
              <w:left w:val="single" w:sz="8" w:space="0" w:color="000000"/>
              <w:bottom w:val="single" w:sz="8" w:space="0" w:color="000000"/>
              <w:right w:val="single" w:sz="8" w:space="0" w:color="000000"/>
            </w:tcBorders>
            <w:vAlign w:val="center"/>
          </w:tcPr>
          <w:p w:rsidR="00F9688A" w:rsidRPr="009F314B" w:rsidRDefault="00F9688A" w:rsidP="0035234E">
            <w:pPr>
              <w:jc w:val="center"/>
            </w:pPr>
            <w:r w:rsidRPr="009F314B">
              <w:t>72,9%</w:t>
            </w:r>
          </w:p>
        </w:tc>
        <w:tc>
          <w:tcPr>
            <w:tcW w:w="459" w:type="pct"/>
            <w:tcBorders>
              <w:top w:val="single" w:sz="8" w:space="0" w:color="000000"/>
              <w:left w:val="single" w:sz="8" w:space="0" w:color="000000"/>
              <w:bottom w:val="single" w:sz="8" w:space="0" w:color="000000"/>
              <w:right w:val="single" w:sz="8" w:space="0" w:color="000000"/>
            </w:tcBorders>
            <w:vAlign w:val="center"/>
          </w:tcPr>
          <w:p w:rsidR="00F9688A" w:rsidRPr="008F65A2" w:rsidRDefault="00F9688A" w:rsidP="0035234E">
            <w:pPr>
              <w:jc w:val="center"/>
            </w:pPr>
            <w:r w:rsidRPr="008F65A2">
              <w:t>96,2%</w:t>
            </w:r>
          </w:p>
        </w:tc>
        <w:tc>
          <w:tcPr>
            <w:tcW w:w="459" w:type="pct"/>
            <w:tcBorders>
              <w:top w:val="single" w:sz="8" w:space="0" w:color="000000"/>
              <w:left w:val="single" w:sz="8" w:space="0" w:color="000000"/>
              <w:bottom w:val="single" w:sz="8" w:space="0" w:color="000000"/>
              <w:right w:val="single" w:sz="8" w:space="0" w:color="000000"/>
            </w:tcBorders>
            <w:vAlign w:val="center"/>
          </w:tcPr>
          <w:p w:rsidR="00F9688A" w:rsidRPr="009F314B" w:rsidRDefault="00F9688A" w:rsidP="0035234E">
            <w:pPr>
              <w:jc w:val="center"/>
            </w:pPr>
            <w:r w:rsidRPr="009F314B">
              <w:t>99,7%</w:t>
            </w:r>
          </w:p>
        </w:tc>
      </w:tr>
      <w:tr w:rsidR="00F9688A" w:rsidRPr="0049108D" w:rsidTr="001828CF">
        <w:trPr>
          <w:trHeight w:val="20"/>
          <w:jc w:val="center"/>
        </w:trPr>
        <w:tc>
          <w:tcPr>
            <w:tcW w:w="337" w:type="pct"/>
            <w:tcBorders>
              <w:top w:val="single" w:sz="8" w:space="0" w:color="000000"/>
              <w:left w:val="single" w:sz="8" w:space="0" w:color="000000"/>
              <w:bottom w:val="single" w:sz="8" w:space="0" w:color="000000"/>
              <w:right w:val="single" w:sz="8" w:space="0" w:color="000000"/>
            </w:tcBorders>
            <w:vAlign w:val="center"/>
          </w:tcPr>
          <w:p w:rsidR="00F9688A" w:rsidRPr="0049108D" w:rsidRDefault="00F9688A" w:rsidP="0035234E">
            <w:pPr>
              <w:autoSpaceDE w:val="0"/>
              <w:autoSpaceDN w:val="0"/>
              <w:adjustRightInd w:val="0"/>
              <w:ind w:left="18" w:right="-102" w:hanging="42"/>
              <w:jc w:val="center"/>
              <w:rPr>
                <w:color w:val="000000"/>
              </w:rPr>
            </w:pPr>
            <w:r w:rsidRPr="0049108D">
              <w:rPr>
                <w:color w:val="000000"/>
              </w:rPr>
              <w:t>10</w:t>
            </w:r>
          </w:p>
        </w:tc>
        <w:tc>
          <w:tcPr>
            <w:tcW w:w="1902" w:type="pct"/>
            <w:tcBorders>
              <w:top w:val="single" w:sz="8" w:space="0" w:color="000000"/>
              <w:left w:val="single" w:sz="8" w:space="0" w:color="000000"/>
              <w:bottom w:val="single" w:sz="8" w:space="0" w:color="000000"/>
              <w:right w:val="single" w:sz="8" w:space="0" w:color="000000"/>
            </w:tcBorders>
          </w:tcPr>
          <w:p w:rsidR="00F9688A" w:rsidRPr="0049108D" w:rsidRDefault="00F9688A" w:rsidP="0035234E">
            <w:pPr>
              <w:autoSpaceDE w:val="0"/>
              <w:autoSpaceDN w:val="0"/>
              <w:adjustRightInd w:val="0"/>
              <w:jc w:val="both"/>
            </w:pPr>
            <w:r w:rsidRPr="0049108D">
              <w:t>Планиметрия. Измерение геометрических величин./</w:t>
            </w:r>
          </w:p>
          <w:p w:rsidR="00F9688A" w:rsidRPr="0049108D" w:rsidRDefault="00F9688A" w:rsidP="0035234E">
            <w:pPr>
              <w:autoSpaceDE w:val="0"/>
              <w:autoSpaceDN w:val="0"/>
              <w:adjustRightInd w:val="0"/>
              <w:jc w:val="both"/>
            </w:pPr>
            <w:r w:rsidRPr="0049108D">
              <w:t>Уметь выполнять действия с геометрическими фигурами</w:t>
            </w:r>
          </w:p>
        </w:tc>
        <w:tc>
          <w:tcPr>
            <w:tcW w:w="529" w:type="pct"/>
            <w:tcBorders>
              <w:top w:val="single" w:sz="8" w:space="0" w:color="000000"/>
              <w:left w:val="single" w:sz="8" w:space="0" w:color="000000"/>
              <w:bottom w:val="single" w:sz="8" w:space="0" w:color="000000"/>
              <w:right w:val="single" w:sz="8" w:space="0" w:color="000000"/>
            </w:tcBorders>
            <w:vAlign w:val="center"/>
          </w:tcPr>
          <w:p w:rsidR="00F9688A" w:rsidRPr="009F314B" w:rsidRDefault="00F9688A" w:rsidP="0035234E">
            <w:pPr>
              <w:jc w:val="center"/>
            </w:pPr>
            <w:r w:rsidRPr="009F314B">
              <w:t>66,5%</w:t>
            </w:r>
          </w:p>
        </w:tc>
        <w:tc>
          <w:tcPr>
            <w:tcW w:w="854" w:type="pct"/>
            <w:tcBorders>
              <w:top w:val="single" w:sz="8" w:space="0" w:color="000000"/>
              <w:left w:val="single" w:sz="8" w:space="0" w:color="000000"/>
              <w:bottom w:val="single" w:sz="8" w:space="0" w:color="000000"/>
              <w:right w:val="single" w:sz="8" w:space="0" w:color="000000"/>
            </w:tcBorders>
            <w:vAlign w:val="center"/>
          </w:tcPr>
          <w:p w:rsidR="00F9688A" w:rsidRPr="009F314B" w:rsidRDefault="00F9688A" w:rsidP="0035234E">
            <w:pPr>
              <w:jc w:val="center"/>
            </w:pPr>
            <w:r w:rsidRPr="009F314B">
              <w:t>3,3%</w:t>
            </w:r>
          </w:p>
        </w:tc>
        <w:tc>
          <w:tcPr>
            <w:tcW w:w="459" w:type="pct"/>
            <w:tcBorders>
              <w:top w:val="single" w:sz="8" w:space="0" w:color="000000"/>
              <w:left w:val="single" w:sz="8" w:space="0" w:color="000000"/>
              <w:bottom w:val="single" w:sz="8" w:space="0" w:color="000000"/>
              <w:right w:val="single" w:sz="8" w:space="0" w:color="000000"/>
            </w:tcBorders>
            <w:vAlign w:val="center"/>
          </w:tcPr>
          <w:p w:rsidR="00F9688A" w:rsidRPr="009F314B" w:rsidRDefault="00F9688A" w:rsidP="0035234E">
            <w:pPr>
              <w:jc w:val="center"/>
            </w:pPr>
            <w:r w:rsidRPr="009F314B">
              <w:t>16,2%</w:t>
            </w:r>
          </w:p>
        </w:tc>
        <w:tc>
          <w:tcPr>
            <w:tcW w:w="459" w:type="pct"/>
            <w:tcBorders>
              <w:top w:val="single" w:sz="8" w:space="0" w:color="000000"/>
              <w:left w:val="single" w:sz="8" w:space="0" w:color="000000"/>
              <w:bottom w:val="single" w:sz="8" w:space="0" w:color="000000"/>
              <w:right w:val="single" w:sz="8" w:space="0" w:color="000000"/>
            </w:tcBorders>
            <w:vAlign w:val="center"/>
          </w:tcPr>
          <w:p w:rsidR="00F9688A" w:rsidRPr="008F65A2" w:rsidRDefault="00F9688A" w:rsidP="0035234E">
            <w:pPr>
              <w:jc w:val="center"/>
            </w:pPr>
            <w:r w:rsidRPr="008F65A2">
              <w:t>62,1%</w:t>
            </w:r>
          </w:p>
        </w:tc>
        <w:tc>
          <w:tcPr>
            <w:tcW w:w="459" w:type="pct"/>
            <w:tcBorders>
              <w:top w:val="single" w:sz="8" w:space="0" w:color="000000"/>
              <w:left w:val="single" w:sz="8" w:space="0" w:color="000000"/>
              <w:bottom w:val="single" w:sz="8" w:space="0" w:color="000000"/>
              <w:right w:val="single" w:sz="8" w:space="0" w:color="000000"/>
            </w:tcBorders>
            <w:vAlign w:val="center"/>
          </w:tcPr>
          <w:p w:rsidR="00F9688A" w:rsidRPr="009F314B" w:rsidRDefault="00F9688A" w:rsidP="0035234E">
            <w:pPr>
              <w:jc w:val="center"/>
            </w:pPr>
            <w:r w:rsidRPr="009F314B">
              <w:t>95,9%</w:t>
            </w:r>
          </w:p>
        </w:tc>
      </w:tr>
      <w:tr w:rsidR="00F9688A" w:rsidRPr="0049108D" w:rsidTr="001828CF">
        <w:trPr>
          <w:trHeight w:val="20"/>
          <w:jc w:val="center"/>
        </w:trPr>
        <w:tc>
          <w:tcPr>
            <w:tcW w:w="337" w:type="pct"/>
            <w:tcBorders>
              <w:top w:val="single" w:sz="8" w:space="0" w:color="000000"/>
              <w:left w:val="single" w:sz="8" w:space="0" w:color="000000"/>
              <w:bottom w:val="single" w:sz="8" w:space="0" w:color="000000"/>
              <w:right w:val="single" w:sz="8" w:space="0" w:color="000000"/>
            </w:tcBorders>
            <w:vAlign w:val="center"/>
          </w:tcPr>
          <w:p w:rsidR="00F9688A" w:rsidRPr="0049108D" w:rsidRDefault="00F9688A" w:rsidP="0035234E">
            <w:pPr>
              <w:autoSpaceDE w:val="0"/>
              <w:autoSpaceDN w:val="0"/>
              <w:adjustRightInd w:val="0"/>
              <w:ind w:left="18" w:right="-102" w:hanging="42"/>
              <w:jc w:val="center"/>
              <w:rPr>
                <w:color w:val="000000"/>
              </w:rPr>
            </w:pPr>
            <w:r w:rsidRPr="0049108D">
              <w:rPr>
                <w:color w:val="000000"/>
              </w:rPr>
              <w:t>11</w:t>
            </w:r>
          </w:p>
        </w:tc>
        <w:tc>
          <w:tcPr>
            <w:tcW w:w="1902" w:type="pct"/>
            <w:tcBorders>
              <w:top w:val="single" w:sz="8" w:space="0" w:color="000000"/>
              <w:left w:val="single" w:sz="8" w:space="0" w:color="000000"/>
              <w:bottom w:val="single" w:sz="8" w:space="0" w:color="000000"/>
              <w:right w:val="single" w:sz="8" w:space="0" w:color="000000"/>
            </w:tcBorders>
          </w:tcPr>
          <w:p w:rsidR="00F9688A" w:rsidRPr="0049108D" w:rsidRDefault="00F9688A" w:rsidP="0035234E">
            <w:pPr>
              <w:autoSpaceDE w:val="0"/>
              <w:autoSpaceDN w:val="0"/>
              <w:adjustRightInd w:val="0"/>
              <w:jc w:val="both"/>
            </w:pPr>
            <w:r w:rsidRPr="0049108D">
              <w:t>Вероятности событий. /</w:t>
            </w:r>
          </w:p>
          <w:p w:rsidR="00F9688A" w:rsidRPr="0049108D" w:rsidRDefault="00F9688A" w:rsidP="0035234E">
            <w:pPr>
              <w:autoSpaceDE w:val="0"/>
              <w:autoSpaceDN w:val="0"/>
              <w:adjustRightInd w:val="0"/>
              <w:jc w:val="both"/>
            </w:pPr>
            <w:r w:rsidRPr="0049108D">
              <w:t>Уметь строить и исследовать простейшие математические модели</w:t>
            </w:r>
          </w:p>
        </w:tc>
        <w:tc>
          <w:tcPr>
            <w:tcW w:w="529" w:type="pct"/>
            <w:tcBorders>
              <w:top w:val="single" w:sz="8" w:space="0" w:color="000000"/>
              <w:left w:val="single" w:sz="8" w:space="0" w:color="000000"/>
              <w:bottom w:val="single" w:sz="8" w:space="0" w:color="000000"/>
              <w:right w:val="single" w:sz="8" w:space="0" w:color="000000"/>
            </w:tcBorders>
            <w:vAlign w:val="center"/>
          </w:tcPr>
          <w:p w:rsidR="00F9688A" w:rsidRPr="009F314B" w:rsidRDefault="00F9688A" w:rsidP="0035234E">
            <w:pPr>
              <w:jc w:val="center"/>
            </w:pPr>
            <w:r w:rsidRPr="009F314B">
              <w:t>79,7%</w:t>
            </w:r>
          </w:p>
        </w:tc>
        <w:tc>
          <w:tcPr>
            <w:tcW w:w="854" w:type="pct"/>
            <w:tcBorders>
              <w:top w:val="single" w:sz="8" w:space="0" w:color="000000"/>
              <w:left w:val="single" w:sz="8" w:space="0" w:color="000000"/>
              <w:bottom w:val="single" w:sz="8" w:space="0" w:color="000000"/>
              <w:right w:val="single" w:sz="8" w:space="0" w:color="000000"/>
            </w:tcBorders>
            <w:vAlign w:val="center"/>
          </w:tcPr>
          <w:p w:rsidR="00F9688A" w:rsidRPr="009F314B" w:rsidRDefault="00F9688A" w:rsidP="0035234E">
            <w:pPr>
              <w:jc w:val="center"/>
            </w:pPr>
            <w:r w:rsidRPr="009F314B">
              <w:t>6,6%</w:t>
            </w:r>
          </w:p>
        </w:tc>
        <w:tc>
          <w:tcPr>
            <w:tcW w:w="459" w:type="pct"/>
            <w:tcBorders>
              <w:top w:val="single" w:sz="8" w:space="0" w:color="000000"/>
              <w:left w:val="single" w:sz="8" w:space="0" w:color="000000"/>
              <w:bottom w:val="single" w:sz="8" w:space="0" w:color="000000"/>
              <w:right w:val="single" w:sz="8" w:space="0" w:color="000000"/>
            </w:tcBorders>
            <w:vAlign w:val="center"/>
          </w:tcPr>
          <w:p w:rsidR="00F9688A" w:rsidRPr="009F314B" w:rsidRDefault="00F9688A" w:rsidP="0035234E">
            <w:pPr>
              <w:jc w:val="center"/>
            </w:pPr>
            <w:r w:rsidRPr="009F314B">
              <w:t>39,2%</w:t>
            </w:r>
          </w:p>
        </w:tc>
        <w:tc>
          <w:tcPr>
            <w:tcW w:w="459" w:type="pct"/>
            <w:tcBorders>
              <w:top w:val="single" w:sz="8" w:space="0" w:color="000000"/>
              <w:left w:val="single" w:sz="8" w:space="0" w:color="000000"/>
              <w:bottom w:val="single" w:sz="8" w:space="0" w:color="000000"/>
              <w:right w:val="single" w:sz="8" w:space="0" w:color="000000"/>
            </w:tcBorders>
            <w:vAlign w:val="center"/>
          </w:tcPr>
          <w:p w:rsidR="00F9688A" w:rsidRPr="008F65A2" w:rsidRDefault="00F9688A" w:rsidP="0035234E">
            <w:pPr>
              <w:jc w:val="center"/>
            </w:pPr>
            <w:r w:rsidRPr="008F65A2">
              <w:t>83,4%</w:t>
            </w:r>
          </w:p>
        </w:tc>
        <w:tc>
          <w:tcPr>
            <w:tcW w:w="459" w:type="pct"/>
            <w:tcBorders>
              <w:top w:val="single" w:sz="8" w:space="0" w:color="000000"/>
              <w:left w:val="single" w:sz="8" w:space="0" w:color="000000"/>
              <w:bottom w:val="single" w:sz="8" w:space="0" w:color="000000"/>
              <w:right w:val="single" w:sz="8" w:space="0" w:color="000000"/>
            </w:tcBorders>
            <w:vAlign w:val="center"/>
          </w:tcPr>
          <w:p w:rsidR="00F9688A" w:rsidRPr="009F314B" w:rsidRDefault="00F9688A" w:rsidP="0035234E">
            <w:pPr>
              <w:jc w:val="center"/>
            </w:pPr>
            <w:r w:rsidRPr="009F314B">
              <w:t>97,2%</w:t>
            </w:r>
          </w:p>
        </w:tc>
      </w:tr>
      <w:tr w:rsidR="00F9688A" w:rsidRPr="0049108D" w:rsidTr="001828CF">
        <w:trPr>
          <w:trHeight w:val="20"/>
          <w:jc w:val="center"/>
        </w:trPr>
        <w:tc>
          <w:tcPr>
            <w:tcW w:w="337" w:type="pct"/>
            <w:tcBorders>
              <w:top w:val="single" w:sz="8" w:space="0" w:color="000000"/>
              <w:left w:val="single" w:sz="8" w:space="0" w:color="000000"/>
              <w:bottom w:val="single" w:sz="8" w:space="0" w:color="000000"/>
              <w:right w:val="single" w:sz="8" w:space="0" w:color="000000"/>
            </w:tcBorders>
            <w:vAlign w:val="center"/>
          </w:tcPr>
          <w:p w:rsidR="00F9688A" w:rsidRPr="0049108D" w:rsidRDefault="00F9688A" w:rsidP="0035234E">
            <w:pPr>
              <w:autoSpaceDE w:val="0"/>
              <w:autoSpaceDN w:val="0"/>
              <w:adjustRightInd w:val="0"/>
              <w:ind w:left="18" w:right="-102" w:hanging="42"/>
              <w:jc w:val="center"/>
              <w:rPr>
                <w:color w:val="000000"/>
              </w:rPr>
            </w:pPr>
            <w:r w:rsidRPr="0049108D">
              <w:rPr>
                <w:color w:val="000000"/>
              </w:rPr>
              <w:t>12</w:t>
            </w:r>
          </w:p>
        </w:tc>
        <w:tc>
          <w:tcPr>
            <w:tcW w:w="1902" w:type="pct"/>
            <w:tcBorders>
              <w:top w:val="single" w:sz="8" w:space="0" w:color="000000"/>
              <w:left w:val="single" w:sz="8" w:space="0" w:color="000000"/>
              <w:bottom w:val="single" w:sz="8" w:space="0" w:color="000000"/>
              <w:right w:val="single" w:sz="8" w:space="0" w:color="000000"/>
            </w:tcBorders>
          </w:tcPr>
          <w:p w:rsidR="00F9688A" w:rsidRPr="0049108D" w:rsidRDefault="00F9688A" w:rsidP="0035234E">
            <w:pPr>
              <w:autoSpaceDE w:val="0"/>
              <w:autoSpaceDN w:val="0"/>
              <w:adjustRightInd w:val="0"/>
              <w:jc w:val="both"/>
            </w:pPr>
            <w:r w:rsidRPr="0049108D">
              <w:t>Преобразования выражений, включающих арифметические операции./</w:t>
            </w:r>
          </w:p>
          <w:p w:rsidR="00F9688A" w:rsidRPr="0049108D" w:rsidRDefault="00F9688A" w:rsidP="0035234E">
            <w:pPr>
              <w:autoSpaceDE w:val="0"/>
              <w:autoSpaceDN w:val="0"/>
              <w:adjustRightInd w:val="0"/>
              <w:jc w:val="both"/>
            </w:pPr>
            <w:r w:rsidRPr="0049108D">
              <w:t>Уметь строить и исследовать простейшие математические модели</w:t>
            </w:r>
          </w:p>
        </w:tc>
        <w:tc>
          <w:tcPr>
            <w:tcW w:w="529" w:type="pct"/>
            <w:tcBorders>
              <w:top w:val="single" w:sz="8" w:space="0" w:color="000000"/>
              <w:left w:val="single" w:sz="8" w:space="0" w:color="000000"/>
              <w:bottom w:val="single" w:sz="8" w:space="0" w:color="000000"/>
              <w:right w:val="single" w:sz="8" w:space="0" w:color="000000"/>
            </w:tcBorders>
            <w:vAlign w:val="center"/>
          </w:tcPr>
          <w:p w:rsidR="00F9688A" w:rsidRPr="009F314B" w:rsidRDefault="00F9688A" w:rsidP="0035234E">
            <w:pPr>
              <w:jc w:val="center"/>
            </w:pPr>
            <w:r w:rsidRPr="009F314B">
              <w:t>95,6%</w:t>
            </w:r>
          </w:p>
        </w:tc>
        <w:tc>
          <w:tcPr>
            <w:tcW w:w="854" w:type="pct"/>
            <w:tcBorders>
              <w:top w:val="single" w:sz="8" w:space="0" w:color="000000"/>
              <w:left w:val="single" w:sz="8" w:space="0" w:color="000000"/>
              <w:bottom w:val="single" w:sz="8" w:space="0" w:color="000000"/>
              <w:right w:val="single" w:sz="8" w:space="0" w:color="000000"/>
            </w:tcBorders>
            <w:vAlign w:val="center"/>
          </w:tcPr>
          <w:p w:rsidR="00F9688A" w:rsidRPr="009F314B" w:rsidRDefault="00F9688A" w:rsidP="0035234E">
            <w:pPr>
              <w:jc w:val="center"/>
            </w:pPr>
            <w:r w:rsidRPr="009F314B">
              <w:t>72,1%</w:t>
            </w:r>
          </w:p>
        </w:tc>
        <w:tc>
          <w:tcPr>
            <w:tcW w:w="459" w:type="pct"/>
            <w:tcBorders>
              <w:top w:val="single" w:sz="8" w:space="0" w:color="000000"/>
              <w:left w:val="single" w:sz="8" w:space="0" w:color="000000"/>
              <w:bottom w:val="single" w:sz="8" w:space="0" w:color="000000"/>
              <w:right w:val="single" w:sz="8" w:space="0" w:color="000000"/>
            </w:tcBorders>
            <w:vAlign w:val="center"/>
          </w:tcPr>
          <w:p w:rsidR="00F9688A" w:rsidRPr="009F314B" w:rsidRDefault="00F9688A" w:rsidP="0035234E">
            <w:pPr>
              <w:jc w:val="center"/>
            </w:pPr>
            <w:r w:rsidRPr="009F314B">
              <w:t>92,1%</w:t>
            </w:r>
          </w:p>
        </w:tc>
        <w:tc>
          <w:tcPr>
            <w:tcW w:w="459" w:type="pct"/>
            <w:tcBorders>
              <w:top w:val="single" w:sz="8" w:space="0" w:color="000000"/>
              <w:left w:val="single" w:sz="8" w:space="0" w:color="000000"/>
              <w:bottom w:val="single" w:sz="8" w:space="0" w:color="000000"/>
              <w:right w:val="single" w:sz="8" w:space="0" w:color="000000"/>
            </w:tcBorders>
            <w:vAlign w:val="center"/>
          </w:tcPr>
          <w:p w:rsidR="00F9688A" w:rsidRPr="008F65A2" w:rsidRDefault="00F9688A" w:rsidP="0035234E">
            <w:pPr>
              <w:jc w:val="center"/>
            </w:pPr>
            <w:r w:rsidRPr="008F65A2">
              <w:t>95,5%</w:t>
            </w:r>
          </w:p>
        </w:tc>
        <w:tc>
          <w:tcPr>
            <w:tcW w:w="459" w:type="pct"/>
            <w:tcBorders>
              <w:top w:val="single" w:sz="8" w:space="0" w:color="000000"/>
              <w:left w:val="single" w:sz="8" w:space="0" w:color="000000"/>
              <w:bottom w:val="single" w:sz="8" w:space="0" w:color="000000"/>
              <w:right w:val="single" w:sz="8" w:space="0" w:color="000000"/>
            </w:tcBorders>
            <w:vAlign w:val="center"/>
          </w:tcPr>
          <w:p w:rsidR="00F9688A" w:rsidRPr="009F314B" w:rsidRDefault="00F9688A" w:rsidP="0035234E">
            <w:pPr>
              <w:jc w:val="center"/>
            </w:pPr>
            <w:r w:rsidRPr="009F314B">
              <w:t>98,9%</w:t>
            </w:r>
          </w:p>
        </w:tc>
      </w:tr>
      <w:tr w:rsidR="00F9688A" w:rsidRPr="0049108D" w:rsidTr="001828CF">
        <w:trPr>
          <w:trHeight w:val="20"/>
          <w:jc w:val="center"/>
        </w:trPr>
        <w:tc>
          <w:tcPr>
            <w:tcW w:w="337" w:type="pct"/>
            <w:tcBorders>
              <w:top w:val="single" w:sz="8" w:space="0" w:color="000000"/>
              <w:left w:val="single" w:sz="8" w:space="0" w:color="000000"/>
              <w:bottom w:val="single" w:sz="8" w:space="0" w:color="000000"/>
              <w:right w:val="single" w:sz="8" w:space="0" w:color="000000"/>
            </w:tcBorders>
            <w:vAlign w:val="center"/>
          </w:tcPr>
          <w:p w:rsidR="00F9688A" w:rsidRPr="0049108D" w:rsidRDefault="00F9688A" w:rsidP="0035234E">
            <w:pPr>
              <w:autoSpaceDE w:val="0"/>
              <w:autoSpaceDN w:val="0"/>
              <w:adjustRightInd w:val="0"/>
              <w:ind w:left="18" w:right="-102" w:hanging="42"/>
              <w:jc w:val="center"/>
              <w:rPr>
                <w:color w:val="000000"/>
              </w:rPr>
            </w:pPr>
            <w:r w:rsidRPr="0049108D">
              <w:rPr>
                <w:color w:val="000000"/>
              </w:rPr>
              <w:t>13</w:t>
            </w:r>
          </w:p>
        </w:tc>
        <w:tc>
          <w:tcPr>
            <w:tcW w:w="1902" w:type="pct"/>
            <w:tcBorders>
              <w:top w:val="single" w:sz="8" w:space="0" w:color="000000"/>
              <w:left w:val="single" w:sz="8" w:space="0" w:color="000000"/>
              <w:bottom w:val="single" w:sz="8" w:space="0" w:color="000000"/>
              <w:right w:val="single" w:sz="8" w:space="0" w:color="000000"/>
            </w:tcBorders>
          </w:tcPr>
          <w:p w:rsidR="00F9688A" w:rsidRPr="0049108D" w:rsidRDefault="00F9688A" w:rsidP="0035234E">
            <w:pPr>
              <w:autoSpaceDE w:val="0"/>
              <w:autoSpaceDN w:val="0"/>
              <w:adjustRightInd w:val="0"/>
              <w:jc w:val="both"/>
            </w:pPr>
            <w:r w:rsidRPr="0049108D">
              <w:t>Многогранники. Тела и поверхности вращения. Измерение геометрических величин./</w:t>
            </w:r>
          </w:p>
          <w:p w:rsidR="00F9688A" w:rsidRPr="0049108D" w:rsidRDefault="00F9688A" w:rsidP="0035234E">
            <w:pPr>
              <w:autoSpaceDE w:val="0"/>
              <w:autoSpaceDN w:val="0"/>
              <w:adjustRightInd w:val="0"/>
              <w:jc w:val="both"/>
            </w:pPr>
            <w:r w:rsidRPr="0049108D">
              <w:t>Уметь выполнять действия с геометрическими фигурами</w:t>
            </w:r>
          </w:p>
        </w:tc>
        <w:tc>
          <w:tcPr>
            <w:tcW w:w="529" w:type="pct"/>
            <w:tcBorders>
              <w:top w:val="single" w:sz="8" w:space="0" w:color="000000"/>
              <w:left w:val="single" w:sz="8" w:space="0" w:color="000000"/>
              <w:bottom w:val="single" w:sz="8" w:space="0" w:color="000000"/>
              <w:right w:val="single" w:sz="8" w:space="0" w:color="000000"/>
            </w:tcBorders>
            <w:vAlign w:val="center"/>
          </w:tcPr>
          <w:p w:rsidR="00F9688A" w:rsidRPr="009F314B" w:rsidRDefault="00F9688A" w:rsidP="0035234E">
            <w:pPr>
              <w:jc w:val="center"/>
            </w:pPr>
            <w:r w:rsidRPr="009F314B">
              <w:t>51,8%</w:t>
            </w:r>
          </w:p>
        </w:tc>
        <w:tc>
          <w:tcPr>
            <w:tcW w:w="854" w:type="pct"/>
            <w:tcBorders>
              <w:top w:val="single" w:sz="8" w:space="0" w:color="000000"/>
              <w:left w:val="single" w:sz="8" w:space="0" w:color="000000"/>
              <w:bottom w:val="single" w:sz="8" w:space="0" w:color="000000"/>
              <w:right w:val="single" w:sz="8" w:space="0" w:color="000000"/>
            </w:tcBorders>
            <w:vAlign w:val="center"/>
          </w:tcPr>
          <w:p w:rsidR="00F9688A" w:rsidRPr="009F314B" w:rsidRDefault="00F9688A" w:rsidP="0035234E">
            <w:pPr>
              <w:jc w:val="center"/>
            </w:pPr>
            <w:r w:rsidRPr="009F314B">
              <w:t>1,6%</w:t>
            </w:r>
          </w:p>
        </w:tc>
        <w:tc>
          <w:tcPr>
            <w:tcW w:w="459" w:type="pct"/>
            <w:tcBorders>
              <w:top w:val="single" w:sz="8" w:space="0" w:color="000000"/>
              <w:left w:val="single" w:sz="8" w:space="0" w:color="000000"/>
              <w:bottom w:val="single" w:sz="8" w:space="0" w:color="000000"/>
              <w:right w:val="single" w:sz="8" w:space="0" w:color="000000"/>
            </w:tcBorders>
            <w:vAlign w:val="center"/>
          </w:tcPr>
          <w:p w:rsidR="00F9688A" w:rsidRPr="009F314B" w:rsidRDefault="00F9688A" w:rsidP="0035234E">
            <w:pPr>
              <w:jc w:val="center"/>
            </w:pPr>
            <w:r w:rsidRPr="009F314B">
              <w:t>11,7%</w:t>
            </w:r>
          </w:p>
        </w:tc>
        <w:tc>
          <w:tcPr>
            <w:tcW w:w="459" w:type="pct"/>
            <w:tcBorders>
              <w:top w:val="single" w:sz="8" w:space="0" w:color="000000"/>
              <w:left w:val="single" w:sz="8" w:space="0" w:color="000000"/>
              <w:bottom w:val="single" w:sz="8" w:space="0" w:color="000000"/>
              <w:right w:val="single" w:sz="8" w:space="0" w:color="000000"/>
            </w:tcBorders>
            <w:vAlign w:val="center"/>
          </w:tcPr>
          <w:p w:rsidR="00F9688A" w:rsidRPr="008F65A2" w:rsidRDefault="00F9688A" w:rsidP="0035234E">
            <w:pPr>
              <w:jc w:val="center"/>
            </w:pPr>
            <w:r w:rsidRPr="008F65A2">
              <w:t>40,6%</w:t>
            </w:r>
          </w:p>
        </w:tc>
        <w:tc>
          <w:tcPr>
            <w:tcW w:w="459" w:type="pct"/>
            <w:tcBorders>
              <w:top w:val="single" w:sz="8" w:space="0" w:color="000000"/>
              <w:left w:val="single" w:sz="8" w:space="0" w:color="000000"/>
              <w:bottom w:val="single" w:sz="8" w:space="0" w:color="000000"/>
              <w:right w:val="single" w:sz="8" w:space="0" w:color="000000"/>
            </w:tcBorders>
            <w:vAlign w:val="center"/>
          </w:tcPr>
          <w:p w:rsidR="00F9688A" w:rsidRPr="009F314B" w:rsidRDefault="00F9688A" w:rsidP="0035234E">
            <w:pPr>
              <w:jc w:val="center"/>
            </w:pPr>
            <w:r w:rsidRPr="009F314B">
              <w:t>83,7%</w:t>
            </w:r>
          </w:p>
        </w:tc>
      </w:tr>
      <w:tr w:rsidR="00F9688A" w:rsidRPr="0049108D" w:rsidTr="001828CF">
        <w:trPr>
          <w:trHeight w:val="20"/>
          <w:jc w:val="center"/>
        </w:trPr>
        <w:tc>
          <w:tcPr>
            <w:tcW w:w="337" w:type="pct"/>
            <w:tcBorders>
              <w:top w:val="single" w:sz="8" w:space="0" w:color="000000"/>
              <w:left w:val="single" w:sz="8" w:space="0" w:color="000000"/>
              <w:bottom w:val="single" w:sz="8" w:space="0" w:color="000000"/>
              <w:right w:val="single" w:sz="8" w:space="0" w:color="000000"/>
            </w:tcBorders>
            <w:vAlign w:val="center"/>
          </w:tcPr>
          <w:p w:rsidR="00F9688A" w:rsidRPr="0049108D" w:rsidRDefault="00F9688A" w:rsidP="0035234E">
            <w:pPr>
              <w:autoSpaceDE w:val="0"/>
              <w:autoSpaceDN w:val="0"/>
              <w:adjustRightInd w:val="0"/>
              <w:ind w:left="18" w:right="-102" w:hanging="42"/>
              <w:jc w:val="center"/>
              <w:rPr>
                <w:color w:val="000000"/>
              </w:rPr>
            </w:pPr>
            <w:r w:rsidRPr="0049108D">
              <w:rPr>
                <w:color w:val="000000"/>
              </w:rPr>
              <w:t>14</w:t>
            </w:r>
          </w:p>
        </w:tc>
        <w:tc>
          <w:tcPr>
            <w:tcW w:w="1902" w:type="pct"/>
            <w:tcBorders>
              <w:top w:val="single" w:sz="8" w:space="0" w:color="000000"/>
              <w:left w:val="single" w:sz="8" w:space="0" w:color="000000"/>
              <w:bottom w:val="single" w:sz="8" w:space="0" w:color="000000"/>
              <w:right w:val="single" w:sz="8" w:space="0" w:color="000000"/>
            </w:tcBorders>
          </w:tcPr>
          <w:p w:rsidR="00F9688A" w:rsidRPr="0049108D" w:rsidRDefault="00F9688A" w:rsidP="0035234E">
            <w:pPr>
              <w:autoSpaceDE w:val="0"/>
              <w:autoSpaceDN w:val="0"/>
              <w:adjustRightInd w:val="0"/>
              <w:jc w:val="both"/>
            </w:pPr>
            <w:r w:rsidRPr="0049108D">
              <w:t xml:space="preserve">Определение и график функции. Элементарное </w:t>
            </w:r>
            <w:r w:rsidRPr="0049108D">
              <w:lastRenderedPageBreak/>
              <w:t>исследование функций. Понятие о производной функции, геометрический смысл производной. Табличное и графическое представление данных./</w:t>
            </w:r>
          </w:p>
          <w:p w:rsidR="00F9688A" w:rsidRPr="0049108D" w:rsidRDefault="00F9688A" w:rsidP="0035234E">
            <w:pPr>
              <w:autoSpaceDE w:val="0"/>
              <w:autoSpaceDN w:val="0"/>
              <w:adjustRightInd w:val="0"/>
              <w:jc w:val="both"/>
            </w:pPr>
            <w:r w:rsidRPr="0049108D">
              <w:t>Уметь выполнять действия с функциями</w:t>
            </w:r>
          </w:p>
        </w:tc>
        <w:tc>
          <w:tcPr>
            <w:tcW w:w="529" w:type="pct"/>
            <w:tcBorders>
              <w:top w:val="single" w:sz="8" w:space="0" w:color="000000"/>
              <w:left w:val="single" w:sz="8" w:space="0" w:color="000000"/>
              <w:bottom w:val="single" w:sz="8" w:space="0" w:color="000000"/>
              <w:right w:val="single" w:sz="8" w:space="0" w:color="000000"/>
            </w:tcBorders>
            <w:vAlign w:val="center"/>
          </w:tcPr>
          <w:p w:rsidR="00F9688A" w:rsidRPr="009F314B" w:rsidRDefault="00F9688A" w:rsidP="0035234E">
            <w:pPr>
              <w:jc w:val="center"/>
            </w:pPr>
            <w:r w:rsidRPr="009F314B">
              <w:lastRenderedPageBreak/>
              <w:t>90,6%</w:t>
            </w:r>
          </w:p>
        </w:tc>
        <w:tc>
          <w:tcPr>
            <w:tcW w:w="854" w:type="pct"/>
            <w:tcBorders>
              <w:top w:val="single" w:sz="8" w:space="0" w:color="000000"/>
              <w:left w:val="single" w:sz="8" w:space="0" w:color="000000"/>
              <w:bottom w:val="single" w:sz="8" w:space="0" w:color="000000"/>
              <w:right w:val="single" w:sz="8" w:space="0" w:color="000000"/>
            </w:tcBorders>
            <w:vAlign w:val="center"/>
          </w:tcPr>
          <w:p w:rsidR="00F9688A" w:rsidRPr="009F314B" w:rsidRDefault="00F9688A" w:rsidP="0035234E">
            <w:pPr>
              <w:jc w:val="center"/>
            </w:pPr>
            <w:r w:rsidRPr="009F314B">
              <w:t>19,7%</w:t>
            </w:r>
          </w:p>
        </w:tc>
        <w:tc>
          <w:tcPr>
            <w:tcW w:w="459" w:type="pct"/>
            <w:tcBorders>
              <w:top w:val="single" w:sz="8" w:space="0" w:color="000000"/>
              <w:left w:val="single" w:sz="8" w:space="0" w:color="000000"/>
              <w:bottom w:val="single" w:sz="8" w:space="0" w:color="000000"/>
              <w:right w:val="single" w:sz="8" w:space="0" w:color="000000"/>
            </w:tcBorders>
            <w:vAlign w:val="center"/>
          </w:tcPr>
          <w:p w:rsidR="00F9688A" w:rsidRPr="009F314B" w:rsidRDefault="00F9688A" w:rsidP="0035234E">
            <w:pPr>
              <w:jc w:val="center"/>
            </w:pPr>
            <w:r w:rsidRPr="009F314B">
              <w:t>77,0%</w:t>
            </w:r>
          </w:p>
        </w:tc>
        <w:tc>
          <w:tcPr>
            <w:tcW w:w="459" w:type="pct"/>
            <w:tcBorders>
              <w:top w:val="single" w:sz="8" w:space="0" w:color="000000"/>
              <w:left w:val="single" w:sz="8" w:space="0" w:color="000000"/>
              <w:bottom w:val="single" w:sz="8" w:space="0" w:color="000000"/>
              <w:right w:val="single" w:sz="8" w:space="0" w:color="000000"/>
            </w:tcBorders>
            <w:vAlign w:val="center"/>
          </w:tcPr>
          <w:p w:rsidR="00F9688A" w:rsidRPr="008F65A2" w:rsidRDefault="00F9688A" w:rsidP="0035234E">
            <w:pPr>
              <w:jc w:val="center"/>
            </w:pPr>
            <w:r w:rsidRPr="008F65A2">
              <w:t>93,3%</w:t>
            </w:r>
          </w:p>
        </w:tc>
        <w:tc>
          <w:tcPr>
            <w:tcW w:w="459" w:type="pct"/>
            <w:tcBorders>
              <w:top w:val="single" w:sz="8" w:space="0" w:color="000000"/>
              <w:left w:val="single" w:sz="8" w:space="0" w:color="000000"/>
              <w:bottom w:val="single" w:sz="8" w:space="0" w:color="000000"/>
              <w:right w:val="single" w:sz="8" w:space="0" w:color="000000"/>
            </w:tcBorders>
            <w:vAlign w:val="center"/>
          </w:tcPr>
          <w:p w:rsidR="00F9688A" w:rsidRPr="009F314B" w:rsidRDefault="00F9688A" w:rsidP="0035234E">
            <w:pPr>
              <w:jc w:val="center"/>
            </w:pPr>
            <w:r w:rsidRPr="009F314B">
              <w:t>98,5%</w:t>
            </w:r>
          </w:p>
        </w:tc>
      </w:tr>
      <w:tr w:rsidR="00F9688A" w:rsidRPr="0049108D" w:rsidTr="001828CF">
        <w:trPr>
          <w:trHeight w:val="20"/>
          <w:jc w:val="center"/>
        </w:trPr>
        <w:tc>
          <w:tcPr>
            <w:tcW w:w="337" w:type="pct"/>
            <w:tcBorders>
              <w:top w:val="single" w:sz="8" w:space="0" w:color="000000"/>
              <w:left w:val="single" w:sz="8" w:space="0" w:color="000000"/>
              <w:bottom w:val="single" w:sz="8" w:space="0" w:color="000000"/>
              <w:right w:val="single" w:sz="8" w:space="0" w:color="000000"/>
            </w:tcBorders>
            <w:vAlign w:val="center"/>
          </w:tcPr>
          <w:p w:rsidR="00F9688A" w:rsidRPr="0049108D" w:rsidRDefault="00F9688A" w:rsidP="0035234E">
            <w:pPr>
              <w:autoSpaceDE w:val="0"/>
              <w:autoSpaceDN w:val="0"/>
              <w:adjustRightInd w:val="0"/>
              <w:ind w:left="18" w:right="-102" w:hanging="42"/>
              <w:jc w:val="center"/>
              <w:rPr>
                <w:color w:val="000000"/>
              </w:rPr>
            </w:pPr>
            <w:r w:rsidRPr="0049108D">
              <w:rPr>
                <w:color w:val="000000"/>
              </w:rPr>
              <w:lastRenderedPageBreak/>
              <w:t>15</w:t>
            </w:r>
          </w:p>
        </w:tc>
        <w:tc>
          <w:tcPr>
            <w:tcW w:w="1902" w:type="pct"/>
            <w:tcBorders>
              <w:top w:val="single" w:sz="8" w:space="0" w:color="000000"/>
              <w:left w:val="single" w:sz="8" w:space="0" w:color="000000"/>
              <w:bottom w:val="single" w:sz="8" w:space="0" w:color="000000"/>
              <w:right w:val="single" w:sz="8" w:space="0" w:color="000000"/>
            </w:tcBorders>
          </w:tcPr>
          <w:p w:rsidR="00F9688A" w:rsidRPr="0049108D" w:rsidRDefault="00F9688A" w:rsidP="0035234E">
            <w:pPr>
              <w:autoSpaceDE w:val="0"/>
              <w:autoSpaceDN w:val="0"/>
              <w:adjustRightInd w:val="0"/>
              <w:jc w:val="both"/>
            </w:pPr>
            <w:r w:rsidRPr="0049108D">
              <w:t>Планиметрия. Измерение геометрических величин./</w:t>
            </w:r>
          </w:p>
          <w:p w:rsidR="00F9688A" w:rsidRPr="0049108D" w:rsidRDefault="00F9688A" w:rsidP="0035234E">
            <w:pPr>
              <w:autoSpaceDE w:val="0"/>
              <w:autoSpaceDN w:val="0"/>
              <w:adjustRightInd w:val="0"/>
              <w:jc w:val="both"/>
            </w:pPr>
            <w:r w:rsidRPr="0049108D">
              <w:t>Уметь выполнять действия с геометрическими фигурами</w:t>
            </w:r>
          </w:p>
        </w:tc>
        <w:tc>
          <w:tcPr>
            <w:tcW w:w="529" w:type="pct"/>
            <w:tcBorders>
              <w:top w:val="single" w:sz="8" w:space="0" w:color="000000"/>
              <w:left w:val="single" w:sz="8" w:space="0" w:color="000000"/>
              <w:bottom w:val="single" w:sz="8" w:space="0" w:color="000000"/>
              <w:right w:val="single" w:sz="8" w:space="0" w:color="000000"/>
            </w:tcBorders>
            <w:vAlign w:val="center"/>
          </w:tcPr>
          <w:p w:rsidR="00F9688A" w:rsidRPr="009F314B" w:rsidRDefault="00F9688A" w:rsidP="0035234E">
            <w:pPr>
              <w:jc w:val="center"/>
            </w:pPr>
            <w:r w:rsidRPr="009F314B">
              <w:t>46,6%</w:t>
            </w:r>
          </w:p>
        </w:tc>
        <w:tc>
          <w:tcPr>
            <w:tcW w:w="854" w:type="pct"/>
            <w:tcBorders>
              <w:top w:val="single" w:sz="8" w:space="0" w:color="000000"/>
              <w:left w:val="single" w:sz="8" w:space="0" w:color="000000"/>
              <w:bottom w:val="single" w:sz="8" w:space="0" w:color="000000"/>
              <w:right w:val="single" w:sz="8" w:space="0" w:color="000000"/>
            </w:tcBorders>
            <w:vAlign w:val="center"/>
          </w:tcPr>
          <w:p w:rsidR="00F9688A" w:rsidRPr="009F314B" w:rsidRDefault="00F9688A" w:rsidP="0035234E">
            <w:pPr>
              <w:jc w:val="center"/>
            </w:pPr>
            <w:r w:rsidRPr="009F314B">
              <w:t>6,6%</w:t>
            </w:r>
          </w:p>
        </w:tc>
        <w:tc>
          <w:tcPr>
            <w:tcW w:w="459" w:type="pct"/>
            <w:tcBorders>
              <w:top w:val="single" w:sz="8" w:space="0" w:color="000000"/>
              <w:left w:val="single" w:sz="8" w:space="0" w:color="000000"/>
              <w:bottom w:val="single" w:sz="8" w:space="0" w:color="000000"/>
              <w:right w:val="single" w:sz="8" w:space="0" w:color="000000"/>
            </w:tcBorders>
            <w:vAlign w:val="center"/>
          </w:tcPr>
          <w:p w:rsidR="00F9688A" w:rsidRPr="009F314B" w:rsidRDefault="00F9688A" w:rsidP="0035234E">
            <w:pPr>
              <w:jc w:val="center"/>
            </w:pPr>
            <w:r w:rsidRPr="009F314B">
              <w:t>10,0%</w:t>
            </w:r>
          </w:p>
        </w:tc>
        <w:tc>
          <w:tcPr>
            <w:tcW w:w="459" w:type="pct"/>
            <w:tcBorders>
              <w:top w:val="single" w:sz="8" w:space="0" w:color="000000"/>
              <w:left w:val="single" w:sz="8" w:space="0" w:color="000000"/>
              <w:bottom w:val="single" w:sz="8" w:space="0" w:color="000000"/>
              <w:right w:val="single" w:sz="8" w:space="0" w:color="000000"/>
            </w:tcBorders>
            <w:vAlign w:val="center"/>
          </w:tcPr>
          <w:p w:rsidR="00F9688A" w:rsidRPr="008F65A2" w:rsidRDefault="00F9688A" w:rsidP="0035234E">
            <w:pPr>
              <w:jc w:val="center"/>
            </w:pPr>
            <w:r w:rsidRPr="008F65A2">
              <w:t>32,0%</w:t>
            </w:r>
          </w:p>
        </w:tc>
        <w:tc>
          <w:tcPr>
            <w:tcW w:w="459" w:type="pct"/>
            <w:tcBorders>
              <w:top w:val="single" w:sz="8" w:space="0" w:color="000000"/>
              <w:left w:val="single" w:sz="8" w:space="0" w:color="000000"/>
              <w:bottom w:val="single" w:sz="8" w:space="0" w:color="000000"/>
              <w:right w:val="single" w:sz="8" w:space="0" w:color="000000"/>
            </w:tcBorders>
            <w:vAlign w:val="center"/>
          </w:tcPr>
          <w:p w:rsidR="00F9688A" w:rsidRPr="009F314B" w:rsidRDefault="00F9688A" w:rsidP="0035234E">
            <w:pPr>
              <w:jc w:val="center"/>
            </w:pPr>
            <w:r w:rsidRPr="009F314B">
              <w:t>80,1%</w:t>
            </w:r>
          </w:p>
        </w:tc>
      </w:tr>
      <w:tr w:rsidR="00F9688A" w:rsidRPr="0049108D" w:rsidTr="001828CF">
        <w:trPr>
          <w:trHeight w:val="20"/>
          <w:jc w:val="center"/>
        </w:trPr>
        <w:tc>
          <w:tcPr>
            <w:tcW w:w="337" w:type="pct"/>
            <w:tcBorders>
              <w:top w:val="single" w:sz="8" w:space="0" w:color="000000"/>
              <w:left w:val="single" w:sz="8" w:space="0" w:color="000000"/>
              <w:bottom w:val="single" w:sz="8" w:space="0" w:color="000000"/>
              <w:right w:val="single" w:sz="8" w:space="0" w:color="000000"/>
            </w:tcBorders>
            <w:vAlign w:val="center"/>
          </w:tcPr>
          <w:p w:rsidR="00F9688A" w:rsidRPr="0049108D" w:rsidRDefault="00F9688A" w:rsidP="0035234E">
            <w:pPr>
              <w:autoSpaceDE w:val="0"/>
              <w:autoSpaceDN w:val="0"/>
              <w:adjustRightInd w:val="0"/>
              <w:ind w:left="18" w:right="-102" w:hanging="42"/>
              <w:jc w:val="center"/>
              <w:rPr>
                <w:color w:val="000000"/>
              </w:rPr>
            </w:pPr>
            <w:r w:rsidRPr="0049108D">
              <w:rPr>
                <w:color w:val="000000"/>
              </w:rPr>
              <w:t>16</w:t>
            </w:r>
          </w:p>
        </w:tc>
        <w:tc>
          <w:tcPr>
            <w:tcW w:w="1902" w:type="pct"/>
            <w:tcBorders>
              <w:top w:val="single" w:sz="8" w:space="0" w:color="000000"/>
              <w:left w:val="single" w:sz="8" w:space="0" w:color="000000"/>
              <w:bottom w:val="single" w:sz="8" w:space="0" w:color="000000"/>
              <w:right w:val="single" w:sz="8" w:space="0" w:color="000000"/>
            </w:tcBorders>
          </w:tcPr>
          <w:p w:rsidR="00F9688A" w:rsidRPr="0049108D" w:rsidRDefault="00F9688A" w:rsidP="0035234E">
            <w:pPr>
              <w:autoSpaceDE w:val="0"/>
              <w:autoSpaceDN w:val="0"/>
              <w:adjustRightInd w:val="0"/>
              <w:jc w:val="both"/>
            </w:pPr>
            <w:r w:rsidRPr="0049108D">
              <w:t>Многогранники. Тела и поверхности вращения. Измерение геометрических величин./</w:t>
            </w:r>
          </w:p>
          <w:p w:rsidR="00F9688A" w:rsidRPr="0049108D" w:rsidRDefault="00F9688A" w:rsidP="0035234E">
            <w:pPr>
              <w:autoSpaceDE w:val="0"/>
              <w:autoSpaceDN w:val="0"/>
              <w:adjustRightInd w:val="0"/>
              <w:jc w:val="both"/>
            </w:pPr>
            <w:r w:rsidRPr="0049108D">
              <w:t>Уметь выполнять действия с геометрическими фигурами</w:t>
            </w:r>
          </w:p>
        </w:tc>
        <w:tc>
          <w:tcPr>
            <w:tcW w:w="529" w:type="pct"/>
            <w:tcBorders>
              <w:top w:val="single" w:sz="8" w:space="0" w:color="000000"/>
              <w:left w:val="single" w:sz="8" w:space="0" w:color="000000"/>
              <w:bottom w:val="single" w:sz="8" w:space="0" w:color="000000"/>
              <w:right w:val="single" w:sz="8" w:space="0" w:color="000000"/>
            </w:tcBorders>
            <w:vAlign w:val="center"/>
          </w:tcPr>
          <w:p w:rsidR="00F9688A" w:rsidRPr="009F314B" w:rsidRDefault="00F9688A" w:rsidP="0035234E">
            <w:pPr>
              <w:jc w:val="center"/>
            </w:pPr>
            <w:r w:rsidRPr="009F314B">
              <w:t>70,3%</w:t>
            </w:r>
          </w:p>
        </w:tc>
        <w:tc>
          <w:tcPr>
            <w:tcW w:w="854" w:type="pct"/>
            <w:tcBorders>
              <w:top w:val="single" w:sz="8" w:space="0" w:color="000000"/>
              <w:left w:val="single" w:sz="8" w:space="0" w:color="000000"/>
              <w:bottom w:val="single" w:sz="8" w:space="0" w:color="000000"/>
              <w:right w:val="single" w:sz="8" w:space="0" w:color="000000"/>
            </w:tcBorders>
            <w:vAlign w:val="center"/>
          </w:tcPr>
          <w:p w:rsidR="00F9688A" w:rsidRPr="009F314B" w:rsidRDefault="00F9688A" w:rsidP="0035234E">
            <w:pPr>
              <w:jc w:val="center"/>
            </w:pPr>
            <w:r w:rsidRPr="009F314B">
              <w:t>4,9%</w:t>
            </w:r>
          </w:p>
        </w:tc>
        <w:tc>
          <w:tcPr>
            <w:tcW w:w="459" w:type="pct"/>
            <w:tcBorders>
              <w:top w:val="single" w:sz="8" w:space="0" w:color="000000"/>
              <w:left w:val="single" w:sz="8" w:space="0" w:color="000000"/>
              <w:bottom w:val="single" w:sz="8" w:space="0" w:color="000000"/>
              <w:right w:val="single" w:sz="8" w:space="0" w:color="000000"/>
            </w:tcBorders>
            <w:vAlign w:val="center"/>
          </w:tcPr>
          <w:p w:rsidR="00F9688A" w:rsidRPr="009F314B" w:rsidRDefault="00F9688A" w:rsidP="0035234E">
            <w:pPr>
              <w:jc w:val="center"/>
            </w:pPr>
            <w:r w:rsidRPr="009F314B">
              <w:t>24,4%</w:t>
            </w:r>
          </w:p>
        </w:tc>
        <w:tc>
          <w:tcPr>
            <w:tcW w:w="459" w:type="pct"/>
            <w:tcBorders>
              <w:top w:val="single" w:sz="8" w:space="0" w:color="000000"/>
              <w:left w:val="single" w:sz="8" w:space="0" w:color="000000"/>
              <w:bottom w:val="single" w:sz="8" w:space="0" w:color="000000"/>
              <w:right w:val="single" w:sz="8" w:space="0" w:color="000000"/>
            </w:tcBorders>
            <w:vAlign w:val="center"/>
          </w:tcPr>
          <w:p w:rsidR="00F9688A" w:rsidRPr="008F65A2" w:rsidRDefault="00F9688A" w:rsidP="0035234E">
            <w:pPr>
              <w:jc w:val="center"/>
            </w:pPr>
            <w:r w:rsidRPr="008F65A2">
              <w:t>68,0%</w:t>
            </w:r>
          </w:p>
        </w:tc>
        <w:tc>
          <w:tcPr>
            <w:tcW w:w="459" w:type="pct"/>
            <w:tcBorders>
              <w:top w:val="single" w:sz="8" w:space="0" w:color="000000"/>
              <w:left w:val="single" w:sz="8" w:space="0" w:color="000000"/>
              <w:bottom w:val="single" w:sz="8" w:space="0" w:color="000000"/>
              <w:right w:val="single" w:sz="8" w:space="0" w:color="000000"/>
            </w:tcBorders>
            <w:vAlign w:val="center"/>
          </w:tcPr>
          <w:p w:rsidR="00F9688A" w:rsidRPr="009F314B" w:rsidRDefault="00F9688A" w:rsidP="0035234E">
            <w:pPr>
              <w:jc w:val="center"/>
            </w:pPr>
            <w:r w:rsidRPr="009F314B">
              <w:t>95,8%</w:t>
            </w:r>
          </w:p>
        </w:tc>
      </w:tr>
      <w:tr w:rsidR="00F9688A" w:rsidRPr="0049108D" w:rsidTr="001828CF">
        <w:trPr>
          <w:trHeight w:val="20"/>
          <w:jc w:val="center"/>
        </w:trPr>
        <w:tc>
          <w:tcPr>
            <w:tcW w:w="337" w:type="pct"/>
            <w:tcBorders>
              <w:top w:val="single" w:sz="8" w:space="0" w:color="000000"/>
              <w:left w:val="single" w:sz="8" w:space="0" w:color="000000"/>
              <w:bottom w:val="single" w:sz="8" w:space="0" w:color="000000"/>
              <w:right w:val="single" w:sz="8" w:space="0" w:color="000000"/>
            </w:tcBorders>
            <w:vAlign w:val="center"/>
          </w:tcPr>
          <w:p w:rsidR="00F9688A" w:rsidRPr="0049108D" w:rsidRDefault="00F9688A" w:rsidP="0035234E">
            <w:pPr>
              <w:autoSpaceDE w:val="0"/>
              <w:autoSpaceDN w:val="0"/>
              <w:adjustRightInd w:val="0"/>
              <w:ind w:left="18" w:right="-102" w:hanging="42"/>
              <w:jc w:val="center"/>
              <w:rPr>
                <w:color w:val="000000"/>
              </w:rPr>
            </w:pPr>
            <w:r w:rsidRPr="0049108D">
              <w:rPr>
                <w:color w:val="000000"/>
              </w:rPr>
              <w:t>17</w:t>
            </w:r>
          </w:p>
        </w:tc>
        <w:tc>
          <w:tcPr>
            <w:tcW w:w="1902" w:type="pct"/>
            <w:tcBorders>
              <w:top w:val="single" w:sz="8" w:space="0" w:color="000000"/>
              <w:left w:val="single" w:sz="8" w:space="0" w:color="000000"/>
              <w:bottom w:val="single" w:sz="8" w:space="0" w:color="000000"/>
              <w:right w:val="single" w:sz="8" w:space="0" w:color="000000"/>
            </w:tcBorders>
          </w:tcPr>
          <w:p w:rsidR="00F9688A" w:rsidRPr="0049108D" w:rsidRDefault="00F9688A" w:rsidP="0035234E">
            <w:pPr>
              <w:autoSpaceDE w:val="0"/>
              <w:autoSpaceDN w:val="0"/>
              <w:adjustRightInd w:val="0"/>
              <w:jc w:val="both"/>
            </w:pPr>
            <w:r w:rsidRPr="0049108D">
              <w:t>Неравенства./</w:t>
            </w:r>
          </w:p>
          <w:p w:rsidR="00F9688A" w:rsidRPr="0049108D" w:rsidRDefault="00F9688A" w:rsidP="0035234E">
            <w:pPr>
              <w:autoSpaceDE w:val="0"/>
              <w:autoSpaceDN w:val="0"/>
              <w:adjustRightInd w:val="0"/>
              <w:jc w:val="both"/>
            </w:pPr>
            <w:r w:rsidRPr="0049108D">
              <w:t>Уметь решать уравнения и неравенства</w:t>
            </w:r>
          </w:p>
        </w:tc>
        <w:tc>
          <w:tcPr>
            <w:tcW w:w="529" w:type="pct"/>
            <w:tcBorders>
              <w:top w:val="single" w:sz="8" w:space="0" w:color="000000"/>
              <w:left w:val="single" w:sz="8" w:space="0" w:color="000000"/>
              <w:bottom w:val="single" w:sz="8" w:space="0" w:color="000000"/>
              <w:right w:val="single" w:sz="8" w:space="0" w:color="000000"/>
            </w:tcBorders>
            <w:vAlign w:val="center"/>
          </w:tcPr>
          <w:p w:rsidR="00F9688A" w:rsidRPr="009F314B" w:rsidRDefault="00F9688A" w:rsidP="0035234E">
            <w:pPr>
              <w:jc w:val="center"/>
            </w:pPr>
            <w:r w:rsidRPr="009F314B">
              <w:t>32,9%</w:t>
            </w:r>
          </w:p>
        </w:tc>
        <w:tc>
          <w:tcPr>
            <w:tcW w:w="854" w:type="pct"/>
            <w:tcBorders>
              <w:top w:val="single" w:sz="8" w:space="0" w:color="000000"/>
              <w:left w:val="single" w:sz="8" w:space="0" w:color="000000"/>
              <w:bottom w:val="single" w:sz="8" w:space="0" w:color="000000"/>
              <w:right w:val="single" w:sz="8" w:space="0" w:color="000000"/>
            </w:tcBorders>
            <w:vAlign w:val="center"/>
          </w:tcPr>
          <w:p w:rsidR="00F9688A" w:rsidRPr="009F314B" w:rsidRDefault="00F9688A" w:rsidP="0035234E">
            <w:pPr>
              <w:jc w:val="center"/>
            </w:pPr>
            <w:r w:rsidRPr="009F314B">
              <w:t>4,9%</w:t>
            </w:r>
          </w:p>
        </w:tc>
        <w:tc>
          <w:tcPr>
            <w:tcW w:w="459" w:type="pct"/>
            <w:tcBorders>
              <w:top w:val="single" w:sz="8" w:space="0" w:color="000000"/>
              <w:left w:val="single" w:sz="8" w:space="0" w:color="000000"/>
              <w:bottom w:val="single" w:sz="8" w:space="0" w:color="000000"/>
              <w:right w:val="single" w:sz="8" w:space="0" w:color="000000"/>
            </w:tcBorders>
            <w:vAlign w:val="center"/>
          </w:tcPr>
          <w:p w:rsidR="00F9688A" w:rsidRPr="009F314B" w:rsidRDefault="00F9688A" w:rsidP="0035234E">
            <w:pPr>
              <w:jc w:val="center"/>
            </w:pPr>
            <w:r w:rsidRPr="009F314B">
              <w:t>6,2%</w:t>
            </w:r>
          </w:p>
        </w:tc>
        <w:tc>
          <w:tcPr>
            <w:tcW w:w="459" w:type="pct"/>
            <w:tcBorders>
              <w:top w:val="single" w:sz="8" w:space="0" w:color="000000"/>
              <w:left w:val="single" w:sz="8" w:space="0" w:color="000000"/>
              <w:bottom w:val="single" w:sz="8" w:space="0" w:color="000000"/>
              <w:right w:val="single" w:sz="8" w:space="0" w:color="000000"/>
            </w:tcBorders>
            <w:vAlign w:val="center"/>
          </w:tcPr>
          <w:p w:rsidR="00F9688A" w:rsidRPr="008F65A2" w:rsidRDefault="00F9688A" w:rsidP="0035234E">
            <w:pPr>
              <w:jc w:val="center"/>
            </w:pPr>
            <w:r w:rsidRPr="008F65A2">
              <w:t>14,5%</w:t>
            </w:r>
          </w:p>
        </w:tc>
        <w:tc>
          <w:tcPr>
            <w:tcW w:w="459" w:type="pct"/>
            <w:tcBorders>
              <w:top w:val="single" w:sz="8" w:space="0" w:color="000000"/>
              <w:left w:val="single" w:sz="8" w:space="0" w:color="000000"/>
              <w:bottom w:val="single" w:sz="8" w:space="0" w:color="000000"/>
              <w:right w:val="single" w:sz="8" w:space="0" w:color="000000"/>
            </w:tcBorders>
            <w:vAlign w:val="center"/>
          </w:tcPr>
          <w:p w:rsidR="00F9688A" w:rsidRPr="009F314B" w:rsidRDefault="00F9688A" w:rsidP="0035234E">
            <w:pPr>
              <w:jc w:val="center"/>
            </w:pPr>
            <w:r w:rsidRPr="009F314B">
              <w:t>65,6%</w:t>
            </w:r>
          </w:p>
        </w:tc>
      </w:tr>
      <w:tr w:rsidR="00F9688A" w:rsidRPr="0049108D" w:rsidTr="001828CF">
        <w:trPr>
          <w:trHeight w:val="20"/>
          <w:jc w:val="center"/>
        </w:trPr>
        <w:tc>
          <w:tcPr>
            <w:tcW w:w="337" w:type="pct"/>
            <w:tcBorders>
              <w:top w:val="single" w:sz="8" w:space="0" w:color="000000"/>
              <w:left w:val="single" w:sz="8" w:space="0" w:color="000000"/>
              <w:bottom w:val="single" w:sz="8" w:space="0" w:color="000000"/>
              <w:right w:val="single" w:sz="8" w:space="0" w:color="000000"/>
            </w:tcBorders>
            <w:vAlign w:val="center"/>
          </w:tcPr>
          <w:p w:rsidR="00F9688A" w:rsidRPr="0049108D" w:rsidRDefault="00F9688A" w:rsidP="0035234E">
            <w:pPr>
              <w:autoSpaceDE w:val="0"/>
              <w:autoSpaceDN w:val="0"/>
              <w:adjustRightInd w:val="0"/>
              <w:ind w:left="18" w:right="-102" w:hanging="42"/>
              <w:jc w:val="center"/>
              <w:rPr>
                <w:color w:val="000000"/>
              </w:rPr>
            </w:pPr>
            <w:r w:rsidRPr="0049108D">
              <w:rPr>
                <w:color w:val="000000"/>
              </w:rPr>
              <w:t>18</w:t>
            </w:r>
          </w:p>
        </w:tc>
        <w:tc>
          <w:tcPr>
            <w:tcW w:w="1902" w:type="pct"/>
            <w:tcBorders>
              <w:top w:val="single" w:sz="8" w:space="0" w:color="000000"/>
              <w:left w:val="single" w:sz="8" w:space="0" w:color="000000"/>
              <w:bottom w:val="single" w:sz="8" w:space="0" w:color="000000"/>
              <w:right w:val="single" w:sz="8" w:space="0" w:color="000000"/>
            </w:tcBorders>
          </w:tcPr>
          <w:p w:rsidR="00F9688A" w:rsidRPr="0049108D" w:rsidRDefault="00F9688A" w:rsidP="0035234E">
            <w:pPr>
              <w:autoSpaceDE w:val="0"/>
              <w:autoSpaceDN w:val="0"/>
              <w:adjustRightInd w:val="0"/>
              <w:jc w:val="both"/>
            </w:pPr>
            <w:r w:rsidRPr="0049108D">
              <w:t>Применение математических методов для решения содержательных задач из различных областей науки и практики. Интерпретация результата, учет реальных ограничений./</w:t>
            </w:r>
          </w:p>
          <w:p w:rsidR="00F9688A" w:rsidRPr="0049108D" w:rsidRDefault="00F9688A" w:rsidP="0035234E">
            <w:pPr>
              <w:autoSpaceDE w:val="0"/>
              <w:autoSpaceDN w:val="0"/>
              <w:adjustRightInd w:val="0"/>
              <w:jc w:val="both"/>
            </w:pPr>
            <w:r w:rsidRPr="0049108D">
              <w:t>Уметь строить и исследовать простейшие математические модели</w:t>
            </w:r>
          </w:p>
        </w:tc>
        <w:tc>
          <w:tcPr>
            <w:tcW w:w="529" w:type="pct"/>
            <w:tcBorders>
              <w:top w:val="single" w:sz="8" w:space="0" w:color="000000"/>
              <w:left w:val="single" w:sz="8" w:space="0" w:color="000000"/>
              <w:bottom w:val="single" w:sz="8" w:space="0" w:color="000000"/>
              <w:right w:val="single" w:sz="8" w:space="0" w:color="000000"/>
            </w:tcBorders>
            <w:vAlign w:val="center"/>
          </w:tcPr>
          <w:p w:rsidR="00F9688A" w:rsidRPr="009F314B" w:rsidRDefault="00F9688A" w:rsidP="0035234E">
            <w:pPr>
              <w:jc w:val="center"/>
            </w:pPr>
            <w:r w:rsidRPr="009F314B">
              <w:t>96,0%</w:t>
            </w:r>
          </w:p>
        </w:tc>
        <w:tc>
          <w:tcPr>
            <w:tcW w:w="854" w:type="pct"/>
            <w:tcBorders>
              <w:top w:val="single" w:sz="8" w:space="0" w:color="000000"/>
              <w:left w:val="single" w:sz="8" w:space="0" w:color="000000"/>
              <w:bottom w:val="single" w:sz="8" w:space="0" w:color="000000"/>
              <w:right w:val="single" w:sz="8" w:space="0" w:color="000000"/>
            </w:tcBorders>
            <w:vAlign w:val="center"/>
          </w:tcPr>
          <w:p w:rsidR="00F9688A" w:rsidRPr="009F314B" w:rsidRDefault="00F9688A" w:rsidP="0035234E">
            <w:pPr>
              <w:jc w:val="center"/>
            </w:pPr>
            <w:r w:rsidRPr="009F314B">
              <w:t>62,3%</w:t>
            </w:r>
          </w:p>
        </w:tc>
        <w:tc>
          <w:tcPr>
            <w:tcW w:w="459" w:type="pct"/>
            <w:tcBorders>
              <w:top w:val="single" w:sz="8" w:space="0" w:color="000000"/>
              <w:left w:val="single" w:sz="8" w:space="0" w:color="000000"/>
              <w:bottom w:val="single" w:sz="8" w:space="0" w:color="000000"/>
              <w:right w:val="single" w:sz="8" w:space="0" w:color="000000"/>
            </w:tcBorders>
            <w:vAlign w:val="center"/>
          </w:tcPr>
          <w:p w:rsidR="00F9688A" w:rsidRPr="009F314B" w:rsidRDefault="00F9688A" w:rsidP="0035234E">
            <w:pPr>
              <w:jc w:val="center"/>
            </w:pPr>
            <w:r w:rsidRPr="009F314B">
              <w:t>92,4%</w:t>
            </w:r>
          </w:p>
        </w:tc>
        <w:tc>
          <w:tcPr>
            <w:tcW w:w="459" w:type="pct"/>
            <w:tcBorders>
              <w:top w:val="single" w:sz="8" w:space="0" w:color="000000"/>
              <w:left w:val="single" w:sz="8" w:space="0" w:color="000000"/>
              <w:bottom w:val="single" w:sz="8" w:space="0" w:color="000000"/>
              <w:right w:val="single" w:sz="8" w:space="0" w:color="000000"/>
            </w:tcBorders>
            <w:vAlign w:val="center"/>
          </w:tcPr>
          <w:p w:rsidR="00F9688A" w:rsidRPr="008F65A2" w:rsidRDefault="00F9688A" w:rsidP="0035234E">
            <w:pPr>
              <w:jc w:val="center"/>
            </w:pPr>
            <w:r w:rsidRPr="008F65A2">
              <w:t>97,0%</w:t>
            </w:r>
          </w:p>
        </w:tc>
        <w:tc>
          <w:tcPr>
            <w:tcW w:w="459" w:type="pct"/>
            <w:tcBorders>
              <w:top w:val="single" w:sz="8" w:space="0" w:color="000000"/>
              <w:left w:val="single" w:sz="8" w:space="0" w:color="000000"/>
              <w:bottom w:val="single" w:sz="8" w:space="0" w:color="000000"/>
              <w:right w:val="single" w:sz="8" w:space="0" w:color="000000"/>
            </w:tcBorders>
            <w:vAlign w:val="center"/>
          </w:tcPr>
          <w:p w:rsidR="00F9688A" w:rsidRPr="009F314B" w:rsidRDefault="00F9688A" w:rsidP="0035234E">
            <w:pPr>
              <w:jc w:val="center"/>
            </w:pPr>
            <w:r w:rsidRPr="009F314B">
              <w:t>99,1%</w:t>
            </w:r>
          </w:p>
        </w:tc>
      </w:tr>
      <w:tr w:rsidR="00F9688A" w:rsidRPr="0049108D" w:rsidTr="001828CF">
        <w:trPr>
          <w:trHeight w:val="20"/>
          <w:jc w:val="center"/>
        </w:trPr>
        <w:tc>
          <w:tcPr>
            <w:tcW w:w="337" w:type="pct"/>
            <w:tcBorders>
              <w:top w:val="single" w:sz="8" w:space="0" w:color="000000"/>
              <w:left w:val="single" w:sz="8" w:space="0" w:color="000000"/>
              <w:bottom w:val="single" w:sz="8" w:space="0" w:color="000000"/>
              <w:right w:val="single" w:sz="8" w:space="0" w:color="000000"/>
            </w:tcBorders>
            <w:vAlign w:val="center"/>
          </w:tcPr>
          <w:p w:rsidR="00F9688A" w:rsidRPr="0049108D" w:rsidRDefault="00F9688A" w:rsidP="0035234E">
            <w:pPr>
              <w:autoSpaceDE w:val="0"/>
              <w:autoSpaceDN w:val="0"/>
              <w:adjustRightInd w:val="0"/>
              <w:ind w:left="18" w:right="-102" w:hanging="42"/>
              <w:jc w:val="center"/>
              <w:rPr>
                <w:color w:val="000000"/>
              </w:rPr>
            </w:pPr>
            <w:r w:rsidRPr="0049108D">
              <w:rPr>
                <w:color w:val="000000"/>
              </w:rPr>
              <w:t>19</w:t>
            </w:r>
          </w:p>
        </w:tc>
        <w:tc>
          <w:tcPr>
            <w:tcW w:w="1902" w:type="pct"/>
            <w:tcBorders>
              <w:top w:val="single" w:sz="8" w:space="0" w:color="000000"/>
              <w:left w:val="single" w:sz="8" w:space="0" w:color="000000"/>
              <w:bottom w:val="single" w:sz="8" w:space="0" w:color="000000"/>
              <w:right w:val="single" w:sz="8" w:space="0" w:color="000000"/>
            </w:tcBorders>
          </w:tcPr>
          <w:p w:rsidR="00F9688A" w:rsidRPr="0049108D" w:rsidRDefault="00F9688A" w:rsidP="0035234E">
            <w:pPr>
              <w:autoSpaceDE w:val="0"/>
              <w:autoSpaceDN w:val="0"/>
              <w:adjustRightInd w:val="0"/>
              <w:jc w:val="both"/>
            </w:pPr>
            <w:r w:rsidRPr="0049108D">
              <w:t>Преобразование выражений, включающих арифметические операции и операцию возведения в степень./</w:t>
            </w:r>
          </w:p>
          <w:p w:rsidR="00F9688A" w:rsidRPr="0049108D" w:rsidRDefault="00F9688A" w:rsidP="0035234E">
            <w:pPr>
              <w:autoSpaceDE w:val="0"/>
              <w:autoSpaceDN w:val="0"/>
              <w:adjustRightInd w:val="0"/>
              <w:jc w:val="both"/>
            </w:pPr>
            <w:r w:rsidRPr="0049108D">
              <w:t>Уметь выполнять вычисления и преобразования</w:t>
            </w:r>
          </w:p>
        </w:tc>
        <w:tc>
          <w:tcPr>
            <w:tcW w:w="529" w:type="pct"/>
            <w:tcBorders>
              <w:top w:val="single" w:sz="8" w:space="0" w:color="000000"/>
              <w:left w:val="single" w:sz="8" w:space="0" w:color="000000"/>
              <w:bottom w:val="single" w:sz="8" w:space="0" w:color="000000"/>
              <w:right w:val="single" w:sz="8" w:space="0" w:color="000000"/>
            </w:tcBorders>
            <w:vAlign w:val="center"/>
          </w:tcPr>
          <w:p w:rsidR="00F9688A" w:rsidRPr="009F314B" w:rsidRDefault="00F9688A" w:rsidP="0035234E">
            <w:pPr>
              <w:jc w:val="center"/>
            </w:pPr>
            <w:r w:rsidRPr="009F314B">
              <w:t>55,2%</w:t>
            </w:r>
          </w:p>
        </w:tc>
        <w:tc>
          <w:tcPr>
            <w:tcW w:w="854" w:type="pct"/>
            <w:tcBorders>
              <w:top w:val="single" w:sz="8" w:space="0" w:color="000000"/>
              <w:left w:val="single" w:sz="8" w:space="0" w:color="000000"/>
              <w:bottom w:val="single" w:sz="8" w:space="0" w:color="000000"/>
              <w:right w:val="single" w:sz="8" w:space="0" w:color="000000"/>
            </w:tcBorders>
            <w:vAlign w:val="center"/>
          </w:tcPr>
          <w:p w:rsidR="00F9688A" w:rsidRPr="009F314B" w:rsidRDefault="00F9688A" w:rsidP="0035234E">
            <w:pPr>
              <w:jc w:val="center"/>
            </w:pPr>
            <w:r w:rsidRPr="009F314B">
              <w:t>1,6%</w:t>
            </w:r>
          </w:p>
        </w:tc>
        <w:tc>
          <w:tcPr>
            <w:tcW w:w="459" w:type="pct"/>
            <w:tcBorders>
              <w:top w:val="single" w:sz="8" w:space="0" w:color="000000"/>
              <w:left w:val="single" w:sz="8" w:space="0" w:color="000000"/>
              <w:bottom w:val="single" w:sz="8" w:space="0" w:color="000000"/>
              <w:right w:val="single" w:sz="8" w:space="0" w:color="000000"/>
            </w:tcBorders>
            <w:vAlign w:val="center"/>
          </w:tcPr>
          <w:p w:rsidR="00F9688A" w:rsidRPr="009F314B" w:rsidRDefault="00F9688A" w:rsidP="0035234E">
            <w:pPr>
              <w:jc w:val="center"/>
            </w:pPr>
            <w:r w:rsidRPr="009F314B">
              <w:t>11,0%</w:t>
            </w:r>
          </w:p>
        </w:tc>
        <w:tc>
          <w:tcPr>
            <w:tcW w:w="459" w:type="pct"/>
            <w:tcBorders>
              <w:top w:val="single" w:sz="8" w:space="0" w:color="000000"/>
              <w:left w:val="single" w:sz="8" w:space="0" w:color="000000"/>
              <w:bottom w:val="single" w:sz="8" w:space="0" w:color="000000"/>
              <w:right w:val="single" w:sz="8" w:space="0" w:color="000000"/>
            </w:tcBorders>
            <w:vAlign w:val="center"/>
          </w:tcPr>
          <w:p w:rsidR="00F9688A" w:rsidRPr="008F65A2" w:rsidRDefault="00F9688A" w:rsidP="0035234E">
            <w:pPr>
              <w:jc w:val="center"/>
            </w:pPr>
            <w:r w:rsidRPr="008F65A2">
              <w:t>43,7%</w:t>
            </w:r>
          </w:p>
        </w:tc>
        <w:tc>
          <w:tcPr>
            <w:tcW w:w="459" w:type="pct"/>
            <w:tcBorders>
              <w:top w:val="single" w:sz="8" w:space="0" w:color="000000"/>
              <w:left w:val="single" w:sz="8" w:space="0" w:color="000000"/>
              <w:bottom w:val="single" w:sz="8" w:space="0" w:color="000000"/>
              <w:right w:val="single" w:sz="8" w:space="0" w:color="000000"/>
            </w:tcBorders>
            <w:vAlign w:val="center"/>
          </w:tcPr>
          <w:p w:rsidR="00F9688A" w:rsidRPr="009F314B" w:rsidRDefault="00F9688A" w:rsidP="0035234E">
            <w:pPr>
              <w:jc w:val="center"/>
            </w:pPr>
            <w:r w:rsidRPr="009F314B">
              <w:t>89,2%</w:t>
            </w:r>
          </w:p>
        </w:tc>
      </w:tr>
      <w:tr w:rsidR="00F9688A" w:rsidRPr="0049108D" w:rsidTr="001828CF">
        <w:trPr>
          <w:trHeight w:val="20"/>
          <w:jc w:val="center"/>
        </w:trPr>
        <w:tc>
          <w:tcPr>
            <w:tcW w:w="337" w:type="pct"/>
            <w:tcBorders>
              <w:top w:val="single" w:sz="8" w:space="0" w:color="000000"/>
              <w:left w:val="single" w:sz="8" w:space="0" w:color="000000"/>
              <w:bottom w:val="single" w:sz="8" w:space="0" w:color="000000"/>
              <w:right w:val="single" w:sz="8" w:space="0" w:color="000000"/>
            </w:tcBorders>
            <w:vAlign w:val="center"/>
          </w:tcPr>
          <w:p w:rsidR="00F9688A" w:rsidRPr="0049108D" w:rsidRDefault="00F9688A" w:rsidP="0035234E">
            <w:pPr>
              <w:autoSpaceDE w:val="0"/>
              <w:autoSpaceDN w:val="0"/>
              <w:adjustRightInd w:val="0"/>
              <w:ind w:left="18" w:right="-102" w:hanging="42"/>
              <w:jc w:val="center"/>
              <w:rPr>
                <w:color w:val="000000"/>
              </w:rPr>
            </w:pPr>
            <w:r w:rsidRPr="0049108D">
              <w:rPr>
                <w:color w:val="000000"/>
              </w:rPr>
              <w:t>20</w:t>
            </w:r>
          </w:p>
        </w:tc>
        <w:tc>
          <w:tcPr>
            <w:tcW w:w="1902" w:type="pct"/>
            <w:tcBorders>
              <w:top w:val="single" w:sz="8" w:space="0" w:color="000000"/>
              <w:left w:val="single" w:sz="8" w:space="0" w:color="000000"/>
              <w:bottom w:val="single" w:sz="8" w:space="0" w:color="000000"/>
              <w:right w:val="single" w:sz="8" w:space="0" w:color="000000"/>
            </w:tcBorders>
          </w:tcPr>
          <w:p w:rsidR="00F9688A" w:rsidRPr="0049108D" w:rsidRDefault="00F9688A" w:rsidP="0035234E">
            <w:pPr>
              <w:autoSpaceDE w:val="0"/>
              <w:autoSpaceDN w:val="0"/>
              <w:adjustRightInd w:val="0"/>
              <w:jc w:val="both"/>
            </w:pPr>
            <w:r w:rsidRPr="0049108D">
              <w:t>Преобразование выражений, включающих арифметические операции и операцию возведения в степень. Уравнения/</w:t>
            </w:r>
          </w:p>
          <w:p w:rsidR="00F9688A" w:rsidRPr="0049108D" w:rsidRDefault="00F9688A" w:rsidP="0035234E">
            <w:pPr>
              <w:autoSpaceDE w:val="0"/>
              <w:autoSpaceDN w:val="0"/>
              <w:adjustRightInd w:val="0"/>
              <w:jc w:val="both"/>
            </w:pPr>
            <w:r w:rsidRPr="0049108D">
              <w:t>Уметь строить и исследовать простейшие математические модели</w:t>
            </w:r>
          </w:p>
        </w:tc>
        <w:tc>
          <w:tcPr>
            <w:tcW w:w="529" w:type="pct"/>
            <w:tcBorders>
              <w:top w:val="single" w:sz="8" w:space="0" w:color="000000"/>
              <w:left w:val="single" w:sz="8" w:space="0" w:color="000000"/>
              <w:bottom w:val="single" w:sz="8" w:space="0" w:color="000000"/>
              <w:right w:val="single" w:sz="8" w:space="0" w:color="000000"/>
            </w:tcBorders>
            <w:vAlign w:val="center"/>
          </w:tcPr>
          <w:p w:rsidR="00F9688A" w:rsidRPr="009F314B" w:rsidRDefault="00F9688A" w:rsidP="0035234E">
            <w:pPr>
              <w:jc w:val="center"/>
            </w:pPr>
            <w:r w:rsidRPr="009F314B">
              <w:t>7,8%</w:t>
            </w:r>
          </w:p>
        </w:tc>
        <w:tc>
          <w:tcPr>
            <w:tcW w:w="854" w:type="pct"/>
            <w:tcBorders>
              <w:top w:val="single" w:sz="8" w:space="0" w:color="000000"/>
              <w:left w:val="single" w:sz="8" w:space="0" w:color="000000"/>
              <w:bottom w:val="single" w:sz="8" w:space="0" w:color="000000"/>
              <w:right w:val="single" w:sz="8" w:space="0" w:color="000000"/>
            </w:tcBorders>
            <w:vAlign w:val="center"/>
          </w:tcPr>
          <w:p w:rsidR="00F9688A" w:rsidRPr="009F314B" w:rsidRDefault="00F9688A" w:rsidP="0035234E">
            <w:pPr>
              <w:jc w:val="center"/>
            </w:pPr>
            <w:r>
              <w:t>0</w:t>
            </w:r>
            <w:r w:rsidRPr="009F314B">
              <w:t>%</w:t>
            </w:r>
          </w:p>
        </w:tc>
        <w:tc>
          <w:tcPr>
            <w:tcW w:w="459" w:type="pct"/>
            <w:tcBorders>
              <w:top w:val="single" w:sz="8" w:space="0" w:color="000000"/>
              <w:left w:val="single" w:sz="8" w:space="0" w:color="000000"/>
              <w:bottom w:val="single" w:sz="8" w:space="0" w:color="000000"/>
              <w:right w:val="single" w:sz="8" w:space="0" w:color="000000"/>
            </w:tcBorders>
            <w:vAlign w:val="center"/>
          </w:tcPr>
          <w:p w:rsidR="00F9688A" w:rsidRPr="009F314B" w:rsidRDefault="00F9688A" w:rsidP="0035234E">
            <w:pPr>
              <w:jc w:val="center"/>
            </w:pPr>
            <w:r w:rsidRPr="009F314B">
              <w:t>1,0%</w:t>
            </w:r>
          </w:p>
        </w:tc>
        <w:tc>
          <w:tcPr>
            <w:tcW w:w="459" w:type="pct"/>
            <w:tcBorders>
              <w:top w:val="single" w:sz="8" w:space="0" w:color="000000"/>
              <w:left w:val="single" w:sz="8" w:space="0" w:color="000000"/>
              <w:bottom w:val="single" w:sz="8" w:space="0" w:color="000000"/>
              <w:right w:val="single" w:sz="8" w:space="0" w:color="000000"/>
            </w:tcBorders>
            <w:vAlign w:val="center"/>
          </w:tcPr>
          <w:p w:rsidR="00F9688A" w:rsidRPr="008F65A2" w:rsidRDefault="00F9688A" w:rsidP="0035234E">
            <w:pPr>
              <w:jc w:val="center"/>
            </w:pPr>
            <w:r w:rsidRPr="008F65A2">
              <w:t>0,8%</w:t>
            </w:r>
          </w:p>
        </w:tc>
        <w:tc>
          <w:tcPr>
            <w:tcW w:w="459" w:type="pct"/>
            <w:tcBorders>
              <w:top w:val="single" w:sz="8" w:space="0" w:color="000000"/>
              <w:left w:val="single" w:sz="8" w:space="0" w:color="000000"/>
              <w:bottom w:val="single" w:sz="8" w:space="0" w:color="000000"/>
              <w:right w:val="single" w:sz="8" w:space="0" w:color="000000"/>
            </w:tcBorders>
            <w:vAlign w:val="center"/>
          </w:tcPr>
          <w:p w:rsidR="00F9688A" w:rsidRPr="009F314B" w:rsidRDefault="00F9688A" w:rsidP="0035234E">
            <w:pPr>
              <w:jc w:val="center"/>
            </w:pPr>
            <w:r w:rsidRPr="009F314B">
              <w:t>18,7%</w:t>
            </w:r>
          </w:p>
        </w:tc>
      </w:tr>
      <w:tr w:rsidR="00F9688A" w:rsidRPr="0049108D" w:rsidTr="001828CF">
        <w:trPr>
          <w:trHeight w:val="20"/>
          <w:jc w:val="center"/>
        </w:trPr>
        <w:tc>
          <w:tcPr>
            <w:tcW w:w="337" w:type="pct"/>
            <w:tcBorders>
              <w:top w:val="single" w:sz="8" w:space="0" w:color="000000"/>
              <w:left w:val="single" w:sz="8" w:space="0" w:color="000000"/>
              <w:bottom w:val="single" w:sz="8" w:space="0" w:color="000000"/>
              <w:right w:val="single" w:sz="8" w:space="0" w:color="000000"/>
            </w:tcBorders>
            <w:vAlign w:val="center"/>
          </w:tcPr>
          <w:p w:rsidR="00F9688A" w:rsidRPr="0049108D" w:rsidRDefault="00F9688A" w:rsidP="0035234E">
            <w:pPr>
              <w:autoSpaceDE w:val="0"/>
              <w:autoSpaceDN w:val="0"/>
              <w:adjustRightInd w:val="0"/>
              <w:ind w:left="18" w:right="-102" w:hanging="42"/>
              <w:jc w:val="center"/>
              <w:rPr>
                <w:color w:val="000000"/>
              </w:rPr>
            </w:pPr>
            <w:r w:rsidRPr="0049108D">
              <w:rPr>
                <w:color w:val="000000"/>
              </w:rPr>
              <w:t>21</w:t>
            </w:r>
          </w:p>
        </w:tc>
        <w:tc>
          <w:tcPr>
            <w:tcW w:w="1902" w:type="pct"/>
            <w:tcBorders>
              <w:top w:val="single" w:sz="8" w:space="0" w:color="000000"/>
              <w:left w:val="single" w:sz="8" w:space="0" w:color="000000"/>
              <w:bottom w:val="single" w:sz="8" w:space="0" w:color="000000"/>
              <w:right w:val="single" w:sz="8" w:space="0" w:color="000000"/>
            </w:tcBorders>
          </w:tcPr>
          <w:p w:rsidR="00F9688A" w:rsidRPr="0049108D" w:rsidRDefault="00F9688A" w:rsidP="0035234E">
            <w:pPr>
              <w:autoSpaceDE w:val="0"/>
              <w:autoSpaceDN w:val="0"/>
              <w:adjustRightInd w:val="0"/>
              <w:jc w:val="both"/>
            </w:pPr>
            <w:r w:rsidRPr="0049108D">
              <w:t xml:space="preserve">Преобразование выражений, </w:t>
            </w:r>
            <w:r w:rsidRPr="0049108D">
              <w:lastRenderedPageBreak/>
              <w:t>включающих арифметические операции и операцию возведения в степень. Уравнения. Неравенства /Уметь строить и исследовать простейшие математические модели</w:t>
            </w:r>
          </w:p>
        </w:tc>
        <w:tc>
          <w:tcPr>
            <w:tcW w:w="529" w:type="pct"/>
            <w:tcBorders>
              <w:top w:val="single" w:sz="8" w:space="0" w:color="000000"/>
              <w:left w:val="single" w:sz="8" w:space="0" w:color="000000"/>
              <w:bottom w:val="single" w:sz="8" w:space="0" w:color="000000"/>
              <w:right w:val="single" w:sz="8" w:space="0" w:color="000000"/>
            </w:tcBorders>
            <w:vAlign w:val="center"/>
          </w:tcPr>
          <w:p w:rsidR="00F9688A" w:rsidRPr="009F314B" w:rsidRDefault="00F9688A" w:rsidP="0035234E">
            <w:pPr>
              <w:jc w:val="center"/>
            </w:pPr>
            <w:r w:rsidRPr="009F314B">
              <w:lastRenderedPageBreak/>
              <w:t>14,4%</w:t>
            </w:r>
          </w:p>
        </w:tc>
        <w:tc>
          <w:tcPr>
            <w:tcW w:w="854" w:type="pct"/>
            <w:tcBorders>
              <w:top w:val="single" w:sz="8" w:space="0" w:color="000000"/>
              <w:left w:val="single" w:sz="8" w:space="0" w:color="000000"/>
              <w:bottom w:val="single" w:sz="8" w:space="0" w:color="000000"/>
              <w:right w:val="single" w:sz="8" w:space="0" w:color="000000"/>
            </w:tcBorders>
            <w:vAlign w:val="center"/>
          </w:tcPr>
          <w:p w:rsidR="00F9688A" w:rsidRPr="009F314B" w:rsidRDefault="00F9688A" w:rsidP="0035234E">
            <w:pPr>
              <w:jc w:val="center"/>
            </w:pPr>
            <w:r>
              <w:t>0</w:t>
            </w:r>
            <w:r w:rsidRPr="009F314B">
              <w:t>%</w:t>
            </w:r>
          </w:p>
        </w:tc>
        <w:tc>
          <w:tcPr>
            <w:tcW w:w="459" w:type="pct"/>
            <w:tcBorders>
              <w:top w:val="single" w:sz="8" w:space="0" w:color="000000"/>
              <w:left w:val="single" w:sz="8" w:space="0" w:color="000000"/>
              <w:bottom w:val="single" w:sz="8" w:space="0" w:color="000000"/>
              <w:right w:val="single" w:sz="8" w:space="0" w:color="000000"/>
            </w:tcBorders>
            <w:vAlign w:val="center"/>
          </w:tcPr>
          <w:p w:rsidR="00F9688A" w:rsidRPr="009F314B" w:rsidRDefault="00F9688A" w:rsidP="0035234E">
            <w:pPr>
              <w:jc w:val="center"/>
            </w:pPr>
            <w:r w:rsidRPr="009F314B">
              <w:t>2,1%</w:t>
            </w:r>
          </w:p>
        </w:tc>
        <w:tc>
          <w:tcPr>
            <w:tcW w:w="459" w:type="pct"/>
            <w:tcBorders>
              <w:top w:val="single" w:sz="8" w:space="0" w:color="000000"/>
              <w:left w:val="single" w:sz="8" w:space="0" w:color="000000"/>
              <w:bottom w:val="single" w:sz="8" w:space="0" w:color="000000"/>
              <w:right w:val="single" w:sz="8" w:space="0" w:color="000000"/>
            </w:tcBorders>
            <w:vAlign w:val="center"/>
          </w:tcPr>
          <w:p w:rsidR="00F9688A" w:rsidRPr="008F65A2" w:rsidRDefault="00F9688A" w:rsidP="0035234E">
            <w:pPr>
              <w:jc w:val="center"/>
            </w:pPr>
            <w:r w:rsidRPr="008F65A2">
              <w:t>3,4%</w:t>
            </w:r>
          </w:p>
        </w:tc>
        <w:tc>
          <w:tcPr>
            <w:tcW w:w="459" w:type="pct"/>
            <w:tcBorders>
              <w:top w:val="single" w:sz="8" w:space="0" w:color="000000"/>
              <w:left w:val="single" w:sz="8" w:space="0" w:color="000000"/>
              <w:bottom w:val="single" w:sz="8" w:space="0" w:color="000000"/>
              <w:right w:val="single" w:sz="8" w:space="0" w:color="000000"/>
            </w:tcBorders>
            <w:vAlign w:val="center"/>
          </w:tcPr>
          <w:p w:rsidR="00F9688A" w:rsidRPr="009F314B" w:rsidRDefault="00F9688A" w:rsidP="0035234E">
            <w:pPr>
              <w:jc w:val="center"/>
            </w:pPr>
            <w:r w:rsidRPr="009F314B">
              <w:t>32,4%</w:t>
            </w:r>
          </w:p>
        </w:tc>
      </w:tr>
    </w:tbl>
    <w:p w:rsidR="00F9688A" w:rsidRDefault="00F9688A" w:rsidP="00F9688A">
      <w:pPr>
        <w:spacing w:before="240"/>
        <w:ind w:firstLine="709"/>
        <w:contextualSpacing/>
        <w:jc w:val="both"/>
        <w:rPr>
          <w:iCs/>
        </w:rPr>
      </w:pPr>
    </w:p>
    <w:p w:rsidR="00F9688A" w:rsidRPr="00556A33" w:rsidRDefault="00F9688A" w:rsidP="00F9688A">
      <w:pPr>
        <w:spacing w:before="240"/>
        <w:ind w:firstLine="709"/>
        <w:contextualSpacing/>
        <w:jc w:val="both"/>
        <w:rPr>
          <w:iCs/>
        </w:rPr>
      </w:pPr>
      <w:r w:rsidRPr="00556A33">
        <w:rPr>
          <w:iCs/>
        </w:rPr>
        <w:t>Как видно из таблицы</w:t>
      </w:r>
      <w:r>
        <w:rPr>
          <w:iCs/>
        </w:rPr>
        <w:t xml:space="preserve"> 4-13</w:t>
      </w:r>
      <w:r w:rsidRPr="00556A33">
        <w:rPr>
          <w:iCs/>
        </w:rPr>
        <w:t xml:space="preserve">, результат ниже 65% был получен при выполнении следующих </w:t>
      </w:r>
      <w:r>
        <w:rPr>
          <w:iCs/>
        </w:rPr>
        <w:t>шес</w:t>
      </w:r>
      <w:r w:rsidRPr="00556A33">
        <w:rPr>
          <w:iCs/>
        </w:rPr>
        <w:t>ти заданий из двадцати</w:t>
      </w:r>
      <w:r>
        <w:rPr>
          <w:iCs/>
        </w:rPr>
        <w:t xml:space="preserve"> одного</w:t>
      </w:r>
      <w:r w:rsidRPr="00556A33">
        <w:rPr>
          <w:iCs/>
        </w:rPr>
        <w:t>:</w:t>
      </w:r>
    </w:p>
    <w:p w:rsidR="00F9688A" w:rsidRPr="00556A33" w:rsidRDefault="00F9688A" w:rsidP="00F9688A">
      <w:pPr>
        <w:ind w:firstLine="709"/>
        <w:contextualSpacing/>
        <w:jc w:val="both"/>
        <w:rPr>
          <w:iCs/>
        </w:rPr>
      </w:pPr>
      <w:r w:rsidRPr="00556A33">
        <w:rPr>
          <w:iCs/>
        </w:rPr>
        <w:t xml:space="preserve">Задача 13 – уметь выполнять действия с геометрическими фигурами (простейшая задача на нахождение объемов </w:t>
      </w:r>
      <w:r>
        <w:rPr>
          <w:iCs/>
        </w:rPr>
        <w:t>цилиндров</w:t>
      </w:r>
      <w:r w:rsidRPr="00556A33">
        <w:rPr>
          <w:iCs/>
        </w:rPr>
        <w:t xml:space="preserve">, средняя решаемость </w:t>
      </w:r>
      <w:r>
        <w:rPr>
          <w:iCs/>
        </w:rPr>
        <w:t>51,8</w:t>
      </w:r>
      <w:bookmarkStart w:id="17" w:name="_Hlk109721050"/>
      <w:r>
        <w:rPr>
          <w:iCs/>
        </w:rPr>
        <w:t>%; в 2019 г. - 3</w:t>
      </w:r>
      <w:r w:rsidRPr="00556A33">
        <w:rPr>
          <w:iCs/>
        </w:rPr>
        <w:t>7,8%</w:t>
      </w:r>
      <w:bookmarkEnd w:id="17"/>
      <w:r w:rsidRPr="00556A33">
        <w:rPr>
          <w:iCs/>
        </w:rPr>
        <w:t>)</w:t>
      </w:r>
      <w:r>
        <w:rPr>
          <w:iCs/>
        </w:rPr>
        <w:t>;</w:t>
      </w:r>
    </w:p>
    <w:p w:rsidR="00F9688A" w:rsidRDefault="00F9688A" w:rsidP="00F9688A">
      <w:pPr>
        <w:ind w:firstLine="709"/>
        <w:contextualSpacing/>
        <w:jc w:val="both"/>
        <w:rPr>
          <w:iCs/>
        </w:rPr>
      </w:pPr>
      <w:r w:rsidRPr="00556A33">
        <w:rPr>
          <w:iCs/>
        </w:rPr>
        <w:t>Задача 15 – уметь выполнять действия с геометрическими фигурами (планиметрическая задача, средняя решаемость 4</w:t>
      </w:r>
      <w:r>
        <w:rPr>
          <w:iCs/>
        </w:rPr>
        <w:t>6</w:t>
      </w:r>
      <w:r w:rsidRPr="00556A33">
        <w:rPr>
          <w:iCs/>
        </w:rPr>
        <w:t>,</w:t>
      </w:r>
      <w:r>
        <w:rPr>
          <w:iCs/>
        </w:rPr>
        <w:t>6</w:t>
      </w:r>
      <w:r w:rsidRPr="00556A33">
        <w:rPr>
          <w:iCs/>
        </w:rPr>
        <w:t>%</w:t>
      </w:r>
      <w:r w:rsidRPr="00666C80">
        <w:rPr>
          <w:iCs/>
        </w:rPr>
        <w:t xml:space="preserve">; в 2019 г. - </w:t>
      </w:r>
      <w:r>
        <w:rPr>
          <w:iCs/>
        </w:rPr>
        <w:t>49</w:t>
      </w:r>
      <w:r w:rsidRPr="00666C80">
        <w:rPr>
          <w:iCs/>
        </w:rPr>
        <w:t>,</w:t>
      </w:r>
      <w:r>
        <w:rPr>
          <w:iCs/>
        </w:rPr>
        <w:t>1</w:t>
      </w:r>
      <w:r w:rsidRPr="00666C80">
        <w:rPr>
          <w:iCs/>
        </w:rPr>
        <w:t>%</w:t>
      </w:r>
      <w:r w:rsidRPr="00556A33">
        <w:rPr>
          <w:iCs/>
        </w:rPr>
        <w:t>);</w:t>
      </w:r>
    </w:p>
    <w:p w:rsidR="00F9688A" w:rsidRPr="00556A33" w:rsidRDefault="00F9688A" w:rsidP="00F9688A">
      <w:pPr>
        <w:ind w:firstLine="709"/>
        <w:contextualSpacing/>
        <w:jc w:val="both"/>
        <w:rPr>
          <w:iCs/>
        </w:rPr>
      </w:pPr>
      <w:r w:rsidRPr="00556A33">
        <w:rPr>
          <w:iCs/>
        </w:rPr>
        <w:t xml:space="preserve">Задача </w:t>
      </w:r>
      <w:r>
        <w:rPr>
          <w:iCs/>
        </w:rPr>
        <w:t>1</w:t>
      </w:r>
      <w:r w:rsidRPr="00556A33">
        <w:rPr>
          <w:iCs/>
        </w:rPr>
        <w:t>7 – уметь решать уравнения и неравенства (</w:t>
      </w:r>
      <w:r>
        <w:rPr>
          <w:iCs/>
        </w:rPr>
        <w:t>рациональные неравенства</w:t>
      </w:r>
      <w:r w:rsidRPr="00556A33">
        <w:rPr>
          <w:iCs/>
        </w:rPr>
        <w:t xml:space="preserve">, средняя решаемость </w:t>
      </w:r>
      <w:r>
        <w:rPr>
          <w:iCs/>
        </w:rPr>
        <w:t>32,9</w:t>
      </w:r>
      <w:r w:rsidRPr="00944822">
        <w:rPr>
          <w:iCs/>
        </w:rPr>
        <w:t>%; в 2019 г. - 7</w:t>
      </w:r>
      <w:r>
        <w:rPr>
          <w:iCs/>
        </w:rPr>
        <w:t>4</w:t>
      </w:r>
      <w:r w:rsidRPr="00944822">
        <w:rPr>
          <w:iCs/>
        </w:rPr>
        <w:t>,</w:t>
      </w:r>
      <w:r>
        <w:rPr>
          <w:iCs/>
        </w:rPr>
        <w:t>4</w:t>
      </w:r>
      <w:r w:rsidRPr="00944822">
        <w:rPr>
          <w:iCs/>
        </w:rPr>
        <w:t>%</w:t>
      </w:r>
      <w:r w:rsidRPr="00556A33">
        <w:rPr>
          <w:iCs/>
        </w:rPr>
        <w:t>)</w:t>
      </w:r>
      <w:r>
        <w:rPr>
          <w:iCs/>
        </w:rPr>
        <w:t>;</w:t>
      </w:r>
    </w:p>
    <w:p w:rsidR="00F9688A" w:rsidRDefault="00F9688A" w:rsidP="00F9688A">
      <w:pPr>
        <w:ind w:firstLine="709"/>
        <w:contextualSpacing/>
        <w:jc w:val="both"/>
        <w:rPr>
          <w:iCs/>
        </w:rPr>
      </w:pPr>
      <w:r w:rsidRPr="00556A33">
        <w:rPr>
          <w:iCs/>
        </w:rPr>
        <w:t>Задача 1</w:t>
      </w:r>
      <w:r>
        <w:rPr>
          <w:iCs/>
        </w:rPr>
        <w:t>9</w:t>
      </w:r>
      <w:r w:rsidRPr="00556A33">
        <w:rPr>
          <w:iCs/>
        </w:rPr>
        <w:t xml:space="preserve"> – уметь </w:t>
      </w:r>
      <w:r>
        <w:rPr>
          <w:iCs/>
        </w:rPr>
        <w:t>выполня</w:t>
      </w:r>
      <w:r w:rsidRPr="00556A33">
        <w:rPr>
          <w:iCs/>
        </w:rPr>
        <w:t xml:space="preserve">ть </w:t>
      </w:r>
      <w:r>
        <w:rPr>
          <w:iCs/>
        </w:rPr>
        <w:t xml:space="preserve">вычисления </w:t>
      </w:r>
      <w:r w:rsidRPr="00556A33">
        <w:rPr>
          <w:iCs/>
        </w:rPr>
        <w:t>и пре</w:t>
      </w:r>
      <w:r>
        <w:rPr>
          <w:iCs/>
        </w:rPr>
        <w:t>образования</w:t>
      </w:r>
      <w:r w:rsidRPr="00556A33">
        <w:rPr>
          <w:iCs/>
        </w:rPr>
        <w:t xml:space="preserve"> (задача </w:t>
      </w:r>
      <w:r w:rsidRPr="0021460A">
        <w:rPr>
          <w:iCs/>
        </w:rPr>
        <w:t>с использованием</w:t>
      </w:r>
      <w:r>
        <w:rPr>
          <w:iCs/>
        </w:rPr>
        <w:t xml:space="preserve"> </w:t>
      </w:r>
      <w:r w:rsidRPr="0021460A">
        <w:rPr>
          <w:iCs/>
        </w:rPr>
        <w:t>свойств чисел и делимости,</w:t>
      </w:r>
      <w:r w:rsidRPr="00556A33">
        <w:rPr>
          <w:iCs/>
        </w:rPr>
        <w:t xml:space="preserve"> </w:t>
      </w:r>
      <w:r>
        <w:rPr>
          <w:iCs/>
        </w:rPr>
        <w:t>с</w:t>
      </w:r>
      <w:r w:rsidRPr="00556A33">
        <w:rPr>
          <w:iCs/>
        </w:rPr>
        <w:t xml:space="preserve">редняя решаемость </w:t>
      </w:r>
      <w:r>
        <w:rPr>
          <w:iCs/>
        </w:rPr>
        <w:t>55</w:t>
      </w:r>
      <w:r w:rsidRPr="00556A33">
        <w:rPr>
          <w:iCs/>
        </w:rPr>
        <w:t>,</w:t>
      </w:r>
      <w:r>
        <w:rPr>
          <w:iCs/>
        </w:rPr>
        <w:t>2</w:t>
      </w:r>
      <w:r w:rsidRPr="00556A33">
        <w:rPr>
          <w:iCs/>
        </w:rPr>
        <w:t>%</w:t>
      </w:r>
      <w:r w:rsidRPr="00944822">
        <w:rPr>
          <w:iCs/>
        </w:rPr>
        <w:t>; в 2019 г. - 7</w:t>
      </w:r>
      <w:r>
        <w:rPr>
          <w:iCs/>
        </w:rPr>
        <w:t>2</w:t>
      </w:r>
      <w:r w:rsidRPr="00944822">
        <w:rPr>
          <w:iCs/>
        </w:rPr>
        <w:t>,</w:t>
      </w:r>
      <w:r>
        <w:rPr>
          <w:iCs/>
        </w:rPr>
        <w:t>1</w:t>
      </w:r>
      <w:r w:rsidRPr="00944822">
        <w:rPr>
          <w:iCs/>
        </w:rPr>
        <w:t>%</w:t>
      </w:r>
      <w:r>
        <w:rPr>
          <w:iCs/>
        </w:rPr>
        <w:t>);</w:t>
      </w:r>
    </w:p>
    <w:p w:rsidR="00F9688A" w:rsidRPr="00556A33" w:rsidRDefault="00F9688A" w:rsidP="00F9688A">
      <w:pPr>
        <w:ind w:firstLine="709"/>
        <w:contextualSpacing/>
        <w:jc w:val="both"/>
        <w:rPr>
          <w:iCs/>
        </w:rPr>
      </w:pPr>
      <w:r w:rsidRPr="002C03B3">
        <w:rPr>
          <w:iCs/>
        </w:rPr>
        <w:t>Задача 2</w:t>
      </w:r>
      <w:r>
        <w:rPr>
          <w:iCs/>
        </w:rPr>
        <w:t>0</w:t>
      </w:r>
      <w:r w:rsidRPr="002C03B3">
        <w:rPr>
          <w:iCs/>
        </w:rPr>
        <w:t xml:space="preserve"> – текстовая задача на умение строить и исследовать простейшие математические модели (</w:t>
      </w:r>
      <w:r>
        <w:rPr>
          <w:iCs/>
        </w:rPr>
        <w:t xml:space="preserve">задача на движение, </w:t>
      </w:r>
      <w:r w:rsidRPr="002C03B3">
        <w:rPr>
          <w:iCs/>
        </w:rPr>
        <w:t xml:space="preserve">средняя решаемость </w:t>
      </w:r>
      <w:r>
        <w:rPr>
          <w:iCs/>
        </w:rPr>
        <w:t>7</w:t>
      </w:r>
      <w:r w:rsidRPr="002C03B3">
        <w:rPr>
          <w:iCs/>
        </w:rPr>
        <w:t>,</w:t>
      </w:r>
      <w:r>
        <w:rPr>
          <w:iCs/>
        </w:rPr>
        <w:t>8</w:t>
      </w:r>
      <w:r w:rsidRPr="002C03B3">
        <w:rPr>
          <w:iCs/>
        </w:rPr>
        <w:t>%)</w:t>
      </w:r>
      <w:r>
        <w:rPr>
          <w:iCs/>
        </w:rPr>
        <w:t>;</w:t>
      </w:r>
    </w:p>
    <w:p w:rsidR="00F9688A" w:rsidRPr="00556A33" w:rsidRDefault="00F9688A" w:rsidP="00F9688A">
      <w:pPr>
        <w:ind w:firstLine="709"/>
        <w:contextualSpacing/>
        <w:jc w:val="both"/>
        <w:rPr>
          <w:iCs/>
        </w:rPr>
      </w:pPr>
      <w:r w:rsidRPr="00556A33">
        <w:rPr>
          <w:iCs/>
        </w:rPr>
        <w:t>Задача 2</w:t>
      </w:r>
      <w:r>
        <w:rPr>
          <w:iCs/>
        </w:rPr>
        <w:t>1</w:t>
      </w:r>
      <w:r w:rsidRPr="00556A33">
        <w:rPr>
          <w:iCs/>
        </w:rPr>
        <w:t xml:space="preserve"> – текстовая задача на умение строить и исследовать простейшие математические модели (средняя решаемость 1</w:t>
      </w:r>
      <w:r>
        <w:rPr>
          <w:iCs/>
        </w:rPr>
        <w:t>4</w:t>
      </w:r>
      <w:r w:rsidRPr="00556A33">
        <w:rPr>
          <w:iCs/>
        </w:rPr>
        <w:t>,</w:t>
      </w:r>
      <w:r>
        <w:rPr>
          <w:iCs/>
        </w:rPr>
        <w:t>4</w:t>
      </w:r>
      <w:r w:rsidRPr="00556A33">
        <w:rPr>
          <w:iCs/>
        </w:rPr>
        <w:t>%</w:t>
      </w:r>
      <w:r w:rsidRPr="0048000A">
        <w:rPr>
          <w:iCs/>
        </w:rPr>
        <w:t xml:space="preserve">; в 2019 г. - </w:t>
      </w:r>
      <w:r>
        <w:rPr>
          <w:iCs/>
        </w:rPr>
        <w:t>16</w:t>
      </w:r>
      <w:r w:rsidRPr="0048000A">
        <w:rPr>
          <w:iCs/>
        </w:rPr>
        <w:t>,</w:t>
      </w:r>
      <w:r>
        <w:rPr>
          <w:iCs/>
        </w:rPr>
        <w:t>6</w:t>
      </w:r>
      <w:r w:rsidRPr="0048000A">
        <w:rPr>
          <w:iCs/>
        </w:rPr>
        <w:t>%</w:t>
      </w:r>
      <w:r w:rsidRPr="00556A33">
        <w:rPr>
          <w:iCs/>
        </w:rPr>
        <w:t>).</w:t>
      </w:r>
    </w:p>
    <w:p w:rsidR="00F9688A" w:rsidRDefault="00F9688A" w:rsidP="00F9688A">
      <w:pPr>
        <w:ind w:firstLine="709"/>
        <w:contextualSpacing/>
        <w:jc w:val="both"/>
        <w:rPr>
          <w:iCs/>
        </w:rPr>
      </w:pPr>
      <w:r w:rsidRPr="00556A33">
        <w:rPr>
          <w:iCs/>
        </w:rPr>
        <w:t>Элементы содержания, проверяемые этими задачами, не усвоены, поскольку с ними справилось менее 65%.</w:t>
      </w:r>
      <w:r>
        <w:rPr>
          <w:iCs/>
        </w:rPr>
        <w:t xml:space="preserve"> При этом произошло результатов выполнения заданий №№15, 17, 19 и 21. Задание №13 выполнено лучше по сравнению с 2019 годом</w:t>
      </w:r>
    </w:p>
    <w:p w:rsidR="00F9688A" w:rsidRPr="00556A33" w:rsidRDefault="00F9688A" w:rsidP="00F9688A">
      <w:pPr>
        <w:ind w:firstLine="709"/>
        <w:contextualSpacing/>
        <w:jc w:val="both"/>
        <w:rPr>
          <w:iCs/>
        </w:rPr>
      </w:pPr>
      <w:r w:rsidRPr="00556A33">
        <w:rPr>
          <w:iCs/>
        </w:rPr>
        <w:t>Элементы содержания, проверяемые зада</w:t>
      </w:r>
      <w:r>
        <w:rPr>
          <w:iCs/>
        </w:rPr>
        <w:t>ниями</w:t>
      </w:r>
      <w:r w:rsidRPr="00556A33">
        <w:rPr>
          <w:iCs/>
        </w:rPr>
        <w:t xml:space="preserve"> </w:t>
      </w:r>
      <w:bookmarkStart w:id="18" w:name="_Hlk109766523"/>
      <w:r w:rsidRPr="00556A33">
        <w:rPr>
          <w:iCs/>
        </w:rPr>
        <w:t>1-</w:t>
      </w:r>
      <w:r>
        <w:rPr>
          <w:iCs/>
        </w:rPr>
        <w:t>12</w:t>
      </w:r>
      <w:r w:rsidRPr="00556A33">
        <w:rPr>
          <w:iCs/>
        </w:rPr>
        <w:t>, 14, 16</w:t>
      </w:r>
      <w:r>
        <w:rPr>
          <w:iCs/>
        </w:rPr>
        <w:t xml:space="preserve">, </w:t>
      </w:r>
      <w:r w:rsidRPr="00556A33">
        <w:rPr>
          <w:iCs/>
        </w:rPr>
        <w:t>1</w:t>
      </w:r>
      <w:r>
        <w:rPr>
          <w:iCs/>
        </w:rPr>
        <w:t>8</w:t>
      </w:r>
      <w:bookmarkEnd w:id="18"/>
      <w:r w:rsidRPr="00556A33">
        <w:rPr>
          <w:iCs/>
        </w:rPr>
        <w:t>, можно считать усвоенными, поскольку решаемость этих заданий превысила 65%.</w:t>
      </w:r>
    </w:p>
    <w:p w:rsidR="00F9688A" w:rsidRPr="00556A33" w:rsidRDefault="00F9688A" w:rsidP="00F9688A">
      <w:pPr>
        <w:ind w:firstLine="709"/>
        <w:contextualSpacing/>
        <w:jc w:val="both"/>
        <w:rPr>
          <w:iCs/>
        </w:rPr>
      </w:pPr>
      <w:r w:rsidRPr="00556A33">
        <w:rPr>
          <w:iCs/>
        </w:rPr>
        <w:t xml:space="preserve">Самые низкие результаты экзаменуемые показали </w:t>
      </w:r>
      <w:r>
        <w:rPr>
          <w:iCs/>
        </w:rPr>
        <w:t xml:space="preserve">традиционно </w:t>
      </w:r>
      <w:r w:rsidRPr="00556A33">
        <w:rPr>
          <w:iCs/>
        </w:rPr>
        <w:t>при решении задачи «на смекалку» под номером 2</w:t>
      </w:r>
      <w:r>
        <w:rPr>
          <w:iCs/>
        </w:rPr>
        <w:t>1</w:t>
      </w:r>
      <w:r w:rsidRPr="00556A33">
        <w:rPr>
          <w:iCs/>
        </w:rPr>
        <w:t xml:space="preserve"> (решаемость 1</w:t>
      </w:r>
      <w:r>
        <w:rPr>
          <w:iCs/>
        </w:rPr>
        <w:t>4</w:t>
      </w:r>
      <w:r w:rsidRPr="00556A33">
        <w:rPr>
          <w:iCs/>
        </w:rPr>
        <w:t>,</w:t>
      </w:r>
      <w:r>
        <w:rPr>
          <w:iCs/>
        </w:rPr>
        <w:t>4</w:t>
      </w:r>
      <w:r w:rsidRPr="00556A33">
        <w:rPr>
          <w:iCs/>
        </w:rPr>
        <w:t>%)</w:t>
      </w:r>
      <w:r>
        <w:rPr>
          <w:iCs/>
        </w:rPr>
        <w:t xml:space="preserve"> и при решении нового задания под номером 20 (</w:t>
      </w:r>
      <w:r w:rsidRPr="00DC4D94">
        <w:rPr>
          <w:iCs/>
        </w:rPr>
        <w:t>решаемость 7,8%</w:t>
      </w:r>
      <w:r>
        <w:rPr>
          <w:iCs/>
        </w:rPr>
        <w:t>)</w:t>
      </w:r>
      <w:r w:rsidRPr="00556A33">
        <w:rPr>
          <w:iCs/>
        </w:rPr>
        <w:t>.</w:t>
      </w:r>
    </w:p>
    <w:p w:rsidR="00F9688A" w:rsidRDefault="00F9688A" w:rsidP="00F9688A">
      <w:pPr>
        <w:ind w:firstLine="709"/>
        <w:contextualSpacing/>
        <w:jc w:val="both"/>
        <w:rPr>
          <w:iCs/>
        </w:rPr>
      </w:pPr>
      <w:r w:rsidRPr="00556A33">
        <w:rPr>
          <w:iCs/>
        </w:rPr>
        <w:t xml:space="preserve">Наиболее высокую решаемость </w:t>
      </w:r>
      <w:r>
        <w:rPr>
          <w:iCs/>
        </w:rPr>
        <w:t xml:space="preserve">имеет </w:t>
      </w:r>
      <w:r w:rsidRPr="00556A33">
        <w:rPr>
          <w:iCs/>
        </w:rPr>
        <w:t xml:space="preserve">задача под номером </w:t>
      </w:r>
      <w:r>
        <w:rPr>
          <w:iCs/>
        </w:rPr>
        <w:t>3</w:t>
      </w:r>
      <w:r w:rsidRPr="00556A33">
        <w:rPr>
          <w:iCs/>
        </w:rPr>
        <w:t xml:space="preserve"> (</w:t>
      </w:r>
      <w:r>
        <w:rPr>
          <w:iCs/>
        </w:rPr>
        <w:t xml:space="preserve">процент выполнения 96,9%; в 2019 г. - </w:t>
      </w:r>
      <w:r w:rsidRPr="00556A33">
        <w:rPr>
          <w:iCs/>
        </w:rPr>
        <w:t>98%).</w:t>
      </w:r>
    </w:p>
    <w:p w:rsidR="00F9688A" w:rsidRDefault="00F9688A" w:rsidP="00F9688A">
      <w:pPr>
        <w:ind w:firstLine="709"/>
        <w:contextualSpacing/>
        <w:jc w:val="both"/>
        <w:rPr>
          <w:iCs/>
        </w:rPr>
      </w:pPr>
      <w:r>
        <w:rPr>
          <w:iCs/>
        </w:rPr>
        <w:t>Для группы, не преодолевшей минимальный порог, отмечается повышение процентов выполнения заданий по сравнению с 2019 годом по №№9, 11-13, 15 и 18, снижение правильного выполнения по остальным тринадцати заданиям (</w:t>
      </w:r>
      <w:bookmarkStart w:id="19" w:name="_Hlk109728105"/>
      <w:r w:rsidR="0035234E">
        <w:rPr>
          <w:iCs/>
        </w:rPr>
        <w:t>д</w:t>
      </w:r>
      <w:r>
        <w:rPr>
          <w:iCs/>
        </w:rPr>
        <w:t xml:space="preserve">иаграмма </w:t>
      </w:r>
      <w:bookmarkEnd w:id="19"/>
      <w:r>
        <w:rPr>
          <w:iCs/>
        </w:rPr>
        <w:t>2).</w:t>
      </w:r>
    </w:p>
    <w:p w:rsidR="00F9688A" w:rsidRPr="00F9688A" w:rsidRDefault="00F9688A" w:rsidP="00F9688A">
      <w:pPr>
        <w:ind w:firstLine="709"/>
        <w:contextualSpacing/>
        <w:jc w:val="right"/>
        <w:rPr>
          <w:i/>
          <w:sz w:val="18"/>
          <w:szCs w:val="18"/>
        </w:rPr>
      </w:pPr>
      <w:r w:rsidRPr="00F9688A">
        <w:rPr>
          <w:i/>
          <w:sz w:val="18"/>
          <w:szCs w:val="18"/>
        </w:rPr>
        <w:t>Диаграмма 2</w:t>
      </w:r>
    </w:p>
    <w:p w:rsidR="00F9688A" w:rsidRDefault="00F9688A" w:rsidP="0035234E">
      <w:pPr>
        <w:spacing w:after="120"/>
        <w:ind w:firstLine="709"/>
        <w:contextualSpacing/>
        <w:jc w:val="both"/>
        <w:rPr>
          <w:iCs/>
        </w:rPr>
      </w:pPr>
      <w:r>
        <w:rPr>
          <w:iCs/>
          <w:noProof/>
        </w:rPr>
        <w:lastRenderedPageBreak/>
        <w:drawing>
          <wp:inline distT="0" distB="0" distL="0" distR="0">
            <wp:extent cx="4791489" cy="2884477"/>
            <wp:effectExtent l="19050" t="0" r="9111" b="0"/>
            <wp:docPr id="13"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3" cstate="print"/>
                    <a:srcRect/>
                    <a:stretch>
                      <a:fillRect/>
                    </a:stretch>
                  </pic:blipFill>
                  <pic:spPr bwMode="auto">
                    <a:xfrm>
                      <a:off x="0" y="0"/>
                      <a:ext cx="4797811" cy="2888283"/>
                    </a:xfrm>
                    <a:prstGeom prst="rect">
                      <a:avLst/>
                    </a:prstGeom>
                    <a:noFill/>
                  </pic:spPr>
                </pic:pic>
              </a:graphicData>
            </a:graphic>
          </wp:inline>
        </w:drawing>
      </w:r>
    </w:p>
    <w:p w:rsidR="0035234E" w:rsidRPr="0035234E" w:rsidRDefault="0035234E" w:rsidP="0035234E">
      <w:pPr>
        <w:spacing w:before="240"/>
        <w:ind w:firstLine="709"/>
        <w:contextualSpacing/>
        <w:jc w:val="both"/>
        <w:rPr>
          <w:iCs/>
          <w:sz w:val="12"/>
          <w:szCs w:val="12"/>
        </w:rPr>
      </w:pPr>
    </w:p>
    <w:p w:rsidR="00F9688A" w:rsidRDefault="00F9688A" w:rsidP="0035234E">
      <w:pPr>
        <w:spacing w:before="240"/>
        <w:ind w:firstLine="709"/>
        <w:contextualSpacing/>
        <w:jc w:val="both"/>
        <w:rPr>
          <w:iCs/>
        </w:rPr>
      </w:pPr>
      <w:r w:rsidRPr="00140A2A">
        <w:rPr>
          <w:iCs/>
        </w:rPr>
        <w:t xml:space="preserve">Участники экзамена </w:t>
      </w:r>
      <w:r w:rsidR="0035234E">
        <w:rPr>
          <w:iCs/>
        </w:rPr>
        <w:t>выполнили верно</w:t>
      </w:r>
      <w:r w:rsidRPr="00140A2A">
        <w:rPr>
          <w:iCs/>
        </w:rPr>
        <w:t xml:space="preserve"> только задани</w:t>
      </w:r>
      <w:r w:rsidR="0035234E">
        <w:rPr>
          <w:iCs/>
        </w:rPr>
        <w:t>я</w:t>
      </w:r>
      <w:r w:rsidRPr="00140A2A">
        <w:rPr>
          <w:iCs/>
        </w:rPr>
        <w:t xml:space="preserve"> № </w:t>
      </w:r>
      <w:r>
        <w:rPr>
          <w:iCs/>
        </w:rPr>
        <w:t>3 и 4</w:t>
      </w:r>
      <w:r w:rsidRPr="00140A2A">
        <w:rPr>
          <w:iCs/>
        </w:rPr>
        <w:t>, содержание котор</w:t>
      </w:r>
      <w:r w:rsidR="0035234E">
        <w:rPr>
          <w:iCs/>
        </w:rPr>
        <w:t>ых</w:t>
      </w:r>
      <w:r w:rsidRPr="00140A2A">
        <w:rPr>
          <w:iCs/>
        </w:rPr>
        <w:t xml:space="preserve"> соответствует уровню основной школы, выполнение – выше 70%. </w:t>
      </w:r>
      <w:r>
        <w:rPr>
          <w:iCs/>
        </w:rPr>
        <w:t xml:space="preserve">Немного больше </w:t>
      </w:r>
      <w:r w:rsidRPr="00140A2A">
        <w:rPr>
          <w:iCs/>
        </w:rPr>
        <w:t xml:space="preserve">половины участников выполнили задание № </w:t>
      </w:r>
      <w:r>
        <w:rPr>
          <w:iCs/>
        </w:rPr>
        <w:t>1</w:t>
      </w:r>
      <w:r w:rsidRPr="00140A2A">
        <w:rPr>
          <w:iCs/>
        </w:rPr>
        <w:t xml:space="preserve">2. </w:t>
      </w:r>
      <w:r w:rsidR="0035234E">
        <w:rPr>
          <w:iCs/>
        </w:rPr>
        <w:t>По остальным заданиям процент выполнения низкий</w:t>
      </w:r>
      <w:r w:rsidRPr="00140A2A">
        <w:rPr>
          <w:iCs/>
        </w:rPr>
        <w:t xml:space="preserve"> </w:t>
      </w:r>
      <w:r>
        <w:rPr>
          <w:iCs/>
        </w:rPr>
        <w:t>Последние два задания</w:t>
      </w:r>
      <w:r w:rsidRPr="00140A2A">
        <w:rPr>
          <w:iCs/>
        </w:rPr>
        <w:t xml:space="preserve"> выполнен</w:t>
      </w:r>
      <w:r>
        <w:rPr>
          <w:iCs/>
        </w:rPr>
        <w:t>ы</w:t>
      </w:r>
      <w:r w:rsidR="0035234E">
        <w:rPr>
          <w:iCs/>
        </w:rPr>
        <w:t xml:space="preserve"> неверно</w:t>
      </w:r>
      <w:r w:rsidRPr="00140A2A">
        <w:rPr>
          <w:iCs/>
        </w:rPr>
        <w:t>.</w:t>
      </w:r>
    </w:p>
    <w:p w:rsidR="00F9688A" w:rsidRDefault="00F9688A" w:rsidP="0035234E">
      <w:pPr>
        <w:spacing w:after="120"/>
        <w:ind w:firstLine="709"/>
        <w:contextualSpacing/>
        <w:jc w:val="both"/>
        <w:rPr>
          <w:iCs/>
        </w:rPr>
      </w:pPr>
      <w:r w:rsidRPr="00D0314C">
        <w:rPr>
          <w:iCs/>
        </w:rPr>
        <w:t xml:space="preserve">В группе </w:t>
      </w:r>
      <w:r w:rsidR="0035234E">
        <w:rPr>
          <w:iCs/>
        </w:rPr>
        <w:t xml:space="preserve">выпускников, получивших отметку 3, процент </w:t>
      </w:r>
      <w:r w:rsidRPr="00D0314C">
        <w:rPr>
          <w:iCs/>
        </w:rPr>
        <w:t>выполнени</w:t>
      </w:r>
      <w:r w:rsidR="0035234E">
        <w:rPr>
          <w:iCs/>
        </w:rPr>
        <w:t>я</w:t>
      </w:r>
      <w:r w:rsidRPr="00D0314C">
        <w:rPr>
          <w:iCs/>
        </w:rPr>
        <w:t xml:space="preserve"> заданий №№ </w:t>
      </w:r>
      <w:r>
        <w:rPr>
          <w:iCs/>
        </w:rPr>
        <w:t>3</w:t>
      </w:r>
      <w:r w:rsidRPr="00D0314C">
        <w:rPr>
          <w:iCs/>
        </w:rPr>
        <w:t xml:space="preserve">, </w:t>
      </w:r>
      <w:r>
        <w:rPr>
          <w:iCs/>
        </w:rPr>
        <w:t>12</w:t>
      </w:r>
      <w:r w:rsidRPr="00D0314C">
        <w:rPr>
          <w:iCs/>
        </w:rPr>
        <w:t xml:space="preserve">, </w:t>
      </w:r>
      <w:r>
        <w:rPr>
          <w:iCs/>
        </w:rPr>
        <w:t>18</w:t>
      </w:r>
      <w:r w:rsidRPr="00D0314C">
        <w:rPr>
          <w:iCs/>
        </w:rPr>
        <w:t xml:space="preserve"> выше 80%, а </w:t>
      </w:r>
      <w:r w:rsidR="0035234E">
        <w:rPr>
          <w:iCs/>
        </w:rPr>
        <w:t xml:space="preserve">процент выполнения </w:t>
      </w:r>
      <w:r w:rsidRPr="00D0314C">
        <w:rPr>
          <w:iCs/>
        </w:rPr>
        <w:t>задани</w:t>
      </w:r>
      <w:r w:rsidR="0035234E">
        <w:rPr>
          <w:iCs/>
        </w:rPr>
        <w:t>й</w:t>
      </w:r>
      <w:r w:rsidRPr="00D0314C">
        <w:rPr>
          <w:iCs/>
        </w:rPr>
        <w:t xml:space="preserve"> № </w:t>
      </w:r>
      <w:r>
        <w:rPr>
          <w:iCs/>
        </w:rPr>
        <w:t>2</w:t>
      </w:r>
      <w:r w:rsidRPr="00D0314C">
        <w:rPr>
          <w:iCs/>
        </w:rPr>
        <w:t xml:space="preserve">, </w:t>
      </w:r>
      <w:r>
        <w:rPr>
          <w:iCs/>
        </w:rPr>
        <w:t>4-</w:t>
      </w:r>
      <w:r w:rsidRPr="00D0314C">
        <w:rPr>
          <w:iCs/>
        </w:rPr>
        <w:t xml:space="preserve">6, </w:t>
      </w:r>
      <w:r>
        <w:rPr>
          <w:iCs/>
        </w:rPr>
        <w:t>9</w:t>
      </w:r>
      <w:r w:rsidRPr="00D0314C">
        <w:rPr>
          <w:iCs/>
        </w:rPr>
        <w:t>, 1</w:t>
      </w:r>
      <w:r>
        <w:rPr>
          <w:iCs/>
        </w:rPr>
        <w:t>4</w:t>
      </w:r>
      <w:r w:rsidRPr="00D0314C">
        <w:rPr>
          <w:iCs/>
        </w:rPr>
        <w:t xml:space="preserve"> выше 50%. </w:t>
      </w:r>
      <w:r>
        <w:rPr>
          <w:iCs/>
        </w:rPr>
        <w:t>П</w:t>
      </w:r>
      <w:r w:rsidRPr="00D0314C">
        <w:rPr>
          <w:iCs/>
        </w:rPr>
        <w:t>роцент выполнения задани</w:t>
      </w:r>
      <w:r>
        <w:rPr>
          <w:iCs/>
        </w:rPr>
        <w:t>й</w:t>
      </w:r>
      <w:r w:rsidRPr="00D0314C">
        <w:rPr>
          <w:iCs/>
        </w:rPr>
        <w:t xml:space="preserve"> </w:t>
      </w:r>
      <w:r>
        <w:rPr>
          <w:iCs/>
        </w:rPr>
        <w:t>№</w:t>
      </w:r>
      <w:r w:rsidRPr="00D0314C">
        <w:rPr>
          <w:iCs/>
        </w:rPr>
        <w:t>№ 1</w:t>
      </w:r>
      <w:r>
        <w:rPr>
          <w:iCs/>
        </w:rPr>
        <w:t>, 7 и 17</w:t>
      </w:r>
      <w:r w:rsidRPr="00D0314C">
        <w:rPr>
          <w:iCs/>
        </w:rPr>
        <w:t xml:space="preserve"> значительно </w:t>
      </w:r>
      <w:r>
        <w:rPr>
          <w:iCs/>
        </w:rPr>
        <w:t>снизился</w:t>
      </w:r>
      <w:r w:rsidRPr="00D0314C">
        <w:rPr>
          <w:iCs/>
        </w:rPr>
        <w:t xml:space="preserve"> по сравнению с 20</w:t>
      </w:r>
      <w:r>
        <w:rPr>
          <w:iCs/>
        </w:rPr>
        <w:t>19</w:t>
      </w:r>
      <w:r w:rsidRPr="00D0314C">
        <w:rPr>
          <w:iCs/>
        </w:rPr>
        <w:t xml:space="preserve"> годом</w:t>
      </w:r>
      <w:r>
        <w:rPr>
          <w:iCs/>
        </w:rPr>
        <w:t xml:space="preserve"> (соответственно на 31,4%, 40,2% и 27,8%)</w:t>
      </w:r>
      <w:r w:rsidRPr="00D0314C">
        <w:rPr>
          <w:iCs/>
        </w:rPr>
        <w:t xml:space="preserve">, задания №№ </w:t>
      </w:r>
      <w:r>
        <w:rPr>
          <w:iCs/>
        </w:rPr>
        <w:t>20 и</w:t>
      </w:r>
      <w:r w:rsidRPr="00D0314C">
        <w:rPr>
          <w:iCs/>
        </w:rPr>
        <w:t xml:space="preserve"> </w:t>
      </w:r>
      <w:r>
        <w:rPr>
          <w:iCs/>
        </w:rPr>
        <w:t>2</w:t>
      </w:r>
      <w:r w:rsidRPr="00D0314C">
        <w:rPr>
          <w:iCs/>
        </w:rPr>
        <w:t>1 практически не выполнены</w:t>
      </w:r>
      <w:r>
        <w:rPr>
          <w:iCs/>
        </w:rPr>
        <w:t xml:space="preserve"> (</w:t>
      </w:r>
      <w:bookmarkStart w:id="20" w:name="_Hlk109729305"/>
      <w:r w:rsidR="0035234E">
        <w:rPr>
          <w:iCs/>
        </w:rPr>
        <w:t>д</w:t>
      </w:r>
      <w:r>
        <w:rPr>
          <w:iCs/>
        </w:rPr>
        <w:t xml:space="preserve">иаграмма </w:t>
      </w:r>
      <w:bookmarkEnd w:id="20"/>
      <w:r w:rsidR="0035234E">
        <w:rPr>
          <w:iCs/>
        </w:rPr>
        <w:t>3</w:t>
      </w:r>
      <w:r>
        <w:rPr>
          <w:iCs/>
        </w:rPr>
        <w:t>)</w:t>
      </w:r>
      <w:r w:rsidRPr="00D0314C">
        <w:rPr>
          <w:iCs/>
        </w:rPr>
        <w:t>.</w:t>
      </w:r>
    </w:p>
    <w:p w:rsidR="00F9688A" w:rsidRPr="0035234E" w:rsidRDefault="00F9688A" w:rsidP="0035234E">
      <w:pPr>
        <w:spacing w:after="120"/>
        <w:ind w:firstLine="709"/>
        <w:contextualSpacing/>
        <w:jc w:val="right"/>
        <w:rPr>
          <w:i/>
          <w:sz w:val="18"/>
          <w:szCs w:val="18"/>
        </w:rPr>
      </w:pPr>
      <w:r w:rsidRPr="0035234E">
        <w:rPr>
          <w:i/>
          <w:sz w:val="18"/>
          <w:szCs w:val="18"/>
        </w:rPr>
        <w:t xml:space="preserve">Диаграмма </w:t>
      </w:r>
      <w:r w:rsidR="0035234E">
        <w:rPr>
          <w:i/>
          <w:sz w:val="18"/>
          <w:szCs w:val="18"/>
        </w:rPr>
        <w:t>3</w:t>
      </w:r>
    </w:p>
    <w:p w:rsidR="00F9688A" w:rsidRDefault="00F9688A" w:rsidP="0035234E">
      <w:pPr>
        <w:tabs>
          <w:tab w:val="left" w:pos="8222"/>
        </w:tabs>
        <w:ind w:firstLine="709"/>
        <w:contextualSpacing/>
        <w:jc w:val="both"/>
        <w:rPr>
          <w:iCs/>
        </w:rPr>
      </w:pPr>
      <w:r>
        <w:rPr>
          <w:iCs/>
          <w:noProof/>
        </w:rPr>
        <w:drawing>
          <wp:inline distT="0" distB="0" distL="0" distR="0">
            <wp:extent cx="4842604" cy="2911152"/>
            <wp:effectExtent l="19050" t="0" r="0" b="0"/>
            <wp:docPr id="12"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4" cstate="print"/>
                    <a:srcRect/>
                    <a:stretch>
                      <a:fillRect/>
                    </a:stretch>
                  </pic:blipFill>
                  <pic:spPr bwMode="auto">
                    <a:xfrm>
                      <a:off x="0" y="0"/>
                      <a:ext cx="4845777" cy="2913060"/>
                    </a:xfrm>
                    <a:prstGeom prst="rect">
                      <a:avLst/>
                    </a:prstGeom>
                    <a:noFill/>
                  </pic:spPr>
                </pic:pic>
              </a:graphicData>
            </a:graphic>
          </wp:inline>
        </w:drawing>
      </w:r>
    </w:p>
    <w:p w:rsidR="00F9688A" w:rsidRDefault="00F9688A" w:rsidP="00F9688A">
      <w:pPr>
        <w:ind w:firstLine="709"/>
        <w:contextualSpacing/>
        <w:jc w:val="both"/>
        <w:rPr>
          <w:iCs/>
        </w:rPr>
      </w:pPr>
    </w:p>
    <w:p w:rsidR="00F9688A" w:rsidRDefault="00F9688A" w:rsidP="001828CF">
      <w:pPr>
        <w:spacing w:before="120"/>
        <w:ind w:firstLine="709"/>
        <w:contextualSpacing/>
        <w:jc w:val="both"/>
        <w:rPr>
          <w:iCs/>
        </w:rPr>
      </w:pPr>
      <w:r w:rsidRPr="00AE4801">
        <w:rPr>
          <w:iCs/>
        </w:rPr>
        <w:t xml:space="preserve">В группе </w:t>
      </w:r>
      <w:r w:rsidR="0035234E">
        <w:rPr>
          <w:iCs/>
        </w:rPr>
        <w:t>выпускников, получивших отметку 4 балла,</w:t>
      </w:r>
      <w:r w:rsidRPr="00AE4801">
        <w:rPr>
          <w:iCs/>
        </w:rPr>
        <w:t xml:space="preserve"> </w:t>
      </w:r>
      <w:r w:rsidR="0035234E">
        <w:rPr>
          <w:iCs/>
        </w:rPr>
        <w:t>выполнение заданий №№</w:t>
      </w:r>
      <w:r>
        <w:rPr>
          <w:iCs/>
        </w:rPr>
        <w:t>2</w:t>
      </w:r>
      <w:r w:rsidRPr="00AE4801">
        <w:rPr>
          <w:iCs/>
        </w:rPr>
        <w:t>–</w:t>
      </w:r>
      <w:r>
        <w:rPr>
          <w:iCs/>
        </w:rPr>
        <w:t>6, 8, 9, 11, 12, 14</w:t>
      </w:r>
      <w:r w:rsidRPr="00AE4801">
        <w:rPr>
          <w:iCs/>
        </w:rPr>
        <w:t xml:space="preserve"> и 1</w:t>
      </w:r>
      <w:r>
        <w:rPr>
          <w:iCs/>
        </w:rPr>
        <w:t>8</w:t>
      </w:r>
      <w:r w:rsidRPr="00AE4801">
        <w:rPr>
          <w:iCs/>
        </w:rPr>
        <w:t xml:space="preserve"> </w:t>
      </w:r>
      <w:r w:rsidR="0035234E">
        <w:rPr>
          <w:iCs/>
        </w:rPr>
        <w:t xml:space="preserve">составило </w:t>
      </w:r>
      <w:r w:rsidRPr="00AE4801">
        <w:rPr>
          <w:iCs/>
        </w:rPr>
        <w:t>от 8</w:t>
      </w:r>
      <w:r>
        <w:rPr>
          <w:iCs/>
        </w:rPr>
        <w:t>3,4%</w:t>
      </w:r>
      <w:r w:rsidRPr="00AE4801">
        <w:rPr>
          <w:iCs/>
        </w:rPr>
        <w:t xml:space="preserve"> </w:t>
      </w:r>
      <w:r w:rsidR="0035234E">
        <w:rPr>
          <w:iCs/>
        </w:rPr>
        <w:t xml:space="preserve">составило до </w:t>
      </w:r>
      <w:r w:rsidRPr="00AE4801">
        <w:rPr>
          <w:iCs/>
        </w:rPr>
        <w:t>9</w:t>
      </w:r>
      <w:r w:rsidR="0035234E">
        <w:rPr>
          <w:iCs/>
        </w:rPr>
        <w:t>3</w:t>
      </w:r>
      <w:r w:rsidRPr="00AE4801">
        <w:rPr>
          <w:iCs/>
        </w:rPr>
        <w:t>%</w:t>
      </w:r>
      <w:r>
        <w:rPr>
          <w:iCs/>
        </w:rPr>
        <w:t>, а задани</w:t>
      </w:r>
      <w:r w:rsidR="0035234E">
        <w:rPr>
          <w:iCs/>
        </w:rPr>
        <w:t>й</w:t>
      </w:r>
      <w:r>
        <w:rPr>
          <w:iCs/>
        </w:rPr>
        <w:t xml:space="preserve"> №№1, 7, 10 и 16 – выше 62%</w:t>
      </w:r>
      <w:r w:rsidRPr="00AE4801">
        <w:rPr>
          <w:iCs/>
        </w:rPr>
        <w:t xml:space="preserve">. Для участников этой группы </w:t>
      </w:r>
      <w:r>
        <w:rPr>
          <w:iCs/>
        </w:rPr>
        <w:t xml:space="preserve">остаются </w:t>
      </w:r>
      <w:r w:rsidRPr="00AE4801">
        <w:rPr>
          <w:iCs/>
        </w:rPr>
        <w:t>проблем</w:t>
      </w:r>
      <w:r>
        <w:rPr>
          <w:iCs/>
        </w:rPr>
        <w:t>ы</w:t>
      </w:r>
      <w:r w:rsidRPr="00AE4801">
        <w:rPr>
          <w:iCs/>
        </w:rPr>
        <w:t xml:space="preserve"> с выполнением задани</w:t>
      </w:r>
      <w:r>
        <w:rPr>
          <w:iCs/>
        </w:rPr>
        <w:t>й</w:t>
      </w:r>
      <w:r w:rsidRPr="00AE4801">
        <w:rPr>
          <w:iCs/>
        </w:rPr>
        <w:t xml:space="preserve"> </w:t>
      </w:r>
      <w:r>
        <w:rPr>
          <w:iCs/>
        </w:rPr>
        <w:t>№</w:t>
      </w:r>
      <w:r w:rsidRPr="00AE4801">
        <w:rPr>
          <w:iCs/>
        </w:rPr>
        <w:t>№</w:t>
      </w:r>
      <w:r>
        <w:rPr>
          <w:iCs/>
        </w:rPr>
        <w:t>13, 15, 17, 19, 21</w:t>
      </w:r>
      <w:r w:rsidRPr="00AE4801">
        <w:rPr>
          <w:iCs/>
        </w:rPr>
        <w:t xml:space="preserve"> (при этом процент выполнения вырос по сравнению с 20</w:t>
      </w:r>
      <w:r>
        <w:rPr>
          <w:iCs/>
        </w:rPr>
        <w:t>19</w:t>
      </w:r>
      <w:r w:rsidRPr="00AE4801">
        <w:rPr>
          <w:iCs/>
        </w:rPr>
        <w:t xml:space="preserve"> годом</w:t>
      </w:r>
      <w:r>
        <w:rPr>
          <w:iCs/>
        </w:rPr>
        <w:t xml:space="preserve"> по №№13 и 15, снизился – по №№17, 19 и 21</w:t>
      </w:r>
      <w:r w:rsidRPr="00AE4801">
        <w:rPr>
          <w:iCs/>
        </w:rPr>
        <w:t>), задани</w:t>
      </w:r>
      <w:r>
        <w:rPr>
          <w:iCs/>
        </w:rPr>
        <w:t>е</w:t>
      </w:r>
      <w:r w:rsidRPr="00AE4801">
        <w:rPr>
          <w:iCs/>
        </w:rPr>
        <w:t xml:space="preserve"> №</w:t>
      </w:r>
      <w:r>
        <w:rPr>
          <w:iCs/>
        </w:rPr>
        <w:t>20</w:t>
      </w:r>
      <w:r w:rsidRPr="00AE4801">
        <w:rPr>
          <w:iCs/>
        </w:rPr>
        <w:t xml:space="preserve"> практически не выполнен</w:t>
      </w:r>
      <w:r>
        <w:rPr>
          <w:iCs/>
        </w:rPr>
        <w:t>о (</w:t>
      </w:r>
      <w:bookmarkStart w:id="21" w:name="_Hlk109730340"/>
      <w:r w:rsidR="0035234E">
        <w:rPr>
          <w:iCs/>
        </w:rPr>
        <w:t>д</w:t>
      </w:r>
      <w:r>
        <w:rPr>
          <w:iCs/>
        </w:rPr>
        <w:t xml:space="preserve">иаграмма </w:t>
      </w:r>
      <w:bookmarkEnd w:id="21"/>
      <w:r w:rsidR="0035234E">
        <w:rPr>
          <w:iCs/>
        </w:rPr>
        <w:t>4</w:t>
      </w:r>
      <w:r>
        <w:rPr>
          <w:iCs/>
        </w:rPr>
        <w:t>)</w:t>
      </w:r>
      <w:r w:rsidRPr="00AE4801">
        <w:rPr>
          <w:iCs/>
        </w:rPr>
        <w:t>.</w:t>
      </w:r>
    </w:p>
    <w:p w:rsidR="00F9688A" w:rsidRPr="0035234E" w:rsidRDefault="00F9688A" w:rsidP="00F9688A">
      <w:pPr>
        <w:ind w:firstLine="709"/>
        <w:contextualSpacing/>
        <w:jc w:val="right"/>
        <w:rPr>
          <w:i/>
          <w:sz w:val="18"/>
          <w:szCs w:val="18"/>
        </w:rPr>
      </w:pPr>
      <w:r w:rsidRPr="0035234E">
        <w:rPr>
          <w:i/>
          <w:sz w:val="18"/>
          <w:szCs w:val="18"/>
        </w:rPr>
        <w:t xml:space="preserve">Диаграмма </w:t>
      </w:r>
      <w:r w:rsidR="0035234E" w:rsidRPr="0035234E">
        <w:rPr>
          <w:i/>
          <w:sz w:val="18"/>
          <w:szCs w:val="18"/>
        </w:rPr>
        <w:t>4</w:t>
      </w:r>
    </w:p>
    <w:p w:rsidR="00F9688A" w:rsidRDefault="00F9688A" w:rsidP="00F9688A">
      <w:pPr>
        <w:ind w:firstLine="709"/>
        <w:contextualSpacing/>
        <w:jc w:val="both"/>
        <w:rPr>
          <w:iCs/>
        </w:rPr>
      </w:pPr>
      <w:r>
        <w:rPr>
          <w:iCs/>
          <w:noProof/>
        </w:rPr>
        <w:lastRenderedPageBreak/>
        <w:drawing>
          <wp:inline distT="0" distB="0" distL="0" distR="0">
            <wp:extent cx="4927797" cy="2966247"/>
            <wp:effectExtent l="19050" t="0" r="6153" b="0"/>
            <wp:docPr id="11"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cstate="print"/>
                    <a:srcRect/>
                    <a:stretch>
                      <a:fillRect/>
                    </a:stretch>
                  </pic:blipFill>
                  <pic:spPr bwMode="auto">
                    <a:xfrm>
                      <a:off x="0" y="0"/>
                      <a:ext cx="4930685" cy="2967986"/>
                    </a:xfrm>
                    <a:prstGeom prst="rect">
                      <a:avLst/>
                    </a:prstGeom>
                    <a:noFill/>
                  </pic:spPr>
                </pic:pic>
              </a:graphicData>
            </a:graphic>
          </wp:inline>
        </w:drawing>
      </w:r>
    </w:p>
    <w:p w:rsidR="00F9688A" w:rsidRPr="002101B7" w:rsidRDefault="00F9688A" w:rsidP="00F9688A">
      <w:pPr>
        <w:ind w:firstLine="709"/>
        <w:contextualSpacing/>
        <w:jc w:val="both"/>
        <w:rPr>
          <w:iCs/>
          <w:sz w:val="12"/>
          <w:szCs w:val="12"/>
        </w:rPr>
      </w:pPr>
    </w:p>
    <w:p w:rsidR="00F9688A" w:rsidRPr="0076463A" w:rsidRDefault="00F9688A" w:rsidP="00F9688A">
      <w:pPr>
        <w:ind w:firstLine="709"/>
        <w:jc w:val="both"/>
        <w:rPr>
          <w:iCs/>
        </w:rPr>
      </w:pPr>
      <w:r w:rsidRPr="0076463A">
        <w:rPr>
          <w:iCs/>
        </w:rPr>
        <w:t>В группе</w:t>
      </w:r>
      <w:r w:rsidR="001837CF">
        <w:rPr>
          <w:iCs/>
        </w:rPr>
        <w:t xml:space="preserve"> выпускников, получивших отметку 5 баллов,</w:t>
      </w:r>
      <w:r w:rsidRPr="0076463A">
        <w:rPr>
          <w:iCs/>
        </w:rPr>
        <w:t xml:space="preserve"> </w:t>
      </w:r>
      <w:r>
        <w:rPr>
          <w:iCs/>
        </w:rPr>
        <w:t xml:space="preserve">большинство заданий </w:t>
      </w:r>
      <w:r w:rsidR="001837CF" w:rsidRPr="0076463A">
        <w:rPr>
          <w:iCs/>
        </w:rPr>
        <w:t>выполняют</w:t>
      </w:r>
      <w:r w:rsidR="001837CF">
        <w:rPr>
          <w:iCs/>
        </w:rPr>
        <w:t>ся</w:t>
      </w:r>
      <w:r w:rsidR="001837CF" w:rsidRPr="0076463A">
        <w:rPr>
          <w:iCs/>
        </w:rPr>
        <w:t xml:space="preserve"> </w:t>
      </w:r>
      <w:r w:rsidRPr="0076463A">
        <w:rPr>
          <w:iCs/>
        </w:rPr>
        <w:t>практически на 100%</w:t>
      </w:r>
      <w:r>
        <w:rPr>
          <w:iCs/>
        </w:rPr>
        <w:t xml:space="preserve"> (</w:t>
      </w:r>
      <w:r w:rsidR="001837CF">
        <w:rPr>
          <w:iCs/>
        </w:rPr>
        <w:t>д</w:t>
      </w:r>
      <w:r>
        <w:rPr>
          <w:iCs/>
        </w:rPr>
        <w:t xml:space="preserve">иаграмма </w:t>
      </w:r>
      <w:r w:rsidR="002101B7">
        <w:rPr>
          <w:iCs/>
        </w:rPr>
        <w:t>5</w:t>
      </w:r>
      <w:r>
        <w:rPr>
          <w:iCs/>
        </w:rPr>
        <w:t>)</w:t>
      </w:r>
      <w:r w:rsidRPr="0076463A">
        <w:rPr>
          <w:iCs/>
        </w:rPr>
        <w:t xml:space="preserve">. Небольшие отклонения от максимального показателя скорее можно отнести к ошибкам невнимания. Невысокий процент выполнения заданий № </w:t>
      </w:r>
      <w:r>
        <w:rPr>
          <w:iCs/>
        </w:rPr>
        <w:t>20</w:t>
      </w:r>
      <w:r w:rsidRPr="0076463A">
        <w:rPr>
          <w:iCs/>
        </w:rPr>
        <w:t xml:space="preserve"> и № </w:t>
      </w:r>
      <w:r>
        <w:rPr>
          <w:iCs/>
        </w:rPr>
        <w:t>2</w:t>
      </w:r>
      <w:r w:rsidRPr="0076463A">
        <w:rPr>
          <w:iCs/>
        </w:rPr>
        <w:t xml:space="preserve">1 объясняется </w:t>
      </w:r>
      <w:r>
        <w:rPr>
          <w:iCs/>
        </w:rPr>
        <w:t>нестандартностью этих задач</w:t>
      </w:r>
      <w:r w:rsidRPr="0076463A">
        <w:rPr>
          <w:iCs/>
        </w:rPr>
        <w:t>.</w:t>
      </w:r>
    </w:p>
    <w:p w:rsidR="00F9688A" w:rsidRPr="002101B7" w:rsidRDefault="00F9688A" w:rsidP="002101B7">
      <w:pPr>
        <w:spacing w:after="120"/>
        <w:ind w:firstLine="709"/>
        <w:contextualSpacing/>
        <w:jc w:val="right"/>
        <w:rPr>
          <w:i/>
          <w:sz w:val="18"/>
          <w:szCs w:val="18"/>
        </w:rPr>
      </w:pPr>
      <w:r w:rsidRPr="002101B7">
        <w:rPr>
          <w:i/>
          <w:sz w:val="18"/>
          <w:szCs w:val="18"/>
        </w:rPr>
        <w:t xml:space="preserve">Диаграмма </w:t>
      </w:r>
      <w:r w:rsidR="002101B7" w:rsidRPr="002101B7">
        <w:rPr>
          <w:i/>
          <w:sz w:val="18"/>
          <w:szCs w:val="18"/>
        </w:rPr>
        <w:t>5</w:t>
      </w:r>
    </w:p>
    <w:p w:rsidR="00F9688A" w:rsidRDefault="00F9688A" w:rsidP="00F9688A">
      <w:pPr>
        <w:ind w:firstLine="709"/>
        <w:contextualSpacing/>
        <w:jc w:val="both"/>
        <w:rPr>
          <w:iCs/>
        </w:rPr>
      </w:pPr>
      <w:r>
        <w:rPr>
          <w:iCs/>
          <w:noProof/>
        </w:rPr>
        <w:drawing>
          <wp:inline distT="0" distB="0" distL="0" distR="0">
            <wp:extent cx="5143618" cy="3096159"/>
            <wp:effectExtent l="19050" t="0" r="0" b="0"/>
            <wp:docPr id="9"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cstate="print"/>
                    <a:srcRect/>
                    <a:stretch>
                      <a:fillRect/>
                    </a:stretch>
                  </pic:blipFill>
                  <pic:spPr bwMode="auto">
                    <a:xfrm>
                      <a:off x="0" y="0"/>
                      <a:ext cx="5146633" cy="3097974"/>
                    </a:xfrm>
                    <a:prstGeom prst="rect">
                      <a:avLst/>
                    </a:prstGeom>
                    <a:noFill/>
                  </pic:spPr>
                </pic:pic>
              </a:graphicData>
            </a:graphic>
          </wp:inline>
        </w:drawing>
      </w:r>
    </w:p>
    <w:p w:rsidR="00A801AC" w:rsidRPr="00876036" w:rsidRDefault="002101B7" w:rsidP="00923AF3">
      <w:pPr>
        <w:pStyle w:val="3"/>
        <w:numPr>
          <w:ilvl w:val="2"/>
          <w:numId w:val="27"/>
        </w:numPr>
        <w:spacing w:after="120"/>
        <w:rPr>
          <w:rFonts w:ascii="Times New Roman" w:hAnsi="Times New Roman"/>
          <w:bCs w:val="0"/>
        </w:rPr>
      </w:pPr>
      <w:r w:rsidRPr="00876036">
        <w:rPr>
          <w:rFonts w:ascii="Times New Roman" w:hAnsi="Times New Roman"/>
          <w:bCs w:val="0"/>
        </w:rPr>
        <w:t>С</w:t>
      </w:r>
      <w:r w:rsidR="00A801AC" w:rsidRPr="00876036">
        <w:rPr>
          <w:rFonts w:ascii="Times New Roman" w:hAnsi="Times New Roman"/>
          <w:bCs w:val="0"/>
        </w:rPr>
        <w:t>одержательный анализ выполнения заданий КИМ</w:t>
      </w:r>
    </w:p>
    <w:p w:rsidR="004F63A2" w:rsidRPr="00EF107A" w:rsidRDefault="004F63A2" w:rsidP="004F63A2">
      <w:pPr>
        <w:ind w:firstLine="709"/>
        <w:jc w:val="both"/>
        <w:rPr>
          <w:b/>
          <w:bCs/>
        </w:rPr>
      </w:pPr>
      <w:r>
        <w:rPr>
          <w:b/>
          <w:bCs/>
        </w:rPr>
        <w:t>У</w:t>
      </w:r>
      <w:r w:rsidRPr="00EF107A">
        <w:rPr>
          <w:b/>
          <w:bCs/>
        </w:rPr>
        <w:t>мение выполнять вычисления и преобразования</w:t>
      </w:r>
      <w:r>
        <w:rPr>
          <w:b/>
          <w:bCs/>
        </w:rPr>
        <w:t xml:space="preserve"> </w:t>
      </w:r>
      <w:r>
        <w:t>проверяли</w:t>
      </w:r>
      <w:r w:rsidRPr="00EF107A">
        <w:t xml:space="preserve"> </w:t>
      </w:r>
      <w:r>
        <w:t>4</w:t>
      </w:r>
      <w:r w:rsidRPr="00EF107A">
        <w:t xml:space="preserve"> задани</w:t>
      </w:r>
      <w:r>
        <w:t>я:</w:t>
      </w:r>
      <w:r w:rsidRPr="00EF107A">
        <w:t xml:space="preserve"> </w:t>
      </w:r>
      <w:r>
        <w:t>№№</w:t>
      </w:r>
      <w:r w:rsidRPr="00EF107A">
        <w:t xml:space="preserve">1, 2, </w:t>
      </w:r>
      <w:r>
        <w:t>7</w:t>
      </w:r>
      <w:r w:rsidRPr="00EF107A">
        <w:t>, 19). Средний процент выполнения заданий этого блока – 85,</w:t>
      </w:r>
      <w:r>
        <w:t>3</w:t>
      </w:r>
      <w:r w:rsidRPr="00EF107A">
        <w:t>%.</w:t>
      </w:r>
    </w:p>
    <w:p w:rsidR="004F63A2" w:rsidRPr="00EF107A" w:rsidRDefault="004F63A2" w:rsidP="00202E13">
      <w:pPr>
        <w:ind w:firstLine="709"/>
        <w:jc w:val="both"/>
      </w:pPr>
      <w:r w:rsidRPr="00EF107A">
        <w:t>В табл</w:t>
      </w:r>
      <w:r>
        <w:t>ице 4-14</w:t>
      </w:r>
      <w:r w:rsidRPr="00EF107A">
        <w:t xml:space="preserve"> представлены результаты выполнения заданий этого блока за </w:t>
      </w:r>
      <w:r>
        <w:t>два года 2019 и 2022</w:t>
      </w:r>
      <w:r w:rsidRPr="00EF107A">
        <w:t>.</w:t>
      </w:r>
    </w:p>
    <w:p w:rsidR="004F63A2" w:rsidRPr="004F63A2" w:rsidRDefault="004F63A2" w:rsidP="00202E13">
      <w:pPr>
        <w:spacing w:after="120"/>
        <w:ind w:firstLine="709"/>
        <w:jc w:val="right"/>
        <w:rPr>
          <w:i/>
          <w:iCs/>
          <w:sz w:val="18"/>
          <w:szCs w:val="18"/>
        </w:rPr>
      </w:pPr>
      <w:r w:rsidRPr="004F63A2">
        <w:rPr>
          <w:i/>
          <w:iCs/>
          <w:sz w:val="18"/>
          <w:szCs w:val="18"/>
        </w:rPr>
        <w:t>Таблица 4-14</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355"/>
        <w:gridCol w:w="3355"/>
        <w:gridCol w:w="3355"/>
      </w:tblGrid>
      <w:tr w:rsidR="004F63A2" w:rsidRPr="00A24854" w:rsidTr="001828CF">
        <w:tc>
          <w:tcPr>
            <w:tcW w:w="3355" w:type="dxa"/>
            <w:shd w:val="clear" w:color="auto" w:fill="auto"/>
            <w:vAlign w:val="center"/>
          </w:tcPr>
          <w:p w:rsidR="004F63A2" w:rsidRDefault="004F63A2" w:rsidP="004F63A2">
            <w:pPr>
              <w:jc w:val="center"/>
            </w:pPr>
            <w:bookmarkStart w:id="22" w:name="_Hlk109751073"/>
            <w:r w:rsidRPr="004A4401">
              <w:t>Номер задания</w:t>
            </w:r>
          </w:p>
          <w:p w:rsidR="004F63A2" w:rsidRPr="004A4401" w:rsidRDefault="004F63A2" w:rsidP="004F63A2">
            <w:pPr>
              <w:jc w:val="center"/>
            </w:pPr>
            <w:r>
              <w:t>(нумерация по 2022 году)</w:t>
            </w:r>
          </w:p>
        </w:tc>
        <w:tc>
          <w:tcPr>
            <w:tcW w:w="3355" w:type="dxa"/>
            <w:shd w:val="clear" w:color="auto" w:fill="auto"/>
            <w:vAlign w:val="center"/>
          </w:tcPr>
          <w:p w:rsidR="004F63A2" w:rsidRDefault="004F63A2" w:rsidP="004F63A2">
            <w:pPr>
              <w:jc w:val="center"/>
            </w:pPr>
            <w:r>
              <w:t>Процент выполнения</w:t>
            </w:r>
          </w:p>
          <w:p w:rsidR="004F63A2" w:rsidRPr="004A4401" w:rsidRDefault="004F63A2" w:rsidP="004F63A2">
            <w:pPr>
              <w:jc w:val="center"/>
            </w:pPr>
            <w:r>
              <w:t>в 2019 году</w:t>
            </w:r>
          </w:p>
        </w:tc>
        <w:tc>
          <w:tcPr>
            <w:tcW w:w="3355" w:type="dxa"/>
            <w:shd w:val="clear" w:color="auto" w:fill="auto"/>
            <w:vAlign w:val="center"/>
          </w:tcPr>
          <w:p w:rsidR="004F63A2" w:rsidRDefault="004F63A2" w:rsidP="004F63A2">
            <w:pPr>
              <w:jc w:val="center"/>
            </w:pPr>
            <w:r w:rsidRPr="004A4401">
              <w:t>Процент выполнения</w:t>
            </w:r>
          </w:p>
          <w:p w:rsidR="004F63A2" w:rsidRPr="004A4401" w:rsidRDefault="004F63A2" w:rsidP="004F63A2">
            <w:pPr>
              <w:jc w:val="center"/>
            </w:pPr>
            <w:r w:rsidRPr="004A4401">
              <w:t>в 20</w:t>
            </w:r>
            <w:r>
              <w:t>22</w:t>
            </w:r>
            <w:r w:rsidRPr="004A4401">
              <w:t xml:space="preserve"> году</w:t>
            </w:r>
          </w:p>
        </w:tc>
      </w:tr>
      <w:tr w:rsidR="004F63A2" w:rsidRPr="00A24854" w:rsidTr="001828CF">
        <w:tc>
          <w:tcPr>
            <w:tcW w:w="3355" w:type="dxa"/>
            <w:shd w:val="clear" w:color="auto" w:fill="auto"/>
          </w:tcPr>
          <w:p w:rsidR="004F63A2" w:rsidRPr="004A4401" w:rsidRDefault="004F63A2" w:rsidP="00353DA6">
            <w:pPr>
              <w:jc w:val="center"/>
            </w:pPr>
            <w:r>
              <w:t>1</w:t>
            </w:r>
          </w:p>
        </w:tc>
        <w:tc>
          <w:tcPr>
            <w:tcW w:w="3355" w:type="dxa"/>
            <w:shd w:val="clear" w:color="auto" w:fill="auto"/>
          </w:tcPr>
          <w:p w:rsidR="004F63A2" w:rsidRPr="004A4401" w:rsidRDefault="004F63A2" w:rsidP="00353DA6">
            <w:pPr>
              <w:jc w:val="center"/>
            </w:pPr>
            <w:r>
              <w:t>88,2%</w:t>
            </w:r>
          </w:p>
        </w:tc>
        <w:tc>
          <w:tcPr>
            <w:tcW w:w="3355" w:type="dxa"/>
            <w:shd w:val="clear" w:color="auto" w:fill="auto"/>
          </w:tcPr>
          <w:p w:rsidR="004F63A2" w:rsidRPr="004A4401" w:rsidRDefault="004F63A2" w:rsidP="00353DA6">
            <w:pPr>
              <w:jc w:val="center"/>
            </w:pPr>
            <w:r>
              <w:t>74,4%</w:t>
            </w:r>
          </w:p>
        </w:tc>
      </w:tr>
      <w:tr w:rsidR="004F63A2" w:rsidRPr="00A24854" w:rsidTr="001828CF">
        <w:tc>
          <w:tcPr>
            <w:tcW w:w="3355" w:type="dxa"/>
            <w:shd w:val="clear" w:color="auto" w:fill="auto"/>
          </w:tcPr>
          <w:p w:rsidR="004F63A2" w:rsidRPr="004A4401" w:rsidRDefault="004F63A2" w:rsidP="00353DA6">
            <w:pPr>
              <w:jc w:val="center"/>
            </w:pPr>
            <w:r>
              <w:t>2</w:t>
            </w:r>
          </w:p>
        </w:tc>
        <w:tc>
          <w:tcPr>
            <w:tcW w:w="3355" w:type="dxa"/>
            <w:shd w:val="clear" w:color="auto" w:fill="auto"/>
          </w:tcPr>
          <w:p w:rsidR="004F63A2" w:rsidRPr="004A4401" w:rsidRDefault="004F63A2" w:rsidP="00353DA6">
            <w:pPr>
              <w:jc w:val="center"/>
            </w:pPr>
            <w:r>
              <w:t>83,3%</w:t>
            </w:r>
          </w:p>
        </w:tc>
        <w:tc>
          <w:tcPr>
            <w:tcW w:w="3355" w:type="dxa"/>
            <w:shd w:val="clear" w:color="auto" w:fill="auto"/>
          </w:tcPr>
          <w:p w:rsidR="004F63A2" w:rsidRPr="004A4401" w:rsidRDefault="004F63A2" w:rsidP="00353DA6">
            <w:pPr>
              <w:jc w:val="center"/>
            </w:pPr>
            <w:r>
              <w:t>89,2%</w:t>
            </w:r>
          </w:p>
        </w:tc>
      </w:tr>
      <w:tr w:rsidR="004F63A2" w:rsidRPr="00A24854" w:rsidTr="001828CF">
        <w:tc>
          <w:tcPr>
            <w:tcW w:w="3355" w:type="dxa"/>
            <w:shd w:val="clear" w:color="auto" w:fill="auto"/>
          </w:tcPr>
          <w:p w:rsidR="004F63A2" w:rsidRPr="004A4401" w:rsidRDefault="004F63A2" w:rsidP="00353DA6">
            <w:pPr>
              <w:jc w:val="center"/>
            </w:pPr>
            <w:r>
              <w:t>7</w:t>
            </w:r>
          </w:p>
        </w:tc>
        <w:tc>
          <w:tcPr>
            <w:tcW w:w="3355" w:type="dxa"/>
            <w:shd w:val="clear" w:color="auto" w:fill="auto"/>
          </w:tcPr>
          <w:p w:rsidR="004F63A2" w:rsidRPr="004A4401" w:rsidRDefault="004F63A2" w:rsidP="00353DA6">
            <w:pPr>
              <w:jc w:val="center"/>
            </w:pPr>
            <w:r>
              <w:t>85,8%</w:t>
            </w:r>
          </w:p>
        </w:tc>
        <w:tc>
          <w:tcPr>
            <w:tcW w:w="3355" w:type="dxa"/>
            <w:shd w:val="clear" w:color="auto" w:fill="auto"/>
          </w:tcPr>
          <w:p w:rsidR="004F63A2" w:rsidRPr="004A4401" w:rsidRDefault="004F63A2" w:rsidP="00353DA6">
            <w:pPr>
              <w:jc w:val="center"/>
            </w:pPr>
            <w:r>
              <w:t>73,7%</w:t>
            </w:r>
          </w:p>
        </w:tc>
      </w:tr>
      <w:tr w:rsidR="004F63A2" w:rsidRPr="00A24854" w:rsidTr="001828CF">
        <w:tc>
          <w:tcPr>
            <w:tcW w:w="3355" w:type="dxa"/>
            <w:shd w:val="clear" w:color="auto" w:fill="auto"/>
          </w:tcPr>
          <w:p w:rsidR="004F63A2" w:rsidRPr="004A4401" w:rsidRDefault="004F63A2" w:rsidP="00353DA6">
            <w:pPr>
              <w:jc w:val="center"/>
            </w:pPr>
            <w:r>
              <w:t>19</w:t>
            </w:r>
          </w:p>
        </w:tc>
        <w:tc>
          <w:tcPr>
            <w:tcW w:w="3355" w:type="dxa"/>
            <w:shd w:val="clear" w:color="auto" w:fill="auto"/>
          </w:tcPr>
          <w:p w:rsidR="004F63A2" w:rsidRPr="004A4401" w:rsidRDefault="004F63A2" w:rsidP="00353DA6">
            <w:pPr>
              <w:jc w:val="center"/>
            </w:pPr>
            <w:r>
              <w:t>72,1%</w:t>
            </w:r>
          </w:p>
        </w:tc>
        <w:tc>
          <w:tcPr>
            <w:tcW w:w="3355" w:type="dxa"/>
            <w:shd w:val="clear" w:color="auto" w:fill="auto"/>
          </w:tcPr>
          <w:p w:rsidR="004F63A2" w:rsidRPr="004A4401" w:rsidRDefault="004F63A2" w:rsidP="00353DA6">
            <w:pPr>
              <w:jc w:val="center"/>
            </w:pPr>
            <w:r>
              <w:t>55,2%</w:t>
            </w:r>
          </w:p>
        </w:tc>
      </w:tr>
    </w:tbl>
    <w:bookmarkEnd w:id="22"/>
    <w:p w:rsidR="004F63A2" w:rsidRDefault="004F63A2" w:rsidP="004F63A2">
      <w:pPr>
        <w:spacing w:before="120"/>
        <w:ind w:firstLine="567"/>
        <w:jc w:val="both"/>
      </w:pPr>
      <w:r>
        <w:lastRenderedPageBreak/>
        <w:t>Выполнение</w:t>
      </w:r>
      <w:r w:rsidRPr="00EF107A">
        <w:t xml:space="preserve"> задани</w:t>
      </w:r>
      <w:r>
        <w:t>й</w:t>
      </w:r>
      <w:r w:rsidRPr="00EF107A">
        <w:t xml:space="preserve"> 1, 2</w:t>
      </w:r>
      <w:r>
        <w:t xml:space="preserve"> </w:t>
      </w:r>
      <w:r w:rsidRPr="00EF107A">
        <w:t xml:space="preserve">и </w:t>
      </w:r>
      <w:r>
        <w:t>7</w:t>
      </w:r>
      <w:r w:rsidRPr="00E854AC">
        <w:t xml:space="preserve"> можно считать успешным во всех рассматриваемых группах участников (более </w:t>
      </w:r>
      <w:r>
        <w:t>7</w:t>
      </w:r>
      <w:r w:rsidRPr="00E854AC">
        <w:t xml:space="preserve">0% выполнения), </w:t>
      </w:r>
      <w:r>
        <w:t>хотя п</w:t>
      </w:r>
      <w:r w:rsidRPr="00E854AC">
        <w:t>роценты выполнения для всех групп</w:t>
      </w:r>
      <w:r>
        <w:t xml:space="preserve"> по №№1 и 7</w:t>
      </w:r>
      <w:r w:rsidRPr="00E854AC">
        <w:t xml:space="preserve"> </w:t>
      </w:r>
      <w:r w:rsidR="00202E13">
        <w:t>ниже</w:t>
      </w:r>
      <w:r w:rsidRPr="00E854AC">
        <w:t xml:space="preserve"> по сравнению с 20</w:t>
      </w:r>
      <w:r>
        <w:t>19</w:t>
      </w:r>
      <w:r w:rsidRPr="00E854AC">
        <w:t xml:space="preserve"> годом.</w:t>
      </w:r>
      <w:r w:rsidRPr="00EF107A">
        <w:t xml:space="preserve"> </w:t>
      </w:r>
    </w:p>
    <w:p w:rsidR="004F63A2" w:rsidRPr="00EF107A" w:rsidRDefault="004F63A2" w:rsidP="00202E13">
      <w:pPr>
        <w:spacing w:after="120"/>
        <w:ind w:firstLine="567"/>
        <w:jc w:val="both"/>
      </w:pPr>
      <w:r w:rsidRPr="00EF107A">
        <w:t>Наибольшие затруднения при выполнении заданий этого блока вызвало задание 19.</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268"/>
        <w:gridCol w:w="7797"/>
      </w:tblGrid>
      <w:tr w:rsidR="004F63A2" w:rsidRPr="00EF107A" w:rsidTr="001828CF">
        <w:trPr>
          <w:trHeight w:val="732"/>
        </w:trPr>
        <w:tc>
          <w:tcPr>
            <w:tcW w:w="2268" w:type="dxa"/>
            <w:shd w:val="clear" w:color="auto" w:fill="auto"/>
            <w:vAlign w:val="center"/>
          </w:tcPr>
          <w:p w:rsidR="004F63A2" w:rsidRPr="00876036" w:rsidRDefault="004F63A2" w:rsidP="00202E13">
            <w:pPr>
              <w:rPr>
                <w:b/>
                <w:bCs/>
                <w:i/>
              </w:rPr>
            </w:pPr>
            <w:r w:rsidRPr="00876036">
              <w:rPr>
                <w:b/>
                <w:bCs/>
                <w:i/>
              </w:rPr>
              <w:t>Задание 19</w:t>
            </w:r>
          </w:p>
        </w:tc>
        <w:tc>
          <w:tcPr>
            <w:tcW w:w="7797" w:type="dxa"/>
            <w:shd w:val="clear" w:color="auto" w:fill="auto"/>
            <w:vAlign w:val="center"/>
          </w:tcPr>
          <w:p w:rsidR="004F63A2" w:rsidRPr="00EF107A" w:rsidRDefault="004F63A2" w:rsidP="00202E13">
            <w:r>
              <w:rPr>
                <w:noProof/>
              </w:rPr>
              <w:t>Найдите четырёхзначное натуральное число, кратное 12, произведение цифр которого равно 10. В ответе запишите какое-нибудь одно такое число.</w:t>
            </w:r>
          </w:p>
        </w:tc>
      </w:tr>
      <w:tr w:rsidR="004F63A2" w:rsidRPr="00EF107A" w:rsidTr="001828CF">
        <w:tc>
          <w:tcPr>
            <w:tcW w:w="2268" w:type="dxa"/>
            <w:shd w:val="clear" w:color="auto" w:fill="auto"/>
            <w:vAlign w:val="center"/>
          </w:tcPr>
          <w:p w:rsidR="004F63A2" w:rsidRPr="00EF107A" w:rsidRDefault="004F63A2" w:rsidP="00202E13">
            <w:pPr>
              <w:rPr>
                <w:b/>
                <w:bCs/>
              </w:rPr>
            </w:pPr>
            <w:r w:rsidRPr="00EF107A">
              <w:rPr>
                <w:b/>
                <w:bCs/>
              </w:rPr>
              <w:t>Средний процент выполнения</w:t>
            </w:r>
          </w:p>
        </w:tc>
        <w:tc>
          <w:tcPr>
            <w:tcW w:w="7797" w:type="dxa"/>
            <w:shd w:val="clear" w:color="auto" w:fill="auto"/>
            <w:vAlign w:val="center"/>
          </w:tcPr>
          <w:p w:rsidR="004F63A2" w:rsidRPr="00EF107A" w:rsidRDefault="004F63A2" w:rsidP="00202E13">
            <w:pPr>
              <w:ind w:firstLine="709"/>
            </w:pPr>
            <w:r>
              <w:t>55,2</w:t>
            </w:r>
            <w:r w:rsidRPr="00EF107A">
              <w:t>%</w:t>
            </w:r>
          </w:p>
        </w:tc>
      </w:tr>
      <w:tr w:rsidR="004F63A2" w:rsidRPr="00A24854" w:rsidTr="001828CF">
        <w:tc>
          <w:tcPr>
            <w:tcW w:w="2268" w:type="dxa"/>
            <w:shd w:val="clear" w:color="auto" w:fill="auto"/>
            <w:vAlign w:val="center"/>
          </w:tcPr>
          <w:p w:rsidR="004F63A2" w:rsidRPr="00EF107A" w:rsidRDefault="004F63A2" w:rsidP="00202E13">
            <w:pPr>
              <w:rPr>
                <w:b/>
                <w:bCs/>
              </w:rPr>
            </w:pPr>
            <w:r w:rsidRPr="00EF107A">
              <w:rPr>
                <w:b/>
                <w:bCs/>
              </w:rPr>
              <w:t>Характеристика задания</w:t>
            </w:r>
          </w:p>
        </w:tc>
        <w:tc>
          <w:tcPr>
            <w:tcW w:w="7797" w:type="dxa"/>
            <w:shd w:val="clear" w:color="auto" w:fill="auto"/>
            <w:vAlign w:val="center"/>
          </w:tcPr>
          <w:p w:rsidR="004F63A2" w:rsidRPr="00EF107A" w:rsidRDefault="004F63A2" w:rsidP="00202E13">
            <w:pPr>
              <w:rPr>
                <w:iCs/>
              </w:rPr>
            </w:pPr>
            <w:r w:rsidRPr="00EF107A">
              <w:t>Задача на конструирование числа с заданными свойствами. Для ее решения можно использовать разумный подбор.</w:t>
            </w:r>
          </w:p>
        </w:tc>
      </w:tr>
      <w:tr w:rsidR="004F63A2" w:rsidRPr="00EF107A" w:rsidTr="001828CF">
        <w:tc>
          <w:tcPr>
            <w:tcW w:w="2268" w:type="dxa"/>
            <w:shd w:val="clear" w:color="auto" w:fill="auto"/>
            <w:vAlign w:val="center"/>
          </w:tcPr>
          <w:p w:rsidR="004F63A2" w:rsidRPr="00EF107A" w:rsidRDefault="004F63A2" w:rsidP="00202E13">
            <w:pPr>
              <w:rPr>
                <w:b/>
                <w:bCs/>
              </w:rPr>
            </w:pPr>
            <w:r w:rsidRPr="00EF107A">
              <w:rPr>
                <w:b/>
                <w:bCs/>
              </w:rPr>
              <w:t>Типичные ошибки</w:t>
            </w:r>
          </w:p>
        </w:tc>
        <w:tc>
          <w:tcPr>
            <w:tcW w:w="7797" w:type="dxa"/>
            <w:shd w:val="clear" w:color="auto" w:fill="auto"/>
            <w:vAlign w:val="center"/>
          </w:tcPr>
          <w:p w:rsidR="004F63A2" w:rsidRPr="00EF107A" w:rsidRDefault="004F63A2" w:rsidP="00923AF3">
            <w:pPr>
              <w:numPr>
                <w:ilvl w:val="0"/>
                <w:numId w:val="28"/>
              </w:numPr>
            </w:pPr>
            <w:r w:rsidRPr="00EF107A">
              <w:t xml:space="preserve">Несформированность общей математической культуры. </w:t>
            </w:r>
          </w:p>
          <w:p w:rsidR="004F63A2" w:rsidRPr="00EF107A" w:rsidRDefault="004F63A2" w:rsidP="00923AF3">
            <w:pPr>
              <w:numPr>
                <w:ilvl w:val="0"/>
                <w:numId w:val="28"/>
              </w:numPr>
            </w:pPr>
            <w:r w:rsidRPr="00EF107A">
              <w:t>Незнание признаков делимости</w:t>
            </w:r>
          </w:p>
        </w:tc>
      </w:tr>
    </w:tbl>
    <w:p w:rsidR="004F63A2" w:rsidRPr="00EF107A" w:rsidRDefault="004F63A2" w:rsidP="00202E13">
      <w:pPr>
        <w:spacing w:before="120"/>
        <w:ind w:firstLine="709"/>
        <w:jc w:val="both"/>
      </w:pPr>
      <w:r w:rsidRPr="00EF107A">
        <w:t xml:space="preserve">На диаграмме </w:t>
      </w:r>
      <w:r w:rsidR="00202E13">
        <w:t>6</w:t>
      </w:r>
      <w:r w:rsidRPr="00EF107A">
        <w:t xml:space="preserve"> представлены результаты выполнения заданий </w:t>
      </w:r>
      <w:r w:rsidR="00202E13">
        <w:t>выпускниками</w:t>
      </w:r>
      <w:r w:rsidRPr="00EF107A">
        <w:t xml:space="preserve"> с разными уровнями математической подготовки.</w:t>
      </w:r>
    </w:p>
    <w:p w:rsidR="004F63A2" w:rsidRPr="00202E13" w:rsidRDefault="004F63A2" w:rsidP="00202E13">
      <w:pPr>
        <w:spacing w:after="120"/>
        <w:ind w:firstLine="709"/>
        <w:jc w:val="right"/>
        <w:rPr>
          <w:i/>
          <w:iCs/>
          <w:sz w:val="18"/>
          <w:szCs w:val="18"/>
        </w:rPr>
      </w:pPr>
      <w:r w:rsidRPr="00202E13">
        <w:rPr>
          <w:i/>
          <w:iCs/>
          <w:sz w:val="18"/>
          <w:szCs w:val="18"/>
        </w:rPr>
        <w:t xml:space="preserve">Диаграмма </w:t>
      </w:r>
      <w:r w:rsidR="00202E13" w:rsidRPr="00202E13">
        <w:rPr>
          <w:i/>
          <w:iCs/>
          <w:sz w:val="18"/>
          <w:szCs w:val="18"/>
        </w:rPr>
        <w:t>6</w:t>
      </w:r>
    </w:p>
    <w:p w:rsidR="004F63A2" w:rsidRPr="00EF107A" w:rsidRDefault="004F63A2" w:rsidP="004F63A2">
      <w:pPr>
        <w:ind w:firstLine="709"/>
        <w:jc w:val="both"/>
      </w:pPr>
      <w:r>
        <w:rPr>
          <w:noProof/>
        </w:rPr>
        <w:drawing>
          <wp:inline distT="0" distB="0" distL="0" distR="0">
            <wp:extent cx="5558222" cy="3345592"/>
            <wp:effectExtent l="19050" t="0" r="4378" b="0"/>
            <wp:docPr id="21"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7" cstate="print"/>
                    <a:srcRect/>
                    <a:stretch>
                      <a:fillRect/>
                    </a:stretch>
                  </pic:blipFill>
                  <pic:spPr bwMode="auto">
                    <a:xfrm>
                      <a:off x="0" y="0"/>
                      <a:ext cx="5560103" cy="3346724"/>
                    </a:xfrm>
                    <a:prstGeom prst="rect">
                      <a:avLst/>
                    </a:prstGeom>
                    <a:noFill/>
                  </pic:spPr>
                </pic:pic>
              </a:graphicData>
            </a:graphic>
          </wp:inline>
        </w:drawing>
      </w:r>
    </w:p>
    <w:p w:rsidR="004F63A2" w:rsidRPr="00EF107A" w:rsidRDefault="004F63A2" w:rsidP="00202E13">
      <w:pPr>
        <w:spacing w:before="120"/>
        <w:ind w:firstLine="567"/>
        <w:jc w:val="both"/>
        <w:rPr>
          <w:b/>
          <w:bCs/>
          <w:i/>
          <w:iCs/>
        </w:rPr>
      </w:pPr>
      <w:r w:rsidRPr="0056408D">
        <w:rPr>
          <w:b/>
          <w:bCs/>
          <w:i/>
          <w:iCs/>
        </w:rPr>
        <w:t>Рассматриваемое умение можно считать достаточно сформированным у участников двух групп «12-16» и «17-21». У групп «0-6» и «7-11» умение в принципе не сформировано.</w:t>
      </w:r>
    </w:p>
    <w:p w:rsidR="004F63A2" w:rsidRPr="00A0130D" w:rsidRDefault="004F63A2" w:rsidP="00202E13">
      <w:pPr>
        <w:spacing w:before="240"/>
        <w:ind w:firstLine="709"/>
        <w:jc w:val="both"/>
      </w:pPr>
      <w:r w:rsidRPr="0056408D">
        <w:rPr>
          <w:b/>
          <w:bCs/>
        </w:rPr>
        <w:t>Умение решать уравнения и неравенства</w:t>
      </w:r>
      <w:r>
        <w:rPr>
          <w:b/>
          <w:bCs/>
        </w:rPr>
        <w:t xml:space="preserve"> </w:t>
      </w:r>
      <w:r>
        <w:t>проверяли задания №№ 9 и 17.</w:t>
      </w:r>
    </w:p>
    <w:p w:rsidR="004F63A2" w:rsidRDefault="004F63A2" w:rsidP="004F63A2">
      <w:pPr>
        <w:ind w:firstLine="709"/>
        <w:jc w:val="both"/>
      </w:pPr>
      <w:r>
        <w:t>В табл</w:t>
      </w:r>
      <w:r w:rsidR="00202E13">
        <w:t>ице 4-15</w:t>
      </w:r>
      <w:r>
        <w:t xml:space="preserve"> представлены результаты выполнения заданий этого блока за последние три года.</w:t>
      </w:r>
    </w:p>
    <w:p w:rsidR="004F63A2" w:rsidRPr="00202E13" w:rsidRDefault="004F63A2" w:rsidP="00202E13">
      <w:pPr>
        <w:spacing w:after="120"/>
        <w:ind w:firstLine="709"/>
        <w:jc w:val="right"/>
        <w:rPr>
          <w:i/>
          <w:iCs/>
          <w:sz w:val="18"/>
          <w:szCs w:val="18"/>
        </w:rPr>
      </w:pPr>
      <w:r w:rsidRPr="00202E13">
        <w:rPr>
          <w:i/>
          <w:iCs/>
          <w:sz w:val="18"/>
          <w:szCs w:val="18"/>
        </w:rPr>
        <w:t xml:space="preserve">Таблица </w:t>
      </w:r>
      <w:r w:rsidR="00202E13" w:rsidRPr="00202E13">
        <w:rPr>
          <w:i/>
          <w:iCs/>
          <w:sz w:val="18"/>
          <w:szCs w:val="18"/>
        </w:rPr>
        <w:t>4-15</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307"/>
        <w:gridCol w:w="3308"/>
        <w:gridCol w:w="3308"/>
      </w:tblGrid>
      <w:tr w:rsidR="004F63A2" w:rsidRPr="00A0130D" w:rsidTr="001828CF">
        <w:tc>
          <w:tcPr>
            <w:tcW w:w="3307" w:type="dxa"/>
            <w:shd w:val="clear" w:color="auto" w:fill="auto"/>
          </w:tcPr>
          <w:p w:rsidR="004F63A2" w:rsidRPr="00A0130D" w:rsidRDefault="004F63A2" w:rsidP="00202E13">
            <w:pPr>
              <w:jc w:val="center"/>
            </w:pPr>
            <w:r w:rsidRPr="00A0130D">
              <w:t>Номер задания</w:t>
            </w:r>
          </w:p>
          <w:p w:rsidR="004F63A2" w:rsidRPr="00A0130D" w:rsidRDefault="004F63A2" w:rsidP="00202E13">
            <w:pPr>
              <w:jc w:val="center"/>
            </w:pPr>
            <w:r w:rsidRPr="00A0130D">
              <w:t>(нумерация по 2022 году)</w:t>
            </w:r>
          </w:p>
        </w:tc>
        <w:tc>
          <w:tcPr>
            <w:tcW w:w="3308" w:type="dxa"/>
            <w:shd w:val="clear" w:color="auto" w:fill="auto"/>
          </w:tcPr>
          <w:p w:rsidR="004F63A2" w:rsidRPr="00A0130D" w:rsidRDefault="004F63A2" w:rsidP="00202E13">
            <w:pPr>
              <w:jc w:val="center"/>
            </w:pPr>
            <w:r w:rsidRPr="00A0130D">
              <w:t>Процент выполнения</w:t>
            </w:r>
          </w:p>
          <w:p w:rsidR="004F63A2" w:rsidRPr="00A0130D" w:rsidRDefault="004F63A2" w:rsidP="00202E13">
            <w:pPr>
              <w:jc w:val="center"/>
            </w:pPr>
            <w:r w:rsidRPr="00A0130D">
              <w:t>в 2019 году</w:t>
            </w:r>
          </w:p>
        </w:tc>
        <w:tc>
          <w:tcPr>
            <w:tcW w:w="3308" w:type="dxa"/>
            <w:shd w:val="clear" w:color="auto" w:fill="auto"/>
          </w:tcPr>
          <w:p w:rsidR="004F63A2" w:rsidRPr="00A0130D" w:rsidRDefault="004F63A2" w:rsidP="00202E13">
            <w:pPr>
              <w:jc w:val="center"/>
            </w:pPr>
            <w:r w:rsidRPr="00A0130D">
              <w:t>Процент выполнения</w:t>
            </w:r>
          </w:p>
          <w:p w:rsidR="004F63A2" w:rsidRPr="00A0130D" w:rsidRDefault="004F63A2" w:rsidP="00202E13">
            <w:pPr>
              <w:jc w:val="center"/>
            </w:pPr>
            <w:r w:rsidRPr="00A0130D">
              <w:t>в 2022 году</w:t>
            </w:r>
          </w:p>
        </w:tc>
      </w:tr>
      <w:tr w:rsidR="004F63A2" w:rsidRPr="00A0130D" w:rsidTr="001828CF">
        <w:tc>
          <w:tcPr>
            <w:tcW w:w="3307" w:type="dxa"/>
            <w:shd w:val="clear" w:color="auto" w:fill="auto"/>
          </w:tcPr>
          <w:p w:rsidR="004F63A2" w:rsidRPr="00A0130D" w:rsidRDefault="004F63A2" w:rsidP="00202E13">
            <w:pPr>
              <w:jc w:val="center"/>
            </w:pPr>
            <w:r>
              <w:t>9</w:t>
            </w:r>
          </w:p>
        </w:tc>
        <w:tc>
          <w:tcPr>
            <w:tcW w:w="3308" w:type="dxa"/>
            <w:shd w:val="clear" w:color="auto" w:fill="auto"/>
          </w:tcPr>
          <w:p w:rsidR="004F63A2" w:rsidRPr="00A0130D" w:rsidRDefault="004F63A2" w:rsidP="00202E13">
            <w:pPr>
              <w:ind w:firstLine="709"/>
              <w:jc w:val="both"/>
            </w:pPr>
            <w:r>
              <w:t>57</w:t>
            </w:r>
            <w:r w:rsidRPr="00A0130D">
              <w:t>,</w:t>
            </w:r>
            <w:r>
              <w:t>3</w:t>
            </w:r>
            <w:r w:rsidRPr="00A0130D">
              <w:t>%</w:t>
            </w:r>
          </w:p>
        </w:tc>
        <w:tc>
          <w:tcPr>
            <w:tcW w:w="3308" w:type="dxa"/>
            <w:shd w:val="clear" w:color="auto" w:fill="auto"/>
          </w:tcPr>
          <w:p w:rsidR="004F63A2" w:rsidRPr="00A0130D" w:rsidRDefault="004F63A2" w:rsidP="00202E13">
            <w:pPr>
              <w:ind w:firstLine="709"/>
              <w:jc w:val="both"/>
            </w:pPr>
            <w:r>
              <w:t>91</w:t>
            </w:r>
            <w:r w:rsidRPr="00A0130D">
              <w:t>,</w:t>
            </w:r>
            <w:r>
              <w:t>9</w:t>
            </w:r>
            <w:r w:rsidRPr="00A0130D">
              <w:t>%</w:t>
            </w:r>
          </w:p>
        </w:tc>
      </w:tr>
      <w:tr w:rsidR="004F63A2" w:rsidRPr="00A0130D" w:rsidTr="001828CF">
        <w:tc>
          <w:tcPr>
            <w:tcW w:w="3307" w:type="dxa"/>
            <w:shd w:val="clear" w:color="auto" w:fill="auto"/>
          </w:tcPr>
          <w:p w:rsidR="004F63A2" w:rsidRPr="00A0130D" w:rsidRDefault="004F63A2" w:rsidP="00202E13">
            <w:pPr>
              <w:jc w:val="center"/>
            </w:pPr>
            <w:r>
              <w:t>17</w:t>
            </w:r>
          </w:p>
        </w:tc>
        <w:tc>
          <w:tcPr>
            <w:tcW w:w="3308" w:type="dxa"/>
            <w:shd w:val="clear" w:color="auto" w:fill="auto"/>
          </w:tcPr>
          <w:p w:rsidR="004F63A2" w:rsidRPr="00A0130D" w:rsidRDefault="004F63A2" w:rsidP="00202E13">
            <w:pPr>
              <w:ind w:firstLine="709"/>
              <w:jc w:val="both"/>
            </w:pPr>
            <w:r>
              <w:t>74</w:t>
            </w:r>
            <w:r w:rsidRPr="00A0130D">
              <w:t>,</w:t>
            </w:r>
            <w:r>
              <w:t>4</w:t>
            </w:r>
            <w:r w:rsidRPr="00A0130D">
              <w:t>%</w:t>
            </w:r>
          </w:p>
        </w:tc>
        <w:tc>
          <w:tcPr>
            <w:tcW w:w="3308" w:type="dxa"/>
            <w:shd w:val="clear" w:color="auto" w:fill="auto"/>
          </w:tcPr>
          <w:p w:rsidR="004F63A2" w:rsidRPr="00A0130D" w:rsidRDefault="004F63A2" w:rsidP="00202E13">
            <w:pPr>
              <w:ind w:firstLine="709"/>
              <w:jc w:val="both"/>
            </w:pPr>
            <w:r>
              <w:t>3</w:t>
            </w:r>
            <w:r w:rsidRPr="00A0130D">
              <w:t>2</w:t>
            </w:r>
            <w:r>
              <w:t>,9</w:t>
            </w:r>
            <w:r w:rsidRPr="00A0130D">
              <w:t>%</w:t>
            </w:r>
          </w:p>
        </w:tc>
      </w:tr>
    </w:tbl>
    <w:p w:rsidR="004F63A2" w:rsidRDefault="00202E13" w:rsidP="00202E13">
      <w:pPr>
        <w:spacing w:before="120"/>
        <w:ind w:firstLine="567"/>
        <w:jc w:val="both"/>
      </w:pPr>
      <w:r>
        <w:t>Анализ таблицы показывает</w:t>
      </w:r>
      <w:r w:rsidR="004F63A2">
        <w:t>, что количество выпускников, выполнивших задание 9 верно, увеличилось более чем на 30% по сравнению с 2019 годом (это простейшее квадратное уравнение</w:t>
      </w:r>
      <w:r>
        <w:t xml:space="preserve"> а в </w:t>
      </w:r>
      <w:r w:rsidR="004F63A2">
        <w:t>в 2019 году было логарифмическое уравнение)</w:t>
      </w:r>
      <w:r>
        <w:t>. Р</w:t>
      </w:r>
      <w:r w:rsidR="004F63A2">
        <w:t>езультаты выполнения задания 17 показывают отрицательную динамику.</w:t>
      </w:r>
    </w:p>
    <w:p w:rsidR="004F63A2" w:rsidRDefault="004F63A2" w:rsidP="004F63A2">
      <w:pPr>
        <w:ind w:firstLine="709"/>
        <w:jc w:val="both"/>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815"/>
        <w:gridCol w:w="7250"/>
      </w:tblGrid>
      <w:tr w:rsidR="004F63A2" w:rsidRPr="00EE4039" w:rsidTr="00B74881">
        <w:trPr>
          <w:trHeight w:val="4400"/>
        </w:trPr>
        <w:tc>
          <w:tcPr>
            <w:tcW w:w="2815" w:type="dxa"/>
            <w:shd w:val="clear" w:color="auto" w:fill="auto"/>
            <w:vAlign w:val="center"/>
          </w:tcPr>
          <w:p w:rsidR="004F63A2" w:rsidRPr="00876036" w:rsidRDefault="004F63A2" w:rsidP="00B74881">
            <w:pPr>
              <w:jc w:val="center"/>
              <w:rPr>
                <w:b/>
                <w:bCs/>
                <w:i/>
              </w:rPr>
            </w:pPr>
            <w:r w:rsidRPr="00876036">
              <w:rPr>
                <w:b/>
                <w:bCs/>
                <w:i/>
              </w:rPr>
              <w:lastRenderedPageBreak/>
              <w:t>Задание 17</w:t>
            </w:r>
          </w:p>
        </w:tc>
        <w:tc>
          <w:tcPr>
            <w:tcW w:w="7250" w:type="dxa"/>
            <w:shd w:val="clear" w:color="auto" w:fill="auto"/>
            <w:vAlign w:val="center"/>
          </w:tcPr>
          <w:p w:rsidR="004F63A2" w:rsidRPr="00EE4039" w:rsidRDefault="004F63A2" w:rsidP="00B74881">
            <w:pPr>
              <w:jc w:val="center"/>
            </w:pPr>
            <w:r>
              <w:rPr>
                <w:noProof/>
              </w:rPr>
              <w:drawing>
                <wp:inline distT="0" distB="0" distL="0" distR="0">
                  <wp:extent cx="4509770" cy="2684780"/>
                  <wp:effectExtent l="19050" t="0" r="5080" b="0"/>
                  <wp:docPr id="20"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8" cstate="print"/>
                          <a:srcRect/>
                          <a:stretch>
                            <a:fillRect/>
                          </a:stretch>
                        </pic:blipFill>
                        <pic:spPr bwMode="auto">
                          <a:xfrm>
                            <a:off x="0" y="0"/>
                            <a:ext cx="4509770" cy="2684780"/>
                          </a:xfrm>
                          <a:prstGeom prst="rect">
                            <a:avLst/>
                          </a:prstGeom>
                          <a:noFill/>
                        </pic:spPr>
                      </pic:pic>
                    </a:graphicData>
                  </a:graphic>
                </wp:inline>
              </w:drawing>
            </w:r>
          </w:p>
        </w:tc>
      </w:tr>
      <w:tr w:rsidR="004F63A2" w:rsidRPr="00EE4039" w:rsidTr="00B74881">
        <w:tc>
          <w:tcPr>
            <w:tcW w:w="2815" w:type="dxa"/>
            <w:shd w:val="clear" w:color="auto" w:fill="auto"/>
            <w:vAlign w:val="center"/>
          </w:tcPr>
          <w:p w:rsidR="004F63A2" w:rsidRPr="00EE4039" w:rsidRDefault="004F63A2" w:rsidP="00B74881">
            <w:pPr>
              <w:rPr>
                <w:b/>
                <w:bCs/>
              </w:rPr>
            </w:pPr>
            <w:r w:rsidRPr="00EE4039">
              <w:rPr>
                <w:b/>
                <w:bCs/>
              </w:rPr>
              <w:t>Средний процент выполнения</w:t>
            </w:r>
          </w:p>
        </w:tc>
        <w:tc>
          <w:tcPr>
            <w:tcW w:w="7250" w:type="dxa"/>
            <w:shd w:val="clear" w:color="auto" w:fill="auto"/>
            <w:vAlign w:val="center"/>
          </w:tcPr>
          <w:p w:rsidR="004F63A2" w:rsidRPr="00EE4039" w:rsidRDefault="004F63A2" w:rsidP="00B74881">
            <w:pPr>
              <w:ind w:firstLine="709"/>
            </w:pPr>
            <w:r>
              <w:t>32</w:t>
            </w:r>
            <w:r w:rsidRPr="00EE4039">
              <w:t>,</w:t>
            </w:r>
            <w:r>
              <w:t>9</w:t>
            </w:r>
            <w:r w:rsidRPr="00EE4039">
              <w:t>%</w:t>
            </w:r>
          </w:p>
        </w:tc>
      </w:tr>
      <w:tr w:rsidR="004F63A2" w:rsidRPr="00EE4039" w:rsidTr="00B74881">
        <w:tc>
          <w:tcPr>
            <w:tcW w:w="2815" w:type="dxa"/>
            <w:shd w:val="clear" w:color="auto" w:fill="auto"/>
            <w:vAlign w:val="center"/>
          </w:tcPr>
          <w:p w:rsidR="004F63A2" w:rsidRPr="00EE4039" w:rsidRDefault="004F63A2" w:rsidP="00B74881">
            <w:pPr>
              <w:rPr>
                <w:b/>
                <w:bCs/>
              </w:rPr>
            </w:pPr>
            <w:r w:rsidRPr="00EE4039">
              <w:rPr>
                <w:b/>
                <w:bCs/>
              </w:rPr>
              <w:t>Характеристика задания</w:t>
            </w:r>
          </w:p>
        </w:tc>
        <w:tc>
          <w:tcPr>
            <w:tcW w:w="7250" w:type="dxa"/>
            <w:shd w:val="clear" w:color="auto" w:fill="auto"/>
            <w:vAlign w:val="center"/>
          </w:tcPr>
          <w:p w:rsidR="004F63A2" w:rsidRPr="00EE4039" w:rsidRDefault="004F63A2" w:rsidP="00B74881">
            <w:pPr>
              <w:ind w:firstLine="709"/>
              <w:rPr>
                <w:iCs/>
              </w:rPr>
            </w:pPr>
            <w:r w:rsidRPr="00EE4039">
              <w:rPr>
                <w:iCs/>
              </w:rPr>
              <w:t>В задании не требуется непосредственного решения неравенства необходимо лишь о</w:t>
            </w:r>
            <w:r w:rsidRPr="00A24854">
              <w:rPr>
                <w:iCs/>
              </w:rPr>
              <w:t>предел</w:t>
            </w:r>
            <w:r w:rsidRPr="00EE4039">
              <w:rPr>
                <w:iCs/>
              </w:rPr>
              <w:t>ить зна</w:t>
            </w:r>
            <w:r w:rsidRPr="00A24854">
              <w:rPr>
                <w:iCs/>
              </w:rPr>
              <w:t>ки на промежутках и соотнести их со знаком неравенства</w:t>
            </w:r>
            <w:r w:rsidRPr="00EE4039">
              <w:rPr>
                <w:iCs/>
              </w:rPr>
              <w:t>.</w:t>
            </w:r>
          </w:p>
        </w:tc>
      </w:tr>
      <w:tr w:rsidR="004F63A2" w:rsidRPr="00EE4039" w:rsidTr="00B74881">
        <w:tc>
          <w:tcPr>
            <w:tcW w:w="2815" w:type="dxa"/>
            <w:shd w:val="clear" w:color="auto" w:fill="auto"/>
            <w:vAlign w:val="center"/>
          </w:tcPr>
          <w:p w:rsidR="004F63A2" w:rsidRPr="00EE4039" w:rsidRDefault="004F63A2" w:rsidP="00B74881">
            <w:pPr>
              <w:rPr>
                <w:b/>
                <w:bCs/>
              </w:rPr>
            </w:pPr>
            <w:r w:rsidRPr="00EE4039">
              <w:rPr>
                <w:b/>
                <w:bCs/>
              </w:rPr>
              <w:t>Типичные ошибки</w:t>
            </w:r>
          </w:p>
        </w:tc>
        <w:tc>
          <w:tcPr>
            <w:tcW w:w="7250" w:type="dxa"/>
            <w:shd w:val="clear" w:color="auto" w:fill="auto"/>
            <w:vAlign w:val="center"/>
          </w:tcPr>
          <w:p w:rsidR="004F63A2" w:rsidRDefault="004F63A2" w:rsidP="00923AF3">
            <w:pPr>
              <w:numPr>
                <w:ilvl w:val="0"/>
                <w:numId w:val="28"/>
              </w:numPr>
            </w:pPr>
            <w:r w:rsidRPr="00EE4039">
              <w:t>Слабые навыки оценки значения.</w:t>
            </w:r>
          </w:p>
          <w:p w:rsidR="004F63A2" w:rsidRPr="00EE4039" w:rsidRDefault="004F63A2" w:rsidP="00923AF3">
            <w:pPr>
              <w:numPr>
                <w:ilvl w:val="0"/>
                <w:numId w:val="28"/>
              </w:numPr>
            </w:pPr>
            <w:r>
              <w:t>Не сформировано умение решать неравенства</w:t>
            </w:r>
          </w:p>
          <w:p w:rsidR="004F63A2" w:rsidRPr="00EE4039" w:rsidRDefault="004F63A2" w:rsidP="00923AF3">
            <w:pPr>
              <w:numPr>
                <w:ilvl w:val="0"/>
                <w:numId w:val="28"/>
              </w:numPr>
            </w:pPr>
            <w:r w:rsidRPr="00EE4039">
              <w:t>Элементарная арифметическая неграмотность выпускников</w:t>
            </w:r>
          </w:p>
        </w:tc>
      </w:tr>
    </w:tbl>
    <w:p w:rsidR="004F63A2" w:rsidRDefault="004F63A2" w:rsidP="00B74881">
      <w:pPr>
        <w:spacing w:before="120"/>
        <w:ind w:firstLine="709"/>
        <w:jc w:val="both"/>
      </w:pPr>
      <w:r>
        <w:t xml:space="preserve">На диаграмме </w:t>
      </w:r>
      <w:r w:rsidR="00B74881">
        <w:t>7</w:t>
      </w:r>
      <w:r>
        <w:t xml:space="preserve"> представлены результаты выполнения заданий этой группы учащимися с разными уровнями математической подготовки.</w:t>
      </w:r>
    </w:p>
    <w:p w:rsidR="004F63A2" w:rsidRPr="00B74881" w:rsidRDefault="004F63A2" w:rsidP="00B74881">
      <w:pPr>
        <w:spacing w:after="120"/>
        <w:ind w:firstLine="709"/>
        <w:jc w:val="right"/>
        <w:rPr>
          <w:i/>
          <w:iCs/>
          <w:sz w:val="18"/>
          <w:szCs w:val="18"/>
        </w:rPr>
      </w:pPr>
      <w:r w:rsidRPr="00B74881">
        <w:rPr>
          <w:i/>
          <w:iCs/>
          <w:sz w:val="18"/>
          <w:szCs w:val="18"/>
        </w:rPr>
        <w:t xml:space="preserve">Диаграмма </w:t>
      </w:r>
      <w:r w:rsidR="00B74881">
        <w:rPr>
          <w:i/>
          <w:iCs/>
          <w:sz w:val="18"/>
          <w:szCs w:val="18"/>
        </w:rPr>
        <w:t>7</w:t>
      </w:r>
    </w:p>
    <w:p w:rsidR="004F63A2" w:rsidRDefault="004F63A2" w:rsidP="004F63A2">
      <w:pPr>
        <w:ind w:firstLine="709"/>
        <w:jc w:val="both"/>
      </w:pPr>
      <w:r>
        <w:t xml:space="preserve"> </w:t>
      </w:r>
      <w:r>
        <w:rPr>
          <w:noProof/>
        </w:rPr>
        <w:drawing>
          <wp:inline distT="0" distB="0" distL="0" distR="0">
            <wp:extent cx="5132260" cy="3085113"/>
            <wp:effectExtent l="19050" t="0" r="0" b="0"/>
            <wp:docPr id="19"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9" cstate="print"/>
                    <a:srcRect/>
                    <a:stretch>
                      <a:fillRect/>
                    </a:stretch>
                  </pic:blipFill>
                  <pic:spPr bwMode="auto">
                    <a:xfrm>
                      <a:off x="0" y="0"/>
                      <a:ext cx="5137549" cy="3088292"/>
                    </a:xfrm>
                    <a:prstGeom prst="rect">
                      <a:avLst/>
                    </a:prstGeom>
                    <a:noFill/>
                  </pic:spPr>
                </pic:pic>
              </a:graphicData>
            </a:graphic>
          </wp:inline>
        </w:drawing>
      </w:r>
    </w:p>
    <w:p w:rsidR="004F63A2" w:rsidRPr="009F70CB" w:rsidRDefault="004F63A2" w:rsidP="00B74881">
      <w:pPr>
        <w:spacing w:before="120"/>
        <w:ind w:firstLine="567"/>
        <w:jc w:val="both"/>
        <w:rPr>
          <w:b/>
          <w:bCs/>
          <w:i/>
          <w:iCs/>
        </w:rPr>
      </w:pPr>
      <w:r w:rsidRPr="009F70CB">
        <w:rPr>
          <w:b/>
          <w:bCs/>
          <w:i/>
          <w:iCs/>
        </w:rPr>
        <w:t>У большинства участников умение решать уравнения и неравенства сформировано на низком уровне. Можно считать достаточным уровень усвоения элементов содержания рассматриваемого умения (материал 7-11 классов), проверяемых при помощи заданий 9 и 17, только выпускниками, набравшими 17-21 баллов (оценка «5»).</w:t>
      </w:r>
    </w:p>
    <w:p w:rsidR="004F63A2" w:rsidRPr="004B5002" w:rsidRDefault="004F63A2" w:rsidP="00B74881">
      <w:pPr>
        <w:spacing w:before="240"/>
        <w:ind w:firstLine="709"/>
        <w:jc w:val="both"/>
        <w:rPr>
          <w:b/>
          <w:bCs/>
        </w:rPr>
      </w:pPr>
      <w:r>
        <w:rPr>
          <w:b/>
          <w:bCs/>
        </w:rPr>
        <w:t>У</w:t>
      </w:r>
      <w:r w:rsidRPr="004B5002">
        <w:rPr>
          <w:b/>
          <w:bCs/>
        </w:rPr>
        <w:t>мение выполнять действия с функциями</w:t>
      </w:r>
      <w:r>
        <w:rPr>
          <w:b/>
          <w:bCs/>
        </w:rPr>
        <w:t xml:space="preserve"> </w:t>
      </w:r>
      <w:r>
        <w:t>проверяли</w:t>
      </w:r>
      <w:r w:rsidRPr="004B5002">
        <w:t xml:space="preserve"> одной задачей 1</w:t>
      </w:r>
      <w:r>
        <w:t>4</w:t>
      </w:r>
      <w:r w:rsidRPr="004B5002">
        <w:t xml:space="preserve">. </w:t>
      </w:r>
    </w:p>
    <w:p w:rsidR="004F63A2" w:rsidRPr="004B5002" w:rsidRDefault="004F63A2" w:rsidP="00B74881">
      <w:pPr>
        <w:ind w:firstLine="567"/>
        <w:jc w:val="both"/>
      </w:pPr>
      <w:r w:rsidRPr="004B5002">
        <w:t xml:space="preserve">Средний процент выполнения </w:t>
      </w:r>
      <w:r>
        <w:t xml:space="preserve">данного </w:t>
      </w:r>
      <w:r w:rsidRPr="004B5002">
        <w:t>задани</w:t>
      </w:r>
      <w:r>
        <w:t xml:space="preserve">я – 90,6%, что на 1,6% выше </w:t>
      </w:r>
      <w:r w:rsidR="00B74881">
        <w:t xml:space="preserve">результата </w:t>
      </w:r>
      <w:r>
        <w:t>аналогичного задания 2019 года.</w:t>
      </w:r>
    </w:p>
    <w:p w:rsidR="004F63A2" w:rsidRPr="004B5002" w:rsidRDefault="004F63A2" w:rsidP="004F63A2">
      <w:pPr>
        <w:ind w:firstLine="709"/>
        <w:jc w:val="both"/>
      </w:pPr>
      <w:r w:rsidRPr="004B5002">
        <w:lastRenderedPageBreak/>
        <w:t xml:space="preserve">Выпускники </w:t>
      </w:r>
      <w:r>
        <w:t>трё</w:t>
      </w:r>
      <w:r w:rsidRPr="004B5002">
        <w:t xml:space="preserve">х групп </w:t>
      </w:r>
      <w:r w:rsidR="00B74881">
        <w:t>выполнили данное задание верно. П</w:t>
      </w:r>
      <w:r w:rsidRPr="004B5002">
        <w:t xml:space="preserve">роцент выполнения </w:t>
      </w:r>
      <w:r w:rsidR="00B74881">
        <w:t xml:space="preserve">составил </w:t>
      </w:r>
      <w:r w:rsidRPr="004B5002">
        <w:t>от 77% до 9</w:t>
      </w:r>
      <w:r>
        <w:t>8</w:t>
      </w:r>
      <w:r w:rsidRPr="004B5002">
        <w:t>,</w:t>
      </w:r>
      <w:r>
        <w:t>5</w:t>
      </w:r>
      <w:r w:rsidRPr="004B5002">
        <w:t>%</w:t>
      </w:r>
      <w:r>
        <w:t xml:space="preserve">, а в группе «0-6» с заданием справилась только пятая часть участников. </w:t>
      </w:r>
    </w:p>
    <w:p w:rsidR="004F63A2" w:rsidRDefault="004F63A2" w:rsidP="004F63A2">
      <w:pPr>
        <w:ind w:firstLine="709"/>
        <w:jc w:val="both"/>
        <w:rPr>
          <w:b/>
          <w:bCs/>
          <w:i/>
          <w:iCs/>
        </w:rPr>
      </w:pPr>
      <w:r>
        <w:rPr>
          <w:b/>
          <w:bCs/>
          <w:i/>
          <w:iCs/>
        </w:rPr>
        <w:t>Данное умение сформировано у большинства выпускников, кто преодолел минимальный порог.</w:t>
      </w:r>
    </w:p>
    <w:p w:rsidR="004F63A2" w:rsidRPr="004B5002" w:rsidRDefault="004F63A2" w:rsidP="00CF7843">
      <w:pPr>
        <w:spacing w:before="240"/>
        <w:ind w:firstLine="709"/>
        <w:jc w:val="both"/>
        <w:rPr>
          <w:b/>
          <w:bCs/>
        </w:rPr>
      </w:pPr>
      <w:r>
        <w:rPr>
          <w:b/>
          <w:bCs/>
        </w:rPr>
        <w:t>У</w:t>
      </w:r>
      <w:r w:rsidRPr="004B5002">
        <w:rPr>
          <w:b/>
          <w:bCs/>
        </w:rPr>
        <w:t>мение выполнять действия с геометрическими фигурами</w:t>
      </w:r>
      <w:r>
        <w:rPr>
          <w:b/>
          <w:bCs/>
        </w:rPr>
        <w:t xml:space="preserve"> </w:t>
      </w:r>
      <w:r>
        <w:t>проверяли</w:t>
      </w:r>
      <w:r w:rsidRPr="004B5002">
        <w:t xml:space="preserve"> заданиями </w:t>
      </w:r>
      <w:r>
        <w:t xml:space="preserve">№№5, 10, </w:t>
      </w:r>
      <w:r w:rsidRPr="004B5002">
        <w:t xml:space="preserve">13, 15, 16. </w:t>
      </w:r>
      <w:bookmarkStart w:id="23" w:name="_Hlk109755320"/>
      <w:r w:rsidRPr="004B5002">
        <w:t xml:space="preserve">Средний процент выполнения </w:t>
      </w:r>
      <w:r>
        <w:t xml:space="preserve">этих </w:t>
      </w:r>
      <w:r w:rsidRPr="004B5002">
        <w:t xml:space="preserve">заданий </w:t>
      </w:r>
      <w:bookmarkEnd w:id="23"/>
      <w:r>
        <w:t>за два</w:t>
      </w:r>
      <w:r w:rsidRPr="004B5002">
        <w:t xml:space="preserve"> года представлен в табл.</w:t>
      </w:r>
      <w:r>
        <w:t>4</w:t>
      </w:r>
      <w:r w:rsidR="00CF7843">
        <w:t>-15</w:t>
      </w:r>
      <w:r w:rsidRPr="004B5002">
        <w:t>.</w:t>
      </w:r>
    </w:p>
    <w:p w:rsidR="004F63A2" w:rsidRPr="00CF7843" w:rsidRDefault="004F63A2" w:rsidP="00CF7843">
      <w:pPr>
        <w:spacing w:after="120"/>
        <w:ind w:firstLine="709"/>
        <w:jc w:val="right"/>
        <w:rPr>
          <w:i/>
          <w:iCs/>
          <w:sz w:val="18"/>
          <w:szCs w:val="18"/>
        </w:rPr>
      </w:pPr>
      <w:r w:rsidRPr="00CF7843">
        <w:rPr>
          <w:i/>
          <w:iCs/>
          <w:sz w:val="18"/>
          <w:szCs w:val="18"/>
        </w:rPr>
        <w:t>Таблица 4</w:t>
      </w:r>
      <w:r w:rsidR="00CF7843" w:rsidRPr="00CF7843">
        <w:rPr>
          <w:i/>
          <w:iCs/>
          <w:sz w:val="18"/>
          <w:szCs w:val="18"/>
        </w:rPr>
        <w:t>-15</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307"/>
        <w:gridCol w:w="3308"/>
        <w:gridCol w:w="3308"/>
      </w:tblGrid>
      <w:tr w:rsidR="004F63A2" w:rsidTr="001828CF">
        <w:tc>
          <w:tcPr>
            <w:tcW w:w="3307" w:type="dxa"/>
            <w:shd w:val="clear" w:color="auto" w:fill="auto"/>
            <w:vAlign w:val="center"/>
          </w:tcPr>
          <w:p w:rsidR="004F63A2" w:rsidRDefault="004F63A2" w:rsidP="00CF7843">
            <w:pPr>
              <w:jc w:val="center"/>
            </w:pPr>
            <w:r>
              <w:t>Номер задания</w:t>
            </w:r>
          </w:p>
          <w:p w:rsidR="004F63A2" w:rsidRDefault="004F63A2" w:rsidP="00CF7843">
            <w:pPr>
              <w:jc w:val="center"/>
            </w:pPr>
            <w:r>
              <w:t>(нумерация по 2022 году)</w:t>
            </w:r>
          </w:p>
        </w:tc>
        <w:tc>
          <w:tcPr>
            <w:tcW w:w="3308" w:type="dxa"/>
            <w:shd w:val="clear" w:color="auto" w:fill="auto"/>
            <w:vAlign w:val="center"/>
          </w:tcPr>
          <w:p w:rsidR="004F63A2" w:rsidRPr="00494D49" w:rsidRDefault="004F63A2" w:rsidP="00CF7843">
            <w:pPr>
              <w:jc w:val="center"/>
            </w:pPr>
            <w:r w:rsidRPr="00494D49">
              <w:t>Процент выполнения</w:t>
            </w:r>
          </w:p>
          <w:p w:rsidR="004F63A2" w:rsidRDefault="004F63A2" w:rsidP="00CF7843">
            <w:pPr>
              <w:jc w:val="center"/>
            </w:pPr>
            <w:r w:rsidRPr="004B5002">
              <w:t>в 2019 году</w:t>
            </w:r>
          </w:p>
        </w:tc>
        <w:tc>
          <w:tcPr>
            <w:tcW w:w="3308" w:type="dxa"/>
            <w:shd w:val="clear" w:color="auto" w:fill="auto"/>
            <w:vAlign w:val="center"/>
          </w:tcPr>
          <w:p w:rsidR="004F63A2" w:rsidRPr="00494D49" w:rsidRDefault="004F63A2" w:rsidP="00CF7843">
            <w:pPr>
              <w:jc w:val="center"/>
            </w:pPr>
            <w:r w:rsidRPr="00494D49">
              <w:t>Процент выполнения</w:t>
            </w:r>
          </w:p>
          <w:p w:rsidR="004F63A2" w:rsidRDefault="004F63A2" w:rsidP="00CF7843">
            <w:pPr>
              <w:jc w:val="center"/>
            </w:pPr>
            <w:r w:rsidRPr="004B5002">
              <w:t>в 20</w:t>
            </w:r>
            <w:r>
              <w:t>22</w:t>
            </w:r>
            <w:r w:rsidRPr="004B5002">
              <w:t xml:space="preserve"> году</w:t>
            </w:r>
          </w:p>
        </w:tc>
      </w:tr>
      <w:tr w:rsidR="004F63A2" w:rsidTr="001828CF">
        <w:tc>
          <w:tcPr>
            <w:tcW w:w="3307" w:type="dxa"/>
            <w:shd w:val="clear" w:color="auto" w:fill="auto"/>
          </w:tcPr>
          <w:p w:rsidR="004F63A2" w:rsidRDefault="004F63A2" w:rsidP="00353DA6">
            <w:pPr>
              <w:jc w:val="center"/>
            </w:pPr>
            <w:r>
              <w:t>5</w:t>
            </w:r>
          </w:p>
        </w:tc>
        <w:tc>
          <w:tcPr>
            <w:tcW w:w="3308" w:type="dxa"/>
            <w:shd w:val="clear" w:color="auto" w:fill="auto"/>
          </w:tcPr>
          <w:p w:rsidR="004F63A2" w:rsidRDefault="004F63A2" w:rsidP="00353DA6">
            <w:pPr>
              <w:jc w:val="center"/>
            </w:pPr>
            <w:r>
              <w:t>-</w:t>
            </w:r>
          </w:p>
        </w:tc>
        <w:tc>
          <w:tcPr>
            <w:tcW w:w="3308" w:type="dxa"/>
            <w:shd w:val="clear" w:color="auto" w:fill="auto"/>
          </w:tcPr>
          <w:p w:rsidR="004F63A2" w:rsidRDefault="004F63A2" w:rsidP="00353DA6">
            <w:pPr>
              <w:jc w:val="center"/>
            </w:pPr>
            <w:r>
              <w:t>85,9%</w:t>
            </w:r>
          </w:p>
        </w:tc>
      </w:tr>
      <w:tr w:rsidR="004F63A2" w:rsidTr="001828CF">
        <w:tc>
          <w:tcPr>
            <w:tcW w:w="3307" w:type="dxa"/>
            <w:shd w:val="clear" w:color="auto" w:fill="auto"/>
          </w:tcPr>
          <w:p w:rsidR="004F63A2" w:rsidRDefault="004F63A2" w:rsidP="00353DA6">
            <w:pPr>
              <w:jc w:val="center"/>
            </w:pPr>
            <w:r>
              <w:t>10</w:t>
            </w:r>
          </w:p>
        </w:tc>
        <w:tc>
          <w:tcPr>
            <w:tcW w:w="3308" w:type="dxa"/>
            <w:shd w:val="clear" w:color="auto" w:fill="auto"/>
          </w:tcPr>
          <w:p w:rsidR="004F63A2" w:rsidRDefault="004F63A2" w:rsidP="00353DA6">
            <w:pPr>
              <w:jc w:val="center"/>
            </w:pPr>
            <w:r>
              <w:t>77,8%</w:t>
            </w:r>
          </w:p>
        </w:tc>
        <w:tc>
          <w:tcPr>
            <w:tcW w:w="3308" w:type="dxa"/>
            <w:shd w:val="clear" w:color="auto" w:fill="auto"/>
          </w:tcPr>
          <w:p w:rsidR="004F63A2" w:rsidRDefault="004F63A2" w:rsidP="00353DA6">
            <w:pPr>
              <w:jc w:val="center"/>
            </w:pPr>
            <w:r>
              <w:t>66,5%</w:t>
            </w:r>
          </w:p>
        </w:tc>
      </w:tr>
      <w:tr w:rsidR="004F63A2" w:rsidTr="001828CF">
        <w:tc>
          <w:tcPr>
            <w:tcW w:w="3307" w:type="dxa"/>
            <w:shd w:val="clear" w:color="auto" w:fill="auto"/>
          </w:tcPr>
          <w:p w:rsidR="004F63A2" w:rsidRDefault="004F63A2" w:rsidP="00353DA6">
            <w:pPr>
              <w:jc w:val="center"/>
            </w:pPr>
            <w:r>
              <w:t>13</w:t>
            </w:r>
          </w:p>
        </w:tc>
        <w:tc>
          <w:tcPr>
            <w:tcW w:w="3308" w:type="dxa"/>
            <w:shd w:val="clear" w:color="auto" w:fill="auto"/>
          </w:tcPr>
          <w:p w:rsidR="004F63A2" w:rsidRDefault="004F63A2" w:rsidP="00353DA6">
            <w:pPr>
              <w:jc w:val="center"/>
            </w:pPr>
            <w:r>
              <w:t>37,8%</w:t>
            </w:r>
          </w:p>
        </w:tc>
        <w:tc>
          <w:tcPr>
            <w:tcW w:w="3308" w:type="dxa"/>
            <w:shd w:val="clear" w:color="auto" w:fill="auto"/>
          </w:tcPr>
          <w:p w:rsidR="004F63A2" w:rsidRDefault="004F63A2" w:rsidP="00353DA6">
            <w:pPr>
              <w:jc w:val="center"/>
            </w:pPr>
            <w:r>
              <w:t>51,8%</w:t>
            </w:r>
          </w:p>
        </w:tc>
      </w:tr>
      <w:tr w:rsidR="004F63A2" w:rsidTr="001828CF">
        <w:tc>
          <w:tcPr>
            <w:tcW w:w="3307" w:type="dxa"/>
            <w:shd w:val="clear" w:color="auto" w:fill="auto"/>
          </w:tcPr>
          <w:p w:rsidR="004F63A2" w:rsidRDefault="004F63A2" w:rsidP="00353DA6">
            <w:pPr>
              <w:jc w:val="center"/>
            </w:pPr>
            <w:r>
              <w:t>15</w:t>
            </w:r>
          </w:p>
        </w:tc>
        <w:tc>
          <w:tcPr>
            <w:tcW w:w="3308" w:type="dxa"/>
            <w:shd w:val="clear" w:color="auto" w:fill="auto"/>
          </w:tcPr>
          <w:p w:rsidR="004F63A2" w:rsidRDefault="004F63A2" w:rsidP="00353DA6">
            <w:pPr>
              <w:jc w:val="center"/>
            </w:pPr>
            <w:r>
              <w:t>49,1%</w:t>
            </w:r>
          </w:p>
        </w:tc>
        <w:tc>
          <w:tcPr>
            <w:tcW w:w="3308" w:type="dxa"/>
            <w:shd w:val="clear" w:color="auto" w:fill="auto"/>
          </w:tcPr>
          <w:p w:rsidR="004F63A2" w:rsidRDefault="004F63A2" w:rsidP="00353DA6">
            <w:pPr>
              <w:jc w:val="center"/>
            </w:pPr>
            <w:r>
              <w:t>46,6%</w:t>
            </w:r>
          </w:p>
        </w:tc>
      </w:tr>
      <w:tr w:rsidR="004F63A2" w:rsidTr="001828CF">
        <w:tc>
          <w:tcPr>
            <w:tcW w:w="3307" w:type="dxa"/>
            <w:shd w:val="clear" w:color="auto" w:fill="auto"/>
          </w:tcPr>
          <w:p w:rsidR="004F63A2" w:rsidRDefault="004F63A2" w:rsidP="00353DA6">
            <w:pPr>
              <w:jc w:val="center"/>
            </w:pPr>
            <w:r>
              <w:t>16</w:t>
            </w:r>
          </w:p>
        </w:tc>
        <w:tc>
          <w:tcPr>
            <w:tcW w:w="3308" w:type="dxa"/>
            <w:shd w:val="clear" w:color="auto" w:fill="auto"/>
          </w:tcPr>
          <w:p w:rsidR="004F63A2" w:rsidRDefault="004F63A2" w:rsidP="00353DA6">
            <w:pPr>
              <w:jc w:val="center"/>
            </w:pPr>
            <w:r>
              <w:t>69,2%</w:t>
            </w:r>
          </w:p>
        </w:tc>
        <w:tc>
          <w:tcPr>
            <w:tcW w:w="3308" w:type="dxa"/>
            <w:shd w:val="clear" w:color="auto" w:fill="auto"/>
          </w:tcPr>
          <w:p w:rsidR="004F63A2" w:rsidRDefault="004F63A2" w:rsidP="00353DA6">
            <w:pPr>
              <w:jc w:val="center"/>
            </w:pPr>
            <w:r>
              <w:t>70,3%</w:t>
            </w:r>
          </w:p>
        </w:tc>
      </w:tr>
    </w:tbl>
    <w:p w:rsidR="004F63A2" w:rsidRPr="004B5002" w:rsidRDefault="004F63A2" w:rsidP="00447398">
      <w:pPr>
        <w:spacing w:before="120" w:after="120"/>
        <w:ind w:firstLine="709"/>
        <w:jc w:val="both"/>
        <w:rPr>
          <w:b/>
          <w:bCs/>
        </w:rPr>
      </w:pPr>
      <w:r>
        <w:t>Процент выполнения по всем этим заданиям не высокий, причём снизились показатели по №№ 10 и 15.</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433"/>
        <w:gridCol w:w="7596"/>
      </w:tblGrid>
      <w:tr w:rsidR="004F63A2" w:rsidRPr="004B5002" w:rsidTr="001828CF">
        <w:tc>
          <w:tcPr>
            <w:tcW w:w="2433" w:type="dxa"/>
            <w:shd w:val="clear" w:color="auto" w:fill="auto"/>
            <w:vAlign w:val="center"/>
          </w:tcPr>
          <w:p w:rsidR="004F63A2" w:rsidRPr="00876036" w:rsidRDefault="004F63A2" w:rsidP="00447398">
            <w:pPr>
              <w:rPr>
                <w:b/>
                <w:bCs/>
                <w:i/>
              </w:rPr>
            </w:pPr>
            <w:r w:rsidRPr="00876036">
              <w:rPr>
                <w:b/>
                <w:bCs/>
                <w:i/>
              </w:rPr>
              <w:t>Задание 13</w:t>
            </w:r>
          </w:p>
        </w:tc>
        <w:tc>
          <w:tcPr>
            <w:tcW w:w="7596" w:type="dxa"/>
            <w:shd w:val="clear" w:color="auto" w:fill="auto"/>
            <w:vAlign w:val="center"/>
          </w:tcPr>
          <w:p w:rsidR="004F63A2" w:rsidRPr="004B5002" w:rsidRDefault="004F63A2" w:rsidP="00447398">
            <w:r>
              <w:rPr>
                <w:noProof/>
              </w:rPr>
              <w:drawing>
                <wp:inline distT="0" distB="0" distL="0" distR="0">
                  <wp:extent cx="4662805" cy="1209675"/>
                  <wp:effectExtent l="19050" t="0" r="4445" b="0"/>
                  <wp:docPr id="4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30" cstate="print"/>
                          <a:srcRect/>
                          <a:stretch>
                            <a:fillRect/>
                          </a:stretch>
                        </pic:blipFill>
                        <pic:spPr bwMode="auto">
                          <a:xfrm>
                            <a:off x="0" y="0"/>
                            <a:ext cx="4662805" cy="1209675"/>
                          </a:xfrm>
                          <a:prstGeom prst="rect">
                            <a:avLst/>
                          </a:prstGeom>
                          <a:noFill/>
                          <a:ln w="9525">
                            <a:noFill/>
                            <a:miter lim="800000"/>
                            <a:headEnd/>
                            <a:tailEnd/>
                          </a:ln>
                        </pic:spPr>
                      </pic:pic>
                    </a:graphicData>
                  </a:graphic>
                </wp:inline>
              </w:drawing>
            </w:r>
          </w:p>
        </w:tc>
      </w:tr>
      <w:tr w:rsidR="004F63A2" w:rsidRPr="004B5002" w:rsidTr="001828CF">
        <w:tc>
          <w:tcPr>
            <w:tcW w:w="2433" w:type="dxa"/>
            <w:shd w:val="clear" w:color="auto" w:fill="auto"/>
            <w:vAlign w:val="center"/>
          </w:tcPr>
          <w:p w:rsidR="004F63A2" w:rsidRPr="004B5002" w:rsidRDefault="004F63A2" w:rsidP="00447398">
            <w:pPr>
              <w:rPr>
                <w:b/>
                <w:bCs/>
              </w:rPr>
            </w:pPr>
            <w:r w:rsidRPr="004B5002">
              <w:rPr>
                <w:b/>
                <w:bCs/>
              </w:rPr>
              <w:t>Средний процент выполнения</w:t>
            </w:r>
          </w:p>
        </w:tc>
        <w:tc>
          <w:tcPr>
            <w:tcW w:w="7596" w:type="dxa"/>
            <w:shd w:val="clear" w:color="auto" w:fill="auto"/>
            <w:vAlign w:val="center"/>
          </w:tcPr>
          <w:p w:rsidR="004F63A2" w:rsidRPr="004B5002" w:rsidRDefault="004F63A2" w:rsidP="00447398">
            <w:pPr>
              <w:ind w:firstLine="709"/>
            </w:pPr>
            <w:r>
              <w:t>51</w:t>
            </w:r>
            <w:r w:rsidRPr="004B5002">
              <w:t>,8%</w:t>
            </w:r>
          </w:p>
        </w:tc>
      </w:tr>
      <w:tr w:rsidR="004F63A2" w:rsidRPr="004B5002" w:rsidTr="001828CF">
        <w:tc>
          <w:tcPr>
            <w:tcW w:w="2433" w:type="dxa"/>
            <w:shd w:val="clear" w:color="auto" w:fill="auto"/>
            <w:vAlign w:val="center"/>
          </w:tcPr>
          <w:p w:rsidR="004F63A2" w:rsidRPr="004B5002" w:rsidRDefault="004F63A2" w:rsidP="00447398">
            <w:pPr>
              <w:rPr>
                <w:b/>
                <w:bCs/>
              </w:rPr>
            </w:pPr>
            <w:r w:rsidRPr="004B5002">
              <w:rPr>
                <w:b/>
                <w:bCs/>
              </w:rPr>
              <w:t>Характеристика задания</w:t>
            </w:r>
          </w:p>
        </w:tc>
        <w:tc>
          <w:tcPr>
            <w:tcW w:w="7596" w:type="dxa"/>
            <w:shd w:val="clear" w:color="auto" w:fill="auto"/>
            <w:vAlign w:val="center"/>
          </w:tcPr>
          <w:p w:rsidR="004F63A2" w:rsidRPr="004B5002" w:rsidRDefault="004F63A2" w:rsidP="00447398">
            <w:pPr>
              <w:ind w:firstLine="709"/>
            </w:pPr>
            <w:r w:rsidRPr="004B5002">
              <w:t>Простая задача на применять знания о геометрических объектах к решению практических задач.</w:t>
            </w:r>
          </w:p>
        </w:tc>
      </w:tr>
      <w:tr w:rsidR="004F63A2" w:rsidRPr="004B5002" w:rsidTr="001828CF">
        <w:tc>
          <w:tcPr>
            <w:tcW w:w="2433" w:type="dxa"/>
            <w:shd w:val="clear" w:color="auto" w:fill="auto"/>
            <w:vAlign w:val="center"/>
          </w:tcPr>
          <w:p w:rsidR="004F63A2" w:rsidRPr="004B5002" w:rsidRDefault="004F63A2" w:rsidP="00447398">
            <w:pPr>
              <w:rPr>
                <w:b/>
                <w:bCs/>
              </w:rPr>
            </w:pPr>
            <w:r w:rsidRPr="004B5002">
              <w:rPr>
                <w:b/>
                <w:bCs/>
              </w:rPr>
              <w:t>Типичные ошибки</w:t>
            </w:r>
          </w:p>
        </w:tc>
        <w:tc>
          <w:tcPr>
            <w:tcW w:w="7596" w:type="dxa"/>
            <w:shd w:val="clear" w:color="auto" w:fill="auto"/>
            <w:vAlign w:val="center"/>
          </w:tcPr>
          <w:p w:rsidR="004F63A2" w:rsidRPr="004B5002" w:rsidRDefault="004F63A2" w:rsidP="00923AF3">
            <w:pPr>
              <w:numPr>
                <w:ilvl w:val="0"/>
                <w:numId w:val="29"/>
              </w:numPr>
            </w:pPr>
            <w:r w:rsidRPr="004B5002">
              <w:t xml:space="preserve">Незнание формулы объема </w:t>
            </w:r>
            <w:r>
              <w:t>цилиндра</w:t>
            </w:r>
            <w:r w:rsidRPr="004B5002">
              <w:t xml:space="preserve">; </w:t>
            </w:r>
          </w:p>
          <w:p w:rsidR="004F63A2" w:rsidRPr="004B5002" w:rsidRDefault="004F63A2" w:rsidP="00923AF3">
            <w:pPr>
              <w:numPr>
                <w:ilvl w:val="0"/>
                <w:numId w:val="29"/>
              </w:numPr>
            </w:pPr>
            <w:r w:rsidRPr="004B5002">
              <w:t xml:space="preserve">неумение читать и анализировать условие задачи; </w:t>
            </w:r>
          </w:p>
          <w:p w:rsidR="004F63A2" w:rsidRPr="004B5002" w:rsidRDefault="004F63A2" w:rsidP="00923AF3">
            <w:pPr>
              <w:numPr>
                <w:ilvl w:val="0"/>
                <w:numId w:val="29"/>
              </w:numPr>
            </w:pPr>
            <w:r w:rsidRPr="004B5002">
              <w:t>арифметические ошибки.</w:t>
            </w:r>
          </w:p>
        </w:tc>
      </w:tr>
      <w:tr w:rsidR="004F63A2" w:rsidRPr="004B5002" w:rsidTr="001828CF">
        <w:tc>
          <w:tcPr>
            <w:tcW w:w="2433" w:type="dxa"/>
            <w:shd w:val="clear" w:color="auto" w:fill="auto"/>
            <w:vAlign w:val="center"/>
          </w:tcPr>
          <w:p w:rsidR="004F63A2" w:rsidRPr="00876036" w:rsidRDefault="004F63A2" w:rsidP="00447398">
            <w:pPr>
              <w:rPr>
                <w:b/>
                <w:bCs/>
                <w:i/>
              </w:rPr>
            </w:pPr>
            <w:r w:rsidRPr="00876036">
              <w:rPr>
                <w:b/>
                <w:bCs/>
                <w:i/>
              </w:rPr>
              <w:t>Задание 15</w:t>
            </w:r>
          </w:p>
        </w:tc>
        <w:tc>
          <w:tcPr>
            <w:tcW w:w="7596" w:type="dxa"/>
            <w:shd w:val="clear" w:color="auto" w:fill="auto"/>
            <w:vAlign w:val="center"/>
          </w:tcPr>
          <w:p w:rsidR="004F63A2" w:rsidRPr="004B5002" w:rsidRDefault="004F63A2" w:rsidP="00447398">
            <w:r>
              <w:rPr>
                <w:noProof/>
              </w:rPr>
              <w:drawing>
                <wp:inline distT="0" distB="0" distL="0" distR="0">
                  <wp:extent cx="4806315" cy="811530"/>
                  <wp:effectExtent l="19050" t="0" r="0" b="0"/>
                  <wp:docPr id="18"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1" cstate="print"/>
                          <a:srcRect/>
                          <a:stretch>
                            <a:fillRect/>
                          </a:stretch>
                        </pic:blipFill>
                        <pic:spPr bwMode="auto">
                          <a:xfrm>
                            <a:off x="0" y="0"/>
                            <a:ext cx="4806315" cy="811530"/>
                          </a:xfrm>
                          <a:prstGeom prst="rect">
                            <a:avLst/>
                          </a:prstGeom>
                          <a:noFill/>
                        </pic:spPr>
                      </pic:pic>
                    </a:graphicData>
                  </a:graphic>
                </wp:inline>
              </w:drawing>
            </w:r>
          </w:p>
        </w:tc>
      </w:tr>
      <w:tr w:rsidR="004F63A2" w:rsidRPr="004B5002" w:rsidTr="001828CF">
        <w:tc>
          <w:tcPr>
            <w:tcW w:w="2433" w:type="dxa"/>
            <w:shd w:val="clear" w:color="auto" w:fill="auto"/>
            <w:vAlign w:val="center"/>
          </w:tcPr>
          <w:p w:rsidR="004F63A2" w:rsidRPr="004B5002" w:rsidRDefault="004F63A2" w:rsidP="00447398">
            <w:pPr>
              <w:rPr>
                <w:b/>
                <w:bCs/>
              </w:rPr>
            </w:pPr>
            <w:r w:rsidRPr="004B5002">
              <w:rPr>
                <w:b/>
                <w:bCs/>
              </w:rPr>
              <w:t>Средний процент выполнения</w:t>
            </w:r>
          </w:p>
        </w:tc>
        <w:tc>
          <w:tcPr>
            <w:tcW w:w="7596" w:type="dxa"/>
            <w:shd w:val="clear" w:color="auto" w:fill="auto"/>
            <w:vAlign w:val="center"/>
          </w:tcPr>
          <w:p w:rsidR="004F63A2" w:rsidRPr="004B5002" w:rsidRDefault="004F63A2" w:rsidP="00447398">
            <w:pPr>
              <w:ind w:firstLine="709"/>
            </w:pPr>
            <w:r w:rsidRPr="004B5002">
              <w:t>4</w:t>
            </w:r>
            <w:r>
              <w:t>6</w:t>
            </w:r>
            <w:r w:rsidRPr="004B5002">
              <w:t>,</w:t>
            </w:r>
            <w:r>
              <w:t>6</w:t>
            </w:r>
            <w:r w:rsidRPr="004B5002">
              <w:t>%</w:t>
            </w:r>
          </w:p>
        </w:tc>
      </w:tr>
      <w:tr w:rsidR="004F63A2" w:rsidRPr="004B5002" w:rsidTr="001828CF">
        <w:tc>
          <w:tcPr>
            <w:tcW w:w="2433" w:type="dxa"/>
            <w:shd w:val="clear" w:color="auto" w:fill="auto"/>
            <w:vAlign w:val="center"/>
          </w:tcPr>
          <w:p w:rsidR="004F63A2" w:rsidRPr="004B5002" w:rsidRDefault="004F63A2" w:rsidP="00447398">
            <w:pPr>
              <w:rPr>
                <w:b/>
                <w:bCs/>
              </w:rPr>
            </w:pPr>
            <w:r w:rsidRPr="004B5002">
              <w:rPr>
                <w:b/>
                <w:bCs/>
              </w:rPr>
              <w:t>Характеристика задания</w:t>
            </w:r>
          </w:p>
        </w:tc>
        <w:tc>
          <w:tcPr>
            <w:tcW w:w="7596" w:type="dxa"/>
            <w:shd w:val="clear" w:color="auto" w:fill="auto"/>
            <w:vAlign w:val="center"/>
          </w:tcPr>
          <w:p w:rsidR="004F63A2" w:rsidRPr="004B5002" w:rsidRDefault="004F63A2" w:rsidP="00447398">
            <w:pPr>
              <w:ind w:firstLine="709"/>
            </w:pPr>
            <w:r w:rsidRPr="004B5002">
              <w:t>Это простейшая планиметрическая задача на нахождение геометрической величины.</w:t>
            </w:r>
          </w:p>
        </w:tc>
      </w:tr>
      <w:tr w:rsidR="004F63A2" w:rsidRPr="004B5002" w:rsidTr="001828CF">
        <w:tc>
          <w:tcPr>
            <w:tcW w:w="2433" w:type="dxa"/>
            <w:shd w:val="clear" w:color="auto" w:fill="auto"/>
            <w:vAlign w:val="center"/>
          </w:tcPr>
          <w:p w:rsidR="004F63A2" w:rsidRPr="004B5002" w:rsidRDefault="004F63A2" w:rsidP="00447398">
            <w:pPr>
              <w:rPr>
                <w:b/>
                <w:bCs/>
              </w:rPr>
            </w:pPr>
            <w:r w:rsidRPr="004B5002">
              <w:rPr>
                <w:b/>
                <w:bCs/>
              </w:rPr>
              <w:t>Типичные ошибки</w:t>
            </w:r>
          </w:p>
        </w:tc>
        <w:tc>
          <w:tcPr>
            <w:tcW w:w="7596" w:type="dxa"/>
            <w:shd w:val="clear" w:color="auto" w:fill="auto"/>
            <w:vAlign w:val="center"/>
          </w:tcPr>
          <w:p w:rsidR="004F63A2" w:rsidRPr="004B5002" w:rsidRDefault="004F63A2" w:rsidP="00923AF3">
            <w:pPr>
              <w:numPr>
                <w:ilvl w:val="0"/>
                <w:numId w:val="28"/>
              </w:numPr>
            </w:pPr>
            <w:r w:rsidRPr="004B5002">
              <w:t>Незнание основных фактов курса планиметрии,</w:t>
            </w:r>
          </w:p>
          <w:p w:rsidR="004F63A2" w:rsidRPr="004B5002" w:rsidRDefault="004F63A2" w:rsidP="00923AF3">
            <w:pPr>
              <w:numPr>
                <w:ilvl w:val="0"/>
                <w:numId w:val="28"/>
              </w:numPr>
            </w:pPr>
            <w:r w:rsidRPr="004B5002">
              <w:t>вычислительные ошибки.</w:t>
            </w:r>
          </w:p>
        </w:tc>
      </w:tr>
    </w:tbl>
    <w:p w:rsidR="004F63A2" w:rsidRPr="008D0AD1" w:rsidRDefault="004F63A2" w:rsidP="00447398">
      <w:pPr>
        <w:spacing w:before="120"/>
        <w:ind w:firstLine="709"/>
        <w:jc w:val="both"/>
      </w:pPr>
      <w:r w:rsidRPr="008D0AD1">
        <w:t xml:space="preserve">На диаграмме </w:t>
      </w:r>
      <w:r w:rsidR="00447398">
        <w:t>8</w:t>
      </w:r>
      <w:r w:rsidRPr="008D0AD1">
        <w:t xml:space="preserve"> представлены результаты выполнения заданий этой группы учащимися с разными уровнями математической подготовки.</w:t>
      </w:r>
    </w:p>
    <w:p w:rsidR="004F63A2" w:rsidRPr="00447398" w:rsidRDefault="004F63A2" w:rsidP="004F63A2">
      <w:pPr>
        <w:ind w:firstLine="709"/>
        <w:jc w:val="right"/>
        <w:rPr>
          <w:i/>
          <w:iCs/>
          <w:sz w:val="18"/>
          <w:szCs w:val="18"/>
        </w:rPr>
      </w:pPr>
      <w:r w:rsidRPr="00447398">
        <w:rPr>
          <w:i/>
          <w:iCs/>
          <w:sz w:val="18"/>
          <w:szCs w:val="18"/>
        </w:rPr>
        <w:t xml:space="preserve">Диаграмма </w:t>
      </w:r>
      <w:r w:rsidR="00447398" w:rsidRPr="00447398">
        <w:rPr>
          <w:i/>
          <w:iCs/>
          <w:sz w:val="18"/>
          <w:szCs w:val="18"/>
        </w:rPr>
        <w:t>8</w:t>
      </w:r>
    </w:p>
    <w:p w:rsidR="004F63A2" w:rsidRPr="008D0AD1" w:rsidRDefault="004F63A2" w:rsidP="004F63A2">
      <w:pPr>
        <w:ind w:firstLine="709"/>
        <w:jc w:val="both"/>
      </w:pPr>
      <w:r>
        <w:rPr>
          <w:noProof/>
        </w:rPr>
        <w:lastRenderedPageBreak/>
        <w:drawing>
          <wp:inline distT="0" distB="0" distL="0" distR="0">
            <wp:extent cx="5086823" cy="3057730"/>
            <wp:effectExtent l="19050" t="0" r="0" b="0"/>
            <wp:docPr id="17"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2" cstate="print"/>
                    <a:srcRect/>
                    <a:stretch>
                      <a:fillRect/>
                    </a:stretch>
                  </pic:blipFill>
                  <pic:spPr bwMode="auto">
                    <a:xfrm>
                      <a:off x="0" y="0"/>
                      <a:ext cx="5089299" cy="3059219"/>
                    </a:xfrm>
                    <a:prstGeom prst="rect">
                      <a:avLst/>
                    </a:prstGeom>
                    <a:noFill/>
                  </pic:spPr>
                </pic:pic>
              </a:graphicData>
            </a:graphic>
          </wp:inline>
        </w:drawing>
      </w:r>
    </w:p>
    <w:p w:rsidR="004F63A2" w:rsidRPr="004B5002" w:rsidRDefault="004F63A2" w:rsidP="00447398">
      <w:pPr>
        <w:spacing w:before="120"/>
        <w:ind w:firstLine="709"/>
        <w:jc w:val="both"/>
        <w:rPr>
          <w:b/>
          <w:bCs/>
          <w:i/>
          <w:iCs/>
        </w:rPr>
      </w:pPr>
      <w:r w:rsidRPr="00DE0B20">
        <w:rPr>
          <w:b/>
          <w:bCs/>
          <w:i/>
          <w:iCs/>
        </w:rPr>
        <w:t>Можно</w:t>
      </w:r>
      <w:r w:rsidRPr="004B5002">
        <w:rPr>
          <w:b/>
          <w:bCs/>
          <w:i/>
          <w:iCs/>
        </w:rPr>
        <w:t xml:space="preserve"> считать </w:t>
      </w:r>
      <w:r w:rsidRPr="00DE0B20">
        <w:rPr>
          <w:b/>
          <w:bCs/>
          <w:i/>
          <w:iCs/>
        </w:rPr>
        <w:t xml:space="preserve">данное умение достаточно сформированным только у группы с высокими баллами. В группе «12-16» с заданиями №№ 5, 10 и 16 справилось более 62%. Участники остальных групп данным умением фактически не владеют. </w:t>
      </w:r>
    </w:p>
    <w:p w:rsidR="004F63A2" w:rsidRPr="004B5002" w:rsidRDefault="004F63A2" w:rsidP="00951A78">
      <w:pPr>
        <w:spacing w:before="240"/>
        <w:ind w:firstLine="709"/>
        <w:jc w:val="both"/>
        <w:rPr>
          <w:b/>
          <w:bCs/>
        </w:rPr>
      </w:pPr>
      <w:r>
        <w:rPr>
          <w:b/>
          <w:bCs/>
        </w:rPr>
        <w:t>У</w:t>
      </w:r>
      <w:r w:rsidRPr="004B5002">
        <w:rPr>
          <w:b/>
          <w:bCs/>
        </w:rPr>
        <w:t>мение строить и исследовать математические модели</w:t>
      </w:r>
      <w:r>
        <w:rPr>
          <w:b/>
          <w:bCs/>
        </w:rPr>
        <w:t xml:space="preserve"> </w:t>
      </w:r>
      <w:r>
        <w:t>проверяли</w:t>
      </w:r>
      <w:r w:rsidRPr="004B5002">
        <w:t xml:space="preserve"> заданиями </w:t>
      </w:r>
      <w:r>
        <w:t xml:space="preserve">№№ </w:t>
      </w:r>
      <w:r w:rsidRPr="004B5002">
        <w:t>12, 18, 20</w:t>
      </w:r>
      <w:r>
        <w:t>, 21</w:t>
      </w:r>
      <w:r w:rsidRPr="004B5002">
        <w:t xml:space="preserve">. Средний процент выполнения заданий данного блока за </w:t>
      </w:r>
      <w:r>
        <w:t>два</w:t>
      </w:r>
      <w:r w:rsidRPr="004B5002">
        <w:t xml:space="preserve"> года представлен в табл.</w:t>
      </w:r>
      <w:r w:rsidR="00951A78">
        <w:t>4-16</w:t>
      </w:r>
      <w:r w:rsidRPr="004B5002">
        <w:t>.</w:t>
      </w:r>
    </w:p>
    <w:p w:rsidR="004F63A2" w:rsidRPr="00951A78" w:rsidRDefault="004F63A2" w:rsidP="00951A78">
      <w:pPr>
        <w:spacing w:after="120"/>
        <w:ind w:firstLine="709"/>
        <w:jc w:val="right"/>
        <w:rPr>
          <w:i/>
          <w:iCs/>
          <w:sz w:val="18"/>
          <w:szCs w:val="18"/>
        </w:rPr>
      </w:pPr>
      <w:r w:rsidRPr="00951A78">
        <w:rPr>
          <w:i/>
          <w:iCs/>
          <w:sz w:val="18"/>
          <w:szCs w:val="18"/>
        </w:rPr>
        <w:t xml:space="preserve">Таблица </w:t>
      </w:r>
      <w:r w:rsidR="00951A78" w:rsidRPr="00951A78">
        <w:rPr>
          <w:i/>
          <w:iCs/>
          <w:sz w:val="18"/>
          <w:szCs w:val="18"/>
        </w:rPr>
        <w:t>4-16</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307"/>
        <w:gridCol w:w="3308"/>
        <w:gridCol w:w="3308"/>
      </w:tblGrid>
      <w:tr w:rsidR="004F63A2" w:rsidTr="001828CF">
        <w:tc>
          <w:tcPr>
            <w:tcW w:w="3307" w:type="dxa"/>
            <w:shd w:val="clear" w:color="auto" w:fill="auto"/>
            <w:vAlign w:val="center"/>
          </w:tcPr>
          <w:p w:rsidR="004F63A2" w:rsidRPr="006C223E" w:rsidRDefault="004F63A2" w:rsidP="00951A78">
            <w:pPr>
              <w:jc w:val="center"/>
            </w:pPr>
            <w:r w:rsidRPr="006C223E">
              <w:t>Номер задания</w:t>
            </w:r>
          </w:p>
          <w:p w:rsidR="004F63A2" w:rsidRDefault="004F63A2" w:rsidP="00951A78">
            <w:pPr>
              <w:jc w:val="center"/>
            </w:pPr>
            <w:r w:rsidRPr="006C223E">
              <w:t>(нумерация по 2022 году)</w:t>
            </w:r>
          </w:p>
        </w:tc>
        <w:tc>
          <w:tcPr>
            <w:tcW w:w="3308" w:type="dxa"/>
            <w:shd w:val="clear" w:color="auto" w:fill="auto"/>
            <w:vAlign w:val="center"/>
          </w:tcPr>
          <w:p w:rsidR="004F63A2" w:rsidRPr="006C223E" w:rsidRDefault="004F63A2" w:rsidP="00951A78">
            <w:pPr>
              <w:jc w:val="center"/>
            </w:pPr>
            <w:r w:rsidRPr="006C223E">
              <w:t>Процент выполнения</w:t>
            </w:r>
          </w:p>
          <w:p w:rsidR="004F63A2" w:rsidRDefault="004F63A2" w:rsidP="00951A78">
            <w:pPr>
              <w:jc w:val="center"/>
            </w:pPr>
            <w:r w:rsidRPr="004B5002">
              <w:t>в 2019 году</w:t>
            </w:r>
          </w:p>
        </w:tc>
        <w:tc>
          <w:tcPr>
            <w:tcW w:w="3308" w:type="dxa"/>
            <w:shd w:val="clear" w:color="auto" w:fill="auto"/>
            <w:vAlign w:val="center"/>
          </w:tcPr>
          <w:p w:rsidR="004F63A2" w:rsidRPr="006C223E" w:rsidRDefault="004F63A2" w:rsidP="00951A78">
            <w:pPr>
              <w:jc w:val="center"/>
            </w:pPr>
            <w:r w:rsidRPr="006C223E">
              <w:t>Процент выполнения</w:t>
            </w:r>
          </w:p>
          <w:p w:rsidR="004F63A2" w:rsidRDefault="004F63A2" w:rsidP="00951A78">
            <w:pPr>
              <w:jc w:val="center"/>
            </w:pPr>
            <w:r w:rsidRPr="004B5002">
              <w:t>в 20</w:t>
            </w:r>
            <w:r>
              <w:t>22</w:t>
            </w:r>
            <w:r w:rsidRPr="004B5002">
              <w:t xml:space="preserve"> году</w:t>
            </w:r>
          </w:p>
        </w:tc>
      </w:tr>
      <w:tr w:rsidR="004F63A2" w:rsidTr="001828CF">
        <w:tc>
          <w:tcPr>
            <w:tcW w:w="3307" w:type="dxa"/>
            <w:shd w:val="clear" w:color="auto" w:fill="auto"/>
            <w:vAlign w:val="center"/>
          </w:tcPr>
          <w:p w:rsidR="004F63A2" w:rsidRDefault="004F63A2" w:rsidP="00951A78">
            <w:pPr>
              <w:jc w:val="center"/>
            </w:pPr>
            <w:r>
              <w:t>12</w:t>
            </w:r>
          </w:p>
        </w:tc>
        <w:tc>
          <w:tcPr>
            <w:tcW w:w="3308" w:type="dxa"/>
            <w:shd w:val="clear" w:color="auto" w:fill="auto"/>
            <w:vAlign w:val="center"/>
          </w:tcPr>
          <w:p w:rsidR="004F63A2" w:rsidRDefault="004F63A2" w:rsidP="00951A78">
            <w:pPr>
              <w:jc w:val="center"/>
            </w:pPr>
            <w:r>
              <w:t>94,9%</w:t>
            </w:r>
          </w:p>
        </w:tc>
        <w:tc>
          <w:tcPr>
            <w:tcW w:w="3308" w:type="dxa"/>
            <w:shd w:val="clear" w:color="auto" w:fill="auto"/>
            <w:vAlign w:val="center"/>
          </w:tcPr>
          <w:p w:rsidR="004F63A2" w:rsidRDefault="004F63A2" w:rsidP="00951A78">
            <w:pPr>
              <w:jc w:val="center"/>
            </w:pPr>
            <w:r>
              <w:t>95,6%</w:t>
            </w:r>
          </w:p>
        </w:tc>
      </w:tr>
      <w:tr w:rsidR="004F63A2" w:rsidTr="001828CF">
        <w:tc>
          <w:tcPr>
            <w:tcW w:w="3307" w:type="dxa"/>
            <w:shd w:val="clear" w:color="auto" w:fill="auto"/>
            <w:vAlign w:val="center"/>
          </w:tcPr>
          <w:p w:rsidR="004F63A2" w:rsidRDefault="004F63A2" w:rsidP="00951A78">
            <w:pPr>
              <w:jc w:val="center"/>
            </w:pPr>
            <w:r>
              <w:t>18</w:t>
            </w:r>
          </w:p>
        </w:tc>
        <w:tc>
          <w:tcPr>
            <w:tcW w:w="3308" w:type="dxa"/>
            <w:shd w:val="clear" w:color="auto" w:fill="auto"/>
            <w:vAlign w:val="center"/>
          </w:tcPr>
          <w:p w:rsidR="004F63A2" w:rsidRDefault="004F63A2" w:rsidP="00951A78">
            <w:pPr>
              <w:jc w:val="center"/>
            </w:pPr>
            <w:r>
              <w:t>79,5%</w:t>
            </w:r>
          </w:p>
        </w:tc>
        <w:tc>
          <w:tcPr>
            <w:tcW w:w="3308" w:type="dxa"/>
            <w:shd w:val="clear" w:color="auto" w:fill="auto"/>
            <w:vAlign w:val="center"/>
          </w:tcPr>
          <w:p w:rsidR="004F63A2" w:rsidRDefault="004F63A2" w:rsidP="00951A78">
            <w:pPr>
              <w:jc w:val="center"/>
            </w:pPr>
            <w:r>
              <w:t>96%</w:t>
            </w:r>
          </w:p>
        </w:tc>
      </w:tr>
      <w:tr w:rsidR="004F63A2" w:rsidTr="001828CF">
        <w:tc>
          <w:tcPr>
            <w:tcW w:w="3307" w:type="dxa"/>
            <w:shd w:val="clear" w:color="auto" w:fill="auto"/>
            <w:vAlign w:val="center"/>
          </w:tcPr>
          <w:p w:rsidR="004F63A2" w:rsidRDefault="004F63A2" w:rsidP="00951A78">
            <w:pPr>
              <w:jc w:val="center"/>
            </w:pPr>
            <w:r>
              <w:t>20</w:t>
            </w:r>
          </w:p>
        </w:tc>
        <w:tc>
          <w:tcPr>
            <w:tcW w:w="3308" w:type="dxa"/>
            <w:shd w:val="clear" w:color="auto" w:fill="auto"/>
            <w:vAlign w:val="center"/>
          </w:tcPr>
          <w:p w:rsidR="004F63A2" w:rsidRDefault="004F63A2" w:rsidP="00951A78">
            <w:pPr>
              <w:jc w:val="center"/>
            </w:pPr>
            <w:r>
              <w:t>-</w:t>
            </w:r>
          </w:p>
        </w:tc>
        <w:tc>
          <w:tcPr>
            <w:tcW w:w="3308" w:type="dxa"/>
            <w:shd w:val="clear" w:color="auto" w:fill="auto"/>
            <w:vAlign w:val="center"/>
          </w:tcPr>
          <w:p w:rsidR="004F63A2" w:rsidRDefault="004F63A2" w:rsidP="00951A78">
            <w:pPr>
              <w:jc w:val="center"/>
            </w:pPr>
            <w:r>
              <w:t>7,8%</w:t>
            </w:r>
          </w:p>
        </w:tc>
      </w:tr>
      <w:tr w:rsidR="004F63A2" w:rsidTr="001828CF">
        <w:tc>
          <w:tcPr>
            <w:tcW w:w="3307" w:type="dxa"/>
            <w:shd w:val="clear" w:color="auto" w:fill="auto"/>
            <w:vAlign w:val="center"/>
          </w:tcPr>
          <w:p w:rsidR="004F63A2" w:rsidRDefault="004F63A2" w:rsidP="00951A78">
            <w:pPr>
              <w:jc w:val="center"/>
            </w:pPr>
            <w:r>
              <w:t>21</w:t>
            </w:r>
          </w:p>
        </w:tc>
        <w:tc>
          <w:tcPr>
            <w:tcW w:w="3308" w:type="dxa"/>
            <w:shd w:val="clear" w:color="auto" w:fill="auto"/>
            <w:vAlign w:val="center"/>
          </w:tcPr>
          <w:p w:rsidR="004F63A2" w:rsidRDefault="004F63A2" w:rsidP="00951A78">
            <w:pPr>
              <w:jc w:val="center"/>
            </w:pPr>
            <w:r>
              <w:t>16,6%</w:t>
            </w:r>
          </w:p>
        </w:tc>
        <w:tc>
          <w:tcPr>
            <w:tcW w:w="3308" w:type="dxa"/>
            <w:shd w:val="clear" w:color="auto" w:fill="auto"/>
            <w:vAlign w:val="center"/>
          </w:tcPr>
          <w:p w:rsidR="004F63A2" w:rsidRDefault="004F63A2" w:rsidP="00951A78">
            <w:pPr>
              <w:jc w:val="center"/>
            </w:pPr>
            <w:r>
              <w:t>14,4%</w:t>
            </w:r>
          </w:p>
        </w:tc>
      </w:tr>
    </w:tbl>
    <w:p w:rsidR="004F63A2" w:rsidRPr="004B5002" w:rsidRDefault="004F63A2" w:rsidP="00951A78">
      <w:pPr>
        <w:spacing w:before="120" w:after="120"/>
        <w:ind w:firstLine="567"/>
        <w:jc w:val="both"/>
      </w:pPr>
      <w:r>
        <w:t xml:space="preserve">Процент выполнения заданий №№ 12 и 18 по сравнению с 2019 годом </w:t>
      </w:r>
      <w:r w:rsidR="00951A78">
        <w:t>стал выше</w:t>
      </w:r>
      <w:r>
        <w:t xml:space="preserve"> и близок к 100%. А задания №№ 20 и 21 вызвали у выпускников затруднения.</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235"/>
        <w:gridCol w:w="26"/>
        <w:gridCol w:w="6662"/>
      </w:tblGrid>
      <w:tr w:rsidR="004F63A2" w:rsidRPr="004B5002" w:rsidTr="001828CF">
        <w:trPr>
          <w:trHeight w:val="1104"/>
        </w:trPr>
        <w:tc>
          <w:tcPr>
            <w:tcW w:w="3235" w:type="dxa"/>
            <w:shd w:val="clear" w:color="auto" w:fill="auto"/>
            <w:vAlign w:val="center"/>
          </w:tcPr>
          <w:p w:rsidR="004F63A2" w:rsidRPr="00876036" w:rsidRDefault="004F63A2" w:rsidP="001828CF">
            <w:pPr>
              <w:jc w:val="center"/>
              <w:rPr>
                <w:b/>
                <w:bCs/>
                <w:i/>
              </w:rPr>
            </w:pPr>
            <w:r w:rsidRPr="00876036">
              <w:rPr>
                <w:b/>
                <w:bCs/>
                <w:i/>
              </w:rPr>
              <w:t>Задание 20</w:t>
            </w:r>
          </w:p>
        </w:tc>
        <w:tc>
          <w:tcPr>
            <w:tcW w:w="6688" w:type="dxa"/>
            <w:gridSpan w:val="2"/>
            <w:shd w:val="clear" w:color="auto" w:fill="auto"/>
            <w:vAlign w:val="center"/>
          </w:tcPr>
          <w:p w:rsidR="004F63A2" w:rsidRPr="004B5002" w:rsidRDefault="004F63A2" w:rsidP="001828CF">
            <w:pPr>
              <w:jc w:val="center"/>
            </w:pPr>
            <w:r>
              <w:rPr>
                <w:noProof/>
              </w:rPr>
              <w:drawing>
                <wp:inline distT="0" distB="0" distL="0" distR="0">
                  <wp:extent cx="4238625" cy="524510"/>
                  <wp:effectExtent l="19050" t="0" r="9525" b="0"/>
                  <wp:docPr id="16"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3" cstate="print"/>
                          <a:srcRect/>
                          <a:stretch>
                            <a:fillRect/>
                          </a:stretch>
                        </pic:blipFill>
                        <pic:spPr bwMode="auto">
                          <a:xfrm>
                            <a:off x="0" y="0"/>
                            <a:ext cx="4238625" cy="524510"/>
                          </a:xfrm>
                          <a:prstGeom prst="rect">
                            <a:avLst/>
                          </a:prstGeom>
                          <a:noFill/>
                        </pic:spPr>
                      </pic:pic>
                    </a:graphicData>
                  </a:graphic>
                </wp:inline>
              </w:drawing>
            </w:r>
          </w:p>
        </w:tc>
      </w:tr>
      <w:tr w:rsidR="004F63A2" w:rsidRPr="004B5002" w:rsidTr="001828CF">
        <w:tc>
          <w:tcPr>
            <w:tcW w:w="3235" w:type="dxa"/>
            <w:shd w:val="clear" w:color="auto" w:fill="auto"/>
            <w:vAlign w:val="center"/>
          </w:tcPr>
          <w:p w:rsidR="004F63A2" w:rsidRPr="004B5002" w:rsidRDefault="004F63A2" w:rsidP="00951A78">
            <w:pPr>
              <w:rPr>
                <w:b/>
                <w:bCs/>
              </w:rPr>
            </w:pPr>
            <w:r w:rsidRPr="004B5002">
              <w:rPr>
                <w:b/>
                <w:bCs/>
              </w:rPr>
              <w:t>Средний процент выполнения</w:t>
            </w:r>
          </w:p>
        </w:tc>
        <w:tc>
          <w:tcPr>
            <w:tcW w:w="6688" w:type="dxa"/>
            <w:gridSpan w:val="2"/>
            <w:shd w:val="clear" w:color="auto" w:fill="auto"/>
            <w:vAlign w:val="center"/>
          </w:tcPr>
          <w:p w:rsidR="004F63A2" w:rsidRPr="004B5002" w:rsidRDefault="004F63A2" w:rsidP="00951A78">
            <w:pPr>
              <w:ind w:firstLine="709"/>
            </w:pPr>
            <w:r>
              <w:t>7</w:t>
            </w:r>
            <w:r w:rsidRPr="004B5002">
              <w:t>,</w:t>
            </w:r>
            <w:r>
              <w:t>8</w:t>
            </w:r>
            <w:r w:rsidRPr="004B5002">
              <w:t>%</w:t>
            </w:r>
          </w:p>
        </w:tc>
      </w:tr>
      <w:tr w:rsidR="004F63A2" w:rsidRPr="004B5002" w:rsidTr="001828CF">
        <w:tc>
          <w:tcPr>
            <w:tcW w:w="3235" w:type="dxa"/>
            <w:shd w:val="clear" w:color="auto" w:fill="auto"/>
            <w:vAlign w:val="center"/>
          </w:tcPr>
          <w:p w:rsidR="004F63A2" w:rsidRPr="004B5002" w:rsidRDefault="004F63A2" w:rsidP="00951A78">
            <w:pPr>
              <w:rPr>
                <w:b/>
                <w:bCs/>
              </w:rPr>
            </w:pPr>
            <w:r w:rsidRPr="004B5002">
              <w:rPr>
                <w:b/>
                <w:bCs/>
              </w:rPr>
              <w:t>Характеристика задания</w:t>
            </w:r>
          </w:p>
        </w:tc>
        <w:tc>
          <w:tcPr>
            <w:tcW w:w="6688" w:type="dxa"/>
            <w:gridSpan w:val="2"/>
            <w:shd w:val="clear" w:color="auto" w:fill="auto"/>
            <w:vAlign w:val="center"/>
          </w:tcPr>
          <w:p w:rsidR="004F63A2" w:rsidRPr="004B5002" w:rsidRDefault="004F63A2" w:rsidP="00951A78">
            <w:r>
              <w:t>Нестандартная задача на движение. Новая в 2022 году.</w:t>
            </w:r>
          </w:p>
        </w:tc>
      </w:tr>
      <w:tr w:rsidR="004F63A2" w:rsidRPr="004B5002" w:rsidTr="001828CF">
        <w:tc>
          <w:tcPr>
            <w:tcW w:w="3235" w:type="dxa"/>
            <w:shd w:val="clear" w:color="auto" w:fill="auto"/>
            <w:vAlign w:val="center"/>
          </w:tcPr>
          <w:p w:rsidR="004F63A2" w:rsidRPr="004B5002" w:rsidRDefault="004F63A2" w:rsidP="00951A78">
            <w:pPr>
              <w:rPr>
                <w:b/>
                <w:bCs/>
              </w:rPr>
            </w:pPr>
            <w:r w:rsidRPr="004B5002">
              <w:rPr>
                <w:b/>
                <w:bCs/>
              </w:rPr>
              <w:t>Типичные ошибки</w:t>
            </w:r>
          </w:p>
        </w:tc>
        <w:tc>
          <w:tcPr>
            <w:tcW w:w="6688" w:type="dxa"/>
            <w:gridSpan w:val="2"/>
            <w:shd w:val="clear" w:color="auto" w:fill="auto"/>
            <w:vAlign w:val="center"/>
          </w:tcPr>
          <w:p w:rsidR="004F63A2" w:rsidRPr="00244E9B" w:rsidRDefault="004F63A2" w:rsidP="00923AF3">
            <w:pPr>
              <w:numPr>
                <w:ilvl w:val="0"/>
                <w:numId w:val="29"/>
              </w:numPr>
            </w:pPr>
            <w:r w:rsidRPr="00244E9B">
              <w:t xml:space="preserve">Несформированность у обучающихся общей математической и логической культуры, </w:t>
            </w:r>
          </w:p>
          <w:p w:rsidR="004F63A2" w:rsidRPr="004B5002" w:rsidRDefault="004F63A2" w:rsidP="00923AF3">
            <w:pPr>
              <w:numPr>
                <w:ilvl w:val="0"/>
                <w:numId w:val="29"/>
              </w:numPr>
            </w:pPr>
            <w:r w:rsidRPr="004B5002">
              <w:t>отсутствие «эвристического» мышления</w:t>
            </w:r>
          </w:p>
        </w:tc>
      </w:tr>
      <w:tr w:rsidR="004F63A2" w:rsidRPr="004B5002" w:rsidTr="001828CF">
        <w:tc>
          <w:tcPr>
            <w:tcW w:w="3261" w:type="dxa"/>
            <w:gridSpan w:val="2"/>
            <w:shd w:val="clear" w:color="auto" w:fill="auto"/>
            <w:vAlign w:val="center"/>
          </w:tcPr>
          <w:p w:rsidR="004F63A2" w:rsidRPr="00876036" w:rsidRDefault="004F63A2" w:rsidP="001828CF">
            <w:pPr>
              <w:jc w:val="center"/>
              <w:rPr>
                <w:b/>
                <w:bCs/>
                <w:i/>
              </w:rPr>
            </w:pPr>
            <w:r w:rsidRPr="00876036">
              <w:rPr>
                <w:b/>
                <w:bCs/>
                <w:i/>
              </w:rPr>
              <w:t>Задание 21</w:t>
            </w:r>
          </w:p>
        </w:tc>
        <w:tc>
          <w:tcPr>
            <w:tcW w:w="6662" w:type="dxa"/>
            <w:shd w:val="clear" w:color="auto" w:fill="auto"/>
            <w:vAlign w:val="center"/>
          </w:tcPr>
          <w:p w:rsidR="004F63A2" w:rsidRPr="004B5002" w:rsidRDefault="004F63A2" w:rsidP="00876036">
            <w:r>
              <w:rPr>
                <w:noProof/>
              </w:rPr>
              <w:drawing>
                <wp:inline distT="0" distB="0" distL="0" distR="0">
                  <wp:extent cx="4132667" cy="773835"/>
                  <wp:effectExtent l="19050" t="0" r="1183" b="0"/>
                  <wp:docPr id="5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34" cstate="print"/>
                          <a:srcRect/>
                          <a:stretch>
                            <a:fillRect/>
                          </a:stretch>
                        </pic:blipFill>
                        <pic:spPr bwMode="auto">
                          <a:xfrm>
                            <a:off x="0" y="0"/>
                            <a:ext cx="4142170" cy="775614"/>
                          </a:xfrm>
                          <a:prstGeom prst="rect">
                            <a:avLst/>
                          </a:prstGeom>
                          <a:noFill/>
                          <a:ln w="9525">
                            <a:noFill/>
                            <a:miter lim="800000"/>
                            <a:headEnd/>
                            <a:tailEnd/>
                          </a:ln>
                        </pic:spPr>
                      </pic:pic>
                    </a:graphicData>
                  </a:graphic>
                </wp:inline>
              </w:drawing>
            </w:r>
          </w:p>
        </w:tc>
      </w:tr>
      <w:tr w:rsidR="004F63A2" w:rsidRPr="004B5002" w:rsidTr="001828CF">
        <w:tc>
          <w:tcPr>
            <w:tcW w:w="3261" w:type="dxa"/>
            <w:gridSpan w:val="2"/>
            <w:shd w:val="clear" w:color="auto" w:fill="auto"/>
            <w:vAlign w:val="center"/>
          </w:tcPr>
          <w:p w:rsidR="004F63A2" w:rsidRPr="004B5002" w:rsidRDefault="004F63A2" w:rsidP="00876036">
            <w:pPr>
              <w:rPr>
                <w:b/>
                <w:bCs/>
              </w:rPr>
            </w:pPr>
            <w:r w:rsidRPr="004B5002">
              <w:rPr>
                <w:b/>
                <w:bCs/>
              </w:rPr>
              <w:t>Средний процент выполнения</w:t>
            </w:r>
          </w:p>
        </w:tc>
        <w:tc>
          <w:tcPr>
            <w:tcW w:w="6662" w:type="dxa"/>
            <w:shd w:val="clear" w:color="auto" w:fill="auto"/>
            <w:vAlign w:val="center"/>
          </w:tcPr>
          <w:p w:rsidR="004F63A2" w:rsidRPr="004B5002" w:rsidRDefault="004F63A2" w:rsidP="00876036">
            <w:pPr>
              <w:ind w:firstLine="709"/>
            </w:pPr>
            <w:r w:rsidRPr="004B5002">
              <w:t>1</w:t>
            </w:r>
            <w:r>
              <w:t>4</w:t>
            </w:r>
            <w:r w:rsidRPr="004B5002">
              <w:t>,</w:t>
            </w:r>
            <w:r>
              <w:t>4</w:t>
            </w:r>
            <w:r w:rsidRPr="004B5002">
              <w:t>%</w:t>
            </w:r>
          </w:p>
        </w:tc>
      </w:tr>
      <w:tr w:rsidR="004F63A2" w:rsidRPr="004B5002" w:rsidTr="001828CF">
        <w:tc>
          <w:tcPr>
            <w:tcW w:w="3261" w:type="dxa"/>
            <w:gridSpan w:val="2"/>
            <w:shd w:val="clear" w:color="auto" w:fill="auto"/>
            <w:vAlign w:val="center"/>
          </w:tcPr>
          <w:p w:rsidR="004F63A2" w:rsidRPr="004B5002" w:rsidRDefault="004F63A2" w:rsidP="00876036">
            <w:pPr>
              <w:rPr>
                <w:b/>
                <w:bCs/>
              </w:rPr>
            </w:pPr>
            <w:r w:rsidRPr="004B5002">
              <w:rPr>
                <w:b/>
                <w:bCs/>
              </w:rPr>
              <w:t>Характеристика задания</w:t>
            </w:r>
          </w:p>
        </w:tc>
        <w:tc>
          <w:tcPr>
            <w:tcW w:w="6662" w:type="dxa"/>
            <w:shd w:val="clear" w:color="auto" w:fill="auto"/>
            <w:vAlign w:val="center"/>
          </w:tcPr>
          <w:p w:rsidR="004F63A2" w:rsidRDefault="004F63A2" w:rsidP="00876036">
            <w:pPr>
              <w:ind w:firstLine="709"/>
            </w:pPr>
            <w:r w:rsidRPr="004B5002">
              <w:t xml:space="preserve">Данная задача - это задача на «смекалку». Задачи такого типа присутствуют в многочисленных сборниках по </w:t>
            </w:r>
            <w:r w:rsidRPr="004B5002">
              <w:lastRenderedPageBreak/>
              <w:t>занимательной математике и посильны ученикам младших классов. По замыслу разработчиков решение таких заданий должно повышать мотивацию к изучению математики и развивать мышление учащихся. Условие задачи заимствовано из заданий математических олимпиад для 4-5 классов. Особенностью олимпиадных задач является то, что их решение не алгоритмизируемо, они требует природной смекалки, и очень трудно разработать методику подготовки к ним. Этим объясняется очень низкий процент выполнения задания.</w:t>
            </w:r>
          </w:p>
          <w:p w:rsidR="004F63A2" w:rsidRPr="004B5002" w:rsidRDefault="004F63A2" w:rsidP="00876036">
            <w:pPr>
              <w:ind w:firstLine="709"/>
            </w:pPr>
            <w:r>
              <w:t>Не смотря на то, что текст задачи повторился, процент выполнения его снизился.</w:t>
            </w:r>
          </w:p>
        </w:tc>
      </w:tr>
      <w:tr w:rsidR="004F63A2" w:rsidRPr="004B5002" w:rsidTr="001828CF">
        <w:tc>
          <w:tcPr>
            <w:tcW w:w="3261" w:type="dxa"/>
            <w:gridSpan w:val="2"/>
            <w:shd w:val="clear" w:color="auto" w:fill="auto"/>
            <w:vAlign w:val="center"/>
          </w:tcPr>
          <w:p w:rsidR="004F63A2" w:rsidRPr="004B5002" w:rsidRDefault="004F63A2" w:rsidP="00876036">
            <w:pPr>
              <w:rPr>
                <w:b/>
                <w:bCs/>
              </w:rPr>
            </w:pPr>
            <w:r w:rsidRPr="004B5002">
              <w:rPr>
                <w:b/>
                <w:bCs/>
              </w:rPr>
              <w:lastRenderedPageBreak/>
              <w:t>Типичные ошибки</w:t>
            </w:r>
          </w:p>
        </w:tc>
        <w:tc>
          <w:tcPr>
            <w:tcW w:w="6662" w:type="dxa"/>
            <w:shd w:val="clear" w:color="auto" w:fill="auto"/>
            <w:vAlign w:val="center"/>
          </w:tcPr>
          <w:p w:rsidR="004F63A2" w:rsidRPr="004B5002" w:rsidRDefault="004F63A2" w:rsidP="00923AF3">
            <w:pPr>
              <w:numPr>
                <w:ilvl w:val="0"/>
                <w:numId w:val="29"/>
              </w:numPr>
              <w:ind w:left="0" w:firstLine="709"/>
            </w:pPr>
            <w:r w:rsidRPr="004B5002">
              <w:t xml:space="preserve">Несформированность у обучающихся общей математической и логической культуры, </w:t>
            </w:r>
          </w:p>
          <w:p w:rsidR="004F63A2" w:rsidRPr="004B5002" w:rsidRDefault="004F63A2" w:rsidP="00923AF3">
            <w:pPr>
              <w:numPr>
                <w:ilvl w:val="0"/>
                <w:numId w:val="29"/>
              </w:numPr>
              <w:ind w:left="0" w:firstLine="709"/>
            </w:pPr>
            <w:r w:rsidRPr="004B5002">
              <w:t>отсутствие «эвристического» мышления</w:t>
            </w:r>
          </w:p>
        </w:tc>
      </w:tr>
    </w:tbl>
    <w:p w:rsidR="004F63A2" w:rsidRPr="004B5002" w:rsidRDefault="004F63A2" w:rsidP="00876036">
      <w:pPr>
        <w:spacing w:before="120"/>
        <w:ind w:firstLine="709"/>
        <w:jc w:val="both"/>
      </w:pPr>
      <w:r w:rsidRPr="004B5002">
        <w:t xml:space="preserve">На диаграмме </w:t>
      </w:r>
      <w:r w:rsidR="00FF20D3">
        <w:t>9</w:t>
      </w:r>
      <w:r w:rsidRPr="004B5002">
        <w:t xml:space="preserve"> представлены результаты выполнения заданий этой группы учащимися с разными уровнями математической подготовки.</w:t>
      </w:r>
    </w:p>
    <w:p w:rsidR="004F63A2" w:rsidRPr="00FF20D3" w:rsidRDefault="004F63A2" w:rsidP="00FF20D3">
      <w:pPr>
        <w:spacing w:after="120"/>
        <w:ind w:firstLine="709"/>
        <w:jc w:val="right"/>
        <w:rPr>
          <w:i/>
          <w:iCs/>
          <w:sz w:val="18"/>
          <w:szCs w:val="18"/>
        </w:rPr>
      </w:pPr>
      <w:r w:rsidRPr="00FF20D3">
        <w:rPr>
          <w:i/>
          <w:iCs/>
          <w:sz w:val="18"/>
          <w:szCs w:val="18"/>
        </w:rPr>
        <w:t xml:space="preserve">Диаграмма </w:t>
      </w:r>
      <w:r w:rsidR="00FF20D3" w:rsidRPr="00FF20D3">
        <w:rPr>
          <w:i/>
          <w:iCs/>
          <w:sz w:val="18"/>
          <w:szCs w:val="18"/>
        </w:rPr>
        <w:t>9</w:t>
      </w:r>
    </w:p>
    <w:p w:rsidR="004F63A2" w:rsidRPr="004B5002" w:rsidRDefault="004F63A2" w:rsidP="004F63A2">
      <w:pPr>
        <w:ind w:firstLine="709"/>
        <w:jc w:val="both"/>
      </w:pPr>
      <w:r>
        <w:rPr>
          <w:noProof/>
        </w:rPr>
        <w:drawing>
          <wp:inline distT="0" distB="0" distL="0" distR="0">
            <wp:extent cx="5194734" cy="3953207"/>
            <wp:effectExtent l="19050" t="0" r="5916" b="0"/>
            <wp:docPr id="15"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5" cstate="print"/>
                    <a:srcRect/>
                    <a:stretch>
                      <a:fillRect/>
                    </a:stretch>
                  </pic:blipFill>
                  <pic:spPr bwMode="auto">
                    <a:xfrm>
                      <a:off x="0" y="0"/>
                      <a:ext cx="5197935" cy="3955643"/>
                    </a:xfrm>
                    <a:prstGeom prst="rect">
                      <a:avLst/>
                    </a:prstGeom>
                    <a:noFill/>
                  </pic:spPr>
                </pic:pic>
              </a:graphicData>
            </a:graphic>
          </wp:inline>
        </w:drawing>
      </w:r>
    </w:p>
    <w:p w:rsidR="004F63A2" w:rsidRPr="004B5002" w:rsidRDefault="004F63A2" w:rsidP="00FF20D3">
      <w:pPr>
        <w:spacing w:before="120"/>
        <w:ind w:firstLine="709"/>
        <w:jc w:val="both"/>
        <w:rPr>
          <w:b/>
          <w:bCs/>
          <w:i/>
          <w:iCs/>
        </w:rPr>
      </w:pPr>
      <w:r w:rsidRPr="004B5002">
        <w:rPr>
          <w:b/>
          <w:bCs/>
          <w:i/>
          <w:iCs/>
        </w:rPr>
        <w:t xml:space="preserve">С решением задач 12, 18 хорошо справились все участники экзамена, </w:t>
      </w:r>
      <w:r w:rsidRPr="00944714">
        <w:rPr>
          <w:b/>
          <w:bCs/>
          <w:i/>
          <w:iCs/>
        </w:rPr>
        <w:t>р</w:t>
      </w:r>
      <w:r w:rsidRPr="004B5002">
        <w:rPr>
          <w:b/>
          <w:bCs/>
          <w:i/>
          <w:iCs/>
        </w:rPr>
        <w:t xml:space="preserve">ешаемость этих задач изменяется в пределах </w:t>
      </w:r>
      <w:r w:rsidRPr="00944714">
        <w:rPr>
          <w:b/>
          <w:bCs/>
          <w:i/>
          <w:iCs/>
        </w:rPr>
        <w:t>62,3</w:t>
      </w:r>
      <w:r w:rsidRPr="004B5002">
        <w:rPr>
          <w:b/>
          <w:bCs/>
          <w:i/>
          <w:iCs/>
        </w:rPr>
        <w:t>% - 99</w:t>
      </w:r>
      <w:r w:rsidRPr="00944714">
        <w:rPr>
          <w:b/>
          <w:bCs/>
          <w:i/>
          <w:iCs/>
        </w:rPr>
        <w:t>,1</w:t>
      </w:r>
      <w:r w:rsidRPr="004B5002">
        <w:rPr>
          <w:b/>
          <w:bCs/>
          <w:i/>
          <w:iCs/>
        </w:rPr>
        <w:t>%.</w:t>
      </w:r>
    </w:p>
    <w:p w:rsidR="004F63A2" w:rsidRPr="004B5002" w:rsidRDefault="004F63A2" w:rsidP="00FF20D3">
      <w:pPr>
        <w:ind w:firstLine="709"/>
        <w:jc w:val="both"/>
        <w:rPr>
          <w:b/>
          <w:bCs/>
          <w:i/>
          <w:iCs/>
        </w:rPr>
      </w:pPr>
      <w:r w:rsidRPr="004B5002">
        <w:rPr>
          <w:b/>
          <w:bCs/>
          <w:i/>
          <w:iCs/>
        </w:rPr>
        <w:t>Самые низкие результаты во всех уровневых группах показаны при решении зада</w:t>
      </w:r>
      <w:r w:rsidRPr="00944714">
        <w:rPr>
          <w:b/>
          <w:bCs/>
          <w:i/>
          <w:iCs/>
        </w:rPr>
        <w:t>ний №№</w:t>
      </w:r>
      <w:r w:rsidRPr="004B5002">
        <w:rPr>
          <w:b/>
          <w:bCs/>
          <w:i/>
          <w:iCs/>
        </w:rPr>
        <w:t xml:space="preserve"> 20</w:t>
      </w:r>
      <w:r w:rsidRPr="00944714">
        <w:rPr>
          <w:b/>
          <w:bCs/>
          <w:i/>
          <w:iCs/>
        </w:rPr>
        <w:t xml:space="preserve"> и 21</w:t>
      </w:r>
      <w:r w:rsidRPr="004B5002">
        <w:rPr>
          <w:b/>
          <w:bCs/>
          <w:i/>
          <w:iCs/>
        </w:rPr>
        <w:t>. Низкая успешность выполнения этого задания свидетельствует о том, что подавляющее большинство участников экзамена не владеют математической и логической культурой.</w:t>
      </w:r>
    </w:p>
    <w:p w:rsidR="004F63A2" w:rsidRPr="004B5002" w:rsidRDefault="004F63A2" w:rsidP="00FF20D3">
      <w:pPr>
        <w:spacing w:before="240"/>
        <w:ind w:firstLine="709"/>
        <w:jc w:val="both"/>
        <w:rPr>
          <w:b/>
          <w:bCs/>
        </w:rPr>
      </w:pPr>
      <w:r>
        <w:rPr>
          <w:b/>
          <w:bCs/>
        </w:rPr>
        <w:t>У</w:t>
      </w:r>
      <w:r w:rsidRPr="004B5002">
        <w:rPr>
          <w:b/>
          <w:bCs/>
        </w:rPr>
        <w:t>мение использовать приобретенные знания и умения в практической деятельности и повседневной жизни</w:t>
      </w:r>
    </w:p>
    <w:p w:rsidR="004F63A2" w:rsidRPr="004B5002" w:rsidRDefault="004F63A2" w:rsidP="004F63A2">
      <w:pPr>
        <w:ind w:firstLine="709"/>
        <w:jc w:val="both"/>
        <w:rPr>
          <w:b/>
          <w:bCs/>
        </w:rPr>
      </w:pPr>
      <w:r w:rsidRPr="004B5002">
        <w:t xml:space="preserve">Данный блок представлен заданиями </w:t>
      </w:r>
      <w:r>
        <w:t xml:space="preserve">№№ </w:t>
      </w:r>
      <w:r w:rsidRPr="004B5002">
        <w:t xml:space="preserve">3, </w:t>
      </w:r>
      <w:r>
        <w:t xml:space="preserve">4, </w:t>
      </w:r>
      <w:r w:rsidRPr="004B5002">
        <w:t xml:space="preserve">6, </w:t>
      </w:r>
      <w:r>
        <w:t>8</w:t>
      </w:r>
      <w:r w:rsidRPr="004B5002">
        <w:t xml:space="preserve">. Средний процент выполнения заданий данного блока за </w:t>
      </w:r>
      <w:r>
        <w:t>два</w:t>
      </w:r>
      <w:r w:rsidRPr="004B5002">
        <w:t xml:space="preserve"> года представлен в табл</w:t>
      </w:r>
      <w:r w:rsidR="00FF20D3">
        <w:t>ице 4-17</w:t>
      </w:r>
      <w:r w:rsidRPr="004B5002">
        <w:t>.</w:t>
      </w:r>
    </w:p>
    <w:p w:rsidR="00FF20D3" w:rsidRDefault="00FF20D3" w:rsidP="00FF20D3">
      <w:pPr>
        <w:spacing w:after="120"/>
        <w:ind w:firstLine="709"/>
        <w:jc w:val="right"/>
        <w:rPr>
          <w:i/>
          <w:iCs/>
          <w:sz w:val="18"/>
          <w:szCs w:val="18"/>
        </w:rPr>
      </w:pPr>
    </w:p>
    <w:p w:rsidR="004F63A2" w:rsidRPr="00FF20D3" w:rsidRDefault="004F63A2" w:rsidP="00FF20D3">
      <w:pPr>
        <w:spacing w:after="120"/>
        <w:ind w:firstLine="709"/>
        <w:jc w:val="right"/>
        <w:rPr>
          <w:i/>
          <w:iCs/>
          <w:sz w:val="18"/>
          <w:szCs w:val="18"/>
        </w:rPr>
      </w:pPr>
      <w:r w:rsidRPr="00FF20D3">
        <w:rPr>
          <w:i/>
          <w:iCs/>
          <w:sz w:val="18"/>
          <w:szCs w:val="18"/>
        </w:rPr>
        <w:lastRenderedPageBreak/>
        <w:t xml:space="preserve">Таблица </w:t>
      </w:r>
      <w:r w:rsidR="00FF20D3">
        <w:rPr>
          <w:i/>
          <w:iCs/>
          <w:sz w:val="18"/>
          <w:szCs w:val="18"/>
        </w:rPr>
        <w:t>4-17</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283"/>
        <w:gridCol w:w="3391"/>
        <w:gridCol w:w="3391"/>
      </w:tblGrid>
      <w:tr w:rsidR="004F63A2" w:rsidTr="001828CF">
        <w:tc>
          <w:tcPr>
            <w:tcW w:w="3283" w:type="dxa"/>
            <w:shd w:val="clear" w:color="auto" w:fill="auto"/>
            <w:vAlign w:val="center"/>
          </w:tcPr>
          <w:p w:rsidR="004F63A2" w:rsidRPr="006C223E" w:rsidRDefault="004F63A2" w:rsidP="00FF20D3">
            <w:pPr>
              <w:jc w:val="center"/>
            </w:pPr>
            <w:r w:rsidRPr="006C223E">
              <w:t>Номер задания</w:t>
            </w:r>
          </w:p>
          <w:p w:rsidR="004F63A2" w:rsidRDefault="004F63A2" w:rsidP="00FF20D3">
            <w:pPr>
              <w:jc w:val="center"/>
            </w:pPr>
            <w:r w:rsidRPr="006C223E">
              <w:t>(нумерация по 2022 году)</w:t>
            </w:r>
          </w:p>
        </w:tc>
        <w:tc>
          <w:tcPr>
            <w:tcW w:w="3391" w:type="dxa"/>
            <w:shd w:val="clear" w:color="auto" w:fill="auto"/>
            <w:vAlign w:val="center"/>
          </w:tcPr>
          <w:p w:rsidR="004F63A2" w:rsidRPr="006C223E" w:rsidRDefault="004F63A2" w:rsidP="00FF20D3">
            <w:pPr>
              <w:jc w:val="center"/>
            </w:pPr>
            <w:r w:rsidRPr="006C223E">
              <w:t>Процент выполнения</w:t>
            </w:r>
          </w:p>
          <w:p w:rsidR="004F63A2" w:rsidRDefault="004F63A2" w:rsidP="00FF20D3">
            <w:pPr>
              <w:jc w:val="center"/>
            </w:pPr>
            <w:r w:rsidRPr="004B5002">
              <w:t>в 2019 году</w:t>
            </w:r>
          </w:p>
        </w:tc>
        <w:tc>
          <w:tcPr>
            <w:tcW w:w="3391" w:type="dxa"/>
            <w:shd w:val="clear" w:color="auto" w:fill="auto"/>
            <w:vAlign w:val="center"/>
          </w:tcPr>
          <w:p w:rsidR="004F63A2" w:rsidRPr="006C223E" w:rsidRDefault="004F63A2" w:rsidP="00FF20D3">
            <w:pPr>
              <w:jc w:val="center"/>
            </w:pPr>
            <w:r w:rsidRPr="006C223E">
              <w:t>Процент выполнения</w:t>
            </w:r>
          </w:p>
          <w:p w:rsidR="004F63A2" w:rsidRDefault="004F63A2" w:rsidP="00FF20D3">
            <w:pPr>
              <w:jc w:val="center"/>
            </w:pPr>
            <w:r w:rsidRPr="004B5002">
              <w:t>в 20</w:t>
            </w:r>
            <w:r>
              <w:t>22</w:t>
            </w:r>
            <w:r w:rsidRPr="004B5002">
              <w:t xml:space="preserve"> году</w:t>
            </w:r>
          </w:p>
        </w:tc>
      </w:tr>
      <w:tr w:rsidR="004F63A2" w:rsidTr="001828CF">
        <w:tc>
          <w:tcPr>
            <w:tcW w:w="3283" w:type="dxa"/>
            <w:shd w:val="clear" w:color="auto" w:fill="auto"/>
            <w:vAlign w:val="center"/>
          </w:tcPr>
          <w:p w:rsidR="004F63A2" w:rsidRDefault="004F63A2" w:rsidP="00FF20D3">
            <w:pPr>
              <w:jc w:val="center"/>
            </w:pPr>
            <w:r>
              <w:t>3</w:t>
            </w:r>
          </w:p>
        </w:tc>
        <w:tc>
          <w:tcPr>
            <w:tcW w:w="3391" w:type="dxa"/>
            <w:shd w:val="clear" w:color="auto" w:fill="auto"/>
            <w:vAlign w:val="center"/>
          </w:tcPr>
          <w:p w:rsidR="004F63A2" w:rsidRDefault="004F63A2" w:rsidP="00FF20D3">
            <w:pPr>
              <w:jc w:val="center"/>
            </w:pPr>
            <w:r>
              <w:t>98%</w:t>
            </w:r>
          </w:p>
        </w:tc>
        <w:tc>
          <w:tcPr>
            <w:tcW w:w="3391" w:type="dxa"/>
            <w:shd w:val="clear" w:color="auto" w:fill="auto"/>
            <w:vAlign w:val="center"/>
          </w:tcPr>
          <w:p w:rsidR="004F63A2" w:rsidRDefault="004F63A2" w:rsidP="00FF20D3">
            <w:pPr>
              <w:jc w:val="center"/>
            </w:pPr>
            <w:r>
              <w:t>96,9%</w:t>
            </w:r>
          </w:p>
        </w:tc>
      </w:tr>
      <w:tr w:rsidR="004F63A2" w:rsidTr="001828CF">
        <w:tc>
          <w:tcPr>
            <w:tcW w:w="3283" w:type="dxa"/>
            <w:shd w:val="clear" w:color="auto" w:fill="auto"/>
            <w:vAlign w:val="center"/>
          </w:tcPr>
          <w:p w:rsidR="004F63A2" w:rsidRDefault="004F63A2" w:rsidP="00FF20D3">
            <w:pPr>
              <w:jc w:val="center"/>
            </w:pPr>
            <w:r>
              <w:t>4</w:t>
            </w:r>
          </w:p>
        </w:tc>
        <w:tc>
          <w:tcPr>
            <w:tcW w:w="3391" w:type="dxa"/>
            <w:shd w:val="clear" w:color="auto" w:fill="auto"/>
            <w:vAlign w:val="center"/>
          </w:tcPr>
          <w:p w:rsidR="004F63A2" w:rsidRDefault="004F63A2" w:rsidP="00FF20D3">
            <w:pPr>
              <w:jc w:val="center"/>
            </w:pPr>
            <w:r>
              <w:t>97%</w:t>
            </w:r>
          </w:p>
        </w:tc>
        <w:tc>
          <w:tcPr>
            <w:tcW w:w="3391" w:type="dxa"/>
            <w:shd w:val="clear" w:color="auto" w:fill="auto"/>
            <w:vAlign w:val="center"/>
          </w:tcPr>
          <w:p w:rsidR="004F63A2" w:rsidRDefault="004F63A2" w:rsidP="00FF20D3">
            <w:pPr>
              <w:jc w:val="center"/>
            </w:pPr>
            <w:r>
              <w:t>90,6%</w:t>
            </w:r>
          </w:p>
        </w:tc>
      </w:tr>
      <w:tr w:rsidR="004F63A2" w:rsidTr="001828CF">
        <w:tc>
          <w:tcPr>
            <w:tcW w:w="3283" w:type="dxa"/>
            <w:shd w:val="clear" w:color="auto" w:fill="auto"/>
            <w:vAlign w:val="center"/>
          </w:tcPr>
          <w:p w:rsidR="004F63A2" w:rsidRDefault="004F63A2" w:rsidP="00FF20D3">
            <w:pPr>
              <w:jc w:val="center"/>
            </w:pPr>
            <w:r>
              <w:t>6</w:t>
            </w:r>
          </w:p>
        </w:tc>
        <w:tc>
          <w:tcPr>
            <w:tcW w:w="3391" w:type="dxa"/>
            <w:shd w:val="clear" w:color="auto" w:fill="auto"/>
            <w:vAlign w:val="center"/>
          </w:tcPr>
          <w:p w:rsidR="004F63A2" w:rsidRDefault="004F63A2" w:rsidP="00FF20D3">
            <w:pPr>
              <w:jc w:val="center"/>
            </w:pPr>
            <w:r>
              <w:t>89,2%</w:t>
            </w:r>
          </w:p>
        </w:tc>
        <w:tc>
          <w:tcPr>
            <w:tcW w:w="3391" w:type="dxa"/>
            <w:shd w:val="clear" w:color="auto" w:fill="auto"/>
            <w:vAlign w:val="center"/>
          </w:tcPr>
          <w:p w:rsidR="004F63A2" w:rsidRDefault="004F63A2" w:rsidP="00FF20D3">
            <w:pPr>
              <w:jc w:val="center"/>
            </w:pPr>
            <w:r>
              <w:t>87,7%</w:t>
            </w:r>
          </w:p>
        </w:tc>
      </w:tr>
      <w:tr w:rsidR="004F63A2" w:rsidTr="001828CF">
        <w:tc>
          <w:tcPr>
            <w:tcW w:w="3283" w:type="dxa"/>
            <w:shd w:val="clear" w:color="auto" w:fill="auto"/>
            <w:vAlign w:val="center"/>
          </w:tcPr>
          <w:p w:rsidR="004F63A2" w:rsidRDefault="004F63A2" w:rsidP="00FF20D3">
            <w:pPr>
              <w:jc w:val="center"/>
            </w:pPr>
            <w:r>
              <w:t>8</w:t>
            </w:r>
          </w:p>
        </w:tc>
        <w:tc>
          <w:tcPr>
            <w:tcW w:w="3391" w:type="dxa"/>
            <w:shd w:val="clear" w:color="auto" w:fill="auto"/>
            <w:vAlign w:val="center"/>
          </w:tcPr>
          <w:p w:rsidR="004F63A2" w:rsidRDefault="004F63A2" w:rsidP="00FF20D3">
            <w:pPr>
              <w:jc w:val="center"/>
            </w:pPr>
            <w:r>
              <w:t>94,5%</w:t>
            </w:r>
          </w:p>
        </w:tc>
        <w:tc>
          <w:tcPr>
            <w:tcW w:w="3391" w:type="dxa"/>
            <w:shd w:val="clear" w:color="auto" w:fill="auto"/>
            <w:vAlign w:val="center"/>
          </w:tcPr>
          <w:p w:rsidR="004F63A2" w:rsidRDefault="004F63A2" w:rsidP="00FF20D3">
            <w:pPr>
              <w:jc w:val="center"/>
            </w:pPr>
            <w:r>
              <w:t>90,7%</w:t>
            </w:r>
          </w:p>
        </w:tc>
      </w:tr>
    </w:tbl>
    <w:p w:rsidR="004F63A2" w:rsidRPr="004B5002" w:rsidRDefault="004F63A2" w:rsidP="00FF20D3">
      <w:pPr>
        <w:spacing w:before="120"/>
        <w:ind w:firstLine="567"/>
        <w:jc w:val="both"/>
      </w:pPr>
      <w:r>
        <w:t>Все задания данной группы выполнены на достаточно высоком уровне, хотя процент выполнения их по сравнению с 2019 годом снизился.</w:t>
      </w:r>
    </w:p>
    <w:p w:rsidR="004F63A2" w:rsidRPr="004B5002" w:rsidRDefault="004F63A2" w:rsidP="0050274E">
      <w:pPr>
        <w:ind w:firstLine="567"/>
        <w:jc w:val="both"/>
      </w:pPr>
      <w:r w:rsidRPr="004B5002">
        <w:t xml:space="preserve">На диаграмме </w:t>
      </w:r>
      <w:r w:rsidR="00FF20D3">
        <w:t>10</w:t>
      </w:r>
      <w:r w:rsidRPr="004B5002">
        <w:t xml:space="preserve"> представлены результаты выполнения заданий этой группы учащимися с разными уровнями математической подготовки.</w:t>
      </w:r>
    </w:p>
    <w:p w:rsidR="004F63A2" w:rsidRPr="00FF20D3" w:rsidRDefault="004F63A2" w:rsidP="00FF20D3">
      <w:pPr>
        <w:spacing w:after="120"/>
        <w:ind w:firstLine="709"/>
        <w:jc w:val="right"/>
        <w:rPr>
          <w:i/>
          <w:iCs/>
          <w:sz w:val="18"/>
          <w:szCs w:val="18"/>
        </w:rPr>
      </w:pPr>
      <w:r w:rsidRPr="00FF20D3">
        <w:rPr>
          <w:i/>
          <w:iCs/>
          <w:sz w:val="18"/>
          <w:szCs w:val="18"/>
        </w:rPr>
        <w:t xml:space="preserve">Диаграмма </w:t>
      </w:r>
      <w:r w:rsidR="00FF20D3" w:rsidRPr="00FF20D3">
        <w:rPr>
          <w:i/>
          <w:iCs/>
          <w:sz w:val="18"/>
          <w:szCs w:val="18"/>
        </w:rPr>
        <w:t>10</w:t>
      </w:r>
    </w:p>
    <w:p w:rsidR="004F63A2" w:rsidRPr="004B5002" w:rsidRDefault="004F63A2" w:rsidP="004F63A2">
      <w:pPr>
        <w:ind w:firstLine="709"/>
        <w:jc w:val="both"/>
      </w:pPr>
      <w:r>
        <w:rPr>
          <w:noProof/>
        </w:rPr>
        <w:drawing>
          <wp:inline distT="0" distB="0" distL="0" distR="0">
            <wp:extent cx="5115220" cy="3074800"/>
            <wp:effectExtent l="19050" t="0" r="9230" b="0"/>
            <wp:docPr id="14"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6" cstate="print"/>
                    <a:srcRect/>
                    <a:stretch>
                      <a:fillRect/>
                    </a:stretch>
                  </pic:blipFill>
                  <pic:spPr bwMode="auto">
                    <a:xfrm>
                      <a:off x="0" y="0"/>
                      <a:ext cx="5117710" cy="3076297"/>
                    </a:xfrm>
                    <a:prstGeom prst="rect">
                      <a:avLst/>
                    </a:prstGeom>
                    <a:noFill/>
                  </pic:spPr>
                </pic:pic>
              </a:graphicData>
            </a:graphic>
          </wp:inline>
        </w:drawing>
      </w:r>
    </w:p>
    <w:p w:rsidR="004F63A2" w:rsidRDefault="004F63A2" w:rsidP="00F777C9">
      <w:pPr>
        <w:spacing w:before="120"/>
        <w:ind w:firstLine="709"/>
        <w:jc w:val="both"/>
        <w:rPr>
          <w:b/>
          <w:bCs/>
          <w:i/>
          <w:iCs/>
        </w:rPr>
      </w:pPr>
      <w:r>
        <w:rPr>
          <w:b/>
          <w:bCs/>
          <w:i/>
          <w:iCs/>
        </w:rPr>
        <w:t>Можно сказать, что д</w:t>
      </w:r>
      <w:r w:rsidRPr="008847A5">
        <w:rPr>
          <w:b/>
          <w:bCs/>
          <w:i/>
          <w:iCs/>
        </w:rPr>
        <w:t xml:space="preserve">анное умение сформировано у </w:t>
      </w:r>
      <w:r>
        <w:rPr>
          <w:b/>
          <w:bCs/>
          <w:i/>
          <w:iCs/>
        </w:rPr>
        <w:t>большинства</w:t>
      </w:r>
      <w:r w:rsidRPr="008847A5">
        <w:rPr>
          <w:b/>
          <w:bCs/>
          <w:i/>
          <w:iCs/>
        </w:rPr>
        <w:t xml:space="preserve"> участников</w:t>
      </w:r>
      <w:r>
        <w:rPr>
          <w:b/>
          <w:bCs/>
          <w:i/>
          <w:iCs/>
        </w:rPr>
        <w:t xml:space="preserve"> экзамена</w:t>
      </w:r>
      <w:r w:rsidRPr="008847A5">
        <w:rPr>
          <w:b/>
          <w:bCs/>
          <w:i/>
          <w:iCs/>
        </w:rPr>
        <w:t>, даже у слабой группы</w:t>
      </w:r>
      <w:r>
        <w:rPr>
          <w:b/>
          <w:bCs/>
          <w:i/>
          <w:iCs/>
        </w:rPr>
        <w:t xml:space="preserve"> в №3</w:t>
      </w:r>
      <w:r w:rsidRPr="008847A5">
        <w:rPr>
          <w:b/>
          <w:bCs/>
          <w:i/>
          <w:iCs/>
        </w:rPr>
        <w:t xml:space="preserve">. </w:t>
      </w:r>
      <w:r>
        <w:t xml:space="preserve"> </w:t>
      </w:r>
      <w:r>
        <w:rPr>
          <w:b/>
          <w:bCs/>
          <w:i/>
          <w:iCs/>
        </w:rPr>
        <w:t>В более</w:t>
      </w:r>
      <w:r w:rsidRPr="008847A5">
        <w:rPr>
          <w:b/>
          <w:bCs/>
          <w:i/>
          <w:iCs/>
        </w:rPr>
        <w:t xml:space="preserve"> сложн</w:t>
      </w:r>
      <w:r>
        <w:rPr>
          <w:b/>
          <w:bCs/>
          <w:i/>
          <w:iCs/>
        </w:rPr>
        <w:t>ых заданиях</w:t>
      </w:r>
      <w:r w:rsidRPr="008847A5">
        <w:rPr>
          <w:b/>
          <w:bCs/>
          <w:i/>
          <w:iCs/>
        </w:rPr>
        <w:t xml:space="preserve"> модель сразу вызывает большие проблемы в решении у низко балльной группы.</w:t>
      </w:r>
    </w:p>
    <w:p w:rsidR="00A801AC" w:rsidRPr="00FA20D4" w:rsidRDefault="00A801AC" w:rsidP="00923AF3">
      <w:pPr>
        <w:pStyle w:val="a3"/>
        <w:numPr>
          <w:ilvl w:val="0"/>
          <w:numId w:val="2"/>
        </w:numPr>
        <w:spacing w:before="240" w:after="240" w:line="240" w:lineRule="auto"/>
        <w:ind w:left="709" w:hanging="425"/>
        <w:jc w:val="both"/>
        <w:rPr>
          <w:rFonts w:ascii="Times New Roman" w:eastAsia="Times New Roman" w:hAnsi="Times New Roman"/>
          <w:bCs/>
          <w:i/>
          <w:iCs/>
          <w:sz w:val="24"/>
          <w:szCs w:val="24"/>
          <w:lang w:eastAsia="ru-RU"/>
        </w:rPr>
      </w:pPr>
      <w:r w:rsidRPr="00FA20D4">
        <w:rPr>
          <w:rFonts w:ascii="Times New Roman" w:eastAsia="Times New Roman" w:hAnsi="Times New Roman"/>
          <w:bCs/>
          <w:i/>
          <w:iCs/>
          <w:sz w:val="24"/>
          <w:szCs w:val="24"/>
          <w:lang w:eastAsia="ru-RU"/>
        </w:rPr>
        <w:t>Соотнесение результатов выполнения заданий с учебными программами, используемыми в субъекте Российской Федерации учебниками и иными особенностями региональной/муниципальной систем образования</w:t>
      </w:r>
    </w:p>
    <w:p w:rsidR="00FA20D4" w:rsidRPr="00FA20D4" w:rsidRDefault="00FA20D4" w:rsidP="00FA20D4">
      <w:pPr>
        <w:pStyle w:val="a3"/>
        <w:spacing w:after="0" w:line="240" w:lineRule="auto"/>
        <w:ind w:left="0" w:firstLine="567"/>
        <w:jc w:val="both"/>
        <w:rPr>
          <w:rFonts w:ascii="Times New Roman" w:hAnsi="Times New Roman"/>
          <w:sz w:val="24"/>
          <w:szCs w:val="24"/>
        </w:rPr>
      </w:pPr>
      <w:r w:rsidRPr="00FA20D4">
        <w:rPr>
          <w:rFonts w:ascii="Times New Roman" w:hAnsi="Times New Roman"/>
          <w:sz w:val="24"/>
          <w:szCs w:val="24"/>
        </w:rPr>
        <w:t xml:space="preserve">Большинство образовательных организаций (70%) проводили обучение старшеклассников по УМК Атанасяна Л.С., Бутузова В.Ф., Кадомцева С.Б. и др. Математика: алгебра и начала математического анализа, геометрия. Геометрия (базовый и углубленный уровень), 10-11 классы. По УМК Алимова Ш. А., Колягина Ю.М., Ткачёвой М.В. и др. Математика: алгебра и начала математического анализа, геометрия. Алгебра и начала математического анализа (базовый и углубленный уровень), обучались выпускники 23% образовательных организаций. В 18% ОО использовали УМК Мордковича А.Г., Семенова П.В.; под ред. Мордковича А.Г. Математика: алгебра и начала математического анализа, геометрия. Алгебра и начала математического анализа (базовый уровень) (в 2-х частях). УМК Колягина Ю.М., Ткачёвой М.В., Фёдоровой Н.Е. и др. Математика: алгебра и начала математического анализа, геометрия. Алгебра и начала математического анализа (базовый и углубленный уровень), использовали 14 % образовательных организаций. Влияние УМК на результаты отсутствует. </w:t>
      </w:r>
      <w:r w:rsidR="00E7461C">
        <w:rPr>
          <w:rFonts w:ascii="Times New Roman" w:hAnsi="Times New Roman"/>
          <w:sz w:val="24"/>
          <w:szCs w:val="24"/>
        </w:rPr>
        <w:t xml:space="preserve">Образовательные организации с высокими и низкими результатами занимались по одинаковыс УМК. </w:t>
      </w:r>
      <w:r w:rsidRPr="00FA20D4">
        <w:rPr>
          <w:rFonts w:ascii="Times New Roman" w:hAnsi="Times New Roman"/>
          <w:sz w:val="24"/>
          <w:szCs w:val="24"/>
        </w:rPr>
        <w:t xml:space="preserve">Школы, продемонстрировавшие высокие результаты преимущественно занимались по УМК Атанасяна Л.С., Бутузова В.Ф., Кадомцева С.Б и УМК </w:t>
      </w:r>
      <w:r w:rsidR="00E7461C" w:rsidRPr="00FA20D4">
        <w:rPr>
          <w:rFonts w:ascii="Times New Roman" w:hAnsi="Times New Roman"/>
          <w:sz w:val="24"/>
          <w:szCs w:val="24"/>
        </w:rPr>
        <w:t>Алимова Ш. А., Колягина Ю.М., Ткачёвой М.В</w:t>
      </w:r>
      <w:r w:rsidR="00E7461C">
        <w:rPr>
          <w:rFonts w:ascii="Times New Roman" w:hAnsi="Times New Roman"/>
          <w:sz w:val="24"/>
          <w:szCs w:val="24"/>
        </w:rPr>
        <w:t xml:space="preserve">. </w:t>
      </w:r>
    </w:p>
    <w:p w:rsidR="00FA20D4" w:rsidRPr="00FA20D4" w:rsidRDefault="00FA20D4" w:rsidP="00FA20D4">
      <w:pPr>
        <w:pStyle w:val="a3"/>
        <w:spacing w:after="0" w:line="240" w:lineRule="auto"/>
        <w:ind w:left="0"/>
        <w:jc w:val="both"/>
        <w:rPr>
          <w:rFonts w:ascii="Times New Roman" w:eastAsia="Times New Roman" w:hAnsi="Times New Roman"/>
          <w:bCs/>
          <w:i/>
          <w:iCs/>
          <w:sz w:val="24"/>
          <w:szCs w:val="24"/>
          <w:highlight w:val="yellow"/>
          <w:lang w:eastAsia="ru-RU"/>
        </w:rPr>
      </w:pPr>
    </w:p>
    <w:p w:rsidR="00A801AC" w:rsidRPr="00D65DF5" w:rsidRDefault="00A801AC" w:rsidP="00923AF3">
      <w:pPr>
        <w:pStyle w:val="3"/>
        <w:numPr>
          <w:ilvl w:val="2"/>
          <w:numId w:val="27"/>
        </w:numPr>
        <w:jc w:val="both"/>
        <w:rPr>
          <w:rFonts w:ascii="Times New Roman" w:hAnsi="Times New Roman"/>
          <w:b w:val="0"/>
          <w:bCs w:val="0"/>
        </w:rPr>
      </w:pPr>
      <w:r w:rsidRPr="00D65DF5">
        <w:rPr>
          <w:rFonts w:ascii="Times New Roman" w:hAnsi="Times New Roman"/>
          <w:b w:val="0"/>
          <w:bCs w:val="0"/>
        </w:rPr>
        <w:lastRenderedPageBreak/>
        <w:t>Анализ метапредметных результатов обучения, повлиявших на выполнение заданий КИМ</w:t>
      </w:r>
    </w:p>
    <w:p w:rsidR="0050274E" w:rsidRDefault="0050274E" w:rsidP="0050274E">
      <w:pPr>
        <w:spacing w:before="120"/>
        <w:ind w:firstLine="567"/>
        <w:jc w:val="both"/>
      </w:pPr>
      <w:r w:rsidRPr="003F6571">
        <w:t>Метапредметные результаты, которые могли повлиять на выполнение заданий КИМ:</w:t>
      </w:r>
    </w:p>
    <w:p w:rsidR="0050274E" w:rsidRDefault="0050274E" w:rsidP="0050274E">
      <w:pPr>
        <w:ind w:firstLine="567"/>
        <w:jc w:val="both"/>
      </w:pPr>
      <w:r w:rsidRPr="003F6571">
        <w:t>Смысловое чтение и работа с информацией</w:t>
      </w:r>
      <w:r>
        <w:t xml:space="preserve"> - №№ 2-4, 6, 8, 11, 12, 18-21. Типичные ошибки: плохая ориентация в содержании текста задачи, интерпретация информации;</w:t>
      </w:r>
    </w:p>
    <w:p w:rsidR="0050274E" w:rsidRDefault="0050274E" w:rsidP="0050274E">
      <w:pPr>
        <w:ind w:firstLine="567"/>
        <w:jc w:val="both"/>
      </w:pPr>
      <w:r w:rsidRPr="00D8494B">
        <w:t>Работа со знаково – символической информацией</w:t>
      </w:r>
      <w:r>
        <w:t xml:space="preserve"> – №№ 6, 12, 13, 15, 16, 20, 21. Типичные ошибки: проблемы преобразования модели из одной знаковой системы в другую, использования знаково-символических средств для решения задачи;</w:t>
      </w:r>
    </w:p>
    <w:p w:rsidR="0050274E" w:rsidRDefault="0050274E" w:rsidP="0050274E">
      <w:pPr>
        <w:ind w:firstLine="567"/>
        <w:jc w:val="both"/>
      </w:pPr>
      <w:r>
        <w:t>Логические действия - №№ 3, 12, 17, 19, 20, 21. Типичные ошибки: выявление сходства и различия, осуществление сравнения, недостаточное умение строить логические рассуждения, делать выводы.</w:t>
      </w:r>
    </w:p>
    <w:p w:rsidR="00A801AC" w:rsidRDefault="00A801AC" w:rsidP="00923AF3">
      <w:pPr>
        <w:pStyle w:val="3"/>
        <w:numPr>
          <w:ilvl w:val="2"/>
          <w:numId w:val="27"/>
        </w:numPr>
        <w:spacing w:before="240"/>
        <w:ind w:left="1287"/>
        <w:rPr>
          <w:rFonts w:ascii="Times New Roman" w:hAnsi="Times New Roman"/>
          <w:b w:val="0"/>
          <w:bCs w:val="0"/>
        </w:rPr>
      </w:pPr>
      <w:r w:rsidRPr="00B86ACD">
        <w:rPr>
          <w:rFonts w:ascii="Times New Roman" w:hAnsi="Times New Roman"/>
          <w:b w:val="0"/>
          <w:iCs/>
        </w:rPr>
        <w:t>Выводы</w:t>
      </w:r>
      <w:r w:rsidRPr="00B86ACD">
        <w:rPr>
          <w:rFonts w:ascii="Times New Roman" w:hAnsi="Times New Roman"/>
          <w:b w:val="0"/>
          <w:bCs w:val="0"/>
        </w:rPr>
        <w:t xml:space="preserve"> об итогах анализа выполнения заданий, групп заданий: </w:t>
      </w:r>
    </w:p>
    <w:p w:rsidR="00A801AC" w:rsidRPr="00B86ACD" w:rsidRDefault="00A801AC" w:rsidP="00923AF3">
      <w:pPr>
        <w:pStyle w:val="a3"/>
        <w:numPr>
          <w:ilvl w:val="0"/>
          <w:numId w:val="2"/>
        </w:numPr>
        <w:spacing w:before="240" w:after="120" w:line="240" w:lineRule="auto"/>
        <w:ind w:left="425" w:hanging="425"/>
        <w:jc w:val="both"/>
        <w:rPr>
          <w:rFonts w:ascii="Times New Roman" w:eastAsia="Times New Roman" w:hAnsi="Times New Roman"/>
          <w:bCs/>
          <w:i/>
          <w:iCs/>
          <w:sz w:val="24"/>
          <w:szCs w:val="24"/>
          <w:lang w:eastAsia="ru-RU"/>
        </w:rPr>
      </w:pPr>
      <w:r w:rsidRPr="00B86ACD">
        <w:rPr>
          <w:rFonts w:ascii="Times New Roman" w:eastAsia="Times New Roman" w:hAnsi="Times New Roman"/>
          <w:bCs/>
          <w:i/>
          <w:iCs/>
          <w:sz w:val="24"/>
          <w:szCs w:val="24"/>
          <w:lang w:eastAsia="ru-RU"/>
        </w:rPr>
        <w:t xml:space="preserve">Перечень элементов содержания / умений и видов деятельности, усвоение которых всеми школьниками региона в целом можно считать </w:t>
      </w:r>
      <w:r w:rsidRPr="001F7E8A">
        <w:rPr>
          <w:rFonts w:ascii="Times New Roman" w:hAnsi="Times New Roman"/>
          <w:bCs/>
          <w:sz w:val="24"/>
          <w:szCs w:val="24"/>
          <w:lang w:eastAsia="ru-RU"/>
        </w:rPr>
        <w:t>достаточным.</w:t>
      </w:r>
    </w:p>
    <w:p w:rsidR="001F7E8A" w:rsidRPr="00071DEE" w:rsidRDefault="001F7E8A" w:rsidP="001F7E8A">
      <w:pPr>
        <w:ind w:firstLine="567"/>
        <w:jc w:val="both"/>
        <w:rPr>
          <w:bCs/>
        </w:rPr>
      </w:pPr>
      <w:r w:rsidRPr="00071DEE">
        <w:rPr>
          <w:bCs/>
        </w:rPr>
        <w:t xml:space="preserve">Задания №№ </w:t>
      </w:r>
      <w:r w:rsidRPr="00226671">
        <w:rPr>
          <w:bCs/>
          <w:iCs/>
        </w:rPr>
        <w:t>1-12, 14, 16, 18</w:t>
      </w:r>
      <w:r w:rsidRPr="00071DEE">
        <w:rPr>
          <w:bCs/>
        </w:rPr>
        <w:t xml:space="preserve"> и проверяемые ими элементы содержания, умения и способы деятельности – усвоение школьниками региона в целом можно считать достаточным:</w:t>
      </w:r>
    </w:p>
    <w:p w:rsidR="001F7E8A" w:rsidRPr="00071DEE" w:rsidRDefault="001F7E8A" w:rsidP="001F7E8A">
      <w:pPr>
        <w:ind w:firstLine="709"/>
        <w:jc w:val="both"/>
        <w:rPr>
          <w:bCs/>
        </w:rPr>
      </w:pPr>
      <w:r w:rsidRPr="00071DEE">
        <w:rPr>
          <w:bCs/>
        </w:rPr>
        <w:t>•</w:t>
      </w:r>
      <w:r w:rsidRPr="00071DEE">
        <w:rPr>
          <w:bCs/>
        </w:rPr>
        <w:tab/>
        <w:t xml:space="preserve">умение использовать приобретенные знания и умения в практической деятельности и повседневной жизни (элементы содержания – </w:t>
      </w:r>
      <w:r>
        <w:rPr>
          <w:bCs/>
        </w:rPr>
        <w:t xml:space="preserve">интерпретация результата, учёт реальных ограничений, </w:t>
      </w:r>
      <w:r w:rsidRPr="00071DEE">
        <w:rPr>
          <w:bCs/>
        </w:rPr>
        <w:t>графическое представление данных,</w:t>
      </w:r>
      <w:r>
        <w:rPr>
          <w:bCs/>
        </w:rPr>
        <w:t xml:space="preserve"> </w:t>
      </w:r>
      <w:bookmarkStart w:id="24" w:name="_Hlk109769650"/>
      <w:r>
        <w:rPr>
          <w:bCs/>
        </w:rPr>
        <w:t xml:space="preserve">задачи с использованием </w:t>
      </w:r>
      <w:bookmarkEnd w:id="24"/>
      <w:r>
        <w:rPr>
          <w:bCs/>
        </w:rPr>
        <w:t>процентов, п</w:t>
      </w:r>
      <w:r w:rsidRPr="00071DEE">
        <w:rPr>
          <w:bCs/>
        </w:rPr>
        <w:t>рименение математических методов для решения содержательных задач из различных областей науки и практики);</w:t>
      </w:r>
    </w:p>
    <w:p w:rsidR="001F7E8A" w:rsidRPr="00071DEE" w:rsidRDefault="001F7E8A" w:rsidP="001F7E8A">
      <w:pPr>
        <w:ind w:firstLine="709"/>
        <w:jc w:val="both"/>
        <w:rPr>
          <w:bCs/>
        </w:rPr>
      </w:pPr>
      <w:r w:rsidRPr="00071DEE">
        <w:rPr>
          <w:bCs/>
        </w:rPr>
        <w:t>•</w:t>
      </w:r>
      <w:r w:rsidRPr="00071DEE">
        <w:rPr>
          <w:bCs/>
        </w:rPr>
        <w:tab/>
        <w:t xml:space="preserve">умение выполнять действия с геометрическими фигурами (элементы содержания – нахождение геометрических величин, элементы прямоугольного треугольника, объем </w:t>
      </w:r>
      <w:r>
        <w:rPr>
          <w:bCs/>
        </w:rPr>
        <w:t>конус</w:t>
      </w:r>
      <w:r w:rsidRPr="00071DEE">
        <w:rPr>
          <w:bCs/>
        </w:rPr>
        <w:t>а);</w:t>
      </w:r>
    </w:p>
    <w:p w:rsidR="001F7E8A" w:rsidRDefault="001F7E8A" w:rsidP="001F7E8A">
      <w:pPr>
        <w:ind w:firstLine="709"/>
        <w:jc w:val="both"/>
        <w:rPr>
          <w:bCs/>
        </w:rPr>
      </w:pPr>
      <w:r w:rsidRPr="00071DEE">
        <w:rPr>
          <w:bCs/>
        </w:rPr>
        <w:t>•</w:t>
      </w:r>
      <w:r w:rsidRPr="00071DEE">
        <w:rPr>
          <w:bCs/>
        </w:rPr>
        <w:tab/>
        <w:t xml:space="preserve">умение строить и исследовать математические модели (элементы содержания – вероятность события, </w:t>
      </w:r>
      <w:r>
        <w:rPr>
          <w:bCs/>
        </w:rPr>
        <w:t>преобразование выражений, включающих арифметические операции</w:t>
      </w:r>
      <w:r w:rsidRPr="00071DEE">
        <w:rPr>
          <w:bCs/>
        </w:rPr>
        <w:t>);</w:t>
      </w:r>
    </w:p>
    <w:p w:rsidR="001F7E8A" w:rsidRPr="00071DEE" w:rsidRDefault="001F7E8A" w:rsidP="001F7E8A">
      <w:pPr>
        <w:ind w:firstLine="709"/>
        <w:jc w:val="both"/>
        <w:rPr>
          <w:bCs/>
        </w:rPr>
      </w:pPr>
      <w:r w:rsidRPr="008B7DC6">
        <w:rPr>
          <w:bCs/>
        </w:rPr>
        <w:t>•</w:t>
      </w:r>
      <w:r w:rsidRPr="008B7DC6">
        <w:rPr>
          <w:bCs/>
        </w:rPr>
        <w:tab/>
        <w:t xml:space="preserve">умение </w:t>
      </w:r>
      <w:r>
        <w:rPr>
          <w:bCs/>
        </w:rPr>
        <w:t>выполнять вычисления и преобразования</w:t>
      </w:r>
      <w:r w:rsidRPr="008B7DC6">
        <w:rPr>
          <w:bCs/>
        </w:rPr>
        <w:t xml:space="preserve"> (элементы содержания – </w:t>
      </w:r>
      <w:r>
        <w:rPr>
          <w:bCs/>
        </w:rPr>
        <w:t>дроби, целые числа</w:t>
      </w:r>
      <w:r w:rsidRPr="008B7DC6">
        <w:rPr>
          <w:bCs/>
        </w:rPr>
        <w:t xml:space="preserve">, </w:t>
      </w:r>
      <w:r>
        <w:rPr>
          <w:bCs/>
        </w:rPr>
        <w:t xml:space="preserve">решение </w:t>
      </w:r>
      <w:r w:rsidRPr="00314C3D">
        <w:rPr>
          <w:bCs/>
        </w:rPr>
        <w:t xml:space="preserve">задач с использованием </w:t>
      </w:r>
      <w:r>
        <w:rPr>
          <w:bCs/>
        </w:rPr>
        <w:t>свойств чисел, степень с действительным показателем, свойства степеней</w:t>
      </w:r>
      <w:r w:rsidRPr="008B7DC6">
        <w:rPr>
          <w:bCs/>
        </w:rPr>
        <w:t>);</w:t>
      </w:r>
    </w:p>
    <w:p w:rsidR="001F7E8A" w:rsidRPr="00071DEE" w:rsidRDefault="001F7E8A" w:rsidP="001F7E8A">
      <w:pPr>
        <w:ind w:firstLine="709"/>
        <w:jc w:val="both"/>
        <w:rPr>
          <w:bCs/>
        </w:rPr>
      </w:pPr>
      <w:r w:rsidRPr="00071DEE">
        <w:rPr>
          <w:bCs/>
        </w:rPr>
        <w:t>•</w:t>
      </w:r>
      <w:r w:rsidRPr="00071DEE">
        <w:rPr>
          <w:bCs/>
        </w:rPr>
        <w:tab/>
        <w:t xml:space="preserve">умение решать уравнения и неравенства (элементы содержания – простейшие </w:t>
      </w:r>
      <w:r>
        <w:rPr>
          <w:bCs/>
        </w:rPr>
        <w:t>квадрат</w:t>
      </w:r>
      <w:r w:rsidRPr="00071DEE">
        <w:rPr>
          <w:bCs/>
        </w:rPr>
        <w:t>ные уравнения</w:t>
      </w:r>
      <w:r>
        <w:rPr>
          <w:bCs/>
        </w:rPr>
        <w:t>)</w:t>
      </w:r>
      <w:r w:rsidRPr="00071DEE">
        <w:rPr>
          <w:bCs/>
        </w:rPr>
        <w:t>.</w:t>
      </w:r>
    </w:p>
    <w:p w:rsidR="00A801AC" w:rsidRPr="00B86ACD" w:rsidRDefault="00A801AC" w:rsidP="00923AF3">
      <w:pPr>
        <w:pStyle w:val="a3"/>
        <w:numPr>
          <w:ilvl w:val="0"/>
          <w:numId w:val="2"/>
        </w:numPr>
        <w:spacing w:before="240" w:after="120" w:line="240" w:lineRule="auto"/>
        <w:ind w:left="425" w:hanging="425"/>
        <w:jc w:val="both"/>
        <w:rPr>
          <w:rFonts w:ascii="Times New Roman" w:eastAsia="Times New Roman" w:hAnsi="Times New Roman"/>
          <w:bCs/>
          <w:i/>
          <w:iCs/>
          <w:sz w:val="24"/>
          <w:szCs w:val="24"/>
          <w:lang w:eastAsia="ru-RU"/>
        </w:rPr>
      </w:pPr>
      <w:r w:rsidRPr="00B86ACD">
        <w:rPr>
          <w:rFonts w:ascii="Times New Roman" w:eastAsia="Times New Roman" w:hAnsi="Times New Roman"/>
          <w:bCs/>
          <w:i/>
          <w:iCs/>
          <w:sz w:val="24"/>
          <w:szCs w:val="24"/>
          <w:lang w:eastAsia="ru-RU"/>
        </w:rPr>
        <w:t>Перечень элементов содержания / умений и видов деятельности, усвоение которых всеми школьниками региона в целом, школьниками с разным уровнем подготовки нельзя считать достаточным.</w:t>
      </w:r>
    </w:p>
    <w:p w:rsidR="001F7E8A" w:rsidRPr="001F7E8A" w:rsidRDefault="001F7E8A" w:rsidP="001F7E8A">
      <w:pPr>
        <w:ind w:firstLine="567"/>
        <w:jc w:val="both"/>
        <w:rPr>
          <w:bCs/>
        </w:rPr>
      </w:pPr>
      <w:r w:rsidRPr="001F7E8A">
        <w:rPr>
          <w:bCs/>
        </w:rPr>
        <w:t>Задания №№ 13, 15, 17, 19, 20, 21 и проверяемые ими элементы содержания, умения и способы деятельности – усвоение школьниками региона в целом нельзя считать достаточным:</w:t>
      </w:r>
    </w:p>
    <w:p w:rsidR="001F7E8A" w:rsidRPr="001F7E8A" w:rsidRDefault="001F7E8A" w:rsidP="001F7E8A">
      <w:pPr>
        <w:ind w:firstLine="567"/>
        <w:jc w:val="both"/>
        <w:rPr>
          <w:bCs/>
        </w:rPr>
      </w:pPr>
      <w:r w:rsidRPr="001F7E8A">
        <w:rPr>
          <w:bCs/>
        </w:rPr>
        <w:t>• умение строить и исследовать простейшие математические модели (элементы содержания – текстовая задача на движение, решение задач с использованием свойств чисел);</w:t>
      </w:r>
    </w:p>
    <w:p w:rsidR="001F7E8A" w:rsidRPr="001F7E8A" w:rsidRDefault="001F7E8A" w:rsidP="001F7E8A">
      <w:pPr>
        <w:ind w:firstLine="567"/>
        <w:jc w:val="both"/>
        <w:rPr>
          <w:bCs/>
        </w:rPr>
      </w:pPr>
      <w:r w:rsidRPr="001F7E8A">
        <w:rPr>
          <w:bCs/>
        </w:rPr>
        <w:t>•</w:t>
      </w:r>
      <w:r w:rsidRPr="001F7E8A">
        <w:rPr>
          <w:bCs/>
        </w:rPr>
        <w:tab/>
        <w:t>умение решать рациональные неравенства;</w:t>
      </w:r>
    </w:p>
    <w:p w:rsidR="001F7E8A" w:rsidRPr="001F7E8A" w:rsidRDefault="001F7E8A" w:rsidP="001F7E8A">
      <w:pPr>
        <w:ind w:firstLine="567"/>
        <w:jc w:val="both"/>
        <w:rPr>
          <w:bCs/>
        </w:rPr>
      </w:pPr>
      <w:r w:rsidRPr="001F7E8A">
        <w:rPr>
          <w:bCs/>
        </w:rPr>
        <w:t>•</w:t>
      </w:r>
      <w:r w:rsidRPr="001F7E8A">
        <w:rPr>
          <w:bCs/>
        </w:rPr>
        <w:tab/>
        <w:t>умение выполнять действия с геометрическими фигурами (элементы содержания – объем цилиндра, периметр ромба, свойства ромба);</w:t>
      </w:r>
    </w:p>
    <w:p w:rsidR="001F7E8A" w:rsidRPr="001F7E8A" w:rsidRDefault="001F7E8A" w:rsidP="001F7E8A">
      <w:pPr>
        <w:ind w:firstLine="567"/>
        <w:jc w:val="both"/>
        <w:rPr>
          <w:bCs/>
        </w:rPr>
      </w:pPr>
      <w:r w:rsidRPr="001F7E8A">
        <w:rPr>
          <w:bCs/>
        </w:rPr>
        <w:t>•</w:t>
      </w:r>
      <w:r w:rsidRPr="001F7E8A">
        <w:rPr>
          <w:bCs/>
        </w:rPr>
        <w:tab/>
        <w:t>умение выполнять вычисления и преобразования (элементы содержания – решение задач с использованием свойств чисел, делимости).</w:t>
      </w:r>
    </w:p>
    <w:p w:rsidR="001F7E8A" w:rsidRPr="001F7E8A" w:rsidRDefault="001F7E8A" w:rsidP="001F7E8A">
      <w:pPr>
        <w:ind w:firstLine="567"/>
        <w:jc w:val="both"/>
        <w:rPr>
          <w:bCs/>
        </w:rPr>
      </w:pPr>
      <w:r w:rsidRPr="001F7E8A">
        <w:rPr>
          <w:bCs/>
        </w:rPr>
        <w:t xml:space="preserve">Однако, для выпускников, набравших за работу от 17 до 21 баллов, среди перечисленных элементов содержаний, умений и видов деятельности нельзя считать достаточными только те, которые проверялись заданиями №№ 20, 21. </w:t>
      </w:r>
    </w:p>
    <w:p w:rsidR="001F7E8A" w:rsidRPr="001F7E8A" w:rsidRDefault="001F7E8A" w:rsidP="001F7E8A">
      <w:pPr>
        <w:ind w:firstLine="567"/>
        <w:jc w:val="both"/>
        <w:rPr>
          <w:bCs/>
        </w:rPr>
      </w:pPr>
      <w:r w:rsidRPr="001F7E8A">
        <w:rPr>
          <w:bCs/>
        </w:rPr>
        <w:t>А для выпускников, набравших менее 12 баллов, помимо перечисленных выше умений и видов деятельности нельзя считать достаточными такие, как:</w:t>
      </w:r>
    </w:p>
    <w:p w:rsidR="001F7E8A" w:rsidRPr="001F7E8A" w:rsidRDefault="001F7E8A" w:rsidP="001F7E8A">
      <w:pPr>
        <w:ind w:firstLine="567"/>
        <w:jc w:val="both"/>
        <w:rPr>
          <w:bCs/>
        </w:rPr>
      </w:pPr>
      <w:r w:rsidRPr="001F7E8A">
        <w:rPr>
          <w:bCs/>
        </w:rPr>
        <w:t>•</w:t>
      </w:r>
      <w:r w:rsidRPr="001F7E8A">
        <w:rPr>
          <w:bCs/>
        </w:rPr>
        <w:tab/>
        <w:t>умение строить и исследовать математические модели (элементы содержания – преобразование выражений, включающих арифметические операции);</w:t>
      </w:r>
    </w:p>
    <w:p w:rsidR="001F7E8A" w:rsidRPr="001F7E8A" w:rsidRDefault="001F7E8A" w:rsidP="001F7E8A">
      <w:pPr>
        <w:spacing w:after="240"/>
        <w:ind w:firstLine="567"/>
        <w:jc w:val="both"/>
        <w:rPr>
          <w:bCs/>
        </w:rPr>
      </w:pPr>
      <w:r w:rsidRPr="001F7E8A">
        <w:rPr>
          <w:bCs/>
        </w:rPr>
        <w:lastRenderedPageBreak/>
        <w:t>•</w:t>
      </w:r>
      <w:r w:rsidRPr="001F7E8A">
        <w:rPr>
          <w:bCs/>
        </w:rPr>
        <w:tab/>
        <w:t>умение использовать приобретенные знания и умения в практической деятельности и повседневной жизни (элемент содержания – интерпретация результата, учёт реальных ограничений, графическое представление данных).</w:t>
      </w:r>
    </w:p>
    <w:p w:rsidR="00A801AC" w:rsidRPr="00B86ACD" w:rsidRDefault="00A801AC" w:rsidP="00923AF3">
      <w:pPr>
        <w:pStyle w:val="a3"/>
        <w:numPr>
          <w:ilvl w:val="0"/>
          <w:numId w:val="2"/>
        </w:numPr>
        <w:spacing w:after="0" w:line="240" w:lineRule="auto"/>
        <w:ind w:left="426" w:hanging="425"/>
        <w:jc w:val="both"/>
        <w:rPr>
          <w:rFonts w:ascii="Times New Roman" w:eastAsia="Times New Roman" w:hAnsi="Times New Roman"/>
          <w:bCs/>
          <w:i/>
          <w:iCs/>
          <w:sz w:val="24"/>
          <w:szCs w:val="24"/>
          <w:lang w:eastAsia="ru-RU"/>
        </w:rPr>
      </w:pPr>
      <w:r>
        <w:rPr>
          <w:rFonts w:ascii="Times New Roman" w:eastAsia="Times New Roman" w:hAnsi="Times New Roman"/>
          <w:bCs/>
          <w:i/>
          <w:iCs/>
          <w:sz w:val="24"/>
          <w:szCs w:val="24"/>
          <w:lang w:eastAsia="ru-RU"/>
        </w:rPr>
        <w:t>Выводы об и</w:t>
      </w:r>
      <w:r w:rsidRPr="00B86ACD">
        <w:rPr>
          <w:rFonts w:ascii="Times New Roman" w:eastAsia="Times New Roman" w:hAnsi="Times New Roman"/>
          <w:bCs/>
          <w:i/>
          <w:iCs/>
          <w:sz w:val="24"/>
          <w:szCs w:val="24"/>
          <w:lang w:eastAsia="ru-RU"/>
        </w:rPr>
        <w:t>зменени</w:t>
      </w:r>
      <w:r>
        <w:rPr>
          <w:rFonts w:ascii="Times New Roman" w:eastAsia="Times New Roman" w:hAnsi="Times New Roman"/>
          <w:bCs/>
          <w:i/>
          <w:iCs/>
          <w:sz w:val="24"/>
          <w:szCs w:val="24"/>
          <w:lang w:eastAsia="ru-RU"/>
        </w:rPr>
        <w:t>и</w:t>
      </w:r>
      <w:r w:rsidRPr="00B86ACD">
        <w:rPr>
          <w:rFonts w:ascii="Times New Roman" w:eastAsia="Times New Roman" w:hAnsi="Times New Roman"/>
          <w:bCs/>
          <w:i/>
          <w:iCs/>
          <w:sz w:val="24"/>
          <w:szCs w:val="24"/>
          <w:lang w:eastAsia="ru-RU"/>
        </w:rPr>
        <w:t xml:space="preserve"> успешности выполнения заданий разных лет по одной теме / проверяемому умению, виду деятельности (если это возможно сделать).</w:t>
      </w:r>
    </w:p>
    <w:p w:rsidR="001F7E8A" w:rsidRPr="001F7E8A" w:rsidRDefault="001F7E8A" w:rsidP="001F7E8A">
      <w:pPr>
        <w:spacing w:before="120"/>
        <w:ind w:firstLine="567"/>
        <w:jc w:val="both"/>
        <w:rPr>
          <w:bCs/>
        </w:rPr>
      </w:pPr>
      <w:r w:rsidRPr="001F7E8A">
        <w:rPr>
          <w:bCs/>
        </w:rPr>
        <w:t>В сравнении с 2019 годом наблюдается положительная динамика выполнения таких заданий, как задания №№ 2, 9, 11-14, 16, 18 (элементы содержания – простейшая тестовая задача, простейшее квадратное уравнение, вероятность события, чтение графика функции, простейшая стереометрическая задача).</w:t>
      </w:r>
    </w:p>
    <w:p w:rsidR="001F7E8A" w:rsidRPr="001F7E8A" w:rsidRDefault="001F7E8A" w:rsidP="001F7E8A">
      <w:pPr>
        <w:ind w:firstLine="567"/>
        <w:jc w:val="both"/>
        <w:rPr>
          <w:bCs/>
        </w:rPr>
      </w:pPr>
      <w:r w:rsidRPr="001F7E8A">
        <w:rPr>
          <w:bCs/>
        </w:rPr>
        <w:t>Некоторые из проверяемых умений (умение выполнять вычисления и преобразования дробных и степенных выражений, уметь выполнять действия с геометрическими фигурами, умение решать рациональные неравенства) требует особого внимания, так как показатели выполнения заданий №№ 1, 3, 4, 6, 7, 10, 15, 17, 19 и 21 имеют отрицательную динамику по сравнению с 2019 годом (Диаграмма 1</w:t>
      </w:r>
      <w:r>
        <w:rPr>
          <w:bCs/>
        </w:rPr>
        <w:t>1</w:t>
      </w:r>
      <w:r w:rsidRPr="001F7E8A">
        <w:rPr>
          <w:bCs/>
        </w:rPr>
        <w:t>).</w:t>
      </w:r>
    </w:p>
    <w:p w:rsidR="001F7E8A" w:rsidRPr="001F7E8A" w:rsidRDefault="001F7E8A" w:rsidP="001F7E8A">
      <w:pPr>
        <w:pStyle w:val="a3"/>
        <w:spacing w:after="120" w:line="240" w:lineRule="auto"/>
        <w:ind w:left="1429"/>
        <w:jc w:val="right"/>
        <w:rPr>
          <w:rFonts w:ascii="Times New Roman" w:hAnsi="Times New Roman"/>
          <w:sz w:val="18"/>
          <w:szCs w:val="18"/>
        </w:rPr>
      </w:pPr>
      <w:r w:rsidRPr="001F7E8A">
        <w:rPr>
          <w:rFonts w:ascii="Times New Roman" w:hAnsi="Times New Roman"/>
          <w:bCs/>
          <w:i/>
          <w:iCs/>
          <w:sz w:val="18"/>
          <w:szCs w:val="18"/>
        </w:rPr>
        <w:t>Диаграмма 1</w:t>
      </w:r>
      <w:r>
        <w:rPr>
          <w:rFonts w:ascii="Times New Roman" w:hAnsi="Times New Roman"/>
          <w:bCs/>
          <w:i/>
          <w:iCs/>
          <w:sz w:val="18"/>
          <w:szCs w:val="18"/>
        </w:rPr>
        <w:t>1</w:t>
      </w:r>
    </w:p>
    <w:p w:rsidR="001F7E8A" w:rsidRPr="001F7E8A" w:rsidRDefault="001F7E8A" w:rsidP="001F7E8A">
      <w:pPr>
        <w:pStyle w:val="a3"/>
        <w:ind w:left="0"/>
        <w:jc w:val="center"/>
      </w:pPr>
      <w:r>
        <w:rPr>
          <w:noProof/>
          <w:lang w:eastAsia="ru-RU"/>
        </w:rPr>
        <w:drawing>
          <wp:inline distT="0" distB="0" distL="0" distR="0">
            <wp:extent cx="5149850" cy="3100070"/>
            <wp:effectExtent l="19050" t="0" r="0" b="0"/>
            <wp:docPr id="22"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7" cstate="print"/>
                    <a:srcRect/>
                    <a:stretch>
                      <a:fillRect/>
                    </a:stretch>
                  </pic:blipFill>
                  <pic:spPr bwMode="auto">
                    <a:xfrm>
                      <a:off x="0" y="0"/>
                      <a:ext cx="5149850" cy="3100070"/>
                    </a:xfrm>
                    <a:prstGeom prst="rect">
                      <a:avLst/>
                    </a:prstGeom>
                    <a:noFill/>
                  </pic:spPr>
                </pic:pic>
              </a:graphicData>
            </a:graphic>
          </wp:inline>
        </w:drawing>
      </w:r>
    </w:p>
    <w:p w:rsidR="00A801AC" w:rsidRDefault="00A801AC" w:rsidP="00923AF3">
      <w:pPr>
        <w:pStyle w:val="a3"/>
        <w:numPr>
          <w:ilvl w:val="0"/>
          <w:numId w:val="2"/>
        </w:numPr>
        <w:spacing w:before="240" w:after="0" w:line="240" w:lineRule="auto"/>
        <w:ind w:left="425" w:hanging="425"/>
        <w:jc w:val="both"/>
        <w:rPr>
          <w:rFonts w:ascii="Times New Roman" w:eastAsia="Times New Roman" w:hAnsi="Times New Roman"/>
          <w:bCs/>
          <w:i/>
          <w:iCs/>
          <w:sz w:val="24"/>
          <w:szCs w:val="24"/>
          <w:lang w:eastAsia="ru-RU"/>
        </w:rPr>
      </w:pPr>
      <w:r w:rsidRPr="00B86ACD">
        <w:rPr>
          <w:rFonts w:ascii="Times New Roman" w:eastAsia="Times New Roman" w:hAnsi="Times New Roman"/>
          <w:bCs/>
          <w:i/>
          <w:iCs/>
          <w:sz w:val="24"/>
          <w:szCs w:val="24"/>
          <w:lang w:eastAsia="ru-RU"/>
        </w:rPr>
        <w:t>Выводы о существенности вклада содержательных изменений (при наличии изменений) КИМ, использовавшихся в регионе в 202</w:t>
      </w:r>
      <w:r>
        <w:rPr>
          <w:rFonts w:ascii="Times New Roman" w:eastAsia="Times New Roman" w:hAnsi="Times New Roman"/>
          <w:bCs/>
          <w:i/>
          <w:iCs/>
          <w:sz w:val="24"/>
          <w:szCs w:val="24"/>
          <w:lang w:eastAsia="ru-RU"/>
        </w:rPr>
        <w:t>2</w:t>
      </w:r>
      <w:r w:rsidRPr="00B86ACD">
        <w:rPr>
          <w:rFonts w:ascii="Times New Roman" w:eastAsia="Times New Roman" w:hAnsi="Times New Roman"/>
          <w:bCs/>
          <w:i/>
          <w:iCs/>
          <w:sz w:val="24"/>
          <w:szCs w:val="24"/>
          <w:lang w:eastAsia="ru-RU"/>
        </w:rPr>
        <w:t xml:space="preserve"> году, относительно КИМ прошлых лет.</w:t>
      </w:r>
    </w:p>
    <w:p w:rsidR="00E17E9B" w:rsidRPr="00E17E9B" w:rsidRDefault="00E17E9B" w:rsidP="00E17E9B">
      <w:pPr>
        <w:ind w:firstLine="567"/>
        <w:jc w:val="both"/>
        <w:rPr>
          <w:bCs/>
        </w:rPr>
      </w:pPr>
      <w:r w:rsidRPr="00E17E9B">
        <w:rPr>
          <w:bCs/>
        </w:rPr>
        <w:t>Изменения КИМ в 2022 году были незначительными и на успешность выполнения заданий практически не повлиял</w:t>
      </w:r>
      <w:r>
        <w:rPr>
          <w:bCs/>
        </w:rPr>
        <w:t>и</w:t>
      </w:r>
      <w:r w:rsidRPr="00E17E9B">
        <w:rPr>
          <w:bCs/>
        </w:rPr>
        <w:t>. Среди заданий с понижением процента выполнения можно выделить только два задания №№10 и 17, которые несколько сложнее аналогичных заданий в КИМ 2019 года. Использование в КИМ 2022 года более простого типа задания №9 по сравнению с аналогичным заданием 2019 года повлияло на повышение процента его выполнения.</w:t>
      </w:r>
    </w:p>
    <w:p w:rsidR="00E17E9B" w:rsidRPr="00E17E9B" w:rsidRDefault="00E17E9B" w:rsidP="00E17E9B">
      <w:pPr>
        <w:spacing w:after="240"/>
        <w:ind w:firstLine="567"/>
        <w:jc w:val="both"/>
        <w:rPr>
          <w:bCs/>
        </w:rPr>
      </w:pPr>
      <w:r w:rsidRPr="00E17E9B">
        <w:rPr>
          <w:bCs/>
        </w:rPr>
        <w:t>Включение в КИМ новых заданий №№ 5 и 20 в целом не повлияло на успешность выполнения работы. С заданием № 5 справилось большинство участников (85%), а задание № 20 для большинства участников оказалось сложным (7,8%).</w:t>
      </w:r>
    </w:p>
    <w:p w:rsidR="00A801AC" w:rsidRPr="00EF3C04" w:rsidRDefault="00A801AC" w:rsidP="00923AF3">
      <w:pPr>
        <w:pStyle w:val="a3"/>
        <w:numPr>
          <w:ilvl w:val="0"/>
          <w:numId w:val="2"/>
        </w:numPr>
        <w:spacing w:after="0" w:line="240" w:lineRule="auto"/>
        <w:ind w:left="426" w:hanging="425"/>
        <w:jc w:val="both"/>
        <w:rPr>
          <w:rFonts w:ascii="Times New Roman" w:eastAsia="Times New Roman" w:hAnsi="Times New Roman"/>
          <w:bCs/>
          <w:i/>
          <w:iCs/>
          <w:sz w:val="24"/>
          <w:szCs w:val="24"/>
          <w:lang w:eastAsia="ru-RU"/>
        </w:rPr>
      </w:pPr>
      <w:r w:rsidRPr="00EF3C04">
        <w:rPr>
          <w:rFonts w:ascii="Times New Roman" w:eastAsia="Times New Roman" w:hAnsi="Times New Roman"/>
          <w:bCs/>
          <w:i/>
          <w:iCs/>
          <w:sz w:val="24"/>
          <w:szCs w:val="24"/>
          <w:lang w:eastAsia="ru-RU"/>
        </w:rPr>
        <w:t>Выводы о связи динамики результатов проведения ЕГЭ с использованием рекомендаций для системы образования субъекта Российской Федерации, включенных с статистико-аналитический отчет результатов ЕГЭ</w:t>
      </w:r>
      <w:r>
        <w:rPr>
          <w:rFonts w:ascii="Times New Roman" w:eastAsia="Times New Roman" w:hAnsi="Times New Roman"/>
          <w:bCs/>
          <w:i/>
          <w:iCs/>
          <w:sz w:val="24"/>
          <w:szCs w:val="24"/>
          <w:lang w:eastAsia="ru-RU"/>
        </w:rPr>
        <w:t xml:space="preserve"> по учебному предмету</w:t>
      </w:r>
      <w:r w:rsidRPr="00EF3C04">
        <w:rPr>
          <w:rFonts w:ascii="Times New Roman" w:eastAsia="Times New Roman" w:hAnsi="Times New Roman"/>
          <w:bCs/>
          <w:i/>
          <w:iCs/>
          <w:sz w:val="24"/>
          <w:szCs w:val="24"/>
          <w:lang w:eastAsia="ru-RU"/>
        </w:rPr>
        <w:t xml:space="preserve"> в </w:t>
      </w:r>
      <w:r>
        <w:rPr>
          <w:rFonts w:ascii="Times New Roman" w:eastAsia="Times New Roman" w:hAnsi="Times New Roman"/>
          <w:bCs/>
          <w:i/>
          <w:iCs/>
          <w:sz w:val="24"/>
          <w:szCs w:val="24"/>
          <w:lang w:eastAsia="ru-RU"/>
        </w:rPr>
        <w:t>2021</w:t>
      </w:r>
      <w:r w:rsidRPr="00EF3C04">
        <w:rPr>
          <w:rFonts w:ascii="Times New Roman" w:eastAsia="Times New Roman" w:hAnsi="Times New Roman"/>
          <w:bCs/>
          <w:i/>
          <w:iCs/>
          <w:sz w:val="24"/>
          <w:szCs w:val="24"/>
          <w:lang w:eastAsia="ru-RU"/>
        </w:rPr>
        <w:t xml:space="preserve"> году.</w:t>
      </w:r>
    </w:p>
    <w:p w:rsidR="0073493F" w:rsidRDefault="0073493F" w:rsidP="0073493F">
      <w:pPr>
        <w:pStyle w:val="a3"/>
        <w:spacing w:after="0" w:line="240" w:lineRule="auto"/>
        <w:ind w:left="142" w:firstLine="425"/>
        <w:jc w:val="both"/>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Положительная динамика результатов по ряду заданий предположительно связана с использованием в учебном процессе рекомендаций,</w:t>
      </w:r>
      <w:r w:rsidRPr="00BA16D9">
        <w:t xml:space="preserve"> </w:t>
      </w:r>
      <w:r w:rsidRPr="00BA16D9">
        <w:rPr>
          <w:rFonts w:ascii="Times New Roman" w:eastAsia="Times New Roman" w:hAnsi="Times New Roman"/>
          <w:bCs/>
          <w:sz w:val="24"/>
          <w:szCs w:val="24"/>
          <w:lang w:eastAsia="ru-RU"/>
        </w:rPr>
        <w:t xml:space="preserve">включенных с статистико-аналитический отчет результатов ЕГЭ по </w:t>
      </w:r>
      <w:r>
        <w:rPr>
          <w:rFonts w:ascii="Times New Roman" w:eastAsia="Times New Roman" w:hAnsi="Times New Roman"/>
          <w:bCs/>
          <w:sz w:val="24"/>
          <w:szCs w:val="24"/>
          <w:lang w:eastAsia="ru-RU"/>
        </w:rPr>
        <w:t>математике</w:t>
      </w:r>
      <w:r w:rsidRPr="00BA16D9">
        <w:rPr>
          <w:rFonts w:ascii="Times New Roman" w:eastAsia="Times New Roman" w:hAnsi="Times New Roman"/>
          <w:bCs/>
          <w:sz w:val="24"/>
          <w:szCs w:val="24"/>
          <w:lang w:eastAsia="ru-RU"/>
        </w:rPr>
        <w:t xml:space="preserve"> в 2021 году</w:t>
      </w:r>
      <w:r>
        <w:rPr>
          <w:rFonts w:ascii="Times New Roman" w:eastAsia="Times New Roman" w:hAnsi="Times New Roman"/>
          <w:bCs/>
          <w:sz w:val="24"/>
          <w:szCs w:val="24"/>
          <w:lang w:eastAsia="ru-RU"/>
        </w:rPr>
        <w:t>.</w:t>
      </w:r>
    </w:p>
    <w:p w:rsidR="008E624B" w:rsidRPr="0009320C" w:rsidRDefault="008E624B" w:rsidP="008E624B">
      <w:pPr>
        <w:spacing w:after="240"/>
        <w:ind w:firstLine="709"/>
        <w:jc w:val="both"/>
      </w:pPr>
      <w:r>
        <w:t xml:space="preserve">Рекомендации и проведенные мероприятия несомненно оказали положительное влияние на выполнение учащимися отдельных заданий экзамена. Однако, дистанционная форма обучения </w:t>
      </w:r>
      <w:r>
        <w:lastRenderedPageBreak/>
        <w:t xml:space="preserve">в период пандемии коронавируса, отсутствие опыта участия в экзамене аналогичного вида в 9 классе отрицательно сказались на результатах ЕГЭ 2022 года. </w:t>
      </w:r>
    </w:p>
    <w:p w:rsidR="00A801AC" w:rsidRDefault="00A801AC" w:rsidP="00923AF3">
      <w:pPr>
        <w:pStyle w:val="a3"/>
        <w:numPr>
          <w:ilvl w:val="0"/>
          <w:numId w:val="2"/>
        </w:numPr>
        <w:spacing w:before="240" w:after="0" w:line="240" w:lineRule="auto"/>
        <w:ind w:left="426" w:hanging="426"/>
        <w:jc w:val="both"/>
        <w:rPr>
          <w:rFonts w:ascii="Times New Roman" w:eastAsia="Times New Roman" w:hAnsi="Times New Roman"/>
          <w:bCs/>
          <w:i/>
          <w:iCs/>
          <w:sz w:val="24"/>
          <w:szCs w:val="24"/>
          <w:lang w:eastAsia="ru-RU"/>
        </w:rPr>
      </w:pPr>
      <w:r>
        <w:rPr>
          <w:rFonts w:ascii="Times New Roman" w:eastAsia="Times New Roman" w:hAnsi="Times New Roman"/>
          <w:bCs/>
          <w:i/>
          <w:iCs/>
          <w:sz w:val="24"/>
          <w:szCs w:val="24"/>
          <w:lang w:eastAsia="ru-RU"/>
        </w:rPr>
        <w:t xml:space="preserve">Выводы </w:t>
      </w:r>
      <w:r w:rsidRPr="000861DC">
        <w:rPr>
          <w:rFonts w:ascii="Times New Roman" w:eastAsia="Times New Roman" w:hAnsi="Times New Roman"/>
          <w:bCs/>
          <w:i/>
          <w:iCs/>
          <w:sz w:val="24"/>
          <w:szCs w:val="24"/>
          <w:lang w:eastAsia="ru-RU"/>
        </w:rPr>
        <w:t xml:space="preserve">о связи динамики результатов проведения ЕГЭ с проведенными мероприятиями, предложенными для включения в дорожную карту в </w:t>
      </w:r>
      <w:r>
        <w:rPr>
          <w:rFonts w:ascii="Times New Roman" w:eastAsia="Times New Roman" w:hAnsi="Times New Roman"/>
          <w:bCs/>
          <w:i/>
          <w:iCs/>
          <w:sz w:val="24"/>
          <w:szCs w:val="24"/>
          <w:lang w:eastAsia="ru-RU"/>
        </w:rPr>
        <w:t>2021</w:t>
      </w:r>
      <w:r w:rsidRPr="000861DC">
        <w:rPr>
          <w:rFonts w:ascii="Times New Roman" w:eastAsia="Times New Roman" w:hAnsi="Times New Roman"/>
          <w:bCs/>
          <w:i/>
          <w:iCs/>
          <w:sz w:val="24"/>
          <w:szCs w:val="24"/>
          <w:lang w:eastAsia="ru-RU"/>
        </w:rPr>
        <w:t xml:space="preserve"> году</w:t>
      </w:r>
    </w:p>
    <w:p w:rsidR="0073493F" w:rsidRPr="004A59AC" w:rsidRDefault="0073493F" w:rsidP="0073493F">
      <w:pPr>
        <w:pStyle w:val="a3"/>
        <w:spacing w:after="0" w:line="240" w:lineRule="auto"/>
        <w:ind w:left="142" w:firstLine="425"/>
        <w:jc w:val="both"/>
        <w:rPr>
          <w:rFonts w:ascii="Times New Roman" w:eastAsia="Times New Roman" w:hAnsi="Times New Roman"/>
          <w:bCs/>
          <w:sz w:val="24"/>
          <w:szCs w:val="24"/>
          <w:lang w:eastAsia="ru-RU"/>
        </w:rPr>
      </w:pPr>
      <w:r w:rsidRPr="004A59AC">
        <w:rPr>
          <w:rFonts w:ascii="Times New Roman" w:eastAsia="Times New Roman" w:hAnsi="Times New Roman"/>
          <w:bCs/>
          <w:sz w:val="24"/>
          <w:szCs w:val="24"/>
          <w:lang w:eastAsia="ru-RU"/>
        </w:rPr>
        <w:t>Комплекс проведенных методических и учебных мероприятий для учителей математики, направленных на совершенствование преподавания математики, способствовал повышению процентов выполнения заданий на ЕГЭ в 2022 году.</w:t>
      </w:r>
    </w:p>
    <w:p w:rsidR="0073493F" w:rsidRPr="004A59AC" w:rsidRDefault="0073493F" w:rsidP="0073493F">
      <w:pPr>
        <w:pStyle w:val="a3"/>
        <w:spacing w:after="0" w:line="240" w:lineRule="auto"/>
        <w:ind w:left="142" w:firstLine="425"/>
        <w:jc w:val="both"/>
        <w:rPr>
          <w:rFonts w:ascii="Times New Roman" w:eastAsia="Times New Roman" w:hAnsi="Times New Roman"/>
          <w:bCs/>
          <w:sz w:val="24"/>
          <w:szCs w:val="24"/>
          <w:lang w:eastAsia="ru-RU"/>
        </w:rPr>
      </w:pPr>
      <w:r w:rsidRPr="004A59AC">
        <w:rPr>
          <w:rFonts w:ascii="Times New Roman" w:eastAsia="Times New Roman" w:hAnsi="Times New Roman"/>
          <w:bCs/>
          <w:sz w:val="24"/>
          <w:szCs w:val="24"/>
          <w:lang w:eastAsia="ru-RU"/>
        </w:rPr>
        <w:t>Следует отметить рост вычислительной культуры участников экзамена. Однако, по-прежнему остаются ошибки</w:t>
      </w:r>
      <w:r>
        <w:rPr>
          <w:rFonts w:ascii="Times New Roman" w:eastAsia="Times New Roman" w:hAnsi="Times New Roman"/>
          <w:bCs/>
          <w:sz w:val="24"/>
          <w:szCs w:val="24"/>
          <w:lang w:eastAsia="ru-RU"/>
        </w:rPr>
        <w:t>, допущенные по невнимательности</w:t>
      </w:r>
      <w:r w:rsidRPr="004A59AC">
        <w:rPr>
          <w:rFonts w:ascii="Times New Roman" w:eastAsia="Times New Roman" w:hAnsi="Times New Roman"/>
          <w:bCs/>
          <w:sz w:val="24"/>
          <w:szCs w:val="24"/>
          <w:lang w:eastAsia="ru-RU"/>
        </w:rPr>
        <w:t xml:space="preserve"> и ошибки на неграмотное прочтение математического текста.</w:t>
      </w:r>
    </w:p>
    <w:p w:rsidR="00A801AC" w:rsidRPr="00F579AB" w:rsidRDefault="00A801AC" w:rsidP="00A801AC">
      <w:pPr>
        <w:spacing w:line="360" w:lineRule="auto"/>
        <w:ind w:left="-425"/>
        <w:jc w:val="both"/>
      </w:pPr>
      <w:r w:rsidRPr="00B86ACD">
        <w:br w:type="page"/>
      </w:r>
    </w:p>
    <w:p w:rsidR="00A801AC" w:rsidRPr="00FC6BBF" w:rsidRDefault="00A801AC" w:rsidP="00A801AC">
      <w:pPr>
        <w:pStyle w:val="2"/>
        <w:jc w:val="center"/>
        <w:rPr>
          <w:rFonts w:ascii="Times New Roman" w:hAnsi="Times New Roman"/>
          <w:smallCaps/>
          <w:sz w:val="28"/>
          <w:szCs w:val="28"/>
        </w:rPr>
      </w:pPr>
      <w:r w:rsidRPr="00FC6BBF">
        <w:rPr>
          <w:rFonts w:ascii="Times New Roman" w:hAnsi="Times New Roman"/>
          <w:b/>
          <w:bCs/>
          <w:color w:val="auto"/>
          <w:sz w:val="28"/>
          <w:szCs w:val="28"/>
        </w:rPr>
        <w:lastRenderedPageBreak/>
        <w:t>Раздел 4. РЕКОМЕНДАЦИИ</w:t>
      </w:r>
      <w:r>
        <w:rPr>
          <w:rStyle w:val="a6"/>
          <w:rFonts w:ascii="Times New Roman" w:hAnsi="Times New Roman"/>
          <w:b/>
          <w:bCs/>
          <w:color w:val="auto"/>
          <w:sz w:val="28"/>
          <w:szCs w:val="28"/>
        </w:rPr>
        <w:footnoteReference w:id="11"/>
      </w:r>
      <w:r w:rsidRPr="00FC6BBF">
        <w:rPr>
          <w:rFonts w:ascii="Times New Roman" w:hAnsi="Times New Roman"/>
          <w:b/>
          <w:bCs/>
          <w:color w:val="auto"/>
          <w:sz w:val="28"/>
          <w:szCs w:val="28"/>
        </w:rPr>
        <w:t xml:space="preserve"> </w:t>
      </w:r>
      <w:r>
        <w:rPr>
          <w:rFonts w:ascii="Times New Roman" w:hAnsi="Times New Roman"/>
          <w:b/>
          <w:bCs/>
          <w:color w:val="auto"/>
          <w:sz w:val="28"/>
          <w:szCs w:val="28"/>
        </w:rPr>
        <w:t xml:space="preserve">ДЛЯ СИСТЕМЫ ОБРАЗОВАНИЯ </w:t>
      </w:r>
      <w:r w:rsidR="00297177">
        <w:rPr>
          <w:rFonts w:ascii="Times New Roman" w:hAnsi="Times New Roman"/>
          <w:b/>
          <w:bCs/>
          <w:color w:val="auto"/>
          <w:sz w:val="28"/>
          <w:szCs w:val="28"/>
        </w:rPr>
        <w:t>РЕСПУБЛИКИ КАРЕЛИЯ</w:t>
      </w:r>
    </w:p>
    <w:p w:rsidR="00A801AC" w:rsidRPr="0069747A" w:rsidRDefault="00A801AC" w:rsidP="00923AF3">
      <w:pPr>
        <w:pStyle w:val="a3"/>
        <w:keepNext/>
        <w:keepLines/>
        <w:numPr>
          <w:ilvl w:val="0"/>
          <w:numId w:val="27"/>
        </w:numPr>
        <w:tabs>
          <w:tab w:val="left" w:pos="567"/>
        </w:tabs>
        <w:spacing w:before="200" w:after="0" w:line="240" w:lineRule="auto"/>
        <w:contextualSpacing w:val="0"/>
        <w:outlineLvl w:val="2"/>
        <w:rPr>
          <w:rFonts w:ascii="Times New Roman" w:eastAsia="SimSun" w:hAnsi="Times New Roman"/>
          <w:b/>
          <w:bCs/>
          <w:vanish/>
          <w:sz w:val="28"/>
          <w:szCs w:val="24"/>
          <w:lang w:eastAsia="ru-RU"/>
        </w:rPr>
      </w:pPr>
    </w:p>
    <w:p w:rsidR="00A801AC" w:rsidRDefault="00A801AC" w:rsidP="00923AF3">
      <w:pPr>
        <w:pStyle w:val="3"/>
        <w:numPr>
          <w:ilvl w:val="1"/>
          <w:numId w:val="27"/>
        </w:numPr>
        <w:tabs>
          <w:tab w:val="left" w:pos="567"/>
        </w:tabs>
        <w:ind w:left="284"/>
        <w:rPr>
          <w:rFonts w:ascii="Times New Roman" w:hAnsi="Times New Roman"/>
        </w:rPr>
      </w:pPr>
      <w:r>
        <w:rPr>
          <w:rFonts w:ascii="Times New Roman" w:hAnsi="Times New Roman"/>
        </w:rPr>
        <w:t>Рекомендации по с</w:t>
      </w:r>
      <w:r w:rsidRPr="00B86ACD">
        <w:rPr>
          <w:rFonts w:ascii="Times New Roman" w:hAnsi="Times New Roman"/>
        </w:rPr>
        <w:t>овершенствовани</w:t>
      </w:r>
      <w:r>
        <w:rPr>
          <w:rFonts w:ascii="Times New Roman" w:hAnsi="Times New Roman"/>
        </w:rPr>
        <w:t>ю</w:t>
      </w:r>
      <w:r w:rsidRPr="00B86ACD">
        <w:rPr>
          <w:rFonts w:ascii="Times New Roman" w:hAnsi="Times New Roman"/>
        </w:rPr>
        <w:t xml:space="preserve"> организации и методики преподавания </w:t>
      </w:r>
      <w:r w:rsidR="00623DD2">
        <w:rPr>
          <w:rFonts w:ascii="Times New Roman" w:hAnsi="Times New Roman"/>
        </w:rPr>
        <w:t>математики</w:t>
      </w:r>
      <w:r w:rsidRPr="00B86ACD">
        <w:rPr>
          <w:rFonts w:ascii="Times New Roman" w:hAnsi="Times New Roman"/>
        </w:rPr>
        <w:t xml:space="preserve"> в </w:t>
      </w:r>
      <w:r w:rsidR="00623DD2">
        <w:rPr>
          <w:rFonts w:ascii="Times New Roman" w:hAnsi="Times New Roman"/>
        </w:rPr>
        <w:t>Республике Карелия</w:t>
      </w:r>
      <w:r w:rsidRPr="00B86ACD">
        <w:rPr>
          <w:rFonts w:ascii="Times New Roman" w:hAnsi="Times New Roman"/>
        </w:rPr>
        <w:t xml:space="preserve"> на основе выявленных типичных затруднений и ошибок</w:t>
      </w:r>
    </w:p>
    <w:p w:rsidR="00A801AC" w:rsidRDefault="00A801AC" w:rsidP="00923AF3">
      <w:pPr>
        <w:pStyle w:val="3"/>
        <w:numPr>
          <w:ilvl w:val="2"/>
          <w:numId w:val="27"/>
        </w:numPr>
        <w:rPr>
          <w:rFonts w:ascii="Times New Roman" w:hAnsi="Times New Roman"/>
          <w:b w:val="0"/>
          <w:bCs w:val="0"/>
        </w:rPr>
      </w:pPr>
      <w:r w:rsidRPr="00B86ACD">
        <w:rPr>
          <w:rFonts w:ascii="Times New Roman" w:hAnsi="Times New Roman"/>
          <w:b w:val="0"/>
          <w:bCs w:val="0"/>
        </w:rPr>
        <w:t xml:space="preserve">по совершенствованию преподавания </w:t>
      </w:r>
      <w:r w:rsidR="00297177">
        <w:rPr>
          <w:rFonts w:ascii="Times New Roman" w:hAnsi="Times New Roman"/>
          <w:b w:val="0"/>
          <w:bCs w:val="0"/>
        </w:rPr>
        <w:t>математики (базовый уровень)</w:t>
      </w:r>
      <w:r w:rsidRPr="00B86ACD">
        <w:rPr>
          <w:rFonts w:ascii="Times New Roman" w:hAnsi="Times New Roman"/>
          <w:b w:val="0"/>
          <w:bCs w:val="0"/>
        </w:rPr>
        <w:t xml:space="preserve"> всем обучающимся</w:t>
      </w:r>
    </w:p>
    <w:p w:rsidR="00297177" w:rsidRPr="00B34C8C" w:rsidRDefault="00297177" w:rsidP="00923AF3">
      <w:pPr>
        <w:numPr>
          <w:ilvl w:val="0"/>
          <w:numId w:val="30"/>
        </w:numPr>
        <w:ind w:left="993" w:hanging="567"/>
        <w:jc w:val="both"/>
      </w:pPr>
      <w:r w:rsidRPr="00B34C8C">
        <w:t>формировани</w:t>
      </w:r>
      <w:r>
        <w:t>е</w:t>
      </w:r>
      <w:r w:rsidRPr="00B34C8C">
        <w:t xml:space="preserve"> осознанных знаний по предмету </w:t>
      </w:r>
      <w:r>
        <w:t>вместо</w:t>
      </w:r>
      <w:r w:rsidRPr="00B34C8C">
        <w:t xml:space="preserve"> механическо</w:t>
      </w:r>
      <w:r>
        <w:t>го</w:t>
      </w:r>
      <w:r w:rsidRPr="00B34C8C">
        <w:t xml:space="preserve"> «натаскивание» на решение задач, причём речь идёт о задачах, решение которых основано на простейших алгоритмах. В связи с этим необходимо </w:t>
      </w:r>
      <w:bookmarkStart w:id="25" w:name="_Hlk109778861"/>
      <w:r w:rsidRPr="00B34C8C">
        <w:t>сделать акцент на теоретической базе при решении заданий различного типа, отходя от алгоритмизации решений</w:t>
      </w:r>
      <w:bookmarkEnd w:id="25"/>
      <w:r>
        <w:t>;</w:t>
      </w:r>
    </w:p>
    <w:p w:rsidR="00297177" w:rsidRPr="00CF43A5" w:rsidRDefault="00297177" w:rsidP="00923AF3">
      <w:pPr>
        <w:numPr>
          <w:ilvl w:val="0"/>
          <w:numId w:val="30"/>
        </w:numPr>
        <w:ind w:left="993" w:hanging="567"/>
        <w:jc w:val="both"/>
      </w:pPr>
      <w:r w:rsidRPr="00B34C8C">
        <w:t>обратить внимание на изучение геометрии непосредственно с 7 класса, когда начинается систематическое изучение этого предмета. Причем речь идет не о «натаскивании» на решение конкретных задач, предлагавшихся в различных вариантах ЕГЭ, а о систематическом изучении предмета</w:t>
      </w:r>
      <w:r>
        <w:t>;</w:t>
      </w:r>
    </w:p>
    <w:p w:rsidR="00297177" w:rsidRPr="00B211CD" w:rsidRDefault="00297177" w:rsidP="00923AF3">
      <w:pPr>
        <w:numPr>
          <w:ilvl w:val="0"/>
          <w:numId w:val="30"/>
        </w:numPr>
        <w:ind w:left="993" w:hanging="567"/>
        <w:jc w:val="both"/>
      </w:pPr>
      <w:r w:rsidRPr="00CF43A5">
        <w:t>как можно раньше начинать работу с текстом на уроках математики, формировать умение его анализировать и делать из него выводы. Такая работа должна вестись с 5 по 11 клас</w:t>
      </w:r>
      <w:r>
        <w:t>с;</w:t>
      </w:r>
    </w:p>
    <w:p w:rsidR="00297177" w:rsidRPr="00CF43A5" w:rsidRDefault="00297177" w:rsidP="00923AF3">
      <w:pPr>
        <w:numPr>
          <w:ilvl w:val="0"/>
          <w:numId w:val="30"/>
        </w:numPr>
        <w:ind w:left="993" w:hanging="567"/>
        <w:jc w:val="both"/>
      </w:pPr>
      <w:r>
        <w:t>в</w:t>
      </w:r>
      <w:r w:rsidRPr="00B211CD">
        <w:t>ключение задач вероятностно-статистической линии в КИМы ЕГЭ (и ОГЭ) делает необходимым регулярное изучение данного раздела в 7-9 классах.</w:t>
      </w:r>
    </w:p>
    <w:p w:rsidR="00297177" w:rsidRPr="00CF43A5" w:rsidRDefault="00297177" w:rsidP="00923AF3">
      <w:pPr>
        <w:numPr>
          <w:ilvl w:val="0"/>
          <w:numId w:val="30"/>
        </w:numPr>
        <w:ind w:left="993" w:hanging="567"/>
        <w:jc w:val="both"/>
      </w:pPr>
      <w:r>
        <w:t>о</w:t>
      </w:r>
      <w:r w:rsidRPr="00CF43A5">
        <w:t>собое внимание в преподавании математики следует уделить регулярному выполнению упражнений, развивающих базовые математические компетенции школьников:</w:t>
      </w:r>
    </w:p>
    <w:p w:rsidR="00297177" w:rsidRPr="00CF43A5" w:rsidRDefault="00297177" w:rsidP="00923AF3">
      <w:pPr>
        <w:numPr>
          <w:ilvl w:val="0"/>
          <w:numId w:val="31"/>
        </w:numPr>
        <w:tabs>
          <w:tab w:val="left" w:pos="1843"/>
        </w:tabs>
        <w:ind w:left="993" w:hanging="567"/>
        <w:jc w:val="both"/>
      </w:pPr>
      <w:r w:rsidRPr="00CF43A5">
        <w:t xml:space="preserve">умение читать и верно понимать условие задачи, </w:t>
      </w:r>
    </w:p>
    <w:p w:rsidR="00297177" w:rsidRPr="00CF43A5" w:rsidRDefault="00297177" w:rsidP="00923AF3">
      <w:pPr>
        <w:numPr>
          <w:ilvl w:val="0"/>
          <w:numId w:val="31"/>
        </w:numPr>
        <w:tabs>
          <w:tab w:val="left" w:pos="1843"/>
        </w:tabs>
        <w:ind w:left="993" w:hanging="567"/>
        <w:jc w:val="both"/>
      </w:pPr>
      <w:r w:rsidRPr="00CF43A5">
        <w:t xml:space="preserve">умение решать практические задачи, </w:t>
      </w:r>
    </w:p>
    <w:p w:rsidR="00297177" w:rsidRPr="00CF43A5" w:rsidRDefault="00297177" w:rsidP="00923AF3">
      <w:pPr>
        <w:numPr>
          <w:ilvl w:val="0"/>
          <w:numId w:val="31"/>
        </w:numPr>
        <w:tabs>
          <w:tab w:val="left" w:pos="1843"/>
        </w:tabs>
        <w:ind w:left="993" w:hanging="567"/>
        <w:jc w:val="both"/>
      </w:pPr>
      <w:r w:rsidRPr="00CF43A5">
        <w:t xml:space="preserve">умение выполнять арифметические действия, </w:t>
      </w:r>
    </w:p>
    <w:p w:rsidR="00297177" w:rsidRPr="00CF43A5" w:rsidRDefault="00297177" w:rsidP="00923AF3">
      <w:pPr>
        <w:numPr>
          <w:ilvl w:val="0"/>
          <w:numId w:val="31"/>
        </w:numPr>
        <w:tabs>
          <w:tab w:val="left" w:pos="1843"/>
        </w:tabs>
        <w:ind w:left="993" w:hanging="567"/>
        <w:jc w:val="both"/>
      </w:pPr>
      <w:r w:rsidRPr="00CF43A5">
        <w:t xml:space="preserve">умение выполнять простейшие алгебраические преобразования, </w:t>
      </w:r>
    </w:p>
    <w:p w:rsidR="00297177" w:rsidRPr="00BC500C" w:rsidRDefault="00297177" w:rsidP="00923AF3">
      <w:pPr>
        <w:numPr>
          <w:ilvl w:val="0"/>
          <w:numId w:val="31"/>
        </w:numPr>
        <w:tabs>
          <w:tab w:val="left" w:pos="1843"/>
        </w:tabs>
        <w:ind w:left="993" w:hanging="567"/>
        <w:jc w:val="both"/>
      </w:pPr>
      <w:r w:rsidRPr="00CF43A5">
        <w:t>умение выполнять действия с основными функциями и т.д.</w:t>
      </w:r>
    </w:p>
    <w:p w:rsidR="00A801AC" w:rsidRDefault="00A801AC" w:rsidP="00923AF3">
      <w:pPr>
        <w:pStyle w:val="3"/>
        <w:numPr>
          <w:ilvl w:val="2"/>
          <w:numId w:val="27"/>
        </w:numPr>
        <w:rPr>
          <w:rFonts w:ascii="Times New Roman" w:hAnsi="Times New Roman"/>
          <w:b w:val="0"/>
          <w:bCs w:val="0"/>
        </w:rPr>
      </w:pPr>
      <w:r w:rsidRPr="00B86ACD">
        <w:rPr>
          <w:rFonts w:ascii="Times New Roman" w:hAnsi="Times New Roman"/>
          <w:b w:val="0"/>
          <w:bCs w:val="0"/>
        </w:rPr>
        <w:t>по организации дифференцированного обучения школьников с разным</w:t>
      </w:r>
      <w:r>
        <w:rPr>
          <w:rFonts w:ascii="Times New Roman" w:hAnsi="Times New Roman"/>
          <w:b w:val="0"/>
          <w:bCs w:val="0"/>
        </w:rPr>
        <w:t>и</w:t>
      </w:r>
      <w:r w:rsidRPr="00B86ACD">
        <w:rPr>
          <w:rFonts w:ascii="Times New Roman" w:hAnsi="Times New Roman"/>
          <w:b w:val="0"/>
          <w:bCs w:val="0"/>
        </w:rPr>
        <w:t xml:space="preserve"> уровн</w:t>
      </w:r>
      <w:r>
        <w:rPr>
          <w:rFonts w:ascii="Times New Roman" w:hAnsi="Times New Roman"/>
          <w:b w:val="0"/>
          <w:bCs w:val="0"/>
        </w:rPr>
        <w:t>я</w:t>
      </w:r>
      <w:r w:rsidRPr="00B86ACD">
        <w:rPr>
          <w:rFonts w:ascii="Times New Roman" w:hAnsi="Times New Roman"/>
          <w:b w:val="0"/>
          <w:bCs w:val="0"/>
        </w:rPr>
        <w:t>м</w:t>
      </w:r>
      <w:r>
        <w:rPr>
          <w:rFonts w:ascii="Times New Roman" w:hAnsi="Times New Roman"/>
          <w:b w:val="0"/>
          <w:bCs w:val="0"/>
        </w:rPr>
        <w:t>и</w:t>
      </w:r>
      <w:r w:rsidRPr="00B86ACD">
        <w:rPr>
          <w:rFonts w:ascii="Times New Roman" w:hAnsi="Times New Roman"/>
          <w:b w:val="0"/>
          <w:bCs w:val="0"/>
        </w:rPr>
        <w:t xml:space="preserve"> предметной подготовки</w:t>
      </w:r>
    </w:p>
    <w:p w:rsidR="00353DA6" w:rsidRPr="008971BD" w:rsidRDefault="00353DA6" w:rsidP="00353DA6">
      <w:pPr>
        <w:tabs>
          <w:tab w:val="left" w:pos="1843"/>
        </w:tabs>
        <w:spacing w:before="120"/>
        <w:ind w:firstLine="709"/>
        <w:jc w:val="both"/>
      </w:pPr>
      <w:r w:rsidRPr="008971BD">
        <w:t xml:space="preserve">При обучении важно учитывать индивидуальные возможности каждого обучающегося. </w:t>
      </w:r>
    </w:p>
    <w:p w:rsidR="00353DA6" w:rsidRPr="008971BD" w:rsidRDefault="00353DA6" w:rsidP="00353DA6">
      <w:pPr>
        <w:tabs>
          <w:tab w:val="left" w:pos="1843"/>
        </w:tabs>
        <w:ind w:firstLine="709"/>
        <w:jc w:val="both"/>
      </w:pPr>
      <w:r w:rsidRPr="008971BD">
        <w:t xml:space="preserve">Начинать работу следует с проведения диагностических работ, которые позволят дифференцировать учащихся на группы по уровню подготовки и выстроить для каждой группы свою траекторию подготовки к экзамену. </w:t>
      </w:r>
    </w:p>
    <w:p w:rsidR="00353DA6" w:rsidRPr="008971BD" w:rsidRDefault="00353DA6" w:rsidP="00353DA6">
      <w:pPr>
        <w:tabs>
          <w:tab w:val="left" w:pos="1843"/>
        </w:tabs>
        <w:ind w:firstLine="709"/>
        <w:jc w:val="both"/>
      </w:pPr>
      <w:r w:rsidRPr="008971BD">
        <w:t>Для группы обучающихся высокого уровня подготовки можно порекомендовать:</w:t>
      </w:r>
    </w:p>
    <w:p w:rsidR="00353DA6" w:rsidRPr="008971BD" w:rsidRDefault="00353DA6" w:rsidP="00923AF3">
      <w:pPr>
        <w:numPr>
          <w:ilvl w:val="0"/>
          <w:numId w:val="34"/>
        </w:numPr>
        <w:tabs>
          <w:tab w:val="left" w:pos="1843"/>
        </w:tabs>
        <w:jc w:val="both"/>
      </w:pPr>
      <w:r w:rsidRPr="008971BD">
        <w:t xml:space="preserve">Сделать акцент на проблемные зоны, характерные для учащихся группы «17-21» на ЕГЭ – 2022: решение задач №№13, 15 (геометрические задачи более сложного уровня сложности), 17 (решение рациональных и дробно-рациональных неравенств), 20 и 21 (задания, требующие более высокий уровень логики рассуждения). </w:t>
      </w:r>
    </w:p>
    <w:p w:rsidR="00353DA6" w:rsidRPr="008971BD" w:rsidRDefault="00353DA6" w:rsidP="00923AF3">
      <w:pPr>
        <w:numPr>
          <w:ilvl w:val="0"/>
          <w:numId w:val="34"/>
        </w:numPr>
        <w:tabs>
          <w:tab w:val="left" w:pos="1843"/>
        </w:tabs>
        <w:jc w:val="both"/>
      </w:pPr>
      <w:r w:rsidRPr="008971BD">
        <w:t xml:space="preserve">Тщательнее подбирать </w:t>
      </w:r>
      <w:r>
        <w:t>задачи</w:t>
      </w:r>
      <w:r w:rsidRPr="008971BD">
        <w:t xml:space="preserve">, делать упор на индивидуальную и групповую работу (причем желательно в одноуровневых группах) с более сложными заданиями, подробно анализировать ошибки в решении. </w:t>
      </w:r>
    </w:p>
    <w:p w:rsidR="00353DA6" w:rsidRPr="008971BD" w:rsidRDefault="00353DA6" w:rsidP="00923AF3">
      <w:pPr>
        <w:numPr>
          <w:ilvl w:val="0"/>
          <w:numId w:val="34"/>
        </w:numPr>
        <w:tabs>
          <w:tab w:val="left" w:pos="1843"/>
        </w:tabs>
        <w:jc w:val="both"/>
      </w:pPr>
      <w:r w:rsidRPr="008971BD">
        <w:lastRenderedPageBreak/>
        <w:t xml:space="preserve">Особое внимание уделить решению и оформлению текстовых задач и геометрических задач на доказательство. </w:t>
      </w:r>
    </w:p>
    <w:p w:rsidR="00353DA6" w:rsidRPr="008971BD" w:rsidRDefault="00353DA6" w:rsidP="00923AF3">
      <w:pPr>
        <w:numPr>
          <w:ilvl w:val="0"/>
          <w:numId w:val="34"/>
        </w:numPr>
        <w:tabs>
          <w:tab w:val="left" w:pos="1843"/>
        </w:tabs>
        <w:jc w:val="both"/>
      </w:pPr>
      <w:r w:rsidRPr="008971BD">
        <w:t xml:space="preserve">Следует добиваться безошибочного и быстрого по времени выполнения заданий №№1-16 и чаще привлекать таких обучающихся к решению задач повышенного уровня, делая упор на многошаговые, но алгоритмизированные задачи. </w:t>
      </w:r>
    </w:p>
    <w:p w:rsidR="00353DA6" w:rsidRPr="008971BD" w:rsidRDefault="00353DA6" w:rsidP="00353DA6">
      <w:pPr>
        <w:tabs>
          <w:tab w:val="left" w:pos="1843"/>
        </w:tabs>
        <w:ind w:firstLine="709"/>
        <w:jc w:val="both"/>
      </w:pPr>
      <w:r w:rsidRPr="008971BD">
        <w:t xml:space="preserve">Обучающиеся, претендующие на получение отметки «4», не всегда ориентированы на выполнение более сложных заданий, так как необходимые для получения хорошей отметки баллы они могут получить при выполнении заданий только простого уровня сложности. Повышать мотивацию к выполнению таких заданий можно, например, с помощью составленных учителем тренировочных работ из задач КИМ ЕГЭ с обязательным условием выполнения задания более сложного уровня сложности для получения отметки выше «3». </w:t>
      </w:r>
    </w:p>
    <w:p w:rsidR="00353DA6" w:rsidRPr="008971BD" w:rsidRDefault="00353DA6" w:rsidP="00353DA6">
      <w:pPr>
        <w:tabs>
          <w:tab w:val="left" w:pos="1843"/>
        </w:tabs>
        <w:ind w:firstLine="709"/>
        <w:jc w:val="both"/>
      </w:pPr>
      <w:r w:rsidRPr="008971BD">
        <w:t xml:space="preserve">Обучающиеся базового уровня подготовки (набирающие 7-11 баллов) удовлетворительно справляются с более простыми заданиями, не приступая к более сложным заданиям. При подготовке учащихся с отметкой «3» по предмету необходимо работать над усвоением теоретического материала и умением применять его при решении 1-2 шаговых задач. Систематически проводить проверку вычислительных навыков и знаний простейших теоретических утверждений из курса планиметрии (проведение тестов, математических диктантов); удобно использовать в работе имеющиеся и создавать новые карточки, содержащие алгоритмы решения заданий, примеры оформления. </w:t>
      </w:r>
    </w:p>
    <w:p w:rsidR="00353DA6" w:rsidRPr="008971BD" w:rsidRDefault="00353DA6" w:rsidP="00353DA6">
      <w:pPr>
        <w:tabs>
          <w:tab w:val="left" w:pos="1843"/>
        </w:tabs>
        <w:ind w:firstLine="709"/>
        <w:jc w:val="both"/>
      </w:pPr>
      <w:r w:rsidRPr="008971BD">
        <w:t xml:space="preserve">Для группы выпускников с низким уровнем подготовки (набирающих менее 7 баллов при проведении тренировочных работ в формате ЕГЭ) характерен низкий уровень сформированности вычислительных навыков, неумение понимать смысл текстовых заданий, проблемы мотивации на получение знаний. Дифференцированный подход к обучающимся этой группы должен заключаться в подготовке их к решению несложных заданий: </w:t>
      </w:r>
    </w:p>
    <w:p w:rsidR="00353DA6" w:rsidRPr="008971BD" w:rsidRDefault="00353DA6" w:rsidP="00923AF3">
      <w:pPr>
        <w:numPr>
          <w:ilvl w:val="0"/>
          <w:numId w:val="35"/>
        </w:numPr>
        <w:tabs>
          <w:tab w:val="left" w:pos="1843"/>
        </w:tabs>
        <w:jc w:val="both"/>
      </w:pPr>
      <w:r w:rsidRPr="008971BD">
        <w:t>задания, которые требуют прежде всего навыков смыслового чтения,</w:t>
      </w:r>
    </w:p>
    <w:p w:rsidR="00353DA6" w:rsidRPr="008971BD" w:rsidRDefault="00353DA6" w:rsidP="00923AF3">
      <w:pPr>
        <w:numPr>
          <w:ilvl w:val="0"/>
          <w:numId w:val="35"/>
        </w:numPr>
        <w:tabs>
          <w:tab w:val="left" w:pos="1843"/>
        </w:tabs>
        <w:jc w:val="both"/>
      </w:pPr>
      <w:r w:rsidRPr="008971BD">
        <w:t xml:space="preserve">алгебраические задания (арифметические действия с дробями, преобразование выражений, содержащих корни и степени), </w:t>
      </w:r>
    </w:p>
    <w:p w:rsidR="00353DA6" w:rsidRPr="008971BD" w:rsidRDefault="00353DA6" w:rsidP="00923AF3">
      <w:pPr>
        <w:numPr>
          <w:ilvl w:val="0"/>
          <w:numId w:val="35"/>
        </w:numPr>
        <w:tabs>
          <w:tab w:val="left" w:pos="1843"/>
        </w:tabs>
        <w:jc w:val="both"/>
      </w:pPr>
      <w:r w:rsidRPr="008971BD">
        <w:t xml:space="preserve">решение линейных и квадратных уравнений, </w:t>
      </w:r>
    </w:p>
    <w:p w:rsidR="00353DA6" w:rsidRPr="008971BD" w:rsidRDefault="00353DA6" w:rsidP="00923AF3">
      <w:pPr>
        <w:numPr>
          <w:ilvl w:val="0"/>
          <w:numId w:val="35"/>
        </w:numPr>
        <w:tabs>
          <w:tab w:val="left" w:pos="1843"/>
        </w:tabs>
        <w:jc w:val="both"/>
      </w:pPr>
      <w:r w:rsidRPr="008971BD">
        <w:t xml:space="preserve">несложная задача по теории вероятностей, </w:t>
      </w:r>
    </w:p>
    <w:p w:rsidR="00353DA6" w:rsidRPr="008971BD" w:rsidRDefault="00353DA6" w:rsidP="00923AF3">
      <w:pPr>
        <w:numPr>
          <w:ilvl w:val="0"/>
          <w:numId w:val="35"/>
        </w:numPr>
        <w:tabs>
          <w:tab w:val="left" w:pos="1843"/>
        </w:tabs>
        <w:jc w:val="both"/>
      </w:pPr>
      <w:r w:rsidRPr="008971BD">
        <w:t xml:space="preserve">геометрические задачи (обычно одношаговая задача на нахождение углов или отрезков, на вычисление площади или отрезка для фигуры на «клетчатой бумаге». </w:t>
      </w:r>
    </w:p>
    <w:p w:rsidR="00353DA6" w:rsidRPr="008971BD" w:rsidRDefault="00353DA6" w:rsidP="003A633E">
      <w:pPr>
        <w:tabs>
          <w:tab w:val="left" w:pos="1843"/>
        </w:tabs>
        <w:spacing w:after="240"/>
        <w:ind w:firstLine="709"/>
        <w:jc w:val="both"/>
      </w:pPr>
      <w:r w:rsidRPr="008971BD">
        <w:t>Для таких учащихся более эффективными являются парная и групповая форма работы, когда есть возможность получения консультаций, выполнения работы под контролем более сильных учащихся</w:t>
      </w:r>
      <w:r>
        <w:t>.</w:t>
      </w:r>
    </w:p>
    <w:p w:rsidR="00A801AC" w:rsidRDefault="00A801AC" w:rsidP="00923AF3">
      <w:pPr>
        <w:pStyle w:val="3"/>
        <w:numPr>
          <w:ilvl w:val="1"/>
          <w:numId w:val="27"/>
        </w:numPr>
        <w:tabs>
          <w:tab w:val="left" w:pos="567"/>
        </w:tabs>
        <w:ind w:left="426" w:hanging="574"/>
        <w:jc w:val="both"/>
        <w:rPr>
          <w:rFonts w:ascii="Times New Roman" w:hAnsi="Times New Roman"/>
        </w:rPr>
      </w:pPr>
      <w:r>
        <w:rPr>
          <w:rFonts w:ascii="Times New Roman" w:hAnsi="Times New Roman"/>
        </w:rPr>
        <w:t>Р</w:t>
      </w:r>
      <w:r w:rsidRPr="00B86ACD">
        <w:rPr>
          <w:rFonts w:ascii="Times New Roman" w:hAnsi="Times New Roman"/>
        </w:rPr>
        <w:t>екомендации по темам для обсуждения на методических объединениях учителей-предметников, возможные направления повышения квалификации</w:t>
      </w:r>
    </w:p>
    <w:p w:rsidR="00B96EB5" w:rsidRPr="00B96EB5" w:rsidRDefault="00B96EB5" w:rsidP="00923AF3">
      <w:pPr>
        <w:pStyle w:val="a3"/>
        <w:numPr>
          <w:ilvl w:val="0"/>
          <w:numId w:val="36"/>
        </w:numPr>
        <w:spacing w:before="120" w:line="240" w:lineRule="auto"/>
        <w:ind w:left="714" w:hanging="357"/>
        <w:jc w:val="both"/>
        <w:rPr>
          <w:rFonts w:ascii="Times New Roman" w:hAnsi="Times New Roman"/>
          <w:sz w:val="24"/>
          <w:szCs w:val="24"/>
        </w:rPr>
      </w:pPr>
      <w:r w:rsidRPr="00B96EB5">
        <w:rPr>
          <w:rFonts w:ascii="Times New Roman" w:hAnsi="Times New Roman"/>
          <w:sz w:val="24"/>
          <w:szCs w:val="24"/>
        </w:rPr>
        <w:t>Анализ результатов ЕГЭ по математике базового уровня с разбором типичных ошибок.</w:t>
      </w:r>
    </w:p>
    <w:p w:rsidR="00B96EB5" w:rsidRPr="00B96EB5" w:rsidRDefault="00B96EB5" w:rsidP="00923AF3">
      <w:pPr>
        <w:pStyle w:val="a3"/>
        <w:numPr>
          <w:ilvl w:val="0"/>
          <w:numId w:val="36"/>
        </w:numPr>
        <w:spacing w:line="240" w:lineRule="auto"/>
        <w:ind w:left="714" w:hanging="357"/>
        <w:jc w:val="both"/>
        <w:rPr>
          <w:rFonts w:ascii="Times New Roman" w:hAnsi="Times New Roman"/>
          <w:sz w:val="24"/>
          <w:szCs w:val="24"/>
        </w:rPr>
      </w:pPr>
      <w:r w:rsidRPr="00B96EB5">
        <w:rPr>
          <w:rFonts w:ascii="Times New Roman" w:hAnsi="Times New Roman"/>
          <w:sz w:val="24"/>
          <w:szCs w:val="24"/>
        </w:rPr>
        <w:t>Изменения в КИМ и экзаменационных моделях.</w:t>
      </w:r>
    </w:p>
    <w:p w:rsidR="00B96EB5" w:rsidRPr="00B96EB5" w:rsidRDefault="00B96EB5" w:rsidP="00923AF3">
      <w:pPr>
        <w:pStyle w:val="a3"/>
        <w:numPr>
          <w:ilvl w:val="0"/>
          <w:numId w:val="36"/>
        </w:numPr>
        <w:spacing w:line="240" w:lineRule="auto"/>
        <w:ind w:left="714" w:hanging="357"/>
        <w:jc w:val="both"/>
        <w:rPr>
          <w:rFonts w:ascii="Times New Roman" w:hAnsi="Times New Roman"/>
          <w:sz w:val="24"/>
          <w:szCs w:val="24"/>
        </w:rPr>
      </w:pPr>
      <w:r w:rsidRPr="00B96EB5">
        <w:rPr>
          <w:rFonts w:ascii="Times New Roman" w:hAnsi="Times New Roman"/>
          <w:sz w:val="24"/>
          <w:szCs w:val="24"/>
        </w:rPr>
        <w:t>Обзор Интернет-ресурсов и пособий для подготовки к ЕГЭ по математике базового уровня.</w:t>
      </w:r>
    </w:p>
    <w:p w:rsidR="00B96EB5" w:rsidRPr="00B96EB5" w:rsidRDefault="00B96EB5" w:rsidP="00923AF3">
      <w:pPr>
        <w:pStyle w:val="a3"/>
        <w:numPr>
          <w:ilvl w:val="0"/>
          <w:numId w:val="36"/>
        </w:numPr>
        <w:spacing w:line="240" w:lineRule="auto"/>
        <w:ind w:left="714" w:hanging="357"/>
        <w:jc w:val="both"/>
        <w:rPr>
          <w:rFonts w:ascii="Times New Roman" w:hAnsi="Times New Roman"/>
          <w:sz w:val="24"/>
          <w:szCs w:val="24"/>
        </w:rPr>
      </w:pPr>
      <w:r w:rsidRPr="00B96EB5">
        <w:rPr>
          <w:rFonts w:ascii="Times New Roman" w:hAnsi="Times New Roman"/>
          <w:sz w:val="24"/>
          <w:szCs w:val="24"/>
        </w:rPr>
        <w:t>Обмен опытом по работе со слабоуспевающими учениками.</w:t>
      </w:r>
    </w:p>
    <w:p w:rsidR="00B96EB5" w:rsidRPr="00B96EB5" w:rsidRDefault="00B96EB5" w:rsidP="00923AF3">
      <w:pPr>
        <w:pStyle w:val="a3"/>
        <w:numPr>
          <w:ilvl w:val="0"/>
          <w:numId w:val="36"/>
        </w:numPr>
        <w:spacing w:line="240" w:lineRule="auto"/>
        <w:ind w:left="714" w:hanging="357"/>
        <w:jc w:val="both"/>
        <w:rPr>
          <w:rFonts w:ascii="Times New Roman" w:hAnsi="Times New Roman"/>
          <w:sz w:val="24"/>
          <w:szCs w:val="24"/>
        </w:rPr>
      </w:pPr>
      <w:r w:rsidRPr="00B96EB5">
        <w:rPr>
          <w:rFonts w:ascii="Times New Roman" w:hAnsi="Times New Roman"/>
          <w:sz w:val="24"/>
          <w:szCs w:val="24"/>
        </w:rPr>
        <w:t>Отдельные вопросы методики преподавания математики (общие умения решать задачи, приемы доказательства и пр.).</w:t>
      </w:r>
    </w:p>
    <w:p w:rsidR="00B96EB5" w:rsidRDefault="00B96EB5">
      <w:r>
        <w:br w:type="page"/>
      </w:r>
    </w:p>
    <w:p w:rsidR="00A801AC" w:rsidRDefault="00A801AC" w:rsidP="00923AF3">
      <w:pPr>
        <w:pStyle w:val="3"/>
        <w:numPr>
          <w:ilvl w:val="1"/>
          <w:numId w:val="19"/>
        </w:numPr>
        <w:tabs>
          <w:tab w:val="left" w:pos="567"/>
        </w:tabs>
        <w:jc w:val="both"/>
        <w:rPr>
          <w:rFonts w:ascii="Times New Roman" w:hAnsi="Times New Roman"/>
        </w:rPr>
      </w:pPr>
      <w:r>
        <w:rPr>
          <w:rFonts w:ascii="Times New Roman" w:hAnsi="Times New Roman"/>
        </w:rPr>
        <w:lastRenderedPageBreak/>
        <w:t xml:space="preserve">Информация о публикации (размещении) на открытых для общего доступа на страницах информационно-коммуникационных </w:t>
      </w:r>
      <w:r w:rsidRPr="004814BF">
        <w:rPr>
          <w:rFonts w:ascii="Times New Roman" w:hAnsi="Times New Roman"/>
        </w:rPr>
        <w:t>интернет-ресурсах ОИВ (подведомственных учреждений) в неизменном или расширенном виде приведенных в статистико-аналитическ</w:t>
      </w:r>
      <w:r>
        <w:rPr>
          <w:rFonts w:ascii="Times New Roman" w:hAnsi="Times New Roman"/>
        </w:rPr>
        <w:t>ом</w:t>
      </w:r>
      <w:r w:rsidRPr="004814BF">
        <w:rPr>
          <w:rFonts w:ascii="Times New Roman" w:hAnsi="Times New Roman"/>
        </w:rPr>
        <w:t xml:space="preserve"> отчет</w:t>
      </w:r>
      <w:r>
        <w:rPr>
          <w:rFonts w:ascii="Times New Roman" w:hAnsi="Times New Roman"/>
        </w:rPr>
        <w:t>е</w:t>
      </w:r>
      <w:r w:rsidRPr="004814BF">
        <w:rPr>
          <w:rFonts w:ascii="Times New Roman" w:hAnsi="Times New Roman"/>
        </w:rPr>
        <w:t xml:space="preserve"> рекомендаций по совершенствованию преподавания учебного предмета для всех обучающихся, а также по организации дифференцированного обучения школьников с разным уровнем предметной подготовки</w:t>
      </w:r>
      <w:r>
        <w:rPr>
          <w:rFonts w:ascii="Times New Roman" w:hAnsi="Times New Roman"/>
        </w:rPr>
        <w:t>.</w:t>
      </w:r>
    </w:p>
    <w:p w:rsidR="009A6A1F" w:rsidRDefault="00A801AC" w:rsidP="00923AF3">
      <w:pPr>
        <w:pStyle w:val="3"/>
        <w:numPr>
          <w:ilvl w:val="2"/>
          <w:numId w:val="19"/>
        </w:numPr>
        <w:spacing w:before="120"/>
        <w:jc w:val="both"/>
        <w:rPr>
          <w:rFonts w:ascii="Times New Roman" w:hAnsi="Times New Roman"/>
        </w:rPr>
      </w:pPr>
      <w:r w:rsidRPr="00823AF3">
        <w:rPr>
          <w:rFonts w:ascii="Times New Roman" w:hAnsi="Times New Roman"/>
        </w:rPr>
        <w:t>Адрес страницы размещения</w:t>
      </w:r>
    </w:p>
    <w:p w:rsidR="00A50CAE" w:rsidRPr="007B4F3F" w:rsidRDefault="009A6A1F" w:rsidP="009A6A1F">
      <w:pPr>
        <w:pStyle w:val="3"/>
        <w:numPr>
          <w:ilvl w:val="0"/>
          <w:numId w:val="0"/>
        </w:numPr>
        <w:spacing w:before="120"/>
        <w:ind w:left="720"/>
        <w:jc w:val="both"/>
        <w:rPr>
          <w:rFonts w:ascii="Times New Roman" w:hAnsi="Times New Roman"/>
          <w:b w:val="0"/>
        </w:rPr>
      </w:pPr>
      <w:r>
        <w:rPr>
          <w:rFonts w:ascii="Times New Roman" w:hAnsi="Times New Roman"/>
          <w:b w:val="0"/>
        </w:rPr>
        <w:t>С</w:t>
      </w:r>
      <w:r w:rsidR="00823AF3" w:rsidRPr="007B4F3F">
        <w:rPr>
          <w:rFonts w:ascii="Times New Roman" w:hAnsi="Times New Roman"/>
          <w:b w:val="0"/>
        </w:rPr>
        <w:t xml:space="preserve"> аналитическими материалами ЕГЭ по математике</w:t>
      </w:r>
      <w:r w:rsidR="00823AF3">
        <w:rPr>
          <w:rFonts w:ascii="Times New Roman" w:hAnsi="Times New Roman"/>
          <w:b w:val="0"/>
        </w:rPr>
        <w:t xml:space="preserve"> (профильный уровень)</w:t>
      </w:r>
      <w:r w:rsidR="00823AF3" w:rsidRPr="007B4F3F">
        <w:rPr>
          <w:rFonts w:ascii="Times New Roman" w:hAnsi="Times New Roman"/>
          <w:b w:val="0"/>
        </w:rPr>
        <w:t xml:space="preserve"> можно ознакомиться на сайте ГАУ РК «Центра оценки качества образования» </w:t>
      </w:r>
      <w:hyperlink r:id="rId38" w:history="1">
        <w:r w:rsidR="00A50CAE" w:rsidRPr="008F52EE">
          <w:rPr>
            <w:rStyle w:val="afc"/>
          </w:rPr>
          <w:t>https://www.coko.karelia.ru/gia/ege/analitika-ege</w:t>
        </w:r>
      </w:hyperlink>
    </w:p>
    <w:p w:rsidR="00A801AC" w:rsidRPr="00D65DF5" w:rsidRDefault="006315F3" w:rsidP="006315F3">
      <w:pPr>
        <w:pStyle w:val="3"/>
        <w:numPr>
          <w:ilvl w:val="0"/>
          <w:numId w:val="0"/>
        </w:numPr>
        <w:rPr>
          <w:rFonts w:ascii="Times New Roman" w:hAnsi="Times New Roman"/>
          <w:b w:val="0"/>
          <w:bCs w:val="0"/>
        </w:rPr>
      </w:pPr>
      <w:r>
        <w:rPr>
          <w:rFonts w:ascii="Times New Roman" w:hAnsi="Times New Roman"/>
          <w:b w:val="0"/>
          <w:bCs w:val="0"/>
        </w:rPr>
        <w:t>4</w:t>
      </w:r>
      <w:r w:rsidRPr="006315F3">
        <w:rPr>
          <w:rFonts w:ascii="Times New Roman" w:hAnsi="Times New Roman"/>
          <w:bCs w:val="0"/>
        </w:rPr>
        <w:t>.3.2</w:t>
      </w:r>
      <w:r>
        <w:rPr>
          <w:rFonts w:ascii="Times New Roman" w:hAnsi="Times New Roman"/>
          <w:b w:val="0"/>
          <w:bCs w:val="0"/>
        </w:rPr>
        <w:t>.</w:t>
      </w:r>
      <w:r w:rsidR="00501FCB">
        <w:rPr>
          <w:rFonts w:ascii="Times New Roman" w:hAnsi="Times New Roman"/>
          <w:b w:val="0"/>
          <w:bCs w:val="0"/>
        </w:rPr>
        <w:t xml:space="preserve"> </w:t>
      </w:r>
      <w:r w:rsidR="00A801AC" w:rsidRPr="00D65DF5">
        <w:rPr>
          <w:rFonts w:ascii="Times New Roman" w:hAnsi="Times New Roman"/>
          <w:b w:val="0"/>
          <w:bCs w:val="0"/>
        </w:rPr>
        <w:t>дата размещения (не позднее 12.09.2022)</w:t>
      </w:r>
      <w:r w:rsidR="00A801AC">
        <w:rPr>
          <w:rFonts w:ascii="Times New Roman" w:hAnsi="Times New Roman"/>
          <w:b w:val="0"/>
          <w:bCs w:val="0"/>
        </w:rPr>
        <w:t xml:space="preserve"> </w:t>
      </w:r>
      <w:r w:rsidR="00D94ADA">
        <w:rPr>
          <w:rFonts w:ascii="Times New Roman" w:hAnsi="Times New Roman"/>
          <w:b w:val="0"/>
          <w:bCs w:val="0"/>
        </w:rPr>
        <w:t>– 08.09.2022г.</w:t>
      </w:r>
    </w:p>
    <w:p w:rsidR="00A801AC" w:rsidRPr="009A11BC" w:rsidRDefault="00A801AC" w:rsidP="00A801AC">
      <w:pPr>
        <w:spacing w:line="360" w:lineRule="auto"/>
        <w:ind w:left="-425"/>
        <w:jc w:val="both"/>
        <w:rPr>
          <w:sz w:val="28"/>
        </w:rPr>
      </w:pPr>
    </w:p>
    <w:p w:rsidR="00A801AC" w:rsidRDefault="00A801AC" w:rsidP="00A801AC">
      <w:pPr>
        <w:spacing w:line="360" w:lineRule="auto"/>
        <w:ind w:left="-425"/>
        <w:jc w:val="both"/>
      </w:pPr>
    </w:p>
    <w:p w:rsidR="00A801AC" w:rsidRDefault="00A801AC" w:rsidP="00A801AC">
      <w:pPr>
        <w:spacing w:line="360" w:lineRule="auto"/>
        <w:ind w:left="-425"/>
        <w:jc w:val="both"/>
        <w:sectPr w:rsidR="00A801AC" w:rsidSect="003E778A">
          <w:footerReference w:type="default" r:id="rId39"/>
          <w:pgSz w:w="11906" w:h="16838"/>
          <w:pgMar w:top="709" w:right="567" w:bottom="1134" w:left="1276" w:header="709" w:footer="709" w:gutter="0"/>
          <w:cols w:space="708"/>
          <w:docGrid w:linePitch="360"/>
        </w:sectPr>
      </w:pPr>
    </w:p>
    <w:p w:rsidR="002D7C13" w:rsidRPr="00580ED1" w:rsidRDefault="002D7C13" w:rsidP="002D7C13">
      <w:pPr>
        <w:spacing w:line="360" w:lineRule="auto"/>
      </w:pPr>
      <w:r w:rsidRPr="00580ED1">
        <w:lastRenderedPageBreak/>
        <w:t xml:space="preserve">СОСТАВИТЕЛИ ОТЧЕТА по учебному предмету </w:t>
      </w:r>
      <w:r>
        <w:t>«Математика (базовый уровень)»</w:t>
      </w:r>
      <w:r w:rsidRPr="00580ED1">
        <w:t xml:space="preserve">: </w:t>
      </w:r>
    </w:p>
    <w:p w:rsidR="002D7C13" w:rsidRPr="004E1A58" w:rsidRDefault="002D7C13" w:rsidP="002D7C13">
      <w:pPr>
        <w:spacing w:after="120"/>
        <w:ind w:right="-284"/>
        <w:jc w:val="both"/>
        <w:rPr>
          <w:sz w:val="28"/>
          <w:szCs w:val="28"/>
        </w:rPr>
      </w:pPr>
      <w:r w:rsidRPr="00FC6BBF">
        <w:rPr>
          <w:sz w:val="28"/>
          <w:szCs w:val="28"/>
        </w:rPr>
        <w:t xml:space="preserve">Наименование организации, проводящей анализ результатов </w:t>
      </w:r>
      <w:r>
        <w:rPr>
          <w:sz w:val="28"/>
          <w:szCs w:val="28"/>
        </w:rPr>
        <w:t xml:space="preserve">ГИА: </w:t>
      </w:r>
      <w:r w:rsidRPr="004E1A58">
        <w:rPr>
          <w:sz w:val="28"/>
          <w:szCs w:val="28"/>
        </w:rPr>
        <w:t>Государственное автономное учреждение Республики Карелия «Центр оценки качества образования» (ГАУ РК «ЦОКО»)</w:t>
      </w:r>
    </w:p>
    <w:p w:rsidR="002D7C13" w:rsidRDefault="002D7C13" w:rsidP="002D7C13">
      <w:pPr>
        <w:ind w:right="-284"/>
        <w:rPr>
          <w:sz w:val="28"/>
          <w:szCs w:val="28"/>
        </w:rPr>
      </w:pPr>
      <w:r>
        <w:rPr>
          <w:sz w:val="28"/>
          <w:szCs w:val="28"/>
        </w:rPr>
        <w:t>Ответственные специалисты:</w:t>
      </w:r>
    </w:p>
    <w:tbl>
      <w:tblPr>
        <w:tblW w:w="97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67"/>
        <w:gridCol w:w="2276"/>
        <w:gridCol w:w="3261"/>
        <w:gridCol w:w="3561"/>
      </w:tblGrid>
      <w:tr w:rsidR="002D7C13" w:rsidRPr="00891394" w:rsidTr="00353DA6">
        <w:trPr>
          <w:jc w:val="center"/>
        </w:trPr>
        <w:tc>
          <w:tcPr>
            <w:tcW w:w="667" w:type="dxa"/>
            <w:vAlign w:val="center"/>
          </w:tcPr>
          <w:p w:rsidR="002D7C13" w:rsidRPr="00891394" w:rsidRDefault="002D7C13" w:rsidP="00353DA6">
            <w:pPr>
              <w:jc w:val="center"/>
              <w:rPr>
                <w:i/>
                <w:iCs/>
              </w:rPr>
            </w:pPr>
          </w:p>
        </w:tc>
        <w:tc>
          <w:tcPr>
            <w:tcW w:w="2276" w:type="dxa"/>
            <w:shd w:val="clear" w:color="auto" w:fill="auto"/>
            <w:vAlign w:val="center"/>
          </w:tcPr>
          <w:p w:rsidR="002D7C13" w:rsidRPr="00891394" w:rsidRDefault="002D7C13" w:rsidP="00353DA6">
            <w:pPr>
              <w:jc w:val="center"/>
              <w:rPr>
                <w:i/>
                <w:iCs/>
              </w:rPr>
            </w:pPr>
            <w:r w:rsidRPr="00891394">
              <w:rPr>
                <w:i/>
                <w:iCs/>
              </w:rPr>
              <w:t>Ответственный специалист, выполнявший анализ результатов ЕГЭ по математике</w:t>
            </w:r>
          </w:p>
        </w:tc>
        <w:tc>
          <w:tcPr>
            <w:tcW w:w="3261" w:type="dxa"/>
            <w:shd w:val="clear" w:color="auto" w:fill="auto"/>
            <w:vAlign w:val="center"/>
          </w:tcPr>
          <w:p w:rsidR="002D7C13" w:rsidRPr="00891394" w:rsidRDefault="002D7C13" w:rsidP="00353DA6">
            <w:pPr>
              <w:jc w:val="center"/>
              <w:rPr>
                <w:i/>
                <w:iCs/>
              </w:rPr>
            </w:pPr>
            <w:r w:rsidRPr="00891394">
              <w:rPr>
                <w:i/>
                <w:iCs/>
              </w:rPr>
              <w:t>ФИО, место работы, должность, ученая степень, ученое звание</w:t>
            </w:r>
          </w:p>
        </w:tc>
        <w:tc>
          <w:tcPr>
            <w:tcW w:w="3561" w:type="dxa"/>
            <w:vAlign w:val="center"/>
          </w:tcPr>
          <w:p w:rsidR="002D7C13" w:rsidRPr="00891394" w:rsidRDefault="002D7C13" w:rsidP="00353DA6">
            <w:pPr>
              <w:jc w:val="center"/>
              <w:rPr>
                <w:i/>
                <w:iCs/>
              </w:rPr>
            </w:pPr>
            <w:r w:rsidRPr="00634251">
              <w:rPr>
                <w:i/>
                <w:iCs/>
              </w:rPr>
              <w:t xml:space="preserve">Принадлежность специалиста к региональной ПК по </w:t>
            </w:r>
            <w:r>
              <w:rPr>
                <w:i/>
                <w:iCs/>
              </w:rPr>
              <w:t xml:space="preserve">учебному </w:t>
            </w:r>
            <w:r w:rsidRPr="00634251">
              <w:rPr>
                <w:i/>
                <w:iCs/>
              </w:rPr>
              <w:t>предмету</w:t>
            </w:r>
            <w:r>
              <w:rPr>
                <w:i/>
                <w:iCs/>
              </w:rPr>
              <w:t>, региональным организациям развития образования, повышения квалификации работников образования</w:t>
            </w:r>
            <w:r w:rsidRPr="00634251">
              <w:rPr>
                <w:i/>
                <w:iCs/>
              </w:rPr>
              <w:t xml:space="preserve"> (при наличии)</w:t>
            </w:r>
          </w:p>
        </w:tc>
      </w:tr>
      <w:tr w:rsidR="002D7C13" w:rsidRPr="00891394" w:rsidTr="00353DA6">
        <w:trPr>
          <w:jc w:val="center"/>
        </w:trPr>
        <w:tc>
          <w:tcPr>
            <w:tcW w:w="667" w:type="dxa"/>
            <w:vAlign w:val="center"/>
          </w:tcPr>
          <w:p w:rsidR="002D7C13" w:rsidRPr="00891394" w:rsidRDefault="002D7C13" w:rsidP="00353DA6">
            <w:pPr>
              <w:jc w:val="center"/>
              <w:rPr>
                <w:i/>
                <w:iCs/>
              </w:rPr>
            </w:pPr>
            <w:r w:rsidRPr="00891394">
              <w:rPr>
                <w:i/>
                <w:iCs/>
              </w:rPr>
              <w:t>1.</w:t>
            </w:r>
          </w:p>
        </w:tc>
        <w:tc>
          <w:tcPr>
            <w:tcW w:w="2276" w:type="dxa"/>
            <w:shd w:val="clear" w:color="auto" w:fill="auto"/>
          </w:tcPr>
          <w:p w:rsidR="002D7C13" w:rsidRPr="00891394" w:rsidRDefault="002D7C13" w:rsidP="00353DA6">
            <w:pPr>
              <w:jc w:val="both"/>
              <w:rPr>
                <w:i/>
                <w:iCs/>
              </w:rPr>
            </w:pPr>
          </w:p>
        </w:tc>
        <w:tc>
          <w:tcPr>
            <w:tcW w:w="3261" w:type="dxa"/>
            <w:shd w:val="clear" w:color="auto" w:fill="auto"/>
          </w:tcPr>
          <w:p w:rsidR="002D7C13" w:rsidRPr="00891394" w:rsidRDefault="002D7C13" w:rsidP="00353DA6">
            <w:pPr>
              <w:ind w:firstLine="34"/>
              <w:jc w:val="both"/>
              <w:rPr>
                <w:i/>
              </w:rPr>
            </w:pPr>
            <w:r w:rsidRPr="00891394">
              <w:rPr>
                <w:iCs/>
              </w:rPr>
              <w:t>Маркова Светлана Иосифовна, старший преподаватель кафедры теории и методики обучения математике и ИКТ в образовании, институт математики и информационных технологий Федерального государственного бюджетного образовательного учреждения высшего образования «Петрозаводский государственный университет»</w:t>
            </w:r>
          </w:p>
        </w:tc>
        <w:tc>
          <w:tcPr>
            <w:tcW w:w="3561" w:type="dxa"/>
          </w:tcPr>
          <w:p w:rsidR="002D7C13" w:rsidRPr="00891394" w:rsidRDefault="002D7C13" w:rsidP="00353DA6">
            <w:pPr>
              <w:ind w:firstLine="34"/>
              <w:jc w:val="both"/>
              <w:rPr>
                <w:i/>
              </w:rPr>
            </w:pPr>
            <w:r w:rsidRPr="00891394">
              <w:rPr>
                <w:iCs/>
              </w:rPr>
              <w:t>Председатель предметной комиссии по математике</w:t>
            </w:r>
          </w:p>
        </w:tc>
      </w:tr>
      <w:tr w:rsidR="002D7C13" w:rsidRPr="00891394" w:rsidTr="00353DA6">
        <w:trPr>
          <w:jc w:val="center"/>
        </w:trPr>
        <w:tc>
          <w:tcPr>
            <w:tcW w:w="667" w:type="dxa"/>
            <w:vAlign w:val="center"/>
          </w:tcPr>
          <w:p w:rsidR="002D7C13" w:rsidRPr="00891394" w:rsidRDefault="002D7C13" w:rsidP="00353DA6">
            <w:pPr>
              <w:jc w:val="center"/>
              <w:rPr>
                <w:i/>
                <w:iCs/>
              </w:rPr>
            </w:pPr>
          </w:p>
        </w:tc>
        <w:tc>
          <w:tcPr>
            <w:tcW w:w="2276" w:type="dxa"/>
            <w:shd w:val="clear" w:color="auto" w:fill="auto"/>
          </w:tcPr>
          <w:p w:rsidR="002D7C13" w:rsidRPr="00891394" w:rsidRDefault="002D7C13" w:rsidP="00353DA6">
            <w:pPr>
              <w:jc w:val="both"/>
              <w:rPr>
                <w:i/>
                <w:iCs/>
              </w:rPr>
            </w:pPr>
            <w:r w:rsidRPr="00891394">
              <w:rPr>
                <w:i/>
                <w:iCs/>
              </w:rPr>
              <w:t>Специалисты, привлекаемые к анализу результатов ЕГЭ по предмету</w:t>
            </w:r>
          </w:p>
        </w:tc>
        <w:tc>
          <w:tcPr>
            <w:tcW w:w="3261" w:type="dxa"/>
            <w:shd w:val="clear" w:color="auto" w:fill="auto"/>
          </w:tcPr>
          <w:p w:rsidR="002D7C13" w:rsidRPr="00891394" w:rsidRDefault="002D7C13" w:rsidP="00353DA6">
            <w:pPr>
              <w:jc w:val="both"/>
              <w:rPr>
                <w:i/>
                <w:iCs/>
              </w:rPr>
            </w:pPr>
            <w:r w:rsidRPr="00891394">
              <w:rPr>
                <w:i/>
                <w:iCs/>
              </w:rPr>
              <w:t>ФИО, место работы, должность, ученая степень, ученое звание</w:t>
            </w:r>
          </w:p>
        </w:tc>
        <w:tc>
          <w:tcPr>
            <w:tcW w:w="3561" w:type="dxa"/>
          </w:tcPr>
          <w:p w:rsidR="002D7C13" w:rsidRPr="00891394" w:rsidRDefault="002D7C13" w:rsidP="00353DA6">
            <w:pPr>
              <w:jc w:val="both"/>
              <w:rPr>
                <w:i/>
                <w:iCs/>
              </w:rPr>
            </w:pPr>
            <w:r w:rsidRPr="00634251">
              <w:rPr>
                <w:i/>
                <w:iCs/>
              </w:rPr>
              <w:t xml:space="preserve">Принадлежность специалиста к региональной ПК по </w:t>
            </w:r>
            <w:r>
              <w:rPr>
                <w:i/>
                <w:iCs/>
              </w:rPr>
              <w:t xml:space="preserve">учебному </w:t>
            </w:r>
            <w:r w:rsidRPr="00634251">
              <w:rPr>
                <w:i/>
                <w:iCs/>
              </w:rPr>
              <w:t>предмету</w:t>
            </w:r>
            <w:r>
              <w:rPr>
                <w:i/>
                <w:iCs/>
              </w:rPr>
              <w:t>, региональным организациям развития образования, повышения квалификации работников образования</w:t>
            </w:r>
            <w:r w:rsidRPr="00634251">
              <w:rPr>
                <w:i/>
                <w:iCs/>
              </w:rPr>
              <w:t xml:space="preserve"> (при наличии)</w:t>
            </w:r>
          </w:p>
        </w:tc>
      </w:tr>
      <w:tr w:rsidR="002D7C13" w:rsidRPr="00891394" w:rsidTr="00353DA6">
        <w:trPr>
          <w:jc w:val="center"/>
        </w:trPr>
        <w:tc>
          <w:tcPr>
            <w:tcW w:w="667" w:type="dxa"/>
            <w:vAlign w:val="center"/>
          </w:tcPr>
          <w:p w:rsidR="002D7C13" w:rsidRPr="00891394" w:rsidRDefault="002D7C13" w:rsidP="00353DA6">
            <w:pPr>
              <w:jc w:val="center"/>
              <w:rPr>
                <w:i/>
                <w:iCs/>
              </w:rPr>
            </w:pPr>
            <w:r w:rsidRPr="00891394">
              <w:rPr>
                <w:i/>
                <w:iCs/>
              </w:rPr>
              <w:t>1.</w:t>
            </w:r>
          </w:p>
        </w:tc>
        <w:tc>
          <w:tcPr>
            <w:tcW w:w="2276" w:type="dxa"/>
            <w:shd w:val="clear" w:color="auto" w:fill="auto"/>
          </w:tcPr>
          <w:p w:rsidR="002D7C13" w:rsidRPr="00891394" w:rsidRDefault="002D7C13" w:rsidP="00353DA6">
            <w:pPr>
              <w:jc w:val="both"/>
              <w:rPr>
                <w:i/>
                <w:iCs/>
              </w:rPr>
            </w:pPr>
          </w:p>
        </w:tc>
        <w:tc>
          <w:tcPr>
            <w:tcW w:w="3261" w:type="dxa"/>
            <w:shd w:val="clear" w:color="auto" w:fill="auto"/>
            <w:vAlign w:val="center"/>
          </w:tcPr>
          <w:p w:rsidR="002D7C13" w:rsidRPr="00891394" w:rsidRDefault="002D7C13" w:rsidP="00353DA6">
            <w:pPr>
              <w:rPr>
                <w:color w:val="000000"/>
              </w:rPr>
            </w:pPr>
            <w:r w:rsidRPr="00891394">
              <w:rPr>
                <w:color w:val="000000"/>
              </w:rPr>
              <w:t>Моторина Галина Ивановна, ведущий специалист ГАУ РК «ЦОКО»</w:t>
            </w:r>
          </w:p>
        </w:tc>
        <w:tc>
          <w:tcPr>
            <w:tcW w:w="3561" w:type="dxa"/>
            <w:vAlign w:val="center"/>
          </w:tcPr>
          <w:p w:rsidR="002D7C13" w:rsidRPr="00891394" w:rsidRDefault="002D7C13" w:rsidP="00353DA6">
            <w:pPr>
              <w:ind w:firstLine="59"/>
              <w:jc w:val="both"/>
              <w:rPr>
                <w:color w:val="000000"/>
              </w:rPr>
            </w:pPr>
            <w:r w:rsidRPr="00891394">
              <w:rPr>
                <w:color w:val="000000"/>
              </w:rPr>
              <w:t>Обработка, анализ статистических данных ЕГЭ по предмету</w:t>
            </w:r>
          </w:p>
        </w:tc>
      </w:tr>
      <w:tr w:rsidR="002D7C13" w:rsidRPr="00891394" w:rsidTr="00353DA6">
        <w:trPr>
          <w:jc w:val="center"/>
        </w:trPr>
        <w:tc>
          <w:tcPr>
            <w:tcW w:w="667" w:type="dxa"/>
            <w:vAlign w:val="center"/>
          </w:tcPr>
          <w:p w:rsidR="002D7C13" w:rsidRPr="00891394" w:rsidRDefault="002D7C13" w:rsidP="00353DA6">
            <w:pPr>
              <w:jc w:val="center"/>
              <w:rPr>
                <w:i/>
                <w:iCs/>
              </w:rPr>
            </w:pPr>
            <w:r w:rsidRPr="00891394">
              <w:rPr>
                <w:i/>
                <w:iCs/>
              </w:rPr>
              <w:t>2.</w:t>
            </w:r>
          </w:p>
        </w:tc>
        <w:tc>
          <w:tcPr>
            <w:tcW w:w="2276" w:type="dxa"/>
            <w:shd w:val="clear" w:color="auto" w:fill="auto"/>
          </w:tcPr>
          <w:p w:rsidR="002D7C13" w:rsidRPr="00891394" w:rsidRDefault="002D7C13" w:rsidP="00353DA6">
            <w:pPr>
              <w:jc w:val="both"/>
              <w:rPr>
                <w:i/>
                <w:iCs/>
              </w:rPr>
            </w:pPr>
            <w:r w:rsidRPr="00891394">
              <w:rPr>
                <w:i/>
                <w:iCs/>
              </w:rPr>
              <w:t>…</w:t>
            </w:r>
          </w:p>
        </w:tc>
        <w:tc>
          <w:tcPr>
            <w:tcW w:w="3261" w:type="dxa"/>
            <w:shd w:val="clear" w:color="auto" w:fill="auto"/>
            <w:vAlign w:val="center"/>
          </w:tcPr>
          <w:p w:rsidR="002D7C13" w:rsidRPr="00891394" w:rsidRDefault="002D7C13" w:rsidP="00353DA6">
            <w:pPr>
              <w:rPr>
                <w:color w:val="000000"/>
              </w:rPr>
            </w:pPr>
            <w:r w:rsidRPr="00891394">
              <w:rPr>
                <w:color w:val="000000"/>
              </w:rPr>
              <w:t>Наволоцкий Сергей Валентинович, инженер-программист РЦОИ</w:t>
            </w:r>
          </w:p>
        </w:tc>
        <w:tc>
          <w:tcPr>
            <w:tcW w:w="3561" w:type="dxa"/>
            <w:vAlign w:val="center"/>
          </w:tcPr>
          <w:p w:rsidR="002D7C13" w:rsidRPr="00891394" w:rsidRDefault="002D7C13" w:rsidP="00353DA6">
            <w:pPr>
              <w:ind w:firstLine="59"/>
              <w:jc w:val="both"/>
              <w:rPr>
                <w:color w:val="000000"/>
              </w:rPr>
            </w:pPr>
            <w:r w:rsidRPr="00891394">
              <w:rPr>
                <w:color w:val="000000"/>
              </w:rPr>
              <w:t>Предоставление статистических данных</w:t>
            </w:r>
          </w:p>
        </w:tc>
      </w:tr>
      <w:tr w:rsidR="002D7C13" w:rsidRPr="00891394" w:rsidTr="00353DA6">
        <w:trPr>
          <w:jc w:val="center"/>
        </w:trPr>
        <w:tc>
          <w:tcPr>
            <w:tcW w:w="667" w:type="dxa"/>
            <w:vAlign w:val="center"/>
          </w:tcPr>
          <w:p w:rsidR="002D7C13" w:rsidRPr="008E5865" w:rsidRDefault="00D20973" w:rsidP="00353DA6">
            <w:pPr>
              <w:jc w:val="center"/>
              <w:rPr>
                <w:i/>
                <w:iCs/>
              </w:rPr>
            </w:pPr>
            <w:r w:rsidRPr="008E5865">
              <w:rPr>
                <w:i/>
                <w:iCs/>
              </w:rPr>
              <w:t>3</w:t>
            </w:r>
          </w:p>
        </w:tc>
        <w:tc>
          <w:tcPr>
            <w:tcW w:w="2276" w:type="dxa"/>
            <w:shd w:val="clear" w:color="auto" w:fill="auto"/>
          </w:tcPr>
          <w:p w:rsidR="002D7C13" w:rsidRPr="00891394" w:rsidRDefault="002D7C13" w:rsidP="00353DA6">
            <w:pPr>
              <w:jc w:val="both"/>
              <w:rPr>
                <w:i/>
                <w:iCs/>
              </w:rPr>
            </w:pPr>
          </w:p>
        </w:tc>
        <w:tc>
          <w:tcPr>
            <w:tcW w:w="3261" w:type="dxa"/>
            <w:shd w:val="clear" w:color="auto" w:fill="auto"/>
          </w:tcPr>
          <w:p w:rsidR="002D7C13" w:rsidRPr="00891394" w:rsidRDefault="002D7C13" w:rsidP="00353DA6">
            <w:pPr>
              <w:jc w:val="both"/>
              <w:rPr>
                <w:color w:val="000000"/>
              </w:rPr>
            </w:pPr>
            <w:r w:rsidRPr="00891394">
              <w:rPr>
                <w:color w:val="000000"/>
              </w:rPr>
              <w:t xml:space="preserve">Дементьева Елена Васильевна, </w:t>
            </w:r>
            <w:r w:rsidRPr="00891394">
              <w:t>ГАУ ДПО РК «Карельский институт развития образования», заведующая отделом развития общего образования, кандидат биологических наук</w:t>
            </w:r>
          </w:p>
        </w:tc>
        <w:tc>
          <w:tcPr>
            <w:tcW w:w="3561" w:type="dxa"/>
            <w:vAlign w:val="center"/>
          </w:tcPr>
          <w:p w:rsidR="002D7C13" w:rsidRPr="00891394" w:rsidRDefault="002D7C13" w:rsidP="00353DA6">
            <w:pPr>
              <w:ind w:firstLine="59"/>
              <w:jc w:val="both"/>
              <w:rPr>
                <w:color w:val="000000"/>
              </w:rPr>
            </w:pPr>
            <w:r w:rsidRPr="00891394">
              <w:rPr>
                <w:color w:val="000000"/>
              </w:rPr>
              <w:t>Составление дорожной карты</w:t>
            </w:r>
          </w:p>
        </w:tc>
      </w:tr>
    </w:tbl>
    <w:p w:rsidR="008E5865" w:rsidRDefault="008E5865">
      <w:pPr>
        <w:rPr>
          <w:sz w:val="28"/>
          <w:szCs w:val="28"/>
        </w:rPr>
      </w:pPr>
      <w:r>
        <w:rPr>
          <w:sz w:val="28"/>
          <w:szCs w:val="28"/>
        </w:rPr>
        <w:br w:type="page"/>
      </w:r>
    </w:p>
    <w:p w:rsidR="00A801AC" w:rsidRPr="00100DB5" w:rsidRDefault="00A801AC" w:rsidP="00A801AC">
      <w:pPr>
        <w:pStyle w:val="1"/>
        <w:rPr>
          <w:rStyle w:val="af5"/>
          <w:rFonts w:ascii="Cambria" w:hAnsi="Cambria"/>
          <w:i/>
          <w:szCs w:val="28"/>
        </w:rPr>
      </w:pPr>
      <w:r w:rsidRPr="00FC6BBF">
        <w:lastRenderedPageBreak/>
        <w:t xml:space="preserve">Методический анализ результатов </w:t>
      </w:r>
      <w:r>
        <w:t>ЕГЭ</w:t>
      </w:r>
      <w:r w:rsidRPr="00FC6BBF">
        <w:t xml:space="preserve"> </w:t>
      </w:r>
      <w:r w:rsidRPr="00FC6BBF">
        <w:br/>
      </w:r>
      <w:r w:rsidRPr="00100DB5">
        <w:rPr>
          <w:rStyle w:val="af5"/>
          <w:b/>
          <w:bCs/>
        </w:rPr>
        <w:t>по</w:t>
      </w:r>
      <w:r w:rsidR="00100DB5" w:rsidRPr="00100DB5">
        <w:rPr>
          <w:rStyle w:val="af5"/>
          <w:b/>
        </w:rPr>
        <w:t xml:space="preserve"> информатике и ИКТ</w:t>
      </w:r>
    </w:p>
    <w:p w:rsidR="00A801AC" w:rsidRPr="00FC6BBF" w:rsidRDefault="00A801AC" w:rsidP="00A801AC">
      <w:pPr>
        <w:pStyle w:val="2"/>
        <w:jc w:val="center"/>
        <w:rPr>
          <w:rFonts w:ascii="Times New Roman" w:hAnsi="Times New Roman"/>
          <w:b/>
          <w:bCs/>
          <w:color w:val="auto"/>
          <w:sz w:val="28"/>
          <w:szCs w:val="28"/>
        </w:rPr>
      </w:pPr>
      <w:r w:rsidRPr="00FC6BBF">
        <w:rPr>
          <w:rFonts w:ascii="Times New Roman" w:hAnsi="Times New Roman"/>
          <w:b/>
          <w:bCs/>
          <w:color w:val="auto"/>
          <w:sz w:val="28"/>
          <w:szCs w:val="28"/>
        </w:rPr>
        <w:t>РАЗДЕЛ 1. ХАРАКТЕРИСТИКА УЧАСТНИКОВ ЕГЭ</w:t>
      </w:r>
      <w:r>
        <w:rPr>
          <w:rFonts w:ascii="Times New Roman" w:hAnsi="Times New Roman"/>
          <w:b/>
          <w:bCs/>
          <w:color w:val="auto"/>
          <w:sz w:val="28"/>
          <w:szCs w:val="28"/>
        </w:rPr>
        <w:br/>
      </w:r>
      <w:r w:rsidRPr="00FC6BBF">
        <w:rPr>
          <w:rFonts w:ascii="Times New Roman" w:hAnsi="Times New Roman"/>
          <w:b/>
          <w:bCs/>
          <w:color w:val="auto"/>
          <w:sz w:val="28"/>
          <w:szCs w:val="28"/>
        </w:rPr>
        <w:t xml:space="preserve"> ПО </w:t>
      </w:r>
      <w:r w:rsidR="00100DB5">
        <w:rPr>
          <w:rFonts w:ascii="Times New Roman" w:hAnsi="Times New Roman"/>
          <w:b/>
          <w:bCs/>
          <w:color w:val="auto"/>
          <w:sz w:val="28"/>
          <w:szCs w:val="28"/>
        </w:rPr>
        <w:t>ИНФОРМАТИКЕ И ИКТ</w:t>
      </w:r>
    </w:p>
    <w:p w:rsidR="00A801AC" w:rsidRPr="00FC6BBF" w:rsidRDefault="00A801AC" w:rsidP="00923AF3">
      <w:pPr>
        <w:pStyle w:val="3"/>
        <w:numPr>
          <w:ilvl w:val="1"/>
          <w:numId w:val="37"/>
        </w:numPr>
        <w:tabs>
          <w:tab w:val="left" w:pos="142"/>
        </w:tabs>
        <w:rPr>
          <w:rFonts w:ascii="Times New Roman" w:hAnsi="Times New Roman"/>
        </w:rPr>
      </w:pPr>
      <w:r w:rsidRPr="00FC6BBF">
        <w:rPr>
          <w:rFonts w:ascii="Times New Roman" w:hAnsi="Times New Roman"/>
        </w:rPr>
        <w:t xml:space="preserve">Количество участников ЕГЭ по </w:t>
      </w:r>
      <w:r w:rsidR="00100DB5">
        <w:rPr>
          <w:rFonts w:ascii="Times New Roman" w:hAnsi="Times New Roman"/>
        </w:rPr>
        <w:t>информатике и ИКТ</w:t>
      </w:r>
      <w:r w:rsidRPr="00FC6BBF">
        <w:rPr>
          <w:rFonts w:ascii="Times New Roman" w:hAnsi="Times New Roman"/>
        </w:rPr>
        <w:t xml:space="preserve"> (за 3</w:t>
      </w:r>
      <w:r w:rsidR="00100DB5">
        <w:rPr>
          <w:rFonts w:ascii="Times New Roman" w:hAnsi="Times New Roman"/>
        </w:rPr>
        <w:t xml:space="preserve"> </w:t>
      </w:r>
      <w:r w:rsidRPr="00FC6BBF">
        <w:rPr>
          <w:rFonts w:ascii="Times New Roman" w:hAnsi="Times New Roman"/>
        </w:rPr>
        <w:t>года)</w:t>
      </w:r>
    </w:p>
    <w:p w:rsidR="00A801AC" w:rsidRPr="00AD3663" w:rsidRDefault="00A801AC" w:rsidP="00A801AC">
      <w:pPr>
        <w:pStyle w:val="af7"/>
        <w:keepNext/>
      </w:pPr>
      <w:r w:rsidRPr="00F579AB">
        <w:t xml:space="preserve">Таблица </w:t>
      </w:r>
      <w:r w:rsidR="00100DB5">
        <w:t>5</w:t>
      </w:r>
      <w:r>
        <w:noBreakHyphen/>
      </w:r>
      <w:fldSimple w:instr=" SEQ Таблица \* ARABIC \s 1 ">
        <w:r>
          <w:rPr>
            <w:noProof/>
          </w:rPr>
          <w:t>1</w:t>
        </w:r>
      </w:fldSimple>
    </w:p>
    <w:tbl>
      <w:tblPr>
        <w:tblW w:w="5107"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640"/>
        <w:gridCol w:w="1640"/>
        <w:gridCol w:w="1645"/>
        <w:gridCol w:w="1643"/>
        <w:gridCol w:w="1643"/>
        <w:gridCol w:w="1854"/>
      </w:tblGrid>
      <w:tr w:rsidR="00A801AC" w:rsidRPr="00634251" w:rsidTr="00F05CA4">
        <w:tc>
          <w:tcPr>
            <w:tcW w:w="1629" w:type="pct"/>
            <w:gridSpan w:val="2"/>
          </w:tcPr>
          <w:p w:rsidR="00A801AC" w:rsidRPr="00D65DF5" w:rsidRDefault="00A801AC" w:rsidP="00F05CA4">
            <w:pPr>
              <w:tabs>
                <w:tab w:val="left" w:pos="10320"/>
              </w:tabs>
              <w:jc w:val="center"/>
              <w:rPr>
                <w:b/>
                <w:noProof/>
              </w:rPr>
            </w:pPr>
            <w:r w:rsidRPr="00634251">
              <w:rPr>
                <w:b/>
                <w:noProof/>
              </w:rPr>
              <w:t>20</w:t>
            </w:r>
            <w:r>
              <w:rPr>
                <w:b/>
                <w:noProof/>
              </w:rPr>
              <w:t>20 г.</w:t>
            </w:r>
          </w:p>
        </w:tc>
        <w:tc>
          <w:tcPr>
            <w:tcW w:w="1633" w:type="pct"/>
            <w:gridSpan w:val="2"/>
          </w:tcPr>
          <w:p w:rsidR="00A801AC" w:rsidRPr="0016787E" w:rsidRDefault="00A801AC" w:rsidP="00F05CA4">
            <w:pPr>
              <w:tabs>
                <w:tab w:val="left" w:pos="10320"/>
              </w:tabs>
              <w:jc w:val="center"/>
              <w:rPr>
                <w:b/>
                <w:noProof/>
              </w:rPr>
            </w:pPr>
            <w:r w:rsidRPr="00634251">
              <w:rPr>
                <w:b/>
                <w:noProof/>
              </w:rPr>
              <w:t>20</w:t>
            </w:r>
            <w:r>
              <w:rPr>
                <w:b/>
                <w:noProof/>
                <w:lang w:val="en-US"/>
              </w:rPr>
              <w:t>2</w:t>
            </w:r>
            <w:r>
              <w:rPr>
                <w:b/>
                <w:noProof/>
              </w:rPr>
              <w:t>1 г.</w:t>
            </w:r>
          </w:p>
        </w:tc>
        <w:tc>
          <w:tcPr>
            <w:tcW w:w="1737" w:type="pct"/>
            <w:gridSpan w:val="2"/>
          </w:tcPr>
          <w:p w:rsidR="00A801AC" w:rsidRPr="00D65DF5" w:rsidRDefault="00A801AC" w:rsidP="00F05CA4">
            <w:pPr>
              <w:tabs>
                <w:tab w:val="left" w:pos="10320"/>
              </w:tabs>
              <w:jc w:val="center"/>
              <w:rPr>
                <w:b/>
                <w:noProof/>
              </w:rPr>
            </w:pPr>
            <w:r w:rsidRPr="00634251">
              <w:rPr>
                <w:b/>
                <w:noProof/>
              </w:rPr>
              <w:t>202</w:t>
            </w:r>
            <w:r>
              <w:rPr>
                <w:b/>
                <w:noProof/>
              </w:rPr>
              <w:t>2 г.</w:t>
            </w:r>
          </w:p>
        </w:tc>
      </w:tr>
      <w:tr w:rsidR="00A801AC" w:rsidRPr="00634251" w:rsidTr="00F05CA4">
        <w:tc>
          <w:tcPr>
            <w:tcW w:w="815" w:type="pct"/>
            <w:vAlign w:val="center"/>
          </w:tcPr>
          <w:p w:rsidR="00A801AC" w:rsidRPr="00634251" w:rsidRDefault="00A801AC" w:rsidP="00F05CA4">
            <w:pPr>
              <w:tabs>
                <w:tab w:val="left" w:pos="10320"/>
              </w:tabs>
              <w:jc w:val="center"/>
              <w:rPr>
                <w:noProof/>
              </w:rPr>
            </w:pPr>
            <w:r w:rsidRPr="00634251">
              <w:rPr>
                <w:noProof/>
              </w:rPr>
              <w:t>чел.</w:t>
            </w:r>
          </w:p>
        </w:tc>
        <w:tc>
          <w:tcPr>
            <w:tcW w:w="815" w:type="pct"/>
            <w:vAlign w:val="center"/>
          </w:tcPr>
          <w:p w:rsidR="00A801AC" w:rsidRPr="00634251" w:rsidRDefault="00A801AC" w:rsidP="00F05CA4">
            <w:pPr>
              <w:tabs>
                <w:tab w:val="left" w:pos="10320"/>
              </w:tabs>
              <w:jc w:val="center"/>
              <w:rPr>
                <w:noProof/>
              </w:rPr>
            </w:pPr>
            <w:r w:rsidRPr="00634251">
              <w:rPr>
                <w:noProof/>
              </w:rPr>
              <w:t>% от общего числа участников</w:t>
            </w:r>
          </w:p>
        </w:tc>
        <w:tc>
          <w:tcPr>
            <w:tcW w:w="817" w:type="pct"/>
            <w:vAlign w:val="center"/>
          </w:tcPr>
          <w:p w:rsidR="00A801AC" w:rsidRPr="00634251" w:rsidRDefault="00A801AC" w:rsidP="00F05CA4">
            <w:pPr>
              <w:tabs>
                <w:tab w:val="left" w:pos="10320"/>
              </w:tabs>
              <w:jc w:val="center"/>
              <w:rPr>
                <w:noProof/>
              </w:rPr>
            </w:pPr>
            <w:r w:rsidRPr="00634251">
              <w:rPr>
                <w:noProof/>
              </w:rPr>
              <w:t>чел.</w:t>
            </w:r>
          </w:p>
        </w:tc>
        <w:tc>
          <w:tcPr>
            <w:tcW w:w="816" w:type="pct"/>
            <w:vAlign w:val="center"/>
          </w:tcPr>
          <w:p w:rsidR="00A801AC" w:rsidRPr="00634251" w:rsidRDefault="00A801AC" w:rsidP="00F05CA4">
            <w:pPr>
              <w:tabs>
                <w:tab w:val="left" w:pos="10320"/>
              </w:tabs>
              <w:jc w:val="center"/>
              <w:rPr>
                <w:noProof/>
              </w:rPr>
            </w:pPr>
            <w:r w:rsidRPr="00634251">
              <w:rPr>
                <w:noProof/>
              </w:rPr>
              <w:t>% от общего числа участников</w:t>
            </w:r>
          </w:p>
        </w:tc>
        <w:tc>
          <w:tcPr>
            <w:tcW w:w="816" w:type="pct"/>
            <w:vAlign w:val="center"/>
          </w:tcPr>
          <w:p w:rsidR="00A801AC" w:rsidRPr="00634251" w:rsidRDefault="00A801AC" w:rsidP="00F05CA4">
            <w:pPr>
              <w:tabs>
                <w:tab w:val="left" w:pos="10320"/>
              </w:tabs>
              <w:jc w:val="center"/>
              <w:rPr>
                <w:noProof/>
              </w:rPr>
            </w:pPr>
            <w:r w:rsidRPr="00634251">
              <w:rPr>
                <w:noProof/>
              </w:rPr>
              <w:t>чел.</w:t>
            </w:r>
          </w:p>
        </w:tc>
        <w:tc>
          <w:tcPr>
            <w:tcW w:w="921" w:type="pct"/>
            <w:vAlign w:val="center"/>
          </w:tcPr>
          <w:p w:rsidR="00A801AC" w:rsidRPr="00634251" w:rsidRDefault="00A801AC" w:rsidP="00F05CA4">
            <w:pPr>
              <w:tabs>
                <w:tab w:val="left" w:pos="10320"/>
              </w:tabs>
              <w:jc w:val="center"/>
              <w:rPr>
                <w:noProof/>
              </w:rPr>
            </w:pPr>
            <w:r w:rsidRPr="00634251">
              <w:rPr>
                <w:noProof/>
              </w:rPr>
              <w:t>% от общего числа участников</w:t>
            </w:r>
          </w:p>
        </w:tc>
      </w:tr>
      <w:tr w:rsidR="00FF2802" w:rsidRPr="00634251" w:rsidTr="00A92C37">
        <w:tc>
          <w:tcPr>
            <w:tcW w:w="815" w:type="pct"/>
            <w:vAlign w:val="center"/>
          </w:tcPr>
          <w:p w:rsidR="00FF2802" w:rsidRPr="00891394" w:rsidRDefault="00FF2802" w:rsidP="003775D7">
            <w:pPr>
              <w:jc w:val="center"/>
            </w:pPr>
            <w:r w:rsidRPr="00891394">
              <w:t>497</w:t>
            </w:r>
          </w:p>
        </w:tc>
        <w:tc>
          <w:tcPr>
            <w:tcW w:w="815" w:type="pct"/>
            <w:vAlign w:val="center"/>
          </w:tcPr>
          <w:p w:rsidR="00FF2802" w:rsidRPr="00891394" w:rsidRDefault="00FF2802" w:rsidP="003775D7">
            <w:pPr>
              <w:jc w:val="center"/>
            </w:pPr>
            <w:r w:rsidRPr="00891394">
              <w:t>16,7</w:t>
            </w:r>
            <w:r>
              <w:t xml:space="preserve"> %</w:t>
            </w:r>
          </w:p>
        </w:tc>
        <w:tc>
          <w:tcPr>
            <w:tcW w:w="817" w:type="pct"/>
            <w:vAlign w:val="center"/>
          </w:tcPr>
          <w:p w:rsidR="00FF2802" w:rsidRPr="00891394" w:rsidRDefault="00FF2802" w:rsidP="003775D7">
            <w:pPr>
              <w:jc w:val="center"/>
            </w:pPr>
            <w:r w:rsidRPr="00891394">
              <w:t>518</w:t>
            </w:r>
          </w:p>
        </w:tc>
        <w:tc>
          <w:tcPr>
            <w:tcW w:w="816" w:type="pct"/>
            <w:vAlign w:val="center"/>
          </w:tcPr>
          <w:p w:rsidR="00FF2802" w:rsidRPr="00891394" w:rsidRDefault="00FF2802" w:rsidP="003775D7">
            <w:pPr>
              <w:jc w:val="center"/>
            </w:pPr>
            <w:r w:rsidRPr="00891394">
              <w:t>16,8</w:t>
            </w:r>
            <w:r>
              <w:t xml:space="preserve"> %</w:t>
            </w:r>
          </w:p>
        </w:tc>
        <w:tc>
          <w:tcPr>
            <w:tcW w:w="816" w:type="pct"/>
            <w:vAlign w:val="center"/>
          </w:tcPr>
          <w:p w:rsidR="00FF2802" w:rsidRPr="00634251" w:rsidRDefault="00C15BE8" w:rsidP="00A92C37">
            <w:pPr>
              <w:jc w:val="center"/>
            </w:pPr>
            <w:r>
              <w:t>532</w:t>
            </w:r>
          </w:p>
        </w:tc>
        <w:tc>
          <w:tcPr>
            <w:tcW w:w="921" w:type="pct"/>
            <w:vAlign w:val="center"/>
          </w:tcPr>
          <w:p w:rsidR="00FF2802" w:rsidRPr="00634251" w:rsidRDefault="00C15BE8" w:rsidP="00A92C37">
            <w:pPr>
              <w:jc w:val="center"/>
            </w:pPr>
            <w:r>
              <w:t>15,5%</w:t>
            </w:r>
          </w:p>
        </w:tc>
      </w:tr>
    </w:tbl>
    <w:p w:rsidR="00A801AC" w:rsidRPr="00715B99" w:rsidRDefault="00A801AC" w:rsidP="00923AF3">
      <w:pPr>
        <w:pStyle w:val="3"/>
        <w:numPr>
          <w:ilvl w:val="1"/>
          <w:numId w:val="37"/>
        </w:numPr>
        <w:tabs>
          <w:tab w:val="left" w:pos="142"/>
        </w:tabs>
        <w:rPr>
          <w:rFonts w:ascii="Times New Roman" w:hAnsi="Times New Roman"/>
        </w:rPr>
      </w:pPr>
      <w:r w:rsidRPr="00FC6BBF">
        <w:rPr>
          <w:rFonts w:ascii="Times New Roman" w:hAnsi="Times New Roman"/>
        </w:rPr>
        <w:t>Процентное соотношение юношей и девушек, участвующих в ЕГЭ</w:t>
      </w:r>
    </w:p>
    <w:p w:rsidR="00A801AC" w:rsidRPr="00FC6BBF" w:rsidRDefault="00A801AC" w:rsidP="00A801AC">
      <w:pPr>
        <w:pStyle w:val="af7"/>
        <w:keepNext/>
      </w:pPr>
      <w:r w:rsidRPr="00FC6BBF">
        <w:t xml:space="preserve">Таблица </w:t>
      </w:r>
      <w:r w:rsidR="00100DB5">
        <w:t>5</w:t>
      </w:r>
      <w:r>
        <w:noBreakHyphen/>
      </w:r>
      <w:fldSimple w:instr=" SEQ Таблица \* ARABIC \s 1 ">
        <w:r>
          <w:rPr>
            <w:noProof/>
          </w:rPr>
          <w:t>2</w:t>
        </w:r>
      </w:fldSimple>
    </w:p>
    <w:tbl>
      <w:tblPr>
        <w:tblW w:w="5107"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558"/>
        <w:gridCol w:w="709"/>
        <w:gridCol w:w="2126"/>
        <w:gridCol w:w="711"/>
        <w:gridCol w:w="2126"/>
        <w:gridCol w:w="709"/>
        <w:gridCol w:w="2126"/>
      </w:tblGrid>
      <w:tr w:rsidR="00A801AC" w:rsidRPr="00634251" w:rsidTr="00F05CA4">
        <w:tc>
          <w:tcPr>
            <w:tcW w:w="774" w:type="pct"/>
            <w:vMerge w:val="restart"/>
            <w:vAlign w:val="center"/>
          </w:tcPr>
          <w:p w:rsidR="00A801AC" w:rsidRPr="00634251" w:rsidRDefault="00A801AC" w:rsidP="00F05CA4">
            <w:pPr>
              <w:tabs>
                <w:tab w:val="left" w:pos="10320"/>
              </w:tabs>
              <w:jc w:val="center"/>
              <w:rPr>
                <w:b/>
                <w:noProof/>
              </w:rPr>
            </w:pPr>
            <w:r w:rsidRPr="00634251">
              <w:rPr>
                <w:b/>
                <w:noProof/>
              </w:rPr>
              <w:t>Пол</w:t>
            </w:r>
          </w:p>
        </w:tc>
        <w:tc>
          <w:tcPr>
            <w:tcW w:w="1408" w:type="pct"/>
            <w:gridSpan w:val="2"/>
          </w:tcPr>
          <w:p w:rsidR="00A801AC" w:rsidRPr="00634251" w:rsidRDefault="00A801AC" w:rsidP="00F05CA4">
            <w:pPr>
              <w:tabs>
                <w:tab w:val="left" w:pos="10320"/>
              </w:tabs>
              <w:jc w:val="center"/>
              <w:rPr>
                <w:b/>
                <w:noProof/>
              </w:rPr>
            </w:pPr>
            <w:r>
              <w:rPr>
                <w:b/>
                <w:noProof/>
              </w:rPr>
              <w:t>2020 г.</w:t>
            </w:r>
          </w:p>
        </w:tc>
        <w:tc>
          <w:tcPr>
            <w:tcW w:w="1409" w:type="pct"/>
            <w:gridSpan w:val="2"/>
          </w:tcPr>
          <w:p w:rsidR="00A801AC" w:rsidRPr="00634251" w:rsidRDefault="00A801AC" w:rsidP="00F05CA4">
            <w:pPr>
              <w:tabs>
                <w:tab w:val="left" w:pos="10320"/>
              </w:tabs>
              <w:jc w:val="center"/>
              <w:rPr>
                <w:b/>
                <w:noProof/>
              </w:rPr>
            </w:pPr>
            <w:r>
              <w:rPr>
                <w:b/>
                <w:noProof/>
              </w:rPr>
              <w:t>2021 г.</w:t>
            </w:r>
          </w:p>
        </w:tc>
        <w:tc>
          <w:tcPr>
            <w:tcW w:w="1408" w:type="pct"/>
            <w:gridSpan w:val="2"/>
          </w:tcPr>
          <w:p w:rsidR="00A801AC" w:rsidRPr="00634251" w:rsidRDefault="00A801AC" w:rsidP="00F05CA4">
            <w:pPr>
              <w:tabs>
                <w:tab w:val="left" w:pos="10320"/>
              </w:tabs>
              <w:jc w:val="center"/>
              <w:rPr>
                <w:b/>
                <w:noProof/>
              </w:rPr>
            </w:pPr>
            <w:r>
              <w:rPr>
                <w:b/>
                <w:noProof/>
              </w:rPr>
              <w:t>2022 г.</w:t>
            </w:r>
          </w:p>
        </w:tc>
      </w:tr>
      <w:tr w:rsidR="00A801AC" w:rsidRPr="00634251" w:rsidTr="00F05CA4">
        <w:tc>
          <w:tcPr>
            <w:tcW w:w="774" w:type="pct"/>
            <w:vMerge/>
          </w:tcPr>
          <w:p w:rsidR="00A801AC" w:rsidRPr="00634251" w:rsidRDefault="00A801AC" w:rsidP="00F05CA4">
            <w:pPr>
              <w:tabs>
                <w:tab w:val="left" w:pos="10320"/>
              </w:tabs>
              <w:rPr>
                <w:b/>
                <w:noProof/>
              </w:rPr>
            </w:pPr>
          </w:p>
        </w:tc>
        <w:tc>
          <w:tcPr>
            <w:tcW w:w="352" w:type="pct"/>
            <w:vAlign w:val="center"/>
          </w:tcPr>
          <w:p w:rsidR="00A801AC" w:rsidRPr="00634251" w:rsidRDefault="00A801AC" w:rsidP="00F05CA4">
            <w:pPr>
              <w:tabs>
                <w:tab w:val="left" w:pos="10320"/>
              </w:tabs>
              <w:jc w:val="center"/>
              <w:rPr>
                <w:noProof/>
              </w:rPr>
            </w:pPr>
            <w:r w:rsidRPr="00634251">
              <w:rPr>
                <w:noProof/>
              </w:rPr>
              <w:t>чел.</w:t>
            </w:r>
          </w:p>
        </w:tc>
        <w:tc>
          <w:tcPr>
            <w:tcW w:w="1056" w:type="pct"/>
            <w:vAlign w:val="center"/>
          </w:tcPr>
          <w:p w:rsidR="00A801AC" w:rsidRPr="00634251" w:rsidRDefault="00A801AC" w:rsidP="00F05CA4">
            <w:pPr>
              <w:tabs>
                <w:tab w:val="left" w:pos="10320"/>
              </w:tabs>
              <w:jc w:val="center"/>
              <w:rPr>
                <w:noProof/>
              </w:rPr>
            </w:pPr>
            <w:r w:rsidRPr="00634251">
              <w:rPr>
                <w:noProof/>
              </w:rPr>
              <w:t>% от общего числа участников</w:t>
            </w:r>
          </w:p>
        </w:tc>
        <w:tc>
          <w:tcPr>
            <w:tcW w:w="353" w:type="pct"/>
            <w:vAlign w:val="center"/>
          </w:tcPr>
          <w:p w:rsidR="00A801AC" w:rsidRPr="00634251" w:rsidRDefault="00A801AC" w:rsidP="00F05CA4">
            <w:pPr>
              <w:tabs>
                <w:tab w:val="left" w:pos="10320"/>
              </w:tabs>
              <w:jc w:val="center"/>
              <w:rPr>
                <w:noProof/>
              </w:rPr>
            </w:pPr>
            <w:r w:rsidRPr="00634251">
              <w:rPr>
                <w:noProof/>
              </w:rPr>
              <w:t>чел.</w:t>
            </w:r>
          </w:p>
        </w:tc>
        <w:tc>
          <w:tcPr>
            <w:tcW w:w="1056" w:type="pct"/>
            <w:vAlign w:val="center"/>
          </w:tcPr>
          <w:p w:rsidR="00A801AC" w:rsidRPr="00634251" w:rsidRDefault="00A801AC" w:rsidP="00F05CA4">
            <w:pPr>
              <w:tabs>
                <w:tab w:val="left" w:pos="10320"/>
              </w:tabs>
              <w:jc w:val="center"/>
              <w:rPr>
                <w:noProof/>
              </w:rPr>
            </w:pPr>
            <w:r w:rsidRPr="00634251">
              <w:rPr>
                <w:noProof/>
              </w:rPr>
              <w:t>% от общего числа участников</w:t>
            </w:r>
          </w:p>
        </w:tc>
        <w:tc>
          <w:tcPr>
            <w:tcW w:w="352" w:type="pct"/>
            <w:vAlign w:val="center"/>
          </w:tcPr>
          <w:p w:rsidR="00A801AC" w:rsidRPr="00634251" w:rsidRDefault="00A801AC" w:rsidP="00F05CA4">
            <w:pPr>
              <w:tabs>
                <w:tab w:val="left" w:pos="10320"/>
              </w:tabs>
              <w:jc w:val="center"/>
              <w:rPr>
                <w:noProof/>
              </w:rPr>
            </w:pPr>
            <w:r w:rsidRPr="00634251">
              <w:rPr>
                <w:noProof/>
              </w:rPr>
              <w:t>чел.</w:t>
            </w:r>
          </w:p>
        </w:tc>
        <w:tc>
          <w:tcPr>
            <w:tcW w:w="1056" w:type="pct"/>
            <w:vAlign w:val="center"/>
          </w:tcPr>
          <w:p w:rsidR="00A801AC" w:rsidRPr="00634251" w:rsidRDefault="00A801AC" w:rsidP="00F05CA4">
            <w:pPr>
              <w:tabs>
                <w:tab w:val="left" w:pos="10320"/>
              </w:tabs>
              <w:jc w:val="center"/>
              <w:rPr>
                <w:noProof/>
              </w:rPr>
            </w:pPr>
            <w:r w:rsidRPr="00634251">
              <w:rPr>
                <w:noProof/>
              </w:rPr>
              <w:t>% от общего числа участников</w:t>
            </w:r>
          </w:p>
        </w:tc>
      </w:tr>
      <w:tr w:rsidR="00FF2802" w:rsidRPr="00634251" w:rsidTr="003775D7">
        <w:tc>
          <w:tcPr>
            <w:tcW w:w="774" w:type="pct"/>
            <w:vAlign w:val="center"/>
          </w:tcPr>
          <w:p w:rsidR="00FF2802" w:rsidRPr="00634251" w:rsidRDefault="00FF2802" w:rsidP="00F05CA4">
            <w:pPr>
              <w:tabs>
                <w:tab w:val="left" w:pos="10320"/>
              </w:tabs>
            </w:pPr>
            <w:r w:rsidRPr="00634251">
              <w:t>Женский</w:t>
            </w:r>
          </w:p>
        </w:tc>
        <w:tc>
          <w:tcPr>
            <w:tcW w:w="352" w:type="pct"/>
            <w:vAlign w:val="center"/>
          </w:tcPr>
          <w:p w:rsidR="00FF2802" w:rsidRPr="00891394" w:rsidRDefault="00FF2802" w:rsidP="003775D7">
            <w:pPr>
              <w:jc w:val="center"/>
            </w:pPr>
            <w:r w:rsidRPr="00891394">
              <w:t>126</w:t>
            </w:r>
          </w:p>
        </w:tc>
        <w:tc>
          <w:tcPr>
            <w:tcW w:w="1056" w:type="pct"/>
            <w:vAlign w:val="center"/>
          </w:tcPr>
          <w:p w:rsidR="00FF2802" w:rsidRPr="00891394" w:rsidRDefault="00FF2802" w:rsidP="003775D7">
            <w:pPr>
              <w:jc w:val="center"/>
            </w:pPr>
            <w:r w:rsidRPr="00891394">
              <w:t>25,4</w:t>
            </w:r>
            <w:r>
              <w:t xml:space="preserve"> %</w:t>
            </w:r>
          </w:p>
        </w:tc>
        <w:tc>
          <w:tcPr>
            <w:tcW w:w="353" w:type="pct"/>
            <w:vAlign w:val="center"/>
          </w:tcPr>
          <w:p w:rsidR="00FF2802" w:rsidRPr="00891394" w:rsidRDefault="00FF2802" w:rsidP="003775D7">
            <w:pPr>
              <w:jc w:val="center"/>
            </w:pPr>
            <w:r w:rsidRPr="00891394">
              <w:t>113</w:t>
            </w:r>
          </w:p>
        </w:tc>
        <w:tc>
          <w:tcPr>
            <w:tcW w:w="1056" w:type="pct"/>
            <w:vAlign w:val="center"/>
          </w:tcPr>
          <w:p w:rsidR="00FF2802" w:rsidRPr="00891394" w:rsidRDefault="00FF2802" w:rsidP="003775D7">
            <w:pPr>
              <w:jc w:val="center"/>
            </w:pPr>
            <w:r w:rsidRPr="00891394">
              <w:t>21,8</w:t>
            </w:r>
            <w:r>
              <w:t xml:space="preserve"> %</w:t>
            </w:r>
          </w:p>
        </w:tc>
        <w:tc>
          <w:tcPr>
            <w:tcW w:w="352" w:type="pct"/>
            <w:vAlign w:val="bottom"/>
          </w:tcPr>
          <w:p w:rsidR="00FF2802" w:rsidRPr="00634251" w:rsidRDefault="000D0F72" w:rsidP="00F05CA4">
            <w:pPr>
              <w:jc w:val="right"/>
            </w:pPr>
            <w:r>
              <w:t>151</w:t>
            </w:r>
          </w:p>
        </w:tc>
        <w:tc>
          <w:tcPr>
            <w:tcW w:w="1056" w:type="pct"/>
            <w:vAlign w:val="bottom"/>
          </w:tcPr>
          <w:p w:rsidR="00FF2802" w:rsidRPr="00634251" w:rsidRDefault="000D0F72" w:rsidP="00F05CA4">
            <w:pPr>
              <w:jc w:val="center"/>
            </w:pPr>
            <w:r>
              <w:t>28,4%</w:t>
            </w:r>
          </w:p>
        </w:tc>
      </w:tr>
      <w:tr w:rsidR="00FF2802" w:rsidRPr="00634251" w:rsidTr="003775D7">
        <w:tc>
          <w:tcPr>
            <w:tcW w:w="774" w:type="pct"/>
            <w:tcBorders>
              <w:top w:val="single" w:sz="4" w:space="0" w:color="auto"/>
              <w:left w:val="single" w:sz="4" w:space="0" w:color="auto"/>
              <w:bottom w:val="single" w:sz="4" w:space="0" w:color="auto"/>
              <w:right w:val="single" w:sz="4" w:space="0" w:color="auto"/>
            </w:tcBorders>
            <w:vAlign w:val="center"/>
          </w:tcPr>
          <w:p w:rsidR="00FF2802" w:rsidRPr="00634251" w:rsidRDefault="00FF2802" w:rsidP="00F05CA4">
            <w:pPr>
              <w:tabs>
                <w:tab w:val="left" w:pos="10320"/>
              </w:tabs>
            </w:pPr>
            <w:r w:rsidRPr="00634251">
              <w:t>Мужской</w:t>
            </w:r>
          </w:p>
        </w:tc>
        <w:tc>
          <w:tcPr>
            <w:tcW w:w="352" w:type="pct"/>
            <w:tcBorders>
              <w:top w:val="single" w:sz="4" w:space="0" w:color="auto"/>
              <w:left w:val="single" w:sz="4" w:space="0" w:color="auto"/>
              <w:bottom w:val="single" w:sz="4" w:space="0" w:color="auto"/>
              <w:right w:val="single" w:sz="4" w:space="0" w:color="auto"/>
            </w:tcBorders>
            <w:vAlign w:val="center"/>
          </w:tcPr>
          <w:p w:rsidR="00FF2802" w:rsidRPr="00891394" w:rsidRDefault="00FF2802" w:rsidP="003775D7">
            <w:pPr>
              <w:jc w:val="center"/>
            </w:pPr>
            <w:r w:rsidRPr="00891394">
              <w:t>371</w:t>
            </w:r>
          </w:p>
        </w:tc>
        <w:tc>
          <w:tcPr>
            <w:tcW w:w="1056" w:type="pct"/>
            <w:tcBorders>
              <w:top w:val="single" w:sz="4" w:space="0" w:color="auto"/>
              <w:left w:val="single" w:sz="4" w:space="0" w:color="auto"/>
              <w:bottom w:val="single" w:sz="4" w:space="0" w:color="auto"/>
              <w:right w:val="single" w:sz="4" w:space="0" w:color="auto"/>
            </w:tcBorders>
            <w:vAlign w:val="center"/>
          </w:tcPr>
          <w:p w:rsidR="00FF2802" w:rsidRPr="00891394" w:rsidRDefault="00FF2802" w:rsidP="003775D7">
            <w:pPr>
              <w:jc w:val="center"/>
            </w:pPr>
            <w:r w:rsidRPr="00891394">
              <w:t>74,6</w:t>
            </w:r>
            <w:r>
              <w:t xml:space="preserve"> %</w:t>
            </w:r>
          </w:p>
        </w:tc>
        <w:tc>
          <w:tcPr>
            <w:tcW w:w="353" w:type="pct"/>
            <w:tcBorders>
              <w:top w:val="single" w:sz="4" w:space="0" w:color="auto"/>
              <w:left w:val="single" w:sz="4" w:space="0" w:color="auto"/>
              <w:bottom w:val="single" w:sz="4" w:space="0" w:color="auto"/>
              <w:right w:val="single" w:sz="4" w:space="0" w:color="auto"/>
            </w:tcBorders>
            <w:vAlign w:val="center"/>
          </w:tcPr>
          <w:p w:rsidR="00FF2802" w:rsidRPr="00891394" w:rsidRDefault="00FF2802" w:rsidP="003775D7">
            <w:pPr>
              <w:jc w:val="center"/>
            </w:pPr>
            <w:r w:rsidRPr="00891394">
              <w:t>405</w:t>
            </w:r>
          </w:p>
        </w:tc>
        <w:tc>
          <w:tcPr>
            <w:tcW w:w="1056" w:type="pct"/>
            <w:tcBorders>
              <w:top w:val="single" w:sz="4" w:space="0" w:color="auto"/>
              <w:left w:val="single" w:sz="4" w:space="0" w:color="auto"/>
              <w:bottom w:val="single" w:sz="4" w:space="0" w:color="auto"/>
              <w:right w:val="single" w:sz="4" w:space="0" w:color="auto"/>
            </w:tcBorders>
            <w:vAlign w:val="center"/>
          </w:tcPr>
          <w:p w:rsidR="00FF2802" w:rsidRPr="00891394" w:rsidRDefault="00FF2802" w:rsidP="003775D7">
            <w:pPr>
              <w:jc w:val="center"/>
            </w:pPr>
            <w:r w:rsidRPr="00891394">
              <w:t>78,2</w:t>
            </w:r>
            <w:r w:rsidR="005647D8">
              <w:t>%</w:t>
            </w:r>
          </w:p>
        </w:tc>
        <w:tc>
          <w:tcPr>
            <w:tcW w:w="352" w:type="pct"/>
            <w:tcBorders>
              <w:top w:val="single" w:sz="4" w:space="0" w:color="auto"/>
              <w:left w:val="single" w:sz="4" w:space="0" w:color="auto"/>
              <w:bottom w:val="single" w:sz="4" w:space="0" w:color="auto"/>
              <w:right w:val="single" w:sz="4" w:space="0" w:color="auto"/>
            </w:tcBorders>
            <w:vAlign w:val="bottom"/>
          </w:tcPr>
          <w:p w:rsidR="00FF2802" w:rsidRPr="00634251" w:rsidRDefault="000D0F72" w:rsidP="00F05CA4">
            <w:pPr>
              <w:jc w:val="right"/>
            </w:pPr>
            <w:r>
              <w:t>381</w:t>
            </w:r>
          </w:p>
        </w:tc>
        <w:tc>
          <w:tcPr>
            <w:tcW w:w="1056" w:type="pct"/>
            <w:tcBorders>
              <w:top w:val="single" w:sz="4" w:space="0" w:color="auto"/>
              <w:left w:val="single" w:sz="4" w:space="0" w:color="auto"/>
              <w:bottom w:val="single" w:sz="4" w:space="0" w:color="auto"/>
              <w:right w:val="single" w:sz="4" w:space="0" w:color="auto"/>
            </w:tcBorders>
            <w:vAlign w:val="bottom"/>
          </w:tcPr>
          <w:p w:rsidR="00FF2802" w:rsidRPr="00634251" w:rsidRDefault="000D0F72" w:rsidP="00F05CA4">
            <w:pPr>
              <w:jc w:val="center"/>
            </w:pPr>
            <w:r>
              <w:t>71,6%</w:t>
            </w:r>
          </w:p>
        </w:tc>
      </w:tr>
    </w:tbl>
    <w:p w:rsidR="00A801AC" w:rsidRPr="00715B99" w:rsidRDefault="00A801AC" w:rsidP="00923AF3">
      <w:pPr>
        <w:pStyle w:val="3"/>
        <w:numPr>
          <w:ilvl w:val="1"/>
          <w:numId w:val="37"/>
        </w:numPr>
        <w:tabs>
          <w:tab w:val="left" w:pos="142"/>
        </w:tabs>
        <w:ind w:left="426" w:hanging="852"/>
        <w:rPr>
          <w:rFonts w:ascii="Times New Roman" w:hAnsi="Times New Roman"/>
        </w:rPr>
      </w:pPr>
      <w:r w:rsidRPr="00FC6BBF">
        <w:rPr>
          <w:rFonts w:ascii="Times New Roman" w:hAnsi="Times New Roman"/>
        </w:rPr>
        <w:t xml:space="preserve">Количество участников ЕГЭ в регионе по категориям </w:t>
      </w:r>
    </w:p>
    <w:p w:rsidR="00A801AC" w:rsidRDefault="00A801AC" w:rsidP="00A801AC">
      <w:pPr>
        <w:pStyle w:val="af7"/>
        <w:keepNext/>
      </w:pPr>
      <w:r w:rsidRPr="00FC6BBF">
        <w:t xml:space="preserve">Таблица </w:t>
      </w:r>
      <w:r w:rsidR="00100DB5">
        <w:t>5</w:t>
      </w:r>
      <w:r>
        <w:noBreakHyphen/>
      </w:r>
      <w:fldSimple w:instr=" SEQ Таблица \* ARABIC \s 1 ">
        <w:r>
          <w:rPr>
            <w:noProof/>
          </w:rPr>
          <w:t>3</w:t>
        </w:r>
      </w:fldSimple>
    </w:p>
    <w:tbl>
      <w:tblPr>
        <w:tblW w:w="1008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7248"/>
        <w:gridCol w:w="998"/>
        <w:gridCol w:w="998"/>
        <w:gridCol w:w="839"/>
      </w:tblGrid>
      <w:tr w:rsidR="00FF2802" w:rsidRPr="00891394" w:rsidTr="00FF2802">
        <w:trPr>
          <w:trHeight w:val="20"/>
          <w:jc w:val="center"/>
        </w:trPr>
        <w:tc>
          <w:tcPr>
            <w:tcW w:w="7248" w:type="dxa"/>
            <w:vMerge w:val="restart"/>
            <w:vAlign w:val="center"/>
          </w:tcPr>
          <w:p w:rsidR="00FF2802" w:rsidRPr="00891394" w:rsidRDefault="00FF2802" w:rsidP="003775D7">
            <w:pPr>
              <w:ind w:firstLine="34"/>
              <w:contextualSpacing/>
              <w:rPr>
                <w:b/>
              </w:rPr>
            </w:pPr>
            <w:r w:rsidRPr="00891394">
              <w:rPr>
                <w:b/>
              </w:rPr>
              <w:t>Всего участников ЕГЭ по информатике и ИКТ</w:t>
            </w:r>
          </w:p>
        </w:tc>
        <w:tc>
          <w:tcPr>
            <w:tcW w:w="998" w:type="dxa"/>
            <w:vAlign w:val="center"/>
          </w:tcPr>
          <w:p w:rsidR="00FF2802" w:rsidRPr="00891394" w:rsidRDefault="00FF2802" w:rsidP="003775D7">
            <w:pPr>
              <w:ind w:left="-154" w:firstLine="34"/>
              <w:contextualSpacing/>
              <w:jc w:val="center"/>
              <w:rPr>
                <w:b/>
              </w:rPr>
            </w:pPr>
            <w:r w:rsidRPr="00891394">
              <w:rPr>
                <w:b/>
              </w:rPr>
              <w:t>2020г.</w:t>
            </w:r>
          </w:p>
        </w:tc>
        <w:tc>
          <w:tcPr>
            <w:tcW w:w="998" w:type="dxa"/>
            <w:vAlign w:val="center"/>
          </w:tcPr>
          <w:p w:rsidR="00FF2802" w:rsidRPr="00891394" w:rsidRDefault="00FF2802" w:rsidP="003775D7">
            <w:pPr>
              <w:ind w:left="-154" w:firstLine="34"/>
              <w:contextualSpacing/>
              <w:jc w:val="center"/>
              <w:rPr>
                <w:b/>
              </w:rPr>
            </w:pPr>
            <w:r w:rsidRPr="00891394">
              <w:rPr>
                <w:b/>
              </w:rPr>
              <w:t>2021г.</w:t>
            </w:r>
          </w:p>
        </w:tc>
        <w:tc>
          <w:tcPr>
            <w:tcW w:w="839" w:type="dxa"/>
            <w:vAlign w:val="center"/>
          </w:tcPr>
          <w:p w:rsidR="00FF2802" w:rsidRPr="00891394" w:rsidRDefault="00FF2802" w:rsidP="003775D7">
            <w:pPr>
              <w:ind w:left="-154" w:firstLine="34"/>
              <w:contextualSpacing/>
              <w:jc w:val="center"/>
              <w:rPr>
                <w:b/>
              </w:rPr>
            </w:pPr>
            <w:r>
              <w:rPr>
                <w:b/>
              </w:rPr>
              <w:t>2022г.</w:t>
            </w:r>
          </w:p>
        </w:tc>
      </w:tr>
      <w:tr w:rsidR="00FF2802" w:rsidRPr="00891394" w:rsidTr="00FF2802">
        <w:trPr>
          <w:trHeight w:val="20"/>
          <w:jc w:val="center"/>
        </w:trPr>
        <w:tc>
          <w:tcPr>
            <w:tcW w:w="7248" w:type="dxa"/>
            <w:vMerge/>
          </w:tcPr>
          <w:p w:rsidR="00FF2802" w:rsidRPr="00891394" w:rsidRDefault="00FF2802" w:rsidP="003775D7">
            <w:pPr>
              <w:ind w:firstLine="34"/>
              <w:contextualSpacing/>
              <w:jc w:val="both"/>
            </w:pPr>
          </w:p>
        </w:tc>
        <w:tc>
          <w:tcPr>
            <w:tcW w:w="998" w:type="dxa"/>
            <w:vAlign w:val="center"/>
          </w:tcPr>
          <w:p w:rsidR="00FF2802" w:rsidRPr="00891394" w:rsidRDefault="00FF2802" w:rsidP="003775D7">
            <w:pPr>
              <w:ind w:left="-154" w:firstLine="34"/>
              <w:contextualSpacing/>
              <w:jc w:val="center"/>
            </w:pPr>
            <w:r w:rsidRPr="00891394">
              <w:t>497</w:t>
            </w:r>
          </w:p>
        </w:tc>
        <w:tc>
          <w:tcPr>
            <w:tcW w:w="998" w:type="dxa"/>
            <w:vAlign w:val="center"/>
          </w:tcPr>
          <w:p w:rsidR="00FF2802" w:rsidRPr="00891394" w:rsidRDefault="00FF2802" w:rsidP="003775D7">
            <w:pPr>
              <w:ind w:left="-154" w:firstLine="34"/>
              <w:contextualSpacing/>
              <w:jc w:val="center"/>
            </w:pPr>
            <w:r w:rsidRPr="00891394">
              <w:t>518</w:t>
            </w:r>
          </w:p>
        </w:tc>
        <w:tc>
          <w:tcPr>
            <w:tcW w:w="839" w:type="dxa"/>
            <w:vAlign w:val="center"/>
          </w:tcPr>
          <w:p w:rsidR="00FF2802" w:rsidRPr="00891394" w:rsidRDefault="00A779BA" w:rsidP="003775D7">
            <w:pPr>
              <w:contextualSpacing/>
              <w:jc w:val="center"/>
            </w:pPr>
            <w:r>
              <w:t>532</w:t>
            </w:r>
          </w:p>
        </w:tc>
      </w:tr>
      <w:tr w:rsidR="00FF2802" w:rsidRPr="00891394" w:rsidTr="00FF2802">
        <w:trPr>
          <w:trHeight w:val="20"/>
          <w:jc w:val="center"/>
        </w:trPr>
        <w:tc>
          <w:tcPr>
            <w:tcW w:w="7248" w:type="dxa"/>
          </w:tcPr>
          <w:p w:rsidR="00FF2802" w:rsidRPr="00891394" w:rsidRDefault="00FF2802" w:rsidP="003775D7">
            <w:pPr>
              <w:contextualSpacing/>
              <w:jc w:val="both"/>
            </w:pPr>
            <w:r w:rsidRPr="00891394">
              <w:t>Из них:</w:t>
            </w:r>
          </w:p>
          <w:p w:rsidR="00FF2802" w:rsidRPr="00891394" w:rsidRDefault="00FF2802" w:rsidP="003775D7">
            <w:pPr>
              <w:jc w:val="both"/>
            </w:pPr>
            <w:r w:rsidRPr="00891394">
              <w:t>выпускников текущего года, обучающихся по программам СОО</w:t>
            </w:r>
          </w:p>
        </w:tc>
        <w:tc>
          <w:tcPr>
            <w:tcW w:w="998" w:type="dxa"/>
            <w:vAlign w:val="center"/>
          </w:tcPr>
          <w:p w:rsidR="00FF2802" w:rsidRPr="00891394" w:rsidRDefault="00FF2802" w:rsidP="003775D7">
            <w:pPr>
              <w:ind w:left="-154" w:firstLine="34"/>
              <w:contextualSpacing/>
              <w:jc w:val="center"/>
            </w:pPr>
            <w:r w:rsidRPr="00891394">
              <w:t>466</w:t>
            </w:r>
          </w:p>
        </w:tc>
        <w:tc>
          <w:tcPr>
            <w:tcW w:w="998" w:type="dxa"/>
            <w:vAlign w:val="center"/>
          </w:tcPr>
          <w:p w:rsidR="00FF2802" w:rsidRPr="00891394" w:rsidRDefault="00FF2802" w:rsidP="003775D7">
            <w:pPr>
              <w:ind w:left="-154" w:firstLine="34"/>
              <w:contextualSpacing/>
              <w:jc w:val="center"/>
            </w:pPr>
            <w:r w:rsidRPr="00891394">
              <w:t>486</w:t>
            </w:r>
          </w:p>
        </w:tc>
        <w:tc>
          <w:tcPr>
            <w:tcW w:w="839" w:type="dxa"/>
            <w:vAlign w:val="center"/>
          </w:tcPr>
          <w:p w:rsidR="00FF2802" w:rsidRPr="00891394" w:rsidRDefault="00A779BA" w:rsidP="003775D7">
            <w:pPr>
              <w:contextualSpacing/>
              <w:jc w:val="center"/>
            </w:pPr>
            <w:r>
              <w:t>503</w:t>
            </w:r>
          </w:p>
        </w:tc>
      </w:tr>
      <w:tr w:rsidR="00FF2802" w:rsidRPr="00891394" w:rsidTr="00FF2802">
        <w:trPr>
          <w:trHeight w:val="20"/>
          <w:jc w:val="center"/>
        </w:trPr>
        <w:tc>
          <w:tcPr>
            <w:tcW w:w="7248" w:type="dxa"/>
          </w:tcPr>
          <w:p w:rsidR="00FF2802" w:rsidRPr="00891394" w:rsidRDefault="00FF2802" w:rsidP="003775D7">
            <w:pPr>
              <w:jc w:val="both"/>
            </w:pPr>
            <w:r w:rsidRPr="00891394">
              <w:t>выпускников текущего года, обучающихся по программам СПО</w:t>
            </w:r>
          </w:p>
        </w:tc>
        <w:tc>
          <w:tcPr>
            <w:tcW w:w="998" w:type="dxa"/>
            <w:vAlign w:val="center"/>
          </w:tcPr>
          <w:p w:rsidR="00FF2802" w:rsidRPr="00891394" w:rsidRDefault="00FF2802" w:rsidP="003775D7">
            <w:pPr>
              <w:ind w:left="-154" w:firstLine="34"/>
              <w:contextualSpacing/>
              <w:jc w:val="center"/>
            </w:pPr>
            <w:r w:rsidRPr="00891394">
              <w:t>2</w:t>
            </w:r>
          </w:p>
        </w:tc>
        <w:tc>
          <w:tcPr>
            <w:tcW w:w="998" w:type="dxa"/>
            <w:vAlign w:val="center"/>
          </w:tcPr>
          <w:p w:rsidR="00FF2802" w:rsidRPr="00891394" w:rsidRDefault="00FF2802" w:rsidP="003775D7">
            <w:pPr>
              <w:ind w:left="-154" w:firstLine="34"/>
              <w:contextualSpacing/>
              <w:jc w:val="center"/>
            </w:pPr>
            <w:r w:rsidRPr="00891394">
              <w:t>2</w:t>
            </w:r>
          </w:p>
        </w:tc>
        <w:tc>
          <w:tcPr>
            <w:tcW w:w="839" w:type="dxa"/>
            <w:vAlign w:val="center"/>
          </w:tcPr>
          <w:p w:rsidR="00FF2802" w:rsidRPr="00891394" w:rsidRDefault="00A779BA" w:rsidP="003775D7">
            <w:pPr>
              <w:contextualSpacing/>
              <w:jc w:val="center"/>
            </w:pPr>
            <w:r>
              <w:t>10</w:t>
            </w:r>
          </w:p>
        </w:tc>
      </w:tr>
      <w:tr w:rsidR="00FF2802" w:rsidRPr="00891394" w:rsidTr="00FF2802">
        <w:trPr>
          <w:trHeight w:val="20"/>
          <w:jc w:val="center"/>
        </w:trPr>
        <w:tc>
          <w:tcPr>
            <w:tcW w:w="7248" w:type="dxa"/>
          </w:tcPr>
          <w:p w:rsidR="00FF2802" w:rsidRPr="00891394" w:rsidRDefault="00FF2802" w:rsidP="003775D7">
            <w:pPr>
              <w:contextualSpacing/>
              <w:jc w:val="both"/>
            </w:pPr>
            <w:r w:rsidRPr="00891394">
              <w:t>выпускников прошлых лет</w:t>
            </w:r>
          </w:p>
        </w:tc>
        <w:tc>
          <w:tcPr>
            <w:tcW w:w="998" w:type="dxa"/>
            <w:vAlign w:val="center"/>
          </w:tcPr>
          <w:p w:rsidR="00FF2802" w:rsidRPr="00891394" w:rsidRDefault="00FF2802" w:rsidP="003775D7">
            <w:pPr>
              <w:ind w:left="-154" w:firstLine="34"/>
              <w:contextualSpacing/>
              <w:jc w:val="center"/>
            </w:pPr>
            <w:r w:rsidRPr="00891394">
              <w:t>29</w:t>
            </w:r>
          </w:p>
        </w:tc>
        <w:tc>
          <w:tcPr>
            <w:tcW w:w="998" w:type="dxa"/>
            <w:vAlign w:val="center"/>
          </w:tcPr>
          <w:p w:rsidR="00FF2802" w:rsidRPr="00891394" w:rsidRDefault="00FF2802" w:rsidP="003775D7">
            <w:pPr>
              <w:ind w:left="-154" w:firstLine="34"/>
              <w:contextualSpacing/>
              <w:jc w:val="center"/>
            </w:pPr>
            <w:r w:rsidRPr="00891394">
              <w:t>30</w:t>
            </w:r>
          </w:p>
        </w:tc>
        <w:tc>
          <w:tcPr>
            <w:tcW w:w="839" w:type="dxa"/>
            <w:vAlign w:val="center"/>
          </w:tcPr>
          <w:p w:rsidR="00FF2802" w:rsidRPr="00891394" w:rsidRDefault="00A779BA" w:rsidP="003775D7">
            <w:pPr>
              <w:contextualSpacing/>
              <w:jc w:val="center"/>
            </w:pPr>
            <w:r>
              <w:t>19</w:t>
            </w:r>
          </w:p>
        </w:tc>
      </w:tr>
      <w:tr w:rsidR="00FF2802" w:rsidRPr="00891394" w:rsidTr="00FF2802">
        <w:trPr>
          <w:trHeight w:val="20"/>
          <w:jc w:val="center"/>
        </w:trPr>
        <w:tc>
          <w:tcPr>
            <w:tcW w:w="7248" w:type="dxa"/>
          </w:tcPr>
          <w:p w:rsidR="00FF2802" w:rsidRPr="00891394" w:rsidRDefault="00FF2802" w:rsidP="003775D7">
            <w:pPr>
              <w:contextualSpacing/>
              <w:jc w:val="both"/>
            </w:pPr>
            <w:r w:rsidRPr="00891394">
              <w:t>участников с ограниченными возможностями здоровья</w:t>
            </w:r>
          </w:p>
        </w:tc>
        <w:tc>
          <w:tcPr>
            <w:tcW w:w="998" w:type="dxa"/>
            <w:vAlign w:val="center"/>
          </w:tcPr>
          <w:p w:rsidR="00FF2802" w:rsidRPr="00891394" w:rsidRDefault="00FF2802" w:rsidP="003775D7">
            <w:pPr>
              <w:contextualSpacing/>
              <w:jc w:val="center"/>
            </w:pPr>
            <w:r w:rsidRPr="00891394">
              <w:t>6</w:t>
            </w:r>
          </w:p>
        </w:tc>
        <w:tc>
          <w:tcPr>
            <w:tcW w:w="998" w:type="dxa"/>
            <w:vAlign w:val="center"/>
          </w:tcPr>
          <w:p w:rsidR="00FF2802" w:rsidRPr="00891394" w:rsidRDefault="00FF2802" w:rsidP="003775D7">
            <w:pPr>
              <w:ind w:left="-154" w:firstLine="34"/>
              <w:contextualSpacing/>
              <w:jc w:val="center"/>
            </w:pPr>
            <w:r w:rsidRPr="00891394">
              <w:t>6</w:t>
            </w:r>
          </w:p>
        </w:tc>
        <w:tc>
          <w:tcPr>
            <w:tcW w:w="839" w:type="dxa"/>
            <w:vAlign w:val="center"/>
          </w:tcPr>
          <w:p w:rsidR="00FF2802" w:rsidRPr="00891394" w:rsidRDefault="00A779BA" w:rsidP="003775D7">
            <w:pPr>
              <w:contextualSpacing/>
              <w:jc w:val="center"/>
            </w:pPr>
            <w:r>
              <w:t>2</w:t>
            </w:r>
          </w:p>
        </w:tc>
      </w:tr>
    </w:tbl>
    <w:p w:rsidR="00A801AC" w:rsidRPr="00715B99" w:rsidRDefault="00A801AC" w:rsidP="00923AF3">
      <w:pPr>
        <w:pStyle w:val="3"/>
        <w:numPr>
          <w:ilvl w:val="1"/>
          <w:numId w:val="37"/>
        </w:numPr>
        <w:tabs>
          <w:tab w:val="left" w:pos="142"/>
        </w:tabs>
        <w:ind w:left="426" w:hanging="852"/>
        <w:rPr>
          <w:rFonts w:ascii="Times New Roman" w:hAnsi="Times New Roman"/>
        </w:rPr>
      </w:pPr>
      <w:r w:rsidRPr="00FC6BBF">
        <w:rPr>
          <w:rFonts w:ascii="Times New Roman" w:hAnsi="Times New Roman"/>
        </w:rPr>
        <w:t xml:space="preserve">Количество участников ЕГЭ по типам ОО </w:t>
      </w:r>
    </w:p>
    <w:p w:rsidR="00A801AC" w:rsidRDefault="00A801AC" w:rsidP="00A801AC">
      <w:pPr>
        <w:pStyle w:val="af7"/>
        <w:keepNext/>
      </w:pPr>
      <w:r w:rsidRPr="00FC6BBF">
        <w:t xml:space="preserve">Таблица </w:t>
      </w:r>
      <w:r w:rsidR="00FF2802">
        <w:t>5</w:t>
      </w:r>
      <w:r>
        <w:noBreakHyphen/>
      </w:r>
      <w:fldSimple w:instr=" SEQ Таблица \* ARABIC \s 1 ">
        <w:r>
          <w:rPr>
            <w:noProof/>
          </w:rPr>
          <w:t>4</w:t>
        </w:r>
      </w:fldSimple>
    </w:p>
    <w:tbl>
      <w:tblPr>
        <w:tblW w:w="978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6244"/>
        <w:gridCol w:w="1179"/>
        <w:gridCol w:w="1179"/>
        <w:gridCol w:w="1179"/>
      </w:tblGrid>
      <w:tr w:rsidR="00FF2802" w:rsidRPr="00891394" w:rsidTr="00FF2802">
        <w:trPr>
          <w:trHeight w:val="20"/>
          <w:jc w:val="center"/>
        </w:trPr>
        <w:tc>
          <w:tcPr>
            <w:tcW w:w="6244" w:type="dxa"/>
            <w:vMerge w:val="restart"/>
            <w:vAlign w:val="center"/>
          </w:tcPr>
          <w:p w:rsidR="00FF2802" w:rsidRPr="00891394" w:rsidRDefault="00FF2802" w:rsidP="003775D7">
            <w:pPr>
              <w:ind w:firstLine="34"/>
              <w:contextualSpacing/>
              <w:rPr>
                <w:b/>
              </w:rPr>
            </w:pPr>
            <w:r w:rsidRPr="00891394">
              <w:rPr>
                <w:b/>
              </w:rPr>
              <w:t xml:space="preserve">Всего выпускников текущего года </w:t>
            </w:r>
          </w:p>
        </w:tc>
        <w:tc>
          <w:tcPr>
            <w:tcW w:w="1179" w:type="dxa"/>
            <w:vAlign w:val="center"/>
          </w:tcPr>
          <w:p w:rsidR="00FF2802" w:rsidRPr="00891394" w:rsidRDefault="00FF2802" w:rsidP="003775D7">
            <w:pPr>
              <w:ind w:right="-171" w:hanging="85"/>
              <w:contextualSpacing/>
              <w:jc w:val="center"/>
              <w:rPr>
                <w:b/>
              </w:rPr>
            </w:pPr>
            <w:r w:rsidRPr="00891394">
              <w:rPr>
                <w:b/>
              </w:rPr>
              <w:t>2020г.</w:t>
            </w:r>
          </w:p>
        </w:tc>
        <w:tc>
          <w:tcPr>
            <w:tcW w:w="1179" w:type="dxa"/>
            <w:vAlign w:val="center"/>
          </w:tcPr>
          <w:p w:rsidR="00FF2802" w:rsidRPr="00891394" w:rsidRDefault="00FF2802" w:rsidP="003775D7">
            <w:pPr>
              <w:ind w:right="-171" w:hanging="85"/>
              <w:contextualSpacing/>
              <w:jc w:val="center"/>
              <w:rPr>
                <w:b/>
              </w:rPr>
            </w:pPr>
            <w:r w:rsidRPr="00891394">
              <w:rPr>
                <w:b/>
              </w:rPr>
              <w:t>2021г.</w:t>
            </w:r>
          </w:p>
        </w:tc>
        <w:tc>
          <w:tcPr>
            <w:tcW w:w="1179" w:type="dxa"/>
            <w:vAlign w:val="center"/>
          </w:tcPr>
          <w:p w:rsidR="00FF2802" w:rsidRPr="00891394" w:rsidRDefault="00FF2802" w:rsidP="003775D7">
            <w:pPr>
              <w:ind w:right="-171" w:hanging="85"/>
              <w:contextualSpacing/>
              <w:jc w:val="center"/>
              <w:rPr>
                <w:b/>
              </w:rPr>
            </w:pPr>
            <w:r>
              <w:rPr>
                <w:b/>
              </w:rPr>
              <w:t>2022г.</w:t>
            </w:r>
          </w:p>
        </w:tc>
      </w:tr>
      <w:tr w:rsidR="00FF2802" w:rsidRPr="00891394" w:rsidTr="00FF2802">
        <w:trPr>
          <w:trHeight w:val="20"/>
          <w:jc w:val="center"/>
        </w:trPr>
        <w:tc>
          <w:tcPr>
            <w:tcW w:w="6244" w:type="dxa"/>
            <w:vMerge/>
          </w:tcPr>
          <w:p w:rsidR="00FF2802" w:rsidRPr="00891394" w:rsidRDefault="00FF2802" w:rsidP="003775D7">
            <w:pPr>
              <w:ind w:firstLine="567"/>
              <w:contextualSpacing/>
              <w:jc w:val="both"/>
            </w:pPr>
          </w:p>
        </w:tc>
        <w:tc>
          <w:tcPr>
            <w:tcW w:w="1179" w:type="dxa"/>
            <w:vAlign w:val="center"/>
          </w:tcPr>
          <w:p w:rsidR="00FF2802" w:rsidRPr="00891394" w:rsidRDefault="00FF2802" w:rsidP="003775D7">
            <w:pPr>
              <w:ind w:left="-154" w:firstLine="34"/>
              <w:contextualSpacing/>
              <w:jc w:val="center"/>
            </w:pPr>
            <w:r w:rsidRPr="00891394">
              <w:t>466</w:t>
            </w:r>
          </w:p>
        </w:tc>
        <w:tc>
          <w:tcPr>
            <w:tcW w:w="1179" w:type="dxa"/>
            <w:vAlign w:val="center"/>
          </w:tcPr>
          <w:p w:rsidR="00FF2802" w:rsidRPr="00891394" w:rsidRDefault="00FF2802" w:rsidP="003775D7">
            <w:pPr>
              <w:ind w:left="-154" w:firstLine="34"/>
              <w:contextualSpacing/>
              <w:jc w:val="center"/>
            </w:pPr>
            <w:r w:rsidRPr="00891394">
              <w:t>486</w:t>
            </w:r>
          </w:p>
        </w:tc>
        <w:tc>
          <w:tcPr>
            <w:tcW w:w="1179" w:type="dxa"/>
            <w:vAlign w:val="center"/>
          </w:tcPr>
          <w:p w:rsidR="00FF2802" w:rsidRPr="00891394" w:rsidRDefault="00FF2802" w:rsidP="003775D7">
            <w:pPr>
              <w:contextualSpacing/>
              <w:jc w:val="center"/>
            </w:pPr>
          </w:p>
        </w:tc>
      </w:tr>
      <w:tr w:rsidR="00FF2802" w:rsidRPr="00891394" w:rsidTr="00FF2802">
        <w:trPr>
          <w:trHeight w:val="20"/>
          <w:jc w:val="center"/>
        </w:trPr>
        <w:tc>
          <w:tcPr>
            <w:tcW w:w="6244" w:type="dxa"/>
          </w:tcPr>
          <w:p w:rsidR="00FF2802" w:rsidRPr="00891394" w:rsidRDefault="00FF2802" w:rsidP="003775D7">
            <w:pPr>
              <w:pStyle w:val="a3"/>
              <w:spacing w:after="0" w:line="240" w:lineRule="auto"/>
              <w:ind w:left="0" w:firstLine="176"/>
              <w:jc w:val="both"/>
              <w:rPr>
                <w:rFonts w:ascii="Times New Roman" w:hAnsi="Times New Roman"/>
                <w:sz w:val="24"/>
                <w:szCs w:val="24"/>
              </w:rPr>
            </w:pPr>
            <w:r w:rsidRPr="00891394">
              <w:rPr>
                <w:rFonts w:ascii="Times New Roman" w:hAnsi="Times New Roman"/>
                <w:sz w:val="24"/>
                <w:szCs w:val="24"/>
              </w:rPr>
              <w:t>Из них:</w:t>
            </w:r>
          </w:p>
          <w:p w:rsidR="00FF2802" w:rsidRPr="00891394" w:rsidRDefault="00FF2802" w:rsidP="003775D7">
            <w:pPr>
              <w:pStyle w:val="a3"/>
              <w:spacing w:after="0" w:line="240" w:lineRule="auto"/>
              <w:ind w:left="0" w:firstLine="176"/>
              <w:jc w:val="both"/>
              <w:rPr>
                <w:rFonts w:ascii="Times New Roman" w:hAnsi="Times New Roman"/>
                <w:sz w:val="24"/>
                <w:szCs w:val="24"/>
              </w:rPr>
            </w:pPr>
            <w:r w:rsidRPr="00891394">
              <w:rPr>
                <w:rFonts w:ascii="Times New Roman" w:hAnsi="Times New Roman"/>
                <w:sz w:val="24"/>
                <w:szCs w:val="24"/>
              </w:rPr>
              <w:t>выпускники лицеев и гимназий</w:t>
            </w:r>
          </w:p>
        </w:tc>
        <w:tc>
          <w:tcPr>
            <w:tcW w:w="1179" w:type="dxa"/>
            <w:vAlign w:val="center"/>
          </w:tcPr>
          <w:p w:rsidR="00FF2802" w:rsidRPr="00891394" w:rsidRDefault="00FF2802" w:rsidP="003775D7">
            <w:pPr>
              <w:ind w:right="-171" w:hanging="85"/>
              <w:contextualSpacing/>
              <w:jc w:val="center"/>
            </w:pPr>
            <w:r w:rsidRPr="00891394">
              <w:t>151</w:t>
            </w:r>
          </w:p>
        </w:tc>
        <w:tc>
          <w:tcPr>
            <w:tcW w:w="1179" w:type="dxa"/>
            <w:vAlign w:val="center"/>
          </w:tcPr>
          <w:p w:rsidR="00FF2802" w:rsidRPr="00891394" w:rsidRDefault="00FF2802" w:rsidP="003775D7">
            <w:pPr>
              <w:ind w:right="-171" w:hanging="85"/>
              <w:contextualSpacing/>
              <w:jc w:val="center"/>
            </w:pPr>
            <w:r w:rsidRPr="00891394">
              <w:t>148</w:t>
            </w:r>
          </w:p>
        </w:tc>
        <w:tc>
          <w:tcPr>
            <w:tcW w:w="1179" w:type="dxa"/>
            <w:vAlign w:val="center"/>
          </w:tcPr>
          <w:p w:rsidR="00FF2802" w:rsidRPr="00891394" w:rsidRDefault="00221445" w:rsidP="003775D7">
            <w:pPr>
              <w:contextualSpacing/>
              <w:jc w:val="center"/>
            </w:pPr>
            <w:r>
              <w:t>163</w:t>
            </w:r>
          </w:p>
        </w:tc>
      </w:tr>
      <w:tr w:rsidR="00FF2802" w:rsidRPr="00891394" w:rsidTr="00FF2802">
        <w:trPr>
          <w:trHeight w:val="20"/>
          <w:jc w:val="center"/>
        </w:trPr>
        <w:tc>
          <w:tcPr>
            <w:tcW w:w="6244" w:type="dxa"/>
            <w:vAlign w:val="bottom"/>
          </w:tcPr>
          <w:p w:rsidR="00FF2802" w:rsidRPr="00891394" w:rsidRDefault="00FF2802" w:rsidP="003775D7">
            <w:pPr>
              <w:pStyle w:val="afa"/>
              <w:ind w:firstLine="176"/>
              <w:rPr>
                <w:rFonts w:ascii="Times New Roman" w:hAnsi="Times New Roman"/>
                <w:color w:val="000000"/>
                <w:sz w:val="24"/>
                <w:szCs w:val="24"/>
              </w:rPr>
            </w:pPr>
            <w:r w:rsidRPr="00891394">
              <w:rPr>
                <w:rFonts w:ascii="Times New Roman" w:hAnsi="Times New Roman"/>
                <w:color w:val="000000"/>
                <w:sz w:val="24"/>
                <w:szCs w:val="24"/>
              </w:rPr>
              <w:t>выпускники средних общеобразовательных школ</w:t>
            </w:r>
          </w:p>
        </w:tc>
        <w:tc>
          <w:tcPr>
            <w:tcW w:w="1179" w:type="dxa"/>
            <w:vAlign w:val="center"/>
          </w:tcPr>
          <w:p w:rsidR="00FF2802" w:rsidRPr="00891394" w:rsidRDefault="00FF2802" w:rsidP="003775D7">
            <w:pPr>
              <w:ind w:right="-171" w:hanging="85"/>
              <w:contextualSpacing/>
              <w:jc w:val="center"/>
            </w:pPr>
            <w:r w:rsidRPr="00891394">
              <w:t>259</w:t>
            </w:r>
          </w:p>
        </w:tc>
        <w:tc>
          <w:tcPr>
            <w:tcW w:w="1179" w:type="dxa"/>
            <w:vAlign w:val="center"/>
          </w:tcPr>
          <w:p w:rsidR="00FF2802" w:rsidRPr="00891394" w:rsidRDefault="00FF2802" w:rsidP="003775D7">
            <w:pPr>
              <w:ind w:right="-171" w:hanging="85"/>
              <w:contextualSpacing/>
              <w:jc w:val="center"/>
            </w:pPr>
            <w:r w:rsidRPr="00891394">
              <w:t>281</w:t>
            </w:r>
          </w:p>
        </w:tc>
        <w:tc>
          <w:tcPr>
            <w:tcW w:w="1179" w:type="dxa"/>
            <w:vAlign w:val="center"/>
          </w:tcPr>
          <w:p w:rsidR="00FF2802" w:rsidRPr="00891394" w:rsidRDefault="00221445" w:rsidP="003775D7">
            <w:pPr>
              <w:contextualSpacing/>
              <w:jc w:val="center"/>
            </w:pPr>
            <w:r>
              <w:t>247</w:t>
            </w:r>
          </w:p>
        </w:tc>
      </w:tr>
      <w:tr w:rsidR="00FF2802" w:rsidRPr="00891394" w:rsidTr="00FF2802">
        <w:trPr>
          <w:trHeight w:val="20"/>
          <w:jc w:val="center"/>
        </w:trPr>
        <w:tc>
          <w:tcPr>
            <w:tcW w:w="6244" w:type="dxa"/>
            <w:vAlign w:val="bottom"/>
          </w:tcPr>
          <w:p w:rsidR="00FF2802" w:rsidRPr="00891394" w:rsidRDefault="00FF2802" w:rsidP="003775D7">
            <w:pPr>
              <w:pStyle w:val="afa"/>
              <w:ind w:firstLine="176"/>
              <w:rPr>
                <w:rFonts w:ascii="Times New Roman" w:hAnsi="Times New Roman"/>
                <w:color w:val="000000"/>
                <w:sz w:val="24"/>
                <w:szCs w:val="24"/>
              </w:rPr>
            </w:pPr>
            <w:r w:rsidRPr="00891394">
              <w:rPr>
                <w:rFonts w:ascii="Times New Roman" w:hAnsi="Times New Roman"/>
                <w:color w:val="000000"/>
                <w:sz w:val="24"/>
                <w:szCs w:val="24"/>
              </w:rPr>
              <w:t>выпускники средних общеобразовательных школ с углубленным изучением отдельных предметов</w:t>
            </w:r>
          </w:p>
        </w:tc>
        <w:tc>
          <w:tcPr>
            <w:tcW w:w="1179" w:type="dxa"/>
            <w:vAlign w:val="center"/>
          </w:tcPr>
          <w:p w:rsidR="00FF2802" w:rsidRPr="00891394" w:rsidRDefault="00FF2802" w:rsidP="003775D7">
            <w:pPr>
              <w:ind w:right="-171" w:hanging="85"/>
              <w:contextualSpacing/>
              <w:jc w:val="center"/>
            </w:pPr>
            <w:r w:rsidRPr="00891394">
              <w:t>56</w:t>
            </w:r>
          </w:p>
        </w:tc>
        <w:tc>
          <w:tcPr>
            <w:tcW w:w="1179" w:type="dxa"/>
            <w:vAlign w:val="center"/>
          </w:tcPr>
          <w:p w:rsidR="00FF2802" w:rsidRPr="00891394" w:rsidRDefault="00FF2802" w:rsidP="003775D7">
            <w:pPr>
              <w:ind w:right="-171" w:hanging="85"/>
              <w:contextualSpacing/>
              <w:jc w:val="center"/>
            </w:pPr>
            <w:r w:rsidRPr="00891394">
              <w:t>53</w:t>
            </w:r>
          </w:p>
        </w:tc>
        <w:tc>
          <w:tcPr>
            <w:tcW w:w="1179" w:type="dxa"/>
            <w:vAlign w:val="center"/>
          </w:tcPr>
          <w:p w:rsidR="00FF2802" w:rsidRPr="00891394" w:rsidRDefault="00221445" w:rsidP="003775D7">
            <w:pPr>
              <w:contextualSpacing/>
              <w:jc w:val="center"/>
            </w:pPr>
            <w:r>
              <w:t>67</w:t>
            </w:r>
          </w:p>
        </w:tc>
      </w:tr>
      <w:tr w:rsidR="006F0BA1" w:rsidRPr="00891394" w:rsidTr="00FF2802">
        <w:trPr>
          <w:trHeight w:val="20"/>
          <w:jc w:val="center"/>
        </w:trPr>
        <w:tc>
          <w:tcPr>
            <w:tcW w:w="6244" w:type="dxa"/>
            <w:vAlign w:val="bottom"/>
          </w:tcPr>
          <w:p w:rsidR="006F0BA1" w:rsidRPr="00891394" w:rsidRDefault="006F0BA1" w:rsidP="006F0BA1">
            <w:pPr>
              <w:rPr>
                <w:rFonts w:eastAsia="Times New Roman"/>
                <w:color w:val="000000"/>
              </w:rPr>
            </w:pPr>
            <w:r w:rsidRPr="00891394">
              <w:rPr>
                <w:rFonts w:eastAsia="Times New Roman"/>
                <w:color w:val="000000"/>
              </w:rPr>
              <w:t xml:space="preserve">выпускники </w:t>
            </w:r>
            <w:r>
              <w:rPr>
                <w:rFonts w:eastAsia="Times New Roman"/>
                <w:color w:val="000000"/>
              </w:rPr>
              <w:t>школ</w:t>
            </w:r>
            <w:r w:rsidRPr="00891394">
              <w:rPr>
                <w:rFonts w:eastAsia="Times New Roman"/>
                <w:color w:val="000000"/>
              </w:rPr>
              <w:t>-интернат</w:t>
            </w:r>
            <w:r>
              <w:rPr>
                <w:rFonts w:eastAsia="Times New Roman"/>
                <w:color w:val="000000"/>
              </w:rPr>
              <w:t>ов</w:t>
            </w:r>
          </w:p>
        </w:tc>
        <w:tc>
          <w:tcPr>
            <w:tcW w:w="1179" w:type="dxa"/>
            <w:vAlign w:val="center"/>
          </w:tcPr>
          <w:p w:rsidR="006F0BA1" w:rsidRPr="00891394" w:rsidRDefault="004F5C6C" w:rsidP="003775D7">
            <w:pPr>
              <w:contextualSpacing/>
              <w:jc w:val="center"/>
            </w:pPr>
            <w:r>
              <w:t>0</w:t>
            </w:r>
          </w:p>
        </w:tc>
        <w:tc>
          <w:tcPr>
            <w:tcW w:w="1179" w:type="dxa"/>
            <w:vAlign w:val="center"/>
          </w:tcPr>
          <w:p w:rsidR="006F0BA1" w:rsidRPr="00891394" w:rsidRDefault="004F5C6C" w:rsidP="003775D7">
            <w:pPr>
              <w:ind w:right="-171" w:hanging="85"/>
              <w:contextualSpacing/>
              <w:jc w:val="center"/>
            </w:pPr>
            <w:r>
              <w:t>4</w:t>
            </w:r>
          </w:p>
        </w:tc>
        <w:tc>
          <w:tcPr>
            <w:tcW w:w="1179" w:type="dxa"/>
            <w:vAlign w:val="center"/>
          </w:tcPr>
          <w:p w:rsidR="006F0BA1" w:rsidRPr="00891394" w:rsidRDefault="00221445" w:rsidP="003775D7">
            <w:pPr>
              <w:ind w:right="-171" w:hanging="85"/>
              <w:contextualSpacing/>
              <w:jc w:val="center"/>
            </w:pPr>
            <w:r>
              <w:t>2</w:t>
            </w:r>
          </w:p>
        </w:tc>
      </w:tr>
      <w:tr w:rsidR="006F0BA1" w:rsidRPr="00891394" w:rsidTr="00FF2802">
        <w:trPr>
          <w:trHeight w:val="20"/>
          <w:jc w:val="center"/>
        </w:trPr>
        <w:tc>
          <w:tcPr>
            <w:tcW w:w="6244" w:type="dxa"/>
            <w:vAlign w:val="bottom"/>
          </w:tcPr>
          <w:p w:rsidR="006F0BA1" w:rsidRPr="00891394" w:rsidRDefault="006F0BA1" w:rsidP="003775D7">
            <w:pPr>
              <w:rPr>
                <w:rFonts w:eastAsia="Times New Roman"/>
                <w:color w:val="000000"/>
              </w:rPr>
            </w:pPr>
            <w:r>
              <w:rPr>
                <w:rFonts w:eastAsia="Times New Roman"/>
                <w:color w:val="000000"/>
              </w:rPr>
              <w:t>выпускники президентского кадетского училища</w:t>
            </w:r>
          </w:p>
        </w:tc>
        <w:tc>
          <w:tcPr>
            <w:tcW w:w="1179" w:type="dxa"/>
            <w:vAlign w:val="center"/>
          </w:tcPr>
          <w:p w:rsidR="006F0BA1" w:rsidRPr="00891394" w:rsidRDefault="004F5C6C" w:rsidP="003775D7">
            <w:pPr>
              <w:contextualSpacing/>
              <w:jc w:val="center"/>
            </w:pPr>
            <w:r>
              <w:t>0</w:t>
            </w:r>
          </w:p>
        </w:tc>
        <w:tc>
          <w:tcPr>
            <w:tcW w:w="1179" w:type="dxa"/>
            <w:vAlign w:val="center"/>
          </w:tcPr>
          <w:p w:rsidR="006F0BA1" w:rsidRPr="00891394" w:rsidRDefault="004F5C6C" w:rsidP="003775D7">
            <w:pPr>
              <w:ind w:right="-171" w:hanging="85"/>
              <w:contextualSpacing/>
              <w:jc w:val="center"/>
            </w:pPr>
            <w:r>
              <w:t>0</w:t>
            </w:r>
          </w:p>
        </w:tc>
        <w:tc>
          <w:tcPr>
            <w:tcW w:w="1179" w:type="dxa"/>
            <w:vAlign w:val="center"/>
          </w:tcPr>
          <w:p w:rsidR="006F0BA1" w:rsidRPr="00891394" w:rsidRDefault="00221445" w:rsidP="003775D7">
            <w:pPr>
              <w:ind w:right="-171" w:hanging="85"/>
              <w:contextualSpacing/>
              <w:jc w:val="center"/>
            </w:pPr>
            <w:r>
              <w:t>24</w:t>
            </w:r>
          </w:p>
        </w:tc>
      </w:tr>
    </w:tbl>
    <w:p w:rsidR="00FF2802" w:rsidRDefault="00FF2802" w:rsidP="00FF2802"/>
    <w:p w:rsidR="00FF2802" w:rsidRPr="00FF2802" w:rsidRDefault="00FF2802" w:rsidP="00FF2802"/>
    <w:p w:rsidR="00A801AC" w:rsidRPr="00FA4B3A" w:rsidRDefault="00A801AC" w:rsidP="00A801AC">
      <w:pPr>
        <w:ind w:left="284"/>
      </w:pPr>
    </w:p>
    <w:p w:rsidR="00A801AC" w:rsidRPr="00715B99" w:rsidRDefault="00A801AC" w:rsidP="00923AF3">
      <w:pPr>
        <w:pStyle w:val="3"/>
        <w:numPr>
          <w:ilvl w:val="1"/>
          <w:numId w:val="37"/>
        </w:numPr>
        <w:tabs>
          <w:tab w:val="left" w:pos="142"/>
        </w:tabs>
        <w:ind w:left="426" w:hanging="852"/>
        <w:rPr>
          <w:rFonts w:ascii="Times New Roman" w:hAnsi="Times New Roman"/>
        </w:rPr>
      </w:pPr>
      <w:r w:rsidRPr="00FC6BBF">
        <w:rPr>
          <w:rFonts w:ascii="Times New Roman" w:hAnsi="Times New Roman"/>
        </w:rPr>
        <w:lastRenderedPageBreak/>
        <w:t xml:space="preserve">Количество участников ЕГЭ по </w:t>
      </w:r>
      <w:r w:rsidR="00C93CAF">
        <w:rPr>
          <w:rFonts w:ascii="Times New Roman" w:hAnsi="Times New Roman"/>
        </w:rPr>
        <w:t>информатике и ИКТ</w:t>
      </w:r>
      <w:r w:rsidRPr="00FC6BBF">
        <w:rPr>
          <w:rFonts w:ascii="Times New Roman" w:hAnsi="Times New Roman"/>
        </w:rPr>
        <w:t xml:space="preserve"> по АТЕ </w:t>
      </w:r>
      <w:r w:rsidR="00C93CAF">
        <w:rPr>
          <w:rFonts w:ascii="Times New Roman" w:hAnsi="Times New Roman"/>
        </w:rPr>
        <w:t>Республики Карелия</w:t>
      </w:r>
    </w:p>
    <w:p w:rsidR="00A801AC" w:rsidRDefault="00A801AC" w:rsidP="00A801AC">
      <w:pPr>
        <w:pStyle w:val="af7"/>
        <w:keepNext/>
      </w:pPr>
      <w:r w:rsidRPr="00FC6BBF">
        <w:t xml:space="preserve">Таблица </w:t>
      </w:r>
      <w:r w:rsidR="00C93CAF">
        <w:t>5</w:t>
      </w:r>
      <w:r>
        <w:noBreakHyphen/>
      </w:r>
      <w:fldSimple w:instr=" SEQ Таблица \* ARABIC \s 1 ">
        <w:r>
          <w:rPr>
            <w:noProof/>
          </w:rPr>
          <w:t>5</w:t>
        </w:r>
      </w:fldSimple>
    </w:p>
    <w:tbl>
      <w:tblPr>
        <w:tblW w:w="978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639"/>
        <w:gridCol w:w="2552"/>
        <w:gridCol w:w="1647"/>
        <w:gridCol w:w="1648"/>
        <w:gridCol w:w="1647"/>
        <w:gridCol w:w="1648"/>
      </w:tblGrid>
      <w:tr w:rsidR="00C93CAF" w:rsidRPr="00635ACA" w:rsidTr="00533896">
        <w:trPr>
          <w:trHeight w:val="20"/>
          <w:jc w:val="center"/>
        </w:trPr>
        <w:tc>
          <w:tcPr>
            <w:tcW w:w="639" w:type="dxa"/>
            <w:vAlign w:val="center"/>
          </w:tcPr>
          <w:p w:rsidR="00C93CAF" w:rsidRPr="00635ACA" w:rsidRDefault="00C93CAF" w:rsidP="00635ACA">
            <w:pPr>
              <w:pStyle w:val="a3"/>
              <w:spacing w:after="0" w:line="240" w:lineRule="auto"/>
              <w:ind w:left="-108" w:right="-108" w:firstLine="108"/>
              <w:jc w:val="center"/>
              <w:rPr>
                <w:rFonts w:ascii="Times New Roman" w:hAnsi="Times New Roman"/>
                <w:sz w:val="24"/>
                <w:szCs w:val="24"/>
              </w:rPr>
            </w:pPr>
            <w:r w:rsidRPr="00635ACA">
              <w:rPr>
                <w:rFonts w:ascii="Times New Roman" w:hAnsi="Times New Roman"/>
                <w:sz w:val="24"/>
                <w:szCs w:val="24"/>
              </w:rPr>
              <w:t>№</w:t>
            </w:r>
          </w:p>
        </w:tc>
        <w:tc>
          <w:tcPr>
            <w:tcW w:w="2552" w:type="dxa"/>
            <w:vAlign w:val="center"/>
          </w:tcPr>
          <w:p w:rsidR="00C93CAF" w:rsidRPr="00635ACA" w:rsidRDefault="00C93CAF" w:rsidP="00635ACA">
            <w:pPr>
              <w:pStyle w:val="a3"/>
              <w:spacing w:after="0" w:line="240" w:lineRule="auto"/>
              <w:ind w:left="0"/>
              <w:jc w:val="center"/>
              <w:rPr>
                <w:rFonts w:ascii="Times New Roman" w:hAnsi="Times New Roman"/>
                <w:sz w:val="24"/>
                <w:szCs w:val="24"/>
              </w:rPr>
            </w:pPr>
            <w:r w:rsidRPr="00635ACA">
              <w:rPr>
                <w:rFonts w:ascii="Times New Roman" w:hAnsi="Times New Roman"/>
                <w:sz w:val="24"/>
                <w:szCs w:val="24"/>
              </w:rPr>
              <w:t>Административно-территориальные единицы</w:t>
            </w:r>
          </w:p>
        </w:tc>
        <w:tc>
          <w:tcPr>
            <w:tcW w:w="1647" w:type="dxa"/>
            <w:vAlign w:val="center"/>
          </w:tcPr>
          <w:p w:rsidR="00C93CAF" w:rsidRPr="00635ACA" w:rsidRDefault="00C93CAF" w:rsidP="00635ACA">
            <w:pPr>
              <w:pStyle w:val="a3"/>
              <w:spacing w:after="0" w:line="240" w:lineRule="auto"/>
              <w:ind w:left="0"/>
              <w:jc w:val="center"/>
              <w:rPr>
                <w:rFonts w:ascii="Times New Roman" w:hAnsi="Times New Roman"/>
                <w:sz w:val="24"/>
                <w:szCs w:val="24"/>
              </w:rPr>
            </w:pPr>
            <w:r w:rsidRPr="00635ACA">
              <w:rPr>
                <w:rFonts w:ascii="Times New Roman" w:hAnsi="Times New Roman"/>
                <w:sz w:val="24"/>
                <w:szCs w:val="24"/>
              </w:rPr>
              <w:t>Количество участников ЕГЭ по информатике и ИКТ</w:t>
            </w:r>
          </w:p>
        </w:tc>
        <w:tc>
          <w:tcPr>
            <w:tcW w:w="1648" w:type="dxa"/>
            <w:vAlign w:val="center"/>
          </w:tcPr>
          <w:p w:rsidR="00C93CAF" w:rsidRPr="00635ACA" w:rsidRDefault="00C93CAF" w:rsidP="00635ACA">
            <w:pPr>
              <w:pStyle w:val="a3"/>
              <w:spacing w:after="0" w:line="240" w:lineRule="auto"/>
              <w:ind w:left="0"/>
              <w:jc w:val="center"/>
              <w:rPr>
                <w:rFonts w:ascii="Times New Roman" w:hAnsi="Times New Roman"/>
                <w:sz w:val="24"/>
                <w:szCs w:val="24"/>
              </w:rPr>
            </w:pPr>
            <w:r w:rsidRPr="00635ACA">
              <w:rPr>
                <w:rFonts w:ascii="Times New Roman" w:hAnsi="Times New Roman"/>
                <w:sz w:val="24"/>
                <w:szCs w:val="24"/>
              </w:rPr>
              <w:t xml:space="preserve"> % от общего числа участников по информатике и ИКТ</w:t>
            </w:r>
          </w:p>
        </w:tc>
        <w:tc>
          <w:tcPr>
            <w:tcW w:w="1647" w:type="dxa"/>
            <w:vAlign w:val="center"/>
          </w:tcPr>
          <w:p w:rsidR="00C93CAF" w:rsidRPr="00635ACA" w:rsidRDefault="00C93CAF" w:rsidP="00635ACA">
            <w:pPr>
              <w:pStyle w:val="a3"/>
              <w:spacing w:after="0" w:line="240" w:lineRule="auto"/>
              <w:ind w:left="0"/>
              <w:jc w:val="center"/>
              <w:rPr>
                <w:rFonts w:ascii="Times New Roman" w:hAnsi="Times New Roman"/>
                <w:sz w:val="24"/>
                <w:szCs w:val="24"/>
              </w:rPr>
            </w:pPr>
            <w:r w:rsidRPr="00635ACA">
              <w:rPr>
                <w:rFonts w:ascii="Times New Roman" w:hAnsi="Times New Roman"/>
                <w:sz w:val="24"/>
                <w:szCs w:val="24"/>
              </w:rPr>
              <w:t xml:space="preserve"> % от общего числа участников по АТЕ</w:t>
            </w:r>
          </w:p>
        </w:tc>
        <w:tc>
          <w:tcPr>
            <w:tcW w:w="1648" w:type="dxa"/>
            <w:vAlign w:val="center"/>
          </w:tcPr>
          <w:p w:rsidR="00C93CAF" w:rsidRPr="00635ACA" w:rsidRDefault="00C93CAF" w:rsidP="00635ACA">
            <w:pPr>
              <w:pStyle w:val="a3"/>
              <w:spacing w:after="0" w:line="240" w:lineRule="auto"/>
              <w:ind w:left="0"/>
              <w:jc w:val="center"/>
              <w:rPr>
                <w:rFonts w:ascii="Times New Roman" w:hAnsi="Times New Roman"/>
                <w:sz w:val="24"/>
                <w:szCs w:val="24"/>
              </w:rPr>
            </w:pPr>
            <w:r w:rsidRPr="00635ACA">
              <w:rPr>
                <w:rFonts w:ascii="Times New Roman" w:hAnsi="Times New Roman"/>
                <w:sz w:val="24"/>
                <w:szCs w:val="24"/>
              </w:rPr>
              <w:t xml:space="preserve"> % от общего числа участников в регионе</w:t>
            </w:r>
          </w:p>
        </w:tc>
      </w:tr>
      <w:tr w:rsidR="00635ACA" w:rsidRPr="00635ACA" w:rsidTr="00635ACA">
        <w:trPr>
          <w:trHeight w:val="20"/>
          <w:jc w:val="center"/>
        </w:trPr>
        <w:tc>
          <w:tcPr>
            <w:tcW w:w="639" w:type="dxa"/>
            <w:vAlign w:val="center"/>
          </w:tcPr>
          <w:p w:rsidR="00635ACA" w:rsidRPr="00635ACA" w:rsidRDefault="00635ACA" w:rsidP="00923AF3">
            <w:pPr>
              <w:numPr>
                <w:ilvl w:val="0"/>
                <w:numId w:val="38"/>
              </w:numPr>
              <w:jc w:val="center"/>
              <w:rPr>
                <w:color w:val="000000"/>
              </w:rPr>
            </w:pPr>
          </w:p>
        </w:tc>
        <w:tc>
          <w:tcPr>
            <w:tcW w:w="2552" w:type="dxa"/>
            <w:vAlign w:val="bottom"/>
          </w:tcPr>
          <w:p w:rsidR="00635ACA" w:rsidRPr="00635ACA" w:rsidRDefault="00635ACA" w:rsidP="00635ACA">
            <w:pPr>
              <w:rPr>
                <w:color w:val="000000"/>
              </w:rPr>
            </w:pPr>
            <w:r w:rsidRPr="00635ACA">
              <w:rPr>
                <w:color w:val="000000"/>
              </w:rPr>
              <w:t>Беломорский МР</w:t>
            </w:r>
          </w:p>
        </w:tc>
        <w:tc>
          <w:tcPr>
            <w:tcW w:w="1647" w:type="dxa"/>
            <w:vAlign w:val="center"/>
          </w:tcPr>
          <w:p w:rsidR="00635ACA" w:rsidRPr="00635ACA" w:rsidRDefault="00635ACA" w:rsidP="00635ACA">
            <w:pPr>
              <w:jc w:val="center"/>
              <w:rPr>
                <w:color w:val="000000"/>
              </w:rPr>
            </w:pPr>
            <w:r w:rsidRPr="00635ACA">
              <w:rPr>
                <w:color w:val="000000"/>
              </w:rPr>
              <w:t>7</w:t>
            </w:r>
          </w:p>
        </w:tc>
        <w:tc>
          <w:tcPr>
            <w:tcW w:w="1648" w:type="dxa"/>
            <w:vAlign w:val="center"/>
          </w:tcPr>
          <w:p w:rsidR="00635ACA" w:rsidRPr="00635ACA" w:rsidRDefault="00635ACA" w:rsidP="00635ACA">
            <w:pPr>
              <w:jc w:val="center"/>
              <w:rPr>
                <w:color w:val="000000"/>
              </w:rPr>
            </w:pPr>
            <w:r w:rsidRPr="00635ACA">
              <w:rPr>
                <w:color w:val="000000"/>
              </w:rPr>
              <w:t>1,3%</w:t>
            </w:r>
          </w:p>
        </w:tc>
        <w:tc>
          <w:tcPr>
            <w:tcW w:w="1647" w:type="dxa"/>
            <w:vAlign w:val="center"/>
          </w:tcPr>
          <w:p w:rsidR="00635ACA" w:rsidRPr="00635ACA" w:rsidRDefault="00635ACA" w:rsidP="00635ACA">
            <w:pPr>
              <w:jc w:val="center"/>
              <w:rPr>
                <w:color w:val="000000"/>
              </w:rPr>
            </w:pPr>
            <w:r w:rsidRPr="00635ACA">
              <w:rPr>
                <w:color w:val="000000"/>
              </w:rPr>
              <w:t>7,6%</w:t>
            </w:r>
          </w:p>
        </w:tc>
        <w:tc>
          <w:tcPr>
            <w:tcW w:w="1648" w:type="dxa"/>
            <w:vAlign w:val="center"/>
          </w:tcPr>
          <w:p w:rsidR="00635ACA" w:rsidRPr="00635ACA" w:rsidRDefault="00635ACA" w:rsidP="00635ACA">
            <w:pPr>
              <w:jc w:val="center"/>
              <w:rPr>
                <w:color w:val="000000"/>
              </w:rPr>
            </w:pPr>
            <w:r w:rsidRPr="00635ACA">
              <w:rPr>
                <w:color w:val="000000"/>
              </w:rPr>
              <w:t>0,2%</w:t>
            </w:r>
          </w:p>
        </w:tc>
      </w:tr>
      <w:tr w:rsidR="00635ACA" w:rsidRPr="00635ACA" w:rsidTr="00635ACA">
        <w:trPr>
          <w:trHeight w:val="20"/>
          <w:jc w:val="center"/>
        </w:trPr>
        <w:tc>
          <w:tcPr>
            <w:tcW w:w="639" w:type="dxa"/>
            <w:vAlign w:val="center"/>
          </w:tcPr>
          <w:p w:rsidR="00635ACA" w:rsidRPr="00635ACA" w:rsidRDefault="00635ACA" w:rsidP="00923AF3">
            <w:pPr>
              <w:numPr>
                <w:ilvl w:val="0"/>
                <w:numId w:val="38"/>
              </w:numPr>
              <w:jc w:val="center"/>
              <w:rPr>
                <w:color w:val="000000"/>
              </w:rPr>
            </w:pPr>
          </w:p>
        </w:tc>
        <w:tc>
          <w:tcPr>
            <w:tcW w:w="2552" w:type="dxa"/>
            <w:vAlign w:val="bottom"/>
          </w:tcPr>
          <w:p w:rsidR="00635ACA" w:rsidRPr="00635ACA" w:rsidRDefault="00635ACA" w:rsidP="00635ACA">
            <w:pPr>
              <w:rPr>
                <w:color w:val="000000"/>
              </w:rPr>
            </w:pPr>
            <w:r w:rsidRPr="00635ACA">
              <w:rPr>
                <w:color w:val="000000"/>
              </w:rPr>
              <w:t>Калевальский НМР</w:t>
            </w:r>
          </w:p>
        </w:tc>
        <w:tc>
          <w:tcPr>
            <w:tcW w:w="1647" w:type="dxa"/>
            <w:vAlign w:val="center"/>
          </w:tcPr>
          <w:p w:rsidR="00635ACA" w:rsidRPr="00635ACA" w:rsidRDefault="00635ACA" w:rsidP="00635ACA">
            <w:pPr>
              <w:jc w:val="center"/>
              <w:rPr>
                <w:color w:val="000000"/>
              </w:rPr>
            </w:pPr>
            <w:r w:rsidRPr="00635ACA">
              <w:rPr>
                <w:color w:val="000000"/>
              </w:rPr>
              <w:t>5</w:t>
            </w:r>
          </w:p>
        </w:tc>
        <w:tc>
          <w:tcPr>
            <w:tcW w:w="1648" w:type="dxa"/>
            <w:vAlign w:val="center"/>
          </w:tcPr>
          <w:p w:rsidR="00635ACA" w:rsidRPr="00635ACA" w:rsidRDefault="00635ACA" w:rsidP="00635ACA">
            <w:pPr>
              <w:jc w:val="center"/>
              <w:rPr>
                <w:color w:val="000000"/>
              </w:rPr>
            </w:pPr>
            <w:r w:rsidRPr="00635ACA">
              <w:rPr>
                <w:color w:val="000000"/>
              </w:rPr>
              <w:t>0,9%</w:t>
            </w:r>
          </w:p>
        </w:tc>
        <w:tc>
          <w:tcPr>
            <w:tcW w:w="1647" w:type="dxa"/>
            <w:vAlign w:val="center"/>
          </w:tcPr>
          <w:p w:rsidR="00635ACA" w:rsidRPr="00635ACA" w:rsidRDefault="00635ACA" w:rsidP="00635ACA">
            <w:pPr>
              <w:jc w:val="center"/>
              <w:rPr>
                <w:color w:val="000000"/>
              </w:rPr>
            </w:pPr>
            <w:r w:rsidRPr="00635ACA">
              <w:rPr>
                <w:color w:val="000000"/>
              </w:rPr>
              <w:t>14,3%</w:t>
            </w:r>
          </w:p>
        </w:tc>
        <w:tc>
          <w:tcPr>
            <w:tcW w:w="1648" w:type="dxa"/>
            <w:vAlign w:val="center"/>
          </w:tcPr>
          <w:p w:rsidR="00635ACA" w:rsidRPr="00635ACA" w:rsidRDefault="00635ACA" w:rsidP="00635ACA">
            <w:pPr>
              <w:jc w:val="center"/>
              <w:rPr>
                <w:color w:val="000000"/>
              </w:rPr>
            </w:pPr>
            <w:r w:rsidRPr="00635ACA">
              <w:rPr>
                <w:color w:val="000000"/>
              </w:rPr>
              <w:t>0,1%</w:t>
            </w:r>
          </w:p>
        </w:tc>
      </w:tr>
      <w:tr w:rsidR="00635ACA" w:rsidRPr="00635ACA" w:rsidTr="00635ACA">
        <w:trPr>
          <w:trHeight w:val="20"/>
          <w:jc w:val="center"/>
        </w:trPr>
        <w:tc>
          <w:tcPr>
            <w:tcW w:w="639" w:type="dxa"/>
            <w:vAlign w:val="center"/>
          </w:tcPr>
          <w:p w:rsidR="00635ACA" w:rsidRPr="00635ACA" w:rsidRDefault="00635ACA" w:rsidP="00923AF3">
            <w:pPr>
              <w:numPr>
                <w:ilvl w:val="0"/>
                <w:numId w:val="38"/>
              </w:numPr>
              <w:jc w:val="center"/>
              <w:rPr>
                <w:color w:val="000000"/>
              </w:rPr>
            </w:pPr>
          </w:p>
        </w:tc>
        <w:tc>
          <w:tcPr>
            <w:tcW w:w="2552" w:type="dxa"/>
            <w:vAlign w:val="bottom"/>
          </w:tcPr>
          <w:p w:rsidR="00635ACA" w:rsidRPr="00635ACA" w:rsidRDefault="00635ACA" w:rsidP="00635ACA">
            <w:pPr>
              <w:rPr>
                <w:color w:val="000000"/>
              </w:rPr>
            </w:pPr>
            <w:r w:rsidRPr="00635ACA">
              <w:rPr>
                <w:color w:val="000000"/>
              </w:rPr>
              <w:t>Кемский МР</w:t>
            </w:r>
          </w:p>
        </w:tc>
        <w:tc>
          <w:tcPr>
            <w:tcW w:w="1647" w:type="dxa"/>
            <w:vAlign w:val="center"/>
          </w:tcPr>
          <w:p w:rsidR="00635ACA" w:rsidRPr="00635ACA" w:rsidRDefault="00635ACA" w:rsidP="00635ACA">
            <w:pPr>
              <w:jc w:val="center"/>
              <w:rPr>
                <w:color w:val="000000"/>
              </w:rPr>
            </w:pPr>
            <w:r w:rsidRPr="00635ACA">
              <w:rPr>
                <w:color w:val="000000"/>
              </w:rPr>
              <w:t>19</w:t>
            </w:r>
          </w:p>
        </w:tc>
        <w:tc>
          <w:tcPr>
            <w:tcW w:w="1648" w:type="dxa"/>
            <w:vAlign w:val="center"/>
          </w:tcPr>
          <w:p w:rsidR="00635ACA" w:rsidRPr="00635ACA" w:rsidRDefault="00635ACA" w:rsidP="00635ACA">
            <w:pPr>
              <w:jc w:val="center"/>
              <w:rPr>
                <w:color w:val="000000"/>
              </w:rPr>
            </w:pPr>
            <w:r w:rsidRPr="00635ACA">
              <w:rPr>
                <w:color w:val="000000"/>
              </w:rPr>
              <w:t>3,6%</w:t>
            </w:r>
          </w:p>
        </w:tc>
        <w:tc>
          <w:tcPr>
            <w:tcW w:w="1647" w:type="dxa"/>
            <w:vAlign w:val="center"/>
          </w:tcPr>
          <w:p w:rsidR="00635ACA" w:rsidRPr="00635ACA" w:rsidRDefault="00635ACA" w:rsidP="00635ACA">
            <w:pPr>
              <w:jc w:val="center"/>
              <w:rPr>
                <w:color w:val="000000"/>
              </w:rPr>
            </w:pPr>
            <w:r w:rsidRPr="00635ACA">
              <w:rPr>
                <w:color w:val="000000"/>
              </w:rPr>
              <w:t>18,4%</w:t>
            </w:r>
          </w:p>
        </w:tc>
        <w:tc>
          <w:tcPr>
            <w:tcW w:w="1648" w:type="dxa"/>
            <w:vAlign w:val="center"/>
          </w:tcPr>
          <w:p w:rsidR="00635ACA" w:rsidRPr="00635ACA" w:rsidRDefault="00635ACA" w:rsidP="00635ACA">
            <w:pPr>
              <w:jc w:val="center"/>
              <w:rPr>
                <w:color w:val="000000"/>
              </w:rPr>
            </w:pPr>
            <w:r w:rsidRPr="00635ACA">
              <w:rPr>
                <w:color w:val="000000"/>
              </w:rPr>
              <w:t>0,6%</w:t>
            </w:r>
          </w:p>
        </w:tc>
      </w:tr>
      <w:tr w:rsidR="00635ACA" w:rsidRPr="00635ACA" w:rsidTr="00635ACA">
        <w:trPr>
          <w:trHeight w:val="20"/>
          <w:jc w:val="center"/>
        </w:trPr>
        <w:tc>
          <w:tcPr>
            <w:tcW w:w="639" w:type="dxa"/>
            <w:vAlign w:val="center"/>
          </w:tcPr>
          <w:p w:rsidR="00635ACA" w:rsidRPr="00635ACA" w:rsidRDefault="00635ACA" w:rsidP="00923AF3">
            <w:pPr>
              <w:numPr>
                <w:ilvl w:val="0"/>
                <w:numId w:val="38"/>
              </w:numPr>
              <w:jc w:val="center"/>
              <w:rPr>
                <w:color w:val="000000"/>
              </w:rPr>
            </w:pPr>
          </w:p>
        </w:tc>
        <w:tc>
          <w:tcPr>
            <w:tcW w:w="2552" w:type="dxa"/>
            <w:vAlign w:val="bottom"/>
          </w:tcPr>
          <w:p w:rsidR="00635ACA" w:rsidRPr="00635ACA" w:rsidRDefault="00635ACA" w:rsidP="00635ACA">
            <w:pPr>
              <w:rPr>
                <w:color w:val="000000"/>
              </w:rPr>
            </w:pPr>
            <w:r w:rsidRPr="00635ACA">
              <w:rPr>
                <w:color w:val="000000"/>
              </w:rPr>
              <w:t>Кондопожский МР</w:t>
            </w:r>
          </w:p>
        </w:tc>
        <w:tc>
          <w:tcPr>
            <w:tcW w:w="1647" w:type="dxa"/>
            <w:vAlign w:val="center"/>
          </w:tcPr>
          <w:p w:rsidR="00635ACA" w:rsidRPr="00635ACA" w:rsidRDefault="00635ACA" w:rsidP="00635ACA">
            <w:pPr>
              <w:jc w:val="center"/>
              <w:rPr>
                <w:color w:val="000000"/>
              </w:rPr>
            </w:pPr>
            <w:r w:rsidRPr="00635ACA">
              <w:rPr>
                <w:color w:val="000000"/>
              </w:rPr>
              <w:t>23</w:t>
            </w:r>
          </w:p>
        </w:tc>
        <w:tc>
          <w:tcPr>
            <w:tcW w:w="1648" w:type="dxa"/>
            <w:vAlign w:val="center"/>
          </w:tcPr>
          <w:p w:rsidR="00635ACA" w:rsidRPr="00635ACA" w:rsidRDefault="00635ACA" w:rsidP="00635ACA">
            <w:pPr>
              <w:jc w:val="center"/>
              <w:rPr>
                <w:color w:val="000000"/>
              </w:rPr>
            </w:pPr>
            <w:r w:rsidRPr="00635ACA">
              <w:rPr>
                <w:color w:val="000000"/>
              </w:rPr>
              <w:t>4,3%</w:t>
            </w:r>
          </w:p>
        </w:tc>
        <w:tc>
          <w:tcPr>
            <w:tcW w:w="1647" w:type="dxa"/>
            <w:vAlign w:val="center"/>
          </w:tcPr>
          <w:p w:rsidR="00635ACA" w:rsidRPr="00635ACA" w:rsidRDefault="00635ACA" w:rsidP="00635ACA">
            <w:pPr>
              <w:jc w:val="center"/>
              <w:rPr>
                <w:color w:val="000000"/>
              </w:rPr>
            </w:pPr>
            <w:r w:rsidRPr="00635ACA">
              <w:rPr>
                <w:color w:val="000000"/>
              </w:rPr>
              <w:t>12,2%</w:t>
            </w:r>
          </w:p>
        </w:tc>
        <w:tc>
          <w:tcPr>
            <w:tcW w:w="1648" w:type="dxa"/>
            <w:vAlign w:val="center"/>
          </w:tcPr>
          <w:p w:rsidR="00635ACA" w:rsidRPr="00635ACA" w:rsidRDefault="00635ACA" w:rsidP="00635ACA">
            <w:pPr>
              <w:jc w:val="center"/>
              <w:rPr>
                <w:color w:val="000000"/>
              </w:rPr>
            </w:pPr>
            <w:r w:rsidRPr="00635ACA">
              <w:rPr>
                <w:color w:val="000000"/>
              </w:rPr>
              <w:t>0,7%</w:t>
            </w:r>
          </w:p>
        </w:tc>
      </w:tr>
      <w:tr w:rsidR="00635ACA" w:rsidRPr="00635ACA" w:rsidTr="00635ACA">
        <w:trPr>
          <w:trHeight w:val="20"/>
          <w:jc w:val="center"/>
        </w:trPr>
        <w:tc>
          <w:tcPr>
            <w:tcW w:w="639" w:type="dxa"/>
            <w:vAlign w:val="center"/>
          </w:tcPr>
          <w:p w:rsidR="00635ACA" w:rsidRPr="00635ACA" w:rsidRDefault="00635ACA" w:rsidP="00923AF3">
            <w:pPr>
              <w:numPr>
                <w:ilvl w:val="0"/>
                <w:numId w:val="38"/>
              </w:numPr>
              <w:jc w:val="center"/>
              <w:rPr>
                <w:color w:val="000000"/>
              </w:rPr>
            </w:pPr>
          </w:p>
        </w:tc>
        <w:tc>
          <w:tcPr>
            <w:tcW w:w="2552" w:type="dxa"/>
            <w:vAlign w:val="bottom"/>
          </w:tcPr>
          <w:p w:rsidR="00635ACA" w:rsidRPr="00635ACA" w:rsidRDefault="00635ACA" w:rsidP="00635ACA">
            <w:pPr>
              <w:rPr>
                <w:color w:val="000000"/>
              </w:rPr>
            </w:pPr>
            <w:r w:rsidRPr="00635ACA">
              <w:rPr>
                <w:color w:val="000000"/>
              </w:rPr>
              <w:t>Костомукшский ГО</w:t>
            </w:r>
          </w:p>
        </w:tc>
        <w:tc>
          <w:tcPr>
            <w:tcW w:w="1647" w:type="dxa"/>
            <w:vAlign w:val="center"/>
          </w:tcPr>
          <w:p w:rsidR="00635ACA" w:rsidRPr="00635ACA" w:rsidRDefault="00635ACA" w:rsidP="00635ACA">
            <w:pPr>
              <w:jc w:val="center"/>
              <w:rPr>
                <w:color w:val="000000"/>
              </w:rPr>
            </w:pPr>
            <w:r w:rsidRPr="00635ACA">
              <w:rPr>
                <w:color w:val="000000"/>
              </w:rPr>
              <w:t>38</w:t>
            </w:r>
          </w:p>
        </w:tc>
        <w:tc>
          <w:tcPr>
            <w:tcW w:w="1648" w:type="dxa"/>
            <w:vAlign w:val="center"/>
          </w:tcPr>
          <w:p w:rsidR="00635ACA" w:rsidRPr="00635ACA" w:rsidRDefault="00635ACA" w:rsidP="00635ACA">
            <w:pPr>
              <w:jc w:val="center"/>
              <w:rPr>
                <w:color w:val="000000"/>
              </w:rPr>
            </w:pPr>
            <w:r w:rsidRPr="00635ACA">
              <w:rPr>
                <w:color w:val="000000"/>
              </w:rPr>
              <w:t>7,1%</w:t>
            </w:r>
          </w:p>
        </w:tc>
        <w:tc>
          <w:tcPr>
            <w:tcW w:w="1647" w:type="dxa"/>
            <w:vAlign w:val="center"/>
          </w:tcPr>
          <w:p w:rsidR="00635ACA" w:rsidRPr="00635ACA" w:rsidRDefault="00635ACA" w:rsidP="00635ACA">
            <w:pPr>
              <w:jc w:val="center"/>
              <w:rPr>
                <w:color w:val="000000"/>
              </w:rPr>
            </w:pPr>
            <w:r w:rsidRPr="00635ACA">
              <w:rPr>
                <w:color w:val="000000"/>
              </w:rPr>
              <w:t>21,7%</w:t>
            </w:r>
          </w:p>
        </w:tc>
        <w:tc>
          <w:tcPr>
            <w:tcW w:w="1648" w:type="dxa"/>
            <w:vAlign w:val="center"/>
          </w:tcPr>
          <w:p w:rsidR="00635ACA" w:rsidRPr="00635ACA" w:rsidRDefault="00635ACA" w:rsidP="00635ACA">
            <w:pPr>
              <w:jc w:val="center"/>
              <w:rPr>
                <w:color w:val="000000"/>
              </w:rPr>
            </w:pPr>
            <w:r w:rsidRPr="00635ACA">
              <w:rPr>
                <w:color w:val="000000"/>
              </w:rPr>
              <w:t>1,1%</w:t>
            </w:r>
          </w:p>
        </w:tc>
      </w:tr>
      <w:tr w:rsidR="00635ACA" w:rsidRPr="00635ACA" w:rsidTr="00635ACA">
        <w:trPr>
          <w:trHeight w:val="20"/>
          <w:jc w:val="center"/>
        </w:trPr>
        <w:tc>
          <w:tcPr>
            <w:tcW w:w="639" w:type="dxa"/>
            <w:vAlign w:val="center"/>
          </w:tcPr>
          <w:p w:rsidR="00635ACA" w:rsidRPr="00635ACA" w:rsidRDefault="00635ACA" w:rsidP="00923AF3">
            <w:pPr>
              <w:numPr>
                <w:ilvl w:val="0"/>
                <w:numId w:val="38"/>
              </w:numPr>
              <w:jc w:val="center"/>
              <w:rPr>
                <w:color w:val="000000"/>
              </w:rPr>
            </w:pPr>
          </w:p>
        </w:tc>
        <w:tc>
          <w:tcPr>
            <w:tcW w:w="2552" w:type="dxa"/>
            <w:vAlign w:val="bottom"/>
          </w:tcPr>
          <w:p w:rsidR="00635ACA" w:rsidRPr="00635ACA" w:rsidRDefault="00635ACA" w:rsidP="00635ACA">
            <w:pPr>
              <w:rPr>
                <w:color w:val="000000"/>
              </w:rPr>
            </w:pPr>
            <w:r w:rsidRPr="00635ACA">
              <w:rPr>
                <w:color w:val="000000"/>
              </w:rPr>
              <w:t>Лахденпохский МР</w:t>
            </w:r>
          </w:p>
        </w:tc>
        <w:tc>
          <w:tcPr>
            <w:tcW w:w="1647" w:type="dxa"/>
            <w:vAlign w:val="center"/>
          </w:tcPr>
          <w:p w:rsidR="00635ACA" w:rsidRPr="00635ACA" w:rsidRDefault="00635ACA" w:rsidP="00635ACA">
            <w:pPr>
              <w:jc w:val="center"/>
              <w:rPr>
                <w:color w:val="000000"/>
              </w:rPr>
            </w:pPr>
            <w:r w:rsidRPr="00635ACA">
              <w:rPr>
                <w:color w:val="000000"/>
              </w:rPr>
              <w:t>5</w:t>
            </w:r>
          </w:p>
        </w:tc>
        <w:tc>
          <w:tcPr>
            <w:tcW w:w="1648" w:type="dxa"/>
            <w:vAlign w:val="center"/>
          </w:tcPr>
          <w:p w:rsidR="00635ACA" w:rsidRPr="00635ACA" w:rsidRDefault="00635ACA" w:rsidP="00635ACA">
            <w:pPr>
              <w:jc w:val="center"/>
              <w:rPr>
                <w:color w:val="000000"/>
              </w:rPr>
            </w:pPr>
            <w:r w:rsidRPr="00635ACA">
              <w:rPr>
                <w:color w:val="000000"/>
              </w:rPr>
              <w:t>0,9%</w:t>
            </w:r>
          </w:p>
        </w:tc>
        <w:tc>
          <w:tcPr>
            <w:tcW w:w="1647" w:type="dxa"/>
            <w:vAlign w:val="center"/>
          </w:tcPr>
          <w:p w:rsidR="00635ACA" w:rsidRPr="00635ACA" w:rsidRDefault="00635ACA" w:rsidP="00635ACA">
            <w:pPr>
              <w:jc w:val="center"/>
              <w:rPr>
                <w:color w:val="000000"/>
              </w:rPr>
            </w:pPr>
            <w:r w:rsidRPr="00635ACA">
              <w:rPr>
                <w:color w:val="000000"/>
              </w:rPr>
              <w:t>12,2%</w:t>
            </w:r>
          </w:p>
        </w:tc>
        <w:tc>
          <w:tcPr>
            <w:tcW w:w="1648" w:type="dxa"/>
            <w:vAlign w:val="center"/>
          </w:tcPr>
          <w:p w:rsidR="00635ACA" w:rsidRPr="00635ACA" w:rsidRDefault="00635ACA" w:rsidP="00635ACA">
            <w:pPr>
              <w:jc w:val="center"/>
              <w:rPr>
                <w:color w:val="000000"/>
              </w:rPr>
            </w:pPr>
            <w:r w:rsidRPr="00635ACA">
              <w:rPr>
                <w:color w:val="000000"/>
              </w:rPr>
              <w:t>0,1%</w:t>
            </w:r>
          </w:p>
        </w:tc>
      </w:tr>
      <w:tr w:rsidR="00635ACA" w:rsidRPr="00635ACA" w:rsidTr="00635ACA">
        <w:trPr>
          <w:trHeight w:val="20"/>
          <w:jc w:val="center"/>
        </w:trPr>
        <w:tc>
          <w:tcPr>
            <w:tcW w:w="639" w:type="dxa"/>
            <w:vAlign w:val="center"/>
          </w:tcPr>
          <w:p w:rsidR="00635ACA" w:rsidRPr="00635ACA" w:rsidRDefault="00635ACA" w:rsidP="00923AF3">
            <w:pPr>
              <w:numPr>
                <w:ilvl w:val="0"/>
                <w:numId w:val="38"/>
              </w:numPr>
              <w:jc w:val="center"/>
              <w:rPr>
                <w:color w:val="000000"/>
              </w:rPr>
            </w:pPr>
          </w:p>
        </w:tc>
        <w:tc>
          <w:tcPr>
            <w:tcW w:w="2552" w:type="dxa"/>
            <w:vAlign w:val="bottom"/>
          </w:tcPr>
          <w:p w:rsidR="00635ACA" w:rsidRPr="00635ACA" w:rsidRDefault="00635ACA" w:rsidP="00635ACA">
            <w:pPr>
              <w:rPr>
                <w:color w:val="000000"/>
              </w:rPr>
            </w:pPr>
            <w:r w:rsidRPr="00635ACA">
              <w:rPr>
                <w:color w:val="000000"/>
              </w:rPr>
              <w:t>Лоухский МР</w:t>
            </w:r>
          </w:p>
        </w:tc>
        <w:tc>
          <w:tcPr>
            <w:tcW w:w="1647" w:type="dxa"/>
            <w:vAlign w:val="center"/>
          </w:tcPr>
          <w:p w:rsidR="00635ACA" w:rsidRPr="00635ACA" w:rsidRDefault="00635ACA" w:rsidP="00635ACA">
            <w:pPr>
              <w:jc w:val="center"/>
              <w:rPr>
                <w:color w:val="000000"/>
              </w:rPr>
            </w:pPr>
            <w:r w:rsidRPr="00635ACA">
              <w:rPr>
                <w:color w:val="000000"/>
              </w:rPr>
              <w:t>15</w:t>
            </w:r>
          </w:p>
        </w:tc>
        <w:tc>
          <w:tcPr>
            <w:tcW w:w="1648" w:type="dxa"/>
            <w:vAlign w:val="center"/>
          </w:tcPr>
          <w:p w:rsidR="00635ACA" w:rsidRPr="00635ACA" w:rsidRDefault="00635ACA" w:rsidP="00635ACA">
            <w:pPr>
              <w:jc w:val="center"/>
              <w:rPr>
                <w:color w:val="000000"/>
              </w:rPr>
            </w:pPr>
            <w:r w:rsidRPr="00635ACA">
              <w:rPr>
                <w:color w:val="000000"/>
              </w:rPr>
              <w:t>2,8%</w:t>
            </w:r>
          </w:p>
        </w:tc>
        <w:tc>
          <w:tcPr>
            <w:tcW w:w="1647" w:type="dxa"/>
            <w:vAlign w:val="center"/>
          </w:tcPr>
          <w:p w:rsidR="00635ACA" w:rsidRPr="00635ACA" w:rsidRDefault="00635ACA" w:rsidP="00635ACA">
            <w:pPr>
              <w:jc w:val="center"/>
              <w:rPr>
                <w:color w:val="000000"/>
              </w:rPr>
            </w:pPr>
            <w:r w:rsidRPr="00635ACA">
              <w:rPr>
                <w:color w:val="000000"/>
              </w:rPr>
              <w:t>27,8%</w:t>
            </w:r>
          </w:p>
        </w:tc>
        <w:tc>
          <w:tcPr>
            <w:tcW w:w="1648" w:type="dxa"/>
            <w:vAlign w:val="center"/>
          </w:tcPr>
          <w:p w:rsidR="00635ACA" w:rsidRPr="00635ACA" w:rsidRDefault="00635ACA" w:rsidP="00635ACA">
            <w:pPr>
              <w:jc w:val="center"/>
              <w:rPr>
                <w:color w:val="000000"/>
              </w:rPr>
            </w:pPr>
            <w:r w:rsidRPr="00635ACA">
              <w:rPr>
                <w:color w:val="000000"/>
              </w:rPr>
              <w:t>0,4%</w:t>
            </w:r>
          </w:p>
        </w:tc>
      </w:tr>
      <w:tr w:rsidR="00635ACA" w:rsidRPr="00635ACA" w:rsidTr="00635ACA">
        <w:trPr>
          <w:trHeight w:val="20"/>
          <w:jc w:val="center"/>
        </w:trPr>
        <w:tc>
          <w:tcPr>
            <w:tcW w:w="639" w:type="dxa"/>
            <w:vAlign w:val="center"/>
          </w:tcPr>
          <w:p w:rsidR="00635ACA" w:rsidRPr="00635ACA" w:rsidRDefault="00635ACA" w:rsidP="00923AF3">
            <w:pPr>
              <w:numPr>
                <w:ilvl w:val="0"/>
                <w:numId w:val="38"/>
              </w:numPr>
              <w:jc w:val="center"/>
              <w:rPr>
                <w:color w:val="000000"/>
              </w:rPr>
            </w:pPr>
          </w:p>
        </w:tc>
        <w:tc>
          <w:tcPr>
            <w:tcW w:w="2552" w:type="dxa"/>
            <w:vAlign w:val="bottom"/>
          </w:tcPr>
          <w:p w:rsidR="00635ACA" w:rsidRPr="00635ACA" w:rsidRDefault="00635ACA" w:rsidP="00635ACA">
            <w:pPr>
              <w:rPr>
                <w:color w:val="000000"/>
              </w:rPr>
            </w:pPr>
            <w:r w:rsidRPr="00635ACA">
              <w:rPr>
                <w:color w:val="000000"/>
              </w:rPr>
              <w:t>Медвежьегорский МР</w:t>
            </w:r>
          </w:p>
        </w:tc>
        <w:tc>
          <w:tcPr>
            <w:tcW w:w="1647" w:type="dxa"/>
            <w:vAlign w:val="center"/>
          </w:tcPr>
          <w:p w:rsidR="00635ACA" w:rsidRPr="00635ACA" w:rsidRDefault="00635ACA" w:rsidP="00635ACA">
            <w:pPr>
              <w:jc w:val="center"/>
              <w:rPr>
                <w:color w:val="000000"/>
              </w:rPr>
            </w:pPr>
            <w:r w:rsidRPr="00635ACA">
              <w:rPr>
                <w:color w:val="000000"/>
              </w:rPr>
              <w:t>11</w:t>
            </w:r>
          </w:p>
        </w:tc>
        <w:tc>
          <w:tcPr>
            <w:tcW w:w="1648" w:type="dxa"/>
            <w:vAlign w:val="center"/>
          </w:tcPr>
          <w:p w:rsidR="00635ACA" w:rsidRPr="00635ACA" w:rsidRDefault="00635ACA" w:rsidP="00635ACA">
            <w:pPr>
              <w:jc w:val="center"/>
              <w:rPr>
                <w:color w:val="000000"/>
              </w:rPr>
            </w:pPr>
            <w:r w:rsidRPr="00635ACA">
              <w:rPr>
                <w:color w:val="000000"/>
              </w:rPr>
              <w:t>2,1%</w:t>
            </w:r>
          </w:p>
        </w:tc>
        <w:tc>
          <w:tcPr>
            <w:tcW w:w="1647" w:type="dxa"/>
            <w:vAlign w:val="center"/>
          </w:tcPr>
          <w:p w:rsidR="00635ACA" w:rsidRPr="00635ACA" w:rsidRDefault="00635ACA" w:rsidP="00635ACA">
            <w:pPr>
              <w:jc w:val="center"/>
              <w:rPr>
                <w:color w:val="000000"/>
              </w:rPr>
            </w:pPr>
            <w:r w:rsidRPr="00635ACA">
              <w:rPr>
                <w:color w:val="000000"/>
              </w:rPr>
              <w:t>10,2%</w:t>
            </w:r>
          </w:p>
        </w:tc>
        <w:tc>
          <w:tcPr>
            <w:tcW w:w="1648" w:type="dxa"/>
            <w:vAlign w:val="center"/>
          </w:tcPr>
          <w:p w:rsidR="00635ACA" w:rsidRPr="00635ACA" w:rsidRDefault="00635ACA" w:rsidP="00635ACA">
            <w:pPr>
              <w:jc w:val="center"/>
              <w:rPr>
                <w:color w:val="000000"/>
              </w:rPr>
            </w:pPr>
            <w:r w:rsidRPr="00635ACA">
              <w:rPr>
                <w:color w:val="000000"/>
              </w:rPr>
              <w:t>0,3%</w:t>
            </w:r>
          </w:p>
        </w:tc>
      </w:tr>
      <w:tr w:rsidR="00635ACA" w:rsidRPr="00635ACA" w:rsidTr="00635ACA">
        <w:trPr>
          <w:trHeight w:val="20"/>
          <w:jc w:val="center"/>
        </w:trPr>
        <w:tc>
          <w:tcPr>
            <w:tcW w:w="639" w:type="dxa"/>
            <w:vAlign w:val="center"/>
          </w:tcPr>
          <w:p w:rsidR="00635ACA" w:rsidRPr="00635ACA" w:rsidRDefault="00635ACA" w:rsidP="00923AF3">
            <w:pPr>
              <w:numPr>
                <w:ilvl w:val="0"/>
                <w:numId w:val="38"/>
              </w:numPr>
              <w:jc w:val="center"/>
              <w:rPr>
                <w:color w:val="000000"/>
              </w:rPr>
            </w:pPr>
          </w:p>
        </w:tc>
        <w:tc>
          <w:tcPr>
            <w:tcW w:w="2552" w:type="dxa"/>
            <w:vAlign w:val="bottom"/>
          </w:tcPr>
          <w:p w:rsidR="00635ACA" w:rsidRPr="00635ACA" w:rsidRDefault="00635ACA" w:rsidP="00635ACA">
            <w:pPr>
              <w:rPr>
                <w:color w:val="000000"/>
              </w:rPr>
            </w:pPr>
            <w:r w:rsidRPr="00635ACA">
              <w:rPr>
                <w:color w:val="000000"/>
              </w:rPr>
              <w:t>Муезерский МР</w:t>
            </w:r>
          </w:p>
        </w:tc>
        <w:tc>
          <w:tcPr>
            <w:tcW w:w="1647" w:type="dxa"/>
            <w:vAlign w:val="center"/>
          </w:tcPr>
          <w:p w:rsidR="00635ACA" w:rsidRPr="00635ACA" w:rsidRDefault="00635ACA" w:rsidP="00635ACA">
            <w:pPr>
              <w:jc w:val="center"/>
              <w:rPr>
                <w:color w:val="000000"/>
              </w:rPr>
            </w:pPr>
            <w:r w:rsidRPr="00635ACA">
              <w:rPr>
                <w:color w:val="000000"/>
              </w:rPr>
              <w:t>8</w:t>
            </w:r>
          </w:p>
        </w:tc>
        <w:tc>
          <w:tcPr>
            <w:tcW w:w="1648" w:type="dxa"/>
            <w:vAlign w:val="center"/>
          </w:tcPr>
          <w:p w:rsidR="00635ACA" w:rsidRPr="00635ACA" w:rsidRDefault="00635ACA" w:rsidP="00635ACA">
            <w:pPr>
              <w:jc w:val="center"/>
              <w:rPr>
                <w:color w:val="000000"/>
              </w:rPr>
            </w:pPr>
            <w:r w:rsidRPr="00635ACA">
              <w:rPr>
                <w:color w:val="000000"/>
              </w:rPr>
              <w:t>1,5%</w:t>
            </w:r>
          </w:p>
        </w:tc>
        <w:tc>
          <w:tcPr>
            <w:tcW w:w="1647" w:type="dxa"/>
            <w:vAlign w:val="center"/>
          </w:tcPr>
          <w:p w:rsidR="00635ACA" w:rsidRPr="00635ACA" w:rsidRDefault="00635ACA" w:rsidP="00635ACA">
            <w:pPr>
              <w:jc w:val="center"/>
              <w:rPr>
                <w:color w:val="000000"/>
              </w:rPr>
            </w:pPr>
            <w:r w:rsidRPr="00635ACA">
              <w:rPr>
                <w:color w:val="000000"/>
              </w:rPr>
              <w:t>15,7%</w:t>
            </w:r>
          </w:p>
        </w:tc>
        <w:tc>
          <w:tcPr>
            <w:tcW w:w="1648" w:type="dxa"/>
            <w:vAlign w:val="center"/>
          </w:tcPr>
          <w:p w:rsidR="00635ACA" w:rsidRPr="00635ACA" w:rsidRDefault="00635ACA" w:rsidP="00635ACA">
            <w:pPr>
              <w:jc w:val="center"/>
              <w:rPr>
                <w:color w:val="000000"/>
              </w:rPr>
            </w:pPr>
            <w:r w:rsidRPr="00635ACA">
              <w:rPr>
                <w:color w:val="000000"/>
              </w:rPr>
              <w:t>0,2%</w:t>
            </w:r>
          </w:p>
        </w:tc>
      </w:tr>
      <w:tr w:rsidR="00635ACA" w:rsidRPr="00635ACA" w:rsidTr="00635ACA">
        <w:trPr>
          <w:trHeight w:val="20"/>
          <w:jc w:val="center"/>
        </w:trPr>
        <w:tc>
          <w:tcPr>
            <w:tcW w:w="639" w:type="dxa"/>
            <w:vAlign w:val="center"/>
          </w:tcPr>
          <w:p w:rsidR="00635ACA" w:rsidRPr="00635ACA" w:rsidRDefault="00635ACA" w:rsidP="00923AF3">
            <w:pPr>
              <w:numPr>
                <w:ilvl w:val="0"/>
                <w:numId w:val="38"/>
              </w:numPr>
              <w:jc w:val="center"/>
              <w:rPr>
                <w:color w:val="000000"/>
              </w:rPr>
            </w:pPr>
          </w:p>
        </w:tc>
        <w:tc>
          <w:tcPr>
            <w:tcW w:w="2552" w:type="dxa"/>
            <w:vAlign w:val="bottom"/>
          </w:tcPr>
          <w:p w:rsidR="00635ACA" w:rsidRPr="00635ACA" w:rsidRDefault="00635ACA" w:rsidP="00635ACA">
            <w:pPr>
              <w:rPr>
                <w:color w:val="000000"/>
              </w:rPr>
            </w:pPr>
            <w:r w:rsidRPr="00635ACA">
              <w:rPr>
                <w:color w:val="000000"/>
              </w:rPr>
              <w:t>Олонецкий НМР</w:t>
            </w:r>
          </w:p>
        </w:tc>
        <w:tc>
          <w:tcPr>
            <w:tcW w:w="1647" w:type="dxa"/>
            <w:vAlign w:val="center"/>
          </w:tcPr>
          <w:p w:rsidR="00635ACA" w:rsidRPr="00635ACA" w:rsidRDefault="00635ACA" w:rsidP="00635ACA">
            <w:pPr>
              <w:jc w:val="center"/>
              <w:rPr>
                <w:color w:val="000000"/>
              </w:rPr>
            </w:pPr>
            <w:r w:rsidRPr="00635ACA">
              <w:rPr>
                <w:color w:val="000000"/>
              </w:rPr>
              <w:t>7</w:t>
            </w:r>
          </w:p>
        </w:tc>
        <w:tc>
          <w:tcPr>
            <w:tcW w:w="1648" w:type="dxa"/>
            <w:vAlign w:val="center"/>
          </w:tcPr>
          <w:p w:rsidR="00635ACA" w:rsidRPr="00635ACA" w:rsidRDefault="00635ACA" w:rsidP="00635ACA">
            <w:pPr>
              <w:jc w:val="center"/>
              <w:rPr>
                <w:color w:val="000000"/>
              </w:rPr>
            </w:pPr>
            <w:r w:rsidRPr="00635ACA">
              <w:rPr>
                <w:color w:val="000000"/>
              </w:rPr>
              <w:t>1,3%</w:t>
            </w:r>
          </w:p>
        </w:tc>
        <w:tc>
          <w:tcPr>
            <w:tcW w:w="1647" w:type="dxa"/>
            <w:vAlign w:val="center"/>
          </w:tcPr>
          <w:p w:rsidR="00635ACA" w:rsidRPr="00635ACA" w:rsidRDefault="00635ACA" w:rsidP="00635ACA">
            <w:pPr>
              <w:jc w:val="center"/>
              <w:rPr>
                <w:color w:val="000000"/>
              </w:rPr>
            </w:pPr>
            <w:r w:rsidRPr="00635ACA">
              <w:rPr>
                <w:color w:val="000000"/>
              </w:rPr>
              <w:t>12,1%</w:t>
            </w:r>
          </w:p>
        </w:tc>
        <w:tc>
          <w:tcPr>
            <w:tcW w:w="1648" w:type="dxa"/>
            <w:vAlign w:val="center"/>
          </w:tcPr>
          <w:p w:rsidR="00635ACA" w:rsidRPr="00635ACA" w:rsidRDefault="00635ACA" w:rsidP="00635ACA">
            <w:pPr>
              <w:jc w:val="center"/>
              <w:rPr>
                <w:color w:val="000000"/>
              </w:rPr>
            </w:pPr>
            <w:r w:rsidRPr="00635ACA">
              <w:rPr>
                <w:color w:val="000000"/>
              </w:rPr>
              <w:t>0,2%</w:t>
            </w:r>
          </w:p>
        </w:tc>
      </w:tr>
      <w:tr w:rsidR="00635ACA" w:rsidRPr="00635ACA" w:rsidTr="00635ACA">
        <w:trPr>
          <w:trHeight w:val="20"/>
          <w:jc w:val="center"/>
        </w:trPr>
        <w:tc>
          <w:tcPr>
            <w:tcW w:w="639" w:type="dxa"/>
            <w:vAlign w:val="center"/>
          </w:tcPr>
          <w:p w:rsidR="00635ACA" w:rsidRPr="00635ACA" w:rsidRDefault="00635ACA" w:rsidP="00923AF3">
            <w:pPr>
              <w:numPr>
                <w:ilvl w:val="0"/>
                <w:numId w:val="38"/>
              </w:numPr>
              <w:jc w:val="center"/>
              <w:rPr>
                <w:color w:val="000000"/>
              </w:rPr>
            </w:pPr>
          </w:p>
        </w:tc>
        <w:tc>
          <w:tcPr>
            <w:tcW w:w="2552" w:type="dxa"/>
            <w:vAlign w:val="bottom"/>
          </w:tcPr>
          <w:p w:rsidR="00635ACA" w:rsidRPr="00635ACA" w:rsidRDefault="00635ACA" w:rsidP="00635ACA">
            <w:pPr>
              <w:rPr>
                <w:color w:val="000000"/>
              </w:rPr>
            </w:pPr>
            <w:r w:rsidRPr="00635ACA">
              <w:rPr>
                <w:color w:val="000000"/>
              </w:rPr>
              <w:t>Петрозаводский ГО</w:t>
            </w:r>
          </w:p>
        </w:tc>
        <w:tc>
          <w:tcPr>
            <w:tcW w:w="1647" w:type="dxa"/>
            <w:vAlign w:val="center"/>
          </w:tcPr>
          <w:p w:rsidR="00635ACA" w:rsidRPr="00635ACA" w:rsidRDefault="00635ACA" w:rsidP="00635ACA">
            <w:pPr>
              <w:jc w:val="center"/>
              <w:rPr>
                <w:color w:val="000000"/>
              </w:rPr>
            </w:pPr>
            <w:r w:rsidRPr="00635ACA">
              <w:rPr>
                <w:color w:val="000000"/>
              </w:rPr>
              <w:t>321</w:t>
            </w:r>
          </w:p>
        </w:tc>
        <w:tc>
          <w:tcPr>
            <w:tcW w:w="1648" w:type="dxa"/>
            <w:vAlign w:val="center"/>
          </w:tcPr>
          <w:p w:rsidR="00635ACA" w:rsidRPr="00635ACA" w:rsidRDefault="00635ACA" w:rsidP="00635ACA">
            <w:pPr>
              <w:jc w:val="center"/>
              <w:rPr>
                <w:color w:val="000000"/>
              </w:rPr>
            </w:pPr>
            <w:r w:rsidRPr="00635ACA">
              <w:rPr>
                <w:color w:val="000000"/>
              </w:rPr>
              <w:t>60,3%</w:t>
            </w:r>
          </w:p>
        </w:tc>
        <w:tc>
          <w:tcPr>
            <w:tcW w:w="1647" w:type="dxa"/>
            <w:vAlign w:val="center"/>
          </w:tcPr>
          <w:p w:rsidR="00635ACA" w:rsidRPr="00635ACA" w:rsidRDefault="00635ACA" w:rsidP="00635ACA">
            <w:pPr>
              <w:jc w:val="center"/>
              <w:rPr>
                <w:color w:val="000000"/>
              </w:rPr>
            </w:pPr>
            <w:r w:rsidRPr="00635ACA">
              <w:rPr>
                <w:color w:val="000000"/>
              </w:rPr>
              <w:t>16,9%</w:t>
            </w:r>
          </w:p>
        </w:tc>
        <w:tc>
          <w:tcPr>
            <w:tcW w:w="1648" w:type="dxa"/>
            <w:vAlign w:val="center"/>
          </w:tcPr>
          <w:p w:rsidR="00635ACA" w:rsidRPr="00635ACA" w:rsidRDefault="00635ACA" w:rsidP="00635ACA">
            <w:pPr>
              <w:jc w:val="center"/>
              <w:rPr>
                <w:color w:val="000000"/>
              </w:rPr>
            </w:pPr>
            <w:r w:rsidRPr="00635ACA">
              <w:rPr>
                <w:color w:val="000000"/>
              </w:rPr>
              <w:t>9,3%</w:t>
            </w:r>
          </w:p>
        </w:tc>
      </w:tr>
      <w:tr w:rsidR="00635ACA" w:rsidRPr="00635ACA" w:rsidTr="00635ACA">
        <w:trPr>
          <w:trHeight w:val="20"/>
          <w:jc w:val="center"/>
        </w:trPr>
        <w:tc>
          <w:tcPr>
            <w:tcW w:w="639" w:type="dxa"/>
            <w:vAlign w:val="center"/>
          </w:tcPr>
          <w:p w:rsidR="00635ACA" w:rsidRPr="00635ACA" w:rsidRDefault="00635ACA" w:rsidP="00923AF3">
            <w:pPr>
              <w:numPr>
                <w:ilvl w:val="0"/>
                <w:numId w:val="38"/>
              </w:numPr>
              <w:jc w:val="center"/>
              <w:rPr>
                <w:color w:val="000000"/>
              </w:rPr>
            </w:pPr>
          </w:p>
        </w:tc>
        <w:tc>
          <w:tcPr>
            <w:tcW w:w="2552" w:type="dxa"/>
            <w:vAlign w:val="bottom"/>
          </w:tcPr>
          <w:p w:rsidR="00635ACA" w:rsidRPr="00635ACA" w:rsidRDefault="00635ACA" w:rsidP="00635ACA">
            <w:pPr>
              <w:rPr>
                <w:color w:val="000000"/>
              </w:rPr>
            </w:pPr>
            <w:r w:rsidRPr="00635ACA">
              <w:rPr>
                <w:color w:val="000000"/>
              </w:rPr>
              <w:t>Питкярантский МР</w:t>
            </w:r>
          </w:p>
        </w:tc>
        <w:tc>
          <w:tcPr>
            <w:tcW w:w="1647" w:type="dxa"/>
            <w:vAlign w:val="center"/>
          </w:tcPr>
          <w:p w:rsidR="00635ACA" w:rsidRPr="00635ACA" w:rsidRDefault="00635ACA" w:rsidP="00635ACA">
            <w:pPr>
              <w:jc w:val="center"/>
              <w:rPr>
                <w:color w:val="000000"/>
              </w:rPr>
            </w:pPr>
            <w:r w:rsidRPr="00635ACA">
              <w:rPr>
                <w:color w:val="000000"/>
              </w:rPr>
              <w:t>8</w:t>
            </w:r>
          </w:p>
        </w:tc>
        <w:tc>
          <w:tcPr>
            <w:tcW w:w="1648" w:type="dxa"/>
            <w:vAlign w:val="center"/>
          </w:tcPr>
          <w:p w:rsidR="00635ACA" w:rsidRPr="00635ACA" w:rsidRDefault="00635ACA" w:rsidP="00635ACA">
            <w:pPr>
              <w:jc w:val="center"/>
              <w:rPr>
                <w:color w:val="000000"/>
              </w:rPr>
            </w:pPr>
            <w:r w:rsidRPr="00635ACA">
              <w:rPr>
                <w:color w:val="000000"/>
              </w:rPr>
              <w:t>1,5%</w:t>
            </w:r>
          </w:p>
        </w:tc>
        <w:tc>
          <w:tcPr>
            <w:tcW w:w="1647" w:type="dxa"/>
            <w:vAlign w:val="center"/>
          </w:tcPr>
          <w:p w:rsidR="00635ACA" w:rsidRPr="00635ACA" w:rsidRDefault="00635ACA" w:rsidP="00635ACA">
            <w:pPr>
              <w:jc w:val="center"/>
              <w:rPr>
                <w:color w:val="000000"/>
              </w:rPr>
            </w:pPr>
            <w:r w:rsidRPr="00635ACA">
              <w:rPr>
                <w:color w:val="000000"/>
              </w:rPr>
              <w:t>10,8%</w:t>
            </w:r>
          </w:p>
        </w:tc>
        <w:tc>
          <w:tcPr>
            <w:tcW w:w="1648" w:type="dxa"/>
            <w:vAlign w:val="center"/>
          </w:tcPr>
          <w:p w:rsidR="00635ACA" w:rsidRPr="00635ACA" w:rsidRDefault="00635ACA" w:rsidP="00635ACA">
            <w:pPr>
              <w:jc w:val="center"/>
              <w:rPr>
                <w:color w:val="000000"/>
              </w:rPr>
            </w:pPr>
            <w:r w:rsidRPr="00635ACA">
              <w:rPr>
                <w:color w:val="000000"/>
              </w:rPr>
              <w:t>0,2%</w:t>
            </w:r>
          </w:p>
        </w:tc>
      </w:tr>
      <w:tr w:rsidR="00635ACA" w:rsidRPr="00635ACA" w:rsidTr="00635ACA">
        <w:trPr>
          <w:trHeight w:val="20"/>
          <w:jc w:val="center"/>
        </w:trPr>
        <w:tc>
          <w:tcPr>
            <w:tcW w:w="639" w:type="dxa"/>
            <w:vAlign w:val="center"/>
          </w:tcPr>
          <w:p w:rsidR="00635ACA" w:rsidRPr="00635ACA" w:rsidRDefault="00635ACA" w:rsidP="00923AF3">
            <w:pPr>
              <w:numPr>
                <w:ilvl w:val="0"/>
                <w:numId w:val="38"/>
              </w:numPr>
              <w:jc w:val="center"/>
              <w:rPr>
                <w:color w:val="000000"/>
              </w:rPr>
            </w:pPr>
          </w:p>
        </w:tc>
        <w:tc>
          <w:tcPr>
            <w:tcW w:w="2552" w:type="dxa"/>
            <w:vAlign w:val="bottom"/>
          </w:tcPr>
          <w:p w:rsidR="00635ACA" w:rsidRPr="00635ACA" w:rsidRDefault="00635ACA" w:rsidP="00635ACA">
            <w:pPr>
              <w:rPr>
                <w:color w:val="000000"/>
              </w:rPr>
            </w:pPr>
            <w:r w:rsidRPr="00635ACA">
              <w:rPr>
                <w:color w:val="000000"/>
              </w:rPr>
              <w:t>Прионежский МР</w:t>
            </w:r>
          </w:p>
        </w:tc>
        <w:tc>
          <w:tcPr>
            <w:tcW w:w="1647" w:type="dxa"/>
            <w:vAlign w:val="center"/>
          </w:tcPr>
          <w:p w:rsidR="00635ACA" w:rsidRPr="00635ACA" w:rsidRDefault="00635ACA" w:rsidP="00635ACA">
            <w:pPr>
              <w:jc w:val="center"/>
              <w:rPr>
                <w:color w:val="000000"/>
              </w:rPr>
            </w:pPr>
            <w:r w:rsidRPr="00635ACA">
              <w:rPr>
                <w:color w:val="000000"/>
              </w:rPr>
              <w:t>8</w:t>
            </w:r>
          </w:p>
        </w:tc>
        <w:tc>
          <w:tcPr>
            <w:tcW w:w="1648" w:type="dxa"/>
            <w:vAlign w:val="center"/>
          </w:tcPr>
          <w:p w:rsidR="00635ACA" w:rsidRPr="00635ACA" w:rsidRDefault="00635ACA" w:rsidP="00635ACA">
            <w:pPr>
              <w:jc w:val="center"/>
              <w:rPr>
                <w:color w:val="000000"/>
              </w:rPr>
            </w:pPr>
            <w:r w:rsidRPr="00635ACA">
              <w:rPr>
                <w:color w:val="000000"/>
              </w:rPr>
              <w:t>1,5%</w:t>
            </w:r>
          </w:p>
        </w:tc>
        <w:tc>
          <w:tcPr>
            <w:tcW w:w="1647" w:type="dxa"/>
            <w:vAlign w:val="center"/>
          </w:tcPr>
          <w:p w:rsidR="00635ACA" w:rsidRPr="00635ACA" w:rsidRDefault="00635ACA" w:rsidP="00635ACA">
            <w:pPr>
              <w:jc w:val="center"/>
              <w:rPr>
                <w:color w:val="000000"/>
              </w:rPr>
            </w:pPr>
            <w:r w:rsidRPr="00635ACA">
              <w:rPr>
                <w:color w:val="000000"/>
              </w:rPr>
              <w:t>11,4%</w:t>
            </w:r>
          </w:p>
        </w:tc>
        <w:tc>
          <w:tcPr>
            <w:tcW w:w="1648" w:type="dxa"/>
            <w:vAlign w:val="center"/>
          </w:tcPr>
          <w:p w:rsidR="00635ACA" w:rsidRPr="00635ACA" w:rsidRDefault="00635ACA" w:rsidP="00635ACA">
            <w:pPr>
              <w:jc w:val="center"/>
              <w:rPr>
                <w:color w:val="000000"/>
              </w:rPr>
            </w:pPr>
            <w:r w:rsidRPr="00635ACA">
              <w:rPr>
                <w:color w:val="000000"/>
              </w:rPr>
              <w:t>0,2%</w:t>
            </w:r>
          </w:p>
        </w:tc>
      </w:tr>
      <w:tr w:rsidR="00635ACA" w:rsidRPr="00635ACA" w:rsidTr="00635ACA">
        <w:trPr>
          <w:trHeight w:val="20"/>
          <w:jc w:val="center"/>
        </w:trPr>
        <w:tc>
          <w:tcPr>
            <w:tcW w:w="639" w:type="dxa"/>
            <w:vAlign w:val="center"/>
          </w:tcPr>
          <w:p w:rsidR="00635ACA" w:rsidRPr="00635ACA" w:rsidRDefault="00635ACA" w:rsidP="00923AF3">
            <w:pPr>
              <w:numPr>
                <w:ilvl w:val="0"/>
                <w:numId w:val="38"/>
              </w:numPr>
              <w:jc w:val="center"/>
              <w:rPr>
                <w:color w:val="000000"/>
              </w:rPr>
            </w:pPr>
          </w:p>
        </w:tc>
        <w:tc>
          <w:tcPr>
            <w:tcW w:w="2552" w:type="dxa"/>
            <w:vAlign w:val="bottom"/>
          </w:tcPr>
          <w:p w:rsidR="00635ACA" w:rsidRPr="00635ACA" w:rsidRDefault="00635ACA" w:rsidP="00635ACA">
            <w:pPr>
              <w:rPr>
                <w:color w:val="000000"/>
              </w:rPr>
            </w:pPr>
            <w:r w:rsidRPr="00635ACA">
              <w:rPr>
                <w:color w:val="000000"/>
              </w:rPr>
              <w:t>Пряжинский НМР</w:t>
            </w:r>
          </w:p>
        </w:tc>
        <w:tc>
          <w:tcPr>
            <w:tcW w:w="1647" w:type="dxa"/>
            <w:vAlign w:val="center"/>
          </w:tcPr>
          <w:p w:rsidR="00635ACA" w:rsidRPr="00635ACA" w:rsidRDefault="00635ACA" w:rsidP="00635ACA">
            <w:pPr>
              <w:jc w:val="center"/>
              <w:rPr>
                <w:color w:val="000000"/>
              </w:rPr>
            </w:pPr>
            <w:r w:rsidRPr="00635ACA">
              <w:rPr>
                <w:color w:val="000000"/>
              </w:rPr>
              <w:t>3</w:t>
            </w:r>
          </w:p>
        </w:tc>
        <w:tc>
          <w:tcPr>
            <w:tcW w:w="1648" w:type="dxa"/>
            <w:vAlign w:val="center"/>
          </w:tcPr>
          <w:p w:rsidR="00635ACA" w:rsidRPr="00635ACA" w:rsidRDefault="00635ACA" w:rsidP="00635ACA">
            <w:pPr>
              <w:jc w:val="center"/>
              <w:rPr>
                <w:color w:val="000000"/>
              </w:rPr>
            </w:pPr>
            <w:r w:rsidRPr="00635ACA">
              <w:rPr>
                <w:color w:val="000000"/>
              </w:rPr>
              <w:t>0,6%</w:t>
            </w:r>
          </w:p>
        </w:tc>
        <w:tc>
          <w:tcPr>
            <w:tcW w:w="1647" w:type="dxa"/>
            <w:vAlign w:val="center"/>
          </w:tcPr>
          <w:p w:rsidR="00635ACA" w:rsidRPr="00635ACA" w:rsidRDefault="00635ACA" w:rsidP="00635ACA">
            <w:pPr>
              <w:jc w:val="center"/>
              <w:rPr>
                <w:color w:val="000000"/>
              </w:rPr>
            </w:pPr>
            <w:r w:rsidRPr="00635ACA">
              <w:rPr>
                <w:color w:val="000000"/>
              </w:rPr>
              <w:t>6,4%</w:t>
            </w:r>
          </w:p>
        </w:tc>
        <w:tc>
          <w:tcPr>
            <w:tcW w:w="1648" w:type="dxa"/>
            <w:vAlign w:val="center"/>
          </w:tcPr>
          <w:p w:rsidR="00635ACA" w:rsidRPr="00635ACA" w:rsidRDefault="00635ACA" w:rsidP="00635ACA">
            <w:pPr>
              <w:jc w:val="center"/>
              <w:rPr>
                <w:color w:val="000000"/>
              </w:rPr>
            </w:pPr>
            <w:r w:rsidRPr="00635ACA">
              <w:rPr>
                <w:color w:val="000000"/>
              </w:rPr>
              <w:t>0,1%</w:t>
            </w:r>
          </w:p>
        </w:tc>
      </w:tr>
      <w:tr w:rsidR="00635ACA" w:rsidRPr="00635ACA" w:rsidTr="00635ACA">
        <w:trPr>
          <w:trHeight w:val="20"/>
          <w:jc w:val="center"/>
        </w:trPr>
        <w:tc>
          <w:tcPr>
            <w:tcW w:w="639" w:type="dxa"/>
            <w:vAlign w:val="center"/>
          </w:tcPr>
          <w:p w:rsidR="00635ACA" w:rsidRPr="00635ACA" w:rsidRDefault="00635ACA" w:rsidP="00923AF3">
            <w:pPr>
              <w:numPr>
                <w:ilvl w:val="0"/>
                <w:numId w:val="38"/>
              </w:numPr>
              <w:jc w:val="center"/>
              <w:rPr>
                <w:color w:val="000000"/>
              </w:rPr>
            </w:pPr>
          </w:p>
        </w:tc>
        <w:tc>
          <w:tcPr>
            <w:tcW w:w="2552" w:type="dxa"/>
            <w:vAlign w:val="bottom"/>
          </w:tcPr>
          <w:p w:rsidR="00635ACA" w:rsidRPr="00635ACA" w:rsidRDefault="00635ACA" w:rsidP="00635ACA">
            <w:pPr>
              <w:rPr>
                <w:color w:val="000000"/>
              </w:rPr>
            </w:pPr>
            <w:r w:rsidRPr="00635ACA">
              <w:rPr>
                <w:color w:val="000000"/>
              </w:rPr>
              <w:t>Пудожский МР</w:t>
            </w:r>
          </w:p>
        </w:tc>
        <w:tc>
          <w:tcPr>
            <w:tcW w:w="1647" w:type="dxa"/>
            <w:vAlign w:val="center"/>
          </w:tcPr>
          <w:p w:rsidR="00635ACA" w:rsidRPr="00635ACA" w:rsidRDefault="00635ACA" w:rsidP="00635ACA">
            <w:pPr>
              <w:jc w:val="center"/>
              <w:rPr>
                <w:color w:val="000000"/>
              </w:rPr>
            </w:pPr>
            <w:r w:rsidRPr="00635ACA">
              <w:rPr>
                <w:color w:val="000000"/>
              </w:rPr>
              <w:t>1</w:t>
            </w:r>
          </w:p>
        </w:tc>
        <w:tc>
          <w:tcPr>
            <w:tcW w:w="1648" w:type="dxa"/>
            <w:vAlign w:val="center"/>
          </w:tcPr>
          <w:p w:rsidR="00635ACA" w:rsidRPr="00635ACA" w:rsidRDefault="00635ACA" w:rsidP="00635ACA">
            <w:pPr>
              <w:jc w:val="center"/>
              <w:rPr>
                <w:color w:val="000000"/>
              </w:rPr>
            </w:pPr>
            <w:r w:rsidRPr="00635ACA">
              <w:rPr>
                <w:color w:val="000000"/>
              </w:rPr>
              <w:t>0,2%</w:t>
            </w:r>
          </w:p>
        </w:tc>
        <w:tc>
          <w:tcPr>
            <w:tcW w:w="1647" w:type="dxa"/>
            <w:vAlign w:val="center"/>
          </w:tcPr>
          <w:p w:rsidR="00635ACA" w:rsidRPr="00635ACA" w:rsidRDefault="00635ACA" w:rsidP="00635ACA">
            <w:pPr>
              <w:jc w:val="center"/>
              <w:rPr>
                <w:color w:val="000000"/>
              </w:rPr>
            </w:pPr>
            <w:r w:rsidRPr="00635ACA">
              <w:rPr>
                <w:color w:val="000000"/>
              </w:rPr>
              <w:t>1,3%</w:t>
            </w:r>
          </w:p>
        </w:tc>
        <w:tc>
          <w:tcPr>
            <w:tcW w:w="1648" w:type="dxa"/>
            <w:vAlign w:val="center"/>
          </w:tcPr>
          <w:p w:rsidR="00635ACA" w:rsidRPr="00635ACA" w:rsidRDefault="00635ACA" w:rsidP="00635ACA">
            <w:pPr>
              <w:jc w:val="center"/>
              <w:rPr>
                <w:color w:val="000000"/>
              </w:rPr>
            </w:pPr>
            <w:r w:rsidRPr="00635ACA">
              <w:rPr>
                <w:color w:val="000000"/>
              </w:rPr>
              <w:t>0,0%</w:t>
            </w:r>
          </w:p>
        </w:tc>
      </w:tr>
      <w:tr w:rsidR="00635ACA" w:rsidRPr="00635ACA" w:rsidTr="00635ACA">
        <w:trPr>
          <w:trHeight w:val="20"/>
          <w:jc w:val="center"/>
        </w:trPr>
        <w:tc>
          <w:tcPr>
            <w:tcW w:w="639" w:type="dxa"/>
            <w:vAlign w:val="center"/>
          </w:tcPr>
          <w:p w:rsidR="00635ACA" w:rsidRPr="00635ACA" w:rsidRDefault="00635ACA" w:rsidP="00923AF3">
            <w:pPr>
              <w:numPr>
                <w:ilvl w:val="0"/>
                <w:numId w:val="38"/>
              </w:numPr>
              <w:jc w:val="center"/>
              <w:rPr>
                <w:color w:val="000000"/>
              </w:rPr>
            </w:pPr>
          </w:p>
        </w:tc>
        <w:tc>
          <w:tcPr>
            <w:tcW w:w="2552" w:type="dxa"/>
            <w:vAlign w:val="bottom"/>
          </w:tcPr>
          <w:p w:rsidR="00635ACA" w:rsidRPr="00635ACA" w:rsidRDefault="00635ACA" w:rsidP="00635ACA">
            <w:pPr>
              <w:rPr>
                <w:color w:val="000000"/>
              </w:rPr>
            </w:pPr>
            <w:r w:rsidRPr="00635ACA">
              <w:rPr>
                <w:color w:val="000000"/>
              </w:rPr>
              <w:t>Сегежский МР</w:t>
            </w:r>
          </w:p>
        </w:tc>
        <w:tc>
          <w:tcPr>
            <w:tcW w:w="1647" w:type="dxa"/>
            <w:vAlign w:val="center"/>
          </w:tcPr>
          <w:p w:rsidR="00635ACA" w:rsidRPr="00635ACA" w:rsidRDefault="00635ACA" w:rsidP="00635ACA">
            <w:pPr>
              <w:jc w:val="center"/>
              <w:rPr>
                <w:color w:val="000000"/>
              </w:rPr>
            </w:pPr>
            <w:r w:rsidRPr="00635ACA">
              <w:rPr>
                <w:color w:val="000000"/>
              </w:rPr>
              <w:t>32</w:t>
            </w:r>
          </w:p>
        </w:tc>
        <w:tc>
          <w:tcPr>
            <w:tcW w:w="1648" w:type="dxa"/>
            <w:vAlign w:val="center"/>
          </w:tcPr>
          <w:p w:rsidR="00635ACA" w:rsidRPr="00635ACA" w:rsidRDefault="00635ACA" w:rsidP="00635ACA">
            <w:pPr>
              <w:jc w:val="center"/>
              <w:rPr>
                <w:color w:val="000000"/>
              </w:rPr>
            </w:pPr>
            <w:r w:rsidRPr="00635ACA">
              <w:rPr>
                <w:color w:val="000000"/>
              </w:rPr>
              <w:t>6,0%</w:t>
            </w:r>
          </w:p>
        </w:tc>
        <w:tc>
          <w:tcPr>
            <w:tcW w:w="1647" w:type="dxa"/>
            <w:vAlign w:val="center"/>
          </w:tcPr>
          <w:p w:rsidR="00635ACA" w:rsidRPr="00635ACA" w:rsidRDefault="00635ACA" w:rsidP="00635ACA">
            <w:pPr>
              <w:jc w:val="center"/>
              <w:rPr>
                <w:color w:val="000000"/>
              </w:rPr>
            </w:pPr>
            <w:r w:rsidRPr="00635ACA">
              <w:rPr>
                <w:color w:val="000000"/>
              </w:rPr>
              <w:t>19,9%</w:t>
            </w:r>
          </w:p>
        </w:tc>
        <w:tc>
          <w:tcPr>
            <w:tcW w:w="1648" w:type="dxa"/>
            <w:vAlign w:val="center"/>
          </w:tcPr>
          <w:p w:rsidR="00635ACA" w:rsidRPr="00635ACA" w:rsidRDefault="00635ACA" w:rsidP="00635ACA">
            <w:pPr>
              <w:jc w:val="center"/>
              <w:rPr>
                <w:color w:val="000000"/>
              </w:rPr>
            </w:pPr>
            <w:r w:rsidRPr="00635ACA">
              <w:rPr>
                <w:color w:val="000000"/>
              </w:rPr>
              <w:t>0,9%</w:t>
            </w:r>
          </w:p>
        </w:tc>
      </w:tr>
      <w:tr w:rsidR="00635ACA" w:rsidRPr="00635ACA" w:rsidTr="00635ACA">
        <w:trPr>
          <w:trHeight w:val="20"/>
          <w:jc w:val="center"/>
        </w:trPr>
        <w:tc>
          <w:tcPr>
            <w:tcW w:w="639" w:type="dxa"/>
            <w:vAlign w:val="center"/>
          </w:tcPr>
          <w:p w:rsidR="00635ACA" w:rsidRPr="00635ACA" w:rsidRDefault="00635ACA" w:rsidP="00923AF3">
            <w:pPr>
              <w:numPr>
                <w:ilvl w:val="0"/>
                <w:numId w:val="38"/>
              </w:numPr>
              <w:jc w:val="center"/>
              <w:rPr>
                <w:color w:val="000000"/>
              </w:rPr>
            </w:pPr>
          </w:p>
        </w:tc>
        <w:tc>
          <w:tcPr>
            <w:tcW w:w="2552" w:type="dxa"/>
            <w:vAlign w:val="bottom"/>
          </w:tcPr>
          <w:p w:rsidR="00635ACA" w:rsidRPr="00635ACA" w:rsidRDefault="00635ACA" w:rsidP="00635ACA">
            <w:pPr>
              <w:rPr>
                <w:color w:val="000000"/>
              </w:rPr>
            </w:pPr>
            <w:r w:rsidRPr="00635ACA">
              <w:rPr>
                <w:color w:val="000000"/>
              </w:rPr>
              <w:t>Сортавальский МР</w:t>
            </w:r>
          </w:p>
        </w:tc>
        <w:tc>
          <w:tcPr>
            <w:tcW w:w="1647" w:type="dxa"/>
            <w:vAlign w:val="center"/>
          </w:tcPr>
          <w:p w:rsidR="00635ACA" w:rsidRPr="00635ACA" w:rsidRDefault="00635ACA" w:rsidP="00635ACA">
            <w:pPr>
              <w:jc w:val="center"/>
              <w:rPr>
                <w:color w:val="000000"/>
              </w:rPr>
            </w:pPr>
            <w:r w:rsidRPr="00635ACA">
              <w:rPr>
                <w:color w:val="000000"/>
              </w:rPr>
              <w:t>14</w:t>
            </w:r>
          </w:p>
        </w:tc>
        <w:tc>
          <w:tcPr>
            <w:tcW w:w="1648" w:type="dxa"/>
            <w:vAlign w:val="center"/>
          </w:tcPr>
          <w:p w:rsidR="00635ACA" w:rsidRPr="00635ACA" w:rsidRDefault="00635ACA" w:rsidP="00635ACA">
            <w:pPr>
              <w:jc w:val="center"/>
              <w:rPr>
                <w:color w:val="000000"/>
              </w:rPr>
            </w:pPr>
            <w:r w:rsidRPr="00635ACA">
              <w:rPr>
                <w:color w:val="000000"/>
              </w:rPr>
              <w:t>2,6%</w:t>
            </w:r>
          </w:p>
        </w:tc>
        <w:tc>
          <w:tcPr>
            <w:tcW w:w="1647" w:type="dxa"/>
            <w:vAlign w:val="center"/>
          </w:tcPr>
          <w:p w:rsidR="00635ACA" w:rsidRPr="00635ACA" w:rsidRDefault="00635ACA" w:rsidP="00635ACA">
            <w:pPr>
              <w:jc w:val="center"/>
              <w:rPr>
                <w:color w:val="000000"/>
              </w:rPr>
            </w:pPr>
            <w:r w:rsidRPr="00635ACA">
              <w:rPr>
                <w:color w:val="000000"/>
              </w:rPr>
              <w:t>12,2%</w:t>
            </w:r>
          </w:p>
        </w:tc>
        <w:tc>
          <w:tcPr>
            <w:tcW w:w="1648" w:type="dxa"/>
            <w:vAlign w:val="center"/>
          </w:tcPr>
          <w:p w:rsidR="00635ACA" w:rsidRPr="00635ACA" w:rsidRDefault="00635ACA" w:rsidP="00635ACA">
            <w:pPr>
              <w:jc w:val="center"/>
              <w:rPr>
                <w:color w:val="000000"/>
              </w:rPr>
            </w:pPr>
            <w:r w:rsidRPr="00635ACA">
              <w:rPr>
                <w:color w:val="000000"/>
              </w:rPr>
              <w:t>0,4%</w:t>
            </w:r>
          </w:p>
        </w:tc>
      </w:tr>
      <w:tr w:rsidR="00635ACA" w:rsidRPr="00635ACA" w:rsidTr="00635ACA">
        <w:trPr>
          <w:trHeight w:val="20"/>
          <w:jc w:val="center"/>
        </w:trPr>
        <w:tc>
          <w:tcPr>
            <w:tcW w:w="639" w:type="dxa"/>
            <w:vAlign w:val="center"/>
          </w:tcPr>
          <w:p w:rsidR="00635ACA" w:rsidRPr="00635ACA" w:rsidRDefault="00635ACA" w:rsidP="00923AF3">
            <w:pPr>
              <w:numPr>
                <w:ilvl w:val="0"/>
                <w:numId w:val="38"/>
              </w:numPr>
              <w:jc w:val="center"/>
              <w:rPr>
                <w:color w:val="000000"/>
              </w:rPr>
            </w:pPr>
          </w:p>
        </w:tc>
        <w:tc>
          <w:tcPr>
            <w:tcW w:w="2552" w:type="dxa"/>
            <w:vAlign w:val="bottom"/>
          </w:tcPr>
          <w:p w:rsidR="00635ACA" w:rsidRPr="00635ACA" w:rsidRDefault="00635ACA" w:rsidP="00635ACA">
            <w:pPr>
              <w:rPr>
                <w:color w:val="000000"/>
              </w:rPr>
            </w:pPr>
            <w:r w:rsidRPr="00635ACA">
              <w:rPr>
                <w:color w:val="000000"/>
              </w:rPr>
              <w:t>Суоярвский МР</w:t>
            </w:r>
          </w:p>
        </w:tc>
        <w:tc>
          <w:tcPr>
            <w:tcW w:w="1647" w:type="dxa"/>
            <w:vAlign w:val="center"/>
          </w:tcPr>
          <w:p w:rsidR="00635ACA" w:rsidRPr="00635ACA" w:rsidRDefault="00635ACA" w:rsidP="00635ACA">
            <w:pPr>
              <w:jc w:val="center"/>
              <w:rPr>
                <w:color w:val="000000"/>
              </w:rPr>
            </w:pPr>
            <w:r w:rsidRPr="00635ACA">
              <w:rPr>
                <w:color w:val="000000"/>
              </w:rPr>
              <w:t>7</w:t>
            </w:r>
          </w:p>
        </w:tc>
        <w:tc>
          <w:tcPr>
            <w:tcW w:w="1648" w:type="dxa"/>
            <w:vAlign w:val="center"/>
          </w:tcPr>
          <w:p w:rsidR="00635ACA" w:rsidRPr="00635ACA" w:rsidRDefault="00635ACA" w:rsidP="00635ACA">
            <w:pPr>
              <w:jc w:val="center"/>
              <w:rPr>
                <w:color w:val="000000"/>
              </w:rPr>
            </w:pPr>
            <w:r w:rsidRPr="00635ACA">
              <w:rPr>
                <w:color w:val="000000"/>
              </w:rPr>
              <w:t>1,3%</w:t>
            </w:r>
          </w:p>
        </w:tc>
        <w:tc>
          <w:tcPr>
            <w:tcW w:w="1647" w:type="dxa"/>
            <w:vAlign w:val="center"/>
          </w:tcPr>
          <w:p w:rsidR="00635ACA" w:rsidRPr="00635ACA" w:rsidRDefault="00635ACA" w:rsidP="00635ACA">
            <w:pPr>
              <w:jc w:val="center"/>
              <w:rPr>
                <w:color w:val="000000"/>
              </w:rPr>
            </w:pPr>
            <w:r w:rsidRPr="00635ACA">
              <w:rPr>
                <w:color w:val="000000"/>
              </w:rPr>
              <w:t>7,1%</w:t>
            </w:r>
          </w:p>
        </w:tc>
        <w:tc>
          <w:tcPr>
            <w:tcW w:w="1648" w:type="dxa"/>
            <w:vAlign w:val="center"/>
          </w:tcPr>
          <w:p w:rsidR="00635ACA" w:rsidRPr="00635ACA" w:rsidRDefault="00635ACA" w:rsidP="00635ACA">
            <w:pPr>
              <w:jc w:val="center"/>
              <w:rPr>
                <w:color w:val="000000"/>
              </w:rPr>
            </w:pPr>
            <w:r w:rsidRPr="00635ACA">
              <w:rPr>
                <w:color w:val="000000"/>
              </w:rPr>
              <w:t>0,2%</w:t>
            </w:r>
          </w:p>
        </w:tc>
      </w:tr>
      <w:tr w:rsidR="00635ACA" w:rsidRPr="00635ACA" w:rsidTr="00635ACA">
        <w:trPr>
          <w:trHeight w:val="20"/>
          <w:jc w:val="center"/>
        </w:trPr>
        <w:tc>
          <w:tcPr>
            <w:tcW w:w="3191" w:type="dxa"/>
            <w:gridSpan w:val="2"/>
            <w:vAlign w:val="center"/>
          </w:tcPr>
          <w:p w:rsidR="00635ACA" w:rsidRPr="00635ACA" w:rsidRDefault="00635ACA" w:rsidP="00635ACA">
            <w:pPr>
              <w:rPr>
                <w:b/>
                <w:color w:val="000000"/>
              </w:rPr>
            </w:pPr>
            <w:r w:rsidRPr="00635ACA">
              <w:rPr>
                <w:b/>
                <w:color w:val="000000"/>
              </w:rPr>
              <w:t>Республика Карелия</w:t>
            </w:r>
          </w:p>
        </w:tc>
        <w:tc>
          <w:tcPr>
            <w:tcW w:w="1647" w:type="dxa"/>
            <w:vAlign w:val="center"/>
          </w:tcPr>
          <w:p w:rsidR="00635ACA" w:rsidRPr="00635ACA" w:rsidRDefault="00635ACA" w:rsidP="00635ACA">
            <w:pPr>
              <w:jc w:val="center"/>
              <w:rPr>
                <w:b/>
                <w:color w:val="000000"/>
              </w:rPr>
            </w:pPr>
            <w:r w:rsidRPr="00635ACA">
              <w:rPr>
                <w:b/>
                <w:color w:val="000000"/>
              </w:rPr>
              <w:t>532</w:t>
            </w:r>
          </w:p>
        </w:tc>
        <w:tc>
          <w:tcPr>
            <w:tcW w:w="1648" w:type="dxa"/>
            <w:vAlign w:val="center"/>
          </w:tcPr>
          <w:p w:rsidR="00635ACA" w:rsidRPr="00635ACA" w:rsidRDefault="00635ACA" w:rsidP="00635ACA">
            <w:pPr>
              <w:jc w:val="center"/>
              <w:rPr>
                <w:b/>
                <w:color w:val="000000"/>
              </w:rPr>
            </w:pPr>
            <w:r w:rsidRPr="00635ACA">
              <w:rPr>
                <w:b/>
                <w:color w:val="000000"/>
              </w:rPr>
              <w:t>100%</w:t>
            </w:r>
          </w:p>
        </w:tc>
        <w:tc>
          <w:tcPr>
            <w:tcW w:w="1647" w:type="dxa"/>
            <w:vAlign w:val="center"/>
          </w:tcPr>
          <w:p w:rsidR="00635ACA" w:rsidRPr="00635ACA" w:rsidRDefault="00635ACA" w:rsidP="00635ACA">
            <w:pPr>
              <w:jc w:val="center"/>
              <w:rPr>
                <w:b/>
                <w:color w:val="000000"/>
              </w:rPr>
            </w:pPr>
            <w:r w:rsidRPr="00635ACA">
              <w:rPr>
                <w:b/>
                <w:color w:val="000000"/>
              </w:rPr>
              <w:t>15,5%</w:t>
            </w:r>
          </w:p>
        </w:tc>
        <w:tc>
          <w:tcPr>
            <w:tcW w:w="1648" w:type="dxa"/>
            <w:vAlign w:val="center"/>
          </w:tcPr>
          <w:p w:rsidR="00635ACA" w:rsidRPr="00635ACA" w:rsidRDefault="00635ACA" w:rsidP="00635ACA">
            <w:pPr>
              <w:jc w:val="center"/>
              <w:rPr>
                <w:b/>
                <w:color w:val="000000"/>
              </w:rPr>
            </w:pPr>
            <w:r w:rsidRPr="00635ACA">
              <w:rPr>
                <w:b/>
                <w:color w:val="000000"/>
              </w:rPr>
              <w:t>15,5%</w:t>
            </w:r>
          </w:p>
        </w:tc>
      </w:tr>
    </w:tbl>
    <w:p w:rsidR="00A801AC" w:rsidRPr="00715B99" w:rsidRDefault="00A801AC" w:rsidP="00923AF3">
      <w:pPr>
        <w:pStyle w:val="3"/>
        <w:numPr>
          <w:ilvl w:val="1"/>
          <w:numId w:val="37"/>
        </w:numPr>
        <w:tabs>
          <w:tab w:val="left" w:pos="142"/>
        </w:tabs>
        <w:ind w:left="142" w:hanging="568"/>
        <w:jc w:val="both"/>
        <w:rPr>
          <w:rFonts w:ascii="Times New Roman" w:hAnsi="Times New Roman"/>
        </w:rPr>
      </w:pPr>
      <w:r w:rsidRPr="00FC6BBF">
        <w:rPr>
          <w:rFonts w:ascii="Times New Roman" w:hAnsi="Times New Roman"/>
        </w:rPr>
        <w:t xml:space="preserve">Основные </w:t>
      </w:r>
      <w:r>
        <w:rPr>
          <w:rFonts w:ascii="Times New Roman" w:hAnsi="Times New Roman"/>
        </w:rPr>
        <w:t>учебники</w:t>
      </w:r>
      <w:r w:rsidRPr="00FC6BBF">
        <w:rPr>
          <w:rFonts w:ascii="Times New Roman" w:hAnsi="Times New Roman"/>
        </w:rPr>
        <w:t xml:space="preserve"> по </w:t>
      </w:r>
      <w:r w:rsidR="0053586A">
        <w:rPr>
          <w:rFonts w:ascii="Times New Roman" w:hAnsi="Times New Roman"/>
        </w:rPr>
        <w:t>информатике и ИКТ</w:t>
      </w:r>
      <w:r>
        <w:rPr>
          <w:rFonts w:ascii="Times New Roman" w:hAnsi="Times New Roman"/>
        </w:rPr>
        <w:t xml:space="preserve"> из федерального перечня Минпросвещения России (ФПУ)</w:t>
      </w:r>
      <w:r>
        <w:rPr>
          <w:rStyle w:val="a6"/>
          <w:rFonts w:ascii="Times New Roman" w:hAnsi="Times New Roman"/>
        </w:rPr>
        <w:footnoteReference w:id="12"/>
      </w:r>
      <w:r w:rsidRPr="00FC6BBF">
        <w:rPr>
          <w:rFonts w:ascii="Times New Roman" w:hAnsi="Times New Roman"/>
        </w:rPr>
        <w:t>, которые использовались в ОО</w:t>
      </w:r>
      <w:r>
        <w:rPr>
          <w:rFonts w:ascii="Times New Roman" w:hAnsi="Times New Roman"/>
        </w:rPr>
        <w:t xml:space="preserve"> субъекта Российской Федерации</w:t>
      </w:r>
      <w:r w:rsidRPr="00FC6BBF">
        <w:rPr>
          <w:rFonts w:ascii="Times New Roman" w:hAnsi="Times New Roman"/>
        </w:rPr>
        <w:t xml:space="preserve"> в </w:t>
      </w:r>
      <w:r>
        <w:rPr>
          <w:rFonts w:ascii="Times New Roman" w:hAnsi="Times New Roman"/>
        </w:rPr>
        <w:t>2021</w:t>
      </w:r>
      <w:r w:rsidRPr="00FC6BBF">
        <w:rPr>
          <w:rFonts w:ascii="Times New Roman" w:hAnsi="Times New Roman"/>
        </w:rPr>
        <w:t>-</w:t>
      </w:r>
      <w:r>
        <w:rPr>
          <w:rFonts w:ascii="Times New Roman" w:hAnsi="Times New Roman"/>
        </w:rPr>
        <w:t>2022</w:t>
      </w:r>
      <w:r w:rsidRPr="00FC6BBF">
        <w:rPr>
          <w:rFonts w:ascii="Times New Roman" w:hAnsi="Times New Roman"/>
        </w:rPr>
        <w:t xml:space="preserve"> учебном году. </w:t>
      </w:r>
    </w:p>
    <w:p w:rsidR="00A801AC" w:rsidRPr="00FC6BBF" w:rsidRDefault="00A801AC" w:rsidP="00A801AC">
      <w:pPr>
        <w:pStyle w:val="af7"/>
        <w:keepNext/>
      </w:pPr>
      <w:r w:rsidRPr="00FC6BBF">
        <w:t xml:space="preserve">Таблица </w:t>
      </w:r>
      <w:r w:rsidR="00427F57">
        <w:t>5</w:t>
      </w:r>
      <w:r>
        <w:noBreakHyphen/>
      </w:r>
      <w:fldSimple w:instr=" SEQ Таблица \* ARABIC \s 1 ">
        <w:r>
          <w:rPr>
            <w:noProof/>
          </w:rPr>
          <w:t>6</w:t>
        </w:r>
      </w:fldSimple>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68"/>
        <w:gridCol w:w="6804"/>
        <w:gridCol w:w="2693"/>
      </w:tblGrid>
      <w:tr w:rsidR="00A801AC" w:rsidRPr="00634251" w:rsidTr="00AC5D1C">
        <w:trPr>
          <w:cantSplit/>
          <w:tblHeader/>
        </w:trPr>
        <w:tc>
          <w:tcPr>
            <w:tcW w:w="568" w:type="dxa"/>
            <w:shd w:val="clear" w:color="auto" w:fill="auto"/>
            <w:vAlign w:val="center"/>
          </w:tcPr>
          <w:p w:rsidR="00A801AC" w:rsidRPr="00634251" w:rsidRDefault="00A801AC" w:rsidP="00AC5D1C">
            <w:pPr>
              <w:pStyle w:val="a3"/>
              <w:spacing w:after="0" w:line="240" w:lineRule="auto"/>
              <w:ind w:left="0"/>
              <w:jc w:val="center"/>
              <w:rPr>
                <w:rFonts w:ascii="Times New Roman" w:hAnsi="Times New Roman"/>
                <w:sz w:val="24"/>
                <w:szCs w:val="24"/>
              </w:rPr>
            </w:pPr>
            <w:r w:rsidRPr="00634251">
              <w:rPr>
                <w:rFonts w:ascii="Times New Roman" w:hAnsi="Times New Roman"/>
                <w:sz w:val="24"/>
                <w:szCs w:val="24"/>
              </w:rPr>
              <w:t>№ п/п</w:t>
            </w:r>
          </w:p>
        </w:tc>
        <w:tc>
          <w:tcPr>
            <w:tcW w:w="6804" w:type="dxa"/>
            <w:shd w:val="clear" w:color="auto" w:fill="auto"/>
            <w:vAlign w:val="center"/>
          </w:tcPr>
          <w:p w:rsidR="00A801AC" w:rsidRPr="00634251" w:rsidRDefault="00A801AC" w:rsidP="00F05CA4">
            <w:pPr>
              <w:pStyle w:val="a3"/>
              <w:spacing w:after="0" w:line="240" w:lineRule="auto"/>
              <w:ind w:left="0"/>
              <w:jc w:val="center"/>
              <w:rPr>
                <w:rFonts w:ascii="Times New Roman" w:hAnsi="Times New Roman"/>
                <w:sz w:val="24"/>
                <w:szCs w:val="24"/>
              </w:rPr>
            </w:pPr>
            <w:r w:rsidRPr="00634251">
              <w:rPr>
                <w:rFonts w:ascii="Times New Roman" w:hAnsi="Times New Roman"/>
                <w:sz w:val="24"/>
                <w:szCs w:val="24"/>
              </w:rPr>
              <w:t xml:space="preserve">Название </w:t>
            </w:r>
            <w:r>
              <w:rPr>
                <w:rFonts w:ascii="Times New Roman" w:hAnsi="Times New Roman"/>
                <w:sz w:val="24"/>
                <w:szCs w:val="24"/>
              </w:rPr>
              <w:t>учебников ФПУ</w:t>
            </w:r>
          </w:p>
        </w:tc>
        <w:tc>
          <w:tcPr>
            <w:tcW w:w="2693" w:type="dxa"/>
            <w:shd w:val="clear" w:color="auto" w:fill="auto"/>
            <w:vAlign w:val="center"/>
          </w:tcPr>
          <w:p w:rsidR="00A801AC" w:rsidRPr="00634251" w:rsidRDefault="00A801AC" w:rsidP="00F05CA4">
            <w:pPr>
              <w:pStyle w:val="a3"/>
              <w:spacing w:after="0" w:line="240" w:lineRule="auto"/>
              <w:ind w:left="0"/>
              <w:jc w:val="center"/>
              <w:rPr>
                <w:rFonts w:ascii="Times New Roman" w:hAnsi="Times New Roman"/>
                <w:sz w:val="24"/>
                <w:szCs w:val="24"/>
              </w:rPr>
            </w:pPr>
            <w:r w:rsidRPr="00634251">
              <w:rPr>
                <w:rFonts w:ascii="Times New Roman" w:hAnsi="Times New Roman"/>
                <w:sz w:val="24"/>
                <w:szCs w:val="24"/>
              </w:rPr>
              <w:t xml:space="preserve">Примерный процент ОО, в которых использовался </w:t>
            </w:r>
            <w:r>
              <w:rPr>
                <w:rFonts w:ascii="Times New Roman" w:hAnsi="Times New Roman"/>
                <w:sz w:val="24"/>
                <w:szCs w:val="24"/>
              </w:rPr>
              <w:t>учебник / другие пособия</w:t>
            </w:r>
          </w:p>
        </w:tc>
      </w:tr>
      <w:tr w:rsidR="00396770" w:rsidRPr="00634251" w:rsidTr="00AC5D1C">
        <w:trPr>
          <w:cantSplit/>
        </w:trPr>
        <w:tc>
          <w:tcPr>
            <w:tcW w:w="568" w:type="dxa"/>
            <w:shd w:val="clear" w:color="auto" w:fill="auto"/>
            <w:vAlign w:val="center"/>
          </w:tcPr>
          <w:p w:rsidR="00396770" w:rsidRPr="00634251" w:rsidRDefault="00396770" w:rsidP="00AC5D1C">
            <w:pPr>
              <w:pStyle w:val="a3"/>
              <w:spacing w:after="0" w:line="240" w:lineRule="auto"/>
              <w:ind w:left="0"/>
              <w:jc w:val="center"/>
              <w:rPr>
                <w:rFonts w:ascii="Times New Roman" w:hAnsi="Times New Roman"/>
                <w:sz w:val="24"/>
                <w:szCs w:val="24"/>
              </w:rPr>
            </w:pPr>
            <w:r>
              <w:rPr>
                <w:rFonts w:ascii="Times New Roman" w:hAnsi="Times New Roman"/>
                <w:sz w:val="24"/>
                <w:szCs w:val="24"/>
              </w:rPr>
              <w:t>1</w:t>
            </w:r>
          </w:p>
        </w:tc>
        <w:tc>
          <w:tcPr>
            <w:tcW w:w="6804" w:type="dxa"/>
            <w:shd w:val="clear" w:color="auto" w:fill="auto"/>
            <w:vAlign w:val="center"/>
          </w:tcPr>
          <w:p w:rsidR="00396770" w:rsidRPr="00B44C44" w:rsidRDefault="00396770" w:rsidP="003775D7">
            <w:pPr>
              <w:rPr>
                <w:rFonts w:eastAsia="Times New Roman"/>
                <w:color w:val="000000"/>
              </w:rPr>
            </w:pPr>
            <w:r w:rsidRPr="00B44C44">
              <w:rPr>
                <w:rFonts w:eastAsia="Times New Roman"/>
                <w:color w:val="000000"/>
              </w:rPr>
              <w:t>Гейн А.Г., Ливчак А.Б., Сенокосов А.И. и др. Информатика (базовый и углубленный уровень), 10</w:t>
            </w:r>
            <w:r>
              <w:rPr>
                <w:rFonts w:eastAsia="Times New Roman"/>
                <w:color w:val="000000"/>
              </w:rPr>
              <w:t>, 11классы,</w:t>
            </w:r>
            <w:r w:rsidRPr="00B44C44">
              <w:rPr>
                <w:rFonts w:eastAsia="Times New Roman"/>
                <w:color w:val="000000"/>
              </w:rPr>
              <w:t xml:space="preserve"> Издательство «Просвещение», 2018-2020</w:t>
            </w:r>
          </w:p>
        </w:tc>
        <w:tc>
          <w:tcPr>
            <w:tcW w:w="2693" w:type="dxa"/>
            <w:shd w:val="clear" w:color="auto" w:fill="auto"/>
            <w:vAlign w:val="center"/>
          </w:tcPr>
          <w:p w:rsidR="00396770" w:rsidRPr="00B44C44" w:rsidRDefault="00396770" w:rsidP="003775D7">
            <w:pPr>
              <w:jc w:val="center"/>
              <w:rPr>
                <w:rFonts w:eastAsia="Times New Roman"/>
                <w:color w:val="000000"/>
              </w:rPr>
            </w:pPr>
            <w:r w:rsidRPr="00B44C44">
              <w:rPr>
                <w:rFonts w:eastAsia="Times New Roman"/>
                <w:color w:val="000000"/>
              </w:rPr>
              <w:t>2</w:t>
            </w:r>
          </w:p>
        </w:tc>
      </w:tr>
      <w:tr w:rsidR="00396770" w:rsidRPr="00634251" w:rsidTr="00AC5D1C">
        <w:trPr>
          <w:cantSplit/>
        </w:trPr>
        <w:tc>
          <w:tcPr>
            <w:tcW w:w="568" w:type="dxa"/>
            <w:shd w:val="clear" w:color="auto" w:fill="auto"/>
            <w:vAlign w:val="center"/>
          </w:tcPr>
          <w:p w:rsidR="00396770" w:rsidRPr="00634251" w:rsidRDefault="00396770" w:rsidP="00AC5D1C">
            <w:pPr>
              <w:pStyle w:val="a3"/>
              <w:spacing w:after="0" w:line="240" w:lineRule="auto"/>
              <w:ind w:left="0"/>
              <w:jc w:val="center"/>
              <w:rPr>
                <w:rFonts w:ascii="Times New Roman" w:hAnsi="Times New Roman"/>
                <w:sz w:val="24"/>
                <w:szCs w:val="24"/>
              </w:rPr>
            </w:pPr>
            <w:r>
              <w:rPr>
                <w:rFonts w:ascii="Times New Roman" w:hAnsi="Times New Roman"/>
                <w:sz w:val="24"/>
                <w:szCs w:val="24"/>
              </w:rPr>
              <w:t>2</w:t>
            </w:r>
          </w:p>
        </w:tc>
        <w:tc>
          <w:tcPr>
            <w:tcW w:w="6804" w:type="dxa"/>
            <w:shd w:val="clear" w:color="auto" w:fill="auto"/>
            <w:vAlign w:val="center"/>
          </w:tcPr>
          <w:p w:rsidR="00396770" w:rsidRPr="00B44C44" w:rsidRDefault="00396770" w:rsidP="003775D7">
            <w:pPr>
              <w:rPr>
                <w:rFonts w:eastAsia="Times New Roman"/>
                <w:color w:val="000000"/>
              </w:rPr>
            </w:pPr>
            <w:r w:rsidRPr="00B44C44">
              <w:rPr>
                <w:rFonts w:eastAsia="Times New Roman"/>
                <w:color w:val="000000"/>
              </w:rPr>
              <w:t>Семакин И.Г., Хеннер Е.К., Шеина Т.Ю. Информатика, 10</w:t>
            </w:r>
            <w:r>
              <w:rPr>
                <w:rFonts w:eastAsia="Times New Roman"/>
                <w:color w:val="000000"/>
              </w:rPr>
              <w:t>, 11 классы</w:t>
            </w:r>
            <w:r w:rsidRPr="00B44C44">
              <w:rPr>
                <w:rFonts w:eastAsia="Times New Roman"/>
                <w:color w:val="000000"/>
              </w:rPr>
              <w:t>, ООО "БИНОМ. Лаборатория знаний"; АО "Издательство "Просвещение", 2014-2020</w:t>
            </w:r>
          </w:p>
        </w:tc>
        <w:tc>
          <w:tcPr>
            <w:tcW w:w="2693" w:type="dxa"/>
            <w:shd w:val="clear" w:color="auto" w:fill="auto"/>
            <w:vAlign w:val="center"/>
          </w:tcPr>
          <w:p w:rsidR="00396770" w:rsidRPr="00B44C44" w:rsidRDefault="00396770" w:rsidP="003775D7">
            <w:pPr>
              <w:jc w:val="center"/>
              <w:rPr>
                <w:rFonts w:eastAsia="Times New Roman"/>
                <w:color w:val="000000"/>
              </w:rPr>
            </w:pPr>
            <w:r>
              <w:rPr>
                <w:rFonts w:eastAsia="Times New Roman"/>
                <w:color w:val="000000"/>
              </w:rPr>
              <w:t>41</w:t>
            </w:r>
          </w:p>
        </w:tc>
      </w:tr>
      <w:tr w:rsidR="00396770" w:rsidRPr="00634251" w:rsidTr="00AC5D1C">
        <w:trPr>
          <w:cantSplit/>
        </w:trPr>
        <w:tc>
          <w:tcPr>
            <w:tcW w:w="568" w:type="dxa"/>
            <w:shd w:val="clear" w:color="auto" w:fill="auto"/>
            <w:vAlign w:val="center"/>
          </w:tcPr>
          <w:p w:rsidR="00396770" w:rsidRPr="00634251" w:rsidRDefault="00396770" w:rsidP="00AC5D1C">
            <w:pPr>
              <w:pStyle w:val="a3"/>
              <w:spacing w:after="0" w:line="240" w:lineRule="auto"/>
              <w:ind w:left="0"/>
              <w:jc w:val="center"/>
              <w:rPr>
                <w:rFonts w:ascii="Times New Roman" w:hAnsi="Times New Roman"/>
                <w:sz w:val="24"/>
                <w:szCs w:val="24"/>
              </w:rPr>
            </w:pPr>
            <w:r>
              <w:rPr>
                <w:rFonts w:ascii="Times New Roman" w:hAnsi="Times New Roman"/>
                <w:sz w:val="24"/>
                <w:szCs w:val="24"/>
              </w:rPr>
              <w:t>3</w:t>
            </w:r>
          </w:p>
        </w:tc>
        <w:tc>
          <w:tcPr>
            <w:tcW w:w="6804" w:type="dxa"/>
            <w:shd w:val="clear" w:color="auto" w:fill="auto"/>
            <w:vAlign w:val="center"/>
          </w:tcPr>
          <w:p w:rsidR="00396770" w:rsidRPr="00B44C44" w:rsidRDefault="00396770" w:rsidP="003775D7">
            <w:pPr>
              <w:rPr>
                <w:rFonts w:eastAsia="Times New Roman"/>
                <w:color w:val="000000"/>
              </w:rPr>
            </w:pPr>
            <w:r w:rsidRPr="00B44C44">
              <w:rPr>
                <w:rFonts w:eastAsia="Times New Roman"/>
                <w:color w:val="000000"/>
              </w:rPr>
              <w:t>Поляков К.Ю., Еремин Е.А. Информатика (в 2 частях), 10</w:t>
            </w:r>
            <w:r>
              <w:rPr>
                <w:rFonts w:eastAsia="Times New Roman"/>
                <w:color w:val="000000"/>
              </w:rPr>
              <w:t>, 11</w:t>
            </w:r>
            <w:r w:rsidR="00AC5D1C">
              <w:rPr>
                <w:rFonts w:eastAsia="Times New Roman"/>
                <w:color w:val="000000"/>
              </w:rPr>
              <w:t xml:space="preserve"> </w:t>
            </w:r>
            <w:r>
              <w:rPr>
                <w:rFonts w:eastAsia="Times New Roman"/>
                <w:color w:val="000000"/>
              </w:rPr>
              <w:t>классы</w:t>
            </w:r>
            <w:r w:rsidRPr="00B44C44">
              <w:rPr>
                <w:rFonts w:eastAsia="Times New Roman"/>
                <w:color w:val="000000"/>
              </w:rPr>
              <w:t>, ООО "БИНОМ. Лаборатория знаний"; АО "Издательство "Просвещение", 2016-2021</w:t>
            </w:r>
          </w:p>
        </w:tc>
        <w:tc>
          <w:tcPr>
            <w:tcW w:w="2693" w:type="dxa"/>
            <w:shd w:val="clear" w:color="auto" w:fill="auto"/>
            <w:vAlign w:val="center"/>
          </w:tcPr>
          <w:p w:rsidR="00396770" w:rsidRPr="00B44C44" w:rsidRDefault="00396770" w:rsidP="003775D7">
            <w:pPr>
              <w:jc w:val="center"/>
              <w:rPr>
                <w:rFonts w:eastAsia="Times New Roman"/>
                <w:color w:val="000000"/>
              </w:rPr>
            </w:pPr>
            <w:r w:rsidRPr="00B44C44">
              <w:rPr>
                <w:rFonts w:eastAsia="Times New Roman"/>
                <w:color w:val="000000"/>
              </w:rPr>
              <w:t>19</w:t>
            </w:r>
          </w:p>
        </w:tc>
      </w:tr>
      <w:tr w:rsidR="00396770" w:rsidRPr="00634251" w:rsidTr="00AC5D1C">
        <w:trPr>
          <w:cantSplit/>
        </w:trPr>
        <w:tc>
          <w:tcPr>
            <w:tcW w:w="568" w:type="dxa"/>
            <w:shd w:val="clear" w:color="auto" w:fill="auto"/>
            <w:vAlign w:val="center"/>
          </w:tcPr>
          <w:p w:rsidR="00396770" w:rsidRPr="00634251" w:rsidRDefault="00396770" w:rsidP="00AC5D1C">
            <w:pPr>
              <w:pStyle w:val="a3"/>
              <w:spacing w:after="0" w:line="240" w:lineRule="auto"/>
              <w:ind w:left="0"/>
              <w:jc w:val="center"/>
              <w:rPr>
                <w:rFonts w:ascii="Times New Roman" w:hAnsi="Times New Roman"/>
                <w:sz w:val="24"/>
                <w:szCs w:val="24"/>
              </w:rPr>
            </w:pPr>
            <w:r>
              <w:rPr>
                <w:rFonts w:ascii="Times New Roman" w:hAnsi="Times New Roman"/>
                <w:sz w:val="24"/>
                <w:szCs w:val="24"/>
              </w:rPr>
              <w:t>4</w:t>
            </w:r>
          </w:p>
        </w:tc>
        <w:tc>
          <w:tcPr>
            <w:tcW w:w="6804" w:type="dxa"/>
            <w:shd w:val="clear" w:color="auto" w:fill="auto"/>
            <w:vAlign w:val="center"/>
          </w:tcPr>
          <w:p w:rsidR="00396770" w:rsidRPr="00B44C44" w:rsidRDefault="00396770" w:rsidP="003775D7">
            <w:pPr>
              <w:rPr>
                <w:rFonts w:eastAsia="Times New Roman"/>
                <w:color w:val="000000"/>
              </w:rPr>
            </w:pPr>
            <w:r w:rsidRPr="00B44C44">
              <w:rPr>
                <w:rFonts w:eastAsia="Times New Roman"/>
                <w:color w:val="000000"/>
              </w:rPr>
              <w:t>Семакин И.Г., ШеинаТ.Ю., Шестакова Л.В. Информатика (в 2 частях), 10</w:t>
            </w:r>
            <w:r>
              <w:rPr>
                <w:rFonts w:eastAsia="Times New Roman"/>
                <w:color w:val="000000"/>
              </w:rPr>
              <w:t>, 11 классы</w:t>
            </w:r>
            <w:r w:rsidRPr="00B44C44">
              <w:rPr>
                <w:rFonts w:eastAsia="Times New Roman"/>
                <w:color w:val="000000"/>
              </w:rPr>
              <w:t>, ООО "БИНОМ. Лаборатория знаний"; АО "Издательство "Просвещение", 2019-2021</w:t>
            </w:r>
          </w:p>
        </w:tc>
        <w:tc>
          <w:tcPr>
            <w:tcW w:w="2693" w:type="dxa"/>
            <w:shd w:val="clear" w:color="auto" w:fill="auto"/>
            <w:vAlign w:val="center"/>
          </w:tcPr>
          <w:p w:rsidR="00396770" w:rsidRPr="00B44C44" w:rsidRDefault="00396770" w:rsidP="003775D7">
            <w:pPr>
              <w:jc w:val="center"/>
              <w:rPr>
                <w:rFonts w:eastAsia="Times New Roman"/>
                <w:color w:val="000000"/>
              </w:rPr>
            </w:pPr>
            <w:r w:rsidRPr="00B44C44">
              <w:rPr>
                <w:rFonts w:eastAsia="Times New Roman"/>
                <w:color w:val="000000"/>
              </w:rPr>
              <w:t>1</w:t>
            </w:r>
          </w:p>
        </w:tc>
      </w:tr>
      <w:tr w:rsidR="00396770" w:rsidRPr="00634251" w:rsidTr="00AC5D1C">
        <w:trPr>
          <w:cantSplit/>
        </w:trPr>
        <w:tc>
          <w:tcPr>
            <w:tcW w:w="568" w:type="dxa"/>
            <w:shd w:val="clear" w:color="auto" w:fill="auto"/>
            <w:vAlign w:val="center"/>
          </w:tcPr>
          <w:p w:rsidR="00396770" w:rsidRPr="00634251" w:rsidRDefault="00396770" w:rsidP="00AC5D1C">
            <w:pPr>
              <w:pStyle w:val="a3"/>
              <w:spacing w:after="0" w:line="240" w:lineRule="auto"/>
              <w:ind w:left="0"/>
              <w:jc w:val="center"/>
              <w:rPr>
                <w:rFonts w:ascii="Times New Roman" w:hAnsi="Times New Roman"/>
                <w:sz w:val="24"/>
                <w:szCs w:val="24"/>
              </w:rPr>
            </w:pPr>
            <w:r>
              <w:rPr>
                <w:rFonts w:ascii="Times New Roman" w:hAnsi="Times New Roman"/>
                <w:sz w:val="24"/>
                <w:szCs w:val="24"/>
              </w:rPr>
              <w:lastRenderedPageBreak/>
              <w:t>5</w:t>
            </w:r>
          </w:p>
        </w:tc>
        <w:tc>
          <w:tcPr>
            <w:tcW w:w="6804" w:type="dxa"/>
            <w:shd w:val="clear" w:color="auto" w:fill="auto"/>
            <w:vAlign w:val="center"/>
          </w:tcPr>
          <w:p w:rsidR="00396770" w:rsidRPr="00B44C44" w:rsidRDefault="00BF224C" w:rsidP="00AC5D1C">
            <w:pPr>
              <w:rPr>
                <w:rFonts w:eastAsia="Times New Roman"/>
                <w:color w:val="000000"/>
              </w:rPr>
            </w:pPr>
            <w:r>
              <w:rPr>
                <w:rFonts w:eastAsia="Times New Roman"/>
                <w:color w:val="000000"/>
              </w:rPr>
              <w:t>Б</w:t>
            </w:r>
            <w:r w:rsidR="00396770" w:rsidRPr="00B44C44">
              <w:rPr>
                <w:rFonts w:eastAsia="Times New Roman"/>
                <w:color w:val="000000"/>
              </w:rPr>
              <w:t>осова Л.Л., Босова А.Ю. Информатика. Базовый уровень. 10</w:t>
            </w:r>
            <w:r w:rsidR="00396770">
              <w:rPr>
                <w:rFonts w:eastAsia="Times New Roman"/>
                <w:color w:val="000000"/>
              </w:rPr>
              <w:t>, 11</w:t>
            </w:r>
            <w:r w:rsidR="00396770" w:rsidRPr="00B44C44">
              <w:rPr>
                <w:rFonts w:eastAsia="Times New Roman"/>
                <w:color w:val="000000"/>
              </w:rPr>
              <w:t xml:space="preserve"> класс</w:t>
            </w:r>
            <w:r w:rsidR="00396770">
              <w:rPr>
                <w:rFonts w:eastAsia="Times New Roman"/>
                <w:color w:val="000000"/>
              </w:rPr>
              <w:t>ы,</w:t>
            </w:r>
            <w:r w:rsidR="00396770" w:rsidRPr="00B44C44">
              <w:rPr>
                <w:rFonts w:eastAsia="Times New Roman"/>
                <w:color w:val="000000"/>
              </w:rPr>
              <w:t xml:space="preserve"> ООО «БИНОМ. Лаборатория знаний»; АО "Издательство "Просвещение", 2021</w:t>
            </w:r>
          </w:p>
        </w:tc>
        <w:tc>
          <w:tcPr>
            <w:tcW w:w="2693" w:type="dxa"/>
            <w:shd w:val="clear" w:color="auto" w:fill="auto"/>
            <w:vAlign w:val="center"/>
          </w:tcPr>
          <w:p w:rsidR="00396770" w:rsidRPr="00B44C44" w:rsidRDefault="00396770" w:rsidP="003775D7">
            <w:pPr>
              <w:jc w:val="center"/>
              <w:rPr>
                <w:rFonts w:eastAsia="Times New Roman"/>
                <w:color w:val="000000"/>
              </w:rPr>
            </w:pPr>
            <w:r w:rsidRPr="00B44C44">
              <w:rPr>
                <w:rFonts w:eastAsia="Times New Roman"/>
                <w:color w:val="000000"/>
              </w:rPr>
              <w:t>2</w:t>
            </w:r>
          </w:p>
        </w:tc>
      </w:tr>
      <w:tr w:rsidR="00396770" w:rsidRPr="00634251" w:rsidTr="00AC5D1C">
        <w:trPr>
          <w:cantSplit/>
        </w:trPr>
        <w:tc>
          <w:tcPr>
            <w:tcW w:w="568" w:type="dxa"/>
            <w:shd w:val="clear" w:color="auto" w:fill="auto"/>
            <w:vAlign w:val="center"/>
          </w:tcPr>
          <w:p w:rsidR="00396770" w:rsidRPr="00634251" w:rsidRDefault="00396770" w:rsidP="00AC5D1C">
            <w:pPr>
              <w:pStyle w:val="a3"/>
              <w:spacing w:after="0" w:line="240" w:lineRule="auto"/>
              <w:ind w:left="0"/>
              <w:jc w:val="center"/>
              <w:rPr>
                <w:rFonts w:ascii="Times New Roman" w:hAnsi="Times New Roman"/>
                <w:sz w:val="24"/>
                <w:szCs w:val="24"/>
              </w:rPr>
            </w:pPr>
            <w:r>
              <w:rPr>
                <w:rFonts w:ascii="Times New Roman" w:hAnsi="Times New Roman"/>
                <w:sz w:val="24"/>
                <w:szCs w:val="24"/>
              </w:rPr>
              <w:t>6</w:t>
            </w:r>
          </w:p>
        </w:tc>
        <w:tc>
          <w:tcPr>
            <w:tcW w:w="6804" w:type="dxa"/>
            <w:shd w:val="clear" w:color="auto" w:fill="auto"/>
            <w:vAlign w:val="center"/>
          </w:tcPr>
          <w:p w:rsidR="00396770" w:rsidRPr="00B44C44" w:rsidRDefault="00396770" w:rsidP="003775D7">
            <w:pPr>
              <w:rPr>
                <w:rFonts w:eastAsia="Times New Roman"/>
                <w:color w:val="000000"/>
              </w:rPr>
            </w:pPr>
            <w:r w:rsidRPr="00B44C44">
              <w:rPr>
                <w:rFonts w:eastAsia="Times New Roman"/>
                <w:color w:val="000000"/>
              </w:rPr>
              <w:t>Угринович Н.Д. Информатика, 10</w:t>
            </w:r>
            <w:r>
              <w:rPr>
                <w:rFonts w:eastAsia="Times New Roman"/>
                <w:color w:val="000000"/>
              </w:rPr>
              <w:t>, 11 классы,</w:t>
            </w:r>
            <w:r w:rsidRPr="00B44C44">
              <w:rPr>
                <w:rFonts w:eastAsia="Times New Roman"/>
                <w:color w:val="000000"/>
              </w:rPr>
              <w:t xml:space="preserve"> ООО "БИНОМ. Лаборатория знаний"; АО "Издательство "Просвещение", 2017</w:t>
            </w:r>
          </w:p>
        </w:tc>
        <w:tc>
          <w:tcPr>
            <w:tcW w:w="2693" w:type="dxa"/>
            <w:shd w:val="clear" w:color="auto" w:fill="auto"/>
            <w:vAlign w:val="center"/>
          </w:tcPr>
          <w:p w:rsidR="00396770" w:rsidRPr="00B44C44" w:rsidRDefault="00396770" w:rsidP="003775D7">
            <w:pPr>
              <w:jc w:val="center"/>
              <w:rPr>
                <w:rFonts w:eastAsia="Times New Roman"/>
                <w:color w:val="000000"/>
              </w:rPr>
            </w:pPr>
            <w:r w:rsidRPr="00B44C44">
              <w:rPr>
                <w:rFonts w:eastAsia="Times New Roman"/>
                <w:color w:val="000000"/>
              </w:rPr>
              <w:t>1</w:t>
            </w:r>
          </w:p>
        </w:tc>
      </w:tr>
    </w:tbl>
    <w:p w:rsidR="00A801AC" w:rsidRPr="00870F21" w:rsidRDefault="00A801AC" w:rsidP="00396770">
      <w:pPr>
        <w:pStyle w:val="a3"/>
        <w:spacing w:before="120" w:after="0" w:line="240" w:lineRule="auto"/>
        <w:ind w:left="-425"/>
        <w:jc w:val="both"/>
        <w:rPr>
          <w:rFonts w:ascii="Times New Roman" w:hAnsi="Times New Roman"/>
          <w:i/>
          <w:iCs/>
          <w:sz w:val="24"/>
          <w:szCs w:val="24"/>
        </w:rPr>
      </w:pPr>
      <w:r w:rsidRPr="00FC6BBF">
        <w:rPr>
          <w:rFonts w:ascii="Times New Roman" w:hAnsi="Times New Roman"/>
          <w:i/>
          <w:iCs/>
          <w:sz w:val="24"/>
          <w:szCs w:val="24"/>
        </w:rPr>
        <w:t xml:space="preserve">Планируемые корректировки в выборе </w:t>
      </w:r>
      <w:r>
        <w:rPr>
          <w:rFonts w:ascii="Times New Roman" w:hAnsi="Times New Roman"/>
          <w:i/>
          <w:iCs/>
          <w:sz w:val="24"/>
          <w:szCs w:val="24"/>
        </w:rPr>
        <w:t>учебников</w:t>
      </w:r>
      <w:r w:rsidRPr="00FC6BBF">
        <w:rPr>
          <w:rFonts w:ascii="Times New Roman" w:hAnsi="Times New Roman"/>
          <w:i/>
          <w:iCs/>
          <w:sz w:val="24"/>
          <w:szCs w:val="24"/>
        </w:rPr>
        <w:t xml:space="preserve"> </w:t>
      </w:r>
      <w:r>
        <w:rPr>
          <w:rFonts w:ascii="Times New Roman" w:hAnsi="Times New Roman"/>
          <w:i/>
          <w:iCs/>
          <w:sz w:val="24"/>
          <w:szCs w:val="24"/>
        </w:rPr>
        <w:t xml:space="preserve">из ФПУ </w:t>
      </w:r>
      <w:r w:rsidRPr="00F579AB">
        <w:rPr>
          <w:rFonts w:ascii="Times New Roman" w:hAnsi="Times New Roman"/>
          <w:i/>
          <w:iCs/>
          <w:sz w:val="24"/>
          <w:szCs w:val="24"/>
        </w:rPr>
        <w:t>(если запланированы)</w:t>
      </w:r>
    </w:p>
    <w:p w:rsidR="00396770" w:rsidRPr="00B44C44" w:rsidRDefault="00396770" w:rsidP="00396770">
      <w:pPr>
        <w:pStyle w:val="a3"/>
        <w:spacing w:before="120" w:after="120" w:line="240" w:lineRule="auto"/>
        <w:ind w:left="-142"/>
        <w:jc w:val="both"/>
        <w:rPr>
          <w:rFonts w:ascii="Times New Roman" w:hAnsi="Times New Roman"/>
          <w:iCs/>
          <w:sz w:val="24"/>
          <w:szCs w:val="24"/>
        </w:rPr>
      </w:pPr>
      <w:r w:rsidRPr="00B44C44">
        <w:rPr>
          <w:rFonts w:ascii="Times New Roman" w:hAnsi="Times New Roman"/>
          <w:iCs/>
          <w:sz w:val="24"/>
          <w:szCs w:val="24"/>
        </w:rPr>
        <w:t>Поляков К.Ю., Еремин Е.А. Информатика (базовый и углубленный уровни) (в 2 частях), 10</w:t>
      </w:r>
      <w:r>
        <w:rPr>
          <w:rFonts w:ascii="Times New Roman" w:hAnsi="Times New Roman"/>
          <w:iCs/>
          <w:sz w:val="24"/>
          <w:szCs w:val="24"/>
        </w:rPr>
        <w:t>, 11</w:t>
      </w:r>
      <w:r w:rsidRPr="00B44C44">
        <w:rPr>
          <w:rFonts w:ascii="Times New Roman" w:hAnsi="Times New Roman"/>
          <w:iCs/>
          <w:sz w:val="24"/>
          <w:szCs w:val="24"/>
        </w:rPr>
        <w:t xml:space="preserve"> класс</w:t>
      </w:r>
      <w:r>
        <w:rPr>
          <w:rFonts w:ascii="Times New Roman" w:hAnsi="Times New Roman"/>
          <w:iCs/>
          <w:sz w:val="24"/>
          <w:szCs w:val="24"/>
        </w:rPr>
        <w:t>ы</w:t>
      </w:r>
    </w:p>
    <w:p w:rsidR="00A801AC" w:rsidRPr="00715B99" w:rsidRDefault="00A801AC" w:rsidP="00923AF3">
      <w:pPr>
        <w:pStyle w:val="3"/>
        <w:numPr>
          <w:ilvl w:val="1"/>
          <w:numId w:val="37"/>
        </w:numPr>
        <w:tabs>
          <w:tab w:val="left" w:pos="567"/>
        </w:tabs>
        <w:ind w:left="426" w:hanging="574"/>
        <w:rPr>
          <w:rFonts w:ascii="Times New Roman" w:hAnsi="Times New Roman"/>
        </w:rPr>
      </w:pPr>
      <w:r w:rsidRPr="00FC6BBF">
        <w:rPr>
          <w:rFonts w:ascii="Times New Roman" w:hAnsi="Times New Roman"/>
        </w:rPr>
        <w:t xml:space="preserve">ВЫВОДЫ о характере изменения количества участников ЕГЭ по </w:t>
      </w:r>
      <w:r w:rsidR="00396770">
        <w:rPr>
          <w:rFonts w:ascii="Times New Roman" w:hAnsi="Times New Roman"/>
        </w:rPr>
        <w:t>информатике и ИКТ</w:t>
      </w:r>
      <w:r w:rsidRPr="00FC6BBF">
        <w:rPr>
          <w:rFonts w:ascii="Times New Roman" w:hAnsi="Times New Roman"/>
        </w:rPr>
        <w:t xml:space="preserve">. </w:t>
      </w:r>
    </w:p>
    <w:p w:rsidR="00396770" w:rsidRPr="00396770" w:rsidRDefault="00396770" w:rsidP="002B2269">
      <w:pPr>
        <w:pStyle w:val="a3"/>
        <w:spacing w:after="0" w:line="240" w:lineRule="auto"/>
        <w:ind w:left="-425" w:firstLine="425"/>
        <w:jc w:val="both"/>
        <w:rPr>
          <w:rFonts w:ascii="Times New Roman" w:hAnsi="Times New Roman"/>
          <w:sz w:val="24"/>
          <w:szCs w:val="24"/>
          <w:lang w:eastAsia="ru-RU"/>
        </w:rPr>
      </w:pPr>
      <w:r w:rsidRPr="00791EF2">
        <w:rPr>
          <w:rFonts w:ascii="Times New Roman" w:hAnsi="Times New Roman"/>
          <w:sz w:val="24"/>
          <w:szCs w:val="24"/>
          <w:lang w:eastAsia="ru-RU"/>
        </w:rPr>
        <w:t>Количество участников ЕГЭ в 202</w:t>
      </w:r>
      <w:r w:rsidR="00AC5D1C" w:rsidRPr="00791EF2">
        <w:rPr>
          <w:rFonts w:ascii="Times New Roman" w:hAnsi="Times New Roman"/>
          <w:sz w:val="24"/>
          <w:szCs w:val="24"/>
          <w:lang w:eastAsia="ru-RU"/>
        </w:rPr>
        <w:t>2</w:t>
      </w:r>
      <w:r w:rsidRPr="00791EF2">
        <w:rPr>
          <w:rFonts w:ascii="Times New Roman" w:hAnsi="Times New Roman"/>
          <w:sz w:val="24"/>
          <w:szCs w:val="24"/>
          <w:lang w:eastAsia="ru-RU"/>
        </w:rPr>
        <w:t xml:space="preserve"> году увеличилось по сравнению с 2020</w:t>
      </w:r>
      <w:r w:rsidR="00AC5D1C" w:rsidRPr="00791EF2">
        <w:rPr>
          <w:rFonts w:ascii="Times New Roman" w:hAnsi="Times New Roman"/>
          <w:sz w:val="24"/>
          <w:szCs w:val="24"/>
          <w:lang w:eastAsia="ru-RU"/>
        </w:rPr>
        <w:t xml:space="preserve"> и 2021 </w:t>
      </w:r>
      <w:r w:rsidRPr="00791EF2">
        <w:rPr>
          <w:rFonts w:ascii="Times New Roman" w:hAnsi="Times New Roman"/>
          <w:sz w:val="24"/>
          <w:szCs w:val="24"/>
          <w:lang w:eastAsia="ru-RU"/>
        </w:rPr>
        <w:t>год</w:t>
      </w:r>
      <w:r w:rsidR="00AC5D1C" w:rsidRPr="00791EF2">
        <w:rPr>
          <w:rFonts w:ascii="Times New Roman" w:hAnsi="Times New Roman"/>
          <w:sz w:val="24"/>
          <w:szCs w:val="24"/>
          <w:lang w:eastAsia="ru-RU"/>
        </w:rPr>
        <w:t xml:space="preserve">ами в числовом </w:t>
      </w:r>
      <w:r w:rsidR="00791EF2" w:rsidRPr="00791EF2">
        <w:rPr>
          <w:rFonts w:ascii="Times New Roman" w:hAnsi="Times New Roman"/>
          <w:sz w:val="24"/>
          <w:szCs w:val="24"/>
          <w:lang w:eastAsia="ru-RU"/>
        </w:rPr>
        <w:t>соотношении</w:t>
      </w:r>
      <w:r w:rsidR="00AC5D1C" w:rsidRPr="00791EF2">
        <w:rPr>
          <w:rFonts w:ascii="Times New Roman" w:hAnsi="Times New Roman"/>
          <w:sz w:val="24"/>
          <w:szCs w:val="24"/>
          <w:lang w:eastAsia="ru-RU"/>
        </w:rPr>
        <w:t xml:space="preserve">, но уменьшилось в процентном </w:t>
      </w:r>
      <w:r w:rsidR="00791EF2" w:rsidRPr="00791EF2">
        <w:rPr>
          <w:rFonts w:ascii="Times New Roman" w:hAnsi="Times New Roman"/>
          <w:sz w:val="24"/>
          <w:szCs w:val="24"/>
          <w:lang w:eastAsia="ru-RU"/>
        </w:rPr>
        <w:t>соотношении</w:t>
      </w:r>
      <w:r w:rsidR="00B8524F">
        <w:rPr>
          <w:rFonts w:ascii="Times New Roman" w:hAnsi="Times New Roman"/>
          <w:sz w:val="24"/>
          <w:szCs w:val="24"/>
          <w:lang w:eastAsia="ru-RU"/>
        </w:rPr>
        <w:t xml:space="preserve"> </w:t>
      </w:r>
      <w:r w:rsidR="00791EF2" w:rsidRPr="00791EF2">
        <w:rPr>
          <w:rFonts w:ascii="Times New Roman" w:hAnsi="Times New Roman"/>
          <w:sz w:val="24"/>
          <w:szCs w:val="24"/>
          <w:lang w:eastAsia="ru-RU"/>
        </w:rPr>
        <w:t xml:space="preserve">от общего числа участников. </w:t>
      </w:r>
      <w:r w:rsidRPr="00791EF2">
        <w:rPr>
          <w:rFonts w:ascii="Times New Roman" w:hAnsi="Times New Roman"/>
          <w:sz w:val="24"/>
          <w:szCs w:val="24"/>
          <w:lang w:eastAsia="ru-RU"/>
        </w:rPr>
        <w:t>Увеличение количества участников произошло за счет выпускников текущего года</w:t>
      </w:r>
      <w:r w:rsidR="00791EF2" w:rsidRPr="00791EF2">
        <w:rPr>
          <w:rFonts w:ascii="Times New Roman" w:hAnsi="Times New Roman"/>
          <w:sz w:val="24"/>
          <w:szCs w:val="24"/>
          <w:lang w:eastAsia="ru-RU"/>
        </w:rPr>
        <w:t>, обучающихся по программам СОО и СПО.</w:t>
      </w:r>
      <w:r w:rsidRPr="00791EF2">
        <w:rPr>
          <w:rFonts w:ascii="Times New Roman" w:hAnsi="Times New Roman"/>
          <w:sz w:val="24"/>
          <w:szCs w:val="24"/>
          <w:lang w:eastAsia="ru-RU"/>
        </w:rPr>
        <w:t xml:space="preserve"> По остальным категориям участников экзамена произошло незначительное сокращение (таблица </w:t>
      </w:r>
      <w:r w:rsidR="00791EF2" w:rsidRPr="00791EF2">
        <w:rPr>
          <w:rFonts w:ascii="Times New Roman" w:hAnsi="Times New Roman"/>
          <w:sz w:val="24"/>
          <w:szCs w:val="24"/>
          <w:lang w:eastAsia="ru-RU"/>
        </w:rPr>
        <w:t>5</w:t>
      </w:r>
      <w:r w:rsidRPr="00791EF2">
        <w:rPr>
          <w:rFonts w:ascii="Times New Roman" w:hAnsi="Times New Roman"/>
          <w:sz w:val="24"/>
          <w:szCs w:val="24"/>
          <w:lang w:eastAsia="ru-RU"/>
        </w:rPr>
        <w:t>-3).</w:t>
      </w:r>
    </w:p>
    <w:p w:rsidR="001007F1" w:rsidRDefault="009D3DCF" w:rsidP="00396770">
      <w:pPr>
        <w:ind w:left="-426" w:firstLine="426"/>
        <w:jc w:val="both"/>
      </w:pPr>
      <w:r w:rsidRPr="00891394">
        <w:t xml:space="preserve">Подавляющее большинство участников ЕГЭ по информатике и ИКТ в Республике Карелия – выпускники текущего года, обучающиеся по программам СОО. Их доля составляет </w:t>
      </w:r>
      <w:r w:rsidR="002B2269">
        <w:t>94,5</w:t>
      </w:r>
      <w:r>
        <w:t xml:space="preserve"> %</w:t>
      </w:r>
      <w:r w:rsidRPr="00891394">
        <w:t>. Среди участников ЕГЭ по информатике и ИКТ большинство составляют выпускники средних общеобразовательных школ (</w:t>
      </w:r>
      <w:r w:rsidR="002B2269">
        <w:t>46,4</w:t>
      </w:r>
      <w:r>
        <w:t xml:space="preserve"> %</w:t>
      </w:r>
      <w:r w:rsidRPr="00891394">
        <w:t>). Увеличение количества сдающих экзамен произошло за счет выпускников</w:t>
      </w:r>
      <w:r w:rsidR="002B2269">
        <w:t xml:space="preserve"> лицеев, гимназий и школ с углубленным изучением отдельных предметов.</w:t>
      </w:r>
      <w:r w:rsidRPr="00891394">
        <w:t xml:space="preserve"> </w:t>
      </w:r>
    </w:p>
    <w:p w:rsidR="009D3DCF" w:rsidRPr="00891394" w:rsidRDefault="009D3DCF" w:rsidP="00396770">
      <w:pPr>
        <w:ind w:left="-426" w:firstLine="426"/>
        <w:jc w:val="both"/>
      </w:pPr>
      <w:r w:rsidRPr="00891394">
        <w:t>В 20</w:t>
      </w:r>
      <w:r w:rsidR="001007F1">
        <w:t>20 и 2021</w:t>
      </w:r>
      <w:r w:rsidRPr="00891394">
        <w:t xml:space="preserve"> год</w:t>
      </w:r>
      <w:r w:rsidR="001007F1">
        <w:t>ах</w:t>
      </w:r>
      <w:r w:rsidRPr="00891394">
        <w:t xml:space="preserve"> экзамен по информатике и ИКТ сдавали </w:t>
      </w:r>
      <w:r w:rsidR="001007F1">
        <w:t>по шесть</w:t>
      </w:r>
      <w:r w:rsidRPr="00891394">
        <w:t xml:space="preserve"> выпускников с ограниченными возможностями здоровья, в 202</w:t>
      </w:r>
      <w:r w:rsidR="001007F1">
        <w:t>2</w:t>
      </w:r>
      <w:r w:rsidRPr="00891394">
        <w:t xml:space="preserve"> год</w:t>
      </w:r>
      <w:r w:rsidR="001007F1">
        <w:t>у</w:t>
      </w:r>
      <w:r w:rsidRPr="00891394">
        <w:t xml:space="preserve"> </w:t>
      </w:r>
      <w:r w:rsidR="001007F1">
        <w:t>только</w:t>
      </w:r>
      <w:r w:rsidRPr="00891394">
        <w:t xml:space="preserve"> </w:t>
      </w:r>
      <w:r w:rsidR="001007F1">
        <w:t>два</w:t>
      </w:r>
      <w:r w:rsidRPr="00891394">
        <w:t xml:space="preserve"> человек</w:t>
      </w:r>
      <w:r w:rsidR="001007F1">
        <w:t>а</w:t>
      </w:r>
      <w:r w:rsidRPr="00891394">
        <w:t>.</w:t>
      </w:r>
    </w:p>
    <w:p w:rsidR="009D3DCF" w:rsidRPr="00891394" w:rsidRDefault="009D3DCF" w:rsidP="00396770">
      <w:pPr>
        <w:ind w:left="-426" w:firstLine="426"/>
        <w:jc w:val="both"/>
      </w:pPr>
      <w:r w:rsidRPr="00891394">
        <w:t>Анализ состава участников ЕГЭ по информатике и ИКТ по гендерному признаку показал, что ежегодно среди участников ЕГЭ превалирует доля юношей</w:t>
      </w:r>
      <w:r w:rsidR="00EE3964">
        <w:t xml:space="preserve">. </w:t>
      </w:r>
      <w:r w:rsidRPr="00891394">
        <w:t>Возможно</w:t>
      </w:r>
      <w:r w:rsidR="00EE3964">
        <w:t>,</w:t>
      </w:r>
      <w:r w:rsidRPr="00891394">
        <w:t xml:space="preserve"> больший интерес у юношей экзамен по информатике и ИКТ вызван будущей профессией. Несмотря на то, что в </w:t>
      </w:r>
      <w:r w:rsidRPr="00396770">
        <w:t>IT</w:t>
      </w:r>
      <w:r w:rsidRPr="00891394">
        <w:t xml:space="preserve"> сфере работают как мужчины, так и женщины, но программисты в основном мужчины.</w:t>
      </w:r>
      <w:r w:rsidR="00EE3964">
        <w:t xml:space="preserve"> В 2022 году доля девушек среди участников экзамена увеличилась на 6,6%.</w:t>
      </w:r>
    </w:p>
    <w:p w:rsidR="009D3DCF" w:rsidRPr="00891394" w:rsidRDefault="009D3DCF" w:rsidP="00396770">
      <w:pPr>
        <w:ind w:left="-426" w:firstLine="426"/>
        <w:jc w:val="both"/>
      </w:pPr>
      <w:r w:rsidRPr="00891394">
        <w:t>Распределение участников ЕГЭ в 202</w:t>
      </w:r>
      <w:r w:rsidR="00EE3964">
        <w:t>2</w:t>
      </w:r>
      <w:r w:rsidRPr="00891394">
        <w:t xml:space="preserve"> году по административно-территориальным единицам в количественном отношении по сравнению с 202</w:t>
      </w:r>
      <w:r w:rsidR="00EE3964">
        <w:t>1</w:t>
      </w:r>
      <w:r w:rsidRPr="00891394">
        <w:t xml:space="preserve"> годом изменилось незначительно. Более половины участников ЕГЭ проживает в Петрозаводском городском округе (</w:t>
      </w:r>
      <w:r w:rsidR="007624E5">
        <w:t>60,3</w:t>
      </w:r>
      <w:r>
        <w:t xml:space="preserve"> %</w:t>
      </w:r>
      <w:r w:rsidRPr="00891394">
        <w:t xml:space="preserve"> от общего числа участников по информатике и ИКТ). В 1</w:t>
      </w:r>
      <w:r w:rsidR="007624E5">
        <w:t>4</w:t>
      </w:r>
      <w:r w:rsidRPr="00891394">
        <w:t xml:space="preserve"> муниципальных образованиях количество сдающих превысило 10</w:t>
      </w:r>
      <w:r>
        <w:t xml:space="preserve"> %</w:t>
      </w:r>
      <w:r w:rsidRPr="00891394">
        <w:t xml:space="preserve"> от количества участников ЕГЭ по АТЕ. В </w:t>
      </w:r>
      <w:r w:rsidR="007624E5">
        <w:t>Пудожском МР</w:t>
      </w:r>
      <w:r w:rsidRPr="00891394">
        <w:t xml:space="preserve"> сдавал экзамен 1 человек. Процент участников ЕГЭ по информатике и ИКТ от общего числа участников экзамена в Республике Карелия составил </w:t>
      </w:r>
      <w:r w:rsidR="007624E5">
        <w:t>15,5</w:t>
      </w:r>
      <w:r>
        <w:t xml:space="preserve"> %</w:t>
      </w:r>
      <w:r w:rsidRPr="00891394">
        <w:t>. В 16 районах из 18 доля участников ЕГЭ по информатике и ИКТ меньше 1</w:t>
      </w:r>
      <w:r>
        <w:t xml:space="preserve"> %</w:t>
      </w:r>
      <w:r w:rsidRPr="00891394">
        <w:t>. Только в Петрозаводском ГО этот показатель составляет 9,</w:t>
      </w:r>
      <w:r w:rsidR="007624E5">
        <w:t>3</w:t>
      </w:r>
      <w:r>
        <w:t xml:space="preserve"> %</w:t>
      </w:r>
      <w:r w:rsidRPr="00891394">
        <w:t xml:space="preserve"> и Костомукшском ГО – 1</w:t>
      </w:r>
      <w:r w:rsidR="007624E5">
        <w:t>,1</w:t>
      </w:r>
      <w:r>
        <w:t>%</w:t>
      </w:r>
      <w:r w:rsidR="00E25C2C">
        <w:t>.</w:t>
      </w:r>
    </w:p>
    <w:p w:rsidR="009D3DCF" w:rsidRPr="002C784D" w:rsidRDefault="009D3DCF" w:rsidP="00396770">
      <w:pPr>
        <w:ind w:left="-426" w:firstLine="426"/>
        <w:jc w:val="both"/>
      </w:pPr>
      <w:r w:rsidRPr="00891394">
        <w:t xml:space="preserve">Таким образом, количество участников ЕГЭ по информатике и ИКТ </w:t>
      </w:r>
      <w:r w:rsidR="002C784D">
        <w:t>сократилось на 1,3% по сравнению с 2021 годом.</w:t>
      </w:r>
      <w:r w:rsidRPr="00891394">
        <w:t xml:space="preserve"> </w:t>
      </w:r>
      <w:r w:rsidR="002C784D">
        <w:t>Возможно</w:t>
      </w:r>
      <w:r w:rsidR="005159C8">
        <w:t>,</w:t>
      </w:r>
      <w:r w:rsidR="002C784D">
        <w:t xml:space="preserve"> на количество повлиял более взвешенный подход к выбору экзамена и сложности обучения в период ограничений, связанных с </w:t>
      </w:r>
      <w:r w:rsidR="002C784D" w:rsidRPr="00891394">
        <w:rPr>
          <w:lang w:val="en-US"/>
        </w:rPr>
        <w:t>COVID</w:t>
      </w:r>
      <w:r w:rsidR="002C784D">
        <w:t>.</w:t>
      </w:r>
      <w:r w:rsidR="005159C8">
        <w:t xml:space="preserve"> Также уменьшение доли сдающих может быть связано с возможность выбора при предоставлении результатов при поступлении в вуз. Выпускники выбирают математику (профиль)</w:t>
      </w:r>
      <w:r w:rsidR="00EC25F8">
        <w:t xml:space="preserve"> или физику</w:t>
      </w:r>
      <w:r w:rsidR="005159C8">
        <w:t>, если есть возможность выбора.</w:t>
      </w:r>
    </w:p>
    <w:p w:rsidR="00A801AC" w:rsidRDefault="00A801AC" w:rsidP="00A801AC">
      <w:pPr>
        <w:spacing w:after="200" w:line="276" w:lineRule="auto"/>
        <w:rPr>
          <w:bCs/>
        </w:rPr>
      </w:pPr>
      <w:r>
        <w:rPr>
          <w:bCs/>
        </w:rPr>
        <w:br w:type="page"/>
      </w:r>
    </w:p>
    <w:p w:rsidR="00A801AC" w:rsidRPr="00FC6BBF" w:rsidRDefault="00A801AC" w:rsidP="005B4D11">
      <w:pPr>
        <w:pStyle w:val="2"/>
        <w:jc w:val="center"/>
        <w:rPr>
          <w:b/>
          <w:bCs/>
          <w:sz w:val="28"/>
          <w:szCs w:val="28"/>
        </w:rPr>
      </w:pPr>
      <w:r w:rsidRPr="00FC6BBF">
        <w:rPr>
          <w:rFonts w:ascii="Times New Roman" w:hAnsi="Times New Roman"/>
          <w:b/>
          <w:bCs/>
          <w:color w:val="auto"/>
          <w:sz w:val="28"/>
          <w:szCs w:val="28"/>
        </w:rPr>
        <w:lastRenderedPageBreak/>
        <w:t xml:space="preserve">РАЗДЕЛ 2.  ОСНОВНЫЕ РЕЗУЛЬТАТЫ ЕГЭ ПО </w:t>
      </w:r>
      <w:r w:rsidR="0019616A">
        <w:rPr>
          <w:rFonts w:ascii="Times New Roman" w:hAnsi="Times New Roman"/>
          <w:b/>
          <w:bCs/>
          <w:color w:val="auto"/>
          <w:sz w:val="28"/>
          <w:szCs w:val="28"/>
        </w:rPr>
        <w:t>ИНФОРМАТИКЕ И ИКТ</w:t>
      </w:r>
    </w:p>
    <w:p w:rsidR="00A801AC" w:rsidRPr="00634251" w:rsidRDefault="00A801AC" w:rsidP="00923AF3">
      <w:pPr>
        <w:pStyle w:val="a3"/>
        <w:keepNext/>
        <w:keepLines/>
        <w:numPr>
          <w:ilvl w:val="0"/>
          <w:numId w:val="37"/>
        </w:numPr>
        <w:spacing w:before="120" w:after="0" w:line="240" w:lineRule="auto"/>
        <w:ind w:left="448" w:hanging="448"/>
        <w:contextualSpacing w:val="0"/>
        <w:outlineLvl w:val="2"/>
        <w:rPr>
          <w:rFonts w:ascii="Times New Roman" w:eastAsia="SimSun" w:hAnsi="Times New Roman"/>
          <w:vanish/>
          <w:sz w:val="28"/>
          <w:szCs w:val="24"/>
          <w:lang w:eastAsia="ru-RU"/>
        </w:rPr>
      </w:pPr>
    </w:p>
    <w:p w:rsidR="00A801AC" w:rsidRPr="00644E7E" w:rsidRDefault="00A801AC" w:rsidP="00923AF3">
      <w:pPr>
        <w:pStyle w:val="3"/>
        <w:numPr>
          <w:ilvl w:val="1"/>
          <w:numId w:val="37"/>
        </w:numPr>
        <w:tabs>
          <w:tab w:val="left" w:pos="142"/>
        </w:tabs>
        <w:spacing w:before="120"/>
        <w:ind w:left="284" w:hanging="709"/>
        <w:rPr>
          <w:rFonts w:ascii="Times New Roman" w:hAnsi="Times New Roman"/>
          <w:b w:val="0"/>
          <w:i/>
          <w:sz w:val="24"/>
        </w:rPr>
      </w:pPr>
      <w:r w:rsidRPr="00FC6BBF">
        <w:rPr>
          <w:rFonts w:ascii="Times New Roman" w:hAnsi="Times New Roman"/>
        </w:rPr>
        <w:t xml:space="preserve">Диаграмма распределения тестовых баллов </w:t>
      </w:r>
      <w:r>
        <w:rPr>
          <w:rFonts w:ascii="Times New Roman" w:hAnsi="Times New Roman"/>
        </w:rPr>
        <w:t xml:space="preserve">участников ЕГЭ </w:t>
      </w:r>
      <w:r w:rsidRPr="00FC6BBF">
        <w:rPr>
          <w:rFonts w:ascii="Times New Roman" w:hAnsi="Times New Roman"/>
        </w:rPr>
        <w:t xml:space="preserve">по </w:t>
      </w:r>
      <w:r w:rsidR="0019616A">
        <w:rPr>
          <w:rFonts w:ascii="Times New Roman" w:hAnsi="Times New Roman"/>
        </w:rPr>
        <w:t>информатике и ИКТ</w:t>
      </w:r>
      <w:r w:rsidRPr="00FC6BBF">
        <w:rPr>
          <w:rFonts w:ascii="Times New Roman" w:hAnsi="Times New Roman"/>
        </w:rPr>
        <w:t xml:space="preserve"> в </w:t>
      </w:r>
      <w:r>
        <w:rPr>
          <w:rFonts w:ascii="Times New Roman" w:hAnsi="Times New Roman"/>
        </w:rPr>
        <w:t>2022</w:t>
      </w:r>
      <w:r w:rsidRPr="00FC6BBF">
        <w:rPr>
          <w:rFonts w:ascii="Times New Roman" w:hAnsi="Times New Roman"/>
        </w:rPr>
        <w:t xml:space="preserve"> г.</w:t>
      </w:r>
      <w:r w:rsidRPr="00FC6BBF">
        <w:rPr>
          <w:rFonts w:ascii="Times New Roman" w:hAnsi="Times New Roman"/>
        </w:rPr>
        <w:br/>
      </w:r>
      <w:r w:rsidRPr="00644E7E">
        <w:rPr>
          <w:rFonts w:ascii="Times New Roman" w:hAnsi="Times New Roman"/>
          <w:b w:val="0"/>
          <w:i/>
          <w:sz w:val="24"/>
        </w:rPr>
        <w:t>(количество участников, получивших тот или иной тестовый балл)</w:t>
      </w:r>
    </w:p>
    <w:p w:rsidR="00A801AC" w:rsidRDefault="0019616A" w:rsidP="005B4D11">
      <w:pPr>
        <w:spacing w:after="120"/>
        <w:jc w:val="right"/>
        <w:rPr>
          <w:i/>
          <w:sz w:val="18"/>
          <w:szCs w:val="18"/>
        </w:rPr>
      </w:pPr>
      <w:r w:rsidRPr="0019616A">
        <w:rPr>
          <w:i/>
          <w:sz w:val="18"/>
          <w:szCs w:val="18"/>
        </w:rPr>
        <w:t>Диаграмма 1</w:t>
      </w:r>
    </w:p>
    <w:p w:rsidR="0019616A" w:rsidRDefault="005B4D11" w:rsidP="005B4D11">
      <w:pPr>
        <w:jc w:val="both"/>
        <w:rPr>
          <w:i/>
          <w:sz w:val="18"/>
          <w:szCs w:val="18"/>
        </w:rPr>
      </w:pPr>
      <w:r w:rsidRPr="005B4D11">
        <w:rPr>
          <w:noProof/>
          <w:szCs w:val="18"/>
        </w:rPr>
        <w:drawing>
          <wp:inline distT="0" distB="0" distL="0" distR="0">
            <wp:extent cx="5694530" cy="3747790"/>
            <wp:effectExtent l="19050" t="0" r="1420" b="0"/>
            <wp:docPr id="2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0" cstate="print"/>
                    <a:srcRect/>
                    <a:stretch>
                      <a:fillRect/>
                    </a:stretch>
                  </pic:blipFill>
                  <pic:spPr bwMode="auto">
                    <a:xfrm>
                      <a:off x="0" y="0"/>
                      <a:ext cx="5698466" cy="3750381"/>
                    </a:xfrm>
                    <a:prstGeom prst="rect">
                      <a:avLst/>
                    </a:prstGeom>
                    <a:noFill/>
                    <a:ln w="9525">
                      <a:noFill/>
                      <a:miter lim="800000"/>
                      <a:headEnd/>
                      <a:tailEnd/>
                    </a:ln>
                  </pic:spPr>
                </pic:pic>
              </a:graphicData>
            </a:graphic>
          </wp:inline>
        </w:drawing>
      </w:r>
    </w:p>
    <w:p w:rsidR="00A801AC" w:rsidRPr="0019616A" w:rsidRDefault="0019616A" w:rsidP="005B4D11">
      <w:pPr>
        <w:spacing w:before="240" w:after="120"/>
        <w:jc w:val="right"/>
        <w:rPr>
          <w:i/>
          <w:sz w:val="18"/>
          <w:szCs w:val="18"/>
        </w:rPr>
      </w:pPr>
      <w:r w:rsidRPr="0019616A">
        <w:rPr>
          <w:i/>
          <w:sz w:val="18"/>
          <w:szCs w:val="18"/>
        </w:rPr>
        <w:t>Диаграмма 2</w:t>
      </w:r>
    </w:p>
    <w:p w:rsidR="00A801AC" w:rsidRPr="00FA4B3A" w:rsidRDefault="004F1C18" w:rsidP="005B4D11">
      <w:pPr>
        <w:jc w:val="both"/>
      </w:pPr>
      <w:r w:rsidRPr="004F1C18">
        <w:rPr>
          <w:noProof/>
        </w:rPr>
        <w:drawing>
          <wp:inline distT="0" distB="0" distL="0" distR="0">
            <wp:extent cx="5764604" cy="3793908"/>
            <wp:effectExtent l="19050" t="0" r="7546" b="0"/>
            <wp:docPr id="25"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1" cstate="print"/>
                    <a:srcRect/>
                    <a:stretch>
                      <a:fillRect/>
                    </a:stretch>
                  </pic:blipFill>
                  <pic:spPr bwMode="auto">
                    <a:xfrm>
                      <a:off x="0" y="0"/>
                      <a:ext cx="5766216" cy="3794969"/>
                    </a:xfrm>
                    <a:prstGeom prst="rect">
                      <a:avLst/>
                    </a:prstGeom>
                    <a:noFill/>
                    <a:ln w="9525">
                      <a:noFill/>
                      <a:miter lim="800000"/>
                      <a:headEnd/>
                      <a:tailEnd/>
                    </a:ln>
                  </pic:spPr>
                </pic:pic>
              </a:graphicData>
            </a:graphic>
          </wp:inline>
        </w:drawing>
      </w:r>
    </w:p>
    <w:p w:rsidR="00A801AC" w:rsidRPr="00715B99" w:rsidRDefault="00A801AC" w:rsidP="00923AF3">
      <w:pPr>
        <w:pStyle w:val="3"/>
        <w:numPr>
          <w:ilvl w:val="1"/>
          <w:numId w:val="37"/>
        </w:numPr>
        <w:tabs>
          <w:tab w:val="left" w:pos="142"/>
        </w:tabs>
        <w:ind w:left="426" w:hanging="852"/>
        <w:rPr>
          <w:rFonts w:ascii="Times New Roman" w:hAnsi="Times New Roman"/>
        </w:rPr>
      </w:pPr>
      <w:r w:rsidRPr="00FC6BBF">
        <w:rPr>
          <w:rFonts w:ascii="Times New Roman" w:hAnsi="Times New Roman"/>
        </w:rPr>
        <w:lastRenderedPageBreak/>
        <w:t xml:space="preserve">Динамика результатов ЕГЭ по </w:t>
      </w:r>
      <w:r w:rsidR="005B4D11">
        <w:rPr>
          <w:rFonts w:ascii="Times New Roman" w:hAnsi="Times New Roman"/>
        </w:rPr>
        <w:t>информатике и ИКТ</w:t>
      </w:r>
      <w:r w:rsidRPr="00FC6BBF">
        <w:rPr>
          <w:rFonts w:ascii="Times New Roman" w:hAnsi="Times New Roman"/>
        </w:rPr>
        <w:t xml:space="preserve"> за последние 3 года</w:t>
      </w:r>
    </w:p>
    <w:p w:rsidR="00A801AC" w:rsidRPr="00FC6BBF" w:rsidRDefault="00A801AC" w:rsidP="00A801AC">
      <w:pPr>
        <w:pStyle w:val="af7"/>
        <w:keepNext/>
      </w:pPr>
      <w:r w:rsidRPr="00FC6BBF">
        <w:t xml:space="preserve">Таблица </w:t>
      </w:r>
      <w:r w:rsidR="00427F57">
        <w:t>5</w:t>
      </w:r>
      <w:r>
        <w:noBreakHyphen/>
      </w:r>
      <w:fldSimple w:instr=" SEQ Таблица \* ARABIC \s 1 ">
        <w:r>
          <w:rPr>
            <w:noProof/>
          </w:rPr>
          <w:t>7</w:t>
        </w:r>
      </w:fldSimple>
    </w:p>
    <w:tbl>
      <w:tblPr>
        <w:tblW w:w="10065"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568"/>
        <w:gridCol w:w="2552"/>
        <w:gridCol w:w="2315"/>
        <w:gridCol w:w="2315"/>
        <w:gridCol w:w="2315"/>
      </w:tblGrid>
      <w:tr w:rsidR="00A801AC" w:rsidRPr="00D430E7" w:rsidTr="005B4D11">
        <w:trPr>
          <w:cantSplit/>
          <w:trHeight w:val="338"/>
          <w:tblHeader/>
        </w:trPr>
        <w:tc>
          <w:tcPr>
            <w:tcW w:w="568" w:type="dxa"/>
            <w:vMerge w:val="restart"/>
            <w:vAlign w:val="center"/>
          </w:tcPr>
          <w:p w:rsidR="00A801AC" w:rsidRPr="00D430E7" w:rsidRDefault="00A801AC" w:rsidP="002056AB">
            <w:pPr>
              <w:ind w:left="-108" w:right="-108"/>
              <w:contextualSpacing/>
              <w:jc w:val="center"/>
              <w:rPr>
                <w:rFonts w:eastAsia="MS Mincho"/>
              </w:rPr>
            </w:pPr>
            <w:r w:rsidRPr="00D430E7">
              <w:rPr>
                <w:rFonts w:eastAsia="MS Mincho"/>
              </w:rPr>
              <w:t>№ п/п</w:t>
            </w:r>
          </w:p>
        </w:tc>
        <w:tc>
          <w:tcPr>
            <w:tcW w:w="2552" w:type="dxa"/>
            <w:vMerge w:val="restart"/>
          </w:tcPr>
          <w:p w:rsidR="00A801AC" w:rsidRPr="00D430E7" w:rsidRDefault="00A801AC" w:rsidP="002056AB">
            <w:pPr>
              <w:contextualSpacing/>
              <w:jc w:val="both"/>
              <w:rPr>
                <w:rFonts w:eastAsia="MS Mincho"/>
              </w:rPr>
            </w:pPr>
            <w:r w:rsidRPr="00D430E7">
              <w:rPr>
                <w:rFonts w:eastAsia="MS Mincho"/>
              </w:rPr>
              <w:t>Участников, набравших балл</w:t>
            </w:r>
          </w:p>
        </w:tc>
        <w:tc>
          <w:tcPr>
            <w:tcW w:w="6945" w:type="dxa"/>
            <w:gridSpan w:val="3"/>
          </w:tcPr>
          <w:p w:rsidR="00A801AC" w:rsidRPr="00D430E7" w:rsidRDefault="005B4D11" w:rsidP="002056AB">
            <w:pPr>
              <w:contextualSpacing/>
              <w:jc w:val="center"/>
              <w:rPr>
                <w:rFonts w:eastAsia="MS Mincho"/>
              </w:rPr>
            </w:pPr>
            <w:r w:rsidRPr="00D430E7">
              <w:rPr>
                <w:rFonts w:eastAsia="MS Mincho"/>
              </w:rPr>
              <w:t>Республика Карелия</w:t>
            </w:r>
          </w:p>
        </w:tc>
      </w:tr>
      <w:tr w:rsidR="00A801AC" w:rsidRPr="00D430E7" w:rsidTr="00027B1F">
        <w:trPr>
          <w:cantSplit/>
          <w:trHeight w:val="155"/>
          <w:tblHeader/>
        </w:trPr>
        <w:tc>
          <w:tcPr>
            <w:tcW w:w="568" w:type="dxa"/>
            <w:vMerge/>
            <w:vAlign w:val="center"/>
          </w:tcPr>
          <w:p w:rsidR="00A801AC" w:rsidRPr="00D430E7" w:rsidRDefault="00A801AC" w:rsidP="002056AB">
            <w:pPr>
              <w:ind w:left="-108" w:right="-108"/>
              <w:contextualSpacing/>
              <w:jc w:val="center"/>
              <w:rPr>
                <w:rFonts w:eastAsia="MS Mincho"/>
              </w:rPr>
            </w:pPr>
          </w:p>
        </w:tc>
        <w:tc>
          <w:tcPr>
            <w:tcW w:w="2552" w:type="dxa"/>
            <w:vMerge/>
          </w:tcPr>
          <w:p w:rsidR="00A801AC" w:rsidRPr="00D430E7" w:rsidRDefault="00A801AC" w:rsidP="002056AB">
            <w:pPr>
              <w:contextualSpacing/>
              <w:jc w:val="both"/>
              <w:rPr>
                <w:rFonts w:eastAsia="MS Mincho"/>
              </w:rPr>
            </w:pPr>
          </w:p>
        </w:tc>
        <w:tc>
          <w:tcPr>
            <w:tcW w:w="2315" w:type="dxa"/>
            <w:vAlign w:val="center"/>
          </w:tcPr>
          <w:p w:rsidR="00A801AC" w:rsidRPr="00D430E7" w:rsidRDefault="00A801AC" w:rsidP="002056AB">
            <w:pPr>
              <w:contextualSpacing/>
              <w:jc w:val="center"/>
              <w:rPr>
                <w:rFonts w:eastAsia="MS Mincho"/>
              </w:rPr>
            </w:pPr>
            <w:r w:rsidRPr="00D430E7">
              <w:rPr>
                <w:rFonts w:eastAsia="MS Mincho"/>
              </w:rPr>
              <w:t>2020 г.</w:t>
            </w:r>
          </w:p>
        </w:tc>
        <w:tc>
          <w:tcPr>
            <w:tcW w:w="2315" w:type="dxa"/>
            <w:vAlign w:val="center"/>
          </w:tcPr>
          <w:p w:rsidR="00A801AC" w:rsidRPr="00D430E7" w:rsidRDefault="00A801AC" w:rsidP="002056AB">
            <w:pPr>
              <w:contextualSpacing/>
              <w:jc w:val="center"/>
              <w:rPr>
                <w:rFonts w:eastAsia="MS Mincho"/>
              </w:rPr>
            </w:pPr>
            <w:r w:rsidRPr="00D430E7">
              <w:rPr>
                <w:rFonts w:eastAsia="MS Mincho"/>
              </w:rPr>
              <w:t>2021 г.</w:t>
            </w:r>
          </w:p>
        </w:tc>
        <w:tc>
          <w:tcPr>
            <w:tcW w:w="2315" w:type="dxa"/>
            <w:vAlign w:val="center"/>
          </w:tcPr>
          <w:p w:rsidR="00A801AC" w:rsidRPr="00D430E7" w:rsidRDefault="00027B1F" w:rsidP="002056AB">
            <w:pPr>
              <w:pStyle w:val="a3"/>
              <w:spacing w:after="0" w:line="240" w:lineRule="auto"/>
              <w:ind w:left="-61"/>
              <w:jc w:val="center"/>
              <w:rPr>
                <w:rFonts w:ascii="Times New Roman" w:eastAsia="MS Mincho" w:hAnsi="Times New Roman"/>
                <w:sz w:val="24"/>
                <w:szCs w:val="24"/>
              </w:rPr>
            </w:pPr>
            <w:r>
              <w:rPr>
                <w:rFonts w:ascii="Times New Roman" w:eastAsia="MS Mincho" w:hAnsi="Times New Roman"/>
                <w:sz w:val="24"/>
                <w:szCs w:val="24"/>
              </w:rPr>
              <w:t>2022г.</w:t>
            </w:r>
          </w:p>
        </w:tc>
      </w:tr>
      <w:tr w:rsidR="00842B90" w:rsidRPr="00D430E7" w:rsidTr="00027B1F">
        <w:trPr>
          <w:cantSplit/>
          <w:trHeight w:val="349"/>
        </w:trPr>
        <w:tc>
          <w:tcPr>
            <w:tcW w:w="568" w:type="dxa"/>
            <w:vAlign w:val="center"/>
          </w:tcPr>
          <w:p w:rsidR="00842B90" w:rsidRPr="00D430E7" w:rsidRDefault="00842B90" w:rsidP="002056AB">
            <w:pPr>
              <w:ind w:left="-108" w:right="-108"/>
              <w:contextualSpacing/>
              <w:jc w:val="center"/>
              <w:rPr>
                <w:rFonts w:eastAsia="MS Mincho"/>
              </w:rPr>
            </w:pPr>
            <w:r w:rsidRPr="00D430E7">
              <w:rPr>
                <w:rFonts w:eastAsia="MS Mincho"/>
              </w:rPr>
              <w:t>1</w:t>
            </w:r>
          </w:p>
        </w:tc>
        <w:tc>
          <w:tcPr>
            <w:tcW w:w="2552" w:type="dxa"/>
          </w:tcPr>
          <w:p w:rsidR="00842B90" w:rsidRPr="00D430E7" w:rsidRDefault="00842B90" w:rsidP="002056AB">
            <w:pPr>
              <w:contextualSpacing/>
              <w:jc w:val="both"/>
              <w:rPr>
                <w:rFonts w:eastAsia="MS Mincho"/>
              </w:rPr>
            </w:pPr>
            <w:r w:rsidRPr="00D430E7">
              <w:rPr>
                <w:rFonts w:eastAsia="MS Mincho"/>
              </w:rPr>
              <w:t>ниже минимального балла</w:t>
            </w:r>
            <w:r w:rsidRPr="00D430E7">
              <w:rPr>
                <w:rStyle w:val="a6"/>
                <w:rFonts w:eastAsia="MS Mincho"/>
              </w:rPr>
              <w:footnoteReference w:id="13"/>
            </w:r>
            <w:r w:rsidRPr="00D430E7">
              <w:rPr>
                <w:rFonts w:eastAsia="MS Mincho"/>
              </w:rPr>
              <w:t>, %</w:t>
            </w:r>
          </w:p>
        </w:tc>
        <w:tc>
          <w:tcPr>
            <w:tcW w:w="2315" w:type="dxa"/>
            <w:vAlign w:val="center"/>
          </w:tcPr>
          <w:p w:rsidR="00842B90" w:rsidRPr="00891394" w:rsidRDefault="00842B90" w:rsidP="00972011">
            <w:pPr>
              <w:contextualSpacing/>
              <w:jc w:val="center"/>
              <w:rPr>
                <w:rFonts w:eastAsia="MS Mincho"/>
              </w:rPr>
            </w:pPr>
            <w:r w:rsidRPr="00891394">
              <w:rPr>
                <w:rFonts w:eastAsia="MS Mincho"/>
              </w:rPr>
              <w:t>6</w:t>
            </w:r>
            <w:r>
              <w:rPr>
                <w:rFonts w:eastAsia="MS Mincho"/>
              </w:rPr>
              <w:t>%</w:t>
            </w:r>
          </w:p>
        </w:tc>
        <w:tc>
          <w:tcPr>
            <w:tcW w:w="2315" w:type="dxa"/>
            <w:vAlign w:val="center"/>
          </w:tcPr>
          <w:p w:rsidR="00842B90" w:rsidRPr="00891394" w:rsidRDefault="00842B90" w:rsidP="00972011">
            <w:pPr>
              <w:contextualSpacing/>
              <w:jc w:val="center"/>
              <w:rPr>
                <w:rFonts w:eastAsia="MS Mincho"/>
              </w:rPr>
            </w:pPr>
            <w:r w:rsidRPr="00891394">
              <w:rPr>
                <w:rFonts w:eastAsia="MS Mincho"/>
              </w:rPr>
              <w:t>9,1</w:t>
            </w:r>
            <w:r>
              <w:rPr>
                <w:rFonts w:eastAsia="MS Mincho"/>
              </w:rPr>
              <w:t>%</w:t>
            </w:r>
          </w:p>
        </w:tc>
        <w:tc>
          <w:tcPr>
            <w:tcW w:w="2315" w:type="dxa"/>
            <w:vAlign w:val="center"/>
          </w:tcPr>
          <w:p w:rsidR="00842B90" w:rsidRPr="00D430E7" w:rsidRDefault="007276EE" w:rsidP="002056AB">
            <w:pPr>
              <w:contextualSpacing/>
              <w:jc w:val="center"/>
              <w:rPr>
                <w:rFonts w:eastAsia="MS Mincho"/>
              </w:rPr>
            </w:pPr>
            <w:r>
              <w:rPr>
                <w:rFonts w:eastAsia="MS Mincho"/>
              </w:rPr>
              <w:t>12,6</w:t>
            </w:r>
            <w:r w:rsidR="00027B1F">
              <w:rPr>
                <w:rFonts w:eastAsia="MS Mincho"/>
              </w:rPr>
              <w:t>%</w:t>
            </w:r>
          </w:p>
        </w:tc>
      </w:tr>
      <w:tr w:rsidR="00842B90" w:rsidRPr="00D430E7" w:rsidDel="00407E4A" w:rsidTr="00027B1F">
        <w:trPr>
          <w:cantSplit/>
          <w:trHeight w:val="354"/>
        </w:trPr>
        <w:tc>
          <w:tcPr>
            <w:tcW w:w="568" w:type="dxa"/>
            <w:vAlign w:val="center"/>
          </w:tcPr>
          <w:p w:rsidR="00842B90" w:rsidRPr="00D430E7" w:rsidRDefault="00842B90" w:rsidP="002056AB">
            <w:pPr>
              <w:ind w:left="-108" w:right="-108"/>
              <w:contextualSpacing/>
              <w:jc w:val="center"/>
              <w:rPr>
                <w:rFonts w:eastAsia="MS Mincho"/>
              </w:rPr>
            </w:pPr>
            <w:r w:rsidRPr="00D430E7">
              <w:rPr>
                <w:rFonts w:eastAsia="MS Mincho"/>
              </w:rPr>
              <w:t>2</w:t>
            </w:r>
          </w:p>
        </w:tc>
        <w:tc>
          <w:tcPr>
            <w:tcW w:w="2552" w:type="dxa"/>
          </w:tcPr>
          <w:p w:rsidR="00842B90" w:rsidRPr="00D430E7" w:rsidDel="00407E4A" w:rsidRDefault="00842B90" w:rsidP="002056AB">
            <w:pPr>
              <w:contextualSpacing/>
              <w:jc w:val="both"/>
              <w:rPr>
                <w:rFonts w:eastAsia="MS Mincho"/>
              </w:rPr>
            </w:pPr>
            <w:r w:rsidRPr="00D430E7">
              <w:rPr>
                <w:rFonts w:eastAsia="MS Mincho"/>
              </w:rPr>
              <w:t>от 61 до 80 баллов, %</w:t>
            </w:r>
          </w:p>
        </w:tc>
        <w:tc>
          <w:tcPr>
            <w:tcW w:w="2315" w:type="dxa"/>
            <w:vAlign w:val="center"/>
          </w:tcPr>
          <w:p w:rsidR="00842B90" w:rsidRPr="00D430E7" w:rsidDel="00407E4A" w:rsidRDefault="00027B1F" w:rsidP="002056AB">
            <w:pPr>
              <w:contextualSpacing/>
              <w:jc w:val="center"/>
              <w:rPr>
                <w:rFonts w:eastAsia="MS Mincho"/>
              </w:rPr>
            </w:pPr>
            <w:r>
              <w:rPr>
                <w:rFonts w:eastAsia="MS Mincho"/>
              </w:rPr>
              <w:t>41,6%</w:t>
            </w:r>
          </w:p>
        </w:tc>
        <w:tc>
          <w:tcPr>
            <w:tcW w:w="2315" w:type="dxa"/>
            <w:vAlign w:val="center"/>
          </w:tcPr>
          <w:p w:rsidR="00842B90" w:rsidRPr="00D430E7" w:rsidDel="00407E4A" w:rsidRDefault="0026307C" w:rsidP="002056AB">
            <w:pPr>
              <w:contextualSpacing/>
              <w:jc w:val="center"/>
              <w:rPr>
                <w:rFonts w:eastAsia="MS Mincho"/>
              </w:rPr>
            </w:pPr>
            <w:r>
              <w:rPr>
                <w:rFonts w:eastAsia="MS Mincho"/>
              </w:rPr>
              <w:t>32,8%</w:t>
            </w:r>
          </w:p>
        </w:tc>
        <w:tc>
          <w:tcPr>
            <w:tcW w:w="2315" w:type="dxa"/>
            <w:vAlign w:val="center"/>
          </w:tcPr>
          <w:p w:rsidR="00842B90" w:rsidRPr="00D430E7" w:rsidDel="00407E4A" w:rsidRDefault="00842B90" w:rsidP="002056AB">
            <w:pPr>
              <w:contextualSpacing/>
              <w:jc w:val="center"/>
              <w:rPr>
                <w:rFonts w:eastAsia="MS Mincho"/>
              </w:rPr>
            </w:pPr>
            <w:r>
              <w:rPr>
                <w:rFonts w:eastAsia="MS Mincho"/>
              </w:rPr>
              <w:t>36,8%</w:t>
            </w:r>
          </w:p>
        </w:tc>
      </w:tr>
      <w:tr w:rsidR="00842B90" w:rsidRPr="00D430E7" w:rsidTr="00027B1F">
        <w:trPr>
          <w:cantSplit/>
          <w:trHeight w:val="338"/>
        </w:trPr>
        <w:tc>
          <w:tcPr>
            <w:tcW w:w="568" w:type="dxa"/>
            <w:vAlign w:val="center"/>
          </w:tcPr>
          <w:p w:rsidR="00842B90" w:rsidRPr="00D430E7" w:rsidRDefault="00842B90" w:rsidP="002056AB">
            <w:pPr>
              <w:ind w:left="-108" w:right="-108"/>
              <w:contextualSpacing/>
              <w:jc w:val="center"/>
              <w:rPr>
                <w:rFonts w:eastAsia="MS Mincho"/>
              </w:rPr>
            </w:pPr>
            <w:r w:rsidRPr="00D430E7">
              <w:rPr>
                <w:rFonts w:eastAsia="MS Mincho"/>
              </w:rPr>
              <w:t>3</w:t>
            </w:r>
          </w:p>
        </w:tc>
        <w:tc>
          <w:tcPr>
            <w:tcW w:w="2552" w:type="dxa"/>
          </w:tcPr>
          <w:p w:rsidR="00842B90" w:rsidRPr="00D430E7" w:rsidRDefault="00842B90" w:rsidP="002056AB">
            <w:pPr>
              <w:contextualSpacing/>
              <w:jc w:val="both"/>
              <w:rPr>
                <w:rFonts w:eastAsia="MS Mincho"/>
              </w:rPr>
            </w:pPr>
            <w:r w:rsidRPr="00D430E7">
              <w:rPr>
                <w:rFonts w:eastAsia="MS Mincho"/>
              </w:rPr>
              <w:t>от 81 до 99 баллов, %</w:t>
            </w:r>
          </w:p>
        </w:tc>
        <w:tc>
          <w:tcPr>
            <w:tcW w:w="2315" w:type="dxa"/>
            <w:vAlign w:val="center"/>
          </w:tcPr>
          <w:p w:rsidR="00842B90" w:rsidRPr="00891394" w:rsidRDefault="00842B90" w:rsidP="00972011">
            <w:pPr>
              <w:contextualSpacing/>
              <w:jc w:val="center"/>
              <w:rPr>
                <w:rFonts w:eastAsia="MS Mincho"/>
              </w:rPr>
            </w:pPr>
            <w:r w:rsidRPr="00891394">
              <w:rPr>
                <w:rFonts w:eastAsia="MS Mincho"/>
              </w:rPr>
              <w:t>19,5</w:t>
            </w:r>
            <w:r>
              <w:rPr>
                <w:rFonts w:eastAsia="MS Mincho"/>
              </w:rPr>
              <w:t>%</w:t>
            </w:r>
          </w:p>
        </w:tc>
        <w:tc>
          <w:tcPr>
            <w:tcW w:w="2315" w:type="dxa"/>
            <w:vAlign w:val="center"/>
          </w:tcPr>
          <w:p w:rsidR="00842B90" w:rsidRPr="00891394" w:rsidRDefault="00842B90" w:rsidP="00972011">
            <w:pPr>
              <w:contextualSpacing/>
              <w:jc w:val="center"/>
              <w:rPr>
                <w:rFonts w:eastAsia="MS Mincho"/>
              </w:rPr>
            </w:pPr>
            <w:r w:rsidRPr="00891394">
              <w:rPr>
                <w:rFonts w:eastAsia="MS Mincho"/>
              </w:rPr>
              <w:t>22,2</w:t>
            </w:r>
            <w:r>
              <w:rPr>
                <w:rFonts w:eastAsia="MS Mincho"/>
              </w:rPr>
              <w:t>%</w:t>
            </w:r>
          </w:p>
        </w:tc>
        <w:tc>
          <w:tcPr>
            <w:tcW w:w="2315" w:type="dxa"/>
            <w:vAlign w:val="center"/>
          </w:tcPr>
          <w:p w:rsidR="00842B90" w:rsidRPr="00D430E7" w:rsidRDefault="00842B90" w:rsidP="002056AB">
            <w:pPr>
              <w:contextualSpacing/>
              <w:jc w:val="center"/>
              <w:rPr>
                <w:rFonts w:eastAsia="MS Mincho"/>
              </w:rPr>
            </w:pPr>
            <w:r>
              <w:rPr>
                <w:rFonts w:eastAsia="MS Mincho"/>
              </w:rPr>
              <w:t>19,</w:t>
            </w:r>
            <w:r w:rsidR="004F1C18">
              <w:rPr>
                <w:rFonts w:eastAsia="MS Mincho"/>
              </w:rPr>
              <w:t>4</w:t>
            </w:r>
            <w:r>
              <w:rPr>
                <w:rFonts w:eastAsia="MS Mincho"/>
              </w:rPr>
              <w:t>%</w:t>
            </w:r>
          </w:p>
        </w:tc>
      </w:tr>
      <w:tr w:rsidR="00842B90" w:rsidRPr="00D430E7" w:rsidTr="00027B1F">
        <w:trPr>
          <w:cantSplit/>
          <w:trHeight w:val="338"/>
        </w:trPr>
        <w:tc>
          <w:tcPr>
            <w:tcW w:w="568" w:type="dxa"/>
            <w:vAlign w:val="center"/>
          </w:tcPr>
          <w:p w:rsidR="00842B90" w:rsidRPr="00D430E7" w:rsidRDefault="00842B90" w:rsidP="002056AB">
            <w:pPr>
              <w:ind w:left="-108" w:right="-108"/>
              <w:contextualSpacing/>
              <w:jc w:val="center"/>
              <w:rPr>
                <w:rFonts w:eastAsia="MS Mincho"/>
              </w:rPr>
            </w:pPr>
            <w:r w:rsidRPr="00D430E7">
              <w:rPr>
                <w:rFonts w:eastAsia="MS Mincho"/>
              </w:rPr>
              <w:t>4</w:t>
            </w:r>
          </w:p>
        </w:tc>
        <w:tc>
          <w:tcPr>
            <w:tcW w:w="2552" w:type="dxa"/>
          </w:tcPr>
          <w:p w:rsidR="00842B90" w:rsidRPr="00D430E7" w:rsidRDefault="00842B90" w:rsidP="002056AB">
            <w:pPr>
              <w:pStyle w:val="a3"/>
              <w:spacing w:after="0" w:line="240" w:lineRule="auto"/>
              <w:ind w:left="34" w:right="-108"/>
              <w:jc w:val="both"/>
              <w:rPr>
                <w:rFonts w:ascii="Times New Roman" w:eastAsia="MS Mincho" w:hAnsi="Times New Roman"/>
                <w:sz w:val="24"/>
                <w:szCs w:val="24"/>
              </w:rPr>
            </w:pPr>
            <w:r>
              <w:rPr>
                <w:rFonts w:ascii="Times New Roman" w:eastAsia="MS Mincho" w:hAnsi="Times New Roman"/>
                <w:sz w:val="24"/>
                <w:szCs w:val="24"/>
              </w:rPr>
              <w:t xml:space="preserve">100 </w:t>
            </w:r>
            <w:r w:rsidRPr="00D430E7">
              <w:rPr>
                <w:rFonts w:ascii="Times New Roman" w:eastAsia="MS Mincho" w:hAnsi="Times New Roman"/>
                <w:sz w:val="24"/>
                <w:szCs w:val="24"/>
              </w:rPr>
              <w:t>баллов, чел.</w:t>
            </w:r>
          </w:p>
        </w:tc>
        <w:tc>
          <w:tcPr>
            <w:tcW w:w="2315" w:type="dxa"/>
            <w:vAlign w:val="center"/>
          </w:tcPr>
          <w:p w:rsidR="00842B90" w:rsidRPr="00D430E7" w:rsidRDefault="00842B90" w:rsidP="002056AB">
            <w:pPr>
              <w:contextualSpacing/>
              <w:jc w:val="center"/>
              <w:rPr>
                <w:rFonts w:eastAsia="MS Mincho"/>
              </w:rPr>
            </w:pPr>
            <w:r>
              <w:rPr>
                <w:rFonts w:eastAsia="MS Mincho"/>
              </w:rPr>
              <w:t>6</w:t>
            </w:r>
          </w:p>
        </w:tc>
        <w:tc>
          <w:tcPr>
            <w:tcW w:w="2315" w:type="dxa"/>
            <w:vAlign w:val="center"/>
          </w:tcPr>
          <w:p w:rsidR="00842B90" w:rsidRPr="00D430E7" w:rsidRDefault="00842B90" w:rsidP="002056AB">
            <w:pPr>
              <w:contextualSpacing/>
              <w:jc w:val="center"/>
              <w:rPr>
                <w:rFonts w:eastAsia="MS Mincho"/>
              </w:rPr>
            </w:pPr>
            <w:r>
              <w:rPr>
                <w:rFonts w:eastAsia="MS Mincho"/>
              </w:rPr>
              <w:t>5</w:t>
            </w:r>
          </w:p>
        </w:tc>
        <w:tc>
          <w:tcPr>
            <w:tcW w:w="2315" w:type="dxa"/>
            <w:vAlign w:val="center"/>
          </w:tcPr>
          <w:p w:rsidR="00842B90" w:rsidRPr="00D430E7" w:rsidRDefault="00842B90" w:rsidP="002056AB">
            <w:pPr>
              <w:contextualSpacing/>
              <w:jc w:val="center"/>
              <w:rPr>
                <w:rFonts w:eastAsia="MS Mincho"/>
              </w:rPr>
            </w:pPr>
            <w:r>
              <w:rPr>
                <w:rFonts w:eastAsia="MS Mincho"/>
              </w:rPr>
              <w:t>1</w:t>
            </w:r>
          </w:p>
        </w:tc>
      </w:tr>
      <w:tr w:rsidR="00842B90" w:rsidRPr="00D430E7" w:rsidTr="00027B1F">
        <w:trPr>
          <w:cantSplit/>
          <w:trHeight w:val="338"/>
        </w:trPr>
        <w:tc>
          <w:tcPr>
            <w:tcW w:w="568" w:type="dxa"/>
            <w:tcBorders>
              <w:top w:val="single" w:sz="4" w:space="0" w:color="000000"/>
              <w:left w:val="single" w:sz="4" w:space="0" w:color="000000"/>
              <w:bottom w:val="single" w:sz="4" w:space="0" w:color="000000"/>
              <w:right w:val="single" w:sz="4" w:space="0" w:color="000000"/>
            </w:tcBorders>
            <w:vAlign w:val="center"/>
          </w:tcPr>
          <w:p w:rsidR="00842B90" w:rsidRPr="00D430E7" w:rsidRDefault="00842B90" w:rsidP="002056AB">
            <w:pPr>
              <w:ind w:left="-108" w:right="-108"/>
              <w:contextualSpacing/>
              <w:jc w:val="center"/>
              <w:rPr>
                <w:rFonts w:eastAsia="MS Mincho"/>
              </w:rPr>
            </w:pPr>
            <w:r w:rsidRPr="00D430E7">
              <w:rPr>
                <w:rFonts w:eastAsia="MS Mincho"/>
              </w:rPr>
              <w:t>5</w:t>
            </w:r>
          </w:p>
        </w:tc>
        <w:tc>
          <w:tcPr>
            <w:tcW w:w="2552" w:type="dxa"/>
            <w:tcBorders>
              <w:top w:val="single" w:sz="4" w:space="0" w:color="000000"/>
              <w:left w:val="single" w:sz="4" w:space="0" w:color="000000"/>
              <w:bottom w:val="single" w:sz="4" w:space="0" w:color="000000"/>
              <w:right w:val="single" w:sz="4" w:space="0" w:color="000000"/>
            </w:tcBorders>
          </w:tcPr>
          <w:p w:rsidR="00842B90" w:rsidRPr="00D430E7" w:rsidRDefault="00842B90" w:rsidP="002056AB">
            <w:pPr>
              <w:ind w:left="34" w:right="-108"/>
              <w:contextualSpacing/>
              <w:rPr>
                <w:rFonts w:eastAsia="MS Mincho"/>
              </w:rPr>
            </w:pPr>
            <w:r w:rsidRPr="00D430E7">
              <w:rPr>
                <w:rFonts w:eastAsia="MS Mincho"/>
              </w:rPr>
              <w:t>Средний тестовый балл</w:t>
            </w:r>
          </w:p>
        </w:tc>
        <w:tc>
          <w:tcPr>
            <w:tcW w:w="2315" w:type="dxa"/>
            <w:tcBorders>
              <w:top w:val="single" w:sz="4" w:space="0" w:color="000000"/>
              <w:left w:val="single" w:sz="4" w:space="0" w:color="000000"/>
              <w:bottom w:val="single" w:sz="4" w:space="0" w:color="000000"/>
              <w:right w:val="single" w:sz="4" w:space="0" w:color="000000"/>
            </w:tcBorders>
            <w:vAlign w:val="center"/>
          </w:tcPr>
          <w:p w:rsidR="00842B90" w:rsidRPr="00891394" w:rsidRDefault="00842B90" w:rsidP="002056AB">
            <w:pPr>
              <w:contextualSpacing/>
              <w:jc w:val="center"/>
              <w:rPr>
                <w:rFonts w:eastAsia="MS Mincho"/>
              </w:rPr>
            </w:pPr>
            <w:r w:rsidRPr="00891394">
              <w:rPr>
                <w:rFonts w:eastAsia="MS Mincho"/>
              </w:rPr>
              <w:t>64,8</w:t>
            </w:r>
          </w:p>
        </w:tc>
        <w:tc>
          <w:tcPr>
            <w:tcW w:w="2315" w:type="dxa"/>
            <w:tcBorders>
              <w:top w:val="single" w:sz="4" w:space="0" w:color="000000"/>
              <w:left w:val="single" w:sz="4" w:space="0" w:color="000000"/>
              <w:bottom w:val="single" w:sz="4" w:space="0" w:color="000000"/>
              <w:right w:val="single" w:sz="4" w:space="0" w:color="000000"/>
            </w:tcBorders>
            <w:vAlign w:val="center"/>
          </w:tcPr>
          <w:p w:rsidR="00842B90" w:rsidRPr="00891394" w:rsidRDefault="00842B90" w:rsidP="002056AB">
            <w:pPr>
              <w:contextualSpacing/>
              <w:jc w:val="center"/>
              <w:rPr>
                <w:rFonts w:eastAsia="MS Mincho"/>
              </w:rPr>
            </w:pPr>
            <w:r w:rsidRPr="00891394">
              <w:rPr>
                <w:rFonts w:eastAsia="MS Mincho"/>
              </w:rPr>
              <w:t>64,2</w:t>
            </w:r>
          </w:p>
        </w:tc>
        <w:tc>
          <w:tcPr>
            <w:tcW w:w="2315" w:type="dxa"/>
            <w:tcBorders>
              <w:top w:val="single" w:sz="4" w:space="0" w:color="000000"/>
              <w:left w:val="single" w:sz="4" w:space="0" w:color="000000"/>
              <w:bottom w:val="single" w:sz="4" w:space="0" w:color="000000"/>
              <w:right w:val="single" w:sz="4" w:space="0" w:color="000000"/>
            </w:tcBorders>
            <w:vAlign w:val="center"/>
          </w:tcPr>
          <w:p w:rsidR="00842B90" w:rsidRPr="00D430E7" w:rsidRDefault="00C35632" w:rsidP="002056AB">
            <w:pPr>
              <w:contextualSpacing/>
              <w:jc w:val="center"/>
              <w:rPr>
                <w:rFonts w:eastAsia="MS Mincho"/>
              </w:rPr>
            </w:pPr>
            <w:r>
              <w:rPr>
                <w:rFonts w:eastAsia="MS Mincho"/>
              </w:rPr>
              <w:t>62</w:t>
            </w:r>
          </w:p>
        </w:tc>
      </w:tr>
    </w:tbl>
    <w:p w:rsidR="00A801AC" w:rsidRPr="00715B99" w:rsidRDefault="00A801AC" w:rsidP="00923AF3">
      <w:pPr>
        <w:pStyle w:val="3"/>
        <w:numPr>
          <w:ilvl w:val="1"/>
          <w:numId w:val="37"/>
        </w:numPr>
        <w:tabs>
          <w:tab w:val="left" w:pos="142"/>
        </w:tabs>
        <w:ind w:left="142" w:hanging="568"/>
        <w:rPr>
          <w:rFonts w:ascii="Times New Roman" w:hAnsi="Times New Roman"/>
        </w:rPr>
      </w:pPr>
      <w:r w:rsidRPr="00FC6BBF">
        <w:rPr>
          <w:rFonts w:ascii="Times New Roman" w:hAnsi="Times New Roman"/>
        </w:rPr>
        <w:t>Результаты по группам участников экзамена с различным уровнем подготовки:</w:t>
      </w:r>
    </w:p>
    <w:p w:rsidR="00A801AC" w:rsidRPr="00FC6BBF" w:rsidRDefault="00A801AC" w:rsidP="00923AF3">
      <w:pPr>
        <w:pStyle w:val="3"/>
        <w:numPr>
          <w:ilvl w:val="2"/>
          <w:numId w:val="37"/>
        </w:numPr>
        <w:rPr>
          <w:rFonts w:ascii="Times New Roman" w:hAnsi="Times New Roman"/>
        </w:rPr>
      </w:pPr>
      <w:r w:rsidRPr="00FC6BBF">
        <w:rPr>
          <w:rFonts w:ascii="Times New Roman" w:hAnsi="Times New Roman"/>
          <w:b w:val="0"/>
          <w:bCs w:val="0"/>
        </w:rPr>
        <w:t>в разрезе категорий</w:t>
      </w:r>
      <w:r>
        <w:rPr>
          <w:rStyle w:val="a6"/>
          <w:rFonts w:ascii="Times New Roman" w:hAnsi="Times New Roman"/>
          <w:b w:val="0"/>
          <w:bCs w:val="0"/>
        </w:rPr>
        <w:footnoteReference w:id="14"/>
      </w:r>
      <w:r w:rsidRPr="00FC6BBF">
        <w:rPr>
          <w:rFonts w:ascii="Times New Roman" w:hAnsi="Times New Roman"/>
          <w:b w:val="0"/>
          <w:bCs w:val="0"/>
        </w:rPr>
        <w:t xml:space="preserve"> участников ЕГЭ </w:t>
      </w:r>
    </w:p>
    <w:p w:rsidR="00A801AC" w:rsidRPr="00FC6BBF" w:rsidRDefault="00A801AC" w:rsidP="00A801AC">
      <w:pPr>
        <w:pStyle w:val="af7"/>
        <w:keepNext/>
      </w:pPr>
      <w:r w:rsidRPr="00FC6BBF">
        <w:t xml:space="preserve">Таблица </w:t>
      </w:r>
      <w:r w:rsidR="00427F57">
        <w:t>5</w:t>
      </w:r>
      <w:r>
        <w:noBreakHyphen/>
      </w:r>
      <w:fldSimple w:instr=" SEQ Таблица \* ARABIC \s 1 ">
        <w:r>
          <w:rPr>
            <w:noProof/>
          </w:rPr>
          <w:t>8</w:t>
        </w:r>
      </w:fldSimple>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67"/>
        <w:gridCol w:w="2836"/>
        <w:gridCol w:w="1665"/>
        <w:gridCol w:w="1666"/>
        <w:gridCol w:w="1665"/>
        <w:gridCol w:w="1666"/>
      </w:tblGrid>
      <w:tr w:rsidR="00A801AC" w:rsidRPr="000F05C2" w:rsidTr="002056AB">
        <w:trPr>
          <w:cantSplit/>
          <w:trHeight w:val="850"/>
          <w:tblHeader/>
        </w:trPr>
        <w:tc>
          <w:tcPr>
            <w:tcW w:w="567" w:type="dxa"/>
            <w:vAlign w:val="center"/>
          </w:tcPr>
          <w:p w:rsidR="00A801AC" w:rsidRPr="000F05C2" w:rsidRDefault="00A801AC" w:rsidP="000F05C2">
            <w:pPr>
              <w:pStyle w:val="a3"/>
              <w:spacing w:after="0" w:line="240" w:lineRule="auto"/>
              <w:ind w:left="0"/>
              <w:jc w:val="center"/>
              <w:rPr>
                <w:rFonts w:ascii="Times New Roman" w:hAnsi="Times New Roman"/>
                <w:sz w:val="24"/>
                <w:szCs w:val="24"/>
              </w:rPr>
            </w:pPr>
            <w:r w:rsidRPr="000F05C2">
              <w:rPr>
                <w:rFonts w:ascii="Times New Roman" w:hAnsi="Times New Roman"/>
                <w:sz w:val="24"/>
                <w:szCs w:val="24"/>
              </w:rPr>
              <w:t>№ п/п</w:t>
            </w:r>
          </w:p>
        </w:tc>
        <w:tc>
          <w:tcPr>
            <w:tcW w:w="2836" w:type="dxa"/>
          </w:tcPr>
          <w:p w:rsidR="00A801AC" w:rsidRPr="000F05C2" w:rsidRDefault="00A801AC" w:rsidP="000F05C2">
            <w:pPr>
              <w:pStyle w:val="a3"/>
              <w:spacing w:after="0" w:line="240" w:lineRule="auto"/>
              <w:ind w:left="0"/>
              <w:jc w:val="both"/>
              <w:rPr>
                <w:rFonts w:ascii="Times New Roman" w:hAnsi="Times New Roman"/>
                <w:sz w:val="24"/>
                <w:szCs w:val="24"/>
              </w:rPr>
            </w:pPr>
            <w:r w:rsidRPr="000F05C2">
              <w:rPr>
                <w:rFonts w:ascii="Times New Roman" w:hAnsi="Times New Roman"/>
                <w:sz w:val="24"/>
                <w:szCs w:val="24"/>
              </w:rPr>
              <w:t>Участников, набравших балл</w:t>
            </w:r>
          </w:p>
        </w:tc>
        <w:tc>
          <w:tcPr>
            <w:tcW w:w="1665" w:type="dxa"/>
          </w:tcPr>
          <w:p w:rsidR="00A801AC" w:rsidRPr="000F05C2" w:rsidRDefault="00A801AC" w:rsidP="000F05C2">
            <w:pPr>
              <w:pStyle w:val="a3"/>
              <w:spacing w:after="0" w:line="240" w:lineRule="auto"/>
              <w:ind w:left="0"/>
              <w:jc w:val="center"/>
              <w:rPr>
                <w:rFonts w:ascii="Times New Roman" w:hAnsi="Times New Roman"/>
                <w:sz w:val="24"/>
                <w:szCs w:val="24"/>
              </w:rPr>
            </w:pPr>
            <w:r w:rsidRPr="000F05C2">
              <w:rPr>
                <w:rFonts w:ascii="Times New Roman" w:hAnsi="Times New Roman"/>
                <w:sz w:val="24"/>
                <w:szCs w:val="24"/>
              </w:rPr>
              <w:t>ВТГ, обучающиеся по программам СОО</w:t>
            </w:r>
          </w:p>
        </w:tc>
        <w:tc>
          <w:tcPr>
            <w:tcW w:w="1666" w:type="dxa"/>
          </w:tcPr>
          <w:p w:rsidR="00A801AC" w:rsidRPr="000F05C2" w:rsidRDefault="00A801AC" w:rsidP="000F05C2">
            <w:pPr>
              <w:pStyle w:val="a3"/>
              <w:spacing w:after="0" w:line="240" w:lineRule="auto"/>
              <w:ind w:left="0"/>
              <w:jc w:val="center"/>
              <w:rPr>
                <w:rFonts w:ascii="Times New Roman" w:hAnsi="Times New Roman"/>
                <w:sz w:val="24"/>
                <w:szCs w:val="24"/>
              </w:rPr>
            </w:pPr>
            <w:r w:rsidRPr="000F05C2">
              <w:rPr>
                <w:rFonts w:ascii="Times New Roman" w:hAnsi="Times New Roman"/>
                <w:sz w:val="24"/>
                <w:szCs w:val="24"/>
              </w:rPr>
              <w:t>ВТГ, обучающиеся по программам СПО</w:t>
            </w:r>
          </w:p>
        </w:tc>
        <w:tc>
          <w:tcPr>
            <w:tcW w:w="1665" w:type="dxa"/>
            <w:vAlign w:val="center"/>
          </w:tcPr>
          <w:p w:rsidR="00A801AC" w:rsidRPr="000F05C2" w:rsidRDefault="00A801AC" w:rsidP="000F05C2">
            <w:pPr>
              <w:pStyle w:val="a3"/>
              <w:spacing w:after="0" w:line="240" w:lineRule="auto"/>
              <w:ind w:left="0"/>
              <w:jc w:val="center"/>
              <w:rPr>
                <w:rFonts w:ascii="Times New Roman" w:hAnsi="Times New Roman"/>
                <w:sz w:val="24"/>
                <w:szCs w:val="24"/>
              </w:rPr>
            </w:pPr>
            <w:r w:rsidRPr="000F05C2">
              <w:rPr>
                <w:rFonts w:ascii="Times New Roman" w:hAnsi="Times New Roman"/>
                <w:sz w:val="24"/>
                <w:szCs w:val="24"/>
              </w:rPr>
              <w:t>ВПЛ</w:t>
            </w:r>
          </w:p>
        </w:tc>
        <w:tc>
          <w:tcPr>
            <w:tcW w:w="1666" w:type="dxa"/>
            <w:vAlign w:val="center"/>
          </w:tcPr>
          <w:p w:rsidR="00A801AC" w:rsidRPr="000F05C2" w:rsidRDefault="00A801AC" w:rsidP="000F05C2">
            <w:pPr>
              <w:pStyle w:val="a3"/>
              <w:spacing w:after="0" w:line="240" w:lineRule="auto"/>
              <w:ind w:left="0"/>
              <w:jc w:val="center"/>
              <w:rPr>
                <w:rFonts w:ascii="Times New Roman" w:hAnsi="Times New Roman"/>
                <w:sz w:val="24"/>
                <w:szCs w:val="24"/>
              </w:rPr>
            </w:pPr>
            <w:r w:rsidRPr="000F05C2">
              <w:rPr>
                <w:rFonts w:ascii="Times New Roman" w:hAnsi="Times New Roman"/>
                <w:sz w:val="24"/>
                <w:szCs w:val="24"/>
              </w:rPr>
              <w:t>Участники ЕГЭ с ОВЗ</w:t>
            </w:r>
          </w:p>
        </w:tc>
      </w:tr>
      <w:tr w:rsidR="009439EA" w:rsidRPr="000F05C2" w:rsidTr="000F05C2">
        <w:trPr>
          <w:cantSplit/>
        </w:trPr>
        <w:tc>
          <w:tcPr>
            <w:tcW w:w="567" w:type="dxa"/>
            <w:vAlign w:val="center"/>
          </w:tcPr>
          <w:p w:rsidR="009439EA" w:rsidRPr="000F05C2" w:rsidRDefault="009439EA" w:rsidP="000F05C2">
            <w:pPr>
              <w:jc w:val="center"/>
              <w:rPr>
                <w:rFonts w:eastAsia="Times New Roman"/>
                <w:bCs/>
              </w:rPr>
            </w:pPr>
            <w:r w:rsidRPr="000F05C2">
              <w:rPr>
                <w:rFonts w:eastAsia="Times New Roman"/>
                <w:bCs/>
              </w:rPr>
              <w:t>1</w:t>
            </w:r>
          </w:p>
        </w:tc>
        <w:tc>
          <w:tcPr>
            <w:tcW w:w="2836" w:type="dxa"/>
          </w:tcPr>
          <w:p w:rsidR="009439EA" w:rsidRPr="000F05C2" w:rsidRDefault="009439EA" w:rsidP="000F05C2">
            <w:pPr>
              <w:pStyle w:val="a3"/>
              <w:spacing w:after="0" w:line="240" w:lineRule="auto"/>
              <w:ind w:left="0"/>
              <w:jc w:val="both"/>
              <w:rPr>
                <w:rFonts w:ascii="Times New Roman" w:hAnsi="Times New Roman"/>
                <w:b/>
                <w:sz w:val="24"/>
                <w:szCs w:val="24"/>
              </w:rPr>
            </w:pPr>
            <w:r w:rsidRPr="000F05C2">
              <w:rPr>
                <w:rFonts w:ascii="Times New Roman" w:eastAsia="Times New Roman" w:hAnsi="Times New Roman"/>
                <w:bCs/>
                <w:sz w:val="24"/>
                <w:szCs w:val="24"/>
                <w:lang w:eastAsia="ru-RU"/>
              </w:rPr>
              <w:t>Доля</w:t>
            </w:r>
            <w:r w:rsidRPr="000F05C2">
              <w:rPr>
                <w:rFonts w:ascii="Times New Roman" w:hAnsi="Times New Roman"/>
                <w:sz w:val="24"/>
                <w:szCs w:val="24"/>
              </w:rPr>
              <w:t xml:space="preserve"> участников, набравших балл ниже минимального </w:t>
            </w:r>
          </w:p>
        </w:tc>
        <w:tc>
          <w:tcPr>
            <w:tcW w:w="1665" w:type="dxa"/>
            <w:vAlign w:val="center"/>
          </w:tcPr>
          <w:p w:rsidR="009439EA" w:rsidRPr="000F05C2" w:rsidRDefault="009439EA" w:rsidP="000F05C2">
            <w:pPr>
              <w:jc w:val="center"/>
              <w:rPr>
                <w:color w:val="000000"/>
              </w:rPr>
            </w:pPr>
            <w:r w:rsidRPr="000F05C2">
              <w:rPr>
                <w:color w:val="000000"/>
              </w:rPr>
              <w:t>10,9%</w:t>
            </w:r>
          </w:p>
        </w:tc>
        <w:tc>
          <w:tcPr>
            <w:tcW w:w="1666" w:type="dxa"/>
            <w:vAlign w:val="center"/>
          </w:tcPr>
          <w:p w:rsidR="009439EA" w:rsidRPr="000F05C2" w:rsidRDefault="009439EA" w:rsidP="000F05C2">
            <w:pPr>
              <w:jc w:val="center"/>
              <w:rPr>
                <w:color w:val="000000"/>
              </w:rPr>
            </w:pPr>
            <w:r w:rsidRPr="000F05C2">
              <w:rPr>
                <w:color w:val="000000"/>
              </w:rPr>
              <w:t>60,0%</w:t>
            </w:r>
          </w:p>
        </w:tc>
        <w:tc>
          <w:tcPr>
            <w:tcW w:w="1665" w:type="dxa"/>
            <w:vAlign w:val="center"/>
          </w:tcPr>
          <w:p w:rsidR="009439EA" w:rsidRPr="000F05C2" w:rsidRDefault="009439EA" w:rsidP="000F05C2">
            <w:pPr>
              <w:jc w:val="center"/>
              <w:rPr>
                <w:color w:val="000000"/>
              </w:rPr>
            </w:pPr>
            <w:r w:rsidRPr="000F05C2">
              <w:rPr>
                <w:color w:val="000000"/>
              </w:rPr>
              <w:t>31,6%</w:t>
            </w:r>
          </w:p>
        </w:tc>
        <w:tc>
          <w:tcPr>
            <w:tcW w:w="1666" w:type="dxa"/>
            <w:vAlign w:val="center"/>
          </w:tcPr>
          <w:p w:rsidR="009439EA" w:rsidRPr="000F05C2" w:rsidRDefault="009439EA" w:rsidP="000F05C2">
            <w:pPr>
              <w:jc w:val="center"/>
              <w:rPr>
                <w:color w:val="000000"/>
              </w:rPr>
            </w:pPr>
            <w:r w:rsidRPr="000F05C2">
              <w:rPr>
                <w:color w:val="000000"/>
              </w:rPr>
              <w:t>0,0%</w:t>
            </w:r>
          </w:p>
        </w:tc>
      </w:tr>
      <w:tr w:rsidR="009439EA" w:rsidRPr="000F05C2" w:rsidTr="000F05C2">
        <w:trPr>
          <w:cantSplit/>
        </w:trPr>
        <w:tc>
          <w:tcPr>
            <w:tcW w:w="567" w:type="dxa"/>
            <w:vAlign w:val="center"/>
          </w:tcPr>
          <w:p w:rsidR="009439EA" w:rsidRPr="000F05C2" w:rsidRDefault="009439EA" w:rsidP="000F05C2">
            <w:pPr>
              <w:jc w:val="center"/>
              <w:rPr>
                <w:rFonts w:eastAsia="Times New Roman"/>
                <w:bCs/>
              </w:rPr>
            </w:pPr>
            <w:r w:rsidRPr="000F05C2">
              <w:rPr>
                <w:rFonts w:eastAsia="Times New Roman"/>
                <w:bCs/>
              </w:rPr>
              <w:t>2</w:t>
            </w:r>
          </w:p>
        </w:tc>
        <w:tc>
          <w:tcPr>
            <w:tcW w:w="2836" w:type="dxa"/>
          </w:tcPr>
          <w:p w:rsidR="009439EA" w:rsidRPr="000F05C2" w:rsidRDefault="009439EA" w:rsidP="000F05C2">
            <w:pPr>
              <w:pStyle w:val="a3"/>
              <w:spacing w:after="0" w:line="240" w:lineRule="auto"/>
              <w:ind w:left="0"/>
              <w:jc w:val="both"/>
              <w:rPr>
                <w:rFonts w:ascii="Times New Roman" w:hAnsi="Times New Roman"/>
                <w:sz w:val="24"/>
                <w:szCs w:val="24"/>
              </w:rPr>
            </w:pPr>
            <w:r w:rsidRPr="000F05C2">
              <w:rPr>
                <w:rFonts w:ascii="Times New Roman" w:eastAsia="Times New Roman" w:hAnsi="Times New Roman"/>
                <w:bCs/>
                <w:sz w:val="24"/>
                <w:szCs w:val="24"/>
                <w:lang w:eastAsia="ru-RU"/>
              </w:rPr>
              <w:t>Доля</w:t>
            </w:r>
            <w:r w:rsidRPr="000F05C2">
              <w:rPr>
                <w:rFonts w:ascii="Times New Roman" w:hAnsi="Times New Roman"/>
                <w:sz w:val="24"/>
                <w:szCs w:val="24"/>
              </w:rPr>
              <w:t xml:space="preserve"> участников, получивших тестовый балл от минимального балла до 60 баллов</w:t>
            </w:r>
          </w:p>
        </w:tc>
        <w:tc>
          <w:tcPr>
            <w:tcW w:w="1665" w:type="dxa"/>
            <w:vAlign w:val="center"/>
          </w:tcPr>
          <w:p w:rsidR="009439EA" w:rsidRPr="000F05C2" w:rsidRDefault="009439EA" w:rsidP="000F05C2">
            <w:pPr>
              <w:jc w:val="center"/>
              <w:rPr>
                <w:color w:val="000000"/>
              </w:rPr>
            </w:pPr>
            <w:r w:rsidRPr="000F05C2">
              <w:rPr>
                <w:color w:val="000000"/>
              </w:rPr>
              <w:t>30,4%</w:t>
            </w:r>
          </w:p>
        </w:tc>
        <w:tc>
          <w:tcPr>
            <w:tcW w:w="1666" w:type="dxa"/>
            <w:vAlign w:val="center"/>
          </w:tcPr>
          <w:p w:rsidR="009439EA" w:rsidRPr="000F05C2" w:rsidRDefault="009439EA" w:rsidP="000F05C2">
            <w:pPr>
              <w:jc w:val="center"/>
              <w:rPr>
                <w:color w:val="000000"/>
              </w:rPr>
            </w:pPr>
            <w:r w:rsidRPr="000F05C2">
              <w:rPr>
                <w:color w:val="000000"/>
              </w:rPr>
              <w:t>30,0%</w:t>
            </w:r>
          </w:p>
        </w:tc>
        <w:tc>
          <w:tcPr>
            <w:tcW w:w="1665" w:type="dxa"/>
            <w:vAlign w:val="center"/>
          </w:tcPr>
          <w:p w:rsidR="009439EA" w:rsidRPr="000F05C2" w:rsidRDefault="009439EA" w:rsidP="000F05C2">
            <w:pPr>
              <w:jc w:val="center"/>
              <w:rPr>
                <w:color w:val="000000"/>
              </w:rPr>
            </w:pPr>
            <w:r w:rsidRPr="000F05C2">
              <w:rPr>
                <w:color w:val="000000"/>
              </w:rPr>
              <w:t>47,4%</w:t>
            </w:r>
          </w:p>
        </w:tc>
        <w:tc>
          <w:tcPr>
            <w:tcW w:w="1666" w:type="dxa"/>
            <w:vAlign w:val="center"/>
          </w:tcPr>
          <w:p w:rsidR="009439EA" w:rsidRPr="000F05C2" w:rsidRDefault="009439EA" w:rsidP="000F05C2">
            <w:pPr>
              <w:jc w:val="center"/>
              <w:rPr>
                <w:color w:val="000000"/>
              </w:rPr>
            </w:pPr>
            <w:r w:rsidRPr="000F05C2">
              <w:rPr>
                <w:color w:val="000000"/>
              </w:rPr>
              <w:t>50,0%</w:t>
            </w:r>
          </w:p>
        </w:tc>
      </w:tr>
      <w:tr w:rsidR="009439EA" w:rsidRPr="000F05C2" w:rsidTr="000F05C2">
        <w:trPr>
          <w:cantSplit/>
        </w:trPr>
        <w:tc>
          <w:tcPr>
            <w:tcW w:w="567" w:type="dxa"/>
            <w:vAlign w:val="center"/>
          </w:tcPr>
          <w:p w:rsidR="009439EA" w:rsidRPr="000F05C2" w:rsidRDefault="009439EA" w:rsidP="00923AF3">
            <w:pPr>
              <w:pStyle w:val="a3"/>
              <w:numPr>
                <w:ilvl w:val="0"/>
                <w:numId w:val="37"/>
              </w:numPr>
              <w:spacing w:after="0" w:line="240" w:lineRule="auto"/>
              <w:ind w:left="315" w:hanging="284"/>
              <w:jc w:val="center"/>
              <w:rPr>
                <w:rFonts w:ascii="Times New Roman" w:eastAsia="Times New Roman" w:hAnsi="Times New Roman"/>
                <w:bCs/>
                <w:sz w:val="24"/>
                <w:szCs w:val="24"/>
                <w:lang w:eastAsia="ru-RU"/>
              </w:rPr>
            </w:pPr>
          </w:p>
        </w:tc>
        <w:tc>
          <w:tcPr>
            <w:tcW w:w="2836" w:type="dxa"/>
          </w:tcPr>
          <w:p w:rsidR="009439EA" w:rsidRPr="000F05C2" w:rsidRDefault="009439EA" w:rsidP="000F05C2">
            <w:pPr>
              <w:pStyle w:val="a3"/>
              <w:spacing w:after="0" w:line="240" w:lineRule="auto"/>
              <w:ind w:left="0"/>
              <w:jc w:val="both"/>
              <w:rPr>
                <w:rFonts w:ascii="Times New Roman" w:hAnsi="Times New Roman"/>
                <w:sz w:val="24"/>
                <w:szCs w:val="24"/>
              </w:rPr>
            </w:pPr>
            <w:r w:rsidRPr="000F05C2">
              <w:rPr>
                <w:rFonts w:ascii="Times New Roman" w:eastAsia="Times New Roman" w:hAnsi="Times New Roman"/>
                <w:bCs/>
                <w:sz w:val="24"/>
                <w:szCs w:val="24"/>
                <w:lang w:eastAsia="ru-RU"/>
              </w:rPr>
              <w:t>Доля</w:t>
            </w:r>
            <w:r w:rsidRPr="000F05C2">
              <w:rPr>
                <w:rFonts w:ascii="Times New Roman" w:hAnsi="Times New Roman"/>
                <w:sz w:val="24"/>
                <w:szCs w:val="24"/>
              </w:rPr>
              <w:t xml:space="preserve"> участников, получивших от 61 до 80 баллов    </w:t>
            </w:r>
          </w:p>
        </w:tc>
        <w:tc>
          <w:tcPr>
            <w:tcW w:w="1665" w:type="dxa"/>
            <w:vAlign w:val="center"/>
          </w:tcPr>
          <w:p w:rsidR="009439EA" w:rsidRPr="000F05C2" w:rsidRDefault="009439EA" w:rsidP="000F05C2">
            <w:pPr>
              <w:jc w:val="center"/>
              <w:rPr>
                <w:color w:val="000000"/>
              </w:rPr>
            </w:pPr>
            <w:r w:rsidRPr="000F05C2">
              <w:rPr>
                <w:color w:val="000000"/>
              </w:rPr>
              <w:t>38,2%</w:t>
            </w:r>
          </w:p>
        </w:tc>
        <w:tc>
          <w:tcPr>
            <w:tcW w:w="1666" w:type="dxa"/>
            <w:vAlign w:val="center"/>
          </w:tcPr>
          <w:p w:rsidR="009439EA" w:rsidRPr="000F05C2" w:rsidRDefault="009439EA" w:rsidP="000F05C2">
            <w:pPr>
              <w:jc w:val="center"/>
              <w:rPr>
                <w:color w:val="000000"/>
              </w:rPr>
            </w:pPr>
            <w:r w:rsidRPr="000F05C2">
              <w:rPr>
                <w:color w:val="000000"/>
              </w:rPr>
              <w:t>10,0%</w:t>
            </w:r>
          </w:p>
        </w:tc>
        <w:tc>
          <w:tcPr>
            <w:tcW w:w="1665" w:type="dxa"/>
            <w:vAlign w:val="center"/>
          </w:tcPr>
          <w:p w:rsidR="009439EA" w:rsidRPr="000F05C2" w:rsidRDefault="009439EA" w:rsidP="000F05C2">
            <w:pPr>
              <w:jc w:val="center"/>
              <w:rPr>
                <w:color w:val="000000"/>
              </w:rPr>
            </w:pPr>
            <w:r w:rsidRPr="000F05C2">
              <w:rPr>
                <w:color w:val="000000"/>
              </w:rPr>
              <w:t>15,8%</w:t>
            </w:r>
          </w:p>
        </w:tc>
        <w:tc>
          <w:tcPr>
            <w:tcW w:w="1666" w:type="dxa"/>
            <w:vAlign w:val="center"/>
          </w:tcPr>
          <w:p w:rsidR="009439EA" w:rsidRPr="000F05C2" w:rsidRDefault="009439EA" w:rsidP="000F05C2">
            <w:pPr>
              <w:jc w:val="center"/>
              <w:rPr>
                <w:color w:val="000000"/>
              </w:rPr>
            </w:pPr>
            <w:r w:rsidRPr="000F05C2">
              <w:rPr>
                <w:color w:val="000000"/>
              </w:rPr>
              <w:t>0,0%</w:t>
            </w:r>
          </w:p>
        </w:tc>
      </w:tr>
      <w:tr w:rsidR="009439EA" w:rsidRPr="000F05C2" w:rsidTr="000F05C2">
        <w:trPr>
          <w:cantSplit/>
        </w:trPr>
        <w:tc>
          <w:tcPr>
            <w:tcW w:w="567" w:type="dxa"/>
            <w:vAlign w:val="center"/>
          </w:tcPr>
          <w:p w:rsidR="009439EA" w:rsidRPr="000F05C2" w:rsidRDefault="009439EA" w:rsidP="00923AF3">
            <w:pPr>
              <w:pStyle w:val="a3"/>
              <w:numPr>
                <w:ilvl w:val="0"/>
                <w:numId w:val="37"/>
              </w:numPr>
              <w:spacing w:after="0" w:line="240" w:lineRule="auto"/>
              <w:ind w:left="315" w:hanging="284"/>
              <w:jc w:val="center"/>
              <w:rPr>
                <w:rFonts w:ascii="Times New Roman" w:eastAsia="Times New Roman" w:hAnsi="Times New Roman"/>
                <w:bCs/>
                <w:sz w:val="24"/>
                <w:szCs w:val="24"/>
                <w:lang w:eastAsia="ru-RU"/>
              </w:rPr>
            </w:pPr>
          </w:p>
        </w:tc>
        <w:tc>
          <w:tcPr>
            <w:tcW w:w="2836" w:type="dxa"/>
          </w:tcPr>
          <w:p w:rsidR="009439EA" w:rsidRPr="000F05C2" w:rsidRDefault="009439EA" w:rsidP="000F05C2">
            <w:pPr>
              <w:pStyle w:val="a3"/>
              <w:spacing w:after="0" w:line="240" w:lineRule="auto"/>
              <w:ind w:left="0"/>
              <w:jc w:val="both"/>
              <w:rPr>
                <w:rFonts w:ascii="Times New Roman" w:hAnsi="Times New Roman"/>
                <w:b/>
                <w:sz w:val="24"/>
                <w:szCs w:val="24"/>
              </w:rPr>
            </w:pPr>
            <w:r w:rsidRPr="000F05C2">
              <w:rPr>
                <w:rFonts w:ascii="Times New Roman" w:eastAsia="Times New Roman" w:hAnsi="Times New Roman"/>
                <w:bCs/>
                <w:sz w:val="24"/>
                <w:szCs w:val="24"/>
                <w:lang w:eastAsia="ru-RU"/>
              </w:rPr>
              <w:t>Доля</w:t>
            </w:r>
            <w:r w:rsidRPr="000F05C2">
              <w:rPr>
                <w:rFonts w:ascii="Times New Roman" w:hAnsi="Times New Roman"/>
                <w:sz w:val="24"/>
                <w:szCs w:val="24"/>
              </w:rPr>
              <w:t xml:space="preserve"> участников, получивших от 81 до 99 баллов    </w:t>
            </w:r>
          </w:p>
        </w:tc>
        <w:tc>
          <w:tcPr>
            <w:tcW w:w="1665" w:type="dxa"/>
            <w:vAlign w:val="center"/>
          </w:tcPr>
          <w:p w:rsidR="009439EA" w:rsidRPr="000F05C2" w:rsidRDefault="009439EA" w:rsidP="000F05C2">
            <w:pPr>
              <w:jc w:val="center"/>
              <w:rPr>
                <w:color w:val="000000"/>
              </w:rPr>
            </w:pPr>
            <w:r w:rsidRPr="000F05C2">
              <w:rPr>
                <w:color w:val="000000"/>
              </w:rPr>
              <w:t>20,1%</w:t>
            </w:r>
          </w:p>
        </w:tc>
        <w:tc>
          <w:tcPr>
            <w:tcW w:w="1666" w:type="dxa"/>
            <w:vAlign w:val="center"/>
          </w:tcPr>
          <w:p w:rsidR="009439EA" w:rsidRPr="000F05C2" w:rsidRDefault="009439EA" w:rsidP="000F05C2">
            <w:pPr>
              <w:jc w:val="center"/>
              <w:rPr>
                <w:color w:val="000000"/>
              </w:rPr>
            </w:pPr>
            <w:r w:rsidRPr="000F05C2">
              <w:rPr>
                <w:color w:val="000000"/>
              </w:rPr>
              <w:t>0,0%</w:t>
            </w:r>
          </w:p>
        </w:tc>
        <w:tc>
          <w:tcPr>
            <w:tcW w:w="1665" w:type="dxa"/>
            <w:vAlign w:val="center"/>
          </w:tcPr>
          <w:p w:rsidR="009439EA" w:rsidRPr="000F05C2" w:rsidRDefault="009439EA" w:rsidP="000F05C2">
            <w:pPr>
              <w:jc w:val="center"/>
              <w:rPr>
                <w:color w:val="000000"/>
              </w:rPr>
            </w:pPr>
            <w:r w:rsidRPr="000F05C2">
              <w:rPr>
                <w:color w:val="000000"/>
              </w:rPr>
              <w:t>5,3%</w:t>
            </w:r>
          </w:p>
        </w:tc>
        <w:tc>
          <w:tcPr>
            <w:tcW w:w="1666" w:type="dxa"/>
            <w:vAlign w:val="center"/>
          </w:tcPr>
          <w:p w:rsidR="009439EA" w:rsidRPr="000F05C2" w:rsidRDefault="009439EA" w:rsidP="000F05C2">
            <w:pPr>
              <w:jc w:val="center"/>
              <w:rPr>
                <w:color w:val="000000"/>
              </w:rPr>
            </w:pPr>
            <w:r w:rsidRPr="000F05C2">
              <w:rPr>
                <w:color w:val="000000"/>
              </w:rPr>
              <w:t>50,0%</w:t>
            </w:r>
          </w:p>
        </w:tc>
      </w:tr>
      <w:tr w:rsidR="00A801AC" w:rsidRPr="000F05C2" w:rsidTr="000F05C2">
        <w:trPr>
          <w:cantSplit/>
        </w:trPr>
        <w:tc>
          <w:tcPr>
            <w:tcW w:w="567" w:type="dxa"/>
            <w:vAlign w:val="center"/>
          </w:tcPr>
          <w:p w:rsidR="00A801AC" w:rsidRPr="000F05C2" w:rsidRDefault="00A801AC" w:rsidP="00923AF3">
            <w:pPr>
              <w:pStyle w:val="a3"/>
              <w:numPr>
                <w:ilvl w:val="0"/>
                <w:numId w:val="37"/>
              </w:numPr>
              <w:spacing w:after="0" w:line="240" w:lineRule="auto"/>
              <w:ind w:left="315" w:hanging="284"/>
              <w:jc w:val="center"/>
              <w:rPr>
                <w:rFonts w:ascii="Times New Roman" w:hAnsi="Times New Roman"/>
                <w:sz w:val="24"/>
                <w:szCs w:val="24"/>
              </w:rPr>
            </w:pPr>
          </w:p>
        </w:tc>
        <w:tc>
          <w:tcPr>
            <w:tcW w:w="2836" w:type="dxa"/>
          </w:tcPr>
          <w:p w:rsidR="00A801AC" w:rsidRPr="000F05C2" w:rsidRDefault="00A801AC" w:rsidP="000F05C2">
            <w:pPr>
              <w:pStyle w:val="a3"/>
              <w:spacing w:after="0" w:line="240" w:lineRule="auto"/>
              <w:ind w:left="0"/>
              <w:jc w:val="both"/>
              <w:rPr>
                <w:rFonts w:ascii="Times New Roman" w:hAnsi="Times New Roman"/>
                <w:b/>
                <w:sz w:val="24"/>
                <w:szCs w:val="24"/>
              </w:rPr>
            </w:pPr>
            <w:r w:rsidRPr="000F05C2">
              <w:rPr>
                <w:rFonts w:ascii="Times New Roman" w:hAnsi="Times New Roman"/>
                <w:sz w:val="24"/>
                <w:szCs w:val="24"/>
              </w:rPr>
              <w:t>Количество участников, получивших 100 баллов</w:t>
            </w:r>
          </w:p>
        </w:tc>
        <w:tc>
          <w:tcPr>
            <w:tcW w:w="1665" w:type="dxa"/>
            <w:vAlign w:val="center"/>
          </w:tcPr>
          <w:p w:rsidR="00A801AC" w:rsidRPr="000F05C2" w:rsidRDefault="003775D7" w:rsidP="000F05C2">
            <w:pPr>
              <w:pStyle w:val="a3"/>
              <w:spacing w:after="0" w:line="240" w:lineRule="auto"/>
              <w:ind w:left="0"/>
              <w:jc w:val="center"/>
              <w:rPr>
                <w:rFonts w:ascii="Times New Roman" w:hAnsi="Times New Roman"/>
                <w:b/>
                <w:sz w:val="24"/>
                <w:szCs w:val="24"/>
              </w:rPr>
            </w:pPr>
            <w:r w:rsidRPr="000F05C2">
              <w:rPr>
                <w:rFonts w:ascii="Times New Roman" w:hAnsi="Times New Roman"/>
                <w:b/>
                <w:sz w:val="24"/>
                <w:szCs w:val="24"/>
              </w:rPr>
              <w:t>1</w:t>
            </w:r>
          </w:p>
        </w:tc>
        <w:tc>
          <w:tcPr>
            <w:tcW w:w="1666" w:type="dxa"/>
            <w:vAlign w:val="center"/>
          </w:tcPr>
          <w:p w:rsidR="00A801AC" w:rsidRPr="000F05C2" w:rsidRDefault="003775D7" w:rsidP="000F05C2">
            <w:pPr>
              <w:pStyle w:val="a3"/>
              <w:spacing w:after="0" w:line="240" w:lineRule="auto"/>
              <w:ind w:left="0"/>
              <w:jc w:val="center"/>
              <w:rPr>
                <w:rFonts w:ascii="Times New Roman" w:hAnsi="Times New Roman"/>
                <w:b/>
                <w:sz w:val="24"/>
                <w:szCs w:val="24"/>
              </w:rPr>
            </w:pPr>
            <w:r w:rsidRPr="000F05C2">
              <w:rPr>
                <w:rFonts w:ascii="Times New Roman" w:hAnsi="Times New Roman"/>
                <w:b/>
                <w:sz w:val="24"/>
                <w:szCs w:val="24"/>
              </w:rPr>
              <w:t>0</w:t>
            </w:r>
          </w:p>
        </w:tc>
        <w:tc>
          <w:tcPr>
            <w:tcW w:w="1665" w:type="dxa"/>
            <w:vAlign w:val="center"/>
          </w:tcPr>
          <w:p w:rsidR="00A801AC" w:rsidRPr="000F05C2" w:rsidRDefault="003775D7" w:rsidP="000F05C2">
            <w:pPr>
              <w:pStyle w:val="a3"/>
              <w:spacing w:after="0" w:line="240" w:lineRule="auto"/>
              <w:ind w:left="0"/>
              <w:jc w:val="center"/>
              <w:rPr>
                <w:rFonts w:ascii="Times New Roman" w:hAnsi="Times New Roman"/>
                <w:b/>
                <w:sz w:val="24"/>
                <w:szCs w:val="24"/>
              </w:rPr>
            </w:pPr>
            <w:r w:rsidRPr="000F05C2">
              <w:rPr>
                <w:rFonts w:ascii="Times New Roman" w:hAnsi="Times New Roman"/>
                <w:b/>
                <w:sz w:val="24"/>
                <w:szCs w:val="24"/>
              </w:rPr>
              <w:t>0</w:t>
            </w:r>
          </w:p>
        </w:tc>
        <w:tc>
          <w:tcPr>
            <w:tcW w:w="1666" w:type="dxa"/>
            <w:vAlign w:val="center"/>
          </w:tcPr>
          <w:p w:rsidR="00A801AC" w:rsidRPr="000F05C2" w:rsidRDefault="003775D7" w:rsidP="000F05C2">
            <w:pPr>
              <w:pStyle w:val="a3"/>
              <w:spacing w:after="0" w:line="240" w:lineRule="auto"/>
              <w:ind w:left="0"/>
              <w:jc w:val="center"/>
              <w:rPr>
                <w:rFonts w:ascii="Times New Roman" w:hAnsi="Times New Roman"/>
                <w:b/>
                <w:sz w:val="24"/>
                <w:szCs w:val="24"/>
              </w:rPr>
            </w:pPr>
            <w:r w:rsidRPr="000F05C2">
              <w:rPr>
                <w:rFonts w:ascii="Times New Roman" w:hAnsi="Times New Roman"/>
                <w:b/>
                <w:sz w:val="24"/>
                <w:szCs w:val="24"/>
              </w:rPr>
              <w:t>0</w:t>
            </w:r>
          </w:p>
        </w:tc>
      </w:tr>
    </w:tbl>
    <w:p w:rsidR="00A801AC" w:rsidRPr="00FC6BBF" w:rsidRDefault="00A801AC" w:rsidP="00923AF3">
      <w:pPr>
        <w:pStyle w:val="3"/>
        <w:numPr>
          <w:ilvl w:val="2"/>
          <w:numId w:val="37"/>
        </w:numPr>
        <w:rPr>
          <w:rFonts w:ascii="Times New Roman" w:hAnsi="Times New Roman"/>
        </w:rPr>
      </w:pPr>
      <w:r w:rsidRPr="00FC6BBF">
        <w:rPr>
          <w:rFonts w:ascii="Times New Roman" w:hAnsi="Times New Roman"/>
          <w:b w:val="0"/>
          <w:bCs w:val="0"/>
        </w:rPr>
        <w:t>в разрезе типа ОО</w:t>
      </w:r>
      <w:r>
        <w:rPr>
          <w:rStyle w:val="a6"/>
          <w:rFonts w:ascii="Times New Roman" w:hAnsi="Times New Roman"/>
          <w:b w:val="0"/>
          <w:bCs w:val="0"/>
        </w:rPr>
        <w:footnoteReference w:id="15"/>
      </w:r>
      <w:r w:rsidRPr="00FC6BBF">
        <w:rPr>
          <w:rFonts w:ascii="Times New Roman" w:hAnsi="Times New Roman"/>
          <w:b w:val="0"/>
          <w:bCs w:val="0"/>
        </w:rPr>
        <w:t xml:space="preserve"> </w:t>
      </w:r>
    </w:p>
    <w:p w:rsidR="00A57345" w:rsidRDefault="00A57345">
      <w:pPr>
        <w:rPr>
          <w:bCs/>
          <w:i/>
          <w:sz w:val="18"/>
          <w:szCs w:val="18"/>
        </w:rPr>
      </w:pPr>
      <w:r>
        <w:br w:type="page"/>
      </w:r>
    </w:p>
    <w:p w:rsidR="00A801AC" w:rsidRDefault="00A801AC" w:rsidP="00A801AC">
      <w:pPr>
        <w:pStyle w:val="af7"/>
        <w:keepNext/>
      </w:pPr>
      <w:r w:rsidRPr="00FC6BBF">
        <w:lastRenderedPageBreak/>
        <w:t xml:space="preserve">Таблица </w:t>
      </w:r>
      <w:r w:rsidR="00427F57">
        <w:t>5</w:t>
      </w:r>
      <w:r>
        <w:noBreakHyphen/>
      </w:r>
      <w:fldSimple w:instr=" SEQ Таблица \* ARABIC \s 1 ">
        <w:r>
          <w:rPr>
            <w:noProof/>
          </w:rPr>
          <w:t>9</w:t>
        </w:r>
      </w:fldSimple>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687"/>
        <w:gridCol w:w="1275"/>
        <w:gridCol w:w="1276"/>
        <w:gridCol w:w="1276"/>
        <w:gridCol w:w="1276"/>
        <w:gridCol w:w="1275"/>
      </w:tblGrid>
      <w:tr w:rsidR="00A57345" w:rsidRPr="00F2361E" w:rsidTr="00EF09F9">
        <w:trPr>
          <w:cantSplit/>
          <w:tblHeader/>
        </w:trPr>
        <w:tc>
          <w:tcPr>
            <w:tcW w:w="3687" w:type="dxa"/>
            <w:vMerge w:val="restart"/>
            <w:vAlign w:val="center"/>
          </w:tcPr>
          <w:p w:rsidR="00A57345" w:rsidRPr="00F2361E" w:rsidRDefault="00A57345" w:rsidP="00EF09F9">
            <w:pPr>
              <w:pStyle w:val="a3"/>
              <w:spacing w:after="0" w:line="240" w:lineRule="auto"/>
              <w:ind w:left="0"/>
              <w:jc w:val="center"/>
              <w:rPr>
                <w:rFonts w:ascii="Times New Roman" w:hAnsi="Times New Roman"/>
                <w:sz w:val="24"/>
                <w:szCs w:val="24"/>
              </w:rPr>
            </w:pPr>
          </w:p>
        </w:tc>
        <w:tc>
          <w:tcPr>
            <w:tcW w:w="5103" w:type="dxa"/>
            <w:gridSpan w:val="4"/>
            <w:vAlign w:val="center"/>
          </w:tcPr>
          <w:p w:rsidR="00A57345" w:rsidRPr="00F2361E" w:rsidRDefault="00A57345" w:rsidP="00EF09F9">
            <w:pPr>
              <w:pStyle w:val="a3"/>
              <w:spacing w:after="0" w:line="240" w:lineRule="auto"/>
              <w:ind w:left="0"/>
              <w:jc w:val="center"/>
              <w:rPr>
                <w:rFonts w:ascii="Times New Roman" w:hAnsi="Times New Roman"/>
                <w:sz w:val="24"/>
                <w:szCs w:val="24"/>
              </w:rPr>
            </w:pPr>
            <w:r w:rsidRPr="00F2361E">
              <w:rPr>
                <w:rFonts w:ascii="Times New Roman" w:eastAsia="Times New Roman" w:hAnsi="Times New Roman"/>
                <w:bCs/>
                <w:sz w:val="24"/>
                <w:szCs w:val="24"/>
                <w:lang w:eastAsia="ru-RU"/>
              </w:rPr>
              <w:t>Доля</w:t>
            </w:r>
            <w:r w:rsidRPr="00F2361E">
              <w:rPr>
                <w:rFonts w:ascii="Times New Roman" w:hAnsi="Times New Roman"/>
                <w:sz w:val="24"/>
                <w:szCs w:val="24"/>
              </w:rPr>
              <w:t xml:space="preserve"> участников, получивших тестовый балл</w:t>
            </w:r>
          </w:p>
        </w:tc>
        <w:tc>
          <w:tcPr>
            <w:tcW w:w="1275" w:type="dxa"/>
            <w:vMerge w:val="restart"/>
            <w:vAlign w:val="center"/>
          </w:tcPr>
          <w:p w:rsidR="00A57345" w:rsidRPr="00F2361E" w:rsidRDefault="00A57345" w:rsidP="00EF09F9">
            <w:pPr>
              <w:pStyle w:val="a3"/>
              <w:spacing w:after="0" w:line="240" w:lineRule="auto"/>
              <w:ind w:left="0"/>
              <w:jc w:val="center"/>
              <w:rPr>
                <w:rFonts w:ascii="Times New Roman" w:hAnsi="Times New Roman"/>
                <w:sz w:val="24"/>
                <w:szCs w:val="24"/>
              </w:rPr>
            </w:pPr>
            <w:r w:rsidRPr="00F2361E">
              <w:rPr>
                <w:rFonts w:ascii="Times New Roman" w:hAnsi="Times New Roman"/>
                <w:sz w:val="24"/>
                <w:szCs w:val="24"/>
              </w:rPr>
              <w:t xml:space="preserve">Количество участников, получивших </w:t>
            </w:r>
          </w:p>
          <w:p w:rsidR="00A57345" w:rsidRPr="00F2361E" w:rsidRDefault="00A57345" w:rsidP="00EF09F9">
            <w:pPr>
              <w:pStyle w:val="a3"/>
              <w:spacing w:after="0" w:line="240" w:lineRule="auto"/>
              <w:ind w:left="0"/>
              <w:jc w:val="center"/>
              <w:rPr>
                <w:rFonts w:ascii="Times New Roman" w:hAnsi="Times New Roman"/>
                <w:sz w:val="24"/>
                <w:szCs w:val="24"/>
              </w:rPr>
            </w:pPr>
            <w:r w:rsidRPr="00F2361E">
              <w:rPr>
                <w:rFonts w:ascii="Times New Roman" w:hAnsi="Times New Roman"/>
                <w:sz w:val="24"/>
                <w:szCs w:val="24"/>
              </w:rPr>
              <w:t>100 баллов</w:t>
            </w:r>
          </w:p>
        </w:tc>
      </w:tr>
      <w:tr w:rsidR="00A57345" w:rsidRPr="00F2361E" w:rsidTr="00EF09F9">
        <w:trPr>
          <w:cantSplit/>
          <w:tblHeader/>
        </w:trPr>
        <w:tc>
          <w:tcPr>
            <w:tcW w:w="3687" w:type="dxa"/>
            <w:vMerge/>
            <w:vAlign w:val="center"/>
          </w:tcPr>
          <w:p w:rsidR="00A57345" w:rsidRPr="00F2361E" w:rsidRDefault="00A57345" w:rsidP="00EF09F9">
            <w:pPr>
              <w:pStyle w:val="a3"/>
              <w:spacing w:after="0" w:line="240" w:lineRule="auto"/>
              <w:ind w:left="0"/>
              <w:jc w:val="center"/>
              <w:rPr>
                <w:rFonts w:ascii="Times New Roman" w:hAnsi="Times New Roman"/>
                <w:sz w:val="24"/>
                <w:szCs w:val="24"/>
              </w:rPr>
            </w:pPr>
          </w:p>
        </w:tc>
        <w:tc>
          <w:tcPr>
            <w:tcW w:w="1275" w:type="dxa"/>
            <w:vAlign w:val="center"/>
          </w:tcPr>
          <w:p w:rsidR="00A57345" w:rsidRPr="00F2361E" w:rsidRDefault="00A57345" w:rsidP="00EF09F9">
            <w:pPr>
              <w:pStyle w:val="a3"/>
              <w:spacing w:after="0" w:line="240" w:lineRule="auto"/>
              <w:ind w:left="0"/>
              <w:jc w:val="center"/>
              <w:rPr>
                <w:rFonts w:ascii="Times New Roman" w:hAnsi="Times New Roman"/>
                <w:sz w:val="24"/>
                <w:szCs w:val="24"/>
              </w:rPr>
            </w:pPr>
            <w:r w:rsidRPr="00F2361E">
              <w:rPr>
                <w:rFonts w:ascii="Times New Roman" w:hAnsi="Times New Roman"/>
                <w:sz w:val="24"/>
                <w:szCs w:val="24"/>
              </w:rPr>
              <w:t>ниже минималь</w:t>
            </w:r>
          </w:p>
          <w:p w:rsidR="00A57345" w:rsidRPr="00F2361E" w:rsidRDefault="00A57345" w:rsidP="00EF09F9">
            <w:pPr>
              <w:pStyle w:val="a3"/>
              <w:spacing w:after="0" w:line="240" w:lineRule="auto"/>
              <w:ind w:left="0"/>
              <w:jc w:val="center"/>
              <w:rPr>
                <w:rFonts w:ascii="Times New Roman" w:hAnsi="Times New Roman"/>
                <w:sz w:val="24"/>
                <w:szCs w:val="24"/>
              </w:rPr>
            </w:pPr>
            <w:r w:rsidRPr="00F2361E">
              <w:rPr>
                <w:rFonts w:ascii="Times New Roman" w:hAnsi="Times New Roman"/>
                <w:sz w:val="24"/>
                <w:szCs w:val="24"/>
              </w:rPr>
              <w:t>ного</w:t>
            </w:r>
          </w:p>
        </w:tc>
        <w:tc>
          <w:tcPr>
            <w:tcW w:w="1276" w:type="dxa"/>
            <w:vAlign w:val="center"/>
          </w:tcPr>
          <w:p w:rsidR="00A57345" w:rsidRPr="00F2361E" w:rsidRDefault="00A57345" w:rsidP="00EF09F9">
            <w:pPr>
              <w:pStyle w:val="a3"/>
              <w:spacing w:after="0" w:line="240" w:lineRule="auto"/>
              <w:ind w:left="0"/>
              <w:jc w:val="center"/>
              <w:rPr>
                <w:rFonts w:ascii="Times New Roman" w:hAnsi="Times New Roman"/>
                <w:sz w:val="24"/>
                <w:szCs w:val="24"/>
              </w:rPr>
            </w:pPr>
            <w:r w:rsidRPr="00F2361E">
              <w:rPr>
                <w:rFonts w:ascii="Times New Roman" w:hAnsi="Times New Roman"/>
                <w:sz w:val="24"/>
                <w:szCs w:val="24"/>
              </w:rPr>
              <w:t>от минималь</w:t>
            </w:r>
          </w:p>
          <w:p w:rsidR="00A57345" w:rsidRPr="00F2361E" w:rsidRDefault="00A57345" w:rsidP="00EF09F9">
            <w:pPr>
              <w:pStyle w:val="a3"/>
              <w:spacing w:after="0" w:line="240" w:lineRule="auto"/>
              <w:ind w:left="0"/>
              <w:jc w:val="center"/>
              <w:rPr>
                <w:rFonts w:ascii="Times New Roman" w:hAnsi="Times New Roman"/>
                <w:sz w:val="24"/>
                <w:szCs w:val="24"/>
              </w:rPr>
            </w:pPr>
            <w:r w:rsidRPr="00F2361E">
              <w:rPr>
                <w:rFonts w:ascii="Times New Roman" w:hAnsi="Times New Roman"/>
                <w:sz w:val="24"/>
                <w:szCs w:val="24"/>
              </w:rPr>
              <w:t>ного до 60 баллов</w:t>
            </w:r>
          </w:p>
        </w:tc>
        <w:tc>
          <w:tcPr>
            <w:tcW w:w="1276" w:type="dxa"/>
            <w:vAlign w:val="center"/>
          </w:tcPr>
          <w:p w:rsidR="00A57345" w:rsidRPr="00F2361E" w:rsidRDefault="00A57345" w:rsidP="00EF09F9">
            <w:pPr>
              <w:pStyle w:val="a3"/>
              <w:spacing w:after="0" w:line="240" w:lineRule="auto"/>
              <w:ind w:left="0"/>
              <w:jc w:val="center"/>
              <w:rPr>
                <w:rFonts w:ascii="Times New Roman" w:hAnsi="Times New Roman"/>
                <w:sz w:val="24"/>
                <w:szCs w:val="24"/>
              </w:rPr>
            </w:pPr>
            <w:r w:rsidRPr="00F2361E">
              <w:rPr>
                <w:rFonts w:ascii="Times New Roman" w:hAnsi="Times New Roman"/>
                <w:sz w:val="24"/>
                <w:szCs w:val="24"/>
              </w:rPr>
              <w:t>от 61 до 80 баллов</w:t>
            </w:r>
          </w:p>
        </w:tc>
        <w:tc>
          <w:tcPr>
            <w:tcW w:w="1276" w:type="dxa"/>
            <w:vAlign w:val="center"/>
          </w:tcPr>
          <w:p w:rsidR="00A57345" w:rsidRPr="00F2361E" w:rsidRDefault="00A57345" w:rsidP="00EF09F9">
            <w:pPr>
              <w:pStyle w:val="a3"/>
              <w:spacing w:after="0" w:line="240" w:lineRule="auto"/>
              <w:ind w:left="0"/>
              <w:jc w:val="center"/>
              <w:rPr>
                <w:rFonts w:ascii="Times New Roman" w:hAnsi="Times New Roman"/>
                <w:sz w:val="24"/>
                <w:szCs w:val="24"/>
              </w:rPr>
            </w:pPr>
            <w:r w:rsidRPr="00F2361E">
              <w:rPr>
                <w:rFonts w:ascii="Times New Roman" w:hAnsi="Times New Roman"/>
                <w:sz w:val="24"/>
                <w:szCs w:val="24"/>
              </w:rPr>
              <w:t>от 81 до 99 баллов</w:t>
            </w:r>
          </w:p>
        </w:tc>
        <w:tc>
          <w:tcPr>
            <w:tcW w:w="1275" w:type="dxa"/>
            <w:vMerge/>
            <w:vAlign w:val="center"/>
          </w:tcPr>
          <w:p w:rsidR="00A57345" w:rsidRPr="00F2361E" w:rsidRDefault="00A57345" w:rsidP="00EF09F9">
            <w:pPr>
              <w:pStyle w:val="a3"/>
              <w:spacing w:after="0" w:line="240" w:lineRule="auto"/>
              <w:ind w:left="0"/>
              <w:jc w:val="center"/>
              <w:rPr>
                <w:rFonts w:ascii="Times New Roman" w:hAnsi="Times New Roman"/>
                <w:sz w:val="24"/>
                <w:szCs w:val="24"/>
              </w:rPr>
            </w:pPr>
          </w:p>
        </w:tc>
      </w:tr>
      <w:tr w:rsidR="00F2361E" w:rsidRPr="00F2361E" w:rsidTr="00F2361E">
        <w:trPr>
          <w:cantSplit/>
          <w:tblHeader/>
        </w:trPr>
        <w:tc>
          <w:tcPr>
            <w:tcW w:w="3687" w:type="dxa"/>
          </w:tcPr>
          <w:p w:rsidR="00F2361E" w:rsidRPr="00F2361E" w:rsidRDefault="00F2361E" w:rsidP="00EF09F9">
            <w:pPr>
              <w:pStyle w:val="a3"/>
              <w:spacing w:after="0" w:line="240" w:lineRule="auto"/>
              <w:ind w:left="0" w:firstLine="34"/>
              <w:jc w:val="both"/>
              <w:rPr>
                <w:rFonts w:ascii="Times New Roman" w:hAnsi="Times New Roman"/>
                <w:sz w:val="24"/>
                <w:szCs w:val="24"/>
              </w:rPr>
            </w:pPr>
            <w:r w:rsidRPr="00F2361E">
              <w:rPr>
                <w:rFonts w:ascii="Times New Roman" w:hAnsi="Times New Roman"/>
                <w:sz w:val="24"/>
                <w:szCs w:val="24"/>
              </w:rPr>
              <w:t>выпускники лицеев и гимназий</w:t>
            </w:r>
          </w:p>
        </w:tc>
        <w:tc>
          <w:tcPr>
            <w:tcW w:w="1275" w:type="dxa"/>
            <w:vAlign w:val="center"/>
          </w:tcPr>
          <w:p w:rsidR="00F2361E" w:rsidRPr="00F2361E" w:rsidRDefault="00F2361E" w:rsidP="00F2361E">
            <w:pPr>
              <w:jc w:val="center"/>
              <w:rPr>
                <w:color w:val="000000"/>
              </w:rPr>
            </w:pPr>
            <w:r w:rsidRPr="00F2361E">
              <w:rPr>
                <w:color w:val="000000"/>
              </w:rPr>
              <w:t>2,5%</w:t>
            </w:r>
          </w:p>
        </w:tc>
        <w:tc>
          <w:tcPr>
            <w:tcW w:w="1276" w:type="dxa"/>
            <w:vAlign w:val="center"/>
          </w:tcPr>
          <w:p w:rsidR="00F2361E" w:rsidRPr="00F2361E" w:rsidRDefault="00F2361E" w:rsidP="00F2361E">
            <w:pPr>
              <w:jc w:val="center"/>
              <w:rPr>
                <w:color w:val="000000"/>
              </w:rPr>
            </w:pPr>
            <w:r w:rsidRPr="00F2361E">
              <w:rPr>
                <w:color w:val="000000"/>
              </w:rPr>
              <w:t>20,9%</w:t>
            </w:r>
          </w:p>
        </w:tc>
        <w:tc>
          <w:tcPr>
            <w:tcW w:w="1276" w:type="dxa"/>
            <w:vAlign w:val="center"/>
          </w:tcPr>
          <w:p w:rsidR="00F2361E" w:rsidRPr="00F2361E" w:rsidRDefault="00F2361E" w:rsidP="00F2361E">
            <w:pPr>
              <w:jc w:val="center"/>
              <w:rPr>
                <w:color w:val="000000"/>
              </w:rPr>
            </w:pPr>
            <w:r w:rsidRPr="00F2361E">
              <w:rPr>
                <w:color w:val="000000"/>
              </w:rPr>
              <w:t>46,0%</w:t>
            </w:r>
          </w:p>
        </w:tc>
        <w:tc>
          <w:tcPr>
            <w:tcW w:w="1276" w:type="dxa"/>
            <w:vAlign w:val="center"/>
          </w:tcPr>
          <w:p w:rsidR="00F2361E" w:rsidRPr="00F2361E" w:rsidRDefault="00F2361E" w:rsidP="00F2361E">
            <w:pPr>
              <w:jc w:val="center"/>
              <w:rPr>
                <w:color w:val="000000"/>
              </w:rPr>
            </w:pPr>
            <w:r w:rsidRPr="00F2361E">
              <w:rPr>
                <w:color w:val="000000"/>
              </w:rPr>
              <w:t>30,1%</w:t>
            </w:r>
          </w:p>
        </w:tc>
        <w:tc>
          <w:tcPr>
            <w:tcW w:w="1275" w:type="dxa"/>
            <w:vAlign w:val="center"/>
          </w:tcPr>
          <w:p w:rsidR="00F2361E" w:rsidRPr="00F2361E" w:rsidRDefault="00F2361E" w:rsidP="00EF09F9">
            <w:pPr>
              <w:pStyle w:val="a3"/>
              <w:spacing w:after="0" w:line="240" w:lineRule="auto"/>
              <w:ind w:left="0"/>
              <w:jc w:val="center"/>
              <w:rPr>
                <w:rFonts w:ascii="Times New Roman" w:hAnsi="Times New Roman"/>
                <w:sz w:val="24"/>
                <w:szCs w:val="24"/>
              </w:rPr>
            </w:pPr>
            <w:r w:rsidRPr="00F2361E">
              <w:rPr>
                <w:rFonts w:ascii="Times New Roman" w:hAnsi="Times New Roman"/>
                <w:sz w:val="24"/>
                <w:szCs w:val="24"/>
              </w:rPr>
              <w:t>1</w:t>
            </w:r>
          </w:p>
        </w:tc>
      </w:tr>
      <w:tr w:rsidR="00F2361E" w:rsidRPr="00F2361E" w:rsidTr="00F2361E">
        <w:trPr>
          <w:cantSplit/>
          <w:tblHeader/>
        </w:trPr>
        <w:tc>
          <w:tcPr>
            <w:tcW w:w="3687" w:type="dxa"/>
            <w:vAlign w:val="bottom"/>
          </w:tcPr>
          <w:p w:rsidR="00F2361E" w:rsidRPr="00F2361E" w:rsidRDefault="00F2361E" w:rsidP="00EF09F9">
            <w:pPr>
              <w:pStyle w:val="afa"/>
              <w:ind w:firstLine="34"/>
              <w:rPr>
                <w:rFonts w:ascii="Times New Roman" w:hAnsi="Times New Roman"/>
                <w:color w:val="000000"/>
                <w:sz w:val="24"/>
                <w:szCs w:val="24"/>
              </w:rPr>
            </w:pPr>
            <w:r w:rsidRPr="00F2361E">
              <w:rPr>
                <w:rFonts w:ascii="Times New Roman" w:hAnsi="Times New Roman"/>
                <w:color w:val="000000"/>
                <w:sz w:val="24"/>
                <w:szCs w:val="24"/>
              </w:rPr>
              <w:t>выпускники средних общеобразовательных школ</w:t>
            </w:r>
          </w:p>
        </w:tc>
        <w:tc>
          <w:tcPr>
            <w:tcW w:w="1275" w:type="dxa"/>
            <w:vAlign w:val="center"/>
          </w:tcPr>
          <w:p w:rsidR="00F2361E" w:rsidRPr="00F2361E" w:rsidRDefault="00F2361E" w:rsidP="00F2361E">
            <w:pPr>
              <w:jc w:val="center"/>
              <w:rPr>
                <w:color w:val="000000"/>
              </w:rPr>
            </w:pPr>
            <w:r w:rsidRPr="00F2361E">
              <w:rPr>
                <w:color w:val="000000"/>
              </w:rPr>
              <w:t>15,8%</w:t>
            </w:r>
          </w:p>
        </w:tc>
        <w:tc>
          <w:tcPr>
            <w:tcW w:w="1276" w:type="dxa"/>
            <w:vAlign w:val="center"/>
          </w:tcPr>
          <w:p w:rsidR="00F2361E" w:rsidRPr="00F2361E" w:rsidRDefault="00F2361E" w:rsidP="00F2361E">
            <w:pPr>
              <w:jc w:val="center"/>
              <w:rPr>
                <w:color w:val="000000"/>
              </w:rPr>
            </w:pPr>
            <w:r w:rsidRPr="00F2361E">
              <w:rPr>
                <w:color w:val="000000"/>
              </w:rPr>
              <w:t>37,7%</w:t>
            </w:r>
          </w:p>
        </w:tc>
        <w:tc>
          <w:tcPr>
            <w:tcW w:w="1276" w:type="dxa"/>
            <w:vAlign w:val="center"/>
          </w:tcPr>
          <w:p w:rsidR="00F2361E" w:rsidRPr="00F2361E" w:rsidRDefault="00F2361E" w:rsidP="00F2361E">
            <w:pPr>
              <w:jc w:val="center"/>
              <w:rPr>
                <w:color w:val="000000"/>
              </w:rPr>
            </w:pPr>
            <w:r w:rsidRPr="00F2361E">
              <w:rPr>
                <w:color w:val="000000"/>
              </w:rPr>
              <w:t>31,6%</w:t>
            </w:r>
          </w:p>
        </w:tc>
        <w:tc>
          <w:tcPr>
            <w:tcW w:w="1276" w:type="dxa"/>
            <w:vAlign w:val="center"/>
          </w:tcPr>
          <w:p w:rsidR="00F2361E" w:rsidRPr="00F2361E" w:rsidRDefault="00F2361E" w:rsidP="00F2361E">
            <w:pPr>
              <w:jc w:val="center"/>
              <w:rPr>
                <w:color w:val="000000"/>
              </w:rPr>
            </w:pPr>
            <w:r w:rsidRPr="00F2361E">
              <w:rPr>
                <w:color w:val="000000"/>
              </w:rPr>
              <w:t>15,0%</w:t>
            </w:r>
          </w:p>
        </w:tc>
        <w:tc>
          <w:tcPr>
            <w:tcW w:w="1275" w:type="dxa"/>
            <w:vAlign w:val="center"/>
          </w:tcPr>
          <w:p w:rsidR="00F2361E" w:rsidRPr="00F2361E" w:rsidRDefault="00F2361E" w:rsidP="00EF09F9">
            <w:pPr>
              <w:jc w:val="center"/>
            </w:pPr>
          </w:p>
        </w:tc>
      </w:tr>
      <w:tr w:rsidR="00F2361E" w:rsidRPr="00F2361E" w:rsidTr="00F2361E">
        <w:trPr>
          <w:cantSplit/>
          <w:tblHeader/>
        </w:trPr>
        <w:tc>
          <w:tcPr>
            <w:tcW w:w="3687" w:type="dxa"/>
            <w:vAlign w:val="bottom"/>
          </w:tcPr>
          <w:p w:rsidR="00F2361E" w:rsidRPr="00F2361E" w:rsidRDefault="00F2361E" w:rsidP="00EF09F9">
            <w:pPr>
              <w:pStyle w:val="afa"/>
              <w:ind w:firstLine="34"/>
              <w:rPr>
                <w:rFonts w:ascii="Times New Roman" w:hAnsi="Times New Roman"/>
                <w:color w:val="000000"/>
                <w:sz w:val="24"/>
                <w:szCs w:val="24"/>
              </w:rPr>
            </w:pPr>
            <w:r w:rsidRPr="00F2361E">
              <w:rPr>
                <w:rFonts w:ascii="Times New Roman" w:hAnsi="Times New Roman"/>
                <w:color w:val="000000"/>
                <w:sz w:val="24"/>
                <w:szCs w:val="24"/>
              </w:rPr>
              <w:t>выпускники средних общеобразовательных школ с углубленным изучением отдельных предметов</w:t>
            </w:r>
          </w:p>
        </w:tc>
        <w:tc>
          <w:tcPr>
            <w:tcW w:w="1275" w:type="dxa"/>
            <w:vAlign w:val="center"/>
          </w:tcPr>
          <w:p w:rsidR="00F2361E" w:rsidRPr="00F2361E" w:rsidRDefault="00F2361E" w:rsidP="00F2361E">
            <w:pPr>
              <w:jc w:val="center"/>
              <w:rPr>
                <w:color w:val="000000"/>
              </w:rPr>
            </w:pPr>
            <w:r w:rsidRPr="00F2361E">
              <w:rPr>
                <w:color w:val="000000"/>
              </w:rPr>
              <w:t>16,4%</w:t>
            </w:r>
          </w:p>
        </w:tc>
        <w:tc>
          <w:tcPr>
            <w:tcW w:w="1276" w:type="dxa"/>
            <w:vAlign w:val="center"/>
          </w:tcPr>
          <w:p w:rsidR="00F2361E" w:rsidRPr="00F2361E" w:rsidRDefault="00F2361E" w:rsidP="00F2361E">
            <w:pPr>
              <w:jc w:val="center"/>
              <w:rPr>
                <w:color w:val="000000"/>
              </w:rPr>
            </w:pPr>
            <w:r w:rsidRPr="00F2361E">
              <w:rPr>
                <w:color w:val="000000"/>
              </w:rPr>
              <w:t>32,8%</w:t>
            </w:r>
          </w:p>
        </w:tc>
        <w:tc>
          <w:tcPr>
            <w:tcW w:w="1276" w:type="dxa"/>
            <w:vAlign w:val="center"/>
          </w:tcPr>
          <w:p w:rsidR="00F2361E" w:rsidRPr="00F2361E" w:rsidRDefault="00F2361E" w:rsidP="00F2361E">
            <w:pPr>
              <w:jc w:val="center"/>
              <w:rPr>
                <w:color w:val="000000"/>
              </w:rPr>
            </w:pPr>
            <w:r w:rsidRPr="00F2361E">
              <w:rPr>
                <w:color w:val="000000"/>
              </w:rPr>
              <w:t>34,3%</w:t>
            </w:r>
          </w:p>
        </w:tc>
        <w:tc>
          <w:tcPr>
            <w:tcW w:w="1276" w:type="dxa"/>
            <w:vAlign w:val="center"/>
          </w:tcPr>
          <w:p w:rsidR="00F2361E" w:rsidRPr="00F2361E" w:rsidRDefault="00F2361E" w:rsidP="00F2361E">
            <w:pPr>
              <w:jc w:val="center"/>
              <w:rPr>
                <w:color w:val="000000"/>
              </w:rPr>
            </w:pPr>
            <w:r w:rsidRPr="00F2361E">
              <w:rPr>
                <w:color w:val="000000"/>
              </w:rPr>
              <w:t>16,4%</w:t>
            </w:r>
          </w:p>
        </w:tc>
        <w:tc>
          <w:tcPr>
            <w:tcW w:w="1275" w:type="dxa"/>
            <w:vAlign w:val="center"/>
          </w:tcPr>
          <w:p w:rsidR="00F2361E" w:rsidRPr="00F2361E" w:rsidRDefault="00F2361E" w:rsidP="00EF09F9">
            <w:pPr>
              <w:jc w:val="center"/>
            </w:pPr>
          </w:p>
        </w:tc>
      </w:tr>
      <w:tr w:rsidR="00F2361E" w:rsidRPr="00F2361E" w:rsidTr="00F2361E">
        <w:trPr>
          <w:cantSplit/>
          <w:tblHeader/>
        </w:trPr>
        <w:tc>
          <w:tcPr>
            <w:tcW w:w="3687" w:type="dxa"/>
            <w:vAlign w:val="bottom"/>
          </w:tcPr>
          <w:p w:rsidR="00F2361E" w:rsidRPr="00F2361E" w:rsidRDefault="00F2361E" w:rsidP="00EF09F9">
            <w:pPr>
              <w:rPr>
                <w:rFonts w:eastAsia="Times New Roman"/>
                <w:color w:val="000000"/>
              </w:rPr>
            </w:pPr>
            <w:r w:rsidRPr="00F2361E">
              <w:rPr>
                <w:rFonts w:eastAsia="Times New Roman"/>
                <w:color w:val="000000"/>
              </w:rPr>
              <w:t>выпускники школ-интернатов</w:t>
            </w:r>
          </w:p>
        </w:tc>
        <w:tc>
          <w:tcPr>
            <w:tcW w:w="1275" w:type="dxa"/>
            <w:vAlign w:val="center"/>
          </w:tcPr>
          <w:p w:rsidR="00F2361E" w:rsidRPr="00F2361E" w:rsidRDefault="00F2361E" w:rsidP="00F2361E">
            <w:pPr>
              <w:jc w:val="center"/>
              <w:rPr>
                <w:color w:val="000000"/>
              </w:rPr>
            </w:pPr>
            <w:r w:rsidRPr="00F2361E">
              <w:rPr>
                <w:color w:val="000000"/>
              </w:rPr>
              <w:t>0,0%</w:t>
            </w:r>
          </w:p>
        </w:tc>
        <w:tc>
          <w:tcPr>
            <w:tcW w:w="1276" w:type="dxa"/>
            <w:vAlign w:val="center"/>
          </w:tcPr>
          <w:p w:rsidR="00F2361E" w:rsidRPr="00F2361E" w:rsidRDefault="00F2361E" w:rsidP="00F2361E">
            <w:pPr>
              <w:jc w:val="center"/>
              <w:rPr>
                <w:color w:val="000000"/>
              </w:rPr>
            </w:pPr>
            <w:r w:rsidRPr="00F2361E">
              <w:rPr>
                <w:color w:val="000000"/>
              </w:rPr>
              <w:t>50,0%</w:t>
            </w:r>
          </w:p>
        </w:tc>
        <w:tc>
          <w:tcPr>
            <w:tcW w:w="1276" w:type="dxa"/>
            <w:vAlign w:val="center"/>
          </w:tcPr>
          <w:p w:rsidR="00F2361E" w:rsidRPr="00F2361E" w:rsidRDefault="00F2361E" w:rsidP="00F2361E">
            <w:pPr>
              <w:jc w:val="center"/>
              <w:rPr>
                <w:color w:val="000000"/>
              </w:rPr>
            </w:pPr>
            <w:r w:rsidRPr="00F2361E">
              <w:rPr>
                <w:color w:val="000000"/>
              </w:rPr>
              <w:t>50,0%</w:t>
            </w:r>
          </w:p>
        </w:tc>
        <w:tc>
          <w:tcPr>
            <w:tcW w:w="1276" w:type="dxa"/>
            <w:vAlign w:val="center"/>
          </w:tcPr>
          <w:p w:rsidR="00F2361E" w:rsidRPr="00F2361E" w:rsidRDefault="00F2361E" w:rsidP="00F2361E">
            <w:pPr>
              <w:jc w:val="center"/>
              <w:rPr>
                <w:color w:val="000000"/>
              </w:rPr>
            </w:pPr>
            <w:r w:rsidRPr="00F2361E">
              <w:rPr>
                <w:color w:val="000000"/>
              </w:rPr>
              <w:t>0,0%</w:t>
            </w:r>
          </w:p>
        </w:tc>
        <w:tc>
          <w:tcPr>
            <w:tcW w:w="1275" w:type="dxa"/>
            <w:vAlign w:val="center"/>
          </w:tcPr>
          <w:p w:rsidR="00F2361E" w:rsidRPr="00F2361E" w:rsidRDefault="00F2361E" w:rsidP="00EF09F9">
            <w:pPr>
              <w:jc w:val="center"/>
            </w:pPr>
          </w:p>
        </w:tc>
      </w:tr>
      <w:tr w:rsidR="00F2361E" w:rsidRPr="00F2361E" w:rsidTr="00F2361E">
        <w:trPr>
          <w:cantSplit/>
          <w:tblHeader/>
        </w:trPr>
        <w:tc>
          <w:tcPr>
            <w:tcW w:w="3687" w:type="dxa"/>
            <w:vAlign w:val="bottom"/>
          </w:tcPr>
          <w:p w:rsidR="00F2361E" w:rsidRPr="00F2361E" w:rsidRDefault="00F2361E" w:rsidP="00EF09F9">
            <w:pPr>
              <w:rPr>
                <w:rFonts w:eastAsia="Times New Roman"/>
                <w:color w:val="000000"/>
              </w:rPr>
            </w:pPr>
            <w:r w:rsidRPr="00F2361E">
              <w:rPr>
                <w:rFonts w:eastAsia="Times New Roman"/>
                <w:color w:val="000000"/>
              </w:rPr>
              <w:t>выпускники президентского кадетского училища</w:t>
            </w:r>
          </w:p>
        </w:tc>
        <w:tc>
          <w:tcPr>
            <w:tcW w:w="1275" w:type="dxa"/>
            <w:vAlign w:val="center"/>
          </w:tcPr>
          <w:p w:rsidR="00F2361E" w:rsidRPr="00F2361E" w:rsidRDefault="00F2361E" w:rsidP="00F2361E">
            <w:pPr>
              <w:jc w:val="center"/>
              <w:rPr>
                <w:color w:val="000000"/>
              </w:rPr>
            </w:pPr>
            <w:r w:rsidRPr="00F2361E">
              <w:rPr>
                <w:color w:val="000000"/>
              </w:rPr>
              <w:t>4,2%</w:t>
            </w:r>
          </w:p>
        </w:tc>
        <w:tc>
          <w:tcPr>
            <w:tcW w:w="1276" w:type="dxa"/>
            <w:vAlign w:val="center"/>
          </w:tcPr>
          <w:p w:rsidR="00F2361E" w:rsidRPr="00F2361E" w:rsidRDefault="00F2361E" w:rsidP="00F2361E">
            <w:pPr>
              <w:jc w:val="center"/>
              <w:rPr>
                <w:color w:val="000000"/>
              </w:rPr>
            </w:pPr>
            <w:r w:rsidRPr="00F2361E">
              <w:rPr>
                <w:color w:val="000000"/>
              </w:rPr>
              <w:t>12,5%</w:t>
            </w:r>
          </w:p>
        </w:tc>
        <w:tc>
          <w:tcPr>
            <w:tcW w:w="1276" w:type="dxa"/>
            <w:vAlign w:val="center"/>
          </w:tcPr>
          <w:p w:rsidR="00F2361E" w:rsidRPr="00F2361E" w:rsidRDefault="00F2361E" w:rsidP="00F2361E">
            <w:pPr>
              <w:jc w:val="center"/>
              <w:rPr>
                <w:color w:val="000000"/>
              </w:rPr>
            </w:pPr>
            <w:r w:rsidRPr="00F2361E">
              <w:rPr>
                <w:color w:val="000000"/>
              </w:rPr>
              <w:t>62,5%</w:t>
            </w:r>
          </w:p>
        </w:tc>
        <w:tc>
          <w:tcPr>
            <w:tcW w:w="1276" w:type="dxa"/>
            <w:vAlign w:val="center"/>
          </w:tcPr>
          <w:p w:rsidR="00F2361E" w:rsidRPr="00F2361E" w:rsidRDefault="00F2361E" w:rsidP="00F2361E">
            <w:pPr>
              <w:jc w:val="center"/>
              <w:rPr>
                <w:color w:val="000000"/>
              </w:rPr>
            </w:pPr>
            <w:r w:rsidRPr="00F2361E">
              <w:rPr>
                <w:color w:val="000000"/>
              </w:rPr>
              <w:t>20,8%</w:t>
            </w:r>
          </w:p>
        </w:tc>
        <w:tc>
          <w:tcPr>
            <w:tcW w:w="1275" w:type="dxa"/>
            <w:vAlign w:val="center"/>
          </w:tcPr>
          <w:p w:rsidR="00F2361E" w:rsidRPr="00F2361E" w:rsidRDefault="00F2361E" w:rsidP="00EF09F9">
            <w:pPr>
              <w:jc w:val="center"/>
            </w:pPr>
          </w:p>
        </w:tc>
      </w:tr>
    </w:tbl>
    <w:p w:rsidR="00A801AC" w:rsidRPr="00FC6BBF" w:rsidRDefault="00A801AC" w:rsidP="00923AF3">
      <w:pPr>
        <w:pStyle w:val="3"/>
        <w:numPr>
          <w:ilvl w:val="2"/>
          <w:numId w:val="37"/>
        </w:numPr>
        <w:rPr>
          <w:rFonts w:ascii="Times New Roman" w:hAnsi="Times New Roman"/>
        </w:rPr>
      </w:pPr>
      <w:r w:rsidRPr="00FC6BBF">
        <w:rPr>
          <w:rFonts w:ascii="Times New Roman" w:hAnsi="Times New Roman"/>
          <w:b w:val="0"/>
          <w:bCs w:val="0"/>
        </w:rPr>
        <w:t xml:space="preserve">основные результаты ЕГЭ по </w:t>
      </w:r>
      <w:r w:rsidR="00A57345">
        <w:rPr>
          <w:rFonts w:ascii="Times New Roman" w:hAnsi="Times New Roman"/>
          <w:b w:val="0"/>
          <w:bCs w:val="0"/>
        </w:rPr>
        <w:t>информатике и ИКТ</w:t>
      </w:r>
      <w:r w:rsidRPr="00FC6BBF">
        <w:rPr>
          <w:rFonts w:ascii="Times New Roman" w:hAnsi="Times New Roman"/>
          <w:b w:val="0"/>
          <w:bCs w:val="0"/>
        </w:rPr>
        <w:t xml:space="preserve"> в сравнении по АТЕ</w:t>
      </w:r>
      <w:r w:rsidR="00AF5C30">
        <w:rPr>
          <w:rFonts w:ascii="Times New Roman" w:hAnsi="Times New Roman"/>
          <w:b w:val="0"/>
          <w:bCs w:val="0"/>
        </w:rPr>
        <w:t>*</w:t>
      </w:r>
    </w:p>
    <w:p w:rsidR="00A801AC" w:rsidRDefault="00A801AC" w:rsidP="00B37EA4">
      <w:pPr>
        <w:pStyle w:val="af7"/>
        <w:keepNext/>
        <w:spacing w:before="120"/>
      </w:pPr>
      <w:r w:rsidRPr="00FC6BBF">
        <w:t xml:space="preserve">Таблица </w:t>
      </w:r>
      <w:r w:rsidR="00427F57">
        <w:t>5</w:t>
      </w:r>
      <w:r>
        <w:noBreakHyphen/>
      </w:r>
      <w:fldSimple w:instr=" SEQ Таблица \* ARABIC \s 1 ">
        <w:r>
          <w:rPr>
            <w:noProof/>
          </w:rPr>
          <w:t>10</w:t>
        </w:r>
      </w:fldSimple>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68"/>
        <w:gridCol w:w="2693"/>
        <w:gridCol w:w="1311"/>
        <w:gridCol w:w="1311"/>
        <w:gridCol w:w="1311"/>
        <w:gridCol w:w="1312"/>
        <w:gridCol w:w="1559"/>
      </w:tblGrid>
      <w:tr w:rsidR="00A57345" w:rsidRPr="00972011" w:rsidTr="009A4E41">
        <w:trPr>
          <w:cantSplit/>
          <w:tblHeader/>
        </w:trPr>
        <w:tc>
          <w:tcPr>
            <w:tcW w:w="568" w:type="dxa"/>
            <w:vMerge w:val="restart"/>
            <w:shd w:val="clear" w:color="auto" w:fill="auto"/>
            <w:vAlign w:val="center"/>
          </w:tcPr>
          <w:p w:rsidR="00A57345" w:rsidRPr="00972011" w:rsidRDefault="00A57345" w:rsidP="00972011">
            <w:pPr>
              <w:pStyle w:val="a3"/>
              <w:spacing w:after="0" w:line="240" w:lineRule="auto"/>
              <w:ind w:left="0"/>
              <w:jc w:val="center"/>
              <w:rPr>
                <w:rFonts w:ascii="Times New Roman" w:hAnsi="Times New Roman"/>
                <w:sz w:val="24"/>
                <w:szCs w:val="24"/>
              </w:rPr>
            </w:pPr>
            <w:r w:rsidRPr="00972011">
              <w:rPr>
                <w:rFonts w:ascii="Times New Roman" w:hAnsi="Times New Roman"/>
                <w:sz w:val="24"/>
                <w:szCs w:val="24"/>
              </w:rPr>
              <w:t>№</w:t>
            </w:r>
          </w:p>
        </w:tc>
        <w:tc>
          <w:tcPr>
            <w:tcW w:w="2693" w:type="dxa"/>
            <w:vMerge w:val="restart"/>
            <w:shd w:val="clear" w:color="auto" w:fill="auto"/>
            <w:vAlign w:val="center"/>
          </w:tcPr>
          <w:p w:rsidR="00A57345" w:rsidRPr="00972011" w:rsidRDefault="00A57345" w:rsidP="00972011">
            <w:pPr>
              <w:pStyle w:val="a3"/>
              <w:spacing w:after="0" w:line="240" w:lineRule="auto"/>
              <w:ind w:left="0"/>
              <w:jc w:val="center"/>
              <w:rPr>
                <w:rFonts w:ascii="Times New Roman" w:hAnsi="Times New Roman"/>
                <w:sz w:val="24"/>
                <w:szCs w:val="24"/>
              </w:rPr>
            </w:pPr>
            <w:r w:rsidRPr="00972011">
              <w:rPr>
                <w:rFonts w:ascii="Times New Roman" w:hAnsi="Times New Roman"/>
                <w:sz w:val="24"/>
                <w:szCs w:val="24"/>
              </w:rPr>
              <w:t>Наименование АТЕ</w:t>
            </w:r>
          </w:p>
        </w:tc>
        <w:tc>
          <w:tcPr>
            <w:tcW w:w="5245" w:type="dxa"/>
            <w:gridSpan w:val="4"/>
            <w:shd w:val="clear" w:color="auto" w:fill="auto"/>
          </w:tcPr>
          <w:p w:rsidR="00A57345" w:rsidRPr="00972011" w:rsidRDefault="00A57345" w:rsidP="00972011">
            <w:pPr>
              <w:pStyle w:val="a3"/>
              <w:spacing w:after="0" w:line="240" w:lineRule="auto"/>
              <w:ind w:left="0"/>
              <w:jc w:val="center"/>
              <w:rPr>
                <w:rFonts w:ascii="Times New Roman" w:hAnsi="Times New Roman"/>
                <w:sz w:val="24"/>
                <w:szCs w:val="24"/>
              </w:rPr>
            </w:pPr>
            <w:r w:rsidRPr="00972011">
              <w:rPr>
                <w:rFonts w:ascii="Times New Roman" w:hAnsi="Times New Roman"/>
                <w:sz w:val="24"/>
                <w:szCs w:val="24"/>
              </w:rPr>
              <w:t>Доля участников, получивших тестовый балл</w:t>
            </w:r>
          </w:p>
        </w:tc>
        <w:tc>
          <w:tcPr>
            <w:tcW w:w="1559" w:type="dxa"/>
            <w:vMerge w:val="restart"/>
            <w:shd w:val="clear" w:color="auto" w:fill="auto"/>
            <w:vAlign w:val="center"/>
          </w:tcPr>
          <w:p w:rsidR="00A57345" w:rsidRPr="00972011" w:rsidRDefault="00A57345" w:rsidP="00972011">
            <w:pPr>
              <w:pStyle w:val="a3"/>
              <w:spacing w:after="0" w:line="240" w:lineRule="auto"/>
              <w:ind w:left="0"/>
              <w:jc w:val="center"/>
              <w:rPr>
                <w:rFonts w:ascii="Times New Roman" w:hAnsi="Times New Roman"/>
                <w:sz w:val="24"/>
                <w:szCs w:val="24"/>
              </w:rPr>
            </w:pPr>
            <w:r w:rsidRPr="00972011">
              <w:rPr>
                <w:rFonts w:ascii="Times New Roman" w:hAnsi="Times New Roman"/>
                <w:sz w:val="24"/>
                <w:szCs w:val="24"/>
              </w:rPr>
              <w:t>Количество участников, получивших 100 баллов</w:t>
            </w:r>
          </w:p>
        </w:tc>
      </w:tr>
      <w:tr w:rsidR="00A57345" w:rsidRPr="00972011" w:rsidTr="009A4E41">
        <w:trPr>
          <w:cantSplit/>
          <w:tblHeader/>
        </w:trPr>
        <w:tc>
          <w:tcPr>
            <w:tcW w:w="568" w:type="dxa"/>
            <w:vMerge/>
            <w:shd w:val="clear" w:color="auto" w:fill="auto"/>
          </w:tcPr>
          <w:p w:rsidR="00A57345" w:rsidRPr="00972011" w:rsidRDefault="00A57345" w:rsidP="00972011">
            <w:pPr>
              <w:pStyle w:val="a3"/>
              <w:spacing w:after="0" w:line="240" w:lineRule="auto"/>
              <w:ind w:left="0"/>
              <w:jc w:val="center"/>
              <w:rPr>
                <w:rFonts w:ascii="Times New Roman" w:hAnsi="Times New Roman"/>
                <w:sz w:val="24"/>
                <w:szCs w:val="24"/>
              </w:rPr>
            </w:pPr>
          </w:p>
        </w:tc>
        <w:tc>
          <w:tcPr>
            <w:tcW w:w="2693" w:type="dxa"/>
            <w:vMerge/>
            <w:shd w:val="clear" w:color="auto" w:fill="auto"/>
          </w:tcPr>
          <w:p w:rsidR="00A57345" w:rsidRPr="00972011" w:rsidRDefault="00A57345" w:rsidP="00972011">
            <w:pPr>
              <w:pStyle w:val="a3"/>
              <w:spacing w:after="0" w:line="240" w:lineRule="auto"/>
              <w:ind w:left="0"/>
              <w:jc w:val="center"/>
              <w:rPr>
                <w:rFonts w:ascii="Times New Roman" w:hAnsi="Times New Roman"/>
                <w:sz w:val="24"/>
                <w:szCs w:val="24"/>
              </w:rPr>
            </w:pPr>
          </w:p>
        </w:tc>
        <w:tc>
          <w:tcPr>
            <w:tcW w:w="1311" w:type="dxa"/>
            <w:shd w:val="clear" w:color="auto" w:fill="auto"/>
            <w:vAlign w:val="center"/>
          </w:tcPr>
          <w:p w:rsidR="00A57345" w:rsidRPr="00972011" w:rsidRDefault="00A57345" w:rsidP="00972011">
            <w:pPr>
              <w:pStyle w:val="a3"/>
              <w:spacing w:after="0" w:line="240" w:lineRule="auto"/>
              <w:ind w:left="0"/>
              <w:jc w:val="center"/>
              <w:rPr>
                <w:rFonts w:ascii="Times New Roman" w:hAnsi="Times New Roman"/>
                <w:i/>
                <w:sz w:val="24"/>
                <w:szCs w:val="24"/>
              </w:rPr>
            </w:pPr>
            <w:r w:rsidRPr="00972011">
              <w:rPr>
                <w:rFonts w:ascii="Times New Roman" w:hAnsi="Times New Roman"/>
                <w:sz w:val="24"/>
                <w:szCs w:val="24"/>
              </w:rPr>
              <w:t>ниже минимального</w:t>
            </w:r>
          </w:p>
        </w:tc>
        <w:tc>
          <w:tcPr>
            <w:tcW w:w="1311" w:type="dxa"/>
            <w:shd w:val="clear" w:color="auto" w:fill="auto"/>
            <w:vAlign w:val="center"/>
          </w:tcPr>
          <w:p w:rsidR="00A57345" w:rsidRPr="00972011" w:rsidRDefault="00A57345" w:rsidP="00972011">
            <w:pPr>
              <w:pStyle w:val="a3"/>
              <w:spacing w:after="0" w:line="240" w:lineRule="auto"/>
              <w:ind w:left="0"/>
              <w:jc w:val="center"/>
              <w:rPr>
                <w:rFonts w:ascii="Times New Roman" w:hAnsi="Times New Roman"/>
                <w:i/>
                <w:sz w:val="24"/>
                <w:szCs w:val="24"/>
              </w:rPr>
            </w:pPr>
            <w:r w:rsidRPr="00972011">
              <w:rPr>
                <w:rFonts w:ascii="Times New Roman" w:hAnsi="Times New Roman"/>
                <w:sz w:val="24"/>
                <w:szCs w:val="24"/>
              </w:rPr>
              <w:t>от минимального до 60 баллов</w:t>
            </w:r>
          </w:p>
        </w:tc>
        <w:tc>
          <w:tcPr>
            <w:tcW w:w="1311" w:type="dxa"/>
            <w:shd w:val="clear" w:color="auto" w:fill="auto"/>
            <w:vAlign w:val="center"/>
          </w:tcPr>
          <w:p w:rsidR="00A57345" w:rsidRPr="00972011" w:rsidRDefault="00A57345" w:rsidP="00972011">
            <w:pPr>
              <w:pStyle w:val="a3"/>
              <w:spacing w:after="0" w:line="240" w:lineRule="auto"/>
              <w:ind w:left="0"/>
              <w:jc w:val="center"/>
              <w:rPr>
                <w:rFonts w:ascii="Times New Roman" w:hAnsi="Times New Roman"/>
                <w:i/>
                <w:sz w:val="24"/>
                <w:szCs w:val="24"/>
              </w:rPr>
            </w:pPr>
            <w:r w:rsidRPr="00972011">
              <w:rPr>
                <w:rFonts w:ascii="Times New Roman" w:hAnsi="Times New Roman"/>
                <w:sz w:val="24"/>
                <w:szCs w:val="24"/>
              </w:rPr>
              <w:t>от 61 до 80 баллов</w:t>
            </w:r>
          </w:p>
        </w:tc>
        <w:tc>
          <w:tcPr>
            <w:tcW w:w="1312" w:type="dxa"/>
            <w:shd w:val="clear" w:color="auto" w:fill="auto"/>
            <w:vAlign w:val="center"/>
          </w:tcPr>
          <w:p w:rsidR="00A57345" w:rsidRPr="00972011" w:rsidRDefault="00A57345" w:rsidP="00972011">
            <w:pPr>
              <w:pStyle w:val="a3"/>
              <w:spacing w:after="0" w:line="240" w:lineRule="auto"/>
              <w:ind w:left="0"/>
              <w:jc w:val="center"/>
              <w:rPr>
                <w:rFonts w:ascii="Times New Roman" w:hAnsi="Times New Roman"/>
                <w:i/>
                <w:sz w:val="24"/>
                <w:szCs w:val="24"/>
              </w:rPr>
            </w:pPr>
            <w:r w:rsidRPr="00972011">
              <w:rPr>
                <w:rFonts w:ascii="Times New Roman" w:hAnsi="Times New Roman"/>
                <w:sz w:val="24"/>
                <w:szCs w:val="24"/>
              </w:rPr>
              <w:t>от 81 до 99 баллов</w:t>
            </w:r>
          </w:p>
        </w:tc>
        <w:tc>
          <w:tcPr>
            <w:tcW w:w="1559" w:type="dxa"/>
            <w:vMerge/>
            <w:shd w:val="clear" w:color="auto" w:fill="auto"/>
          </w:tcPr>
          <w:p w:rsidR="00A57345" w:rsidRPr="00972011" w:rsidRDefault="00A57345" w:rsidP="00972011">
            <w:pPr>
              <w:pStyle w:val="a3"/>
              <w:spacing w:after="0" w:line="240" w:lineRule="auto"/>
              <w:ind w:left="0"/>
              <w:jc w:val="center"/>
              <w:rPr>
                <w:rFonts w:ascii="Times New Roman" w:hAnsi="Times New Roman"/>
                <w:i/>
                <w:sz w:val="24"/>
                <w:szCs w:val="24"/>
              </w:rPr>
            </w:pPr>
          </w:p>
        </w:tc>
      </w:tr>
      <w:tr w:rsidR="00972011" w:rsidRPr="00972011" w:rsidTr="009A4E41">
        <w:trPr>
          <w:cantSplit/>
          <w:trHeight w:val="20"/>
        </w:trPr>
        <w:tc>
          <w:tcPr>
            <w:tcW w:w="568" w:type="dxa"/>
            <w:shd w:val="clear" w:color="auto" w:fill="auto"/>
          </w:tcPr>
          <w:p w:rsidR="00972011" w:rsidRPr="00972011" w:rsidRDefault="00972011" w:rsidP="00972011">
            <w:pPr>
              <w:pStyle w:val="a3"/>
              <w:spacing w:after="0" w:line="240" w:lineRule="auto"/>
              <w:ind w:left="0"/>
              <w:jc w:val="both"/>
              <w:rPr>
                <w:rFonts w:ascii="Times New Roman" w:hAnsi="Times New Roman"/>
                <w:sz w:val="24"/>
                <w:szCs w:val="24"/>
              </w:rPr>
            </w:pPr>
            <w:r w:rsidRPr="00972011">
              <w:rPr>
                <w:rFonts w:ascii="Times New Roman" w:hAnsi="Times New Roman"/>
                <w:sz w:val="24"/>
                <w:szCs w:val="24"/>
              </w:rPr>
              <w:t>1</w:t>
            </w:r>
          </w:p>
        </w:tc>
        <w:tc>
          <w:tcPr>
            <w:tcW w:w="2693" w:type="dxa"/>
            <w:shd w:val="clear" w:color="auto" w:fill="auto"/>
            <w:vAlign w:val="bottom"/>
          </w:tcPr>
          <w:p w:rsidR="00972011" w:rsidRPr="00972011" w:rsidRDefault="00972011" w:rsidP="00972011">
            <w:pPr>
              <w:rPr>
                <w:color w:val="000000"/>
              </w:rPr>
            </w:pPr>
            <w:r w:rsidRPr="00972011">
              <w:rPr>
                <w:color w:val="000000"/>
              </w:rPr>
              <w:t>Беломорский МР</w:t>
            </w:r>
          </w:p>
        </w:tc>
        <w:tc>
          <w:tcPr>
            <w:tcW w:w="1311" w:type="dxa"/>
            <w:shd w:val="clear" w:color="auto" w:fill="auto"/>
            <w:vAlign w:val="center"/>
          </w:tcPr>
          <w:p w:rsidR="00972011" w:rsidRPr="00972011" w:rsidRDefault="00972011" w:rsidP="00972011">
            <w:pPr>
              <w:jc w:val="center"/>
              <w:rPr>
                <w:color w:val="000000"/>
              </w:rPr>
            </w:pPr>
            <w:r w:rsidRPr="00972011">
              <w:rPr>
                <w:color w:val="000000"/>
              </w:rPr>
              <w:t>0,0%</w:t>
            </w:r>
          </w:p>
        </w:tc>
        <w:tc>
          <w:tcPr>
            <w:tcW w:w="1311" w:type="dxa"/>
            <w:shd w:val="clear" w:color="auto" w:fill="auto"/>
            <w:vAlign w:val="center"/>
          </w:tcPr>
          <w:p w:rsidR="00972011" w:rsidRPr="00972011" w:rsidRDefault="00972011" w:rsidP="00972011">
            <w:pPr>
              <w:jc w:val="center"/>
              <w:rPr>
                <w:color w:val="000000"/>
              </w:rPr>
            </w:pPr>
            <w:r w:rsidRPr="00972011">
              <w:rPr>
                <w:color w:val="000000"/>
              </w:rPr>
              <w:t>28,6%</w:t>
            </w:r>
          </w:p>
        </w:tc>
        <w:tc>
          <w:tcPr>
            <w:tcW w:w="1311" w:type="dxa"/>
            <w:shd w:val="clear" w:color="auto" w:fill="auto"/>
            <w:vAlign w:val="center"/>
          </w:tcPr>
          <w:p w:rsidR="00972011" w:rsidRPr="00972011" w:rsidRDefault="00972011" w:rsidP="00972011">
            <w:pPr>
              <w:jc w:val="center"/>
              <w:rPr>
                <w:color w:val="000000"/>
              </w:rPr>
            </w:pPr>
            <w:r w:rsidRPr="00972011">
              <w:rPr>
                <w:color w:val="000000"/>
              </w:rPr>
              <w:t>57,1%</w:t>
            </w:r>
          </w:p>
        </w:tc>
        <w:tc>
          <w:tcPr>
            <w:tcW w:w="1312" w:type="dxa"/>
            <w:shd w:val="clear" w:color="auto" w:fill="auto"/>
            <w:vAlign w:val="center"/>
          </w:tcPr>
          <w:p w:rsidR="00972011" w:rsidRPr="00972011" w:rsidRDefault="00972011" w:rsidP="00972011">
            <w:pPr>
              <w:jc w:val="center"/>
              <w:rPr>
                <w:color w:val="000000"/>
              </w:rPr>
            </w:pPr>
            <w:r w:rsidRPr="00972011">
              <w:rPr>
                <w:color w:val="000000"/>
              </w:rPr>
              <w:t>14,3%</w:t>
            </w:r>
          </w:p>
        </w:tc>
        <w:tc>
          <w:tcPr>
            <w:tcW w:w="1559" w:type="dxa"/>
            <w:shd w:val="clear" w:color="auto" w:fill="auto"/>
            <w:vAlign w:val="center"/>
          </w:tcPr>
          <w:p w:rsidR="00972011" w:rsidRPr="00972011" w:rsidRDefault="00972011" w:rsidP="00972011">
            <w:pPr>
              <w:pStyle w:val="a3"/>
              <w:spacing w:after="0" w:line="240" w:lineRule="auto"/>
              <w:ind w:left="0"/>
              <w:jc w:val="center"/>
              <w:rPr>
                <w:rFonts w:ascii="Times New Roman" w:hAnsi="Times New Roman"/>
                <w:sz w:val="24"/>
                <w:szCs w:val="24"/>
              </w:rPr>
            </w:pPr>
          </w:p>
        </w:tc>
      </w:tr>
      <w:tr w:rsidR="00972011" w:rsidRPr="00972011" w:rsidTr="009A4E41">
        <w:trPr>
          <w:cantSplit/>
          <w:trHeight w:val="243"/>
        </w:trPr>
        <w:tc>
          <w:tcPr>
            <w:tcW w:w="568" w:type="dxa"/>
            <w:shd w:val="clear" w:color="auto" w:fill="auto"/>
          </w:tcPr>
          <w:p w:rsidR="00972011" w:rsidRPr="00972011" w:rsidRDefault="00972011" w:rsidP="00972011">
            <w:pPr>
              <w:pStyle w:val="a3"/>
              <w:spacing w:after="0" w:line="240" w:lineRule="auto"/>
              <w:ind w:left="0"/>
              <w:jc w:val="both"/>
              <w:rPr>
                <w:rFonts w:ascii="Times New Roman" w:hAnsi="Times New Roman"/>
                <w:sz w:val="24"/>
                <w:szCs w:val="24"/>
              </w:rPr>
            </w:pPr>
            <w:r w:rsidRPr="00972011">
              <w:rPr>
                <w:rFonts w:ascii="Times New Roman" w:hAnsi="Times New Roman"/>
                <w:sz w:val="24"/>
                <w:szCs w:val="24"/>
              </w:rPr>
              <w:t>2</w:t>
            </w:r>
          </w:p>
        </w:tc>
        <w:tc>
          <w:tcPr>
            <w:tcW w:w="2693" w:type="dxa"/>
            <w:shd w:val="clear" w:color="auto" w:fill="auto"/>
            <w:vAlign w:val="bottom"/>
          </w:tcPr>
          <w:p w:rsidR="00972011" w:rsidRPr="00972011" w:rsidRDefault="00972011" w:rsidP="00972011">
            <w:pPr>
              <w:rPr>
                <w:color w:val="000000"/>
              </w:rPr>
            </w:pPr>
            <w:r w:rsidRPr="00972011">
              <w:rPr>
                <w:color w:val="000000"/>
              </w:rPr>
              <w:t>Калевальский НМР</w:t>
            </w:r>
          </w:p>
        </w:tc>
        <w:tc>
          <w:tcPr>
            <w:tcW w:w="1311" w:type="dxa"/>
            <w:shd w:val="clear" w:color="auto" w:fill="auto"/>
            <w:vAlign w:val="center"/>
          </w:tcPr>
          <w:p w:rsidR="00972011" w:rsidRPr="00972011" w:rsidRDefault="00972011" w:rsidP="00972011">
            <w:pPr>
              <w:jc w:val="center"/>
              <w:rPr>
                <w:color w:val="000000"/>
              </w:rPr>
            </w:pPr>
            <w:r w:rsidRPr="00972011">
              <w:rPr>
                <w:color w:val="000000"/>
              </w:rPr>
              <w:t>0,0%</w:t>
            </w:r>
          </w:p>
        </w:tc>
        <w:tc>
          <w:tcPr>
            <w:tcW w:w="1311" w:type="dxa"/>
            <w:shd w:val="clear" w:color="auto" w:fill="auto"/>
            <w:vAlign w:val="center"/>
          </w:tcPr>
          <w:p w:rsidR="00972011" w:rsidRPr="00972011" w:rsidRDefault="00972011" w:rsidP="00972011">
            <w:pPr>
              <w:jc w:val="center"/>
              <w:rPr>
                <w:color w:val="000000"/>
              </w:rPr>
            </w:pPr>
            <w:r w:rsidRPr="00972011">
              <w:rPr>
                <w:color w:val="000000"/>
              </w:rPr>
              <w:t>20,0%</w:t>
            </w:r>
          </w:p>
        </w:tc>
        <w:tc>
          <w:tcPr>
            <w:tcW w:w="1311" w:type="dxa"/>
            <w:shd w:val="clear" w:color="auto" w:fill="auto"/>
            <w:vAlign w:val="center"/>
          </w:tcPr>
          <w:p w:rsidR="00972011" w:rsidRPr="00972011" w:rsidRDefault="00972011" w:rsidP="00972011">
            <w:pPr>
              <w:jc w:val="center"/>
              <w:rPr>
                <w:color w:val="000000"/>
              </w:rPr>
            </w:pPr>
            <w:r w:rsidRPr="00972011">
              <w:rPr>
                <w:color w:val="000000"/>
              </w:rPr>
              <w:t>40,0%</w:t>
            </w:r>
          </w:p>
        </w:tc>
        <w:tc>
          <w:tcPr>
            <w:tcW w:w="1312" w:type="dxa"/>
            <w:shd w:val="clear" w:color="auto" w:fill="auto"/>
            <w:vAlign w:val="center"/>
          </w:tcPr>
          <w:p w:rsidR="00972011" w:rsidRPr="00972011" w:rsidRDefault="00972011" w:rsidP="00972011">
            <w:pPr>
              <w:jc w:val="center"/>
              <w:rPr>
                <w:color w:val="000000"/>
              </w:rPr>
            </w:pPr>
            <w:r w:rsidRPr="00972011">
              <w:rPr>
                <w:color w:val="000000"/>
              </w:rPr>
              <w:t>40,0%</w:t>
            </w:r>
          </w:p>
        </w:tc>
        <w:tc>
          <w:tcPr>
            <w:tcW w:w="1559" w:type="dxa"/>
            <w:shd w:val="clear" w:color="auto" w:fill="auto"/>
            <w:vAlign w:val="center"/>
          </w:tcPr>
          <w:p w:rsidR="00972011" w:rsidRPr="00972011" w:rsidRDefault="00972011" w:rsidP="00972011">
            <w:pPr>
              <w:pStyle w:val="a3"/>
              <w:spacing w:after="0" w:line="240" w:lineRule="auto"/>
              <w:ind w:left="0"/>
              <w:jc w:val="center"/>
              <w:rPr>
                <w:rFonts w:ascii="Times New Roman" w:hAnsi="Times New Roman"/>
                <w:sz w:val="24"/>
                <w:szCs w:val="24"/>
              </w:rPr>
            </w:pPr>
          </w:p>
        </w:tc>
      </w:tr>
      <w:tr w:rsidR="00972011" w:rsidRPr="0061384F" w:rsidTr="009A4E41">
        <w:trPr>
          <w:cantSplit/>
          <w:trHeight w:val="243"/>
        </w:trPr>
        <w:tc>
          <w:tcPr>
            <w:tcW w:w="568" w:type="dxa"/>
            <w:shd w:val="clear" w:color="auto" w:fill="auto"/>
          </w:tcPr>
          <w:p w:rsidR="00972011" w:rsidRPr="0061384F" w:rsidRDefault="00972011" w:rsidP="00972011">
            <w:pPr>
              <w:pStyle w:val="a3"/>
              <w:spacing w:after="0" w:line="240" w:lineRule="auto"/>
              <w:ind w:left="0"/>
              <w:jc w:val="both"/>
              <w:rPr>
                <w:rFonts w:ascii="Times New Roman" w:hAnsi="Times New Roman"/>
                <w:b/>
                <w:sz w:val="24"/>
                <w:szCs w:val="24"/>
              </w:rPr>
            </w:pPr>
            <w:r w:rsidRPr="0061384F">
              <w:rPr>
                <w:rFonts w:ascii="Times New Roman" w:hAnsi="Times New Roman"/>
                <w:b/>
                <w:sz w:val="24"/>
                <w:szCs w:val="24"/>
              </w:rPr>
              <w:t>3</w:t>
            </w:r>
          </w:p>
        </w:tc>
        <w:tc>
          <w:tcPr>
            <w:tcW w:w="2693" w:type="dxa"/>
            <w:shd w:val="clear" w:color="auto" w:fill="auto"/>
            <w:vAlign w:val="bottom"/>
          </w:tcPr>
          <w:p w:rsidR="00972011" w:rsidRPr="0061384F" w:rsidRDefault="00972011" w:rsidP="00972011">
            <w:pPr>
              <w:rPr>
                <w:b/>
                <w:color w:val="000000"/>
              </w:rPr>
            </w:pPr>
            <w:r w:rsidRPr="0061384F">
              <w:rPr>
                <w:b/>
                <w:color w:val="000000"/>
              </w:rPr>
              <w:t>Кемский МР</w:t>
            </w:r>
          </w:p>
        </w:tc>
        <w:tc>
          <w:tcPr>
            <w:tcW w:w="1311" w:type="dxa"/>
            <w:shd w:val="clear" w:color="auto" w:fill="auto"/>
            <w:vAlign w:val="center"/>
          </w:tcPr>
          <w:p w:rsidR="00972011" w:rsidRPr="0061384F" w:rsidRDefault="00972011" w:rsidP="00972011">
            <w:pPr>
              <w:jc w:val="center"/>
              <w:rPr>
                <w:b/>
                <w:color w:val="000000"/>
              </w:rPr>
            </w:pPr>
            <w:r w:rsidRPr="0061384F">
              <w:rPr>
                <w:b/>
                <w:color w:val="000000"/>
              </w:rPr>
              <w:t>21,1%</w:t>
            </w:r>
          </w:p>
        </w:tc>
        <w:tc>
          <w:tcPr>
            <w:tcW w:w="1311" w:type="dxa"/>
            <w:shd w:val="clear" w:color="auto" w:fill="auto"/>
            <w:vAlign w:val="center"/>
          </w:tcPr>
          <w:p w:rsidR="00972011" w:rsidRPr="0061384F" w:rsidRDefault="00972011" w:rsidP="00972011">
            <w:pPr>
              <w:jc w:val="center"/>
              <w:rPr>
                <w:b/>
                <w:color w:val="000000"/>
              </w:rPr>
            </w:pPr>
            <w:r w:rsidRPr="0061384F">
              <w:rPr>
                <w:b/>
                <w:color w:val="000000"/>
              </w:rPr>
              <w:t>52,6%</w:t>
            </w:r>
          </w:p>
        </w:tc>
        <w:tc>
          <w:tcPr>
            <w:tcW w:w="1311" w:type="dxa"/>
            <w:shd w:val="clear" w:color="auto" w:fill="auto"/>
            <w:vAlign w:val="center"/>
          </w:tcPr>
          <w:p w:rsidR="00972011" w:rsidRPr="0061384F" w:rsidRDefault="00972011" w:rsidP="00972011">
            <w:pPr>
              <w:jc w:val="center"/>
              <w:rPr>
                <w:b/>
                <w:color w:val="000000"/>
              </w:rPr>
            </w:pPr>
            <w:r w:rsidRPr="0061384F">
              <w:rPr>
                <w:b/>
                <w:color w:val="000000"/>
              </w:rPr>
              <w:t>26,3%</w:t>
            </w:r>
          </w:p>
        </w:tc>
        <w:tc>
          <w:tcPr>
            <w:tcW w:w="1312" w:type="dxa"/>
            <w:shd w:val="clear" w:color="auto" w:fill="auto"/>
            <w:vAlign w:val="center"/>
          </w:tcPr>
          <w:p w:rsidR="00972011" w:rsidRPr="0061384F" w:rsidRDefault="00972011" w:rsidP="00972011">
            <w:pPr>
              <w:jc w:val="center"/>
              <w:rPr>
                <w:b/>
                <w:color w:val="000000"/>
              </w:rPr>
            </w:pPr>
            <w:r w:rsidRPr="0061384F">
              <w:rPr>
                <w:b/>
                <w:color w:val="000000"/>
              </w:rPr>
              <w:t>0,0%</w:t>
            </w:r>
          </w:p>
        </w:tc>
        <w:tc>
          <w:tcPr>
            <w:tcW w:w="1559" w:type="dxa"/>
            <w:shd w:val="clear" w:color="auto" w:fill="auto"/>
            <w:vAlign w:val="center"/>
          </w:tcPr>
          <w:p w:rsidR="00972011" w:rsidRPr="0061384F" w:rsidRDefault="00972011" w:rsidP="00972011">
            <w:pPr>
              <w:pStyle w:val="a3"/>
              <w:spacing w:after="0" w:line="240" w:lineRule="auto"/>
              <w:ind w:left="0"/>
              <w:jc w:val="center"/>
              <w:rPr>
                <w:rFonts w:ascii="Times New Roman" w:hAnsi="Times New Roman"/>
                <w:b/>
                <w:sz w:val="24"/>
                <w:szCs w:val="24"/>
              </w:rPr>
            </w:pPr>
          </w:p>
        </w:tc>
      </w:tr>
      <w:tr w:rsidR="00972011" w:rsidRPr="0061384F" w:rsidTr="009A4E41">
        <w:trPr>
          <w:cantSplit/>
          <w:trHeight w:val="243"/>
        </w:trPr>
        <w:tc>
          <w:tcPr>
            <w:tcW w:w="568" w:type="dxa"/>
            <w:shd w:val="clear" w:color="auto" w:fill="auto"/>
          </w:tcPr>
          <w:p w:rsidR="00972011" w:rsidRPr="0061384F" w:rsidRDefault="00972011" w:rsidP="00972011">
            <w:pPr>
              <w:pStyle w:val="a3"/>
              <w:spacing w:after="0" w:line="240" w:lineRule="auto"/>
              <w:ind w:left="0"/>
              <w:jc w:val="both"/>
              <w:rPr>
                <w:rFonts w:ascii="Times New Roman" w:hAnsi="Times New Roman"/>
                <w:b/>
                <w:sz w:val="24"/>
                <w:szCs w:val="24"/>
              </w:rPr>
            </w:pPr>
            <w:r w:rsidRPr="0061384F">
              <w:rPr>
                <w:rFonts w:ascii="Times New Roman" w:hAnsi="Times New Roman"/>
                <w:b/>
                <w:sz w:val="24"/>
                <w:szCs w:val="24"/>
              </w:rPr>
              <w:t>4</w:t>
            </w:r>
          </w:p>
        </w:tc>
        <w:tc>
          <w:tcPr>
            <w:tcW w:w="2693" w:type="dxa"/>
            <w:shd w:val="clear" w:color="auto" w:fill="auto"/>
            <w:vAlign w:val="bottom"/>
          </w:tcPr>
          <w:p w:rsidR="00972011" w:rsidRPr="0061384F" w:rsidRDefault="00972011" w:rsidP="00972011">
            <w:pPr>
              <w:rPr>
                <w:b/>
                <w:color w:val="000000"/>
              </w:rPr>
            </w:pPr>
            <w:r w:rsidRPr="0061384F">
              <w:rPr>
                <w:b/>
                <w:color w:val="000000"/>
              </w:rPr>
              <w:t>Кондопожский МР</w:t>
            </w:r>
          </w:p>
        </w:tc>
        <w:tc>
          <w:tcPr>
            <w:tcW w:w="1311" w:type="dxa"/>
            <w:shd w:val="clear" w:color="auto" w:fill="auto"/>
            <w:vAlign w:val="center"/>
          </w:tcPr>
          <w:p w:rsidR="00972011" w:rsidRPr="0061384F" w:rsidRDefault="00972011" w:rsidP="00972011">
            <w:pPr>
              <w:jc w:val="center"/>
              <w:rPr>
                <w:b/>
                <w:color w:val="000000"/>
              </w:rPr>
            </w:pPr>
            <w:r w:rsidRPr="0061384F">
              <w:rPr>
                <w:b/>
                <w:color w:val="000000"/>
              </w:rPr>
              <w:t>39,1%</w:t>
            </w:r>
          </w:p>
        </w:tc>
        <w:tc>
          <w:tcPr>
            <w:tcW w:w="1311" w:type="dxa"/>
            <w:shd w:val="clear" w:color="auto" w:fill="auto"/>
            <w:vAlign w:val="center"/>
          </w:tcPr>
          <w:p w:rsidR="00972011" w:rsidRPr="0061384F" w:rsidRDefault="00972011" w:rsidP="00972011">
            <w:pPr>
              <w:jc w:val="center"/>
              <w:rPr>
                <w:b/>
                <w:color w:val="000000"/>
              </w:rPr>
            </w:pPr>
            <w:r w:rsidRPr="0061384F">
              <w:rPr>
                <w:b/>
                <w:color w:val="000000"/>
              </w:rPr>
              <w:t>26,1%</w:t>
            </w:r>
          </w:p>
        </w:tc>
        <w:tc>
          <w:tcPr>
            <w:tcW w:w="1311" w:type="dxa"/>
            <w:shd w:val="clear" w:color="auto" w:fill="auto"/>
            <w:vAlign w:val="center"/>
          </w:tcPr>
          <w:p w:rsidR="00972011" w:rsidRPr="0061384F" w:rsidRDefault="00972011" w:rsidP="00972011">
            <w:pPr>
              <w:jc w:val="center"/>
              <w:rPr>
                <w:b/>
                <w:color w:val="000000"/>
              </w:rPr>
            </w:pPr>
            <w:r w:rsidRPr="0061384F">
              <w:rPr>
                <w:b/>
                <w:color w:val="000000"/>
              </w:rPr>
              <w:t>26,1%</w:t>
            </w:r>
          </w:p>
        </w:tc>
        <w:tc>
          <w:tcPr>
            <w:tcW w:w="1312" w:type="dxa"/>
            <w:shd w:val="clear" w:color="auto" w:fill="auto"/>
            <w:vAlign w:val="center"/>
          </w:tcPr>
          <w:p w:rsidR="00972011" w:rsidRPr="0061384F" w:rsidRDefault="00972011" w:rsidP="00972011">
            <w:pPr>
              <w:jc w:val="center"/>
              <w:rPr>
                <w:b/>
                <w:color w:val="000000"/>
              </w:rPr>
            </w:pPr>
            <w:r w:rsidRPr="0061384F">
              <w:rPr>
                <w:b/>
                <w:color w:val="000000"/>
              </w:rPr>
              <w:t>8,7%</w:t>
            </w:r>
          </w:p>
        </w:tc>
        <w:tc>
          <w:tcPr>
            <w:tcW w:w="1559" w:type="dxa"/>
            <w:shd w:val="clear" w:color="auto" w:fill="auto"/>
            <w:vAlign w:val="center"/>
          </w:tcPr>
          <w:p w:rsidR="00972011" w:rsidRPr="0061384F" w:rsidRDefault="00972011" w:rsidP="00972011">
            <w:pPr>
              <w:pStyle w:val="a3"/>
              <w:spacing w:after="0" w:line="240" w:lineRule="auto"/>
              <w:ind w:left="0"/>
              <w:jc w:val="center"/>
              <w:rPr>
                <w:rFonts w:ascii="Times New Roman" w:hAnsi="Times New Roman"/>
                <w:b/>
                <w:sz w:val="24"/>
                <w:szCs w:val="24"/>
              </w:rPr>
            </w:pPr>
          </w:p>
        </w:tc>
      </w:tr>
      <w:tr w:rsidR="00972011" w:rsidRPr="0061384F" w:rsidTr="009A4E41">
        <w:trPr>
          <w:cantSplit/>
          <w:trHeight w:val="243"/>
        </w:trPr>
        <w:tc>
          <w:tcPr>
            <w:tcW w:w="568" w:type="dxa"/>
            <w:shd w:val="clear" w:color="auto" w:fill="auto"/>
          </w:tcPr>
          <w:p w:rsidR="00972011" w:rsidRPr="0061384F" w:rsidRDefault="00972011" w:rsidP="00972011">
            <w:pPr>
              <w:pStyle w:val="a3"/>
              <w:spacing w:after="0" w:line="240" w:lineRule="auto"/>
              <w:ind w:left="0"/>
              <w:jc w:val="both"/>
              <w:rPr>
                <w:rFonts w:ascii="Times New Roman" w:hAnsi="Times New Roman"/>
                <w:b/>
                <w:sz w:val="24"/>
                <w:szCs w:val="24"/>
              </w:rPr>
            </w:pPr>
            <w:r w:rsidRPr="0061384F">
              <w:rPr>
                <w:rFonts w:ascii="Times New Roman" w:hAnsi="Times New Roman"/>
                <w:b/>
                <w:sz w:val="24"/>
                <w:szCs w:val="24"/>
              </w:rPr>
              <w:t>5</w:t>
            </w:r>
          </w:p>
        </w:tc>
        <w:tc>
          <w:tcPr>
            <w:tcW w:w="2693" w:type="dxa"/>
            <w:shd w:val="clear" w:color="auto" w:fill="auto"/>
            <w:vAlign w:val="bottom"/>
          </w:tcPr>
          <w:p w:rsidR="00972011" w:rsidRPr="0061384F" w:rsidRDefault="00972011" w:rsidP="00972011">
            <w:pPr>
              <w:rPr>
                <w:b/>
                <w:color w:val="000000"/>
              </w:rPr>
            </w:pPr>
            <w:r w:rsidRPr="0061384F">
              <w:rPr>
                <w:b/>
                <w:color w:val="000000"/>
              </w:rPr>
              <w:t>Костомукшский ГО</w:t>
            </w:r>
          </w:p>
        </w:tc>
        <w:tc>
          <w:tcPr>
            <w:tcW w:w="1311" w:type="dxa"/>
            <w:shd w:val="clear" w:color="auto" w:fill="auto"/>
            <w:vAlign w:val="center"/>
          </w:tcPr>
          <w:p w:rsidR="00972011" w:rsidRPr="0061384F" w:rsidRDefault="00972011" w:rsidP="00972011">
            <w:pPr>
              <w:jc w:val="center"/>
              <w:rPr>
                <w:b/>
                <w:color w:val="000000"/>
              </w:rPr>
            </w:pPr>
            <w:r w:rsidRPr="0061384F">
              <w:rPr>
                <w:b/>
                <w:color w:val="000000"/>
              </w:rPr>
              <w:t>7,9%</w:t>
            </w:r>
          </w:p>
        </w:tc>
        <w:tc>
          <w:tcPr>
            <w:tcW w:w="1311" w:type="dxa"/>
            <w:shd w:val="clear" w:color="auto" w:fill="auto"/>
            <w:vAlign w:val="center"/>
          </w:tcPr>
          <w:p w:rsidR="00972011" w:rsidRPr="0061384F" w:rsidRDefault="00972011" w:rsidP="00972011">
            <w:pPr>
              <w:jc w:val="center"/>
              <w:rPr>
                <w:b/>
                <w:color w:val="000000"/>
              </w:rPr>
            </w:pPr>
            <w:r w:rsidRPr="0061384F">
              <w:rPr>
                <w:b/>
                <w:color w:val="000000"/>
              </w:rPr>
              <w:t>34,2%</w:t>
            </w:r>
          </w:p>
        </w:tc>
        <w:tc>
          <w:tcPr>
            <w:tcW w:w="1311" w:type="dxa"/>
            <w:shd w:val="clear" w:color="auto" w:fill="auto"/>
            <w:vAlign w:val="center"/>
          </w:tcPr>
          <w:p w:rsidR="00972011" w:rsidRPr="0061384F" w:rsidRDefault="00972011" w:rsidP="00972011">
            <w:pPr>
              <w:jc w:val="center"/>
              <w:rPr>
                <w:b/>
                <w:color w:val="000000"/>
              </w:rPr>
            </w:pPr>
            <w:r w:rsidRPr="0061384F">
              <w:rPr>
                <w:b/>
                <w:color w:val="000000"/>
              </w:rPr>
              <w:t>39,5%</w:t>
            </w:r>
          </w:p>
        </w:tc>
        <w:tc>
          <w:tcPr>
            <w:tcW w:w="1312" w:type="dxa"/>
            <w:shd w:val="clear" w:color="auto" w:fill="auto"/>
            <w:vAlign w:val="center"/>
          </w:tcPr>
          <w:p w:rsidR="00972011" w:rsidRPr="0061384F" w:rsidRDefault="00972011" w:rsidP="00972011">
            <w:pPr>
              <w:jc w:val="center"/>
              <w:rPr>
                <w:b/>
                <w:color w:val="000000"/>
              </w:rPr>
            </w:pPr>
            <w:r w:rsidRPr="0061384F">
              <w:rPr>
                <w:b/>
                <w:color w:val="000000"/>
              </w:rPr>
              <w:t>18,4%</w:t>
            </w:r>
          </w:p>
        </w:tc>
        <w:tc>
          <w:tcPr>
            <w:tcW w:w="1559" w:type="dxa"/>
            <w:shd w:val="clear" w:color="auto" w:fill="auto"/>
            <w:vAlign w:val="center"/>
          </w:tcPr>
          <w:p w:rsidR="00972011" w:rsidRPr="0061384F" w:rsidRDefault="00972011" w:rsidP="00972011">
            <w:pPr>
              <w:pStyle w:val="a3"/>
              <w:spacing w:after="0" w:line="240" w:lineRule="auto"/>
              <w:ind w:left="0"/>
              <w:jc w:val="center"/>
              <w:rPr>
                <w:rFonts w:ascii="Times New Roman" w:hAnsi="Times New Roman"/>
                <w:b/>
                <w:sz w:val="24"/>
                <w:szCs w:val="24"/>
              </w:rPr>
            </w:pPr>
          </w:p>
        </w:tc>
      </w:tr>
      <w:tr w:rsidR="00972011" w:rsidRPr="00972011" w:rsidTr="009A4E41">
        <w:trPr>
          <w:cantSplit/>
          <w:trHeight w:val="243"/>
        </w:trPr>
        <w:tc>
          <w:tcPr>
            <w:tcW w:w="568" w:type="dxa"/>
            <w:shd w:val="clear" w:color="auto" w:fill="auto"/>
          </w:tcPr>
          <w:p w:rsidR="00972011" w:rsidRPr="00972011" w:rsidRDefault="00972011" w:rsidP="00972011">
            <w:pPr>
              <w:pStyle w:val="a3"/>
              <w:spacing w:after="0" w:line="240" w:lineRule="auto"/>
              <w:ind w:left="0"/>
              <w:jc w:val="both"/>
              <w:rPr>
                <w:rFonts w:ascii="Times New Roman" w:hAnsi="Times New Roman"/>
                <w:sz w:val="24"/>
                <w:szCs w:val="24"/>
              </w:rPr>
            </w:pPr>
            <w:r w:rsidRPr="00972011">
              <w:rPr>
                <w:rFonts w:ascii="Times New Roman" w:hAnsi="Times New Roman"/>
                <w:sz w:val="24"/>
                <w:szCs w:val="24"/>
              </w:rPr>
              <w:t>6</w:t>
            </w:r>
          </w:p>
        </w:tc>
        <w:tc>
          <w:tcPr>
            <w:tcW w:w="2693" w:type="dxa"/>
            <w:shd w:val="clear" w:color="auto" w:fill="auto"/>
            <w:vAlign w:val="bottom"/>
          </w:tcPr>
          <w:p w:rsidR="00972011" w:rsidRPr="00972011" w:rsidRDefault="00972011" w:rsidP="00972011">
            <w:pPr>
              <w:rPr>
                <w:color w:val="000000"/>
              </w:rPr>
            </w:pPr>
            <w:r w:rsidRPr="00972011">
              <w:rPr>
                <w:color w:val="000000"/>
              </w:rPr>
              <w:t>Лахденпохский МР</w:t>
            </w:r>
          </w:p>
        </w:tc>
        <w:tc>
          <w:tcPr>
            <w:tcW w:w="1311" w:type="dxa"/>
            <w:shd w:val="clear" w:color="auto" w:fill="auto"/>
            <w:vAlign w:val="center"/>
          </w:tcPr>
          <w:p w:rsidR="00972011" w:rsidRPr="00972011" w:rsidRDefault="00972011" w:rsidP="00972011">
            <w:pPr>
              <w:jc w:val="center"/>
              <w:rPr>
                <w:color w:val="000000"/>
              </w:rPr>
            </w:pPr>
            <w:r w:rsidRPr="00972011">
              <w:rPr>
                <w:color w:val="000000"/>
              </w:rPr>
              <w:t>20,0%</w:t>
            </w:r>
          </w:p>
        </w:tc>
        <w:tc>
          <w:tcPr>
            <w:tcW w:w="1311" w:type="dxa"/>
            <w:shd w:val="clear" w:color="auto" w:fill="auto"/>
            <w:vAlign w:val="center"/>
          </w:tcPr>
          <w:p w:rsidR="00972011" w:rsidRPr="00972011" w:rsidRDefault="00972011" w:rsidP="00972011">
            <w:pPr>
              <w:jc w:val="center"/>
              <w:rPr>
                <w:color w:val="000000"/>
              </w:rPr>
            </w:pPr>
            <w:r w:rsidRPr="00972011">
              <w:rPr>
                <w:color w:val="000000"/>
              </w:rPr>
              <w:t>40,0%</w:t>
            </w:r>
          </w:p>
        </w:tc>
        <w:tc>
          <w:tcPr>
            <w:tcW w:w="1311" w:type="dxa"/>
            <w:shd w:val="clear" w:color="auto" w:fill="auto"/>
            <w:vAlign w:val="center"/>
          </w:tcPr>
          <w:p w:rsidR="00972011" w:rsidRPr="00972011" w:rsidRDefault="00972011" w:rsidP="00972011">
            <w:pPr>
              <w:jc w:val="center"/>
              <w:rPr>
                <w:color w:val="000000"/>
              </w:rPr>
            </w:pPr>
            <w:r w:rsidRPr="00972011">
              <w:rPr>
                <w:color w:val="000000"/>
              </w:rPr>
              <w:t>40,0%</w:t>
            </w:r>
          </w:p>
        </w:tc>
        <w:tc>
          <w:tcPr>
            <w:tcW w:w="1312" w:type="dxa"/>
            <w:shd w:val="clear" w:color="auto" w:fill="auto"/>
            <w:vAlign w:val="center"/>
          </w:tcPr>
          <w:p w:rsidR="00972011" w:rsidRPr="00972011" w:rsidRDefault="00972011" w:rsidP="00972011">
            <w:pPr>
              <w:jc w:val="center"/>
              <w:rPr>
                <w:color w:val="000000"/>
              </w:rPr>
            </w:pPr>
            <w:r w:rsidRPr="00972011">
              <w:rPr>
                <w:color w:val="000000"/>
              </w:rPr>
              <w:t>0,0%</w:t>
            </w:r>
          </w:p>
        </w:tc>
        <w:tc>
          <w:tcPr>
            <w:tcW w:w="1559" w:type="dxa"/>
            <w:shd w:val="clear" w:color="auto" w:fill="auto"/>
            <w:vAlign w:val="center"/>
          </w:tcPr>
          <w:p w:rsidR="00972011" w:rsidRPr="00972011" w:rsidRDefault="00972011" w:rsidP="00972011">
            <w:pPr>
              <w:pStyle w:val="a3"/>
              <w:spacing w:after="0" w:line="240" w:lineRule="auto"/>
              <w:ind w:left="0"/>
              <w:jc w:val="center"/>
              <w:rPr>
                <w:rFonts w:ascii="Times New Roman" w:hAnsi="Times New Roman"/>
                <w:sz w:val="24"/>
                <w:szCs w:val="24"/>
              </w:rPr>
            </w:pPr>
          </w:p>
        </w:tc>
      </w:tr>
      <w:tr w:rsidR="00972011" w:rsidRPr="0061384F" w:rsidTr="009A4E41">
        <w:trPr>
          <w:cantSplit/>
          <w:trHeight w:val="243"/>
        </w:trPr>
        <w:tc>
          <w:tcPr>
            <w:tcW w:w="568" w:type="dxa"/>
            <w:shd w:val="clear" w:color="auto" w:fill="auto"/>
          </w:tcPr>
          <w:p w:rsidR="00972011" w:rsidRPr="0061384F" w:rsidRDefault="00972011" w:rsidP="00972011">
            <w:pPr>
              <w:pStyle w:val="a3"/>
              <w:spacing w:after="0" w:line="240" w:lineRule="auto"/>
              <w:ind w:left="0"/>
              <w:jc w:val="both"/>
              <w:rPr>
                <w:rFonts w:ascii="Times New Roman" w:hAnsi="Times New Roman"/>
                <w:b/>
                <w:sz w:val="24"/>
                <w:szCs w:val="24"/>
              </w:rPr>
            </w:pPr>
            <w:r w:rsidRPr="0061384F">
              <w:rPr>
                <w:rFonts w:ascii="Times New Roman" w:hAnsi="Times New Roman"/>
                <w:b/>
                <w:sz w:val="24"/>
                <w:szCs w:val="24"/>
              </w:rPr>
              <w:t>7</w:t>
            </w:r>
          </w:p>
        </w:tc>
        <w:tc>
          <w:tcPr>
            <w:tcW w:w="2693" w:type="dxa"/>
            <w:shd w:val="clear" w:color="auto" w:fill="auto"/>
            <w:vAlign w:val="bottom"/>
          </w:tcPr>
          <w:p w:rsidR="00972011" w:rsidRPr="0061384F" w:rsidRDefault="00972011" w:rsidP="00972011">
            <w:pPr>
              <w:rPr>
                <w:b/>
                <w:color w:val="000000"/>
              </w:rPr>
            </w:pPr>
            <w:r w:rsidRPr="0061384F">
              <w:rPr>
                <w:b/>
                <w:color w:val="000000"/>
              </w:rPr>
              <w:t>Лоухский МР</w:t>
            </w:r>
          </w:p>
        </w:tc>
        <w:tc>
          <w:tcPr>
            <w:tcW w:w="1311" w:type="dxa"/>
            <w:shd w:val="clear" w:color="auto" w:fill="auto"/>
            <w:vAlign w:val="center"/>
          </w:tcPr>
          <w:p w:rsidR="00972011" w:rsidRPr="0061384F" w:rsidRDefault="00972011" w:rsidP="00972011">
            <w:pPr>
              <w:jc w:val="center"/>
              <w:rPr>
                <w:b/>
                <w:color w:val="000000"/>
              </w:rPr>
            </w:pPr>
            <w:r w:rsidRPr="0061384F">
              <w:rPr>
                <w:b/>
                <w:color w:val="000000"/>
              </w:rPr>
              <w:t>6,7%</w:t>
            </w:r>
          </w:p>
        </w:tc>
        <w:tc>
          <w:tcPr>
            <w:tcW w:w="1311" w:type="dxa"/>
            <w:shd w:val="clear" w:color="auto" w:fill="auto"/>
            <w:vAlign w:val="center"/>
          </w:tcPr>
          <w:p w:rsidR="00972011" w:rsidRPr="0061384F" w:rsidRDefault="00972011" w:rsidP="00972011">
            <w:pPr>
              <w:jc w:val="center"/>
              <w:rPr>
                <w:b/>
                <w:color w:val="000000"/>
              </w:rPr>
            </w:pPr>
            <w:r w:rsidRPr="0061384F">
              <w:rPr>
                <w:b/>
                <w:color w:val="000000"/>
              </w:rPr>
              <w:t>60,0%</w:t>
            </w:r>
          </w:p>
        </w:tc>
        <w:tc>
          <w:tcPr>
            <w:tcW w:w="1311" w:type="dxa"/>
            <w:shd w:val="clear" w:color="auto" w:fill="auto"/>
            <w:vAlign w:val="center"/>
          </w:tcPr>
          <w:p w:rsidR="00972011" w:rsidRPr="0061384F" w:rsidRDefault="00972011" w:rsidP="00972011">
            <w:pPr>
              <w:jc w:val="center"/>
              <w:rPr>
                <w:b/>
                <w:color w:val="000000"/>
              </w:rPr>
            </w:pPr>
            <w:r w:rsidRPr="0061384F">
              <w:rPr>
                <w:b/>
                <w:color w:val="000000"/>
              </w:rPr>
              <w:t>26,7%</w:t>
            </w:r>
          </w:p>
        </w:tc>
        <w:tc>
          <w:tcPr>
            <w:tcW w:w="1312" w:type="dxa"/>
            <w:shd w:val="clear" w:color="auto" w:fill="auto"/>
            <w:vAlign w:val="center"/>
          </w:tcPr>
          <w:p w:rsidR="00972011" w:rsidRPr="0061384F" w:rsidRDefault="00972011" w:rsidP="00972011">
            <w:pPr>
              <w:jc w:val="center"/>
              <w:rPr>
                <w:b/>
                <w:color w:val="000000"/>
              </w:rPr>
            </w:pPr>
            <w:r w:rsidRPr="0061384F">
              <w:rPr>
                <w:b/>
                <w:color w:val="000000"/>
              </w:rPr>
              <w:t>6,7%</w:t>
            </w:r>
          </w:p>
        </w:tc>
        <w:tc>
          <w:tcPr>
            <w:tcW w:w="1559" w:type="dxa"/>
            <w:shd w:val="clear" w:color="auto" w:fill="auto"/>
            <w:vAlign w:val="center"/>
          </w:tcPr>
          <w:p w:rsidR="00972011" w:rsidRPr="0061384F" w:rsidRDefault="00972011" w:rsidP="00972011">
            <w:pPr>
              <w:pStyle w:val="a3"/>
              <w:spacing w:after="0" w:line="240" w:lineRule="auto"/>
              <w:ind w:left="0"/>
              <w:jc w:val="center"/>
              <w:rPr>
                <w:rFonts w:ascii="Times New Roman" w:hAnsi="Times New Roman"/>
                <w:b/>
                <w:sz w:val="24"/>
                <w:szCs w:val="24"/>
              </w:rPr>
            </w:pPr>
          </w:p>
        </w:tc>
      </w:tr>
      <w:tr w:rsidR="00972011" w:rsidRPr="0061384F" w:rsidTr="009A4E41">
        <w:trPr>
          <w:cantSplit/>
          <w:trHeight w:val="243"/>
        </w:trPr>
        <w:tc>
          <w:tcPr>
            <w:tcW w:w="568" w:type="dxa"/>
            <w:shd w:val="clear" w:color="auto" w:fill="auto"/>
          </w:tcPr>
          <w:p w:rsidR="00972011" w:rsidRPr="0061384F" w:rsidRDefault="00972011" w:rsidP="00972011">
            <w:pPr>
              <w:pStyle w:val="a3"/>
              <w:spacing w:after="0" w:line="240" w:lineRule="auto"/>
              <w:ind w:left="0"/>
              <w:jc w:val="both"/>
              <w:rPr>
                <w:rFonts w:ascii="Times New Roman" w:hAnsi="Times New Roman"/>
                <w:b/>
                <w:sz w:val="24"/>
                <w:szCs w:val="24"/>
              </w:rPr>
            </w:pPr>
            <w:r w:rsidRPr="0061384F">
              <w:rPr>
                <w:rFonts w:ascii="Times New Roman" w:hAnsi="Times New Roman"/>
                <w:b/>
                <w:sz w:val="24"/>
                <w:szCs w:val="24"/>
              </w:rPr>
              <w:t>8</w:t>
            </w:r>
          </w:p>
        </w:tc>
        <w:tc>
          <w:tcPr>
            <w:tcW w:w="2693" w:type="dxa"/>
            <w:shd w:val="clear" w:color="auto" w:fill="auto"/>
            <w:vAlign w:val="bottom"/>
          </w:tcPr>
          <w:p w:rsidR="00972011" w:rsidRPr="0061384F" w:rsidRDefault="00972011" w:rsidP="00972011">
            <w:pPr>
              <w:rPr>
                <w:b/>
                <w:color w:val="000000"/>
              </w:rPr>
            </w:pPr>
            <w:r w:rsidRPr="0061384F">
              <w:rPr>
                <w:b/>
                <w:color w:val="000000"/>
              </w:rPr>
              <w:t>Медвежьегорский МР</w:t>
            </w:r>
          </w:p>
        </w:tc>
        <w:tc>
          <w:tcPr>
            <w:tcW w:w="1311" w:type="dxa"/>
            <w:shd w:val="clear" w:color="auto" w:fill="auto"/>
            <w:vAlign w:val="center"/>
          </w:tcPr>
          <w:p w:rsidR="00972011" w:rsidRPr="0061384F" w:rsidRDefault="00972011" w:rsidP="00972011">
            <w:pPr>
              <w:jc w:val="center"/>
              <w:rPr>
                <w:b/>
                <w:color w:val="000000"/>
              </w:rPr>
            </w:pPr>
            <w:r w:rsidRPr="0061384F">
              <w:rPr>
                <w:b/>
                <w:color w:val="000000"/>
              </w:rPr>
              <w:t>0,0%</w:t>
            </w:r>
          </w:p>
        </w:tc>
        <w:tc>
          <w:tcPr>
            <w:tcW w:w="1311" w:type="dxa"/>
            <w:shd w:val="clear" w:color="auto" w:fill="auto"/>
            <w:vAlign w:val="center"/>
          </w:tcPr>
          <w:p w:rsidR="00972011" w:rsidRPr="0061384F" w:rsidRDefault="00972011" w:rsidP="00972011">
            <w:pPr>
              <w:jc w:val="center"/>
              <w:rPr>
                <w:b/>
                <w:color w:val="000000"/>
              </w:rPr>
            </w:pPr>
            <w:r w:rsidRPr="0061384F">
              <w:rPr>
                <w:b/>
                <w:color w:val="000000"/>
              </w:rPr>
              <w:t>54,5%</w:t>
            </w:r>
          </w:p>
        </w:tc>
        <w:tc>
          <w:tcPr>
            <w:tcW w:w="1311" w:type="dxa"/>
            <w:shd w:val="clear" w:color="auto" w:fill="auto"/>
            <w:vAlign w:val="center"/>
          </w:tcPr>
          <w:p w:rsidR="00972011" w:rsidRPr="0061384F" w:rsidRDefault="00972011" w:rsidP="00972011">
            <w:pPr>
              <w:jc w:val="center"/>
              <w:rPr>
                <w:b/>
                <w:color w:val="000000"/>
              </w:rPr>
            </w:pPr>
            <w:r w:rsidRPr="0061384F">
              <w:rPr>
                <w:b/>
                <w:color w:val="000000"/>
              </w:rPr>
              <w:t>45,5%</w:t>
            </w:r>
          </w:p>
        </w:tc>
        <w:tc>
          <w:tcPr>
            <w:tcW w:w="1312" w:type="dxa"/>
            <w:shd w:val="clear" w:color="auto" w:fill="auto"/>
            <w:vAlign w:val="center"/>
          </w:tcPr>
          <w:p w:rsidR="00972011" w:rsidRPr="0061384F" w:rsidRDefault="00972011" w:rsidP="00972011">
            <w:pPr>
              <w:jc w:val="center"/>
              <w:rPr>
                <w:b/>
                <w:color w:val="000000"/>
              </w:rPr>
            </w:pPr>
            <w:r w:rsidRPr="0061384F">
              <w:rPr>
                <w:b/>
                <w:color w:val="000000"/>
              </w:rPr>
              <w:t>0,0%</w:t>
            </w:r>
          </w:p>
        </w:tc>
        <w:tc>
          <w:tcPr>
            <w:tcW w:w="1559" w:type="dxa"/>
            <w:shd w:val="clear" w:color="auto" w:fill="auto"/>
            <w:vAlign w:val="center"/>
          </w:tcPr>
          <w:p w:rsidR="00972011" w:rsidRPr="0061384F" w:rsidRDefault="00972011" w:rsidP="00972011">
            <w:pPr>
              <w:pStyle w:val="a3"/>
              <w:spacing w:after="0" w:line="240" w:lineRule="auto"/>
              <w:ind w:left="0"/>
              <w:jc w:val="center"/>
              <w:rPr>
                <w:rFonts w:ascii="Times New Roman" w:hAnsi="Times New Roman"/>
                <w:b/>
                <w:sz w:val="24"/>
                <w:szCs w:val="24"/>
              </w:rPr>
            </w:pPr>
          </w:p>
        </w:tc>
      </w:tr>
      <w:tr w:rsidR="00972011" w:rsidRPr="00972011" w:rsidTr="009A4E41">
        <w:trPr>
          <w:cantSplit/>
          <w:trHeight w:val="243"/>
        </w:trPr>
        <w:tc>
          <w:tcPr>
            <w:tcW w:w="568" w:type="dxa"/>
            <w:shd w:val="clear" w:color="auto" w:fill="auto"/>
          </w:tcPr>
          <w:p w:rsidR="00972011" w:rsidRPr="00972011" w:rsidRDefault="00972011" w:rsidP="00972011">
            <w:pPr>
              <w:pStyle w:val="a3"/>
              <w:spacing w:after="0" w:line="240" w:lineRule="auto"/>
              <w:ind w:left="0"/>
              <w:jc w:val="both"/>
              <w:rPr>
                <w:rFonts w:ascii="Times New Roman" w:hAnsi="Times New Roman"/>
                <w:sz w:val="24"/>
                <w:szCs w:val="24"/>
              </w:rPr>
            </w:pPr>
            <w:r w:rsidRPr="00972011">
              <w:rPr>
                <w:rFonts w:ascii="Times New Roman" w:hAnsi="Times New Roman"/>
                <w:sz w:val="24"/>
                <w:szCs w:val="24"/>
              </w:rPr>
              <w:t>9</w:t>
            </w:r>
          </w:p>
        </w:tc>
        <w:tc>
          <w:tcPr>
            <w:tcW w:w="2693" w:type="dxa"/>
            <w:shd w:val="clear" w:color="auto" w:fill="auto"/>
            <w:vAlign w:val="bottom"/>
          </w:tcPr>
          <w:p w:rsidR="00972011" w:rsidRPr="00972011" w:rsidRDefault="00972011" w:rsidP="00972011">
            <w:pPr>
              <w:rPr>
                <w:color w:val="000000"/>
              </w:rPr>
            </w:pPr>
            <w:r w:rsidRPr="00972011">
              <w:rPr>
                <w:color w:val="000000"/>
              </w:rPr>
              <w:t>Муезерский МР</w:t>
            </w:r>
          </w:p>
        </w:tc>
        <w:tc>
          <w:tcPr>
            <w:tcW w:w="1311" w:type="dxa"/>
            <w:shd w:val="clear" w:color="auto" w:fill="auto"/>
            <w:vAlign w:val="center"/>
          </w:tcPr>
          <w:p w:rsidR="00972011" w:rsidRPr="00972011" w:rsidRDefault="00972011" w:rsidP="00972011">
            <w:pPr>
              <w:jc w:val="center"/>
              <w:rPr>
                <w:color w:val="000000"/>
              </w:rPr>
            </w:pPr>
            <w:r w:rsidRPr="00972011">
              <w:rPr>
                <w:color w:val="000000"/>
              </w:rPr>
              <w:t>25,0%</w:t>
            </w:r>
          </w:p>
        </w:tc>
        <w:tc>
          <w:tcPr>
            <w:tcW w:w="1311" w:type="dxa"/>
            <w:shd w:val="clear" w:color="auto" w:fill="auto"/>
            <w:vAlign w:val="center"/>
          </w:tcPr>
          <w:p w:rsidR="00972011" w:rsidRPr="00972011" w:rsidRDefault="00972011" w:rsidP="00972011">
            <w:pPr>
              <w:jc w:val="center"/>
              <w:rPr>
                <w:color w:val="000000"/>
              </w:rPr>
            </w:pPr>
            <w:r w:rsidRPr="00972011">
              <w:rPr>
                <w:color w:val="000000"/>
              </w:rPr>
              <w:t>62,5%</w:t>
            </w:r>
          </w:p>
        </w:tc>
        <w:tc>
          <w:tcPr>
            <w:tcW w:w="1311" w:type="dxa"/>
            <w:shd w:val="clear" w:color="auto" w:fill="auto"/>
            <w:vAlign w:val="center"/>
          </w:tcPr>
          <w:p w:rsidR="00972011" w:rsidRPr="00972011" w:rsidRDefault="00972011" w:rsidP="00972011">
            <w:pPr>
              <w:jc w:val="center"/>
              <w:rPr>
                <w:color w:val="000000"/>
              </w:rPr>
            </w:pPr>
            <w:r w:rsidRPr="00972011">
              <w:rPr>
                <w:color w:val="000000"/>
              </w:rPr>
              <w:t>0,0%</w:t>
            </w:r>
          </w:p>
        </w:tc>
        <w:tc>
          <w:tcPr>
            <w:tcW w:w="1312" w:type="dxa"/>
            <w:shd w:val="clear" w:color="auto" w:fill="auto"/>
            <w:vAlign w:val="center"/>
          </w:tcPr>
          <w:p w:rsidR="00972011" w:rsidRPr="00972011" w:rsidRDefault="00972011" w:rsidP="00972011">
            <w:pPr>
              <w:jc w:val="center"/>
              <w:rPr>
                <w:color w:val="000000"/>
              </w:rPr>
            </w:pPr>
            <w:r w:rsidRPr="00972011">
              <w:rPr>
                <w:color w:val="000000"/>
              </w:rPr>
              <w:t>12,5%</w:t>
            </w:r>
          </w:p>
        </w:tc>
        <w:tc>
          <w:tcPr>
            <w:tcW w:w="1559" w:type="dxa"/>
            <w:shd w:val="clear" w:color="auto" w:fill="auto"/>
            <w:vAlign w:val="center"/>
          </w:tcPr>
          <w:p w:rsidR="00972011" w:rsidRPr="00972011" w:rsidRDefault="00972011" w:rsidP="00972011">
            <w:pPr>
              <w:pStyle w:val="a3"/>
              <w:spacing w:after="0" w:line="240" w:lineRule="auto"/>
              <w:ind w:left="0"/>
              <w:jc w:val="center"/>
              <w:rPr>
                <w:rFonts w:ascii="Times New Roman" w:hAnsi="Times New Roman"/>
                <w:sz w:val="24"/>
                <w:szCs w:val="24"/>
              </w:rPr>
            </w:pPr>
          </w:p>
        </w:tc>
      </w:tr>
      <w:tr w:rsidR="00972011" w:rsidRPr="00972011" w:rsidTr="009A4E41">
        <w:trPr>
          <w:cantSplit/>
          <w:trHeight w:val="243"/>
        </w:trPr>
        <w:tc>
          <w:tcPr>
            <w:tcW w:w="568" w:type="dxa"/>
            <w:shd w:val="clear" w:color="auto" w:fill="auto"/>
          </w:tcPr>
          <w:p w:rsidR="00972011" w:rsidRPr="00972011" w:rsidRDefault="00972011" w:rsidP="00972011">
            <w:pPr>
              <w:pStyle w:val="a3"/>
              <w:spacing w:after="0" w:line="240" w:lineRule="auto"/>
              <w:ind w:left="0"/>
              <w:jc w:val="both"/>
              <w:rPr>
                <w:rFonts w:ascii="Times New Roman" w:hAnsi="Times New Roman"/>
                <w:sz w:val="24"/>
                <w:szCs w:val="24"/>
              </w:rPr>
            </w:pPr>
            <w:r w:rsidRPr="00972011">
              <w:rPr>
                <w:rFonts w:ascii="Times New Roman" w:hAnsi="Times New Roman"/>
                <w:sz w:val="24"/>
                <w:szCs w:val="24"/>
              </w:rPr>
              <w:t>10</w:t>
            </w:r>
          </w:p>
        </w:tc>
        <w:tc>
          <w:tcPr>
            <w:tcW w:w="2693" w:type="dxa"/>
            <w:shd w:val="clear" w:color="auto" w:fill="auto"/>
            <w:vAlign w:val="bottom"/>
          </w:tcPr>
          <w:p w:rsidR="00972011" w:rsidRPr="00972011" w:rsidRDefault="00972011" w:rsidP="00972011">
            <w:pPr>
              <w:rPr>
                <w:color w:val="000000"/>
              </w:rPr>
            </w:pPr>
            <w:r w:rsidRPr="00972011">
              <w:rPr>
                <w:color w:val="000000"/>
              </w:rPr>
              <w:t>Олонецкий НМР</w:t>
            </w:r>
          </w:p>
        </w:tc>
        <w:tc>
          <w:tcPr>
            <w:tcW w:w="1311" w:type="dxa"/>
            <w:shd w:val="clear" w:color="auto" w:fill="auto"/>
            <w:vAlign w:val="center"/>
          </w:tcPr>
          <w:p w:rsidR="00972011" w:rsidRPr="00972011" w:rsidRDefault="00972011" w:rsidP="00972011">
            <w:pPr>
              <w:jc w:val="center"/>
              <w:rPr>
                <w:color w:val="000000"/>
              </w:rPr>
            </w:pPr>
            <w:r w:rsidRPr="00972011">
              <w:rPr>
                <w:color w:val="000000"/>
              </w:rPr>
              <w:t>14,3%</w:t>
            </w:r>
          </w:p>
        </w:tc>
        <w:tc>
          <w:tcPr>
            <w:tcW w:w="1311" w:type="dxa"/>
            <w:shd w:val="clear" w:color="auto" w:fill="auto"/>
            <w:vAlign w:val="center"/>
          </w:tcPr>
          <w:p w:rsidR="00972011" w:rsidRPr="00972011" w:rsidRDefault="00972011" w:rsidP="00972011">
            <w:pPr>
              <w:jc w:val="center"/>
              <w:rPr>
                <w:color w:val="000000"/>
              </w:rPr>
            </w:pPr>
            <w:r w:rsidRPr="00972011">
              <w:rPr>
                <w:color w:val="000000"/>
              </w:rPr>
              <w:t>42,9%</w:t>
            </w:r>
          </w:p>
        </w:tc>
        <w:tc>
          <w:tcPr>
            <w:tcW w:w="1311" w:type="dxa"/>
            <w:shd w:val="clear" w:color="auto" w:fill="auto"/>
            <w:vAlign w:val="center"/>
          </w:tcPr>
          <w:p w:rsidR="00972011" w:rsidRPr="00972011" w:rsidRDefault="00972011" w:rsidP="00972011">
            <w:pPr>
              <w:jc w:val="center"/>
              <w:rPr>
                <w:color w:val="000000"/>
              </w:rPr>
            </w:pPr>
            <w:r w:rsidRPr="00972011">
              <w:rPr>
                <w:color w:val="000000"/>
              </w:rPr>
              <w:t>42,9%</w:t>
            </w:r>
          </w:p>
        </w:tc>
        <w:tc>
          <w:tcPr>
            <w:tcW w:w="1312" w:type="dxa"/>
            <w:shd w:val="clear" w:color="auto" w:fill="auto"/>
            <w:vAlign w:val="center"/>
          </w:tcPr>
          <w:p w:rsidR="00972011" w:rsidRPr="00972011" w:rsidRDefault="00972011" w:rsidP="00972011">
            <w:pPr>
              <w:jc w:val="center"/>
              <w:rPr>
                <w:color w:val="000000"/>
              </w:rPr>
            </w:pPr>
            <w:r w:rsidRPr="00972011">
              <w:rPr>
                <w:color w:val="000000"/>
              </w:rPr>
              <w:t>0,0%</w:t>
            </w:r>
          </w:p>
        </w:tc>
        <w:tc>
          <w:tcPr>
            <w:tcW w:w="1559" w:type="dxa"/>
            <w:shd w:val="clear" w:color="auto" w:fill="auto"/>
            <w:vAlign w:val="center"/>
          </w:tcPr>
          <w:p w:rsidR="00972011" w:rsidRPr="00972011" w:rsidRDefault="00972011" w:rsidP="00972011">
            <w:pPr>
              <w:pStyle w:val="a3"/>
              <w:spacing w:after="0" w:line="240" w:lineRule="auto"/>
              <w:ind w:left="0"/>
              <w:jc w:val="center"/>
              <w:rPr>
                <w:rFonts w:ascii="Times New Roman" w:hAnsi="Times New Roman"/>
                <w:sz w:val="24"/>
                <w:szCs w:val="24"/>
              </w:rPr>
            </w:pPr>
          </w:p>
        </w:tc>
      </w:tr>
      <w:tr w:rsidR="00972011" w:rsidRPr="0061384F" w:rsidTr="009A4E41">
        <w:trPr>
          <w:cantSplit/>
          <w:trHeight w:val="243"/>
        </w:trPr>
        <w:tc>
          <w:tcPr>
            <w:tcW w:w="568" w:type="dxa"/>
            <w:shd w:val="clear" w:color="auto" w:fill="auto"/>
          </w:tcPr>
          <w:p w:rsidR="00972011" w:rsidRPr="0061384F" w:rsidRDefault="00972011" w:rsidP="00972011">
            <w:pPr>
              <w:pStyle w:val="a3"/>
              <w:spacing w:after="0" w:line="240" w:lineRule="auto"/>
              <w:ind w:left="0"/>
              <w:jc w:val="both"/>
              <w:rPr>
                <w:rFonts w:ascii="Times New Roman" w:hAnsi="Times New Roman"/>
                <w:b/>
                <w:sz w:val="24"/>
                <w:szCs w:val="24"/>
              </w:rPr>
            </w:pPr>
            <w:r w:rsidRPr="0061384F">
              <w:rPr>
                <w:rFonts w:ascii="Times New Roman" w:hAnsi="Times New Roman"/>
                <w:b/>
                <w:sz w:val="24"/>
                <w:szCs w:val="24"/>
              </w:rPr>
              <w:t>11</w:t>
            </w:r>
          </w:p>
        </w:tc>
        <w:tc>
          <w:tcPr>
            <w:tcW w:w="2693" w:type="dxa"/>
            <w:shd w:val="clear" w:color="auto" w:fill="auto"/>
            <w:vAlign w:val="bottom"/>
          </w:tcPr>
          <w:p w:rsidR="00972011" w:rsidRPr="0061384F" w:rsidRDefault="00972011" w:rsidP="00972011">
            <w:pPr>
              <w:rPr>
                <w:b/>
                <w:color w:val="000000"/>
              </w:rPr>
            </w:pPr>
            <w:r w:rsidRPr="0061384F">
              <w:rPr>
                <w:b/>
                <w:color w:val="000000"/>
              </w:rPr>
              <w:t>Петрозаводский ГО</w:t>
            </w:r>
          </w:p>
        </w:tc>
        <w:tc>
          <w:tcPr>
            <w:tcW w:w="1311" w:type="dxa"/>
            <w:shd w:val="clear" w:color="auto" w:fill="auto"/>
            <w:vAlign w:val="center"/>
          </w:tcPr>
          <w:p w:rsidR="00972011" w:rsidRPr="0061384F" w:rsidRDefault="00972011" w:rsidP="00972011">
            <w:pPr>
              <w:jc w:val="center"/>
              <w:rPr>
                <w:b/>
                <w:color w:val="000000"/>
              </w:rPr>
            </w:pPr>
            <w:r w:rsidRPr="0061384F">
              <w:rPr>
                <w:b/>
                <w:color w:val="000000"/>
              </w:rPr>
              <w:t>11,8%</w:t>
            </w:r>
          </w:p>
        </w:tc>
        <w:tc>
          <w:tcPr>
            <w:tcW w:w="1311" w:type="dxa"/>
            <w:shd w:val="clear" w:color="auto" w:fill="auto"/>
            <w:vAlign w:val="center"/>
          </w:tcPr>
          <w:p w:rsidR="00972011" w:rsidRPr="0061384F" w:rsidRDefault="00972011" w:rsidP="00972011">
            <w:pPr>
              <w:jc w:val="center"/>
              <w:rPr>
                <w:b/>
                <w:color w:val="000000"/>
              </w:rPr>
            </w:pPr>
            <w:r w:rsidRPr="0061384F">
              <w:rPr>
                <w:b/>
                <w:color w:val="000000"/>
              </w:rPr>
              <w:t>25,5%</w:t>
            </w:r>
          </w:p>
        </w:tc>
        <w:tc>
          <w:tcPr>
            <w:tcW w:w="1311" w:type="dxa"/>
            <w:shd w:val="clear" w:color="auto" w:fill="auto"/>
            <w:vAlign w:val="center"/>
          </w:tcPr>
          <w:p w:rsidR="00972011" w:rsidRPr="0061384F" w:rsidRDefault="00972011" w:rsidP="00972011">
            <w:pPr>
              <w:jc w:val="center"/>
              <w:rPr>
                <w:b/>
                <w:color w:val="000000"/>
              </w:rPr>
            </w:pPr>
            <w:r w:rsidRPr="0061384F">
              <w:rPr>
                <w:b/>
                <w:color w:val="000000"/>
              </w:rPr>
              <w:t>40,5%</w:t>
            </w:r>
          </w:p>
        </w:tc>
        <w:tc>
          <w:tcPr>
            <w:tcW w:w="1312" w:type="dxa"/>
            <w:shd w:val="clear" w:color="auto" w:fill="auto"/>
            <w:vAlign w:val="center"/>
          </w:tcPr>
          <w:p w:rsidR="00972011" w:rsidRPr="0061384F" w:rsidRDefault="00972011" w:rsidP="00972011">
            <w:pPr>
              <w:jc w:val="center"/>
              <w:rPr>
                <w:b/>
                <w:color w:val="000000"/>
              </w:rPr>
            </w:pPr>
            <w:r w:rsidRPr="0061384F">
              <w:rPr>
                <w:b/>
                <w:color w:val="000000"/>
              </w:rPr>
              <w:t>21,8%</w:t>
            </w:r>
          </w:p>
        </w:tc>
        <w:tc>
          <w:tcPr>
            <w:tcW w:w="1559" w:type="dxa"/>
            <w:shd w:val="clear" w:color="auto" w:fill="auto"/>
            <w:vAlign w:val="center"/>
          </w:tcPr>
          <w:p w:rsidR="00972011" w:rsidRPr="0061384F" w:rsidRDefault="00972011" w:rsidP="00972011">
            <w:pPr>
              <w:pStyle w:val="a3"/>
              <w:spacing w:after="0" w:line="240" w:lineRule="auto"/>
              <w:ind w:left="0"/>
              <w:jc w:val="center"/>
              <w:rPr>
                <w:rFonts w:ascii="Times New Roman" w:hAnsi="Times New Roman"/>
                <w:b/>
                <w:sz w:val="24"/>
                <w:szCs w:val="24"/>
              </w:rPr>
            </w:pPr>
            <w:r w:rsidRPr="0061384F">
              <w:rPr>
                <w:rFonts w:ascii="Times New Roman" w:hAnsi="Times New Roman"/>
                <w:b/>
                <w:sz w:val="24"/>
                <w:szCs w:val="24"/>
              </w:rPr>
              <w:t>1</w:t>
            </w:r>
          </w:p>
        </w:tc>
      </w:tr>
      <w:tr w:rsidR="00972011" w:rsidRPr="00972011" w:rsidTr="009A4E41">
        <w:trPr>
          <w:cantSplit/>
          <w:trHeight w:val="243"/>
        </w:trPr>
        <w:tc>
          <w:tcPr>
            <w:tcW w:w="568" w:type="dxa"/>
            <w:shd w:val="clear" w:color="auto" w:fill="auto"/>
          </w:tcPr>
          <w:p w:rsidR="00972011" w:rsidRPr="00972011" w:rsidRDefault="00972011" w:rsidP="00972011">
            <w:pPr>
              <w:pStyle w:val="a3"/>
              <w:spacing w:after="0" w:line="240" w:lineRule="auto"/>
              <w:ind w:left="0"/>
              <w:jc w:val="both"/>
              <w:rPr>
                <w:rFonts w:ascii="Times New Roman" w:hAnsi="Times New Roman"/>
                <w:sz w:val="24"/>
                <w:szCs w:val="24"/>
              </w:rPr>
            </w:pPr>
            <w:r w:rsidRPr="00972011">
              <w:rPr>
                <w:rFonts w:ascii="Times New Roman" w:hAnsi="Times New Roman"/>
                <w:sz w:val="24"/>
                <w:szCs w:val="24"/>
              </w:rPr>
              <w:t>12</w:t>
            </w:r>
          </w:p>
        </w:tc>
        <w:tc>
          <w:tcPr>
            <w:tcW w:w="2693" w:type="dxa"/>
            <w:shd w:val="clear" w:color="auto" w:fill="auto"/>
            <w:vAlign w:val="bottom"/>
          </w:tcPr>
          <w:p w:rsidR="00972011" w:rsidRPr="00972011" w:rsidRDefault="00972011" w:rsidP="00972011">
            <w:pPr>
              <w:rPr>
                <w:color w:val="000000"/>
              </w:rPr>
            </w:pPr>
            <w:r w:rsidRPr="00972011">
              <w:rPr>
                <w:color w:val="000000"/>
              </w:rPr>
              <w:t>Питкярантский МР</w:t>
            </w:r>
          </w:p>
        </w:tc>
        <w:tc>
          <w:tcPr>
            <w:tcW w:w="1311" w:type="dxa"/>
            <w:shd w:val="clear" w:color="auto" w:fill="auto"/>
            <w:vAlign w:val="center"/>
          </w:tcPr>
          <w:p w:rsidR="00972011" w:rsidRPr="00972011" w:rsidRDefault="00972011" w:rsidP="00972011">
            <w:pPr>
              <w:jc w:val="center"/>
              <w:rPr>
                <w:color w:val="000000"/>
              </w:rPr>
            </w:pPr>
            <w:r w:rsidRPr="00972011">
              <w:rPr>
                <w:color w:val="000000"/>
              </w:rPr>
              <w:t>0,0%</w:t>
            </w:r>
          </w:p>
        </w:tc>
        <w:tc>
          <w:tcPr>
            <w:tcW w:w="1311" w:type="dxa"/>
            <w:shd w:val="clear" w:color="auto" w:fill="auto"/>
            <w:vAlign w:val="center"/>
          </w:tcPr>
          <w:p w:rsidR="00972011" w:rsidRPr="00972011" w:rsidRDefault="00972011" w:rsidP="00972011">
            <w:pPr>
              <w:jc w:val="center"/>
              <w:rPr>
                <w:color w:val="000000"/>
              </w:rPr>
            </w:pPr>
            <w:r w:rsidRPr="00972011">
              <w:rPr>
                <w:color w:val="000000"/>
              </w:rPr>
              <w:t>50,0%</w:t>
            </w:r>
          </w:p>
        </w:tc>
        <w:tc>
          <w:tcPr>
            <w:tcW w:w="1311" w:type="dxa"/>
            <w:shd w:val="clear" w:color="auto" w:fill="auto"/>
            <w:vAlign w:val="center"/>
          </w:tcPr>
          <w:p w:rsidR="00972011" w:rsidRPr="00972011" w:rsidRDefault="00972011" w:rsidP="00972011">
            <w:pPr>
              <w:jc w:val="center"/>
              <w:rPr>
                <w:color w:val="000000"/>
              </w:rPr>
            </w:pPr>
            <w:r w:rsidRPr="00972011">
              <w:rPr>
                <w:color w:val="000000"/>
              </w:rPr>
              <w:t>12,5%</w:t>
            </w:r>
          </w:p>
        </w:tc>
        <w:tc>
          <w:tcPr>
            <w:tcW w:w="1312" w:type="dxa"/>
            <w:shd w:val="clear" w:color="auto" w:fill="auto"/>
            <w:vAlign w:val="center"/>
          </w:tcPr>
          <w:p w:rsidR="00972011" w:rsidRPr="00972011" w:rsidRDefault="00972011" w:rsidP="00972011">
            <w:pPr>
              <w:jc w:val="center"/>
              <w:rPr>
                <w:color w:val="000000"/>
              </w:rPr>
            </w:pPr>
            <w:r w:rsidRPr="00972011">
              <w:rPr>
                <w:color w:val="000000"/>
              </w:rPr>
              <w:t>37,5%</w:t>
            </w:r>
          </w:p>
        </w:tc>
        <w:tc>
          <w:tcPr>
            <w:tcW w:w="1559" w:type="dxa"/>
            <w:shd w:val="clear" w:color="auto" w:fill="auto"/>
            <w:vAlign w:val="center"/>
          </w:tcPr>
          <w:p w:rsidR="00972011" w:rsidRPr="00972011" w:rsidRDefault="00972011" w:rsidP="00972011">
            <w:pPr>
              <w:pStyle w:val="a3"/>
              <w:spacing w:after="0" w:line="240" w:lineRule="auto"/>
              <w:ind w:left="0"/>
              <w:jc w:val="center"/>
              <w:rPr>
                <w:rFonts w:ascii="Times New Roman" w:hAnsi="Times New Roman"/>
                <w:b/>
                <w:sz w:val="24"/>
                <w:szCs w:val="24"/>
              </w:rPr>
            </w:pPr>
          </w:p>
        </w:tc>
      </w:tr>
      <w:tr w:rsidR="00972011" w:rsidRPr="00972011" w:rsidTr="009A4E41">
        <w:trPr>
          <w:cantSplit/>
          <w:trHeight w:val="243"/>
        </w:trPr>
        <w:tc>
          <w:tcPr>
            <w:tcW w:w="568" w:type="dxa"/>
            <w:shd w:val="clear" w:color="auto" w:fill="auto"/>
          </w:tcPr>
          <w:p w:rsidR="00972011" w:rsidRPr="00972011" w:rsidRDefault="00972011" w:rsidP="00972011">
            <w:pPr>
              <w:pStyle w:val="a3"/>
              <w:spacing w:after="0" w:line="240" w:lineRule="auto"/>
              <w:ind w:left="0"/>
              <w:jc w:val="both"/>
              <w:rPr>
                <w:rFonts w:ascii="Times New Roman" w:hAnsi="Times New Roman"/>
                <w:sz w:val="24"/>
                <w:szCs w:val="24"/>
              </w:rPr>
            </w:pPr>
            <w:r w:rsidRPr="00972011">
              <w:rPr>
                <w:rFonts w:ascii="Times New Roman" w:hAnsi="Times New Roman"/>
                <w:sz w:val="24"/>
                <w:szCs w:val="24"/>
              </w:rPr>
              <w:t>13</w:t>
            </w:r>
          </w:p>
        </w:tc>
        <w:tc>
          <w:tcPr>
            <w:tcW w:w="2693" w:type="dxa"/>
            <w:shd w:val="clear" w:color="auto" w:fill="auto"/>
            <w:vAlign w:val="bottom"/>
          </w:tcPr>
          <w:p w:rsidR="00972011" w:rsidRPr="00972011" w:rsidRDefault="00972011" w:rsidP="00972011">
            <w:pPr>
              <w:rPr>
                <w:color w:val="000000"/>
              </w:rPr>
            </w:pPr>
            <w:r w:rsidRPr="00972011">
              <w:rPr>
                <w:color w:val="000000"/>
              </w:rPr>
              <w:t>Прионежский МР</w:t>
            </w:r>
          </w:p>
        </w:tc>
        <w:tc>
          <w:tcPr>
            <w:tcW w:w="1311" w:type="dxa"/>
            <w:shd w:val="clear" w:color="auto" w:fill="auto"/>
            <w:vAlign w:val="center"/>
          </w:tcPr>
          <w:p w:rsidR="00972011" w:rsidRPr="00972011" w:rsidRDefault="00972011" w:rsidP="00972011">
            <w:pPr>
              <w:jc w:val="center"/>
              <w:rPr>
                <w:color w:val="000000"/>
              </w:rPr>
            </w:pPr>
            <w:r w:rsidRPr="00972011">
              <w:rPr>
                <w:color w:val="000000"/>
              </w:rPr>
              <w:t>25,0%</w:t>
            </w:r>
          </w:p>
        </w:tc>
        <w:tc>
          <w:tcPr>
            <w:tcW w:w="1311" w:type="dxa"/>
            <w:shd w:val="clear" w:color="auto" w:fill="auto"/>
            <w:vAlign w:val="center"/>
          </w:tcPr>
          <w:p w:rsidR="00972011" w:rsidRPr="00972011" w:rsidRDefault="00972011" w:rsidP="00972011">
            <w:pPr>
              <w:jc w:val="center"/>
              <w:rPr>
                <w:color w:val="000000"/>
              </w:rPr>
            </w:pPr>
            <w:r w:rsidRPr="00972011">
              <w:rPr>
                <w:color w:val="000000"/>
              </w:rPr>
              <w:t>50,0%</w:t>
            </w:r>
          </w:p>
        </w:tc>
        <w:tc>
          <w:tcPr>
            <w:tcW w:w="1311" w:type="dxa"/>
            <w:shd w:val="clear" w:color="auto" w:fill="auto"/>
            <w:vAlign w:val="center"/>
          </w:tcPr>
          <w:p w:rsidR="00972011" w:rsidRPr="00972011" w:rsidRDefault="00972011" w:rsidP="00972011">
            <w:pPr>
              <w:jc w:val="center"/>
              <w:rPr>
                <w:color w:val="000000"/>
              </w:rPr>
            </w:pPr>
            <w:r w:rsidRPr="00972011">
              <w:rPr>
                <w:color w:val="000000"/>
              </w:rPr>
              <w:t>12,5%</w:t>
            </w:r>
          </w:p>
        </w:tc>
        <w:tc>
          <w:tcPr>
            <w:tcW w:w="1312" w:type="dxa"/>
            <w:shd w:val="clear" w:color="auto" w:fill="auto"/>
            <w:vAlign w:val="center"/>
          </w:tcPr>
          <w:p w:rsidR="00972011" w:rsidRPr="00972011" w:rsidRDefault="00972011" w:rsidP="00972011">
            <w:pPr>
              <w:jc w:val="center"/>
              <w:rPr>
                <w:color w:val="000000"/>
              </w:rPr>
            </w:pPr>
            <w:r w:rsidRPr="00972011">
              <w:rPr>
                <w:color w:val="000000"/>
              </w:rPr>
              <w:t>12,5%</w:t>
            </w:r>
          </w:p>
        </w:tc>
        <w:tc>
          <w:tcPr>
            <w:tcW w:w="1559" w:type="dxa"/>
            <w:shd w:val="clear" w:color="auto" w:fill="auto"/>
            <w:vAlign w:val="center"/>
          </w:tcPr>
          <w:p w:rsidR="00972011" w:rsidRPr="00972011" w:rsidRDefault="00972011" w:rsidP="00972011">
            <w:pPr>
              <w:pStyle w:val="a3"/>
              <w:spacing w:after="0" w:line="240" w:lineRule="auto"/>
              <w:ind w:left="0"/>
              <w:jc w:val="center"/>
              <w:rPr>
                <w:rFonts w:ascii="Times New Roman" w:hAnsi="Times New Roman"/>
                <w:b/>
                <w:sz w:val="24"/>
                <w:szCs w:val="24"/>
              </w:rPr>
            </w:pPr>
          </w:p>
        </w:tc>
      </w:tr>
      <w:tr w:rsidR="00972011" w:rsidRPr="00972011" w:rsidTr="009A4E41">
        <w:trPr>
          <w:cantSplit/>
          <w:trHeight w:val="243"/>
        </w:trPr>
        <w:tc>
          <w:tcPr>
            <w:tcW w:w="568" w:type="dxa"/>
            <w:shd w:val="clear" w:color="auto" w:fill="auto"/>
          </w:tcPr>
          <w:p w:rsidR="00972011" w:rsidRPr="00972011" w:rsidRDefault="00972011" w:rsidP="00972011">
            <w:pPr>
              <w:pStyle w:val="a3"/>
              <w:spacing w:after="0" w:line="240" w:lineRule="auto"/>
              <w:ind w:left="0"/>
              <w:jc w:val="both"/>
              <w:rPr>
                <w:rFonts w:ascii="Times New Roman" w:hAnsi="Times New Roman"/>
                <w:sz w:val="24"/>
                <w:szCs w:val="24"/>
              </w:rPr>
            </w:pPr>
            <w:r w:rsidRPr="00972011">
              <w:rPr>
                <w:rFonts w:ascii="Times New Roman" w:hAnsi="Times New Roman"/>
                <w:sz w:val="24"/>
                <w:szCs w:val="24"/>
              </w:rPr>
              <w:t>14</w:t>
            </w:r>
          </w:p>
        </w:tc>
        <w:tc>
          <w:tcPr>
            <w:tcW w:w="2693" w:type="dxa"/>
            <w:shd w:val="clear" w:color="auto" w:fill="auto"/>
            <w:vAlign w:val="bottom"/>
          </w:tcPr>
          <w:p w:rsidR="00972011" w:rsidRPr="00972011" w:rsidRDefault="00972011" w:rsidP="00972011">
            <w:pPr>
              <w:rPr>
                <w:color w:val="000000"/>
              </w:rPr>
            </w:pPr>
            <w:r w:rsidRPr="00972011">
              <w:rPr>
                <w:color w:val="000000"/>
              </w:rPr>
              <w:t>Пряжинский НМР</w:t>
            </w:r>
          </w:p>
        </w:tc>
        <w:tc>
          <w:tcPr>
            <w:tcW w:w="1311" w:type="dxa"/>
            <w:shd w:val="clear" w:color="auto" w:fill="auto"/>
            <w:vAlign w:val="center"/>
          </w:tcPr>
          <w:p w:rsidR="00972011" w:rsidRPr="00972011" w:rsidRDefault="00972011" w:rsidP="00972011">
            <w:pPr>
              <w:jc w:val="center"/>
              <w:rPr>
                <w:color w:val="000000"/>
              </w:rPr>
            </w:pPr>
            <w:r w:rsidRPr="00972011">
              <w:rPr>
                <w:color w:val="000000"/>
              </w:rPr>
              <w:t>0,0%</w:t>
            </w:r>
          </w:p>
        </w:tc>
        <w:tc>
          <w:tcPr>
            <w:tcW w:w="1311" w:type="dxa"/>
            <w:shd w:val="clear" w:color="auto" w:fill="auto"/>
            <w:vAlign w:val="center"/>
          </w:tcPr>
          <w:p w:rsidR="00972011" w:rsidRPr="00972011" w:rsidRDefault="00972011" w:rsidP="00972011">
            <w:pPr>
              <w:jc w:val="center"/>
              <w:rPr>
                <w:color w:val="000000"/>
              </w:rPr>
            </w:pPr>
            <w:r w:rsidRPr="00972011">
              <w:rPr>
                <w:color w:val="000000"/>
              </w:rPr>
              <w:t>0,0%</w:t>
            </w:r>
          </w:p>
        </w:tc>
        <w:tc>
          <w:tcPr>
            <w:tcW w:w="1311" w:type="dxa"/>
            <w:shd w:val="clear" w:color="auto" w:fill="auto"/>
            <w:vAlign w:val="center"/>
          </w:tcPr>
          <w:p w:rsidR="00972011" w:rsidRPr="00972011" w:rsidRDefault="00972011" w:rsidP="00972011">
            <w:pPr>
              <w:jc w:val="center"/>
              <w:rPr>
                <w:color w:val="000000"/>
              </w:rPr>
            </w:pPr>
            <w:r w:rsidRPr="00972011">
              <w:rPr>
                <w:color w:val="000000"/>
              </w:rPr>
              <w:t>100,0%</w:t>
            </w:r>
          </w:p>
        </w:tc>
        <w:tc>
          <w:tcPr>
            <w:tcW w:w="1312" w:type="dxa"/>
            <w:shd w:val="clear" w:color="auto" w:fill="auto"/>
            <w:vAlign w:val="center"/>
          </w:tcPr>
          <w:p w:rsidR="00972011" w:rsidRPr="00972011" w:rsidRDefault="00972011" w:rsidP="00972011">
            <w:pPr>
              <w:jc w:val="center"/>
              <w:rPr>
                <w:color w:val="000000"/>
              </w:rPr>
            </w:pPr>
            <w:r w:rsidRPr="00972011">
              <w:rPr>
                <w:color w:val="000000"/>
              </w:rPr>
              <w:t>0,0%</w:t>
            </w:r>
          </w:p>
        </w:tc>
        <w:tc>
          <w:tcPr>
            <w:tcW w:w="1559" w:type="dxa"/>
            <w:shd w:val="clear" w:color="auto" w:fill="auto"/>
            <w:vAlign w:val="center"/>
          </w:tcPr>
          <w:p w:rsidR="00972011" w:rsidRPr="00972011" w:rsidRDefault="00972011" w:rsidP="00972011">
            <w:pPr>
              <w:pStyle w:val="a3"/>
              <w:spacing w:after="0" w:line="240" w:lineRule="auto"/>
              <w:ind w:left="0"/>
              <w:jc w:val="center"/>
              <w:rPr>
                <w:rFonts w:ascii="Times New Roman" w:hAnsi="Times New Roman"/>
                <w:b/>
                <w:sz w:val="24"/>
                <w:szCs w:val="24"/>
              </w:rPr>
            </w:pPr>
          </w:p>
        </w:tc>
      </w:tr>
      <w:tr w:rsidR="00972011" w:rsidRPr="00972011" w:rsidTr="009A4E41">
        <w:trPr>
          <w:cantSplit/>
          <w:trHeight w:val="243"/>
        </w:trPr>
        <w:tc>
          <w:tcPr>
            <w:tcW w:w="568" w:type="dxa"/>
            <w:shd w:val="clear" w:color="auto" w:fill="auto"/>
          </w:tcPr>
          <w:p w:rsidR="00972011" w:rsidRPr="00972011" w:rsidRDefault="00972011" w:rsidP="00972011">
            <w:pPr>
              <w:pStyle w:val="a3"/>
              <w:spacing w:after="0" w:line="240" w:lineRule="auto"/>
              <w:ind w:left="0"/>
              <w:jc w:val="both"/>
              <w:rPr>
                <w:rFonts w:ascii="Times New Roman" w:hAnsi="Times New Roman"/>
                <w:sz w:val="24"/>
                <w:szCs w:val="24"/>
              </w:rPr>
            </w:pPr>
            <w:r w:rsidRPr="00972011">
              <w:rPr>
                <w:rFonts w:ascii="Times New Roman" w:hAnsi="Times New Roman"/>
                <w:sz w:val="24"/>
                <w:szCs w:val="24"/>
              </w:rPr>
              <w:t>15</w:t>
            </w:r>
          </w:p>
        </w:tc>
        <w:tc>
          <w:tcPr>
            <w:tcW w:w="2693" w:type="dxa"/>
            <w:shd w:val="clear" w:color="auto" w:fill="auto"/>
            <w:vAlign w:val="bottom"/>
          </w:tcPr>
          <w:p w:rsidR="00972011" w:rsidRPr="00972011" w:rsidRDefault="00972011" w:rsidP="00972011">
            <w:pPr>
              <w:rPr>
                <w:color w:val="000000"/>
              </w:rPr>
            </w:pPr>
            <w:r w:rsidRPr="00972011">
              <w:rPr>
                <w:color w:val="000000"/>
              </w:rPr>
              <w:t>Пудожский МР</w:t>
            </w:r>
          </w:p>
        </w:tc>
        <w:tc>
          <w:tcPr>
            <w:tcW w:w="1311" w:type="dxa"/>
            <w:shd w:val="clear" w:color="auto" w:fill="auto"/>
            <w:vAlign w:val="center"/>
          </w:tcPr>
          <w:p w:rsidR="00972011" w:rsidRPr="00972011" w:rsidRDefault="00972011" w:rsidP="00972011">
            <w:pPr>
              <w:jc w:val="center"/>
              <w:rPr>
                <w:color w:val="000000"/>
              </w:rPr>
            </w:pPr>
            <w:r w:rsidRPr="00972011">
              <w:rPr>
                <w:color w:val="000000"/>
              </w:rPr>
              <w:t>0,0%</w:t>
            </w:r>
          </w:p>
        </w:tc>
        <w:tc>
          <w:tcPr>
            <w:tcW w:w="1311" w:type="dxa"/>
            <w:shd w:val="clear" w:color="auto" w:fill="auto"/>
            <w:vAlign w:val="center"/>
          </w:tcPr>
          <w:p w:rsidR="00972011" w:rsidRPr="00972011" w:rsidRDefault="00972011" w:rsidP="00972011">
            <w:pPr>
              <w:jc w:val="center"/>
              <w:rPr>
                <w:color w:val="000000"/>
              </w:rPr>
            </w:pPr>
            <w:r w:rsidRPr="00972011">
              <w:rPr>
                <w:color w:val="000000"/>
              </w:rPr>
              <w:t>0,0%</w:t>
            </w:r>
          </w:p>
        </w:tc>
        <w:tc>
          <w:tcPr>
            <w:tcW w:w="1311" w:type="dxa"/>
            <w:shd w:val="clear" w:color="auto" w:fill="auto"/>
            <w:vAlign w:val="center"/>
          </w:tcPr>
          <w:p w:rsidR="00972011" w:rsidRPr="00972011" w:rsidRDefault="00972011" w:rsidP="00972011">
            <w:pPr>
              <w:jc w:val="center"/>
              <w:rPr>
                <w:color w:val="000000"/>
              </w:rPr>
            </w:pPr>
            <w:r w:rsidRPr="00972011">
              <w:rPr>
                <w:color w:val="000000"/>
              </w:rPr>
              <w:t>100,0%</w:t>
            </w:r>
          </w:p>
        </w:tc>
        <w:tc>
          <w:tcPr>
            <w:tcW w:w="1312" w:type="dxa"/>
            <w:shd w:val="clear" w:color="auto" w:fill="auto"/>
            <w:vAlign w:val="center"/>
          </w:tcPr>
          <w:p w:rsidR="00972011" w:rsidRPr="00972011" w:rsidRDefault="00972011" w:rsidP="00972011">
            <w:pPr>
              <w:jc w:val="center"/>
              <w:rPr>
                <w:color w:val="000000"/>
              </w:rPr>
            </w:pPr>
            <w:r w:rsidRPr="00972011">
              <w:rPr>
                <w:color w:val="000000"/>
              </w:rPr>
              <w:t>0,0%</w:t>
            </w:r>
          </w:p>
        </w:tc>
        <w:tc>
          <w:tcPr>
            <w:tcW w:w="1559" w:type="dxa"/>
            <w:shd w:val="clear" w:color="auto" w:fill="auto"/>
            <w:vAlign w:val="center"/>
          </w:tcPr>
          <w:p w:rsidR="00972011" w:rsidRPr="00972011" w:rsidRDefault="00972011" w:rsidP="00972011">
            <w:pPr>
              <w:pStyle w:val="a3"/>
              <w:spacing w:after="0" w:line="240" w:lineRule="auto"/>
              <w:ind w:left="0"/>
              <w:jc w:val="center"/>
              <w:rPr>
                <w:rFonts w:ascii="Times New Roman" w:hAnsi="Times New Roman"/>
                <w:b/>
                <w:sz w:val="24"/>
                <w:szCs w:val="24"/>
              </w:rPr>
            </w:pPr>
          </w:p>
        </w:tc>
      </w:tr>
      <w:tr w:rsidR="00972011" w:rsidRPr="0061384F" w:rsidTr="009A4E41">
        <w:trPr>
          <w:cantSplit/>
          <w:trHeight w:val="243"/>
        </w:trPr>
        <w:tc>
          <w:tcPr>
            <w:tcW w:w="568" w:type="dxa"/>
            <w:shd w:val="clear" w:color="auto" w:fill="auto"/>
          </w:tcPr>
          <w:p w:rsidR="00972011" w:rsidRPr="0061384F" w:rsidRDefault="00972011" w:rsidP="00972011">
            <w:pPr>
              <w:pStyle w:val="a3"/>
              <w:spacing w:after="0" w:line="240" w:lineRule="auto"/>
              <w:ind w:left="0"/>
              <w:jc w:val="both"/>
              <w:rPr>
                <w:rFonts w:ascii="Times New Roman" w:hAnsi="Times New Roman"/>
                <w:b/>
                <w:sz w:val="24"/>
                <w:szCs w:val="24"/>
              </w:rPr>
            </w:pPr>
            <w:r w:rsidRPr="0061384F">
              <w:rPr>
                <w:rFonts w:ascii="Times New Roman" w:hAnsi="Times New Roman"/>
                <w:b/>
                <w:sz w:val="24"/>
                <w:szCs w:val="24"/>
              </w:rPr>
              <w:t>16</w:t>
            </w:r>
          </w:p>
        </w:tc>
        <w:tc>
          <w:tcPr>
            <w:tcW w:w="2693" w:type="dxa"/>
            <w:shd w:val="clear" w:color="auto" w:fill="auto"/>
            <w:vAlign w:val="bottom"/>
          </w:tcPr>
          <w:p w:rsidR="00972011" w:rsidRPr="0061384F" w:rsidRDefault="00972011" w:rsidP="00972011">
            <w:pPr>
              <w:rPr>
                <w:b/>
                <w:color w:val="000000"/>
              </w:rPr>
            </w:pPr>
            <w:r w:rsidRPr="0061384F">
              <w:rPr>
                <w:b/>
                <w:color w:val="000000"/>
              </w:rPr>
              <w:t>Сегежский МР</w:t>
            </w:r>
          </w:p>
        </w:tc>
        <w:tc>
          <w:tcPr>
            <w:tcW w:w="1311" w:type="dxa"/>
            <w:shd w:val="clear" w:color="auto" w:fill="auto"/>
            <w:vAlign w:val="center"/>
          </w:tcPr>
          <w:p w:rsidR="00972011" w:rsidRPr="0061384F" w:rsidRDefault="00972011" w:rsidP="00972011">
            <w:pPr>
              <w:jc w:val="center"/>
              <w:rPr>
                <w:b/>
                <w:color w:val="000000"/>
              </w:rPr>
            </w:pPr>
            <w:r w:rsidRPr="0061384F">
              <w:rPr>
                <w:b/>
                <w:color w:val="000000"/>
              </w:rPr>
              <w:t>9,4%</w:t>
            </w:r>
          </w:p>
        </w:tc>
        <w:tc>
          <w:tcPr>
            <w:tcW w:w="1311" w:type="dxa"/>
            <w:shd w:val="clear" w:color="auto" w:fill="auto"/>
            <w:vAlign w:val="center"/>
          </w:tcPr>
          <w:p w:rsidR="00972011" w:rsidRPr="0061384F" w:rsidRDefault="00972011" w:rsidP="00972011">
            <w:pPr>
              <w:jc w:val="center"/>
              <w:rPr>
                <w:b/>
                <w:color w:val="000000"/>
              </w:rPr>
            </w:pPr>
            <w:r w:rsidRPr="0061384F">
              <w:rPr>
                <w:b/>
                <w:color w:val="000000"/>
              </w:rPr>
              <w:t>34,4%</w:t>
            </w:r>
          </w:p>
        </w:tc>
        <w:tc>
          <w:tcPr>
            <w:tcW w:w="1311" w:type="dxa"/>
            <w:shd w:val="clear" w:color="auto" w:fill="auto"/>
            <w:vAlign w:val="center"/>
          </w:tcPr>
          <w:p w:rsidR="00972011" w:rsidRPr="0061384F" w:rsidRDefault="00972011" w:rsidP="00972011">
            <w:pPr>
              <w:jc w:val="center"/>
              <w:rPr>
                <w:b/>
                <w:color w:val="000000"/>
              </w:rPr>
            </w:pPr>
            <w:r w:rsidRPr="0061384F">
              <w:rPr>
                <w:b/>
                <w:color w:val="000000"/>
              </w:rPr>
              <w:t>25,0%</w:t>
            </w:r>
          </w:p>
        </w:tc>
        <w:tc>
          <w:tcPr>
            <w:tcW w:w="1312" w:type="dxa"/>
            <w:shd w:val="clear" w:color="auto" w:fill="auto"/>
            <w:vAlign w:val="center"/>
          </w:tcPr>
          <w:p w:rsidR="00972011" w:rsidRPr="0061384F" w:rsidRDefault="00972011" w:rsidP="00972011">
            <w:pPr>
              <w:jc w:val="center"/>
              <w:rPr>
                <w:b/>
                <w:color w:val="000000"/>
              </w:rPr>
            </w:pPr>
            <w:r w:rsidRPr="0061384F">
              <w:rPr>
                <w:b/>
                <w:color w:val="000000"/>
              </w:rPr>
              <w:t>31,3%</w:t>
            </w:r>
          </w:p>
        </w:tc>
        <w:tc>
          <w:tcPr>
            <w:tcW w:w="1559" w:type="dxa"/>
            <w:shd w:val="clear" w:color="auto" w:fill="auto"/>
            <w:vAlign w:val="center"/>
          </w:tcPr>
          <w:p w:rsidR="00972011" w:rsidRPr="0061384F" w:rsidRDefault="00972011" w:rsidP="00972011">
            <w:pPr>
              <w:pStyle w:val="a3"/>
              <w:spacing w:after="0" w:line="240" w:lineRule="auto"/>
              <w:ind w:left="0"/>
              <w:jc w:val="center"/>
              <w:rPr>
                <w:rFonts w:ascii="Times New Roman" w:hAnsi="Times New Roman"/>
                <w:b/>
                <w:sz w:val="24"/>
                <w:szCs w:val="24"/>
              </w:rPr>
            </w:pPr>
          </w:p>
        </w:tc>
      </w:tr>
      <w:tr w:rsidR="00972011" w:rsidRPr="0061384F" w:rsidTr="009A4E41">
        <w:trPr>
          <w:cantSplit/>
          <w:trHeight w:val="243"/>
        </w:trPr>
        <w:tc>
          <w:tcPr>
            <w:tcW w:w="568" w:type="dxa"/>
            <w:shd w:val="clear" w:color="auto" w:fill="auto"/>
          </w:tcPr>
          <w:p w:rsidR="00972011" w:rsidRPr="0061384F" w:rsidRDefault="00972011" w:rsidP="00972011">
            <w:pPr>
              <w:pStyle w:val="a3"/>
              <w:spacing w:after="0" w:line="240" w:lineRule="auto"/>
              <w:ind w:left="0"/>
              <w:jc w:val="both"/>
              <w:rPr>
                <w:rFonts w:ascii="Times New Roman" w:hAnsi="Times New Roman"/>
                <w:b/>
                <w:sz w:val="24"/>
                <w:szCs w:val="24"/>
              </w:rPr>
            </w:pPr>
            <w:r w:rsidRPr="0061384F">
              <w:rPr>
                <w:rFonts w:ascii="Times New Roman" w:hAnsi="Times New Roman"/>
                <w:b/>
                <w:sz w:val="24"/>
                <w:szCs w:val="24"/>
              </w:rPr>
              <w:t>17</w:t>
            </w:r>
          </w:p>
        </w:tc>
        <w:tc>
          <w:tcPr>
            <w:tcW w:w="2693" w:type="dxa"/>
            <w:shd w:val="clear" w:color="auto" w:fill="auto"/>
            <w:vAlign w:val="bottom"/>
          </w:tcPr>
          <w:p w:rsidR="00972011" w:rsidRPr="0061384F" w:rsidRDefault="00972011" w:rsidP="00972011">
            <w:pPr>
              <w:rPr>
                <w:b/>
                <w:color w:val="000000"/>
              </w:rPr>
            </w:pPr>
            <w:r w:rsidRPr="0061384F">
              <w:rPr>
                <w:b/>
                <w:color w:val="000000"/>
              </w:rPr>
              <w:t>Сортавальский МР</w:t>
            </w:r>
          </w:p>
        </w:tc>
        <w:tc>
          <w:tcPr>
            <w:tcW w:w="1311" w:type="dxa"/>
            <w:shd w:val="clear" w:color="auto" w:fill="auto"/>
            <w:vAlign w:val="center"/>
          </w:tcPr>
          <w:p w:rsidR="00972011" w:rsidRPr="0061384F" w:rsidRDefault="00972011" w:rsidP="00972011">
            <w:pPr>
              <w:jc w:val="center"/>
              <w:rPr>
                <w:b/>
                <w:color w:val="000000"/>
              </w:rPr>
            </w:pPr>
            <w:r w:rsidRPr="0061384F">
              <w:rPr>
                <w:b/>
                <w:color w:val="000000"/>
              </w:rPr>
              <w:t>14,3%</w:t>
            </w:r>
          </w:p>
        </w:tc>
        <w:tc>
          <w:tcPr>
            <w:tcW w:w="1311" w:type="dxa"/>
            <w:shd w:val="clear" w:color="auto" w:fill="auto"/>
            <w:vAlign w:val="center"/>
          </w:tcPr>
          <w:p w:rsidR="00972011" w:rsidRPr="0061384F" w:rsidRDefault="00972011" w:rsidP="00972011">
            <w:pPr>
              <w:jc w:val="center"/>
              <w:rPr>
                <w:b/>
                <w:color w:val="000000"/>
              </w:rPr>
            </w:pPr>
            <w:r w:rsidRPr="0061384F">
              <w:rPr>
                <w:b/>
                <w:color w:val="000000"/>
              </w:rPr>
              <w:t>28,6%</w:t>
            </w:r>
          </w:p>
        </w:tc>
        <w:tc>
          <w:tcPr>
            <w:tcW w:w="1311" w:type="dxa"/>
            <w:shd w:val="clear" w:color="auto" w:fill="auto"/>
            <w:vAlign w:val="center"/>
          </w:tcPr>
          <w:p w:rsidR="00972011" w:rsidRPr="0061384F" w:rsidRDefault="00972011" w:rsidP="00972011">
            <w:pPr>
              <w:jc w:val="center"/>
              <w:rPr>
                <w:b/>
                <w:color w:val="000000"/>
              </w:rPr>
            </w:pPr>
            <w:r w:rsidRPr="0061384F">
              <w:rPr>
                <w:b/>
                <w:color w:val="000000"/>
              </w:rPr>
              <w:t>35,7%</w:t>
            </w:r>
          </w:p>
        </w:tc>
        <w:tc>
          <w:tcPr>
            <w:tcW w:w="1312" w:type="dxa"/>
            <w:shd w:val="clear" w:color="auto" w:fill="auto"/>
            <w:vAlign w:val="center"/>
          </w:tcPr>
          <w:p w:rsidR="00972011" w:rsidRPr="0061384F" w:rsidRDefault="00972011" w:rsidP="00972011">
            <w:pPr>
              <w:jc w:val="center"/>
              <w:rPr>
                <w:b/>
                <w:color w:val="000000"/>
              </w:rPr>
            </w:pPr>
            <w:r w:rsidRPr="0061384F">
              <w:rPr>
                <w:b/>
                <w:color w:val="000000"/>
              </w:rPr>
              <w:t>21,4%</w:t>
            </w:r>
          </w:p>
        </w:tc>
        <w:tc>
          <w:tcPr>
            <w:tcW w:w="1559" w:type="dxa"/>
            <w:shd w:val="clear" w:color="auto" w:fill="auto"/>
            <w:vAlign w:val="center"/>
          </w:tcPr>
          <w:p w:rsidR="00972011" w:rsidRPr="0061384F" w:rsidRDefault="00972011" w:rsidP="00972011">
            <w:pPr>
              <w:pStyle w:val="a3"/>
              <w:spacing w:after="0" w:line="240" w:lineRule="auto"/>
              <w:ind w:left="0"/>
              <w:jc w:val="center"/>
              <w:rPr>
                <w:rFonts w:ascii="Times New Roman" w:hAnsi="Times New Roman"/>
                <w:b/>
                <w:sz w:val="24"/>
                <w:szCs w:val="24"/>
              </w:rPr>
            </w:pPr>
          </w:p>
        </w:tc>
      </w:tr>
      <w:tr w:rsidR="00972011" w:rsidRPr="00972011" w:rsidTr="009A4E41">
        <w:trPr>
          <w:cantSplit/>
          <w:trHeight w:val="243"/>
        </w:trPr>
        <w:tc>
          <w:tcPr>
            <w:tcW w:w="568" w:type="dxa"/>
            <w:shd w:val="clear" w:color="auto" w:fill="auto"/>
          </w:tcPr>
          <w:p w:rsidR="00972011" w:rsidRPr="00972011" w:rsidRDefault="00972011" w:rsidP="00972011">
            <w:pPr>
              <w:pStyle w:val="a3"/>
              <w:spacing w:after="0" w:line="240" w:lineRule="auto"/>
              <w:ind w:left="0"/>
              <w:jc w:val="both"/>
              <w:rPr>
                <w:rFonts w:ascii="Times New Roman" w:hAnsi="Times New Roman"/>
                <w:sz w:val="24"/>
                <w:szCs w:val="24"/>
              </w:rPr>
            </w:pPr>
            <w:r w:rsidRPr="00972011">
              <w:rPr>
                <w:rFonts w:ascii="Times New Roman" w:hAnsi="Times New Roman"/>
                <w:sz w:val="24"/>
                <w:szCs w:val="24"/>
              </w:rPr>
              <w:t>18</w:t>
            </w:r>
          </w:p>
        </w:tc>
        <w:tc>
          <w:tcPr>
            <w:tcW w:w="2693" w:type="dxa"/>
            <w:shd w:val="clear" w:color="auto" w:fill="auto"/>
            <w:vAlign w:val="bottom"/>
          </w:tcPr>
          <w:p w:rsidR="00972011" w:rsidRPr="00972011" w:rsidRDefault="00972011" w:rsidP="00972011">
            <w:pPr>
              <w:rPr>
                <w:color w:val="000000"/>
              </w:rPr>
            </w:pPr>
            <w:r w:rsidRPr="00972011">
              <w:rPr>
                <w:color w:val="000000"/>
              </w:rPr>
              <w:t>Суоярвский МР</w:t>
            </w:r>
          </w:p>
        </w:tc>
        <w:tc>
          <w:tcPr>
            <w:tcW w:w="1311" w:type="dxa"/>
            <w:shd w:val="clear" w:color="auto" w:fill="auto"/>
            <w:vAlign w:val="center"/>
          </w:tcPr>
          <w:p w:rsidR="00972011" w:rsidRPr="00972011" w:rsidRDefault="00972011" w:rsidP="00972011">
            <w:pPr>
              <w:jc w:val="center"/>
              <w:rPr>
                <w:color w:val="000000"/>
              </w:rPr>
            </w:pPr>
            <w:r w:rsidRPr="00972011">
              <w:rPr>
                <w:color w:val="000000"/>
              </w:rPr>
              <w:t>14,3%</w:t>
            </w:r>
          </w:p>
        </w:tc>
        <w:tc>
          <w:tcPr>
            <w:tcW w:w="1311" w:type="dxa"/>
            <w:shd w:val="clear" w:color="auto" w:fill="auto"/>
            <w:vAlign w:val="center"/>
          </w:tcPr>
          <w:p w:rsidR="00972011" w:rsidRPr="00972011" w:rsidRDefault="00972011" w:rsidP="00972011">
            <w:pPr>
              <w:jc w:val="center"/>
              <w:rPr>
                <w:color w:val="000000"/>
              </w:rPr>
            </w:pPr>
            <w:r w:rsidRPr="00972011">
              <w:rPr>
                <w:color w:val="000000"/>
              </w:rPr>
              <w:t>42,9%</w:t>
            </w:r>
          </w:p>
        </w:tc>
        <w:tc>
          <w:tcPr>
            <w:tcW w:w="1311" w:type="dxa"/>
            <w:shd w:val="clear" w:color="auto" w:fill="auto"/>
            <w:vAlign w:val="center"/>
          </w:tcPr>
          <w:p w:rsidR="00972011" w:rsidRPr="00972011" w:rsidRDefault="00972011" w:rsidP="00972011">
            <w:pPr>
              <w:jc w:val="center"/>
              <w:rPr>
                <w:color w:val="000000"/>
              </w:rPr>
            </w:pPr>
            <w:r w:rsidRPr="00972011">
              <w:rPr>
                <w:color w:val="000000"/>
              </w:rPr>
              <w:t>14,3%</w:t>
            </w:r>
          </w:p>
        </w:tc>
        <w:tc>
          <w:tcPr>
            <w:tcW w:w="1312" w:type="dxa"/>
            <w:shd w:val="clear" w:color="auto" w:fill="auto"/>
            <w:vAlign w:val="center"/>
          </w:tcPr>
          <w:p w:rsidR="00972011" w:rsidRPr="00972011" w:rsidRDefault="00972011" w:rsidP="00972011">
            <w:pPr>
              <w:jc w:val="center"/>
              <w:rPr>
                <w:color w:val="000000"/>
              </w:rPr>
            </w:pPr>
            <w:r w:rsidRPr="00972011">
              <w:rPr>
                <w:color w:val="000000"/>
              </w:rPr>
              <w:t>28,6%</w:t>
            </w:r>
          </w:p>
        </w:tc>
        <w:tc>
          <w:tcPr>
            <w:tcW w:w="1559" w:type="dxa"/>
            <w:shd w:val="clear" w:color="auto" w:fill="auto"/>
            <w:vAlign w:val="center"/>
          </w:tcPr>
          <w:p w:rsidR="00972011" w:rsidRPr="00972011" w:rsidRDefault="00972011" w:rsidP="00972011">
            <w:pPr>
              <w:pStyle w:val="a3"/>
              <w:spacing w:after="0" w:line="240" w:lineRule="auto"/>
              <w:ind w:left="0"/>
              <w:jc w:val="center"/>
              <w:rPr>
                <w:rFonts w:ascii="Times New Roman" w:hAnsi="Times New Roman"/>
                <w:b/>
                <w:sz w:val="24"/>
                <w:szCs w:val="24"/>
              </w:rPr>
            </w:pPr>
          </w:p>
        </w:tc>
      </w:tr>
      <w:tr w:rsidR="00972011" w:rsidRPr="00972011" w:rsidTr="009A4E41">
        <w:trPr>
          <w:cantSplit/>
          <w:trHeight w:val="243"/>
        </w:trPr>
        <w:tc>
          <w:tcPr>
            <w:tcW w:w="3261" w:type="dxa"/>
            <w:gridSpan w:val="2"/>
            <w:shd w:val="clear" w:color="auto" w:fill="auto"/>
          </w:tcPr>
          <w:p w:rsidR="00972011" w:rsidRPr="00972011" w:rsidRDefault="00972011" w:rsidP="00972011">
            <w:pPr>
              <w:rPr>
                <w:color w:val="000000"/>
              </w:rPr>
            </w:pPr>
            <w:r w:rsidRPr="00972011">
              <w:rPr>
                <w:b/>
                <w:color w:val="000000"/>
              </w:rPr>
              <w:t>Республика Карелия</w:t>
            </w:r>
          </w:p>
        </w:tc>
        <w:tc>
          <w:tcPr>
            <w:tcW w:w="1311" w:type="dxa"/>
            <w:shd w:val="clear" w:color="auto" w:fill="auto"/>
            <w:vAlign w:val="center"/>
          </w:tcPr>
          <w:p w:rsidR="00972011" w:rsidRPr="00972011" w:rsidRDefault="00972011" w:rsidP="00972011">
            <w:pPr>
              <w:jc w:val="center"/>
              <w:rPr>
                <w:b/>
                <w:color w:val="000000"/>
              </w:rPr>
            </w:pPr>
            <w:r w:rsidRPr="00972011">
              <w:rPr>
                <w:b/>
                <w:color w:val="000000"/>
              </w:rPr>
              <w:t>12,6%</w:t>
            </w:r>
          </w:p>
        </w:tc>
        <w:tc>
          <w:tcPr>
            <w:tcW w:w="1311" w:type="dxa"/>
            <w:shd w:val="clear" w:color="auto" w:fill="auto"/>
            <w:vAlign w:val="center"/>
          </w:tcPr>
          <w:p w:rsidR="00972011" w:rsidRPr="00972011" w:rsidRDefault="00972011" w:rsidP="00972011">
            <w:pPr>
              <w:jc w:val="center"/>
              <w:rPr>
                <w:b/>
                <w:color w:val="000000"/>
              </w:rPr>
            </w:pPr>
            <w:r w:rsidRPr="00972011">
              <w:rPr>
                <w:b/>
                <w:color w:val="000000"/>
              </w:rPr>
              <w:t>31,0%</w:t>
            </w:r>
          </w:p>
        </w:tc>
        <w:tc>
          <w:tcPr>
            <w:tcW w:w="1311" w:type="dxa"/>
            <w:shd w:val="clear" w:color="auto" w:fill="auto"/>
            <w:vAlign w:val="center"/>
          </w:tcPr>
          <w:p w:rsidR="00972011" w:rsidRPr="00972011" w:rsidRDefault="00972011" w:rsidP="00972011">
            <w:pPr>
              <w:jc w:val="center"/>
              <w:rPr>
                <w:b/>
                <w:color w:val="000000"/>
              </w:rPr>
            </w:pPr>
            <w:r w:rsidRPr="00972011">
              <w:rPr>
                <w:b/>
                <w:color w:val="000000"/>
              </w:rPr>
              <w:t>36,8%</w:t>
            </w:r>
          </w:p>
        </w:tc>
        <w:tc>
          <w:tcPr>
            <w:tcW w:w="1312" w:type="dxa"/>
            <w:shd w:val="clear" w:color="auto" w:fill="auto"/>
            <w:vAlign w:val="center"/>
          </w:tcPr>
          <w:p w:rsidR="00972011" w:rsidRPr="00972011" w:rsidRDefault="00972011" w:rsidP="00972011">
            <w:pPr>
              <w:jc w:val="center"/>
              <w:rPr>
                <w:b/>
                <w:color w:val="000000"/>
              </w:rPr>
            </w:pPr>
            <w:r w:rsidRPr="00972011">
              <w:rPr>
                <w:b/>
                <w:color w:val="000000"/>
              </w:rPr>
              <w:t>19,4%</w:t>
            </w:r>
          </w:p>
        </w:tc>
        <w:tc>
          <w:tcPr>
            <w:tcW w:w="1559" w:type="dxa"/>
            <w:shd w:val="clear" w:color="auto" w:fill="auto"/>
            <w:vAlign w:val="center"/>
          </w:tcPr>
          <w:p w:rsidR="00972011" w:rsidRPr="00972011" w:rsidRDefault="00972011" w:rsidP="00972011">
            <w:pPr>
              <w:jc w:val="center"/>
              <w:rPr>
                <w:b/>
                <w:color w:val="000000"/>
              </w:rPr>
            </w:pPr>
            <w:r w:rsidRPr="00972011">
              <w:rPr>
                <w:b/>
                <w:color w:val="000000"/>
              </w:rPr>
              <w:t>1</w:t>
            </w:r>
          </w:p>
        </w:tc>
      </w:tr>
      <w:tr w:rsidR="00AF5C30" w:rsidRPr="00972011" w:rsidTr="009A4E41">
        <w:trPr>
          <w:cantSplit/>
          <w:trHeight w:val="243"/>
        </w:trPr>
        <w:tc>
          <w:tcPr>
            <w:tcW w:w="10065" w:type="dxa"/>
            <w:gridSpan w:val="7"/>
            <w:shd w:val="clear" w:color="auto" w:fill="auto"/>
          </w:tcPr>
          <w:p w:rsidR="00AF5C30" w:rsidRPr="00972011" w:rsidRDefault="00AF5C30" w:rsidP="00600DF0">
            <w:pPr>
              <w:jc w:val="both"/>
              <w:rPr>
                <w:b/>
                <w:color w:val="000000"/>
              </w:rPr>
            </w:pPr>
            <w:r>
              <w:rPr>
                <w:b/>
                <w:color w:val="000000"/>
              </w:rPr>
              <w:t>*</w:t>
            </w:r>
            <w:r w:rsidRPr="00027697">
              <w:rPr>
                <w:i/>
                <w:color w:val="000000"/>
              </w:rPr>
              <w:t xml:space="preserve"> Жирным шрифтом выделены районы, в которых количество участников 10 и более человек, процент участников от общего числа участников по АТЕ больше 10%</w:t>
            </w:r>
          </w:p>
        </w:tc>
      </w:tr>
    </w:tbl>
    <w:p w:rsidR="00A801AC" w:rsidRDefault="00A801AC" w:rsidP="00923AF3">
      <w:pPr>
        <w:pStyle w:val="3"/>
        <w:numPr>
          <w:ilvl w:val="1"/>
          <w:numId w:val="37"/>
        </w:numPr>
        <w:tabs>
          <w:tab w:val="left" w:pos="142"/>
        </w:tabs>
        <w:ind w:left="142" w:hanging="568"/>
        <w:rPr>
          <w:rFonts w:ascii="Times New Roman" w:hAnsi="Times New Roman"/>
        </w:rPr>
      </w:pPr>
      <w:r w:rsidRPr="00FC6BBF">
        <w:rPr>
          <w:rFonts w:ascii="Times New Roman" w:hAnsi="Times New Roman"/>
        </w:rPr>
        <w:lastRenderedPageBreak/>
        <w:t xml:space="preserve">Выделение перечня ОО, продемонстрировавших наиболее высокие </w:t>
      </w:r>
      <w:r>
        <w:rPr>
          <w:rFonts w:ascii="Times New Roman" w:hAnsi="Times New Roman"/>
        </w:rPr>
        <w:t xml:space="preserve">и низкие </w:t>
      </w:r>
      <w:r w:rsidRPr="00FC6BBF">
        <w:rPr>
          <w:rFonts w:ascii="Times New Roman" w:hAnsi="Times New Roman"/>
        </w:rPr>
        <w:t xml:space="preserve">результаты ЕГЭ по </w:t>
      </w:r>
      <w:r w:rsidR="00B37EA4">
        <w:rPr>
          <w:rFonts w:ascii="Times New Roman" w:hAnsi="Times New Roman"/>
        </w:rPr>
        <w:t>информатике и ИКТ</w:t>
      </w:r>
    </w:p>
    <w:p w:rsidR="00A801AC" w:rsidRPr="00332A77" w:rsidRDefault="00A801AC" w:rsidP="00923AF3">
      <w:pPr>
        <w:pStyle w:val="3"/>
        <w:numPr>
          <w:ilvl w:val="2"/>
          <w:numId w:val="37"/>
        </w:numPr>
        <w:rPr>
          <w:rFonts w:ascii="Times New Roman" w:hAnsi="Times New Roman"/>
          <w:b w:val="0"/>
          <w:bCs w:val="0"/>
        </w:rPr>
      </w:pPr>
      <w:r>
        <w:rPr>
          <w:rFonts w:ascii="Times New Roman" w:hAnsi="Times New Roman"/>
          <w:b w:val="0"/>
          <w:bCs w:val="0"/>
        </w:rPr>
        <w:t xml:space="preserve">Перечень ОО, продемонстрировавших наиболее высокие результаты ЕГЭ по </w:t>
      </w:r>
      <w:r w:rsidR="0028292C">
        <w:rPr>
          <w:rFonts w:ascii="Times New Roman" w:hAnsi="Times New Roman"/>
          <w:b w:val="0"/>
          <w:bCs w:val="0"/>
        </w:rPr>
        <w:t>информатике и ИКТ</w:t>
      </w:r>
    </w:p>
    <w:p w:rsidR="00A801AC" w:rsidRPr="00FC6BBF" w:rsidRDefault="00A801AC" w:rsidP="00A801AC">
      <w:pPr>
        <w:pStyle w:val="3"/>
        <w:numPr>
          <w:ilvl w:val="0"/>
          <w:numId w:val="0"/>
        </w:numPr>
        <w:ind w:left="-426" w:firstLine="568"/>
        <w:jc w:val="both"/>
        <w:rPr>
          <w:b w:val="0"/>
          <w:i/>
          <w:iCs/>
          <w:szCs w:val="22"/>
        </w:rPr>
      </w:pPr>
      <w:r w:rsidRPr="00FC6BBF">
        <w:rPr>
          <w:rFonts w:ascii="Times New Roman" w:hAnsi="Times New Roman"/>
          <w:b w:val="0"/>
          <w:bCs w:val="0"/>
          <w:i/>
          <w:iCs/>
          <w:sz w:val="24"/>
          <w:szCs w:val="22"/>
        </w:rPr>
        <w:t>Выбирается</w:t>
      </w:r>
      <w:r w:rsidRPr="00FC6BBF">
        <w:rPr>
          <w:rStyle w:val="a6"/>
          <w:rFonts w:ascii="Times New Roman" w:hAnsi="Times New Roman"/>
          <w:b w:val="0"/>
          <w:bCs w:val="0"/>
          <w:i/>
          <w:iCs/>
          <w:sz w:val="24"/>
          <w:szCs w:val="22"/>
        </w:rPr>
        <w:footnoteReference w:id="16"/>
      </w:r>
      <w:r w:rsidRPr="00FC6BBF">
        <w:rPr>
          <w:rFonts w:ascii="Times New Roman" w:hAnsi="Times New Roman"/>
          <w:b w:val="0"/>
          <w:bCs w:val="0"/>
          <w:i/>
          <w:iCs/>
          <w:sz w:val="24"/>
          <w:szCs w:val="22"/>
        </w:rPr>
        <w:t xml:space="preserve"> от 5 до 15% от общего числа ОО в субъекте Российской Федерации, в которых: </w:t>
      </w:r>
    </w:p>
    <w:p w:rsidR="00A801AC" w:rsidRPr="00F579AB" w:rsidRDefault="00A801AC" w:rsidP="00923AF3">
      <w:pPr>
        <w:pStyle w:val="a3"/>
        <w:numPr>
          <w:ilvl w:val="0"/>
          <w:numId w:val="2"/>
        </w:numPr>
        <w:spacing w:after="0" w:line="240" w:lineRule="auto"/>
        <w:ind w:left="709" w:hanging="425"/>
        <w:jc w:val="both"/>
        <w:rPr>
          <w:rFonts w:ascii="Times New Roman" w:eastAsia="Times New Roman" w:hAnsi="Times New Roman"/>
          <w:b/>
          <w:i/>
          <w:iCs/>
          <w:sz w:val="24"/>
          <w:szCs w:val="24"/>
          <w:lang w:eastAsia="ru-RU"/>
        </w:rPr>
      </w:pPr>
      <w:r w:rsidRPr="00FC6BBF">
        <w:rPr>
          <w:rFonts w:ascii="Times New Roman" w:eastAsia="Times New Roman" w:hAnsi="Times New Roman"/>
          <w:bCs/>
          <w:i/>
          <w:iCs/>
          <w:sz w:val="24"/>
          <w:szCs w:val="24"/>
          <w:lang w:eastAsia="ru-RU"/>
        </w:rPr>
        <w:t>доля</w:t>
      </w:r>
      <w:r w:rsidRPr="00FC6BBF">
        <w:rPr>
          <w:rFonts w:ascii="Times New Roman" w:eastAsia="Times New Roman" w:hAnsi="Times New Roman"/>
          <w:i/>
          <w:iCs/>
          <w:sz w:val="24"/>
          <w:szCs w:val="24"/>
          <w:lang w:eastAsia="ru-RU"/>
        </w:rPr>
        <w:t xml:space="preserve"> участников ЕГЭ</w:t>
      </w:r>
      <w:r>
        <w:rPr>
          <w:rFonts w:ascii="Times New Roman" w:eastAsia="Times New Roman" w:hAnsi="Times New Roman"/>
          <w:i/>
          <w:iCs/>
          <w:sz w:val="24"/>
          <w:szCs w:val="24"/>
          <w:lang w:eastAsia="ru-RU"/>
        </w:rPr>
        <w:t>-ВТГ</w:t>
      </w:r>
      <w:r w:rsidRPr="00FC6BBF">
        <w:rPr>
          <w:rFonts w:ascii="Times New Roman" w:eastAsia="Times New Roman" w:hAnsi="Times New Roman"/>
          <w:i/>
          <w:iCs/>
          <w:sz w:val="24"/>
          <w:szCs w:val="24"/>
          <w:lang w:eastAsia="ru-RU"/>
        </w:rPr>
        <w:t xml:space="preserve">, </w:t>
      </w:r>
      <w:r w:rsidRPr="00FC6BBF">
        <w:rPr>
          <w:rFonts w:ascii="Times New Roman" w:eastAsia="Times New Roman" w:hAnsi="Times New Roman"/>
          <w:b/>
          <w:i/>
          <w:iCs/>
          <w:sz w:val="24"/>
          <w:szCs w:val="24"/>
          <w:lang w:eastAsia="ru-RU"/>
        </w:rPr>
        <w:t xml:space="preserve">получивших от 81 до 100 баллов, </w:t>
      </w:r>
      <w:r w:rsidRPr="00FC6BBF">
        <w:rPr>
          <w:rFonts w:ascii="Times New Roman" w:eastAsia="Times New Roman" w:hAnsi="Times New Roman"/>
          <w:i/>
          <w:iCs/>
          <w:sz w:val="24"/>
          <w:szCs w:val="24"/>
          <w:lang w:eastAsia="ru-RU"/>
        </w:rPr>
        <w:t xml:space="preserve">имеет </w:t>
      </w:r>
      <w:r w:rsidRPr="00F579AB">
        <w:rPr>
          <w:rFonts w:ascii="Times New Roman" w:eastAsia="Times New Roman" w:hAnsi="Times New Roman"/>
          <w:b/>
          <w:i/>
          <w:iCs/>
          <w:sz w:val="24"/>
          <w:szCs w:val="24"/>
          <w:lang w:eastAsia="ru-RU"/>
        </w:rPr>
        <w:t>максимальные значения</w:t>
      </w:r>
      <w:r w:rsidRPr="00FC6BBF">
        <w:rPr>
          <w:rFonts w:ascii="Times New Roman" w:eastAsia="Times New Roman" w:hAnsi="Times New Roman"/>
          <w:i/>
          <w:iCs/>
          <w:sz w:val="24"/>
          <w:szCs w:val="24"/>
          <w:lang w:eastAsia="ru-RU"/>
        </w:rPr>
        <w:t xml:space="preserve"> (по сравнению с другими ОО субъекта Российской Федерации);</w:t>
      </w:r>
      <w:r w:rsidRPr="00FC6BBF">
        <w:rPr>
          <w:rFonts w:ascii="Times New Roman" w:eastAsia="Times New Roman" w:hAnsi="Times New Roman"/>
          <w:b/>
          <w:i/>
          <w:iCs/>
          <w:sz w:val="24"/>
          <w:szCs w:val="24"/>
          <w:lang w:eastAsia="ru-RU"/>
        </w:rPr>
        <w:t xml:space="preserve"> </w:t>
      </w:r>
    </w:p>
    <w:p w:rsidR="00A801AC" w:rsidRPr="00870F21" w:rsidRDefault="00A801AC" w:rsidP="00A801AC">
      <w:pPr>
        <w:pStyle w:val="a3"/>
        <w:spacing w:after="0" w:line="240" w:lineRule="auto"/>
        <w:ind w:left="-426" w:hanging="142"/>
        <w:jc w:val="both"/>
        <w:rPr>
          <w:rFonts w:ascii="Times New Roman" w:eastAsia="Times New Roman" w:hAnsi="Times New Roman"/>
          <w:i/>
          <w:iCs/>
          <w:sz w:val="24"/>
          <w:szCs w:val="24"/>
          <w:lang w:eastAsia="ru-RU"/>
        </w:rPr>
      </w:pPr>
      <w:r w:rsidRPr="00F579AB">
        <w:rPr>
          <w:rFonts w:ascii="Times New Roman" w:eastAsia="Times New Roman" w:hAnsi="Times New Roman"/>
          <w:b/>
          <w:i/>
          <w:iCs/>
          <w:sz w:val="24"/>
          <w:szCs w:val="24"/>
          <w:lang w:eastAsia="ru-RU"/>
        </w:rPr>
        <w:t xml:space="preserve">  </w:t>
      </w:r>
      <w:r w:rsidRPr="00870F21">
        <w:rPr>
          <w:rFonts w:ascii="Times New Roman" w:eastAsia="Times New Roman" w:hAnsi="Times New Roman"/>
          <w:i/>
          <w:iCs/>
          <w:sz w:val="24"/>
          <w:szCs w:val="24"/>
          <w:lang w:eastAsia="ru-RU"/>
        </w:rPr>
        <w:t>Примечание: при необходимости по отдельным предметам можно сравнивать и доли участников</w:t>
      </w:r>
      <w:r>
        <w:rPr>
          <w:rFonts w:ascii="Times New Roman" w:eastAsia="Times New Roman" w:hAnsi="Times New Roman"/>
          <w:i/>
          <w:iCs/>
          <w:sz w:val="24"/>
          <w:szCs w:val="24"/>
          <w:lang w:eastAsia="ru-RU"/>
        </w:rPr>
        <w:t xml:space="preserve"> ЕГЭ-ВТГ</w:t>
      </w:r>
      <w:r w:rsidRPr="00870F21">
        <w:rPr>
          <w:rFonts w:ascii="Times New Roman" w:eastAsia="Times New Roman" w:hAnsi="Times New Roman"/>
          <w:i/>
          <w:iCs/>
          <w:sz w:val="24"/>
          <w:szCs w:val="24"/>
          <w:lang w:eastAsia="ru-RU"/>
        </w:rPr>
        <w:t>, получивших от 61 до 80 баллов.</w:t>
      </w:r>
    </w:p>
    <w:p w:rsidR="00A801AC" w:rsidRPr="00AD3663" w:rsidRDefault="00A801AC" w:rsidP="00A801AC">
      <w:pPr>
        <w:pStyle w:val="a3"/>
        <w:spacing w:after="0" w:line="240" w:lineRule="auto"/>
        <w:ind w:left="0" w:hanging="425"/>
        <w:jc w:val="both"/>
        <w:rPr>
          <w:rFonts w:ascii="Times New Roman" w:eastAsia="Times New Roman" w:hAnsi="Times New Roman"/>
          <w:i/>
          <w:iCs/>
          <w:sz w:val="24"/>
          <w:szCs w:val="24"/>
          <w:lang w:eastAsia="ru-RU"/>
        </w:rPr>
      </w:pPr>
    </w:p>
    <w:p w:rsidR="00A801AC" w:rsidRPr="00FC6BBF" w:rsidRDefault="00A801AC" w:rsidP="00923AF3">
      <w:pPr>
        <w:pStyle w:val="a3"/>
        <w:numPr>
          <w:ilvl w:val="0"/>
          <w:numId w:val="2"/>
        </w:numPr>
        <w:spacing w:after="120" w:line="240" w:lineRule="auto"/>
        <w:ind w:left="709" w:hanging="425"/>
        <w:jc w:val="both"/>
        <w:rPr>
          <w:rFonts w:ascii="Times New Roman" w:eastAsia="Times New Roman" w:hAnsi="Times New Roman"/>
          <w:i/>
          <w:iCs/>
          <w:sz w:val="24"/>
          <w:szCs w:val="24"/>
          <w:lang w:eastAsia="ru-RU"/>
        </w:rPr>
      </w:pPr>
      <w:r w:rsidRPr="00FC6BBF">
        <w:rPr>
          <w:rFonts w:ascii="Times New Roman" w:eastAsia="Times New Roman" w:hAnsi="Times New Roman"/>
          <w:bCs/>
          <w:i/>
          <w:iCs/>
          <w:sz w:val="24"/>
          <w:szCs w:val="24"/>
          <w:lang w:eastAsia="ru-RU"/>
        </w:rPr>
        <w:t>доля</w:t>
      </w:r>
      <w:r w:rsidRPr="00FC6BBF">
        <w:rPr>
          <w:rFonts w:ascii="Times New Roman" w:eastAsia="Times New Roman" w:hAnsi="Times New Roman"/>
          <w:i/>
          <w:iCs/>
          <w:sz w:val="24"/>
          <w:szCs w:val="24"/>
          <w:lang w:eastAsia="ru-RU"/>
        </w:rPr>
        <w:t xml:space="preserve"> участников ЕГЭ</w:t>
      </w:r>
      <w:r>
        <w:rPr>
          <w:rFonts w:ascii="Times New Roman" w:eastAsia="Times New Roman" w:hAnsi="Times New Roman"/>
          <w:i/>
          <w:iCs/>
          <w:sz w:val="24"/>
          <w:szCs w:val="24"/>
          <w:lang w:eastAsia="ru-RU"/>
        </w:rPr>
        <w:t>-ВТГ</w:t>
      </w:r>
      <w:r w:rsidRPr="00FC6BBF">
        <w:rPr>
          <w:rFonts w:ascii="Times New Roman" w:eastAsia="Times New Roman" w:hAnsi="Times New Roman"/>
          <w:i/>
          <w:iCs/>
          <w:sz w:val="24"/>
          <w:szCs w:val="24"/>
          <w:lang w:eastAsia="ru-RU"/>
        </w:rPr>
        <w:t>,</w:t>
      </w:r>
      <w:r w:rsidRPr="00FC6BBF">
        <w:rPr>
          <w:rFonts w:ascii="Times New Roman" w:eastAsia="Times New Roman" w:hAnsi="Times New Roman"/>
          <w:b/>
          <w:i/>
          <w:iCs/>
          <w:sz w:val="24"/>
          <w:szCs w:val="24"/>
          <w:lang w:eastAsia="ru-RU"/>
        </w:rPr>
        <w:t xml:space="preserve"> не достигших</w:t>
      </w:r>
      <w:r w:rsidRPr="00FC6BBF">
        <w:rPr>
          <w:rFonts w:ascii="Times New Roman" w:eastAsia="Times New Roman" w:hAnsi="Times New Roman"/>
          <w:i/>
          <w:iCs/>
          <w:sz w:val="24"/>
          <w:szCs w:val="24"/>
          <w:lang w:eastAsia="ru-RU"/>
        </w:rPr>
        <w:t xml:space="preserve"> </w:t>
      </w:r>
      <w:r w:rsidRPr="00FC6BBF">
        <w:rPr>
          <w:rFonts w:ascii="Times New Roman" w:eastAsia="Times New Roman" w:hAnsi="Times New Roman"/>
          <w:b/>
          <w:i/>
          <w:iCs/>
          <w:sz w:val="24"/>
          <w:szCs w:val="24"/>
          <w:lang w:eastAsia="ru-RU"/>
        </w:rPr>
        <w:t>минимального балла</w:t>
      </w:r>
      <w:r w:rsidRPr="00FC6BBF">
        <w:rPr>
          <w:rFonts w:ascii="Times New Roman" w:eastAsia="Times New Roman" w:hAnsi="Times New Roman"/>
          <w:i/>
          <w:iCs/>
          <w:sz w:val="24"/>
          <w:szCs w:val="24"/>
          <w:lang w:eastAsia="ru-RU"/>
        </w:rPr>
        <w:t xml:space="preserve">, имеет </w:t>
      </w:r>
      <w:r w:rsidRPr="00F579AB">
        <w:rPr>
          <w:rFonts w:ascii="Times New Roman" w:eastAsia="Times New Roman" w:hAnsi="Times New Roman"/>
          <w:b/>
          <w:i/>
          <w:iCs/>
          <w:sz w:val="24"/>
          <w:szCs w:val="24"/>
          <w:lang w:eastAsia="ru-RU"/>
        </w:rPr>
        <w:t>минимальные значения</w:t>
      </w:r>
      <w:r w:rsidRPr="00FC6BBF">
        <w:rPr>
          <w:rFonts w:ascii="Times New Roman" w:eastAsia="Times New Roman" w:hAnsi="Times New Roman"/>
          <w:i/>
          <w:iCs/>
          <w:sz w:val="24"/>
          <w:szCs w:val="24"/>
          <w:lang w:eastAsia="ru-RU"/>
        </w:rPr>
        <w:t xml:space="preserve"> (по сравнению с другими ОО субъекта Российской Федерации)</w:t>
      </w:r>
    </w:p>
    <w:p w:rsidR="00A801AC" w:rsidRPr="00FC6BBF" w:rsidRDefault="00A801AC" w:rsidP="00A801AC">
      <w:pPr>
        <w:pStyle w:val="af7"/>
        <w:keepNext/>
      </w:pPr>
      <w:r w:rsidRPr="00FC6BBF">
        <w:t xml:space="preserve">Таблица </w:t>
      </w:r>
      <w:r w:rsidR="0028292C">
        <w:t>5</w:t>
      </w:r>
      <w:r>
        <w:noBreakHyphen/>
      </w:r>
      <w:fldSimple w:instr=" SEQ Таблица \* ARABIC \s 1 ">
        <w:r>
          <w:rPr>
            <w:noProof/>
          </w:rPr>
          <w:t>11</w:t>
        </w:r>
      </w:fldSimple>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45"/>
        <w:gridCol w:w="4376"/>
        <w:gridCol w:w="1748"/>
        <w:gridCol w:w="1748"/>
        <w:gridCol w:w="1748"/>
      </w:tblGrid>
      <w:tr w:rsidR="00A801AC" w:rsidRPr="009E5F40" w:rsidTr="00FC0A5D">
        <w:trPr>
          <w:cantSplit/>
          <w:tblHeader/>
        </w:trPr>
        <w:tc>
          <w:tcPr>
            <w:tcW w:w="445" w:type="dxa"/>
            <w:shd w:val="clear" w:color="auto" w:fill="auto"/>
            <w:vAlign w:val="center"/>
          </w:tcPr>
          <w:p w:rsidR="00A801AC" w:rsidRPr="009E5F40" w:rsidRDefault="00A801AC" w:rsidP="009E5F40">
            <w:pPr>
              <w:pStyle w:val="a3"/>
              <w:spacing w:after="0" w:line="240" w:lineRule="auto"/>
              <w:ind w:left="0"/>
              <w:jc w:val="center"/>
              <w:rPr>
                <w:rFonts w:ascii="Times New Roman" w:eastAsia="Times New Roman" w:hAnsi="Times New Roman"/>
                <w:sz w:val="24"/>
                <w:szCs w:val="24"/>
                <w:lang w:eastAsia="ru-RU"/>
              </w:rPr>
            </w:pPr>
            <w:r w:rsidRPr="009E5F40">
              <w:rPr>
                <w:rFonts w:ascii="Times New Roman" w:eastAsia="Times New Roman" w:hAnsi="Times New Roman"/>
                <w:sz w:val="24"/>
                <w:szCs w:val="24"/>
                <w:lang w:eastAsia="ru-RU"/>
              </w:rPr>
              <w:t>№</w:t>
            </w:r>
          </w:p>
        </w:tc>
        <w:tc>
          <w:tcPr>
            <w:tcW w:w="4376" w:type="dxa"/>
            <w:shd w:val="clear" w:color="auto" w:fill="auto"/>
            <w:vAlign w:val="center"/>
          </w:tcPr>
          <w:p w:rsidR="00A801AC" w:rsidRPr="009E5F40" w:rsidRDefault="00A801AC" w:rsidP="00F05CA4">
            <w:pPr>
              <w:pStyle w:val="a3"/>
              <w:spacing w:after="0" w:line="240" w:lineRule="auto"/>
              <w:ind w:left="0"/>
              <w:jc w:val="center"/>
              <w:rPr>
                <w:rFonts w:ascii="Times New Roman" w:eastAsia="Times New Roman" w:hAnsi="Times New Roman"/>
                <w:sz w:val="24"/>
                <w:szCs w:val="24"/>
                <w:lang w:eastAsia="ru-RU"/>
              </w:rPr>
            </w:pPr>
            <w:r w:rsidRPr="009E5F40">
              <w:rPr>
                <w:rFonts w:ascii="Times New Roman" w:hAnsi="Times New Roman"/>
                <w:sz w:val="24"/>
                <w:szCs w:val="24"/>
              </w:rPr>
              <w:t xml:space="preserve">Наименование </w:t>
            </w:r>
            <w:r w:rsidRPr="009E5F40">
              <w:rPr>
                <w:rFonts w:ascii="Times New Roman" w:eastAsia="Times New Roman" w:hAnsi="Times New Roman"/>
                <w:sz w:val="24"/>
                <w:szCs w:val="24"/>
                <w:lang w:eastAsia="ru-RU"/>
              </w:rPr>
              <w:t>ОО</w:t>
            </w:r>
          </w:p>
        </w:tc>
        <w:tc>
          <w:tcPr>
            <w:tcW w:w="1748" w:type="dxa"/>
            <w:shd w:val="clear" w:color="auto" w:fill="auto"/>
            <w:vAlign w:val="center"/>
          </w:tcPr>
          <w:p w:rsidR="00A801AC" w:rsidRPr="009E5F40" w:rsidRDefault="00A801AC" w:rsidP="00F05CA4">
            <w:pPr>
              <w:pStyle w:val="a3"/>
              <w:spacing w:after="0" w:line="240" w:lineRule="auto"/>
              <w:ind w:left="0"/>
              <w:jc w:val="center"/>
              <w:rPr>
                <w:rFonts w:ascii="Times New Roman" w:eastAsia="Times New Roman" w:hAnsi="Times New Roman"/>
                <w:sz w:val="24"/>
                <w:szCs w:val="24"/>
                <w:lang w:eastAsia="ru-RU"/>
              </w:rPr>
            </w:pPr>
            <w:r w:rsidRPr="009E5F40">
              <w:rPr>
                <w:rFonts w:ascii="Times New Roman" w:eastAsia="Times New Roman" w:hAnsi="Times New Roman"/>
                <w:sz w:val="24"/>
                <w:szCs w:val="24"/>
                <w:lang w:eastAsia="ru-RU"/>
              </w:rPr>
              <w:t xml:space="preserve">Доля ВТГ, получивших </w:t>
            </w:r>
            <w:r w:rsidRPr="009E5F40">
              <w:rPr>
                <w:rFonts w:ascii="Times New Roman" w:eastAsia="Times New Roman" w:hAnsi="Times New Roman"/>
                <w:sz w:val="24"/>
                <w:szCs w:val="24"/>
                <w:lang w:eastAsia="ru-RU"/>
              </w:rPr>
              <w:br/>
              <w:t>от 81 до 100 баллов</w:t>
            </w:r>
          </w:p>
        </w:tc>
        <w:tc>
          <w:tcPr>
            <w:tcW w:w="1748" w:type="dxa"/>
            <w:shd w:val="clear" w:color="auto" w:fill="auto"/>
            <w:vAlign w:val="center"/>
          </w:tcPr>
          <w:p w:rsidR="00A801AC" w:rsidRPr="009E5F40" w:rsidRDefault="00A801AC" w:rsidP="00F05CA4">
            <w:pPr>
              <w:pStyle w:val="a3"/>
              <w:spacing w:after="0" w:line="240" w:lineRule="auto"/>
              <w:ind w:left="0"/>
              <w:jc w:val="center"/>
              <w:rPr>
                <w:rFonts w:ascii="Times New Roman" w:eastAsia="Times New Roman" w:hAnsi="Times New Roman"/>
                <w:sz w:val="24"/>
                <w:szCs w:val="24"/>
                <w:lang w:eastAsia="ru-RU"/>
              </w:rPr>
            </w:pPr>
            <w:r w:rsidRPr="009E5F40">
              <w:rPr>
                <w:rFonts w:ascii="Times New Roman" w:eastAsia="Times New Roman" w:hAnsi="Times New Roman"/>
                <w:sz w:val="24"/>
                <w:szCs w:val="24"/>
                <w:lang w:eastAsia="ru-RU"/>
              </w:rPr>
              <w:t xml:space="preserve">Доля ВТГ, получивших </w:t>
            </w:r>
            <w:r w:rsidRPr="009E5F40">
              <w:rPr>
                <w:rFonts w:ascii="Times New Roman" w:eastAsia="Times New Roman" w:hAnsi="Times New Roman"/>
                <w:sz w:val="24"/>
                <w:szCs w:val="24"/>
                <w:lang w:eastAsia="ru-RU"/>
              </w:rPr>
              <w:br/>
              <w:t>от 61 до 80 баллов</w:t>
            </w:r>
          </w:p>
        </w:tc>
        <w:tc>
          <w:tcPr>
            <w:tcW w:w="1748" w:type="dxa"/>
            <w:shd w:val="clear" w:color="auto" w:fill="auto"/>
            <w:vAlign w:val="center"/>
          </w:tcPr>
          <w:p w:rsidR="00A801AC" w:rsidRPr="009E5F40" w:rsidRDefault="00A801AC" w:rsidP="00F05CA4">
            <w:pPr>
              <w:pStyle w:val="a3"/>
              <w:spacing w:after="0" w:line="240" w:lineRule="auto"/>
              <w:ind w:left="0"/>
              <w:jc w:val="center"/>
              <w:rPr>
                <w:rFonts w:ascii="Times New Roman" w:eastAsia="Times New Roman" w:hAnsi="Times New Roman"/>
                <w:sz w:val="24"/>
                <w:szCs w:val="24"/>
                <w:lang w:eastAsia="ru-RU"/>
              </w:rPr>
            </w:pPr>
            <w:r w:rsidRPr="009E5F40">
              <w:rPr>
                <w:rFonts w:ascii="Times New Roman" w:eastAsia="Times New Roman" w:hAnsi="Times New Roman"/>
                <w:sz w:val="24"/>
                <w:szCs w:val="24"/>
                <w:lang w:eastAsia="ru-RU"/>
              </w:rPr>
              <w:t>Доля ВТГ,</w:t>
            </w:r>
          </w:p>
          <w:p w:rsidR="00A801AC" w:rsidRPr="009E5F40" w:rsidRDefault="00A801AC" w:rsidP="00F05CA4">
            <w:pPr>
              <w:pStyle w:val="a3"/>
              <w:spacing w:after="0" w:line="240" w:lineRule="auto"/>
              <w:ind w:left="0"/>
              <w:jc w:val="center"/>
              <w:rPr>
                <w:rFonts w:ascii="Times New Roman" w:eastAsia="Times New Roman" w:hAnsi="Times New Roman"/>
                <w:sz w:val="24"/>
                <w:szCs w:val="24"/>
                <w:lang w:eastAsia="ru-RU"/>
              </w:rPr>
            </w:pPr>
            <w:r w:rsidRPr="009E5F40">
              <w:rPr>
                <w:rFonts w:ascii="Times New Roman" w:eastAsia="Times New Roman" w:hAnsi="Times New Roman"/>
                <w:sz w:val="24"/>
                <w:szCs w:val="24"/>
                <w:lang w:eastAsia="ru-RU"/>
              </w:rPr>
              <w:t>не достигших минимального балла</w:t>
            </w:r>
          </w:p>
        </w:tc>
      </w:tr>
      <w:tr w:rsidR="009E5F40" w:rsidRPr="009E5F40" w:rsidTr="00FC0A5D">
        <w:trPr>
          <w:cantSplit/>
          <w:trHeight w:val="224"/>
        </w:trPr>
        <w:tc>
          <w:tcPr>
            <w:tcW w:w="445" w:type="dxa"/>
            <w:shd w:val="clear" w:color="auto" w:fill="auto"/>
            <w:vAlign w:val="center"/>
          </w:tcPr>
          <w:p w:rsidR="009E5F40" w:rsidRPr="009E5F40" w:rsidRDefault="009E5F40" w:rsidP="009E5F40">
            <w:pPr>
              <w:pStyle w:val="a3"/>
              <w:spacing w:after="0" w:line="240" w:lineRule="auto"/>
              <w:ind w:left="0"/>
              <w:contextualSpacing w:val="0"/>
              <w:jc w:val="center"/>
              <w:rPr>
                <w:rFonts w:ascii="Times New Roman" w:hAnsi="Times New Roman"/>
                <w:sz w:val="24"/>
                <w:szCs w:val="24"/>
              </w:rPr>
            </w:pPr>
            <w:r w:rsidRPr="009E5F40">
              <w:rPr>
                <w:rFonts w:ascii="Times New Roman" w:hAnsi="Times New Roman"/>
                <w:sz w:val="24"/>
                <w:szCs w:val="24"/>
              </w:rPr>
              <w:t>1.</w:t>
            </w:r>
          </w:p>
        </w:tc>
        <w:tc>
          <w:tcPr>
            <w:tcW w:w="4376" w:type="dxa"/>
            <w:shd w:val="clear" w:color="auto" w:fill="auto"/>
            <w:vAlign w:val="bottom"/>
          </w:tcPr>
          <w:p w:rsidR="009E5F40" w:rsidRPr="009E5F40" w:rsidRDefault="009E5F40">
            <w:pPr>
              <w:rPr>
                <w:color w:val="000000"/>
              </w:rPr>
            </w:pPr>
            <w:r>
              <w:rPr>
                <w:color w:val="000000"/>
              </w:rPr>
              <w:t>М</w:t>
            </w:r>
            <w:r w:rsidRPr="009E5F40">
              <w:rPr>
                <w:color w:val="000000"/>
              </w:rPr>
              <w:t>униципальное бюджетное общеобразовательное учреждение  Петрозаводского городского округа "Гимназия № 30 имени Музалева Д.Н."</w:t>
            </w:r>
          </w:p>
        </w:tc>
        <w:tc>
          <w:tcPr>
            <w:tcW w:w="1748" w:type="dxa"/>
            <w:shd w:val="clear" w:color="auto" w:fill="auto"/>
            <w:vAlign w:val="center"/>
          </w:tcPr>
          <w:p w:rsidR="009E5F40" w:rsidRPr="009E5F40" w:rsidRDefault="009E5F40" w:rsidP="009E5F40">
            <w:pPr>
              <w:jc w:val="center"/>
              <w:rPr>
                <w:color w:val="000000"/>
              </w:rPr>
            </w:pPr>
            <w:r w:rsidRPr="009E5F40">
              <w:rPr>
                <w:color w:val="000000"/>
              </w:rPr>
              <w:t>50</w:t>
            </w:r>
          </w:p>
        </w:tc>
        <w:tc>
          <w:tcPr>
            <w:tcW w:w="1748" w:type="dxa"/>
            <w:shd w:val="clear" w:color="auto" w:fill="auto"/>
            <w:vAlign w:val="center"/>
          </w:tcPr>
          <w:p w:rsidR="009E5F40" w:rsidRPr="009E5F40" w:rsidRDefault="009E5F40" w:rsidP="009E5F40">
            <w:pPr>
              <w:jc w:val="center"/>
              <w:rPr>
                <w:color w:val="000000"/>
              </w:rPr>
            </w:pPr>
            <w:r w:rsidRPr="009E5F40">
              <w:rPr>
                <w:color w:val="000000"/>
              </w:rPr>
              <w:t>10,0</w:t>
            </w:r>
          </w:p>
        </w:tc>
        <w:tc>
          <w:tcPr>
            <w:tcW w:w="1748" w:type="dxa"/>
            <w:shd w:val="clear" w:color="auto" w:fill="auto"/>
            <w:vAlign w:val="center"/>
          </w:tcPr>
          <w:p w:rsidR="009E5F40" w:rsidRPr="009E5F40" w:rsidRDefault="009E5F40" w:rsidP="009E5F40">
            <w:pPr>
              <w:jc w:val="center"/>
              <w:rPr>
                <w:color w:val="000000"/>
              </w:rPr>
            </w:pPr>
            <w:r w:rsidRPr="009E5F40">
              <w:rPr>
                <w:color w:val="000000"/>
              </w:rPr>
              <w:t>0</w:t>
            </w:r>
          </w:p>
        </w:tc>
      </w:tr>
      <w:tr w:rsidR="009E5F40" w:rsidRPr="009E5F40" w:rsidTr="00FC0A5D">
        <w:trPr>
          <w:cantSplit/>
        </w:trPr>
        <w:tc>
          <w:tcPr>
            <w:tcW w:w="445" w:type="dxa"/>
            <w:shd w:val="clear" w:color="auto" w:fill="auto"/>
            <w:vAlign w:val="center"/>
          </w:tcPr>
          <w:p w:rsidR="009E5F40" w:rsidRPr="009E5F40" w:rsidRDefault="009E5F40" w:rsidP="009E5F40">
            <w:pPr>
              <w:pStyle w:val="a3"/>
              <w:spacing w:after="0" w:line="240" w:lineRule="auto"/>
              <w:ind w:left="0"/>
              <w:contextualSpacing w:val="0"/>
              <w:jc w:val="center"/>
              <w:rPr>
                <w:rFonts w:ascii="Times New Roman" w:hAnsi="Times New Roman"/>
                <w:sz w:val="24"/>
                <w:szCs w:val="24"/>
              </w:rPr>
            </w:pPr>
            <w:r w:rsidRPr="009E5F40">
              <w:rPr>
                <w:rFonts w:ascii="Times New Roman" w:hAnsi="Times New Roman"/>
                <w:sz w:val="24"/>
                <w:szCs w:val="24"/>
              </w:rPr>
              <w:t>2</w:t>
            </w:r>
          </w:p>
        </w:tc>
        <w:tc>
          <w:tcPr>
            <w:tcW w:w="4376" w:type="dxa"/>
            <w:shd w:val="clear" w:color="auto" w:fill="auto"/>
            <w:vAlign w:val="bottom"/>
          </w:tcPr>
          <w:p w:rsidR="009E5F40" w:rsidRPr="009E5F40" w:rsidRDefault="009E5F40">
            <w:pPr>
              <w:rPr>
                <w:color w:val="000000"/>
              </w:rPr>
            </w:pPr>
            <w:r w:rsidRPr="009E5F40">
              <w:rPr>
                <w:color w:val="000000"/>
              </w:rPr>
              <w:t>Муниципальное бюджетное общеобразовательное учреждение Петрозаводского городского округа "Академический лицей"</w:t>
            </w:r>
          </w:p>
        </w:tc>
        <w:tc>
          <w:tcPr>
            <w:tcW w:w="1748" w:type="dxa"/>
            <w:shd w:val="clear" w:color="auto" w:fill="auto"/>
            <w:vAlign w:val="center"/>
          </w:tcPr>
          <w:p w:rsidR="009E5F40" w:rsidRPr="009E5F40" w:rsidRDefault="009E5F40" w:rsidP="009E5F40">
            <w:pPr>
              <w:jc w:val="center"/>
              <w:rPr>
                <w:color w:val="000000"/>
              </w:rPr>
            </w:pPr>
            <w:r w:rsidRPr="009E5F40">
              <w:rPr>
                <w:color w:val="000000"/>
              </w:rPr>
              <w:t>38,</w:t>
            </w:r>
            <w:r>
              <w:rPr>
                <w:color w:val="000000"/>
              </w:rPr>
              <w:t>9</w:t>
            </w:r>
          </w:p>
        </w:tc>
        <w:tc>
          <w:tcPr>
            <w:tcW w:w="1748" w:type="dxa"/>
            <w:shd w:val="clear" w:color="auto" w:fill="auto"/>
            <w:vAlign w:val="center"/>
          </w:tcPr>
          <w:p w:rsidR="009E5F40" w:rsidRPr="009E5F40" w:rsidRDefault="009E5F40" w:rsidP="009E5F40">
            <w:pPr>
              <w:jc w:val="center"/>
              <w:rPr>
                <w:color w:val="000000"/>
              </w:rPr>
            </w:pPr>
            <w:r w:rsidRPr="009E5F40">
              <w:rPr>
                <w:color w:val="000000"/>
              </w:rPr>
              <w:t>44,4</w:t>
            </w:r>
          </w:p>
        </w:tc>
        <w:tc>
          <w:tcPr>
            <w:tcW w:w="1748" w:type="dxa"/>
            <w:shd w:val="clear" w:color="auto" w:fill="auto"/>
            <w:vAlign w:val="center"/>
          </w:tcPr>
          <w:p w:rsidR="009E5F40" w:rsidRPr="009E5F40" w:rsidRDefault="009E5F40" w:rsidP="009E5F40">
            <w:pPr>
              <w:jc w:val="center"/>
              <w:rPr>
                <w:color w:val="000000"/>
              </w:rPr>
            </w:pPr>
            <w:r w:rsidRPr="009E5F40">
              <w:rPr>
                <w:color w:val="000000"/>
              </w:rPr>
              <w:t>0</w:t>
            </w:r>
          </w:p>
        </w:tc>
      </w:tr>
      <w:tr w:rsidR="009E5F40" w:rsidRPr="009E5F40" w:rsidTr="00FC0A5D">
        <w:trPr>
          <w:cantSplit/>
        </w:trPr>
        <w:tc>
          <w:tcPr>
            <w:tcW w:w="445" w:type="dxa"/>
            <w:shd w:val="clear" w:color="auto" w:fill="auto"/>
            <w:vAlign w:val="center"/>
          </w:tcPr>
          <w:p w:rsidR="009E5F40" w:rsidRPr="009E5F40" w:rsidRDefault="009E5F40" w:rsidP="009E5F40">
            <w:pPr>
              <w:pStyle w:val="a3"/>
              <w:spacing w:after="0" w:line="240" w:lineRule="auto"/>
              <w:ind w:left="0"/>
              <w:contextualSpacing w:val="0"/>
              <w:jc w:val="center"/>
              <w:rPr>
                <w:rFonts w:ascii="Times New Roman" w:hAnsi="Times New Roman"/>
                <w:sz w:val="24"/>
                <w:szCs w:val="24"/>
              </w:rPr>
            </w:pPr>
            <w:r w:rsidRPr="009E5F40">
              <w:rPr>
                <w:rFonts w:ascii="Times New Roman" w:hAnsi="Times New Roman"/>
                <w:sz w:val="24"/>
                <w:szCs w:val="24"/>
              </w:rPr>
              <w:t>3</w:t>
            </w:r>
          </w:p>
        </w:tc>
        <w:tc>
          <w:tcPr>
            <w:tcW w:w="4376" w:type="dxa"/>
            <w:shd w:val="clear" w:color="auto" w:fill="auto"/>
            <w:vAlign w:val="bottom"/>
          </w:tcPr>
          <w:p w:rsidR="009E5F40" w:rsidRPr="009E5F40" w:rsidRDefault="009E5F40">
            <w:pPr>
              <w:rPr>
                <w:color w:val="000000"/>
              </w:rPr>
            </w:pPr>
            <w:r w:rsidRPr="009E5F40">
              <w:rPr>
                <w:color w:val="000000"/>
              </w:rPr>
              <w:t>Муниципальное бюджетное общеобразовательное учреждение Костомукшского городского округа "Гимназия"</w:t>
            </w:r>
          </w:p>
        </w:tc>
        <w:tc>
          <w:tcPr>
            <w:tcW w:w="1748" w:type="dxa"/>
            <w:shd w:val="clear" w:color="auto" w:fill="auto"/>
            <w:vAlign w:val="center"/>
          </w:tcPr>
          <w:p w:rsidR="009E5F40" w:rsidRPr="009E5F40" w:rsidRDefault="009E5F40" w:rsidP="009E5F40">
            <w:pPr>
              <w:jc w:val="center"/>
              <w:rPr>
                <w:color w:val="000000"/>
              </w:rPr>
            </w:pPr>
            <w:r w:rsidRPr="009E5F40">
              <w:rPr>
                <w:color w:val="000000"/>
              </w:rPr>
              <w:t>36,</w:t>
            </w:r>
            <w:r>
              <w:rPr>
                <w:color w:val="000000"/>
              </w:rPr>
              <w:t>4</w:t>
            </w:r>
          </w:p>
        </w:tc>
        <w:tc>
          <w:tcPr>
            <w:tcW w:w="1748" w:type="dxa"/>
            <w:shd w:val="clear" w:color="auto" w:fill="auto"/>
            <w:vAlign w:val="center"/>
          </w:tcPr>
          <w:p w:rsidR="009E5F40" w:rsidRPr="009E5F40" w:rsidRDefault="009E5F40" w:rsidP="009E5F40">
            <w:pPr>
              <w:jc w:val="center"/>
              <w:rPr>
                <w:color w:val="000000"/>
              </w:rPr>
            </w:pPr>
            <w:r w:rsidRPr="009E5F40">
              <w:rPr>
                <w:color w:val="000000"/>
              </w:rPr>
              <w:t>18,2</w:t>
            </w:r>
          </w:p>
        </w:tc>
        <w:tc>
          <w:tcPr>
            <w:tcW w:w="1748" w:type="dxa"/>
            <w:shd w:val="clear" w:color="auto" w:fill="auto"/>
            <w:vAlign w:val="center"/>
          </w:tcPr>
          <w:p w:rsidR="009E5F40" w:rsidRPr="009E5F40" w:rsidRDefault="009E5F40" w:rsidP="009E5F40">
            <w:pPr>
              <w:jc w:val="center"/>
              <w:rPr>
                <w:color w:val="000000"/>
              </w:rPr>
            </w:pPr>
            <w:r w:rsidRPr="009E5F40">
              <w:rPr>
                <w:color w:val="000000"/>
              </w:rPr>
              <w:t>0</w:t>
            </w:r>
          </w:p>
        </w:tc>
      </w:tr>
      <w:tr w:rsidR="009E5F40" w:rsidRPr="009E5F40" w:rsidTr="00FC0A5D">
        <w:trPr>
          <w:cantSplit/>
        </w:trPr>
        <w:tc>
          <w:tcPr>
            <w:tcW w:w="445" w:type="dxa"/>
            <w:shd w:val="clear" w:color="auto" w:fill="auto"/>
            <w:vAlign w:val="center"/>
          </w:tcPr>
          <w:p w:rsidR="009E5F40" w:rsidRPr="009E5F40" w:rsidRDefault="009E5F40" w:rsidP="009E5F40">
            <w:pPr>
              <w:pStyle w:val="a3"/>
              <w:spacing w:after="0" w:line="240" w:lineRule="auto"/>
              <w:ind w:left="0"/>
              <w:contextualSpacing w:val="0"/>
              <w:jc w:val="center"/>
              <w:rPr>
                <w:rFonts w:ascii="Times New Roman" w:hAnsi="Times New Roman"/>
                <w:sz w:val="24"/>
                <w:szCs w:val="24"/>
              </w:rPr>
            </w:pPr>
            <w:r w:rsidRPr="009E5F40">
              <w:rPr>
                <w:rFonts w:ascii="Times New Roman" w:hAnsi="Times New Roman"/>
                <w:sz w:val="24"/>
                <w:szCs w:val="24"/>
              </w:rPr>
              <w:t>4</w:t>
            </w:r>
          </w:p>
        </w:tc>
        <w:tc>
          <w:tcPr>
            <w:tcW w:w="4376" w:type="dxa"/>
            <w:shd w:val="clear" w:color="auto" w:fill="auto"/>
            <w:vAlign w:val="bottom"/>
          </w:tcPr>
          <w:p w:rsidR="009E5F40" w:rsidRPr="009E5F40" w:rsidRDefault="00FC0A5D" w:rsidP="00FC0A5D">
            <w:pPr>
              <w:rPr>
                <w:color w:val="000000"/>
              </w:rPr>
            </w:pPr>
            <w:r>
              <w:rPr>
                <w:color w:val="000000"/>
              </w:rPr>
              <w:t>М</w:t>
            </w:r>
            <w:r w:rsidR="009E5F40" w:rsidRPr="009E5F40">
              <w:rPr>
                <w:color w:val="000000"/>
              </w:rPr>
              <w:t>униципальное бюджетное общеобразовательное учреждение Петрозаводского городского округа "Университетский лицей"</w:t>
            </w:r>
          </w:p>
        </w:tc>
        <w:tc>
          <w:tcPr>
            <w:tcW w:w="1748" w:type="dxa"/>
            <w:shd w:val="clear" w:color="auto" w:fill="auto"/>
            <w:vAlign w:val="center"/>
          </w:tcPr>
          <w:p w:rsidR="009E5F40" w:rsidRPr="009E5F40" w:rsidRDefault="009E5F40" w:rsidP="009E5F40">
            <w:pPr>
              <w:jc w:val="center"/>
              <w:rPr>
                <w:color w:val="000000"/>
              </w:rPr>
            </w:pPr>
            <w:r w:rsidRPr="009E5F40">
              <w:rPr>
                <w:color w:val="000000"/>
              </w:rPr>
              <w:t>26,9</w:t>
            </w:r>
          </w:p>
        </w:tc>
        <w:tc>
          <w:tcPr>
            <w:tcW w:w="1748" w:type="dxa"/>
            <w:shd w:val="clear" w:color="auto" w:fill="auto"/>
            <w:vAlign w:val="center"/>
          </w:tcPr>
          <w:p w:rsidR="009E5F40" w:rsidRPr="009E5F40" w:rsidRDefault="009E5F40" w:rsidP="009E5F40">
            <w:pPr>
              <w:jc w:val="center"/>
              <w:rPr>
                <w:color w:val="000000"/>
              </w:rPr>
            </w:pPr>
            <w:r w:rsidRPr="009E5F40">
              <w:rPr>
                <w:color w:val="000000"/>
              </w:rPr>
              <w:t>53,9</w:t>
            </w:r>
          </w:p>
        </w:tc>
        <w:tc>
          <w:tcPr>
            <w:tcW w:w="1748" w:type="dxa"/>
            <w:shd w:val="clear" w:color="auto" w:fill="auto"/>
            <w:vAlign w:val="center"/>
          </w:tcPr>
          <w:p w:rsidR="009E5F40" w:rsidRPr="009E5F40" w:rsidRDefault="009E5F40" w:rsidP="009E5F40">
            <w:pPr>
              <w:jc w:val="center"/>
              <w:rPr>
                <w:color w:val="000000"/>
              </w:rPr>
            </w:pPr>
            <w:r w:rsidRPr="009E5F40">
              <w:rPr>
                <w:color w:val="000000"/>
              </w:rPr>
              <w:t>0</w:t>
            </w:r>
          </w:p>
        </w:tc>
      </w:tr>
      <w:tr w:rsidR="009E5F40" w:rsidRPr="009E5F40" w:rsidTr="00FC0A5D">
        <w:trPr>
          <w:cantSplit/>
        </w:trPr>
        <w:tc>
          <w:tcPr>
            <w:tcW w:w="445" w:type="dxa"/>
            <w:shd w:val="clear" w:color="auto" w:fill="auto"/>
            <w:vAlign w:val="center"/>
          </w:tcPr>
          <w:p w:rsidR="009E5F40" w:rsidRPr="009E5F40" w:rsidRDefault="009E5F40" w:rsidP="009E5F40">
            <w:pPr>
              <w:pStyle w:val="a3"/>
              <w:spacing w:after="0" w:line="240" w:lineRule="auto"/>
              <w:ind w:left="0"/>
              <w:contextualSpacing w:val="0"/>
              <w:jc w:val="center"/>
              <w:rPr>
                <w:rFonts w:ascii="Times New Roman" w:hAnsi="Times New Roman"/>
                <w:sz w:val="24"/>
                <w:szCs w:val="24"/>
              </w:rPr>
            </w:pPr>
            <w:r w:rsidRPr="009E5F40">
              <w:rPr>
                <w:rFonts w:ascii="Times New Roman" w:hAnsi="Times New Roman"/>
                <w:sz w:val="24"/>
                <w:szCs w:val="24"/>
              </w:rPr>
              <w:t>5</w:t>
            </w:r>
          </w:p>
        </w:tc>
        <w:tc>
          <w:tcPr>
            <w:tcW w:w="4376" w:type="dxa"/>
            <w:shd w:val="clear" w:color="auto" w:fill="auto"/>
            <w:vAlign w:val="bottom"/>
          </w:tcPr>
          <w:p w:rsidR="009E5F40" w:rsidRPr="009E5F40" w:rsidRDefault="00FC0A5D">
            <w:pPr>
              <w:rPr>
                <w:color w:val="000000"/>
              </w:rPr>
            </w:pPr>
            <w:r>
              <w:rPr>
                <w:color w:val="000000"/>
              </w:rPr>
              <w:t>М</w:t>
            </w:r>
            <w:r w:rsidR="009E5F40" w:rsidRPr="009E5F40">
              <w:rPr>
                <w:color w:val="000000"/>
              </w:rPr>
              <w:t>униципальное бюджетное общеобразовательное учреждение Петрозаводского городского округа "Лицей № 1"</w:t>
            </w:r>
          </w:p>
        </w:tc>
        <w:tc>
          <w:tcPr>
            <w:tcW w:w="1748" w:type="dxa"/>
            <w:shd w:val="clear" w:color="auto" w:fill="auto"/>
            <w:vAlign w:val="center"/>
          </w:tcPr>
          <w:p w:rsidR="009E5F40" w:rsidRPr="009E5F40" w:rsidRDefault="009E5F40" w:rsidP="009E5F40">
            <w:pPr>
              <w:jc w:val="center"/>
              <w:rPr>
                <w:color w:val="000000"/>
              </w:rPr>
            </w:pPr>
            <w:r w:rsidRPr="009E5F40">
              <w:rPr>
                <w:color w:val="000000"/>
              </w:rPr>
              <w:t>21,7</w:t>
            </w:r>
          </w:p>
        </w:tc>
        <w:tc>
          <w:tcPr>
            <w:tcW w:w="1748" w:type="dxa"/>
            <w:shd w:val="clear" w:color="auto" w:fill="auto"/>
            <w:vAlign w:val="center"/>
          </w:tcPr>
          <w:p w:rsidR="009E5F40" w:rsidRPr="009E5F40" w:rsidRDefault="009E5F40" w:rsidP="009E5F40">
            <w:pPr>
              <w:jc w:val="center"/>
              <w:rPr>
                <w:color w:val="000000"/>
              </w:rPr>
            </w:pPr>
            <w:r w:rsidRPr="009E5F40">
              <w:rPr>
                <w:color w:val="000000"/>
              </w:rPr>
              <w:t>56,5</w:t>
            </w:r>
          </w:p>
        </w:tc>
        <w:tc>
          <w:tcPr>
            <w:tcW w:w="1748" w:type="dxa"/>
            <w:shd w:val="clear" w:color="auto" w:fill="auto"/>
            <w:vAlign w:val="center"/>
          </w:tcPr>
          <w:p w:rsidR="009E5F40" w:rsidRPr="009E5F40" w:rsidRDefault="009E5F40" w:rsidP="009E5F40">
            <w:pPr>
              <w:jc w:val="center"/>
              <w:rPr>
                <w:color w:val="000000"/>
              </w:rPr>
            </w:pPr>
            <w:r w:rsidRPr="009E5F40">
              <w:rPr>
                <w:color w:val="000000"/>
              </w:rPr>
              <w:t>0</w:t>
            </w:r>
          </w:p>
        </w:tc>
      </w:tr>
      <w:tr w:rsidR="009E5F40" w:rsidRPr="009E5F40" w:rsidTr="00FC0A5D">
        <w:trPr>
          <w:cantSplit/>
        </w:trPr>
        <w:tc>
          <w:tcPr>
            <w:tcW w:w="445" w:type="dxa"/>
            <w:shd w:val="clear" w:color="auto" w:fill="auto"/>
            <w:vAlign w:val="center"/>
          </w:tcPr>
          <w:p w:rsidR="009E5F40" w:rsidRPr="009E5F40" w:rsidRDefault="009E5F40" w:rsidP="009E5F40">
            <w:pPr>
              <w:pStyle w:val="a3"/>
              <w:spacing w:after="0" w:line="240" w:lineRule="auto"/>
              <w:ind w:left="0"/>
              <w:contextualSpacing w:val="0"/>
              <w:jc w:val="center"/>
              <w:rPr>
                <w:rFonts w:ascii="Times New Roman" w:hAnsi="Times New Roman"/>
                <w:sz w:val="24"/>
                <w:szCs w:val="24"/>
              </w:rPr>
            </w:pPr>
            <w:r w:rsidRPr="009E5F40">
              <w:rPr>
                <w:rFonts w:ascii="Times New Roman" w:hAnsi="Times New Roman"/>
                <w:sz w:val="24"/>
                <w:szCs w:val="24"/>
              </w:rPr>
              <w:t>6</w:t>
            </w:r>
          </w:p>
        </w:tc>
        <w:tc>
          <w:tcPr>
            <w:tcW w:w="4376" w:type="dxa"/>
            <w:shd w:val="clear" w:color="auto" w:fill="auto"/>
            <w:vAlign w:val="bottom"/>
          </w:tcPr>
          <w:p w:rsidR="009E5F40" w:rsidRPr="009E5F40" w:rsidRDefault="00FC0A5D">
            <w:pPr>
              <w:rPr>
                <w:color w:val="000000"/>
              </w:rPr>
            </w:pPr>
            <w:r>
              <w:rPr>
                <w:color w:val="000000"/>
              </w:rPr>
              <w:t>м</w:t>
            </w:r>
            <w:r w:rsidR="009E5F40" w:rsidRPr="009E5F40">
              <w:rPr>
                <w:color w:val="000000"/>
              </w:rPr>
              <w:t>униципальное бюджетное общеобразовательное учреждение Петрозаводского городского округа "Лицей № 40"</w:t>
            </w:r>
          </w:p>
        </w:tc>
        <w:tc>
          <w:tcPr>
            <w:tcW w:w="1748" w:type="dxa"/>
            <w:shd w:val="clear" w:color="auto" w:fill="auto"/>
            <w:vAlign w:val="center"/>
          </w:tcPr>
          <w:p w:rsidR="009E5F40" w:rsidRPr="009E5F40" w:rsidRDefault="009E5F40" w:rsidP="009E5F40">
            <w:pPr>
              <w:jc w:val="center"/>
              <w:rPr>
                <w:color w:val="000000"/>
              </w:rPr>
            </w:pPr>
            <w:r w:rsidRPr="009E5F40">
              <w:rPr>
                <w:color w:val="000000"/>
              </w:rPr>
              <w:t>45,8</w:t>
            </w:r>
          </w:p>
        </w:tc>
        <w:tc>
          <w:tcPr>
            <w:tcW w:w="1748" w:type="dxa"/>
            <w:shd w:val="clear" w:color="auto" w:fill="auto"/>
            <w:vAlign w:val="center"/>
          </w:tcPr>
          <w:p w:rsidR="009E5F40" w:rsidRPr="009E5F40" w:rsidRDefault="009E5F40" w:rsidP="009E5F40">
            <w:pPr>
              <w:jc w:val="center"/>
              <w:rPr>
                <w:color w:val="000000"/>
              </w:rPr>
            </w:pPr>
            <w:r w:rsidRPr="009E5F40">
              <w:rPr>
                <w:color w:val="000000"/>
              </w:rPr>
              <w:t>41,7</w:t>
            </w:r>
          </w:p>
        </w:tc>
        <w:tc>
          <w:tcPr>
            <w:tcW w:w="1748" w:type="dxa"/>
            <w:shd w:val="clear" w:color="auto" w:fill="auto"/>
            <w:vAlign w:val="center"/>
          </w:tcPr>
          <w:p w:rsidR="009E5F40" w:rsidRPr="009E5F40" w:rsidRDefault="009E5F40" w:rsidP="00FC0A5D">
            <w:pPr>
              <w:jc w:val="center"/>
              <w:rPr>
                <w:color w:val="000000"/>
              </w:rPr>
            </w:pPr>
            <w:r w:rsidRPr="009E5F40">
              <w:rPr>
                <w:color w:val="000000"/>
              </w:rPr>
              <w:t>4,</w:t>
            </w:r>
            <w:r w:rsidR="00FC0A5D">
              <w:rPr>
                <w:color w:val="000000"/>
              </w:rPr>
              <w:t>2</w:t>
            </w:r>
          </w:p>
        </w:tc>
      </w:tr>
      <w:tr w:rsidR="009E5F40" w:rsidRPr="009E5F40" w:rsidTr="00FC0A5D">
        <w:trPr>
          <w:cantSplit/>
        </w:trPr>
        <w:tc>
          <w:tcPr>
            <w:tcW w:w="445" w:type="dxa"/>
            <w:shd w:val="clear" w:color="auto" w:fill="auto"/>
            <w:vAlign w:val="center"/>
          </w:tcPr>
          <w:p w:rsidR="009E5F40" w:rsidRPr="009E5F40" w:rsidRDefault="009E5F40" w:rsidP="009E5F40">
            <w:pPr>
              <w:pStyle w:val="a3"/>
              <w:spacing w:after="0" w:line="240" w:lineRule="auto"/>
              <w:ind w:left="0"/>
              <w:contextualSpacing w:val="0"/>
              <w:jc w:val="center"/>
              <w:rPr>
                <w:rFonts w:ascii="Times New Roman" w:hAnsi="Times New Roman"/>
                <w:sz w:val="24"/>
                <w:szCs w:val="24"/>
              </w:rPr>
            </w:pPr>
            <w:r w:rsidRPr="009E5F40">
              <w:rPr>
                <w:rFonts w:ascii="Times New Roman" w:hAnsi="Times New Roman"/>
                <w:sz w:val="24"/>
                <w:szCs w:val="24"/>
              </w:rPr>
              <w:t>7</w:t>
            </w:r>
          </w:p>
        </w:tc>
        <w:tc>
          <w:tcPr>
            <w:tcW w:w="4376" w:type="dxa"/>
            <w:shd w:val="clear" w:color="auto" w:fill="auto"/>
            <w:vAlign w:val="bottom"/>
          </w:tcPr>
          <w:p w:rsidR="009E5F40" w:rsidRPr="009E5F40" w:rsidRDefault="00FC0A5D" w:rsidP="00FC0A5D">
            <w:pPr>
              <w:rPr>
                <w:color w:val="000000"/>
              </w:rPr>
            </w:pPr>
            <w:r>
              <w:rPr>
                <w:color w:val="000000"/>
              </w:rPr>
              <w:t>Ф</w:t>
            </w:r>
            <w:r w:rsidR="009E5F40" w:rsidRPr="009E5F40">
              <w:rPr>
                <w:color w:val="000000"/>
              </w:rPr>
              <w:t xml:space="preserve">едеральное государственное казенное общеобразовательное учреждение </w:t>
            </w:r>
            <w:r>
              <w:rPr>
                <w:color w:val="000000"/>
              </w:rPr>
              <w:t>«</w:t>
            </w:r>
            <w:r w:rsidR="009E5F40" w:rsidRPr="009E5F40">
              <w:rPr>
                <w:color w:val="000000"/>
              </w:rPr>
              <w:t>Петрозаводское президентское кадетское училище</w:t>
            </w:r>
            <w:r>
              <w:rPr>
                <w:color w:val="000000"/>
              </w:rPr>
              <w:t>»</w:t>
            </w:r>
          </w:p>
        </w:tc>
        <w:tc>
          <w:tcPr>
            <w:tcW w:w="1748" w:type="dxa"/>
            <w:shd w:val="clear" w:color="auto" w:fill="auto"/>
            <w:vAlign w:val="center"/>
          </w:tcPr>
          <w:p w:rsidR="009E5F40" w:rsidRPr="009E5F40" w:rsidRDefault="009E5F40" w:rsidP="009E5F40">
            <w:pPr>
              <w:jc w:val="center"/>
              <w:rPr>
                <w:color w:val="000000"/>
              </w:rPr>
            </w:pPr>
            <w:r w:rsidRPr="009E5F40">
              <w:rPr>
                <w:color w:val="000000"/>
              </w:rPr>
              <w:t>20,8</w:t>
            </w:r>
          </w:p>
        </w:tc>
        <w:tc>
          <w:tcPr>
            <w:tcW w:w="1748" w:type="dxa"/>
            <w:shd w:val="clear" w:color="auto" w:fill="auto"/>
            <w:vAlign w:val="center"/>
          </w:tcPr>
          <w:p w:rsidR="009E5F40" w:rsidRPr="009E5F40" w:rsidRDefault="009E5F40" w:rsidP="009E5F40">
            <w:pPr>
              <w:jc w:val="center"/>
              <w:rPr>
                <w:color w:val="000000"/>
              </w:rPr>
            </w:pPr>
            <w:r w:rsidRPr="009E5F40">
              <w:rPr>
                <w:color w:val="000000"/>
              </w:rPr>
              <w:t>62,5</w:t>
            </w:r>
          </w:p>
        </w:tc>
        <w:tc>
          <w:tcPr>
            <w:tcW w:w="1748" w:type="dxa"/>
            <w:shd w:val="clear" w:color="auto" w:fill="auto"/>
            <w:vAlign w:val="center"/>
          </w:tcPr>
          <w:p w:rsidR="009E5F40" w:rsidRPr="009E5F40" w:rsidRDefault="009E5F40" w:rsidP="00FC0A5D">
            <w:pPr>
              <w:jc w:val="center"/>
              <w:rPr>
                <w:color w:val="000000"/>
              </w:rPr>
            </w:pPr>
            <w:r w:rsidRPr="009E5F40">
              <w:rPr>
                <w:color w:val="000000"/>
              </w:rPr>
              <w:t>4,</w:t>
            </w:r>
            <w:r w:rsidR="00FC0A5D">
              <w:rPr>
                <w:color w:val="000000"/>
              </w:rPr>
              <w:t>2</w:t>
            </w:r>
          </w:p>
        </w:tc>
      </w:tr>
    </w:tbl>
    <w:p w:rsidR="00A801AC" w:rsidRPr="00FC6BBF" w:rsidRDefault="00A801AC" w:rsidP="009248A8">
      <w:pPr>
        <w:pStyle w:val="3"/>
        <w:numPr>
          <w:ilvl w:val="1"/>
          <w:numId w:val="15"/>
        </w:numPr>
        <w:rPr>
          <w:rFonts w:ascii="Times New Roman" w:hAnsi="Times New Roman"/>
        </w:rPr>
      </w:pPr>
      <w:r w:rsidRPr="00332A77">
        <w:rPr>
          <w:rFonts w:ascii="Times New Roman" w:hAnsi="Times New Roman"/>
          <w:b w:val="0"/>
          <w:bCs w:val="0"/>
        </w:rPr>
        <w:lastRenderedPageBreak/>
        <w:t xml:space="preserve"> </w:t>
      </w:r>
      <w:r w:rsidRPr="00FC6BBF">
        <w:rPr>
          <w:rFonts w:ascii="Times New Roman" w:hAnsi="Times New Roman"/>
        </w:rPr>
        <w:t xml:space="preserve">ВЫВОДЫ о характере изменения результатов ЕГЭ по </w:t>
      </w:r>
      <w:r w:rsidR="00B236D7">
        <w:rPr>
          <w:rFonts w:ascii="Times New Roman" w:hAnsi="Times New Roman"/>
        </w:rPr>
        <w:t>информатике и ИКТ</w:t>
      </w:r>
    </w:p>
    <w:p w:rsidR="00EF09F9" w:rsidRPr="00891394" w:rsidRDefault="00EF09F9" w:rsidP="00EF09F9">
      <w:pPr>
        <w:ind w:left="-426" w:firstLine="426"/>
        <w:jc w:val="both"/>
      </w:pPr>
      <w:r>
        <w:t xml:space="preserve">В течение трех лет наблюдается тенденция к </w:t>
      </w:r>
      <w:r w:rsidR="00782C26">
        <w:t>снижению</w:t>
      </w:r>
      <w:r>
        <w:t xml:space="preserve"> результатов экзамена по информатике и ИКТ.</w:t>
      </w:r>
      <w:r w:rsidRPr="00891394">
        <w:t xml:space="preserve"> В 202</w:t>
      </w:r>
      <w:r>
        <w:t>2</w:t>
      </w:r>
      <w:r w:rsidRPr="00891394">
        <w:t xml:space="preserve"> году увеличилась доля выпускников, не преодолевших минимальный балл</w:t>
      </w:r>
      <w:r>
        <w:t xml:space="preserve"> на 3,5%</w:t>
      </w:r>
      <w:r w:rsidRPr="00891394">
        <w:t>. В 20</w:t>
      </w:r>
      <w:r>
        <w:t>20</w:t>
      </w:r>
      <w:r w:rsidRPr="00891394">
        <w:t xml:space="preserve"> году 6</w:t>
      </w:r>
      <w:r>
        <w:t>%</w:t>
      </w:r>
      <w:r w:rsidRPr="00891394">
        <w:t xml:space="preserve"> выпускников не смогли перейти минимальный порог, в 202</w:t>
      </w:r>
      <w:r>
        <w:t>1 году их доля составила 9,1%</w:t>
      </w:r>
      <w:r w:rsidRPr="00891394">
        <w:t>, а в 202</w:t>
      </w:r>
      <w:r>
        <w:t>2</w:t>
      </w:r>
      <w:r w:rsidRPr="00891394">
        <w:t xml:space="preserve"> году </w:t>
      </w:r>
      <w:r>
        <w:t>–</w:t>
      </w:r>
      <w:r w:rsidRPr="00891394">
        <w:t xml:space="preserve"> </w:t>
      </w:r>
      <w:r>
        <w:t>12,6%</w:t>
      </w:r>
      <w:r w:rsidRPr="00891394">
        <w:t>. Средний балл по сравнению</w:t>
      </w:r>
      <w:r w:rsidR="001828CF">
        <w:t xml:space="preserve"> с</w:t>
      </w:r>
      <w:r w:rsidRPr="00891394">
        <w:t xml:space="preserve"> 202</w:t>
      </w:r>
      <w:r>
        <w:t>1</w:t>
      </w:r>
      <w:r w:rsidRPr="00891394">
        <w:t xml:space="preserve"> год</w:t>
      </w:r>
      <w:r>
        <w:t>ом</w:t>
      </w:r>
      <w:r w:rsidRPr="00891394">
        <w:t xml:space="preserve"> стал ниже на </w:t>
      </w:r>
      <w:r>
        <w:t xml:space="preserve">2,2 балла. Уменьшилась доля выпускников, получивших от 81 до 99 баллов </w:t>
      </w:r>
      <w:r w:rsidRPr="00891394">
        <w:t>(20</w:t>
      </w:r>
      <w:r>
        <w:t>20</w:t>
      </w:r>
      <w:r w:rsidRPr="00891394">
        <w:t xml:space="preserve"> год – </w:t>
      </w:r>
      <w:r>
        <w:t>19,5%</w:t>
      </w:r>
      <w:r w:rsidRPr="00891394">
        <w:t>, 2021 год – 22,2</w:t>
      </w:r>
      <w:r>
        <w:t xml:space="preserve"> %, 2022 год – 19,4%</w:t>
      </w:r>
      <w:r w:rsidRPr="00891394">
        <w:t xml:space="preserve">) (таблица </w:t>
      </w:r>
      <w:r w:rsidR="001F0D57">
        <w:t>5</w:t>
      </w:r>
      <w:r w:rsidRPr="00891394">
        <w:t>-</w:t>
      </w:r>
      <w:r w:rsidR="001F0D57">
        <w:t>7</w:t>
      </w:r>
      <w:r w:rsidRPr="00891394">
        <w:t>). Количество выпускников</w:t>
      </w:r>
      <w:r w:rsidR="001828CF">
        <w:t>,</w:t>
      </w:r>
      <w:r w:rsidRPr="00891394">
        <w:t xml:space="preserve"> получивших 100 баллов, уменьшилось. В 2020 год</w:t>
      </w:r>
      <w:r w:rsidR="001F0D57">
        <w:t>у</w:t>
      </w:r>
      <w:r w:rsidRPr="00891394">
        <w:t xml:space="preserve"> 6 человек получили за экзамен 100 баллов, в 2021 году – 5 человек</w:t>
      </w:r>
      <w:r w:rsidR="001F0D57">
        <w:t>, в 2022 году только 21 человек.</w:t>
      </w:r>
      <w:r w:rsidRPr="00891394">
        <w:t xml:space="preserve"> </w:t>
      </w:r>
    </w:p>
    <w:p w:rsidR="00EF09F9" w:rsidRPr="00891394" w:rsidRDefault="00EF09F9" w:rsidP="00EF09F9">
      <w:pPr>
        <w:ind w:left="-426" w:firstLine="426"/>
        <w:jc w:val="both"/>
      </w:pPr>
      <w:r w:rsidRPr="00891394">
        <w:t>Так же</w:t>
      </w:r>
      <w:r w:rsidR="001828CF">
        <w:t>,</w:t>
      </w:r>
      <w:r w:rsidRPr="00891394">
        <w:t xml:space="preserve"> как и прошлые годы, результаты выпускников текущего года</w:t>
      </w:r>
      <w:r w:rsidR="00F71A51">
        <w:t>, обучающихся по программам СОО,</w:t>
      </w:r>
      <w:r w:rsidRPr="00891394">
        <w:t xml:space="preserve"> выше по сравнению с выпускниками других категорий. В 202</w:t>
      </w:r>
      <w:r w:rsidR="00F71A51">
        <w:t>2</w:t>
      </w:r>
      <w:r w:rsidRPr="00891394">
        <w:t xml:space="preserve"> году по сравнению с 202</w:t>
      </w:r>
      <w:r w:rsidR="00F71A51">
        <w:t>1</w:t>
      </w:r>
      <w:r w:rsidRPr="00891394">
        <w:t xml:space="preserve"> годом </w:t>
      </w:r>
      <w:r w:rsidR="00F71A51">
        <w:t>хуже</w:t>
      </w:r>
      <w:r w:rsidRPr="00891394">
        <w:t xml:space="preserve"> стали результаты по информатике и ИКТ у выпускников прошлых лет и выпускников</w:t>
      </w:r>
      <w:r w:rsidR="00F71A51">
        <w:t>, обучающихся по программам СПО. Говорить о результатах участников ЕГЭ с ОВЗ нет смысла. Экзамен сдавали 2 человека.</w:t>
      </w:r>
    </w:p>
    <w:p w:rsidR="00EF09F9" w:rsidRPr="00891394" w:rsidRDefault="00F71A51" w:rsidP="00EF09F9">
      <w:pPr>
        <w:ind w:left="-426" w:firstLine="426"/>
        <w:jc w:val="both"/>
      </w:pPr>
      <w:r>
        <w:t xml:space="preserve">Доля учащихся, набравших баллы ниже минимальных, увеличилась у выпускников всех типов образовательных организаций по сравнению с 2021 годом (исключение - выпускники лицеев и гимназий). </w:t>
      </w:r>
      <w:r w:rsidR="00EF09F9" w:rsidRPr="00891394">
        <w:t>Доля выпускников</w:t>
      </w:r>
      <w:r w:rsidR="00B5760A">
        <w:t>,</w:t>
      </w:r>
      <w:r w:rsidR="00EF09F9" w:rsidRPr="00891394">
        <w:t xml:space="preserve"> набравших от 81 до </w:t>
      </w:r>
      <w:r w:rsidR="00B5760A">
        <w:t>99</w:t>
      </w:r>
      <w:r w:rsidR="00EF09F9" w:rsidRPr="00891394">
        <w:t xml:space="preserve"> баллов, </w:t>
      </w:r>
      <w:r w:rsidR="00B5760A">
        <w:t>сократилась по сравнению с 2021 годом у выпускников всех типов образовательных организаций</w:t>
      </w:r>
      <w:r w:rsidR="00EF09F9" w:rsidRPr="00891394">
        <w:t xml:space="preserve">. </w:t>
      </w:r>
    </w:p>
    <w:p w:rsidR="00EF09F9" w:rsidRPr="00891394" w:rsidRDefault="003E19E8" w:rsidP="00EF09F9">
      <w:pPr>
        <w:ind w:left="-426" w:firstLine="426"/>
        <w:jc w:val="both"/>
      </w:pPr>
      <w:r>
        <w:t xml:space="preserve">В таблице 5-10 представлены результаты всех муниципальных образований, но сравнивать невозможно, так как только в 8 муниципальных районах количество участников ЕГЭ превышает 10 человек, поэтому речь ниже пойдет только о 8 МО. </w:t>
      </w:r>
      <w:r w:rsidR="009A4E41">
        <w:t xml:space="preserve">В таблице эти муниципальные образования выделены жирным шрифтом. </w:t>
      </w:r>
      <w:r>
        <w:t xml:space="preserve">Только в Медвежьегорском МР отсутствуют выпускники, которые </w:t>
      </w:r>
      <w:r w:rsidR="00EF09F9" w:rsidRPr="00891394">
        <w:t xml:space="preserve">набрали баллы </w:t>
      </w:r>
      <w:r>
        <w:t>ниже</w:t>
      </w:r>
      <w:r w:rsidR="00EF09F9" w:rsidRPr="00891394">
        <w:t xml:space="preserve"> минимального уровня</w:t>
      </w:r>
      <w:r w:rsidR="0081343C">
        <w:t>.</w:t>
      </w:r>
      <w:r w:rsidR="00EF09F9" w:rsidRPr="00891394">
        <w:t xml:space="preserve"> В </w:t>
      </w:r>
      <w:r>
        <w:t>трех</w:t>
      </w:r>
      <w:r w:rsidR="00EF09F9" w:rsidRPr="00891394">
        <w:t xml:space="preserve"> муниципальных образованиях из </w:t>
      </w:r>
      <w:r>
        <w:t>восьми</w:t>
      </w:r>
      <w:r w:rsidR="00EF09F9" w:rsidRPr="00891394">
        <w:t xml:space="preserve">, доля участников экзамена по информатике и ИКТ, получивших от 81 до 99 баллов, выше республиканского уровня. Получили не менее 81 балла </w:t>
      </w:r>
      <w:r w:rsidR="0081343C">
        <w:t>31,3</w:t>
      </w:r>
      <w:r w:rsidR="00EF09F9">
        <w:t>%</w:t>
      </w:r>
      <w:r w:rsidR="00EF09F9" w:rsidRPr="00891394">
        <w:t xml:space="preserve"> выпускников </w:t>
      </w:r>
      <w:r w:rsidR="0081343C">
        <w:t>Сегежского</w:t>
      </w:r>
      <w:r w:rsidR="00EF09F9" w:rsidRPr="00891394">
        <w:t xml:space="preserve"> МР, 2</w:t>
      </w:r>
      <w:r w:rsidR="0081343C">
        <w:t>1</w:t>
      </w:r>
      <w:r w:rsidR="00EF09F9" w:rsidRPr="00891394">
        <w:t>,</w:t>
      </w:r>
      <w:r w:rsidR="0081343C">
        <w:t>8</w:t>
      </w:r>
      <w:r w:rsidR="00EF09F9">
        <w:t>%</w:t>
      </w:r>
      <w:r w:rsidR="00EF09F9" w:rsidRPr="00891394">
        <w:t xml:space="preserve"> выпускников Петрозаводского ГО, 2</w:t>
      </w:r>
      <w:r w:rsidR="0081343C">
        <w:t>1</w:t>
      </w:r>
      <w:r w:rsidR="00EF09F9" w:rsidRPr="00891394">
        <w:t>,</w:t>
      </w:r>
      <w:r w:rsidR="0081343C">
        <w:t>4</w:t>
      </w:r>
      <w:r w:rsidR="00EF09F9">
        <w:t>%</w:t>
      </w:r>
      <w:r w:rsidR="00EF09F9" w:rsidRPr="00891394">
        <w:t xml:space="preserve"> выпускников </w:t>
      </w:r>
      <w:r w:rsidR="0081343C">
        <w:t>Сортавальского МР</w:t>
      </w:r>
      <w:r w:rsidR="00EF09F9" w:rsidRPr="00891394">
        <w:t xml:space="preserve">. В </w:t>
      </w:r>
      <w:r w:rsidR="0081343C">
        <w:t>двух</w:t>
      </w:r>
      <w:r w:rsidR="00EF09F9" w:rsidRPr="00891394">
        <w:t xml:space="preserve"> муниципальных образованиях (</w:t>
      </w:r>
      <w:r w:rsidR="0081343C">
        <w:t>Медвежьегорский МР</w:t>
      </w:r>
      <w:r w:rsidR="00EF09F9" w:rsidRPr="00891394">
        <w:t xml:space="preserve">, </w:t>
      </w:r>
      <w:r w:rsidR="0081343C">
        <w:t>Кемский</w:t>
      </w:r>
      <w:r w:rsidR="00EF09F9" w:rsidRPr="00891394">
        <w:t xml:space="preserve"> МР) нет участников экзамена по информатике и ИКТ получивших более 80 баллов.</w:t>
      </w:r>
    </w:p>
    <w:p w:rsidR="00EF09F9" w:rsidRPr="00891394" w:rsidRDefault="00EF09F9" w:rsidP="00EF09F9">
      <w:pPr>
        <w:ind w:left="-426" w:firstLine="426"/>
        <w:jc w:val="both"/>
      </w:pPr>
      <w:r w:rsidRPr="00891394">
        <w:t xml:space="preserve">В группу образовательных организаций с высокими результатами </w:t>
      </w:r>
      <w:r w:rsidR="00F1181C">
        <w:t>шестой</w:t>
      </w:r>
      <w:r w:rsidRPr="00891394">
        <w:t xml:space="preserve"> год подряд попада</w:t>
      </w:r>
      <w:r w:rsidR="00CC3EAC">
        <w:t>ет</w:t>
      </w:r>
      <w:r w:rsidRPr="00891394">
        <w:t xml:space="preserve"> Муниципальное бюджетное общеобразовательное учреждение Петрозаводского городского</w:t>
      </w:r>
      <w:r w:rsidR="00F1181C">
        <w:t xml:space="preserve"> округа "Университетский лицей"</w:t>
      </w:r>
      <w:r w:rsidRPr="00891394">
        <w:t xml:space="preserve">. Высокие результаты </w:t>
      </w:r>
      <w:r w:rsidR="00F1181C">
        <w:t>четыре</w:t>
      </w:r>
      <w:r w:rsidRPr="00891394">
        <w:t xml:space="preserve"> года подряд демонстрируют участники ЕГЭ, обучавшиеся в Муниципальном бюджетном общеобразовательном учреждении Петрозаводского городского округа «Лицей №1».</w:t>
      </w:r>
      <w:r w:rsidR="00382C04" w:rsidRPr="00382C04">
        <w:t xml:space="preserve"> </w:t>
      </w:r>
      <w:r w:rsidR="00382C04" w:rsidRPr="00891394">
        <w:t xml:space="preserve">В группу образовательных организаций с высокими результатами </w:t>
      </w:r>
      <w:r w:rsidR="00CC3EAC">
        <w:t>третий</w:t>
      </w:r>
      <w:r w:rsidR="00382C04" w:rsidRPr="00891394">
        <w:t xml:space="preserve"> год подряд попада</w:t>
      </w:r>
      <w:r w:rsidR="00CC3EAC">
        <w:t>е</w:t>
      </w:r>
      <w:r w:rsidR="00382C04" w:rsidRPr="00891394">
        <w:t>т Муниципальное бюджетное общеобразовательное учреждение Петрозаводского городского</w:t>
      </w:r>
      <w:r w:rsidR="00382C04">
        <w:t xml:space="preserve"> округа "</w:t>
      </w:r>
      <w:r w:rsidR="00CC3EAC">
        <w:t>Л</w:t>
      </w:r>
      <w:r w:rsidR="00382C04">
        <w:t>ицей</w:t>
      </w:r>
      <w:r w:rsidR="00CC3EAC">
        <w:t xml:space="preserve"> №40</w:t>
      </w:r>
      <w:r w:rsidR="00382C04">
        <w:t>"</w:t>
      </w:r>
      <w:r w:rsidR="00382C04" w:rsidRPr="00891394">
        <w:t xml:space="preserve">. </w:t>
      </w:r>
      <w:r w:rsidR="00382C04">
        <w:t xml:space="preserve"> Хорошие результаты продемонстрировали выпускники </w:t>
      </w:r>
      <w:r w:rsidR="00382C04">
        <w:rPr>
          <w:color w:val="000000"/>
        </w:rPr>
        <w:t>Ф</w:t>
      </w:r>
      <w:r w:rsidR="00382C04" w:rsidRPr="009E5F40">
        <w:rPr>
          <w:color w:val="000000"/>
        </w:rPr>
        <w:t>едерально</w:t>
      </w:r>
      <w:r w:rsidR="00382C04">
        <w:rPr>
          <w:color w:val="000000"/>
        </w:rPr>
        <w:t>го</w:t>
      </w:r>
      <w:r w:rsidR="00382C04" w:rsidRPr="009E5F40">
        <w:rPr>
          <w:color w:val="000000"/>
        </w:rPr>
        <w:t xml:space="preserve"> государственно</w:t>
      </w:r>
      <w:r w:rsidR="00382C04">
        <w:rPr>
          <w:color w:val="000000"/>
        </w:rPr>
        <w:t>го</w:t>
      </w:r>
      <w:r w:rsidR="00382C04" w:rsidRPr="009E5F40">
        <w:rPr>
          <w:color w:val="000000"/>
        </w:rPr>
        <w:t xml:space="preserve"> казенно</w:t>
      </w:r>
      <w:r w:rsidR="00382C04">
        <w:rPr>
          <w:color w:val="000000"/>
        </w:rPr>
        <w:t>го</w:t>
      </w:r>
      <w:r w:rsidR="00382C04" w:rsidRPr="009E5F40">
        <w:rPr>
          <w:color w:val="000000"/>
        </w:rPr>
        <w:t xml:space="preserve"> общеобразовательно</w:t>
      </w:r>
      <w:r w:rsidR="00382C04">
        <w:rPr>
          <w:color w:val="000000"/>
        </w:rPr>
        <w:t>го</w:t>
      </w:r>
      <w:r w:rsidR="00382C04" w:rsidRPr="009E5F40">
        <w:rPr>
          <w:color w:val="000000"/>
        </w:rPr>
        <w:t xml:space="preserve"> учреждени</w:t>
      </w:r>
      <w:r w:rsidR="00382C04">
        <w:rPr>
          <w:color w:val="000000"/>
        </w:rPr>
        <w:t>я</w:t>
      </w:r>
      <w:r w:rsidR="00382C04" w:rsidRPr="009E5F40">
        <w:rPr>
          <w:color w:val="000000"/>
        </w:rPr>
        <w:t xml:space="preserve"> </w:t>
      </w:r>
      <w:r w:rsidR="00382C04">
        <w:rPr>
          <w:color w:val="000000"/>
        </w:rPr>
        <w:t>«</w:t>
      </w:r>
      <w:r w:rsidR="00382C04" w:rsidRPr="009E5F40">
        <w:rPr>
          <w:color w:val="000000"/>
        </w:rPr>
        <w:t>Петрозаводское президентское кадетское училище</w:t>
      </w:r>
      <w:r w:rsidR="00382C04">
        <w:rPr>
          <w:color w:val="000000"/>
        </w:rPr>
        <w:t xml:space="preserve">». </w:t>
      </w:r>
    </w:p>
    <w:p w:rsidR="00EF09F9" w:rsidRPr="00891394" w:rsidRDefault="00EF09F9" w:rsidP="00EF09F9">
      <w:pPr>
        <w:ind w:left="-426" w:firstLine="426"/>
        <w:jc w:val="both"/>
      </w:pPr>
      <w:r w:rsidRPr="00891394">
        <w:t>Таким образом, в основном выпускники Республики Карелия продемонстрировали хорошие знания на экзамене по информатике и ИКТ</w:t>
      </w:r>
      <w:r w:rsidR="0011453F">
        <w:t>, но тревожит тенденция к снижению результатов.</w:t>
      </w:r>
      <w:r w:rsidRPr="00891394">
        <w:t xml:space="preserve"> </w:t>
      </w:r>
      <w:r w:rsidR="0011453F">
        <w:t xml:space="preserve">Второй год </w:t>
      </w:r>
      <w:r w:rsidRPr="00891394">
        <w:t xml:space="preserve">ЕГЭ по информатике и ИКТ проводился в компьютерной форме, что позволило включить в КИМ задания на практическое программирование (составление и отладка программы в выбранной участником среде программирования), работу с электронными таблицами и информационный поиск. Для участников ЕГЭ с высокой мотивацией такая форма проведения стала проще. </w:t>
      </w:r>
      <w:r w:rsidR="004922BA">
        <w:t>На снижение результатов повлиял тот факт, что в течение 2 лет ученики занимались часто в дистанционной форме.</w:t>
      </w:r>
      <w:r w:rsidR="00CF00A4">
        <w:t xml:space="preserve"> Об этом свидетельствует снижение результатов выполнения заданий базового уровня даже у тех участников ЕГЭ, кто получил за работу более 81 балла.</w:t>
      </w:r>
      <w:r w:rsidR="004922BA">
        <w:t xml:space="preserve"> </w:t>
      </w:r>
      <w:r w:rsidR="00EF3803">
        <w:t xml:space="preserve">Дистанционная подготовка в основном подходит для обучающихся </w:t>
      </w:r>
      <w:r w:rsidR="00EF3803" w:rsidRPr="008E1CB4">
        <w:t xml:space="preserve">с высоким уровнем предметной подготовки и развитыми регулятивными УУД. </w:t>
      </w:r>
      <w:r w:rsidR="004922BA">
        <w:t>Кроме того, изменилась формулировка 27 задания, по сравнению с 2021 годом.</w:t>
      </w:r>
      <w:r w:rsidR="00636BCF">
        <w:t xml:space="preserve"> К выполнению данного задания </w:t>
      </w:r>
      <w:r w:rsidR="003C6198">
        <w:t>выпускники</w:t>
      </w:r>
      <w:r w:rsidR="00636BCF">
        <w:t xml:space="preserve"> оказались не готовы.</w:t>
      </w:r>
    </w:p>
    <w:p w:rsidR="00EF09F9" w:rsidRPr="00891394" w:rsidRDefault="00EF09F9" w:rsidP="00EF09F9">
      <w:pPr>
        <w:ind w:left="-426" w:firstLine="426"/>
        <w:jc w:val="both"/>
      </w:pPr>
    </w:p>
    <w:p w:rsidR="00A801AC" w:rsidRPr="00644E7E" w:rsidRDefault="00A801AC" w:rsidP="00A801AC">
      <w:pPr>
        <w:pStyle w:val="2"/>
        <w:jc w:val="center"/>
        <w:rPr>
          <w:rFonts w:ascii="Times New Roman" w:hAnsi="Times New Roman"/>
          <w:sz w:val="28"/>
          <w:szCs w:val="28"/>
        </w:rPr>
      </w:pPr>
      <w:r>
        <w:rPr>
          <w:rFonts w:ascii="Times New Roman" w:hAnsi="Times New Roman"/>
          <w:sz w:val="28"/>
          <w:szCs w:val="28"/>
        </w:rPr>
        <w:lastRenderedPageBreak/>
        <w:br w:type="page"/>
      </w:r>
    </w:p>
    <w:p w:rsidR="00A801AC" w:rsidRDefault="00A801AC" w:rsidP="00A801AC">
      <w:pPr>
        <w:pStyle w:val="2"/>
        <w:jc w:val="center"/>
        <w:rPr>
          <w:rFonts w:ascii="Times New Roman" w:hAnsi="Times New Roman"/>
          <w:b/>
          <w:bCs/>
          <w:color w:val="auto"/>
          <w:sz w:val="28"/>
          <w:szCs w:val="28"/>
        </w:rPr>
      </w:pPr>
      <w:r w:rsidRPr="00FC6BBF">
        <w:rPr>
          <w:rFonts w:ascii="Times New Roman" w:hAnsi="Times New Roman"/>
          <w:b/>
          <w:bCs/>
          <w:color w:val="auto"/>
          <w:sz w:val="28"/>
          <w:szCs w:val="28"/>
        </w:rPr>
        <w:lastRenderedPageBreak/>
        <w:t xml:space="preserve">Раздел 3. АНАЛИЗ РЕЗУЛЬТАТОВ ВЫПОЛНЕНИЯ </w:t>
      </w:r>
      <w:r>
        <w:rPr>
          <w:rFonts w:ascii="Times New Roman" w:hAnsi="Times New Roman"/>
          <w:b/>
          <w:bCs/>
          <w:color w:val="auto"/>
          <w:sz w:val="28"/>
          <w:szCs w:val="28"/>
        </w:rPr>
        <w:t>ЗАДАНИЙ КИМ</w:t>
      </w:r>
      <w:r>
        <w:rPr>
          <w:rStyle w:val="a6"/>
          <w:rFonts w:ascii="Times New Roman" w:hAnsi="Times New Roman"/>
          <w:b/>
          <w:bCs/>
          <w:color w:val="auto"/>
          <w:sz w:val="28"/>
          <w:szCs w:val="28"/>
        </w:rPr>
        <w:footnoteReference w:id="17"/>
      </w:r>
    </w:p>
    <w:p w:rsidR="00A801AC" w:rsidRPr="009115B8" w:rsidRDefault="009115B8" w:rsidP="009115B8">
      <w:pPr>
        <w:keepNext/>
        <w:keepLines/>
        <w:spacing w:before="200"/>
        <w:jc w:val="both"/>
        <w:outlineLvl w:val="2"/>
        <w:rPr>
          <w:rFonts w:eastAsia="SimSun"/>
          <w:b/>
          <w:bCs/>
          <w:vanish/>
          <w:sz w:val="28"/>
        </w:rPr>
      </w:pPr>
      <w:r>
        <w:rPr>
          <w:rFonts w:eastAsia="SimSun"/>
          <w:b/>
          <w:bCs/>
          <w:vanish/>
          <w:sz w:val="28"/>
        </w:rPr>
        <w:t>3</w:t>
      </w:r>
    </w:p>
    <w:p w:rsidR="00A801AC" w:rsidRPr="00715B99" w:rsidRDefault="00A801AC" w:rsidP="00923AF3">
      <w:pPr>
        <w:pStyle w:val="3"/>
        <w:numPr>
          <w:ilvl w:val="1"/>
          <w:numId w:val="39"/>
        </w:numPr>
        <w:tabs>
          <w:tab w:val="left" w:pos="567"/>
        </w:tabs>
        <w:spacing w:before="120" w:after="120"/>
        <w:rPr>
          <w:rFonts w:ascii="Times New Roman" w:hAnsi="Times New Roman"/>
        </w:rPr>
      </w:pPr>
      <w:r w:rsidRPr="00FC6BBF">
        <w:rPr>
          <w:rFonts w:ascii="Times New Roman" w:hAnsi="Times New Roman"/>
        </w:rPr>
        <w:t xml:space="preserve">Краткая характеристика КИМ по </w:t>
      </w:r>
      <w:r w:rsidR="009115B8">
        <w:rPr>
          <w:rFonts w:ascii="Times New Roman" w:hAnsi="Times New Roman"/>
        </w:rPr>
        <w:t>информатике и ИК</w:t>
      </w:r>
      <w:r w:rsidR="009115B8" w:rsidRPr="009115B8">
        <w:rPr>
          <w:rFonts w:ascii="Times New Roman" w:eastAsia="Calibri" w:hAnsi="Times New Roman"/>
          <w:b w:val="0"/>
          <w:bCs w:val="0"/>
          <w:szCs w:val="28"/>
        </w:rPr>
        <w:t>Т</w:t>
      </w:r>
    </w:p>
    <w:p w:rsidR="009115B8" w:rsidRPr="009115B8" w:rsidRDefault="009115B8" w:rsidP="009115B8">
      <w:pPr>
        <w:ind w:left="-426" w:firstLine="426"/>
        <w:jc w:val="both"/>
      </w:pPr>
      <w:r w:rsidRPr="009115B8">
        <w:t>Задания 2022 года</w:t>
      </w:r>
      <w:r>
        <w:t>, представленные в республике,</w:t>
      </w:r>
      <w:r w:rsidRPr="009115B8">
        <w:t xml:space="preserve"> практически совпадают по типу с заданиями прошлого года. </w:t>
      </w:r>
    </w:p>
    <w:p w:rsidR="009115B8" w:rsidRPr="009115B8" w:rsidRDefault="009115B8" w:rsidP="009115B8">
      <w:pPr>
        <w:ind w:left="-426" w:firstLine="426"/>
        <w:jc w:val="both"/>
      </w:pPr>
      <w:r w:rsidRPr="009115B8">
        <w:t>Изменено задание №3 – на умение осуществлять поиск информации в реляционных базах данных (ранее было задание по «ручному поиску» информации в небольшой базе данных, в 2022 году - поиск средствами редактора электронных таблиц или системы управления базы данных в файле, содержащем несколько тысяч записей).</w:t>
      </w:r>
    </w:p>
    <w:p w:rsidR="009115B8" w:rsidRPr="009115B8" w:rsidRDefault="009115B8" w:rsidP="009115B8">
      <w:pPr>
        <w:ind w:left="-426" w:firstLine="426"/>
        <w:jc w:val="both"/>
      </w:pPr>
      <w:r w:rsidRPr="009115B8">
        <w:t xml:space="preserve">Усложнены задания 25, 26, 27 – новые формулировки, ранее не встречавшиеся в прошлые годы. </w:t>
      </w:r>
    </w:p>
    <w:p w:rsidR="009115B8" w:rsidRPr="00D75E1F" w:rsidRDefault="009115B8" w:rsidP="009115B8">
      <w:pPr>
        <w:ind w:left="-426" w:firstLine="426"/>
        <w:jc w:val="both"/>
      </w:pPr>
      <w:r w:rsidRPr="009115B8">
        <w:t>Точный анализ ошибок при выполнении заданий ЕГЭ по информатике в компьютерной форме, к сожалению, невозможен. Это связано с форматом проведения экзамена – в качестве ответов экзаменуемые вписывают числовые или символьные данные, полученные при решении задания или в ходе тестирования работы программы. Таким образом, если получен верный краткий ответ (или несколько чисел, слово/слова), ученику засчитывается выполнение задания, иначе – получает ученик 0 тестовых баллов за задание. Задания с развернутым ответом, проверяемые экспертами, теперь в экзамене отсутствуют, поэтому указать характер ошибок в таких заданиях, выявить типичные ошибки достаточно сложно</w:t>
      </w:r>
      <w:r>
        <w:t xml:space="preserve">. </w:t>
      </w:r>
    </w:p>
    <w:p w:rsidR="00A801AC" w:rsidRPr="00715B99" w:rsidRDefault="00A801AC" w:rsidP="00923AF3">
      <w:pPr>
        <w:pStyle w:val="3"/>
        <w:numPr>
          <w:ilvl w:val="1"/>
          <w:numId w:val="39"/>
        </w:numPr>
        <w:tabs>
          <w:tab w:val="left" w:pos="567"/>
        </w:tabs>
        <w:ind w:left="426" w:hanging="574"/>
        <w:rPr>
          <w:rFonts w:ascii="Times New Roman" w:hAnsi="Times New Roman"/>
        </w:rPr>
      </w:pPr>
      <w:r w:rsidRPr="00FC6BBF">
        <w:rPr>
          <w:rFonts w:ascii="Times New Roman" w:hAnsi="Times New Roman"/>
        </w:rPr>
        <w:t>Анализ выполнения заданий КИМ</w:t>
      </w:r>
    </w:p>
    <w:p w:rsidR="00A801AC" w:rsidRDefault="00A801AC" w:rsidP="00923AF3">
      <w:pPr>
        <w:pStyle w:val="3"/>
        <w:numPr>
          <w:ilvl w:val="2"/>
          <w:numId w:val="39"/>
        </w:numPr>
        <w:rPr>
          <w:rFonts w:ascii="Times New Roman" w:hAnsi="Times New Roman"/>
          <w:b w:val="0"/>
          <w:bCs w:val="0"/>
        </w:rPr>
      </w:pPr>
      <w:r>
        <w:rPr>
          <w:rFonts w:ascii="Times New Roman" w:hAnsi="Times New Roman"/>
          <w:b w:val="0"/>
          <w:bCs w:val="0"/>
        </w:rPr>
        <w:t>Статистический анализ выполнения заданий КИМ в 2022 году</w:t>
      </w:r>
    </w:p>
    <w:p w:rsidR="00A801AC" w:rsidRDefault="00A801AC" w:rsidP="00A801AC">
      <w:pPr>
        <w:pStyle w:val="af7"/>
        <w:keepNext/>
      </w:pPr>
      <w:r w:rsidRPr="00F579AB">
        <w:t xml:space="preserve">Таблица </w:t>
      </w:r>
      <w:r w:rsidR="009115B8">
        <w:t>5</w:t>
      </w:r>
      <w:r>
        <w:noBreakHyphen/>
      </w:r>
      <w:fldSimple w:instr=" SEQ Таблица \* ARABIC \s 1 ">
        <w:r>
          <w:rPr>
            <w:noProof/>
          </w:rPr>
          <w:t>13</w:t>
        </w:r>
      </w:fldSimple>
    </w:p>
    <w:tbl>
      <w:tblPr>
        <w:tblW w:w="5124" w:type="pct"/>
        <w:jc w:val="center"/>
        <w:tblLayout w:type="fixed"/>
        <w:tblLook w:val="0000"/>
      </w:tblPr>
      <w:tblGrid>
        <w:gridCol w:w="837"/>
        <w:gridCol w:w="2827"/>
        <w:gridCol w:w="921"/>
        <w:gridCol w:w="1103"/>
        <w:gridCol w:w="1103"/>
        <w:gridCol w:w="1103"/>
        <w:gridCol w:w="1103"/>
        <w:gridCol w:w="1101"/>
      </w:tblGrid>
      <w:tr w:rsidR="009115B8" w:rsidRPr="00A236F0" w:rsidTr="00CF3EFC">
        <w:trPr>
          <w:trHeight w:val="20"/>
          <w:tblHeader/>
          <w:jc w:val="center"/>
        </w:trPr>
        <w:tc>
          <w:tcPr>
            <w:tcW w:w="415" w:type="pct"/>
            <w:vMerge w:val="restart"/>
            <w:tcBorders>
              <w:top w:val="single" w:sz="8" w:space="0" w:color="000000"/>
              <w:left w:val="single" w:sz="8" w:space="0" w:color="000000"/>
              <w:right w:val="single" w:sz="8" w:space="0" w:color="000000"/>
            </w:tcBorders>
            <w:vAlign w:val="center"/>
          </w:tcPr>
          <w:p w:rsidR="009115B8" w:rsidRPr="00A236F0" w:rsidRDefault="009115B8" w:rsidP="00CF3EFC">
            <w:pPr>
              <w:autoSpaceDE w:val="0"/>
              <w:autoSpaceDN w:val="0"/>
              <w:adjustRightInd w:val="0"/>
              <w:ind w:left="18" w:right="-102" w:hanging="42"/>
              <w:jc w:val="center"/>
              <w:rPr>
                <w:color w:val="000000"/>
              </w:rPr>
            </w:pPr>
            <w:r>
              <w:rPr>
                <w:bCs/>
                <w:color w:val="000000"/>
              </w:rPr>
              <w:t>№ задания в КИМ</w:t>
            </w:r>
          </w:p>
        </w:tc>
        <w:tc>
          <w:tcPr>
            <w:tcW w:w="1400" w:type="pct"/>
            <w:vMerge w:val="restart"/>
            <w:tcBorders>
              <w:top w:val="single" w:sz="8" w:space="0" w:color="000000"/>
              <w:left w:val="single" w:sz="8" w:space="0" w:color="000000"/>
              <w:right w:val="single" w:sz="8" w:space="0" w:color="000000"/>
            </w:tcBorders>
            <w:vAlign w:val="center"/>
          </w:tcPr>
          <w:p w:rsidR="009115B8" w:rsidRPr="00B60C28" w:rsidRDefault="009115B8" w:rsidP="00CF3EFC">
            <w:pPr>
              <w:autoSpaceDE w:val="0"/>
              <w:autoSpaceDN w:val="0"/>
              <w:adjustRightInd w:val="0"/>
              <w:ind w:left="113" w:hanging="39"/>
              <w:jc w:val="center"/>
              <w:rPr>
                <w:color w:val="000000"/>
              </w:rPr>
            </w:pPr>
            <w:r w:rsidRPr="00B60C28">
              <w:rPr>
                <w:bCs/>
                <w:color w:val="000000"/>
              </w:rPr>
              <w:t>Проверяемые элементы содержания/ умения</w:t>
            </w:r>
          </w:p>
        </w:tc>
        <w:tc>
          <w:tcPr>
            <w:tcW w:w="456" w:type="pct"/>
            <w:vMerge w:val="restart"/>
            <w:tcBorders>
              <w:top w:val="single" w:sz="8" w:space="0" w:color="000000"/>
              <w:left w:val="single" w:sz="8" w:space="0" w:color="000000"/>
              <w:right w:val="single" w:sz="8" w:space="0" w:color="000000"/>
            </w:tcBorders>
            <w:vAlign w:val="center"/>
          </w:tcPr>
          <w:p w:rsidR="009115B8" w:rsidRPr="00A236F0" w:rsidRDefault="009115B8" w:rsidP="00CF3EFC">
            <w:pPr>
              <w:autoSpaceDE w:val="0"/>
              <w:autoSpaceDN w:val="0"/>
              <w:adjustRightInd w:val="0"/>
              <w:ind w:left="113" w:firstLine="67"/>
              <w:jc w:val="center"/>
              <w:rPr>
                <w:color w:val="000000"/>
              </w:rPr>
            </w:pPr>
            <w:r w:rsidRPr="00A236F0">
              <w:rPr>
                <w:bCs/>
                <w:color w:val="000000"/>
              </w:rPr>
              <w:t>Уровень сложности задания</w:t>
            </w:r>
          </w:p>
        </w:tc>
        <w:tc>
          <w:tcPr>
            <w:tcW w:w="2729" w:type="pct"/>
            <w:gridSpan w:val="5"/>
            <w:tcBorders>
              <w:top w:val="single" w:sz="8" w:space="0" w:color="000000"/>
              <w:left w:val="single" w:sz="8" w:space="0" w:color="000000"/>
              <w:right w:val="single" w:sz="8" w:space="0" w:color="000000"/>
            </w:tcBorders>
            <w:vAlign w:val="center"/>
          </w:tcPr>
          <w:p w:rsidR="009115B8" w:rsidRPr="00357E4D" w:rsidRDefault="009115B8" w:rsidP="00CF3EFC">
            <w:pPr>
              <w:jc w:val="center"/>
            </w:pPr>
            <w:r w:rsidRPr="00357E4D">
              <w:t xml:space="preserve">Процент </w:t>
            </w:r>
            <w:r w:rsidRPr="00357E4D">
              <w:rPr>
                <w:color w:val="000000"/>
              </w:rPr>
              <w:t xml:space="preserve">выполнения </w:t>
            </w:r>
            <w:r>
              <w:rPr>
                <w:color w:val="000000"/>
              </w:rPr>
              <w:t>в Республике Карелия</w:t>
            </w:r>
          </w:p>
        </w:tc>
      </w:tr>
      <w:tr w:rsidR="009115B8" w:rsidRPr="00A236F0" w:rsidTr="00CF3EFC">
        <w:trPr>
          <w:trHeight w:val="20"/>
          <w:tblHeader/>
          <w:jc w:val="center"/>
        </w:trPr>
        <w:tc>
          <w:tcPr>
            <w:tcW w:w="415" w:type="pct"/>
            <w:vMerge/>
            <w:tcBorders>
              <w:left w:val="single" w:sz="8" w:space="0" w:color="000000"/>
              <w:bottom w:val="single" w:sz="8" w:space="0" w:color="000000"/>
              <w:right w:val="single" w:sz="8" w:space="0" w:color="000000"/>
            </w:tcBorders>
            <w:vAlign w:val="center"/>
          </w:tcPr>
          <w:p w:rsidR="009115B8" w:rsidRPr="00A236F0" w:rsidRDefault="009115B8" w:rsidP="00CF3EFC">
            <w:pPr>
              <w:autoSpaceDE w:val="0"/>
              <w:autoSpaceDN w:val="0"/>
              <w:adjustRightInd w:val="0"/>
              <w:ind w:left="18" w:right="-102" w:hanging="42"/>
              <w:jc w:val="center"/>
              <w:rPr>
                <w:bCs/>
                <w:color w:val="000000"/>
              </w:rPr>
            </w:pPr>
          </w:p>
        </w:tc>
        <w:tc>
          <w:tcPr>
            <w:tcW w:w="1400" w:type="pct"/>
            <w:vMerge/>
            <w:tcBorders>
              <w:left w:val="single" w:sz="8" w:space="0" w:color="000000"/>
              <w:bottom w:val="single" w:sz="8" w:space="0" w:color="000000"/>
              <w:right w:val="single" w:sz="8" w:space="0" w:color="000000"/>
            </w:tcBorders>
            <w:vAlign w:val="center"/>
          </w:tcPr>
          <w:p w:rsidR="009115B8" w:rsidRPr="00B60C28" w:rsidRDefault="009115B8" w:rsidP="00CF3EFC">
            <w:pPr>
              <w:autoSpaceDE w:val="0"/>
              <w:autoSpaceDN w:val="0"/>
              <w:adjustRightInd w:val="0"/>
              <w:ind w:left="113" w:hanging="39"/>
              <w:jc w:val="center"/>
              <w:rPr>
                <w:bCs/>
                <w:color w:val="000000"/>
              </w:rPr>
            </w:pPr>
          </w:p>
        </w:tc>
        <w:tc>
          <w:tcPr>
            <w:tcW w:w="456" w:type="pct"/>
            <w:vMerge/>
            <w:tcBorders>
              <w:left w:val="single" w:sz="8" w:space="0" w:color="000000"/>
              <w:bottom w:val="single" w:sz="8" w:space="0" w:color="000000"/>
              <w:right w:val="single" w:sz="8" w:space="0" w:color="000000"/>
            </w:tcBorders>
            <w:vAlign w:val="center"/>
          </w:tcPr>
          <w:p w:rsidR="009115B8" w:rsidRPr="00A236F0" w:rsidRDefault="009115B8" w:rsidP="00CF3EFC">
            <w:pPr>
              <w:autoSpaceDE w:val="0"/>
              <w:autoSpaceDN w:val="0"/>
              <w:adjustRightInd w:val="0"/>
              <w:ind w:left="113" w:firstLine="67"/>
              <w:jc w:val="center"/>
              <w:rPr>
                <w:bCs/>
                <w:color w:val="000000"/>
              </w:rPr>
            </w:pPr>
          </w:p>
        </w:tc>
        <w:tc>
          <w:tcPr>
            <w:tcW w:w="546" w:type="pct"/>
            <w:tcBorders>
              <w:top w:val="single" w:sz="8" w:space="0" w:color="000000"/>
              <w:left w:val="single" w:sz="8" w:space="0" w:color="000000"/>
              <w:bottom w:val="single" w:sz="8" w:space="0" w:color="000000"/>
              <w:right w:val="single" w:sz="8" w:space="0" w:color="000000"/>
            </w:tcBorders>
            <w:vAlign w:val="center"/>
          </w:tcPr>
          <w:p w:rsidR="009115B8" w:rsidRPr="00357E4D" w:rsidRDefault="009115B8" w:rsidP="00CF3EFC">
            <w:pPr>
              <w:jc w:val="center"/>
            </w:pPr>
            <w:r w:rsidRPr="00357E4D">
              <w:t>средний</w:t>
            </w:r>
          </w:p>
        </w:tc>
        <w:tc>
          <w:tcPr>
            <w:tcW w:w="546" w:type="pct"/>
            <w:tcBorders>
              <w:top w:val="single" w:sz="8" w:space="0" w:color="000000"/>
              <w:left w:val="single" w:sz="8" w:space="0" w:color="000000"/>
              <w:bottom w:val="single" w:sz="8" w:space="0" w:color="000000"/>
              <w:right w:val="single" w:sz="8" w:space="0" w:color="000000"/>
            </w:tcBorders>
            <w:vAlign w:val="center"/>
          </w:tcPr>
          <w:p w:rsidR="009115B8" w:rsidRPr="00357E4D" w:rsidRDefault="009115B8" w:rsidP="00CF3EFC">
            <w:pPr>
              <w:autoSpaceDE w:val="0"/>
              <w:autoSpaceDN w:val="0"/>
              <w:adjustRightInd w:val="0"/>
              <w:jc w:val="center"/>
              <w:rPr>
                <w:bCs/>
              </w:rPr>
            </w:pPr>
            <w:r w:rsidRPr="00357E4D">
              <w:rPr>
                <w:bCs/>
              </w:rPr>
              <w:t>в группе не преодолевших минимальный балл</w:t>
            </w:r>
          </w:p>
        </w:tc>
        <w:tc>
          <w:tcPr>
            <w:tcW w:w="546" w:type="pct"/>
            <w:tcBorders>
              <w:top w:val="single" w:sz="8" w:space="0" w:color="000000"/>
              <w:left w:val="single" w:sz="8" w:space="0" w:color="000000"/>
              <w:bottom w:val="single" w:sz="8" w:space="0" w:color="000000"/>
              <w:right w:val="single" w:sz="8" w:space="0" w:color="000000"/>
            </w:tcBorders>
            <w:vAlign w:val="center"/>
          </w:tcPr>
          <w:p w:rsidR="009115B8" w:rsidRPr="00357E4D" w:rsidRDefault="009115B8" w:rsidP="00CF3EFC">
            <w:pPr>
              <w:autoSpaceDE w:val="0"/>
              <w:autoSpaceDN w:val="0"/>
              <w:adjustRightInd w:val="0"/>
              <w:jc w:val="center"/>
              <w:rPr>
                <w:bCs/>
              </w:rPr>
            </w:pPr>
            <w:r>
              <w:rPr>
                <w:bCs/>
              </w:rPr>
              <w:t>В группе от минимального до 60 т.б.</w:t>
            </w:r>
          </w:p>
        </w:tc>
        <w:tc>
          <w:tcPr>
            <w:tcW w:w="546" w:type="pct"/>
            <w:tcBorders>
              <w:top w:val="single" w:sz="8" w:space="0" w:color="000000"/>
              <w:left w:val="single" w:sz="8" w:space="0" w:color="000000"/>
              <w:bottom w:val="single" w:sz="8" w:space="0" w:color="000000"/>
              <w:right w:val="single" w:sz="8" w:space="0" w:color="000000"/>
            </w:tcBorders>
            <w:vAlign w:val="center"/>
          </w:tcPr>
          <w:p w:rsidR="009115B8" w:rsidRPr="00357E4D" w:rsidRDefault="009115B8" w:rsidP="00CF3EFC">
            <w:pPr>
              <w:autoSpaceDE w:val="0"/>
              <w:autoSpaceDN w:val="0"/>
              <w:adjustRightInd w:val="0"/>
              <w:jc w:val="center"/>
              <w:rPr>
                <w:bCs/>
              </w:rPr>
            </w:pPr>
            <w:r w:rsidRPr="00357E4D">
              <w:rPr>
                <w:bCs/>
              </w:rPr>
              <w:t xml:space="preserve">в группе </w:t>
            </w:r>
            <w:r>
              <w:rPr>
                <w:bCs/>
              </w:rPr>
              <w:t xml:space="preserve">от </w:t>
            </w:r>
            <w:r w:rsidRPr="00357E4D">
              <w:rPr>
                <w:bCs/>
              </w:rPr>
              <w:t>61</w:t>
            </w:r>
            <w:r>
              <w:rPr>
                <w:bCs/>
              </w:rPr>
              <w:t xml:space="preserve"> до </w:t>
            </w:r>
            <w:r w:rsidRPr="00357E4D">
              <w:rPr>
                <w:bCs/>
              </w:rPr>
              <w:t>80 т.б.</w:t>
            </w:r>
          </w:p>
        </w:tc>
        <w:tc>
          <w:tcPr>
            <w:tcW w:w="545" w:type="pct"/>
            <w:tcBorders>
              <w:top w:val="single" w:sz="8" w:space="0" w:color="000000"/>
              <w:left w:val="single" w:sz="8" w:space="0" w:color="000000"/>
              <w:bottom w:val="single" w:sz="8" w:space="0" w:color="000000"/>
              <w:right w:val="single" w:sz="8" w:space="0" w:color="000000"/>
            </w:tcBorders>
            <w:vAlign w:val="center"/>
          </w:tcPr>
          <w:p w:rsidR="009115B8" w:rsidRPr="00357E4D" w:rsidRDefault="009115B8" w:rsidP="00CF3EFC">
            <w:pPr>
              <w:autoSpaceDE w:val="0"/>
              <w:autoSpaceDN w:val="0"/>
              <w:adjustRightInd w:val="0"/>
              <w:jc w:val="center"/>
              <w:rPr>
                <w:bCs/>
              </w:rPr>
            </w:pPr>
            <w:r w:rsidRPr="00357E4D">
              <w:rPr>
                <w:bCs/>
              </w:rPr>
              <w:t xml:space="preserve">в группе </w:t>
            </w:r>
            <w:r>
              <w:rPr>
                <w:bCs/>
              </w:rPr>
              <w:t xml:space="preserve">от </w:t>
            </w:r>
            <w:r w:rsidRPr="00357E4D">
              <w:rPr>
                <w:bCs/>
              </w:rPr>
              <w:t>81</w:t>
            </w:r>
            <w:r>
              <w:rPr>
                <w:bCs/>
              </w:rPr>
              <w:t xml:space="preserve"> до </w:t>
            </w:r>
            <w:r w:rsidRPr="00357E4D">
              <w:rPr>
                <w:bCs/>
              </w:rPr>
              <w:t>100 т.б.</w:t>
            </w:r>
          </w:p>
        </w:tc>
      </w:tr>
      <w:tr w:rsidR="009115B8" w:rsidRPr="00A236F0" w:rsidTr="00CF3EFC">
        <w:trPr>
          <w:trHeight w:val="20"/>
          <w:jc w:val="center"/>
        </w:trPr>
        <w:tc>
          <w:tcPr>
            <w:tcW w:w="5000" w:type="pct"/>
            <w:gridSpan w:val="8"/>
            <w:tcBorders>
              <w:top w:val="single" w:sz="8" w:space="0" w:color="000000"/>
              <w:left w:val="single" w:sz="8" w:space="0" w:color="000000"/>
              <w:bottom w:val="single" w:sz="8" w:space="0" w:color="000000"/>
              <w:right w:val="single" w:sz="8" w:space="0" w:color="000000"/>
            </w:tcBorders>
          </w:tcPr>
          <w:p w:rsidR="009115B8" w:rsidRPr="00B60C28" w:rsidRDefault="009115B8" w:rsidP="00CF3EFC">
            <w:pPr>
              <w:jc w:val="center"/>
              <w:rPr>
                <w:b/>
                <w:color w:val="000000"/>
              </w:rPr>
            </w:pPr>
            <w:r w:rsidRPr="00B60C28">
              <w:rPr>
                <w:b/>
                <w:color w:val="000000"/>
              </w:rPr>
              <w:t>Часть 1</w:t>
            </w:r>
          </w:p>
        </w:tc>
      </w:tr>
      <w:tr w:rsidR="009115B8" w:rsidRPr="00A236F0" w:rsidTr="00CF3EFC">
        <w:trPr>
          <w:trHeight w:val="20"/>
          <w:jc w:val="center"/>
        </w:trPr>
        <w:tc>
          <w:tcPr>
            <w:tcW w:w="415" w:type="pct"/>
            <w:tcBorders>
              <w:top w:val="single" w:sz="8" w:space="0" w:color="000000"/>
              <w:left w:val="single" w:sz="8" w:space="0" w:color="000000"/>
              <w:bottom w:val="single" w:sz="8" w:space="0" w:color="000000"/>
              <w:right w:val="single" w:sz="8" w:space="0" w:color="000000"/>
            </w:tcBorders>
            <w:vAlign w:val="center"/>
          </w:tcPr>
          <w:p w:rsidR="009115B8" w:rsidRPr="00A236F0" w:rsidRDefault="009115B8" w:rsidP="00CF3EFC">
            <w:pPr>
              <w:autoSpaceDE w:val="0"/>
              <w:autoSpaceDN w:val="0"/>
              <w:adjustRightInd w:val="0"/>
              <w:ind w:left="18" w:right="-102" w:hanging="42"/>
              <w:jc w:val="center"/>
            </w:pPr>
            <w:r w:rsidRPr="00A236F0">
              <w:t>1</w:t>
            </w:r>
          </w:p>
        </w:tc>
        <w:tc>
          <w:tcPr>
            <w:tcW w:w="1400" w:type="pct"/>
            <w:tcBorders>
              <w:top w:val="single" w:sz="8" w:space="0" w:color="000000"/>
              <w:left w:val="single" w:sz="8" w:space="0" w:color="000000"/>
              <w:bottom w:val="single" w:sz="8" w:space="0" w:color="000000"/>
              <w:right w:val="single" w:sz="8" w:space="0" w:color="000000"/>
            </w:tcBorders>
            <w:vAlign w:val="center"/>
          </w:tcPr>
          <w:p w:rsidR="009115B8" w:rsidRPr="00B60C28" w:rsidRDefault="009115B8" w:rsidP="00CF3EFC">
            <w:pPr>
              <w:autoSpaceDE w:val="0"/>
              <w:autoSpaceDN w:val="0"/>
              <w:adjustRightInd w:val="0"/>
              <w:ind w:right="6"/>
              <w:jc w:val="both"/>
            </w:pPr>
            <w:r w:rsidRPr="00B60C28">
              <w:t>Умение представлять и считывать данные в разных типах информационных моделей (схемы, карты, таблицы, графики и формулы)</w:t>
            </w:r>
          </w:p>
        </w:tc>
        <w:tc>
          <w:tcPr>
            <w:tcW w:w="456" w:type="pct"/>
            <w:tcBorders>
              <w:top w:val="single" w:sz="8" w:space="0" w:color="000000"/>
              <w:left w:val="single" w:sz="8" w:space="0" w:color="000000"/>
              <w:bottom w:val="single" w:sz="8" w:space="0" w:color="000000"/>
              <w:right w:val="single" w:sz="8" w:space="0" w:color="000000"/>
            </w:tcBorders>
            <w:vAlign w:val="center"/>
          </w:tcPr>
          <w:p w:rsidR="009115B8" w:rsidRPr="00A236F0" w:rsidRDefault="009115B8" w:rsidP="00CF3EFC">
            <w:pPr>
              <w:autoSpaceDE w:val="0"/>
              <w:autoSpaceDN w:val="0"/>
              <w:adjustRightInd w:val="0"/>
              <w:ind w:firstLine="67"/>
              <w:jc w:val="center"/>
              <w:rPr>
                <w:color w:val="000000"/>
              </w:rPr>
            </w:pPr>
            <w:r w:rsidRPr="00A236F0">
              <w:rPr>
                <w:color w:val="000000"/>
              </w:rPr>
              <w:t>Б</w:t>
            </w:r>
          </w:p>
        </w:tc>
        <w:tc>
          <w:tcPr>
            <w:tcW w:w="546" w:type="pct"/>
            <w:tcBorders>
              <w:top w:val="single" w:sz="8" w:space="0" w:color="000000"/>
              <w:left w:val="single" w:sz="8" w:space="0" w:color="000000"/>
              <w:bottom w:val="single" w:sz="8" w:space="0" w:color="000000"/>
              <w:right w:val="single" w:sz="8" w:space="0" w:color="000000"/>
            </w:tcBorders>
            <w:vAlign w:val="center"/>
          </w:tcPr>
          <w:p w:rsidR="009115B8" w:rsidRPr="00217AD3" w:rsidRDefault="009115B8" w:rsidP="00CF3EFC">
            <w:pPr>
              <w:jc w:val="center"/>
            </w:pPr>
            <w:r w:rsidRPr="00217AD3">
              <w:t>88,0%</w:t>
            </w:r>
          </w:p>
        </w:tc>
        <w:tc>
          <w:tcPr>
            <w:tcW w:w="546" w:type="pct"/>
            <w:tcBorders>
              <w:top w:val="single" w:sz="8" w:space="0" w:color="000000"/>
              <w:left w:val="single" w:sz="8" w:space="0" w:color="000000"/>
              <w:bottom w:val="single" w:sz="8" w:space="0" w:color="000000"/>
              <w:right w:val="single" w:sz="8" w:space="0" w:color="000000"/>
            </w:tcBorders>
            <w:vAlign w:val="center"/>
          </w:tcPr>
          <w:p w:rsidR="009115B8" w:rsidRPr="00217AD3" w:rsidRDefault="009115B8" w:rsidP="00CF3EFC">
            <w:pPr>
              <w:jc w:val="center"/>
            </w:pPr>
            <w:r w:rsidRPr="00217AD3">
              <w:t>56,5%</w:t>
            </w:r>
          </w:p>
        </w:tc>
        <w:tc>
          <w:tcPr>
            <w:tcW w:w="546" w:type="pct"/>
            <w:tcBorders>
              <w:top w:val="single" w:sz="8" w:space="0" w:color="000000"/>
              <w:left w:val="single" w:sz="8" w:space="0" w:color="000000"/>
              <w:bottom w:val="single" w:sz="8" w:space="0" w:color="000000"/>
              <w:right w:val="single" w:sz="8" w:space="0" w:color="000000"/>
            </w:tcBorders>
            <w:vAlign w:val="center"/>
          </w:tcPr>
          <w:p w:rsidR="009115B8" w:rsidRPr="00217AD3" w:rsidRDefault="009115B8" w:rsidP="00CF3EFC">
            <w:pPr>
              <w:jc w:val="center"/>
            </w:pPr>
            <w:r w:rsidRPr="00217AD3">
              <w:t>84,6%</w:t>
            </w:r>
          </w:p>
        </w:tc>
        <w:tc>
          <w:tcPr>
            <w:tcW w:w="546" w:type="pct"/>
            <w:tcBorders>
              <w:top w:val="single" w:sz="8" w:space="0" w:color="000000"/>
              <w:left w:val="single" w:sz="8" w:space="0" w:color="000000"/>
              <w:bottom w:val="single" w:sz="8" w:space="0" w:color="000000"/>
              <w:right w:val="single" w:sz="8" w:space="0" w:color="000000"/>
            </w:tcBorders>
            <w:vAlign w:val="center"/>
          </w:tcPr>
          <w:p w:rsidR="009115B8" w:rsidRPr="00217AD3" w:rsidRDefault="009115B8" w:rsidP="00CF3EFC">
            <w:pPr>
              <w:jc w:val="center"/>
            </w:pPr>
            <w:r w:rsidRPr="00217AD3">
              <w:t>94,8%</w:t>
            </w:r>
          </w:p>
        </w:tc>
        <w:tc>
          <w:tcPr>
            <w:tcW w:w="545" w:type="pct"/>
            <w:tcBorders>
              <w:top w:val="single" w:sz="8" w:space="0" w:color="000000"/>
              <w:left w:val="single" w:sz="8" w:space="0" w:color="000000"/>
              <w:bottom w:val="single" w:sz="8" w:space="0" w:color="000000"/>
              <w:right w:val="single" w:sz="8" w:space="0" w:color="000000"/>
            </w:tcBorders>
            <w:vAlign w:val="center"/>
          </w:tcPr>
          <w:p w:rsidR="009115B8" w:rsidRPr="00217AD3" w:rsidRDefault="009115B8" w:rsidP="00CF3EFC">
            <w:pPr>
              <w:jc w:val="center"/>
            </w:pPr>
            <w:r w:rsidRPr="00217AD3">
              <w:t>99,0%</w:t>
            </w:r>
          </w:p>
        </w:tc>
      </w:tr>
      <w:tr w:rsidR="009115B8" w:rsidRPr="00A236F0" w:rsidTr="00CF3EFC">
        <w:trPr>
          <w:trHeight w:val="20"/>
          <w:jc w:val="center"/>
        </w:trPr>
        <w:tc>
          <w:tcPr>
            <w:tcW w:w="415" w:type="pct"/>
            <w:tcBorders>
              <w:top w:val="single" w:sz="8" w:space="0" w:color="000000"/>
              <w:left w:val="single" w:sz="8" w:space="0" w:color="000000"/>
              <w:bottom w:val="single" w:sz="8" w:space="0" w:color="000000"/>
              <w:right w:val="single" w:sz="8" w:space="0" w:color="000000"/>
            </w:tcBorders>
            <w:vAlign w:val="center"/>
          </w:tcPr>
          <w:p w:rsidR="009115B8" w:rsidRPr="00A236F0" w:rsidRDefault="009115B8" w:rsidP="00CF3EFC">
            <w:pPr>
              <w:autoSpaceDE w:val="0"/>
              <w:autoSpaceDN w:val="0"/>
              <w:adjustRightInd w:val="0"/>
              <w:ind w:left="18" w:right="-102" w:hanging="42"/>
              <w:jc w:val="center"/>
              <w:rPr>
                <w:color w:val="000000"/>
              </w:rPr>
            </w:pPr>
            <w:r w:rsidRPr="00A236F0">
              <w:rPr>
                <w:color w:val="000000"/>
              </w:rPr>
              <w:t>2</w:t>
            </w:r>
          </w:p>
        </w:tc>
        <w:tc>
          <w:tcPr>
            <w:tcW w:w="1400" w:type="pct"/>
            <w:tcBorders>
              <w:top w:val="single" w:sz="8" w:space="0" w:color="000000"/>
              <w:left w:val="single" w:sz="8" w:space="0" w:color="000000"/>
              <w:bottom w:val="single" w:sz="8" w:space="0" w:color="000000"/>
              <w:right w:val="single" w:sz="8" w:space="0" w:color="000000"/>
            </w:tcBorders>
            <w:vAlign w:val="center"/>
          </w:tcPr>
          <w:p w:rsidR="009115B8" w:rsidRPr="00B60C28" w:rsidRDefault="009115B8" w:rsidP="00CF3EFC">
            <w:pPr>
              <w:autoSpaceDE w:val="0"/>
              <w:autoSpaceDN w:val="0"/>
              <w:adjustRightInd w:val="0"/>
              <w:ind w:right="6"/>
              <w:jc w:val="both"/>
            </w:pPr>
            <w:r w:rsidRPr="00B60C28">
              <w:t>Умение строить таблицы истинности и логические схемы</w:t>
            </w:r>
          </w:p>
        </w:tc>
        <w:tc>
          <w:tcPr>
            <w:tcW w:w="456" w:type="pct"/>
            <w:tcBorders>
              <w:top w:val="single" w:sz="8" w:space="0" w:color="000000"/>
              <w:left w:val="single" w:sz="8" w:space="0" w:color="000000"/>
              <w:bottom w:val="single" w:sz="8" w:space="0" w:color="000000"/>
              <w:right w:val="single" w:sz="8" w:space="0" w:color="000000"/>
            </w:tcBorders>
            <w:vAlign w:val="center"/>
          </w:tcPr>
          <w:p w:rsidR="009115B8" w:rsidRPr="00A236F0" w:rsidRDefault="009115B8" w:rsidP="00CF3EFC">
            <w:pPr>
              <w:autoSpaceDE w:val="0"/>
              <w:autoSpaceDN w:val="0"/>
              <w:adjustRightInd w:val="0"/>
              <w:ind w:firstLine="67"/>
              <w:jc w:val="center"/>
              <w:rPr>
                <w:color w:val="000000"/>
              </w:rPr>
            </w:pPr>
            <w:r w:rsidRPr="00A236F0">
              <w:rPr>
                <w:color w:val="000000"/>
              </w:rPr>
              <w:t>Б</w:t>
            </w:r>
          </w:p>
        </w:tc>
        <w:tc>
          <w:tcPr>
            <w:tcW w:w="546" w:type="pct"/>
            <w:tcBorders>
              <w:top w:val="single" w:sz="8" w:space="0" w:color="000000"/>
              <w:left w:val="single" w:sz="8" w:space="0" w:color="000000"/>
              <w:bottom w:val="single" w:sz="8" w:space="0" w:color="000000"/>
              <w:right w:val="single" w:sz="8" w:space="0" w:color="000000"/>
            </w:tcBorders>
            <w:vAlign w:val="center"/>
          </w:tcPr>
          <w:p w:rsidR="009115B8" w:rsidRPr="00217AD3" w:rsidRDefault="009115B8" w:rsidP="00CF3EFC">
            <w:pPr>
              <w:jc w:val="center"/>
            </w:pPr>
            <w:r w:rsidRPr="00217AD3">
              <w:t>77,3%</w:t>
            </w:r>
          </w:p>
        </w:tc>
        <w:tc>
          <w:tcPr>
            <w:tcW w:w="546" w:type="pct"/>
            <w:tcBorders>
              <w:top w:val="single" w:sz="8" w:space="0" w:color="000000"/>
              <w:left w:val="single" w:sz="8" w:space="0" w:color="000000"/>
              <w:bottom w:val="single" w:sz="8" w:space="0" w:color="000000"/>
              <w:right w:val="single" w:sz="8" w:space="0" w:color="000000"/>
            </w:tcBorders>
            <w:vAlign w:val="center"/>
          </w:tcPr>
          <w:p w:rsidR="009115B8" w:rsidRPr="00217AD3" w:rsidRDefault="009115B8" w:rsidP="00CF3EFC">
            <w:pPr>
              <w:jc w:val="center"/>
            </w:pPr>
            <w:r w:rsidRPr="00217AD3">
              <w:t>21,0%</w:t>
            </w:r>
          </w:p>
        </w:tc>
        <w:tc>
          <w:tcPr>
            <w:tcW w:w="546" w:type="pct"/>
            <w:tcBorders>
              <w:top w:val="single" w:sz="8" w:space="0" w:color="000000"/>
              <w:left w:val="single" w:sz="8" w:space="0" w:color="000000"/>
              <w:bottom w:val="single" w:sz="8" w:space="0" w:color="000000"/>
              <w:right w:val="single" w:sz="8" w:space="0" w:color="000000"/>
            </w:tcBorders>
            <w:vAlign w:val="center"/>
          </w:tcPr>
          <w:p w:rsidR="009115B8" w:rsidRPr="00217AD3" w:rsidRDefault="009115B8" w:rsidP="00CF3EFC">
            <w:pPr>
              <w:jc w:val="center"/>
            </w:pPr>
            <w:r w:rsidRPr="00217AD3">
              <w:t>64,7%</w:t>
            </w:r>
          </w:p>
        </w:tc>
        <w:tc>
          <w:tcPr>
            <w:tcW w:w="546" w:type="pct"/>
            <w:tcBorders>
              <w:top w:val="single" w:sz="8" w:space="0" w:color="000000"/>
              <w:left w:val="single" w:sz="8" w:space="0" w:color="000000"/>
              <w:bottom w:val="single" w:sz="8" w:space="0" w:color="000000"/>
              <w:right w:val="single" w:sz="8" w:space="0" w:color="000000"/>
            </w:tcBorders>
            <w:vAlign w:val="center"/>
          </w:tcPr>
          <w:p w:rsidR="009115B8" w:rsidRPr="00217AD3" w:rsidRDefault="009115B8" w:rsidP="00CF3EFC">
            <w:pPr>
              <w:jc w:val="center"/>
            </w:pPr>
            <w:r w:rsidRPr="00217AD3">
              <w:t>93,8%</w:t>
            </w:r>
          </w:p>
        </w:tc>
        <w:tc>
          <w:tcPr>
            <w:tcW w:w="545" w:type="pct"/>
            <w:tcBorders>
              <w:top w:val="single" w:sz="8" w:space="0" w:color="000000"/>
              <w:left w:val="single" w:sz="8" w:space="0" w:color="000000"/>
              <w:bottom w:val="single" w:sz="8" w:space="0" w:color="000000"/>
              <w:right w:val="single" w:sz="8" w:space="0" w:color="000000"/>
            </w:tcBorders>
            <w:vAlign w:val="center"/>
          </w:tcPr>
          <w:p w:rsidR="009115B8" w:rsidRPr="00217AD3" w:rsidRDefault="009115B8" w:rsidP="00CF3EFC">
            <w:pPr>
              <w:jc w:val="center"/>
            </w:pPr>
            <w:r w:rsidRPr="00217AD3">
              <w:t>99,0%</w:t>
            </w:r>
          </w:p>
        </w:tc>
      </w:tr>
      <w:tr w:rsidR="009115B8" w:rsidRPr="00A236F0" w:rsidTr="00CF3EFC">
        <w:trPr>
          <w:trHeight w:val="20"/>
          <w:jc w:val="center"/>
        </w:trPr>
        <w:tc>
          <w:tcPr>
            <w:tcW w:w="415" w:type="pct"/>
            <w:tcBorders>
              <w:top w:val="single" w:sz="8" w:space="0" w:color="000000"/>
              <w:left w:val="single" w:sz="8" w:space="0" w:color="000000"/>
              <w:bottom w:val="single" w:sz="8" w:space="0" w:color="000000"/>
              <w:right w:val="single" w:sz="8" w:space="0" w:color="000000"/>
            </w:tcBorders>
            <w:vAlign w:val="center"/>
          </w:tcPr>
          <w:p w:rsidR="009115B8" w:rsidRPr="00A236F0" w:rsidRDefault="009115B8" w:rsidP="00CF3EFC">
            <w:pPr>
              <w:autoSpaceDE w:val="0"/>
              <w:autoSpaceDN w:val="0"/>
              <w:adjustRightInd w:val="0"/>
              <w:ind w:left="18" w:right="-102" w:hanging="42"/>
              <w:jc w:val="center"/>
              <w:rPr>
                <w:color w:val="000000"/>
              </w:rPr>
            </w:pPr>
            <w:r w:rsidRPr="00A236F0">
              <w:rPr>
                <w:color w:val="000000"/>
              </w:rPr>
              <w:t>3</w:t>
            </w:r>
          </w:p>
        </w:tc>
        <w:tc>
          <w:tcPr>
            <w:tcW w:w="1400" w:type="pct"/>
            <w:tcBorders>
              <w:top w:val="single" w:sz="8" w:space="0" w:color="000000"/>
              <w:left w:val="single" w:sz="8" w:space="0" w:color="000000"/>
              <w:bottom w:val="single" w:sz="8" w:space="0" w:color="000000"/>
              <w:right w:val="single" w:sz="8" w:space="0" w:color="000000"/>
            </w:tcBorders>
            <w:vAlign w:val="center"/>
          </w:tcPr>
          <w:p w:rsidR="009115B8" w:rsidRPr="00B60C28" w:rsidRDefault="009115B8" w:rsidP="00CF3EFC">
            <w:pPr>
              <w:autoSpaceDE w:val="0"/>
              <w:autoSpaceDN w:val="0"/>
              <w:adjustRightInd w:val="0"/>
              <w:ind w:right="6"/>
              <w:jc w:val="both"/>
            </w:pPr>
            <w:r>
              <w:t>Умение поиска информации в реляционных базах данных</w:t>
            </w:r>
          </w:p>
        </w:tc>
        <w:tc>
          <w:tcPr>
            <w:tcW w:w="456" w:type="pct"/>
            <w:tcBorders>
              <w:top w:val="single" w:sz="8" w:space="0" w:color="000000"/>
              <w:left w:val="single" w:sz="8" w:space="0" w:color="000000"/>
              <w:bottom w:val="single" w:sz="8" w:space="0" w:color="000000"/>
              <w:right w:val="single" w:sz="8" w:space="0" w:color="000000"/>
            </w:tcBorders>
            <w:vAlign w:val="center"/>
          </w:tcPr>
          <w:p w:rsidR="009115B8" w:rsidRPr="00A236F0" w:rsidRDefault="009115B8" w:rsidP="00CF3EFC">
            <w:pPr>
              <w:autoSpaceDE w:val="0"/>
              <w:autoSpaceDN w:val="0"/>
              <w:adjustRightInd w:val="0"/>
              <w:ind w:firstLine="67"/>
              <w:jc w:val="center"/>
              <w:rPr>
                <w:color w:val="000000"/>
              </w:rPr>
            </w:pPr>
            <w:r w:rsidRPr="00A236F0">
              <w:rPr>
                <w:color w:val="000000"/>
              </w:rPr>
              <w:t>Б</w:t>
            </w:r>
          </w:p>
        </w:tc>
        <w:tc>
          <w:tcPr>
            <w:tcW w:w="546" w:type="pct"/>
            <w:tcBorders>
              <w:top w:val="single" w:sz="8" w:space="0" w:color="000000"/>
              <w:left w:val="single" w:sz="8" w:space="0" w:color="000000"/>
              <w:bottom w:val="single" w:sz="8" w:space="0" w:color="000000"/>
              <w:right w:val="single" w:sz="8" w:space="0" w:color="000000"/>
            </w:tcBorders>
            <w:vAlign w:val="center"/>
          </w:tcPr>
          <w:p w:rsidR="009115B8" w:rsidRPr="00217AD3" w:rsidRDefault="009115B8" w:rsidP="00CF3EFC">
            <w:pPr>
              <w:jc w:val="center"/>
            </w:pPr>
            <w:r w:rsidRPr="00217AD3">
              <w:t>78,1%</w:t>
            </w:r>
          </w:p>
        </w:tc>
        <w:tc>
          <w:tcPr>
            <w:tcW w:w="546" w:type="pct"/>
            <w:tcBorders>
              <w:top w:val="single" w:sz="8" w:space="0" w:color="000000"/>
              <w:left w:val="single" w:sz="8" w:space="0" w:color="000000"/>
              <w:bottom w:val="single" w:sz="8" w:space="0" w:color="000000"/>
              <w:right w:val="single" w:sz="8" w:space="0" w:color="000000"/>
            </w:tcBorders>
            <w:vAlign w:val="center"/>
          </w:tcPr>
          <w:p w:rsidR="009115B8" w:rsidRPr="00217AD3" w:rsidRDefault="009115B8" w:rsidP="00CF3EFC">
            <w:pPr>
              <w:jc w:val="center"/>
            </w:pPr>
            <w:r w:rsidRPr="00217AD3">
              <w:t>46,8%</w:t>
            </w:r>
          </w:p>
        </w:tc>
        <w:tc>
          <w:tcPr>
            <w:tcW w:w="546" w:type="pct"/>
            <w:tcBorders>
              <w:top w:val="single" w:sz="8" w:space="0" w:color="000000"/>
              <w:left w:val="single" w:sz="8" w:space="0" w:color="000000"/>
              <w:bottom w:val="single" w:sz="8" w:space="0" w:color="000000"/>
              <w:right w:val="single" w:sz="8" w:space="0" w:color="000000"/>
            </w:tcBorders>
            <w:vAlign w:val="center"/>
          </w:tcPr>
          <w:p w:rsidR="009115B8" w:rsidRPr="00217AD3" w:rsidRDefault="009115B8" w:rsidP="00CF3EFC">
            <w:pPr>
              <w:jc w:val="center"/>
            </w:pPr>
            <w:r w:rsidRPr="00217AD3">
              <w:t>69,9%</w:t>
            </w:r>
          </w:p>
        </w:tc>
        <w:tc>
          <w:tcPr>
            <w:tcW w:w="546" w:type="pct"/>
            <w:tcBorders>
              <w:top w:val="single" w:sz="8" w:space="0" w:color="000000"/>
              <w:left w:val="single" w:sz="8" w:space="0" w:color="000000"/>
              <w:bottom w:val="single" w:sz="8" w:space="0" w:color="000000"/>
              <w:right w:val="single" w:sz="8" w:space="0" w:color="000000"/>
            </w:tcBorders>
            <w:vAlign w:val="center"/>
          </w:tcPr>
          <w:p w:rsidR="009115B8" w:rsidRPr="00217AD3" w:rsidRDefault="009115B8" w:rsidP="00CF3EFC">
            <w:pPr>
              <w:jc w:val="center"/>
            </w:pPr>
            <w:r w:rsidRPr="00217AD3">
              <w:t>85,1%</w:t>
            </w:r>
          </w:p>
        </w:tc>
        <w:tc>
          <w:tcPr>
            <w:tcW w:w="545" w:type="pct"/>
            <w:tcBorders>
              <w:top w:val="single" w:sz="8" w:space="0" w:color="000000"/>
              <w:left w:val="single" w:sz="8" w:space="0" w:color="000000"/>
              <w:bottom w:val="single" w:sz="8" w:space="0" w:color="000000"/>
              <w:right w:val="single" w:sz="8" w:space="0" w:color="000000"/>
            </w:tcBorders>
            <w:vAlign w:val="center"/>
          </w:tcPr>
          <w:p w:rsidR="009115B8" w:rsidRPr="00217AD3" w:rsidRDefault="009115B8" w:rsidP="00CF3EFC">
            <w:pPr>
              <w:jc w:val="center"/>
            </w:pPr>
            <w:r w:rsidRPr="00217AD3">
              <w:t>96,1%</w:t>
            </w:r>
          </w:p>
        </w:tc>
      </w:tr>
      <w:tr w:rsidR="009115B8" w:rsidRPr="00A236F0" w:rsidTr="00CF3EFC">
        <w:trPr>
          <w:trHeight w:val="20"/>
          <w:jc w:val="center"/>
        </w:trPr>
        <w:tc>
          <w:tcPr>
            <w:tcW w:w="415" w:type="pct"/>
            <w:tcBorders>
              <w:top w:val="single" w:sz="8" w:space="0" w:color="000000"/>
              <w:left w:val="single" w:sz="8" w:space="0" w:color="000000"/>
              <w:bottom w:val="single" w:sz="8" w:space="0" w:color="000000"/>
              <w:right w:val="single" w:sz="8" w:space="0" w:color="000000"/>
            </w:tcBorders>
          </w:tcPr>
          <w:p w:rsidR="009115B8" w:rsidRPr="00A236F0" w:rsidRDefault="009115B8" w:rsidP="00CF3EFC">
            <w:pPr>
              <w:autoSpaceDE w:val="0"/>
              <w:autoSpaceDN w:val="0"/>
              <w:adjustRightInd w:val="0"/>
              <w:ind w:left="18" w:right="-102" w:hanging="42"/>
              <w:jc w:val="center"/>
            </w:pPr>
            <w:r w:rsidRPr="00A236F0">
              <w:t>4</w:t>
            </w:r>
          </w:p>
        </w:tc>
        <w:tc>
          <w:tcPr>
            <w:tcW w:w="1400" w:type="pct"/>
            <w:tcBorders>
              <w:top w:val="single" w:sz="8" w:space="0" w:color="000000"/>
              <w:left w:val="single" w:sz="8" w:space="0" w:color="000000"/>
              <w:bottom w:val="single" w:sz="8" w:space="0" w:color="000000"/>
              <w:right w:val="single" w:sz="8" w:space="0" w:color="000000"/>
            </w:tcBorders>
            <w:vAlign w:val="center"/>
          </w:tcPr>
          <w:p w:rsidR="009115B8" w:rsidRPr="00B60C28" w:rsidRDefault="009115B8" w:rsidP="00CF3EFC">
            <w:pPr>
              <w:autoSpaceDE w:val="0"/>
              <w:autoSpaceDN w:val="0"/>
              <w:adjustRightInd w:val="0"/>
              <w:ind w:right="6"/>
              <w:jc w:val="both"/>
            </w:pPr>
            <w:r w:rsidRPr="00B60C28">
              <w:t xml:space="preserve">Умение кодировать и </w:t>
            </w:r>
            <w:r w:rsidRPr="00B60C28">
              <w:lastRenderedPageBreak/>
              <w:t>декодировать нформацию</w:t>
            </w:r>
          </w:p>
        </w:tc>
        <w:tc>
          <w:tcPr>
            <w:tcW w:w="456" w:type="pct"/>
            <w:tcBorders>
              <w:top w:val="single" w:sz="8" w:space="0" w:color="000000"/>
              <w:left w:val="single" w:sz="8" w:space="0" w:color="000000"/>
              <w:bottom w:val="single" w:sz="8" w:space="0" w:color="000000"/>
              <w:right w:val="single" w:sz="8" w:space="0" w:color="000000"/>
            </w:tcBorders>
            <w:vAlign w:val="center"/>
          </w:tcPr>
          <w:p w:rsidR="009115B8" w:rsidRPr="00A236F0" w:rsidRDefault="009115B8" w:rsidP="00CF3EFC">
            <w:pPr>
              <w:autoSpaceDE w:val="0"/>
              <w:autoSpaceDN w:val="0"/>
              <w:adjustRightInd w:val="0"/>
              <w:ind w:firstLine="67"/>
              <w:jc w:val="center"/>
              <w:rPr>
                <w:color w:val="000000"/>
              </w:rPr>
            </w:pPr>
            <w:r w:rsidRPr="00A236F0">
              <w:rPr>
                <w:color w:val="000000"/>
              </w:rPr>
              <w:lastRenderedPageBreak/>
              <w:t>Б</w:t>
            </w:r>
          </w:p>
        </w:tc>
        <w:tc>
          <w:tcPr>
            <w:tcW w:w="546" w:type="pct"/>
            <w:tcBorders>
              <w:top w:val="single" w:sz="8" w:space="0" w:color="000000"/>
              <w:left w:val="single" w:sz="8" w:space="0" w:color="000000"/>
              <w:bottom w:val="single" w:sz="8" w:space="0" w:color="000000"/>
              <w:right w:val="single" w:sz="8" w:space="0" w:color="000000"/>
            </w:tcBorders>
            <w:vAlign w:val="center"/>
          </w:tcPr>
          <w:p w:rsidR="009115B8" w:rsidRPr="00217AD3" w:rsidRDefault="009115B8" w:rsidP="00CF3EFC">
            <w:pPr>
              <w:jc w:val="center"/>
            </w:pPr>
            <w:r w:rsidRPr="00217AD3">
              <w:t>66,8%</w:t>
            </w:r>
          </w:p>
        </w:tc>
        <w:tc>
          <w:tcPr>
            <w:tcW w:w="546" w:type="pct"/>
            <w:tcBorders>
              <w:top w:val="single" w:sz="8" w:space="0" w:color="000000"/>
              <w:left w:val="single" w:sz="8" w:space="0" w:color="000000"/>
              <w:bottom w:val="single" w:sz="8" w:space="0" w:color="000000"/>
              <w:right w:val="single" w:sz="8" w:space="0" w:color="000000"/>
            </w:tcBorders>
            <w:vAlign w:val="center"/>
          </w:tcPr>
          <w:p w:rsidR="009115B8" w:rsidRPr="00217AD3" w:rsidRDefault="009115B8" w:rsidP="00CF3EFC">
            <w:pPr>
              <w:jc w:val="center"/>
            </w:pPr>
            <w:r w:rsidRPr="00217AD3">
              <w:t>14,5%</w:t>
            </w:r>
          </w:p>
        </w:tc>
        <w:tc>
          <w:tcPr>
            <w:tcW w:w="546" w:type="pct"/>
            <w:tcBorders>
              <w:top w:val="single" w:sz="8" w:space="0" w:color="000000"/>
              <w:left w:val="single" w:sz="8" w:space="0" w:color="000000"/>
              <w:bottom w:val="single" w:sz="8" w:space="0" w:color="000000"/>
              <w:right w:val="single" w:sz="8" w:space="0" w:color="000000"/>
            </w:tcBorders>
            <w:vAlign w:val="center"/>
          </w:tcPr>
          <w:p w:rsidR="009115B8" w:rsidRPr="00217AD3" w:rsidRDefault="009115B8" w:rsidP="00CF3EFC">
            <w:pPr>
              <w:jc w:val="center"/>
            </w:pPr>
            <w:r w:rsidRPr="00217AD3">
              <w:t>49,4%</w:t>
            </w:r>
          </w:p>
        </w:tc>
        <w:tc>
          <w:tcPr>
            <w:tcW w:w="546" w:type="pct"/>
            <w:tcBorders>
              <w:top w:val="single" w:sz="8" w:space="0" w:color="000000"/>
              <w:left w:val="single" w:sz="8" w:space="0" w:color="000000"/>
              <w:bottom w:val="single" w:sz="8" w:space="0" w:color="000000"/>
              <w:right w:val="single" w:sz="8" w:space="0" w:color="000000"/>
            </w:tcBorders>
            <w:vAlign w:val="center"/>
          </w:tcPr>
          <w:p w:rsidR="009115B8" w:rsidRPr="00217AD3" w:rsidRDefault="009115B8" w:rsidP="00CF3EFC">
            <w:pPr>
              <w:jc w:val="center"/>
            </w:pPr>
            <w:r w:rsidRPr="00217AD3">
              <w:t>83,0%</w:t>
            </w:r>
          </w:p>
        </w:tc>
        <w:tc>
          <w:tcPr>
            <w:tcW w:w="545" w:type="pct"/>
            <w:tcBorders>
              <w:top w:val="single" w:sz="8" w:space="0" w:color="000000"/>
              <w:left w:val="single" w:sz="8" w:space="0" w:color="000000"/>
              <w:bottom w:val="single" w:sz="8" w:space="0" w:color="000000"/>
              <w:right w:val="single" w:sz="8" w:space="0" w:color="000000"/>
            </w:tcBorders>
            <w:vAlign w:val="center"/>
          </w:tcPr>
          <w:p w:rsidR="009115B8" w:rsidRPr="00217AD3" w:rsidRDefault="009115B8" w:rsidP="00CF3EFC">
            <w:pPr>
              <w:jc w:val="center"/>
            </w:pPr>
            <w:r w:rsidRPr="00217AD3">
              <w:t>94,2%</w:t>
            </w:r>
          </w:p>
        </w:tc>
      </w:tr>
      <w:tr w:rsidR="009115B8" w:rsidRPr="00A236F0" w:rsidTr="00CF3EFC">
        <w:trPr>
          <w:trHeight w:val="20"/>
          <w:jc w:val="center"/>
        </w:trPr>
        <w:tc>
          <w:tcPr>
            <w:tcW w:w="415" w:type="pct"/>
            <w:tcBorders>
              <w:top w:val="single" w:sz="8" w:space="0" w:color="000000"/>
              <w:left w:val="single" w:sz="8" w:space="0" w:color="000000"/>
              <w:bottom w:val="single" w:sz="8" w:space="0" w:color="000000"/>
              <w:right w:val="single" w:sz="8" w:space="0" w:color="000000"/>
            </w:tcBorders>
            <w:vAlign w:val="center"/>
          </w:tcPr>
          <w:p w:rsidR="009115B8" w:rsidRPr="00A236F0" w:rsidRDefault="009115B8" w:rsidP="00CF3EFC">
            <w:pPr>
              <w:autoSpaceDE w:val="0"/>
              <w:autoSpaceDN w:val="0"/>
              <w:adjustRightInd w:val="0"/>
              <w:ind w:left="18" w:right="-102" w:hanging="42"/>
              <w:jc w:val="center"/>
              <w:rPr>
                <w:color w:val="000000"/>
              </w:rPr>
            </w:pPr>
            <w:r w:rsidRPr="00A236F0">
              <w:rPr>
                <w:color w:val="000000"/>
              </w:rPr>
              <w:lastRenderedPageBreak/>
              <w:t>5</w:t>
            </w:r>
          </w:p>
        </w:tc>
        <w:tc>
          <w:tcPr>
            <w:tcW w:w="1400" w:type="pct"/>
            <w:tcBorders>
              <w:top w:val="single" w:sz="8" w:space="0" w:color="000000"/>
              <w:left w:val="single" w:sz="8" w:space="0" w:color="000000"/>
              <w:bottom w:val="single" w:sz="8" w:space="0" w:color="000000"/>
              <w:right w:val="single" w:sz="8" w:space="0" w:color="000000"/>
            </w:tcBorders>
            <w:vAlign w:val="center"/>
          </w:tcPr>
          <w:p w:rsidR="009115B8" w:rsidRPr="00B60C28" w:rsidRDefault="009115B8" w:rsidP="00CF3EFC">
            <w:pPr>
              <w:autoSpaceDE w:val="0"/>
              <w:autoSpaceDN w:val="0"/>
              <w:adjustRightInd w:val="0"/>
              <w:ind w:right="6"/>
              <w:jc w:val="both"/>
            </w:pPr>
            <w:r w:rsidRPr="00B60C28">
              <w:t>Формальное исполнение алгоритма, записанного на естественном языке или умение создавать линейный алгоритм для формального исполнителя с ограниченным набором команд</w:t>
            </w:r>
            <w:r>
              <w:t xml:space="preserve"> или умение восстанавливать исходные данные линейного алгоритма по результатам его работы</w:t>
            </w:r>
          </w:p>
        </w:tc>
        <w:tc>
          <w:tcPr>
            <w:tcW w:w="456" w:type="pct"/>
            <w:tcBorders>
              <w:top w:val="single" w:sz="8" w:space="0" w:color="000000"/>
              <w:left w:val="single" w:sz="8" w:space="0" w:color="000000"/>
              <w:bottom w:val="single" w:sz="8" w:space="0" w:color="000000"/>
              <w:right w:val="single" w:sz="8" w:space="0" w:color="000000"/>
            </w:tcBorders>
            <w:vAlign w:val="center"/>
          </w:tcPr>
          <w:p w:rsidR="009115B8" w:rsidRPr="00A236F0" w:rsidRDefault="009115B8" w:rsidP="00CF3EFC">
            <w:pPr>
              <w:autoSpaceDE w:val="0"/>
              <w:autoSpaceDN w:val="0"/>
              <w:adjustRightInd w:val="0"/>
              <w:ind w:firstLine="67"/>
              <w:jc w:val="center"/>
              <w:rPr>
                <w:color w:val="000000"/>
              </w:rPr>
            </w:pPr>
            <w:r w:rsidRPr="00A236F0">
              <w:rPr>
                <w:color w:val="000000"/>
              </w:rPr>
              <w:t>Б</w:t>
            </w:r>
          </w:p>
        </w:tc>
        <w:tc>
          <w:tcPr>
            <w:tcW w:w="546" w:type="pct"/>
            <w:tcBorders>
              <w:top w:val="single" w:sz="8" w:space="0" w:color="000000"/>
              <w:left w:val="single" w:sz="8" w:space="0" w:color="000000"/>
              <w:bottom w:val="single" w:sz="8" w:space="0" w:color="000000"/>
              <w:right w:val="single" w:sz="8" w:space="0" w:color="000000"/>
            </w:tcBorders>
            <w:vAlign w:val="center"/>
          </w:tcPr>
          <w:p w:rsidR="009115B8" w:rsidRPr="00217AD3" w:rsidRDefault="009115B8" w:rsidP="00CF3EFC">
            <w:pPr>
              <w:jc w:val="center"/>
            </w:pPr>
            <w:r w:rsidRPr="00217AD3">
              <w:t>44,5%</w:t>
            </w:r>
          </w:p>
        </w:tc>
        <w:tc>
          <w:tcPr>
            <w:tcW w:w="546" w:type="pct"/>
            <w:tcBorders>
              <w:top w:val="single" w:sz="8" w:space="0" w:color="000000"/>
              <w:left w:val="single" w:sz="8" w:space="0" w:color="000000"/>
              <w:bottom w:val="single" w:sz="8" w:space="0" w:color="000000"/>
              <w:right w:val="single" w:sz="8" w:space="0" w:color="000000"/>
            </w:tcBorders>
            <w:vAlign w:val="center"/>
          </w:tcPr>
          <w:p w:rsidR="009115B8" w:rsidRPr="00217AD3" w:rsidRDefault="009115B8" w:rsidP="00CF3EFC">
            <w:pPr>
              <w:jc w:val="center"/>
            </w:pPr>
            <w:r w:rsidRPr="00217AD3">
              <w:t>1,6%</w:t>
            </w:r>
          </w:p>
        </w:tc>
        <w:tc>
          <w:tcPr>
            <w:tcW w:w="546" w:type="pct"/>
            <w:tcBorders>
              <w:top w:val="single" w:sz="8" w:space="0" w:color="000000"/>
              <w:left w:val="single" w:sz="8" w:space="0" w:color="000000"/>
              <w:bottom w:val="single" w:sz="8" w:space="0" w:color="000000"/>
              <w:right w:val="single" w:sz="8" w:space="0" w:color="000000"/>
            </w:tcBorders>
            <w:vAlign w:val="center"/>
          </w:tcPr>
          <w:p w:rsidR="009115B8" w:rsidRPr="00217AD3" w:rsidRDefault="009115B8" w:rsidP="00CF3EFC">
            <w:pPr>
              <w:jc w:val="center"/>
            </w:pPr>
            <w:r w:rsidRPr="00217AD3">
              <w:t>23,7%</w:t>
            </w:r>
          </w:p>
        </w:tc>
        <w:tc>
          <w:tcPr>
            <w:tcW w:w="546" w:type="pct"/>
            <w:tcBorders>
              <w:top w:val="single" w:sz="8" w:space="0" w:color="000000"/>
              <w:left w:val="single" w:sz="8" w:space="0" w:color="000000"/>
              <w:bottom w:val="single" w:sz="8" w:space="0" w:color="000000"/>
              <w:right w:val="single" w:sz="8" w:space="0" w:color="000000"/>
            </w:tcBorders>
            <w:vAlign w:val="center"/>
          </w:tcPr>
          <w:p w:rsidR="009115B8" w:rsidRPr="00217AD3" w:rsidRDefault="009115B8" w:rsidP="00CF3EFC">
            <w:pPr>
              <w:jc w:val="center"/>
            </w:pPr>
            <w:r w:rsidRPr="00217AD3">
              <w:t>55,2%</w:t>
            </w:r>
          </w:p>
        </w:tc>
        <w:tc>
          <w:tcPr>
            <w:tcW w:w="545" w:type="pct"/>
            <w:tcBorders>
              <w:top w:val="single" w:sz="8" w:space="0" w:color="000000"/>
              <w:left w:val="single" w:sz="8" w:space="0" w:color="000000"/>
              <w:bottom w:val="single" w:sz="8" w:space="0" w:color="000000"/>
              <w:right w:val="single" w:sz="8" w:space="0" w:color="000000"/>
            </w:tcBorders>
            <w:vAlign w:val="center"/>
          </w:tcPr>
          <w:p w:rsidR="009115B8" w:rsidRPr="00217AD3" w:rsidRDefault="009115B8" w:rsidP="00CF3EFC">
            <w:pPr>
              <w:jc w:val="center"/>
            </w:pPr>
            <w:r w:rsidRPr="00217AD3">
              <w:t>81,6%</w:t>
            </w:r>
          </w:p>
        </w:tc>
      </w:tr>
      <w:tr w:rsidR="009115B8" w:rsidRPr="00A236F0" w:rsidTr="00CF3EFC">
        <w:trPr>
          <w:trHeight w:val="20"/>
          <w:jc w:val="center"/>
        </w:trPr>
        <w:tc>
          <w:tcPr>
            <w:tcW w:w="415" w:type="pct"/>
            <w:tcBorders>
              <w:top w:val="single" w:sz="8" w:space="0" w:color="000000"/>
              <w:left w:val="single" w:sz="8" w:space="0" w:color="000000"/>
              <w:bottom w:val="single" w:sz="8" w:space="0" w:color="000000"/>
              <w:right w:val="single" w:sz="8" w:space="0" w:color="000000"/>
            </w:tcBorders>
            <w:vAlign w:val="center"/>
          </w:tcPr>
          <w:p w:rsidR="009115B8" w:rsidRPr="00A236F0" w:rsidRDefault="009115B8" w:rsidP="00CF3EFC">
            <w:pPr>
              <w:autoSpaceDE w:val="0"/>
              <w:autoSpaceDN w:val="0"/>
              <w:adjustRightInd w:val="0"/>
              <w:ind w:left="18" w:right="-102" w:hanging="42"/>
              <w:jc w:val="center"/>
              <w:rPr>
                <w:color w:val="000000"/>
              </w:rPr>
            </w:pPr>
            <w:r w:rsidRPr="00A236F0">
              <w:rPr>
                <w:color w:val="000000"/>
              </w:rPr>
              <w:t>6</w:t>
            </w:r>
          </w:p>
        </w:tc>
        <w:tc>
          <w:tcPr>
            <w:tcW w:w="1400" w:type="pct"/>
            <w:tcBorders>
              <w:top w:val="single" w:sz="8" w:space="0" w:color="000000"/>
              <w:left w:val="single" w:sz="8" w:space="0" w:color="000000"/>
              <w:bottom w:val="single" w:sz="8" w:space="0" w:color="000000"/>
              <w:right w:val="single" w:sz="8" w:space="0" w:color="000000"/>
            </w:tcBorders>
            <w:vAlign w:val="center"/>
          </w:tcPr>
          <w:p w:rsidR="009115B8" w:rsidRPr="00B60C28" w:rsidRDefault="009115B8" w:rsidP="00CF3EFC">
            <w:pPr>
              <w:autoSpaceDE w:val="0"/>
              <w:autoSpaceDN w:val="0"/>
              <w:adjustRightInd w:val="0"/>
              <w:ind w:right="6"/>
              <w:jc w:val="both"/>
            </w:pPr>
            <w:r w:rsidRPr="00B60C28">
              <w:t>Знание основных конструкций языка программирования, понятия переменной, оператора присваивания</w:t>
            </w:r>
          </w:p>
        </w:tc>
        <w:tc>
          <w:tcPr>
            <w:tcW w:w="456" w:type="pct"/>
            <w:tcBorders>
              <w:top w:val="single" w:sz="8" w:space="0" w:color="000000"/>
              <w:left w:val="single" w:sz="8" w:space="0" w:color="000000"/>
              <w:bottom w:val="single" w:sz="8" w:space="0" w:color="000000"/>
              <w:right w:val="single" w:sz="8" w:space="0" w:color="000000"/>
            </w:tcBorders>
            <w:vAlign w:val="center"/>
          </w:tcPr>
          <w:p w:rsidR="009115B8" w:rsidRPr="00A236F0" w:rsidRDefault="009115B8" w:rsidP="00CF3EFC">
            <w:pPr>
              <w:autoSpaceDE w:val="0"/>
              <w:autoSpaceDN w:val="0"/>
              <w:adjustRightInd w:val="0"/>
              <w:ind w:firstLine="67"/>
              <w:jc w:val="center"/>
              <w:rPr>
                <w:color w:val="000000"/>
              </w:rPr>
            </w:pPr>
            <w:r w:rsidRPr="00A236F0">
              <w:rPr>
                <w:color w:val="000000"/>
              </w:rPr>
              <w:t>Б</w:t>
            </w:r>
          </w:p>
        </w:tc>
        <w:tc>
          <w:tcPr>
            <w:tcW w:w="546" w:type="pct"/>
            <w:tcBorders>
              <w:top w:val="single" w:sz="8" w:space="0" w:color="000000"/>
              <w:left w:val="single" w:sz="8" w:space="0" w:color="000000"/>
              <w:bottom w:val="single" w:sz="8" w:space="0" w:color="000000"/>
              <w:right w:val="single" w:sz="8" w:space="0" w:color="000000"/>
            </w:tcBorders>
            <w:vAlign w:val="center"/>
          </w:tcPr>
          <w:p w:rsidR="009115B8" w:rsidRPr="00217AD3" w:rsidRDefault="009115B8" w:rsidP="00CF3EFC">
            <w:pPr>
              <w:jc w:val="center"/>
            </w:pPr>
            <w:r w:rsidRPr="00217AD3">
              <w:t>82,7%</w:t>
            </w:r>
          </w:p>
        </w:tc>
        <w:tc>
          <w:tcPr>
            <w:tcW w:w="546" w:type="pct"/>
            <w:tcBorders>
              <w:top w:val="single" w:sz="8" w:space="0" w:color="000000"/>
              <w:left w:val="single" w:sz="8" w:space="0" w:color="000000"/>
              <w:bottom w:val="single" w:sz="8" w:space="0" w:color="000000"/>
              <w:right w:val="single" w:sz="8" w:space="0" w:color="000000"/>
            </w:tcBorders>
            <w:vAlign w:val="center"/>
          </w:tcPr>
          <w:p w:rsidR="009115B8" w:rsidRPr="00217AD3" w:rsidRDefault="009115B8" w:rsidP="00CF3EFC">
            <w:pPr>
              <w:jc w:val="center"/>
            </w:pPr>
            <w:r w:rsidRPr="00217AD3">
              <w:t>27,4%</w:t>
            </w:r>
          </w:p>
        </w:tc>
        <w:tc>
          <w:tcPr>
            <w:tcW w:w="546" w:type="pct"/>
            <w:tcBorders>
              <w:top w:val="single" w:sz="8" w:space="0" w:color="000000"/>
              <w:left w:val="single" w:sz="8" w:space="0" w:color="000000"/>
              <w:bottom w:val="single" w:sz="8" w:space="0" w:color="000000"/>
              <w:right w:val="single" w:sz="8" w:space="0" w:color="000000"/>
            </w:tcBorders>
            <w:vAlign w:val="center"/>
          </w:tcPr>
          <w:p w:rsidR="009115B8" w:rsidRPr="00217AD3" w:rsidRDefault="009115B8" w:rsidP="00CF3EFC">
            <w:pPr>
              <w:jc w:val="center"/>
            </w:pPr>
            <w:r w:rsidRPr="00217AD3">
              <w:t>78,8%</w:t>
            </w:r>
          </w:p>
        </w:tc>
        <w:tc>
          <w:tcPr>
            <w:tcW w:w="546" w:type="pct"/>
            <w:tcBorders>
              <w:top w:val="single" w:sz="8" w:space="0" w:color="000000"/>
              <w:left w:val="single" w:sz="8" w:space="0" w:color="000000"/>
              <w:bottom w:val="single" w:sz="8" w:space="0" w:color="000000"/>
              <w:right w:val="single" w:sz="8" w:space="0" w:color="000000"/>
            </w:tcBorders>
            <w:vAlign w:val="center"/>
          </w:tcPr>
          <w:p w:rsidR="009115B8" w:rsidRPr="00217AD3" w:rsidRDefault="009115B8" w:rsidP="00CF3EFC">
            <w:pPr>
              <w:jc w:val="center"/>
            </w:pPr>
            <w:r w:rsidRPr="00217AD3">
              <w:t>94,8%</w:t>
            </w:r>
          </w:p>
        </w:tc>
        <w:tc>
          <w:tcPr>
            <w:tcW w:w="545" w:type="pct"/>
            <w:tcBorders>
              <w:top w:val="single" w:sz="8" w:space="0" w:color="000000"/>
              <w:left w:val="single" w:sz="8" w:space="0" w:color="000000"/>
              <w:bottom w:val="single" w:sz="8" w:space="0" w:color="000000"/>
              <w:right w:val="single" w:sz="8" w:space="0" w:color="000000"/>
            </w:tcBorders>
            <w:vAlign w:val="center"/>
          </w:tcPr>
          <w:p w:rsidR="009115B8" w:rsidRPr="00217AD3" w:rsidRDefault="009115B8" w:rsidP="00CF3EFC">
            <w:pPr>
              <w:jc w:val="center"/>
            </w:pPr>
            <w:r w:rsidRPr="00217AD3">
              <w:t>99,0%</w:t>
            </w:r>
          </w:p>
        </w:tc>
      </w:tr>
      <w:tr w:rsidR="009115B8" w:rsidRPr="00A236F0" w:rsidTr="00CF3EFC">
        <w:trPr>
          <w:trHeight w:val="20"/>
          <w:jc w:val="center"/>
        </w:trPr>
        <w:tc>
          <w:tcPr>
            <w:tcW w:w="415" w:type="pct"/>
            <w:tcBorders>
              <w:top w:val="single" w:sz="8" w:space="0" w:color="000000"/>
              <w:left w:val="single" w:sz="8" w:space="0" w:color="000000"/>
              <w:bottom w:val="single" w:sz="8" w:space="0" w:color="000000"/>
              <w:right w:val="single" w:sz="8" w:space="0" w:color="000000"/>
            </w:tcBorders>
            <w:vAlign w:val="center"/>
          </w:tcPr>
          <w:p w:rsidR="009115B8" w:rsidRPr="00A236F0" w:rsidRDefault="009115B8" w:rsidP="00CF3EFC">
            <w:pPr>
              <w:autoSpaceDE w:val="0"/>
              <w:autoSpaceDN w:val="0"/>
              <w:adjustRightInd w:val="0"/>
              <w:ind w:left="18" w:right="-102" w:hanging="42"/>
              <w:jc w:val="center"/>
              <w:rPr>
                <w:color w:val="000000"/>
              </w:rPr>
            </w:pPr>
            <w:r w:rsidRPr="00A236F0">
              <w:rPr>
                <w:color w:val="000000"/>
              </w:rPr>
              <w:t>7</w:t>
            </w:r>
          </w:p>
        </w:tc>
        <w:tc>
          <w:tcPr>
            <w:tcW w:w="1400" w:type="pct"/>
            <w:tcBorders>
              <w:top w:val="single" w:sz="8" w:space="0" w:color="000000"/>
              <w:left w:val="single" w:sz="8" w:space="0" w:color="000000"/>
              <w:bottom w:val="single" w:sz="8" w:space="0" w:color="000000"/>
              <w:right w:val="single" w:sz="8" w:space="0" w:color="000000"/>
            </w:tcBorders>
            <w:vAlign w:val="center"/>
          </w:tcPr>
          <w:p w:rsidR="009115B8" w:rsidRPr="00B60C28" w:rsidRDefault="009115B8" w:rsidP="00CF3EFC">
            <w:pPr>
              <w:autoSpaceDE w:val="0"/>
              <w:autoSpaceDN w:val="0"/>
              <w:adjustRightInd w:val="0"/>
              <w:ind w:right="6"/>
              <w:jc w:val="both"/>
            </w:pPr>
            <w:r>
              <w:t>Умение определять объем памяти, необходимый для хранения графической и звуковой информации</w:t>
            </w:r>
          </w:p>
        </w:tc>
        <w:tc>
          <w:tcPr>
            <w:tcW w:w="456" w:type="pct"/>
            <w:tcBorders>
              <w:top w:val="single" w:sz="8" w:space="0" w:color="000000"/>
              <w:left w:val="single" w:sz="8" w:space="0" w:color="000000"/>
              <w:bottom w:val="single" w:sz="8" w:space="0" w:color="000000"/>
              <w:right w:val="single" w:sz="8" w:space="0" w:color="000000"/>
            </w:tcBorders>
            <w:vAlign w:val="center"/>
          </w:tcPr>
          <w:p w:rsidR="009115B8" w:rsidRPr="00A236F0" w:rsidRDefault="009115B8" w:rsidP="00CF3EFC">
            <w:pPr>
              <w:autoSpaceDE w:val="0"/>
              <w:autoSpaceDN w:val="0"/>
              <w:adjustRightInd w:val="0"/>
              <w:ind w:firstLine="67"/>
              <w:jc w:val="center"/>
              <w:rPr>
                <w:color w:val="000000"/>
              </w:rPr>
            </w:pPr>
            <w:r w:rsidRPr="00A236F0">
              <w:rPr>
                <w:color w:val="000000"/>
              </w:rPr>
              <w:t>Б</w:t>
            </w:r>
          </w:p>
        </w:tc>
        <w:tc>
          <w:tcPr>
            <w:tcW w:w="546" w:type="pct"/>
            <w:tcBorders>
              <w:top w:val="single" w:sz="8" w:space="0" w:color="000000"/>
              <w:left w:val="single" w:sz="8" w:space="0" w:color="000000"/>
              <w:bottom w:val="single" w:sz="8" w:space="0" w:color="000000"/>
              <w:right w:val="single" w:sz="8" w:space="0" w:color="000000"/>
            </w:tcBorders>
            <w:vAlign w:val="center"/>
          </w:tcPr>
          <w:p w:rsidR="009115B8" w:rsidRPr="00217AD3" w:rsidRDefault="009115B8" w:rsidP="00CF3EFC">
            <w:pPr>
              <w:jc w:val="center"/>
            </w:pPr>
            <w:r w:rsidRPr="00217AD3">
              <w:t>46,6%</w:t>
            </w:r>
          </w:p>
        </w:tc>
        <w:tc>
          <w:tcPr>
            <w:tcW w:w="546" w:type="pct"/>
            <w:tcBorders>
              <w:top w:val="single" w:sz="8" w:space="0" w:color="000000"/>
              <w:left w:val="single" w:sz="8" w:space="0" w:color="000000"/>
              <w:bottom w:val="single" w:sz="8" w:space="0" w:color="000000"/>
              <w:right w:val="single" w:sz="8" w:space="0" w:color="000000"/>
            </w:tcBorders>
            <w:vAlign w:val="center"/>
          </w:tcPr>
          <w:p w:rsidR="009115B8" w:rsidRPr="00217AD3" w:rsidRDefault="009115B8" w:rsidP="00CF3EFC">
            <w:pPr>
              <w:jc w:val="center"/>
            </w:pPr>
            <w:r w:rsidRPr="00217AD3">
              <w:t>9,7%</w:t>
            </w:r>
          </w:p>
        </w:tc>
        <w:tc>
          <w:tcPr>
            <w:tcW w:w="546" w:type="pct"/>
            <w:tcBorders>
              <w:top w:val="single" w:sz="8" w:space="0" w:color="000000"/>
              <w:left w:val="single" w:sz="8" w:space="0" w:color="000000"/>
              <w:bottom w:val="single" w:sz="8" w:space="0" w:color="000000"/>
              <w:right w:val="single" w:sz="8" w:space="0" w:color="000000"/>
            </w:tcBorders>
            <w:vAlign w:val="center"/>
          </w:tcPr>
          <w:p w:rsidR="009115B8" w:rsidRPr="00217AD3" w:rsidRDefault="009115B8" w:rsidP="00CF3EFC">
            <w:pPr>
              <w:jc w:val="center"/>
            </w:pPr>
            <w:r w:rsidRPr="00217AD3">
              <w:t>17,3%</w:t>
            </w:r>
          </w:p>
        </w:tc>
        <w:tc>
          <w:tcPr>
            <w:tcW w:w="546" w:type="pct"/>
            <w:tcBorders>
              <w:top w:val="single" w:sz="8" w:space="0" w:color="000000"/>
              <w:left w:val="single" w:sz="8" w:space="0" w:color="000000"/>
              <w:bottom w:val="single" w:sz="8" w:space="0" w:color="000000"/>
              <w:right w:val="single" w:sz="8" w:space="0" w:color="000000"/>
            </w:tcBorders>
            <w:vAlign w:val="center"/>
          </w:tcPr>
          <w:p w:rsidR="009115B8" w:rsidRPr="00217AD3" w:rsidRDefault="009115B8" w:rsidP="00CF3EFC">
            <w:pPr>
              <w:jc w:val="center"/>
            </w:pPr>
            <w:r w:rsidRPr="00217AD3">
              <w:t>62,9%</w:t>
            </w:r>
          </w:p>
        </w:tc>
        <w:tc>
          <w:tcPr>
            <w:tcW w:w="545" w:type="pct"/>
            <w:tcBorders>
              <w:top w:val="single" w:sz="8" w:space="0" w:color="000000"/>
              <w:left w:val="single" w:sz="8" w:space="0" w:color="000000"/>
              <w:bottom w:val="single" w:sz="8" w:space="0" w:color="000000"/>
              <w:right w:val="single" w:sz="8" w:space="0" w:color="000000"/>
            </w:tcBorders>
            <w:vAlign w:val="center"/>
          </w:tcPr>
          <w:p w:rsidR="009115B8" w:rsidRPr="00217AD3" w:rsidRDefault="009115B8" w:rsidP="00CF3EFC">
            <w:pPr>
              <w:jc w:val="center"/>
            </w:pPr>
            <w:r w:rsidRPr="00217AD3">
              <w:t>82,5%</w:t>
            </w:r>
          </w:p>
        </w:tc>
      </w:tr>
      <w:tr w:rsidR="009115B8" w:rsidRPr="00A236F0" w:rsidTr="00CF3EFC">
        <w:trPr>
          <w:trHeight w:val="20"/>
          <w:jc w:val="center"/>
        </w:trPr>
        <w:tc>
          <w:tcPr>
            <w:tcW w:w="415" w:type="pct"/>
            <w:tcBorders>
              <w:top w:val="single" w:sz="8" w:space="0" w:color="000000"/>
              <w:left w:val="single" w:sz="8" w:space="0" w:color="000000"/>
              <w:bottom w:val="single" w:sz="8" w:space="0" w:color="000000"/>
              <w:right w:val="single" w:sz="8" w:space="0" w:color="000000"/>
            </w:tcBorders>
            <w:vAlign w:val="center"/>
          </w:tcPr>
          <w:p w:rsidR="009115B8" w:rsidRPr="00A236F0" w:rsidRDefault="009115B8" w:rsidP="00CF3EFC">
            <w:pPr>
              <w:autoSpaceDE w:val="0"/>
              <w:autoSpaceDN w:val="0"/>
              <w:adjustRightInd w:val="0"/>
              <w:ind w:left="18" w:right="-102" w:hanging="42"/>
              <w:jc w:val="center"/>
              <w:rPr>
                <w:color w:val="000000"/>
              </w:rPr>
            </w:pPr>
            <w:r w:rsidRPr="00A236F0">
              <w:rPr>
                <w:color w:val="000000"/>
              </w:rPr>
              <w:t>8</w:t>
            </w:r>
          </w:p>
        </w:tc>
        <w:tc>
          <w:tcPr>
            <w:tcW w:w="1400" w:type="pct"/>
            <w:tcBorders>
              <w:top w:val="single" w:sz="8" w:space="0" w:color="000000"/>
              <w:left w:val="single" w:sz="8" w:space="0" w:color="000000"/>
              <w:bottom w:val="single" w:sz="8" w:space="0" w:color="000000"/>
              <w:right w:val="single" w:sz="8" w:space="0" w:color="000000"/>
            </w:tcBorders>
            <w:vAlign w:val="center"/>
          </w:tcPr>
          <w:p w:rsidR="009115B8" w:rsidRPr="00B60C28" w:rsidRDefault="009115B8" w:rsidP="00CF3EFC">
            <w:pPr>
              <w:autoSpaceDE w:val="0"/>
              <w:autoSpaceDN w:val="0"/>
              <w:adjustRightInd w:val="0"/>
              <w:ind w:right="6"/>
              <w:jc w:val="both"/>
            </w:pPr>
            <w:r w:rsidRPr="00B60C28">
              <w:t>Знани</w:t>
            </w:r>
            <w:r>
              <w:t xml:space="preserve">е основных понятий и </w:t>
            </w:r>
            <w:r w:rsidRPr="00B60C28">
              <w:t>метод</w:t>
            </w:r>
            <w:r>
              <w:t xml:space="preserve">ов, используемых при  </w:t>
            </w:r>
            <w:r w:rsidRPr="00B60C28">
              <w:t xml:space="preserve"> измерени</w:t>
            </w:r>
            <w:r>
              <w:t>и</w:t>
            </w:r>
            <w:r w:rsidRPr="00B60C28">
              <w:t xml:space="preserve"> количества информации</w:t>
            </w:r>
          </w:p>
        </w:tc>
        <w:tc>
          <w:tcPr>
            <w:tcW w:w="456" w:type="pct"/>
            <w:tcBorders>
              <w:top w:val="single" w:sz="8" w:space="0" w:color="000000"/>
              <w:left w:val="single" w:sz="8" w:space="0" w:color="000000"/>
              <w:bottom w:val="single" w:sz="8" w:space="0" w:color="000000"/>
              <w:right w:val="single" w:sz="8" w:space="0" w:color="000000"/>
            </w:tcBorders>
            <w:vAlign w:val="center"/>
          </w:tcPr>
          <w:p w:rsidR="009115B8" w:rsidRPr="00A236F0" w:rsidRDefault="009115B8" w:rsidP="00CF3EFC">
            <w:pPr>
              <w:autoSpaceDE w:val="0"/>
              <w:autoSpaceDN w:val="0"/>
              <w:adjustRightInd w:val="0"/>
              <w:ind w:firstLine="67"/>
              <w:jc w:val="center"/>
              <w:rPr>
                <w:color w:val="000000"/>
              </w:rPr>
            </w:pPr>
            <w:r w:rsidRPr="00A236F0">
              <w:rPr>
                <w:color w:val="000000"/>
              </w:rPr>
              <w:t>Б</w:t>
            </w:r>
          </w:p>
        </w:tc>
        <w:tc>
          <w:tcPr>
            <w:tcW w:w="546" w:type="pct"/>
            <w:tcBorders>
              <w:top w:val="single" w:sz="8" w:space="0" w:color="000000"/>
              <w:left w:val="single" w:sz="8" w:space="0" w:color="000000"/>
              <w:bottom w:val="single" w:sz="8" w:space="0" w:color="000000"/>
              <w:right w:val="single" w:sz="8" w:space="0" w:color="000000"/>
            </w:tcBorders>
            <w:vAlign w:val="center"/>
          </w:tcPr>
          <w:p w:rsidR="009115B8" w:rsidRPr="00217AD3" w:rsidRDefault="009115B8" w:rsidP="00CF3EFC">
            <w:pPr>
              <w:jc w:val="center"/>
            </w:pPr>
            <w:r w:rsidRPr="00217AD3">
              <w:t>32,0%</w:t>
            </w:r>
          </w:p>
        </w:tc>
        <w:tc>
          <w:tcPr>
            <w:tcW w:w="546" w:type="pct"/>
            <w:tcBorders>
              <w:top w:val="single" w:sz="8" w:space="0" w:color="000000"/>
              <w:left w:val="single" w:sz="8" w:space="0" w:color="000000"/>
              <w:bottom w:val="single" w:sz="8" w:space="0" w:color="000000"/>
              <w:right w:val="single" w:sz="8" w:space="0" w:color="000000"/>
            </w:tcBorders>
            <w:vAlign w:val="center"/>
          </w:tcPr>
          <w:p w:rsidR="009115B8" w:rsidRPr="00217AD3" w:rsidRDefault="009115B8" w:rsidP="00CF3EFC">
            <w:pPr>
              <w:jc w:val="center"/>
            </w:pPr>
            <w:r w:rsidRPr="00217AD3">
              <w:t>1,6%</w:t>
            </w:r>
          </w:p>
        </w:tc>
        <w:tc>
          <w:tcPr>
            <w:tcW w:w="546" w:type="pct"/>
            <w:tcBorders>
              <w:top w:val="single" w:sz="8" w:space="0" w:color="000000"/>
              <w:left w:val="single" w:sz="8" w:space="0" w:color="000000"/>
              <w:bottom w:val="single" w:sz="8" w:space="0" w:color="000000"/>
              <w:right w:val="single" w:sz="8" w:space="0" w:color="000000"/>
            </w:tcBorders>
            <w:vAlign w:val="center"/>
          </w:tcPr>
          <w:p w:rsidR="009115B8" w:rsidRPr="00217AD3" w:rsidRDefault="009115B8" w:rsidP="00CF3EFC">
            <w:pPr>
              <w:jc w:val="center"/>
            </w:pPr>
            <w:r w:rsidRPr="00217AD3">
              <w:t>9,6%</w:t>
            </w:r>
          </w:p>
        </w:tc>
        <w:tc>
          <w:tcPr>
            <w:tcW w:w="546" w:type="pct"/>
            <w:tcBorders>
              <w:top w:val="single" w:sz="8" w:space="0" w:color="000000"/>
              <w:left w:val="single" w:sz="8" w:space="0" w:color="000000"/>
              <w:bottom w:val="single" w:sz="8" w:space="0" w:color="000000"/>
              <w:right w:val="single" w:sz="8" w:space="0" w:color="000000"/>
            </w:tcBorders>
            <w:vAlign w:val="center"/>
          </w:tcPr>
          <w:p w:rsidR="009115B8" w:rsidRPr="00217AD3" w:rsidRDefault="009115B8" w:rsidP="00CF3EFC">
            <w:pPr>
              <w:jc w:val="center"/>
            </w:pPr>
            <w:r w:rsidRPr="00217AD3">
              <w:t>36,1%</w:t>
            </w:r>
          </w:p>
        </w:tc>
        <w:tc>
          <w:tcPr>
            <w:tcW w:w="545" w:type="pct"/>
            <w:tcBorders>
              <w:top w:val="single" w:sz="8" w:space="0" w:color="000000"/>
              <w:left w:val="single" w:sz="8" w:space="0" w:color="000000"/>
              <w:bottom w:val="single" w:sz="8" w:space="0" w:color="000000"/>
              <w:right w:val="single" w:sz="8" w:space="0" w:color="000000"/>
            </w:tcBorders>
            <w:vAlign w:val="center"/>
          </w:tcPr>
          <w:p w:rsidR="009115B8" w:rsidRPr="00217AD3" w:rsidRDefault="009115B8" w:rsidP="00CF3EFC">
            <w:pPr>
              <w:jc w:val="center"/>
            </w:pPr>
            <w:r w:rsidRPr="00217AD3">
              <w:t>76,7%</w:t>
            </w:r>
          </w:p>
        </w:tc>
      </w:tr>
      <w:tr w:rsidR="009115B8" w:rsidRPr="00A236F0" w:rsidTr="00CF3EFC">
        <w:trPr>
          <w:trHeight w:val="20"/>
          <w:jc w:val="center"/>
        </w:trPr>
        <w:tc>
          <w:tcPr>
            <w:tcW w:w="415" w:type="pct"/>
            <w:tcBorders>
              <w:top w:val="single" w:sz="8" w:space="0" w:color="000000"/>
              <w:left w:val="single" w:sz="8" w:space="0" w:color="000000"/>
              <w:bottom w:val="single" w:sz="8" w:space="0" w:color="000000"/>
              <w:right w:val="single" w:sz="8" w:space="0" w:color="000000"/>
            </w:tcBorders>
            <w:vAlign w:val="center"/>
          </w:tcPr>
          <w:p w:rsidR="009115B8" w:rsidRPr="00A236F0" w:rsidRDefault="009115B8" w:rsidP="00CF3EFC">
            <w:pPr>
              <w:autoSpaceDE w:val="0"/>
              <w:autoSpaceDN w:val="0"/>
              <w:adjustRightInd w:val="0"/>
              <w:ind w:left="18" w:right="-102" w:hanging="42"/>
              <w:jc w:val="center"/>
              <w:rPr>
                <w:color w:val="000000"/>
              </w:rPr>
            </w:pPr>
            <w:r w:rsidRPr="00A236F0">
              <w:rPr>
                <w:color w:val="000000"/>
              </w:rPr>
              <w:t>9</w:t>
            </w:r>
          </w:p>
        </w:tc>
        <w:tc>
          <w:tcPr>
            <w:tcW w:w="1400" w:type="pct"/>
            <w:tcBorders>
              <w:top w:val="single" w:sz="8" w:space="0" w:color="000000"/>
              <w:left w:val="single" w:sz="8" w:space="0" w:color="000000"/>
              <w:bottom w:val="single" w:sz="8" w:space="0" w:color="000000"/>
              <w:right w:val="single" w:sz="8" w:space="0" w:color="000000"/>
            </w:tcBorders>
            <w:vAlign w:val="center"/>
          </w:tcPr>
          <w:p w:rsidR="009115B8" w:rsidRPr="00B60C28" w:rsidRDefault="009115B8" w:rsidP="00CF3EFC">
            <w:pPr>
              <w:autoSpaceDE w:val="0"/>
              <w:autoSpaceDN w:val="0"/>
              <w:adjustRightInd w:val="0"/>
              <w:ind w:right="6"/>
              <w:jc w:val="both"/>
            </w:pPr>
            <w:r w:rsidRPr="00B60C28">
              <w:t xml:space="preserve">Умение </w:t>
            </w:r>
            <w:r>
              <w:t>обрабатывать числовую информацию в электронных таблицах</w:t>
            </w:r>
          </w:p>
        </w:tc>
        <w:tc>
          <w:tcPr>
            <w:tcW w:w="456" w:type="pct"/>
            <w:tcBorders>
              <w:top w:val="single" w:sz="8" w:space="0" w:color="000000"/>
              <w:left w:val="single" w:sz="8" w:space="0" w:color="000000"/>
              <w:bottom w:val="single" w:sz="8" w:space="0" w:color="000000"/>
              <w:right w:val="single" w:sz="8" w:space="0" w:color="000000"/>
            </w:tcBorders>
            <w:vAlign w:val="center"/>
          </w:tcPr>
          <w:p w:rsidR="009115B8" w:rsidRPr="00A236F0" w:rsidRDefault="009115B8" w:rsidP="00CF3EFC">
            <w:pPr>
              <w:autoSpaceDE w:val="0"/>
              <w:autoSpaceDN w:val="0"/>
              <w:adjustRightInd w:val="0"/>
              <w:ind w:firstLine="67"/>
              <w:jc w:val="center"/>
              <w:rPr>
                <w:color w:val="000000"/>
              </w:rPr>
            </w:pPr>
            <w:r w:rsidRPr="00A236F0">
              <w:rPr>
                <w:color w:val="000000"/>
              </w:rPr>
              <w:t>Б</w:t>
            </w:r>
          </w:p>
        </w:tc>
        <w:tc>
          <w:tcPr>
            <w:tcW w:w="546" w:type="pct"/>
            <w:tcBorders>
              <w:top w:val="single" w:sz="8" w:space="0" w:color="000000"/>
              <w:left w:val="single" w:sz="8" w:space="0" w:color="000000"/>
              <w:bottom w:val="single" w:sz="8" w:space="0" w:color="000000"/>
              <w:right w:val="single" w:sz="8" w:space="0" w:color="000000"/>
            </w:tcBorders>
            <w:vAlign w:val="center"/>
          </w:tcPr>
          <w:p w:rsidR="009115B8" w:rsidRPr="00217AD3" w:rsidRDefault="009115B8" w:rsidP="00CF3EFC">
            <w:pPr>
              <w:jc w:val="center"/>
            </w:pPr>
            <w:r w:rsidRPr="00217AD3">
              <w:t>44,9%</w:t>
            </w:r>
          </w:p>
        </w:tc>
        <w:tc>
          <w:tcPr>
            <w:tcW w:w="546" w:type="pct"/>
            <w:tcBorders>
              <w:top w:val="single" w:sz="8" w:space="0" w:color="000000"/>
              <w:left w:val="single" w:sz="8" w:space="0" w:color="000000"/>
              <w:bottom w:val="single" w:sz="8" w:space="0" w:color="000000"/>
              <w:right w:val="single" w:sz="8" w:space="0" w:color="000000"/>
            </w:tcBorders>
            <w:vAlign w:val="center"/>
          </w:tcPr>
          <w:p w:rsidR="009115B8" w:rsidRPr="00217AD3" w:rsidRDefault="009115B8" w:rsidP="00CF3EFC">
            <w:pPr>
              <w:jc w:val="center"/>
            </w:pPr>
            <w:r w:rsidRPr="00217AD3">
              <w:t>1,6%</w:t>
            </w:r>
          </w:p>
        </w:tc>
        <w:tc>
          <w:tcPr>
            <w:tcW w:w="546" w:type="pct"/>
            <w:tcBorders>
              <w:top w:val="single" w:sz="8" w:space="0" w:color="000000"/>
              <w:left w:val="single" w:sz="8" w:space="0" w:color="000000"/>
              <w:bottom w:val="single" w:sz="8" w:space="0" w:color="000000"/>
              <w:right w:val="single" w:sz="8" w:space="0" w:color="000000"/>
            </w:tcBorders>
            <w:vAlign w:val="center"/>
          </w:tcPr>
          <w:p w:rsidR="009115B8" w:rsidRPr="00217AD3" w:rsidRDefault="009115B8" w:rsidP="00CF3EFC">
            <w:pPr>
              <w:jc w:val="center"/>
            </w:pPr>
            <w:r w:rsidRPr="00217AD3">
              <w:t>22,4%</w:t>
            </w:r>
          </w:p>
        </w:tc>
        <w:tc>
          <w:tcPr>
            <w:tcW w:w="546" w:type="pct"/>
            <w:tcBorders>
              <w:top w:val="single" w:sz="8" w:space="0" w:color="000000"/>
              <w:left w:val="single" w:sz="8" w:space="0" w:color="000000"/>
              <w:bottom w:val="single" w:sz="8" w:space="0" w:color="000000"/>
              <w:right w:val="single" w:sz="8" w:space="0" w:color="000000"/>
            </w:tcBorders>
            <w:vAlign w:val="center"/>
          </w:tcPr>
          <w:p w:rsidR="009115B8" w:rsidRPr="00217AD3" w:rsidRDefault="009115B8" w:rsidP="00CF3EFC">
            <w:pPr>
              <w:jc w:val="center"/>
            </w:pPr>
            <w:r w:rsidRPr="00217AD3">
              <w:t>56,2%</w:t>
            </w:r>
          </w:p>
        </w:tc>
        <w:tc>
          <w:tcPr>
            <w:tcW w:w="545" w:type="pct"/>
            <w:tcBorders>
              <w:top w:val="single" w:sz="8" w:space="0" w:color="000000"/>
              <w:left w:val="single" w:sz="8" w:space="0" w:color="000000"/>
              <w:bottom w:val="single" w:sz="8" w:space="0" w:color="000000"/>
              <w:right w:val="single" w:sz="8" w:space="0" w:color="000000"/>
            </w:tcBorders>
            <w:vAlign w:val="center"/>
          </w:tcPr>
          <w:p w:rsidR="009115B8" w:rsidRPr="00217AD3" w:rsidRDefault="009115B8" w:rsidP="00CF3EFC">
            <w:pPr>
              <w:jc w:val="center"/>
            </w:pPr>
            <w:r w:rsidRPr="00217AD3">
              <w:t>83,5%</w:t>
            </w:r>
          </w:p>
        </w:tc>
      </w:tr>
      <w:tr w:rsidR="009115B8" w:rsidRPr="00A236F0" w:rsidTr="00CF3EFC">
        <w:trPr>
          <w:trHeight w:val="20"/>
          <w:jc w:val="center"/>
        </w:trPr>
        <w:tc>
          <w:tcPr>
            <w:tcW w:w="415" w:type="pct"/>
            <w:tcBorders>
              <w:top w:val="single" w:sz="8" w:space="0" w:color="000000"/>
              <w:left w:val="single" w:sz="8" w:space="0" w:color="000000"/>
              <w:bottom w:val="single" w:sz="8" w:space="0" w:color="000000"/>
              <w:right w:val="single" w:sz="8" w:space="0" w:color="000000"/>
            </w:tcBorders>
            <w:vAlign w:val="center"/>
          </w:tcPr>
          <w:p w:rsidR="009115B8" w:rsidRPr="00A236F0" w:rsidRDefault="009115B8" w:rsidP="00CF3EFC">
            <w:pPr>
              <w:autoSpaceDE w:val="0"/>
              <w:autoSpaceDN w:val="0"/>
              <w:adjustRightInd w:val="0"/>
              <w:ind w:left="18" w:right="-102" w:hanging="42"/>
              <w:jc w:val="center"/>
              <w:rPr>
                <w:color w:val="000000"/>
              </w:rPr>
            </w:pPr>
            <w:r w:rsidRPr="00A236F0">
              <w:rPr>
                <w:color w:val="000000"/>
              </w:rPr>
              <w:t>10</w:t>
            </w:r>
          </w:p>
        </w:tc>
        <w:tc>
          <w:tcPr>
            <w:tcW w:w="1400" w:type="pct"/>
            <w:tcBorders>
              <w:top w:val="single" w:sz="8" w:space="0" w:color="000000"/>
              <w:left w:val="single" w:sz="8" w:space="0" w:color="000000"/>
              <w:bottom w:val="single" w:sz="8" w:space="0" w:color="000000"/>
              <w:right w:val="single" w:sz="8" w:space="0" w:color="000000"/>
            </w:tcBorders>
            <w:vAlign w:val="center"/>
          </w:tcPr>
          <w:p w:rsidR="009115B8" w:rsidRPr="00B60C28" w:rsidRDefault="009115B8" w:rsidP="00CF3EFC">
            <w:pPr>
              <w:autoSpaceDE w:val="0"/>
              <w:autoSpaceDN w:val="0"/>
              <w:adjustRightInd w:val="0"/>
              <w:ind w:right="6"/>
              <w:jc w:val="both"/>
            </w:pPr>
            <w:r>
              <w:t>Информационный поиск средствами операционной системы или текстового редактора</w:t>
            </w:r>
          </w:p>
        </w:tc>
        <w:tc>
          <w:tcPr>
            <w:tcW w:w="456" w:type="pct"/>
            <w:tcBorders>
              <w:top w:val="single" w:sz="8" w:space="0" w:color="000000"/>
              <w:left w:val="single" w:sz="8" w:space="0" w:color="000000"/>
              <w:bottom w:val="single" w:sz="8" w:space="0" w:color="000000"/>
              <w:right w:val="single" w:sz="8" w:space="0" w:color="000000"/>
            </w:tcBorders>
            <w:vAlign w:val="center"/>
          </w:tcPr>
          <w:p w:rsidR="009115B8" w:rsidRPr="00A236F0" w:rsidRDefault="009115B8" w:rsidP="00CF3EFC">
            <w:pPr>
              <w:autoSpaceDE w:val="0"/>
              <w:autoSpaceDN w:val="0"/>
              <w:adjustRightInd w:val="0"/>
              <w:ind w:firstLine="67"/>
              <w:jc w:val="center"/>
              <w:rPr>
                <w:color w:val="000000"/>
              </w:rPr>
            </w:pPr>
            <w:r w:rsidRPr="00A236F0">
              <w:rPr>
                <w:color w:val="000000"/>
              </w:rPr>
              <w:t>Б</w:t>
            </w:r>
          </w:p>
        </w:tc>
        <w:tc>
          <w:tcPr>
            <w:tcW w:w="546" w:type="pct"/>
            <w:tcBorders>
              <w:top w:val="single" w:sz="8" w:space="0" w:color="000000"/>
              <w:left w:val="single" w:sz="8" w:space="0" w:color="000000"/>
              <w:bottom w:val="single" w:sz="8" w:space="0" w:color="000000"/>
              <w:right w:val="single" w:sz="8" w:space="0" w:color="000000"/>
            </w:tcBorders>
            <w:vAlign w:val="center"/>
          </w:tcPr>
          <w:p w:rsidR="009115B8" w:rsidRPr="00217AD3" w:rsidRDefault="009115B8" w:rsidP="00CF3EFC">
            <w:pPr>
              <w:jc w:val="center"/>
            </w:pPr>
            <w:r w:rsidRPr="00217AD3">
              <w:t>81,7%</w:t>
            </w:r>
          </w:p>
        </w:tc>
        <w:tc>
          <w:tcPr>
            <w:tcW w:w="546" w:type="pct"/>
            <w:tcBorders>
              <w:top w:val="single" w:sz="8" w:space="0" w:color="000000"/>
              <w:left w:val="single" w:sz="8" w:space="0" w:color="000000"/>
              <w:bottom w:val="single" w:sz="8" w:space="0" w:color="000000"/>
              <w:right w:val="single" w:sz="8" w:space="0" w:color="000000"/>
            </w:tcBorders>
            <w:vAlign w:val="center"/>
          </w:tcPr>
          <w:p w:rsidR="009115B8" w:rsidRPr="00217AD3" w:rsidRDefault="009115B8" w:rsidP="00CF3EFC">
            <w:pPr>
              <w:jc w:val="center"/>
            </w:pPr>
            <w:r w:rsidRPr="00217AD3">
              <w:t>62,9%</w:t>
            </w:r>
          </w:p>
        </w:tc>
        <w:tc>
          <w:tcPr>
            <w:tcW w:w="546" w:type="pct"/>
            <w:tcBorders>
              <w:top w:val="single" w:sz="8" w:space="0" w:color="000000"/>
              <w:left w:val="single" w:sz="8" w:space="0" w:color="000000"/>
              <w:bottom w:val="single" w:sz="8" w:space="0" w:color="000000"/>
              <w:right w:val="single" w:sz="8" w:space="0" w:color="000000"/>
            </w:tcBorders>
            <w:vAlign w:val="center"/>
          </w:tcPr>
          <w:p w:rsidR="009115B8" w:rsidRPr="00217AD3" w:rsidRDefault="009115B8" w:rsidP="00CF3EFC">
            <w:pPr>
              <w:jc w:val="center"/>
            </w:pPr>
            <w:r w:rsidRPr="00217AD3">
              <w:t>78,8%</w:t>
            </w:r>
          </w:p>
        </w:tc>
        <w:tc>
          <w:tcPr>
            <w:tcW w:w="546" w:type="pct"/>
            <w:tcBorders>
              <w:top w:val="single" w:sz="8" w:space="0" w:color="000000"/>
              <w:left w:val="single" w:sz="8" w:space="0" w:color="000000"/>
              <w:bottom w:val="single" w:sz="8" w:space="0" w:color="000000"/>
              <w:right w:val="single" w:sz="8" w:space="0" w:color="000000"/>
            </w:tcBorders>
            <w:vAlign w:val="center"/>
          </w:tcPr>
          <w:p w:rsidR="009115B8" w:rsidRPr="00217AD3" w:rsidRDefault="009115B8" w:rsidP="00CF3EFC">
            <w:pPr>
              <w:jc w:val="center"/>
            </w:pPr>
            <w:r w:rsidRPr="00217AD3">
              <w:t>85,1%</w:t>
            </w:r>
          </w:p>
        </w:tc>
        <w:tc>
          <w:tcPr>
            <w:tcW w:w="545" w:type="pct"/>
            <w:tcBorders>
              <w:top w:val="single" w:sz="8" w:space="0" w:color="000000"/>
              <w:left w:val="single" w:sz="8" w:space="0" w:color="000000"/>
              <w:bottom w:val="single" w:sz="8" w:space="0" w:color="000000"/>
              <w:right w:val="single" w:sz="8" w:space="0" w:color="000000"/>
            </w:tcBorders>
            <w:vAlign w:val="center"/>
          </w:tcPr>
          <w:p w:rsidR="009115B8" w:rsidRPr="00217AD3" w:rsidRDefault="009115B8" w:rsidP="00CF3EFC">
            <w:pPr>
              <w:jc w:val="center"/>
            </w:pPr>
            <w:r w:rsidRPr="00217AD3">
              <w:t>91,3%</w:t>
            </w:r>
          </w:p>
        </w:tc>
      </w:tr>
      <w:tr w:rsidR="009115B8" w:rsidRPr="00A236F0" w:rsidTr="00CF3EFC">
        <w:trPr>
          <w:trHeight w:val="20"/>
          <w:jc w:val="center"/>
        </w:trPr>
        <w:tc>
          <w:tcPr>
            <w:tcW w:w="415" w:type="pct"/>
            <w:tcBorders>
              <w:top w:val="single" w:sz="8" w:space="0" w:color="000000"/>
              <w:left w:val="single" w:sz="8" w:space="0" w:color="000000"/>
              <w:bottom w:val="single" w:sz="8" w:space="0" w:color="000000"/>
              <w:right w:val="single" w:sz="8" w:space="0" w:color="000000"/>
            </w:tcBorders>
            <w:vAlign w:val="center"/>
          </w:tcPr>
          <w:p w:rsidR="009115B8" w:rsidRPr="00A236F0" w:rsidRDefault="009115B8" w:rsidP="00CF3EFC">
            <w:pPr>
              <w:autoSpaceDE w:val="0"/>
              <w:autoSpaceDN w:val="0"/>
              <w:adjustRightInd w:val="0"/>
              <w:ind w:left="18" w:right="-102" w:hanging="42"/>
              <w:jc w:val="center"/>
              <w:rPr>
                <w:color w:val="000000"/>
              </w:rPr>
            </w:pPr>
            <w:r w:rsidRPr="00A236F0">
              <w:rPr>
                <w:color w:val="000000"/>
              </w:rPr>
              <w:t>11</w:t>
            </w:r>
          </w:p>
        </w:tc>
        <w:tc>
          <w:tcPr>
            <w:tcW w:w="1400" w:type="pct"/>
            <w:tcBorders>
              <w:top w:val="single" w:sz="8" w:space="0" w:color="000000"/>
              <w:left w:val="single" w:sz="8" w:space="0" w:color="000000"/>
              <w:bottom w:val="single" w:sz="8" w:space="0" w:color="000000"/>
              <w:right w:val="single" w:sz="8" w:space="0" w:color="000000"/>
            </w:tcBorders>
            <w:vAlign w:val="center"/>
          </w:tcPr>
          <w:p w:rsidR="009115B8" w:rsidRPr="00B60C28" w:rsidRDefault="009115B8" w:rsidP="00CF3EFC">
            <w:pPr>
              <w:autoSpaceDE w:val="0"/>
              <w:autoSpaceDN w:val="0"/>
              <w:adjustRightInd w:val="0"/>
              <w:ind w:right="6"/>
              <w:jc w:val="both"/>
            </w:pPr>
            <w:r>
              <w:t>Умение подсчитывать информационный объем сообщения</w:t>
            </w:r>
          </w:p>
        </w:tc>
        <w:tc>
          <w:tcPr>
            <w:tcW w:w="456" w:type="pct"/>
            <w:tcBorders>
              <w:top w:val="single" w:sz="8" w:space="0" w:color="000000"/>
              <w:left w:val="single" w:sz="8" w:space="0" w:color="000000"/>
              <w:bottom w:val="single" w:sz="8" w:space="0" w:color="000000"/>
              <w:right w:val="single" w:sz="8" w:space="0" w:color="000000"/>
            </w:tcBorders>
            <w:vAlign w:val="center"/>
          </w:tcPr>
          <w:p w:rsidR="009115B8" w:rsidRPr="00A236F0" w:rsidRDefault="009115B8" w:rsidP="00CF3EFC">
            <w:pPr>
              <w:autoSpaceDE w:val="0"/>
              <w:autoSpaceDN w:val="0"/>
              <w:adjustRightInd w:val="0"/>
              <w:ind w:firstLine="67"/>
              <w:jc w:val="center"/>
              <w:rPr>
                <w:color w:val="000000"/>
              </w:rPr>
            </w:pPr>
            <w:r>
              <w:rPr>
                <w:color w:val="000000"/>
              </w:rPr>
              <w:t>П</w:t>
            </w:r>
          </w:p>
        </w:tc>
        <w:tc>
          <w:tcPr>
            <w:tcW w:w="546" w:type="pct"/>
            <w:tcBorders>
              <w:top w:val="single" w:sz="8" w:space="0" w:color="000000"/>
              <w:left w:val="single" w:sz="8" w:space="0" w:color="000000"/>
              <w:bottom w:val="single" w:sz="8" w:space="0" w:color="000000"/>
              <w:right w:val="single" w:sz="8" w:space="0" w:color="000000"/>
            </w:tcBorders>
            <w:vAlign w:val="center"/>
          </w:tcPr>
          <w:p w:rsidR="009115B8" w:rsidRPr="00217AD3" w:rsidRDefault="009115B8" w:rsidP="00CF3EFC">
            <w:pPr>
              <w:jc w:val="center"/>
            </w:pPr>
            <w:r w:rsidRPr="00217AD3">
              <w:t>47,0%</w:t>
            </w:r>
          </w:p>
        </w:tc>
        <w:tc>
          <w:tcPr>
            <w:tcW w:w="546" w:type="pct"/>
            <w:tcBorders>
              <w:top w:val="single" w:sz="8" w:space="0" w:color="000000"/>
              <w:left w:val="single" w:sz="8" w:space="0" w:color="000000"/>
              <w:bottom w:val="single" w:sz="8" w:space="0" w:color="000000"/>
              <w:right w:val="single" w:sz="8" w:space="0" w:color="000000"/>
            </w:tcBorders>
            <w:vAlign w:val="center"/>
          </w:tcPr>
          <w:p w:rsidR="009115B8" w:rsidRPr="00217AD3" w:rsidRDefault="009115B8" w:rsidP="00CF3EFC">
            <w:pPr>
              <w:jc w:val="center"/>
            </w:pPr>
            <w:r w:rsidRPr="00217AD3">
              <w:t>1,6%</w:t>
            </w:r>
          </w:p>
        </w:tc>
        <w:tc>
          <w:tcPr>
            <w:tcW w:w="546" w:type="pct"/>
            <w:tcBorders>
              <w:top w:val="single" w:sz="8" w:space="0" w:color="000000"/>
              <w:left w:val="single" w:sz="8" w:space="0" w:color="000000"/>
              <w:bottom w:val="single" w:sz="8" w:space="0" w:color="000000"/>
              <w:right w:val="single" w:sz="8" w:space="0" w:color="000000"/>
            </w:tcBorders>
            <w:vAlign w:val="center"/>
          </w:tcPr>
          <w:p w:rsidR="009115B8" w:rsidRPr="00217AD3" w:rsidRDefault="009115B8" w:rsidP="00CF3EFC">
            <w:pPr>
              <w:jc w:val="center"/>
            </w:pPr>
            <w:r w:rsidRPr="00217AD3">
              <w:t>14,7%</w:t>
            </w:r>
          </w:p>
        </w:tc>
        <w:tc>
          <w:tcPr>
            <w:tcW w:w="546" w:type="pct"/>
            <w:tcBorders>
              <w:top w:val="single" w:sz="8" w:space="0" w:color="000000"/>
              <w:left w:val="single" w:sz="8" w:space="0" w:color="000000"/>
              <w:bottom w:val="single" w:sz="8" w:space="0" w:color="000000"/>
              <w:right w:val="single" w:sz="8" w:space="0" w:color="000000"/>
            </w:tcBorders>
            <w:vAlign w:val="center"/>
          </w:tcPr>
          <w:p w:rsidR="009115B8" w:rsidRPr="00217AD3" w:rsidRDefault="009115B8" w:rsidP="00CF3EFC">
            <w:pPr>
              <w:jc w:val="center"/>
            </w:pPr>
            <w:r w:rsidRPr="00217AD3">
              <w:t>65,5%</w:t>
            </w:r>
          </w:p>
        </w:tc>
        <w:tc>
          <w:tcPr>
            <w:tcW w:w="545" w:type="pct"/>
            <w:tcBorders>
              <w:top w:val="single" w:sz="8" w:space="0" w:color="000000"/>
              <w:left w:val="single" w:sz="8" w:space="0" w:color="000000"/>
              <w:bottom w:val="single" w:sz="8" w:space="0" w:color="000000"/>
              <w:right w:val="single" w:sz="8" w:space="0" w:color="000000"/>
            </w:tcBorders>
            <w:vAlign w:val="center"/>
          </w:tcPr>
          <w:p w:rsidR="009115B8" w:rsidRPr="00217AD3" w:rsidRDefault="009115B8" w:rsidP="00CF3EFC">
            <w:pPr>
              <w:jc w:val="center"/>
            </w:pPr>
            <w:r w:rsidRPr="00217AD3">
              <w:t>88,3%</w:t>
            </w:r>
          </w:p>
        </w:tc>
      </w:tr>
      <w:tr w:rsidR="009115B8" w:rsidRPr="00A236F0" w:rsidTr="00CF3EFC">
        <w:trPr>
          <w:trHeight w:val="20"/>
          <w:jc w:val="center"/>
        </w:trPr>
        <w:tc>
          <w:tcPr>
            <w:tcW w:w="415" w:type="pct"/>
            <w:tcBorders>
              <w:top w:val="single" w:sz="8" w:space="0" w:color="000000"/>
              <w:left w:val="single" w:sz="8" w:space="0" w:color="000000"/>
              <w:bottom w:val="single" w:sz="8" w:space="0" w:color="000000"/>
              <w:right w:val="single" w:sz="8" w:space="0" w:color="000000"/>
            </w:tcBorders>
            <w:vAlign w:val="center"/>
          </w:tcPr>
          <w:p w:rsidR="009115B8" w:rsidRPr="00A236F0" w:rsidRDefault="009115B8" w:rsidP="00CF3EFC">
            <w:pPr>
              <w:autoSpaceDE w:val="0"/>
              <w:autoSpaceDN w:val="0"/>
              <w:adjustRightInd w:val="0"/>
              <w:ind w:left="18" w:right="-102" w:hanging="42"/>
              <w:jc w:val="center"/>
              <w:rPr>
                <w:color w:val="000000"/>
              </w:rPr>
            </w:pPr>
            <w:r w:rsidRPr="00A236F0">
              <w:rPr>
                <w:color w:val="000000"/>
              </w:rPr>
              <w:t>12</w:t>
            </w:r>
          </w:p>
        </w:tc>
        <w:tc>
          <w:tcPr>
            <w:tcW w:w="1400" w:type="pct"/>
            <w:tcBorders>
              <w:top w:val="single" w:sz="8" w:space="0" w:color="000000"/>
              <w:left w:val="single" w:sz="8" w:space="0" w:color="000000"/>
              <w:bottom w:val="single" w:sz="8" w:space="0" w:color="000000"/>
              <w:right w:val="single" w:sz="8" w:space="0" w:color="000000"/>
            </w:tcBorders>
            <w:vAlign w:val="center"/>
          </w:tcPr>
          <w:p w:rsidR="009115B8" w:rsidRPr="00B60C28" w:rsidRDefault="009115B8" w:rsidP="00CF3EFC">
            <w:pPr>
              <w:autoSpaceDE w:val="0"/>
              <w:autoSpaceDN w:val="0"/>
              <w:adjustRightInd w:val="0"/>
              <w:ind w:right="6"/>
              <w:jc w:val="both"/>
            </w:pPr>
            <w:r>
              <w:t xml:space="preserve">Умение исполнить алгоритм для конкретного исполнителя с </w:t>
            </w:r>
            <w:r>
              <w:lastRenderedPageBreak/>
              <w:t>фиксированным набором команд</w:t>
            </w:r>
          </w:p>
        </w:tc>
        <w:tc>
          <w:tcPr>
            <w:tcW w:w="456" w:type="pct"/>
            <w:tcBorders>
              <w:top w:val="single" w:sz="8" w:space="0" w:color="000000"/>
              <w:left w:val="single" w:sz="8" w:space="0" w:color="000000"/>
              <w:bottom w:val="single" w:sz="8" w:space="0" w:color="000000"/>
              <w:right w:val="single" w:sz="8" w:space="0" w:color="000000"/>
            </w:tcBorders>
            <w:vAlign w:val="center"/>
          </w:tcPr>
          <w:p w:rsidR="009115B8" w:rsidRPr="00A236F0" w:rsidRDefault="009115B8" w:rsidP="00CF3EFC">
            <w:pPr>
              <w:autoSpaceDE w:val="0"/>
              <w:autoSpaceDN w:val="0"/>
              <w:adjustRightInd w:val="0"/>
              <w:ind w:firstLine="67"/>
              <w:jc w:val="center"/>
              <w:rPr>
                <w:color w:val="000000"/>
              </w:rPr>
            </w:pPr>
            <w:r>
              <w:rPr>
                <w:color w:val="000000"/>
              </w:rPr>
              <w:lastRenderedPageBreak/>
              <w:t>П</w:t>
            </w:r>
          </w:p>
        </w:tc>
        <w:tc>
          <w:tcPr>
            <w:tcW w:w="546" w:type="pct"/>
            <w:tcBorders>
              <w:top w:val="single" w:sz="8" w:space="0" w:color="000000"/>
              <w:left w:val="single" w:sz="8" w:space="0" w:color="000000"/>
              <w:bottom w:val="single" w:sz="8" w:space="0" w:color="000000"/>
              <w:right w:val="single" w:sz="8" w:space="0" w:color="000000"/>
            </w:tcBorders>
            <w:vAlign w:val="center"/>
          </w:tcPr>
          <w:p w:rsidR="009115B8" w:rsidRPr="00217AD3" w:rsidRDefault="009115B8" w:rsidP="00CF3EFC">
            <w:pPr>
              <w:jc w:val="center"/>
            </w:pPr>
            <w:r w:rsidRPr="00217AD3">
              <w:t>66,0%</w:t>
            </w:r>
          </w:p>
        </w:tc>
        <w:tc>
          <w:tcPr>
            <w:tcW w:w="546" w:type="pct"/>
            <w:tcBorders>
              <w:top w:val="single" w:sz="8" w:space="0" w:color="000000"/>
              <w:left w:val="single" w:sz="8" w:space="0" w:color="000000"/>
              <w:bottom w:val="single" w:sz="8" w:space="0" w:color="000000"/>
              <w:right w:val="single" w:sz="8" w:space="0" w:color="000000"/>
            </w:tcBorders>
            <w:vAlign w:val="center"/>
          </w:tcPr>
          <w:p w:rsidR="009115B8" w:rsidRPr="00217AD3" w:rsidRDefault="009115B8" w:rsidP="00CF3EFC">
            <w:pPr>
              <w:jc w:val="center"/>
            </w:pPr>
            <w:r w:rsidRPr="00217AD3">
              <w:t>1,6%</w:t>
            </w:r>
          </w:p>
        </w:tc>
        <w:tc>
          <w:tcPr>
            <w:tcW w:w="546" w:type="pct"/>
            <w:tcBorders>
              <w:top w:val="single" w:sz="8" w:space="0" w:color="000000"/>
              <w:left w:val="single" w:sz="8" w:space="0" w:color="000000"/>
              <w:bottom w:val="single" w:sz="8" w:space="0" w:color="000000"/>
              <w:right w:val="single" w:sz="8" w:space="0" w:color="000000"/>
            </w:tcBorders>
            <w:vAlign w:val="center"/>
          </w:tcPr>
          <w:p w:rsidR="009115B8" w:rsidRPr="00217AD3" w:rsidRDefault="009115B8" w:rsidP="00CF3EFC">
            <w:pPr>
              <w:jc w:val="center"/>
            </w:pPr>
            <w:r w:rsidRPr="00217AD3">
              <w:t>48,7%</w:t>
            </w:r>
          </w:p>
        </w:tc>
        <w:tc>
          <w:tcPr>
            <w:tcW w:w="546" w:type="pct"/>
            <w:tcBorders>
              <w:top w:val="single" w:sz="8" w:space="0" w:color="000000"/>
              <w:left w:val="single" w:sz="8" w:space="0" w:color="000000"/>
              <w:bottom w:val="single" w:sz="8" w:space="0" w:color="000000"/>
              <w:right w:val="single" w:sz="8" w:space="0" w:color="000000"/>
            </w:tcBorders>
            <w:vAlign w:val="center"/>
          </w:tcPr>
          <w:p w:rsidR="009115B8" w:rsidRPr="00217AD3" w:rsidRDefault="009115B8" w:rsidP="00CF3EFC">
            <w:pPr>
              <w:jc w:val="center"/>
            </w:pPr>
            <w:r w:rsidRPr="00217AD3">
              <w:t>84,0%</w:t>
            </w:r>
          </w:p>
        </w:tc>
        <w:tc>
          <w:tcPr>
            <w:tcW w:w="545" w:type="pct"/>
            <w:tcBorders>
              <w:top w:val="single" w:sz="8" w:space="0" w:color="000000"/>
              <w:left w:val="single" w:sz="8" w:space="0" w:color="000000"/>
              <w:bottom w:val="single" w:sz="8" w:space="0" w:color="000000"/>
              <w:right w:val="single" w:sz="8" w:space="0" w:color="000000"/>
            </w:tcBorders>
            <w:vAlign w:val="center"/>
          </w:tcPr>
          <w:p w:rsidR="009115B8" w:rsidRPr="00217AD3" w:rsidRDefault="009115B8" w:rsidP="00CF3EFC">
            <w:pPr>
              <w:jc w:val="center"/>
            </w:pPr>
            <w:r w:rsidRPr="00217AD3">
              <w:t>97,1%</w:t>
            </w:r>
          </w:p>
        </w:tc>
      </w:tr>
      <w:tr w:rsidR="009115B8" w:rsidRPr="00A236F0" w:rsidTr="00CF3EFC">
        <w:trPr>
          <w:trHeight w:val="20"/>
          <w:jc w:val="center"/>
        </w:trPr>
        <w:tc>
          <w:tcPr>
            <w:tcW w:w="415" w:type="pct"/>
            <w:tcBorders>
              <w:top w:val="single" w:sz="8" w:space="0" w:color="000000"/>
              <w:left w:val="single" w:sz="8" w:space="0" w:color="000000"/>
              <w:bottom w:val="single" w:sz="8" w:space="0" w:color="000000"/>
              <w:right w:val="single" w:sz="8" w:space="0" w:color="000000"/>
            </w:tcBorders>
            <w:vAlign w:val="center"/>
          </w:tcPr>
          <w:p w:rsidR="009115B8" w:rsidRPr="00A236F0" w:rsidRDefault="009115B8" w:rsidP="00CF3EFC">
            <w:pPr>
              <w:autoSpaceDE w:val="0"/>
              <w:autoSpaceDN w:val="0"/>
              <w:adjustRightInd w:val="0"/>
              <w:ind w:left="18" w:right="-102" w:hanging="42"/>
              <w:jc w:val="center"/>
              <w:rPr>
                <w:color w:val="000000"/>
              </w:rPr>
            </w:pPr>
            <w:r w:rsidRPr="00A236F0">
              <w:rPr>
                <w:color w:val="000000"/>
              </w:rPr>
              <w:lastRenderedPageBreak/>
              <w:t>13</w:t>
            </w:r>
            <w:r>
              <w:rPr>
                <w:color w:val="000000"/>
              </w:rPr>
              <w:t>+</w:t>
            </w:r>
          </w:p>
        </w:tc>
        <w:tc>
          <w:tcPr>
            <w:tcW w:w="1400" w:type="pct"/>
            <w:tcBorders>
              <w:top w:val="single" w:sz="8" w:space="0" w:color="000000"/>
              <w:left w:val="single" w:sz="8" w:space="0" w:color="000000"/>
              <w:bottom w:val="single" w:sz="8" w:space="0" w:color="000000"/>
              <w:right w:val="single" w:sz="8" w:space="0" w:color="000000"/>
            </w:tcBorders>
            <w:vAlign w:val="center"/>
          </w:tcPr>
          <w:p w:rsidR="009115B8" w:rsidRPr="00B60C28" w:rsidRDefault="009115B8" w:rsidP="00CF3EFC">
            <w:pPr>
              <w:autoSpaceDE w:val="0"/>
              <w:autoSpaceDN w:val="0"/>
              <w:adjustRightInd w:val="0"/>
              <w:ind w:right="6"/>
              <w:jc w:val="both"/>
            </w:pPr>
            <w:r w:rsidRPr="00B60C28">
              <w:t>Умение представлять и считывать данные в разных типах информационных моделей (схемы, карты, таблицы, графики и формулы)</w:t>
            </w:r>
          </w:p>
        </w:tc>
        <w:tc>
          <w:tcPr>
            <w:tcW w:w="456" w:type="pct"/>
            <w:tcBorders>
              <w:top w:val="single" w:sz="8" w:space="0" w:color="000000"/>
              <w:left w:val="single" w:sz="8" w:space="0" w:color="000000"/>
              <w:bottom w:val="single" w:sz="8" w:space="0" w:color="000000"/>
              <w:right w:val="single" w:sz="8" w:space="0" w:color="000000"/>
            </w:tcBorders>
            <w:vAlign w:val="center"/>
          </w:tcPr>
          <w:p w:rsidR="009115B8" w:rsidRPr="00A236F0" w:rsidRDefault="009115B8" w:rsidP="00CF3EFC">
            <w:pPr>
              <w:autoSpaceDE w:val="0"/>
              <w:autoSpaceDN w:val="0"/>
              <w:adjustRightInd w:val="0"/>
              <w:ind w:firstLine="67"/>
              <w:jc w:val="center"/>
              <w:rPr>
                <w:color w:val="000000"/>
              </w:rPr>
            </w:pPr>
            <w:r w:rsidRPr="00A236F0">
              <w:rPr>
                <w:color w:val="000000"/>
              </w:rPr>
              <w:t>П</w:t>
            </w:r>
          </w:p>
        </w:tc>
        <w:tc>
          <w:tcPr>
            <w:tcW w:w="546" w:type="pct"/>
            <w:tcBorders>
              <w:top w:val="single" w:sz="8" w:space="0" w:color="000000"/>
              <w:left w:val="single" w:sz="8" w:space="0" w:color="000000"/>
              <w:bottom w:val="single" w:sz="8" w:space="0" w:color="000000"/>
              <w:right w:val="single" w:sz="8" w:space="0" w:color="000000"/>
            </w:tcBorders>
            <w:vAlign w:val="center"/>
          </w:tcPr>
          <w:p w:rsidR="009115B8" w:rsidRPr="00217AD3" w:rsidRDefault="009115B8" w:rsidP="00CF3EFC">
            <w:pPr>
              <w:jc w:val="center"/>
            </w:pPr>
            <w:r w:rsidRPr="00217AD3">
              <w:t>59,8%</w:t>
            </w:r>
          </w:p>
        </w:tc>
        <w:tc>
          <w:tcPr>
            <w:tcW w:w="546" w:type="pct"/>
            <w:tcBorders>
              <w:top w:val="single" w:sz="8" w:space="0" w:color="000000"/>
              <w:left w:val="single" w:sz="8" w:space="0" w:color="000000"/>
              <w:bottom w:val="single" w:sz="8" w:space="0" w:color="000000"/>
              <w:right w:val="single" w:sz="8" w:space="0" w:color="000000"/>
            </w:tcBorders>
            <w:vAlign w:val="center"/>
          </w:tcPr>
          <w:p w:rsidR="009115B8" w:rsidRPr="00217AD3" w:rsidRDefault="009115B8" w:rsidP="00CF3EFC">
            <w:pPr>
              <w:jc w:val="center"/>
            </w:pPr>
            <w:r w:rsidRPr="00217AD3">
              <w:t>22,6%</w:t>
            </w:r>
          </w:p>
        </w:tc>
        <w:tc>
          <w:tcPr>
            <w:tcW w:w="546" w:type="pct"/>
            <w:tcBorders>
              <w:top w:val="single" w:sz="8" w:space="0" w:color="000000"/>
              <w:left w:val="single" w:sz="8" w:space="0" w:color="000000"/>
              <w:bottom w:val="single" w:sz="8" w:space="0" w:color="000000"/>
              <w:right w:val="single" w:sz="8" w:space="0" w:color="000000"/>
            </w:tcBorders>
            <w:vAlign w:val="center"/>
          </w:tcPr>
          <w:p w:rsidR="009115B8" w:rsidRPr="00217AD3" w:rsidRDefault="009115B8" w:rsidP="00CF3EFC">
            <w:pPr>
              <w:jc w:val="center"/>
            </w:pPr>
            <w:r w:rsidRPr="00217AD3">
              <w:t>42,9%</w:t>
            </w:r>
          </w:p>
        </w:tc>
        <w:tc>
          <w:tcPr>
            <w:tcW w:w="546" w:type="pct"/>
            <w:tcBorders>
              <w:top w:val="single" w:sz="8" w:space="0" w:color="000000"/>
              <w:left w:val="single" w:sz="8" w:space="0" w:color="000000"/>
              <w:bottom w:val="single" w:sz="8" w:space="0" w:color="000000"/>
              <w:right w:val="single" w:sz="8" w:space="0" w:color="000000"/>
            </w:tcBorders>
            <w:vAlign w:val="center"/>
          </w:tcPr>
          <w:p w:rsidR="009115B8" w:rsidRPr="00217AD3" w:rsidRDefault="009115B8" w:rsidP="00CF3EFC">
            <w:pPr>
              <w:jc w:val="center"/>
            </w:pPr>
            <w:r w:rsidRPr="00217AD3">
              <w:t>69,6%</w:t>
            </w:r>
          </w:p>
        </w:tc>
        <w:tc>
          <w:tcPr>
            <w:tcW w:w="545" w:type="pct"/>
            <w:tcBorders>
              <w:top w:val="single" w:sz="8" w:space="0" w:color="000000"/>
              <w:left w:val="single" w:sz="8" w:space="0" w:color="000000"/>
              <w:bottom w:val="single" w:sz="8" w:space="0" w:color="000000"/>
              <w:right w:val="single" w:sz="8" w:space="0" w:color="000000"/>
            </w:tcBorders>
            <w:vAlign w:val="center"/>
          </w:tcPr>
          <w:p w:rsidR="009115B8" w:rsidRPr="00217AD3" w:rsidRDefault="009115B8" w:rsidP="00CF3EFC">
            <w:pPr>
              <w:jc w:val="center"/>
            </w:pPr>
            <w:r w:rsidRPr="00217AD3">
              <w:t>89,3%</w:t>
            </w:r>
          </w:p>
        </w:tc>
      </w:tr>
      <w:tr w:rsidR="009115B8" w:rsidRPr="00A236F0" w:rsidTr="00CF3EFC">
        <w:trPr>
          <w:trHeight w:val="20"/>
          <w:jc w:val="center"/>
        </w:trPr>
        <w:tc>
          <w:tcPr>
            <w:tcW w:w="415" w:type="pct"/>
            <w:tcBorders>
              <w:top w:val="single" w:sz="8" w:space="0" w:color="000000"/>
              <w:left w:val="single" w:sz="8" w:space="0" w:color="000000"/>
              <w:bottom w:val="single" w:sz="8" w:space="0" w:color="000000"/>
              <w:right w:val="single" w:sz="8" w:space="0" w:color="000000"/>
            </w:tcBorders>
            <w:vAlign w:val="center"/>
          </w:tcPr>
          <w:p w:rsidR="009115B8" w:rsidRPr="00A236F0" w:rsidRDefault="009115B8" w:rsidP="00CF3EFC">
            <w:pPr>
              <w:autoSpaceDE w:val="0"/>
              <w:autoSpaceDN w:val="0"/>
              <w:adjustRightInd w:val="0"/>
              <w:ind w:left="18" w:right="-102" w:hanging="42"/>
              <w:jc w:val="center"/>
              <w:rPr>
                <w:color w:val="000000"/>
              </w:rPr>
            </w:pPr>
            <w:r w:rsidRPr="00A236F0">
              <w:rPr>
                <w:color w:val="000000"/>
              </w:rPr>
              <w:t>14</w:t>
            </w:r>
          </w:p>
        </w:tc>
        <w:tc>
          <w:tcPr>
            <w:tcW w:w="1400" w:type="pct"/>
            <w:tcBorders>
              <w:top w:val="single" w:sz="8" w:space="0" w:color="000000"/>
              <w:left w:val="single" w:sz="8" w:space="0" w:color="000000"/>
              <w:bottom w:val="single" w:sz="8" w:space="0" w:color="000000"/>
              <w:right w:val="single" w:sz="8" w:space="0" w:color="000000"/>
            </w:tcBorders>
            <w:vAlign w:val="center"/>
          </w:tcPr>
          <w:p w:rsidR="009115B8" w:rsidRPr="00B60C28" w:rsidRDefault="009115B8" w:rsidP="00CF3EFC">
            <w:pPr>
              <w:autoSpaceDE w:val="0"/>
              <w:autoSpaceDN w:val="0"/>
              <w:adjustRightInd w:val="0"/>
              <w:ind w:right="6"/>
              <w:jc w:val="both"/>
            </w:pPr>
            <w:r w:rsidRPr="00B60C28">
              <w:t>Знание позиционных систем счисления</w:t>
            </w:r>
          </w:p>
        </w:tc>
        <w:tc>
          <w:tcPr>
            <w:tcW w:w="456" w:type="pct"/>
            <w:tcBorders>
              <w:top w:val="single" w:sz="8" w:space="0" w:color="000000"/>
              <w:left w:val="single" w:sz="8" w:space="0" w:color="000000"/>
              <w:bottom w:val="single" w:sz="8" w:space="0" w:color="000000"/>
              <w:right w:val="single" w:sz="8" w:space="0" w:color="000000"/>
            </w:tcBorders>
            <w:vAlign w:val="center"/>
          </w:tcPr>
          <w:p w:rsidR="009115B8" w:rsidRPr="00A236F0" w:rsidRDefault="009115B8" w:rsidP="00CF3EFC">
            <w:pPr>
              <w:autoSpaceDE w:val="0"/>
              <w:autoSpaceDN w:val="0"/>
              <w:adjustRightInd w:val="0"/>
              <w:ind w:firstLine="67"/>
              <w:jc w:val="center"/>
              <w:rPr>
                <w:color w:val="000000"/>
              </w:rPr>
            </w:pPr>
            <w:r w:rsidRPr="00A236F0">
              <w:rPr>
                <w:color w:val="000000"/>
              </w:rPr>
              <w:t>П</w:t>
            </w:r>
          </w:p>
        </w:tc>
        <w:tc>
          <w:tcPr>
            <w:tcW w:w="546" w:type="pct"/>
            <w:tcBorders>
              <w:top w:val="single" w:sz="8" w:space="0" w:color="000000"/>
              <w:left w:val="single" w:sz="8" w:space="0" w:color="000000"/>
              <w:bottom w:val="single" w:sz="8" w:space="0" w:color="000000"/>
              <w:right w:val="single" w:sz="8" w:space="0" w:color="000000"/>
            </w:tcBorders>
            <w:vAlign w:val="center"/>
          </w:tcPr>
          <w:p w:rsidR="009115B8" w:rsidRPr="00217AD3" w:rsidRDefault="009115B8" w:rsidP="00CF3EFC">
            <w:pPr>
              <w:jc w:val="center"/>
            </w:pPr>
            <w:r w:rsidRPr="00217AD3">
              <w:t>52,0%</w:t>
            </w:r>
          </w:p>
        </w:tc>
        <w:tc>
          <w:tcPr>
            <w:tcW w:w="546" w:type="pct"/>
            <w:tcBorders>
              <w:top w:val="single" w:sz="8" w:space="0" w:color="000000"/>
              <w:left w:val="single" w:sz="8" w:space="0" w:color="000000"/>
              <w:bottom w:val="single" w:sz="8" w:space="0" w:color="000000"/>
              <w:right w:val="single" w:sz="8" w:space="0" w:color="000000"/>
            </w:tcBorders>
            <w:vAlign w:val="center"/>
          </w:tcPr>
          <w:p w:rsidR="009115B8" w:rsidRPr="00217AD3" w:rsidRDefault="009115B8" w:rsidP="00CF3EFC">
            <w:pPr>
              <w:jc w:val="center"/>
            </w:pPr>
            <w:r w:rsidRPr="00217AD3">
              <w:t>1,6%</w:t>
            </w:r>
          </w:p>
        </w:tc>
        <w:tc>
          <w:tcPr>
            <w:tcW w:w="546" w:type="pct"/>
            <w:tcBorders>
              <w:top w:val="single" w:sz="8" w:space="0" w:color="000000"/>
              <w:left w:val="single" w:sz="8" w:space="0" w:color="000000"/>
              <w:bottom w:val="single" w:sz="8" w:space="0" w:color="000000"/>
              <w:right w:val="single" w:sz="8" w:space="0" w:color="000000"/>
            </w:tcBorders>
            <w:vAlign w:val="center"/>
          </w:tcPr>
          <w:p w:rsidR="009115B8" w:rsidRPr="00217AD3" w:rsidRDefault="009115B8" w:rsidP="00CF3EFC">
            <w:pPr>
              <w:jc w:val="center"/>
            </w:pPr>
            <w:r w:rsidRPr="00217AD3">
              <w:t>23,1%</w:t>
            </w:r>
          </w:p>
        </w:tc>
        <w:tc>
          <w:tcPr>
            <w:tcW w:w="546" w:type="pct"/>
            <w:tcBorders>
              <w:top w:val="single" w:sz="8" w:space="0" w:color="000000"/>
              <w:left w:val="single" w:sz="8" w:space="0" w:color="000000"/>
              <w:bottom w:val="single" w:sz="8" w:space="0" w:color="000000"/>
              <w:right w:val="single" w:sz="8" w:space="0" w:color="000000"/>
            </w:tcBorders>
            <w:vAlign w:val="center"/>
          </w:tcPr>
          <w:p w:rsidR="009115B8" w:rsidRPr="00217AD3" w:rsidRDefault="009115B8" w:rsidP="00CF3EFC">
            <w:pPr>
              <w:jc w:val="center"/>
            </w:pPr>
            <w:r w:rsidRPr="00217AD3">
              <w:t>70,1%</w:t>
            </w:r>
          </w:p>
        </w:tc>
        <w:tc>
          <w:tcPr>
            <w:tcW w:w="545" w:type="pct"/>
            <w:tcBorders>
              <w:top w:val="single" w:sz="8" w:space="0" w:color="000000"/>
              <w:left w:val="single" w:sz="8" w:space="0" w:color="000000"/>
              <w:bottom w:val="single" w:sz="8" w:space="0" w:color="000000"/>
              <w:right w:val="single" w:sz="8" w:space="0" w:color="000000"/>
            </w:tcBorders>
            <w:vAlign w:val="center"/>
          </w:tcPr>
          <w:p w:rsidR="009115B8" w:rsidRPr="00217AD3" w:rsidRDefault="009115B8" w:rsidP="00CF3EFC">
            <w:pPr>
              <w:jc w:val="center"/>
            </w:pPr>
            <w:r w:rsidRPr="00217AD3">
              <w:t>92,2%</w:t>
            </w:r>
          </w:p>
        </w:tc>
      </w:tr>
      <w:tr w:rsidR="009115B8" w:rsidRPr="00A236F0" w:rsidTr="00CF3EFC">
        <w:trPr>
          <w:trHeight w:val="20"/>
          <w:jc w:val="center"/>
        </w:trPr>
        <w:tc>
          <w:tcPr>
            <w:tcW w:w="415" w:type="pct"/>
            <w:tcBorders>
              <w:top w:val="single" w:sz="8" w:space="0" w:color="000000"/>
              <w:left w:val="single" w:sz="8" w:space="0" w:color="000000"/>
              <w:bottom w:val="single" w:sz="8" w:space="0" w:color="000000"/>
              <w:right w:val="single" w:sz="8" w:space="0" w:color="000000"/>
            </w:tcBorders>
            <w:vAlign w:val="center"/>
          </w:tcPr>
          <w:p w:rsidR="009115B8" w:rsidRPr="00A236F0" w:rsidRDefault="009115B8" w:rsidP="00CF3EFC">
            <w:pPr>
              <w:autoSpaceDE w:val="0"/>
              <w:autoSpaceDN w:val="0"/>
              <w:adjustRightInd w:val="0"/>
              <w:ind w:left="18" w:right="-102" w:hanging="42"/>
              <w:jc w:val="center"/>
              <w:rPr>
                <w:color w:val="000000"/>
              </w:rPr>
            </w:pPr>
            <w:r w:rsidRPr="00A236F0">
              <w:rPr>
                <w:color w:val="000000"/>
              </w:rPr>
              <w:t>15</w:t>
            </w:r>
          </w:p>
        </w:tc>
        <w:tc>
          <w:tcPr>
            <w:tcW w:w="1400" w:type="pct"/>
            <w:tcBorders>
              <w:top w:val="single" w:sz="8" w:space="0" w:color="000000"/>
              <w:left w:val="single" w:sz="8" w:space="0" w:color="000000"/>
              <w:bottom w:val="single" w:sz="8" w:space="0" w:color="000000"/>
              <w:right w:val="single" w:sz="8" w:space="0" w:color="000000"/>
            </w:tcBorders>
            <w:vAlign w:val="center"/>
          </w:tcPr>
          <w:p w:rsidR="009115B8" w:rsidRPr="00B60C28" w:rsidRDefault="009115B8" w:rsidP="00CF3EFC">
            <w:pPr>
              <w:autoSpaceDE w:val="0"/>
              <w:autoSpaceDN w:val="0"/>
              <w:adjustRightInd w:val="0"/>
              <w:ind w:right="6"/>
              <w:jc w:val="both"/>
            </w:pPr>
            <w:r w:rsidRPr="00B60C28">
              <w:t xml:space="preserve">Знание основных понятий и законов математической логики </w:t>
            </w:r>
          </w:p>
        </w:tc>
        <w:tc>
          <w:tcPr>
            <w:tcW w:w="456" w:type="pct"/>
            <w:tcBorders>
              <w:top w:val="single" w:sz="8" w:space="0" w:color="000000"/>
              <w:left w:val="single" w:sz="8" w:space="0" w:color="000000"/>
              <w:bottom w:val="single" w:sz="8" w:space="0" w:color="000000"/>
              <w:right w:val="single" w:sz="8" w:space="0" w:color="000000"/>
            </w:tcBorders>
            <w:vAlign w:val="center"/>
          </w:tcPr>
          <w:p w:rsidR="009115B8" w:rsidRPr="00A236F0" w:rsidRDefault="009115B8" w:rsidP="00CF3EFC">
            <w:pPr>
              <w:autoSpaceDE w:val="0"/>
              <w:autoSpaceDN w:val="0"/>
              <w:adjustRightInd w:val="0"/>
              <w:ind w:firstLine="67"/>
              <w:jc w:val="center"/>
              <w:rPr>
                <w:color w:val="000000"/>
              </w:rPr>
            </w:pPr>
            <w:r w:rsidRPr="00A236F0">
              <w:rPr>
                <w:color w:val="000000"/>
              </w:rPr>
              <w:t>П</w:t>
            </w:r>
          </w:p>
        </w:tc>
        <w:tc>
          <w:tcPr>
            <w:tcW w:w="546" w:type="pct"/>
            <w:tcBorders>
              <w:top w:val="single" w:sz="8" w:space="0" w:color="000000"/>
              <w:left w:val="single" w:sz="8" w:space="0" w:color="000000"/>
              <w:bottom w:val="single" w:sz="8" w:space="0" w:color="000000"/>
              <w:right w:val="single" w:sz="8" w:space="0" w:color="000000"/>
            </w:tcBorders>
            <w:vAlign w:val="center"/>
          </w:tcPr>
          <w:p w:rsidR="009115B8" w:rsidRPr="00217AD3" w:rsidRDefault="009115B8" w:rsidP="00CF3EFC">
            <w:pPr>
              <w:jc w:val="center"/>
            </w:pPr>
            <w:r w:rsidRPr="00217AD3">
              <w:t>42,5%</w:t>
            </w:r>
          </w:p>
        </w:tc>
        <w:tc>
          <w:tcPr>
            <w:tcW w:w="546" w:type="pct"/>
            <w:tcBorders>
              <w:top w:val="single" w:sz="8" w:space="0" w:color="000000"/>
              <w:left w:val="single" w:sz="8" w:space="0" w:color="000000"/>
              <w:bottom w:val="single" w:sz="8" w:space="0" w:color="000000"/>
              <w:right w:val="single" w:sz="8" w:space="0" w:color="000000"/>
            </w:tcBorders>
            <w:vAlign w:val="center"/>
          </w:tcPr>
          <w:p w:rsidR="009115B8" w:rsidRPr="00217AD3" w:rsidRDefault="009115B8" w:rsidP="00CF3EFC">
            <w:pPr>
              <w:jc w:val="center"/>
            </w:pPr>
            <w:r>
              <w:t>0</w:t>
            </w:r>
            <w:r w:rsidRPr="00217AD3">
              <w:t>%</w:t>
            </w:r>
          </w:p>
        </w:tc>
        <w:tc>
          <w:tcPr>
            <w:tcW w:w="546" w:type="pct"/>
            <w:tcBorders>
              <w:top w:val="single" w:sz="8" w:space="0" w:color="000000"/>
              <w:left w:val="single" w:sz="8" w:space="0" w:color="000000"/>
              <w:bottom w:val="single" w:sz="8" w:space="0" w:color="000000"/>
              <w:right w:val="single" w:sz="8" w:space="0" w:color="000000"/>
            </w:tcBorders>
            <w:vAlign w:val="center"/>
          </w:tcPr>
          <w:p w:rsidR="009115B8" w:rsidRPr="00217AD3" w:rsidRDefault="009115B8" w:rsidP="00CF3EFC">
            <w:pPr>
              <w:jc w:val="center"/>
            </w:pPr>
            <w:r w:rsidRPr="00217AD3">
              <w:t>15,4%</w:t>
            </w:r>
          </w:p>
        </w:tc>
        <w:tc>
          <w:tcPr>
            <w:tcW w:w="546" w:type="pct"/>
            <w:tcBorders>
              <w:top w:val="single" w:sz="8" w:space="0" w:color="000000"/>
              <w:left w:val="single" w:sz="8" w:space="0" w:color="000000"/>
              <w:bottom w:val="single" w:sz="8" w:space="0" w:color="000000"/>
              <w:right w:val="single" w:sz="8" w:space="0" w:color="000000"/>
            </w:tcBorders>
            <w:vAlign w:val="center"/>
          </w:tcPr>
          <w:p w:rsidR="009115B8" w:rsidRPr="00217AD3" w:rsidRDefault="009115B8" w:rsidP="00CF3EFC">
            <w:pPr>
              <w:jc w:val="center"/>
            </w:pPr>
            <w:r w:rsidRPr="00217AD3">
              <w:t>52,6%</w:t>
            </w:r>
          </w:p>
        </w:tc>
        <w:tc>
          <w:tcPr>
            <w:tcW w:w="545" w:type="pct"/>
            <w:tcBorders>
              <w:top w:val="single" w:sz="8" w:space="0" w:color="000000"/>
              <w:left w:val="single" w:sz="8" w:space="0" w:color="000000"/>
              <w:bottom w:val="single" w:sz="8" w:space="0" w:color="000000"/>
              <w:right w:val="single" w:sz="8" w:space="0" w:color="000000"/>
            </w:tcBorders>
            <w:vAlign w:val="center"/>
          </w:tcPr>
          <w:p w:rsidR="009115B8" w:rsidRPr="00217AD3" w:rsidRDefault="009115B8" w:rsidP="00CF3EFC">
            <w:pPr>
              <w:jc w:val="center"/>
            </w:pPr>
            <w:r w:rsidRPr="00217AD3">
              <w:t>90,3%</w:t>
            </w:r>
          </w:p>
        </w:tc>
      </w:tr>
      <w:tr w:rsidR="009115B8" w:rsidRPr="00A236F0" w:rsidTr="00CF3EFC">
        <w:trPr>
          <w:trHeight w:val="20"/>
          <w:jc w:val="center"/>
        </w:trPr>
        <w:tc>
          <w:tcPr>
            <w:tcW w:w="415" w:type="pct"/>
            <w:tcBorders>
              <w:top w:val="single" w:sz="8" w:space="0" w:color="000000"/>
              <w:left w:val="single" w:sz="8" w:space="0" w:color="000000"/>
              <w:bottom w:val="single" w:sz="8" w:space="0" w:color="000000"/>
              <w:right w:val="single" w:sz="8" w:space="0" w:color="000000"/>
            </w:tcBorders>
            <w:vAlign w:val="center"/>
          </w:tcPr>
          <w:p w:rsidR="009115B8" w:rsidRPr="00A236F0" w:rsidRDefault="009115B8" w:rsidP="00CF3EFC">
            <w:pPr>
              <w:autoSpaceDE w:val="0"/>
              <w:autoSpaceDN w:val="0"/>
              <w:adjustRightInd w:val="0"/>
              <w:ind w:left="18" w:right="-102" w:hanging="42"/>
              <w:jc w:val="center"/>
              <w:rPr>
                <w:color w:val="000000"/>
              </w:rPr>
            </w:pPr>
            <w:r w:rsidRPr="00A236F0">
              <w:rPr>
                <w:color w:val="000000"/>
              </w:rPr>
              <w:t>16</w:t>
            </w:r>
          </w:p>
        </w:tc>
        <w:tc>
          <w:tcPr>
            <w:tcW w:w="1400" w:type="pct"/>
            <w:tcBorders>
              <w:top w:val="single" w:sz="8" w:space="0" w:color="000000"/>
              <w:left w:val="single" w:sz="8" w:space="0" w:color="000000"/>
              <w:bottom w:val="single" w:sz="8" w:space="0" w:color="000000"/>
              <w:right w:val="single" w:sz="8" w:space="0" w:color="000000"/>
            </w:tcBorders>
            <w:vAlign w:val="center"/>
          </w:tcPr>
          <w:p w:rsidR="009115B8" w:rsidRPr="00B60C28" w:rsidRDefault="009115B8" w:rsidP="00CF3EFC">
            <w:pPr>
              <w:autoSpaceDE w:val="0"/>
              <w:autoSpaceDN w:val="0"/>
              <w:adjustRightInd w:val="0"/>
              <w:ind w:right="6"/>
              <w:jc w:val="both"/>
            </w:pPr>
            <w:r>
              <w:t>Вычисление рекуррентных выражений</w:t>
            </w:r>
          </w:p>
        </w:tc>
        <w:tc>
          <w:tcPr>
            <w:tcW w:w="456" w:type="pct"/>
            <w:tcBorders>
              <w:top w:val="single" w:sz="8" w:space="0" w:color="000000"/>
              <w:left w:val="single" w:sz="8" w:space="0" w:color="000000"/>
              <w:bottom w:val="single" w:sz="8" w:space="0" w:color="000000"/>
              <w:right w:val="single" w:sz="8" w:space="0" w:color="000000"/>
            </w:tcBorders>
            <w:vAlign w:val="center"/>
          </w:tcPr>
          <w:p w:rsidR="009115B8" w:rsidRPr="00A236F0" w:rsidRDefault="009115B8" w:rsidP="00CF3EFC">
            <w:pPr>
              <w:autoSpaceDE w:val="0"/>
              <w:autoSpaceDN w:val="0"/>
              <w:adjustRightInd w:val="0"/>
              <w:ind w:firstLine="67"/>
              <w:jc w:val="center"/>
              <w:rPr>
                <w:color w:val="000000"/>
              </w:rPr>
            </w:pPr>
            <w:r w:rsidRPr="00A236F0">
              <w:rPr>
                <w:color w:val="000000"/>
              </w:rPr>
              <w:t>П</w:t>
            </w:r>
          </w:p>
        </w:tc>
        <w:tc>
          <w:tcPr>
            <w:tcW w:w="546" w:type="pct"/>
            <w:tcBorders>
              <w:top w:val="single" w:sz="8" w:space="0" w:color="000000"/>
              <w:left w:val="single" w:sz="8" w:space="0" w:color="000000"/>
              <w:bottom w:val="single" w:sz="8" w:space="0" w:color="000000"/>
              <w:right w:val="single" w:sz="8" w:space="0" w:color="000000"/>
            </w:tcBorders>
            <w:vAlign w:val="center"/>
          </w:tcPr>
          <w:p w:rsidR="009115B8" w:rsidRPr="00217AD3" w:rsidRDefault="009115B8" w:rsidP="00CF3EFC">
            <w:pPr>
              <w:jc w:val="center"/>
            </w:pPr>
            <w:r w:rsidRPr="00217AD3">
              <w:t>68,9%</w:t>
            </w:r>
          </w:p>
        </w:tc>
        <w:tc>
          <w:tcPr>
            <w:tcW w:w="546" w:type="pct"/>
            <w:tcBorders>
              <w:top w:val="single" w:sz="8" w:space="0" w:color="000000"/>
              <w:left w:val="single" w:sz="8" w:space="0" w:color="000000"/>
              <w:bottom w:val="single" w:sz="8" w:space="0" w:color="000000"/>
              <w:right w:val="single" w:sz="8" w:space="0" w:color="000000"/>
            </w:tcBorders>
            <w:vAlign w:val="center"/>
          </w:tcPr>
          <w:p w:rsidR="009115B8" w:rsidRPr="00217AD3" w:rsidRDefault="009115B8" w:rsidP="00CF3EFC">
            <w:pPr>
              <w:jc w:val="center"/>
            </w:pPr>
            <w:r w:rsidRPr="00217AD3">
              <w:t>3,2%</w:t>
            </w:r>
          </w:p>
        </w:tc>
        <w:tc>
          <w:tcPr>
            <w:tcW w:w="546" w:type="pct"/>
            <w:tcBorders>
              <w:top w:val="single" w:sz="8" w:space="0" w:color="000000"/>
              <w:left w:val="single" w:sz="8" w:space="0" w:color="000000"/>
              <w:bottom w:val="single" w:sz="8" w:space="0" w:color="000000"/>
              <w:right w:val="single" w:sz="8" w:space="0" w:color="000000"/>
            </w:tcBorders>
            <w:vAlign w:val="center"/>
          </w:tcPr>
          <w:p w:rsidR="009115B8" w:rsidRPr="00217AD3" w:rsidRDefault="009115B8" w:rsidP="00CF3EFC">
            <w:pPr>
              <w:jc w:val="center"/>
            </w:pPr>
            <w:r w:rsidRPr="00217AD3">
              <w:t>48,1%</w:t>
            </w:r>
          </w:p>
        </w:tc>
        <w:tc>
          <w:tcPr>
            <w:tcW w:w="546" w:type="pct"/>
            <w:tcBorders>
              <w:top w:val="single" w:sz="8" w:space="0" w:color="000000"/>
              <w:left w:val="single" w:sz="8" w:space="0" w:color="000000"/>
              <w:bottom w:val="single" w:sz="8" w:space="0" w:color="000000"/>
              <w:right w:val="single" w:sz="8" w:space="0" w:color="000000"/>
            </w:tcBorders>
            <w:vAlign w:val="center"/>
          </w:tcPr>
          <w:p w:rsidR="009115B8" w:rsidRPr="00217AD3" w:rsidRDefault="009115B8" w:rsidP="00CF3EFC">
            <w:pPr>
              <w:jc w:val="center"/>
            </w:pPr>
            <w:r w:rsidRPr="00217AD3">
              <w:t>90,2%</w:t>
            </w:r>
          </w:p>
        </w:tc>
        <w:tc>
          <w:tcPr>
            <w:tcW w:w="545" w:type="pct"/>
            <w:tcBorders>
              <w:top w:val="single" w:sz="8" w:space="0" w:color="000000"/>
              <w:left w:val="single" w:sz="8" w:space="0" w:color="000000"/>
              <w:bottom w:val="single" w:sz="8" w:space="0" w:color="000000"/>
              <w:right w:val="single" w:sz="8" w:space="0" w:color="000000"/>
            </w:tcBorders>
            <w:vAlign w:val="center"/>
          </w:tcPr>
          <w:p w:rsidR="009115B8" w:rsidRPr="00217AD3" w:rsidRDefault="009115B8" w:rsidP="00CF3EFC">
            <w:pPr>
              <w:jc w:val="center"/>
            </w:pPr>
            <w:r>
              <w:t>100</w:t>
            </w:r>
            <w:r w:rsidRPr="00217AD3">
              <w:t>%</w:t>
            </w:r>
          </w:p>
        </w:tc>
      </w:tr>
      <w:tr w:rsidR="009115B8" w:rsidRPr="00A236F0" w:rsidTr="00CF3EFC">
        <w:trPr>
          <w:trHeight w:val="20"/>
          <w:jc w:val="center"/>
        </w:trPr>
        <w:tc>
          <w:tcPr>
            <w:tcW w:w="415" w:type="pct"/>
            <w:tcBorders>
              <w:top w:val="single" w:sz="8" w:space="0" w:color="000000"/>
              <w:left w:val="single" w:sz="8" w:space="0" w:color="000000"/>
              <w:bottom w:val="single" w:sz="8" w:space="0" w:color="000000"/>
              <w:right w:val="single" w:sz="8" w:space="0" w:color="000000"/>
            </w:tcBorders>
            <w:vAlign w:val="center"/>
          </w:tcPr>
          <w:p w:rsidR="009115B8" w:rsidRPr="00A236F0" w:rsidRDefault="009115B8" w:rsidP="00CF3EFC">
            <w:pPr>
              <w:autoSpaceDE w:val="0"/>
              <w:autoSpaceDN w:val="0"/>
              <w:adjustRightInd w:val="0"/>
              <w:ind w:left="18" w:right="-102" w:hanging="42"/>
              <w:jc w:val="center"/>
              <w:rPr>
                <w:color w:val="000000"/>
              </w:rPr>
            </w:pPr>
            <w:r w:rsidRPr="00A236F0">
              <w:rPr>
                <w:color w:val="000000"/>
              </w:rPr>
              <w:t>17</w:t>
            </w:r>
          </w:p>
        </w:tc>
        <w:tc>
          <w:tcPr>
            <w:tcW w:w="1400" w:type="pct"/>
            <w:tcBorders>
              <w:top w:val="single" w:sz="8" w:space="0" w:color="000000"/>
              <w:left w:val="single" w:sz="8" w:space="0" w:color="000000"/>
              <w:bottom w:val="single" w:sz="8" w:space="0" w:color="000000"/>
              <w:right w:val="single" w:sz="8" w:space="0" w:color="000000"/>
            </w:tcBorders>
            <w:vAlign w:val="center"/>
          </w:tcPr>
          <w:p w:rsidR="009115B8" w:rsidRPr="00B60C28" w:rsidRDefault="009115B8" w:rsidP="00CF3EFC">
            <w:pPr>
              <w:autoSpaceDE w:val="0"/>
              <w:autoSpaceDN w:val="0"/>
              <w:adjustRightInd w:val="0"/>
              <w:ind w:right="6"/>
              <w:jc w:val="both"/>
            </w:pPr>
            <w:r w:rsidRPr="00B60C28">
              <w:t>Умение составить алгоритм</w:t>
            </w:r>
            <w:r>
              <w:t xml:space="preserve"> обработки числовой последовательности и </w:t>
            </w:r>
            <w:r w:rsidRPr="00B60C28">
              <w:t xml:space="preserve"> записать его в виде простой программы (10–15 строк) на языке программирования</w:t>
            </w:r>
          </w:p>
        </w:tc>
        <w:tc>
          <w:tcPr>
            <w:tcW w:w="456" w:type="pct"/>
            <w:tcBorders>
              <w:top w:val="single" w:sz="8" w:space="0" w:color="000000"/>
              <w:left w:val="single" w:sz="8" w:space="0" w:color="000000"/>
              <w:bottom w:val="single" w:sz="8" w:space="0" w:color="000000"/>
              <w:right w:val="single" w:sz="8" w:space="0" w:color="000000"/>
            </w:tcBorders>
            <w:vAlign w:val="center"/>
          </w:tcPr>
          <w:p w:rsidR="009115B8" w:rsidRPr="00A236F0" w:rsidRDefault="009115B8" w:rsidP="00CF3EFC">
            <w:pPr>
              <w:autoSpaceDE w:val="0"/>
              <w:autoSpaceDN w:val="0"/>
              <w:adjustRightInd w:val="0"/>
              <w:ind w:firstLine="67"/>
              <w:jc w:val="center"/>
              <w:rPr>
                <w:color w:val="000000"/>
              </w:rPr>
            </w:pPr>
            <w:r w:rsidRPr="00A236F0">
              <w:rPr>
                <w:color w:val="000000"/>
              </w:rPr>
              <w:t>П</w:t>
            </w:r>
          </w:p>
        </w:tc>
        <w:tc>
          <w:tcPr>
            <w:tcW w:w="546" w:type="pct"/>
            <w:tcBorders>
              <w:top w:val="single" w:sz="8" w:space="0" w:color="000000"/>
              <w:left w:val="single" w:sz="8" w:space="0" w:color="000000"/>
              <w:bottom w:val="single" w:sz="8" w:space="0" w:color="000000"/>
              <w:right w:val="single" w:sz="8" w:space="0" w:color="000000"/>
            </w:tcBorders>
            <w:vAlign w:val="center"/>
          </w:tcPr>
          <w:p w:rsidR="009115B8" w:rsidRPr="00217AD3" w:rsidRDefault="009115B8" w:rsidP="00CF3EFC">
            <w:pPr>
              <w:jc w:val="center"/>
            </w:pPr>
            <w:r w:rsidRPr="00217AD3">
              <w:t>39,4%</w:t>
            </w:r>
          </w:p>
        </w:tc>
        <w:tc>
          <w:tcPr>
            <w:tcW w:w="546" w:type="pct"/>
            <w:tcBorders>
              <w:top w:val="single" w:sz="8" w:space="0" w:color="000000"/>
              <w:left w:val="single" w:sz="8" w:space="0" w:color="000000"/>
              <w:bottom w:val="single" w:sz="8" w:space="0" w:color="000000"/>
              <w:right w:val="single" w:sz="8" w:space="0" w:color="000000"/>
            </w:tcBorders>
            <w:vAlign w:val="center"/>
          </w:tcPr>
          <w:p w:rsidR="009115B8" w:rsidRPr="00217AD3" w:rsidRDefault="009115B8" w:rsidP="00CF3EFC">
            <w:pPr>
              <w:jc w:val="center"/>
            </w:pPr>
            <w:r>
              <w:t>0</w:t>
            </w:r>
            <w:r w:rsidRPr="00217AD3">
              <w:t>%</w:t>
            </w:r>
          </w:p>
        </w:tc>
        <w:tc>
          <w:tcPr>
            <w:tcW w:w="546" w:type="pct"/>
            <w:tcBorders>
              <w:top w:val="single" w:sz="8" w:space="0" w:color="000000"/>
              <w:left w:val="single" w:sz="8" w:space="0" w:color="000000"/>
              <w:bottom w:val="single" w:sz="8" w:space="0" w:color="000000"/>
              <w:right w:val="single" w:sz="8" w:space="0" w:color="000000"/>
            </w:tcBorders>
            <w:vAlign w:val="center"/>
          </w:tcPr>
          <w:p w:rsidR="009115B8" w:rsidRPr="00217AD3" w:rsidRDefault="009115B8" w:rsidP="00CF3EFC">
            <w:pPr>
              <w:jc w:val="center"/>
            </w:pPr>
            <w:r w:rsidRPr="00217AD3">
              <w:t>10,3%</w:t>
            </w:r>
          </w:p>
        </w:tc>
        <w:tc>
          <w:tcPr>
            <w:tcW w:w="546" w:type="pct"/>
            <w:tcBorders>
              <w:top w:val="single" w:sz="8" w:space="0" w:color="000000"/>
              <w:left w:val="single" w:sz="8" w:space="0" w:color="000000"/>
              <w:bottom w:val="single" w:sz="8" w:space="0" w:color="000000"/>
              <w:right w:val="single" w:sz="8" w:space="0" w:color="000000"/>
            </w:tcBorders>
            <w:vAlign w:val="center"/>
          </w:tcPr>
          <w:p w:rsidR="009115B8" w:rsidRPr="00217AD3" w:rsidRDefault="009115B8" w:rsidP="00CF3EFC">
            <w:pPr>
              <w:jc w:val="center"/>
            </w:pPr>
            <w:r w:rsidRPr="00217AD3">
              <w:t>51,0%</w:t>
            </w:r>
          </w:p>
        </w:tc>
        <w:tc>
          <w:tcPr>
            <w:tcW w:w="545" w:type="pct"/>
            <w:tcBorders>
              <w:top w:val="single" w:sz="8" w:space="0" w:color="000000"/>
              <w:left w:val="single" w:sz="8" w:space="0" w:color="000000"/>
              <w:bottom w:val="single" w:sz="8" w:space="0" w:color="000000"/>
              <w:right w:val="single" w:sz="8" w:space="0" w:color="000000"/>
            </w:tcBorders>
            <w:vAlign w:val="center"/>
          </w:tcPr>
          <w:p w:rsidR="009115B8" w:rsidRPr="00217AD3" w:rsidRDefault="009115B8" w:rsidP="00CF3EFC">
            <w:pPr>
              <w:jc w:val="center"/>
            </w:pPr>
            <w:r w:rsidRPr="00217AD3">
              <w:t>85,4%</w:t>
            </w:r>
          </w:p>
        </w:tc>
      </w:tr>
      <w:tr w:rsidR="009115B8" w:rsidRPr="00A236F0" w:rsidTr="00CF3EFC">
        <w:trPr>
          <w:trHeight w:val="20"/>
          <w:jc w:val="center"/>
        </w:trPr>
        <w:tc>
          <w:tcPr>
            <w:tcW w:w="415" w:type="pct"/>
            <w:tcBorders>
              <w:top w:val="single" w:sz="8" w:space="0" w:color="000000"/>
              <w:left w:val="single" w:sz="8" w:space="0" w:color="000000"/>
              <w:bottom w:val="single" w:sz="8" w:space="0" w:color="000000"/>
              <w:right w:val="single" w:sz="8" w:space="0" w:color="000000"/>
            </w:tcBorders>
            <w:vAlign w:val="center"/>
          </w:tcPr>
          <w:p w:rsidR="009115B8" w:rsidRPr="00A236F0" w:rsidRDefault="009115B8" w:rsidP="00CF3EFC">
            <w:pPr>
              <w:autoSpaceDE w:val="0"/>
              <w:autoSpaceDN w:val="0"/>
              <w:adjustRightInd w:val="0"/>
              <w:ind w:left="18" w:right="-102" w:hanging="42"/>
              <w:jc w:val="center"/>
              <w:rPr>
                <w:color w:val="000000"/>
              </w:rPr>
            </w:pPr>
            <w:r w:rsidRPr="00A236F0">
              <w:rPr>
                <w:color w:val="000000"/>
              </w:rPr>
              <w:t>18</w:t>
            </w:r>
          </w:p>
        </w:tc>
        <w:tc>
          <w:tcPr>
            <w:tcW w:w="1400" w:type="pct"/>
            <w:tcBorders>
              <w:top w:val="single" w:sz="8" w:space="0" w:color="000000"/>
              <w:left w:val="single" w:sz="8" w:space="0" w:color="000000"/>
              <w:bottom w:val="single" w:sz="8" w:space="0" w:color="000000"/>
              <w:right w:val="single" w:sz="8" w:space="0" w:color="000000"/>
            </w:tcBorders>
            <w:vAlign w:val="center"/>
          </w:tcPr>
          <w:p w:rsidR="009115B8" w:rsidRPr="00B60C28" w:rsidRDefault="009115B8" w:rsidP="00CF3EFC">
            <w:pPr>
              <w:autoSpaceDE w:val="0"/>
              <w:autoSpaceDN w:val="0"/>
              <w:adjustRightInd w:val="0"/>
              <w:ind w:right="6"/>
              <w:jc w:val="both"/>
            </w:pPr>
            <w:r>
              <w:t xml:space="preserve">Умение использовать электронные таблицы для обработки целочисленных данных </w:t>
            </w:r>
          </w:p>
        </w:tc>
        <w:tc>
          <w:tcPr>
            <w:tcW w:w="456" w:type="pct"/>
            <w:tcBorders>
              <w:top w:val="single" w:sz="8" w:space="0" w:color="000000"/>
              <w:left w:val="single" w:sz="8" w:space="0" w:color="000000"/>
              <w:bottom w:val="single" w:sz="8" w:space="0" w:color="000000"/>
              <w:right w:val="single" w:sz="8" w:space="0" w:color="000000"/>
            </w:tcBorders>
            <w:vAlign w:val="center"/>
          </w:tcPr>
          <w:p w:rsidR="009115B8" w:rsidRPr="00A236F0" w:rsidRDefault="009115B8" w:rsidP="00CF3EFC">
            <w:pPr>
              <w:autoSpaceDE w:val="0"/>
              <w:autoSpaceDN w:val="0"/>
              <w:adjustRightInd w:val="0"/>
              <w:ind w:firstLine="67"/>
              <w:jc w:val="center"/>
              <w:rPr>
                <w:color w:val="000000"/>
              </w:rPr>
            </w:pPr>
            <w:r w:rsidRPr="00A236F0">
              <w:rPr>
                <w:color w:val="000000"/>
              </w:rPr>
              <w:t>П</w:t>
            </w:r>
          </w:p>
        </w:tc>
        <w:tc>
          <w:tcPr>
            <w:tcW w:w="546" w:type="pct"/>
            <w:tcBorders>
              <w:top w:val="single" w:sz="8" w:space="0" w:color="000000"/>
              <w:left w:val="single" w:sz="8" w:space="0" w:color="000000"/>
              <w:bottom w:val="single" w:sz="8" w:space="0" w:color="000000"/>
              <w:right w:val="single" w:sz="8" w:space="0" w:color="000000"/>
            </w:tcBorders>
            <w:vAlign w:val="center"/>
          </w:tcPr>
          <w:p w:rsidR="009115B8" w:rsidRPr="00217AD3" w:rsidRDefault="009115B8" w:rsidP="00CF3EFC">
            <w:pPr>
              <w:jc w:val="center"/>
            </w:pPr>
            <w:r w:rsidRPr="00217AD3">
              <w:t>58,8%</w:t>
            </w:r>
          </w:p>
        </w:tc>
        <w:tc>
          <w:tcPr>
            <w:tcW w:w="546" w:type="pct"/>
            <w:tcBorders>
              <w:top w:val="single" w:sz="8" w:space="0" w:color="000000"/>
              <w:left w:val="single" w:sz="8" w:space="0" w:color="000000"/>
              <w:bottom w:val="single" w:sz="8" w:space="0" w:color="000000"/>
              <w:right w:val="single" w:sz="8" w:space="0" w:color="000000"/>
            </w:tcBorders>
            <w:vAlign w:val="center"/>
          </w:tcPr>
          <w:p w:rsidR="009115B8" w:rsidRPr="00217AD3" w:rsidRDefault="009115B8" w:rsidP="00CF3EFC">
            <w:pPr>
              <w:jc w:val="center"/>
            </w:pPr>
            <w:r w:rsidRPr="00217AD3">
              <w:t>1,6%</w:t>
            </w:r>
          </w:p>
        </w:tc>
        <w:tc>
          <w:tcPr>
            <w:tcW w:w="546" w:type="pct"/>
            <w:tcBorders>
              <w:top w:val="single" w:sz="8" w:space="0" w:color="000000"/>
              <w:left w:val="single" w:sz="8" w:space="0" w:color="000000"/>
              <w:bottom w:val="single" w:sz="8" w:space="0" w:color="000000"/>
              <w:right w:val="single" w:sz="8" w:space="0" w:color="000000"/>
            </w:tcBorders>
            <w:vAlign w:val="center"/>
          </w:tcPr>
          <w:p w:rsidR="009115B8" w:rsidRPr="00217AD3" w:rsidRDefault="009115B8" w:rsidP="00CF3EFC">
            <w:pPr>
              <w:jc w:val="center"/>
            </w:pPr>
            <w:r w:rsidRPr="00217AD3">
              <w:t>30,1%</w:t>
            </w:r>
          </w:p>
        </w:tc>
        <w:tc>
          <w:tcPr>
            <w:tcW w:w="546" w:type="pct"/>
            <w:tcBorders>
              <w:top w:val="single" w:sz="8" w:space="0" w:color="000000"/>
              <w:left w:val="single" w:sz="8" w:space="0" w:color="000000"/>
              <w:bottom w:val="single" w:sz="8" w:space="0" w:color="000000"/>
              <w:right w:val="single" w:sz="8" w:space="0" w:color="000000"/>
            </w:tcBorders>
            <w:vAlign w:val="center"/>
          </w:tcPr>
          <w:p w:rsidR="009115B8" w:rsidRPr="00217AD3" w:rsidRDefault="009115B8" w:rsidP="00CF3EFC">
            <w:pPr>
              <w:jc w:val="center"/>
            </w:pPr>
            <w:r w:rsidRPr="00217AD3">
              <w:t>81,4%</w:t>
            </w:r>
          </w:p>
        </w:tc>
        <w:tc>
          <w:tcPr>
            <w:tcW w:w="545" w:type="pct"/>
            <w:tcBorders>
              <w:top w:val="single" w:sz="8" w:space="0" w:color="000000"/>
              <w:left w:val="single" w:sz="8" w:space="0" w:color="000000"/>
              <w:bottom w:val="single" w:sz="8" w:space="0" w:color="000000"/>
              <w:right w:val="single" w:sz="8" w:space="0" w:color="000000"/>
            </w:tcBorders>
            <w:vAlign w:val="center"/>
          </w:tcPr>
          <w:p w:rsidR="009115B8" w:rsidRPr="00217AD3" w:rsidRDefault="009115B8" w:rsidP="00CF3EFC">
            <w:pPr>
              <w:jc w:val="center"/>
            </w:pPr>
            <w:r w:rsidRPr="00217AD3">
              <w:t>94,2%</w:t>
            </w:r>
          </w:p>
        </w:tc>
      </w:tr>
      <w:tr w:rsidR="009115B8" w:rsidRPr="00A236F0" w:rsidTr="00CF3EFC">
        <w:trPr>
          <w:trHeight w:val="20"/>
          <w:jc w:val="center"/>
        </w:trPr>
        <w:tc>
          <w:tcPr>
            <w:tcW w:w="415" w:type="pct"/>
            <w:tcBorders>
              <w:top w:val="single" w:sz="8" w:space="0" w:color="000000"/>
              <w:left w:val="single" w:sz="8" w:space="0" w:color="000000"/>
              <w:bottom w:val="single" w:sz="8" w:space="0" w:color="000000"/>
              <w:right w:val="single" w:sz="8" w:space="0" w:color="000000"/>
            </w:tcBorders>
            <w:vAlign w:val="center"/>
          </w:tcPr>
          <w:p w:rsidR="009115B8" w:rsidRPr="00A236F0" w:rsidRDefault="009115B8" w:rsidP="00CF3EFC">
            <w:pPr>
              <w:autoSpaceDE w:val="0"/>
              <w:autoSpaceDN w:val="0"/>
              <w:adjustRightInd w:val="0"/>
              <w:ind w:left="18" w:right="-102" w:hanging="42"/>
              <w:jc w:val="center"/>
              <w:rPr>
                <w:color w:val="000000"/>
              </w:rPr>
            </w:pPr>
            <w:r w:rsidRPr="00A236F0">
              <w:rPr>
                <w:color w:val="000000"/>
              </w:rPr>
              <w:t>19</w:t>
            </w:r>
          </w:p>
        </w:tc>
        <w:tc>
          <w:tcPr>
            <w:tcW w:w="1400" w:type="pct"/>
            <w:tcBorders>
              <w:top w:val="single" w:sz="8" w:space="0" w:color="000000"/>
              <w:left w:val="single" w:sz="8" w:space="0" w:color="000000"/>
              <w:bottom w:val="single" w:sz="8" w:space="0" w:color="000000"/>
              <w:right w:val="single" w:sz="8" w:space="0" w:color="000000"/>
            </w:tcBorders>
            <w:vAlign w:val="center"/>
          </w:tcPr>
          <w:p w:rsidR="009115B8" w:rsidRPr="00B60C28" w:rsidRDefault="009115B8" w:rsidP="00CF3EFC">
            <w:pPr>
              <w:autoSpaceDE w:val="0"/>
              <w:autoSpaceDN w:val="0"/>
              <w:adjustRightInd w:val="0"/>
              <w:ind w:right="6"/>
              <w:jc w:val="both"/>
            </w:pPr>
            <w:r>
              <w:t>Умение анализировать алгоритм логической игры</w:t>
            </w:r>
          </w:p>
        </w:tc>
        <w:tc>
          <w:tcPr>
            <w:tcW w:w="456" w:type="pct"/>
            <w:tcBorders>
              <w:top w:val="single" w:sz="8" w:space="0" w:color="000000"/>
              <w:left w:val="single" w:sz="8" w:space="0" w:color="000000"/>
              <w:bottom w:val="single" w:sz="8" w:space="0" w:color="000000"/>
              <w:right w:val="single" w:sz="8" w:space="0" w:color="000000"/>
            </w:tcBorders>
            <w:vAlign w:val="center"/>
          </w:tcPr>
          <w:p w:rsidR="009115B8" w:rsidRPr="00A236F0" w:rsidRDefault="009115B8" w:rsidP="00CF3EFC">
            <w:pPr>
              <w:autoSpaceDE w:val="0"/>
              <w:autoSpaceDN w:val="0"/>
              <w:adjustRightInd w:val="0"/>
              <w:ind w:firstLine="67"/>
              <w:jc w:val="center"/>
              <w:rPr>
                <w:color w:val="000000"/>
              </w:rPr>
            </w:pPr>
            <w:r>
              <w:rPr>
                <w:color w:val="000000"/>
              </w:rPr>
              <w:t>Б</w:t>
            </w:r>
          </w:p>
        </w:tc>
        <w:tc>
          <w:tcPr>
            <w:tcW w:w="546" w:type="pct"/>
            <w:tcBorders>
              <w:top w:val="single" w:sz="8" w:space="0" w:color="000000"/>
              <w:left w:val="single" w:sz="8" w:space="0" w:color="000000"/>
              <w:bottom w:val="single" w:sz="8" w:space="0" w:color="000000"/>
              <w:right w:val="single" w:sz="8" w:space="0" w:color="000000"/>
            </w:tcBorders>
            <w:vAlign w:val="center"/>
          </w:tcPr>
          <w:p w:rsidR="009115B8" w:rsidRPr="00217AD3" w:rsidRDefault="009115B8" w:rsidP="00CF3EFC">
            <w:pPr>
              <w:jc w:val="center"/>
            </w:pPr>
            <w:r w:rsidRPr="00217AD3">
              <w:t>79,0%</w:t>
            </w:r>
          </w:p>
        </w:tc>
        <w:tc>
          <w:tcPr>
            <w:tcW w:w="546" w:type="pct"/>
            <w:tcBorders>
              <w:top w:val="single" w:sz="8" w:space="0" w:color="000000"/>
              <w:left w:val="single" w:sz="8" w:space="0" w:color="000000"/>
              <w:bottom w:val="single" w:sz="8" w:space="0" w:color="000000"/>
              <w:right w:val="single" w:sz="8" w:space="0" w:color="000000"/>
            </w:tcBorders>
            <w:vAlign w:val="center"/>
          </w:tcPr>
          <w:p w:rsidR="009115B8" w:rsidRPr="00217AD3" w:rsidRDefault="009115B8" w:rsidP="00CF3EFC">
            <w:pPr>
              <w:jc w:val="center"/>
            </w:pPr>
            <w:r w:rsidRPr="00217AD3">
              <w:t>37,1%</w:t>
            </w:r>
          </w:p>
        </w:tc>
        <w:tc>
          <w:tcPr>
            <w:tcW w:w="546" w:type="pct"/>
            <w:tcBorders>
              <w:top w:val="single" w:sz="8" w:space="0" w:color="000000"/>
              <w:left w:val="single" w:sz="8" w:space="0" w:color="000000"/>
              <w:bottom w:val="single" w:sz="8" w:space="0" w:color="000000"/>
              <w:right w:val="single" w:sz="8" w:space="0" w:color="000000"/>
            </w:tcBorders>
            <w:vAlign w:val="center"/>
          </w:tcPr>
          <w:p w:rsidR="009115B8" w:rsidRPr="00217AD3" w:rsidRDefault="009115B8" w:rsidP="00CF3EFC">
            <w:pPr>
              <w:jc w:val="center"/>
            </w:pPr>
            <w:r w:rsidRPr="00217AD3">
              <w:t>70,5%</w:t>
            </w:r>
          </w:p>
        </w:tc>
        <w:tc>
          <w:tcPr>
            <w:tcW w:w="546" w:type="pct"/>
            <w:tcBorders>
              <w:top w:val="single" w:sz="8" w:space="0" w:color="000000"/>
              <w:left w:val="single" w:sz="8" w:space="0" w:color="000000"/>
              <w:bottom w:val="single" w:sz="8" w:space="0" w:color="000000"/>
              <w:right w:val="single" w:sz="8" w:space="0" w:color="000000"/>
            </w:tcBorders>
            <w:vAlign w:val="center"/>
          </w:tcPr>
          <w:p w:rsidR="009115B8" w:rsidRPr="00217AD3" w:rsidRDefault="009115B8" w:rsidP="00CF3EFC">
            <w:pPr>
              <w:jc w:val="center"/>
            </w:pPr>
            <w:r w:rsidRPr="00217AD3">
              <w:t>89,7%</w:t>
            </w:r>
          </w:p>
        </w:tc>
        <w:tc>
          <w:tcPr>
            <w:tcW w:w="545" w:type="pct"/>
            <w:tcBorders>
              <w:top w:val="single" w:sz="8" w:space="0" w:color="000000"/>
              <w:left w:val="single" w:sz="8" w:space="0" w:color="000000"/>
              <w:bottom w:val="single" w:sz="8" w:space="0" w:color="000000"/>
              <w:right w:val="single" w:sz="8" w:space="0" w:color="000000"/>
            </w:tcBorders>
            <w:vAlign w:val="center"/>
          </w:tcPr>
          <w:p w:rsidR="009115B8" w:rsidRPr="00217AD3" w:rsidRDefault="009115B8" w:rsidP="00CF3EFC">
            <w:pPr>
              <w:jc w:val="center"/>
            </w:pPr>
            <w:r w:rsidRPr="00217AD3">
              <w:t>97,1%</w:t>
            </w:r>
          </w:p>
        </w:tc>
      </w:tr>
      <w:tr w:rsidR="009115B8" w:rsidRPr="00A236F0" w:rsidTr="00CF3EFC">
        <w:trPr>
          <w:trHeight w:val="20"/>
          <w:jc w:val="center"/>
        </w:trPr>
        <w:tc>
          <w:tcPr>
            <w:tcW w:w="415" w:type="pct"/>
            <w:tcBorders>
              <w:top w:val="single" w:sz="8" w:space="0" w:color="000000"/>
              <w:left w:val="single" w:sz="8" w:space="0" w:color="000000"/>
              <w:bottom w:val="single" w:sz="8" w:space="0" w:color="000000"/>
              <w:right w:val="single" w:sz="8" w:space="0" w:color="000000"/>
            </w:tcBorders>
            <w:vAlign w:val="center"/>
          </w:tcPr>
          <w:p w:rsidR="009115B8" w:rsidRPr="00A236F0" w:rsidRDefault="009115B8" w:rsidP="00CF3EFC">
            <w:pPr>
              <w:autoSpaceDE w:val="0"/>
              <w:autoSpaceDN w:val="0"/>
              <w:adjustRightInd w:val="0"/>
              <w:ind w:left="18" w:right="-102" w:hanging="42"/>
              <w:jc w:val="center"/>
              <w:rPr>
                <w:color w:val="000000"/>
              </w:rPr>
            </w:pPr>
            <w:r w:rsidRPr="00A236F0">
              <w:rPr>
                <w:color w:val="000000"/>
              </w:rPr>
              <w:t>20</w:t>
            </w:r>
          </w:p>
        </w:tc>
        <w:tc>
          <w:tcPr>
            <w:tcW w:w="1400" w:type="pct"/>
            <w:tcBorders>
              <w:top w:val="single" w:sz="8" w:space="0" w:color="000000"/>
              <w:left w:val="single" w:sz="8" w:space="0" w:color="000000"/>
              <w:bottom w:val="single" w:sz="8" w:space="0" w:color="000000"/>
              <w:right w:val="single" w:sz="8" w:space="0" w:color="000000"/>
            </w:tcBorders>
            <w:vAlign w:val="center"/>
          </w:tcPr>
          <w:p w:rsidR="009115B8" w:rsidRPr="00B60C28" w:rsidRDefault="009115B8" w:rsidP="00CF3EFC">
            <w:pPr>
              <w:autoSpaceDE w:val="0"/>
              <w:autoSpaceDN w:val="0"/>
              <w:adjustRightInd w:val="0"/>
              <w:ind w:right="6"/>
              <w:jc w:val="both"/>
            </w:pPr>
            <w:r>
              <w:t>Умение найти выигрышную стратегию игры</w:t>
            </w:r>
          </w:p>
        </w:tc>
        <w:tc>
          <w:tcPr>
            <w:tcW w:w="456" w:type="pct"/>
            <w:tcBorders>
              <w:top w:val="single" w:sz="8" w:space="0" w:color="000000"/>
              <w:left w:val="single" w:sz="8" w:space="0" w:color="000000"/>
              <w:bottom w:val="single" w:sz="8" w:space="0" w:color="000000"/>
              <w:right w:val="single" w:sz="8" w:space="0" w:color="000000"/>
            </w:tcBorders>
            <w:vAlign w:val="center"/>
          </w:tcPr>
          <w:p w:rsidR="009115B8" w:rsidRPr="00A236F0" w:rsidRDefault="009115B8" w:rsidP="00CF3EFC">
            <w:pPr>
              <w:autoSpaceDE w:val="0"/>
              <w:autoSpaceDN w:val="0"/>
              <w:adjustRightInd w:val="0"/>
              <w:ind w:firstLine="67"/>
              <w:jc w:val="center"/>
              <w:rPr>
                <w:color w:val="000000"/>
              </w:rPr>
            </w:pPr>
            <w:r w:rsidRPr="00A236F0">
              <w:rPr>
                <w:color w:val="000000"/>
              </w:rPr>
              <w:t>П</w:t>
            </w:r>
          </w:p>
        </w:tc>
        <w:tc>
          <w:tcPr>
            <w:tcW w:w="546" w:type="pct"/>
            <w:tcBorders>
              <w:top w:val="single" w:sz="8" w:space="0" w:color="000000"/>
              <w:left w:val="single" w:sz="8" w:space="0" w:color="000000"/>
              <w:bottom w:val="single" w:sz="8" w:space="0" w:color="000000"/>
              <w:right w:val="single" w:sz="8" w:space="0" w:color="000000"/>
            </w:tcBorders>
            <w:vAlign w:val="center"/>
          </w:tcPr>
          <w:p w:rsidR="009115B8" w:rsidRPr="00217AD3" w:rsidRDefault="009115B8" w:rsidP="00CF3EFC">
            <w:pPr>
              <w:jc w:val="center"/>
            </w:pPr>
            <w:r w:rsidRPr="00217AD3">
              <w:t>67,8%</w:t>
            </w:r>
          </w:p>
        </w:tc>
        <w:tc>
          <w:tcPr>
            <w:tcW w:w="546" w:type="pct"/>
            <w:tcBorders>
              <w:top w:val="single" w:sz="8" w:space="0" w:color="000000"/>
              <w:left w:val="single" w:sz="8" w:space="0" w:color="000000"/>
              <w:bottom w:val="single" w:sz="8" w:space="0" w:color="000000"/>
              <w:right w:val="single" w:sz="8" w:space="0" w:color="000000"/>
            </w:tcBorders>
            <w:vAlign w:val="center"/>
          </w:tcPr>
          <w:p w:rsidR="009115B8" w:rsidRPr="00217AD3" w:rsidRDefault="009115B8" w:rsidP="00CF3EFC">
            <w:pPr>
              <w:jc w:val="center"/>
            </w:pPr>
            <w:r w:rsidRPr="00217AD3">
              <w:t>3,2%</w:t>
            </w:r>
          </w:p>
        </w:tc>
        <w:tc>
          <w:tcPr>
            <w:tcW w:w="546" w:type="pct"/>
            <w:tcBorders>
              <w:top w:val="single" w:sz="8" w:space="0" w:color="000000"/>
              <w:left w:val="single" w:sz="8" w:space="0" w:color="000000"/>
              <w:bottom w:val="single" w:sz="8" w:space="0" w:color="000000"/>
              <w:right w:val="single" w:sz="8" w:space="0" w:color="000000"/>
            </w:tcBorders>
            <w:vAlign w:val="center"/>
          </w:tcPr>
          <w:p w:rsidR="009115B8" w:rsidRPr="00217AD3" w:rsidRDefault="009115B8" w:rsidP="00CF3EFC">
            <w:pPr>
              <w:jc w:val="center"/>
            </w:pPr>
            <w:r w:rsidRPr="00217AD3">
              <w:t>47,4%</w:t>
            </w:r>
          </w:p>
        </w:tc>
        <w:tc>
          <w:tcPr>
            <w:tcW w:w="546" w:type="pct"/>
            <w:tcBorders>
              <w:top w:val="single" w:sz="8" w:space="0" w:color="000000"/>
              <w:left w:val="single" w:sz="8" w:space="0" w:color="000000"/>
              <w:bottom w:val="single" w:sz="8" w:space="0" w:color="000000"/>
              <w:right w:val="single" w:sz="8" w:space="0" w:color="000000"/>
            </w:tcBorders>
            <w:vAlign w:val="center"/>
          </w:tcPr>
          <w:p w:rsidR="009115B8" w:rsidRPr="00217AD3" w:rsidRDefault="009115B8" w:rsidP="00CF3EFC">
            <w:pPr>
              <w:jc w:val="center"/>
            </w:pPr>
            <w:r w:rsidRPr="00217AD3">
              <w:t>87,6%</w:t>
            </w:r>
          </w:p>
        </w:tc>
        <w:tc>
          <w:tcPr>
            <w:tcW w:w="545" w:type="pct"/>
            <w:tcBorders>
              <w:top w:val="single" w:sz="8" w:space="0" w:color="000000"/>
              <w:left w:val="single" w:sz="8" w:space="0" w:color="000000"/>
              <w:bottom w:val="single" w:sz="8" w:space="0" w:color="000000"/>
              <w:right w:val="single" w:sz="8" w:space="0" w:color="000000"/>
            </w:tcBorders>
            <w:vAlign w:val="center"/>
          </w:tcPr>
          <w:p w:rsidR="009115B8" w:rsidRPr="00217AD3" w:rsidRDefault="009115B8" w:rsidP="00CF3EFC">
            <w:pPr>
              <w:jc w:val="center"/>
            </w:pPr>
            <w:r>
              <w:t>100</w:t>
            </w:r>
            <w:r w:rsidRPr="00217AD3">
              <w:t>%</w:t>
            </w:r>
          </w:p>
        </w:tc>
      </w:tr>
      <w:tr w:rsidR="009115B8" w:rsidRPr="00A236F0" w:rsidTr="00CF3EFC">
        <w:trPr>
          <w:trHeight w:val="20"/>
          <w:jc w:val="center"/>
        </w:trPr>
        <w:tc>
          <w:tcPr>
            <w:tcW w:w="415" w:type="pct"/>
            <w:tcBorders>
              <w:top w:val="single" w:sz="8" w:space="0" w:color="000000"/>
              <w:left w:val="single" w:sz="8" w:space="0" w:color="000000"/>
              <w:bottom w:val="single" w:sz="8" w:space="0" w:color="000000"/>
              <w:right w:val="single" w:sz="8" w:space="0" w:color="000000"/>
            </w:tcBorders>
            <w:vAlign w:val="center"/>
          </w:tcPr>
          <w:p w:rsidR="009115B8" w:rsidRPr="00A236F0" w:rsidRDefault="009115B8" w:rsidP="00CF3EFC">
            <w:pPr>
              <w:autoSpaceDE w:val="0"/>
              <w:autoSpaceDN w:val="0"/>
              <w:adjustRightInd w:val="0"/>
              <w:ind w:left="18" w:right="-102" w:hanging="42"/>
              <w:jc w:val="center"/>
              <w:rPr>
                <w:color w:val="000000"/>
              </w:rPr>
            </w:pPr>
            <w:r w:rsidRPr="00A236F0">
              <w:rPr>
                <w:color w:val="000000"/>
              </w:rPr>
              <w:t>21</w:t>
            </w:r>
          </w:p>
        </w:tc>
        <w:tc>
          <w:tcPr>
            <w:tcW w:w="1400" w:type="pct"/>
            <w:tcBorders>
              <w:top w:val="single" w:sz="8" w:space="0" w:color="000000"/>
              <w:left w:val="single" w:sz="8" w:space="0" w:color="000000"/>
              <w:bottom w:val="single" w:sz="8" w:space="0" w:color="000000"/>
              <w:right w:val="single" w:sz="8" w:space="0" w:color="000000"/>
            </w:tcBorders>
            <w:vAlign w:val="center"/>
          </w:tcPr>
          <w:p w:rsidR="009115B8" w:rsidRPr="00B60C28" w:rsidRDefault="009115B8" w:rsidP="00CF3EFC">
            <w:pPr>
              <w:autoSpaceDE w:val="0"/>
              <w:autoSpaceDN w:val="0"/>
              <w:adjustRightInd w:val="0"/>
              <w:ind w:right="6"/>
              <w:jc w:val="both"/>
            </w:pPr>
            <w:r w:rsidRPr="00B60C28">
              <w:t xml:space="preserve">Умение построить дерево игры по заданному алгоритму и </w:t>
            </w:r>
            <w:r>
              <w:t xml:space="preserve">найти </w:t>
            </w:r>
            <w:r w:rsidRPr="00B60C28">
              <w:t>выигрышную стратегию</w:t>
            </w:r>
          </w:p>
        </w:tc>
        <w:tc>
          <w:tcPr>
            <w:tcW w:w="456" w:type="pct"/>
            <w:tcBorders>
              <w:top w:val="single" w:sz="8" w:space="0" w:color="000000"/>
              <w:left w:val="single" w:sz="8" w:space="0" w:color="000000"/>
              <w:bottom w:val="single" w:sz="8" w:space="0" w:color="000000"/>
              <w:right w:val="single" w:sz="8" w:space="0" w:color="000000"/>
            </w:tcBorders>
            <w:vAlign w:val="center"/>
          </w:tcPr>
          <w:p w:rsidR="009115B8" w:rsidRPr="00A236F0" w:rsidRDefault="009115B8" w:rsidP="00CF3EFC">
            <w:pPr>
              <w:autoSpaceDE w:val="0"/>
              <w:autoSpaceDN w:val="0"/>
              <w:adjustRightInd w:val="0"/>
              <w:ind w:firstLine="67"/>
              <w:jc w:val="center"/>
              <w:rPr>
                <w:color w:val="000000"/>
              </w:rPr>
            </w:pPr>
            <w:r>
              <w:rPr>
                <w:color w:val="000000"/>
              </w:rPr>
              <w:t>В</w:t>
            </w:r>
          </w:p>
        </w:tc>
        <w:tc>
          <w:tcPr>
            <w:tcW w:w="546" w:type="pct"/>
            <w:tcBorders>
              <w:top w:val="single" w:sz="8" w:space="0" w:color="000000"/>
              <w:left w:val="single" w:sz="8" w:space="0" w:color="000000"/>
              <w:bottom w:val="single" w:sz="8" w:space="0" w:color="000000"/>
              <w:right w:val="single" w:sz="8" w:space="0" w:color="000000"/>
            </w:tcBorders>
            <w:vAlign w:val="center"/>
          </w:tcPr>
          <w:p w:rsidR="009115B8" w:rsidRPr="00217AD3" w:rsidRDefault="009115B8" w:rsidP="00CF3EFC">
            <w:pPr>
              <w:jc w:val="center"/>
            </w:pPr>
            <w:r w:rsidRPr="00217AD3">
              <w:t>53,4%</w:t>
            </w:r>
          </w:p>
        </w:tc>
        <w:tc>
          <w:tcPr>
            <w:tcW w:w="546" w:type="pct"/>
            <w:tcBorders>
              <w:top w:val="single" w:sz="8" w:space="0" w:color="000000"/>
              <w:left w:val="single" w:sz="8" w:space="0" w:color="000000"/>
              <w:bottom w:val="single" w:sz="8" w:space="0" w:color="000000"/>
              <w:right w:val="single" w:sz="8" w:space="0" w:color="000000"/>
            </w:tcBorders>
            <w:vAlign w:val="center"/>
          </w:tcPr>
          <w:p w:rsidR="009115B8" w:rsidRPr="00217AD3" w:rsidRDefault="009115B8" w:rsidP="00CF3EFC">
            <w:pPr>
              <w:jc w:val="center"/>
            </w:pPr>
            <w:r>
              <w:t>0</w:t>
            </w:r>
            <w:r w:rsidRPr="00217AD3">
              <w:t>%</w:t>
            </w:r>
          </w:p>
        </w:tc>
        <w:tc>
          <w:tcPr>
            <w:tcW w:w="546" w:type="pct"/>
            <w:tcBorders>
              <w:top w:val="single" w:sz="8" w:space="0" w:color="000000"/>
              <w:left w:val="single" w:sz="8" w:space="0" w:color="000000"/>
              <w:bottom w:val="single" w:sz="8" w:space="0" w:color="000000"/>
              <w:right w:val="single" w:sz="8" w:space="0" w:color="000000"/>
            </w:tcBorders>
            <w:vAlign w:val="center"/>
          </w:tcPr>
          <w:p w:rsidR="009115B8" w:rsidRPr="00217AD3" w:rsidRDefault="009115B8" w:rsidP="00CF3EFC">
            <w:pPr>
              <w:jc w:val="center"/>
            </w:pPr>
            <w:r w:rsidRPr="00217AD3">
              <w:t>23,1%</w:t>
            </w:r>
          </w:p>
        </w:tc>
        <w:tc>
          <w:tcPr>
            <w:tcW w:w="546" w:type="pct"/>
            <w:tcBorders>
              <w:top w:val="single" w:sz="8" w:space="0" w:color="000000"/>
              <w:left w:val="single" w:sz="8" w:space="0" w:color="000000"/>
              <w:bottom w:val="single" w:sz="8" w:space="0" w:color="000000"/>
              <w:right w:val="single" w:sz="8" w:space="0" w:color="000000"/>
            </w:tcBorders>
            <w:vAlign w:val="center"/>
          </w:tcPr>
          <w:p w:rsidR="009115B8" w:rsidRPr="00217AD3" w:rsidRDefault="009115B8" w:rsidP="00CF3EFC">
            <w:pPr>
              <w:jc w:val="center"/>
            </w:pPr>
            <w:r w:rsidRPr="00217AD3">
              <w:t>71,1%</w:t>
            </w:r>
          </w:p>
        </w:tc>
        <w:tc>
          <w:tcPr>
            <w:tcW w:w="545" w:type="pct"/>
            <w:tcBorders>
              <w:top w:val="single" w:sz="8" w:space="0" w:color="000000"/>
              <w:left w:val="single" w:sz="8" w:space="0" w:color="000000"/>
              <w:bottom w:val="single" w:sz="8" w:space="0" w:color="000000"/>
              <w:right w:val="single" w:sz="8" w:space="0" w:color="000000"/>
            </w:tcBorders>
            <w:vAlign w:val="center"/>
          </w:tcPr>
          <w:p w:rsidR="009115B8" w:rsidRPr="00217AD3" w:rsidRDefault="009115B8" w:rsidP="00CF3EFC">
            <w:pPr>
              <w:jc w:val="center"/>
            </w:pPr>
            <w:r w:rsidRPr="00217AD3">
              <w:t>98,1%</w:t>
            </w:r>
          </w:p>
        </w:tc>
      </w:tr>
      <w:tr w:rsidR="009115B8" w:rsidRPr="00A236F0" w:rsidTr="00CF3EFC">
        <w:trPr>
          <w:trHeight w:val="20"/>
          <w:jc w:val="center"/>
        </w:trPr>
        <w:tc>
          <w:tcPr>
            <w:tcW w:w="415" w:type="pct"/>
            <w:tcBorders>
              <w:top w:val="single" w:sz="8" w:space="0" w:color="000000"/>
              <w:left w:val="single" w:sz="8" w:space="0" w:color="000000"/>
              <w:bottom w:val="single" w:sz="8" w:space="0" w:color="000000"/>
              <w:right w:val="single" w:sz="8" w:space="0" w:color="000000"/>
            </w:tcBorders>
            <w:vAlign w:val="center"/>
          </w:tcPr>
          <w:p w:rsidR="009115B8" w:rsidRPr="00A236F0" w:rsidRDefault="009115B8" w:rsidP="00CF3EFC">
            <w:pPr>
              <w:autoSpaceDE w:val="0"/>
              <w:autoSpaceDN w:val="0"/>
              <w:adjustRightInd w:val="0"/>
              <w:ind w:left="18" w:right="-102" w:hanging="42"/>
              <w:jc w:val="center"/>
              <w:rPr>
                <w:color w:val="000000"/>
              </w:rPr>
            </w:pPr>
            <w:r w:rsidRPr="00A236F0">
              <w:rPr>
                <w:color w:val="000000"/>
              </w:rPr>
              <w:t>22</w:t>
            </w:r>
          </w:p>
        </w:tc>
        <w:tc>
          <w:tcPr>
            <w:tcW w:w="1400" w:type="pct"/>
            <w:tcBorders>
              <w:top w:val="single" w:sz="8" w:space="0" w:color="000000"/>
              <w:left w:val="single" w:sz="8" w:space="0" w:color="000000"/>
              <w:bottom w:val="single" w:sz="8" w:space="0" w:color="000000"/>
              <w:right w:val="single" w:sz="8" w:space="0" w:color="000000"/>
            </w:tcBorders>
            <w:vAlign w:val="center"/>
          </w:tcPr>
          <w:p w:rsidR="009115B8" w:rsidRPr="00B60C28" w:rsidRDefault="009115B8" w:rsidP="00CF3EFC">
            <w:pPr>
              <w:autoSpaceDE w:val="0"/>
              <w:autoSpaceDN w:val="0"/>
              <w:adjustRightInd w:val="0"/>
              <w:ind w:right="6"/>
              <w:jc w:val="both"/>
            </w:pPr>
            <w:r w:rsidRPr="00B60C28">
              <w:t xml:space="preserve">Умение анализировать </w:t>
            </w:r>
            <w:r>
              <w:t>алгоритм, содержащий ветвление и цикл</w:t>
            </w:r>
          </w:p>
        </w:tc>
        <w:tc>
          <w:tcPr>
            <w:tcW w:w="456" w:type="pct"/>
            <w:tcBorders>
              <w:top w:val="single" w:sz="8" w:space="0" w:color="000000"/>
              <w:left w:val="single" w:sz="8" w:space="0" w:color="000000"/>
              <w:bottom w:val="single" w:sz="8" w:space="0" w:color="000000"/>
              <w:right w:val="single" w:sz="8" w:space="0" w:color="000000"/>
            </w:tcBorders>
            <w:vAlign w:val="center"/>
          </w:tcPr>
          <w:p w:rsidR="009115B8" w:rsidRPr="00A236F0" w:rsidRDefault="009115B8" w:rsidP="00CF3EFC">
            <w:pPr>
              <w:autoSpaceDE w:val="0"/>
              <w:autoSpaceDN w:val="0"/>
              <w:adjustRightInd w:val="0"/>
              <w:ind w:firstLine="67"/>
              <w:jc w:val="center"/>
              <w:rPr>
                <w:color w:val="000000"/>
              </w:rPr>
            </w:pPr>
            <w:r w:rsidRPr="00A236F0">
              <w:rPr>
                <w:color w:val="000000"/>
              </w:rPr>
              <w:t>П</w:t>
            </w:r>
          </w:p>
        </w:tc>
        <w:tc>
          <w:tcPr>
            <w:tcW w:w="546" w:type="pct"/>
            <w:tcBorders>
              <w:top w:val="single" w:sz="8" w:space="0" w:color="000000"/>
              <w:left w:val="single" w:sz="8" w:space="0" w:color="000000"/>
              <w:bottom w:val="single" w:sz="8" w:space="0" w:color="000000"/>
              <w:right w:val="single" w:sz="8" w:space="0" w:color="000000"/>
            </w:tcBorders>
            <w:vAlign w:val="center"/>
          </w:tcPr>
          <w:p w:rsidR="009115B8" w:rsidRPr="00217AD3" w:rsidRDefault="009115B8" w:rsidP="00CF3EFC">
            <w:pPr>
              <w:jc w:val="center"/>
            </w:pPr>
            <w:r w:rsidRPr="00217AD3">
              <w:t>71,3%</w:t>
            </w:r>
          </w:p>
        </w:tc>
        <w:tc>
          <w:tcPr>
            <w:tcW w:w="546" w:type="pct"/>
            <w:tcBorders>
              <w:top w:val="single" w:sz="8" w:space="0" w:color="000000"/>
              <w:left w:val="single" w:sz="8" w:space="0" w:color="000000"/>
              <w:bottom w:val="single" w:sz="8" w:space="0" w:color="000000"/>
              <w:right w:val="single" w:sz="8" w:space="0" w:color="000000"/>
            </w:tcBorders>
            <w:vAlign w:val="center"/>
          </w:tcPr>
          <w:p w:rsidR="009115B8" w:rsidRPr="00217AD3" w:rsidRDefault="009115B8" w:rsidP="00CF3EFC">
            <w:pPr>
              <w:jc w:val="center"/>
            </w:pPr>
            <w:r w:rsidRPr="00217AD3">
              <w:t>14,5%</w:t>
            </w:r>
          </w:p>
        </w:tc>
        <w:tc>
          <w:tcPr>
            <w:tcW w:w="546" w:type="pct"/>
            <w:tcBorders>
              <w:top w:val="single" w:sz="8" w:space="0" w:color="000000"/>
              <w:left w:val="single" w:sz="8" w:space="0" w:color="000000"/>
              <w:bottom w:val="single" w:sz="8" w:space="0" w:color="000000"/>
              <w:right w:val="single" w:sz="8" w:space="0" w:color="000000"/>
            </w:tcBorders>
            <w:vAlign w:val="center"/>
          </w:tcPr>
          <w:p w:rsidR="009115B8" w:rsidRPr="00217AD3" w:rsidRDefault="009115B8" w:rsidP="00CF3EFC">
            <w:pPr>
              <w:jc w:val="center"/>
            </w:pPr>
            <w:r w:rsidRPr="00217AD3">
              <w:t>57,1%</w:t>
            </w:r>
          </w:p>
        </w:tc>
        <w:tc>
          <w:tcPr>
            <w:tcW w:w="546" w:type="pct"/>
            <w:tcBorders>
              <w:top w:val="single" w:sz="8" w:space="0" w:color="000000"/>
              <w:left w:val="single" w:sz="8" w:space="0" w:color="000000"/>
              <w:bottom w:val="single" w:sz="8" w:space="0" w:color="000000"/>
              <w:right w:val="single" w:sz="8" w:space="0" w:color="000000"/>
            </w:tcBorders>
            <w:vAlign w:val="center"/>
          </w:tcPr>
          <w:p w:rsidR="009115B8" w:rsidRPr="00217AD3" w:rsidRDefault="009115B8" w:rsidP="00CF3EFC">
            <w:pPr>
              <w:jc w:val="center"/>
            </w:pPr>
            <w:r w:rsidRPr="00217AD3">
              <w:t>86,6%</w:t>
            </w:r>
          </w:p>
        </w:tc>
        <w:tc>
          <w:tcPr>
            <w:tcW w:w="545" w:type="pct"/>
            <w:tcBorders>
              <w:top w:val="single" w:sz="8" w:space="0" w:color="000000"/>
              <w:left w:val="single" w:sz="8" w:space="0" w:color="000000"/>
              <w:bottom w:val="single" w:sz="8" w:space="0" w:color="000000"/>
              <w:right w:val="single" w:sz="8" w:space="0" w:color="000000"/>
            </w:tcBorders>
            <w:vAlign w:val="center"/>
          </w:tcPr>
          <w:p w:rsidR="009115B8" w:rsidRPr="00217AD3" w:rsidRDefault="009115B8" w:rsidP="00CF3EFC">
            <w:pPr>
              <w:jc w:val="center"/>
            </w:pPr>
            <w:r w:rsidRPr="00217AD3">
              <w:t>98,1%</w:t>
            </w:r>
          </w:p>
        </w:tc>
      </w:tr>
      <w:tr w:rsidR="009115B8" w:rsidRPr="00A236F0" w:rsidTr="00CF3EFC">
        <w:trPr>
          <w:trHeight w:val="20"/>
          <w:jc w:val="center"/>
        </w:trPr>
        <w:tc>
          <w:tcPr>
            <w:tcW w:w="415" w:type="pct"/>
            <w:tcBorders>
              <w:top w:val="single" w:sz="8" w:space="0" w:color="000000"/>
              <w:left w:val="single" w:sz="8" w:space="0" w:color="000000"/>
              <w:bottom w:val="single" w:sz="8" w:space="0" w:color="000000"/>
              <w:right w:val="single" w:sz="8" w:space="0" w:color="000000"/>
            </w:tcBorders>
            <w:vAlign w:val="center"/>
          </w:tcPr>
          <w:p w:rsidR="009115B8" w:rsidRPr="00A236F0" w:rsidRDefault="009115B8" w:rsidP="00CF3EFC">
            <w:pPr>
              <w:autoSpaceDE w:val="0"/>
              <w:autoSpaceDN w:val="0"/>
              <w:adjustRightInd w:val="0"/>
              <w:ind w:left="18" w:right="-102" w:hanging="42"/>
              <w:jc w:val="center"/>
              <w:rPr>
                <w:color w:val="000000"/>
              </w:rPr>
            </w:pPr>
            <w:r w:rsidRPr="00A236F0">
              <w:rPr>
                <w:color w:val="000000"/>
              </w:rPr>
              <w:t>23</w:t>
            </w:r>
          </w:p>
        </w:tc>
        <w:tc>
          <w:tcPr>
            <w:tcW w:w="1400" w:type="pct"/>
            <w:tcBorders>
              <w:top w:val="single" w:sz="8" w:space="0" w:color="000000"/>
              <w:left w:val="single" w:sz="8" w:space="0" w:color="000000"/>
              <w:bottom w:val="single" w:sz="8" w:space="0" w:color="000000"/>
              <w:right w:val="single" w:sz="8" w:space="0" w:color="000000"/>
            </w:tcBorders>
            <w:vAlign w:val="center"/>
          </w:tcPr>
          <w:p w:rsidR="009115B8" w:rsidRPr="00B60C28" w:rsidRDefault="009115B8" w:rsidP="00CF3EFC">
            <w:pPr>
              <w:autoSpaceDE w:val="0"/>
              <w:autoSpaceDN w:val="0"/>
              <w:adjustRightInd w:val="0"/>
              <w:ind w:right="6"/>
              <w:jc w:val="both"/>
            </w:pPr>
            <w:r w:rsidRPr="00B60C28">
              <w:t>Умение анализировать</w:t>
            </w:r>
            <w:r>
              <w:t xml:space="preserve"> результат исполнения </w:t>
            </w:r>
            <w:r w:rsidRPr="00B60C28">
              <w:t xml:space="preserve"> </w:t>
            </w:r>
            <w:r>
              <w:lastRenderedPageBreak/>
              <w:t>алгоритма, содержащего ветвление и цикл</w:t>
            </w:r>
          </w:p>
        </w:tc>
        <w:tc>
          <w:tcPr>
            <w:tcW w:w="456" w:type="pct"/>
            <w:tcBorders>
              <w:top w:val="single" w:sz="8" w:space="0" w:color="000000"/>
              <w:left w:val="single" w:sz="8" w:space="0" w:color="000000"/>
              <w:bottom w:val="single" w:sz="8" w:space="0" w:color="000000"/>
              <w:right w:val="single" w:sz="8" w:space="0" w:color="000000"/>
            </w:tcBorders>
            <w:vAlign w:val="center"/>
          </w:tcPr>
          <w:p w:rsidR="009115B8" w:rsidRPr="00A236F0" w:rsidRDefault="009115B8" w:rsidP="00CF3EFC">
            <w:pPr>
              <w:autoSpaceDE w:val="0"/>
              <w:autoSpaceDN w:val="0"/>
              <w:adjustRightInd w:val="0"/>
              <w:ind w:firstLine="67"/>
              <w:jc w:val="center"/>
              <w:rPr>
                <w:color w:val="000000"/>
              </w:rPr>
            </w:pPr>
            <w:r>
              <w:rPr>
                <w:color w:val="000000"/>
              </w:rPr>
              <w:lastRenderedPageBreak/>
              <w:t>П</w:t>
            </w:r>
          </w:p>
        </w:tc>
        <w:tc>
          <w:tcPr>
            <w:tcW w:w="546" w:type="pct"/>
            <w:tcBorders>
              <w:top w:val="single" w:sz="8" w:space="0" w:color="000000"/>
              <w:left w:val="single" w:sz="8" w:space="0" w:color="000000"/>
              <w:bottom w:val="single" w:sz="8" w:space="0" w:color="000000"/>
              <w:right w:val="single" w:sz="8" w:space="0" w:color="000000"/>
            </w:tcBorders>
            <w:vAlign w:val="center"/>
          </w:tcPr>
          <w:p w:rsidR="009115B8" w:rsidRPr="00217AD3" w:rsidRDefault="009115B8" w:rsidP="00CF3EFC">
            <w:pPr>
              <w:jc w:val="center"/>
            </w:pPr>
            <w:r w:rsidRPr="00217AD3">
              <w:t>41,9%</w:t>
            </w:r>
          </w:p>
        </w:tc>
        <w:tc>
          <w:tcPr>
            <w:tcW w:w="546" w:type="pct"/>
            <w:tcBorders>
              <w:top w:val="single" w:sz="8" w:space="0" w:color="000000"/>
              <w:left w:val="single" w:sz="8" w:space="0" w:color="000000"/>
              <w:bottom w:val="single" w:sz="8" w:space="0" w:color="000000"/>
              <w:right w:val="single" w:sz="8" w:space="0" w:color="000000"/>
            </w:tcBorders>
            <w:vAlign w:val="center"/>
          </w:tcPr>
          <w:p w:rsidR="009115B8" w:rsidRPr="00217AD3" w:rsidRDefault="009115B8" w:rsidP="00CF3EFC">
            <w:pPr>
              <w:jc w:val="center"/>
            </w:pPr>
            <w:r>
              <w:t>0</w:t>
            </w:r>
            <w:r w:rsidRPr="00217AD3">
              <w:t>%</w:t>
            </w:r>
          </w:p>
        </w:tc>
        <w:tc>
          <w:tcPr>
            <w:tcW w:w="546" w:type="pct"/>
            <w:tcBorders>
              <w:top w:val="single" w:sz="8" w:space="0" w:color="000000"/>
              <w:left w:val="single" w:sz="8" w:space="0" w:color="000000"/>
              <w:bottom w:val="single" w:sz="8" w:space="0" w:color="000000"/>
              <w:right w:val="single" w:sz="8" w:space="0" w:color="000000"/>
            </w:tcBorders>
            <w:vAlign w:val="center"/>
          </w:tcPr>
          <w:p w:rsidR="009115B8" w:rsidRPr="00217AD3" w:rsidRDefault="009115B8" w:rsidP="00CF3EFC">
            <w:pPr>
              <w:jc w:val="center"/>
            </w:pPr>
            <w:r w:rsidRPr="00217AD3">
              <w:t>14,1%</w:t>
            </w:r>
          </w:p>
        </w:tc>
        <w:tc>
          <w:tcPr>
            <w:tcW w:w="546" w:type="pct"/>
            <w:tcBorders>
              <w:top w:val="single" w:sz="8" w:space="0" w:color="000000"/>
              <w:left w:val="single" w:sz="8" w:space="0" w:color="000000"/>
              <w:bottom w:val="single" w:sz="8" w:space="0" w:color="000000"/>
              <w:right w:val="single" w:sz="8" w:space="0" w:color="000000"/>
            </w:tcBorders>
            <w:vAlign w:val="center"/>
          </w:tcPr>
          <w:p w:rsidR="009115B8" w:rsidRPr="00217AD3" w:rsidRDefault="009115B8" w:rsidP="00CF3EFC">
            <w:pPr>
              <w:jc w:val="center"/>
            </w:pPr>
            <w:r w:rsidRPr="00217AD3">
              <w:t>52,1%</w:t>
            </w:r>
          </w:p>
        </w:tc>
        <w:tc>
          <w:tcPr>
            <w:tcW w:w="545" w:type="pct"/>
            <w:tcBorders>
              <w:top w:val="single" w:sz="8" w:space="0" w:color="000000"/>
              <w:left w:val="single" w:sz="8" w:space="0" w:color="000000"/>
              <w:bottom w:val="single" w:sz="8" w:space="0" w:color="000000"/>
              <w:right w:val="single" w:sz="8" w:space="0" w:color="000000"/>
            </w:tcBorders>
            <w:vAlign w:val="center"/>
          </w:tcPr>
          <w:p w:rsidR="009115B8" w:rsidRPr="00217AD3" w:rsidRDefault="009115B8" w:rsidP="00CF3EFC">
            <w:pPr>
              <w:jc w:val="center"/>
            </w:pPr>
            <w:r w:rsidRPr="00217AD3">
              <w:t>90,3%</w:t>
            </w:r>
          </w:p>
        </w:tc>
      </w:tr>
      <w:tr w:rsidR="009115B8" w:rsidRPr="00A236F0" w:rsidTr="00CF3EFC">
        <w:trPr>
          <w:trHeight w:val="20"/>
          <w:jc w:val="center"/>
        </w:trPr>
        <w:tc>
          <w:tcPr>
            <w:tcW w:w="415" w:type="pct"/>
            <w:tcBorders>
              <w:top w:val="single" w:sz="8" w:space="0" w:color="000000"/>
              <w:left w:val="single" w:sz="8" w:space="0" w:color="000000"/>
              <w:bottom w:val="single" w:sz="8" w:space="0" w:color="000000"/>
              <w:right w:val="single" w:sz="8" w:space="0" w:color="000000"/>
            </w:tcBorders>
            <w:vAlign w:val="center"/>
          </w:tcPr>
          <w:p w:rsidR="009115B8" w:rsidRPr="00A236F0" w:rsidRDefault="009115B8" w:rsidP="00CF3EFC">
            <w:pPr>
              <w:autoSpaceDE w:val="0"/>
              <w:autoSpaceDN w:val="0"/>
              <w:adjustRightInd w:val="0"/>
              <w:ind w:left="18" w:right="-102" w:hanging="42"/>
              <w:jc w:val="center"/>
              <w:rPr>
                <w:color w:val="000000"/>
              </w:rPr>
            </w:pPr>
            <w:r w:rsidRPr="00A236F0">
              <w:rPr>
                <w:color w:val="000000"/>
              </w:rPr>
              <w:lastRenderedPageBreak/>
              <w:t>24</w:t>
            </w:r>
          </w:p>
        </w:tc>
        <w:tc>
          <w:tcPr>
            <w:tcW w:w="1400" w:type="pct"/>
            <w:tcBorders>
              <w:top w:val="single" w:sz="8" w:space="0" w:color="000000"/>
              <w:left w:val="single" w:sz="8" w:space="0" w:color="000000"/>
              <w:bottom w:val="single" w:sz="8" w:space="0" w:color="000000"/>
              <w:right w:val="single" w:sz="8" w:space="0" w:color="000000"/>
            </w:tcBorders>
          </w:tcPr>
          <w:p w:rsidR="009115B8" w:rsidRDefault="009115B8" w:rsidP="00CF3EFC">
            <w:r w:rsidRPr="00B25E17">
              <w:t xml:space="preserve">Умения создавать собственные программы (30–50 строк) для </w:t>
            </w:r>
            <w:r>
              <w:t>обработки символьной информации</w:t>
            </w:r>
          </w:p>
        </w:tc>
        <w:tc>
          <w:tcPr>
            <w:tcW w:w="456" w:type="pct"/>
            <w:tcBorders>
              <w:top w:val="single" w:sz="8" w:space="0" w:color="000000"/>
              <w:left w:val="single" w:sz="8" w:space="0" w:color="000000"/>
              <w:bottom w:val="single" w:sz="8" w:space="0" w:color="000000"/>
              <w:right w:val="single" w:sz="8" w:space="0" w:color="000000"/>
            </w:tcBorders>
            <w:vAlign w:val="center"/>
          </w:tcPr>
          <w:p w:rsidR="009115B8" w:rsidRPr="00A236F0" w:rsidRDefault="009115B8" w:rsidP="00CF3EFC">
            <w:pPr>
              <w:autoSpaceDE w:val="0"/>
              <w:autoSpaceDN w:val="0"/>
              <w:adjustRightInd w:val="0"/>
              <w:ind w:firstLine="67"/>
              <w:jc w:val="center"/>
              <w:rPr>
                <w:color w:val="000000"/>
              </w:rPr>
            </w:pPr>
            <w:r>
              <w:rPr>
                <w:color w:val="000000"/>
              </w:rPr>
              <w:t>В</w:t>
            </w:r>
          </w:p>
        </w:tc>
        <w:tc>
          <w:tcPr>
            <w:tcW w:w="546" w:type="pct"/>
            <w:tcBorders>
              <w:top w:val="single" w:sz="8" w:space="0" w:color="000000"/>
              <w:left w:val="single" w:sz="8" w:space="0" w:color="000000"/>
              <w:bottom w:val="single" w:sz="8" w:space="0" w:color="000000"/>
              <w:right w:val="single" w:sz="8" w:space="0" w:color="000000"/>
            </w:tcBorders>
            <w:vAlign w:val="center"/>
          </w:tcPr>
          <w:p w:rsidR="009115B8" w:rsidRPr="00217AD3" w:rsidRDefault="009115B8" w:rsidP="00CF3EFC">
            <w:pPr>
              <w:jc w:val="center"/>
            </w:pPr>
            <w:r w:rsidRPr="00217AD3">
              <w:t>20,0%</w:t>
            </w:r>
          </w:p>
        </w:tc>
        <w:tc>
          <w:tcPr>
            <w:tcW w:w="546" w:type="pct"/>
            <w:tcBorders>
              <w:top w:val="single" w:sz="8" w:space="0" w:color="000000"/>
              <w:left w:val="single" w:sz="8" w:space="0" w:color="000000"/>
              <w:bottom w:val="single" w:sz="8" w:space="0" w:color="000000"/>
              <w:right w:val="single" w:sz="8" w:space="0" w:color="000000"/>
            </w:tcBorders>
            <w:vAlign w:val="center"/>
          </w:tcPr>
          <w:p w:rsidR="009115B8" w:rsidRPr="00217AD3" w:rsidRDefault="009115B8" w:rsidP="00CF3EFC">
            <w:pPr>
              <w:jc w:val="center"/>
            </w:pPr>
            <w:r w:rsidRPr="00217AD3">
              <w:t>1,6%</w:t>
            </w:r>
          </w:p>
        </w:tc>
        <w:tc>
          <w:tcPr>
            <w:tcW w:w="546" w:type="pct"/>
            <w:tcBorders>
              <w:top w:val="single" w:sz="8" w:space="0" w:color="000000"/>
              <w:left w:val="single" w:sz="8" w:space="0" w:color="000000"/>
              <w:bottom w:val="single" w:sz="8" w:space="0" w:color="000000"/>
              <w:right w:val="single" w:sz="8" w:space="0" w:color="000000"/>
            </w:tcBorders>
            <w:vAlign w:val="center"/>
          </w:tcPr>
          <w:p w:rsidR="009115B8" w:rsidRPr="00217AD3" w:rsidRDefault="009115B8" w:rsidP="00CF3EFC">
            <w:pPr>
              <w:jc w:val="center"/>
            </w:pPr>
            <w:r w:rsidRPr="00217AD3">
              <w:t>1,9%</w:t>
            </w:r>
          </w:p>
        </w:tc>
        <w:tc>
          <w:tcPr>
            <w:tcW w:w="546" w:type="pct"/>
            <w:tcBorders>
              <w:top w:val="single" w:sz="8" w:space="0" w:color="000000"/>
              <w:left w:val="single" w:sz="8" w:space="0" w:color="000000"/>
              <w:bottom w:val="single" w:sz="8" w:space="0" w:color="000000"/>
              <w:right w:val="single" w:sz="8" w:space="0" w:color="000000"/>
            </w:tcBorders>
            <w:vAlign w:val="center"/>
          </w:tcPr>
          <w:p w:rsidR="009115B8" w:rsidRPr="00217AD3" w:rsidRDefault="009115B8" w:rsidP="00CF3EFC">
            <w:pPr>
              <w:jc w:val="center"/>
            </w:pPr>
            <w:r w:rsidRPr="00217AD3">
              <w:t>13,4%</w:t>
            </w:r>
          </w:p>
        </w:tc>
        <w:tc>
          <w:tcPr>
            <w:tcW w:w="545" w:type="pct"/>
            <w:tcBorders>
              <w:top w:val="single" w:sz="8" w:space="0" w:color="000000"/>
              <w:left w:val="single" w:sz="8" w:space="0" w:color="000000"/>
              <w:bottom w:val="single" w:sz="8" w:space="0" w:color="000000"/>
              <w:right w:val="single" w:sz="8" w:space="0" w:color="000000"/>
            </w:tcBorders>
            <w:vAlign w:val="center"/>
          </w:tcPr>
          <w:p w:rsidR="009115B8" w:rsidRPr="00217AD3" w:rsidRDefault="009115B8" w:rsidP="00CF3EFC">
            <w:pPr>
              <w:jc w:val="center"/>
            </w:pPr>
            <w:r w:rsidRPr="00217AD3">
              <w:t>70,9%</w:t>
            </w:r>
          </w:p>
        </w:tc>
      </w:tr>
      <w:tr w:rsidR="009115B8" w:rsidRPr="00A236F0" w:rsidTr="00CF3EFC">
        <w:trPr>
          <w:trHeight w:val="20"/>
          <w:jc w:val="center"/>
        </w:trPr>
        <w:tc>
          <w:tcPr>
            <w:tcW w:w="415" w:type="pct"/>
            <w:tcBorders>
              <w:top w:val="single" w:sz="8" w:space="0" w:color="000000"/>
              <w:left w:val="single" w:sz="8" w:space="0" w:color="000000"/>
              <w:bottom w:val="single" w:sz="8" w:space="0" w:color="000000"/>
              <w:right w:val="single" w:sz="8" w:space="0" w:color="000000"/>
            </w:tcBorders>
            <w:vAlign w:val="center"/>
          </w:tcPr>
          <w:p w:rsidR="009115B8" w:rsidRPr="00A236F0" w:rsidRDefault="009115B8" w:rsidP="00CF3EFC">
            <w:pPr>
              <w:autoSpaceDE w:val="0"/>
              <w:autoSpaceDN w:val="0"/>
              <w:adjustRightInd w:val="0"/>
              <w:ind w:left="18" w:right="-102" w:hanging="42"/>
              <w:jc w:val="center"/>
              <w:rPr>
                <w:color w:val="000000"/>
              </w:rPr>
            </w:pPr>
            <w:r w:rsidRPr="00A236F0">
              <w:rPr>
                <w:color w:val="000000"/>
              </w:rPr>
              <w:t>25</w:t>
            </w:r>
          </w:p>
        </w:tc>
        <w:tc>
          <w:tcPr>
            <w:tcW w:w="1400" w:type="pct"/>
            <w:tcBorders>
              <w:top w:val="single" w:sz="8" w:space="0" w:color="000000"/>
              <w:left w:val="single" w:sz="8" w:space="0" w:color="000000"/>
              <w:bottom w:val="single" w:sz="8" w:space="0" w:color="000000"/>
              <w:right w:val="single" w:sz="8" w:space="0" w:color="000000"/>
            </w:tcBorders>
          </w:tcPr>
          <w:p w:rsidR="009115B8" w:rsidRDefault="009115B8" w:rsidP="00CF3EFC">
            <w:r w:rsidRPr="00B25E17">
              <w:t xml:space="preserve">Умения создавать собственные программы (30–50 строк) для </w:t>
            </w:r>
            <w:r>
              <w:t>обработки целочисленной информации</w:t>
            </w:r>
          </w:p>
        </w:tc>
        <w:tc>
          <w:tcPr>
            <w:tcW w:w="456" w:type="pct"/>
            <w:tcBorders>
              <w:top w:val="single" w:sz="8" w:space="0" w:color="000000"/>
              <w:left w:val="single" w:sz="8" w:space="0" w:color="000000"/>
              <w:bottom w:val="single" w:sz="8" w:space="0" w:color="000000"/>
              <w:right w:val="single" w:sz="8" w:space="0" w:color="000000"/>
            </w:tcBorders>
            <w:vAlign w:val="center"/>
          </w:tcPr>
          <w:p w:rsidR="009115B8" w:rsidRPr="00A236F0" w:rsidRDefault="009115B8" w:rsidP="00CF3EFC">
            <w:pPr>
              <w:autoSpaceDE w:val="0"/>
              <w:autoSpaceDN w:val="0"/>
              <w:adjustRightInd w:val="0"/>
              <w:ind w:firstLine="67"/>
              <w:jc w:val="center"/>
              <w:rPr>
                <w:color w:val="000000"/>
              </w:rPr>
            </w:pPr>
            <w:r w:rsidRPr="00A236F0">
              <w:rPr>
                <w:color w:val="000000"/>
              </w:rPr>
              <w:t>В</w:t>
            </w:r>
          </w:p>
        </w:tc>
        <w:tc>
          <w:tcPr>
            <w:tcW w:w="546" w:type="pct"/>
            <w:tcBorders>
              <w:top w:val="single" w:sz="8" w:space="0" w:color="000000"/>
              <w:left w:val="single" w:sz="8" w:space="0" w:color="000000"/>
              <w:bottom w:val="single" w:sz="8" w:space="0" w:color="000000"/>
              <w:right w:val="single" w:sz="8" w:space="0" w:color="000000"/>
            </w:tcBorders>
            <w:vAlign w:val="center"/>
          </w:tcPr>
          <w:p w:rsidR="009115B8" w:rsidRPr="00217AD3" w:rsidRDefault="009115B8" w:rsidP="00CF3EFC">
            <w:pPr>
              <w:jc w:val="center"/>
            </w:pPr>
            <w:r w:rsidRPr="00217AD3">
              <w:t>23,9%</w:t>
            </w:r>
          </w:p>
        </w:tc>
        <w:tc>
          <w:tcPr>
            <w:tcW w:w="546" w:type="pct"/>
            <w:tcBorders>
              <w:top w:val="single" w:sz="8" w:space="0" w:color="000000"/>
              <w:left w:val="single" w:sz="8" w:space="0" w:color="000000"/>
              <w:bottom w:val="single" w:sz="8" w:space="0" w:color="000000"/>
              <w:right w:val="single" w:sz="8" w:space="0" w:color="000000"/>
            </w:tcBorders>
            <w:vAlign w:val="center"/>
          </w:tcPr>
          <w:p w:rsidR="009115B8" w:rsidRPr="00217AD3" w:rsidRDefault="009115B8" w:rsidP="00CF3EFC">
            <w:pPr>
              <w:jc w:val="center"/>
            </w:pPr>
            <w:r>
              <w:t>0</w:t>
            </w:r>
            <w:r w:rsidRPr="00217AD3">
              <w:t>%</w:t>
            </w:r>
          </w:p>
        </w:tc>
        <w:tc>
          <w:tcPr>
            <w:tcW w:w="546" w:type="pct"/>
            <w:tcBorders>
              <w:top w:val="single" w:sz="8" w:space="0" w:color="000000"/>
              <w:left w:val="single" w:sz="8" w:space="0" w:color="000000"/>
              <w:bottom w:val="single" w:sz="8" w:space="0" w:color="000000"/>
              <w:right w:val="single" w:sz="8" w:space="0" w:color="000000"/>
            </w:tcBorders>
            <w:vAlign w:val="center"/>
          </w:tcPr>
          <w:p w:rsidR="009115B8" w:rsidRPr="00217AD3" w:rsidRDefault="009115B8" w:rsidP="00CF3EFC">
            <w:pPr>
              <w:jc w:val="center"/>
            </w:pPr>
            <w:r w:rsidRPr="00217AD3">
              <w:t>1,9%</w:t>
            </w:r>
          </w:p>
        </w:tc>
        <w:tc>
          <w:tcPr>
            <w:tcW w:w="546" w:type="pct"/>
            <w:tcBorders>
              <w:top w:val="single" w:sz="8" w:space="0" w:color="000000"/>
              <w:left w:val="single" w:sz="8" w:space="0" w:color="000000"/>
              <w:bottom w:val="single" w:sz="8" w:space="0" w:color="000000"/>
              <w:right w:val="single" w:sz="8" w:space="0" w:color="000000"/>
            </w:tcBorders>
            <w:vAlign w:val="center"/>
          </w:tcPr>
          <w:p w:rsidR="009115B8" w:rsidRPr="00217AD3" w:rsidRDefault="009115B8" w:rsidP="00CF3EFC">
            <w:pPr>
              <w:jc w:val="center"/>
            </w:pPr>
            <w:r w:rsidRPr="00217AD3">
              <w:t>23,2%</w:t>
            </w:r>
          </w:p>
        </w:tc>
        <w:tc>
          <w:tcPr>
            <w:tcW w:w="545" w:type="pct"/>
            <w:tcBorders>
              <w:top w:val="single" w:sz="8" w:space="0" w:color="000000"/>
              <w:left w:val="single" w:sz="8" w:space="0" w:color="000000"/>
              <w:bottom w:val="single" w:sz="8" w:space="0" w:color="000000"/>
              <w:right w:val="single" w:sz="8" w:space="0" w:color="000000"/>
            </w:tcBorders>
            <w:vAlign w:val="center"/>
          </w:tcPr>
          <w:p w:rsidR="009115B8" w:rsidRPr="00217AD3" w:rsidRDefault="009115B8" w:rsidP="00CF3EFC">
            <w:pPr>
              <w:jc w:val="center"/>
            </w:pPr>
            <w:r w:rsidRPr="00217AD3">
              <w:t>72,8%</w:t>
            </w:r>
          </w:p>
        </w:tc>
      </w:tr>
      <w:tr w:rsidR="009115B8" w:rsidRPr="00A236F0" w:rsidTr="00CF3EFC">
        <w:trPr>
          <w:trHeight w:val="20"/>
          <w:jc w:val="center"/>
        </w:trPr>
        <w:tc>
          <w:tcPr>
            <w:tcW w:w="415" w:type="pct"/>
            <w:tcBorders>
              <w:top w:val="single" w:sz="8" w:space="0" w:color="000000"/>
              <w:left w:val="single" w:sz="8" w:space="0" w:color="000000"/>
              <w:bottom w:val="single" w:sz="8" w:space="0" w:color="000000"/>
              <w:right w:val="single" w:sz="8" w:space="0" w:color="000000"/>
            </w:tcBorders>
            <w:vAlign w:val="center"/>
          </w:tcPr>
          <w:p w:rsidR="009115B8" w:rsidRPr="00A236F0" w:rsidRDefault="009115B8" w:rsidP="00CF3EFC">
            <w:pPr>
              <w:autoSpaceDE w:val="0"/>
              <w:autoSpaceDN w:val="0"/>
              <w:adjustRightInd w:val="0"/>
              <w:ind w:left="18" w:right="-102" w:hanging="42"/>
              <w:jc w:val="center"/>
              <w:rPr>
                <w:color w:val="000000"/>
              </w:rPr>
            </w:pPr>
            <w:r w:rsidRPr="00A236F0">
              <w:rPr>
                <w:color w:val="000000"/>
              </w:rPr>
              <w:t>26</w:t>
            </w:r>
          </w:p>
        </w:tc>
        <w:tc>
          <w:tcPr>
            <w:tcW w:w="1400" w:type="pct"/>
            <w:tcBorders>
              <w:top w:val="single" w:sz="8" w:space="0" w:color="000000"/>
              <w:left w:val="single" w:sz="8" w:space="0" w:color="000000"/>
              <w:bottom w:val="single" w:sz="8" w:space="0" w:color="000000"/>
              <w:right w:val="single" w:sz="8" w:space="0" w:color="000000"/>
            </w:tcBorders>
            <w:vAlign w:val="center"/>
          </w:tcPr>
          <w:p w:rsidR="009115B8" w:rsidRPr="00B60C28" w:rsidRDefault="009115B8" w:rsidP="00CF3EFC">
            <w:pPr>
              <w:autoSpaceDE w:val="0"/>
              <w:autoSpaceDN w:val="0"/>
              <w:adjustRightInd w:val="0"/>
              <w:ind w:right="6"/>
              <w:jc w:val="both"/>
            </w:pPr>
            <w:r>
              <w:t>Умение обрабатывать целочисленную информацию с использованием сортировки</w:t>
            </w:r>
          </w:p>
        </w:tc>
        <w:tc>
          <w:tcPr>
            <w:tcW w:w="456" w:type="pct"/>
            <w:tcBorders>
              <w:top w:val="single" w:sz="8" w:space="0" w:color="000000"/>
              <w:left w:val="single" w:sz="8" w:space="0" w:color="000000"/>
              <w:bottom w:val="single" w:sz="8" w:space="0" w:color="000000"/>
              <w:right w:val="single" w:sz="8" w:space="0" w:color="000000"/>
            </w:tcBorders>
            <w:vAlign w:val="center"/>
          </w:tcPr>
          <w:p w:rsidR="009115B8" w:rsidRPr="00A236F0" w:rsidRDefault="009115B8" w:rsidP="00CF3EFC">
            <w:pPr>
              <w:autoSpaceDE w:val="0"/>
              <w:autoSpaceDN w:val="0"/>
              <w:adjustRightInd w:val="0"/>
              <w:ind w:firstLine="67"/>
              <w:jc w:val="center"/>
              <w:rPr>
                <w:color w:val="000000"/>
              </w:rPr>
            </w:pPr>
            <w:r w:rsidRPr="00A236F0">
              <w:rPr>
                <w:color w:val="000000"/>
              </w:rPr>
              <w:t>В</w:t>
            </w:r>
          </w:p>
        </w:tc>
        <w:tc>
          <w:tcPr>
            <w:tcW w:w="546" w:type="pct"/>
            <w:tcBorders>
              <w:top w:val="single" w:sz="8" w:space="0" w:color="000000"/>
              <w:left w:val="single" w:sz="8" w:space="0" w:color="000000"/>
              <w:bottom w:val="single" w:sz="8" w:space="0" w:color="000000"/>
              <w:right w:val="single" w:sz="8" w:space="0" w:color="000000"/>
            </w:tcBorders>
            <w:vAlign w:val="center"/>
          </w:tcPr>
          <w:p w:rsidR="009115B8" w:rsidRPr="00217AD3" w:rsidRDefault="009115B8" w:rsidP="00CF3EFC">
            <w:pPr>
              <w:jc w:val="center"/>
            </w:pPr>
            <w:r w:rsidRPr="00217AD3">
              <w:t>18,7%</w:t>
            </w:r>
          </w:p>
        </w:tc>
        <w:tc>
          <w:tcPr>
            <w:tcW w:w="546" w:type="pct"/>
            <w:tcBorders>
              <w:top w:val="single" w:sz="8" w:space="0" w:color="000000"/>
              <w:left w:val="single" w:sz="8" w:space="0" w:color="000000"/>
              <w:bottom w:val="single" w:sz="8" w:space="0" w:color="000000"/>
              <w:right w:val="single" w:sz="8" w:space="0" w:color="000000"/>
            </w:tcBorders>
            <w:vAlign w:val="center"/>
          </w:tcPr>
          <w:p w:rsidR="009115B8" w:rsidRPr="00217AD3" w:rsidRDefault="009115B8" w:rsidP="00CF3EFC">
            <w:pPr>
              <w:jc w:val="center"/>
            </w:pPr>
            <w:r w:rsidRPr="00217AD3">
              <w:t>6,5%</w:t>
            </w:r>
          </w:p>
        </w:tc>
        <w:tc>
          <w:tcPr>
            <w:tcW w:w="546" w:type="pct"/>
            <w:tcBorders>
              <w:top w:val="single" w:sz="8" w:space="0" w:color="000000"/>
              <w:left w:val="single" w:sz="8" w:space="0" w:color="000000"/>
              <w:bottom w:val="single" w:sz="8" w:space="0" w:color="000000"/>
              <w:right w:val="single" w:sz="8" w:space="0" w:color="000000"/>
            </w:tcBorders>
            <w:vAlign w:val="center"/>
          </w:tcPr>
          <w:p w:rsidR="009115B8" w:rsidRPr="00217AD3" w:rsidRDefault="009115B8" w:rsidP="00CF3EFC">
            <w:pPr>
              <w:jc w:val="center"/>
            </w:pPr>
            <w:r w:rsidRPr="00217AD3">
              <w:t>9,3%</w:t>
            </w:r>
          </w:p>
        </w:tc>
        <w:tc>
          <w:tcPr>
            <w:tcW w:w="546" w:type="pct"/>
            <w:tcBorders>
              <w:top w:val="single" w:sz="8" w:space="0" w:color="000000"/>
              <w:left w:val="single" w:sz="8" w:space="0" w:color="000000"/>
              <w:bottom w:val="single" w:sz="8" w:space="0" w:color="000000"/>
              <w:right w:val="single" w:sz="8" w:space="0" w:color="000000"/>
            </w:tcBorders>
            <w:vAlign w:val="center"/>
          </w:tcPr>
          <w:p w:rsidR="009115B8" w:rsidRPr="00217AD3" w:rsidRDefault="009115B8" w:rsidP="00CF3EFC">
            <w:pPr>
              <w:jc w:val="center"/>
            </w:pPr>
            <w:r w:rsidRPr="00217AD3">
              <w:t>17,8%</w:t>
            </w:r>
          </w:p>
        </w:tc>
        <w:tc>
          <w:tcPr>
            <w:tcW w:w="545" w:type="pct"/>
            <w:tcBorders>
              <w:top w:val="single" w:sz="8" w:space="0" w:color="000000"/>
              <w:left w:val="single" w:sz="8" w:space="0" w:color="000000"/>
              <w:bottom w:val="single" w:sz="8" w:space="0" w:color="000000"/>
              <w:right w:val="single" w:sz="8" w:space="0" w:color="000000"/>
            </w:tcBorders>
            <w:vAlign w:val="center"/>
          </w:tcPr>
          <w:p w:rsidR="009115B8" w:rsidRPr="00217AD3" w:rsidRDefault="009115B8" w:rsidP="00CF3EFC">
            <w:pPr>
              <w:jc w:val="center"/>
            </w:pPr>
            <w:r w:rsidRPr="00217AD3">
              <w:t>42,2%</w:t>
            </w:r>
          </w:p>
        </w:tc>
      </w:tr>
      <w:tr w:rsidR="009115B8" w:rsidRPr="00A236F0" w:rsidTr="00CF3EFC">
        <w:trPr>
          <w:trHeight w:val="20"/>
          <w:jc w:val="center"/>
        </w:trPr>
        <w:tc>
          <w:tcPr>
            <w:tcW w:w="415" w:type="pct"/>
            <w:tcBorders>
              <w:top w:val="single" w:sz="8" w:space="0" w:color="000000"/>
              <w:left w:val="single" w:sz="8" w:space="0" w:color="000000"/>
              <w:bottom w:val="single" w:sz="8" w:space="0" w:color="000000"/>
              <w:right w:val="single" w:sz="8" w:space="0" w:color="000000"/>
            </w:tcBorders>
            <w:vAlign w:val="center"/>
          </w:tcPr>
          <w:p w:rsidR="009115B8" w:rsidRPr="00A236F0" w:rsidRDefault="009115B8" w:rsidP="00CF3EFC">
            <w:pPr>
              <w:autoSpaceDE w:val="0"/>
              <w:autoSpaceDN w:val="0"/>
              <w:adjustRightInd w:val="0"/>
              <w:ind w:left="18" w:right="-102" w:hanging="42"/>
              <w:jc w:val="center"/>
              <w:rPr>
                <w:color w:val="000000"/>
              </w:rPr>
            </w:pPr>
            <w:r w:rsidRPr="00A236F0">
              <w:rPr>
                <w:color w:val="000000"/>
              </w:rPr>
              <w:t>27</w:t>
            </w:r>
          </w:p>
        </w:tc>
        <w:tc>
          <w:tcPr>
            <w:tcW w:w="1400" w:type="pct"/>
            <w:tcBorders>
              <w:top w:val="single" w:sz="8" w:space="0" w:color="000000"/>
              <w:left w:val="single" w:sz="8" w:space="0" w:color="000000"/>
              <w:bottom w:val="single" w:sz="8" w:space="0" w:color="000000"/>
              <w:right w:val="single" w:sz="8" w:space="0" w:color="000000"/>
            </w:tcBorders>
            <w:vAlign w:val="center"/>
          </w:tcPr>
          <w:p w:rsidR="009115B8" w:rsidRPr="00B60C28" w:rsidRDefault="009115B8" w:rsidP="00CF3EFC">
            <w:pPr>
              <w:autoSpaceDE w:val="0"/>
              <w:autoSpaceDN w:val="0"/>
              <w:adjustRightInd w:val="0"/>
              <w:ind w:right="6"/>
              <w:jc w:val="both"/>
            </w:pPr>
            <w:r w:rsidRPr="00B25E17">
              <w:t>Умения создавать собственные программы (30–50 строк) для</w:t>
            </w:r>
            <w:r>
              <w:t xml:space="preserve"> анализа числовых последовательностей</w:t>
            </w:r>
          </w:p>
        </w:tc>
        <w:tc>
          <w:tcPr>
            <w:tcW w:w="456" w:type="pct"/>
            <w:tcBorders>
              <w:top w:val="single" w:sz="8" w:space="0" w:color="000000"/>
              <w:left w:val="single" w:sz="8" w:space="0" w:color="000000"/>
              <w:bottom w:val="single" w:sz="8" w:space="0" w:color="000000"/>
              <w:right w:val="single" w:sz="8" w:space="0" w:color="000000"/>
            </w:tcBorders>
            <w:vAlign w:val="center"/>
          </w:tcPr>
          <w:p w:rsidR="009115B8" w:rsidRPr="00A236F0" w:rsidRDefault="009115B8" w:rsidP="00CF3EFC">
            <w:pPr>
              <w:autoSpaceDE w:val="0"/>
              <w:autoSpaceDN w:val="0"/>
              <w:adjustRightInd w:val="0"/>
              <w:ind w:firstLine="67"/>
              <w:jc w:val="center"/>
              <w:rPr>
                <w:color w:val="000000"/>
              </w:rPr>
            </w:pPr>
            <w:r w:rsidRPr="00A236F0">
              <w:rPr>
                <w:color w:val="000000"/>
              </w:rPr>
              <w:t>В</w:t>
            </w:r>
          </w:p>
        </w:tc>
        <w:tc>
          <w:tcPr>
            <w:tcW w:w="546" w:type="pct"/>
            <w:tcBorders>
              <w:top w:val="single" w:sz="8" w:space="0" w:color="000000"/>
              <w:left w:val="single" w:sz="8" w:space="0" w:color="000000"/>
              <w:bottom w:val="single" w:sz="8" w:space="0" w:color="000000"/>
              <w:right w:val="single" w:sz="8" w:space="0" w:color="000000"/>
            </w:tcBorders>
            <w:vAlign w:val="center"/>
          </w:tcPr>
          <w:p w:rsidR="009115B8" w:rsidRPr="00217AD3" w:rsidRDefault="009115B8" w:rsidP="00CF3EFC">
            <w:pPr>
              <w:jc w:val="center"/>
            </w:pPr>
            <w:r w:rsidRPr="00217AD3">
              <w:t>3,2%</w:t>
            </w:r>
          </w:p>
        </w:tc>
        <w:tc>
          <w:tcPr>
            <w:tcW w:w="546" w:type="pct"/>
            <w:tcBorders>
              <w:top w:val="single" w:sz="8" w:space="0" w:color="000000"/>
              <w:left w:val="single" w:sz="8" w:space="0" w:color="000000"/>
              <w:bottom w:val="single" w:sz="8" w:space="0" w:color="000000"/>
              <w:right w:val="single" w:sz="8" w:space="0" w:color="000000"/>
            </w:tcBorders>
            <w:vAlign w:val="center"/>
          </w:tcPr>
          <w:p w:rsidR="009115B8" w:rsidRPr="00217AD3" w:rsidRDefault="009115B8" w:rsidP="00CF3EFC">
            <w:pPr>
              <w:jc w:val="center"/>
            </w:pPr>
            <w:r w:rsidRPr="00217AD3">
              <w:t>0,8%</w:t>
            </w:r>
          </w:p>
        </w:tc>
        <w:tc>
          <w:tcPr>
            <w:tcW w:w="546" w:type="pct"/>
            <w:tcBorders>
              <w:top w:val="single" w:sz="8" w:space="0" w:color="000000"/>
              <w:left w:val="single" w:sz="8" w:space="0" w:color="000000"/>
              <w:bottom w:val="single" w:sz="8" w:space="0" w:color="000000"/>
              <w:right w:val="single" w:sz="8" w:space="0" w:color="000000"/>
            </w:tcBorders>
            <w:vAlign w:val="center"/>
          </w:tcPr>
          <w:p w:rsidR="009115B8" w:rsidRPr="00217AD3" w:rsidRDefault="009115B8" w:rsidP="00CF3EFC">
            <w:pPr>
              <w:jc w:val="center"/>
            </w:pPr>
            <w:r w:rsidRPr="00217AD3">
              <w:t>0,6%</w:t>
            </w:r>
          </w:p>
        </w:tc>
        <w:tc>
          <w:tcPr>
            <w:tcW w:w="546" w:type="pct"/>
            <w:tcBorders>
              <w:top w:val="single" w:sz="8" w:space="0" w:color="000000"/>
              <w:left w:val="single" w:sz="8" w:space="0" w:color="000000"/>
              <w:bottom w:val="single" w:sz="8" w:space="0" w:color="000000"/>
              <w:right w:val="single" w:sz="8" w:space="0" w:color="000000"/>
            </w:tcBorders>
            <w:vAlign w:val="center"/>
          </w:tcPr>
          <w:p w:rsidR="009115B8" w:rsidRPr="00217AD3" w:rsidRDefault="009115B8" w:rsidP="00CF3EFC">
            <w:pPr>
              <w:jc w:val="center"/>
            </w:pPr>
            <w:r w:rsidRPr="00217AD3">
              <w:t>1,0%</w:t>
            </w:r>
          </w:p>
        </w:tc>
        <w:tc>
          <w:tcPr>
            <w:tcW w:w="545" w:type="pct"/>
            <w:tcBorders>
              <w:top w:val="single" w:sz="8" w:space="0" w:color="000000"/>
              <w:left w:val="single" w:sz="8" w:space="0" w:color="000000"/>
              <w:bottom w:val="single" w:sz="8" w:space="0" w:color="000000"/>
              <w:right w:val="single" w:sz="8" w:space="0" w:color="000000"/>
            </w:tcBorders>
            <w:vAlign w:val="center"/>
          </w:tcPr>
          <w:p w:rsidR="009115B8" w:rsidRPr="00217AD3" w:rsidRDefault="009115B8" w:rsidP="00CF3EFC">
            <w:pPr>
              <w:jc w:val="center"/>
            </w:pPr>
            <w:r w:rsidRPr="00217AD3">
              <w:t>12,6%</w:t>
            </w:r>
          </w:p>
        </w:tc>
      </w:tr>
    </w:tbl>
    <w:p w:rsidR="009115B8" w:rsidRDefault="009115B8" w:rsidP="009115B8">
      <w:pPr>
        <w:jc w:val="both"/>
      </w:pPr>
    </w:p>
    <w:p w:rsidR="009115B8" w:rsidRDefault="009115B8" w:rsidP="009115B8">
      <w:pPr>
        <w:spacing w:before="120"/>
        <w:jc w:val="both"/>
        <w:rPr>
          <w:noProof/>
        </w:rPr>
      </w:pPr>
      <w:r>
        <w:rPr>
          <w:noProof/>
        </w:rPr>
        <w:drawing>
          <wp:inline distT="0" distB="0" distL="0" distR="0">
            <wp:extent cx="6134100" cy="3208655"/>
            <wp:effectExtent l="19050" t="0" r="0" b="0"/>
            <wp:docPr id="24" name="Диаграмма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Диаграмма 1"/>
                    <pic:cNvPicPr>
                      <a:picLocks noChangeArrowheads="1"/>
                    </pic:cNvPicPr>
                  </pic:nvPicPr>
                  <pic:blipFill>
                    <a:blip r:embed="rId42" cstate="print"/>
                    <a:srcRect/>
                    <a:stretch>
                      <a:fillRect/>
                    </a:stretch>
                  </pic:blipFill>
                  <pic:spPr bwMode="auto">
                    <a:xfrm>
                      <a:off x="0" y="0"/>
                      <a:ext cx="6134100" cy="3208655"/>
                    </a:xfrm>
                    <a:prstGeom prst="rect">
                      <a:avLst/>
                    </a:prstGeom>
                    <a:noFill/>
                    <a:ln w="9525">
                      <a:noFill/>
                      <a:miter lim="800000"/>
                      <a:headEnd/>
                      <a:tailEnd/>
                    </a:ln>
                  </pic:spPr>
                </pic:pic>
              </a:graphicData>
            </a:graphic>
          </wp:inline>
        </w:drawing>
      </w:r>
    </w:p>
    <w:p w:rsidR="009115B8" w:rsidRPr="00643B1E" w:rsidRDefault="009115B8" w:rsidP="009115B8">
      <w:pPr>
        <w:spacing w:before="120"/>
        <w:ind w:left="-425" w:firstLine="425"/>
        <w:jc w:val="both"/>
      </w:pPr>
      <w:r w:rsidRPr="00643B1E">
        <w:t xml:space="preserve">Статистические данные, приведенные в таблице </w:t>
      </w:r>
      <w:r>
        <w:t>5</w:t>
      </w:r>
      <w:r w:rsidRPr="00643B1E">
        <w:t>-13</w:t>
      </w:r>
      <w:r>
        <w:t xml:space="preserve"> и в диаграмме</w:t>
      </w:r>
      <w:r w:rsidRPr="00643B1E">
        <w:t>, свидетельствуют о том, что более простыми для участников экзамена стали задания:</w:t>
      </w:r>
    </w:p>
    <w:p w:rsidR="009115B8" w:rsidRPr="00643B1E" w:rsidRDefault="009115B8" w:rsidP="009115B8">
      <w:pPr>
        <w:ind w:left="-426" w:firstLine="426"/>
        <w:jc w:val="both"/>
      </w:pPr>
      <w:r w:rsidRPr="00643B1E">
        <w:lastRenderedPageBreak/>
        <w:t>№1 (88%) на умение представлять и считывать данные в разных типах информационных моделей;</w:t>
      </w:r>
    </w:p>
    <w:p w:rsidR="009115B8" w:rsidRPr="00643B1E" w:rsidRDefault="009115B8" w:rsidP="009115B8">
      <w:pPr>
        <w:ind w:left="-426" w:firstLine="426"/>
        <w:jc w:val="both"/>
      </w:pPr>
      <w:r w:rsidRPr="00643B1E">
        <w:t xml:space="preserve">№3 (78,1%) </w:t>
      </w:r>
      <w:r w:rsidRPr="009115B8">
        <w:t>на умение поиска информации в реляционных базах данных</w:t>
      </w:r>
    </w:p>
    <w:p w:rsidR="009115B8" w:rsidRPr="00643B1E" w:rsidRDefault="009115B8" w:rsidP="009115B8">
      <w:pPr>
        <w:ind w:left="-426" w:firstLine="426"/>
        <w:jc w:val="both"/>
      </w:pPr>
      <w:r w:rsidRPr="00643B1E">
        <w:t>№6 (82,7%) – знание основных конструкций языка программирования, операторов присваивания;</w:t>
      </w:r>
    </w:p>
    <w:p w:rsidR="009115B8" w:rsidRPr="00643B1E" w:rsidRDefault="009115B8" w:rsidP="009115B8">
      <w:pPr>
        <w:ind w:left="-426" w:firstLine="426"/>
        <w:jc w:val="both"/>
      </w:pPr>
      <w:r w:rsidRPr="00643B1E">
        <w:t>№10 (81,7 %) на умение осуществить информационный поиск средствами операционной системы или текстового процессора.</w:t>
      </w:r>
    </w:p>
    <w:p w:rsidR="009115B8" w:rsidRPr="00643B1E" w:rsidRDefault="009115B8" w:rsidP="009115B8">
      <w:pPr>
        <w:ind w:left="-426" w:firstLine="426"/>
        <w:jc w:val="both"/>
      </w:pPr>
      <w:r w:rsidRPr="00643B1E">
        <w:t>Успешно справились участники экзамена с заданием повышенного уровня сложности - №16 (68,9 %) на умение вычислять рекуррентные выражения, с заданием 22 (71,3%) на у</w:t>
      </w:r>
      <w:r w:rsidRPr="009115B8">
        <w:t>мение анализировать алгоритм, содержащий ветвление и цикл</w:t>
      </w:r>
      <w:r w:rsidRPr="00643B1E">
        <w:t>.</w:t>
      </w:r>
    </w:p>
    <w:p w:rsidR="009115B8" w:rsidRDefault="009115B8" w:rsidP="009115B8">
      <w:pPr>
        <w:ind w:left="-426" w:firstLine="426"/>
        <w:jc w:val="both"/>
      </w:pPr>
      <w:r w:rsidRPr="00643B1E">
        <w:t>Успешно усвоенными можно считать умения (способы действий): интерпретировать результаты, получаемые в ходе моделирования реальных процессов, осуществлять поиск и отбор информации, читать и отлаживать программы на языке программирования, проводить вычисления в электронных таблицах</w:t>
      </w:r>
      <w:r>
        <w:t>, строить таблицы истинности и логические схемы.</w:t>
      </w:r>
      <w:r w:rsidRPr="00643B1E">
        <w:t>.</w:t>
      </w:r>
    </w:p>
    <w:p w:rsidR="009115B8" w:rsidRDefault="009115B8" w:rsidP="009115B8">
      <w:pPr>
        <w:ind w:left="-426" w:firstLine="426"/>
        <w:jc w:val="both"/>
      </w:pPr>
      <w:r>
        <w:t>Следует отметить, что в сравнении с прошлым годом (2021) по некоторым заданиям отмечается существенное изменение  процента выполнения заданий:</w:t>
      </w:r>
    </w:p>
    <w:p w:rsidR="009115B8" w:rsidRDefault="009115B8" w:rsidP="009115B8">
      <w:pPr>
        <w:ind w:left="-426" w:firstLine="426"/>
        <w:jc w:val="both"/>
      </w:pPr>
      <w:r>
        <w:t>- рост по заданиям № 3, 15, 16, 18, 19, 24;</w:t>
      </w:r>
    </w:p>
    <w:p w:rsidR="009115B8" w:rsidRDefault="009115B8" w:rsidP="009115B8">
      <w:pPr>
        <w:ind w:left="-426" w:firstLine="426"/>
        <w:jc w:val="both"/>
      </w:pPr>
      <w:r>
        <w:t>- снижение по заданиям  № 4 (почти на 20%), 5 (с 71,1% до 44,5%), 8 (с 50,6 до 32%), 9 (более чем на 30%), 17 ( с 58,7 до 39,4%), 23 ( с 53,3 до 41,9%).</w:t>
      </w:r>
    </w:p>
    <w:p w:rsidR="009115B8" w:rsidRPr="0074517C" w:rsidRDefault="009115B8" w:rsidP="009115B8">
      <w:pPr>
        <w:spacing w:before="120"/>
        <w:jc w:val="both"/>
        <w:rPr>
          <w:b/>
          <w:i/>
          <w:iCs/>
        </w:rPr>
      </w:pPr>
      <w:r w:rsidRPr="0074517C">
        <w:rPr>
          <w:b/>
          <w:i/>
          <w:iCs/>
        </w:rPr>
        <w:t>Задания базового уровня (с процентом выполнения ниже 50)</w:t>
      </w:r>
    </w:p>
    <w:p w:rsidR="009115B8" w:rsidRPr="009115B8" w:rsidRDefault="009115B8" w:rsidP="009115B8">
      <w:pPr>
        <w:ind w:left="-426" w:firstLine="426"/>
        <w:jc w:val="both"/>
      </w:pPr>
      <w:r w:rsidRPr="009115B8">
        <w:t>К таким можно отнести следующие задания:</w:t>
      </w:r>
    </w:p>
    <w:p w:rsidR="009115B8" w:rsidRPr="009115B8" w:rsidRDefault="009115B8" w:rsidP="009115B8">
      <w:pPr>
        <w:ind w:left="-426" w:firstLine="426"/>
        <w:jc w:val="both"/>
      </w:pPr>
      <w:r w:rsidRPr="009115B8">
        <w:t>- № 5 (Формальное исполнение алгоритма, записанного на естественном языке или умение создавать линейный алгоритм для формального исполнителя с ограниченным набором команд или умение восстанавливать исходные данные линейного алгоритма по результатам его работы);</w:t>
      </w:r>
    </w:p>
    <w:p w:rsidR="009115B8" w:rsidRPr="009115B8" w:rsidRDefault="009115B8" w:rsidP="009115B8">
      <w:pPr>
        <w:ind w:left="-426" w:firstLine="426"/>
        <w:jc w:val="both"/>
      </w:pPr>
      <w:r w:rsidRPr="009115B8">
        <w:t>- № 7 (Умение определять объем памяти, необходимый для хранения графической и звуковой информации):</w:t>
      </w:r>
    </w:p>
    <w:p w:rsidR="009115B8" w:rsidRPr="009115B8" w:rsidRDefault="009115B8" w:rsidP="009115B8">
      <w:pPr>
        <w:ind w:left="-426" w:firstLine="426"/>
        <w:jc w:val="both"/>
      </w:pPr>
      <w:r w:rsidRPr="009115B8">
        <w:t>- № 8 (Знание основных понятий и методов, используемых при   измерении количества информации);</w:t>
      </w:r>
    </w:p>
    <w:p w:rsidR="009115B8" w:rsidRPr="009115B8" w:rsidRDefault="009115B8" w:rsidP="009115B8">
      <w:pPr>
        <w:ind w:left="-426" w:firstLine="426"/>
        <w:jc w:val="both"/>
      </w:pPr>
      <w:r w:rsidRPr="009115B8">
        <w:t>- № 9 (Умение обрабатывать числовую информацию в электронных таблицах).</w:t>
      </w:r>
    </w:p>
    <w:p w:rsidR="009115B8" w:rsidRPr="0074517C" w:rsidRDefault="009115B8" w:rsidP="009115B8">
      <w:pPr>
        <w:spacing w:before="120"/>
        <w:jc w:val="both"/>
        <w:rPr>
          <w:b/>
          <w:i/>
          <w:iCs/>
        </w:rPr>
      </w:pPr>
      <w:r w:rsidRPr="00D61F8F">
        <w:rPr>
          <w:b/>
          <w:i/>
          <w:iCs/>
        </w:rPr>
        <w:t>Задания повышенного и высокого уровня</w:t>
      </w:r>
      <w:r w:rsidRPr="0074517C">
        <w:rPr>
          <w:b/>
          <w:i/>
          <w:iCs/>
        </w:rPr>
        <w:t xml:space="preserve"> (с процентом выполнения </w:t>
      </w:r>
      <w:r w:rsidRPr="00D61F8F">
        <w:rPr>
          <w:b/>
          <w:i/>
          <w:iCs/>
        </w:rPr>
        <w:t>ниже 15</w:t>
      </w:r>
      <w:r w:rsidRPr="0074517C">
        <w:rPr>
          <w:b/>
          <w:i/>
          <w:iCs/>
        </w:rPr>
        <w:t>)</w:t>
      </w:r>
    </w:p>
    <w:p w:rsidR="009115B8" w:rsidRPr="009115B8" w:rsidRDefault="009115B8" w:rsidP="009115B8">
      <w:pPr>
        <w:ind w:left="-426" w:firstLine="426"/>
        <w:jc w:val="both"/>
      </w:pPr>
      <w:r w:rsidRPr="0074517C">
        <w:t>Заданий</w:t>
      </w:r>
      <w:r w:rsidRPr="009115B8">
        <w:t xml:space="preserve"> повышенного уровня сложности с процентом выполнения менее 15% в целом по всей группе выпускников нет.</w:t>
      </w:r>
    </w:p>
    <w:p w:rsidR="009115B8" w:rsidRDefault="009115B8" w:rsidP="009115B8">
      <w:pPr>
        <w:ind w:left="-426" w:firstLine="426"/>
        <w:jc w:val="both"/>
      </w:pPr>
      <w:r>
        <w:t>В группах:</w:t>
      </w:r>
    </w:p>
    <w:p w:rsidR="009115B8" w:rsidRDefault="009115B8" w:rsidP="009115B8">
      <w:pPr>
        <w:ind w:left="-426" w:firstLine="426"/>
        <w:jc w:val="both"/>
      </w:pPr>
      <w:r>
        <w:t>- не преодолевших минимальный порог это задания №11, 12, 14, 15, 16, 17, 18, 20-27;</w:t>
      </w:r>
    </w:p>
    <w:p w:rsidR="009115B8" w:rsidRDefault="009115B8" w:rsidP="009115B8">
      <w:pPr>
        <w:ind w:left="-426" w:firstLine="426"/>
        <w:jc w:val="both"/>
      </w:pPr>
      <w:r>
        <w:t>- от минимального до 60 т.б. это номера №11, 17, 23-27;</w:t>
      </w:r>
    </w:p>
    <w:p w:rsidR="009115B8" w:rsidRDefault="009115B8" w:rsidP="009115B8">
      <w:pPr>
        <w:ind w:left="-426" w:firstLine="426"/>
        <w:jc w:val="both"/>
      </w:pPr>
      <w:r>
        <w:t>- от 61 до 80 т.б. это номера № 24, 27;</w:t>
      </w:r>
    </w:p>
    <w:p w:rsidR="009115B8" w:rsidRDefault="009115B8" w:rsidP="009115B8">
      <w:pPr>
        <w:ind w:left="-426" w:firstLine="426"/>
        <w:jc w:val="both"/>
      </w:pPr>
      <w:r>
        <w:t>- от 81 до 100 т.б. – только номер №27.</w:t>
      </w:r>
    </w:p>
    <w:p w:rsidR="009115B8" w:rsidRPr="00654086" w:rsidRDefault="009115B8" w:rsidP="009115B8">
      <w:pPr>
        <w:spacing w:before="120"/>
        <w:ind w:left="-425" w:firstLine="425"/>
        <w:jc w:val="both"/>
      </w:pPr>
      <w:r w:rsidRPr="00654086">
        <w:t>Наибольшие затруднения вызвало решение заданий высокого уровня сложности. Это задания:</w:t>
      </w:r>
    </w:p>
    <w:p w:rsidR="009115B8" w:rsidRPr="00654086" w:rsidRDefault="009115B8" w:rsidP="009115B8">
      <w:pPr>
        <w:ind w:left="-426" w:firstLine="426"/>
        <w:jc w:val="both"/>
      </w:pPr>
      <w:r w:rsidRPr="00654086">
        <w:t xml:space="preserve">- №24 (20% в 2022 году, но лучше чем в 2021 - 11,8 %) на умение создавать собственные программы (10–20 строк) для обработки символьной информации, </w:t>
      </w:r>
    </w:p>
    <w:p w:rsidR="009115B8" w:rsidRPr="00654086" w:rsidRDefault="009115B8" w:rsidP="009115B8">
      <w:pPr>
        <w:ind w:left="-426" w:firstLine="426"/>
        <w:jc w:val="both"/>
      </w:pPr>
      <w:r w:rsidRPr="00654086">
        <w:t>- задание 25 (23,9% в 2022, снижение по сравнению с 2021 – 29,6%),</w:t>
      </w:r>
    </w:p>
    <w:p w:rsidR="009115B8" w:rsidRPr="00654086" w:rsidRDefault="009115B8" w:rsidP="009115B8">
      <w:pPr>
        <w:ind w:left="-426" w:firstLine="426"/>
        <w:jc w:val="both"/>
      </w:pPr>
      <w:r w:rsidRPr="00654086">
        <w:t xml:space="preserve">- задание 26 (18.7%) на </w:t>
      </w:r>
      <w:r w:rsidRPr="009115B8">
        <w:t>умение обрабатывать целочисленную информацию с использованием сортировки</w:t>
      </w:r>
      <w:r w:rsidRPr="00654086">
        <w:t>,</w:t>
      </w:r>
    </w:p>
    <w:p w:rsidR="009115B8" w:rsidRDefault="009115B8" w:rsidP="009115B8">
      <w:pPr>
        <w:ind w:left="-426" w:firstLine="426"/>
        <w:jc w:val="both"/>
      </w:pPr>
      <w:r w:rsidRPr="00654086">
        <w:t xml:space="preserve">- задание №27 (3,2% в 2022, в 2021 - 5,8 %) на умение создавать собственные программы (20-40 строк) для анализа числовых последовательностей. </w:t>
      </w:r>
    </w:p>
    <w:p w:rsidR="009115B8" w:rsidRPr="00682602" w:rsidRDefault="009115B8" w:rsidP="009115B8">
      <w:pPr>
        <w:ind w:left="-426" w:firstLine="426"/>
        <w:jc w:val="both"/>
      </w:pPr>
      <w:r w:rsidRPr="00682602">
        <w:t>Следует отметить, что в группе выпускников с баллами от 81 до 100 с заданием №27 справились лишь 12,6% (в 2021 – 21.6%) участников экзамена, а с заданием №25 (снижение) – 72,8% и №26 (снижение) – 42,2%. Эти задания проверяли элементы содержания: цепочки (конечные последовательности), деревья, списки, графы, матрицы (массивы), псевдослучайные последовательности, построение алгоритмов и практические вычисления. Проверяемые умения: строить информационные модели объектов, систем и процессов в виде алгоритмов, создавать программы на языке программирования по их описанию.</w:t>
      </w:r>
    </w:p>
    <w:p w:rsidR="009115B8" w:rsidRDefault="009115B8" w:rsidP="009115B8">
      <w:pPr>
        <w:spacing w:after="120"/>
        <w:ind w:left="-425" w:firstLine="425"/>
        <w:jc w:val="both"/>
      </w:pPr>
      <w:r>
        <w:lastRenderedPageBreak/>
        <w:t>Также можно сравнить успешность выполнения заданий по группам в сравнении с прошлым годом.</w:t>
      </w:r>
    </w:p>
    <w:p w:rsidR="009115B8" w:rsidRDefault="009115B8" w:rsidP="009115B8">
      <w:pPr>
        <w:pStyle w:val="a3"/>
        <w:spacing w:after="0" w:line="240" w:lineRule="auto"/>
        <w:ind w:left="0"/>
        <w:jc w:val="both"/>
        <w:rPr>
          <w:noProof/>
        </w:rPr>
      </w:pPr>
      <w:r>
        <w:rPr>
          <w:noProof/>
          <w:lang w:eastAsia="ru-RU"/>
        </w:rPr>
        <w:drawing>
          <wp:inline distT="0" distB="0" distL="0" distR="0">
            <wp:extent cx="6134100" cy="3225800"/>
            <wp:effectExtent l="19050" t="0" r="0" b="0"/>
            <wp:docPr id="30" name="Диаграмма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Диаграмма 1"/>
                    <pic:cNvPicPr>
                      <a:picLocks noChangeArrowheads="1"/>
                    </pic:cNvPicPr>
                  </pic:nvPicPr>
                  <pic:blipFill>
                    <a:blip r:embed="rId43" cstate="print"/>
                    <a:srcRect/>
                    <a:stretch>
                      <a:fillRect/>
                    </a:stretch>
                  </pic:blipFill>
                  <pic:spPr bwMode="auto">
                    <a:xfrm>
                      <a:off x="0" y="0"/>
                      <a:ext cx="6134100" cy="3225800"/>
                    </a:xfrm>
                    <a:prstGeom prst="rect">
                      <a:avLst/>
                    </a:prstGeom>
                    <a:noFill/>
                    <a:ln w="9525">
                      <a:noFill/>
                      <a:miter lim="800000"/>
                      <a:headEnd/>
                      <a:tailEnd/>
                    </a:ln>
                  </pic:spPr>
                </pic:pic>
              </a:graphicData>
            </a:graphic>
          </wp:inline>
        </w:drawing>
      </w:r>
    </w:p>
    <w:p w:rsidR="009115B8" w:rsidRDefault="009115B8" w:rsidP="009115B8">
      <w:pPr>
        <w:spacing w:before="120" w:after="120"/>
        <w:ind w:left="-425" w:firstLine="425"/>
        <w:jc w:val="both"/>
      </w:pPr>
      <w:r>
        <w:t>Из диаграммы следует, что задания базового уровня (1, 4-10), повышенного уровня (12-13, 17) и высокого уровня (25, 27) выполнены несколько хуже, чем в прошлом году. Задания базового уровня (3), повышенного уровня (11, 14-16, 18-19, 22) и высокого уровня (21, 24, 26) выполнены лучше в сравнении с прошлым годом.</w:t>
      </w:r>
    </w:p>
    <w:p w:rsidR="009115B8" w:rsidRDefault="009115B8" w:rsidP="009115B8">
      <w:pPr>
        <w:pStyle w:val="a3"/>
        <w:spacing w:after="0" w:line="240" w:lineRule="auto"/>
        <w:ind w:left="0"/>
        <w:jc w:val="both"/>
        <w:rPr>
          <w:noProof/>
        </w:rPr>
      </w:pPr>
      <w:r>
        <w:rPr>
          <w:noProof/>
          <w:lang w:eastAsia="ru-RU"/>
        </w:rPr>
        <w:drawing>
          <wp:inline distT="0" distB="0" distL="0" distR="0">
            <wp:extent cx="6048375" cy="3220085"/>
            <wp:effectExtent l="19050" t="0" r="9525" b="0"/>
            <wp:docPr id="29" name="Диаграмма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Диаграмма 1"/>
                    <pic:cNvPicPr>
                      <a:picLocks noChangeArrowheads="1"/>
                    </pic:cNvPicPr>
                  </pic:nvPicPr>
                  <pic:blipFill>
                    <a:blip r:embed="rId44" cstate="print"/>
                    <a:srcRect/>
                    <a:stretch>
                      <a:fillRect/>
                    </a:stretch>
                  </pic:blipFill>
                  <pic:spPr bwMode="auto">
                    <a:xfrm>
                      <a:off x="0" y="0"/>
                      <a:ext cx="6048375" cy="3220085"/>
                    </a:xfrm>
                    <a:prstGeom prst="rect">
                      <a:avLst/>
                    </a:prstGeom>
                    <a:noFill/>
                    <a:ln w="9525">
                      <a:noFill/>
                      <a:miter lim="800000"/>
                      <a:headEnd/>
                      <a:tailEnd/>
                    </a:ln>
                  </pic:spPr>
                </pic:pic>
              </a:graphicData>
            </a:graphic>
          </wp:inline>
        </w:drawing>
      </w:r>
    </w:p>
    <w:p w:rsidR="009115B8" w:rsidRDefault="009115B8" w:rsidP="009115B8">
      <w:pPr>
        <w:spacing w:before="120"/>
        <w:ind w:left="-425" w:firstLine="425"/>
        <w:jc w:val="both"/>
      </w:pPr>
      <w:r>
        <w:t>Из диаграммы выше видно, что значительные улучшения в группе не набравших минимальный балл видны по многим заданиям и даже на достаточно большой процент, тем не менее, экзаменуемые выполняли, видимо, небольшую долю заданий, в связи с чем не смогли набрать минимальный балл.</w:t>
      </w:r>
    </w:p>
    <w:p w:rsidR="009115B8" w:rsidRDefault="009115B8" w:rsidP="009115B8">
      <w:pPr>
        <w:pStyle w:val="a3"/>
        <w:spacing w:after="0" w:line="240" w:lineRule="auto"/>
        <w:ind w:left="0"/>
        <w:jc w:val="both"/>
      </w:pPr>
    </w:p>
    <w:p w:rsidR="009115B8" w:rsidRDefault="009115B8" w:rsidP="009115B8">
      <w:pPr>
        <w:pStyle w:val="a3"/>
        <w:spacing w:after="0" w:line="240" w:lineRule="auto"/>
        <w:ind w:left="0"/>
        <w:jc w:val="both"/>
        <w:rPr>
          <w:noProof/>
        </w:rPr>
      </w:pPr>
      <w:r>
        <w:rPr>
          <w:noProof/>
          <w:lang w:eastAsia="ru-RU"/>
        </w:rPr>
        <w:lastRenderedPageBreak/>
        <w:drawing>
          <wp:inline distT="0" distB="0" distL="0" distR="0">
            <wp:extent cx="6099810" cy="3180715"/>
            <wp:effectExtent l="19050" t="0" r="0" b="0"/>
            <wp:docPr id="28" name="Диаграмма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Диаграмма 1"/>
                    <pic:cNvPicPr>
                      <a:picLocks noChangeArrowheads="1"/>
                    </pic:cNvPicPr>
                  </pic:nvPicPr>
                  <pic:blipFill>
                    <a:blip r:embed="rId45" cstate="print"/>
                    <a:srcRect/>
                    <a:stretch>
                      <a:fillRect/>
                    </a:stretch>
                  </pic:blipFill>
                  <pic:spPr bwMode="auto">
                    <a:xfrm>
                      <a:off x="0" y="0"/>
                      <a:ext cx="6099810" cy="3180715"/>
                    </a:xfrm>
                    <a:prstGeom prst="rect">
                      <a:avLst/>
                    </a:prstGeom>
                    <a:noFill/>
                    <a:ln w="9525">
                      <a:noFill/>
                      <a:miter lim="800000"/>
                      <a:headEnd/>
                      <a:tailEnd/>
                    </a:ln>
                  </pic:spPr>
                </pic:pic>
              </a:graphicData>
            </a:graphic>
          </wp:inline>
        </w:drawing>
      </w:r>
    </w:p>
    <w:p w:rsidR="009115B8" w:rsidRDefault="009115B8" w:rsidP="009115B8">
      <w:pPr>
        <w:spacing w:before="120" w:after="120"/>
        <w:ind w:left="-425" w:firstLine="425"/>
        <w:jc w:val="both"/>
      </w:pPr>
      <w:r>
        <w:t xml:space="preserve">В группе от 40 до 60 тестовых баллов заметно «проседание» в сравнении с прошлым годом в части заданий базового уровня (кроме задания 3). Остальные задания выпускники выполнили примерно на том же уровне, что и в прошлом году (есть задания, выполненные лучше, а есть те, что выполнены хуже). </w:t>
      </w:r>
    </w:p>
    <w:p w:rsidR="009115B8" w:rsidRDefault="009115B8" w:rsidP="009115B8">
      <w:pPr>
        <w:pStyle w:val="a3"/>
        <w:spacing w:after="0" w:line="240" w:lineRule="auto"/>
        <w:ind w:left="0"/>
        <w:jc w:val="both"/>
        <w:rPr>
          <w:noProof/>
        </w:rPr>
      </w:pPr>
      <w:r>
        <w:rPr>
          <w:noProof/>
          <w:lang w:eastAsia="ru-RU"/>
        </w:rPr>
        <w:drawing>
          <wp:inline distT="0" distB="0" distL="0" distR="0">
            <wp:extent cx="6059805" cy="3248660"/>
            <wp:effectExtent l="19050" t="0" r="0" b="0"/>
            <wp:docPr id="27" name="Диаграмма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Диаграмма 1"/>
                    <pic:cNvPicPr>
                      <a:picLocks noChangeArrowheads="1"/>
                    </pic:cNvPicPr>
                  </pic:nvPicPr>
                  <pic:blipFill>
                    <a:blip r:embed="rId46" cstate="print"/>
                    <a:srcRect/>
                    <a:stretch>
                      <a:fillRect/>
                    </a:stretch>
                  </pic:blipFill>
                  <pic:spPr bwMode="auto">
                    <a:xfrm>
                      <a:off x="0" y="0"/>
                      <a:ext cx="6059805" cy="3248660"/>
                    </a:xfrm>
                    <a:prstGeom prst="rect">
                      <a:avLst/>
                    </a:prstGeom>
                    <a:noFill/>
                    <a:ln w="9525">
                      <a:noFill/>
                      <a:miter lim="800000"/>
                      <a:headEnd/>
                      <a:tailEnd/>
                    </a:ln>
                  </pic:spPr>
                </pic:pic>
              </a:graphicData>
            </a:graphic>
          </wp:inline>
        </w:drawing>
      </w:r>
    </w:p>
    <w:p w:rsidR="009115B8" w:rsidRDefault="009115B8" w:rsidP="009115B8">
      <w:pPr>
        <w:spacing w:before="120"/>
        <w:ind w:left="-425" w:firstLine="425"/>
        <w:jc w:val="both"/>
      </w:pPr>
      <w:r>
        <w:t xml:space="preserve">В группе от 61 до 80 тестовых баллов также отмечается в сравнении с прошлым годом снижение выполнения заданий базового уровня (кроме заданий 2-3). Остальные задания участники экзамена выполнили примерно на том же уровне, что и в прошлом году (есть задания, выполненные лучше, а есть те, что выполнены хуже). </w:t>
      </w:r>
    </w:p>
    <w:p w:rsidR="009115B8" w:rsidRDefault="009115B8" w:rsidP="009115B8">
      <w:pPr>
        <w:pStyle w:val="a3"/>
        <w:spacing w:after="0" w:line="240" w:lineRule="auto"/>
        <w:ind w:left="0"/>
        <w:jc w:val="both"/>
      </w:pPr>
    </w:p>
    <w:p w:rsidR="009115B8" w:rsidRDefault="009115B8" w:rsidP="009115B8">
      <w:pPr>
        <w:pStyle w:val="a3"/>
        <w:spacing w:after="0" w:line="240" w:lineRule="auto"/>
        <w:ind w:left="0"/>
        <w:jc w:val="both"/>
        <w:rPr>
          <w:noProof/>
        </w:rPr>
      </w:pPr>
      <w:r>
        <w:rPr>
          <w:noProof/>
          <w:lang w:eastAsia="ru-RU"/>
        </w:rPr>
        <w:lastRenderedPageBreak/>
        <w:drawing>
          <wp:inline distT="0" distB="0" distL="0" distR="0">
            <wp:extent cx="6059805" cy="3055620"/>
            <wp:effectExtent l="19050" t="0" r="0" b="0"/>
            <wp:docPr id="26" name="Диаграмма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Диаграмма 1"/>
                    <pic:cNvPicPr>
                      <a:picLocks noChangeArrowheads="1"/>
                    </pic:cNvPicPr>
                  </pic:nvPicPr>
                  <pic:blipFill>
                    <a:blip r:embed="rId47" cstate="print"/>
                    <a:srcRect/>
                    <a:stretch>
                      <a:fillRect/>
                    </a:stretch>
                  </pic:blipFill>
                  <pic:spPr bwMode="auto">
                    <a:xfrm>
                      <a:off x="0" y="0"/>
                      <a:ext cx="6059805" cy="3055620"/>
                    </a:xfrm>
                    <a:prstGeom prst="rect">
                      <a:avLst/>
                    </a:prstGeom>
                    <a:noFill/>
                    <a:ln w="9525">
                      <a:noFill/>
                      <a:miter lim="800000"/>
                      <a:headEnd/>
                      <a:tailEnd/>
                    </a:ln>
                  </pic:spPr>
                </pic:pic>
              </a:graphicData>
            </a:graphic>
          </wp:inline>
        </w:drawing>
      </w:r>
    </w:p>
    <w:p w:rsidR="009115B8" w:rsidRPr="00962417" w:rsidRDefault="009115B8" w:rsidP="009115B8">
      <w:pPr>
        <w:spacing w:before="120"/>
        <w:ind w:left="-425" w:firstLine="425"/>
        <w:jc w:val="both"/>
      </w:pPr>
      <w:r>
        <w:t xml:space="preserve">В группе высокобалльников (81-100) экзаменуемые в сравнении с прошлым годом хуже выполнили задания базового уровня (задания 4-5, 7-10). С остальными заданиями участники ЕГЭ справились примерно на том же уровне, что и в прошлом году (есть задания, выполненные лучше, а есть те, что выполнены хуже). </w:t>
      </w:r>
    </w:p>
    <w:p w:rsidR="00A801AC" w:rsidRDefault="00A801AC" w:rsidP="00923AF3">
      <w:pPr>
        <w:pStyle w:val="3"/>
        <w:numPr>
          <w:ilvl w:val="2"/>
          <w:numId w:val="39"/>
        </w:numPr>
        <w:rPr>
          <w:rFonts w:ascii="Times New Roman" w:hAnsi="Times New Roman"/>
          <w:b w:val="0"/>
          <w:bCs w:val="0"/>
        </w:rPr>
      </w:pPr>
      <w:r>
        <w:rPr>
          <w:rFonts w:ascii="Times New Roman" w:hAnsi="Times New Roman"/>
          <w:b w:val="0"/>
          <w:bCs w:val="0"/>
        </w:rPr>
        <w:t>Содержательный анализ выполнения заданий КИМ</w:t>
      </w:r>
    </w:p>
    <w:p w:rsidR="00181ADF" w:rsidRDefault="00181ADF" w:rsidP="00181ADF">
      <w:pPr>
        <w:spacing w:before="120"/>
        <w:ind w:left="-425" w:firstLine="425"/>
        <w:jc w:val="both"/>
      </w:pPr>
      <w:r>
        <w:t xml:space="preserve">Типичными недостатками в подготовке выпускников являются пробелы в базовых знаниях курса информатики, таких как, умение создавать линейный алгоритм для формального исполнителя с ограниченным набором команд, алфавитный подход к измерению информации, кодирование и обработка графической информации (задания 5,7, 8, 11). </w:t>
      </w:r>
    </w:p>
    <w:p w:rsidR="00181ADF" w:rsidRPr="00181ADF" w:rsidRDefault="00181ADF" w:rsidP="00181ADF">
      <w:pPr>
        <w:spacing w:before="120"/>
        <w:ind w:left="-425" w:firstLine="425"/>
        <w:jc w:val="both"/>
      </w:pPr>
      <w:r>
        <w:t>Задание №5</w:t>
      </w:r>
    </w:p>
    <w:p w:rsidR="00181ADF" w:rsidRDefault="00181ADF" w:rsidP="00181ADF">
      <w:pPr>
        <w:ind w:left="-425" w:firstLine="425"/>
        <w:jc w:val="both"/>
      </w:pPr>
      <w:r>
        <w:t>На вход алгоритма подаётся натуральное число N. Алгоритм строит по нему новое число R следующим образом. 1. Строится двоичная запись числа N. 2. Далее эта запись обрабатывается по следующему правилу: а) если сумма цифр в двоичной записи числа чётная, то к этой записи справа дописывается 0, а затем два левых разряда заменяются на 10; б) если сумма цифр в двоичной записи числа нечётная, то к этой записи справа дописывается 1, а затем два левых разряда заменяются на 11. Полученная таким образом запись является двоичной записью искомого числа R. Например, для исходного числа 610 = 1102 результатом является число 10002 = 810, а для исходного числа 410 = 1002 результатом является число 11012 = 1310. Укажите минимальное число N, после обработки которого с помощью этого алгоритма получается число R, большее 40. В ответе запишите это число в десятичной системе счисления.</w:t>
      </w:r>
    </w:p>
    <w:p w:rsidR="00181ADF" w:rsidRDefault="00181ADF" w:rsidP="00181ADF">
      <w:pPr>
        <w:ind w:left="-425" w:firstLine="425"/>
        <w:jc w:val="both"/>
      </w:pPr>
      <w:r w:rsidRPr="00181ADF">
        <w:t>Типичные ошибки</w:t>
      </w:r>
      <w:r w:rsidRPr="00E07A9D">
        <w:t>:</w:t>
      </w:r>
      <w:r w:rsidRPr="00602ADB">
        <w:t xml:space="preserve"> - при переводе из 10 системы счисления в двоичную и обратно</w:t>
      </w:r>
      <w:r>
        <w:t>,</w:t>
      </w:r>
      <w:r w:rsidRPr="00602ADB">
        <w:t xml:space="preserve"> вместо числа R определяют число N</w:t>
      </w:r>
      <w:r>
        <w:t xml:space="preserve">, </w:t>
      </w:r>
      <w:r w:rsidRPr="00602ADB">
        <w:t>вычислительные ошибки. Причина неверного выполнения задания, скорее всего из-за невнимательности</w:t>
      </w:r>
      <w:r>
        <w:t xml:space="preserve"> (меняют биты слева и справа), вписывают результат в двоичном виде, а не десятичном. Здание аналогично вариантам прошлых </w:t>
      </w:r>
      <w:r w:rsidRPr="00602ADB">
        <w:t>лет.</w:t>
      </w:r>
    </w:p>
    <w:p w:rsidR="00181ADF" w:rsidRPr="00181ADF" w:rsidRDefault="00181ADF" w:rsidP="00181ADF">
      <w:pPr>
        <w:spacing w:before="120"/>
        <w:ind w:left="-425" w:firstLine="425"/>
        <w:jc w:val="both"/>
      </w:pPr>
      <w:r>
        <w:t>З</w:t>
      </w:r>
      <w:r w:rsidRPr="00181ADF">
        <w:t>адание №7</w:t>
      </w:r>
    </w:p>
    <w:p w:rsidR="00181ADF" w:rsidRDefault="00181ADF" w:rsidP="00181ADF">
      <w:pPr>
        <w:spacing w:before="120"/>
        <w:ind w:left="-425" w:firstLine="425"/>
        <w:jc w:val="both"/>
      </w:pPr>
      <w:r>
        <w:t>Для хранения сжатого произвольного растрового изображения размером 480 на 768 пикселей отведено 80 Кбайт памяти без учёта размера заголовка файла. Файл оригинального изображения больше сжатого на 25%. Для кодирования цвета каждого пикселя используется одинаковое количество бит, коды пикселей записываются в файл один за другим без промежутков. Какое максимальное количество цветов можно использовать в изображении?</w:t>
      </w:r>
    </w:p>
    <w:p w:rsidR="00181ADF" w:rsidRDefault="00181ADF" w:rsidP="00181ADF">
      <w:pPr>
        <w:spacing w:before="120"/>
        <w:ind w:left="-425" w:firstLine="425"/>
        <w:jc w:val="both"/>
      </w:pPr>
      <w:r w:rsidRPr="00602ADB">
        <w:t>Типичные ошибки: перевод биты в байты, килобайты; арифметические ошибки</w:t>
      </w:r>
      <w:r>
        <w:t>, неверное округление результатов</w:t>
      </w:r>
      <w:r w:rsidRPr="00602ADB">
        <w:t xml:space="preserve">. Причина неверного выполнения – пробелы в знаниях об алфавитном подходе к измерению количества информации и кодировании сообщений словами </w:t>
      </w:r>
      <w:r w:rsidRPr="00602ADB">
        <w:lastRenderedPageBreak/>
        <w:t>фиксированной длины над заданным алфавитом, путаница с количеством двоичных разрядов (битов), минимально необходимых для хранения целочисленных значений из заданного диапазона (палитры), с количеством этих значений. Целесообразно при обучении обратить внимание на умение правильно провести арифметические подсчеты и акцентировать внимание на тот факт, что количество битов всегда является целым числом, а значит необходимо округлять, причем в меньшую сторону.</w:t>
      </w:r>
    </w:p>
    <w:p w:rsidR="00181ADF" w:rsidRPr="00181ADF" w:rsidRDefault="00181ADF" w:rsidP="00181ADF">
      <w:pPr>
        <w:spacing w:before="120"/>
        <w:ind w:left="-425" w:firstLine="425"/>
        <w:jc w:val="both"/>
      </w:pPr>
      <w:r>
        <w:t>Задние №8</w:t>
      </w:r>
    </w:p>
    <w:p w:rsidR="00181ADF" w:rsidRDefault="00181ADF" w:rsidP="00181ADF">
      <w:pPr>
        <w:spacing w:before="120"/>
        <w:ind w:left="-425" w:firstLine="425"/>
        <w:jc w:val="both"/>
      </w:pPr>
      <w:r>
        <w:t>Определите количество пятизначных чисел, записанных в девятеричной системе счисления, в записи которых ровно одна цифра 1, при этом никакая чётная цифра не стоит рядом с цифрой 1.</w:t>
      </w:r>
    </w:p>
    <w:p w:rsidR="00181ADF" w:rsidRDefault="00181ADF" w:rsidP="00181ADF">
      <w:pPr>
        <w:spacing w:before="120"/>
        <w:ind w:left="-425" w:firstLine="425"/>
        <w:jc w:val="both"/>
      </w:pPr>
      <w:r w:rsidRPr="00E336C5">
        <w:t>Возможные ошибки</w:t>
      </w:r>
      <w:r>
        <w:t>: при подсчёте учитываются лишние подходящие варианты или, наоборот, пропускаются. Задание, скорее, на математическую комбинаторику. Требует соответствующей математической грамотности.</w:t>
      </w:r>
    </w:p>
    <w:p w:rsidR="00181ADF" w:rsidRDefault="00181ADF" w:rsidP="00181ADF">
      <w:pPr>
        <w:spacing w:before="120"/>
        <w:ind w:left="-425" w:firstLine="425"/>
        <w:jc w:val="both"/>
      </w:pPr>
      <w:r w:rsidRPr="00181ADF">
        <w:t>Задание №9</w:t>
      </w:r>
    </w:p>
    <w:p w:rsidR="00181ADF" w:rsidRDefault="00181ADF" w:rsidP="00181ADF">
      <w:pPr>
        <w:spacing w:before="120"/>
        <w:ind w:left="-425" w:firstLine="425"/>
        <w:jc w:val="both"/>
      </w:pPr>
      <w:r>
        <w:t>Откройте файл электронной таблицы, содержащей в каждой строке четыре натуральных числа. Определите количество строк таблицы, содержащих числа, для которых выполнены оба условия: – наибольшее из четырёх чисел меньше суммы трёх других; – четыре числа можно разбить на две пары чисел с равными суммами. В ответе запишите только число.</w:t>
      </w:r>
    </w:p>
    <w:p w:rsidR="00181ADF" w:rsidRPr="00181ADF" w:rsidRDefault="00181ADF" w:rsidP="00181ADF">
      <w:pPr>
        <w:spacing w:before="120"/>
        <w:ind w:left="-425" w:firstLine="425"/>
        <w:jc w:val="both"/>
      </w:pPr>
      <w:r>
        <w:t xml:space="preserve">Задание 9 несколько усложнено – требуется провести несколько дополнительных вычислений с использованием стандартных функций редактора электронных таблиц. Статистика показывает, что по заданию 9 произошло наибольшее снижение процента выполнения. </w:t>
      </w:r>
    </w:p>
    <w:p w:rsidR="00181ADF" w:rsidRDefault="00181ADF" w:rsidP="00181ADF">
      <w:pPr>
        <w:spacing w:before="120"/>
        <w:ind w:left="-425" w:firstLine="425"/>
        <w:jc w:val="both"/>
      </w:pPr>
      <w:r>
        <w:t>Возможные ошибки – незнание стандартных функций языка, ошибки при составлении условий при проверке данных, большой объем вычислений, в котором можно запутаться.</w:t>
      </w:r>
    </w:p>
    <w:p w:rsidR="00181ADF" w:rsidRDefault="00181ADF" w:rsidP="00181ADF">
      <w:pPr>
        <w:spacing w:before="120"/>
        <w:ind w:left="-425" w:firstLine="425"/>
        <w:jc w:val="both"/>
      </w:pPr>
      <w:r w:rsidRPr="00181ADF">
        <w:t>Задание 11</w:t>
      </w:r>
      <w:r w:rsidRPr="00602ADB">
        <w:t xml:space="preserve">. </w:t>
      </w:r>
    </w:p>
    <w:p w:rsidR="00181ADF" w:rsidRDefault="00181ADF" w:rsidP="00181ADF">
      <w:pPr>
        <w:spacing w:before="120"/>
        <w:ind w:left="-425" w:firstLine="425"/>
        <w:jc w:val="both"/>
      </w:pPr>
      <w:r w:rsidRPr="00602ADB">
        <w:t xml:space="preserve">Проверяет умение подсчитывать информационный объём сообщения. </w:t>
      </w:r>
      <w:r>
        <w:t>При регистрации в компьютерной системе каждому объекту присваивается идентификатор, состоящий из 260 символов и содержащий только десятичные цифры и символы из 1850-символьного специального алфавита. В базе данных для хранения каждого идентификатора отведено одинаковое и минимально возможное целое число байт. При этом используется посимвольное кодирование идентификаторов, все символы кодируются одинаковым и минимально возможным количеством бит. Определите объём памяти (в Кбайт), необходимый для хранения 32 768 идентификаторов. В ответе запишите только целое число – количество Кбайт.</w:t>
      </w:r>
    </w:p>
    <w:p w:rsidR="00181ADF" w:rsidRDefault="00181ADF" w:rsidP="00181ADF">
      <w:pPr>
        <w:spacing w:before="120"/>
        <w:ind w:left="-425" w:firstLine="425"/>
        <w:jc w:val="both"/>
      </w:pPr>
      <w:r w:rsidRPr="00602ADB">
        <w:t xml:space="preserve">Типичные ошибки: </w:t>
      </w:r>
      <w:r>
        <w:t xml:space="preserve">при </w:t>
      </w:r>
      <w:r w:rsidRPr="00602ADB">
        <w:t>нахождение количества необходимых бит для кодирования</w:t>
      </w:r>
      <w:r>
        <w:t xml:space="preserve"> неверно используют формулу</w:t>
      </w:r>
      <w:r w:rsidRPr="00602ADB">
        <w:t xml:space="preserve">; </w:t>
      </w:r>
      <w:r>
        <w:t xml:space="preserve">ошибки при </w:t>
      </w:r>
      <w:r w:rsidRPr="00602ADB">
        <w:t>перевод</w:t>
      </w:r>
      <w:r>
        <w:t>е</w:t>
      </w:r>
      <w:r w:rsidRPr="00602ADB">
        <w:t xml:space="preserve"> бит</w:t>
      </w:r>
      <w:r>
        <w:t>ов</w:t>
      </w:r>
      <w:r w:rsidRPr="00602ADB">
        <w:t xml:space="preserve"> в байты, килобайты</w:t>
      </w:r>
      <w:r>
        <w:t>,</w:t>
      </w:r>
      <w:r w:rsidRPr="00602ADB">
        <w:t xml:space="preserve"> арифметические ошибки. Задание стандартно</w:t>
      </w:r>
      <w:r>
        <w:t>е</w:t>
      </w:r>
      <w:r w:rsidRPr="00602ADB">
        <w:t xml:space="preserve">, но из-за того, что числа при решении были очень большими для ручного пересчета, привело к низкому проценту выполнения. Для решения можно было использовать компьютерные технологии, </w:t>
      </w:r>
      <w:r>
        <w:t>возможно</w:t>
      </w:r>
      <w:r w:rsidRPr="00602ADB">
        <w:t xml:space="preserve">, не все выпускники </w:t>
      </w:r>
      <w:r>
        <w:t xml:space="preserve">ими </w:t>
      </w:r>
      <w:r w:rsidRPr="00602ADB">
        <w:t>воспользовались.</w:t>
      </w:r>
    </w:p>
    <w:p w:rsidR="00181ADF" w:rsidRDefault="00181ADF" w:rsidP="00181ADF">
      <w:pPr>
        <w:spacing w:before="120"/>
        <w:ind w:left="-425" w:firstLine="425"/>
        <w:jc w:val="both"/>
      </w:pPr>
      <w:r w:rsidRPr="00181ADF">
        <w:t>Задание 13</w:t>
      </w:r>
      <w:r>
        <w:t xml:space="preserve"> несколько претерпело изменение:</w:t>
      </w:r>
    </w:p>
    <w:p w:rsidR="00181ADF" w:rsidRDefault="00181ADF" w:rsidP="00181ADF">
      <w:pPr>
        <w:spacing w:before="120"/>
        <w:ind w:left="-425" w:firstLine="425"/>
        <w:jc w:val="both"/>
      </w:pPr>
      <w:r>
        <w:t>На рисунке представлена схема дорог, связывающих города А, Б, В, Г, Д, Е, Ж, И, К, Л. По каждой дороге можно двигаться только в одном направлении, указанном стрелкой. Определите количество различных путей ненулевой длины, которые начинаются и заканчиваются в городе Е, не содержат этот город в качестве промежуточного пункта и проходят через промежуточные города не более одного раза.</w:t>
      </w:r>
    </w:p>
    <w:p w:rsidR="00181ADF" w:rsidRDefault="00181ADF" w:rsidP="00181ADF">
      <w:pPr>
        <w:spacing w:before="120"/>
        <w:ind w:left="-425" w:firstLine="425"/>
        <w:jc w:val="both"/>
      </w:pPr>
      <w:r>
        <w:t>Новым оказалось то, что начальный и конечный пункт – один и тот же, то есть надо вернуться в исходную точку. В данном случае надо было догадаться, что сначала надо подсчитать количество путей из исходной точки, а затем количество путей из этих точек в исходную. Обновленная формулировка вызвала сложности, привела к снижению процента выполнения задания.</w:t>
      </w:r>
    </w:p>
    <w:p w:rsidR="00181ADF" w:rsidRDefault="00181ADF" w:rsidP="00181ADF">
      <w:pPr>
        <w:spacing w:before="120"/>
        <w:ind w:left="-425" w:firstLine="425"/>
        <w:jc w:val="both"/>
      </w:pPr>
      <w:r>
        <w:lastRenderedPageBreak/>
        <w:t>Интересным является тот факт, что задание 15 раньше было нескольких типов, которые ученики научились довольно неплохо решать. В этом году задание получилось «гибридным» (два типа из ранее существовавших, оказались скомбинированными). Тем не менее, участники с заданием справились даже немного лучше, чем в прошлые годы.</w:t>
      </w:r>
    </w:p>
    <w:p w:rsidR="00181ADF" w:rsidRDefault="00181ADF" w:rsidP="00181ADF">
      <w:pPr>
        <w:spacing w:before="120"/>
        <w:ind w:left="-425" w:firstLine="425"/>
        <w:jc w:val="both"/>
      </w:pPr>
      <w:r w:rsidRPr="00181ADF">
        <w:t>Задание 15.</w:t>
      </w:r>
    </w:p>
    <w:p w:rsidR="00181ADF" w:rsidRDefault="00181ADF" w:rsidP="00181ADF">
      <w:pPr>
        <w:spacing w:before="120"/>
        <w:ind w:left="-425" w:firstLine="425"/>
        <w:jc w:val="both"/>
      </w:pPr>
      <w:r>
        <w:t xml:space="preserve">Обозначим через ДЕЛ(n, m) утверждение «натуральное число n делится без остатка на натуральное число m»; и пусть на числовой прямой дан отрезок B = [40; 50]. Для какого наибольшего натурального числа А формула </w:t>
      </w:r>
      <w:r>
        <w:br/>
        <w:t xml:space="preserve">ДЕЛ(x, A) \/ ((x </w:t>
      </w:r>
      <w:r w:rsidRPr="00181ADF">
        <w:t>∈</w:t>
      </w:r>
      <w:r>
        <w:t xml:space="preserve"> B) → ¬ДЕЛ(x, 11)) тождественно истинна (т.е. принимает значение 1) при любом натуральном значении переменной х?</w:t>
      </w:r>
    </w:p>
    <w:p w:rsidR="00181ADF" w:rsidRPr="00181ADF" w:rsidRDefault="00181ADF" w:rsidP="00181ADF">
      <w:pPr>
        <w:spacing w:before="120"/>
        <w:ind w:left="-425" w:firstLine="425"/>
        <w:jc w:val="both"/>
      </w:pPr>
      <w:r w:rsidRPr="00891394">
        <w:t>Статистический</w:t>
      </w:r>
      <w:r w:rsidRPr="00181ADF">
        <w:t xml:space="preserve"> анализ результатов экзамена показал, что наибольшие затруднения у экзаменуемых вызвало решение заданий 25, 26 и 27. В заданиях проверяется умения строить информационные модели объектов, систем и процессов в виде алгоритмов и создавать программы на языке программирования по их описанию.</w:t>
      </w:r>
    </w:p>
    <w:p w:rsidR="00181ADF" w:rsidRPr="00181ADF" w:rsidRDefault="00181ADF" w:rsidP="00181ADF">
      <w:pPr>
        <w:spacing w:before="120"/>
        <w:ind w:left="-425" w:firstLine="425"/>
        <w:jc w:val="both"/>
      </w:pPr>
      <w:r>
        <w:t>Задание 25</w:t>
      </w:r>
    </w:p>
    <w:p w:rsidR="00181ADF" w:rsidRPr="00181ADF" w:rsidRDefault="00181ADF" w:rsidP="00181ADF">
      <w:pPr>
        <w:spacing w:before="120"/>
        <w:ind w:left="-425" w:firstLine="425"/>
        <w:jc w:val="both"/>
      </w:pPr>
      <w:r>
        <w:t>Назовём маской числа последовательность цифр, в которой также могут встречаться следующие символы: – символ «?» означает ровно одну произвольную цифру; – символ «*» означает любую последовательность цифр произвольной длины; в том числе «*» может задавать и пустую последовательность. Например, маске 123*4?5 соответствуют числа 123405 и 12300405. Среди натуральных чисел, не превышающих 108, найдите все числа, соответствующие маске 123*678, делящиеся на 13 без остатка. В ответе запишите в первом столбце таблицы все найденные числа в порядке возрастания, а во втором столбце – соответствующие им результаты деления этих чисел на 13.</w:t>
      </w:r>
    </w:p>
    <w:p w:rsidR="00181ADF" w:rsidRDefault="00181ADF" w:rsidP="00181ADF">
      <w:pPr>
        <w:spacing w:before="120"/>
        <w:ind w:left="-425" w:firstLine="425"/>
        <w:jc w:val="both"/>
      </w:pPr>
      <w:r>
        <w:t xml:space="preserve">Задание на </w:t>
      </w:r>
      <w:r w:rsidRPr="00181ADF">
        <w:t>умения создавать собственные программы (30–50 строк) для обработки целочисленной информации.</w:t>
      </w:r>
      <w:r>
        <w:t xml:space="preserve"> Формулировка задания новая, ранее в прошлые годы не встречалась. Вероятно, самую большую сложность представляет создать модель структуры подходящих чисел из заданного диапазона. </w:t>
      </w:r>
    </w:p>
    <w:p w:rsidR="00181ADF" w:rsidRPr="00181ADF" w:rsidRDefault="00181ADF" w:rsidP="00181ADF">
      <w:pPr>
        <w:spacing w:before="120"/>
        <w:ind w:left="-425" w:firstLine="425"/>
        <w:jc w:val="both"/>
      </w:pPr>
      <w:r w:rsidRPr="00181ADF">
        <w:t>Задание 26</w:t>
      </w:r>
    </w:p>
    <w:p w:rsidR="00181ADF" w:rsidRDefault="00181ADF" w:rsidP="00181ADF">
      <w:pPr>
        <w:spacing w:before="120"/>
        <w:ind w:left="-425" w:firstLine="425"/>
        <w:jc w:val="both"/>
      </w:pPr>
      <w:r>
        <w:t xml:space="preserve">В первой строке входного файла находится число N – количество коробок в магазине (натуральное число, не превышающее 10 000). В следующих N строках находятся значения длин сторон коробок (все числа натуральные, не превышающие 10 000), каждое – в отдельной строке. Запишите в ответе два целых числа: сначала наибольшее количество коробок, которое можно использовать для упаковки одного подарка, затем максимально возможную длину стороны самой маленькой коробки в таком наборе. Типовой пример организации данных во входном файле 5 43 40 32 40 30 Пример входного файла приведён для пяти коробок и случая, когда минимальная допустимая разница между длинами сторон коробок, подходящих для упаковки «матрёшкой», составляет 3 единицы. При таких исходных данных условию задачи удовлетворяют наборы коробок с длинами сторон 30, 40 и 43 или 32, 40 и 43 соответственно, т.е. количество коробок равно 3, а длина стороны самой маленькой коробки равна 32. Типовой пример имеет иллюстративный характер. Для выполнения задания используйте данные из прилагаемых файловЗадание на </w:t>
      </w:r>
      <w:r w:rsidRPr="00181ADF">
        <w:t>умения создавать собственные программы (30–50 строк) для обработки целочисленной информации.</w:t>
      </w:r>
      <w:r>
        <w:t xml:space="preserve"> Формулировка задания новая, ранее в прошлые годы не встречалась. Вероятно, самую большую сложность представляет создать модель структуры подходящих чисел из заданного диапазона. </w:t>
      </w:r>
    </w:p>
    <w:p w:rsidR="00181ADF" w:rsidRPr="00181ADF" w:rsidRDefault="00181ADF" w:rsidP="00181ADF">
      <w:pPr>
        <w:spacing w:before="120"/>
        <w:ind w:left="-425" w:firstLine="425"/>
        <w:jc w:val="both"/>
      </w:pPr>
      <w:r w:rsidRPr="00891394">
        <w:t>Задание</w:t>
      </w:r>
      <w:r w:rsidRPr="00181ADF">
        <w:t xml:space="preserve"> 26 проверяет умение обрабатывать целочисленную информацию с использованием сортировки. У участников экзамена вызвало затруднение понимание условия задачи, для этого им потребовалось некоторое время. Задачу можно решить как с использованием электронных таблиц, так и с помощью программирования. В среде электронных таблиц сложности могло вызвать копирование данных из файла с разделением их на столбцы, подбор нужной формулы, а также вывод правильного ответа. При написании программы сложности могли возникнуть при </w:t>
      </w:r>
      <w:r w:rsidRPr="00181ADF">
        <w:lastRenderedPageBreak/>
        <w:t>чтении данных из файла, а также при построении информационной модели системы в виде алгоритма.</w:t>
      </w:r>
    </w:p>
    <w:p w:rsidR="00181ADF" w:rsidRPr="00181ADF" w:rsidRDefault="00181ADF" w:rsidP="00181ADF">
      <w:pPr>
        <w:spacing w:before="120"/>
        <w:ind w:left="-425" w:firstLine="425"/>
        <w:jc w:val="both"/>
      </w:pPr>
      <w:r w:rsidRPr="00181ADF">
        <w:t>Задание 27</w:t>
      </w:r>
    </w:p>
    <w:p w:rsidR="00181ADF" w:rsidRDefault="00181ADF" w:rsidP="00181ADF">
      <w:pPr>
        <w:spacing w:before="120"/>
        <w:ind w:left="-425" w:firstLine="425"/>
        <w:jc w:val="both"/>
      </w:pPr>
      <w:r>
        <w:t>Медицинской компании есть N пунктов приёма биоматериалов на анализ. Все пункты расположены вдоль автомагистрали и имеют номера, соответствующие расстоянию от нулевой отметки до конкретного пункта. Известно количество пробирок, которое ежедневно принимают в каждом из пунктов. Пробирки перевозят в специальных транспортировочных контейнерах вместимостью не более 40 штук. Каждый транспортировочный контейнер упаковывается в пункте приёма и вскрывается только в лаборатории. Компания планирует открыть лабораторию в одном из пунктов. Стоимость перевозки биоматериалов равна произведению расстояния от пункта до лаборатории на количество контейнеров с пробирками. Общая стоимость перевозки за день равна сумме стоимостей перевозок из каждого пункта в лабораторию. Лабораторию расположили в одном из пунктов приёма биоматериалов таким образом, что общая стоимость доставки биоматериалов из всех пунктов минимальна. Определите минимальную общую стоимость доставки биоматериалов из всех пунктов приёма в лабораторию. Входные данные Дано два входных файла (файл A и файл B), каждый из которых в первой строке содержит число N (1 ≤ N ≤ 10 000 000) – количество пунктов приёма биоматериалов. В каждой из следующих N строк находится два числа: номер пункта и количество пробирок в этом пункте (все числа натуральные, количество пробирок в каждом пункте не превышает 1000). Пункты перечислены в порядке их расположения вдоль дороги, начиная от нулевой отметки. В ответе укажите два числа: сначала значение искомой величины для файла А, затем – для файла B. Типовой пример организации данных во входном файле 6 1 100 2 200 5 4 7 3 8 2 10 190 При таких исходных данных и вместимости транспортировочного контейнера, составляющей 96 пробирок, компании выгодно открыть лабораторию в пункте 2. В этом случае сумма транспортных затрат составит: 1 · 2 + 3 · 1 + 5 · 1 + 6 · 1 + 8 · 2. Типовой пример имеет иллюстративный характер. Для выполнения задания используйте данные из прилагаемых файлов. Предупреждение: для обработки файла B не следует использовать переборный алгоритм, вычисляющий сумму для всех возможных вариантов, поскольку написанная по такому алгоритму программа будет выполняться слишком долго.</w:t>
      </w:r>
    </w:p>
    <w:p w:rsidR="00181ADF" w:rsidRPr="00181ADF" w:rsidRDefault="00181ADF" w:rsidP="00181ADF">
      <w:pPr>
        <w:spacing w:before="120"/>
        <w:ind w:left="-425" w:firstLine="425"/>
        <w:jc w:val="both"/>
      </w:pPr>
      <w:r w:rsidRPr="00181ADF">
        <w:t xml:space="preserve">В </w:t>
      </w:r>
      <w:r w:rsidRPr="00891394">
        <w:t>задании</w:t>
      </w:r>
      <w:r w:rsidRPr="00181ADF">
        <w:t xml:space="preserve"> 27 проверяется умение создавать собственные программы (30–50 строк) для анализа числовых последовательностей. Сложным для участников экзамена могло оказаться составление даже переборного алгоритма решения задачи. Для составления оптимального решения экзаменуемым необходимо уметь не только составить алгоритм, написать, отладить и протестировать программу, но и применить знания по математике при поиске решения. . </w:t>
      </w:r>
      <w:r>
        <w:t xml:space="preserve">Задание 27 требует детального, пошагового описания с составлением полной математической модели программы и последующей ее оптимизацией. </w:t>
      </w:r>
      <w:r w:rsidRPr="00181ADF">
        <w:t xml:space="preserve">С этим смогли справиться лишь 12,6 % выпускников с высокобалльными результатами. </w:t>
      </w:r>
      <w:r>
        <w:t xml:space="preserve">Изучение методологии и типологии решения подобных задач на составление собственных программ для обработки информации необходимо рассматривать, например, факультативно. </w:t>
      </w:r>
    </w:p>
    <w:p w:rsidR="00181ADF" w:rsidRPr="00181ADF" w:rsidRDefault="00181ADF" w:rsidP="00181ADF">
      <w:pPr>
        <w:spacing w:before="120" w:after="240"/>
        <w:ind w:left="-425" w:firstLine="425"/>
        <w:jc w:val="both"/>
      </w:pPr>
      <w:r w:rsidRPr="00891394">
        <w:t>Результаты</w:t>
      </w:r>
      <w:r w:rsidRPr="00181ADF">
        <w:t xml:space="preserve"> ЕГЭ по информатике в Республике Карелия показывают, что при изучении информатики следует уделить большее внимание теме «Алгоритмизация и программирование». </w:t>
      </w:r>
      <w:r w:rsidRPr="00891394">
        <w:t>При подготовке к экзамену необходимо разбирать задания, связанные с более глубоким анализом различных ситуаций (в том числе на основе стандартных алгоритмов), элементам программирования, умению писать собственную программу, осуществлять чтение данных из файла.</w:t>
      </w:r>
    </w:p>
    <w:p w:rsidR="00A801AC" w:rsidRDefault="00A801AC" w:rsidP="00923AF3">
      <w:pPr>
        <w:pStyle w:val="a3"/>
        <w:numPr>
          <w:ilvl w:val="0"/>
          <w:numId w:val="2"/>
        </w:numPr>
        <w:spacing w:after="0" w:line="240" w:lineRule="auto"/>
        <w:ind w:left="709" w:hanging="425"/>
        <w:jc w:val="both"/>
        <w:rPr>
          <w:rFonts w:ascii="Times New Roman" w:eastAsia="Times New Roman" w:hAnsi="Times New Roman"/>
          <w:bCs/>
          <w:i/>
          <w:iCs/>
          <w:sz w:val="24"/>
          <w:szCs w:val="24"/>
          <w:lang w:eastAsia="ru-RU"/>
        </w:rPr>
      </w:pPr>
      <w:r w:rsidRPr="00B86ACD">
        <w:rPr>
          <w:rFonts w:ascii="Times New Roman" w:eastAsia="Times New Roman" w:hAnsi="Times New Roman"/>
          <w:bCs/>
          <w:i/>
          <w:iCs/>
          <w:sz w:val="24"/>
          <w:szCs w:val="24"/>
          <w:lang w:eastAsia="ru-RU"/>
        </w:rPr>
        <w:t xml:space="preserve">Соотнесение результатов выполнения заданий с учебными программами, </w:t>
      </w:r>
      <w:r w:rsidR="00CF3EFC">
        <w:rPr>
          <w:rFonts w:ascii="Times New Roman" w:eastAsia="Times New Roman" w:hAnsi="Times New Roman"/>
          <w:bCs/>
          <w:i/>
          <w:iCs/>
          <w:sz w:val="24"/>
          <w:szCs w:val="24"/>
          <w:lang w:eastAsia="ru-RU"/>
        </w:rPr>
        <w:t>3</w:t>
      </w:r>
      <w:r w:rsidRPr="00B86ACD">
        <w:rPr>
          <w:rFonts w:ascii="Times New Roman" w:eastAsia="Times New Roman" w:hAnsi="Times New Roman"/>
          <w:bCs/>
          <w:i/>
          <w:iCs/>
          <w:sz w:val="24"/>
          <w:szCs w:val="24"/>
          <w:lang w:eastAsia="ru-RU"/>
        </w:rPr>
        <w:t>особенностями региональной/муниципальной систем образования</w:t>
      </w:r>
    </w:p>
    <w:p w:rsidR="00181ADF" w:rsidRPr="00181ADF" w:rsidRDefault="00181ADF" w:rsidP="00181ADF">
      <w:pPr>
        <w:spacing w:before="120"/>
        <w:ind w:left="-425" w:firstLine="425"/>
        <w:jc w:val="both"/>
      </w:pPr>
      <w:r w:rsidRPr="00891394">
        <w:t xml:space="preserve">В Республике Карелия </w:t>
      </w:r>
      <w:r>
        <w:t>подавляющее большинство</w:t>
      </w:r>
      <w:r w:rsidRPr="00891394">
        <w:t xml:space="preserve"> образовательных организаций используют УМК Семакина И.Г.</w:t>
      </w:r>
      <w:r w:rsidR="0058508D">
        <w:t xml:space="preserve"> (41%) и</w:t>
      </w:r>
      <w:r>
        <w:t xml:space="preserve"> К.Ю. Полякова</w:t>
      </w:r>
      <w:r w:rsidR="0058508D">
        <w:t xml:space="preserve"> (19%).</w:t>
      </w:r>
      <w:r w:rsidRPr="00891394">
        <w:t xml:space="preserve"> Выпускники образовательных организаций, получившие высокие результаты занимались по УМК Семакина И.Г. и Полякова К.Ю. как базового, так и углубленного уровня. Выпускники школ, получившие более низкие результаты, </w:t>
      </w:r>
      <w:r w:rsidRPr="00891394">
        <w:lastRenderedPageBreak/>
        <w:t xml:space="preserve">занимались по УМК Семакина И.Г. (базовый уровень). Большинство традиционных заданий ЕГЭ по информатике представлены в УМК, используемых в </w:t>
      </w:r>
      <w:r w:rsidR="004A0867">
        <w:t>Р</w:t>
      </w:r>
      <w:r w:rsidRPr="00891394">
        <w:t>еспублике Карелия, например, УМК Полякова К.Ю., Босовой Л.Л., Семакина И.Г. В 202</w:t>
      </w:r>
      <w:r>
        <w:t>2</w:t>
      </w:r>
      <w:r w:rsidRPr="00891394">
        <w:t xml:space="preserve"> году появились новые задания, которые не рассматриваются в данных УМК, при этом учебники содержат теоретический материал, необходимый для решения таких зада</w:t>
      </w:r>
      <w:r>
        <w:t>, но не всех. Наиболее полную учебную информацию предлагает учебник Полякова</w:t>
      </w:r>
      <w:r w:rsidR="004A0867">
        <w:t xml:space="preserve"> </w:t>
      </w:r>
      <w:r>
        <w:t>К.Ю.</w:t>
      </w:r>
      <w:r w:rsidRPr="00891394">
        <w:t xml:space="preserve"> Большинство учебников для 10-11 классов в бумажном варианте ориентированы на язык программирования Паскаль, поэтому для изучения других языков можно использовать электронные главы к учебникам или дополнительные пособия, например, учебное пособие «Программирование </w:t>
      </w:r>
      <w:r w:rsidRPr="00181ADF">
        <w:t>P</w:t>
      </w:r>
      <w:r w:rsidRPr="00891394">
        <w:t>ython. С++» Полякова К.Ю.</w:t>
      </w:r>
      <w:r w:rsidRPr="00181ADF">
        <w:t xml:space="preserve"> </w:t>
      </w:r>
    </w:p>
    <w:p w:rsidR="00181ADF" w:rsidRPr="00181ADF" w:rsidRDefault="00181ADF" w:rsidP="00181ADF">
      <w:pPr>
        <w:spacing w:after="240"/>
        <w:ind w:left="-425" w:firstLine="425"/>
        <w:jc w:val="both"/>
      </w:pPr>
      <w:r w:rsidRPr="00181ADF">
        <w:t>Кроме того, для выполнения задания 27 (вариант Б, оптимальный алгоритм) требуется знание некоторых типовых алгоритмов, описание которых не приводятся ни в одном из указанных учебников.</w:t>
      </w:r>
    </w:p>
    <w:p w:rsidR="00A801AC" w:rsidRPr="00D65DF5" w:rsidRDefault="00A801AC" w:rsidP="00923AF3">
      <w:pPr>
        <w:pStyle w:val="3"/>
        <w:numPr>
          <w:ilvl w:val="2"/>
          <w:numId w:val="39"/>
        </w:numPr>
        <w:spacing w:after="120"/>
        <w:jc w:val="both"/>
        <w:rPr>
          <w:rFonts w:ascii="Times New Roman" w:hAnsi="Times New Roman"/>
          <w:b w:val="0"/>
          <w:bCs w:val="0"/>
        </w:rPr>
      </w:pPr>
      <w:r w:rsidRPr="00D65DF5">
        <w:rPr>
          <w:rFonts w:ascii="Times New Roman" w:hAnsi="Times New Roman"/>
          <w:b w:val="0"/>
          <w:bCs w:val="0"/>
        </w:rPr>
        <w:t>Анализ метапредметных результатов обучения, повлиявших на выполнение заданий КИМ</w:t>
      </w:r>
    </w:p>
    <w:p w:rsidR="004A0867" w:rsidRPr="004A0867" w:rsidRDefault="004A0867" w:rsidP="004A0867">
      <w:pPr>
        <w:ind w:left="-426" w:firstLine="426"/>
        <w:jc w:val="both"/>
      </w:pPr>
      <w:r w:rsidRPr="004A0867">
        <w:t>Наибольшую сложность представляют задания высокого уровня сложности (№21, 24-27) и повышенного уровня сложности (№17,23), так как для их выполнения требуется высокий уровень сформированности таких метапредметных навыков, как:</w:t>
      </w:r>
    </w:p>
    <w:p w:rsidR="004A0867" w:rsidRPr="0037151E" w:rsidRDefault="004A0867" w:rsidP="00923AF3">
      <w:pPr>
        <w:numPr>
          <w:ilvl w:val="0"/>
          <w:numId w:val="40"/>
        </w:numPr>
        <w:ind w:left="426"/>
        <w:jc w:val="both"/>
        <w:rPr>
          <w:i/>
        </w:rPr>
      </w:pPr>
      <w:r w:rsidRPr="0037151E">
        <w:rPr>
          <w:color w:val="181818"/>
        </w:rPr>
        <w:t>умение самостоятельно определять цели деятельности и составлять планы деятельности – в части понимания в ходе выполнения задания, какой результат и в каком виде должен получить учащийся, планирования выполнения заданий (так как программы решения заданий могут выполняться достаточно долго – даже до получаса, спланировать запуск на выполнение программ, зафиксировать полученные результаты;</w:t>
      </w:r>
    </w:p>
    <w:p w:rsidR="004A0867" w:rsidRPr="0037151E" w:rsidRDefault="004A0867" w:rsidP="00923AF3">
      <w:pPr>
        <w:numPr>
          <w:ilvl w:val="0"/>
          <w:numId w:val="40"/>
        </w:numPr>
        <w:ind w:left="426"/>
        <w:jc w:val="both"/>
        <w:rPr>
          <w:i/>
        </w:rPr>
      </w:pPr>
      <w:r w:rsidRPr="0037151E">
        <w:rPr>
          <w:color w:val="181818"/>
        </w:rPr>
        <w:t>самостоятельно осуществлять, контролировать и корректировать деятельность – при выполнении тестирования программы, корректировка ошибок программы;</w:t>
      </w:r>
    </w:p>
    <w:p w:rsidR="004A0867" w:rsidRPr="0037151E" w:rsidRDefault="004A0867" w:rsidP="00923AF3">
      <w:pPr>
        <w:numPr>
          <w:ilvl w:val="0"/>
          <w:numId w:val="40"/>
        </w:numPr>
        <w:ind w:left="426"/>
        <w:jc w:val="both"/>
        <w:rPr>
          <w:i/>
        </w:rPr>
      </w:pPr>
      <w:r w:rsidRPr="0037151E">
        <w:rPr>
          <w:color w:val="181818"/>
        </w:rPr>
        <w:t>использовать все возможные ресурсы для достижения поставленных целей и реализации планов деятельности, готовность и способность к самостоятельной информационно-познавательной деятельности - в части поиска источников информации при подготовке к ЕГЭ по информатики (например, если учащийся использует язык программирования, не представленный в печатной версии учебника, или для поиска альтернативных способов решения заданий);</w:t>
      </w:r>
    </w:p>
    <w:p w:rsidR="004A0867" w:rsidRPr="0037151E" w:rsidRDefault="004A0867" w:rsidP="00923AF3">
      <w:pPr>
        <w:numPr>
          <w:ilvl w:val="0"/>
          <w:numId w:val="40"/>
        </w:numPr>
        <w:ind w:left="426"/>
        <w:jc w:val="both"/>
        <w:rPr>
          <w:i/>
        </w:rPr>
      </w:pPr>
      <w:r w:rsidRPr="0037151E">
        <w:rPr>
          <w:color w:val="181818"/>
        </w:rPr>
        <w:t>выбирать успешные стратегии в различных ситуациях - умение выбрать наиболее оптимальные языки программирования для решения заданий (разные языки и среды для разных заданий);</w:t>
      </w:r>
    </w:p>
    <w:p w:rsidR="004A0867" w:rsidRPr="0037151E" w:rsidRDefault="004A0867" w:rsidP="00923AF3">
      <w:pPr>
        <w:numPr>
          <w:ilvl w:val="0"/>
          <w:numId w:val="40"/>
        </w:numPr>
        <w:ind w:left="426"/>
        <w:jc w:val="both"/>
        <w:rPr>
          <w:color w:val="181818"/>
        </w:rPr>
      </w:pPr>
      <w:r w:rsidRPr="0037151E">
        <w:rPr>
          <w:color w:val="181818"/>
        </w:rPr>
        <w:t>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 – в части моделирования структур данных, общая математическая и функциональная грамотность;</w:t>
      </w:r>
    </w:p>
    <w:p w:rsidR="004A0867" w:rsidRPr="0037151E" w:rsidRDefault="004A0867" w:rsidP="00923AF3">
      <w:pPr>
        <w:numPr>
          <w:ilvl w:val="0"/>
          <w:numId w:val="40"/>
        </w:numPr>
        <w:ind w:left="426"/>
        <w:jc w:val="both"/>
        <w:rPr>
          <w:rFonts w:ascii="Arial" w:hAnsi="Arial" w:cs="Arial"/>
          <w:color w:val="181818"/>
        </w:rPr>
      </w:pPr>
      <w:r w:rsidRPr="0037151E">
        <w:rPr>
          <w:color w:val="181818"/>
        </w:rPr>
        <w:t>умение использовать средства информационных и коммуникационных технологий (далее – ИКТ)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 – требуется для выполнения всех заданий ЕГЭ по информатике;</w:t>
      </w:r>
    </w:p>
    <w:p w:rsidR="00A801AC" w:rsidRDefault="00A801AC" w:rsidP="00923AF3">
      <w:pPr>
        <w:pStyle w:val="3"/>
        <w:numPr>
          <w:ilvl w:val="2"/>
          <w:numId w:val="39"/>
        </w:numPr>
        <w:spacing w:after="240"/>
        <w:rPr>
          <w:rFonts w:ascii="Times New Roman" w:hAnsi="Times New Roman"/>
          <w:b w:val="0"/>
          <w:bCs w:val="0"/>
        </w:rPr>
      </w:pPr>
      <w:r w:rsidRPr="00B86ACD">
        <w:rPr>
          <w:rFonts w:ascii="Times New Roman" w:hAnsi="Times New Roman"/>
          <w:b w:val="0"/>
          <w:iCs/>
        </w:rPr>
        <w:t>Выводы</w:t>
      </w:r>
      <w:r w:rsidRPr="00B86ACD">
        <w:rPr>
          <w:rFonts w:ascii="Times New Roman" w:hAnsi="Times New Roman"/>
          <w:b w:val="0"/>
          <w:bCs w:val="0"/>
        </w:rPr>
        <w:t xml:space="preserve"> об итогах анализа выполнения заданий, групп заданий: </w:t>
      </w:r>
    </w:p>
    <w:p w:rsidR="00A801AC" w:rsidRPr="00B86ACD" w:rsidRDefault="00A801AC" w:rsidP="00923AF3">
      <w:pPr>
        <w:pStyle w:val="a3"/>
        <w:numPr>
          <w:ilvl w:val="0"/>
          <w:numId w:val="2"/>
        </w:numPr>
        <w:spacing w:after="0" w:line="240" w:lineRule="auto"/>
        <w:ind w:left="426" w:hanging="425"/>
        <w:jc w:val="both"/>
        <w:rPr>
          <w:rFonts w:ascii="Times New Roman" w:eastAsia="Times New Roman" w:hAnsi="Times New Roman"/>
          <w:bCs/>
          <w:i/>
          <w:iCs/>
          <w:sz w:val="24"/>
          <w:szCs w:val="24"/>
          <w:lang w:eastAsia="ru-RU"/>
        </w:rPr>
      </w:pPr>
      <w:r w:rsidRPr="00B86ACD">
        <w:rPr>
          <w:rFonts w:ascii="Times New Roman" w:eastAsia="Times New Roman" w:hAnsi="Times New Roman"/>
          <w:bCs/>
          <w:i/>
          <w:iCs/>
          <w:sz w:val="24"/>
          <w:szCs w:val="24"/>
          <w:lang w:eastAsia="ru-RU"/>
        </w:rPr>
        <w:t>Перечень элементов содержания / умений и видов деятельности, усвоение которых всеми школьниками региона в целом можно считать достаточным.</w:t>
      </w:r>
    </w:p>
    <w:p w:rsidR="004A0867" w:rsidRPr="00106BFB" w:rsidRDefault="004A0867" w:rsidP="004A0867">
      <w:pPr>
        <w:ind w:firstLine="709"/>
        <w:jc w:val="both"/>
      </w:pPr>
      <w:r w:rsidRPr="00106BFB">
        <w:t xml:space="preserve">В целом </w:t>
      </w:r>
      <w:r w:rsidRPr="00C97C54">
        <w:rPr>
          <w:b/>
        </w:rPr>
        <w:t xml:space="preserve">можно считать </w:t>
      </w:r>
      <w:r w:rsidRPr="00C97C54">
        <w:rPr>
          <w:b/>
          <w:i/>
          <w:u w:val="single"/>
        </w:rPr>
        <w:t>достаточным</w:t>
      </w:r>
      <w:r w:rsidRPr="00106BFB">
        <w:t xml:space="preserve"> усвоение следующих элементов </w:t>
      </w:r>
      <w:r w:rsidRPr="00106BFB">
        <w:rPr>
          <w:iCs/>
        </w:rPr>
        <w:t>содержания</w:t>
      </w:r>
      <w:r w:rsidRPr="00106BFB">
        <w:t xml:space="preserve"> / умений и видов деятельности всеми выпускниками Республики Карелия (средний процент выполнения заданий &gt; 80 % для базового уровня, &gt; 60 % для повышенного уровня, &gt; 40 % для высокого уровня сложности):</w:t>
      </w:r>
    </w:p>
    <w:p w:rsidR="004A0867" w:rsidRPr="00106BFB" w:rsidRDefault="004A0867" w:rsidP="00923AF3">
      <w:pPr>
        <w:numPr>
          <w:ilvl w:val="0"/>
          <w:numId w:val="2"/>
        </w:numPr>
        <w:ind w:left="0" w:firstLine="207"/>
        <w:jc w:val="both"/>
      </w:pPr>
      <w:r w:rsidRPr="00106BFB">
        <w:lastRenderedPageBreak/>
        <w:t>Описание (информационная модель) реального объекта и процесса, соответствие описания объекту и целям описания. Схемы, таблицы, графики, формулы как описания. Умение представлять и считывать данные в разных типах информационных моделей (схемы, карты, таблицы, графики и формулы)</w:t>
      </w:r>
    </w:p>
    <w:p w:rsidR="004A0867" w:rsidRPr="00106BFB" w:rsidRDefault="004A0867" w:rsidP="00923AF3">
      <w:pPr>
        <w:numPr>
          <w:ilvl w:val="0"/>
          <w:numId w:val="2"/>
        </w:numPr>
        <w:ind w:left="0" w:firstLine="207"/>
        <w:jc w:val="both"/>
      </w:pPr>
      <w:r w:rsidRPr="00106BFB">
        <w:t>Процесс передачи информации, источник и приёмник информации. Сигнал, кодирование и декодирование. Искажение информации. Умение кодировать и декодировать информацию.</w:t>
      </w:r>
    </w:p>
    <w:p w:rsidR="004A0867" w:rsidRPr="00106BFB" w:rsidRDefault="004A0867" w:rsidP="00923AF3">
      <w:pPr>
        <w:numPr>
          <w:ilvl w:val="0"/>
          <w:numId w:val="2"/>
        </w:numPr>
        <w:ind w:left="0" w:firstLine="207"/>
        <w:jc w:val="both"/>
      </w:pPr>
      <w:r w:rsidRPr="00106BFB">
        <w:t>Основные конструкции языка программирования. Система программирования. Умение читать и отлаживать программы на языке программирования.</w:t>
      </w:r>
    </w:p>
    <w:p w:rsidR="004A0867" w:rsidRPr="00106BFB" w:rsidRDefault="004A0867" w:rsidP="00923AF3">
      <w:pPr>
        <w:numPr>
          <w:ilvl w:val="0"/>
          <w:numId w:val="2"/>
        </w:numPr>
        <w:ind w:left="0" w:firstLine="207"/>
        <w:jc w:val="both"/>
      </w:pPr>
      <w:r w:rsidRPr="00106BFB">
        <w:t>Использование инструментов поисковых систем (поиск средствами операционной системы или текстового редактора).</w:t>
      </w:r>
    </w:p>
    <w:p w:rsidR="004A0867" w:rsidRPr="00106BFB" w:rsidRDefault="004A0867" w:rsidP="00923AF3">
      <w:pPr>
        <w:numPr>
          <w:ilvl w:val="0"/>
          <w:numId w:val="2"/>
        </w:numPr>
        <w:ind w:left="0" w:firstLine="207"/>
        <w:jc w:val="both"/>
      </w:pPr>
      <w:r w:rsidRPr="00106BFB">
        <w:t>Формализация понятия алгоритма. Умение интерпретировать результаты, получаемые в ходе моделирования реальных процессов.</w:t>
      </w:r>
    </w:p>
    <w:p w:rsidR="004A0867" w:rsidRPr="00106BFB" w:rsidRDefault="004A0867" w:rsidP="00923AF3">
      <w:pPr>
        <w:numPr>
          <w:ilvl w:val="0"/>
          <w:numId w:val="2"/>
        </w:numPr>
        <w:ind w:left="0" w:firstLine="207"/>
        <w:jc w:val="both"/>
      </w:pPr>
      <w:r w:rsidRPr="00106BFB">
        <w:t>Умение исполнить алгоритм для конкретного исполнителя с фиксированным набором команд.</w:t>
      </w:r>
    </w:p>
    <w:p w:rsidR="004A0867" w:rsidRPr="00106BFB" w:rsidRDefault="004A0867" w:rsidP="00923AF3">
      <w:pPr>
        <w:numPr>
          <w:ilvl w:val="0"/>
          <w:numId w:val="2"/>
        </w:numPr>
        <w:ind w:left="0" w:firstLine="207"/>
        <w:jc w:val="both"/>
      </w:pPr>
      <w:r w:rsidRPr="00106BFB">
        <w:t>Умение анализировать алгоритм, содержащий ветвление и цикл.</w:t>
      </w:r>
    </w:p>
    <w:p w:rsidR="004A0867" w:rsidRPr="00106BFB" w:rsidRDefault="004A0867" w:rsidP="00923AF3">
      <w:pPr>
        <w:numPr>
          <w:ilvl w:val="0"/>
          <w:numId w:val="2"/>
        </w:numPr>
        <w:ind w:left="0" w:firstLine="207"/>
        <w:jc w:val="both"/>
      </w:pPr>
      <w:r w:rsidRPr="00106BFB">
        <w:t>Вычисление рекуррентных последовательностей.</w:t>
      </w:r>
    </w:p>
    <w:p w:rsidR="004A0867" w:rsidRPr="00106BFB" w:rsidRDefault="004A0867" w:rsidP="00923AF3">
      <w:pPr>
        <w:numPr>
          <w:ilvl w:val="0"/>
          <w:numId w:val="2"/>
        </w:numPr>
        <w:ind w:left="0" w:firstLine="207"/>
        <w:jc w:val="both"/>
      </w:pPr>
      <w:r w:rsidRPr="00106BFB">
        <w:t>Умение анализировать алгоритм логической игры и построить дерево игры по заданному алгоритму и найти выигрышную стратегию.</w:t>
      </w:r>
    </w:p>
    <w:p w:rsidR="00A801AC" w:rsidRPr="00B86ACD" w:rsidRDefault="00A801AC" w:rsidP="00923AF3">
      <w:pPr>
        <w:pStyle w:val="a3"/>
        <w:numPr>
          <w:ilvl w:val="0"/>
          <w:numId w:val="2"/>
        </w:numPr>
        <w:spacing w:before="240" w:after="0" w:line="240" w:lineRule="auto"/>
        <w:ind w:left="426" w:hanging="425"/>
        <w:jc w:val="both"/>
        <w:rPr>
          <w:rFonts w:ascii="Times New Roman" w:eastAsia="Times New Roman" w:hAnsi="Times New Roman"/>
          <w:bCs/>
          <w:i/>
          <w:iCs/>
          <w:sz w:val="24"/>
          <w:szCs w:val="24"/>
          <w:lang w:eastAsia="ru-RU"/>
        </w:rPr>
      </w:pPr>
      <w:r w:rsidRPr="00B86ACD">
        <w:rPr>
          <w:rFonts w:ascii="Times New Roman" w:eastAsia="Times New Roman" w:hAnsi="Times New Roman"/>
          <w:bCs/>
          <w:i/>
          <w:iCs/>
          <w:sz w:val="24"/>
          <w:szCs w:val="24"/>
          <w:lang w:eastAsia="ru-RU"/>
        </w:rPr>
        <w:t>Перечень элементов содержания / умений и видов деятельности, усвоение которых всеми школьниками региона в целом, школьниками с разным уровнем подготовки нельзя считать достаточным.</w:t>
      </w:r>
    </w:p>
    <w:p w:rsidR="004A0867" w:rsidRPr="00AF7C8B" w:rsidRDefault="004A0867" w:rsidP="004A0867">
      <w:pPr>
        <w:ind w:firstLine="709"/>
        <w:jc w:val="both"/>
      </w:pPr>
      <w:r w:rsidRPr="00AF7C8B">
        <w:rPr>
          <w:b/>
          <w:i/>
        </w:rPr>
        <w:t>Нельзя считать достаточным</w:t>
      </w:r>
      <w:r w:rsidRPr="00AF7C8B">
        <w:t xml:space="preserve"> усвоение элементов содержания / умений и видов деятельности, </w:t>
      </w:r>
      <w:r w:rsidRPr="00AF7C8B">
        <w:rPr>
          <w:b/>
        </w:rPr>
        <w:t>всеми школьниками региона в целом</w:t>
      </w:r>
      <w:r w:rsidRPr="00AF7C8B">
        <w:t xml:space="preserve"> (&lt; 50 % для заданий базового уровня, &lt; 15 % для заданий повышенного и высокого уровня сложности):</w:t>
      </w:r>
    </w:p>
    <w:p w:rsidR="004A0867" w:rsidRPr="00AF7C8B" w:rsidRDefault="004A0867" w:rsidP="00923AF3">
      <w:pPr>
        <w:numPr>
          <w:ilvl w:val="0"/>
          <w:numId w:val="2"/>
        </w:numPr>
        <w:ind w:left="0" w:firstLine="349"/>
        <w:jc w:val="both"/>
        <w:rPr>
          <w:rFonts w:eastAsia="Times New Roman"/>
          <w:color w:val="000000"/>
          <w:sz w:val="22"/>
        </w:rPr>
      </w:pPr>
      <w:r w:rsidRPr="00AF7C8B">
        <w:rPr>
          <w:rFonts w:eastAsia="Times New Roman"/>
          <w:color w:val="000000"/>
          <w:sz w:val="22"/>
        </w:rPr>
        <w:t>Формальное исполнение алгоритма, записанного на естественном языке или умение создавать линейный алгоритм для формального исполнителя с ограниченным набором команд или умение восстанавливать исходные данные линейного алгоритма по результатам его работы</w:t>
      </w:r>
    </w:p>
    <w:p w:rsidR="004A0867" w:rsidRPr="00AF7C8B" w:rsidRDefault="004A0867" w:rsidP="00923AF3">
      <w:pPr>
        <w:numPr>
          <w:ilvl w:val="0"/>
          <w:numId w:val="2"/>
        </w:numPr>
        <w:ind w:left="0" w:firstLine="349"/>
        <w:jc w:val="both"/>
      </w:pPr>
      <w:r w:rsidRPr="00AF7C8B">
        <w:t>Умение определять объем памяти, необходимый для хранения графической и звуковой информации.</w:t>
      </w:r>
    </w:p>
    <w:p w:rsidR="004A0867" w:rsidRPr="00AF7C8B" w:rsidRDefault="004A0867" w:rsidP="00923AF3">
      <w:pPr>
        <w:numPr>
          <w:ilvl w:val="0"/>
          <w:numId w:val="2"/>
        </w:numPr>
        <w:ind w:left="0" w:firstLine="349"/>
        <w:jc w:val="both"/>
      </w:pPr>
      <w:r w:rsidRPr="00AF7C8B">
        <w:rPr>
          <w:rFonts w:eastAsia="Times New Roman"/>
          <w:color w:val="000000"/>
          <w:sz w:val="22"/>
        </w:rPr>
        <w:t>Знание основных понятий и методов, используемых при   измерении количества информации.</w:t>
      </w:r>
    </w:p>
    <w:p w:rsidR="004A0867" w:rsidRPr="00AF7C8B" w:rsidRDefault="004A0867" w:rsidP="00923AF3">
      <w:pPr>
        <w:numPr>
          <w:ilvl w:val="0"/>
          <w:numId w:val="2"/>
        </w:numPr>
        <w:ind w:left="0" w:firstLine="349"/>
        <w:jc w:val="both"/>
      </w:pPr>
      <w:r w:rsidRPr="00AF7C8B">
        <w:t>Умение создавать собственные программы (10-20 строк) для обработки числовой последовательности. Строить информационные модели объектов, систем и процессов в виде алгоритма.</w:t>
      </w:r>
    </w:p>
    <w:p w:rsidR="004A0867" w:rsidRPr="00AF7C8B" w:rsidRDefault="004A0867" w:rsidP="00923AF3">
      <w:pPr>
        <w:numPr>
          <w:ilvl w:val="0"/>
          <w:numId w:val="2"/>
        </w:numPr>
        <w:ind w:left="0" w:firstLine="349"/>
        <w:jc w:val="both"/>
      </w:pPr>
      <w:r w:rsidRPr="00AF7C8B">
        <w:t xml:space="preserve">Математическая обработка статистических данных. Умение </w:t>
      </w:r>
      <w:r>
        <w:t xml:space="preserve">обрабатывать числовую информацию в </w:t>
      </w:r>
      <w:r w:rsidRPr="00AF7C8B">
        <w:t>электронных таблицах.</w:t>
      </w:r>
    </w:p>
    <w:p w:rsidR="004A0867" w:rsidRDefault="004A0867" w:rsidP="00923AF3">
      <w:pPr>
        <w:numPr>
          <w:ilvl w:val="0"/>
          <w:numId w:val="2"/>
        </w:numPr>
        <w:ind w:left="0" w:firstLine="349"/>
        <w:jc w:val="both"/>
      </w:pPr>
      <w:r w:rsidRPr="00AF7C8B">
        <w:t>Умение создавать собственные программы (30-50 строк) для анализа числовых последовательностей. Создавать программы на языке программирования по их описанию.</w:t>
      </w:r>
    </w:p>
    <w:p w:rsidR="00F94847" w:rsidRPr="00AF7C8B" w:rsidRDefault="00F94847" w:rsidP="00F94847">
      <w:pPr>
        <w:ind w:firstLine="709"/>
        <w:jc w:val="both"/>
      </w:pPr>
      <w:r w:rsidRPr="00AF7C8B">
        <w:rPr>
          <w:b/>
          <w:i/>
        </w:rPr>
        <w:t>Нельзя считать достаточным усвоение элементов</w:t>
      </w:r>
      <w:r w:rsidRPr="00AF7C8B">
        <w:t xml:space="preserve"> содержания / умений и видов деятельности, школьниками региона </w:t>
      </w:r>
      <w:r w:rsidRPr="00AF7C8B">
        <w:rPr>
          <w:b/>
        </w:rPr>
        <w:t>с уровнем подготовки от 61 до 80 тестовых баллов</w:t>
      </w:r>
      <w:r w:rsidRPr="00AF7C8B">
        <w:t xml:space="preserve"> (&lt; 50 % для заданий базового уровня, &lt; 15 % для заданий повышенного и высокого уровня сложности дополнительно к указанным выше для всех групп экзаменуемых): </w:t>
      </w:r>
    </w:p>
    <w:p w:rsidR="00F94847" w:rsidRPr="00AF7C8B" w:rsidRDefault="00F94847" w:rsidP="00923AF3">
      <w:pPr>
        <w:numPr>
          <w:ilvl w:val="0"/>
          <w:numId w:val="2"/>
        </w:numPr>
        <w:ind w:left="709"/>
        <w:jc w:val="both"/>
      </w:pPr>
      <w:r w:rsidRPr="00AF7C8B">
        <w:t xml:space="preserve">Умение создавать программы (30-50 строк) для обработки символьной </w:t>
      </w:r>
      <w:r w:rsidRPr="00CA13BF">
        <w:rPr>
          <w:rFonts w:eastAsia="Times New Roman"/>
          <w:color w:val="000000"/>
          <w:sz w:val="22"/>
        </w:rPr>
        <w:t>информации</w:t>
      </w:r>
      <w:r w:rsidRPr="00AF7C8B">
        <w:t>.</w:t>
      </w:r>
    </w:p>
    <w:p w:rsidR="00F94847" w:rsidRPr="00A8714A" w:rsidRDefault="00F94847" w:rsidP="00F94847">
      <w:pPr>
        <w:ind w:firstLine="709"/>
        <w:jc w:val="both"/>
        <w:rPr>
          <w:iCs/>
        </w:rPr>
      </w:pPr>
      <w:r w:rsidRPr="00A8714A">
        <w:rPr>
          <w:b/>
          <w:i/>
        </w:rPr>
        <w:t>Нельзя считать достаточным</w:t>
      </w:r>
      <w:r w:rsidRPr="00A8714A">
        <w:t xml:space="preserve"> усвоение </w:t>
      </w:r>
      <w:r w:rsidRPr="00A8714A">
        <w:rPr>
          <w:iCs/>
        </w:rPr>
        <w:t xml:space="preserve">элементов содержания / умений и видов </w:t>
      </w:r>
      <w:r w:rsidRPr="00A8714A">
        <w:rPr>
          <w:b/>
        </w:rPr>
        <w:t>деятельности</w:t>
      </w:r>
      <w:r w:rsidRPr="00A8714A">
        <w:rPr>
          <w:iCs/>
        </w:rPr>
        <w:t xml:space="preserve">, школьниками региона </w:t>
      </w:r>
      <w:r w:rsidRPr="00A8714A">
        <w:rPr>
          <w:b/>
          <w:iCs/>
        </w:rPr>
        <w:t>с уровнем подготовки от 40 до 60 тестовых баллов</w:t>
      </w:r>
      <w:r w:rsidRPr="00A8714A">
        <w:rPr>
          <w:iCs/>
        </w:rPr>
        <w:t xml:space="preserve"> (&lt; 50 % </w:t>
      </w:r>
      <w:r w:rsidRPr="00CA13BF">
        <w:rPr>
          <w:b/>
          <w:i/>
        </w:rPr>
        <w:t>для</w:t>
      </w:r>
      <w:r w:rsidRPr="00A8714A">
        <w:rPr>
          <w:iCs/>
        </w:rPr>
        <w:t xml:space="preserve"> заданий базового уровня, &lt; 15 % для заданий повышенного и высокого уровня </w:t>
      </w:r>
      <w:r w:rsidRPr="00C97C54">
        <w:t>сложности</w:t>
      </w:r>
      <w:r w:rsidRPr="00A8714A">
        <w:rPr>
          <w:iCs/>
        </w:rPr>
        <w:t xml:space="preserve"> </w:t>
      </w:r>
      <w:r w:rsidRPr="00A8714A">
        <w:t>дополнительно к указанным выше для всех групп экзаменуемых</w:t>
      </w:r>
      <w:r w:rsidRPr="00A8714A">
        <w:rPr>
          <w:iCs/>
        </w:rPr>
        <w:t>):</w:t>
      </w:r>
    </w:p>
    <w:p w:rsidR="00F94847" w:rsidRPr="00CA13BF" w:rsidRDefault="00F94847" w:rsidP="00923AF3">
      <w:pPr>
        <w:numPr>
          <w:ilvl w:val="0"/>
          <w:numId w:val="2"/>
        </w:numPr>
        <w:ind w:left="709"/>
        <w:jc w:val="both"/>
        <w:rPr>
          <w:rFonts w:eastAsia="Times New Roman"/>
          <w:color w:val="000000"/>
          <w:sz w:val="22"/>
        </w:rPr>
      </w:pPr>
      <w:r w:rsidRPr="00A8714A">
        <w:t xml:space="preserve">Умение </w:t>
      </w:r>
      <w:r w:rsidRPr="00CA13BF">
        <w:rPr>
          <w:rFonts w:eastAsia="Times New Roman"/>
          <w:color w:val="000000"/>
          <w:sz w:val="22"/>
        </w:rPr>
        <w:t>кодировать и декодировать информацию.</w:t>
      </w:r>
    </w:p>
    <w:p w:rsidR="00F94847" w:rsidRPr="00CA13BF" w:rsidRDefault="00F94847" w:rsidP="00923AF3">
      <w:pPr>
        <w:numPr>
          <w:ilvl w:val="0"/>
          <w:numId w:val="2"/>
        </w:numPr>
        <w:ind w:left="709"/>
        <w:jc w:val="both"/>
        <w:rPr>
          <w:rFonts w:eastAsia="Times New Roman"/>
          <w:color w:val="000000"/>
          <w:sz w:val="22"/>
        </w:rPr>
      </w:pPr>
      <w:r w:rsidRPr="00CA13BF">
        <w:rPr>
          <w:rFonts w:eastAsia="Times New Roman"/>
          <w:color w:val="000000"/>
          <w:sz w:val="22"/>
        </w:rPr>
        <w:t>Умение подсчитывать информационный объем сообщения.</w:t>
      </w:r>
    </w:p>
    <w:p w:rsidR="00F94847" w:rsidRPr="00A8714A" w:rsidRDefault="00F94847" w:rsidP="00923AF3">
      <w:pPr>
        <w:numPr>
          <w:ilvl w:val="0"/>
          <w:numId w:val="2"/>
        </w:numPr>
        <w:ind w:left="709"/>
        <w:jc w:val="both"/>
      </w:pPr>
      <w:r w:rsidRPr="00A8714A">
        <w:rPr>
          <w:rFonts w:eastAsia="Times New Roman"/>
          <w:color w:val="000000"/>
          <w:sz w:val="22"/>
        </w:rPr>
        <w:t>Умение анализировать результат исполнения алгоритма, содержащего ветвление и цикл.</w:t>
      </w:r>
    </w:p>
    <w:p w:rsidR="00F94847" w:rsidRPr="00A8714A" w:rsidRDefault="00F94847" w:rsidP="00923AF3">
      <w:pPr>
        <w:numPr>
          <w:ilvl w:val="0"/>
          <w:numId w:val="2"/>
        </w:numPr>
        <w:ind w:left="709"/>
        <w:jc w:val="both"/>
      </w:pPr>
      <w:r w:rsidRPr="00A8714A">
        <w:t xml:space="preserve">Умение создавать программы (30-50 строк) для обработки символьной </w:t>
      </w:r>
      <w:r w:rsidRPr="00CA13BF">
        <w:rPr>
          <w:rFonts w:eastAsia="Times New Roman"/>
          <w:color w:val="000000"/>
          <w:sz w:val="22"/>
        </w:rPr>
        <w:t>информации</w:t>
      </w:r>
      <w:r w:rsidRPr="00A8714A">
        <w:t>.</w:t>
      </w:r>
    </w:p>
    <w:p w:rsidR="00F94847" w:rsidRPr="00A8714A" w:rsidRDefault="00F94847" w:rsidP="00923AF3">
      <w:pPr>
        <w:numPr>
          <w:ilvl w:val="0"/>
          <w:numId w:val="2"/>
        </w:numPr>
        <w:ind w:left="709"/>
        <w:jc w:val="both"/>
      </w:pPr>
      <w:r w:rsidRPr="00A8714A">
        <w:rPr>
          <w:rFonts w:eastAsia="Times New Roman"/>
          <w:color w:val="000000"/>
          <w:sz w:val="22"/>
        </w:rPr>
        <w:t>Умение обрабатывать целочисленную информацию с использованием сортировки.</w:t>
      </w:r>
    </w:p>
    <w:p w:rsidR="00F94847" w:rsidRPr="00AF7C8B" w:rsidRDefault="00F94847" w:rsidP="00F94847">
      <w:pPr>
        <w:ind w:left="349"/>
        <w:jc w:val="both"/>
      </w:pPr>
    </w:p>
    <w:p w:rsidR="00A801AC" w:rsidRPr="00B86ACD" w:rsidRDefault="00A801AC" w:rsidP="00923AF3">
      <w:pPr>
        <w:pStyle w:val="a3"/>
        <w:numPr>
          <w:ilvl w:val="0"/>
          <w:numId w:val="2"/>
        </w:numPr>
        <w:spacing w:before="240" w:after="120" w:line="240" w:lineRule="auto"/>
        <w:ind w:left="425" w:hanging="425"/>
        <w:jc w:val="both"/>
        <w:rPr>
          <w:rFonts w:ascii="Times New Roman" w:eastAsia="Times New Roman" w:hAnsi="Times New Roman"/>
          <w:bCs/>
          <w:i/>
          <w:iCs/>
          <w:sz w:val="24"/>
          <w:szCs w:val="24"/>
          <w:lang w:eastAsia="ru-RU"/>
        </w:rPr>
      </w:pPr>
      <w:r>
        <w:rPr>
          <w:rFonts w:ascii="Times New Roman" w:eastAsia="Times New Roman" w:hAnsi="Times New Roman"/>
          <w:bCs/>
          <w:i/>
          <w:iCs/>
          <w:sz w:val="24"/>
          <w:szCs w:val="24"/>
          <w:lang w:eastAsia="ru-RU"/>
        </w:rPr>
        <w:lastRenderedPageBreak/>
        <w:t>Выводы об и</w:t>
      </w:r>
      <w:r w:rsidRPr="00B86ACD">
        <w:rPr>
          <w:rFonts w:ascii="Times New Roman" w:eastAsia="Times New Roman" w:hAnsi="Times New Roman"/>
          <w:bCs/>
          <w:i/>
          <w:iCs/>
          <w:sz w:val="24"/>
          <w:szCs w:val="24"/>
          <w:lang w:eastAsia="ru-RU"/>
        </w:rPr>
        <w:t>зменени</w:t>
      </w:r>
      <w:r>
        <w:rPr>
          <w:rFonts w:ascii="Times New Roman" w:eastAsia="Times New Roman" w:hAnsi="Times New Roman"/>
          <w:bCs/>
          <w:i/>
          <w:iCs/>
          <w:sz w:val="24"/>
          <w:szCs w:val="24"/>
          <w:lang w:eastAsia="ru-RU"/>
        </w:rPr>
        <w:t>и</w:t>
      </w:r>
      <w:r w:rsidRPr="00B86ACD">
        <w:rPr>
          <w:rFonts w:ascii="Times New Roman" w:eastAsia="Times New Roman" w:hAnsi="Times New Roman"/>
          <w:bCs/>
          <w:i/>
          <w:iCs/>
          <w:sz w:val="24"/>
          <w:szCs w:val="24"/>
          <w:lang w:eastAsia="ru-RU"/>
        </w:rPr>
        <w:t xml:space="preserve"> успешности выполнения заданий разных лет по одной теме / проверяемому умению, виду деятельности (если это возможно </w:t>
      </w:r>
      <w:r w:rsidRPr="00F94847">
        <w:rPr>
          <w:rFonts w:ascii="Times New Roman" w:hAnsi="Times New Roman"/>
          <w:sz w:val="24"/>
          <w:szCs w:val="24"/>
          <w:lang w:eastAsia="ru-RU"/>
        </w:rPr>
        <w:t>сделать).</w:t>
      </w:r>
    </w:p>
    <w:p w:rsidR="00F94847" w:rsidRPr="00F94847" w:rsidRDefault="00F94847" w:rsidP="00F94847">
      <w:pPr>
        <w:ind w:left="-425" w:firstLine="425"/>
        <w:jc w:val="both"/>
      </w:pPr>
      <w:r w:rsidRPr="00F94847">
        <w:t>В сравнении с 2021 годом участники экзамена значительно хуже справились с заданиями 5 (Формальное исполнение алгоритма), 8 (Измерение информации), 9 (обработка числовой информации в электронных таблицах), 17 и 23 – «Алгоритмы», 25 и 27 – «Элементы теории алгоритмов». С остальными заданиями, сохранившими преемственность с КИМ ЕГЭ прошлых лет экзаменуемые справились лучше или примерно на том же уровне.</w:t>
      </w:r>
    </w:p>
    <w:p w:rsidR="00F94847" w:rsidRPr="00F94847" w:rsidRDefault="00F94847" w:rsidP="00F94847">
      <w:pPr>
        <w:ind w:left="-425" w:firstLine="425"/>
        <w:jc w:val="both"/>
      </w:pPr>
      <w:r w:rsidRPr="00F94847">
        <w:t>В статистическом анализе представлены данные о динамике выполнения заданий в сравнении с прошлым годом.</w:t>
      </w:r>
    </w:p>
    <w:p w:rsidR="00F94847" w:rsidRPr="00F94847" w:rsidRDefault="00F94847" w:rsidP="00F94847">
      <w:pPr>
        <w:spacing w:after="120"/>
        <w:ind w:left="-425" w:firstLine="425"/>
        <w:jc w:val="both"/>
      </w:pPr>
      <w:r w:rsidRPr="00F94847">
        <w:t>Сравнение результатов за 2021 и 2022 год позволяет отметить, что в группе не преодолевших минимальный балл все же имеется существенный рост процента выполнения работы (в 4 раза), а по другим группам и в целом видно небольшое снижение процента выполнения работы:</w:t>
      </w:r>
    </w:p>
    <w:tbl>
      <w:tblPr>
        <w:tblW w:w="9604" w:type="dxa"/>
        <w:tblInd w:w="108" w:type="dxa"/>
        <w:tblLayout w:type="fixed"/>
        <w:tblLook w:val="04A0"/>
      </w:tblPr>
      <w:tblGrid>
        <w:gridCol w:w="2041"/>
        <w:gridCol w:w="1457"/>
        <w:gridCol w:w="1750"/>
        <w:gridCol w:w="1604"/>
        <w:gridCol w:w="1479"/>
        <w:gridCol w:w="1273"/>
      </w:tblGrid>
      <w:tr w:rsidR="00F94847" w:rsidRPr="00F94847" w:rsidTr="005B6C79">
        <w:trPr>
          <w:trHeight w:val="153"/>
        </w:trPr>
        <w:tc>
          <w:tcPr>
            <w:tcW w:w="204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F94847" w:rsidRPr="00F94847" w:rsidRDefault="00F94847" w:rsidP="005B6C79">
            <w:pPr>
              <w:keepNext/>
              <w:jc w:val="center"/>
              <w:rPr>
                <w:rFonts w:eastAsia="Times New Roman"/>
                <w:color w:val="000000"/>
              </w:rPr>
            </w:pPr>
            <w:r w:rsidRPr="00F94847">
              <w:rPr>
                <w:rFonts w:eastAsia="Times New Roman"/>
                <w:color w:val="000000"/>
              </w:rPr>
              <w:t>Средний показатель выполнения работы по группам, год</w:t>
            </w:r>
          </w:p>
        </w:tc>
        <w:tc>
          <w:tcPr>
            <w:tcW w:w="7563" w:type="dxa"/>
            <w:gridSpan w:val="5"/>
            <w:tcBorders>
              <w:top w:val="single" w:sz="8" w:space="0" w:color="000000"/>
              <w:left w:val="single" w:sz="4" w:space="0" w:color="auto"/>
              <w:bottom w:val="single" w:sz="8" w:space="0" w:color="000000"/>
              <w:right w:val="single" w:sz="8" w:space="0" w:color="000000"/>
            </w:tcBorders>
            <w:shd w:val="clear" w:color="auto" w:fill="auto"/>
            <w:vAlign w:val="center"/>
            <w:hideMark/>
          </w:tcPr>
          <w:p w:rsidR="00F94847" w:rsidRPr="00F94847" w:rsidRDefault="00F94847" w:rsidP="005B6C79">
            <w:pPr>
              <w:keepNext/>
              <w:jc w:val="center"/>
              <w:rPr>
                <w:rFonts w:eastAsia="Times New Roman"/>
                <w:color w:val="000000"/>
              </w:rPr>
            </w:pPr>
            <w:r w:rsidRPr="00F94847">
              <w:rPr>
                <w:rFonts w:eastAsia="Times New Roman"/>
                <w:color w:val="000000"/>
              </w:rPr>
              <w:t>Процент выполнения в Республике Карелия</w:t>
            </w:r>
          </w:p>
        </w:tc>
      </w:tr>
      <w:tr w:rsidR="00F94847" w:rsidRPr="00F94847" w:rsidTr="00F94847">
        <w:trPr>
          <w:cantSplit/>
          <w:trHeight w:val="1178"/>
        </w:trPr>
        <w:tc>
          <w:tcPr>
            <w:tcW w:w="204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F94847" w:rsidRPr="00F94847" w:rsidRDefault="00F94847" w:rsidP="005B6C79">
            <w:pPr>
              <w:keepNext/>
              <w:jc w:val="center"/>
              <w:rPr>
                <w:rFonts w:eastAsia="Times New Roman"/>
                <w:color w:val="000000"/>
              </w:rPr>
            </w:pPr>
          </w:p>
        </w:tc>
        <w:tc>
          <w:tcPr>
            <w:tcW w:w="1457" w:type="dxa"/>
            <w:tcBorders>
              <w:top w:val="nil"/>
              <w:left w:val="single" w:sz="4" w:space="0" w:color="auto"/>
              <w:bottom w:val="single" w:sz="4" w:space="0" w:color="auto"/>
              <w:right w:val="single" w:sz="8" w:space="0" w:color="000000"/>
            </w:tcBorders>
            <w:shd w:val="clear" w:color="auto" w:fill="auto"/>
            <w:vAlign w:val="center"/>
            <w:hideMark/>
          </w:tcPr>
          <w:p w:rsidR="00F94847" w:rsidRPr="00F94847" w:rsidRDefault="00F94847" w:rsidP="005B6C79">
            <w:pPr>
              <w:keepNext/>
              <w:jc w:val="center"/>
              <w:rPr>
                <w:rFonts w:eastAsia="Times New Roman"/>
                <w:color w:val="000000"/>
              </w:rPr>
            </w:pPr>
            <w:r w:rsidRPr="00F94847">
              <w:rPr>
                <w:rFonts w:eastAsia="Times New Roman"/>
                <w:color w:val="000000"/>
              </w:rPr>
              <w:t>средний</w:t>
            </w:r>
          </w:p>
        </w:tc>
        <w:tc>
          <w:tcPr>
            <w:tcW w:w="1750" w:type="dxa"/>
            <w:tcBorders>
              <w:top w:val="nil"/>
              <w:left w:val="nil"/>
              <w:bottom w:val="single" w:sz="4" w:space="0" w:color="auto"/>
              <w:right w:val="single" w:sz="8" w:space="0" w:color="000000"/>
            </w:tcBorders>
            <w:shd w:val="clear" w:color="auto" w:fill="auto"/>
            <w:vAlign w:val="center"/>
            <w:hideMark/>
          </w:tcPr>
          <w:p w:rsidR="00F94847" w:rsidRPr="00F94847" w:rsidRDefault="00F94847" w:rsidP="005B6C79">
            <w:pPr>
              <w:keepNext/>
              <w:jc w:val="center"/>
              <w:rPr>
                <w:rFonts w:eastAsia="Times New Roman"/>
                <w:color w:val="000000"/>
              </w:rPr>
            </w:pPr>
            <w:r w:rsidRPr="00F94847">
              <w:rPr>
                <w:rFonts w:eastAsia="Times New Roman"/>
                <w:color w:val="000000"/>
              </w:rPr>
              <w:t>в группе не преодолевших минимальный балл</w:t>
            </w:r>
          </w:p>
        </w:tc>
        <w:tc>
          <w:tcPr>
            <w:tcW w:w="1604" w:type="dxa"/>
            <w:tcBorders>
              <w:top w:val="nil"/>
              <w:left w:val="nil"/>
              <w:bottom w:val="single" w:sz="4" w:space="0" w:color="auto"/>
              <w:right w:val="single" w:sz="8" w:space="0" w:color="000000"/>
            </w:tcBorders>
            <w:shd w:val="clear" w:color="auto" w:fill="auto"/>
            <w:vAlign w:val="center"/>
            <w:hideMark/>
          </w:tcPr>
          <w:p w:rsidR="00F94847" w:rsidRPr="00F94847" w:rsidRDefault="00F94847" w:rsidP="005B6C79">
            <w:pPr>
              <w:keepNext/>
              <w:jc w:val="center"/>
              <w:rPr>
                <w:rFonts w:eastAsia="Times New Roman"/>
                <w:color w:val="000000"/>
              </w:rPr>
            </w:pPr>
            <w:r w:rsidRPr="00F94847">
              <w:rPr>
                <w:rFonts w:eastAsia="Times New Roman"/>
                <w:color w:val="000000"/>
              </w:rPr>
              <w:t>В группе от минимального до 60 т.б.</w:t>
            </w:r>
          </w:p>
        </w:tc>
        <w:tc>
          <w:tcPr>
            <w:tcW w:w="1479" w:type="dxa"/>
            <w:tcBorders>
              <w:top w:val="nil"/>
              <w:left w:val="nil"/>
              <w:bottom w:val="single" w:sz="4" w:space="0" w:color="auto"/>
              <w:right w:val="single" w:sz="8" w:space="0" w:color="000000"/>
            </w:tcBorders>
            <w:shd w:val="clear" w:color="auto" w:fill="auto"/>
            <w:vAlign w:val="center"/>
            <w:hideMark/>
          </w:tcPr>
          <w:p w:rsidR="00F94847" w:rsidRPr="00F94847" w:rsidRDefault="00F94847" w:rsidP="005B6C79">
            <w:pPr>
              <w:keepNext/>
              <w:jc w:val="center"/>
              <w:rPr>
                <w:rFonts w:eastAsia="Times New Roman"/>
                <w:color w:val="000000"/>
              </w:rPr>
            </w:pPr>
            <w:r w:rsidRPr="00F94847">
              <w:rPr>
                <w:rFonts w:eastAsia="Times New Roman"/>
                <w:color w:val="000000"/>
              </w:rPr>
              <w:t>в группе от 61 до 80 т.б.</w:t>
            </w:r>
          </w:p>
        </w:tc>
        <w:tc>
          <w:tcPr>
            <w:tcW w:w="1273" w:type="dxa"/>
            <w:tcBorders>
              <w:top w:val="nil"/>
              <w:left w:val="nil"/>
              <w:bottom w:val="single" w:sz="4" w:space="0" w:color="auto"/>
              <w:right w:val="single" w:sz="8" w:space="0" w:color="000000"/>
            </w:tcBorders>
            <w:shd w:val="clear" w:color="auto" w:fill="auto"/>
            <w:vAlign w:val="center"/>
            <w:hideMark/>
          </w:tcPr>
          <w:p w:rsidR="00F94847" w:rsidRPr="00F94847" w:rsidRDefault="00F94847" w:rsidP="005B6C79">
            <w:pPr>
              <w:keepNext/>
              <w:jc w:val="center"/>
              <w:rPr>
                <w:rFonts w:eastAsia="Times New Roman"/>
                <w:color w:val="000000"/>
              </w:rPr>
            </w:pPr>
            <w:r w:rsidRPr="00F94847">
              <w:rPr>
                <w:rFonts w:eastAsia="Times New Roman"/>
                <w:color w:val="000000"/>
              </w:rPr>
              <w:t>в группе от 81 до 100 т.б.</w:t>
            </w:r>
          </w:p>
        </w:tc>
      </w:tr>
      <w:tr w:rsidR="00F94847" w:rsidRPr="00F94847" w:rsidTr="00F94847">
        <w:trPr>
          <w:trHeight w:val="444"/>
        </w:trPr>
        <w:tc>
          <w:tcPr>
            <w:tcW w:w="204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94847" w:rsidRPr="00F94847" w:rsidRDefault="00F94847" w:rsidP="005B6C79">
            <w:pPr>
              <w:keepNext/>
              <w:jc w:val="center"/>
              <w:rPr>
                <w:rFonts w:eastAsia="Times New Roman"/>
                <w:color w:val="000000"/>
              </w:rPr>
            </w:pPr>
            <w:r w:rsidRPr="00F94847">
              <w:rPr>
                <w:rFonts w:eastAsia="Times New Roman"/>
                <w:color w:val="000000"/>
              </w:rPr>
              <w:t>2022</w:t>
            </w:r>
          </w:p>
        </w:tc>
        <w:tc>
          <w:tcPr>
            <w:tcW w:w="145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94847" w:rsidRPr="00F94847" w:rsidRDefault="00F94847" w:rsidP="005B6C79">
            <w:pPr>
              <w:keepNext/>
              <w:jc w:val="center"/>
              <w:rPr>
                <w:rFonts w:eastAsia="Times New Roman"/>
                <w:color w:val="000000"/>
              </w:rPr>
            </w:pPr>
            <w:r w:rsidRPr="00F94847">
              <w:rPr>
                <w:rFonts w:eastAsia="Times New Roman"/>
                <w:color w:val="000000"/>
              </w:rPr>
              <w:t>53,93%</w:t>
            </w:r>
          </w:p>
        </w:tc>
        <w:tc>
          <w:tcPr>
            <w:tcW w:w="175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94847" w:rsidRPr="00F94847" w:rsidRDefault="00F94847" w:rsidP="005B6C79">
            <w:pPr>
              <w:keepNext/>
              <w:jc w:val="center"/>
              <w:rPr>
                <w:rFonts w:eastAsia="Times New Roman"/>
                <w:color w:val="000000"/>
              </w:rPr>
            </w:pPr>
            <w:r w:rsidRPr="00F94847">
              <w:rPr>
                <w:rFonts w:eastAsia="Times New Roman"/>
                <w:color w:val="000000"/>
              </w:rPr>
              <w:t>12,57%</w:t>
            </w:r>
          </w:p>
        </w:tc>
        <w:tc>
          <w:tcPr>
            <w:tcW w:w="160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94847" w:rsidRPr="00F94847" w:rsidRDefault="00F94847" w:rsidP="005B6C79">
            <w:pPr>
              <w:keepNext/>
              <w:jc w:val="center"/>
              <w:rPr>
                <w:rFonts w:eastAsia="Times New Roman"/>
                <w:color w:val="000000"/>
              </w:rPr>
            </w:pPr>
            <w:r w:rsidRPr="00F94847">
              <w:rPr>
                <w:rFonts w:eastAsia="Times New Roman"/>
                <w:color w:val="000000"/>
              </w:rPr>
              <w:t>35,50%</w:t>
            </w:r>
          </w:p>
        </w:tc>
        <w:tc>
          <w:tcPr>
            <w:tcW w:w="14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94847" w:rsidRPr="00F94847" w:rsidRDefault="00F94847" w:rsidP="005B6C79">
            <w:pPr>
              <w:keepNext/>
              <w:jc w:val="center"/>
              <w:rPr>
                <w:rFonts w:eastAsia="Times New Roman"/>
                <w:color w:val="000000"/>
              </w:rPr>
            </w:pPr>
            <w:r w:rsidRPr="00F94847">
              <w:rPr>
                <w:rFonts w:eastAsia="Times New Roman"/>
                <w:color w:val="000000"/>
              </w:rPr>
              <w:t>64,96%</w:t>
            </w:r>
          </w:p>
        </w:tc>
        <w:tc>
          <w:tcPr>
            <w:tcW w:w="127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94847" w:rsidRPr="00F94847" w:rsidRDefault="00F94847" w:rsidP="005B6C79">
            <w:pPr>
              <w:keepNext/>
              <w:jc w:val="center"/>
              <w:rPr>
                <w:rFonts w:eastAsia="Times New Roman"/>
                <w:color w:val="000000"/>
              </w:rPr>
            </w:pPr>
            <w:r w:rsidRPr="00F94847">
              <w:rPr>
                <w:rFonts w:eastAsia="Times New Roman"/>
                <w:color w:val="000000"/>
              </w:rPr>
              <w:t>85,99%</w:t>
            </w:r>
          </w:p>
        </w:tc>
      </w:tr>
      <w:tr w:rsidR="00F94847" w:rsidRPr="00F94847" w:rsidTr="00F94847">
        <w:trPr>
          <w:trHeight w:val="444"/>
        </w:trPr>
        <w:tc>
          <w:tcPr>
            <w:tcW w:w="2041" w:type="dxa"/>
            <w:tcBorders>
              <w:top w:val="single" w:sz="4" w:space="0" w:color="auto"/>
              <w:left w:val="single" w:sz="4" w:space="0" w:color="auto"/>
              <w:bottom w:val="single" w:sz="4" w:space="0" w:color="auto"/>
              <w:right w:val="single" w:sz="4" w:space="0" w:color="auto"/>
            </w:tcBorders>
            <w:shd w:val="clear" w:color="auto" w:fill="auto"/>
            <w:vAlign w:val="center"/>
          </w:tcPr>
          <w:p w:rsidR="00F94847" w:rsidRPr="00F94847" w:rsidRDefault="00F94847" w:rsidP="005B6C79">
            <w:pPr>
              <w:keepNext/>
              <w:jc w:val="center"/>
              <w:rPr>
                <w:color w:val="000000"/>
              </w:rPr>
            </w:pPr>
            <w:r w:rsidRPr="00F94847">
              <w:rPr>
                <w:color w:val="000000"/>
              </w:rPr>
              <w:t>2021</w:t>
            </w:r>
          </w:p>
        </w:tc>
        <w:tc>
          <w:tcPr>
            <w:tcW w:w="1457" w:type="dxa"/>
            <w:tcBorders>
              <w:top w:val="single" w:sz="4" w:space="0" w:color="auto"/>
              <w:left w:val="single" w:sz="4" w:space="0" w:color="auto"/>
              <w:bottom w:val="single" w:sz="4" w:space="0" w:color="auto"/>
              <w:right w:val="single" w:sz="4" w:space="0" w:color="auto"/>
            </w:tcBorders>
            <w:shd w:val="clear" w:color="auto" w:fill="auto"/>
            <w:vAlign w:val="center"/>
          </w:tcPr>
          <w:p w:rsidR="00F94847" w:rsidRPr="00F94847" w:rsidRDefault="00F94847" w:rsidP="005B6C79">
            <w:pPr>
              <w:keepNext/>
              <w:jc w:val="center"/>
              <w:rPr>
                <w:color w:val="000000"/>
              </w:rPr>
            </w:pPr>
            <w:r w:rsidRPr="00F94847">
              <w:rPr>
                <w:color w:val="000000"/>
              </w:rPr>
              <w:t>56,69%</w:t>
            </w:r>
          </w:p>
        </w:tc>
        <w:tc>
          <w:tcPr>
            <w:tcW w:w="1750" w:type="dxa"/>
            <w:tcBorders>
              <w:top w:val="single" w:sz="4" w:space="0" w:color="auto"/>
              <w:left w:val="single" w:sz="4" w:space="0" w:color="auto"/>
              <w:bottom w:val="single" w:sz="4" w:space="0" w:color="auto"/>
              <w:right w:val="single" w:sz="4" w:space="0" w:color="auto"/>
            </w:tcBorders>
            <w:shd w:val="clear" w:color="auto" w:fill="auto"/>
            <w:vAlign w:val="center"/>
          </w:tcPr>
          <w:p w:rsidR="00F94847" w:rsidRPr="00F94847" w:rsidRDefault="00F94847" w:rsidP="005B6C79">
            <w:pPr>
              <w:keepNext/>
              <w:jc w:val="center"/>
              <w:rPr>
                <w:color w:val="000000"/>
              </w:rPr>
            </w:pPr>
            <w:r w:rsidRPr="00F94847">
              <w:rPr>
                <w:color w:val="000000"/>
              </w:rPr>
              <w:t>3,04%</w:t>
            </w:r>
          </w:p>
        </w:tc>
        <w:tc>
          <w:tcPr>
            <w:tcW w:w="1604" w:type="dxa"/>
            <w:tcBorders>
              <w:top w:val="single" w:sz="4" w:space="0" w:color="auto"/>
              <w:left w:val="single" w:sz="4" w:space="0" w:color="auto"/>
              <w:bottom w:val="single" w:sz="4" w:space="0" w:color="auto"/>
              <w:right w:val="single" w:sz="4" w:space="0" w:color="auto"/>
            </w:tcBorders>
            <w:shd w:val="clear" w:color="auto" w:fill="auto"/>
            <w:vAlign w:val="center"/>
          </w:tcPr>
          <w:p w:rsidR="00F94847" w:rsidRPr="00F94847" w:rsidRDefault="00F94847" w:rsidP="005B6C79">
            <w:pPr>
              <w:keepNext/>
              <w:jc w:val="center"/>
              <w:rPr>
                <w:color w:val="000000"/>
              </w:rPr>
            </w:pPr>
            <w:r w:rsidRPr="00F94847">
              <w:rPr>
                <w:color w:val="000000"/>
              </w:rPr>
              <w:t>38,48%</w:t>
            </w:r>
          </w:p>
        </w:tc>
        <w:tc>
          <w:tcPr>
            <w:tcW w:w="1479" w:type="dxa"/>
            <w:tcBorders>
              <w:top w:val="single" w:sz="4" w:space="0" w:color="auto"/>
              <w:left w:val="single" w:sz="4" w:space="0" w:color="auto"/>
              <w:bottom w:val="single" w:sz="4" w:space="0" w:color="auto"/>
              <w:right w:val="single" w:sz="4" w:space="0" w:color="auto"/>
            </w:tcBorders>
            <w:shd w:val="clear" w:color="auto" w:fill="auto"/>
            <w:vAlign w:val="center"/>
          </w:tcPr>
          <w:p w:rsidR="00F94847" w:rsidRPr="00F94847" w:rsidRDefault="00F94847" w:rsidP="005B6C79">
            <w:pPr>
              <w:keepNext/>
              <w:jc w:val="center"/>
              <w:rPr>
                <w:color w:val="000000"/>
              </w:rPr>
            </w:pPr>
            <w:r w:rsidRPr="00F94847">
              <w:rPr>
                <w:color w:val="000000"/>
              </w:rPr>
              <w:t>66,75%</w:t>
            </w:r>
          </w:p>
        </w:tc>
        <w:tc>
          <w:tcPr>
            <w:tcW w:w="1273" w:type="dxa"/>
            <w:tcBorders>
              <w:top w:val="single" w:sz="4" w:space="0" w:color="auto"/>
              <w:left w:val="single" w:sz="4" w:space="0" w:color="auto"/>
              <w:bottom w:val="single" w:sz="4" w:space="0" w:color="auto"/>
              <w:right w:val="single" w:sz="4" w:space="0" w:color="auto"/>
            </w:tcBorders>
            <w:shd w:val="clear" w:color="auto" w:fill="auto"/>
            <w:vAlign w:val="center"/>
          </w:tcPr>
          <w:p w:rsidR="00F94847" w:rsidRPr="00F94847" w:rsidRDefault="00F94847" w:rsidP="005B6C79">
            <w:pPr>
              <w:keepNext/>
              <w:jc w:val="center"/>
              <w:rPr>
                <w:color w:val="000000"/>
              </w:rPr>
            </w:pPr>
            <w:r w:rsidRPr="00F94847">
              <w:rPr>
                <w:color w:val="000000"/>
              </w:rPr>
              <w:t>87,66%</w:t>
            </w:r>
          </w:p>
        </w:tc>
      </w:tr>
    </w:tbl>
    <w:p w:rsidR="00F94847" w:rsidRPr="005C3EB9" w:rsidRDefault="00F94847" w:rsidP="00F94847">
      <w:pPr>
        <w:spacing w:before="240" w:after="240"/>
        <w:ind w:left="-425" w:firstLine="425"/>
        <w:jc w:val="both"/>
      </w:pPr>
      <w:r w:rsidRPr="005C3EB9">
        <w:t xml:space="preserve">Также можно сравнить результативность выполнения разных групп заданий по </w:t>
      </w:r>
      <w:r>
        <w:t>таблице</w:t>
      </w:r>
      <w:r w:rsidRPr="005C3EB9">
        <w:t>:</w:t>
      </w:r>
    </w:p>
    <w:tbl>
      <w:tblPr>
        <w:tblW w:w="9557" w:type="dxa"/>
        <w:tblInd w:w="113" w:type="dxa"/>
        <w:tblLook w:val="04A0"/>
      </w:tblPr>
      <w:tblGrid>
        <w:gridCol w:w="1279"/>
        <w:gridCol w:w="2347"/>
        <w:gridCol w:w="3502"/>
        <w:gridCol w:w="2429"/>
      </w:tblGrid>
      <w:tr w:rsidR="00F94847" w:rsidRPr="00F94847" w:rsidTr="005B6C79">
        <w:trPr>
          <w:trHeight w:val="790"/>
        </w:trPr>
        <w:tc>
          <w:tcPr>
            <w:tcW w:w="12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94847" w:rsidRPr="00F94847" w:rsidRDefault="00F94847" w:rsidP="005B6C79">
            <w:pPr>
              <w:jc w:val="center"/>
              <w:rPr>
                <w:rFonts w:eastAsia="Times New Roman"/>
                <w:color w:val="000000"/>
              </w:rPr>
            </w:pPr>
            <w:r w:rsidRPr="00F94847">
              <w:rPr>
                <w:rFonts w:eastAsia="Times New Roman"/>
                <w:color w:val="000000"/>
              </w:rPr>
              <w:t>год</w:t>
            </w:r>
          </w:p>
        </w:tc>
        <w:tc>
          <w:tcPr>
            <w:tcW w:w="2347" w:type="dxa"/>
            <w:tcBorders>
              <w:top w:val="single" w:sz="4" w:space="0" w:color="auto"/>
              <w:left w:val="nil"/>
              <w:bottom w:val="single" w:sz="4" w:space="0" w:color="auto"/>
              <w:right w:val="single" w:sz="4" w:space="0" w:color="auto"/>
            </w:tcBorders>
            <w:shd w:val="clear" w:color="auto" w:fill="auto"/>
            <w:vAlign w:val="center"/>
            <w:hideMark/>
          </w:tcPr>
          <w:p w:rsidR="00F94847" w:rsidRPr="00F94847" w:rsidRDefault="00F94847" w:rsidP="005B6C79">
            <w:pPr>
              <w:jc w:val="center"/>
              <w:rPr>
                <w:rFonts w:eastAsia="Times New Roman"/>
                <w:color w:val="000000"/>
              </w:rPr>
            </w:pPr>
            <w:r w:rsidRPr="00F94847">
              <w:rPr>
                <w:rFonts w:eastAsia="Times New Roman"/>
                <w:color w:val="000000"/>
              </w:rPr>
              <w:t>базовая часть, средний %</w:t>
            </w:r>
          </w:p>
        </w:tc>
        <w:tc>
          <w:tcPr>
            <w:tcW w:w="3502" w:type="dxa"/>
            <w:tcBorders>
              <w:top w:val="single" w:sz="4" w:space="0" w:color="auto"/>
              <w:left w:val="nil"/>
              <w:bottom w:val="single" w:sz="4" w:space="0" w:color="auto"/>
              <w:right w:val="single" w:sz="4" w:space="0" w:color="auto"/>
            </w:tcBorders>
            <w:shd w:val="clear" w:color="auto" w:fill="auto"/>
            <w:vAlign w:val="center"/>
            <w:hideMark/>
          </w:tcPr>
          <w:p w:rsidR="00F94847" w:rsidRPr="00F94847" w:rsidRDefault="00F94847" w:rsidP="005B6C79">
            <w:pPr>
              <w:jc w:val="center"/>
              <w:rPr>
                <w:rFonts w:eastAsia="Times New Roman"/>
                <w:color w:val="000000"/>
              </w:rPr>
            </w:pPr>
            <w:r w:rsidRPr="00F94847">
              <w:rPr>
                <w:rFonts w:eastAsia="Times New Roman"/>
                <w:color w:val="000000"/>
              </w:rPr>
              <w:t>повышенный уровень, %</w:t>
            </w:r>
          </w:p>
        </w:tc>
        <w:tc>
          <w:tcPr>
            <w:tcW w:w="2429" w:type="dxa"/>
            <w:tcBorders>
              <w:top w:val="single" w:sz="4" w:space="0" w:color="auto"/>
              <w:left w:val="nil"/>
              <w:bottom w:val="single" w:sz="4" w:space="0" w:color="auto"/>
              <w:right w:val="single" w:sz="4" w:space="0" w:color="auto"/>
            </w:tcBorders>
            <w:shd w:val="clear" w:color="auto" w:fill="auto"/>
            <w:vAlign w:val="center"/>
            <w:hideMark/>
          </w:tcPr>
          <w:p w:rsidR="00F94847" w:rsidRPr="00F94847" w:rsidRDefault="00F94847" w:rsidP="005B6C79">
            <w:pPr>
              <w:jc w:val="center"/>
              <w:rPr>
                <w:rFonts w:eastAsia="Times New Roman"/>
                <w:color w:val="000000"/>
              </w:rPr>
            </w:pPr>
            <w:r w:rsidRPr="00F94847">
              <w:rPr>
                <w:rFonts w:eastAsia="Times New Roman"/>
                <w:color w:val="000000"/>
              </w:rPr>
              <w:t>высокий уровень, %</w:t>
            </w:r>
          </w:p>
        </w:tc>
      </w:tr>
      <w:tr w:rsidR="00F94847" w:rsidRPr="00F94847" w:rsidTr="005B6C79">
        <w:trPr>
          <w:trHeight w:val="585"/>
        </w:trPr>
        <w:tc>
          <w:tcPr>
            <w:tcW w:w="1279" w:type="dxa"/>
            <w:tcBorders>
              <w:top w:val="nil"/>
              <w:left w:val="single" w:sz="4" w:space="0" w:color="auto"/>
              <w:bottom w:val="single" w:sz="4" w:space="0" w:color="auto"/>
              <w:right w:val="single" w:sz="4" w:space="0" w:color="auto"/>
            </w:tcBorders>
            <w:shd w:val="clear" w:color="auto" w:fill="auto"/>
            <w:vAlign w:val="center"/>
            <w:hideMark/>
          </w:tcPr>
          <w:p w:rsidR="00F94847" w:rsidRPr="00F94847" w:rsidRDefault="00F94847" w:rsidP="00F94847">
            <w:pPr>
              <w:jc w:val="center"/>
              <w:rPr>
                <w:rFonts w:eastAsia="Times New Roman"/>
                <w:color w:val="000000"/>
              </w:rPr>
            </w:pPr>
            <w:r w:rsidRPr="00F94847">
              <w:rPr>
                <w:rFonts w:eastAsia="Times New Roman"/>
                <w:color w:val="000000"/>
              </w:rPr>
              <w:t>2021</w:t>
            </w:r>
          </w:p>
        </w:tc>
        <w:tc>
          <w:tcPr>
            <w:tcW w:w="2347" w:type="dxa"/>
            <w:tcBorders>
              <w:top w:val="nil"/>
              <w:left w:val="nil"/>
              <w:bottom w:val="single" w:sz="4" w:space="0" w:color="auto"/>
              <w:right w:val="single" w:sz="4" w:space="0" w:color="auto"/>
            </w:tcBorders>
            <w:shd w:val="clear" w:color="auto" w:fill="auto"/>
            <w:noWrap/>
            <w:vAlign w:val="center"/>
            <w:hideMark/>
          </w:tcPr>
          <w:p w:rsidR="00F94847" w:rsidRPr="00F94847" w:rsidRDefault="00F94847" w:rsidP="005B6C79">
            <w:pPr>
              <w:jc w:val="center"/>
              <w:rPr>
                <w:rFonts w:eastAsia="Times New Roman"/>
                <w:color w:val="000000"/>
              </w:rPr>
            </w:pPr>
            <w:r w:rsidRPr="00F94847">
              <w:rPr>
                <w:rFonts w:eastAsia="Times New Roman"/>
                <w:color w:val="000000"/>
              </w:rPr>
              <w:t>74,00%</w:t>
            </w:r>
          </w:p>
        </w:tc>
        <w:tc>
          <w:tcPr>
            <w:tcW w:w="3502" w:type="dxa"/>
            <w:tcBorders>
              <w:top w:val="nil"/>
              <w:left w:val="nil"/>
              <w:bottom w:val="single" w:sz="4" w:space="0" w:color="auto"/>
              <w:right w:val="single" w:sz="4" w:space="0" w:color="auto"/>
            </w:tcBorders>
            <w:shd w:val="clear" w:color="auto" w:fill="auto"/>
            <w:noWrap/>
            <w:vAlign w:val="center"/>
            <w:hideMark/>
          </w:tcPr>
          <w:p w:rsidR="00F94847" w:rsidRPr="00F94847" w:rsidRDefault="00F94847" w:rsidP="005B6C79">
            <w:pPr>
              <w:jc w:val="center"/>
              <w:rPr>
                <w:rFonts w:eastAsia="Times New Roman"/>
                <w:color w:val="000000"/>
              </w:rPr>
            </w:pPr>
            <w:r w:rsidRPr="00F94847">
              <w:rPr>
                <w:rFonts w:eastAsia="Times New Roman"/>
                <w:color w:val="000000"/>
              </w:rPr>
              <w:t>54,60%</w:t>
            </w:r>
          </w:p>
        </w:tc>
        <w:tc>
          <w:tcPr>
            <w:tcW w:w="2429" w:type="dxa"/>
            <w:tcBorders>
              <w:top w:val="nil"/>
              <w:left w:val="nil"/>
              <w:bottom w:val="single" w:sz="4" w:space="0" w:color="auto"/>
              <w:right w:val="single" w:sz="4" w:space="0" w:color="auto"/>
            </w:tcBorders>
            <w:shd w:val="clear" w:color="auto" w:fill="auto"/>
            <w:noWrap/>
            <w:vAlign w:val="center"/>
            <w:hideMark/>
          </w:tcPr>
          <w:p w:rsidR="00F94847" w:rsidRPr="00F94847" w:rsidRDefault="00F94847" w:rsidP="005B6C79">
            <w:pPr>
              <w:jc w:val="center"/>
              <w:rPr>
                <w:rFonts w:eastAsia="Times New Roman"/>
                <w:color w:val="000000"/>
              </w:rPr>
            </w:pPr>
            <w:r w:rsidRPr="00F94847">
              <w:rPr>
                <w:rFonts w:eastAsia="Times New Roman"/>
                <w:color w:val="000000"/>
              </w:rPr>
              <w:t>23,18%</w:t>
            </w:r>
          </w:p>
        </w:tc>
      </w:tr>
      <w:tr w:rsidR="00F94847" w:rsidRPr="00F94847" w:rsidTr="005B6C79">
        <w:trPr>
          <w:trHeight w:val="496"/>
        </w:trPr>
        <w:tc>
          <w:tcPr>
            <w:tcW w:w="1279" w:type="dxa"/>
            <w:tcBorders>
              <w:top w:val="nil"/>
              <w:left w:val="single" w:sz="4" w:space="0" w:color="auto"/>
              <w:bottom w:val="single" w:sz="4" w:space="0" w:color="auto"/>
              <w:right w:val="single" w:sz="4" w:space="0" w:color="auto"/>
            </w:tcBorders>
            <w:shd w:val="clear" w:color="auto" w:fill="auto"/>
            <w:vAlign w:val="center"/>
            <w:hideMark/>
          </w:tcPr>
          <w:p w:rsidR="00F94847" w:rsidRPr="00F94847" w:rsidRDefault="00F94847" w:rsidP="00F94847">
            <w:pPr>
              <w:jc w:val="center"/>
              <w:rPr>
                <w:rFonts w:eastAsia="Times New Roman"/>
                <w:color w:val="000000"/>
              </w:rPr>
            </w:pPr>
            <w:r w:rsidRPr="00F94847">
              <w:rPr>
                <w:rFonts w:eastAsia="Times New Roman"/>
                <w:color w:val="000000"/>
              </w:rPr>
              <w:t>2022</w:t>
            </w:r>
          </w:p>
        </w:tc>
        <w:tc>
          <w:tcPr>
            <w:tcW w:w="2347" w:type="dxa"/>
            <w:tcBorders>
              <w:top w:val="nil"/>
              <w:left w:val="nil"/>
              <w:bottom w:val="single" w:sz="4" w:space="0" w:color="auto"/>
              <w:right w:val="single" w:sz="4" w:space="0" w:color="auto"/>
            </w:tcBorders>
            <w:shd w:val="clear" w:color="auto" w:fill="auto"/>
            <w:noWrap/>
            <w:vAlign w:val="center"/>
            <w:hideMark/>
          </w:tcPr>
          <w:p w:rsidR="00F94847" w:rsidRPr="00F94847" w:rsidRDefault="00F94847" w:rsidP="005B6C79">
            <w:pPr>
              <w:jc w:val="center"/>
              <w:rPr>
                <w:rFonts w:eastAsia="Times New Roman"/>
                <w:color w:val="000000"/>
              </w:rPr>
            </w:pPr>
            <w:r w:rsidRPr="00F94847">
              <w:rPr>
                <w:rFonts w:eastAsia="Times New Roman"/>
                <w:color w:val="000000"/>
              </w:rPr>
              <w:t>65,60%</w:t>
            </w:r>
          </w:p>
        </w:tc>
        <w:tc>
          <w:tcPr>
            <w:tcW w:w="3502" w:type="dxa"/>
            <w:tcBorders>
              <w:top w:val="nil"/>
              <w:left w:val="nil"/>
              <w:bottom w:val="single" w:sz="4" w:space="0" w:color="auto"/>
              <w:right w:val="single" w:sz="4" w:space="0" w:color="auto"/>
            </w:tcBorders>
            <w:shd w:val="clear" w:color="auto" w:fill="auto"/>
            <w:noWrap/>
            <w:vAlign w:val="center"/>
            <w:hideMark/>
          </w:tcPr>
          <w:p w:rsidR="00F94847" w:rsidRPr="00F94847" w:rsidRDefault="00F94847" w:rsidP="005B6C79">
            <w:pPr>
              <w:jc w:val="center"/>
              <w:rPr>
                <w:rFonts w:eastAsia="Times New Roman"/>
                <w:color w:val="000000"/>
              </w:rPr>
            </w:pPr>
            <w:r w:rsidRPr="00F94847">
              <w:rPr>
                <w:rFonts w:eastAsia="Times New Roman"/>
                <w:color w:val="000000"/>
              </w:rPr>
              <w:t>55,95%</w:t>
            </w:r>
          </w:p>
        </w:tc>
        <w:tc>
          <w:tcPr>
            <w:tcW w:w="2429" w:type="dxa"/>
            <w:tcBorders>
              <w:top w:val="nil"/>
              <w:left w:val="nil"/>
              <w:bottom w:val="single" w:sz="4" w:space="0" w:color="auto"/>
              <w:right w:val="single" w:sz="4" w:space="0" w:color="auto"/>
            </w:tcBorders>
            <w:shd w:val="clear" w:color="auto" w:fill="auto"/>
            <w:noWrap/>
            <w:vAlign w:val="center"/>
            <w:hideMark/>
          </w:tcPr>
          <w:p w:rsidR="00F94847" w:rsidRPr="00F94847" w:rsidRDefault="00F94847" w:rsidP="005B6C79">
            <w:pPr>
              <w:jc w:val="center"/>
              <w:rPr>
                <w:rFonts w:eastAsia="Times New Roman"/>
                <w:color w:val="000000"/>
              </w:rPr>
            </w:pPr>
            <w:r w:rsidRPr="00F94847">
              <w:rPr>
                <w:rFonts w:eastAsia="Times New Roman"/>
                <w:color w:val="000000"/>
              </w:rPr>
              <w:t>23,84%</w:t>
            </w:r>
          </w:p>
        </w:tc>
      </w:tr>
    </w:tbl>
    <w:p w:rsidR="00F94847" w:rsidRDefault="00F94847" w:rsidP="00F94847">
      <w:pPr>
        <w:spacing w:before="120" w:after="240"/>
        <w:ind w:left="-425" w:firstLine="425"/>
        <w:jc w:val="both"/>
      </w:pPr>
      <w:r w:rsidRPr="005C3EB9">
        <w:t xml:space="preserve">Из </w:t>
      </w:r>
      <w:r>
        <w:t>таблицы</w:t>
      </w:r>
      <w:r w:rsidRPr="005C3EB9">
        <w:t xml:space="preserve"> следует, что задания базового уровня выполнены значительно хуже в 2022 году, чем в 2021</w:t>
      </w:r>
      <w:r>
        <w:t xml:space="preserve"> – это повлияло на снижение общего процента выполнения работы (снижение)</w:t>
      </w:r>
      <w:r w:rsidRPr="005C3EB9">
        <w:t xml:space="preserve">. А по заданиям повышенного и высокого уровня сложности видно небольшое улучшение. </w:t>
      </w:r>
    </w:p>
    <w:p w:rsidR="00A801AC" w:rsidRPr="00B86ACD" w:rsidRDefault="00A801AC" w:rsidP="00923AF3">
      <w:pPr>
        <w:pStyle w:val="a3"/>
        <w:numPr>
          <w:ilvl w:val="0"/>
          <w:numId w:val="2"/>
        </w:numPr>
        <w:spacing w:after="0" w:line="240" w:lineRule="auto"/>
        <w:ind w:left="426" w:hanging="425"/>
        <w:jc w:val="both"/>
        <w:rPr>
          <w:rFonts w:ascii="Times New Roman" w:eastAsia="Times New Roman" w:hAnsi="Times New Roman"/>
          <w:bCs/>
          <w:i/>
          <w:iCs/>
          <w:sz w:val="24"/>
          <w:szCs w:val="24"/>
          <w:lang w:eastAsia="ru-RU"/>
        </w:rPr>
      </w:pPr>
      <w:r w:rsidRPr="00B86ACD">
        <w:rPr>
          <w:rFonts w:ascii="Times New Roman" w:eastAsia="Times New Roman" w:hAnsi="Times New Roman"/>
          <w:bCs/>
          <w:i/>
          <w:iCs/>
          <w:sz w:val="24"/>
          <w:szCs w:val="24"/>
          <w:lang w:eastAsia="ru-RU"/>
        </w:rPr>
        <w:t>Выводы о существенности вклада содержательных изменений (при наличии изменений) КИМ, использовавшихся в регионе в 202</w:t>
      </w:r>
      <w:r>
        <w:rPr>
          <w:rFonts w:ascii="Times New Roman" w:eastAsia="Times New Roman" w:hAnsi="Times New Roman"/>
          <w:bCs/>
          <w:i/>
          <w:iCs/>
          <w:sz w:val="24"/>
          <w:szCs w:val="24"/>
          <w:lang w:eastAsia="ru-RU"/>
        </w:rPr>
        <w:t>2</w:t>
      </w:r>
      <w:r w:rsidRPr="00B86ACD">
        <w:rPr>
          <w:rFonts w:ascii="Times New Roman" w:eastAsia="Times New Roman" w:hAnsi="Times New Roman"/>
          <w:bCs/>
          <w:i/>
          <w:iCs/>
          <w:sz w:val="24"/>
          <w:szCs w:val="24"/>
          <w:lang w:eastAsia="ru-RU"/>
        </w:rPr>
        <w:t xml:space="preserve"> году, относительно КИМ прошлых лет.</w:t>
      </w:r>
    </w:p>
    <w:p w:rsidR="00A801AC" w:rsidRPr="00A46F9F" w:rsidRDefault="00A46F9F" w:rsidP="00A46F9F">
      <w:pPr>
        <w:spacing w:before="120" w:after="240"/>
        <w:ind w:left="-425" w:firstLine="425"/>
        <w:jc w:val="both"/>
      </w:pPr>
      <w:r>
        <w:t xml:space="preserve">Изменения в КИМ 2022 года повлияло на выполнение ряда заданий. Задание №3 (измененное) показывает значительный рост процента по этому заданию, а усложнение </w:t>
      </w:r>
      <w:r w:rsidRPr="00A46F9F">
        <w:t>заданий</w:t>
      </w:r>
      <w:r>
        <w:t xml:space="preserve"> 25-27 привели к снижению процента их выполнения даже в группах с высоким общим баллом</w:t>
      </w:r>
      <w:r w:rsidRPr="00A46F9F">
        <w:t xml:space="preserve"> </w:t>
      </w:r>
    </w:p>
    <w:p w:rsidR="00820C88" w:rsidRPr="00820C88" w:rsidRDefault="00A801AC" w:rsidP="00923AF3">
      <w:pPr>
        <w:pStyle w:val="a3"/>
        <w:numPr>
          <w:ilvl w:val="0"/>
          <w:numId w:val="2"/>
        </w:numPr>
        <w:spacing w:before="120" w:after="120" w:line="240" w:lineRule="auto"/>
        <w:ind w:left="-425" w:firstLine="425"/>
        <w:jc w:val="both"/>
        <w:rPr>
          <w:rFonts w:ascii="Times New Roman" w:hAnsi="Times New Roman"/>
          <w:sz w:val="24"/>
          <w:szCs w:val="24"/>
          <w:lang w:eastAsia="ru-RU"/>
        </w:rPr>
      </w:pPr>
      <w:r w:rsidRPr="00820C88">
        <w:rPr>
          <w:rFonts w:ascii="Times New Roman" w:eastAsia="Times New Roman" w:hAnsi="Times New Roman"/>
          <w:bCs/>
          <w:i/>
          <w:iCs/>
          <w:sz w:val="24"/>
          <w:szCs w:val="24"/>
          <w:lang w:eastAsia="ru-RU"/>
        </w:rPr>
        <w:t xml:space="preserve">Выводы о связи динамики результатов проведения ЕГЭ с </w:t>
      </w:r>
      <w:r w:rsidR="00820C88" w:rsidRPr="00820C88">
        <w:rPr>
          <w:rFonts w:ascii="Times New Roman" w:eastAsia="Times New Roman" w:hAnsi="Times New Roman"/>
          <w:bCs/>
          <w:i/>
          <w:iCs/>
          <w:sz w:val="24"/>
          <w:szCs w:val="24"/>
          <w:lang w:eastAsia="ru-RU"/>
        </w:rPr>
        <w:t>использованием рекомендаций для системы образования республики, включенных в статистико</w:t>
      </w:r>
      <w:r w:rsidR="00820C88">
        <w:rPr>
          <w:rFonts w:ascii="Times New Roman" w:eastAsia="Times New Roman" w:hAnsi="Times New Roman"/>
          <w:bCs/>
          <w:i/>
          <w:iCs/>
          <w:sz w:val="24"/>
          <w:szCs w:val="24"/>
          <w:lang w:eastAsia="ru-RU"/>
        </w:rPr>
        <w:t>-</w:t>
      </w:r>
      <w:r w:rsidR="00820C88" w:rsidRPr="00820C88">
        <w:rPr>
          <w:rFonts w:ascii="Times New Roman" w:eastAsia="Times New Roman" w:hAnsi="Times New Roman"/>
          <w:bCs/>
          <w:i/>
          <w:iCs/>
          <w:sz w:val="24"/>
          <w:szCs w:val="24"/>
          <w:lang w:eastAsia="ru-RU"/>
        </w:rPr>
        <w:t>аналитический отчет результатов ЕГЭ по информатике и ИКТ в 2021году</w:t>
      </w:r>
    </w:p>
    <w:p w:rsidR="00A46F9F" w:rsidRPr="00A46F9F" w:rsidRDefault="00A46F9F" w:rsidP="00820C88">
      <w:pPr>
        <w:spacing w:after="240"/>
        <w:ind w:left="-425" w:firstLine="425"/>
        <w:jc w:val="both"/>
      </w:pPr>
      <w:r w:rsidRPr="00A46F9F">
        <w:t xml:space="preserve">В городском методическом объединении учителей информатики г. Петрозаводска ежегодно поднимаются вопросы подготовки к ЕГЭ, в октябре 2021 и феврале 2022 года проведены в дистанционном формате консультации и выступления по данным вопросам. На октябрьском заседании разобрали методику подготовки к выполнению задания №3 (новое по типу) - был представлен опыт решения тремя способами этого задания. В феврале обсуждались вопросы подготовки учащихся по направлению «Программирование» (используется во многих заданиях ЕГЭ). Обсуждались вопросы использования языка Python для выполнения таких заданий, редакторов электронных таблиц для решения заданий ЕГЭ, ресурсы для выполнения заданий ЕГЭ. </w:t>
      </w:r>
    </w:p>
    <w:p w:rsidR="00A801AC" w:rsidRPr="00FC6BBF" w:rsidRDefault="00A801AC" w:rsidP="00A801AC">
      <w:pPr>
        <w:pStyle w:val="2"/>
        <w:jc w:val="center"/>
        <w:rPr>
          <w:rFonts w:ascii="Times New Roman" w:hAnsi="Times New Roman"/>
          <w:smallCaps/>
          <w:sz w:val="28"/>
          <w:szCs w:val="28"/>
        </w:rPr>
      </w:pPr>
      <w:r w:rsidRPr="00FC6BBF">
        <w:rPr>
          <w:rFonts w:ascii="Times New Roman" w:hAnsi="Times New Roman"/>
          <w:b/>
          <w:bCs/>
          <w:color w:val="auto"/>
          <w:sz w:val="28"/>
          <w:szCs w:val="28"/>
        </w:rPr>
        <w:lastRenderedPageBreak/>
        <w:t>Раздел 4. РЕКОМЕНДАЦИИ</w:t>
      </w:r>
      <w:r>
        <w:rPr>
          <w:rStyle w:val="a6"/>
          <w:rFonts w:ascii="Times New Roman" w:hAnsi="Times New Roman"/>
          <w:b/>
          <w:bCs/>
          <w:color w:val="auto"/>
          <w:sz w:val="28"/>
          <w:szCs w:val="28"/>
        </w:rPr>
        <w:footnoteReference w:id="18"/>
      </w:r>
      <w:r w:rsidRPr="00FC6BBF">
        <w:rPr>
          <w:rFonts w:ascii="Times New Roman" w:hAnsi="Times New Roman"/>
          <w:b/>
          <w:bCs/>
          <w:color w:val="auto"/>
          <w:sz w:val="28"/>
          <w:szCs w:val="28"/>
        </w:rPr>
        <w:t xml:space="preserve"> </w:t>
      </w:r>
      <w:r>
        <w:rPr>
          <w:rFonts w:ascii="Times New Roman" w:hAnsi="Times New Roman"/>
          <w:b/>
          <w:bCs/>
          <w:color w:val="auto"/>
          <w:sz w:val="28"/>
          <w:szCs w:val="28"/>
        </w:rPr>
        <w:t xml:space="preserve">ДЛЯ СИСТЕМЫ ОБРАЗОВАНИЯ </w:t>
      </w:r>
      <w:r w:rsidR="00820C88">
        <w:rPr>
          <w:rFonts w:ascii="Times New Roman" w:hAnsi="Times New Roman"/>
          <w:b/>
          <w:bCs/>
          <w:color w:val="auto"/>
          <w:sz w:val="28"/>
          <w:szCs w:val="28"/>
        </w:rPr>
        <w:t>РЕСПУБЛИКИ КАРЕЛИЯ</w:t>
      </w:r>
    </w:p>
    <w:p w:rsidR="00A801AC" w:rsidRPr="00820C88" w:rsidRDefault="00A801AC" w:rsidP="00923AF3">
      <w:pPr>
        <w:pStyle w:val="a3"/>
        <w:keepNext/>
        <w:keepLines/>
        <w:numPr>
          <w:ilvl w:val="0"/>
          <w:numId w:val="39"/>
        </w:numPr>
        <w:tabs>
          <w:tab w:val="left" w:pos="567"/>
        </w:tabs>
        <w:spacing w:before="120" w:after="0" w:line="240" w:lineRule="auto"/>
        <w:ind w:left="448" w:hanging="448"/>
        <w:contextualSpacing w:val="0"/>
        <w:outlineLvl w:val="2"/>
        <w:rPr>
          <w:rFonts w:ascii="Times New Roman" w:eastAsia="SimSun" w:hAnsi="Times New Roman"/>
          <w:bCs/>
          <w:vanish/>
          <w:sz w:val="28"/>
          <w:szCs w:val="24"/>
          <w:lang w:eastAsia="ru-RU"/>
        </w:rPr>
      </w:pPr>
    </w:p>
    <w:p w:rsidR="00A801AC" w:rsidRDefault="00A801AC" w:rsidP="00923AF3">
      <w:pPr>
        <w:pStyle w:val="3"/>
        <w:numPr>
          <w:ilvl w:val="1"/>
          <w:numId w:val="39"/>
        </w:numPr>
        <w:tabs>
          <w:tab w:val="left" w:pos="567"/>
        </w:tabs>
        <w:ind w:left="284"/>
        <w:rPr>
          <w:rFonts w:ascii="Times New Roman" w:hAnsi="Times New Roman"/>
        </w:rPr>
      </w:pPr>
      <w:r>
        <w:rPr>
          <w:rFonts w:ascii="Times New Roman" w:hAnsi="Times New Roman"/>
        </w:rPr>
        <w:t>Рекомендации по с</w:t>
      </w:r>
      <w:r w:rsidRPr="00B86ACD">
        <w:rPr>
          <w:rFonts w:ascii="Times New Roman" w:hAnsi="Times New Roman"/>
        </w:rPr>
        <w:t>овершенствовани</w:t>
      </w:r>
      <w:r>
        <w:rPr>
          <w:rFonts w:ascii="Times New Roman" w:hAnsi="Times New Roman"/>
        </w:rPr>
        <w:t>ю</w:t>
      </w:r>
      <w:r w:rsidRPr="00B86ACD">
        <w:rPr>
          <w:rFonts w:ascii="Times New Roman" w:hAnsi="Times New Roman"/>
        </w:rPr>
        <w:t xml:space="preserve"> организации и методики преподавания </w:t>
      </w:r>
      <w:r w:rsidR="00820C88">
        <w:rPr>
          <w:rFonts w:ascii="Times New Roman" w:hAnsi="Times New Roman"/>
        </w:rPr>
        <w:t>информатики и ИКТ в Республике Карелия</w:t>
      </w:r>
      <w:r w:rsidRPr="00B86ACD">
        <w:rPr>
          <w:rFonts w:ascii="Times New Roman" w:hAnsi="Times New Roman"/>
        </w:rPr>
        <w:t xml:space="preserve"> на основе выявленных типичных затруднений и ошибок</w:t>
      </w:r>
    </w:p>
    <w:p w:rsidR="00A801AC" w:rsidRDefault="00A801AC" w:rsidP="00923AF3">
      <w:pPr>
        <w:pStyle w:val="3"/>
        <w:numPr>
          <w:ilvl w:val="2"/>
          <w:numId w:val="39"/>
        </w:numPr>
        <w:rPr>
          <w:rFonts w:ascii="Times New Roman" w:hAnsi="Times New Roman"/>
          <w:b w:val="0"/>
          <w:bCs w:val="0"/>
        </w:rPr>
      </w:pPr>
      <w:r w:rsidRPr="00B86ACD">
        <w:rPr>
          <w:rFonts w:ascii="Times New Roman" w:hAnsi="Times New Roman"/>
          <w:b w:val="0"/>
          <w:bCs w:val="0"/>
        </w:rPr>
        <w:t xml:space="preserve">по совершенствованию преподавания </w:t>
      </w:r>
      <w:r w:rsidR="00820C88">
        <w:rPr>
          <w:rFonts w:ascii="Times New Roman" w:hAnsi="Times New Roman"/>
          <w:b w:val="0"/>
          <w:bCs w:val="0"/>
        </w:rPr>
        <w:t>информатики и ИКТ</w:t>
      </w:r>
      <w:r w:rsidRPr="00B86ACD">
        <w:rPr>
          <w:rFonts w:ascii="Times New Roman" w:hAnsi="Times New Roman"/>
          <w:b w:val="0"/>
          <w:bCs w:val="0"/>
        </w:rPr>
        <w:t xml:space="preserve"> всем обучающимся</w:t>
      </w:r>
    </w:p>
    <w:p w:rsidR="00BB5068" w:rsidRDefault="00BB5068" w:rsidP="00923AF3">
      <w:pPr>
        <w:numPr>
          <w:ilvl w:val="0"/>
          <w:numId w:val="41"/>
        </w:numPr>
        <w:jc w:val="both"/>
      </w:pPr>
      <w:r>
        <w:t>Предоставление возможности организации в школе индивидуального образовательного маршрута для более полного удовлетворения образовательных потребностей обучающихся;</w:t>
      </w:r>
    </w:p>
    <w:p w:rsidR="00BB5068" w:rsidRDefault="00BB5068" w:rsidP="00923AF3">
      <w:pPr>
        <w:numPr>
          <w:ilvl w:val="0"/>
          <w:numId w:val="41"/>
        </w:numPr>
        <w:jc w:val="both"/>
      </w:pPr>
      <w:r>
        <w:t xml:space="preserve">Выбор учебников по информатике в пользу пособий для профильного обучения по информатике. </w:t>
      </w:r>
    </w:p>
    <w:p w:rsidR="00BB5068" w:rsidRPr="002F0834" w:rsidRDefault="00BB5068" w:rsidP="00923AF3">
      <w:pPr>
        <w:numPr>
          <w:ilvl w:val="0"/>
          <w:numId w:val="41"/>
        </w:numPr>
        <w:jc w:val="both"/>
      </w:pPr>
      <w:r>
        <w:t>Рекомендация ресурсов для самоподготовки.</w:t>
      </w:r>
    </w:p>
    <w:p w:rsidR="00BB5068" w:rsidRDefault="00BB5068" w:rsidP="00BB5068">
      <w:pPr>
        <w:ind w:left="-425" w:firstLine="425"/>
        <w:jc w:val="both"/>
      </w:pPr>
      <w:r w:rsidRPr="00891394">
        <w:t xml:space="preserve">Работу по подготовке к ЕГЭ по информатике рекомендуется начинать как можно раньше, </w:t>
      </w:r>
      <w:r>
        <w:t xml:space="preserve">При изучении соответствующих разделов программы знакомить учащихся с заданиями ЕГЭ. </w:t>
      </w:r>
      <w:r w:rsidRPr="00891394">
        <w:t xml:space="preserve">Задания следует давать в стандартном формате, соответствующем ЕГЭ. </w:t>
      </w:r>
    </w:p>
    <w:p w:rsidR="00BB5068" w:rsidRDefault="00BB5068" w:rsidP="00BB5068">
      <w:pPr>
        <w:ind w:left="-425" w:firstLine="425"/>
        <w:jc w:val="both"/>
      </w:pPr>
      <w:r>
        <w:t>С</w:t>
      </w:r>
      <w:r w:rsidRPr="00891394">
        <w:t xml:space="preserve"> 10 классе обучающиеся должны быть ознакомлены с форматом проведения ЕГЭ по информатике. В </w:t>
      </w:r>
      <w:r>
        <w:t>начале учебного года</w:t>
      </w:r>
      <w:r w:rsidRPr="00891394">
        <w:t xml:space="preserve"> необходимо провести диагностическую работу</w:t>
      </w:r>
      <w:r>
        <w:t xml:space="preserve"> в формате ЕГЭ.</w:t>
      </w:r>
      <w:r w:rsidRPr="00891394">
        <w:t xml:space="preserve"> Цель диагностики – проверка сформированности универсальных учебных действий и степени освоения элементов содержания курса информатики и смежных учебных дисциплин, в первую очередь математики, выявление степени мотивации к учебной деятельности и причин ее снижения, если таковое наблюдается. Совместно с учителем составляется план подготовки к ЕГЭ с учетом индивидуальных особенностей учащегося или группы учащихся. В плане обязательно указать сроки освоения конкретного задания.</w:t>
      </w:r>
    </w:p>
    <w:p w:rsidR="00BB5068" w:rsidRPr="00891394" w:rsidRDefault="00BB5068" w:rsidP="00BB5068">
      <w:pPr>
        <w:ind w:left="-425" w:firstLine="425"/>
        <w:jc w:val="both"/>
      </w:pPr>
      <w:r>
        <w:t>Р</w:t>
      </w:r>
      <w:r w:rsidRPr="00891394">
        <w:t>екомендовать ресурсы, направленные на самообразование.</w:t>
      </w:r>
    </w:p>
    <w:p w:rsidR="00BB5068" w:rsidRPr="00891394" w:rsidRDefault="00BB5068" w:rsidP="00BB5068">
      <w:pPr>
        <w:ind w:left="-425" w:firstLine="425"/>
        <w:jc w:val="both"/>
      </w:pPr>
      <w:r w:rsidRPr="00891394">
        <w:t xml:space="preserve">Для повышения мотивации к учению и развитию регулятивных, познавательных и личностных УУД на уроках информатики можно использовать технологии: проблемное обучение, технологии опорных схем, метод проектов, модульные технологии, дифференцированный подход к обучению и др. Также поддержка мотивации школьников к изучению информатики может быть реализована через изучение веб-ориентированных языков программирования, языков программирования для мобильных платформ. </w:t>
      </w:r>
    </w:p>
    <w:p w:rsidR="00BB5068" w:rsidRDefault="00BB5068" w:rsidP="00BB5068">
      <w:pPr>
        <w:ind w:left="-425" w:firstLine="425"/>
        <w:jc w:val="both"/>
      </w:pPr>
      <w:r w:rsidRPr="00891394">
        <w:t>Для улучшения качества подготовки к экзамену по информатике с учетом результатов 202</w:t>
      </w:r>
      <w:r>
        <w:t>2</w:t>
      </w:r>
      <w:r w:rsidRPr="00891394">
        <w:t xml:space="preserve"> года рекомендуется</w:t>
      </w:r>
    </w:p>
    <w:p w:rsidR="00BB5068" w:rsidRPr="00891394" w:rsidRDefault="00BB5068" w:rsidP="00923AF3">
      <w:pPr>
        <w:numPr>
          <w:ilvl w:val="0"/>
          <w:numId w:val="42"/>
        </w:numPr>
        <w:jc w:val="both"/>
      </w:pPr>
      <w:r w:rsidRPr="00891394">
        <w:t>особое внимание уделять освоению таких сложным разделам информатики как «Элементы теории алгоритмов», «Логика и алгоритмы», «Информация и ее кодирование» и «Программирование»;</w:t>
      </w:r>
    </w:p>
    <w:p w:rsidR="00BB5068" w:rsidRPr="00891394" w:rsidRDefault="00BB5068" w:rsidP="00923AF3">
      <w:pPr>
        <w:numPr>
          <w:ilvl w:val="0"/>
          <w:numId w:val="42"/>
        </w:numPr>
        <w:jc w:val="both"/>
      </w:pPr>
      <w:r w:rsidRPr="00891394">
        <w:t xml:space="preserve">уделять </w:t>
      </w:r>
      <w:r>
        <w:t xml:space="preserve">внимание </w:t>
      </w:r>
      <w:r w:rsidRPr="00891394">
        <w:t>качественному выполнению заданий повышенного и высокого уровня сложности, требующих глубокого понимания основ предмета и умения их применять как в стандартной, так и в новой для экзаменуемого ситуации;</w:t>
      </w:r>
    </w:p>
    <w:p w:rsidR="00BB5068" w:rsidRPr="00891394" w:rsidRDefault="00BB5068" w:rsidP="00923AF3">
      <w:pPr>
        <w:numPr>
          <w:ilvl w:val="0"/>
          <w:numId w:val="42"/>
        </w:numPr>
        <w:jc w:val="both"/>
      </w:pPr>
      <w:r w:rsidRPr="00891394">
        <w:t>при изучении программирования использовать системы с автоматической проверкой программ;</w:t>
      </w:r>
    </w:p>
    <w:p w:rsidR="00BB5068" w:rsidRPr="00891394" w:rsidRDefault="00BB5068" w:rsidP="00923AF3">
      <w:pPr>
        <w:numPr>
          <w:ilvl w:val="0"/>
          <w:numId w:val="42"/>
        </w:numPr>
        <w:jc w:val="both"/>
      </w:pPr>
      <w:r w:rsidRPr="00891394">
        <w:t>организовать методические семинары по методике решений заданий повышенной и высокой сложности раздела «Логика и алгоритмы», «Элементы теории алгоритмов»,;</w:t>
      </w:r>
    </w:p>
    <w:p w:rsidR="00BB5068" w:rsidRPr="00891394" w:rsidRDefault="00BB5068" w:rsidP="00923AF3">
      <w:pPr>
        <w:numPr>
          <w:ilvl w:val="0"/>
          <w:numId w:val="42"/>
        </w:numPr>
        <w:jc w:val="both"/>
      </w:pPr>
      <w:r w:rsidRPr="00891394">
        <w:t>организовать методические семинары по методике проведения ЕГЭ по информатике в компьютерной форме.</w:t>
      </w:r>
    </w:p>
    <w:p w:rsidR="00BB5068" w:rsidRPr="00891394" w:rsidRDefault="00BB5068" w:rsidP="00BB5068">
      <w:pPr>
        <w:ind w:firstLine="348"/>
        <w:jc w:val="both"/>
      </w:pPr>
      <w:r w:rsidRPr="00891394">
        <w:lastRenderedPageBreak/>
        <w:t>При изучении предмета на базовом уровне и недостатке часов информатики в школе стоит осуществлять внеурочную работу для обучающихся, которые планируют сдавать ЕГЭ по учебному предмету «Информатика и ИКТ» или рекомендовать учащимся посещение занятий в центрах дополнительного образования и на курсах подготовки к ЕГЭ</w:t>
      </w:r>
      <w:r>
        <w:t>, Интернет-ресурсы, хорошо себя зарекомендовавшие</w:t>
      </w:r>
      <w:r w:rsidRPr="00891394">
        <w:t>.</w:t>
      </w:r>
    </w:p>
    <w:p w:rsidR="00BB5068" w:rsidRPr="00891394" w:rsidRDefault="00BB5068" w:rsidP="00BB5068">
      <w:pPr>
        <w:ind w:firstLine="348"/>
        <w:jc w:val="both"/>
      </w:pPr>
      <w:r w:rsidRPr="00891394">
        <w:t>Необходимо продолжить практику проведения видеоконсультаций (видеолекций) в регионе</w:t>
      </w:r>
      <w:r>
        <w:t xml:space="preserve"> с привлечением методистов, преподавателей ПетрГУ (членов экзаменационной комиссии в более ранние годы)</w:t>
      </w:r>
      <w:r w:rsidRPr="00891394">
        <w:t>.</w:t>
      </w:r>
    </w:p>
    <w:p w:rsidR="00A801AC" w:rsidRPr="00B86ACD" w:rsidRDefault="00A801AC" w:rsidP="00923AF3">
      <w:pPr>
        <w:pStyle w:val="3"/>
        <w:numPr>
          <w:ilvl w:val="2"/>
          <w:numId w:val="39"/>
        </w:numPr>
        <w:spacing w:after="120"/>
        <w:rPr>
          <w:rFonts w:ascii="Times New Roman" w:hAnsi="Times New Roman"/>
          <w:b w:val="0"/>
          <w:bCs w:val="0"/>
        </w:rPr>
      </w:pPr>
      <w:r w:rsidRPr="00B86ACD">
        <w:rPr>
          <w:rFonts w:ascii="Times New Roman" w:hAnsi="Times New Roman"/>
          <w:b w:val="0"/>
          <w:bCs w:val="0"/>
        </w:rPr>
        <w:t>по организации дифференцированного обучения школьников с разным</w:t>
      </w:r>
      <w:r>
        <w:rPr>
          <w:rFonts w:ascii="Times New Roman" w:hAnsi="Times New Roman"/>
          <w:b w:val="0"/>
          <w:bCs w:val="0"/>
        </w:rPr>
        <w:t>и</w:t>
      </w:r>
      <w:r w:rsidRPr="00B86ACD">
        <w:rPr>
          <w:rFonts w:ascii="Times New Roman" w:hAnsi="Times New Roman"/>
          <w:b w:val="0"/>
          <w:bCs w:val="0"/>
        </w:rPr>
        <w:t xml:space="preserve"> уровн</w:t>
      </w:r>
      <w:r>
        <w:rPr>
          <w:rFonts w:ascii="Times New Roman" w:hAnsi="Times New Roman"/>
          <w:b w:val="0"/>
          <w:bCs w:val="0"/>
        </w:rPr>
        <w:t>я</w:t>
      </w:r>
      <w:r w:rsidRPr="00B86ACD">
        <w:rPr>
          <w:rFonts w:ascii="Times New Roman" w:hAnsi="Times New Roman"/>
          <w:b w:val="0"/>
          <w:bCs w:val="0"/>
        </w:rPr>
        <w:t>м</w:t>
      </w:r>
      <w:r>
        <w:rPr>
          <w:rFonts w:ascii="Times New Roman" w:hAnsi="Times New Roman"/>
          <w:b w:val="0"/>
          <w:bCs w:val="0"/>
        </w:rPr>
        <w:t>и</w:t>
      </w:r>
      <w:r w:rsidRPr="00B86ACD">
        <w:rPr>
          <w:rFonts w:ascii="Times New Roman" w:hAnsi="Times New Roman"/>
          <w:b w:val="0"/>
          <w:bCs w:val="0"/>
        </w:rPr>
        <w:t xml:space="preserve"> предметной подготовки</w:t>
      </w:r>
    </w:p>
    <w:p w:rsidR="00EF3803" w:rsidRPr="008E1CB4" w:rsidRDefault="00EF3803" w:rsidP="00EF3803">
      <w:pPr>
        <w:ind w:firstLine="348"/>
        <w:jc w:val="both"/>
      </w:pPr>
      <w:r w:rsidRPr="008E1CB4">
        <w:t xml:space="preserve">Кроме школьной подготовки возможна самостоятельная и дистанционная подготовка обучающихся. Самостоятельная подготовка – это самый сложный вариант, потому что требует самоорганизации и большой мотивации, поэтому осилить его сможет не каждый обучающийся. Для таких учеников ФИПИ разработаны рекомендации по самостоятельной подготовке к ЕГЭ (https://fipi.ru/metodicheskaya-kopilka/metod-rekomendatsii-po-samostoyatelnoy-podgotovke-k-ege). Дистанционная подготовка для школьников выглядит более привлекательной, ведь каждый ученик обучается по своей траектории в подходящем темпе и в удобное для себя время. Уровень мотивации при использовании таких технологий на порядок выше, чем при использовании стандартных подходов. Такой способ подготовки можно рекомендовать лишь обучающимся с высоким уровнем предметной подготовки и развитыми регулятивными УУД. При этом учитель регулярно контролирует уровень освоения заданий ЕГЭ и оказывает консультативную помощь обучающимся. </w:t>
      </w:r>
    </w:p>
    <w:p w:rsidR="00EF3803" w:rsidRPr="008E1CB4" w:rsidRDefault="00EF3803" w:rsidP="00EF3803">
      <w:pPr>
        <w:ind w:firstLine="348"/>
        <w:jc w:val="both"/>
      </w:pPr>
      <w:r w:rsidRPr="008E1CB4">
        <w:t>Эффективным подходом к обучению слабо успевающих является постепенность изучения нового материала, включающая в себя: снижение темпа подачи нового учебного материала; декомпозицию элементов содержания; поэтапность выполнения заданий c использованием промежуточных «подводящих» упражнений, в которых не нуждаются более подготовленные обучающиеся; особое внимание к повторению и закреплению каждого освоенного элемента учебного материала, обеспечивающее устойчивость сформированных знаний и компетенций. Для повышения мотивации слабо успевающих обучающихся рекомендуется использовать тематику заданий, близкую к их повседневной жизни, к их личным познавательным интересам.</w:t>
      </w:r>
    </w:p>
    <w:p w:rsidR="00EF3803" w:rsidRDefault="00EF3803" w:rsidP="00EF3803">
      <w:pPr>
        <w:ind w:firstLine="348"/>
        <w:jc w:val="both"/>
      </w:pPr>
      <w:r>
        <w:t xml:space="preserve">Также рекомендуется педагогам создать банк опорных схем для выполнения заданий ЕГЭ. </w:t>
      </w:r>
    </w:p>
    <w:p w:rsidR="00EF3803" w:rsidRPr="00AE75A5" w:rsidRDefault="00EF3803" w:rsidP="00EF3803">
      <w:pPr>
        <w:ind w:firstLine="348"/>
        <w:jc w:val="both"/>
      </w:pPr>
      <w:r>
        <w:t xml:space="preserve">Для подготовки учащихся с высоким уровнем подготовки рекомендуется изучение не менее двух языков программирования (например, С++ и </w:t>
      </w:r>
      <w:r w:rsidRPr="00EF3803">
        <w:t>Python</w:t>
      </w:r>
      <w:r>
        <w:t xml:space="preserve">), что обусловлено достаточно удобными средствами языка </w:t>
      </w:r>
      <w:r w:rsidRPr="00EF3803">
        <w:t>Python</w:t>
      </w:r>
      <w:r>
        <w:t xml:space="preserve"> для целей ЕГЭ (выполнение некоторых заданий). Но изучение классического структурного языка (как ++, Паскаль) рекомендуется в силу скорости выполнения программ в них.</w:t>
      </w:r>
    </w:p>
    <w:p w:rsidR="00A801AC" w:rsidRDefault="00A801AC" w:rsidP="00923AF3">
      <w:pPr>
        <w:pStyle w:val="3"/>
        <w:numPr>
          <w:ilvl w:val="1"/>
          <w:numId w:val="39"/>
        </w:numPr>
        <w:tabs>
          <w:tab w:val="left" w:pos="567"/>
        </w:tabs>
        <w:ind w:left="426" w:hanging="574"/>
        <w:jc w:val="both"/>
        <w:rPr>
          <w:rFonts w:ascii="Times New Roman" w:hAnsi="Times New Roman"/>
        </w:rPr>
      </w:pPr>
      <w:r>
        <w:rPr>
          <w:rFonts w:ascii="Times New Roman" w:hAnsi="Times New Roman"/>
        </w:rPr>
        <w:t>Р</w:t>
      </w:r>
      <w:r w:rsidRPr="00B86ACD">
        <w:rPr>
          <w:rFonts w:ascii="Times New Roman" w:hAnsi="Times New Roman"/>
        </w:rPr>
        <w:t>екомендации по темам для обсуждения на методических объединениях учителей-предметников, возможные направления повышения квалификации</w:t>
      </w:r>
    </w:p>
    <w:p w:rsidR="00693543" w:rsidRPr="008E1CB4" w:rsidRDefault="00693543" w:rsidP="00693543">
      <w:pPr>
        <w:ind w:firstLine="348"/>
        <w:jc w:val="both"/>
      </w:pPr>
      <w:r w:rsidRPr="008E1CB4">
        <w:t xml:space="preserve">Рекомендуемые темы для обсуждения на методических объединениях учителей информатики: </w:t>
      </w:r>
    </w:p>
    <w:p w:rsidR="00693543" w:rsidRPr="008E1CB4" w:rsidRDefault="00693543" w:rsidP="00693543">
      <w:pPr>
        <w:ind w:firstLine="348"/>
        <w:jc w:val="both"/>
      </w:pPr>
      <w:r w:rsidRPr="008E1CB4">
        <w:t>Методические рекомендации по изучению тем «Цепочки (конечные последовательности), деревья, списки, графы, матрицы (массивы), псевдослучайные последовательности», «Построение алгоритмов обработки числовых последовательностей и практические вычисления».</w:t>
      </w:r>
    </w:p>
    <w:p w:rsidR="00693543" w:rsidRPr="008E1CB4" w:rsidRDefault="00693543" w:rsidP="00693543">
      <w:pPr>
        <w:ind w:firstLine="348"/>
        <w:jc w:val="both"/>
      </w:pPr>
      <w:r w:rsidRPr="008E1CB4">
        <w:t>Лучшие педагогические практики подготовки учащихся к ЕГЭ по информатике и ИКТ.</w:t>
      </w:r>
      <w:r>
        <w:t xml:space="preserve"> Формирование банка дистанционных ресурсов для подготовки к ЕГЭ (апробированные, показавшие свой высокий уровень и качество материалов).</w:t>
      </w:r>
    </w:p>
    <w:p w:rsidR="00693543" w:rsidRPr="00891394" w:rsidRDefault="00693543" w:rsidP="00693543">
      <w:pPr>
        <w:ind w:firstLine="348"/>
        <w:jc w:val="both"/>
      </w:pPr>
      <w:r w:rsidRPr="008E1CB4">
        <w:t xml:space="preserve">Возможные направления повышения квалификации: Язык программирования </w:t>
      </w:r>
      <w:r w:rsidRPr="00693543">
        <w:t>Python</w:t>
      </w:r>
      <w:r w:rsidRPr="008E1CB4">
        <w:t>.</w:t>
      </w:r>
    </w:p>
    <w:p w:rsidR="00A801AC" w:rsidRDefault="00A801AC" w:rsidP="00923AF3">
      <w:pPr>
        <w:pStyle w:val="3"/>
        <w:numPr>
          <w:ilvl w:val="1"/>
          <w:numId w:val="39"/>
        </w:numPr>
        <w:tabs>
          <w:tab w:val="left" w:pos="567"/>
        </w:tabs>
        <w:ind w:left="426" w:hanging="574"/>
        <w:jc w:val="both"/>
        <w:rPr>
          <w:rFonts w:ascii="Times New Roman" w:hAnsi="Times New Roman"/>
        </w:rPr>
      </w:pPr>
      <w:r>
        <w:rPr>
          <w:rFonts w:ascii="Times New Roman" w:hAnsi="Times New Roman"/>
        </w:rPr>
        <w:lastRenderedPageBreak/>
        <w:t xml:space="preserve">Информация о публикации (размещении) на открытых для общего доступа на страницах информационно-коммуникационных </w:t>
      </w:r>
      <w:r w:rsidRPr="004814BF">
        <w:rPr>
          <w:rFonts w:ascii="Times New Roman" w:hAnsi="Times New Roman"/>
        </w:rPr>
        <w:t>интернет-ресурсах ОИВ (подведомственных учреждений) в неизменном или расширенном виде приведенных в статистико-аналитическ</w:t>
      </w:r>
      <w:r>
        <w:rPr>
          <w:rFonts w:ascii="Times New Roman" w:hAnsi="Times New Roman"/>
        </w:rPr>
        <w:t>ом</w:t>
      </w:r>
      <w:r w:rsidRPr="004814BF">
        <w:rPr>
          <w:rFonts w:ascii="Times New Roman" w:hAnsi="Times New Roman"/>
        </w:rPr>
        <w:t xml:space="preserve"> отчет</w:t>
      </w:r>
      <w:r>
        <w:rPr>
          <w:rFonts w:ascii="Times New Roman" w:hAnsi="Times New Roman"/>
        </w:rPr>
        <w:t>е</w:t>
      </w:r>
      <w:r w:rsidRPr="004814BF">
        <w:rPr>
          <w:rFonts w:ascii="Times New Roman" w:hAnsi="Times New Roman"/>
        </w:rPr>
        <w:t xml:space="preserve"> рекомендаций по совершенствованию преподавания учебного предмета для всех обучающихся, а также по организации дифференцированного обучения школьников с разным уровнем предметной подготовки</w:t>
      </w:r>
      <w:r>
        <w:rPr>
          <w:rFonts w:ascii="Times New Roman" w:hAnsi="Times New Roman"/>
        </w:rPr>
        <w:t>.</w:t>
      </w:r>
    </w:p>
    <w:p w:rsidR="00A801AC" w:rsidRDefault="00A801AC" w:rsidP="00A801AC"/>
    <w:p w:rsidR="00693543" w:rsidRPr="00693543" w:rsidRDefault="00A801AC" w:rsidP="00923AF3">
      <w:pPr>
        <w:pStyle w:val="3"/>
        <w:numPr>
          <w:ilvl w:val="2"/>
          <w:numId w:val="39"/>
        </w:numPr>
        <w:ind w:left="450"/>
        <w:jc w:val="both"/>
        <w:rPr>
          <w:rFonts w:ascii="Times New Roman" w:hAnsi="Times New Roman"/>
          <w:sz w:val="24"/>
        </w:rPr>
      </w:pPr>
      <w:r w:rsidRPr="00693543">
        <w:rPr>
          <w:rFonts w:ascii="Times New Roman" w:hAnsi="Times New Roman"/>
        </w:rPr>
        <w:t xml:space="preserve">Адрес страницы размещения </w:t>
      </w:r>
    </w:p>
    <w:p w:rsidR="009A6A1F" w:rsidRDefault="009A6A1F" w:rsidP="009A6A1F">
      <w:pPr>
        <w:pStyle w:val="3"/>
        <w:numPr>
          <w:ilvl w:val="0"/>
          <w:numId w:val="0"/>
        </w:numPr>
        <w:jc w:val="both"/>
      </w:pPr>
      <w:r>
        <w:rPr>
          <w:rFonts w:ascii="Times New Roman" w:hAnsi="Times New Roman"/>
          <w:b w:val="0"/>
        </w:rPr>
        <w:tab/>
        <w:t>С</w:t>
      </w:r>
      <w:r w:rsidRPr="007B4F3F">
        <w:rPr>
          <w:rFonts w:ascii="Times New Roman" w:hAnsi="Times New Roman"/>
          <w:b w:val="0"/>
        </w:rPr>
        <w:t xml:space="preserve"> аналитическими материалами ЕГЭ по </w:t>
      </w:r>
      <w:r>
        <w:rPr>
          <w:rFonts w:ascii="Times New Roman" w:hAnsi="Times New Roman"/>
          <w:b w:val="0"/>
        </w:rPr>
        <w:t>информатике</w:t>
      </w:r>
      <w:r w:rsidRPr="007B4F3F">
        <w:rPr>
          <w:rFonts w:ascii="Times New Roman" w:hAnsi="Times New Roman"/>
          <w:b w:val="0"/>
        </w:rPr>
        <w:t xml:space="preserve"> можно ознакомиться на сайте ГАУ РК «Центра оценки качества образования» </w:t>
      </w:r>
      <w:hyperlink r:id="rId48" w:history="1">
        <w:r w:rsidRPr="008F52EE">
          <w:rPr>
            <w:rStyle w:val="afc"/>
          </w:rPr>
          <w:t>https://www.coko.karelia.ru/gia/ege/analitika-ege</w:t>
        </w:r>
      </w:hyperlink>
    </w:p>
    <w:p w:rsidR="00A801AC" w:rsidRPr="00D65DF5" w:rsidRDefault="009A6A1F" w:rsidP="00923AF3">
      <w:pPr>
        <w:pStyle w:val="3"/>
        <w:numPr>
          <w:ilvl w:val="2"/>
          <w:numId w:val="39"/>
        </w:numPr>
        <w:jc w:val="both"/>
        <w:rPr>
          <w:rFonts w:ascii="Times New Roman" w:hAnsi="Times New Roman"/>
          <w:b w:val="0"/>
          <w:bCs w:val="0"/>
        </w:rPr>
      </w:pPr>
      <w:r>
        <w:rPr>
          <w:rFonts w:ascii="Times New Roman" w:hAnsi="Times New Roman"/>
          <w:b w:val="0"/>
          <w:bCs w:val="0"/>
        </w:rPr>
        <w:t>Д</w:t>
      </w:r>
      <w:r w:rsidR="00A801AC" w:rsidRPr="00D65DF5">
        <w:rPr>
          <w:rFonts w:ascii="Times New Roman" w:hAnsi="Times New Roman"/>
          <w:b w:val="0"/>
          <w:bCs w:val="0"/>
        </w:rPr>
        <w:t>ата размещения (не позднее 12.09.2022)</w:t>
      </w:r>
      <w:r w:rsidR="00A801AC">
        <w:rPr>
          <w:rFonts w:ascii="Times New Roman" w:hAnsi="Times New Roman"/>
          <w:b w:val="0"/>
          <w:bCs w:val="0"/>
        </w:rPr>
        <w:t xml:space="preserve"> </w:t>
      </w:r>
      <w:r w:rsidR="002612CB">
        <w:rPr>
          <w:rFonts w:ascii="Times New Roman" w:hAnsi="Times New Roman"/>
          <w:b w:val="0"/>
          <w:bCs w:val="0"/>
        </w:rPr>
        <w:t>– 08.09.2022г.</w:t>
      </w:r>
    </w:p>
    <w:p w:rsidR="00A801AC" w:rsidRPr="009A11BC" w:rsidRDefault="00A801AC" w:rsidP="00A801AC">
      <w:pPr>
        <w:spacing w:line="360" w:lineRule="auto"/>
        <w:ind w:left="-425"/>
        <w:jc w:val="both"/>
        <w:rPr>
          <w:sz w:val="28"/>
        </w:rPr>
      </w:pPr>
    </w:p>
    <w:p w:rsidR="00A801AC" w:rsidRDefault="00A801AC" w:rsidP="00A801AC">
      <w:pPr>
        <w:spacing w:line="360" w:lineRule="auto"/>
        <w:ind w:left="-425"/>
        <w:jc w:val="both"/>
      </w:pPr>
    </w:p>
    <w:p w:rsidR="00A801AC" w:rsidRDefault="00A801AC" w:rsidP="00A801AC">
      <w:pPr>
        <w:spacing w:line="360" w:lineRule="auto"/>
        <w:ind w:left="-425"/>
        <w:jc w:val="both"/>
        <w:sectPr w:rsidR="00A801AC" w:rsidSect="00332A77">
          <w:footerReference w:type="default" r:id="rId49"/>
          <w:pgSz w:w="11906" w:h="16838"/>
          <w:pgMar w:top="709" w:right="567" w:bottom="1134" w:left="1701" w:header="709" w:footer="709" w:gutter="0"/>
          <w:cols w:space="708"/>
          <w:docGrid w:linePitch="360"/>
        </w:sectPr>
      </w:pPr>
    </w:p>
    <w:p w:rsidR="00A801AC" w:rsidRPr="00580ED1" w:rsidRDefault="00A801AC" w:rsidP="00A801AC">
      <w:pPr>
        <w:spacing w:line="360" w:lineRule="auto"/>
      </w:pPr>
      <w:r w:rsidRPr="00580ED1">
        <w:lastRenderedPageBreak/>
        <w:t xml:space="preserve">СОСТАВИТЕЛИ ОТЧЕТА по учебному предмету </w:t>
      </w:r>
      <w:r w:rsidR="00FB3C77">
        <w:t>«Информатика и ИКТ»</w:t>
      </w:r>
      <w:r w:rsidRPr="00580ED1">
        <w:t xml:space="preserve">: </w:t>
      </w:r>
    </w:p>
    <w:p w:rsidR="00FB3C77" w:rsidRDefault="00A801AC" w:rsidP="00FB3C77">
      <w:pPr>
        <w:spacing w:line="360" w:lineRule="auto"/>
        <w:ind w:right="-284"/>
        <w:jc w:val="center"/>
        <w:rPr>
          <w:sz w:val="28"/>
          <w:szCs w:val="28"/>
        </w:rPr>
      </w:pPr>
      <w:r w:rsidRPr="00FC6BBF">
        <w:rPr>
          <w:sz w:val="28"/>
          <w:szCs w:val="28"/>
        </w:rPr>
        <w:t xml:space="preserve">Наименование организации, проводящей анализ результатов </w:t>
      </w:r>
      <w:r>
        <w:rPr>
          <w:sz w:val="28"/>
          <w:szCs w:val="28"/>
        </w:rPr>
        <w:t xml:space="preserve">ГИА </w:t>
      </w:r>
    </w:p>
    <w:p w:rsidR="00FB3C77" w:rsidRPr="00891394" w:rsidRDefault="00FB3C77" w:rsidP="00FB3C77">
      <w:pPr>
        <w:ind w:right="-284"/>
        <w:jc w:val="both"/>
      </w:pPr>
      <w:r w:rsidRPr="00891394">
        <w:t>Государственное автономное учреждение Республики Карелия «Центр оценки качества образования» (ГАУ РК «ЦОКО»)</w:t>
      </w:r>
    </w:p>
    <w:p w:rsidR="00A801AC" w:rsidRDefault="00A801AC" w:rsidP="00FB3C77">
      <w:pPr>
        <w:spacing w:before="120" w:after="120"/>
        <w:ind w:right="-284"/>
        <w:rPr>
          <w:sz w:val="28"/>
          <w:szCs w:val="28"/>
        </w:rPr>
      </w:pPr>
      <w:r w:rsidRPr="00A53E24">
        <w:t>Ответственные специалисты</w:t>
      </w:r>
      <w:r>
        <w:rPr>
          <w:sz w:val="28"/>
          <w:szCs w:val="28"/>
        </w:rPr>
        <w:t>:</w:t>
      </w:r>
    </w:p>
    <w:tbl>
      <w:tblPr>
        <w:tblW w:w="93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17"/>
        <w:gridCol w:w="2483"/>
        <w:gridCol w:w="3668"/>
        <w:gridCol w:w="2788"/>
      </w:tblGrid>
      <w:tr w:rsidR="00FB3C77" w:rsidRPr="00891394" w:rsidTr="005B6C79">
        <w:trPr>
          <w:jc w:val="center"/>
        </w:trPr>
        <w:tc>
          <w:tcPr>
            <w:tcW w:w="425" w:type="dxa"/>
            <w:vAlign w:val="center"/>
          </w:tcPr>
          <w:p w:rsidR="00FB3C77" w:rsidRPr="00891394" w:rsidRDefault="00FB3C77" w:rsidP="00DA2DA9">
            <w:pPr>
              <w:jc w:val="center"/>
              <w:rPr>
                <w:i/>
                <w:iCs/>
              </w:rPr>
            </w:pPr>
          </w:p>
        </w:tc>
        <w:tc>
          <w:tcPr>
            <w:tcW w:w="2694" w:type="dxa"/>
            <w:shd w:val="clear" w:color="auto" w:fill="auto"/>
            <w:vAlign w:val="center"/>
          </w:tcPr>
          <w:p w:rsidR="00FB3C77" w:rsidRPr="00891394" w:rsidRDefault="00FB3C77" w:rsidP="00DA2DA9">
            <w:pPr>
              <w:jc w:val="center"/>
              <w:rPr>
                <w:i/>
                <w:iCs/>
              </w:rPr>
            </w:pPr>
            <w:r w:rsidRPr="00891394">
              <w:rPr>
                <w:i/>
                <w:iCs/>
              </w:rPr>
              <w:t>Ответственный специалист, выполнявший анализ результатов ЕГЭ по предмету</w:t>
            </w:r>
          </w:p>
        </w:tc>
        <w:tc>
          <w:tcPr>
            <w:tcW w:w="4111" w:type="dxa"/>
            <w:shd w:val="clear" w:color="auto" w:fill="auto"/>
            <w:vAlign w:val="center"/>
          </w:tcPr>
          <w:p w:rsidR="00FB3C77" w:rsidRPr="00891394" w:rsidRDefault="00FB3C77" w:rsidP="00DA2DA9">
            <w:pPr>
              <w:jc w:val="center"/>
              <w:rPr>
                <w:i/>
                <w:iCs/>
              </w:rPr>
            </w:pPr>
            <w:r w:rsidRPr="00891394">
              <w:rPr>
                <w:i/>
                <w:iCs/>
              </w:rPr>
              <w:t>ФИО, место работы, должность, ученая степень, ученое звание</w:t>
            </w:r>
          </w:p>
        </w:tc>
        <w:tc>
          <w:tcPr>
            <w:tcW w:w="3083" w:type="dxa"/>
            <w:vAlign w:val="center"/>
          </w:tcPr>
          <w:p w:rsidR="00FB3C77" w:rsidRPr="00891394" w:rsidRDefault="00FB3C77" w:rsidP="00DA2DA9">
            <w:pPr>
              <w:jc w:val="center"/>
              <w:rPr>
                <w:i/>
                <w:iCs/>
              </w:rPr>
            </w:pPr>
            <w:r w:rsidRPr="00634251">
              <w:rPr>
                <w:i/>
                <w:iCs/>
              </w:rPr>
              <w:t xml:space="preserve">Принадлежность специалиста к региональной ПК по </w:t>
            </w:r>
            <w:r w:rsidR="00A53E24">
              <w:rPr>
                <w:i/>
                <w:iCs/>
              </w:rPr>
              <w:t>информатике и ИКТ</w:t>
            </w:r>
            <w:r>
              <w:rPr>
                <w:i/>
                <w:iCs/>
              </w:rPr>
              <w:t>, региональным организациям развития образования, повышения квалификации работников образования</w:t>
            </w:r>
            <w:r w:rsidRPr="00634251">
              <w:rPr>
                <w:i/>
                <w:iCs/>
              </w:rPr>
              <w:t xml:space="preserve"> (при наличии</w:t>
            </w:r>
          </w:p>
        </w:tc>
      </w:tr>
      <w:tr w:rsidR="00FB3C77" w:rsidRPr="00891394" w:rsidTr="005B6C79">
        <w:trPr>
          <w:jc w:val="center"/>
        </w:trPr>
        <w:tc>
          <w:tcPr>
            <w:tcW w:w="425" w:type="dxa"/>
            <w:vAlign w:val="center"/>
          </w:tcPr>
          <w:p w:rsidR="00FB3C77" w:rsidRPr="00891394" w:rsidRDefault="00FB3C77" w:rsidP="00DA2DA9">
            <w:pPr>
              <w:jc w:val="center"/>
              <w:rPr>
                <w:i/>
                <w:iCs/>
              </w:rPr>
            </w:pPr>
            <w:r w:rsidRPr="00891394">
              <w:rPr>
                <w:i/>
                <w:iCs/>
              </w:rPr>
              <w:t>1.</w:t>
            </w:r>
          </w:p>
        </w:tc>
        <w:tc>
          <w:tcPr>
            <w:tcW w:w="2694" w:type="dxa"/>
            <w:shd w:val="clear" w:color="auto" w:fill="auto"/>
          </w:tcPr>
          <w:p w:rsidR="00FB3C77" w:rsidRPr="00891394" w:rsidRDefault="00FB3C77" w:rsidP="00DA2DA9">
            <w:pPr>
              <w:jc w:val="both"/>
              <w:rPr>
                <w:i/>
                <w:iCs/>
              </w:rPr>
            </w:pPr>
          </w:p>
        </w:tc>
        <w:tc>
          <w:tcPr>
            <w:tcW w:w="4111" w:type="dxa"/>
            <w:shd w:val="clear" w:color="auto" w:fill="auto"/>
          </w:tcPr>
          <w:p w:rsidR="00FB3C77" w:rsidRPr="00891394" w:rsidRDefault="00FB3C77" w:rsidP="00DA2DA9">
            <w:pPr>
              <w:jc w:val="both"/>
              <w:rPr>
                <w:iCs/>
              </w:rPr>
            </w:pPr>
            <w:r>
              <w:rPr>
                <w:iCs/>
              </w:rPr>
              <w:t>Сидорова Ирина Евгеньевна, учитель информатики и ИКТ</w:t>
            </w:r>
            <w:r w:rsidR="0098555B">
              <w:rPr>
                <w:iCs/>
              </w:rPr>
              <w:t xml:space="preserve">, учитель Муниципального </w:t>
            </w:r>
            <w:r w:rsidR="0098555B" w:rsidRPr="009E5F40">
              <w:rPr>
                <w:color w:val="000000"/>
              </w:rPr>
              <w:t>бюджетно</w:t>
            </w:r>
            <w:r w:rsidR="0098555B">
              <w:rPr>
                <w:color w:val="000000"/>
              </w:rPr>
              <w:t>го</w:t>
            </w:r>
            <w:r w:rsidR="0098555B" w:rsidRPr="009E5F40">
              <w:rPr>
                <w:color w:val="000000"/>
              </w:rPr>
              <w:t xml:space="preserve"> общеобразовательно</w:t>
            </w:r>
            <w:r w:rsidR="0098555B">
              <w:rPr>
                <w:color w:val="000000"/>
              </w:rPr>
              <w:t>го</w:t>
            </w:r>
            <w:r w:rsidR="0098555B" w:rsidRPr="009E5F40">
              <w:rPr>
                <w:color w:val="000000"/>
              </w:rPr>
              <w:t xml:space="preserve"> учреждени</w:t>
            </w:r>
            <w:r w:rsidR="0098555B">
              <w:rPr>
                <w:color w:val="000000"/>
              </w:rPr>
              <w:t>я</w:t>
            </w:r>
            <w:r w:rsidR="0098555B" w:rsidRPr="009E5F40">
              <w:rPr>
                <w:color w:val="000000"/>
              </w:rPr>
              <w:t xml:space="preserve"> Петрозаводского городского округа "Академический лицей"</w:t>
            </w:r>
          </w:p>
        </w:tc>
        <w:tc>
          <w:tcPr>
            <w:tcW w:w="3083" w:type="dxa"/>
          </w:tcPr>
          <w:p w:rsidR="00FB3C77" w:rsidRPr="00891394" w:rsidRDefault="00FB3C77" w:rsidP="00DA2DA9">
            <w:pPr>
              <w:jc w:val="both"/>
              <w:rPr>
                <w:iCs/>
              </w:rPr>
            </w:pPr>
          </w:p>
        </w:tc>
      </w:tr>
      <w:tr w:rsidR="00FB3C77" w:rsidRPr="00891394" w:rsidTr="005B6C79">
        <w:trPr>
          <w:jc w:val="center"/>
        </w:trPr>
        <w:tc>
          <w:tcPr>
            <w:tcW w:w="425" w:type="dxa"/>
            <w:vAlign w:val="center"/>
          </w:tcPr>
          <w:p w:rsidR="00FB3C77" w:rsidRPr="00891394" w:rsidRDefault="00FB3C77" w:rsidP="00DA2DA9">
            <w:pPr>
              <w:jc w:val="center"/>
              <w:rPr>
                <w:i/>
                <w:iCs/>
              </w:rPr>
            </w:pPr>
          </w:p>
        </w:tc>
        <w:tc>
          <w:tcPr>
            <w:tcW w:w="2694" w:type="dxa"/>
            <w:shd w:val="clear" w:color="auto" w:fill="auto"/>
            <w:vAlign w:val="center"/>
          </w:tcPr>
          <w:p w:rsidR="00FB3C77" w:rsidRPr="00891394" w:rsidRDefault="00FB3C77" w:rsidP="00DA2DA9">
            <w:pPr>
              <w:jc w:val="center"/>
              <w:rPr>
                <w:i/>
                <w:iCs/>
              </w:rPr>
            </w:pPr>
            <w:r w:rsidRPr="00891394">
              <w:rPr>
                <w:i/>
                <w:iCs/>
              </w:rPr>
              <w:t>Специалисты, привлекаемые к анализу результатов ЕГЭ по предмету</w:t>
            </w:r>
          </w:p>
        </w:tc>
        <w:tc>
          <w:tcPr>
            <w:tcW w:w="4111" w:type="dxa"/>
            <w:shd w:val="clear" w:color="auto" w:fill="auto"/>
            <w:vAlign w:val="center"/>
          </w:tcPr>
          <w:p w:rsidR="00FB3C77" w:rsidRPr="00891394" w:rsidRDefault="00FB3C77" w:rsidP="00DA2DA9">
            <w:pPr>
              <w:jc w:val="center"/>
              <w:rPr>
                <w:i/>
                <w:iCs/>
              </w:rPr>
            </w:pPr>
            <w:r w:rsidRPr="00891394">
              <w:rPr>
                <w:i/>
                <w:iCs/>
              </w:rPr>
              <w:t>ФИО, место работы, должность, ученая степень, ученое звание</w:t>
            </w:r>
          </w:p>
        </w:tc>
        <w:tc>
          <w:tcPr>
            <w:tcW w:w="3083" w:type="dxa"/>
            <w:vAlign w:val="center"/>
          </w:tcPr>
          <w:p w:rsidR="00FB3C77" w:rsidRPr="00891394" w:rsidRDefault="00FB3C77" w:rsidP="00DA2DA9">
            <w:pPr>
              <w:jc w:val="center"/>
              <w:rPr>
                <w:i/>
                <w:iCs/>
              </w:rPr>
            </w:pPr>
            <w:r w:rsidRPr="00634251">
              <w:rPr>
                <w:i/>
                <w:iCs/>
              </w:rPr>
              <w:t xml:space="preserve">Принадлежность специалиста к региональной ПК по </w:t>
            </w:r>
            <w:r>
              <w:rPr>
                <w:i/>
                <w:iCs/>
              </w:rPr>
              <w:t xml:space="preserve">учебному </w:t>
            </w:r>
            <w:r w:rsidRPr="00634251">
              <w:rPr>
                <w:i/>
                <w:iCs/>
              </w:rPr>
              <w:t>предмету</w:t>
            </w:r>
            <w:r>
              <w:rPr>
                <w:i/>
                <w:iCs/>
              </w:rPr>
              <w:t>, региональным организациям развития образования, повышения квалификации работников образования</w:t>
            </w:r>
            <w:r w:rsidRPr="00634251">
              <w:rPr>
                <w:i/>
                <w:iCs/>
              </w:rPr>
              <w:t xml:space="preserve"> (при наличии</w:t>
            </w:r>
            <w:r w:rsidRPr="00891394">
              <w:rPr>
                <w:i/>
                <w:iCs/>
              </w:rPr>
              <w:t>)</w:t>
            </w:r>
          </w:p>
        </w:tc>
      </w:tr>
      <w:tr w:rsidR="00FB3C77" w:rsidRPr="00891394" w:rsidTr="005B6C79">
        <w:trPr>
          <w:jc w:val="center"/>
        </w:trPr>
        <w:tc>
          <w:tcPr>
            <w:tcW w:w="425" w:type="dxa"/>
            <w:vAlign w:val="center"/>
          </w:tcPr>
          <w:p w:rsidR="00FB3C77" w:rsidRPr="00891394" w:rsidRDefault="00FB3C77" w:rsidP="00DA2DA9">
            <w:pPr>
              <w:jc w:val="center"/>
              <w:rPr>
                <w:i/>
                <w:iCs/>
              </w:rPr>
            </w:pPr>
            <w:r w:rsidRPr="00891394">
              <w:rPr>
                <w:i/>
                <w:iCs/>
              </w:rPr>
              <w:t>1.</w:t>
            </w:r>
          </w:p>
        </w:tc>
        <w:tc>
          <w:tcPr>
            <w:tcW w:w="2694" w:type="dxa"/>
            <w:shd w:val="clear" w:color="auto" w:fill="auto"/>
          </w:tcPr>
          <w:p w:rsidR="00FB3C77" w:rsidRPr="00891394" w:rsidRDefault="00FB3C77" w:rsidP="00DA2DA9">
            <w:pPr>
              <w:jc w:val="both"/>
              <w:rPr>
                <w:i/>
                <w:iCs/>
              </w:rPr>
            </w:pPr>
          </w:p>
        </w:tc>
        <w:tc>
          <w:tcPr>
            <w:tcW w:w="4111" w:type="dxa"/>
            <w:shd w:val="clear" w:color="auto" w:fill="auto"/>
            <w:vAlign w:val="center"/>
          </w:tcPr>
          <w:p w:rsidR="00FB3C77" w:rsidRPr="00891394" w:rsidRDefault="00FB3C77" w:rsidP="00DA2DA9">
            <w:pPr>
              <w:rPr>
                <w:color w:val="000000"/>
              </w:rPr>
            </w:pPr>
            <w:r w:rsidRPr="00891394">
              <w:rPr>
                <w:color w:val="000000"/>
              </w:rPr>
              <w:t>Моторина Галина Ивановна, ведущий специалист ГАУ РК «ЦОКО»</w:t>
            </w:r>
          </w:p>
        </w:tc>
        <w:tc>
          <w:tcPr>
            <w:tcW w:w="3083" w:type="dxa"/>
            <w:vAlign w:val="center"/>
          </w:tcPr>
          <w:p w:rsidR="00FB3C77" w:rsidRDefault="00FB3C77" w:rsidP="00DA2DA9">
            <w:pPr>
              <w:ind w:firstLine="59"/>
              <w:jc w:val="both"/>
              <w:rPr>
                <w:color w:val="000000"/>
              </w:rPr>
            </w:pPr>
            <w:r w:rsidRPr="00891394">
              <w:rPr>
                <w:color w:val="000000"/>
              </w:rPr>
              <w:t>Обработка, анализ статистических данных ЕГЭ по предмету</w:t>
            </w:r>
          </w:p>
          <w:p w:rsidR="00700BFB" w:rsidRPr="00891394" w:rsidRDefault="00700BFB" w:rsidP="00DA2DA9">
            <w:pPr>
              <w:ind w:firstLine="59"/>
              <w:jc w:val="both"/>
              <w:rPr>
                <w:color w:val="000000"/>
              </w:rPr>
            </w:pPr>
            <w:r>
              <w:rPr>
                <w:color w:val="000000"/>
              </w:rPr>
              <w:t>ГАУ РК «ЦОКО»</w:t>
            </w:r>
          </w:p>
        </w:tc>
      </w:tr>
      <w:tr w:rsidR="00FB3C77" w:rsidRPr="00891394" w:rsidTr="005B6C79">
        <w:trPr>
          <w:jc w:val="center"/>
        </w:trPr>
        <w:tc>
          <w:tcPr>
            <w:tcW w:w="425" w:type="dxa"/>
            <w:vAlign w:val="center"/>
          </w:tcPr>
          <w:p w:rsidR="00FB3C77" w:rsidRPr="00891394" w:rsidRDefault="00FB3C77" w:rsidP="00DA2DA9">
            <w:pPr>
              <w:jc w:val="center"/>
              <w:rPr>
                <w:i/>
                <w:iCs/>
              </w:rPr>
            </w:pPr>
            <w:r w:rsidRPr="00891394">
              <w:rPr>
                <w:i/>
                <w:iCs/>
              </w:rPr>
              <w:t>2.</w:t>
            </w:r>
          </w:p>
        </w:tc>
        <w:tc>
          <w:tcPr>
            <w:tcW w:w="2694" w:type="dxa"/>
            <w:shd w:val="clear" w:color="auto" w:fill="auto"/>
          </w:tcPr>
          <w:p w:rsidR="00FB3C77" w:rsidRPr="00891394" w:rsidRDefault="00FB3C77" w:rsidP="00DA2DA9">
            <w:pPr>
              <w:jc w:val="both"/>
              <w:rPr>
                <w:i/>
                <w:iCs/>
              </w:rPr>
            </w:pPr>
          </w:p>
        </w:tc>
        <w:tc>
          <w:tcPr>
            <w:tcW w:w="4111" w:type="dxa"/>
            <w:shd w:val="clear" w:color="auto" w:fill="auto"/>
            <w:vAlign w:val="center"/>
          </w:tcPr>
          <w:p w:rsidR="00FB3C77" w:rsidRPr="00891394" w:rsidRDefault="00FB3C77" w:rsidP="00DA2DA9">
            <w:pPr>
              <w:rPr>
                <w:color w:val="000000"/>
              </w:rPr>
            </w:pPr>
            <w:r w:rsidRPr="00891394">
              <w:rPr>
                <w:color w:val="000000"/>
              </w:rPr>
              <w:t>Наволоцкий Сергей Валентинович, инженер-программист РЦОИ</w:t>
            </w:r>
          </w:p>
        </w:tc>
        <w:tc>
          <w:tcPr>
            <w:tcW w:w="3083" w:type="dxa"/>
            <w:vAlign w:val="center"/>
          </w:tcPr>
          <w:p w:rsidR="00FB3C77" w:rsidRDefault="00FB3C77" w:rsidP="00DA2DA9">
            <w:pPr>
              <w:ind w:firstLine="59"/>
              <w:jc w:val="both"/>
              <w:rPr>
                <w:color w:val="000000"/>
              </w:rPr>
            </w:pPr>
            <w:r w:rsidRPr="00891394">
              <w:rPr>
                <w:color w:val="000000"/>
              </w:rPr>
              <w:t>Предоставление статистических данных</w:t>
            </w:r>
          </w:p>
          <w:p w:rsidR="00700BFB" w:rsidRPr="00891394" w:rsidRDefault="00700BFB" w:rsidP="00DA2DA9">
            <w:pPr>
              <w:ind w:firstLine="59"/>
              <w:jc w:val="both"/>
              <w:rPr>
                <w:color w:val="000000"/>
              </w:rPr>
            </w:pPr>
            <w:r>
              <w:rPr>
                <w:color w:val="000000"/>
              </w:rPr>
              <w:t>ГАУ РК «ЦОКО»</w:t>
            </w:r>
          </w:p>
        </w:tc>
      </w:tr>
      <w:tr w:rsidR="00FB3C77" w:rsidRPr="00891394" w:rsidTr="005B6C79">
        <w:trPr>
          <w:jc w:val="center"/>
        </w:trPr>
        <w:tc>
          <w:tcPr>
            <w:tcW w:w="425" w:type="dxa"/>
            <w:vAlign w:val="center"/>
          </w:tcPr>
          <w:p w:rsidR="00FB3C77" w:rsidRPr="00891394" w:rsidRDefault="00FB3C77" w:rsidP="00DA2DA9">
            <w:pPr>
              <w:jc w:val="center"/>
              <w:rPr>
                <w:i/>
                <w:iCs/>
              </w:rPr>
            </w:pPr>
            <w:r w:rsidRPr="00891394">
              <w:rPr>
                <w:i/>
                <w:iCs/>
              </w:rPr>
              <w:t>3</w:t>
            </w:r>
          </w:p>
        </w:tc>
        <w:tc>
          <w:tcPr>
            <w:tcW w:w="2694" w:type="dxa"/>
            <w:shd w:val="clear" w:color="auto" w:fill="auto"/>
          </w:tcPr>
          <w:p w:rsidR="00FB3C77" w:rsidRPr="00891394" w:rsidRDefault="00FB3C77" w:rsidP="00DA2DA9">
            <w:pPr>
              <w:jc w:val="both"/>
              <w:rPr>
                <w:i/>
                <w:iCs/>
              </w:rPr>
            </w:pPr>
          </w:p>
        </w:tc>
        <w:tc>
          <w:tcPr>
            <w:tcW w:w="4111" w:type="dxa"/>
            <w:shd w:val="clear" w:color="auto" w:fill="auto"/>
          </w:tcPr>
          <w:p w:rsidR="00FB3C77" w:rsidRPr="00891394" w:rsidRDefault="00FB3C77" w:rsidP="00DA2DA9">
            <w:pPr>
              <w:jc w:val="both"/>
              <w:rPr>
                <w:color w:val="000000"/>
              </w:rPr>
            </w:pPr>
            <w:r w:rsidRPr="00891394">
              <w:rPr>
                <w:color w:val="000000"/>
              </w:rPr>
              <w:t xml:space="preserve">Дементьева Елена Васильевна, </w:t>
            </w:r>
            <w:r w:rsidRPr="00891394">
              <w:t>заведующий отделом развития общего образования Государственного автономного учреждения дополнительного профессионального образования Республики Карелия «Карельский институт развития образования»</w:t>
            </w:r>
          </w:p>
        </w:tc>
        <w:tc>
          <w:tcPr>
            <w:tcW w:w="3083" w:type="dxa"/>
            <w:vAlign w:val="center"/>
          </w:tcPr>
          <w:p w:rsidR="00FB3C77" w:rsidRDefault="00FB3C77" w:rsidP="00DA2DA9">
            <w:pPr>
              <w:ind w:firstLine="59"/>
              <w:jc w:val="both"/>
              <w:rPr>
                <w:color w:val="000000"/>
              </w:rPr>
            </w:pPr>
            <w:r w:rsidRPr="00891394">
              <w:rPr>
                <w:color w:val="000000"/>
              </w:rPr>
              <w:t>Составление дорожной карты</w:t>
            </w:r>
          </w:p>
          <w:p w:rsidR="00700BFB" w:rsidRPr="00891394" w:rsidRDefault="00700BFB" w:rsidP="00DA2DA9">
            <w:pPr>
              <w:ind w:firstLine="59"/>
              <w:jc w:val="both"/>
              <w:rPr>
                <w:color w:val="000000"/>
              </w:rPr>
            </w:pPr>
            <w:r>
              <w:rPr>
                <w:color w:val="000000"/>
              </w:rPr>
              <w:t>ГАУ ДПО «КИРО»</w:t>
            </w:r>
          </w:p>
        </w:tc>
      </w:tr>
    </w:tbl>
    <w:p w:rsidR="00A53E24" w:rsidRDefault="00A53E24">
      <w:pPr>
        <w:rPr>
          <w:sz w:val="28"/>
          <w:szCs w:val="28"/>
        </w:rPr>
      </w:pPr>
      <w:r>
        <w:rPr>
          <w:sz w:val="28"/>
          <w:szCs w:val="28"/>
        </w:rPr>
        <w:br w:type="page"/>
      </w:r>
    </w:p>
    <w:p w:rsidR="00A801AC" w:rsidRPr="00FE220B" w:rsidRDefault="00A801AC" w:rsidP="00A801AC">
      <w:pPr>
        <w:pStyle w:val="1"/>
        <w:rPr>
          <w:rStyle w:val="af5"/>
          <w:rFonts w:ascii="Cambria" w:hAnsi="Cambria"/>
          <w:i/>
          <w:szCs w:val="28"/>
        </w:rPr>
      </w:pPr>
      <w:r w:rsidRPr="00FC6BBF">
        <w:lastRenderedPageBreak/>
        <w:t xml:space="preserve">Методический анализ результатов </w:t>
      </w:r>
      <w:r>
        <w:t>ЕГЭ</w:t>
      </w:r>
      <w:r w:rsidRPr="00FC6BBF">
        <w:t xml:space="preserve"> </w:t>
      </w:r>
      <w:r w:rsidRPr="00FC6BBF">
        <w:br/>
      </w:r>
      <w:r w:rsidRPr="00FC6BBF">
        <w:rPr>
          <w:rStyle w:val="af5"/>
          <w:b/>
          <w:bCs/>
        </w:rPr>
        <w:t>по</w:t>
      </w:r>
      <w:r w:rsidR="00FE220B" w:rsidRPr="00FE220B">
        <w:rPr>
          <w:rStyle w:val="af5"/>
        </w:rPr>
        <w:t xml:space="preserve"> </w:t>
      </w:r>
      <w:r w:rsidR="00FE220B" w:rsidRPr="00FE220B">
        <w:rPr>
          <w:rStyle w:val="af5"/>
          <w:b/>
        </w:rPr>
        <w:t>физике</w:t>
      </w:r>
    </w:p>
    <w:p w:rsidR="00A801AC" w:rsidRPr="00FC6BBF" w:rsidRDefault="00A801AC" w:rsidP="00A801AC">
      <w:pPr>
        <w:pStyle w:val="2"/>
        <w:jc w:val="center"/>
        <w:rPr>
          <w:rFonts w:ascii="Times New Roman" w:hAnsi="Times New Roman"/>
          <w:b/>
          <w:bCs/>
          <w:color w:val="auto"/>
          <w:sz w:val="28"/>
          <w:szCs w:val="28"/>
        </w:rPr>
      </w:pPr>
      <w:r w:rsidRPr="00FC6BBF">
        <w:rPr>
          <w:rFonts w:ascii="Times New Roman" w:hAnsi="Times New Roman"/>
          <w:b/>
          <w:bCs/>
          <w:color w:val="auto"/>
          <w:sz w:val="28"/>
          <w:szCs w:val="28"/>
        </w:rPr>
        <w:t>РАЗДЕЛ 1. ХАРАКТЕРИСТИКА УЧАСТНИКОВ ЕГЭ</w:t>
      </w:r>
      <w:r>
        <w:rPr>
          <w:rFonts w:ascii="Times New Roman" w:hAnsi="Times New Roman"/>
          <w:b/>
          <w:bCs/>
          <w:color w:val="auto"/>
          <w:sz w:val="28"/>
          <w:szCs w:val="28"/>
        </w:rPr>
        <w:br/>
      </w:r>
      <w:r w:rsidRPr="00FC6BBF">
        <w:rPr>
          <w:rFonts w:ascii="Times New Roman" w:hAnsi="Times New Roman"/>
          <w:b/>
          <w:bCs/>
          <w:color w:val="auto"/>
          <w:sz w:val="28"/>
          <w:szCs w:val="28"/>
        </w:rPr>
        <w:t xml:space="preserve"> ПО </w:t>
      </w:r>
      <w:r w:rsidR="00FE220B">
        <w:rPr>
          <w:rFonts w:ascii="Times New Roman" w:hAnsi="Times New Roman"/>
          <w:b/>
          <w:bCs/>
          <w:color w:val="auto"/>
          <w:sz w:val="28"/>
          <w:szCs w:val="28"/>
        </w:rPr>
        <w:t>ФИЗИКЕ</w:t>
      </w:r>
    </w:p>
    <w:p w:rsidR="00A801AC" w:rsidRPr="00FC6BBF" w:rsidRDefault="00A801AC" w:rsidP="00923AF3">
      <w:pPr>
        <w:pStyle w:val="3"/>
        <w:numPr>
          <w:ilvl w:val="1"/>
          <w:numId w:val="46"/>
        </w:numPr>
        <w:tabs>
          <w:tab w:val="left" w:pos="142"/>
        </w:tabs>
        <w:rPr>
          <w:rFonts w:ascii="Times New Roman" w:hAnsi="Times New Roman"/>
        </w:rPr>
      </w:pPr>
      <w:r w:rsidRPr="00FC6BBF">
        <w:rPr>
          <w:rFonts w:ascii="Times New Roman" w:hAnsi="Times New Roman"/>
        </w:rPr>
        <w:t xml:space="preserve">Количество участников ЕГЭ по </w:t>
      </w:r>
      <w:r w:rsidR="00FE220B">
        <w:rPr>
          <w:rFonts w:ascii="Times New Roman" w:hAnsi="Times New Roman"/>
        </w:rPr>
        <w:t>физике</w:t>
      </w:r>
      <w:r w:rsidRPr="00FC6BBF">
        <w:rPr>
          <w:rFonts w:ascii="Times New Roman" w:hAnsi="Times New Roman"/>
        </w:rPr>
        <w:t xml:space="preserve"> (за 3</w:t>
      </w:r>
      <w:r w:rsidR="00FE220B">
        <w:rPr>
          <w:rFonts w:ascii="Times New Roman" w:hAnsi="Times New Roman"/>
        </w:rPr>
        <w:t xml:space="preserve"> </w:t>
      </w:r>
      <w:r w:rsidRPr="00FC6BBF">
        <w:rPr>
          <w:rFonts w:ascii="Times New Roman" w:hAnsi="Times New Roman"/>
        </w:rPr>
        <w:t>года)</w:t>
      </w:r>
    </w:p>
    <w:p w:rsidR="00A801AC" w:rsidRPr="00AD3663" w:rsidRDefault="00A801AC" w:rsidP="00A801AC">
      <w:pPr>
        <w:pStyle w:val="af7"/>
        <w:keepNext/>
      </w:pPr>
      <w:r w:rsidRPr="00F579AB">
        <w:t xml:space="preserve">Таблица </w:t>
      </w:r>
      <w:r w:rsidR="00FE220B">
        <w:t>6</w:t>
      </w:r>
      <w:r>
        <w:noBreakHyphen/>
      </w:r>
      <w:fldSimple w:instr=" SEQ Таблица \* ARABIC \s 1 ">
        <w:r>
          <w:rPr>
            <w:noProof/>
          </w:rPr>
          <w:t>1</w:t>
        </w:r>
      </w:fldSimple>
    </w:p>
    <w:tbl>
      <w:tblPr>
        <w:tblW w:w="5107"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640"/>
        <w:gridCol w:w="1640"/>
        <w:gridCol w:w="1645"/>
        <w:gridCol w:w="1643"/>
        <w:gridCol w:w="1643"/>
        <w:gridCol w:w="1854"/>
      </w:tblGrid>
      <w:tr w:rsidR="00A801AC" w:rsidRPr="00634251" w:rsidTr="00F05CA4">
        <w:tc>
          <w:tcPr>
            <w:tcW w:w="1629" w:type="pct"/>
            <w:gridSpan w:val="2"/>
          </w:tcPr>
          <w:p w:rsidR="00A801AC" w:rsidRPr="00D65DF5" w:rsidRDefault="00A801AC" w:rsidP="000A1596">
            <w:pPr>
              <w:tabs>
                <w:tab w:val="left" w:pos="10320"/>
              </w:tabs>
              <w:jc w:val="center"/>
              <w:rPr>
                <w:b/>
                <w:noProof/>
              </w:rPr>
            </w:pPr>
            <w:r w:rsidRPr="00634251">
              <w:rPr>
                <w:b/>
                <w:noProof/>
              </w:rPr>
              <w:t>20</w:t>
            </w:r>
            <w:r>
              <w:rPr>
                <w:b/>
                <w:noProof/>
              </w:rPr>
              <w:t>20 г.</w:t>
            </w:r>
          </w:p>
        </w:tc>
        <w:tc>
          <w:tcPr>
            <w:tcW w:w="1633" w:type="pct"/>
            <w:gridSpan w:val="2"/>
          </w:tcPr>
          <w:p w:rsidR="00A801AC" w:rsidRPr="0016787E" w:rsidRDefault="00A801AC" w:rsidP="000A1596">
            <w:pPr>
              <w:tabs>
                <w:tab w:val="left" w:pos="10320"/>
              </w:tabs>
              <w:jc w:val="center"/>
              <w:rPr>
                <w:b/>
                <w:noProof/>
              </w:rPr>
            </w:pPr>
            <w:r w:rsidRPr="00634251">
              <w:rPr>
                <w:b/>
                <w:noProof/>
              </w:rPr>
              <w:t>20</w:t>
            </w:r>
            <w:r>
              <w:rPr>
                <w:b/>
                <w:noProof/>
                <w:lang w:val="en-US"/>
              </w:rPr>
              <w:t>2</w:t>
            </w:r>
            <w:r>
              <w:rPr>
                <w:b/>
                <w:noProof/>
              </w:rPr>
              <w:t>1 г.</w:t>
            </w:r>
          </w:p>
        </w:tc>
        <w:tc>
          <w:tcPr>
            <w:tcW w:w="1737" w:type="pct"/>
            <w:gridSpan w:val="2"/>
          </w:tcPr>
          <w:p w:rsidR="00A801AC" w:rsidRPr="00D65DF5" w:rsidRDefault="00A801AC" w:rsidP="000A1596">
            <w:pPr>
              <w:tabs>
                <w:tab w:val="left" w:pos="10320"/>
              </w:tabs>
              <w:jc w:val="center"/>
              <w:rPr>
                <w:b/>
                <w:noProof/>
              </w:rPr>
            </w:pPr>
            <w:r w:rsidRPr="00634251">
              <w:rPr>
                <w:b/>
                <w:noProof/>
              </w:rPr>
              <w:t>202</w:t>
            </w:r>
            <w:r>
              <w:rPr>
                <w:b/>
                <w:noProof/>
              </w:rPr>
              <w:t>2 г.</w:t>
            </w:r>
          </w:p>
        </w:tc>
      </w:tr>
      <w:tr w:rsidR="00A801AC" w:rsidRPr="00634251" w:rsidTr="00F05CA4">
        <w:tc>
          <w:tcPr>
            <w:tcW w:w="815" w:type="pct"/>
            <w:vAlign w:val="center"/>
          </w:tcPr>
          <w:p w:rsidR="00A801AC" w:rsidRPr="00634251" w:rsidRDefault="00A801AC" w:rsidP="000A1596">
            <w:pPr>
              <w:tabs>
                <w:tab w:val="left" w:pos="10320"/>
              </w:tabs>
              <w:jc w:val="center"/>
              <w:rPr>
                <w:noProof/>
              </w:rPr>
            </w:pPr>
            <w:r w:rsidRPr="00634251">
              <w:rPr>
                <w:noProof/>
              </w:rPr>
              <w:t>чел.</w:t>
            </w:r>
          </w:p>
        </w:tc>
        <w:tc>
          <w:tcPr>
            <w:tcW w:w="815" w:type="pct"/>
            <w:vAlign w:val="center"/>
          </w:tcPr>
          <w:p w:rsidR="00A801AC" w:rsidRPr="00634251" w:rsidRDefault="00A801AC" w:rsidP="000A1596">
            <w:pPr>
              <w:tabs>
                <w:tab w:val="left" w:pos="10320"/>
              </w:tabs>
              <w:jc w:val="center"/>
              <w:rPr>
                <w:noProof/>
              </w:rPr>
            </w:pPr>
            <w:r w:rsidRPr="00634251">
              <w:rPr>
                <w:noProof/>
              </w:rPr>
              <w:t>% от общего числа участников</w:t>
            </w:r>
          </w:p>
        </w:tc>
        <w:tc>
          <w:tcPr>
            <w:tcW w:w="817" w:type="pct"/>
            <w:vAlign w:val="center"/>
          </w:tcPr>
          <w:p w:rsidR="00A801AC" w:rsidRPr="00634251" w:rsidRDefault="00A801AC" w:rsidP="000A1596">
            <w:pPr>
              <w:tabs>
                <w:tab w:val="left" w:pos="10320"/>
              </w:tabs>
              <w:jc w:val="center"/>
              <w:rPr>
                <w:noProof/>
              </w:rPr>
            </w:pPr>
            <w:r w:rsidRPr="00634251">
              <w:rPr>
                <w:noProof/>
              </w:rPr>
              <w:t>чел.</w:t>
            </w:r>
          </w:p>
        </w:tc>
        <w:tc>
          <w:tcPr>
            <w:tcW w:w="816" w:type="pct"/>
            <w:vAlign w:val="center"/>
          </w:tcPr>
          <w:p w:rsidR="00A801AC" w:rsidRPr="00634251" w:rsidRDefault="00A801AC" w:rsidP="000A1596">
            <w:pPr>
              <w:tabs>
                <w:tab w:val="left" w:pos="10320"/>
              </w:tabs>
              <w:jc w:val="center"/>
              <w:rPr>
                <w:noProof/>
              </w:rPr>
            </w:pPr>
            <w:r w:rsidRPr="00634251">
              <w:rPr>
                <w:noProof/>
              </w:rPr>
              <w:t>% от общего числа участников</w:t>
            </w:r>
          </w:p>
        </w:tc>
        <w:tc>
          <w:tcPr>
            <w:tcW w:w="816" w:type="pct"/>
            <w:vAlign w:val="center"/>
          </w:tcPr>
          <w:p w:rsidR="00A801AC" w:rsidRPr="00634251" w:rsidRDefault="00A801AC" w:rsidP="000A1596">
            <w:pPr>
              <w:tabs>
                <w:tab w:val="left" w:pos="10320"/>
              </w:tabs>
              <w:jc w:val="center"/>
              <w:rPr>
                <w:noProof/>
              </w:rPr>
            </w:pPr>
            <w:r w:rsidRPr="00634251">
              <w:rPr>
                <w:noProof/>
              </w:rPr>
              <w:t>чел.</w:t>
            </w:r>
          </w:p>
        </w:tc>
        <w:tc>
          <w:tcPr>
            <w:tcW w:w="921" w:type="pct"/>
            <w:vAlign w:val="center"/>
          </w:tcPr>
          <w:p w:rsidR="00A801AC" w:rsidRPr="00634251" w:rsidRDefault="00A801AC" w:rsidP="000A1596">
            <w:pPr>
              <w:tabs>
                <w:tab w:val="left" w:pos="10320"/>
              </w:tabs>
              <w:jc w:val="center"/>
              <w:rPr>
                <w:noProof/>
              </w:rPr>
            </w:pPr>
            <w:r w:rsidRPr="00634251">
              <w:rPr>
                <w:noProof/>
              </w:rPr>
              <w:t>% от общего числа участников</w:t>
            </w:r>
          </w:p>
        </w:tc>
      </w:tr>
      <w:tr w:rsidR="005B6C79" w:rsidRPr="00634251" w:rsidTr="000A1596">
        <w:tc>
          <w:tcPr>
            <w:tcW w:w="815" w:type="pct"/>
            <w:vAlign w:val="center"/>
          </w:tcPr>
          <w:p w:rsidR="005B6C79" w:rsidRPr="00891394" w:rsidRDefault="005B6C79" w:rsidP="000A1596">
            <w:pPr>
              <w:jc w:val="center"/>
            </w:pPr>
            <w:r w:rsidRPr="00891394">
              <w:t>524</w:t>
            </w:r>
          </w:p>
        </w:tc>
        <w:tc>
          <w:tcPr>
            <w:tcW w:w="815" w:type="pct"/>
            <w:vAlign w:val="center"/>
          </w:tcPr>
          <w:p w:rsidR="005B6C79" w:rsidRPr="00891394" w:rsidRDefault="005B6C79" w:rsidP="000A1596">
            <w:pPr>
              <w:jc w:val="center"/>
            </w:pPr>
            <w:r w:rsidRPr="00891394">
              <w:t>17,6</w:t>
            </w:r>
            <w:r>
              <w:t>%</w:t>
            </w:r>
          </w:p>
        </w:tc>
        <w:tc>
          <w:tcPr>
            <w:tcW w:w="817" w:type="pct"/>
            <w:vAlign w:val="center"/>
          </w:tcPr>
          <w:p w:rsidR="005B6C79" w:rsidRPr="00891394" w:rsidRDefault="005B6C79" w:rsidP="000A1596">
            <w:pPr>
              <w:jc w:val="center"/>
            </w:pPr>
            <w:r w:rsidRPr="00891394">
              <w:t>460</w:t>
            </w:r>
          </w:p>
        </w:tc>
        <w:tc>
          <w:tcPr>
            <w:tcW w:w="816" w:type="pct"/>
            <w:vAlign w:val="center"/>
          </w:tcPr>
          <w:p w:rsidR="005B6C79" w:rsidRPr="00891394" w:rsidRDefault="005B6C79" w:rsidP="000A1596">
            <w:pPr>
              <w:jc w:val="center"/>
            </w:pPr>
            <w:r w:rsidRPr="00891394">
              <w:t>14,9</w:t>
            </w:r>
            <w:r>
              <w:t>%</w:t>
            </w:r>
          </w:p>
        </w:tc>
        <w:tc>
          <w:tcPr>
            <w:tcW w:w="816" w:type="pct"/>
            <w:vAlign w:val="center"/>
          </w:tcPr>
          <w:p w:rsidR="005B6C79" w:rsidRPr="00634251" w:rsidRDefault="000A1596" w:rsidP="000A1596">
            <w:pPr>
              <w:jc w:val="center"/>
            </w:pPr>
            <w:r>
              <w:t>392</w:t>
            </w:r>
          </w:p>
        </w:tc>
        <w:tc>
          <w:tcPr>
            <w:tcW w:w="921" w:type="pct"/>
            <w:vAlign w:val="center"/>
          </w:tcPr>
          <w:p w:rsidR="005B6C79" w:rsidRPr="00634251" w:rsidRDefault="000A1596" w:rsidP="000A1596">
            <w:pPr>
              <w:jc w:val="center"/>
            </w:pPr>
            <w:r>
              <w:t>11,4%</w:t>
            </w:r>
          </w:p>
        </w:tc>
      </w:tr>
    </w:tbl>
    <w:p w:rsidR="00A801AC" w:rsidRPr="00715B99" w:rsidRDefault="00A801AC" w:rsidP="00923AF3">
      <w:pPr>
        <w:pStyle w:val="3"/>
        <w:numPr>
          <w:ilvl w:val="1"/>
          <w:numId w:val="46"/>
        </w:numPr>
        <w:tabs>
          <w:tab w:val="left" w:pos="142"/>
        </w:tabs>
        <w:ind w:left="426" w:hanging="852"/>
        <w:rPr>
          <w:rFonts w:ascii="Times New Roman" w:hAnsi="Times New Roman"/>
        </w:rPr>
      </w:pPr>
      <w:r w:rsidRPr="00FC6BBF">
        <w:rPr>
          <w:rFonts w:ascii="Times New Roman" w:hAnsi="Times New Roman"/>
        </w:rPr>
        <w:t>Процентное соотношение юношей и девушек, участвующих в ЕГЭ</w:t>
      </w:r>
    </w:p>
    <w:p w:rsidR="00A801AC" w:rsidRPr="00FC6BBF" w:rsidRDefault="00A801AC" w:rsidP="00A801AC">
      <w:pPr>
        <w:pStyle w:val="af7"/>
        <w:keepNext/>
      </w:pPr>
      <w:r w:rsidRPr="00FC6BBF">
        <w:t xml:space="preserve">Таблица </w:t>
      </w:r>
      <w:r w:rsidR="00FE220B">
        <w:t>6</w:t>
      </w:r>
      <w:r>
        <w:noBreakHyphen/>
      </w:r>
      <w:fldSimple w:instr=" SEQ Таблица \* ARABIC \s 1 ">
        <w:r>
          <w:rPr>
            <w:noProof/>
          </w:rPr>
          <w:t>2</w:t>
        </w:r>
      </w:fldSimple>
    </w:p>
    <w:tbl>
      <w:tblPr>
        <w:tblW w:w="5107"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558"/>
        <w:gridCol w:w="709"/>
        <w:gridCol w:w="2126"/>
        <w:gridCol w:w="711"/>
        <w:gridCol w:w="2126"/>
        <w:gridCol w:w="709"/>
        <w:gridCol w:w="2126"/>
      </w:tblGrid>
      <w:tr w:rsidR="00A801AC" w:rsidRPr="00634251" w:rsidTr="00F05CA4">
        <w:tc>
          <w:tcPr>
            <w:tcW w:w="774" w:type="pct"/>
            <w:vMerge w:val="restart"/>
            <w:vAlign w:val="center"/>
          </w:tcPr>
          <w:p w:rsidR="00A801AC" w:rsidRPr="00634251" w:rsidRDefault="00A801AC" w:rsidP="000A1596">
            <w:pPr>
              <w:tabs>
                <w:tab w:val="left" w:pos="10320"/>
              </w:tabs>
              <w:jc w:val="center"/>
              <w:rPr>
                <w:b/>
                <w:noProof/>
              </w:rPr>
            </w:pPr>
            <w:r w:rsidRPr="00634251">
              <w:rPr>
                <w:b/>
                <w:noProof/>
              </w:rPr>
              <w:t>Пол</w:t>
            </w:r>
          </w:p>
        </w:tc>
        <w:tc>
          <w:tcPr>
            <w:tcW w:w="1408" w:type="pct"/>
            <w:gridSpan w:val="2"/>
          </w:tcPr>
          <w:p w:rsidR="00A801AC" w:rsidRPr="00634251" w:rsidRDefault="00A801AC" w:rsidP="000A1596">
            <w:pPr>
              <w:tabs>
                <w:tab w:val="left" w:pos="10320"/>
              </w:tabs>
              <w:jc w:val="center"/>
              <w:rPr>
                <w:b/>
                <w:noProof/>
              </w:rPr>
            </w:pPr>
            <w:r>
              <w:rPr>
                <w:b/>
                <w:noProof/>
              </w:rPr>
              <w:t>2020 г.</w:t>
            </w:r>
          </w:p>
        </w:tc>
        <w:tc>
          <w:tcPr>
            <w:tcW w:w="1409" w:type="pct"/>
            <w:gridSpan w:val="2"/>
          </w:tcPr>
          <w:p w:rsidR="00A801AC" w:rsidRPr="00634251" w:rsidRDefault="00A801AC" w:rsidP="000A1596">
            <w:pPr>
              <w:tabs>
                <w:tab w:val="left" w:pos="10320"/>
              </w:tabs>
              <w:jc w:val="center"/>
              <w:rPr>
                <w:b/>
                <w:noProof/>
              </w:rPr>
            </w:pPr>
            <w:r>
              <w:rPr>
                <w:b/>
                <w:noProof/>
              </w:rPr>
              <w:t>2021 г.</w:t>
            </w:r>
          </w:p>
        </w:tc>
        <w:tc>
          <w:tcPr>
            <w:tcW w:w="1408" w:type="pct"/>
            <w:gridSpan w:val="2"/>
          </w:tcPr>
          <w:p w:rsidR="00A801AC" w:rsidRPr="00634251" w:rsidRDefault="00A801AC" w:rsidP="000A1596">
            <w:pPr>
              <w:tabs>
                <w:tab w:val="left" w:pos="10320"/>
              </w:tabs>
              <w:jc w:val="center"/>
              <w:rPr>
                <w:b/>
                <w:noProof/>
              </w:rPr>
            </w:pPr>
            <w:r>
              <w:rPr>
                <w:b/>
                <w:noProof/>
              </w:rPr>
              <w:t>2022 г.</w:t>
            </w:r>
          </w:p>
        </w:tc>
      </w:tr>
      <w:tr w:rsidR="00A801AC" w:rsidRPr="00634251" w:rsidTr="00F05CA4">
        <w:tc>
          <w:tcPr>
            <w:tcW w:w="774" w:type="pct"/>
            <w:vMerge/>
          </w:tcPr>
          <w:p w:rsidR="00A801AC" w:rsidRPr="00634251" w:rsidRDefault="00A801AC" w:rsidP="000A1596">
            <w:pPr>
              <w:tabs>
                <w:tab w:val="left" w:pos="10320"/>
              </w:tabs>
              <w:rPr>
                <w:b/>
                <w:noProof/>
              </w:rPr>
            </w:pPr>
          </w:p>
        </w:tc>
        <w:tc>
          <w:tcPr>
            <w:tcW w:w="352" w:type="pct"/>
            <w:vAlign w:val="center"/>
          </w:tcPr>
          <w:p w:rsidR="00A801AC" w:rsidRPr="00634251" w:rsidRDefault="00A801AC" w:rsidP="000A1596">
            <w:pPr>
              <w:tabs>
                <w:tab w:val="left" w:pos="10320"/>
              </w:tabs>
              <w:jc w:val="center"/>
              <w:rPr>
                <w:noProof/>
              </w:rPr>
            </w:pPr>
            <w:r w:rsidRPr="00634251">
              <w:rPr>
                <w:noProof/>
              </w:rPr>
              <w:t>чел.</w:t>
            </w:r>
          </w:p>
        </w:tc>
        <w:tc>
          <w:tcPr>
            <w:tcW w:w="1056" w:type="pct"/>
            <w:vAlign w:val="center"/>
          </w:tcPr>
          <w:p w:rsidR="00A801AC" w:rsidRPr="00634251" w:rsidRDefault="00A801AC" w:rsidP="000A1596">
            <w:pPr>
              <w:tabs>
                <w:tab w:val="left" w:pos="10320"/>
              </w:tabs>
              <w:jc w:val="center"/>
              <w:rPr>
                <w:noProof/>
              </w:rPr>
            </w:pPr>
            <w:r w:rsidRPr="00634251">
              <w:rPr>
                <w:noProof/>
              </w:rPr>
              <w:t>% от общего числа участников</w:t>
            </w:r>
          </w:p>
        </w:tc>
        <w:tc>
          <w:tcPr>
            <w:tcW w:w="353" w:type="pct"/>
            <w:vAlign w:val="center"/>
          </w:tcPr>
          <w:p w:rsidR="00A801AC" w:rsidRPr="00634251" w:rsidRDefault="00A801AC" w:rsidP="000A1596">
            <w:pPr>
              <w:tabs>
                <w:tab w:val="left" w:pos="10320"/>
              </w:tabs>
              <w:jc w:val="center"/>
              <w:rPr>
                <w:noProof/>
              </w:rPr>
            </w:pPr>
            <w:r w:rsidRPr="00634251">
              <w:rPr>
                <w:noProof/>
              </w:rPr>
              <w:t>чел.</w:t>
            </w:r>
          </w:p>
        </w:tc>
        <w:tc>
          <w:tcPr>
            <w:tcW w:w="1056" w:type="pct"/>
            <w:vAlign w:val="center"/>
          </w:tcPr>
          <w:p w:rsidR="00A801AC" w:rsidRPr="00634251" w:rsidRDefault="00A801AC" w:rsidP="000A1596">
            <w:pPr>
              <w:tabs>
                <w:tab w:val="left" w:pos="10320"/>
              </w:tabs>
              <w:jc w:val="center"/>
              <w:rPr>
                <w:noProof/>
              </w:rPr>
            </w:pPr>
            <w:r w:rsidRPr="00634251">
              <w:rPr>
                <w:noProof/>
              </w:rPr>
              <w:t>% от общего числа участников</w:t>
            </w:r>
          </w:p>
        </w:tc>
        <w:tc>
          <w:tcPr>
            <w:tcW w:w="352" w:type="pct"/>
            <w:vAlign w:val="center"/>
          </w:tcPr>
          <w:p w:rsidR="00A801AC" w:rsidRPr="00634251" w:rsidRDefault="00A801AC" w:rsidP="000A1596">
            <w:pPr>
              <w:tabs>
                <w:tab w:val="left" w:pos="10320"/>
              </w:tabs>
              <w:jc w:val="center"/>
              <w:rPr>
                <w:noProof/>
              </w:rPr>
            </w:pPr>
            <w:r w:rsidRPr="00634251">
              <w:rPr>
                <w:noProof/>
              </w:rPr>
              <w:t>чел.</w:t>
            </w:r>
          </w:p>
        </w:tc>
        <w:tc>
          <w:tcPr>
            <w:tcW w:w="1056" w:type="pct"/>
            <w:vAlign w:val="center"/>
          </w:tcPr>
          <w:p w:rsidR="00A801AC" w:rsidRPr="00634251" w:rsidRDefault="00A801AC" w:rsidP="000A1596">
            <w:pPr>
              <w:tabs>
                <w:tab w:val="left" w:pos="10320"/>
              </w:tabs>
              <w:jc w:val="center"/>
              <w:rPr>
                <w:noProof/>
              </w:rPr>
            </w:pPr>
            <w:r w:rsidRPr="00634251">
              <w:rPr>
                <w:noProof/>
              </w:rPr>
              <w:t>% от общего числа участников</w:t>
            </w:r>
          </w:p>
        </w:tc>
      </w:tr>
      <w:tr w:rsidR="005B6C79" w:rsidRPr="00634251" w:rsidTr="000A1596">
        <w:tc>
          <w:tcPr>
            <w:tcW w:w="774" w:type="pct"/>
            <w:vAlign w:val="center"/>
          </w:tcPr>
          <w:p w:rsidR="005B6C79" w:rsidRPr="00634251" w:rsidRDefault="005B6C79" w:rsidP="000A1596">
            <w:pPr>
              <w:tabs>
                <w:tab w:val="left" w:pos="10320"/>
              </w:tabs>
            </w:pPr>
            <w:r w:rsidRPr="00634251">
              <w:t>Женский</w:t>
            </w:r>
          </w:p>
        </w:tc>
        <w:tc>
          <w:tcPr>
            <w:tcW w:w="352" w:type="pct"/>
            <w:vAlign w:val="center"/>
          </w:tcPr>
          <w:p w:rsidR="005B6C79" w:rsidRPr="00891394" w:rsidRDefault="005B6C79" w:rsidP="000A1596">
            <w:pPr>
              <w:jc w:val="center"/>
            </w:pPr>
            <w:r w:rsidRPr="00891394">
              <w:t>120</w:t>
            </w:r>
          </w:p>
        </w:tc>
        <w:tc>
          <w:tcPr>
            <w:tcW w:w="1056" w:type="pct"/>
            <w:vAlign w:val="center"/>
          </w:tcPr>
          <w:p w:rsidR="005B6C79" w:rsidRPr="00891394" w:rsidRDefault="005B6C79" w:rsidP="000A1596">
            <w:pPr>
              <w:jc w:val="center"/>
            </w:pPr>
            <w:r w:rsidRPr="00891394">
              <w:t>22,9</w:t>
            </w:r>
            <w:r>
              <w:t>%</w:t>
            </w:r>
          </w:p>
        </w:tc>
        <w:tc>
          <w:tcPr>
            <w:tcW w:w="353" w:type="pct"/>
            <w:vAlign w:val="center"/>
          </w:tcPr>
          <w:p w:rsidR="005B6C79" w:rsidRPr="00891394" w:rsidRDefault="005B6C79" w:rsidP="000A1596">
            <w:pPr>
              <w:jc w:val="center"/>
            </w:pPr>
            <w:r w:rsidRPr="00891394">
              <w:t>88</w:t>
            </w:r>
          </w:p>
        </w:tc>
        <w:tc>
          <w:tcPr>
            <w:tcW w:w="1056" w:type="pct"/>
            <w:vAlign w:val="center"/>
          </w:tcPr>
          <w:p w:rsidR="005B6C79" w:rsidRPr="00891394" w:rsidRDefault="005B6C79" w:rsidP="000A1596">
            <w:pPr>
              <w:jc w:val="center"/>
            </w:pPr>
            <w:r w:rsidRPr="00891394">
              <w:t>19,1</w:t>
            </w:r>
            <w:r>
              <w:t>%</w:t>
            </w:r>
          </w:p>
        </w:tc>
        <w:tc>
          <w:tcPr>
            <w:tcW w:w="352" w:type="pct"/>
            <w:vAlign w:val="center"/>
          </w:tcPr>
          <w:p w:rsidR="005B6C79" w:rsidRPr="00634251" w:rsidRDefault="000A1596" w:rsidP="000A1596">
            <w:pPr>
              <w:jc w:val="center"/>
            </w:pPr>
            <w:r>
              <w:t>66</w:t>
            </w:r>
          </w:p>
        </w:tc>
        <w:tc>
          <w:tcPr>
            <w:tcW w:w="1056" w:type="pct"/>
            <w:vAlign w:val="center"/>
          </w:tcPr>
          <w:p w:rsidR="005B6C79" w:rsidRPr="00634251" w:rsidRDefault="000A1596" w:rsidP="000A1596">
            <w:pPr>
              <w:jc w:val="center"/>
            </w:pPr>
            <w:r>
              <w:t>16,8%</w:t>
            </w:r>
          </w:p>
        </w:tc>
      </w:tr>
      <w:tr w:rsidR="005B6C79" w:rsidRPr="00634251" w:rsidTr="000A1596">
        <w:tc>
          <w:tcPr>
            <w:tcW w:w="774" w:type="pct"/>
            <w:tcBorders>
              <w:top w:val="single" w:sz="4" w:space="0" w:color="auto"/>
              <w:left w:val="single" w:sz="4" w:space="0" w:color="auto"/>
              <w:bottom w:val="single" w:sz="4" w:space="0" w:color="auto"/>
              <w:right w:val="single" w:sz="4" w:space="0" w:color="auto"/>
            </w:tcBorders>
            <w:vAlign w:val="center"/>
          </w:tcPr>
          <w:p w:rsidR="005B6C79" w:rsidRPr="00634251" w:rsidRDefault="005B6C79" w:rsidP="000A1596">
            <w:pPr>
              <w:tabs>
                <w:tab w:val="left" w:pos="10320"/>
              </w:tabs>
            </w:pPr>
            <w:r w:rsidRPr="00634251">
              <w:t>Мужской</w:t>
            </w:r>
          </w:p>
        </w:tc>
        <w:tc>
          <w:tcPr>
            <w:tcW w:w="352" w:type="pct"/>
            <w:tcBorders>
              <w:top w:val="single" w:sz="4" w:space="0" w:color="auto"/>
              <w:left w:val="single" w:sz="4" w:space="0" w:color="auto"/>
              <w:bottom w:val="single" w:sz="4" w:space="0" w:color="auto"/>
              <w:right w:val="single" w:sz="4" w:space="0" w:color="auto"/>
            </w:tcBorders>
            <w:vAlign w:val="center"/>
          </w:tcPr>
          <w:p w:rsidR="005B6C79" w:rsidRPr="00891394" w:rsidRDefault="005B6C79" w:rsidP="000A1596">
            <w:pPr>
              <w:jc w:val="center"/>
            </w:pPr>
            <w:r w:rsidRPr="00891394">
              <w:t>404</w:t>
            </w:r>
          </w:p>
        </w:tc>
        <w:tc>
          <w:tcPr>
            <w:tcW w:w="1056" w:type="pct"/>
            <w:tcBorders>
              <w:top w:val="single" w:sz="4" w:space="0" w:color="auto"/>
              <w:left w:val="single" w:sz="4" w:space="0" w:color="auto"/>
              <w:bottom w:val="single" w:sz="4" w:space="0" w:color="auto"/>
              <w:right w:val="single" w:sz="4" w:space="0" w:color="auto"/>
            </w:tcBorders>
            <w:vAlign w:val="center"/>
          </w:tcPr>
          <w:p w:rsidR="005B6C79" w:rsidRPr="00891394" w:rsidRDefault="005B6C79" w:rsidP="000A1596">
            <w:pPr>
              <w:jc w:val="center"/>
            </w:pPr>
            <w:r w:rsidRPr="00891394">
              <w:t>77,1</w:t>
            </w:r>
            <w:r>
              <w:t>%</w:t>
            </w:r>
          </w:p>
        </w:tc>
        <w:tc>
          <w:tcPr>
            <w:tcW w:w="353" w:type="pct"/>
            <w:tcBorders>
              <w:top w:val="single" w:sz="4" w:space="0" w:color="auto"/>
              <w:left w:val="single" w:sz="4" w:space="0" w:color="auto"/>
              <w:bottom w:val="single" w:sz="4" w:space="0" w:color="auto"/>
              <w:right w:val="single" w:sz="4" w:space="0" w:color="auto"/>
            </w:tcBorders>
            <w:vAlign w:val="center"/>
          </w:tcPr>
          <w:p w:rsidR="005B6C79" w:rsidRPr="00891394" w:rsidRDefault="005B6C79" w:rsidP="000A1596">
            <w:pPr>
              <w:jc w:val="center"/>
            </w:pPr>
            <w:r w:rsidRPr="00891394">
              <w:t>372</w:t>
            </w:r>
          </w:p>
        </w:tc>
        <w:tc>
          <w:tcPr>
            <w:tcW w:w="1056" w:type="pct"/>
            <w:tcBorders>
              <w:top w:val="single" w:sz="4" w:space="0" w:color="auto"/>
              <w:left w:val="single" w:sz="4" w:space="0" w:color="auto"/>
              <w:bottom w:val="single" w:sz="4" w:space="0" w:color="auto"/>
              <w:right w:val="single" w:sz="4" w:space="0" w:color="auto"/>
            </w:tcBorders>
            <w:vAlign w:val="center"/>
          </w:tcPr>
          <w:p w:rsidR="005B6C79" w:rsidRPr="00891394" w:rsidRDefault="005B6C79" w:rsidP="000A1596">
            <w:pPr>
              <w:jc w:val="center"/>
            </w:pPr>
            <w:r w:rsidRPr="00891394">
              <w:t>80,9</w:t>
            </w:r>
            <w:r>
              <w:t>%</w:t>
            </w:r>
          </w:p>
        </w:tc>
        <w:tc>
          <w:tcPr>
            <w:tcW w:w="352" w:type="pct"/>
            <w:tcBorders>
              <w:top w:val="single" w:sz="4" w:space="0" w:color="auto"/>
              <w:left w:val="single" w:sz="4" w:space="0" w:color="auto"/>
              <w:bottom w:val="single" w:sz="4" w:space="0" w:color="auto"/>
              <w:right w:val="single" w:sz="4" w:space="0" w:color="auto"/>
            </w:tcBorders>
            <w:vAlign w:val="center"/>
          </w:tcPr>
          <w:p w:rsidR="005B6C79" w:rsidRPr="00634251" w:rsidRDefault="000A1596" w:rsidP="000A1596">
            <w:pPr>
              <w:jc w:val="center"/>
            </w:pPr>
            <w:r>
              <w:t>326</w:t>
            </w:r>
          </w:p>
        </w:tc>
        <w:tc>
          <w:tcPr>
            <w:tcW w:w="1056" w:type="pct"/>
            <w:tcBorders>
              <w:top w:val="single" w:sz="4" w:space="0" w:color="auto"/>
              <w:left w:val="single" w:sz="4" w:space="0" w:color="auto"/>
              <w:bottom w:val="single" w:sz="4" w:space="0" w:color="auto"/>
              <w:right w:val="single" w:sz="4" w:space="0" w:color="auto"/>
            </w:tcBorders>
            <w:vAlign w:val="center"/>
          </w:tcPr>
          <w:p w:rsidR="005B6C79" w:rsidRPr="00634251" w:rsidRDefault="000A1596" w:rsidP="000A1596">
            <w:pPr>
              <w:jc w:val="center"/>
            </w:pPr>
            <w:r>
              <w:t>83,2%</w:t>
            </w:r>
          </w:p>
        </w:tc>
      </w:tr>
    </w:tbl>
    <w:p w:rsidR="00A801AC" w:rsidRPr="00715B99" w:rsidRDefault="00A801AC" w:rsidP="00923AF3">
      <w:pPr>
        <w:pStyle w:val="3"/>
        <w:numPr>
          <w:ilvl w:val="1"/>
          <w:numId w:val="46"/>
        </w:numPr>
        <w:tabs>
          <w:tab w:val="left" w:pos="142"/>
        </w:tabs>
        <w:ind w:left="426" w:hanging="852"/>
        <w:rPr>
          <w:rFonts w:ascii="Times New Roman" w:hAnsi="Times New Roman"/>
        </w:rPr>
      </w:pPr>
      <w:r w:rsidRPr="00FC6BBF">
        <w:rPr>
          <w:rFonts w:ascii="Times New Roman" w:hAnsi="Times New Roman"/>
        </w:rPr>
        <w:t xml:space="preserve">Количество участников ЕГЭ в регионе по категориям </w:t>
      </w:r>
    </w:p>
    <w:p w:rsidR="00A801AC" w:rsidRDefault="00A801AC" w:rsidP="00A801AC">
      <w:pPr>
        <w:pStyle w:val="af7"/>
        <w:keepNext/>
      </w:pPr>
      <w:r w:rsidRPr="00FC6BBF">
        <w:t xml:space="preserve">Таблица </w:t>
      </w:r>
      <w:r w:rsidR="00FE220B">
        <w:t>6</w:t>
      </w:r>
      <w:r>
        <w:noBreakHyphen/>
      </w:r>
      <w:fldSimple w:instr=" SEQ Таблица \* ARABIC \s 1 ">
        <w:r>
          <w:rPr>
            <w:noProof/>
          </w:rPr>
          <w:t>3</w:t>
        </w:r>
      </w:fldSimple>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089"/>
        <w:gridCol w:w="992"/>
        <w:gridCol w:w="992"/>
        <w:gridCol w:w="992"/>
      </w:tblGrid>
      <w:tr w:rsidR="005B6C79" w:rsidRPr="00891394" w:rsidTr="005B6C79">
        <w:tc>
          <w:tcPr>
            <w:tcW w:w="7089" w:type="dxa"/>
            <w:vMerge w:val="restart"/>
            <w:vAlign w:val="center"/>
          </w:tcPr>
          <w:p w:rsidR="005B6C79" w:rsidRPr="00891394" w:rsidRDefault="005B6C79" w:rsidP="000A1596">
            <w:pPr>
              <w:contextualSpacing/>
            </w:pPr>
            <w:r w:rsidRPr="00891394">
              <w:t>Всего участников ЕГЭ по физике</w:t>
            </w:r>
          </w:p>
        </w:tc>
        <w:tc>
          <w:tcPr>
            <w:tcW w:w="992" w:type="dxa"/>
            <w:vAlign w:val="center"/>
          </w:tcPr>
          <w:p w:rsidR="005B6C79" w:rsidRPr="00891394" w:rsidRDefault="005B6C79" w:rsidP="000A1596">
            <w:pPr>
              <w:contextualSpacing/>
              <w:jc w:val="center"/>
              <w:rPr>
                <w:b/>
              </w:rPr>
            </w:pPr>
            <w:r w:rsidRPr="00891394">
              <w:rPr>
                <w:b/>
              </w:rPr>
              <w:t>2020г.</w:t>
            </w:r>
          </w:p>
        </w:tc>
        <w:tc>
          <w:tcPr>
            <w:tcW w:w="992" w:type="dxa"/>
            <w:vAlign w:val="center"/>
          </w:tcPr>
          <w:p w:rsidR="005B6C79" w:rsidRPr="00891394" w:rsidRDefault="005B6C79" w:rsidP="000A1596">
            <w:pPr>
              <w:contextualSpacing/>
              <w:jc w:val="center"/>
              <w:rPr>
                <w:b/>
              </w:rPr>
            </w:pPr>
            <w:r w:rsidRPr="00891394">
              <w:rPr>
                <w:b/>
              </w:rPr>
              <w:t>2021г.</w:t>
            </w:r>
          </w:p>
        </w:tc>
        <w:tc>
          <w:tcPr>
            <w:tcW w:w="992" w:type="dxa"/>
            <w:vAlign w:val="center"/>
          </w:tcPr>
          <w:p w:rsidR="005B6C79" w:rsidRPr="00891394" w:rsidRDefault="005B6C79" w:rsidP="000A1596">
            <w:pPr>
              <w:contextualSpacing/>
              <w:jc w:val="center"/>
              <w:rPr>
                <w:b/>
              </w:rPr>
            </w:pPr>
            <w:r>
              <w:rPr>
                <w:b/>
              </w:rPr>
              <w:t>2022г.</w:t>
            </w:r>
          </w:p>
        </w:tc>
      </w:tr>
      <w:tr w:rsidR="005B6C79" w:rsidRPr="00891394" w:rsidTr="005B6C79">
        <w:tc>
          <w:tcPr>
            <w:tcW w:w="7089" w:type="dxa"/>
            <w:vMerge/>
          </w:tcPr>
          <w:p w:rsidR="005B6C79" w:rsidRPr="00891394" w:rsidRDefault="005B6C79" w:rsidP="000A1596">
            <w:pPr>
              <w:contextualSpacing/>
              <w:jc w:val="both"/>
            </w:pPr>
          </w:p>
        </w:tc>
        <w:tc>
          <w:tcPr>
            <w:tcW w:w="992" w:type="dxa"/>
            <w:vAlign w:val="center"/>
          </w:tcPr>
          <w:p w:rsidR="005B6C79" w:rsidRPr="00891394" w:rsidRDefault="005B6C79" w:rsidP="000A1596">
            <w:pPr>
              <w:jc w:val="center"/>
              <w:rPr>
                <w:color w:val="000000"/>
              </w:rPr>
            </w:pPr>
            <w:r w:rsidRPr="00891394">
              <w:rPr>
                <w:color w:val="000000"/>
              </w:rPr>
              <w:t>524</w:t>
            </w:r>
          </w:p>
        </w:tc>
        <w:tc>
          <w:tcPr>
            <w:tcW w:w="992" w:type="dxa"/>
            <w:vAlign w:val="center"/>
          </w:tcPr>
          <w:p w:rsidR="005B6C79" w:rsidRPr="00891394" w:rsidRDefault="005B6C79" w:rsidP="000A1596">
            <w:pPr>
              <w:jc w:val="center"/>
              <w:rPr>
                <w:color w:val="000000"/>
              </w:rPr>
            </w:pPr>
            <w:r w:rsidRPr="00891394">
              <w:rPr>
                <w:color w:val="000000"/>
              </w:rPr>
              <w:t>460</w:t>
            </w:r>
          </w:p>
        </w:tc>
        <w:tc>
          <w:tcPr>
            <w:tcW w:w="992" w:type="dxa"/>
            <w:vAlign w:val="center"/>
          </w:tcPr>
          <w:p w:rsidR="005B6C79" w:rsidRPr="00891394" w:rsidRDefault="000A1596" w:rsidP="000A1596">
            <w:pPr>
              <w:jc w:val="center"/>
              <w:rPr>
                <w:color w:val="000000"/>
              </w:rPr>
            </w:pPr>
            <w:r>
              <w:rPr>
                <w:color w:val="000000"/>
              </w:rPr>
              <w:t>392</w:t>
            </w:r>
          </w:p>
        </w:tc>
      </w:tr>
      <w:tr w:rsidR="005B6C79" w:rsidRPr="00891394" w:rsidTr="005B6C79">
        <w:trPr>
          <w:trHeight w:val="545"/>
        </w:trPr>
        <w:tc>
          <w:tcPr>
            <w:tcW w:w="7089" w:type="dxa"/>
          </w:tcPr>
          <w:p w:rsidR="005B6C79" w:rsidRPr="00891394" w:rsidRDefault="005B6C79" w:rsidP="000A1596">
            <w:pPr>
              <w:contextualSpacing/>
              <w:jc w:val="both"/>
            </w:pPr>
            <w:r w:rsidRPr="00891394">
              <w:t>Из них:</w:t>
            </w:r>
          </w:p>
          <w:p w:rsidR="005B6C79" w:rsidRPr="00891394" w:rsidRDefault="005B6C79" w:rsidP="000A1596">
            <w:pPr>
              <w:jc w:val="both"/>
            </w:pPr>
            <w:r w:rsidRPr="00891394">
              <w:t>выпускников текущего года, обучающихся по программам СОО</w:t>
            </w:r>
          </w:p>
        </w:tc>
        <w:tc>
          <w:tcPr>
            <w:tcW w:w="992" w:type="dxa"/>
            <w:vAlign w:val="center"/>
          </w:tcPr>
          <w:p w:rsidR="005B6C79" w:rsidRPr="00891394" w:rsidRDefault="005B6C79" w:rsidP="000A1596">
            <w:pPr>
              <w:jc w:val="center"/>
              <w:rPr>
                <w:color w:val="000000"/>
              </w:rPr>
            </w:pPr>
            <w:r w:rsidRPr="00891394">
              <w:rPr>
                <w:color w:val="000000"/>
              </w:rPr>
              <w:t>494</w:t>
            </w:r>
          </w:p>
        </w:tc>
        <w:tc>
          <w:tcPr>
            <w:tcW w:w="992" w:type="dxa"/>
            <w:vAlign w:val="center"/>
          </w:tcPr>
          <w:p w:rsidR="005B6C79" w:rsidRPr="00891394" w:rsidRDefault="005B6C79" w:rsidP="000A1596">
            <w:pPr>
              <w:jc w:val="center"/>
              <w:rPr>
                <w:color w:val="000000"/>
              </w:rPr>
            </w:pPr>
            <w:r w:rsidRPr="00891394">
              <w:rPr>
                <w:color w:val="000000"/>
              </w:rPr>
              <w:t>432</w:t>
            </w:r>
          </w:p>
        </w:tc>
        <w:tc>
          <w:tcPr>
            <w:tcW w:w="992" w:type="dxa"/>
            <w:vAlign w:val="center"/>
          </w:tcPr>
          <w:p w:rsidR="005B6C79" w:rsidRPr="00891394" w:rsidRDefault="000D4C7B" w:rsidP="000A1596">
            <w:pPr>
              <w:jc w:val="center"/>
              <w:rPr>
                <w:color w:val="000000"/>
              </w:rPr>
            </w:pPr>
            <w:r>
              <w:rPr>
                <w:color w:val="000000"/>
              </w:rPr>
              <w:t>360</w:t>
            </w:r>
          </w:p>
        </w:tc>
      </w:tr>
      <w:tr w:rsidR="005B6C79" w:rsidRPr="00891394" w:rsidTr="005B6C79">
        <w:tc>
          <w:tcPr>
            <w:tcW w:w="7089" w:type="dxa"/>
          </w:tcPr>
          <w:p w:rsidR="005B6C79" w:rsidRPr="00891394" w:rsidRDefault="005B6C79" w:rsidP="000A1596">
            <w:pPr>
              <w:jc w:val="both"/>
            </w:pPr>
            <w:r w:rsidRPr="00891394">
              <w:t>выпускников текущего года, обучающихся по программам СПО</w:t>
            </w:r>
          </w:p>
        </w:tc>
        <w:tc>
          <w:tcPr>
            <w:tcW w:w="992" w:type="dxa"/>
            <w:vAlign w:val="center"/>
          </w:tcPr>
          <w:p w:rsidR="005B6C79" w:rsidRPr="00891394" w:rsidRDefault="005B6C79" w:rsidP="000A1596">
            <w:pPr>
              <w:jc w:val="center"/>
              <w:rPr>
                <w:color w:val="000000"/>
              </w:rPr>
            </w:pPr>
            <w:r w:rsidRPr="00891394">
              <w:rPr>
                <w:color w:val="000000"/>
              </w:rPr>
              <w:t>3</w:t>
            </w:r>
          </w:p>
        </w:tc>
        <w:tc>
          <w:tcPr>
            <w:tcW w:w="992" w:type="dxa"/>
            <w:vAlign w:val="center"/>
          </w:tcPr>
          <w:p w:rsidR="005B6C79" w:rsidRPr="00891394" w:rsidRDefault="005B6C79" w:rsidP="000A1596">
            <w:pPr>
              <w:jc w:val="center"/>
              <w:rPr>
                <w:color w:val="000000"/>
              </w:rPr>
            </w:pPr>
            <w:r w:rsidRPr="00891394">
              <w:rPr>
                <w:color w:val="000000"/>
              </w:rPr>
              <w:t>7</w:t>
            </w:r>
          </w:p>
        </w:tc>
        <w:tc>
          <w:tcPr>
            <w:tcW w:w="992" w:type="dxa"/>
            <w:vAlign w:val="center"/>
          </w:tcPr>
          <w:p w:rsidR="005B6C79" w:rsidRPr="00891394" w:rsidRDefault="000D4C7B" w:rsidP="000A1596">
            <w:pPr>
              <w:jc w:val="center"/>
              <w:rPr>
                <w:color w:val="000000"/>
              </w:rPr>
            </w:pPr>
            <w:r>
              <w:rPr>
                <w:color w:val="000000"/>
              </w:rPr>
              <w:t>8</w:t>
            </w:r>
          </w:p>
        </w:tc>
      </w:tr>
      <w:tr w:rsidR="005B6C79" w:rsidRPr="00891394" w:rsidTr="005B6C79">
        <w:tc>
          <w:tcPr>
            <w:tcW w:w="7089" w:type="dxa"/>
            <w:tcBorders>
              <w:bottom w:val="single" w:sz="4" w:space="0" w:color="auto"/>
            </w:tcBorders>
          </w:tcPr>
          <w:p w:rsidR="005B6C79" w:rsidRPr="00891394" w:rsidRDefault="005B6C79" w:rsidP="000A1596">
            <w:pPr>
              <w:contextualSpacing/>
              <w:jc w:val="both"/>
            </w:pPr>
            <w:r w:rsidRPr="00891394">
              <w:t>выпускников прошлых лет</w:t>
            </w:r>
          </w:p>
        </w:tc>
        <w:tc>
          <w:tcPr>
            <w:tcW w:w="992" w:type="dxa"/>
            <w:tcBorders>
              <w:bottom w:val="single" w:sz="4" w:space="0" w:color="auto"/>
            </w:tcBorders>
            <w:vAlign w:val="center"/>
          </w:tcPr>
          <w:p w:rsidR="005B6C79" w:rsidRPr="00891394" w:rsidRDefault="005B6C79" w:rsidP="000A1596">
            <w:pPr>
              <w:jc w:val="center"/>
              <w:rPr>
                <w:color w:val="000000"/>
              </w:rPr>
            </w:pPr>
            <w:r w:rsidRPr="00891394">
              <w:rPr>
                <w:color w:val="000000"/>
              </w:rPr>
              <w:t>27</w:t>
            </w:r>
          </w:p>
        </w:tc>
        <w:tc>
          <w:tcPr>
            <w:tcW w:w="992" w:type="dxa"/>
            <w:tcBorders>
              <w:bottom w:val="single" w:sz="4" w:space="0" w:color="auto"/>
            </w:tcBorders>
            <w:vAlign w:val="center"/>
          </w:tcPr>
          <w:p w:rsidR="005B6C79" w:rsidRPr="00891394" w:rsidRDefault="005B6C79" w:rsidP="000A1596">
            <w:pPr>
              <w:jc w:val="center"/>
              <w:rPr>
                <w:color w:val="000000"/>
              </w:rPr>
            </w:pPr>
            <w:r w:rsidRPr="00891394">
              <w:rPr>
                <w:color w:val="000000"/>
              </w:rPr>
              <w:t>21</w:t>
            </w:r>
          </w:p>
        </w:tc>
        <w:tc>
          <w:tcPr>
            <w:tcW w:w="992" w:type="dxa"/>
            <w:tcBorders>
              <w:bottom w:val="single" w:sz="4" w:space="0" w:color="auto"/>
            </w:tcBorders>
            <w:vAlign w:val="center"/>
          </w:tcPr>
          <w:p w:rsidR="005B6C79" w:rsidRPr="00891394" w:rsidRDefault="000D4C7B" w:rsidP="000A1596">
            <w:pPr>
              <w:jc w:val="center"/>
              <w:rPr>
                <w:color w:val="000000"/>
              </w:rPr>
            </w:pPr>
            <w:r>
              <w:rPr>
                <w:color w:val="000000"/>
              </w:rPr>
              <w:t>24</w:t>
            </w:r>
          </w:p>
        </w:tc>
      </w:tr>
      <w:tr w:rsidR="005B6C79" w:rsidRPr="00891394" w:rsidTr="005B6C79">
        <w:tc>
          <w:tcPr>
            <w:tcW w:w="7089" w:type="dxa"/>
            <w:tcBorders>
              <w:bottom w:val="single" w:sz="4" w:space="0" w:color="auto"/>
            </w:tcBorders>
          </w:tcPr>
          <w:p w:rsidR="005B6C79" w:rsidRPr="00891394" w:rsidRDefault="005B6C79" w:rsidP="000A1596">
            <w:pPr>
              <w:contextualSpacing/>
              <w:jc w:val="both"/>
            </w:pPr>
            <w:r w:rsidRPr="00891394">
              <w:t>участников с ограниченными возможностями здоровья</w:t>
            </w:r>
            <w:r w:rsidRPr="00891394">
              <w:rPr>
                <w:color w:val="C00000"/>
              </w:rPr>
              <w:t>*</w:t>
            </w:r>
          </w:p>
        </w:tc>
        <w:tc>
          <w:tcPr>
            <w:tcW w:w="992" w:type="dxa"/>
            <w:tcBorders>
              <w:bottom w:val="single" w:sz="4" w:space="0" w:color="auto"/>
            </w:tcBorders>
            <w:vAlign w:val="center"/>
          </w:tcPr>
          <w:p w:rsidR="005B6C79" w:rsidRPr="00891394" w:rsidRDefault="005B6C79" w:rsidP="000A1596">
            <w:pPr>
              <w:jc w:val="center"/>
              <w:rPr>
                <w:color w:val="000000"/>
              </w:rPr>
            </w:pPr>
            <w:r w:rsidRPr="00891394">
              <w:rPr>
                <w:color w:val="000000"/>
              </w:rPr>
              <w:t>3</w:t>
            </w:r>
          </w:p>
        </w:tc>
        <w:tc>
          <w:tcPr>
            <w:tcW w:w="992" w:type="dxa"/>
            <w:tcBorders>
              <w:bottom w:val="single" w:sz="4" w:space="0" w:color="auto"/>
            </w:tcBorders>
            <w:vAlign w:val="center"/>
          </w:tcPr>
          <w:p w:rsidR="005B6C79" w:rsidRPr="00891394" w:rsidRDefault="005B6C79" w:rsidP="000A1596">
            <w:pPr>
              <w:jc w:val="center"/>
              <w:rPr>
                <w:color w:val="000000"/>
              </w:rPr>
            </w:pPr>
            <w:r w:rsidRPr="00891394">
              <w:rPr>
                <w:color w:val="000000"/>
              </w:rPr>
              <w:t>4</w:t>
            </w:r>
          </w:p>
        </w:tc>
        <w:tc>
          <w:tcPr>
            <w:tcW w:w="992" w:type="dxa"/>
            <w:tcBorders>
              <w:bottom w:val="single" w:sz="4" w:space="0" w:color="auto"/>
            </w:tcBorders>
            <w:vAlign w:val="center"/>
          </w:tcPr>
          <w:p w:rsidR="005B6C79" w:rsidRPr="00891394" w:rsidRDefault="000D4C7B" w:rsidP="000A1596">
            <w:pPr>
              <w:jc w:val="center"/>
              <w:rPr>
                <w:color w:val="000000"/>
              </w:rPr>
            </w:pPr>
            <w:r>
              <w:rPr>
                <w:color w:val="000000"/>
              </w:rPr>
              <w:t>1</w:t>
            </w:r>
          </w:p>
        </w:tc>
      </w:tr>
      <w:tr w:rsidR="005B6C79" w:rsidRPr="00891394" w:rsidTr="005B6C79">
        <w:tc>
          <w:tcPr>
            <w:tcW w:w="10065" w:type="dxa"/>
            <w:gridSpan w:val="4"/>
            <w:tcBorders>
              <w:top w:val="single" w:sz="4" w:space="0" w:color="auto"/>
              <w:left w:val="nil"/>
              <w:bottom w:val="nil"/>
              <w:right w:val="nil"/>
            </w:tcBorders>
            <w:vAlign w:val="center"/>
          </w:tcPr>
          <w:p w:rsidR="005B6C79" w:rsidRPr="00891394" w:rsidRDefault="005B6C79" w:rsidP="000A1596">
            <w:pPr>
              <w:pStyle w:val="a3"/>
              <w:spacing w:after="0" w:line="240" w:lineRule="auto"/>
              <w:ind w:left="-142"/>
              <w:jc w:val="both"/>
              <w:rPr>
                <w:color w:val="000000"/>
                <w:sz w:val="24"/>
                <w:szCs w:val="24"/>
              </w:rPr>
            </w:pPr>
            <w:r w:rsidRPr="00891394">
              <w:rPr>
                <w:rFonts w:ascii="Times New Roman" w:hAnsi="Times New Roman"/>
                <w:color w:val="C00000"/>
                <w:sz w:val="24"/>
                <w:szCs w:val="24"/>
              </w:rPr>
              <w:t>*</w:t>
            </w:r>
            <w:r w:rsidRPr="00891394">
              <w:rPr>
                <w:rFonts w:ascii="Times New Roman" w:hAnsi="Times New Roman"/>
                <w:sz w:val="24"/>
                <w:szCs w:val="24"/>
              </w:rPr>
              <w:t>количество участников ЕГЭ с ОВЗ также входят в общее количество выпускников текущего года, обучающихся по программам СОО.</w:t>
            </w:r>
          </w:p>
        </w:tc>
      </w:tr>
    </w:tbl>
    <w:p w:rsidR="00A801AC" w:rsidRPr="00715B99" w:rsidRDefault="00A801AC" w:rsidP="00923AF3">
      <w:pPr>
        <w:pStyle w:val="3"/>
        <w:numPr>
          <w:ilvl w:val="1"/>
          <w:numId w:val="46"/>
        </w:numPr>
        <w:tabs>
          <w:tab w:val="left" w:pos="142"/>
        </w:tabs>
        <w:ind w:left="426" w:hanging="852"/>
        <w:rPr>
          <w:rFonts w:ascii="Times New Roman" w:hAnsi="Times New Roman"/>
        </w:rPr>
      </w:pPr>
      <w:r w:rsidRPr="00FC6BBF">
        <w:rPr>
          <w:rFonts w:ascii="Times New Roman" w:hAnsi="Times New Roman"/>
        </w:rPr>
        <w:t xml:space="preserve">Количество участников ЕГЭ по типам ОО </w:t>
      </w:r>
    </w:p>
    <w:p w:rsidR="00A801AC" w:rsidRDefault="00A801AC" w:rsidP="00A801AC">
      <w:pPr>
        <w:pStyle w:val="af7"/>
        <w:keepNext/>
      </w:pPr>
      <w:r w:rsidRPr="00FC6BBF">
        <w:t xml:space="preserve">Таблица </w:t>
      </w:r>
      <w:r w:rsidR="00FE220B">
        <w:t>6</w:t>
      </w:r>
      <w:r>
        <w:noBreakHyphen/>
      </w:r>
      <w:fldSimple w:instr=" SEQ Таблица \* ARABIC \s 1 ">
        <w:r>
          <w:rPr>
            <w:noProof/>
          </w:rPr>
          <w:t>4</w:t>
        </w:r>
      </w:fldSimple>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089"/>
        <w:gridCol w:w="992"/>
        <w:gridCol w:w="992"/>
        <w:gridCol w:w="992"/>
      </w:tblGrid>
      <w:tr w:rsidR="008446A1" w:rsidRPr="00891394" w:rsidTr="008446A1">
        <w:tc>
          <w:tcPr>
            <w:tcW w:w="7089" w:type="dxa"/>
            <w:vMerge w:val="restart"/>
            <w:vAlign w:val="center"/>
          </w:tcPr>
          <w:p w:rsidR="008446A1" w:rsidRPr="00891394" w:rsidRDefault="008446A1" w:rsidP="000A1596">
            <w:pPr>
              <w:contextualSpacing/>
            </w:pPr>
            <w:r w:rsidRPr="00891394">
              <w:t>Всего выпускников текущего года</w:t>
            </w:r>
          </w:p>
        </w:tc>
        <w:tc>
          <w:tcPr>
            <w:tcW w:w="992" w:type="dxa"/>
            <w:vAlign w:val="center"/>
          </w:tcPr>
          <w:p w:rsidR="008446A1" w:rsidRPr="00891394" w:rsidRDefault="008446A1" w:rsidP="000A1596">
            <w:pPr>
              <w:contextualSpacing/>
              <w:jc w:val="center"/>
              <w:rPr>
                <w:b/>
              </w:rPr>
            </w:pPr>
            <w:r w:rsidRPr="00891394">
              <w:rPr>
                <w:b/>
              </w:rPr>
              <w:t>2020г.</w:t>
            </w:r>
          </w:p>
        </w:tc>
        <w:tc>
          <w:tcPr>
            <w:tcW w:w="992" w:type="dxa"/>
            <w:vAlign w:val="center"/>
          </w:tcPr>
          <w:p w:rsidR="008446A1" w:rsidRPr="00891394" w:rsidRDefault="008446A1" w:rsidP="000A1596">
            <w:pPr>
              <w:contextualSpacing/>
              <w:jc w:val="center"/>
              <w:rPr>
                <w:b/>
              </w:rPr>
            </w:pPr>
            <w:r w:rsidRPr="00891394">
              <w:rPr>
                <w:b/>
              </w:rPr>
              <w:t>2021г.</w:t>
            </w:r>
          </w:p>
        </w:tc>
        <w:tc>
          <w:tcPr>
            <w:tcW w:w="992" w:type="dxa"/>
            <w:vAlign w:val="center"/>
          </w:tcPr>
          <w:p w:rsidR="008446A1" w:rsidRPr="00891394" w:rsidRDefault="008446A1" w:rsidP="000A1596">
            <w:pPr>
              <w:contextualSpacing/>
              <w:jc w:val="center"/>
              <w:rPr>
                <w:b/>
              </w:rPr>
            </w:pPr>
            <w:r>
              <w:rPr>
                <w:b/>
              </w:rPr>
              <w:t>2022г.</w:t>
            </w:r>
          </w:p>
        </w:tc>
      </w:tr>
      <w:tr w:rsidR="008446A1" w:rsidRPr="00891394" w:rsidTr="008446A1">
        <w:tc>
          <w:tcPr>
            <w:tcW w:w="7089" w:type="dxa"/>
            <w:vMerge/>
          </w:tcPr>
          <w:p w:rsidR="008446A1" w:rsidRPr="00891394" w:rsidRDefault="008446A1" w:rsidP="000A1596">
            <w:pPr>
              <w:contextualSpacing/>
              <w:jc w:val="both"/>
            </w:pPr>
          </w:p>
        </w:tc>
        <w:tc>
          <w:tcPr>
            <w:tcW w:w="992" w:type="dxa"/>
            <w:vAlign w:val="center"/>
          </w:tcPr>
          <w:p w:rsidR="008446A1" w:rsidRPr="00891394" w:rsidRDefault="008446A1" w:rsidP="000A1596">
            <w:pPr>
              <w:contextualSpacing/>
              <w:jc w:val="center"/>
            </w:pPr>
            <w:r w:rsidRPr="00891394">
              <w:t>494</w:t>
            </w:r>
          </w:p>
        </w:tc>
        <w:tc>
          <w:tcPr>
            <w:tcW w:w="992" w:type="dxa"/>
            <w:vAlign w:val="center"/>
          </w:tcPr>
          <w:p w:rsidR="008446A1" w:rsidRPr="00891394" w:rsidRDefault="008446A1" w:rsidP="000A1596">
            <w:pPr>
              <w:contextualSpacing/>
              <w:jc w:val="center"/>
            </w:pPr>
            <w:r w:rsidRPr="00891394">
              <w:t>432</w:t>
            </w:r>
          </w:p>
        </w:tc>
        <w:tc>
          <w:tcPr>
            <w:tcW w:w="992" w:type="dxa"/>
            <w:vAlign w:val="center"/>
          </w:tcPr>
          <w:p w:rsidR="008446A1" w:rsidRPr="00891394" w:rsidRDefault="00E8218D" w:rsidP="000A1596">
            <w:pPr>
              <w:contextualSpacing/>
              <w:jc w:val="center"/>
            </w:pPr>
            <w:r>
              <w:t>360</w:t>
            </w:r>
          </w:p>
        </w:tc>
      </w:tr>
      <w:tr w:rsidR="008446A1" w:rsidRPr="00891394" w:rsidTr="008446A1">
        <w:tc>
          <w:tcPr>
            <w:tcW w:w="7089" w:type="dxa"/>
          </w:tcPr>
          <w:p w:rsidR="008446A1" w:rsidRPr="00891394" w:rsidRDefault="008446A1" w:rsidP="000A1596">
            <w:pPr>
              <w:contextualSpacing/>
              <w:jc w:val="both"/>
            </w:pPr>
            <w:r w:rsidRPr="00891394">
              <w:t>Из них:</w:t>
            </w:r>
          </w:p>
          <w:p w:rsidR="008446A1" w:rsidRPr="00891394" w:rsidRDefault="008446A1" w:rsidP="000A1596">
            <w:pPr>
              <w:pStyle w:val="a3"/>
              <w:spacing w:after="0" w:line="240" w:lineRule="auto"/>
              <w:ind w:left="34"/>
              <w:jc w:val="both"/>
              <w:rPr>
                <w:rFonts w:ascii="Times New Roman" w:hAnsi="Times New Roman"/>
                <w:sz w:val="24"/>
                <w:szCs w:val="24"/>
              </w:rPr>
            </w:pPr>
            <w:r w:rsidRPr="00891394">
              <w:rPr>
                <w:rFonts w:ascii="Times New Roman" w:hAnsi="Times New Roman"/>
                <w:sz w:val="24"/>
                <w:szCs w:val="24"/>
              </w:rPr>
              <w:t>выпускники лицеев и гимназий</w:t>
            </w:r>
          </w:p>
        </w:tc>
        <w:tc>
          <w:tcPr>
            <w:tcW w:w="992" w:type="dxa"/>
            <w:vAlign w:val="center"/>
          </w:tcPr>
          <w:p w:rsidR="008446A1" w:rsidRPr="00891394" w:rsidRDefault="008446A1" w:rsidP="000A1596">
            <w:pPr>
              <w:jc w:val="center"/>
              <w:rPr>
                <w:color w:val="000000"/>
              </w:rPr>
            </w:pPr>
            <w:r w:rsidRPr="00891394">
              <w:rPr>
                <w:color w:val="000000"/>
              </w:rPr>
              <w:t>166</w:t>
            </w:r>
          </w:p>
        </w:tc>
        <w:tc>
          <w:tcPr>
            <w:tcW w:w="992" w:type="dxa"/>
            <w:vAlign w:val="center"/>
          </w:tcPr>
          <w:p w:rsidR="008446A1" w:rsidRPr="00891394" w:rsidRDefault="008446A1" w:rsidP="000A1596">
            <w:pPr>
              <w:jc w:val="center"/>
              <w:rPr>
                <w:color w:val="000000"/>
              </w:rPr>
            </w:pPr>
            <w:r w:rsidRPr="00891394">
              <w:rPr>
                <w:color w:val="000000"/>
              </w:rPr>
              <w:t>145</w:t>
            </w:r>
          </w:p>
        </w:tc>
        <w:tc>
          <w:tcPr>
            <w:tcW w:w="992" w:type="dxa"/>
            <w:vAlign w:val="center"/>
          </w:tcPr>
          <w:p w:rsidR="008446A1" w:rsidRPr="00891394" w:rsidRDefault="00E8218D" w:rsidP="000A1596">
            <w:pPr>
              <w:jc w:val="center"/>
              <w:rPr>
                <w:color w:val="000000"/>
              </w:rPr>
            </w:pPr>
            <w:r>
              <w:rPr>
                <w:color w:val="000000"/>
              </w:rPr>
              <w:t>120</w:t>
            </w:r>
          </w:p>
        </w:tc>
      </w:tr>
      <w:tr w:rsidR="008446A1" w:rsidRPr="00891394" w:rsidTr="008446A1">
        <w:tc>
          <w:tcPr>
            <w:tcW w:w="7089" w:type="dxa"/>
            <w:vAlign w:val="bottom"/>
          </w:tcPr>
          <w:p w:rsidR="008446A1" w:rsidRPr="00891394" w:rsidRDefault="008446A1" w:rsidP="000A1596">
            <w:pPr>
              <w:rPr>
                <w:color w:val="000000"/>
              </w:rPr>
            </w:pPr>
            <w:r w:rsidRPr="00891394">
              <w:rPr>
                <w:color w:val="000000"/>
              </w:rPr>
              <w:t>выпускники средних общеобразовательных школ</w:t>
            </w:r>
          </w:p>
        </w:tc>
        <w:tc>
          <w:tcPr>
            <w:tcW w:w="992" w:type="dxa"/>
            <w:vAlign w:val="center"/>
          </w:tcPr>
          <w:p w:rsidR="008446A1" w:rsidRPr="00891394" w:rsidRDefault="008446A1" w:rsidP="000A1596">
            <w:pPr>
              <w:jc w:val="center"/>
              <w:rPr>
                <w:color w:val="000000"/>
              </w:rPr>
            </w:pPr>
            <w:r w:rsidRPr="00891394">
              <w:rPr>
                <w:color w:val="000000"/>
              </w:rPr>
              <w:t>259</w:t>
            </w:r>
          </w:p>
        </w:tc>
        <w:tc>
          <w:tcPr>
            <w:tcW w:w="992" w:type="dxa"/>
            <w:vAlign w:val="center"/>
          </w:tcPr>
          <w:p w:rsidR="008446A1" w:rsidRPr="00891394" w:rsidRDefault="008446A1" w:rsidP="000A1596">
            <w:pPr>
              <w:jc w:val="center"/>
              <w:rPr>
                <w:color w:val="000000"/>
              </w:rPr>
            </w:pPr>
            <w:r w:rsidRPr="00891394">
              <w:rPr>
                <w:color w:val="000000"/>
              </w:rPr>
              <w:t>236</w:t>
            </w:r>
          </w:p>
        </w:tc>
        <w:tc>
          <w:tcPr>
            <w:tcW w:w="992" w:type="dxa"/>
            <w:vAlign w:val="center"/>
          </w:tcPr>
          <w:p w:rsidR="008446A1" w:rsidRPr="00891394" w:rsidRDefault="00E8218D" w:rsidP="000A1596">
            <w:pPr>
              <w:jc w:val="center"/>
              <w:rPr>
                <w:color w:val="000000"/>
              </w:rPr>
            </w:pPr>
            <w:r>
              <w:rPr>
                <w:color w:val="000000"/>
              </w:rPr>
              <w:t>165</w:t>
            </w:r>
          </w:p>
        </w:tc>
      </w:tr>
      <w:tr w:rsidR="008446A1" w:rsidRPr="00891394" w:rsidTr="008446A1">
        <w:tc>
          <w:tcPr>
            <w:tcW w:w="7089" w:type="dxa"/>
            <w:vAlign w:val="bottom"/>
          </w:tcPr>
          <w:p w:rsidR="008446A1" w:rsidRPr="00891394" w:rsidRDefault="008446A1" w:rsidP="000A1596">
            <w:pPr>
              <w:jc w:val="both"/>
              <w:rPr>
                <w:color w:val="000000"/>
              </w:rPr>
            </w:pPr>
            <w:r w:rsidRPr="00891394">
              <w:rPr>
                <w:color w:val="000000"/>
              </w:rPr>
              <w:t>выпускники средних общеобразовательных школ с углубленным изучением отдельных предметов</w:t>
            </w:r>
          </w:p>
        </w:tc>
        <w:tc>
          <w:tcPr>
            <w:tcW w:w="992" w:type="dxa"/>
            <w:vAlign w:val="center"/>
          </w:tcPr>
          <w:p w:rsidR="008446A1" w:rsidRPr="00891394" w:rsidRDefault="008446A1" w:rsidP="000A1596">
            <w:pPr>
              <w:jc w:val="center"/>
              <w:rPr>
                <w:color w:val="000000"/>
              </w:rPr>
            </w:pPr>
            <w:r w:rsidRPr="00891394">
              <w:rPr>
                <w:color w:val="000000"/>
              </w:rPr>
              <w:t>59</w:t>
            </w:r>
          </w:p>
        </w:tc>
        <w:tc>
          <w:tcPr>
            <w:tcW w:w="992" w:type="dxa"/>
            <w:vAlign w:val="center"/>
          </w:tcPr>
          <w:p w:rsidR="008446A1" w:rsidRPr="00891394" w:rsidRDefault="008446A1" w:rsidP="000A1596">
            <w:pPr>
              <w:jc w:val="center"/>
              <w:rPr>
                <w:color w:val="000000"/>
              </w:rPr>
            </w:pPr>
            <w:r w:rsidRPr="00891394">
              <w:rPr>
                <w:color w:val="000000"/>
              </w:rPr>
              <w:t>46</w:t>
            </w:r>
          </w:p>
        </w:tc>
        <w:tc>
          <w:tcPr>
            <w:tcW w:w="992" w:type="dxa"/>
            <w:vAlign w:val="center"/>
          </w:tcPr>
          <w:p w:rsidR="008446A1" w:rsidRPr="00891394" w:rsidRDefault="00E8218D" w:rsidP="000A1596">
            <w:pPr>
              <w:jc w:val="center"/>
              <w:rPr>
                <w:color w:val="000000"/>
              </w:rPr>
            </w:pPr>
            <w:r>
              <w:rPr>
                <w:color w:val="000000"/>
              </w:rPr>
              <w:t>41</w:t>
            </w:r>
          </w:p>
        </w:tc>
      </w:tr>
      <w:tr w:rsidR="008446A1" w:rsidRPr="00891394" w:rsidTr="008446A1">
        <w:tc>
          <w:tcPr>
            <w:tcW w:w="7089" w:type="dxa"/>
            <w:vAlign w:val="bottom"/>
          </w:tcPr>
          <w:p w:rsidR="008446A1" w:rsidRPr="00891394" w:rsidRDefault="008446A1" w:rsidP="000A1596">
            <w:pPr>
              <w:rPr>
                <w:color w:val="000000"/>
              </w:rPr>
            </w:pPr>
            <w:r w:rsidRPr="00891394">
              <w:rPr>
                <w:color w:val="000000"/>
              </w:rPr>
              <w:t xml:space="preserve">выпускники </w:t>
            </w:r>
            <w:r>
              <w:rPr>
                <w:color w:val="000000"/>
              </w:rPr>
              <w:t>школ</w:t>
            </w:r>
            <w:r w:rsidRPr="00891394">
              <w:rPr>
                <w:color w:val="000000"/>
              </w:rPr>
              <w:t xml:space="preserve"> - интернат</w:t>
            </w:r>
            <w:r>
              <w:rPr>
                <w:color w:val="000000"/>
              </w:rPr>
              <w:t>ов</w:t>
            </w:r>
          </w:p>
        </w:tc>
        <w:tc>
          <w:tcPr>
            <w:tcW w:w="992" w:type="dxa"/>
            <w:vAlign w:val="center"/>
          </w:tcPr>
          <w:p w:rsidR="008446A1" w:rsidRPr="00891394" w:rsidRDefault="008446A1" w:rsidP="00840901">
            <w:pPr>
              <w:jc w:val="center"/>
              <w:rPr>
                <w:color w:val="000000"/>
              </w:rPr>
            </w:pPr>
            <w:r w:rsidRPr="00891394">
              <w:rPr>
                <w:color w:val="000000"/>
              </w:rPr>
              <w:t>1</w:t>
            </w:r>
            <w:r w:rsidR="00840901">
              <w:rPr>
                <w:color w:val="000000"/>
              </w:rPr>
              <w:t>1</w:t>
            </w:r>
          </w:p>
        </w:tc>
        <w:tc>
          <w:tcPr>
            <w:tcW w:w="992" w:type="dxa"/>
            <w:vAlign w:val="center"/>
          </w:tcPr>
          <w:p w:rsidR="008446A1" w:rsidRPr="00891394" w:rsidRDefault="00840901" w:rsidP="000A1596">
            <w:pPr>
              <w:jc w:val="center"/>
              <w:rPr>
                <w:color w:val="000000"/>
              </w:rPr>
            </w:pPr>
            <w:r>
              <w:rPr>
                <w:color w:val="000000"/>
              </w:rPr>
              <w:t>7</w:t>
            </w:r>
          </w:p>
        </w:tc>
        <w:tc>
          <w:tcPr>
            <w:tcW w:w="992" w:type="dxa"/>
            <w:vAlign w:val="center"/>
          </w:tcPr>
          <w:p w:rsidR="008446A1" w:rsidRPr="00891394" w:rsidRDefault="00E8218D" w:rsidP="000A1596">
            <w:pPr>
              <w:jc w:val="center"/>
              <w:rPr>
                <w:color w:val="000000"/>
              </w:rPr>
            </w:pPr>
            <w:r>
              <w:rPr>
                <w:color w:val="000000"/>
              </w:rPr>
              <w:t>4</w:t>
            </w:r>
          </w:p>
        </w:tc>
      </w:tr>
      <w:tr w:rsidR="008446A1" w:rsidRPr="00891394" w:rsidTr="008446A1">
        <w:tc>
          <w:tcPr>
            <w:tcW w:w="7089" w:type="dxa"/>
            <w:vAlign w:val="bottom"/>
          </w:tcPr>
          <w:p w:rsidR="008446A1" w:rsidRPr="00891394" w:rsidRDefault="008446A1" w:rsidP="000A1596">
            <w:pPr>
              <w:rPr>
                <w:color w:val="000000"/>
              </w:rPr>
            </w:pPr>
            <w:r>
              <w:rPr>
                <w:rFonts w:eastAsia="Times New Roman"/>
                <w:color w:val="000000"/>
              </w:rPr>
              <w:t>выпускники президентского кадетского училища</w:t>
            </w:r>
          </w:p>
        </w:tc>
        <w:tc>
          <w:tcPr>
            <w:tcW w:w="992" w:type="dxa"/>
            <w:vAlign w:val="center"/>
          </w:tcPr>
          <w:p w:rsidR="008446A1" w:rsidRPr="00891394" w:rsidRDefault="004D73DE" w:rsidP="000A1596">
            <w:pPr>
              <w:contextualSpacing/>
              <w:jc w:val="center"/>
            </w:pPr>
            <w:r>
              <w:t>0</w:t>
            </w:r>
          </w:p>
        </w:tc>
        <w:tc>
          <w:tcPr>
            <w:tcW w:w="992" w:type="dxa"/>
            <w:vAlign w:val="center"/>
          </w:tcPr>
          <w:p w:rsidR="008446A1" w:rsidRPr="00891394" w:rsidRDefault="004D73DE" w:rsidP="000A1596">
            <w:pPr>
              <w:jc w:val="center"/>
              <w:rPr>
                <w:color w:val="000000"/>
              </w:rPr>
            </w:pPr>
            <w:r>
              <w:rPr>
                <w:color w:val="000000"/>
              </w:rPr>
              <w:t>0</w:t>
            </w:r>
          </w:p>
        </w:tc>
        <w:tc>
          <w:tcPr>
            <w:tcW w:w="992" w:type="dxa"/>
            <w:vAlign w:val="center"/>
          </w:tcPr>
          <w:p w:rsidR="008446A1" w:rsidRPr="00891394" w:rsidRDefault="00E8218D" w:rsidP="000A1596">
            <w:pPr>
              <w:jc w:val="center"/>
              <w:rPr>
                <w:color w:val="000000"/>
              </w:rPr>
            </w:pPr>
            <w:r>
              <w:rPr>
                <w:color w:val="000000"/>
              </w:rPr>
              <w:t>30</w:t>
            </w:r>
          </w:p>
        </w:tc>
      </w:tr>
    </w:tbl>
    <w:p w:rsidR="00A801AC" w:rsidRPr="00715B99" w:rsidRDefault="00A801AC" w:rsidP="00923AF3">
      <w:pPr>
        <w:pStyle w:val="3"/>
        <w:numPr>
          <w:ilvl w:val="1"/>
          <w:numId w:val="46"/>
        </w:numPr>
        <w:tabs>
          <w:tab w:val="left" w:pos="142"/>
        </w:tabs>
        <w:ind w:left="426" w:hanging="852"/>
        <w:rPr>
          <w:rFonts w:ascii="Times New Roman" w:hAnsi="Times New Roman"/>
        </w:rPr>
      </w:pPr>
      <w:r w:rsidRPr="00FC6BBF">
        <w:rPr>
          <w:rFonts w:ascii="Times New Roman" w:hAnsi="Times New Roman"/>
        </w:rPr>
        <w:t xml:space="preserve">Количество участников ЕГЭ по </w:t>
      </w:r>
      <w:r w:rsidR="00794DFB">
        <w:rPr>
          <w:rFonts w:ascii="Times New Roman" w:hAnsi="Times New Roman"/>
        </w:rPr>
        <w:t>физике</w:t>
      </w:r>
      <w:r w:rsidRPr="00FC6BBF">
        <w:rPr>
          <w:rFonts w:ascii="Times New Roman" w:hAnsi="Times New Roman"/>
        </w:rPr>
        <w:t xml:space="preserve"> по АТЕ </w:t>
      </w:r>
      <w:r w:rsidR="00794DFB">
        <w:rPr>
          <w:rFonts w:ascii="Times New Roman" w:hAnsi="Times New Roman"/>
        </w:rPr>
        <w:t>Республики Карелия</w:t>
      </w:r>
    </w:p>
    <w:p w:rsidR="00A801AC" w:rsidRDefault="00A801AC" w:rsidP="00C77A24">
      <w:pPr>
        <w:pStyle w:val="af7"/>
        <w:keepNext/>
        <w:spacing w:before="240"/>
      </w:pPr>
      <w:r w:rsidRPr="00FC6BBF">
        <w:t xml:space="preserve">Таблица </w:t>
      </w:r>
      <w:r w:rsidR="00FE220B">
        <w:t>6</w:t>
      </w:r>
      <w:r>
        <w:noBreakHyphen/>
      </w:r>
      <w:fldSimple w:instr=" SEQ Таблица \* ARABIC \s 1 ">
        <w:r>
          <w:rPr>
            <w:noProof/>
          </w:rPr>
          <w:t>5</w:t>
        </w:r>
      </w:fldSimple>
    </w:p>
    <w:p w:rsidR="00C77A24" w:rsidRDefault="00C77A24" w:rsidP="004D73DE"/>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568"/>
        <w:gridCol w:w="2693"/>
        <w:gridCol w:w="1701"/>
        <w:gridCol w:w="1701"/>
        <w:gridCol w:w="1701"/>
        <w:gridCol w:w="1701"/>
      </w:tblGrid>
      <w:tr w:rsidR="004D73DE" w:rsidRPr="008577D3" w:rsidTr="00E8218D">
        <w:trPr>
          <w:trHeight w:val="20"/>
        </w:trPr>
        <w:tc>
          <w:tcPr>
            <w:tcW w:w="568" w:type="dxa"/>
          </w:tcPr>
          <w:p w:rsidR="004D73DE" w:rsidRPr="008577D3" w:rsidRDefault="004D73DE" w:rsidP="008577D3">
            <w:pPr>
              <w:pStyle w:val="a3"/>
              <w:spacing w:after="0" w:line="240" w:lineRule="auto"/>
              <w:ind w:left="0"/>
              <w:jc w:val="center"/>
              <w:rPr>
                <w:rFonts w:ascii="Times New Roman" w:hAnsi="Times New Roman"/>
                <w:sz w:val="24"/>
                <w:szCs w:val="24"/>
              </w:rPr>
            </w:pPr>
            <w:r w:rsidRPr="008577D3">
              <w:rPr>
                <w:rFonts w:ascii="Times New Roman" w:hAnsi="Times New Roman"/>
                <w:sz w:val="24"/>
                <w:szCs w:val="24"/>
              </w:rPr>
              <w:lastRenderedPageBreak/>
              <w:t>№ п/п</w:t>
            </w:r>
          </w:p>
        </w:tc>
        <w:tc>
          <w:tcPr>
            <w:tcW w:w="2693" w:type="dxa"/>
            <w:vAlign w:val="center"/>
          </w:tcPr>
          <w:p w:rsidR="004D73DE" w:rsidRPr="008577D3" w:rsidRDefault="004D73DE" w:rsidP="008577D3">
            <w:pPr>
              <w:pStyle w:val="a3"/>
              <w:spacing w:after="0" w:line="240" w:lineRule="auto"/>
              <w:ind w:left="0"/>
              <w:jc w:val="center"/>
              <w:rPr>
                <w:rFonts w:ascii="Times New Roman" w:hAnsi="Times New Roman"/>
                <w:sz w:val="24"/>
                <w:szCs w:val="24"/>
              </w:rPr>
            </w:pPr>
            <w:r w:rsidRPr="008577D3">
              <w:rPr>
                <w:rFonts w:ascii="Times New Roman" w:hAnsi="Times New Roman"/>
                <w:sz w:val="24"/>
                <w:szCs w:val="24"/>
              </w:rPr>
              <w:t>Административно-территориальные единицы</w:t>
            </w:r>
          </w:p>
        </w:tc>
        <w:tc>
          <w:tcPr>
            <w:tcW w:w="1701" w:type="dxa"/>
            <w:vAlign w:val="center"/>
          </w:tcPr>
          <w:p w:rsidR="004D73DE" w:rsidRPr="008577D3" w:rsidRDefault="004D73DE" w:rsidP="008577D3">
            <w:pPr>
              <w:pStyle w:val="a3"/>
              <w:spacing w:after="0" w:line="240" w:lineRule="auto"/>
              <w:ind w:left="0"/>
              <w:jc w:val="center"/>
              <w:rPr>
                <w:rFonts w:ascii="Times New Roman" w:hAnsi="Times New Roman"/>
                <w:sz w:val="24"/>
                <w:szCs w:val="24"/>
              </w:rPr>
            </w:pPr>
            <w:r w:rsidRPr="008577D3">
              <w:rPr>
                <w:rFonts w:ascii="Times New Roman" w:hAnsi="Times New Roman"/>
                <w:sz w:val="24"/>
                <w:szCs w:val="24"/>
              </w:rPr>
              <w:t>Количество участников ЕГЭ по физике</w:t>
            </w:r>
          </w:p>
        </w:tc>
        <w:tc>
          <w:tcPr>
            <w:tcW w:w="1701" w:type="dxa"/>
            <w:vAlign w:val="center"/>
          </w:tcPr>
          <w:p w:rsidR="004D73DE" w:rsidRPr="008577D3" w:rsidRDefault="004D73DE" w:rsidP="008577D3">
            <w:pPr>
              <w:pStyle w:val="a3"/>
              <w:spacing w:after="0" w:line="240" w:lineRule="auto"/>
              <w:ind w:left="0"/>
              <w:jc w:val="center"/>
              <w:rPr>
                <w:rFonts w:ascii="Times New Roman" w:hAnsi="Times New Roman"/>
                <w:sz w:val="24"/>
                <w:szCs w:val="24"/>
              </w:rPr>
            </w:pPr>
            <w:r w:rsidRPr="008577D3">
              <w:rPr>
                <w:rFonts w:ascii="Times New Roman" w:hAnsi="Times New Roman"/>
                <w:sz w:val="24"/>
                <w:szCs w:val="24"/>
              </w:rPr>
              <w:t xml:space="preserve"> % от общего числа участников по физике</w:t>
            </w:r>
          </w:p>
        </w:tc>
        <w:tc>
          <w:tcPr>
            <w:tcW w:w="1701" w:type="dxa"/>
          </w:tcPr>
          <w:p w:rsidR="004D73DE" w:rsidRPr="008577D3" w:rsidRDefault="004D73DE" w:rsidP="008577D3">
            <w:pPr>
              <w:pStyle w:val="a3"/>
              <w:spacing w:after="0" w:line="240" w:lineRule="auto"/>
              <w:ind w:left="0"/>
              <w:jc w:val="center"/>
              <w:rPr>
                <w:rFonts w:ascii="Times New Roman" w:hAnsi="Times New Roman"/>
                <w:sz w:val="24"/>
                <w:szCs w:val="24"/>
              </w:rPr>
            </w:pPr>
            <w:r w:rsidRPr="008577D3">
              <w:rPr>
                <w:rFonts w:ascii="Times New Roman" w:hAnsi="Times New Roman"/>
                <w:sz w:val="24"/>
                <w:szCs w:val="24"/>
              </w:rPr>
              <w:t xml:space="preserve"> % от общего числа участников в АТЕ</w:t>
            </w:r>
          </w:p>
        </w:tc>
        <w:tc>
          <w:tcPr>
            <w:tcW w:w="1701" w:type="dxa"/>
            <w:vAlign w:val="center"/>
          </w:tcPr>
          <w:p w:rsidR="004D73DE" w:rsidRPr="008577D3" w:rsidRDefault="004D73DE" w:rsidP="008577D3">
            <w:pPr>
              <w:pStyle w:val="a3"/>
              <w:spacing w:after="0" w:line="240" w:lineRule="auto"/>
              <w:ind w:left="0"/>
              <w:jc w:val="center"/>
              <w:rPr>
                <w:rFonts w:ascii="Times New Roman" w:hAnsi="Times New Roman"/>
                <w:sz w:val="24"/>
                <w:szCs w:val="24"/>
              </w:rPr>
            </w:pPr>
            <w:r w:rsidRPr="008577D3">
              <w:rPr>
                <w:rFonts w:ascii="Times New Roman" w:hAnsi="Times New Roman"/>
                <w:sz w:val="24"/>
                <w:szCs w:val="24"/>
              </w:rPr>
              <w:t xml:space="preserve"> % от общего числа участников в регионе</w:t>
            </w:r>
          </w:p>
        </w:tc>
      </w:tr>
      <w:tr w:rsidR="008577D3" w:rsidRPr="008577D3" w:rsidTr="008577D3">
        <w:trPr>
          <w:trHeight w:val="20"/>
        </w:trPr>
        <w:tc>
          <w:tcPr>
            <w:tcW w:w="568" w:type="dxa"/>
          </w:tcPr>
          <w:p w:rsidR="008577D3" w:rsidRPr="008577D3" w:rsidRDefault="008577D3" w:rsidP="008577D3">
            <w:pPr>
              <w:pStyle w:val="a3"/>
              <w:spacing w:after="0" w:line="240" w:lineRule="auto"/>
              <w:ind w:left="0"/>
              <w:jc w:val="both"/>
              <w:rPr>
                <w:rFonts w:ascii="Times New Roman" w:hAnsi="Times New Roman"/>
                <w:sz w:val="24"/>
                <w:szCs w:val="24"/>
              </w:rPr>
            </w:pPr>
            <w:r w:rsidRPr="008577D3">
              <w:rPr>
                <w:rFonts w:ascii="Times New Roman" w:hAnsi="Times New Roman"/>
                <w:sz w:val="24"/>
                <w:szCs w:val="24"/>
              </w:rPr>
              <w:t>1</w:t>
            </w:r>
          </w:p>
        </w:tc>
        <w:tc>
          <w:tcPr>
            <w:tcW w:w="2693" w:type="dxa"/>
            <w:vAlign w:val="bottom"/>
          </w:tcPr>
          <w:p w:rsidR="008577D3" w:rsidRPr="008577D3" w:rsidRDefault="008577D3" w:rsidP="008577D3">
            <w:r w:rsidRPr="008577D3">
              <w:t>Беломорский МР</w:t>
            </w:r>
          </w:p>
        </w:tc>
        <w:tc>
          <w:tcPr>
            <w:tcW w:w="1701" w:type="dxa"/>
            <w:vAlign w:val="center"/>
          </w:tcPr>
          <w:p w:rsidR="008577D3" w:rsidRPr="008577D3" w:rsidRDefault="008577D3" w:rsidP="008577D3">
            <w:pPr>
              <w:jc w:val="center"/>
              <w:rPr>
                <w:color w:val="000000"/>
              </w:rPr>
            </w:pPr>
            <w:r w:rsidRPr="008577D3">
              <w:rPr>
                <w:color w:val="000000"/>
              </w:rPr>
              <w:t>9</w:t>
            </w:r>
          </w:p>
        </w:tc>
        <w:tc>
          <w:tcPr>
            <w:tcW w:w="1701" w:type="dxa"/>
            <w:vAlign w:val="center"/>
          </w:tcPr>
          <w:p w:rsidR="008577D3" w:rsidRPr="008577D3" w:rsidRDefault="008577D3" w:rsidP="008577D3">
            <w:pPr>
              <w:jc w:val="center"/>
              <w:rPr>
                <w:color w:val="000000"/>
              </w:rPr>
            </w:pPr>
            <w:r w:rsidRPr="008577D3">
              <w:rPr>
                <w:color w:val="000000"/>
              </w:rPr>
              <w:t>2,3%</w:t>
            </w:r>
          </w:p>
        </w:tc>
        <w:tc>
          <w:tcPr>
            <w:tcW w:w="1701" w:type="dxa"/>
            <w:vAlign w:val="center"/>
          </w:tcPr>
          <w:p w:rsidR="008577D3" w:rsidRPr="008577D3" w:rsidRDefault="008577D3" w:rsidP="008577D3">
            <w:pPr>
              <w:jc w:val="center"/>
              <w:rPr>
                <w:color w:val="000000"/>
              </w:rPr>
            </w:pPr>
            <w:r w:rsidRPr="008577D3">
              <w:rPr>
                <w:color w:val="000000"/>
              </w:rPr>
              <w:t>9,8%</w:t>
            </w:r>
          </w:p>
        </w:tc>
        <w:tc>
          <w:tcPr>
            <w:tcW w:w="1701" w:type="dxa"/>
            <w:vAlign w:val="center"/>
          </w:tcPr>
          <w:p w:rsidR="008577D3" w:rsidRPr="008577D3" w:rsidRDefault="008577D3" w:rsidP="008577D3">
            <w:pPr>
              <w:jc w:val="center"/>
              <w:rPr>
                <w:color w:val="000000"/>
              </w:rPr>
            </w:pPr>
            <w:r w:rsidRPr="008577D3">
              <w:rPr>
                <w:color w:val="000000"/>
              </w:rPr>
              <w:t>0,3%</w:t>
            </w:r>
          </w:p>
        </w:tc>
      </w:tr>
      <w:tr w:rsidR="008577D3" w:rsidRPr="008577D3" w:rsidTr="008577D3">
        <w:trPr>
          <w:trHeight w:val="20"/>
        </w:trPr>
        <w:tc>
          <w:tcPr>
            <w:tcW w:w="568" w:type="dxa"/>
          </w:tcPr>
          <w:p w:rsidR="008577D3" w:rsidRPr="008577D3" w:rsidRDefault="008577D3" w:rsidP="008577D3">
            <w:pPr>
              <w:pStyle w:val="a3"/>
              <w:spacing w:after="0" w:line="240" w:lineRule="auto"/>
              <w:ind w:left="0"/>
              <w:jc w:val="both"/>
              <w:rPr>
                <w:rFonts w:ascii="Times New Roman" w:hAnsi="Times New Roman"/>
                <w:sz w:val="24"/>
                <w:szCs w:val="24"/>
              </w:rPr>
            </w:pPr>
            <w:r w:rsidRPr="008577D3">
              <w:rPr>
                <w:rFonts w:ascii="Times New Roman" w:hAnsi="Times New Roman"/>
                <w:sz w:val="24"/>
                <w:szCs w:val="24"/>
              </w:rPr>
              <w:t>2</w:t>
            </w:r>
          </w:p>
        </w:tc>
        <w:tc>
          <w:tcPr>
            <w:tcW w:w="2693" w:type="dxa"/>
            <w:vAlign w:val="bottom"/>
          </w:tcPr>
          <w:p w:rsidR="008577D3" w:rsidRPr="008577D3" w:rsidRDefault="008577D3" w:rsidP="008577D3">
            <w:r w:rsidRPr="008577D3">
              <w:t>Калевальский НМР</w:t>
            </w:r>
          </w:p>
        </w:tc>
        <w:tc>
          <w:tcPr>
            <w:tcW w:w="1701" w:type="dxa"/>
            <w:vAlign w:val="center"/>
          </w:tcPr>
          <w:p w:rsidR="008577D3" w:rsidRPr="008577D3" w:rsidRDefault="008577D3" w:rsidP="008577D3">
            <w:pPr>
              <w:jc w:val="center"/>
              <w:rPr>
                <w:color w:val="000000"/>
              </w:rPr>
            </w:pPr>
            <w:r w:rsidRPr="008577D3">
              <w:rPr>
                <w:color w:val="000000"/>
              </w:rPr>
              <w:t>1</w:t>
            </w:r>
          </w:p>
        </w:tc>
        <w:tc>
          <w:tcPr>
            <w:tcW w:w="1701" w:type="dxa"/>
            <w:vAlign w:val="center"/>
          </w:tcPr>
          <w:p w:rsidR="008577D3" w:rsidRPr="008577D3" w:rsidRDefault="008577D3" w:rsidP="008577D3">
            <w:pPr>
              <w:jc w:val="center"/>
              <w:rPr>
                <w:color w:val="000000"/>
              </w:rPr>
            </w:pPr>
            <w:r w:rsidRPr="008577D3">
              <w:rPr>
                <w:color w:val="000000"/>
              </w:rPr>
              <w:t>0,3%</w:t>
            </w:r>
          </w:p>
        </w:tc>
        <w:tc>
          <w:tcPr>
            <w:tcW w:w="1701" w:type="dxa"/>
            <w:vAlign w:val="center"/>
          </w:tcPr>
          <w:p w:rsidR="008577D3" w:rsidRPr="008577D3" w:rsidRDefault="008577D3" w:rsidP="008577D3">
            <w:pPr>
              <w:jc w:val="center"/>
              <w:rPr>
                <w:color w:val="000000"/>
              </w:rPr>
            </w:pPr>
            <w:r w:rsidRPr="008577D3">
              <w:rPr>
                <w:color w:val="000000"/>
              </w:rPr>
              <w:t>2,9%</w:t>
            </w:r>
          </w:p>
        </w:tc>
        <w:tc>
          <w:tcPr>
            <w:tcW w:w="1701" w:type="dxa"/>
            <w:vAlign w:val="center"/>
          </w:tcPr>
          <w:p w:rsidR="008577D3" w:rsidRPr="008577D3" w:rsidRDefault="008577D3" w:rsidP="008577D3">
            <w:pPr>
              <w:jc w:val="center"/>
              <w:rPr>
                <w:color w:val="000000"/>
              </w:rPr>
            </w:pPr>
            <w:r w:rsidRPr="008577D3">
              <w:rPr>
                <w:color w:val="000000"/>
              </w:rPr>
              <w:t>0,0%</w:t>
            </w:r>
          </w:p>
        </w:tc>
      </w:tr>
      <w:tr w:rsidR="008577D3" w:rsidRPr="008577D3" w:rsidTr="008577D3">
        <w:trPr>
          <w:trHeight w:val="20"/>
        </w:trPr>
        <w:tc>
          <w:tcPr>
            <w:tcW w:w="568" w:type="dxa"/>
          </w:tcPr>
          <w:p w:rsidR="008577D3" w:rsidRPr="008577D3" w:rsidRDefault="008577D3" w:rsidP="008577D3">
            <w:pPr>
              <w:pStyle w:val="a3"/>
              <w:spacing w:after="0" w:line="240" w:lineRule="auto"/>
              <w:ind w:left="0"/>
              <w:jc w:val="both"/>
              <w:rPr>
                <w:rFonts w:ascii="Times New Roman" w:hAnsi="Times New Roman"/>
                <w:sz w:val="24"/>
                <w:szCs w:val="24"/>
              </w:rPr>
            </w:pPr>
            <w:r w:rsidRPr="008577D3">
              <w:rPr>
                <w:rFonts w:ascii="Times New Roman" w:hAnsi="Times New Roman"/>
                <w:sz w:val="24"/>
                <w:szCs w:val="24"/>
              </w:rPr>
              <w:t>3</w:t>
            </w:r>
          </w:p>
        </w:tc>
        <w:tc>
          <w:tcPr>
            <w:tcW w:w="2693" w:type="dxa"/>
            <w:vAlign w:val="bottom"/>
          </w:tcPr>
          <w:p w:rsidR="008577D3" w:rsidRPr="008577D3" w:rsidRDefault="008577D3" w:rsidP="008577D3">
            <w:r w:rsidRPr="008577D3">
              <w:t>Кемский МР</w:t>
            </w:r>
          </w:p>
        </w:tc>
        <w:tc>
          <w:tcPr>
            <w:tcW w:w="1701" w:type="dxa"/>
            <w:vAlign w:val="center"/>
          </w:tcPr>
          <w:p w:rsidR="008577D3" w:rsidRPr="008577D3" w:rsidRDefault="008577D3" w:rsidP="008577D3">
            <w:pPr>
              <w:jc w:val="center"/>
              <w:rPr>
                <w:color w:val="000000"/>
              </w:rPr>
            </w:pPr>
            <w:r w:rsidRPr="008577D3">
              <w:rPr>
                <w:color w:val="000000"/>
              </w:rPr>
              <w:t>13</w:t>
            </w:r>
          </w:p>
        </w:tc>
        <w:tc>
          <w:tcPr>
            <w:tcW w:w="1701" w:type="dxa"/>
            <w:vAlign w:val="center"/>
          </w:tcPr>
          <w:p w:rsidR="008577D3" w:rsidRPr="008577D3" w:rsidRDefault="008577D3" w:rsidP="008577D3">
            <w:pPr>
              <w:jc w:val="center"/>
              <w:rPr>
                <w:color w:val="000000"/>
              </w:rPr>
            </w:pPr>
            <w:r w:rsidRPr="008577D3">
              <w:rPr>
                <w:color w:val="000000"/>
              </w:rPr>
              <w:t>3,3%</w:t>
            </w:r>
          </w:p>
        </w:tc>
        <w:tc>
          <w:tcPr>
            <w:tcW w:w="1701" w:type="dxa"/>
            <w:vAlign w:val="center"/>
          </w:tcPr>
          <w:p w:rsidR="008577D3" w:rsidRPr="008577D3" w:rsidRDefault="008577D3" w:rsidP="008577D3">
            <w:pPr>
              <w:jc w:val="center"/>
              <w:rPr>
                <w:color w:val="000000"/>
              </w:rPr>
            </w:pPr>
            <w:r w:rsidRPr="008577D3">
              <w:rPr>
                <w:color w:val="000000"/>
              </w:rPr>
              <w:t>12,6%</w:t>
            </w:r>
          </w:p>
        </w:tc>
        <w:tc>
          <w:tcPr>
            <w:tcW w:w="1701" w:type="dxa"/>
            <w:vAlign w:val="center"/>
          </w:tcPr>
          <w:p w:rsidR="008577D3" w:rsidRPr="008577D3" w:rsidRDefault="008577D3" w:rsidP="008577D3">
            <w:pPr>
              <w:jc w:val="center"/>
              <w:rPr>
                <w:color w:val="000000"/>
              </w:rPr>
            </w:pPr>
            <w:r w:rsidRPr="008577D3">
              <w:rPr>
                <w:color w:val="000000"/>
              </w:rPr>
              <w:t>0,4%</w:t>
            </w:r>
          </w:p>
        </w:tc>
      </w:tr>
      <w:tr w:rsidR="008577D3" w:rsidRPr="008577D3" w:rsidTr="008577D3">
        <w:trPr>
          <w:trHeight w:val="20"/>
        </w:trPr>
        <w:tc>
          <w:tcPr>
            <w:tcW w:w="568" w:type="dxa"/>
          </w:tcPr>
          <w:p w:rsidR="008577D3" w:rsidRPr="008577D3" w:rsidRDefault="008577D3" w:rsidP="008577D3">
            <w:pPr>
              <w:pStyle w:val="a3"/>
              <w:spacing w:after="0" w:line="240" w:lineRule="auto"/>
              <w:ind w:left="0"/>
              <w:jc w:val="both"/>
              <w:rPr>
                <w:rFonts w:ascii="Times New Roman" w:hAnsi="Times New Roman"/>
                <w:sz w:val="24"/>
                <w:szCs w:val="24"/>
              </w:rPr>
            </w:pPr>
            <w:r w:rsidRPr="008577D3">
              <w:rPr>
                <w:rFonts w:ascii="Times New Roman" w:hAnsi="Times New Roman"/>
                <w:sz w:val="24"/>
                <w:szCs w:val="24"/>
              </w:rPr>
              <w:t>4</w:t>
            </w:r>
          </w:p>
        </w:tc>
        <w:tc>
          <w:tcPr>
            <w:tcW w:w="2693" w:type="dxa"/>
            <w:vAlign w:val="bottom"/>
          </w:tcPr>
          <w:p w:rsidR="008577D3" w:rsidRPr="008577D3" w:rsidRDefault="008577D3" w:rsidP="008577D3">
            <w:r w:rsidRPr="008577D3">
              <w:t>Кондопожский МР</w:t>
            </w:r>
          </w:p>
        </w:tc>
        <w:tc>
          <w:tcPr>
            <w:tcW w:w="1701" w:type="dxa"/>
            <w:vAlign w:val="center"/>
          </w:tcPr>
          <w:p w:rsidR="008577D3" w:rsidRPr="008577D3" w:rsidRDefault="008577D3" w:rsidP="008577D3">
            <w:pPr>
              <w:jc w:val="center"/>
              <w:rPr>
                <w:color w:val="000000"/>
              </w:rPr>
            </w:pPr>
            <w:r w:rsidRPr="008577D3">
              <w:rPr>
                <w:color w:val="000000"/>
              </w:rPr>
              <w:t>13</w:t>
            </w:r>
          </w:p>
        </w:tc>
        <w:tc>
          <w:tcPr>
            <w:tcW w:w="1701" w:type="dxa"/>
            <w:vAlign w:val="center"/>
          </w:tcPr>
          <w:p w:rsidR="008577D3" w:rsidRPr="008577D3" w:rsidRDefault="008577D3" w:rsidP="008577D3">
            <w:pPr>
              <w:jc w:val="center"/>
              <w:rPr>
                <w:color w:val="000000"/>
              </w:rPr>
            </w:pPr>
            <w:r w:rsidRPr="008577D3">
              <w:rPr>
                <w:color w:val="000000"/>
              </w:rPr>
              <w:t>3,3%</w:t>
            </w:r>
          </w:p>
        </w:tc>
        <w:tc>
          <w:tcPr>
            <w:tcW w:w="1701" w:type="dxa"/>
            <w:vAlign w:val="center"/>
          </w:tcPr>
          <w:p w:rsidR="008577D3" w:rsidRPr="008577D3" w:rsidRDefault="008577D3" w:rsidP="008577D3">
            <w:pPr>
              <w:jc w:val="center"/>
              <w:rPr>
                <w:color w:val="000000"/>
              </w:rPr>
            </w:pPr>
            <w:r w:rsidRPr="008577D3">
              <w:rPr>
                <w:color w:val="000000"/>
              </w:rPr>
              <w:t>6,9%</w:t>
            </w:r>
          </w:p>
        </w:tc>
        <w:tc>
          <w:tcPr>
            <w:tcW w:w="1701" w:type="dxa"/>
            <w:vAlign w:val="center"/>
          </w:tcPr>
          <w:p w:rsidR="008577D3" w:rsidRPr="008577D3" w:rsidRDefault="008577D3" w:rsidP="008577D3">
            <w:pPr>
              <w:jc w:val="center"/>
              <w:rPr>
                <w:color w:val="000000"/>
              </w:rPr>
            </w:pPr>
            <w:r w:rsidRPr="008577D3">
              <w:rPr>
                <w:color w:val="000000"/>
              </w:rPr>
              <w:t>0,4%</w:t>
            </w:r>
          </w:p>
        </w:tc>
      </w:tr>
      <w:tr w:rsidR="008577D3" w:rsidRPr="008577D3" w:rsidTr="008577D3">
        <w:trPr>
          <w:trHeight w:val="20"/>
        </w:trPr>
        <w:tc>
          <w:tcPr>
            <w:tcW w:w="568" w:type="dxa"/>
          </w:tcPr>
          <w:p w:rsidR="008577D3" w:rsidRPr="008577D3" w:rsidRDefault="008577D3" w:rsidP="008577D3">
            <w:pPr>
              <w:pStyle w:val="a3"/>
              <w:spacing w:after="0" w:line="240" w:lineRule="auto"/>
              <w:ind w:left="0"/>
              <w:jc w:val="both"/>
              <w:rPr>
                <w:rFonts w:ascii="Times New Roman" w:hAnsi="Times New Roman"/>
                <w:sz w:val="24"/>
                <w:szCs w:val="24"/>
              </w:rPr>
            </w:pPr>
            <w:r w:rsidRPr="008577D3">
              <w:rPr>
                <w:rFonts w:ascii="Times New Roman" w:hAnsi="Times New Roman"/>
                <w:sz w:val="24"/>
                <w:szCs w:val="24"/>
              </w:rPr>
              <w:t>5</w:t>
            </w:r>
          </w:p>
        </w:tc>
        <w:tc>
          <w:tcPr>
            <w:tcW w:w="2693" w:type="dxa"/>
            <w:vAlign w:val="bottom"/>
          </w:tcPr>
          <w:p w:rsidR="008577D3" w:rsidRPr="008577D3" w:rsidRDefault="008577D3" w:rsidP="008577D3">
            <w:r w:rsidRPr="008577D3">
              <w:t>Костомукшский ГО</w:t>
            </w:r>
          </w:p>
        </w:tc>
        <w:tc>
          <w:tcPr>
            <w:tcW w:w="1701" w:type="dxa"/>
            <w:vAlign w:val="center"/>
          </w:tcPr>
          <w:p w:rsidR="008577D3" w:rsidRPr="008577D3" w:rsidRDefault="008577D3" w:rsidP="008577D3">
            <w:pPr>
              <w:jc w:val="center"/>
              <w:rPr>
                <w:color w:val="000000"/>
              </w:rPr>
            </w:pPr>
            <w:r w:rsidRPr="008577D3">
              <w:rPr>
                <w:color w:val="000000"/>
              </w:rPr>
              <w:t>24</w:t>
            </w:r>
          </w:p>
        </w:tc>
        <w:tc>
          <w:tcPr>
            <w:tcW w:w="1701" w:type="dxa"/>
            <w:vAlign w:val="center"/>
          </w:tcPr>
          <w:p w:rsidR="008577D3" w:rsidRPr="008577D3" w:rsidRDefault="008577D3" w:rsidP="008577D3">
            <w:pPr>
              <w:jc w:val="center"/>
              <w:rPr>
                <w:color w:val="000000"/>
              </w:rPr>
            </w:pPr>
            <w:r w:rsidRPr="008577D3">
              <w:rPr>
                <w:color w:val="000000"/>
              </w:rPr>
              <w:t>6,1%</w:t>
            </w:r>
          </w:p>
        </w:tc>
        <w:tc>
          <w:tcPr>
            <w:tcW w:w="1701" w:type="dxa"/>
            <w:vAlign w:val="center"/>
          </w:tcPr>
          <w:p w:rsidR="008577D3" w:rsidRPr="008577D3" w:rsidRDefault="008577D3" w:rsidP="008577D3">
            <w:pPr>
              <w:jc w:val="center"/>
              <w:rPr>
                <w:color w:val="000000"/>
              </w:rPr>
            </w:pPr>
            <w:r w:rsidRPr="008577D3">
              <w:rPr>
                <w:color w:val="000000"/>
              </w:rPr>
              <w:t>13,7%</w:t>
            </w:r>
          </w:p>
        </w:tc>
        <w:tc>
          <w:tcPr>
            <w:tcW w:w="1701" w:type="dxa"/>
            <w:vAlign w:val="center"/>
          </w:tcPr>
          <w:p w:rsidR="008577D3" w:rsidRPr="008577D3" w:rsidRDefault="008577D3" w:rsidP="008577D3">
            <w:pPr>
              <w:jc w:val="center"/>
              <w:rPr>
                <w:color w:val="000000"/>
              </w:rPr>
            </w:pPr>
            <w:r w:rsidRPr="008577D3">
              <w:rPr>
                <w:color w:val="000000"/>
              </w:rPr>
              <w:t>0,7%</w:t>
            </w:r>
          </w:p>
        </w:tc>
      </w:tr>
      <w:tr w:rsidR="008577D3" w:rsidRPr="008577D3" w:rsidTr="008577D3">
        <w:trPr>
          <w:trHeight w:val="20"/>
        </w:trPr>
        <w:tc>
          <w:tcPr>
            <w:tcW w:w="568" w:type="dxa"/>
          </w:tcPr>
          <w:p w:rsidR="008577D3" w:rsidRPr="008577D3" w:rsidRDefault="008577D3" w:rsidP="008577D3">
            <w:pPr>
              <w:pStyle w:val="a3"/>
              <w:spacing w:after="0" w:line="240" w:lineRule="auto"/>
              <w:ind w:left="0"/>
              <w:jc w:val="both"/>
              <w:rPr>
                <w:rFonts w:ascii="Times New Roman" w:hAnsi="Times New Roman"/>
                <w:sz w:val="24"/>
                <w:szCs w:val="24"/>
              </w:rPr>
            </w:pPr>
            <w:r w:rsidRPr="008577D3">
              <w:rPr>
                <w:rFonts w:ascii="Times New Roman" w:hAnsi="Times New Roman"/>
                <w:sz w:val="24"/>
                <w:szCs w:val="24"/>
              </w:rPr>
              <w:t>6</w:t>
            </w:r>
          </w:p>
        </w:tc>
        <w:tc>
          <w:tcPr>
            <w:tcW w:w="2693" w:type="dxa"/>
            <w:vAlign w:val="bottom"/>
          </w:tcPr>
          <w:p w:rsidR="008577D3" w:rsidRPr="008577D3" w:rsidRDefault="008577D3" w:rsidP="008577D3">
            <w:r w:rsidRPr="008577D3">
              <w:t>Лахденпохский МР</w:t>
            </w:r>
          </w:p>
        </w:tc>
        <w:tc>
          <w:tcPr>
            <w:tcW w:w="1701" w:type="dxa"/>
            <w:vAlign w:val="center"/>
          </w:tcPr>
          <w:p w:rsidR="008577D3" w:rsidRPr="008577D3" w:rsidRDefault="008577D3" w:rsidP="008577D3">
            <w:pPr>
              <w:jc w:val="center"/>
              <w:rPr>
                <w:color w:val="000000"/>
              </w:rPr>
            </w:pPr>
            <w:r w:rsidRPr="008577D3">
              <w:rPr>
                <w:color w:val="000000"/>
              </w:rPr>
              <w:t>4</w:t>
            </w:r>
          </w:p>
        </w:tc>
        <w:tc>
          <w:tcPr>
            <w:tcW w:w="1701" w:type="dxa"/>
            <w:vAlign w:val="center"/>
          </w:tcPr>
          <w:p w:rsidR="008577D3" w:rsidRPr="008577D3" w:rsidRDefault="008577D3" w:rsidP="008577D3">
            <w:pPr>
              <w:jc w:val="center"/>
              <w:rPr>
                <w:color w:val="000000"/>
              </w:rPr>
            </w:pPr>
            <w:r w:rsidRPr="008577D3">
              <w:rPr>
                <w:color w:val="000000"/>
              </w:rPr>
              <w:t>1,0%</w:t>
            </w:r>
          </w:p>
        </w:tc>
        <w:tc>
          <w:tcPr>
            <w:tcW w:w="1701" w:type="dxa"/>
            <w:vAlign w:val="center"/>
          </w:tcPr>
          <w:p w:rsidR="008577D3" w:rsidRPr="008577D3" w:rsidRDefault="008577D3" w:rsidP="008577D3">
            <w:pPr>
              <w:jc w:val="center"/>
              <w:rPr>
                <w:color w:val="000000"/>
              </w:rPr>
            </w:pPr>
            <w:r w:rsidRPr="008577D3">
              <w:rPr>
                <w:color w:val="000000"/>
              </w:rPr>
              <w:t>9,8%</w:t>
            </w:r>
          </w:p>
        </w:tc>
        <w:tc>
          <w:tcPr>
            <w:tcW w:w="1701" w:type="dxa"/>
            <w:vAlign w:val="center"/>
          </w:tcPr>
          <w:p w:rsidR="008577D3" w:rsidRPr="008577D3" w:rsidRDefault="008577D3" w:rsidP="008577D3">
            <w:pPr>
              <w:jc w:val="center"/>
              <w:rPr>
                <w:color w:val="000000"/>
              </w:rPr>
            </w:pPr>
            <w:r w:rsidRPr="008577D3">
              <w:rPr>
                <w:color w:val="000000"/>
              </w:rPr>
              <w:t>0,1%</w:t>
            </w:r>
          </w:p>
        </w:tc>
      </w:tr>
      <w:tr w:rsidR="008577D3" w:rsidRPr="008577D3" w:rsidTr="008577D3">
        <w:trPr>
          <w:trHeight w:val="20"/>
        </w:trPr>
        <w:tc>
          <w:tcPr>
            <w:tcW w:w="568" w:type="dxa"/>
          </w:tcPr>
          <w:p w:rsidR="008577D3" w:rsidRPr="008577D3" w:rsidRDefault="008577D3" w:rsidP="008577D3">
            <w:pPr>
              <w:pStyle w:val="a3"/>
              <w:spacing w:after="0" w:line="240" w:lineRule="auto"/>
              <w:ind w:left="0"/>
              <w:jc w:val="both"/>
              <w:rPr>
                <w:rFonts w:ascii="Times New Roman" w:hAnsi="Times New Roman"/>
                <w:sz w:val="24"/>
                <w:szCs w:val="24"/>
              </w:rPr>
            </w:pPr>
            <w:r w:rsidRPr="008577D3">
              <w:rPr>
                <w:rFonts w:ascii="Times New Roman" w:hAnsi="Times New Roman"/>
                <w:sz w:val="24"/>
                <w:szCs w:val="24"/>
              </w:rPr>
              <w:t>7</w:t>
            </w:r>
          </w:p>
        </w:tc>
        <w:tc>
          <w:tcPr>
            <w:tcW w:w="2693" w:type="dxa"/>
            <w:vAlign w:val="bottom"/>
          </w:tcPr>
          <w:p w:rsidR="008577D3" w:rsidRPr="008577D3" w:rsidRDefault="008577D3" w:rsidP="008577D3">
            <w:r w:rsidRPr="008577D3">
              <w:t>Лоухский МР</w:t>
            </w:r>
          </w:p>
        </w:tc>
        <w:tc>
          <w:tcPr>
            <w:tcW w:w="1701" w:type="dxa"/>
            <w:vAlign w:val="center"/>
          </w:tcPr>
          <w:p w:rsidR="008577D3" w:rsidRPr="008577D3" w:rsidRDefault="008577D3" w:rsidP="008577D3">
            <w:pPr>
              <w:jc w:val="center"/>
              <w:rPr>
                <w:color w:val="000000"/>
              </w:rPr>
            </w:pPr>
            <w:r w:rsidRPr="008577D3">
              <w:rPr>
                <w:color w:val="000000"/>
              </w:rPr>
              <w:t>7</w:t>
            </w:r>
          </w:p>
        </w:tc>
        <w:tc>
          <w:tcPr>
            <w:tcW w:w="1701" w:type="dxa"/>
            <w:vAlign w:val="center"/>
          </w:tcPr>
          <w:p w:rsidR="008577D3" w:rsidRPr="008577D3" w:rsidRDefault="008577D3" w:rsidP="008577D3">
            <w:pPr>
              <w:jc w:val="center"/>
              <w:rPr>
                <w:color w:val="000000"/>
              </w:rPr>
            </w:pPr>
            <w:r w:rsidRPr="008577D3">
              <w:rPr>
                <w:color w:val="000000"/>
              </w:rPr>
              <w:t>1,8%</w:t>
            </w:r>
          </w:p>
        </w:tc>
        <w:tc>
          <w:tcPr>
            <w:tcW w:w="1701" w:type="dxa"/>
            <w:vAlign w:val="center"/>
          </w:tcPr>
          <w:p w:rsidR="008577D3" w:rsidRPr="008577D3" w:rsidRDefault="008577D3" w:rsidP="008577D3">
            <w:pPr>
              <w:jc w:val="center"/>
              <w:rPr>
                <w:color w:val="000000"/>
              </w:rPr>
            </w:pPr>
            <w:r w:rsidRPr="008577D3">
              <w:rPr>
                <w:color w:val="000000"/>
              </w:rPr>
              <w:t>13,0%</w:t>
            </w:r>
          </w:p>
        </w:tc>
        <w:tc>
          <w:tcPr>
            <w:tcW w:w="1701" w:type="dxa"/>
            <w:vAlign w:val="center"/>
          </w:tcPr>
          <w:p w:rsidR="008577D3" w:rsidRPr="008577D3" w:rsidRDefault="008577D3" w:rsidP="008577D3">
            <w:pPr>
              <w:jc w:val="center"/>
              <w:rPr>
                <w:color w:val="000000"/>
              </w:rPr>
            </w:pPr>
            <w:r w:rsidRPr="008577D3">
              <w:rPr>
                <w:color w:val="000000"/>
              </w:rPr>
              <w:t>0,2%</w:t>
            </w:r>
          </w:p>
        </w:tc>
      </w:tr>
      <w:tr w:rsidR="008577D3" w:rsidRPr="008577D3" w:rsidTr="008577D3">
        <w:trPr>
          <w:trHeight w:val="20"/>
        </w:trPr>
        <w:tc>
          <w:tcPr>
            <w:tcW w:w="568" w:type="dxa"/>
          </w:tcPr>
          <w:p w:rsidR="008577D3" w:rsidRPr="008577D3" w:rsidRDefault="008577D3" w:rsidP="008577D3">
            <w:pPr>
              <w:pStyle w:val="a3"/>
              <w:spacing w:after="0" w:line="240" w:lineRule="auto"/>
              <w:ind w:left="0"/>
              <w:jc w:val="both"/>
              <w:rPr>
                <w:rFonts w:ascii="Times New Roman" w:hAnsi="Times New Roman"/>
                <w:sz w:val="24"/>
                <w:szCs w:val="24"/>
              </w:rPr>
            </w:pPr>
            <w:r w:rsidRPr="008577D3">
              <w:rPr>
                <w:rFonts w:ascii="Times New Roman" w:hAnsi="Times New Roman"/>
                <w:sz w:val="24"/>
                <w:szCs w:val="24"/>
              </w:rPr>
              <w:t>8</w:t>
            </w:r>
          </w:p>
        </w:tc>
        <w:tc>
          <w:tcPr>
            <w:tcW w:w="2693" w:type="dxa"/>
            <w:vAlign w:val="bottom"/>
          </w:tcPr>
          <w:p w:rsidR="008577D3" w:rsidRPr="008577D3" w:rsidRDefault="008577D3" w:rsidP="008577D3">
            <w:r w:rsidRPr="008577D3">
              <w:t>Медвежьегорский МР</w:t>
            </w:r>
          </w:p>
        </w:tc>
        <w:tc>
          <w:tcPr>
            <w:tcW w:w="1701" w:type="dxa"/>
            <w:vAlign w:val="center"/>
          </w:tcPr>
          <w:p w:rsidR="008577D3" w:rsidRPr="008577D3" w:rsidRDefault="008577D3" w:rsidP="008577D3">
            <w:pPr>
              <w:jc w:val="center"/>
              <w:rPr>
                <w:color w:val="000000"/>
              </w:rPr>
            </w:pPr>
            <w:r w:rsidRPr="008577D3">
              <w:rPr>
                <w:color w:val="000000"/>
              </w:rPr>
              <w:t>12</w:t>
            </w:r>
          </w:p>
        </w:tc>
        <w:tc>
          <w:tcPr>
            <w:tcW w:w="1701" w:type="dxa"/>
            <w:vAlign w:val="center"/>
          </w:tcPr>
          <w:p w:rsidR="008577D3" w:rsidRPr="008577D3" w:rsidRDefault="008577D3" w:rsidP="008577D3">
            <w:pPr>
              <w:jc w:val="center"/>
              <w:rPr>
                <w:color w:val="000000"/>
              </w:rPr>
            </w:pPr>
            <w:r w:rsidRPr="008577D3">
              <w:rPr>
                <w:color w:val="000000"/>
              </w:rPr>
              <w:t>3,1%</w:t>
            </w:r>
          </w:p>
        </w:tc>
        <w:tc>
          <w:tcPr>
            <w:tcW w:w="1701" w:type="dxa"/>
            <w:vAlign w:val="center"/>
          </w:tcPr>
          <w:p w:rsidR="008577D3" w:rsidRPr="008577D3" w:rsidRDefault="008577D3" w:rsidP="008577D3">
            <w:pPr>
              <w:jc w:val="center"/>
              <w:rPr>
                <w:color w:val="000000"/>
              </w:rPr>
            </w:pPr>
            <w:r w:rsidRPr="008577D3">
              <w:rPr>
                <w:color w:val="000000"/>
              </w:rPr>
              <w:t>11,1%</w:t>
            </w:r>
          </w:p>
        </w:tc>
        <w:tc>
          <w:tcPr>
            <w:tcW w:w="1701" w:type="dxa"/>
            <w:vAlign w:val="center"/>
          </w:tcPr>
          <w:p w:rsidR="008577D3" w:rsidRPr="008577D3" w:rsidRDefault="008577D3" w:rsidP="008577D3">
            <w:pPr>
              <w:jc w:val="center"/>
              <w:rPr>
                <w:color w:val="000000"/>
              </w:rPr>
            </w:pPr>
            <w:r w:rsidRPr="008577D3">
              <w:rPr>
                <w:color w:val="000000"/>
              </w:rPr>
              <w:t>0,3%</w:t>
            </w:r>
          </w:p>
        </w:tc>
      </w:tr>
      <w:tr w:rsidR="008577D3" w:rsidRPr="008577D3" w:rsidTr="008577D3">
        <w:trPr>
          <w:trHeight w:val="20"/>
        </w:trPr>
        <w:tc>
          <w:tcPr>
            <w:tcW w:w="568" w:type="dxa"/>
          </w:tcPr>
          <w:p w:rsidR="008577D3" w:rsidRPr="008577D3" w:rsidRDefault="008577D3" w:rsidP="008577D3">
            <w:pPr>
              <w:pStyle w:val="a3"/>
              <w:spacing w:after="0" w:line="240" w:lineRule="auto"/>
              <w:ind w:left="0"/>
              <w:jc w:val="both"/>
              <w:rPr>
                <w:rFonts w:ascii="Times New Roman" w:hAnsi="Times New Roman"/>
                <w:sz w:val="24"/>
                <w:szCs w:val="24"/>
              </w:rPr>
            </w:pPr>
            <w:r w:rsidRPr="008577D3">
              <w:rPr>
                <w:rFonts w:ascii="Times New Roman" w:hAnsi="Times New Roman"/>
                <w:sz w:val="24"/>
                <w:szCs w:val="24"/>
              </w:rPr>
              <w:t>9</w:t>
            </w:r>
          </w:p>
        </w:tc>
        <w:tc>
          <w:tcPr>
            <w:tcW w:w="2693" w:type="dxa"/>
            <w:vAlign w:val="bottom"/>
          </w:tcPr>
          <w:p w:rsidR="008577D3" w:rsidRPr="008577D3" w:rsidRDefault="008577D3" w:rsidP="008577D3">
            <w:r w:rsidRPr="008577D3">
              <w:t>Муезерский МР</w:t>
            </w:r>
          </w:p>
        </w:tc>
        <w:tc>
          <w:tcPr>
            <w:tcW w:w="1701" w:type="dxa"/>
            <w:vAlign w:val="center"/>
          </w:tcPr>
          <w:p w:rsidR="008577D3" w:rsidRPr="008577D3" w:rsidRDefault="008577D3" w:rsidP="008577D3">
            <w:pPr>
              <w:jc w:val="center"/>
              <w:rPr>
                <w:color w:val="000000"/>
              </w:rPr>
            </w:pPr>
            <w:r w:rsidRPr="008577D3">
              <w:rPr>
                <w:color w:val="000000"/>
              </w:rPr>
              <w:t>3</w:t>
            </w:r>
          </w:p>
        </w:tc>
        <w:tc>
          <w:tcPr>
            <w:tcW w:w="1701" w:type="dxa"/>
            <w:vAlign w:val="center"/>
          </w:tcPr>
          <w:p w:rsidR="008577D3" w:rsidRPr="008577D3" w:rsidRDefault="008577D3" w:rsidP="008577D3">
            <w:pPr>
              <w:jc w:val="center"/>
              <w:rPr>
                <w:color w:val="000000"/>
              </w:rPr>
            </w:pPr>
            <w:r w:rsidRPr="008577D3">
              <w:rPr>
                <w:color w:val="000000"/>
              </w:rPr>
              <w:t>0,8%</w:t>
            </w:r>
          </w:p>
        </w:tc>
        <w:tc>
          <w:tcPr>
            <w:tcW w:w="1701" w:type="dxa"/>
            <w:vAlign w:val="center"/>
          </w:tcPr>
          <w:p w:rsidR="008577D3" w:rsidRPr="008577D3" w:rsidRDefault="008577D3" w:rsidP="008577D3">
            <w:pPr>
              <w:jc w:val="center"/>
              <w:rPr>
                <w:color w:val="000000"/>
              </w:rPr>
            </w:pPr>
            <w:r w:rsidRPr="008577D3">
              <w:rPr>
                <w:color w:val="000000"/>
              </w:rPr>
              <w:t>5,9%</w:t>
            </w:r>
          </w:p>
        </w:tc>
        <w:tc>
          <w:tcPr>
            <w:tcW w:w="1701" w:type="dxa"/>
            <w:vAlign w:val="center"/>
          </w:tcPr>
          <w:p w:rsidR="008577D3" w:rsidRPr="008577D3" w:rsidRDefault="008577D3" w:rsidP="008577D3">
            <w:pPr>
              <w:jc w:val="center"/>
              <w:rPr>
                <w:color w:val="000000"/>
              </w:rPr>
            </w:pPr>
            <w:r w:rsidRPr="008577D3">
              <w:rPr>
                <w:color w:val="000000"/>
              </w:rPr>
              <w:t>0,1%</w:t>
            </w:r>
          </w:p>
        </w:tc>
      </w:tr>
      <w:tr w:rsidR="008577D3" w:rsidRPr="008577D3" w:rsidTr="008577D3">
        <w:trPr>
          <w:trHeight w:val="20"/>
        </w:trPr>
        <w:tc>
          <w:tcPr>
            <w:tcW w:w="568" w:type="dxa"/>
          </w:tcPr>
          <w:p w:rsidR="008577D3" w:rsidRPr="008577D3" w:rsidRDefault="008577D3" w:rsidP="008577D3">
            <w:pPr>
              <w:pStyle w:val="a3"/>
              <w:spacing w:after="0" w:line="240" w:lineRule="auto"/>
              <w:ind w:left="0"/>
              <w:jc w:val="both"/>
              <w:rPr>
                <w:rFonts w:ascii="Times New Roman" w:hAnsi="Times New Roman"/>
                <w:sz w:val="24"/>
                <w:szCs w:val="24"/>
              </w:rPr>
            </w:pPr>
            <w:r w:rsidRPr="008577D3">
              <w:rPr>
                <w:rFonts w:ascii="Times New Roman" w:hAnsi="Times New Roman"/>
                <w:sz w:val="24"/>
                <w:szCs w:val="24"/>
              </w:rPr>
              <w:t>10</w:t>
            </w:r>
          </w:p>
        </w:tc>
        <w:tc>
          <w:tcPr>
            <w:tcW w:w="2693" w:type="dxa"/>
            <w:vAlign w:val="bottom"/>
          </w:tcPr>
          <w:p w:rsidR="008577D3" w:rsidRPr="008577D3" w:rsidRDefault="008577D3" w:rsidP="008577D3">
            <w:r w:rsidRPr="008577D3">
              <w:t>Олонецкий НМР</w:t>
            </w:r>
          </w:p>
        </w:tc>
        <w:tc>
          <w:tcPr>
            <w:tcW w:w="1701" w:type="dxa"/>
            <w:vAlign w:val="center"/>
          </w:tcPr>
          <w:p w:rsidR="008577D3" w:rsidRPr="008577D3" w:rsidRDefault="008577D3" w:rsidP="008577D3">
            <w:pPr>
              <w:jc w:val="center"/>
              <w:rPr>
                <w:color w:val="000000"/>
              </w:rPr>
            </w:pPr>
            <w:r w:rsidRPr="008577D3">
              <w:rPr>
                <w:color w:val="000000"/>
              </w:rPr>
              <w:t>6</w:t>
            </w:r>
          </w:p>
        </w:tc>
        <w:tc>
          <w:tcPr>
            <w:tcW w:w="1701" w:type="dxa"/>
            <w:vAlign w:val="center"/>
          </w:tcPr>
          <w:p w:rsidR="008577D3" w:rsidRPr="008577D3" w:rsidRDefault="008577D3" w:rsidP="008577D3">
            <w:pPr>
              <w:jc w:val="center"/>
              <w:rPr>
                <w:color w:val="000000"/>
              </w:rPr>
            </w:pPr>
            <w:r w:rsidRPr="008577D3">
              <w:rPr>
                <w:color w:val="000000"/>
              </w:rPr>
              <w:t>1,5%</w:t>
            </w:r>
          </w:p>
        </w:tc>
        <w:tc>
          <w:tcPr>
            <w:tcW w:w="1701" w:type="dxa"/>
            <w:vAlign w:val="center"/>
          </w:tcPr>
          <w:p w:rsidR="008577D3" w:rsidRPr="008577D3" w:rsidRDefault="008577D3" w:rsidP="008577D3">
            <w:pPr>
              <w:jc w:val="center"/>
              <w:rPr>
                <w:color w:val="000000"/>
              </w:rPr>
            </w:pPr>
            <w:r w:rsidRPr="008577D3">
              <w:rPr>
                <w:color w:val="000000"/>
              </w:rPr>
              <w:t>10,3%</w:t>
            </w:r>
          </w:p>
        </w:tc>
        <w:tc>
          <w:tcPr>
            <w:tcW w:w="1701" w:type="dxa"/>
            <w:vAlign w:val="center"/>
          </w:tcPr>
          <w:p w:rsidR="008577D3" w:rsidRPr="008577D3" w:rsidRDefault="008577D3" w:rsidP="008577D3">
            <w:pPr>
              <w:jc w:val="center"/>
              <w:rPr>
                <w:color w:val="000000"/>
              </w:rPr>
            </w:pPr>
            <w:r w:rsidRPr="008577D3">
              <w:rPr>
                <w:color w:val="000000"/>
              </w:rPr>
              <w:t>0,2%</w:t>
            </w:r>
          </w:p>
        </w:tc>
      </w:tr>
      <w:tr w:rsidR="008577D3" w:rsidRPr="008577D3" w:rsidTr="008577D3">
        <w:trPr>
          <w:trHeight w:val="20"/>
        </w:trPr>
        <w:tc>
          <w:tcPr>
            <w:tcW w:w="568" w:type="dxa"/>
          </w:tcPr>
          <w:p w:rsidR="008577D3" w:rsidRPr="008577D3" w:rsidRDefault="008577D3" w:rsidP="008577D3">
            <w:pPr>
              <w:pStyle w:val="a3"/>
              <w:spacing w:after="0" w:line="240" w:lineRule="auto"/>
              <w:ind w:left="0"/>
              <w:jc w:val="both"/>
              <w:rPr>
                <w:rFonts w:ascii="Times New Roman" w:hAnsi="Times New Roman"/>
                <w:sz w:val="24"/>
                <w:szCs w:val="24"/>
              </w:rPr>
            </w:pPr>
            <w:r w:rsidRPr="008577D3">
              <w:rPr>
                <w:rFonts w:ascii="Times New Roman" w:hAnsi="Times New Roman"/>
                <w:sz w:val="24"/>
                <w:szCs w:val="24"/>
              </w:rPr>
              <w:t>11</w:t>
            </w:r>
          </w:p>
        </w:tc>
        <w:tc>
          <w:tcPr>
            <w:tcW w:w="2693" w:type="dxa"/>
            <w:vAlign w:val="bottom"/>
          </w:tcPr>
          <w:p w:rsidR="008577D3" w:rsidRPr="008577D3" w:rsidRDefault="008577D3" w:rsidP="008577D3">
            <w:r w:rsidRPr="008577D3">
              <w:t>Петрозаводский ГО</w:t>
            </w:r>
          </w:p>
        </w:tc>
        <w:tc>
          <w:tcPr>
            <w:tcW w:w="1701" w:type="dxa"/>
            <w:vAlign w:val="center"/>
          </w:tcPr>
          <w:p w:rsidR="008577D3" w:rsidRPr="008577D3" w:rsidRDefault="008577D3" w:rsidP="008577D3">
            <w:pPr>
              <w:jc w:val="center"/>
              <w:rPr>
                <w:color w:val="000000"/>
              </w:rPr>
            </w:pPr>
            <w:r w:rsidRPr="008577D3">
              <w:rPr>
                <w:color w:val="000000"/>
              </w:rPr>
              <w:t>244</w:t>
            </w:r>
          </w:p>
        </w:tc>
        <w:tc>
          <w:tcPr>
            <w:tcW w:w="1701" w:type="dxa"/>
            <w:vAlign w:val="center"/>
          </w:tcPr>
          <w:p w:rsidR="008577D3" w:rsidRPr="008577D3" w:rsidRDefault="008577D3" w:rsidP="008577D3">
            <w:pPr>
              <w:jc w:val="center"/>
              <w:rPr>
                <w:color w:val="000000"/>
              </w:rPr>
            </w:pPr>
            <w:r w:rsidRPr="008577D3">
              <w:rPr>
                <w:color w:val="000000"/>
              </w:rPr>
              <w:t>62,2%</w:t>
            </w:r>
          </w:p>
        </w:tc>
        <w:tc>
          <w:tcPr>
            <w:tcW w:w="1701" w:type="dxa"/>
            <w:vAlign w:val="center"/>
          </w:tcPr>
          <w:p w:rsidR="008577D3" w:rsidRPr="008577D3" w:rsidRDefault="008577D3" w:rsidP="008577D3">
            <w:pPr>
              <w:jc w:val="center"/>
              <w:rPr>
                <w:color w:val="000000"/>
              </w:rPr>
            </w:pPr>
            <w:r w:rsidRPr="008577D3">
              <w:rPr>
                <w:color w:val="000000"/>
              </w:rPr>
              <w:t>12,9%</w:t>
            </w:r>
          </w:p>
        </w:tc>
        <w:tc>
          <w:tcPr>
            <w:tcW w:w="1701" w:type="dxa"/>
            <w:vAlign w:val="center"/>
          </w:tcPr>
          <w:p w:rsidR="008577D3" w:rsidRPr="008577D3" w:rsidRDefault="008577D3" w:rsidP="008577D3">
            <w:pPr>
              <w:jc w:val="center"/>
              <w:rPr>
                <w:color w:val="000000"/>
              </w:rPr>
            </w:pPr>
            <w:r w:rsidRPr="008577D3">
              <w:rPr>
                <w:color w:val="000000"/>
              </w:rPr>
              <w:t>7,1%</w:t>
            </w:r>
          </w:p>
        </w:tc>
      </w:tr>
      <w:tr w:rsidR="008577D3" w:rsidRPr="008577D3" w:rsidTr="008577D3">
        <w:trPr>
          <w:trHeight w:val="20"/>
        </w:trPr>
        <w:tc>
          <w:tcPr>
            <w:tcW w:w="568" w:type="dxa"/>
          </w:tcPr>
          <w:p w:rsidR="008577D3" w:rsidRPr="008577D3" w:rsidRDefault="008577D3" w:rsidP="008577D3">
            <w:pPr>
              <w:pStyle w:val="a3"/>
              <w:spacing w:after="0" w:line="240" w:lineRule="auto"/>
              <w:ind w:left="0"/>
              <w:jc w:val="both"/>
              <w:rPr>
                <w:rFonts w:ascii="Times New Roman" w:hAnsi="Times New Roman"/>
                <w:sz w:val="24"/>
                <w:szCs w:val="24"/>
              </w:rPr>
            </w:pPr>
            <w:r w:rsidRPr="008577D3">
              <w:rPr>
                <w:rFonts w:ascii="Times New Roman" w:hAnsi="Times New Roman"/>
                <w:sz w:val="24"/>
                <w:szCs w:val="24"/>
              </w:rPr>
              <w:t>12</w:t>
            </w:r>
          </w:p>
        </w:tc>
        <w:tc>
          <w:tcPr>
            <w:tcW w:w="2693" w:type="dxa"/>
            <w:vAlign w:val="bottom"/>
          </w:tcPr>
          <w:p w:rsidR="008577D3" w:rsidRPr="008577D3" w:rsidRDefault="008577D3" w:rsidP="008577D3">
            <w:r w:rsidRPr="008577D3">
              <w:t>Питкярантский МР</w:t>
            </w:r>
          </w:p>
        </w:tc>
        <w:tc>
          <w:tcPr>
            <w:tcW w:w="1701" w:type="dxa"/>
            <w:vAlign w:val="center"/>
          </w:tcPr>
          <w:p w:rsidR="008577D3" w:rsidRPr="008577D3" w:rsidRDefault="008577D3" w:rsidP="008577D3">
            <w:pPr>
              <w:jc w:val="center"/>
              <w:rPr>
                <w:color w:val="000000"/>
              </w:rPr>
            </w:pPr>
            <w:r w:rsidRPr="008577D3">
              <w:rPr>
                <w:color w:val="000000"/>
              </w:rPr>
              <w:t>4</w:t>
            </w:r>
          </w:p>
        </w:tc>
        <w:tc>
          <w:tcPr>
            <w:tcW w:w="1701" w:type="dxa"/>
            <w:vAlign w:val="center"/>
          </w:tcPr>
          <w:p w:rsidR="008577D3" w:rsidRPr="008577D3" w:rsidRDefault="008577D3" w:rsidP="008577D3">
            <w:pPr>
              <w:jc w:val="center"/>
              <w:rPr>
                <w:color w:val="000000"/>
              </w:rPr>
            </w:pPr>
            <w:r w:rsidRPr="008577D3">
              <w:rPr>
                <w:color w:val="000000"/>
              </w:rPr>
              <w:t>1,0%</w:t>
            </w:r>
          </w:p>
        </w:tc>
        <w:tc>
          <w:tcPr>
            <w:tcW w:w="1701" w:type="dxa"/>
            <w:vAlign w:val="center"/>
          </w:tcPr>
          <w:p w:rsidR="008577D3" w:rsidRPr="008577D3" w:rsidRDefault="008577D3" w:rsidP="008577D3">
            <w:pPr>
              <w:jc w:val="center"/>
              <w:rPr>
                <w:color w:val="000000"/>
              </w:rPr>
            </w:pPr>
            <w:r w:rsidRPr="008577D3">
              <w:rPr>
                <w:color w:val="000000"/>
              </w:rPr>
              <w:t>5,4%</w:t>
            </w:r>
          </w:p>
        </w:tc>
        <w:tc>
          <w:tcPr>
            <w:tcW w:w="1701" w:type="dxa"/>
            <w:vAlign w:val="center"/>
          </w:tcPr>
          <w:p w:rsidR="008577D3" w:rsidRPr="008577D3" w:rsidRDefault="008577D3" w:rsidP="008577D3">
            <w:pPr>
              <w:jc w:val="center"/>
              <w:rPr>
                <w:color w:val="000000"/>
              </w:rPr>
            </w:pPr>
            <w:r w:rsidRPr="008577D3">
              <w:rPr>
                <w:color w:val="000000"/>
              </w:rPr>
              <w:t>0,1%</w:t>
            </w:r>
          </w:p>
        </w:tc>
      </w:tr>
      <w:tr w:rsidR="008577D3" w:rsidRPr="008577D3" w:rsidTr="008577D3">
        <w:trPr>
          <w:trHeight w:val="20"/>
        </w:trPr>
        <w:tc>
          <w:tcPr>
            <w:tcW w:w="568" w:type="dxa"/>
          </w:tcPr>
          <w:p w:rsidR="008577D3" w:rsidRPr="008577D3" w:rsidRDefault="008577D3" w:rsidP="008577D3">
            <w:pPr>
              <w:pStyle w:val="a3"/>
              <w:spacing w:after="0" w:line="240" w:lineRule="auto"/>
              <w:ind w:left="0"/>
              <w:jc w:val="both"/>
              <w:rPr>
                <w:rFonts w:ascii="Times New Roman" w:hAnsi="Times New Roman"/>
                <w:sz w:val="24"/>
                <w:szCs w:val="24"/>
              </w:rPr>
            </w:pPr>
            <w:r w:rsidRPr="008577D3">
              <w:rPr>
                <w:rFonts w:ascii="Times New Roman" w:hAnsi="Times New Roman"/>
                <w:sz w:val="24"/>
                <w:szCs w:val="24"/>
              </w:rPr>
              <w:t>13</w:t>
            </w:r>
          </w:p>
        </w:tc>
        <w:tc>
          <w:tcPr>
            <w:tcW w:w="2693" w:type="dxa"/>
            <w:vAlign w:val="bottom"/>
          </w:tcPr>
          <w:p w:rsidR="008577D3" w:rsidRPr="008577D3" w:rsidRDefault="008577D3" w:rsidP="008577D3">
            <w:r w:rsidRPr="008577D3">
              <w:t>Прионежский МР</w:t>
            </w:r>
          </w:p>
        </w:tc>
        <w:tc>
          <w:tcPr>
            <w:tcW w:w="1701" w:type="dxa"/>
            <w:vAlign w:val="center"/>
          </w:tcPr>
          <w:p w:rsidR="008577D3" w:rsidRPr="008577D3" w:rsidRDefault="008577D3" w:rsidP="008577D3">
            <w:pPr>
              <w:jc w:val="center"/>
              <w:rPr>
                <w:color w:val="000000"/>
              </w:rPr>
            </w:pPr>
            <w:r w:rsidRPr="008577D3">
              <w:rPr>
                <w:color w:val="000000"/>
              </w:rPr>
              <w:t>10</w:t>
            </w:r>
          </w:p>
        </w:tc>
        <w:tc>
          <w:tcPr>
            <w:tcW w:w="1701" w:type="dxa"/>
            <w:vAlign w:val="center"/>
          </w:tcPr>
          <w:p w:rsidR="008577D3" w:rsidRPr="008577D3" w:rsidRDefault="008577D3" w:rsidP="008577D3">
            <w:pPr>
              <w:jc w:val="center"/>
              <w:rPr>
                <w:color w:val="000000"/>
              </w:rPr>
            </w:pPr>
            <w:r w:rsidRPr="008577D3">
              <w:rPr>
                <w:color w:val="000000"/>
              </w:rPr>
              <w:t>2,6%</w:t>
            </w:r>
          </w:p>
        </w:tc>
        <w:tc>
          <w:tcPr>
            <w:tcW w:w="1701" w:type="dxa"/>
            <w:vAlign w:val="center"/>
          </w:tcPr>
          <w:p w:rsidR="008577D3" w:rsidRPr="008577D3" w:rsidRDefault="008577D3" w:rsidP="008577D3">
            <w:pPr>
              <w:jc w:val="center"/>
              <w:rPr>
                <w:color w:val="000000"/>
              </w:rPr>
            </w:pPr>
            <w:r w:rsidRPr="008577D3">
              <w:rPr>
                <w:color w:val="000000"/>
              </w:rPr>
              <w:t>14,3%</w:t>
            </w:r>
          </w:p>
        </w:tc>
        <w:tc>
          <w:tcPr>
            <w:tcW w:w="1701" w:type="dxa"/>
            <w:vAlign w:val="center"/>
          </w:tcPr>
          <w:p w:rsidR="008577D3" w:rsidRPr="008577D3" w:rsidRDefault="008577D3" w:rsidP="008577D3">
            <w:pPr>
              <w:jc w:val="center"/>
              <w:rPr>
                <w:color w:val="000000"/>
              </w:rPr>
            </w:pPr>
            <w:r w:rsidRPr="008577D3">
              <w:rPr>
                <w:color w:val="000000"/>
              </w:rPr>
              <w:t>0,3%</w:t>
            </w:r>
          </w:p>
        </w:tc>
      </w:tr>
      <w:tr w:rsidR="008577D3" w:rsidRPr="008577D3" w:rsidTr="008577D3">
        <w:trPr>
          <w:trHeight w:val="20"/>
        </w:trPr>
        <w:tc>
          <w:tcPr>
            <w:tcW w:w="568" w:type="dxa"/>
          </w:tcPr>
          <w:p w:rsidR="008577D3" w:rsidRPr="008577D3" w:rsidRDefault="008577D3" w:rsidP="008577D3">
            <w:pPr>
              <w:pStyle w:val="a3"/>
              <w:spacing w:after="0" w:line="240" w:lineRule="auto"/>
              <w:ind w:left="0"/>
              <w:jc w:val="both"/>
              <w:rPr>
                <w:rFonts w:ascii="Times New Roman" w:hAnsi="Times New Roman"/>
                <w:sz w:val="24"/>
                <w:szCs w:val="24"/>
              </w:rPr>
            </w:pPr>
            <w:r w:rsidRPr="008577D3">
              <w:rPr>
                <w:rFonts w:ascii="Times New Roman" w:hAnsi="Times New Roman"/>
                <w:sz w:val="24"/>
                <w:szCs w:val="24"/>
              </w:rPr>
              <w:t>14</w:t>
            </w:r>
          </w:p>
        </w:tc>
        <w:tc>
          <w:tcPr>
            <w:tcW w:w="2693" w:type="dxa"/>
            <w:vAlign w:val="bottom"/>
          </w:tcPr>
          <w:p w:rsidR="008577D3" w:rsidRPr="008577D3" w:rsidRDefault="008577D3" w:rsidP="008577D3">
            <w:r w:rsidRPr="008577D3">
              <w:t>Пряжинский НМР</w:t>
            </w:r>
          </w:p>
        </w:tc>
        <w:tc>
          <w:tcPr>
            <w:tcW w:w="1701" w:type="dxa"/>
            <w:vAlign w:val="center"/>
          </w:tcPr>
          <w:p w:rsidR="008577D3" w:rsidRPr="008577D3" w:rsidRDefault="008577D3" w:rsidP="008577D3">
            <w:pPr>
              <w:jc w:val="center"/>
              <w:rPr>
                <w:color w:val="000000"/>
              </w:rPr>
            </w:pPr>
            <w:r w:rsidRPr="008577D3">
              <w:rPr>
                <w:color w:val="000000"/>
              </w:rPr>
              <w:t>5</w:t>
            </w:r>
          </w:p>
        </w:tc>
        <w:tc>
          <w:tcPr>
            <w:tcW w:w="1701" w:type="dxa"/>
            <w:vAlign w:val="center"/>
          </w:tcPr>
          <w:p w:rsidR="008577D3" w:rsidRPr="008577D3" w:rsidRDefault="008577D3" w:rsidP="008577D3">
            <w:pPr>
              <w:jc w:val="center"/>
              <w:rPr>
                <w:color w:val="000000"/>
              </w:rPr>
            </w:pPr>
            <w:r w:rsidRPr="008577D3">
              <w:rPr>
                <w:color w:val="000000"/>
              </w:rPr>
              <w:t>1,3%</w:t>
            </w:r>
          </w:p>
        </w:tc>
        <w:tc>
          <w:tcPr>
            <w:tcW w:w="1701" w:type="dxa"/>
            <w:vAlign w:val="center"/>
          </w:tcPr>
          <w:p w:rsidR="008577D3" w:rsidRPr="008577D3" w:rsidRDefault="008577D3" w:rsidP="008577D3">
            <w:pPr>
              <w:jc w:val="center"/>
              <w:rPr>
                <w:color w:val="000000"/>
              </w:rPr>
            </w:pPr>
            <w:r w:rsidRPr="008577D3">
              <w:rPr>
                <w:color w:val="000000"/>
              </w:rPr>
              <w:t>10,6%</w:t>
            </w:r>
          </w:p>
        </w:tc>
        <w:tc>
          <w:tcPr>
            <w:tcW w:w="1701" w:type="dxa"/>
            <w:vAlign w:val="center"/>
          </w:tcPr>
          <w:p w:rsidR="008577D3" w:rsidRPr="008577D3" w:rsidRDefault="008577D3" w:rsidP="008577D3">
            <w:pPr>
              <w:jc w:val="center"/>
              <w:rPr>
                <w:color w:val="000000"/>
              </w:rPr>
            </w:pPr>
            <w:r w:rsidRPr="008577D3">
              <w:rPr>
                <w:color w:val="000000"/>
              </w:rPr>
              <w:t>0,1%</w:t>
            </w:r>
          </w:p>
        </w:tc>
      </w:tr>
      <w:tr w:rsidR="008577D3" w:rsidRPr="008577D3" w:rsidTr="008577D3">
        <w:trPr>
          <w:trHeight w:val="20"/>
        </w:trPr>
        <w:tc>
          <w:tcPr>
            <w:tcW w:w="568" w:type="dxa"/>
          </w:tcPr>
          <w:p w:rsidR="008577D3" w:rsidRPr="008577D3" w:rsidRDefault="008577D3" w:rsidP="008577D3">
            <w:pPr>
              <w:pStyle w:val="a3"/>
              <w:spacing w:after="0" w:line="240" w:lineRule="auto"/>
              <w:ind w:left="0"/>
              <w:jc w:val="both"/>
              <w:rPr>
                <w:rFonts w:ascii="Times New Roman" w:hAnsi="Times New Roman"/>
                <w:sz w:val="24"/>
                <w:szCs w:val="24"/>
              </w:rPr>
            </w:pPr>
            <w:r w:rsidRPr="008577D3">
              <w:rPr>
                <w:rFonts w:ascii="Times New Roman" w:hAnsi="Times New Roman"/>
                <w:sz w:val="24"/>
                <w:szCs w:val="24"/>
              </w:rPr>
              <w:t>15</w:t>
            </w:r>
          </w:p>
        </w:tc>
        <w:tc>
          <w:tcPr>
            <w:tcW w:w="2693" w:type="dxa"/>
            <w:vAlign w:val="bottom"/>
          </w:tcPr>
          <w:p w:rsidR="008577D3" w:rsidRPr="008577D3" w:rsidRDefault="008577D3" w:rsidP="008577D3">
            <w:r w:rsidRPr="008577D3">
              <w:t>Пудожский МР</w:t>
            </w:r>
          </w:p>
        </w:tc>
        <w:tc>
          <w:tcPr>
            <w:tcW w:w="1701" w:type="dxa"/>
            <w:vAlign w:val="center"/>
          </w:tcPr>
          <w:p w:rsidR="008577D3" w:rsidRPr="008577D3" w:rsidRDefault="008577D3" w:rsidP="008577D3">
            <w:pPr>
              <w:jc w:val="center"/>
              <w:rPr>
                <w:color w:val="000000"/>
              </w:rPr>
            </w:pPr>
            <w:r w:rsidRPr="008577D3">
              <w:rPr>
                <w:color w:val="000000"/>
              </w:rPr>
              <w:t>3</w:t>
            </w:r>
          </w:p>
        </w:tc>
        <w:tc>
          <w:tcPr>
            <w:tcW w:w="1701" w:type="dxa"/>
            <w:vAlign w:val="center"/>
          </w:tcPr>
          <w:p w:rsidR="008577D3" w:rsidRPr="008577D3" w:rsidRDefault="008577D3" w:rsidP="008577D3">
            <w:pPr>
              <w:jc w:val="center"/>
              <w:rPr>
                <w:color w:val="000000"/>
              </w:rPr>
            </w:pPr>
            <w:r w:rsidRPr="008577D3">
              <w:rPr>
                <w:color w:val="000000"/>
              </w:rPr>
              <w:t>0,8%</w:t>
            </w:r>
          </w:p>
        </w:tc>
        <w:tc>
          <w:tcPr>
            <w:tcW w:w="1701" w:type="dxa"/>
            <w:vAlign w:val="center"/>
          </w:tcPr>
          <w:p w:rsidR="008577D3" w:rsidRPr="008577D3" w:rsidRDefault="008577D3" w:rsidP="008577D3">
            <w:pPr>
              <w:jc w:val="center"/>
              <w:rPr>
                <w:color w:val="000000"/>
              </w:rPr>
            </w:pPr>
            <w:r w:rsidRPr="008577D3">
              <w:rPr>
                <w:color w:val="000000"/>
              </w:rPr>
              <w:t>3,9%</w:t>
            </w:r>
          </w:p>
        </w:tc>
        <w:tc>
          <w:tcPr>
            <w:tcW w:w="1701" w:type="dxa"/>
            <w:vAlign w:val="center"/>
          </w:tcPr>
          <w:p w:rsidR="008577D3" w:rsidRPr="008577D3" w:rsidRDefault="008577D3" w:rsidP="008577D3">
            <w:pPr>
              <w:jc w:val="center"/>
              <w:rPr>
                <w:color w:val="000000"/>
              </w:rPr>
            </w:pPr>
            <w:r w:rsidRPr="008577D3">
              <w:rPr>
                <w:color w:val="000000"/>
              </w:rPr>
              <w:t>0,1%</w:t>
            </w:r>
          </w:p>
        </w:tc>
      </w:tr>
      <w:tr w:rsidR="008577D3" w:rsidRPr="008577D3" w:rsidTr="008577D3">
        <w:trPr>
          <w:trHeight w:val="20"/>
        </w:trPr>
        <w:tc>
          <w:tcPr>
            <w:tcW w:w="568" w:type="dxa"/>
          </w:tcPr>
          <w:p w:rsidR="008577D3" w:rsidRPr="008577D3" w:rsidRDefault="008577D3" w:rsidP="008577D3">
            <w:pPr>
              <w:pStyle w:val="a3"/>
              <w:spacing w:after="0" w:line="240" w:lineRule="auto"/>
              <w:ind w:left="0"/>
              <w:jc w:val="both"/>
              <w:rPr>
                <w:rFonts w:ascii="Times New Roman" w:hAnsi="Times New Roman"/>
                <w:sz w:val="24"/>
                <w:szCs w:val="24"/>
              </w:rPr>
            </w:pPr>
            <w:r w:rsidRPr="008577D3">
              <w:rPr>
                <w:rFonts w:ascii="Times New Roman" w:hAnsi="Times New Roman"/>
                <w:sz w:val="24"/>
                <w:szCs w:val="24"/>
              </w:rPr>
              <w:t>16</w:t>
            </w:r>
          </w:p>
        </w:tc>
        <w:tc>
          <w:tcPr>
            <w:tcW w:w="2693" w:type="dxa"/>
            <w:vAlign w:val="bottom"/>
          </w:tcPr>
          <w:p w:rsidR="008577D3" w:rsidRPr="008577D3" w:rsidRDefault="008577D3" w:rsidP="008577D3">
            <w:r w:rsidRPr="008577D3">
              <w:t>Сегежский МР</w:t>
            </w:r>
          </w:p>
        </w:tc>
        <w:tc>
          <w:tcPr>
            <w:tcW w:w="1701" w:type="dxa"/>
            <w:vAlign w:val="center"/>
          </w:tcPr>
          <w:p w:rsidR="008577D3" w:rsidRPr="008577D3" w:rsidRDefault="008577D3" w:rsidP="008577D3">
            <w:pPr>
              <w:jc w:val="center"/>
              <w:rPr>
                <w:color w:val="000000"/>
              </w:rPr>
            </w:pPr>
            <w:r w:rsidRPr="008577D3">
              <w:rPr>
                <w:color w:val="000000"/>
              </w:rPr>
              <w:t>9</w:t>
            </w:r>
          </w:p>
        </w:tc>
        <w:tc>
          <w:tcPr>
            <w:tcW w:w="1701" w:type="dxa"/>
            <w:vAlign w:val="center"/>
          </w:tcPr>
          <w:p w:rsidR="008577D3" w:rsidRPr="008577D3" w:rsidRDefault="008577D3" w:rsidP="008577D3">
            <w:pPr>
              <w:jc w:val="center"/>
              <w:rPr>
                <w:color w:val="000000"/>
              </w:rPr>
            </w:pPr>
            <w:r w:rsidRPr="008577D3">
              <w:rPr>
                <w:color w:val="000000"/>
              </w:rPr>
              <w:t>2,3%</w:t>
            </w:r>
          </w:p>
        </w:tc>
        <w:tc>
          <w:tcPr>
            <w:tcW w:w="1701" w:type="dxa"/>
            <w:vAlign w:val="center"/>
          </w:tcPr>
          <w:p w:rsidR="008577D3" w:rsidRPr="008577D3" w:rsidRDefault="008577D3" w:rsidP="008577D3">
            <w:pPr>
              <w:jc w:val="center"/>
              <w:rPr>
                <w:color w:val="000000"/>
              </w:rPr>
            </w:pPr>
            <w:r w:rsidRPr="008577D3">
              <w:rPr>
                <w:color w:val="000000"/>
              </w:rPr>
              <w:t>5,6%</w:t>
            </w:r>
          </w:p>
        </w:tc>
        <w:tc>
          <w:tcPr>
            <w:tcW w:w="1701" w:type="dxa"/>
            <w:vAlign w:val="center"/>
          </w:tcPr>
          <w:p w:rsidR="008577D3" w:rsidRPr="008577D3" w:rsidRDefault="008577D3" w:rsidP="008577D3">
            <w:pPr>
              <w:jc w:val="center"/>
              <w:rPr>
                <w:color w:val="000000"/>
              </w:rPr>
            </w:pPr>
            <w:r w:rsidRPr="008577D3">
              <w:rPr>
                <w:color w:val="000000"/>
              </w:rPr>
              <w:t>0,3%</w:t>
            </w:r>
          </w:p>
        </w:tc>
      </w:tr>
      <w:tr w:rsidR="008577D3" w:rsidRPr="008577D3" w:rsidTr="008577D3">
        <w:trPr>
          <w:trHeight w:val="20"/>
        </w:trPr>
        <w:tc>
          <w:tcPr>
            <w:tcW w:w="568" w:type="dxa"/>
          </w:tcPr>
          <w:p w:rsidR="008577D3" w:rsidRPr="008577D3" w:rsidRDefault="008577D3" w:rsidP="008577D3">
            <w:pPr>
              <w:pStyle w:val="a3"/>
              <w:spacing w:after="0" w:line="240" w:lineRule="auto"/>
              <w:ind w:left="0"/>
              <w:jc w:val="both"/>
              <w:rPr>
                <w:rFonts w:ascii="Times New Roman" w:hAnsi="Times New Roman"/>
                <w:sz w:val="24"/>
                <w:szCs w:val="24"/>
              </w:rPr>
            </w:pPr>
            <w:r w:rsidRPr="008577D3">
              <w:rPr>
                <w:rFonts w:ascii="Times New Roman" w:hAnsi="Times New Roman"/>
                <w:sz w:val="24"/>
                <w:szCs w:val="24"/>
              </w:rPr>
              <w:t>17</w:t>
            </w:r>
          </w:p>
        </w:tc>
        <w:tc>
          <w:tcPr>
            <w:tcW w:w="2693" w:type="dxa"/>
            <w:vAlign w:val="bottom"/>
          </w:tcPr>
          <w:p w:rsidR="008577D3" w:rsidRPr="008577D3" w:rsidRDefault="008577D3" w:rsidP="008577D3">
            <w:r w:rsidRPr="008577D3">
              <w:t>Сортавальский МР</w:t>
            </w:r>
          </w:p>
        </w:tc>
        <w:tc>
          <w:tcPr>
            <w:tcW w:w="1701" w:type="dxa"/>
            <w:vAlign w:val="center"/>
          </w:tcPr>
          <w:p w:rsidR="008577D3" w:rsidRPr="008577D3" w:rsidRDefault="008577D3" w:rsidP="008577D3">
            <w:pPr>
              <w:jc w:val="center"/>
              <w:rPr>
                <w:color w:val="000000"/>
              </w:rPr>
            </w:pPr>
            <w:r w:rsidRPr="008577D3">
              <w:rPr>
                <w:color w:val="000000"/>
              </w:rPr>
              <w:t>17</w:t>
            </w:r>
          </w:p>
        </w:tc>
        <w:tc>
          <w:tcPr>
            <w:tcW w:w="1701" w:type="dxa"/>
            <w:vAlign w:val="center"/>
          </w:tcPr>
          <w:p w:rsidR="008577D3" w:rsidRPr="008577D3" w:rsidRDefault="008577D3" w:rsidP="008577D3">
            <w:pPr>
              <w:jc w:val="center"/>
              <w:rPr>
                <w:color w:val="000000"/>
              </w:rPr>
            </w:pPr>
            <w:r w:rsidRPr="008577D3">
              <w:rPr>
                <w:color w:val="000000"/>
              </w:rPr>
              <w:t>4,3%</w:t>
            </w:r>
          </w:p>
        </w:tc>
        <w:tc>
          <w:tcPr>
            <w:tcW w:w="1701" w:type="dxa"/>
            <w:vAlign w:val="center"/>
          </w:tcPr>
          <w:p w:rsidR="008577D3" w:rsidRPr="008577D3" w:rsidRDefault="008577D3" w:rsidP="008577D3">
            <w:pPr>
              <w:jc w:val="center"/>
              <w:rPr>
                <w:color w:val="000000"/>
              </w:rPr>
            </w:pPr>
            <w:r w:rsidRPr="008577D3">
              <w:rPr>
                <w:color w:val="000000"/>
              </w:rPr>
              <w:t>14,8%</w:t>
            </w:r>
          </w:p>
        </w:tc>
        <w:tc>
          <w:tcPr>
            <w:tcW w:w="1701" w:type="dxa"/>
            <w:vAlign w:val="center"/>
          </w:tcPr>
          <w:p w:rsidR="008577D3" w:rsidRPr="008577D3" w:rsidRDefault="008577D3" w:rsidP="008577D3">
            <w:pPr>
              <w:jc w:val="center"/>
              <w:rPr>
                <w:color w:val="000000"/>
              </w:rPr>
            </w:pPr>
            <w:r w:rsidRPr="008577D3">
              <w:rPr>
                <w:color w:val="000000"/>
              </w:rPr>
              <w:t>0,5%</w:t>
            </w:r>
          </w:p>
        </w:tc>
      </w:tr>
      <w:tr w:rsidR="008577D3" w:rsidRPr="008577D3" w:rsidTr="008577D3">
        <w:trPr>
          <w:trHeight w:val="20"/>
        </w:trPr>
        <w:tc>
          <w:tcPr>
            <w:tcW w:w="568" w:type="dxa"/>
          </w:tcPr>
          <w:p w:rsidR="008577D3" w:rsidRPr="008577D3" w:rsidRDefault="008577D3" w:rsidP="008577D3">
            <w:pPr>
              <w:pStyle w:val="a3"/>
              <w:spacing w:after="0" w:line="240" w:lineRule="auto"/>
              <w:ind w:left="0"/>
              <w:jc w:val="both"/>
              <w:rPr>
                <w:rFonts w:ascii="Times New Roman" w:hAnsi="Times New Roman"/>
                <w:sz w:val="24"/>
                <w:szCs w:val="24"/>
              </w:rPr>
            </w:pPr>
            <w:r w:rsidRPr="008577D3">
              <w:rPr>
                <w:rFonts w:ascii="Times New Roman" w:hAnsi="Times New Roman"/>
                <w:sz w:val="24"/>
                <w:szCs w:val="24"/>
              </w:rPr>
              <w:t>18</w:t>
            </w:r>
          </w:p>
        </w:tc>
        <w:tc>
          <w:tcPr>
            <w:tcW w:w="2693" w:type="dxa"/>
            <w:vAlign w:val="bottom"/>
          </w:tcPr>
          <w:p w:rsidR="008577D3" w:rsidRPr="008577D3" w:rsidRDefault="008577D3" w:rsidP="008577D3">
            <w:r w:rsidRPr="008577D3">
              <w:t>Суоярвский МР</w:t>
            </w:r>
          </w:p>
        </w:tc>
        <w:tc>
          <w:tcPr>
            <w:tcW w:w="1701" w:type="dxa"/>
            <w:vAlign w:val="center"/>
          </w:tcPr>
          <w:p w:rsidR="008577D3" w:rsidRPr="008577D3" w:rsidRDefault="008577D3" w:rsidP="008577D3">
            <w:pPr>
              <w:jc w:val="center"/>
              <w:rPr>
                <w:color w:val="000000"/>
              </w:rPr>
            </w:pPr>
            <w:r w:rsidRPr="008577D3">
              <w:rPr>
                <w:color w:val="000000"/>
              </w:rPr>
              <w:t>8</w:t>
            </w:r>
          </w:p>
        </w:tc>
        <w:tc>
          <w:tcPr>
            <w:tcW w:w="1701" w:type="dxa"/>
            <w:vAlign w:val="center"/>
          </w:tcPr>
          <w:p w:rsidR="008577D3" w:rsidRPr="008577D3" w:rsidRDefault="008577D3" w:rsidP="008577D3">
            <w:pPr>
              <w:jc w:val="center"/>
              <w:rPr>
                <w:color w:val="000000"/>
              </w:rPr>
            </w:pPr>
            <w:r w:rsidRPr="008577D3">
              <w:rPr>
                <w:color w:val="000000"/>
              </w:rPr>
              <w:t>2,0%</w:t>
            </w:r>
          </w:p>
        </w:tc>
        <w:tc>
          <w:tcPr>
            <w:tcW w:w="1701" w:type="dxa"/>
            <w:vAlign w:val="center"/>
          </w:tcPr>
          <w:p w:rsidR="008577D3" w:rsidRPr="008577D3" w:rsidRDefault="008577D3" w:rsidP="008577D3">
            <w:pPr>
              <w:jc w:val="center"/>
              <w:rPr>
                <w:color w:val="000000"/>
              </w:rPr>
            </w:pPr>
            <w:r w:rsidRPr="008577D3">
              <w:rPr>
                <w:color w:val="000000"/>
              </w:rPr>
              <w:t>8,2%</w:t>
            </w:r>
          </w:p>
        </w:tc>
        <w:tc>
          <w:tcPr>
            <w:tcW w:w="1701" w:type="dxa"/>
            <w:vAlign w:val="center"/>
          </w:tcPr>
          <w:p w:rsidR="008577D3" w:rsidRPr="008577D3" w:rsidRDefault="008577D3" w:rsidP="008577D3">
            <w:pPr>
              <w:jc w:val="center"/>
              <w:rPr>
                <w:color w:val="000000"/>
              </w:rPr>
            </w:pPr>
            <w:r w:rsidRPr="008577D3">
              <w:rPr>
                <w:color w:val="000000"/>
              </w:rPr>
              <w:t>0,2%</w:t>
            </w:r>
          </w:p>
        </w:tc>
      </w:tr>
      <w:tr w:rsidR="008577D3" w:rsidRPr="008577D3" w:rsidTr="008577D3">
        <w:trPr>
          <w:trHeight w:val="20"/>
        </w:trPr>
        <w:tc>
          <w:tcPr>
            <w:tcW w:w="3261" w:type="dxa"/>
            <w:gridSpan w:val="2"/>
          </w:tcPr>
          <w:p w:rsidR="008577D3" w:rsidRPr="008577D3" w:rsidRDefault="008577D3" w:rsidP="008577D3">
            <w:pPr>
              <w:rPr>
                <w:b/>
                <w:bCs/>
                <w:color w:val="000000"/>
              </w:rPr>
            </w:pPr>
            <w:r w:rsidRPr="008577D3">
              <w:rPr>
                <w:b/>
                <w:bCs/>
                <w:color w:val="000000"/>
              </w:rPr>
              <w:t>Республика Карелия</w:t>
            </w:r>
          </w:p>
        </w:tc>
        <w:tc>
          <w:tcPr>
            <w:tcW w:w="1701" w:type="dxa"/>
            <w:vAlign w:val="center"/>
          </w:tcPr>
          <w:p w:rsidR="008577D3" w:rsidRPr="008577D3" w:rsidRDefault="008577D3" w:rsidP="008577D3">
            <w:pPr>
              <w:jc w:val="center"/>
              <w:rPr>
                <w:b/>
                <w:bCs/>
                <w:color w:val="000000"/>
              </w:rPr>
            </w:pPr>
            <w:r w:rsidRPr="008577D3">
              <w:rPr>
                <w:b/>
                <w:bCs/>
                <w:color w:val="000000"/>
              </w:rPr>
              <w:t>392</w:t>
            </w:r>
          </w:p>
        </w:tc>
        <w:tc>
          <w:tcPr>
            <w:tcW w:w="1701" w:type="dxa"/>
            <w:vAlign w:val="center"/>
          </w:tcPr>
          <w:p w:rsidR="008577D3" w:rsidRPr="008577D3" w:rsidRDefault="008577D3" w:rsidP="008577D3">
            <w:pPr>
              <w:jc w:val="center"/>
              <w:rPr>
                <w:b/>
                <w:color w:val="000000"/>
              </w:rPr>
            </w:pPr>
            <w:r w:rsidRPr="008577D3">
              <w:rPr>
                <w:b/>
                <w:color w:val="000000"/>
              </w:rPr>
              <w:t>100,0%</w:t>
            </w:r>
          </w:p>
        </w:tc>
        <w:tc>
          <w:tcPr>
            <w:tcW w:w="1701" w:type="dxa"/>
            <w:vAlign w:val="center"/>
          </w:tcPr>
          <w:p w:rsidR="008577D3" w:rsidRPr="008577D3" w:rsidRDefault="008577D3" w:rsidP="008577D3">
            <w:pPr>
              <w:jc w:val="center"/>
              <w:rPr>
                <w:b/>
                <w:color w:val="000000"/>
              </w:rPr>
            </w:pPr>
            <w:r w:rsidRPr="008577D3">
              <w:rPr>
                <w:b/>
                <w:color w:val="000000"/>
              </w:rPr>
              <w:t>11,4%</w:t>
            </w:r>
          </w:p>
        </w:tc>
        <w:tc>
          <w:tcPr>
            <w:tcW w:w="1701" w:type="dxa"/>
            <w:vAlign w:val="center"/>
          </w:tcPr>
          <w:p w:rsidR="008577D3" w:rsidRPr="008577D3" w:rsidRDefault="008577D3" w:rsidP="008577D3">
            <w:pPr>
              <w:jc w:val="center"/>
              <w:rPr>
                <w:b/>
                <w:color w:val="000000"/>
              </w:rPr>
            </w:pPr>
            <w:r w:rsidRPr="008577D3">
              <w:rPr>
                <w:b/>
                <w:color w:val="000000"/>
              </w:rPr>
              <w:t>11,4%</w:t>
            </w:r>
          </w:p>
        </w:tc>
      </w:tr>
    </w:tbl>
    <w:p w:rsidR="00A801AC" w:rsidRPr="00715B99" w:rsidRDefault="00A801AC" w:rsidP="00923AF3">
      <w:pPr>
        <w:pStyle w:val="3"/>
        <w:numPr>
          <w:ilvl w:val="1"/>
          <w:numId w:val="46"/>
        </w:numPr>
        <w:tabs>
          <w:tab w:val="left" w:pos="142"/>
        </w:tabs>
        <w:ind w:left="142" w:hanging="568"/>
        <w:jc w:val="both"/>
        <w:rPr>
          <w:rFonts w:ascii="Times New Roman" w:hAnsi="Times New Roman"/>
        </w:rPr>
      </w:pPr>
      <w:r w:rsidRPr="00FC6BBF">
        <w:rPr>
          <w:rFonts w:ascii="Times New Roman" w:hAnsi="Times New Roman"/>
        </w:rPr>
        <w:t xml:space="preserve">Основные </w:t>
      </w:r>
      <w:r>
        <w:rPr>
          <w:rFonts w:ascii="Times New Roman" w:hAnsi="Times New Roman"/>
        </w:rPr>
        <w:t>учебники</w:t>
      </w:r>
      <w:r w:rsidRPr="00FC6BBF">
        <w:rPr>
          <w:rFonts w:ascii="Times New Roman" w:hAnsi="Times New Roman"/>
        </w:rPr>
        <w:t xml:space="preserve"> по </w:t>
      </w:r>
      <w:r w:rsidR="00973FDE">
        <w:rPr>
          <w:rFonts w:ascii="Times New Roman" w:hAnsi="Times New Roman"/>
        </w:rPr>
        <w:t>физике</w:t>
      </w:r>
      <w:r>
        <w:rPr>
          <w:rFonts w:ascii="Times New Roman" w:hAnsi="Times New Roman"/>
        </w:rPr>
        <w:t xml:space="preserve"> из федерального перечня Минпросвещения России (ФПУ)</w:t>
      </w:r>
      <w:r>
        <w:rPr>
          <w:rStyle w:val="a6"/>
          <w:rFonts w:ascii="Times New Roman" w:hAnsi="Times New Roman"/>
        </w:rPr>
        <w:footnoteReference w:id="19"/>
      </w:r>
      <w:r w:rsidRPr="00FC6BBF">
        <w:rPr>
          <w:rFonts w:ascii="Times New Roman" w:hAnsi="Times New Roman"/>
        </w:rPr>
        <w:t>, которые использовались в ОО</w:t>
      </w:r>
      <w:r>
        <w:rPr>
          <w:rFonts w:ascii="Times New Roman" w:hAnsi="Times New Roman"/>
        </w:rPr>
        <w:t xml:space="preserve"> субъекта Российской Федерации</w:t>
      </w:r>
      <w:r w:rsidRPr="00FC6BBF">
        <w:rPr>
          <w:rFonts w:ascii="Times New Roman" w:hAnsi="Times New Roman"/>
        </w:rPr>
        <w:t xml:space="preserve"> в </w:t>
      </w:r>
      <w:r>
        <w:rPr>
          <w:rFonts w:ascii="Times New Roman" w:hAnsi="Times New Roman"/>
        </w:rPr>
        <w:t>2021</w:t>
      </w:r>
      <w:r w:rsidRPr="00FC6BBF">
        <w:rPr>
          <w:rFonts w:ascii="Times New Roman" w:hAnsi="Times New Roman"/>
        </w:rPr>
        <w:t>-</w:t>
      </w:r>
      <w:r>
        <w:rPr>
          <w:rFonts w:ascii="Times New Roman" w:hAnsi="Times New Roman"/>
        </w:rPr>
        <w:t>2022</w:t>
      </w:r>
      <w:r w:rsidRPr="00FC6BBF">
        <w:rPr>
          <w:rFonts w:ascii="Times New Roman" w:hAnsi="Times New Roman"/>
        </w:rPr>
        <w:t xml:space="preserve"> учебном году. </w:t>
      </w:r>
    </w:p>
    <w:p w:rsidR="00A801AC" w:rsidRPr="00FC6BBF" w:rsidRDefault="00A801AC" w:rsidP="00A801AC">
      <w:pPr>
        <w:pStyle w:val="af7"/>
        <w:keepNext/>
      </w:pPr>
      <w:r w:rsidRPr="00FC6BBF">
        <w:t xml:space="preserve">Таблица </w:t>
      </w:r>
      <w:r w:rsidR="00FE220B">
        <w:t>6</w:t>
      </w:r>
      <w:r>
        <w:noBreakHyphen/>
      </w:r>
      <w:fldSimple w:instr=" SEQ Таблица \* ARABIC \s 1 ">
        <w:r>
          <w:rPr>
            <w:noProof/>
          </w:rPr>
          <w:t>6</w:t>
        </w:r>
      </w:fldSimple>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68"/>
        <w:gridCol w:w="6804"/>
        <w:gridCol w:w="2693"/>
      </w:tblGrid>
      <w:tr w:rsidR="00A801AC" w:rsidRPr="00AC4E53" w:rsidTr="00AC4E53">
        <w:trPr>
          <w:cantSplit/>
          <w:tblHeader/>
        </w:trPr>
        <w:tc>
          <w:tcPr>
            <w:tcW w:w="568" w:type="dxa"/>
            <w:shd w:val="clear" w:color="auto" w:fill="auto"/>
            <w:vAlign w:val="center"/>
          </w:tcPr>
          <w:p w:rsidR="00A801AC" w:rsidRPr="00AC4E53" w:rsidRDefault="00A801AC" w:rsidP="00AC4E53">
            <w:pPr>
              <w:pStyle w:val="a3"/>
              <w:spacing w:after="0" w:line="240" w:lineRule="auto"/>
              <w:ind w:left="0"/>
              <w:jc w:val="center"/>
              <w:rPr>
                <w:rFonts w:ascii="Times New Roman" w:hAnsi="Times New Roman"/>
                <w:sz w:val="24"/>
                <w:szCs w:val="24"/>
              </w:rPr>
            </w:pPr>
            <w:r w:rsidRPr="00AC4E53">
              <w:rPr>
                <w:rFonts w:ascii="Times New Roman" w:hAnsi="Times New Roman"/>
                <w:sz w:val="24"/>
                <w:szCs w:val="24"/>
              </w:rPr>
              <w:t>№ п/п</w:t>
            </w:r>
          </w:p>
        </w:tc>
        <w:tc>
          <w:tcPr>
            <w:tcW w:w="6804" w:type="dxa"/>
            <w:shd w:val="clear" w:color="auto" w:fill="auto"/>
            <w:vAlign w:val="center"/>
          </w:tcPr>
          <w:p w:rsidR="00A801AC" w:rsidRPr="00AC4E53" w:rsidRDefault="00A801AC" w:rsidP="00AC4E53">
            <w:pPr>
              <w:pStyle w:val="a3"/>
              <w:spacing w:after="0" w:line="240" w:lineRule="auto"/>
              <w:ind w:left="0"/>
              <w:jc w:val="center"/>
              <w:rPr>
                <w:rFonts w:ascii="Times New Roman" w:hAnsi="Times New Roman"/>
                <w:sz w:val="24"/>
                <w:szCs w:val="24"/>
              </w:rPr>
            </w:pPr>
            <w:r w:rsidRPr="00AC4E53">
              <w:rPr>
                <w:rFonts w:ascii="Times New Roman" w:hAnsi="Times New Roman"/>
                <w:sz w:val="24"/>
                <w:szCs w:val="24"/>
              </w:rPr>
              <w:t>Название учебников ФПУ</w:t>
            </w:r>
          </w:p>
        </w:tc>
        <w:tc>
          <w:tcPr>
            <w:tcW w:w="2693" w:type="dxa"/>
            <w:shd w:val="clear" w:color="auto" w:fill="auto"/>
            <w:vAlign w:val="center"/>
          </w:tcPr>
          <w:p w:rsidR="00A801AC" w:rsidRPr="00AC4E53" w:rsidRDefault="00A801AC" w:rsidP="00AC4E53">
            <w:pPr>
              <w:pStyle w:val="a3"/>
              <w:spacing w:after="0" w:line="240" w:lineRule="auto"/>
              <w:ind w:left="0"/>
              <w:jc w:val="center"/>
              <w:rPr>
                <w:rFonts w:ascii="Times New Roman" w:hAnsi="Times New Roman"/>
                <w:sz w:val="24"/>
                <w:szCs w:val="24"/>
              </w:rPr>
            </w:pPr>
            <w:r w:rsidRPr="00AC4E53">
              <w:rPr>
                <w:rFonts w:ascii="Times New Roman" w:hAnsi="Times New Roman"/>
                <w:sz w:val="24"/>
                <w:szCs w:val="24"/>
              </w:rPr>
              <w:t>Примерный процент ОО, в которых использовался учебник / другие пособия</w:t>
            </w:r>
          </w:p>
        </w:tc>
      </w:tr>
      <w:tr w:rsidR="00AC4E53" w:rsidRPr="00AC4E53" w:rsidTr="00AC4E53">
        <w:trPr>
          <w:cantSplit/>
        </w:trPr>
        <w:tc>
          <w:tcPr>
            <w:tcW w:w="568" w:type="dxa"/>
            <w:shd w:val="clear" w:color="auto" w:fill="auto"/>
            <w:vAlign w:val="center"/>
          </w:tcPr>
          <w:p w:rsidR="00AC4E53" w:rsidRPr="00AC4E53" w:rsidRDefault="00AC4E53" w:rsidP="00AC4E53">
            <w:pPr>
              <w:pStyle w:val="a3"/>
              <w:spacing w:after="0" w:line="240" w:lineRule="auto"/>
              <w:ind w:left="0"/>
              <w:jc w:val="center"/>
              <w:rPr>
                <w:rFonts w:ascii="Times New Roman" w:hAnsi="Times New Roman"/>
                <w:sz w:val="24"/>
                <w:szCs w:val="24"/>
              </w:rPr>
            </w:pPr>
            <w:r w:rsidRPr="00AC4E53">
              <w:rPr>
                <w:rFonts w:ascii="Times New Roman" w:hAnsi="Times New Roman"/>
                <w:sz w:val="24"/>
                <w:szCs w:val="24"/>
              </w:rPr>
              <w:t>1</w:t>
            </w:r>
          </w:p>
        </w:tc>
        <w:tc>
          <w:tcPr>
            <w:tcW w:w="6804" w:type="dxa"/>
            <w:shd w:val="clear" w:color="auto" w:fill="auto"/>
            <w:vAlign w:val="center"/>
          </w:tcPr>
          <w:p w:rsidR="00AC4E53" w:rsidRPr="00AC4E53" w:rsidRDefault="00AC4E53" w:rsidP="00AC4E53">
            <w:pPr>
              <w:tabs>
                <w:tab w:val="left" w:pos="6413"/>
              </w:tabs>
              <w:rPr>
                <w:rFonts w:eastAsia="Times New Roman"/>
                <w:color w:val="000000"/>
              </w:rPr>
            </w:pPr>
            <w:r w:rsidRPr="00AC4E53">
              <w:rPr>
                <w:rFonts w:eastAsia="Times New Roman"/>
                <w:color w:val="000000"/>
              </w:rPr>
              <w:t>Генденштейн Л.Э., Дик Ю.И.; под ред. Орлова В.А. (ч. 1); Генденштейн Л.Э., Дик Ю.И., под ред. Орлова В.А. (ч. 2); Генденштейн Л.Э., Кошкина А.В., Левиев Г.И. (ч. 3). Физика (базовый и углубленный уровни) (в 3 частях).10, 11 классы. ООО "ИОЦ МНЕМОЗИНА", 2018-2019</w:t>
            </w:r>
          </w:p>
        </w:tc>
        <w:tc>
          <w:tcPr>
            <w:tcW w:w="2693" w:type="dxa"/>
            <w:shd w:val="clear" w:color="auto" w:fill="auto"/>
            <w:vAlign w:val="center"/>
          </w:tcPr>
          <w:p w:rsidR="00AC4E53" w:rsidRPr="00AC4E53" w:rsidRDefault="00AC4E53" w:rsidP="00AC4E53">
            <w:pPr>
              <w:jc w:val="center"/>
              <w:rPr>
                <w:rFonts w:eastAsia="Times New Roman"/>
                <w:color w:val="000000"/>
              </w:rPr>
            </w:pPr>
            <w:r w:rsidRPr="00AC4E53">
              <w:rPr>
                <w:rFonts w:eastAsia="Times New Roman"/>
                <w:color w:val="000000"/>
              </w:rPr>
              <w:t>2</w:t>
            </w:r>
          </w:p>
        </w:tc>
      </w:tr>
      <w:tr w:rsidR="00AC4E53" w:rsidRPr="00AC4E53" w:rsidTr="00AC4E53">
        <w:trPr>
          <w:cantSplit/>
        </w:trPr>
        <w:tc>
          <w:tcPr>
            <w:tcW w:w="568" w:type="dxa"/>
            <w:shd w:val="clear" w:color="auto" w:fill="auto"/>
            <w:vAlign w:val="center"/>
          </w:tcPr>
          <w:p w:rsidR="00AC4E53" w:rsidRPr="00AC4E53" w:rsidRDefault="00AC4E53" w:rsidP="00AC4E53">
            <w:pPr>
              <w:pStyle w:val="a3"/>
              <w:spacing w:after="0" w:line="240" w:lineRule="auto"/>
              <w:ind w:left="0"/>
              <w:jc w:val="center"/>
              <w:rPr>
                <w:rFonts w:ascii="Times New Roman" w:hAnsi="Times New Roman"/>
                <w:sz w:val="24"/>
                <w:szCs w:val="24"/>
              </w:rPr>
            </w:pPr>
            <w:r w:rsidRPr="00AC4E53">
              <w:rPr>
                <w:rFonts w:ascii="Times New Roman" w:hAnsi="Times New Roman"/>
                <w:sz w:val="24"/>
                <w:szCs w:val="24"/>
              </w:rPr>
              <w:t>2</w:t>
            </w:r>
          </w:p>
        </w:tc>
        <w:tc>
          <w:tcPr>
            <w:tcW w:w="6804" w:type="dxa"/>
            <w:shd w:val="clear" w:color="auto" w:fill="auto"/>
            <w:vAlign w:val="bottom"/>
          </w:tcPr>
          <w:p w:rsidR="00AC4E53" w:rsidRPr="00AC4E53" w:rsidRDefault="00AC4E53" w:rsidP="00AC4E53">
            <w:pPr>
              <w:tabs>
                <w:tab w:val="left" w:pos="6413"/>
              </w:tabs>
              <w:rPr>
                <w:rFonts w:eastAsia="Times New Roman"/>
                <w:color w:val="202124"/>
              </w:rPr>
            </w:pPr>
            <w:r w:rsidRPr="00AC4E53">
              <w:rPr>
                <w:rFonts w:eastAsia="Times New Roman"/>
                <w:color w:val="202124"/>
              </w:rPr>
              <w:t>Грачёв А.В., Погожев В.А., Салецкий А.М., Боков П.Ю. Физика (базовый и углублённый уровень). 11 класс ООО «Издательский центр ВЕНТАНА-ГРАФ», 2019</w:t>
            </w:r>
          </w:p>
        </w:tc>
        <w:tc>
          <w:tcPr>
            <w:tcW w:w="2693" w:type="dxa"/>
            <w:shd w:val="clear" w:color="auto" w:fill="auto"/>
            <w:vAlign w:val="center"/>
          </w:tcPr>
          <w:p w:rsidR="00AC4E53" w:rsidRPr="00AC4E53" w:rsidRDefault="00AC4E53" w:rsidP="00AC4E53">
            <w:pPr>
              <w:jc w:val="center"/>
              <w:rPr>
                <w:rFonts w:eastAsia="Times New Roman"/>
                <w:color w:val="000000"/>
              </w:rPr>
            </w:pPr>
            <w:r w:rsidRPr="00AC4E53">
              <w:rPr>
                <w:rFonts w:eastAsia="Times New Roman"/>
                <w:color w:val="000000"/>
              </w:rPr>
              <w:t>1</w:t>
            </w:r>
          </w:p>
        </w:tc>
      </w:tr>
      <w:tr w:rsidR="00AC4E53" w:rsidRPr="00AC4E53" w:rsidTr="00AC4E53">
        <w:trPr>
          <w:cantSplit/>
        </w:trPr>
        <w:tc>
          <w:tcPr>
            <w:tcW w:w="568" w:type="dxa"/>
            <w:shd w:val="clear" w:color="auto" w:fill="auto"/>
            <w:vAlign w:val="center"/>
          </w:tcPr>
          <w:p w:rsidR="00AC4E53" w:rsidRPr="00AC4E53" w:rsidRDefault="00AC4E53" w:rsidP="00AC4E53">
            <w:pPr>
              <w:pStyle w:val="a3"/>
              <w:spacing w:after="0" w:line="240" w:lineRule="auto"/>
              <w:ind w:left="0"/>
              <w:jc w:val="center"/>
              <w:rPr>
                <w:rFonts w:ascii="Times New Roman" w:hAnsi="Times New Roman"/>
                <w:sz w:val="24"/>
                <w:szCs w:val="24"/>
              </w:rPr>
            </w:pPr>
            <w:r w:rsidRPr="00AC4E53">
              <w:rPr>
                <w:rFonts w:ascii="Times New Roman" w:hAnsi="Times New Roman"/>
                <w:sz w:val="24"/>
                <w:szCs w:val="24"/>
              </w:rPr>
              <w:t>3</w:t>
            </w:r>
          </w:p>
        </w:tc>
        <w:tc>
          <w:tcPr>
            <w:tcW w:w="6804" w:type="dxa"/>
            <w:shd w:val="clear" w:color="auto" w:fill="auto"/>
            <w:vAlign w:val="center"/>
          </w:tcPr>
          <w:p w:rsidR="00AC4E53" w:rsidRPr="00AC4E53" w:rsidRDefault="00AC4E53" w:rsidP="00AC4E53">
            <w:pPr>
              <w:tabs>
                <w:tab w:val="left" w:pos="6413"/>
              </w:tabs>
              <w:rPr>
                <w:rFonts w:eastAsia="Times New Roman"/>
                <w:color w:val="000000"/>
              </w:rPr>
            </w:pPr>
            <w:r w:rsidRPr="00AC4E53">
              <w:rPr>
                <w:rFonts w:eastAsia="Times New Roman"/>
                <w:color w:val="000000"/>
              </w:rPr>
              <w:t>Касьянов В. А. Физика. Базовый уровень. 10, 11 классы, ДРОФА, 2018-2020</w:t>
            </w:r>
          </w:p>
        </w:tc>
        <w:tc>
          <w:tcPr>
            <w:tcW w:w="2693" w:type="dxa"/>
            <w:shd w:val="clear" w:color="auto" w:fill="auto"/>
            <w:vAlign w:val="center"/>
          </w:tcPr>
          <w:p w:rsidR="00AC4E53" w:rsidRPr="00AC4E53" w:rsidRDefault="00AC4E53" w:rsidP="00AC4E53">
            <w:pPr>
              <w:jc w:val="center"/>
              <w:rPr>
                <w:rFonts w:eastAsia="Times New Roman"/>
                <w:color w:val="000000"/>
              </w:rPr>
            </w:pPr>
            <w:r w:rsidRPr="00AC4E53">
              <w:rPr>
                <w:rFonts w:eastAsia="Times New Roman"/>
                <w:color w:val="000000"/>
              </w:rPr>
              <w:t>6</w:t>
            </w:r>
          </w:p>
        </w:tc>
      </w:tr>
      <w:tr w:rsidR="00AC4E53" w:rsidRPr="00AC4E53" w:rsidTr="00AC4E53">
        <w:trPr>
          <w:cantSplit/>
        </w:trPr>
        <w:tc>
          <w:tcPr>
            <w:tcW w:w="568" w:type="dxa"/>
            <w:shd w:val="clear" w:color="auto" w:fill="auto"/>
            <w:vAlign w:val="center"/>
          </w:tcPr>
          <w:p w:rsidR="00AC4E53" w:rsidRPr="00AC4E53" w:rsidRDefault="00AC4E53" w:rsidP="00AC4E53">
            <w:pPr>
              <w:pStyle w:val="a3"/>
              <w:spacing w:after="0" w:line="240" w:lineRule="auto"/>
              <w:ind w:left="0"/>
              <w:jc w:val="center"/>
              <w:rPr>
                <w:rFonts w:ascii="Times New Roman" w:hAnsi="Times New Roman"/>
                <w:sz w:val="24"/>
                <w:szCs w:val="24"/>
              </w:rPr>
            </w:pPr>
            <w:r w:rsidRPr="00AC4E53">
              <w:rPr>
                <w:rFonts w:ascii="Times New Roman" w:hAnsi="Times New Roman"/>
                <w:sz w:val="24"/>
                <w:szCs w:val="24"/>
              </w:rPr>
              <w:t>4</w:t>
            </w:r>
          </w:p>
        </w:tc>
        <w:tc>
          <w:tcPr>
            <w:tcW w:w="6804" w:type="dxa"/>
            <w:shd w:val="clear" w:color="auto" w:fill="auto"/>
            <w:vAlign w:val="center"/>
          </w:tcPr>
          <w:p w:rsidR="00AC4E53" w:rsidRPr="00AC4E53" w:rsidRDefault="00AC4E53" w:rsidP="00AC4E53">
            <w:pPr>
              <w:tabs>
                <w:tab w:val="left" w:pos="6413"/>
              </w:tabs>
              <w:rPr>
                <w:rFonts w:eastAsia="Times New Roman"/>
                <w:color w:val="000000"/>
              </w:rPr>
            </w:pPr>
            <w:r w:rsidRPr="00AC4E53">
              <w:rPr>
                <w:rFonts w:eastAsia="Times New Roman"/>
                <w:color w:val="000000"/>
              </w:rPr>
              <w:t>Мякишев Т.Я., Буховцев Б.Б., Сотский Н.Н. / Под ред. Парфентьевой Н.А. Физика (базовый уровень). 10, 11 классы, Издательство «Просвещение», 2015-2020</w:t>
            </w:r>
          </w:p>
        </w:tc>
        <w:tc>
          <w:tcPr>
            <w:tcW w:w="2693" w:type="dxa"/>
            <w:shd w:val="clear" w:color="auto" w:fill="auto"/>
            <w:vAlign w:val="center"/>
          </w:tcPr>
          <w:p w:rsidR="00AC4E53" w:rsidRPr="00AC4E53" w:rsidRDefault="00AC4E53" w:rsidP="00AC4E53">
            <w:pPr>
              <w:jc w:val="center"/>
              <w:rPr>
                <w:rFonts w:eastAsia="Times New Roman"/>
                <w:color w:val="000000"/>
              </w:rPr>
            </w:pPr>
            <w:r w:rsidRPr="00AC4E53">
              <w:rPr>
                <w:rFonts w:eastAsia="Times New Roman"/>
                <w:color w:val="000000"/>
              </w:rPr>
              <w:t>74</w:t>
            </w:r>
          </w:p>
        </w:tc>
      </w:tr>
      <w:tr w:rsidR="00AC4E53" w:rsidRPr="00AC4E53" w:rsidTr="00AC4E53">
        <w:trPr>
          <w:cantSplit/>
        </w:trPr>
        <w:tc>
          <w:tcPr>
            <w:tcW w:w="568" w:type="dxa"/>
            <w:shd w:val="clear" w:color="auto" w:fill="auto"/>
            <w:vAlign w:val="center"/>
          </w:tcPr>
          <w:p w:rsidR="00AC4E53" w:rsidRPr="00AC4E53" w:rsidRDefault="00AC4E53" w:rsidP="00AC4E53">
            <w:pPr>
              <w:pStyle w:val="a3"/>
              <w:spacing w:after="0" w:line="240" w:lineRule="auto"/>
              <w:ind w:left="0"/>
              <w:jc w:val="center"/>
              <w:rPr>
                <w:rFonts w:ascii="Times New Roman" w:hAnsi="Times New Roman"/>
                <w:sz w:val="24"/>
                <w:szCs w:val="24"/>
              </w:rPr>
            </w:pPr>
            <w:r w:rsidRPr="00AC4E53">
              <w:rPr>
                <w:rFonts w:ascii="Times New Roman" w:hAnsi="Times New Roman"/>
                <w:sz w:val="24"/>
                <w:szCs w:val="24"/>
              </w:rPr>
              <w:t>5</w:t>
            </w:r>
          </w:p>
        </w:tc>
        <w:tc>
          <w:tcPr>
            <w:tcW w:w="6804" w:type="dxa"/>
            <w:shd w:val="clear" w:color="auto" w:fill="auto"/>
            <w:vAlign w:val="center"/>
          </w:tcPr>
          <w:p w:rsidR="00AC4E53" w:rsidRPr="00AC4E53" w:rsidRDefault="00AC4E53" w:rsidP="00AC4E53">
            <w:pPr>
              <w:tabs>
                <w:tab w:val="left" w:pos="6413"/>
              </w:tabs>
              <w:rPr>
                <w:rFonts w:eastAsia="Times New Roman"/>
                <w:color w:val="000000"/>
              </w:rPr>
            </w:pPr>
            <w:r w:rsidRPr="00AC4E53">
              <w:rPr>
                <w:rFonts w:eastAsia="Times New Roman"/>
                <w:color w:val="000000"/>
              </w:rPr>
              <w:t>Пурышева Н.С., Важеевская Н.Е., Исаев Д.А.; под ред. Пурышевой Н.С. Физика (базовый и углубленный уровни). 10, 11 классы, ООО "ДРОФА", 2015-2020</w:t>
            </w:r>
          </w:p>
        </w:tc>
        <w:tc>
          <w:tcPr>
            <w:tcW w:w="2693" w:type="dxa"/>
            <w:shd w:val="clear" w:color="auto" w:fill="auto"/>
            <w:vAlign w:val="center"/>
          </w:tcPr>
          <w:p w:rsidR="00AC4E53" w:rsidRPr="00AC4E53" w:rsidRDefault="00AC4E53" w:rsidP="00AC4E53">
            <w:pPr>
              <w:jc w:val="center"/>
              <w:rPr>
                <w:rFonts w:eastAsia="Times New Roman"/>
                <w:color w:val="000000"/>
              </w:rPr>
            </w:pPr>
            <w:r w:rsidRPr="00AC4E53">
              <w:rPr>
                <w:rFonts w:eastAsia="Times New Roman"/>
                <w:color w:val="000000"/>
              </w:rPr>
              <w:t>5</w:t>
            </w:r>
          </w:p>
        </w:tc>
      </w:tr>
      <w:tr w:rsidR="00AC4E53" w:rsidRPr="00AC4E53" w:rsidTr="00AC4E53">
        <w:trPr>
          <w:cantSplit/>
        </w:trPr>
        <w:tc>
          <w:tcPr>
            <w:tcW w:w="568" w:type="dxa"/>
            <w:shd w:val="clear" w:color="auto" w:fill="auto"/>
            <w:vAlign w:val="center"/>
          </w:tcPr>
          <w:p w:rsidR="00AC4E53" w:rsidRPr="00AC4E53" w:rsidRDefault="00AC4E53" w:rsidP="00AC4E53">
            <w:pPr>
              <w:pStyle w:val="a3"/>
              <w:spacing w:after="0" w:line="240" w:lineRule="auto"/>
              <w:ind w:left="0"/>
              <w:jc w:val="center"/>
              <w:rPr>
                <w:rFonts w:ascii="Times New Roman" w:hAnsi="Times New Roman"/>
                <w:sz w:val="24"/>
                <w:szCs w:val="24"/>
              </w:rPr>
            </w:pPr>
            <w:r w:rsidRPr="00AC4E53">
              <w:rPr>
                <w:rFonts w:ascii="Times New Roman" w:hAnsi="Times New Roman"/>
                <w:sz w:val="24"/>
                <w:szCs w:val="24"/>
              </w:rPr>
              <w:lastRenderedPageBreak/>
              <w:t>6</w:t>
            </w:r>
          </w:p>
        </w:tc>
        <w:tc>
          <w:tcPr>
            <w:tcW w:w="6804" w:type="dxa"/>
            <w:shd w:val="clear" w:color="auto" w:fill="auto"/>
            <w:vAlign w:val="center"/>
          </w:tcPr>
          <w:p w:rsidR="00AC4E53" w:rsidRPr="00AC4E53" w:rsidRDefault="00AC4E53" w:rsidP="00AC4E53">
            <w:pPr>
              <w:tabs>
                <w:tab w:val="left" w:pos="6413"/>
              </w:tabs>
              <w:rPr>
                <w:rFonts w:eastAsia="Times New Roman"/>
                <w:color w:val="000000"/>
              </w:rPr>
            </w:pPr>
            <w:r w:rsidRPr="00AC4E53">
              <w:rPr>
                <w:rFonts w:eastAsia="Times New Roman"/>
                <w:color w:val="000000"/>
              </w:rPr>
              <w:t>Генденштейн Л.Э., Булатова А.А., Корнильев И.Н., Кошкина А.В. Физика (базовый уровень).11 класс. ООО "БИНОМ. Лаборатория знаний", 2021</w:t>
            </w:r>
          </w:p>
        </w:tc>
        <w:tc>
          <w:tcPr>
            <w:tcW w:w="2693" w:type="dxa"/>
            <w:shd w:val="clear" w:color="auto" w:fill="auto"/>
            <w:vAlign w:val="center"/>
          </w:tcPr>
          <w:p w:rsidR="00AC4E53" w:rsidRPr="00AC4E53" w:rsidRDefault="00AC4E53" w:rsidP="00AC4E53">
            <w:pPr>
              <w:jc w:val="center"/>
              <w:rPr>
                <w:rFonts w:eastAsia="Times New Roman"/>
                <w:color w:val="000000"/>
              </w:rPr>
            </w:pPr>
            <w:r w:rsidRPr="00AC4E53">
              <w:rPr>
                <w:rFonts w:eastAsia="Times New Roman"/>
                <w:color w:val="000000"/>
              </w:rPr>
              <w:t>1</w:t>
            </w:r>
          </w:p>
        </w:tc>
      </w:tr>
      <w:tr w:rsidR="00AC4E53" w:rsidRPr="00AC4E53" w:rsidTr="00AC4E53">
        <w:trPr>
          <w:cantSplit/>
        </w:trPr>
        <w:tc>
          <w:tcPr>
            <w:tcW w:w="568" w:type="dxa"/>
            <w:shd w:val="clear" w:color="auto" w:fill="auto"/>
            <w:vAlign w:val="center"/>
          </w:tcPr>
          <w:p w:rsidR="00AC4E53" w:rsidRPr="00AC4E53" w:rsidRDefault="00AC4E53" w:rsidP="00AC4E53">
            <w:pPr>
              <w:pStyle w:val="a3"/>
              <w:spacing w:after="0" w:line="240" w:lineRule="auto"/>
              <w:ind w:left="0"/>
              <w:jc w:val="center"/>
              <w:rPr>
                <w:rFonts w:ascii="Times New Roman" w:hAnsi="Times New Roman"/>
                <w:sz w:val="24"/>
                <w:szCs w:val="24"/>
              </w:rPr>
            </w:pPr>
            <w:r w:rsidRPr="00AC4E53">
              <w:rPr>
                <w:rFonts w:ascii="Times New Roman" w:hAnsi="Times New Roman"/>
                <w:sz w:val="24"/>
                <w:szCs w:val="24"/>
              </w:rPr>
              <w:t>7</w:t>
            </w:r>
          </w:p>
        </w:tc>
        <w:tc>
          <w:tcPr>
            <w:tcW w:w="6804" w:type="dxa"/>
            <w:shd w:val="clear" w:color="auto" w:fill="auto"/>
            <w:vAlign w:val="center"/>
          </w:tcPr>
          <w:p w:rsidR="00AC4E53" w:rsidRPr="00AC4E53" w:rsidRDefault="00AC4E53" w:rsidP="00AC4E53">
            <w:pPr>
              <w:tabs>
                <w:tab w:val="left" w:pos="6413"/>
              </w:tabs>
              <w:rPr>
                <w:rFonts w:eastAsia="Times New Roman"/>
                <w:color w:val="000000"/>
              </w:rPr>
            </w:pPr>
            <w:r w:rsidRPr="00AC4E53">
              <w:rPr>
                <w:rFonts w:eastAsia="Times New Roman"/>
                <w:color w:val="000000"/>
              </w:rPr>
              <w:t>Генденштейн Л.Э., Булатова А.А., Корнильев И.Н., Кошкина А.В.; под редакцией Орлова В.А. Физика (базовый и углубленный уровни) (в 2 частях). 10, 11 классы, ООО "БИНОМ. Лаборатория знаний", 2019-2021</w:t>
            </w:r>
          </w:p>
        </w:tc>
        <w:tc>
          <w:tcPr>
            <w:tcW w:w="2693" w:type="dxa"/>
            <w:shd w:val="clear" w:color="auto" w:fill="auto"/>
            <w:vAlign w:val="center"/>
          </w:tcPr>
          <w:p w:rsidR="00AC4E53" w:rsidRPr="00AC4E53" w:rsidRDefault="00AC4E53" w:rsidP="00AC4E53">
            <w:pPr>
              <w:jc w:val="center"/>
              <w:rPr>
                <w:rFonts w:eastAsia="Times New Roman"/>
                <w:color w:val="000000"/>
              </w:rPr>
            </w:pPr>
            <w:r w:rsidRPr="00AC4E53">
              <w:rPr>
                <w:rFonts w:eastAsia="Times New Roman"/>
                <w:color w:val="000000"/>
              </w:rPr>
              <w:t>3</w:t>
            </w:r>
          </w:p>
        </w:tc>
      </w:tr>
      <w:tr w:rsidR="00AC4E53" w:rsidRPr="00AC4E53" w:rsidTr="00AC4E53">
        <w:trPr>
          <w:cantSplit/>
        </w:trPr>
        <w:tc>
          <w:tcPr>
            <w:tcW w:w="568" w:type="dxa"/>
            <w:shd w:val="clear" w:color="auto" w:fill="auto"/>
            <w:vAlign w:val="center"/>
          </w:tcPr>
          <w:p w:rsidR="00AC4E53" w:rsidRPr="00AC4E53" w:rsidRDefault="00AC4E53" w:rsidP="00AC4E53">
            <w:pPr>
              <w:pStyle w:val="a3"/>
              <w:spacing w:after="0" w:line="240" w:lineRule="auto"/>
              <w:ind w:left="0"/>
              <w:jc w:val="center"/>
              <w:rPr>
                <w:rFonts w:ascii="Times New Roman" w:hAnsi="Times New Roman"/>
                <w:sz w:val="24"/>
                <w:szCs w:val="24"/>
              </w:rPr>
            </w:pPr>
            <w:r w:rsidRPr="00AC4E53">
              <w:rPr>
                <w:rFonts w:ascii="Times New Roman" w:hAnsi="Times New Roman"/>
                <w:sz w:val="24"/>
                <w:szCs w:val="24"/>
              </w:rPr>
              <w:t>8</w:t>
            </w:r>
          </w:p>
        </w:tc>
        <w:tc>
          <w:tcPr>
            <w:tcW w:w="6804" w:type="dxa"/>
            <w:shd w:val="clear" w:color="auto" w:fill="auto"/>
            <w:vAlign w:val="center"/>
          </w:tcPr>
          <w:p w:rsidR="00AC4E53" w:rsidRPr="00AC4E53" w:rsidRDefault="00AC4E53" w:rsidP="00AC4E53">
            <w:pPr>
              <w:tabs>
                <w:tab w:val="left" w:pos="6413"/>
              </w:tabs>
              <w:rPr>
                <w:rFonts w:eastAsia="Times New Roman"/>
                <w:color w:val="000000"/>
              </w:rPr>
            </w:pPr>
            <w:r w:rsidRPr="00AC4E53">
              <w:rPr>
                <w:rFonts w:eastAsia="Times New Roman"/>
                <w:color w:val="000000"/>
              </w:rPr>
              <w:t>Кабардин О.Ф., Орлов В.А., Эвенчик Э.Е. и др. / Под ред. Пинского А.А., Кабардина О.Ф. Физика (углубленный уровень). 10, 11 классы,  Издательство «Просвещение», 2018-2021</w:t>
            </w:r>
          </w:p>
        </w:tc>
        <w:tc>
          <w:tcPr>
            <w:tcW w:w="2693" w:type="dxa"/>
            <w:shd w:val="clear" w:color="auto" w:fill="auto"/>
            <w:vAlign w:val="center"/>
          </w:tcPr>
          <w:p w:rsidR="00AC4E53" w:rsidRPr="00AC4E53" w:rsidRDefault="00AC4E53" w:rsidP="00AC4E53">
            <w:pPr>
              <w:jc w:val="center"/>
              <w:rPr>
                <w:rFonts w:eastAsia="Times New Roman"/>
                <w:color w:val="000000"/>
              </w:rPr>
            </w:pPr>
            <w:r w:rsidRPr="00AC4E53">
              <w:rPr>
                <w:rFonts w:eastAsia="Times New Roman"/>
                <w:color w:val="000000"/>
              </w:rPr>
              <w:t>2</w:t>
            </w:r>
          </w:p>
        </w:tc>
      </w:tr>
      <w:tr w:rsidR="00AC4E53" w:rsidRPr="00AC4E53" w:rsidTr="00AC4E53">
        <w:trPr>
          <w:cantSplit/>
        </w:trPr>
        <w:tc>
          <w:tcPr>
            <w:tcW w:w="568" w:type="dxa"/>
            <w:shd w:val="clear" w:color="auto" w:fill="auto"/>
            <w:vAlign w:val="center"/>
          </w:tcPr>
          <w:p w:rsidR="00AC4E53" w:rsidRPr="00AC4E53" w:rsidRDefault="00AC4E53" w:rsidP="00AC4E53">
            <w:pPr>
              <w:pStyle w:val="a3"/>
              <w:spacing w:after="0" w:line="240" w:lineRule="auto"/>
              <w:ind w:left="0"/>
              <w:jc w:val="center"/>
              <w:rPr>
                <w:rFonts w:ascii="Times New Roman" w:hAnsi="Times New Roman"/>
                <w:sz w:val="24"/>
                <w:szCs w:val="24"/>
              </w:rPr>
            </w:pPr>
            <w:r w:rsidRPr="00AC4E53">
              <w:rPr>
                <w:rFonts w:ascii="Times New Roman" w:hAnsi="Times New Roman"/>
                <w:sz w:val="24"/>
                <w:szCs w:val="24"/>
              </w:rPr>
              <w:t>9</w:t>
            </w:r>
          </w:p>
        </w:tc>
        <w:tc>
          <w:tcPr>
            <w:tcW w:w="6804" w:type="dxa"/>
            <w:shd w:val="clear" w:color="auto" w:fill="auto"/>
            <w:vAlign w:val="center"/>
          </w:tcPr>
          <w:p w:rsidR="00AC4E53" w:rsidRPr="00AC4E53" w:rsidRDefault="00AC4E53" w:rsidP="00AC4E53">
            <w:pPr>
              <w:tabs>
                <w:tab w:val="left" w:pos="6413"/>
              </w:tabs>
              <w:rPr>
                <w:rFonts w:eastAsia="Times New Roman"/>
                <w:color w:val="000000"/>
              </w:rPr>
            </w:pPr>
            <w:r w:rsidRPr="00AC4E53">
              <w:rPr>
                <w:rFonts w:eastAsia="Times New Roman"/>
                <w:color w:val="000000"/>
              </w:rPr>
              <w:t>Касьянов В.А. Физика. Углубленный уровень. 10, 11 классы,  ДРОФА, 2018-2021</w:t>
            </w:r>
          </w:p>
        </w:tc>
        <w:tc>
          <w:tcPr>
            <w:tcW w:w="2693" w:type="dxa"/>
            <w:shd w:val="clear" w:color="auto" w:fill="auto"/>
            <w:vAlign w:val="center"/>
          </w:tcPr>
          <w:p w:rsidR="00AC4E53" w:rsidRPr="00AC4E53" w:rsidRDefault="00AC4E53" w:rsidP="00AC4E53">
            <w:pPr>
              <w:jc w:val="center"/>
              <w:rPr>
                <w:rFonts w:eastAsia="Times New Roman"/>
                <w:color w:val="000000"/>
              </w:rPr>
            </w:pPr>
            <w:r w:rsidRPr="00AC4E53">
              <w:rPr>
                <w:rFonts w:eastAsia="Times New Roman"/>
                <w:color w:val="000000"/>
              </w:rPr>
              <w:t>3</w:t>
            </w:r>
          </w:p>
        </w:tc>
      </w:tr>
      <w:tr w:rsidR="00AC4E53" w:rsidRPr="00AC4E53" w:rsidTr="00AC4E53">
        <w:trPr>
          <w:cantSplit/>
        </w:trPr>
        <w:tc>
          <w:tcPr>
            <w:tcW w:w="568" w:type="dxa"/>
            <w:shd w:val="clear" w:color="auto" w:fill="auto"/>
            <w:vAlign w:val="center"/>
          </w:tcPr>
          <w:p w:rsidR="00AC4E53" w:rsidRPr="00AC4E53" w:rsidRDefault="00AC4E53" w:rsidP="00AC4E53">
            <w:pPr>
              <w:pStyle w:val="a3"/>
              <w:spacing w:after="0" w:line="240" w:lineRule="auto"/>
              <w:ind w:left="0"/>
              <w:jc w:val="center"/>
              <w:rPr>
                <w:rFonts w:ascii="Times New Roman" w:hAnsi="Times New Roman"/>
                <w:sz w:val="24"/>
                <w:szCs w:val="24"/>
              </w:rPr>
            </w:pPr>
            <w:r w:rsidRPr="00AC4E53">
              <w:rPr>
                <w:rFonts w:ascii="Times New Roman" w:hAnsi="Times New Roman"/>
                <w:sz w:val="24"/>
                <w:szCs w:val="24"/>
              </w:rPr>
              <w:t>10</w:t>
            </w:r>
          </w:p>
        </w:tc>
        <w:tc>
          <w:tcPr>
            <w:tcW w:w="6804" w:type="dxa"/>
            <w:shd w:val="clear" w:color="auto" w:fill="auto"/>
            <w:vAlign w:val="center"/>
          </w:tcPr>
          <w:p w:rsidR="00AC4E53" w:rsidRPr="00AC4E53" w:rsidRDefault="00AC4E53" w:rsidP="00AC4E53">
            <w:pPr>
              <w:tabs>
                <w:tab w:val="left" w:pos="6413"/>
              </w:tabs>
              <w:rPr>
                <w:rFonts w:eastAsia="Times New Roman"/>
                <w:color w:val="000000"/>
              </w:rPr>
            </w:pPr>
            <w:r w:rsidRPr="00AC4E53">
              <w:rPr>
                <w:rFonts w:eastAsia="Times New Roman"/>
                <w:color w:val="000000"/>
              </w:rPr>
              <w:t>Мякишев Г.Я., Синяков А.З. Физика. Механика. Углубленный уровень. 10 кл. ДРОФА, 2017-2020</w:t>
            </w:r>
          </w:p>
        </w:tc>
        <w:tc>
          <w:tcPr>
            <w:tcW w:w="2693" w:type="dxa"/>
            <w:shd w:val="clear" w:color="auto" w:fill="auto"/>
            <w:vAlign w:val="center"/>
          </w:tcPr>
          <w:p w:rsidR="00AC4E53" w:rsidRPr="00AC4E53" w:rsidRDefault="00AC4E53" w:rsidP="00AC4E53">
            <w:pPr>
              <w:jc w:val="center"/>
              <w:rPr>
                <w:rFonts w:eastAsia="Times New Roman"/>
                <w:color w:val="000000"/>
              </w:rPr>
            </w:pPr>
            <w:r w:rsidRPr="00AC4E53">
              <w:rPr>
                <w:rFonts w:eastAsia="Times New Roman"/>
                <w:color w:val="000000"/>
              </w:rPr>
              <w:t>9</w:t>
            </w:r>
          </w:p>
        </w:tc>
      </w:tr>
      <w:tr w:rsidR="00AC4E53" w:rsidRPr="00AC4E53" w:rsidTr="00AC4E53">
        <w:trPr>
          <w:cantSplit/>
        </w:trPr>
        <w:tc>
          <w:tcPr>
            <w:tcW w:w="568" w:type="dxa"/>
            <w:shd w:val="clear" w:color="auto" w:fill="auto"/>
            <w:vAlign w:val="center"/>
          </w:tcPr>
          <w:p w:rsidR="00AC4E53" w:rsidRPr="00AC4E53" w:rsidRDefault="00AC4E53" w:rsidP="00AC4E53">
            <w:pPr>
              <w:pStyle w:val="a3"/>
              <w:spacing w:after="0" w:line="240" w:lineRule="auto"/>
              <w:ind w:left="0"/>
              <w:jc w:val="center"/>
              <w:rPr>
                <w:rFonts w:ascii="Times New Roman" w:hAnsi="Times New Roman"/>
                <w:sz w:val="24"/>
                <w:szCs w:val="24"/>
              </w:rPr>
            </w:pPr>
            <w:r w:rsidRPr="00AC4E53">
              <w:rPr>
                <w:rFonts w:ascii="Times New Roman" w:hAnsi="Times New Roman"/>
                <w:sz w:val="24"/>
                <w:szCs w:val="24"/>
              </w:rPr>
              <w:t>11</w:t>
            </w:r>
          </w:p>
        </w:tc>
        <w:tc>
          <w:tcPr>
            <w:tcW w:w="6804" w:type="dxa"/>
            <w:shd w:val="clear" w:color="auto" w:fill="auto"/>
            <w:vAlign w:val="center"/>
          </w:tcPr>
          <w:p w:rsidR="00AC4E53" w:rsidRPr="00AC4E53" w:rsidRDefault="00AC4E53" w:rsidP="00AC4E53">
            <w:pPr>
              <w:tabs>
                <w:tab w:val="left" w:pos="6413"/>
              </w:tabs>
              <w:rPr>
                <w:rFonts w:eastAsia="Times New Roman"/>
                <w:color w:val="000000"/>
              </w:rPr>
            </w:pPr>
            <w:r w:rsidRPr="00AC4E53">
              <w:rPr>
                <w:rFonts w:eastAsia="Times New Roman"/>
                <w:color w:val="000000"/>
              </w:rPr>
              <w:t>Мякишев Г.Я., Синяков А.З. Физика. Молекулярная физика. Термодинамика. Углубленный уровень. 10 кл. ДРОФА, 2017-2020</w:t>
            </w:r>
          </w:p>
        </w:tc>
        <w:tc>
          <w:tcPr>
            <w:tcW w:w="2693" w:type="dxa"/>
            <w:shd w:val="clear" w:color="auto" w:fill="auto"/>
            <w:vAlign w:val="center"/>
          </w:tcPr>
          <w:p w:rsidR="00AC4E53" w:rsidRPr="00AC4E53" w:rsidRDefault="00AC4E53" w:rsidP="00AC4E53">
            <w:pPr>
              <w:jc w:val="center"/>
              <w:rPr>
                <w:rFonts w:eastAsia="Times New Roman"/>
                <w:color w:val="000000"/>
              </w:rPr>
            </w:pPr>
            <w:r w:rsidRPr="00AC4E53">
              <w:rPr>
                <w:rFonts w:eastAsia="Times New Roman"/>
                <w:color w:val="000000"/>
              </w:rPr>
              <w:t>9</w:t>
            </w:r>
          </w:p>
        </w:tc>
      </w:tr>
      <w:tr w:rsidR="00AC4E53" w:rsidRPr="00AC4E53" w:rsidTr="00AC4E53">
        <w:trPr>
          <w:cantSplit/>
        </w:trPr>
        <w:tc>
          <w:tcPr>
            <w:tcW w:w="568" w:type="dxa"/>
            <w:shd w:val="clear" w:color="auto" w:fill="auto"/>
            <w:vAlign w:val="center"/>
          </w:tcPr>
          <w:p w:rsidR="00AC4E53" w:rsidRPr="00AC4E53" w:rsidRDefault="00AC4E53" w:rsidP="00AC4E53">
            <w:pPr>
              <w:pStyle w:val="a3"/>
              <w:spacing w:after="0" w:line="240" w:lineRule="auto"/>
              <w:ind w:left="0"/>
              <w:jc w:val="center"/>
              <w:rPr>
                <w:rFonts w:ascii="Times New Roman" w:hAnsi="Times New Roman"/>
                <w:sz w:val="24"/>
                <w:szCs w:val="24"/>
              </w:rPr>
            </w:pPr>
            <w:r w:rsidRPr="00AC4E53">
              <w:rPr>
                <w:rFonts w:ascii="Times New Roman" w:hAnsi="Times New Roman"/>
                <w:sz w:val="24"/>
                <w:szCs w:val="24"/>
              </w:rPr>
              <w:t>12</w:t>
            </w:r>
          </w:p>
        </w:tc>
        <w:tc>
          <w:tcPr>
            <w:tcW w:w="6804" w:type="dxa"/>
            <w:shd w:val="clear" w:color="auto" w:fill="auto"/>
            <w:vAlign w:val="center"/>
          </w:tcPr>
          <w:p w:rsidR="00AC4E53" w:rsidRPr="00AC4E53" w:rsidRDefault="00AC4E53" w:rsidP="00AC4E53">
            <w:pPr>
              <w:tabs>
                <w:tab w:val="left" w:pos="6413"/>
              </w:tabs>
              <w:rPr>
                <w:rFonts w:eastAsia="Times New Roman"/>
                <w:color w:val="000000"/>
              </w:rPr>
            </w:pPr>
            <w:r w:rsidRPr="00AC4E53">
              <w:rPr>
                <w:rFonts w:eastAsia="Times New Roman"/>
                <w:color w:val="000000"/>
              </w:rPr>
              <w:t>Мякишев Г.Я., Синяков А.З. Физика. Электродинамика. Углубленный уровень. 10-11 кл. ДРОФА, 2017-2020</w:t>
            </w:r>
          </w:p>
        </w:tc>
        <w:tc>
          <w:tcPr>
            <w:tcW w:w="2693" w:type="dxa"/>
            <w:shd w:val="clear" w:color="auto" w:fill="auto"/>
            <w:vAlign w:val="center"/>
          </w:tcPr>
          <w:p w:rsidR="00AC4E53" w:rsidRPr="00AC4E53" w:rsidRDefault="00AC4E53" w:rsidP="00AC4E53">
            <w:pPr>
              <w:jc w:val="center"/>
              <w:rPr>
                <w:rFonts w:eastAsia="Times New Roman"/>
                <w:color w:val="000000"/>
              </w:rPr>
            </w:pPr>
            <w:r w:rsidRPr="00AC4E53">
              <w:rPr>
                <w:rFonts w:eastAsia="Times New Roman"/>
                <w:color w:val="000000"/>
              </w:rPr>
              <w:t>11</w:t>
            </w:r>
          </w:p>
        </w:tc>
      </w:tr>
      <w:tr w:rsidR="00AC4E53" w:rsidRPr="00AC4E53" w:rsidTr="00AC4E53">
        <w:trPr>
          <w:cantSplit/>
        </w:trPr>
        <w:tc>
          <w:tcPr>
            <w:tcW w:w="568" w:type="dxa"/>
            <w:shd w:val="clear" w:color="auto" w:fill="auto"/>
            <w:vAlign w:val="center"/>
          </w:tcPr>
          <w:p w:rsidR="00AC4E53" w:rsidRPr="00AC4E53" w:rsidRDefault="00AC4E53" w:rsidP="00AC4E53">
            <w:pPr>
              <w:pStyle w:val="a3"/>
              <w:spacing w:after="0" w:line="240" w:lineRule="auto"/>
              <w:ind w:left="0"/>
              <w:jc w:val="center"/>
              <w:rPr>
                <w:rFonts w:ascii="Times New Roman" w:hAnsi="Times New Roman"/>
                <w:sz w:val="24"/>
                <w:szCs w:val="24"/>
              </w:rPr>
            </w:pPr>
            <w:r w:rsidRPr="00AC4E53">
              <w:rPr>
                <w:rFonts w:ascii="Times New Roman" w:hAnsi="Times New Roman"/>
                <w:sz w:val="24"/>
                <w:szCs w:val="24"/>
              </w:rPr>
              <w:t>13</w:t>
            </w:r>
          </w:p>
        </w:tc>
        <w:tc>
          <w:tcPr>
            <w:tcW w:w="6804" w:type="dxa"/>
            <w:shd w:val="clear" w:color="auto" w:fill="auto"/>
            <w:vAlign w:val="center"/>
          </w:tcPr>
          <w:p w:rsidR="00AC4E53" w:rsidRPr="00AC4E53" w:rsidRDefault="00AC4E53" w:rsidP="00AC4E53">
            <w:pPr>
              <w:tabs>
                <w:tab w:val="left" w:pos="6413"/>
              </w:tabs>
              <w:rPr>
                <w:rFonts w:eastAsia="Times New Roman"/>
                <w:color w:val="000000"/>
              </w:rPr>
            </w:pPr>
            <w:r w:rsidRPr="00AC4E53">
              <w:rPr>
                <w:rFonts w:eastAsia="Times New Roman"/>
                <w:color w:val="000000"/>
              </w:rPr>
              <w:t>Мякишев Г.Я., Синяков А.З. Физика. Колебания и волны. Углубленный уровень. 11 кл. ДРОФА, 2018-2020</w:t>
            </w:r>
          </w:p>
        </w:tc>
        <w:tc>
          <w:tcPr>
            <w:tcW w:w="2693" w:type="dxa"/>
            <w:shd w:val="clear" w:color="auto" w:fill="auto"/>
            <w:vAlign w:val="center"/>
          </w:tcPr>
          <w:p w:rsidR="00AC4E53" w:rsidRPr="00AC4E53" w:rsidRDefault="00AC4E53" w:rsidP="00AC4E53">
            <w:pPr>
              <w:jc w:val="center"/>
              <w:rPr>
                <w:rFonts w:eastAsia="Times New Roman"/>
                <w:color w:val="000000"/>
              </w:rPr>
            </w:pPr>
            <w:r w:rsidRPr="00AC4E53">
              <w:rPr>
                <w:rFonts w:eastAsia="Times New Roman"/>
                <w:color w:val="000000"/>
              </w:rPr>
              <w:t>9</w:t>
            </w:r>
          </w:p>
        </w:tc>
      </w:tr>
      <w:tr w:rsidR="00AC4E53" w:rsidRPr="00AC4E53" w:rsidTr="00AC4E53">
        <w:trPr>
          <w:cantSplit/>
        </w:trPr>
        <w:tc>
          <w:tcPr>
            <w:tcW w:w="568" w:type="dxa"/>
            <w:shd w:val="clear" w:color="auto" w:fill="auto"/>
            <w:vAlign w:val="center"/>
          </w:tcPr>
          <w:p w:rsidR="00AC4E53" w:rsidRPr="00AC4E53" w:rsidRDefault="00AC4E53" w:rsidP="00AC4E53">
            <w:pPr>
              <w:pStyle w:val="a3"/>
              <w:spacing w:after="0" w:line="240" w:lineRule="auto"/>
              <w:ind w:left="0"/>
              <w:jc w:val="center"/>
              <w:rPr>
                <w:rFonts w:ascii="Times New Roman" w:hAnsi="Times New Roman"/>
                <w:sz w:val="24"/>
                <w:szCs w:val="24"/>
              </w:rPr>
            </w:pPr>
            <w:r w:rsidRPr="00AC4E53">
              <w:rPr>
                <w:rFonts w:ascii="Times New Roman" w:hAnsi="Times New Roman"/>
                <w:sz w:val="24"/>
                <w:szCs w:val="24"/>
              </w:rPr>
              <w:t>14</w:t>
            </w:r>
          </w:p>
        </w:tc>
        <w:tc>
          <w:tcPr>
            <w:tcW w:w="6804" w:type="dxa"/>
            <w:shd w:val="clear" w:color="auto" w:fill="auto"/>
            <w:vAlign w:val="center"/>
          </w:tcPr>
          <w:p w:rsidR="00AC4E53" w:rsidRPr="00AC4E53" w:rsidRDefault="00AC4E53" w:rsidP="00AC4E53">
            <w:pPr>
              <w:tabs>
                <w:tab w:val="left" w:pos="6413"/>
              </w:tabs>
              <w:rPr>
                <w:rFonts w:eastAsia="Times New Roman"/>
                <w:color w:val="000000"/>
              </w:rPr>
            </w:pPr>
            <w:r w:rsidRPr="00AC4E53">
              <w:rPr>
                <w:rFonts w:eastAsia="Times New Roman"/>
                <w:color w:val="000000"/>
              </w:rPr>
              <w:t>Мякишев Г.Я., Синяков А.З. Физика. Оптика. Квантовая физика. Углубленный уровень. 11 кл. ДРОФА, 2017-2021</w:t>
            </w:r>
          </w:p>
        </w:tc>
        <w:tc>
          <w:tcPr>
            <w:tcW w:w="2693" w:type="dxa"/>
            <w:shd w:val="clear" w:color="auto" w:fill="auto"/>
            <w:vAlign w:val="center"/>
          </w:tcPr>
          <w:p w:rsidR="00AC4E53" w:rsidRPr="00AC4E53" w:rsidRDefault="00AC4E53" w:rsidP="00AC4E53">
            <w:pPr>
              <w:jc w:val="center"/>
              <w:rPr>
                <w:rFonts w:eastAsia="Times New Roman"/>
                <w:color w:val="000000"/>
              </w:rPr>
            </w:pPr>
            <w:r w:rsidRPr="00AC4E53">
              <w:rPr>
                <w:rFonts w:eastAsia="Times New Roman"/>
                <w:color w:val="000000"/>
              </w:rPr>
              <w:t>9</w:t>
            </w:r>
          </w:p>
        </w:tc>
      </w:tr>
      <w:tr w:rsidR="00AC4E53" w:rsidRPr="00AC4E53" w:rsidTr="00AC4E53">
        <w:trPr>
          <w:cantSplit/>
        </w:trPr>
        <w:tc>
          <w:tcPr>
            <w:tcW w:w="568" w:type="dxa"/>
            <w:shd w:val="clear" w:color="auto" w:fill="auto"/>
            <w:vAlign w:val="center"/>
          </w:tcPr>
          <w:p w:rsidR="00AC4E53" w:rsidRPr="00AC4E53" w:rsidRDefault="00AC4E53" w:rsidP="00AC4E53">
            <w:pPr>
              <w:pStyle w:val="a3"/>
              <w:spacing w:after="0" w:line="240" w:lineRule="auto"/>
              <w:ind w:left="0"/>
              <w:jc w:val="center"/>
              <w:rPr>
                <w:rFonts w:ascii="Times New Roman" w:hAnsi="Times New Roman"/>
                <w:sz w:val="24"/>
                <w:szCs w:val="24"/>
              </w:rPr>
            </w:pPr>
            <w:r w:rsidRPr="00AC4E53">
              <w:rPr>
                <w:rFonts w:ascii="Times New Roman" w:hAnsi="Times New Roman"/>
                <w:sz w:val="24"/>
                <w:szCs w:val="24"/>
              </w:rPr>
              <w:t>15</w:t>
            </w:r>
          </w:p>
        </w:tc>
        <w:tc>
          <w:tcPr>
            <w:tcW w:w="6804" w:type="dxa"/>
            <w:shd w:val="clear" w:color="auto" w:fill="auto"/>
            <w:vAlign w:val="center"/>
          </w:tcPr>
          <w:p w:rsidR="00AC4E53" w:rsidRPr="00AC4E53" w:rsidRDefault="00AC4E53" w:rsidP="003F479E">
            <w:pPr>
              <w:tabs>
                <w:tab w:val="left" w:pos="6413"/>
              </w:tabs>
              <w:rPr>
                <w:rFonts w:eastAsia="Times New Roman"/>
                <w:color w:val="000000"/>
              </w:rPr>
            </w:pPr>
            <w:r w:rsidRPr="00AC4E53">
              <w:rPr>
                <w:rFonts w:eastAsia="Times New Roman"/>
                <w:color w:val="000000"/>
              </w:rPr>
              <w:t xml:space="preserve"> Мякишев Г.Я., Петрова М.А и др. Физика (базовый уровень). 10  кл. Издательство «Дрофа», 2020</w:t>
            </w:r>
          </w:p>
        </w:tc>
        <w:tc>
          <w:tcPr>
            <w:tcW w:w="2693" w:type="dxa"/>
            <w:shd w:val="clear" w:color="auto" w:fill="auto"/>
            <w:vAlign w:val="center"/>
          </w:tcPr>
          <w:p w:rsidR="00AC4E53" w:rsidRPr="00AC4E53" w:rsidRDefault="00AC4E53" w:rsidP="00AC4E53">
            <w:pPr>
              <w:jc w:val="center"/>
              <w:rPr>
                <w:rFonts w:eastAsia="Times New Roman"/>
                <w:color w:val="000000"/>
              </w:rPr>
            </w:pPr>
            <w:r w:rsidRPr="00AC4E53">
              <w:rPr>
                <w:rFonts w:eastAsia="Times New Roman"/>
                <w:color w:val="000000"/>
              </w:rPr>
              <w:t>7</w:t>
            </w:r>
          </w:p>
        </w:tc>
      </w:tr>
      <w:tr w:rsidR="00AC4E53" w:rsidRPr="00AC4E53" w:rsidTr="00AC4E53">
        <w:trPr>
          <w:cantSplit/>
        </w:trPr>
        <w:tc>
          <w:tcPr>
            <w:tcW w:w="568" w:type="dxa"/>
            <w:shd w:val="clear" w:color="auto" w:fill="auto"/>
            <w:vAlign w:val="center"/>
          </w:tcPr>
          <w:p w:rsidR="00AC4E53" w:rsidRPr="00AC4E53" w:rsidRDefault="00AC4E53" w:rsidP="00AC4E53">
            <w:pPr>
              <w:pStyle w:val="a3"/>
              <w:spacing w:after="0" w:line="240" w:lineRule="auto"/>
              <w:ind w:left="0"/>
              <w:jc w:val="center"/>
              <w:rPr>
                <w:rFonts w:ascii="Times New Roman" w:hAnsi="Times New Roman"/>
                <w:sz w:val="24"/>
                <w:szCs w:val="24"/>
              </w:rPr>
            </w:pPr>
            <w:r w:rsidRPr="00AC4E53">
              <w:rPr>
                <w:rFonts w:ascii="Times New Roman" w:hAnsi="Times New Roman"/>
                <w:sz w:val="24"/>
                <w:szCs w:val="24"/>
              </w:rPr>
              <w:t>16</w:t>
            </w:r>
          </w:p>
        </w:tc>
        <w:tc>
          <w:tcPr>
            <w:tcW w:w="6804" w:type="dxa"/>
            <w:shd w:val="clear" w:color="auto" w:fill="auto"/>
            <w:vAlign w:val="center"/>
          </w:tcPr>
          <w:p w:rsidR="00AC4E53" w:rsidRPr="00AC4E53" w:rsidRDefault="00AC4E53" w:rsidP="00AC4E53">
            <w:pPr>
              <w:tabs>
                <w:tab w:val="left" w:pos="6413"/>
              </w:tabs>
              <w:rPr>
                <w:rFonts w:eastAsia="Times New Roman"/>
                <w:color w:val="000000"/>
              </w:rPr>
            </w:pPr>
            <w:r w:rsidRPr="00AC4E53">
              <w:rPr>
                <w:rFonts w:eastAsia="Times New Roman"/>
                <w:color w:val="000000"/>
              </w:rPr>
              <w:t>Мякишев Г.Я. Буховцев Б.Б.Сотский Н.Н. под редакцией В.И.Николаева, Н.А.Парфентьевой физика (базовый и профильный уровни) 10 класс. АО Издетельство «Просвещение», 2010</w:t>
            </w:r>
          </w:p>
        </w:tc>
        <w:tc>
          <w:tcPr>
            <w:tcW w:w="2693" w:type="dxa"/>
            <w:shd w:val="clear" w:color="auto" w:fill="auto"/>
            <w:vAlign w:val="center"/>
          </w:tcPr>
          <w:p w:rsidR="00AC4E53" w:rsidRPr="00AC4E53" w:rsidRDefault="00AC4E53" w:rsidP="00AC4E53">
            <w:pPr>
              <w:jc w:val="center"/>
              <w:rPr>
                <w:rFonts w:eastAsia="Times New Roman"/>
                <w:color w:val="000000"/>
              </w:rPr>
            </w:pPr>
            <w:r w:rsidRPr="00AC4E53">
              <w:rPr>
                <w:rFonts w:eastAsia="Times New Roman"/>
                <w:color w:val="000000"/>
              </w:rPr>
              <w:t>1</w:t>
            </w:r>
          </w:p>
        </w:tc>
      </w:tr>
      <w:tr w:rsidR="00AC4E53" w:rsidRPr="00AC4E53" w:rsidTr="00AC4E53">
        <w:trPr>
          <w:cantSplit/>
        </w:trPr>
        <w:tc>
          <w:tcPr>
            <w:tcW w:w="568" w:type="dxa"/>
            <w:shd w:val="clear" w:color="auto" w:fill="auto"/>
            <w:vAlign w:val="center"/>
          </w:tcPr>
          <w:p w:rsidR="00AC4E53" w:rsidRPr="00AC4E53" w:rsidRDefault="00AC4E53" w:rsidP="00AC4E53">
            <w:pPr>
              <w:pStyle w:val="a3"/>
              <w:spacing w:after="0" w:line="240" w:lineRule="auto"/>
              <w:ind w:left="0"/>
              <w:jc w:val="center"/>
              <w:rPr>
                <w:rFonts w:ascii="Times New Roman" w:hAnsi="Times New Roman"/>
                <w:sz w:val="24"/>
                <w:szCs w:val="24"/>
              </w:rPr>
            </w:pPr>
            <w:r w:rsidRPr="00AC4E53">
              <w:rPr>
                <w:rFonts w:ascii="Times New Roman" w:hAnsi="Times New Roman"/>
                <w:sz w:val="24"/>
                <w:szCs w:val="24"/>
              </w:rPr>
              <w:t>17</w:t>
            </w:r>
          </w:p>
        </w:tc>
        <w:tc>
          <w:tcPr>
            <w:tcW w:w="6804" w:type="dxa"/>
            <w:shd w:val="clear" w:color="auto" w:fill="auto"/>
            <w:vAlign w:val="center"/>
          </w:tcPr>
          <w:p w:rsidR="00AC4E53" w:rsidRPr="00AC4E53" w:rsidRDefault="00AC4E53" w:rsidP="00AC4E53">
            <w:pPr>
              <w:tabs>
                <w:tab w:val="left" w:pos="6413"/>
              </w:tabs>
              <w:rPr>
                <w:rFonts w:eastAsia="Times New Roman"/>
                <w:color w:val="000000"/>
              </w:rPr>
            </w:pPr>
            <w:r w:rsidRPr="00AC4E53">
              <w:rPr>
                <w:rFonts w:eastAsia="Times New Roman"/>
                <w:color w:val="000000"/>
              </w:rPr>
              <w:t>Мякишев Г.Я., Буховцев Б.Б., Чаругин В.М. / Под ред. Парфентьевой Н.А. Физика (базовый и углублённый уровни). 10 кл. Издательство «Просвещение», 2020</w:t>
            </w:r>
          </w:p>
        </w:tc>
        <w:tc>
          <w:tcPr>
            <w:tcW w:w="2693" w:type="dxa"/>
            <w:shd w:val="clear" w:color="auto" w:fill="auto"/>
            <w:vAlign w:val="center"/>
          </w:tcPr>
          <w:p w:rsidR="00AC4E53" w:rsidRPr="00AC4E53" w:rsidRDefault="00AC4E53" w:rsidP="00AC4E53">
            <w:pPr>
              <w:jc w:val="center"/>
              <w:rPr>
                <w:rFonts w:eastAsia="Times New Roman"/>
                <w:color w:val="000000"/>
              </w:rPr>
            </w:pPr>
            <w:r w:rsidRPr="00AC4E53">
              <w:rPr>
                <w:rFonts w:eastAsia="Times New Roman"/>
                <w:color w:val="000000"/>
              </w:rPr>
              <w:t>1</w:t>
            </w:r>
          </w:p>
        </w:tc>
      </w:tr>
      <w:tr w:rsidR="00AC4E53" w:rsidRPr="00AC4E53" w:rsidTr="00AC4E53">
        <w:trPr>
          <w:cantSplit/>
        </w:trPr>
        <w:tc>
          <w:tcPr>
            <w:tcW w:w="568" w:type="dxa"/>
            <w:shd w:val="clear" w:color="auto" w:fill="auto"/>
            <w:vAlign w:val="center"/>
          </w:tcPr>
          <w:p w:rsidR="00AC4E53" w:rsidRPr="00AC4E53" w:rsidRDefault="00AC4E53" w:rsidP="00AC4E53">
            <w:pPr>
              <w:pStyle w:val="a3"/>
              <w:spacing w:after="0" w:line="240" w:lineRule="auto"/>
              <w:ind w:left="0"/>
              <w:jc w:val="center"/>
              <w:rPr>
                <w:rFonts w:ascii="Times New Roman" w:hAnsi="Times New Roman"/>
                <w:sz w:val="24"/>
                <w:szCs w:val="24"/>
              </w:rPr>
            </w:pPr>
            <w:r w:rsidRPr="00AC4E53">
              <w:rPr>
                <w:rFonts w:ascii="Times New Roman" w:hAnsi="Times New Roman"/>
                <w:sz w:val="24"/>
                <w:szCs w:val="24"/>
              </w:rPr>
              <w:t>18</w:t>
            </w:r>
          </w:p>
        </w:tc>
        <w:tc>
          <w:tcPr>
            <w:tcW w:w="6804" w:type="dxa"/>
            <w:shd w:val="clear" w:color="auto" w:fill="auto"/>
            <w:vAlign w:val="center"/>
          </w:tcPr>
          <w:p w:rsidR="00AC4E53" w:rsidRPr="00AC4E53" w:rsidRDefault="00AC4E53" w:rsidP="00AC4E53">
            <w:pPr>
              <w:tabs>
                <w:tab w:val="left" w:pos="6413"/>
              </w:tabs>
              <w:rPr>
                <w:rFonts w:eastAsia="Times New Roman"/>
                <w:color w:val="000000"/>
              </w:rPr>
            </w:pPr>
            <w:r w:rsidRPr="00AC4E53">
              <w:rPr>
                <w:rFonts w:eastAsia="Times New Roman"/>
                <w:color w:val="000000"/>
              </w:rPr>
              <w:t>Мякишев Г.Я., Петрова М.А и др. Физика (базовый уровень). 11 кл. Издательство «Просвещение», 2021</w:t>
            </w:r>
          </w:p>
        </w:tc>
        <w:tc>
          <w:tcPr>
            <w:tcW w:w="2693" w:type="dxa"/>
            <w:shd w:val="clear" w:color="auto" w:fill="auto"/>
            <w:vAlign w:val="center"/>
          </w:tcPr>
          <w:p w:rsidR="00AC4E53" w:rsidRPr="00AC4E53" w:rsidRDefault="00AC4E53" w:rsidP="00AC4E53">
            <w:pPr>
              <w:jc w:val="center"/>
              <w:rPr>
                <w:rFonts w:eastAsia="Times New Roman"/>
                <w:color w:val="000000"/>
              </w:rPr>
            </w:pPr>
            <w:r w:rsidRPr="00AC4E53">
              <w:rPr>
                <w:rFonts w:eastAsia="Times New Roman"/>
                <w:color w:val="000000"/>
              </w:rPr>
              <w:t>5</w:t>
            </w:r>
          </w:p>
        </w:tc>
      </w:tr>
      <w:tr w:rsidR="00AC4E53" w:rsidRPr="00AC4E53" w:rsidTr="00AC4E53">
        <w:trPr>
          <w:cantSplit/>
        </w:trPr>
        <w:tc>
          <w:tcPr>
            <w:tcW w:w="568" w:type="dxa"/>
            <w:shd w:val="clear" w:color="auto" w:fill="auto"/>
            <w:vAlign w:val="center"/>
          </w:tcPr>
          <w:p w:rsidR="00AC4E53" w:rsidRPr="00AC4E53" w:rsidRDefault="00AC4E53" w:rsidP="00AC4E53">
            <w:pPr>
              <w:pStyle w:val="a3"/>
              <w:spacing w:after="0" w:line="240" w:lineRule="auto"/>
              <w:ind w:left="0"/>
              <w:jc w:val="center"/>
              <w:rPr>
                <w:rFonts w:ascii="Times New Roman" w:hAnsi="Times New Roman"/>
                <w:sz w:val="24"/>
                <w:szCs w:val="24"/>
              </w:rPr>
            </w:pPr>
            <w:r w:rsidRPr="00AC4E53">
              <w:rPr>
                <w:rFonts w:ascii="Times New Roman" w:hAnsi="Times New Roman"/>
                <w:sz w:val="24"/>
                <w:szCs w:val="24"/>
              </w:rPr>
              <w:t>19</w:t>
            </w:r>
          </w:p>
        </w:tc>
        <w:tc>
          <w:tcPr>
            <w:tcW w:w="6804" w:type="dxa"/>
            <w:shd w:val="clear" w:color="auto" w:fill="auto"/>
            <w:vAlign w:val="center"/>
          </w:tcPr>
          <w:p w:rsidR="00AC4E53" w:rsidRPr="00AC4E53" w:rsidRDefault="00AC4E53" w:rsidP="00AC4E53">
            <w:pPr>
              <w:tabs>
                <w:tab w:val="left" w:pos="6413"/>
              </w:tabs>
              <w:rPr>
                <w:rFonts w:eastAsia="Times New Roman"/>
                <w:color w:val="000000"/>
              </w:rPr>
            </w:pPr>
            <w:r w:rsidRPr="00AC4E53">
              <w:rPr>
                <w:rFonts w:eastAsia="Times New Roman"/>
                <w:color w:val="000000"/>
              </w:rPr>
              <w:t>Габриелян О. С., Остроумов И. П., Пурышева Н. С. Естествознание. 11 класс. – М.: Дрофа, 2021</w:t>
            </w:r>
          </w:p>
        </w:tc>
        <w:tc>
          <w:tcPr>
            <w:tcW w:w="2693" w:type="dxa"/>
            <w:shd w:val="clear" w:color="auto" w:fill="auto"/>
            <w:vAlign w:val="center"/>
          </w:tcPr>
          <w:p w:rsidR="00AC4E53" w:rsidRPr="00AC4E53" w:rsidRDefault="00AC4E53" w:rsidP="00AC4E53">
            <w:pPr>
              <w:jc w:val="center"/>
              <w:rPr>
                <w:rFonts w:eastAsia="Times New Roman"/>
                <w:color w:val="000000"/>
              </w:rPr>
            </w:pPr>
            <w:r w:rsidRPr="00AC4E53">
              <w:rPr>
                <w:rFonts w:eastAsia="Times New Roman"/>
                <w:color w:val="000000"/>
              </w:rPr>
              <w:t>1</w:t>
            </w:r>
          </w:p>
        </w:tc>
      </w:tr>
    </w:tbl>
    <w:p w:rsidR="00A801AC" w:rsidRPr="00870F21" w:rsidRDefault="00A801AC" w:rsidP="00A53D24">
      <w:pPr>
        <w:pStyle w:val="a3"/>
        <w:spacing w:before="240" w:after="0" w:line="240" w:lineRule="auto"/>
        <w:ind w:left="-425"/>
        <w:jc w:val="both"/>
        <w:rPr>
          <w:rFonts w:ascii="Times New Roman" w:hAnsi="Times New Roman"/>
          <w:i/>
          <w:iCs/>
          <w:sz w:val="24"/>
          <w:szCs w:val="24"/>
        </w:rPr>
      </w:pPr>
      <w:r w:rsidRPr="00FC6BBF">
        <w:rPr>
          <w:rFonts w:ascii="Times New Roman" w:hAnsi="Times New Roman"/>
          <w:i/>
          <w:iCs/>
          <w:sz w:val="24"/>
          <w:szCs w:val="24"/>
        </w:rPr>
        <w:t xml:space="preserve">Планируемые корректировки в выборе </w:t>
      </w:r>
      <w:r>
        <w:rPr>
          <w:rFonts w:ascii="Times New Roman" w:hAnsi="Times New Roman"/>
          <w:i/>
          <w:iCs/>
          <w:sz w:val="24"/>
          <w:szCs w:val="24"/>
        </w:rPr>
        <w:t>учебников</w:t>
      </w:r>
      <w:r w:rsidRPr="00FC6BBF">
        <w:rPr>
          <w:rFonts w:ascii="Times New Roman" w:hAnsi="Times New Roman"/>
          <w:i/>
          <w:iCs/>
          <w:sz w:val="24"/>
          <w:szCs w:val="24"/>
        </w:rPr>
        <w:t xml:space="preserve"> </w:t>
      </w:r>
      <w:r>
        <w:rPr>
          <w:rFonts w:ascii="Times New Roman" w:hAnsi="Times New Roman"/>
          <w:i/>
          <w:iCs/>
          <w:sz w:val="24"/>
          <w:szCs w:val="24"/>
        </w:rPr>
        <w:t xml:space="preserve">из ФПУ </w:t>
      </w:r>
      <w:r w:rsidRPr="00F579AB">
        <w:rPr>
          <w:rFonts w:ascii="Times New Roman" w:hAnsi="Times New Roman"/>
          <w:i/>
          <w:iCs/>
          <w:sz w:val="24"/>
          <w:szCs w:val="24"/>
        </w:rPr>
        <w:t>(если запланированы)</w:t>
      </w:r>
    </w:p>
    <w:p w:rsidR="00A53D24" w:rsidRPr="00B44C44" w:rsidRDefault="00A53D24" w:rsidP="00A53D24">
      <w:pPr>
        <w:pStyle w:val="a3"/>
        <w:tabs>
          <w:tab w:val="left" w:pos="993"/>
        </w:tabs>
        <w:spacing w:before="120" w:after="120" w:line="240" w:lineRule="auto"/>
        <w:ind w:left="-284" w:firstLine="426"/>
        <w:jc w:val="both"/>
        <w:rPr>
          <w:rFonts w:ascii="Times New Roman" w:hAnsi="Times New Roman"/>
          <w:iCs/>
          <w:sz w:val="24"/>
          <w:szCs w:val="24"/>
        </w:rPr>
      </w:pPr>
      <w:r w:rsidRPr="00B44C44">
        <w:rPr>
          <w:rFonts w:ascii="Times New Roman" w:hAnsi="Times New Roman"/>
          <w:iCs/>
          <w:sz w:val="24"/>
          <w:szCs w:val="24"/>
        </w:rPr>
        <w:t>Мякишев Т.Я., Буховцев Б.Б., Сотский Н.Н. / Под ред. Парфентьевой Н.А. Физика (базовое и углубленное обучение). 10 кл. АО "Издательство «Просвещение".</w:t>
      </w:r>
    </w:p>
    <w:p w:rsidR="00A801AC" w:rsidRPr="00715B99" w:rsidRDefault="00A801AC" w:rsidP="00923AF3">
      <w:pPr>
        <w:pStyle w:val="3"/>
        <w:numPr>
          <w:ilvl w:val="1"/>
          <w:numId w:val="46"/>
        </w:numPr>
        <w:tabs>
          <w:tab w:val="left" w:pos="567"/>
        </w:tabs>
        <w:ind w:left="426" w:hanging="574"/>
        <w:rPr>
          <w:rFonts w:ascii="Times New Roman" w:hAnsi="Times New Roman"/>
        </w:rPr>
      </w:pPr>
      <w:r w:rsidRPr="00FC6BBF">
        <w:rPr>
          <w:rFonts w:ascii="Times New Roman" w:hAnsi="Times New Roman"/>
        </w:rPr>
        <w:t xml:space="preserve">ВЫВОДЫ о характере изменения количества участников ЕГЭ по </w:t>
      </w:r>
      <w:r w:rsidR="009F0A4C">
        <w:rPr>
          <w:rFonts w:ascii="Times New Roman" w:hAnsi="Times New Roman"/>
        </w:rPr>
        <w:t>физике</w:t>
      </w:r>
      <w:r w:rsidRPr="00FC6BBF">
        <w:rPr>
          <w:rFonts w:ascii="Times New Roman" w:hAnsi="Times New Roman"/>
        </w:rPr>
        <w:t xml:space="preserve">. </w:t>
      </w:r>
    </w:p>
    <w:p w:rsidR="00A53D24" w:rsidRDefault="00A81D1C" w:rsidP="00A81D1C">
      <w:pPr>
        <w:ind w:firstLine="348"/>
        <w:jc w:val="both"/>
      </w:pPr>
      <w:r w:rsidRPr="00891394">
        <w:t xml:space="preserve">Количество участников ЕГЭ по физике </w:t>
      </w:r>
      <w:r w:rsidR="00A53D24">
        <w:t>в течение 3 лет сокращается как в количественном, так и в долевом выражении (таблица 6-1).</w:t>
      </w:r>
      <w:r w:rsidRPr="00891394">
        <w:t xml:space="preserve"> </w:t>
      </w:r>
      <w:r w:rsidR="00A53D24">
        <w:t xml:space="preserve">Уменьшение количества сдающих ЕГЭ по физике наблюдается за счет выпускников текущего года, обучающихся по программам СОО. </w:t>
      </w:r>
    </w:p>
    <w:p w:rsidR="00A53D24" w:rsidRDefault="00A81D1C" w:rsidP="00A81D1C">
      <w:pPr>
        <w:ind w:firstLine="348"/>
        <w:jc w:val="both"/>
      </w:pPr>
      <w:r w:rsidRPr="00891394">
        <w:lastRenderedPageBreak/>
        <w:t>Подавляющее большинство участников ЕГЭ – это выпускники текущего года. Их доля составляет 9</w:t>
      </w:r>
      <w:r w:rsidR="00A53D24">
        <w:t>1</w:t>
      </w:r>
      <w:r w:rsidRPr="00891394">
        <w:t>,</w:t>
      </w:r>
      <w:r w:rsidR="00A53D24">
        <w:t>8</w:t>
      </w:r>
      <w:r>
        <w:t>%</w:t>
      </w:r>
      <w:r w:rsidRPr="00891394">
        <w:t>. Если анализировать количество сдающих экзамен по физике по типам образовательных организаций, то уменьшение количества сдающих произошло по всем типам ОО. Среди участников ЕГЭ большинство составляют выпускники средних общеобразовательных школ (</w:t>
      </w:r>
      <w:r w:rsidR="00A53D24">
        <w:t>45,8</w:t>
      </w:r>
      <w:r>
        <w:t>%</w:t>
      </w:r>
      <w:r w:rsidRPr="00891394">
        <w:t xml:space="preserve">). На долю выпускников лицеев, гимназий, школ с углубленным изучением отдельных предметов приходится </w:t>
      </w:r>
      <w:r w:rsidR="00A53D24">
        <w:t>33,3%</w:t>
      </w:r>
      <w:r w:rsidRPr="00891394">
        <w:t xml:space="preserve"> участников</w:t>
      </w:r>
      <w:r w:rsidR="00A53D24">
        <w:t xml:space="preserve"> из образовательных организаций</w:t>
      </w:r>
      <w:r w:rsidRPr="00891394">
        <w:t xml:space="preserve">. </w:t>
      </w:r>
    </w:p>
    <w:p w:rsidR="00A81D1C" w:rsidRPr="00891394" w:rsidRDefault="00A81D1C" w:rsidP="00A81D1C">
      <w:pPr>
        <w:ind w:firstLine="348"/>
        <w:jc w:val="both"/>
      </w:pPr>
      <w:r w:rsidRPr="00891394">
        <w:t xml:space="preserve">Анализ состава участников ЕГЭ по физике по гендерному признаку показал, что в течение 3 лет среди участников ЕГЭ превалирует доля юношей. Разница в доле девушек, принявших участие в ЕГЭ по физике, по сравнению с долей юношей </w:t>
      </w:r>
      <w:r w:rsidR="00A53D24">
        <w:t>в течение 3 лет увеличивается</w:t>
      </w:r>
      <w:r w:rsidR="002E0514">
        <w:t>,</w:t>
      </w:r>
      <w:r w:rsidR="00A53D24">
        <w:t xml:space="preserve"> </w:t>
      </w:r>
      <w:r w:rsidR="002E0514">
        <w:t>так как растет доля юношей - участников экзамена.</w:t>
      </w:r>
      <w:r w:rsidRPr="00891394">
        <w:t xml:space="preserve"> По результатам ЕГЭ по физике проходит конкурс на зачисление в вузы по программам для получения инженерно-технического образования, которое востребовано в большей степени молодыми людьми, нежели девушками. </w:t>
      </w:r>
    </w:p>
    <w:p w:rsidR="00A81D1C" w:rsidRPr="00891394" w:rsidRDefault="00A81D1C" w:rsidP="00A81D1C">
      <w:pPr>
        <w:ind w:firstLine="348"/>
        <w:jc w:val="both"/>
      </w:pPr>
      <w:r w:rsidRPr="00891394">
        <w:t>Распределение участников ЕГЭ в 202</w:t>
      </w:r>
      <w:r w:rsidR="00031223">
        <w:t>2</w:t>
      </w:r>
      <w:r w:rsidRPr="00891394">
        <w:t xml:space="preserve"> году по административно-территориальным единицам в количественном отношении по сравнению с 20</w:t>
      </w:r>
      <w:r w:rsidR="00031223">
        <w:t>21</w:t>
      </w:r>
      <w:r w:rsidRPr="00891394">
        <w:t xml:space="preserve"> годом изменилось незначительно. </w:t>
      </w:r>
      <w:r w:rsidR="00EA1EBB">
        <w:t xml:space="preserve">В 16 муниципальных образованиях из 18 МР произошло сокращение количества сдающих в процентном отношении от общего числа участников в АТЕ. </w:t>
      </w:r>
      <w:r w:rsidRPr="00891394">
        <w:t>Половина участников ЕГЭ проживает в Петрозаводском городском округе (</w:t>
      </w:r>
      <w:r w:rsidR="002507C9">
        <w:t>62,2</w:t>
      </w:r>
      <w:r>
        <w:t>%</w:t>
      </w:r>
      <w:r w:rsidRPr="00891394">
        <w:t xml:space="preserve"> от общего числа участников ЕГЭ по физике), что вполне объяснимо. В процентном отношении количества участников экзамена по физике от общего числа выпускников по АТЕ больше всего экзаменуемых приняло участие в </w:t>
      </w:r>
      <w:r w:rsidR="002507C9">
        <w:t>Сортавальском МР</w:t>
      </w:r>
      <w:r w:rsidRPr="00891394">
        <w:t xml:space="preserve"> (</w:t>
      </w:r>
      <w:r w:rsidR="002507C9">
        <w:t>14,8%</w:t>
      </w:r>
      <w:r w:rsidRPr="00891394">
        <w:t xml:space="preserve">), </w:t>
      </w:r>
      <w:r w:rsidR="002507C9">
        <w:t>Прионежском МР</w:t>
      </w:r>
      <w:r w:rsidRPr="00891394">
        <w:t xml:space="preserve"> (</w:t>
      </w:r>
      <w:r w:rsidR="002507C9">
        <w:t>14,3%</w:t>
      </w:r>
      <w:r w:rsidRPr="00891394">
        <w:t>)</w:t>
      </w:r>
      <w:r w:rsidR="002507C9">
        <w:t>.</w:t>
      </w:r>
      <w:r w:rsidRPr="00891394">
        <w:t xml:space="preserve"> Процент от общего числа участников в республике во всех АТЕ составляет 1</w:t>
      </w:r>
      <w:r w:rsidR="002507C9">
        <w:t>1</w:t>
      </w:r>
      <w:r w:rsidRPr="00891394">
        <w:t>,</w:t>
      </w:r>
      <w:r w:rsidR="002507C9">
        <w:t>4</w:t>
      </w:r>
      <w:r>
        <w:t xml:space="preserve"> %</w:t>
      </w:r>
      <w:r w:rsidRPr="00891394">
        <w:t xml:space="preserve">. </w:t>
      </w:r>
    </w:p>
    <w:p w:rsidR="00A801AC" w:rsidRPr="00F579AB" w:rsidRDefault="00A81D1C" w:rsidP="00AA5FC7">
      <w:pPr>
        <w:ind w:firstLine="348"/>
        <w:jc w:val="both"/>
      </w:pPr>
      <w:r w:rsidRPr="00891394">
        <w:t>Таким образом, в 202</w:t>
      </w:r>
      <w:r w:rsidR="00755BC8">
        <w:t>2</w:t>
      </w:r>
      <w:r w:rsidRPr="00891394">
        <w:t xml:space="preserve"> г. доля сдающих ЕГЭ по физике уменьшилась на </w:t>
      </w:r>
      <w:r w:rsidR="00755BC8">
        <w:t>3,5</w:t>
      </w:r>
      <w:r>
        <w:t xml:space="preserve"> %</w:t>
      </w:r>
      <w:r w:rsidR="00755BC8">
        <w:t xml:space="preserve"> от общего числа участников ЕГЭ</w:t>
      </w:r>
      <w:r w:rsidRPr="00891394">
        <w:t xml:space="preserve">. Возможно, снижение интереса к экзамену по физике </w:t>
      </w:r>
      <w:r w:rsidR="00755BC8">
        <w:t xml:space="preserve">среди выпускников текущего года, обучающихся по программам СОО, </w:t>
      </w:r>
      <w:r w:rsidRPr="00891394">
        <w:t xml:space="preserve">связано с желанием выпускников получить сначала среднее профессиональное образование. </w:t>
      </w:r>
      <w:r w:rsidR="00755BC8">
        <w:t xml:space="preserve">В течение 3 лет незначительно, но растет количество участников, обучающихся в СПО. </w:t>
      </w:r>
      <w:r w:rsidRPr="00891394">
        <w:t xml:space="preserve">Возможно, интерес к физике среди выпускников СПО связан с желанием продолжить обучение в вузе по своей специальности. </w:t>
      </w:r>
      <w:r w:rsidR="00755BC8">
        <w:t>Кроме того, выпускникам СПО проще поступить в вуз, минуя ЕГЭ.</w:t>
      </w:r>
    </w:p>
    <w:p w:rsidR="00A801AC" w:rsidRDefault="00A801AC" w:rsidP="00A801AC">
      <w:pPr>
        <w:spacing w:after="200" w:line="276" w:lineRule="auto"/>
        <w:rPr>
          <w:bCs/>
        </w:rPr>
      </w:pPr>
      <w:r>
        <w:rPr>
          <w:bCs/>
        </w:rPr>
        <w:br w:type="page"/>
      </w:r>
    </w:p>
    <w:p w:rsidR="00A801AC" w:rsidRPr="00FC6BBF" w:rsidRDefault="00A801AC" w:rsidP="00A801AC">
      <w:pPr>
        <w:pStyle w:val="2"/>
        <w:jc w:val="center"/>
        <w:rPr>
          <w:b/>
          <w:bCs/>
          <w:sz w:val="28"/>
          <w:szCs w:val="28"/>
        </w:rPr>
      </w:pPr>
      <w:r w:rsidRPr="00FC6BBF">
        <w:rPr>
          <w:rFonts w:ascii="Times New Roman" w:hAnsi="Times New Roman"/>
          <w:b/>
          <w:bCs/>
          <w:color w:val="auto"/>
          <w:sz w:val="28"/>
          <w:szCs w:val="28"/>
        </w:rPr>
        <w:lastRenderedPageBreak/>
        <w:t xml:space="preserve">РАЗДЕЛ 2.  ОСНОВНЫЕ РЕЗУЛЬТАТЫ ЕГЭ ПО </w:t>
      </w:r>
      <w:r w:rsidR="005B6C79">
        <w:rPr>
          <w:rFonts w:ascii="Times New Roman" w:hAnsi="Times New Roman"/>
          <w:b/>
          <w:bCs/>
          <w:color w:val="auto"/>
          <w:sz w:val="28"/>
          <w:szCs w:val="28"/>
        </w:rPr>
        <w:t>ФИЗИКЕ</w:t>
      </w:r>
    </w:p>
    <w:p w:rsidR="00A801AC" w:rsidRPr="00634251" w:rsidRDefault="00A801AC" w:rsidP="00923AF3">
      <w:pPr>
        <w:pStyle w:val="a3"/>
        <w:keepNext/>
        <w:keepLines/>
        <w:numPr>
          <w:ilvl w:val="0"/>
          <w:numId w:val="46"/>
        </w:numPr>
        <w:spacing w:before="200" w:after="0" w:line="240" w:lineRule="auto"/>
        <w:contextualSpacing w:val="0"/>
        <w:outlineLvl w:val="2"/>
        <w:rPr>
          <w:rFonts w:ascii="Times New Roman" w:eastAsia="SimSun" w:hAnsi="Times New Roman"/>
          <w:vanish/>
          <w:sz w:val="28"/>
          <w:szCs w:val="24"/>
          <w:lang w:eastAsia="ru-RU"/>
        </w:rPr>
      </w:pPr>
    </w:p>
    <w:p w:rsidR="00A801AC" w:rsidRPr="00644E7E" w:rsidRDefault="00A801AC" w:rsidP="00923AF3">
      <w:pPr>
        <w:pStyle w:val="3"/>
        <w:numPr>
          <w:ilvl w:val="1"/>
          <w:numId w:val="46"/>
        </w:numPr>
        <w:tabs>
          <w:tab w:val="left" w:pos="142"/>
        </w:tabs>
        <w:ind w:left="284" w:hanging="710"/>
        <w:rPr>
          <w:rFonts w:ascii="Times New Roman" w:hAnsi="Times New Roman"/>
          <w:b w:val="0"/>
          <w:i/>
          <w:sz w:val="24"/>
        </w:rPr>
      </w:pPr>
      <w:r w:rsidRPr="00FC6BBF">
        <w:rPr>
          <w:rFonts w:ascii="Times New Roman" w:hAnsi="Times New Roman"/>
        </w:rPr>
        <w:t>Диаграмм</w:t>
      </w:r>
      <w:r w:rsidR="00CC2664">
        <w:rPr>
          <w:rFonts w:ascii="Times New Roman" w:hAnsi="Times New Roman"/>
        </w:rPr>
        <w:t>ы</w:t>
      </w:r>
      <w:r w:rsidRPr="00FC6BBF">
        <w:rPr>
          <w:rFonts w:ascii="Times New Roman" w:hAnsi="Times New Roman"/>
        </w:rPr>
        <w:t xml:space="preserve"> распределения тестовых баллов </w:t>
      </w:r>
      <w:r>
        <w:rPr>
          <w:rFonts w:ascii="Times New Roman" w:hAnsi="Times New Roman"/>
        </w:rPr>
        <w:t xml:space="preserve">участников ЕГЭ </w:t>
      </w:r>
      <w:r w:rsidRPr="00FC6BBF">
        <w:rPr>
          <w:rFonts w:ascii="Times New Roman" w:hAnsi="Times New Roman"/>
        </w:rPr>
        <w:t xml:space="preserve">по </w:t>
      </w:r>
      <w:r w:rsidR="009F0A4C">
        <w:rPr>
          <w:rFonts w:ascii="Times New Roman" w:hAnsi="Times New Roman"/>
        </w:rPr>
        <w:t>физике</w:t>
      </w:r>
      <w:r w:rsidRPr="00FC6BBF">
        <w:rPr>
          <w:rFonts w:ascii="Times New Roman" w:hAnsi="Times New Roman"/>
        </w:rPr>
        <w:t xml:space="preserve"> в </w:t>
      </w:r>
      <w:r>
        <w:rPr>
          <w:rFonts w:ascii="Times New Roman" w:hAnsi="Times New Roman"/>
        </w:rPr>
        <w:t>2022</w:t>
      </w:r>
      <w:r w:rsidRPr="00FC6BBF">
        <w:rPr>
          <w:rFonts w:ascii="Times New Roman" w:hAnsi="Times New Roman"/>
        </w:rPr>
        <w:t xml:space="preserve"> г.</w:t>
      </w:r>
      <w:r w:rsidRPr="00FC6BBF">
        <w:rPr>
          <w:rFonts w:ascii="Times New Roman" w:hAnsi="Times New Roman"/>
        </w:rPr>
        <w:br/>
      </w:r>
      <w:r w:rsidRPr="00644E7E">
        <w:rPr>
          <w:rFonts w:ascii="Times New Roman" w:hAnsi="Times New Roman"/>
          <w:b w:val="0"/>
          <w:i/>
          <w:sz w:val="24"/>
        </w:rPr>
        <w:t>(количество участников, получивших тот или иной тестовый балл)</w:t>
      </w:r>
    </w:p>
    <w:p w:rsidR="00A801AC" w:rsidRPr="009F0A4C" w:rsidRDefault="009F0A4C" w:rsidP="009F0A4C">
      <w:pPr>
        <w:spacing w:after="120"/>
        <w:jc w:val="right"/>
        <w:rPr>
          <w:i/>
          <w:sz w:val="18"/>
          <w:szCs w:val="18"/>
        </w:rPr>
      </w:pPr>
      <w:r w:rsidRPr="009F0A4C">
        <w:rPr>
          <w:i/>
          <w:sz w:val="18"/>
          <w:szCs w:val="18"/>
        </w:rPr>
        <w:t>Диаграмма 1</w:t>
      </w:r>
    </w:p>
    <w:p w:rsidR="00A801AC" w:rsidRPr="00FA4B3A" w:rsidRDefault="00AD7719" w:rsidP="00AD7719">
      <w:pPr>
        <w:jc w:val="both"/>
      </w:pPr>
      <w:r w:rsidRPr="00AD7719">
        <w:rPr>
          <w:noProof/>
        </w:rPr>
        <w:drawing>
          <wp:inline distT="0" distB="0" distL="0" distR="0">
            <wp:extent cx="5825158" cy="3833761"/>
            <wp:effectExtent l="19050" t="0" r="4142" b="0"/>
            <wp:docPr id="3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0" cstate="print"/>
                    <a:srcRect/>
                    <a:stretch>
                      <a:fillRect/>
                    </a:stretch>
                  </pic:blipFill>
                  <pic:spPr bwMode="auto">
                    <a:xfrm>
                      <a:off x="0" y="0"/>
                      <a:ext cx="5830409" cy="3837217"/>
                    </a:xfrm>
                    <a:prstGeom prst="rect">
                      <a:avLst/>
                    </a:prstGeom>
                    <a:noFill/>
                    <a:ln w="9525">
                      <a:noFill/>
                      <a:miter lim="800000"/>
                      <a:headEnd/>
                      <a:tailEnd/>
                    </a:ln>
                  </pic:spPr>
                </pic:pic>
              </a:graphicData>
            </a:graphic>
          </wp:inline>
        </w:drawing>
      </w:r>
    </w:p>
    <w:p w:rsidR="00A801AC" w:rsidRPr="009F0A4C" w:rsidRDefault="009F0A4C" w:rsidP="00AD7719">
      <w:pPr>
        <w:spacing w:before="120" w:after="120"/>
        <w:jc w:val="right"/>
        <w:rPr>
          <w:i/>
          <w:sz w:val="18"/>
          <w:szCs w:val="18"/>
        </w:rPr>
      </w:pPr>
      <w:r w:rsidRPr="009F0A4C">
        <w:rPr>
          <w:i/>
          <w:sz w:val="18"/>
          <w:szCs w:val="18"/>
        </w:rPr>
        <w:t>Диаграмма 2</w:t>
      </w:r>
    </w:p>
    <w:p w:rsidR="00A801AC" w:rsidRPr="00FA4B3A" w:rsidRDefault="00AD7719" w:rsidP="00A801AC">
      <w:r w:rsidRPr="00AD7719">
        <w:rPr>
          <w:noProof/>
        </w:rPr>
        <w:drawing>
          <wp:inline distT="0" distB="0" distL="0" distR="0">
            <wp:extent cx="5885420" cy="3873421"/>
            <wp:effectExtent l="19050" t="0" r="1030" b="0"/>
            <wp:docPr id="3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1" cstate="print"/>
                    <a:srcRect/>
                    <a:stretch>
                      <a:fillRect/>
                    </a:stretch>
                  </pic:blipFill>
                  <pic:spPr bwMode="auto">
                    <a:xfrm>
                      <a:off x="0" y="0"/>
                      <a:ext cx="5888813" cy="3875654"/>
                    </a:xfrm>
                    <a:prstGeom prst="rect">
                      <a:avLst/>
                    </a:prstGeom>
                    <a:noFill/>
                    <a:ln w="9525">
                      <a:noFill/>
                      <a:miter lim="800000"/>
                      <a:headEnd/>
                      <a:tailEnd/>
                    </a:ln>
                  </pic:spPr>
                </pic:pic>
              </a:graphicData>
            </a:graphic>
          </wp:inline>
        </w:drawing>
      </w:r>
    </w:p>
    <w:p w:rsidR="00A801AC" w:rsidRPr="00715B99" w:rsidRDefault="00A801AC" w:rsidP="00923AF3">
      <w:pPr>
        <w:pStyle w:val="3"/>
        <w:numPr>
          <w:ilvl w:val="1"/>
          <w:numId w:val="46"/>
        </w:numPr>
        <w:tabs>
          <w:tab w:val="left" w:pos="142"/>
        </w:tabs>
        <w:ind w:left="426" w:hanging="852"/>
        <w:rPr>
          <w:rFonts w:ascii="Times New Roman" w:hAnsi="Times New Roman"/>
        </w:rPr>
      </w:pPr>
      <w:r w:rsidRPr="00FC6BBF">
        <w:rPr>
          <w:rFonts w:ascii="Times New Roman" w:hAnsi="Times New Roman"/>
        </w:rPr>
        <w:lastRenderedPageBreak/>
        <w:t xml:space="preserve">Динамика результатов ЕГЭ по </w:t>
      </w:r>
      <w:r w:rsidR="00A81D1C">
        <w:rPr>
          <w:rFonts w:ascii="Times New Roman" w:hAnsi="Times New Roman"/>
        </w:rPr>
        <w:t>физике</w:t>
      </w:r>
      <w:r w:rsidRPr="00FC6BBF">
        <w:rPr>
          <w:rFonts w:ascii="Times New Roman" w:hAnsi="Times New Roman"/>
        </w:rPr>
        <w:t xml:space="preserve"> за последние 3 года</w:t>
      </w:r>
    </w:p>
    <w:p w:rsidR="00A801AC" w:rsidRPr="00FC6BBF" w:rsidRDefault="00A801AC" w:rsidP="00A801AC">
      <w:pPr>
        <w:pStyle w:val="af7"/>
        <w:keepNext/>
      </w:pPr>
      <w:r w:rsidRPr="00FC6BBF">
        <w:t xml:space="preserve">Таблица </w:t>
      </w:r>
      <w:r w:rsidR="003E5AB9">
        <w:t>6</w:t>
      </w:r>
      <w:r>
        <w:noBreakHyphen/>
      </w:r>
      <w:fldSimple w:instr=" SEQ Таблица \* ARABIC \s 1 ">
        <w:r>
          <w:rPr>
            <w:noProof/>
          </w:rPr>
          <w:t>7</w:t>
        </w:r>
      </w:fldSimple>
    </w:p>
    <w:tbl>
      <w:tblPr>
        <w:tblW w:w="10065"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568"/>
        <w:gridCol w:w="2552"/>
        <w:gridCol w:w="2315"/>
        <w:gridCol w:w="2315"/>
        <w:gridCol w:w="2315"/>
      </w:tblGrid>
      <w:tr w:rsidR="00A801AC" w:rsidRPr="0038003E" w:rsidTr="0038003E">
        <w:trPr>
          <w:cantSplit/>
          <w:trHeight w:val="338"/>
          <w:tblHeader/>
        </w:trPr>
        <w:tc>
          <w:tcPr>
            <w:tcW w:w="568" w:type="dxa"/>
            <w:vMerge w:val="restart"/>
            <w:vAlign w:val="center"/>
          </w:tcPr>
          <w:p w:rsidR="00A801AC" w:rsidRPr="0038003E" w:rsidRDefault="00A801AC" w:rsidP="003B3D06">
            <w:pPr>
              <w:ind w:left="-108" w:right="-108" w:firstLine="108"/>
              <w:contextualSpacing/>
              <w:jc w:val="center"/>
              <w:rPr>
                <w:rFonts w:eastAsia="MS Mincho"/>
              </w:rPr>
            </w:pPr>
            <w:r w:rsidRPr="0038003E">
              <w:rPr>
                <w:rFonts w:eastAsia="MS Mincho"/>
              </w:rPr>
              <w:t>№ п/п</w:t>
            </w:r>
          </w:p>
        </w:tc>
        <w:tc>
          <w:tcPr>
            <w:tcW w:w="2552" w:type="dxa"/>
            <w:vMerge w:val="restart"/>
          </w:tcPr>
          <w:p w:rsidR="00A801AC" w:rsidRPr="0038003E" w:rsidRDefault="00A801AC" w:rsidP="003B3D06">
            <w:pPr>
              <w:contextualSpacing/>
              <w:jc w:val="both"/>
              <w:rPr>
                <w:rFonts w:eastAsia="MS Mincho"/>
              </w:rPr>
            </w:pPr>
            <w:r w:rsidRPr="0038003E">
              <w:rPr>
                <w:rFonts w:eastAsia="MS Mincho"/>
              </w:rPr>
              <w:t>Участников, набравших балл</w:t>
            </w:r>
          </w:p>
        </w:tc>
        <w:tc>
          <w:tcPr>
            <w:tcW w:w="6945" w:type="dxa"/>
            <w:gridSpan w:val="3"/>
          </w:tcPr>
          <w:p w:rsidR="00A801AC" w:rsidRPr="0038003E" w:rsidRDefault="0038003E" w:rsidP="003B3D06">
            <w:pPr>
              <w:contextualSpacing/>
              <w:jc w:val="center"/>
              <w:rPr>
                <w:rFonts w:eastAsia="MS Mincho"/>
              </w:rPr>
            </w:pPr>
            <w:r w:rsidRPr="0038003E">
              <w:rPr>
                <w:rFonts w:eastAsia="MS Mincho"/>
              </w:rPr>
              <w:t>Республика Карелия</w:t>
            </w:r>
          </w:p>
        </w:tc>
      </w:tr>
      <w:tr w:rsidR="00A801AC" w:rsidRPr="0038003E" w:rsidTr="003F3E3D">
        <w:trPr>
          <w:cantSplit/>
          <w:trHeight w:val="155"/>
          <w:tblHeader/>
        </w:trPr>
        <w:tc>
          <w:tcPr>
            <w:tcW w:w="568" w:type="dxa"/>
            <w:vMerge/>
            <w:vAlign w:val="center"/>
          </w:tcPr>
          <w:p w:rsidR="00A801AC" w:rsidRPr="0038003E" w:rsidRDefault="00A801AC" w:rsidP="003B3D06">
            <w:pPr>
              <w:ind w:left="-108" w:right="-108" w:firstLine="108"/>
              <w:contextualSpacing/>
              <w:jc w:val="center"/>
              <w:rPr>
                <w:rFonts w:eastAsia="MS Mincho"/>
              </w:rPr>
            </w:pPr>
          </w:p>
        </w:tc>
        <w:tc>
          <w:tcPr>
            <w:tcW w:w="2552" w:type="dxa"/>
            <w:vMerge/>
          </w:tcPr>
          <w:p w:rsidR="00A801AC" w:rsidRPr="0038003E" w:rsidRDefault="00A801AC" w:rsidP="003B3D06">
            <w:pPr>
              <w:contextualSpacing/>
              <w:jc w:val="both"/>
              <w:rPr>
                <w:rFonts w:eastAsia="MS Mincho"/>
              </w:rPr>
            </w:pPr>
          </w:p>
        </w:tc>
        <w:tc>
          <w:tcPr>
            <w:tcW w:w="2315" w:type="dxa"/>
            <w:vAlign w:val="center"/>
          </w:tcPr>
          <w:p w:rsidR="00A801AC" w:rsidRPr="0038003E" w:rsidRDefault="00A801AC" w:rsidP="003F3E3D">
            <w:pPr>
              <w:contextualSpacing/>
              <w:jc w:val="center"/>
              <w:rPr>
                <w:rFonts w:eastAsia="MS Mincho"/>
              </w:rPr>
            </w:pPr>
            <w:r w:rsidRPr="0038003E">
              <w:rPr>
                <w:rFonts w:eastAsia="MS Mincho"/>
              </w:rPr>
              <w:t>2020г.</w:t>
            </w:r>
          </w:p>
        </w:tc>
        <w:tc>
          <w:tcPr>
            <w:tcW w:w="2315" w:type="dxa"/>
            <w:vAlign w:val="center"/>
          </w:tcPr>
          <w:p w:rsidR="00A801AC" w:rsidRPr="003B3D06" w:rsidRDefault="003F3E3D" w:rsidP="00923AF3">
            <w:pPr>
              <w:pStyle w:val="a3"/>
              <w:numPr>
                <w:ilvl w:val="0"/>
                <w:numId w:val="47"/>
              </w:numPr>
              <w:spacing w:after="0" w:line="240" w:lineRule="auto"/>
              <w:jc w:val="center"/>
              <w:rPr>
                <w:rFonts w:eastAsia="MS Mincho"/>
              </w:rPr>
            </w:pPr>
            <w:r w:rsidRPr="003F3E3D">
              <w:rPr>
                <w:rFonts w:ascii="Times New Roman" w:eastAsia="MS Mincho" w:hAnsi="Times New Roman"/>
                <w:sz w:val="24"/>
                <w:szCs w:val="24"/>
              </w:rPr>
              <w:t>г</w:t>
            </w:r>
            <w:r>
              <w:rPr>
                <w:rFonts w:eastAsia="MS Mincho"/>
              </w:rPr>
              <w:t>.</w:t>
            </w:r>
          </w:p>
        </w:tc>
        <w:tc>
          <w:tcPr>
            <w:tcW w:w="2315" w:type="dxa"/>
            <w:vAlign w:val="center"/>
          </w:tcPr>
          <w:p w:rsidR="00A801AC" w:rsidRPr="0038003E" w:rsidRDefault="003B3D06" w:rsidP="003F3E3D">
            <w:pPr>
              <w:pStyle w:val="a3"/>
              <w:spacing w:after="0" w:line="240" w:lineRule="auto"/>
              <w:ind w:left="-61"/>
              <w:jc w:val="center"/>
              <w:rPr>
                <w:rFonts w:ascii="Times New Roman" w:eastAsia="MS Mincho" w:hAnsi="Times New Roman"/>
                <w:sz w:val="24"/>
                <w:szCs w:val="24"/>
              </w:rPr>
            </w:pPr>
            <w:r>
              <w:rPr>
                <w:rFonts w:ascii="Times New Roman" w:eastAsia="MS Mincho" w:hAnsi="Times New Roman"/>
                <w:sz w:val="24"/>
                <w:szCs w:val="24"/>
              </w:rPr>
              <w:t>2022г.</w:t>
            </w:r>
          </w:p>
        </w:tc>
      </w:tr>
      <w:tr w:rsidR="0092562F" w:rsidRPr="0038003E" w:rsidTr="0038003E">
        <w:trPr>
          <w:cantSplit/>
          <w:trHeight w:val="349"/>
        </w:trPr>
        <w:tc>
          <w:tcPr>
            <w:tcW w:w="568" w:type="dxa"/>
            <w:vAlign w:val="center"/>
          </w:tcPr>
          <w:p w:rsidR="0092562F" w:rsidRPr="0038003E" w:rsidRDefault="0038003E" w:rsidP="003B3D06">
            <w:pPr>
              <w:ind w:left="-108" w:right="-108" w:firstLine="108"/>
              <w:contextualSpacing/>
              <w:jc w:val="center"/>
              <w:rPr>
                <w:rFonts w:eastAsia="MS Mincho"/>
              </w:rPr>
            </w:pPr>
            <w:r w:rsidRPr="0038003E">
              <w:rPr>
                <w:rFonts w:eastAsia="MS Mincho"/>
              </w:rPr>
              <w:t>1</w:t>
            </w:r>
          </w:p>
        </w:tc>
        <w:tc>
          <w:tcPr>
            <w:tcW w:w="2552" w:type="dxa"/>
          </w:tcPr>
          <w:p w:rsidR="0092562F" w:rsidRPr="0038003E" w:rsidRDefault="0092562F" w:rsidP="003B3D06">
            <w:pPr>
              <w:contextualSpacing/>
              <w:jc w:val="both"/>
              <w:rPr>
                <w:rFonts w:eastAsia="MS Mincho"/>
              </w:rPr>
            </w:pPr>
            <w:r w:rsidRPr="0038003E">
              <w:rPr>
                <w:rFonts w:eastAsia="MS Mincho"/>
              </w:rPr>
              <w:t>ниже минимального балла</w:t>
            </w:r>
            <w:r w:rsidRPr="0038003E">
              <w:rPr>
                <w:rStyle w:val="a6"/>
                <w:rFonts w:eastAsia="MS Mincho"/>
              </w:rPr>
              <w:footnoteReference w:id="20"/>
            </w:r>
            <w:r w:rsidRPr="0038003E">
              <w:rPr>
                <w:rFonts w:eastAsia="MS Mincho"/>
              </w:rPr>
              <w:t>, %</w:t>
            </w:r>
          </w:p>
        </w:tc>
        <w:tc>
          <w:tcPr>
            <w:tcW w:w="2315" w:type="dxa"/>
          </w:tcPr>
          <w:p w:rsidR="0092562F" w:rsidRPr="0038003E" w:rsidRDefault="0092562F" w:rsidP="003B3D06">
            <w:pPr>
              <w:contextualSpacing/>
              <w:jc w:val="center"/>
              <w:rPr>
                <w:rFonts w:eastAsia="MS Mincho"/>
              </w:rPr>
            </w:pPr>
            <w:r w:rsidRPr="0038003E">
              <w:rPr>
                <w:rFonts w:eastAsia="MS Mincho"/>
              </w:rPr>
              <w:t>2,1%</w:t>
            </w:r>
          </w:p>
        </w:tc>
        <w:tc>
          <w:tcPr>
            <w:tcW w:w="2315" w:type="dxa"/>
          </w:tcPr>
          <w:p w:rsidR="0092562F" w:rsidRPr="0038003E" w:rsidRDefault="0092562F" w:rsidP="003B3D06">
            <w:pPr>
              <w:contextualSpacing/>
              <w:jc w:val="center"/>
              <w:rPr>
                <w:rFonts w:eastAsia="MS Mincho"/>
              </w:rPr>
            </w:pPr>
            <w:r w:rsidRPr="0038003E">
              <w:rPr>
                <w:rFonts w:eastAsia="MS Mincho"/>
              </w:rPr>
              <w:t>2,8%</w:t>
            </w:r>
          </w:p>
        </w:tc>
        <w:tc>
          <w:tcPr>
            <w:tcW w:w="2315" w:type="dxa"/>
          </w:tcPr>
          <w:p w:rsidR="0092562F" w:rsidRPr="0038003E" w:rsidRDefault="00AD7719" w:rsidP="003B3D06">
            <w:pPr>
              <w:contextualSpacing/>
              <w:jc w:val="center"/>
              <w:rPr>
                <w:rFonts w:eastAsia="MS Mincho"/>
              </w:rPr>
            </w:pPr>
            <w:r>
              <w:rPr>
                <w:rFonts w:eastAsia="MS Mincho"/>
              </w:rPr>
              <w:t>4,6%</w:t>
            </w:r>
          </w:p>
        </w:tc>
      </w:tr>
      <w:tr w:rsidR="00A801AC" w:rsidRPr="0038003E" w:rsidDel="00407E4A" w:rsidTr="0038003E">
        <w:trPr>
          <w:cantSplit/>
          <w:trHeight w:val="354"/>
        </w:trPr>
        <w:tc>
          <w:tcPr>
            <w:tcW w:w="568" w:type="dxa"/>
            <w:vAlign w:val="center"/>
          </w:tcPr>
          <w:p w:rsidR="00A801AC" w:rsidRPr="0038003E" w:rsidRDefault="0038003E" w:rsidP="003B3D06">
            <w:pPr>
              <w:ind w:left="-108" w:right="-108" w:firstLine="108"/>
              <w:contextualSpacing/>
              <w:jc w:val="center"/>
              <w:rPr>
                <w:rFonts w:eastAsia="MS Mincho"/>
              </w:rPr>
            </w:pPr>
            <w:r w:rsidRPr="0038003E">
              <w:rPr>
                <w:rFonts w:eastAsia="MS Mincho"/>
              </w:rPr>
              <w:t>2</w:t>
            </w:r>
          </w:p>
        </w:tc>
        <w:tc>
          <w:tcPr>
            <w:tcW w:w="2552" w:type="dxa"/>
          </w:tcPr>
          <w:p w:rsidR="00A801AC" w:rsidRPr="0038003E" w:rsidDel="00407E4A" w:rsidRDefault="00A801AC" w:rsidP="003B3D06">
            <w:pPr>
              <w:contextualSpacing/>
              <w:jc w:val="both"/>
              <w:rPr>
                <w:rFonts w:eastAsia="MS Mincho"/>
              </w:rPr>
            </w:pPr>
            <w:r w:rsidRPr="0038003E">
              <w:rPr>
                <w:rFonts w:eastAsia="MS Mincho"/>
              </w:rPr>
              <w:t>от 61 до 80 баллов, %</w:t>
            </w:r>
          </w:p>
        </w:tc>
        <w:tc>
          <w:tcPr>
            <w:tcW w:w="2315" w:type="dxa"/>
          </w:tcPr>
          <w:p w:rsidR="00A801AC" w:rsidRPr="0038003E" w:rsidDel="00407E4A" w:rsidRDefault="004E4C21" w:rsidP="003B3D06">
            <w:pPr>
              <w:contextualSpacing/>
              <w:jc w:val="center"/>
              <w:rPr>
                <w:rFonts w:eastAsia="MS Mincho"/>
              </w:rPr>
            </w:pPr>
            <w:r w:rsidRPr="0038003E">
              <w:rPr>
                <w:rFonts w:eastAsia="MS Mincho"/>
              </w:rPr>
              <w:t>2</w:t>
            </w:r>
            <w:r w:rsidR="0071786D">
              <w:rPr>
                <w:rFonts w:eastAsia="MS Mincho"/>
              </w:rPr>
              <w:t>2</w:t>
            </w:r>
            <w:r w:rsidRPr="0038003E">
              <w:rPr>
                <w:rFonts w:eastAsia="MS Mincho"/>
              </w:rPr>
              <w:t>,3%</w:t>
            </w:r>
          </w:p>
        </w:tc>
        <w:tc>
          <w:tcPr>
            <w:tcW w:w="2315" w:type="dxa"/>
          </w:tcPr>
          <w:p w:rsidR="00A801AC" w:rsidRPr="0038003E" w:rsidDel="00407E4A" w:rsidRDefault="00687C8A" w:rsidP="003B3D06">
            <w:pPr>
              <w:contextualSpacing/>
              <w:jc w:val="center"/>
              <w:rPr>
                <w:rFonts w:eastAsia="MS Mincho"/>
              </w:rPr>
            </w:pPr>
            <w:r w:rsidRPr="0038003E">
              <w:rPr>
                <w:rFonts w:eastAsia="MS Mincho"/>
              </w:rPr>
              <w:t>20,9%</w:t>
            </w:r>
          </w:p>
        </w:tc>
        <w:tc>
          <w:tcPr>
            <w:tcW w:w="2315" w:type="dxa"/>
          </w:tcPr>
          <w:p w:rsidR="00A801AC" w:rsidRPr="0038003E" w:rsidDel="00407E4A" w:rsidRDefault="00AD7719" w:rsidP="003B3D06">
            <w:pPr>
              <w:contextualSpacing/>
              <w:jc w:val="center"/>
              <w:rPr>
                <w:rFonts w:eastAsia="MS Mincho"/>
              </w:rPr>
            </w:pPr>
            <w:r>
              <w:rPr>
                <w:rFonts w:eastAsia="MS Mincho"/>
              </w:rPr>
              <w:t>22,2%</w:t>
            </w:r>
          </w:p>
        </w:tc>
      </w:tr>
      <w:tr w:rsidR="0092562F" w:rsidRPr="0038003E" w:rsidTr="0038003E">
        <w:trPr>
          <w:cantSplit/>
          <w:trHeight w:val="338"/>
        </w:trPr>
        <w:tc>
          <w:tcPr>
            <w:tcW w:w="568" w:type="dxa"/>
            <w:vAlign w:val="center"/>
          </w:tcPr>
          <w:p w:rsidR="0092562F" w:rsidRPr="0038003E" w:rsidRDefault="0038003E" w:rsidP="003B3D06">
            <w:pPr>
              <w:ind w:left="-108" w:right="-108" w:firstLine="108"/>
              <w:contextualSpacing/>
              <w:jc w:val="center"/>
              <w:rPr>
                <w:rFonts w:eastAsia="MS Mincho"/>
              </w:rPr>
            </w:pPr>
            <w:r w:rsidRPr="0038003E">
              <w:rPr>
                <w:rFonts w:eastAsia="MS Mincho"/>
              </w:rPr>
              <w:t>3</w:t>
            </w:r>
          </w:p>
        </w:tc>
        <w:tc>
          <w:tcPr>
            <w:tcW w:w="2552" w:type="dxa"/>
          </w:tcPr>
          <w:p w:rsidR="0092562F" w:rsidRPr="0038003E" w:rsidRDefault="0092562F" w:rsidP="003B3D06">
            <w:pPr>
              <w:contextualSpacing/>
              <w:jc w:val="both"/>
              <w:rPr>
                <w:rFonts w:eastAsia="MS Mincho"/>
              </w:rPr>
            </w:pPr>
            <w:r w:rsidRPr="0038003E">
              <w:rPr>
                <w:rFonts w:eastAsia="MS Mincho"/>
              </w:rPr>
              <w:t>от 81 до 99 баллов, %</w:t>
            </w:r>
          </w:p>
        </w:tc>
        <w:tc>
          <w:tcPr>
            <w:tcW w:w="2315" w:type="dxa"/>
          </w:tcPr>
          <w:p w:rsidR="0092562F" w:rsidRPr="0038003E" w:rsidRDefault="0092562F" w:rsidP="003B3D06">
            <w:pPr>
              <w:contextualSpacing/>
              <w:jc w:val="center"/>
              <w:rPr>
                <w:rFonts w:eastAsia="MS Mincho"/>
              </w:rPr>
            </w:pPr>
            <w:r w:rsidRPr="0038003E">
              <w:rPr>
                <w:rFonts w:eastAsia="MS Mincho"/>
              </w:rPr>
              <w:t>5%</w:t>
            </w:r>
          </w:p>
        </w:tc>
        <w:tc>
          <w:tcPr>
            <w:tcW w:w="2315" w:type="dxa"/>
          </w:tcPr>
          <w:p w:rsidR="0092562F" w:rsidRPr="0038003E" w:rsidRDefault="0092562F" w:rsidP="003B3D06">
            <w:pPr>
              <w:contextualSpacing/>
              <w:jc w:val="center"/>
              <w:rPr>
                <w:rFonts w:eastAsia="MS Mincho"/>
              </w:rPr>
            </w:pPr>
            <w:r w:rsidRPr="0038003E">
              <w:rPr>
                <w:rFonts w:eastAsia="MS Mincho"/>
              </w:rPr>
              <w:t>6,1%</w:t>
            </w:r>
          </w:p>
        </w:tc>
        <w:tc>
          <w:tcPr>
            <w:tcW w:w="2315" w:type="dxa"/>
          </w:tcPr>
          <w:p w:rsidR="0092562F" w:rsidRPr="0038003E" w:rsidRDefault="00AD7719" w:rsidP="003B3D06">
            <w:pPr>
              <w:contextualSpacing/>
              <w:jc w:val="center"/>
              <w:rPr>
                <w:rFonts w:eastAsia="MS Mincho"/>
              </w:rPr>
            </w:pPr>
            <w:r>
              <w:rPr>
                <w:rFonts w:eastAsia="MS Mincho"/>
              </w:rPr>
              <w:t>7,1%</w:t>
            </w:r>
          </w:p>
        </w:tc>
      </w:tr>
      <w:tr w:rsidR="0092562F" w:rsidRPr="0038003E" w:rsidTr="0038003E">
        <w:trPr>
          <w:cantSplit/>
          <w:trHeight w:val="338"/>
        </w:trPr>
        <w:tc>
          <w:tcPr>
            <w:tcW w:w="568" w:type="dxa"/>
            <w:vAlign w:val="center"/>
          </w:tcPr>
          <w:p w:rsidR="0092562F" w:rsidRPr="0038003E" w:rsidRDefault="0038003E" w:rsidP="003B3D06">
            <w:pPr>
              <w:ind w:left="-108" w:right="-108" w:firstLine="108"/>
              <w:contextualSpacing/>
              <w:jc w:val="center"/>
              <w:rPr>
                <w:rFonts w:eastAsia="MS Mincho"/>
              </w:rPr>
            </w:pPr>
            <w:r w:rsidRPr="0038003E">
              <w:rPr>
                <w:rFonts w:eastAsia="MS Mincho"/>
              </w:rPr>
              <w:t>4</w:t>
            </w:r>
          </w:p>
        </w:tc>
        <w:tc>
          <w:tcPr>
            <w:tcW w:w="2552" w:type="dxa"/>
          </w:tcPr>
          <w:p w:rsidR="0092562F" w:rsidRPr="0038003E" w:rsidRDefault="0092562F" w:rsidP="003B3D06">
            <w:pPr>
              <w:contextualSpacing/>
              <w:jc w:val="both"/>
              <w:rPr>
                <w:rFonts w:eastAsia="MS Mincho"/>
              </w:rPr>
            </w:pPr>
            <w:r w:rsidRPr="0038003E">
              <w:rPr>
                <w:rFonts w:eastAsia="MS Mincho"/>
              </w:rPr>
              <w:t>100 баллов, чел.</w:t>
            </w:r>
          </w:p>
        </w:tc>
        <w:tc>
          <w:tcPr>
            <w:tcW w:w="2315" w:type="dxa"/>
          </w:tcPr>
          <w:p w:rsidR="0092562F" w:rsidRPr="0038003E" w:rsidRDefault="00F732C0" w:rsidP="003B3D06">
            <w:pPr>
              <w:contextualSpacing/>
              <w:jc w:val="center"/>
              <w:rPr>
                <w:rFonts w:eastAsia="MS Mincho"/>
              </w:rPr>
            </w:pPr>
            <w:r w:rsidRPr="0038003E">
              <w:rPr>
                <w:rFonts w:eastAsia="MS Mincho"/>
              </w:rPr>
              <w:t>0</w:t>
            </w:r>
          </w:p>
        </w:tc>
        <w:tc>
          <w:tcPr>
            <w:tcW w:w="2315" w:type="dxa"/>
          </w:tcPr>
          <w:p w:rsidR="0092562F" w:rsidRPr="0038003E" w:rsidRDefault="00F732C0" w:rsidP="003B3D06">
            <w:pPr>
              <w:contextualSpacing/>
              <w:jc w:val="center"/>
              <w:rPr>
                <w:rFonts w:eastAsia="MS Mincho"/>
              </w:rPr>
            </w:pPr>
            <w:r w:rsidRPr="0038003E">
              <w:rPr>
                <w:rFonts w:eastAsia="MS Mincho"/>
              </w:rPr>
              <w:t>0</w:t>
            </w:r>
          </w:p>
        </w:tc>
        <w:tc>
          <w:tcPr>
            <w:tcW w:w="2315" w:type="dxa"/>
          </w:tcPr>
          <w:p w:rsidR="0092562F" w:rsidRPr="0038003E" w:rsidRDefault="000B3670" w:rsidP="003B3D06">
            <w:pPr>
              <w:contextualSpacing/>
              <w:jc w:val="center"/>
              <w:rPr>
                <w:rFonts w:eastAsia="MS Mincho"/>
              </w:rPr>
            </w:pPr>
            <w:r>
              <w:rPr>
                <w:rFonts w:eastAsia="MS Mincho"/>
              </w:rPr>
              <w:t>0</w:t>
            </w:r>
          </w:p>
        </w:tc>
      </w:tr>
      <w:tr w:rsidR="00F732C0" w:rsidRPr="0038003E" w:rsidTr="0038003E">
        <w:trPr>
          <w:cantSplit/>
          <w:trHeight w:val="338"/>
        </w:trPr>
        <w:tc>
          <w:tcPr>
            <w:tcW w:w="568" w:type="dxa"/>
            <w:tcBorders>
              <w:top w:val="single" w:sz="4" w:space="0" w:color="000000"/>
              <w:left w:val="single" w:sz="4" w:space="0" w:color="000000"/>
              <w:bottom w:val="single" w:sz="4" w:space="0" w:color="000000"/>
              <w:right w:val="single" w:sz="4" w:space="0" w:color="000000"/>
            </w:tcBorders>
            <w:vAlign w:val="center"/>
          </w:tcPr>
          <w:p w:rsidR="00F732C0" w:rsidRPr="0038003E" w:rsidRDefault="0038003E" w:rsidP="003B3D06">
            <w:pPr>
              <w:ind w:left="-108" w:right="-108" w:firstLine="108"/>
              <w:contextualSpacing/>
              <w:jc w:val="center"/>
              <w:rPr>
                <w:rFonts w:eastAsia="MS Mincho"/>
              </w:rPr>
            </w:pPr>
            <w:r w:rsidRPr="0038003E">
              <w:rPr>
                <w:rFonts w:eastAsia="MS Mincho"/>
              </w:rPr>
              <w:t>5</w:t>
            </w:r>
          </w:p>
        </w:tc>
        <w:tc>
          <w:tcPr>
            <w:tcW w:w="2552" w:type="dxa"/>
            <w:tcBorders>
              <w:top w:val="single" w:sz="4" w:space="0" w:color="000000"/>
              <w:left w:val="single" w:sz="4" w:space="0" w:color="000000"/>
              <w:bottom w:val="single" w:sz="4" w:space="0" w:color="000000"/>
              <w:right w:val="single" w:sz="4" w:space="0" w:color="000000"/>
            </w:tcBorders>
          </w:tcPr>
          <w:p w:rsidR="00F732C0" w:rsidRPr="0038003E" w:rsidRDefault="003B3D06" w:rsidP="003B3D06">
            <w:pPr>
              <w:ind w:left="-108"/>
              <w:contextualSpacing/>
              <w:jc w:val="right"/>
              <w:rPr>
                <w:rFonts w:eastAsia="MS Mincho"/>
              </w:rPr>
            </w:pPr>
            <w:r>
              <w:rPr>
                <w:rFonts w:eastAsia="MS Mincho"/>
              </w:rPr>
              <w:t>с</w:t>
            </w:r>
            <w:r w:rsidR="00F732C0" w:rsidRPr="0038003E">
              <w:rPr>
                <w:rFonts w:eastAsia="MS Mincho"/>
              </w:rPr>
              <w:t>редний тестовый балл</w:t>
            </w:r>
          </w:p>
        </w:tc>
        <w:tc>
          <w:tcPr>
            <w:tcW w:w="2315" w:type="dxa"/>
            <w:tcBorders>
              <w:top w:val="single" w:sz="4" w:space="0" w:color="000000"/>
              <w:left w:val="single" w:sz="4" w:space="0" w:color="000000"/>
              <w:bottom w:val="single" w:sz="4" w:space="0" w:color="000000"/>
              <w:right w:val="single" w:sz="4" w:space="0" w:color="000000"/>
            </w:tcBorders>
          </w:tcPr>
          <w:p w:rsidR="00F732C0" w:rsidRPr="0038003E" w:rsidRDefault="00F732C0" w:rsidP="003B3D06">
            <w:pPr>
              <w:contextualSpacing/>
              <w:jc w:val="center"/>
              <w:rPr>
                <w:rFonts w:eastAsia="MS Mincho"/>
              </w:rPr>
            </w:pPr>
            <w:r w:rsidRPr="0038003E">
              <w:rPr>
                <w:rFonts w:eastAsia="MS Mincho"/>
              </w:rPr>
              <w:t>55,2</w:t>
            </w:r>
          </w:p>
        </w:tc>
        <w:tc>
          <w:tcPr>
            <w:tcW w:w="2315" w:type="dxa"/>
            <w:tcBorders>
              <w:top w:val="single" w:sz="4" w:space="0" w:color="000000"/>
              <w:left w:val="single" w:sz="4" w:space="0" w:color="000000"/>
              <w:bottom w:val="single" w:sz="4" w:space="0" w:color="000000"/>
              <w:right w:val="single" w:sz="4" w:space="0" w:color="000000"/>
            </w:tcBorders>
          </w:tcPr>
          <w:p w:rsidR="00F732C0" w:rsidRPr="0038003E" w:rsidRDefault="00F732C0" w:rsidP="003B3D06">
            <w:pPr>
              <w:contextualSpacing/>
              <w:jc w:val="center"/>
              <w:rPr>
                <w:rFonts w:eastAsia="MS Mincho"/>
              </w:rPr>
            </w:pPr>
            <w:r w:rsidRPr="0038003E">
              <w:rPr>
                <w:rFonts w:eastAsia="MS Mincho"/>
              </w:rPr>
              <w:t>55,1</w:t>
            </w:r>
          </w:p>
        </w:tc>
        <w:tc>
          <w:tcPr>
            <w:tcW w:w="2315" w:type="dxa"/>
            <w:tcBorders>
              <w:top w:val="single" w:sz="4" w:space="0" w:color="000000"/>
              <w:left w:val="single" w:sz="4" w:space="0" w:color="000000"/>
              <w:bottom w:val="single" w:sz="4" w:space="0" w:color="000000"/>
              <w:right w:val="single" w:sz="4" w:space="0" w:color="000000"/>
            </w:tcBorders>
          </w:tcPr>
          <w:p w:rsidR="00F732C0" w:rsidRPr="0038003E" w:rsidRDefault="003B3D06" w:rsidP="003B3D06">
            <w:pPr>
              <w:contextualSpacing/>
              <w:jc w:val="center"/>
              <w:rPr>
                <w:rFonts w:eastAsia="MS Mincho"/>
              </w:rPr>
            </w:pPr>
            <w:r>
              <w:rPr>
                <w:rFonts w:eastAsia="MS Mincho"/>
              </w:rPr>
              <w:t>55</w:t>
            </w:r>
          </w:p>
        </w:tc>
      </w:tr>
    </w:tbl>
    <w:p w:rsidR="00A801AC" w:rsidRPr="00715B99" w:rsidRDefault="00A801AC" w:rsidP="00923AF3">
      <w:pPr>
        <w:pStyle w:val="3"/>
        <w:numPr>
          <w:ilvl w:val="1"/>
          <w:numId w:val="46"/>
        </w:numPr>
        <w:tabs>
          <w:tab w:val="left" w:pos="142"/>
        </w:tabs>
        <w:ind w:left="142" w:hanging="568"/>
        <w:rPr>
          <w:rFonts w:ascii="Times New Roman" w:hAnsi="Times New Roman"/>
        </w:rPr>
      </w:pPr>
      <w:r w:rsidRPr="00FC6BBF">
        <w:rPr>
          <w:rFonts w:ascii="Times New Roman" w:hAnsi="Times New Roman"/>
        </w:rPr>
        <w:t>Результаты по группам участников экзамена с различным уровнем подготовки:</w:t>
      </w:r>
    </w:p>
    <w:p w:rsidR="00A801AC" w:rsidRPr="00FC6BBF" w:rsidRDefault="00A801AC" w:rsidP="00923AF3">
      <w:pPr>
        <w:pStyle w:val="3"/>
        <w:numPr>
          <w:ilvl w:val="2"/>
          <w:numId w:val="46"/>
        </w:numPr>
        <w:spacing w:before="120"/>
        <w:rPr>
          <w:rFonts w:ascii="Times New Roman" w:hAnsi="Times New Roman"/>
        </w:rPr>
      </w:pPr>
      <w:r w:rsidRPr="00FC6BBF">
        <w:rPr>
          <w:rFonts w:ascii="Times New Roman" w:hAnsi="Times New Roman"/>
          <w:b w:val="0"/>
          <w:bCs w:val="0"/>
        </w:rPr>
        <w:t xml:space="preserve">в разрезе категорий участников ЕГЭ </w:t>
      </w:r>
    </w:p>
    <w:p w:rsidR="00A801AC" w:rsidRPr="00FC6BBF" w:rsidRDefault="00A801AC" w:rsidP="007B46FB">
      <w:pPr>
        <w:pStyle w:val="af7"/>
        <w:keepNext/>
      </w:pPr>
      <w:r w:rsidRPr="00FC6BBF">
        <w:t xml:space="preserve">Таблица </w:t>
      </w:r>
      <w:r w:rsidR="00844FF7">
        <w:t>6</w:t>
      </w:r>
      <w:r>
        <w:noBreakHyphen/>
      </w:r>
      <w:fldSimple w:instr=" SEQ Таблица \* ARABIC \s 1 ">
        <w:r>
          <w:rPr>
            <w:noProof/>
          </w:rPr>
          <w:t>8</w:t>
        </w:r>
      </w:fldSimple>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67"/>
        <w:gridCol w:w="3403"/>
        <w:gridCol w:w="1630"/>
        <w:gridCol w:w="1630"/>
        <w:gridCol w:w="1418"/>
        <w:gridCol w:w="1417"/>
      </w:tblGrid>
      <w:tr w:rsidR="00A801AC" w:rsidRPr="003F3E3D" w:rsidTr="003F3E3D">
        <w:trPr>
          <w:cantSplit/>
          <w:trHeight w:val="850"/>
          <w:tblHeader/>
        </w:trPr>
        <w:tc>
          <w:tcPr>
            <w:tcW w:w="567" w:type="dxa"/>
            <w:vAlign w:val="center"/>
          </w:tcPr>
          <w:p w:rsidR="00A801AC" w:rsidRPr="003F3E3D" w:rsidRDefault="00A801AC" w:rsidP="003F3E3D">
            <w:pPr>
              <w:pStyle w:val="a3"/>
              <w:spacing w:after="0" w:line="240" w:lineRule="auto"/>
              <w:ind w:left="0"/>
              <w:jc w:val="center"/>
              <w:rPr>
                <w:rFonts w:ascii="Times New Roman" w:hAnsi="Times New Roman"/>
                <w:sz w:val="24"/>
                <w:szCs w:val="24"/>
              </w:rPr>
            </w:pPr>
            <w:r w:rsidRPr="003F3E3D">
              <w:rPr>
                <w:rFonts w:ascii="Times New Roman" w:hAnsi="Times New Roman"/>
                <w:sz w:val="24"/>
                <w:szCs w:val="24"/>
              </w:rPr>
              <w:t>№ п/п</w:t>
            </w:r>
          </w:p>
        </w:tc>
        <w:tc>
          <w:tcPr>
            <w:tcW w:w="3403" w:type="dxa"/>
            <w:vAlign w:val="center"/>
          </w:tcPr>
          <w:p w:rsidR="00A801AC" w:rsidRPr="003F3E3D" w:rsidRDefault="00A801AC" w:rsidP="003F3E3D">
            <w:pPr>
              <w:pStyle w:val="a3"/>
              <w:spacing w:after="0" w:line="240" w:lineRule="auto"/>
              <w:ind w:left="0"/>
              <w:jc w:val="center"/>
              <w:rPr>
                <w:rFonts w:ascii="Times New Roman" w:hAnsi="Times New Roman"/>
                <w:sz w:val="24"/>
                <w:szCs w:val="24"/>
              </w:rPr>
            </w:pPr>
            <w:r w:rsidRPr="003F3E3D">
              <w:rPr>
                <w:rFonts w:ascii="Times New Roman" w:hAnsi="Times New Roman"/>
                <w:sz w:val="24"/>
                <w:szCs w:val="24"/>
              </w:rPr>
              <w:t>Участников, набравших балл</w:t>
            </w:r>
          </w:p>
        </w:tc>
        <w:tc>
          <w:tcPr>
            <w:tcW w:w="1630" w:type="dxa"/>
            <w:vAlign w:val="center"/>
          </w:tcPr>
          <w:p w:rsidR="00A801AC" w:rsidRPr="003F3E3D" w:rsidRDefault="00A801AC" w:rsidP="003F3E3D">
            <w:pPr>
              <w:pStyle w:val="a3"/>
              <w:spacing w:after="0" w:line="240" w:lineRule="auto"/>
              <w:ind w:left="0"/>
              <w:jc w:val="center"/>
              <w:rPr>
                <w:rFonts w:ascii="Times New Roman" w:hAnsi="Times New Roman"/>
                <w:sz w:val="24"/>
                <w:szCs w:val="24"/>
              </w:rPr>
            </w:pPr>
            <w:r w:rsidRPr="003F3E3D">
              <w:rPr>
                <w:rFonts w:ascii="Times New Roman" w:hAnsi="Times New Roman"/>
                <w:sz w:val="24"/>
                <w:szCs w:val="24"/>
              </w:rPr>
              <w:t>ВТГ, обучающиеся по программам СОО</w:t>
            </w:r>
          </w:p>
        </w:tc>
        <w:tc>
          <w:tcPr>
            <w:tcW w:w="1630" w:type="dxa"/>
            <w:vAlign w:val="center"/>
          </w:tcPr>
          <w:p w:rsidR="00A801AC" w:rsidRPr="003F3E3D" w:rsidRDefault="00A801AC" w:rsidP="003F3E3D">
            <w:pPr>
              <w:pStyle w:val="a3"/>
              <w:spacing w:after="0" w:line="240" w:lineRule="auto"/>
              <w:ind w:left="0"/>
              <w:jc w:val="center"/>
              <w:rPr>
                <w:rFonts w:ascii="Times New Roman" w:hAnsi="Times New Roman"/>
                <w:sz w:val="24"/>
                <w:szCs w:val="24"/>
              </w:rPr>
            </w:pPr>
            <w:r w:rsidRPr="003F3E3D">
              <w:rPr>
                <w:rFonts w:ascii="Times New Roman" w:hAnsi="Times New Roman"/>
                <w:sz w:val="24"/>
                <w:szCs w:val="24"/>
              </w:rPr>
              <w:t>ВТГ, обучающиеся по программам СПО</w:t>
            </w:r>
          </w:p>
        </w:tc>
        <w:tc>
          <w:tcPr>
            <w:tcW w:w="1418" w:type="dxa"/>
            <w:vAlign w:val="center"/>
          </w:tcPr>
          <w:p w:rsidR="00A801AC" w:rsidRPr="003F3E3D" w:rsidRDefault="00A801AC" w:rsidP="003F3E3D">
            <w:pPr>
              <w:pStyle w:val="a3"/>
              <w:spacing w:after="0" w:line="240" w:lineRule="auto"/>
              <w:ind w:left="0"/>
              <w:jc w:val="center"/>
              <w:rPr>
                <w:rFonts w:ascii="Times New Roman" w:hAnsi="Times New Roman"/>
                <w:sz w:val="24"/>
                <w:szCs w:val="24"/>
              </w:rPr>
            </w:pPr>
            <w:r w:rsidRPr="003F3E3D">
              <w:rPr>
                <w:rFonts w:ascii="Times New Roman" w:hAnsi="Times New Roman"/>
                <w:sz w:val="24"/>
                <w:szCs w:val="24"/>
              </w:rPr>
              <w:t>ВПЛ</w:t>
            </w:r>
          </w:p>
        </w:tc>
        <w:tc>
          <w:tcPr>
            <w:tcW w:w="1417" w:type="dxa"/>
            <w:vAlign w:val="center"/>
          </w:tcPr>
          <w:p w:rsidR="00A801AC" w:rsidRPr="003F3E3D" w:rsidRDefault="00A801AC" w:rsidP="003F3E3D">
            <w:pPr>
              <w:pStyle w:val="a3"/>
              <w:spacing w:after="0" w:line="240" w:lineRule="auto"/>
              <w:ind w:left="0"/>
              <w:jc w:val="center"/>
              <w:rPr>
                <w:rFonts w:ascii="Times New Roman" w:hAnsi="Times New Roman"/>
                <w:sz w:val="24"/>
                <w:szCs w:val="24"/>
              </w:rPr>
            </w:pPr>
            <w:r w:rsidRPr="003F3E3D">
              <w:rPr>
                <w:rFonts w:ascii="Times New Roman" w:hAnsi="Times New Roman"/>
                <w:sz w:val="24"/>
                <w:szCs w:val="24"/>
              </w:rPr>
              <w:t>Участники ЕГЭ с ОВЗ</w:t>
            </w:r>
          </w:p>
        </w:tc>
      </w:tr>
      <w:tr w:rsidR="003F3E3D" w:rsidRPr="003F3E3D" w:rsidTr="003F3E3D">
        <w:trPr>
          <w:cantSplit/>
        </w:trPr>
        <w:tc>
          <w:tcPr>
            <w:tcW w:w="567" w:type="dxa"/>
            <w:vAlign w:val="center"/>
          </w:tcPr>
          <w:p w:rsidR="003F3E3D" w:rsidRPr="003F3E3D" w:rsidRDefault="003F3E3D" w:rsidP="003F3E3D">
            <w:pPr>
              <w:jc w:val="center"/>
              <w:rPr>
                <w:rFonts w:eastAsia="Times New Roman"/>
                <w:bCs/>
              </w:rPr>
            </w:pPr>
            <w:r w:rsidRPr="003F3E3D">
              <w:rPr>
                <w:rFonts w:eastAsia="Times New Roman"/>
                <w:bCs/>
              </w:rPr>
              <w:t>1</w:t>
            </w:r>
          </w:p>
        </w:tc>
        <w:tc>
          <w:tcPr>
            <w:tcW w:w="3403" w:type="dxa"/>
          </w:tcPr>
          <w:p w:rsidR="003F3E3D" w:rsidRPr="003F3E3D" w:rsidRDefault="003F3E3D" w:rsidP="003F3E3D">
            <w:pPr>
              <w:pStyle w:val="a3"/>
              <w:spacing w:after="0" w:line="240" w:lineRule="auto"/>
              <w:ind w:left="0"/>
              <w:jc w:val="both"/>
              <w:rPr>
                <w:rFonts w:ascii="Times New Roman" w:hAnsi="Times New Roman"/>
                <w:b/>
                <w:sz w:val="24"/>
                <w:szCs w:val="24"/>
              </w:rPr>
            </w:pPr>
            <w:r w:rsidRPr="003F3E3D">
              <w:rPr>
                <w:rFonts w:ascii="Times New Roman" w:eastAsia="Times New Roman" w:hAnsi="Times New Roman"/>
                <w:bCs/>
                <w:sz w:val="24"/>
                <w:szCs w:val="24"/>
                <w:lang w:eastAsia="ru-RU"/>
              </w:rPr>
              <w:t>Доля</w:t>
            </w:r>
            <w:r w:rsidRPr="003F3E3D">
              <w:rPr>
                <w:rFonts w:ascii="Times New Roman" w:hAnsi="Times New Roman"/>
                <w:sz w:val="24"/>
                <w:szCs w:val="24"/>
              </w:rPr>
              <w:t xml:space="preserve"> участников, набравших балл ниже минимального </w:t>
            </w:r>
          </w:p>
        </w:tc>
        <w:tc>
          <w:tcPr>
            <w:tcW w:w="1630" w:type="dxa"/>
            <w:vAlign w:val="center"/>
          </w:tcPr>
          <w:p w:rsidR="003F3E3D" w:rsidRPr="003F3E3D" w:rsidRDefault="003F3E3D" w:rsidP="003F3E3D">
            <w:pPr>
              <w:jc w:val="center"/>
              <w:rPr>
                <w:color w:val="000000"/>
              </w:rPr>
            </w:pPr>
            <w:r w:rsidRPr="003F3E3D">
              <w:rPr>
                <w:color w:val="000000"/>
              </w:rPr>
              <w:t>2,2%</w:t>
            </w:r>
          </w:p>
        </w:tc>
        <w:tc>
          <w:tcPr>
            <w:tcW w:w="1630" w:type="dxa"/>
            <w:vAlign w:val="center"/>
          </w:tcPr>
          <w:p w:rsidR="003F3E3D" w:rsidRPr="003F3E3D" w:rsidRDefault="003F3E3D" w:rsidP="003F3E3D">
            <w:pPr>
              <w:jc w:val="center"/>
              <w:rPr>
                <w:color w:val="000000"/>
              </w:rPr>
            </w:pPr>
            <w:r w:rsidRPr="003F3E3D">
              <w:rPr>
                <w:color w:val="000000"/>
              </w:rPr>
              <w:t>37,5%</w:t>
            </w:r>
          </w:p>
        </w:tc>
        <w:tc>
          <w:tcPr>
            <w:tcW w:w="1418" w:type="dxa"/>
            <w:vAlign w:val="center"/>
          </w:tcPr>
          <w:p w:rsidR="003F3E3D" w:rsidRPr="003F3E3D" w:rsidRDefault="003F3E3D" w:rsidP="003F3E3D">
            <w:pPr>
              <w:jc w:val="center"/>
              <w:rPr>
                <w:color w:val="000000"/>
              </w:rPr>
            </w:pPr>
            <w:r w:rsidRPr="003F3E3D">
              <w:rPr>
                <w:color w:val="000000"/>
              </w:rPr>
              <w:t>29,2%</w:t>
            </w:r>
          </w:p>
        </w:tc>
        <w:tc>
          <w:tcPr>
            <w:tcW w:w="1417" w:type="dxa"/>
            <w:vAlign w:val="center"/>
          </w:tcPr>
          <w:p w:rsidR="003F3E3D" w:rsidRPr="003F3E3D" w:rsidRDefault="003F3E3D" w:rsidP="003F3E3D">
            <w:pPr>
              <w:jc w:val="center"/>
              <w:rPr>
                <w:color w:val="000000"/>
              </w:rPr>
            </w:pPr>
            <w:r w:rsidRPr="003F3E3D">
              <w:rPr>
                <w:color w:val="000000"/>
              </w:rPr>
              <w:t>0,0%</w:t>
            </w:r>
          </w:p>
        </w:tc>
      </w:tr>
      <w:tr w:rsidR="003F3E3D" w:rsidRPr="003F3E3D" w:rsidTr="003F3E3D">
        <w:trPr>
          <w:cantSplit/>
        </w:trPr>
        <w:tc>
          <w:tcPr>
            <w:tcW w:w="567" w:type="dxa"/>
            <w:vAlign w:val="center"/>
          </w:tcPr>
          <w:p w:rsidR="003F3E3D" w:rsidRPr="003F3E3D" w:rsidRDefault="003F3E3D" w:rsidP="003F3E3D">
            <w:pPr>
              <w:jc w:val="center"/>
              <w:rPr>
                <w:rFonts w:eastAsia="Times New Roman"/>
                <w:bCs/>
              </w:rPr>
            </w:pPr>
            <w:r w:rsidRPr="003F3E3D">
              <w:rPr>
                <w:rFonts w:eastAsia="Times New Roman"/>
                <w:bCs/>
              </w:rPr>
              <w:t>2</w:t>
            </w:r>
          </w:p>
        </w:tc>
        <w:tc>
          <w:tcPr>
            <w:tcW w:w="3403" w:type="dxa"/>
          </w:tcPr>
          <w:p w:rsidR="003F3E3D" w:rsidRPr="003F3E3D" w:rsidRDefault="003F3E3D" w:rsidP="003F3E3D">
            <w:pPr>
              <w:pStyle w:val="a3"/>
              <w:spacing w:after="0" w:line="240" w:lineRule="auto"/>
              <w:ind w:left="0"/>
              <w:jc w:val="both"/>
              <w:rPr>
                <w:rFonts w:ascii="Times New Roman" w:hAnsi="Times New Roman"/>
                <w:sz w:val="24"/>
                <w:szCs w:val="24"/>
              </w:rPr>
            </w:pPr>
            <w:r w:rsidRPr="003F3E3D">
              <w:rPr>
                <w:rFonts w:ascii="Times New Roman" w:eastAsia="Times New Roman" w:hAnsi="Times New Roman"/>
                <w:bCs/>
                <w:sz w:val="24"/>
                <w:szCs w:val="24"/>
                <w:lang w:eastAsia="ru-RU"/>
              </w:rPr>
              <w:t>Доля</w:t>
            </w:r>
            <w:r w:rsidRPr="003F3E3D">
              <w:rPr>
                <w:rFonts w:ascii="Times New Roman" w:hAnsi="Times New Roman"/>
                <w:sz w:val="24"/>
                <w:szCs w:val="24"/>
              </w:rPr>
              <w:t xml:space="preserve"> участников, получивших тестовый балл от минимального балла до 60 баллов</w:t>
            </w:r>
          </w:p>
        </w:tc>
        <w:tc>
          <w:tcPr>
            <w:tcW w:w="1630" w:type="dxa"/>
            <w:vAlign w:val="center"/>
          </w:tcPr>
          <w:p w:rsidR="003F3E3D" w:rsidRPr="003F3E3D" w:rsidRDefault="003F3E3D" w:rsidP="003F3E3D">
            <w:pPr>
              <w:jc w:val="center"/>
              <w:rPr>
                <w:color w:val="000000"/>
              </w:rPr>
            </w:pPr>
            <w:r w:rsidRPr="003F3E3D">
              <w:rPr>
                <w:color w:val="000000"/>
              </w:rPr>
              <w:t>66,9%</w:t>
            </w:r>
          </w:p>
        </w:tc>
        <w:tc>
          <w:tcPr>
            <w:tcW w:w="1630" w:type="dxa"/>
            <w:vAlign w:val="center"/>
          </w:tcPr>
          <w:p w:rsidR="003F3E3D" w:rsidRPr="003F3E3D" w:rsidRDefault="003F3E3D" w:rsidP="003F3E3D">
            <w:pPr>
              <w:jc w:val="center"/>
              <w:rPr>
                <w:color w:val="000000"/>
              </w:rPr>
            </w:pPr>
            <w:r w:rsidRPr="003F3E3D">
              <w:rPr>
                <w:color w:val="000000"/>
              </w:rPr>
              <w:t>62,5%</w:t>
            </w:r>
          </w:p>
        </w:tc>
        <w:tc>
          <w:tcPr>
            <w:tcW w:w="1418" w:type="dxa"/>
            <w:vAlign w:val="center"/>
          </w:tcPr>
          <w:p w:rsidR="003F3E3D" w:rsidRPr="003F3E3D" w:rsidRDefault="003F3E3D" w:rsidP="003F3E3D">
            <w:pPr>
              <w:jc w:val="center"/>
              <w:rPr>
                <w:color w:val="000000"/>
              </w:rPr>
            </w:pPr>
            <w:r w:rsidRPr="003F3E3D">
              <w:rPr>
                <w:color w:val="000000"/>
              </w:rPr>
              <w:t>54,2%</w:t>
            </w:r>
          </w:p>
        </w:tc>
        <w:tc>
          <w:tcPr>
            <w:tcW w:w="1417" w:type="dxa"/>
            <w:vAlign w:val="center"/>
          </w:tcPr>
          <w:p w:rsidR="003F3E3D" w:rsidRPr="003F3E3D" w:rsidRDefault="003F3E3D" w:rsidP="003F3E3D">
            <w:pPr>
              <w:jc w:val="center"/>
              <w:rPr>
                <w:color w:val="000000"/>
              </w:rPr>
            </w:pPr>
            <w:r w:rsidRPr="003F3E3D">
              <w:rPr>
                <w:color w:val="000000"/>
              </w:rPr>
              <w:t>100%</w:t>
            </w:r>
          </w:p>
        </w:tc>
      </w:tr>
      <w:tr w:rsidR="003F3E3D" w:rsidRPr="003F3E3D" w:rsidTr="003F3E3D">
        <w:trPr>
          <w:cantSplit/>
        </w:trPr>
        <w:tc>
          <w:tcPr>
            <w:tcW w:w="567" w:type="dxa"/>
            <w:vAlign w:val="center"/>
          </w:tcPr>
          <w:p w:rsidR="003F3E3D" w:rsidRPr="003F3E3D" w:rsidRDefault="003F3E3D" w:rsidP="003F3E3D">
            <w:pPr>
              <w:jc w:val="center"/>
              <w:rPr>
                <w:rFonts w:eastAsia="Times New Roman"/>
                <w:bCs/>
              </w:rPr>
            </w:pPr>
            <w:r w:rsidRPr="003F3E3D">
              <w:rPr>
                <w:rFonts w:eastAsia="Times New Roman"/>
                <w:bCs/>
              </w:rPr>
              <w:t>3</w:t>
            </w:r>
          </w:p>
        </w:tc>
        <w:tc>
          <w:tcPr>
            <w:tcW w:w="3403" w:type="dxa"/>
          </w:tcPr>
          <w:p w:rsidR="003F3E3D" w:rsidRPr="003F3E3D" w:rsidRDefault="003F3E3D" w:rsidP="003F3E3D">
            <w:pPr>
              <w:pStyle w:val="a3"/>
              <w:spacing w:after="0" w:line="240" w:lineRule="auto"/>
              <w:ind w:left="0"/>
              <w:jc w:val="both"/>
              <w:rPr>
                <w:rFonts w:ascii="Times New Roman" w:hAnsi="Times New Roman"/>
                <w:sz w:val="24"/>
                <w:szCs w:val="24"/>
              </w:rPr>
            </w:pPr>
            <w:r w:rsidRPr="003F3E3D">
              <w:rPr>
                <w:rFonts w:ascii="Times New Roman" w:eastAsia="Times New Roman" w:hAnsi="Times New Roman"/>
                <w:bCs/>
                <w:sz w:val="24"/>
                <w:szCs w:val="24"/>
                <w:lang w:eastAsia="ru-RU"/>
              </w:rPr>
              <w:t>Доля</w:t>
            </w:r>
            <w:r w:rsidRPr="003F3E3D">
              <w:rPr>
                <w:rFonts w:ascii="Times New Roman" w:hAnsi="Times New Roman"/>
                <w:sz w:val="24"/>
                <w:szCs w:val="24"/>
              </w:rPr>
              <w:t xml:space="preserve"> участников, п</w:t>
            </w:r>
            <w:r w:rsidR="00F94309">
              <w:rPr>
                <w:rFonts w:ascii="Times New Roman" w:hAnsi="Times New Roman"/>
                <w:sz w:val="24"/>
                <w:szCs w:val="24"/>
              </w:rPr>
              <w:t>олучивших от 61 до 80 баллов</w:t>
            </w:r>
          </w:p>
        </w:tc>
        <w:tc>
          <w:tcPr>
            <w:tcW w:w="1630" w:type="dxa"/>
            <w:vAlign w:val="center"/>
          </w:tcPr>
          <w:p w:rsidR="003F3E3D" w:rsidRPr="003F3E3D" w:rsidRDefault="003F3E3D" w:rsidP="003F3E3D">
            <w:pPr>
              <w:jc w:val="center"/>
              <w:rPr>
                <w:color w:val="000000"/>
              </w:rPr>
            </w:pPr>
            <w:r w:rsidRPr="003F3E3D">
              <w:rPr>
                <w:color w:val="000000"/>
              </w:rPr>
              <w:t>23,3%</w:t>
            </w:r>
          </w:p>
        </w:tc>
        <w:tc>
          <w:tcPr>
            <w:tcW w:w="1630" w:type="dxa"/>
            <w:vAlign w:val="center"/>
          </w:tcPr>
          <w:p w:rsidR="003F3E3D" w:rsidRPr="003F3E3D" w:rsidRDefault="003F3E3D" w:rsidP="003F3E3D">
            <w:pPr>
              <w:jc w:val="center"/>
              <w:rPr>
                <w:color w:val="000000"/>
              </w:rPr>
            </w:pPr>
            <w:r w:rsidRPr="003F3E3D">
              <w:rPr>
                <w:color w:val="000000"/>
              </w:rPr>
              <w:t>0,0%</w:t>
            </w:r>
          </w:p>
        </w:tc>
        <w:tc>
          <w:tcPr>
            <w:tcW w:w="1418" w:type="dxa"/>
            <w:vAlign w:val="center"/>
          </w:tcPr>
          <w:p w:rsidR="003F3E3D" w:rsidRPr="003F3E3D" w:rsidRDefault="003F3E3D" w:rsidP="003F3E3D">
            <w:pPr>
              <w:jc w:val="center"/>
              <w:rPr>
                <w:color w:val="000000"/>
              </w:rPr>
            </w:pPr>
            <w:r w:rsidRPr="003F3E3D">
              <w:rPr>
                <w:color w:val="000000"/>
              </w:rPr>
              <w:t>12,5%</w:t>
            </w:r>
          </w:p>
        </w:tc>
        <w:tc>
          <w:tcPr>
            <w:tcW w:w="1417" w:type="dxa"/>
            <w:vAlign w:val="center"/>
          </w:tcPr>
          <w:p w:rsidR="003F3E3D" w:rsidRPr="003F3E3D" w:rsidRDefault="003F3E3D" w:rsidP="003F3E3D">
            <w:pPr>
              <w:jc w:val="center"/>
              <w:rPr>
                <w:color w:val="000000"/>
              </w:rPr>
            </w:pPr>
            <w:r w:rsidRPr="003F3E3D">
              <w:rPr>
                <w:color w:val="000000"/>
              </w:rPr>
              <w:t>0,0%</w:t>
            </w:r>
          </w:p>
        </w:tc>
      </w:tr>
      <w:tr w:rsidR="003F3E3D" w:rsidRPr="003F3E3D" w:rsidTr="003F3E3D">
        <w:trPr>
          <w:cantSplit/>
        </w:trPr>
        <w:tc>
          <w:tcPr>
            <w:tcW w:w="567" w:type="dxa"/>
            <w:vAlign w:val="center"/>
          </w:tcPr>
          <w:p w:rsidR="003F3E3D" w:rsidRPr="003F3E3D" w:rsidRDefault="003F3E3D" w:rsidP="003F3E3D">
            <w:pPr>
              <w:jc w:val="center"/>
              <w:rPr>
                <w:rFonts w:eastAsia="Times New Roman"/>
                <w:bCs/>
              </w:rPr>
            </w:pPr>
            <w:r w:rsidRPr="003F3E3D">
              <w:rPr>
                <w:rFonts w:eastAsia="Times New Roman"/>
                <w:bCs/>
              </w:rPr>
              <w:t>4</w:t>
            </w:r>
          </w:p>
        </w:tc>
        <w:tc>
          <w:tcPr>
            <w:tcW w:w="3403" w:type="dxa"/>
          </w:tcPr>
          <w:p w:rsidR="003F3E3D" w:rsidRPr="003F3E3D" w:rsidRDefault="003F3E3D" w:rsidP="003F3E3D">
            <w:pPr>
              <w:pStyle w:val="a3"/>
              <w:spacing w:after="0" w:line="240" w:lineRule="auto"/>
              <w:ind w:left="0"/>
              <w:jc w:val="both"/>
              <w:rPr>
                <w:rFonts w:ascii="Times New Roman" w:hAnsi="Times New Roman"/>
                <w:b/>
                <w:sz w:val="24"/>
                <w:szCs w:val="24"/>
              </w:rPr>
            </w:pPr>
            <w:r w:rsidRPr="003F3E3D">
              <w:rPr>
                <w:rFonts w:ascii="Times New Roman" w:eastAsia="Times New Roman" w:hAnsi="Times New Roman"/>
                <w:bCs/>
                <w:sz w:val="24"/>
                <w:szCs w:val="24"/>
                <w:lang w:eastAsia="ru-RU"/>
              </w:rPr>
              <w:t>Доля</w:t>
            </w:r>
            <w:r w:rsidRPr="003F3E3D">
              <w:rPr>
                <w:rFonts w:ascii="Times New Roman" w:hAnsi="Times New Roman"/>
                <w:sz w:val="24"/>
                <w:szCs w:val="24"/>
              </w:rPr>
              <w:t xml:space="preserve"> участников, получивших от 81 до 99 баллов</w:t>
            </w:r>
          </w:p>
        </w:tc>
        <w:tc>
          <w:tcPr>
            <w:tcW w:w="1630" w:type="dxa"/>
            <w:vAlign w:val="center"/>
          </w:tcPr>
          <w:p w:rsidR="003F3E3D" w:rsidRPr="003F3E3D" w:rsidRDefault="003F3E3D" w:rsidP="003F3E3D">
            <w:pPr>
              <w:jc w:val="center"/>
              <w:rPr>
                <w:color w:val="000000"/>
              </w:rPr>
            </w:pPr>
            <w:r w:rsidRPr="003F3E3D">
              <w:rPr>
                <w:color w:val="000000"/>
              </w:rPr>
              <w:t>7,5%</w:t>
            </w:r>
          </w:p>
        </w:tc>
        <w:tc>
          <w:tcPr>
            <w:tcW w:w="1630" w:type="dxa"/>
            <w:vAlign w:val="center"/>
          </w:tcPr>
          <w:p w:rsidR="003F3E3D" w:rsidRPr="003F3E3D" w:rsidRDefault="003F3E3D" w:rsidP="003F3E3D">
            <w:pPr>
              <w:jc w:val="center"/>
              <w:rPr>
                <w:color w:val="000000"/>
              </w:rPr>
            </w:pPr>
            <w:r w:rsidRPr="003F3E3D">
              <w:rPr>
                <w:color w:val="000000"/>
              </w:rPr>
              <w:t>0,0%</w:t>
            </w:r>
          </w:p>
        </w:tc>
        <w:tc>
          <w:tcPr>
            <w:tcW w:w="1418" w:type="dxa"/>
            <w:vAlign w:val="center"/>
          </w:tcPr>
          <w:p w:rsidR="003F3E3D" w:rsidRPr="003F3E3D" w:rsidRDefault="003F3E3D" w:rsidP="003F3E3D">
            <w:pPr>
              <w:jc w:val="center"/>
              <w:rPr>
                <w:color w:val="000000"/>
              </w:rPr>
            </w:pPr>
            <w:r w:rsidRPr="003F3E3D">
              <w:rPr>
                <w:color w:val="000000"/>
              </w:rPr>
              <w:t>4,2%</w:t>
            </w:r>
          </w:p>
        </w:tc>
        <w:tc>
          <w:tcPr>
            <w:tcW w:w="1417" w:type="dxa"/>
            <w:vAlign w:val="center"/>
          </w:tcPr>
          <w:p w:rsidR="003F3E3D" w:rsidRPr="003F3E3D" w:rsidRDefault="003F3E3D" w:rsidP="003F3E3D">
            <w:pPr>
              <w:jc w:val="center"/>
              <w:rPr>
                <w:color w:val="000000"/>
              </w:rPr>
            </w:pPr>
            <w:r w:rsidRPr="003F3E3D">
              <w:rPr>
                <w:color w:val="000000"/>
              </w:rPr>
              <w:t>0,0%</w:t>
            </w:r>
          </w:p>
        </w:tc>
      </w:tr>
      <w:tr w:rsidR="00A801AC" w:rsidRPr="003F3E3D" w:rsidTr="003F3E3D">
        <w:trPr>
          <w:cantSplit/>
        </w:trPr>
        <w:tc>
          <w:tcPr>
            <w:tcW w:w="567" w:type="dxa"/>
            <w:vAlign w:val="center"/>
          </w:tcPr>
          <w:p w:rsidR="00A801AC" w:rsidRPr="003F3E3D" w:rsidRDefault="003F3E3D" w:rsidP="003F3E3D">
            <w:pPr>
              <w:jc w:val="center"/>
            </w:pPr>
            <w:r w:rsidRPr="003F3E3D">
              <w:t>5</w:t>
            </w:r>
          </w:p>
        </w:tc>
        <w:tc>
          <w:tcPr>
            <w:tcW w:w="3403" w:type="dxa"/>
          </w:tcPr>
          <w:p w:rsidR="00A801AC" w:rsidRPr="003F3E3D" w:rsidRDefault="00A801AC" w:rsidP="003F3E3D">
            <w:pPr>
              <w:pStyle w:val="a3"/>
              <w:spacing w:after="0" w:line="240" w:lineRule="auto"/>
              <w:ind w:left="0"/>
              <w:jc w:val="both"/>
              <w:rPr>
                <w:rFonts w:ascii="Times New Roman" w:hAnsi="Times New Roman"/>
                <w:b/>
                <w:sz w:val="24"/>
                <w:szCs w:val="24"/>
              </w:rPr>
            </w:pPr>
            <w:r w:rsidRPr="003F3E3D">
              <w:rPr>
                <w:rFonts w:ascii="Times New Roman" w:hAnsi="Times New Roman"/>
                <w:sz w:val="24"/>
                <w:szCs w:val="24"/>
              </w:rPr>
              <w:t>Количество участников, получивших 100 баллов</w:t>
            </w:r>
          </w:p>
        </w:tc>
        <w:tc>
          <w:tcPr>
            <w:tcW w:w="1630" w:type="dxa"/>
            <w:vAlign w:val="center"/>
          </w:tcPr>
          <w:p w:rsidR="00A801AC" w:rsidRPr="003F3E3D" w:rsidRDefault="003F3E3D" w:rsidP="003F3E3D">
            <w:pPr>
              <w:pStyle w:val="a3"/>
              <w:spacing w:after="0" w:line="240" w:lineRule="auto"/>
              <w:ind w:left="0"/>
              <w:jc w:val="center"/>
              <w:rPr>
                <w:rFonts w:ascii="Times New Roman" w:hAnsi="Times New Roman"/>
                <w:b/>
                <w:sz w:val="24"/>
                <w:szCs w:val="24"/>
              </w:rPr>
            </w:pPr>
            <w:r w:rsidRPr="003F3E3D">
              <w:rPr>
                <w:rFonts w:ascii="Times New Roman" w:hAnsi="Times New Roman"/>
                <w:b/>
                <w:sz w:val="24"/>
                <w:szCs w:val="24"/>
              </w:rPr>
              <w:t>0</w:t>
            </w:r>
          </w:p>
        </w:tc>
        <w:tc>
          <w:tcPr>
            <w:tcW w:w="1630" w:type="dxa"/>
            <w:vAlign w:val="center"/>
          </w:tcPr>
          <w:p w:rsidR="00A801AC" w:rsidRPr="003F3E3D" w:rsidRDefault="003F3E3D" w:rsidP="003F3E3D">
            <w:pPr>
              <w:pStyle w:val="a3"/>
              <w:spacing w:after="0" w:line="240" w:lineRule="auto"/>
              <w:ind w:left="0"/>
              <w:jc w:val="center"/>
              <w:rPr>
                <w:rFonts w:ascii="Times New Roman" w:hAnsi="Times New Roman"/>
                <w:b/>
                <w:sz w:val="24"/>
                <w:szCs w:val="24"/>
              </w:rPr>
            </w:pPr>
            <w:r w:rsidRPr="003F3E3D">
              <w:rPr>
                <w:rFonts w:ascii="Times New Roman" w:hAnsi="Times New Roman"/>
                <w:b/>
                <w:sz w:val="24"/>
                <w:szCs w:val="24"/>
              </w:rPr>
              <w:t>0</w:t>
            </w:r>
          </w:p>
        </w:tc>
        <w:tc>
          <w:tcPr>
            <w:tcW w:w="1418" w:type="dxa"/>
            <w:vAlign w:val="center"/>
          </w:tcPr>
          <w:p w:rsidR="00A801AC" w:rsidRPr="003F3E3D" w:rsidRDefault="003F3E3D" w:rsidP="003F3E3D">
            <w:pPr>
              <w:pStyle w:val="a3"/>
              <w:spacing w:after="0" w:line="240" w:lineRule="auto"/>
              <w:ind w:left="0"/>
              <w:jc w:val="center"/>
              <w:rPr>
                <w:rFonts w:ascii="Times New Roman" w:hAnsi="Times New Roman"/>
                <w:b/>
                <w:sz w:val="24"/>
                <w:szCs w:val="24"/>
              </w:rPr>
            </w:pPr>
            <w:r w:rsidRPr="003F3E3D">
              <w:rPr>
                <w:rFonts w:ascii="Times New Roman" w:hAnsi="Times New Roman"/>
                <w:b/>
                <w:sz w:val="24"/>
                <w:szCs w:val="24"/>
              </w:rPr>
              <w:t>0</w:t>
            </w:r>
          </w:p>
        </w:tc>
        <w:tc>
          <w:tcPr>
            <w:tcW w:w="1417" w:type="dxa"/>
            <w:vAlign w:val="center"/>
          </w:tcPr>
          <w:p w:rsidR="00A801AC" w:rsidRPr="003F3E3D" w:rsidRDefault="003F3E3D" w:rsidP="003F3E3D">
            <w:pPr>
              <w:pStyle w:val="a3"/>
              <w:spacing w:after="0" w:line="240" w:lineRule="auto"/>
              <w:ind w:left="0"/>
              <w:jc w:val="center"/>
              <w:rPr>
                <w:rFonts w:ascii="Times New Roman" w:hAnsi="Times New Roman"/>
                <w:b/>
                <w:sz w:val="24"/>
                <w:szCs w:val="24"/>
              </w:rPr>
            </w:pPr>
            <w:r w:rsidRPr="003F3E3D">
              <w:rPr>
                <w:rFonts w:ascii="Times New Roman" w:hAnsi="Times New Roman"/>
                <w:b/>
                <w:sz w:val="24"/>
                <w:szCs w:val="24"/>
              </w:rPr>
              <w:t>0</w:t>
            </w:r>
          </w:p>
        </w:tc>
      </w:tr>
    </w:tbl>
    <w:p w:rsidR="00A801AC" w:rsidRPr="00FC6BBF" w:rsidRDefault="00A801AC" w:rsidP="00923AF3">
      <w:pPr>
        <w:pStyle w:val="3"/>
        <w:numPr>
          <w:ilvl w:val="2"/>
          <w:numId w:val="46"/>
        </w:numPr>
        <w:rPr>
          <w:rFonts w:ascii="Times New Roman" w:hAnsi="Times New Roman"/>
        </w:rPr>
      </w:pPr>
      <w:r w:rsidRPr="00FC6BBF">
        <w:rPr>
          <w:rFonts w:ascii="Times New Roman" w:hAnsi="Times New Roman"/>
          <w:b w:val="0"/>
          <w:bCs w:val="0"/>
        </w:rPr>
        <w:t xml:space="preserve">в разрезе типа ОО </w:t>
      </w:r>
    </w:p>
    <w:p w:rsidR="00A801AC" w:rsidRDefault="00A801AC" w:rsidP="00A801AC">
      <w:pPr>
        <w:pStyle w:val="af7"/>
        <w:keepNext/>
      </w:pPr>
      <w:r w:rsidRPr="00FC6BBF">
        <w:t xml:space="preserve">Таблица </w:t>
      </w:r>
      <w:r w:rsidR="00844FF7">
        <w:t>6</w:t>
      </w:r>
      <w:r>
        <w:noBreakHyphen/>
      </w:r>
      <w:fldSimple w:instr=" SEQ Таблица \* ARABIC \s 1 ">
        <w:r>
          <w:rPr>
            <w:noProof/>
          </w:rPr>
          <w:t>9</w:t>
        </w:r>
      </w:fldSimple>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687"/>
        <w:gridCol w:w="1275"/>
        <w:gridCol w:w="1276"/>
        <w:gridCol w:w="1276"/>
        <w:gridCol w:w="1276"/>
        <w:gridCol w:w="1275"/>
      </w:tblGrid>
      <w:tr w:rsidR="008F01EC" w:rsidRPr="00A75AAA" w:rsidTr="007A129D">
        <w:trPr>
          <w:cantSplit/>
          <w:tblHeader/>
        </w:trPr>
        <w:tc>
          <w:tcPr>
            <w:tcW w:w="3687" w:type="dxa"/>
            <w:vMerge w:val="restart"/>
            <w:vAlign w:val="center"/>
          </w:tcPr>
          <w:p w:rsidR="008F01EC" w:rsidRPr="00A75AAA" w:rsidRDefault="008F01EC" w:rsidP="00A75AAA">
            <w:pPr>
              <w:pStyle w:val="a3"/>
              <w:spacing w:after="0" w:line="240" w:lineRule="auto"/>
              <w:ind w:left="0"/>
              <w:jc w:val="both"/>
              <w:rPr>
                <w:rFonts w:ascii="Times New Roman" w:hAnsi="Times New Roman"/>
                <w:sz w:val="24"/>
                <w:szCs w:val="24"/>
              </w:rPr>
            </w:pPr>
          </w:p>
        </w:tc>
        <w:tc>
          <w:tcPr>
            <w:tcW w:w="5103" w:type="dxa"/>
            <w:gridSpan w:val="4"/>
            <w:vAlign w:val="center"/>
          </w:tcPr>
          <w:p w:rsidR="008F01EC" w:rsidRPr="00A75AAA" w:rsidRDefault="008F01EC" w:rsidP="00A75AAA">
            <w:pPr>
              <w:pStyle w:val="a3"/>
              <w:spacing w:after="0" w:line="240" w:lineRule="auto"/>
              <w:ind w:left="0"/>
              <w:jc w:val="center"/>
              <w:rPr>
                <w:rFonts w:ascii="Times New Roman" w:hAnsi="Times New Roman"/>
                <w:sz w:val="24"/>
                <w:szCs w:val="24"/>
              </w:rPr>
            </w:pPr>
            <w:r w:rsidRPr="00A75AAA">
              <w:rPr>
                <w:rFonts w:ascii="Times New Roman" w:eastAsia="Times New Roman" w:hAnsi="Times New Roman"/>
                <w:bCs/>
                <w:sz w:val="24"/>
                <w:szCs w:val="24"/>
                <w:lang w:eastAsia="ru-RU"/>
              </w:rPr>
              <w:t>Доля</w:t>
            </w:r>
            <w:r w:rsidRPr="00A75AAA">
              <w:rPr>
                <w:rFonts w:ascii="Times New Roman" w:hAnsi="Times New Roman"/>
                <w:sz w:val="24"/>
                <w:szCs w:val="24"/>
              </w:rPr>
              <w:t xml:space="preserve"> участников, получивших тестовый балл</w:t>
            </w:r>
          </w:p>
        </w:tc>
        <w:tc>
          <w:tcPr>
            <w:tcW w:w="1275" w:type="dxa"/>
            <w:vMerge w:val="restart"/>
            <w:vAlign w:val="center"/>
          </w:tcPr>
          <w:p w:rsidR="008F01EC" w:rsidRPr="00A75AAA" w:rsidRDefault="008F01EC" w:rsidP="00A75AAA">
            <w:pPr>
              <w:pStyle w:val="a3"/>
              <w:spacing w:after="0" w:line="240" w:lineRule="auto"/>
              <w:ind w:left="0"/>
              <w:jc w:val="center"/>
              <w:rPr>
                <w:rFonts w:ascii="Times New Roman" w:hAnsi="Times New Roman"/>
                <w:sz w:val="24"/>
                <w:szCs w:val="24"/>
              </w:rPr>
            </w:pPr>
            <w:r w:rsidRPr="00A75AAA">
              <w:rPr>
                <w:rFonts w:ascii="Times New Roman" w:hAnsi="Times New Roman"/>
                <w:sz w:val="24"/>
                <w:szCs w:val="24"/>
              </w:rPr>
              <w:t xml:space="preserve">Количество участников, получивших </w:t>
            </w:r>
          </w:p>
          <w:p w:rsidR="008F01EC" w:rsidRPr="00A75AAA" w:rsidRDefault="008F01EC" w:rsidP="00A75AAA">
            <w:pPr>
              <w:pStyle w:val="a3"/>
              <w:spacing w:after="0" w:line="240" w:lineRule="auto"/>
              <w:ind w:left="0"/>
              <w:jc w:val="center"/>
              <w:rPr>
                <w:rFonts w:ascii="Times New Roman" w:hAnsi="Times New Roman"/>
                <w:sz w:val="24"/>
                <w:szCs w:val="24"/>
              </w:rPr>
            </w:pPr>
            <w:r w:rsidRPr="00A75AAA">
              <w:rPr>
                <w:rFonts w:ascii="Times New Roman" w:hAnsi="Times New Roman"/>
                <w:sz w:val="24"/>
                <w:szCs w:val="24"/>
              </w:rPr>
              <w:t>100 баллов</w:t>
            </w:r>
          </w:p>
        </w:tc>
      </w:tr>
      <w:tr w:rsidR="008F01EC" w:rsidRPr="00A75AAA" w:rsidTr="007A129D">
        <w:trPr>
          <w:cantSplit/>
          <w:tblHeader/>
        </w:trPr>
        <w:tc>
          <w:tcPr>
            <w:tcW w:w="3687" w:type="dxa"/>
            <w:vMerge/>
            <w:vAlign w:val="center"/>
          </w:tcPr>
          <w:p w:rsidR="008F01EC" w:rsidRPr="00A75AAA" w:rsidRDefault="008F01EC" w:rsidP="00A75AAA">
            <w:pPr>
              <w:pStyle w:val="a3"/>
              <w:spacing w:after="0" w:line="240" w:lineRule="auto"/>
              <w:ind w:left="0"/>
              <w:jc w:val="center"/>
              <w:rPr>
                <w:rFonts w:ascii="Times New Roman" w:hAnsi="Times New Roman"/>
                <w:sz w:val="24"/>
                <w:szCs w:val="24"/>
              </w:rPr>
            </w:pPr>
          </w:p>
        </w:tc>
        <w:tc>
          <w:tcPr>
            <w:tcW w:w="1275" w:type="dxa"/>
            <w:vAlign w:val="center"/>
          </w:tcPr>
          <w:p w:rsidR="008F01EC" w:rsidRPr="00A75AAA" w:rsidRDefault="008F01EC" w:rsidP="00A75AAA">
            <w:pPr>
              <w:pStyle w:val="a3"/>
              <w:spacing w:after="0" w:line="240" w:lineRule="auto"/>
              <w:ind w:left="0"/>
              <w:jc w:val="center"/>
              <w:rPr>
                <w:rFonts w:ascii="Times New Roman" w:hAnsi="Times New Roman"/>
                <w:sz w:val="24"/>
                <w:szCs w:val="24"/>
              </w:rPr>
            </w:pPr>
            <w:r w:rsidRPr="00A75AAA">
              <w:rPr>
                <w:rFonts w:ascii="Times New Roman" w:hAnsi="Times New Roman"/>
                <w:sz w:val="24"/>
                <w:szCs w:val="24"/>
              </w:rPr>
              <w:t>ниже минималь</w:t>
            </w:r>
          </w:p>
          <w:p w:rsidR="008F01EC" w:rsidRPr="00A75AAA" w:rsidRDefault="008F01EC" w:rsidP="00A75AAA">
            <w:pPr>
              <w:pStyle w:val="a3"/>
              <w:spacing w:after="0" w:line="240" w:lineRule="auto"/>
              <w:ind w:left="0"/>
              <w:jc w:val="center"/>
              <w:rPr>
                <w:rFonts w:ascii="Times New Roman" w:hAnsi="Times New Roman"/>
                <w:sz w:val="24"/>
                <w:szCs w:val="24"/>
              </w:rPr>
            </w:pPr>
            <w:r w:rsidRPr="00A75AAA">
              <w:rPr>
                <w:rFonts w:ascii="Times New Roman" w:hAnsi="Times New Roman"/>
                <w:sz w:val="24"/>
                <w:szCs w:val="24"/>
              </w:rPr>
              <w:t>ного</w:t>
            </w:r>
          </w:p>
        </w:tc>
        <w:tc>
          <w:tcPr>
            <w:tcW w:w="1276" w:type="dxa"/>
            <w:vAlign w:val="center"/>
          </w:tcPr>
          <w:p w:rsidR="008F01EC" w:rsidRPr="00A75AAA" w:rsidRDefault="008F01EC" w:rsidP="00A75AAA">
            <w:pPr>
              <w:pStyle w:val="a3"/>
              <w:spacing w:after="0" w:line="240" w:lineRule="auto"/>
              <w:ind w:left="0"/>
              <w:jc w:val="center"/>
              <w:rPr>
                <w:rFonts w:ascii="Times New Roman" w:hAnsi="Times New Roman"/>
                <w:sz w:val="24"/>
                <w:szCs w:val="24"/>
              </w:rPr>
            </w:pPr>
            <w:r w:rsidRPr="00A75AAA">
              <w:rPr>
                <w:rFonts w:ascii="Times New Roman" w:hAnsi="Times New Roman"/>
                <w:sz w:val="24"/>
                <w:szCs w:val="24"/>
              </w:rPr>
              <w:t>от минималь</w:t>
            </w:r>
          </w:p>
          <w:p w:rsidR="008F01EC" w:rsidRPr="00A75AAA" w:rsidRDefault="008F01EC" w:rsidP="00A75AAA">
            <w:pPr>
              <w:pStyle w:val="a3"/>
              <w:spacing w:after="0" w:line="240" w:lineRule="auto"/>
              <w:ind w:left="0"/>
              <w:jc w:val="center"/>
              <w:rPr>
                <w:rFonts w:ascii="Times New Roman" w:hAnsi="Times New Roman"/>
                <w:sz w:val="24"/>
                <w:szCs w:val="24"/>
              </w:rPr>
            </w:pPr>
            <w:r w:rsidRPr="00A75AAA">
              <w:rPr>
                <w:rFonts w:ascii="Times New Roman" w:hAnsi="Times New Roman"/>
                <w:sz w:val="24"/>
                <w:szCs w:val="24"/>
              </w:rPr>
              <w:t>ного до 60 баллов</w:t>
            </w:r>
          </w:p>
        </w:tc>
        <w:tc>
          <w:tcPr>
            <w:tcW w:w="1276" w:type="dxa"/>
            <w:vAlign w:val="center"/>
          </w:tcPr>
          <w:p w:rsidR="008F01EC" w:rsidRPr="00A75AAA" w:rsidRDefault="008F01EC" w:rsidP="00A75AAA">
            <w:pPr>
              <w:pStyle w:val="a3"/>
              <w:spacing w:after="0" w:line="240" w:lineRule="auto"/>
              <w:ind w:left="0"/>
              <w:jc w:val="center"/>
              <w:rPr>
                <w:rFonts w:ascii="Times New Roman" w:hAnsi="Times New Roman"/>
                <w:sz w:val="24"/>
                <w:szCs w:val="24"/>
              </w:rPr>
            </w:pPr>
            <w:r w:rsidRPr="00A75AAA">
              <w:rPr>
                <w:rFonts w:ascii="Times New Roman" w:hAnsi="Times New Roman"/>
                <w:sz w:val="24"/>
                <w:szCs w:val="24"/>
              </w:rPr>
              <w:t>от 61 до 80 баллов</w:t>
            </w:r>
          </w:p>
        </w:tc>
        <w:tc>
          <w:tcPr>
            <w:tcW w:w="1276" w:type="dxa"/>
            <w:vAlign w:val="center"/>
          </w:tcPr>
          <w:p w:rsidR="008F01EC" w:rsidRPr="00A75AAA" w:rsidRDefault="008F01EC" w:rsidP="00A75AAA">
            <w:pPr>
              <w:pStyle w:val="a3"/>
              <w:spacing w:after="0" w:line="240" w:lineRule="auto"/>
              <w:ind w:left="0"/>
              <w:jc w:val="center"/>
              <w:rPr>
                <w:rFonts w:ascii="Times New Roman" w:hAnsi="Times New Roman"/>
                <w:sz w:val="24"/>
                <w:szCs w:val="24"/>
              </w:rPr>
            </w:pPr>
            <w:r w:rsidRPr="00A75AAA">
              <w:rPr>
                <w:rFonts w:ascii="Times New Roman" w:hAnsi="Times New Roman"/>
                <w:sz w:val="24"/>
                <w:szCs w:val="24"/>
              </w:rPr>
              <w:t>от 81 до 99 баллов</w:t>
            </w:r>
          </w:p>
        </w:tc>
        <w:tc>
          <w:tcPr>
            <w:tcW w:w="1275" w:type="dxa"/>
            <w:vMerge/>
            <w:vAlign w:val="center"/>
          </w:tcPr>
          <w:p w:rsidR="008F01EC" w:rsidRPr="00A75AAA" w:rsidRDefault="008F01EC" w:rsidP="00A75AAA">
            <w:pPr>
              <w:pStyle w:val="a3"/>
              <w:spacing w:after="0" w:line="240" w:lineRule="auto"/>
              <w:ind w:left="0"/>
              <w:jc w:val="center"/>
              <w:rPr>
                <w:rFonts w:ascii="Times New Roman" w:hAnsi="Times New Roman"/>
                <w:sz w:val="24"/>
                <w:szCs w:val="24"/>
              </w:rPr>
            </w:pPr>
          </w:p>
        </w:tc>
      </w:tr>
      <w:tr w:rsidR="00AB3FAC" w:rsidRPr="00A75AAA" w:rsidTr="00A75AAA">
        <w:trPr>
          <w:cantSplit/>
          <w:tblHeader/>
        </w:trPr>
        <w:tc>
          <w:tcPr>
            <w:tcW w:w="3687" w:type="dxa"/>
          </w:tcPr>
          <w:p w:rsidR="00AB3FAC" w:rsidRPr="00A75AAA" w:rsidRDefault="00AB3FAC" w:rsidP="00A75AAA">
            <w:pPr>
              <w:pStyle w:val="a3"/>
              <w:spacing w:after="0" w:line="240" w:lineRule="auto"/>
              <w:ind w:left="0" w:firstLine="34"/>
              <w:jc w:val="both"/>
              <w:rPr>
                <w:rFonts w:ascii="Times New Roman" w:hAnsi="Times New Roman"/>
                <w:sz w:val="24"/>
                <w:szCs w:val="24"/>
              </w:rPr>
            </w:pPr>
            <w:r w:rsidRPr="00A75AAA">
              <w:rPr>
                <w:rFonts w:ascii="Times New Roman" w:hAnsi="Times New Roman"/>
                <w:sz w:val="24"/>
                <w:szCs w:val="24"/>
              </w:rPr>
              <w:t>выпускники лицеев и гимназий</w:t>
            </w:r>
          </w:p>
        </w:tc>
        <w:tc>
          <w:tcPr>
            <w:tcW w:w="1275" w:type="dxa"/>
            <w:vAlign w:val="center"/>
          </w:tcPr>
          <w:p w:rsidR="00AB3FAC" w:rsidRPr="00A75AAA" w:rsidRDefault="00AB3FAC" w:rsidP="00A75AAA">
            <w:pPr>
              <w:jc w:val="center"/>
              <w:rPr>
                <w:color w:val="000000"/>
              </w:rPr>
            </w:pPr>
            <w:r w:rsidRPr="00A75AAA">
              <w:rPr>
                <w:color w:val="000000"/>
              </w:rPr>
              <w:t>0,0%</w:t>
            </w:r>
          </w:p>
        </w:tc>
        <w:tc>
          <w:tcPr>
            <w:tcW w:w="1276" w:type="dxa"/>
            <w:vAlign w:val="center"/>
          </w:tcPr>
          <w:p w:rsidR="00AB3FAC" w:rsidRPr="00A75AAA" w:rsidRDefault="00AB3FAC" w:rsidP="00A75AAA">
            <w:pPr>
              <w:jc w:val="center"/>
              <w:rPr>
                <w:color w:val="000000"/>
              </w:rPr>
            </w:pPr>
            <w:r w:rsidRPr="00A75AAA">
              <w:rPr>
                <w:color w:val="000000"/>
              </w:rPr>
              <w:t>48,3%</w:t>
            </w:r>
          </w:p>
        </w:tc>
        <w:tc>
          <w:tcPr>
            <w:tcW w:w="1276" w:type="dxa"/>
            <w:vAlign w:val="center"/>
          </w:tcPr>
          <w:p w:rsidR="00AB3FAC" w:rsidRPr="00A75AAA" w:rsidRDefault="00AB3FAC" w:rsidP="00A75AAA">
            <w:pPr>
              <w:jc w:val="center"/>
              <w:rPr>
                <w:color w:val="000000"/>
              </w:rPr>
            </w:pPr>
            <w:r w:rsidRPr="00A75AAA">
              <w:rPr>
                <w:color w:val="000000"/>
              </w:rPr>
              <w:t>35,8%</w:t>
            </w:r>
          </w:p>
        </w:tc>
        <w:tc>
          <w:tcPr>
            <w:tcW w:w="1276" w:type="dxa"/>
            <w:vAlign w:val="center"/>
          </w:tcPr>
          <w:p w:rsidR="00AB3FAC" w:rsidRPr="00A75AAA" w:rsidRDefault="00AB3FAC" w:rsidP="00A75AAA">
            <w:pPr>
              <w:jc w:val="center"/>
              <w:rPr>
                <w:color w:val="000000"/>
              </w:rPr>
            </w:pPr>
            <w:r w:rsidRPr="00A75AAA">
              <w:rPr>
                <w:color w:val="000000"/>
              </w:rPr>
              <w:t>15,8%</w:t>
            </w:r>
          </w:p>
        </w:tc>
        <w:tc>
          <w:tcPr>
            <w:tcW w:w="1275" w:type="dxa"/>
            <w:vAlign w:val="center"/>
          </w:tcPr>
          <w:p w:rsidR="00AB3FAC" w:rsidRPr="00A75AAA" w:rsidRDefault="00AB3FAC" w:rsidP="00A75AAA">
            <w:pPr>
              <w:pStyle w:val="a3"/>
              <w:spacing w:after="0" w:line="240" w:lineRule="auto"/>
              <w:ind w:left="0"/>
              <w:jc w:val="center"/>
              <w:rPr>
                <w:rFonts w:ascii="Times New Roman" w:hAnsi="Times New Roman"/>
                <w:sz w:val="24"/>
                <w:szCs w:val="24"/>
              </w:rPr>
            </w:pPr>
            <w:r w:rsidRPr="00A75AAA">
              <w:rPr>
                <w:rFonts w:ascii="Times New Roman" w:hAnsi="Times New Roman"/>
                <w:sz w:val="24"/>
                <w:szCs w:val="24"/>
              </w:rPr>
              <w:t>0</w:t>
            </w:r>
          </w:p>
        </w:tc>
      </w:tr>
      <w:tr w:rsidR="00AB3FAC" w:rsidRPr="00A75AAA" w:rsidTr="00A75AAA">
        <w:trPr>
          <w:cantSplit/>
          <w:tblHeader/>
        </w:trPr>
        <w:tc>
          <w:tcPr>
            <w:tcW w:w="3687" w:type="dxa"/>
            <w:vAlign w:val="bottom"/>
          </w:tcPr>
          <w:p w:rsidR="00AB3FAC" w:rsidRPr="00A75AAA" w:rsidRDefault="00AB3FAC" w:rsidP="00A75AAA">
            <w:pPr>
              <w:pStyle w:val="afa"/>
              <w:ind w:firstLine="34"/>
              <w:rPr>
                <w:rFonts w:ascii="Times New Roman" w:hAnsi="Times New Roman"/>
                <w:color w:val="000000"/>
                <w:sz w:val="24"/>
                <w:szCs w:val="24"/>
              </w:rPr>
            </w:pPr>
            <w:r w:rsidRPr="00A75AAA">
              <w:rPr>
                <w:rFonts w:ascii="Times New Roman" w:hAnsi="Times New Roman"/>
                <w:color w:val="000000"/>
                <w:sz w:val="24"/>
                <w:szCs w:val="24"/>
              </w:rPr>
              <w:t>выпускники средних общеобразовательных школ</w:t>
            </w:r>
          </w:p>
        </w:tc>
        <w:tc>
          <w:tcPr>
            <w:tcW w:w="1275" w:type="dxa"/>
            <w:vAlign w:val="center"/>
          </w:tcPr>
          <w:p w:rsidR="00AB3FAC" w:rsidRPr="00A75AAA" w:rsidRDefault="00AB3FAC" w:rsidP="00A75AAA">
            <w:pPr>
              <w:jc w:val="center"/>
              <w:rPr>
                <w:color w:val="000000"/>
              </w:rPr>
            </w:pPr>
            <w:r w:rsidRPr="00A75AAA">
              <w:rPr>
                <w:color w:val="000000"/>
              </w:rPr>
              <w:t>4,8%</w:t>
            </w:r>
          </w:p>
        </w:tc>
        <w:tc>
          <w:tcPr>
            <w:tcW w:w="1276" w:type="dxa"/>
            <w:vAlign w:val="center"/>
          </w:tcPr>
          <w:p w:rsidR="00AB3FAC" w:rsidRPr="00A75AAA" w:rsidRDefault="00AB3FAC" w:rsidP="00A75AAA">
            <w:pPr>
              <w:jc w:val="center"/>
              <w:rPr>
                <w:color w:val="000000"/>
              </w:rPr>
            </w:pPr>
            <w:r w:rsidRPr="00A75AAA">
              <w:rPr>
                <w:color w:val="000000"/>
              </w:rPr>
              <w:t>79,4%</w:t>
            </w:r>
          </w:p>
        </w:tc>
        <w:tc>
          <w:tcPr>
            <w:tcW w:w="1276" w:type="dxa"/>
            <w:vAlign w:val="center"/>
          </w:tcPr>
          <w:p w:rsidR="00AB3FAC" w:rsidRPr="00A75AAA" w:rsidRDefault="00AB3FAC" w:rsidP="00A75AAA">
            <w:pPr>
              <w:jc w:val="center"/>
              <w:rPr>
                <w:color w:val="000000"/>
              </w:rPr>
            </w:pPr>
            <w:r w:rsidRPr="00A75AAA">
              <w:rPr>
                <w:color w:val="000000"/>
              </w:rPr>
              <w:t>13,9%</w:t>
            </w:r>
          </w:p>
        </w:tc>
        <w:tc>
          <w:tcPr>
            <w:tcW w:w="1276" w:type="dxa"/>
            <w:vAlign w:val="center"/>
          </w:tcPr>
          <w:p w:rsidR="00AB3FAC" w:rsidRPr="00A75AAA" w:rsidRDefault="00AB3FAC" w:rsidP="00A75AAA">
            <w:pPr>
              <w:jc w:val="center"/>
              <w:rPr>
                <w:color w:val="000000"/>
              </w:rPr>
            </w:pPr>
            <w:r w:rsidRPr="00A75AAA">
              <w:rPr>
                <w:color w:val="000000"/>
              </w:rPr>
              <w:t>1,8%</w:t>
            </w:r>
          </w:p>
        </w:tc>
        <w:tc>
          <w:tcPr>
            <w:tcW w:w="1275" w:type="dxa"/>
            <w:vAlign w:val="center"/>
          </w:tcPr>
          <w:p w:rsidR="00AB3FAC" w:rsidRPr="00A75AAA" w:rsidRDefault="00AB3FAC" w:rsidP="00A75AAA">
            <w:pPr>
              <w:jc w:val="center"/>
            </w:pPr>
            <w:r w:rsidRPr="00A75AAA">
              <w:t>0</w:t>
            </w:r>
          </w:p>
        </w:tc>
      </w:tr>
      <w:tr w:rsidR="00AB3FAC" w:rsidRPr="00A75AAA" w:rsidTr="00A75AAA">
        <w:trPr>
          <w:cantSplit/>
          <w:tblHeader/>
        </w:trPr>
        <w:tc>
          <w:tcPr>
            <w:tcW w:w="3687" w:type="dxa"/>
            <w:vAlign w:val="bottom"/>
          </w:tcPr>
          <w:p w:rsidR="00AB3FAC" w:rsidRPr="00A75AAA" w:rsidRDefault="00AB3FAC" w:rsidP="00A75AAA">
            <w:pPr>
              <w:pStyle w:val="afa"/>
              <w:ind w:firstLine="34"/>
              <w:rPr>
                <w:rFonts w:ascii="Times New Roman" w:hAnsi="Times New Roman"/>
                <w:color w:val="000000"/>
                <w:sz w:val="24"/>
                <w:szCs w:val="24"/>
              </w:rPr>
            </w:pPr>
            <w:r w:rsidRPr="00A75AAA">
              <w:rPr>
                <w:rFonts w:ascii="Times New Roman" w:hAnsi="Times New Roman"/>
                <w:color w:val="000000"/>
                <w:sz w:val="24"/>
                <w:szCs w:val="24"/>
              </w:rPr>
              <w:lastRenderedPageBreak/>
              <w:t>выпускники средних общеобразовательных школ с углубленным изучением отдельных предметов</w:t>
            </w:r>
          </w:p>
        </w:tc>
        <w:tc>
          <w:tcPr>
            <w:tcW w:w="1275" w:type="dxa"/>
            <w:vAlign w:val="center"/>
          </w:tcPr>
          <w:p w:rsidR="00AB3FAC" w:rsidRPr="00A75AAA" w:rsidRDefault="00AB3FAC" w:rsidP="00A75AAA">
            <w:pPr>
              <w:jc w:val="center"/>
              <w:rPr>
                <w:color w:val="000000"/>
              </w:rPr>
            </w:pPr>
            <w:r w:rsidRPr="00A75AAA">
              <w:rPr>
                <w:color w:val="000000"/>
              </w:rPr>
              <w:t>0,0%</w:t>
            </w:r>
          </w:p>
        </w:tc>
        <w:tc>
          <w:tcPr>
            <w:tcW w:w="1276" w:type="dxa"/>
            <w:vAlign w:val="center"/>
          </w:tcPr>
          <w:p w:rsidR="00AB3FAC" w:rsidRPr="00A75AAA" w:rsidRDefault="00AB3FAC" w:rsidP="00A75AAA">
            <w:pPr>
              <w:jc w:val="center"/>
              <w:rPr>
                <w:color w:val="000000"/>
              </w:rPr>
            </w:pPr>
            <w:r w:rsidRPr="00A75AAA">
              <w:rPr>
                <w:color w:val="000000"/>
              </w:rPr>
              <w:t>75,6%</w:t>
            </w:r>
          </w:p>
        </w:tc>
        <w:tc>
          <w:tcPr>
            <w:tcW w:w="1276" w:type="dxa"/>
            <w:vAlign w:val="center"/>
          </w:tcPr>
          <w:p w:rsidR="00AB3FAC" w:rsidRPr="00A75AAA" w:rsidRDefault="00AB3FAC" w:rsidP="00A75AAA">
            <w:pPr>
              <w:jc w:val="center"/>
              <w:rPr>
                <w:color w:val="000000"/>
              </w:rPr>
            </w:pPr>
            <w:r w:rsidRPr="00A75AAA">
              <w:rPr>
                <w:color w:val="000000"/>
              </w:rPr>
              <w:t>17,1%</w:t>
            </w:r>
          </w:p>
        </w:tc>
        <w:tc>
          <w:tcPr>
            <w:tcW w:w="1276" w:type="dxa"/>
            <w:vAlign w:val="center"/>
          </w:tcPr>
          <w:p w:rsidR="00AB3FAC" w:rsidRPr="00A75AAA" w:rsidRDefault="00AB3FAC" w:rsidP="00A75AAA">
            <w:pPr>
              <w:jc w:val="center"/>
              <w:rPr>
                <w:color w:val="000000"/>
              </w:rPr>
            </w:pPr>
            <w:r w:rsidRPr="00A75AAA">
              <w:rPr>
                <w:color w:val="000000"/>
              </w:rPr>
              <w:t>7,3%</w:t>
            </w:r>
          </w:p>
        </w:tc>
        <w:tc>
          <w:tcPr>
            <w:tcW w:w="1275" w:type="dxa"/>
            <w:vAlign w:val="center"/>
          </w:tcPr>
          <w:p w:rsidR="00AB3FAC" w:rsidRPr="00A75AAA" w:rsidRDefault="00AB3FAC" w:rsidP="00A75AAA">
            <w:pPr>
              <w:jc w:val="center"/>
            </w:pPr>
            <w:r w:rsidRPr="00A75AAA">
              <w:t>0</w:t>
            </w:r>
          </w:p>
        </w:tc>
      </w:tr>
      <w:tr w:rsidR="00AB3FAC" w:rsidRPr="00A75AAA" w:rsidTr="00A75AAA">
        <w:trPr>
          <w:cantSplit/>
          <w:tblHeader/>
        </w:trPr>
        <w:tc>
          <w:tcPr>
            <w:tcW w:w="3687" w:type="dxa"/>
            <w:vAlign w:val="bottom"/>
          </w:tcPr>
          <w:p w:rsidR="00AB3FAC" w:rsidRPr="00A75AAA" w:rsidRDefault="00AB3FAC" w:rsidP="00A75AAA">
            <w:pPr>
              <w:rPr>
                <w:rFonts w:eastAsia="Times New Roman"/>
                <w:color w:val="000000"/>
              </w:rPr>
            </w:pPr>
            <w:r w:rsidRPr="00A75AAA">
              <w:rPr>
                <w:rFonts w:eastAsia="Times New Roman"/>
                <w:color w:val="000000"/>
              </w:rPr>
              <w:t>выпускники школ-интернатов</w:t>
            </w:r>
          </w:p>
        </w:tc>
        <w:tc>
          <w:tcPr>
            <w:tcW w:w="1275" w:type="dxa"/>
            <w:vAlign w:val="center"/>
          </w:tcPr>
          <w:p w:rsidR="00AB3FAC" w:rsidRPr="00A75AAA" w:rsidRDefault="00AB3FAC" w:rsidP="00A75AAA">
            <w:pPr>
              <w:jc w:val="center"/>
              <w:rPr>
                <w:color w:val="000000"/>
              </w:rPr>
            </w:pPr>
            <w:r w:rsidRPr="00A75AAA">
              <w:rPr>
                <w:color w:val="000000"/>
              </w:rPr>
              <w:t>0,0%</w:t>
            </w:r>
          </w:p>
        </w:tc>
        <w:tc>
          <w:tcPr>
            <w:tcW w:w="1276" w:type="dxa"/>
            <w:vAlign w:val="center"/>
          </w:tcPr>
          <w:p w:rsidR="00AB3FAC" w:rsidRPr="00A75AAA" w:rsidRDefault="00AB3FAC" w:rsidP="00A75AAA">
            <w:pPr>
              <w:jc w:val="center"/>
              <w:rPr>
                <w:color w:val="000000"/>
              </w:rPr>
            </w:pPr>
            <w:r w:rsidRPr="00A75AAA">
              <w:rPr>
                <w:color w:val="000000"/>
              </w:rPr>
              <w:t>75,0%</w:t>
            </w:r>
          </w:p>
        </w:tc>
        <w:tc>
          <w:tcPr>
            <w:tcW w:w="1276" w:type="dxa"/>
            <w:vAlign w:val="center"/>
          </w:tcPr>
          <w:p w:rsidR="00AB3FAC" w:rsidRPr="00A75AAA" w:rsidRDefault="00AB3FAC" w:rsidP="00A75AAA">
            <w:pPr>
              <w:jc w:val="center"/>
              <w:rPr>
                <w:color w:val="000000"/>
              </w:rPr>
            </w:pPr>
            <w:r w:rsidRPr="00A75AAA">
              <w:rPr>
                <w:color w:val="000000"/>
              </w:rPr>
              <w:t>25,0%</w:t>
            </w:r>
          </w:p>
        </w:tc>
        <w:tc>
          <w:tcPr>
            <w:tcW w:w="1276" w:type="dxa"/>
            <w:vAlign w:val="center"/>
          </w:tcPr>
          <w:p w:rsidR="00AB3FAC" w:rsidRPr="00A75AAA" w:rsidRDefault="00AB3FAC" w:rsidP="00A75AAA">
            <w:pPr>
              <w:jc w:val="center"/>
              <w:rPr>
                <w:color w:val="000000"/>
              </w:rPr>
            </w:pPr>
            <w:r w:rsidRPr="00A75AAA">
              <w:rPr>
                <w:color w:val="000000"/>
              </w:rPr>
              <w:t>0,0%</w:t>
            </w:r>
          </w:p>
        </w:tc>
        <w:tc>
          <w:tcPr>
            <w:tcW w:w="1275" w:type="dxa"/>
            <w:vAlign w:val="center"/>
          </w:tcPr>
          <w:p w:rsidR="00AB3FAC" w:rsidRPr="00A75AAA" w:rsidRDefault="00AB3FAC" w:rsidP="00A75AAA">
            <w:pPr>
              <w:jc w:val="center"/>
            </w:pPr>
            <w:r w:rsidRPr="00A75AAA">
              <w:t>0</w:t>
            </w:r>
          </w:p>
        </w:tc>
      </w:tr>
      <w:tr w:rsidR="00AB3FAC" w:rsidRPr="00A75AAA" w:rsidTr="00A75AAA">
        <w:trPr>
          <w:cantSplit/>
          <w:tblHeader/>
        </w:trPr>
        <w:tc>
          <w:tcPr>
            <w:tcW w:w="3687" w:type="dxa"/>
            <w:vAlign w:val="bottom"/>
          </w:tcPr>
          <w:p w:rsidR="00AB3FAC" w:rsidRPr="00A75AAA" w:rsidRDefault="00AB3FAC" w:rsidP="00A75AAA">
            <w:pPr>
              <w:rPr>
                <w:rFonts w:eastAsia="Times New Roman"/>
                <w:color w:val="000000"/>
              </w:rPr>
            </w:pPr>
            <w:r w:rsidRPr="00A75AAA">
              <w:rPr>
                <w:rFonts w:eastAsia="Times New Roman"/>
                <w:color w:val="000000"/>
              </w:rPr>
              <w:t>выпускники президентского кадетского училища</w:t>
            </w:r>
          </w:p>
        </w:tc>
        <w:tc>
          <w:tcPr>
            <w:tcW w:w="1275" w:type="dxa"/>
            <w:vAlign w:val="center"/>
          </w:tcPr>
          <w:p w:rsidR="00AB3FAC" w:rsidRPr="00A75AAA" w:rsidRDefault="00AB3FAC" w:rsidP="00A75AAA">
            <w:pPr>
              <w:jc w:val="center"/>
              <w:rPr>
                <w:color w:val="000000"/>
              </w:rPr>
            </w:pPr>
            <w:r w:rsidRPr="00A75AAA">
              <w:rPr>
                <w:color w:val="000000"/>
              </w:rPr>
              <w:t>0,0%</w:t>
            </w:r>
          </w:p>
        </w:tc>
        <w:tc>
          <w:tcPr>
            <w:tcW w:w="1276" w:type="dxa"/>
            <w:vAlign w:val="center"/>
          </w:tcPr>
          <w:p w:rsidR="00AB3FAC" w:rsidRPr="00A75AAA" w:rsidRDefault="00AB3FAC" w:rsidP="00A75AAA">
            <w:pPr>
              <w:jc w:val="center"/>
              <w:rPr>
                <w:color w:val="000000"/>
              </w:rPr>
            </w:pPr>
            <w:r w:rsidRPr="00A75AAA">
              <w:rPr>
                <w:color w:val="000000"/>
              </w:rPr>
              <w:t>60,0%</w:t>
            </w:r>
          </w:p>
        </w:tc>
        <w:tc>
          <w:tcPr>
            <w:tcW w:w="1276" w:type="dxa"/>
            <w:vAlign w:val="center"/>
          </w:tcPr>
          <w:p w:rsidR="00AB3FAC" w:rsidRPr="00A75AAA" w:rsidRDefault="00AB3FAC" w:rsidP="00A75AAA">
            <w:pPr>
              <w:jc w:val="center"/>
              <w:rPr>
                <w:color w:val="000000"/>
              </w:rPr>
            </w:pPr>
            <w:r w:rsidRPr="00A75AAA">
              <w:rPr>
                <w:color w:val="000000"/>
              </w:rPr>
              <w:t>33,3%</w:t>
            </w:r>
          </w:p>
        </w:tc>
        <w:tc>
          <w:tcPr>
            <w:tcW w:w="1276" w:type="dxa"/>
            <w:vAlign w:val="center"/>
          </w:tcPr>
          <w:p w:rsidR="00AB3FAC" w:rsidRPr="00A75AAA" w:rsidRDefault="00AB3FAC" w:rsidP="00A75AAA">
            <w:pPr>
              <w:jc w:val="center"/>
              <w:rPr>
                <w:color w:val="000000"/>
              </w:rPr>
            </w:pPr>
            <w:r w:rsidRPr="00A75AAA">
              <w:rPr>
                <w:color w:val="000000"/>
              </w:rPr>
              <w:t>6,7%</w:t>
            </w:r>
          </w:p>
        </w:tc>
        <w:tc>
          <w:tcPr>
            <w:tcW w:w="1275" w:type="dxa"/>
            <w:vAlign w:val="center"/>
          </w:tcPr>
          <w:p w:rsidR="00AB3FAC" w:rsidRPr="00A75AAA" w:rsidRDefault="00AB3FAC" w:rsidP="00A75AAA">
            <w:pPr>
              <w:jc w:val="center"/>
            </w:pPr>
            <w:r w:rsidRPr="00A75AAA">
              <w:t>0</w:t>
            </w:r>
          </w:p>
        </w:tc>
      </w:tr>
    </w:tbl>
    <w:p w:rsidR="00A801AC" w:rsidRPr="00FC6BBF" w:rsidRDefault="00A801AC" w:rsidP="00923AF3">
      <w:pPr>
        <w:pStyle w:val="3"/>
        <w:numPr>
          <w:ilvl w:val="2"/>
          <w:numId w:val="46"/>
        </w:numPr>
        <w:rPr>
          <w:rFonts w:ascii="Times New Roman" w:hAnsi="Times New Roman"/>
        </w:rPr>
      </w:pPr>
      <w:r w:rsidRPr="00FC6BBF">
        <w:rPr>
          <w:rFonts w:ascii="Times New Roman" w:hAnsi="Times New Roman"/>
          <w:b w:val="0"/>
          <w:bCs w:val="0"/>
        </w:rPr>
        <w:t xml:space="preserve">основные результаты ЕГЭ по </w:t>
      </w:r>
      <w:r w:rsidR="00EF7DC4">
        <w:rPr>
          <w:rFonts w:ascii="Times New Roman" w:hAnsi="Times New Roman"/>
          <w:b w:val="0"/>
          <w:bCs w:val="0"/>
        </w:rPr>
        <w:t>физике</w:t>
      </w:r>
      <w:r w:rsidRPr="00FC6BBF">
        <w:rPr>
          <w:rFonts w:ascii="Times New Roman" w:hAnsi="Times New Roman"/>
          <w:b w:val="0"/>
          <w:bCs w:val="0"/>
        </w:rPr>
        <w:t xml:space="preserve"> в сравнении по АТЕ</w:t>
      </w:r>
      <w:r w:rsidR="00027697">
        <w:rPr>
          <w:rFonts w:ascii="Times New Roman" w:hAnsi="Times New Roman"/>
          <w:b w:val="0"/>
          <w:bCs w:val="0"/>
        </w:rPr>
        <w:t>*</w:t>
      </w:r>
    </w:p>
    <w:p w:rsidR="00A801AC" w:rsidRDefault="00A801AC" w:rsidP="00A801AC">
      <w:pPr>
        <w:pStyle w:val="af7"/>
        <w:keepNext/>
      </w:pPr>
      <w:r w:rsidRPr="00FC6BBF">
        <w:t xml:space="preserve">Таблица </w:t>
      </w:r>
      <w:r w:rsidR="008B5F0D">
        <w:t>6</w:t>
      </w:r>
      <w:r>
        <w:noBreakHyphen/>
      </w:r>
      <w:fldSimple w:instr=" SEQ Таблица \* ARABIC \s 1 ">
        <w:r>
          <w:rPr>
            <w:noProof/>
          </w:rPr>
          <w:t>10</w:t>
        </w:r>
      </w:fldSimple>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26"/>
        <w:gridCol w:w="2694"/>
        <w:gridCol w:w="1346"/>
        <w:gridCol w:w="1347"/>
        <w:gridCol w:w="1346"/>
        <w:gridCol w:w="1347"/>
        <w:gridCol w:w="1559"/>
      </w:tblGrid>
      <w:tr w:rsidR="00EF7DC4" w:rsidRPr="008D70FD" w:rsidTr="00CC779C">
        <w:trPr>
          <w:cantSplit/>
          <w:tblHeader/>
        </w:trPr>
        <w:tc>
          <w:tcPr>
            <w:tcW w:w="426" w:type="dxa"/>
            <w:vMerge w:val="restart"/>
            <w:shd w:val="clear" w:color="auto" w:fill="auto"/>
            <w:vAlign w:val="center"/>
          </w:tcPr>
          <w:p w:rsidR="00EF7DC4" w:rsidRPr="008D70FD" w:rsidRDefault="00EF7DC4" w:rsidP="008D70FD">
            <w:pPr>
              <w:pStyle w:val="a3"/>
              <w:spacing w:after="0" w:line="240" w:lineRule="auto"/>
              <w:ind w:left="113"/>
              <w:jc w:val="both"/>
              <w:rPr>
                <w:rFonts w:ascii="Times New Roman" w:hAnsi="Times New Roman"/>
                <w:sz w:val="24"/>
                <w:szCs w:val="24"/>
              </w:rPr>
            </w:pPr>
            <w:r w:rsidRPr="008D70FD">
              <w:rPr>
                <w:rFonts w:ascii="Times New Roman" w:hAnsi="Times New Roman"/>
                <w:sz w:val="24"/>
                <w:szCs w:val="24"/>
              </w:rPr>
              <w:t>№</w:t>
            </w:r>
          </w:p>
        </w:tc>
        <w:tc>
          <w:tcPr>
            <w:tcW w:w="2694" w:type="dxa"/>
            <w:vMerge w:val="restart"/>
            <w:shd w:val="clear" w:color="auto" w:fill="auto"/>
            <w:vAlign w:val="center"/>
          </w:tcPr>
          <w:p w:rsidR="00EF7DC4" w:rsidRPr="008D70FD" w:rsidRDefault="00EF7DC4" w:rsidP="008D70FD">
            <w:pPr>
              <w:pStyle w:val="a3"/>
              <w:spacing w:after="0" w:line="240" w:lineRule="auto"/>
              <w:ind w:left="0"/>
              <w:jc w:val="center"/>
              <w:rPr>
                <w:rFonts w:ascii="Times New Roman" w:hAnsi="Times New Roman"/>
                <w:sz w:val="24"/>
                <w:szCs w:val="24"/>
              </w:rPr>
            </w:pPr>
            <w:r w:rsidRPr="008D70FD">
              <w:rPr>
                <w:rFonts w:ascii="Times New Roman" w:hAnsi="Times New Roman"/>
                <w:sz w:val="24"/>
                <w:szCs w:val="24"/>
              </w:rPr>
              <w:t>Наименование АТЕ</w:t>
            </w:r>
          </w:p>
        </w:tc>
        <w:tc>
          <w:tcPr>
            <w:tcW w:w="5386" w:type="dxa"/>
            <w:gridSpan w:val="4"/>
            <w:shd w:val="clear" w:color="auto" w:fill="auto"/>
            <w:vAlign w:val="center"/>
          </w:tcPr>
          <w:p w:rsidR="00EF7DC4" w:rsidRPr="008D70FD" w:rsidRDefault="00EF7DC4" w:rsidP="008D70FD">
            <w:pPr>
              <w:pStyle w:val="a3"/>
              <w:spacing w:after="0" w:line="240" w:lineRule="auto"/>
              <w:ind w:left="0"/>
              <w:jc w:val="center"/>
              <w:rPr>
                <w:rFonts w:ascii="Times New Roman" w:hAnsi="Times New Roman"/>
                <w:sz w:val="24"/>
                <w:szCs w:val="24"/>
              </w:rPr>
            </w:pPr>
            <w:r w:rsidRPr="008D70FD">
              <w:rPr>
                <w:rFonts w:ascii="Times New Roman" w:hAnsi="Times New Roman"/>
                <w:sz w:val="24"/>
                <w:szCs w:val="24"/>
              </w:rPr>
              <w:t>Доля участников, получивших тестовый балл</w:t>
            </w:r>
          </w:p>
        </w:tc>
        <w:tc>
          <w:tcPr>
            <w:tcW w:w="1559" w:type="dxa"/>
            <w:vMerge w:val="restart"/>
            <w:shd w:val="clear" w:color="auto" w:fill="auto"/>
            <w:vAlign w:val="center"/>
          </w:tcPr>
          <w:p w:rsidR="00EF7DC4" w:rsidRPr="008D70FD" w:rsidRDefault="00EF7DC4" w:rsidP="008D70FD">
            <w:pPr>
              <w:pStyle w:val="a3"/>
              <w:spacing w:after="0" w:line="240" w:lineRule="auto"/>
              <w:ind w:left="0"/>
              <w:jc w:val="center"/>
              <w:rPr>
                <w:rFonts w:ascii="Times New Roman" w:hAnsi="Times New Roman"/>
                <w:sz w:val="24"/>
                <w:szCs w:val="24"/>
              </w:rPr>
            </w:pPr>
            <w:r w:rsidRPr="008D70FD">
              <w:rPr>
                <w:rFonts w:ascii="Times New Roman" w:hAnsi="Times New Roman"/>
                <w:sz w:val="24"/>
                <w:szCs w:val="24"/>
              </w:rPr>
              <w:t>Количество участников, получивших 100 баллов</w:t>
            </w:r>
          </w:p>
        </w:tc>
      </w:tr>
      <w:tr w:rsidR="00CC779C" w:rsidRPr="008D70FD" w:rsidTr="00CC779C">
        <w:trPr>
          <w:cantSplit/>
          <w:tblHeader/>
        </w:trPr>
        <w:tc>
          <w:tcPr>
            <w:tcW w:w="426" w:type="dxa"/>
            <w:vMerge/>
            <w:shd w:val="clear" w:color="auto" w:fill="auto"/>
          </w:tcPr>
          <w:p w:rsidR="00EF7DC4" w:rsidRPr="008D70FD" w:rsidRDefault="00EF7DC4" w:rsidP="008D70FD">
            <w:pPr>
              <w:pStyle w:val="a3"/>
              <w:spacing w:after="0" w:line="240" w:lineRule="auto"/>
              <w:ind w:left="113"/>
              <w:jc w:val="both"/>
              <w:rPr>
                <w:rFonts w:ascii="Times New Roman" w:hAnsi="Times New Roman"/>
                <w:sz w:val="24"/>
                <w:szCs w:val="24"/>
              </w:rPr>
            </w:pPr>
          </w:p>
        </w:tc>
        <w:tc>
          <w:tcPr>
            <w:tcW w:w="2694" w:type="dxa"/>
            <w:vMerge/>
            <w:shd w:val="clear" w:color="auto" w:fill="auto"/>
          </w:tcPr>
          <w:p w:rsidR="00EF7DC4" w:rsidRPr="008D70FD" w:rsidRDefault="00EF7DC4" w:rsidP="008D70FD">
            <w:pPr>
              <w:pStyle w:val="a3"/>
              <w:spacing w:after="0" w:line="240" w:lineRule="auto"/>
              <w:ind w:left="0"/>
              <w:jc w:val="center"/>
              <w:rPr>
                <w:rFonts w:ascii="Times New Roman" w:hAnsi="Times New Roman"/>
                <w:sz w:val="24"/>
                <w:szCs w:val="24"/>
              </w:rPr>
            </w:pPr>
          </w:p>
        </w:tc>
        <w:tc>
          <w:tcPr>
            <w:tcW w:w="1346" w:type="dxa"/>
            <w:shd w:val="clear" w:color="auto" w:fill="auto"/>
            <w:vAlign w:val="center"/>
          </w:tcPr>
          <w:p w:rsidR="00EF7DC4" w:rsidRPr="008D70FD" w:rsidRDefault="00EF7DC4" w:rsidP="008D70FD">
            <w:pPr>
              <w:pStyle w:val="a3"/>
              <w:spacing w:after="0" w:line="240" w:lineRule="auto"/>
              <w:ind w:left="0"/>
              <w:jc w:val="center"/>
              <w:rPr>
                <w:rFonts w:ascii="Times New Roman" w:hAnsi="Times New Roman"/>
                <w:i/>
                <w:sz w:val="24"/>
                <w:szCs w:val="24"/>
              </w:rPr>
            </w:pPr>
            <w:r w:rsidRPr="008D70FD">
              <w:rPr>
                <w:rFonts w:ascii="Times New Roman" w:hAnsi="Times New Roman"/>
                <w:sz w:val="24"/>
                <w:szCs w:val="24"/>
              </w:rPr>
              <w:t>ниже минимального</w:t>
            </w:r>
          </w:p>
        </w:tc>
        <w:tc>
          <w:tcPr>
            <w:tcW w:w="1347" w:type="dxa"/>
            <w:shd w:val="clear" w:color="auto" w:fill="auto"/>
            <w:vAlign w:val="center"/>
          </w:tcPr>
          <w:p w:rsidR="00EF7DC4" w:rsidRPr="008D70FD" w:rsidRDefault="00EF7DC4" w:rsidP="008D70FD">
            <w:pPr>
              <w:pStyle w:val="a3"/>
              <w:spacing w:after="0" w:line="240" w:lineRule="auto"/>
              <w:ind w:left="0"/>
              <w:jc w:val="center"/>
              <w:rPr>
                <w:rFonts w:ascii="Times New Roman" w:hAnsi="Times New Roman"/>
                <w:i/>
                <w:sz w:val="24"/>
                <w:szCs w:val="24"/>
              </w:rPr>
            </w:pPr>
            <w:r w:rsidRPr="008D70FD">
              <w:rPr>
                <w:rFonts w:ascii="Times New Roman" w:hAnsi="Times New Roman"/>
                <w:sz w:val="24"/>
                <w:szCs w:val="24"/>
              </w:rPr>
              <w:t>от минимального до 60 баллов</w:t>
            </w:r>
          </w:p>
        </w:tc>
        <w:tc>
          <w:tcPr>
            <w:tcW w:w="1346" w:type="dxa"/>
            <w:shd w:val="clear" w:color="auto" w:fill="auto"/>
            <w:vAlign w:val="center"/>
          </w:tcPr>
          <w:p w:rsidR="00EF7DC4" w:rsidRPr="008D70FD" w:rsidRDefault="00EF7DC4" w:rsidP="008D70FD">
            <w:pPr>
              <w:pStyle w:val="a3"/>
              <w:spacing w:after="0" w:line="240" w:lineRule="auto"/>
              <w:ind w:left="0"/>
              <w:jc w:val="center"/>
              <w:rPr>
                <w:rFonts w:ascii="Times New Roman" w:hAnsi="Times New Roman"/>
                <w:i/>
                <w:sz w:val="24"/>
                <w:szCs w:val="24"/>
              </w:rPr>
            </w:pPr>
            <w:r w:rsidRPr="008D70FD">
              <w:rPr>
                <w:rFonts w:ascii="Times New Roman" w:hAnsi="Times New Roman"/>
                <w:sz w:val="24"/>
                <w:szCs w:val="24"/>
              </w:rPr>
              <w:t>от 61 до 80 баллов</w:t>
            </w:r>
          </w:p>
        </w:tc>
        <w:tc>
          <w:tcPr>
            <w:tcW w:w="1347" w:type="dxa"/>
            <w:shd w:val="clear" w:color="auto" w:fill="auto"/>
            <w:vAlign w:val="center"/>
          </w:tcPr>
          <w:p w:rsidR="00EF7DC4" w:rsidRPr="008D70FD" w:rsidRDefault="00EF7DC4" w:rsidP="008D70FD">
            <w:pPr>
              <w:pStyle w:val="a3"/>
              <w:spacing w:after="0" w:line="240" w:lineRule="auto"/>
              <w:ind w:left="0"/>
              <w:jc w:val="center"/>
              <w:rPr>
                <w:rFonts w:ascii="Times New Roman" w:hAnsi="Times New Roman"/>
                <w:i/>
                <w:sz w:val="24"/>
                <w:szCs w:val="24"/>
              </w:rPr>
            </w:pPr>
            <w:r w:rsidRPr="008D70FD">
              <w:rPr>
                <w:rFonts w:ascii="Times New Roman" w:hAnsi="Times New Roman"/>
                <w:sz w:val="24"/>
                <w:szCs w:val="24"/>
              </w:rPr>
              <w:t>от 81 до 99 баллов</w:t>
            </w:r>
          </w:p>
        </w:tc>
        <w:tc>
          <w:tcPr>
            <w:tcW w:w="1559" w:type="dxa"/>
            <w:vMerge/>
            <w:shd w:val="clear" w:color="auto" w:fill="auto"/>
            <w:vAlign w:val="center"/>
          </w:tcPr>
          <w:p w:rsidR="00EF7DC4" w:rsidRPr="008D70FD" w:rsidRDefault="00EF7DC4" w:rsidP="008D70FD">
            <w:pPr>
              <w:pStyle w:val="a3"/>
              <w:spacing w:after="0" w:line="240" w:lineRule="auto"/>
              <w:ind w:left="0"/>
              <w:jc w:val="center"/>
              <w:rPr>
                <w:rFonts w:ascii="Times New Roman" w:hAnsi="Times New Roman"/>
                <w:i/>
                <w:sz w:val="24"/>
                <w:szCs w:val="24"/>
              </w:rPr>
            </w:pPr>
          </w:p>
        </w:tc>
      </w:tr>
      <w:tr w:rsidR="00CC779C" w:rsidRPr="008D70FD" w:rsidTr="00CC779C">
        <w:trPr>
          <w:cantSplit/>
          <w:trHeight w:val="20"/>
        </w:trPr>
        <w:tc>
          <w:tcPr>
            <w:tcW w:w="426" w:type="dxa"/>
            <w:shd w:val="clear" w:color="auto" w:fill="auto"/>
          </w:tcPr>
          <w:p w:rsidR="008D70FD" w:rsidRPr="008D70FD" w:rsidRDefault="008D70FD" w:rsidP="00923AF3">
            <w:pPr>
              <w:pStyle w:val="a3"/>
              <w:numPr>
                <w:ilvl w:val="0"/>
                <w:numId w:val="48"/>
              </w:numPr>
              <w:spacing w:after="0" w:line="240" w:lineRule="auto"/>
              <w:ind w:left="113" w:firstLine="0"/>
              <w:jc w:val="both"/>
              <w:rPr>
                <w:rFonts w:ascii="Times New Roman" w:hAnsi="Times New Roman"/>
                <w:sz w:val="24"/>
                <w:szCs w:val="24"/>
              </w:rPr>
            </w:pPr>
          </w:p>
        </w:tc>
        <w:tc>
          <w:tcPr>
            <w:tcW w:w="2694" w:type="dxa"/>
            <w:shd w:val="clear" w:color="auto" w:fill="auto"/>
            <w:vAlign w:val="bottom"/>
          </w:tcPr>
          <w:p w:rsidR="008D70FD" w:rsidRPr="008D70FD" w:rsidRDefault="008D70FD" w:rsidP="008D70FD">
            <w:pPr>
              <w:rPr>
                <w:color w:val="000000"/>
              </w:rPr>
            </w:pPr>
            <w:r w:rsidRPr="008D70FD">
              <w:rPr>
                <w:color w:val="000000"/>
              </w:rPr>
              <w:t>Беломорский МР</w:t>
            </w:r>
          </w:p>
        </w:tc>
        <w:tc>
          <w:tcPr>
            <w:tcW w:w="1346" w:type="dxa"/>
            <w:shd w:val="clear" w:color="auto" w:fill="auto"/>
            <w:vAlign w:val="center"/>
          </w:tcPr>
          <w:p w:rsidR="008D70FD" w:rsidRPr="008D70FD" w:rsidRDefault="008D70FD" w:rsidP="008D70FD">
            <w:pPr>
              <w:jc w:val="center"/>
              <w:rPr>
                <w:color w:val="000000"/>
              </w:rPr>
            </w:pPr>
            <w:r w:rsidRPr="008D70FD">
              <w:rPr>
                <w:color w:val="000000"/>
              </w:rPr>
              <w:t>0,0%</w:t>
            </w:r>
          </w:p>
        </w:tc>
        <w:tc>
          <w:tcPr>
            <w:tcW w:w="1347" w:type="dxa"/>
            <w:shd w:val="clear" w:color="auto" w:fill="auto"/>
            <w:vAlign w:val="center"/>
          </w:tcPr>
          <w:p w:rsidR="008D70FD" w:rsidRPr="008D70FD" w:rsidRDefault="008D70FD" w:rsidP="008D70FD">
            <w:pPr>
              <w:jc w:val="center"/>
              <w:rPr>
                <w:color w:val="000000"/>
              </w:rPr>
            </w:pPr>
            <w:r w:rsidRPr="008D70FD">
              <w:rPr>
                <w:color w:val="000000"/>
              </w:rPr>
              <w:t>66,7%</w:t>
            </w:r>
          </w:p>
        </w:tc>
        <w:tc>
          <w:tcPr>
            <w:tcW w:w="1346" w:type="dxa"/>
            <w:shd w:val="clear" w:color="auto" w:fill="auto"/>
            <w:vAlign w:val="center"/>
          </w:tcPr>
          <w:p w:rsidR="008D70FD" w:rsidRPr="008D70FD" w:rsidRDefault="008D70FD" w:rsidP="008D70FD">
            <w:pPr>
              <w:jc w:val="center"/>
              <w:rPr>
                <w:color w:val="000000"/>
              </w:rPr>
            </w:pPr>
            <w:r w:rsidRPr="008D70FD">
              <w:rPr>
                <w:color w:val="000000"/>
              </w:rPr>
              <w:t>33,3%</w:t>
            </w:r>
          </w:p>
        </w:tc>
        <w:tc>
          <w:tcPr>
            <w:tcW w:w="1347" w:type="dxa"/>
            <w:shd w:val="clear" w:color="auto" w:fill="auto"/>
            <w:vAlign w:val="center"/>
          </w:tcPr>
          <w:p w:rsidR="008D70FD" w:rsidRPr="008D70FD" w:rsidRDefault="008D70FD" w:rsidP="008D70FD">
            <w:pPr>
              <w:jc w:val="center"/>
              <w:rPr>
                <w:color w:val="000000"/>
              </w:rPr>
            </w:pPr>
            <w:r w:rsidRPr="008D70FD">
              <w:rPr>
                <w:color w:val="000000"/>
              </w:rPr>
              <w:t>0,0%</w:t>
            </w:r>
          </w:p>
        </w:tc>
        <w:tc>
          <w:tcPr>
            <w:tcW w:w="1559" w:type="dxa"/>
            <w:shd w:val="clear" w:color="auto" w:fill="auto"/>
            <w:vAlign w:val="center"/>
          </w:tcPr>
          <w:p w:rsidR="008D70FD" w:rsidRPr="008D70FD" w:rsidRDefault="008D70FD" w:rsidP="008D70FD">
            <w:pPr>
              <w:pStyle w:val="a3"/>
              <w:spacing w:after="0" w:line="240" w:lineRule="auto"/>
              <w:ind w:left="0"/>
              <w:jc w:val="center"/>
              <w:rPr>
                <w:rFonts w:ascii="Times New Roman" w:hAnsi="Times New Roman"/>
                <w:sz w:val="24"/>
                <w:szCs w:val="24"/>
              </w:rPr>
            </w:pPr>
          </w:p>
        </w:tc>
      </w:tr>
      <w:tr w:rsidR="00CC779C" w:rsidRPr="008D70FD" w:rsidTr="00CC779C">
        <w:trPr>
          <w:cantSplit/>
          <w:trHeight w:val="243"/>
        </w:trPr>
        <w:tc>
          <w:tcPr>
            <w:tcW w:w="426" w:type="dxa"/>
            <w:shd w:val="clear" w:color="auto" w:fill="auto"/>
          </w:tcPr>
          <w:p w:rsidR="008D70FD" w:rsidRPr="008D70FD" w:rsidRDefault="008D70FD" w:rsidP="00923AF3">
            <w:pPr>
              <w:pStyle w:val="a3"/>
              <w:numPr>
                <w:ilvl w:val="0"/>
                <w:numId w:val="48"/>
              </w:numPr>
              <w:spacing w:after="0" w:line="240" w:lineRule="auto"/>
              <w:ind w:left="113" w:firstLine="0"/>
              <w:jc w:val="both"/>
              <w:rPr>
                <w:rFonts w:ascii="Times New Roman" w:hAnsi="Times New Roman"/>
                <w:sz w:val="24"/>
                <w:szCs w:val="24"/>
              </w:rPr>
            </w:pPr>
          </w:p>
        </w:tc>
        <w:tc>
          <w:tcPr>
            <w:tcW w:w="2694" w:type="dxa"/>
            <w:shd w:val="clear" w:color="auto" w:fill="auto"/>
            <w:vAlign w:val="bottom"/>
          </w:tcPr>
          <w:p w:rsidR="008D70FD" w:rsidRPr="008D70FD" w:rsidRDefault="008D70FD" w:rsidP="008D70FD">
            <w:pPr>
              <w:rPr>
                <w:color w:val="000000"/>
              </w:rPr>
            </w:pPr>
            <w:r w:rsidRPr="008D70FD">
              <w:rPr>
                <w:color w:val="000000"/>
              </w:rPr>
              <w:t>Калевальский НМР</w:t>
            </w:r>
          </w:p>
        </w:tc>
        <w:tc>
          <w:tcPr>
            <w:tcW w:w="1346" w:type="dxa"/>
            <w:shd w:val="clear" w:color="auto" w:fill="auto"/>
            <w:vAlign w:val="center"/>
          </w:tcPr>
          <w:p w:rsidR="008D70FD" w:rsidRPr="008D70FD" w:rsidRDefault="008D70FD" w:rsidP="008D70FD">
            <w:pPr>
              <w:jc w:val="center"/>
              <w:rPr>
                <w:color w:val="000000"/>
              </w:rPr>
            </w:pPr>
            <w:r w:rsidRPr="008D70FD">
              <w:rPr>
                <w:color w:val="000000"/>
              </w:rPr>
              <w:t>0,0%</w:t>
            </w:r>
          </w:p>
        </w:tc>
        <w:tc>
          <w:tcPr>
            <w:tcW w:w="1347" w:type="dxa"/>
            <w:shd w:val="clear" w:color="auto" w:fill="auto"/>
            <w:vAlign w:val="center"/>
          </w:tcPr>
          <w:p w:rsidR="008D70FD" w:rsidRPr="008D70FD" w:rsidRDefault="008D70FD" w:rsidP="008D70FD">
            <w:pPr>
              <w:jc w:val="center"/>
              <w:rPr>
                <w:color w:val="000000"/>
              </w:rPr>
            </w:pPr>
            <w:r w:rsidRPr="008D70FD">
              <w:rPr>
                <w:color w:val="000000"/>
              </w:rPr>
              <w:t>100,0%</w:t>
            </w:r>
          </w:p>
        </w:tc>
        <w:tc>
          <w:tcPr>
            <w:tcW w:w="1346" w:type="dxa"/>
            <w:shd w:val="clear" w:color="auto" w:fill="auto"/>
            <w:vAlign w:val="center"/>
          </w:tcPr>
          <w:p w:rsidR="008D70FD" w:rsidRPr="008D70FD" w:rsidRDefault="008D70FD" w:rsidP="008D70FD">
            <w:pPr>
              <w:jc w:val="center"/>
              <w:rPr>
                <w:color w:val="000000"/>
              </w:rPr>
            </w:pPr>
            <w:r w:rsidRPr="008D70FD">
              <w:rPr>
                <w:color w:val="000000"/>
              </w:rPr>
              <w:t>0,0%</w:t>
            </w:r>
          </w:p>
        </w:tc>
        <w:tc>
          <w:tcPr>
            <w:tcW w:w="1347" w:type="dxa"/>
            <w:shd w:val="clear" w:color="auto" w:fill="auto"/>
            <w:vAlign w:val="center"/>
          </w:tcPr>
          <w:p w:rsidR="008D70FD" w:rsidRPr="008D70FD" w:rsidRDefault="008D70FD" w:rsidP="008D70FD">
            <w:pPr>
              <w:jc w:val="center"/>
              <w:rPr>
                <w:color w:val="000000"/>
              </w:rPr>
            </w:pPr>
            <w:r w:rsidRPr="008D70FD">
              <w:rPr>
                <w:color w:val="000000"/>
              </w:rPr>
              <w:t>0,0%</w:t>
            </w:r>
          </w:p>
        </w:tc>
        <w:tc>
          <w:tcPr>
            <w:tcW w:w="1559" w:type="dxa"/>
            <w:shd w:val="clear" w:color="auto" w:fill="auto"/>
            <w:vAlign w:val="center"/>
          </w:tcPr>
          <w:p w:rsidR="008D70FD" w:rsidRPr="008D70FD" w:rsidRDefault="008D70FD" w:rsidP="008D70FD">
            <w:pPr>
              <w:pStyle w:val="a3"/>
              <w:spacing w:after="0" w:line="240" w:lineRule="auto"/>
              <w:ind w:left="0"/>
              <w:jc w:val="center"/>
              <w:rPr>
                <w:rFonts w:ascii="Times New Roman" w:hAnsi="Times New Roman"/>
                <w:sz w:val="24"/>
                <w:szCs w:val="24"/>
              </w:rPr>
            </w:pPr>
          </w:p>
        </w:tc>
      </w:tr>
      <w:tr w:rsidR="00CC779C" w:rsidRPr="00654B8F" w:rsidTr="00CC779C">
        <w:trPr>
          <w:cantSplit/>
          <w:trHeight w:val="243"/>
        </w:trPr>
        <w:tc>
          <w:tcPr>
            <w:tcW w:w="426" w:type="dxa"/>
            <w:shd w:val="clear" w:color="auto" w:fill="auto"/>
          </w:tcPr>
          <w:p w:rsidR="008D70FD" w:rsidRPr="00654B8F" w:rsidRDefault="008D70FD" w:rsidP="00923AF3">
            <w:pPr>
              <w:pStyle w:val="a3"/>
              <w:numPr>
                <w:ilvl w:val="0"/>
                <w:numId w:val="48"/>
              </w:numPr>
              <w:spacing w:after="0" w:line="240" w:lineRule="auto"/>
              <w:ind w:left="113" w:firstLine="0"/>
              <w:jc w:val="both"/>
              <w:rPr>
                <w:rFonts w:ascii="Times New Roman" w:hAnsi="Times New Roman"/>
                <w:b/>
                <w:sz w:val="24"/>
                <w:szCs w:val="24"/>
              </w:rPr>
            </w:pPr>
          </w:p>
        </w:tc>
        <w:tc>
          <w:tcPr>
            <w:tcW w:w="2694" w:type="dxa"/>
            <w:shd w:val="clear" w:color="auto" w:fill="auto"/>
            <w:vAlign w:val="bottom"/>
          </w:tcPr>
          <w:p w:rsidR="008D70FD" w:rsidRPr="00654B8F" w:rsidRDefault="008D70FD" w:rsidP="008D70FD">
            <w:pPr>
              <w:rPr>
                <w:b/>
                <w:color w:val="000000"/>
              </w:rPr>
            </w:pPr>
            <w:r w:rsidRPr="00654B8F">
              <w:rPr>
                <w:b/>
                <w:color w:val="000000"/>
              </w:rPr>
              <w:t>Кемский МР</w:t>
            </w:r>
          </w:p>
        </w:tc>
        <w:tc>
          <w:tcPr>
            <w:tcW w:w="1346" w:type="dxa"/>
            <w:shd w:val="clear" w:color="auto" w:fill="auto"/>
            <w:vAlign w:val="center"/>
          </w:tcPr>
          <w:p w:rsidR="008D70FD" w:rsidRPr="00654B8F" w:rsidRDefault="008D70FD" w:rsidP="008D70FD">
            <w:pPr>
              <w:jc w:val="center"/>
              <w:rPr>
                <w:b/>
                <w:color w:val="000000"/>
              </w:rPr>
            </w:pPr>
            <w:r w:rsidRPr="00654B8F">
              <w:rPr>
                <w:b/>
                <w:color w:val="000000"/>
              </w:rPr>
              <w:t>0,0%</w:t>
            </w:r>
          </w:p>
        </w:tc>
        <w:tc>
          <w:tcPr>
            <w:tcW w:w="1347" w:type="dxa"/>
            <w:shd w:val="clear" w:color="auto" w:fill="auto"/>
            <w:vAlign w:val="center"/>
          </w:tcPr>
          <w:p w:rsidR="008D70FD" w:rsidRPr="00654B8F" w:rsidRDefault="008D70FD" w:rsidP="008D70FD">
            <w:pPr>
              <w:jc w:val="center"/>
              <w:rPr>
                <w:b/>
                <w:color w:val="000000"/>
              </w:rPr>
            </w:pPr>
            <w:r w:rsidRPr="00654B8F">
              <w:rPr>
                <w:b/>
                <w:color w:val="000000"/>
              </w:rPr>
              <w:t>53,8%</w:t>
            </w:r>
          </w:p>
        </w:tc>
        <w:tc>
          <w:tcPr>
            <w:tcW w:w="1346" w:type="dxa"/>
            <w:shd w:val="clear" w:color="auto" w:fill="auto"/>
            <w:vAlign w:val="center"/>
          </w:tcPr>
          <w:p w:rsidR="008D70FD" w:rsidRPr="00654B8F" w:rsidRDefault="008D70FD" w:rsidP="008D70FD">
            <w:pPr>
              <w:jc w:val="center"/>
              <w:rPr>
                <w:b/>
                <w:color w:val="000000"/>
              </w:rPr>
            </w:pPr>
            <w:r w:rsidRPr="00654B8F">
              <w:rPr>
                <w:b/>
                <w:color w:val="000000"/>
              </w:rPr>
              <w:t>30,8%</w:t>
            </w:r>
          </w:p>
        </w:tc>
        <w:tc>
          <w:tcPr>
            <w:tcW w:w="1347" w:type="dxa"/>
            <w:shd w:val="clear" w:color="auto" w:fill="auto"/>
            <w:vAlign w:val="center"/>
          </w:tcPr>
          <w:p w:rsidR="008D70FD" w:rsidRPr="00654B8F" w:rsidRDefault="008D70FD" w:rsidP="008D70FD">
            <w:pPr>
              <w:jc w:val="center"/>
              <w:rPr>
                <w:b/>
                <w:color w:val="000000"/>
              </w:rPr>
            </w:pPr>
            <w:r w:rsidRPr="00654B8F">
              <w:rPr>
                <w:b/>
                <w:color w:val="000000"/>
              </w:rPr>
              <w:t>15,4%</w:t>
            </w:r>
          </w:p>
        </w:tc>
        <w:tc>
          <w:tcPr>
            <w:tcW w:w="1559" w:type="dxa"/>
            <w:shd w:val="clear" w:color="auto" w:fill="auto"/>
            <w:vAlign w:val="center"/>
          </w:tcPr>
          <w:p w:rsidR="008D70FD" w:rsidRPr="00654B8F" w:rsidRDefault="008D70FD" w:rsidP="008D70FD">
            <w:pPr>
              <w:pStyle w:val="a3"/>
              <w:spacing w:after="0" w:line="240" w:lineRule="auto"/>
              <w:ind w:left="0"/>
              <w:jc w:val="center"/>
              <w:rPr>
                <w:rFonts w:ascii="Times New Roman" w:hAnsi="Times New Roman"/>
                <w:b/>
                <w:sz w:val="24"/>
                <w:szCs w:val="24"/>
              </w:rPr>
            </w:pPr>
          </w:p>
        </w:tc>
      </w:tr>
      <w:tr w:rsidR="00CC779C" w:rsidRPr="008D70FD" w:rsidTr="00CC779C">
        <w:trPr>
          <w:cantSplit/>
          <w:trHeight w:val="243"/>
        </w:trPr>
        <w:tc>
          <w:tcPr>
            <w:tcW w:w="426" w:type="dxa"/>
            <w:shd w:val="clear" w:color="auto" w:fill="auto"/>
          </w:tcPr>
          <w:p w:rsidR="008D70FD" w:rsidRPr="008D70FD" w:rsidRDefault="008D70FD" w:rsidP="00923AF3">
            <w:pPr>
              <w:pStyle w:val="a3"/>
              <w:numPr>
                <w:ilvl w:val="0"/>
                <w:numId w:val="48"/>
              </w:numPr>
              <w:spacing w:after="0" w:line="240" w:lineRule="auto"/>
              <w:ind w:left="113" w:firstLine="0"/>
              <w:jc w:val="both"/>
              <w:rPr>
                <w:rFonts w:ascii="Times New Roman" w:hAnsi="Times New Roman"/>
                <w:sz w:val="24"/>
                <w:szCs w:val="24"/>
              </w:rPr>
            </w:pPr>
          </w:p>
        </w:tc>
        <w:tc>
          <w:tcPr>
            <w:tcW w:w="2694" w:type="dxa"/>
            <w:shd w:val="clear" w:color="auto" w:fill="auto"/>
            <w:vAlign w:val="bottom"/>
          </w:tcPr>
          <w:p w:rsidR="008D70FD" w:rsidRPr="008D70FD" w:rsidRDefault="008D70FD" w:rsidP="008D70FD">
            <w:pPr>
              <w:rPr>
                <w:color w:val="000000"/>
              </w:rPr>
            </w:pPr>
            <w:r w:rsidRPr="008D70FD">
              <w:rPr>
                <w:color w:val="000000"/>
              </w:rPr>
              <w:t>Кондопожский МР</w:t>
            </w:r>
          </w:p>
        </w:tc>
        <w:tc>
          <w:tcPr>
            <w:tcW w:w="1346" w:type="dxa"/>
            <w:shd w:val="clear" w:color="auto" w:fill="auto"/>
            <w:vAlign w:val="center"/>
          </w:tcPr>
          <w:p w:rsidR="008D70FD" w:rsidRPr="008D70FD" w:rsidRDefault="008D70FD" w:rsidP="008D70FD">
            <w:pPr>
              <w:jc w:val="center"/>
              <w:rPr>
                <w:color w:val="000000"/>
              </w:rPr>
            </w:pPr>
            <w:r w:rsidRPr="008D70FD">
              <w:rPr>
                <w:color w:val="000000"/>
              </w:rPr>
              <w:t>0,0%</w:t>
            </w:r>
          </w:p>
        </w:tc>
        <w:tc>
          <w:tcPr>
            <w:tcW w:w="1347" w:type="dxa"/>
            <w:shd w:val="clear" w:color="auto" w:fill="auto"/>
            <w:vAlign w:val="center"/>
          </w:tcPr>
          <w:p w:rsidR="008D70FD" w:rsidRPr="008D70FD" w:rsidRDefault="008D70FD" w:rsidP="008D70FD">
            <w:pPr>
              <w:jc w:val="center"/>
              <w:rPr>
                <w:color w:val="000000"/>
              </w:rPr>
            </w:pPr>
            <w:r w:rsidRPr="008D70FD">
              <w:rPr>
                <w:color w:val="000000"/>
              </w:rPr>
              <w:t>76,9%</w:t>
            </w:r>
          </w:p>
        </w:tc>
        <w:tc>
          <w:tcPr>
            <w:tcW w:w="1346" w:type="dxa"/>
            <w:shd w:val="clear" w:color="auto" w:fill="auto"/>
            <w:vAlign w:val="center"/>
          </w:tcPr>
          <w:p w:rsidR="008D70FD" w:rsidRPr="008D70FD" w:rsidRDefault="008D70FD" w:rsidP="008D70FD">
            <w:pPr>
              <w:jc w:val="center"/>
              <w:rPr>
                <w:color w:val="000000"/>
              </w:rPr>
            </w:pPr>
            <w:r w:rsidRPr="008D70FD">
              <w:rPr>
                <w:color w:val="000000"/>
              </w:rPr>
              <w:t>23,1%</w:t>
            </w:r>
          </w:p>
        </w:tc>
        <w:tc>
          <w:tcPr>
            <w:tcW w:w="1347" w:type="dxa"/>
            <w:shd w:val="clear" w:color="auto" w:fill="auto"/>
            <w:vAlign w:val="center"/>
          </w:tcPr>
          <w:p w:rsidR="008D70FD" w:rsidRPr="008D70FD" w:rsidRDefault="008D70FD" w:rsidP="008D70FD">
            <w:pPr>
              <w:jc w:val="center"/>
              <w:rPr>
                <w:color w:val="000000"/>
              </w:rPr>
            </w:pPr>
            <w:r w:rsidRPr="008D70FD">
              <w:rPr>
                <w:color w:val="000000"/>
              </w:rPr>
              <w:t>0,0%</w:t>
            </w:r>
          </w:p>
        </w:tc>
        <w:tc>
          <w:tcPr>
            <w:tcW w:w="1559" w:type="dxa"/>
            <w:shd w:val="clear" w:color="auto" w:fill="auto"/>
            <w:vAlign w:val="center"/>
          </w:tcPr>
          <w:p w:rsidR="008D70FD" w:rsidRPr="008D70FD" w:rsidRDefault="008D70FD" w:rsidP="008D70FD">
            <w:pPr>
              <w:pStyle w:val="a3"/>
              <w:spacing w:after="0" w:line="240" w:lineRule="auto"/>
              <w:ind w:left="0"/>
              <w:jc w:val="center"/>
              <w:rPr>
                <w:rFonts w:ascii="Times New Roman" w:hAnsi="Times New Roman"/>
                <w:sz w:val="24"/>
                <w:szCs w:val="24"/>
              </w:rPr>
            </w:pPr>
          </w:p>
        </w:tc>
      </w:tr>
      <w:tr w:rsidR="00CC779C" w:rsidRPr="00654B8F" w:rsidTr="00CC779C">
        <w:trPr>
          <w:cantSplit/>
          <w:trHeight w:val="243"/>
        </w:trPr>
        <w:tc>
          <w:tcPr>
            <w:tcW w:w="426" w:type="dxa"/>
            <w:shd w:val="clear" w:color="auto" w:fill="auto"/>
          </w:tcPr>
          <w:p w:rsidR="008D70FD" w:rsidRPr="00654B8F" w:rsidRDefault="008D70FD" w:rsidP="00923AF3">
            <w:pPr>
              <w:pStyle w:val="a3"/>
              <w:numPr>
                <w:ilvl w:val="0"/>
                <w:numId w:val="48"/>
              </w:numPr>
              <w:spacing w:after="0" w:line="240" w:lineRule="auto"/>
              <w:ind w:left="113" w:firstLine="0"/>
              <w:jc w:val="both"/>
              <w:rPr>
                <w:rFonts w:ascii="Times New Roman" w:hAnsi="Times New Roman"/>
                <w:b/>
                <w:sz w:val="24"/>
                <w:szCs w:val="24"/>
              </w:rPr>
            </w:pPr>
          </w:p>
        </w:tc>
        <w:tc>
          <w:tcPr>
            <w:tcW w:w="2694" w:type="dxa"/>
            <w:shd w:val="clear" w:color="auto" w:fill="auto"/>
            <w:vAlign w:val="bottom"/>
          </w:tcPr>
          <w:p w:rsidR="008D70FD" w:rsidRPr="00654B8F" w:rsidRDefault="008D70FD" w:rsidP="008D70FD">
            <w:pPr>
              <w:rPr>
                <w:b/>
                <w:color w:val="000000"/>
              </w:rPr>
            </w:pPr>
            <w:r w:rsidRPr="00654B8F">
              <w:rPr>
                <w:b/>
                <w:color w:val="000000"/>
              </w:rPr>
              <w:t>Костомукшский ГО</w:t>
            </w:r>
          </w:p>
        </w:tc>
        <w:tc>
          <w:tcPr>
            <w:tcW w:w="1346" w:type="dxa"/>
            <w:shd w:val="clear" w:color="auto" w:fill="auto"/>
            <w:vAlign w:val="center"/>
          </w:tcPr>
          <w:p w:rsidR="008D70FD" w:rsidRPr="00654B8F" w:rsidRDefault="008D70FD" w:rsidP="008D70FD">
            <w:pPr>
              <w:jc w:val="center"/>
              <w:rPr>
                <w:b/>
                <w:color w:val="000000"/>
              </w:rPr>
            </w:pPr>
            <w:r w:rsidRPr="00654B8F">
              <w:rPr>
                <w:b/>
                <w:color w:val="000000"/>
              </w:rPr>
              <w:t>0,0%</w:t>
            </w:r>
          </w:p>
        </w:tc>
        <w:tc>
          <w:tcPr>
            <w:tcW w:w="1347" w:type="dxa"/>
            <w:shd w:val="clear" w:color="auto" w:fill="auto"/>
            <w:vAlign w:val="center"/>
          </w:tcPr>
          <w:p w:rsidR="008D70FD" w:rsidRPr="00654B8F" w:rsidRDefault="008D70FD" w:rsidP="008D70FD">
            <w:pPr>
              <w:jc w:val="center"/>
              <w:rPr>
                <w:b/>
                <w:color w:val="000000"/>
              </w:rPr>
            </w:pPr>
            <w:r w:rsidRPr="00654B8F">
              <w:rPr>
                <w:b/>
                <w:color w:val="000000"/>
              </w:rPr>
              <w:t>87,5%</w:t>
            </w:r>
          </w:p>
        </w:tc>
        <w:tc>
          <w:tcPr>
            <w:tcW w:w="1346" w:type="dxa"/>
            <w:shd w:val="clear" w:color="auto" w:fill="auto"/>
            <w:vAlign w:val="center"/>
          </w:tcPr>
          <w:p w:rsidR="008D70FD" w:rsidRPr="00654B8F" w:rsidRDefault="008D70FD" w:rsidP="008D70FD">
            <w:pPr>
              <w:jc w:val="center"/>
              <w:rPr>
                <w:b/>
                <w:color w:val="000000"/>
              </w:rPr>
            </w:pPr>
            <w:r w:rsidRPr="00654B8F">
              <w:rPr>
                <w:b/>
                <w:color w:val="000000"/>
              </w:rPr>
              <w:t>8,3%</w:t>
            </w:r>
          </w:p>
        </w:tc>
        <w:tc>
          <w:tcPr>
            <w:tcW w:w="1347" w:type="dxa"/>
            <w:shd w:val="clear" w:color="auto" w:fill="auto"/>
            <w:vAlign w:val="center"/>
          </w:tcPr>
          <w:p w:rsidR="008D70FD" w:rsidRPr="00654B8F" w:rsidRDefault="008D70FD" w:rsidP="008D70FD">
            <w:pPr>
              <w:jc w:val="center"/>
              <w:rPr>
                <w:b/>
                <w:color w:val="000000"/>
              </w:rPr>
            </w:pPr>
            <w:r w:rsidRPr="00654B8F">
              <w:rPr>
                <w:b/>
                <w:color w:val="000000"/>
              </w:rPr>
              <w:t>4,2%</w:t>
            </w:r>
          </w:p>
        </w:tc>
        <w:tc>
          <w:tcPr>
            <w:tcW w:w="1559" w:type="dxa"/>
            <w:shd w:val="clear" w:color="auto" w:fill="auto"/>
            <w:vAlign w:val="center"/>
          </w:tcPr>
          <w:p w:rsidR="008D70FD" w:rsidRPr="00654B8F" w:rsidRDefault="008D70FD" w:rsidP="008D70FD">
            <w:pPr>
              <w:pStyle w:val="a3"/>
              <w:spacing w:after="0" w:line="240" w:lineRule="auto"/>
              <w:ind w:left="0"/>
              <w:jc w:val="center"/>
              <w:rPr>
                <w:rFonts w:ascii="Times New Roman" w:hAnsi="Times New Roman"/>
                <w:b/>
                <w:sz w:val="24"/>
                <w:szCs w:val="24"/>
              </w:rPr>
            </w:pPr>
          </w:p>
        </w:tc>
      </w:tr>
      <w:tr w:rsidR="00CC779C" w:rsidRPr="008D70FD" w:rsidTr="00CC779C">
        <w:trPr>
          <w:cantSplit/>
          <w:trHeight w:val="243"/>
        </w:trPr>
        <w:tc>
          <w:tcPr>
            <w:tcW w:w="426" w:type="dxa"/>
            <w:shd w:val="clear" w:color="auto" w:fill="auto"/>
          </w:tcPr>
          <w:p w:rsidR="008D70FD" w:rsidRPr="008D70FD" w:rsidRDefault="008D70FD" w:rsidP="00923AF3">
            <w:pPr>
              <w:pStyle w:val="a3"/>
              <w:numPr>
                <w:ilvl w:val="0"/>
                <w:numId w:val="48"/>
              </w:numPr>
              <w:spacing w:after="0" w:line="240" w:lineRule="auto"/>
              <w:ind w:left="113" w:firstLine="0"/>
              <w:jc w:val="both"/>
              <w:rPr>
                <w:rFonts w:ascii="Times New Roman" w:hAnsi="Times New Roman"/>
                <w:sz w:val="24"/>
                <w:szCs w:val="24"/>
              </w:rPr>
            </w:pPr>
          </w:p>
        </w:tc>
        <w:tc>
          <w:tcPr>
            <w:tcW w:w="2694" w:type="dxa"/>
            <w:shd w:val="clear" w:color="auto" w:fill="auto"/>
            <w:vAlign w:val="bottom"/>
          </w:tcPr>
          <w:p w:rsidR="008D70FD" w:rsidRPr="008D70FD" w:rsidRDefault="008D70FD" w:rsidP="008D70FD">
            <w:pPr>
              <w:rPr>
                <w:color w:val="000000"/>
              </w:rPr>
            </w:pPr>
            <w:r w:rsidRPr="008D70FD">
              <w:rPr>
                <w:color w:val="000000"/>
              </w:rPr>
              <w:t>Лахденпохский МР</w:t>
            </w:r>
          </w:p>
        </w:tc>
        <w:tc>
          <w:tcPr>
            <w:tcW w:w="1346" w:type="dxa"/>
            <w:shd w:val="clear" w:color="auto" w:fill="auto"/>
            <w:vAlign w:val="center"/>
          </w:tcPr>
          <w:p w:rsidR="008D70FD" w:rsidRPr="008D70FD" w:rsidRDefault="008D70FD" w:rsidP="008D70FD">
            <w:pPr>
              <w:jc w:val="center"/>
              <w:rPr>
                <w:color w:val="000000"/>
              </w:rPr>
            </w:pPr>
            <w:r w:rsidRPr="008D70FD">
              <w:rPr>
                <w:color w:val="000000"/>
              </w:rPr>
              <w:t>0,0%</w:t>
            </w:r>
          </w:p>
        </w:tc>
        <w:tc>
          <w:tcPr>
            <w:tcW w:w="1347" w:type="dxa"/>
            <w:shd w:val="clear" w:color="auto" w:fill="auto"/>
            <w:vAlign w:val="center"/>
          </w:tcPr>
          <w:p w:rsidR="008D70FD" w:rsidRPr="008D70FD" w:rsidRDefault="008D70FD" w:rsidP="008D70FD">
            <w:pPr>
              <w:jc w:val="center"/>
              <w:rPr>
                <w:color w:val="000000"/>
              </w:rPr>
            </w:pPr>
            <w:r w:rsidRPr="008D70FD">
              <w:rPr>
                <w:color w:val="000000"/>
              </w:rPr>
              <w:t>100,0%</w:t>
            </w:r>
          </w:p>
        </w:tc>
        <w:tc>
          <w:tcPr>
            <w:tcW w:w="1346" w:type="dxa"/>
            <w:shd w:val="clear" w:color="auto" w:fill="auto"/>
            <w:vAlign w:val="center"/>
          </w:tcPr>
          <w:p w:rsidR="008D70FD" w:rsidRPr="008D70FD" w:rsidRDefault="008D70FD" w:rsidP="008D70FD">
            <w:pPr>
              <w:jc w:val="center"/>
              <w:rPr>
                <w:color w:val="000000"/>
              </w:rPr>
            </w:pPr>
            <w:r w:rsidRPr="008D70FD">
              <w:rPr>
                <w:color w:val="000000"/>
              </w:rPr>
              <w:t>0,0%</w:t>
            </w:r>
          </w:p>
        </w:tc>
        <w:tc>
          <w:tcPr>
            <w:tcW w:w="1347" w:type="dxa"/>
            <w:shd w:val="clear" w:color="auto" w:fill="auto"/>
            <w:vAlign w:val="center"/>
          </w:tcPr>
          <w:p w:rsidR="008D70FD" w:rsidRPr="008D70FD" w:rsidRDefault="008D70FD" w:rsidP="008D70FD">
            <w:pPr>
              <w:jc w:val="center"/>
              <w:rPr>
                <w:color w:val="000000"/>
              </w:rPr>
            </w:pPr>
            <w:r w:rsidRPr="008D70FD">
              <w:rPr>
                <w:color w:val="000000"/>
              </w:rPr>
              <w:t>0,0%</w:t>
            </w:r>
          </w:p>
        </w:tc>
        <w:tc>
          <w:tcPr>
            <w:tcW w:w="1559" w:type="dxa"/>
            <w:shd w:val="clear" w:color="auto" w:fill="auto"/>
            <w:vAlign w:val="center"/>
          </w:tcPr>
          <w:p w:rsidR="008D70FD" w:rsidRPr="008D70FD" w:rsidRDefault="008D70FD" w:rsidP="008D70FD">
            <w:pPr>
              <w:pStyle w:val="a3"/>
              <w:spacing w:after="0" w:line="240" w:lineRule="auto"/>
              <w:ind w:left="0"/>
              <w:jc w:val="center"/>
              <w:rPr>
                <w:rFonts w:ascii="Times New Roman" w:hAnsi="Times New Roman"/>
                <w:sz w:val="24"/>
                <w:szCs w:val="24"/>
              </w:rPr>
            </w:pPr>
          </w:p>
        </w:tc>
      </w:tr>
      <w:tr w:rsidR="00CC779C" w:rsidRPr="008D70FD" w:rsidTr="00CC779C">
        <w:trPr>
          <w:cantSplit/>
          <w:trHeight w:val="243"/>
        </w:trPr>
        <w:tc>
          <w:tcPr>
            <w:tcW w:w="426" w:type="dxa"/>
            <w:shd w:val="clear" w:color="auto" w:fill="auto"/>
          </w:tcPr>
          <w:p w:rsidR="008D70FD" w:rsidRPr="008D70FD" w:rsidRDefault="008D70FD" w:rsidP="00923AF3">
            <w:pPr>
              <w:pStyle w:val="a3"/>
              <w:numPr>
                <w:ilvl w:val="0"/>
                <w:numId w:val="48"/>
              </w:numPr>
              <w:spacing w:after="0" w:line="240" w:lineRule="auto"/>
              <w:ind w:left="113" w:firstLine="0"/>
              <w:jc w:val="both"/>
              <w:rPr>
                <w:rFonts w:ascii="Times New Roman" w:hAnsi="Times New Roman"/>
                <w:sz w:val="24"/>
                <w:szCs w:val="24"/>
              </w:rPr>
            </w:pPr>
          </w:p>
        </w:tc>
        <w:tc>
          <w:tcPr>
            <w:tcW w:w="2694" w:type="dxa"/>
            <w:shd w:val="clear" w:color="auto" w:fill="auto"/>
            <w:vAlign w:val="bottom"/>
          </w:tcPr>
          <w:p w:rsidR="008D70FD" w:rsidRPr="008D70FD" w:rsidRDefault="008D70FD" w:rsidP="008D70FD">
            <w:pPr>
              <w:rPr>
                <w:color w:val="000000"/>
              </w:rPr>
            </w:pPr>
            <w:r w:rsidRPr="008D70FD">
              <w:rPr>
                <w:color w:val="000000"/>
              </w:rPr>
              <w:t>Лоухский МР</w:t>
            </w:r>
          </w:p>
        </w:tc>
        <w:tc>
          <w:tcPr>
            <w:tcW w:w="1346" w:type="dxa"/>
            <w:shd w:val="clear" w:color="auto" w:fill="auto"/>
            <w:vAlign w:val="center"/>
          </w:tcPr>
          <w:p w:rsidR="008D70FD" w:rsidRPr="008D70FD" w:rsidRDefault="008D70FD" w:rsidP="008D70FD">
            <w:pPr>
              <w:jc w:val="center"/>
              <w:rPr>
                <w:color w:val="000000"/>
              </w:rPr>
            </w:pPr>
            <w:r w:rsidRPr="008D70FD">
              <w:rPr>
                <w:color w:val="000000"/>
              </w:rPr>
              <w:t>0,0%</w:t>
            </w:r>
          </w:p>
        </w:tc>
        <w:tc>
          <w:tcPr>
            <w:tcW w:w="1347" w:type="dxa"/>
            <w:shd w:val="clear" w:color="auto" w:fill="auto"/>
            <w:vAlign w:val="center"/>
          </w:tcPr>
          <w:p w:rsidR="008D70FD" w:rsidRPr="008D70FD" w:rsidRDefault="008D70FD" w:rsidP="008D70FD">
            <w:pPr>
              <w:jc w:val="center"/>
              <w:rPr>
                <w:color w:val="000000"/>
              </w:rPr>
            </w:pPr>
            <w:r w:rsidRPr="008D70FD">
              <w:rPr>
                <w:color w:val="000000"/>
              </w:rPr>
              <w:t>85,7%</w:t>
            </w:r>
          </w:p>
        </w:tc>
        <w:tc>
          <w:tcPr>
            <w:tcW w:w="1346" w:type="dxa"/>
            <w:shd w:val="clear" w:color="auto" w:fill="auto"/>
            <w:vAlign w:val="center"/>
          </w:tcPr>
          <w:p w:rsidR="008D70FD" w:rsidRPr="008D70FD" w:rsidRDefault="008D70FD" w:rsidP="008D70FD">
            <w:pPr>
              <w:jc w:val="center"/>
              <w:rPr>
                <w:color w:val="000000"/>
              </w:rPr>
            </w:pPr>
            <w:r w:rsidRPr="008D70FD">
              <w:rPr>
                <w:color w:val="000000"/>
              </w:rPr>
              <w:t>14,3%</w:t>
            </w:r>
          </w:p>
        </w:tc>
        <w:tc>
          <w:tcPr>
            <w:tcW w:w="1347" w:type="dxa"/>
            <w:shd w:val="clear" w:color="auto" w:fill="auto"/>
            <w:vAlign w:val="center"/>
          </w:tcPr>
          <w:p w:rsidR="008D70FD" w:rsidRPr="008D70FD" w:rsidRDefault="008D70FD" w:rsidP="008D70FD">
            <w:pPr>
              <w:jc w:val="center"/>
              <w:rPr>
                <w:color w:val="000000"/>
              </w:rPr>
            </w:pPr>
            <w:r w:rsidRPr="008D70FD">
              <w:rPr>
                <w:color w:val="000000"/>
              </w:rPr>
              <w:t>0,0%</w:t>
            </w:r>
          </w:p>
        </w:tc>
        <w:tc>
          <w:tcPr>
            <w:tcW w:w="1559" w:type="dxa"/>
            <w:shd w:val="clear" w:color="auto" w:fill="auto"/>
            <w:vAlign w:val="center"/>
          </w:tcPr>
          <w:p w:rsidR="008D70FD" w:rsidRPr="008D70FD" w:rsidRDefault="008D70FD" w:rsidP="008D70FD">
            <w:pPr>
              <w:pStyle w:val="a3"/>
              <w:spacing w:after="0" w:line="240" w:lineRule="auto"/>
              <w:ind w:left="0"/>
              <w:jc w:val="center"/>
              <w:rPr>
                <w:rFonts w:ascii="Times New Roman" w:hAnsi="Times New Roman"/>
                <w:sz w:val="24"/>
                <w:szCs w:val="24"/>
              </w:rPr>
            </w:pPr>
          </w:p>
        </w:tc>
      </w:tr>
      <w:tr w:rsidR="00CC779C" w:rsidRPr="00654B8F" w:rsidTr="00CC779C">
        <w:trPr>
          <w:cantSplit/>
          <w:trHeight w:val="243"/>
        </w:trPr>
        <w:tc>
          <w:tcPr>
            <w:tcW w:w="426" w:type="dxa"/>
            <w:shd w:val="clear" w:color="auto" w:fill="auto"/>
          </w:tcPr>
          <w:p w:rsidR="008D70FD" w:rsidRPr="00654B8F" w:rsidRDefault="008D70FD" w:rsidP="00923AF3">
            <w:pPr>
              <w:pStyle w:val="a3"/>
              <w:numPr>
                <w:ilvl w:val="0"/>
                <w:numId w:val="48"/>
              </w:numPr>
              <w:spacing w:after="0" w:line="240" w:lineRule="auto"/>
              <w:ind w:left="113" w:firstLine="0"/>
              <w:jc w:val="both"/>
              <w:rPr>
                <w:rFonts w:ascii="Times New Roman" w:hAnsi="Times New Roman"/>
                <w:b/>
                <w:sz w:val="24"/>
                <w:szCs w:val="24"/>
              </w:rPr>
            </w:pPr>
          </w:p>
        </w:tc>
        <w:tc>
          <w:tcPr>
            <w:tcW w:w="2694" w:type="dxa"/>
            <w:shd w:val="clear" w:color="auto" w:fill="auto"/>
            <w:vAlign w:val="bottom"/>
          </w:tcPr>
          <w:p w:rsidR="008D70FD" w:rsidRPr="00654B8F" w:rsidRDefault="008D70FD" w:rsidP="008D70FD">
            <w:pPr>
              <w:rPr>
                <w:b/>
                <w:color w:val="000000"/>
              </w:rPr>
            </w:pPr>
            <w:r w:rsidRPr="00654B8F">
              <w:rPr>
                <w:b/>
                <w:color w:val="000000"/>
              </w:rPr>
              <w:t>Медвежьегорский МР</w:t>
            </w:r>
          </w:p>
        </w:tc>
        <w:tc>
          <w:tcPr>
            <w:tcW w:w="1346" w:type="dxa"/>
            <w:shd w:val="clear" w:color="auto" w:fill="auto"/>
            <w:vAlign w:val="center"/>
          </w:tcPr>
          <w:p w:rsidR="008D70FD" w:rsidRPr="00654B8F" w:rsidRDefault="008D70FD" w:rsidP="008D70FD">
            <w:pPr>
              <w:jc w:val="center"/>
              <w:rPr>
                <w:b/>
                <w:color w:val="000000"/>
              </w:rPr>
            </w:pPr>
            <w:r w:rsidRPr="00654B8F">
              <w:rPr>
                <w:b/>
                <w:color w:val="000000"/>
              </w:rPr>
              <w:t>0,0%</w:t>
            </w:r>
          </w:p>
        </w:tc>
        <w:tc>
          <w:tcPr>
            <w:tcW w:w="1347" w:type="dxa"/>
            <w:shd w:val="clear" w:color="auto" w:fill="auto"/>
            <w:vAlign w:val="center"/>
          </w:tcPr>
          <w:p w:rsidR="008D70FD" w:rsidRPr="00654B8F" w:rsidRDefault="008D70FD" w:rsidP="008D70FD">
            <w:pPr>
              <w:jc w:val="center"/>
              <w:rPr>
                <w:b/>
                <w:color w:val="000000"/>
              </w:rPr>
            </w:pPr>
            <w:r w:rsidRPr="00654B8F">
              <w:rPr>
                <w:b/>
                <w:color w:val="000000"/>
              </w:rPr>
              <w:t>91,7%</w:t>
            </w:r>
          </w:p>
        </w:tc>
        <w:tc>
          <w:tcPr>
            <w:tcW w:w="1346" w:type="dxa"/>
            <w:shd w:val="clear" w:color="auto" w:fill="auto"/>
            <w:vAlign w:val="center"/>
          </w:tcPr>
          <w:p w:rsidR="008D70FD" w:rsidRPr="00654B8F" w:rsidRDefault="008D70FD" w:rsidP="008D70FD">
            <w:pPr>
              <w:jc w:val="center"/>
              <w:rPr>
                <w:b/>
                <w:color w:val="000000"/>
              </w:rPr>
            </w:pPr>
            <w:r w:rsidRPr="00654B8F">
              <w:rPr>
                <w:b/>
                <w:color w:val="000000"/>
              </w:rPr>
              <w:t>8,3%</w:t>
            </w:r>
          </w:p>
        </w:tc>
        <w:tc>
          <w:tcPr>
            <w:tcW w:w="1347" w:type="dxa"/>
            <w:shd w:val="clear" w:color="auto" w:fill="auto"/>
            <w:vAlign w:val="center"/>
          </w:tcPr>
          <w:p w:rsidR="008D70FD" w:rsidRPr="00654B8F" w:rsidRDefault="008D70FD" w:rsidP="008D70FD">
            <w:pPr>
              <w:jc w:val="center"/>
              <w:rPr>
                <w:b/>
                <w:color w:val="000000"/>
              </w:rPr>
            </w:pPr>
            <w:r w:rsidRPr="00654B8F">
              <w:rPr>
                <w:b/>
                <w:color w:val="000000"/>
              </w:rPr>
              <w:t>0,0%</w:t>
            </w:r>
          </w:p>
        </w:tc>
        <w:tc>
          <w:tcPr>
            <w:tcW w:w="1559" w:type="dxa"/>
            <w:shd w:val="clear" w:color="auto" w:fill="auto"/>
            <w:vAlign w:val="center"/>
          </w:tcPr>
          <w:p w:rsidR="008D70FD" w:rsidRPr="00654B8F" w:rsidRDefault="008D70FD" w:rsidP="008D70FD">
            <w:pPr>
              <w:pStyle w:val="a3"/>
              <w:spacing w:after="0" w:line="240" w:lineRule="auto"/>
              <w:ind w:left="0"/>
              <w:jc w:val="center"/>
              <w:rPr>
                <w:rFonts w:ascii="Times New Roman" w:hAnsi="Times New Roman"/>
                <w:b/>
                <w:sz w:val="24"/>
                <w:szCs w:val="24"/>
              </w:rPr>
            </w:pPr>
          </w:p>
        </w:tc>
      </w:tr>
      <w:tr w:rsidR="00CC779C" w:rsidRPr="008D70FD" w:rsidTr="00CC779C">
        <w:trPr>
          <w:cantSplit/>
          <w:trHeight w:val="243"/>
        </w:trPr>
        <w:tc>
          <w:tcPr>
            <w:tcW w:w="426" w:type="dxa"/>
            <w:shd w:val="clear" w:color="auto" w:fill="auto"/>
          </w:tcPr>
          <w:p w:rsidR="008D70FD" w:rsidRPr="008D70FD" w:rsidRDefault="008D70FD" w:rsidP="00923AF3">
            <w:pPr>
              <w:pStyle w:val="a3"/>
              <w:numPr>
                <w:ilvl w:val="0"/>
                <w:numId w:val="48"/>
              </w:numPr>
              <w:spacing w:after="0" w:line="240" w:lineRule="auto"/>
              <w:ind w:left="113" w:firstLine="0"/>
              <w:jc w:val="both"/>
              <w:rPr>
                <w:rFonts w:ascii="Times New Roman" w:hAnsi="Times New Roman"/>
                <w:sz w:val="24"/>
                <w:szCs w:val="24"/>
              </w:rPr>
            </w:pPr>
          </w:p>
        </w:tc>
        <w:tc>
          <w:tcPr>
            <w:tcW w:w="2694" w:type="dxa"/>
            <w:shd w:val="clear" w:color="auto" w:fill="auto"/>
            <w:vAlign w:val="bottom"/>
          </w:tcPr>
          <w:p w:rsidR="008D70FD" w:rsidRPr="008D70FD" w:rsidRDefault="008D70FD" w:rsidP="008D70FD">
            <w:pPr>
              <w:rPr>
                <w:color w:val="000000"/>
              </w:rPr>
            </w:pPr>
            <w:r w:rsidRPr="008D70FD">
              <w:rPr>
                <w:color w:val="000000"/>
              </w:rPr>
              <w:t>Муезерский МР</w:t>
            </w:r>
          </w:p>
        </w:tc>
        <w:tc>
          <w:tcPr>
            <w:tcW w:w="1346" w:type="dxa"/>
            <w:shd w:val="clear" w:color="auto" w:fill="auto"/>
            <w:vAlign w:val="center"/>
          </w:tcPr>
          <w:p w:rsidR="008D70FD" w:rsidRPr="008D70FD" w:rsidRDefault="008D70FD" w:rsidP="008D70FD">
            <w:pPr>
              <w:jc w:val="center"/>
              <w:rPr>
                <w:color w:val="000000"/>
              </w:rPr>
            </w:pPr>
            <w:r w:rsidRPr="008D70FD">
              <w:rPr>
                <w:color w:val="000000"/>
              </w:rPr>
              <w:t>0,0%</w:t>
            </w:r>
          </w:p>
        </w:tc>
        <w:tc>
          <w:tcPr>
            <w:tcW w:w="1347" w:type="dxa"/>
            <w:shd w:val="clear" w:color="auto" w:fill="auto"/>
            <w:vAlign w:val="center"/>
          </w:tcPr>
          <w:p w:rsidR="008D70FD" w:rsidRPr="008D70FD" w:rsidRDefault="008D70FD" w:rsidP="008D70FD">
            <w:pPr>
              <w:jc w:val="center"/>
              <w:rPr>
                <w:color w:val="000000"/>
              </w:rPr>
            </w:pPr>
            <w:r w:rsidRPr="008D70FD">
              <w:rPr>
                <w:color w:val="000000"/>
              </w:rPr>
              <w:t>100,0%</w:t>
            </w:r>
          </w:p>
        </w:tc>
        <w:tc>
          <w:tcPr>
            <w:tcW w:w="1346" w:type="dxa"/>
            <w:shd w:val="clear" w:color="auto" w:fill="auto"/>
            <w:vAlign w:val="center"/>
          </w:tcPr>
          <w:p w:rsidR="008D70FD" w:rsidRPr="008D70FD" w:rsidRDefault="008D70FD" w:rsidP="008D70FD">
            <w:pPr>
              <w:jc w:val="center"/>
              <w:rPr>
                <w:color w:val="000000"/>
              </w:rPr>
            </w:pPr>
            <w:r w:rsidRPr="008D70FD">
              <w:rPr>
                <w:color w:val="000000"/>
              </w:rPr>
              <w:t>0,0%</w:t>
            </w:r>
          </w:p>
        </w:tc>
        <w:tc>
          <w:tcPr>
            <w:tcW w:w="1347" w:type="dxa"/>
            <w:shd w:val="clear" w:color="auto" w:fill="auto"/>
            <w:vAlign w:val="center"/>
          </w:tcPr>
          <w:p w:rsidR="008D70FD" w:rsidRPr="008D70FD" w:rsidRDefault="008D70FD" w:rsidP="008D70FD">
            <w:pPr>
              <w:jc w:val="center"/>
              <w:rPr>
                <w:color w:val="000000"/>
              </w:rPr>
            </w:pPr>
            <w:r w:rsidRPr="008D70FD">
              <w:rPr>
                <w:color w:val="000000"/>
              </w:rPr>
              <w:t>0,0%</w:t>
            </w:r>
          </w:p>
        </w:tc>
        <w:tc>
          <w:tcPr>
            <w:tcW w:w="1559" w:type="dxa"/>
            <w:shd w:val="clear" w:color="auto" w:fill="auto"/>
            <w:vAlign w:val="center"/>
          </w:tcPr>
          <w:p w:rsidR="008D70FD" w:rsidRPr="008D70FD" w:rsidRDefault="008D70FD" w:rsidP="008D70FD">
            <w:pPr>
              <w:pStyle w:val="a3"/>
              <w:spacing w:after="0" w:line="240" w:lineRule="auto"/>
              <w:ind w:left="0"/>
              <w:jc w:val="center"/>
              <w:rPr>
                <w:rFonts w:ascii="Times New Roman" w:hAnsi="Times New Roman"/>
                <w:sz w:val="24"/>
                <w:szCs w:val="24"/>
              </w:rPr>
            </w:pPr>
          </w:p>
        </w:tc>
      </w:tr>
      <w:tr w:rsidR="00CC779C" w:rsidRPr="008D70FD" w:rsidTr="00CC779C">
        <w:trPr>
          <w:cantSplit/>
          <w:trHeight w:val="243"/>
        </w:trPr>
        <w:tc>
          <w:tcPr>
            <w:tcW w:w="426" w:type="dxa"/>
            <w:shd w:val="clear" w:color="auto" w:fill="auto"/>
          </w:tcPr>
          <w:p w:rsidR="008D70FD" w:rsidRPr="008D70FD" w:rsidRDefault="008D70FD" w:rsidP="00923AF3">
            <w:pPr>
              <w:pStyle w:val="a3"/>
              <w:numPr>
                <w:ilvl w:val="0"/>
                <w:numId w:val="48"/>
              </w:numPr>
              <w:spacing w:after="0" w:line="240" w:lineRule="auto"/>
              <w:ind w:left="113" w:firstLine="0"/>
              <w:jc w:val="both"/>
              <w:rPr>
                <w:rFonts w:ascii="Times New Roman" w:hAnsi="Times New Roman"/>
                <w:sz w:val="24"/>
                <w:szCs w:val="24"/>
              </w:rPr>
            </w:pPr>
          </w:p>
        </w:tc>
        <w:tc>
          <w:tcPr>
            <w:tcW w:w="2694" w:type="dxa"/>
            <w:shd w:val="clear" w:color="auto" w:fill="auto"/>
            <w:vAlign w:val="bottom"/>
          </w:tcPr>
          <w:p w:rsidR="008D70FD" w:rsidRPr="008D70FD" w:rsidRDefault="008D70FD" w:rsidP="008D70FD">
            <w:pPr>
              <w:rPr>
                <w:color w:val="000000"/>
              </w:rPr>
            </w:pPr>
            <w:r w:rsidRPr="008D70FD">
              <w:rPr>
                <w:color w:val="000000"/>
              </w:rPr>
              <w:t>Олонецкий НМР</w:t>
            </w:r>
          </w:p>
        </w:tc>
        <w:tc>
          <w:tcPr>
            <w:tcW w:w="1346" w:type="dxa"/>
            <w:shd w:val="clear" w:color="auto" w:fill="auto"/>
            <w:vAlign w:val="center"/>
          </w:tcPr>
          <w:p w:rsidR="008D70FD" w:rsidRPr="008D70FD" w:rsidRDefault="008D70FD" w:rsidP="008D70FD">
            <w:pPr>
              <w:jc w:val="center"/>
              <w:rPr>
                <w:color w:val="000000"/>
              </w:rPr>
            </w:pPr>
            <w:r w:rsidRPr="008D70FD">
              <w:rPr>
                <w:color w:val="000000"/>
              </w:rPr>
              <w:t>16,7%</w:t>
            </w:r>
          </w:p>
        </w:tc>
        <w:tc>
          <w:tcPr>
            <w:tcW w:w="1347" w:type="dxa"/>
            <w:shd w:val="clear" w:color="auto" w:fill="auto"/>
            <w:vAlign w:val="center"/>
          </w:tcPr>
          <w:p w:rsidR="008D70FD" w:rsidRPr="008D70FD" w:rsidRDefault="008D70FD" w:rsidP="008D70FD">
            <w:pPr>
              <w:jc w:val="center"/>
              <w:rPr>
                <w:color w:val="000000"/>
              </w:rPr>
            </w:pPr>
            <w:r w:rsidRPr="008D70FD">
              <w:rPr>
                <w:color w:val="000000"/>
              </w:rPr>
              <w:t>83,3%</w:t>
            </w:r>
          </w:p>
        </w:tc>
        <w:tc>
          <w:tcPr>
            <w:tcW w:w="1346" w:type="dxa"/>
            <w:shd w:val="clear" w:color="auto" w:fill="auto"/>
            <w:vAlign w:val="center"/>
          </w:tcPr>
          <w:p w:rsidR="008D70FD" w:rsidRPr="008D70FD" w:rsidRDefault="008D70FD" w:rsidP="008D70FD">
            <w:pPr>
              <w:jc w:val="center"/>
              <w:rPr>
                <w:color w:val="000000"/>
              </w:rPr>
            </w:pPr>
            <w:r w:rsidRPr="008D70FD">
              <w:rPr>
                <w:color w:val="000000"/>
              </w:rPr>
              <w:t>0,0%</w:t>
            </w:r>
          </w:p>
        </w:tc>
        <w:tc>
          <w:tcPr>
            <w:tcW w:w="1347" w:type="dxa"/>
            <w:shd w:val="clear" w:color="auto" w:fill="auto"/>
            <w:vAlign w:val="center"/>
          </w:tcPr>
          <w:p w:rsidR="008D70FD" w:rsidRPr="008D70FD" w:rsidRDefault="008D70FD" w:rsidP="008D70FD">
            <w:pPr>
              <w:jc w:val="center"/>
              <w:rPr>
                <w:color w:val="000000"/>
              </w:rPr>
            </w:pPr>
            <w:r w:rsidRPr="008D70FD">
              <w:rPr>
                <w:color w:val="000000"/>
              </w:rPr>
              <w:t>0,0%</w:t>
            </w:r>
          </w:p>
        </w:tc>
        <w:tc>
          <w:tcPr>
            <w:tcW w:w="1559" w:type="dxa"/>
            <w:shd w:val="clear" w:color="auto" w:fill="auto"/>
            <w:vAlign w:val="center"/>
          </w:tcPr>
          <w:p w:rsidR="008D70FD" w:rsidRPr="008D70FD" w:rsidRDefault="008D70FD" w:rsidP="008D70FD">
            <w:pPr>
              <w:pStyle w:val="a3"/>
              <w:spacing w:after="0" w:line="240" w:lineRule="auto"/>
              <w:ind w:left="0"/>
              <w:jc w:val="center"/>
              <w:rPr>
                <w:rFonts w:ascii="Times New Roman" w:hAnsi="Times New Roman"/>
                <w:sz w:val="24"/>
                <w:szCs w:val="24"/>
              </w:rPr>
            </w:pPr>
          </w:p>
        </w:tc>
      </w:tr>
      <w:tr w:rsidR="00CC779C" w:rsidRPr="00654B8F" w:rsidTr="00CC779C">
        <w:trPr>
          <w:cantSplit/>
          <w:trHeight w:val="243"/>
        </w:trPr>
        <w:tc>
          <w:tcPr>
            <w:tcW w:w="426" w:type="dxa"/>
            <w:shd w:val="clear" w:color="auto" w:fill="auto"/>
          </w:tcPr>
          <w:p w:rsidR="008D70FD" w:rsidRPr="00654B8F" w:rsidRDefault="008D70FD" w:rsidP="00923AF3">
            <w:pPr>
              <w:pStyle w:val="a3"/>
              <w:numPr>
                <w:ilvl w:val="0"/>
                <w:numId w:val="48"/>
              </w:numPr>
              <w:spacing w:after="0" w:line="240" w:lineRule="auto"/>
              <w:ind w:left="113" w:firstLine="0"/>
              <w:jc w:val="both"/>
              <w:rPr>
                <w:rFonts w:ascii="Times New Roman" w:hAnsi="Times New Roman"/>
                <w:b/>
                <w:sz w:val="24"/>
                <w:szCs w:val="24"/>
              </w:rPr>
            </w:pPr>
          </w:p>
        </w:tc>
        <w:tc>
          <w:tcPr>
            <w:tcW w:w="2694" w:type="dxa"/>
            <w:shd w:val="clear" w:color="auto" w:fill="auto"/>
            <w:vAlign w:val="bottom"/>
          </w:tcPr>
          <w:p w:rsidR="008D70FD" w:rsidRPr="00654B8F" w:rsidRDefault="008D70FD" w:rsidP="008D70FD">
            <w:pPr>
              <w:rPr>
                <w:b/>
                <w:color w:val="000000"/>
              </w:rPr>
            </w:pPr>
            <w:r w:rsidRPr="00654B8F">
              <w:rPr>
                <w:b/>
                <w:color w:val="000000"/>
              </w:rPr>
              <w:t>Петрозаводский ГО</w:t>
            </w:r>
          </w:p>
        </w:tc>
        <w:tc>
          <w:tcPr>
            <w:tcW w:w="1346" w:type="dxa"/>
            <w:shd w:val="clear" w:color="auto" w:fill="auto"/>
            <w:vAlign w:val="center"/>
          </w:tcPr>
          <w:p w:rsidR="008D70FD" w:rsidRPr="00654B8F" w:rsidRDefault="008D70FD" w:rsidP="008D70FD">
            <w:pPr>
              <w:jc w:val="center"/>
              <w:rPr>
                <w:b/>
                <w:color w:val="000000"/>
              </w:rPr>
            </w:pPr>
            <w:r w:rsidRPr="00654B8F">
              <w:rPr>
                <w:b/>
                <w:color w:val="000000"/>
              </w:rPr>
              <w:t>4,9%</w:t>
            </w:r>
          </w:p>
        </w:tc>
        <w:tc>
          <w:tcPr>
            <w:tcW w:w="1347" w:type="dxa"/>
            <w:shd w:val="clear" w:color="auto" w:fill="auto"/>
            <w:vAlign w:val="center"/>
          </w:tcPr>
          <w:p w:rsidR="008D70FD" w:rsidRPr="00654B8F" w:rsidRDefault="008D70FD" w:rsidP="008D70FD">
            <w:pPr>
              <w:jc w:val="center"/>
              <w:rPr>
                <w:b/>
                <w:color w:val="000000"/>
              </w:rPr>
            </w:pPr>
            <w:r w:rsidRPr="00654B8F">
              <w:rPr>
                <w:b/>
                <w:color w:val="000000"/>
              </w:rPr>
              <w:t>58,6%</w:t>
            </w:r>
          </w:p>
        </w:tc>
        <w:tc>
          <w:tcPr>
            <w:tcW w:w="1346" w:type="dxa"/>
            <w:shd w:val="clear" w:color="auto" w:fill="auto"/>
            <w:vAlign w:val="center"/>
          </w:tcPr>
          <w:p w:rsidR="008D70FD" w:rsidRPr="00654B8F" w:rsidRDefault="008D70FD" w:rsidP="008D70FD">
            <w:pPr>
              <w:jc w:val="center"/>
              <w:rPr>
                <w:b/>
                <w:color w:val="000000"/>
              </w:rPr>
            </w:pPr>
            <w:r w:rsidRPr="00654B8F">
              <w:rPr>
                <w:b/>
                <w:color w:val="000000"/>
              </w:rPr>
              <w:t>26,6%</w:t>
            </w:r>
          </w:p>
        </w:tc>
        <w:tc>
          <w:tcPr>
            <w:tcW w:w="1347" w:type="dxa"/>
            <w:shd w:val="clear" w:color="auto" w:fill="auto"/>
            <w:vAlign w:val="center"/>
          </w:tcPr>
          <w:p w:rsidR="008D70FD" w:rsidRPr="00654B8F" w:rsidRDefault="008D70FD" w:rsidP="008D70FD">
            <w:pPr>
              <w:jc w:val="center"/>
              <w:rPr>
                <w:b/>
                <w:color w:val="000000"/>
              </w:rPr>
            </w:pPr>
            <w:r w:rsidRPr="00654B8F">
              <w:rPr>
                <w:b/>
                <w:color w:val="000000"/>
              </w:rPr>
              <w:t>9,8%</w:t>
            </w:r>
          </w:p>
        </w:tc>
        <w:tc>
          <w:tcPr>
            <w:tcW w:w="1559" w:type="dxa"/>
            <w:shd w:val="clear" w:color="auto" w:fill="auto"/>
            <w:vAlign w:val="center"/>
          </w:tcPr>
          <w:p w:rsidR="008D70FD" w:rsidRPr="00654B8F" w:rsidRDefault="008D70FD" w:rsidP="008D70FD">
            <w:pPr>
              <w:pStyle w:val="a3"/>
              <w:spacing w:after="0" w:line="240" w:lineRule="auto"/>
              <w:ind w:left="0"/>
              <w:jc w:val="center"/>
              <w:rPr>
                <w:rFonts w:ascii="Times New Roman" w:hAnsi="Times New Roman"/>
                <w:b/>
                <w:sz w:val="24"/>
                <w:szCs w:val="24"/>
              </w:rPr>
            </w:pPr>
          </w:p>
        </w:tc>
      </w:tr>
      <w:tr w:rsidR="00CC779C" w:rsidRPr="008D70FD" w:rsidTr="00CC779C">
        <w:trPr>
          <w:cantSplit/>
          <w:trHeight w:val="243"/>
        </w:trPr>
        <w:tc>
          <w:tcPr>
            <w:tcW w:w="426" w:type="dxa"/>
            <w:shd w:val="clear" w:color="auto" w:fill="auto"/>
          </w:tcPr>
          <w:p w:rsidR="008D70FD" w:rsidRPr="008D70FD" w:rsidRDefault="008D70FD" w:rsidP="00923AF3">
            <w:pPr>
              <w:pStyle w:val="a3"/>
              <w:numPr>
                <w:ilvl w:val="0"/>
                <w:numId w:val="48"/>
              </w:numPr>
              <w:spacing w:after="0" w:line="240" w:lineRule="auto"/>
              <w:ind w:left="113" w:firstLine="0"/>
              <w:jc w:val="both"/>
              <w:rPr>
                <w:rFonts w:ascii="Times New Roman" w:hAnsi="Times New Roman"/>
                <w:sz w:val="24"/>
                <w:szCs w:val="24"/>
              </w:rPr>
            </w:pPr>
          </w:p>
        </w:tc>
        <w:tc>
          <w:tcPr>
            <w:tcW w:w="2694" w:type="dxa"/>
            <w:shd w:val="clear" w:color="auto" w:fill="auto"/>
            <w:vAlign w:val="bottom"/>
          </w:tcPr>
          <w:p w:rsidR="008D70FD" w:rsidRPr="008D70FD" w:rsidRDefault="008D70FD" w:rsidP="008D70FD">
            <w:pPr>
              <w:rPr>
                <w:color w:val="000000"/>
              </w:rPr>
            </w:pPr>
            <w:r w:rsidRPr="008D70FD">
              <w:rPr>
                <w:color w:val="000000"/>
              </w:rPr>
              <w:t>Питкярантский МР</w:t>
            </w:r>
          </w:p>
        </w:tc>
        <w:tc>
          <w:tcPr>
            <w:tcW w:w="1346" w:type="dxa"/>
            <w:shd w:val="clear" w:color="auto" w:fill="auto"/>
            <w:vAlign w:val="center"/>
          </w:tcPr>
          <w:p w:rsidR="008D70FD" w:rsidRPr="008D70FD" w:rsidRDefault="008D70FD" w:rsidP="008D70FD">
            <w:pPr>
              <w:jc w:val="center"/>
              <w:rPr>
                <w:color w:val="000000"/>
              </w:rPr>
            </w:pPr>
            <w:r w:rsidRPr="008D70FD">
              <w:rPr>
                <w:color w:val="000000"/>
              </w:rPr>
              <w:t>0,0%</w:t>
            </w:r>
          </w:p>
        </w:tc>
        <w:tc>
          <w:tcPr>
            <w:tcW w:w="1347" w:type="dxa"/>
            <w:shd w:val="clear" w:color="auto" w:fill="auto"/>
            <w:vAlign w:val="center"/>
          </w:tcPr>
          <w:p w:rsidR="008D70FD" w:rsidRPr="008D70FD" w:rsidRDefault="008D70FD" w:rsidP="008D70FD">
            <w:pPr>
              <w:jc w:val="center"/>
              <w:rPr>
                <w:color w:val="000000"/>
              </w:rPr>
            </w:pPr>
            <w:r w:rsidRPr="008D70FD">
              <w:rPr>
                <w:color w:val="000000"/>
              </w:rPr>
              <w:t>100,0%</w:t>
            </w:r>
          </w:p>
        </w:tc>
        <w:tc>
          <w:tcPr>
            <w:tcW w:w="1346" w:type="dxa"/>
            <w:shd w:val="clear" w:color="auto" w:fill="auto"/>
            <w:vAlign w:val="center"/>
          </w:tcPr>
          <w:p w:rsidR="008D70FD" w:rsidRPr="008D70FD" w:rsidRDefault="008D70FD" w:rsidP="008D70FD">
            <w:pPr>
              <w:jc w:val="center"/>
              <w:rPr>
                <w:color w:val="000000"/>
              </w:rPr>
            </w:pPr>
            <w:r w:rsidRPr="008D70FD">
              <w:rPr>
                <w:color w:val="000000"/>
              </w:rPr>
              <w:t>0,0%</w:t>
            </w:r>
          </w:p>
        </w:tc>
        <w:tc>
          <w:tcPr>
            <w:tcW w:w="1347" w:type="dxa"/>
            <w:shd w:val="clear" w:color="auto" w:fill="auto"/>
            <w:vAlign w:val="center"/>
          </w:tcPr>
          <w:p w:rsidR="008D70FD" w:rsidRPr="008D70FD" w:rsidRDefault="008D70FD" w:rsidP="008D70FD">
            <w:pPr>
              <w:jc w:val="center"/>
              <w:rPr>
                <w:color w:val="000000"/>
              </w:rPr>
            </w:pPr>
            <w:r w:rsidRPr="008D70FD">
              <w:rPr>
                <w:color w:val="000000"/>
              </w:rPr>
              <w:t>0,0%</w:t>
            </w:r>
          </w:p>
        </w:tc>
        <w:tc>
          <w:tcPr>
            <w:tcW w:w="1559" w:type="dxa"/>
            <w:shd w:val="clear" w:color="auto" w:fill="auto"/>
            <w:vAlign w:val="center"/>
          </w:tcPr>
          <w:p w:rsidR="008D70FD" w:rsidRPr="008D70FD" w:rsidRDefault="008D70FD" w:rsidP="008D70FD">
            <w:pPr>
              <w:pStyle w:val="a3"/>
              <w:spacing w:after="0" w:line="240" w:lineRule="auto"/>
              <w:ind w:left="0"/>
              <w:jc w:val="center"/>
              <w:rPr>
                <w:rFonts w:ascii="Times New Roman" w:hAnsi="Times New Roman"/>
                <w:sz w:val="24"/>
                <w:szCs w:val="24"/>
              </w:rPr>
            </w:pPr>
          </w:p>
        </w:tc>
      </w:tr>
      <w:tr w:rsidR="00CC779C" w:rsidRPr="00654B8F" w:rsidTr="00CC779C">
        <w:trPr>
          <w:cantSplit/>
          <w:trHeight w:val="243"/>
        </w:trPr>
        <w:tc>
          <w:tcPr>
            <w:tcW w:w="426" w:type="dxa"/>
            <w:shd w:val="clear" w:color="auto" w:fill="auto"/>
          </w:tcPr>
          <w:p w:rsidR="008D70FD" w:rsidRPr="00654B8F" w:rsidRDefault="008D70FD" w:rsidP="00923AF3">
            <w:pPr>
              <w:pStyle w:val="a3"/>
              <w:numPr>
                <w:ilvl w:val="0"/>
                <w:numId w:val="48"/>
              </w:numPr>
              <w:spacing w:after="0" w:line="240" w:lineRule="auto"/>
              <w:ind w:left="113" w:firstLine="0"/>
              <w:jc w:val="both"/>
              <w:rPr>
                <w:rFonts w:ascii="Times New Roman" w:hAnsi="Times New Roman"/>
                <w:b/>
                <w:sz w:val="24"/>
                <w:szCs w:val="24"/>
              </w:rPr>
            </w:pPr>
          </w:p>
        </w:tc>
        <w:tc>
          <w:tcPr>
            <w:tcW w:w="2694" w:type="dxa"/>
            <w:shd w:val="clear" w:color="auto" w:fill="auto"/>
            <w:vAlign w:val="bottom"/>
          </w:tcPr>
          <w:p w:rsidR="008D70FD" w:rsidRPr="00654B8F" w:rsidRDefault="008D70FD" w:rsidP="008D70FD">
            <w:pPr>
              <w:rPr>
                <w:b/>
                <w:color w:val="000000"/>
              </w:rPr>
            </w:pPr>
            <w:r w:rsidRPr="00654B8F">
              <w:rPr>
                <w:b/>
                <w:color w:val="000000"/>
              </w:rPr>
              <w:t>Прионежский МР</w:t>
            </w:r>
          </w:p>
        </w:tc>
        <w:tc>
          <w:tcPr>
            <w:tcW w:w="1346" w:type="dxa"/>
            <w:shd w:val="clear" w:color="auto" w:fill="auto"/>
            <w:vAlign w:val="center"/>
          </w:tcPr>
          <w:p w:rsidR="008D70FD" w:rsidRPr="00654B8F" w:rsidRDefault="008D70FD" w:rsidP="008D70FD">
            <w:pPr>
              <w:jc w:val="center"/>
              <w:rPr>
                <w:b/>
                <w:color w:val="000000"/>
              </w:rPr>
            </w:pPr>
            <w:r w:rsidRPr="00654B8F">
              <w:rPr>
                <w:b/>
                <w:color w:val="000000"/>
              </w:rPr>
              <w:t>20,0%</w:t>
            </w:r>
          </w:p>
        </w:tc>
        <w:tc>
          <w:tcPr>
            <w:tcW w:w="1347" w:type="dxa"/>
            <w:shd w:val="clear" w:color="auto" w:fill="auto"/>
            <w:vAlign w:val="center"/>
          </w:tcPr>
          <w:p w:rsidR="008D70FD" w:rsidRPr="00654B8F" w:rsidRDefault="008D70FD" w:rsidP="008D70FD">
            <w:pPr>
              <w:jc w:val="center"/>
              <w:rPr>
                <w:b/>
                <w:color w:val="000000"/>
              </w:rPr>
            </w:pPr>
            <w:r w:rsidRPr="00654B8F">
              <w:rPr>
                <w:b/>
                <w:color w:val="000000"/>
              </w:rPr>
              <w:t>60,0%</w:t>
            </w:r>
          </w:p>
        </w:tc>
        <w:tc>
          <w:tcPr>
            <w:tcW w:w="1346" w:type="dxa"/>
            <w:shd w:val="clear" w:color="auto" w:fill="auto"/>
            <w:vAlign w:val="center"/>
          </w:tcPr>
          <w:p w:rsidR="008D70FD" w:rsidRPr="00654B8F" w:rsidRDefault="008D70FD" w:rsidP="008D70FD">
            <w:pPr>
              <w:jc w:val="center"/>
              <w:rPr>
                <w:b/>
                <w:color w:val="000000"/>
              </w:rPr>
            </w:pPr>
            <w:r w:rsidRPr="00654B8F">
              <w:rPr>
                <w:b/>
                <w:color w:val="000000"/>
              </w:rPr>
              <w:t>10,0%</w:t>
            </w:r>
          </w:p>
        </w:tc>
        <w:tc>
          <w:tcPr>
            <w:tcW w:w="1347" w:type="dxa"/>
            <w:shd w:val="clear" w:color="auto" w:fill="auto"/>
            <w:vAlign w:val="center"/>
          </w:tcPr>
          <w:p w:rsidR="008D70FD" w:rsidRPr="00654B8F" w:rsidRDefault="008D70FD" w:rsidP="008D70FD">
            <w:pPr>
              <w:jc w:val="center"/>
              <w:rPr>
                <w:b/>
                <w:color w:val="000000"/>
              </w:rPr>
            </w:pPr>
            <w:r w:rsidRPr="00654B8F">
              <w:rPr>
                <w:b/>
                <w:color w:val="000000"/>
              </w:rPr>
              <w:t>10,0%</w:t>
            </w:r>
          </w:p>
        </w:tc>
        <w:tc>
          <w:tcPr>
            <w:tcW w:w="1559" w:type="dxa"/>
            <w:shd w:val="clear" w:color="auto" w:fill="auto"/>
            <w:vAlign w:val="center"/>
          </w:tcPr>
          <w:p w:rsidR="008D70FD" w:rsidRPr="00654B8F" w:rsidRDefault="008D70FD" w:rsidP="008D70FD">
            <w:pPr>
              <w:pStyle w:val="a3"/>
              <w:spacing w:after="0" w:line="240" w:lineRule="auto"/>
              <w:ind w:left="0"/>
              <w:jc w:val="center"/>
              <w:rPr>
                <w:rFonts w:ascii="Times New Roman" w:hAnsi="Times New Roman"/>
                <w:b/>
                <w:sz w:val="24"/>
                <w:szCs w:val="24"/>
              </w:rPr>
            </w:pPr>
          </w:p>
        </w:tc>
      </w:tr>
      <w:tr w:rsidR="00CC779C" w:rsidRPr="008D70FD" w:rsidTr="00CC779C">
        <w:trPr>
          <w:cantSplit/>
          <w:trHeight w:val="243"/>
        </w:trPr>
        <w:tc>
          <w:tcPr>
            <w:tcW w:w="426" w:type="dxa"/>
            <w:shd w:val="clear" w:color="auto" w:fill="auto"/>
          </w:tcPr>
          <w:p w:rsidR="008D70FD" w:rsidRPr="008D70FD" w:rsidRDefault="008D70FD" w:rsidP="00923AF3">
            <w:pPr>
              <w:pStyle w:val="a3"/>
              <w:numPr>
                <w:ilvl w:val="0"/>
                <w:numId w:val="48"/>
              </w:numPr>
              <w:spacing w:after="0" w:line="240" w:lineRule="auto"/>
              <w:ind w:left="113" w:firstLine="0"/>
              <w:jc w:val="both"/>
              <w:rPr>
                <w:rFonts w:ascii="Times New Roman" w:hAnsi="Times New Roman"/>
                <w:sz w:val="24"/>
                <w:szCs w:val="24"/>
              </w:rPr>
            </w:pPr>
          </w:p>
        </w:tc>
        <w:tc>
          <w:tcPr>
            <w:tcW w:w="2694" w:type="dxa"/>
            <w:shd w:val="clear" w:color="auto" w:fill="auto"/>
            <w:vAlign w:val="bottom"/>
          </w:tcPr>
          <w:p w:rsidR="008D70FD" w:rsidRPr="008D70FD" w:rsidRDefault="008D70FD" w:rsidP="008D70FD">
            <w:pPr>
              <w:rPr>
                <w:color w:val="000000"/>
              </w:rPr>
            </w:pPr>
            <w:r w:rsidRPr="008D70FD">
              <w:rPr>
                <w:color w:val="000000"/>
              </w:rPr>
              <w:t>Пряжинский НМР</w:t>
            </w:r>
          </w:p>
        </w:tc>
        <w:tc>
          <w:tcPr>
            <w:tcW w:w="1346" w:type="dxa"/>
            <w:shd w:val="clear" w:color="auto" w:fill="auto"/>
            <w:vAlign w:val="center"/>
          </w:tcPr>
          <w:p w:rsidR="008D70FD" w:rsidRPr="008D70FD" w:rsidRDefault="008D70FD" w:rsidP="008D70FD">
            <w:pPr>
              <w:jc w:val="center"/>
              <w:rPr>
                <w:color w:val="000000"/>
              </w:rPr>
            </w:pPr>
            <w:r w:rsidRPr="008D70FD">
              <w:rPr>
                <w:color w:val="000000"/>
              </w:rPr>
              <w:t>0,0%</w:t>
            </w:r>
          </w:p>
        </w:tc>
        <w:tc>
          <w:tcPr>
            <w:tcW w:w="1347" w:type="dxa"/>
            <w:shd w:val="clear" w:color="auto" w:fill="auto"/>
            <w:vAlign w:val="center"/>
          </w:tcPr>
          <w:p w:rsidR="008D70FD" w:rsidRPr="008D70FD" w:rsidRDefault="008D70FD" w:rsidP="008D70FD">
            <w:pPr>
              <w:jc w:val="center"/>
              <w:rPr>
                <w:color w:val="000000"/>
              </w:rPr>
            </w:pPr>
            <w:r w:rsidRPr="008D70FD">
              <w:rPr>
                <w:color w:val="000000"/>
              </w:rPr>
              <w:t>80,0%</w:t>
            </w:r>
          </w:p>
        </w:tc>
        <w:tc>
          <w:tcPr>
            <w:tcW w:w="1346" w:type="dxa"/>
            <w:shd w:val="clear" w:color="auto" w:fill="auto"/>
            <w:vAlign w:val="center"/>
          </w:tcPr>
          <w:p w:rsidR="008D70FD" w:rsidRPr="008D70FD" w:rsidRDefault="008D70FD" w:rsidP="008D70FD">
            <w:pPr>
              <w:jc w:val="center"/>
              <w:rPr>
                <w:color w:val="000000"/>
              </w:rPr>
            </w:pPr>
            <w:r w:rsidRPr="008D70FD">
              <w:rPr>
                <w:color w:val="000000"/>
              </w:rPr>
              <w:t>20,0%</w:t>
            </w:r>
          </w:p>
        </w:tc>
        <w:tc>
          <w:tcPr>
            <w:tcW w:w="1347" w:type="dxa"/>
            <w:shd w:val="clear" w:color="auto" w:fill="auto"/>
            <w:vAlign w:val="center"/>
          </w:tcPr>
          <w:p w:rsidR="008D70FD" w:rsidRPr="008D70FD" w:rsidRDefault="008D70FD" w:rsidP="008D70FD">
            <w:pPr>
              <w:jc w:val="center"/>
              <w:rPr>
                <w:color w:val="000000"/>
              </w:rPr>
            </w:pPr>
            <w:r w:rsidRPr="008D70FD">
              <w:rPr>
                <w:color w:val="000000"/>
              </w:rPr>
              <w:t>0,0%</w:t>
            </w:r>
          </w:p>
        </w:tc>
        <w:tc>
          <w:tcPr>
            <w:tcW w:w="1559" w:type="dxa"/>
            <w:shd w:val="clear" w:color="auto" w:fill="auto"/>
            <w:vAlign w:val="center"/>
          </w:tcPr>
          <w:p w:rsidR="008D70FD" w:rsidRPr="008D70FD" w:rsidRDefault="008D70FD" w:rsidP="008D70FD">
            <w:pPr>
              <w:pStyle w:val="a3"/>
              <w:spacing w:after="0" w:line="240" w:lineRule="auto"/>
              <w:ind w:left="0"/>
              <w:jc w:val="center"/>
              <w:rPr>
                <w:rFonts w:ascii="Times New Roman" w:hAnsi="Times New Roman"/>
                <w:sz w:val="24"/>
                <w:szCs w:val="24"/>
              </w:rPr>
            </w:pPr>
          </w:p>
        </w:tc>
      </w:tr>
      <w:tr w:rsidR="00CC779C" w:rsidRPr="008D70FD" w:rsidTr="00CC779C">
        <w:trPr>
          <w:cantSplit/>
          <w:trHeight w:val="243"/>
        </w:trPr>
        <w:tc>
          <w:tcPr>
            <w:tcW w:w="426" w:type="dxa"/>
            <w:shd w:val="clear" w:color="auto" w:fill="auto"/>
          </w:tcPr>
          <w:p w:rsidR="008D70FD" w:rsidRPr="008D70FD" w:rsidRDefault="008D70FD" w:rsidP="00923AF3">
            <w:pPr>
              <w:pStyle w:val="a3"/>
              <w:numPr>
                <w:ilvl w:val="0"/>
                <w:numId w:val="48"/>
              </w:numPr>
              <w:spacing w:after="0" w:line="240" w:lineRule="auto"/>
              <w:ind w:left="113" w:firstLine="0"/>
              <w:jc w:val="both"/>
              <w:rPr>
                <w:rFonts w:ascii="Times New Roman" w:hAnsi="Times New Roman"/>
                <w:sz w:val="24"/>
                <w:szCs w:val="24"/>
              </w:rPr>
            </w:pPr>
          </w:p>
        </w:tc>
        <w:tc>
          <w:tcPr>
            <w:tcW w:w="2694" w:type="dxa"/>
            <w:shd w:val="clear" w:color="auto" w:fill="auto"/>
            <w:vAlign w:val="bottom"/>
          </w:tcPr>
          <w:p w:rsidR="008D70FD" w:rsidRPr="008D70FD" w:rsidRDefault="008D70FD" w:rsidP="008D70FD">
            <w:pPr>
              <w:rPr>
                <w:color w:val="000000"/>
              </w:rPr>
            </w:pPr>
            <w:r w:rsidRPr="008D70FD">
              <w:rPr>
                <w:color w:val="000000"/>
              </w:rPr>
              <w:t>Пудожский МР</w:t>
            </w:r>
          </w:p>
        </w:tc>
        <w:tc>
          <w:tcPr>
            <w:tcW w:w="1346" w:type="dxa"/>
            <w:shd w:val="clear" w:color="auto" w:fill="auto"/>
            <w:vAlign w:val="center"/>
          </w:tcPr>
          <w:p w:rsidR="008D70FD" w:rsidRPr="008D70FD" w:rsidRDefault="008D70FD" w:rsidP="008D70FD">
            <w:pPr>
              <w:jc w:val="center"/>
              <w:rPr>
                <w:color w:val="000000"/>
              </w:rPr>
            </w:pPr>
            <w:r w:rsidRPr="008D70FD">
              <w:rPr>
                <w:color w:val="000000"/>
              </w:rPr>
              <w:t>0,0%</w:t>
            </w:r>
          </w:p>
        </w:tc>
        <w:tc>
          <w:tcPr>
            <w:tcW w:w="1347" w:type="dxa"/>
            <w:shd w:val="clear" w:color="auto" w:fill="auto"/>
            <w:vAlign w:val="center"/>
          </w:tcPr>
          <w:p w:rsidR="008D70FD" w:rsidRPr="008D70FD" w:rsidRDefault="008D70FD" w:rsidP="008D70FD">
            <w:pPr>
              <w:jc w:val="center"/>
              <w:rPr>
                <w:color w:val="000000"/>
              </w:rPr>
            </w:pPr>
            <w:r w:rsidRPr="008D70FD">
              <w:rPr>
                <w:color w:val="000000"/>
              </w:rPr>
              <w:t>100,0%</w:t>
            </w:r>
          </w:p>
        </w:tc>
        <w:tc>
          <w:tcPr>
            <w:tcW w:w="1346" w:type="dxa"/>
            <w:shd w:val="clear" w:color="auto" w:fill="auto"/>
            <w:vAlign w:val="center"/>
          </w:tcPr>
          <w:p w:rsidR="008D70FD" w:rsidRPr="008D70FD" w:rsidRDefault="008D70FD" w:rsidP="008D70FD">
            <w:pPr>
              <w:jc w:val="center"/>
              <w:rPr>
                <w:color w:val="000000"/>
              </w:rPr>
            </w:pPr>
            <w:r w:rsidRPr="008D70FD">
              <w:rPr>
                <w:color w:val="000000"/>
              </w:rPr>
              <w:t>0,0%</w:t>
            </w:r>
          </w:p>
        </w:tc>
        <w:tc>
          <w:tcPr>
            <w:tcW w:w="1347" w:type="dxa"/>
            <w:shd w:val="clear" w:color="auto" w:fill="auto"/>
            <w:vAlign w:val="center"/>
          </w:tcPr>
          <w:p w:rsidR="008D70FD" w:rsidRPr="008D70FD" w:rsidRDefault="008D70FD" w:rsidP="008D70FD">
            <w:pPr>
              <w:jc w:val="center"/>
              <w:rPr>
                <w:color w:val="000000"/>
              </w:rPr>
            </w:pPr>
            <w:r w:rsidRPr="008D70FD">
              <w:rPr>
                <w:color w:val="000000"/>
              </w:rPr>
              <w:t>0,0%</w:t>
            </w:r>
          </w:p>
        </w:tc>
        <w:tc>
          <w:tcPr>
            <w:tcW w:w="1559" w:type="dxa"/>
            <w:shd w:val="clear" w:color="auto" w:fill="auto"/>
            <w:vAlign w:val="center"/>
          </w:tcPr>
          <w:p w:rsidR="008D70FD" w:rsidRPr="008D70FD" w:rsidRDefault="008D70FD" w:rsidP="008D70FD">
            <w:pPr>
              <w:pStyle w:val="a3"/>
              <w:spacing w:after="0" w:line="240" w:lineRule="auto"/>
              <w:ind w:left="0"/>
              <w:jc w:val="center"/>
              <w:rPr>
                <w:rFonts w:ascii="Times New Roman" w:hAnsi="Times New Roman"/>
                <w:sz w:val="24"/>
                <w:szCs w:val="24"/>
              </w:rPr>
            </w:pPr>
          </w:p>
        </w:tc>
      </w:tr>
      <w:tr w:rsidR="00CC779C" w:rsidRPr="008D70FD" w:rsidTr="00CC779C">
        <w:trPr>
          <w:cantSplit/>
          <w:trHeight w:val="243"/>
        </w:trPr>
        <w:tc>
          <w:tcPr>
            <w:tcW w:w="426" w:type="dxa"/>
            <w:shd w:val="clear" w:color="auto" w:fill="auto"/>
          </w:tcPr>
          <w:p w:rsidR="008D70FD" w:rsidRPr="008D70FD" w:rsidRDefault="008D70FD" w:rsidP="00923AF3">
            <w:pPr>
              <w:pStyle w:val="a3"/>
              <w:numPr>
                <w:ilvl w:val="0"/>
                <w:numId w:val="48"/>
              </w:numPr>
              <w:spacing w:after="0" w:line="240" w:lineRule="auto"/>
              <w:ind w:left="113" w:firstLine="0"/>
              <w:jc w:val="both"/>
              <w:rPr>
                <w:rFonts w:ascii="Times New Roman" w:hAnsi="Times New Roman"/>
                <w:sz w:val="24"/>
                <w:szCs w:val="24"/>
              </w:rPr>
            </w:pPr>
          </w:p>
        </w:tc>
        <w:tc>
          <w:tcPr>
            <w:tcW w:w="2694" w:type="dxa"/>
            <w:shd w:val="clear" w:color="auto" w:fill="auto"/>
            <w:vAlign w:val="bottom"/>
          </w:tcPr>
          <w:p w:rsidR="008D70FD" w:rsidRPr="008D70FD" w:rsidRDefault="008D70FD" w:rsidP="008D70FD">
            <w:pPr>
              <w:rPr>
                <w:color w:val="000000"/>
              </w:rPr>
            </w:pPr>
            <w:r w:rsidRPr="008D70FD">
              <w:rPr>
                <w:color w:val="000000"/>
              </w:rPr>
              <w:t>Сегежский МР</w:t>
            </w:r>
          </w:p>
        </w:tc>
        <w:tc>
          <w:tcPr>
            <w:tcW w:w="1346" w:type="dxa"/>
            <w:shd w:val="clear" w:color="auto" w:fill="auto"/>
            <w:vAlign w:val="center"/>
          </w:tcPr>
          <w:p w:rsidR="008D70FD" w:rsidRPr="008D70FD" w:rsidRDefault="008D70FD" w:rsidP="008D70FD">
            <w:pPr>
              <w:jc w:val="center"/>
              <w:rPr>
                <w:color w:val="000000"/>
              </w:rPr>
            </w:pPr>
            <w:r w:rsidRPr="008D70FD">
              <w:rPr>
                <w:color w:val="000000"/>
              </w:rPr>
              <w:t>11,1%</w:t>
            </w:r>
          </w:p>
        </w:tc>
        <w:tc>
          <w:tcPr>
            <w:tcW w:w="1347" w:type="dxa"/>
            <w:shd w:val="clear" w:color="auto" w:fill="auto"/>
            <w:vAlign w:val="center"/>
          </w:tcPr>
          <w:p w:rsidR="008D70FD" w:rsidRPr="008D70FD" w:rsidRDefault="008D70FD" w:rsidP="008D70FD">
            <w:pPr>
              <w:jc w:val="center"/>
              <w:rPr>
                <w:color w:val="000000"/>
              </w:rPr>
            </w:pPr>
            <w:r w:rsidRPr="008D70FD">
              <w:rPr>
                <w:color w:val="000000"/>
              </w:rPr>
              <w:t>66,7%</w:t>
            </w:r>
          </w:p>
        </w:tc>
        <w:tc>
          <w:tcPr>
            <w:tcW w:w="1346" w:type="dxa"/>
            <w:shd w:val="clear" w:color="auto" w:fill="auto"/>
            <w:vAlign w:val="center"/>
          </w:tcPr>
          <w:p w:rsidR="008D70FD" w:rsidRPr="008D70FD" w:rsidRDefault="008D70FD" w:rsidP="008D70FD">
            <w:pPr>
              <w:jc w:val="center"/>
              <w:rPr>
                <w:color w:val="000000"/>
              </w:rPr>
            </w:pPr>
            <w:r w:rsidRPr="008D70FD">
              <w:rPr>
                <w:color w:val="000000"/>
              </w:rPr>
              <w:t>22,2%</w:t>
            </w:r>
          </w:p>
        </w:tc>
        <w:tc>
          <w:tcPr>
            <w:tcW w:w="1347" w:type="dxa"/>
            <w:shd w:val="clear" w:color="auto" w:fill="auto"/>
            <w:vAlign w:val="center"/>
          </w:tcPr>
          <w:p w:rsidR="008D70FD" w:rsidRPr="008D70FD" w:rsidRDefault="008D70FD" w:rsidP="008D70FD">
            <w:pPr>
              <w:jc w:val="center"/>
              <w:rPr>
                <w:color w:val="000000"/>
              </w:rPr>
            </w:pPr>
            <w:r w:rsidRPr="008D70FD">
              <w:rPr>
                <w:color w:val="000000"/>
              </w:rPr>
              <w:t>0,0%</w:t>
            </w:r>
          </w:p>
        </w:tc>
        <w:tc>
          <w:tcPr>
            <w:tcW w:w="1559" w:type="dxa"/>
            <w:shd w:val="clear" w:color="auto" w:fill="auto"/>
            <w:vAlign w:val="center"/>
          </w:tcPr>
          <w:p w:rsidR="008D70FD" w:rsidRPr="008D70FD" w:rsidRDefault="008D70FD" w:rsidP="008D70FD">
            <w:pPr>
              <w:pStyle w:val="a3"/>
              <w:spacing w:after="0" w:line="240" w:lineRule="auto"/>
              <w:ind w:left="0"/>
              <w:jc w:val="center"/>
              <w:rPr>
                <w:rFonts w:ascii="Times New Roman" w:hAnsi="Times New Roman"/>
                <w:sz w:val="24"/>
                <w:szCs w:val="24"/>
              </w:rPr>
            </w:pPr>
          </w:p>
        </w:tc>
      </w:tr>
      <w:tr w:rsidR="00CC779C" w:rsidRPr="00654B8F" w:rsidTr="00CC779C">
        <w:trPr>
          <w:cantSplit/>
          <w:trHeight w:val="243"/>
        </w:trPr>
        <w:tc>
          <w:tcPr>
            <w:tcW w:w="426" w:type="dxa"/>
            <w:shd w:val="clear" w:color="auto" w:fill="auto"/>
          </w:tcPr>
          <w:p w:rsidR="008D70FD" w:rsidRPr="00654B8F" w:rsidRDefault="008D70FD" w:rsidP="00923AF3">
            <w:pPr>
              <w:pStyle w:val="a3"/>
              <w:numPr>
                <w:ilvl w:val="0"/>
                <w:numId w:val="48"/>
              </w:numPr>
              <w:spacing w:after="0" w:line="240" w:lineRule="auto"/>
              <w:ind w:left="113" w:firstLine="0"/>
              <w:jc w:val="both"/>
              <w:rPr>
                <w:rFonts w:ascii="Times New Roman" w:hAnsi="Times New Roman"/>
                <w:b/>
                <w:sz w:val="24"/>
                <w:szCs w:val="24"/>
              </w:rPr>
            </w:pPr>
          </w:p>
        </w:tc>
        <w:tc>
          <w:tcPr>
            <w:tcW w:w="2694" w:type="dxa"/>
            <w:shd w:val="clear" w:color="auto" w:fill="auto"/>
            <w:vAlign w:val="bottom"/>
          </w:tcPr>
          <w:p w:rsidR="008D70FD" w:rsidRPr="00654B8F" w:rsidRDefault="008D70FD" w:rsidP="008D70FD">
            <w:pPr>
              <w:rPr>
                <w:b/>
                <w:color w:val="000000"/>
              </w:rPr>
            </w:pPr>
            <w:r w:rsidRPr="00654B8F">
              <w:rPr>
                <w:b/>
                <w:color w:val="000000"/>
              </w:rPr>
              <w:t>Сортавальский МР</w:t>
            </w:r>
          </w:p>
        </w:tc>
        <w:tc>
          <w:tcPr>
            <w:tcW w:w="1346" w:type="dxa"/>
            <w:shd w:val="clear" w:color="auto" w:fill="auto"/>
            <w:vAlign w:val="center"/>
          </w:tcPr>
          <w:p w:rsidR="008D70FD" w:rsidRPr="00654B8F" w:rsidRDefault="008D70FD" w:rsidP="008D70FD">
            <w:pPr>
              <w:jc w:val="center"/>
              <w:rPr>
                <w:b/>
                <w:color w:val="000000"/>
              </w:rPr>
            </w:pPr>
            <w:r w:rsidRPr="00654B8F">
              <w:rPr>
                <w:b/>
                <w:color w:val="000000"/>
              </w:rPr>
              <w:t>5,9%</w:t>
            </w:r>
          </w:p>
        </w:tc>
        <w:tc>
          <w:tcPr>
            <w:tcW w:w="1347" w:type="dxa"/>
            <w:shd w:val="clear" w:color="auto" w:fill="auto"/>
            <w:vAlign w:val="center"/>
          </w:tcPr>
          <w:p w:rsidR="008D70FD" w:rsidRPr="00654B8F" w:rsidRDefault="008D70FD" w:rsidP="008D70FD">
            <w:pPr>
              <w:jc w:val="center"/>
              <w:rPr>
                <w:b/>
                <w:color w:val="000000"/>
              </w:rPr>
            </w:pPr>
            <w:r w:rsidRPr="00654B8F">
              <w:rPr>
                <w:b/>
                <w:color w:val="000000"/>
              </w:rPr>
              <w:t>70,6%</w:t>
            </w:r>
          </w:p>
        </w:tc>
        <w:tc>
          <w:tcPr>
            <w:tcW w:w="1346" w:type="dxa"/>
            <w:shd w:val="clear" w:color="auto" w:fill="auto"/>
            <w:vAlign w:val="center"/>
          </w:tcPr>
          <w:p w:rsidR="008D70FD" w:rsidRPr="00654B8F" w:rsidRDefault="008D70FD" w:rsidP="008D70FD">
            <w:pPr>
              <w:jc w:val="center"/>
              <w:rPr>
                <w:b/>
                <w:color w:val="000000"/>
              </w:rPr>
            </w:pPr>
            <w:r w:rsidRPr="00654B8F">
              <w:rPr>
                <w:b/>
                <w:color w:val="000000"/>
              </w:rPr>
              <w:t>23,5%</w:t>
            </w:r>
          </w:p>
        </w:tc>
        <w:tc>
          <w:tcPr>
            <w:tcW w:w="1347" w:type="dxa"/>
            <w:shd w:val="clear" w:color="auto" w:fill="auto"/>
            <w:vAlign w:val="center"/>
          </w:tcPr>
          <w:p w:rsidR="008D70FD" w:rsidRPr="00654B8F" w:rsidRDefault="008D70FD" w:rsidP="008D70FD">
            <w:pPr>
              <w:jc w:val="center"/>
              <w:rPr>
                <w:b/>
                <w:color w:val="000000"/>
              </w:rPr>
            </w:pPr>
            <w:r w:rsidRPr="00654B8F">
              <w:rPr>
                <w:b/>
                <w:color w:val="000000"/>
              </w:rPr>
              <w:t>0,0%</w:t>
            </w:r>
          </w:p>
        </w:tc>
        <w:tc>
          <w:tcPr>
            <w:tcW w:w="1559" w:type="dxa"/>
            <w:shd w:val="clear" w:color="auto" w:fill="auto"/>
            <w:vAlign w:val="center"/>
          </w:tcPr>
          <w:p w:rsidR="008D70FD" w:rsidRPr="00654B8F" w:rsidRDefault="008D70FD" w:rsidP="008D70FD">
            <w:pPr>
              <w:pStyle w:val="a3"/>
              <w:spacing w:after="0" w:line="240" w:lineRule="auto"/>
              <w:ind w:left="0"/>
              <w:jc w:val="center"/>
              <w:rPr>
                <w:rFonts w:ascii="Times New Roman" w:hAnsi="Times New Roman"/>
                <w:b/>
                <w:sz w:val="24"/>
                <w:szCs w:val="24"/>
              </w:rPr>
            </w:pPr>
          </w:p>
        </w:tc>
      </w:tr>
      <w:tr w:rsidR="00CC779C" w:rsidRPr="008D70FD" w:rsidTr="007A02C6">
        <w:trPr>
          <w:cantSplit/>
          <w:trHeight w:val="243"/>
        </w:trPr>
        <w:tc>
          <w:tcPr>
            <w:tcW w:w="426" w:type="dxa"/>
            <w:tcBorders>
              <w:bottom w:val="single" w:sz="4" w:space="0" w:color="auto"/>
            </w:tcBorders>
            <w:shd w:val="clear" w:color="auto" w:fill="auto"/>
          </w:tcPr>
          <w:p w:rsidR="008D70FD" w:rsidRPr="008D70FD" w:rsidRDefault="008D70FD" w:rsidP="00923AF3">
            <w:pPr>
              <w:pStyle w:val="a3"/>
              <w:numPr>
                <w:ilvl w:val="0"/>
                <w:numId w:val="48"/>
              </w:numPr>
              <w:spacing w:after="0" w:line="240" w:lineRule="auto"/>
              <w:ind w:left="113" w:firstLine="0"/>
              <w:jc w:val="both"/>
              <w:rPr>
                <w:rFonts w:ascii="Times New Roman" w:hAnsi="Times New Roman"/>
                <w:sz w:val="24"/>
                <w:szCs w:val="24"/>
              </w:rPr>
            </w:pPr>
          </w:p>
        </w:tc>
        <w:tc>
          <w:tcPr>
            <w:tcW w:w="2694" w:type="dxa"/>
            <w:tcBorders>
              <w:bottom w:val="single" w:sz="4" w:space="0" w:color="auto"/>
            </w:tcBorders>
            <w:shd w:val="clear" w:color="auto" w:fill="auto"/>
            <w:vAlign w:val="bottom"/>
          </w:tcPr>
          <w:p w:rsidR="008D70FD" w:rsidRPr="008D70FD" w:rsidRDefault="008D70FD" w:rsidP="008D70FD">
            <w:pPr>
              <w:rPr>
                <w:color w:val="000000"/>
              </w:rPr>
            </w:pPr>
            <w:r w:rsidRPr="008D70FD">
              <w:rPr>
                <w:color w:val="000000"/>
              </w:rPr>
              <w:t>Суоярвский МР</w:t>
            </w:r>
          </w:p>
        </w:tc>
        <w:tc>
          <w:tcPr>
            <w:tcW w:w="1346" w:type="dxa"/>
            <w:tcBorders>
              <w:bottom w:val="single" w:sz="4" w:space="0" w:color="auto"/>
            </w:tcBorders>
            <w:shd w:val="clear" w:color="auto" w:fill="auto"/>
            <w:vAlign w:val="center"/>
          </w:tcPr>
          <w:p w:rsidR="008D70FD" w:rsidRPr="008D70FD" w:rsidRDefault="008D70FD" w:rsidP="008D70FD">
            <w:pPr>
              <w:jc w:val="center"/>
              <w:rPr>
                <w:color w:val="000000"/>
              </w:rPr>
            </w:pPr>
            <w:r w:rsidRPr="008D70FD">
              <w:rPr>
                <w:color w:val="000000"/>
              </w:rPr>
              <w:t>12,5%</w:t>
            </w:r>
          </w:p>
        </w:tc>
        <w:tc>
          <w:tcPr>
            <w:tcW w:w="1347" w:type="dxa"/>
            <w:tcBorders>
              <w:bottom w:val="single" w:sz="4" w:space="0" w:color="auto"/>
            </w:tcBorders>
            <w:shd w:val="clear" w:color="auto" w:fill="auto"/>
            <w:vAlign w:val="center"/>
          </w:tcPr>
          <w:p w:rsidR="008D70FD" w:rsidRPr="008D70FD" w:rsidRDefault="008D70FD" w:rsidP="008D70FD">
            <w:pPr>
              <w:jc w:val="center"/>
              <w:rPr>
                <w:color w:val="000000"/>
              </w:rPr>
            </w:pPr>
            <w:r w:rsidRPr="008D70FD">
              <w:rPr>
                <w:color w:val="000000"/>
              </w:rPr>
              <w:t>87,5%</w:t>
            </w:r>
          </w:p>
        </w:tc>
        <w:tc>
          <w:tcPr>
            <w:tcW w:w="1346" w:type="dxa"/>
            <w:tcBorders>
              <w:bottom w:val="single" w:sz="4" w:space="0" w:color="auto"/>
            </w:tcBorders>
            <w:shd w:val="clear" w:color="auto" w:fill="auto"/>
            <w:vAlign w:val="center"/>
          </w:tcPr>
          <w:p w:rsidR="008D70FD" w:rsidRPr="008D70FD" w:rsidRDefault="008D70FD" w:rsidP="008D70FD">
            <w:pPr>
              <w:jc w:val="center"/>
              <w:rPr>
                <w:color w:val="000000"/>
              </w:rPr>
            </w:pPr>
            <w:r w:rsidRPr="008D70FD">
              <w:rPr>
                <w:color w:val="000000"/>
              </w:rPr>
              <w:t>0,0%</w:t>
            </w:r>
          </w:p>
        </w:tc>
        <w:tc>
          <w:tcPr>
            <w:tcW w:w="1347" w:type="dxa"/>
            <w:tcBorders>
              <w:bottom w:val="single" w:sz="4" w:space="0" w:color="auto"/>
            </w:tcBorders>
            <w:shd w:val="clear" w:color="auto" w:fill="auto"/>
            <w:vAlign w:val="center"/>
          </w:tcPr>
          <w:p w:rsidR="008D70FD" w:rsidRPr="008D70FD" w:rsidRDefault="008D70FD" w:rsidP="008D70FD">
            <w:pPr>
              <w:jc w:val="center"/>
              <w:rPr>
                <w:color w:val="000000"/>
              </w:rPr>
            </w:pPr>
            <w:r w:rsidRPr="008D70FD">
              <w:rPr>
                <w:color w:val="000000"/>
              </w:rPr>
              <w:t>0,0%</w:t>
            </w:r>
          </w:p>
        </w:tc>
        <w:tc>
          <w:tcPr>
            <w:tcW w:w="1559" w:type="dxa"/>
            <w:tcBorders>
              <w:bottom w:val="single" w:sz="4" w:space="0" w:color="auto"/>
            </w:tcBorders>
            <w:shd w:val="clear" w:color="auto" w:fill="auto"/>
            <w:vAlign w:val="center"/>
          </w:tcPr>
          <w:p w:rsidR="008D70FD" w:rsidRPr="008D70FD" w:rsidRDefault="008D70FD" w:rsidP="008D70FD">
            <w:pPr>
              <w:pStyle w:val="a3"/>
              <w:spacing w:after="0" w:line="240" w:lineRule="auto"/>
              <w:ind w:left="0"/>
              <w:jc w:val="center"/>
              <w:rPr>
                <w:rFonts w:ascii="Times New Roman" w:hAnsi="Times New Roman"/>
                <w:sz w:val="24"/>
                <w:szCs w:val="24"/>
              </w:rPr>
            </w:pPr>
          </w:p>
        </w:tc>
      </w:tr>
      <w:tr w:rsidR="007A02C6" w:rsidRPr="008D70FD" w:rsidTr="007A02C6">
        <w:trPr>
          <w:cantSplit/>
          <w:trHeight w:val="243"/>
        </w:trPr>
        <w:tc>
          <w:tcPr>
            <w:tcW w:w="3120" w:type="dxa"/>
            <w:gridSpan w:val="2"/>
            <w:tcBorders>
              <w:bottom w:val="single" w:sz="4" w:space="0" w:color="auto"/>
            </w:tcBorders>
            <w:shd w:val="clear" w:color="auto" w:fill="auto"/>
          </w:tcPr>
          <w:p w:rsidR="008D70FD" w:rsidRPr="008D70FD" w:rsidRDefault="008D70FD" w:rsidP="008D70FD">
            <w:pPr>
              <w:ind w:left="113"/>
              <w:rPr>
                <w:b/>
                <w:bCs/>
                <w:color w:val="000000"/>
              </w:rPr>
            </w:pPr>
            <w:r w:rsidRPr="008D70FD">
              <w:rPr>
                <w:b/>
                <w:bCs/>
                <w:color w:val="000000"/>
              </w:rPr>
              <w:t>Республика Карелия</w:t>
            </w:r>
          </w:p>
        </w:tc>
        <w:tc>
          <w:tcPr>
            <w:tcW w:w="1346" w:type="dxa"/>
            <w:tcBorders>
              <w:bottom w:val="single" w:sz="4" w:space="0" w:color="auto"/>
            </w:tcBorders>
            <w:shd w:val="clear" w:color="auto" w:fill="auto"/>
            <w:vAlign w:val="center"/>
          </w:tcPr>
          <w:p w:rsidR="008D70FD" w:rsidRPr="008D70FD" w:rsidRDefault="008D70FD" w:rsidP="008D70FD">
            <w:pPr>
              <w:jc w:val="center"/>
              <w:rPr>
                <w:b/>
                <w:color w:val="000000"/>
              </w:rPr>
            </w:pPr>
            <w:r w:rsidRPr="008D70FD">
              <w:rPr>
                <w:b/>
                <w:color w:val="000000"/>
              </w:rPr>
              <w:t>4,6%</w:t>
            </w:r>
          </w:p>
        </w:tc>
        <w:tc>
          <w:tcPr>
            <w:tcW w:w="1347" w:type="dxa"/>
            <w:tcBorders>
              <w:bottom w:val="single" w:sz="4" w:space="0" w:color="auto"/>
            </w:tcBorders>
            <w:shd w:val="clear" w:color="auto" w:fill="auto"/>
            <w:vAlign w:val="center"/>
          </w:tcPr>
          <w:p w:rsidR="008D70FD" w:rsidRPr="008D70FD" w:rsidRDefault="008D70FD" w:rsidP="008D70FD">
            <w:pPr>
              <w:jc w:val="center"/>
              <w:rPr>
                <w:b/>
                <w:color w:val="000000"/>
              </w:rPr>
            </w:pPr>
            <w:r w:rsidRPr="008D70FD">
              <w:rPr>
                <w:b/>
                <w:color w:val="000000"/>
              </w:rPr>
              <w:t>66,1%</w:t>
            </w:r>
          </w:p>
        </w:tc>
        <w:tc>
          <w:tcPr>
            <w:tcW w:w="1346" w:type="dxa"/>
            <w:tcBorders>
              <w:bottom w:val="single" w:sz="4" w:space="0" w:color="auto"/>
            </w:tcBorders>
            <w:shd w:val="clear" w:color="auto" w:fill="auto"/>
            <w:vAlign w:val="center"/>
          </w:tcPr>
          <w:p w:rsidR="008D70FD" w:rsidRPr="008D70FD" w:rsidRDefault="008D70FD" w:rsidP="008D70FD">
            <w:pPr>
              <w:jc w:val="center"/>
              <w:rPr>
                <w:b/>
                <w:color w:val="000000"/>
              </w:rPr>
            </w:pPr>
            <w:r w:rsidRPr="008D70FD">
              <w:rPr>
                <w:b/>
                <w:color w:val="000000"/>
              </w:rPr>
              <w:t>22,2%</w:t>
            </w:r>
          </w:p>
        </w:tc>
        <w:tc>
          <w:tcPr>
            <w:tcW w:w="1347" w:type="dxa"/>
            <w:tcBorders>
              <w:bottom w:val="single" w:sz="4" w:space="0" w:color="auto"/>
            </w:tcBorders>
            <w:shd w:val="clear" w:color="auto" w:fill="auto"/>
            <w:vAlign w:val="center"/>
          </w:tcPr>
          <w:p w:rsidR="008D70FD" w:rsidRPr="008D70FD" w:rsidRDefault="008D70FD" w:rsidP="008D70FD">
            <w:pPr>
              <w:jc w:val="center"/>
              <w:rPr>
                <w:b/>
                <w:color w:val="000000"/>
              </w:rPr>
            </w:pPr>
            <w:r w:rsidRPr="008D70FD">
              <w:rPr>
                <w:b/>
                <w:color w:val="000000"/>
              </w:rPr>
              <w:t>7,1%</w:t>
            </w:r>
          </w:p>
        </w:tc>
        <w:tc>
          <w:tcPr>
            <w:tcW w:w="1559" w:type="dxa"/>
            <w:tcBorders>
              <w:bottom w:val="single" w:sz="4" w:space="0" w:color="auto"/>
            </w:tcBorders>
            <w:shd w:val="clear" w:color="auto" w:fill="auto"/>
            <w:vAlign w:val="center"/>
          </w:tcPr>
          <w:p w:rsidR="008D70FD" w:rsidRPr="008D70FD" w:rsidRDefault="008D70FD" w:rsidP="008D70FD">
            <w:pPr>
              <w:jc w:val="center"/>
              <w:rPr>
                <w:b/>
                <w:color w:val="000000"/>
              </w:rPr>
            </w:pPr>
            <w:r w:rsidRPr="008D70FD">
              <w:rPr>
                <w:b/>
                <w:color w:val="000000"/>
              </w:rPr>
              <w:t>0</w:t>
            </w:r>
          </w:p>
        </w:tc>
      </w:tr>
      <w:tr w:rsidR="00027697" w:rsidRPr="008D70FD" w:rsidTr="007A02C6">
        <w:trPr>
          <w:cantSplit/>
          <w:trHeight w:val="243"/>
        </w:trPr>
        <w:tc>
          <w:tcPr>
            <w:tcW w:w="10065" w:type="dxa"/>
            <w:gridSpan w:val="7"/>
            <w:tcBorders>
              <w:top w:val="single" w:sz="4" w:space="0" w:color="auto"/>
              <w:left w:val="nil"/>
              <w:bottom w:val="nil"/>
              <w:right w:val="nil"/>
            </w:tcBorders>
            <w:shd w:val="clear" w:color="auto" w:fill="auto"/>
          </w:tcPr>
          <w:p w:rsidR="00027697" w:rsidRPr="008D70FD" w:rsidRDefault="00027697" w:rsidP="00027697">
            <w:pPr>
              <w:jc w:val="both"/>
              <w:rPr>
                <w:b/>
                <w:color w:val="000000"/>
              </w:rPr>
            </w:pPr>
            <w:r>
              <w:rPr>
                <w:b/>
                <w:color w:val="000000"/>
              </w:rPr>
              <w:t>*</w:t>
            </w:r>
            <w:r w:rsidRPr="00027697">
              <w:rPr>
                <w:i/>
                <w:color w:val="000000"/>
              </w:rPr>
              <w:t>Жирным шрифтом выделены районы, в которых количество участников 10 и более человек, процент участников от общего числа участников по АТЕ больше 10%</w:t>
            </w:r>
          </w:p>
        </w:tc>
      </w:tr>
    </w:tbl>
    <w:p w:rsidR="00A801AC" w:rsidRDefault="00A801AC" w:rsidP="00923AF3">
      <w:pPr>
        <w:pStyle w:val="3"/>
        <w:numPr>
          <w:ilvl w:val="1"/>
          <w:numId w:val="46"/>
        </w:numPr>
        <w:tabs>
          <w:tab w:val="left" w:pos="142"/>
        </w:tabs>
        <w:ind w:left="142" w:hanging="568"/>
        <w:rPr>
          <w:rFonts w:ascii="Times New Roman" w:hAnsi="Times New Roman"/>
        </w:rPr>
      </w:pPr>
      <w:r w:rsidRPr="00FC6BBF">
        <w:rPr>
          <w:rFonts w:ascii="Times New Roman" w:hAnsi="Times New Roman"/>
        </w:rPr>
        <w:t xml:space="preserve">Выделение перечня ОО, продемонстрировавших наиболее высокие </w:t>
      </w:r>
      <w:r>
        <w:rPr>
          <w:rFonts w:ascii="Times New Roman" w:hAnsi="Times New Roman"/>
        </w:rPr>
        <w:t xml:space="preserve">и низкие </w:t>
      </w:r>
      <w:r w:rsidRPr="00FC6BBF">
        <w:rPr>
          <w:rFonts w:ascii="Times New Roman" w:hAnsi="Times New Roman"/>
        </w:rPr>
        <w:t xml:space="preserve">результаты ЕГЭ по </w:t>
      </w:r>
      <w:r w:rsidR="00EF7DC4">
        <w:rPr>
          <w:rFonts w:ascii="Times New Roman" w:hAnsi="Times New Roman"/>
        </w:rPr>
        <w:t>физике</w:t>
      </w:r>
    </w:p>
    <w:p w:rsidR="00A801AC" w:rsidRPr="00332A77" w:rsidRDefault="00A801AC" w:rsidP="00923AF3">
      <w:pPr>
        <w:pStyle w:val="3"/>
        <w:numPr>
          <w:ilvl w:val="2"/>
          <w:numId w:val="46"/>
        </w:numPr>
        <w:rPr>
          <w:rFonts w:ascii="Times New Roman" w:hAnsi="Times New Roman"/>
          <w:b w:val="0"/>
          <w:bCs w:val="0"/>
        </w:rPr>
      </w:pPr>
      <w:r>
        <w:rPr>
          <w:rFonts w:ascii="Times New Roman" w:hAnsi="Times New Roman"/>
          <w:b w:val="0"/>
          <w:bCs w:val="0"/>
        </w:rPr>
        <w:t xml:space="preserve">Перечень ОО, продемонстрировавших наиболее высокие результаты ЕГЭ по </w:t>
      </w:r>
      <w:r w:rsidR="00654B8F">
        <w:rPr>
          <w:rFonts w:ascii="Times New Roman" w:hAnsi="Times New Roman"/>
          <w:b w:val="0"/>
          <w:bCs w:val="0"/>
        </w:rPr>
        <w:t>физике</w:t>
      </w:r>
    </w:p>
    <w:p w:rsidR="00A801AC" w:rsidRPr="00FC6BBF" w:rsidRDefault="00A801AC" w:rsidP="00A801AC">
      <w:pPr>
        <w:pStyle w:val="3"/>
        <w:numPr>
          <w:ilvl w:val="0"/>
          <w:numId w:val="0"/>
        </w:numPr>
        <w:ind w:left="-426" w:firstLine="568"/>
        <w:jc w:val="both"/>
        <w:rPr>
          <w:b w:val="0"/>
          <w:i/>
          <w:iCs/>
          <w:szCs w:val="22"/>
        </w:rPr>
      </w:pPr>
      <w:r w:rsidRPr="00FC6BBF">
        <w:rPr>
          <w:rFonts w:ascii="Times New Roman" w:hAnsi="Times New Roman"/>
          <w:b w:val="0"/>
          <w:bCs w:val="0"/>
          <w:i/>
          <w:iCs/>
          <w:sz w:val="24"/>
          <w:szCs w:val="22"/>
        </w:rPr>
        <w:t>Выбирается</w:t>
      </w:r>
      <w:r w:rsidRPr="00FC6BBF">
        <w:rPr>
          <w:rStyle w:val="a6"/>
          <w:rFonts w:ascii="Times New Roman" w:hAnsi="Times New Roman"/>
          <w:b w:val="0"/>
          <w:bCs w:val="0"/>
          <w:i/>
          <w:iCs/>
          <w:sz w:val="24"/>
          <w:szCs w:val="22"/>
        </w:rPr>
        <w:footnoteReference w:id="21"/>
      </w:r>
      <w:r w:rsidRPr="00FC6BBF">
        <w:rPr>
          <w:rFonts w:ascii="Times New Roman" w:hAnsi="Times New Roman"/>
          <w:b w:val="0"/>
          <w:bCs w:val="0"/>
          <w:i/>
          <w:iCs/>
          <w:sz w:val="24"/>
          <w:szCs w:val="22"/>
        </w:rPr>
        <w:t xml:space="preserve"> от 5 до 15% от общего числа ОО в субъекте Российской Федерации, в которых: </w:t>
      </w:r>
    </w:p>
    <w:p w:rsidR="00A801AC" w:rsidRPr="00F579AB" w:rsidRDefault="00A801AC" w:rsidP="00923AF3">
      <w:pPr>
        <w:pStyle w:val="a3"/>
        <w:numPr>
          <w:ilvl w:val="0"/>
          <w:numId w:val="2"/>
        </w:numPr>
        <w:spacing w:after="0" w:line="240" w:lineRule="auto"/>
        <w:ind w:left="709" w:hanging="425"/>
        <w:jc w:val="both"/>
        <w:rPr>
          <w:rFonts w:ascii="Times New Roman" w:eastAsia="Times New Roman" w:hAnsi="Times New Roman"/>
          <w:b/>
          <w:i/>
          <w:iCs/>
          <w:sz w:val="24"/>
          <w:szCs w:val="24"/>
          <w:lang w:eastAsia="ru-RU"/>
        </w:rPr>
      </w:pPr>
      <w:r w:rsidRPr="00FC6BBF">
        <w:rPr>
          <w:rFonts w:ascii="Times New Roman" w:eastAsia="Times New Roman" w:hAnsi="Times New Roman"/>
          <w:bCs/>
          <w:i/>
          <w:iCs/>
          <w:sz w:val="24"/>
          <w:szCs w:val="24"/>
          <w:lang w:eastAsia="ru-RU"/>
        </w:rPr>
        <w:t>доля</w:t>
      </w:r>
      <w:r w:rsidRPr="00FC6BBF">
        <w:rPr>
          <w:rFonts w:ascii="Times New Roman" w:eastAsia="Times New Roman" w:hAnsi="Times New Roman"/>
          <w:i/>
          <w:iCs/>
          <w:sz w:val="24"/>
          <w:szCs w:val="24"/>
          <w:lang w:eastAsia="ru-RU"/>
        </w:rPr>
        <w:t xml:space="preserve"> участников ЕГЭ</w:t>
      </w:r>
      <w:r>
        <w:rPr>
          <w:rFonts w:ascii="Times New Roman" w:eastAsia="Times New Roman" w:hAnsi="Times New Roman"/>
          <w:i/>
          <w:iCs/>
          <w:sz w:val="24"/>
          <w:szCs w:val="24"/>
          <w:lang w:eastAsia="ru-RU"/>
        </w:rPr>
        <w:t>-ВТГ</w:t>
      </w:r>
      <w:r w:rsidRPr="00FC6BBF">
        <w:rPr>
          <w:rFonts w:ascii="Times New Roman" w:eastAsia="Times New Roman" w:hAnsi="Times New Roman"/>
          <w:i/>
          <w:iCs/>
          <w:sz w:val="24"/>
          <w:szCs w:val="24"/>
          <w:lang w:eastAsia="ru-RU"/>
        </w:rPr>
        <w:t xml:space="preserve">, </w:t>
      </w:r>
      <w:r w:rsidRPr="00FC6BBF">
        <w:rPr>
          <w:rFonts w:ascii="Times New Roman" w:eastAsia="Times New Roman" w:hAnsi="Times New Roman"/>
          <w:b/>
          <w:i/>
          <w:iCs/>
          <w:sz w:val="24"/>
          <w:szCs w:val="24"/>
          <w:lang w:eastAsia="ru-RU"/>
        </w:rPr>
        <w:t xml:space="preserve">получивших от 81 до 100 баллов, </w:t>
      </w:r>
      <w:r w:rsidRPr="00FC6BBF">
        <w:rPr>
          <w:rFonts w:ascii="Times New Roman" w:eastAsia="Times New Roman" w:hAnsi="Times New Roman"/>
          <w:i/>
          <w:iCs/>
          <w:sz w:val="24"/>
          <w:szCs w:val="24"/>
          <w:lang w:eastAsia="ru-RU"/>
        </w:rPr>
        <w:t xml:space="preserve">имеет </w:t>
      </w:r>
      <w:r w:rsidRPr="00F579AB">
        <w:rPr>
          <w:rFonts w:ascii="Times New Roman" w:eastAsia="Times New Roman" w:hAnsi="Times New Roman"/>
          <w:b/>
          <w:i/>
          <w:iCs/>
          <w:sz w:val="24"/>
          <w:szCs w:val="24"/>
          <w:lang w:eastAsia="ru-RU"/>
        </w:rPr>
        <w:t>максимальные значения</w:t>
      </w:r>
      <w:r w:rsidRPr="00FC6BBF">
        <w:rPr>
          <w:rFonts w:ascii="Times New Roman" w:eastAsia="Times New Roman" w:hAnsi="Times New Roman"/>
          <w:i/>
          <w:iCs/>
          <w:sz w:val="24"/>
          <w:szCs w:val="24"/>
          <w:lang w:eastAsia="ru-RU"/>
        </w:rPr>
        <w:t xml:space="preserve"> (по сравнению с другими ОО субъекта Российской Федерации);</w:t>
      </w:r>
      <w:r w:rsidRPr="00FC6BBF">
        <w:rPr>
          <w:rFonts w:ascii="Times New Roman" w:eastAsia="Times New Roman" w:hAnsi="Times New Roman"/>
          <w:b/>
          <w:i/>
          <w:iCs/>
          <w:sz w:val="24"/>
          <w:szCs w:val="24"/>
          <w:lang w:eastAsia="ru-RU"/>
        </w:rPr>
        <w:t xml:space="preserve"> </w:t>
      </w:r>
    </w:p>
    <w:p w:rsidR="00A801AC" w:rsidRPr="00870F21" w:rsidRDefault="00A801AC" w:rsidP="00A801AC">
      <w:pPr>
        <w:pStyle w:val="a3"/>
        <w:spacing w:after="0" w:line="240" w:lineRule="auto"/>
        <w:ind w:left="-426" w:hanging="142"/>
        <w:jc w:val="both"/>
        <w:rPr>
          <w:rFonts w:ascii="Times New Roman" w:eastAsia="Times New Roman" w:hAnsi="Times New Roman"/>
          <w:i/>
          <w:iCs/>
          <w:sz w:val="24"/>
          <w:szCs w:val="24"/>
          <w:lang w:eastAsia="ru-RU"/>
        </w:rPr>
      </w:pPr>
      <w:r w:rsidRPr="00870F21">
        <w:rPr>
          <w:rFonts w:ascii="Times New Roman" w:eastAsia="Times New Roman" w:hAnsi="Times New Roman"/>
          <w:i/>
          <w:iCs/>
          <w:sz w:val="24"/>
          <w:szCs w:val="24"/>
          <w:lang w:eastAsia="ru-RU"/>
        </w:rPr>
        <w:t>Примечание: при необходимости по отдельным предметам можно сравнивать и доли участников</w:t>
      </w:r>
      <w:r>
        <w:rPr>
          <w:rFonts w:ascii="Times New Roman" w:eastAsia="Times New Roman" w:hAnsi="Times New Roman"/>
          <w:i/>
          <w:iCs/>
          <w:sz w:val="24"/>
          <w:szCs w:val="24"/>
          <w:lang w:eastAsia="ru-RU"/>
        </w:rPr>
        <w:t xml:space="preserve"> ЕГЭ-ВТГ</w:t>
      </w:r>
      <w:r w:rsidRPr="00870F21">
        <w:rPr>
          <w:rFonts w:ascii="Times New Roman" w:eastAsia="Times New Roman" w:hAnsi="Times New Roman"/>
          <w:i/>
          <w:iCs/>
          <w:sz w:val="24"/>
          <w:szCs w:val="24"/>
          <w:lang w:eastAsia="ru-RU"/>
        </w:rPr>
        <w:t>, получивших от 61 до 80 баллов.</w:t>
      </w:r>
    </w:p>
    <w:p w:rsidR="00A801AC" w:rsidRPr="00AD3663" w:rsidRDefault="00A801AC" w:rsidP="00A801AC">
      <w:pPr>
        <w:pStyle w:val="a3"/>
        <w:spacing w:after="0" w:line="240" w:lineRule="auto"/>
        <w:ind w:left="0" w:hanging="425"/>
        <w:jc w:val="both"/>
        <w:rPr>
          <w:rFonts w:ascii="Times New Roman" w:eastAsia="Times New Roman" w:hAnsi="Times New Roman"/>
          <w:i/>
          <w:iCs/>
          <w:sz w:val="24"/>
          <w:szCs w:val="24"/>
          <w:lang w:eastAsia="ru-RU"/>
        </w:rPr>
      </w:pPr>
    </w:p>
    <w:p w:rsidR="00A801AC" w:rsidRPr="00FC6BBF" w:rsidRDefault="00A801AC" w:rsidP="00923AF3">
      <w:pPr>
        <w:pStyle w:val="a3"/>
        <w:numPr>
          <w:ilvl w:val="0"/>
          <w:numId w:val="2"/>
        </w:numPr>
        <w:spacing w:after="120" w:line="240" w:lineRule="auto"/>
        <w:ind w:left="709" w:hanging="425"/>
        <w:jc w:val="both"/>
        <w:rPr>
          <w:rFonts w:ascii="Times New Roman" w:eastAsia="Times New Roman" w:hAnsi="Times New Roman"/>
          <w:i/>
          <w:iCs/>
          <w:sz w:val="24"/>
          <w:szCs w:val="24"/>
          <w:lang w:eastAsia="ru-RU"/>
        </w:rPr>
      </w:pPr>
      <w:r w:rsidRPr="00FC6BBF">
        <w:rPr>
          <w:rFonts w:ascii="Times New Roman" w:eastAsia="Times New Roman" w:hAnsi="Times New Roman"/>
          <w:bCs/>
          <w:i/>
          <w:iCs/>
          <w:sz w:val="24"/>
          <w:szCs w:val="24"/>
          <w:lang w:eastAsia="ru-RU"/>
        </w:rPr>
        <w:lastRenderedPageBreak/>
        <w:t>доля</w:t>
      </w:r>
      <w:r w:rsidRPr="00FC6BBF">
        <w:rPr>
          <w:rFonts w:ascii="Times New Roman" w:eastAsia="Times New Roman" w:hAnsi="Times New Roman"/>
          <w:i/>
          <w:iCs/>
          <w:sz w:val="24"/>
          <w:szCs w:val="24"/>
          <w:lang w:eastAsia="ru-RU"/>
        </w:rPr>
        <w:t xml:space="preserve"> участников ЕГЭ</w:t>
      </w:r>
      <w:r>
        <w:rPr>
          <w:rFonts w:ascii="Times New Roman" w:eastAsia="Times New Roman" w:hAnsi="Times New Roman"/>
          <w:i/>
          <w:iCs/>
          <w:sz w:val="24"/>
          <w:szCs w:val="24"/>
          <w:lang w:eastAsia="ru-RU"/>
        </w:rPr>
        <w:t>-ВТГ</w:t>
      </w:r>
      <w:r w:rsidRPr="00FC6BBF">
        <w:rPr>
          <w:rFonts w:ascii="Times New Roman" w:eastAsia="Times New Roman" w:hAnsi="Times New Roman"/>
          <w:i/>
          <w:iCs/>
          <w:sz w:val="24"/>
          <w:szCs w:val="24"/>
          <w:lang w:eastAsia="ru-RU"/>
        </w:rPr>
        <w:t>,</w:t>
      </w:r>
      <w:r w:rsidRPr="00FC6BBF">
        <w:rPr>
          <w:rFonts w:ascii="Times New Roman" w:eastAsia="Times New Roman" w:hAnsi="Times New Roman"/>
          <w:b/>
          <w:i/>
          <w:iCs/>
          <w:sz w:val="24"/>
          <w:szCs w:val="24"/>
          <w:lang w:eastAsia="ru-RU"/>
        </w:rPr>
        <w:t xml:space="preserve"> не достигших</w:t>
      </w:r>
      <w:r w:rsidRPr="00FC6BBF">
        <w:rPr>
          <w:rFonts w:ascii="Times New Roman" w:eastAsia="Times New Roman" w:hAnsi="Times New Roman"/>
          <w:i/>
          <w:iCs/>
          <w:sz w:val="24"/>
          <w:szCs w:val="24"/>
          <w:lang w:eastAsia="ru-RU"/>
        </w:rPr>
        <w:t xml:space="preserve"> </w:t>
      </w:r>
      <w:r w:rsidRPr="00FC6BBF">
        <w:rPr>
          <w:rFonts w:ascii="Times New Roman" w:eastAsia="Times New Roman" w:hAnsi="Times New Roman"/>
          <w:b/>
          <w:i/>
          <w:iCs/>
          <w:sz w:val="24"/>
          <w:szCs w:val="24"/>
          <w:lang w:eastAsia="ru-RU"/>
        </w:rPr>
        <w:t>минимального балла</w:t>
      </w:r>
      <w:r w:rsidRPr="00FC6BBF">
        <w:rPr>
          <w:rFonts w:ascii="Times New Roman" w:eastAsia="Times New Roman" w:hAnsi="Times New Roman"/>
          <w:i/>
          <w:iCs/>
          <w:sz w:val="24"/>
          <w:szCs w:val="24"/>
          <w:lang w:eastAsia="ru-RU"/>
        </w:rPr>
        <w:t xml:space="preserve">, имеет </w:t>
      </w:r>
      <w:r w:rsidRPr="00F579AB">
        <w:rPr>
          <w:rFonts w:ascii="Times New Roman" w:eastAsia="Times New Roman" w:hAnsi="Times New Roman"/>
          <w:b/>
          <w:i/>
          <w:iCs/>
          <w:sz w:val="24"/>
          <w:szCs w:val="24"/>
          <w:lang w:eastAsia="ru-RU"/>
        </w:rPr>
        <w:t>минимальные значения</w:t>
      </w:r>
      <w:r w:rsidRPr="00FC6BBF">
        <w:rPr>
          <w:rFonts w:ascii="Times New Roman" w:eastAsia="Times New Roman" w:hAnsi="Times New Roman"/>
          <w:i/>
          <w:iCs/>
          <w:sz w:val="24"/>
          <w:szCs w:val="24"/>
          <w:lang w:eastAsia="ru-RU"/>
        </w:rPr>
        <w:t xml:space="preserve"> (по сравнению с другими ОО субъекта Российской Федерации)</w:t>
      </w:r>
    </w:p>
    <w:p w:rsidR="00A801AC" w:rsidRPr="00FC6BBF" w:rsidRDefault="00A801AC" w:rsidP="00A801AC">
      <w:pPr>
        <w:pStyle w:val="af7"/>
        <w:keepNext/>
      </w:pPr>
      <w:r w:rsidRPr="00FC6BBF">
        <w:t xml:space="preserve">Таблица </w:t>
      </w:r>
      <w:r w:rsidR="00AE4FE5">
        <w:t>6</w:t>
      </w:r>
      <w:r>
        <w:noBreakHyphen/>
      </w:r>
      <w:fldSimple w:instr=" SEQ Таблица \* ARABIC \s 1 ">
        <w:r>
          <w:rPr>
            <w:noProof/>
          </w:rPr>
          <w:t>11</w:t>
        </w:r>
      </w:fldSimple>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45"/>
        <w:gridCol w:w="4092"/>
        <w:gridCol w:w="1842"/>
        <w:gridCol w:w="1843"/>
        <w:gridCol w:w="1843"/>
      </w:tblGrid>
      <w:tr w:rsidR="00A801AC" w:rsidRPr="00AE4FE5" w:rsidTr="00F27943">
        <w:trPr>
          <w:cantSplit/>
          <w:tblHeader/>
        </w:trPr>
        <w:tc>
          <w:tcPr>
            <w:tcW w:w="445" w:type="dxa"/>
            <w:shd w:val="clear" w:color="auto" w:fill="auto"/>
            <w:vAlign w:val="center"/>
          </w:tcPr>
          <w:p w:rsidR="00A801AC" w:rsidRPr="00AE4FE5" w:rsidRDefault="00A801AC" w:rsidP="0046608D">
            <w:pPr>
              <w:pStyle w:val="a3"/>
              <w:spacing w:after="0" w:line="240" w:lineRule="auto"/>
              <w:ind w:left="0"/>
              <w:jc w:val="center"/>
              <w:rPr>
                <w:rFonts w:ascii="Times New Roman" w:eastAsia="Times New Roman" w:hAnsi="Times New Roman"/>
                <w:sz w:val="24"/>
                <w:szCs w:val="24"/>
                <w:lang w:eastAsia="ru-RU"/>
              </w:rPr>
            </w:pPr>
            <w:r w:rsidRPr="00AE4FE5">
              <w:rPr>
                <w:rFonts w:ascii="Times New Roman" w:eastAsia="Times New Roman" w:hAnsi="Times New Roman"/>
                <w:sz w:val="24"/>
                <w:szCs w:val="24"/>
                <w:lang w:eastAsia="ru-RU"/>
              </w:rPr>
              <w:t>№</w:t>
            </w:r>
          </w:p>
        </w:tc>
        <w:tc>
          <w:tcPr>
            <w:tcW w:w="4092" w:type="dxa"/>
            <w:shd w:val="clear" w:color="auto" w:fill="auto"/>
            <w:vAlign w:val="center"/>
          </w:tcPr>
          <w:p w:rsidR="00A801AC" w:rsidRPr="00AE4FE5" w:rsidRDefault="00A801AC" w:rsidP="00AE4FE5">
            <w:pPr>
              <w:pStyle w:val="a3"/>
              <w:spacing w:after="0" w:line="240" w:lineRule="auto"/>
              <w:ind w:left="0"/>
              <w:jc w:val="center"/>
              <w:rPr>
                <w:rFonts w:ascii="Times New Roman" w:eastAsia="Times New Roman" w:hAnsi="Times New Roman"/>
                <w:sz w:val="24"/>
                <w:szCs w:val="24"/>
                <w:lang w:eastAsia="ru-RU"/>
              </w:rPr>
            </w:pPr>
            <w:r w:rsidRPr="00AE4FE5">
              <w:rPr>
                <w:rFonts w:ascii="Times New Roman" w:hAnsi="Times New Roman"/>
                <w:sz w:val="24"/>
                <w:szCs w:val="24"/>
              </w:rPr>
              <w:t xml:space="preserve">Наименование </w:t>
            </w:r>
            <w:r w:rsidRPr="00AE4FE5">
              <w:rPr>
                <w:rFonts w:ascii="Times New Roman" w:eastAsia="Times New Roman" w:hAnsi="Times New Roman"/>
                <w:sz w:val="24"/>
                <w:szCs w:val="24"/>
                <w:lang w:eastAsia="ru-RU"/>
              </w:rPr>
              <w:t>ОО</w:t>
            </w:r>
          </w:p>
        </w:tc>
        <w:tc>
          <w:tcPr>
            <w:tcW w:w="1842" w:type="dxa"/>
            <w:shd w:val="clear" w:color="auto" w:fill="auto"/>
            <w:vAlign w:val="center"/>
          </w:tcPr>
          <w:p w:rsidR="00A801AC" w:rsidRPr="00AE4FE5" w:rsidRDefault="00A801AC" w:rsidP="00AE4FE5">
            <w:pPr>
              <w:pStyle w:val="a3"/>
              <w:spacing w:after="0" w:line="240" w:lineRule="auto"/>
              <w:ind w:left="0"/>
              <w:jc w:val="center"/>
              <w:rPr>
                <w:rFonts w:ascii="Times New Roman" w:eastAsia="Times New Roman" w:hAnsi="Times New Roman"/>
                <w:sz w:val="24"/>
                <w:szCs w:val="24"/>
                <w:lang w:eastAsia="ru-RU"/>
              </w:rPr>
            </w:pPr>
            <w:r w:rsidRPr="00AE4FE5">
              <w:rPr>
                <w:rFonts w:ascii="Times New Roman" w:eastAsia="Times New Roman" w:hAnsi="Times New Roman"/>
                <w:sz w:val="24"/>
                <w:szCs w:val="24"/>
                <w:lang w:eastAsia="ru-RU"/>
              </w:rPr>
              <w:t xml:space="preserve">Доля ВТГ, получивших </w:t>
            </w:r>
            <w:r w:rsidRPr="00AE4FE5">
              <w:rPr>
                <w:rFonts w:ascii="Times New Roman" w:eastAsia="Times New Roman" w:hAnsi="Times New Roman"/>
                <w:sz w:val="24"/>
                <w:szCs w:val="24"/>
                <w:lang w:eastAsia="ru-RU"/>
              </w:rPr>
              <w:br/>
              <w:t>от 81 до 100 баллов</w:t>
            </w:r>
          </w:p>
        </w:tc>
        <w:tc>
          <w:tcPr>
            <w:tcW w:w="1843" w:type="dxa"/>
            <w:shd w:val="clear" w:color="auto" w:fill="auto"/>
            <w:vAlign w:val="center"/>
          </w:tcPr>
          <w:p w:rsidR="00A801AC" w:rsidRPr="00AE4FE5" w:rsidRDefault="00A801AC" w:rsidP="00AE4FE5">
            <w:pPr>
              <w:pStyle w:val="a3"/>
              <w:spacing w:after="0" w:line="240" w:lineRule="auto"/>
              <w:ind w:left="0"/>
              <w:jc w:val="center"/>
              <w:rPr>
                <w:rFonts w:ascii="Times New Roman" w:eastAsia="Times New Roman" w:hAnsi="Times New Roman"/>
                <w:sz w:val="24"/>
                <w:szCs w:val="24"/>
                <w:lang w:eastAsia="ru-RU"/>
              </w:rPr>
            </w:pPr>
            <w:r w:rsidRPr="00AE4FE5">
              <w:rPr>
                <w:rFonts w:ascii="Times New Roman" w:eastAsia="Times New Roman" w:hAnsi="Times New Roman"/>
                <w:sz w:val="24"/>
                <w:szCs w:val="24"/>
                <w:lang w:eastAsia="ru-RU"/>
              </w:rPr>
              <w:t xml:space="preserve">Доля ВТГ, получивших </w:t>
            </w:r>
            <w:r w:rsidRPr="00AE4FE5">
              <w:rPr>
                <w:rFonts w:ascii="Times New Roman" w:eastAsia="Times New Roman" w:hAnsi="Times New Roman"/>
                <w:sz w:val="24"/>
                <w:szCs w:val="24"/>
                <w:lang w:eastAsia="ru-RU"/>
              </w:rPr>
              <w:br/>
              <w:t>от 61 до 80 баллов</w:t>
            </w:r>
          </w:p>
        </w:tc>
        <w:tc>
          <w:tcPr>
            <w:tcW w:w="1843" w:type="dxa"/>
            <w:shd w:val="clear" w:color="auto" w:fill="auto"/>
            <w:vAlign w:val="center"/>
          </w:tcPr>
          <w:p w:rsidR="00A801AC" w:rsidRPr="00AE4FE5" w:rsidRDefault="00A801AC" w:rsidP="00AE4FE5">
            <w:pPr>
              <w:pStyle w:val="a3"/>
              <w:spacing w:after="0" w:line="240" w:lineRule="auto"/>
              <w:ind w:left="0"/>
              <w:jc w:val="center"/>
              <w:rPr>
                <w:rFonts w:ascii="Times New Roman" w:eastAsia="Times New Roman" w:hAnsi="Times New Roman"/>
                <w:sz w:val="24"/>
                <w:szCs w:val="24"/>
                <w:lang w:eastAsia="ru-RU"/>
              </w:rPr>
            </w:pPr>
            <w:r w:rsidRPr="00AE4FE5">
              <w:rPr>
                <w:rFonts w:ascii="Times New Roman" w:eastAsia="Times New Roman" w:hAnsi="Times New Roman"/>
                <w:sz w:val="24"/>
                <w:szCs w:val="24"/>
                <w:lang w:eastAsia="ru-RU"/>
              </w:rPr>
              <w:t>Доля ВТГ,</w:t>
            </w:r>
          </w:p>
          <w:p w:rsidR="00A801AC" w:rsidRPr="00AE4FE5" w:rsidRDefault="00A801AC" w:rsidP="00AE4FE5">
            <w:pPr>
              <w:pStyle w:val="a3"/>
              <w:spacing w:after="0" w:line="240" w:lineRule="auto"/>
              <w:ind w:left="0"/>
              <w:jc w:val="center"/>
              <w:rPr>
                <w:rFonts w:ascii="Times New Roman" w:eastAsia="Times New Roman" w:hAnsi="Times New Roman"/>
                <w:sz w:val="24"/>
                <w:szCs w:val="24"/>
                <w:lang w:eastAsia="ru-RU"/>
              </w:rPr>
            </w:pPr>
            <w:r w:rsidRPr="00AE4FE5">
              <w:rPr>
                <w:rFonts w:ascii="Times New Roman" w:eastAsia="Times New Roman" w:hAnsi="Times New Roman"/>
                <w:sz w:val="24"/>
                <w:szCs w:val="24"/>
                <w:lang w:eastAsia="ru-RU"/>
              </w:rPr>
              <w:t>не достигших минимального балла</w:t>
            </w:r>
          </w:p>
        </w:tc>
      </w:tr>
      <w:tr w:rsidR="00AE4FE5" w:rsidRPr="00AE4FE5" w:rsidTr="00F27943">
        <w:trPr>
          <w:cantSplit/>
          <w:trHeight w:val="224"/>
        </w:trPr>
        <w:tc>
          <w:tcPr>
            <w:tcW w:w="445" w:type="dxa"/>
            <w:shd w:val="clear" w:color="auto" w:fill="auto"/>
            <w:vAlign w:val="center"/>
          </w:tcPr>
          <w:p w:rsidR="00AE4FE5" w:rsidRPr="00AE4FE5" w:rsidRDefault="00AE4FE5" w:rsidP="0046608D">
            <w:pPr>
              <w:pStyle w:val="a3"/>
              <w:spacing w:after="0" w:line="240" w:lineRule="auto"/>
              <w:ind w:left="0"/>
              <w:contextualSpacing w:val="0"/>
              <w:jc w:val="center"/>
              <w:rPr>
                <w:rFonts w:ascii="Times New Roman" w:hAnsi="Times New Roman"/>
                <w:sz w:val="24"/>
                <w:szCs w:val="24"/>
              </w:rPr>
            </w:pPr>
            <w:r w:rsidRPr="00AE4FE5">
              <w:rPr>
                <w:rFonts w:ascii="Times New Roman" w:hAnsi="Times New Roman"/>
                <w:sz w:val="24"/>
                <w:szCs w:val="24"/>
              </w:rPr>
              <w:t>1.</w:t>
            </w:r>
          </w:p>
        </w:tc>
        <w:tc>
          <w:tcPr>
            <w:tcW w:w="4092" w:type="dxa"/>
            <w:shd w:val="clear" w:color="auto" w:fill="auto"/>
            <w:vAlign w:val="bottom"/>
          </w:tcPr>
          <w:p w:rsidR="00AE4FE5" w:rsidRPr="00AE4FE5" w:rsidRDefault="00AE4FE5" w:rsidP="00AE4FE5">
            <w:pPr>
              <w:rPr>
                <w:color w:val="000000"/>
              </w:rPr>
            </w:pPr>
            <w:r w:rsidRPr="00AE4FE5">
              <w:rPr>
                <w:color w:val="000000"/>
              </w:rPr>
              <w:t>Муниципальное бюджетное общеобразовательное учреждение Петрозаводского городского округа "Университетский лицей"</w:t>
            </w:r>
          </w:p>
        </w:tc>
        <w:tc>
          <w:tcPr>
            <w:tcW w:w="1842" w:type="dxa"/>
            <w:shd w:val="clear" w:color="auto" w:fill="auto"/>
            <w:vAlign w:val="center"/>
          </w:tcPr>
          <w:p w:rsidR="00AE4FE5" w:rsidRPr="00AE4FE5" w:rsidRDefault="00AE4FE5" w:rsidP="00AE4FE5">
            <w:pPr>
              <w:jc w:val="center"/>
              <w:rPr>
                <w:color w:val="000000"/>
              </w:rPr>
            </w:pPr>
            <w:r w:rsidRPr="00AE4FE5">
              <w:rPr>
                <w:color w:val="000000"/>
              </w:rPr>
              <w:t>32,0</w:t>
            </w:r>
          </w:p>
        </w:tc>
        <w:tc>
          <w:tcPr>
            <w:tcW w:w="1843" w:type="dxa"/>
            <w:shd w:val="clear" w:color="auto" w:fill="auto"/>
            <w:vAlign w:val="center"/>
          </w:tcPr>
          <w:p w:rsidR="00AE4FE5" w:rsidRPr="00AE4FE5" w:rsidRDefault="00AE4FE5" w:rsidP="00AE4FE5">
            <w:pPr>
              <w:jc w:val="center"/>
              <w:rPr>
                <w:color w:val="000000"/>
              </w:rPr>
            </w:pPr>
            <w:r w:rsidRPr="00AE4FE5">
              <w:rPr>
                <w:color w:val="000000"/>
              </w:rPr>
              <w:t>48,0</w:t>
            </w:r>
          </w:p>
        </w:tc>
        <w:tc>
          <w:tcPr>
            <w:tcW w:w="1843" w:type="dxa"/>
            <w:shd w:val="clear" w:color="auto" w:fill="auto"/>
            <w:vAlign w:val="center"/>
          </w:tcPr>
          <w:p w:rsidR="00AE4FE5" w:rsidRPr="00AE4FE5" w:rsidRDefault="00AE4FE5" w:rsidP="00AE4FE5">
            <w:pPr>
              <w:pStyle w:val="a3"/>
              <w:spacing w:after="0" w:line="240" w:lineRule="auto"/>
              <w:ind w:left="0"/>
              <w:contextualSpacing w:val="0"/>
              <w:jc w:val="center"/>
              <w:rPr>
                <w:rFonts w:ascii="Times New Roman" w:eastAsia="Times New Roman" w:hAnsi="Times New Roman"/>
                <w:sz w:val="24"/>
                <w:szCs w:val="24"/>
                <w:lang w:eastAsia="ru-RU"/>
              </w:rPr>
            </w:pPr>
            <w:r w:rsidRPr="00AE4FE5">
              <w:rPr>
                <w:rFonts w:ascii="Times New Roman" w:eastAsia="Times New Roman" w:hAnsi="Times New Roman"/>
                <w:sz w:val="24"/>
                <w:szCs w:val="24"/>
                <w:lang w:eastAsia="ru-RU"/>
              </w:rPr>
              <w:t>0</w:t>
            </w:r>
          </w:p>
        </w:tc>
      </w:tr>
      <w:tr w:rsidR="00AE4FE5" w:rsidRPr="00AE4FE5" w:rsidTr="00F27943">
        <w:trPr>
          <w:cantSplit/>
        </w:trPr>
        <w:tc>
          <w:tcPr>
            <w:tcW w:w="445" w:type="dxa"/>
            <w:shd w:val="clear" w:color="auto" w:fill="auto"/>
            <w:vAlign w:val="center"/>
          </w:tcPr>
          <w:p w:rsidR="00AE4FE5" w:rsidRPr="00AE4FE5" w:rsidRDefault="00AE4FE5" w:rsidP="0046608D">
            <w:pPr>
              <w:pStyle w:val="a3"/>
              <w:spacing w:after="0" w:line="240" w:lineRule="auto"/>
              <w:ind w:left="0"/>
              <w:contextualSpacing w:val="0"/>
              <w:jc w:val="center"/>
              <w:rPr>
                <w:rFonts w:ascii="Times New Roman" w:hAnsi="Times New Roman"/>
                <w:sz w:val="24"/>
                <w:szCs w:val="24"/>
              </w:rPr>
            </w:pPr>
            <w:r w:rsidRPr="00AE4FE5">
              <w:rPr>
                <w:rFonts w:ascii="Times New Roman" w:hAnsi="Times New Roman"/>
                <w:sz w:val="24"/>
                <w:szCs w:val="24"/>
              </w:rPr>
              <w:t>2</w:t>
            </w:r>
          </w:p>
        </w:tc>
        <w:tc>
          <w:tcPr>
            <w:tcW w:w="4092" w:type="dxa"/>
            <w:shd w:val="clear" w:color="auto" w:fill="auto"/>
            <w:vAlign w:val="bottom"/>
          </w:tcPr>
          <w:p w:rsidR="00AE4FE5" w:rsidRPr="00AE4FE5" w:rsidRDefault="00AE4FE5" w:rsidP="00AE4FE5">
            <w:pPr>
              <w:rPr>
                <w:color w:val="000000"/>
              </w:rPr>
            </w:pPr>
            <w:r w:rsidRPr="00AE4FE5">
              <w:rPr>
                <w:color w:val="000000"/>
              </w:rPr>
              <w:t>Муниципальное бюджетное общеобразовательное учреждение Петрозаводского городского округа "Лицей № 1"</w:t>
            </w:r>
          </w:p>
        </w:tc>
        <w:tc>
          <w:tcPr>
            <w:tcW w:w="1842" w:type="dxa"/>
            <w:shd w:val="clear" w:color="auto" w:fill="auto"/>
            <w:vAlign w:val="center"/>
          </w:tcPr>
          <w:p w:rsidR="00AE4FE5" w:rsidRPr="00AE4FE5" w:rsidRDefault="00AE4FE5" w:rsidP="00AE4FE5">
            <w:pPr>
              <w:jc w:val="center"/>
              <w:rPr>
                <w:color w:val="000000"/>
              </w:rPr>
            </w:pPr>
            <w:r w:rsidRPr="00AE4FE5">
              <w:rPr>
                <w:color w:val="000000"/>
              </w:rPr>
              <w:t>26,3</w:t>
            </w:r>
          </w:p>
        </w:tc>
        <w:tc>
          <w:tcPr>
            <w:tcW w:w="1843" w:type="dxa"/>
            <w:shd w:val="clear" w:color="auto" w:fill="auto"/>
            <w:vAlign w:val="center"/>
          </w:tcPr>
          <w:p w:rsidR="00AE4FE5" w:rsidRPr="00AE4FE5" w:rsidRDefault="00AE4FE5" w:rsidP="00AE4FE5">
            <w:pPr>
              <w:jc w:val="center"/>
              <w:rPr>
                <w:color w:val="000000"/>
              </w:rPr>
            </w:pPr>
            <w:r w:rsidRPr="00AE4FE5">
              <w:rPr>
                <w:color w:val="000000"/>
              </w:rPr>
              <w:t>47,4</w:t>
            </w:r>
          </w:p>
        </w:tc>
        <w:tc>
          <w:tcPr>
            <w:tcW w:w="1843" w:type="dxa"/>
            <w:shd w:val="clear" w:color="auto" w:fill="auto"/>
            <w:vAlign w:val="center"/>
          </w:tcPr>
          <w:p w:rsidR="00AE4FE5" w:rsidRPr="00AE4FE5" w:rsidRDefault="00AE4FE5" w:rsidP="00AE4FE5">
            <w:pPr>
              <w:jc w:val="center"/>
            </w:pPr>
            <w:r w:rsidRPr="00AE4FE5">
              <w:rPr>
                <w:rFonts w:eastAsia="Times New Roman"/>
              </w:rPr>
              <w:t>0</w:t>
            </w:r>
          </w:p>
        </w:tc>
      </w:tr>
      <w:tr w:rsidR="00AE4FE5" w:rsidRPr="00AE4FE5" w:rsidTr="00F27943">
        <w:trPr>
          <w:cantSplit/>
        </w:trPr>
        <w:tc>
          <w:tcPr>
            <w:tcW w:w="445" w:type="dxa"/>
            <w:shd w:val="clear" w:color="auto" w:fill="auto"/>
            <w:vAlign w:val="center"/>
          </w:tcPr>
          <w:p w:rsidR="00AE4FE5" w:rsidRPr="00AE4FE5" w:rsidRDefault="00AE4FE5" w:rsidP="0046608D">
            <w:pPr>
              <w:pStyle w:val="a3"/>
              <w:spacing w:after="0" w:line="240" w:lineRule="auto"/>
              <w:ind w:left="0"/>
              <w:contextualSpacing w:val="0"/>
              <w:jc w:val="center"/>
              <w:rPr>
                <w:rFonts w:ascii="Times New Roman" w:hAnsi="Times New Roman"/>
                <w:sz w:val="24"/>
                <w:szCs w:val="24"/>
              </w:rPr>
            </w:pPr>
            <w:r w:rsidRPr="00AE4FE5">
              <w:rPr>
                <w:rFonts w:ascii="Times New Roman" w:hAnsi="Times New Roman"/>
                <w:sz w:val="24"/>
                <w:szCs w:val="24"/>
              </w:rPr>
              <w:t>3</w:t>
            </w:r>
          </w:p>
        </w:tc>
        <w:tc>
          <w:tcPr>
            <w:tcW w:w="4092" w:type="dxa"/>
            <w:shd w:val="clear" w:color="auto" w:fill="auto"/>
            <w:vAlign w:val="bottom"/>
          </w:tcPr>
          <w:p w:rsidR="00AE4FE5" w:rsidRPr="00AE4FE5" w:rsidRDefault="00AE4FE5" w:rsidP="00AE4FE5">
            <w:pPr>
              <w:rPr>
                <w:color w:val="000000"/>
              </w:rPr>
            </w:pPr>
            <w:r w:rsidRPr="00AE4FE5">
              <w:rPr>
                <w:color w:val="000000"/>
              </w:rPr>
              <w:t>Муниципальное бюджетное общеобразовательное учреждение Петрозаводского городского округа "Академический лицей"</w:t>
            </w:r>
          </w:p>
        </w:tc>
        <w:tc>
          <w:tcPr>
            <w:tcW w:w="1842" w:type="dxa"/>
            <w:shd w:val="clear" w:color="auto" w:fill="auto"/>
            <w:vAlign w:val="center"/>
          </w:tcPr>
          <w:p w:rsidR="00AE4FE5" w:rsidRPr="00AE4FE5" w:rsidRDefault="00AE4FE5" w:rsidP="00AE4FE5">
            <w:pPr>
              <w:jc w:val="center"/>
              <w:rPr>
                <w:color w:val="000000"/>
              </w:rPr>
            </w:pPr>
            <w:r w:rsidRPr="00AE4FE5">
              <w:rPr>
                <w:color w:val="000000"/>
              </w:rPr>
              <w:t>20,0</w:t>
            </w:r>
          </w:p>
        </w:tc>
        <w:tc>
          <w:tcPr>
            <w:tcW w:w="1843" w:type="dxa"/>
            <w:shd w:val="clear" w:color="auto" w:fill="auto"/>
            <w:vAlign w:val="center"/>
          </w:tcPr>
          <w:p w:rsidR="00AE4FE5" w:rsidRPr="00AE4FE5" w:rsidRDefault="00AE4FE5" w:rsidP="00AE4FE5">
            <w:pPr>
              <w:jc w:val="center"/>
              <w:rPr>
                <w:color w:val="000000"/>
              </w:rPr>
            </w:pPr>
            <w:r w:rsidRPr="00AE4FE5">
              <w:rPr>
                <w:color w:val="000000"/>
              </w:rPr>
              <w:t>30,0</w:t>
            </w:r>
          </w:p>
        </w:tc>
        <w:tc>
          <w:tcPr>
            <w:tcW w:w="1843" w:type="dxa"/>
            <w:shd w:val="clear" w:color="auto" w:fill="auto"/>
            <w:vAlign w:val="center"/>
          </w:tcPr>
          <w:p w:rsidR="00AE4FE5" w:rsidRPr="00AE4FE5" w:rsidRDefault="00AE4FE5" w:rsidP="00AE4FE5">
            <w:pPr>
              <w:jc w:val="center"/>
            </w:pPr>
            <w:r w:rsidRPr="00AE4FE5">
              <w:rPr>
                <w:rFonts w:eastAsia="Times New Roman"/>
              </w:rPr>
              <w:t>0</w:t>
            </w:r>
          </w:p>
        </w:tc>
      </w:tr>
    </w:tbl>
    <w:p w:rsidR="00A801AC" w:rsidRPr="00FC6BBF" w:rsidRDefault="00A801AC" w:rsidP="00ED6382">
      <w:pPr>
        <w:pStyle w:val="3"/>
        <w:numPr>
          <w:ilvl w:val="1"/>
          <w:numId w:val="46"/>
        </w:numPr>
        <w:rPr>
          <w:rFonts w:ascii="Times New Roman" w:hAnsi="Times New Roman"/>
        </w:rPr>
      </w:pPr>
      <w:r w:rsidRPr="00FC6BBF">
        <w:rPr>
          <w:rFonts w:ascii="Times New Roman" w:hAnsi="Times New Roman"/>
        </w:rPr>
        <w:t xml:space="preserve">ВЫВОДЫ о характере изменения результатов ЕГЭ по </w:t>
      </w:r>
      <w:r w:rsidR="00B17A99">
        <w:rPr>
          <w:rFonts w:ascii="Times New Roman" w:hAnsi="Times New Roman"/>
        </w:rPr>
        <w:t>физике</w:t>
      </w:r>
    </w:p>
    <w:p w:rsidR="007A129D" w:rsidRDefault="0071786D" w:rsidP="00ED6382">
      <w:pPr>
        <w:spacing w:before="120"/>
        <w:ind w:left="-425" w:firstLine="425"/>
        <w:jc w:val="both"/>
      </w:pPr>
      <w:r w:rsidRPr="00621B88">
        <w:rPr>
          <w:lang w:eastAsia="zh-CN"/>
        </w:rPr>
        <w:t xml:space="preserve">Результаты ЕГЭ по </w:t>
      </w:r>
      <w:r>
        <w:rPr>
          <w:lang w:eastAsia="zh-CN"/>
        </w:rPr>
        <w:t xml:space="preserve">физике в </w:t>
      </w:r>
      <w:r w:rsidRPr="00621B88">
        <w:rPr>
          <w:lang w:eastAsia="zh-CN"/>
        </w:rPr>
        <w:t>202</w:t>
      </w:r>
      <w:r>
        <w:rPr>
          <w:lang w:eastAsia="zh-CN"/>
        </w:rPr>
        <w:t>2</w:t>
      </w:r>
      <w:r w:rsidRPr="00621B88">
        <w:rPr>
          <w:lang w:eastAsia="zh-CN"/>
        </w:rPr>
        <w:t xml:space="preserve"> год</w:t>
      </w:r>
      <w:r>
        <w:rPr>
          <w:lang w:eastAsia="zh-CN"/>
        </w:rPr>
        <w:t>у</w:t>
      </w:r>
      <w:r w:rsidRPr="00621B88">
        <w:rPr>
          <w:lang w:eastAsia="zh-CN"/>
        </w:rPr>
        <w:t xml:space="preserve"> сложно однозначно оцени</w:t>
      </w:r>
      <w:r>
        <w:rPr>
          <w:lang w:eastAsia="zh-CN"/>
        </w:rPr>
        <w:t>ть. С одной стороны</w:t>
      </w:r>
      <w:r w:rsidR="00C7626D">
        <w:rPr>
          <w:lang w:eastAsia="zh-CN"/>
        </w:rPr>
        <w:t>,</w:t>
      </w:r>
      <w:r w:rsidR="007A129D">
        <w:rPr>
          <w:lang w:eastAsia="zh-CN"/>
        </w:rPr>
        <w:t xml:space="preserve"> по такому показателю, как </w:t>
      </w:r>
      <w:r w:rsidR="007A129D">
        <w:t>п</w:t>
      </w:r>
      <w:r w:rsidR="007A129D" w:rsidRPr="00891394">
        <w:t xml:space="preserve">роцент участников экзамена, не преодолевших минимальной границы, </w:t>
      </w:r>
      <w:r w:rsidR="007A129D">
        <w:t xml:space="preserve">наблюдается отрицательная динамика. В </w:t>
      </w:r>
      <w:r w:rsidR="007A129D" w:rsidRPr="00891394">
        <w:t>2020</w:t>
      </w:r>
      <w:r w:rsidR="007A129D">
        <w:t xml:space="preserve"> </w:t>
      </w:r>
      <w:r w:rsidR="007A129D" w:rsidRPr="00891394">
        <w:t>г</w:t>
      </w:r>
      <w:r w:rsidR="007A129D">
        <w:t xml:space="preserve">оду не преодолели порог </w:t>
      </w:r>
      <w:r w:rsidR="007A129D" w:rsidRPr="00891394">
        <w:t>– 2,1</w:t>
      </w:r>
      <w:r w:rsidR="007A129D">
        <w:t xml:space="preserve"> %</w:t>
      </w:r>
      <w:r w:rsidR="007A129D" w:rsidRPr="00891394">
        <w:t>, 20</w:t>
      </w:r>
      <w:r w:rsidR="007A129D">
        <w:t>21</w:t>
      </w:r>
      <w:r w:rsidR="007A129D" w:rsidRPr="00891394">
        <w:t xml:space="preserve"> год</w:t>
      </w:r>
      <w:r w:rsidR="007A129D">
        <w:t>у</w:t>
      </w:r>
      <w:r w:rsidR="007A129D" w:rsidRPr="00891394">
        <w:t xml:space="preserve"> – </w:t>
      </w:r>
      <w:r w:rsidR="007A129D">
        <w:t>2,8%, в 2022 году – 4,6%</w:t>
      </w:r>
      <w:r w:rsidR="007A129D" w:rsidRPr="00891394">
        <w:t>.</w:t>
      </w:r>
      <w:r w:rsidR="007A129D">
        <w:t xml:space="preserve"> С другой стороны</w:t>
      </w:r>
      <w:r w:rsidR="00C7626D">
        <w:t>,</w:t>
      </w:r>
      <w:r w:rsidR="007A129D">
        <w:t xml:space="preserve"> в 2022 году данные статистики свидетельствуют о незначительном увеличении доли выпускников набравших баллы от 61 до 99</w:t>
      </w:r>
      <w:r w:rsidR="00C7626D">
        <w:t>.</w:t>
      </w:r>
      <w:r w:rsidR="007A129D">
        <w:t xml:space="preserve"> В 2020 и 2021 года</w:t>
      </w:r>
      <w:r w:rsidR="00C7626D">
        <w:t>х</w:t>
      </w:r>
      <w:r w:rsidR="007A129D">
        <w:t xml:space="preserve"> в республике по два человека получали 100 баллов.</w:t>
      </w:r>
      <w:r w:rsidR="00C7626D" w:rsidRPr="00C7626D">
        <w:t xml:space="preserve"> </w:t>
      </w:r>
      <w:r w:rsidR="00C7626D">
        <w:t>В 2022 году м</w:t>
      </w:r>
      <w:r w:rsidR="00C7626D" w:rsidRPr="00891394">
        <w:t xml:space="preserve">аксимальный тестовый балл </w:t>
      </w:r>
      <w:r w:rsidR="00C7626D">
        <w:t>составил 99 баллов.</w:t>
      </w:r>
      <w:r w:rsidR="00C7626D" w:rsidRPr="00C7626D">
        <w:t xml:space="preserve"> </w:t>
      </w:r>
      <w:r w:rsidR="00C7626D" w:rsidRPr="00891394">
        <w:t xml:space="preserve">Средний тестовый балл </w:t>
      </w:r>
      <w:r w:rsidR="00C7626D">
        <w:t>стабилен в течение трех лет.</w:t>
      </w:r>
    </w:p>
    <w:p w:rsidR="005C1865" w:rsidRPr="00891394" w:rsidRDefault="00897393" w:rsidP="00B17A99">
      <w:pPr>
        <w:ind w:left="-426" w:firstLine="426"/>
        <w:jc w:val="both"/>
      </w:pPr>
      <w:r>
        <w:t>Н</w:t>
      </w:r>
      <w:r w:rsidR="005C1865" w:rsidRPr="00B17A99">
        <w:t>е преодолели минимальный порог 1</w:t>
      </w:r>
      <w:r>
        <w:t>8</w:t>
      </w:r>
      <w:r w:rsidR="005C1865" w:rsidRPr="00B17A99">
        <w:t xml:space="preserve"> человек</w:t>
      </w:r>
      <w:r>
        <w:t>,</w:t>
      </w:r>
      <w:r w:rsidR="005C1865" w:rsidRPr="00B17A99">
        <w:t xml:space="preserve"> из них </w:t>
      </w:r>
      <w:r w:rsidR="005C1865" w:rsidRPr="00891394">
        <w:t xml:space="preserve">выпускники текущего года, обучающиеся по программам СОО – </w:t>
      </w:r>
      <w:r>
        <w:t xml:space="preserve">8 человек (44,4%), </w:t>
      </w:r>
      <w:r w:rsidR="005C1865" w:rsidRPr="00891394">
        <w:t xml:space="preserve">выпускники текущего года, обучающиеся по программам СПО – </w:t>
      </w:r>
      <w:r>
        <w:t>3 человека (16,7%)</w:t>
      </w:r>
      <w:r w:rsidR="005C1865" w:rsidRPr="00891394">
        <w:t xml:space="preserve">, выпускники прошлых лет – </w:t>
      </w:r>
      <w:r>
        <w:t>7 человек (38,9%)</w:t>
      </w:r>
      <w:r w:rsidR="005C1865" w:rsidRPr="00B17A99">
        <w:t>.</w:t>
      </w:r>
      <w:r w:rsidR="005C1865" w:rsidRPr="00891394">
        <w:t xml:space="preserve"> «Высокобалльники» есть </w:t>
      </w:r>
      <w:r w:rsidR="00B179FC">
        <w:t>как</w:t>
      </w:r>
      <w:r w:rsidR="005C1865" w:rsidRPr="00891394">
        <w:t xml:space="preserve"> среди участников экзамена, обучающихся по программам СОО</w:t>
      </w:r>
      <w:r w:rsidR="00B179FC">
        <w:t>, так и среди выпускников прошлых лет</w:t>
      </w:r>
      <w:r w:rsidR="005C1865" w:rsidRPr="00891394">
        <w:t xml:space="preserve">. </w:t>
      </w:r>
    </w:p>
    <w:p w:rsidR="005C1865" w:rsidRPr="00891394" w:rsidRDefault="005C1865" w:rsidP="00B17A99">
      <w:pPr>
        <w:ind w:left="-426" w:firstLine="426"/>
        <w:jc w:val="both"/>
      </w:pPr>
      <w:r w:rsidRPr="00B17A99">
        <w:t>Сравнение</w:t>
      </w:r>
      <w:r w:rsidRPr="00891394">
        <w:t xml:space="preserve"> результатов участников по типу образовательной организации позволяет сделать вывод, что более высокие результаты, также как и в предыдущие годы у выпускников лицеев и гимназий</w:t>
      </w:r>
      <w:r w:rsidR="00B179FC">
        <w:t>.</w:t>
      </w:r>
      <w:r w:rsidRPr="00891394">
        <w:t xml:space="preserve"> Это, возможно, объясняется как направленностью содержания учебного плана этих организаций, так и отбором учеников в 10 класс по результатам ОГЭ. </w:t>
      </w:r>
      <w:r w:rsidR="00B179FC">
        <w:t>Более н</w:t>
      </w:r>
      <w:r w:rsidRPr="00891394">
        <w:t xml:space="preserve">изкие результаты у участников ЕГЭ из средних общеобразовательных школ (таблица </w:t>
      </w:r>
      <w:r w:rsidR="00B179FC">
        <w:t>6</w:t>
      </w:r>
      <w:r w:rsidRPr="00891394">
        <w:t xml:space="preserve">-9). </w:t>
      </w:r>
    </w:p>
    <w:p w:rsidR="005C1865" w:rsidRPr="00891394" w:rsidRDefault="00B17A99" w:rsidP="00B17A99">
      <w:pPr>
        <w:ind w:left="-426" w:firstLine="426"/>
        <w:jc w:val="both"/>
      </w:pPr>
      <w:r>
        <w:t xml:space="preserve">В таблице </w:t>
      </w:r>
      <w:r w:rsidR="00B179FC">
        <w:t>6</w:t>
      </w:r>
      <w:r>
        <w:t xml:space="preserve">-10 представлены результаты всех муниципальных образований, но сравнивать невозможно, так как только в </w:t>
      </w:r>
      <w:r w:rsidR="00D472A0">
        <w:t>шести</w:t>
      </w:r>
      <w:r>
        <w:t xml:space="preserve"> муниципальных районах количество участников ЕГЭ превышает 10 человек, поэтому речь ниже пойдет только о </w:t>
      </w:r>
      <w:r w:rsidR="00D472A0">
        <w:t>шести</w:t>
      </w:r>
      <w:r>
        <w:t xml:space="preserve"> МО. В таблице эти муниципальные образования выделены жирным шрифтом.</w:t>
      </w:r>
      <w:r w:rsidR="00B179FC">
        <w:t xml:space="preserve"> </w:t>
      </w:r>
      <w:r w:rsidR="005C1865" w:rsidRPr="00891394">
        <w:t>В разрезе муниципальных образований доля участников, получивших от 61 до 80 баллов и от 81 до 99 баллов</w:t>
      </w:r>
      <w:r w:rsidR="00B179FC">
        <w:t>, более</w:t>
      </w:r>
      <w:r w:rsidR="005C1865" w:rsidRPr="00891394">
        <w:t xml:space="preserve"> высокая в муниципальных образованиях Кемский МР (</w:t>
      </w:r>
      <w:r w:rsidR="00B179FC">
        <w:t>46,2</w:t>
      </w:r>
      <w:r w:rsidR="005C1865">
        <w:t xml:space="preserve"> %</w:t>
      </w:r>
      <w:r w:rsidR="005C1865" w:rsidRPr="00891394">
        <w:t>)</w:t>
      </w:r>
      <w:r w:rsidR="00B179FC">
        <w:t xml:space="preserve"> и </w:t>
      </w:r>
      <w:r w:rsidR="005C1865" w:rsidRPr="00891394">
        <w:t>Петрозаводский ГО (</w:t>
      </w:r>
      <w:r w:rsidR="00B179FC">
        <w:t>36,4</w:t>
      </w:r>
      <w:r w:rsidR="005C1865">
        <w:t xml:space="preserve"> %</w:t>
      </w:r>
      <w:r w:rsidR="005C1865" w:rsidRPr="00891394">
        <w:t xml:space="preserve">). </w:t>
      </w:r>
      <w:r w:rsidR="00B179FC">
        <w:t>Из шести муниципальных образований в трех нет участников</w:t>
      </w:r>
      <w:r w:rsidR="00D472A0">
        <w:t>,</w:t>
      </w:r>
      <w:r w:rsidR="00B179FC">
        <w:t xml:space="preserve"> не набравших минимальный балл (</w:t>
      </w:r>
      <w:r w:rsidR="005C1865" w:rsidRPr="00891394">
        <w:t>Кемский</w:t>
      </w:r>
      <w:r w:rsidR="00B179FC">
        <w:t xml:space="preserve"> М</w:t>
      </w:r>
      <w:r w:rsidR="00D472A0">
        <w:t>Р</w:t>
      </w:r>
      <w:r w:rsidR="00B179FC">
        <w:t xml:space="preserve">, Костомукшский ГО, </w:t>
      </w:r>
      <w:r w:rsidR="005C1865" w:rsidRPr="00891394">
        <w:t>Медвежьегорский</w:t>
      </w:r>
      <w:r w:rsidR="00B179FC">
        <w:t xml:space="preserve"> МР</w:t>
      </w:r>
      <w:r w:rsidR="00D472A0">
        <w:t>)</w:t>
      </w:r>
      <w:r w:rsidR="005C1865" w:rsidRPr="00891394">
        <w:t xml:space="preserve">. </w:t>
      </w:r>
      <w:r w:rsidR="00D472A0">
        <w:t xml:space="preserve">В Медвежьегорском и </w:t>
      </w:r>
      <w:r w:rsidR="005C1865" w:rsidRPr="00891394">
        <w:t>Сортавальск</w:t>
      </w:r>
      <w:r w:rsidR="00D472A0">
        <w:t>ом</w:t>
      </w:r>
      <w:r w:rsidR="005C1865" w:rsidRPr="00891394">
        <w:t xml:space="preserve"> МР</w:t>
      </w:r>
      <w:r w:rsidR="00F77F74">
        <w:t xml:space="preserve"> отсутствуют </w:t>
      </w:r>
      <w:r w:rsidR="00D472A0">
        <w:t>«высокобалльник</w:t>
      </w:r>
      <w:r w:rsidR="00F77F74">
        <w:t>и</w:t>
      </w:r>
      <w:r w:rsidR="00D472A0">
        <w:t>».</w:t>
      </w:r>
    </w:p>
    <w:p w:rsidR="005C1865" w:rsidRPr="00891394" w:rsidRDefault="005C1865" w:rsidP="00B17A99">
      <w:pPr>
        <w:ind w:left="-426" w:firstLine="426"/>
        <w:jc w:val="both"/>
      </w:pPr>
      <w:r w:rsidRPr="00891394">
        <w:t>Большая часть выпускников (6</w:t>
      </w:r>
      <w:r w:rsidR="00C30BD7">
        <w:t>6</w:t>
      </w:r>
      <w:r w:rsidRPr="00891394">
        <w:t>,</w:t>
      </w:r>
      <w:r w:rsidR="00C30BD7">
        <w:t>1</w:t>
      </w:r>
      <w:r>
        <w:t xml:space="preserve"> %</w:t>
      </w:r>
      <w:r w:rsidRPr="00891394">
        <w:t>) набрала баллы в интервале от 36 до 60 баллов.</w:t>
      </w:r>
    </w:p>
    <w:p w:rsidR="000969AE" w:rsidRDefault="005C1865" w:rsidP="00B17A99">
      <w:pPr>
        <w:ind w:left="-426" w:firstLine="426"/>
        <w:jc w:val="both"/>
      </w:pPr>
      <w:r w:rsidRPr="00891394">
        <w:t xml:space="preserve">В группу образовательных организаций с высокими результатами </w:t>
      </w:r>
      <w:r w:rsidR="000969AE">
        <w:t>шестой</w:t>
      </w:r>
      <w:r w:rsidRPr="00891394">
        <w:t xml:space="preserve"> год подряд попадают Муниципальное бюджетное общеобразовательное учреждение Петрозаводского городского округа "Лицей №1", Муниципальное бюджетное общеобразовательное учреждение </w:t>
      </w:r>
      <w:r w:rsidRPr="00891394">
        <w:lastRenderedPageBreak/>
        <w:t>Петрозаводского городского округа "Университетский лицей". Высокие результаты в 202</w:t>
      </w:r>
      <w:r w:rsidR="000969AE">
        <w:t>2</w:t>
      </w:r>
      <w:r w:rsidRPr="00891394">
        <w:t xml:space="preserve"> году также </w:t>
      </w:r>
      <w:r w:rsidR="000969AE">
        <w:t>выпускников</w:t>
      </w:r>
      <w:r w:rsidRPr="00891394">
        <w:t xml:space="preserve"> </w:t>
      </w:r>
      <w:r w:rsidRPr="00B17A99">
        <w:t>Муниципального бюджетного общеобразовательного учреждения Петрозаводского городского округа "Академический лицей"</w:t>
      </w:r>
      <w:r w:rsidR="000969AE">
        <w:t xml:space="preserve">. </w:t>
      </w:r>
    </w:p>
    <w:p w:rsidR="0071786D" w:rsidRDefault="005C1865" w:rsidP="00B651E8">
      <w:pPr>
        <w:ind w:left="-426" w:firstLine="426"/>
        <w:jc w:val="both"/>
        <w:rPr>
          <w:lang w:eastAsia="zh-CN"/>
        </w:rPr>
      </w:pPr>
      <w:r w:rsidRPr="00891394">
        <w:t>Таким образом, результаты единого государственного экзамена по физике в 202</w:t>
      </w:r>
      <w:r w:rsidR="00A83977">
        <w:t>2</w:t>
      </w:r>
      <w:r w:rsidRPr="00891394">
        <w:t xml:space="preserve"> году </w:t>
      </w:r>
      <w:r w:rsidR="00A83977">
        <w:t>несколько хуже, чем в 2020 и 2021 годах.</w:t>
      </w:r>
      <w:r w:rsidR="00A83977" w:rsidRPr="00A83977">
        <w:rPr>
          <w:lang w:eastAsia="zh-CN"/>
        </w:rPr>
        <w:t xml:space="preserve"> </w:t>
      </w:r>
      <w:r w:rsidR="00A83977">
        <w:rPr>
          <w:lang w:eastAsia="zh-CN"/>
        </w:rPr>
        <w:t>Выросла доля участников ЕГЭ по физике, не преодолевших минимальный порог. С другой стороны увеличились доля высокобалльников.</w:t>
      </w:r>
      <w:r w:rsidR="002C3DF5" w:rsidRPr="002C3DF5">
        <w:rPr>
          <w:lang w:eastAsia="zh-CN"/>
        </w:rPr>
        <w:t xml:space="preserve"> </w:t>
      </w:r>
      <w:r w:rsidR="002C3DF5" w:rsidRPr="00621B88">
        <w:rPr>
          <w:lang w:eastAsia="zh-CN"/>
        </w:rPr>
        <w:t xml:space="preserve">Возможно, на результаты экзамена по </w:t>
      </w:r>
      <w:r w:rsidR="002C3DF5">
        <w:rPr>
          <w:lang w:eastAsia="zh-CN"/>
        </w:rPr>
        <w:t>физике</w:t>
      </w:r>
      <w:r w:rsidR="002C3DF5" w:rsidRPr="00621B88">
        <w:rPr>
          <w:lang w:eastAsia="zh-CN"/>
        </w:rPr>
        <w:t xml:space="preserve"> оказало влияние с одной стороны длительное дистанционное обучение, с другой стороны – более серьезный подход к выбору экзамена</w:t>
      </w:r>
      <w:r w:rsidR="002C3DF5">
        <w:rPr>
          <w:lang w:eastAsia="zh-CN"/>
        </w:rPr>
        <w:t>.</w:t>
      </w:r>
      <w:r w:rsidR="00A83977">
        <w:rPr>
          <w:lang w:eastAsia="zh-CN"/>
        </w:rPr>
        <w:t xml:space="preserve"> </w:t>
      </w:r>
      <w:r w:rsidRPr="00891394">
        <w:t xml:space="preserve">У </w:t>
      </w:r>
      <w:r w:rsidR="002C3DF5">
        <w:t>выпускников</w:t>
      </w:r>
      <w:r w:rsidRPr="00891394">
        <w:t xml:space="preserve">, которые выбрали экзамен по физике, была возможность больше времени заниматься самостоятельно. Кроме того, за </w:t>
      </w:r>
      <w:r w:rsidR="00A83977">
        <w:t>2</w:t>
      </w:r>
      <w:r w:rsidRPr="00891394">
        <w:t xml:space="preserve"> года в интернете появились различные дистанционные курсы. </w:t>
      </w:r>
      <w:r w:rsidR="00B651E8">
        <w:rPr>
          <w:lang w:eastAsia="zh-CN"/>
        </w:rPr>
        <w:t xml:space="preserve">В помощь выпускникам и педагогам накоплена за два года большая база дистанционных материалов. </w:t>
      </w:r>
      <w:r w:rsidR="00B651E8" w:rsidRPr="00DA124E">
        <w:rPr>
          <w:rFonts w:eastAsia="SimSun"/>
          <w:iCs/>
        </w:rPr>
        <w:t xml:space="preserve">Открытость и доступность федеральной информационно-образовательной среды, обеспечивающей ЕГЭ по </w:t>
      </w:r>
      <w:r w:rsidR="00B651E8">
        <w:rPr>
          <w:rFonts w:eastAsia="SimSun"/>
          <w:iCs/>
        </w:rPr>
        <w:t>физике</w:t>
      </w:r>
      <w:r w:rsidR="00B651E8" w:rsidRPr="00DA124E">
        <w:rPr>
          <w:rFonts w:eastAsia="SimSun"/>
          <w:iCs/>
        </w:rPr>
        <w:t xml:space="preserve"> (информационно-справочные, тренировочные материалы на официальном сайте ФИПИ, официальном портале ЕГЭ и др.) </w:t>
      </w:r>
      <w:r w:rsidRPr="00891394">
        <w:t xml:space="preserve">У выпускников была возможность выбора, что использовать при подготовке. </w:t>
      </w:r>
      <w:r w:rsidR="0071786D" w:rsidRPr="004605BA">
        <w:rPr>
          <w:lang w:eastAsia="zh-CN"/>
        </w:rPr>
        <w:t>Те участники ЕГЭ</w:t>
      </w:r>
      <w:r w:rsidR="0071786D">
        <w:rPr>
          <w:lang w:eastAsia="zh-CN"/>
        </w:rPr>
        <w:t>,</w:t>
      </w:r>
      <w:r w:rsidR="0071786D" w:rsidRPr="004605BA">
        <w:rPr>
          <w:lang w:eastAsia="zh-CN"/>
        </w:rPr>
        <w:t xml:space="preserve"> у которых сформированы общеучебные умения</w:t>
      </w:r>
      <w:r w:rsidR="0071786D">
        <w:rPr>
          <w:lang w:eastAsia="zh-CN"/>
        </w:rPr>
        <w:t xml:space="preserve"> и навыки</w:t>
      </w:r>
      <w:r w:rsidR="0071786D" w:rsidRPr="004605BA">
        <w:rPr>
          <w:lang w:eastAsia="zh-CN"/>
        </w:rPr>
        <w:t>, несмотря на дистан</w:t>
      </w:r>
      <w:r w:rsidR="0071786D">
        <w:rPr>
          <w:lang w:eastAsia="zh-CN"/>
        </w:rPr>
        <w:t>ционное обучение</w:t>
      </w:r>
      <w:r w:rsidR="0071786D" w:rsidRPr="004605BA">
        <w:rPr>
          <w:lang w:eastAsia="zh-CN"/>
        </w:rPr>
        <w:t xml:space="preserve">, смогли качественно подготовиться </w:t>
      </w:r>
      <w:r w:rsidR="0071786D">
        <w:rPr>
          <w:lang w:eastAsia="zh-CN"/>
        </w:rPr>
        <w:t>к</w:t>
      </w:r>
      <w:r w:rsidR="0071786D" w:rsidRPr="004605BA">
        <w:rPr>
          <w:lang w:eastAsia="zh-CN"/>
        </w:rPr>
        <w:t xml:space="preserve"> экзамену. Сложнее пришлось тем участникам ЕГЭ, у которых эти </w:t>
      </w:r>
      <w:r w:rsidR="0071786D">
        <w:rPr>
          <w:lang w:eastAsia="zh-CN"/>
        </w:rPr>
        <w:t xml:space="preserve">умения и </w:t>
      </w:r>
      <w:r w:rsidR="0071786D" w:rsidRPr="004605BA">
        <w:rPr>
          <w:lang w:eastAsia="zh-CN"/>
        </w:rPr>
        <w:t xml:space="preserve">навыки не сформированы в должной степени. Самостоятельно подготовиться качественно у них не получилось. </w:t>
      </w:r>
    </w:p>
    <w:p w:rsidR="006B65C8" w:rsidRDefault="006B65C8" w:rsidP="006B65C8">
      <w:pPr>
        <w:pStyle w:val="a3"/>
        <w:spacing w:after="0" w:line="240" w:lineRule="auto"/>
        <w:ind w:left="-426" w:firstLine="426"/>
        <w:jc w:val="both"/>
        <w:rPr>
          <w:rFonts w:ascii="Times New Roman" w:eastAsia="Times New Roman" w:hAnsi="Times New Roman"/>
          <w:bCs/>
          <w:iCs/>
          <w:sz w:val="24"/>
          <w:szCs w:val="24"/>
          <w:lang w:eastAsia="ru-RU"/>
        </w:rPr>
      </w:pPr>
      <w:r>
        <w:rPr>
          <w:rFonts w:ascii="Times New Roman" w:eastAsia="Times New Roman" w:hAnsi="Times New Roman"/>
          <w:bCs/>
          <w:iCs/>
          <w:sz w:val="24"/>
          <w:szCs w:val="24"/>
          <w:lang w:eastAsia="ru-RU"/>
        </w:rPr>
        <w:t>Кроме того, на результаты повлияли изменения в КИМ. В 2022 году и</w:t>
      </w:r>
      <w:r w:rsidRPr="00B22B04">
        <w:rPr>
          <w:rFonts w:ascii="Times New Roman" w:eastAsia="Times New Roman" w:hAnsi="Times New Roman"/>
          <w:bCs/>
          <w:iCs/>
          <w:sz w:val="24"/>
          <w:szCs w:val="24"/>
          <w:lang w:eastAsia="ru-RU"/>
        </w:rPr>
        <w:t>зменена форма заданий на множественный выбор</w:t>
      </w:r>
      <w:r>
        <w:rPr>
          <w:rFonts w:ascii="Times New Roman" w:eastAsia="Times New Roman" w:hAnsi="Times New Roman"/>
          <w:bCs/>
          <w:iCs/>
          <w:sz w:val="24"/>
          <w:szCs w:val="24"/>
          <w:lang w:eastAsia="ru-RU"/>
        </w:rPr>
        <w:t xml:space="preserve"> повышенного уровня</w:t>
      </w:r>
      <w:r w:rsidRPr="00B22B04">
        <w:rPr>
          <w:rFonts w:ascii="Times New Roman" w:eastAsia="Times New Roman" w:hAnsi="Times New Roman"/>
          <w:bCs/>
          <w:iCs/>
          <w:sz w:val="24"/>
          <w:szCs w:val="24"/>
          <w:lang w:eastAsia="ru-RU"/>
        </w:rPr>
        <w:t xml:space="preserve"> </w:t>
      </w:r>
      <w:r>
        <w:rPr>
          <w:rFonts w:ascii="Times New Roman" w:eastAsia="Times New Roman" w:hAnsi="Times New Roman"/>
          <w:bCs/>
          <w:iCs/>
          <w:sz w:val="24"/>
          <w:szCs w:val="24"/>
          <w:lang w:eastAsia="ru-RU"/>
        </w:rPr>
        <w:t>№</w:t>
      </w:r>
      <w:r w:rsidRPr="00B22B04">
        <w:rPr>
          <w:rFonts w:ascii="Times New Roman" w:eastAsia="Times New Roman" w:hAnsi="Times New Roman"/>
          <w:bCs/>
          <w:iCs/>
          <w:sz w:val="24"/>
          <w:szCs w:val="24"/>
          <w:lang w:eastAsia="ru-RU"/>
        </w:rPr>
        <w:t xml:space="preserve"> 6</w:t>
      </w:r>
      <w:r>
        <w:rPr>
          <w:rFonts w:ascii="Times New Roman" w:eastAsia="Times New Roman" w:hAnsi="Times New Roman"/>
          <w:bCs/>
          <w:iCs/>
          <w:sz w:val="24"/>
          <w:szCs w:val="24"/>
          <w:lang w:eastAsia="ru-RU"/>
        </w:rPr>
        <w:t>, 12, 17 из разделов «Механика», «Молекулярная физика», «Электродинамика».</w:t>
      </w:r>
      <w:r w:rsidRPr="00EF3CA2">
        <w:t xml:space="preserve"> </w:t>
      </w:r>
      <w:r w:rsidRPr="00EF3CA2">
        <w:rPr>
          <w:rFonts w:ascii="Times New Roman" w:eastAsia="Times New Roman" w:hAnsi="Times New Roman"/>
          <w:bCs/>
          <w:iCs/>
          <w:sz w:val="24"/>
          <w:szCs w:val="24"/>
          <w:lang w:eastAsia="ru-RU"/>
        </w:rPr>
        <w:t>Добавлена одна расчётная задача повышенного уровня сложности с развёрнутым ответом</w:t>
      </w:r>
      <w:r>
        <w:rPr>
          <w:rFonts w:ascii="Times New Roman" w:eastAsia="Times New Roman" w:hAnsi="Times New Roman"/>
          <w:bCs/>
          <w:iCs/>
          <w:sz w:val="24"/>
          <w:szCs w:val="24"/>
          <w:lang w:eastAsia="ru-RU"/>
        </w:rPr>
        <w:t xml:space="preserve"> №26 из раздела «</w:t>
      </w:r>
      <w:r w:rsidRPr="00EF3CA2">
        <w:rPr>
          <w:rFonts w:ascii="Times New Roman" w:eastAsia="Times New Roman" w:hAnsi="Times New Roman"/>
          <w:bCs/>
          <w:iCs/>
          <w:sz w:val="24"/>
          <w:szCs w:val="24"/>
          <w:lang w:eastAsia="ru-RU"/>
        </w:rPr>
        <w:t>Квантовая физика</w:t>
      </w:r>
      <w:r>
        <w:rPr>
          <w:rFonts w:ascii="Times New Roman" w:eastAsia="Times New Roman" w:hAnsi="Times New Roman"/>
          <w:bCs/>
          <w:iCs/>
          <w:sz w:val="24"/>
          <w:szCs w:val="24"/>
          <w:lang w:eastAsia="ru-RU"/>
        </w:rPr>
        <w:t>», и</w:t>
      </w:r>
      <w:r w:rsidRPr="00951E47">
        <w:rPr>
          <w:rFonts w:ascii="Times New Roman" w:eastAsia="Times New Roman" w:hAnsi="Times New Roman"/>
          <w:bCs/>
          <w:iCs/>
          <w:sz w:val="24"/>
          <w:szCs w:val="24"/>
          <w:lang w:eastAsia="ru-RU"/>
        </w:rPr>
        <w:t>зменены требования к решению задачи высокого уровня</w:t>
      </w:r>
      <w:r>
        <w:rPr>
          <w:rFonts w:ascii="Times New Roman" w:eastAsia="Times New Roman" w:hAnsi="Times New Roman"/>
          <w:bCs/>
          <w:iCs/>
          <w:sz w:val="24"/>
          <w:szCs w:val="24"/>
          <w:lang w:eastAsia="ru-RU"/>
        </w:rPr>
        <w:t xml:space="preserve"> сложности</w:t>
      </w:r>
      <w:r w:rsidRPr="00951E47">
        <w:rPr>
          <w:rFonts w:ascii="Times New Roman" w:eastAsia="Times New Roman" w:hAnsi="Times New Roman"/>
          <w:bCs/>
          <w:iCs/>
          <w:sz w:val="24"/>
          <w:szCs w:val="24"/>
          <w:lang w:eastAsia="ru-RU"/>
        </w:rPr>
        <w:t xml:space="preserve"> по механике</w:t>
      </w:r>
      <w:r>
        <w:rPr>
          <w:rFonts w:ascii="Times New Roman" w:eastAsia="Times New Roman" w:hAnsi="Times New Roman"/>
          <w:bCs/>
          <w:iCs/>
          <w:sz w:val="24"/>
          <w:szCs w:val="24"/>
          <w:lang w:eastAsia="ru-RU"/>
        </w:rPr>
        <w:t xml:space="preserve"> №30: кроме решения необходимо </w:t>
      </w:r>
      <w:r w:rsidRPr="00951E47">
        <w:rPr>
          <w:rFonts w:ascii="Times New Roman" w:eastAsia="Times New Roman" w:hAnsi="Times New Roman"/>
          <w:bCs/>
          <w:iCs/>
          <w:sz w:val="24"/>
          <w:szCs w:val="24"/>
          <w:lang w:eastAsia="ru-RU"/>
        </w:rPr>
        <w:t>обоснование</w:t>
      </w:r>
      <w:r w:rsidRPr="00951E47">
        <w:t xml:space="preserve"> </w:t>
      </w:r>
      <w:r w:rsidRPr="00951E47">
        <w:rPr>
          <w:rFonts w:ascii="Times New Roman" w:eastAsia="Times New Roman" w:hAnsi="Times New Roman"/>
          <w:bCs/>
          <w:iCs/>
          <w:sz w:val="24"/>
          <w:szCs w:val="24"/>
          <w:lang w:eastAsia="ru-RU"/>
        </w:rPr>
        <w:t>использования законов и формул</w:t>
      </w:r>
      <w:r>
        <w:rPr>
          <w:rFonts w:ascii="Times New Roman" w:eastAsia="Times New Roman" w:hAnsi="Times New Roman"/>
          <w:bCs/>
          <w:iCs/>
          <w:sz w:val="24"/>
          <w:szCs w:val="24"/>
          <w:lang w:eastAsia="ru-RU"/>
        </w:rPr>
        <w:t xml:space="preserve"> в задаче, что вызвало затруднения у большинства обучающихся. </w:t>
      </w:r>
    </w:p>
    <w:p w:rsidR="00A801AC" w:rsidRPr="00644E7E" w:rsidRDefault="00A801AC" w:rsidP="00A801AC">
      <w:pPr>
        <w:pStyle w:val="2"/>
        <w:jc w:val="center"/>
        <w:rPr>
          <w:rFonts w:ascii="Times New Roman" w:hAnsi="Times New Roman"/>
          <w:sz w:val="28"/>
          <w:szCs w:val="28"/>
        </w:rPr>
      </w:pPr>
      <w:r>
        <w:rPr>
          <w:rFonts w:ascii="Times New Roman" w:hAnsi="Times New Roman"/>
          <w:sz w:val="28"/>
          <w:szCs w:val="28"/>
        </w:rPr>
        <w:br w:type="page"/>
      </w:r>
    </w:p>
    <w:p w:rsidR="00A801AC" w:rsidRDefault="00A801AC" w:rsidP="00A801AC">
      <w:pPr>
        <w:pStyle w:val="2"/>
        <w:jc w:val="center"/>
        <w:rPr>
          <w:rFonts w:ascii="Times New Roman" w:hAnsi="Times New Roman"/>
          <w:b/>
          <w:bCs/>
          <w:color w:val="auto"/>
          <w:sz w:val="28"/>
          <w:szCs w:val="28"/>
        </w:rPr>
      </w:pPr>
      <w:r w:rsidRPr="00FC6BBF">
        <w:rPr>
          <w:rFonts w:ascii="Times New Roman" w:hAnsi="Times New Roman"/>
          <w:b/>
          <w:bCs/>
          <w:color w:val="auto"/>
          <w:sz w:val="28"/>
          <w:szCs w:val="28"/>
        </w:rPr>
        <w:lastRenderedPageBreak/>
        <w:t xml:space="preserve">Раздел 3. АНАЛИЗ РЕЗУЛЬТАТОВ ВЫПОЛНЕНИЯ </w:t>
      </w:r>
      <w:r>
        <w:rPr>
          <w:rFonts w:ascii="Times New Roman" w:hAnsi="Times New Roman"/>
          <w:b/>
          <w:bCs/>
          <w:color w:val="auto"/>
          <w:sz w:val="28"/>
          <w:szCs w:val="28"/>
        </w:rPr>
        <w:t>ЗАДАНИЙ КИМ</w:t>
      </w:r>
      <w:r>
        <w:rPr>
          <w:rStyle w:val="a6"/>
          <w:rFonts w:ascii="Times New Roman" w:hAnsi="Times New Roman"/>
          <w:b/>
          <w:bCs/>
          <w:color w:val="auto"/>
          <w:sz w:val="28"/>
          <w:szCs w:val="28"/>
        </w:rPr>
        <w:footnoteReference w:id="22"/>
      </w:r>
    </w:p>
    <w:p w:rsidR="00A801AC" w:rsidRPr="00634251" w:rsidRDefault="00A801AC" w:rsidP="00923AF3">
      <w:pPr>
        <w:pStyle w:val="a3"/>
        <w:keepNext/>
        <w:keepLines/>
        <w:numPr>
          <w:ilvl w:val="0"/>
          <w:numId w:val="46"/>
        </w:numPr>
        <w:spacing w:before="200" w:after="0" w:line="240" w:lineRule="auto"/>
        <w:contextualSpacing w:val="0"/>
        <w:jc w:val="both"/>
        <w:outlineLvl w:val="2"/>
        <w:rPr>
          <w:rFonts w:ascii="Times New Roman" w:eastAsia="SimSun" w:hAnsi="Times New Roman"/>
          <w:b/>
          <w:bCs/>
          <w:vanish/>
          <w:sz w:val="28"/>
          <w:szCs w:val="24"/>
          <w:lang w:eastAsia="ru-RU"/>
        </w:rPr>
      </w:pPr>
    </w:p>
    <w:p w:rsidR="00A801AC" w:rsidRPr="009F3490" w:rsidRDefault="00A801AC" w:rsidP="00923AF3">
      <w:pPr>
        <w:pStyle w:val="3"/>
        <w:numPr>
          <w:ilvl w:val="1"/>
          <w:numId w:val="46"/>
        </w:numPr>
        <w:tabs>
          <w:tab w:val="left" w:pos="567"/>
        </w:tabs>
        <w:spacing w:after="120"/>
        <w:ind w:left="426" w:hanging="573"/>
        <w:rPr>
          <w:rFonts w:ascii="Times New Roman" w:hAnsi="Times New Roman"/>
          <w:szCs w:val="28"/>
        </w:rPr>
      </w:pPr>
      <w:r w:rsidRPr="00FC6BBF">
        <w:rPr>
          <w:rFonts w:ascii="Times New Roman" w:hAnsi="Times New Roman"/>
        </w:rPr>
        <w:t xml:space="preserve">Краткая характеристика КИМ по </w:t>
      </w:r>
      <w:r w:rsidR="000D6A3C" w:rsidRPr="009F3490">
        <w:rPr>
          <w:rFonts w:ascii="Times New Roman" w:hAnsi="Times New Roman"/>
          <w:szCs w:val="28"/>
        </w:rPr>
        <w:t>физи</w:t>
      </w:r>
      <w:r w:rsidR="000D6A3C" w:rsidRPr="009F3490">
        <w:rPr>
          <w:rFonts w:ascii="Times New Roman" w:eastAsia="Calibri" w:hAnsi="Times New Roman"/>
          <w:bCs w:val="0"/>
          <w:szCs w:val="28"/>
        </w:rPr>
        <w:t>ке</w:t>
      </w:r>
    </w:p>
    <w:p w:rsidR="009F3490" w:rsidRPr="009F3490" w:rsidRDefault="009F3490" w:rsidP="009F3490">
      <w:pPr>
        <w:ind w:left="-426" w:firstLine="426"/>
        <w:jc w:val="both"/>
      </w:pPr>
      <w:r w:rsidRPr="009F3490">
        <w:t xml:space="preserve">Содержание КИМ </w:t>
      </w:r>
      <w:r>
        <w:t xml:space="preserve">в республике </w:t>
      </w:r>
      <w:r w:rsidRPr="009F3490">
        <w:t>соответствует спецификации КИМ ЕГЭ по физике</w:t>
      </w:r>
      <w:r w:rsidR="006A6B3D">
        <w:t xml:space="preserve"> в </w:t>
      </w:r>
      <w:r w:rsidRPr="009F3490">
        <w:t>2022г</w:t>
      </w:r>
      <w:r w:rsidR="006A6B3D">
        <w:t>оду</w:t>
      </w:r>
      <w:r w:rsidRPr="009F3490">
        <w:t>. Каждый вариант экзаменационной работы состоит из двух частей и включает в себя 30 заданий, различающихся формой и уровнем сложности.</w:t>
      </w:r>
    </w:p>
    <w:p w:rsidR="009F3490" w:rsidRPr="009F3490" w:rsidRDefault="009F3490" w:rsidP="009F3490">
      <w:pPr>
        <w:ind w:left="-426" w:firstLine="426"/>
        <w:jc w:val="both"/>
      </w:pPr>
      <w:r w:rsidRPr="009F3490">
        <w:t>Изменения в КИМ ЕГЭ 2022 года в сравнении с КИМ 2021 года</w:t>
      </w:r>
    </w:p>
    <w:p w:rsidR="009F3490" w:rsidRPr="009F3490" w:rsidRDefault="009F3490" w:rsidP="009F3490">
      <w:pPr>
        <w:ind w:left="-426" w:firstLine="426"/>
        <w:jc w:val="both"/>
      </w:pPr>
      <w:r w:rsidRPr="009F3490">
        <w:t>1.</w:t>
      </w:r>
      <w:r w:rsidRPr="009F3490">
        <w:tab/>
        <w:t>В 2022 г. изменена структура КИМ ЕГЭ, общее количество заданий уменьшилось и стало равным 30. Максимальный первичный балл за выполнение экзаменационной работы увеличился до 54.</w:t>
      </w:r>
    </w:p>
    <w:p w:rsidR="009F3490" w:rsidRPr="009F3490" w:rsidRDefault="009F3490" w:rsidP="009F3490">
      <w:pPr>
        <w:ind w:left="-426" w:firstLine="426"/>
        <w:jc w:val="both"/>
      </w:pPr>
      <w:r w:rsidRPr="009F3490">
        <w:t>2.</w:t>
      </w:r>
      <w:r w:rsidRPr="009F3490">
        <w:tab/>
        <w:t>В части 1 работы введены две новые линии заданий (линия 1 и линия 2) базового уровня сложности, которые имеют интегрированный характер и включают в себя элементы содержания не менее чем из трёх разделов курса физики.</w:t>
      </w:r>
    </w:p>
    <w:p w:rsidR="009F3490" w:rsidRPr="009F3490" w:rsidRDefault="009F3490" w:rsidP="009F3490">
      <w:pPr>
        <w:ind w:left="-426" w:firstLine="426"/>
        <w:jc w:val="both"/>
      </w:pPr>
      <w:r w:rsidRPr="009F3490">
        <w:t>3.</w:t>
      </w:r>
      <w:r w:rsidRPr="009F3490">
        <w:tab/>
        <w:t>Изменена форма заданий на множественный выбор (линии 6, 12 и 17). Если ранее предлагалось выбрать два верных ответа, то в 2022 г. в этих заданиях предлагается выбрать все верные ответы из пяти предложенных утверждений.</w:t>
      </w:r>
    </w:p>
    <w:p w:rsidR="009F3490" w:rsidRPr="009F3490" w:rsidRDefault="009F3490" w:rsidP="009F3490">
      <w:pPr>
        <w:ind w:left="-426" w:firstLine="426"/>
        <w:jc w:val="both"/>
      </w:pPr>
      <w:r w:rsidRPr="009F3490">
        <w:t>4.</w:t>
      </w:r>
      <w:r w:rsidRPr="009F3490">
        <w:tab/>
        <w:t>Исключено задание с множественным выбором, проверяющее элементы астрофизики.</w:t>
      </w:r>
    </w:p>
    <w:p w:rsidR="009F3490" w:rsidRPr="009F3490" w:rsidRDefault="009F3490" w:rsidP="009F3490">
      <w:pPr>
        <w:spacing w:after="120"/>
        <w:ind w:left="-425" w:firstLine="425"/>
        <w:jc w:val="both"/>
      </w:pPr>
      <w:r w:rsidRPr="009F3490">
        <w:t>5. В части 2 увеличено количество заданий с развёрнутым ответом и исключены расчётные задачи повышенного уровня сложности с кратким ответом. Добавлена одна расчётная задача повышенного уровня сложности с развёрнутым ответом и изменены требования к решению задачи высокого уровня по механике. Теперь дополнительно к решению необходимо представить обоснование использования законов и формул для условия задачи. Данная задача оценивается максимально 4 баллами, при этом выделено два критерия оценивания: для обоснования использования законов и для математического решения задачи.</w:t>
      </w:r>
    </w:p>
    <w:tbl>
      <w:tblPr>
        <w:tblW w:w="10065" w:type="dxa"/>
        <w:tblInd w:w="-318" w:type="dxa"/>
        <w:tblLayout w:type="fixed"/>
        <w:tblLook w:val="04A0"/>
      </w:tblPr>
      <w:tblGrid>
        <w:gridCol w:w="3120"/>
        <w:gridCol w:w="1842"/>
        <w:gridCol w:w="1701"/>
        <w:gridCol w:w="1701"/>
        <w:gridCol w:w="1701"/>
      </w:tblGrid>
      <w:tr w:rsidR="009F3490" w:rsidRPr="009F3490" w:rsidTr="009F3490">
        <w:trPr>
          <w:trHeight w:val="608"/>
        </w:trPr>
        <w:tc>
          <w:tcPr>
            <w:tcW w:w="312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9F3490" w:rsidRPr="009F3490" w:rsidRDefault="009F3490" w:rsidP="009F3490">
            <w:pPr>
              <w:tabs>
                <w:tab w:val="left" w:pos="0"/>
              </w:tabs>
              <w:jc w:val="both"/>
              <w:rPr>
                <w:rFonts w:eastAsia="Times New Roman"/>
                <w:color w:val="000000"/>
              </w:rPr>
            </w:pPr>
            <w:r w:rsidRPr="009F3490">
              <w:rPr>
                <w:rFonts w:eastAsia="Times New Roman"/>
                <w:color w:val="000000"/>
              </w:rPr>
              <w:t>Раздел курса физики</w:t>
            </w:r>
          </w:p>
        </w:tc>
        <w:tc>
          <w:tcPr>
            <w:tcW w:w="1842" w:type="dxa"/>
            <w:vMerge w:val="restart"/>
            <w:tcBorders>
              <w:top w:val="single" w:sz="4" w:space="0" w:color="auto"/>
              <w:left w:val="nil"/>
              <w:right w:val="single" w:sz="4" w:space="0" w:color="auto"/>
            </w:tcBorders>
            <w:vAlign w:val="center"/>
          </w:tcPr>
          <w:p w:rsidR="009F3490" w:rsidRPr="009F3490" w:rsidRDefault="009F3490" w:rsidP="009F3490">
            <w:pPr>
              <w:tabs>
                <w:tab w:val="left" w:pos="0"/>
              </w:tabs>
              <w:jc w:val="center"/>
              <w:rPr>
                <w:rFonts w:eastAsia="Times New Roman"/>
                <w:color w:val="000000"/>
              </w:rPr>
            </w:pPr>
            <w:r w:rsidRPr="009F3490">
              <w:rPr>
                <w:rFonts w:eastAsia="Times New Roman"/>
                <w:color w:val="000000"/>
              </w:rPr>
              <w:t>Количество заданий в КИМ вариант 319</w:t>
            </w:r>
          </w:p>
        </w:tc>
        <w:tc>
          <w:tcPr>
            <w:tcW w:w="510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9F3490" w:rsidRPr="009F3490" w:rsidRDefault="009F3490" w:rsidP="009F3490">
            <w:pPr>
              <w:tabs>
                <w:tab w:val="left" w:pos="0"/>
              </w:tabs>
              <w:jc w:val="center"/>
              <w:rPr>
                <w:rFonts w:eastAsia="Times New Roman"/>
                <w:color w:val="000000"/>
              </w:rPr>
            </w:pPr>
            <w:r w:rsidRPr="009F3490">
              <w:rPr>
                <w:rFonts w:eastAsia="Times New Roman"/>
                <w:color w:val="000000"/>
              </w:rPr>
              <w:t>Распределение заданий (</w:t>
            </w:r>
            <w:r w:rsidRPr="009F3490">
              <w:rPr>
                <w:rFonts w:eastAsia="Times New Roman"/>
                <w:b/>
                <w:color w:val="000000"/>
              </w:rPr>
              <w:t>%</w:t>
            </w:r>
            <w:r w:rsidRPr="009F3490">
              <w:rPr>
                <w:rFonts w:eastAsia="Times New Roman"/>
                <w:color w:val="000000"/>
              </w:rPr>
              <w:t>) по уровням сложности в предложенном варианте (319)*</w:t>
            </w:r>
          </w:p>
        </w:tc>
      </w:tr>
      <w:tr w:rsidR="009F3490" w:rsidRPr="009F3490" w:rsidTr="009F3490">
        <w:trPr>
          <w:trHeight w:val="409"/>
        </w:trPr>
        <w:tc>
          <w:tcPr>
            <w:tcW w:w="3120" w:type="dxa"/>
            <w:vMerge/>
            <w:tcBorders>
              <w:top w:val="single" w:sz="4" w:space="0" w:color="auto"/>
              <w:left w:val="single" w:sz="4" w:space="0" w:color="auto"/>
              <w:bottom w:val="single" w:sz="4" w:space="0" w:color="auto"/>
              <w:right w:val="single" w:sz="4" w:space="0" w:color="auto"/>
            </w:tcBorders>
            <w:vAlign w:val="center"/>
            <w:hideMark/>
          </w:tcPr>
          <w:p w:rsidR="009F3490" w:rsidRPr="009F3490" w:rsidRDefault="009F3490" w:rsidP="009F3490">
            <w:pPr>
              <w:tabs>
                <w:tab w:val="left" w:pos="0"/>
              </w:tabs>
              <w:jc w:val="both"/>
              <w:rPr>
                <w:rFonts w:eastAsia="Times New Roman"/>
                <w:color w:val="000000"/>
              </w:rPr>
            </w:pPr>
          </w:p>
        </w:tc>
        <w:tc>
          <w:tcPr>
            <w:tcW w:w="1842" w:type="dxa"/>
            <w:vMerge/>
            <w:tcBorders>
              <w:left w:val="nil"/>
              <w:bottom w:val="single" w:sz="4" w:space="0" w:color="auto"/>
              <w:right w:val="single" w:sz="4" w:space="0" w:color="auto"/>
            </w:tcBorders>
            <w:vAlign w:val="center"/>
          </w:tcPr>
          <w:p w:rsidR="009F3490" w:rsidRPr="009F3490" w:rsidRDefault="009F3490" w:rsidP="009F3490">
            <w:pPr>
              <w:tabs>
                <w:tab w:val="left" w:pos="0"/>
              </w:tabs>
              <w:jc w:val="center"/>
              <w:rPr>
                <w:rFonts w:eastAsia="Times New Roman"/>
                <w:color w:val="000000"/>
              </w:rPr>
            </w:pPr>
          </w:p>
        </w:tc>
        <w:tc>
          <w:tcPr>
            <w:tcW w:w="1701" w:type="dxa"/>
            <w:tcBorders>
              <w:top w:val="nil"/>
              <w:left w:val="single" w:sz="4" w:space="0" w:color="auto"/>
              <w:bottom w:val="single" w:sz="4" w:space="0" w:color="auto"/>
              <w:right w:val="single" w:sz="4" w:space="0" w:color="auto"/>
            </w:tcBorders>
            <w:shd w:val="clear" w:color="auto" w:fill="auto"/>
            <w:vAlign w:val="center"/>
            <w:hideMark/>
          </w:tcPr>
          <w:p w:rsidR="009F3490" w:rsidRPr="009F3490" w:rsidRDefault="009F3490" w:rsidP="009F3490">
            <w:pPr>
              <w:tabs>
                <w:tab w:val="left" w:pos="0"/>
              </w:tabs>
              <w:jc w:val="center"/>
              <w:rPr>
                <w:rFonts w:eastAsia="Times New Roman"/>
                <w:color w:val="000000"/>
              </w:rPr>
            </w:pPr>
            <w:r w:rsidRPr="009F3490">
              <w:rPr>
                <w:rFonts w:eastAsia="Times New Roman"/>
                <w:color w:val="000000"/>
              </w:rPr>
              <w:t>Базовый</w:t>
            </w:r>
          </w:p>
        </w:tc>
        <w:tc>
          <w:tcPr>
            <w:tcW w:w="1701" w:type="dxa"/>
            <w:tcBorders>
              <w:top w:val="nil"/>
              <w:left w:val="nil"/>
              <w:bottom w:val="single" w:sz="4" w:space="0" w:color="auto"/>
              <w:right w:val="single" w:sz="4" w:space="0" w:color="auto"/>
            </w:tcBorders>
            <w:shd w:val="clear" w:color="auto" w:fill="auto"/>
            <w:vAlign w:val="center"/>
            <w:hideMark/>
          </w:tcPr>
          <w:p w:rsidR="009F3490" w:rsidRPr="009F3490" w:rsidRDefault="009F3490" w:rsidP="009F3490">
            <w:pPr>
              <w:tabs>
                <w:tab w:val="left" w:pos="0"/>
              </w:tabs>
              <w:jc w:val="center"/>
              <w:rPr>
                <w:rFonts w:eastAsia="Times New Roman"/>
                <w:color w:val="000000"/>
              </w:rPr>
            </w:pPr>
            <w:r w:rsidRPr="009F3490">
              <w:rPr>
                <w:rFonts w:eastAsia="Times New Roman"/>
                <w:color w:val="000000"/>
              </w:rPr>
              <w:t>Повышенный</w:t>
            </w:r>
          </w:p>
        </w:tc>
        <w:tc>
          <w:tcPr>
            <w:tcW w:w="1701" w:type="dxa"/>
            <w:tcBorders>
              <w:top w:val="nil"/>
              <w:left w:val="nil"/>
              <w:bottom w:val="single" w:sz="4" w:space="0" w:color="auto"/>
              <w:right w:val="single" w:sz="4" w:space="0" w:color="auto"/>
            </w:tcBorders>
            <w:shd w:val="clear" w:color="auto" w:fill="auto"/>
            <w:vAlign w:val="center"/>
            <w:hideMark/>
          </w:tcPr>
          <w:p w:rsidR="009F3490" w:rsidRPr="009F3490" w:rsidRDefault="009F3490" w:rsidP="009F3490">
            <w:pPr>
              <w:tabs>
                <w:tab w:val="left" w:pos="0"/>
              </w:tabs>
              <w:jc w:val="center"/>
              <w:rPr>
                <w:rFonts w:eastAsia="Times New Roman"/>
                <w:color w:val="000000"/>
              </w:rPr>
            </w:pPr>
            <w:r w:rsidRPr="009F3490">
              <w:rPr>
                <w:rFonts w:eastAsia="Times New Roman"/>
                <w:color w:val="000000"/>
              </w:rPr>
              <w:t>Высокий</w:t>
            </w:r>
          </w:p>
        </w:tc>
      </w:tr>
      <w:tr w:rsidR="009F3490" w:rsidRPr="009F3490" w:rsidTr="009F3490">
        <w:trPr>
          <w:trHeight w:val="415"/>
        </w:trPr>
        <w:tc>
          <w:tcPr>
            <w:tcW w:w="3120" w:type="dxa"/>
            <w:tcBorders>
              <w:top w:val="nil"/>
              <w:left w:val="single" w:sz="4" w:space="0" w:color="auto"/>
              <w:bottom w:val="single" w:sz="4" w:space="0" w:color="auto"/>
              <w:right w:val="single" w:sz="4" w:space="0" w:color="auto"/>
            </w:tcBorders>
            <w:shd w:val="clear" w:color="auto" w:fill="auto"/>
            <w:vAlign w:val="center"/>
          </w:tcPr>
          <w:p w:rsidR="009F3490" w:rsidRPr="009F3490" w:rsidRDefault="009F3490" w:rsidP="009F3490">
            <w:pPr>
              <w:tabs>
                <w:tab w:val="left" w:pos="0"/>
              </w:tabs>
              <w:rPr>
                <w:rFonts w:eastAsia="Times New Roman"/>
                <w:color w:val="000000"/>
              </w:rPr>
            </w:pPr>
            <w:r w:rsidRPr="009F3490">
              <w:rPr>
                <w:rFonts w:eastAsia="Times New Roman"/>
                <w:color w:val="000000"/>
              </w:rPr>
              <w:t>Интегрированные задания</w:t>
            </w:r>
          </w:p>
        </w:tc>
        <w:tc>
          <w:tcPr>
            <w:tcW w:w="1842" w:type="dxa"/>
            <w:tcBorders>
              <w:top w:val="single" w:sz="4" w:space="0" w:color="auto"/>
              <w:left w:val="nil"/>
              <w:bottom w:val="single" w:sz="4" w:space="0" w:color="auto"/>
              <w:right w:val="single" w:sz="4" w:space="0" w:color="auto"/>
            </w:tcBorders>
            <w:vAlign w:val="center"/>
          </w:tcPr>
          <w:p w:rsidR="009F3490" w:rsidRPr="009F3490" w:rsidRDefault="009F3490" w:rsidP="009F3490">
            <w:pPr>
              <w:tabs>
                <w:tab w:val="left" w:pos="0"/>
              </w:tabs>
              <w:jc w:val="center"/>
              <w:rPr>
                <w:rFonts w:eastAsia="Times New Roman"/>
                <w:color w:val="000000"/>
              </w:rPr>
            </w:pPr>
            <w:r w:rsidRPr="009F3490">
              <w:rPr>
                <w:rFonts w:eastAsia="Times New Roman"/>
                <w:color w:val="000000"/>
              </w:rPr>
              <w:t>2(0)</w:t>
            </w:r>
          </w:p>
        </w:tc>
        <w:tc>
          <w:tcPr>
            <w:tcW w:w="1701" w:type="dxa"/>
            <w:tcBorders>
              <w:top w:val="nil"/>
              <w:left w:val="single" w:sz="4" w:space="0" w:color="auto"/>
              <w:bottom w:val="single" w:sz="4" w:space="0" w:color="auto"/>
              <w:right w:val="single" w:sz="4" w:space="0" w:color="auto"/>
            </w:tcBorders>
            <w:shd w:val="clear" w:color="auto" w:fill="auto"/>
            <w:noWrap/>
            <w:vAlign w:val="center"/>
          </w:tcPr>
          <w:p w:rsidR="009F3490" w:rsidRPr="009F3490" w:rsidRDefault="009F3490" w:rsidP="009F3490">
            <w:pPr>
              <w:tabs>
                <w:tab w:val="left" w:pos="0"/>
              </w:tabs>
              <w:jc w:val="center"/>
              <w:rPr>
                <w:rFonts w:eastAsia="Times New Roman"/>
                <w:color w:val="000000"/>
              </w:rPr>
            </w:pPr>
            <w:r w:rsidRPr="009F3490">
              <w:rPr>
                <w:rFonts w:eastAsia="Times New Roman"/>
                <w:color w:val="000000"/>
              </w:rPr>
              <w:t>50,0%</w:t>
            </w:r>
          </w:p>
        </w:tc>
        <w:tc>
          <w:tcPr>
            <w:tcW w:w="1701" w:type="dxa"/>
            <w:tcBorders>
              <w:top w:val="nil"/>
              <w:left w:val="nil"/>
              <w:bottom w:val="single" w:sz="4" w:space="0" w:color="auto"/>
              <w:right w:val="single" w:sz="4" w:space="0" w:color="auto"/>
            </w:tcBorders>
            <w:shd w:val="clear" w:color="auto" w:fill="auto"/>
            <w:noWrap/>
            <w:vAlign w:val="center"/>
          </w:tcPr>
          <w:p w:rsidR="009F3490" w:rsidRPr="009F3490" w:rsidRDefault="009F3490" w:rsidP="009F3490">
            <w:pPr>
              <w:tabs>
                <w:tab w:val="left" w:pos="0"/>
              </w:tabs>
              <w:jc w:val="center"/>
              <w:rPr>
                <w:rFonts w:eastAsia="Times New Roman"/>
                <w:color w:val="000000"/>
              </w:rPr>
            </w:pPr>
            <w:r w:rsidRPr="009F3490">
              <w:rPr>
                <w:rFonts w:eastAsia="Times New Roman"/>
                <w:color w:val="000000"/>
              </w:rPr>
              <w:t>50,0%</w:t>
            </w:r>
          </w:p>
        </w:tc>
        <w:tc>
          <w:tcPr>
            <w:tcW w:w="1701" w:type="dxa"/>
            <w:tcBorders>
              <w:top w:val="nil"/>
              <w:left w:val="nil"/>
              <w:bottom w:val="single" w:sz="4" w:space="0" w:color="auto"/>
              <w:right w:val="single" w:sz="4" w:space="0" w:color="auto"/>
            </w:tcBorders>
            <w:shd w:val="clear" w:color="auto" w:fill="auto"/>
            <w:noWrap/>
            <w:vAlign w:val="center"/>
          </w:tcPr>
          <w:p w:rsidR="009F3490" w:rsidRPr="009F3490" w:rsidRDefault="009F3490" w:rsidP="009F3490">
            <w:pPr>
              <w:tabs>
                <w:tab w:val="left" w:pos="0"/>
              </w:tabs>
              <w:jc w:val="center"/>
              <w:rPr>
                <w:rFonts w:eastAsia="Times New Roman"/>
                <w:color w:val="000000"/>
              </w:rPr>
            </w:pPr>
            <w:r w:rsidRPr="009F3490">
              <w:rPr>
                <w:rFonts w:eastAsia="Times New Roman"/>
                <w:color w:val="000000"/>
              </w:rPr>
              <w:t>0%</w:t>
            </w:r>
          </w:p>
        </w:tc>
      </w:tr>
      <w:tr w:rsidR="009F3490" w:rsidRPr="009F3490" w:rsidTr="009F3490">
        <w:trPr>
          <w:trHeight w:val="415"/>
        </w:trPr>
        <w:tc>
          <w:tcPr>
            <w:tcW w:w="3120" w:type="dxa"/>
            <w:tcBorders>
              <w:top w:val="nil"/>
              <w:left w:val="single" w:sz="4" w:space="0" w:color="auto"/>
              <w:bottom w:val="single" w:sz="4" w:space="0" w:color="auto"/>
              <w:right w:val="single" w:sz="4" w:space="0" w:color="auto"/>
            </w:tcBorders>
            <w:shd w:val="clear" w:color="auto" w:fill="auto"/>
            <w:vAlign w:val="center"/>
            <w:hideMark/>
          </w:tcPr>
          <w:p w:rsidR="009F3490" w:rsidRPr="009F3490" w:rsidRDefault="009F3490" w:rsidP="009F3490">
            <w:pPr>
              <w:tabs>
                <w:tab w:val="left" w:pos="0"/>
              </w:tabs>
              <w:rPr>
                <w:rFonts w:eastAsia="Times New Roman"/>
                <w:color w:val="000000"/>
              </w:rPr>
            </w:pPr>
            <w:r w:rsidRPr="009F3490">
              <w:rPr>
                <w:rFonts w:eastAsia="Times New Roman"/>
                <w:color w:val="000000"/>
              </w:rPr>
              <w:t>Механика</w:t>
            </w:r>
          </w:p>
        </w:tc>
        <w:tc>
          <w:tcPr>
            <w:tcW w:w="1842" w:type="dxa"/>
            <w:tcBorders>
              <w:top w:val="single" w:sz="4" w:space="0" w:color="auto"/>
              <w:left w:val="nil"/>
              <w:bottom w:val="single" w:sz="4" w:space="0" w:color="auto"/>
              <w:right w:val="single" w:sz="4" w:space="0" w:color="auto"/>
            </w:tcBorders>
            <w:vAlign w:val="center"/>
          </w:tcPr>
          <w:p w:rsidR="009F3490" w:rsidRPr="009F3490" w:rsidRDefault="009F3490" w:rsidP="009F3490">
            <w:pPr>
              <w:tabs>
                <w:tab w:val="left" w:pos="0"/>
              </w:tabs>
              <w:jc w:val="center"/>
              <w:rPr>
                <w:rFonts w:eastAsia="Times New Roman"/>
                <w:color w:val="000000"/>
              </w:rPr>
            </w:pPr>
            <w:r w:rsidRPr="009F3490">
              <w:rPr>
                <w:rFonts w:eastAsia="Times New Roman"/>
                <w:color w:val="000000"/>
              </w:rPr>
              <w:t>8(10)</w:t>
            </w:r>
          </w:p>
        </w:tc>
        <w:tc>
          <w:tcPr>
            <w:tcW w:w="1701" w:type="dxa"/>
            <w:tcBorders>
              <w:top w:val="nil"/>
              <w:left w:val="single" w:sz="4" w:space="0" w:color="auto"/>
              <w:bottom w:val="single" w:sz="4" w:space="0" w:color="auto"/>
              <w:right w:val="single" w:sz="4" w:space="0" w:color="auto"/>
            </w:tcBorders>
            <w:shd w:val="clear" w:color="auto" w:fill="auto"/>
            <w:noWrap/>
            <w:vAlign w:val="center"/>
          </w:tcPr>
          <w:p w:rsidR="009F3490" w:rsidRPr="009F3490" w:rsidRDefault="009F3490" w:rsidP="009F3490">
            <w:pPr>
              <w:tabs>
                <w:tab w:val="left" w:pos="0"/>
              </w:tabs>
              <w:jc w:val="center"/>
              <w:rPr>
                <w:rFonts w:eastAsia="Times New Roman"/>
                <w:color w:val="000000"/>
              </w:rPr>
            </w:pPr>
            <w:r w:rsidRPr="009F3490">
              <w:rPr>
                <w:rFonts w:eastAsia="Times New Roman"/>
                <w:color w:val="000000"/>
              </w:rPr>
              <w:t>62,5%(70,0%)</w:t>
            </w:r>
          </w:p>
        </w:tc>
        <w:tc>
          <w:tcPr>
            <w:tcW w:w="1701" w:type="dxa"/>
            <w:tcBorders>
              <w:top w:val="nil"/>
              <w:left w:val="nil"/>
              <w:bottom w:val="single" w:sz="4" w:space="0" w:color="auto"/>
              <w:right w:val="single" w:sz="4" w:space="0" w:color="auto"/>
            </w:tcBorders>
            <w:shd w:val="clear" w:color="auto" w:fill="auto"/>
            <w:noWrap/>
            <w:vAlign w:val="center"/>
          </w:tcPr>
          <w:p w:rsidR="009F3490" w:rsidRPr="009F3490" w:rsidRDefault="009F3490" w:rsidP="009F3490">
            <w:pPr>
              <w:tabs>
                <w:tab w:val="left" w:pos="0"/>
              </w:tabs>
              <w:jc w:val="center"/>
              <w:rPr>
                <w:rFonts w:eastAsia="Times New Roman"/>
                <w:color w:val="000000"/>
              </w:rPr>
            </w:pPr>
            <w:r w:rsidRPr="009F3490">
              <w:rPr>
                <w:rFonts w:eastAsia="Times New Roman"/>
                <w:color w:val="000000"/>
              </w:rPr>
              <w:t>25,0%(20,0%)</w:t>
            </w:r>
          </w:p>
        </w:tc>
        <w:tc>
          <w:tcPr>
            <w:tcW w:w="1701" w:type="dxa"/>
            <w:tcBorders>
              <w:top w:val="nil"/>
              <w:left w:val="nil"/>
              <w:bottom w:val="single" w:sz="4" w:space="0" w:color="auto"/>
              <w:right w:val="single" w:sz="4" w:space="0" w:color="auto"/>
            </w:tcBorders>
            <w:shd w:val="clear" w:color="auto" w:fill="auto"/>
            <w:noWrap/>
            <w:vAlign w:val="center"/>
          </w:tcPr>
          <w:p w:rsidR="009F3490" w:rsidRPr="009F3490" w:rsidRDefault="009F3490" w:rsidP="009F3490">
            <w:pPr>
              <w:tabs>
                <w:tab w:val="left" w:pos="0"/>
              </w:tabs>
              <w:jc w:val="center"/>
              <w:rPr>
                <w:rFonts w:eastAsia="Times New Roman"/>
                <w:color w:val="000000"/>
              </w:rPr>
            </w:pPr>
            <w:r w:rsidRPr="009F3490">
              <w:rPr>
                <w:rFonts w:eastAsia="Times New Roman"/>
                <w:color w:val="000000"/>
              </w:rPr>
              <w:t>12,5%(10,0%)</w:t>
            </w:r>
          </w:p>
        </w:tc>
      </w:tr>
      <w:tr w:rsidR="009F3490" w:rsidRPr="009F3490" w:rsidTr="009F3490">
        <w:trPr>
          <w:trHeight w:val="421"/>
        </w:trPr>
        <w:tc>
          <w:tcPr>
            <w:tcW w:w="3120" w:type="dxa"/>
            <w:tcBorders>
              <w:top w:val="nil"/>
              <w:left w:val="single" w:sz="4" w:space="0" w:color="auto"/>
              <w:bottom w:val="single" w:sz="4" w:space="0" w:color="auto"/>
              <w:right w:val="single" w:sz="4" w:space="0" w:color="auto"/>
            </w:tcBorders>
            <w:shd w:val="clear" w:color="auto" w:fill="auto"/>
            <w:vAlign w:val="center"/>
            <w:hideMark/>
          </w:tcPr>
          <w:p w:rsidR="009F3490" w:rsidRPr="009F3490" w:rsidRDefault="009F3490" w:rsidP="009F3490">
            <w:pPr>
              <w:tabs>
                <w:tab w:val="left" w:pos="0"/>
              </w:tabs>
              <w:rPr>
                <w:rFonts w:eastAsia="Times New Roman"/>
                <w:color w:val="000000"/>
              </w:rPr>
            </w:pPr>
            <w:r w:rsidRPr="009F3490">
              <w:rPr>
                <w:rFonts w:eastAsia="Times New Roman"/>
                <w:color w:val="000000"/>
              </w:rPr>
              <w:t>Молекулярная физика</w:t>
            </w:r>
          </w:p>
        </w:tc>
        <w:tc>
          <w:tcPr>
            <w:tcW w:w="1842" w:type="dxa"/>
            <w:tcBorders>
              <w:top w:val="single" w:sz="4" w:space="0" w:color="auto"/>
              <w:left w:val="nil"/>
              <w:bottom w:val="single" w:sz="4" w:space="0" w:color="auto"/>
              <w:right w:val="single" w:sz="4" w:space="0" w:color="auto"/>
            </w:tcBorders>
            <w:vAlign w:val="center"/>
          </w:tcPr>
          <w:p w:rsidR="009F3490" w:rsidRPr="009F3490" w:rsidRDefault="009F3490" w:rsidP="009F3490">
            <w:pPr>
              <w:tabs>
                <w:tab w:val="left" w:pos="0"/>
              </w:tabs>
              <w:jc w:val="center"/>
              <w:rPr>
                <w:rFonts w:eastAsia="Times New Roman"/>
                <w:color w:val="000000"/>
              </w:rPr>
            </w:pPr>
            <w:r w:rsidRPr="009F3490">
              <w:rPr>
                <w:rFonts w:eastAsia="Times New Roman"/>
                <w:color w:val="000000"/>
              </w:rPr>
              <w:t>7(7)</w:t>
            </w:r>
          </w:p>
        </w:tc>
        <w:tc>
          <w:tcPr>
            <w:tcW w:w="1701" w:type="dxa"/>
            <w:tcBorders>
              <w:top w:val="nil"/>
              <w:left w:val="single" w:sz="4" w:space="0" w:color="auto"/>
              <w:bottom w:val="single" w:sz="4" w:space="0" w:color="auto"/>
              <w:right w:val="single" w:sz="4" w:space="0" w:color="auto"/>
            </w:tcBorders>
            <w:shd w:val="clear" w:color="auto" w:fill="auto"/>
            <w:noWrap/>
            <w:vAlign w:val="center"/>
          </w:tcPr>
          <w:p w:rsidR="009F3490" w:rsidRPr="009F3490" w:rsidRDefault="009F3490" w:rsidP="009F3490">
            <w:pPr>
              <w:tabs>
                <w:tab w:val="left" w:pos="0"/>
              </w:tabs>
              <w:jc w:val="center"/>
              <w:rPr>
                <w:rFonts w:eastAsia="Times New Roman"/>
                <w:color w:val="000000"/>
              </w:rPr>
            </w:pPr>
            <w:r w:rsidRPr="009F3490">
              <w:rPr>
                <w:rFonts w:eastAsia="Times New Roman"/>
                <w:color w:val="000000"/>
              </w:rPr>
              <w:t>57,1%(57,1%)</w:t>
            </w:r>
          </w:p>
        </w:tc>
        <w:tc>
          <w:tcPr>
            <w:tcW w:w="1701" w:type="dxa"/>
            <w:tcBorders>
              <w:top w:val="nil"/>
              <w:left w:val="nil"/>
              <w:bottom w:val="single" w:sz="4" w:space="0" w:color="auto"/>
              <w:right w:val="single" w:sz="4" w:space="0" w:color="auto"/>
            </w:tcBorders>
            <w:shd w:val="clear" w:color="auto" w:fill="auto"/>
            <w:noWrap/>
            <w:vAlign w:val="center"/>
          </w:tcPr>
          <w:p w:rsidR="009F3490" w:rsidRPr="009F3490" w:rsidRDefault="009F3490" w:rsidP="009F3490">
            <w:pPr>
              <w:tabs>
                <w:tab w:val="left" w:pos="0"/>
              </w:tabs>
              <w:jc w:val="center"/>
              <w:rPr>
                <w:rFonts w:eastAsia="Times New Roman"/>
                <w:color w:val="000000"/>
              </w:rPr>
            </w:pPr>
            <w:r w:rsidRPr="009F3490">
              <w:rPr>
                <w:rFonts w:eastAsia="Times New Roman"/>
                <w:color w:val="000000"/>
              </w:rPr>
              <w:t>28,6%(28,6%)</w:t>
            </w:r>
          </w:p>
        </w:tc>
        <w:tc>
          <w:tcPr>
            <w:tcW w:w="1701" w:type="dxa"/>
            <w:tcBorders>
              <w:top w:val="nil"/>
              <w:left w:val="nil"/>
              <w:bottom w:val="single" w:sz="4" w:space="0" w:color="auto"/>
              <w:right w:val="single" w:sz="4" w:space="0" w:color="auto"/>
            </w:tcBorders>
            <w:shd w:val="clear" w:color="auto" w:fill="auto"/>
            <w:noWrap/>
            <w:vAlign w:val="center"/>
          </w:tcPr>
          <w:p w:rsidR="009F3490" w:rsidRPr="009F3490" w:rsidRDefault="009F3490" w:rsidP="009F3490">
            <w:pPr>
              <w:tabs>
                <w:tab w:val="left" w:pos="0"/>
              </w:tabs>
              <w:jc w:val="center"/>
              <w:rPr>
                <w:rFonts w:eastAsia="Times New Roman"/>
                <w:color w:val="000000"/>
              </w:rPr>
            </w:pPr>
            <w:r w:rsidRPr="009F3490">
              <w:rPr>
                <w:rFonts w:eastAsia="Times New Roman"/>
                <w:color w:val="000000"/>
              </w:rPr>
              <w:t>14,3%(14,3%)</w:t>
            </w:r>
          </w:p>
        </w:tc>
      </w:tr>
      <w:tr w:rsidR="009F3490" w:rsidRPr="009F3490" w:rsidTr="009F3490">
        <w:trPr>
          <w:trHeight w:val="413"/>
        </w:trPr>
        <w:tc>
          <w:tcPr>
            <w:tcW w:w="3120" w:type="dxa"/>
            <w:tcBorders>
              <w:top w:val="nil"/>
              <w:left w:val="single" w:sz="4" w:space="0" w:color="auto"/>
              <w:bottom w:val="single" w:sz="4" w:space="0" w:color="auto"/>
              <w:right w:val="single" w:sz="4" w:space="0" w:color="auto"/>
            </w:tcBorders>
            <w:shd w:val="clear" w:color="auto" w:fill="auto"/>
            <w:vAlign w:val="center"/>
            <w:hideMark/>
          </w:tcPr>
          <w:p w:rsidR="009F3490" w:rsidRPr="009F3490" w:rsidRDefault="009F3490" w:rsidP="009F3490">
            <w:pPr>
              <w:tabs>
                <w:tab w:val="left" w:pos="0"/>
              </w:tabs>
              <w:rPr>
                <w:rFonts w:eastAsia="Times New Roman"/>
                <w:color w:val="000000"/>
              </w:rPr>
            </w:pPr>
            <w:r w:rsidRPr="009F3490">
              <w:rPr>
                <w:rFonts w:eastAsia="Times New Roman"/>
                <w:color w:val="000000"/>
              </w:rPr>
              <w:t xml:space="preserve">Электродинамика </w:t>
            </w:r>
          </w:p>
        </w:tc>
        <w:tc>
          <w:tcPr>
            <w:tcW w:w="1842" w:type="dxa"/>
            <w:tcBorders>
              <w:top w:val="single" w:sz="4" w:space="0" w:color="auto"/>
              <w:left w:val="nil"/>
              <w:bottom w:val="single" w:sz="4" w:space="0" w:color="auto"/>
              <w:right w:val="single" w:sz="4" w:space="0" w:color="auto"/>
            </w:tcBorders>
            <w:vAlign w:val="center"/>
          </w:tcPr>
          <w:p w:rsidR="009F3490" w:rsidRPr="009F3490" w:rsidRDefault="009F3490" w:rsidP="009F3490">
            <w:pPr>
              <w:tabs>
                <w:tab w:val="left" w:pos="0"/>
              </w:tabs>
              <w:jc w:val="center"/>
              <w:rPr>
                <w:rFonts w:eastAsia="Times New Roman"/>
                <w:color w:val="000000"/>
              </w:rPr>
            </w:pPr>
            <w:r w:rsidRPr="009F3490">
              <w:rPr>
                <w:rFonts w:eastAsia="Times New Roman"/>
                <w:color w:val="000000"/>
              </w:rPr>
              <w:t>10(10)</w:t>
            </w:r>
          </w:p>
        </w:tc>
        <w:tc>
          <w:tcPr>
            <w:tcW w:w="1701" w:type="dxa"/>
            <w:tcBorders>
              <w:top w:val="nil"/>
              <w:left w:val="single" w:sz="4" w:space="0" w:color="auto"/>
              <w:bottom w:val="single" w:sz="4" w:space="0" w:color="auto"/>
              <w:right w:val="single" w:sz="4" w:space="0" w:color="auto"/>
            </w:tcBorders>
            <w:shd w:val="clear" w:color="auto" w:fill="auto"/>
            <w:noWrap/>
            <w:vAlign w:val="center"/>
          </w:tcPr>
          <w:p w:rsidR="009F3490" w:rsidRPr="009F3490" w:rsidRDefault="009F3490" w:rsidP="009F3490">
            <w:pPr>
              <w:tabs>
                <w:tab w:val="left" w:pos="0"/>
              </w:tabs>
              <w:jc w:val="center"/>
              <w:rPr>
                <w:rFonts w:eastAsia="Times New Roman"/>
                <w:color w:val="000000"/>
              </w:rPr>
            </w:pPr>
            <w:r w:rsidRPr="009F3490">
              <w:rPr>
                <w:rFonts w:eastAsia="Times New Roman"/>
                <w:color w:val="000000"/>
              </w:rPr>
              <w:t>70,0%(60,0%)</w:t>
            </w:r>
          </w:p>
        </w:tc>
        <w:tc>
          <w:tcPr>
            <w:tcW w:w="1701" w:type="dxa"/>
            <w:tcBorders>
              <w:top w:val="nil"/>
              <w:left w:val="nil"/>
              <w:bottom w:val="single" w:sz="4" w:space="0" w:color="auto"/>
              <w:right w:val="single" w:sz="4" w:space="0" w:color="auto"/>
            </w:tcBorders>
            <w:shd w:val="clear" w:color="auto" w:fill="auto"/>
            <w:noWrap/>
            <w:vAlign w:val="center"/>
          </w:tcPr>
          <w:p w:rsidR="009F3490" w:rsidRPr="009F3490" w:rsidRDefault="009F3490" w:rsidP="009F3490">
            <w:pPr>
              <w:tabs>
                <w:tab w:val="left" w:pos="0"/>
              </w:tabs>
              <w:jc w:val="center"/>
              <w:rPr>
                <w:rFonts w:eastAsia="Times New Roman"/>
                <w:color w:val="000000"/>
              </w:rPr>
            </w:pPr>
            <w:r w:rsidRPr="009F3490">
              <w:rPr>
                <w:rFonts w:eastAsia="Times New Roman"/>
                <w:color w:val="000000"/>
              </w:rPr>
              <w:t>10,0%(30,0%)</w:t>
            </w:r>
          </w:p>
        </w:tc>
        <w:tc>
          <w:tcPr>
            <w:tcW w:w="1701" w:type="dxa"/>
            <w:tcBorders>
              <w:top w:val="nil"/>
              <w:left w:val="nil"/>
              <w:bottom w:val="single" w:sz="4" w:space="0" w:color="auto"/>
              <w:right w:val="single" w:sz="4" w:space="0" w:color="auto"/>
            </w:tcBorders>
            <w:shd w:val="clear" w:color="auto" w:fill="auto"/>
            <w:noWrap/>
            <w:vAlign w:val="center"/>
          </w:tcPr>
          <w:p w:rsidR="009F3490" w:rsidRPr="009F3490" w:rsidRDefault="009F3490" w:rsidP="009F3490">
            <w:pPr>
              <w:tabs>
                <w:tab w:val="left" w:pos="0"/>
              </w:tabs>
              <w:jc w:val="center"/>
              <w:rPr>
                <w:rFonts w:eastAsia="Times New Roman"/>
                <w:color w:val="000000"/>
              </w:rPr>
            </w:pPr>
            <w:r w:rsidRPr="009F3490">
              <w:rPr>
                <w:rFonts w:eastAsia="Times New Roman"/>
                <w:color w:val="000000"/>
              </w:rPr>
              <w:t>20,0%(10,0%)</w:t>
            </w:r>
          </w:p>
        </w:tc>
      </w:tr>
      <w:tr w:rsidR="009F3490" w:rsidRPr="009F3490" w:rsidTr="009F3490">
        <w:trPr>
          <w:trHeight w:val="419"/>
        </w:trPr>
        <w:tc>
          <w:tcPr>
            <w:tcW w:w="3120" w:type="dxa"/>
            <w:tcBorders>
              <w:top w:val="nil"/>
              <w:left w:val="single" w:sz="4" w:space="0" w:color="auto"/>
              <w:bottom w:val="single" w:sz="4" w:space="0" w:color="auto"/>
              <w:right w:val="single" w:sz="4" w:space="0" w:color="auto"/>
            </w:tcBorders>
            <w:shd w:val="clear" w:color="auto" w:fill="auto"/>
            <w:vAlign w:val="center"/>
            <w:hideMark/>
          </w:tcPr>
          <w:p w:rsidR="009F3490" w:rsidRPr="009F3490" w:rsidRDefault="009F3490" w:rsidP="009F3490">
            <w:pPr>
              <w:tabs>
                <w:tab w:val="left" w:pos="0"/>
              </w:tabs>
              <w:rPr>
                <w:rFonts w:eastAsia="Times New Roman"/>
                <w:color w:val="000000"/>
              </w:rPr>
            </w:pPr>
            <w:r w:rsidRPr="009F3490">
              <w:rPr>
                <w:rFonts w:eastAsia="Times New Roman"/>
                <w:color w:val="000000"/>
              </w:rPr>
              <w:t xml:space="preserve">Квантовая физика </w:t>
            </w:r>
          </w:p>
        </w:tc>
        <w:tc>
          <w:tcPr>
            <w:tcW w:w="1842" w:type="dxa"/>
            <w:tcBorders>
              <w:top w:val="single" w:sz="4" w:space="0" w:color="auto"/>
              <w:left w:val="nil"/>
              <w:bottom w:val="single" w:sz="4" w:space="0" w:color="auto"/>
              <w:right w:val="single" w:sz="4" w:space="0" w:color="auto"/>
            </w:tcBorders>
            <w:vAlign w:val="center"/>
          </w:tcPr>
          <w:p w:rsidR="009F3490" w:rsidRPr="009F3490" w:rsidRDefault="009F3490" w:rsidP="009F3490">
            <w:pPr>
              <w:tabs>
                <w:tab w:val="left" w:pos="0"/>
              </w:tabs>
              <w:jc w:val="center"/>
              <w:rPr>
                <w:rFonts w:eastAsia="Times New Roman"/>
                <w:color w:val="000000"/>
              </w:rPr>
            </w:pPr>
            <w:r w:rsidRPr="009F3490">
              <w:rPr>
                <w:rFonts w:eastAsia="Times New Roman"/>
                <w:color w:val="000000"/>
              </w:rPr>
              <w:t>3(5)</w:t>
            </w:r>
          </w:p>
        </w:tc>
        <w:tc>
          <w:tcPr>
            <w:tcW w:w="1701" w:type="dxa"/>
            <w:tcBorders>
              <w:top w:val="nil"/>
              <w:left w:val="single" w:sz="4" w:space="0" w:color="auto"/>
              <w:bottom w:val="single" w:sz="4" w:space="0" w:color="auto"/>
              <w:right w:val="single" w:sz="4" w:space="0" w:color="auto"/>
            </w:tcBorders>
            <w:shd w:val="clear" w:color="auto" w:fill="auto"/>
            <w:noWrap/>
            <w:vAlign w:val="center"/>
          </w:tcPr>
          <w:p w:rsidR="009F3490" w:rsidRPr="009F3490" w:rsidRDefault="009F3490" w:rsidP="009F3490">
            <w:pPr>
              <w:tabs>
                <w:tab w:val="left" w:pos="0"/>
              </w:tabs>
              <w:jc w:val="center"/>
              <w:rPr>
                <w:rFonts w:eastAsia="Times New Roman"/>
                <w:color w:val="000000"/>
              </w:rPr>
            </w:pPr>
            <w:r w:rsidRPr="009F3490">
              <w:rPr>
                <w:rFonts w:eastAsia="Times New Roman"/>
                <w:color w:val="000000"/>
              </w:rPr>
              <w:t>66,7%(80,0%)</w:t>
            </w:r>
          </w:p>
        </w:tc>
        <w:tc>
          <w:tcPr>
            <w:tcW w:w="1701" w:type="dxa"/>
            <w:tcBorders>
              <w:top w:val="nil"/>
              <w:left w:val="nil"/>
              <w:bottom w:val="single" w:sz="4" w:space="0" w:color="auto"/>
              <w:right w:val="single" w:sz="4" w:space="0" w:color="auto"/>
            </w:tcBorders>
            <w:shd w:val="clear" w:color="auto" w:fill="auto"/>
            <w:noWrap/>
            <w:vAlign w:val="center"/>
          </w:tcPr>
          <w:p w:rsidR="009F3490" w:rsidRPr="009F3490" w:rsidRDefault="009F3490" w:rsidP="009F3490">
            <w:pPr>
              <w:tabs>
                <w:tab w:val="left" w:pos="0"/>
              </w:tabs>
              <w:jc w:val="center"/>
              <w:rPr>
                <w:rFonts w:eastAsia="Times New Roman"/>
                <w:color w:val="000000"/>
              </w:rPr>
            </w:pPr>
            <w:r w:rsidRPr="009F3490">
              <w:rPr>
                <w:rFonts w:eastAsia="Times New Roman"/>
                <w:color w:val="000000"/>
              </w:rPr>
              <w:t>33,3%(0,0%)</w:t>
            </w:r>
          </w:p>
        </w:tc>
        <w:tc>
          <w:tcPr>
            <w:tcW w:w="1701" w:type="dxa"/>
            <w:tcBorders>
              <w:top w:val="nil"/>
              <w:left w:val="nil"/>
              <w:bottom w:val="single" w:sz="4" w:space="0" w:color="auto"/>
              <w:right w:val="single" w:sz="4" w:space="0" w:color="auto"/>
            </w:tcBorders>
            <w:shd w:val="clear" w:color="auto" w:fill="auto"/>
            <w:noWrap/>
            <w:vAlign w:val="center"/>
          </w:tcPr>
          <w:p w:rsidR="009F3490" w:rsidRPr="009F3490" w:rsidRDefault="009F3490" w:rsidP="009F3490">
            <w:pPr>
              <w:tabs>
                <w:tab w:val="left" w:pos="0"/>
              </w:tabs>
              <w:jc w:val="center"/>
              <w:rPr>
                <w:rFonts w:eastAsia="Times New Roman"/>
                <w:color w:val="000000"/>
              </w:rPr>
            </w:pPr>
            <w:r w:rsidRPr="009F3490">
              <w:rPr>
                <w:rFonts w:eastAsia="Times New Roman"/>
                <w:color w:val="000000"/>
              </w:rPr>
              <w:t>0%(20,0%)</w:t>
            </w:r>
          </w:p>
        </w:tc>
      </w:tr>
    </w:tbl>
    <w:p w:rsidR="009F3490" w:rsidRPr="009F3490" w:rsidRDefault="009F3490" w:rsidP="009F3490">
      <w:pPr>
        <w:pStyle w:val="a3"/>
        <w:spacing w:before="120" w:after="120" w:line="240" w:lineRule="auto"/>
        <w:ind w:left="448"/>
        <w:jc w:val="both"/>
        <w:rPr>
          <w:rFonts w:ascii="Times New Roman" w:hAnsi="Times New Roman"/>
          <w:iCs/>
        </w:rPr>
      </w:pPr>
      <w:r w:rsidRPr="009F3490">
        <w:rPr>
          <w:rFonts w:ascii="Times New Roman" w:hAnsi="Times New Roman"/>
          <w:iCs/>
        </w:rPr>
        <w:t>*в скобках указаны значения за 2021 год.</w:t>
      </w:r>
    </w:p>
    <w:p w:rsidR="009F3490" w:rsidRPr="009F3490" w:rsidRDefault="009F3490" w:rsidP="009F3490">
      <w:pPr>
        <w:spacing w:before="120"/>
        <w:ind w:left="-425" w:firstLine="425"/>
        <w:jc w:val="both"/>
      </w:pPr>
      <w:r w:rsidRPr="009F3490">
        <w:t>Сравнивая открытые варианты КИМ-2022(В.319) с КИМ-2021, можно заметить, что, помимо уже указанных изменений</w:t>
      </w:r>
      <w:r>
        <w:t>,</w:t>
      </w:r>
      <w:r w:rsidRPr="009F3490">
        <w:t xml:space="preserve"> в КИМ, в разделе «Механика» и «Квантовая физика» уменьшилось количество заданий, но если в «Механике» изменение % соотношения задач по уровню сложности незнательное, то в «Квантовой физике» нет задачи высокого уровня сложности, но есть 1 задача повышенного уровня. В «Электродинамике» количество заданий не изменилось, но изменилось % соотношение задач по уровню сложности: увеличился % задач высокого уровня сложности и уменьшился повышенного уровня. Общее количество заданий в КИМ -2022 уменьшилось с 32 до 30.</w:t>
      </w:r>
    </w:p>
    <w:p w:rsidR="009F3490" w:rsidRPr="00FA4B3A" w:rsidRDefault="009F3490" w:rsidP="009F3490">
      <w:pPr>
        <w:pStyle w:val="a3"/>
        <w:spacing w:line="360" w:lineRule="auto"/>
        <w:ind w:left="450"/>
        <w:jc w:val="both"/>
      </w:pPr>
    </w:p>
    <w:p w:rsidR="00A801AC" w:rsidRPr="00715B99" w:rsidRDefault="00A801AC" w:rsidP="00923AF3">
      <w:pPr>
        <w:pStyle w:val="3"/>
        <w:numPr>
          <w:ilvl w:val="1"/>
          <w:numId w:val="46"/>
        </w:numPr>
        <w:tabs>
          <w:tab w:val="left" w:pos="567"/>
        </w:tabs>
        <w:ind w:left="426" w:hanging="574"/>
        <w:rPr>
          <w:rFonts w:ascii="Times New Roman" w:hAnsi="Times New Roman"/>
        </w:rPr>
      </w:pPr>
      <w:r w:rsidRPr="00FC6BBF">
        <w:rPr>
          <w:rFonts w:ascii="Times New Roman" w:hAnsi="Times New Roman"/>
        </w:rPr>
        <w:lastRenderedPageBreak/>
        <w:t>Анализ выполнения заданий КИМ</w:t>
      </w:r>
    </w:p>
    <w:p w:rsidR="00A801AC" w:rsidRDefault="00A801AC" w:rsidP="00923AF3">
      <w:pPr>
        <w:pStyle w:val="3"/>
        <w:numPr>
          <w:ilvl w:val="2"/>
          <w:numId w:val="46"/>
        </w:numPr>
        <w:spacing w:after="120"/>
        <w:rPr>
          <w:rFonts w:ascii="Times New Roman" w:hAnsi="Times New Roman"/>
          <w:b w:val="0"/>
          <w:bCs w:val="0"/>
        </w:rPr>
      </w:pPr>
      <w:r>
        <w:rPr>
          <w:rFonts w:ascii="Times New Roman" w:hAnsi="Times New Roman"/>
          <w:b w:val="0"/>
          <w:bCs w:val="0"/>
        </w:rPr>
        <w:t>Статистический анализ выполнения заданий КИМ в 2022 году</w:t>
      </w:r>
    </w:p>
    <w:p w:rsidR="001C5C29" w:rsidRPr="001C5C29" w:rsidRDefault="001C5C29" w:rsidP="001C5C29">
      <w:pPr>
        <w:pStyle w:val="a3"/>
        <w:ind w:left="450"/>
        <w:jc w:val="center"/>
        <w:rPr>
          <w:rFonts w:ascii="Times New Roman" w:hAnsi="Times New Roman"/>
          <w:sz w:val="24"/>
          <w:szCs w:val="24"/>
        </w:rPr>
      </w:pPr>
      <w:r w:rsidRPr="001C5C29">
        <w:rPr>
          <w:rFonts w:ascii="Times New Roman" w:hAnsi="Times New Roman"/>
          <w:sz w:val="24"/>
          <w:szCs w:val="24"/>
        </w:rPr>
        <w:t>Обобщенные результаты выполнения экзаменационной работы</w:t>
      </w:r>
    </w:p>
    <w:p w:rsidR="00A801AC" w:rsidRPr="001C5C29" w:rsidRDefault="001C5C29" w:rsidP="001C5C29">
      <w:pPr>
        <w:pStyle w:val="a3"/>
        <w:spacing w:after="120" w:line="240" w:lineRule="auto"/>
        <w:ind w:left="448"/>
        <w:jc w:val="center"/>
        <w:rPr>
          <w:rFonts w:ascii="Times New Roman" w:hAnsi="Times New Roman"/>
          <w:i/>
          <w:iCs/>
          <w:sz w:val="24"/>
          <w:szCs w:val="24"/>
        </w:rPr>
      </w:pPr>
      <w:r w:rsidRPr="001C5C29">
        <w:rPr>
          <w:rFonts w:ascii="Times New Roman" w:hAnsi="Times New Roman"/>
          <w:sz w:val="24"/>
          <w:szCs w:val="24"/>
        </w:rPr>
        <w:t>по физике</w:t>
      </w:r>
    </w:p>
    <w:p w:rsidR="00A801AC" w:rsidRDefault="00A801AC" w:rsidP="00A801AC">
      <w:pPr>
        <w:pStyle w:val="af7"/>
        <w:keepNext/>
      </w:pPr>
      <w:r w:rsidRPr="00F579AB">
        <w:t xml:space="preserve">Таблица </w:t>
      </w:r>
      <w:r w:rsidR="009F3490">
        <w:t>6</w:t>
      </w:r>
      <w:r>
        <w:noBreakHyphen/>
      </w:r>
      <w:fldSimple w:instr=" SEQ Таблица \* ARABIC \s 1 ">
        <w:r>
          <w:rPr>
            <w:noProof/>
          </w:rPr>
          <w:t>13</w:t>
        </w:r>
      </w:fldSimple>
    </w:p>
    <w:tbl>
      <w:tblPr>
        <w:tblW w:w="10207" w:type="dxa"/>
        <w:tblInd w:w="-176" w:type="dxa"/>
        <w:tblLayout w:type="fixed"/>
        <w:tblLook w:val="04A0"/>
      </w:tblPr>
      <w:tblGrid>
        <w:gridCol w:w="710"/>
        <w:gridCol w:w="2409"/>
        <w:gridCol w:w="1697"/>
        <w:gridCol w:w="841"/>
        <w:gridCol w:w="9"/>
        <w:gridCol w:w="142"/>
        <w:gridCol w:w="758"/>
        <w:gridCol w:w="7"/>
        <w:gridCol w:w="113"/>
        <w:gridCol w:w="794"/>
        <w:gridCol w:w="85"/>
        <w:gridCol w:w="824"/>
        <w:gridCol w:w="55"/>
        <w:gridCol w:w="854"/>
        <w:gridCol w:w="25"/>
        <w:gridCol w:w="884"/>
      </w:tblGrid>
      <w:tr w:rsidR="001C5C29" w:rsidRPr="00E27DF2" w:rsidTr="00025792">
        <w:trPr>
          <w:trHeight w:val="20"/>
        </w:trPr>
        <w:tc>
          <w:tcPr>
            <w:tcW w:w="71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1C5C29" w:rsidRPr="00E27DF2" w:rsidRDefault="001C5C29" w:rsidP="00025792">
            <w:pPr>
              <w:tabs>
                <w:tab w:val="left" w:pos="0"/>
              </w:tabs>
              <w:jc w:val="center"/>
              <w:rPr>
                <w:rFonts w:eastAsia="Times New Roman"/>
                <w:color w:val="000000"/>
              </w:rPr>
            </w:pPr>
            <w:r w:rsidRPr="00E27DF2">
              <w:rPr>
                <w:rFonts w:eastAsia="Times New Roman"/>
                <w:color w:val="000000"/>
              </w:rPr>
              <w:t>№ задания в КИМ</w:t>
            </w:r>
          </w:p>
        </w:tc>
        <w:tc>
          <w:tcPr>
            <w:tcW w:w="4106"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C5C29" w:rsidRPr="00E27DF2" w:rsidRDefault="001C5C29" w:rsidP="00025792">
            <w:pPr>
              <w:tabs>
                <w:tab w:val="left" w:pos="0"/>
              </w:tabs>
              <w:jc w:val="both"/>
              <w:rPr>
                <w:rFonts w:eastAsia="Times New Roman"/>
                <w:color w:val="000000"/>
              </w:rPr>
            </w:pPr>
            <w:r w:rsidRPr="00E27DF2">
              <w:rPr>
                <w:rFonts w:eastAsia="Times New Roman"/>
                <w:bCs/>
                <w:color w:val="000000"/>
              </w:rPr>
              <w:t>Проверяемые элементы содержания/ умения</w:t>
            </w:r>
          </w:p>
        </w:tc>
        <w:tc>
          <w:tcPr>
            <w:tcW w:w="992" w:type="dxa"/>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C5C29" w:rsidRPr="00E27DF2" w:rsidRDefault="001C5C29" w:rsidP="00025792">
            <w:pPr>
              <w:tabs>
                <w:tab w:val="left" w:pos="0"/>
              </w:tabs>
              <w:jc w:val="center"/>
              <w:rPr>
                <w:rFonts w:eastAsia="Times New Roman"/>
                <w:color w:val="000000"/>
              </w:rPr>
            </w:pPr>
            <w:r w:rsidRPr="00E27DF2">
              <w:rPr>
                <w:rFonts w:eastAsia="Times New Roman"/>
                <w:bCs/>
                <w:color w:val="000000"/>
              </w:rPr>
              <w:t>Уровень сложности задания</w:t>
            </w:r>
          </w:p>
        </w:tc>
        <w:tc>
          <w:tcPr>
            <w:tcW w:w="4399" w:type="dxa"/>
            <w:gridSpan w:val="10"/>
            <w:tcBorders>
              <w:top w:val="single" w:sz="4" w:space="0" w:color="auto"/>
              <w:left w:val="nil"/>
              <w:bottom w:val="single" w:sz="4" w:space="0" w:color="auto"/>
              <w:right w:val="single" w:sz="4" w:space="0" w:color="auto"/>
            </w:tcBorders>
          </w:tcPr>
          <w:p w:rsidR="001C5C29" w:rsidRPr="00E27DF2" w:rsidRDefault="001C5C29" w:rsidP="00025792">
            <w:pPr>
              <w:tabs>
                <w:tab w:val="left" w:pos="0"/>
              </w:tabs>
              <w:jc w:val="both"/>
              <w:rPr>
                <w:rFonts w:eastAsia="Times New Roman"/>
              </w:rPr>
            </w:pPr>
            <w:r w:rsidRPr="00E27DF2">
              <w:rPr>
                <w:rFonts w:eastAsia="Times New Roman"/>
              </w:rPr>
              <w:t xml:space="preserve">Процент </w:t>
            </w:r>
            <w:r w:rsidRPr="00E27DF2">
              <w:rPr>
                <w:rFonts w:eastAsia="Times New Roman"/>
                <w:color w:val="000000"/>
              </w:rPr>
              <w:t>выполнения по региону</w:t>
            </w:r>
          </w:p>
        </w:tc>
      </w:tr>
      <w:tr w:rsidR="001C5C29" w:rsidRPr="00E27DF2" w:rsidTr="00025792">
        <w:trPr>
          <w:trHeight w:val="20"/>
        </w:trPr>
        <w:tc>
          <w:tcPr>
            <w:tcW w:w="710" w:type="dxa"/>
            <w:vMerge/>
            <w:tcBorders>
              <w:top w:val="single" w:sz="4" w:space="0" w:color="auto"/>
              <w:left w:val="single" w:sz="4" w:space="0" w:color="auto"/>
              <w:bottom w:val="single" w:sz="4" w:space="0" w:color="000000"/>
              <w:right w:val="single" w:sz="4" w:space="0" w:color="auto"/>
            </w:tcBorders>
            <w:vAlign w:val="center"/>
            <w:hideMark/>
          </w:tcPr>
          <w:p w:rsidR="001C5C29" w:rsidRPr="00E27DF2" w:rsidRDefault="001C5C29" w:rsidP="00025792">
            <w:pPr>
              <w:tabs>
                <w:tab w:val="left" w:pos="0"/>
              </w:tabs>
              <w:jc w:val="center"/>
              <w:rPr>
                <w:rFonts w:eastAsia="Times New Roman"/>
                <w:color w:val="000000"/>
              </w:rPr>
            </w:pPr>
          </w:p>
        </w:tc>
        <w:tc>
          <w:tcPr>
            <w:tcW w:w="4106" w:type="dxa"/>
            <w:gridSpan w:val="2"/>
            <w:vMerge/>
            <w:tcBorders>
              <w:top w:val="single" w:sz="4" w:space="0" w:color="auto"/>
              <w:left w:val="single" w:sz="4" w:space="0" w:color="auto"/>
              <w:bottom w:val="single" w:sz="4" w:space="0" w:color="auto"/>
              <w:right w:val="single" w:sz="4" w:space="0" w:color="auto"/>
            </w:tcBorders>
            <w:vAlign w:val="center"/>
            <w:hideMark/>
          </w:tcPr>
          <w:p w:rsidR="001C5C29" w:rsidRPr="00E27DF2" w:rsidRDefault="001C5C29" w:rsidP="00025792">
            <w:pPr>
              <w:tabs>
                <w:tab w:val="left" w:pos="0"/>
              </w:tabs>
              <w:jc w:val="both"/>
              <w:rPr>
                <w:rFonts w:eastAsia="Times New Roman"/>
                <w:color w:val="000000"/>
              </w:rPr>
            </w:pPr>
          </w:p>
        </w:tc>
        <w:tc>
          <w:tcPr>
            <w:tcW w:w="992" w:type="dxa"/>
            <w:gridSpan w:val="3"/>
            <w:vMerge/>
            <w:tcBorders>
              <w:top w:val="single" w:sz="4" w:space="0" w:color="auto"/>
              <w:left w:val="single" w:sz="4" w:space="0" w:color="auto"/>
              <w:bottom w:val="single" w:sz="4" w:space="0" w:color="auto"/>
              <w:right w:val="single" w:sz="4" w:space="0" w:color="auto"/>
            </w:tcBorders>
            <w:vAlign w:val="center"/>
            <w:hideMark/>
          </w:tcPr>
          <w:p w:rsidR="001C5C29" w:rsidRPr="00E27DF2" w:rsidRDefault="001C5C29" w:rsidP="00025792">
            <w:pPr>
              <w:tabs>
                <w:tab w:val="left" w:pos="0"/>
              </w:tabs>
              <w:jc w:val="center"/>
              <w:rPr>
                <w:rFonts w:eastAsia="Times New Roman"/>
                <w:color w:val="000000"/>
              </w:rPr>
            </w:pPr>
          </w:p>
        </w:tc>
        <w:tc>
          <w:tcPr>
            <w:tcW w:w="878" w:type="dxa"/>
            <w:gridSpan w:val="3"/>
            <w:tcBorders>
              <w:top w:val="nil"/>
              <w:left w:val="nil"/>
              <w:bottom w:val="single" w:sz="4" w:space="0" w:color="auto"/>
              <w:right w:val="single" w:sz="4" w:space="0" w:color="auto"/>
            </w:tcBorders>
            <w:shd w:val="clear" w:color="auto" w:fill="auto"/>
            <w:vAlign w:val="center"/>
            <w:hideMark/>
          </w:tcPr>
          <w:p w:rsidR="001C5C29" w:rsidRPr="00E27DF2" w:rsidRDefault="001C5C29" w:rsidP="00025792">
            <w:pPr>
              <w:tabs>
                <w:tab w:val="left" w:pos="0"/>
              </w:tabs>
              <w:jc w:val="both"/>
              <w:rPr>
                <w:rFonts w:eastAsia="Times New Roman"/>
              </w:rPr>
            </w:pPr>
            <w:r w:rsidRPr="00E27DF2">
              <w:rPr>
                <w:rFonts w:eastAsia="Times New Roman"/>
              </w:rPr>
              <w:t>средний</w:t>
            </w:r>
          </w:p>
        </w:tc>
        <w:tc>
          <w:tcPr>
            <w:tcW w:w="879" w:type="dxa"/>
            <w:gridSpan w:val="2"/>
            <w:tcBorders>
              <w:top w:val="nil"/>
              <w:left w:val="nil"/>
              <w:bottom w:val="single" w:sz="4" w:space="0" w:color="auto"/>
              <w:right w:val="single" w:sz="4" w:space="0" w:color="auto"/>
            </w:tcBorders>
            <w:shd w:val="clear" w:color="auto" w:fill="auto"/>
            <w:vAlign w:val="center"/>
            <w:hideMark/>
          </w:tcPr>
          <w:p w:rsidR="001C5C29" w:rsidRPr="00E27DF2" w:rsidRDefault="001C5C29" w:rsidP="00025792">
            <w:pPr>
              <w:tabs>
                <w:tab w:val="left" w:pos="0"/>
              </w:tabs>
              <w:jc w:val="both"/>
              <w:rPr>
                <w:rFonts w:eastAsia="Times New Roman"/>
              </w:rPr>
            </w:pPr>
            <w:r w:rsidRPr="00E27DF2">
              <w:rPr>
                <w:rFonts w:eastAsia="Times New Roman"/>
                <w:bCs/>
              </w:rPr>
              <w:t>в группе не преодолевших минимальный балл</w:t>
            </w:r>
          </w:p>
        </w:tc>
        <w:tc>
          <w:tcPr>
            <w:tcW w:w="879" w:type="dxa"/>
            <w:gridSpan w:val="2"/>
            <w:tcBorders>
              <w:top w:val="single" w:sz="4" w:space="0" w:color="auto"/>
              <w:left w:val="nil"/>
              <w:bottom w:val="single" w:sz="4" w:space="0" w:color="auto"/>
              <w:right w:val="single" w:sz="4" w:space="0" w:color="auto"/>
            </w:tcBorders>
          </w:tcPr>
          <w:p w:rsidR="001C5C29" w:rsidRPr="00E27DF2" w:rsidRDefault="001C5C29" w:rsidP="00025792">
            <w:pPr>
              <w:tabs>
                <w:tab w:val="left" w:pos="0"/>
              </w:tabs>
              <w:jc w:val="both"/>
              <w:rPr>
                <w:rFonts w:eastAsia="Times New Roman"/>
                <w:bCs/>
              </w:rPr>
            </w:pPr>
            <w:r w:rsidRPr="00E27DF2">
              <w:rPr>
                <w:bCs/>
                <w:lang w:eastAsia="en-US"/>
              </w:rPr>
              <w:t>в группе от минимального до 60 т.б.</w:t>
            </w:r>
          </w:p>
        </w:tc>
        <w:tc>
          <w:tcPr>
            <w:tcW w:w="879"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1C5C29" w:rsidRPr="00E27DF2" w:rsidRDefault="001C5C29" w:rsidP="00025792">
            <w:pPr>
              <w:tabs>
                <w:tab w:val="left" w:pos="0"/>
              </w:tabs>
              <w:jc w:val="both"/>
              <w:rPr>
                <w:rFonts w:eastAsia="Times New Roman"/>
                <w:bCs/>
              </w:rPr>
            </w:pPr>
            <w:r w:rsidRPr="00E27DF2">
              <w:rPr>
                <w:rFonts w:eastAsia="Times New Roman"/>
                <w:bCs/>
              </w:rPr>
              <w:t>в группе 61-80 т.б.</w:t>
            </w:r>
          </w:p>
        </w:tc>
        <w:tc>
          <w:tcPr>
            <w:tcW w:w="884" w:type="dxa"/>
            <w:tcBorders>
              <w:top w:val="nil"/>
              <w:left w:val="nil"/>
              <w:bottom w:val="single" w:sz="4" w:space="0" w:color="auto"/>
              <w:right w:val="single" w:sz="4" w:space="0" w:color="auto"/>
            </w:tcBorders>
            <w:shd w:val="clear" w:color="auto" w:fill="auto"/>
            <w:vAlign w:val="center"/>
            <w:hideMark/>
          </w:tcPr>
          <w:p w:rsidR="001C5C29" w:rsidRPr="00E27DF2" w:rsidRDefault="001C5C29" w:rsidP="00025792">
            <w:pPr>
              <w:tabs>
                <w:tab w:val="left" w:pos="0"/>
              </w:tabs>
              <w:jc w:val="both"/>
              <w:rPr>
                <w:rFonts w:eastAsia="Times New Roman"/>
              </w:rPr>
            </w:pPr>
            <w:r w:rsidRPr="00E27DF2">
              <w:rPr>
                <w:rFonts w:eastAsia="Times New Roman"/>
                <w:bCs/>
              </w:rPr>
              <w:t>в группе 81-100 т.б.</w:t>
            </w:r>
          </w:p>
        </w:tc>
      </w:tr>
      <w:tr w:rsidR="001C5C29" w:rsidRPr="00E27DF2" w:rsidTr="00025792">
        <w:trPr>
          <w:trHeight w:val="20"/>
        </w:trPr>
        <w:tc>
          <w:tcPr>
            <w:tcW w:w="10207" w:type="dxa"/>
            <w:gridSpan w:val="16"/>
            <w:tcBorders>
              <w:top w:val="single" w:sz="4" w:space="0" w:color="auto"/>
              <w:left w:val="single" w:sz="4" w:space="0" w:color="auto"/>
              <w:bottom w:val="single" w:sz="4" w:space="0" w:color="auto"/>
              <w:right w:val="single" w:sz="4" w:space="0" w:color="auto"/>
            </w:tcBorders>
            <w:vAlign w:val="center"/>
          </w:tcPr>
          <w:p w:rsidR="001C5C29" w:rsidRPr="00E27DF2" w:rsidRDefault="001C5C29" w:rsidP="00025792">
            <w:pPr>
              <w:tabs>
                <w:tab w:val="left" w:pos="0"/>
              </w:tabs>
              <w:jc w:val="center"/>
              <w:rPr>
                <w:rFonts w:eastAsia="Times New Roman"/>
                <w:b/>
                <w:bCs/>
                <w:color w:val="000000"/>
              </w:rPr>
            </w:pPr>
            <w:r w:rsidRPr="00E27DF2">
              <w:rPr>
                <w:rFonts w:eastAsia="Times New Roman"/>
                <w:b/>
                <w:bCs/>
                <w:color w:val="000000"/>
              </w:rPr>
              <w:t>Часть 1</w:t>
            </w:r>
          </w:p>
        </w:tc>
      </w:tr>
      <w:tr w:rsidR="001C5C29" w:rsidRPr="00E27DF2" w:rsidTr="00025792">
        <w:trPr>
          <w:trHeight w:val="20"/>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C5C29" w:rsidRPr="00E27DF2" w:rsidRDefault="001C5C29" w:rsidP="00025792">
            <w:pPr>
              <w:tabs>
                <w:tab w:val="left" w:pos="0"/>
              </w:tabs>
              <w:jc w:val="center"/>
              <w:rPr>
                <w:rFonts w:eastAsia="Times New Roman"/>
              </w:rPr>
            </w:pPr>
            <w:r w:rsidRPr="00E27DF2">
              <w:rPr>
                <w:rFonts w:eastAsia="Times New Roman"/>
              </w:rPr>
              <w:t>1</w:t>
            </w:r>
          </w:p>
        </w:tc>
        <w:tc>
          <w:tcPr>
            <w:tcW w:w="4106" w:type="dxa"/>
            <w:gridSpan w:val="2"/>
            <w:tcBorders>
              <w:top w:val="single" w:sz="4" w:space="0" w:color="auto"/>
              <w:left w:val="nil"/>
              <w:bottom w:val="single" w:sz="4" w:space="0" w:color="auto"/>
              <w:right w:val="single" w:sz="4" w:space="0" w:color="auto"/>
            </w:tcBorders>
            <w:shd w:val="clear" w:color="auto" w:fill="auto"/>
            <w:vAlign w:val="center"/>
            <w:hideMark/>
          </w:tcPr>
          <w:p w:rsidR="001C5C29" w:rsidRDefault="001C5C29" w:rsidP="00025792">
            <w:pPr>
              <w:tabs>
                <w:tab w:val="left" w:pos="0"/>
              </w:tabs>
              <w:autoSpaceDE w:val="0"/>
              <w:autoSpaceDN w:val="0"/>
              <w:adjustRightInd w:val="0"/>
              <w:jc w:val="both"/>
              <w:rPr>
                <w:lang w:eastAsia="en-US"/>
              </w:rPr>
            </w:pPr>
            <w:r>
              <w:rPr>
                <w:lang w:eastAsia="en-US"/>
              </w:rPr>
              <w:t>Механика-квантовая физика/</w:t>
            </w:r>
          </w:p>
          <w:p w:rsidR="001C5C29" w:rsidRPr="00E27DF2" w:rsidRDefault="001C5C29" w:rsidP="00025792">
            <w:pPr>
              <w:tabs>
                <w:tab w:val="left" w:pos="0"/>
              </w:tabs>
              <w:autoSpaceDE w:val="0"/>
              <w:autoSpaceDN w:val="0"/>
              <w:adjustRightInd w:val="0"/>
              <w:jc w:val="both"/>
              <w:rPr>
                <w:lang w:eastAsia="en-US"/>
              </w:rPr>
            </w:pPr>
            <w:r>
              <w:rPr>
                <w:lang w:eastAsia="en-US"/>
              </w:rPr>
              <w:t>Правильно трактовать физический смысл изученных физических величин, законов и закономерностей</w:t>
            </w:r>
          </w:p>
        </w:tc>
        <w:tc>
          <w:tcPr>
            <w:tcW w:w="841" w:type="dxa"/>
            <w:tcBorders>
              <w:top w:val="single" w:sz="4" w:space="0" w:color="auto"/>
              <w:left w:val="nil"/>
              <w:bottom w:val="single" w:sz="4" w:space="0" w:color="auto"/>
              <w:right w:val="single" w:sz="4" w:space="0" w:color="auto"/>
            </w:tcBorders>
            <w:shd w:val="clear" w:color="auto" w:fill="auto"/>
            <w:vAlign w:val="center"/>
            <w:hideMark/>
          </w:tcPr>
          <w:p w:rsidR="001C5C29" w:rsidRPr="00E27DF2" w:rsidRDefault="001C5C29" w:rsidP="00025792">
            <w:pPr>
              <w:tabs>
                <w:tab w:val="left" w:pos="0"/>
              </w:tabs>
              <w:jc w:val="center"/>
              <w:rPr>
                <w:rFonts w:eastAsia="Times New Roman"/>
                <w:color w:val="000000"/>
              </w:rPr>
            </w:pPr>
            <w:r w:rsidRPr="00E27DF2">
              <w:rPr>
                <w:rFonts w:eastAsia="Times New Roman"/>
                <w:color w:val="000000"/>
              </w:rPr>
              <w:t>Б</w:t>
            </w:r>
          </w:p>
        </w:tc>
        <w:tc>
          <w:tcPr>
            <w:tcW w:w="909" w:type="dxa"/>
            <w:gridSpan w:val="3"/>
            <w:tcBorders>
              <w:top w:val="single" w:sz="4" w:space="0" w:color="auto"/>
              <w:left w:val="nil"/>
              <w:bottom w:val="single" w:sz="4" w:space="0" w:color="auto"/>
              <w:right w:val="single" w:sz="4" w:space="0" w:color="auto"/>
            </w:tcBorders>
            <w:shd w:val="clear" w:color="auto" w:fill="auto"/>
            <w:vAlign w:val="center"/>
            <w:hideMark/>
          </w:tcPr>
          <w:p w:rsidR="001C5C29" w:rsidRPr="00F95C85" w:rsidRDefault="001C5C29" w:rsidP="00025792">
            <w:pPr>
              <w:jc w:val="center"/>
            </w:pPr>
            <w:r w:rsidRPr="00F95C85">
              <w:t>65,5%</w:t>
            </w:r>
          </w:p>
        </w:tc>
        <w:tc>
          <w:tcPr>
            <w:tcW w:w="914" w:type="dxa"/>
            <w:gridSpan w:val="3"/>
            <w:tcBorders>
              <w:top w:val="single" w:sz="4" w:space="0" w:color="auto"/>
              <w:left w:val="nil"/>
              <w:bottom w:val="single" w:sz="4" w:space="0" w:color="auto"/>
              <w:right w:val="single" w:sz="4" w:space="0" w:color="auto"/>
            </w:tcBorders>
            <w:shd w:val="clear" w:color="auto" w:fill="auto"/>
            <w:vAlign w:val="center"/>
            <w:hideMark/>
          </w:tcPr>
          <w:p w:rsidR="001C5C29" w:rsidRPr="00F95C85" w:rsidRDefault="001C5C29" w:rsidP="00025792">
            <w:pPr>
              <w:jc w:val="center"/>
            </w:pPr>
            <w:r w:rsidRPr="00F95C85">
              <w:t>39,3%</w:t>
            </w:r>
          </w:p>
        </w:tc>
        <w:tc>
          <w:tcPr>
            <w:tcW w:w="909" w:type="dxa"/>
            <w:gridSpan w:val="2"/>
            <w:tcBorders>
              <w:top w:val="single" w:sz="4" w:space="0" w:color="auto"/>
              <w:left w:val="nil"/>
              <w:bottom w:val="single" w:sz="4" w:space="0" w:color="auto"/>
              <w:right w:val="single" w:sz="4" w:space="0" w:color="auto"/>
            </w:tcBorders>
            <w:vAlign w:val="center"/>
          </w:tcPr>
          <w:p w:rsidR="001C5C29" w:rsidRPr="00F95C85" w:rsidRDefault="001C5C29" w:rsidP="00025792">
            <w:pPr>
              <w:jc w:val="center"/>
            </w:pPr>
            <w:r w:rsidRPr="00F95C85">
              <w:t>57,2%</w:t>
            </w:r>
          </w:p>
        </w:tc>
        <w:tc>
          <w:tcPr>
            <w:tcW w:w="909"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1C5C29" w:rsidRPr="00F95C85" w:rsidRDefault="001C5C29" w:rsidP="00025792">
            <w:pPr>
              <w:jc w:val="center"/>
            </w:pPr>
            <w:r w:rsidRPr="00F95C85">
              <w:t>87,5%</w:t>
            </w:r>
          </w:p>
        </w:tc>
        <w:tc>
          <w:tcPr>
            <w:tcW w:w="909" w:type="dxa"/>
            <w:gridSpan w:val="2"/>
            <w:tcBorders>
              <w:top w:val="single" w:sz="4" w:space="0" w:color="auto"/>
              <w:left w:val="nil"/>
              <w:bottom w:val="single" w:sz="4" w:space="0" w:color="auto"/>
              <w:right w:val="single" w:sz="4" w:space="0" w:color="auto"/>
            </w:tcBorders>
            <w:shd w:val="clear" w:color="auto" w:fill="auto"/>
            <w:vAlign w:val="center"/>
            <w:hideMark/>
          </w:tcPr>
          <w:p w:rsidR="001C5C29" w:rsidRPr="00F95C85" w:rsidRDefault="001C5C29" w:rsidP="00025792">
            <w:pPr>
              <w:jc w:val="center"/>
            </w:pPr>
            <w:r w:rsidRPr="00F95C85">
              <w:t>87,0%</w:t>
            </w:r>
          </w:p>
        </w:tc>
      </w:tr>
      <w:tr w:rsidR="001C5C29" w:rsidRPr="00E27DF2" w:rsidTr="00025792">
        <w:trPr>
          <w:trHeight w:val="20"/>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C5C29" w:rsidRPr="00E27DF2" w:rsidRDefault="001C5C29" w:rsidP="00025792">
            <w:pPr>
              <w:tabs>
                <w:tab w:val="left" w:pos="0"/>
              </w:tabs>
              <w:jc w:val="center"/>
              <w:rPr>
                <w:rFonts w:eastAsia="Times New Roman"/>
                <w:color w:val="000000"/>
              </w:rPr>
            </w:pPr>
            <w:r w:rsidRPr="00E27DF2">
              <w:rPr>
                <w:rFonts w:eastAsia="Times New Roman"/>
                <w:color w:val="000000"/>
              </w:rPr>
              <w:t>2</w:t>
            </w:r>
          </w:p>
        </w:tc>
        <w:tc>
          <w:tcPr>
            <w:tcW w:w="4106" w:type="dxa"/>
            <w:gridSpan w:val="2"/>
            <w:tcBorders>
              <w:top w:val="single" w:sz="4" w:space="0" w:color="auto"/>
              <w:left w:val="nil"/>
              <w:bottom w:val="single" w:sz="4" w:space="0" w:color="auto"/>
              <w:right w:val="single" w:sz="4" w:space="0" w:color="auto"/>
            </w:tcBorders>
            <w:shd w:val="clear" w:color="auto" w:fill="auto"/>
            <w:vAlign w:val="center"/>
            <w:hideMark/>
          </w:tcPr>
          <w:p w:rsidR="001C5C29" w:rsidRDefault="001C5C29" w:rsidP="00025792">
            <w:pPr>
              <w:tabs>
                <w:tab w:val="left" w:pos="0"/>
              </w:tabs>
              <w:autoSpaceDE w:val="0"/>
              <w:autoSpaceDN w:val="0"/>
              <w:adjustRightInd w:val="0"/>
              <w:jc w:val="both"/>
              <w:rPr>
                <w:lang w:eastAsia="en-US"/>
              </w:rPr>
            </w:pPr>
            <w:r>
              <w:rPr>
                <w:lang w:eastAsia="en-US"/>
              </w:rPr>
              <w:t>Механика-квантовая физика/</w:t>
            </w:r>
          </w:p>
          <w:p w:rsidR="001C5C29" w:rsidRPr="00E27DF2" w:rsidRDefault="001C5C29" w:rsidP="00025792">
            <w:pPr>
              <w:tabs>
                <w:tab w:val="left" w:pos="0"/>
              </w:tabs>
              <w:autoSpaceDE w:val="0"/>
              <w:autoSpaceDN w:val="0"/>
              <w:adjustRightInd w:val="0"/>
              <w:jc w:val="both"/>
              <w:rPr>
                <w:lang w:eastAsia="en-US"/>
              </w:rPr>
            </w:pPr>
            <w:r>
              <w:rPr>
                <w:lang w:eastAsia="en-US"/>
              </w:rPr>
              <w:t>Использовать графическое представление информации</w:t>
            </w:r>
          </w:p>
        </w:tc>
        <w:tc>
          <w:tcPr>
            <w:tcW w:w="841" w:type="dxa"/>
            <w:tcBorders>
              <w:top w:val="single" w:sz="4" w:space="0" w:color="auto"/>
              <w:left w:val="nil"/>
              <w:bottom w:val="single" w:sz="4" w:space="0" w:color="auto"/>
              <w:right w:val="single" w:sz="4" w:space="0" w:color="auto"/>
            </w:tcBorders>
            <w:shd w:val="clear" w:color="auto" w:fill="auto"/>
            <w:vAlign w:val="center"/>
            <w:hideMark/>
          </w:tcPr>
          <w:p w:rsidR="001C5C29" w:rsidRPr="00E27DF2" w:rsidRDefault="001C5C29" w:rsidP="00025792">
            <w:pPr>
              <w:tabs>
                <w:tab w:val="left" w:pos="0"/>
              </w:tabs>
              <w:jc w:val="center"/>
              <w:rPr>
                <w:rFonts w:eastAsia="Times New Roman"/>
                <w:color w:val="000000"/>
              </w:rPr>
            </w:pPr>
            <w:r>
              <w:rPr>
                <w:rFonts w:eastAsia="Times New Roman"/>
                <w:color w:val="000000"/>
              </w:rPr>
              <w:t>П</w:t>
            </w:r>
          </w:p>
        </w:tc>
        <w:tc>
          <w:tcPr>
            <w:tcW w:w="909" w:type="dxa"/>
            <w:gridSpan w:val="3"/>
            <w:tcBorders>
              <w:top w:val="single" w:sz="4" w:space="0" w:color="auto"/>
              <w:left w:val="nil"/>
              <w:bottom w:val="single" w:sz="4" w:space="0" w:color="auto"/>
              <w:right w:val="single" w:sz="4" w:space="0" w:color="auto"/>
            </w:tcBorders>
            <w:shd w:val="clear" w:color="auto" w:fill="auto"/>
            <w:vAlign w:val="center"/>
            <w:hideMark/>
          </w:tcPr>
          <w:p w:rsidR="001C5C29" w:rsidRPr="00F95C85" w:rsidRDefault="001C5C29" w:rsidP="00025792">
            <w:pPr>
              <w:jc w:val="center"/>
            </w:pPr>
            <w:r w:rsidRPr="00F95C85">
              <w:t>54,3%</w:t>
            </w:r>
          </w:p>
        </w:tc>
        <w:tc>
          <w:tcPr>
            <w:tcW w:w="914" w:type="dxa"/>
            <w:gridSpan w:val="3"/>
            <w:tcBorders>
              <w:top w:val="single" w:sz="4" w:space="0" w:color="auto"/>
              <w:left w:val="nil"/>
              <w:bottom w:val="single" w:sz="4" w:space="0" w:color="auto"/>
              <w:right w:val="single" w:sz="4" w:space="0" w:color="auto"/>
            </w:tcBorders>
            <w:shd w:val="clear" w:color="auto" w:fill="auto"/>
            <w:vAlign w:val="center"/>
            <w:hideMark/>
          </w:tcPr>
          <w:p w:rsidR="001C5C29" w:rsidRPr="00F95C85" w:rsidRDefault="001C5C29" w:rsidP="00025792">
            <w:pPr>
              <w:jc w:val="center"/>
            </w:pPr>
            <w:r w:rsidRPr="00F95C85">
              <w:t>0%</w:t>
            </w:r>
          </w:p>
        </w:tc>
        <w:tc>
          <w:tcPr>
            <w:tcW w:w="909" w:type="dxa"/>
            <w:gridSpan w:val="2"/>
            <w:tcBorders>
              <w:top w:val="single" w:sz="4" w:space="0" w:color="auto"/>
              <w:left w:val="nil"/>
              <w:bottom w:val="single" w:sz="4" w:space="0" w:color="auto"/>
              <w:right w:val="single" w:sz="4" w:space="0" w:color="auto"/>
            </w:tcBorders>
            <w:vAlign w:val="center"/>
          </w:tcPr>
          <w:p w:rsidR="001C5C29" w:rsidRPr="00F95C85" w:rsidRDefault="001C5C29" w:rsidP="00025792">
            <w:pPr>
              <w:jc w:val="center"/>
            </w:pPr>
            <w:r w:rsidRPr="00F95C85">
              <w:t>43,2%</w:t>
            </w:r>
          </w:p>
        </w:tc>
        <w:tc>
          <w:tcPr>
            <w:tcW w:w="909"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1C5C29" w:rsidRPr="00F95C85" w:rsidRDefault="001C5C29" w:rsidP="00025792">
            <w:pPr>
              <w:jc w:val="center"/>
            </w:pPr>
            <w:r w:rsidRPr="00F95C85">
              <w:t>82,1%</w:t>
            </w:r>
          </w:p>
        </w:tc>
        <w:tc>
          <w:tcPr>
            <w:tcW w:w="909" w:type="dxa"/>
            <w:gridSpan w:val="2"/>
            <w:tcBorders>
              <w:top w:val="single" w:sz="4" w:space="0" w:color="auto"/>
              <w:left w:val="nil"/>
              <w:bottom w:val="single" w:sz="4" w:space="0" w:color="auto"/>
              <w:right w:val="single" w:sz="4" w:space="0" w:color="auto"/>
            </w:tcBorders>
            <w:shd w:val="clear" w:color="auto" w:fill="auto"/>
            <w:vAlign w:val="center"/>
            <w:hideMark/>
          </w:tcPr>
          <w:p w:rsidR="001C5C29" w:rsidRPr="00F95C85" w:rsidRDefault="001C5C29" w:rsidP="00025792">
            <w:pPr>
              <w:jc w:val="center"/>
            </w:pPr>
            <w:r w:rsidRPr="00F95C85">
              <w:t>98,1%</w:t>
            </w:r>
          </w:p>
        </w:tc>
      </w:tr>
      <w:tr w:rsidR="001C5C29" w:rsidRPr="00E27DF2" w:rsidTr="00025792">
        <w:trPr>
          <w:trHeight w:val="20"/>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C5C29" w:rsidRPr="00E27DF2" w:rsidRDefault="001C5C29" w:rsidP="00025792">
            <w:pPr>
              <w:tabs>
                <w:tab w:val="left" w:pos="0"/>
              </w:tabs>
              <w:jc w:val="center"/>
              <w:rPr>
                <w:rFonts w:eastAsia="Times New Roman"/>
                <w:color w:val="000000"/>
              </w:rPr>
            </w:pPr>
            <w:r w:rsidRPr="00E27DF2">
              <w:rPr>
                <w:rFonts w:eastAsia="Times New Roman"/>
                <w:color w:val="000000"/>
              </w:rPr>
              <w:t>3</w:t>
            </w:r>
          </w:p>
        </w:tc>
        <w:tc>
          <w:tcPr>
            <w:tcW w:w="4106" w:type="dxa"/>
            <w:gridSpan w:val="2"/>
            <w:tcBorders>
              <w:top w:val="single" w:sz="4" w:space="0" w:color="auto"/>
              <w:left w:val="nil"/>
              <w:bottom w:val="single" w:sz="4" w:space="0" w:color="auto"/>
              <w:right w:val="single" w:sz="4" w:space="0" w:color="auto"/>
            </w:tcBorders>
            <w:shd w:val="clear" w:color="auto" w:fill="auto"/>
            <w:vAlign w:val="center"/>
            <w:hideMark/>
          </w:tcPr>
          <w:p w:rsidR="001C5C29" w:rsidRDefault="001C5C29" w:rsidP="00025792">
            <w:pPr>
              <w:tabs>
                <w:tab w:val="left" w:pos="0"/>
              </w:tabs>
              <w:autoSpaceDE w:val="0"/>
              <w:autoSpaceDN w:val="0"/>
              <w:adjustRightInd w:val="0"/>
              <w:jc w:val="both"/>
              <w:rPr>
                <w:lang w:eastAsia="en-US"/>
              </w:rPr>
            </w:pPr>
            <w:r>
              <w:rPr>
                <w:lang w:eastAsia="en-US"/>
              </w:rPr>
              <w:t>Кинематика. Динамика. /</w:t>
            </w:r>
          </w:p>
          <w:p w:rsidR="001C5C29" w:rsidRPr="00E27DF2" w:rsidRDefault="001C5C29" w:rsidP="00025792">
            <w:pPr>
              <w:tabs>
                <w:tab w:val="left" w:pos="0"/>
              </w:tabs>
              <w:autoSpaceDE w:val="0"/>
              <w:autoSpaceDN w:val="0"/>
              <w:adjustRightInd w:val="0"/>
              <w:jc w:val="both"/>
              <w:rPr>
                <w:lang w:eastAsia="en-US"/>
              </w:rPr>
            </w:pPr>
            <w:r>
              <w:rPr>
                <w:lang w:eastAsia="en-US"/>
              </w:rPr>
              <w:t>Применять при описании физических процессов и явлений величины и законы</w:t>
            </w:r>
          </w:p>
        </w:tc>
        <w:tc>
          <w:tcPr>
            <w:tcW w:w="841" w:type="dxa"/>
            <w:tcBorders>
              <w:top w:val="single" w:sz="4" w:space="0" w:color="auto"/>
              <w:left w:val="nil"/>
              <w:bottom w:val="single" w:sz="4" w:space="0" w:color="auto"/>
              <w:right w:val="single" w:sz="4" w:space="0" w:color="auto"/>
            </w:tcBorders>
            <w:shd w:val="clear" w:color="auto" w:fill="auto"/>
            <w:vAlign w:val="center"/>
            <w:hideMark/>
          </w:tcPr>
          <w:p w:rsidR="001C5C29" w:rsidRPr="00E27DF2" w:rsidRDefault="001C5C29" w:rsidP="00025792">
            <w:pPr>
              <w:tabs>
                <w:tab w:val="left" w:pos="0"/>
              </w:tabs>
              <w:jc w:val="center"/>
              <w:rPr>
                <w:rFonts w:eastAsia="Times New Roman"/>
                <w:color w:val="000000"/>
              </w:rPr>
            </w:pPr>
            <w:r w:rsidRPr="00E27DF2">
              <w:rPr>
                <w:rFonts w:eastAsia="Times New Roman"/>
                <w:color w:val="000000"/>
              </w:rPr>
              <w:t>Б</w:t>
            </w:r>
          </w:p>
        </w:tc>
        <w:tc>
          <w:tcPr>
            <w:tcW w:w="909" w:type="dxa"/>
            <w:gridSpan w:val="3"/>
            <w:tcBorders>
              <w:top w:val="single" w:sz="4" w:space="0" w:color="auto"/>
              <w:left w:val="nil"/>
              <w:bottom w:val="single" w:sz="4" w:space="0" w:color="auto"/>
              <w:right w:val="single" w:sz="4" w:space="0" w:color="auto"/>
            </w:tcBorders>
            <w:shd w:val="clear" w:color="auto" w:fill="auto"/>
            <w:vAlign w:val="center"/>
            <w:hideMark/>
          </w:tcPr>
          <w:p w:rsidR="001C5C29" w:rsidRPr="00F95C85" w:rsidRDefault="001C5C29" w:rsidP="00025792">
            <w:pPr>
              <w:jc w:val="center"/>
            </w:pPr>
            <w:r w:rsidRPr="00F95C85">
              <w:t>72,5%</w:t>
            </w:r>
          </w:p>
        </w:tc>
        <w:tc>
          <w:tcPr>
            <w:tcW w:w="914" w:type="dxa"/>
            <w:gridSpan w:val="3"/>
            <w:tcBorders>
              <w:top w:val="single" w:sz="4" w:space="0" w:color="auto"/>
              <w:left w:val="nil"/>
              <w:bottom w:val="single" w:sz="4" w:space="0" w:color="auto"/>
              <w:right w:val="single" w:sz="4" w:space="0" w:color="auto"/>
            </w:tcBorders>
            <w:shd w:val="clear" w:color="auto" w:fill="auto"/>
            <w:vAlign w:val="center"/>
            <w:hideMark/>
          </w:tcPr>
          <w:p w:rsidR="001C5C29" w:rsidRPr="00F95C85" w:rsidRDefault="001C5C29" w:rsidP="00025792">
            <w:pPr>
              <w:jc w:val="center"/>
            </w:pPr>
            <w:r w:rsidRPr="00F95C85">
              <w:t>14,3%</w:t>
            </w:r>
          </w:p>
        </w:tc>
        <w:tc>
          <w:tcPr>
            <w:tcW w:w="909" w:type="dxa"/>
            <w:gridSpan w:val="2"/>
            <w:tcBorders>
              <w:top w:val="single" w:sz="4" w:space="0" w:color="auto"/>
              <w:left w:val="nil"/>
              <w:bottom w:val="single" w:sz="4" w:space="0" w:color="auto"/>
              <w:right w:val="single" w:sz="4" w:space="0" w:color="auto"/>
            </w:tcBorders>
            <w:vAlign w:val="center"/>
          </w:tcPr>
          <w:p w:rsidR="001C5C29" w:rsidRPr="00F95C85" w:rsidRDefault="001C5C29" w:rsidP="00025792">
            <w:pPr>
              <w:jc w:val="center"/>
            </w:pPr>
            <w:r w:rsidRPr="00F95C85">
              <w:t>65,9%</w:t>
            </w:r>
          </w:p>
        </w:tc>
        <w:tc>
          <w:tcPr>
            <w:tcW w:w="909"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1C5C29" w:rsidRPr="00F95C85" w:rsidRDefault="001C5C29" w:rsidP="00025792">
            <w:pPr>
              <w:jc w:val="center"/>
            </w:pPr>
            <w:r w:rsidRPr="00F95C85">
              <w:t>92,9%</w:t>
            </w:r>
          </w:p>
        </w:tc>
        <w:tc>
          <w:tcPr>
            <w:tcW w:w="909" w:type="dxa"/>
            <w:gridSpan w:val="2"/>
            <w:tcBorders>
              <w:top w:val="nil"/>
              <w:left w:val="nil"/>
              <w:bottom w:val="single" w:sz="4" w:space="0" w:color="auto"/>
              <w:right w:val="single" w:sz="4" w:space="0" w:color="auto"/>
            </w:tcBorders>
            <w:shd w:val="clear" w:color="auto" w:fill="auto"/>
            <w:vAlign w:val="center"/>
            <w:hideMark/>
          </w:tcPr>
          <w:p w:rsidR="001C5C29" w:rsidRPr="00F95C85" w:rsidRDefault="001C5C29" w:rsidP="00025792">
            <w:pPr>
              <w:jc w:val="center"/>
            </w:pPr>
            <w:r>
              <w:t>100</w:t>
            </w:r>
            <w:r w:rsidRPr="00F95C85">
              <w:t>%</w:t>
            </w:r>
          </w:p>
        </w:tc>
      </w:tr>
      <w:tr w:rsidR="001C5C29" w:rsidRPr="00E27DF2" w:rsidTr="00025792">
        <w:trPr>
          <w:trHeight w:val="20"/>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C5C29" w:rsidRPr="00E27DF2" w:rsidRDefault="001C5C29" w:rsidP="00025792">
            <w:pPr>
              <w:tabs>
                <w:tab w:val="left" w:pos="0"/>
              </w:tabs>
              <w:jc w:val="center"/>
              <w:rPr>
                <w:rFonts w:eastAsia="Times New Roman"/>
              </w:rPr>
            </w:pPr>
            <w:r w:rsidRPr="00E27DF2">
              <w:rPr>
                <w:rFonts w:eastAsia="Times New Roman"/>
              </w:rPr>
              <w:t>4</w:t>
            </w:r>
          </w:p>
        </w:tc>
        <w:tc>
          <w:tcPr>
            <w:tcW w:w="4106" w:type="dxa"/>
            <w:gridSpan w:val="2"/>
            <w:tcBorders>
              <w:top w:val="single" w:sz="4" w:space="0" w:color="auto"/>
              <w:left w:val="nil"/>
              <w:bottom w:val="single" w:sz="4" w:space="0" w:color="auto"/>
              <w:right w:val="single" w:sz="4" w:space="0" w:color="auto"/>
            </w:tcBorders>
            <w:shd w:val="clear" w:color="auto" w:fill="auto"/>
            <w:vAlign w:val="center"/>
            <w:hideMark/>
          </w:tcPr>
          <w:p w:rsidR="001C5C29" w:rsidRPr="00E27DF2" w:rsidRDefault="001C5C29" w:rsidP="00025792">
            <w:pPr>
              <w:tabs>
                <w:tab w:val="left" w:pos="0"/>
              </w:tabs>
              <w:autoSpaceDE w:val="0"/>
              <w:autoSpaceDN w:val="0"/>
              <w:adjustRightInd w:val="0"/>
              <w:jc w:val="both"/>
              <w:rPr>
                <w:lang w:eastAsia="en-US"/>
              </w:rPr>
            </w:pPr>
            <w:r>
              <w:rPr>
                <w:lang w:eastAsia="en-US"/>
              </w:rPr>
              <w:t>Законы сохранения в механике/ Применять при описании физических процессов и явлений величины и законы</w:t>
            </w:r>
          </w:p>
        </w:tc>
        <w:tc>
          <w:tcPr>
            <w:tcW w:w="841" w:type="dxa"/>
            <w:tcBorders>
              <w:top w:val="single" w:sz="4" w:space="0" w:color="auto"/>
              <w:left w:val="nil"/>
              <w:bottom w:val="single" w:sz="4" w:space="0" w:color="auto"/>
              <w:right w:val="single" w:sz="4" w:space="0" w:color="auto"/>
            </w:tcBorders>
            <w:shd w:val="clear" w:color="auto" w:fill="auto"/>
            <w:vAlign w:val="center"/>
            <w:hideMark/>
          </w:tcPr>
          <w:p w:rsidR="001C5C29" w:rsidRPr="00E27DF2" w:rsidRDefault="001C5C29" w:rsidP="00025792">
            <w:pPr>
              <w:tabs>
                <w:tab w:val="left" w:pos="0"/>
              </w:tabs>
              <w:jc w:val="center"/>
              <w:rPr>
                <w:rFonts w:eastAsia="Times New Roman"/>
                <w:color w:val="000000"/>
              </w:rPr>
            </w:pPr>
            <w:r w:rsidRPr="00E27DF2">
              <w:rPr>
                <w:rFonts w:eastAsia="Times New Roman"/>
                <w:color w:val="000000"/>
              </w:rPr>
              <w:t>Б</w:t>
            </w:r>
          </w:p>
        </w:tc>
        <w:tc>
          <w:tcPr>
            <w:tcW w:w="909" w:type="dxa"/>
            <w:gridSpan w:val="3"/>
            <w:tcBorders>
              <w:top w:val="single" w:sz="4" w:space="0" w:color="auto"/>
              <w:left w:val="nil"/>
              <w:bottom w:val="single" w:sz="4" w:space="0" w:color="auto"/>
              <w:right w:val="single" w:sz="4" w:space="0" w:color="auto"/>
            </w:tcBorders>
            <w:shd w:val="clear" w:color="auto" w:fill="auto"/>
            <w:vAlign w:val="center"/>
            <w:hideMark/>
          </w:tcPr>
          <w:p w:rsidR="001C5C29" w:rsidRPr="00F95C85" w:rsidRDefault="001C5C29" w:rsidP="00025792">
            <w:pPr>
              <w:jc w:val="center"/>
            </w:pPr>
            <w:r w:rsidRPr="00F95C85">
              <w:t>71,7%</w:t>
            </w:r>
          </w:p>
        </w:tc>
        <w:tc>
          <w:tcPr>
            <w:tcW w:w="914" w:type="dxa"/>
            <w:gridSpan w:val="3"/>
            <w:tcBorders>
              <w:top w:val="single" w:sz="4" w:space="0" w:color="auto"/>
              <w:left w:val="nil"/>
              <w:bottom w:val="single" w:sz="4" w:space="0" w:color="auto"/>
              <w:right w:val="single" w:sz="4" w:space="0" w:color="auto"/>
            </w:tcBorders>
            <w:shd w:val="clear" w:color="auto" w:fill="auto"/>
            <w:vAlign w:val="center"/>
            <w:hideMark/>
          </w:tcPr>
          <w:p w:rsidR="001C5C29" w:rsidRPr="00F95C85" w:rsidRDefault="001C5C29" w:rsidP="00025792">
            <w:pPr>
              <w:jc w:val="center"/>
            </w:pPr>
            <w:r w:rsidRPr="00F95C85">
              <w:t>14,3%</w:t>
            </w:r>
          </w:p>
        </w:tc>
        <w:tc>
          <w:tcPr>
            <w:tcW w:w="909" w:type="dxa"/>
            <w:gridSpan w:val="2"/>
            <w:tcBorders>
              <w:top w:val="single" w:sz="4" w:space="0" w:color="auto"/>
              <w:left w:val="nil"/>
              <w:bottom w:val="single" w:sz="4" w:space="0" w:color="auto"/>
              <w:right w:val="single" w:sz="4" w:space="0" w:color="auto"/>
            </w:tcBorders>
            <w:vAlign w:val="center"/>
          </w:tcPr>
          <w:p w:rsidR="001C5C29" w:rsidRPr="00F95C85" w:rsidRDefault="001C5C29" w:rsidP="00025792">
            <w:pPr>
              <w:jc w:val="center"/>
            </w:pPr>
            <w:r w:rsidRPr="00F95C85">
              <w:t>63,5%</w:t>
            </w:r>
          </w:p>
        </w:tc>
        <w:tc>
          <w:tcPr>
            <w:tcW w:w="909"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1C5C29" w:rsidRPr="00F95C85" w:rsidRDefault="001C5C29" w:rsidP="00025792">
            <w:pPr>
              <w:jc w:val="center"/>
            </w:pPr>
            <w:r w:rsidRPr="00F95C85">
              <w:t>96,4%</w:t>
            </w:r>
          </w:p>
        </w:tc>
        <w:tc>
          <w:tcPr>
            <w:tcW w:w="909" w:type="dxa"/>
            <w:gridSpan w:val="2"/>
            <w:tcBorders>
              <w:top w:val="nil"/>
              <w:left w:val="nil"/>
              <w:bottom w:val="single" w:sz="4" w:space="0" w:color="auto"/>
              <w:right w:val="single" w:sz="4" w:space="0" w:color="auto"/>
            </w:tcBorders>
            <w:shd w:val="clear" w:color="auto" w:fill="auto"/>
            <w:vAlign w:val="center"/>
            <w:hideMark/>
          </w:tcPr>
          <w:p w:rsidR="001C5C29" w:rsidRPr="00F95C85" w:rsidRDefault="001C5C29" w:rsidP="00025792">
            <w:pPr>
              <w:jc w:val="center"/>
            </w:pPr>
            <w:r>
              <w:t>100</w:t>
            </w:r>
            <w:r w:rsidRPr="00F95C85">
              <w:t>%</w:t>
            </w:r>
          </w:p>
        </w:tc>
      </w:tr>
      <w:tr w:rsidR="001C5C29" w:rsidRPr="00E27DF2" w:rsidTr="00025792">
        <w:trPr>
          <w:trHeight w:val="20"/>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C5C29" w:rsidRPr="00E27DF2" w:rsidRDefault="001C5C29" w:rsidP="00025792">
            <w:pPr>
              <w:tabs>
                <w:tab w:val="left" w:pos="0"/>
              </w:tabs>
              <w:jc w:val="center"/>
              <w:rPr>
                <w:rFonts w:eastAsia="Times New Roman"/>
                <w:color w:val="000000"/>
              </w:rPr>
            </w:pPr>
            <w:r w:rsidRPr="00E27DF2">
              <w:rPr>
                <w:rFonts w:eastAsia="Times New Roman"/>
                <w:color w:val="000000"/>
              </w:rPr>
              <w:t>5</w:t>
            </w:r>
          </w:p>
        </w:tc>
        <w:tc>
          <w:tcPr>
            <w:tcW w:w="4106" w:type="dxa"/>
            <w:gridSpan w:val="2"/>
            <w:tcBorders>
              <w:top w:val="single" w:sz="4" w:space="0" w:color="auto"/>
              <w:left w:val="nil"/>
              <w:bottom w:val="single" w:sz="4" w:space="0" w:color="auto"/>
              <w:right w:val="single" w:sz="4" w:space="0" w:color="auto"/>
            </w:tcBorders>
            <w:shd w:val="clear" w:color="auto" w:fill="auto"/>
            <w:vAlign w:val="center"/>
            <w:hideMark/>
          </w:tcPr>
          <w:p w:rsidR="001C5C29" w:rsidRDefault="001C5C29" w:rsidP="00025792">
            <w:pPr>
              <w:tabs>
                <w:tab w:val="left" w:pos="0"/>
              </w:tabs>
              <w:autoSpaceDE w:val="0"/>
              <w:autoSpaceDN w:val="0"/>
              <w:adjustRightInd w:val="0"/>
              <w:jc w:val="both"/>
              <w:rPr>
                <w:lang w:eastAsia="en-US"/>
              </w:rPr>
            </w:pPr>
            <w:r>
              <w:rPr>
                <w:lang w:eastAsia="en-US"/>
              </w:rPr>
              <w:t>Статика. Механические колебания и волны/</w:t>
            </w:r>
          </w:p>
          <w:p w:rsidR="001C5C29" w:rsidRPr="00E27DF2" w:rsidRDefault="001C5C29" w:rsidP="00025792">
            <w:pPr>
              <w:tabs>
                <w:tab w:val="left" w:pos="0"/>
              </w:tabs>
              <w:autoSpaceDE w:val="0"/>
              <w:autoSpaceDN w:val="0"/>
              <w:adjustRightInd w:val="0"/>
              <w:jc w:val="both"/>
              <w:rPr>
                <w:lang w:eastAsia="en-US"/>
              </w:rPr>
            </w:pPr>
            <w:r>
              <w:rPr>
                <w:lang w:eastAsia="en-US"/>
              </w:rPr>
              <w:t>Применять при описании физических процессов и явлений величины и законы</w:t>
            </w:r>
          </w:p>
        </w:tc>
        <w:tc>
          <w:tcPr>
            <w:tcW w:w="841" w:type="dxa"/>
            <w:tcBorders>
              <w:top w:val="single" w:sz="4" w:space="0" w:color="auto"/>
              <w:left w:val="nil"/>
              <w:bottom w:val="single" w:sz="4" w:space="0" w:color="auto"/>
              <w:right w:val="single" w:sz="4" w:space="0" w:color="auto"/>
            </w:tcBorders>
            <w:shd w:val="clear" w:color="auto" w:fill="auto"/>
            <w:vAlign w:val="center"/>
            <w:hideMark/>
          </w:tcPr>
          <w:p w:rsidR="001C5C29" w:rsidRPr="00E27DF2" w:rsidRDefault="001C5C29" w:rsidP="00025792">
            <w:pPr>
              <w:tabs>
                <w:tab w:val="left" w:pos="0"/>
              </w:tabs>
              <w:jc w:val="center"/>
              <w:rPr>
                <w:rFonts w:eastAsia="Times New Roman"/>
                <w:color w:val="000000"/>
              </w:rPr>
            </w:pPr>
            <w:r>
              <w:rPr>
                <w:rFonts w:eastAsia="Times New Roman"/>
                <w:color w:val="000000"/>
              </w:rPr>
              <w:t>Б</w:t>
            </w:r>
          </w:p>
        </w:tc>
        <w:tc>
          <w:tcPr>
            <w:tcW w:w="909" w:type="dxa"/>
            <w:gridSpan w:val="3"/>
            <w:tcBorders>
              <w:top w:val="single" w:sz="4" w:space="0" w:color="auto"/>
              <w:left w:val="nil"/>
              <w:bottom w:val="single" w:sz="4" w:space="0" w:color="auto"/>
              <w:right w:val="single" w:sz="4" w:space="0" w:color="auto"/>
            </w:tcBorders>
            <w:shd w:val="clear" w:color="auto" w:fill="auto"/>
            <w:vAlign w:val="center"/>
            <w:hideMark/>
          </w:tcPr>
          <w:p w:rsidR="001C5C29" w:rsidRPr="00F95C85" w:rsidRDefault="001C5C29" w:rsidP="00025792">
            <w:pPr>
              <w:jc w:val="center"/>
            </w:pPr>
            <w:r w:rsidRPr="00F95C85">
              <w:t>70,1%</w:t>
            </w:r>
          </w:p>
        </w:tc>
        <w:tc>
          <w:tcPr>
            <w:tcW w:w="914" w:type="dxa"/>
            <w:gridSpan w:val="3"/>
            <w:tcBorders>
              <w:top w:val="single" w:sz="4" w:space="0" w:color="auto"/>
              <w:left w:val="nil"/>
              <w:bottom w:val="single" w:sz="4" w:space="0" w:color="auto"/>
              <w:right w:val="single" w:sz="4" w:space="0" w:color="auto"/>
            </w:tcBorders>
            <w:shd w:val="clear" w:color="auto" w:fill="auto"/>
            <w:vAlign w:val="center"/>
            <w:hideMark/>
          </w:tcPr>
          <w:p w:rsidR="001C5C29" w:rsidRPr="00F95C85" w:rsidRDefault="001C5C29" w:rsidP="00025792">
            <w:pPr>
              <w:jc w:val="center"/>
            </w:pPr>
            <w:r w:rsidRPr="00F95C85">
              <w:t>14,3%</w:t>
            </w:r>
          </w:p>
        </w:tc>
        <w:tc>
          <w:tcPr>
            <w:tcW w:w="909" w:type="dxa"/>
            <w:gridSpan w:val="2"/>
            <w:tcBorders>
              <w:top w:val="single" w:sz="4" w:space="0" w:color="auto"/>
              <w:left w:val="nil"/>
              <w:bottom w:val="single" w:sz="4" w:space="0" w:color="auto"/>
              <w:right w:val="single" w:sz="4" w:space="0" w:color="auto"/>
            </w:tcBorders>
            <w:vAlign w:val="center"/>
          </w:tcPr>
          <w:p w:rsidR="001C5C29" w:rsidRPr="00F95C85" w:rsidRDefault="001C5C29" w:rsidP="00025792">
            <w:pPr>
              <w:jc w:val="center"/>
            </w:pPr>
            <w:r w:rsidRPr="00F95C85">
              <w:t>63,1%</w:t>
            </w:r>
          </w:p>
        </w:tc>
        <w:tc>
          <w:tcPr>
            <w:tcW w:w="909"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1C5C29" w:rsidRPr="00F95C85" w:rsidRDefault="001C5C29" w:rsidP="00025792">
            <w:pPr>
              <w:jc w:val="center"/>
            </w:pPr>
            <w:r w:rsidRPr="00F95C85">
              <w:t>90,5%</w:t>
            </w:r>
          </w:p>
        </w:tc>
        <w:tc>
          <w:tcPr>
            <w:tcW w:w="909" w:type="dxa"/>
            <w:gridSpan w:val="2"/>
            <w:tcBorders>
              <w:top w:val="nil"/>
              <w:left w:val="nil"/>
              <w:bottom w:val="single" w:sz="4" w:space="0" w:color="auto"/>
              <w:right w:val="single" w:sz="4" w:space="0" w:color="auto"/>
            </w:tcBorders>
            <w:shd w:val="clear" w:color="auto" w:fill="auto"/>
            <w:vAlign w:val="center"/>
            <w:hideMark/>
          </w:tcPr>
          <w:p w:rsidR="001C5C29" w:rsidRPr="00F95C85" w:rsidRDefault="001C5C29" w:rsidP="00025792">
            <w:pPr>
              <w:jc w:val="center"/>
            </w:pPr>
            <w:r>
              <w:t>100</w:t>
            </w:r>
            <w:r w:rsidRPr="00F95C85">
              <w:t>%</w:t>
            </w:r>
          </w:p>
        </w:tc>
      </w:tr>
      <w:tr w:rsidR="001C5C29" w:rsidRPr="00E27DF2" w:rsidTr="00025792">
        <w:trPr>
          <w:trHeight w:val="20"/>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C5C29" w:rsidRPr="00E27DF2" w:rsidRDefault="001C5C29" w:rsidP="00025792">
            <w:pPr>
              <w:tabs>
                <w:tab w:val="left" w:pos="0"/>
              </w:tabs>
              <w:jc w:val="center"/>
              <w:rPr>
                <w:rFonts w:eastAsia="Times New Roman"/>
                <w:color w:val="000000"/>
              </w:rPr>
            </w:pPr>
            <w:r w:rsidRPr="00E27DF2">
              <w:rPr>
                <w:rFonts w:eastAsia="Times New Roman"/>
                <w:color w:val="000000"/>
              </w:rPr>
              <w:t>6</w:t>
            </w:r>
          </w:p>
        </w:tc>
        <w:tc>
          <w:tcPr>
            <w:tcW w:w="4106" w:type="dxa"/>
            <w:gridSpan w:val="2"/>
            <w:tcBorders>
              <w:top w:val="single" w:sz="4" w:space="0" w:color="auto"/>
              <w:left w:val="nil"/>
              <w:bottom w:val="single" w:sz="4" w:space="0" w:color="auto"/>
              <w:right w:val="single" w:sz="4" w:space="0" w:color="auto"/>
            </w:tcBorders>
            <w:shd w:val="clear" w:color="auto" w:fill="auto"/>
            <w:hideMark/>
          </w:tcPr>
          <w:p w:rsidR="001C5C29" w:rsidRDefault="001C5C29" w:rsidP="00025792">
            <w:pPr>
              <w:rPr>
                <w:lang w:eastAsia="en-US"/>
              </w:rPr>
            </w:pPr>
            <w:r w:rsidRPr="00AF0BC1">
              <w:rPr>
                <w:lang w:eastAsia="en-US"/>
              </w:rPr>
              <w:t>Механика</w:t>
            </w:r>
            <w:r>
              <w:rPr>
                <w:lang w:eastAsia="en-US"/>
              </w:rPr>
              <w:t>/</w:t>
            </w:r>
          </w:p>
          <w:p w:rsidR="001C5C29" w:rsidRDefault="001C5C29" w:rsidP="00025792">
            <w:r>
              <w:rPr>
                <w:lang w:eastAsia="en-US"/>
              </w:rPr>
              <w:t>Анализировать физические процессы (явления), используя основные положения и законы, изученные в курсе физики</w:t>
            </w:r>
          </w:p>
        </w:tc>
        <w:tc>
          <w:tcPr>
            <w:tcW w:w="841" w:type="dxa"/>
            <w:tcBorders>
              <w:top w:val="single" w:sz="4" w:space="0" w:color="auto"/>
              <w:left w:val="nil"/>
              <w:bottom w:val="single" w:sz="4" w:space="0" w:color="auto"/>
              <w:right w:val="single" w:sz="4" w:space="0" w:color="auto"/>
            </w:tcBorders>
            <w:shd w:val="clear" w:color="auto" w:fill="auto"/>
            <w:vAlign w:val="center"/>
            <w:hideMark/>
          </w:tcPr>
          <w:p w:rsidR="001C5C29" w:rsidRPr="00E27DF2" w:rsidRDefault="001C5C29" w:rsidP="00025792">
            <w:pPr>
              <w:tabs>
                <w:tab w:val="left" w:pos="0"/>
              </w:tabs>
              <w:jc w:val="center"/>
              <w:rPr>
                <w:rFonts w:eastAsia="Times New Roman"/>
                <w:color w:val="000000"/>
              </w:rPr>
            </w:pPr>
            <w:r>
              <w:rPr>
                <w:rFonts w:eastAsia="Times New Roman"/>
                <w:color w:val="000000"/>
              </w:rPr>
              <w:t>П</w:t>
            </w:r>
          </w:p>
        </w:tc>
        <w:tc>
          <w:tcPr>
            <w:tcW w:w="909" w:type="dxa"/>
            <w:gridSpan w:val="3"/>
            <w:tcBorders>
              <w:top w:val="single" w:sz="4" w:space="0" w:color="auto"/>
              <w:left w:val="nil"/>
              <w:bottom w:val="single" w:sz="4" w:space="0" w:color="auto"/>
              <w:right w:val="single" w:sz="4" w:space="0" w:color="auto"/>
            </w:tcBorders>
            <w:shd w:val="clear" w:color="auto" w:fill="auto"/>
            <w:vAlign w:val="center"/>
            <w:hideMark/>
          </w:tcPr>
          <w:p w:rsidR="001C5C29" w:rsidRPr="00F95C85" w:rsidRDefault="001C5C29" w:rsidP="00025792">
            <w:pPr>
              <w:jc w:val="center"/>
            </w:pPr>
            <w:r w:rsidRPr="00F95C85">
              <w:t>70,9%</w:t>
            </w:r>
          </w:p>
        </w:tc>
        <w:tc>
          <w:tcPr>
            <w:tcW w:w="914" w:type="dxa"/>
            <w:gridSpan w:val="3"/>
            <w:tcBorders>
              <w:top w:val="single" w:sz="4" w:space="0" w:color="auto"/>
              <w:left w:val="nil"/>
              <w:bottom w:val="single" w:sz="4" w:space="0" w:color="auto"/>
              <w:right w:val="single" w:sz="4" w:space="0" w:color="auto"/>
            </w:tcBorders>
            <w:shd w:val="clear" w:color="auto" w:fill="auto"/>
            <w:vAlign w:val="center"/>
            <w:hideMark/>
          </w:tcPr>
          <w:p w:rsidR="001C5C29" w:rsidRPr="00F95C85" w:rsidRDefault="001C5C29" w:rsidP="00025792">
            <w:pPr>
              <w:jc w:val="center"/>
            </w:pPr>
            <w:r w:rsidRPr="00F95C85">
              <w:t>32,1%</w:t>
            </w:r>
          </w:p>
        </w:tc>
        <w:tc>
          <w:tcPr>
            <w:tcW w:w="909" w:type="dxa"/>
            <w:gridSpan w:val="2"/>
            <w:tcBorders>
              <w:top w:val="single" w:sz="4" w:space="0" w:color="auto"/>
              <w:left w:val="nil"/>
              <w:bottom w:val="single" w:sz="4" w:space="0" w:color="auto"/>
              <w:right w:val="single" w:sz="4" w:space="0" w:color="auto"/>
            </w:tcBorders>
            <w:vAlign w:val="center"/>
          </w:tcPr>
          <w:p w:rsidR="001C5C29" w:rsidRPr="00F95C85" w:rsidRDefault="001C5C29" w:rsidP="00025792">
            <w:pPr>
              <w:jc w:val="center"/>
            </w:pPr>
            <w:r w:rsidRPr="00F95C85">
              <w:t>61,2%</w:t>
            </w:r>
          </w:p>
        </w:tc>
        <w:tc>
          <w:tcPr>
            <w:tcW w:w="909"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1C5C29" w:rsidRPr="00F95C85" w:rsidRDefault="001C5C29" w:rsidP="00025792">
            <w:pPr>
              <w:jc w:val="center"/>
            </w:pPr>
            <w:r w:rsidRPr="00F95C85">
              <w:t>96,4%</w:t>
            </w:r>
          </w:p>
        </w:tc>
        <w:tc>
          <w:tcPr>
            <w:tcW w:w="909" w:type="dxa"/>
            <w:gridSpan w:val="2"/>
            <w:tcBorders>
              <w:top w:val="nil"/>
              <w:left w:val="nil"/>
              <w:bottom w:val="single" w:sz="4" w:space="0" w:color="auto"/>
              <w:right w:val="single" w:sz="4" w:space="0" w:color="auto"/>
            </w:tcBorders>
            <w:shd w:val="clear" w:color="auto" w:fill="auto"/>
            <w:vAlign w:val="center"/>
            <w:hideMark/>
          </w:tcPr>
          <w:p w:rsidR="001C5C29" w:rsidRPr="00F95C85" w:rsidRDefault="001C5C29" w:rsidP="00025792">
            <w:pPr>
              <w:jc w:val="center"/>
            </w:pPr>
            <w:r>
              <w:t>100</w:t>
            </w:r>
            <w:r w:rsidRPr="00F95C85">
              <w:t>%</w:t>
            </w:r>
          </w:p>
        </w:tc>
      </w:tr>
      <w:tr w:rsidR="001C5C29" w:rsidRPr="00E27DF2" w:rsidTr="00025792">
        <w:trPr>
          <w:trHeight w:val="20"/>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C5C29" w:rsidRPr="00E27DF2" w:rsidRDefault="001C5C29" w:rsidP="00025792">
            <w:pPr>
              <w:tabs>
                <w:tab w:val="left" w:pos="0"/>
              </w:tabs>
              <w:jc w:val="center"/>
              <w:rPr>
                <w:rFonts w:eastAsia="Times New Roman"/>
                <w:color w:val="000000"/>
              </w:rPr>
            </w:pPr>
            <w:r w:rsidRPr="00E27DF2">
              <w:rPr>
                <w:rFonts w:eastAsia="Times New Roman"/>
                <w:color w:val="000000"/>
              </w:rPr>
              <w:t>7</w:t>
            </w:r>
          </w:p>
        </w:tc>
        <w:tc>
          <w:tcPr>
            <w:tcW w:w="4106" w:type="dxa"/>
            <w:gridSpan w:val="2"/>
            <w:tcBorders>
              <w:top w:val="single" w:sz="4" w:space="0" w:color="auto"/>
              <w:left w:val="nil"/>
              <w:bottom w:val="single" w:sz="4" w:space="0" w:color="auto"/>
              <w:right w:val="single" w:sz="4" w:space="0" w:color="auto"/>
            </w:tcBorders>
            <w:shd w:val="clear" w:color="auto" w:fill="auto"/>
            <w:hideMark/>
          </w:tcPr>
          <w:p w:rsidR="001C5C29" w:rsidRDefault="001C5C29" w:rsidP="00025792">
            <w:pPr>
              <w:rPr>
                <w:lang w:eastAsia="en-US"/>
              </w:rPr>
            </w:pPr>
            <w:r w:rsidRPr="00AF0BC1">
              <w:rPr>
                <w:lang w:eastAsia="en-US"/>
              </w:rPr>
              <w:t>Механика</w:t>
            </w:r>
            <w:r>
              <w:rPr>
                <w:lang w:eastAsia="en-US"/>
              </w:rPr>
              <w:t>/</w:t>
            </w:r>
          </w:p>
          <w:p w:rsidR="001C5C29" w:rsidRDefault="001C5C29" w:rsidP="00025792">
            <w:r>
              <w:rPr>
                <w:lang w:eastAsia="en-US"/>
              </w:rPr>
              <w:t>Анализировать физические процессы (явления), используя основные положения и законы, изученные в курсе физики</w:t>
            </w:r>
          </w:p>
        </w:tc>
        <w:tc>
          <w:tcPr>
            <w:tcW w:w="841" w:type="dxa"/>
            <w:tcBorders>
              <w:top w:val="single" w:sz="4" w:space="0" w:color="auto"/>
              <w:left w:val="nil"/>
              <w:bottom w:val="single" w:sz="4" w:space="0" w:color="auto"/>
              <w:right w:val="single" w:sz="4" w:space="0" w:color="auto"/>
            </w:tcBorders>
            <w:shd w:val="clear" w:color="auto" w:fill="auto"/>
            <w:vAlign w:val="center"/>
            <w:hideMark/>
          </w:tcPr>
          <w:p w:rsidR="001C5C29" w:rsidRPr="00E27DF2" w:rsidRDefault="001C5C29" w:rsidP="00025792">
            <w:pPr>
              <w:tabs>
                <w:tab w:val="left" w:pos="0"/>
              </w:tabs>
              <w:jc w:val="center"/>
              <w:rPr>
                <w:rFonts w:eastAsia="Times New Roman"/>
                <w:color w:val="000000"/>
              </w:rPr>
            </w:pPr>
            <w:r w:rsidRPr="00E27DF2">
              <w:rPr>
                <w:rFonts w:eastAsia="Times New Roman"/>
                <w:color w:val="000000"/>
              </w:rPr>
              <w:t>Б</w:t>
            </w:r>
          </w:p>
        </w:tc>
        <w:tc>
          <w:tcPr>
            <w:tcW w:w="909" w:type="dxa"/>
            <w:gridSpan w:val="3"/>
            <w:tcBorders>
              <w:top w:val="single" w:sz="4" w:space="0" w:color="auto"/>
              <w:left w:val="nil"/>
              <w:bottom w:val="single" w:sz="4" w:space="0" w:color="auto"/>
              <w:right w:val="single" w:sz="4" w:space="0" w:color="auto"/>
            </w:tcBorders>
            <w:shd w:val="clear" w:color="auto" w:fill="auto"/>
            <w:vAlign w:val="center"/>
            <w:hideMark/>
          </w:tcPr>
          <w:p w:rsidR="001C5C29" w:rsidRPr="00F95C85" w:rsidRDefault="001C5C29" w:rsidP="00025792">
            <w:pPr>
              <w:jc w:val="center"/>
            </w:pPr>
            <w:r w:rsidRPr="00F95C85">
              <w:t>77,0%</w:t>
            </w:r>
          </w:p>
        </w:tc>
        <w:tc>
          <w:tcPr>
            <w:tcW w:w="914" w:type="dxa"/>
            <w:gridSpan w:val="3"/>
            <w:tcBorders>
              <w:top w:val="single" w:sz="4" w:space="0" w:color="auto"/>
              <w:left w:val="nil"/>
              <w:bottom w:val="single" w:sz="4" w:space="0" w:color="auto"/>
              <w:right w:val="single" w:sz="4" w:space="0" w:color="auto"/>
            </w:tcBorders>
            <w:shd w:val="clear" w:color="auto" w:fill="auto"/>
            <w:vAlign w:val="center"/>
            <w:hideMark/>
          </w:tcPr>
          <w:p w:rsidR="001C5C29" w:rsidRPr="00F95C85" w:rsidRDefault="001C5C29" w:rsidP="00025792">
            <w:pPr>
              <w:jc w:val="center"/>
            </w:pPr>
            <w:r w:rsidRPr="00F95C85">
              <w:t>46,4%</w:t>
            </w:r>
          </w:p>
        </w:tc>
        <w:tc>
          <w:tcPr>
            <w:tcW w:w="909" w:type="dxa"/>
            <w:gridSpan w:val="2"/>
            <w:tcBorders>
              <w:top w:val="single" w:sz="4" w:space="0" w:color="auto"/>
              <w:left w:val="nil"/>
              <w:bottom w:val="single" w:sz="4" w:space="0" w:color="auto"/>
              <w:right w:val="single" w:sz="4" w:space="0" w:color="auto"/>
            </w:tcBorders>
            <w:vAlign w:val="center"/>
          </w:tcPr>
          <w:p w:rsidR="001C5C29" w:rsidRPr="00F95C85" w:rsidRDefault="001C5C29" w:rsidP="00025792">
            <w:pPr>
              <w:jc w:val="center"/>
            </w:pPr>
            <w:r w:rsidRPr="00F95C85">
              <w:t>73,3%</w:t>
            </w:r>
          </w:p>
        </w:tc>
        <w:tc>
          <w:tcPr>
            <w:tcW w:w="909"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1C5C29" w:rsidRPr="00F95C85" w:rsidRDefault="001C5C29" w:rsidP="00025792">
            <w:pPr>
              <w:jc w:val="center"/>
            </w:pPr>
            <w:r w:rsidRPr="00F95C85">
              <w:t>87,5%</w:t>
            </w:r>
          </w:p>
        </w:tc>
        <w:tc>
          <w:tcPr>
            <w:tcW w:w="909" w:type="dxa"/>
            <w:gridSpan w:val="2"/>
            <w:tcBorders>
              <w:top w:val="nil"/>
              <w:left w:val="nil"/>
              <w:bottom w:val="single" w:sz="4" w:space="0" w:color="auto"/>
              <w:right w:val="single" w:sz="4" w:space="0" w:color="auto"/>
            </w:tcBorders>
            <w:shd w:val="clear" w:color="auto" w:fill="auto"/>
            <w:vAlign w:val="center"/>
            <w:hideMark/>
          </w:tcPr>
          <w:p w:rsidR="001C5C29" w:rsidRPr="00F95C85" w:rsidRDefault="001C5C29" w:rsidP="00025792">
            <w:pPr>
              <w:jc w:val="center"/>
            </w:pPr>
            <w:r w:rsidRPr="00F95C85">
              <w:t>94,4%</w:t>
            </w:r>
          </w:p>
        </w:tc>
      </w:tr>
      <w:tr w:rsidR="001C5C29" w:rsidRPr="00E27DF2" w:rsidTr="00025792">
        <w:trPr>
          <w:trHeight w:val="20"/>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C5C29" w:rsidRPr="00E27DF2" w:rsidRDefault="001C5C29" w:rsidP="00025792">
            <w:pPr>
              <w:tabs>
                <w:tab w:val="left" w:pos="0"/>
              </w:tabs>
              <w:jc w:val="center"/>
              <w:rPr>
                <w:rFonts w:eastAsia="Times New Roman"/>
                <w:color w:val="000000"/>
              </w:rPr>
            </w:pPr>
            <w:r w:rsidRPr="00E27DF2">
              <w:rPr>
                <w:rFonts w:eastAsia="Times New Roman"/>
                <w:color w:val="000000"/>
              </w:rPr>
              <w:t>8</w:t>
            </w:r>
          </w:p>
        </w:tc>
        <w:tc>
          <w:tcPr>
            <w:tcW w:w="4106" w:type="dxa"/>
            <w:gridSpan w:val="2"/>
            <w:tcBorders>
              <w:top w:val="single" w:sz="4" w:space="0" w:color="auto"/>
              <w:left w:val="nil"/>
              <w:bottom w:val="single" w:sz="4" w:space="0" w:color="auto"/>
              <w:right w:val="single" w:sz="4" w:space="0" w:color="auto"/>
            </w:tcBorders>
            <w:shd w:val="clear" w:color="auto" w:fill="auto"/>
            <w:hideMark/>
          </w:tcPr>
          <w:p w:rsidR="001C5C29" w:rsidRDefault="001C5C29" w:rsidP="00025792">
            <w:pPr>
              <w:rPr>
                <w:lang w:eastAsia="en-US"/>
              </w:rPr>
            </w:pPr>
            <w:r w:rsidRPr="00AF0BC1">
              <w:rPr>
                <w:lang w:eastAsia="en-US"/>
              </w:rPr>
              <w:t>Механика</w:t>
            </w:r>
            <w:r>
              <w:rPr>
                <w:lang w:eastAsia="en-US"/>
              </w:rPr>
              <w:t>/</w:t>
            </w:r>
          </w:p>
          <w:p w:rsidR="001C5C29" w:rsidRDefault="001C5C29" w:rsidP="00025792">
            <w:r>
              <w:rPr>
                <w:lang w:eastAsia="en-US"/>
              </w:rPr>
              <w:t xml:space="preserve">Анализировать физические процессы (явления), используя основные положения и законы, изученные в </w:t>
            </w:r>
            <w:r>
              <w:rPr>
                <w:lang w:eastAsia="en-US"/>
              </w:rPr>
              <w:lastRenderedPageBreak/>
              <w:t>курсе физики. Применять при описании физических процессов и явлений величины и законы.</w:t>
            </w:r>
          </w:p>
        </w:tc>
        <w:tc>
          <w:tcPr>
            <w:tcW w:w="841" w:type="dxa"/>
            <w:tcBorders>
              <w:top w:val="single" w:sz="4" w:space="0" w:color="auto"/>
              <w:left w:val="nil"/>
              <w:bottom w:val="single" w:sz="4" w:space="0" w:color="auto"/>
              <w:right w:val="single" w:sz="4" w:space="0" w:color="auto"/>
            </w:tcBorders>
            <w:shd w:val="clear" w:color="auto" w:fill="auto"/>
            <w:vAlign w:val="center"/>
            <w:hideMark/>
          </w:tcPr>
          <w:p w:rsidR="001C5C29" w:rsidRPr="00E27DF2" w:rsidRDefault="001C5C29" w:rsidP="00025792">
            <w:pPr>
              <w:tabs>
                <w:tab w:val="left" w:pos="0"/>
              </w:tabs>
              <w:jc w:val="center"/>
              <w:rPr>
                <w:rFonts w:eastAsia="Times New Roman"/>
                <w:color w:val="000000"/>
              </w:rPr>
            </w:pPr>
            <w:r w:rsidRPr="00E27DF2">
              <w:rPr>
                <w:rFonts w:eastAsia="Times New Roman"/>
                <w:color w:val="000000"/>
              </w:rPr>
              <w:lastRenderedPageBreak/>
              <w:t>Б</w:t>
            </w:r>
          </w:p>
        </w:tc>
        <w:tc>
          <w:tcPr>
            <w:tcW w:w="909" w:type="dxa"/>
            <w:gridSpan w:val="3"/>
            <w:tcBorders>
              <w:top w:val="single" w:sz="4" w:space="0" w:color="auto"/>
              <w:left w:val="nil"/>
              <w:bottom w:val="single" w:sz="4" w:space="0" w:color="auto"/>
              <w:right w:val="single" w:sz="4" w:space="0" w:color="auto"/>
            </w:tcBorders>
            <w:shd w:val="clear" w:color="auto" w:fill="auto"/>
            <w:vAlign w:val="center"/>
            <w:hideMark/>
          </w:tcPr>
          <w:p w:rsidR="001C5C29" w:rsidRPr="00F95C85" w:rsidRDefault="001C5C29" w:rsidP="00025792">
            <w:pPr>
              <w:jc w:val="center"/>
            </w:pPr>
            <w:r w:rsidRPr="00F95C85">
              <w:t>66,7%</w:t>
            </w:r>
          </w:p>
        </w:tc>
        <w:tc>
          <w:tcPr>
            <w:tcW w:w="914" w:type="dxa"/>
            <w:gridSpan w:val="3"/>
            <w:tcBorders>
              <w:top w:val="single" w:sz="4" w:space="0" w:color="auto"/>
              <w:left w:val="nil"/>
              <w:bottom w:val="single" w:sz="4" w:space="0" w:color="auto"/>
              <w:right w:val="single" w:sz="4" w:space="0" w:color="auto"/>
            </w:tcBorders>
            <w:shd w:val="clear" w:color="auto" w:fill="auto"/>
            <w:vAlign w:val="center"/>
            <w:hideMark/>
          </w:tcPr>
          <w:p w:rsidR="001C5C29" w:rsidRPr="00F95C85" w:rsidRDefault="001C5C29" w:rsidP="00025792">
            <w:pPr>
              <w:jc w:val="center"/>
            </w:pPr>
            <w:r w:rsidRPr="00F95C85">
              <w:t>21,4%</w:t>
            </w:r>
          </w:p>
        </w:tc>
        <w:tc>
          <w:tcPr>
            <w:tcW w:w="909" w:type="dxa"/>
            <w:gridSpan w:val="2"/>
            <w:tcBorders>
              <w:top w:val="single" w:sz="4" w:space="0" w:color="auto"/>
              <w:left w:val="nil"/>
              <w:bottom w:val="single" w:sz="4" w:space="0" w:color="auto"/>
              <w:right w:val="single" w:sz="4" w:space="0" w:color="auto"/>
            </w:tcBorders>
            <w:vAlign w:val="center"/>
          </w:tcPr>
          <w:p w:rsidR="001C5C29" w:rsidRPr="00F95C85" w:rsidRDefault="001C5C29" w:rsidP="00025792">
            <w:pPr>
              <w:jc w:val="center"/>
            </w:pPr>
            <w:r w:rsidRPr="00F95C85">
              <w:t>56,4%</w:t>
            </w:r>
          </w:p>
        </w:tc>
        <w:tc>
          <w:tcPr>
            <w:tcW w:w="909"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1C5C29" w:rsidRPr="00F95C85" w:rsidRDefault="001C5C29" w:rsidP="00025792">
            <w:pPr>
              <w:jc w:val="center"/>
            </w:pPr>
            <w:r w:rsidRPr="00F95C85">
              <w:t>94,0%</w:t>
            </w:r>
          </w:p>
        </w:tc>
        <w:tc>
          <w:tcPr>
            <w:tcW w:w="909" w:type="dxa"/>
            <w:gridSpan w:val="2"/>
            <w:tcBorders>
              <w:top w:val="nil"/>
              <w:left w:val="nil"/>
              <w:bottom w:val="single" w:sz="4" w:space="0" w:color="auto"/>
              <w:right w:val="single" w:sz="4" w:space="0" w:color="auto"/>
            </w:tcBorders>
            <w:shd w:val="clear" w:color="auto" w:fill="auto"/>
            <w:vAlign w:val="center"/>
            <w:hideMark/>
          </w:tcPr>
          <w:p w:rsidR="001C5C29" w:rsidRPr="00F95C85" w:rsidRDefault="001C5C29" w:rsidP="00025792">
            <w:pPr>
              <w:jc w:val="center"/>
            </w:pPr>
            <w:r>
              <w:t>100</w:t>
            </w:r>
            <w:r w:rsidRPr="00F95C85">
              <w:t>%</w:t>
            </w:r>
          </w:p>
        </w:tc>
      </w:tr>
      <w:tr w:rsidR="001C5C29" w:rsidRPr="00E27DF2" w:rsidTr="00025792">
        <w:trPr>
          <w:trHeight w:val="20"/>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C5C29" w:rsidRPr="00E27DF2" w:rsidRDefault="001C5C29" w:rsidP="00025792">
            <w:pPr>
              <w:tabs>
                <w:tab w:val="left" w:pos="0"/>
              </w:tabs>
              <w:jc w:val="center"/>
              <w:rPr>
                <w:rFonts w:eastAsia="Times New Roman"/>
                <w:color w:val="000000"/>
              </w:rPr>
            </w:pPr>
            <w:r w:rsidRPr="00E27DF2">
              <w:rPr>
                <w:rFonts w:eastAsia="Times New Roman"/>
                <w:color w:val="000000"/>
              </w:rPr>
              <w:lastRenderedPageBreak/>
              <w:t>9</w:t>
            </w:r>
          </w:p>
        </w:tc>
        <w:tc>
          <w:tcPr>
            <w:tcW w:w="4106" w:type="dxa"/>
            <w:gridSpan w:val="2"/>
            <w:tcBorders>
              <w:top w:val="single" w:sz="4" w:space="0" w:color="auto"/>
              <w:left w:val="nil"/>
              <w:bottom w:val="single" w:sz="4" w:space="0" w:color="auto"/>
              <w:right w:val="single" w:sz="4" w:space="0" w:color="auto"/>
            </w:tcBorders>
            <w:shd w:val="clear" w:color="auto" w:fill="auto"/>
            <w:vAlign w:val="center"/>
            <w:hideMark/>
          </w:tcPr>
          <w:p w:rsidR="001C5C29" w:rsidRDefault="001C5C29" w:rsidP="00025792">
            <w:pPr>
              <w:tabs>
                <w:tab w:val="left" w:pos="0"/>
              </w:tabs>
              <w:autoSpaceDE w:val="0"/>
              <w:autoSpaceDN w:val="0"/>
              <w:adjustRightInd w:val="0"/>
              <w:jc w:val="both"/>
              <w:rPr>
                <w:lang w:eastAsia="en-US"/>
              </w:rPr>
            </w:pPr>
            <w:r>
              <w:rPr>
                <w:lang w:eastAsia="en-US"/>
              </w:rPr>
              <w:t>Молекулярная физика/</w:t>
            </w:r>
          </w:p>
          <w:p w:rsidR="001C5C29" w:rsidRPr="00E27DF2" w:rsidRDefault="001C5C29" w:rsidP="00025792">
            <w:pPr>
              <w:tabs>
                <w:tab w:val="left" w:pos="0"/>
              </w:tabs>
              <w:autoSpaceDE w:val="0"/>
              <w:autoSpaceDN w:val="0"/>
              <w:adjustRightInd w:val="0"/>
              <w:jc w:val="both"/>
              <w:rPr>
                <w:lang w:eastAsia="en-US"/>
              </w:rPr>
            </w:pPr>
            <w:r>
              <w:rPr>
                <w:lang w:eastAsia="en-US"/>
              </w:rPr>
              <w:t>Применять при описании физических процессов и явлений величины и законы.</w:t>
            </w:r>
          </w:p>
        </w:tc>
        <w:tc>
          <w:tcPr>
            <w:tcW w:w="841" w:type="dxa"/>
            <w:tcBorders>
              <w:top w:val="single" w:sz="4" w:space="0" w:color="auto"/>
              <w:left w:val="nil"/>
              <w:bottom w:val="single" w:sz="4" w:space="0" w:color="auto"/>
              <w:right w:val="single" w:sz="4" w:space="0" w:color="auto"/>
            </w:tcBorders>
            <w:shd w:val="clear" w:color="auto" w:fill="auto"/>
            <w:vAlign w:val="center"/>
            <w:hideMark/>
          </w:tcPr>
          <w:p w:rsidR="001C5C29" w:rsidRPr="00E27DF2" w:rsidRDefault="001C5C29" w:rsidP="00025792">
            <w:pPr>
              <w:tabs>
                <w:tab w:val="left" w:pos="0"/>
              </w:tabs>
              <w:jc w:val="center"/>
              <w:rPr>
                <w:rFonts w:eastAsia="Times New Roman"/>
                <w:color w:val="000000"/>
              </w:rPr>
            </w:pPr>
            <w:r w:rsidRPr="00E27DF2">
              <w:rPr>
                <w:rFonts w:eastAsia="Times New Roman"/>
                <w:color w:val="000000"/>
              </w:rPr>
              <w:t>Б</w:t>
            </w:r>
          </w:p>
        </w:tc>
        <w:tc>
          <w:tcPr>
            <w:tcW w:w="909" w:type="dxa"/>
            <w:gridSpan w:val="3"/>
            <w:tcBorders>
              <w:top w:val="single" w:sz="4" w:space="0" w:color="auto"/>
              <w:left w:val="nil"/>
              <w:bottom w:val="single" w:sz="4" w:space="0" w:color="auto"/>
              <w:right w:val="single" w:sz="4" w:space="0" w:color="auto"/>
            </w:tcBorders>
            <w:shd w:val="clear" w:color="auto" w:fill="auto"/>
            <w:vAlign w:val="center"/>
            <w:hideMark/>
          </w:tcPr>
          <w:p w:rsidR="001C5C29" w:rsidRPr="00F95C85" w:rsidRDefault="001C5C29" w:rsidP="00025792">
            <w:pPr>
              <w:jc w:val="center"/>
            </w:pPr>
            <w:r w:rsidRPr="00F95C85">
              <w:t>69,0%</w:t>
            </w:r>
          </w:p>
        </w:tc>
        <w:tc>
          <w:tcPr>
            <w:tcW w:w="914" w:type="dxa"/>
            <w:gridSpan w:val="3"/>
            <w:tcBorders>
              <w:top w:val="single" w:sz="4" w:space="0" w:color="auto"/>
              <w:left w:val="nil"/>
              <w:bottom w:val="single" w:sz="4" w:space="0" w:color="auto"/>
              <w:right w:val="single" w:sz="4" w:space="0" w:color="auto"/>
            </w:tcBorders>
            <w:shd w:val="clear" w:color="auto" w:fill="auto"/>
            <w:vAlign w:val="center"/>
            <w:hideMark/>
          </w:tcPr>
          <w:p w:rsidR="001C5C29" w:rsidRPr="00F95C85" w:rsidRDefault="001C5C29" w:rsidP="00025792">
            <w:pPr>
              <w:jc w:val="center"/>
            </w:pPr>
            <w:r w:rsidRPr="00F95C85">
              <w:t>28,6%</w:t>
            </w:r>
          </w:p>
        </w:tc>
        <w:tc>
          <w:tcPr>
            <w:tcW w:w="909" w:type="dxa"/>
            <w:gridSpan w:val="2"/>
            <w:tcBorders>
              <w:top w:val="single" w:sz="4" w:space="0" w:color="auto"/>
              <w:left w:val="nil"/>
              <w:bottom w:val="single" w:sz="4" w:space="0" w:color="auto"/>
              <w:right w:val="single" w:sz="4" w:space="0" w:color="auto"/>
            </w:tcBorders>
            <w:vAlign w:val="center"/>
          </w:tcPr>
          <w:p w:rsidR="001C5C29" w:rsidRPr="00F95C85" w:rsidRDefault="001C5C29" w:rsidP="00025792">
            <w:pPr>
              <w:jc w:val="center"/>
            </w:pPr>
            <w:r w:rsidRPr="00F95C85">
              <w:t>61,8%</w:t>
            </w:r>
          </w:p>
        </w:tc>
        <w:tc>
          <w:tcPr>
            <w:tcW w:w="909"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1C5C29" w:rsidRPr="00F95C85" w:rsidRDefault="001C5C29" w:rsidP="00025792">
            <w:pPr>
              <w:jc w:val="center"/>
            </w:pPr>
            <w:r w:rsidRPr="00F95C85">
              <w:t>90,5%</w:t>
            </w:r>
          </w:p>
        </w:tc>
        <w:tc>
          <w:tcPr>
            <w:tcW w:w="909" w:type="dxa"/>
            <w:gridSpan w:val="2"/>
            <w:tcBorders>
              <w:top w:val="single" w:sz="4" w:space="0" w:color="auto"/>
              <w:left w:val="nil"/>
              <w:bottom w:val="single" w:sz="4" w:space="0" w:color="auto"/>
              <w:right w:val="single" w:sz="4" w:space="0" w:color="auto"/>
            </w:tcBorders>
            <w:shd w:val="clear" w:color="auto" w:fill="auto"/>
            <w:vAlign w:val="center"/>
            <w:hideMark/>
          </w:tcPr>
          <w:p w:rsidR="001C5C29" w:rsidRPr="00F95C85" w:rsidRDefault="001C5C29" w:rsidP="00025792">
            <w:pPr>
              <w:jc w:val="center"/>
            </w:pPr>
            <w:r w:rsidRPr="00F95C85">
              <w:t>88,9%</w:t>
            </w:r>
          </w:p>
        </w:tc>
      </w:tr>
      <w:tr w:rsidR="001C5C29" w:rsidRPr="00E27DF2" w:rsidTr="00025792">
        <w:trPr>
          <w:trHeight w:val="20"/>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C5C29" w:rsidRPr="00E27DF2" w:rsidRDefault="001C5C29" w:rsidP="00025792">
            <w:pPr>
              <w:tabs>
                <w:tab w:val="left" w:pos="0"/>
              </w:tabs>
              <w:jc w:val="center"/>
              <w:rPr>
                <w:rFonts w:eastAsia="Times New Roman"/>
                <w:color w:val="000000"/>
              </w:rPr>
            </w:pPr>
            <w:r w:rsidRPr="00E27DF2">
              <w:rPr>
                <w:rFonts w:eastAsia="Times New Roman"/>
                <w:color w:val="000000"/>
              </w:rPr>
              <w:t>10</w:t>
            </w:r>
          </w:p>
        </w:tc>
        <w:tc>
          <w:tcPr>
            <w:tcW w:w="4106" w:type="dxa"/>
            <w:gridSpan w:val="2"/>
            <w:tcBorders>
              <w:top w:val="single" w:sz="4" w:space="0" w:color="auto"/>
              <w:left w:val="nil"/>
              <w:bottom w:val="single" w:sz="4" w:space="0" w:color="auto"/>
              <w:right w:val="single" w:sz="4" w:space="0" w:color="auto"/>
            </w:tcBorders>
            <w:shd w:val="clear" w:color="auto" w:fill="auto"/>
            <w:hideMark/>
          </w:tcPr>
          <w:p w:rsidR="001C5C29" w:rsidRDefault="001C5C29" w:rsidP="00025792">
            <w:pPr>
              <w:rPr>
                <w:lang w:eastAsia="en-US"/>
              </w:rPr>
            </w:pPr>
            <w:r>
              <w:rPr>
                <w:lang w:eastAsia="en-US"/>
              </w:rPr>
              <w:t xml:space="preserve">Молекулярная физика. Термодинамика. / </w:t>
            </w:r>
          </w:p>
          <w:p w:rsidR="001C5C29" w:rsidRDefault="001C5C29" w:rsidP="00025792">
            <w:r w:rsidRPr="00E50BEC">
              <w:rPr>
                <w:lang w:eastAsia="en-US"/>
              </w:rPr>
              <w:t>Применять при описании физических процессов и явлений величины и законы.</w:t>
            </w:r>
          </w:p>
        </w:tc>
        <w:tc>
          <w:tcPr>
            <w:tcW w:w="841" w:type="dxa"/>
            <w:tcBorders>
              <w:top w:val="single" w:sz="4" w:space="0" w:color="auto"/>
              <w:left w:val="nil"/>
              <w:bottom w:val="single" w:sz="4" w:space="0" w:color="auto"/>
              <w:right w:val="single" w:sz="4" w:space="0" w:color="auto"/>
            </w:tcBorders>
            <w:shd w:val="clear" w:color="auto" w:fill="auto"/>
            <w:vAlign w:val="center"/>
            <w:hideMark/>
          </w:tcPr>
          <w:p w:rsidR="001C5C29" w:rsidRPr="00E27DF2" w:rsidRDefault="001C5C29" w:rsidP="00025792">
            <w:pPr>
              <w:tabs>
                <w:tab w:val="left" w:pos="0"/>
              </w:tabs>
              <w:jc w:val="center"/>
              <w:rPr>
                <w:rFonts w:eastAsia="Times New Roman"/>
                <w:color w:val="000000"/>
              </w:rPr>
            </w:pPr>
            <w:r w:rsidRPr="00E27DF2">
              <w:rPr>
                <w:rFonts w:eastAsia="Times New Roman"/>
                <w:color w:val="000000"/>
              </w:rPr>
              <w:t>Б</w:t>
            </w:r>
          </w:p>
        </w:tc>
        <w:tc>
          <w:tcPr>
            <w:tcW w:w="909" w:type="dxa"/>
            <w:gridSpan w:val="3"/>
            <w:tcBorders>
              <w:top w:val="single" w:sz="4" w:space="0" w:color="auto"/>
              <w:left w:val="nil"/>
              <w:bottom w:val="single" w:sz="4" w:space="0" w:color="auto"/>
              <w:right w:val="single" w:sz="4" w:space="0" w:color="auto"/>
            </w:tcBorders>
            <w:shd w:val="clear" w:color="auto" w:fill="auto"/>
            <w:vAlign w:val="center"/>
            <w:hideMark/>
          </w:tcPr>
          <w:p w:rsidR="001C5C29" w:rsidRPr="00F95C85" w:rsidRDefault="001C5C29" w:rsidP="00025792">
            <w:pPr>
              <w:jc w:val="center"/>
            </w:pPr>
            <w:r w:rsidRPr="00F95C85">
              <w:t>71,4%</w:t>
            </w:r>
          </w:p>
        </w:tc>
        <w:tc>
          <w:tcPr>
            <w:tcW w:w="914" w:type="dxa"/>
            <w:gridSpan w:val="3"/>
            <w:tcBorders>
              <w:top w:val="single" w:sz="4" w:space="0" w:color="auto"/>
              <w:left w:val="nil"/>
              <w:bottom w:val="single" w:sz="4" w:space="0" w:color="auto"/>
              <w:right w:val="single" w:sz="4" w:space="0" w:color="auto"/>
            </w:tcBorders>
            <w:shd w:val="clear" w:color="auto" w:fill="auto"/>
            <w:vAlign w:val="center"/>
            <w:hideMark/>
          </w:tcPr>
          <w:p w:rsidR="001C5C29" w:rsidRPr="00F95C85" w:rsidRDefault="001C5C29" w:rsidP="00025792">
            <w:pPr>
              <w:jc w:val="center"/>
            </w:pPr>
            <w:r w:rsidRPr="00F95C85">
              <w:t>14,3%</w:t>
            </w:r>
          </w:p>
        </w:tc>
        <w:tc>
          <w:tcPr>
            <w:tcW w:w="909" w:type="dxa"/>
            <w:gridSpan w:val="2"/>
            <w:tcBorders>
              <w:top w:val="single" w:sz="4" w:space="0" w:color="auto"/>
              <w:left w:val="nil"/>
              <w:bottom w:val="single" w:sz="4" w:space="0" w:color="auto"/>
              <w:right w:val="single" w:sz="4" w:space="0" w:color="auto"/>
            </w:tcBorders>
            <w:vAlign w:val="center"/>
          </w:tcPr>
          <w:p w:rsidR="001C5C29" w:rsidRPr="00F95C85" w:rsidRDefault="001C5C29" w:rsidP="00025792">
            <w:pPr>
              <w:jc w:val="center"/>
            </w:pPr>
            <w:r w:rsidRPr="00F95C85">
              <w:t>63,5%</w:t>
            </w:r>
          </w:p>
        </w:tc>
        <w:tc>
          <w:tcPr>
            <w:tcW w:w="909"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1C5C29" w:rsidRPr="00F95C85" w:rsidRDefault="001C5C29" w:rsidP="00025792">
            <w:pPr>
              <w:jc w:val="center"/>
            </w:pPr>
            <w:r w:rsidRPr="00F95C85">
              <w:t>95,2%</w:t>
            </w:r>
          </w:p>
        </w:tc>
        <w:tc>
          <w:tcPr>
            <w:tcW w:w="909" w:type="dxa"/>
            <w:gridSpan w:val="2"/>
            <w:tcBorders>
              <w:top w:val="nil"/>
              <w:left w:val="nil"/>
              <w:bottom w:val="single" w:sz="4" w:space="0" w:color="auto"/>
              <w:right w:val="single" w:sz="4" w:space="0" w:color="auto"/>
            </w:tcBorders>
            <w:shd w:val="clear" w:color="auto" w:fill="auto"/>
            <w:vAlign w:val="center"/>
            <w:hideMark/>
          </w:tcPr>
          <w:p w:rsidR="001C5C29" w:rsidRPr="00F95C85" w:rsidRDefault="001C5C29" w:rsidP="00025792">
            <w:pPr>
              <w:jc w:val="center"/>
            </w:pPr>
            <w:r>
              <w:t>100</w:t>
            </w:r>
            <w:r w:rsidRPr="00F95C85">
              <w:t>%</w:t>
            </w:r>
          </w:p>
        </w:tc>
      </w:tr>
      <w:tr w:rsidR="001C5C29" w:rsidRPr="00E27DF2" w:rsidTr="00025792">
        <w:trPr>
          <w:trHeight w:val="20"/>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C5C29" w:rsidRPr="00E27DF2" w:rsidRDefault="001C5C29" w:rsidP="00025792">
            <w:pPr>
              <w:tabs>
                <w:tab w:val="left" w:pos="0"/>
              </w:tabs>
              <w:jc w:val="center"/>
              <w:rPr>
                <w:rFonts w:eastAsia="Times New Roman"/>
                <w:color w:val="000000"/>
              </w:rPr>
            </w:pPr>
            <w:r w:rsidRPr="00E27DF2">
              <w:rPr>
                <w:rFonts w:eastAsia="Times New Roman"/>
                <w:color w:val="000000"/>
              </w:rPr>
              <w:t>11</w:t>
            </w:r>
          </w:p>
        </w:tc>
        <w:tc>
          <w:tcPr>
            <w:tcW w:w="4106" w:type="dxa"/>
            <w:gridSpan w:val="2"/>
            <w:tcBorders>
              <w:top w:val="single" w:sz="4" w:space="0" w:color="auto"/>
              <w:left w:val="nil"/>
              <w:bottom w:val="single" w:sz="4" w:space="0" w:color="auto"/>
              <w:right w:val="single" w:sz="4" w:space="0" w:color="auto"/>
            </w:tcBorders>
            <w:shd w:val="clear" w:color="auto" w:fill="auto"/>
            <w:hideMark/>
          </w:tcPr>
          <w:p w:rsidR="001C5C29" w:rsidRDefault="001C5C29" w:rsidP="00025792">
            <w:pPr>
              <w:rPr>
                <w:lang w:eastAsia="en-US"/>
              </w:rPr>
            </w:pPr>
            <w:r>
              <w:rPr>
                <w:lang w:eastAsia="en-US"/>
              </w:rPr>
              <w:t>Термодинамика</w:t>
            </w:r>
            <w:r w:rsidRPr="00E50BEC">
              <w:rPr>
                <w:lang w:eastAsia="en-US"/>
              </w:rPr>
              <w:t xml:space="preserve"> </w:t>
            </w:r>
            <w:r>
              <w:rPr>
                <w:lang w:eastAsia="en-US"/>
              </w:rPr>
              <w:t>/</w:t>
            </w:r>
          </w:p>
          <w:p w:rsidR="001C5C29" w:rsidRDefault="001C5C29" w:rsidP="00025792">
            <w:r w:rsidRPr="00E50BEC">
              <w:rPr>
                <w:lang w:eastAsia="en-US"/>
              </w:rPr>
              <w:t>Применять при описании физических процессов и явлений величины и законы.</w:t>
            </w:r>
          </w:p>
        </w:tc>
        <w:tc>
          <w:tcPr>
            <w:tcW w:w="841" w:type="dxa"/>
            <w:tcBorders>
              <w:top w:val="single" w:sz="4" w:space="0" w:color="auto"/>
              <w:left w:val="nil"/>
              <w:bottom w:val="single" w:sz="4" w:space="0" w:color="auto"/>
              <w:right w:val="single" w:sz="4" w:space="0" w:color="auto"/>
            </w:tcBorders>
            <w:shd w:val="clear" w:color="auto" w:fill="auto"/>
            <w:vAlign w:val="center"/>
            <w:hideMark/>
          </w:tcPr>
          <w:p w:rsidR="001C5C29" w:rsidRPr="00E27DF2" w:rsidRDefault="001C5C29" w:rsidP="00025792">
            <w:pPr>
              <w:tabs>
                <w:tab w:val="left" w:pos="0"/>
              </w:tabs>
              <w:jc w:val="center"/>
              <w:rPr>
                <w:rFonts w:eastAsia="Times New Roman"/>
                <w:color w:val="000000"/>
              </w:rPr>
            </w:pPr>
            <w:r>
              <w:rPr>
                <w:rFonts w:eastAsia="Times New Roman"/>
                <w:color w:val="000000"/>
              </w:rPr>
              <w:t>Б</w:t>
            </w:r>
          </w:p>
        </w:tc>
        <w:tc>
          <w:tcPr>
            <w:tcW w:w="909" w:type="dxa"/>
            <w:gridSpan w:val="3"/>
            <w:tcBorders>
              <w:top w:val="single" w:sz="4" w:space="0" w:color="auto"/>
              <w:left w:val="nil"/>
              <w:bottom w:val="single" w:sz="4" w:space="0" w:color="auto"/>
              <w:right w:val="single" w:sz="4" w:space="0" w:color="auto"/>
            </w:tcBorders>
            <w:shd w:val="clear" w:color="auto" w:fill="auto"/>
            <w:vAlign w:val="center"/>
            <w:hideMark/>
          </w:tcPr>
          <w:p w:rsidR="001C5C29" w:rsidRPr="00F95C85" w:rsidRDefault="001C5C29" w:rsidP="00025792">
            <w:pPr>
              <w:jc w:val="center"/>
            </w:pPr>
            <w:r w:rsidRPr="00F95C85">
              <w:t>77,5%</w:t>
            </w:r>
          </w:p>
        </w:tc>
        <w:tc>
          <w:tcPr>
            <w:tcW w:w="914" w:type="dxa"/>
            <w:gridSpan w:val="3"/>
            <w:tcBorders>
              <w:top w:val="single" w:sz="4" w:space="0" w:color="auto"/>
              <w:left w:val="nil"/>
              <w:bottom w:val="single" w:sz="4" w:space="0" w:color="auto"/>
              <w:right w:val="single" w:sz="4" w:space="0" w:color="auto"/>
            </w:tcBorders>
            <w:shd w:val="clear" w:color="auto" w:fill="auto"/>
            <w:vAlign w:val="center"/>
            <w:hideMark/>
          </w:tcPr>
          <w:p w:rsidR="001C5C29" w:rsidRPr="00F95C85" w:rsidRDefault="001C5C29" w:rsidP="00025792">
            <w:pPr>
              <w:jc w:val="center"/>
            </w:pPr>
            <w:r w:rsidRPr="00F95C85">
              <w:t>14,3%</w:t>
            </w:r>
          </w:p>
        </w:tc>
        <w:tc>
          <w:tcPr>
            <w:tcW w:w="909" w:type="dxa"/>
            <w:gridSpan w:val="2"/>
            <w:tcBorders>
              <w:top w:val="single" w:sz="4" w:space="0" w:color="auto"/>
              <w:left w:val="nil"/>
              <w:bottom w:val="single" w:sz="4" w:space="0" w:color="auto"/>
              <w:right w:val="single" w:sz="4" w:space="0" w:color="auto"/>
            </w:tcBorders>
            <w:vAlign w:val="center"/>
          </w:tcPr>
          <w:p w:rsidR="001C5C29" w:rsidRPr="00F95C85" w:rsidRDefault="001C5C29" w:rsidP="00025792">
            <w:pPr>
              <w:jc w:val="center"/>
            </w:pPr>
            <w:r w:rsidRPr="00F95C85">
              <w:t>74,7%</w:t>
            </w:r>
          </w:p>
        </w:tc>
        <w:tc>
          <w:tcPr>
            <w:tcW w:w="909"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1C5C29" w:rsidRPr="00F95C85" w:rsidRDefault="001C5C29" w:rsidP="00025792">
            <w:pPr>
              <w:jc w:val="center"/>
            </w:pPr>
            <w:r w:rsidRPr="00F95C85">
              <w:t>90,5%</w:t>
            </w:r>
          </w:p>
        </w:tc>
        <w:tc>
          <w:tcPr>
            <w:tcW w:w="909" w:type="dxa"/>
            <w:gridSpan w:val="2"/>
            <w:tcBorders>
              <w:top w:val="single" w:sz="4" w:space="0" w:color="auto"/>
              <w:left w:val="nil"/>
              <w:bottom w:val="single" w:sz="4" w:space="0" w:color="auto"/>
              <w:right w:val="single" w:sz="4" w:space="0" w:color="auto"/>
            </w:tcBorders>
            <w:shd w:val="clear" w:color="auto" w:fill="auto"/>
            <w:vAlign w:val="center"/>
            <w:hideMark/>
          </w:tcPr>
          <w:p w:rsidR="001C5C29" w:rsidRPr="00F95C85" w:rsidRDefault="001C5C29" w:rsidP="00025792">
            <w:pPr>
              <w:jc w:val="center"/>
            </w:pPr>
            <w:r w:rsidRPr="00F95C85">
              <w:t>96,3%</w:t>
            </w:r>
          </w:p>
        </w:tc>
      </w:tr>
      <w:tr w:rsidR="001C5C29" w:rsidRPr="00E27DF2" w:rsidTr="00025792">
        <w:trPr>
          <w:trHeight w:val="20"/>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C5C29" w:rsidRPr="00E27DF2" w:rsidRDefault="001C5C29" w:rsidP="00025792">
            <w:pPr>
              <w:tabs>
                <w:tab w:val="left" w:pos="0"/>
              </w:tabs>
              <w:jc w:val="center"/>
              <w:rPr>
                <w:rFonts w:eastAsia="Times New Roman"/>
                <w:color w:val="000000"/>
              </w:rPr>
            </w:pPr>
            <w:r w:rsidRPr="00E27DF2">
              <w:rPr>
                <w:rFonts w:eastAsia="Times New Roman"/>
                <w:color w:val="000000"/>
              </w:rPr>
              <w:t>12</w:t>
            </w:r>
          </w:p>
        </w:tc>
        <w:tc>
          <w:tcPr>
            <w:tcW w:w="410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1C5C29" w:rsidRDefault="001C5C29" w:rsidP="00025792">
            <w:pPr>
              <w:tabs>
                <w:tab w:val="left" w:pos="0"/>
              </w:tabs>
              <w:autoSpaceDE w:val="0"/>
              <w:autoSpaceDN w:val="0"/>
              <w:adjustRightInd w:val="0"/>
              <w:jc w:val="both"/>
              <w:rPr>
                <w:lang w:eastAsia="en-US"/>
              </w:rPr>
            </w:pPr>
            <w:r>
              <w:rPr>
                <w:lang w:eastAsia="en-US"/>
              </w:rPr>
              <w:t>Молекулярная физика. Термодинамика/</w:t>
            </w:r>
          </w:p>
          <w:p w:rsidR="001C5C29" w:rsidRPr="00E27DF2" w:rsidRDefault="001C5C29" w:rsidP="00025792">
            <w:pPr>
              <w:tabs>
                <w:tab w:val="left" w:pos="0"/>
              </w:tabs>
              <w:autoSpaceDE w:val="0"/>
              <w:autoSpaceDN w:val="0"/>
              <w:adjustRightInd w:val="0"/>
              <w:jc w:val="both"/>
              <w:rPr>
                <w:lang w:eastAsia="en-US"/>
              </w:rPr>
            </w:pPr>
            <w:r>
              <w:rPr>
                <w:lang w:eastAsia="en-US"/>
              </w:rPr>
              <w:t>Анализировать физические процессы (явления), используя основные положения и законы, изученные в курсе физики.</w:t>
            </w:r>
          </w:p>
        </w:tc>
        <w:tc>
          <w:tcPr>
            <w:tcW w:w="84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C5C29" w:rsidRPr="00E27DF2" w:rsidRDefault="001C5C29" w:rsidP="00025792">
            <w:pPr>
              <w:tabs>
                <w:tab w:val="left" w:pos="0"/>
              </w:tabs>
              <w:jc w:val="center"/>
              <w:rPr>
                <w:rFonts w:eastAsia="Times New Roman"/>
                <w:color w:val="000000"/>
              </w:rPr>
            </w:pPr>
            <w:r>
              <w:rPr>
                <w:rFonts w:eastAsia="Times New Roman"/>
                <w:color w:val="000000"/>
              </w:rPr>
              <w:t>П</w:t>
            </w:r>
          </w:p>
        </w:tc>
        <w:tc>
          <w:tcPr>
            <w:tcW w:w="909"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1C5C29" w:rsidRPr="00F95C85" w:rsidRDefault="001C5C29" w:rsidP="00025792">
            <w:pPr>
              <w:jc w:val="center"/>
            </w:pPr>
            <w:r w:rsidRPr="00F95C85">
              <w:t>33,0%</w:t>
            </w:r>
          </w:p>
        </w:tc>
        <w:tc>
          <w:tcPr>
            <w:tcW w:w="914"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1C5C29" w:rsidRPr="00F95C85" w:rsidRDefault="001C5C29" w:rsidP="00025792">
            <w:pPr>
              <w:jc w:val="center"/>
            </w:pPr>
            <w:r w:rsidRPr="00F95C85">
              <w:t>25,0%</w:t>
            </w:r>
          </w:p>
        </w:tc>
        <w:tc>
          <w:tcPr>
            <w:tcW w:w="909" w:type="dxa"/>
            <w:gridSpan w:val="2"/>
            <w:tcBorders>
              <w:top w:val="single" w:sz="4" w:space="0" w:color="auto"/>
              <w:left w:val="single" w:sz="4" w:space="0" w:color="auto"/>
              <w:bottom w:val="single" w:sz="4" w:space="0" w:color="auto"/>
              <w:right w:val="single" w:sz="4" w:space="0" w:color="auto"/>
            </w:tcBorders>
            <w:vAlign w:val="center"/>
          </w:tcPr>
          <w:p w:rsidR="001C5C29" w:rsidRPr="00F95C85" w:rsidRDefault="001C5C29" w:rsidP="00025792">
            <w:pPr>
              <w:jc w:val="center"/>
            </w:pPr>
            <w:r w:rsidRPr="00F95C85">
              <w:t>29,3%</w:t>
            </w:r>
          </w:p>
        </w:tc>
        <w:tc>
          <w:tcPr>
            <w:tcW w:w="909"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1C5C29" w:rsidRPr="00F95C85" w:rsidRDefault="001C5C29" w:rsidP="00025792">
            <w:pPr>
              <w:jc w:val="center"/>
            </w:pPr>
            <w:r w:rsidRPr="00F95C85">
              <w:t>41,1%</w:t>
            </w:r>
          </w:p>
        </w:tc>
        <w:tc>
          <w:tcPr>
            <w:tcW w:w="909"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1C5C29" w:rsidRPr="00F95C85" w:rsidRDefault="001C5C29" w:rsidP="00025792">
            <w:pPr>
              <w:jc w:val="center"/>
            </w:pPr>
            <w:r w:rsidRPr="00F95C85">
              <w:t>46,3%</w:t>
            </w:r>
          </w:p>
        </w:tc>
      </w:tr>
      <w:tr w:rsidR="001C5C29" w:rsidRPr="00E27DF2" w:rsidTr="00025792">
        <w:trPr>
          <w:trHeight w:val="20"/>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C5C29" w:rsidRPr="00E27DF2" w:rsidRDefault="001C5C29" w:rsidP="00025792">
            <w:pPr>
              <w:tabs>
                <w:tab w:val="left" w:pos="0"/>
              </w:tabs>
              <w:jc w:val="center"/>
              <w:rPr>
                <w:rFonts w:eastAsia="Times New Roman"/>
                <w:color w:val="000000"/>
              </w:rPr>
            </w:pPr>
            <w:r w:rsidRPr="00E27DF2">
              <w:rPr>
                <w:rFonts w:eastAsia="Times New Roman"/>
                <w:color w:val="000000"/>
              </w:rPr>
              <w:t>13</w:t>
            </w:r>
          </w:p>
        </w:tc>
        <w:tc>
          <w:tcPr>
            <w:tcW w:w="4106" w:type="dxa"/>
            <w:gridSpan w:val="2"/>
            <w:tcBorders>
              <w:top w:val="single" w:sz="4" w:space="0" w:color="auto"/>
              <w:left w:val="nil"/>
              <w:bottom w:val="single" w:sz="4" w:space="0" w:color="auto"/>
              <w:right w:val="single" w:sz="4" w:space="0" w:color="auto"/>
            </w:tcBorders>
            <w:shd w:val="clear" w:color="auto" w:fill="auto"/>
            <w:vAlign w:val="center"/>
            <w:hideMark/>
          </w:tcPr>
          <w:p w:rsidR="001C5C29" w:rsidRDefault="001C5C29" w:rsidP="00025792">
            <w:pPr>
              <w:tabs>
                <w:tab w:val="left" w:pos="0"/>
              </w:tabs>
              <w:autoSpaceDE w:val="0"/>
              <w:autoSpaceDN w:val="0"/>
              <w:adjustRightInd w:val="0"/>
              <w:jc w:val="both"/>
              <w:rPr>
                <w:lang w:eastAsia="en-US"/>
              </w:rPr>
            </w:pPr>
            <w:r>
              <w:rPr>
                <w:lang w:eastAsia="en-US"/>
              </w:rPr>
              <w:t>Молекулярная физика. Термодинамика/</w:t>
            </w:r>
          </w:p>
          <w:p w:rsidR="001C5C29" w:rsidRPr="00E27DF2" w:rsidRDefault="001C5C29" w:rsidP="00025792">
            <w:pPr>
              <w:tabs>
                <w:tab w:val="left" w:pos="0"/>
              </w:tabs>
              <w:autoSpaceDE w:val="0"/>
              <w:autoSpaceDN w:val="0"/>
              <w:adjustRightInd w:val="0"/>
              <w:jc w:val="both"/>
              <w:rPr>
                <w:lang w:eastAsia="en-US"/>
              </w:rPr>
            </w:pPr>
            <w:r>
              <w:rPr>
                <w:lang w:eastAsia="en-US"/>
              </w:rPr>
              <w:t>Анализировать физические процессы (явления), используя основные положения и законы, изученные в курсе физики. Применять при описании физических процессов и явлений величины и законы.</w:t>
            </w:r>
          </w:p>
        </w:tc>
        <w:tc>
          <w:tcPr>
            <w:tcW w:w="841" w:type="dxa"/>
            <w:tcBorders>
              <w:top w:val="single" w:sz="4" w:space="0" w:color="auto"/>
              <w:left w:val="nil"/>
              <w:bottom w:val="single" w:sz="4" w:space="0" w:color="auto"/>
              <w:right w:val="single" w:sz="4" w:space="0" w:color="auto"/>
            </w:tcBorders>
            <w:shd w:val="clear" w:color="auto" w:fill="auto"/>
            <w:vAlign w:val="center"/>
            <w:hideMark/>
          </w:tcPr>
          <w:p w:rsidR="001C5C29" w:rsidRPr="00E27DF2" w:rsidRDefault="001C5C29" w:rsidP="00025792">
            <w:pPr>
              <w:tabs>
                <w:tab w:val="left" w:pos="0"/>
              </w:tabs>
              <w:jc w:val="center"/>
              <w:rPr>
                <w:rFonts w:eastAsia="Times New Roman"/>
                <w:color w:val="000000"/>
              </w:rPr>
            </w:pPr>
            <w:r w:rsidRPr="00E27DF2">
              <w:rPr>
                <w:rFonts w:eastAsia="Times New Roman"/>
                <w:color w:val="000000"/>
              </w:rPr>
              <w:t>Б</w:t>
            </w:r>
          </w:p>
        </w:tc>
        <w:tc>
          <w:tcPr>
            <w:tcW w:w="909" w:type="dxa"/>
            <w:gridSpan w:val="3"/>
            <w:tcBorders>
              <w:top w:val="single" w:sz="4" w:space="0" w:color="auto"/>
              <w:left w:val="nil"/>
              <w:bottom w:val="single" w:sz="4" w:space="0" w:color="auto"/>
              <w:right w:val="single" w:sz="4" w:space="0" w:color="auto"/>
            </w:tcBorders>
            <w:shd w:val="clear" w:color="auto" w:fill="auto"/>
            <w:vAlign w:val="center"/>
            <w:hideMark/>
          </w:tcPr>
          <w:p w:rsidR="001C5C29" w:rsidRPr="00F95C85" w:rsidRDefault="001C5C29" w:rsidP="00025792">
            <w:pPr>
              <w:jc w:val="center"/>
            </w:pPr>
            <w:r w:rsidRPr="00F95C85">
              <w:t>72,1%</w:t>
            </w:r>
          </w:p>
        </w:tc>
        <w:tc>
          <w:tcPr>
            <w:tcW w:w="914" w:type="dxa"/>
            <w:gridSpan w:val="3"/>
            <w:tcBorders>
              <w:top w:val="single" w:sz="4" w:space="0" w:color="auto"/>
              <w:left w:val="nil"/>
              <w:bottom w:val="single" w:sz="4" w:space="0" w:color="auto"/>
              <w:right w:val="single" w:sz="4" w:space="0" w:color="auto"/>
            </w:tcBorders>
            <w:shd w:val="clear" w:color="auto" w:fill="auto"/>
            <w:vAlign w:val="center"/>
            <w:hideMark/>
          </w:tcPr>
          <w:p w:rsidR="001C5C29" w:rsidRPr="00F95C85" w:rsidRDefault="001C5C29" w:rsidP="00025792">
            <w:pPr>
              <w:jc w:val="center"/>
            </w:pPr>
            <w:r w:rsidRPr="00F95C85">
              <w:t>35,7%</w:t>
            </w:r>
          </w:p>
        </w:tc>
        <w:tc>
          <w:tcPr>
            <w:tcW w:w="909" w:type="dxa"/>
            <w:gridSpan w:val="2"/>
            <w:tcBorders>
              <w:top w:val="single" w:sz="4" w:space="0" w:color="auto"/>
              <w:left w:val="nil"/>
              <w:bottom w:val="single" w:sz="4" w:space="0" w:color="auto"/>
              <w:right w:val="single" w:sz="4" w:space="0" w:color="auto"/>
            </w:tcBorders>
            <w:vAlign w:val="center"/>
          </w:tcPr>
          <w:p w:rsidR="001C5C29" w:rsidRPr="00F95C85" w:rsidRDefault="001C5C29" w:rsidP="00025792">
            <w:pPr>
              <w:jc w:val="center"/>
            </w:pPr>
            <w:r w:rsidRPr="00F95C85">
              <w:t>64,7%</w:t>
            </w:r>
          </w:p>
        </w:tc>
        <w:tc>
          <w:tcPr>
            <w:tcW w:w="909"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1C5C29" w:rsidRPr="00F95C85" w:rsidRDefault="001C5C29" w:rsidP="00025792">
            <w:pPr>
              <w:jc w:val="center"/>
            </w:pPr>
            <w:r w:rsidRPr="00F95C85">
              <w:t>92,9%</w:t>
            </w:r>
          </w:p>
        </w:tc>
        <w:tc>
          <w:tcPr>
            <w:tcW w:w="909" w:type="dxa"/>
            <w:gridSpan w:val="2"/>
            <w:tcBorders>
              <w:top w:val="single" w:sz="4" w:space="0" w:color="auto"/>
              <w:left w:val="nil"/>
              <w:bottom w:val="single" w:sz="4" w:space="0" w:color="auto"/>
              <w:right w:val="single" w:sz="4" w:space="0" w:color="auto"/>
            </w:tcBorders>
            <w:shd w:val="clear" w:color="auto" w:fill="auto"/>
            <w:vAlign w:val="center"/>
            <w:hideMark/>
          </w:tcPr>
          <w:p w:rsidR="001C5C29" w:rsidRPr="00F95C85" w:rsidRDefault="001C5C29" w:rsidP="00025792">
            <w:pPr>
              <w:jc w:val="center"/>
            </w:pPr>
            <w:r w:rsidRPr="00F95C85">
              <w:t>94,4%</w:t>
            </w:r>
          </w:p>
        </w:tc>
      </w:tr>
      <w:tr w:rsidR="001C5C29" w:rsidRPr="00E27DF2" w:rsidTr="00025792">
        <w:trPr>
          <w:trHeight w:val="20"/>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C5C29" w:rsidRPr="00E27DF2" w:rsidRDefault="001C5C29" w:rsidP="00025792">
            <w:pPr>
              <w:tabs>
                <w:tab w:val="left" w:pos="0"/>
              </w:tabs>
              <w:jc w:val="center"/>
              <w:rPr>
                <w:rFonts w:eastAsia="Times New Roman"/>
                <w:color w:val="000000"/>
              </w:rPr>
            </w:pPr>
            <w:r w:rsidRPr="00E27DF2">
              <w:rPr>
                <w:rFonts w:eastAsia="Times New Roman"/>
                <w:color w:val="000000"/>
              </w:rPr>
              <w:t>14</w:t>
            </w:r>
          </w:p>
        </w:tc>
        <w:tc>
          <w:tcPr>
            <w:tcW w:w="4106" w:type="dxa"/>
            <w:gridSpan w:val="2"/>
            <w:tcBorders>
              <w:top w:val="single" w:sz="4" w:space="0" w:color="auto"/>
              <w:left w:val="nil"/>
              <w:bottom w:val="single" w:sz="4" w:space="0" w:color="auto"/>
              <w:right w:val="single" w:sz="4" w:space="0" w:color="auto"/>
            </w:tcBorders>
            <w:shd w:val="clear" w:color="auto" w:fill="auto"/>
            <w:vAlign w:val="center"/>
            <w:hideMark/>
          </w:tcPr>
          <w:p w:rsidR="001C5C29" w:rsidRDefault="001C5C29" w:rsidP="00025792">
            <w:pPr>
              <w:tabs>
                <w:tab w:val="left" w:pos="0"/>
              </w:tabs>
              <w:autoSpaceDE w:val="0"/>
              <w:autoSpaceDN w:val="0"/>
              <w:adjustRightInd w:val="0"/>
              <w:jc w:val="both"/>
              <w:rPr>
                <w:lang w:eastAsia="en-US"/>
              </w:rPr>
            </w:pPr>
            <w:r>
              <w:rPr>
                <w:lang w:eastAsia="en-US"/>
              </w:rPr>
              <w:t>Электрическое поле. Законы постоянного тока. /</w:t>
            </w:r>
          </w:p>
          <w:p w:rsidR="001C5C29" w:rsidRPr="00E27DF2" w:rsidRDefault="001C5C29" w:rsidP="00025792">
            <w:pPr>
              <w:tabs>
                <w:tab w:val="left" w:pos="0"/>
              </w:tabs>
              <w:autoSpaceDE w:val="0"/>
              <w:autoSpaceDN w:val="0"/>
              <w:adjustRightInd w:val="0"/>
              <w:jc w:val="both"/>
              <w:rPr>
                <w:lang w:eastAsia="en-US"/>
              </w:rPr>
            </w:pPr>
            <w:r>
              <w:rPr>
                <w:lang w:eastAsia="en-US"/>
              </w:rPr>
              <w:t>Применять при описании физических процессов и явлений величины и законы.</w:t>
            </w:r>
          </w:p>
        </w:tc>
        <w:tc>
          <w:tcPr>
            <w:tcW w:w="841" w:type="dxa"/>
            <w:tcBorders>
              <w:top w:val="single" w:sz="4" w:space="0" w:color="auto"/>
              <w:left w:val="nil"/>
              <w:bottom w:val="single" w:sz="4" w:space="0" w:color="auto"/>
              <w:right w:val="single" w:sz="4" w:space="0" w:color="auto"/>
            </w:tcBorders>
            <w:shd w:val="clear" w:color="auto" w:fill="auto"/>
            <w:vAlign w:val="center"/>
            <w:hideMark/>
          </w:tcPr>
          <w:p w:rsidR="001C5C29" w:rsidRPr="00E27DF2" w:rsidRDefault="001C5C29" w:rsidP="00025792">
            <w:pPr>
              <w:tabs>
                <w:tab w:val="left" w:pos="0"/>
              </w:tabs>
              <w:jc w:val="center"/>
              <w:rPr>
                <w:rFonts w:eastAsia="Times New Roman"/>
                <w:color w:val="000000"/>
              </w:rPr>
            </w:pPr>
            <w:r w:rsidRPr="00E27DF2">
              <w:rPr>
                <w:rFonts w:eastAsia="Times New Roman"/>
                <w:color w:val="000000"/>
              </w:rPr>
              <w:t>Б</w:t>
            </w:r>
          </w:p>
        </w:tc>
        <w:tc>
          <w:tcPr>
            <w:tcW w:w="909" w:type="dxa"/>
            <w:gridSpan w:val="3"/>
            <w:tcBorders>
              <w:top w:val="single" w:sz="4" w:space="0" w:color="auto"/>
              <w:left w:val="nil"/>
              <w:bottom w:val="single" w:sz="4" w:space="0" w:color="auto"/>
              <w:right w:val="single" w:sz="4" w:space="0" w:color="auto"/>
            </w:tcBorders>
            <w:shd w:val="clear" w:color="auto" w:fill="auto"/>
            <w:vAlign w:val="center"/>
            <w:hideMark/>
          </w:tcPr>
          <w:p w:rsidR="001C5C29" w:rsidRPr="00F95C85" w:rsidRDefault="001C5C29" w:rsidP="00025792">
            <w:pPr>
              <w:jc w:val="center"/>
            </w:pPr>
            <w:r w:rsidRPr="00F95C85">
              <w:t>76,2%</w:t>
            </w:r>
          </w:p>
        </w:tc>
        <w:tc>
          <w:tcPr>
            <w:tcW w:w="914" w:type="dxa"/>
            <w:gridSpan w:val="3"/>
            <w:tcBorders>
              <w:top w:val="single" w:sz="4" w:space="0" w:color="auto"/>
              <w:left w:val="nil"/>
              <w:bottom w:val="single" w:sz="4" w:space="0" w:color="auto"/>
              <w:right w:val="single" w:sz="4" w:space="0" w:color="auto"/>
            </w:tcBorders>
            <w:shd w:val="clear" w:color="auto" w:fill="auto"/>
            <w:vAlign w:val="center"/>
            <w:hideMark/>
          </w:tcPr>
          <w:p w:rsidR="001C5C29" w:rsidRPr="00F95C85" w:rsidRDefault="001C5C29" w:rsidP="00025792">
            <w:pPr>
              <w:jc w:val="center"/>
            </w:pPr>
            <w:r w:rsidRPr="00F95C85">
              <w:t>21,4%</w:t>
            </w:r>
          </w:p>
        </w:tc>
        <w:tc>
          <w:tcPr>
            <w:tcW w:w="909" w:type="dxa"/>
            <w:gridSpan w:val="2"/>
            <w:tcBorders>
              <w:top w:val="single" w:sz="4" w:space="0" w:color="auto"/>
              <w:left w:val="nil"/>
              <w:bottom w:val="single" w:sz="4" w:space="0" w:color="auto"/>
              <w:right w:val="single" w:sz="4" w:space="0" w:color="auto"/>
            </w:tcBorders>
            <w:vAlign w:val="center"/>
          </w:tcPr>
          <w:p w:rsidR="001C5C29" w:rsidRPr="00F95C85" w:rsidRDefault="001C5C29" w:rsidP="00025792">
            <w:pPr>
              <w:jc w:val="center"/>
            </w:pPr>
            <w:r w:rsidRPr="00F95C85">
              <w:t>70,7%</w:t>
            </w:r>
          </w:p>
        </w:tc>
        <w:tc>
          <w:tcPr>
            <w:tcW w:w="909"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1C5C29" w:rsidRPr="00F95C85" w:rsidRDefault="001C5C29" w:rsidP="00025792">
            <w:pPr>
              <w:jc w:val="center"/>
            </w:pPr>
            <w:r w:rsidRPr="00F95C85">
              <w:t>95,2%</w:t>
            </w:r>
          </w:p>
        </w:tc>
        <w:tc>
          <w:tcPr>
            <w:tcW w:w="909" w:type="dxa"/>
            <w:gridSpan w:val="2"/>
            <w:tcBorders>
              <w:top w:val="nil"/>
              <w:left w:val="nil"/>
              <w:bottom w:val="single" w:sz="4" w:space="0" w:color="auto"/>
              <w:right w:val="single" w:sz="4" w:space="0" w:color="auto"/>
            </w:tcBorders>
            <w:shd w:val="clear" w:color="auto" w:fill="auto"/>
            <w:vAlign w:val="center"/>
            <w:hideMark/>
          </w:tcPr>
          <w:p w:rsidR="001C5C29" w:rsidRPr="00F95C85" w:rsidRDefault="001C5C29" w:rsidP="00025792">
            <w:pPr>
              <w:jc w:val="center"/>
            </w:pPr>
            <w:r w:rsidRPr="00F95C85">
              <w:t>96,3%</w:t>
            </w:r>
          </w:p>
        </w:tc>
      </w:tr>
      <w:tr w:rsidR="001C5C29" w:rsidRPr="00E27DF2" w:rsidTr="00025792">
        <w:trPr>
          <w:trHeight w:val="20"/>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C5C29" w:rsidRPr="00E27DF2" w:rsidRDefault="001C5C29" w:rsidP="00025792">
            <w:pPr>
              <w:tabs>
                <w:tab w:val="left" w:pos="0"/>
              </w:tabs>
              <w:jc w:val="center"/>
              <w:rPr>
                <w:rFonts w:eastAsia="Times New Roman"/>
                <w:color w:val="000000"/>
              </w:rPr>
            </w:pPr>
            <w:r w:rsidRPr="00E27DF2">
              <w:rPr>
                <w:rFonts w:eastAsia="Times New Roman"/>
                <w:color w:val="000000"/>
              </w:rPr>
              <w:t>15</w:t>
            </w:r>
          </w:p>
        </w:tc>
        <w:tc>
          <w:tcPr>
            <w:tcW w:w="4106" w:type="dxa"/>
            <w:gridSpan w:val="2"/>
            <w:tcBorders>
              <w:top w:val="single" w:sz="4" w:space="0" w:color="auto"/>
              <w:left w:val="nil"/>
              <w:bottom w:val="single" w:sz="4" w:space="0" w:color="auto"/>
              <w:right w:val="single" w:sz="4" w:space="0" w:color="auto"/>
            </w:tcBorders>
            <w:shd w:val="clear" w:color="auto" w:fill="auto"/>
            <w:vAlign w:val="center"/>
            <w:hideMark/>
          </w:tcPr>
          <w:p w:rsidR="001C5C29" w:rsidRDefault="001C5C29" w:rsidP="00025792">
            <w:pPr>
              <w:tabs>
                <w:tab w:val="left" w:pos="0"/>
              </w:tabs>
              <w:autoSpaceDE w:val="0"/>
              <w:autoSpaceDN w:val="0"/>
              <w:adjustRightInd w:val="0"/>
              <w:jc w:val="both"/>
              <w:rPr>
                <w:lang w:eastAsia="en-US"/>
              </w:rPr>
            </w:pPr>
            <w:r>
              <w:rPr>
                <w:lang w:eastAsia="en-US"/>
              </w:rPr>
              <w:t>Магнитное поле. Электромагнитная индукция/</w:t>
            </w:r>
          </w:p>
          <w:p w:rsidR="001C5C29" w:rsidRPr="00E27DF2" w:rsidRDefault="001C5C29" w:rsidP="00025792">
            <w:pPr>
              <w:tabs>
                <w:tab w:val="left" w:pos="0"/>
              </w:tabs>
              <w:autoSpaceDE w:val="0"/>
              <w:autoSpaceDN w:val="0"/>
              <w:adjustRightInd w:val="0"/>
              <w:jc w:val="both"/>
              <w:rPr>
                <w:lang w:eastAsia="en-US"/>
              </w:rPr>
            </w:pPr>
            <w:r>
              <w:rPr>
                <w:lang w:eastAsia="en-US"/>
              </w:rPr>
              <w:t>Применять при описании физических процессов и явлений величины и законы.</w:t>
            </w:r>
          </w:p>
        </w:tc>
        <w:tc>
          <w:tcPr>
            <w:tcW w:w="841" w:type="dxa"/>
            <w:tcBorders>
              <w:top w:val="single" w:sz="4" w:space="0" w:color="auto"/>
              <w:left w:val="nil"/>
              <w:bottom w:val="single" w:sz="4" w:space="0" w:color="auto"/>
              <w:right w:val="single" w:sz="4" w:space="0" w:color="auto"/>
            </w:tcBorders>
            <w:shd w:val="clear" w:color="auto" w:fill="auto"/>
            <w:vAlign w:val="center"/>
            <w:hideMark/>
          </w:tcPr>
          <w:p w:rsidR="001C5C29" w:rsidRPr="00E27DF2" w:rsidRDefault="001C5C29" w:rsidP="00025792">
            <w:pPr>
              <w:tabs>
                <w:tab w:val="left" w:pos="0"/>
              </w:tabs>
              <w:jc w:val="center"/>
              <w:rPr>
                <w:rFonts w:eastAsia="Times New Roman"/>
                <w:color w:val="000000"/>
              </w:rPr>
            </w:pPr>
            <w:r w:rsidRPr="00E27DF2">
              <w:rPr>
                <w:rFonts w:eastAsia="Times New Roman"/>
                <w:color w:val="000000"/>
              </w:rPr>
              <w:t>Б</w:t>
            </w:r>
          </w:p>
        </w:tc>
        <w:tc>
          <w:tcPr>
            <w:tcW w:w="909" w:type="dxa"/>
            <w:gridSpan w:val="3"/>
            <w:tcBorders>
              <w:top w:val="single" w:sz="4" w:space="0" w:color="auto"/>
              <w:left w:val="nil"/>
              <w:bottom w:val="single" w:sz="4" w:space="0" w:color="auto"/>
              <w:right w:val="single" w:sz="4" w:space="0" w:color="auto"/>
            </w:tcBorders>
            <w:shd w:val="clear" w:color="auto" w:fill="auto"/>
            <w:vAlign w:val="center"/>
            <w:hideMark/>
          </w:tcPr>
          <w:p w:rsidR="001C5C29" w:rsidRPr="00F95C85" w:rsidRDefault="001C5C29" w:rsidP="00025792">
            <w:pPr>
              <w:jc w:val="center"/>
            </w:pPr>
            <w:r w:rsidRPr="00F95C85">
              <w:t>87,4%</w:t>
            </w:r>
          </w:p>
        </w:tc>
        <w:tc>
          <w:tcPr>
            <w:tcW w:w="914" w:type="dxa"/>
            <w:gridSpan w:val="3"/>
            <w:tcBorders>
              <w:top w:val="single" w:sz="4" w:space="0" w:color="auto"/>
              <w:left w:val="nil"/>
              <w:bottom w:val="single" w:sz="4" w:space="0" w:color="auto"/>
              <w:right w:val="single" w:sz="4" w:space="0" w:color="auto"/>
            </w:tcBorders>
            <w:shd w:val="clear" w:color="auto" w:fill="auto"/>
            <w:vAlign w:val="center"/>
            <w:hideMark/>
          </w:tcPr>
          <w:p w:rsidR="001C5C29" w:rsidRPr="00F95C85" w:rsidRDefault="001C5C29" w:rsidP="00025792">
            <w:pPr>
              <w:jc w:val="center"/>
            </w:pPr>
            <w:r w:rsidRPr="00F95C85">
              <w:t>42,9%</w:t>
            </w:r>
          </w:p>
        </w:tc>
        <w:tc>
          <w:tcPr>
            <w:tcW w:w="909" w:type="dxa"/>
            <w:gridSpan w:val="2"/>
            <w:tcBorders>
              <w:top w:val="single" w:sz="4" w:space="0" w:color="auto"/>
              <w:left w:val="nil"/>
              <w:bottom w:val="single" w:sz="4" w:space="0" w:color="auto"/>
              <w:right w:val="single" w:sz="4" w:space="0" w:color="auto"/>
            </w:tcBorders>
            <w:vAlign w:val="center"/>
          </w:tcPr>
          <w:p w:rsidR="001C5C29" w:rsidRPr="00F95C85" w:rsidRDefault="001C5C29" w:rsidP="00025792">
            <w:pPr>
              <w:jc w:val="center"/>
            </w:pPr>
            <w:r w:rsidRPr="00F95C85">
              <w:t>84,3%</w:t>
            </w:r>
          </w:p>
        </w:tc>
        <w:tc>
          <w:tcPr>
            <w:tcW w:w="909"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1C5C29" w:rsidRPr="00F95C85" w:rsidRDefault="001C5C29" w:rsidP="00025792">
            <w:pPr>
              <w:jc w:val="center"/>
            </w:pPr>
            <w:r>
              <w:t>100</w:t>
            </w:r>
            <w:r w:rsidRPr="00F95C85">
              <w:t>%</w:t>
            </w:r>
          </w:p>
        </w:tc>
        <w:tc>
          <w:tcPr>
            <w:tcW w:w="909" w:type="dxa"/>
            <w:gridSpan w:val="2"/>
            <w:tcBorders>
              <w:top w:val="nil"/>
              <w:left w:val="nil"/>
              <w:bottom w:val="single" w:sz="4" w:space="0" w:color="auto"/>
              <w:right w:val="single" w:sz="4" w:space="0" w:color="auto"/>
            </w:tcBorders>
            <w:shd w:val="clear" w:color="auto" w:fill="auto"/>
            <w:vAlign w:val="center"/>
            <w:hideMark/>
          </w:tcPr>
          <w:p w:rsidR="001C5C29" w:rsidRPr="00F95C85" w:rsidRDefault="001C5C29" w:rsidP="00025792">
            <w:pPr>
              <w:jc w:val="center"/>
            </w:pPr>
            <w:r>
              <w:t>100</w:t>
            </w:r>
            <w:r w:rsidRPr="00F95C85">
              <w:t>%</w:t>
            </w:r>
          </w:p>
        </w:tc>
      </w:tr>
      <w:tr w:rsidR="001C5C29" w:rsidRPr="00E27DF2" w:rsidTr="00025792">
        <w:trPr>
          <w:trHeight w:val="20"/>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C5C29" w:rsidRPr="00E27DF2" w:rsidRDefault="001C5C29" w:rsidP="00025792">
            <w:pPr>
              <w:tabs>
                <w:tab w:val="left" w:pos="0"/>
              </w:tabs>
              <w:jc w:val="center"/>
              <w:rPr>
                <w:rFonts w:eastAsia="Times New Roman"/>
                <w:color w:val="000000"/>
              </w:rPr>
            </w:pPr>
            <w:r w:rsidRPr="00E27DF2">
              <w:rPr>
                <w:rFonts w:eastAsia="Times New Roman"/>
                <w:color w:val="000000"/>
              </w:rPr>
              <w:t>16</w:t>
            </w:r>
          </w:p>
        </w:tc>
        <w:tc>
          <w:tcPr>
            <w:tcW w:w="4106" w:type="dxa"/>
            <w:gridSpan w:val="2"/>
            <w:tcBorders>
              <w:top w:val="single" w:sz="4" w:space="0" w:color="auto"/>
              <w:left w:val="nil"/>
              <w:bottom w:val="single" w:sz="4" w:space="0" w:color="auto"/>
              <w:right w:val="single" w:sz="4" w:space="0" w:color="auto"/>
            </w:tcBorders>
            <w:shd w:val="clear" w:color="auto" w:fill="auto"/>
            <w:vAlign w:val="center"/>
            <w:hideMark/>
          </w:tcPr>
          <w:p w:rsidR="001C5C29" w:rsidRDefault="001C5C29" w:rsidP="00025792">
            <w:pPr>
              <w:tabs>
                <w:tab w:val="left" w:pos="0"/>
              </w:tabs>
              <w:autoSpaceDE w:val="0"/>
              <w:autoSpaceDN w:val="0"/>
              <w:adjustRightInd w:val="0"/>
              <w:jc w:val="both"/>
              <w:rPr>
                <w:lang w:eastAsia="en-US"/>
              </w:rPr>
            </w:pPr>
            <w:r>
              <w:rPr>
                <w:lang w:eastAsia="en-US"/>
              </w:rPr>
              <w:t>Электромагнитные колебания и волны. Оптика. /</w:t>
            </w:r>
          </w:p>
          <w:p w:rsidR="001C5C29" w:rsidRPr="00E27DF2" w:rsidRDefault="001C5C29" w:rsidP="00025792">
            <w:pPr>
              <w:tabs>
                <w:tab w:val="left" w:pos="0"/>
              </w:tabs>
              <w:autoSpaceDE w:val="0"/>
              <w:autoSpaceDN w:val="0"/>
              <w:adjustRightInd w:val="0"/>
              <w:jc w:val="both"/>
              <w:rPr>
                <w:lang w:eastAsia="en-US"/>
              </w:rPr>
            </w:pPr>
            <w:r>
              <w:rPr>
                <w:lang w:eastAsia="en-US"/>
              </w:rPr>
              <w:t>Применять при описании физических процессов и явлений величины и законы.</w:t>
            </w:r>
          </w:p>
        </w:tc>
        <w:tc>
          <w:tcPr>
            <w:tcW w:w="841" w:type="dxa"/>
            <w:tcBorders>
              <w:top w:val="single" w:sz="4" w:space="0" w:color="auto"/>
              <w:left w:val="nil"/>
              <w:bottom w:val="single" w:sz="4" w:space="0" w:color="auto"/>
              <w:right w:val="single" w:sz="4" w:space="0" w:color="auto"/>
            </w:tcBorders>
            <w:shd w:val="clear" w:color="auto" w:fill="auto"/>
            <w:vAlign w:val="center"/>
            <w:hideMark/>
          </w:tcPr>
          <w:p w:rsidR="001C5C29" w:rsidRPr="00E27DF2" w:rsidRDefault="001C5C29" w:rsidP="00025792">
            <w:pPr>
              <w:tabs>
                <w:tab w:val="left" w:pos="0"/>
              </w:tabs>
              <w:jc w:val="center"/>
              <w:rPr>
                <w:rFonts w:eastAsia="Times New Roman"/>
                <w:color w:val="000000"/>
              </w:rPr>
            </w:pPr>
            <w:r>
              <w:rPr>
                <w:rFonts w:eastAsia="Times New Roman"/>
                <w:color w:val="000000"/>
              </w:rPr>
              <w:t>Б</w:t>
            </w:r>
          </w:p>
        </w:tc>
        <w:tc>
          <w:tcPr>
            <w:tcW w:w="909" w:type="dxa"/>
            <w:gridSpan w:val="3"/>
            <w:tcBorders>
              <w:top w:val="single" w:sz="4" w:space="0" w:color="auto"/>
              <w:left w:val="nil"/>
              <w:bottom w:val="single" w:sz="4" w:space="0" w:color="auto"/>
              <w:right w:val="single" w:sz="4" w:space="0" w:color="auto"/>
            </w:tcBorders>
            <w:shd w:val="clear" w:color="auto" w:fill="auto"/>
            <w:vAlign w:val="center"/>
            <w:hideMark/>
          </w:tcPr>
          <w:p w:rsidR="001C5C29" w:rsidRPr="00F95C85" w:rsidRDefault="001C5C29" w:rsidP="00025792">
            <w:pPr>
              <w:jc w:val="center"/>
            </w:pPr>
            <w:r w:rsidRPr="00F95C85">
              <w:t>69,3%</w:t>
            </w:r>
          </w:p>
        </w:tc>
        <w:tc>
          <w:tcPr>
            <w:tcW w:w="914" w:type="dxa"/>
            <w:gridSpan w:val="3"/>
            <w:tcBorders>
              <w:top w:val="single" w:sz="4" w:space="0" w:color="auto"/>
              <w:left w:val="nil"/>
              <w:bottom w:val="single" w:sz="4" w:space="0" w:color="auto"/>
              <w:right w:val="single" w:sz="4" w:space="0" w:color="auto"/>
            </w:tcBorders>
            <w:shd w:val="clear" w:color="auto" w:fill="auto"/>
            <w:vAlign w:val="center"/>
            <w:hideMark/>
          </w:tcPr>
          <w:p w:rsidR="001C5C29" w:rsidRPr="00F95C85" w:rsidRDefault="001C5C29" w:rsidP="00025792">
            <w:pPr>
              <w:jc w:val="center"/>
            </w:pPr>
            <w:r w:rsidRPr="00F95C85">
              <w:t>14,3%</w:t>
            </w:r>
          </w:p>
        </w:tc>
        <w:tc>
          <w:tcPr>
            <w:tcW w:w="909" w:type="dxa"/>
            <w:gridSpan w:val="2"/>
            <w:tcBorders>
              <w:top w:val="single" w:sz="4" w:space="0" w:color="auto"/>
              <w:left w:val="nil"/>
              <w:bottom w:val="single" w:sz="4" w:space="0" w:color="auto"/>
              <w:right w:val="single" w:sz="4" w:space="0" w:color="auto"/>
            </w:tcBorders>
            <w:vAlign w:val="center"/>
          </w:tcPr>
          <w:p w:rsidR="001C5C29" w:rsidRPr="00F95C85" w:rsidRDefault="001C5C29" w:rsidP="00025792">
            <w:pPr>
              <w:jc w:val="center"/>
            </w:pPr>
            <w:r w:rsidRPr="00F95C85">
              <w:t>60,6%</w:t>
            </w:r>
          </w:p>
        </w:tc>
        <w:tc>
          <w:tcPr>
            <w:tcW w:w="909"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1C5C29" w:rsidRPr="00F95C85" w:rsidRDefault="001C5C29" w:rsidP="00025792">
            <w:pPr>
              <w:jc w:val="center"/>
            </w:pPr>
            <w:r w:rsidRPr="00F95C85">
              <w:t>95,2%</w:t>
            </w:r>
          </w:p>
        </w:tc>
        <w:tc>
          <w:tcPr>
            <w:tcW w:w="909" w:type="dxa"/>
            <w:gridSpan w:val="2"/>
            <w:tcBorders>
              <w:top w:val="nil"/>
              <w:left w:val="nil"/>
              <w:bottom w:val="single" w:sz="4" w:space="0" w:color="auto"/>
              <w:right w:val="single" w:sz="4" w:space="0" w:color="auto"/>
            </w:tcBorders>
            <w:shd w:val="clear" w:color="auto" w:fill="auto"/>
            <w:vAlign w:val="center"/>
            <w:hideMark/>
          </w:tcPr>
          <w:p w:rsidR="001C5C29" w:rsidRPr="00F95C85" w:rsidRDefault="001C5C29" w:rsidP="00025792">
            <w:pPr>
              <w:jc w:val="center"/>
            </w:pPr>
            <w:r w:rsidRPr="00F95C85">
              <w:t>96,3%</w:t>
            </w:r>
          </w:p>
        </w:tc>
      </w:tr>
      <w:tr w:rsidR="001C5C29" w:rsidRPr="00E27DF2" w:rsidTr="00025792">
        <w:trPr>
          <w:trHeight w:val="20"/>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C5C29" w:rsidRPr="00E27DF2" w:rsidRDefault="001C5C29" w:rsidP="00025792">
            <w:pPr>
              <w:tabs>
                <w:tab w:val="left" w:pos="0"/>
              </w:tabs>
              <w:jc w:val="center"/>
              <w:rPr>
                <w:rFonts w:eastAsia="Times New Roman"/>
                <w:color w:val="000000"/>
              </w:rPr>
            </w:pPr>
            <w:r w:rsidRPr="00E27DF2">
              <w:rPr>
                <w:rFonts w:eastAsia="Times New Roman"/>
                <w:color w:val="000000"/>
              </w:rPr>
              <w:t>17</w:t>
            </w:r>
          </w:p>
        </w:tc>
        <w:tc>
          <w:tcPr>
            <w:tcW w:w="4106" w:type="dxa"/>
            <w:gridSpan w:val="2"/>
            <w:tcBorders>
              <w:top w:val="single" w:sz="4" w:space="0" w:color="auto"/>
              <w:left w:val="nil"/>
              <w:bottom w:val="single" w:sz="4" w:space="0" w:color="auto"/>
              <w:right w:val="single" w:sz="4" w:space="0" w:color="auto"/>
            </w:tcBorders>
            <w:shd w:val="clear" w:color="auto" w:fill="auto"/>
            <w:vAlign w:val="center"/>
            <w:hideMark/>
          </w:tcPr>
          <w:p w:rsidR="001C5C29" w:rsidRDefault="001C5C29" w:rsidP="00025792">
            <w:pPr>
              <w:tabs>
                <w:tab w:val="left" w:pos="0"/>
              </w:tabs>
              <w:autoSpaceDE w:val="0"/>
              <w:autoSpaceDN w:val="0"/>
              <w:adjustRightInd w:val="0"/>
              <w:jc w:val="both"/>
              <w:rPr>
                <w:lang w:eastAsia="en-US"/>
              </w:rPr>
            </w:pPr>
            <w:r>
              <w:rPr>
                <w:lang w:eastAsia="en-US"/>
              </w:rPr>
              <w:t>Электродинамика/</w:t>
            </w:r>
          </w:p>
          <w:p w:rsidR="001C5C29" w:rsidRPr="00E27DF2" w:rsidRDefault="001C5C29" w:rsidP="00025792">
            <w:pPr>
              <w:tabs>
                <w:tab w:val="left" w:pos="0"/>
              </w:tabs>
              <w:autoSpaceDE w:val="0"/>
              <w:autoSpaceDN w:val="0"/>
              <w:adjustRightInd w:val="0"/>
              <w:jc w:val="both"/>
              <w:rPr>
                <w:lang w:eastAsia="en-US"/>
              </w:rPr>
            </w:pPr>
            <w:r>
              <w:rPr>
                <w:lang w:eastAsia="en-US"/>
              </w:rPr>
              <w:t>Анализировать физические процессы (явления), используя основные положения и законы, изученные в курсе физики</w:t>
            </w:r>
          </w:p>
        </w:tc>
        <w:tc>
          <w:tcPr>
            <w:tcW w:w="841" w:type="dxa"/>
            <w:tcBorders>
              <w:top w:val="single" w:sz="4" w:space="0" w:color="auto"/>
              <w:left w:val="nil"/>
              <w:bottom w:val="single" w:sz="4" w:space="0" w:color="auto"/>
              <w:right w:val="single" w:sz="4" w:space="0" w:color="auto"/>
            </w:tcBorders>
            <w:shd w:val="clear" w:color="auto" w:fill="auto"/>
            <w:vAlign w:val="center"/>
            <w:hideMark/>
          </w:tcPr>
          <w:p w:rsidR="001C5C29" w:rsidRPr="00E27DF2" w:rsidRDefault="001C5C29" w:rsidP="00025792">
            <w:pPr>
              <w:tabs>
                <w:tab w:val="left" w:pos="0"/>
              </w:tabs>
              <w:jc w:val="center"/>
              <w:rPr>
                <w:rFonts w:eastAsia="Times New Roman"/>
                <w:color w:val="000000"/>
              </w:rPr>
            </w:pPr>
            <w:r>
              <w:rPr>
                <w:rFonts w:eastAsia="Times New Roman"/>
                <w:color w:val="000000"/>
              </w:rPr>
              <w:t>П</w:t>
            </w:r>
          </w:p>
        </w:tc>
        <w:tc>
          <w:tcPr>
            <w:tcW w:w="909" w:type="dxa"/>
            <w:gridSpan w:val="3"/>
            <w:tcBorders>
              <w:top w:val="single" w:sz="4" w:space="0" w:color="auto"/>
              <w:left w:val="nil"/>
              <w:bottom w:val="single" w:sz="4" w:space="0" w:color="auto"/>
              <w:right w:val="single" w:sz="4" w:space="0" w:color="auto"/>
            </w:tcBorders>
            <w:shd w:val="clear" w:color="auto" w:fill="auto"/>
            <w:vAlign w:val="center"/>
            <w:hideMark/>
          </w:tcPr>
          <w:p w:rsidR="001C5C29" w:rsidRPr="00F95C85" w:rsidRDefault="001C5C29" w:rsidP="00025792">
            <w:pPr>
              <w:jc w:val="center"/>
            </w:pPr>
            <w:r w:rsidRPr="00F95C85">
              <w:t>49,9%</w:t>
            </w:r>
          </w:p>
        </w:tc>
        <w:tc>
          <w:tcPr>
            <w:tcW w:w="914" w:type="dxa"/>
            <w:gridSpan w:val="3"/>
            <w:tcBorders>
              <w:top w:val="single" w:sz="4" w:space="0" w:color="auto"/>
              <w:left w:val="nil"/>
              <w:bottom w:val="single" w:sz="4" w:space="0" w:color="auto"/>
              <w:right w:val="single" w:sz="4" w:space="0" w:color="auto"/>
            </w:tcBorders>
            <w:shd w:val="clear" w:color="auto" w:fill="auto"/>
            <w:vAlign w:val="center"/>
            <w:hideMark/>
          </w:tcPr>
          <w:p w:rsidR="001C5C29" w:rsidRPr="00F95C85" w:rsidRDefault="001C5C29" w:rsidP="00025792">
            <w:pPr>
              <w:jc w:val="center"/>
            </w:pPr>
            <w:r w:rsidRPr="00F95C85">
              <w:t>21,4%</w:t>
            </w:r>
          </w:p>
        </w:tc>
        <w:tc>
          <w:tcPr>
            <w:tcW w:w="909" w:type="dxa"/>
            <w:gridSpan w:val="2"/>
            <w:tcBorders>
              <w:top w:val="single" w:sz="4" w:space="0" w:color="auto"/>
              <w:left w:val="nil"/>
              <w:bottom w:val="single" w:sz="4" w:space="0" w:color="auto"/>
              <w:right w:val="single" w:sz="4" w:space="0" w:color="auto"/>
            </w:tcBorders>
            <w:vAlign w:val="center"/>
          </w:tcPr>
          <w:p w:rsidR="001C5C29" w:rsidRPr="00F95C85" w:rsidRDefault="001C5C29" w:rsidP="00025792">
            <w:pPr>
              <w:jc w:val="center"/>
            </w:pPr>
            <w:r w:rsidRPr="00F95C85">
              <w:t>40,4%</w:t>
            </w:r>
          </w:p>
        </w:tc>
        <w:tc>
          <w:tcPr>
            <w:tcW w:w="909"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1C5C29" w:rsidRPr="00F95C85" w:rsidRDefault="001C5C29" w:rsidP="00025792">
            <w:pPr>
              <w:jc w:val="center"/>
            </w:pPr>
            <w:r w:rsidRPr="00F95C85">
              <w:t>69,0%</w:t>
            </w:r>
          </w:p>
        </w:tc>
        <w:tc>
          <w:tcPr>
            <w:tcW w:w="909" w:type="dxa"/>
            <w:gridSpan w:val="2"/>
            <w:tcBorders>
              <w:top w:val="nil"/>
              <w:left w:val="nil"/>
              <w:bottom w:val="single" w:sz="4" w:space="0" w:color="auto"/>
              <w:right w:val="single" w:sz="4" w:space="0" w:color="auto"/>
            </w:tcBorders>
            <w:shd w:val="clear" w:color="auto" w:fill="auto"/>
            <w:vAlign w:val="center"/>
            <w:hideMark/>
          </w:tcPr>
          <w:p w:rsidR="001C5C29" w:rsidRPr="00F95C85" w:rsidRDefault="001C5C29" w:rsidP="00025792">
            <w:pPr>
              <w:jc w:val="center"/>
            </w:pPr>
            <w:r w:rsidRPr="00F95C85">
              <w:t>92,6%</w:t>
            </w:r>
          </w:p>
        </w:tc>
      </w:tr>
      <w:tr w:rsidR="001C5C29" w:rsidRPr="00E27DF2" w:rsidTr="00025792">
        <w:trPr>
          <w:trHeight w:val="20"/>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C5C29" w:rsidRPr="00E27DF2" w:rsidRDefault="001C5C29" w:rsidP="00025792">
            <w:pPr>
              <w:tabs>
                <w:tab w:val="left" w:pos="0"/>
              </w:tabs>
              <w:jc w:val="center"/>
              <w:rPr>
                <w:rFonts w:eastAsia="Times New Roman"/>
                <w:color w:val="000000"/>
              </w:rPr>
            </w:pPr>
            <w:r w:rsidRPr="00E27DF2">
              <w:rPr>
                <w:rFonts w:eastAsia="Times New Roman"/>
                <w:color w:val="000000"/>
              </w:rPr>
              <w:t>18</w:t>
            </w:r>
          </w:p>
        </w:tc>
        <w:tc>
          <w:tcPr>
            <w:tcW w:w="4106" w:type="dxa"/>
            <w:gridSpan w:val="2"/>
            <w:tcBorders>
              <w:top w:val="single" w:sz="4" w:space="0" w:color="auto"/>
              <w:left w:val="nil"/>
              <w:bottom w:val="single" w:sz="4" w:space="0" w:color="auto"/>
              <w:right w:val="single" w:sz="4" w:space="0" w:color="auto"/>
            </w:tcBorders>
            <w:shd w:val="clear" w:color="auto" w:fill="auto"/>
            <w:hideMark/>
          </w:tcPr>
          <w:p w:rsidR="001C5C29" w:rsidRDefault="001C5C29" w:rsidP="00025792">
            <w:pPr>
              <w:rPr>
                <w:lang w:eastAsia="en-US"/>
              </w:rPr>
            </w:pPr>
            <w:r w:rsidRPr="00EF488A">
              <w:rPr>
                <w:lang w:eastAsia="en-US"/>
              </w:rPr>
              <w:t>Электродинамика/</w:t>
            </w:r>
          </w:p>
          <w:p w:rsidR="001C5C29" w:rsidRDefault="001C5C29" w:rsidP="00025792">
            <w:r>
              <w:rPr>
                <w:lang w:eastAsia="en-US"/>
              </w:rPr>
              <w:t xml:space="preserve">Анализировать физические процессы (явления), используя основные </w:t>
            </w:r>
            <w:r>
              <w:rPr>
                <w:lang w:eastAsia="en-US"/>
              </w:rPr>
              <w:lastRenderedPageBreak/>
              <w:t>положения и законы, изученные в курсе физики</w:t>
            </w:r>
          </w:p>
        </w:tc>
        <w:tc>
          <w:tcPr>
            <w:tcW w:w="841" w:type="dxa"/>
            <w:tcBorders>
              <w:top w:val="single" w:sz="4" w:space="0" w:color="auto"/>
              <w:left w:val="nil"/>
              <w:bottom w:val="single" w:sz="4" w:space="0" w:color="auto"/>
              <w:right w:val="single" w:sz="4" w:space="0" w:color="auto"/>
            </w:tcBorders>
            <w:shd w:val="clear" w:color="auto" w:fill="auto"/>
            <w:vAlign w:val="center"/>
            <w:hideMark/>
          </w:tcPr>
          <w:p w:rsidR="001C5C29" w:rsidRPr="00E27DF2" w:rsidRDefault="001C5C29" w:rsidP="00025792">
            <w:pPr>
              <w:tabs>
                <w:tab w:val="left" w:pos="0"/>
              </w:tabs>
              <w:jc w:val="center"/>
              <w:rPr>
                <w:rFonts w:eastAsia="Times New Roman"/>
                <w:color w:val="000000"/>
              </w:rPr>
            </w:pPr>
            <w:r w:rsidRPr="00E27DF2">
              <w:rPr>
                <w:rFonts w:eastAsia="Times New Roman"/>
                <w:color w:val="000000"/>
              </w:rPr>
              <w:lastRenderedPageBreak/>
              <w:t>Б</w:t>
            </w:r>
          </w:p>
        </w:tc>
        <w:tc>
          <w:tcPr>
            <w:tcW w:w="909" w:type="dxa"/>
            <w:gridSpan w:val="3"/>
            <w:tcBorders>
              <w:top w:val="single" w:sz="4" w:space="0" w:color="auto"/>
              <w:left w:val="nil"/>
              <w:bottom w:val="single" w:sz="4" w:space="0" w:color="auto"/>
              <w:right w:val="single" w:sz="4" w:space="0" w:color="auto"/>
            </w:tcBorders>
            <w:shd w:val="clear" w:color="auto" w:fill="auto"/>
            <w:vAlign w:val="center"/>
            <w:hideMark/>
          </w:tcPr>
          <w:p w:rsidR="001C5C29" w:rsidRPr="00F95C85" w:rsidRDefault="001C5C29" w:rsidP="00025792">
            <w:pPr>
              <w:jc w:val="center"/>
            </w:pPr>
            <w:r w:rsidRPr="00F95C85">
              <w:t>69,7%</w:t>
            </w:r>
          </w:p>
        </w:tc>
        <w:tc>
          <w:tcPr>
            <w:tcW w:w="914" w:type="dxa"/>
            <w:gridSpan w:val="3"/>
            <w:tcBorders>
              <w:top w:val="single" w:sz="4" w:space="0" w:color="auto"/>
              <w:left w:val="nil"/>
              <w:bottom w:val="single" w:sz="4" w:space="0" w:color="auto"/>
              <w:right w:val="single" w:sz="4" w:space="0" w:color="auto"/>
            </w:tcBorders>
            <w:shd w:val="clear" w:color="auto" w:fill="auto"/>
            <w:vAlign w:val="center"/>
            <w:hideMark/>
          </w:tcPr>
          <w:p w:rsidR="001C5C29" w:rsidRPr="00F95C85" w:rsidRDefault="001C5C29" w:rsidP="00025792">
            <w:pPr>
              <w:jc w:val="center"/>
            </w:pPr>
            <w:r w:rsidRPr="00F95C85">
              <w:t>32,1%</w:t>
            </w:r>
          </w:p>
        </w:tc>
        <w:tc>
          <w:tcPr>
            <w:tcW w:w="909" w:type="dxa"/>
            <w:gridSpan w:val="2"/>
            <w:tcBorders>
              <w:top w:val="single" w:sz="4" w:space="0" w:color="auto"/>
              <w:left w:val="nil"/>
              <w:bottom w:val="single" w:sz="4" w:space="0" w:color="auto"/>
              <w:right w:val="single" w:sz="4" w:space="0" w:color="auto"/>
            </w:tcBorders>
            <w:vAlign w:val="center"/>
          </w:tcPr>
          <w:p w:rsidR="001C5C29" w:rsidRPr="00F95C85" w:rsidRDefault="001C5C29" w:rsidP="00025792">
            <w:pPr>
              <w:jc w:val="center"/>
            </w:pPr>
            <w:r w:rsidRPr="00F95C85">
              <w:t>62,7%</w:t>
            </w:r>
          </w:p>
        </w:tc>
        <w:tc>
          <w:tcPr>
            <w:tcW w:w="909"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1C5C29" w:rsidRPr="00F95C85" w:rsidRDefault="001C5C29" w:rsidP="00025792">
            <w:pPr>
              <w:jc w:val="center"/>
            </w:pPr>
            <w:r w:rsidRPr="00F95C85">
              <w:t>87,5%</w:t>
            </w:r>
          </w:p>
        </w:tc>
        <w:tc>
          <w:tcPr>
            <w:tcW w:w="909" w:type="dxa"/>
            <w:gridSpan w:val="2"/>
            <w:tcBorders>
              <w:top w:val="nil"/>
              <w:left w:val="nil"/>
              <w:bottom w:val="single" w:sz="4" w:space="0" w:color="auto"/>
              <w:right w:val="single" w:sz="4" w:space="0" w:color="auto"/>
            </w:tcBorders>
            <w:shd w:val="clear" w:color="auto" w:fill="auto"/>
            <w:vAlign w:val="center"/>
            <w:hideMark/>
          </w:tcPr>
          <w:p w:rsidR="001C5C29" w:rsidRPr="00F95C85" w:rsidRDefault="001C5C29" w:rsidP="00025792">
            <w:pPr>
              <w:jc w:val="center"/>
            </w:pPr>
            <w:r w:rsidRPr="00F95C85">
              <w:t>98,1%</w:t>
            </w:r>
          </w:p>
        </w:tc>
      </w:tr>
      <w:tr w:rsidR="001C5C29" w:rsidRPr="00E27DF2" w:rsidTr="00025792">
        <w:trPr>
          <w:trHeight w:val="20"/>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C5C29" w:rsidRPr="00E27DF2" w:rsidRDefault="001C5C29" w:rsidP="00025792">
            <w:pPr>
              <w:tabs>
                <w:tab w:val="left" w:pos="0"/>
              </w:tabs>
              <w:jc w:val="center"/>
              <w:rPr>
                <w:rFonts w:eastAsia="Times New Roman"/>
                <w:color w:val="000000"/>
              </w:rPr>
            </w:pPr>
            <w:r w:rsidRPr="00E27DF2">
              <w:rPr>
                <w:rFonts w:eastAsia="Times New Roman"/>
                <w:color w:val="000000"/>
              </w:rPr>
              <w:lastRenderedPageBreak/>
              <w:t>19</w:t>
            </w:r>
          </w:p>
        </w:tc>
        <w:tc>
          <w:tcPr>
            <w:tcW w:w="4106" w:type="dxa"/>
            <w:gridSpan w:val="2"/>
            <w:tcBorders>
              <w:top w:val="single" w:sz="4" w:space="0" w:color="auto"/>
              <w:left w:val="nil"/>
              <w:bottom w:val="single" w:sz="4" w:space="0" w:color="auto"/>
              <w:right w:val="single" w:sz="4" w:space="0" w:color="auto"/>
            </w:tcBorders>
            <w:shd w:val="clear" w:color="auto" w:fill="auto"/>
            <w:hideMark/>
          </w:tcPr>
          <w:p w:rsidR="001C5C29" w:rsidRDefault="001C5C29" w:rsidP="00025792">
            <w:pPr>
              <w:rPr>
                <w:lang w:eastAsia="en-US"/>
              </w:rPr>
            </w:pPr>
            <w:r w:rsidRPr="00EF488A">
              <w:rPr>
                <w:lang w:eastAsia="en-US"/>
              </w:rPr>
              <w:t>Электродинамика/</w:t>
            </w:r>
          </w:p>
          <w:p w:rsidR="001C5C29" w:rsidRDefault="001C5C29" w:rsidP="00025792">
            <w:r>
              <w:rPr>
                <w:lang w:eastAsia="en-US"/>
              </w:rPr>
              <w:t>Анализировать физические процессы (явления), используя основные положения и законы, изученные в курсе физики. Применять при описании физических процессов и явлений величины и законы</w:t>
            </w:r>
          </w:p>
        </w:tc>
        <w:tc>
          <w:tcPr>
            <w:tcW w:w="841" w:type="dxa"/>
            <w:tcBorders>
              <w:top w:val="single" w:sz="4" w:space="0" w:color="auto"/>
              <w:left w:val="nil"/>
              <w:bottom w:val="single" w:sz="4" w:space="0" w:color="auto"/>
              <w:right w:val="single" w:sz="4" w:space="0" w:color="auto"/>
            </w:tcBorders>
            <w:shd w:val="clear" w:color="auto" w:fill="auto"/>
            <w:vAlign w:val="center"/>
            <w:hideMark/>
          </w:tcPr>
          <w:p w:rsidR="001C5C29" w:rsidRPr="00E27DF2" w:rsidRDefault="001C5C29" w:rsidP="00025792">
            <w:pPr>
              <w:tabs>
                <w:tab w:val="left" w:pos="0"/>
              </w:tabs>
              <w:jc w:val="center"/>
              <w:rPr>
                <w:rFonts w:eastAsia="Times New Roman"/>
                <w:color w:val="000000"/>
              </w:rPr>
            </w:pPr>
            <w:r w:rsidRPr="00E27DF2">
              <w:rPr>
                <w:rFonts w:eastAsia="Times New Roman"/>
                <w:color w:val="000000"/>
              </w:rPr>
              <w:t>Б</w:t>
            </w:r>
          </w:p>
        </w:tc>
        <w:tc>
          <w:tcPr>
            <w:tcW w:w="909" w:type="dxa"/>
            <w:gridSpan w:val="3"/>
            <w:tcBorders>
              <w:top w:val="single" w:sz="4" w:space="0" w:color="auto"/>
              <w:left w:val="nil"/>
              <w:bottom w:val="single" w:sz="4" w:space="0" w:color="auto"/>
              <w:right w:val="single" w:sz="4" w:space="0" w:color="auto"/>
            </w:tcBorders>
            <w:shd w:val="clear" w:color="auto" w:fill="auto"/>
            <w:vAlign w:val="center"/>
            <w:hideMark/>
          </w:tcPr>
          <w:p w:rsidR="001C5C29" w:rsidRPr="00F95C85" w:rsidRDefault="001C5C29" w:rsidP="00025792">
            <w:pPr>
              <w:jc w:val="center"/>
            </w:pPr>
            <w:r w:rsidRPr="00F95C85">
              <w:t>57,8%</w:t>
            </w:r>
          </w:p>
        </w:tc>
        <w:tc>
          <w:tcPr>
            <w:tcW w:w="914" w:type="dxa"/>
            <w:gridSpan w:val="3"/>
            <w:tcBorders>
              <w:top w:val="single" w:sz="4" w:space="0" w:color="auto"/>
              <w:left w:val="nil"/>
              <w:bottom w:val="single" w:sz="4" w:space="0" w:color="auto"/>
              <w:right w:val="single" w:sz="4" w:space="0" w:color="auto"/>
            </w:tcBorders>
            <w:shd w:val="clear" w:color="auto" w:fill="auto"/>
            <w:vAlign w:val="center"/>
            <w:hideMark/>
          </w:tcPr>
          <w:p w:rsidR="001C5C29" w:rsidRPr="00F95C85" w:rsidRDefault="001C5C29" w:rsidP="00025792">
            <w:pPr>
              <w:jc w:val="center"/>
            </w:pPr>
            <w:r w:rsidRPr="00F95C85">
              <w:t>10,7%</w:t>
            </w:r>
          </w:p>
        </w:tc>
        <w:tc>
          <w:tcPr>
            <w:tcW w:w="909" w:type="dxa"/>
            <w:gridSpan w:val="2"/>
            <w:tcBorders>
              <w:top w:val="single" w:sz="4" w:space="0" w:color="auto"/>
              <w:left w:val="nil"/>
              <w:bottom w:val="single" w:sz="4" w:space="0" w:color="auto"/>
              <w:right w:val="single" w:sz="4" w:space="0" w:color="auto"/>
            </w:tcBorders>
            <w:vAlign w:val="center"/>
          </w:tcPr>
          <w:p w:rsidR="001C5C29" w:rsidRPr="00F95C85" w:rsidRDefault="001C5C29" w:rsidP="00025792">
            <w:pPr>
              <w:jc w:val="center"/>
            </w:pPr>
            <w:r w:rsidRPr="00F95C85">
              <w:t>44,8%</w:t>
            </w:r>
          </w:p>
        </w:tc>
        <w:tc>
          <w:tcPr>
            <w:tcW w:w="909"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1C5C29" w:rsidRPr="00F95C85" w:rsidRDefault="001C5C29" w:rsidP="00025792">
            <w:pPr>
              <w:jc w:val="center"/>
            </w:pPr>
            <w:r w:rsidRPr="00F95C85">
              <w:t>91,7%</w:t>
            </w:r>
          </w:p>
        </w:tc>
        <w:tc>
          <w:tcPr>
            <w:tcW w:w="909" w:type="dxa"/>
            <w:gridSpan w:val="2"/>
            <w:tcBorders>
              <w:top w:val="nil"/>
              <w:left w:val="nil"/>
              <w:bottom w:val="single" w:sz="4" w:space="0" w:color="auto"/>
              <w:right w:val="single" w:sz="4" w:space="0" w:color="auto"/>
            </w:tcBorders>
            <w:shd w:val="clear" w:color="auto" w:fill="auto"/>
            <w:vAlign w:val="center"/>
            <w:hideMark/>
          </w:tcPr>
          <w:p w:rsidR="001C5C29" w:rsidRPr="00F95C85" w:rsidRDefault="001C5C29" w:rsidP="00025792">
            <w:pPr>
              <w:jc w:val="center"/>
            </w:pPr>
            <w:r w:rsidRPr="00F95C85">
              <w:t>96,3%</w:t>
            </w:r>
          </w:p>
        </w:tc>
      </w:tr>
      <w:tr w:rsidR="001C5C29" w:rsidRPr="00E27DF2" w:rsidTr="00025792">
        <w:trPr>
          <w:trHeight w:val="20"/>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C5C29" w:rsidRPr="00E27DF2" w:rsidRDefault="001C5C29" w:rsidP="00025792">
            <w:pPr>
              <w:tabs>
                <w:tab w:val="left" w:pos="0"/>
              </w:tabs>
              <w:jc w:val="center"/>
              <w:rPr>
                <w:rFonts w:eastAsia="Times New Roman"/>
                <w:color w:val="000000"/>
              </w:rPr>
            </w:pPr>
            <w:r w:rsidRPr="00E27DF2">
              <w:rPr>
                <w:rFonts w:eastAsia="Times New Roman"/>
                <w:color w:val="000000"/>
              </w:rPr>
              <w:t>20</w:t>
            </w:r>
          </w:p>
        </w:tc>
        <w:tc>
          <w:tcPr>
            <w:tcW w:w="4106" w:type="dxa"/>
            <w:gridSpan w:val="2"/>
            <w:tcBorders>
              <w:top w:val="single" w:sz="4" w:space="0" w:color="auto"/>
              <w:left w:val="nil"/>
              <w:bottom w:val="single" w:sz="4" w:space="0" w:color="auto"/>
              <w:right w:val="single" w:sz="4" w:space="0" w:color="auto"/>
            </w:tcBorders>
            <w:shd w:val="clear" w:color="auto" w:fill="auto"/>
            <w:vAlign w:val="center"/>
            <w:hideMark/>
          </w:tcPr>
          <w:p w:rsidR="001C5C29" w:rsidRDefault="001C5C29" w:rsidP="00025792">
            <w:pPr>
              <w:tabs>
                <w:tab w:val="left" w:pos="0"/>
              </w:tabs>
              <w:autoSpaceDE w:val="0"/>
              <w:autoSpaceDN w:val="0"/>
              <w:adjustRightInd w:val="0"/>
              <w:jc w:val="both"/>
              <w:rPr>
                <w:lang w:eastAsia="en-US"/>
              </w:rPr>
            </w:pPr>
            <w:r>
              <w:rPr>
                <w:lang w:eastAsia="en-US"/>
              </w:rPr>
              <w:t>Основы специальной теории относительности. Квантовая физика/</w:t>
            </w:r>
          </w:p>
          <w:p w:rsidR="001C5C29" w:rsidRPr="00E27DF2" w:rsidRDefault="001C5C29" w:rsidP="00025792">
            <w:pPr>
              <w:tabs>
                <w:tab w:val="left" w:pos="0"/>
              </w:tabs>
              <w:autoSpaceDE w:val="0"/>
              <w:autoSpaceDN w:val="0"/>
              <w:adjustRightInd w:val="0"/>
              <w:jc w:val="both"/>
              <w:rPr>
                <w:lang w:eastAsia="en-US"/>
              </w:rPr>
            </w:pPr>
            <w:r>
              <w:rPr>
                <w:lang w:eastAsia="en-US"/>
              </w:rPr>
              <w:t>Применять при описании физических процессов и явлений величины и законы</w:t>
            </w:r>
          </w:p>
        </w:tc>
        <w:tc>
          <w:tcPr>
            <w:tcW w:w="841" w:type="dxa"/>
            <w:tcBorders>
              <w:top w:val="single" w:sz="4" w:space="0" w:color="auto"/>
              <w:left w:val="nil"/>
              <w:bottom w:val="single" w:sz="4" w:space="0" w:color="auto"/>
              <w:right w:val="single" w:sz="4" w:space="0" w:color="auto"/>
            </w:tcBorders>
            <w:shd w:val="clear" w:color="auto" w:fill="auto"/>
            <w:vAlign w:val="center"/>
            <w:hideMark/>
          </w:tcPr>
          <w:p w:rsidR="001C5C29" w:rsidRPr="00E27DF2" w:rsidRDefault="001C5C29" w:rsidP="00025792">
            <w:pPr>
              <w:tabs>
                <w:tab w:val="left" w:pos="0"/>
              </w:tabs>
              <w:jc w:val="center"/>
              <w:rPr>
                <w:rFonts w:eastAsia="Times New Roman"/>
                <w:color w:val="000000"/>
              </w:rPr>
            </w:pPr>
            <w:r w:rsidRPr="00E27DF2">
              <w:rPr>
                <w:rFonts w:eastAsia="Times New Roman"/>
                <w:color w:val="000000"/>
              </w:rPr>
              <w:t>Б</w:t>
            </w:r>
          </w:p>
        </w:tc>
        <w:tc>
          <w:tcPr>
            <w:tcW w:w="909" w:type="dxa"/>
            <w:gridSpan w:val="3"/>
            <w:tcBorders>
              <w:top w:val="single" w:sz="4" w:space="0" w:color="auto"/>
              <w:left w:val="nil"/>
              <w:bottom w:val="single" w:sz="4" w:space="0" w:color="auto"/>
              <w:right w:val="single" w:sz="4" w:space="0" w:color="auto"/>
            </w:tcBorders>
            <w:shd w:val="clear" w:color="auto" w:fill="auto"/>
            <w:vAlign w:val="center"/>
            <w:hideMark/>
          </w:tcPr>
          <w:p w:rsidR="001C5C29" w:rsidRPr="00F95C85" w:rsidRDefault="001C5C29" w:rsidP="00025792">
            <w:pPr>
              <w:jc w:val="center"/>
            </w:pPr>
            <w:r w:rsidRPr="00F95C85">
              <w:t>86,6%</w:t>
            </w:r>
          </w:p>
        </w:tc>
        <w:tc>
          <w:tcPr>
            <w:tcW w:w="914" w:type="dxa"/>
            <w:gridSpan w:val="3"/>
            <w:tcBorders>
              <w:top w:val="single" w:sz="4" w:space="0" w:color="auto"/>
              <w:left w:val="nil"/>
              <w:bottom w:val="single" w:sz="4" w:space="0" w:color="auto"/>
              <w:right w:val="single" w:sz="4" w:space="0" w:color="auto"/>
            </w:tcBorders>
            <w:shd w:val="clear" w:color="auto" w:fill="auto"/>
            <w:vAlign w:val="center"/>
            <w:hideMark/>
          </w:tcPr>
          <w:p w:rsidR="001C5C29" w:rsidRPr="00F95C85" w:rsidRDefault="001C5C29" w:rsidP="00025792">
            <w:pPr>
              <w:jc w:val="center"/>
            </w:pPr>
            <w:r w:rsidRPr="00F95C85">
              <w:t>35,7%</w:t>
            </w:r>
          </w:p>
        </w:tc>
        <w:tc>
          <w:tcPr>
            <w:tcW w:w="909" w:type="dxa"/>
            <w:gridSpan w:val="2"/>
            <w:tcBorders>
              <w:top w:val="single" w:sz="4" w:space="0" w:color="auto"/>
              <w:left w:val="nil"/>
              <w:bottom w:val="single" w:sz="4" w:space="0" w:color="auto"/>
              <w:right w:val="single" w:sz="4" w:space="0" w:color="auto"/>
            </w:tcBorders>
            <w:vAlign w:val="center"/>
          </w:tcPr>
          <w:p w:rsidR="001C5C29" w:rsidRPr="00F95C85" w:rsidRDefault="001C5C29" w:rsidP="00025792">
            <w:pPr>
              <w:jc w:val="center"/>
            </w:pPr>
            <w:r w:rsidRPr="00F95C85">
              <w:t>84,3%</w:t>
            </w:r>
          </w:p>
        </w:tc>
        <w:tc>
          <w:tcPr>
            <w:tcW w:w="909"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1C5C29" w:rsidRPr="00F95C85" w:rsidRDefault="001C5C29" w:rsidP="00025792">
            <w:pPr>
              <w:jc w:val="center"/>
            </w:pPr>
            <w:r w:rsidRPr="00F95C85">
              <w:t>97,6%</w:t>
            </w:r>
          </w:p>
        </w:tc>
        <w:tc>
          <w:tcPr>
            <w:tcW w:w="909" w:type="dxa"/>
            <w:gridSpan w:val="2"/>
            <w:tcBorders>
              <w:top w:val="nil"/>
              <w:left w:val="nil"/>
              <w:bottom w:val="single" w:sz="4" w:space="0" w:color="auto"/>
              <w:right w:val="single" w:sz="4" w:space="0" w:color="auto"/>
            </w:tcBorders>
            <w:shd w:val="clear" w:color="auto" w:fill="auto"/>
            <w:vAlign w:val="center"/>
            <w:hideMark/>
          </w:tcPr>
          <w:p w:rsidR="001C5C29" w:rsidRPr="00F95C85" w:rsidRDefault="001C5C29" w:rsidP="00025792">
            <w:pPr>
              <w:jc w:val="center"/>
            </w:pPr>
            <w:r>
              <w:t>100</w:t>
            </w:r>
            <w:r w:rsidRPr="00F95C85">
              <w:t>%</w:t>
            </w:r>
          </w:p>
        </w:tc>
      </w:tr>
      <w:tr w:rsidR="001C5C29" w:rsidRPr="00E27DF2" w:rsidTr="00025792">
        <w:trPr>
          <w:trHeight w:val="20"/>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C5C29" w:rsidRPr="00E27DF2" w:rsidRDefault="001C5C29" w:rsidP="00025792">
            <w:pPr>
              <w:tabs>
                <w:tab w:val="left" w:pos="0"/>
              </w:tabs>
              <w:jc w:val="center"/>
              <w:rPr>
                <w:rFonts w:eastAsia="Times New Roman"/>
                <w:color w:val="000000"/>
              </w:rPr>
            </w:pPr>
            <w:r w:rsidRPr="00E27DF2">
              <w:rPr>
                <w:rFonts w:eastAsia="Times New Roman"/>
                <w:color w:val="000000"/>
              </w:rPr>
              <w:t>21</w:t>
            </w:r>
          </w:p>
        </w:tc>
        <w:tc>
          <w:tcPr>
            <w:tcW w:w="4106" w:type="dxa"/>
            <w:gridSpan w:val="2"/>
            <w:tcBorders>
              <w:top w:val="single" w:sz="4" w:space="0" w:color="auto"/>
              <w:left w:val="nil"/>
              <w:bottom w:val="single" w:sz="4" w:space="0" w:color="auto"/>
              <w:right w:val="single" w:sz="4" w:space="0" w:color="auto"/>
            </w:tcBorders>
            <w:shd w:val="clear" w:color="auto" w:fill="auto"/>
            <w:vAlign w:val="center"/>
            <w:hideMark/>
          </w:tcPr>
          <w:p w:rsidR="001C5C29" w:rsidRPr="00E27DF2" w:rsidRDefault="001C5C29" w:rsidP="00025792">
            <w:pPr>
              <w:tabs>
                <w:tab w:val="left" w:pos="0"/>
              </w:tabs>
              <w:autoSpaceDE w:val="0"/>
              <w:autoSpaceDN w:val="0"/>
              <w:adjustRightInd w:val="0"/>
              <w:jc w:val="both"/>
              <w:rPr>
                <w:lang w:eastAsia="en-US"/>
              </w:rPr>
            </w:pPr>
            <w:r>
              <w:rPr>
                <w:lang w:eastAsia="en-US"/>
              </w:rPr>
              <w:t>Основы специальной теории относительности. Квантовая физика/ Анализировать физические процессы (явления), используя основные положения и законы, изученные в курсе физики. Применять при описании физических процессов и явлений величины и законы</w:t>
            </w:r>
          </w:p>
        </w:tc>
        <w:tc>
          <w:tcPr>
            <w:tcW w:w="841" w:type="dxa"/>
            <w:tcBorders>
              <w:top w:val="single" w:sz="4" w:space="0" w:color="auto"/>
              <w:left w:val="nil"/>
              <w:bottom w:val="single" w:sz="4" w:space="0" w:color="auto"/>
              <w:right w:val="single" w:sz="4" w:space="0" w:color="auto"/>
            </w:tcBorders>
            <w:shd w:val="clear" w:color="auto" w:fill="auto"/>
            <w:vAlign w:val="center"/>
            <w:hideMark/>
          </w:tcPr>
          <w:p w:rsidR="001C5C29" w:rsidRPr="00E27DF2" w:rsidRDefault="001C5C29" w:rsidP="00025792">
            <w:pPr>
              <w:tabs>
                <w:tab w:val="left" w:pos="0"/>
              </w:tabs>
              <w:jc w:val="center"/>
              <w:rPr>
                <w:rFonts w:eastAsia="Times New Roman"/>
                <w:color w:val="000000"/>
              </w:rPr>
            </w:pPr>
            <w:r w:rsidRPr="00E27DF2">
              <w:rPr>
                <w:rFonts w:eastAsia="Times New Roman"/>
                <w:color w:val="000000"/>
              </w:rPr>
              <w:t>Б</w:t>
            </w:r>
          </w:p>
        </w:tc>
        <w:tc>
          <w:tcPr>
            <w:tcW w:w="909" w:type="dxa"/>
            <w:gridSpan w:val="3"/>
            <w:tcBorders>
              <w:top w:val="single" w:sz="4" w:space="0" w:color="auto"/>
              <w:left w:val="nil"/>
              <w:bottom w:val="single" w:sz="4" w:space="0" w:color="auto"/>
              <w:right w:val="single" w:sz="4" w:space="0" w:color="auto"/>
            </w:tcBorders>
            <w:shd w:val="clear" w:color="auto" w:fill="auto"/>
            <w:vAlign w:val="center"/>
            <w:hideMark/>
          </w:tcPr>
          <w:p w:rsidR="001C5C29" w:rsidRPr="00F95C85" w:rsidRDefault="001C5C29" w:rsidP="00025792">
            <w:pPr>
              <w:jc w:val="center"/>
            </w:pPr>
            <w:r w:rsidRPr="00F95C85">
              <w:t>59,1%</w:t>
            </w:r>
          </w:p>
        </w:tc>
        <w:tc>
          <w:tcPr>
            <w:tcW w:w="914" w:type="dxa"/>
            <w:gridSpan w:val="3"/>
            <w:tcBorders>
              <w:top w:val="single" w:sz="4" w:space="0" w:color="auto"/>
              <w:left w:val="nil"/>
              <w:bottom w:val="single" w:sz="4" w:space="0" w:color="auto"/>
              <w:right w:val="single" w:sz="4" w:space="0" w:color="auto"/>
            </w:tcBorders>
            <w:shd w:val="clear" w:color="auto" w:fill="auto"/>
            <w:vAlign w:val="center"/>
            <w:hideMark/>
          </w:tcPr>
          <w:p w:rsidR="001C5C29" w:rsidRPr="00F95C85" w:rsidRDefault="001C5C29" w:rsidP="00025792">
            <w:pPr>
              <w:jc w:val="center"/>
            </w:pPr>
            <w:r w:rsidRPr="00F95C85">
              <w:t>25,0%</w:t>
            </w:r>
          </w:p>
        </w:tc>
        <w:tc>
          <w:tcPr>
            <w:tcW w:w="909" w:type="dxa"/>
            <w:gridSpan w:val="2"/>
            <w:tcBorders>
              <w:top w:val="single" w:sz="4" w:space="0" w:color="auto"/>
              <w:left w:val="nil"/>
              <w:bottom w:val="single" w:sz="4" w:space="0" w:color="auto"/>
              <w:right w:val="single" w:sz="4" w:space="0" w:color="auto"/>
            </w:tcBorders>
            <w:vAlign w:val="center"/>
          </w:tcPr>
          <w:p w:rsidR="001C5C29" w:rsidRPr="00F95C85" w:rsidRDefault="001C5C29" w:rsidP="00025792">
            <w:pPr>
              <w:jc w:val="center"/>
            </w:pPr>
            <w:r w:rsidRPr="00F95C85">
              <w:t>48,6%</w:t>
            </w:r>
          </w:p>
        </w:tc>
        <w:tc>
          <w:tcPr>
            <w:tcW w:w="909"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1C5C29" w:rsidRPr="00F95C85" w:rsidRDefault="001C5C29" w:rsidP="00025792">
            <w:pPr>
              <w:jc w:val="center"/>
            </w:pPr>
            <w:r w:rsidRPr="00F95C85">
              <w:t>83,9%</w:t>
            </w:r>
          </w:p>
        </w:tc>
        <w:tc>
          <w:tcPr>
            <w:tcW w:w="909" w:type="dxa"/>
            <w:gridSpan w:val="2"/>
            <w:tcBorders>
              <w:top w:val="single" w:sz="4" w:space="0" w:color="auto"/>
              <w:left w:val="nil"/>
              <w:bottom w:val="single" w:sz="4" w:space="0" w:color="auto"/>
              <w:right w:val="single" w:sz="4" w:space="0" w:color="auto"/>
            </w:tcBorders>
            <w:shd w:val="clear" w:color="auto" w:fill="auto"/>
            <w:vAlign w:val="center"/>
            <w:hideMark/>
          </w:tcPr>
          <w:p w:rsidR="001C5C29" w:rsidRPr="00F95C85" w:rsidRDefault="001C5C29" w:rsidP="00025792">
            <w:pPr>
              <w:jc w:val="center"/>
            </w:pPr>
            <w:r w:rsidRPr="00F95C85">
              <w:t>96,3%</w:t>
            </w:r>
          </w:p>
        </w:tc>
      </w:tr>
      <w:tr w:rsidR="001C5C29" w:rsidRPr="00E27DF2" w:rsidTr="00025792">
        <w:trPr>
          <w:trHeight w:val="20"/>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C5C29" w:rsidRPr="00E27DF2" w:rsidRDefault="001C5C29" w:rsidP="00025792">
            <w:pPr>
              <w:tabs>
                <w:tab w:val="left" w:pos="0"/>
              </w:tabs>
              <w:jc w:val="center"/>
              <w:rPr>
                <w:rFonts w:eastAsia="Times New Roman"/>
                <w:color w:val="000000"/>
              </w:rPr>
            </w:pPr>
            <w:r w:rsidRPr="00E27DF2">
              <w:rPr>
                <w:rFonts w:eastAsia="Times New Roman"/>
                <w:color w:val="000000"/>
              </w:rPr>
              <w:t>22</w:t>
            </w:r>
          </w:p>
        </w:tc>
        <w:tc>
          <w:tcPr>
            <w:tcW w:w="4106" w:type="dxa"/>
            <w:gridSpan w:val="2"/>
            <w:tcBorders>
              <w:top w:val="single" w:sz="4" w:space="0" w:color="auto"/>
              <w:left w:val="nil"/>
              <w:bottom w:val="single" w:sz="4" w:space="0" w:color="auto"/>
              <w:right w:val="single" w:sz="4" w:space="0" w:color="auto"/>
            </w:tcBorders>
            <w:shd w:val="clear" w:color="auto" w:fill="auto"/>
            <w:hideMark/>
          </w:tcPr>
          <w:p w:rsidR="001C5C29" w:rsidRDefault="001C5C29" w:rsidP="00025792">
            <w:pPr>
              <w:rPr>
                <w:lang w:eastAsia="en-US"/>
              </w:rPr>
            </w:pPr>
            <w:r w:rsidRPr="007A379B">
              <w:rPr>
                <w:lang w:eastAsia="en-US"/>
              </w:rPr>
              <w:t>Механика</w:t>
            </w:r>
            <w:r>
              <w:rPr>
                <w:lang w:eastAsia="en-US"/>
              </w:rPr>
              <w:t>-к</w:t>
            </w:r>
            <w:r w:rsidRPr="007A379B">
              <w:rPr>
                <w:lang w:eastAsia="en-US"/>
              </w:rPr>
              <w:t>вантовая физика</w:t>
            </w:r>
            <w:r>
              <w:rPr>
                <w:lang w:eastAsia="en-US"/>
              </w:rPr>
              <w:t>/</w:t>
            </w:r>
          </w:p>
          <w:p w:rsidR="001C5C29" w:rsidRDefault="001C5C29" w:rsidP="00025792">
            <w:r>
              <w:rPr>
                <w:lang w:eastAsia="en-US"/>
              </w:rPr>
              <w:t>Определять показания измерительных приборов</w:t>
            </w:r>
          </w:p>
        </w:tc>
        <w:tc>
          <w:tcPr>
            <w:tcW w:w="841" w:type="dxa"/>
            <w:tcBorders>
              <w:top w:val="single" w:sz="4" w:space="0" w:color="auto"/>
              <w:left w:val="nil"/>
              <w:bottom w:val="single" w:sz="4" w:space="0" w:color="auto"/>
              <w:right w:val="single" w:sz="4" w:space="0" w:color="auto"/>
            </w:tcBorders>
            <w:shd w:val="clear" w:color="auto" w:fill="auto"/>
            <w:vAlign w:val="center"/>
            <w:hideMark/>
          </w:tcPr>
          <w:p w:rsidR="001C5C29" w:rsidRPr="00E27DF2" w:rsidRDefault="001C5C29" w:rsidP="00025792">
            <w:pPr>
              <w:tabs>
                <w:tab w:val="left" w:pos="0"/>
              </w:tabs>
              <w:jc w:val="center"/>
              <w:rPr>
                <w:rFonts w:eastAsia="Times New Roman"/>
                <w:color w:val="000000"/>
              </w:rPr>
            </w:pPr>
            <w:r w:rsidRPr="00E27DF2">
              <w:rPr>
                <w:rFonts w:eastAsia="Times New Roman"/>
                <w:color w:val="000000"/>
              </w:rPr>
              <w:t>Б</w:t>
            </w:r>
          </w:p>
        </w:tc>
        <w:tc>
          <w:tcPr>
            <w:tcW w:w="909"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1C5C29" w:rsidRPr="00F95C85" w:rsidRDefault="001C5C29" w:rsidP="00025792">
            <w:pPr>
              <w:jc w:val="center"/>
            </w:pPr>
            <w:r w:rsidRPr="00F95C85">
              <w:t>76,5%</w:t>
            </w:r>
          </w:p>
        </w:tc>
        <w:tc>
          <w:tcPr>
            <w:tcW w:w="914"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1C5C29" w:rsidRPr="00F95C85" w:rsidRDefault="001C5C29" w:rsidP="00025792">
            <w:pPr>
              <w:jc w:val="center"/>
            </w:pPr>
            <w:r w:rsidRPr="00F95C85">
              <w:t>14,3%</w:t>
            </w:r>
          </w:p>
        </w:tc>
        <w:tc>
          <w:tcPr>
            <w:tcW w:w="909" w:type="dxa"/>
            <w:gridSpan w:val="2"/>
            <w:tcBorders>
              <w:top w:val="single" w:sz="4" w:space="0" w:color="auto"/>
              <w:left w:val="single" w:sz="4" w:space="0" w:color="auto"/>
              <w:bottom w:val="single" w:sz="4" w:space="0" w:color="auto"/>
              <w:right w:val="single" w:sz="4" w:space="0" w:color="auto"/>
            </w:tcBorders>
            <w:vAlign w:val="center"/>
          </w:tcPr>
          <w:p w:rsidR="001C5C29" w:rsidRPr="00F95C85" w:rsidRDefault="001C5C29" w:rsidP="00025792">
            <w:pPr>
              <w:jc w:val="center"/>
            </w:pPr>
            <w:r w:rsidRPr="00F95C85">
              <w:t>72,7%</w:t>
            </w:r>
          </w:p>
        </w:tc>
        <w:tc>
          <w:tcPr>
            <w:tcW w:w="909"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1C5C29" w:rsidRPr="00F95C85" w:rsidRDefault="001C5C29" w:rsidP="00025792">
            <w:pPr>
              <w:jc w:val="center"/>
            </w:pPr>
            <w:r w:rsidRPr="00F95C85">
              <w:t>92,9%</w:t>
            </w:r>
          </w:p>
        </w:tc>
        <w:tc>
          <w:tcPr>
            <w:tcW w:w="909"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1C5C29" w:rsidRPr="00F95C85" w:rsidRDefault="001C5C29" w:rsidP="00025792">
            <w:pPr>
              <w:jc w:val="center"/>
            </w:pPr>
            <w:r w:rsidRPr="00F95C85">
              <w:t>92,6%</w:t>
            </w:r>
          </w:p>
        </w:tc>
      </w:tr>
      <w:tr w:rsidR="001C5C29" w:rsidRPr="00E27DF2" w:rsidTr="00025792">
        <w:trPr>
          <w:trHeight w:val="20"/>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C5C29" w:rsidRPr="00E27DF2" w:rsidRDefault="001C5C29" w:rsidP="00025792">
            <w:pPr>
              <w:tabs>
                <w:tab w:val="left" w:pos="0"/>
              </w:tabs>
              <w:jc w:val="center"/>
              <w:rPr>
                <w:rFonts w:eastAsia="Times New Roman"/>
                <w:color w:val="000000"/>
              </w:rPr>
            </w:pPr>
            <w:r w:rsidRPr="00E27DF2">
              <w:rPr>
                <w:rFonts w:eastAsia="Times New Roman"/>
                <w:color w:val="000000"/>
              </w:rPr>
              <w:t>23</w:t>
            </w:r>
          </w:p>
        </w:tc>
        <w:tc>
          <w:tcPr>
            <w:tcW w:w="4106" w:type="dxa"/>
            <w:gridSpan w:val="2"/>
            <w:tcBorders>
              <w:top w:val="single" w:sz="4" w:space="0" w:color="auto"/>
              <w:left w:val="nil"/>
              <w:bottom w:val="single" w:sz="4" w:space="0" w:color="auto"/>
              <w:right w:val="single" w:sz="4" w:space="0" w:color="auto"/>
            </w:tcBorders>
            <w:shd w:val="clear" w:color="auto" w:fill="auto"/>
            <w:hideMark/>
          </w:tcPr>
          <w:p w:rsidR="001C5C29" w:rsidRDefault="001C5C29" w:rsidP="00025792">
            <w:pPr>
              <w:rPr>
                <w:lang w:eastAsia="en-US"/>
              </w:rPr>
            </w:pPr>
            <w:r w:rsidRPr="005E7FF6">
              <w:rPr>
                <w:lang w:eastAsia="en-US"/>
              </w:rPr>
              <w:t xml:space="preserve">Механика-квантовая физика </w:t>
            </w:r>
            <w:r>
              <w:rPr>
                <w:lang w:eastAsia="en-US"/>
              </w:rPr>
              <w:t>/</w:t>
            </w:r>
          </w:p>
          <w:p w:rsidR="001C5C29" w:rsidRDefault="001C5C29" w:rsidP="00025792">
            <w:r>
              <w:rPr>
                <w:lang w:eastAsia="en-US"/>
              </w:rPr>
              <w:t>Планировать эксперимент, отбирать оборудование</w:t>
            </w:r>
          </w:p>
        </w:tc>
        <w:tc>
          <w:tcPr>
            <w:tcW w:w="841" w:type="dxa"/>
            <w:tcBorders>
              <w:top w:val="single" w:sz="4" w:space="0" w:color="auto"/>
              <w:left w:val="nil"/>
              <w:bottom w:val="single" w:sz="4" w:space="0" w:color="auto"/>
              <w:right w:val="single" w:sz="4" w:space="0" w:color="auto"/>
            </w:tcBorders>
            <w:shd w:val="clear" w:color="auto" w:fill="auto"/>
            <w:vAlign w:val="center"/>
            <w:hideMark/>
          </w:tcPr>
          <w:p w:rsidR="001C5C29" w:rsidRPr="00E27DF2" w:rsidRDefault="001C5C29" w:rsidP="00025792">
            <w:pPr>
              <w:tabs>
                <w:tab w:val="left" w:pos="0"/>
              </w:tabs>
              <w:jc w:val="center"/>
              <w:rPr>
                <w:rFonts w:eastAsia="Times New Roman"/>
                <w:color w:val="000000"/>
              </w:rPr>
            </w:pPr>
            <w:r w:rsidRPr="00E27DF2">
              <w:rPr>
                <w:rFonts w:eastAsia="Times New Roman"/>
                <w:color w:val="000000"/>
              </w:rPr>
              <w:t>Б</w:t>
            </w:r>
          </w:p>
        </w:tc>
        <w:tc>
          <w:tcPr>
            <w:tcW w:w="909"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1C5C29" w:rsidRPr="00F95C85" w:rsidRDefault="001C5C29" w:rsidP="00025792">
            <w:pPr>
              <w:jc w:val="center"/>
            </w:pPr>
            <w:r w:rsidRPr="00F95C85">
              <w:t>79,1%</w:t>
            </w:r>
          </w:p>
        </w:tc>
        <w:tc>
          <w:tcPr>
            <w:tcW w:w="914"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1C5C29" w:rsidRPr="00F95C85" w:rsidRDefault="001C5C29" w:rsidP="00025792">
            <w:pPr>
              <w:jc w:val="center"/>
            </w:pPr>
            <w:r w:rsidRPr="00F95C85">
              <w:t>0,0%</w:t>
            </w:r>
          </w:p>
        </w:tc>
        <w:tc>
          <w:tcPr>
            <w:tcW w:w="909" w:type="dxa"/>
            <w:gridSpan w:val="2"/>
            <w:tcBorders>
              <w:top w:val="single" w:sz="4" w:space="0" w:color="auto"/>
              <w:left w:val="single" w:sz="4" w:space="0" w:color="auto"/>
              <w:bottom w:val="single" w:sz="4" w:space="0" w:color="auto"/>
              <w:right w:val="single" w:sz="4" w:space="0" w:color="auto"/>
            </w:tcBorders>
            <w:vAlign w:val="center"/>
          </w:tcPr>
          <w:p w:rsidR="001C5C29" w:rsidRPr="00F95C85" w:rsidRDefault="001C5C29" w:rsidP="00025792">
            <w:pPr>
              <w:jc w:val="center"/>
            </w:pPr>
            <w:r w:rsidRPr="00F95C85">
              <w:t>75,5%</w:t>
            </w:r>
          </w:p>
        </w:tc>
        <w:tc>
          <w:tcPr>
            <w:tcW w:w="909"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1C5C29" w:rsidRPr="00F95C85" w:rsidRDefault="001C5C29" w:rsidP="00025792">
            <w:pPr>
              <w:jc w:val="center"/>
            </w:pPr>
            <w:r w:rsidRPr="00F95C85">
              <w:t>96,4%</w:t>
            </w:r>
          </w:p>
        </w:tc>
        <w:tc>
          <w:tcPr>
            <w:tcW w:w="909"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1C5C29" w:rsidRPr="00F95C85" w:rsidRDefault="001C5C29" w:rsidP="00025792">
            <w:pPr>
              <w:jc w:val="center"/>
            </w:pPr>
            <w:r>
              <w:t>100</w:t>
            </w:r>
            <w:r w:rsidRPr="00F95C85">
              <w:t>%</w:t>
            </w:r>
          </w:p>
        </w:tc>
      </w:tr>
      <w:tr w:rsidR="001C5C29" w:rsidRPr="00E27DF2" w:rsidTr="00025792">
        <w:trPr>
          <w:trHeight w:val="20"/>
        </w:trPr>
        <w:tc>
          <w:tcPr>
            <w:tcW w:w="10207" w:type="dxa"/>
            <w:gridSpan w:val="16"/>
            <w:tcBorders>
              <w:top w:val="single" w:sz="4" w:space="0" w:color="auto"/>
              <w:left w:val="single" w:sz="4" w:space="0" w:color="auto"/>
              <w:bottom w:val="single" w:sz="4" w:space="0" w:color="auto"/>
              <w:right w:val="single" w:sz="4" w:space="0" w:color="auto"/>
            </w:tcBorders>
            <w:vAlign w:val="center"/>
          </w:tcPr>
          <w:p w:rsidR="001C5C29" w:rsidRPr="00F95C85" w:rsidRDefault="001C5C29" w:rsidP="00025792">
            <w:pPr>
              <w:tabs>
                <w:tab w:val="left" w:pos="0"/>
              </w:tabs>
              <w:jc w:val="center"/>
              <w:rPr>
                <w:rFonts w:eastAsia="Times New Roman"/>
              </w:rPr>
            </w:pPr>
            <w:r w:rsidRPr="00F95C85">
              <w:rPr>
                <w:rFonts w:eastAsia="Times New Roman"/>
                <w:b/>
                <w:bCs/>
                <w:color w:val="000000"/>
              </w:rPr>
              <w:t>Часть 2</w:t>
            </w:r>
          </w:p>
        </w:tc>
      </w:tr>
      <w:tr w:rsidR="001C5C29" w:rsidRPr="00E27DF2" w:rsidTr="00025792">
        <w:trPr>
          <w:trHeight w:val="20"/>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C5C29" w:rsidRPr="00E27DF2" w:rsidRDefault="001C5C29" w:rsidP="00025792">
            <w:pPr>
              <w:tabs>
                <w:tab w:val="left" w:pos="0"/>
              </w:tabs>
              <w:jc w:val="center"/>
              <w:rPr>
                <w:rFonts w:eastAsia="Times New Roman"/>
                <w:color w:val="000000"/>
              </w:rPr>
            </w:pPr>
            <w:r w:rsidRPr="00E27DF2">
              <w:rPr>
                <w:rFonts w:eastAsia="Times New Roman"/>
                <w:color w:val="000000"/>
              </w:rPr>
              <w:t>2</w:t>
            </w:r>
            <w:r>
              <w:rPr>
                <w:rFonts w:eastAsia="Times New Roman"/>
                <w:color w:val="000000"/>
              </w:rPr>
              <w:t>4</w:t>
            </w:r>
          </w:p>
        </w:tc>
        <w:tc>
          <w:tcPr>
            <w:tcW w:w="4106" w:type="dxa"/>
            <w:gridSpan w:val="2"/>
            <w:tcBorders>
              <w:top w:val="single" w:sz="4" w:space="0" w:color="auto"/>
              <w:left w:val="nil"/>
              <w:bottom w:val="single" w:sz="4" w:space="0" w:color="auto"/>
              <w:right w:val="single" w:sz="4" w:space="0" w:color="auto"/>
            </w:tcBorders>
            <w:shd w:val="clear" w:color="auto" w:fill="auto"/>
            <w:vAlign w:val="center"/>
            <w:hideMark/>
          </w:tcPr>
          <w:p w:rsidR="001C5C29" w:rsidRDefault="001C5C29" w:rsidP="00025792">
            <w:pPr>
              <w:tabs>
                <w:tab w:val="left" w:pos="0"/>
              </w:tabs>
              <w:autoSpaceDE w:val="0"/>
              <w:autoSpaceDN w:val="0"/>
              <w:adjustRightInd w:val="0"/>
              <w:jc w:val="both"/>
              <w:rPr>
                <w:lang w:eastAsia="en-US"/>
              </w:rPr>
            </w:pPr>
            <w:r w:rsidRPr="005E7FF6">
              <w:rPr>
                <w:lang w:eastAsia="en-US"/>
              </w:rPr>
              <w:t xml:space="preserve">Механика-квантовая физика </w:t>
            </w:r>
            <w:r>
              <w:rPr>
                <w:lang w:eastAsia="en-US"/>
              </w:rPr>
              <w:t>/</w:t>
            </w:r>
          </w:p>
          <w:p w:rsidR="001C5C29" w:rsidRPr="00E27DF2" w:rsidRDefault="001C5C29" w:rsidP="00025792">
            <w:pPr>
              <w:tabs>
                <w:tab w:val="left" w:pos="0"/>
              </w:tabs>
              <w:autoSpaceDE w:val="0"/>
              <w:autoSpaceDN w:val="0"/>
              <w:adjustRightInd w:val="0"/>
              <w:jc w:val="both"/>
              <w:rPr>
                <w:lang w:eastAsia="en-US"/>
              </w:rPr>
            </w:pPr>
            <w:r>
              <w:rPr>
                <w:lang w:eastAsia="en-US"/>
              </w:rPr>
              <w:t>Решать качественные задачи, используя типовые учебные ситуации с явно заданными физическими моделями</w:t>
            </w:r>
          </w:p>
        </w:tc>
        <w:tc>
          <w:tcPr>
            <w:tcW w:w="850" w:type="dxa"/>
            <w:gridSpan w:val="2"/>
            <w:tcBorders>
              <w:top w:val="single" w:sz="4" w:space="0" w:color="auto"/>
              <w:left w:val="nil"/>
              <w:bottom w:val="single" w:sz="4" w:space="0" w:color="auto"/>
              <w:right w:val="single" w:sz="4" w:space="0" w:color="auto"/>
            </w:tcBorders>
            <w:shd w:val="clear" w:color="auto" w:fill="auto"/>
            <w:vAlign w:val="center"/>
            <w:hideMark/>
          </w:tcPr>
          <w:p w:rsidR="001C5C29" w:rsidRPr="00F95C85" w:rsidRDefault="001C5C29" w:rsidP="00025792">
            <w:pPr>
              <w:tabs>
                <w:tab w:val="left" w:pos="0"/>
              </w:tabs>
              <w:jc w:val="center"/>
              <w:rPr>
                <w:rFonts w:eastAsia="Times New Roman"/>
                <w:color w:val="000000"/>
              </w:rPr>
            </w:pPr>
            <w:r w:rsidRPr="00F95C85">
              <w:rPr>
                <w:rFonts w:eastAsia="Times New Roman"/>
                <w:color w:val="000000"/>
              </w:rPr>
              <w:t>П</w:t>
            </w:r>
          </w:p>
        </w:tc>
        <w:tc>
          <w:tcPr>
            <w:tcW w:w="907" w:type="dxa"/>
            <w:gridSpan w:val="3"/>
            <w:tcBorders>
              <w:top w:val="single" w:sz="4" w:space="0" w:color="auto"/>
              <w:left w:val="nil"/>
              <w:bottom w:val="single" w:sz="4" w:space="0" w:color="auto"/>
              <w:right w:val="single" w:sz="4" w:space="0" w:color="auto"/>
            </w:tcBorders>
            <w:shd w:val="clear" w:color="auto" w:fill="auto"/>
            <w:vAlign w:val="center"/>
            <w:hideMark/>
          </w:tcPr>
          <w:p w:rsidR="001C5C29" w:rsidRPr="00F95C85" w:rsidRDefault="001C5C29" w:rsidP="00025792">
            <w:pPr>
              <w:jc w:val="center"/>
            </w:pPr>
            <w:r w:rsidRPr="00F95C85">
              <w:t>25,3%</w:t>
            </w:r>
          </w:p>
        </w:tc>
        <w:tc>
          <w:tcPr>
            <w:tcW w:w="907" w:type="dxa"/>
            <w:gridSpan w:val="2"/>
            <w:tcBorders>
              <w:top w:val="single" w:sz="4" w:space="0" w:color="auto"/>
              <w:left w:val="nil"/>
              <w:bottom w:val="single" w:sz="4" w:space="0" w:color="auto"/>
              <w:right w:val="single" w:sz="4" w:space="0" w:color="auto"/>
            </w:tcBorders>
            <w:vAlign w:val="center"/>
          </w:tcPr>
          <w:p w:rsidR="001C5C29" w:rsidRPr="00F95C85" w:rsidRDefault="001C5C29" w:rsidP="00025792">
            <w:pPr>
              <w:jc w:val="center"/>
            </w:pPr>
            <w:r w:rsidRPr="00F95C85">
              <w:t>2,4%</w:t>
            </w:r>
          </w:p>
        </w:tc>
        <w:tc>
          <w:tcPr>
            <w:tcW w:w="909"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1C5C29" w:rsidRPr="00F95C85" w:rsidRDefault="001C5C29" w:rsidP="00025792">
            <w:pPr>
              <w:jc w:val="center"/>
            </w:pPr>
            <w:r w:rsidRPr="00F95C85">
              <w:t>13,3%</w:t>
            </w:r>
          </w:p>
        </w:tc>
        <w:tc>
          <w:tcPr>
            <w:tcW w:w="909" w:type="dxa"/>
            <w:gridSpan w:val="2"/>
            <w:tcBorders>
              <w:top w:val="single" w:sz="4" w:space="0" w:color="auto"/>
              <w:left w:val="nil"/>
              <w:bottom w:val="single" w:sz="4" w:space="0" w:color="auto"/>
              <w:right w:val="single" w:sz="4" w:space="0" w:color="auto"/>
            </w:tcBorders>
            <w:shd w:val="clear" w:color="auto" w:fill="auto"/>
            <w:vAlign w:val="center"/>
            <w:hideMark/>
          </w:tcPr>
          <w:p w:rsidR="001C5C29" w:rsidRPr="00F95C85" w:rsidRDefault="001C5C29" w:rsidP="00025792">
            <w:pPr>
              <w:jc w:val="center"/>
            </w:pPr>
            <w:r w:rsidRPr="00F95C85">
              <w:t>47,2%</w:t>
            </w:r>
          </w:p>
        </w:tc>
        <w:tc>
          <w:tcPr>
            <w:tcW w:w="909" w:type="dxa"/>
            <w:gridSpan w:val="2"/>
            <w:tcBorders>
              <w:top w:val="nil"/>
              <w:left w:val="nil"/>
              <w:bottom w:val="single" w:sz="4" w:space="0" w:color="auto"/>
              <w:right w:val="single" w:sz="4" w:space="0" w:color="auto"/>
            </w:tcBorders>
            <w:shd w:val="clear" w:color="auto" w:fill="auto"/>
            <w:vAlign w:val="center"/>
            <w:hideMark/>
          </w:tcPr>
          <w:p w:rsidR="001C5C29" w:rsidRPr="00F95C85" w:rsidRDefault="001C5C29" w:rsidP="00025792">
            <w:pPr>
              <w:jc w:val="center"/>
            </w:pPr>
            <w:r w:rsidRPr="00F95C85">
              <w:t>80,2%</w:t>
            </w:r>
          </w:p>
        </w:tc>
      </w:tr>
      <w:tr w:rsidR="001C5C29" w:rsidRPr="00E27DF2" w:rsidTr="00025792">
        <w:trPr>
          <w:trHeight w:val="20"/>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C5C29" w:rsidRPr="00E27DF2" w:rsidRDefault="001C5C29" w:rsidP="00025792">
            <w:pPr>
              <w:tabs>
                <w:tab w:val="left" w:pos="0"/>
              </w:tabs>
              <w:jc w:val="center"/>
              <w:rPr>
                <w:rFonts w:eastAsia="Times New Roman"/>
                <w:color w:val="000000"/>
              </w:rPr>
            </w:pPr>
            <w:r w:rsidRPr="00E27DF2">
              <w:rPr>
                <w:rFonts w:eastAsia="Times New Roman"/>
                <w:color w:val="000000"/>
              </w:rPr>
              <w:t>2</w:t>
            </w:r>
            <w:r>
              <w:rPr>
                <w:rFonts w:eastAsia="Times New Roman"/>
                <w:color w:val="000000"/>
              </w:rPr>
              <w:t>5</w:t>
            </w:r>
          </w:p>
        </w:tc>
        <w:tc>
          <w:tcPr>
            <w:tcW w:w="4106" w:type="dxa"/>
            <w:gridSpan w:val="2"/>
            <w:tcBorders>
              <w:top w:val="single" w:sz="4" w:space="0" w:color="auto"/>
              <w:left w:val="nil"/>
              <w:bottom w:val="single" w:sz="4" w:space="0" w:color="auto"/>
              <w:right w:val="single" w:sz="4" w:space="0" w:color="auto"/>
            </w:tcBorders>
            <w:shd w:val="clear" w:color="auto" w:fill="auto"/>
            <w:vAlign w:val="center"/>
            <w:hideMark/>
          </w:tcPr>
          <w:p w:rsidR="001C5C29" w:rsidRDefault="001C5C29" w:rsidP="00025792">
            <w:pPr>
              <w:tabs>
                <w:tab w:val="left" w:pos="0"/>
              </w:tabs>
              <w:jc w:val="both"/>
              <w:rPr>
                <w:lang w:eastAsia="en-US"/>
              </w:rPr>
            </w:pPr>
            <w:r w:rsidRPr="007A379B">
              <w:rPr>
                <w:lang w:eastAsia="en-US"/>
              </w:rPr>
              <w:t>Механика. Молекулярная физика. Термодинамика</w:t>
            </w:r>
            <w:r>
              <w:rPr>
                <w:lang w:eastAsia="en-US"/>
              </w:rPr>
              <w:t>/</w:t>
            </w:r>
          </w:p>
          <w:p w:rsidR="001C5C29" w:rsidRPr="00E27DF2" w:rsidRDefault="001C5C29" w:rsidP="00025792">
            <w:pPr>
              <w:tabs>
                <w:tab w:val="left" w:pos="0"/>
              </w:tabs>
              <w:jc w:val="both"/>
              <w:rPr>
                <w:lang w:eastAsia="en-US"/>
              </w:rPr>
            </w:pPr>
            <w:r>
              <w:rPr>
                <w:lang w:eastAsia="en-US"/>
              </w:rPr>
              <w:t>Решать расчетные задачи с явно заданной физической моделью с использованием законов и формул из одного раздела курса физики</w:t>
            </w:r>
          </w:p>
        </w:tc>
        <w:tc>
          <w:tcPr>
            <w:tcW w:w="850" w:type="dxa"/>
            <w:gridSpan w:val="2"/>
            <w:tcBorders>
              <w:top w:val="single" w:sz="4" w:space="0" w:color="auto"/>
              <w:left w:val="nil"/>
              <w:bottom w:val="single" w:sz="4" w:space="0" w:color="auto"/>
              <w:right w:val="single" w:sz="4" w:space="0" w:color="auto"/>
            </w:tcBorders>
            <w:shd w:val="clear" w:color="auto" w:fill="auto"/>
            <w:vAlign w:val="center"/>
            <w:hideMark/>
          </w:tcPr>
          <w:p w:rsidR="001C5C29" w:rsidRPr="00F95C85" w:rsidRDefault="001C5C29" w:rsidP="00025792">
            <w:pPr>
              <w:tabs>
                <w:tab w:val="left" w:pos="0"/>
              </w:tabs>
              <w:jc w:val="center"/>
              <w:rPr>
                <w:rFonts w:eastAsia="Times New Roman"/>
                <w:color w:val="000000"/>
              </w:rPr>
            </w:pPr>
            <w:r w:rsidRPr="00F95C85">
              <w:rPr>
                <w:rFonts w:eastAsia="Times New Roman"/>
                <w:color w:val="000000"/>
              </w:rPr>
              <w:t>П</w:t>
            </w:r>
          </w:p>
        </w:tc>
        <w:tc>
          <w:tcPr>
            <w:tcW w:w="907" w:type="dxa"/>
            <w:gridSpan w:val="3"/>
            <w:tcBorders>
              <w:top w:val="single" w:sz="4" w:space="0" w:color="auto"/>
              <w:left w:val="nil"/>
              <w:bottom w:val="single" w:sz="4" w:space="0" w:color="auto"/>
              <w:right w:val="single" w:sz="4" w:space="0" w:color="auto"/>
            </w:tcBorders>
            <w:shd w:val="clear" w:color="auto" w:fill="auto"/>
            <w:vAlign w:val="center"/>
            <w:hideMark/>
          </w:tcPr>
          <w:p w:rsidR="001C5C29" w:rsidRPr="00F95C85" w:rsidRDefault="001C5C29" w:rsidP="00025792">
            <w:pPr>
              <w:jc w:val="center"/>
            </w:pPr>
            <w:r w:rsidRPr="00F95C85">
              <w:t>21,0%</w:t>
            </w:r>
          </w:p>
        </w:tc>
        <w:tc>
          <w:tcPr>
            <w:tcW w:w="907" w:type="dxa"/>
            <w:gridSpan w:val="2"/>
            <w:tcBorders>
              <w:top w:val="single" w:sz="4" w:space="0" w:color="auto"/>
              <w:left w:val="nil"/>
              <w:bottom w:val="single" w:sz="4" w:space="0" w:color="auto"/>
              <w:right w:val="single" w:sz="4" w:space="0" w:color="auto"/>
            </w:tcBorders>
            <w:vAlign w:val="center"/>
          </w:tcPr>
          <w:p w:rsidR="001C5C29" w:rsidRPr="00F95C85" w:rsidRDefault="001C5C29" w:rsidP="00025792">
            <w:pPr>
              <w:jc w:val="center"/>
            </w:pPr>
            <w:r w:rsidRPr="00F95C85">
              <w:t>0%</w:t>
            </w:r>
          </w:p>
        </w:tc>
        <w:tc>
          <w:tcPr>
            <w:tcW w:w="909"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1C5C29" w:rsidRPr="00F95C85" w:rsidRDefault="001C5C29" w:rsidP="00025792">
            <w:pPr>
              <w:jc w:val="center"/>
            </w:pPr>
            <w:r w:rsidRPr="00F95C85">
              <w:t>6,6%</w:t>
            </w:r>
          </w:p>
        </w:tc>
        <w:tc>
          <w:tcPr>
            <w:tcW w:w="909" w:type="dxa"/>
            <w:gridSpan w:val="2"/>
            <w:tcBorders>
              <w:top w:val="single" w:sz="4" w:space="0" w:color="auto"/>
              <w:left w:val="nil"/>
              <w:bottom w:val="single" w:sz="4" w:space="0" w:color="auto"/>
              <w:right w:val="single" w:sz="4" w:space="0" w:color="auto"/>
            </w:tcBorders>
            <w:shd w:val="clear" w:color="auto" w:fill="auto"/>
            <w:vAlign w:val="center"/>
            <w:hideMark/>
          </w:tcPr>
          <w:p w:rsidR="001C5C29" w:rsidRPr="00F95C85" w:rsidRDefault="001C5C29" w:rsidP="00025792">
            <w:pPr>
              <w:jc w:val="center"/>
            </w:pPr>
            <w:r w:rsidRPr="00F95C85">
              <w:t>44,0%</w:t>
            </w:r>
          </w:p>
        </w:tc>
        <w:tc>
          <w:tcPr>
            <w:tcW w:w="909" w:type="dxa"/>
            <w:gridSpan w:val="2"/>
            <w:tcBorders>
              <w:top w:val="nil"/>
              <w:left w:val="nil"/>
              <w:bottom w:val="single" w:sz="4" w:space="0" w:color="auto"/>
              <w:right w:val="single" w:sz="4" w:space="0" w:color="auto"/>
            </w:tcBorders>
            <w:shd w:val="clear" w:color="auto" w:fill="auto"/>
            <w:vAlign w:val="center"/>
            <w:hideMark/>
          </w:tcPr>
          <w:p w:rsidR="001C5C29" w:rsidRPr="00F95C85" w:rsidRDefault="001C5C29" w:rsidP="00025792">
            <w:pPr>
              <w:jc w:val="center"/>
            </w:pPr>
            <w:r w:rsidRPr="00F95C85">
              <w:t>92,6%</w:t>
            </w:r>
          </w:p>
        </w:tc>
      </w:tr>
      <w:tr w:rsidR="001C5C29" w:rsidRPr="00E27DF2" w:rsidTr="00025792">
        <w:trPr>
          <w:trHeight w:val="20"/>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C5C29" w:rsidRPr="00E27DF2" w:rsidRDefault="001C5C29" w:rsidP="00025792">
            <w:pPr>
              <w:tabs>
                <w:tab w:val="left" w:pos="0"/>
              </w:tabs>
              <w:jc w:val="center"/>
              <w:rPr>
                <w:rFonts w:eastAsia="Times New Roman"/>
                <w:color w:val="000000"/>
              </w:rPr>
            </w:pPr>
            <w:r w:rsidRPr="00E27DF2">
              <w:rPr>
                <w:rFonts w:eastAsia="Times New Roman"/>
                <w:color w:val="000000"/>
              </w:rPr>
              <w:t>2</w:t>
            </w:r>
            <w:r>
              <w:rPr>
                <w:rFonts w:eastAsia="Times New Roman"/>
                <w:color w:val="000000"/>
              </w:rPr>
              <w:t>6</w:t>
            </w:r>
          </w:p>
        </w:tc>
        <w:tc>
          <w:tcPr>
            <w:tcW w:w="4106" w:type="dxa"/>
            <w:gridSpan w:val="2"/>
            <w:tcBorders>
              <w:top w:val="single" w:sz="4" w:space="0" w:color="auto"/>
              <w:left w:val="nil"/>
              <w:bottom w:val="single" w:sz="4" w:space="0" w:color="auto"/>
              <w:right w:val="single" w:sz="4" w:space="0" w:color="auto"/>
            </w:tcBorders>
            <w:shd w:val="clear" w:color="auto" w:fill="auto"/>
            <w:vAlign w:val="center"/>
            <w:hideMark/>
          </w:tcPr>
          <w:p w:rsidR="001C5C29" w:rsidRDefault="001C5C29" w:rsidP="00025792">
            <w:pPr>
              <w:tabs>
                <w:tab w:val="left" w:pos="0"/>
              </w:tabs>
              <w:autoSpaceDE w:val="0"/>
              <w:autoSpaceDN w:val="0"/>
              <w:adjustRightInd w:val="0"/>
              <w:jc w:val="both"/>
              <w:rPr>
                <w:lang w:eastAsia="en-US"/>
              </w:rPr>
            </w:pPr>
            <w:r w:rsidRPr="007A379B">
              <w:rPr>
                <w:lang w:eastAsia="en-US"/>
              </w:rPr>
              <w:t>Электродинамика</w:t>
            </w:r>
            <w:r>
              <w:rPr>
                <w:lang w:eastAsia="en-US"/>
              </w:rPr>
              <w:t xml:space="preserve">. </w:t>
            </w:r>
            <w:r w:rsidRPr="007A379B">
              <w:rPr>
                <w:lang w:eastAsia="en-US"/>
              </w:rPr>
              <w:t>Квантовая физика</w:t>
            </w:r>
            <w:r>
              <w:rPr>
                <w:lang w:eastAsia="en-US"/>
              </w:rPr>
              <w:t>/</w:t>
            </w:r>
          </w:p>
          <w:p w:rsidR="001C5C29" w:rsidRPr="00E27DF2" w:rsidRDefault="001C5C29" w:rsidP="00025792">
            <w:pPr>
              <w:tabs>
                <w:tab w:val="left" w:pos="0"/>
              </w:tabs>
              <w:autoSpaceDE w:val="0"/>
              <w:autoSpaceDN w:val="0"/>
              <w:adjustRightInd w:val="0"/>
              <w:jc w:val="both"/>
              <w:rPr>
                <w:lang w:eastAsia="en-US"/>
              </w:rPr>
            </w:pPr>
            <w:r>
              <w:rPr>
                <w:lang w:eastAsia="en-US"/>
              </w:rPr>
              <w:t>Решать расчетные задачи с явно заданной физической моделью с использованием законов и формул из одного раздела курса физики</w:t>
            </w:r>
          </w:p>
        </w:tc>
        <w:tc>
          <w:tcPr>
            <w:tcW w:w="850" w:type="dxa"/>
            <w:gridSpan w:val="2"/>
            <w:tcBorders>
              <w:top w:val="single" w:sz="4" w:space="0" w:color="auto"/>
              <w:left w:val="nil"/>
              <w:bottom w:val="single" w:sz="4" w:space="0" w:color="auto"/>
              <w:right w:val="single" w:sz="4" w:space="0" w:color="auto"/>
            </w:tcBorders>
            <w:shd w:val="clear" w:color="auto" w:fill="auto"/>
            <w:vAlign w:val="center"/>
            <w:hideMark/>
          </w:tcPr>
          <w:p w:rsidR="001C5C29" w:rsidRPr="00E27DF2" w:rsidRDefault="001C5C29" w:rsidP="00025792">
            <w:pPr>
              <w:tabs>
                <w:tab w:val="left" w:pos="0"/>
              </w:tabs>
              <w:jc w:val="center"/>
              <w:rPr>
                <w:rFonts w:eastAsia="Times New Roman"/>
                <w:color w:val="000000"/>
              </w:rPr>
            </w:pPr>
            <w:r w:rsidRPr="00E27DF2">
              <w:rPr>
                <w:rFonts w:eastAsia="Times New Roman"/>
                <w:color w:val="000000"/>
              </w:rPr>
              <w:t>П</w:t>
            </w:r>
          </w:p>
        </w:tc>
        <w:tc>
          <w:tcPr>
            <w:tcW w:w="907" w:type="dxa"/>
            <w:gridSpan w:val="3"/>
            <w:tcBorders>
              <w:top w:val="single" w:sz="4" w:space="0" w:color="auto"/>
              <w:left w:val="nil"/>
              <w:bottom w:val="single" w:sz="4" w:space="0" w:color="auto"/>
              <w:right w:val="single" w:sz="4" w:space="0" w:color="auto"/>
            </w:tcBorders>
            <w:shd w:val="clear" w:color="auto" w:fill="auto"/>
            <w:vAlign w:val="center"/>
            <w:hideMark/>
          </w:tcPr>
          <w:p w:rsidR="001C5C29" w:rsidRPr="00F95C85" w:rsidRDefault="001C5C29" w:rsidP="00025792">
            <w:pPr>
              <w:jc w:val="center"/>
            </w:pPr>
            <w:r w:rsidRPr="00F95C85">
              <w:t>41,0%</w:t>
            </w:r>
          </w:p>
        </w:tc>
        <w:tc>
          <w:tcPr>
            <w:tcW w:w="907" w:type="dxa"/>
            <w:gridSpan w:val="2"/>
            <w:tcBorders>
              <w:top w:val="single" w:sz="4" w:space="0" w:color="auto"/>
              <w:left w:val="nil"/>
              <w:bottom w:val="single" w:sz="4" w:space="0" w:color="auto"/>
              <w:right w:val="single" w:sz="4" w:space="0" w:color="auto"/>
            </w:tcBorders>
            <w:vAlign w:val="center"/>
          </w:tcPr>
          <w:p w:rsidR="001C5C29" w:rsidRPr="00F95C85" w:rsidRDefault="001C5C29" w:rsidP="00025792">
            <w:pPr>
              <w:jc w:val="center"/>
            </w:pPr>
            <w:r>
              <w:t>0</w:t>
            </w:r>
            <w:r w:rsidRPr="00F95C85">
              <w:t>%</w:t>
            </w:r>
          </w:p>
        </w:tc>
        <w:tc>
          <w:tcPr>
            <w:tcW w:w="909"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1C5C29" w:rsidRPr="00F95C85" w:rsidRDefault="001C5C29" w:rsidP="00025792">
            <w:pPr>
              <w:jc w:val="center"/>
            </w:pPr>
            <w:r w:rsidRPr="00F95C85">
              <w:t>23,7%</w:t>
            </w:r>
          </w:p>
        </w:tc>
        <w:tc>
          <w:tcPr>
            <w:tcW w:w="909" w:type="dxa"/>
            <w:gridSpan w:val="2"/>
            <w:tcBorders>
              <w:top w:val="single" w:sz="4" w:space="0" w:color="auto"/>
              <w:left w:val="nil"/>
              <w:bottom w:val="single" w:sz="4" w:space="0" w:color="auto"/>
              <w:right w:val="single" w:sz="4" w:space="0" w:color="auto"/>
            </w:tcBorders>
            <w:shd w:val="clear" w:color="auto" w:fill="auto"/>
            <w:vAlign w:val="center"/>
            <w:hideMark/>
          </w:tcPr>
          <w:p w:rsidR="001C5C29" w:rsidRPr="00F95C85" w:rsidRDefault="001C5C29" w:rsidP="00025792">
            <w:pPr>
              <w:jc w:val="center"/>
            </w:pPr>
            <w:r w:rsidRPr="00F95C85">
              <w:t>82,1%</w:t>
            </w:r>
          </w:p>
        </w:tc>
        <w:tc>
          <w:tcPr>
            <w:tcW w:w="909" w:type="dxa"/>
            <w:gridSpan w:val="2"/>
            <w:tcBorders>
              <w:top w:val="nil"/>
              <w:left w:val="nil"/>
              <w:bottom w:val="single" w:sz="4" w:space="0" w:color="auto"/>
              <w:right w:val="single" w:sz="4" w:space="0" w:color="auto"/>
            </w:tcBorders>
            <w:shd w:val="clear" w:color="auto" w:fill="auto"/>
            <w:vAlign w:val="center"/>
            <w:hideMark/>
          </w:tcPr>
          <w:p w:rsidR="001C5C29" w:rsidRPr="00F95C85" w:rsidRDefault="001C5C29" w:rsidP="00025792">
            <w:pPr>
              <w:jc w:val="center"/>
            </w:pPr>
            <w:r w:rsidRPr="00F95C85">
              <w:t>94,4%</w:t>
            </w:r>
          </w:p>
        </w:tc>
      </w:tr>
      <w:tr w:rsidR="001C5C29" w:rsidRPr="00E27DF2" w:rsidTr="00025792">
        <w:trPr>
          <w:trHeight w:val="20"/>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C5C29" w:rsidRPr="00E27DF2" w:rsidRDefault="001C5C29" w:rsidP="00025792">
            <w:pPr>
              <w:tabs>
                <w:tab w:val="left" w:pos="0"/>
              </w:tabs>
              <w:jc w:val="center"/>
              <w:rPr>
                <w:rFonts w:eastAsia="Times New Roman"/>
                <w:color w:val="000000"/>
              </w:rPr>
            </w:pPr>
            <w:r w:rsidRPr="00E27DF2">
              <w:rPr>
                <w:rFonts w:eastAsia="Times New Roman"/>
                <w:color w:val="000000"/>
              </w:rPr>
              <w:t>2</w:t>
            </w:r>
            <w:r>
              <w:rPr>
                <w:rFonts w:eastAsia="Times New Roman"/>
                <w:color w:val="000000"/>
              </w:rPr>
              <w:t>7</w:t>
            </w:r>
          </w:p>
        </w:tc>
        <w:tc>
          <w:tcPr>
            <w:tcW w:w="4106" w:type="dxa"/>
            <w:gridSpan w:val="2"/>
            <w:tcBorders>
              <w:top w:val="single" w:sz="4" w:space="0" w:color="auto"/>
              <w:left w:val="nil"/>
              <w:bottom w:val="single" w:sz="4" w:space="0" w:color="auto"/>
              <w:right w:val="single" w:sz="4" w:space="0" w:color="auto"/>
            </w:tcBorders>
            <w:shd w:val="clear" w:color="auto" w:fill="auto"/>
            <w:vAlign w:val="center"/>
            <w:hideMark/>
          </w:tcPr>
          <w:p w:rsidR="001C5C29" w:rsidRDefault="001C5C29" w:rsidP="00025792">
            <w:pPr>
              <w:tabs>
                <w:tab w:val="left" w:pos="0"/>
              </w:tabs>
              <w:autoSpaceDE w:val="0"/>
              <w:autoSpaceDN w:val="0"/>
              <w:adjustRightInd w:val="0"/>
              <w:jc w:val="both"/>
              <w:rPr>
                <w:lang w:eastAsia="en-US"/>
              </w:rPr>
            </w:pPr>
            <w:r w:rsidRPr="007A379B">
              <w:rPr>
                <w:lang w:eastAsia="en-US"/>
              </w:rPr>
              <w:t>Молекулярная физика. Термодинамика</w:t>
            </w:r>
            <w:r>
              <w:rPr>
                <w:lang w:eastAsia="en-US"/>
              </w:rPr>
              <w:t>/</w:t>
            </w:r>
          </w:p>
          <w:p w:rsidR="001C5C29" w:rsidRPr="00E27DF2" w:rsidRDefault="001C5C29" w:rsidP="00025792">
            <w:pPr>
              <w:tabs>
                <w:tab w:val="left" w:pos="0"/>
              </w:tabs>
              <w:autoSpaceDE w:val="0"/>
              <w:autoSpaceDN w:val="0"/>
              <w:adjustRightInd w:val="0"/>
              <w:jc w:val="both"/>
              <w:rPr>
                <w:lang w:eastAsia="en-US"/>
              </w:rPr>
            </w:pPr>
            <w:r>
              <w:rPr>
                <w:lang w:eastAsia="en-US"/>
              </w:rPr>
              <w:t>Решать расчетные задачи, с неявно заданной физической моделью с использованием законов и формул из одного – двух разделов курса физики</w:t>
            </w:r>
          </w:p>
        </w:tc>
        <w:tc>
          <w:tcPr>
            <w:tcW w:w="850" w:type="dxa"/>
            <w:gridSpan w:val="2"/>
            <w:tcBorders>
              <w:top w:val="single" w:sz="4" w:space="0" w:color="auto"/>
              <w:left w:val="nil"/>
              <w:bottom w:val="single" w:sz="4" w:space="0" w:color="auto"/>
              <w:right w:val="single" w:sz="4" w:space="0" w:color="auto"/>
            </w:tcBorders>
            <w:shd w:val="clear" w:color="auto" w:fill="auto"/>
            <w:vAlign w:val="center"/>
            <w:hideMark/>
          </w:tcPr>
          <w:p w:rsidR="001C5C29" w:rsidRPr="00E27DF2" w:rsidRDefault="001C5C29" w:rsidP="00025792">
            <w:pPr>
              <w:tabs>
                <w:tab w:val="left" w:pos="0"/>
              </w:tabs>
              <w:jc w:val="center"/>
              <w:rPr>
                <w:rFonts w:eastAsia="Times New Roman"/>
                <w:color w:val="000000"/>
              </w:rPr>
            </w:pPr>
            <w:r>
              <w:rPr>
                <w:rFonts w:eastAsia="Times New Roman"/>
                <w:color w:val="000000"/>
              </w:rPr>
              <w:t>В</w:t>
            </w:r>
          </w:p>
        </w:tc>
        <w:tc>
          <w:tcPr>
            <w:tcW w:w="907" w:type="dxa"/>
            <w:gridSpan w:val="3"/>
            <w:tcBorders>
              <w:top w:val="single" w:sz="4" w:space="0" w:color="auto"/>
              <w:left w:val="nil"/>
              <w:bottom w:val="single" w:sz="4" w:space="0" w:color="auto"/>
              <w:right w:val="single" w:sz="4" w:space="0" w:color="auto"/>
            </w:tcBorders>
            <w:shd w:val="clear" w:color="auto" w:fill="auto"/>
            <w:vAlign w:val="center"/>
            <w:hideMark/>
          </w:tcPr>
          <w:p w:rsidR="001C5C29" w:rsidRPr="00F95C85" w:rsidRDefault="001C5C29" w:rsidP="00025792">
            <w:pPr>
              <w:jc w:val="center"/>
            </w:pPr>
            <w:r w:rsidRPr="00F95C85">
              <w:t>16,7%</w:t>
            </w:r>
          </w:p>
        </w:tc>
        <w:tc>
          <w:tcPr>
            <w:tcW w:w="907" w:type="dxa"/>
            <w:gridSpan w:val="2"/>
            <w:tcBorders>
              <w:top w:val="single" w:sz="4" w:space="0" w:color="auto"/>
              <w:left w:val="nil"/>
              <w:bottom w:val="single" w:sz="4" w:space="0" w:color="auto"/>
              <w:right w:val="single" w:sz="4" w:space="0" w:color="auto"/>
            </w:tcBorders>
            <w:vAlign w:val="center"/>
          </w:tcPr>
          <w:p w:rsidR="001C5C29" w:rsidRPr="00F95C85" w:rsidRDefault="001C5C29" w:rsidP="00025792">
            <w:pPr>
              <w:jc w:val="center"/>
            </w:pPr>
            <w:r>
              <w:t>0</w:t>
            </w:r>
            <w:r w:rsidRPr="00F95C85">
              <w:t>%</w:t>
            </w:r>
          </w:p>
        </w:tc>
        <w:tc>
          <w:tcPr>
            <w:tcW w:w="909"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1C5C29" w:rsidRPr="00F95C85" w:rsidRDefault="001C5C29" w:rsidP="00025792">
            <w:pPr>
              <w:jc w:val="center"/>
            </w:pPr>
            <w:r w:rsidRPr="00F95C85">
              <w:t>2,1%</w:t>
            </w:r>
          </w:p>
        </w:tc>
        <w:tc>
          <w:tcPr>
            <w:tcW w:w="909" w:type="dxa"/>
            <w:gridSpan w:val="2"/>
            <w:tcBorders>
              <w:top w:val="single" w:sz="4" w:space="0" w:color="auto"/>
              <w:left w:val="nil"/>
              <w:bottom w:val="single" w:sz="4" w:space="0" w:color="auto"/>
              <w:right w:val="single" w:sz="4" w:space="0" w:color="auto"/>
            </w:tcBorders>
            <w:shd w:val="clear" w:color="auto" w:fill="auto"/>
            <w:vAlign w:val="center"/>
            <w:hideMark/>
          </w:tcPr>
          <w:p w:rsidR="001C5C29" w:rsidRPr="00F95C85" w:rsidRDefault="001C5C29" w:rsidP="00025792">
            <w:pPr>
              <w:jc w:val="center"/>
            </w:pPr>
            <w:r w:rsidRPr="00F95C85">
              <w:t>36,9%</w:t>
            </w:r>
          </w:p>
        </w:tc>
        <w:tc>
          <w:tcPr>
            <w:tcW w:w="909" w:type="dxa"/>
            <w:gridSpan w:val="2"/>
            <w:tcBorders>
              <w:top w:val="nil"/>
              <w:left w:val="nil"/>
              <w:bottom w:val="single" w:sz="4" w:space="0" w:color="auto"/>
              <w:right w:val="single" w:sz="4" w:space="0" w:color="auto"/>
            </w:tcBorders>
            <w:shd w:val="clear" w:color="auto" w:fill="auto"/>
            <w:vAlign w:val="center"/>
            <w:hideMark/>
          </w:tcPr>
          <w:p w:rsidR="001C5C29" w:rsidRPr="00F95C85" w:rsidRDefault="001C5C29" w:rsidP="00025792">
            <w:pPr>
              <w:jc w:val="center"/>
            </w:pPr>
            <w:r w:rsidRPr="00F95C85">
              <w:t>96,3%</w:t>
            </w:r>
          </w:p>
        </w:tc>
      </w:tr>
      <w:tr w:rsidR="001C5C29" w:rsidRPr="00E27DF2" w:rsidTr="00025792">
        <w:trPr>
          <w:trHeight w:val="20"/>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C5C29" w:rsidRPr="00E27DF2" w:rsidRDefault="001C5C29" w:rsidP="00025792">
            <w:pPr>
              <w:tabs>
                <w:tab w:val="left" w:pos="0"/>
              </w:tabs>
              <w:jc w:val="center"/>
              <w:rPr>
                <w:rFonts w:eastAsia="Times New Roman"/>
                <w:color w:val="000000"/>
              </w:rPr>
            </w:pPr>
            <w:r w:rsidRPr="00E27DF2">
              <w:rPr>
                <w:rFonts w:eastAsia="Times New Roman"/>
                <w:color w:val="000000"/>
              </w:rPr>
              <w:t>2</w:t>
            </w:r>
            <w:r>
              <w:rPr>
                <w:rFonts w:eastAsia="Times New Roman"/>
                <w:color w:val="000000"/>
              </w:rPr>
              <w:t>8</w:t>
            </w:r>
          </w:p>
        </w:tc>
        <w:tc>
          <w:tcPr>
            <w:tcW w:w="4106" w:type="dxa"/>
            <w:gridSpan w:val="2"/>
            <w:tcBorders>
              <w:top w:val="single" w:sz="4" w:space="0" w:color="auto"/>
              <w:left w:val="nil"/>
              <w:bottom w:val="single" w:sz="4" w:space="0" w:color="auto"/>
              <w:right w:val="single" w:sz="4" w:space="0" w:color="auto"/>
            </w:tcBorders>
            <w:shd w:val="clear" w:color="auto" w:fill="auto"/>
            <w:hideMark/>
          </w:tcPr>
          <w:p w:rsidR="001C5C29" w:rsidRDefault="001C5C29" w:rsidP="00025792">
            <w:pPr>
              <w:rPr>
                <w:lang w:eastAsia="en-US"/>
              </w:rPr>
            </w:pPr>
            <w:r w:rsidRPr="00AF1E38">
              <w:rPr>
                <w:lang w:eastAsia="en-US"/>
              </w:rPr>
              <w:t>Электродинамика</w:t>
            </w:r>
            <w:r>
              <w:rPr>
                <w:lang w:eastAsia="en-US"/>
              </w:rPr>
              <w:t>/</w:t>
            </w:r>
          </w:p>
          <w:p w:rsidR="001C5C29" w:rsidRDefault="001C5C29" w:rsidP="00025792">
            <w:r>
              <w:rPr>
                <w:lang w:eastAsia="en-US"/>
              </w:rPr>
              <w:t xml:space="preserve">Решать расчетные задачи, с неявно </w:t>
            </w:r>
            <w:r>
              <w:rPr>
                <w:lang w:eastAsia="en-US"/>
              </w:rPr>
              <w:lastRenderedPageBreak/>
              <w:t>заданной физической моделью с использованием законов и формул из одного – двух разделов курса физики</w:t>
            </w:r>
          </w:p>
        </w:tc>
        <w:tc>
          <w:tcPr>
            <w:tcW w:w="850" w:type="dxa"/>
            <w:gridSpan w:val="2"/>
            <w:tcBorders>
              <w:top w:val="single" w:sz="4" w:space="0" w:color="auto"/>
              <w:left w:val="nil"/>
              <w:bottom w:val="single" w:sz="4" w:space="0" w:color="auto"/>
              <w:right w:val="single" w:sz="4" w:space="0" w:color="auto"/>
            </w:tcBorders>
            <w:shd w:val="clear" w:color="auto" w:fill="auto"/>
            <w:vAlign w:val="center"/>
            <w:hideMark/>
          </w:tcPr>
          <w:p w:rsidR="001C5C29" w:rsidRPr="00E27DF2" w:rsidRDefault="001C5C29" w:rsidP="00025792">
            <w:pPr>
              <w:tabs>
                <w:tab w:val="left" w:pos="0"/>
              </w:tabs>
              <w:jc w:val="center"/>
              <w:rPr>
                <w:rFonts w:eastAsia="Times New Roman"/>
                <w:color w:val="000000"/>
              </w:rPr>
            </w:pPr>
            <w:r w:rsidRPr="00E27DF2">
              <w:rPr>
                <w:rFonts w:eastAsia="Times New Roman"/>
                <w:color w:val="000000"/>
              </w:rPr>
              <w:lastRenderedPageBreak/>
              <w:t>В</w:t>
            </w:r>
          </w:p>
        </w:tc>
        <w:tc>
          <w:tcPr>
            <w:tcW w:w="907" w:type="dxa"/>
            <w:gridSpan w:val="3"/>
            <w:tcBorders>
              <w:top w:val="single" w:sz="4" w:space="0" w:color="auto"/>
              <w:left w:val="nil"/>
              <w:bottom w:val="single" w:sz="4" w:space="0" w:color="auto"/>
              <w:right w:val="single" w:sz="4" w:space="0" w:color="auto"/>
            </w:tcBorders>
            <w:shd w:val="clear" w:color="auto" w:fill="auto"/>
            <w:vAlign w:val="center"/>
            <w:hideMark/>
          </w:tcPr>
          <w:p w:rsidR="001C5C29" w:rsidRPr="00F95C85" w:rsidRDefault="001C5C29" w:rsidP="00025792">
            <w:pPr>
              <w:jc w:val="center"/>
            </w:pPr>
            <w:r w:rsidRPr="00F95C85">
              <w:t>13,2%</w:t>
            </w:r>
          </w:p>
        </w:tc>
        <w:tc>
          <w:tcPr>
            <w:tcW w:w="907" w:type="dxa"/>
            <w:gridSpan w:val="2"/>
            <w:tcBorders>
              <w:top w:val="single" w:sz="4" w:space="0" w:color="auto"/>
              <w:left w:val="nil"/>
              <w:bottom w:val="single" w:sz="4" w:space="0" w:color="auto"/>
              <w:right w:val="single" w:sz="4" w:space="0" w:color="auto"/>
            </w:tcBorders>
            <w:vAlign w:val="center"/>
          </w:tcPr>
          <w:p w:rsidR="001C5C29" w:rsidRPr="00F95C85" w:rsidRDefault="001C5C29" w:rsidP="00025792">
            <w:pPr>
              <w:jc w:val="center"/>
            </w:pPr>
            <w:r>
              <w:t>0</w:t>
            </w:r>
            <w:r w:rsidRPr="00F95C85">
              <w:t>%</w:t>
            </w:r>
          </w:p>
        </w:tc>
        <w:tc>
          <w:tcPr>
            <w:tcW w:w="909"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1C5C29" w:rsidRPr="00F95C85" w:rsidRDefault="001C5C29" w:rsidP="00025792">
            <w:pPr>
              <w:jc w:val="center"/>
            </w:pPr>
            <w:r w:rsidRPr="00F95C85">
              <w:t>1,7%</w:t>
            </w:r>
          </w:p>
        </w:tc>
        <w:tc>
          <w:tcPr>
            <w:tcW w:w="909" w:type="dxa"/>
            <w:gridSpan w:val="2"/>
            <w:tcBorders>
              <w:top w:val="single" w:sz="4" w:space="0" w:color="auto"/>
              <w:left w:val="nil"/>
              <w:bottom w:val="single" w:sz="4" w:space="0" w:color="auto"/>
              <w:right w:val="single" w:sz="4" w:space="0" w:color="auto"/>
            </w:tcBorders>
            <w:shd w:val="clear" w:color="auto" w:fill="auto"/>
            <w:vAlign w:val="center"/>
            <w:hideMark/>
          </w:tcPr>
          <w:p w:rsidR="001C5C29" w:rsidRPr="00F95C85" w:rsidRDefault="001C5C29" w:rsidP="00025792">
            <w:pPr>
              <w:jc w:val="center"/>
            </w:pPr>
            <w:r w:rsidRPr="00F95C85">
              <w:t>28,2%</w:t>
            </w:r>
          </w:p>
        </w:tc>
        <w:tc>
          <w:tcPr>
            <w:tcW w:w="909" w:type="dxa"/>
            <w:gridSpan w:val="2"/>
            <w:tcBorders>
              <w:top w:val="nil"/>
              <w:left w:val="nil"/>
              <w:bottom w:val="single" w:sz="4" w:space="0" w:color="auto"/>
              <w:right w:val="single" w:sz="4" w:space="0" w:color="auto"/>
            </w:tcBorders>
            <w:shd w:val="clear" w:color="auto" w:fill="auto"/>
            <w:vAlign w:val="center"/>
            <w:hideMark/>
          </w:tcPr>
          <w:p w:rsidR="001C5C29" w:rsidRPr="00F95C85" w:rsidRDefault="001C5C29" w:rsidP="00025792">
            <w:pPr>
              <w:jc w:val="center"/>
            </w:pPr>
            <w:r w:rsidRPr="00F95C85">
              <w:t>79,0%</w:t>
            </w:r>
          </w:p>
        </w:tc>
      </w:tr>
      <w:tr w:rsidR="001C5C29" w:rsidRPr="00E27DF2" w:rsidTr="00025792">
        <w:trPr>
          <w:trHeight w:val="20"/>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C5C29" w:rsidRPr="00E27DF2" w:rsidRDefault="001C5C29" w:rsidP="00025792">
            <w:pPr>
              <w:tabs>
                <w:tab w:val="left" w:pos="0"/>
              </w:tabs>
              <w:jc w:val="center"/>
              <w:rPr>
                <w:rFonts w:eastAsia="Times New Roman"/>
                <w:color w:val="000000"/>
              </w:rPr>
            </w:pPr>
            <w:r>
              <w:rPr>
                <w:rFonts w:eastAsia="Times New Roman"/>
                <w:color w:val="000000"/>
              </w:rPr>
              <w:lastRenderedPageBreak/>
              <w:t>29</w:t>
            </w:r>
          </w:p>
        </w:tc>
        <w:tc>
          <w:tcPr>
            <w:tcW w:w="4106" w:type="dxa"/>
            <w:gridSpan w:val="2"/>
            <w:tcBorders>
              <w:top w:val="single" w:sz="4" w:space="0" w:color="auto"/>
              <w:left w:val="nil"/>
              <w:bottom w:val="single" w:sz="4" w:space="0" w:color="auto"/>
              <w:right w:val="single" w:sz="4" w:space="0" w:color="auto"/>
            </w:tcBorders>
            <w:shd w:val="clear" w:color="auto" w:fill="auto"/>
            <w:hideMark/>
          </w:tcPr>
          <w:p w:rsidR="001C5C29" w:rsidRDefault="001C5C29" w:rsidP="00025792">
            <w:pPr>
              <w:rPr>
                <w:lang w:eastAsia="en-US"/>
              </w:rPr>
            </w:pPr>
            <w:r w:rsidRPr="00AF1E38">
              <w:rPr>
                <w:lang w:eastAsia="en-US"/>
              </w:rPr>
              <w:t>Электродинамика</w:t>
            </w:r>
            <w:r>
              <w:rPr>
                <w:lang w:eastAsia="en-US"/>
              </w:rPr>
              <w:t>/</w:t>
            </w:r>
          </w:p>
          <w:p w:rsidR="001C5C29" w:rsidRDefault="001C5C29" w:rsidP="00025792">
            <w:r>
              <w:rPr>
                <w:lang w:eastAsia="en-US"/>
              </w:rPr>
              <w:t>Решать расчетные задачи, с неявно заданной физической моделью с использованием законов и формул из одного – двух разделов курса физики</w:t>
            </w:r>
          </w:p>
        </w:tc>
        <w:tc>
          <w:tcPr>
            <w:tcW w:w="850" w:type="dxa"/>
            <w:gridSpan w:val="2"/>
            <w:tcBorders>
              <w:top w:val="single" w:sz="4" w:space="0" w:color="auto"/>
              <w:left w:val="nil"/>
              <w:bottom w:val="single" w:sz="4" w:space="0" w:color="auto"/>
              <w:right w:val="single" w:sz="4" w:space="0" w:color="auto"/>
            </w:tcBorders>
            <w:shd w:val="clear" w:color="auto" w:fill="auto"/>
            <w:vAlign w:val="center"/>
            <w:hideMark/>
          </w:tcPr>
          <w:p w:rsidR="001C5C29" w:rsidRPr="00E27DF2" w:rsidRDefault="001C5C29" w:rsidP="00025792">
            <w:pPr>
              <w:tabs>
                <w:tab w:val="left" w:pos="0"/>
              </w:tabs>
              <w:jc w:val="center"/>
              <w:rPr>
                <w:rFonts w:eastAsia="Times New Roman"/>
                <w:color w:val="000000"/>
              </w:rPr>
            </w:pPr>
            <w:r w:rsidRPr="00E27DF2">
              <w:rPr>
                <w:rFonts w:eastAsia="Times New Roman"/>
                <w:color w:val="000000"/>
              </w:rPr>
              <w:t>В</w:t>
            </w:r>
          </w:p>
        </w:tc>
        <w:tc>
          <w:tcPr>
            <w:tcW w:w="907" w:type="dxa"/>
            <w:gridSpan w:val="3"/>
            <w:tcBorders>
              <w:top w:val="single" w:sz="4" w:space="0" w:color="auto"/>
              <w:left w:val="nil"/>
              <w:bottom w:val="single" w:sz="4" w:space="0" w:color="auto"/>
              <w:right w:val="single" w:sz="4" w:space="0" w:color="auto"/>
            </w:tcBorders>
            <w:shd w:val="clear" w:color="auto" w:fill="auto"/>
            <w:vAlign w:val="center"/>
            <w:hideMark/>
          </w:tcPr>
          <w:p w:rsidR="001C5C29" w:rsidRPr="00F95C85" w:rsidRDefault="001C5C29" w:rsidP="00025792">
            <w:pPr>
              <w:jc w:val="center"/>
            </w:pPr>
            <w:r w:rsidRPr="00F95C85">
              <w:t>21,9%</w:t>
            </w:r>
          </w:p>
        </w:tc>
        <w:tc>
          <w:tcPr>
            <w:tcW w:w="907" w:type="dxa"/>
            <w:gridSpan w:val="2"/>
            <w:tcBorders>
              <w:top w:val="single" w:sz="4" w:space="0" w:color="auto"/>
              <w:left w:val="nil"/>
              <w:bottom w:val="single" w:sz="4" w:space="0" w:color="auto"/>
              <w:right w:val="single" w:sz="4" w:space="0" w:color="auto"/>
            </w:tcBorders>
            <w:vAlign w:val="center"/>
          </w:tcPr>
          <w:p w:rsidR="001C5C29" w:rsidRPr="00F95C85" w:rsidRDefault="001C5C29" w:rsidP="00025792">
            <w:pPr>
              <w:jc w:val="center"/>
            </w:pPr>
            <w:r>
              <w:t>0</w:t>
            </w:r>
            <w:r w:rsidRPr="00F95C85">
              <w:t>%</w:t>
            </w:r>
          </w:p>
        </w:tc>
        <w:tc>
          <w:tcPr>
            <w:tcW w:w="909"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1C5C29" w:rsidRPr="00F95C85" w:rsidRDefault="001C5C29" w:rsidP="00025792">
            <w:pPr>
              <w:jc w:val="center"/>
            </w:pPr>
            <w:r w:rsidRPr="00F95C85">
              <w:t>5,9%</w:t>
            </w:r>
          </w:p>
        </w:tc>
        <w:tc>
          <w:tcPr>
            <w:tcW w:w="909" w:type="dxa"/>
            <w:gridSpan w:val="2"/>
            <w:tcBorders>
              <w:top w:val="single" w:sz="4" w:space="0" w:color="auto"/>
              <w:left w:val="nil"/>
              <w:bottom w:val="single" w:sz="4" w:space="0" w:color="auto"/>
              <w:right w:val="single" w:sz="4" w:space="0" w:color="auto"/>
            </w:tcBorders>
            <w:shd w:val="clear" w:color="auto" w:fill="auto"/>
            <w:vAlign w:val="center"/>
            <w:hideMark/>
          </w:tcPr>
          <w:p w:rsidR="001C5C29" w:rsidRPr="00F95C85" w:rsidRDefault="001C5C29" w:rsidP="00025792">
            <w:pPr>
              <w:jc w:val="center"/>
            </w:pPr>
            <w:r w:rsidRPr="00F95C85">
              <w:t>51,2%</w:t>
            </w:r>
          </w:p>
        </w:tc>
        <w:tc>
          <w:tcPr>
            <w:tcW w:w="909" w:type="dxa"/>
            <w:gridSpan w:val="2"/>
            <w:tcBorders>
              <w:top w:val="single" w:sz="4" w:space="0" w:color="auto"/>
              <w:left w:val="nil"/>
              <w:bottom w:val="single" w:sz="4" w:space="0" w:color="auto"/>
              <w:right w:val="single" w:sz="4" w:space="0" w:color="auto"/>
            </w:tcBorders>
            <w:shd w:val="clear" w:color="auto" w:fill="auto"/>
            <w:vAlign w:val="center"/>
            <w:hideMark/>
          </w:tcPr>
          <w:p w:rsidR="001C5C29" w:rsidRPr="00F95C85" w:rsidRDefault="001C5C29" w:rsidP="00025792">
            <w:pPr>
              <w:jc w:val="center"/>
            </w:pPr>
            <w:r w:rsidRPr="00F95C85">
              <w:t>90,1%</w:t>
            </w:r>
          </w:p>
        </w:tc>
      </w:tr>
      <w:tr w:rsidR="001C5C29" w:rsidRPr="00E27DF2" w:rsidTr="00025792">
        <w:trPr>
          <w:trHeight w:val="1417"/>
        </w:trPr>
        <w:tc>
          <w:tcPr>
            <w:tcW w:w="71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C5C29" w:rsidRPr="00E27DF2" w:rsidRDefault="001C5C29" w:rsidP="00025792">
            <w:pPr>
              <w:tabs>
                <w:tab w:val="left" w:pos="0"/>
              </w:tabs>
              <w:jc w:val="center"/>
              <w:rPr>
                <w:rFonts w:eastAsia="Times New Roman"/>
                <w:color w:val="000000"/>
              </w:rPr>
            </w:pPr>
            <w:r w:rsidRPr="00E27DF2">
              <w:rPr>
                <w:rFonts w:eastAsia="Times New Roman"/>
                <w:color w:val="000000"/>
              </w:rPr>
              <w:t>3</w:t>
            </w:r>
            <w:r>
              <w:rPr>
                <w:rFonts w:eastAsia="Times New Roman"/>
                <w:color w:val="000000"/>
              </w:rPr>
              <w:t>0</w:t>
            </w:r>
          </w:p>
        </w:tc>
        <w:tc>
          <w:tcPr>
            <w:tcW w:w="2409" w:type="dxa"/>
            <w:vMerge w:val="restart"/>
            <w:tcBorders>
              <w:top w:val="single" w:sz="4" w:space="0" w:color="auto"/>
              <w:left w:val="nil"/>
              <w:bottom w:val="single" w:sz="4" w:space="0" w:color="auto"/>
              <w:right w:val="single" w:sz="4" w:space="0" w:color="auto"/>
            </w:tcBorders>
            <w:shd w:val="clear" w:color="auto" w:fill="auto"/>
            <w:vAlign w:val="center"/>
            <w:hideMark/>
          </w:tcPr>
          <w:p w:rsidR="001C5C29" w:rsidRPr="00E27DF2" w:rsidRDefault="001C5C29" w:rsidP="00025792">
            <w:pPr>
              <w:tabs>
                <w:tab w:val="left" w:pos="0"/>
              </w:tabs>
              <w:autoSpaceDE w:val="0"/>
              <w:autoSpaceDN w:val="0"/>
              <w:adjustRightInd w:val="0"/>
              <w:jc w:val="both"/>
              <w:rPr>
                <w:lang w:eastAsia="en-US"/>
              </w:rPr>
            </w:pPr>
            <w:r w:rsidRPr="007A379B">
              <w:rPr>
                <w:lang w:eastAsia="en-US"/>
              </w:rPr>
              <w:t>Механика</w:t>
            </w:r>
            <w:r>
              <w:rPr>
                <w:lang w:eastAsia="en-US"/>
              </w:rPr>
              <w:t>/ Решать расчетные задачи, с неявно заданной физической моделью с использованием законов и формул из одного – двух разделов курса физики, обосновывая выбор физической модели для решения задачи</w:t>
            </w:r>
          </w:p>
        </w:tc>
        <w:tc>
          <w:tcPr>
            <w:tcW w:w="1697" w:type="dxa"/>
            <w:tcBorders>
              <w:top w:val="single" w:sz="4" w:space="0" w:color="auto"/>
              <w:left w:val="nil"/>
              <w:bottom w:val="single" w:sz="4" w:space="0" w:color="auto"/>
              <w:right w:val="single" w:sz="4" w:space="0" w:color="auto"/>
            </w:tcBorders>
            <w:shd w:val="clear" w:color="auto" w:fill="auto"/>
            <w:vAlign w:val="center"/>
          </w:tcPr>
          <w:p w:rsidR="001C5C29" w:rsidRPr="00E27DF2" w:rsidRDefault="001C5C29" w:rsidP="00025792">
            <w:pPr>
              <w:tabs>
                <w:tab w:val="left" w:pos="0"/>
              </w:tabs>
              <w:autoSpaceDE w:val="0"/>
              <w:autoSpaceDN w:val="0"/>
              <w:adjustRightInd w:val="0"/>
              <w:jc w:val="both"/>
              <w:rPr>
                <w:lang w:eastAsia="en-US"/>
              </w:rPr>
            </w:pPr>
            <w:r w:rsidRPr="005E6FC3">
              <w:rPr>
                <w:b/>
                <w:lang w:eastAsia="en-US"/>
              </w:rPr>
              <w:t>К1</w:t>
            </w:r>
            <w:r>
              <w:rPr>
                <w:lang w:eastAsia="en-US"/>
              </w:rPr>
              <w:t>. Обоснование</w:t>
            </w:r>
          </w:p>
        </w:tc>
        <w:tc>
          <w:tcPr>
            <w:tcW w:w="850" w:type="dxa"/>
            <w:gridSpan w:val="2"/>
            <w:vMerge w:val="restart"/>
            <w:tcBorders>
              <w:top w:val="single" w:sz="4" w:space="0" w:color="auto"/>
              <w:left w:val="nil"/>
              <w:bottom w:val="single" w:sz="4" w:space="0" w:color="auto"/>
              <w:right w:val="single" w:sz="4" w:space="0" w:color="auto"/>
            </w:tcBorders>
            <w:shd w:val="clear" w:color="auto" w:fill="auto"/>
            <w:vAlign w:val="center"/>
            <w:hideMark/>
          </w:tcPr>
          <w:p w:rsidR="001C5C29" w:rsidRPr="00E27DF2" w:rsidRDefault="001C5C29" w:rsidP="00025792">
            <w:pPr>
              <w:tabs>
                <w:tab w:val="left" w:pos="0"/>
              </w:tabs>
              <w:jc w:val="center"/>
              <w:rPr>
                <w:rFonts w:eastAsia="Times New Roman"/>
                <w:color w:val="000000"/>
              </w:rPr>
            </w:pPr>
            <w:r w:rsidRPr="00E27DF2">
              <w:rPr>
                <w:rFonts w:eastAsia="Times New Roman"/>
                <w:color w:val="000000"/>
              </w:rPr>
              <w:t>В</w:t>
            </w:r>
          </w:p>
        </w:tc>
        <w:tc>
          <w:tcPr>
            <w:tcW w:w="907" w:type="dxa"/>
            <w:gridSpan w:val="3"/>
            <w:tcBorders>
              <w:top w:val="single" w:sz="4" w:space="0" w:color="auto"/>
              <w:left w:val="nil"/>
              <w:bottom w:val="single" w:sz="4" w:space="0" w:color="auto"/>
              <w:right w:val="single" w:sz="4" w:space="0" w:color="auto"/>
            </w:tcBorders>
            <w:shd w:val="clear" w:color="auto" w:fill="auto"/>
            <w:vAlign w:val="center"/>
            <w:hideMark/>
          </w:tcPr>
          <w:p w:rsidR="001C5C29" w:rsidRPr="00F95C85" w:rsidRDefault="001C5C29" w:rsidP="00025792">
            <w:pPr>
              <w:jc w:val="center"/>
            </w:pPr>
            <w:r w:rsidRPr="00F95C85">
              <w:t>5,1%</w:t>
            </w:r>
          </w:p>
        </w:tc>
        <w:tc>
          <w:tcPr>
            <w:tcW w:w="907" w:type="dxa"/>
            <w:gridSpan w:val="2"/>
            <w:tcBorders>
              <w:top w:val="single" w:sz="4" w:space="0" w:color="auto"/>
              <w:left w:val="nil"/>
              <w:bottom w:val="single" w:sz="4" w:space="0" w:color="auto"/>
              <w:right w:val="single" w:sz="4" w:space="0" w:color="auto"/>
            </w:tcBorders>
            <w:vAlign w:val="center"/>
          </w:tcPr>
          <w:p w:rsidR="001C5C29" w:rsidRPr="00F95C85" w:rsidRDefault="001C5C29" w:rsidP="00025792">
            <w:pPr>
              <w:tabs>
                <w:tab w:val="left" w:pos="0"/>
              </w:tabs>
              <w:autoSpaceDE w:val="0"/>
              <w:autoSpaceDN w:val="0"/>
              <w:adjustRightInd w:val="0"/>
              <w:jc w:val="center"/>
              <w:rPr>
                <w:lang w:eastAsia="en-US"/>
              </w:rPr>
            </w:pPr>
            <w:r w:rsidRPr="00F95C85">
              <w:rPr>
                <w:lang w:eastAsia="en-US"/>
              </w:rPr>
              <w:t>0%</w:t>
            </w:r>
          </w:p>
        </w:tc>
        <w:tc>
          <w:tcPr>
            <w:tcW w:w="909"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1C5C29" w:rsidRPr="00F95C85" w:rsidRDefault="001C5C29" w:rsidP="00025792">
            <w:pPr>
              <w:jc w:val="center"/>
            </w:pPr>
            <w:r w:rsidRPr="00F95C85">
              <w:t>0,4%</w:t>
            </w:r>
          </w:p>
        </w:tc>
        <w:tc>
          <w:tcPr>
            <w:tcW w:w="909" w:type="dxa"/>
            <w:gridSpan w:val="2"/>
            <w:tcBorders>
              <w:top w:val="single" w:sz="4" w:space="0" w:color="auto"/>
              <w:left w:val="nil"/>
              <w:bottom w:val="single" w:sz="4" w:space="0" w:color="auto"/>
              <w:right w:val="single" w:sz="4" w:space="0" w:color="auto"/>
            </w:tcBorders>
            <w:shd w:val="clear" w:color="auto" w:fill="auto"/>
            <w:vAlign w:val="center"/>
            <w:hideMark/>
          </w:tcPr>
          <w:p w:rsidR="001C5C29" w:rsidRPr="00F95C85" w:rsidRDefault="001C5C29" w:rsidP="00025792">
            <w:pPr>
              <w:jc w:val="center"/>
            </w:pPr>
            <w:r w:rsidRPr="00F95C85">
              <w:t>9,5%</w:t>
            </w:r>
          </w:p>
        </w:tc>
        <w:tc>
          <w:tcPr>
            <w:tcW w:w="909" w:type="dxa"/>
            <w:gridSpan w:val="2"/>
            <w:tcBorders>
              <w:top w:val="single" w:sz="4" w:space="0" w:color="auto"/>
              <w:left w:val="nil"/>
              <w:bottom w:val="single" w:sz="4" w:space="0" w:color="auto"/>
              <w:right w:val="single" w:sz="4" w:space="0" w:color="auto"/>
            </w:tcBorders>
            <w:shd w:val="clear" w:color="auto" w:fill="auto"/>
            <w:vAlign w:val="center"/>
            <w:hideMark/>
          </w:tcPr>
          <w:p w:rsidR="001C5C29" w:rsidRPr="00F95C85" w:rsidRDefault="001C5C29" w:rsidP="00025792">
            <w:pPr>
              <w:jc w:val="center"/>
            </w:pPr>
            <w:r w:rsidRPr="00F95C85">
              <w:t>37,0%</w:t>
            </w:r>
          </w:p>
        </w:tc>
      </w:tr>
      <w:tr w:rsidR="001C5C29" w:rsidRPr="00E27DF2" w:rsidTr="00025792">
        <w:trPr>
          <w:trHeight w:val="1417"/>
        </w:trPr>
        <w:tc>
          <w:tcPr>
            <w:tcW w:w="71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1C5C29" w:rsidRPr="00E27DF2" w:rsidRDefault="001C5C29" w:rsidP="00025792">
            <w:pPr>
              <w:tabs>
                <w:tab w:val="left" w:pos="0"/>
              </w:tabs>
              <w:jc w:val="center"/>
              <w:rPr>
                <w:rFonts w:eastAsia="Times New Roman"/>
                <w:color w:val="000000"/>
              </w:rPr>
            </w:pPr>
          </w:p>
        </w:tc>
        <w:tc>
          <w:tcPr>
            <w:tcW w:w="2409" w:type="dxa"/>
            <w:vMerge/>
            <w:tcBorders>
              <w:top w:val="single" w:sz="4" w:space="0" w:color="auto"/>
              <w:left w:val="nil"/>
              <w:bottom w:val="single" w:sz="4" w:space="0" w:color="auto"/>
              <w:right w:val="single" w:sz="4" w:space="0" w:color="auto"/>
            </w:tcBorders>
            <w:shd w:val="clear" w:color="auto" w:fill="auto"/>
            <w:vAlign w:val="center"/>
            <w:hideMark/>
          </w:tcPr>
          <w:p w:rsidR="001C5C29" w:rsidRPr="00E27DF2" w:rsidRDefault="001C5C29" w:rsidP="00025792">
            <w:pPr>
              <w:tabs>
                <w:tab w:val="left" w:pos="0"/>
              </w:tabs>
              <w:autoSpaceDE w:val="0"/>
              <w:autoSpaceDN w:val="0"/>
              <w:adjustRightInd w:val="0"/>
              <w:jc w:val="both"/>
              <w:rPr>
                <w:color w:val="000000"/>
                <w:lang w:eastAsia="en-US"/>
              </w:rPr>
            </w:pPr>
          </w:p>
        </w:tc>
        <w:tc>
          <w:tcPr>
            <w:tcW w:w="1697" w:type="dxa"/>
            <w:tcBorders>
              <w:top w:val="single" w:sz="4" w:space="0" w:color="auto"/>
              <w:left w:val="nil"/>
              <w:bottom w:val="single" w:sz="4" w:space="0" w:color="auto"/>
              <w:right w:val="single" w:sz="4" w:space="0" w:color="auto"/>
            </w:tcBorders>
            <w:shd w:val="clear" w:color="auto" w:fill="auto"/>
            <w:vAlign w:val="center"/>
          </w:tcPr>
          <w:p w:rsidR="001C5C29" w:rsidRPr="00E27DF2" w:rsidRDefault="001C5C29" w:rsidP="00025792">
            <w:pPr>
              <w:tabs>
                <w:tab w:val="left" w:pos="0"/>
              </w:tabs>
              <w:autoSpaceDE w:val="0"/>
              <w:autoSpaceDN w:val="0"/>
              <w:adjustRightInd w:val="0"/>
              <w:jc w:val="both"/>
              <w:rPr>
                <w:color w:val="000000"/>
                <w:lang w:eastAsia="en-US"/>
              </w:rPr>
            </w:pPr>
            <w:r w:rsidRPr="005E6FC3">
              <w:rPr>
                <w:b/>
                <w:color w:val="000000"/>
                <w:lang w:eastAsia="en-US"/>
              </w:rPr>
              <w:t>К2</w:t>
            </w:r>
            <w:r>
              <w:rPr>
                <w:color w:val="000000"/>
                <w:lang w:eastAsia="en-US"/>
              </w:rPr>
              <w:t>. Решение</w:t>
            </w:r>
          </w:p>
        </w:tc>
        <w:tc>
          <w:tcPr>
            <w:tcW w:w="850" w:type="dxa"/>
            <w:gridSpan w:val="2"/>
            <w:vMerge/>
            <w:tcBorders>
              <w:top w:val="single" w:sz="4" w:space="0" w:color="auto"/>
              <w:left w:val="nil"/>
              <w:bottom w:val="single" w:sz="4" w:space="0" w:color="auto"/>
              <w:right w:val="single" w:sz="4" w:space="0" w:color="auto"/>
            </w:tcBorders>
            <w:shd w:val="clear" w:color="auto" w:fill="auto"/>
            <w:vAlign w:val="center"/>
            <w:hideMark/>
          </w:tcPr>
          <w:p w:rsidR="001C5C29" w:rsidRPr="00E27DF2" w:rsidRDefault="001C5C29" w:rsidP="00025792">
            <w:pPr>
              <w:tabs>
                <w:tab w:val="left" w:pos="0"/>
              </w:tabs>
              <w:jc w:val="center"/>
              <w:rPr>
                <w:rFonts w:eastAsia="Times New Roman"/>
                <w:color w:val="000000"/>
              </w:rPr>
            </w:pPr>
          </w:p>
        </w:tc>
        <w:tc>
          <w:tcPr>
            <w:tcW w:w="907" w:type="dxa"/>
            <w:gridSpan w:val="3"/>
            <w:tcBorders>
              <w:top w:val="single" w:sz="4" w:space="0" w:color="auto"/>
              <w:left w:val="nil"/>
              <w:bottom w:val="single" w:sz="4" w:space="0" w:color="auto"/>
              <w:right w:val="single" w:sz="4" w:space="0" w:color="auto"/>
            </w:tcBorders>
            <w:shd w:val="clear" w:color="auto" w:fill="auto"/>
            <w:vAlign w:val="center"/>
            <w:hideMark/>
          </w:tcPr>
          <w:p w:rsidR="001C5C29" w:rsidRPr="00F95C85" w:rsidRDefault="001C5C29" w:rsidP="00025792">
            <w:pPr>
              <w:jc w:val="center"/>
            </w:pPr>
            <w:r w:rsidRPr="00F95C85">
              <w:t>6,3%</w:t>
            </w:r>
          </w:p>
        </w:tc>
        <w:tc>
          <w:tcPr>
            <w:tcW w:w="907" w:type="dxa"/>
            <w:gridSpan w:val="2"/>
            <w:tcBorders>
              <w:top w:val="single" w:sz="4" w:space="0" w:color="auto"/>
              <w:left w:val="nil"/>
              <w:bottom w:val="single" w:sz="4" w:space="0" w:color="auto"/>
              <w:right w:val="single" w:sz="4" w:space="0" w:color="auto"/>
            </w:tcBorders>
            <w:vAlign w:val="center"/>
          </w:tcPr>
          <w:p w:rsidR="001C5C29" w:rsidRPr="00F95C85" w:rsidRDefault="001C5C29" w:rsidP="00025792">
            <w:pPr>
              <w:tabs>
                <w:tab w:val="left" w:pos="0"/>
              </w:tabs>
              <w:autoSpaceDE w:val="0"/>
              <w:autoSpaceDN w:val="0"/>
              <w:adjustRightInd w:val="0"/>
              <w:jc w:val="center"/>
              <w:rPr>
                <w:lang w:eastAsia="en-US"/>
              </w:rPr>
            </w:pPr>
            <w:r w:rsidRPr="00F95C85">
              <w:rPr>
                <w:lang w:eastAsia="en-US"/>
              </w:rPr>
              <w:t>0%</w:t>
            </w:r>
          </w:p>
        </w:tc>
        <w:tc>
          <w:tcPr>
            <w:tcW w:w="909"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1C5C29" w:rsidRPr="00F95C85" w:rsidRDefault="001C5C29" w:rsidP="00025792">
            <w:pPr>
              <w:jc w:val="center"/>
            </w:pPr>
            <w:r w:rsidRPr="00F95C85">
              <w:t>1,3%</w:t>
            </w:r>
          </w:p>
        </w:tc>
        <w:tc>
          <w:tcPr>
            <w:tcW w:w="909" w:type="dxa"/>
            <w:gridSpan w:val="2"/>
            <w:tcBorders>
              <w:top w:val="single" w:sz="4" w:space="0" w:color="auto"/>
              <w:left w:val="nil"/>
              <w:bottom w:val="single" w:sz="4" w:space="0" w:color="auto"/>
              <w:right w:val="single" w:sz="4" w:space="0" w:color="auto"/>
            </w:tcBorders>
            <w:shd w:val="clear" w:color="auto" w:fill="auto"/>
            <w:vAlign w:val="center"/>
            <w:hideMark/>
          </w:tcPr>
          <w:p w:rsidR="001C5C29" w:rsidRPr="00F95C85" w:rsidRDefault="001C5C29" w:rsidP="00025792">
            <w:pPr>
              <w:jc w:val="center"/>
            </w:pPr>
            <w:r w:rsidRPr="00F95C85">
              <w:t>7,5%</w:t>
            </w:r>
          </w:p>
        </w:tc>
        <w:tc>
          <w:tcPr>
            <w:tcW w:w="909" w:type="dxa"/>
            <w:gridSpan w:val="2"/>
            <w:tcBorders>
              <w:top w:val="nil"/>
              <w:left w:val="nil"/>
              <w:bottom w:val="single" w:sz="4" w:space="0" w:color="auto"/>
              <w:right w:val="single" w:sz="4" w:space="0" w:color="auto"/>
            </w:tcBorders>
            <w:shd w:val="clear" w:color="auto" w:fill="auto"/>
            <w:vAlign w:val="center"/>
            <w:hideMark/>
          </w:tcPr>
          <w:p w:rsidR="001C5C29" w:rsidRPr="00F95C85" w:rsidRDefault="001C5C29" w:rsidP="00025792">
            <w:pPr>
              <w:jc w:val="center"/>
            </w:pPr>
            <w:r w:rsidRPr="00F95C85">
              <w:t>51,9%</w:t>
            </w:r>
          </w:p>
        </w:tc>
      </w:tr>
    </w:tbl>
    <w:p w:rsidR="001C5C29" w:rsidRPr="00D70CFB" w:rsidRDefault="001C5C29" w:rsidP="00025792">
      <w:pPr>
        <w:spacing w:before="240"/>
        <w:ind w:firstLine="426"/>
        <w:jc w:val="both"/>
      </w:pPr>
      <w:r>
        <w:t>Р</w:t>
      </w:r>
      <w:r w:rsidRPr="00D70CFB">
        <w:t>езультаты выполнения заданий экзаменационной работы по содержательным разделам школьного курса физики приведены в табл</w:t>
      </w:r>
      <w:r w:rsidR="00025792">
        <w:t>ице</w:t>
      </w:r>
      <w:r w:rsidRPr="00AA47A1">
        <w:t xml:space="preserve"> </w:t>
      </w:r>
      <w:r w:rsidR="00025792" w:rsidRPr="00025792">
        <w:t>6-</w:t>
      </w:r>
      <w:r w:rsidRPr="00025792">
        <w:t>14</w:t>
      </w:r>
      <w:r w:rsidRPr="00D70CFB">
        <w:t>, в скобках указаны значения за 202</w:t>
      </w:r>
      <w:r>
        <w:t>1</w:t>
      </w:r>
      <w:r w:rsidRPr="00D70CFB">
        <w:t xml:space="preserve"> год. </w:t>
      </w:r>
    </w:p>
    <w:p w:rsidR="001C5C29" w:rsidRPr="001C5C29" w:rsidRDefault="001C5C29" w:rsidP="001C5C29">
      <w:pPr>
        <w:spacing w:before="120" w:after="120"/>
        <w:jc w:val="right"/>
        <w:rPr>
          <w:i/>
          <w:sz w:val="18"/>
          <w:szCs w:val="18"/>
        </w:rPr>
      </w:pPr>
      <w:r w:rsidRPr="001C5C29">
        <w:rPr>
          <w:i/>
          <w:sz w:val="18"/>
          <w:szCs w:val="18"/>
        </w:rPr>
        <w:t>Таблица 6-14</w:t>
      </w: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319"/>
        <w:gridCol w:w="1520"/>
        <w:gridCol w:w="1521"/>
        <w:gridCol w:w="1521"/>
        <w:gridCol w:w="1521"/>
        <w:gridCol w:w="1521"/>
      </w:tblGrid>
      <w:tr w:rsidR="001C5C29" w:rsidRPr="00D70CFB" w:rsidTr="00987E87">
        <w:trPr>
          <w:trHeight w:val="431"/>
        </w:trPr>
        <w:tc>
          <w:tcPr>
            <w:tcW w:w="2319" w:type="dxa"/>
            <w:vMerge w:val="restart"/>
            <w:tcBorders>
              <w:bottom w:val="single" w:sz="4" w:space="0" w:color="auto"/>
            </w:tcBorders>
            <w:shd w:val="clear" w:color="auto" w:fill="auto"/>
            <w:vAlign w:val="center"/>
          </w:tcPr>
          <w:p w:rsidR="001C5C29" w:rsidRPr="00D70CFB" w:rsidRDefault="001C5C29" w:rsidP="001C5C29">
            <w:pPr>
              <w:tabs>
                <w:tab w:val="left" w:pos="0"/>
              </w:tabs>
              <w:jc w:val="center"/>
              <w:rPr>
                <w:lang w:eastAsia="en-US"/>
              </w:rPr>
            </w:pPr>
            <w:r w:rsidRPr="00D70CFB">
              <w:rPr>
                <w:rFonts w:eastAsia="Times New Roman"/>
                <w:color w:val="000000"/>
              </w:rPr>
              <w:t>Раздел курса физики</w:t>
            </w:r>
          </w:p>
        </w:tc>
        <w:tc>
          <w:tcPr>
            <w:tcW w:w="7604" w:type="dxa"/>
            <w:gridSpan w:val="5"/>
            <w:tcBorders>
              <w:bottom w:val="single" w:sz="4" w:space="0" w:color="auto"/>
            </w:tcBorders>
            <w:shd w:val="clear" w:color="auto" w:fill="auto"/>
            <w:vAlign w:val="center"/>
          </w:tcPr>
          <w:p w:rsidR="001C5C29" w:rsidRPr="00D70CFB" w:rsidRDefault="001C5C29" w:rsidP="001C5C29">
            <w:pPr>
              <w:tabs>
                <w:tab w:val="left" w:pos="0"/>
              </w:tabs>
              <w:jc w:val="center"/>
              <w:rPr>
                <w:lang w:eastAsia="en-US"/>
              </w:rPr>
            </w:pPr>
            <w:r w:rsidRPr="00D70CFB">
              <w:rPr>
                <w:lang w:eastAsia="en-US"/>
              </w:rPr>
              <w:t>Средний % выполнения заданий по разделам курса (по региону)</w:t>
            </w:r>
          </w:p>
        </w:tc>
      </w:tr>
      <w:tr w:rsidR="001C5C29" w:rsidRPr="00D70CFB" w:rsidTr="00987E87">
        <w:trPr>
          <w:trHeight w:val="1409"/>
        </w:trPr>
        <w:tc>
          <w:tcPr>
            <w:tcW w:w="2319" w:type="dxa"/>
            <w:vMerge/>
            <w:shd w:val="clear" w:color="auto" w:fill="auto"/>
            <w:vAlign w:val="center"/>
          </w:tcPr>
          <w:p w:rsidR="001C5C29" w:rsidRPr="00D70CFB" w:rsidRDefault="001C5C29" w:rsidP="001C5C29">
            <w:pPr>
              <w:tabs>
                <w:tab w:val="left" w:pos="0"/>
              </w:tabs>
              <w:jc w:val="center"/>
              <w:rPr>
                <w:lang w:eastAsia="en-US"/>
              </w:rPr>
            </w:pPr>
          </w:p>
        </w:tc>
        <w:tc>
          <w:tcPr>
            <w:tcW w:w="1520" w:type="dxa"/>
            <w:shd w:val="clear" w:color="auto" w:fill="auto"/>
            <w:vAlign w:val="center"/>
          </w:tcPr>
          <w:p w:rsidR="001C5C29" w:rsidRPr="00D70CFB" w:rsidRDefault="001C5C29" w:rsidP="001C5C29">
            <w:pPr>
              <w:tabs>
                <w:tab w:val="left" w:pos="0"/>
              </w:tabs>
              <w:jc w:val="center"/>
              <w:rPr>
                <w:lang w:eastAsia="en-US"/>
              </w:rPr>
            </w:pPr>
            <w:r w:rsidRPr="00D70CFB">
              <w:rPr>
                <w:rFonts w:eastAsia="Times New Roman"/>
                <w:color w:val="000000"/>
              </w:rPr>
              <w:t>средний</w:t>
            </w:r>
          </w:p>
        </w:tc>
        <w:tc>
          <w:tcPr>
            <w:tcW w:w="1521" w:type="dxa"/>
            <w:shd w:val="clear" w:color="auto" w:fill="auto"/>
            <w:vAlign w:val="center"/>
          </w:tcPr>
          <w:p w:rsidR="001C5C29" w:rsidRPr="00D70CFB" w:rsidRDefault="001C5C29" w:rsidP="001C5C29">
            <w:pPr>
              <w:tabs>
                <w:tab w:val="left" w:pos="0"/>
              </w:tabs>
              <w:jc w:val="center"/>
              <w:rPr>
                <w:lang w:eastAsia="en-US"/>
              </w:rPr>
            </w:pPr>
            <w:r w:rsidRPr="00D70CFB">
              <w:rPr>
                <w:rFonts w:eastAsia="Times New Roman"/>
                <w:bCs/>
              </w:rPr>
              <w:t>в группе не преодолевших минимальный балл</w:t>
            </w:r>
          </w:p>
        </w:tc>
        <w:tc>
          <w:tcPr>
            <w:tcW w:w="1521" w:type="dxa"/>
            <w:shd w:val="clear" w:color="auto" w:fill="auto"/>
            <w:vAlign w:val="center"/>
          </w:tcPr>
          <w:p w:rsidR="001C5C29" w:rsidRPr="00D70CFB" w:rsidRDefault="001C5C29" w:rsidP="001C5C29">
            <w:pPr>
              <w:tabs>
                <w:tab w:val="left" w:pos="0"/>
              </w:tabs>
              <w:jc w:val="center"/>
              <w:rPr>
                <w:lang w:eastAsia="en-US"/>
              </w:rPr>
            </w:pPr>
            <w:r w:rsidRPr="00D70CFB">
              <w:rPr>
                <w:bCs/>
                <w:lang w:eastAsia="en-US"/>
              </w:rPr>
              <w:t>в группе от минимального до 60 т.б.</w:t>
            </w:r>
          </w:p>
        </w:tc>
        <w:tc>
          <w:tcPr>
            <w:tcW w:w="1521" w:type="dxa"/>
            <w:shd w:val="clear" w:color="auto" w:fill="auto"/>
            <w:vAlign w:val="center"/>
          </w:tcPr>
          <w:p w:rsidR="001C5C29" w:rsidRPr="00D70CFB" w:rsidRDefault="001C5C29" w:rsidP="001C5C29">
            <w:pPr>
              <w:tabs>
                <w:tab w:val="left" w:pos="0"/>
              </w:tabs>
              <w:jc w:val="center"/>
              <w:rPr>
                <w:lang w:eastAsia="en-US"/>
              </w:rPr>
            </w:pPr>
            <w:r w:rsidRPr="00D70CFB">
              <w:rPr>
                <w:rFonts w:eastAsia="Times New Roman"/>
                <w:bCs/>
              </w:rPr>
              <w:t>в группе 61-80 т.б.</w:t>
            </w:r>
          </w:p>
        </w:tc>
        <w:tc>
          <w:tcPr>
            <w:tcW w:w="1521" w:type="dxa"/>
            <w:shd w:val="clear" w:color="auto" w:fill="auto"/>
            <w:vAlign w:val="center"/>
          </w:tcPr>
          <w:p w:rsidR="001C5C29" w:rsidRPr="00D70CFB" w:rsidRDefault="001C5C29" w:rsidP="001C5C29">
            <w:pPr>
              <w:tabs>
                <w:tab w:val="left" w:pos="0"/>
              </w:tabs>
              <w:jc w:val="center"/>
              <w:rPr>
                <w:lang w:eastAsia="en-US"/>
              </w:rPr>
            </w:pPr>
            <w:r w:rsidRPr="00D70CFB">
              <w:rPr>
                <w:rFonts w:eastAsia="Times New Roman"/>
                <w:bCs/>
              </w:rPr>
              <w:t>в группе 81-100 т.б.</w:t>
            </w:r>
          </w:p>
        </w:tc>
      </w:tr>
      <w:tr w:rsidR="001C5C29" w:rsidRPr="00D70CFB" w:rsidTr="00987E87">
        <w:tc>
          <w:tcPr>
            <w:tcW w:w="2319" w:type="dxa"/>
            <w:tcBorders>
              <w:top w:val="single" w:sz="4" w:space="0" w:color="auto"/>
              <w:left w:val="single" w:sz="4" w:space="0" w:color="auto"/>
              <w:bottom w:val="single" w:sz="4" w:space="0" w:color="auto"/>
              <w:right w:val="single" w:sz="4" w:space="0" w:color="auto"/>
            </w:tcBorders>
            <w:shd w:val="clear" w:color="auto" w:fill="auto"/>
            <w:vAlign w:val="center"/>
          </w:tcPr>
          <w:p w:rsidR="001C5C29" w:rsidRPr="00D70CFB" w:rsidRDefault="001C5C29" w:rsidP="001C5C29">
            <w:pPr>
              <w:tabs>
                <w:tab w:val="left" w:pos="0"/>
              </w:tabs>
              <w:rPr>
                <w:rFonts w:eastAsia="Times New Roman"/>
                <w:color w:val="000000"/>
              </w:rPr>
            </w:pPr>
            <w:r w:rsidRPr="00D70CFB">
              <w:rPr>
                <w:rFonts w:eastAsia="Times New Roman"/>
                <w:color w:val="000000"/>
              </w:rPr>
              <w:t>Механика</w:t>
            </w:r>
          </w:p>
        </w:tc>
        <w:tc>
          <w:tcPr>
            <w:tcW w:w="1520" w:type="dxa"/>
            <w:tcBorders>
              <w:top w:val="single" w:sz="4" w:space="0" w:color="auto"/>
              <w:left w:val="single" w:sz="4" w:space="0" w:color="auto"/>
              <w:bottom w:val="single" w:sz="4" w:space="0" w:color="auto"/>
              <w:right w:val="single" w:sz="4" w:space="0" w:color="auto"/>
            </w:tcBorders>
            <w:shd w:val="clear" w:color="auto" w:fill="auto"/>
            <w:vAlign w:val="center"/>
          </w:tcPr>
          <w:p w:rsidR="001C5C29" w:rsidRPr="00D70CFB" w:rsidRDefault="001C5C29" w:rsidP="001C5C29">
            <w:pPr>
              <w:tabs>
                <w:tab w:val="left" w:pos="0"/>
              </w:tabs>
              <w:jc w:val="center"/>
              <w:rPr>
                <w:color w:val="000000"/>
              </w:rPr>
            </w:pPr>
            <w:r>
              <w:rPr>
                <w:color w:val="000000"/>
              </w:rPr>
              <w:t>51,3</w:t>
            </w:r>
            <w:r w:rsidRPr="00A95E1F">
              <w:rPr>
                <w:color w:val="000000"/>
              </w:rPr>
              <w:t xml:space="preserve"> </w:t>
            </w:r>
            <w:r>
              <w:rPr>
                <w:color w:val="000000"/>
              </w:rPr>
              <w:t>(</w:t>
            </w:r>
            <w:r w:rsidRPr="00D70CFB">
              <w:rPr>
                <w:color w:val="000000"/>
              </w:rPr>
              <w:t>64,5</w:t>
            </w:r>
            <w:r>
              <w:rPr>
                <w:color w:val="000000"/>
              </w:rPr>
              <w:t>)</w:t>
            </w:r>
          </w:p>
        </w:tc>
        <w:tc>
          <w:tcPr>
            <w:tcW w:w="1521" w:type="dxa"/>
            <w:tcBorders>
              <w:top w:val="single" w:sz="4" w:space="0" w:color="auto"/>
              <w:left w:val="nil"/>
              <w:bottom w:val="single" w:sz="4" w:space="0" w:color="auto"/>
              <w:right w:val="single" w:sz="4" w:space="0" w:color="auto"/>
            </w:tcBorders>
            <w:shd w:val="clear" w:color="auto" w:fill="auto"/>
            <w:vAlign w:val="center"/>
          </w:tcPr>
          <w:p w:rsidR="001C5C29" w:rsidRPr="00D70CFB" w:rsidRDefault="001C5C29" w:rsidP="001C5C29">
            <w:pPr>
              <w:tabs>
                <w:tab w:val="left" w:pos="0"/>
              </w:tabs>
              <w:jc w:val="center"/>
              <w:rPr>
                <w:color w:val="000000"/>
              </w:rPr>
            </w:pPr>
            <w:r>
              <w:rPr>
                <w:color w:val="000000"/>
              </w:rPr>
              <w:t>15,9</w:t>
            </w:r>
            <w:r w:rsidRPr="00A95E1F">
              <w:rPr>
                <w:color w:val="000000"/>
              </w:rPr>
              <w:t xml:space="preserve"> </w:t>
            </w:r>
            <w:r>
              <w:rPr>
                <w:color w:val="000000"/>
              </w:rPr>
              <w:t>(</w:t>
            </w:r>
            <w:r w:rsidRPr="00D70CFB">
              <w:rPr>
                <w:color w:val="000000"/>
              </w:rPr>
              <w:t>22,5</w:t>
            </w:r>
            <w:r>
              <w:rPr>
                <w:color w:val="000000"/>
              </w:rPr>
              <w:t>)</w:t>
            </w:r>
          </w:p>
        </w:tc>
        <w:tc>
          <w:tcPr>
            <w:tcW w:w="1521" w:type="dxa"/>
            <w:tcBorders>
              <w:top w:val="single" w:sz="4" w:space="0" w:color="auto"/>
              <w:left w:val="nil"/>
              <w:bottom w:val="single" w:sz="4" w:space="0" w:color="auto"/>
              <w:right w:val="single" w:sz="4" w:space="0" w:color="auto"/>
            </w:tcBorders>
            <w:shd w:val="clear" w:color="auto" w:fill="auto"/>
            <w:vAlign w:val="center"/>
          </w:tcPr>
          <w:p w:rsidR="001C5C29" w:rsidRPr="00D70CFB" w:rsidRDefault="001C5C29" w:rsidP="001C5C29">
            <w:pPr>
              <w:tabs>
                <w:tab w:val="left" w:pos="0"/>
              </w:tabs>
              <w:jc w:val="center"/>
              <w:rPr>
                <w:color w:val="000000"/>
              </w:rPr>
            </w:pPr>
            <w:r>
              <w:rPr>
                <w:color w:val="000000"/>
              </w:rPr>
              <w:t>43,5</w:t>
            </w:r>
            <w:r w:rsidRPr="00A95E1F">
              <w:rPr>
                <w:color w:val="000000"/>
              </w:rPr>
              <w:t xml:space="preserve"> </w:t>
            </w:r>
            <w:r>
              <w:rPr>
                <w:color w:val="000000"/>
              </w:rPr>
              <w:t>(</w:t>
            </w:r>
            <w:r w:rsidRPr="00D70CFB">
              <w:rPr>
                <w:color w:val="000000"/>
              </w:rPr>
              <w:t>57,9</w:t>
            </w:r>
            <w:r>
              <w:rPr>
                <w:color w:val="000000"/>
              </w:rPr>
              <w:t>)</w:t>
            </w:r>
          </w:p>
        </w:tc>
        <w:tc>
          <w:tcPr>
            <w:tcW w:w="1521" w:type="dxa"/>
            <w:tcBorders>
              <w:top w:val="single" w:sz="4" w:space="0" w:color="auto"/>
              <w:left w:val="nil"/>
              <w:bottom w:val="single" w:sz="4" w:space="0" w:color="auto"/>
              <w:right w:val="single" w:sz="4" w:space="0" w:color="auto"/>
            </w:tcBorders>
            <w:shd w:val="clear" w:color="auto" w:fill="auto"/>
            <w:vAlign w:val="center"/>
          </w:tcPr>
          <w:p w:rsidR="001C5C29" w:rsidRPr="00D70CFB" w:rsidRDefault="001C5C29" w:rsidP="001C5C29">
            <w:pPr>
              <w:tabs>
                <w:tab w:val="left" w:pos="0"/>
              </w:tabs>
              <w:jc w:val="center"/>
              <w:rPr>
                <w:color w:val="000000"/>
              </w:rPr>
            </w:pPr>
            <w:r>
              <w:rPr>
                <w:color w:val="000000"/>
              </w:rPr>
              <w:t>68,7</w:t>
            </w:r>
            <w:r w:rsidRPr="00A95E1F">
              <w:rPr>
                <w:color w:val="000000"/>
              </w:rPr>
              <w:t xml:space="preserve"> </w:t>
            </w:r>
            <w:r>
              <w:rPr>
                <w:color w:val="000000"/>
              </w:rPr>
              <w:t>(</w:t>
            </w:r>
            <w:r w:rsidRPr="00D70CFB">
              <w:rPr>
                <w:color w:val="000000"/>
              </w:rPr>
              <w:t>82,9</w:t>
            </w:r>
            <w:r>
              <w:rPr>
                <w:color w:val="000000"/>
              </w:rPr>
              <w:t>)</w:t>
            </w:r>
          </w:p>
        </w:tc>
        <w:tc>
          <w:tcPr>
            <w:tcW w:w="1521" w:type="dxa"/>
            <w:tcBorders>
              <w:top w:val="single" w:sz="4" w:space="0" w:color="auto"/>
              <w:left w:val="nil"/>
              <w:bottom w:val="single" w:sz="4" w:space="0" w:color="auto"/>
              <w:right w:val="single" w:sz="4" w:space="0" w:color="auto"/>
            </w:tcBorders>
            <w:shd w:val="clear" w:color="auto" w:fill="auto"/>
            <w:vAlign w:val="center"/>
          </w:tcPr>
          <w:p w:rsidR="001C5C29" w:rsidRPr="00D70CFB" w:rsidRDefault="001C5C29" w:rsidP="001C5C29">
            <w:pPr>
              <w:tabs>
                <w:tab w:val="left" w:pos="0"/>
              </w:tabs>
              <w:jc w:val="center"/>
              <w:rPr>
                <w:color w:val="000000"/>
              </w:rPr>
            </w:pPr>
            <w:r>
              <w:rPr>
                <w:color w:val="000000"/>
              </w:rPr>
              <w:t>86,2</w:t>
            </w:r>
            <w:r w:rsidRPr="00A95E1F">
              <w:rPr>
                <w:color w:val="000000"/>
              </w:rPr>
              <w:t xml:space="preserve"> </w:t>
            </w:r>
            <w:r>
              <w:rPr>
                <w:color w:val="000000"/>
              </w:rPr>
              <w:t>(</w:t>
            </w:r>
            <w:r w:rsidRPr="00D70CFB">
              <w:rPr>
                <w:color w:val="000000"/>
              </w:rPr>
              <w:t>91,0</w:t>
            </w:r>
            <w:r>
              <w:rPr>
                <w:color w:val="000000"/>
              </w:rPr>
              <w:t>)</w:t>
            </w:r>
          </w:p>
        </w:tc>
      </w:tr>
      <w:tr w:rsidR="001C5C29" w:rsidRPr="00D70CFB" w:rsidTr="00987E87">
        <w:tc>
          <w:tcPr>
            <w:tcW w:w="2319" w:type="dxa"/>
            <w:tcBorders>
              <w:top w:val="nil"/>
              <w:left w:val="single" w:sz="4" w:space="0" w:color="auto"/>
              <w:bottom w:val="single" w:sz="4" w:space="0" w:color="auto"/>
              <w:right w:val="single" w:sz="4" w:space="0" w:color="auto"/>
            </w:tcBorders>
            <w:shd w:val="clear" w:color="auto" w:fill="auto"/>
            <w:vAlign w:val="center"/>
          </w:tcPr>
          <w:p w:rsidR="001C5C29" w:rsidRPr="00D70CFB" w:rsidRDefault="001C5C29" w:rsidP="001C5C29">
            <w:pPr>
              <w:tabs>
                <w:tab w:val="left" w:pos="0"/>
              </w:tabs>
              <w:rPr>
                <w:rFonts w:eastAsia="Times New Roman"/>
                <w:color w:val="000000"/>
              </w:rPr>
            </w:pPr>
            <w:r w:rsidRPr="00D70CFB">
              <w:rPr>
                <w:rFonts w:eastAsia="Times New Roman"/>
                <w:color w:val="000000"/>
              </w:rPr>
              <w:t>Молекулярная физика</w:t>
            </w:r>
          </w:p>
        </w:tc>
        <w:tc>
          <w:tcPr>
            <w:tcW w:w="1520" w:type="dxa"/>
            <w:tcBorders>
              <w:top w:val="single" w:sz="4" w:space="0" w:color="auto"/>
              <w:left w:val="single" w:sz="4" w:space="0" w:color="auto"/>
              <w:bottom w:val="single" w:sz="4" w:space="0" w:color="auto"/>
              <w:right w:val="single" w:sz="4" w:space="0" w:color="auto"/>
            </w:tcBorders>
            <w:shd w:val="clear" w:color="auto" w:fill="auto"/>
            <w:vAlign w:val="center"/>
          </w:tcPr>
          <w:p w:rsidR="001C5C29" w:rsidRPr="00D70CFB" w:rsidRDefault="001C5C29" w:rsidP="001C5C29">
            <w:pPr>
              <w:tabs>
                <w:tab w:val="left" w:pos="0"/>
              </w:tabs>
              <w:jc w:val="center"/>
              <w:rPr>
                <w:color w:val="000000"/>
              </w:rPr>
            </w:pPr>
            <w:r>
              <w:rPr>
                <w:color w:val="000000"/>
              </w:rPr>
              <w:t>52,1(</w:t>
            </w:r>
            <w:r w:rsidRPr="00D70CFB">
              <w:rPr>
                <w:color w:val="000000"/>
              </w:rPr>
              <w:t>57,0</w:t>
            </w:r>
            <w:r>
              <w:rPr>
                <w:color w:val="000000"/>
              </w:rPr>
              <w:t>)</w:t>
            </w:r>
          </w:p>
        </w:tc>
        <w:tc>
          <w:tcPr>
            <w:tcW w:w="1521" w:type="dxa"/>
            <w:tcBorders>
              <w:top w:val="single" w:sz="4" w:space="0" w:color="auto"/>
              <w:left w:val="nil"/>
              <w:bottom w:val="single" w:sz="4" w:space="0" w:color="auto"/>
              <w:right w:val="single" w:sz="4" w:space="0" w:color="auto"/>
            </w:tcBorders>
            <w:shd w:val="clear" w:color="auto" w:fill="auto"/>
            <w:vAlign w:val="center"/>
          </w:tcPr>
          <w:p w:rsidR="001C5C29" w:rsidRPr="00D70CFB" w:rsidRDefault="001C5C29" w:rsidP="001C5C29">
            <w:pPr>
              <w:tabs>
                <w:tab w:val="left" w:pos="0"/>
              </w:tabs>
              <w:jc w:val="center"/>
              <w:rPr>
                <w:color w:val="000000"/>
              </w:rPr>
            </w:pPr>
            <w:r>
              <w:rPr>
                <w:color w:val="000000"/>
              </w:rPr>
              <w:t>17,2</w:t>
            </w:r>
            <w:r w:rsidRPr="007B748F">
              <w:rPr>
                <w:color w:val="000000"/>
              </w:rPr>
              <w:t xml:space="preserve"> </w:t>
            </w:r>
            <w:r>
              <w:rPr>
                <w:color w:val="000000"/>
              </w:rPr>
              <w:t>(</w:t>
            </w:r>
            <w:r w:rsidRPr="00D70CFB">
              <w:rPr>
                <w:color w:val="000000"/>
              </w:rPr>
              <w:t>23,2</w:t>
            </w:r>
            <w:r>
              <w:rPr>
                <w:color w:val="000000"/>
              </w:rPr>
              <w:t>)</w:t>
            </w:r>
          </w:p>
        </w:tc>
        <w:tc>
          <w:tcPr>
            <w:tcW w:w="1521" w:type="dxa"/>
            <w:tcBorders>
              <w:top w:val="single" w:sz="4" w:space="0" w:color="auto"/>
              <w:left w:val="nil"/>
              <w:bottom w:val="single" w:sz="4" w:space="0" w:color="auto"/>
              <w:right w:val="single" w:sz="4" w:space="0" w:color="auto"/>
            </w:tcBorders>
            <w:shd w:val="clear" w:color="auto" w:fill="auto"/>
            <w:vAlign w:val="center"/>
          </w:tcPr>
          <w:p w:rsidR="001C5C29" w:rsidRPr="00D70CFB" w:rsidRDefault="001C5C29" w:rsidP="001C5C29">
            <w:pPr>
              <w:tabs>
                <w:tab w:val="left" w:pos="0"/>
              </w:tabs>
              <w:jc w:val="center"/>
              <w:rPr>
                <w:color w:val="000000"/>
              </w:rPr>
            </w:pPr>
            <w:r>
              <w:rPr>
                <w:color w:val="000000"/>
              </w:rPr>
              <w:t>44,2</w:t>
            </w:r>
            <w:r w:rsidRPr="007B748F">
              <w:rPr>
                <w:color w:val="000000"/>
              </w:rPr>
              <w:t xml:space="preserve"> </w:t>
            </w:r>
            <w:r>
              <w:rPr>
                <w:color w:val="000000"/>
              </w:rPr>
              <w:t>(</w:t>
            </w:r>
            <w:r w:rsidRPr="00D70CFB">
              <w:rPr>
                <w:color w:val="000000"/>
              </w:rPr>
              <w:t>47,5</w:t>
            </w:r>
            <w:r>
              <w:rPr>
                <w:color w:val="000000"/>
              </w:rPr>
              <w:t>)</w:t>
            </w:r>
          </w:p>
        </w:tc>
        <w:tc>
          <w:tcPr>
            <w:tcW w:w="1521" w:type="dxa"/>
            <w:tcBorders>
              <w:top w:val="single" w:sz="4" w:space="0" w:color="auto"/>
              <w:left w:val="nil"/>
              <w:bottom w:val="single" w:sz="4" w:space="0" w:color="auto"/>
              <w:right w:val="single" w:sz="4" w:space="0" w:color="auto"/>
            </w:tcBorders>
            <w:shd w:val="clear" w:color="auto" w:fill="auto"/>
            <w:vAlign w:val="center"/>
          </w:tcPr>
          <w:p w:rsidR="001C5C29" w:rsidRPr="00D70CFB" w:rsidRDefault="001C5C29" w:rsidP="001C5C29">
            <w:pPr>
              <w:tabs>
                <w:tab w:val="left" w:pos="0"/>
              </w:tabs>
              <w:jc w:val="center"/>
              <w:rPr>
                <w:color w:val="000000"/>
              </w:rPr>
            </w:pPr>
            <w:r>
              <w:rPr>
                <w:color w:val="000000"/>
              </w:rPr>
              <w:t>70,6</w:t>
            </w:r>
            <w:r w:rsidRPr="007B748F">
              <w:rPr>
                <w:color w:val="000000"/>
              </w:rPr>
              <w:t xml:space="preserve"> </w:t>
            </w:r>
            <w:r>
              <w:rPr>
                <w:color w:val="000000"/>
              </w:rPr>
              <w:t>(</w:t>
            </w:r>
            <w:r w:rsidRPr="00D70CFB">
              <w:rPr>
                <w:color w:val="000000"/>
              </w:rPr>
              <w:t>80,5</w:t>
            </w:r>
            <w:r>
              <w:rPr>
                <w:color w:val="000000"/>
              </w:rPr>
              <w:t>)</w:t>
            </w:r>
          </w:p>
        </w:tc>
        <w:tc>
          <w:tcPr>
            <w:tcW w:w="1521" w:type="dxa"/>
            <w:tcBorders>
              <w:top w:val="single" w:sz="4" w:space="0" w:color="auto"/>
              <w:left w:val="nil"/>
              <w:bottom w:val="single" w:sz="4" w:space="0" w:color="auto"/>
              <w:right w:val="single" w:sz="4" w:space="0" w:color="auto"/>
            </w:tcBorders>
            <w:shd w:val="clear" w:color="auto" w:fill="auto"/>
            <w:vAlign w:val="center"/>
          </w:tcPr>
          <w:p w:rsidR="001C5C29" w:rsidRPr="00D70CFB" w:rsidRDefault="001C5C29" w:rsidP="001C5C29">
            <w:pPr>
              <w:tabs>
                <w:tab w:val="left" w:pos="0"/>
              </w:tabs>
              <w:jc w:val="center"/>
              <w:rPr>
                <w:color w:val="000000"/>
              </w:rPr>
            </w:pPr>
            <w:r>
              <w:rPr>
                <w:color w:val="000000"/>
              </w:rPr>
              <w:t>86,1</w:t>
            </w:r>
            <w:r w:rsidRPr="007B748F">
              <w:rPr>
                <w:color w:val="000000"/>
              </w:rPr>
              <w:t xml:space="preserve"> </w:t>
            </w:r>
            <w:r>
              <w:rPr>
                <w:color w:val="000000"/>
              </w:rPr>
              <w:t>(</w:t>
            </w:r>
            <w:r w:rsidRPr="00D70CFB">
              <w:rPr>
                <w:color w:val="000000"/>
              </w:rPr>
              <w:t>95,5</w:t>
            </w:r>
            <w:r>
              <w:rPr>
                <w:color w:val="000000"/>
              </w:rPr>
              <w:t>)</w:t>
            </w:r>
          </w:p>
        </w:tc>
      </w:tr>
      <w:tr w:rsidR="001C5C29" w:rsidRPr="00D70CFB" w:rsidTr="00987E87">
        <w:tc>
          <w:tcPr>
            <w:tcW w:w="2319" w:type="dxa"/>
            <w:tcBorders>
              <w:top w:val="nil"/>
              <w:left w:val="single" w:sz="4" w:space="0" w:color="auto"/>
              <w:bottom w:val="single" w:sz="4" w:space="0" w:color="auto"/>
              <w:right w:val="single" w:sz="4" w:space="0" w:color="auto"/>
            </w:tcBorders>
            <w:shd w:val="clear" w:color="auto" w:fill="auto"/>
            <w:vAlign w:val="center"/>
          </w:tcPr>
          <w:p w:rsidR="001C5C29" w:rsidRPr="00D70CFB" w:rsidRDefault="001C5C29" w:rsidP="001C5C29">
            <w:pPr>
              <w:tabs>
                <w:tab w:val="left" w:pos="0"/>
              </w:tabs>
              <w:rPr>
                <w:rFonts w:eastAsia="Times New Roman"/>
                <w:color w:val="000000"/>
              </w:rPr>
            </w:pPr>
            <w:r w:rsidRPr="00D70CFB">
              <w:rPr>
                <w:rFonts w:eastAsia="Times New Roman"/>
                <w:color w:val="000000"/>
              </w:rPr>
              <w:t>Электродинамика</w:t>
            </w:r>
          </w:p>
        </w:tc>
        <w:tc>
          <w:tcPr>
            <w:tcW w:w="1520" w:type="dxa"/>
            <w:tcBorders>
              <w:top w:val="single" w:sz="4" w:space="0" w:color="auto"/>
              <w:left w:val="single" w:sz="4" w:space="0" w:color="auto"/>
              <w:bottom w:val="single" w:sz="4" w:space="0" w:color="auto"/>
              <w:right w:val="single" w:sz="4" w:space="0" w:color="auto"/>
            </w:tcBorders>
            <w:shd w:val="clear" w:color="auto" w:fill="auto"/>
            <w:vAlign w:val="center"/>
          </w:tcPr>
          <w:p w:rsidR="001C5C29" w:rsidRPr="00D70CFB" w:rsidRDefault="001C5C29" w:rsidP="001C5C29">
            <w:pPr>
              <w:tabs>
                <w:tab w:val="left" w:pos="0"/>
              </w:tabs>
              <w:jc w:val="center"/>
              <w:rPr>
                <w:color w:val="000000"/>
              </w:rPr>
            </w:pPr>
            <w:r>
              <w:rPr>
                <w:color w:val="000000"/>
              </w:rPr>
              <w:t>60,1</w:t>
            </w:r>
            <w:r w:rsidRPr="007B748F">
              <w:rPr>
                <w:color w:val="000000"/>
              </w:rPr>
              <w:t xml:space="preserve"> </w:t>
            </w:r>
            <w:r>
              <w:rPr>
                <w:color w:val="000000"/>
              </w:rPr>
              <w:t>(</w:t>
            </w:r>
            <w:r w:rsidRPr="00D70CFB">
              <w:rPr>
                <w:color w:val="000000"/>
              </w:rPr>
              <w:t>49,9</w:t>
            </w:r>
            <w:r>
              <w:rPr>
                <w:color w:val="000000"/>
              </w:rPr>
              <w:t>)</w:t>
            </w:r>
          </w:p>
        </w:tc>
        <w:tc>
          <w:tcPr>
            <w:tcW w:w="1521" w:type="dxa"/>
            <w:tcBorders>
              <w:top w:val="single" w:sz="4" w:space="0" w:color="auto"/>
              <w:left w:val="nil"/>
              <w:bottom w:val="single" w:sz="4" w:space="0" w:color="auto"/>
              <w:right w:val="single" w:sz="4" w:space="0" w:color="auto"/>
            </w:tcBorders>
            <w:shd w:val="clear" w:color="auto" w:fill="auto"/>
            <w:vAlign w:val="center"/>
          </w:tcPr>
          <w:p w:rsidR="001C5C29" w:rsidRPr="00D70CFB" w:rsidRDefault="001C5C29" w:rsidP="001C5C29">
            <w:pPr>
              <w:tabs>
                <w:tab w:val="left" w:pos="0"/>
              </w:tabs>
              <w:jc w:val="center"/>
              <w:rPr>
                <w:color w:val="000000"/>
              </w:rPr>
            </w:pPr>
            <w:r>
              <w:rPr>
                <w:color w:val="000000"/>
              </w:rPr>
              <w:t>15,7</w:t>
            </w:r>
            <w:r w:rsidRPr="007B748F">
              <w:rPr>
                <w:color w:val="000000"/>
              </w:rPr>
              <w:t xml:space="preserve"> </w:t>
            </w:r>
            <w:r>
              <w:rPr>
                <w:color w:val="000000"/>
              </w:rPr>
              <w:t>(</w:t>
            </w:r>
            <w:r w:rsidRPr="00D70CFB">
              <w:rPr>
                <w:color w:val="000000"/>
              </w:rPr>
              <w:t>18,6</w:t>
            </w:r>
            <w:r>
              <w:rPr>
                <w:color w:val="000000"/>
              </w:rPr>
              <w:t>)</w:t>
            </w:r>
          </w:p>
        </w:tc>
        <w:tc>
          <w:tcPr>
            <w:tcW w:w="1521" w:type="dxa"/>
            <w:tcBorders>
              <w:top w:val="single" w:sz="4" w:space="0" w:color="auto"/>
              <w:left w:val="nil"/>
              <w:bottom w:val="single" w:sz="4" w:space="0" w:color="auto"/>
              <w:right w:val="single" w:sz="4" w:space="0" w:color="auto"/>
            </w:tcBorders>
            <w:shd w:val="clear" w:color="auto" w:fill="auto"/>
            <w:vAlign w:val="center"/>
          </w:tcPr>
          <w:p w:rsidR="001C5C29" w:rsidRPr="00D70CFB" w:rsidRDefault="001C5C29" w:rsidP="001C5C29">
            <w:pPr>
              <w:tabs>
                <w:tab w:val="left" w:pos="0"/>
              </w:tabs>
              <w:jc w:val="center"/>
              <w:rPr>
                <w:color w:val="000000"/>
              </w:rPr>
            </w:pPr>
            <w:r>
              <w:rPr>
                <w:color w:val="000000"/>
              </w:rPr>
              <w:t>51,9</w:t>
            </w:r>
            <w:r w:rsidRPr="007B748F">
              <w:rPr>
                <w:color w:val="000000"/>
              </w:rPr>
              <w:t xml:space="preserve"> </w:t>
            </w:r>
            <w:r>
              <w:rPr>
                <w:color w:val="000000"/>
              </w:rPr>
              <w:t>(</w:t>
            </w:r>
            <w:r w:rsidRPr="00D70CFB">
              <w:rPr>
                <w:color w:val="000000"/>
              </w:rPr>
              <w:t>42,2</w:t>
            </w:r>
            <w:r>
              <w:rPr>
                <w:color w:val="000000"/>
              </w:rPr>
              <w:t>)</w:t>
            </w:r>
          </w:p>
        </w:tc>
        <w:tc>
          <w:tcPr>
            <w:tcW w:w="1521" w:type="dxa"/>
            <w:tcBorders>
              <w:top w:val="single" w:sz="4" w:space="0" w:color="auto"/>
              <w:left w:val="nil"/>
              <w:bottom w:val="single" w:sz="4" w:space="0" w:color="auto"/>
              <w:right w:val="single" w:sz="4" w:space="0" w:color="auto"/>
            </w:tcBorders>
            <w:shd w:val="clear" w:color="auto" w:fill="auto"/>
            <w:vAlign w:val="center"/>
          </w:tcPr>
          <w:p w:rsidR="001C5C29" w:rsidRPr="00D70CFB" w:rsidRDefault="001C5C29" w:rsidP="001C5C29">
            <w:pPr>
              <w:tabs>
                <w:tab w:val="left" w:pos="0"/>
              </w:tabs>
              <w:jc w:val="center"/>
              <w:rPr>
                <w:color w:val="000000"/>
              </w:rPr>
            </w:pPr>
            <w:r>
              <w:rPr>
                <w:color w:val="000000"/>
              </w:rPr>
              <w:t>80,7</w:t>
            </w:r>
            <w:r w:rsidRPr="00EB133D">
              <w:rPr>
                <w:color w:val="000000"/>
              </w:rPr>
              <w:t xml:space="preserve"> </w:t>
            </w:r>
            <w:r>
              <w:rPr>
                <w:color w:val="000000"/>
              </w:rPr>
              <w:t>(</w:t>
            </w:r>
            <w:r w:rsidRPr="00D70CFB">
              <w:rPr>
                <w:color w:val="000000"/>
              </w:rPr>
              <w:t>66,9</w:t>
            </w:r>
            <w:r>
              <w:rPr>
                <w:color w:val="000000"/>
              </w:rPr>
              <w:t>)</w:t>
            </w:r>
          </w:p>
        </w:tc>
        <w:tc>
          <w:tcPr>
            <w:tcW w:w="1521" w:type="dxa"/>
            <w:tcBorders>
              <w:top w:val="single" w:sz="4" w:space="0" w:color="auto"/>
              <w:left w:val="nil"/>
              <w:bottom w:val="single" w:sz="4" w:space="0" w:color="auto"/>
              <w:right w:val="single" w:sz="4" w:space="0" w:color="auto"/>
            </w:tcBorders>
            <w:shd w:val="clear" w:color="auto" w:fill="auto"/>
            <w:vAlign w:val="center"/>
          </w:tcPr>
          <w:p w:rsidR="001C5C29" w:rsidRPr="00D70CFB" w:rsidRDefault="001C5C29" w:rsidP="001C5C29">
            <w:pPr>
              <w:tabs>
                <w:tab w:val="left" w:pos="0"/>
              </w:tabs>
              <w:jc w:val="center"/>
              <w:rPr>
                <w:color w:val="000000"/>
              </w:rPr>
            </w:pPr>
            <w:r>
              <w:rPr>
                <w:color w:val="000000"/>
              </w:rPr>
              <w:t>94,1</w:t>
            </w:r>
            <w:r w:rsidRPr="00EB133D">
              <w:rPr>
                <w:color w:val="000000"/>
              </w:rPr>
              <w:t xml:space="preserve"> </w:t>
            </w:r>
            <w:r>
              <w:rPr>
                <w:color w:val="000000"/>
              </w:rPr>
              <w:t>(</w:t>
            </w:r>
            <w:r w:rsidRPr="00D70CFB">
              <w:rPr>
                <w:color w:val="000000"/>
              </w:rPr>
              <w:t>88,8</w:t>
            </w:r>
            <w:r>
              <w:rPr>
                <w:color w:val="000000"/>
              </w:rPr>
              <w:t>)</w:t>
            </w:r>
          </w:p>
        </w:tc>
      </w:tr>
      <w:tr w:rsidR="001C5C29" w:rsidRPr="00D70CFB" w:rsidTr="00987E87">
        <w:trPr>
          <w:trHeight w:val="125"/>
        </w:trPr>
        <w:tc>
          <w:tcPr>
            <w:tcW w:w="2319" w:type="dxa"/>
            <w:tcBorders>
              <w:top w:val="nil"/>
              <w:left w:val="single" w:sz="4" w:space="0" w:color="auto"/>
              <w:bottom w:val="single" w:sz="4" w:space="0" w:color="auto"/>
              <w:right w:val="single" w:sz="4" w:space="0" w:color="auto"/>
            </w:tcBorders>
            <w:shd w:val="clear" w:color="auto" w:fill="auto"/>
            <w:vAlign w:val="center"/>
          </w:tcPr>
          <w:p w:rsidR="001C5C29" w:rsidRPr="00D70CFB" w:rsidRDefault="001C5C29" w:rsidP="001C5C29">
            <w:pPr>
              <w:tabs>
                <w:tab w:val="left" w:pos="0"/>
              </w:tabs>
              <w:rPr>
                <w:rFonts w:eastAsia="Times New Roman"/>
                <w:color w:val="000000"/>
              </w:rPr>
            </w:pPr>
            <w:r w:rsidRPr="00D70CFB">
              <w:rPr>
                <w:rFonts w:eastAsia="Times New Roman"/>
                <w:color w:val="000000"/>
              </w:rPr>
              <w:t>Квантовая физика</w:t>
            </w:r>
          </w:p>
        </w:tc>
        <w:tc>
          <w:tcPr>
            <w:tcW w:w="1520" w:type="dxa"/>
            <w:tcBorders>
              <w:top w:val="single" w:sz="4" w:space="0" w:color="auto"/>
              <w:left w:val="single" w:sz="4" w:space="0" w:color="auto"/>
              <w:bottom w:val="single" w:sz="4" w:space="0" w:color="auto"/>
              <w:right w:val="single" w:sz="4" w:space="0" w:color="auto"/>
            </w:tcBorders>
            <w:shd w:val="clear" w:color="auto" w:fill="auto"/>
            <w:vAlign w:val="center"/>
          </w:tcPr>
          <w:p w:rsidR="001C5C29" w:rsidRPr="00D70CFB" w:rsidRDefault="001C5C29" w:rsidP="001C5C29">
            <w:pPr>
              <w:tabs>
                <w:tab w:val="left" w:pos="0"/>
              </w:tabs>
              <w:jc w:val="center"/>
              <w:rPr>
                <w:color w:val="000000"/>
              </w:rPr>
            </w:pPr>
            <w:r>
              <w:rPr>
                <w:color w:val="000000"/>
              </w:rPr>
              <w:t>62,2</w:t>
            </w:r>
            <w:r w:rsidRPr="00EB133D">
              <w:rPr>
                <w:color w:val="000000"/>
              </w:rPr>
              <w:t xml:space="preserve"> </w:t>
            </w:r>
            <w:r>
              <w:rPr>
                <w:color w:val="000000"/>
              </w:rPr>
              <w:t>(</w:t>
            </w:r>
            <w:r w:rsidRPr="00D70CFB">
              <w:rPr>
                <w:color w:val="000000"/>
              </w:rPr>
              <w:t>50,4</w:t>
            </w:r>
            <w:r>
              <w:rPr>
                <w:color w:val="000000"/>
              </w:rPr>
              <w:t>)</w:t>
            </w:r>
          </w:p>
        </w:tc>
        <w:tc>
          <w:tcPr>
            <w:tcW w:w="1521" w:type="dxa"/>
            <w:tcBorders>
              <w:top w:val="single" w:sz="4" w:space="0" w:color="auto"/>
              <w:left w:val="nil"/>
              <w:bottom w:val="single" w:sz="4" w:space="0" w:color="auto"/>
              <w:right w:val="single" w:sz="4" w:space="0" w:color="auto"/>
            </w:tcBorders>
            <w:shd w:val="clear" w:color="auto" w:fill="auto"/>
            <w:vAlign w:val="center"/>
          </w:tcPr>
          <w:p w:rsidR="001C5C29" w:rsidRPr="00D70CFB" w:rsidRDefault="001C5C29" w:rsidP="001C5C29">
            <w:pPr>
              <w:tabs>
                <w:tab w:val="left" w:pos="0"/>
              </w:tabs>
              <w:jc w:val="center"/>
              <w:rPr>
                <w:color w:val="000000"/>
              </w:rPr>
            </w:pPr>
            <w:r>
              <w:rPr>
                <w:color w:val="000000"/>
              </w:rPr>
              <w:t>20,2</w:t>
            </w:r>
            <w:r w:rsidRPr="00EB133D">
              <w:rPr>
                <w:color w:val="000000"/>
              </w:rPr>
              <w:t xml:space="preserve"> </w:t>
            </w:r>
            <w:r>
              <w:rPr>
                <w:color w:val="000000"/>
              </w:rPr>
              <w:t>(</w:t>
            </w:r>
            <w:r w:rsidRPr="00D70CFB">
              <w:rPr>
                <w:color w:val="000000"/>
              </w:rPr>
              <w:t>5,8</w:t>
            </w:r>
            <w:r>
              <w:rPr>
                <w:color w:val="000000"/>
              </w:rPr>
              <w:t>)</w:t>
            </w:r>
          </w:p>
        </w:tc>
        <w:tc>
          <w:tcPr>
            <w:tcW w:w="1521" w:type="dxa"/>
            <w:tcBorders>
              <w:top w:val="single" w:sz="4" w:space="0" w:color="auto"/>
              <w:left w:val="nil"/>
              <w:bottom w:val="single" w:sz="4" w:space="0" w:color="auto"/>
              <w:right w:val="single" w:sz="4" w:space="0" w:color="auto"/>
            </w:tcBorders>
            <w:shd w:val="clear" w:color="auto" w:fill="auto"/>
            <w:vAlign w:val="center"/>
          </w:tcPr>
          <w:p w:rsidR="001C5C29" w:rsidRPr="00D70CFB" w:rsidRDefault="001C5C29" w:rsidP="001C5C29">
            <w:pPr>
              <w:tabs>
                <w:tab w:val="left" w:pos="0"/>
              </w:tabs>
              <w:jc w:val="center"/>
              <w:rPr>
                <w:color w:val="000000"/>
              </w:rPr>
            </w:pPr>
            <w:r w:rsidRPr="00EB133D">
              <w:rPr>
                <w:color w:val="000000"/>
              </w:rPr>
              <w:t>5</w:t>
            </w:r>
            <w:r>
              <w:rPr>
                <w:color w:val="000000"/>
              </w:rPr>
              <w:t>2,2</w:t>
            </w:r>
            <w:r w:rsidRPr="00EB133D">
              <w:rPr>
                <w:color w:val="000000"/>
              </w:rPr>
              <w:t xml:space="preserve"> </w:t>
            </w:r>
            <w:r>
              <w:rPr>
                <w:color w:val="000000"/>
              </w:rPr>
              <w:t>(</w:t>
            </w:r>
            <w:r w:rsidRPr="00D70CFB">
              <w:rPr>
                <w:color w:val="000000"/>
              </w:rPr>
              <w:t>41,1</w:t>
            </w:r>
            <w:r>
              <w:rPr>
                <w:color w:val="000000"/>
              </w:rPr>
              <w:t>)</w:t>
            </w:r>
          </w:p>
        </w:tc>
        <w:tc>
          <w:tcPr>
            <w:tcW w:w="1521" w:type="dxa"/>
            <w:tcBorders>
              <w:top w:val="single" w:sz="4" w:space="0" w:color="auto"/>
              <w:left w:val="nil"/>
              <w:bottom w:val="single" w:sz="4" w:space="0" w:color="auto"/>
              <w:right w:val="single" w:sz="4" w:space="0" w:color="auto"/>
            </w:tcBorders>
            <w:shd w:val="clear" w:color="auto" w:fill="auto"/>
            <w:vAlign w:val="center"/>
          </w:tcPr>
          <w:p w:rsidR="001C5C29" w:rsidRPr="00D70CFB" w:rsidRDefault="001C5C29" w:rsidP="001C5C29">
            <w:pPr>
              <w:tabs>
                <w:tab w:val="left" w:pos="0"/>
              </w:tabs>
              <w:jc w:val="center"/>
              <w:rPr>
                <w:color w:val="000000"/>
              </w:rPr>
            </w:pPr>
            <w:r>
              <w:rPr>
                <w:color w:val="000000"/>
              </w:rPr>
              <w:t>87,9</w:t>
            </w:r>
            <w:r w:rsidRPr="00EB133D">
              <w:rPr>
                <w:color w:val="000000"/>
              </w:rPr>
              <w:t xml:space="preserve"> </w:t>
            </w:r>
            <w:r>
              <w:rPr>
                <w:color w:val="000000"/>
              </w:rPr>
              <w:t>(</w:t>
            </w:r>
            <w:r w:rsidRPr="00D70CFB">
              <w:rPr>
                <w:color w:val="000000"/>
              </w:rPr>
              <w:t>73,4</w:t>
            </w:r>
            <w:r>
              <w:rPr>
                <w:color w:val="000000"/>
              </w:rPr>
              <w:t>)</w:t>
            </w:r>
          </w:p>
        </w:tc>
        <w:tc>
          <w:tcPr>
            <w:tcW w:w="1521" w:type="dxa"/>
            <w:tcBorders>
              <w:top w:val="single" w:sz="4" w:space="0" w:color="auto"/>
              <w:left w:val="nil"/>
              <w:bottom w:val="single" w:sz="4" w:space="0" w:color="auto"/>
              <w:right w:val="single" w:sz="4" w:space="0" w:color="auto"/>
            </w:tcBorders>
            <w:shd w:val="clear" w:color="auto" w:fill="auto"/>
            <w:vAlign w:val="center"/>
          </w:tcPr>
          <w:p w:rsidR="001C5C29" w:rsidRPr="00D70CFB" w:rsidRDefault="001C5C29" w:rsidP="001C5C29">
            <w:pPr>
              <w:tabs>
                <w:tab w:val="left" w:pos="0"/>
              </w:tabs>
              <w:jc w:val="center"/>
              <w:rPr>
                <w:color w:val="000000"/>
              </w:rPr>
            </w:pPr>
            <w:r>
              <w:rPr>
                <w:color w:val="000000"/>
              </w:rPr>
              <w:t>96,9</w:t>
            </w:r>
            <w:r w:rsidRPr="00EB133D">
              <w:rPr>
                <w:color w:val="000000"/>
              </w:rPr>
              <w:t xml:space="preserve"> </w:t>
            </w:r>
            <w:r>
              <w:rPr>
                <w:color w:val="000000"/>
              </w:rPr>
              <w:t>(</w:t>
            </w:r>
            <w:r w:rsidRPr="00D70CFB">
              <w:rPr>
                <w:color w:val="000000"/>
              </w:rPr>
              <w:t>92,4</w:t>
            </w:r>
            <w:r>
              <w:rPr>
                <w:color w:val="000000"/>
              </w:rPr>
              <w:t>)</w:t>
            </w:r>
          </w:p>
        </w:tc>
      </w:tr>
    </w:tbl>
    <w:p w:rsidR="001C5C29" w:rsidRPr="00B23ED5" w:rsidRDefault="001C5C29" w:rsidP="00B23ED5">
      <w:pPr>
        <w:spacing w:before="120"/>
        <w:ind w:firstLine="567"/>
        <w:jc w:val="both"/>
      </w:pPr>
      <w:r w:rsidRPr="00B23ED5">
        <w:t xml:space="preserve">Из анализа </w:t>
      </w:r>
      <w:r w:rsidRPr="00025792">
        <w:t xml:space="preserve">таблицы </w:t>
      </w:r>
      <w:r w:rsidR="00B23ED5" w:rsidRPr="00025792">
        <w:t>6-</w:t>
      </w:r>
      <w:r w:rsidRPr="00025792">
        <w:t>14</w:t>
      </w:r>
      <w:r w:rsidRPr="00B23ED5">
        <w:t xml:space="preserve"> по среднему % выполнения заданий по разделам курса можно говорить об удовлетворительном усвоении знаний по механике, молекулярной физике, электродинамике, квантовой физике (средний процент выполнения по региону более 50%). По сравнению с 2021 годом, увеличился средний процент выполнения заданий по разделам «Электродинамика» и «Квантовая физика» (более 10%), но снизился по разделу «Механика»</w:t>
      </w:r>
      <w:r w:rsidRPr="004C247D">
        <w:t xml:space="preserve"> </w:t>
      </w:r>
      <w:r w:rsidRPr="00B23ED5">
        <w:t>(более 10%); показатели по разделу «Молекулярная физика» не претерпели значительных изменений. Следует отметить, что в группах участников экзамена, получивших тестовые баллы выше 61, средний процент выполнения заданий по всем разделам курса значительно превышает 50%.</w:t>
      </w:r>
    </w:p>
    <w:p w:rsidR="001C5C29" w:rsidRDefault="001C5C29" w:rsidP="00B23ED5">
      <w:pPr>
        <w:ind w:firstLine="567"/>
        <w:jc w:val="both"/>
      </w:pPr>
      <w:r w:rsidRPr="00D70CFB">
        <w:t xml:space="preserve">В </w:t>
      </w:r>
      <w:r w:rsidRPr="004C247D">
        <w:rPr>
          <w:i/>
        </w:rPr>
        <w:t xml:space="preserve">таблице </w:t>
      </w:r>
      <w:r w:rsidR="00B23ED5">
        <w:rPr>
          <w:i/>
        </w:rPr>
        <w:t>6-</w:t>
      </w:r>
      <w:r w:rsidRPr="004C247D">
        <w:rPr>
          <w:i/>
        </w:rPr>
        <w:t>15</w:t>
      </w:r>
      <w:r w:rsidRPr="00D70CFB">
        <w:t xml:space="preserve"> представлены результаты выполнения заданий с учетом уровня их сложности.</w:t>
      </w:r>
    </w:p>
    <w:p w:rsidR="00B23ED5" w:rsidRDefault="00B23ED5">
      <w:r>
        <w:br w:type="page"/>
      </w:r>
    </w:p>
    <w:p w:rsidR="001C5C29" w:rsidRPr="00B23ED5" w:rsidRDefault="001C5C29" w:rsidP="00B23ED5">
      <w:pPr>
        <w:spacing w:after="120"/>
        <w:jc w:val="right"/>
        <w:rPr>
          <w:i/>
          <w:sz w:val="18"/>
          <w:szCs w:val="18"/>
        </w:rPr>
      </w:pPr>
      <w:r w:rsidRPr="00B23ED5">
        <w:rPr>
          <w:i/>
          <w:sz w:val="18"/>
          <w:szCs w:val="18"/>
        </w:rPr>
        <w:lastRenderedPageBreak/>
        <w:t xml:space="preserve">Таблица </w:t>
      </w:r>
      <w:r w:rsidR="00B23ED5" w:rsidRPr="00B23ED5">
        <w:rPr>
          <w:i/>
          <w:sz w:val="18"/>
          <w:szCs w:val="18"/>
        </w:rPr>
        <w:t>6-</w:t>
      </w:r>
      <w:r w:rsidRPr="00B23ED5">
        <w:rPr>
          <w:i/>
          <w:sz w:val="18"/>
          <w:szCs w:val="18"/>
        </w:rPr>
        <w:t>15</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671"/>
        <w:gridCol w:w="1395"/>
        <w:gridCol w:w="1844"/>
        <w:gridCol w:w="1845"/>
        <w:gridCol w:w="1354"/>
        <w:gridCol w:w="1530"/>
      </w:tblGrid>
      <w:tr w:rsidR="001C5C29" w:rsidRPr="00D70CFB" w:rsidTr="00B23ED5">
        <w:tc>
          <w:tcPr>
            <w:tcW w:w="1671" w:type="dxa"/>
            <w:vMerge w:val="restart"/>
            <w:shd w:val="clear" w:color="auto" w:fill="auto"/>
            <w:vAlign w:val="center"/>
          </w:tcPr>
          <w:p w:rsidR="001C5C29" w:rsidRPr="00D70CFB" w:rsidRDefault="001C5C29" w:rsidP="00B23ED5">
            <w:pPr>
              <w:tabs>
                <w:tab w:val="left" w:pos="0"/>
                <w:tab w:val="left" w:pos="1985"/>
              </w:tabs>
              <w:jc w:val="center"/>
            </w:pPr>
            <w:r w:rsidRPr="00D70CFB">
              <w:t>Группы заданий различного уровня сложности</w:t>
            </w:r>
          </w:p>
        </w:tc>
        <w:tc>
          <w:tcPr>
            <w:tcW w:w="7968" w:type="dxa"/>
            <w:gridSpan w:val="5"/>
            <w:shd w:val="clear" w:color="auto" w:fill="auto"/>
            <w:vAlign w:val="center"/>
          </w:tcPr>
          <w:p w:rsidR="001C5C29" w:rsidRPr="00D70CFB" w:rsidRDefault="001C5C29" w:rsidP="00B23ED5">
            <w:pPr>
              <w:tabs>
                <w:tab w:val="left" w:pos="0"/>
                <w:tab w:val="left" w:pos="1985"/>
              </w:tabs>
              <w:jc w:val="center"/>
            </w:pPr>
            <w:r w:rsidRPr="00D70CFB">
              <w:t>Средний процент (%) выполнения по группам заданий для участников экзамена с разным уровнем подготовки (по региону)</w:t>
            </w:r>
            <w:r>
              <w:t>*</w:t>
            </w:r>
          </w:p>
        </w:tc>
      </w:tr>
      <w:tr w:rsidR="001C5C29" w:rsidRPr="00D70CFB" w:rsidTr="00B23ED5">
        <w:tc>
          <w:tcPr>
            <w:tcW w:w="1671" w:type="dxa"/>
            <w:vMerge/>
            <w:tcBorders>
              <w:bottom w:val="single" w:sz="4" w:space="0" w:color="auto"/>
            </w:tcBorders>
            <w:shd w:val="clear" w:color="auto" w:fill="auto"/>
            <w:vAlign w:val="center"/>
          </w:tcPr>
          <w:p w:rsidR="001C5C29" w:rsidRPr="00D70CFB" w:rsidRDefault="001C5C29" w:rsidP="00B23ED5">
            <w:pPr>
              <w:tabs>
                <w:tab w:val="left" w:pos="0"/>
                <w:tab w:val="left" w:pos="1985"/>
              </w:tabs>
              <w:jc w:val="center"/>
            </w:pPr>
          </w:p>
        </w:tc>
        <w:tc>
          <w:tcPr>
            <w:tcW w:w="1395" w:type="dxa"/>
            <w:tcBorders>
              <w:bottom w:val="single" w:sz="4" w:space="0" w:color="auto"/>
            </w:tcBorders>
            <w:shd w:val="clear" w:color="auto" w:fill="auto"/>
            <w:vAlign w:val="center"/>
          </w:tcPr>
          <w:p w:rsidR="001C5C29" w:rsidRPr="00D70CFB" w:rsidRDefault="001C5C29" w:rsidP="00B23ED5">
            <w:pPr>
              <w:tabs>
                <w:tab w:val="left" w:pos="0"/>
              </w:tabs>
              <w:jc w:val="center"/>
              <w:rPr>
                <w:rFonts w:eastAsia="Times New Roman"/>
              </w:rPr>
            </w:pPr>
            <w:r w:rsidRPr="00D70CFB">
              <w:rPr>
                <w:rFonts w:eastAsia="Times New Roman"/>
              </w:rPr>
              <w:t>средний</w:t>
            </w:r>
          </w:p>
        </w:tc>
        <w:tc>
          <w:tcPr>
            <w:tcW w:w="1844" w:type="dxa"/>
            <w:tcBorders>
              <w:bottom w:val="single" w:sz="4" w:space="0" w:color="auto"/>
            </w:tcBorders>
            <w:shd w:val="clear" w:color="auto" w:fill="auto"/>
            <w:vAlign w:val="center"/>
          </w:tcPr>
          <w:p w:rsidR="001C5C29" w:rsidRPr="00D70CFB" w:rsidRDefault="001C5C29" w:rsidP="00B23ED5">
            <w:pPr>
              <w:tabs>
                <w:tab w:val="left" w:pos="0"/>
              </w:tabs>
              <w:jc w:val="center"/>
              <w:rPr>
                <w:rFonts w:eastAsia="Times New Roman"/>
              </w:rPr>
            </w:pPr>
            <w:r w:rsidRPr="00D70CFB">
              <w:rPr>
                <w:rFonts w:eastAsia="Times New Roman"/>
                <w:bCs/>
              </w:rPr>
              <w:t>в группе не преодолевших минимальный балл</w:t>
            </w:r>
          </w:p>
        </w:tc>
        <w:tc>
          <w:tcPr>
            <w:tcW w:w="1845" w:type="dxa"/>
            <w:tcBorders>
              <w:bottom w:val="single" w:sz="4" w:space="0" w:color="auto"/>
            </w:tcBorders>
            <w:shd w:val="clear" w:color="auto" w:fill="auto"/>
            <w:vAlign w:val="center"/>
          </w:tcPr>
          <w:p w:rsidR="001C5C29" w:rsidRPr="00D70CFB" w:rsidRDefault="001C5C29" w:rsidP="00B23ED5">
            <w:pPr>
              <w:tabs>
                <w:tab w:val="left" w:pos="0"/>
              </w:tabs>
              <w:jc w:val="center"/>
              <w:rPr>
                <w:rFonts w:eastAsia="Times New Roman"/>
                <w:bCs/>
              </w:rPr>
            </w:pPr>
            <w:r w:rsidRPr="00D70CFB">
              <w:rPr>
                <w:bCs/>
                <w:lang w:eastAsia="en-US"/>
              </w:rPr>
              <w:t>в группе от минимального до 60 т.б.</w:t>
            </w:r>
          </w:p>
        </w:tc>
        <w:tc>
          <w:tcPr>
            <w:tcW w:w="1354" w:type="dxa"/>
            <w:tcBorders>
              <w:bottom w:val="single" w:sz="4" w:space="0" w:color="auto"/>
            </w:tcBorders>
            <w:shd w:val="clear" w:color="auto" w:fill="auto"/>
            <w:vAlign w:val="center"/>
          </w:tcPr>
          <w:p w:rsidR="001C5C29" w:rsidRPr="00D70CFB" w:rsidRDefault="001C5C29" w:rsidP="00B23ED5">
            <w:pPr>
              <w:tabs>
                <w:tab w:val="left" w:pos="0"/>
              </w:tabs>
              <w:jc w:val="center"/>
              <w:rPr>
                <w:rFonts w:eastAsia="Times New Roman"/>
                <w:bCs/>
              </w:rPr>
            </w:pPr>
            <w:r w:rsidRPr="00D70CFB">
              <w:rPr>
                <w:rFonts w:eastAsia="Times New Roman"/>
                <w:bCs/>
              </w:rPr>
              <w:t>в группе 61-80 т.б.</w:t>
            </w:r>
          </w:p>
        </w:tc>
        <w:tc>
          <w:tcPr>
            <w:tcW w:w="1530" w:type="dxa"/>
            <w:tcBorders>
              <w:bottom w:val="single" w:sz="4" w:space="0" w:color="auto"/>
            </w:tcBorders>
            <w:shd w:val="clear" w:color="auto" w:fill="auto"/>
            <w:vAlign w:val="center"/>
          </w:tcPr>
          <w:p w:rsidR="001C5C29" w:rsidRPr="00D70CFB" w:rsidRDefault="001C5C29" w:rsidP="00B23ED5">
            <w:pPr>
              <w:tabs>
                <w:tab w:val="left" w:pos="0"/>
              </w:tabs>
              <w:jc w:val="center"/>
              <w:rPr>
                <w:rFonts w:eastAsia="Times New Roman"/>
              </w:rPr>
            </w:pPr>
            <w:r w:rsidRPr="00D70CFB">
              <w:rPr>
                <w:rFonts w:eastAsia="Times New Roman"/>
                <w:bCs/>
              </w:rPr>
              <w:t>в группе 81-100 т.б.</w:t>
            </w:r>
          </w:p>
        </w:tc>
      </w:tr>
      <w:tr w:rsidR="001C5C29" w:rsidRPr="00D70CFB" w:rsidTr="00B23ED5">
        <w:tc>
          <w:tcPr>
            <w:tcW w:w="1671" w:type="dxa"/>
            <w:tcBorders>
              <w:top w:val="single" w:sz="4" w:space="0" w:color="auto"/>
              <w:left w:val="single" w:sz="4" w:space="0" w:color="auto"/>
            </w:tcBorders>
            <w:shd w:val="clear" w:color="auto" w:fill="FFFFFF"/>
            <w:vAlign w:val="center"/>
          </w:tcPr>
          <w:p w:rsidR="001C5C29" w:rsidRPr="00D70CFB" w:rsidRDefault="001C5C29" w:rsidP="00B23ED5">
            <w:pPr>
              <w:widowControl w:val="0"/>
              <w:rPr>
                <w:rFonts w:eastAsia="Times New Roman"/>
                <w:color w:val="000000"/>
                <w:lang w:bidi="ru-RU"/>
              </w:rPr>
            </w:pPr>
            <w:r w:rsidRPr="00D70CFB">
              <w:rPr>
                <w:rFonts w:eastAsia="Times New Roman"/>
                <w:color w:val="000000"/>
                <w:lang w:bidi="ru-RU"/>
              </w:rPr>
              <w:t>Базового уровня</w:t>
            </w:r>
          </w:p>
        </w:tc>
        <w:tc>
          <w:tcPr>
            <w:tcW w:w="1395" w:type="dxa"/>
            <w:tcBorders>
              <w:top w:val="single" w:sz="4" w:space="0" w:color="auto"/>
              <w:left w:val="single" w:sz="4" w:space="0" w:color="auto"/>
              <w:bottom w:val="single" w:sz="4" w:space="0" w:color="auto"/>
              <w:right w:val="single" w:sz="4" w:space="0" w:color="auto"/>
            </w:tcBorders>
            <w:shd w:val="clear" w:color="auto" w:fill="auto"/>
            <w:vAlign w:val="center"/>
          </w:tcPr>
          <w:p w:rsidR="001C5C29" w:rsidRPr="00D70CFB" w:rsidRDefault="001C5C29" w:rsidP="00B23ED5">
            <w:pPr>
              <w:tabs>
                <w:tab w:val="left" w:pos="0"/>
              </w:tabs>
              <w:jc w:val="center"/>
              <w:rPr>
                <w:color w:val="000000"/>
              </w:rPr>
            </w:pPr>
            <w:r>
              <w:rPr>
                <w:color w:val="000000"/>
              </w:rPr>
              <w:t>72,4(</w:t>
            </w:r>
            <w:r w:rsidRPr="00D70CFB">
              <w:rPr>
                <w:color w:val="000000"/>
              </w:rPr>
              <w:t>68,0</w:t>
            </w:r>
            <w:r>
              <w:rPr>
                <w:color w:val="000000"/>
              </w:rPr>
              <w:t>)</w:t>
            </w:r>
          </w:p>
        </w:tc>
        <w:tc>
          <w:tcPr>
            <w:tcW w:w="1844" w:type="dxa"/>
            <w:tcBorders>
              <w:top w:val="single" w:sz="4" w:space="0" w:color="auto"/>
              <w:left w:val="single" w:sz="4" w:space="0" w:color="auto"/>
              <w:bottom w:val="single" w:sz="4" w:space="0" w:color="auto"/>
              <w:right w:val="single" w:sz="4" w:space="0" w:color="auto"/>
            </w:tcBorders>
            <w:shd w:val="clear" w:color="auto" w:fill="auto"/>
            <w:vAlign w:val="center"/>
          </w:tcPr>
          <w:p w:rsidR="001C5C29" w:rsidRPr="00D70CFB" w:rsidRDefault="001C5C29" w:rsidP="00B23ED5">
            <w:pPr>
              <w:tabs>
                <w:tab w:val="left" w:pos="0"/>
              </w:tabs>
              <w:jc w:val="center"/>
              <w:rPr>
                <w:color w:val="000000"/>
              </w:rPr>
            </w:pPr>
            <w:r>
              <w:rPr>
                <w:color w:val="000000"/>
              </w:rPr>
              <w:t>23,1 (</w:t>
            </w:r>
            <w:r w:rsidRPr="00D70CFB">
              <w:rPr>
                <w:color w:val="000000"/>
              </w:rPr>
              <w:t>24,2</w:t>
            </w:r>
            <w:r>
              <w:rPr>
                <w:color w:val="000000"/>
              </w:rPr>
              <w:t>)</w:t>
            </w:r>
          </w:p>
        </w:tc>
        <w:tc>
          <w:tcPr>
            <w:tcW w:w="1845" w:type="dxa"/>
            <w:tcBorders>
              <w:top w:val="single" w:sz="4" w:space="0" w:color="auto"/>
              <w:left w:val="single" w:sz="4" w:space="0" w:color="auto"/>
              <w:bottom w:val="single" w:sz="4" w:space="0" w:color="auto"/>
              <w:right w:val="single" w:sz="4" w:space="0" w:color="auto"/>
            </w:tcBorders>
            <w:shd w:val="clear" w:color="auto" w:fill="auto"/>
            <w:vAlign w:val="center"/>
          </w:tcPr>
          <w:p w:rsidR="001C5C29" w:rsidRPr="00D70CFB" w:rsidRDefault="001C5C29" w:rsidP="00B23ED5">
            <w:pPr>
              <w:tabs>
                <w:tab w:val="left" w:pos="0"/>
              </w:tabs>
              <w:jc w:val="center"/>
              <w:rPr>
                <w:color w:val="000000"/>
              </w:rPr>
            </w:pPr>
            <w:r>
              <w:rPr>
                <w:color w:val="000000"/>
              </w:rPr>
              <w:t>65,7(</w:t>
            </w:r>
            <w:r w:rsidRPr="00D70CFB">
              <w:rPr>
                <w:color w:val="000000"/>
              </w:rPr>
              <w:t>61,1</w:t>
            </w:r>
            <w:r>
              <w:rPr>
                <w:color w:val="000000"/>
              </w:rPr>
              <w:t>)</w:t>
            </w:r>
          </w:p>
        </w:tc>
        <w:tc>
          <w:tcPr>
            <w:tcW w:w="1354" w:type="dxa"/>
            <w:tcBorders>
              <w:top w:val="single" w:sz="4" w:space="0" w:color="auto"/>
              <w:left w:val="single" w:sz="4" w:space="0" w:color="auto"/>
              <w:bottom w:val="single" w:sz="4" w:space="0" w:color="auto"/>
              <w:right w:val="single" w:sz="4" w:space="0" w:color="auto"/>
            </w:tcBorders>
            <w:shd w:val="clear" w:color="auto" w:fill="auto"/>
            <w:vAlign w:val="center"/>
          </w:tcPr>
          <w:p w:rsidR="001C5C29" w:rsidRPr="00D70CFB" w:rsidRDefault="001C5C29" w:rsidP="00B23ED5">
            <w:pPr>
              <w:tabs>
                <w:tab w:val="left" w:pos="0"/>
              </w:tabs>
              <w:jc w:val="center"/>
              <w:rPr>
                <w:color w:val="000000"/>
              </w:rPr>
            </w:pPr>
            <w:r>
              <w:rPr>
                <w:color w:val="000000"/>
              </w:rPr>
              <w:t>92,5(</w:t>
            </w:r>
            <w:r w:rsidRPr="00D70CFB">
              <w:rPr>
                <w:color w:val="000000"/>
              </w:rPr>
              <w:t>87,4</w:t>
            </w:r>
            <w:r>
              <w:rPr>
                <w:color w:val="000000"/>
              </w:rPr>
              <w:t>)</w:t>
            </w:r>
          </w:p>
        </w:tc>
        <w:tc>
          <w:tcPr>
            <w:tcW w:w="1530" w:type="dxa"/>
            <w:tcBorders>
              <w:top w:val="single" w:sz="4" w:space="0" w:color="auto"/>
              <w:left w:val="single" w:sz="4" w:space="0" w:color="auto"/>
              <w:bottom w:val="single" w:sz="4" w:space="0" w:color="auto"/>
              <w:right w:val="single" w:sz="4" w:space="0" w:color="auto"/>
            </w:tcBorders>
            <w:shd w:val="clear" w:color="auto" w:fill="auto"/>
            <w:vAlign w:val="center"/>
          </w:tcPr>
          <w:p w:rsidR="001C5C29" w:rsidRPr="00D70CFB" w:rsidRDefault="001C5C29" w:rsidP="00B23ED5">
            <w:pPr>
              <w:tabs>
                <w:tab w:val="left" w:pos="0"/>
              </w:tabs>
              <w:jc w:val="center"/>
              <w:rPr>
                <w:color w:val="000000"/>
              </w:rPr>
            </w:pPr>
            <w:r>
              <w:rPr>
                <w:color w:val="000000"/>
              </w:rPr>
              <w:t>96,7(</w:t>
            </w:r>
            <w:r w:rsidRPr="00D70CFB">
              <w:rPr>
                <w:color w:val="000000"/>
              </w:rPr>
              <w:t>95,6</w:t>
            </w:r>
            <w:r>
              <w:rPr>
                <w:color w:val="000000"/>
              </w:rPr>
              <w:t>)</w:t>
            </w:r>
          </w:p>
        </w:tc>
      </w:tr>
      <w:tr w:rsidR="001C5C29" w:rsidRPr="00D70CFB" w:rsidTr="00B23ED5">
        <w:tc>
          <w:tcPr>
            <w:tcW w:w="1671" w:type="dxa"/>
            <w:tcBorders>
              <w:top w:val="single" w:sz="4" w:space="0" w:color="auto"/>
              <w:left w:val="single" w:sz="4" w:space="0" w:color="auto"/>
            </w:tcBorders>
            <w:shd w:val="clear" w:color="auto" w:fill="FFFFFF"/>
            <w:vAlign w:val="center"/>
          </w:tcPr>
          <w:p w:rsidR="001C5C29" w:rsidRPr="00D70CFB" w:rsidRDefault="001C5C29" w:rsidP="00B23ED5">
            <w:pPr>
              <w:widowControl w:val="0"/>
              <w:rPr>
                <w:rFonts w:eastAsia="Times New Roman"/>
                <w:color w:val="000000"/>
                <w:lang w:bidi="ru-RU"/>
              </w:rPr>
            </w:pPr>
            <w:r w:rsidRPr="00D70CFB">
              <w:rPr>
                <w:rFonts w:eastAsia="Times New Roman"/>
                <w:color w:val="000000"/>
                <w:lang w:bidi="ru-RU"/>
              </w:rPr>
              <w:t>Повышенного уровня</w:t>
            </w:r>
          </w:p>
        </w:tc>
        <w:tc>
          <w:tcPr>
            <w:tcW w:w="1395" w:type="dxa"/>
            <w:tcBorders>
              <w:top w:val="single" w:sz="4" w:space="0" w:color="auto"/>
              <w:left w:val="single" w:sz="4" w:space="0" w:color="auto"/>
              <w:bottom w:val="single" w:sz="4" w:space="0" w:color="auto"/>
              <w:right w:val="single" w:sz="4" w:space="0" w:color="auto"/>
            </w:tcBorders>
            <w:shd w:val="clear" w:color="auto" w:fill="auto"/>
            <w:vAlign w:val="center"/>
          </w:tcPr>
          <w:p w:rsidR="001C5C29" w:rsidRPr="00D70CFB" w:rsidRDefault="001C5C29" w:rsidP="00B23ED5">
            <w:pPr>
              <w:tabs>
                <w:tab w:val="left" w:pos="0"/>
              </w:tabs>
              <w:jc w:val="center"/>
              <w:rPr>
                <w:color w:val="000000"/>
              </w:rPr>
            </w:pPr>
            <w:r>
              <w:rPr>
                <w:color w:val="000000"/>
              </w:rPr>
              <w:t>42,2(</w:t>
            </w:r>
            <w:r w:rsidRPr="00D70CFB">
              <w:rPr>
                <w:color w:val="000000"/>
              </w:rPr>
              <w:t>45,9</w:t>
            </w:r>
            <w:r>
              <w:rPr>
                <w:color w:val="000000"/>
              </w:rPr>
              <w:t>)</w:t>
            </w:r>
          </w:p>
        </w:tc>
        <w:tc>
          <w:tcPr>
            <w:tcW w:w="1844" w:type="dxa"/>
            <w:tcBorders>
              <w:top w:val="single" w:sz="4" w:space="0" w:color="auto"/>
              <w:left w:val="nil"/>
              <w:bottom w:val="single" w:sz="4" w:space="0" w:color="auto"/>
              <w:right w:val="single" w:sz="4" w:space="0" w:color="auto"/>
            </w:tcBorders>
            <w:shd w:val="clear" w:color="auto" w:fill="auto"/>
            <w:vAlign w:val="center"/>
          </w:tcPr>
          <w:p w:rsidR="001C5C29" w:rsidRPr="00D70CFB" w:rsidRDefault="001C5C29" w:rsidP="00B23ED5">
            <w:pPr>
              <w:tabs>
                <w:tab w:val="left" w:pos="0"/>
              </w:tabs>
              <w:jc w:val="center"/>
              <w:rPr>
                <w:color w:val="000000"/>
              </w:rPr>
            </w:pPr>
            <w:r>
              <w:rPr>
                <w:color w:val="000000"/>
              </w:rPr>
              <w:t>12,0(</w:t>
            </w:r>
            <w:r w:rsidRPr="00D70CFB">
              <w:rPr>
                <w:color w:val="000000"/>
              </w:rPr>
              <w:t>13,55</w:t>
            </w:r>
            <w:r>
              <w:rPr>
                <w:color w:val="000000"/>
              </w:rPr>
              <w:t>)</w:t>
            </w:r>
          </w:p>
        </w:tc>
        <w:tc>
          <w:tcPr>
            <w:tcW w:w="1845" w:type="dxa"/>
            <w:tcBorders>
              <w:top w:val="single" w:sz="4" w:space="0" w:color="auto"/>
              <w:left w:val="nil"/>
              <w:bottom w:val="single" w:sz="4" w:space="0" w:color="auto"/>
              <w:right w:val="single" w:sz="4" w:space="0" w:color="auto"/>
            </w:tcBorders>
            <w:shd w:val="clear" w:color="auto" w:fill="auto"/>
            <w:vAlign w:val="center"/>
          </w:tcPr>
          <w:p w:rsidR="001C5C29" w:rsidRPr="00D70CFB" w:rsidRDefault="001C5C29" w:rsidP="00B23ED5">
            <w:pPr>
              <w:tabs>
                <w:tab w:val="left" w:pos="0"/>
              </w:tabs>
              <w:jc w:val="center"/>
              <w:rPr>
                <w:color w:val="000000"/>
              </w:rPr>
            </w:pPr>
            <w:r>
              <w:rPr>
                <w:color w:val="000000"/>
              </w:rPr>
              <w:t>31,1(</w:t>
            </w:r>
            <w:r w:rsidRPr="00D70CFB">
              <w:rPr>
                <w:color w:val="000000"/>
              </w:rPr>
              <w:t>35,4</w:t>
            </w:r>
            <w:r>
              <w:rPr>
                <w:color w:val="000000"/>
              </w:rPr>
              <w:t>)</w:t>
            </w:r>
          </w:p>
        </w:tc>
        <w:tc>
          <w:tcPr>
            <w:tcW w:w="1354" w:type="dxa"/>
            <w:tcBorders>
              <w:top w:val="single" w:sz="4" w:space="0" w:color="auto"/>
              <w:left w:val="nil"/>
              <w:bottom w:val="single" w:sz="4" w:space="0" w:color="auto"/>
              <w:right w:val="single" w:sz="4" w:space="0" w:color="auto"/>
            </w:tcBorders>
            <w:shd w:val="clear" w:color="auto" w:fill="auto"/>
            <w:vAlign w:val="center"/>
          </w:tcPr>
          <w:p w:rsidR="001C5C29" w:rsidRPr="00D70CFB" w:rsidRDefault="001C5C29" w:rsidP="00B23ED5">
            <w:pPr>
              <w:tabs>
                <w:tab w:val="left" w:pos="0"/>
              </w:tabs>
              <w:jc w:val="center"/>
              <w:rPr>
                <w:color w:val="000000"/>
              </w:rPr>
            </w:pPr>
            <w:r>
              <w:rPr>
                <w:color w:val="000000"/>
              </w:rPr>
              <w:t>66,0(</w:t>
            </w:r>
            <w:r w:rsidRPr="00D70CFB">
              <w:rPr>
                <w:color w:val="000000"/>
              </w:rPr>
              <w:t>70,8</w:t>
            </w:r>
            <w:r>
              <w:rPr>
                <w:color w:val="000000"/>
              </w:rPr>
              <w:t>)</w:t>
            </w:r>
          </w:p>
        </w:tc>
        <w:tc>
          <w:tcPr>
            <w:tcW w:w="1530" w:type="dxa"/>
            <w:tcBorders>
              <w:top w:val="single" w:sz="4" w:space="0" w:color="auto"/>
              <w:left w:val="nil"/>
              <w:bottom w:val="single" w:sz="4" w:space="0" w:color="auto"/>
              <w:right w:val="single" w:sz="4" w:space="0" w:color="auto"/>
            </w:tcBorders>
            <w:shd w:val="clear" w:color="auto" w:fill="auto"/>
            <w:vAlign w:val="center"/>
          </w:tcPr>
          <w:p w:rsidR="001C5C29" w:rsidRPr="00D70CFB" w:rsidRDefault="001C5C29" w:rsidP="00B23ED5">
            <w:pPr>
              <w:tabs>
                <w:tab w:val="left" w:pos="0"/>
              </w:tabs>
              <w:jc w:val="center"/>
              <w:rPr>
                <w:color w:val="000000"/>
              </w:rPr>
            </w:pPr>
            <w:r>
              <w:rPr>
                <w:color w:val="000000"/>
              </w:rPr>
              <w:t>86,3(</w:t>
            </w:r>
            <w:r w:rsidRPr="00D70CFB">
              <w:rPr>
                <w:color w:val="000000"/>
              </w:rPr>
              <w:t>89,4</w:t>
            </w:r>
            <w:r>
              <w:rPr>
                <w:color w:val="000000"/>
              </w:rPr>
              <w:t>)</w:t>
            </w:r>
          </w:p>
        </w:tc>
      </w:tr>
      <w:tr w:rsidR="001C5C29" w:rsidRPr="00D70CFB" w:rsidTr="00B23ED5">
        <w:tc>
          <w:tcPr>
            <w:tcW w:w="1671" w:type="dxa"/>
            <w:tcBorders>
              <w:top w:val="single" w:sz="4" w:space="0" w:color="auto"/>
              <w:left w:val="single" w:sz="4" w:space="0" w:color="auto"/>
              <w:bottom w:val="single" w:sz="4" w:space="0" w:color="auto"/>
            </w:tcBorders>
            <w:shd w:val="clear" w:color="auto" w:fill="FFFFFF"/>
            <w:vAlign w:val="center"/>
          </w:tcPr>
          <w:p w:rsidR="001C5C29" w:rsidRPr="00D70CFB" w:rsidRDefault="001C5C29" w:rsidP="00B23ED5">
            <w:pPr>
              <w:widowControl w:val="0"/>
              <w:rPr>
                <w:rFonts w:eastAsia="Times New Roman"/>
                <w:color w:val="000000"/>
                <w:lang w:bidi="ru-RU"/>
              </w:rPr>
            </w:pPr>
            <w:r w:rsidRPr="00D70CFB">
              <w:rPr>
                <w:rFonts w:eastAsia="Times New Roman"/>
                <w:color w:val="000000"/>
                <w:lang w:bidi="ru-RU"/>
              </w:rPr>
              <w:t>Высокого уровня</w:t>
            </w:r>
          </w:p>
        </w:tc>
        <w:tc>
          <w:tcPr>
            <w:tcW w:w="1395" w:type="dxa"/>
            <w:shd w:val="clear" w:color="auto" w:fill="auto"/>
            <w:vAlign w:val="center"/>
          </w:tcPr>
          <w:p w:rsidR="001C5C29" w:rsidRPr="00D70CFB" w:rsidRDefault="001C5C29" w:rsidP="00B23ED5">
            <w:pPr>
              <w:tabs>
                <w:tab w:val="left" w:pos="0"/>
              </w:tabs>
              <w:jc w:val="center"/>
              <w:rPr>
                <w:color w:val="000000"/>
              </w:rPr>
            </w:pPr>
            <w:r>
              <w:rPr>
                <w:color w:val="000000"/>
              </w:rPr>
              <w:t>12,6(</w:t>
            </w:r>
            <w:r w:rsidRPr="00D70CFB">
              <w:rPr>
                <w:color w:val="000000"/>
              </w:rPr>
              <w:t>11,6</w:t>
            </w:r>
            <w:r>
              <w:rPr>
                <w:color w:val="000000"/>
              </w:rPr>
              <w:t>)</w:t>
            </w:r>
          </w:p>
        </w:tc>
        <w:tc>
          <w:tcPr>
            <w:tcW w:w="1844" w:type="dxa"/>
            <w:shd w:val="clear" w:color="auto" w:fill="auto"/>
            <w:vAlign w:val="center"/>
          </w:tcPr>
          <w:p w:rsidR="001C5C29" w:rsidRPr="00D70CFB" w:rsidRDefault="001C5C29" w:rsidP="00B23ED5">
            <w:pPr>
              <w:tabs>
                <w:tab w:val="left" w:pos="0"/>
              </w:tabs>
              <w:jc w:val="center"/>
              <w:rPr>
                <w:color w:val="000000"/>
              </w:rPr>
            </w:pPr>
            <w:r>
              <w:rPr>
                <w:color w:val="000000"/>
              </w:rPr>
              <w:t>0,0</w:t>
            </w:r>
            <w:r w:rsidRPr="00D70CFB">
              <w:rPr>
                <w:color w:val="000000"/>
              </w:rPr>
              <w:t>(0,0)</w:t>
            </w:r>
          </w:p>
        </w:tc>
        <w:tc>
          <w:tcPr>
            <w:tcW w:w="1845" w:type="dxa"/>
            <w:shd w:val="clear" w:color="auto" w:fill="auto"/>
            <w:vAlign w:val="center"/>
          </w:tcPr>
          <w:p w:rsidR="001C5C29" w:rsidRPr="00D70CFB" w:rsidRDefault="001C5C29" w:rsidP="00B23ED5">
            <w:pPr>
              <w:tabs>
                <w:tab w:val="left" w:pos="0"/>
                <w:tab w:val="left" w:pos="1985"/>
              </w:tabs>
              <w:jc w:val="center"/>
            </w:pPr>
            <w:r>
              <w:t>2,3(</w:t>
            </w:r>
            <w:r w:rsidRPr="00D70CFB">
              <w:t>2,3</w:t>
            </w:r>
            <w:r>
              <w:t>)</w:t>
            </w:r>
          </w:p>
        </w:tc>
        <w:tc>
          <w:tcPr>
            <w:tcW w:w="1354" w:type="dxa"/>
            <w:shd w:val="clear" w:color="auto" w:fill="auto"/>
            <w:vAlign w:val="center"/>
          </w:tcPr>
          <w:p w:rsidR="001C5C29" w:rsidRPr="00D70CFB" w:rsidRDefault="001C5C29" w:rsidP="00B23ED5">
            <w:pPr>
              <w:tabs>
                <w:tab w:val="left" w:pos="0"/>
              </w:tabs>
              <w:jc w:val="center"/>
              <w:rPr>
                <w:color w:val="000000"/>
              </w:rPr>
            </w:pPr>
            <w:r>
              <w:rPr>
                <w:color w:val="000000"/>
              </w:rPr>
              <w:t>26,7(</w:t>
            </w:r>
            <w:r w:rsidRPr="00D70CFB">
              <w:rPr>
                <w:color w:val="000000"/>
              </w:rPr>
              <w:t>24,3</w:t>
            </w:r>
            <w:r>
              <w:rPr>
                <w:color w:val="000000"/>
              </w:rPr>
              <w:t>)</w:t>
            </w:r>
          </w:p>
        </w:tc>
        <w:tc>
          <w:tcPr>
            <w:tcW w:w="1530" w:type="dxa"/>
            <w:shd w:val="clear" w:color="auto" w:fill="auto"/>
            <w:vAlign w:val="center"/>
          </w:tcPr>
          <w:p w:rsidR="001C5C29" w:rsidRPr="00D70CFB" w:rsidRDefault="001C5C29" w:rsidP="00B23ED5">
            <w:pPr>
              <w:tabs>
                <w:tab w:val="left" w:pos="0"/>
              </w:tabs>
              <w:jc w:val="center"/>
              <w:rPr>
                <w:color w:val="000000"/>
              </w:rPr>
            </w:pPr>
            <w:r>
              <w:rPr>
                <w:color w:val="000000"/>
              </w:rPr>
              <w:t>70,9(</w:t>
            </w:r>
            <w:r w:rsidRPr="00D70CFB">
              <w:rPr>
                <w:color w:val="000000"/>
              </w:rPr>
              <w:t>74,2</w:t>
            </w:r>
            <w:r>
              <w:rPr>
                <w:color w:val="000000"/>
              </w:rPr>
              <w:t>)</w:t>
            </w:r>
          </w:p>
        </w:tc>
      </w:tr>
    </w:tbl>
    <w:p w:rsidR="001C5C29" w:rsidRDefault="001C5C29" w:rsidP="00B23ED5">
      <w:pPr>
        <w:spacing w:after="120"/>
        <w:jc w:val="both"/>
        <w:rPr>
          <w:iCs/>
        </w:rPr>
      </w:pPr>
      <w:r w:rsidRPr="00AA47A1">
        <w:rPr>
          <w:iCs/>
        </w:rPr>
        <w:t>*в скобках указаны значения за 202</w:t>
      </w:r>
      <w:r>
        <w:rPr>
          <w:iCs/>
        </w:rPr>
        <w:t>1</w:t>
      </w:r>
      <w:r w:rsidRPr="00AA47A1">
        <w:rPr>
          <w:iCs/>
        </w:rPr>
        <w:t xml:space="preserve"> год</w:t>
      </w:r>
      <w:r>
        <w:rPr>
          <w:iCs/>
        </w:rPr>
        <w:t>.</w:t>
      </w:r>
    </w:p>
    <w:p w:rsidR="001C5C29" w:rsidRPr="00025792" w:rsidRDefault="001C5C29" w:rsidP="00B23ED5">
      <w:pPr>
        <w:ind w:firstLine="567"/>
        <w:jc w:val="both"/>
      </w:pPr>
      <w:r w:rsidRPr="00025792">
        <w:t>Если задания повышенного уровня выполнили в 2022г</w:t>
      </w:r>
      <w:r w:rsidR="00B23ED5" w:rsidRPr="00025792">
        <w:t>оду</w:t>
      </w:r>
      <w:r w:rsidRPr="00025792">
        <w:t xml:space="preserve"> на 42,2 % (чуть хуже, чем в 2021(45,9%)), то группы заданий базового (72,4%)</w:t>
      </w:r>
      <w:r w:rsidR="00B23ED5" w:rsidRPr="00025792">
        <w:t xml:space="preserve"> </w:t>
      </w:r>
      <w:r w:rsidRPr="00025792">
        <w:t>и высокого уровня сложности (12,6%) выполнили лучше, чем в 2021г (68,0% и 11,6%).</w:t>
      </w:r>
    </w:p>
    <w:p w:rsidR="001C5C29" w:rsidRPr="00025792" w:rsidRDefault="001C5C29" w:rsidP="001C5C29">
      <w:pPr>
        <w:jc w:val="both"/>
      </w:pPr>
      <w:r w:rsidRPr="00025792">
        <w:t>Наблюдается положительная динамика выполнения заданий</w:t>
      </w:r>
      <w:r w:rsidRPr="00F47B8D">
        <w:t xml:space="preserve"> </w:t>
      </w:r>
      <w:r w:rsidRPr="00025792">
        <w:t>базового уровня сложности в 2022г.</w:t>
      </w:r>
    </w:p>
    <w:p w:rsidR="001C5C29" w:rsidRPr="00D70CFB" w:rsidRDefault="001C5C29" w:rsidP="00025792">
      <w:pPr>
        <w:tabs>
          <w:tab w:val="left" w:pos="0"/>
          <w:tab w:val="left" w:pos="1985"/>
        </w:tabs>
        <w:ind w:firstLine="567"/>
        <w:jc w:val="both"/>
      </w:pPr>
      <w:r w:rsidRPr="00D70CFB">
        <w:t xml:space="preserve">В </w:t>
      </w:r>
      <w:r w:rsidRPr="00025792">
        <w:t xml:space="preserve">таблице </w:t>
      </w:r>
      <w:r w:rsidR="00B23ED5" w:rsidRPr="00025792">
        <w:t>6 -</w:t>
      </w:r>
      <w:r w:rsidRPr="00025792">
        <w:t>16</w:t>
      </w:r>
      <w:r w:rsidRPr="00D70CFB">
        <w:t xml:space="preserve"> приведены результаты выполнения групп заданий, направленных на оценку </w:t>
      </w:r>
      <w:r w:rsidRPr="00086950">
        <w:t>проверяемы</w:t>
      </w:r>
      <w:r>
        <w:t>х</w:t>
      </w:r>
      <w:r w:rsidRPr="00086950">
        <w:t xml:space="preserve"> предметны</w:t>
      </w:r>
      <w:r>
        <w:t>х</w:t>
      </w:r>
      <w:r w:rsidRPr="00086950">
        <w:t xml:space="preserve"> результат</w:t>
      </w:r>
      <w:r>
        <w:t>ов</w:t>
      </w:r>
      <w:r w:rsidRPr="00D70CFB">
        <w:t>, формируемых в процессе обучения физике.</w:t>
      </w:r>
    </w:p>
    <w:p w:rsidR="001C5C29" w:rsidRPr="00B23ED5" w:rsidRDefault="001C5C29" w:rsidP="00B23ED5">
      <w:pPr>
        <w:spacing w:before="120" w:after="120"/>
        <w:ind w:left="284"/>
        <w:jc w:val="right"/>
        <w:rPr>
          <w:i/>
          <w:sz w:val="18"/>
          <w:szCs w:val="18"/>
        </w:rPr>
      </w:pPr>
      <w:r w:rsidRPr="00B23ED5">
        <w:rPr>
          <w:i/>
          <w:sz w:val="18"/>
          <w:szCs w:val="18"/>
        </w:rPr>
        <w:t xml:space="preserve">Таблица </w:t>
      </w:r>
      <w:r w:rsidR="00B23ED5" w:rsidRPr="00B23ED5">
        <w:rPr>
          <w:i/>
          <w:sz w:val="18"/>
          <w:szCs w:val="18"/>
        </w:rPr>
        <w:t>6-</w:t>
      </w:r>
      <w:r w:rsidRPr="00B23ED5">
        <w:rPr>
          <w:i/>
          <w:sz w:val="18"/>
          <w:szCs w:val="18"/>
        </w:rPr>
        <w:t>16</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462"/>
        <w:gridCol w:w="1216"/>
        <w:gridCol w:w="1713"/>
        <w:gridCol w:w="1715"/>
        <w:gridCol w:w="1320"/>
        <w:gridCol w:w="1320"/>
      </w:tblGrid>
      <w:tr w:rsidR="001C5C29" w:rsidRPr="00B23ED5" w:rsidTr="00B23ED5">
        <w:tc>
          <w:tcPr>
            <w:tcW w:w="2552" w:type="dxa"/>
            <w:vMerge w:val="restart"/>
            <w:shd w:val="clear" w:color="auto" w:fill="auto"/>
            <w:vAlign w:val="center"/>
          </w:tcPr>
          <w:p w:rsidR="001C5C29" w:rsidRPr="00B23ED5" w:rsidRDefault="001C5C29" w:rsidP="00B23ED5">
            <w:pPr>
              <w:tabs>
                <w:tab w:val="left" w:pos="0"/>
                <w:tab w:val="left" w:pos="1985"/>
              </w:tabs>
              <w:jc w:val="center"/>
            </w:pPr>
            <w:r w:rsidRPr="00B23ED5">
              <w:t>Проверяемые предметные результаты</w:t>
            </w:r>
          </w:p>
        </w:tc>
        <w:tc>
          <w:tcPr>
            <w:tcW w:w="6911" w:type="dxa"/>
            <w:gridSpan w:val="5"/>
            <w:shd w:val="clear" w:color="auto" w:fill="auto"/>
            <w:vAlign w:val="center"/>
          </w:tcPr>
          <w:p w:rsidR="001C5C29" w:rsidRPr="00B23ED5" w:rsidRDefault="001C5C29" w:rsidP="00B23ED5">
            <w:pPr>
              <w:tabs>
                <w:tab w:val="left" w:pos="0"/>
                <w:tab w:val="left" w:pos="1985"/>
              </w:tabs>
              <w:jc w:val="center"/>
            </w:pPr>
            <w:r w:rsidRPr="00B23ED5">
              <w:t>Средний процент (%) выполнения по группам заданий для участников экзамена с разным уровнем подготовки (по региону)*</w:t>
            </w:r>
          </w:p>
        </w:tc>
      </w:tr>
      <w:tr w:rsidR="001C5C29" w:rsidRPr="00B23ED5" w:rsidTr="00B23ED5">
        <w:tc>
          <w:tcPr>
            <w:tcW w:w="2552" w:type="dxa"/>
            <w:vMerge/>
            <w:tcBorders>
              <w:bottom w:val="single" w:sz="4" w:space="0" w:color="auto"/>
            </w:tcBorders>
            <w:shd w:val="clear" w:color="auto" w:fill="auto"/>
            <w:vAlign w:val="center"/>
          </w:tcPr>
          <w:p w:rsidR="001C5C29" w:rsidRPr="00B23ED5" w:rsidRDefault="001C5C29" w:rsidP="00B23ED5">
            <w:pPr>
              <w:tabs>
                <w:tab w:val="left" w:pos="0"/>
                <w:tab w:val="left" w:pos="1985"/>
              </w:tabs>
              <w:jc w:val="center"/>
            </w:pPr>
          </w:p>
        </w:tc>
        <w:tc>
          <w:tcPr>
            <w:tcW w:w="809" w:type="dxa"/>
            <w:tcBorders>
              <w:bottom w:val="single" w:sz="4" w:space="0" w:color="auto"/>
            </w:tcBorders>
            <w:shd w:val="clear" w:color="auto" w:fill="auto"/>
            <w:vAlign w:val="center"/>
          </w:tcPr>
          <w:p w:rsidR="001C5C29" w:rsidRPr="00B23ED5" w:rsidRDefault="001C5C29" w:rsidP="00B23ED5">
            <w:pPr>
              <w:tabs>
                <w:tab w:val="left" w:pos="0"/>
              </w:tabs>
              <w:jc w:val="center"/>
              <w:rPr>
                <w:rFonts w:eastAsia="Times New Roman"/>
              </w:rPr>
            </w:pPr>
            <w:r w:rsidRPr="00B23ED5">
              <w:rPr>
                <w:rFonts w:eastAsia="Times New Roman"/>
              </w:rPr>
              <w:t>средний</w:t>
            </w:r>
          </w:p>
        </w:tc>
        <w:tc>
          <w:tcPr>
            <w:tcW w:w="1714" w:type="dxa"/>
            <w:tcBorders>
              <w:bottom w:val="single" w:sz="4" w:space="0" w:color="auto"/>
            </w:tcBorders>
            <w:shd w:val="clear" w:color="auto" w:fill="auto"/>
            <w:vAlign w:val="center"/>
          </w:tcPr>
          <w:p w:rsidR="001C5C29" w:rsidRPr="00B23ED5" w:rsidRDefault="001C5C29" w:rsidP="00B23ED5">
            <w:pPr>
              <w:tabs>
                <w:tab w:val="left" w:pos="0"/>
              </w:tabs>
              <w:jc w:val="center"/>
              <w:rPr>
                <w:rFonts w:eastAsia="Times New Roman"/>
              </w:rPr>
            </w:pPr>
            <w:r w:rsidRPr="00B23ED5">
              <w:rPr>
                <w:rFonts w:eastAsia="Times New Roman"/>
                <w:bCs/>
              </w:rPr>
              <w:t>в группе не преодолевших минимальный балл</w:t>
            </w:r>
          </w:p>
        </w:tc>
        <w:tc>
          <w:tcPr>
            <w:tcW w:w="1716" w:type="dxa"/>
            <w:tcBorders>
              <w:bottom w:val="single" w:sz="4" w:space="0" w:color="auto"/>
            </w:tcBorders>
            <w:shd w:val="clear" w:color="auto" w:fill="auto"/>
            <w:vAlign w:val="center"/>
          </w:tcPr>
          <w:p w:rsidR="001C5C29" w:rsidRPr="00B23ED5" w:rsidRDefault="001C5C29" w:rsidP="00B23ED5">
            <w:pPr>
              <w:tabs>
                <w:tab w:val="left" w:pos="0"/>
              </w:tabs>
              <w:jc w:val="center"/>
              <w:rPr>
                <w:rFonts w:eastAsia="Times New Roman"/>
                <w:bCs/>
              </w:rPr>
            </w:pPr>
            <w:r w:rsidRPr="00B23ED5">
              <w:rPr>
                <w:bCs/>
                <w:lang w:eastAsia="en-US"/>
              </w:rPr>
              <w:t>в группе от минимального до 60 т.б.</w:t>
            </w:r>
          </w:p>
        </w:tc>
        <w:tc>
          <w:tcPr>
            <w:tcW w:w="1336" w:type="dxa"/>
            <w:tcBorders>
              <w:bottom w:val="single" w:sz="4" w:space="0" w:color="auto"/>
            </w:tcBorders>
            <w:shd w:val="clear" w:color="auto" w:fill="auto"/>
            <w:vAlign w:val="center"/>
          </w:tcPr>
          <w:p w:rsidR="001C5C29" w:rsidRPr="00B23ED5" w:rsidRDefault="001C5C29" w:rsidP="00B23ED5">
            <w:pPr>
              <w:tabs>
                <w:tab w:val="left" w:pos="0"/>
              </w:tabs>
              <w:jc w:val="center"/>
              <w:rPr>
                <w:rFonts w:eastAsia="Times New Roman"/>
                <w:bCs/>
              </w:rPr>
            </w:pPr>
            <w:r w:rsidRPr="00B23ED5">
              <w:rPr>
                <w:rFonts w:eastAsia="Times New Roman"/>
                <w:bCs/>
              </w:rPr>
              <w:t>в группе 61-80 т.б.</w:t>
            </w:r>
          </w:p>
        </w:tc>
        <w:tc>
          <w:tcPr>
            <w:tcW w:w="1336" w:type="dxa"/>
            <w:tcBorders>
              <w:bottom w:val="single" w:sz="4" w:space="0" w:color="auto"/>
            </w:tcBorders>
            <w:shd w:val="clear" w:color="auto" w:fill="auto"/>
            <w:vAlign w:val="center"/>
          </w:tcPr>
          <w:p w:rsidR="001C5C29" w:rsidRPr="00B23ED5" w:rsidRDefault="001C5C29" w:rsidP="00B23ED5">
            <w:pPr>
              <w:tabs>
                <w:tab w:val="left" w:pos="0"/>
              </w:tabs>
              <w:jc w:val="center"/>
              <w:rPr>
                <w:rFonts w:eastAsia="Times New Roman"/>
              </w:rPr>
            </w:pPr>
            <w:r w:rsidRPr="00B23ED5">
              <w:rPr>
                <w:rFonts w:eastAsia="Times New Roman"/>
                <w:bCs/>
              </w:rPr>
              <w:t>в группе 81-100 т.б.</w:t>
            </w:r>
          </w:p>
        </w:tc>
      </w:tr>
      <w:tr w:rsidR="001C5C29" w:rsidRPr="00B23ED5" w:rsidTr="00B23ED5">
        <w:tc>
          <w:tcPr>
            <w:tcW w:w="2552" w:type="dxa"/>
            <w:shd w:val="clear" w:color="auto" w:fill="auto"/>
            <w:vAlign w:val="center"/>
          </w:tcPr>
          <w:p w:rsidR="001C5C29" w:rsidRPr="00B23ED5" w:rsidRDefault="001C5C29" w:rsidP="00B23ED5">
            <w:pPr>
              <w:tabs>
                <w:tab w:val="left" w:pos="0"/>
              </w:tabs>
            </w:pPr>
            <w:r w:rsidRPr="00B23ED5">
              <w:t>Проводить измерения и опыты</w:t>
            </w:r>
          </w:p>
        </w:tc>
        <w:tc>
          <w:tcPr>
            <w:tcW w:w="809" w:type="dxa"/>
            <w:shd w:val="clear" w:color="auto" w:fill="auto"/>
            <w:vAlign w:val="center"/>
          </w:tcPr>
          <w:p w:rsidR="001C5C29" w:rsidRPr="00B23ED5" w:rsidRDefault="001C5C29" w:rsidP="00B23ED5">
            <w:pPr>
              <w:tabs>
                <w:tab w:val="left" w:pos="0"/>
              </w:tabs>
              <w:jc w:val="center"/>
              <w:rPr>
                <w:color w:val="000000"/>
              </w:rPr>
            </w:pPr>
            <w:r w:rsidRPr="00B23ED5">
              <w:rPr>
                <w:color w:val="000000"/>
              </w:rPr>
              <w:t>77,8(83,5)</w:t>
            </w:r>
          </w:p>
        </w:tc>
        <w:tc>
          <w:tcPr>
            <w:tcW w:w="1714" w:type="dxa"/>
            <w:shd w:val="clear" w:color="auto" w:fill="auto"/>
            <w:vAlign w:val="center"/>
          </w:tcPr>
          <w:p w:rsidR="001C5C29" w:rsidRPr="00B23ED5" w:rsidRDefault="001C5C29" w:rsidP="00B23ED5">
            <w:pPr>
              <w:tabs>
                <w:tab w:val="left" w:pos="0"/>
              </w:tabs>
              <w:jc w:val="center"/>
              <w:rPr>
                <w:color w:val="000000"/>
              </w:rPr>
            </w:pPr>
            <w:r w:rsidRPr="00B23ED5">
              <w:rPr>
                <w:color w:val="000000"/>
              </w:rPr>
              <w:t>7,2(45,8)</w:t>
            </w:r>
          </w:p>
        </w:tc>
        <w:tc>
          <w:tcPr>
            <w:tcW w:w="1716" w:type="dxa"/>
            <w:shd w:val="clear" w:color="auto" w:fill="auto"/>
            <w:vAlign w:val="center"/>
          </w:tcPr>
          <w:p w:rsidR="001C5C29" w:rsidRPr="00B23ED5" w:rsidRDefault="001C5C29" w:rsidP="00B23ED5">
            <w:pPr>
              <w:tabs>
                <w:tab w:val="left" w:pos="0"/>
                <w:tab w:val="left" w:pos="1985"/>
              </w:tabs>
              <w:jc w:val="center"/>
            </w:pPr>
          </w:p>
          <w:p w:rsidR="001C5C29" w:rsidRPr="00B23ED5" w:rsidRDefault="001C5C29" w:rsidP="00B23ED5">
            <w:pPr>
              <w:tabs>
                <w:tab w:val="left" w:pos="0"/>
                <w:tab w:val="left" w:pos="1985"/>
              </w:tabs>
              <w:jc w:val="center"/>
            </w:pPr>
            <w:r w:rsidRPr="00B23ED5">
              <w:t>74,1(81,1)</w:t>
            </w:r>
          </w:p>
          <w:p w:rsidR="001C5C29" w:rsidRPr="00B23ED5" w:rsidRDefault="001C5C29" w:rsidP="00B23ED5">
            <w:pPr>
              <w:tabs>
                <w:tab w:val="left" w:pos="0"/>
                <w:tab w:val="left" w:pos="1985"/>
              </w:tabs>
              <w:jc w:val="center"/>
            </w:pPr>
          </w:p>
        </w:tc>
        <w:tc>
          <w:tcPr>
            <w:tcW w:w="1336" w:type="dxa"/>
            <w:shd w:val="clear" w:color="auto" w:fill="auto"/>
            <w:vAlign w:val="center"/>
          </w:tcPr>
          <w:p w:rsidR="001C5C29" w:rsidRPr="00B23ED5" w:rsidRDefault="001C5C29" w:rsidP="00B23ED5">
            <w:pPr>
              <w:tabs>
                <w:tab w:val="left" w:pos="0"/>
              </w:tabs>
              <w:jc w:val="center"/>
              <w:rPr>
                <w:color w:val="000000"/>
              </w:rPr>
            </w:pPr>
            <w:r w:rsidRPr="00B23ED5">
              <w:rPr>
                <w:color w:val="000000"/>
              </w:rPr>
              <w:t>94,7(91,2)</w:t>
            </w:r>
          </w:p>
        </w:tc>
        <w:tc>
          <w:tcPr>
            <w:tcW w:w="1336" w:type="dxa"/>
            <w:shd w:val="clear" w:color="auto" w:fill="auto"/>
            <w:vAlign w:val="center"/>
          </w:tcPr>
          <w:p w:rsidR="001C5C29" w:rsidRPr="00B23ED5" w:rsidRDefault="001C5C29" w:rsidP="00B23ED5">
            <w:pPr>
              <w:tabs>
                <w:tab w:val="left" w:pos="0"/>
              </w:tabs>
              <w:jc w:val="center"/>
              <w:rPr>
                <w:color w:val="000000"/>
              </w:rPr>
            </w:pPr>
            <w:r w:rsidRPr="00B23ED5">
              <w:rPr>
                <w:color w:val="000000"/>
              </w:rPr>
              <w:t>96,3(98,0)</w:t>
            </w:r>
          </w:p>
        </w:tc>
      </w:tr>
      <w:tr w:rsidR="001C5C29" w:rsidRPr="00B23ED5" w:rsidTr="00B23ED5">
        <w:tc>
          <w:tcPr>
            <w:tcW w:w="2552" w:type="dxa"/>
            <w:tcBorders>
              <w:top w:val="single" w:sz="4" w:space="0" w:color="auto"/>
              <w:bottom w:val="single" w:sz="4" w:space="0" w:color="auto"/>
              <w:right w:val="single" w:sz="4" w:space="0" w:color="auto"/>
            </w:tcBorders>
            <w:shd w:val="clear" w:color="auto" w:fill="auto"/>
            <w:vAlign w:val="center"/>
          </w:tcPr>
          <w:p w:rsidR="001C5C29" w:rsidRPr="00B23ED5" w:rsidRDefault="001C5C29" w:rsidP="00B23ED5">
            <w:pPr>
              <w:tabs>
                <w:tab w:val="left" w:pos="0"/>
              </w:tabs>
            </w:pPr>
            <w:r w:rsidRPr="00B23ED5">
              <w:t>Применять при описании физических процессов и явлений величины и закономерности</w:t>
            </w:r>
          </w:p>
        </w:tc>
        <w:tc>
          <w:tcPr>
            <w:tcW w:w="809" w:type="dxa"/>
            <w:tcBorders>
              <w:top w:val="single" w:sz="4" w:space="0" w:color="auto"/>
              <w:left w:val="single" w:sz="4" w:space="0" w:color="auto"/>
              <w:bottom w:val="single" w:sz="4" w:space="0" w:color="auto"/>
              <w:right w:val="single" w:sz="4" w:space="0" w:color="auto"/>
            </w:tcBorders>
            <w:shd w:val="clear" w:color="auto" w:fill="auto"/>
            <w:vAlign w:val="center"/>
          </w:tcPr>
          <w:p w:rsidR="001C5C29" w:rsidRPr="00B23ED5" w:rsidRDefault="001C5C29" w:rsidP="00B23ED5">
            <w:pPr>
              <w:tabs>
                <w:tab w:val="left" w:pos="0"/>
              </w:tabs>
              <w:jc w:val="center"/>
              <w:rPr>
                <w:color w:val="000000"/>
              </w:rPr>
            </w:pPr>
            <w:r w:rsidRPr="00B23ED5">
              <w:rPr>
                <w:color w:val="000000"/>
              </w:rPr>
              <w:t>72,6(68,5)</w:t>
            </w:r>
          </w:p>
        </w:tc>
        <w:tc>
          <w:tcPr>
            <w:tcW w:w="1714" w:type="dxa"/>
            <w:tcBorders>
              <w:top w:val="single" w:sz="4" w:space="0" w:color="auto"/>
              <w:left w:val="single" w:sz="4" w:space="0" w:color="auto"/>
              <w:bottom w:val="single" w:sz="4" w:space="0" w:color="auto"/>
              <w:right w:val="single" w:sz="4" w:space="0" w:color="auto"/>
            </w:tcBorders>
            <w:shd w:val="clear" w:color="auto" w:fill="auto"/>
            <w:vAlign w:val="center"/>
          </w:tcPr>
          <w:p w:rsidR="001C5C29" w:rsidRPr="00B23ED5" w:rsidRDefault="001C5C29" w:rsidP="00B23ED5">
            <w:pPr>
              <w:tabs>
                <w:tab w:val="left" w:pos="0"/>
              </w:tabs>
              <w:jc w:val="center"/>
              <w:rPr>
                <w:color w:val="000000"/>
              </w:rPr>
            </w:pPr>
            <w:r w:rsidRPr="00B23ED5">
              <w:rPr>
                <w:color w:val="000000"/>
              </w:rPr>
              <w:t>21,1(23,5)</w:t>
            </w:r>
          </w:p>
        </w:tc>
        <w:tc>
          <w:tcPr>
            <w:tcW w:w="1716" w:type="dxa"/>
            <w:tcBorders>
              <w:top w:val="single" w:sz="4" w:space="0" w:color="auto"/>
              <w:left w:val="single" w:sz="4" w:space="0" w:color="auto"/>
              <w:bottom w:val="single" w:sz="4" w:space="0" w:color="auto"/>
              <w:right w:val="single" w:sz="4" w:space="0" w:color="auto"/>
            </w:tcBorders>
            <w:shd w:val="clear" w:color="auto" w:fill="auto"/>
            <w:vAlign w:val="center"/>
          </w:tcPr>
          <w:p w:rsidR="001C5C29" w:rsidRPr="00B23ED5" w:rsidRDefault="001C5C29" w:rsidP="00B23ED5">
            <w:pPr>
              <w:tabs>
                <w:tab w:val="left" w:pos="0"/>
              </w:tabs>
              <w:jc w:val="center"/>
              <w:rPr>
                <w:color w:val="000000"/>
              </w:rPr>
            </w:pPr>
            <w:r w:rsidRPr="00B23ED5">
              <w:rPr>
                <w:color w:val="000000"/>
              </w:rPr>
              <w:t>66,1(61,6)</w:t>
            </w:r>
          </w:p>
        </w:tc>
        <w:tc>
          <w:tcPr>
            <w:tcW w:w="1336" w:type="dxa"/>
            <w:tcBorders>
              <w:top w:val="single" w:sz="4" w:space="0" w:color="auto"/>
              <w:left w:val="single" w:sz="4" w:space="0" w:color="auto"/>
              <w:bottom w:val="single" w:sz="4" w:space="0" w:color="auto"/>
              <w:right w:val="single" w:sz="4" w:space="0" w:color="auto"/>
            </w:tcBorders>
            <w:shd w:val="clear" w:color="auto" w:fill="auto"/>
            <w:vAlign w:val="center"/>
          </w:tcPr>
          <w:p w:rsidR="001C5C29" w:rsidRPr="00B23ED5" w:rsidRDefault="001C5C29" w:rsidP="00B23ED5">
            <w:pPr>
              <w:tabs>
                <w:tab w:val="left" w:pos="0"/>
              </w:tabs>
              <w:jc w:val="center"/>
              <w:rPr>
                <w:color w:val="000000"/>
              </w:rPr>
            </w:pPr>
            <w:r w:rsidRPr="00B23ED5">
              <w:rPr>
                <w:color w:val="000000"/>
              </w:rPr>
              <w:t>92,8(88,6)</w:t>
            </w:r>
          </w:p>
        </w:tc>
        <w:tc>
          <w:tcPr>
            <w:tcW w:w="1336" w:type="dxa"/>
            <w:tcBorders>
              <w:top w:val="single" w:sz="4" w:space="0" w:color="auto"/>
              <w:left w:val="single" w:sz="4" w:space="0" w:color="auto"/>
              <w:bottom w:val="single" w:sz="4" w:space="0" w:color="auto"/>
              <w:right w:val="single" w:sz="4" w:space="0" w:color="auto"/>
            </w:tcBorders>
            <w:shd w:val="clear" w:color="auto" w:fill="auto"/>
            <w:vAlign w:val="center"/>
          </w:tcPr>
          <w:p w:rsidR="001C5C29" w:rsidRPr="00B23ED5" w:rsidRDefault="001C5C29" w:rsidP="00B23ED5">
            <w:pPr>
              <w:tabs>
                <w:tab w:val="left" w:pos="0"/>
              </w:tabs>
              <w:jc w:val="center"/>
              <w:rPr>
                <w:color w:val="000000"/>
              </w:rPr>
            </w:pPr>
            <w:r w:rsidRPr="00B23ED5">
              <w:rPr>
                <w:color w:val="000000"/>
              </w:rPr>
              <w:t>96,9(95,5)</w:t>
            </w:r>
          </w:p>
        </w:tc>
      </w:tr>
      <w:tr w:rsidR="001C5C29" w:rsidRPr="00B23ED5" w:rsidTr="00B23ED5">
        <w:tc>
          <w:tcPr>
            <w:tcW w:w="2552" w:type="dxa"/>
            <w:tcBorders>
              <w:bottom w:val="single" w:sz="4" w:space="0" w:color="auto"/>
            </w:tcBorders>
            <w:shd w:val="clear" w:color="auto" w:fill="auto"/>
            <w:vAlign w:val="center"/>
          </w:tcPr>
          <w:p w:rsidR="001C5C29" w:rsidRPr="00B23ED5" w:rsidRDefault="001C5C29" w:rsidP="00B23ED5">
            <w:pPr>
              <w:tabs>
                <w:tab w:val="left" w:pos="0"/>
              </w:tabs>
            </w:pPr>
            <w:r w:rsidRPr="00B23ED5">
              <w:t>Анализировать физические процессы (явления), используя основные положения и законы, изученные в курсе физики</w:t>
            </w:r>
          </w:p>
        </w:tc>
        <w:tc>
          <w:tcPr>
            <w:tcW w:w="809" w:type="dxa"/>
            <w:tcBorders>
              <w:top w:val="single" w:sz="4" w:space="0" w:color="auto"/>
              <w:left w:val="single" w:sz="4" w:space="0" w:color="auto"/>
              <w:bottom w:val="single" w:sz="4" w:space="0" w:color="auto"/>
              <w:right w:val="single" w:sz="4" w:space="0" w:color="auto"/>
            </w:tcBorders>
            <w:shd w:val="clear" w:color="auto" w:fill="auto"/>
            <w:vAlign w:val="center"/>
          </w:tcPr>
          <w:p w:rsidR="001C5C29" w:rsidRPr="00B23ED5" w:rsidRDefault="001C5C29" w:rsidP="00B23ED5">
            <w:pPr>
              <w:tabs>
                <w:tab w:val="left" w:pos="0"/>
              </w:tabs>
              <w:jc w:val="center"/>
              <w:rPr>
                <w:color w:val="000000"/>
              </w:rPr>
            </w:pPr>
            <w:r w:rsidRPr="00B23ED5">
              <w:rPr>
                <w:color w:val="000000"/>
              </w:rPr>
              <w:t>61,8(63,6)</w:t>
            </w:r>
          </w:p>
        </w:tc>
        <w:tc>
          <w:tcPr>
            <w:tcW w:w="1714" w:type="dxa"/>
            <w:tcBorders>
              <w:top w:val="single" w:sz="4" w:space="0" w:color="auto"/>
              <w:left w:val="nil"/>
              <w:bottom w:val="single" w:sz="4" w:space="0" w:color="auto"/>
              <w:right w:val="single" w:sz="4" w:space="0" w:color="auto"/>
            </w:tcBorders>
            <w:shd w:val="clear" w:color="auto" w:fill="auto"/>
            <w:vAlign w:val="center"/>
          </w:tcPr>
          <w:p w:rsidR="001C5C29" w:rsidRPr="00B23ED5" w:rsidRDefault="001C5C29" w:rsidP="00B23ED5">
            <w:pPr>
              <w:tabs>
                <w:tab w:val="left" w:pos="0"/>
              </w:tabs>
              <w:jc w:val="center"/>
              <w:rPr>
                <w:color w:val="000000"/>
              </w:rPr>
            </w:pPr>
            <w:r w:rsidRPr="00B23ED5">
              <w:rPr>
                <w:color w:val="000000"/>
              </w:rPr>
              <w:t>27,8(22,7)</w:t>
            </w:r>
          </w:p>
        </w:tc>
        <w:tc>
          <w:tcPr>
            <w:tcW w:w="1716" w:type="dxa"/>
            <w:tcBorders>
              <w:top w:val="single" w:sz="4" w:space="0" w:color="auto"/>
              <w:left w:val="nil"/>
              <w:bottom w:val="single" w:sz="4" w:space="0" w:color="auto"/>
              <w:right w:val="single" w:sz="4" w:space="0" w:color="auto"/>
            </w:tcBorders>
            <w:shd w:val="clear" w:color="auto" w:fill="auto"/>
            <w:vAlign w:val="center"/>
          </w:tcPr>
          <w:p w:rsidR="001C5C29" w:rsidRPr="00B23ED5" w:rsidRDefault="001C5C29" w:rsidP="00B23ED5">
            <w:pPr>
              <w:tabs>
                <w:tab w:val="left" w:pos="0"/>
              </w:tabs>
              <w:jc w:val="center"/>
              <w:rPr>
                <w:color w:val="000000"/>
              </w:rPr>
            </w:pPr>
            <w:r w:rsidRPr="00B23ED5">
              <w:rPr>
                <w:color w:val="000000"/>
              </w:rPr>
              <w:t>53,5(56,2)</w:t>
            </w:r>
          </w:p>
        </w:tc>
        <w:tc>
          <w:tcPr>
            <w:tcW w:w="1336" w:type="dxa"/>
            <w:tcBorders>
              <w:top w:val="single" w:sz="4" w:space="0" w:color="auto"/>
              <w:left w:val="nil"/>
              <w:bottom w:val="single" w:sz="4" w:space="0" w:color="auto"/>
              <w:right w:val="single" w:sz="4" w:space="0" w:color="auto"/>
            </w:tcBorders>
            <w:shd w:val="clear" w:color="auto" w:fill="auto"/>
            <w:vAlign w:val="center"/>
          </w:tcPr>
          <w:p w:rsidR="001C5C29" w:rsidRPr="00B23ED5" w:rsidRDefault="001C5C29" w:rsidP="00B23ED5">
            <w:pPr>
              <w:tabs>
                <w:tab w:val="left" w:pos="0"/>
              </w:tabs>
              <w:jc w:val="center"/>
              <w:rPr>
                <w:color w:val="000000"/>
              </w:rPr>
            </w:pPr>
            <w:r w:rsidRPr="00B23ED5">
              <w:rPr>
                <w:color w:val="000000"/>
              </w:rPr>
              <w:t>82,7(83,9)</w:t>
            </w:r>
          </w:p>
        </w:tc>
        <w:tc>
          <w:tcPr>
            <w:tcW w:w="1336" w:type="dxa"/>
            <w:tcBorders>
              <w:top w:val="single" w:sz="4" w:space="0" w:color="auto"/>
              <w:left w:val="nil"/>
              <w:bottom w:val="single" w:sz="4" w:space="0" w:color="auto"/>
              <w:right w:val="single" w:sz="4" w:space="0" w:color="auto"/>
            </w:tcBorders>
            <w:shd w:val="clear" w:color="auto" w:fill="auto"/>
            <w:vAlign w:val="center"/>
          </w:tcPr>
          <w:p w:rsidR="001C5C29" w:rsidRPr="00B23ED5" w:rsidRDefault="001C5C29" w:rsidP="00B23ED5">
            <w:pPr>
              <w:tabs>
                <w:tab w:val="left" w:pos="0"/>
              </w:tabs>
              <w:jc w:val="center"/>
              <w:rPr>
                <w:color w:val="000000"/>
              </w:rPr>
            </w:pPr>
            <w:r w:rsidRPr="00B23ED5">
              <w:rPr>
                <w:color w:val="000000"/>
              </w:rPr>
              <w:t>91,0(93,5)</w:t>
            </w:r>
          </w:p>
        </w:tc>
      </w:tr>
      <w:tr w:rsidR="001C5C29" w:rsidRPr="00B23ED5" w:rsidTr="00B23ED5">
        <w:tc>
          <w:tcPr>
            <w:tcW w:w="2552" w:type="dxa"/>
            <w:shd w:val="clear" w:color="auto" w:fill="auto"/>
            <w:vAlign w:val="center"/>
          </w:tcPr>
          <w:p w:rsidR="001C5C29" w:rsidRPr="00B23ED5" w:rsidRDefault="001C5C29" w:rsidP="00B23ED5">
            <w:pPr>
              <w:tabs>
                <w:tab w:val="left" w:pos="0"/>
              </w:tabs>
            </w:pPr>
            <w:r w:rsidRPr="00B23ED5">
              <w:t>Решение задач</w:t>
            </w:r>
          </w:p>
        </w:tc>
        <w:tc>
          <w:tcPr>
            <w:tcW w:w="809" w:type="dxa"/>
            <w:shd w:val="clear" w:color="auto" w:fill="auto"/>
            <w:vAlign w:val="center"/>
          </w:tcPr>
          <w:p w:rsidR="001C5C29" w:rsidRPr="00B23ED5" w:rsidRDefault="001C5C29" w:rsidP="00B23ED5">
            <w:pPr>
              <w:tabs>
                <w:tab w:val="left" w:pos="0"/>
              </w:tabs>
              <w:jc w:val="center"/>
              <w:rPr>
                <w:color w:val="000000"/>
              </w:rPr>
            </w:pPr>
            <w:r w:rsidRPr="00B23ED5">
              <w:rPr>
                <w:color w:val="000000"/>
              </w:rPr>
              <w:t>18,8(21,8)</w:t>
            </w:r>
          </w:p>
        </w:tc>
        <w:tc>
          <w:tcPr>
            <w:tcW w:w="1714" w:type="dxa"/>
            <w:shd w:val="clear" w:color="auto" w:fill="auto"/>
            <w:vAlign w:val="center"/>
          </w:tcPr>
          <w:p w:rsidR="001C5C29" w:rsidRPr="00B23ED5" w:rsidRDefault="001C5C29" w:rsidP="00B23ED5">
            <w:pPr>
              <w:tabs>
                <w:tab w:val="left" w:pos="0"/>
              </w:tabs>
              <w:jc w:val="center"/>
              <w:rPr>
                <w:color w:val="000000"/>
              </w:rPr>
            </w:pPr>
            <w:r w:rsidRPr="00B23ED5">
              <w:rPr>
                <w:color w:val="000000"/>
              </w:rPr>
              <w:t>0,3(0,0)</w:t>
            </w:r>
          </w:p>
        </w:tc>
        <w:tc>
          <w:tcPr>
            <w:tcW w:w="1716" w:type="dxa"/>
            <w:shd w:val="clear" w:color="auto" w:fill="auto"/>
            <w:vAlign w:val="center"/>
          </w:tcPr>
          <w:p w:rsidR="001C5C29" w:rsidRPr="00B23ED5" w:rsidRDefault="001C5C29" w:rsidP="00B23ED5">
            <w:pPr>
              <w:tabs>
                <w:tab w:val="left" w:pos="0"/>
                <w:tab w:val="left" w:pos="1985"/>
              </w:tabs>
              <w:jc w:val="center"/>
            </w:pPr>
            <w:r w:rsidRPr="00B23ED5">
              <w:t>6,9(10,2)</w:t>
            </w:r>
          </w:p>
        </w:tc>
        <w:tc>
          <w:tcPr>
            <w:tcW w:w="1336" w:type="dxa"/>
            <w:shd w:val="clear" w:color="auto" w:fill="auto"/>
            <w:vAlign w:val="center"/>
          </w:tcPr>
          <w:p w:rsidR="001C5C29" w:rsidRPr="00B23ED5" w:rsidRDefault="001C5C29" w:rsidP="00B23ED5">
            <w:pPr>
              <w:tabs>
                <w:tab w:val="left" w:pos="0"/>
              </w:tabs>
              <w:jc w:val="center"/>
              <w:rPr>
                <w:color w:val="000000"/>
              </w:rPr>
            </w:pPr>
            <w:r w:rsidRPr="00B23ED5">
              <w:rPr>
                <w:color w:val="000000"/>
              </w:rPr>
              <w:t>38,3 (43,8)</w:t>
            </w:r>
          </w:p>
        </w:tc>
        <w:tc>
          <w:tcPr>
            <w:tcW w:w="1336" w:type="dxa"/>
            <w:shd w:val="clear" w:color="auto" w:fill="auto"/>
            <w:vAlign w:val="center"/>
          </w:tcPr>
          <w:p w:rsidR="001C5C29" w:rsidRPr="00B23ED5" w:rsidRDefault="001C5C29" w:rsidP="00B23ED5">
            <w:pPr>
              <w:tabs>
                <w:tab w:val="left" w:pos="0"/>
              </w:tabs>
              <w:jc w:val="center"/>
              <w:rPr>
                <w:color w:val="000000"/>
              </w:rPr>
            </w:pPr>
            <w:r w:rsidRPr="00B23ED5">
              <w:rPr>
                <w:color w:val="000000"/>
              </w:rPr>
              <w:t>77,7(81,7)</w:t>
            </w:r>
          </w:p>
        </w:tc>
      </w:tr>
      <w:tr w:rsidR="001C5C29" w:rsidRPr="00B23ED5" w:rsidTr="00B23ED5">
        <w:tc>
          <w:tcPr>
            <w:tcW w:w="2552" w:type="dxa"/>
            <w:shd w:val="clear" w:color="auto" w:fill="auto"/>
            <w:vAlign w:val="center"/>
          </w:tcPr>
          <w:p w:rsidR="001C5C29" w:rsidRPr="00B23ED5" w:rsidRDefault="001C5C29" w:rsidP="00B23ED5">
            <w:pPr>
              <w:tabs>
                <w:tab w:val="left" w:pos="0"/>
              </w:tabs>
            </w:pPr>
            <w:r w:rsidRPr="00B23ED5">
              <w:t>Решать качественные задачи, требующие применения знаний из одного или нескольких разделов школьного курса физики</w:t>
            </w:r>
          </w:p>
        </w:tc>
        <w:tc>
          <w:tcPr>
            <w:tcW w:w="809" w:type="dxa"/>
            <w:shd w:val="clear" w:color="auto" w:fill="auto"/>
            <w:vAlign w:val="center"/>
          </w:tcPr>
          <w:p w:rsidR="001C5C29" w:rsidRPr="00B23ED5" w:rsidRDefault="001C5C29" w:rsidP="00B23ED5">
            <w:pPr>
              <w:tabs>
                <w:tab w:val="left" w:pos="0"/>
              </w:tabs>
              <w:jc w:val="center"/>
              <w:rPr>
                <w:color w:val="000000"/>
              </w:rPr>
            </w:pPr>
            <w:r w:rsidRPr="00B23ED5">
              <w:rPr>
                <w:color w:val="000000"/>
              </w:rPr>
              <w:t>25,3</w:t>
            </w:r>
          </w:p>
        </w:tc>
        <w:tc>
          <w:tcPr>
            <w:tcW w:w="1714" w:type="dxa"/>
            <w:tcBorders>
              <w:top w:val="single" w:sz="4" w:space="0" w:color="auto"/>
              <w:left w:val="single" w:sz="4" w:space="0" w:color="auto"/>
              <w:bottom w:val="single" w:sz="4" w:space="0" w:color="auto"/>
              <w:right w:val="single" w:sz="4" w:space="0" w:color="auto"/>
            </w:tcBorders>
            <w:shd w:val="clear" w:color="auto" w:fill="auto"/>
            <w:vAlign w:val="center"/>
          </w:tcPr>
          <w:p w:rsidR="001C5C29" w:rsidRPr="00B23ED5" w:rsidRDefault="001C5C29" w:rsidP="00B23ED5">
            <w:pPr>
              <w:jc w:val="center"/>
              <w:rPr>
                <w:color w:val="000000"/>
              </w:rPr>
            </w:pPr>
            <w:r w:rsidRPr="00B23ED5">
              <w:rPr>
                <w:color w:val="000000"/>
              </w:rPr>
              <w:t>2,4</w:t>
            </w:r>
          </w:p>
        </w:tc>
        <w:tc>
          <w:tcPr>
            <w:tcW w:w="1716" w:type="dxa"/>
            <w:tcBorders>
              <w:top w:val="single" w:sz="4" w:space="0" w:color="auto"/>
              <w:left w:val="nil"/>
              <w:bottom w:val="single" w:sz="4" w:space="0" w:color="auto"/>
              <w:right w:val="single" w:sz="4" w:space="0" w:color="auto"/>
            </w:tcBorders>
            <w:shd w:val="clear" w:color="auto" w:fill="auto"/>
            <w:vAlign w:val="center"/>
          </w:tcPr>
          <w:p w:rsidR="001C5C29" w:rsidRPr="00B23ED5" w:rsidRDefault="001C5C29" w:rsidP="00B23ED5">
            <w:pPr>
              <w:jc w:val="center"/>
              <w:rPr>
                <w:color w:val="000000"/>
              </w:rPr>
            </w:pPr>
            <w:r w:rsidRPr="00B23ED5">
              <w:rPr>
                <w:color w:val="000000"/>
              </w:rPr>
              <w:t>13,3</w:t>
            </w:r>
          </w:p>
        </w:tc>
        <w:tc>
          <w:tcPr>
            <w:tcW w:w="1336" w:type="dxa"/>
            <w:tcBorders>
              <w:top w:val="single" w:sz="4" w:space="0" w:color="auto"/>
              <w:left w:val="nil"/>
              <w:bottom w:val="single" w:sz="4" w:space="0" w:color="auto"/>
              <w:right w:val="single" w:sz="4" w:space="0" w:color="auto"/>
            </w:tcBorders>
            <w:shd w:val="clear" w:color="auto" w:fill="auto"/>
            <w:vAlign w:val="center"/>
          </w:tcPr>
          <w:p w:rsidR="001C5C29" w:rsidRPr="00B23ED5" w:rsidRDefault="001C5C29" w:rsidP="00B23ED5">
            <w:pPr>
              <w:jc w:val="center"/>
              <w:rPr>
                <w:color w:val="000000"/>
              </w:rPr>
            </w:pPr>
            <w:r w:rsidRPr="00B23ED5">
              <w:rPr>
                <w:color w:val="000000"/>
              </w:rPr>
              <w:t>47,2</w:t>
            </w:r>
          </w:p>
        </w:tc>
        <w:tc>
          <w:tcPr>
            <w:tcW w:w="1336" w:type="dxa"/>
            <w:tcBorders>
              <w:top w:val="single" w:sz="4" w:space="0" w:color="auto"/>
              <w:left w:val="nil"/>
              <w:bottom w:val="single" w:sz="4" w:space="0" w:color="auto"/>
              <w:right w:val="single" w:sz="4" w:space="0" w:color="auto"/>
            </w:tcBorders>
            <w:shd w:val="clear" w:color="auto" w:fill="auto"/>
            <w:vAlign w:val="center"/>
          </w:tcPr>
          <w:p w:rsidR="001C5C29" w:rsidRPr="00B23ED5" w:rsidRDefault="001C5C29" w:rsidP="00B23ED5">
            <w:pPr>
              <w:jc w:val="center"/>
              <w:rPr>
                <w:color w:val="000000"/>
              </w:rPr>
            </w:pPr>
            <w:r w:rsidRPr="00B23ED5">
              <w:rPr>
                <w:color w:val="000000"/>
              </w:rPr>
              <w:t>80,2</w:t>
            </w:r>
          </w:p>
        </w:tc>
      </w:tr>
      <w:tr w:rsidR="001C5C29" w:rsidRPr="00B23ED5" w:rsidTr="00B23ED5">
        <w:tc>
          <w:tcPr>
            <w:tcW w:w="2552" w:type="dxa"/>
            <w:tcBorders>
              <w:top w:val="single" w:sz="4" w:space="0" w:color="auto"/>
              <w:bottom w:val="single" w:sz="4" w:space="0" w:color="auto"/>
              <w:right w:val="single" w:sz="4" w:space="0" w:color="auto"/>
            </w:tcBorders>
            <w:shd w:val="clear" w:color="auto" w:fill="auto"/>
            <w:vAlign w:val="center"/>
          </w:tcPr>
          <w:p w:rsidR="001C5C29" w:rsidRPr="00B23ED5" w:rsidRDefault="001C5C29" w:rsidP="00B23ED5">
            <w:pPr>
              <w:tabs>
                <w:tab w:val="left" w:pos="0"/>
              </w:tabs>
            </w:pPr>
            <w:r w:rsidRPr="00B23ED5">
              <w:t xml:space="preserve">Решать расчётные задачи с явно </w:t>
            </w:r>
            <w:r w:rsidRPr="00B23ED5">
              <w:lastRenderedPageBreak/>
              <w:t>заданной и неявно заданной физической моделью</w:t>
            </w:r>
          </w:p>
        </w:tc>
        <w:tc>
          <w:tcPr>
            <w:tcW w:w="809" w:type="dxa"/>
            <w:tcBorders>
              <w:top w:val="single" w:sz="4" w:space="0" w:color="auto"/>
              <w:left w:val="single" w:sz="4" w:space="0" w:color="auto"/>
              <w:bottom w:val="single" w:sz="4" w:space="0" w:color="auto"/>
              <w:right w:val="single" w:sz="4" w:space="0" w:color="auto"/>
            </w:tcBorders>
            <w:shd w:val="clear" w:color="auto" w:fill="auto"/>
            <w:vAlign w:val="center"/>
          </w:tcPr>
          <w:p w:rsidR="001C5C29" w:rsidRPr="00B23ED5" w:rsidRDefault="001C5C29" w:rsidP="00B23ED5">
            <w:pPr>
              <w:tabs>
                <w:tab w:val="left" w:pos="0"/>
              </w:tabs>
              <w:jc w:val="center"/>
              <w:rPr>
                <w:color w:val="000000"/>
              </w:rPr>
            </w:pPr>
            <w:r w:rsidRPr="00B23ED5">
              <w:rPr>
                <w:color w:val="000000"/>
              </w:rPr>
              <w:lastRenderedPageBreak/>
              <w:t>17,9</w:t>
            </w:r>
          </w:p>
        </w:tc>
        <w:tc>
          <w:tcPr>
            <w:tcW w:w="1714" w:type="dxa"/>
            <w:tcBorders>
              <w:top w:val="single" w:sz="4" w:space="0" w:color="auto"/>
              <w:left w:val="single" w:sz="4" w:space="0" w:color="auto"/>
              <w:bottom w:val="single" w:sz="4" w:space="0" w:color="auto"/>
              <w:right w:val="single" w:sz="4" w:space="0" w:color="auto"/>
            </w:tcBorders>
            <w:shd w:val="clear" w:color="auto" w:fill="auto"/>
            <w:vAlign w:val="center"/>
          </w:tcPr>
          <w:p w:rsidR="001C5C29" w:rsidRPr="00B23ED5" w:rsidRDefault="001C5C29" w:rsidP="00B23ED5">
            <w:pPr>
              <w:tabs>
                <w:tab w:val="left" w:pos="0"/>
              </w:tabs>
              <w:jc w:val="center"/>
              <w:rPr>
                <w:color w:val="000000"/>
              </w:rPr>
            </w:pPr>
            <w:r w:rsidRPr="00B23ED5">
              <w:rPr>
                <w:color w:val="000000"/>
              </w:rPr>
              <w:t>0,0</w:t>
            </w:r>
          </w:p>
        </w:tc>
        <w:tc>
          <w:tcPr>
            <w:tcW w:w="1716" w:type="dxa"/>
            <w:tcBorders>
              <w:top w:val="single" w:sz="4" w:space="0" w:color="auto"/>
              <w:left w:val="single" w:sz="4" w:space="0" w:color="auto"/>
              <w:bottom w:val="single" w:sz="4" w:space="0" w:color="auto"/>
              <w:right w:val="single" w:sz="4" w:space="0" w:color="auto"/>
            </w:tcBorders>
            <w:shd w:val="clear" w:color="auto" w:fill="auto"/>
            <w:vAlign w:val="center"/>
          </w:tcPr>
          <w:p w:rsidR="001C5C29" w:rsidRPr="00B23ED5" w:rsidRDefault="001C5C29" w:rsidP="00B23ED5">
            <w:pPr>
              <w:jc w:val="center"/>
              <w:rPr>
                <w:color w:val="000000"/>
              </w:rPr>
            </w:pPr>
            <w:r w:rsidRPr="00B23ED5">
              <w:rPr>
                <w:color w:val="000000"/>
              </w:rPr>
              <w:t>6,0</w:t>
            </w:r>
          </w:p>
        </w:tc>
        <w:tc>
          <w:tcPr>
            <w:tcW w:w="1336" w:type="dxa"/>
            <w:tcBorders>
              <w:top w:val="single" w:sz="4" w:space="0" w:color="auto"/>
              <w:left w:val="single" w:sz="4" w:space="0" w:color="auto"/>
              <w:bottom w:val="single" w:sz="4" w:space="0" w:color="auto"/>
              <w:right w:val="single" w:sz="4" w:space="0" w:color="auto"/>
            </w:tcBorders>
            <w:shd w:val="clear" w:color="auto" w:fill="auto"/>
            <w:vAlign w:val="center"/>
          </w:tcPr>
          <w:p w:rsidR="001C5C29" w:rsidRPr="00B23ED5" w:rsidRDefault="001C5C29" w:rsidP="00B23ED5">
            <w:pPr>
              <w:jc w:val="center"/>
              <w:rPr>
                <w:color w:val="000000"/>
              </w:rPr>
            </w:pPr>
            <w:r w:rsidRPr="00B23ED5">
              <w:rPr>
                <w:color w:val="000000"/>
              </w:rPr>
              <w:t>37,1</w:t>
            </w:r>
          </w:p>
        </w:tc>
        <w:tc>
          <w:tcPr>
            <w:tcW w:w="1336" w:type="dxa"/>
            <w:tcBorders>
              <w:top w:val="single" w:sz="4" w:space="0" w:color="auto"/>
              <w:left w:val="single" w:sz="4" w:space="0" w:color="auto"/>
              <w:bottom w:val="single" w:sz="4" w:space="0" w:color="auto"/>
              <w:right w:val="single" w:sz="4" w:space="0" w:color="auto"/>
            </w:tcBorders>
            <w:shd w:val="clear" w:color="auto" w:fill="auto"/>
            <w:vAlign w:val="center"/>
          </w:tcPr>
          <w:p w:rsidR="001C5C29" w:rsidRPr="00B23ED5" w:rsidRDefault="001C5C29" w:rsidP="00B23ED5">
            <w:pPr>
              <w:jc w:val="center"/>
              <w:rPr>
                <w:color w:val="000000"/>
              </w:rPr>
            </w:pPr>
            <w:r w:rsidRPr="00B23ED5">
              <w:rPr>
                <w:color w:val="000000"/>
              </w:rPr>
              <w:t>77,3</w:t>
            </w:r>
          </w:p>
        </w:tc>
      </w:tr>
    </w:tbl>
    <w:p w:rsidR="001C5C29" w:rsidRDefault="001C5C29" w:rsidP="001C5C29">
      <w:pPr>
        <w:tabs>
          <w:tab w:val="left" w:pos="0"/>
          <w:tab w:val="left" w:pos="1985"/>
        </w:tabs>
        <w:jc w:val="both"/>
        <w:rPr>
          <w:highlight w:val="yellow"/>
        </w:rPr>
      </w:pPr>
      <w:r w:rsidRPr="00AA47A1">
        <w:lastRenderedPageBreak/>
        <w:t>*в скобках указаны значения за 2021 год</w:t>
      </w:r>
    </w:p>
    <w:p w:rsidR="001C5C29" w:rsidRDefault="001C5C29" w:rsidP="00B23ED5">
      <w:pPr>
        <w:tabs>
          <w:tab w:val="left" w:pos="0"/>
          <w:tab w:val="left" w:pos="1985"/>
        </w:tabs>
        <w:spacing w:before="120"/>
        <w:ind w:firstLine="567"/>
        <w:jc w:val="both"/>
      </w:pPr>
      <w:r>
        <w:t xml:space="preserve">При </w:t>
      </w:r>
      <w:r w:rsidRPr="00686CAD">
        <w:t>выполнени</w:t>
      </w:r>
      <w:r>
        <w:t>и</w:t>
      </w:r>
      <w:r w:rsidRPr="00686CAD">
        <w:t xml:space="preserve"> групп заданий, направленных на оценку проверяемых предметных результатов, формируемых в процессе обучения </w:t>
      </w:r>
      <w:r w:rsidRPr="00AA47A1">
        <w:t>физике можно говорить о снижении среднего процента в умении проводить измерения и опыты, кроме группы 61-80 т.б. (94,7</w:t>
      </w:r>
      <w:r>
        <w:t>%</w:t>
      </w:r>
      <w:r w:rsidRPr="00AA47A1">
        <w:t>(91,2</w:t>
      </w:r>
      <w:r>
        <w:t>%</w:t>
      </w:r>
      <w:r w:rsidRPr="00AA47A1">
        <w:t>)). Наблюдается относительная стабильность показателей в применении при описании физических процессов и явлений величин и закономерностей и в умении анализировать физические процессы (явления), используя основные положения и законы, изученные в курсе физики по всем группам участников экзамена. Снизился средний процент решения задач во всех группах, кроме группы не преодолевших минимальный балл. Если сравнивать результаты по решению качественной задачи и расчётных задач</w:t>
      </w:r>
      <w:r>
        <w:t>, то средний процент выполнения качественной задачи выше по всем группам</w:t>
      </w:r>
      <w:r w:rsidRPr="00C86C3E">
        <w:t xml:space="preserve"> участников экзамена с разным уровнем подготовки</w:t>
      </w:r>
      <w:r>
        <w:t xml:space="preserve">, но если </w:t>
      </w:r>
      <w:r w:rsidRPr="00C86C3E">
        <w:t>в группе не преодолевших минимальный балл</w:t>
      </w:r>
      <w:r>
        <w:t xml:space="preserve">-это </w:t>
      </w:r>
      <w:r w:rsidRPr="00C86C3E">
        <w:t>2,4</w:t>
      </w:r>
      <w:r>
        <w:t>%</w:t>
      </w:r>
      <w:r w:rsidR="00B23ED5">
        <w:t>,</w:t>
      </w:r>
      <w:r>
        <w:t xml:space="preserve"> то </w:t>
      </w:r>
      <w:r w:rsidRPr="00C86C3E">
        <w:t>в группе 81-100 т.б</w:t>
      </w:r>
      <w:r w:rsidR="006A6B3D">
        <w:t xml:space="preserve">. </w:t>
      </w:r>
      <w:r>
        <w:t>-</w:t>
      </w:r>
      <w:r w:rsidR="006A6B3D">
        <w:t xml:space="preserve"> </w:t>
      </w:r>
      <w:r w:rsidRPr="00C86C3E">
        <w:t>80,2</w:t>
      </w:r>
      <w:r>
        <w:t>%.</w:t>
      </w:r>
    </w:p>
    <w:p w:rsidR="001C5C29" w:rsidRPr="00790F4F" w:rsidRDefault="001C5C29" w:rsidP="00790F4F">
      <w:pPr>
        <w:tabs>
          <w:tab w:val="left" w:pos="0"/>
          <w:tab w:val="left" w:pos="1985"/>
        </w:tabs>
        <w:spacing w:after="120"/>
        <w:jc w:val="right"/>
        <w:rPr>
          <w:i/>
          <w:sz w:val="18"/>
          <w:szCs w:val="18"/>
        </w:rPr>
      </w:pPr>
      <w:r w:rsidRPr="00790F4F">
        <w:rPr>
          <w:i/>
          <w:sz w:val="18"/>
          <w:szCs w:val="18"/>
        </w:rPr>
        <w:t xml:space="preserve">Диаграмма </w:t>
      </w:r>
      <w:r w:rsidR="00B23ED5" w:rsidRPr="00790F4F">
        <w:rPr>
          <w:i/>
          <w:sz w:val="18"/>
          <w:szCs w:val="18"/>
        </w:rPr>
        <w:t>3</w:t>
      </w:r>
    </w:p>
    <w:p w:rsidR="001C5C29" w:rsidRDefault="001C5C29" w:rsidP="00025792">
      <w:pPr>
        <w:tabs>
          <w:tab w:val="left" w:pos="0"/>
          <w:tab w:val="left" w:pos="1985"/>
        </w:tabs>
        <w:jc w:val="center"/>
      </w:pPr>
      <w:r>
        <w:rPr>
          <w:noProof/>
        </w:rPr>
        <w:drawing>
          <wp:inline distT="0" distB="0" distL="0" distR="0">
            <wp:extent cx="5512786" cy="3095330"/>
            <wp:effectExtent l="19050" t="0" r="11714" b="0"/>
            <wp:docPr id="33" name="Объект 4"/>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52"/>
              </a:graphicData>
            </a:graphic>
          </wp:inline>
        </w:drawing>
      </w:r>
    </w:p>
    <w:p w:rsidR="001C5C29" w:rsidRPr="00790F4F" w:rsidRDefault="001C5C29" w:rsidP="00790F4F">
      <w:pPr>
        <w:tabs>
          <w:tab w:val="left" w:pos="0"/>
          <w:tab w:val="left" w:pos="1985"/>
        </w:tabs>
        <w:spacing w:before="120" w:after="120"/>
        <w:jc w:val="right"/>
        <w:rPr>
          <w:i/>
          <w:sz w:val="18"/>
          <w:szCs w:val="18"/>
        </w:rPr>
      </w:pPr>
      <w:r w:rsidRPr="00790F4F">
        <w:rPr>
          <w:i/>
          <w:sz w:val="18"/>
          <w:szCs w:val="18"/>
        </w:rPr>
        <w:t xml:space="preserve">Диаграмма </w:t>
      </w:r>
      <w:r w:rsidR="00B23ED5" w:rsidRPr="00790F4F">
        <w:rPr>
          <w:i/>
          <w:sz w:val="18"/>
          <w:szCs w:val="18"/>
        </w:rPr>
        <w:t>4</w:t>
      </w:r>
    </w:p>
    <w:p w:rsidR="001C5C29" w:rsidRPr="00D70CFB" w:rsidRDefault="001C5C29" w:rsidP="00025792">
      <w:pPr>
        <w:ind w:left="-426" w:firstLine="965"/>
        <w:jc w:val="center"/>
        <w:rPr>
          <w:iCs/>
        </w:rPr>
      </w:pPr>
      <w:r>
        <w:rPr>
          <w:iCs/>
          <w:noProof/>
        </w:rPr>
        <w:drawing>
          <wp:inline distT="0" distB="0" distL="0" distR="0">
            <wp:extent cx="5390439" cy="2862470"/>
            <wp:effectExtent l="19050" t="0" r="711" b="0"/>
            <wp:docPr id="34"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3" cstate="print"/>
                    <a:srcRect/>
                    <a:stretch>
                      <a:fillRect/>
                    </a:stretch>
                  </pic:blipFill>
                  <pic:spPr bwMode="auto">
                    <a:xfrm>
                      <a:off x="0" y="0"/>
                      <a:ext cx="5392023" cy="2863311"/>
                    </a:xfrm>
                    <a:prstGeom prst="rect">
                      <a:avLst/>
                    </a:prstGeom>
                    <a:noFill/>
                  </pic:spPr>
                </pic:pic>
              </a:graphicData>
            </a:graphic>
          </wp:inline>
        </w:drawing>
      </w:r>
    </w:p>
    <w:p w:rsidR="001C5C29" w:rsidRDefault="001C5C29" w:rsidP="00790F4F">
      <w:pPr>
        <w:spacing w:before="120"/>
        <w:ind w:left="-425" w:firstLine="964"/>
        <w:jc w:val="both"/>
        <w:rPr>
          <w:noProof/>
        </w:rPr>
      </w:pPr>
      <w:r w:rsidRPr="002158BE">
        <w:rPr>
          <w:b/>
          <w:noProof/>
        </w:rPr>
        <w:lastRenderedPageBreak/>
        <w:t>Задания с наименьшим процентом выполнения</w:t>
      </w:r>
      <w:r>
        <w:rPr>
          <w:noProof/>
        </w:rPr>
        <w:t>:</w:t>
      </w:r>
    </w:p>
    <w:p w:rsidR="001C5C29" w:rsidRDefault="001C5C29" w:rsidP="001C5C29">
      <w:pPr>
        <w:ind w:left="-426" w:firstLine="965"/>
        <w:jc w:val="both"/>
        <w:rPr>
          <w:i/>
          <w:noProof/>
        </w:rPr>
      </w:pPr>
      <w:r w:rsidRPr="002158BE">
        <w:rPr>
          <w:i/>
          <w:noProof/>
        </w:rPr>
        <w:t>А)Базового уровня</w:t>
      </w:r>
      <w:r w:rsidRPr="00072B15">
        <w:rPr>
          <w:i/>
          <w:noProof/>
        </w:rPr>
        <w:t>( с процентом выполнения ниже 50)</w:t>
      </w:r>
    </w:p>
    <w:p w:rsidR="001C5C29" w:rsidRPr="00696551" w:rsidRDefault="001C5C29" w:rsidP="001C5C29">
      <w:pPr>
        <w:ind w:left="-426" w:firstLine="965"/>
        <w:jc w:val="both"/>
        <w:rPr>
          <w:b/>
        </w:rPr>
      </w:pPr>
      <w:r w:rsidRPr="00696551">
        <w:rPr>
          <w:b/>
        </w:rPr>
        <w:t xml:space="preserve">Средний процент выполнения всех заданий базового уровня в Республике Карелия выше 50%. </w:t>
      </w:r>
    </w:p>
    <w:p w:rsidR="001C5C29" w:rsidRPr="00445424" w:rsidRDefault="001C5C29" w:rsidP="001C5C29">
      <w:pPr>
        <w:ind w:left="-426" w:firstLine="965"/>
        <w:jc w:val="both"/>
      </w:pPr>
      <w:r>
        <w:t>В г</w:t>
      </w:r>
      <w:r w:rsidRPr="00445424">
        <w:t>рупп</w:t>
      </w:r>
      <w:r>
        <w:t>е</w:t>
      </w:r>
      <w:r w:rsidRPr="00445424">
        <w:t xml:space="preserve"> участников экзамена от 81 до 100 т.б</w:t>
      </w:r>
      <w:r w:rsidR="00696551">
        <w:t>.</w:t>
      </w:r>
      <w:r>
        <w:t xml:space="preserve"> и в г</w:t>
      </w:r>
      <w:r w:rsidRPr="00445424">
        <w:t>рупп</w:t>
      </w:r>
      <w:r>
        <w:t>е</w:t>
      </w:r>
      <w:r w:rsidRPr="00445424">
        <w:t xml:space="preserve"> участников экзамена от 61 до 80 т.б</w:t>
      </w:r>
      <w:r>
        <w:t>.</w:t>
      </w:r>
      <w:r w:rsidRPr="00445424">
        <w:t xml:space="preserve"> </w:t>
      </w:r>
      <w:r>
        <w:t>с</w:t>
      </w:r>
      <w:r w:rsidRPr="00445424">
        <w:t>редний процент выполнения  всех заданий базового уровня</w:t>
      </w:r>
      <w:r>
        <w:t xml:space="preserve"> от70 до 100%</w:t>
      </w:r>
    </w:p>
    <w:p w:rsidR="001C5C29" w:rsidRDefault="001C5C29" w:rsidP="00025792">
      <w:pPr>
        <w:spacing w:after="120"/>
        <w:ind w:left="-425" w:firstLine="964"/>
        <w:jc w:val="both"/>
      </w:pPr>
      <w:r w:rsidRPr="00445424">
        <w:t>В группе участников экзамена от минимального до 60 т.б</w:t>
      </w:r>
      <w:r>
        <w:t xml:space="preserve"> -задание №19 </w:t>
      </w:r>
    </w:p>
    <w:tbl>
      <w:tblPr>
        <w:tblW w:w="1006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322"/>
        <w:gridCol w:w="6617"/>
        <w:gridCol w:w="2126"/>
      </w:tblGrid>
      <w:tr w:rsidR="001C5C29" w:rsidRPr="00B140F5" w:rsidTr="00025792">
        <w:trPr>
          <w:trHeight w:val="20"/>
        </w:trPr>
        <w:tc>
          <w:tcPr>
            <w:tcW w:w="1322" w:type="dxa"/>
            <w:shd w:val="clear" w:color="auto" w:fill="auto"/>
            <w:vAlign w:val="center"/>
          </w:tcPr>
          <w:p w:rsidR="001C5C29" w:rsidRPr="00E27DF2" w:rsidRDefault="001C5C29" w:rsidP="00025792">
            <w:pPr>
              <w:tabs>
                <w:tab w:val="left" w:pos="0"/>
              </w:tabs>
              <w:jc w:val="center"/>
              <w:rPr>
                <w:rFonts w:eastAsia="Times New Roman"/>
                <w:color w:val="000000"/>
              </w:rPr>
            </w:pPr>
            <w:r>
              <w:rPr>
                <w:rFonts w:eastAsia="Times New Roman"/>
                <w:color w:val="000000"/>
              </w:rPr>
              <w:t>№ задания в КИМ</w:t>
            </w:r>
          </w:p>
        </w:tc>
        <w:tc>
          <w:tcPr>
            <w:tcW w:w="6617" w:type="dxa"/>
            <w:shd w:val="clear" w:color="auto" w:fill="auto"/>
            <w:vAlign w:val="center"/>
          </w:tcPr>
          <w:p w:rsidR="001C5C29" w:rsidRPr="00E27DF2" w:rsidRDefault="001C5C29" w:rsidP="00025792">
            <w:pPr>
              <w:tabs>
                <w:tab w:val="left" w:pos="0"/>
              </w:tabs>
              <w:autoSpaceDE w:val="0"/>
              <w:autoSpaceDN w:val="0"/>
              <w:adjustRightInd w:val="0"/>
              <w:jc w:val="both"/>
              <w:rPr>
                <w:lang w:eastAsia="en-US"/>
              </w:rPr>
            </w:pPr>
            <w:r w:rsidRPr="002158BE">
              <w:rPr>
                <w:lang w:eastAsia="en-US"/>
              </w:rPr>
              <w:t>Проверяемые элементы содержания/ умения</w:t>
            </w:r>
          </w:p>
        </w:tc>
        <w:tc>
          <w:tcPr>
            <w:tcW w:w="2126" w:type="dxa"/>
            <w:shd w:val="clear" w:color="auto" w:fill="auto"/>
            <w:vAlign w:val="center"/>
          </w:tcPr>
          <w:p w:rsidR="001C5C29" w:rsidRPr="00B140F5" w:rsidRDefault="001C5C29" w:rsidP="00025792">
            <w:pPr>
              <w:jc w:val="center"/>
            </w:pPr>
            <w:r>
              <w:t>Средний процент выполнения в РК</w:t>
            </w:r>
          </w:p>
        </w:tc>
      </w:tr>
      <w:tr w:rsidR="001C5C29" w:rsidRPr="00931074" w:rsidTr="00025792">
        <w:trPr>
          <w:trHeight w:val="20"/>
        </w:trPr>
        <w:tc>
          <w:tcPr>
            <w:tcW w:w="1322" w:type="dxa"/>
            <w:shd w:val="clear" w:color="auto" w:fill="auto"/>
            <w:vAlign w:val="center"/>
          </w:tcPr>
          <w:p w:rsidR="001C5C29" w:rsidRPr="00931074" w:rsidRDefault="001C5C29" w:rsidP="00025792">
            <w:pPr>
              <w:tabs>
                <w:tab w:val="left" w:pos="0"/>
              </w:tabs>
              <w:jc w:val="center"/>
              <w:rPr>
                <w:rFonts w:eastAsia="Times New Roman"/>
                <w:color w:val="000000"/>
                <w:highlight w:val="yellow"/>
              </w:rPr>
            </w:pPr>
            <w:r w:rsidRPr="00F61F8D">
              <w:rPr>
                <w:rFonts w:eastAsia="Times New Roman"/>
                <w:color w:val="000000"/>
              </w:rPr>
              <w:t>19</w:t>
            </w:r>
          </w:p>
        </w:tc>
        <w:tc>
          <w:tcPr>
            <w:tcW w:w="6617" w:type="dxa"/>
            <w:shd w:val="clear" w:color="auto" w:fill="auto"/>
            <w:vAlign w:val="center"/>
          </w:tcPr>
          <w:p w:rsidR="001C5C29" w:rsidRPr="00931074" w:rsidRDefault="001C5C29" w:rsidP="00025792">
            <w:pPr>
              <w:tabs>
                <w:tab w:val="left" w:pos="0"/>
              </w:tabs>
              <w:autoSpaceDE w:val="0"/>
              <w:autoSpaceDN w:val="0"/>
              <w:adjustRightInd w:val="0"/>
              <w:jc w:val="both"/>
              <w:rPr>
                <w:highlight w:val="yellow"/>
                <w:lang w:eastAsia="en-US"/>
              </w:rPr>
            </w:pPr>
            <w:r>
              <w:t>Электродинамика/Анализировать физические процессы (явления), используя основные положения и законы, изученные в курсе физики. Применять при описании физических процессов и явлений величины и законы</w:t>
            </w:r>
          </w:p>
        </w:tc>
        <w:tc>
          <w:tcPr>
            <w:tcW w:w="2126" w:type="dxa"/>
            <w:shd w:val="clear" w:color="auto" w:fill="auto"/>
            <w:vAlign w:val="center"/>
          </w:tcPr>
          <w:p w:rsidR="001C5C29" w:rsidRPr="00931074" w:rsidRDefault="001C5C29" w:rsidP="00025792">
            <w:pPr>
              <w:jc w:val="center"/>
              <w:rPr>
                <w:highlight w:val="yellow"/>
              </w:rPr>
            </w:pPr>
            <w:r w:rsidRPr="00F61F8D">
              <w:t>44,8%</w:t>
            </w:r>
          </w:p>
        </w:tc>
      </w:tr>
    </w:tbl>
    <w:p w:rsidR="001C5C29" w:rsidRPr="00F61F8D" w:rsidRDefault="001C5C29" w:rsidP="00025792">
      <w:pPr>
        <w:spacing w:before="120"/>
        <w:ind w:left="-425" w:firstLine="964"/>
        <w:jc w:val="both"/>
      </w:pPr>
      <w:r w:rsidRPr="00F61F8D">
        <w:t>В группе участников экзамена</w:t>
      </w:r>
      <w:r>
        <w:t xml:space="preserve"> </w:t>
      </w:r>
      <w:r w:rsidRPr="00F61F8D">
        <w:t>не достигшая минимальной границы</w:t>
      </w:r>
      <w:r>
        <w:t xml:space="preserve"> процент выполнения всех заданий базового уровня ниже 50.</w:t>
      </w:r>
    </w:p>
    <w:p w:rsidR="001C5C29" w:rsidRDefault="001C5C29" w:rsidP="001C5C29">
      <w:pPr>
        <w:ind w:left="-426" w:firstLine="965"/>
        <w:jc w:val="both"/>
        <w:rPr>
          <w:i/>
          <w:iCs/>
        </w:rPr>
      </w:pPr>
      <w:r>
        <w:rPr>
          <w:i/>
          <w:iCs/>
        </w:rPr>
        <w:t>Б) Повышенного уровня</w:t>
      </w:r>
      <w:r w:rsidRPr="00072B15">
        <w:rPr>
          <w:i/>
          <w:iCs/>
        </w:rPr>
        <w:t xml:space="preserve"> (с процентом выполнения ниже </w:t>
      </w:r>
      <w:r>
        <w:rPr>
          <w:i/>
          <w:iCs/>
        </w:rPr>
        <w:t>15</w:t>
      </w:r>
      <w:r w:rsidRPr="00072B15">
        <w:rPr>
          <w:i/>
          <w:iCs/>
        </w:rPr>
        <w:t>)</w:t>
      </w:r>
    </w:p>
    <w:p w:rsidR="001C5C29" w:rsidRPr="006652A1" w:rsidRDefault="001C5C29" w:rsidP="001C5C29">
      <w:pPr>
        <w:ind w:left="-426" w:firstLine="965"/>
        <w:jc w:val="both"/>
        <w:rPr>
          <w:b/>
          <w:iCs/>
        </w:rPr>
      </w:pPr>
      <w:r w:rsidRPr="006652A1">
        <w:rPr>
          <w:b/>
          <w:noProof/>
        </w:rPr>
        <w:t>Средний процент выполнения  всех заданий повышенного уровня в Республике Карелия выше 15%.</w:t>
      </w:r>
    </w:p>
    <w:p w:rsidR="001C5C29" w:rsidRPr="000D43E2" w:rsidRDefault="001C5C29" w:rsidP="001C5C29">
      <w:pPr>
        <w:ind w:left="-426" w:firstLine="965"/>
        <w:jc w:val="both"/>
      </w:pPr>
      <w:r w:rsidRPr="000D43E2">
        <w:t>В группе участников экзамена от 81 до 100 т.б</w:t>
      </w:r>
      <w:r w:rsidR="00696551">
        <w:t>.</w:t>
      </w:r>
      <w:r w:rsidRPr="000D43E2">
        <w:t xml:space="preserve"> и группе участников экзамена от 61 до 80 т.б. средний процент выполнения  всех заданий повышенного уровня от 41,1% до 98,1%.</w:t>
      </w:r>
    </w:p>
    <w:p w:rsidR="001C5C29" w:rsidRPr="000D43E2" w:rsidRDefault="001C5C29" w:rsidP="00696551">
      <w:pPr>
        <w:spacing w:after="120"/>
        <w:ind w:left="-425" w:firstLine="964"/>
        <w:jc w:val="both"/>
      </w:pPr>
      <w:r w:rsidRPr="000D43E2">
        <w:t>В группе участников экзамена от минимального до 60 т.б</w:t>
      </w:r>
      <w:r w:rsidR="00696551">
        <w:t>.</w:t>
      </w:r>
      <w:r w:rsidRPr="000D43E2">
        <w:t xml:space="preserve"> задание №24,25-задания с наименьшим процентом выполнения (меньше15%)</w:t>
      </w:r>
    </w:p>
    <w:tbl>
      <w:tblPr>
        <w:tblW w:w="1006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322"/>
        <w:gridCol w:w="6617"/>
        <w:gridCol w:w="2126"/>
      </w:tblGrid>
      <w:tr w:rsidR="001C5C29" w:rsidRPr="00B140F5" w:rsidTr="00790F4F">
        <w:trPr>
          <w:trHeight w:val="20"/>
        </w:trPr>
        <w:tc>
          <w:tcPr>
            <w:tcW w:w="1322" w:type="dxa"/>
            <w:shd w:val="clear" w:color="auto" w:fill="auto"/>
            <w:vAlign w:val="center"/>
          </w:tcPr>
          <w:p w:rsidR="001C5C29" w:rsidRPr="00E27DF2" w:rsidRDefault="001C5C29" w:rsidP="00025792">
            <w:pPr>
              <w:tabs>
                <w:tab w:val="left" w:pos="0"/>
              </w:tabs>
              <w:jc w:val="center"/>
              <w:rPr>
                <w:rFonts w:eastAsia="Times New Roman"/>
                <w:color w:val="000000"/>
              </w:rPr>
            </w:pPr>
            <w:r>
              <w:rPr>
                <w:rFonts w:eastAsia="Times New Roman"/>
                <w:color w:val="000000"/>
              </w:rPr>
              <w:t>№ задания в КИМ</w:t>
            </w:r>
          </w:p>
        </w:tc>
        <w:tc>
          <w:tcPr>
            <w:tcW w:w="6617" w:type="dxa"/>
            <w:shd w:val="clear" w:color="auto" w:fill="auto"/>
            <w:vAlign w:val="center"/>
          </w:tcPr>
          <w:p w:rsidR="001C5C29" w:rsidRPr="00E27DF2" w:rsidRDefault="001C5C29" w:rsidP="00025792">
            <w:pPr>
              <w:tabs>
                <w:tab w:val="left" w:pos="0"/>
              </w:tabs>
              <w:autoSpaceDE w:val="0"/>
              <w:autoSpaceDN w:val="0"/>
              <w:adjustRightInd w:val="0"/>
              <w:jc w:val="both"/>
              <w:rPr>
                <w:lang w:eastAsia="en-US"/>
              </w:rPr>
            </w:pPr>
            <w:r w:rsidRPr="002158BE">
              <w:rPr>
                <w:lang w:eastAsia="en-US"/>
              </w:rPr>
              <w:t>Проверяемые элементы содержания/ умения</w:t>
            </w:r>
          </w:p>
        </w:tc>
        <w:tc>
          <w:tcPr>
            <w:tcW w:w="2126" w:type="dxa"/>
            <w:shd w:val="clear" w:color="auto" w:fill="auto"/>
            <w:vAlign w:val="center"/>
          </w:tcPr>
          <w:p w:rsidR="001C5C29" w:rsidRPr="00B140F5" w:rsidRDefault="001C5C29" w:rsidP="00025792">
            <w:pPr>
              <w:jc w:val="center"/>
            </w:pPr>
            <w:r>
              <w:t>Средний процент выполнения в РК</w:t>
            </w:r>
          </w:p>
        </w:tc>
      </w:tr>
      <w:tr w:rsidR="001C5C29" w:rsidRPr="00B140F5" w:rsidTr="00790F4F">
        <w:trPr>
          <w:trHeight w:val="20"/>
        </w:trPr>
        <w:tc>
          <w:tcPr>
            <w:tcW w:w="1322" w:type="dxa"/>
            <w:shd w:val="clear" w:color="auto" w:fill="auto"/>
            <w:vAlign w:val="center"/>
          </w:tcPr>
          <w:p w:rsidR="001C5C29" w:rsidRPr="00931074" w:rsidRDefault="001C5C29" w:rsidP="00025792">
            <w:pPr>
              <w:tabs>
                <w:tab w:val="left" w:pos="0"/>
              </w:tabs>
              <w:jc w:val="center"/>
              <w:rPr>
                <w:rFonts w:eastAsia="Times New Roman"/>
                <w:color w:val="000000"/>
                <w:highlight w:val="yellow"/>
              </w:rPr>
            </w:pPr>
            <w:r w:rsidRPr="00EB7BD1">
              <w:rPr>
                <w:rFonts w:eastAsia="Times New Roman"/>
                <w:color w:val="000000"/>
              </w:rPr>
              <w:t>24</w:t>
            </w:r>
          </w:p>
        </w:tc>
        <w:tc>
          <w:tcPr>
            <w:tcW w:w="6617" w:type="dxa"/>
            <w:shd w:val="clear" w:color="auto" w:fill="auto"/>
            <w:vAlign w:val="center"/>
          </w:tcPr>
          <w:p w:rsidR="001C5C29" w:rsidRDefault="001C5C29" w:rsidP="00025792">
            <w:pPr>
              <w:tabs>
                <w:tab w:val="left" w:pos="0"/>
              </w:tabs>
              <w:autoSpaceDE w:val="0"/>
              <w:autoSpaceDN w:val="0"/>
              <w:adjustRightInd w:val="0"/>
              <w:jc w:val="both"/>
            </w:pPr>
            <w:r>
              <w:t>Механика-квантовая физика/</w:t>
            </w:r>
          </w:p>
          <w:p w:rsidR="001C5C29" w:rsidRPr="00931074" w:rsidRDefault="001C5C29" w:rsidP="00025792">
            <w:pPr>
              <w:tabs>
                <w:tab w:val="left" w:pos="0"/>
              </w:tabs>
              <w:autoSpaceDE w:val="0"/>
              <w:autoSpaceDN w:val="0"/>
              <w:adjustRightInd w:val="0"/>
              <w:jc w:val="both"/>
              <w:rPr>
                <w:highlight w:val="yellow"/>
                <w:lang w:eastAsia="en-US"/>
              </w:rPr>
            </w:pPr>
            <w:r>
              <w:t>Решать качественные задачи, используя типовые учебные ситуации с явно заданными физическими моделями</w:t>
            </w:r>
          </w:p>
        </w:tc>
        <w:tc>
          <w:tcPr>
            <w:tcW w:w="2126" w:type="dxa"/>
            <w:shd w:val="clear" w:color="auto" w:fill="auto"/>
            <w:vAlign w:val="center"/>
          </w:tcPr>
          <w:p w:rsidR="001C5C29" w:rsidRPr="00931074" w:rsidRDefault="001C5C29" w:rsidP="00025792">
            <w:pPr>
              <w:jc w:val="center"/>
              <w:rPr>
                <w:highlight w:val="yellow"/>
              </w:rPr>
            </w:pPr>
            <w:r w:rsidRPr="00EB7BD1">
              <w:t>13,3%</w:t>
            </w:r>
          </w:p>
        </w:tc>
      </w:tr>
      <w:tr w:rsidR="001C5C29" w:rsidRPr="00B140F5" w:rsidTr="00790F4F">
        <w:trPr>
          <w:trHeight w:val="20"/>
        </w:trPr>
        <w:tc>
          <w:tcPr>
            <w:tcW w:w="1322" w:type="dxa"/>
            <w:shd w:val="clear" w:color="auto" w:fill="auto"/>
            <w:vAlign w:val="center"/>
          </w:tcPr>
          <w:p w:rsidR="001C5C29" w:rsidRPr="00EB7BD1" w:rsidRDefault="001C5C29" w:rsidP="00025792">
            <w:pPr>
              <w:tabs>
                <w:tab w:val="left" w:pos="0"/>
              </w:tabs>
              <w:jc w:val="center"/>
              <w:rPr>
                <w:rFonts w:eastAsia="Times New Roman"/>
                <w:color w:val="000000"/>
              </w:rPr>
            </w:pPr>
            <w:r w:rsidRPr="00EB7BD1">
              <w:rPr>
                <w:rFonts w:eastAsia="Times New Roman"/>
                <w:color w:val="000000"/>
              </w:rPr>
              <w:t>25</w:t>
            </w:r>
          </w:p>
        </w:tc>
        <w:tc>
          <w:tcPr>
            <w:tcW w:w="6617" w:type="dxa"/>
            <w:shd w:val="clear" w:color="auto" w:fill="auto"/>
            <w:vAlign w:val="center"/>
          </w:tcPr>
          <w:p w:rsidR="001C5C29" w:rsidRDefault="001C5C29" w:rsidP="00025792">
            <w:pPr>
              <w:tabs>
                <w:tab w:val="left" w:pos="0"/>
              </w:tabs>
              <w:autoSpaceDE w:val="0"/>
              <w:autoSpaceDN w:val="0"/>
              <w:adjustRightInd w:val="0"/>
              <w:jc w:val="both"/>
            </w:pPr>
            <w:r>
              <w:t>Механика. Молекулярная физика. Термодинамика/</w:t>
            </w:r>
          </w:p>
          <w:p w:rsidR="001C5C29" w:rsidRPr="00EB7BD1" w:rsidRDefault="001C5C29" w:rsidP="00025792">
            <w:pPr>
              <w:tabs>
                <w:tab w:val="left" w:pos="0"/>
              </w:tabs>
              <w:autoSpaceDE w:val="0"/>
              <w:autoSpaceDN w:val="0"/>
              <w:adjustRightInd w:val="0"/>
              <w:jc w:val="both"/>
            </w:pPr>
            <w:r>
              <w:t>Решать расчетные задачи с явно заданной физической моделью с использованием законов и формул из одного раздела курса физики</w:t>
            </w:r>
          </w:p>
        </w:tc>
        <w:tc>
          <w:tcPr>
            <w:tcW w:w="2126" w:type="dxa"/>
            <w:shd w:val="clear" w:color="auto" w:fill="auto"/>
            <w:vAlign w:val="center"/>
          </w:tcPr>
          <w:p w:rsidR="001C5C29" w:rsidRPr="00EB7BD1" w:rsidRDefault="001C5C29" w:rsidP="00025792">
            <w:pPr>
              <w:jc w:val="center"/>
            </w:pPr>
            <w:r w:rsidRPr="00EB7BD1">
              <w:t>6,6%</w:t>
            </w:r>
          </w:p>
        </w:tc>
      </w:tr>
    </w:tbl>
    <w:p w:rsidR="001C5C29" w:rsidRDefault="001C5C29" w:rsidP="00790F4F">
      <w:pPr>
        <w:spacing w:before="120" w:after="120"/>
        <w:ind w:left="-425" w:firstLine="964"/>
        <w:jc w:val="both"/>
        <w:rPr>
          <w:iCs/>
        </w:rPr>
      </w:pPr>
      <w:r w:rsidRPr="00EB7BD1">
        <w:rPr>
          <w:iCs/>
        </w:rPr>
        <w:t>В группе участников экзамена</w:t>
      </w:r>
      <w:r w:rsidR="00790F4F">
        <w:rPr>
          <w:iCs/>
        </w:rPr>
        <w:t>,</w:t>
      </w:r>
      <w:r w:rsidRPr="00EB7BD1">
        <w:rPr>
          <w:iCs/>
        </w:rPr>
        <w:t xml:space="preserve"> не достигш</w:t>
      </w:r>
      <w:r w:rsidR="00790F4F">
        <w:rPr>
          <w:iCs/>
        </w:rPr>
        <w:t>их</w:t>
      </w:r>
      <w:r w:rsidRPr="00EB7BD1">
        <w:rPr>
          <w:iCs/>
        </w:rPr>
        <w:t xml:space="preserve"> минимальной границы</w:t>
      </w:r>
      <w:r w:rsidR="00790F4F">
        <w:rPr>
          <w:iCs/>
        </w:rPr>
        <w:t>,</w:t>
      </w:r>
      <w:r>
        <w:rPr>
          <w:iCs/>
        </w:rPr>
        <w:t xml:space="preserve"> задания №2, 24,25,26-</w:t>
      </w:r>
      <w:r w:rsidRPr="00A50850">
        <w:rPr>
          <w:iCs/>
        </w:rPr>
        <w:t>-задания с наименьшим процентом выполнения (меньше15%)</w:t>
      </w:r>
      <w:r>
        <w:rPr>
          <w:iCs/>
        </w:rPr>
        <w:t>.</w:t>
      </w:r>
    </w:p>
    <w:tbl>
      <w:tblPr>
        <w:tblW w:w="1006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322"/>
        <w:gridCol w:w="6617"/>
        <w:gridCol w:w="2126"/>
      </w:tblGrid>
      <w:tr w:rsidR="001C5C29" w:rsidRPr="00B140F5" w:rsidTr="00696551">
        <w:trPr>
          <w:trHeight w:val="20"/>
        </w:trPr>
        <w:tc>
          <w:tcPr>
            <w:tcW w:w="1322" w:type="dxa"/>
            <w:shd w:val="clear" w:color="auto" w:fill="auto"/>
            <w:vAlign w:val="center"/>
          </w:tcPr>
          <w:p w:rsidR="001C5C29" w:rsidRPr="00E27DF2" w:rsidRDefault="001C5C29" w:rsidP="00025792">
            <w:pPr>
              <w:tabs>
                <w:tab w:val="left" w:pos="0"/>
              </w:tabs>
              <w:jc w:val="center"/>
              <w:rPr>
                <w:rFonts w:eastAsia="Times New Roman"/>
                <w:color w:val="000000"/>
              </w:rPr>
            </w:pPr>
            <w:r>
              <w:rPr>
                <w:rFonts w:eastAsia="Times New Roman"/>
                <w:color w:val="000000"/>
              </w:rPr>
              <w:t>№ задания в КИМ</w:t>
            </w:r>
          </w:p>
        </w:tc>
        <w:tc>
          <w:tcPr>
            <w:tcW w:w="6617" w:type="dxa"/>
            <w:shd w:val="clear" w:color="auto" w:fill="auto"/>
            <w:vAlign w:val="center"/>
          </w:tcPr>
          <w:p w:rsidR="001C5C29" w:rsidRPr="00E27DF2" w:rsidRDefault="001C5C29" w:rsidP="00025792">
            <w:pPr>
              <w:tabs>
                <w:tab w:val="left" w:pos="0"/>
              </w:tabs>
              <w:autoSpaceDE w:val="0"/>
              <w:autoSpaceDN w:val="0"/>
              <w:adjustRightInd w:val="0"/>
              <w:jc w:val="both"/>
              <w:rPr>
                <w:lang w:eastAsia="en-US"/>
              </w:rPr>
            </w:pPr>
            <w:r w:rsidRPr="002158BE">
              <w:rPr>
                <w:lang w:eastAsia="en-US"/>
              </w:rPr>
              <w:t>Проверяемые элементы содержания/ умения</w:t>
            </w:r>
          </w:p>
        </w:tc>
        <w:tc>
          <w:tcPr>
            <w:tcW w:w="2126" w:type="dxa"/>
            <w:shd w:val="clear" w:color="auto" w:fill="auto"/>
            <w:vAlign w:val="center"/>
          </w:tcPr>
          <w:p w:rsidR="001C5C29" w:rsidRPr="00B140F5" w:rsidRDefault="001C5C29" w:rsidP="00025792">
            <w:pPr>
              <w:jc w:val="center"/>
            </w:pPr>
            <w:r>
              <w:t>Средний процент выполнения в РК</w:t>
            </w:r>
          </w:p>
        </w:tc>
      </w:tr>
      <w:tr w:rsidR="001C5C29" w:rsidRPr="00931074" w:rsidTr="00696551">
        <w:trPr>
          <w:trHeight w:val="20"/>
        </w:trPr>
        <w:tc>
          <w:tcPr>
            <w:tcW w:w="1322" w:type="dxa"/>
            <w:shd w:val="clear" w:color="auto" w:fill="auto"/>
            <w:vAlign w:val="center"/>
          </w:tcPr>
          <w:p w:rsidR="001C5C29" w:rsidRPr="00EB7BD1" w:rsidRDefault="001C5C29" w:rsidP="00025792">
            <w:pPr>
              <w:tabs>
                <w:tab w:val="left" w:pos="0"/>
              </w:tabs>
              <w:jc w:val="center"/>
              <w:rPr>
                <w:rFonts w:eastAsia="Times New Roman"/>
                <w:color w:val="000000"/>
              </w:rPr>
            </w:pPr>
            <w:r>
              <w:rPr>
                <w:rFonts w:eastAsia="Times New Roman"/>
                <w:color w:val="000000"/>
              </w:rPr>
              <w:t>2</w:t>
            </w:r>
          </w:p>
        </w:tc>
        <w:tc>
          <w:tcPr>
            <w:tcW w:w="6617" w:type="dxa"/>
            <w:shd w:val="clear" w:color="auto" w:fill="auto"/>
            <w:vAlign w:val="center"/>
          </w:tcPr>
          <w:p w:rsidR="001C5C29" w:rsidRDefault="001C5C29" w:rsidP="00025792">
            <w:pPr>
              <w:tabs>
                <w:tab w:val="left" w:pos="0"/>
              </w:tabs>
              <w:autoSpaceDE w:val="0"/>
              <w:autoSpaceDN w:val="0"/>
              <w:adjustRightInd w:val="0"/>
              <w:jc w:val="both"/>
            </w:pPr>
            <w:r>
              <w:t>Механика-квантовая физика/Использовать графическое представление информации</w:t>
            </w:r>
          </w:p>
        </w:tc>
        <w:tc>
          <w:tcPr>
            <w:tcW w:w="2126" w:type="dxa"/>
            <w:shd w:val="clear" w:color="auto" w:fill="auto"/>
            <w:vAlign w:val="center"/>
          </w:tcPr>
          <w:p w:rsidR="001C5C29" w:rsidRPr="00931074" w:rsidRDefault="001C5C29" w:rsidP="00025792">
            <w:pPr>
              <w:jc w:val="center"/>
              <w:rPr>
                <w:highlight w:val="yellow"/>
              </w:rPr>
            </w:pPr>
            <w:r w:rsidRPr="00A50850">
              <w:t>0%</w:t>
            </w:r>
          </w:p>
        </w:tc>
      </w:tr>
      <w:tr w:rsidR="001C5C29" w:rsidRPr="00931074" w:rsidTr="00696551">
        <w:trPr>
          <w:trHeight w:val="20"/>
        </w:trPr>
        <w:tc>
          <w:tcPr>
            <w:tcW w:w="1322" w:type="dxa"/>
            <w:shd w:val="clear" w:color="auto" w:fill="auto"/>
            <w:vAlign w:val="center"/>
          </w:tcPr>
          <w:p w:rsidR="001C5C29" w:rsidRPr="00931074" w:rsidRDefault="001C5C29" w:rsidP="00025792">
            <w:pPr>
              <w:tabs>
                <w:tab w:val="left" w:pos="0"/>
              </w:tabs>
              <w:jc w:val="center"/>
              <w:rPr>
                <w:rFonts w:eastAsia="Times New Roman"/>
                <w:color w:val="000000"/>
                <w:highlight w:val="yellow"/>
              </w:rPr>
            </w:pPr>
            <w:r w:rsidRPr="00EB7BD1">
              <w:rPr>
                <w:rFonts w:eastAsia="Times New Roman"/>
                <w:color w:val="000000"/>
              </w:rPr>
              <w:t>24</w:t>
            </w:r>
          </w:p>
        </w:tc>
        <w:tc>
          <w:tcPr>
            <w:tcW w:w="6617" w:type="dxa"/>
            <w:shd w:val="clear" w:color="auto" w:fill="auto"/>
            <w:vAlign w:val="center"/>
          </w:tcPr>
          <w:p w:rsidR="001C5C29" w:rsidRPr="00931074" w:rsidRDefault="001C5C29" w:rsidP="00025792">
            <w:pPr>
              <w:tabs>
                <w:tab w:val="left" w:pos="0"/>
              </w:tabs>
              <w:autoSpaceDE w:val="0"/>
              <w:autoSpaceDN w:val="0"/>
              <w:adjustRightInd w:val="0"/>
              <w:jc w:val="both"/>
              <w:rPr>
                <w:highlight w:val="yellow"/>
                <w:lang w:eastAsia="en-US"/>
              </w:rPr>
            </w:pPr>
            <w:r>
              <w:t>Механика-квантовая физика/Решать качественные задачи, используя типовые учебные ситуации с явно заданными физическими моделями</w:t>
            </w:r>
          </w:p>
        </w:tc>
        <w:tc>
          <w:tcPr>
            <w:tcW w:w="2126" w:type="dxa"/>
            <w:shd w:val="clear" w:color="auto" w:fill="auto"/>
            <w:vAlign w:val="center"/>
          </w:tcPr>
          <w:p w:rsidR="001C5C29" w:rsidRPr="00931074" w:rsidRDefault="001C5C29" w:rsidP="00025792">
            <w:pPr>
              <w:jc w:val="center"/>
              <w:rPr>
                <w:highlight w:val="yellow"/>
              </w:rPr>
            </w:pPr>
            <w:r w:rsidRPr="00A50850">
              <w:t>2,4%</w:t>
            </w:r>
          </w:p>
        </w:tc>
      </w:tr>
      <w:tr w:rsidR="001C5C29" w:rsidRPr="00EB7BD1" w:rsidTr="00696551">
        <w:trPr>
          <w:trHeight w:val="20"/>
        </w:trPr>
        <w:tc>
          <w:tcPr>
            <w:tcW w:w="1322" w:type="dxa"/>
            <w:shd w:val="clear" w:color="auto" w:fill="auto"/>
            <w:vAlign w:val="center"/>
          </w:tcPr>
          <w:p w:rsidR="001C5C29" w:rsidRPr="00EB7BD1" w:rsidRDefault="001C5C29" w:rsidP="00025792">
            <w:pPr>
              <w:tabs>
                <w:tab w:val="left" w:pos="0"/>
              </w:tabs>
              <w:jc w:val="center"/>
              <w:rPr>
                <w:rFonts w:eastAsia="Times New Roman"/>
                <w:color w:val="000000"/>
              </w:rPr>
            </w:pPr>
            <w:r w:rsidRPr="00EB7BD1">
              <w:rPr>
                <w:rFonts w:eastAsia="Times New Roman"/>
                <w:color w:val="000000"/>
              </w:rPr>
              <w:t>25</w:t>
            </w:r>
          </w:p>
        </w:tc>
        <w:tc>
          <w:tcPr>
            <w:tcW w:w="6617" w:type="dxa"/>
            <w:shd w:val="clear" w:color="auto" w:fill="auto"/>
            <w:vAlign w:val="center"/>
          </w:tcPr>
          <w:p w:rsidR="001C5C29" w:rsidRDefault="001C5C29" w:rsidP="00025792">
            <w:pPr>
              <w:tabs>
                <w:tab w:val="left" w:pos="0"/>
              </w:tabs>
              <w:autoSpaceDE w:val="0"/>
              <w:autoSpaceDN w:val="0"/>
              <w:adjustRightInd w:val="0"/>
              <w:jc w:val="both"/>
            </w:pPr>
            <w:r>
              <w:t>Механика. Молекулярная физика. Термодинамика/</w:t>
            </w:r>
          </w:p>
          <w:p w:rsidR="001C5C29" w:rsidRPr="00EB7BD1" w:rsidRDefault="001C5C29" w:rsidP="00025792">
            <w:pPr>
              <w:tabs>
                <w:tab w:val="left" w:pos="0"/>
              </w:tabs>
              <w:autoSpaceDE w:val="0"/>
              <w:autoSpaceDN w:val="0"/>
              <w:adjustRightInd w:val="0"/>
              <w:jc w:val="both"/>
            </w:pPr>
            <w:r>
              <w:t>Решать расчетные задачи с явно заданной физической моделью с использованием законов и формул из одного раздела курса физики</w:t>
            </w:r>
          </w:p>
        </w:tc>
        <w:tc>
          <w:tcPr>
            <w:tcW w:w="2126" w:type="dxa"/>
            <w:shd w:val="clear" w:color="auto" w:fill="auto"/>
            <w:vAlign w:val="center"/>
          </w:tcPr>
          <w:p w:rsidR="001C5C29" w:rsidRPr="00EB7BD1" w:rsidRDefault="001C5C29" w:rsidP="00025792">
            <w:pPr>
              <w:jc w:val="center"/>
            </w:pPr>
            <w:r>
              <w:t>0%</w:t>
            </w:r>
          </w:p>
        </w:tc>
      </w:tr>
      <w:tr w:rsidR="001C5C29" w:rsidRPr="00EB7BD1" w:rsidTr="00696551">
        <w:trPr>
          <w:trHeight w:val="20"/>
        </w:trPr>
        <w:tc>
          <w:tcPr>
            <w:tcW w:w="1322" w:type="dxa"/>
            <w:shd w:val="clear" w:color="auto" w:fill="auto"/>
            <w:vAlign w:val="center"/>
          </w:tcPr>
          <w:p w:rsidR="001C5C29" w:rsidRPr="00EB7BD1" w:rsidRDefault="001C5C29" w:rsidP="00025792">
            <w:pPr>
              <w:tabs>
                <w:tab w:val="left" w:pos="0"/>
              </w:tabs>
              <w:jc w:val="center"/>
              <w:rPr>
                <w:rFonts w:eastAsia="Times New Roman"/>
                <w:color w:val="000000"/>
              </w:rPr>
            </w:pPr>
            <w:r>
              <w:rPr>
                <w:rFonts w:eastAsia="Times New Roman"/>
                <w:color w:val="000000"/>
              </w:rPr>
              <w:t>26</w:t>
            </w:r>
          </w:p>
        </w:tc>
        <w:tc>
          <w:tcPr>
            <w:tcW w:w="6617" w:type="dxa"/>
            <w:shd w:val="clear" w:color="auto" w:fill="auto"/>
            <w:vAlign w:val="center"/>
          </w:tcPr>
          <w:p w:rsidR="001C5C29" w:rsidRDefault="001C5C29" w:rsidP="00025792">
            <w:pPr>
              <w:tabs>
                <w:tab w:val="left" w:pos="0"/>
              </w:tabs>
              <w:autoSpaceDE w:val="0"/>
              <w:autoSpaceDN w:val="0"/>
              <w:adjustRightInd w:val="0"/>
              <w:jc w:val="both"/>
            </w:pPr>
            <w:r>
              <w:t>Электродинамика. Квантовая физика/</w:t>
            </w:r>
          </w:p>
          <w:p w:rsidR="001C5C29" w:rsidRDefault="001C5C29" w:rsidP="00025792">
            <w:pPr>
              <w:tabs>
                <w:tab w:val="left" w:pos="0"/>
              </w:tabs>
              <w:autoSpaceDE w:val="0"/>
              <w:autoSpaceDN w:val="0"/>
              <w:adjustRightInd w:val="0"/>
              <w:jc w:val="both"/>
            </w:pPr>
            <w:r>
              <w:t>Решать расчетные задачи с явно заданной физической моделью с использованием законов и формул из одного раздела курса физики</w:t>
            </w:r>
          </w:p>
        </w:tc>
        <w:tc>
          <w:tcPr>
            <w:tcW w:w="2126" w:type="dxa"/>
            <w:shd w:val="clear" w:color="auto" w:fill="auto"/>
            <w:vAlign w:val="center"/>
          </w:tcPr>
          <w:p w:rsidR="001C5C29" w:rsidRPr="00EB7BD1" w:rsidRDefault="001C5C29" w:rsidP="00025792">
            <w:pPr>
              <w:jc w:val="center"/>
            </w:pPr>
            <w:r>
              <w:t>0%</w:t>
            </w:r>
          </w:p>
        </w:tc>
      </w:tr>
    </w:tbl>
    <w:p w:rsidR="001C5C29" w:rsidRDefault="001C5C29" w:rsidP="00790F4F">
      <w:pPr>
        <w:spacing w:before="120"/>
        <w:ind w:left="-425" w:firstLine="964"/>
        <w:jc w:val="both"/>
        <w:rPr>
          <w:i/>
          <w:iCs/>
        </w:rPr>
      </w:pPr>
      <w:r w:rsidRPr="002158BE">
        <w:rPr>
          <w:i/>
          <w:iCs/>
        </w:rPr>
        <w:t>В) Высокого уровня</w:t>
      </w:r>
      <w:r w:rsidRPr="00072B15">
        <w:rPr>
          <w:i/>
          <w:iCs/>
        </w:rPr>
        <w:t xml:space="preserve"> (с процентом выполнения ниже </w:t>
      </w:r>
      <w:r>
        <w:rPr>
          <w:i/>
          <w:iCs/>
        </w:rPr>
        <w:t>15</w:t>
      </w:r>
      <w:r w:rsidRPr="00072B15">
        <w:rPr>
          <w:i/>
          <w:iCs/>
        </w:rPr>
        <w:t>)</w:t>
      </w:r>
    </w:p>
    <w:p w:rsidR="001C5C29" w:rsidRPr="006652A1" w:rsidRDefault="001C5C29" w:rsidP="00790F4F">
      <w:pPr>
        <w:spacing w:after="120"/>
        <w:ind w:left="-425" w:firstLine="964"/>
        <w:jc w:val="both"/>
        <w:rPr>
          <w:b/>
          <w:iCs/>
        </w:rPr>
      </w:pPr>
      <w:r w:rsidRPr="006652A1">
        <w:rPr>
          <w:b/>
          <w:iCs/>
        </w:rPr>
        <w:t xml:space="preserve">Средний процент выполнения заданий №28 </w:t>
      </w:r>
      <w:r>
        <w:rPr>
          <w:b/>
          <w:iCs/>
        </w:rPr>
        <w:t>(13,2%)</w:t>
      </w:r>
      <w:r w:rsidRPr="006652A1">
        <w:rPr>
          <w:b/>
          <w:iCs/>
        </w:rPr>
        <w:t>и №30</w:t>
      </w:r>
      <w:r>
        <w:rPr>
          <w:b/>
          <w:iCs/>
        </w:rPr>
        <w:t>(К1-5,1% и К2-6,3%)</w:t>
      </w:r>
      <w:r w:rsidRPr="006652A1">
        <w:rPr>
          <w:b/>
          <w:iCs/>
        </w:rPr>
        <w:t xml:space="preserve"> в Республике Карелия ниже 15%</w:t>
      </w:r>
    </w:p>
    <w:tbl>
      <w:tblPr>
        <w:tblW w:w="1006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322"/>
        <w:gridCol w:w="6475"/>
        <w:gridCol w:w="2268"/>
      </w:tblGrid>
      <w:tr w:rsidR="001C5C29" w:rsidRPr="00B140F5" w:rsidTr="00025792">
        <w:trPr>
          <w:trHeight w:val="20"/>
        </w:trPr>
        <w:tc>
          <w:tcPr>
            <w:tcW w:w="1322" w:type="dxa"/>
            <w:shd w:val="clear" w:color="auto" w:fill="auto"/>
            <w:vAlign w:val="center"/>
          </w:tcPr>
          <w:p w:rsidR="001C5C29" w:rsidRPr="00E27DF2" w:rsidRDefault="001C5C29" w:rsidP="000D43E2">
            <w:pPr>
              <w:tabs>
                <w:tab w:val="left" w:pos="0"/>
              </w:tabs>
              <w:jc w:val="center"/>
              <w:rPr>
                <w:rFonts w:eastAsia="Times New Roman"/>
                <w:color w:val="000000"/>
              </w:rPr>
            </w:pPr>
            <w:r>
              <w:rPr>
                <w:rFonts w:eastAsia="Times New Roman"/>
                <w:color w:val="000000"/>
              </w:rPr>
              <w:lastRenderedPageBreak/>
              <w:t>№ задания в КИМ</w:t>
            </w:r>
          </w:p>
        </w:tc>
        <w:tc>
          <w:tcPr>
            <w:tcW w:w="6475" w:type="dxa"/>
            <w:shd w:val="clear" w:color="auto" w:fill="auto"/>
            <w:vAlign w:val="center"/>
          </w:tcPr>
          <w:p w:rsidR="001C5C29" w:rsidRPr="00E27DF2" w:rsidRDefault="001C5C29" w:rsidP="000D43E2">
            <w:pPr>
              <w:tabs>
                <w:tab w:val="left" w:pos="0"/>
              </w:tabs>
              <w:autoSpaceDE w:val="0"/>
              <w:autoSpaceDN w:val="0"/>
              <w:adjustRightInd w:val="0"/>
              <w:jc w:val="both"/>
              <w:rPr>
                <w:lang w:eastAsia="en-US"/>
              </w:rPr>
            </w:pPr>
            <w:r w:rsidRPr="002158BE">
              <w:rPr>
                <w:lang w:eastAsia="en-US"/>
              </w:rPr>
              <w:t>Проверяемые элементы содержания/ умения</w:t>
            </w:r>
          </w:p>
        </w:tc>
        <w:tc>
          <w:tcPr>
            <w:tcW w:w="2268" w:type="dxa"/>
            <w:shd w:val="clear" w:color="auto" w:fill="auto"/>
            <w:vAlign w:val="center"/>
          </w:tcPr>
          <w:p w:rsidR="001C5C29" w:rsidRPr="00B140F5" w:rsidRDefault="001C5C29" w:rsidP="000D43E2">
            <w:pPr>
              <w:jc w:val="center"/>
            </w:pPr>
            <w:r>
              <w:t>Средний процент выполнения в РК</w:t>
            </w:r>
          </w:p>
        </w:tc>
      </w:tr>
      <w:tr w:rsidR="001C5C29" w:rsidRPr="00B140F5" w:rsidTr="00025792">
        <w:trPr>
          <w:trHeight w:val="20"/>
        </w:trPr>
        <w:tc>
          <w:tcPr>
            <w:tcW w:w="1322" w:type="dxa"/>
            <w:tcBorders>
              <w:top w:val="nil"/>
              <w:left w:val="single" w:sz="4" w:space="0" w:color="auto"/>
              <w:bottom w:val="single" w:sz="4" w:space="0" w:color="auto"/>
              <w:right w:val="single" w:sz="4" w:space="0" w:color="auto"/>
            </w:tcBorders>
            <w:shd w:val="clear" w:color="auto" w:fill="auto"/>
            <w:vAlign w:val="center"/>
          </w:tcPr>
          <w:p w:rsidR="001C5C29" w:rsidRPr="00E27DF2" w:rsidRDefault="001C5C29" w:rsidP="000D43E2">
            <w:pPr>
              <w:tabs>
                <w:tab w:val="left" w:pos="0"/>
              </w:tabs>
              <w:jc w:val="center"/>
              <w:rPr>
                <w:rFonts w:eastAsia="Times New Roman"/>
                <w:color w:val="000000"/>
              </w:rPr>
            </w:pPr>
            <w:r w:rsidRPr="00E27DF2">
              <w:rPr>
                <w:rFonts w:eastAsia="Times New Roman"/>
                <w:color w:val="000000"/>
              </w:rPr>
              <w:t>2</w:t>
            </w:r>
            <w:r>
              <w:rPr>
                <w:rFonts w:eastAsia="Times New Roman"/>
                <w:color w:val="000000"/>
              </w:rPr>
              <w:t>8</w:t>
            </w:r>
          </w:p>
        </w:tc>
        <w:tc>
          <w:tcPr>
            <w:tcW w:w="6475" w:type="dxa"/>
            <w:tcBorders>
              <w:top w:val="nil"/>
              <w:left w:val="nil"/>
              <w:bottom w:val="single" w:sz="4" w:space="0" w:color="auto"/>
              <w:right w:val="single" w:sz="4" w:space="0" w:color="auto"/>
            </w:tcBorders>
            <w:shd w:val="clear" w:color="auto" w:fill="auto"/>
            <w:vAlign w:val="center"/>
          </w:tcPr>
          <w:p w:rsidR="001C5C29" w:rsidRPr="00E27DF2" w:rsidRDefault="001C5C29" w:rsidP="000D43E2">
            <w:pPr>
              <w:tabs>
                <w:tab w:val="left" w:pos="0"/>
              </w:tabs>
              <w:autoSpaceDE w:val="0"/>
              <w:autoSpaceDN w:val="0"/>
              <w:adjustRightInd w:val="0"/>
              <w:jc w:val="both"/>
              <w:rPr>
                <w:lang w:eastAsia="en-US"/>
              </w:rPr>
            </w:pPr>
            <w:r>
              <w:rPr>
                <w:lang w:eastAsia="en-US"/>
              </w:rPr>
              <w:t>Электродинамика/ Решать расчетные задачи, с неявно заданной физической моделью с использованием законов и формул из одного – двух разделов курса физики</w:t>
            </w:r>
          </w:p>
        </w:tc>
        <w:tc>
          <w:tcPr>
            <w:tcW w:w="2268" w:type="dxa"/>
            <w:tcBorders>
              <w:top w:val="nil"/>
              <w:left w:val="nil"/>
              <w:bottom w:val="single" w:sz="4" w:space="0" w:color="auto"/>
              <w:right w:val="single" w:sz="4" w:space="0" w:color="auto"/>
            </w:tcBorders>
            <w:shd w:val="clear" w:color="auto" w:fill="auto"/>
            <w:vAlign w:val="center"/>
          </w:tcPr>
          <w:p w:rsidR="001C5C29" w:rsidRPr="00B140F5" w:rsidRDefault="001C5C29" w:rsidP="000D43E2">
            <w:pPr>
              <w:tabs>
                <w:tab w:val="left" w:pos="0"/>
              </w:tabs>
              <w:autoSpaceDE w:val="0"/>
              <w:autoSpaceDN w:val="0"/>
              <w:adjustRightInd w:val="0"/>
              <w:jc w:val="center"/>
            </w:pPr>
            <w:r>
              <w:t>13,2%</w:t>
            </w:r>
          </w:p>
        </w:tc>
      </w:tr>
      <w:tr w:rsidR="001C5C29" w:rsidRPr="00B140F5" w:rsidTr="00025792">
        <w:trPr>
          <w:trHeight w:val="20"/>
        </w:trPr>
        <w:tc>
          <w:tcPr>
            <w:tcW w:w="1322" w:type="dxa"/>
            <w:tcBorders>
              <w:top w:val="nil"/>
              <w:left w:val="single" w:sz="4" w:space="0" w:color="auto"/>
              <w:bottom w:val="single" w:sz="4" w:space="0" w:color="auto"/>
              <w:right w:val="single" w:sz="4" w:space="0" w:color="auto"/>
            </w:tcBorders>
            <w:shd w:val="clear" w:color="auto" w:fill="auto"/>
            <w:vAlign w:val="center"/>
          </w:tcPr>
          <w:p w:rsidR="001C5C29" w:rsidRPr="00E27DF2" w:rsidRDefault="001C5C29" w:rsidP="000D43E2">
            <w:pPr>
              <w:tabs>
                <w:tab w:val="left" w:pos="0"/>
              </w:tabs>
              <w:jc w:val="center"/>
              <w:rPr>
                <w:rFonts w:eastAsia="Times New Roman"/>
                <w:color w:val="000000"/>
              </w:rPr>
            </w:pPr>
            <w:r w:rsidRPr="00E27DF2">
              <w:rPr>
                <w:rFonts w:eastAsia="Times New Roman"/>
                <w:color w:val="000000"/>
              </w:rPr>
              <w:t>3</w:t>
            </w:r>
            <w:r>
              <w:rPr>
                <w:rFonts w:eastAsia="Times New Roman"/>
                <w:color w:val="000000"/>
              </w:rPr>
              <w:t>0К1</w:t>
            </w:r>
          </w:p>
        </w:tc>
        <w:tc>
          <w:tcPr>
            <w:tcW w:w="6475" w:type="dxa"/>
            <w:tcBorders>
              <w:top w:val="nil"/>
              <w:left w:val="nil"/>
              <w:bottom w:val="single" w:sz="4" w:space="0" w:color="auto"/>
              <w:right w:val="single" w:sz="4" w:space="0" w:color="auto"/>
            </w:tcBorders>
            <w:shd w:val="clear" w:color="auto" w:fill="auto"/>
            <w:vAlign w:val="center"/>
          </w:tcPr>
          <w:p w:rsidR="001C5C29" w:rsidRPr="00E27DF2" w:rsidRDefault="001C5C29" w:rsidP="000D43E2">
            <w:pPr>
              <w:tabs>
                <w:tab w:val="left" w:pos="0"/>
              </w:tabs>
              <w:autoSpaceDE w:val="0"/>
              <w:autoSpaceDN w:val="0"/>
              <w:adjustRightInd w:val="0"/>
              <w:jc w:val="both"/>
              <w:rPr>
                <w:lang w:eastAsia="en-US"/>
              </w:rPr>
            </w:pPr>
            <w:r w:rsidRPr="006652A1">
              <w:t>Механика/ Решать расчетные задачи, с неявно заданной физической моделью с использованием законов и формул из одного – двух разделов курса физики, обосновывая выбор физической модели для решения задачи</w:t>
            </w:r>
            <w:r>
              <w:t>(Обоснование)</w:t>
            </w:r>
          </w:p>
        </w:tc>
        <w:tc>
          <w:tcPr>
            <w:tcW w:w="2268" w:type="dxa"/>
            <w:tcBorders>
              <w:top w:val="nil"/>
              <w:left w:val="nil"/>
              <w:bottom w:val="single" w:sz="4" w:space="0" w:color="auto"/>
              <w:right w:val="single" w:sz="4" w:space="0" w:color="auto"/>
            </w:tcBorders>
            <w:shd w:val="clear" w:color="auto" w:fill="auto"/>
            <w:vAlign w:val="center"/>
          </w:tcPr>
          <w:p w:rsidR="001C5C29" w:rsidRPr="00B140F5" w:rsidRDefault="001C5C29" w:rsidP="000D43E2">
            <w:pPr>
              <w:tabs>
                <w:tab w:val="left" w:pos="0"/>
              </w:tabs>
              <w:autoSpaceDE w:val="0"/>
              <w:autoSpaceDN w:val="0"/>
              <w:adjustRightInd w:val="0"/>
              <w:jc w:val="center"/>
            </w:pPr>
            <w:r>
              <w:t>5,1%</w:t>
            </w:r>
          </w:p>
        </w:tc>
      </w:tr>
      <w:tr w:rsidR="001C5C29" w:rsidRPr="00B140F5" w:rsidTr="00025792">
        <w:trPr>
          <w:trHeight w:val="20"/>
        </w:trPr>
        <w:tc>
          <w:tcPr>
            <w:tcW w:w="1322" w:type="dxa"/>
            <w:tcBorders>
              <w:top w:val="nil"/>
              <w:left w:val="single" w:sz="4" w:space="0" w:color="auto"/>
              <w:bottom w:val="single" w:sz="4" w:space="0" w:color="auto"/>
              <w:right w:val="single" w:sz="4" w:space="0" w:color="auto"/>
            </w:tcBorders>
            <w:shd w:val="clear" w:color="auto" w:fill="auto"/>
            <w:vAlign w:val="center"/>
          </w:tcPr>
          <w:p w:rsidR="001C5C29" w:rsidRPr="00E27DF2" w:rsidRDefault="001C5C29" w:rsidP="000D43E2">
            <w:pPr>
              <w:tabs>
                <w:tab w:val="left" w:pos="0"/>
              </w:tabs>
              <w:jc w:val="center"/>
              <w:rPr>
                <w:rFonts w:eastAsia="Times New Roman"/>
                <w:color w:val="000000"/>
              </w:rPr>
            </w:pPr>
            <w:r w:rsidRPr="00E27DF2">
              <w:rPr>
                <w:rFonts w:eastAsia="Times New Roman"/>
                <w:color w:val="000000"/>
              </w:rPr>
              <w:t>3</w:t>
            </w:r>
            <w:r>
              <w:rPr>
                <w:rFonts w:eastAsia="Times New Roman"/>
                <w:color w:val="000000"/>
              </w:rPr>
              <w:t>0К2</w:t>
            </w:r>
          </w:p>
        </w:tc>
        <w:tc>
          <w:tcPr>
            <w:tcW w:w="6475" w:type="dxa"/>
            <w:tcBorders>
              <w:top w:val="nil"/>
              <w:left w:val="nil"/>
              <w:bottom w:val="single" w:sz="4" w:space="0" w:color="auto"/>
              <w:right w:val="single" w:sz="4" w:space="0" w:color="auto"/>
            </w:tcBorders>
            <w:shd w:val="clear" w:color="auto" w:fill="auto"/>
            <w:vAlign w:val="center"/>
          </w:tcPr>
          <w:p w:rsidR="001C5C29" w:rsidRPr="00E27DF2" w:rsidRDefault="001C5C29" w:rsidP="000D43E2">
            <w:pPr>
              <w:tabs>
                <w:tab w:val="left" w:pos="0"/>
              </w:tabs>
              <w:autoSpaceDE w:val="0"/>
              <w:autoSpaceDN w:val="0"/>
              <w:adjustRightInd w:val="0"/>
              <w:jc w:val="both"/>
              <w:rPr>
                <w:color w:val="000000"/>
                <w:lang w:eastAsia="en-US"/>
              </w:rPr>
            </w:pPr>
            <w:r w:rsidRPr="006652A1">
              <w:rPr>
                <w:color w:val="000000"/>
              </w:rPr>
              <w:t>Механика/ Решать расчетные задачи, с неявно заданной физической моделью с использованием законов и формул из одного – двух разделов курса физики, обосновывая выбор физической модели для решения задачи</w:t>
            </w:r>
            <w:r>
              <w:rPr>
                <w:color w:val="000000"/>
              </w:rPr>
              <w:t>(Решение)</w:t>
            </w:r>
          </w:p>
        </w:tc>
        <w:tc>
          <w:tcPr>
            <w:tcW w:w="2268" w:type="dxa"/>
            <w:tcBorders>
              <w:top w:val="nil"/>
              <w:left w:val="nil"/>
              <w:bottom w:val="single" w:sz="4" w:space="0" w:color="auto"/>
              <w:right w:val="single" w:sz="4" w:space="0" w:color="auto"/>
            </w:tcBorders>
            <w:shd w:val="clear" w:color="auto" w:fill="auto"/>
            <w:vAlign w:val="center"/>
          </w:tcPr>
          <w:p w:rsidR="001C5C29" w:rsidRPr="00B140F5" w:rsidRDefault="001C5C29" w:rsidP="000D43E2">
            <w:pPr>
              <w:tabs>
                <w:tab w:val="left" w:pos="0"/>
              </w:tabs>
              <w:autoSpaceDE w:val="0"/>
              <w:autoSpaceDN w:val="0"/>
              <w:adjustRightInd w:val="0"/>
              <w:jc w:val="center"/>
            </w:pPr>
            <w:r>
              <w:t>6,3%</w:t>
            </w:r>
          </w:p>
        </w:tc>
      </w:tr>
    </w:tbl>
    <w:p w:rsidR="001C5C29" w:rsidRPr="000D43E2" w:rsidRDefault="001C5C29" w:rsidP="00790F4F">
      <w:pPr>
        <w:spacing w:before="120"/>
        <w:ind w:left="-425" w:firstLine="964"/>
        <w:jc w:val="both"/>
      </w:pPr>
      <w:r w:rsidRPr="000D43E2">
        <w:t>В группе участников экзамена от 81 до 100 т.б процент выполнения заданий высокого уровня сложности от 37,0% до 96,3%.</w:t>
      </w:r>
    </w:p>
    <w:p w:rsidR="001C5C29" w:rsidRPr="000D43E2" w:rsidRDefault="001C5C29" w:rsidP="001C5C29">
      <w:pPr>
        <w:ind w:left="-426" w:firstLine="965"/>
        <w:jc w:val="both"/>
      </w:pPr>
      <w:r w:rsidRPr="000D43E2">
        <w:t>В группе участников экзамена от 61 до 80 т.б задание№30 выполнено ниже 15%(№30К1-0,4%, №30К2-1,3%)</w:t>
      </w:r>
    </w:p>
    <w:p w:rsidR="001C5C29" w:rsidRPr="000D43E2" w:rsidRDefault="001C5C29" w:rsidP="001C5C29">
      <w:pPr>
        <w:ind w:left="-426" w:firstLine="965"/>
        <w:jc w:val="both"/>
      </w:pPr>
      <w:r w:rsidRPr="000D43E2">
        <w:t>В группе участников экзамена не достигшая минимальной границы все задания высокого уровня №27,28,29,30 не выполнены (0,0%)</w:t>
      </w:r>
    </w:p>
    <w:p w:rsidR="001C5C29" w:rsidRPr="000D43E2" w:rsidRDefault="001C5C29" w:rsidP="001C5C29">
      <w:pPr>
        <w:ind w:left="-426" w:firstLine="965"/>
        <w:jc w:val="both"/>
      </w:pPr>
      <w:r w:rsidRPr="000D43E2">
        <w:t xml:space="preserve">Успешно усвоенные и недостаточно усвоенные элементы содержания / освоенные умения, навыки, виды деятельности. </w:t>
      </w:r>
    </w:p>
    <w:p w:rsidR="001C5C29" w:rsidRPr="000D43E2" w:rsidRDefault="001C5C29" w:rsidP="001C5C29">
      <w:pPr>
        <w:ind w:left="-426" w:firstLine="568"/>
        <w:contextualSpacing/>
        <w:jc w:val="both"/>
      </w:pPr>
      <w:r w:rsidRPr="000D43E2">
        <w:t xml:space="preserve">Успешно усвоенные элементы содержания / освоенные умения, навыки, виды деятельности </w:t>
      </w:r>
    </w:p>
    <w:p w:rsidR="001C5C29" w:rsidRDefault="001C5C29" w:rsidP="00696551">
      <w:pPr>
        <w:spacing w:after="240"/>
        <w:contextualSpacing/>
        <w:jc w:val="both"/>
        <w:rPr>
          <w:b/>
          <w:i/>
          <w:iCs/>
        </w:rPr>
      </w:pPr>
      <w:r w:rsidRPr="00C60221">
        <w:rPr>
          <w:b/>
          <w:i/>
          <w:iCs/>
        </w:rPr>
        <w:t>А) базового уровня</w:t>
      </w:r>
      <w:r w:rsidRPr="00072B15">
        <w:rPr>
          <w:b/>
          <w:i/>
          <w:iCs/>
        </w:rPr>
        <w:t xml:space="preserve"> (с процентом выполнения </w:t>
      </w:r>
      <w:r>
        <w:rPr>
          <w:b/>
          <w:i/>
          <w:iCs/>
        </w:rPr>
        <w:t>выше</w:t>
      </w:r>
      <w:r w:rsidRPr="00072B15">
        <w:rPr>
          <w:b/>
          <w:i/>
          <w:iCs/>
        </w:rPr>
        <w:t xml:space="preserve"> 50)</w:t>
      </w:r>
      <w:r w:rsidRPr="00C60221">
        <w:rPr>
          <w:b/>
          <w:i/>
          <w:iCs/>
        </w:rPr>
        <w:t>:</w:t>
      </w:r>
    </w:p>
    <w:tbl>
      <w:tblPr>
        <w:tblW w:w="1006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322"/>
        <w:gridCol w:w="6617"/>
        <w:gridCol w:w="2126"/>
      </w:tblGrid>
      <w:tr w:rsidR="001C5C29" w:rsidRPr="000D43E2" w:rsidTr="00025792">
        <w:trPr>
          <w:trHeight w:val="20"/>
        </w:trPr>
        <w:tc>
          <w:tcPr>
            <w:tcW w:w="1322" w:type="dxa"/>
            <w:tcBorders>
              <w:bottom w:val="single" w:sz="4" w:space="0" w:color="auto"/>
            </w:tcBorders>
            <w:shd w:val="clear" w:color="auto" w:fill="auto"/>
            <w:vAlign w:val="center"/>
          </w:tcPr>
          <w:p w:rsidR="001C5C29" w:rsidRPr="000D43E2" w:rsidRDefault="001C5C29" w:rsidP="000D43E2">
            <w:pPr>
              <w:tabs>
                <w:tab w:val="left" w:pos="0"/>
              </w:tabs>
              <w:jc w:val="center"/>
              <w:rPr>
                <w:rFonts w:eastAsia="Times New Roman"/>
                <w:color w:val="000000"/>
              </w:rPr>
            </w:pPr>
            <w:r w:rsidRPr="000D43E2">
              <w:rPr>
                <w:rFonts w:eastAsia="Times New Roman"/>
                <w:color w:val="000000"/>
              </w:rPr>
              <w:t>№ задания в КИМ</w:t>
            </w:r>
          </w:p>
        </w:tc>
        <w:tc>
          <w:tcPr>
            <w:tcW w:w="6617" w:type="dxa"/>
            <w:tcBorders>
              <w:bottom w:val="single" w:sz="4" w:space="0" w:color="auto"/>
            </w:tcBorders>
            <w:shd w:val="clear" w:color="auto" w:fill="auto"/>
            <w:vAlign w:val="center"/>
          </w:tcPr>
          <w:p w:rsidR="001C5C29" w:rsidRPr="000D43E2" w:rsidRDefault="001C5C29" w:rsidP="000D43E2">
            <w:pPr>
              <w:tabs>
                <w:tab w:val="left" w:pos="0"/>
              </w:tabs>
              <w:autoSpaceDE w:val="0"/>
              <w:autoSpaceDN w:val="0"/>
              <w:adjustRightInd w:val="0"/>
              <w:jc w:val="both"/>
              <w:rPr>
                <w:lang w:eastAsia="en-US"/>
              </w:rPr>
            </w:pPr>
            <w:r w:rsidRPr="000D43E2">
              <w:rPr>
                <w:lang w:eastAsia="en-US"/>
              </w:rPr>
              <w:t>Проверяемые элементы содержания/ умения</w:t>
            </w:r>
          </w:p>
        </w:tc>
        <w:tc>
          <w:tcPr>
            <w:tcW w:w="2126" w:type="dxa"/>
            <w:tcBorders>
              <w:bottom w:val="single" w:sz="4" w:space="0" w:color="auto"/>
            </w:tcBorders>
            <w:shd w:val="clear" w:color="auto" w:fill="auto"/>
            <w:vAlign w:val="center"/>
          </w:tcPr>
          <w:p w:rsidR="001C5C29" w:rsidRPr="000D43E2" w:rsidRDefault="001C5C29" w:rsidP="000D43E2">
            <w:pPr>
              <w:jc w:val="center"/>
            </w:pPr>
            <w:r w:rsidRPr="000D43E2">
              <w:t>Средний процент выполнения в РК</w:t>
            </w:r>
          </w:p>
        </w:tc>
      </w:tr>
      <w:tr w:rsidR="001C5C29" w:rsidRPr="000D43E2" w:rsidTr="00025792">
        <w:trPr>
          <w:trHeight w:val="20"/>
        </w:trPr>
        <w:tc>
          <w:tcPr>
            <w:tcW w:w="1322" w:type="dxa"/>
            <w:tcBorders>
              <w:top w:val="single" w:sz="4" w:space="0" w:color="auto"/>
              <w:left w:val="single" w:sz="4" w:space="0" w:color="auto"/>
              <w:bottom w:val="single" w:sz="4" w:space="0" w:color="auto"/>
              <w:right w:val="single" w:sz="4" w:space="0" w:color="auto"/>
            </w:tcBorders>
            <w:shd w:val="clear" w:color="auto" w:fill="auto"/>
            <w:vAlign w:val="center"/>
          </w:tcPr>
          <w:p w:rsidR="001C5C29" w:rsidRPr="000D43E2" w:rsidRDefault="001C5C29" w:rsidP="000D43E2">
            <w:pPr>
              <w:tabs>
                <w:tab w:val="left" w:pos="0"/>
              </w:tabs>
              <w:jc w:val="center"/>
              <w:rPr>
                <w:rFonts w:eastAsia="Times New Roman"/>
                <w:color w:val="000000"/>
              </w:rPr>
            </w:pPr>
            <w:r w:rsidRPr="000D43E2">
              <w:rPr>
                <w:rFonts w:eastAsia="Times New Roman"/>
                <w:color w:val="000000"/>
              </w:rPr>
              <w:t>1</w:t>
            </w:r>
          </w:p>
        </w:tc>
        <w:tc>
          <w:tcPr>
            <w:tcW w:w="6617" w:type="dxa"/>
            <w:tcBorders>
              <w:top w:val="single" w:sz="4" w:space="0" w:color="auto"/>
              <w:left w:val="single" w:sz="4" w:space="0" w:color="auto"/>
              <w:bottom w:val="single" w:sz="4" w:space="0" w:color="auto"/>
              <w:right w:val="single" w:sz="4" w:space="0" w:color="auto"/>
            </w:tcBorders>
            <w:shd w:val="clear" w:color="auto" w:fill="auto"/>
            <w:vAlign w:val="center"/>
          </w:tcPr>
          <w:p w:rsidR="001C5C29" w:rsidRPr="000D43E2" w:rsidRDefault="001C5C29" w:rsidP="000D43E2">
            <w:pPr>
              <w:tabs>
                <w:tab w:val="left" w:pos="0"/>
              </w:tabs>
              <w:autoSpaceDE w:val="0"/>
              <w:autoSpaceDN w:val="0"/>
              <w:adjustRightInd w:val="0"/>
              <w:jc w:val="both"/>
            </w:pPr>
            <w:r w:rsidRPr="000D43E2">
              <w:t>Механика-квантовая физика/Правильно трактовать физический смысл изученных физических величин, законов и закономерностей</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rsidR="001C5C29" w:rsidRPr="000D43E2" w:rsidRDefault="001C5C29" w:rsidP="000D43E2">
            <w:pPr>
              <w:jc w:val="center"/>
              <w:rPr>
                <w:color w:val="000000"/>
              </w:rPr>
            </w:pPr>
            <w:r w:rsidRPr="000D43E2">
              <w:rPr>
                <w:color w:val="000000"/>
              </w:rPr>
              <w:t>65,5%</w:t>
            </w:r>
          </w:p>
        </w:tc>
      </w:tr>
      <w:tr w:rsidR="001C5C29" w:rsidRPr="000D43E2" w:rsidTr="00025792">
        <w:trPr>
          <w:trHeight w:val="20"/>
        </w:trPr>
        <w:tc>
          <w:tcPr>
            <w:tcW w:w="1322" w:type="dxa"/>
            <w:tcBorders>
              <w:top w:val="single" w:sz="4" w:space="0" w:color="auto"/>
              <w:left w:val="single" w:sz="4" w:space="0" w:color="auto"/>
              <w:bottom w:val="single" w:sz="4" w:space="0" w:color="auto"/>
              <w:right w:val="single" w:sz="4" w:space="0" w:color="auto"/>
            </w:tcBorders>
            <w:shd w:val="clear" w:color="auto" w:fill="auto"/>
            <w:vAlign w:val="center"/>
          </w:tcPr>
          <w:p w:rsidR="001C5C29" w:rsidRPr="000D43E2" w:rsidRDefault="001C5C29" w:rsidP="000D43E2">
            <w:pPr>
              <w:tabs>
                <w:tab w:val="left" w:pos="0"/>
              </w:tabs>
              <w:jc w:val="center"/>
              <w:rPr>
                <w:rFonts w:eastAsia="Times New Roman"/>
                <w:color w:val="000000"/>
              </w:rPr>
            </w:pPr>
            <w:r w:rsidRPr="000D43E2">
              <w:rPr>
                <w:rFonts w:eastAsia="Times New Roman"/>
                <w:color w:val="000000"/>
              </w:rPr>
              <w:t>3</w:t>
            </w:r>
          </w:p>
        </w:tc>
        <w:tc>
          <w:tcPr>
            <w:tcW w:w="6617" w:type="dxa"/>
            <w:tcBorders>
              <w:top w:val="single" w:sz="4" w:space="0" w:color="auto"/>
              <w:left w:val="single" w:sz="4" w:space="0" w:color="auto"/>
              <w:bottom w:val="single" w:sz="4" w:space="0" w:color="auto"/>
              <w:right w:val="single" w:sz="4" w:space="0" w:color="auto"/>
            </w:tcBorders>
            <w:shd w:val="clear" w:color="auto" w:fill="auto"/>
            <w:vAlign w:val="center"/>
          </w:tcPr>
          <w:p w:rsidR="001C5C29" w:rsidRPr="000D43E2" w:rsidRDefault="001C5C29" w:rsidP="000D43E2">
            <w:pPr>
              <w:tabs>
                <w:tab w:val="left" w:pos="0"/>
              </w:tabs>
              <w:autoSpaceDE w:val="0"/>
              <w:autoSpaceDN w:val="0"/>
              <w:adjustRightInd w:val="0"/>
              <w:jc w:val="both"/>
            </w:pPr>
            <w:r w:rsidRPr="000D43E2">
              <w:rPr>
                <w:lang w:eastAsia="en-US"/>
              </w:rPr>
              <w:t>Кинематика. Динамика/Применять при описании физических процессов и явлений величины и законы</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rsidR="001C5C29" w:rsidRPr="000D43E2" w:rsidRDefault="001C5C29" w:rsidP="000D43E2">
            <w:pPr>
              <w:jc w:val="center"/>
              <w:rPr>
                <w:color w:val="000000"/>
              </w:rPr>
            </w:pPr>
            <w:r w:rsidRPr="000D43E2">
              <w:rPr>
                <w:color w:val="000000"/>
              </w:rPr>
              <w:t>72,5%</w:t>
            </w:r>
          </w:p>
        </w:tc>
      </w:tr>
      <w:tr w:rsidR="001C5C29" w:rsidRPr="000D43E2" w:rsidTr="00025792">
        <w:trPr>
          <w:trHeight w:val="20"/>
        </w:trPr>
        <w:tc>
          <w:tcPr>
            <w:tcW w:w="1322" w:type="dxa"/>
            <w:tcBorders>
              <w:top w:val="single" w:sz="4" w:space="0" w:color="auto"/>
            </w:tcBorders>
            <w:shd w:val="clear" w:color="auto" w:fill="auto"/>
            <w:vAlign w:val="center"/>
          </w:tcPr>
          <w:p w:rsidR="001C5C29" w:rsidRPr="000D43E2" w:rsidRDefault="001C5C29" w:rsidP="000D43E2">
            <w:pPr>
              <w:tabs>
                <w:tab w:val="left" w:pos="0"/>
              </w:tabs>
              <w:jc w:val="center"/>
              <w:rPr>
                <w:rFonts w:eastAsia="Times New Roman"/>
                <w:color w:val="000000"/>
              </w:rPr>
            </w:pPr>
            <w:r w:rsidRPr="000D43E2">
              <w:rPr>
                <w:rFonts w:eastAsia="Times New Roman"/>
                <w:color w:val="000000"/>
              </w:rPr>
              <w:t>4</w:t>
            </w:r>
          </w:p>
        </w:tc>
        <w:tc>
          <w:tcPr>
            <w:tcW w:w="6617" w:type="dxa"/>
            <w:tcBorders>
              <w:top w:val="single" w:sz="4" w:space="0" w:color="auto"/>
            </w:tcBorders>
            <w:shd w:val="clear" w:color="auto" w:fill="auto"/>
            <w:vAlign w:val="center"/>
          </w:tcPr>
          <w:p w:rsidR="001C5C29" w:rsidRPr="000D43E2" w:rsidRDefault="001C5C29" w:rsidP="000D43E2">
            <w:pPr>
              <w:tabs>
                <w:tab w:val="left" w:pos="0"/>
              </w:tabs>
              <w:autoSpaceDE w:val="0"/>
              <w:autoSpaceDN w:val="0"/>
              <w:adjustRightInd w:val="0"/>
              <w:jc w:val="both"/>
            </w:pPr>
            <w:r w:rsidRPr="000D43E2">
              <w:t>Законы сохранения в механике/ Применять при описании физических процессов и явлений величины и законы</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rsidR="001C5C29" w:rsidRPr="000D43E2" w:rsidRDefault="001C5C29" w:rsidP="000D43E2">
            <w:pPr>
              <w:jc w:val="center"/>
              <w:rPr>
                <w:color w:val="000000"/>
              </w:rPr>
            </w:pPr>
            <w:r w:rsidRPr="000D43E2">
              <w:rPr>
                <w:color w:val="000000"/>
              </w:rPr>
              <w:t>71,7%</w:t>
            </w:r>
          </w:p>
        </w:tc>
      </w:tr>
      <w:tr w:rsidR="001C5C29" w:rsidRPr="000D43E2" w:rsidTr="00025792">
        <w:trPr>
          <w:trHeight w:val="20"/>
        </w:trPr>
        <w:tc>
          <w:tcPr>
            <w:tcW w:w="1322" w:type="dxa"/>
            <w:shd w:val="clear" w:color="auto" w:fill="auto"/>
            <w:vAlign w:val="center"/>
          </w:tcPr>
          <w:p w:rsidR="001C5C29" w:rsidRPr="000D43E2" w:rsidRDefault="001C5C29" w:rsidP="000D43E2">
            <w:pPr>
              <w:tabs>
                <w:tab w:val="left" w:pos="0"/>
              </w:tabs>
              <w:jc w:val="center"/>
              <w:rPr>
                <w:rFonts w:eastAsia="Times New Roman"/>
                <w:color w:val="000000"/>
              </w:rPr>
            </w:pPr>
            <w:r w:rsidRPr="000D43E2">
              <w:rPr>
                <w:rFonts w:eastAsia="Times New Roman"/>
                <w:color w:val="000000"/>
              </w:rPr>
              <w:t>5</w:t>
            </w:r>
          </w:p>
        </w:tc>
        <w:tc>
          <w:tcPr>
            <w:tcW w:w="6617" w:type="dxa"/>
            <w:shd w:val="clear" w:color="auto" w:fill="auto"/>
            <w:vAlign w:val="center"/>
          </w:tcPr>
          <w:p w:rsidR="001C5C29" w:rsidRPr="000D43E2" w:rsidRDefault="001C5C29" w:rsidP="000D43E2">
            <w:pPr>
              <w:tabs>
                <w:tab w:val="left" w:pos="0"/>
              </w:tabs>
              <w:autoSpaceDE w:val="0"/>
              <w:autoSpaceDN w:val="0"/>
              <w:adjustRightInd w:val="0"/>
              <w:jc w:val="both"/>
            </w:pPr>
            <w:r w:rsidRPr="000D43E2">
              <w:t>Статика. Механические колебания и волны/Применять при описании физических процессов и явлений величины и законы</w:t>
            </w:r>
          </w:p>
        </w:tc>
        <w:tc>
          <w:tcPr>
            <w:tcW w:w="2126" w:type="dxa"/>
            <w:tcBorders>
              <w:top w:val="nil"/>
              <w:left w:val="single" w:sz="4" w:space="0" w:color="auto"/>
              <w:bottom w:val="single" w:sz="4" w:space="0" w:color="auto"/>
              <w:right w:val="single" w:sz="4" w:space="0" w:color="auto"/>
            </w:tcBorders>
            <w:shd w:val="clear" w:color="auto" w:fill="auto"/>
            <w:vAlign w:val="center"/>
          </w:tcPr>
          <w:p w:rsidR="001C5C29" w:rsidRPr="000D43E2" w:rsidRDefault="001C5C29" w:rsidP="000D43E2">
            <w:pPr>
              <w:jc w:val="center"/>
              <w:rPr>
                <w:color w:val="000000"/>
              </w:rPr>
            </w:pPr>
            <w:r w:rsidRPr="000D43E2">
              <w:rPr>
                <w:color w:val="000000"/>
              </w:rPr>
              <w:t>70,1%</w:t>
            </w:r>
          </w:p>
        </w:tc>
      </w:tr>
      <w:tr w:rsidR="001C5C29" w:rsidRPr="000D43E2" w:rsidTr="00025792">
        <w:trPr>
          <w:trHeight w:val="20"/>
        </w:trPr>
        <w:tc>
          <w:tcPr>
            <w:tcW w:w="1322" w:type="dxa"/>
            <w:shd w:val="clear" w:color="auto" w:fill="auto"/>
            <w:vAlign w:val="center"/>
          </w:tcPr>
          <w:p w:rsidR="001C5C29" w:rsidRPr="000D43E2" w:rsidRDefault="001C5C29" w:rsidP="000D43E2">
            <w:pPr>
              <w:tabs>
                <w:tab w:val="left" w:pos="0"/>
              </w:tabs>
              <w:jc w:val="center"/>
              <w:rPr>
                <w:rFonts w:eastAsia="Times New Roman"/>
                <w:color w:val="000000"/>
              </w:rPr>
            </w:pPr>
            <w:r w:rsidRPr="000D43E2">
              <w:rPr>
                <w:rFonts w:eastAsia="Times New Roman"/>
                <w:color w:val="000000"/>
              </w:rPr>
              <w:t>7</w:t>
            </w:r>
          </w:p>
        </w:tc>
        <w:tc>
          <w:tcPr>
            <w:tcW w:w="6617" w:type="dxa"/>
            <w:shd w:val="clear" w:color="auto" w:fill="auto"/>
            <w:vAlign w:val="center"/>
          </w:tcPr>
          <w:p w:rsidR="001C5C29" w:rsidRPr="000D43E2" w:rsidRDefault="001C5C29" w:rsidP="000D43E2">
            <w:pPr>
              <w:tabs>
                <w:tab w:val="left" w:pos="0"/>
              </w:tabs>
              <w:autoSpaceDE w:val="0"/>
              <w:autoSpaceDN w:val="0"/>
              <w:adjustRightInd w:val="0"/>
              <w:jc w:val="both"/>
            </w:pPr>
            <w:r w:rsidRPr="000D43E2">
              <w:t>Механика/Анализировать физические процессы (явления), используя основные положения и законы, изученные в курсе физики</w:t>
            </w:r>
          </w:p>
        </w:tc>
        <w:tc>
          <w:tcPr>
            <w:tcW w:w="2126" w:type="dxa"/>
            <w:tcBorders>
              <w:top w:val="nil"/>
              <w:left w:val="single" w:sz="4" w:space="0" w:color="auto"/>
              <w:bottom w:val="single" w:sz="4" w:space="0" w:color="auto"/>
              <w:right w:val="single" w:sz="4" w:space="0" w:color="auto"/>
            </w:tcBorders>
            <w:shd w:val="clear" w:color="auto" w:fill="auto"/>
            <w:vAlign w:val="center"/>
          </w:tcPr>
          <w:p w:rsidR="001C5C29" w:rsidRPr="000D43E2" w:rsidRDefault="001C5C29" w:rsidP="000D43E2">
            <w:pPr>
              <w:jc w:val="center"/>
              <w:rPr>
                <w:color w:val="000000"/>
              </w:rPr>
            </w:pPr>
            <w:r w:rsidRPr="000D43E2">
              <w:rPr>
                <w:color w:val="000000"/>
              </w:rPr>
              <w:t>77,0%</w:t>
            </w:r>
          </w:p>
        </w:tc>
      </w:tr>
      <w:tr w:rsidR="001C5C29" w:rsidRPr="000D43E2" w:rsidTr="00025792">
        <w:trPr>
          <w:trHeight w:val="20"/>
        </w:trPr>
        <w:tc>
          <w:tcPr>
            <w:tcW w:w="1322" w:type="dxa"/>
            <w:shd w:val="clear" w:color="auto" w:fill="auto"/>
            <w:vAlign w:val="center"/>
          </w:tcPr>
          <w:p w:rsidR="001C5C29" w:rsidRPr="000D43E2" w:rsidRDefault="001C5C29" w:rsidP="000D43E2">
            <w:pPr>
              <w:tabs>
                <w:tab w:val="left" w:pos="0"/>
              </w:tabs>
              <w:jc w:val="center"/>
              <w:rPr>
                <w:rFonts w:eastAsia="Times New Roman"/>
                <w:color w:val="000000"/>
              </w:rPr>
            </w:pPr>
            <w:r w:rsidRPr="000D43E2">
              <w:rPr>
                <w:rFonts w:eastAsia="Times New Roman"/>
                <w:color w:val="000000"/>
              </w:rPr>
              <w:t>8</w:t>
            </w:r>
          </w:p>
        </w:tc>
        <w:tc>
          <w:tcPr>
            <w:tcW w:w="6617" w:type="dxa"/>
            <w:shd w:val="clear" w:color="auto" w:fill="auto"/>
            <w:vAlign w:val="center"/>
          </w:tcPr>
          <w:p w:rsidR="001C5C29" w:rsidRPr="000D43E2" w:rsidRDefault="001C5C29" w:rsidP="000D43E2">
            <w:pPr>
              <w:tabs>
                <w:tab w:val="left" w:pos="0"/>
              </w:tabs>
              <w:autoSpaceDE w:val="0"/>
              <w:autoSpaceDN w:val="0"/>
              <w:adjustRightInd w:val="0"/>
              <w:jc w:val="both"/>
            </w:pPr>
            <w:r w:rsidRPr="000D43E2">
              <w:t>Механика/Анализировать физические процессы (явления), используя основные положения и законы, изученные в курсе физики. Применять при описании физических процессов и явлений величины и законы.</w:t>
            </w:r>
          </w:p>
        </w:tc>
        <w:tc>
          <w:tcPr>
            <w:tcW w:w="2126" w:type="dxa"/>
            <w:tcBorders>
              <w:top w:val="nil"/>
              <w:left w:val="single" w:sz="4" w:space="0" w:color="auto"/>
              <w:bottom w:val="single" w:sz="4" w:space="0" w:color="auto"/>
              <w:right w:val="single" w:sz="4" w:space="0" w:color="auto"/>
            </w:tcBorders>
            <w:shd w:val="clear" w:color="auto" w:fill="auto"/>
            <w:vAlign w:val="center"/>
          </w:tcPr>
          <w:p w:rsidR="001C5C29" w:rsidRPr="000D43E2" w:rsidRDefault="001C5C29" w:rsidP="000D43E2">
            <w:pPr>
              <w:jc w:val="center"/>
              <w:rPr>
                <w:color w:val="000000"/>
              </w:rPr>
            </w:pPr>
            <w:r w:rsidRPr="000D43E2">
              <w:rPr>
                <w:color w:val="000000"/>
              </w:rPr>
              <w:t>66,7%</w:t>
            </w:r>
          </w:p>
        </w:tc>
      </w:tr>
      <w:tr w:rsidR="001C5C29" w:rsidRPr="000D43E2" w:rsidTr="00025792">
        <w:trPr>
          <w:trHeight w:val="20"/>
        </w:trPr>
        <w:tc>
          <w:tcPr>
            <w:tcW w:w="1322" w:type="dxa"/>
            <w:tcBorders>
              <w:bottom w:val="single" w:sz="4" w:space="0" w:color="auto"/>
            </w:tcBorders>
            <w:shd w:val="clear" w:color="auto" w:fill="auto"/>
            <w:vAlign w:val="center"/>
          </w:tcPr>
          <w:p w:rsidR="001C5C29" w:rsidRPr="000D43E2" w:rsidRDefault="001C5C29" w:rsidP="000D43E2">
            <w:pPr>
              <w:tabs>
                <w:tab w:val="left" w:pos="0"/>
              </w:tabs>
              <w:jc w:val="center"/>
              <w:rPr>
                <w:rFonts w:eastAsia="Times New Roman"/>
                <w:color w:val="000000"/>
              </w:rPr>
            </w:pPr>
            <w:r w:rsidRPr="000D43E2">
              <w:rPr>
                <w:rFonts w:eastAsia="Times New Roman"/>
                <w:color w:val="000000"/>
              </w:rPr>
              <w:t>9</w:t>
            </w:r>
          </w:p>
        </w:tc>
        <w:tc>
          <w:tcPr>
            <w:tcW w:w="6617" w:type="dxa"/>
            <w:tcBorders>
              <w:bottom w:val="single" w:sz="4" w:space="0" w:color="auto"/>
            </w:tcBorders>
            <w:shd w:val="clear" w:color="auto" w:fill="auto"/>
            <w:vAlign w:val="center"/>
          </w:tcPr>
          <w:p w:rsidR="001C5C29" w:rsidRPr="000D43E2" w:rsidRDefault="001C5C29" w:rsidP="000D43E2">
            <w:pPr>
              <w:tabs>
                <w:tab w:val="left" w:pos="0"/>
              </w:tabs>
              <w:autoSpaceDE w:val="0"/>
              <w:autoSpaceDN w:val="0"/>
              <w:adjustRightInd w:val="0"/>
              <w:jc w:val="both"/>
            </w:pPr>
            <w:r w:rsidRPr="000D43E2">
              <w:t>Молекулярная физика/Применять при описании физических процессов и явлений величины и законы.</w:t>
            </w:r>
          </w:p>
        </w:tc>
        <w:tc>
          <w:tcPr>
            <w:tcW w:w="2126" w:type="dxa"/>
            <w:tcBorders>
              <w:top w:val="nil"/>
              <w:left w:val="single" w:sz="4" w:space="0" w:color="auto"/>
              <w:bottom w:val="single" w:sz="4" w:space="0" w:color="auto"/>
              <w:right w:val="single" w:sz="4" w:space="0" w:color="auto"/>
            </w:tcBorders>
            <w:shd w:val="clear" w:color="auto" w:fill="auto"/>
            <w:vAlign w:val="center"/>
          </w:tcPr>
          <w:p w:rsidR="001C5C29" w:rsidRPr="000D43E2" w:rsidRDefault="001C5C29" w:rsidP="000D43E2">
            <w:pPr>
              <w:jc w:val="center"/>
              <w:rPr>
                <w:color w:val="000000"/>
              </w:rPr>
            </w:pPr>
            <w:r w:rsidRPr="000D43E2">
              <w:rPr>
                <w:color w:val="000000"/>
              </w:rPr>
              <w:t>69,0%</w:t>
            </w:r>
          </w:p>
        </w:tc>
      </w:tr>
      <w:tr w:rsidR="001C5C29" w:rsidRPr="000D43E2" w:rsidTr="00025792">
        <w:trPr>
          <w:trHeight w:val="20"/>
        </w:trPr>
        <w:tc>
          <w:tcPr>
            <w:tcW w:w="1322" w:type="dxa"/>
            <w:tcBorders>
              <w:top w:val="single" w:sz="4" w:space="0" w:color="auto"/>
              <w:left w:val="single" w:sz="4" w:space="0" w:color="auto"/>
              <w:bottom w:val="single" w:sz="4" w:space="0" w:color="auto"/>
              <w:right w:val="single" w:sz="4" w:space="0" w:color="auto"/>
            </w:tcBorders>
            <w:shd w:val="clear" w:color="auto" w:fill="auto"/>
            <w:vAlign w:val="center"/>
          </w:tcPr>
          <w:p w:rsidR="001C5C29" w:rsidRPr="000D43E2" w:rsidRDefault="001C5C29" w:rsidP="000D43E2">
            <w:pPr>
              <w:tabs>
                <w:tab w:val="left" w:pos="0"/>
              </w:tabs>
              <w:jc w:val="center"/>
              <w:rPr>
                <w:rFonts w:eastAsia="Times New Roman"/>
                <w:color w:val="000000"/>
              </w:rPr>
            </w:pPr>
            <w:r w:rsidRPr="000D43E2">
              <w:rPr>
                <w:rFonts w:eastAsia="Times New Roman"/>
                <w:color w:val="000000"/>
              </w:rPr>
              <w:t>10</w:t>
            </w:r>
          </w:p>
        </w:tc>
        <w:tc>
          <w:tcPr>
            <w:tcW w:w="6617" w:type="dxa"/>
            <w:tcBorders>
              <w:top w:val="single" w:sz="4" w:space="0" w:color="auto"/>
              <w:left w:val="single" w:sz="4" w:space="0" w:color="auto"/>
              <w:bottom w:val="single" w:sz="4" w:space="0" w:color="auto"/>
              <w:right w:val="single" w:sz="4" w:space="0" w:color="auto"/>
            </w:tcBorders>
            <w:shd w:val="clear" w:color="auto" w:fill="auto"/>
            <w:vAlign w:val="center"/>
          </w:tcPr>
          <w:p w:rsidR="001C5C29" w:rsidRPr="000D43E2" w:rsidRDefault="001C5C29" w:rsidP="000D43E2">
            <w:pPr>
              <w:tabs>
                <w:tab w:val="left" w:pos="0"/>
              </w:tabs>
              <w:autoSpaceDE w:val="0"/>
              <w:autoSpaceDN w:val="0"/>
              <w:adjustRightInd w:val="0"/>
              <w:jc w:val="both"/>
            </w:pPr>
            <w:r w:rsidRPr="000D43E2">
              <w:t>Молекулярная физика. Термодинамика./ Применять при описании физических процессов и явлений величины и законы.</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rsidR="001C5C29" w:rsidRPr="000D43E2" w:rsidRDefault="001C5C29" w:rsidP="000D43E2">
            <w:pPr>
              <w:jc w:val="center"/>
              <w:rPr>
                <w:color w:val="000000"/>
              </w:rPr>
            </w:pPr>
            <w:r w:rsidRPr="000D43E2">
              <w:rPr>
                <w:color w:val="000000"/>
              </w:rPr>
              <w:t>71,4%</w:t>
            </w:r>
          </w:p>
        </w:tc>
      </w:tr>
      <w:tr w:rsidR="001C5C29" w:rsidRPr="000D43E2" w:rsidTr="00025792">
        <w:trPr>
          <w:trHeight w:val="20"/>
        </w:trPr>
        <w:tc>
          <w:tcPr>
            <w:tcW w:w="1322" w:type="dxa"/>
            <w:tcBorders>
              <w:top w:val="single" w:sz="4" w:space="0" w:color="auto"/>
            </w:tcBorders>
            <w:shd w:val="clear" w:color="auto" w:fill="auto"/>
            <w:vAlign w:val="center"/>
          </w:tcPr>
          <w:p w:rsidR="001C5C29" w:rsidRPr="000D43E2" w:rsidRDefault="001C5C29" w:rsidP="000D43E2">
            <w:pPr>
              <w:tabs>
                <w:tab w:val="left" w:pos="0"/>
              </w:tabs>
              <w:jc w:val="center"/>
              <w:rPr>
                <w:rFonts w:eastAsia="Times New Roman"/>
                <w:color w:val="000000"/>
              </w:rPr>
            </w:pPr>
            <w:r w:rsidRPr="000D43E2">
              <w:rPr>
                <w:rFonts w:eastAsia="Times New Roman"/>
                <w:color w:val="000000"/>
              </w:rPr>
              <w:t>11</w:t>
            </w:r>
          </w:p>
        </w:tc>
        <w:tc>
          <w:tcPr>
            <w:tcW w:w="6617" w:type="dxa"/>
            <w:tcBorders>
              <w:top w:val="single" w:sz="4" w:space="0" w:color="auto"/>
            </w:tcBorders>
            <w:shd w:val="clear" w:color="auto" w:fill="auto"/>
            <w:vAlign w:val="center"/>
          </w:tcPr>
          <w:p w:rsidR="001C5C29" w:rsidRPr="000D43E2" w:rsidRDefault="001C5C29" w:rsidP="000D43E2">
            <w:pPr>
              <w:tabs>
                <w:tab w:val="left" w:pos="0"/>
              </w:tabs>
              <w:autoSpaceDE w:val="0"/>
              <w:autoSpaceDN w:val="0"/>
              <w:adjustRightInd w:val="0"/>
              <w:jc w:val="both"/>
            </w:pPr>
            <w:r w:rsidRPr="000D43E2">
              <w:t>Термодинамика /Применять при описании физических процессов и явлений величины и законы.</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rsidR="001C5C29" w:rsidRPr="000D43E2" w:rsidRDefault="001C5C29" w:rsidP="000D43E2">
            <w:pPr>
              <w:jc w:val="center"/>
              <w:rPr>
                <w:color w:val="000000"/>
              </w:rPr>
            </w:pPr>
            <w:r w:rsidRPr="000D43E2">
              <w:rPr>
                <w:color w:val="000000"/>
              </w:rPr>
              <w:t>77,5%</w:t>
            </w:r>
          </w:p>
        </w:tc>
      </w:tr>
      <w:tr w:rsidR="001C5C29" w:rsidRPr="000D43E2" w:rsidTr="00025792">
        <w:trPr>
          <w:trHeight w:val="20"/>
        </w:trPr>
        <w:tc>
          <w:tcPr>
            <w:tcW w:w="1322" w:type="dxa"/>
            <w:tcBorders>
              <w:bottom w:val="single" w:sz="4" w:space="0" w:color="auto"/>
            </w:tcBorders>
            <w:shd w:val="clear" w:color="auto" w:fill="auto"/>
            <w:vAlign w:val="center"/>
          </w:tcPr>
          <w:p w:rsidR="001C5C29" w:rsidRPr="000D43E2" w:rsidRDefault="001C5C29" w:rsidP="000D43E2">
            <w:pPr>
              <w:tabs>
                <w:tab w:val="left" w:pos="0"/>
              </w:tabs>
              <w:jc w:val="center"/>
              <w:rPr>
                <w:rFonts w:eastAsia="Times New Roman"/>
                <w:color w:val="000000"/>
              </w:rPr>
            </w:pPr>
            <w:r w:rsidRPr="000D43E2">
              <w:rPr>
                <w:rFonts w:eastAsia="Times New Roman"/>
                <w:color w:val="000000"/>
              </w:rPr>
              <w:t>13</w:t>
            </w:r>
          </w:p>
        </w:tc>
        <w:tc>
          <w:tcPr>
            <w:tcW w:w="6617" w:type="dxa"/>
            <w:tcBorders>
              <w:bottom w:val="single" w:sz="4" w:space="0" w:color="auto"/>
            </w:tcBorders>
            <w:shd w:val="clear" w:color="auto" w:fill="auto"/>
            <w:vAlign w:val="center"/>
          </w:tcPr>
          <w:p w:rsidR="001C5C29" w:rsidRPr="000D43E2" w:rsidRDefault="001C5C29" w:rsidP="000D43E2">
            <w:pPr>
              <w:tabs>
                <w:tab w:val="left" w:pos="0"/>
              </w:tabs>
              <w:autoSpaceDE w:val="0"/>
              <w:autoSpaceDN w:val="0"/>
              <w:adjustRightInd w:val="0"/>
              <w:jc w:val="both"/>
            </w:pPr>
            <w:r w:rsidRPr="000D43E2">
              <w:t xml:space="preserve">Молекулярная физика. Термодинамика/Анализировать физические процессы (явления), используя основные положения и законы, изученные в курсе физики. Применять при описании физических процессов и явлений величины и </w:t>
            </w:r>
            <w:r w:rsidRPr="000D43E2">
              <w:lastRenderedPageBreak/>
              <w:t>законы.</w:t>
            </w:r>
          </w:p>
        </w:tc>
        <w:tc>
          <w:tcPr>
            <w:tcW w:w="2126" w:type="dxa"/>
            <w:tcBorders>
              <w:top w:val="nil"/>
              <w:left w:val="single" w:sz="4" w:space="0" w:color="auto"/>
              <w:bottom w:val="single" w:sz="4" w:space="0" w:color="auto"/>
              <w:right w:val="single" w:sz="4" w:space="0" w:color="auto"/>
            </w:tcBorders>
            <w:shd w:val="clear" w:color="auto" w:fill="auto"/>
            <w:vAlign w:val="center"/>
          </w:tcPr>
          <w:p w:rsidR="001C5C29" w:rsidRPr="000D43E2" w:rsidRDefault="001C5C29" w:rsidP="000D43E2">
            <w:pPr>
              <w:jc w:val="center"/>
              <w:rPr>
                <w:color w:val="000000"/>
              </w:rPr>
            </w:pPr>
            <w:r w:rsidRPr="000D43E2">
              <w:rPr>
                <w:color w:val="000000"/>
              </w:rPr>
              <w:lastRenderedPageBreak/>
              <w:t>72,1%</w:t>
            </w:r>
          </w:p>
        </w:tc>
      </w:tr>
      <w:tr w:rsidR="001C5C29" w:rsidRPr="000D43E2" w:rsidTr="00025792">
        <w:trPr>
          <w:trHeight w:val="20"/>
        </w:trPr>
        <w:tc>
          <w:tcPr>
            <w:tcW w:w="1322" w:type="dxa"/>
            <w:tcBorders>
              <w:top w:val="single" w:sz="4" w:space="0" w:color="auto"/>
              <w:left w:val="single" w:sz="4" w:space="0" w:color="auto"/>
              <w:bottom w:val="single" w:sz="4" w:space="0" w:color="auto"/>
              <w:right w:val="single" w:sz="4" w:space="0" w:color="auto"/>
            </w:tcBorders>
            <w:shd w:val="clear" w:color="auto" w:fill="auto"/>
            <w:vAlign w:val="center"/>
          </w:tcPr>
          <w:p w:rsidR="001C5C29" w:rsidRPr="000D43E2" w:rsidRDefault="001C5C29" w:rsidP="000D43E2">
            <w:pPr>
              <w:tabs>
                <w:tab w:val="left" w:pos="0"/>
              </w:tabs>
              <w:jc w:val="center"/>
              <w:rPr>
                <w:rFonts w:eastAsia="Times New Roman"/>
                <w:color w:val="000000"/>
              </w:rPr>
            </w:pPr>
            <w:r w:rsidRPr="000D43E2">
              <w:rPr>
                <w:rFonts w:eastAsia="Times New Roman"/>
                <w:color w:val="000000"/>
              </w:rPr>
              <w:lastRenderedPageBreak/>
              <w:t>14</w:t>
            </w:r>
          </w:p>
        </w:tc>
        <w:tc>
          <w:tcPr>
            <w:tcW w:w="6617" w:type="dxa"/>
            <w:tcBorders>
              <w:top w:val="single" w:sz="4" w:space="0" w:color="auto"/>
              <w:left w:val="single" w:sz="4" w:space="0" w:color="auto"/>
              <w:bottom w:val="single" w:sz="4" w:space="0" w:color="auto"/>
              <w:right w:val="single" w:sz="4" w:space="0" w:color="auto"/>
            </w:tcBorders>
            <w:shd w:val="clear" w:color="auto" w:fill="auto"/>
            <w:vAlign w:val="center"/>
          </w:tcPr>
          <w:p w:rsidR="001C5C29" w:rsidRPr="000D43E2" w:rsidRDefault="001C5C29" w:rsidP="000D43E2">
            <w:pPr>
              <w:tabs>
                <w:tab w:val="left" w:pos="0"/>
              </w:tabs>
              <w:autoSpaceDE w:val="0"/>
              <w:autoSpaceDN w:val="0"/>
              <w:adjustRightInd w:val="0"/>
              <w:jc w:val="both"/>
            </w:pPr>
            <w:r w:rsidRPr="000D43E2">
              <w:t>Электрическое поле. Законы постоянного тока/Применять при описании физических процессов и явлений величины и законы.</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rsidR="001C5C29" w:rsidRPr="000D43E2" w:rsidRDefault="001C5C29" w:rsidP="000D43E2">
            <w:pPr>
              <w:jc w:val="center"/>
              <w:rPr>
                <w:color w:val="000000"/>
              </w:rPr>
            </w:pPr>
            <w:r w:rsidRPr="000D43E2">
              <w:rPr>
                <w:color w:val="000000"/>
              </w:rPr>
              <w:t>76,2%</w:t>
            </w:r>
          </w:p>
        </w:tc>
      </w:tr>
      <w:tr w:rsidR="001C5C29" w:rsidRPr="000D43E2" w:rsidTr="00025792">
        <w:trPr>
          <w:trHeight w:val="20"/>
        </w:trPr>
        <w:tc>
          <w:tcPr>
            <w:tcW w:w="1322" w:type="dxa"/>
            <w:tcBorders>
              <w:top w:val="single" w:sz="4" w:space="0" w:color="auto"/>
              <w:left w:val="single" w:sz="4" w:space="0" w:color="auto"/>
              <w:bottom w:val="single" w:sz="4" w:space="0" w:color="auto"/>
              <w:right w:val="single" w:sz="4" w:space="0" w:color="auto"/>
            </w:tcBorders>
            <w:shd w:val="clear" w:color="auto" w:fill="auto"/>
            <w:vAlign w:val="center"/>
          </w:tcPr>
          <w:p w:rsidR="001C5C29" w:rsidRPr="000D43E2" w:rsidRDefault="001C5C29" w:rsidP="000D43E2">
            <w:pPr>
              <w:tabs>
                <w:tab w:val="left" w:pos="0"/>
              </w:tabs>
              <w:jc w:val="center"/>
              <w:rPr>
                <w:rFonts w:eastAsia="Times New Roman"/>
                <w:color w:val="000000"/>
              </w:rPr>
            </w:pPr>
            <w:r w:rsidRPr="000D43E2">
              <w:rPr>
                <w:rFonts w:eastAsia="Times New Roman"/>
                <w:color w:val="000000"/>
              </w:rPr>
              <w:t>15</w:t>
            </w:r>
          </w:p>
        </w:tc>
        <w:tc>
          <w:tcPr>
            <w:tcW w:w="6617" w:type="dxa"/>
            <w:tcBorders>
              <w:top w:val="single" w:sz="4" w:space="0" w:color="auto"/>
              <w:left w:val="single" w:sz="4" w:space="0" w:color="auto"/>
              <w:bottom w:val="single" w:sz="4" w:space="0" w:color="auto"/>
              <w:right w:val="single" w:sz="4" w:space="0" w:color="auto"/>
            </w:tcBorders>
            <w:shd w:val="clear" w:color="auto" w:fill="auto"/>
            <w:vAlign w:val="center"/>
          </w:tcPr>
          <w:p w:rsidR="001C5C29" w:rsidRPr="000D43E2" w:rsidRDefault="001C5C29" w:rsidP="000D43E2">
            <w:pPr>
              <w:tabs>
                <w:tab w:val="left" w:pos="0"/>
              </w:tabs>
              <w:autoSpaceDE w:val="0"/>
              <w:autoSpaceDN w:val="0"/>
              <w:adjustRightInd w:val="0"/>
              <w:jc w:val="both"/>
            </w:pPr>
            <w:r w:rsidRPr="000D43E2">
              <w:t>Магнитное поле. Электромагнитная индукция/Применять при описании физических процессов и явлений величины и законы.</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rsidR="001C5C29" w:rsidRPr="000D43E2" w:rsidRDefault="001C5C29" w:rsidP="000D43E2">
            <w:pPr>
              <w:jc w:val="center"/>
              <w:rPr>
                <w:color w:val="000000"/>
              </w:rPr>
            </w:pPr>
            <w:r w:rsidRPr="000D43E2">
              <w:rPr>
                <w:color w:val="000000"/>
              </w:rPr>
              <w:t>87,4%</w:t>
            </w:r>
          </w:p>
        </w:tc>
      </w:tr>
      <w:tr w:rsidR="001C5C29" w:rsidRPr="000D43E2" w:rsidTr="00025792">
        <w:trPr>
          <w:trHeight w:val="20"/>
        </w:trPr>
        <w:tc>
          <w:tcPr>
            <w:tcW w:w="1322" w:type="dxa"/>
            <w:tcBorders>
              <w:top w:val="single" w:sz="4" w:space="0" w:color="auto"/>
            </w:tcBorders>
            <w:shd w:val="clear" w:color="auto" w:fill="auto"/>
            <w:vAlign w:val="center"/>
          </w:tcPr>
          <w:p w:rsidR="001C5C29" w:rsidRPr="000D43E2" w:rsidRDefault="001C5C29" w:rsidP="000D43E2">
            <w:pPr>
              <w:tabs>
                <w:tab w:val="left" w:pos="0"/>
              </w:tabs>
              <w:jc w:val="center"/>
              <w:rPr>
                <w:rFonts w:eastAsia="Times New Roman"/>
                <w:color w:val="000000"/>
              </w:rPr>
            </w:pPr>
            <w:r w:rsidRPr="000D43E2">
              <w:rPr>
                <w:rFonts w:eastAsia="Times New Roman"/>
                <w:color w:val="000000"/>
              </w:rPr>
              <w:t>16</w:t>
            </w:r>
          </w:p>
        </w:tc>
        <w:tc>
          <w:tcPr>
            <w:tcW w:w="6617" w:type="dxa"/>
            <w:tcBorders>
              <w:top w:val="single" w:sz="4" w:space="0" w:color="auto"/>
            </w:tcBorders>
            <w:shd w:val="clear" w:color="auto" w:fill="auto"/>
            <w:vAlign w:val="center"/>
          </w:tcPr>
          <w:p w:rsidR="001C5C29" w:rsidRPr="000D43E2" w:rsidRDefault="001C5C29" w:rsidP="000D43E2">
            <w:pPr>
              <w:tabs>
                <w:tab w:val="left" w:pos="0"/>
              </w:tabs>
              <w:autoSpaceDE w:val="0"/>
              <w:autoSpaceDN w:val="0"/>
              <w:adjustRightInd w:val="0"/>
              <w:jc w:val="both"/>
            </w:pPr>
            <w:r w:rsidRPr="000D43E2">
              <w:t>Электромагнитные колебания и волны. Оптика. /</w:t>
            </w:r>
          </w:p>
          <w:p w:rsidR="001C5C29" w:rsidRPr="000D43E2" w:rsidRDefault="001C5C29" w:rsidP="000D43E2">
            <w:pPr>
              <w:tabs>
                <w:tab w:val="left" w:pos="0"/>
              </w:tabs>
              <w:autoSpaceDE w:val="0"/>
              <w:autoSpaceDN w:val="0"/>
              <w:adjustRightInd w:val="0"/>
              <w:jc w:val="both"/>
            </w:pPr>
            <w:r w:rsidRPr="000D43E2">
              <w:t>Применять при описании физических процессов и явлений величины и законы.</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rsidR="001C5C29" w:rsidRPr="000D43E2" w:rsidRDefault="001C5C29" w:rsidP="000D43E2">
            <w:pPr>
              <w:jc w:val="center"/>
              <w:rPr>
                <w:color w:val="000000"/>
              </w:rPr>
            </w:pPr>
            <w:r w:rsidRPr="000D43E2">
              <w:rPr>
                <w:color w:val="000000"/>
              </w:rPr>
              <w:t>69,3%</w:t>
            </w:r>
          </w:p>
        </w:tc>
      </w:tr>
      <w:tr w:rsidR="001C5C29" w:rsidRPr="000D43E2" w:rsidTr="00025792">
        <w:trPr>
          <w:trHeight w:val="20"/>
        </w:trPr>
        <w:tc>
          <w:tcPr>
            <w:tcW w:w="1322" w:type="dxa"/>
            <w:shd w:val="clear" w:color="auto" w:fill="auto"/>
            <w:vAlign w:val="center"/>
          </w:tcPr>
          <w:p w:rsidR="001C5C29" w:rsidRPr="000D43E2" w:rsidRDefault="001C5C29" w:rsidP="000D43E2">
            <w:pPr>
              <w:tabs>
                <w:tab w:val="left" w:pos="0"/>
              </w:tabs>
              <w:jc w:val="center"/>
              <w:rPr>
                <w:rFonts w:eastAsia="Times New Roman"/>
                <w:color w:val="000000"/>
              </w:rPr>
            </w:pPr>
            <w:r w:rsidRPr="000D43E2">
              <w:rPr>
                <w:rFonts w:eastAsia="Times New Roman"/>
                <w:color w:val="000000"/>
              </w:rPr>
              <w:t>18</w:t>
            </w:r>
          </w:p>
        </w:tc>
        <w:tc>
          <w:tcPr>
            <w:tcW w:w="6617" w:type="dxa"/>
            <w:shd w:val="clear" w:color="auto" w:fill="auto"/>
            <w:vAlign w:val="center"/>
          </w:tcPr>
          <w:p w:rsidR="001C5C29" w:rsidRPr="000D43E2" w:rsidRDefault="001C5C29" w:rsidP="000D43E2">
            <w:pPr>
              <w:tabs>
                <w:tab w:val="left" w:pos="0"/>
              </w:tabs>
              <w:autoSpaceDE w:val="0"/>
              <w:autoSpaceDN w:val="0"/>
              <w:adjustRightInd w:val="0"/>
              <w:jc w:val="both"/>
            </w:pPr>
            <w:r w:rsidRPr="000D43E2">
              <w:t>Электродинамика/Анализировать физические процессы (явления), используя основные положения и законы, изученные в курсе физики</w:t>
            </w:r>
          </w:p>
        </w:tc>
        <w:tc>
          <w:tcPr>
            <w:tcW w:w="2126" w:type="dxa"/>
            <w:tcBorders>
              <w:top w:val="nil"/>
              <w:left w:val="single" w:sz="4" w:space="0" w:color="auto"/>
              <w:bottom w:val="single" w:sz="4" w:space="0" w:color="auto"/>
              <w:right w:val="single" w:sz="4" w:space="0" w:color="auto"/>
            </w:tcBorders>
            <w:shd w:val="clear" w:color="auto" w:fill="auto"/>
            <w:vAlign w:val="center"/>
          </w:tcPr>
          <w:p w:rsidR="001C5C29" w:rsidRPr="000D43E2" w:rsidRDefault="001C5C29" w:rsidP="000D43E2">
            <w:pPr>
              <w:jc w:val="center"/>
              <w:rPr>
                <w:color w:val="000000"/>
              </w:rPr>
            </w:pPr>
            <w:r w:rsidRPr="000D43E2">
              <w:rPr>
                <w:color w:val="000000"/>
              </w:rPr>
              <w:t>69,7%</w:t>
            </w:r>
          </w:p>
        </w:tc>
      </w:tr>
      <w:tr w:rsidR="001C5C29" w:rsidRPr="000D43E2" w:rsidTr="00025792">
        <w:trPr>
          <w:trHeight w:val="20"/>
        </w:trPr>
        <w:tc>
          <w:tcPr>
            <w:tcW w:w="1322" w:type="dxa"/>
            <w:shd w:val="clear" w:color="auto" w:fill="auto"/>
            <w:vAlign w:val="center"/>
          </w:tcPr>
          <w:p w:rsidR="001C5C29" w:rsidRPr="000D43E2" w:rsidRDefault="001C5C29" w:rsidP="000D43E2">
            <w:pPr>
              <w:tabs>
                <w:tab w:val="left" w:pos="0"/>
              </w:tabs>
              <w:jc w:val="center"/>
              <w:rPr>
                <w:rFonts w:eastAsia="Times New Roman"/>
                <w:color w:val="000000"/>
                <w:highlight w:val="yellow"/>
              </w:rPr>
            </w:pPr>
            <w:r w:rsidRPr="000D43E2">
              <w:rPr>
                <w:rFonts w:eastAsia="Times New Roman"/>
                <w:color w:val="000000"/>
              </w:rPr>
              <w:t>19</w:t>
            </w:r>
          </w:p>
        </w:tc>
        <w:tc>
          <w:tcPr>
            <w:tcW w:w="6617" w:type="dxa"/>
            <w:shd w:val="clear" w:color="auto" w:fill="auto"/>
            <w:vAlign w:val="center"/>
          </w:tcPr>
          <w:p w:rsidR="001C5C29" w:rsidRPr="000D43E2" w:rsidRDefault="001C5C29" w:rsidP="000D43E2">
            <w:pPr>
              <w:tabs>
                <w:tab w:val="left" w:pos="0"/>
              </w:tabs>
              <w:autoSpaceDE w:val="0"/>
              <w:autoSpaceDN w:val="0"/>
              <w:adjustRightInd w:val="0"/>
              <w:jc w:val="both"/>
              <w:rPr>
                <w:highlight w:val="yellow"/>
                <w:lang w:eastAsia="en-US"/>
              </w:rPr>
            </w:pPr>
            <w:r w:rsidRPr="000D43E2">
              <w:t>Электродинамика/Анализировать физические процессы (явления), используя основные положения и законы, изученные в курсе физики. Применять при описании физических процессов и явлений величины и законы</w:t>
            </w:r>
          </w:p>
        </w:tc>
        <w:tc>
          <w:tcPr>
            <w:tcW w:w="2126" w:type="dxa"/>
            <w:tcBorders>
              <w:top w:val="nil"/>
              <w:left w:val="single" w:sz="4" w:space="0" w:color="auto"/>
              <w:bottom w:val="single" w:sz="4" w:space="0" w:color="auto"/>
              <w:right w:val="single" w:sz="4" w:space="0" w:color="auto"/>
            </w:tcBorders>
            <w:shd w:val="clear" w:color="auto" w:fill="auto"/>
            <w:vAlign w:val="center"/>
          </w:tcPr>
          <w:p w:rsidR="001C5C29" w:rsidRPr="000D43E2" w:rsidRDefault="001C5C29" w:rsidP="000D43E2">
            <w:pPr>
              <w:jc w:val="center"/>
              <w:rPr>
                <w:color w:val="000000"/>
              </w:rPr>
            </w:pPr>
            <w:r w:rsidRPr="000D43E2">
              <w:rPr>
                <w:color w:val="000000"/>
              </w:rPr>
              <w:t>57,8%</w:t>
            </w:r>
          </w:p>
        </w:tc>
      </w:tr>
      <w:tr w:rsidR="001C5C29" w:rsidRPr="000D43E2" w:rsidTr="00025792">
        <w:trPr>
          <w:trHeight w:val="20"/>
        </w:trPr>
        <w:tc>
          <w:tcPr>
            <w:tcW w:w="1322" w:type="dxa"/>
            <w:shd w:val="clear" w:color="auto" w:fill="auto"/>
            <w:vAlign w:val="center"/>
          </w:tcPr>
          <w:p w:rsidR="001C5C29" w:rsidRPr="000D43E2" w:rsidRDefault="001C5C29" w:rsidP="000D43E2">
            <w:pPr>
              <w:tabs>
                <w:tab w:val="left" w:pos="0"/>
              </w:tabs>
              <w:jc w:val="center"/>
              <w:rPr>
                <w:rFonts w:eastAsia="Times New Roman"/>
                <w:color w:val="000000"/>
              </w:rPr>
            </w:pPr>
            <w:r w:rsidRPr="000D43E2">
              <w:rPr>
                <w:rFonts w:eastAsia="Times New Roman"/>
                <w:color w:val="000000"/>
              </w:rPr>
              <w:t>20</w:t>
            </w:r>
          </w:p>
        </w:tc>
        <w:tc>
          <w:tcPr>
            <w:tcW w:w="6617" w:type="dxa"/>
            <w:shd w:val="clear" w:color="auto" w:fill="auto"/>
            <w:vAlign w:val="center"/>
          </w:tcPr>
          <w:p w:rsidR="001C5C29" w:rsidRPr="000D43E2" w:rsidRDefault="001C5C29" w:rsidP="000D43E2">
            <w:pPr>
              <w:tabs>
                <w:tab w:val="left" w:pos="0"/>
              </w:tabs>
              <w:autoSpaceDE w:val="0"/>
              <w:autoSpaceDN w:val="0"/>
              <w:adjustRightInd w:val="0"/>
              <w:jc w:val="both"/>
            </w:pPr>
            <w:r w:rsidRPr="000D43E2">
              <w:t>Квантовая физика/Применять при описании физических процессов и явлений величины и законы</w:t>
            </w:r>
          </w:p>
        </w:tc>
        <w:tc>
          <w:tcPr>
            <w:tcW w:w="2126" w:type="dxa"/>
            <w:tcBorders>
              <w:top w:val="nil"/>
              <w:left w:val="single" w:sz="4" w:space="0" w:color="auto"/>
              <w:bottom w:val="single" w:sz="4" w:space="0" w:color="auto"/>
              <w:right w:val="single" w:sz="4" w:space="0" w:color="auto"/>
            </w:tcBorders>
            <w:shd w:val="clear" w:color="auto" w:fill="auto"/>
            <w:vAlign w:val="center"/>
          </w:tcPr>
          <w:p w:rsidR="001C5C29" w:rsidRPr="000D43E2" w:rsidRDefault="001C5C29" w:rsidP="000D43E2">
            <w:pPr>
              <w:jc w:val="center"/>
              <w:rPr>
                <w:color w:val="000000"/>
              </w:rPr>
            </w:pPr>
            <w:r w:rsidRPr="000D43E2">
              <w:rPr>
                <w:color w:val="000000"/>
              </w:rPr>
              <w:t>86,6%</w:t>
            </w:r>
          </w:p>
        </w:tc>
      </w:tr>
      <w:tr w:rsidR="001C5C29" w:rsidRPr="000D43E2" w:rsidTr="00025792">
        <w:trPr>
          <w:trHeight w:val="20"/>
        </w:trPr>
        <w:tc>
          <w:tcPr>
            <w:tcW w:w="1322" w:type="dxa"/>
            <w:shd w:val="clear" w:color="auto" w:fill="auto"/>
            <w:vAlign w:val="center"/>
          </w:tcPr>
          <w:p w:rsidR="001C5C29" w:rsidRPr="000D43E2" w:rsidRDefault="001C5C29" w:rsidP="000D43E2">
            <w:pPr>
              <w:tabs>
                <w:tab w:val="left" w:pos="0"/>
              </w:tabs>
              <w:jc w:val="center"/>
              <w:rPr>
                <w:rFonts w:eastAsia="Times New Roman"/>
                <w:color w:val="000000"/>
              </w:rPr>
            </w:pPr>
            <w:r w:rsidRPr="000D43E2">
              <w:rPr>
                <w:rFonts w:eastAsia="Times New Roman"/>
                <w:color w:val="000000"/>
              </w:rPr>
              <w:t>21</w:t>
            </w:r>
          </w:p>
        </w:tc>
        <w:tc>
          <w:tcPr>
            <w:tcW w:w="6617" w:type="dxa"/>
            <w:shd w:val="clear" w:color="auto" w:fill="auto"/>
            <w:vAlign w:val="center"/>
          </w:tcPr>
          <w:p w:rsidR="001C5C29" w:rsidRPr="000D43E2" w:rsidRDefault="001C5C29" w:rsidP="000D43E2">
            <w:pPr>
              <w:tabs>
                <w:tab w:val="left" w:pos="0"/>
              </w:tabs>
              <w:autoSpaceDE w:val="0"/>
              <w:autoSpaceDN w:val="0"/>
              <w:adjustRightInd w:val="0"/>
              <w:jc w:val="both"/>
            </w:pPr>
            <w:r w:rsidRPr="000D43E2">
              <w:t>Квантовая физика/ Анализировать физические процессы (явления), используя основные положения и законы, изученные в курсе физики. Применять при описании физических процессов и явлений величины и законы</w:t>
            </w:r>
          </w:p>
        </w:tc>
        <w:tc>
          <w:tcPr>
            <w:tcW w:w="2126" w:type="dxa"/>
            <w:tcBorders>
              <w:top w:val="nil"/>
              <w:left w:val="single" w:sz="4" w:space="0" w:color="auto"/>
              <w:bottom w:val="single" w:sz="4" w:space="0" w:color="auto"/>
              <w:right w:val="single" w:sz="4" w:space="0" w:color="auto"/>
            </w:tcBorders>
            <w:shd w:val="clear" w:color="auto" w:fill="auto"/>
            <w:vAlign w:val="center"/>
          </w:tcPr>
          <w:p w:rsidR="001C5C29" w:rsidRPr="000D43E2" w:rsidRDefault="001C5C29" w:rsidP="000D43E2">
            <w:pPr>
              <w:jc w:val="center"/>
              <w:rPr>
                <w:color w:val="000000"/>
              </w:rPr>
            </w:pPr>
            <w:r w:rsidRPr="000D43E2">
              <w:rPr>
                <w:color w:val="000000"/>
              </w:rPr>
              <w:t>59,1%</w:t>
            </w:r>
          </w:p>
        </w:tc>
      </w:tr>
      <w:tr w:rsidR="001C5C29" w:rsidRPr="000D43E2" w:rsidTr="00025792">
        <w:trPr>
          <w:trHeight w:val="20"/>
        </w:trPr>
        <w:tc>
          <w:tcPr>
            <w:tcW w:w="1322" w:type="dxa"/>
            <w:shd w:val="clear" w:color="auto" w:fill="auto"/>
            <w:vAlign w:val="center"/>
          </w:tcPr>
          <w:p w:rsidR="001C5C29" w:rsidRPr="000D43E2" w:rsidRDefault="001C5C29" w:rsidP="000D43E2">
            <w:pPr>
              <w:tabs>
                <w:tab w:val="left" w:pos="0"/>
              </w:tabs>
              <w:jc w:val="center"/>
              <w:rPr>
                <w:rFonts w:eastAsia="Times New Roman"/>
                <w:color w:val="000000"/>
              </w:rPr>
            </w:pPr>
            <w:r w:rsidRPr="000D43E2">
              <w:rPr>
                <w:rFonts w:eastAsia="Times New Roman"/>
                <w:color w:val="000000"/>
              </w:rPr>
              <w:t>22</w:t>
            </w:r>
          </w:p>
        </w:tc>
        <w:tc>
          <w:tcPr>
            <w:tcW w:w="6617" w:type="dxa"/>
            <w:shd w:val="clear" w:color="auto" w:fill="auto"/>
            <w:vAlign w:val="center"/>
          </w:tcPr>
          <w:p w:rsidR="001C5C29" w:rsidRPr="000D43E2" w:rsidRDefault="001C5C29" w:rsidP="000D43E2">
            <w:pPr>
              <w:tabs>
                <w:tab w:val="left" w:pos="0"/>
              </w:tabs>
              <w:autoSpaceDE w:val="0"/>
              <w:autoSpaceDN w:val="0"/>
              <w:adjustRightInd w:val="0"/>
              <w:jc w:val="both"/>
            </w:pPr>
            <w:r w:rsidRPr="000D43E2">
              <w:t>Механика-квантовая физика/Определять показания измерительных приборов</w:t>
            </w:r>
          </w:p>
        </w:tc>
        <w:tc>
          <w:tcPr>
            <w:tcW w:w="2126" w:type="dxa"/>
            <w:tcBorders>
              <w:top w:val="nil"/>
              <w:left w:val="single" w:sz="4" w:space="0" w:color="auto"/>
              <w:bottom w:val="single" w:sz="4" w:space="0" w:color="auto"/>
              <w:right w:val="single" w:sz="4" w:space="0" w:color="auto"/>
            </w:tcBorders>
            <w:shd w:val="clear" w:color="auto" w:fill="auto"/>
            <w:vAlign w:val="center"/>
          </w:tcPr>
          <w:p w:rsidR="001C5C29" w:rsidRPr="000D43E2" w:rsidRDefault="001C5C29" w:rsidP="000D43E2">
            <w:pPr>
              <w:jc w:val="center"/>
              <w:rPr>
                <w:color w:val="000000"/>
              </w:rPr>
            </w:pPr>
            <w:r w:rsidRPr="000D43E2">
              <w:rPr>
                <w:color w:val="000000"/>
              </w:rPr>
              <w:t>76,5%</w:t>
            </w:r>
          </w:p>
        </w:tc>
      </w:tr>
      <w:tr w:rsidR="001C5C29" w:rsidRPr="000D43E2" w:rsidTr="00025792">
        <w:trPr>
          <w:trHeight w:val="20"/>
        </w:trPr>
        <w:tc>
          <w:tcPr>
            <w:tcW w:w="1322" w:type="dxa"/>
            <w:shd w:val="clear" w:color="auto" w:fill="auto"/>
            <w:vAlign w:val="center"/>
          </w:tcPr>
          <w:p w:rsidR="001C5C29" w:rsidRPr="000D43E2" w:rsidRDefault="001C5C29" w:rsidP="000D43E2">
            <w:pPr>
              <w:tabs>
                <w:tab w:val="left" w:pos="0"/>
              </w:tabs>
              <w:jc w:val="center"/>
              <w:rPr>
                <w:rFonts w:eastAsia="Times New Roman"/>
                <w:color w:val="000000"/>
              </w:rPr>
            </w:pPr>
            <w:r w:rsidRPr="000D43E2">
              <w:rPr>
                <w:rFonts w:eastAsia="Times New Roman"/>
                <w:color w:val="000000"/>
              </w:rPr>
              <w:t>23</w:t>
            </w:r>
          </w:p>
        </w:tc>
        <w:tc>
          <w:tcPr>
            <w:tcW w:w="6617" w:type="dxa"/>
            <w:shd w:val="clear" w:color="auto" w:fill="auto"/>
            <w:vAlign w:val="center"/>
          </w:tcPr>
          <w:p w:rsidR="001C5C29" w:rsidRPr="000D43E2" w:rsidRDefault="001C5C29" w:rsidP="000D43E2">
            <w:pPr>
              <w:tabs>
                <w:tab w:val="left" w:pos="0"/>
              </w:tabs>
              <w:autoSpaceDE w:val="0"/>
              <w:autoSpaceDN w:val="0"/>
              <w:adjustRightInd w:val="0"/>
              <w:jc w:val="both"/>
            </w:pPr>
            <w:r w:rsidRPr="000D43E2">
              <w:t>Механика-квантовая физика/Планировать эксперимент, отбирать оборудование</w:t>
            </w:r>
          </w:p>
        </w:tc>
        <w:tc>
          <w:tcPr>
            <w:tcW w:w="2126" w:type="dxa"/>
            <w:tcBorders>
              <w:top w:val="nil"/>
              <w:left w:val="single" w:sz="4" w:space="0" w:color="auto"/>
              <w:bottom w:val="single" w:sz="4" w:space="0" w:color="auto"/>
              <w:right w:val="single" w:sz="4" w:space="0" w:color="auto"/>
            </w:tcBorders>
            <w:shd w:val="clear" w:color="auto" w:fill="auto"/>
            <w:vAlign w:val="center"/>
          </w:tcPr>
          <w:p w:rsidR="001C5C29" w:rsidRPr="000D43E2" w:rsidRDefault="001C5C29" w:rsidP="000D43E2">
            <w:pPr>
              <w:jc w:val="center"/>
              <w:rPr>
                <w:color w:val="000000"/>
              </w:rPr>
            </w:pPr>
            <w:r w:rsidRPr="000D43E2">
              <w:rPr>
                <w:color w:val="000000"/>
              </w:rPr>
              <w:t>79,1%</w:t>
            </w:r>
          </w:p>
        </w:tc>
      </w:tr>
    </w:tbl>
    <w:p w:rsidR="001C5C29" w:rsidRDefault="001C5C29" w:rsidP="001C5C29">
      <w:pPr>
        <w:spacing w:before="120" w:after="120"/>
        <w:ind w:firstLine="709"/>
        <w:jc w:val="both"/>
        <w:rPr>
          <w:b/>
          <w:i/>
          <w:iCs/>
        </w:rPr>
      </w:pPr>
      <w:r w:rsidRPr="00962DA8">
        <w:rPr>
          <w:b/>
          <w:i/>
          <w:iCs/>
        </w:rPr>
        <w:t>Б) повышенного уровня (с процентом выполнения выше 15)</w:t>
      </w:r>
    </w:p>
    <w:tbl>
      <w:tblPr>
        <w:tblW w:w="1006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322"/>
        <w:gridCol w:w="6617"/>
        <w:gridCol w:w="2126"/>
      </w:tblGrid>
      <w:tr w:rsidR="001C5C29" w:rsidRPr="00B140F5" w:rsidTr="000D43E2">
        <w:trPr>
          <w:trHeight w:val="20"/>
        </w:trPr>
        <w:tc>
          <w:tcPr>
            <w:tcW w:w="1322" w:type="dxa"/>
            <w:shd w:val="clear" w:color="auto" w:fill="auto"/>
            <w:vAlign w:val="center"/>
          </w:tcPr>
          <w:p w:rsidR="001C5C29" w:rsidRPr="00E27DF2" w:rsidRDefault="001C5C29" w:rsidP="000D43E2">
            <w:pPr>
              <w:tabs>
                <w:tab w:val="left" w:pos="0"/>
              </w:tabs>
              <w:jc w:val="center"/>
              <w:rPr>
                <w:rFonts w:eastAsia="Times New Roman"/>
                <w:color w:val="000000"/>
              </w:rPr>
            </w:pPr>
            <w:r>
              <w:rPr>
                <w:rFonts w:eastAsia="Times New Roman"/>
                <w:color w:val="000000"/>
              </w:rPr>
              <w:t>№ задания в КИМ</w:t>
            </w:r>
          </w:p>
        </w:tc>
        <w:tc>
          <w:tcPr>
            <w:tcW w:w="6617" w:type="dxa"/>
            <w:shd w:val="clear" w:color="auto" w:fill="auto"/>
            <w:vAlign w:val="center"/>
          </w:tcPr>
          <w:p w:rsidR="001C5C29" w:rsidRPr="00E27DF2" w:rsidRDefault="001C5C29" w:rsidP="000D43E2">
            <w:pPr>
              <w:tabs>
                <w:tab w:val="left" w:pos="0"/>
              </w:tabs>
              <w:autoSpaceDE w:val="0"/>
              <w:autoSpaceDN w:val="0"/>
              <w:adjustRightInd w:val="0"/>
              <w:jc w:val="both"/>
              <w:rPr>
                <w:lang w:eastAsia="en-US"/>
              </w:rPr>
            </w:pPr>
            <w:r w:rsidRPr="002158BE">
              <w:rPr>
                <w:lang w:eastAsia="en-US"/>
              </w:rPr>
              <w:t>Проверяемые элементы содержания/ умения</w:t>
            </w:r>
          </w:p>
        </w:tc>
        <w:tc>
          <w:tcPr>
            <w:tcW w:w="2126" w:type="dxa"/>
            <w:shd w:val="clear" w:color="auto" w:fill="auto"/>
            <w:vAlign w:val="center"/>
          </w:tcPr>
          <w:p w:rsidR="001C5C29" w:rsidRPr="00B140F5" w:rsidRDefault="001C5C29" w:rsidP="000D43E2">
            <w:pPr>
              <w:jc w:val="center"/>
            </w:pPr>
            <w:r>
              <w:t>Средний процент выполнения в РК</w:t>
            </w:r>
          </w:p>
        </w:tc>
      </w:tr>
      <w:tr w:rsidR="001C5C29" w:rsidRPr="00931074" w:rsidTr="000D43E2">
        <w:trPr>
          <w:trHeight w:val="20"/>
        </w:trPr>
        <w:tc>
          <w:tcPr>
            <w:tcW w:w="1322" w:type="dxa"/>
            <w:shd w:val="clear" w:color="auto" w:fill="auto"/>
            <w:vAlign w:val="center"/>
          </w:tcPr>
          <w:p w:rsidR="001C5C29" w:rsidRPr="00EB7BD1" w:rsidRDefault="001C5C29" w:rsidP="000D43E2">
            <w:pPr>
              <w:tabs>
                <w:tab w:val="left" w:pos="0"/>
              </w:tabs>
              <w:jc w:val="center"/>
              <w:rPr>
                <w:rFonts w:eastAsia="Times New Roman"/>
                <w:color w:val="000000"/>
              </w:rPr>
            </w:pPr>
            <w:r>
              <w:rPr>
                <w:rFonts w:eastAsia="Times New Roman"/>
                <w:color w:val="000000"/>
              </w:rPr>
              <w:t>2</w:t>
            </w:r>
          </w:p>
        </w:tc>
        <w:tc>
          <w:tcPr>
            <w:tcW w:w="6617" w:type="dxa"/>
            <w:shd w:val="clear" w:color="auto" w:fill="auto"/>
            <w:vAlign w:val="center"/>
          </w:tcPr>
          <w:p w:rsidR="001C5C29" w:rsidRDefault="001C5C29" w:rsidP="000D43E2">
            <w:pPr>
              <w:tabs>
                <w:tab w:val="left" w:pos="0"/>
              </w:tabs>
              <w:autoSpaceDE w:val="0"/>
              <w:autoSpaceDN w:val="0"/>
              <w:adjustRightInd w:val="0"/>
              <w:jc w:val="both"/>
            </w:pPr>
            <w:r>
              <w:t>Механика-квантовая физика/</w:t>
            </w:r>
          </w:p>
          <w:p w:rsidR="001C5C29" w:rsidRDefault="001C5C29" w:rsidP="000D43E2">
            <w:pPr>
              <w:tabs>
                <w:tab w:val="left" w:pos="0"/>
              </w:tabs>
              <w:autoSpaceDE w:val="0"/>
              <w:autoSpaceDN w:val="0"/>
              <w:adjustRightInd w:val="0"/>
              <w:jc w:val="both"/>
            </w:pPr>
            <w:r>
              <w:t>Использовать графическое представление информации(интегрированное задание)</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rsidR="001C5C29" w:rsidRDefault="001C5C29" w:rsidP="000D43E2">
            <w:pPr>
              <w:jc w:val="center"/>
              <w:rPr>
                <w:color w:val="000000"/>
              </w:rPr>
            </w:pPr>
            <w:r>
              <w:rPr>
                <w:color w:val="000000"/>
              </w:rPr>
              <w:t>54,3%</w:t>
            </w:r>
          </w:p>
        </w:tc>
      </w:tr>
      <w:tr w:rsidR="001C5C29" w:rsidRPr="00931074" w:rsidTr="000D43E2">
        <w:trPr>
          <w:trHeight w:val="20"/>
        </w:trPr>
        <w:tc>
          <w:tcPr>
            <w:tcW w:w="1322" w:type="dxa"/>
            <w:shd w:val="clear" w:color="auto" w:fill="auto"/>
            <w:vAlign w:val="center"/>
          </w:tcPr>
          <w:p w:rsidR="001C5C29" w:rsidRDefault="001C5C29" w:rsidP="000D43E2">
            <w:pPr>
              <w:tabs>
                <w:tab w:val="left" w:pos="0"/>
              </w:tabs>
              <w:jc w:val="center"/>
              <w:rPr>
                <w:rFonts w:eastAsia="Times New Roman"/>
                <w:color w:val="000000"/>
              </w:rPr>
            </w:pPr>
            <w:r>
              <w:rPr>
                <w:rFonts w:eastAsia="Times New Roman"/>
                <w:color w:val="000000"/>
              </w:rPr>
              <w:t>6</w:t>
            </w:r>
          </w:p>
        </w:tc>
        <w:tc>
          <w:tcPr>
            <w:tcW w:w="6617" w:type="dxa"/>
            <w:shd w:val="clear" w:color="auto" w:fill="auto"/>
            <w:vAlign w:val="center"/>
          </w:tcPr>
          <w:p w:rsidR="001C5C29" w:rsidRDefault="001C5C29" w:rsidP="000D43E2">
            <w:pPr>
              <w:tabs>
                <w:tab w:val="left" w:pos="0"/>
              </w:tabs>
              <w:autoSpaceDE w:val="0"/>
              <w:autoSpaceDN w:val="0"/>
              <w:adjustRightInd w:val="0"/>
              <w:jc w:val="both"/>
            </w:pPr>
            <w:r w:rsidRPr="001B2123">
              <w:t>Механика/Анализировать физические процессы (явления), используя основные положения и законы, изученные в курсе физики</w:t>
            </w:r>
          </w:p>
        </w:tc>
        <w:tc>
          <w:tcPr>
            <w:tcW w:w="2126" w:type="dxa"/>
            <w:tcBorders>
              <w:top w:val="nil"/>
              <w:left w:val="single" w:sz="4" w:space="0" w:color="auto"/>
              <w:bottom w:val="single" w:sz="4" w:space="0" w:color="auto"/>
              <w:right w:val="single" w:sz="4" w:space="0" w:color="auto"/>
            </w:tcBorders>
            <w:shd w:val="clear" w:color="auto" w:fill="auto"/>
            <w:vAlign w:val="center"/>
          </w:tcPr>
          <w:p w:rsidR="001C5C29" w:rsidRDefault="001C5C29" w:rsidP="000D43E2">
            <w:pPr>
              <w:jc w:val="center"/>
              <w:rPr>
                <w:color w:val="000000"/>
              </w:rPr>
            </w:pPr>
            <w:r>
              <w:rPr>
                <w:color w:val="000000"/>
              </w:rPr>
              <w:t>70,9%</w:t>
            </w:r>
          </w:p>
        </w:tc>
      </w:tr>
      <w:tr w:rsidR="001C5C29" w:rsidRPr="00931074" w:rsidTr="000D43E2">
        <w:trPr>
          <w:trHeight w:val="20"/>
        </w:trPr>
        <w:tc>
          <w:tcPr>
            <w:tcW w:w="1322" w:type="dxa"/>
            <w:shd w:val="clear" w:color="auto" w:fill="auto"/>
            <w:vAlign w:val="center"/>
          </w:tcPr>
          <w:p w:rsidR="001C5C29" w:rsidRDefault="001C5C29" w:rsidP="000D43E2">
            <w:pPr>
              <w:tabs>
                <w:tab w:val="left" w:pos="0"/>
              </w:tabs>
              <w:jc w:val="center"/>
              <w:rPr>
                <w:rFonts w:eastAsia="Times New Roman"/>
                <w:color w:val="000000"/>
              </w:rPr>
            </w:pPr>
            <w:r>
              <w:rPr>
                <w:rFonts w:eastAsia="Times New Roman"/>
                <w:color w:val="000000"/>
              </w:rPr>
              <w:t>12</w:t>
            </w:r>
          </w:p>
        </w:tc>
        <w:tc>
          <w:tcPr>
            <w:tcW w:w="6617" w:type="dxa"/>
            <w:shd w:val="clear" w:color="auto" w:fill="auto"/>
            <w:vAlign w:val="center"/>
          </w:tcPr>
          <w:p w:rsidR="001C5C29" w:rsidRDefault="001C5C29" w:rsidP="000D43E2">
            <w:pPr>
              <w:tabs>
                <w:tab w:val="left" w:pos="0"/>
              </w:tabs>
              <w:autoSpaceDE w:val="0"/>
              <w:autoSpaceDN w:val="0"/>
              <w:adjustRightInd w:val="0"/>
              <w:jc w:val="both"/>
            </w:pPr>
            <w:r>
              <w:t>Молекулярная физика. Термодинамика/Анализировать физические процессы (явления), используя основные положения и законы, изученные в курсе физики.</w:t>
            </w:r>
          </w:p>
        </w:tc>
        <w:tc>
          <w:tcPr>
            <w:tcW w:w="2126" w:type="dxa"/>
            <w:tcBorders>
              <w:top w:val="nil"/>
              <w:left w:val="single" w:sz="4" w:space="0" w:color="auto"/>
              <w:bottom w:val="single" w:sz="4" w:space="0" w:color="auto"/>
              <w:right w:val="single" w:sz="4" w:space="0" w:color="auto"/>
            </w:tcBorders>
            <w:shd w:val="clear" w:color="auto" w:fill="auto"/>
            <w:vAlign w:val="center"/>
          </w:tcPr>
          <w:p w:rsidR="001C5C29" w:rsidRDefault="001C5C29" w:rsidP="000D43E2">
            <w:pPr>
              <w:jc w:val="center"/>
              <w:rPr>
                <w:color w:val="000000"/>
              </w:rPr>
            </w:pPr>
            <w:r>
              <w:rPr>
                <w:color w:val="000000"/>
              </w:rPr>
              <w:t>33,0%</w:t>
            </w:r>
          </w:p>
        </w:tc>
      </w:tr>
      <w:tr w:rsidR="001C5C29" w:rsidRPr="00931074" w:rsidTr="000D43E2">
        <w:trPr>
          <w:trHeight w:val="20"/>
        </w:trPr>
        <w:tc>
          <w:tcPr>
            <w:tcW w:w="1322" w:type="dxa"/>
            <w:shd w:val="clear" w:color="auto" w:fill="auto"/>
            <w:vAlign w:val="center"/>
          </w:tcPr>
          <w:p w:rsidR="001C5C29" w:rsidRDefault="001C5C29" w:rsidP="000D43E2">
            <w:pPr>
              <w:tabs>
                <w:tab w:val="left" w:pos="0"/>
              </w:tabs>
              <w:jc w:val="center"/>
              <w:rPr>
                <w:rFonts w:eastAsia="Times New Roman"/>
                <w:color w:val="000000"/>
              </w:rPr>
            </w:pPr>
            <w:r>
              <w:rPr>
                <w:rFonts w:eastAsia="Times New Roman"/>
                <w:color w:val="000000"/>
              </w:rPr>
              <w:t>17</w:t>
            </w:r>
          </w:p>
        </w:tc>
        <w:tc>
          <w:tcPr>
            <w:tcW w:w="6617" w:type="dxa"/>
            <w:shd w:val="clear" w:color="auto" w:fill="auto"/>
            <w:vAlign w:val="center"/>
          </w:tcPr>
          <w:p w:rsidR="001C5C29" w:rsidRDefault="001C5C29" w:rsidP="000D43E2">
            <w:pPr>
              <w:tabs>
                <w:tab w:val="left" w:pos="0"/>
              </w:tabs>
              <w:autoSpaceDE w:val="0"/>
              <w:autoSpaceDN w:val="0"/>
              <w:adjustRightInd w:val="0"/>
              <w:jc w:val="both"/>
            </w:pPr>
            <w:r>
              <w:t>Электродинамика/Анализировать физические процессы (явления), используя основные положения и законы, изученные в курсе физики</w:t>
            </w:r>
          </w:p>
        </w:tc>
        <w:tc>
          <w:tcPr>
            <w:tcW w:w="2126" w:type="dxa"/>
            <w:tcBorders>
              <w:top w:val="nil"/>
              <w:left w:val="single" w:sz="4" w:space="0" w:color="auto"/>
              <w:bottom w:val="single" w:sz="4" w:space="0" w:color="auto"/>
              <w:right w:val="single" w:sz="4" w:space="0" w:color="auto"/>
            </w:tcBorders>
            <w:shd w:val="clear" w:color="auto" w:fill="auto"/>
            <w:vAlign w:val="center"/>
          </w:tcPr>
          <w:p w:rsidR="001C5C29" w:rsidRDefault="001C5C29" w:rsidP="000D43E2">
            <w:pPr>
              <w:jc w:val="center"/>
              <w:rPr>
                <w:color w:val="000000"/>
              </w:rPr>
            </w:pPr>
            <w:r>
              <w:rPr>
                <w:color w:val="000000"/>
              </w:rPr>
              <w:t>49,9%</w:t>
            </w:r>
          </w:p>
        </w:tc>
      </w:tr>
      <w:tr w:rsidR="001C5C29" w:rsidRPr="00931074" w:rsidTr="000D43E2">
        <w:trPr>
          <w:trHeight w:val="20"/>
        </w:trPr>
        <w:tc>
          <w:tcPr>
            <w:tcW w:w="1322" w:type="dxa"/>
            <w:shd w:val="clear" w:color="auto" w:fill="auto"/>
            <w:vAlign w:val="center"/>
          </w:tcPr>
          <w:p w:rsidR="001C5C29" w:rsidRPr="00931074" w:rsidRDefault="001C5C29" w:rsidP="000D43E2">
            <w:pPr>
              <w:tabs>
                <w:tab w:val="left" w:pos="0"/>
              </w:tabs>
              <w:jc w:val="center"/>
              <w:rPr>
                <w:rFonts w:eastAsia="Times New Roman"/>
                <w:color w:val="000000"/>
                <w:highlight w:val="yellow"/>
              </w:rPr>
            </w:pPr>
            <w:r w:rsidRPr="00EB7BD1">
              <w:rPr>
                <w:rFonts w:eastAsia="Times New Roman"/>
                <w:color w:val="000000"/>
              </w:rPr>
              <w:t>24</w:t>
            </w:r>
          </w:p>
        </w:tc>
        <w:tc>
          <w:tcPr>
            <w:tcW w:w="6617" w:type="dxa"/>
            <w:shd w:val="clear" w:color="auto" w:fill="auto"/>
            <w:vAlign w:val="center"/>
          </w:tcPr>
          <w:p w:rsidR="001C5C29" w:rsidRPr="00931074" w:rsidRDefault="001C5C29" w:rsidP="000D43E2">
            <w:pPr>
              <w:tabs>
                <w:tab w:val="left" w:pos="0"/>
              </w:tabs>
              <w:autoSpaceDE w:val="0"/>
              <w:autoSpaceDN w:val="0"/>
              <w:adjustRightInd w:val="0"/>
              <w:jc w:val="both"/>
              <w:rPr>
                <w:highlight w:val="yellow"/>
                <w:lang w:eastAsia="en-US"/>
              </w:rPr>
            </w:pPr>
            <w:r>
              <w:t>Механика-квантовая физика/Решать качественные задачи, используя типовые учебные ситуации с явно заданными физическими моделями</w:t>
            </w:r>
          </w:p>
        </w:tc>
        <w:tc>
          <w:tcPr>
            <w:tcW w:w="2126" w:type="dxa"/>
            <w:tcBorders>
              <w:top w:val="nil"/>
              <w:left w:val="single" w:sz="4" w:space="0" w:color="auto"/>
              <w:bottom w:val="single" w:sz="4" w:space="0" w:color="auto"/>
              <w:right w:val="single" w:sz="4" w:space="0" w:color="auto"/>
            </w:tcBorders>
            <w:shd w:val="clear" w:color="auto" w:fill="auto"/>
            <w:vAlign w:val="center"/>
          </w:tcPr>
          <w:p w:rsidR="001C5C29" w:rsidRDefault="001C5C29" w:rsidP="000D43E2">
            <w:pPr>
              <w:jc w:val="center"/>
              <w:rPr>
                <w:color w:val="000000"/>
              </w:rPr>
            </w:pPr>
            <w:r>
              <w:rPr>
                <w:color w:val="000000"/>
              </w:rPr>
              <w:t>25,3%</w:t>
            </w:r>
          </w:p>
        </w:tc>
      </w:tr>
      <w:tr w:rsidR="001C5C29" w:rsidRPr="00EB7BD1" w:rsidTr="000D43E2">
        <w:trPr>
          <w:trHeight w:val="20"/>
        </w:trPr>
        <w:tc>
          <w:tcPr>
            <w:tcW w:w="1322" w:type="dxa"/>
            <w:shd w:val="clear" w:color="auto" w:fill="auto"/>
            <w:vAlign w:val="center"/>
          </w:tcPr>
          <w:p w:rsidR="001C5C29" w:rsidRPr="00EB7BD1" w:rsidRDefault="001C5C29" w:rsidP="000D43E2">
            <w:pPr>
              <w:tabs>
                <w:tab w:val="left" w:pos="0"/>
              </w:tabs>
              <w:jc w:val="center"/>
              <w:rPr>
                <w:rFonts w:eastAsia="Times New Roman"/>
                <w:color w:val="000000"/>
              </w:rPr>
            </w:pPr>
            <w:r w:rsidRPr="00EB7BD1">
              <w:rPr>
                <w:rFonts w:eastAsia="Times New Roman"/>
                <w:color w:val="000000"/>
              </w:rPr>
              <w:t>25</w:t>
            </w:r>
          </w:p>
        </w:tc>
        <w:tc>
          <w:tcPr>
            <w:tcW w:w="6617" w:type="dxa"/>
            <w:shd w:val="clear" w:color="auto" w:fill="auto"/>
            <w:vAlign w:val="center"/>
          </w:tcPr>
          <w:p w:rsidR="001C5C29" w:rsidRPr="00EB7BD1" w:rsidRDefault="001C5C29" w:rsidP="000D43E2">
            <w:pPr>
              <w:tabs>
                <w:tab w:val="left" w:pos="0"/>
              </w:tabs>
              <w:autoSpaceDE w:val="0"/>
              <w:autoSpaceDN w:val="0"/>
              <w:adjustRightInd w:val="0"/>
              <w:jc w:val="both"/>
            </w:pPr>
            <w:r>
              <w:t>Механика. Молекулярная физика /Решать расчетные задачи с явно заданной физической моделью с использованием законов и формул из одного раздела курса физики</w:t>
            </w:r>
          </w:p>
        </w:tc>
        <w:tc>
          <w:tcPr>
            <w:tcW w:w="2126" w:type="dxa"/>
            <w:tcBorders>
              <w:top w:val="nil"/>
              <w:left w:val="single" w:sz="4" w:space="0" w:color="auto"/>
              <w:bottom w:val="single" w:sz="4" w:space="0" w:color="auto"/>
              <w:right w:val="single" w:sz="4" w:space="0" w:color="auto"/>
            </w:tcBorders>
            <w:shd w:val="clear" w:color="auto" w:fill="auto"/>
            <w:vAlign w:val="center"/>
          </w:tcPr>
          <w:p w:rsidR="001C5C29" w:rsidRDefault="001C5C29" w:rsidP="000D43E2">
            <w:pPr>
              <w:jc w:val="center"/>
              <w:rPr>
                <w:color w:val="000000"/>
              </w:rPr>
            </w:pPr>
            <w:r>
              <w:rPr>
                <w:color w:val="000000"/>
              </w:rPr>
              <w:t>21,0%</w:t>
            </w:r>
          </w:p>
        </w:tc>
      </w:tr>
      <w:tr w:rsidR="001C5C29" w:rsidRPr="00EB7BD1" w:rsidTr="000D43E2">
        <w:trPr>
          <w:trHeight w:val="20"/>
        </w:trPr>
        <w:tc>
          <w:tcPr>
            <w:tcW w:w="1322" w:type="dxa"/>
            <w:shd w:val="clear" w:color="auto" w:fill="auto"/>
            <w:vAlign w:val="center"/>
          </w:tcPr>
          <w:p w:rsidR="001C5C29" w:rsidRPr="00EB7BD1" w:rsidRDefault="001C5C29" w:rsidP="000D43E2">
            <w:pPr>
              <w:tabs>
                <w:tab w:val="left" w:pos="0"/>
              </w:tabs>
              <w:jc w:val="center"/>
              <w:rPr>
                <w:rFonts w:eastAsia="Times New Roman"/>
                <w:color w:val="000000"/>
              </w:rPr>
            </w:pPr>
            <w:r>
              <w:rPr>
                <w:rFonts w:eastAsia="Times New Roman"/>
                <w:color w:val="000000"/>
              </w:rPr>
              <w:t>26</w:t>
            </w:r>
          </w:p>
        </w:tc>
        <w:tc>
          <w:tcPr>
            <w:tcW w:w="6617" w:type="dxa"/>
            <w:shd w:val="clear" w:color="auto" w:fill="auto"/>
            <w:vAlign w:val="center"/>
          </w:tcPr>
          <w:p w:rsidR="001C5C29" w:rsidRDefault="001C5C29" w:rsidP="000D43E2">
            <w:pPr>
              <w:tabs>
                <w:tab w:val="left" w:pos="0"/>
              </w:tabs>
              <w:autoSpaceDE w:val="0"/>
              <w:autoSpaceDN w:val="0"/>
              <w:adjustRightInd w:val="0"/>
              <w:jc w:val="both"/>
            </w:pPr>
            <w:r>
              <w:t>Квантовая физика/Решать расчетные задачи с явно заданной физической моделью с использованием законов и формул из одного раздела курса физики</w:t>
            </w:r>
          </w:p>
        </w:tc>
        <w:tc>
          <w:tcPr>
            <w:tcW w:w="2126" w:type="dxa"/>
            <w:tcBorders>
              <w:top w:val="nil"/>
              <w:left w:val="single" w:sz="4" w:space="0" w:color="auto"/>
              <w:bottom w:val="single" w:sz="4" w:space="0" w:color="auto"/>
              <w:right w:val="single" w:sz="4" w:space="0" w:color="auto"/>
            </w:tcBorders>
            <w:shd w:val="clear" w:color="auto" w:fill="auto"/>
            <w:vAlign w:val="center"/>
          </w:tcPr>
          <w:p w:rsidR="001C5C29" w:rsidRDefault="001C5C29" w:rsidP="000D43E2">
            <w:pPr>
              <w:jc w:val="center"/>
              <w:rPr>
                <w:color w:val="000000"/>
              </w:rPr>
            </w:pPr>
            <w:r>
              <w:rPr>
                <w:color w:val="000000"/>
              </w:rPr>
              <w:t>41,0%</w:t>
            </w:r>
          </w:p>
        </w:tc>
      </w:tr>
    </w:tbl>
    <w:p w:rsidR="00696551" w:rsidRDefault="00696551" w:rsidP="001C5C29">
      <w:pPr>
        <w:spacing w:before="120" w:after="120"/>
        <w:ind w:firstLine="709"/>
        <w:jc w:val="both"/>
        <w:rPr>
          <w:b/>
          <w:i/>
          <w:iCs/>
        </w:rPr>
      </w:pPr>
    </w:p>
    <w:p w:rsidR="001C5C29" w:rsidRPr="001B2123" w:rsidRDefault="001C5C29" w:rsidP="001C5C29">
      <w:pPr>
        <w:spacing w:before="120" w:after="120"/>
        <w:ind w:firstLine="709"/>
        <w:jc w:val="both"/>
        <w:rPr>
          <w:b/>
          <w:i/>
          <w:iCs/>
        </w:rPr>
      </w:pPr>
      <w:r w:rsidRPr="001B2123">
        <w:rPr>
          <w:b/>
          <w:i/>
          <w:iCs/>
        </w:rPr>
        <w:lastRenderedPageBreak/>
        <w:t>В) высокого уровня (с процентом выполнения выше 15)</w:t>
      </w:r>
    </w:p>
    <w:tbl>
      <w:tblPr>
        <w:tblW w:w="1006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322"/>
        <w:gridCol w:w="6617"/>
        <w:gridCol w:w="2126"/>
      </w:tblGrid>
      <w:tr w:rsidR="001C5C29" w:rsidRPr="00B140F5" w:rsidTr="000D43E2">
        <w:trPr>
          <w:trHeight w:val="20"/>
        </w:trPr>
        <w:tc>
          <w:tcPr>
            <w:tcW w:w="1322" w:type="dxa"/>
            <w:shd w:val="clear" w:color="auto" w:fill="auto"/>
            <w:vAlign w:val="center"/>
          </w:tcPr>
          <w:p w:rsidR="001C5C29" w:rsidRPr="00E27DF2" w:rsidRDefault="001C5C29" w:rsidP="000D43E2">
            <w:pPr>
              <w:tabs>
                <w:tab w:val="left" w:pos="0"/>
              </w:tabs>
              <w:jc w:val="center"/>
              <w:rPr>
                <w:rFonts w:eastAsia="Times New Roman"/>
                <w:color w:val="000000"/>
              </w:rPr>
            </w:pPr>
            <w:r>
              <w:rPr>
                <w:rFonts w:eastAsia="Times New Roman"/>
                <w:color w:val="000000"/>
              </w:rPr>
              <w:t>№ задания в КИМ</w:t>
            </w:r>
          </w:p>
        </w:tc>
        <w:tc>
          <w:tcPr>
            <w:tcW w:w="6617" w:type="dxa"/>
            <w:shd w:val="clear" w:color="auto" w:fill="auto"/>
            <w:vAlign w:val="center"/>
          </w:tcPr>
          <w:p w:rsidR="001C5C29" w:rsidRPr="00E27DF2" w:rsidRDefault="001C5C29" w:rsidP="000D43E2">
            <w:pPr>
              <w:tabs>
                <w:tab w:val="left" w:pos="0"/>
              </w:tabs>
              <w:autoSpaceDE w:val="0"/>
              <w:autoSpaceDN w:val="0"/>
              <w:adjustRightInd w:val="0"/>
              <w:jc w:val="both"/>
              <w:rPr>
                <w:lang w:eastAsia="en-US"/>
              </w:rPr>
            </w:pPr>
            <w:r w:rsidRPr="002158BE">
              <w:rPr>
                <w:lang w:eastAsia="en-US"/>
              </w:rPr>
              <w:t>Проверяемые элементы содержания/ умения</w:t>
            </w:r>
          </w:p>
        </w:tc>
        <w:tc>
          <w:tcPr>
            <w:tcW w:w="2126" w:type="dxa"/>
            <w:shd w:val="clear" w:color="auto" w:fill="auto"/>
            <w:vAlign w:val="center"/>
          </w:tcPr>
          <w:p w:rsidR="001C5C29" w:rsidRPr="00B140F5" w:rsidRDefault="001C5C29" w:rsidP="000D43E2">
            <w:pPr>
              <w:jc w:val="center"/>
            </w:pPr>
            <w:r>
              <w:t>Средний процент выполнения в РК</w:t>
            </w:r>
          </w:p>
        </w:tc>
      </w:tr>
      <w:tr w:rsidR="001C5C29" w:rsidRPr="00B140F5" w:rsidTr="000D43E2">
        <w:trPr>
          <w:trHeight w:val="20"/>
        </w:trPr>
        <w:tc>
          <w:tcPr>
            <w:tcW w:w="1322" w:type="dxa"/>
            <w:shd w:val="clear" w:color="auto" w:fill="auto"/>
            <w:vAlign w:val="center"/>
          </w:tcPr>
          <w:p w:rsidR="001C5C29" w:rsidRPr="00E27DF2" w:rsidRDefault="001C5C29" w:rsidP="000D43E2">
            <w:pPr>
              <w:tabs>
                <w:tab w:val="left" w:pos="0"/>
              </w:tabs>
              <w:jc w:val="center"/>
              <w:rPr>
                <w:rFonts w:eastAsia="Times New Roman"/>
                <w:color w:val="000000"/>
              </w:rPr>
            </w:pPr>
            <w:r w:rsidRPr="00E27DF2">
              <w:rPr>
                <w:rFonts w:eastAsia="Times New Roman"/>
                <w:color w:val="000000"/>
              </w:rPr>
              <w:t>2</w:t>
            </w:r>
            <w:r>
              <w:rPr>
                <w:rFonts w:eastAsia="Times New Roman"/>
                <w:color w:val="000000"/>
              </w:rPr>
              <w:t>7</w:t>
            </w:r>
          </w:p>
        </w:tc>
        <w:tc>
          <w:tcPr>
            <w:tcW w:w="6617" w:type="dxa"/>
            <w:shd w:val="clear" w:color="auto" w:fill="auto"/>
            <w:vAlign w:val="center"/>
          </w:tcPr>
          <w:p w:rsidR="001C5C29" w:rsidRDefault="001C5C29" w:rsidP="000D43E2">
            <w:pPr>
              <w:tabs>
                <w:tab w:val="left" w:pos="0"/>
              </w:tabs>
              <w:autoSpaceDE w:val="0"/>
              <w:autoSpaceDN w:val="0"/>
              <w:adjustRightInd w:val="0"/>
              <w:jc w:val="both"/>
              <w:rPr>
                <w:lang w:eastAsia="en-US"/>
              </w:rPr>
            </w:pPr>
            <w:r>
              <w:rPr>
                <w:lang w:eastAsia="en-US"/>
              </w:rPr>
              <w:t>Молекулярная физика. Термодинамика/</w:t>
            </w:r>
          </w:p>
          <w:p w:rsidR="001C5C29" w:rsidRPr="00E27DF2" w:rsidRDefault="001C5C29" w:rsidP="000D43E2">
            <w:pPr>
              <w:tabs>
                <w:tab w:val="left" w:pos="0"/>
              </w:tabs>
              <w:autoSpaceDE w:val="0"/>
              <w:autoSpaceDN w:val="0"/>
              <w:adjustRightInd w:val="0"/>
              <w:jc w:val="both"/>
              <w:rPr>
                <w:lang w:eastAsia="en-US"/>
              </w:rPr>
            </w:pPr>
            <w:r>
              <w:rPr>
                <w:lang w:eastAsia="en-US"/>
              </w:rPr>
              <w:t>Решать расчетные задачи, с неявно заданной физической моделью с использованием законов и формул из одного – двух разделов курса физики</w:t>
            </w:r>
          </w:p>
        </w:tc>
        <w:tc>
          <w:tcPr>
            <w:tcW w:w="2126" w:type="dxa"/>
            <w:shd w:val="clear" w:color="auto" w:fill="auto"/>
            <w:vAlign w:val="center"/>
          </w:tcPr>
          <w:p w:rsidR="001C5C29" w:rsidRPr="00B140F5" w:rsidRDefault="001C5C29" w:rsidP="000D43E2">
            <w:pPr>
              <w:tabs>
                <w:tab w:val="left" w:pos="0"/>
              </w:tabs>
              <w:autoSpaceDE w:val="0"/>
              <w:autoSpaceDN w:val="0"/>
              <w:adjustRightInd w:val="0"/>
              <w:jc w:val="center"/>
            </w:pPr>
            <w:r>
              <w:t>16,7%</w:t>
            </w:r>
          </w:p>
        </w:tc>
      </w:tr>
      <w:tr w:rsidR="001C5C29" w:rsidRPr="00B140F5" w:rsidTr="000D43E2">
        <w:trPr>
          <w:trHeight w:val="20"/>
        </w:trPr>
        <w:tc>
          <w:tcPr>
            <w:tcW w:w="1322" w:type="dxa"/>
            <w:shd w:val="clear" w:color="auto" w:fill="auto"/>
            <w:vAlign w:val="center"/>
          </w:tcPr>
          <w:p w:rsidR="001C5C29" w:rsidRPr="00E27DF2" w:rsidRDefault="001C5C29" w:rsidP="000D43E2">
            <w:pPr>
              <w:tabs>
                <w:tab w:val="left" w:pos="0"/>
              </w:tabs>
              <w:jc w:val="center"/>
              <w:rPr>
                <w:rFonts w:eastAsia="Times New Roman"/>
                <w:color w:val="000000"/>
              </w:rPr>
            </w:pPr>
            <w:r>
              <w:rPr>
                <w:rFonts w:eastAsia="Times New Roman"/>
                <w:color w:val="000000"/>
              </w:rPr>
              <w:t>29</w:t>
            </w:r>
          </w:p>
        </w:tc>
        <w:tc>
          <w:tcPr>
            <w:tcW w:w="6617" w:type="dxa"/>
            <w:shd w:val="clear" w:color="auto" w:fill="auto"/>
            <w:vAlign w:val="center"/>
          </w:tcPr>
          <w:p w:rsidR="001C5C29" w:rsidRPr="00E27DF2" w:rsidRDefault="001C5C29" w:rsidP="000D43E2">
            <w:pPr>
              <w:tabs>
                <w:tab w:val="left" w:pos="0"/>
              </w:tabs>
              <w:autoSpaceDE w:val="0"/>
              <w:autoSpaceDN w:val="0"/>
              <w:adjustRightInd w:val="0"/>
              <w:jc w:val="both"/>
              <w:rPr>
                <w:lang w:eastAsia="en-US"/>
              </w:rPr>
            </w:pPr>
            <w:r>
              <w:rPr>
                <w:lang w:eastAsia="en-US"/>
              </w:rPr>
              <w:t>Электродинамика/Решать расчетные задачи, с неявно заданной физической моделью с использованием законов и формул из одного – двух разделов курса физики</w:t>
            </w:r>
          </w:p>
        </w:tc>
        <w:tc>
          <w:tcPr>
            <w:tcW w:w="2126" w:type="dxa"/>
            <w:shd w:val="clear" w:color="auto" w:fill="auto"/>
            <w:vAlign w:val="center"/>
          </w:tcPr>
          <w:p w:rsidR="001C5C29" w:rsidRPr="00B140F5" w:rsidRDefault="001C5C29" w:rsidP="000D43E2">
            <w:pPr>
              <w:tabs>
                <w:tab w:val="left" w:pos="0"/>
              </w:tabs>
              <w:autoSpaceDE w:val="0"/>
              <w:autoSpaceDN w:val="0"/>
              <w:adjustRightInd w:val="0"/>
              <w:jc w:val="center"/>
            </w:pPr>
            <w:r>
              <w:t>21,9%</w:t>
            </w:r>
          </w:p>
        </w:tc>
      </w:tr>
    </w:tbl>
    <w:p w:rsidR="001C5C29" w:rsidRPr="009C50D5" w:rsidRDefault="001C5C29" w:rsidP="001C5C29">
      <w:pPr>
        <w:spacing w:before="240" w:after="120"/>
        <w:ind w:firstLine="709"/>
        <w:jc w:val="both"/>
        <w:rPr>
          <w:b/>
          <w:iCs/>
        </w:rPr>
      </w:pPr>
      <w:r w:rsidRPr="009C50D5">
        <w:rPr>
          <w:b/>
          <w:iCs/>
        </w:rPr>
        <w:t xml:space="preserve">Недостаточно усвоенные элементы содержания / освоенные умения, навыки, виды деятельности. </w:t>
      </w:r>
    </w:p>
    <w:tbl>
      <w:tblPr>
        <w:tblW w:w="1006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322"/>
        <w:gridCol w:w="6617"/>
        <w:gridCol w:w="2126"/>
      </w:tblGrid>
      <w:tr w:rsidR="001C5C29" w:rsidRPr="00B140F5" w:rsidTr="000D43E2">
        <w:trPr>
          <w:trHeight w:val="20"/>
        </w:trPr>
        <w:tc>
          <w:tcPr>
            <w:tcW w:w="1322" w:type="dxa"/>
            <w:shd w:val="clear" w:color="auto" w:fill="auto"/>
            <w:vAlign w:val="center"/>
          </w:tcPr>
          <w:p w:rsidR="001C5C29" w:rsidRPr="00E27DF2" w:rsidRDefault="001C5C29" w:rsidP="00025792">
            <w:pPr>
              <w:tabs>
                <w:tab w:val="left" w:pos="0"/>
              </w:tabs>
              <w:jc w:val="center"/>
              <w:rPr>
                <w:rFonts w:eastAsia="Times New Roman"/>
                <w:color w:val="000000"/>
              </w:rPr>
            </w:pPr>
            <w:r>
              <w:rPr>
                <w:rFonts w:eastAsia="Times New Roman"/>
                <w:color w:val="000000"/>
              </w:rPr>
              <w:t>№ задания в КИМ</w:t>
            </w:r>
          </w:p>
        </w:tc>
        <w:tc>
          <w:tcPr>
            <w:tcW w:w="6617" w:type="dxa"/>
            <w:shd w:val="clear" w:color="auto" w:fill="auto"/>
            <w:vAlign w:val="center"/>
          </w:tcPr>
          <w:p w:rsidR="001C5C29" w:rsidRPr="00E27DF2" w:rsidRDefault="001C5C29" w:rsidP="00025792">
            <w:pPr>
              <w:tabs>
                <w:tab w:val="left" w:pos="0"/>
              </w:tabs>
              <w:autoSpaceDE w:val="0"/>
              <w:autoSpaceDN w:val="0"/>
              <w:adjustRightInd w:val="0"/>
              <w:jc w:val="both"/>
              <w:rPr>
                <w:lang w:eastAsia="en-US"/>
              </w:rPr>
            </w:pPr>
            <w:r w:rsidRPr="002158BE">
              <w:rPr>
                <w:lang w:eastAsia="en-US"/>
              </w:rPr>
              <w:t>Проверяемые элементы содержания/ умения</w:t>
            </w:r>
          </w:p>
        </w:tc>
        <w:tc>
          <w:tcPr>
            <w:tcW w:w="2126" w:type="dxa"/>
            <w:shd w:val="clear" w:color="auto" w:fill="auto"/>
            <w:vAlign w:val="center"/>
          </w:tcPr>
          <w:p w:rsidR="001C5C29" w:rsidRPr="00B140F5" w:rsidRDefault="001C5C29" w:rsidP="00025792">
            <w:pPr>
              <w:jc w:val="center"/>
            </w:pPr>
            <w:r>
              <w:t>Средний процент выполнения в РК</w:t>
            </w:r>
          </w:p>
        </w:tc>
      </w:tr>
      <w:tr w:rsidR="001C5C29" w:rsidRPr="00B140F5" w:rsidTr="000D43E2">
        <w:trPr>
          <w:trHeight w:val="20"/>
        </w:trPr>
        <w:tc>
          <w:tcPr>
            <w:tcW w:w="1322" w:type="dxa"/>
            <w:tcBorders>
              <w:top w:val="nil"/>
              <w:left w:val="single" w:sz="4" w:space="0" w:color="auto"/>
              <w:bottom w:val="single" w:sz="4" w:space="0" w:color="auto"/>
              <w:right w:val="single" w:sz="4" w:space="0" w:color="auto"/>
            </w:tcBorders>
            <w:shd w:val="clear" w:color="auto" w:fill="auto"/>
            <w:vAlign w:val="center"/>
          </w:tcPr>
          <w:p w:rsidR="001C5C29" w:rsidRPr="00E27DF2" w:rsidRDefault="001C5C29" w:rsidP="00025792">
            <w:pPr>
              <w:tabs>
                <w:tab w:val="left" w:pos="0"/>
              </w:tabs>
              <w:jc w:val="center"/>
              <w:rPr>
                <w:rFonts w:eastAsia="Times New Roman"/>
                <w:color w:val="000000"/>
              </w:rPr>
            </w:pPr>
            <w:r w:rsidRPr="00E27DF2">
              <w:rPr>
                <w:rFonts w:eastAsia="Times New Roman"/>
                <w:color w:val="000000"/>
              </w:rPr>
              <w:t>2</w:t>
            </w:r>
            <w:r>
              <w:rPr>
                <w:rFonts w:eastAsia="Times New Roman"/>
                <w:color w:val="000000"/>
              </w:rPr>
              <w:t>8</w:t>
            </w:r>
          </w:p>
        </w:tc>
        <w:tc>
          <w:tcPr>
            <w:tcW w:w="6617" w:type="dxa"/>
            <w:tcBorders>
              <w:top w:val="nil"/>
              <w:left w:val="nil"/>
              <w:bottom w:val="single" w:sz="4" w:space="0" w:color="auto"/>
              <w:right w:val="single" w:sz="4" w:space="0" w:color="auto"/>
            </w:tcBorders>
            <w:shd w:val="clear" w:color="auto" w:fill="auto"/>
            <w:vAlign w:val="center"/>
          </w:tcPr>
          <w:p w:rsidR="001C5C29" w:rsidRPr="00E27DF2" w:rsidRDefault="001C5C29" w:rsidP="00025792">
            <w:pPr>
              <w:tabs>
                <w:tab w:val="left" w:pos="0"/>
              </w:tabs>
              <w:autoSpaceDE w:val="0"/>
              <w:autoSpaceDN w:val="0"/>
              <w:adjustRightInd w:val="0"/>
              <w:jc w:val="both"/>
              <w:rPr>
                <w:lang w:eastAsia="en-US"/>
              </w:rPr>
            </w:pPr>
            <w:r>
              <w:rPr>
                <w:lang w:eastAsia="en-US"/>
              </w:rPr>
              <w:t>Электродинамика/ Решать расчетные задачи, с неявно заданной физической моделью с использованием законов и формул из одного – двух разделов курса физики</w:t>
            </w:r>
          </w:p>
        </w:tc>
        <w:tc>
          <w:tcPr>
            <w:tcW w:w="2126" w:type="dxa"/>
            <w:tcBorders>
              <w:top w:val="nil"/>
              <w:left w:val="nil"/>
              <w:bottom w:val="single" w:sz="4" w:space="0" w:color="auto"/>
              <w:right w:val="single" w:sz="4" w:space="0" w:color="auto"/>
            </w:tcBorders>
            <w:shd w:val="clear" w:color="auto" w:fill="auto"/>
            <w:vAlign w:val="center"/>
          </w:tcPr>
          <w:p w:rsidR="001C5C29" w:rsidRPr="00B140F5" w:rsidRDefault="001C5C29" w:rsidP="00025792">
            <w:pPr>
              <w:tabs>
                <w:tab w:val="left" w:pos="0"/>
              </w:tabs>
              <w:autoSpaceDE w:val="0"/>
              <w:autoSpaceDN w:val="0"/>
              <w:adjustRightInd w:val="0"/>
              <w:jc w:val="center"/>
            </w:pPr>
            <w:r>
              <w:t>13,2%</w:t>
            </w:r>
          </w:p>
        </w:tc>
      </w:tr>
      <w:tr w:rsidR="001C5C29" w:rsidRPr="00B140F5" w:rsidTr="000D43E2">
        <w:trPr>
          <w:trHeight w:val="20"/>
        </w:trPr>
        <w:tc>
          <w:tcPr>
            <w:tcW w:w="1322" w:type="dxa"/>
            <w:tcBorders>
              <w:top w:val="nil"/>
              <w:left w:val="single" w:sz="4" w:space="0" w:color="auto"/>
              <w:bottom w:val="single" w:sz="4" w:space="0" w:color="auto"/>
              <w:right w:val="single" w:sz="4" w:space="0" w:color="auto"/>
            </w:tcBorders>
            <w:shd w:val="clear" w:color="auto" w:fill="auto"/>
            <w:vAlign w:val="center"/>
          </w:tcPr>
          <w:p w:rsidR="001C5C29" w:rsidRPr="00E27DF2" w:rsidRDefault="001C5C29" w:rsidP="00025792">
            <w:pPr>
              <w:tabs>
                <w:tab w:val="left" w:pos="0"/>
              </w:tabs>
              <w:jc w:val="center"/>
              <w:rPr>
                <w:rFonts w:eastAsia="Times New Roman"/>
                <w:color w:val="000000"/>
              </w:rPr>
            </w:pPr>
            <w:r w:rsidRPr="00E27DF2">
              <w:rPr>
                <w:rFonts w:eastAsia="Times New Roman"/>
                <w:color w:val="000000"/>
              </w:rPr>
              <w:t>3</w:t>
            </w:r>
            <w:r>
              <w:rPr>
                <w:rFonts w:eastAsia="Times New Roman"/>
                <w:color w:val="000000"/>
              </w:rPr>
              <w:t>0К1</w:t>
            </w:r>
          </w:p>
        </w:tc>
        <w:tc>
          <w:tcPr>
            <w:tcW w:w="6617" w:type="dxa"/>
            <w:tcBorders>
              <w:top w:val="nil"/>
              <w:left w:val="nil"/>
              <w:bottom w:val="single" w:sz="4" w:space="0" w:color="auto"/>
              <w:right w:val="single" w:sz="4" w:space="0" w:color="auto"/>
            </w:tcBorders>
            <w:shd w:val="clear" w:color="auto" w:fill="auto"/>
            <w:vAlign w:val="center"/>
          </w:tcPr>
          <w:p w:rsidR="001C5C29" w:rsidRPr="00E27DF2" w:rsidRDefault="001C5C29" w:rsidP="00025792">
            <w:pPr>
              <w:tabs>
                <w:tab w:val="left" w:pos="0"/>
              </w:tabs>
              <w:autoSpaceDE w:val="0"/>
              <w:autoSpaceDN w:val="0"/>
              <w:adjustRightInd w:val="0"/>
              <w:jc w:val="both"/>
              <w:rPr>
                <w:lang w:eastAsia="en-US"/>
              </w:rPr>
            </w:pPr>
            <w:r w:rsidRPr="006652A1">
              <w:t>Механика/ Решать расчетные задачи, с неявно заданной физической моделью с использованием законов и формул из одного – двух разделов курса физики, обосновывая выбор физической модели для решения задачи</w:t>
            </w:r>
            <w:r>
              <w:t>(Обоснование)</w:t>
            </w:r>
          </w:p>
        </w:tc>
        <w:tc>
          <w:tcPr>
            <w:tcW w:w="2126" w:type="dxa"/>
            <w:tcBorders>
              <w:top w:val="nil"/>
              <w:left w:val="nil"/>
              <w:bottom w:val="single" w:sz="4" w:space="0" w:color="auto"/>
              <w:right w:val="single" w:sz="4" w:space="0" w:color="auto"/>
            </w:tcBorders>
            <w:shd w:val="clear" w:color="auto" w:fill="auto"/>
            <w:vAlign w:val="center"/>
          </w:tcPr>
          <w:p w:rsidR="001C5C29" w:rsidRPr="00B140F5" w:rsidRDefault="001C5C29" w:rsidP="00025792">
            <w:pPr>
              <w:tabs>
                <w:tab w:val="left" w:pos="0"/>
              </w:tabs>
              <w:autoSpaceDE w:val="0"/>
              <w:autoSpaceDN w:val="0"/>
              <w:adjustRightInd w:val="0"/>
              <w:jc w:val="center"/>
            </w:pPr>
            <w:r>
              <w:t>5,1%</w:t>
            </w:r>
          </w:p>
        </w:tc>
      </w:tr>
      <w:tr w:rsidR="001C5C29" w:rsidRPr="00B140F5" w:rsidTr="000D43E2">
        <w:trPr>
          <w:trHeight w:val="20"/>
        </w:trPr>
        <w:tc>
          <w:tcPr>
            <w:tcW w:w="1322" w:type="dxa"/>
            <w:tcBorders>
              <w:top w:val="nil"/>
              <w:left w:val="single" w:sz="4" w:space="0" w:color="auto"/>
              <w:bottom w:val="single" w:sz="4" w:space="0" w:color="auto"/>
              <w:right w:val="single" w:sz="4" w:space="0" w:color="auto"/>
            </w:tcBorders>
            <w:shd w:val="clear" w:color="auto" w:fill="auto"/>
            <w:vAlign w:val="center"/>
          </w:tcPr>
          <w:p w:rsidR="001C5C29" w:rsidRPr="00E27DF2" w:rsidRDefault="001C5C29" w:rsidP="00025792">
            <w:pPr>
              <w:tabs>
                <w:tab w:val="left" w:pos="0"/>
              </w:tabs>
              <w:jc w:val="center"/>
              <w:rPr>
                <w:rFonts w:eastAsia="Times New Roman"/>
                <w:color w:val="000000"/>
              </w:rPr>
            </w:pPr>
            <w:r w:rsidRPr="00E27DF2">
              <w:rPr>
                <w:rFonts w:eastAsia="Times New Roman"/>
                <w:color w:val="000000"/>
              </w:rPr>
              <w:t>3</w:t>
            </w:r>
            <w:r>
              <w:rPr>
                <w:rFonts w:eastAsia="Times New Roman"/>
                <w:color w:val="000000"/>
              </w:rPr>
              <w:t>0К2</w:t>
            </w:r>
          </w:p>
        </w:tc>
        <w:tc>
          <w:tcPr>
            <w:tcW w:w="6617" w:type="dxa"/>
            <w:tcBorders>
              <w:top w:val="nil"/>
              <w:left w:val="nil"/>
              <w:bottom w:val="single" w:sz="4" w:space="0" w:color="auto"/>
              <w:right w:val="single" w:sz="4" w:space="0" w:color="auto"/>
            </w:tcBorders>
            <w:shd w:val="clear" w:color="auto" w:fill="auto"/>
            <w:vAlign w:val="center"/>
          </w:tcPr>
          <w:p w:rsidR="001C5C29" w:rsidRPr="00E27DF2" w:rsidRDefault="001C5C29" w:rsidP="00025792">
            <w:pPr>
              <w:tabs>
                <w:tab w:val="left" w:pos="0"/>
              </w:tabs>
              <w:autoSpaceDE w:val="0"/>
              <w:autoSpaceDN w:val="0"/>
              <w:adjustRightInd w:val="0"/>
              <w:jc w:val="both"/>
              <w:rPr>
                <w:color w:val="000000"/>
                <w:lang w:eastAsia="en-US"/>
              </w:rPr>
            </w:pPr>
            <w:r w:rsidRPr="006652A1">
              <w:rPr>
                <w:color w:val="000000"/>
              </w:rPr>
              <w:t>Механика/ Решать расчетные задачи, с неявно заданной физической моделью с использованием законов и формул из одного – двух разделов курса физики, обосновывая выбор физической модели для решения задачи</w:t>
            </w:r>
            <w:r>
              <w:rPr>
                <w:color w:val="000000"/>
              </w:rPr>
              <w:t>(Решение)</w:t>
            </w:r>
          </w:p>
        </w:tc>
        <w:tc>
          <w:tcPr>
            <w:tcW w:w="2126" w:type="dxa"/>
            <w:tcBorders>
              <w:top w:val="nil"/>
              <w:left w:val="nil"/>
              <w:bottom w:val="single" w:sz="4" w:space="0" w:color="auto"/>
              <w:right w:val="single" w:sz="4" w:space="0" w:color="auto"/>
            </w:tcBorders>
            <w:shd w:val="clear" w:color="auto" w:fill="auto"/>
            <w:vAlign w:val="center"/>
          </w:tcPr>
          <w:p w:rsidR="001C5C29" w:rsidRPr="00B140F5" w:rsidRDefault="001C5C29" w:rsidP="00025792">
            <w:pPr>
              <w:tabs>
                <w:tab w:val="left" w:pos="0"/>
              </w:tabs>
              <w:autoSpaceDE w:val="0"/>
              <w:autoSpaceDN w:val="0"/>
              <w:adjustRightInd w:val="0"/>
              <w:jc w:val="center"/>
            </w:pPr>
            <w:r>
              <w:t>6,3%</w:t>
            </w:r>
          </w:p>
        </w:tc>
      </w:tr>
    </w:tbl>
    <w:p w:rsidR="001C5C29" w:rsidRPr="00702BD2" w:rsidRDefault="001C5C29" w:rsidP="000D43E2">
      <w:pPr>
        <w:tabs>
          <w:tab w:val="left" w:pos="0"/>
          <w:tab w:val="left" w:pos="426"/>
        </w:tabs>
        <w:spacing w:before="240"/>
        <w:contextualSpacing/>
        <w:jc w:val="both"/>
        <w:rPr>
          <w:b/>
          <w:lang w:eastAsia="en-US"/>
        </w:rPr>
      </w:pPr>
      <w:r w:rsidRPr="00702BD2">
        <w:rPr>
          <w:b/>
          <w:lang w:eastAsia="en-US"/>
        </w:rPr>
        <w:t>Характеристика результатов выполнения работы группами экзаменуемых с различным уровнем подготовки</w:t>
      </w:r>
    </w:p>
    <w:p w:rsidR="001C5C29" w:rsidRDefault="001C5C29" w:rsidP="001C5C29">
      <w:pPr>
        <w:tabs>
          <w:tab w:val="left" w:pos="426"/>
        </w:tabs>
        <w:spacing w:before="120" w:after="120"/>
        <w:jc w:val="both"/>
      </w:pPr>
      <w:r w:rsidRPr="00702BD2">
        <w:t xml:space="preserve">На </w:t>
      </w:r>
      <w:r w:rsidRPr="00875159">
        <w:rPr>
          <w:i/>
        </w:rPr>
        <w:t xml:space="preserve">Диаграмме </w:t>
      </w:r>
      <w:r w:rsidR="000D43E2">
        <w:rPr>
          <w:i/>
        </w:rPr>
        <w:t>4</w:t>
      </w:r>
      <w:r w:rsidRPr="00702BD2">
        <w:t xml:space="preserve"> представлены результаты выполнения работы: средний процент выполнения по каждому заданию для участников экзамена с различным уровнем подготовки</w:t>
      </w:r>
    </w:p>
    <w:p w:rsidR="001C5C29" w:rsidRPr="00702BD2" w:rsidRDefault="001C5C29" w:rsidP="001C5C29">
      <w:pPr>
        <w:tabs>
          <w:tab w:val="left" w:pos="426"/>
        </w:tabs>
        <w:jc w:val="both"/>
        <w:rPr>
          <w:b/>
          <w:noProof/>
        </w:rPr>
      </w:pPr>
      <w:r w:rsidRPr="00702BD2">
        <w:rPr>
          <w:b/>
        </w:rPr>
        <w:t>Группа участников экзамена, не достигшая минимальной границы</w:t>
      </w:r>
    </w:p>
    <w:p w:rsidR="001C5C29" w:rsidRPr="00702BD2" w:rsidRDefault="001C5C29" w:rsidP="001C5C29">
      <w:pPr>
        <w:tabs>
          <w:tab w:val="left" w:pos="426"/>
        </w:tabs>
        <w:jc w:val="both"/>
        <w:rPr>
          <w:i/>
          <w:iCs/>
        </w:rPr>
      </w:pPr>
      <w:r w:rsidRPr="00702BD2">
        <w:rPr>
          <w:i/>
          <w:iCs/>
        </w:rPr>
        <w:t>Успешно усвоенные</w:t>
      </w:r>
      <w:r w:rsidRPr="00702BD2">
        <w:rPr>
          <w:i/>
        </w:rPr>
        <w:t xml:space="preserve"> </w:t>
      </w:r>
      <w:r w:rsidRPr="00702BD2">
        <w:rPr>
          <w:i/>
          <w:iCs/>
        </w:rPr>
        <w:t>элементы содержания / освоенные умения, навыки, виды деятельности</w:t>
      </w:r>
    </w:p>
    <w:p w:rsidR="001C5C29" w:rsidRPr="00702BD2" w:rsidRDefault="001C5C29" w:rsidP="001C5C29">
      <w:pPr>
        <w:tabs>
          <w:tab w:val="left" w:pos="426"/>
        </w:tabs>
        <w:jc w:val="both"/>
        <w:rPr>
          <w:iCs/>
        </w:rPr>
      </w:pPr>
      <w:r w:rsidRPr="00702BD2">
        <w:rPr>
          <w:iCs/>
        </w:rPr>
        <w:t>№</w:t>
      </w:r>
      <w:r>
        <w:rPr>
          <w:iCs/>
        </w:rPr>
        <w:t>6</w:t>
      </w:r>
      <w:r w:rsidRPr="00702BD2">
        <w:rPr>
          <w:iCs/>
        </w:rPr>
        <w:t xml:space="preserve">(П). </w:t>
      </w:r>
      <w:r w:rsidRPr="005C3BA2">
        <w:rPr>
          <w:iCs/>
        </w:rPr>
        <w:t>Механика/Анализировать физические процессы (явления), используя основные положения и законы, изученные в курсе физики</w:t>
      </w:r>
      <w:r>
        <w:rPr>
          <w:iCs/>
        </w:rPr>
        <w:t xml:space="preserve"> (32,1%)</w:t>
      </w:r>
    </w:p>
    <w:p w:rsidR="001C5C29" w:rsidRPr="00702BD2" w:rsidRDefault="001C5C29" w:rsidP="001C5C29">
      <w:pPr>
        <w:tabs>
          <w:tab w:val="left" w:pos="426"/>
        </w:tabs>
        <w:jc w:val="both"/>
        <w:rPr>
          <w:iCs/>
        </w:rPr>
      </w:pPr>
      <w:r w:rsidRPr="00702BD2">
        <w:rPr>
          <w:iCs/>
        </w:rPr>
        <w:t>№</w:t>
      </w:r>
      <w:r>
        <w:rPr>
          <w:iCs/>
        </w:rPr>
        <w:t>12</w:t>
      </w:r>
      <w:r w:rsidRPr="00702BD2">
        <w:rPr>
          <w:iCs/>
        </w:rPr>
        <w:t>(</w:t>
      </w:r>
      <w:r>
        <w:rPr>
          <w:iCs/>
        </w:rPr>
        <w:t>П</w:t>
      </w:r>
      <w:r w:rsidRPr="00702BD2">
        <w:rPr>
          <w:iCs/>
        </w:rPr>
        <w:t>)</w:t>
      </w:r>
      <w:r>
        <w:rPr>
          <w:iCs/>
        </w:rPr>
        <w:t xml:space="preserve">. </w:t>
      </w:r>
      <w:r w:rsidRPr="00702BD2">
        <w:t xml:space="preserve"> </w:t>
      </w:r>
      <w:r>
        <w:t>Молекулярная физика. /Анализировать физические процессы (явления), используя основные положения и законы, изученные в курсе физики. (25,0%)</w:t>
      </w:r>
    </w:p>
    <w:p w:rsidR="001C5C29" w:rsidRPr="00702BD2" w:rsidRDefault="001C5C29" w:rsidP="001C5C29">
      <w:pPr>
        <w:tabs>
          <w:tab w:val="left" w:pos="426"/>
        </w:tabs>
        <w:jc w:val="both"/>
        <w:rPr>
          <w:iCs/>
        </w:rPr>
      </w:pPr>
      <w:r w:rsidRPr="00702BD2">
        <w:rPr>
          <w:iCs/>
        </w:rPr>
        <w:t>№1</w:t>
      </w:r>
      <w:r>
        <w:rPr>
          <w:iCs/>
        </w:rPr>
        <w:t>7</w:t>
      </w:r>
      <w:r w:rsidRPr="00702BD2">
        <w:rPr>
          <w:iCs/>
        </w:rPr>
        <w:t xml:space="preserve">(П). </w:t>
      </w:r>
      <w:r w:rsidRPr="005C3BA2">
        <w:rPr>
          <w:iCs/>
        </w:rPr>
        <w:t>Электродинамика/Анализировать физические процессы (явления), используя основные положения и законы, изученные в курсе физики</w:t>
      </w:r>
      <w:r>
        <w:rPr>
          <w:iCs/>
        </w:rPr>
        <w:t xml:space="preserve"> (21,4%)</w:t>
      </w:r>
    </w:p>
    <w:p w:rsidR="001C5C29" w:rsidRPr="00702BD2" w:rsidRDefault="001C5C29" w:rsidP="001C5C29">
      <w:pPr>
        <w:tabs>
          <w:tab w:val="left" w:pos="426"/>
        </w:tabs>
        <w:jc w:val="both"/>
        <w:rPr>
          <w:iCs/>
        </w:rPr>
      </w:pPr>
      <w:r w:rsidRPr="00702BD2">
        <w:rPr>
          <w:iCs/>
        </w:rPr>
        <w:t>Все остальные элементы содержания и виды деятельности этой группой не усвоены.</w:t>
      </w:r>
    </w:p>
    <w:p w:rsidR="001C5C29" w:rsidRPr="00702BD2" w:rsidRDefault="001C5C29" w:rsidP="001C5C29">
      <w:pPr>
        <w:tabs>
          <w:tab w:val="left" w:pos="426"/>
        </w:tabs>
        <w:jc w:val="both"/>
        <w:rPr>
          <w:b/>
          <w:iCs/>
        </w:rPr>
      </w:pPr>
      <w:r w:rsidRPr="00702BD2">
        <w:rPr>
          <w:b/>
        </w:rPr>
        <w:t>Группа участников экзамена</w:t>
      </w:r>
      <w:r w:rsidRPr="00702BD2">
        <w:rPr>
          <w:iCs/>
        </w:rPr>
        <w:t xml:space="preserve"> </w:t>
      </w:r>
      <w:r w:rsidRPr="00702BD2">
        <w:rPr>
          <w:b/>
          <w:iCs/>
        </w:rPr>
        <w:t>от минимального до 60 т.б.</w:t>
      </w:r>
    </w:p>
    <w:p w:rsidR="001C5C29" w:rsidRPr="00702BD2" w:rsidRDefault="001C5C29" w:rsidP="001C5C29">
      <w:pPr>
        <w:tabs>
          <w:tab w:val="left" w:pos="426"/>
        </w:tabs>
        <w:jc w:val="both"/>
        <w:rPr>
          <w:i/>
          <w:iCs/>
        </w:rPr>
      </w:pPr>
      <w:r w:rsidRPr="00702BD2">
        <w:rPr>
          <w:i/>
          <w:iCs/>
        </w:rPr>
        <w:t>Успешно усвоенные</w:t>
      </w:r>
      <w:r w:rsidRPr="00702BD2">
        <w:rPr>
          <w:i/>
        </w:rPr>
        <w:t xml:space="preserve"> </w:t>
      </w:r>
      <w:r w:rsidRPr="00702BD2">
        <w:rPr>
          <w:i/>
          <w:iCs/>
        </w:rPr>
        <w:t>элементы содержания / освоенные умения, навыки, виды деятельности</w:t>
      </w:r>
    </w:p>
    <w:p w:rsidR="001C5C29" w:rsidRDefault="001C5C29" w:rsidP="000D43E2">
      <w:pPr>
        <w:tabs>
          <w:tab w:val="left" w:pos="426"/>
        </w:tabs>
        <w:spacing w:after="120"/>
        <w:jc w:val="both"/>
        <w:rPr>
          <w:iCs/>
        </w:rPr>
      </w:pPr>
      <w:r w:rsidRPr="00702BD2">
        <w:rPr>
          <w:iCs/>
        </w:rPr>
        <w:t>Большинство заданий</w:t>
      </w:r>
      <w:r w:rsidRPr="00702BD2">
        <w:rPr>
          <w:i/>
          <w:iCs/>
        </w:rPr>
        <w:t xml:space="preserve"> </w:t>
      </w:r>
      <w:r w:rsidRPr="00702BD2">
        <w:rPr>
          <w:iCs/>
        </w:rPr>
        <w:t>базового уровня</w:t>
      </w:r>
      <w:r w:rsidRPr="005257BF">
        <w:t xml:space="preserve"> </w:t>
      </w:r>
      <w:r>
        <w:t xml:space="preserve">сложности </w:t>
      </w:r>
      <w:r w:rsidRPr="005257BF">
        <w:rPr>
          <w:iCs/>
        </w:rPr>
        <w:t>выполнены участниками данной группы с превышением 50%</w:t>
      </w:r>
      <w:r>
        <w:rPr>
          <w:iCs/>
        </w:rPr>
        <w:t>,</w:t>
      </w:r>
      <w:r w:rsidRPr="00702BD2">
        <w:rPr>
          <w:iCs/>
        </w:rPr>
        <w:t xml:space="preserve"> </w:t>
      </w:r>
      <w:r>
        <w:rPr>
          <w:iCs/>
        </w:rPr>
        <w:t>а</w:t>
      </w:r>
      <w:r w:rsidRPr="00702BD2">
        <w:rPr>
          <w:iCs/>
        </w:rPr>
        <w:t xml:space="preserve"> повышенного уровня сложности </w:t>
      </w:r>
      <w:r>
        <w:rPr>
          <w:iCs/>
        </w:rPr>
        <w:t>-</w:t>
      </w:r>
      <w:r w:rsidRPr="00702BD2">
        <w:rPr>
          <w:iCs/>
        </w:rPr>
        <w:t xml:space="preserve"> с превышением </w:t>
      </w:r>
      <w:r>
        <w:rPr>
          <w:iCs/>
        </w:rPr>
        <w:t>15</w:t>
      </w:r>
      <w:r w:rsidRPr="00702BD2">
        <w:rPr>
          <w:iCs/>
        </w:rPr>
        <w:t>%. Особ</w:t>
      </w:r>
      <w:r>
        <w:rPr>
          <w:iCs/>
        </w:rPr>
        <w:t>енно успешно выполнены задания в</w:t>
      </w:r>
      <w:r w:rsidRPr="00702BD2">
        <w:rPr>
          <w:iCs/>
        </w:rPr>
        <w:t xml:space="preserve"> КИМ, проверяющие следующие элементы содержания/умения (выполнение более 70%)</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134"/>
        <w:gridCol w:w="7088"/>
        <w:gridCol w:w="1417"/>
      </w:tblGrid>
      <w:tr w:rsidR="001C5C29" w:rsidRPr="00702BD2" w:rsidTr="000D43E2">
        <w:trPr>
          <w:trHeight w:val="20"/>
        </w:trPr>
        <w:tc>
          <w:tcPr>
            <w:tcW w:w="1134" w:type="dxa"/>
            <w:shd w:val="clear" w:color="auto" w:fill="auto"/>
            <w:vAlign w:val="center"/>
          </w:tcPr>
          <w:p w:rsidR="001C5C29" w:rsidRPr="00702BD2" w:rsidRDefault="001C5C29" w:rsidP="000D43E2">
            <w:pPr>
              <w:tabs>
                <w:tab w:val="left" w:pos="0"/>
              </w:tabs>
              <w:jc w:val="center"/>
              <w:rPr>
                <w:rFonts w:eastAsia="Times New Roman"/>
                <w:color w:val="000000"/>
              </w:rPr>
            </w:pPr>
            <w:r w:rsidRPr="00702BD2">
              <w:rPr>
                <w:rFonts w:eastAsia="Times New Roman"/>
                <w:color w:val="000000"/>
              </w:rPr>
              <w:t>№ задания в КИМ</w:t>
            </w:r>
          </w:p>
        </w:tc>
        <w:tc>
          <w:tcPr>
            <w:tcW w:w="7088" w:type="dxa"/>
            <w:shd w:val="clear" w:color="auto" w:fill="auto"/>
            <w:vAlign w:val="center"/>
          </w:tcPr>
          <w:p w:rsidR="001C5C29" w:rsidRPr="00702BD2" w:rsidRDefault="001C5C29" w:rsidP="000D43E2">
            <w:pPr>
              <w:tabs>
                <w:tab w:val="left" w:pos="0"/>
              </w:tabs>
              <w:autoSpaceDE w:val="0"/>
              <w:autoSpaceDN w:val="0"/>
              <w:adjustRightInd w:val="0"/>
              <w:jc w:val="center"/>
              <w:rPr>
                <w:rFonts w:eastAsia="TimesNewRomanPSMT"/>
                <w:lang w:eastAsia="en-US"/>
              </w:rPr>
            </w:pPr>
            <w:r w:rsidRPr="00702BD2">
              <w:rPr>
                <w:rFonts w:eastAsia="TimesNewRomanPSMT"/>
                <w:lang w:eastAsia="en-US"/>
              </w:rPr>
              <w:t>Проверяемые элементы содержания/умения</w:t>
            </w:r>
          </w:p>
        </w:tc>
        <w:tc>
          <w:tcPr>
            <w:tcW w:w="1417" w:type="dxa"/>
            <w:vAlign w:val="center"/>
          </w:tcPr>
          <w:p w:rsidR="001C5C29" w:rsidRPr="00702BD2" w:rsidRDefault="001C5C29" w:rsidP="000D43E2">
            <w:pPr>
              <w:tabs>
                <w:tab w:val="left" w:pos="0"/>
              </w:tabs>
              <w:autoSpaceDE w:val="0"/>
              <w:autoSpaceDN w:val="0"/>
              <w:adjustRightInd w:val="0"/>
              <w:jc w:val="center"/>
              <w:rPr>
                <w:rFonts w:eastAsia="TimesNewRomanPSMT"/>
                <w:lang w:eastAsia="en-US"/>
              </w:rPr>
            </w:pPr>
            <w:r w:rsidRPr="00702BD2">
              <w:rPr>
                <w:rFonts w:eastAsia="TimesNewRomanPSMT"/>
                <w:lang w:eastAsia="en-US"/>
              </w:rPr>
              <w:t>% выполнения задания</w:t>
            </w:r>
          </w:p>
        </w:tc>
      </w:tr>
      <w:tr w:rsidR="001C5C29" w:rsidRPr="00702BD2" w:rsidTr="000D43E2">
        <w:trPr>
          <w:trHeight w:val="20"/>
        </w:trPr>
        <w:tc>
          <w:tcPr>
            <w:tcW w:w="1134" w:type="dxa"/>
            <w:shd w:val="clear" w:color="auto" w:fill="auto"/>
            <w:vAlign w:val="center"/>
          </w:tcPr>
          <w:p w:rsidR="001C5C29" w:rsidRPr="00702BD2" w:rsidRDefault="001C5C29" w:rsidP="000D43E2">
            <w:pPr>
              <w:tabs>
                <w:tab w:val="left" w:pos="0"/>
              </w:tabs>
              <w:jc w:val="center"/>
              <w:rPr>
                <w:rFonts w:eastAsia="Times New Roman"/>
                <w:color w:val="000000"/>
              </w:rPr>
            </w:pPr>
            <w:r>
              <w:rPr>
                <w:rFonts w:eastAsia="Times New Roman"/>
                <w:color w:val="000000"/>
              </w:rPr>
              <w:t>7(Б)</w:t>
            </w:r>
          </w:p>
        </w:tc>
        <w:tc>
          <w:tcPr>
            <w:tcW w:w="7088" w:type="dxa"/>
            <w:tcBorders>
              <w:top w:val="nil"/>
              <w:left w:val="nil"/>
              <w:bottom w:val="single" w:sz="4" w:space="0" w:color="auto"/>
              <w:right w:val="single" w:sz="4" w:space="0" w:color="auto"/>
            </w:tcBorders>
            <w:shd w:val="clear" w:color="auto" w:fill="auto"/>
            <w:vAlign w:val="center"/>
          </w:tcPr>
          <w:p w:rsidR="001C5C29" w:rsidRPr="00702BD2" w:rsidRDefault="001C5C29" w:rsidP="000D43E2">
            <w:pPr>
              <w:tabs>
                <w:tab w:val="left" w:pos="0"/>
              </w:tabs>
              <w:autoSpaceDE w:val="0"/>
              <w:autoSpaceDN w:val="0"/>
              <w:adjustRightInd w:val="0"/>
              <w:jc w:val="both"/>
              <w:rPr>
                <w:lang w:eastAsia="en-US"/>
              </w:rPr>
            </w:pPr>
            <w:r w:rsidRPr="009C5CAB">
              <w:rPr>
                <w:lang w:eastAsia="en-US"/>
              </w:rPr>
              <w:t>Механика/Анализировать физические процессы (явления), используя основные положения и законы, изученные в курсе физики</w:t>
            </w:r>
          </w:p>
        </w:tc>
        <w:tc>
          <w:tcPr>
            <w:tcW w:w="1417" w:type="dxa"/>
            <w:tcBorders>
              <w:top w:val="single" w:sz="4" w:space="0" w:color="auto"/>
              <w:left w:val="nil"/>
              <w:bottom w:val="single" w:sz="4" w:space="0" w:color="auto"/>
              <w:right w:val="single" w:sz="4" w:space="0" w:color="auto"/>
            </w:tcBorders>
            <w:vAlign w:val="center"/>
          </w:tcPr>
          <w:p w:rsidR="001C5C29" w:rsidRPr="00702BD2" w:rsidRDefault="001C5C29" w:rsidP="000D43E2">
            <w:pPr>
              <w:jc w:val="center"/>
            </w:pPr>
            <w:r>
              <w:t>73,3</w:t>
            </w:r>
            <w:r w:rsidRPr="009C5CAB">
              <w:t>%</w:t>
            </w:r>
          </w:p>
        </w:tc>
      </w:tr>
      <w:tr w:rsidR="001C5C29" w:rsidRPr="00702BD2" w:rsidTr="000D43E2">
        <w:trPr>
          <w:trHeight w:val="20"/>
        </w:trPr>
        <w:tc>
          <w:tcPr>
            <w:tcW w:w="1134" w:type="dxa"/>
            <w:shd w:val="clear" w:color="auto" w:fill="auto"/>
            <w:vAlign w:val="center"/>
          </w:tcPr>
          <w:p w:rsidR="001C5C29" w:rsidRPr="00702BD2" w:rsidRDefault="001C5C29" w:rsidP="000D43E2">
            <w:pPr>
              <w:tabs>
                <w:tab w:val="left" w:pos="0"/>
              </w:tabs>
              <w:jc w:val="center"/>
              <w:rPr>
                <w:rFonts w:eastAsia="Times New Roman"/>
                <w:color w:val="000000"/>
              </w:rPr>
            </w:pPr>
            <w:r>
              <w:rPr>
                <w:rFonts w:eastAsia="Times New Roman"/>
                <w:color w:val="000000"/>
              </w:rPr>
              <w:lastRenderedPageBreak/>
              <w:t>11(Б)</w:t>
            </w:r>
          </w:p>
        </w:tc>
        <w:tc>
          <w:tcPr>
            <w:tcW w:w="7088" w:type="dxa"/>
            <w:tcBorders>
              <w:top w:val="nil"/>
              <w:left w:val="nil"/>
              <w:bottom w:val="single" w:sz="4" w:space="0" w:color="auto"/>
              <w:right w:val="single" w:sz="4" w:space="0" w:color="auto"/>
            </w:tcBorders>
            <w:shd w:val="clear" w:color="auto" w:fill="auto"/>
            <w:vAlign w:val="center"/>
          </w:tcPr>
          <w:p w:rsidR="001C5C29" w:rsidRPr="00702BD2" w:rsidRDefault="001C5C29" w:rsidP="000D43E2">
            <w:pPr>
              <w:tabs>
                <w:tab w:val="left" w:pos="0"/>
              </w:tabs>
              <w:autoSpaceDE w:val="0"/>
              <w:autoSpaceDN w:val="0"/>
              <w:adjustRightInd w:val="0"/>
              <w:jc w:val="both"/>
              <w:rPr>
                <w:lang w:eastAsia="en-US"/>
              </w:rPr>
            </w:pPr>
            <w:r>
              <w:rPr>
                <w:lang w:eastAsia="en-US"/>
              </w:rPr>
              <w:t>Термодинамика /Применять при описании физических процессов и явлений величины и законы.</w:t>
            </w:r>
          </w:p>
        </w:tc>
        <w:tc>
          <w:tcPr>
            <w:tcW w:w="1417" w:type="dxa"/>
            <w:tcBorders>
              <w:top w:val="single" w:sz="4" w:space="0" w:color="auto"/>
              <w:left w:val="nil"/>
              <w:bottom w:val="single" w:sz="4" w:space="0" w:color="auto"/>
              <w:right w:val="single" w:sz="4" w:space="0" w:color="auto"/>
            </w:tcBorders>
            <w:vAlign w:val="center"/>
          </w:tcPr>
          <w:p w:rsidR="001C5C29" w:rsidRPr="00702BD2" w:rsidRDefault="001C5C29" w:rsidP="000D43E2">
            <w:pPr>
              <w:jc w:val="center"/>
            </w:pPr>
            <w:r>
              <w:t>74,7%</w:t>
            </w:r>
          </w:p>
        </w:tc>
      </w:tr>
      <w:tr w:rsidR="001C5C29" w:rsidRPr="00702BD2" w:rsidTr="000D43E2">
        <w:trPr>
          <w:trHeight w:val="20"/>
        </w:trPr>
        <w:tc>
          <w:tcPr>
            <w:tcW w:w="1134" w:type="dxa"/>
            <w:shd w:val="clear" w:color="auto" w:fill="auto"/>
            <w:vAlign w:val="center"/>
          </w:tcPr>
          <w:p w:rsidR="001C5C29" w:rsidRPr="00702BD2" w:rsidRDefault="001C5C29" w:rsidP="000D43E2">
            <w:pPr>
              <w:tabs>
                <w:tab w:val="left" w:pos="0"/>
              </w:tabs>
              <w:jc w:val="center"/>
              <w:rPr>
                <w:rFonts w:eastAsia="Times New Roman"/>
                <w:color w:val="000000"/>
              </w:rPr>
            </w:pPr>
            <w:r>
              <w:rPr>
                <w:rFonts w:eastAsia="Times New Roman"/>
                <w:color w:val="000000"/>
              </w:rPr>
              <w:t>14(Б)</w:t>
            </w:r>
          </w:p>
        </w:tc>
        <w:tc>
          <w:tcPr>
            <w:tcW w:w="7088" w:type="dxa"/>
            <w:tcBorders>
              <w:top w:val="nil"/>
              <w:left w:val="nil"/>
              <w:bottom w:val="single" w:sz="4" w:space="0" w:color="auto"/>
              <w:right w:val="single" w:sz="4" w:space="0" w:color="auto"/>
            </w:tcBorders>
            <w:shd w:val="clear" w:color="auto" w:fill="auto"/>
            <w:vAlign w:val="center"/>
          </w:tcPr>
          <w:p w:rsidR="001C5C29" w:rsidRPr="00702BD2" w:rsidRDefault="001C5C29" w:rsidP="000D43E2">
            <w:pPr>
              <w:tabs>
                <w:tab w:val="left" w:pos="0"/>
              </w:tabs>
              <w:autoSpaceDE w:val="0"/>
              <w:autoSpaceDN w:val="0"/>
              <w:adjustRightInd w:val="0"/>
              <w:jc w:val="both"/>
              <w:rPr>
                <w:lang w:eastAsia="en-US"/>
              </w:rPr>
            </w:pPr>
            <w:r>
              <w:rPr>
                <w:lang w:eastAsia="en-US"/>
              </w:rPr>
              <w:t>Электрическое поле. Законы постоянного тока./Применять при описании физических процессов и явлений величины и законы.</w:t>
            </w:r>
          </w:p>
        </w:tc>
        <w:tc>
          <w:tcPr>
            <w:tcW w:w="1417" w:type="dxa"/>
            <w:tcBorders>
              <w:top w:val="single" w:sz="4" w:space="0" w:color="auto"/>
              <w:left w:val="nil"/>
              <w:bottom w:val="single" w:sz="4" w:space="0" w:color="auto"/>
              <w:right w:val="single" w:sz="4" w:space="0" w:color="auto"/>
            </w:tcBorders>
            <w:vAlign w:val="center"/>
          </w:tcPr>
          <w:p w:rsidR="001C5C29" w:rsidRPr="00702BD2" w:rsidRDefault="001C5C29" w:rsidP="000D43E2">
            <w:pPr>
              <w:jc w:val="center"/>
            </w:pPr>
            <w:r>
              <w:t>70,7%</w:t>
            </w:r>
          </w:p>
        </w:tc>
      </w:tr>
      <w:tr w:rsidR="001C5C29" w:rsidRPr="00702BD2" w:rsidTr="000D43E2">
        <w:trPr>
          <w:trHeight w:val="20"/>
        </w:trPr>
        <w:tc>
          <w:tcPr>
            <w:tcW w:w="1134" w:type="dxa"/>
            <w:shd w:val="clear" w:color="auto" w:fill="auto"/>
            <w:vAlign w:val="center"/>
          </w:tcPr>
          <w:p w:rsidR="001C5C29" w:rsidRPr="00702BD2" w:rsidRDefault="001C5C29" w:rsidP="000D43E2">
            <w:pPr>
              <w:tabs>
                <w:tab w:val="left" w:pos="0"/>
              </w:tabs>
              <w:jc w:val="center"/>
              <w:rPr>
                <w:rFonts w:eastAsia="Times New Roman"/>
                <w:color w:val="000000"/>
              </w:rPr>
            </w:pPr>
            <w:r>
              <w:rPr>
                <w:rFonts w:eastAsia="Times New Roman"/>
                <w:color w:val="000000"/>
              </w:rPr>
              <w:t>15(Б)</w:t>
            </w:r>
          </w:p>
        </w:tc>
        <w:tc>
          <w:tcPr>
            <w:tcW w:w="7088" w:type="dxa"/>
            <w:shd w:val="clear" w:color="auto" w:fill="auto"/>
            <w:vAlign w:val="center"/>
          </w:tcPr>
          <w:p w:rsidR="001C5C29" w:rsidRPr="00702BD2" w:rsidRDefault="001C5C29" w:rsidP="000D43E2">
            <w:pPr>
              <w:tabs>
                <w:tab w:val="left" w:pos="0"/>
              </w:tabs>
              <w:autoSpaceDE w:val="0"/>
              <w:autoSpaceDN w:val="0"/>
              <w:adjustRightInd w:val="0"/>
              <w:jc w:val="both"/>
              <w:rPr>
                <w:lang w:eastAsia="en-US"/>
              </w:rPr>
            </w:pPr>
            <w:r>
              <w:rPr>
                <w:lang w:eastAsia="en-US"/>
              </w:rPr>
              <w:t>Магнитное поле. Электромагнитная индукция/Применять при описании физических процессов и явлений величины и законы.</w:t>
            </w:r>
          </w:p>
        </w:tc>
        <w:tc>
          <w:tcPr>
            <w:tcW w:w="1417" w:type="dxa"/>
            <w:vAlign w:val="center"/>
          </w:tcPr>
          <w:p w:rsidR="001C5C29" w:rsidRPr="00702BD2" w:rsidRDefault="001C5C29" w:rsidP="000D43E2">
            <w:pPr>
              <w:jc w:val="center"/>
            </w:pPr>
            <w:r w:rsidRPr="009C5CAB">
              <w:t>84,3%</w:t>
            </w:r>
          </w:p>
        </w:tc>
      </w:tr>
      <w:tr w:rsidR="001C5C29" w:rsidRPr="00702BD2" w:rsidTr="000D43E2">
        <w:trPr>
          <w:trHeight w:val="20"/>
        </w:trPr>
        <w:tc>
          <w:tcPr>
            <w:tcW w:w="1134" w:type="dxa"/>
            <w:shd w:val="clear" w:color="auto" w:fill="auto"/>
            <w:vAlign w:val="center"/>
          </w:tcPr>
          <w:p w:rsidR="001C5C29" w:rsidRPr="00702BD2" w:rsidRDefault="001C5C29" w:rsidP="000D43E2">
            <w:pPr>
              <w:tabs>
                <w:tab w:val="left" w:pos="0"/>
              </w:tabs>
              <w:jc w:val="center"/>
              <w:rPr>
                <w:rFonts w:eastAsia="Times New Roman"/>
                <w:color w:val="000000"/>
              </w:rPr>
            </w:pPr>
            <w:r>
              <w:rPr>
                <w:rFonts w:eastAsia="Times New Roman"/>
                <w:color w:val="000000"/>
              </w:rPr>
              <w:t>20(Б)</w:t>
            </w:r>
          </w:p>
        </w:tc>
        <w:tc>
          <w:tcPr>
            <w:tcW w:w="7088" w:type="dxa"/>
            <w:shd w:val="clear" w:color="auto" w:fill="auto"/>
            <w:vAlign w:val="center"/>
          </w:tcPr>
          <w:p w:rsidR="001C5C29" w:rsidRPr="00702BD2" w:rsidRDefault="001C5C29" w:rsidP="000D43E2">
            <w:pPr>
              <w:tabs>
                <w:tab w:val="left" w:pos="0"/>
              </w:tabs>
              <w:autoSpaceDE w:val="0"/>
              <w:autoSpaceDN w:val="0"/>
              <w:adjustRightInd w:val="0"/>
              <w:jc w:val="both"/>
              <w:rPr>
                <w:lang w:eastAsia="en-US"/>
              </w:rPr>
            </w:pPr>
            <w:r>
              <w:rPr>
                <w:lang w:eastAsia="en-US"/>
              </w:rPr>
              <w:t>Квантовая физика/Применять при описании физических процессов и явлений величины и законы</w:t>
            </w:r>
          </w:p>
        </w:tc>
        <w:tc>
          <w:tcPr>
            <w:tcW w:w="1417" w:type="dxa"/>
            <w:vAlign w:val="center"/>
          </w:tcPr>
          <w:p w:rsidR="001C5C29" w:rsidRPr="00702BD2" w:rsidRDefault="001C5C29" w:rsidP="000D43E2">
            <w:pPr>
              <w:jc w:val="center"/>
            </w:pPr>
            <w:r w:rsidRPr="009C5CAB">
              <w:t>84,3%</w:t>
            </w:r>
          </w:p>
        </w:tc>
      </w:tr>
      <w:tr w:rsidR="001C5C29" w:rsidRPr="00702BD2" w:rsidTr="000D43E2">
        <w:trPr>
          <w:trHeight w:val="20"/>
        </w:trPr>
        <w:tc>
          <w:tcPr>
            <w:tcW w:w="1134" w:type="dxa"/>
            <w:shd w:val="clear" w:color="auto" w:fill="auto"/>
            <w:vAlign w:val="center"/>
          </w:tcPr>
          <w:p w:rsidR="001C5C29" w:rsidRPr="00702BD2" w:rsidRDefault="001C5C29" w:rsidP="000D43E2">
            <w:pPr>
              <w:tabs>
                <w:tab w:val="left" w:pos="0"/>
              </w:tabs>
              <w:jc w:val="center"/>
              <w:rPr>
                <w:rFonts w:eastAsia="Times New Roman"/>
                <w:color w:val="000000"/>
              </w:rPr>
            </w:pPr>
            <w:r>
              <w:rPr>
                <w:rFonts w:eastAsia="Times New Roman"/>
                <w:color w:val="000000"/>
              </w:rPr>
              <w:t>22(Б)</w:t>
            </w:r>
          </w:p>
        </w:tc>
        <w:tc>
          <w:tcPr>
            <w:tcW w:w="7088" w:type="dxa"/>
            <w:shd w:val="clear" w:color="auto" w:fill="auto"/>
            <w:vAlign w:val="center"/>
          </w:tcPr>
          <w:p w:rsidR="001C5C29" w:rsidRDefault="001C5C29" w:rsidP="000D43E2">
            <w:pPr>
              <w:tabs>
                <w:tab w:val="left" w:pos="0"/>
              </w:tabs>
              <w:autoSpaceDE w:val="0"/>
              <w:autoSpaceDN w:val="0"/>
              <w:adjustRightInd w:val="0"/>
              <w:jc w:val="both"/>
            </w:pPr>
            <w:r>
              <w:t>Механика-квантовая физика/Определять показания измерительных приборов</w:t>
            </w:r>
          </w:p>
        </w:tc>
        <w:tc>
          <w:tcPr>
            <w:tcW w:w="1417" w:type="dxa"/>
            <w:vAlign w:val="center"/>
          </w:tcPr>
          <w:p w:rsidR="001C5C29" w:rsidRPr="00702BD2" w:rsidRDefault="001C5C29" w:rsidP="000D43E2">
            <w:pPr>
              <w:jc w:val="center"/>
            </w:pPr>
            <w:r w:rsidRPr="009C5CAB">
              <w:t>72,7%</w:t>
            </w:r>
          </w:p>
        </w:tc>
      </w:tr>
      <w:tr w:rsidR="001C5C29" w:rsidRPr="00702BD2" w:rsidTr="000D43E2">
        <w:trPr>
          <w:trHeight w:val="20"/>
        </w:trPr>
        <w:tc>
          <w:tcPr>
            <w:tcW w:w="1134" w:type="dxa"/>
            <w:shd w:val="clear" w:color="auto" w:fill="auto"/>
            <w:vAlign w:val="center"/>
          </w:tcPr>
          <w:p w:rsidR="001C5C29" w:rsidRPr="00702BD2" w:rsidRDefault="001C5C29" w:rsidP="000D43E2">
            <w:pPr>
              <w:tabs>
                <w:tab w:val="left" w:pos="0"/>
              </w:tabs>
              <w:jc w:val="center"/>
              <w:rPr>
                <w:rFonts w:eastAsia="Times New Roman"/>
                <w:color w:val="000000"/>
              </w:rPr>
            </w:pPr>
            <w:r>
              <w:rPr>
                <w:rFonts w:eastAsia="Times New Roman"/>
                <w:color w:val="000000"/>
              </w:rPr>
              <w:t>23(Б)</w:t>
            </w:r>
          </w:p>
        </w:tc>
        <w:tc>
          <w:tcPr>
            <w:tcW w:w="7088" w:type="dxa"/>
            <w:shd w:val="clear" w:color="auto" w:fill="auto"/>
            <w:vAlign w:val="center"/>
          </w:tcPr>
          <w:p w:rsidR="001C5C29" w:rsidRDefault="001C5C29" w:rsidP="000D43E2">
            <w:pPr>
              <w:tabs>
                <w:tab w:val="left" w:pos="0"/>
              </w:tabs>
              <w:autoSpaceDE w:val="0"/>
              <w:autoSpaceDN w:val="0"/>
              <w:adjustRightInd w:val="0"/>
              <w:jc w:val="both"/>
            </w:pPr>
            <w:r>
              <w:t>Механика-квантовая физика/Планировать эксперимент, отбирать оборудование</w:t>
            </w:r>
          </w:p>
        </w:tc>
        <w:tc>
          <w:tcPr>
            <w:tcW w:w="1417" w:type="dxa"/>
            <w:vAlign w:val="center"/>
          </w:tcPr>
          <w:p w:rsidR="001C5C29" w:rsidRPr="00702BD2" w:rsidRDefault="001C5C29" w:rsidP="000D43E2">
            <w:pPr>
              <w:jc w:val="center"/>
            </w:pPr>
            <w:r w:rsidRPr="009C5CAB">
              <w:t>75,5%</w:t>
            </w:r>
          </w:p>
        </w:tc>
      </w:tr>
    </w:tbl>
    <w:p w:rsidR="001C5C29" w:rsidRPr="00702BD2" w:rsidRDefault="001C5C29" w:rsidP="000D43E2">
      <w:pPr>
        <w:spacing w:before="120" w:after="120"/>
        <w:ind w:left="-425" w:firstLine="964"/>
        <w:jc w:val="both"/>
        <w:rPr>
          <w:i/>
          <w:iCs/>
        </w:rPr>
      </w:pPr>
      <w:r w:rsidRPr="00702BD2">
        <w:rPr>
          <w:i/>
          <w:iCs/>
        </w:rPr>
        <w:t>Недостаточно усвоенные элементы содержания / освоенные умения, навыки, виды деятельности:</w:t>
      </w:r>
    </w:p>
    <w:tbl>
      <w:tblPr>
        <w:tblW w:w="9923" w:type="dxa"/>
        <w:tblInd w:w="-176" w:type="dxa"/>
        <w:tblLayout w:type="fixed"/>
        <w:tblLook w:val="04A0"/>
      </w:tblPr>
      <w:tblGrid>
        <w:gridCol w:w="1418"/>
        <w:gridCol w:w="7088"/>
        <w:gridCol w:w="1417"/>
      </w:tblGrid>
      <w:tr w:rsidR="001C5C29" w:rsidRPr="00702BD2" w:rsidTr="000D43E2">
        <w:trPr>
          <w:trHeight w:val="20"/>
        </w:trPr>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1C5C29" w:rsidRPr="00702BD2" w:rsidRDefault="001C5C29" w:rsidP="000D43E2">
            <w:pPr>
              <w:tabs>
                <w:tab w:val="left" w:pos="0"/>
              </w:tabs>
              <w:jc w:val="center"/>
              <w:rPr>
                <w:rFonts w:eastAsia="Times New Roman"/>
                <w:color w:val="000000"/>
              </w:rPr>
            </w:pPr>
            <w:r w:rsidRPr="00702BD2">
              <w:rPr>
                <w:rFonts w:eastAsia="Times New Roman"/>
                <w:color w:val="000000"/>
              </w:rPr>
              <w:t>№ задания в КИМ</w:t>
            </w:r>
          </w:p>
        </w:tc>
        <w:tc>
          <w:tcPr>
            <w:tcW w:w="7088" w:type="dxa"/>
            <w:tcBorders>
              <w:top w:val="single" w:sz="4" w:space="0" w:color="auto"/>
              <w:left w:val="nil"/>
              <w:bottom w:val="single" w:sz="4" w:space="0" w:color="auto"/>
              <w:right w:val="single" w:sz="4" w:space="0" w:color="auto"/>
            </w:tcBorders>
            <w:shd w:val="clear" w:color="auto" w:fill="auto"/>
            <w:vAlign w:val="center"/>
          </w:tcPr>
          <w:p w:rsidR="001C5C29" w:rsidRPr="00702BD2" w:rsidRDefault="001C5C29" w:rsidP="000D43E2">
            <w:pPr>
              <w:tabs>
                <w:tab w:val="left" w:pos="0"/>
              </w:tabs>
              <w:autoSpaceDE w:val="0"/>
              <w:autoSpaceDN w:val="0"/>
              <w:adjustRightInd w:val="0"/>
              <w:jc w:val="center"/>
              <w:rPr>
                <w:rFonts w:eastAsia="TimesNewRomanPSMT"/>
                <w:lang w:eastAsia="en-US"/>
              </w:rPr>
            </w:pPr>
            <w:r w:rsidRPr="00702BD2">
              <w:rPr>
                <w:rFonts w:eastAsia="TimesNewRomanPSMT"/>
                <w:lang w:eastAsia="en-US"/>
              </w:rPr>
              <w:t>Проверяемые элементы содержания/умения</w:t>
            </w:r>
          </w:p>
        </w:tc>
        <w:tc>
          <w:tcPr>
            <w:tcW w:w="1417" w:type="dxa"/>
            <w:tcBorders>
              <w:top w:val="single" w:sz="4" w:space="0" w:color="auto"/>
              <w:left w:val="nil"/>
              <w:bottom w:val="single" w:sz="4" w:space="0" w:color="auto"/>
              <w:right w:val="single" w:sz="4" w:space="0" w:color="auto"/>
            </w:tcBorders>
            <w:vAlign w:val="center"/>
          </w:tcPr>
          <w:p w:rsidR="001C5C29" w:rsidRPr="00702BD2" w:rsidRDefault="001C5C29" w:rsidP="000D43E2">
            <w:pPr>
              <w:tabs>
                <w:tab w:val="left" w:pos="0"/>
              </w:tabs>
              <w:autoSpaceDE w:val="0"/>
              <w:autoSpaceDN w:val="0"/>
              <w:adjustRightInd w:val="0"/>
              <w:jc w:val="center"/>
              <w:rPr>
                <w:rFonts w:eastAsia="TimesNewRomanPSMT"/>
                <w:lang w:eastAsia="en-US"/>
              </w:rPr>
            </w:pPr>
            <w:r w:rsidRPr="00702BD2">
              <w:rPr>
                <w:rFonts w:eastAsia="TimesNewRomanPSMT"/>
                <w:lang w:eastAsia="en-US"/>
              </w:rPr>
              <w:t>% выполнения задания</w:t>
            </w:r>
          </w:p>
        </w:tc>
      </w:tr>
      <w:tr w:rsidR="001C5C29" w:rsidRPr="00702BD2" w:rsidTr="000D43E2">
        <w:trPr>
          <w:trHeight w:val="20"/>
        </w:trPr>
        <w:tc>
          <w:tcPr>
            <w:tcW w:w="1418" w:type="dxa"/>
            <w:tcBorders>
              <w:left w:val="single" w:sz="4" w:space="0" w:color="auto"/>
              <w:bottom w:val="single" w:sz="4" w:space="0" w:color="auto"/>
              <w:right w:val="single" w:sz="4" w:space="0" w:color="auto"/>
            </w:tcBorders>
            <w:shd w:val="clear" w:color="auto" w:fill="auto"/>
            <w:vAlign w:val="center"/>
            <w:hideMark/>
          </w:tcPr>
          <w:p w:rsidR="001C5C29" w:rsidRPr="00702BD2" w:rsidRDefault="001C5C29" w:rsidP="00025792">
            <w:pPr>
              <w:tabs>
                <w:tab w:val="left" w:pos="0"/>
              </w:tabs>
              <w:jc w:val="center"/>
              <w:rPr>
                <w:rFonts w:eastAsia="Times New Roman"/>
                <w:color w:val="000000"/>
              </w:rPr>
            </w:pPr>
            <w:r>
              <w:rPr>
                <w:rFonts w:eastAsia="Times New Roman"/>
                <w:color w:val="000000"/>
              </w:rPr>
              <w:t>19</w:t>
            </w:r>
            <w:r w:rsidRPr="00702BD2">
              <w:rPr>
                <w:rFonts w:eastAsia="Times New Roman"/>
                <w:color w:val="000000"/>
              </w:rPr>
              <w:t>(Б)</w:t>
            </w:r>
          </w:p>
        </w:tc>
        <w:tc>
          <w:tcPr>
            <w:tcW w:w="7088" w:type="dxa"/>
            <w:tcBorders>
              <w:left w:val="nil"/>
              <w:bottom w:val="single" w:sz="4" w:space="0" w:color="auto"/>
              <w:right w:val="single" w:sz="4" w:space="0" w:color="auto"/>
            </w:tcBorders>
            <w:shd w:val="clear" w:color="auto" w:fill="auto"/>
            <w:vAlign w:val="center"/>
          </w:tcPr>
          <w:p w:rsidR="001C5C29" w:rsidRPr="00702BD2" w:rsidRDefault="001C5C29" w:rsidP="00025792">
            <w:pPr>
              <w:tabs>
                <w:tab w:val="left" w:pos="0"/>
              </w:tabs>
              <w:autoSpaceDE w:val="0"/>
              <w:autoSpaceDN w:val="0"/>
              <w:adjustRightInd w:val="0"/>
              <w:jc w:val="both"/>
              <w:rPr>
                <w:lang w:eastAsia="en-US"/>
              </w:rPr>
            </w:pPr>
            <w:r w:rsidRPr="00D92154">
              <w:rPr>
                <w:lang w:eastAsia="en-US"/>
              </w:rPr>
              <w:t>Электродинамика/Анализировать физические процессы (явления), используя основные положения и законы, изученные в курсе физики. Применять при описании физических процессов и явлений величины и законы</w:t>
            </w:r>
          </w:p>
        </w:tc>
        <w:tc>
          <w:tcPr>
            <w:tcW w:w="1417" w:type="dxa"/>
            <w:tcBorders>
              <w:top w:val="single" w:sz="4" w:space="0" w:color="auto"/>
              <w:left w:val="nil"/>
              <w:bottom w:val="single" w:sz="4" w:space="0" w:color="auto"/>
              <w:right w:val="single" w:sz="4" w:space="0" w:color="auto"/>
            </w:tcBorders>
            <w:vAlign w:val="center"/>
          </w:tcPr>
          <w:p w:rsidR="001C5C29" w:rsidRPr="00702BD2" w:rsidRDefault="001C5C29" w:rsidP="00025792">
            <w:pPr>
              <w:jc w:val="center"/>
            </w:pPr>
            <w:r w:rsidRPr="00D92154">
              <w:t>44,8%</w:t>
            </w:r>
          </w:p>
        </w:tc>
      </w:tr>
      <w:tr w:rsidR="001C5C29" w:rsidRPr="00702BD2" w:rsidTr="000D43E2">
        <w:trPr>
          <w:trHeight w:val="20"/>
        </w:trPr>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C5C29" w:rsidRPr="00702BD2" w:rsidRDefault="001C5C29" w:rsidP="00025792">
            <w:pPr>
              <w:tabs>
                <w:tab w:val="left" w:pos="0"/>
              </w:tabs>
              <w:jc w:val="center"/>
              <w:rPr>
                <w:rFonts w:eastAsia="Times New Roman"/>
                <w:color w:val="000000"/>
              </w:rPr>
            </w:pPr>
            <w:r>
              <w:rPr>
                <w:rFonts w:eastAsia="Times New Roman"/>
                <w:color w:val="000000"/>
              </w:rPr>
              <w:t>21(</w:t>
            </w:r>
            <w:r w:rsidRPr="00702BD2">
              <w:rPr>
                <w:rFonts w:eastAsia="Times New Roman"/>
                <w:color w:val="000000"/>
              </w:rPr>
              <w:t>Б)</w:t>
            </w:r>
          </w:p>
        </w:tc>
        <w:tc>
          <w:tcPr>
            <w:tcW w:w="7088" w:type="dxa"/>
            <w:tcBorders>
              <w:top w:val="single" w:sz="4" w:space="0" w:color="auto"/>
              <w:left w:val="nil"/>
              <w:bottom w:val="single" w:sz="4" w:space="0" w:color="auto"/>
              <w:right w:val="single" w:sz="4" w:space="0" w:color="auto"/>
            </w:tcBorders>
            <w:shd w:val="clear" w:color="auto" w:fill="auto"/>
            <w:vAlign w:val="center"/>
          </w:tcPr>
          <w:p w:rsidR="001C5C29" w:rsidRPr="00702BD2" w:rsidRDefault="001C5C29" w:rsidP="00025792">
            <w:pPr>
              <w:tabs>
                <w:tab w:val="left" w:pos="0"/>
              </w:tabs>
              <w:autoSpaceDE w:val="0"/>
              <w:autoSpaceDN w:val="0"/>
              <w:adjustRightInd w:val="0"/>
              <w:jc w:val="both"/>
              <w:rPr>
                <w:lang w:eastAsia="en-US"/>
              </w:rPr>
            </w:pPr>
            <w:r w:rsidRPr="00D92154">
              <w:rPr>
                <w:lang w:eastAsia="en-US"/>
              </w:rPr>
              <w:t>Квантовая физика/ Анализировать физические процессы (явления), используя основные положения и законы, изученные в курсе физики. Применять при описании физических процессов и явлений величины и законы</w:t>
            </w:r>
          </w:p>
        </w:tc>
        <w:tc>
          <w:tcPr>
            <w:tcW w:w="1417" w:type="dxa"/>
            <w:tcBorders>
              <w:top w:val="single" w:sz="4" w:space="0" w:color="auto"/>
              <w:left w:val="nil"/>
              <w:bottom w:val="single" w:sz="4" w:space="0" w:color="auto"/>
              <w:right w:val="single" w:sz="4" w:space="0" w:color="auto"/>
            </w:tcBorders>
            <w:vAlign w:val="center"/>
          </w:tcPr>
          <w:p w:rsidR="001C5C29" w:rsidRPr="00702BD2" w:rsidRDefault="001C5C29" w:rsidP="00025792">
            <w:pPr>
              <w:jc w:val="center"/>
            </w:pPr>
            <w:r w:rsidRPr="00D92154">
              <w:t>48,6%</w:t>
            </w:r>
          </w:p>
        </w:tc>
      </w:tr>
      <w:tr w:rsidR="001C5C29" w:rsidRPr="00702BD2" w:rsidTr="000D43E2">
        <w:trPr>
          <w:trHeight w:val="20"/>
        </w:trPr>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1C5C29" w:rsidRPr="00702BD2" w:rsidRDefault="001C5C29" w:rsidP="00025792">
            <w:pPr>
              <w:tabs>
                <w:tab w:val="left" w:pos="0"/>
              </w:tabs>
              <w:jc w:val="center"/>
              <w:rPr>
                <w:rFonts w:eastAsia="Times New Roman"/>
                <w:color w:val="000000"/>
              </w:rPr>
            </w:pPr>
            <w:r>
              <w:rPr>
                <w:rFonts w:eastAsia="Times New Roman"/>
                <w:color w:val="000000"/>
              </w:rPr>
              <w:t>24(П</w:t>
            </w:r>
            <w:r w:rsidRPr="00702BD2">
              <w:rPr>
                <w:rFonts w:eastAsia="Times New Roman"/>
                <w:color w:val="000000"/>
              </w:rPr>
              <w:t>)</w:t>
            </w:r>
          </w:p>
        </w:tc>
        <w:tc>
          <w:tcPr>
            <w:tcW w:w="7088" w:type="dxa"/>
            <w:tcBorders>
              <w:top w:val="single" w:sz="4" w:space="0" w:color="auto"/>
              <w:bottom w:val="single" w:sz="4" w:space="0" w:color="auto"/>
              <w:right w:val="single" w:sz="4" w:space="0" w:color="auto"/>
            </w:tcBorders>
            <w:shd w:val="clear" w:color="auto" w:fill="auto"/>
            <w:vAlign w:val="center"/>
          </w:tcPr>
          <w:p w:rsidR="001C5C29" w:rsidRPr="00931074" w:rsidRDefault="001C5C29" w:rsidP="00025792">
            <w:pPr>
              <w:tabs>
                <w:tab w:val="left" w:pos="0"/>
              </w:tabs>
              <w:autoSpaceDE w:val="0"/>
              <w:autoSpaceDN w:val="0"/>
              <w:adjustRightInd w:val="0"/>
              <w:jc w:val="both"/>
              <w:rPr>
                <w:highlight w:val="yellow"/>
                <w:lang w:eastAsia="en-US"/>
              </w:rPr>
            </w:pPr>
            <w:r>
              <w:t>Механика-квантовая физика/Решать качественные задачи, используя типовые учебные ситуации с явно заданными физическими моделями</w:t>
            </w:r>
          </w:p>
        </w:tc>
        <w:tc>
          <w:tcPr>
            <w:tcW w:w="1417" w:type="dxa"/>
            <w:tcBorders>
              <w:top w:val="single" w:sz="4" w:space="0" w:color="auto"/>
              <w:left w:val="single" w:sz="4" w:space="0" w:color="auto"/>
              <w:bottom w:val="single" w:sz="4" w:space="0" w:color="auto"/>
              <w:right w:val="single" w:sz="4" w:space="0" w:color="auto"/>
            </w:tcBorders>
            <w:vAlign w:val="center"/>
          </w:tcPr>
          <w:p w:rsidR="001C5C29" w:rsidRPr="00702BD2" w:rsidRDefault="001C5C29" w:rsidP="00025792">
            <w:pPr>
              <w:jc w:val="center"/>
            </w:pPr>
            <w:r w:rsidRPr="00D92154">
              <w:t>13,3%</w:t>
            </w:r>
          </w:p>
        </w:tc>
      </w:tr>
      <w:tr w:rsidR="001C5C29" w:rsidRPr="00702BD2" w:rsidTr="000D43E2">
        <w:trPr>
          <w:trHeight w:val="20"/>
        </w:trPr>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1C5C29" w:rsidRPr="00702BD2" w:rsidRDefault="001C5C29" w:rsidP="00025792">
            <w:pPr>
              <w:tabs>
                <w:tab w:val="left" w:pos="0"/>
              </w:tabs>
              <w:jc w:val="center"/>
              <w:rPr>
                <w:rFonts w:eastAsia="Times New Roman"/>
                <w:color w:val="000000"/>
              </w:rPr>
            </w:pPr>
            <w:r>
              <w:rPr>
                <w:rFonts w:eastAsia="Times New Roman"/>
                <w:color w:val="000000"/>
              </w:rPr>
              <w:t>25</w:t>
            </w:r>
            <w:r w:rsidRPr="00702BD2">
              <w:rPr>
                <w:rFonts w:eastAsia="Times New Roman"/>
                <w:color w:val="000000"/>
              </w:rPr>
              <w:t>(</w:t>
            </w:r>
            <w:r>
              <w:rPr>
                <w:rFonts w:eastAsia="Times New Roman"/>
                <w:color w:val="000000"/>
              </w:rPr>
              <w:t>П</w:t>
            </w:r>
            <w:r w:rsidRPr="00702BD2">
              <w:rPr>
                <w:rFonts w:eastAsia="Times New Roman"/>
                <w:color w:val="000000"/>
              </w:rPr>
              <w:t>)</w:t>
            </w:r>
          </w:p>
        </w:tc>
        <w:tc>
          <w:tcPr>
            <w:tcW w:w="7088" w:type="dxa"/>
            <w:tcBorders>
              <w:top w:val="single" w:sz="4" w:space="0" w:color="auto"/>
              <w:bottom w:val="single" w:sz="4" w:space="0" w:color="auto"/>
              <w:right w:val="single" w:sz="4" w:space="0" w:color="auto"/>
            </w:tcBorders>
            <w:shd w:val="clear" w:color="auto" w:fill="auto"/>
            <w:vAlign w:val="center"/>
          </w:tcPr>
          <w:p w:rsidR="001C5C29" w:rsidRPr="00EB7BD1" w:rsidRDefault="001C5C29" w:rsidP="00025792">
            <w:pPr>
              <w:tabs>
                <w:tab w:val="left" w:pos="0"/>
              </w:tabs>
              <w:autoSpaceDE w:val="0"/>
              <w:autoSpaceDN w:val="0"/>
              <w:adjustRightInd w:val="0"/>
              <w:jc w:val="both"/>
            </w:pPr>
            <w:r>
              <w:t>Механика. Молекулярная физика /Решать расчетные задачи с явно заданной физической моделью с использованием законов и формул из одного раздела курса физики</w:t>
            </w:r>
          </w:p>
        </w:tc>
        <w:tc>
          <w:tcPr>
            <w:tcW w:w="1417" w:type="dxa"/>
            <w:tcBorders>
              <w:top w:val="single" w:sz="4" w:space="0" w:color="auto"/>
              <w:left w:val="single" w:sz="4" w:space="0" w:color="auto"/>
              <w:bottom w:val="single" w:sz="4" w:space="0" w:color="auto"/>
              <w:right w:val="single" w:sz="4" w:space="0" w:color="auto"/>
            </w:tcBorders>
            <w:vAlign w:val="center"/>
          </w:tcPr>
          <w:p w:rsidR="001C5C29" w:rsidRPr="00702BD2" w:rsidRDefault="001C5C29" w:rsidP="00025792">
            <w:pPr>
              <w:jc w:val="center"/>
            </w:pPr>
            <w:r w:rsidRPr="00D92154">
              <w:t>6,6%</w:t>
            </w:r>
          </w:p>
        </w:tc>
      </w:tr>
      <w:tr w:rsidR="001C5C29" w:rsidRPr="00702BD2" w:rsidTr="000D43E2">
        <w:trPr>
          <w:trHeight w:val="20"/>
        </w:trPr>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1C5C29" w:rsidRPr="00702BD2" w:rsidRDefault="001C5C29" w:rsidP="00025792">
            <w:pPr>
              <w:tabs>
                <w:tab w:val="left" w:pos="0"/>
              </w:tabs>
              <w:jc w:val="center"/>
              <w:rPr>
                <w:rFonts w:eastAsia="Times New Roman"/>
                <w:color w:val="000000"/>
              </w:rPr>
            </w:pPr>
            <w:r>
              <w:rPr>
                <w:rFonts w:eastAsia="Times New Roman"/>
                <w:color w:val="000000"/>
              </w:rPr>
              <w:t>27-30(В)</w:t>
            </w:r>
          </w:p>
        </w:tc>
        <w:tc>
          <w:tcPr>
            <w:tcW w:w="7088" w:type="dxa"/>
            <w:tcBorders>
              <w:top w:val="single" w:sz="4" w:space="0" w:color="auto"/>
              <w:left w:val="nil"/>
              <w:bottom w:val="single" w:sz="4" w:space="0" w:color="auto"/>
              <w:right w:val="single" w:sz="4" w:space="0" w:color="auto"/>
            </w:tcBorders>
            <w:shd w:val="clear" w:color="auto" w:fill="auto"/>
            <w:vAlign w:val="center"/>
          </w:tcPr>
          <w:p w:rsidR="001C5C29" w:rsidRPr="00702BD2" w:rsidRDefault="001C5C29" w:rsidP="00025792">
            <w:pPr>
              <w:tabs>
                <w:tab w:val="left" w:pos="0"/>
              </w:tabs>
              <w:autoSpaceDE w:val="0"/>
              <w:autoSpaceDN w:val="0"/>
              <w:adjustRightInd w:val="0"/>
              <w:jc w:val="both"/>
              <w:rPr>
                <w:lang w:eastAsia="en-US"/>
              </w:rPr>
            </w:pPr>
            <w:r>
              <w:rPr>
                <w:lang w:eastAsia="en-US"/>
              </w:rPr>
              <w:t>Молекулярная физика. Электродинамика. Оптика/</w:t>
            </w:r>
            <w:r>
              <w:t xml:space="preserve"> </w:t>
            </w:r>
            <w:r w:rsidRPr="00D92154">
              <w:rPr>
                <w:lang w:eastAsia="en-US"/>
              </w:rPr>
              <w:t>Решать расчетные задачи, с неявно заданной физической моделью с использованием законов и формул из одного – двух разделов курса физики</w:t>
            </w:r>
          </w:p>
        </w:tc>
        <w:tc>
          <w:tcPr>
            <w:tcW w:w="1417" w:type="dxa"/>
            <w:tcBorders>
              <w:top w:val="single" w:sz="4" w:space="0" w:color="auto"/>
              <w:left w:val="nil"/>
              <w:bottom w:val="single" w:sz="4" w:space="0" w:color="auto"/>
              <w:right w:val="single" w:sz="4" w:space="0" w:color="auto"/>
            </w:tcBorders>
            <w:vAlign w:val="center"/>
          </w:tcPr>
          <w:p w:rsidR="001C5C29" w:rsidRPr="00702BD2" w:rsidRDefault="001C5C29" w:rsidP="00025792">
            <w:pPr>
              <w:jc w:val="center"/>
            </w:pPr>
            <w:r>
              <w:t>0,4-5,9%</w:t>
            </w:r>
          </w:p>
        </w:tc>
      </w:tr>
    </w:tbl>
    <w:p w:rsidR="001C5C29" w:rsidRPr="00702BD2" w:rsidRDefault="001C5C29" w:rsidP="000D43E2">
      <w:pPr>
        <w:spacing w:before="120"/>
        <w:ind w:left="284"/>
        <w:jc w:val="both"/>
        <w:rPr>
          <w:b/>
          <w:iCs/>
        </w:rPr>
      </w:pPr>
      <w:r w:rsidRPr="00702BD2">
        <w:rPr>
          <w:b/>
          <w:iCs/>
        </w:rPr>
        <w:t>Группа участников экзамена от 61 до 80 т.б</w:t>
      </w:r>
    </w:p>
    <w:p w:rsidR="001C5C29" w:rsidRPr="000D43E2" w:rsidRDefault="001C5C29" w:rsidP="000D43E2">
      <w:pPr>
        <w:ind w:left="-284" w:firstLine="568"/>
        <w:jc w:val="both"/>
      </w:pPr>
      <w:r w:rsidRPr="000D43E2">
        <w:t xml:space="preserve">При выполнении всех заданий базового уровня получили достаточно высокие результаты: от 87,5%(№1) до 100 %(№15). </w:t>
      </w:r>
    </w:p>
    <w:p w:rsidR="001C5C29" w:rsidRPr="000D43E2" w:rsidRDefault="001C5C29" w:rsidP="000D43E2">
      <w:pPr>
        <w:ind w:left="-284"/>
        <w:jc w:val="both"/>
      </w:pPr>
      <w:r w:rsidRPr="000D43E2">
        <w:t>Средний процент выполнения заданий повышенного уровня - от 41.1%(№12) до 96,4%(№6)</w:t>
      </w:r>
    </w:p>
    <w:p w:rsidR="001C5C29" w:rsidRPr="000D43E2" w:rsidRDefault="001C5C29" w:rsidP="000D43E2">
      <w:pPr>
        <w:ind w:left="-284"/>
        <w:jc w:val="both"/>
      </w:pPr>
      <w:r w:rsidRPr="000D43E2">
        <w:t xml:space="preserve">При выполнении заданий высокого уровня сложности вызвало затруднение задание №30К1(9,5%) и №30К2(7,5%): </w:t>
      </w:r>
      <w:r w:rsidRPr="000856CF">
        <w:t>Механика/ Решать расчетные задачи, с неявно заданной физической моделью с использованием законов и формул из одного – двух разделов курса физики, обосновывая выбор физической модели для решения задачи</w:t>
      </w:r>
      <w:r>
        <w:t>.</w:t>
      </w:r>
    </w:p>
    <w:p w:rsidR="001C5C29" w:rsidRPr="000D43E2" w:rsidRDefault="001C5C29" w:rsidP="000D43E2">
      <w:pPr>
        <w:ind w:left="-284"/>
        <w:jc w:val="both"/>
      </w:pPr>
      <w:r w:rsidRPr="000D43E2">
        <w:t>Группа участников экзамена от 81 до 100 т.б</w:t>
      </w:r>
    </w:p>
    <w:p w:rsidR="001C5C29" w:rsidRDefault="001C5C29" w:rsidP="000D43E2">
      <w:pPr>
        <w:ind w:left="-284"/>
        <w:jc w:val="both"/>
      </w:pPr>
      <w:r w:rsidRPr="00702BD2">
        <w:t xml:space="preserve">Достаточно ровно выполнены задания </w:t>
      </w:r>
      <w:r w:rsidRPr="00FC364F">
        <w:t xml:space="preserve">базового уровня </w:t>
      </w:r>
      <w:r w:rsidRPr="00702BD2">
        <w:t xml:space="preserve">(от </w:t>
      </w:r>
      <w:r>
        <w:t>87</w:t>
      </w:r>
      <w:r w:rsidRPr="00702BD2">
        <w:t xml:space="preserve">,0% до 100%). </w:t>
      </w:r>
      <w:r w:rsidRPr="00FC364F">
        <w:t>Средний процент выполнения заданий повышенного уровня</w:t>
      </w:r>
      <w:r>
        <w:t xml:space="preserve"> от 46,3%(№12) до 98,1%(№2). </w:t>
      </w:r>
      <w:r w:rsidRPr="00875159">
        <w:t xml:space="preserve">Средний процент выполнения заданий </w:t>
      </w:r>
      <w:r>
        <w:t>высокого уровня сложности превысили 15%: от 37(№30К1)до 96,3%(№27)</w:t>
      </w:r>
      <w:r w:rsidR="00696551">
        <w:t>.</w:t>
      </w:r>
    </w:p>
    <w:p w:rsidR="00696551" w:rsidRDefault="00696551" w:rsidP="000D43E2">
      <w:pPr>
        <w:ind w:left="-284"/>
        <w:jc w:val="both"/>
      </w:pPr>
    </w:p>
    <w:p w:rsidR="00696551" w:rsidRDefault="00696551">
      <w:r>
        <w:br w:type="page"/>
      </w:r>
    </w:p>
    <w:p w:rsidR="00A801AC" w:rsidRPr="00696551" w:rsidRDefault="00A801AC" w:rsidP="00923AF3">
      <w:pPr>
        <w:pStyle w:val="3"/>
        <w:numPr>
          <w:ilvl w:val="2"/>
          <w:numId w:val="46"/>
        </w:numPr>
        <w:rPr>
          <w:rFonts w:ascii="Times New Roman" w:hAnsi="Times New Roman"/>
          <w:bCs w:val="0"/>
        </w:rPr>
      </w:pPr>
      <w:r w:rsidRPr="00696551">
        <w:rPr>
          <w:rFonts w:ascii="Times New Roman" w:hAnsi="Times New Roman"/>
          <w:bCs w:val="0"/>
        </w:rPr>
        <w:lastRenderedPageBreak/>
        <w:t>Содержательный анализ выполнения заданий КИМ</w:t>
      </w:r>
    </w:p>
    <w:p w:rsidR="000D43E2" w:rsidRDefault="000D43E2" w:rsidP="00696551">
      <w:pPr>
        <w:spacing w:before="240" w:after="120"/>
        <w:ind w:left="284"/>
        <w:jc w:val="both"/>
        <w:rPr>
          <w:b/>
          <w:iCs/>
        </w:rPr>
      </w:pPr>
      <w:r w:rsidRPr="00AD27D3">
        <w:rPr>
          <w:b/>
          <w:iCs/>
        </w:rPr>
        <w:t xml:space="preserve">Анализ выполнения </w:t>
      </w:r>
      <w:r>
        <w:rPr>
          <w:b/>
          <w:iCs/>
        </w:rPr>
        <w:t xml:space="preserve">групп </w:t>
      </w:r>
      <w:r w:rsidRPr="00AD27D3">
        <w:rPr>
          <w:b/>
          <w:iCs/>
        </w:rPr>
        <w:t xml:space="preserve">заданий, </w:t>
      </w:r>
      <w:r>
        <w:rPr>
          <w:b/>
          <w:iCs/>
        </w:rPr>
        <w:t>н</w:t>
      </w:r>
      <w:r w:rsidRPr="00AD27D3">
        <w:rPr>
          <w:b/>
          <w:iCs/>
        </w:rPr>
        <w:t>аправленных на оценку проверяемых предметных результатов, формируемых в процессе обучения физике</w:t>
      </w:r>
    </w:p>
    <w:p w:rsidR="000D43E2" w:rsidRPr="00292202" w:rsidRDefault="000D43E2" w:rsidP="00923AF3">
      <w:pPr>
        <w:numPr>
          <w:ilvl w:val="0"/>
          <w:numId w:val="49"/>
        </w:numPr>
        <w:jc w:val="both"/>
        <w:rPr>
          <w:iCs/>
          <w:u w:val="single"/>
        </w:rPr>
      </w:pPr>
      <w:r w:rsidRPr="00292202">
        <w:rPr>
          <w:iCs/>
          <w:u w:val="single"/>
        </w:rPr>
        <w:t>Применять при описании физических процессов и явлений величины и закономерности</w:t>
      </w:r>
    </w:p>
    <w:p w:rsidR="000D43E2" w:rsidRPr="00292202" w:rsidRDefault="000D43E2" w:rsidP="000D43E2">
      <w:pPr>
        <w:jc w:val="both"/>
        <w:rPr>
          <w:iCs/>
        </w:rPr>
      </w:pPr>
      <w:r>
        <w:rPr>
          <w:iCs/>
        </w:rPr>
        <w:t>(№1,</w:t>
      </w:r>
      <w:r w:rsidR="00DE68E9">
        <w:rPr>
          <w:iCs/>
        </w:rPr>
        <w:t xml:space="preserve"> </w:t>
      </w:r>
      <w:r>
        <w:rPr>
          <w:iCs/>
        </w:rPr>
        <w:t>2</w:t>
      </w:r>
      <w:r w:rsidR="00DE68E9">
        <w:rPr>
          <w:iCs/>
        </w:rPr>
        <w:t xml:space="preserve"> </w:t>
      </w:r>
      <w:r>
        <w:rPr>
          <w:iCs/>
        </w:rPr>
        <w:t>(П),</w:t>
      </w:r>
      <w:r w:rsidR="00DE68E9">
        <w:rPr>
          <w:iCs/>
        </w:rPr>
        <w:t xml:space="preserve"> </w:t>
      </w:r>
      <w:r>
        <w:rPr>
          <w:iCs/>
        </w:rPr>
        <w:t>3,</w:t>
      </w:r>
      <w:r w:rsidR="00DE68E9">
        <w:rPr>
          <w:iCs/>
        </w:rPr>
        <w:t xml:space="preserve"> </w:t>
      </w:r>
      <w:r>
        <w:rPr>
          <w:iCs/>
        </w:rPr>
        <w:t>4,</w:t>
      </w:r>
      <w:r w:rsidR="00DE68E9">
        <w:rPr>
          <w:iCs/>
        </w:rPr>
        <w:t xml:space="preserve"> </w:t>
      </w:r>
      <w:r>
        <w:rPr>
          <w:iCs/>
        </w:rPr>
        <w:t>5,</w:t>
      </w:r>
      <w:r w:rsidR="00DE68E9">
        <w:rPr>
          <w:iCs/>
        </w:rPr>
        <w:t xml:space="preserve"> </w:t>
      </w:r>
      <w:r>
        <w:rPr>
          <w:iCs/>
        </w:rPr>
        <w:t>9,</w:t>
      </w:r>
      <w:r w:rsidR="00DE68E9">
        <w:rPr>
          <w:iCs/>
        </w:rPr>
        <w:t xml:space="preserve"> </w:t>
      </w:r>
      <w:r>
        <w:rPr>
          <w:iCs/>
        </w:rPr>
        <w:t>10, 11, 14, 15,</w:t>
      </w:r>
      <w:r w:rsidR="00DE68E9">
        <w:rPr>
          <w:iCs/>
        </w:rPr>
        <w:t xml:space="preserve"> </w:t>
      </w:r>
      <w:r>
        <w:rPr>
          <w:iCs/>
        </w:rPr>
        <w:t>16, 20)</w:t>
      </w:r>
    </w:p>
    <w:p w:rsidR="000D43E2" w:rsidRPr="003B3241" w:rsidRDefault="000D43E2" w:rsidP="00696551">
      <w:pPr>
        <w:tabs>
          <w:tab w:val="left" w:pos="0"/>
        </w:tabs>
        <w:spacing w:after="120"/>
        <w:jc w:val="both"/>
        <w:rPr>
          <w:u w:val="single"/>
        </w:rPr>
      </w:pPr>
      <w:r w:rsidRPr="00AA32DD">
        <w:rPr>
          <w:iCs/>
        </w:rPr>
        <w:t>Средний процент (%) выполнения</w:t>
      </w:r>
      <w:r>
        <w:rPr>
          <w:iCs/>
        </w:rPr>
        <w:t xml:space="preserve"> заданий </w:t>
      </w:r>
      <w:r w:rsidRPr="00AA32DD">
        <w:rPr>
          <w:iCs/>
        </w:rPr>
        <w:t>по</w:t>
      </w:r>
      <w:r>
        <w:rPr>
          <w:iCs/>
        </w:rPr>
        <w:t xml:space="preserve"> данному виду деятельности </w:t>
      </w:r>
      <w:r w:rsidRPr="00AA32DD">
        <w:rPr>
          <w:iCs/>
        </w:rPr>
        <w:t>участник</w:t>
      </w:r>
      <w:r>
        <w:rPr>
          <w:iCs/>
        </w:rPr>
        <w:t>ами</w:t>
      </w:r>
      <w:r w:rsidRPr="00AA32DD">
        <w:rPr>
          <w:iCs/>
        </w:rPr>
        <w:t xml:space="preserve"> экзамена с разным уровнем подготовки (по региону)</w:t>
      </w:r>
      <w:r>
        <w:rPr>
          <w:iCs/>
        </w:rPr>
        <w:t xml:space="preserve"> в 2022 г -72,6%</w:t>
      </w:r>
      <w:r w:rsidR="00DE68E9">
        <w:rPr>
          <w:iCs/>
        </w:rPr>
        <w:t xml:space="preserve"> </w:t>
      </w:r>
      <w:r>
        <w:rPr>
          <w:iCs/>
        </w:rPr>
        <w:t>(</w:t>
      </w:r>
      <w:r w:rsidRPr="00E66E3D">
        <w:rPr>
          <w:iCs/>
        </w:rPr>
        <w:t>68,5</w:t>
      </w:r>
      <w:r>
        <w:rPr>
          <w:iCs/>
        </w:rPr>
        <w:t>%</w:t>
      </w:r>
      <w:r w:rsidRPr="00E66E3D">
        <w:rPr>
          <w:iCs/>
        </w:rPr>
        <w:t xml:space="preserve"> </w:t>
      </w:r>
      <w:r>
        <w:rPr>
          <w:iCs/>
        </w:rPr>
        <w:t>в 2022г). Все задания базового уровня выполнены более, чем на 50%</w:t>
      </w:r>
      <w:r w:rsidR="00DE68E9">
        <w:rPr>
          <w:iCs/>
        </w:rPr>
        <w:t>.</w:t>
      </w:r>
    </w:p>
    <w:tbl>
      <w:tblPr>
        <w:tblW w:w="9741" w:type="dxa"/>
        <w:tblInd w:w="113" w:type="dxa"/>
        <w:tblLayout w:type="fixed"/>
        <w:tblLook w:val="04A0"/>
      </w:tblPr>
      <w:tblGrid>
        <w:gridCol w:w="700"/>
        <w:gridCol w:w="1506"/>
        <w:gridCol w:w="1507"/>
        <w:gridCol w:w="1507"/>
        <w:gridCol w:w="1507"/>
        <w:gridCol w:w="1507"/>
        <w:gridCol w:w="1507"/>
      </w:tblGrid>
      <w:tr w:rsidR="000D43E2" w:rsidRPr="00696551" w:rsidTr="00696551">
        <w:trPr>
          <w:trHeight w:val="1507"/>
        </w:trPr>
        <w:tc>
          <w:tcPr>
            <w:tcW w:w="7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D43E2" w:rsidRPr="00696551" w:rsidRDefault="000D43E2" w:rsidP="00696551">
            <w:pPr>
              <w:jc w:val="center"/>
              <w:rPr>
                <w:rFonts w:eastAsia="Times New Roman"/>
                <w:color w:val="000000"/>
              </w:rPr>
            </w:pPr>
            <w:r w:rsidRPr="00696551">
              <w:rPr>
                <w:rFonts w:eastAsia="Times New Roman"/>
                <w:color w:val="000000"/>
              </w:rPr>
              <w:t>№</w:t>
            </w:r>
          </w:p>
        </w:tc>
        <w:tc>
          <w:tcPr>
            <w:tcW w:w="1506" w:type="dxa"/>
            <w:tcBorders>
              <w:top w:val="single" w:sz="4" w:space="0" w:color="auto"/>
              <w:left w:val="nil"/>
              <w:bottom w:val="single" w:sz="4" w:space="0" w:color="auto"/>
              <w:right w:val="single" w:sz="4" w:space="0" w:color="auto"/>
            </w:tcBorders>
            <w:shd w:val="clear" w:color="auto" w:fill="auto"/>
            <w:vAlign w:val="center"/>
            <w:hideMark/>
          </w:tcPr>
          <w:p w:rsidR="000D43E2" w:rsidRPr="00696551" w:rsidRDefault="000D43E2" w:rsidP="00696551">
            <w:pPr>
              <w:jc w:val="center"/>
              <w:rPr>
                <w:rFonts w:eastAsia="Times New Roman"/>
                <w:color w:val="000000"/>
              </w:rPr>
            </w:pPr>
            <w:r w:rsidRPr="00696551">
              <w:rPr>
                <w:rFonts w:eastAsia="Times New Roman"/>
                <w:color w:val="000000"/>
              </w:rPr>
              <w:t>Средний процент выполнения заданий по региону</w:t>
            </w:r>
          </w:p>
        </w:tc>
        <w:tc>
          <w:tcPr>
            <w:tcW w:w="1507" w:type="dxa"/>
            <w:tcBorders>
              <w:top w:val="single" w:sz="4" w:space="0" w:color="auto"/>
              <w:left w:val="nil"/>
              <w:bottom w:val="single" w:sz="4" w:space="0" w:color="auto"/>
              <w:right w:val="single" w:sz="4" w:space="0" w:color="auto"/>
            </w:tcBorders>
            <w:shd w:val="clear" w:color="auto" w:fill="auto"/>
            <w:vAlign w:val="center"/>
            <w:hideMark/>
          </w:tcPr>
          <w:p w:rsidR="000D43E2" w:rsidRPr="00696551" w:rsidRDefault="000D43E2" w:rsidP="00696551">
            <w:pPr>
              <w:jc w:val="center"/>
              <w:rPr>
                <w:rFonts w:eastAsia="Times New Roman"/>
                <w:color w:val="000000"/>
              </w:rPr>
            </w:pPr>
            <w:r w:rsidRPr="00696551">
              <w:rPr>
                <w:rFonts w:eastAsia="Times New Roman"/>
                <w:color w:val="000000"/>
              </w:rPr>
              <w:t>Уровень сложности задания</w:t>
            </w:r>
          </w:p>
        </w:tc>
        <w:tc>
          <w:tcPr>
            <w:tcW w:w="1507" w:type="dxa"/>
            <w:tcBorders>
              <w:top w:val="single" w:sz="4" w:space="0" w:color="auto"/>
              <w:left w:val="nil"/>
              <w:bottom w:val="single" w:sz="4" w:space="0" w:color="auto"/>
              <w:right w:val="single" w:sz="4" w:space="0" w:color="auto"/>
            </w:tcBorders>
            <w:shd w:val="clear" w:color="auto" w:fill="auto"/>
            <w:vAlign w:val="center"/>
            <w:hideMark/>
          </w:tcPr>
          <w:p w:rsidR="000D43E2" w:rsidRPr="00696551" w:rsidRDefault="000D43E2" w:rsidP="00696551">
            <w:pPr>
              <w:jc w:val="center"/>
              <w:rPr>
                <w:rFonts w:eastAsia="Times New Roman"/>
                <w:color w:val="000000"/>
              </w:rPr>
            </w:pPr>
            <w:r w:rsidRPr="00696551">
              <w:rPr>
                <w:rFonts w:eastAsia="Times New Roman"/>
                <w:color w:val="000000"/>
              </w:rPr>
              <w:t>% выполнения заданий в группе не преодолевших минимальной балл</w:t>
            </w:r>
          </w:p>
        </w:tc>
        <w:tc>
          <w:tcPr>
            <w:tcW w:w="1507" w:type="dxa"/>
            <w:tcBorders>
              <w:top w:val="single" w:sz="4" w:space="0" w:color="auto"/>
              <w:left w:val="nil"/>
              <w:bottom w:val="single" w:sz="4" w:space="0" w:color="auto"/>
              <w:right w:val="single" w:sz="4" w:space="0" w:color="auto"/>
            </w:tcBorders>
            <w:shd w:val="clear" w:color="auto" w:fill="auto"/>
            <w:vAlign w:val="center"/>
            <w:hideMark/>
          </w:tcPr>
          <w:p w:rsidR="000D43E2" w:rsidRPr="00696551" w:rsidRDefault="000D43E2" w:rsidP="00696551">
            <w:pPr>
              <w:jc w:val="center"/>
              <w:rPr>
                <w:rFonts w:eastAsia="Times New Roman"/>
                <w:color w:val="000000"/>
              </w:rPr>
            </w:pPr>
            <w:r w:rsidRPr="00696551">
              <w:rPr>
                <w:rFonts w:eastAsia="Times New Roman"/>
                <w:color w:val="000000"/>
              </w:rPr>
              <w:t>% выполнения заданий в группе от минимального до 60т.б.</w:t>
            </w:r>
          </w:p>
        </w:tc>
        <w:tc>
          <w:tcPr>
            <w:tcW w:w="1507" w:type="dxa"/>
            <w:tcBorders>
              <w:top w:val="single" w:sz="4" w:space="0" w:color="auto"/>
              <w:left w:val="nil"/>
              <w:bottom w:val="single" w:sz="4" w:space="0" w:color="auto"/>
              <w:right w:val="single" w:sz="4" w:space="0" w:color="auto"/>
            </w:tcBorders>
            <w:shd w:val="clear" w:color="auto" w:fill="auto"/>
            <w:vAlign w:val="center"/>
            <w:hideMark/>
          </w:tcPr>
          <w:p w:rsidR="000D43E2" w:rsidRPr="00696551" w:rsidRDefault="000D43E2" w:rsidP="00696551">
            <w:pPr>
              <w:jc w:val="center"/>
              <w:rPr>
                <w:rFonts w:eastAsia="Times New Roman"/>
                <w:color w:val="000000"/>
              </w:rPr>
            </w:pPr>
            <w:r w:rsidRPr="00696551">
              <w:rPr>
                <w:rFonts w:eastAsia="Times New Roman"/>
                <w:color w:val="000000"/>
              </w:rPr>
              <w:t>% выполнения заданий в группе 61-80т.б.</w:t>
            </w:r>
          </w:p>
        </w:tc>
        <w:tc>
          <w:tcPr>
            <w:tcW w:w="1507" w:type="dxa"/>
            <w:tcBorders>
              <w:top w:val="single" w:sz="4" w:space="0" w:color="auto"/>
              <w:left w:val="nil"/>
              <w:bottom w:val="single" w:sz="4" w:space="0" w:color="auto"/>
              <w:right w:val="single" w:sz="4" w:space="0" w:color="auto"/>
            </w:tcBorders>
            <w:shd w:val="clear" w:color="auto" w:fill="auto"/>
            <w:vAlign w:val="center"/>
            <w:hideMark/>
          </w:tcPr>
          <w:p w:rsidR="000D43E2" w:rsidRPr="00696551" w:rsidRDefault="000D43E2" w:rsidP="00696551">
            <w:pPr>
              <w:jc w:val="center"/>
              <w:rPr>
                <w:rFonts w:eastAsia="Times New Roman"/>
                <w:color w:val="000000"/>
              </w:rPr>
            </w:pPr>
            <w:r w:rsidRPr="00696551">
              <w:rPr>
                <w:rFonts w:eastAsia="Times New Roman"/>
                <w:color w:val="000000"/>
              </w:rPr>
              <w:t>% выполнения заданий в группе 81-100т.б.</w:t>
            </w:r>
          </w:p>
        </w:tc>
      </w:tr>
      <w:tr w:rsidR="000D43E2" w:rsidRPr="00696551" w:rsidTr="00696551">
        <w:trPr>
          <w:trHeight w:val="315"/>
        </w:trPr>
        <w:tc>
          <w:tcPr>
            <w:tcW w:w="700" w:type="dxa"/>
            <w:tcBorders>
              <w:top w:val="nil"/>
              <w:left w:val="single" w:sz="4" w:space="0" w:color="auto"/>
              <w:bottom w:val="single" w:sz="4" w:space="0" w:color="auto"/>
              <w:right w:val="single" w:sz="4" w:space="0" w:color="auto"/>
            </w:tcBorders>
            <w:shd w:val="clear" w:color="auto" w:fill="auto"/>
            <w:vAlign w:val="center"/>
            <w:hideMark/>
          </w:tcPr>
          <w:p w:rsidR="000D43E2" w:rsidRPr="00696551" w:rsidRDefault="000D43E2" w:rsidP="00696551">
            <w:pPr>
              <w:jc w:val="center"/>
              <w:rPr>
                <w:rFonts w:eastAsia="Times New Roman"/>
                <w:color w:val="000000"/>
              </w:rPr>
            </w:pPr>
            <w:r w:rsidRPr="00696551">
              <w:rPr>
                <w:rFonts w:eastAsia="Times New Roman"/>
                <w:color w:val="000000"/>
              </w:rPr>
              <w:t>1</w:t>
            </w:r>
          </w:p>
        </w:tc>
        <w:tc>
          <w:tcPr>
            <w:tcW w:w="1506" w:type="dxa"/>
            <w:tcBorders>
              <w:top w:val="nil"/>
              <w:left w:val="nil"/>
              <w:bottom w:val="single" w:sz="4" w:space="0" w:color="auto"/>
              <w:right w:val="single" w:sz="4" w:space="0" w:color="auto"/>
            </w:tcBorders>
            <w:shd w:val="clear" w:color="auto" w:fill="auto"/>
            <w:vAlign w:val="center"/>
            <w:hideMark/>
          </w:tcPr>
          <w:p w:rsidR="000D43E2" w:rsidRPr="00696551" w:rsidRDefault="000D43E2" w:rsidP="00696551">
            <w:pPr>
              <w:jc w:val="center"/>
              <w:rPr>
                <w:rFonts w:eastAsia="Times New Roman"/>
                <w:color w:val="000000"/>
              </w:rPr>
            </w:pPr>
            <w:r w:rsidRPr="00696551">
              <w:rPr>
                <w:rFonts w:eastAsia="Times New Roman"/>
                <w:color w:val="000000"/>
              </w:rPr>
              <w:t>65,5%</w:t>
            </w:r>
          </w:p>
        </w:tc>
        <w:tc>
          <w:tcPr>
            <w:tcW w:w="1507" w:type="dxa"/>
            <w:tcBorders>
              <w:top w:val="nil"/>
              <w:left w:val="nil"/>
              <w:bottom w:val="single" w:sz="4" w:space="0" w:color="auto"/>
              <w:right w:val="single" w:sz="4" w:space="0" w:color="auto"/>
            </w:tcBorders>
            <w:shd w:val="clear" w:color="auto" w:fill="auto"/>
            <w:vAlign w:val="center"/>
            <w:hideMark/>
          </w:tcPr>
          <w:p w:rsidR="000D43E2" w:rsidRPr="00696551" w:rsidRDefault="000D43E2" w:rsidP="00696551">
            <w:pPr>
              <w:jc w:val="center"/>
              <w:rPr>
                <w:rFonts w:eastAsia="Times New Roman"/>
                <w:color w:val="000000"/>
              </w:rPr>
            </w:pPr>
            <w:r w:rsidRPr="00696551">
              <w:rPr>
                <w:rFonts w:eastAsia="Times New Roman"/>
                <w:color w:val="000000"/>
              </w:rPr>
              <w:t>Б</w:t>
            </w:r>
          </w:p>
        </w:tc>
        <w:tc>
          <w:tcPr>
            <w:tcW w:w="1507" w:type="dxa"/>
            <w:tcBorders>
              <w:top w:val="nil"/>
              <w:left w:val="nil"/>
              <w:bottom w:val="single" w:sz="4" w:space="0" w:color="auto"/>
              <w:right w:val="single" w:sz="4" w:space="0" w:color="auto"/>
            </w:tcBorders>
            <w:shd w:val="clear" w:color="auto" w:fill="auto"/>
            <w:vAlign w:val="center"/>
            <w:hideMark/>
          </w:tcPr>
          <w:p w:rsidR="000D43E2" w:rsidRPr="00696551" w:rsidRDefault="000D43E2" w:rsidP="00696551">
            <w:pPr>
              <w:jc w:val="center"/>
              <w:rPr>
                <w:rFonts w:eastAsia="Times New Roman"/>
                <w:color w:val="000000"/>
              </w:rPr>
            </w:pPr>
            <w:r w:rsidRPr="00696551">
              <w:rPr>
                <w:rFonts w:eastAsia="Times New Roman"/>
                <w:color w:val="000000"/>
              </w:rPr>
              <w:t>39,3%</w:t>
            </w:r>
          </w:p>
        </w:tc>
        <w:tc>
          <w:tcPr>
            <w:tcW w:w="1507" w:type="dxa"/>
            <w:tcBorders>
              <w:top w:val="nil"/>
              <w:left w:val="nil"/>
              <w:bottom w:val="single" w:sz="4" w:space="0" w:color="auto"/>
              <w:right w:val="single" w:sz="4" w:space="0" w:color="auto"/>
            </w:tcBorders>
            <w:shd w:val="clear" w:color="auto" w:fill="auto"/>
            <w:vAlign w:val="center"/>
            <w:hideMark/>
          </w:tcPr>
          <w:p w:rsidR="000D43E2" w:rsidRPr="00696551" w:rsidRDefault="000D43E2" w:rsidP="00696551">
            <w:pPr>
              <w:jc w:val="center"/>
              <w:rPr>
                <w:rFonts w:eastAsia="Times New Roman"/>
                <w:color w:val="000000"/>
              </w:rPr>
            </w:pPr>
            <w:r w:rsidRPr="00696551">
              <w:rPr>
                <w:rFonts w:eastAsia="Times New Roman"/>
                <w:color w:val="000000"/>
              </w:rPr>
              <w:t>57,2%</w:t>
            </w:r>
          </w:p>
        </w:tc>
        <w:tc>
          <w:tcPr>
            <w:tcW w:w="1507" w:type="dxa"/>
            <w:tcBorders>
              <w:top w:val="nil"/>
              <w:left w:val="nil"/>
              <w:bottom w:val="single" w:sz="4" w:space="0" w:color="auto"/>
              <w:right w:val="single" w:sz="4" w:space="0" w:color="auto"/>
            </w:tcBorders>
            <w:shd w:val="clear" w:color="auto" w:fill="auto"/>
            <w:vAlign w:val="center"/>
            <w:hideMark/>
          </w:tcPr>
          <w:p w:rsidR="000D43E2" w:rsidRPr="00696551" w:rsidRDefault="000D43E2" w:rsidP="00696551">
            <w:pPr>
              <w:jc w:val="center"/>
              <w:rPr>
                <w:rFonts w:eastAsia="Times New Roman"/>
                <w:color w:val="000000"/>
              </w:rPr>
            </w:pPr>
            <w:r w:rsidRPr="00696551">
              <w:rPr>
                <w:rFonts w:eastAsia="Times New Roman"/>
                <w:color w:val="000000"/>
              </w:rPr>
              <w:t>87,5%</w:t>
            </w:r>
          </w:p>
        </w:tc>
        <w:tc>
          <w:tcPr>
            <w:tcW w:w="1507" w:type="dxa"/>
            <w:tcBorders>
              <w:top w:val="nil"/>
              <w:left w:val="nil"/>
              <w:bottom w:val="single" w:sz="4" w:space="0" w:color="auto"/>
              <w:right w:val="single" w:sz="4" w:space="0" w:color="auto"/>
            </w:tcBorders>
            <w:shd w:val="clear" w:color="auto" w:fill="auto"/>
            <w:vAlign w:val="center"/>
            <w:hideMark/>
          </w:tcPr>
          <w:p w:rsidR="000D43E2" w:rsidRPr="00696551" w:rsidRDefault="000D43E2" w:rsidP="00696551">
            <w:pPr>
              <w:jc w:val="center"/>
              <w:rPr>
                <w:rFonts w:eastAsia="Times New Roman"/>
                <w:color w:val="000000"/>
              </w:rPr>
            </w:pPr>
            <w:r w:rsidRPr="00696551">
              <w:rPr>
                <w:rFonts w:eastAsia="Times New Roman"/>
                <w:color w:val="000000"/>
              </w:rPr>
              <w:t>87,0%</w:t>
            </w:r>
          </w:p>
        </w:tc>
      </w:tr>
      <w:tr w:rsidR="000D43E2" w:rsidRPr="00696551" w:rsidTr="00696551">
        <w:trPr>
          <w:trHeight w:val="315"/>
        </w:trPr>
        <w:tc>
          <w:tcPr>
            <w:tcW w:w="700" w:type="dxa"/>
            <w:tcBorders>
              <w:top w:val="nil"/>
              <w:left w:val="single" w:sz="4" w:space="0" w:color="auto"/>
              <w:bottom w:val="single" w:sz="4" w:space="0" w:color="auto"/>
              <w:right w:val="single" w:sz="4" w:space="0" w:color="auto"/>
            </w:tcBorders>
            <w:shd w:val="clear" w:color="auto" w:fill="auto"/>
            <w:vAlign w:val="center"/>
            <w:hideMark/>
          </w:tcPr>
          <w:p w:rsidR="000D43E2" w:rsidRPr="00696551" w:rsidRDefault="000D43E2" w:rsidP="00696551">
            <w:pPr>
              <w:jc w:val="center"/>
              <w:rPr>
                <w:rFonts w:eastAsia="Times New Roman"/>
                <w:color w:val="000000"/>
              </w:rPr>
            </w:pPr>
            <w:r w:rsidRPr="00696551">
              <w:rPr>
                <w:rFonts w:eastAsia="Times New Roman"/>
                <w:color w:val="000000"/>
              </w:rPr>
              <w:t>2</w:t>
            </w:r>
          </w:p>
        </w:tc>
        <w:tc>
          <w:tcPr>
            <w:tcW w:w="1506" w:type="dxa"/>
            <w:tcBorders>
              <w:top w:val="nil"/>
              <w:left w:val="nil"/>
              <w:bottom w:val="single" w:sz="4" w:space="0" w:color="auto"/>
              <w:right w:val="single" w:sz="4" w:space="0" w:color="auto"/>
            </w:tcBorders>
            <w:shd w:val="clear" w:color="auto" w:fill="auto"/>
            <w:vAlign w:val="center"/>
            <w:hideMark/>
          </w:tcPr>
          <w:p w:rsidR="000D43E2" w:rsidRPr="00696551" w:rsidRDefault="000D43E2" w:rsidP="00696551">
            <w:pPr>
              <w:jc w:val="center"/>
              <w:rPr>
                <w:rFonts w:eastAsia="Times New Roman"/>
                <w:color w:val="000000"/>
              </w:rPr>
            </w:pPr>
            <w:r w:rsidRPr="00696551">
              <w:rPr>
                <w:rFonts w:eastAsia="Times New Roman"/>
                <w:color w:val="000000"/>
              </w:rPr>
              <w:t>54,3%</w:t>
            </w:r>
          </w:p>
        </w:tc>
        <w:tc>
          <w:tcPr>
            <w:tcW w:w="1507" w:type="dxa"/>
            <w:tcBorders>
              <w:top w:val="nil"/>
              <w:left w:val="nil"/>
              <w:bottom w:val="single" w:sz="4" w:space="0" w:color="auto"/>
              <w:right w:val="single" w:sz="4" w:space="0" w:color="auto"/>
            </w:tcBorders>
            <w:shd w:val="clear" w:color="auto" w:fill="auto"/>
            <w:vAlign w:val="center"/>
            <w:hideMark/>
          </w:tcPr>
          <w:p w:rsidR="000D43E2" w:rsidRPr="00696551" w:rsidRDefault="000D43E2" w:rsidP="00696551">
            <w:pPr>
              <w:jc w:val="center"/>
              <w:rPr>
                <w:rFonts w:eastAsia="Times New Roman"/>
                <w:color w:val="000000"/>
              </w:rPr>
            </w:pPr>
            <w:r w:rsidRPr="00696551">
              <w:rPr>
                <w:rFonts w:eastAsia="Times New Roman"/>
                <w:color w:val="000000"/>
              </w:rPr>
              <w:t>П</w:t>
            </w:r>
          </w:p>
        </w:tc>
        <w:tc>
          <w:tcPr>
            <w:tcW w:w="1507" w:type="dxa"/>
            <w:tcBorders>
              <w:top w:val="nil"/>
              <w:left w:val="nil"/>
              <w:bottom w:val="single" w:sz="4" w:space="0" w:color="auto"/>
              <w:right w:val="single" w:sz="4" w:space="0" w:color="auto"/>
            </w:tcBorders>
            <w:shd w:val="clear" w:color="auto" w:fill="auto"/>
            <w:vAlign w:val="center"/>
            <w:hideMark/>
          </w:tcPr>
          <w:p w:rsidR="000D43E2" w:rsidRPr="00696551" w:rsidRDefault="000D43E2" w:rsidP="00696551">
            <w:pPr>
              <w:jc w:val="center"/>
              <w:rPr>
                <w:rFonts w:eastAsia="Times New Roman"/>
                <w:color w:val="000000"/>
              </w:rPr>
            </w:pPr>
            <w:r w:rsidRPr="00696551">
              <w:rPr>
                <w:rFonts w:eastAsia="Times New Roman"/>
                <w:color w:val="000000"/>
              </w:rPr>
              <w:t>0%</w:t>
            </w:r>
          </w:p>
        </w:tc>
        <w:tc>
          <w:tcPr>
            <w:tcW w:w="1507" w:type="dxa"/>
            <w:tcBorders>
              <w:top w:val="nil"/>
              <w:left w:val="nil"/>
              <w:bottom w:val="single" w:sz="4" w:space="0" w:color="auto"/>
              <w:right w:val="single" w:sz="4" w:space="0" w:color="auto"/>
            </w:tcBorders>
            <w:shd w:val="clear" w:color="auto" w:fill="auto"/>
            <w:vAlign w:val="center"/>
            <w:hideMark/>
          </w:tcPr>
          <w:p w:rsidR="000D43E2" w:rsidRPr="00696551" w:rsidRDefault="000D43E2" w:rsidP="00696551">
            <w:pPr>
              <w:jc w:val="center"/>
              <w:rPr>
                <w:rFonts w:eastAsia="Times New Roman"/>
                <w:color w:val="000000"/>
              </w:rPr>
            </w:pPr>
            <w:r w:rsidRPr="00696551">
              <w:rPr>
                <w:rFonts w:eastAsia="Times New Roman"/>
                <w:color w:val="000000"/>
              </w:rPr>
              <w:t>43,2%</w:t>
            </w:r>
          </w:p>
        </w:tc>
        <w:tc>
          <w:tcPr>
            <w:tcW w:w="1507" w:type="dxa"/>
            <w:tcBorders>
              <w:top w:val="nil"/>
              <w:left w:val="nil"/>
              <w:bottom w:val="single" w:sz="4" w:space="0" w:color="auto"/>
              <w:right w:val="single" w:sz="4" w:space="0" w:color="auto"/>
            </w:tcBorders>
            <w:shd w:val="clear" w:color="auto" w:fill="auto"/>
            <w:vAlign w:val="center"/>
            <w:hideMark/>
          </w:tcPr>
          <w:p w:rsidR="000D43E2" w:rsidRPr="00696551" w:rsidRDefault="000D43E2" w:rsidP="00696551">
            <w:pPr>
              <w:jc w:val="center"/>
              <w:rPr>
                <w:rFonts w:eastAsia="Times New Roman"/>
                <w:color w:val="000000"/>
              </w:rPr>
            </w:pPr>
            <w:r w:rsidRPr="00696551">
              <w:rPr>
                <w:rFonts w:eastAsia="Times New Roman"/>
                <w:color w:val="000000"/>
              </w:rPr>
              <w:t>82,1%</w:t>
            </w:r>
          </w:p>
        </w:tc>
        <w:tc>
          <w:tcPr>
            <w:tcW w:w="1507" w:type="dxa"/>
            <w:tcBorders>
              <w:top w:val="nil"/>
              <w:left w:val="nil"/>
              <w:bottom w:val="single" w:sz="4" w:space="0" w:color="auto"/>
              <w:right w:val="single" w:sz="4" w:space="0" w:color="auto"/>
            </w:tcBorders>
            <w:shd w:val="clear" w:color="auto" w:fill="auto"/>
            <w:vAlign w:val="center"/>
            <w:hideMark/>
          </w:tcPr>
          <w:p w:rsidR="000D43E2" w:rsidRPr="00696551" w:rsidRDefault="000D43E2" w:rsidP="00696551">
            <w:pPr>
              <w:jc w:val="center"/>
              <w:rPr>
                <w:rFonts w:eastAsia="Times New Roman"/>
                <w:color w:val="000000"/>
              </w:rPr>
            </w:pPr>
            <w:r w:rsidRPr="00696551">
              <w:rPr>
                <w:rFonts w:eastAsia="Times New Roman"/>
                <w:color w:val="000000"/>
              </w:rPr>
              <w:t>98,1%</w:t>
            </w:r>
          </w:p>
        </w:tc>
      </w:tr>
      <w:tr w:rsidR="000D43E2" w:rsidRPr="00696551" w:rsidTr="00696551">
        <w:trPr>
          <w:trHeight w:val="315"/>
        </w:trPr>
        <w:tc>
          <w:tcPr>
            <w:tcW w:w="700" w:type="dxa"/>
            <w:tcBorders>
              <w:top w:val="nil"/>
              <w:left w:val="single" w:sz="4" w:space="0" w:color="auto"/>
              <w:bottom w:val="single" w:sz="4" w:space="0" w:color="auto"/>
              <w:right w:val="single" w:sz="4" w:space="0" w:color="auto"/>
            </w:tcBorders>
            <w:shd w:val="clear" w:color="auto" w:fill="auto"/>
            <w:vAlign w:val="center"/>
            <w:hideMark/>
          </w:tcPr>
          <w:p w:rsidR="000D43E2" w:rsidRPr="00696551" w:rsidRDefault="000D43E2" w:rsidP="00696551">
            <w:pPr>
              <w:jc w:val="center"/>
              <w:rPr>
                <w:rFonts w:eastAsia="Times New Roman"/>
                <w:color w:val="000000"/>
              </w:rPr>
            </w:pPr>
            <w:r w:rsidRPr="00696551">
              <w:rPr>
                <w:rFonts w:eastAsia="Times New Roman"/>
                <w:color w:val="000000"/>
              </w:rPr>
              <w:t>3</w:t>
            </w:r>
          </w:p>
        </w:tc>
        <w:tc>
          <w:tcPr>
            <w:tcW w:w="1506" w:type="dxa"/>
            <w:tcBorders>
              <w:top w:val="nil"/>
              <w:left w:val="nil"/>
              <w:bottom w:val="single" w:sz="4" w:space="0" w:color="auto"/>
              <w:right w:val="single" w:sz="4" w:space="0" w:color="auto"/>
            </w:tcBorders>
            <w:shd w:val="clear" w:color="auto" w:fill="auto"/>
            <w:vAlign w:val="center"/>
            <w:hideMark/>
          </w:tcPr>
          <w:p w:rsidR="000D43E2" w:rsidRPr="00696551" w:rsidRDefault="000D43E2" w:rsidP="00696551">
            <w:pPr>
              <w:jc w:val="center"/>
              <w:rPr>
                <w:rFonts w:eastAsia="Times New Roman"/>
                <w:color w:val="000000"/>
              </w:rPr>
            </w:pPr>
            <w:r w:rsidRPr="00696551">
              <w:rPr>
                <w:rFonts w:eastAsia="Times New Roman"/>
                <w:color w:val="000000"/>
              </w:rPr>
              <w:t>72,5%</w:t>
            </w:r>
          </w:p>
        </w:tc>
        <w:tc>
          <w:tcPr>
            <w:tcW w:w="1507" w:type="dxa"/>
            <w:tcBorders>
              <w:top w:val="nil"/>
              <w:left w:val="nil"/>
              <w:bottom w:val="single" w:sz="4" w:space="0" w:color="auto"/>
              <w:right w:val="single" w:sz="4" w:space="0" w:color="auto"/>
            </w:tcBorders>
            <w:shd w:val="clear" w:color="auto" w:fill="auto"/>
            <w:vAlign w:val="center"/>
            <w:hideMark/>
          </w:tcPr>
          <w:p w:rsidR="000D43E2" w:rsidRPr="00696551" w:rsidRDefault="000D43E2" w:rsidP="00696551">
            <w:pPr>
              <w:jc w:val="center"/>
              <w:rPr>
                <w:rFonts w:eastAsia="Times New Roman"/>
                <w:color w:val="000000"/>
              </w:rPr>
            </w:pPr>
            <w:r w:rsidRPr="00696551">
              <w:rPr>
                <w:rFonts w:eastAsia="Times New Roman"/>
                <w:color w:val="000000"/>
              </w:rPr>
              <w:t>Б</w:t>
            </w:r>
          </w:p>
        </w:tc>
        <w:tc>
          <w:tcPr>
            <w:tcW w:w="1507" w:type="dxa"/>
            <w:tcBorders>
              <w:top w:val="nil"/>
              <w:left w:val="nil"/>
              <w:bottom w:val="single" w:sz="4" w:space="0" w:color="auto"/>
              <w:right w:val="single" w:sz="4" w:space="0" w:color="auto"/>
            </w:tcBorders>
            <w:shd w:val="clear" w:color="auto" w:fill="auto"/>
            <w:vAlign w:val="center"/>
            <w:hideMark/>
          </w:tcPr>
          <w:p w:rsidR="000D43E2" w:rsidRPr="00696551" w:rsidRDefault="000D43E2" w:rsidP="00696551">
            <w:pPr>
              <w:jc w:val="center"/>
              <w:rPr>
                <w:rFonts w:eastAsia="Times New Roman"/>
                <w:color w:val="000000"/>
              </w:rPr>
            </w:pPr>
            <w:r w:rsidRPr="00696551">
              <w:rPr>
                <w:rFonts w:eastAsia="Times New Roman"/>
                <w:color w:val="000000"/>
              </w:rPr>
              <w:t>14,3%</w:t>
            </w:r>
          </w:p>
        </w:tc>
        <w:tc>
          <w:tcPr>
            <w:tcW w:w="1507" w:type="dxa"/>
            <w:tcBorders>
              <w:top w:val="nil"/>
              <w:left w:val="nil"/>
              <w:bottom w:val="single" w:sz="4" w:space="0" w:color="auto"/>
              <w:right w:val="single" w:sz="4" w:space="0" w:color="auto"/>
            </w:tcBorders>
            <w:shd w:val="clear" w:color="auto" w:fill="auto"/>
            <w:vAlign w:val="center"/>
            <w:hideMark/>
          </w:tcPr>
          <w:p w:rsidR="000D43E2" w:rsidRPr="00696551" w:rsidRDefault="000D43E2" w:rsidP="00696551">
            <w:pPr>
              <w:jc w:val="center"/>
              <w:rPr>
                <w:rFonts w:eastAsia="Times New Roman"/>
                <w:color w:val="000000"/>
              </w:rPr>
            </w:pPr>
            <w:r w:rsidRPr="00696551">
              <w:rPr>
                <w:rFonts w:eastAsia="Times New Roman"/>
                <w:color w:val="000000"/>
              </w:rPr>
              <w:t>65,9%</w:t>
            </w:r>
          </w:p>
        </w:tc>
        <w:tc>
          <w:tcPr>
            <w:tcW w:w="1507" w:type="dxa"/>
            <w:tcBorders>
              <w:top w:val="nil"/>
              <w:left w:val="nil"/>
              <w:bottom w:val="single" w:sz="4" w:space="0" w:color="auto"/>
              <w:right w:val="single" w:sz="4" w:space="0" w:color="auto"/>
            </w:tcBorders>
            <w:shd w:val="clear" w:color="auto" w:fill="auto"/>
            <w:vAlign w:val="center"/>
            <w:hideMark/>
          </w:tcPr>
          <w:p w:rsidR="000D43E2" w:rsidRPr="00696551" w:rsidRDefault="000D43E2" w:rsidP="00696551">
            <w:pPr>
              <w:jc w:val="center"/>
              <w:rPr>
                <w:rFonts w:eastAsia="Times New Roman"/>
                <w:color w:val="000000"/>
              </w:rPr>
            </w:pPr>
            <w:r w:rsidRPr="00696551">
              <w:rPr>
                <w:rFonts w:eastAsia="Times New Roman"/>
                <w:color w:val="000000"/>
              </w:rPr>
              <w:t>92,9%</w:t>
            </w:r>
          </w:p>
        </w:tc>
        <w:tc>
          <w:tcPr>
            <w:tcW w:w="1507" w:type="dxa"/>
            <w:tcBorders>
              <w:top w:val="nil"/>
              <w:left w:val="nil"/>
              <w:bottom w:val="single" w:sz="4" w:space="0" w:color="auto"/>
              <w:right w:val="single" w:sz="4" w:space="0" w:color="auto"/>
            </w:tcBorders>
            <w:shd w:val="clear" w:color="auto" w:fill="auto"/>
            <w:vAlign w:val="center"/>
            <w:hideMark/>
          </w:tcPr>
          <w:p w:rsidR="000D43E2" w:rsidRPr="00696551" w:rsidRDefault="000D43E2" w:rsidP="00696551">
            <w:pPr>
              <w:jc w:val="center"/>
              <w:rPr>
                <w:rFonts w:eastAsia="Times New Roman"/>
                <w:color w:val="000000"/>
              </w:rPr>
            </w:pPr>
            <w:r w:rsidRPr="00696551">
              <w:rPr>
                <w:rFonts w:eastAsia="Times New Roman"/>
                <w:color w:val="000000"/>
              </w:rPr>
              <w:t>100%</w:t>
            </w:r>
          </w:p>
        </w:tc>
      </w:tr>
      <w:tr w:rsidR="000D43E2" w:rsidRPr="00696551" w:rsidTr="00696551">
        <w:trPr>
          <w:trHeight w:val="315"/>
        </w:trPr>
        <w:tc>
          <w:tcPr>
            <w:tcW w:w="700" w:type="dxa"/>
            <w:tcBorders>
              <w:top w:val="nil"/>
              <w:left w:val="single" w:sz="4" w:space="0" w:color="auto"/>
              <w:bottom w:val="single" w:sz="4" w:space="0" w:color="auto"/>
              <w:right w:val="single" w:sz="4" w:space="0" w:color="auto"/>
            </w:tcBorders>
            <w:shd w:val="clear" w:color="auto" w:fill="auto"/>
            <w:vAlign w:val="center"/>
            <w:hideMark/>
          </w:tcPr>
          <w:p w:rsidR="000D43E2" w:rsidRPr="00696551" w:rsidRDefault="000D43E2" w:rsidP="00696551">
            <w:pPr>
              <w:jc w:val="center"/>
              <w:rPr>
                <w:rFonts w:eastAsia="Times New Roman"/>
                <w:color w:val="000000"/>
              </w:rPr>
            </w:pPr>
            <w:r w:rsidRPr="00696551">
              <w:rPr>
                <w:rFonts w:eastAsia="Times New Roman"/>
                <w:color w:val="000000"/>
              </w:rPr>
              <w:t>4</w:t>
            </w:r>
          </w:p>
        </w:tc>
        <w:tc>
          <w:tcPr>
            <w:tcW w:w="1506" w:type="dxa"/>
            <w:tcBorders>
              <w:top w:val="nil"/>
              <w:left w:val="nil"/>
              <w:bottom w:val="single" w:sz="4" w:space="0" w:color="auto"/>
              <w:right w:val="single" w:sz="4" w:space="0" w:color="auto"/>
            </w:tcBorders>
            <w:shd w:val="clear" w:color="auto" w:fill="auto"/>
            <w:vAlign w:val="center"/>
            <w:hideMark/>
          </w:tcPr>
          <w:p w:rsidR="000D43E2" w:rsidRPr="00696551" w:rsidRDefault="000D43E2" w:rsidP="00696551">
            <w:pPr>
              <w:jc w:val="center"/>
              <w:rPr>
                <w:rFonts w:eastAsia="Times New Roman"/>
                <w:color w:val="000000"/>
              </w:rPr>
            </w:pPr>
            <w:r w:rsidRPr="00696551">
              <w:rPr>
                <w:rFonts w:eastAsia="Times New Roman"/>
                <w:color w:val="000000"/>
              </w:rPr>
              <w:t>71,7%</w:t>
            </w:r>
          </w:p>
        </w:tc>
        <w:tc>
          <w:tcPr>
            <w:tcW w:w="1507" w:type="dxa"/>
            <w:tcBorders>
              <w:top w:val="nil"/>
              <w:left w:val="nil"/>
              <w:bottom w:val="single" w:sz="4" w:space="0" w:color="auto"/>
              <w:right w:val="single" w:sz="4" w:space="0" w:color="auto"/>
            </w:tcBorders>
            <w:shd w:val="clear" w:color="auto" w:fill="auto"/>
            <w:vAlign w:val="center"/>
            <w:hideMark/>
          </w:tcPr>
          <w:p w:rsidR="000D43E2" w:rsidRPr="00696551" w:rsidRDefault="000D43E2" w:rsidP="00696551">
            <w:pPr>
              <w:jc w:val="center"/>
              <w:rPr>
                <w:rFonts w:eastAsia="Times New Roman"/>
                <w:color w:val="000000"/>
              </w:rPr>
            </w:pPr>
            <w:r w:rsidRPr="00696551">
              <w:rPr>
                <w:rFonts w:eastAsia="Times New Roman"/>
                <w:color w:val="000000"/>
              </w:rPr>
              <w:t>Б</w:t>
            </w:r>
          </w:p>
        </w:tc>
        <w:tc>
          <w:tcPr>
            <w:tcW w:w="1507" w:type="dxa"/>
            <w:tcBorders>
              <w:top w:val="nil"/>
              <w:left w:val="nil"/>
              <w:bottom w:val="single" w:sz="4" w:space="0" w:color="auto"/>
              <w:right w:val="single" w:sz="4" w:space="0" w:color="auto"/>
            </w:tcBorders>
            <w:shd w:val="clear" w:color="auto" w:fill="auto"/>
            <w:vAlign w:val="center"/>
            <w:hideMark/>
          </w:tcPr>
          <w:p w:rsidR="000D43E2" w:rsidRPr="00696551" w:rsidRDefault="000D43E2" w:rsidP="00696551">
            <w:pPr>
              <w:jc w:val="center"/>
              <w:rPr>
                <w:rFonts w:eastAsia="Times New Roman"/>
                <w:color w:val="000000"/>
              </w:rPr>
            </w:pPr>
            <w:r w:rsidRPr="00696551">
              <w:rPr>
                <w:rFonts w:eastAsia="Times New Roman"/>
                <w:color w:val="000000"/>
              </w:rPr>
              <w:t>14,3%</w:t>
            </w:r>
          </w:p>
        </w:tc>
        <w:tc>
          <w:tcPr>
            <w:tcW w:w="1507" w:type="dxa"/>
            <w:tcBorders>
              <w:top w:val="nil"/>
              <w:left w:val="nil"/>
              <w:bottom w:val="single" w:sz="4" w:space="0" w:color="auto"/>
              <w:right w:val="single" w:sz="4" w:space="0" w:color="auto"/>
            </w:tcBorders>
            <w:shd w:val="clear" w:color="auto" w:fill="auto"/>
            <w:vAlign w:val="center"/>
            <w:hideMark/>
          </w:tcPr>
          <w:p w:rsidR="000D43E2" w:rsidRPr="00696551" w:rsidRDefault="000D43E2" w:rsidP="00696551">
            <w:pPr>
              <w:jc w:val="center"/>
              <w:rPr>
                <w:rFonts w:eastAsia="Times New Roman"/>
                <w:color w:val="000000"/>
              </w:rPr>
            </w:pPr>
            <w:r w:rsidRPr="00696551">
              <w:rPr>
                <w:rFonts w:eastAsia="Times New Roman"/>
                <w:color w:val="000000"/>
              </w:rPr>
              <w:t>63,5%</w:t>
            </w:r>
          </w:p>
        </w:tc>
        <w:tc>
          <w:tcPr>
            <w:tcW w:w="1507" w:type="dxa"/>
            <w:tcBorders>
              <w:top w:val="nil"/>
              <w:left w:val="nil"/>
              <w:bottom w:val="single" w:sz="4" w:space="0" w:color="auto"/>
              <w:right w:val="single" w:sz="4" w:space="0" w:color="auto"/>
            </w:tcBorders>
            <w:shd w:val="clear" w:color="auto" w:fill="auto"/>
            <w:vAlign w:val="center"/>
            <w:hideMark/>
          </w:tcPr>
          <w:p w:rsidR="000D43E2" w:rsidRPr="00696551" w:rsidRDefault="000D43E2" w:rsidP="00696551">
            <w:pPr>
              <w:jc w:val="center"/>
              <w:rPr>
                <w:rFonts w:eastAsia="Times New Roman"/>
                <w:color w:val="000000"/>
              </w:rPr>
            </w:pPr>
            <w:r w:rsidRPr="00696551">
              <w:rPr>
                <w:rFonts w:eastAsia="Times New Roman"/>
                <w:color w:val="000000"/>
              </w:rPr>
              <w:t>96,4%</w:t>
            </w:r>
          </w:p>
        </w:tc>
        <w:tc>
          <w:tcPr>
            <w:tcW w:w="1507" w:type="dxa"/>
            <w:tcBorders>
              <w:top w:val="nil"/>
              <w:left w:val="nil"/>
              <w:bottom w:val="single" w:sz="4" w:space="0" w:color="auto"/>
              <w:right w:val="single" w:sz="4" w:space="0" w:color="auto"/>
            </w:tcBorders>
            <w:shd w:val="clear" w:color="auto" w:fill="auto"/>
            <w:vAlign w:val="center"/>
            <w:hideMark/>
          </w:tcPr>
          <w:p w:rsidR="000D43E2" w:rsidRPr="00696551" w:rsidRDefault="000D43E2" w:rsidP="00696551">
            <w:pPr>
              <w:jc w:val="center"/>
              <w:rPr>
                <w:rFonts w:eastAsia="Times New Roman"/>
                <w:color w:val="000000"/>
              </w:rPr>
            </w:pPr>
            <w:r w:rsidRPr="00696551">
              <w:rPr>
                <w:rFonts w:eastAsia="Times New Roman"/>
                <w:color w:val="000000"/>
              </w:rPr>
              <w:t>100%</w:t>
            </w:r>
          </w:p>
        </w:tc>
      </w:tr>
      <w:tr w:rsidR="000D43E2" w:rsidRPr="00696551" w:rsidTr="00696551">
        <w:trPr>
          <w:trHeight w:val="315"/>
        </w:trPr>
        <w:tc>
          <w:tcPr>
            <w:tcW w:w="700" w:type="dxa"/>
            <w:tcBorders>
              <w:top w:val="nil"/>
              <w:left w:val="single" w:sz="4" w:space="0" w:color="auto"/>
              <w:bottom w:val="single" w:sz="4" w:space="0" w:color="auto"/>
              <w:right w:val="single" w:sz="4" w:space="0" w:color="auto"/>
            </w:tcBorders>
            <w:shd w:val="clear" w:color="auto" w:fill="auto"/>
            <w:vAlign w:val="center"/>
            <w:hideMark/>
          </w:tcPr>
          <w:p w:rsidR="000D43E2" w:rsidRPr="00696551" w:rsidRDefault="000D43E2" w:rsidP="00696551">
            <w:pPr>
              <w:jc w:val="center"/>
              <w:rPr>
                <w:rFonts w:eastAsia="Times New Roman"/>
                <w:color w:val="000000"/>
              </w:rPr>
            </w:pPr>
            <w:r w:rsidRPr="00696551">
              <w:rPr>
                <w:rFonts w:eastAsia="Times New Roman"/>
                <w:color w:val="000000"/>
              </w:rPr>
              <w:t>5</w:t>
            </w:r>
          </w:p>
        </w:tc>
        <w:tc>
          <w:tcPr>
            <w:tcW w:w="1506" w:type="dxa"/>
            <w:tcBorders>
              <w:top w:val="nil"/>
              <w:left w:val="nil"/>
              <w:bottom w:val="single" w:sz="4" w:space="0" w:color="auto"/>
              <w:right w:val="single" w:sz="4" w:space="0" w:color="auto"/>
            </w:tcBorders>
            <w:shd w:val="clear" w:color="auto" w:fill="auto"/>
            <w:vAlign w:val="center"/>
            <w:hideMark/>
          </w:tcPr>
          <w:p w:rsidR="000D43E2" w:rsidRPr="00696551" w:rsidRDefault="000D43E2" w:rsidP="00696551">
            <w:pPr>
              <w:jc w:val="center"/>
              <w:rPr>
                <w:rFonts w:eastAsia="Times New Roman"/>
                <w:color w:val="000000"/>
              </w:rPr>
            </w:pPr>
            <w:r w:rsidRPr="00696551">
              <w:rPr>
                <w:rFonts w:eastAsia="Times New Roman"/>
                <w:color w:val="000000"/>
              </w:rPr>
              <w:t>70,1%</w:t>
            </w:r>
          </w:p>
        </w:tc>
        <w:tc>
          <w:tcPr>
            <w:tcW w:w="1507" w:type="dxa"/>
            <w:tcBorders>
              <w:top w:val="nil"/>
              <w:left w:val="nil"/>
              <w:bottom w:val="single" w:sz="4" w:space="0" w:color="auto"/>
              <w:right w:val="single" w:sz="4" w:space="0" w:color="auto"/>
            </w:tcBorders>
            <w:shd w:val="clear" w:color="auto" w:fill="auto"/>
            <w:vAlign w:val="center"/>
            <w:hideMark/>
          </w:tcPr>
          <w:p w:rsidR="000D43E2" w:rsidRPr="00696551" w:rsidRDefault="000D43E2" w:rsidP="00696551">
            <w:pPr>
              <w:jc w:val="center"/>
              <w:rPr>
                <w:rFonts w:eastAsia="Times New Roman"/>
                <w:color w:val="000000"/>
              </w:rPr>
            </w:pPr>
            <w:r w:rsidRPr="00696551">
              <w:rPr>
                <w:rFonts w:eastAsia="Times New Roman"/>
                <w:color w:val="000000"/>
              </w:rPr>
              <w:t>Б</w:t>
            </w:r>
          </w:p>
        </w:tc>
        <w:tc>
          <w:tcPr>
            <w:tcW w:w="1507" w:type="dxa"/>
            <w:tcBorders>
              <w:top w:val="nil"/>
              <w:left w:val="nil"/>
              <w:bottom w:val="single" w:sz="4" w:space="0" w:color="auto"/>
              <w:right w:val="single" w:sz="4" w:space="0" w:color="auto"/>
            </w:tcBorders>
            <w:shd w:val="clear" w:color="auto" w:fill="auto"/>
            <w:vAlign w:val="center"/>
            <w:hideMark/>
          </w:tcPr>
          <w:p w:rsidR="000D43E2" w:rsidRPr="00696551" w:rsidRDefault="000D43E2" w:rsidP="00696551">
            <w:pPr>
              <w:jc w:val="center"/>
              <w:rPr>
                <w:rFonts w:eastAsia="Times New Roman"/>
                <w:color w:val="000000"/>
              </w:rPr>
            </w:pPr>
            <w:r w:rsidRPr="00696551">
              <w:rPr>
                <w:rFonts w:eastAsia="Times New Roman"/>
                <w:color w:val="000000"/>
              </w:rPr>
              <w:t>14,3%</w:t>
            </w:r>
          </w:p>
        </w:tc>
        <w:tc>
          <w:tcPr>
            <w:tcW w:w="1507" w:type="dxa"/>
            <w:tcBorders>
              <w:top w:val="nil"/>
              <w:left w:val="nil"/>
              <w:bottom w:val="single" w:sz="4" w:space="0" w:color="auto"/>
              <w:right w:val="single" w:sz="4" w:space="0" w:color="auto"/>
            </w:tcBorders>
            <w:shd w:val="clear" w:color="auto" w:fill="auto"/>
            <w:vAlign w:val="center"/>
            <w:hideMark/>
          </w:tcPr>
          <w:p w:rsidR="000D43E2" w:rsidRPr="00696551" w:rsidRDefault="000D43E2" w:rsidP="00696551">
            <w:pPr>
              <w:jc w:val="center"/>
              <w:rPr>
                <w:rFonts w:eastAsia="Times New Roman"/>
                <w:color w:val="000000"/>
              </w:rPr>
            </w:pPr>
            <w:r w:rsidRPr="00696551">
              <w:rPr>
                <w:rFonts w:eastAsia="Times New Roman"/>
                <w:color w:val="000000"/>
              </w:rPr>
              <w:t>63,1%</w:t>
            </w:r>
          </w:p>
        </w:tc>
        <w:tc>
          <w:tcPr>
            <w:tcW w:w="1507" w:type="dxa"/>
            <w:tcBorders>
              <w:top w:val="nil"/>
              <w:left w:val="nil"/>
              <w:bottom w:val="single" w:sz="4" w:space="0" w:color="auto"/>
              <w:right w:val="single" w:sz="4" w:space="0" w:color="auto"/>
            </w:tcBorders>
            <w:shd w:val="clear" w:color="auto" w:fill="auto"/>
            <w:vAlign w:val="center"/>
            <w:hideMark/>
          </w:tcPr>
          <w:p w:rsidR="000D43E2" w:rsidRPr="00696551" w:rsidRDefault="000D43E2" w:rsidP="00696551">
            <w:pPr>
              <w:jc w:val="center"/>
              <w:rPr>
                <w:rFonts w:eastAsia="Times New Roman"/>
                <w:color w:val="000000"/>
              </w:rPr>
            </w:pPr>
            <w:r w:rsidRPr="00696551">
              <w:rPr>
                <w:rFonts w:eastAsia="Times New Roman"/>
                <w:color w:val="000000"/>
              </w:rPr>
              <w:t>90,5%</w:t>
            </w:r>
          </w:p>
        </w:tc>
        <w:tc>
          <w:tcPr>
            <w:tcW w:w="1507" w:type="dxa"/>
            <w:tcBorders>
              <w:top w:val="nil"/>
              <w:left w:val="nil"/>
              <w:bottom w:val="single" w:sz="4" w:space="0" w:color="auto"/>
              <w:right w:val="single" w:sz="4" w:space="0" w:color="auto"/>
            </w:tcBorders>
            <w:shd w:val="clear" w:color="auto" w:fill="auto"/>
            <w:vAlign w:val="center"/>
            <w:hideMark/>
          </w:tcPr>
          <w:p w:rsidR="000D43E2" w:rsidRPr="00696551" w:rsidRDefault="000D43E2" w:rsidP="00696551">
            <w:pPr>
              <w:jc w:val="center"/>
              <w:rPr>
                <w:rFonts w:eastAsia="Times New Roman"/>
                <w:color w:val="000000"/>
              </w:rPr>
            </w:pPr>
            <w:r w:rsidRPr="00696551">
              <w:rPr>
                <w:rFonts w:eastAsia="Times New Roman"/>
                <w:color w:val="000000"/>
              </w:rPr>
              <w:t>100%</w:t>
            </w:r>
          </w:p>
        </w:tc>
      </w:tr>
      <w:tr w:rsidR="000D43E2" w:rsidRPr="00696551" w:rsidTr="00696551">
        <w:trPr>
          <w:trHeight w:val="315"/>
        </w:trPr>
        <w:tc>
          <w:tcPr>
            <w:tcW w:w="700" w:type="dxa"/>
            <w:tcBorders>
              <w:top w:val="nil"/>
              <w:left w:val="single" w:sz="4" w:space="0" w:color="auto"/>
              <w:bottom w:val="single" w:sz="4" w:space="0" w:color="auto"/>
              <w:right w:val="single" w:sz="4" w:space="0" w:color="auto"/>
            </w:tcBorders>
            <w:shd w:val="clear" w:color="auto" w:fill="auto"/>
            <w:vAlign w:val="center"/>
            <w:hideMark/>
          </w:tcPr>
          <w:p w:rsidR="000D43E2" w:rsidRPr="00696551" w:rsidRDefault="000D43E2" w:rsidP="00696551">
            <w:pPr>
              <w:jc w:val="center"/>
              <w:rPr>
                <w:rFonts w:eastAsia="Times New Roman"/>
                <w:color w:val="000000"/>
              </w:rPr>
            </w:pPr>
            <w:r w:rsidRPr="00696551">
              <w:rPr>
                <w:rFonts w:eastAsia="Times New Roman"/>
                <w:color w:val="000000"/>
              </w:rPr>
              <w:t>9</w:t>
            </w:r>
          </w:p>
        </w:tc>
        <w:tc>
          <w:tcPr>
            <w:tcW w:w="1506" w:type="dxa"/>
            <w:tcBorders>
              <w:top w:val="nil"/>
              <w:left w:val="nil"/>
              <w:bottom w:val="single" w:sz="4" w:space="0" w:color="auto"/>
              <w:right w:val="single" w:sz="4" w:space="0" w:color="auto"/>
            </w:tcBorders>
            <w:shd w:val="clear" w:color="auto" w:fill="auto"/>
            <w:vAlign w:val="center"/>
            <w:hideMark/>
          </w:tcPr>
          <w:p w:rsidR="000D43E2" w:rsidRPr="00696551" w:rsidRDefault="000D43E2" w:rsidP="00696551">
            <w:pPr>
              <w:jc w:val="center"/>
              <w:rPr>
                <w:rFonts w:eastAsia="Times New Roman"/>
                <w:color w:val="000000"/>
              </w:rPr>
            </w:pPr>
            <w:r w:rsidRPr="00696551">
              <w:rPr>
                <w:rFonts w:eastAsia="Times New Roman"/>
                <w:color w:val="000000"/>
              </w:rPr>
              <w:t>69,0%</w:t>
            </w:r>
          </w:p>
        </w:tc>
        <w:tc>
          <w:tcPr>
            <w:tcW w:w="1507" w:type="dxa"/>
            <w:tcBorders>
              <w:top w:val="nil"/>
              <w:left w:val="nil"/>
              <w:bottom w:val="single" w:sz="4" w:space="0" w:color="auto"/>
              <w:right w:val="single" w:sz="4" w:space="0" w:color="auto"/>
            </w:tcBorders>
            <w:shd w:val="clear" w:color="auto" w:fill="auto"/>
            <w:vAlign w:val="center"/>
            <w:hideMark/>
          </w:tcPr>
          <w:p w:rsidR="000D43E2" w:rsidRPr="00696551" w:rsidRDefault="000D43E2" w:rsidP="00696551">
            <w:pPr>
              <w:jc w:val="center"/>
              <w:rPr>
                <w:rFonts w:eastAsia="Times New Roman"/>
                <w:color w:val="000000"/>
              </w:rPr>
            </w:pPr>
            <w:r w:rsidRPr="00696551">
              <w:rPr>
                <w:rFonts w:eastAsia="Times New Roman"/>
                <w:color w:val="000000"/>
              </w:rPr>
              <w:t>Б</w:t>
            </w:r>
          </w:p>
        </w:tc>
        <w:tc>
          <w:tcPr>
            <w:tcW w:w="1507" w:type="dxa"/>
            <w:tcBorders>
              <w:top w:val="nil"/>
              <w:left w:val="nil"/>
              <w:bottom w:val="single" w:sz="4" w:space="0" w:color="auto"/>
              <w:right w:val="single" w:sz="4" w:space="0" w:color="auto"/>
            </w:tcBorders>
            <w:shd w:val="clear" w:color="auto" w:fill="auto"/>
            <w:vAlign w:val="center"/>
            <w:hideMark/>
          </w:tcPr>
          <w:p w:rsidR="000D43E2" w:rsidRPr="00696551" w:rsidRDefault="000D43E2" w:rsidP="00696551">
            <w:pPr>
              <w:jc w:val="center"/>
              <w:rPr>
                <w:rFonts w:eastAsia="Times New Roman"/>
                <w:color w:val="000000"/>
              </w:rPr>
            </w:pPr>
            <w:r w:rsidRPr="00696551">
              <w:rPr>
                <w:rFonts w:eastAsia="Times New Roman"/>
                <w:color w:val="000000"/>
              </w:rPr>
              <w:t>28,6%</w:t>
            </w:r>
          </w:p>
        </w:tc>
        <w:tc>
          <w:tcPr>
            <w:tcW w:w="1507" w:type="dxa"/>
            <w:tcBorders>
              <w:top w:val="nil"/>
              <w:left w:val="nil"/>
              <w:bottom w:val="single" w:sz="4" w:space="0" w:color="auto"/>
              <w:right w:val="single" w:sz="4" w:space="0" w:color="auto"/>
            </w:tcBorders>
            <w:shd w:val="clear" w:color="auto" w:fill="auto"/>
            <w:vAlign w:val="center"/>
            <w:hideMark/>
          </w:tcPr>
          <w:p w:rsidR="000D43E2" w:rsidRPr="00696551" w:rsidRDefault="000D43E2" w:rsidP="00696551">
            <w:pPr>
              <w:jc w:val="center"/>
              <w:rPr>
                <w:rFonts w:eastAsia="Times New Roman"/>
                <w:color w:val="000000"/>
              </w:rPr>
            </w:pPr>
            <w:r w:rsidRPr="00696551">
              <w:rPr>
                <w:rFonts w:eastAsia="Times New Roman"/>
                <w:color w:val="000000"/>
              </w:rPr>
              <w:t>61,8%</w:t>
            </w:r>
          </w:p>
        </w:tc>
        <w:tc>
          <w:tcPr>
            <w:tcW w:w="1507" w:type="dxa"/>
            <w:tcBorders>
              <w:top w:val="nil"/>
              <w:left w:val="nil"/>
              <w:bottom w:val="single" w:sz="4" w:space="0" w:color="auto"/>
              <w:right w:val="single" w:sz="4" w:space="0" w:color="auto"/>
            </w:tcBorders>
            <w:shd w:val="clear" w:color="auto" w:fill="auto"/>
            <w:vAlign w:val="center"/>
            <w:hideMark/>
          </w:tcPr>
          <w:p w:rsidR="000D43E2" w:rsidRPr="00696551" w:rsidRDefault="000D43E2" w:rsidP="00696551">
            <w:pPr>
              <w:jc w:val="center"/>
              <w:rPr>
                <w:rFonts w:eastAsia="Times New Roman"/>
                <w:color w:val="000000"/>
              </w:rPr>
            </w:pPr>
            <w:r w:rsidRPr="00696551">
              <w:rPr>
                <w:rFonts w:eastAsia="Times New Roman"/>
                <w:color w:val="000000"/>
              </w:rPr>
              <w:t>90,5%</w:t>
            </w:r>
          </w:p>
        </w:tc>
        <w:tc>
          <w:tcPr>
            <w:tcW w:w="1507" w:type="dxa"/>
            <w:tcBorders>
              <w:top w:val="nil"/>
              <w:left w:val="nil"/>
              <w:bottom w:val="single" w:sz="4" w:space="0" w:color="auto"/>
              <w:right w:val="single" w:sz="4" w:space="0" w:color="auto"/>
            </w:tcBorders>
            <w:shd w:val="clear" w:color="auto" w:fill="auto"/>
            <w:vAlign w:val="center"/>
            <w:hideMark/>
          </w:tcPr>
          <w:p w:rsidR="000D43E2" w:rsidRPr="00696551" w:rsidRDefault="000D43E2" w:rsidP="00696551">
            <w:pPr>
              <w:jc w:val="center"/>
              <w:rPr>
                <w:rFonts w:eastAsia="Times New Roman"/>
                <w:color w:val="000000"/>
              </w:rPr>
            </w:pPr>
            <w:r w:rsidRPr="00696551">
              <w:rPr>
                <w:rFonts w:eastAsia="Times New Roman"/>
                <w:color w:val="000000"/>
              </w:rPr>
              <w:t>88,9%</w:t>
            </w:r>
          </w:p>
        </w:tc>
      </w:tr>
      <w:tr w:rsidR="000D43E2" w:rsidRPr="00696551" w:rsidTr="00696551">
        <w:trPr>
          <w:trHeight w:val="315"/>
        </w:trPr>
        <w:tc>
          <w:tcPr>
            <w:tcW w:w="700" w:type="dxa"/>
            <w:tcBorders>
              <w:top w:val="nil"/>
              <w:left w:val="single" w:sz="4" w:space="0" w:color="auto"/>
              <w:bottom w:val="single" w:sz="4" w:space="0" w:color="auto"/>
              <w:right w:val="single" w:sz="4" w:space="0" w:color="auto"/>
            </w:tcBorders>
            <w:shd w:val="clear" w:color="auto" w:fill="auto"/>
            <w:vAlign w:val="center"/>
            <w:hideMark/>
          </w:tcPr>
          <w:p w:rsidR="000D43E2" w:rsidRPr="00696551" w:rsidRDefault="000D43E2" w:rsidP="00696551">
            <w:pPr>
              <w:jc w:val="center"/>
              <w:rPr>
                <w:rFonts w:eastAsia="Times New Roman"/>
                <w:color w:val="000000"/>
              </w:rPr>
            </w:pPr>
            <w:r w:rsidRPr="00696551">
              <w:rPr>
                <w:rFonts w:eastAsia="Times New Roman"/>
                <w:color w:val="000000"/>
              </w:rPr>
              <w:t>10</w:t>
            </w:r>
          </w:p>
        </w:tc>
        <w:tc>
          <w:tcPr>
            <w:tcW w:w="1506" w:type="dxa"/>
            <w:tcBorders>
              <w:top w:val="nil"/>
              <w:left w:val="nil"/>
              <w:bottom w:val="single" w:sz="4" w:space="0" w:color="auto"/>
              <w:right w:val="single" w:sz="4" w:space="0" w:color="auto"/>
            </w:tcBorders>
            <w:shd w:val="clear" w:color="auto" w:fill="auto"/>
            <w:vAlign w:val="center"/>
            <w:hideMark/>
          </w:tcPr>
          <w:p w:rsidR="000D43E2" w:rsidRPr="00696551" w:rsidRDefault="000D43E2" w:rsidP="00696551">
            <w:pPr>
              <w:jc w:val="center"/>
              <w:rPr>
                <w:rFonts w:eastAsia="Times New Roman"/>
                <w:color w:val="000000"/>
              </w:rPr>
            </w:pPr>
            <w:r w:rsidRPr="00696551">
              <w:rPr>
                <w:rFonts w:eastAsia="Times New Roman"/>
                <w:color w:val="000000"/>
              </w:rPr>
              <w:t>71,4%</w:t>
            </w:r>
          </w:p>
        </w:tc>
        <w:tc>
          <w:tcPr>
            <w:tcW w:w="1507" w:type="dxa"/>
            <w:tcBorders>
              <w:top w:val="nil"/>
              <w:left w:val="nil"/>
              <w:bottom w:val="single" w:sz="4" w:space="0" w:color="auto"/>
              <w:right w:val="single" w:sz="4" w:space="0" w:color="auto"/>
            </w:tcBorders>
            <w:shd w:val="clear" w:color="auto" w:fill="auto"/>
            <w:vAlign w:val="center"/>
            <w:hideMark/>
          </w:tcPr>
          <w:p w:rsidR="000D43E2" w:rsidRPr="00696551" w:rsidRDefault="000D43E2" w:rsidP="00696551">
            <w:pPr>
              <w:jc w:val="center"/>
              <w:rPr>
                <w:rFonts w:eastAsia="Times New Roman"/>
                <w:color w:val="000000"/>
              </w:rPr>
            </w:pPr>
            <w:r w:rsidRPr="00696551">
              <w:rPr>
                <w:rFonts w:eastAsia="Times New Roman"/>
                <w:color w:val="000000"/>
              </w:rPr>
              <w:t>Б</w:t>
            </w:r>
          </w:p>
        </w:tc>
        <w:tc>
          <w:tcPr>
            <w:tcW w:w="1507" w:type="dxa"/>
            <w:tcBorders>
              <w:top w:val="nil"/>
              <w:left w:val="nil"/>
              <w:bottom w:val="single" w:sz="4" w:space="0" w:color="auto"/>
              <w:right w:val="single" w:sz="4" w:space="0" w:color="auto"/>
            </w:tcBorders>
            <w:shd w:val="clear" w:color="auto" w:fill="auto"/>
            <w:vAlign w:val="center"/>
            <w:hideMark/>
          </w:tcPr>
          <w:p w:rsidR="000D43E2" w:rsidRPr="00696551" w:rsidRDefault="000D43E2" w:rsidP="00696551">
            <w:pPr>
              <w:jc w:val="center"/>
              <w:rPr>
                <w:rFonts w:eastAsia="Times New Roman"/>
                <w:color w:val="000000"/>
              </w:rPr>
            </w:pPr>
            <w:r w:rsidRPr="00696551">
              <w:rPr>
                <w:rFonts w:eastAsia="Times New Roman"/>
                <w:color w:val="000000"/>
              </w:rPr>
              <w:t>14,3%</w:t>
            </w:r>
          </w:p>
        </w:tc>
        <w:tc>
          <w:tcPr>
            <w:tcW w:w="1507" w:type="dxa"/>
            <w:tcBorders>
              <w:top w:val="nil"/>
              <w:left w:val="nil"/>
              <w:bottom w:val="single" w:sz="4" w:space="0" w:color="auto"/>
              <w:right w:val="single" w:sz="4" w:space="0" w:color="auto"/>
            </w:tcBorders>
            <w:shd w:val="clear" w:color="auto" w:fill="auto"/>
            <w:vAlign w:val="center"/>
            <w:hideMark/>
          </w:tcPr>
          <w:p w:rsidR="000D43E2" w:rsidRPr="00696551" w:rsidRDefault="000D43E2" w:rsidP="00696551">
            <w:pPr>
              <w:jc w:val="center"/>
              <w:rPr>
                <w:rFonts w:eastAsia="Times New Roman"/>
                <w:color w:val="000000"/>
              </w:rPr>
            </w:pPr>
            <w:r w:rsidRPr="00696551">
              <w:rPr>
                <w:rFonts w:eastAsia="Times New Roman"/>
                <w:color w:val="000000"/>
              </w:rPr>
              <w:t>63,5%</w:t>
            </w:r>
          </w:p>
        </w:tc>
        <w:tc>
          <w:tcPr>
            <w:tcW w:w="1507" w:type="dxa"/>
            <w:tcBorders>
              <w:top w:val="nil"/>
              <w:left w:val="nil"/>
              <w:bottom w:val="single" w:sz="4" w:space="0" w:color="auto"/>
              <w:right w:val="single" w:sz="4" w:space="0" w:color="auto"/>
            </w:tcBorders>
            <w:shd w:val="clear" w:color="auto" w:fill="auto"/>
            <w:vAlign w:val="center"/>
            <w:hideMark/>
          </w:tcPr>
          <w:p w:rsidR="000D43E2" w:rsidRPr="00696551" w:rsidRDefault="000D43E2" w:rsidP="00696551">
            <w:pPr>
              <w:jc w:val="center"/>
              <w:rPr>
                <w:rFonts w:eastAsia="Times New Roman"/>
                <w:color w:val="000000"/>
              </w:rPr>
            </w:pPr>
            <w:r w:rsidRPr="00696551">
              <w:rPr>
                <w:rFonts w:eastAsia="Times New Roman"/>
                <w:color w:val="000000"/>
              </w:rPr>
              <w:t>95,2%</w:t>
            </w:r>
          </w:p>
        </w:tc>
        <w:tc>
          <w:tcPr>
            <w:tcW w:w="1507" w:type="dxa"/>
            <w:tcBorders>
              <w:top w:val="nil"/>
              <w:left w:val="nil"/>
              <w:bottom w:val="single" w:sz="4" w:space="0" w:color="auto"/>
              <w:right w:val="single" w:sz="4" w:space="0" w:color="auto"/>
            </w:tcBorders>
            <w:shd w:val="clear" w:color="auto" w:fill="auto"/>
            <w:vAlign w:val="center"/>
            <w:hideMark/>
          </w:tcPr>
          <w:p w:rsidR="000D43E2" w:rsidRPr="00696551" w:rsidRDefault="000D43E2" w:rsidP="00696551">
            <w:pPr>
              <w:jc w:val="center"/>
              <w:rPr>
                <w:rFonts w:eastAsia="Times New Roman"/>
                <w:color w:val="000000"/>
              </w:rPr>
            </w:pPr>
            <w:r w:rsidRPr="00696551">
              <w:rPr>
                <w:rFonts w:eastAsia="Times New Roman"/>
                <w:color w:val="000000"/>
              </w:rPr>
              <w:t>100%</w:t>
            </w:r>
          </w:p>
        </w:tc>
      </w:tr>
      <w:tr w:rsidR="000D43E2" w:rsidRPr="00696551" w:rsidTr="00696551">
        <w:trPr>
          <w:trHeight w:val="315"/>
        </w:trPr>
        <w:tc>
          <w:tcPr>
            <w:tcW w:w="700" w:type="dxa"/>
            <w:tcBorders>
              <w:top w:val="nil"/>
              <w:left w:val="single" w:sz="4" w:space="0" w:color="auto"/>
              <w:bottom w:val="single" w:sz="4" w:space="0" w:color="auto"/>
              <w:right w:val="single" w:sz="4" w:space="0" w:color="auto"/>
            </w:tcBorders>
            <w:shd w:val="clear" w:color="auto" w:fill="auto"/>
            <w:vAlign w:val="center"/>
            <w:hideMark/>
          </w:tcPr>
          <w:p w:rsidR="000D43E2" w:rsidRPr="00696551" w:rsidRDefault="000D43E2" w:rsidP="00696551">
            <w:pPr>
              <w:jc w:val="center"/>
              <w:rPr>
                <w:rFonts w:eastAsia="Times New Roman"/>
                <w:color w:val="000000"/>
              </w:rPr>
            </w:pPr>
            <w:r w:rsidRPr="00696551">
              <w:rPr>
                <w:rFonts w:eastAsia="Times New Roman"/>
                <w:color w:val="000000"/>
              </w:rPr>
              <w:t>11</w:t>
            </w:r>
          </w:p>
        </w:tc>
        <w:tc>
          <w:tcPr>
            <w:tcW w:w="1506" w:type="dxa"/>
            <w:tcBorders>
              <w:top w:val="nil"/>
              <w:left w:val="nil"/>
              <w:bottom w:val="single" w:sz="4" w:space="0" w:color="auto"/>
              <w:right w:val="single" w:sz="4" w:space="0" w:color="auto"/>
            </w:tcBorders>
            <w:shd w:val="clear" w:color="auto" w:fill="auto"/>
            <w:vAlign w:val="center"/>
            <w:hideMark/>
          </w:tcPr>
          <w:p w:rsidR="000D43E2" w:rsidRPr="00696551" w:rsidRDefault="000D43E2" w:rsidP="00696551">
            <w:pPr>
              <w:jc w:val="center"/>
              <w:rPr>
                <w:rFonts w:eastAsia="Times New Roman"/>
                <w:color w:val="000000"/>
              </w:rPr>
            </w:pPr>
            <w:r w:rsidRPr="00696551">
              <w:rPr>
                <w:rFonts w:eastAsia="Times New Roman"/>
                <w:color w:val="000000"/>
              </w:rPr>
              <w:t>77,5%</w:t>
            </w:r>
          </w:p>
        </w:tc>
        <w:tc>
          <w:tcPr>
            <w:tcW w:w="1507" w:type="dxa"/>
            <w:tcBorders>
              <w:top w:val="nil"/>
              <w:left w:val="nil"/>
              <w:bottom w:val="single" w:sz="4" w:space="0" w:color="auto"/>
              <w:right w:val="single" w:sz="4" w:space="0" w:color="auto"/>
            </w:tcBorders>
            <w:shd w:val="clear" w:color="auto" w:fill="auto"/>
            <w:vAlign w:val="center"/>
            <w:hideMark/>
          </w:tcPr>
          <w:p w:rsidR="000D43E2" w:rsidRPr="00696551" w:rsidRDefault="000D43E2" w:rsidP="00696551">
            <w:pPr>
              <w:jc w:val="center"/>
              <w:rPr>
                <w:rFonts w:eastAsia="Times New Roman"/>
                <w:color w:val="000000"/>
              </w:rPr>
            </w:pPr>
            <w:r w:rsidRPr="00696551">
              <w:rPr>
                <w:rFonts w:eastAsia="Times New Roman"/>
                <w:color w:val="000000"/>
              </w:rPr>
              <w:t>Б</w:t>
            </w:r>
          </w:p>
        </w:tc>
        <w:tc>
          <w:tcPr>
            <w:tcW w:w="1507" w:type="dxa"/>
            <w:tcBorders>
              <w:top w:val="nil"/>
              <w:left w:val="nil"/>
              <w:bottom w:val="single" w:sz="4" w:space="0" w:color="auto"/>
              <w:right w:val="single" w:sz="4" w:space="0" w:color="auto"/>
            </w:tcBorders>
            <w:shd w:val="clear" w:color="auto" w:fill="auto"/>
            <w:vAlign w:val="center"/>
            <w:hideMark/>
          </w:tcPr>
          <w:p w:rsidR="000D43E2" w:rsidRPr="00696551" w:rsidRDefault="000D43E2" w:rsidP="00696551">
            <w:pPr>
              <w:jc w:val="center"/>
              <w:rPr>
                <w:rFonts w:eastAsia="Times New Roman"/>
                <w:color w:val="000000"/>
              </w:rPr>
            </w:pPr>
            <w:r w:rsidRPr="00696551">
              <w:rPr>
                <w:rFonts w:eastAsia="Times New Roman"/>
                <w:color w:val="000000"/>
              </w:rPr>
              <w:t>14,3%</w:t>
            </w:r>
          </w:p>
        </w:tc>
        <w:tc>
          <w:tcPr>
            <w:tcW w:w="1507" w:type="dxa"/>
            <w:tcBorders>
              <w:top w:val="nil"/>
              <w:left w:val="nil"/>
              <w:bottom w:val="single" w:sz="4" w:space="0" w:color="auto"/>
              <w:right w:val="single" w:sz="4" w:space="0" w:color="auto"/>
            </w:tcBorders>
            <w:shd w:val="clear" w:color="auto" w:fill="auto"/>
            <w:vAlign w:val="center"/>
            <w:hideMark/>
          </w:tcPr>
          <w:p w:rsidR="000D43E2" w:rsidRPr="00696551" w:rsidRDefault="000D43E2" w:rsidP="00696551">
            <w:pPr>
              <w:jc w:val="center"/>
              <w:rPr>
                <w:rFonts w:eastAsia="Times New Roman"/>
                <w:color w:val="000000"/>
              </w:rPr>
            </w:pPr>
            <w:r w:rsidRPr="00696551">
              <w:rPr>
                <w:rFonts w:eastAsia="Times New Roman"/>
                <w:color w:val="000000"/>
              </w:rPr>
              <w:t>74,7%</w:t>
            </w:r>
          </w:p>
        </w:tc>
        <w:tc>
          <w:tcPr>
            <w:tcW w:w="1507" w:type="dxa"/>
            <w:tcBorders>
              <w:top w:val="nil"/>
              <w:left w:val="nil"/>
              <w:bottom w:val="single" w:sz="4" w:space="0" w:color="auto"/>
              <w:right w:val="single" w:sz="4" w:space="0" w:color="auto"/>
            </w:tcBorders>
            <w:shd w:val="clear" w:color="auto" w:fill="auto"/>
            <w:vAlign w:val="center"/>
            <w:hideMark/>
          </w:tcPr>
          <w:p w:rsidR="000D43E2" w:rsidRPr="00696551" w:rsidRDefault="000D43E2" w:rsidP="00696551">
            <w:pPr>
              <w:jc w:val="center"/>
              <w:rPr>
                <w:rFonts w:eastAsia="Times New Roman"/>
                <w:color w:val="000000"/>
              </w:rPr>
            </w:pPr>
            <w:r w:rsidRPr="00696551">
              <w:rPr>
                <w:rFonts w:eastAsia="Times New Roman"/>
                <w:color w:val="000000"/>
              </w:rPr>
              <w:t>90,5%</w:t>
            </w:r>
          </w:p>
        </w:tc>
        <w:tc>
          <w:tcPr>
            <w:tcW w:w="1507" w:type="dxa"/>
            <w:tcBorders>
              <w:top w:val="nil"/>
              <w:left w:val="nil"/>
              <w:bottom w:val="single" w:sz="4" w:space="0" w:color="auto"/>
              <w:right w:val="single" w:sz="4" w:space="0" w:color="auto"/>
            </w:tcBorders>
            <w:shd w:val="clear" w:color="auto" w:fill="auto"/>
            <w:vAlign w:val="center"/>
            <w:hideMark/>
          </w:tcPr>
          <w:p w:rsidR="000D43E2" w:rsidRPr="00696551" w:rsidRDefault="000D43E2" w:rsidP="00696551">
            <w:pPr>
              <w:jc w:val="center"/>
              <w:rPr>
                <w:rFonts w:eastAsia="Times New Roman"/>
                <w:color w:val="000000"/>
              </w:rPr>
            </w:pPr>
            <w:r w:rsidRPr="00696551">
              <w:rPr>
                <w:rFonts w:eastAsia="Times New Roman"/>
                <w:color w:val="000000"/>
              </w:rPr>
              <w:t>96,3%</w:t>
            </w:r>
          </w:p>
        </w:tc>
      </w:tr>
      <w:tr w:rsidR="000D43E2" w:rsidRPr="00696551" w:rsidTr="00696551">
        <w:trPr>
          <w:trHeight w:val="315"/>
        </w:trPr>
        <w:tc>
          <w:tcPr>
            <w:tcW w:w="700" w:type="dxa"/>
            <w:tcBorders>
              <w:top w:val="nil"/>
              <w:left w:val="single" w:sz="4" w:space="0" w:color="auto"/>
              <w:bottom w:val="single" w:sz="4" w:space="0" w:color="auto"/>
              <w:right w:val="single" w:sz="4" w:space="0" w:color="auto"/>
            </w:tcBorders>
            <w:shd w:val="clear" w:color="auto" w:fill="auto"/>
            <w:vAlign w:val="center"/>
            <w:hideMark/>
          </w:tcPr>
          <w:p w:rsidR="000D43E2" w:rsidRPr="00696551" w:rsidRDefault="000D43E2" w:rsidP="00696551">
            <w:pPr>
              <w:jc w:val="center"/>
              <w:rPr>
                <w:rFonts w:eastAsia="Times New Roman"/>
                <w:color w:val="000000"/>
              </w:rPr>
            </w:pPr>
            <w:r w:rsidRPr="00696551">
              <w:rPr>
                <w:rFonts w:eastAsia="Times New Roman"/>
                <w:color w:val="000000"/>
              </w:rPr>
              <w:t>14</w:t>
            </w:r>
          </w:p>
        </w:tc>
        <w:tc>
          <w:tcPr>
            <w:tcW w:w="1506" w:type="dxa"/>
            <w:tcBorders>
              <w:top w:val="nil"/>
              <w:left w:val="nil"/>
              <w:bottom w:val="single" w:sz="4" w:space="0" w:color="auto"/>
              <w:right w:val="single" w:sz="4" w:space="0" w:color="auto"/>
            </w:tcBorders>
            <w:shd w:val="clear" w:color="auto" w:fill="auto"/>
            <w:vAlign w:val="center"/>
            <w:hideMark/>
          </w:tcPr>
          <w:p w:rsidR="000D43E2" w:rsidRPr="00696551" w:rsidRDefault="000D43E2" w:rsidP="00696551">
            <w:pPr>
              <w:jc w:val="center"/>
              <w:rPr>
                <w:rFonts w:eastAsia="Times New Roman"/>
                <w:color w:val="000000"/>
              </w:rPr>
            </w:pPr>
            <w:r w:rsidRPr="00696551">
              <w:rPr>
                <w:rFonts w:eastAsia="Times New Roman"/>
                <w:color w:val="000000"/>
              </w:rPr>
              <w:t>76,2%</w:t>
            </w:r>
          </w:p>
        </w:tc>
        <w:tc>
          <w:tcPr>
            <w:tcW w:w="1507" w:type="dxa"/>
            <w:tcBorders>
              <w:top w:val="nil"/>
              <w:left w:val="nil"/>
              <w:bottom w:val="single" w:sz="4" w:space="0" w:color="auto"/>
              <w:right w:val="single" w:sz="4" w:space="0" w:color="auto"/>
            </w:tcBorders>
            <w:shd w:val="clear" w:color="auto" w:fill="auto"/>
            <w:vAlign w:val="center"/>
            <w:hideMark/>
          </w:tcPr>
          <w:p w:rsidR="000D43E2" w:rsidRPr="00696551" w:rsidRDefault="000D43E2" w:rsidP="00696551">
            <w:pPr>
              <w:jc w:val="center"/>
              <w:rPr>
                <w:rFonts w:eastAsia="Times New Roman"/>
                <w:color w:val="000000"/>
              </w:rPr>
            </w:pPr>
            <w:r w:rsidRPr="00696551">
              <w:rPr>
                <w:rFonts w:eastAsia="Times New Roman"/>
                <w:color w:val="000000"/>
              </w:rPr>
              <w:t>Б</w:t>
            </w:r>
          </w:p>
        </w:tc>
        <w:tc>
          <w:tcPr>
            <w:tcW w:w="1507" w:type="dxa"/>
            <w:tcBorders>
              <w:top w:val="nil"/>
              <w:left w:val="nil"/>
              <w:bottom w:val="single" w:sz="4" w:space="0" w:color="auto"/>
              <w:right w:val="single" w:sz="4" w:space="0" w:color="auto"/>
            </w:tcBorders>
            <w:shd w:val="clear" w:color="auto" w:fill="auto"/>
            <w:vAlign w:val="center"/>
            <w:hideMark/>
          </w:tcPr>
          <w:p w:rsidR="000D43E2" w:rsidRPr="00696551" w:rsidRDefault="000D43E2" w:rsidP="00696551">
            <w:pPr>
              <w:jc w:val="center"/>
              <w:rPr>
                <w:rFonts w:eastAsia="Times New Roman"/>
                <w:color w:val="000000"/>
              </w:rPr>
            </w:pPr>
            <w:r w:rsidRPr="00696551">
              <w:rPr>
                <w:rFonts w:eastAsia="Times New Roman"/>
                <w:color w:val="000000"/>
              </w:rPr>
              <w:t>21,4%</w:t>
            </w:r>
          </w:p>
        </w:tc>
        <w:tc>
          <w:tcPr>
            <w:tcW w:w="1507" w:type="dxa"/>
            <w:tcBorders>
              <w:top w:val="nil"/>
              <w:left w:val="nil"/>
              <w:bottom w:val="single" w:sz="4" w:space="0" w:color="auto"/>
              <w:right w:val="single" w:sz="4" w:space="0" w:color="auto"/>
            </w:tcBorders>
            <w:shd w:val="clear" w:color="auto" w:fill="auto"/>
            <w:vAlign w:val="center"/>
            <w:hideMark/>
          </w:tcPr>
          <w:p w:rsidR="000D43E2" w:rsidRPr="00696551" w:rsidRDefault="000D43E2" w:rsidP="00696551">
            <w:pPr>
              <w:jc w:val="center"/>
              <w:rPr>
                <w:rFonts w:eastAsia="Times New Roman"/>
                <w:color w:val="000000"/>
              </w:rPr>
            </w:pPr>
            <w:r w:rsidRPr="00696551">
              <w:rPr>
                <w:rFonts w:eastAsia="Times New Roman"/>
                <w:color w:val="000000"/>
              </w:rPr>
              <w:t>70,7%</w:t>
            </w:r>
          </w:p>
        </w:tc>
        <w:tc>
          <w:tcPr>
            <w:tcW w:w="1507" w:type="dxa"/>
            <w:tcBorders>
              <w:top w:val="nil"/>
              <w:left w:val="nil"/>
              <w:bottom w:val="single" w:sz="4" w:space="0" w:color="auto"/>
              <w:right w:val="single" w:sz="4" w:space="0" w:color="auto"/>
            </w:tcBorders>
            <w:shd w:val="clear" w:color="auto" w:fill="auto"/>
            <w:vAlign w:val="center"/>
            <w:hideMark/>
          </w:tcPr>
          <w:p w:rsidR="000D43E2" w:rsidRPr="00696551" w:rsidRDefault="000D43E2" w:rsidP="00696551">
            <w:pPr>
              <w:jc w:val="center"/>
              <w:rPr>
                <w:rFonts w:eastAsia="Times New Roman"/>
                <w:color w:val="000000"/>
              </w:rPr>
            </w:pPr>
            <w:r w:rsidRPr="00696551">
              <w:rPr>
                <w:rFonts w:eastAsia="Times New Roman"/>
                <w:color w:val="000000"/>
              </w:rPr>
              <w:t>95,2%</w:t>
            </w:r>
          </w:p>
        </w:tc>
        <w:tc>
          <w:tcPr>
            <w:tcW w:w="1507" w:type="dxa"/>
            <w:tcBorders>
              <w:top w:val="nil"/>
              <w:left w:val="nil"/>
              <w:bottom w:val="single" w:sz="4" w:space="0" w:color="auto"/>
              <w:right w:val="single" w:sz="4" w:space="0" w:color="auto"/>
            </w:tcBorders>
            <w:shd w:val="clear" w:color="auto" w:fill="auto"/>
            <w:vAlign w:val="center"/>
            <w:hideMark/>
          </w:tcPr>
          <w:p w:rsidR="000D43E2" w:rsidRPr="00696551" w:rsidRDefault="000D43E2" w:rsidP="00696551">
            <w:pPr>
              <w:jc w:val="center"/>
              <w:rPr>
                <w:rFonts w:eastAsia="Times New Roman"/>
                <w:color w:val="000000"/>
              </w:rPr>
            </w:pPr>
            <w:r w:rsidRPr="00696551">
              <w:rPr>
                <w:rFonts w:eastAsia="Times New Roman"/>
                <w:color w:val="000000"/>
              </w:rPr>
              <w:t>96,3%</w:t>
            </w:r>
          </w:p>
        </w:tc>
      </w:tr>
      <w:tr w:rsidR="000D43E2" w:rsidRPr="00696551" w:rsidTr="00696551">
        <w:trPr>
          <w:trHeight w:val="315"/>
        </w:trPr>
        <w:tc>
          <w:tcPr>
            <w:tcW w:w="700" w:type="dxa"/>
            <w:tcBorders>
              <w:top w:val="nil"/>
              <w:left w:val="single" w:sz="4" w:space="0" w:color="auto"/>
              <w:bottom w:val="single" w:sz="4" w:space="0" w:color="auto"/>
              <w:right w:val="single" w:sz="4" w:space="0" w:color="auto"/>
            </w:tcBorders>
            <w:shd w:val="clear" w:color="auto" w:fill="auto"/>
            <w:vAlign w:val="center"/>
            <w:hideMark/>
          </w:tcPr>
          <w:p w:rsidR="000D43E2" w:rsidRPr="00696551" w:rsidRDefault="000D43E2" w:rsidP="00696551">
            <w:pPr>
              <w:jc w:val="center"/>
              <w:rPr>
                <w:rFonts w:eastAsia="Times New Roman"/>
                <w:color w:val="000000"/>
              </w:rPr>
            </w:pPr>
            <w:r w:rsidRPr="00696551">
              <w:rPr>
                <w:rFonts w:eastAsia="Times New Roman"/>
                <w:color w:val="000000"/>
              </w:rPr>
              <w:t>15</w:t>
            </w:r>
          </w:p>
        </w:tc>
        <w:tc>
          <w:tcPr>
            <w:tcW w:w="1506" w:type="dxa"/>
            <w:tcBorders>
              <w:top w:val="nil"/>
              <w:left w:val="nil"/>
              <w:bottom w:val="single" w:sz="4" w:space="0" w:color="auto"/>
              <w:right w:val="single" w:sz="4" w:space="0" w:color="auto"/>
            </w:tcBorders>
            <w:shd w:val="clear" w:color="auto" w:fill="auto"/>
            <w:vAlign w:val="center"/>
            <w:hideMark/>
          </w:tcPr>
          <w:p w:rsidR="000D43E2" w:rsidRPr="00696551" w:rsidRDefault="000D43E2" w:rsidP="00696551">
            <w:pPr>
              <w:jc w:val="center"/>
              <w:rPr>
                <w:rFonts w:eastAsia="Times New Roman"/>
                <w:color w:val="000000"/>
              </w:rPr>
            </w:pPr>
            <w:r w:rsidRPr="00696551">
              <w:rPr>
                <w:rFonts w:eastAsia="Times New Roman"/>
                <w:color w:val="000000"/>
              </w:rPr>
              <w:t>87,4%</w:t>
            </w:r>
          </w:p>
        </w:tc>
        <w:tc>
          <w:tcPr>
            <w:tcW w:w="1507" w:type="dxa"/>
            <w:tcBorders>
              <w:top w:val="nil"/>
              <w:left w:val="nil"/>
              <w:bottom w:val="single" w:sz="4" w:space="0" w:color="auto"/>
              <w:right w:val="single" w:sz="4" w:space="0" w:color="auto"/>
            </w:tcBorders>
            <w:shd w:val="clear" w:color="auto" w:fill="auto"/>
            <w:vAlign w:val="center"/>
            <w:hideMark/>
          </w:tcPr>
          <w:p w:rsidR="000D43E2" w:rsidRPr="00696551" w:rsidRDefault="000D43E2" w:rsidP="00696551">
            <w:pPr>
              <w:jc w:val="center"/>
              <w:rPr>
                <w:rFonts w:eastAsia="Times New Roman"/>
                <w:color w:val="000000"/>
              </w:rPr>
            </w:pPr>
            <w:r w:rsidRPr="00696551">
              <w:rPr>
                <w:rFonts w:eastAsia="Times New Roman"/>
                <w:color w:val="000000"/>
              </w:rPr>
              <w:t>Б</w:t>
            </w:r>
          </w:p>
        </w:tc>
        <w:tc>
          <w:tcPr>
            <w:tcW w:w="1507" w:type="dxa"/>
            <w:tcBorders>
              <w:top w:val="nil"/>
              <w:left w:val="nil"/>
              <w:bottom w:val="single" w:sz="4" w:space="0" w:color="auto"/>
              <w:right w:val="single" w:sz="4" w:space="0" w:color="auto"/>
            </w:tcBorders>
            <w:shd w:val="clear" w:color="auto" w:fill="auto"/>
            <w:vAlign w:val="center"/>
            <w:hideMark/>
          </w:tcPr>
          <w:p w:rsidR="000D43E2" w:rsidRPr="00696551" w:rsidRDefault="000D43E2" w:rsidP="00696551">
            <w:pPr>
              <w:jc w:val="center"/>
              <w:rPr>
                <w:rFonts w:eastAsia="Times New Roman"/>
                <w:color w:val="000000"/>
              </w:rPr>
            </w:pPr>
            <w:r w:rsidRPr="00696551">
              <w:rPr>
                <w:rFonts w:eastAsia="Times New Roman"/>
                <w:color w:val="000000"/>
              </w:rPr>
              <w:t>42,9%</w:t>
            </w:r>
          </w:p>
        </w:tc>
        <w:tc>
          <w:tcPr>
            <w:tcW w:w="1507" w:type="dxa"/>
            <w:tcBorders>
              <w:top w:val="nil"/>
              <w:left w:val="nil"/>
              <w:bottom w:val="single" w:sz="4" w:space="0" w:color="auto"/>
              <w:right w:val="single" w:sz="4" w:space="0" w:color="auto"/>
            </w:tcBorders>
            <w:shd w:val="clear" w:color="auto" w:fill="auto"/>
            <w:vAlign w:val="center"/>
            <w:hideMark/>
          </w:tcPr>
          <w:p w:rsidR="000D43E2" w:rsidRPr="00696551" w:rsidRDefault="000D43E2" w:rsidP="00696551">
            <w:pPr>
              <w:jc w:val="center"/>
              <w:rPr>
                <w:rFonts w:eastAsia="Times New Roman"/>
                <w:color w:val="000000"/>
              </w:rPr>
            </w:pPr>
            <w:r w:rsidRPr="00696551">
              <w:rPr>
                <w:rFonts w:eastAsia="Times New Roman"/>
                <w:color w:val="000000"/>
              </w:rPr>
              <w:t>84,3%</w:t>
            </w:r>
          </w:p>
        </w:tc>
        <w:tc>
          <w:tcPr>
            <w:tcW w:w="1507" w:type="dxa"/>
            <w:tcBorders>
              <w:top w:val="nil"/>
              <w:left w:val="nil"/>
              <w:bottom w:val="single" w:sz="4" w:space="0" w:color="auto"/>
              <w:right w:val="single" w:sz="4" w:space="0" w:color="auto"/>
            </w:tcBorders>
            <w:shd w:val="clear" w:color="auto" w:fill="auto"/>
            <w:vAlign w:val="center"/>
            <w:hideMark/>
          </w:tcPr>
          <w:p w:rsidR="000D43E2" w:rsidRPr="00696551" w:rsidRDefault="000D43E2" w:rsidP="00696551">
            <w:pPr>
              <w:jc w:val="center"/>
              <w:rPr>
                <w:rFonts w:eastAsia="Times New Roman"/>
                <w:color w:val="000000"/>
              </w:rPr>
            </w:pPr>
            <w:r w:rsidRPr="00696551">
              <w:rPr>
                <w:rFonts w:eastAsia="Times New Roman"/>
                <w:color w:val="000000"/>
              </w:rPr>
              <w:t>100%</w:t>
            </w:r>
          </w:p>
        </w:tc>
        <w:tc>
          <w:tcPr>
            <w:tcW w:w="1507" w:type="dxa"/>
            <w:tcBorders>
              <w:top w:val="nil"/>
              <w:left w:val="nil"/>
              <w:bottom w:val="single" w:sz="4" w:space="0" w:color="auto"/>
              <w:right w:val="single" w:sz="4" w:space="0" w:color="auto"/>
            </w:tcBorders>
            <w:shd w:val="clear" w:color="auto" w:fill="auto"/>
            <w:vAlign w:val="center"/>
            <w:hideMark/>
          </w:tcPr>
          <w:p w:rsidR="000D43E2" w:rsidRPr="00696551" w:rsidRDefault="000D43E2" w:rsidP="00696551">
            <w:pPr>
              <w:jc w:val="center"/>
              <w:rPr>
                <w:rFonts w:eastAsia="Times New Roman"/>
                <w:color w:val="000000"/>
              </w:rPr>
            </w:pPr>
            <w:r w:rsidRPr="00696551">
              <w:rPr>
                <w:rFonts w:eastAsia="Times New Roman"/>
                <w:color w:val="000000"/>
              </w:rPr>
              <w:t>100%</w:t>
            </w:r>
          </w:p>
        </w:tc>
      </w:tr>
      <w:tr w:rsidR="000D43E2" w:rsidRPr="00696551" w:rsidTr="00696551">
        <w:trPr>
          <w:trHeight w:val="315"/>
        </w:trPr>
        <w:tc>
          <w:tcPr>
            <w:tcW w:w="700" w:type="dxa"/>
            <w:tcBorders>
              <w:top w:val="nil"/>
              <w:left w:val="single" w:sz="4" w:space="0" w:color="auto"/>
              <w:bottom w:val="single" w:sz="4" w:space="0" w:color="auto"/>
              <w:right w:val="single" w:sz="4" w:space="0" w:color="auto"/>
            </w:tcBorders>
            <w:shd w:val="clear" w:color="auto" w:fill="auto"/>
            <w:vAlign w:val="center"/>
            <w:hideMark/>
          </w:tcPr>
          <w:p w:rsidR="000D43E2" w:rsidRPr="00696551" w:rsidRDefault="000D43E2" w:rsidP="00696551">
            <w:pPr>
              <w:jc w:val="center"/>
              <w:rPr>
                <w:rFonts w:eastAsia="Times New Roman"/>
                <w:color w:val="000000"/>
              </w:rPr>
            </w:pPr>
            <w:r w:rsidRPr="00696551">
              <w:rPr>
                <w:rFonts w:eastAsia="Times New Roman"/>
                <w:color w:val="000000"/>
              </w:rPr>
              <w:t>16</w:t>
            </w:r>
          </w:p>
        </w:tc>
        <w:tc>
          <w:tcPr>
            <w:tcW w:w="1506" w:type="dxa"/>
            <w:tcBorders>
              <w:top w:val="nil"/>
              <w:left w:val="nil"/>
              <w:bottom w:val="single" w:sz="4" w:space="0" w:color="auto"/>
              <w:right w:val="single" w:sz="4" w:space="0" w:color="auto"/>
            </w:tcBorders>
            <w:shd w:val="clear" w:color="auto" w:fill="auto"/>
            <w:vAlign w:val="center"/>
            <w:hideMark/>
          </w:tcPr>
          <w:p w:rsidR="000D43E2" w:rsidRPr="00696551" w:rsidRDefault="000D43E2" w:rsidP="00696551">
            <w:pPr>
              <w:jc w:val="center"/>
              <w:rPr>
                <w:rFonts w:eastAsia="Times New Roman"/>
                <w:color w:val="000000"/>
              </w:rPr>
            </w:pPr>
            <w:r w:rsidRPr="00696551">
              <w:rPr>
                <w:rFonts w:eastAsia="Times New Roman"/>
                <w:color w:val="000000"/>
              </w:rPr>
              <w:t>69,3%</w:t>
            </w:r>
          </w:p>
        </w:tc>
        <w:tc>
          <w:tcPr>
            <w:tcW w:w="1507" w:type="dxa"/>
            <w:tcBorders>
              <w:top w:val="nil"/>
              <w:left w:val="nil"/>
              <w:bottom w:val="single" w:sz="4" w:space="0" w:color="auto"/>
              <w:right w:val="single" w:sz="4" w:space="0" w:color="auto"/>
            </w:tcBorders>
            <w:shd w:val="clear" w:color="auto" w:fill="auto"/>
            <w:vAlign w:val="center"/>
            <w:hideMark/>
          </w:tcPr>
          <w:p w:rsidR="000D43E2" w:rsidRPr="00696551" w:rsidRDefault="000D43E2" w:rsidP="00696551">
            <w:pPr>
              <w:jc w:val="center"/>
              <w:rPr>
                <w:rFonts w:eastAsia="Times New Roman"/>
                <w:color w:val="000000"/>
              </w:rPr>
            </w:pPr>
            <w:r w:rsidRPr="00696551">
              <w:rPr>
                <w:rFonts w:eastAsia="Times New Roman"/>
                <w:color w:val="000000"/>
              </w:rPr>
              <w:t>Б</w:t>
            </w:r>
          </w:p>
        </w:tc>
        <w:tc>
          <w:tcPr>
            <w:tcW w:w="1507" w:type="dxa"/>
            <w:tcBorders>
              <w:top w:val="nil"/>
              <w:left w:val="nil"/>
              <w:bottom w:val="single" w:sz="4" w:space="0" w:color="auto"/>
              <w:right w:val="single" w:sz="4" w:space="0" w:color="auto"/>
            </w:tcBorders>
            <w:shd w:val="clear" w:color="auto" w:fill="auto"/>
            <w:vAlign w:val="center"/>
            <w:hideMark/>
          </w:tcPr>
          <w:p w:rsidR="000D43E2" w:rsidRPr="00696551" w:rsidRDefault="000D43E2" w:rsidP="00696551">
            <w:pPr>
              <w:jc w:val="center"/>
              <w:rPr>
                <w:rFonts w:eastAsia="Times New Roman"/>
                <w:color w:val="000000"/>
              </w:rPr>
            </w:pPr>
            <w:r w:rsidRPr="00696551">
              <w:rPr>
                <w:rFonts w:eastAsia="Times New Roman"/>
                <w:color w:val="000000"/>
              </w:rPr>
              <w:t>14,3%</w:t>
            </w:r>
          </w:p>
        </w:tc>
        <w:tc>
          <w:tcPr>
            <w:tcW w:w="1507" w:type="dxa"/>
            <w:tcBorders>
              <w:top w:val="nil"/>
              <w:left w:val="nil"/>
              <w:bottom w:val="single" w:sz="4" w:space="0" w:color="auto"/>
              <w:right w:val="single" w:sz="4" w:space="0" w:color="auto"/>
            </w:tcBorders>
            <w:shd w:val="clear" w:color="auto" w:fill="auto"/>
            <w:vAlign w:val="center"/>
            <w:hideMark/>
          </w:tcPr>
          <w:p w:rsidR="000D43E2" w:rsidRPr="00696551" w:rsidRDefault="000D43E2" w:rsidP="00696551">
            <w:pPr>
              <w:jc w:val="center"/>
              <w:rPr>
                <w:rFonts w:eastAsia="Times New Roman"/>
                <w:color w:val="000000"/>
              </w:rPr>
            </w:pPr>
            <w:r w:rsidRPr="00696551">
              <w:rPr>
                <w:rFonts w:eastAsia="Times New Roman"/>
                <w:color w:val="000000"/>
              </w:rPr>
              <w:t>60,6%</w:t>
            </w:r>
          </w:p>
        </w:tc>
        <w:tc>
          <w:tcPr>
            <w:tcW w:w="1507" w:type="dxa"/>
            <w:tcBorders>
              <w:top w:val="nil"/>
              <w:left w:val="nil"/>
              <w:bottom w:val="single" w:sz="4" w:space="0" w:color="auto"/>
              <w:right w:val="single" w:sz="4" w:space="0" w:color="auto"/>
            </w:tcBorders>
            <w:shd w:val="clear" w:color="auto" w:fill="auto"/>
            <w:vAlign w:val="center"/>
            <w:hideMark/>
          </w:tcPr>
          <w:p w:rsidR="000D43E2" w:rsidRPr="00696551" w:rsidRDefault="000D43E2" w:rsidP="00696551">
            <w:pPr>
              <w:jc w:val="center"/>
              <w:rPr>
                <w:rFonts w:eastAsia="Times New Roman"/>
                <w:color w:val="000000"/>
              </w:rPr>
            </w:pPr>
            <w:r w:rsidRPr="00696551">
              <w:rPr>
                <w:rFonts w:eastAsia="Times New Roman"/>
                <w:color w:val="000000"/>
              </w:rPr>
              <w:t>95,2%</w:t>
            </w:r>
          </w:p>
        </w:tc>
        <w:tc>
          <w:tcPr>
            <w:tcW w:w="1507" w:type="dxa"/>
            <w:tcBorders>
              <w:top w:val="nil"/>
              <w:left w:val="nil"/>
              <w:bottom w:val="single" w:sz="4" w:space="0" w:color="auto"/>
              <w:right w:val="single" w:sz="4" w:space="0" w:color="auto"/>
            </w:tcBorders>
            <w:shd w:val="clear" w:color="auto" w:fill="auto"/>
            <w:vAlign w:val="center"/>
            <w:hideMark/>
          </w:tcPr>
          <w:p w:rsidR="000D43E2" w:rsidRPr="00696551" w:rsidRDefault="000D43E2" w:rsidP="00696551">
            <w:pPr>
              <w:jc w:val="center"/>
              <w:rPr>
                <w:rFonts w:eastAsia="Times New Roman"/>
                <w:color w:val="000000"/>
              </w:rPr>
            </w:pPr>
            <w:r w:rsidRPr="00696551">
              <w:rPr>
                <w:rFonts w:eastAsia="Times New Roman"/>
                <w:color w:val="000000"/>
              </w:rPr>
              <w:t>96,3%</w:t>
            </w:r>
          </w:p>
        </w:tc>
      </w:tr>
      <w:tr w:rsidR="000D43E2" w:rsidRPr="00696551" w:rsidTr="00696551">
        <w:trPr>
          <w:trHeight w:val="315"/>
        </w:trPr>
        <w:tc>
          <w:tcPr>
            <w:tcW w:w="700" w:type="dxa"/>
            <w:tcBorders>
              <w:top w:val="nil"/>
              <w:left w:val="single" w:sz="4" w:space="0" w:color="auto"/>
              <w:bottom w:val="single" w:sz="4" w:space="0" w:color="auto"/>
              <w:right w:val="single" w:sz="4" w:space="0" w:color="auto"/>
            </w:tcBorders>
            <w:shd w:val="clear" w:color="auto" w:fill="auto"/>
            <w:vAlign w:val="center"/>
            <w:hideMark/>
          </w:tcPr>
          <w:p w:rsidR="000D43E2" w:rsidRPr="00696551" w:rsidRDefault="000D43E2" w:rsidP="00696551">
            <w:pPr>
              <w:jc w:val="center"/>
              <w:rPr>
                <w:rFonts w:eastAsia="Times New Roman"/>
                <w:color w:val="000000"/>
              </w:rPr>
            </w:pPr>
            <w:r w:rsidRPr="00696551">
              <w:rPr>
                <w:rFonts w:eastAsia="Times New Roman"/>
                <w:color w:val="000000"/>
              </w:rPr>
              <w:t>20</w:t>
            </w:r>
          </w:p>
        </w:tc>
        <w:tc>
          <w:tcPr>
            <w:tcW w:w="1506" w:type="dxa"/>
            <w:tcBorders>
              <w:top w:val="nil"/>
              <w:left w:val="nil"/>
              <w:bottom w:val="single" w:sz="4" w:space="0" w:color="auto"/>
              <w:right w:val="single" w:sz="4" w:space="0" w:color="auto"/>
            </w:tcBorders>
            <w:shd w:val="clear" w:color="auto" w:fill="auto"/>
            <w:vAlign w:val="center"/>
            <w:hideMark/>
          </w:tcPr>
          <w:p w:rsidR="000D43E2" w:rsidRPr="00696551" w:rsidRDefault="000D43E2" w:rsidP="00696551">
            <w:pPr>
              <w:jc w:val="center"/>
              <w:rPr>
                <w:rFonts w:eastAsia="Times New Roman"/>
                <w:color w:val="000000"/>
              </w:rPr>
            </w:pPr>
            <w:r w:rsidRPr="00696551">
              <w:rPr>
                <w:rFonts w:eastAsia="Times New Roman"/>
                <w:color w:val="000000"/>
              </w:rPr>
              <w:t>86,6%</w:t>
            </w:r>
          </w:p>
        </w:tc>
        <w:tc>
          <w:tcPr>
            <w:tcW w:w="1507" w:type="dxa"/>
            <w:tcBorders>
              <w:top w:val="nil"/>
              <w:left w:val="nil"/>
              <w:bottom w:val="single" w:sz="4" w:space="0" w:color="auto"/>
              <w:right w:val="single" w:sz="4" w:space="0" w:color="auto"/>
            </w:tcBorders>
            <w:shd w:val="clear" w:color="auto" w:fill="auto"/>
            <w:vAlign w:val="center"/>
            <w:hideMark/>
          </w:tcPr>
          <w:p w:rsidR="000D43E2" w:rsidRPr="00696551" w:rsidRDefault="000D43E2" w:rsidP="00696551">
            <w:pPr>
              <w:jc w:val="center"/>
              <w:rPr>
                <w:rFonts w:eastAsia="Times New Roman"/>
                <w:color w:val="000000"/>
              </w:rPr>
            </w:pPr>
            <w:r w:rsidRPr="00696551">
              <w:rPr>
                <w:rFonts w:eastAsia="Times New Roman"/>
                <w:color w:val="000000"/>
              </w:rPr>
              <w:t>Б</w:t>
            </w:r>
          </w:p>
        </w:tc>
        <w:tc>
          <w:tcPr>
            <w:tcW w:w="1507" w:type="dxa"/>
            <w:tcBorders>
              <w:top w:val="nil"/>
              <w:left w:val="nil"/>
              <w:bottom w:val="single" w:sz="4" w:space="0" w:color="auto"/>
              <w:right w:val="single" w:sz="4" w:space="0" w:color="auto"/>
            </w:tcBorders>
            <w:shd w:val="clear" w:color="auto" w:fill="auto"/>
            <w:vAlign w:val="center"/>
            <w:hideMark/>
          </w:tcPr>
          <w:p w:rsidR="000D43E2" w:rsidRPr="00696551" w:rsidRDefault="000D43E2" w:rsidP="00696551">
            <w:pPr>
              <w:jc w:val="center"/>
              <w:rPr>
                <w:rFonts w:eastAsia="Times New Roman"/>
                <w:color w:val="000000"/>
              </w:rPr>
            </w:pPr>
            <w:r w:rsidRPr="00696551">
              <w:rPr>
                <w:rFonts w:eastAsia="Times New Roman"/>
                <w:color w:val="000000"/>
              </w:rPr>
              <w:t>35,7%</w:t>
            </w:r>
          </w:p>
        </w:tc>
        <w:tc>
          <w:tcPr>
            <w:tcW w:w="1507" w:type="dxa"/>
            <w:tcBorders>
              <w:top w:val="nil"/>
              <w:left w:val="nil"/>
              <w:bottom w:val="single" w:sz="4" w:space="0" w:color="auto"/>
              <w:right w:val="single" w:sz="4" w:space="0" w:color="auto"/>
            </w:tcBorders>
            <w:shd w:val="clear" w:color="auto" w:fill="auto"/>
            <w:vAlign w:val="center"/>
            <w:hideMark/>
          </w:tcPr>
          <w:p w:rsidR="000D43E2" w:rsidRPr="00696551" w:rsidRDefault="000D43E2" w:rsidP="00696551">
            <w:pPr>
              <w:jc w:val="center"/>
              <w:rPr>
                <w:rFonts w:eastAsia="Times New Roman"/>
                <w:color w:val="000000"/>
              </w:rPr>
            </w:pPr>
            <w:r w:rsidRPr="00696551">
              <w:rPr>
                <w:rFonts w:eastAsia="Times New Roman"/>
                <w:color w:val="000000"/>
              </w:rPr>
              <w:t>84,3%</w:t>
            </w:r>
          </w:p>
        </w:tc>
        <w:tc>
          <w:tcPr>
            <w:tcW w:w="1507" w:type="dxa"/>
            <w:tcBorders>
              <w:top w:val="nil"/>
              <w:left w:val="nil"/>
              <w:bottom w:val="single" w:sz="4" w:space="0" w:color="auto"/>
              <w:right w:val="single" w:sz="4" w:space="0" w:color="auto"/>
            </w:tcBorders>
            <w:shd w:val="clear" w:color="auto" w:fill="auto"/>
            <w:vAlign w:val="center"/>
            <w:hideMark/>
          </w:tcPr>
          <w:p w:rsidR="000D43E2" w:rsidRPr="00696551" w:rsidRDefault="000D43E2" w:rsidP="00696551">
            <w:pPr>
              <w:jc w:val="center"/>
              <w:rPr>
                <w:rFonts w:eastAsia="Times New Roman"/>
                <w:color w:val="000000"/>
              </w:rPr>
            </w:pPr>
            <w:r w:rsidRPr="00696551">
              <w:rPr>
                <w:rFonts w:eastAsia="Times New Roman"/>
                <w:color w:val="000000"/>
              </w:rPr>
              <w:t>97,6%</w:t>
            </w:r>
          </w:p>
        </w:tc>
        <w:tc>
          <w:tcPr>
            <w:tcW w:w="1507" w:type="dxa"/>
            <w:tcBorders>
              <w:top w:val="nil"/>
              <w:left w:val="nil"/>
              <w:bottom w:val="single" w:sz="4" w:space="0" w:color="auto"/>
              <w:right w:val="single" w:sz="4" w:space="0" w:color="auto"/>
            </w:tcBorders>
            <w:shd w:val="clear" w:color="auto" w:fill="auto"/>
            <w:vAlign w:val="center"/>
            <w:hideMark/>
          </w:tcPr>
          <w:p w:rsidR="000D43E2" w:rsidRPr="00696551" w:rsidRDefault="000D43E2" w:rsidP="00696551">
            <w:pPr>
              <w:jc w:val="center"/>
              <w:rPr>
                <w:rFonts w:eastAsia="Times New Roman"/>
                <w:color w:val="000000"/>
              </w:rPr>
            </w:pPr>
            <w:r w:rsidRPr="00696551">
              <w:rPr>
                <w:rFonts w:eastAsia="Times New Roman"/>
                <w:color w:val="000000"/>
              </w:rPr>
              <w:t>100%</w:t>
            </w:r>
          </w:p>
        </w:tc>
      </w:tr>
    </w:tbl>
    <w:p w:rsidR="000D43E2" w:rsidRDefault="000D43E2" w:rsidP="00696551">
      <w:pPr>
        <w:spacing w:before="120" w:after="120"/>
        <w:ind w:firstLine="426"/>
        <w:jc w:val="both"/>
        <w:rPr>
          <w:iCs/>
        </w:rPr>
      </w:pPr>
      <w:r w:rsidRPr="00DA5FBD">
        <w:rPr>
          <w:iCs/>
        </w:rPr>
        <w:t>Средний процент выполнения задани</w:t>
      </w:r>
      <w:r>
        <w:rPr>
          <w:iCs/>
        </w:rPr>
        <w:t xml:space="preserve">я №2 </w:t>
      </w:r>
      <w:r w:rsidRPr="00DA5FBD">
        <w:rPr>
          <w:iCs/>
        </w:rPr>
        <w:t>по региону</w:t>
      </w:r>
      <w:r>
        <w:rPr>
          <w:iCs/>
        </w:rPr>
        <w:t xml:space="preserve"> ниже результатов выполнения остальных заданий этой группы, хотя это задание повышенной сложности.</w:t>
      </w:r>
      <w:r w:rsidRPr="00DA5FBD">
        <w:rPr>
          <w:iCs/>
        </w:rPr>
        <w:t xml:space="preserve"> </w:t>
      </w: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038"/>
        <w:gridCol w:w="6617"/>
        <w:gridCol w:w="2126"/>
      </w:tblGrid>
      <w:tr w:rsidR="000D43E2" w:rsidRPr="00B140F5" w:rsidTr="00025792">
        <w:trPr>
          <w:trHeight w:val="20"/>
        </w:trPr>
        <w:tc>
          <w:tcPr>
            <w:tcW w:w="1038" w:type="dxa"/>
            <w:shd w:val="clear" w:color="auto" w:fill="auto"/>
            <w:vAlign w:val="center"/>
          </w:tcPr>
          <w:p w:rsidR="000D43E2" w:rsidRPr="00E27DF2" w:rsidRDefault="000D43E2" w:rsidP="00025792">
            <w:pPr>
              <w:tabs>
                <w:tab w:val="left" w:pos="0"/>
              </w:tabs>
              <w:jc w:val="center"/>
              <w:rPr>
                <w:rFonts w:eastAsia="Times New Roman"/>
                <w:color w:val="000000"/>
              </w:rPr>
            </w:pPr>
            <w:r>
              <w:rPr>
                <w:rFonts w:eastAsia="Times New Roman"/>
                <w:color w:val="000000"/>
              </w:rPr>
              <w:t>№ задания в КИМ</w:t>
            </w:r>
          </w:p>
        </w:tc>
        <w:tc>
          <w:tcPr>
            <w:tcW w:w="6617" w:type="dxa"/>
            <w:shd w:val="clear" w:color="auto" w:fill="auto"/>
            <w:vAlign w:val="center"/>
          </w:tcPr>
          <w:p w:rsidR="000D43E2" w:rsidRPr="00E27DF2" w:rsidRDefault="000D43E2" w:rsidP="00025792">
            <w:pPr>
              <w:tabs>
                <w:tab w:val="left" w:pos="0"/>
              </w:tabs>
              <w:autoSpaceDE w:val="0"/>
              <w:autoSpaceDN w:val="0"/>
              <w:adjustRightInd w:val="0"/>
              <w:jc w:val="both"/>
              <w:rPr>
                <w:lang w:eastAsia="en-US"/>
              </w:rPr>
            </w:pPr>
            <w:r w:rsidRPr="002158BE">
              <w:rPr>
                <w:lang w:eastAsia="en-US"/>
              </w:rPr>
              <w:t>Проверяемые элементы содержания/ умения</w:t>
            </w:r>
          </w:p>
        </w:tc>
        <w:tc>
          <w:tcPr>
            <w:tcW w:w="2126" w:type="dxa"/>
            <w:shd w:val="clear" w:color="auto" w:fill="auto"/>
            <w:vAlign w:val="center"/>
          </w:tcPr>
          <w:p w:rsidR="000D43E2" w:rsidRPr="00B140F5" w:rsidRDefault="000D43E2" w:rsidP="00025792">
            <w:pPr>
              <w:jc w:val="center"/>
            </w:pPr>
            <w:r>
              <w:t>Средний процент выполнения в РК</w:t>
            </w:r>
          </w:p>
        </w:tc>
      </w:tr>
      <w:tr w:rsidR="000D43E2" w:rsidTr="00025792">
        <w:trPr>
          <w:trHeight w:val="20"/>
        </w:trPr>
        <w:tc>
          <w:tcPr>
            <w:tcW w:w="1038" w:type="dxa"/>
            <w:shd w:val="clear" w:color="auto" w:fill="auto"/>
            <w:vAlign w:val="center"/>
          </w:tcPr>
          <w:p w:rsidR="000D43E2" w:rsidRPr="00EB7BD1" w:rsidRDefault="000D43E2" w:rsidP="00025792">
            <w:pPr>
              <w:tabs>
                <w:tab w:val="left" w:pos="0"/>
              </w:tabs>
              <w:jc w:val="center"/>
              <w:rPr>
                <w:rFonts w:eastAsia="Times New Roman"/>
                <w:color w:val="000000"/>
              </w:rPr>
            </w:pPr>
            <w:r>
              <w:rPr>
                <w:rFonts w:eastAsia="Times New Roman"/>
                <w:color w:val="000000"/>
              </w:rPr>
              <w:t>2</w:t>
            </w:r>
            <w:r w:rsidR="00DF473E">
              <w:rPr>
                <w:rFonts w:eastAsia="Times New Roman"/>
                <w:color w:val="000000"/>
              </w:rPr>
              <w:t xml:space="preserve"> </w:t>
            </w:r>
            <w:r>
              <w:rPr>
                <w:rFonts w:eastAsia="Times New Roman"/>
                <w:color w:val="000000"/>
              </w:rPr>
              <w:t>(П)</w:t>
            </w:r>
          </w:p>
        </w:tc>
        <w:tc>
          <w:tcPr>
            <w:tcW w:w="6617" w:type="dxa"/>
            <w:shd w:val="clear" w:color="auto" w:fill="auto"/>
            <w:vAlign w:val="center"/>
          </w:tcPr>
          <w:p w:rsidR="000D43E2" w:rsidRDefault="000D43E2" w:rsidP="00025792">
            <w:pPr>
              <w:tabs>
                <w:tab w:val="left" w:pos="0"/>
              </w:tabs>
              <w:autoSpaceDE w:val="0"/>
              <w:autoSpaceDN w:val="0"/>
              <w:adjustRightInd w:val="0"/>
              <w:jc w:val="both"/>
            </w:pPr>
            <w:r>
              <w:t>Механика-квантовая физика/Использовать графическое представление информации(интегрированное задание)</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rsidR="000D43E2" w:rsidRDefault="000D43E2" w:rsidP="00025792">
            <w:pPr>
              <w:jc w:val="center"/>
              <w:rPr>
                <w:color w:val="000000"/>
              </w:rPr>
            </w:pPr>
            <w:r>
              <w:rPr>
                <w:color w:val="000000"/>
              </w:rPr>
              <w:t>54,3%</w:t>
            </w:r>
          </w:p>
        </w:tc>
      </w:tr>
    </w:tbl>
    <w:p w:rsidR="000D43E2" w:rsidRPr="007E5A33" w:rsidRDefault="000D43E2" w:rsidP="00696551">
      <w:pPr>
        <w:spacing w:before="120"/>
        <w:ind w:firstLine="567"/>
        <w:jc w:val="both"/>
        <w:rPr>
          <w:iCs/>
        </w:rPr>
      </w:pPr>
      <w:r w:rsidRPr="00A84816">
        <w:rPr>
          <w:iCs/>
        </w:rPr>
        <w:t>Если рассматривать результаты выполнения работы группами экзаменуемых с различным уровнем подготовки, то в группе</w:t>
      </w:r>
      <w:r w:rsidRPr="00A84816">
        <w:t xml:space="preserve"> </w:t>
      </w:r>
      <w:r w:rsidRPr="00A84816">
        <w:rPr>
          <w:iCs/>
        </w:rPr>
        <w:t>81-100</w:t>
      </w:r>
      <w:r w:rsidR="00DF473E">
        <w:rPr>
          <w:iCs/>
        </w:rPr>
        <w:t xml:space="preserve"> </w:t>
      </w:r>
      <w:r w:rsidRPr="00A84816">
        <w:rPr>
          <w:iCs/>
        </w:rPr>
        <w:t>т.б.</w:t>
      </w:r>
      <w:r>
        <w:rPr>
          <w:iCs/>
        </w:rPr>
        <w:t xml:space="preserve"> и </w:t>
      </w:r>
      <w:r w:rsidRPr="00A84816">
        <w:rPr>
          <w:iCs/>
        </w:rPr>
        <w:t>в группе 61-80</w:t>
      </w:r>
      <w:r w:rsidR="00DF473E">
        <w:rPr>
          <w:iCs/>
        </w:rPr>
        <w:t xml:space="preserve"> </w:t>
      </w:r>
      <w:r w:rsidRPr="00A84816">
        <w:rPr>
          <w:iCs/>
        </w:rPr>
        <w:t>т.б.</w:t>
      </w:r>
      <w:r>
        <w:rPr>
          <w:iCs/>
        </w:rPr>
        <w:t xml:space="preserve"> задания п</w:t>
      </w:r>
      <w:r w:rsidRPr="007E5A33">
        <w:rPr>
          <w:iCs/>
        </w:rPr>
        <w:t>рименять при описании физических процессов и явлений величины и закономерности</w:t>
      </w:r>
      <w:r>
        <w:rPr>
          <w:iCs/>
        </w:rPr>
        <w:t xml:space="preserve"> не вызвало затруднений.</w:t>
      </w:r>
      <w:r w:rsidRPr="007E5A33">
        <w:t xml:space="preserve"> </w:t>
      </w:r>
      <w:r>
        <w:rPr>
          <w:iCs/>
        </w:rPr>
        <w:t xml:space="preserve">В </w:t>
      </w:r>
      <w:r w:rsidRPr="007E5A33">
        <w:rPr>
          <w:iCs/>
        </w:rPr>
        <w:t>группе от минимального до 60</w:t>
      </w:r>
      <w:r w:rsidR="00DF473E">
        <w:rPr>
          <w:iCs/>
        </w:rPr>
        <w:t xml:space="preserve"> </w:t>
      </w:r>
      <w:r w:rsidRPr="007E5A33">
        <w:rPr>
          <w:iCs/>
        </w:rPr>
        <w:t>т.б.</w:t>
      </w:r>
      <w:r w:rsidRPr="007E5A33">
        <w:t xml:space="preserve"> </w:t>
      </w:r>
      <w:r w:rsidRPr="007E5A33">
        <w:rPr>
          <w:iCs/>
        </w:rPr>
        <w:t>% выполнения заданий</w:t>
      </w:r>
      <w:r>
        <w:rPr>
          <w:iCs/>
        </w:rPr>
        <w:t xml:space="preserve"> ниже, чем в 2-х предыдущих, но больше 50%, кроме задания №2.</w:t>
      </w:r>
    </w:p>
    <w:p w:rsidR="000D43E2" w:rsidRDefault="000D43E2" w:rsidP="00696551">
      <w:pPr>
        <w:spacing w:after="120"/>
        <w:ind w:firstLine="567"/>
        <w:jc w:val="both"/>
        <w:rPr>
          <w:iCs/>
        </w:rPr>
      </w:pPr>
      <w:r>
        <w:rPr>
          <w:iCs/>
        </w:rPr>
        <w:t xml:space="preserve">В группе </w:t>
      </w:r>
      <w:r w:rsidRPr="00A84816">
        <w:rPr>
          <w:iCs/>
        </w:rPr>
        <w:t>не преодолевших минимальной балл</w:t>
      </w:r>
      <w:r>
        <w:rPr>
          <w:iCs/>
        </w:rPr>
        <w:t xml:space="preserve"> вызвали затруднения задания №2, №3, №4, №5, №10, №11, №16</w:t>
      </w:r>
      <w:r w:rsidR="00696551">
        <w:rPr>
          <w:iCs/>
        </w:rPr>
        <w:t xml:space="preserve"> </w:t>
      </w:r>
      <w:r>
        <w:rPr>
          <w:iCs/>
        </w:rPr>
        <w:t>(менее50%, базовый уровень и менее 15% повышенный уровень сложности)</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038"/>
        <w:gridCol w:w="8601"/>
      </w:tblGrid>
      <w:tr w:rsidR="000D43E2" w:rsidRPr="00CC23BE" w:rsidTr="00696551">
        <w:trPr>
          <w:trHeight w:val="20"/>
        </w:trPr>
        <w:tc>
          <w:tcPr>
            <w:tcW w:w="1038" w:type="dxa"/>
            <w:shd w:val="clear" w:color="auto" w:fill="auto"/>
            <w:vAlign w:val="center"/>
          </w:tcPr>
          <w:p w:rsidR="000D43E2" w:rsidRPr="00CC23BE" w:rsidRDefault="000D43E2" w:rsidP="00696551">
            <w:pPr>
              <w:tabs>
                <w:tab w:val="left" w:pos="0"/>
              </w:tabs>
              <w:jc w:val="center"/>
              <w:rPr>
                <w:rFonts w:eastAsia="Times New Roman"/>
                <w:color w:val="000000"/>
              </w:rPr>
            </w:pPr>
            <w:r w:rsidRPr="00CC23BE">
              <w:rPr>
                <w:rFonts w:eastAsia="Times New Roman"/>
                <w:color w:val="000000"/>
              </w:rPr>
              <w:t>№ задания в КИМ</w:t>
            </w:r>
          </w:p>
        </w:tc>
        <w:tc>
          <w:tcPr>
            <w:tcW w:w="8601" w:type="dxa"/>
            <w:shd w:val="clear" w:color="auto" w:fill="auto"/>
            <w:vAlign w:val="center"/>
          </w:tcPr>
          <w:p w:rsidR="000D43E2" w:rsidRPr="00CC23BE" w:rsidRDefault="000D43E2" w:rsidP="00696551">
            <w:pPr>
              <w:tabs>
                <w:tab w:val="left" w:pos="0"/>
              </w:tabs>
              <w:autoSpaceDE w:val="0"/>
              <w:autoSpaceDN w:val="0"/>
              <w:adjustRightInd w:val="0"/>
              <w:jc w:val="center"/>
              <w:rPr>
                <w:lang w:eastAsia="en-US"/>
              </w:rPr>
            </w:pPr>
            <w:r w:rsidRPr="00CC23BE">
              <w:rPr>
                <w:lang w:eastAsia="en-US"/>
              </w:rPr>
              <w:t>Проверяемые элементы содержания/ умения</w:t>
            </w:r>
          </w:p>
        </w:tc>
      </w:tr>
      <w:tr w:rsidR="000D43E2" w:rsidRPr="00CC23BE" w:rsidTr="00696551">
        <w:trPr>
          <w:trHeight w:val="20"/>
        </w:trPr>
        <w:tc>
          <w:tcPr>
            <w:tcW w:w="1038" w:type="dxa"/>
            <w:shd w:val="clear" w:color="auto" w:fill="auto"/>
            <w:vAlign w:val="center"/>
          </w:tcPr>
          <w:p w:rsidR="000D43E2" w:rsidRPr="00CC23BE" w:rsidRDefault="000D43E2" w:rsidP="00025792">
            <w:pPr>
              <w:tabs>
                <w:tab w:val="left" w:pos="0"/>
              </w:tabs>
              <w:jc w:val="center"/>
              <w:rPr>
                <w:rFonts w:eastAsia="Times New Roman"/>
                <w:color w:val="000000"/>
              </w:rPr>
            </w:pPr>
            <w:r w:rsidRPr="00CC23BE">
              <w:rPr>
                <w:rFonts w:eastAsia="Times New Roman"/>
                <w:color w:val="000000"/>
              </w:rPr>
              <w:t>2</w:t>
            </w:r>
            <w:r w:rsidR="00DF473E">
              <w:rPr>
                <w:rFonts w:eastAsia="Times New Roman"/>
                <w:color w:val="000000"/>
              </w:rPr>
              <w:t xml:space="preserve"> </w:t>
            </w:r>
            <w:r>
              <w:rPr>
                <w:rFonts w:eastAsia="Times New Roman"/>
                <w:color w:val="000000"/>
              </w:rPr>
              <w:t>(П)</w:t>
            </w:r>
          </w:p>
        </w:tc>
        <w:tc>
          <w:tcPr>
            <w:tcW w:w="8601" w:type="dxa"/>
            <w:shd w:val="clear" w:color="auto" w:fill="auto"/>
            <w:vAlign w:val="center"/>
          </w:tcPr>
          <w:p w:rsidR="000D43E2" w:rsidRPr="00CC23BE" w:rsidRDefault="000D43E2" w:rsidP="00025792">
            <w:pPr>
              <w:tabs>
                <w:tab w:val="left" w:pos="0"/>
              </w:tabs>
              <w:autoSpaceDE w:val="0"/>
              <w:autoSpaceDN w:val="0"/>
              <w:adjustRightInd w:val="0"/>
              <w:jc w:val="both"/>
            </w:pPr>
            <w:r w:rsidRPr="00CC23BE">
              <w:t xml:space="preserve">Механика-квантовая физика/Использовать графическое представление </w:t>
            </w:r>
            <w:r w:rsidRPr="00CC23BE">
              <w:lastRenderedPageBreak/>
              <w:t>информации(интегрированное задание)</w:t>
            </w:r>
          </w:p>
        </w:tc>
      </w:tr>
      <w:tr w:rsidR="000D43E2" w:rsidRPr="00CC23BE" w:rsidTr="00696551">
        <w:trPr>
          <w:trHeight w:val="20"/>
        </w:trPr>
        <w:tc>
          <w:tcPr>
            <w:tcW w:w="1038" w:type="dxa"/>
            <w:shd w:val="clear" w:color="auto" w:fill="auto"/>
            <w:vAlign w:val="center"/>
          </w:tcPr>
          <w:p w:rsidR="000D43E2" w:rsidRPr="00CC23BE" w:rsidRDefault="000D43E2" w:rsidP="00025792">
            <w:pPr>
              <w:tabs>
                <w:tab w:val="left" w:pos="0"/>
              </w:tabs>
              <w:jc w:val="center"/>
              <w:rPr>
                <w:rFonts w:eastAsia="Times New Roman"/>
                <w:color w:val="000000"/>
              </w:rPr>
            </w:pPr>
            <w:r>
              <w:rPr>
                <w:rFonts w:eastAsia="Times New Roman"/>
                <w:color w:val="000000"/>
              </w:rPr>
              <w:lastRenderedPageBreak/>
              <w:t>3</w:t>
            </w:r>
            <w:r w:rsidR="00DF473E">
              <w:rPr>
                <w:rFonts w:eastAsia="Times New Roman"/>
                <w:color w:val="000000"/>
              </w:rPr>
              <w:t xml:space="preserve"> </w:t>
            </w:r>
            <w:r>
              <w:rPr>
                <w:rFonts w:eastAsia="Times New Roman"/>
                <w:color w:val="000000"/>
              </w:rPr>
              <w:t>(Б)</w:t>
            </w:r>
          </w:p>
        </w:tc>
        <w:tc>
          <w:tcPr>
            <w:tcW w:w="8601" w:type="dxa"/>
            <w:shd w:val="clear" w:color="auto" w:fill="auto"/>
            <w:vAlign w:val="center"/>
          </w:tcPr>
          <w:p w:rsidR="000D43E2" w:rsidRPr="00CC23BE" w:rsidRDefault="000D43E2" w:rsidP="00025792">
            <w:pPr>
              <w:tabs>
                <w:tab w:val="left" w:pos="0"/>
              </w:tabs>
              <w:autoSpaceDE w:val="0"/>
              <w:autoSpaceDN w:val="0"/>
              <w:adjustRightInd w:val="0"/>
              <w:jc w:val="both"/>
            </w:pPr>
            <w:r w:rsidRPr="00CC23BE">
              <w:t>Кинематика. Динамика. /Применять при описании физических процессов и явлений величины и законы</w:t>
            </w:r>
          </w:p>
        </w:tc>
      </w:tr>
      <w:tr w:rsidR="000D43E2" w:rsidRPr="00CC23BE" w:rsidTr="00696551">
        <w:trPr>
          <w:trHeight w:val="20"/>
        </w:trPr>
        <w:tc>
          <w:tcPr>
            <w:tcW w:w="1038" w:type="dxa"/>
            <w:shd w:val="clear" w:color="auto" w:fill="auto"/>
            <w:vAlign w:val="center"/>
          </w:tcPr>
          <w:p w:rsidR="000D43E2" w:rsidRPr="00CC23BE" w:rsidRDefault="000D43E2" w:rsidP="00025792">
            <w:pPr>
              <w:tabs>
                <w:tab w:val="left" w:pos="0"/>
              </w:tabs>
              <w:jc w:val="center"/>
              <w:rPr>
                <w:rFonts w:eastAsia="Times New Roman"/>
                <w:color w:val="000000"/>
              </w:rPr>
            </w:pPr>
            <w:r>
              <w:rPr>
                <w:rFonts w:eastAsia="Times New Roman"/>
                <w:color w:val="000000"/>
              </w:rPr>
              <w:t>4</w:t>
            </w:r>
            <w:r w:rsidR="00DF473E">
              <w:rPr>
                <w:rFonts w:eastAsia="Times New Roman"/>
                <w:color w:val="000000"/>
              </w:rPr>
              <w:t xml:space="preserve"> </w:t>
            </w:r>
            <w:r>
              <w:rPr>
                <w:rFonts w:eastAsia="Times New Roman"/>
                <w:color w:val="000000"/>
              </w:rPr>
              <w:t>(Б)</w:t>
            </w:r>
          </w:p>
        </w:tc>
        <w:tc>
          <w:tcPr>
            <w:tcW w:w="8601" w:type="dxa"/>
            <w:shd w:val="clear" w:color="auto" w:fill="auto"/>
            <w:vAlign w:val="center"/>
          </w:tcPr>
          <w:p w:rsidR="000D43E2" w:rsidRPr="00CC23BE" w:rsidRDefault="000D43E2" w:rsidP="00025792">
            <w:pPr>
              <w:tabs>
                <w:tab w:val="left" w:pos="0"/>
              </w:tabs>
              <w:autoSpaceDE w:val="0"/>
              <w:autoSpaceDN w:val="0"/>
              <w:adjustRightInd w:val="0"/>
              <w:jc w:val="both"/>
            </w:pPr>
            <w:r w:rsidRPr="00CC23BE">
              <w:t>Законы сохранения в механике/ Применять при описании физических процессов и явлений величины и законы</w:t>
            </w:r>
          </w:p>
        </w:tc>
      </w:tr>
      <w:tr w:rsidR="000D43E2" w:rsidRPr="00CC23BE" w:rsidTr="00696551">
        <w:trPr>
          <w:trHeight w:val="20"/>
        </w:trPr>
        <w:tc>
          <w:tcPr>
            <w:tcW w:w="1038" w:type="dxa"/>
            <w:shd w:val="clear" w:color="auto" w:fill="auto"/>
            <w:vAlign w:val="center"/>
          </w:tcPr>
          <w:p w:rsidR="000D43E2" w:rsidRPr="00CC23BE" w:rsidRDefault="000D43E2" w:rsidP="00025792">
            <w:pPr>
              <w:tabs>
                <w:tab w:val="left" w:pos="0"/>
              </w:tabs>
              <w:jc w:val="center"/>
              <w:rPr>
                <w:rFonts w:eastAsia="Times New Roman"/>
                <w:color w:val="000000"/>
              </w:rPr>
            </w:pPr>
            <w:r>
              <w:rPr>
                <w:rFonts w:eastAsia="Times New Roman"/>
                <w:color w:val="000000"/>
              </w:rPr>
              <w:t>5</w:t>
            </w:r>
            <w:r w:rsidR="00DF473E">
              <w:rPr>
                <w:rFonts w:eastAsia="Times New Roman"/>
                <w:color w:val="000000"/>
              </w:rPr>
              <w:t xml:space="preserve"> </w:t>
            </w:r>
            <w:r>
              <w:rPr>
                <w:rFonts w:eastAsia="Times New Roman"/>
                <w:color w:val="000000"/>
              </w:rPr>
              <w:t>(Б)</w:t>
            </w:r>
          </w:p>
        </w:tc>
        <w:tc>
          <w:tcPr>
            <w:tcW w:w="8601" w:type="dxa"/>
            <w:shd w:val="clear" w:color="auto" w:fill="auto"/>
            <w:vAlign w:val="center"/>
          </w:tcPr>
          <w:p w:rsidR="000D43E2" w:rsidRPr="00CC23BE" w:rsidRDefault="000D43E2" w:rsidP="00025792">
            <w:pPr>
              <w:tabs>
                <w:tab w:val="left" w:pos="0"/>
              </w:tabs>
              <w:autoSpaceDE w:val="0"/>
              <w:autoSpaceDN w:val="0"/>
              <w:adjustRightInd w:val="0"/>
              <w:jc w:val="both"/>
            </w:pPr>
            <w:r w:rsidRPr="00CC23BE">
              <w:t>Статика. Механические колебания и волны/Применять при описании физических процессов и явлений величины и законы</w:t>
            </w:r>
          </w:p>
        </w:tc>
      </w:tr>
      <w:tr w:rsidR="000D43E2" w:rsidRPr="00CC23BE" w:rsidTr="00696551">
        <w:trPr>
          <w:trHeight w:val="20"/>
        </w:trPr>
        <w:tc>
          <w:tcPr>
            <w:tcW w:w="1038" w:type="dxa"/>
            <w:shd w:val="clear" w:color="auto" w:fill="auto"/>
            <w:vAlign w:val="center"/>
          </w:tcPr>
          <w:p w:rsidR="000D43E2" w:rsidRPr="00CC23BE" w:rsidRDefault="000D43E2" w:rsidP="00025792">
            <w:pPr>
              <w:tabs>
                <w:tab w:val="left" w:pos="0"/>
              </w:tabs>
              <w:jc w:val="center"/>
              <w:rPr>
                <w:rFonts w:eastAsia="Times New Roman"/>
                <w:color w:val="000000"/>
              </w:rPr>
            </w:pPr>
            <w:r>
              <w:rPr>
                <w:rFonts w:eastAsia="Times New Roman"/>
                <w:color w:val="000000"/>
              </w:rPr>
              <w:t>10</w:t>
            </w:r>
            <w:r w:rsidR="00DF473E">
              <w:rPr>
                <w:rFonts w:eastAsia="Times New Roman"/>
                <w:color w:val="000000"/>
              </w:rPr>
              <w:t xml:space="preserve"> </w:t>
            </w:r>
            <w:r>
              <w:rPr>
                <w:rFonts w:eastAsia="Times New Roman"/>
                <w:color w:val="000000"/>
              </w:rPr>
              <w:t>(Б)</w:t>
            </w:r>
          </w:p>
        </w:tc>
        <w:tc>
          <w:tcPr>
            <w:tcW w:w="8601" w:type="dxa"/>
            <w:shd w:val="clear" w:color="auto" w:fill="auto"/>
            <w:vAlign w:val="center"/>
          </w:tcPr>
          <w:p w:rsidR="000D43E2" w:rsidRPr="00CC23BE" w:rsidRDefault="000D43E2" w:rsidP="00025792">
            <w:pPr>
              <w:tabs>
                <w:tab w:val="left" w:pos="0"/>
              </w:tabs>
              <w:autoSpaceDE w:val="0"/>
              <w:autoSpaceDN w:val="0"/>
              <w:adjustRightInd w:val="0"/>
              <w:jc w:val="both"/>
            </w:pPr>
            <w:r w:rsidRPr="00CC23BE">
              <w:t>Молекулярная физика. Термодинамика./ Применять при описании физических процессов и явлений величины и законы</w:t>
            </w:r>
          </w:p>
        </w:tc>
      </w:tr>
      <w:tr w:rsidR="000D43E2" w:rsidRPr="00CC23BE" w:rsidTr="00696551">
        <w:trPr>
          <w:trHeight w:val="20"/>
        </w:trPr>
        <w:tc>
          <w:tcPr>
            <w:tcW w:w="1038" w:type="dxa"/>
            <w:shd w:val="clear" w:color="auto" w:fill="auto"/>
            <w:vAlign w:val="center"/>
          </w:tcPr>
          <w:p w:rsidR="000D43E2" w:rsidRPr="00CC23BE" w:rsidRDefault="000D43E2" w:rsidP="00025792">
            <w:pPr>
              <w:tabs>
                <w:tab w:val="left" w:pos="0"/>
              </w:tabs>
              <w:jc w:val="center"/>
              <w:rPr>
                <w:rFonts w:eastAsia="Times New Roman"/>
                <w:color w:val="000000"/>
              </w:rPr>
            </w:pPr>
            <w:r>
              <w:rPr>
                <w:rFonts w:eastAsia="Times New Roman"/>
                <w:color w:val="000000"/>
              </w:rPr>
              <w:t>11</w:t>
            </w:r>
            <w:r w:rsidR="00DF473E">
              <w:rPr>
                <w:rFonts w:eastAsia="Times New Roman"/>
                <w:color w:val="000000"/>
              </w:rPr>
              <w:t xml:space="preserve"> </w:t>
            </w:r>
            <w:r>
              <w:rPr>
                <w:rFonts w:eastAsia="Times New Roman"/>
                <w:color w:val="000000"/>
              </w:rPr>
              <w:t>(Б)</w:t>
            </w:r>
          </w:p>
        </w:tc>
        <w:tc>
          <w:tcPr>
            <w:tcW w:w="8601" w:type="dxa"/>
            <w:shd w:val="clear" w:color="auto" w:fill="auto"/>
            <w:vAlign w:val="center"/>
          </w:tcPr>
          <w:p w:rsidR="000D43E2" w:rsidRPr="00CC23BE" w:rsidRDefault="000D43E2" w:rsidP="00025792">
            <w:pPr>
              <w:tabs>
                <w:tab w:val="left" w:pos="0"/>
              </w:tabs>
              <w:autoSpaceDE w:val="0"/>
              <w:autoSpaceDN w:val="0"/>
              <w:adjustRightInd w:val="0"/>
              <w:jc w:val="both"/>
            </w:pPr>
            <w:r>
              <w:t>Термодинамика /Применять при описании физических процессов и явлений величины и законы.</w:t>
            </w:r>
          </w:p>
        </w:tc>
      </w:tr>
      <w:tr w:rsidR="000D43E2" w:rsidRPr="00CC23BE" w:rsidTr="00696551">
        <w:trPr>
          <w:trHeight w:val="20"/>
        </w:trPr>
        <w:tc>
          <w:tcPr>
            <w:tcW w:w="1038" w:type="dxa"/>
            <w:shd w:val="clear" w:color="auto" w:fill="auto"/>
            <w:vAlign w:val="center"/>
          </w:tcPr>
          <w:p w:rsidR="000D43E2" w:rsidRPr="00CC23BE" w:rsidRDefault="000D43E2" w:rsidP="00025792">
            <w:pPr>
              <w:tabs>
                <w:tab w:val="left" w:pos="0"/>
              </w:tabs>
              <w:jc w:val="center"/>
              <w:rPr>
                <w:rFonts w:eastAsia="Times New Roman"/>
                <w:color w:val="000000"/>
              </w:rPr>
            </w:pPr>
            <w:r>
              <w:rPr>
                <w:rFonts w:eastAsia="Times New Roman"/>
                <w:color w:val="000000"/>
              </w:rPr>
              <w:t>16</w:t>
            </w:r>
            <w:r w:rsidR="00DF473E">
              <w:rPr>
                <w:rFonts w:eastAsia="Times New Roman"/>
                <w:color w:val="000000"/>
              </w:rPr>
              <w:t xml:space="preserve"> </w:t>
            </w:r>
            <w:r>
              <w:rPr>
                <w:rFonts w:eastAsia="Times New Roman"/>
                <w:color w:val="000000"/>
              </w:rPr>
              <w:t>(Б)</w:t>
            </w:r>
          </w:p>
        </w:tc>
        <w:tc>
          <w:tcPr>
            <w:tcW w:w="8601" w:type="dxa"/>
            <w:shd w:val="clear" w:color="auto" w:fill="auto"/>
            <w:vAlign w:val="center"/>
          </w:tcPr>
          <w:p w:rsidR="000D43E2" w:rsidRPr="00CC23BE" w:rsidRDefault="000D43E2" w:rsidP="00025792">
            <w:pPr>
              <w:tabs>
                <w:tab w:val="left" w:pos="0"/>
              </w:tabs>
              <w:autoSpaceDE w:val="0"/>
              <w:autoSpaceDN w:val="0"/>
              <w:adjustRightInd w:val="0"/>
              <w:jc w:val="both"/>
            </w:pPr>
            <w:r>
              <w:t>Электромагнитные колебания и волны. Оптика./Применять при описании физических процессов и явлений величины и законы.</w:t>
            </w:r>
          </w:p>
        </w:tc>
      </w:tr>
    </w:tbl>
    <w:p w:rsidR="000D43E2" w:rsidRPr="00105DD3" w:rsidRDefault="000D43E2" w:rsidP="00696551">
      <w:pPr>
        <w:spacing w:before="120"/>
        <w:jc w:val="both"/>
        <w:rPr>
          <w:i/>
          <w:noProof/>
        </w:rPr>
      </w:pPr>
      <w:r w:rsidRPr="00105DD3">
        <w:rPr>
          <w:i/>
          <w:iCs/>
        </w:rPr>
        <w:t>Пример1</w:t>
      </w:r>
      <w:r w:rsidRPr="00105DD3">
        <w:rPr>
          <w:i/>
          <w:noProof/>
        </w:rPr>
        <w:t xml:space="preserve"> </w:t>
      </w:r>
      <w:r>
        <w:rPr>
          <w:i/>
          <w:noProof/>
        </w:rPr>
        <w:t>(№2)</w:t>
      </w:r>
    </w:p>
    <w:p w:rsidR="000D43E2" w:rsidRPr="006A51DB" w:rsidRDefault="000D43E2" w:rsidP="00696551">
      <w:pPr>
        <w:jc w:val="center"/>
        <w:rPr>
          <w:i/>
          <w:iCs/>
        </w:rPr>
      </w:pPr>
      <w:r>
        <w:rPr>
          <w:noProof/>
        </w:rPr>
        <w:drawing>
          <wp:inline distT="0" distB="0" distL="0" distR="0">
            <wp:extent cx="4776470" cy="2874010"/>
            <wp:effectExtent l="19050" t="0" r="5080" b="0"/>
            <wp:docPr id="5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4" cstate="print"/>
                    <a:srcRect/>
                    <a:stretch>
                      <a:fillRect/>
                    </a:stretch>
                  </pic:blipFill>
                  <pic:spPr bwMode="auto">
                    <a:xfrm>
                      <a:off x="0" y="0"/>
                      <a:ext cx="4776470" cy="2874010"/>
                    </a:xfrm>
                    <a:prstGeom prst="rect">
                      <a:avLst/>
                    </a:prstGeom>
                    <a:noFill/>
                    <a:ln w="9525">
                      <a:noFill/>
                      <a:miter lim="800000"/>
                      <a:headEnd/>
                      <a:tailEnd/>
                    </a:ln>
                  </pic:spPr>
                </pic:pic>
              </a:graphicData>
            </a:graphic>
          </wp:inline>
        </w:drawing>
      </w:r>
    </w:p>
    <w:p w:rsidR="000D43E2" w:rsidRPr="00696551" w:rsidRDefault="000D43E2" w:rsidP="00696551">
      <w:pPr>
        <w:ind w:firstLine="567"/>
        <w:jc w:val="both"/>
        <w:rPr>
          <w:iCs/>
        </w:rPr>
      </w:pPr>
      <w:r>
        <w:rPr>
          <w:i/>
          <w:iCs/>
        </w:rPr>
        <w:t xml:space="preserve">Типичные ошибки: </w:t>
      </w:r>
      <w:r w:rsidRPr="00696551">
        <w:rPr>
          <w:iCs/>
        </w:rPr>
        <w:t>неправильно установлены соответствия между зависимостями величин и их графиками</w:t>
      </w:r>
    </w:p>
    <w:p w:rsidR="000D43E2" w:rsidRPr="00696551" w:rsidRDefault="000D43E2" w:rsidP="00696551">
      <w:pPr>
        <w:ind w:firstLine="567"/>
        <w:jc w:val="both"/>
      </w:pPr>
      <w:r>
        <w:rPr>
          <w:i/>
          <w:iCs/>
        </w:rPr>
        <w:t>Возможные причины:</w:t>
      </w:r>
      <w:r w:rsidRPr="00B41647">
        <w:t xml:space="preserve"> </w:t>
      </w:r>
      <w:r>
        <w:t xml:space="preserve">незнание теоретических сведений об изученных физических закономерностях, </w:t>
      </w:r>
    </w:p>
    <w:p w:rsidR="000D43E2" w:rsidRPr="00696551" w:rsidRDefault="000D43E2" w:rsidP="00696551">
      <w:pPr>
        <w:ind w:firstLine="567"/>
        <w:jc w:val="both"/>
        <w:rPr>
          <w:iCs/>
        </w:rPr>
      </w:pPr>
      <w:r>
        <w:rPr>
          <w:i/>
          <w:iCs/>
        </w:rPr>
        <w:t xml:space="preserve">Пути устранения: </w:t>
      </w:r>
      <w:r w:rsidRPr="00696551">
        <w:rPr>
          <w:iCs/>
        </w:rPr>
        <w:t>научить обучающихся распознавать вид графика, соответствующий заданной физической закономерности, включая на уроке задания такого типа в раздаточные материалы.</w:t>
      </w:r>
    </w:p>
    <w:p w:rsidR="000D43E2" w:rsidRDefault="000D43E2" w:rsidP="00696551">
      <w:pPr>
        <w:spacing w:before="120"/>
        <w:jc w:val="both"/>
        <w:rPr>
          <w:i/>
          <w:iCs/>
        </w:rPr>
      </w:pPr>
      <w:r w:rsidRPr="00105DD3">
        <w:rPr>
          <w:i/>
          <w:iCs/>
        </w:rPr>
        <w:t>Пример 2</w:t>
      </w:r>
      <w:r w:rsidR="00DE68E9">
        <w:rPr>
          <w:i/>
          <w:iCs/>
        </w:rPr>
        <w:t xml:space="preserve"> </w:t>
      </w:r>
      <w:r>
        <w:rPr>
          <w:i/>
          <w:iCs/>
        </w:rPr>
        <w:t>(№3)</w:t>
      </w:r>
    </w:p>
    <w:p w:rsidR="000D43E2" w:rsidRDefault="000D43E2" w:rsidP="00696551">
      <w:pPr>
        <w:jc w:val="center"/>
        <w:rPr>
          <w:i/>
          <w:iCs/>
        </w:rPr>
      </w:pPr>
      <w:r>
        <w:rPr>
          <w:noProof/>
        </w:rPr>
        <w:drawing>
          <wp:inline distT="0" distB="0" distL="0" distR="0">
            <wp:extent cx="4570821" cy="1601620"/>
            <wp:effectExtent l="19050" t="0" r="1179" b="0"/>
            <wp:docPr id="4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5" cstate="print"/>
                    <a:srcRect/>
                    <a:stretch>
                      <a:fillRect/>
                    </a:stretch>
                  </pic:blipFill>
                  <pic:spPr bwMode="auto">
                    <a:xfrm>
                      <a:off x="0" y="0"/>
                      <a:ext cx="4572722" cy="1602286"/>
                    </a:xfrm>
                    <a:prstGeom prst="rect">
                      <a:avLst/>
                    </a:prstGeom>
                    <a:noFill/>
                    <a:ln w="9525">
                      <a:noFill/>
                      <a:miter lim="800000"/>
                      <a:headEnd/>
                      <a:tailEnd/>
                    </a:ln>
                  </pic:spPr>
                </pic:pic>
              </a:graphicData>
            </a:graphic>
          </wp:inline>
        </w:drawing>
      </w:r>
    </w:p>
    <w:p w:rsidR="000D43E2" w:rsidRPr="001D6461" w:rsidRDefault="000D43E2" w:rsidP="00696551">
      <w:pPr>
        <w:ind w:firstLine="567"/>
        <w:jc w:val="both"/>
        <w:rPr>
          <w:i/>
          <w:iCs/>
        </w:rPr>
      </w:pPr>
      <w:r w:rsidRPr="001D6461">
        <w:rPr>
          <w:i/>
          <w:iCs/>
        </w:rPr>
        <w:t xml:space="preserve">Типичные ошибки: </w:t>
      </w:r>
      <w:r w:rsidRPr="00696551">
        <w:rPr>
          <w:iCs/>
        </w:rPr>
        <w:t>неумение воспользоваться графическим способом решения задачи</w:t>
      </w:r>
      <w:r w:rsidR="00696551">
        <w:rPr>
          <w:iCs/>
        </w:rPr>
        <w:t>.</w:t>
      </w:r>
      <w:r>
        <w:rPr>
          <w:i/>
          <w:iCs/>
        </w:rPr>
        <w:t xml:space="preserve"> </w:t>
      </w:r>
    </w:p>
    <w:p w:rsidR="000D43E2" w:rsidRPr="001D6461" w:rsidRDefault="000D43E2" w:rsidP="00696551">
      <w:pPr>
        <w:ind w:firstLine="567"/>
        <w:jc w:val="both"/>
        <w:rPr>
          <w:i/>
          <w:iCs/>
        </w:rPr>
      </w:pPr>
      <w:r w:rsidRPr="001D6461">
        <w:rPr>
          <w:i/>
          <w:iCs/>
        </w:rPr>
        <w:t>Возможные причины:</w:t>
      </w:r>
      <w:r w:rsidRPr="00344C11">
        <w:t xml:space="preserve"> </w:t>
      </w:r>
      <w:r w:rsidRPr="00696551">
        <w:rPr>
          <w:iCs/>
        </w:rPr>
        <w:t>недостаточное владение графическим способом решения задач</w:t>
      </w:r>
      <w:r w:rsidR="00696551">
        <w:rPr>
          <w:iCs/>
        </w:rPr>
        <w:t>.</w:t>
      </w:r>
      <w:r w:rsidRPr="001D6461">
        <w:rPr>
          <w:i/>
          <w:iCs/>
        </w:rPr>
        <w:t xml:space="preserve"> </w:t>
      </w:r>
    </w:p>
    <w:p w:rsidR="000D43E2" w:rsidRPr="00696551" w:rsidRDefault="000D43E2" w:rsidP="00696551">
      <w:pPr>
        <w:ind w:firstLine="567"/>
        <w:jc w:val="both"/>
        <w:rPr>
          <w:iCs/>
        </w:rPr>
      </w:pPr>
      <w:r w:rsidRPr="001D6461">
        <w:rPr>
          <w:i/>
          <w:iCs/>
        </w:rPr>
        <w:t>Пути устранения:</w:t>
      </w:r>
      <w:r w:rsidRPr="00344C11">
        <w:t xml:space="preserve"> </w:t>
      </w:r>
      <w:r w:rsidRPr="00696551">
        <w:rPr>
          <w:iCs/>
        </w:rPr>
        <w:t>отработка графического способа решения задач на конкретных примерах в урочное и внеурочное время, корректировка индивидуальной подготовки к экзамену</w:t>
      </w:r>
      <w:r w:rsidR="00696551" w:rsidRPr="00696551">
        <w:rPr>
          <w:iCs/>
        </w:rPr>
        <w:t>.</w:t>
      </w:r>
    </w:p>
    <w:p w:rsidR="000D43E2" w:rsidRDefault="000D43E2" w:rsidP="00321551">
      <w:pPr>
        <w:spacing w:before="120"/>
        <w:jc w:val="both"/>
        <w:rPr>
          <w:i/>
          <w:iCs/>
        </w:rPr>
      </w:pPr>
      <w:r>
        <w:rPr>
          <w:i/>
          <w:iCs/>
        </w:rPr>
        <w:lastRenderedPageBreak/>
        <w:t>Пример 3</w:t>
      </w:r>
      <w:r w:rsidR="00DE68E9">
        <w:rPr>
          <w:i/>
          <w:iCs/>
        </w:rPr>
        <w:t xml:space="preserve"> </w:t>
      </w:r>
      <w:r>
        <w:rPr>
          <w:i/>
          <w:iCs/>
        </w:rPr>
        <w:t>(№10)</w:t>
      </w:r>
    </w:p>
    <w:p w:rsidR="000D43E2" w:rsidRDefault="000D43E2" w:rsidP="00321551">
      <w:pPr>
        <w:jc w:val="center"/>
        <w:rPr>
          <w:i/>
          <w:iCs/>
        </w:rPr>
      </w:pPr>
      <w:r>
        <w:rPr>
          <w:noProof/>
        </w:rPr>
        <w:drawing>
          <wp:inline distT="0" distB="0" distL="0" distR="0">
            <wp:extent cx="4350385" cy="1158875"/>
            <wp:effectExtent l="19050" t="0" r="0" b="0"/>
            <wp:docPr id="4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6" cstate="print"/>
                    <a:srcRect/>
                    <a:stretch>
                      <a:fillRect/>
                    </a:stretch>
                  </pic:blipFill>
                  <pic:spPr bwMode="auto">
                    <a:xfrm>
                      <a:off x="0" y="0"/>
                      <a:ext cx="4350385" cy="1158875"/>
                    </a:xfrm>
                    <a:prstGeom prst="rect">
                      <a:avLst/>
                    </a:prstGeom>
                    <a:noFill/>
                    <a:ln w="9525">
                      <a:noFill/>
                      <a:miter lim="800000"/>
                      <a:headEnd/>
                      <a:tailEnd/>
                    </a:ln>
                  </pic:spPr>
                </pic:pic>
              </a:graphicData>
            </a:graphic>
          </wp:inline>
        </w:drawing>
      </w:r>
    </w:p>
    <w:p w:rsidR="000D43E2" w:rsidRPr="00321551" w:rsidRDefault="000D43E2" w:rsidP="00321551">
      <w:pPr>
        <w:ind w:firstLine="567"/>
        <w:jc w:val="both"/>
        <w:rPr>
          <w:iCs/>
        </w:rPr>
      </w:pPr>
      <w:r w:rsidRPr="001D6461">
        <w:rPr>
          <w:i/>
          <w:iCs/>
        </w:rPr>
        <w:t xml:space="preserve">Типичные ошибки: </w:t>
      </w:r>
      <w:r w:rsidRPr="00321551">
        <w:rPr>
          <w:iCs/>
        </w:rPr>
        <w:t xml:space="preserve">неумение использовать уравнение Менделеева-Клапейрона для </w:t>
      </w:r>
    </w:p>
    <w:p w:rsidR="000D43E2" w:rsidRPr="00536E5F" w:rsidRDefault="000D43E2" w:rsidP="000D43E2">
      <w:pPr>
        <w:jc w:val="both"/>
        <w:rPr>
          <w:i/>
          <w:iCs/>
        </w:rPr>
      </w:pPr>
      <w:r w:rsidRPr="00321551">
        <w:rPr>
          <w:iCs/>
        </w:rPr>
        <w:t>расчета параметров газа в изопроцессах</w:t>
      </w:r>
      <w:r w:rsidRPr="00536E5F">
        <w:rPr>
          <w:i/>
          <w:iCs/>
        </w:rPr>
        <w:t>.</w:t>
      </w:r>
    </w:p>
    <w:p w:rsidR="000D43E2" w:rsidRPr="00F415A0" w:rsidRDefault="000D43E2" w:rsidP="00321551">
      <w:pPr>
        <w:ind w:firstLine="567"/>
        <w:jc w:val="both"/>
        <w:rPr>
          <w:i/>
          <w:iCs/>
        </w:rPr>
      </w:pPr>
      <w:r w:rsidRPr="001D6461">
        <w:rPr>
          <w:i/>
          <w:iCs/>
        </w:rPr>
        <w:t xml:space="preserve">Возможные причины: </w:t>
      </w:r>
      <w:r w:rsidRPr="00321551">
        <w:rPr>
          <w:iCs/>
        </w:rPr>
        <w:t>незнание уравнения Менделеева-Клапейрона, неумение находить параметры газа по графику.</w:t>
      </w:r>
    </w:p>
    <w:p w:rsidR="000D43E2" w:rsidRPr="00321551" w:rsidRDefault="000D43E2" w:rsidP="00321551">
      <w:pPr>
        <w:ind w:firstLine="567"/>
        <w:jc w:val="both"/>
        <w:rPr>
          <w:iCs/>
        </w:rPr>
      </w:pPr>
      <w:r w:rsidRPr="001D6461">
        <w:rPr>
          <w:i/>
          <w:iCs/>
        </w:rPr>
        <w:t>Пути устранения:</w:t>
      </w:r>
      <w:r w:rsidRPr="00F415A0">
        <w:t xml:space="preserve"> </w:t>
      </w:r>
      <w:r w:rsidRPr="00321551">
        <w:rPr>
          <w:iCs/>
        </w:rPr>
        <w:t>включать на каждом уроке задания базового уровня в раздаточные материалы.</w:t>
      </w:r>
    </w:p>
    <w:p w:rsidR="000D43E2" w:rsidRDefault="000D43E2" w:rsidP="00321551">
      <w:pPr>
        <w:spacing w:before="120"/>
        <w:jc w:val="both"/>
        <w:rPr>
          <w:i/>
          <w:iCs/>
        </w:rPr>
      </w:pPr>
      <w:r>
        <w:rPr>
          <w:i/>
          <w:iCs/>
        </w:rPr>
        <w:t>Пример 4</w:t>
      </w:r>
      <w:r w:rsidR="00DE68E9">
        <w:rPr>
          <w:i/>
          <w:iCs/>
        </w:rPr>
        <w:t xml:space="preserve"> </w:t>
      </w:r>
      <w:r>
        <w:rPr>
          <w:i/>
          <w:iCs/>
        </w:rPr>
        <w:t>(№16)</w:t>
      </w:r>
    </w:p>
    <w:p w:rsidR="000D43E2" w:rsidRDefault="000D43E2" w:rsidP="00321551">
      <w:pPr>
        <w:jc w:val="center"/>
        <w:rPr>
          <w:noProof/>
        </w:rPr>
      </w:pPr>
      <w:r>
        <w:rPr>
          <w:noProof/>
        </w:rPr>
        <w:drawing>
          <wp:inline distT="0" distB="0" distL="0" distR="0">
            <wp:extent cx="4657090" cy="902970"/>
            <wp:effectExtent l="19050" t="0" r="0" b="0"/>
            <wp:docPr id="4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7" cstate="print"/>
                    <a:srcRect/>
                    <a:stretch>
                      <a:fillRect/>
                    </a:stretch>
                  </pic:blipFill>
                  <pic:spPr bwMode="auto">
                    <a:xfrm>
                      <a:off x="0" y="0"/>
                      <a:ext cx="4657090" cy="902970"/>
                    </a:xfrm>
                    <a:prstGeom prst="rect">
                      <a:avLst/>
                    </a:prstGeom>
                    <a:noFill/>
                    <a:ln w="9525">
                      <a:noFill/>
                      <a:miter lim="800000"/>
                      <a:headEnd/>
                      <a:tailEnd/>
                    </a:ln>
                  </pic:spPr>
                </pic:pic>
              </a:graphicData>
            </a:graphic>
          </wp:inline>
        </w:drawing>
      </w:r>
    </w:p>
    <w:p w:rsidR="000D43E2" w:rsidRPr="00321551" w:rsidRDefault="000D43E2" w:rsidP="00321551">
      <w:pPr>
        <w:ind w:firstLine="567"/>
        <w:jc w:val="both"/>
        <w:rPr>
          <w:iCs/>
        </w:rPr>
      </w:pPr>
      <w:r w:rsidRPr="001D6461">
        <w:rPr>
          <w:i/>
          <w:iCs/>
        </w:rPr>
        <w:t>Типичные ошибки:</w:t>
      </w:r>
      <w:r>
        <w:rPr>
          <w:i/>
          <w:iCs/>
        </w:rPr>
        <w:t xml:space="preserve"> </w:t>
      </w:r>
      <w:r w:rsidRPr="00321551">
        <w:rPr>
          <w:iCs/>
        </w:rPr>
        <w:t xml:space="preserve">неумение определять расстояние от предмета до изображения в плоском зеркале. </w:t>
      </w:r>
    </w:p>
    <w:p w:rsidR="000D43E2" w:rsidRPr="001D6461" w:rsidRDefault="000D43E2" w:rsidP="00321551">
      <w:pPr>
        <w:ind w:firstLine="567"/>
        <w:jc w:val="both"/>
        <w:rPr>
          <w:i/>
          <w:iCs/>
        </w:rPr>
      </w:pPr>
      <w:r w:rsidRPr="001D6461">
        <w:rPr>
          <w:i/>
          <w:iCs/>
        </w:rPr>
        <w:t xml:space="preserve">Возможные причины: </w:t>
      </w:r>
      <w:r w:rsidRPr="00321551">
        <w:rPr>
          <w:iCs/>
        </w:rPr>
        <w:t>незнание теории по построению изображений в плоском зеркале</w:t>
      </w:r>
      <w:r>
        <w:rPr>
          <w:i/>
          <w:iCs/>
        </w:rPr>
        <w:t>.</w:t>
      </w:r>
    </w:p>
    <w:p w:rsidR="000D43E2" w:rsidRPr="00105DD3" w:rsidRDefault="000D43E2" w:rsidP="00321551">
      <w:pPr>
        <w:ind w:firstLine="567"/>
        <w:jc w:val="both"/>
        <w:rPr>
          <w:i/>
          <w:iCs/>
        </w:rPr>
      </w:pPr>
      <w:r w:rsidRPr="001D6461">
        <w:rPr>
          <w:i/>
          <w:iCs/>
        </w:rPr>
        <w:t>Пути устранения:</w:t>
      </w:r>
      <w:r w:rsidRPr="00CE3776">
        <w:t xml:space="preserve"> </w:t>
      </w:r>
      <w:r w:rsidRPr="00321551">
        <w:t xml:space="preserve">повторить теоретический материал по данной теме, </w:t>
      </w:r>
      <w:r w:rsidRPr="00321551">
        <w:rPr>
          <w:iCs/>
        </w:rPr>
        <w:t>включать на каждом уроке задания базового уровня в раздаточные материалы для слабо подготовленных детей и отрабатывать эту группу задач</w:t>
      </w:r>
      <w:r w:rsidR="00321551">
        <w:rPr>
          <w:iCs/>
        </w:rPr>
        <w:t>.</w:t>
      </w:r>
    </w:p>
    <w:p w:rsidR="000D43E2" w:rsidRPr="00292202" w:rsidRDefault="000D43E2" w:rsidP="00923AF3">
      <w:pPr>
        <w:numPr>
          <w:ilvl w:val="0"/>
          <w:numId w:val="49"/>
        </w:numPr>
        <w:spacing w:before="120"/>
        <w:ind w:left="714" w:hanging="357"/>
        <w:jc w:val="both"/>
        <w:rPr>
          <w:iCs/>
          <w:u w:val="single"/>
        </w:rPr>
      </w:pPr>
      <w:r w:rsidRPr="00292202">
        <w:rPr>
          <w:iCs/>
          <w:u w:val="single"/>
        </w:rPr>
        <w:t>Анализировать физические процессы (явления), используя основные положения и законы, изученные в курсе физики</w:t>
      </w:r>
      <w:r w:rsidR="0024320C">
        <w:rPr>
          <w:iCs/>
          <w:u w:val="single"/>
        </w:rPr>
        <w:t>.</w:t>
      </w:r>
    </w:p>
    <w:p w:rsidR="000D43E2" w:rsidRPr="004F1CC9" w:rsidRDefault="000D43E2" w:rsidP="00321551">
      <w:pPr>
        <w:spacing w:after="120"/>
        <w:jc w:val="both"/>
        <w:rPr>
          <w:iCs/>
        </w:rPr>
      </w:pPr>
      <w:r w:rsidRPr="004F1CC9">
        <w:rPr>
          <w:iCs/>
        </w:rPr>
        <w:t>(№6,</w:t>
      </w:r>
      <w:r w:rsidR="007A2996">
        <w:rPr>
          <w:iCs/>
        </w:rPr>
        <w:t xml:space="preserve"> </w:t>
      </w:r>
      <w:r w:rsidRPr="004F1CC9">
        <w:rPr>
          <w:iCs/>
        </w:rPr>
        <w:t>7,</w:t>
      </w:r>
      <w:r w:rsidR="007A2996">
        <w:rPr>
          <w:iCs/>
        </w:rPr>
        <w:t xml:space="preserve"> </w:t>
      </w:r>
      <w:r w:rsidRPr="004F1CC9">
        <w:rPr>
          <w:iCs/>
        </w:rPr>
        <w:t>8,</w:t>
      </w:r>
      <w:r w:rsidR="007A2996">
        <w:rPr>
          <w:iCs/>
        </w:rPr>
        <w:t xml:space="preserve"> </w:t>
      </w:r>
      <w:r w:rsidRPr="004F1CC9">
        <w:rPr>
          <w:iCs/>
        </w:rPr>
        <w:t>12,</w:t>
      </w:r>
      <w:r w:rsidR="007A2996">
        <w:rPr>
          <w:iCs/>
        </w:rPr>
        <w:t xml:space="preserve"> </w:t>
      </w:r>
      <w:r w:rsidRPr="004F1CC9">
        <w:rPr>
          <w:iCs/>
        </w:rPr>
        <w:t>13,</w:t>
      </w:r>
      <w:r w:rsidR="007A2996">
        <w:rPr>
          <w:iCs/>
        </w:rPr>
        <w:t xml:space="preserve"> </w:t>
      </w:r>
      <w:r w:rsidRPr="004F1CC9">
        <w:rPr>
          <w:iCs/>
        </w:rPr>
        <w:t>17,</w:t>
      </w:r>
      <w:r w:rsidR="007A2996">
        <w:rPr>
          <w:iCs/>
        </w:rPr>
        <w:t xml:space="preserve"> </w:t>
      </w:r>
      <w:r w:rsidRPr="004F1CC9">
        <w:rPr>
          <w:iCs/>
        </w:rPr>
        <w:t>18,</w:t>
      </w:r>
      <w:r w:rsidR="007A2996">
        <w:rPr>
          <w:iCs/>
        </w:rPr>
        <w:t xml:space="preserve"> </w:t>
      </w:r>
      <w:r w:rsidRPr="004F1CC9">
        <w:rPr>
          <w:iCs/>
        </w:rPr>
        <w:t>19,</w:t>
      </w:r>
      <w:r w:rsidR="007A2996">
        <w:rPr>
          <w:iCs/>
        </w:rPr>
        <w:t xml:space="preserve"> </w:t>
      </w:r>
      <w:r w:rsidRPr="004F1CC9">
        <w:rPr>
          <w:iCs/>
        </w:rPr>
        <w:t>21</w:t>
      </w:r>
      <w:r>
        <w:rPr>
          <w:iCs/>
        </w:rPr>
        <w:t>)</w:t>
      </w:r>
    </w:p>
    <w:tbl>
      <w:tblPr>
        <w:tblW w:w="9634" w:type="dxa"/>
        <w:tblInd w:w="113" w:type="dxa"/>
        <w:tblLayout w:type="fixed"/>
        <w:tblLook w:val="04A0"/>
      </w:tblPr>
      <w:tblGrid>
        <w:gridCol w:w="704"/>
        <w:gridCol w:w="1488"/>
        <w:gridCol w:w="1488"/>
        <w:gridCol w:w="1489"/>
        <w:gridCol w:w="1488"/>
        <w:gridCol w:w="1488"/>
        <w:gridCol w:w="1489"/>
      </w:tblGrid>
      <w:tr w:rsidR="000D43E2" w:rsidRPr="0024320C" w:rsidTr="0024320C">
        <w:trPr>
          <w:trHeight w:val="1490"/>
        </w:trPr>
        <w:tc>
          <w:tcPr>
            <w:tcW w:w="70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D43E2" w:rsidRPr="0024320C" w:rsidRDefault="000D43E2" w:rsidP="0024320C">
            <w:pPr>
              <w:jc w:val="center"/>
              <w:rPr>
                <w:rFonts w:eastAsia="Times New Roman"/>
                <w:color w:val="000000"/>
              </w:rPr>
            </w:pPr>
            <w:r w:rsidRPr="0024320C">
              <w:rPr>
                <w:rFonts w:eastAsia="Times New Roman"/>
                <w:color w:val="000000"/>
              </w:rPr>
              <w:t>№</w:t>
            </w:r>
          </w:p>
        </w:tc>
        <w:tc>
          <w:tcPr>
            <w:tcW w:w="1488" w:type="dxa"/>
            <w:tcBorders>
              <w:top w:val="single" w:sz="4" w:space="0" w:color="auto"/>
              <w:left w:val="nil"/>
              <w:bottom w:val="single" w:sz="4" w:space="0" w:color="auto"/>
              <w:right w:val="single" w:sz="4" w:space="0" w:color="auto"/>
            </w:tcBorders>
            <w:shd w:val="clear" w:color="auto" w:fill="auto"/>
            <w:vAlign w:val="center"/>
            <w:hideMark/>
          </w:tcPr>
          <w:p w:rsidR="000D43E2" w:rsidRPr="0024320C" w:rsidRDefault="000D43E2" w:rsidP="0024320C">
            <w:pPr>
              <w:jc w:val="center"/>
              <w:rPr>
                <w:rFonts w:eastAsia="Times New Roman"/>
                <w:color w:val="000000"/>
              </w:rPr>
            </w:pPr>
            <w:r w:rsidRPr="0024320C">
              <w:rPr>
                <w:rFonts w:eastAsia="Times New Roman"/>
                <w:color w:val="000000"/>
              </w:rPr>
              <w:t>Средний процент выполнения заданий по региону</w:t>
            </w:r>
          </w:p>
        </w:tc>
        <w:tc>
          <w:tcPr>
            <w:tcW w:w="1488" w:type="dxa"/>
            <w:tcBorders>
              <w:top w:val="single" w:sz="4" w:space="0" w:color="auto"/>
              <w:left w:val="nil"/>
              <w:bottom w:val="single" w:sz="4" w:space="0" w:color="auto"/>
              <w:right w:val="single" w:sz="4" w:space="0" w:color="auto"/>
            </w:tcBorders>
            <w:shd w:val="clear" w:color="auto" w:fill="auto"/>
            <w:vAlign w:val="center"/>
            <w:hideMark/>
          </w:tcPr>
          <w:p w:rsidR="000D43E2" w:rsidRPr="0024320C" w:rsidRDefault="000D43E2" w:rsidP="0024320C">
            <w:pPr>
              <w:jc w:val="center"/>
              <w:rPr>
                <w:rFonts w:eastAsia="Times New Roman"/>
                <w:color w:val="000000"/>
              </w:rPr>
            </w:pPr>
            <w:r w:rsidRPr="0024320C">
              <w:rPr>
                <w:rFonts w:eastAsia="Times New Roman"/>
                <w:color w:val="000000"/>
              </w:rPr>
              <w:t>Уровень сложности задания</w:t>
            </w:r>
          </w:p>
        </w:tc>
        <w:tc>
          <w:tcPr>
            <w:tcW w:w="1489" w:type="dxa"/>
            <w:tcBorders>
              <w:top w:val="single" w:sz="4" w:space="0" w:color="auto"/>
              <w:left w:val="nil"/>
              <w:bottom w:val="single" w:sz="4" w:space="0" w:color="auto"/>
              <w:right w:val="single" w:sz="4" w:space="0" w:color="auto"/>
            </w:tcBorders>
            <w:shd w:val="clear" w:color="auto" w:fill="auto"/>
            <w:vAlign w:val="center"/>
            <w:hideMark/>
          </w:tcPr>
          <w:p w:rsidR="000D43E2" w:rsidRPr="0024320C" w:rsidRDefault="000D43E2" w:rsidP="0024320C">
            <w:pPr>
              <w:jc w:val="center"/>
              <w:rPr>
                <w:rFonts w:eastAsia="Times New Roman"/>
                <w:color w:val="000000"/>
              </w:rPr>
            </w:pPr>
            <w:r w:rsidRPr="0024320C">
              <w:rPr>
                <w:rFonts w:eastAsia="Times New Roman"/>
                <w:color w:val="000000"/>
              </w:rPr>
              <w:t>% выполнения заданий в группе не преодолевших минимальный балл</w:t>
            </w:r>
          </w:p>
        </w:tc>
        <w:tc>
          <w:tcPr>
            <w:tcW w:w="1488" w:type="dxa"/>
            <w:tcBorders>
              <w:top w:val="single" w:sz="4" w:space="0" w:color="auto"/>
              <w:left w:val="nil"/>
              <w:bottom w:val="single" w:sz="4" w:space="0" w:color="auto"/>
              <w:right w:val="single" w:sz="4" w:space="0" w:color="auto"/>
            </w:tcBorders>
            <w:shd w:val="clear" w:color="auto" w:fill="auto"/>
            <w:vAlign w:val="center"/>
            <w:hideMark/>
          </w:tcPr>
          <w:p w:rsidR="000D43E2" w:rsidRPr="0024320C" w:rsidRDefault="000D43E2" w:rsidP="0024320C">
            <w:pPr>
              <w:jc w:val="center"/>
              <w:rPr>
                <w:rFonts w:eastAsia="Times New Roman"/>
                <w:color w:val="000000"/>
              </w:rPr>
            </w:pPr>
            <w:r w:rsidRPr="0024320C">
              <w:rPr>
                <w:rFonts w:eastAsia="Times New Roman"/>
                <w:color w:val="000000"/>
              </w:rPr>
              <w:t>% выполнения заданий в группе от минимального  до 60т.б.</w:t>
            </w:r>
          </w:p>
        </w:tc>
        <w:tc>
          <w:tcPr>
            <w:tcW w:w="1488" w:type="dxa"/>
            <w:tcBorders>
              <w:top w:val="single" w:sz="4" w:space="0" w:color="auto"/>
              <w:left w:val="nil"/>
              <w:bottom w:val="single" w:sz="4" w:space="0" w:color="auto"/>
              <w:right w:val="single" w:sz="4" w:space="0" w:color="auto"/>
            </w:tcBorders>
            <w:shd w:val="clear" w:color="auto" w:fill="auto"/>
            <w:vAlign w:val="center"/>
            <w:hideMark/>
          </w:tcPr>
          <w:p w:rsidR="000D43E2" w:rsidRPr="0024320C" w:rsidRDefault="000D43E2" w:rsidP="0024320C">
            <w:pPr>
              <w:jc w:val="center"/>
              <w:rPr>
                <w:rFonts w:eastAsia="Times New Roman"/>
                <w:color w:val="000000"/>
              </w:rPr>
            </w:pPr>
            <w:r w:rsidRPr="0024320C">
              <w:rPr>
                <w:rFonts w:eastAsia="Times New Roman"/>
                <w:color w:val="000000"/>
              </w:rPr>
              <w:t>% выполнения заданий в группе 61-80т.б.</w:t>
            </w:r>
          </w:p>
        </w:tc>
        <w:tc>
          <w:tcPr>
            <w:tcW w:w="1489" w:type="dxa"/>
            <w:tcBorders>
              <w:top w:val="single" w:sz="4" w:space="0" w:color="auto"/>
              <w:left w:val="nil"/>
              <w:bottom w:val="single" w:sz="4" w:space="0" w:color="auto"/>
              <w:right w:val="single" w:sz="4" w:space="0" w:color="auto"/>
            </w:tcBorders>
            <w:shd w:val="clear" w:color="auto" w:fill="auto"/>
            <w:vAlign w:val="center"/>
            <w:hideMark/>
          </w:tcPr>
          <w:p w:rsidR="000D43E2" w:rsidRPr="0024320C" w:rsidRDefault="000D43E2" w:rsidP="0024320C">
            <w:pPr>
              <w:jc w:val="center"/>
              <w:rPr>
                <w:rFonts w:eastAsia="Times New Roman"/>
                <w:color w:val="000000"/>
              </w:rPr>
            </w:pPr>
            <w:r w:rsidRPr="0024320C">
              <w:rPr>
                <w:rFonts w:eastAsia="Times New Roman"/>
                <w:color w:val="000000"/>
              </w:rPr>
              <w:t>% выполнения заданий в группе 81-100т.б.</w:t>
            </w:r>
          </w:p>
        </w:tc>
      </w:tr>
      <w:tr w:rsidR="000D43E2" w:rsidRPr="0024320C" w:rsidTr="0024320C">
        <w:trPr>
          <w:trHeight w:val="315"/>
        </w:trPr>
        <w:tc>
          <w:tcPr>
            <w:tcW w:w="704" w:type="dxa"/>
            <w:tcBorders>
              <w:top w:val="nil"/>
              <w:left w:val="single" w:sz="4" w:space="0" w:color="auto"/>
              <w:bottom w:val="single" w:sz="4" w:space="0" w:color="auto"/>
              <w:right w:val="single" w:sz="4" w:space="0" w:color="auto"/>
            </w:tcBorders>
            <w:shd w:val="clear" w:color="auto" w:fill="auto"/>
            <w:vAlign w:val="center"/>
            <w:hideMark/>
          </w:tcPr>
          <w:p w:rsidR="000D43E2" w:rsidRPr="0024320C" w:rsidRDefault="000D43E2" w:rsidP="0024320C">
            <w:pPr>
              <w:jc w:val="center"/>
              <w:rPr>
                <w:rFonts w:eastAsia="Times New Roman"/>
                <w:color w:val="000000"/>
              </w:rPr>
            </w:pPr>
            <w:r w:rsidRPr="0024320C">
              <w:rPr>
                <w:rFonts w:eastAsia="Times New Roman"/>
                <w:color w:val="000000"/>
              </w:rPr>
              <w:t>6</w:t>
            </w:r>
          </w:p>
        </w:tc>
        <w:tc>
          <w:tcPr>
            <w:tcW w:w="1488" w:type="dxa"/>
            <w:tcBorders>
              <w:top w:val="nil"/>
              <w:left w:val="nil"/>
              <w:bottom w:val="single" w:sz="4" w:space="0" w:color="auto"/>
              <w:right w:val="single" w:sz="4" w:space="0" w:color="auto"/>
            </w:tcBorders>
            <w:shd w:val="clear" w:color="auto" w:fill="auto"/>
            <w:vAlign w:val="center"/>
            <w:hideMark/>
          </w:tcPr>
          <w:p w:rsidR="000D43E2" w:rsidRPr="0024320C" w:rsidRDefault="000D43E2" w:rsidP="0024320C">
            <w:pPr>
              <w:jc w:val="center"/>
              <w:rPr>
                <w:rFonts w:eastAsia="Times New Roman"/>
                <w:color w:val="000000"/>
              </w:rPr>
            </w:pPr>
            <w:r w:rsidRPr="0024320C">
              <w:rPr>
                <w:rFonts w:eastAsia="Times New Roman"/>
                <w:color w:val="000000"/>
              </w:rPr>
              <w:t>70,9%</w:t>
            </w:r>
          </w:p>
        </w:tc>
        <w:tc>
          <w:tcPr>
            <w:tcW w:w="1488" w:type="dxa"/>
            <w:tcBorders>
              <w:top w:val="nil"/>
              <w:left w:val="nil"/>
              <w:bottom w:val="single" w:sz="4" w:space="0" w:color="auto"/>
              <w:right w:val="single" w:sz="4" w:space="0" w:color="auto"/>
            </w:tcBorders>
            <w:shd w:val="clear" w:color="auto" w:fill="auto"/>
            <w:vAlign w:val="center"/>
            <w:hideMark/>
          </w:tcPr>
          <w:p w:rsidR="000D43E2" w:rsidRPr="0024320C" w:rsidRDefault="000D43E2" w:rsidP="0024320C">
            <w:pPr>
              <w:jc w:val="center"/>
              <w:rPr>
                <w:rFonts w:eastAsia="Times New Roman"/>
                <w:color w:val="000000"/>
              </w:rPr>
            </w:pPr>
            <w:r w:rsidRPr="0024320C">
              <w:rPr>
                <w:rFonts w:eastAsia="Times New Roman"/>
                <w:color w:val="000000"/>
              </w:rPr>
              <w:t>П</w:t>
            </w:r>
          </w:p>
        </w:tc>
        <w:tc>
          <w:tcPr>
            <w:tcW w:w="1489" w:type="dxa"/>
            <w:tcBorders>
              <w:top w:val="nil"/>
              <w:left w:val="nil"/>
              <w:bottom w:val="single" w:sz="4" w:space="0" w:color="auto"/>
              <w:right w:val="single" w:sz="4" w:space="0" w:color="auto"/>
            </w:tcBorders>
            <w:shd w:val="clear" w:color="auto" w:fill="auto"/>
            <w:vAlign w:val="center"/>
            <w:hideMark/>
          </w:tcPr>
          <w:p w:rsidR="000D43E2" w:rsidRPr="0024320C" w:rsidRDefault="000D43E2" w:rsidP="0024320C">
            <w:pPr>
              <w:jc w:val="center"/>
              <w:rPr>
                <w:rFonts w:eastAsia="Times New Roman"/>
                <w:color w:val="000000"/>
              </w:rPr>
            </w:pPr>
            <w:r w:rsidRPr="0024320C">
              <w:rPr>
                <w:rFonts w:eastAsia="Times New Roman"/>
                <w:color w:val="000000"/>
              </w:rPr>
              <w:t>32,1%</w:t>
            </w:r>
          </w:p>
        </w:tc>
        <w:tc>
          <w:tcPr>
            <w:tcW w:w="1488" w:type="dxa"/>
            <w:tcBorders>
              <w:top w:val="nil"/>
              <w:left w:val="nil"/>
              <w:bottom w:val="single" w:sz="4" w:space="0" w:color="auto"/>
              <w:right w:val="single" w:sz="4" w:space="0" w:color="auto"/>
            </w:tcBorders>
            <w:shd w:val="clear" w:color="auto" w:fill="auto"/>
            <w:vAlign w:val="center"/>
            <w:hideMark/>
          </w:tcPr>
          <w:p w:rsidR="000D43E2" w:rsidRPr="0024320C" w:rsidRDefault="000D43E2" w:rsidP="0024320C">
            <w:pPr>
              <w:jc w:val="center"/>
              <w:rPr>
                <w:rFonts w:eastAsia="Times New Roman"/>
                <w:color w:val="000000"/>
              </w:rPr>
            </w:pPr>
            <w:r w:rsidRPr="0024320C">
              <w:rPr>
                <w:rFonts w:eastAsia="Times New Roman"/>
                <w:color w:val="000000"/>
              </w:rPr>
              <w:t>61,2%</w:t>
            </w:r>
          </w:p>
        </w:tc>
        <w:tc>
          <w:tcPr>
            <w:tcW w:w="1488" w:type="dxa"/>
            <w:tcBorders>
              <w:top w:val="nil"/>
              <w:left w:val="nil"/>
              <w:bottom w:val="single" w:sz="4" w:space="0" w:color="auto"/>
              <w:right w:val="single" w:sz="4" w:space="0" w:color="auto"/>
            </w:tcBorders>
            <w:shd w:val="clear" w:color="auto" w:fill="auto"/>
            <w:vAlign w:val="center"/>
            <w:hideMark/>
          </w:tcPr>
          <w:p w:rsidR="000D43E2" w:rsidRPr="0024320C" w:rsidRDefault="000D43E2" w:rsidP="0024320C">
            <w:pPr>
              <w:jc w:val="center"/>
              <w:rPr>
                <w:rFonts w:eastAsia="Times New Roman"/>
                <w:color w:val="000000"/>
              </w:rPr>
            </w:pPr>
            <w:r w:rsidRPr="0024320C">
              <w:rPr>
                <w:rFonts w:eastAsia="Times New Roman"/>
                <w:color w:val="000000"/>
              </w:rPr>
              <w:t>96,4%</w:t>
            </w:r>
          </w:p>
        </w:tc>
        <w:tc>
          <w:tcPr>
            <w:tcW w:w="1489" w:type="dxa"/>
            <w:tcBorders>
              <w:top w:val="nil"/>
              <w:left w:val="nil"/>
              <w:bottom w:val="single" w:sz="4" w:space="0" w:color="auto"/>
              <w:right w:val="single" w:sz="4" w:space="0" w:color="auto"/>
            </w:tcBorders>
            <w:shd w:val="clear" w:color="auto" w:fill="auto"/>
            <w:vAlign w:val="center"/>
            <w:hideMark/>
          </w:tcPr>
          <w:p w:rsidR="000D43E2" w:rsidRPr="0024320C" w:rsidRDefault="000D43E2" w:rsidP="0024320C">
            <w:pPr>
              <w:jc w:val="center"/>
              <w:rPr>
                <w:rFonts w:eastAsia="Times New Roman"/>
                <w:color w:val="000000"/>
              </w:rPr>
            </w:pPr>
            <w:r w:rsidRPr="0024320C">
              <w:rPr>
                <w:rFonts w:eastAsia="Times New Roman"/>
                <w:color w:val="000000"/>
              </w:rPr>
              <w:t>100%</w:t>
            </w:r>
          </w:p>
        </w:tc>
      </w:tr>
      <w:tr w:rsidR="000D43E2" w:rsidRPr="0024320C" w:rsidTr="0024320C">
        <w:trPr>
          <w:trHeight w:val="315"/>
        </w:trPr>
        <w:tc>
          <w:tcPr>
            <w:tcW w:w="704" w:type="dxa"/>
            <w:tcBorders>
              <w:top w:val="nil"/>
              <w:left w:val="single" w:sz="4" w:space="0" w:color="auto"/>
              <w:bottom w:val="single" w:sz="4" w:space="0" w:color="auto"/>
              <w:right w:val="single" w:sz="4" w:space="0" w:color="auto"/>
            </w:tcBorders>
            <w:shd w:val="clear" w:color="auto" w:fill="auto"/>
            <w:vAlign w:val="center"/>
            <w:hideMark/>
          </w:tcPr>
          <w:p w:rsidR="000D43E2" w:rsidRPr="0024320C" w:rsidRDefault="000D43E2" w:rsidP="0024320C">
            <w:pPr>
              <w:jc w:val="center"/>
              <w:rPr>
                <w:rFonts w:eastAsia="Times New Roman"/>
                <w:color w:val="000000"/>
              </w:rPr>
            </w:pPr>
            <w:r w:rsidRPr="0024320C">
              <w:rPr>
                <w:rFonts w:eastAsia="Times New Roman"/>
                <w:color w:val="000000"/>
              </w:rPr>
              <w:t>7</w:t>
            </w:r>
          </w:p>
        </w:tc>
        <w:tc>
          <w:tcPr>
            <w:tcW w:w="1488" w:type="dxa"/>
            <w:tcBorders>
              <w:top w:val="nil"/>
              <w:left w:val="nil"/>
              <w:bottom w:val="single" w:sz="4" w:space="0" w:color="auto"/>
              <w:right w:val="single" w:sz="4" w:space="0" w:color="auto"/>
            </w:tcBorders>
            <w:shd w:val="clear" w:color="auto" w:fill="auto"/>
            <w:vAlign w:val="center"/>
            <w:hideMark/>
          </w:tcPr>
          <w:p w:rsidR="000D43E2" w:rsidRPr="0024320C" w:rsidRDefault="000D43E2" w:rsidP="0024320C">
            <w:pPr>
              <w:jc w:val="center"/>
              <w:rPr>
                <w:rFonts w:eastAsia="Times New Roman"/>
                <w:color w:val="000000"/>
              </w:rPr>
            </w:pPr>
            <w:r w:rsidRPr="0024320C">
              <w:rPr>
                <w:rFonts w:eastAsia="Times New Roman"/>
                <w:color w:val="000000"/>
              </w:rPr>
              <w:t>77,0%</w:t>
            </w:r>
          </w:p>
        </w:tc>
        <w:tc>
          <w:tcPr>
            <w:tcW w:w="1488" w:type="dxa"/>
            <w:tcBorders>
              <w:top w:val="nil"/>
              <w:left w:val="nil"/>
              <w:bottom w:val="single" w:sz="4" w:space="0" w:color="auto"/>
              <w:right w:val="single" w:sz="4" w:space="0" w:color="auto"/>
            </w:tcBorders>
            <w:shd w:val="clear" w:color="auto" w:fill="auto"/>
            <w:vAlign w:val="center"/>
            <w:hideMark/>
          </w:tcPr>
          <w:p w:rsidR="000D43E2" w:rsidRPr="0024320C" w:rsidRDefault="000D43E2" w:rsidP="0024320C">
            <w:pPr>
              <w:jc w:val="center"/>
              <w:rPr>
                <w:rFonts w:eastAsia="Times New Roman"/>
                <w:color w:val="000000"/>
              </w:rPr>
            </w:pPr>
            <w:r w:rsidRPr="0024320C">
              <w:rPr>
                <w:rFonts w:eastAsia="Times New Roman"/>
                <w:color w:val="000000"/>
              </w:rPr>
              <w:t>Б</w:t>
            </w:r>
          </w:p>
        </w:tc>
        <w:tc>
          <w:tcPr>
            <w:tcW w:w="1489" w:type="dxa"/>
            <w:tcBorders>
              <w:top w:val="nil"/>
              <w:left w:val="nil"/>
              <w:bottom w:val="single" w:sz="4" w:space="0" w:color="auto"/>
              <w:right w:val="single" w:sz="4" w:space="0" w:color="auto"/>
            </w:tcBorders>
            <w:shd w:val="clear" w:color="auto" w:fill="auto"/>
            <w:vAlign w:val="center"/>
            <w:hideMark/>
          </w:tcPr>
          <w:p w:rsidR="000D43E2" w:rsidRPr="0024320C" w:rsidRDefault="000D43E2" w:rsidP="0024320C">
            <w:pPr>
              <w:jc w:val="center"/>
              <w:rPr>
                <w:rFonts w:eastAsia="Times New Roman"/>
                <w:color w:val="000000"/>
              </w:rPr>
            </w:pPr>
            <w:r w:rsidRPr="0024320C">
              <w:rPr>
                <w:rFonts w:eastAsia="Times New Roman"/>
                <w:color w:val="000000"/>
              </w:rPr>
              <w:t>46,4%</w:t>
            </w:r>
          </w:p>
        </w:tc>
        <w:tc>
          <w:tcPr>
            <w:tcW w:w="1488" w:type="dxa"/>
            <w:tcBorders>
              <w:top w:val="nil"/>
              <w:left w:val="nil"/>
              <w:bottom w:val="single" w:sz="4" w:space="0" w:color="auto"/>
              <w:right w:val="single" w:sz="4" w:space="0" w:color="auto"/>
            </w:tcBorders>
            <w:shd w:val="clear" w:color="auto" w:fill="auto"/>
            <w:vAlign w:val="center"/>
            <w:hideMark/>
          </w:tcPr>
          <w:p w:rsidR="000D43E2" w:rsidRPr="0024320C" w:rsidRDefault="000D43E2" w:rsidP="0024320C">
            <w:pPr>
              <w:jc w:val="center"/>
              <w:rPr>
                <w:rFonts w:eastAsia="Times New Roman"/>
                <w:color w:val="000000"/>
              </w:rPr>
            </w:pPr>
            <w:r w:rsidRPr="0024320C">
              <w:rPr>
                <w:rFonts w:eastAsia="Times New Roman"/>
                <w:color w:val="000000"/>
              </w:rPr>
              <w:t>73,3%</w:t>
            </w:r>
          </w:p>
        </w:tc>
        <w:tc>
          <w:tcPr>
            <w:tcW w:w="1488" w:type="dxa"/>
            <w:tcBorders>
              <w:top w:val="nil"/>
              <w:left w:val="nil"/>
              <w:bottom w:val="single" w:sz="4" w:space="0" w:color="auto"/>
              <w:right w:val="single" w:sz="4" w:space="0" w:color="auto"/>
            </w:tcBorders>
            <w:shd w:val="clear" w:color="auto" w:fill="auto"/>
            <w:vAlign w:val="center"/>
            <w:hideMark/>
          </w:tcPr>
          <w:p w:rsidR="000D43E2" w:rsidRPr="0024320C" w:rsidRDefault="000D43E2" w:rsidP="0024320C">
            <w:pPr>
              <w:jc w:val="center"/>
              <w:rPr>
                <w:rFonts w:eastAsia="Times New Roman"/>
                <w:color w:val="000000"/>
              </w:rPr>
            </w:pPr>
            <w:r w:rsidRPr="0024320C">
              <w:rPr>
                <w:rFonts w:eastAsia="Times New Roman"/>
                <w:color w:val="000000"/>
              </w:rPr>
              <w:t>87,5%</w:t>
            </w:r>
          </w:p>
        </w:tc>
        <w:tc>
          <w:tcPr>
            <w:tcW w:w="1489" w:type="dxa"/>
            <w:tcBorders>
              <w:top w:val="nil"/>
              <w:left w:val="nil"/>
              <w:bottom w:val="single" w:sz="4" w:space="0" w:color="auto"/>
              <w:right w:val="single" w:sz="4" w:space="0" w:color="auto"/>
            </w:tcBorders>
            <w:shd w:val="clear" w:color="auto" w:fill="auto"/>
            <w:vAlign w:val="center"/>
            <w:hideMark/>
          </w:tcPr>
          <w:p w:rsidR="000D43E2" w:rsidRPr="0024320C" w:rsidRDefault="000D43E2" w:rsidP="0024320C">
            <w:pPr>
              <w:jc w:val="center"/>
              <w:rPr>
                <w:rFonts w:eastAsia="Times New Roman"/>
                <w:color w:val="000000"/>
              </w:rPr>
            </w:pPr>
            <w:r w:rsidRPr="0024320C">
              <w:rPr>
                <w:rFonts w:eastAsia="Times New Roman"/>
                <w:color w:val="000000"/>
              </w:rPr>
              <w:t>94,4%</w:t>
            </w:r>
          </w:p>
        </w:tc>
      </w:tr>
      <w:tr w:rsidR="000D43E2" w:rsidRPr="0024320C" w:rsidTr="0024320C">
        <w:trPr>
          <w:trHeight w:val="315"/>
        </w:trPr>
        <w:tc>
          <w:tcPr>
            <w:tcW w:w="704" w:type="dxa"/>
            <w:tcBorders>
              <w:top w:val="nil"/>
              <w:left w:val="single" w:sz="4" w:space="0" w:color="auto"/>
              <w:bottom w:val="single" w:sz="4" w:space="0" w:color="auto"/>
              <w:right w:val="single" w:sz="4" w:space="0" w:color="auto"/>
            </w:tcBorders>
            <w:shd w:val="clear" w:color="auto" w:fill="auto"/>
            <w:vAlign w:val="center"/>
            <w:hideMark/>
          </w:tcPr>
          <w:p w:rsidR="000D43E2" w:rsidRPr="0024320C" w:rsidRDefault="000D43E2" w:rsidP="0024320C">
            <w:pPr>
              <w:jc w:val="center"/>
              <w:rPr>
                <w:rFonts w:eastAsia="Times New Roman"/>
                <w:color w:val="000000"/>
              </w:rPr>
            </w:pPr>
            <w:r w:rsidRPr="0024320C">
              <w:rPr>
                <w:rFonts w:eastAsia="Times New Roman"/>
                <w:color w:val="000000"/>
              </w:rPr>
              <w:t>8</w:t>
            </w:r>
          </w:p>
        </w:tc>
        <w:tc>
          <w:tcPr>
            <w:tcW w:w="1488" w:type="dxa"/>
            <w:tcBorders>
              <w:top w:val="nil"/>
              <w:left w:val="nil"/>
              <w:bottom w:val="single" w:sz="4" w:space="0" w:color="auto"/>
              <w:right w:val="single" w:sz="4" w:space="0" w:color="auto"/>
            </w:tcBorders>
            <w:shd w:val="clear" w:color="auto" w:fill="auto"/>
            <w:vAlign w:val="center"/>
            <w:hideMark/>
          </w:tcPr>
          <w:p w:rsidR="000D43E2" w:rsidRPr="0024320C" w:rsidRDefault="000D43E2" w:rsidP="0024320C">
            <w:pPr>
              <w:jc w:val="center"/>
              <w:rPr>
                <w:rFonts w:eastAsia="Times New Roman"/>
                <w:color w:val="000000"/>
              </w:rPr>
            </w:pPr>
            <w:r w:rsidRPr="0024320C">
              <w:rPr>
                <w:rFonts w:eastAsia="Times New Roman"/>
                <w:color w:val="000000"/>
              </w:rPr>
              <w:t>66,7%</w:t>
            </w:r>
          </w:p>
        </w:tc>
        <w:tc>
          <w:tcPr>
            <w:tcW w:w="1488" w:type="dxa"/>
            <w:tcBorders>
              <w:top w:val="nil"/>
              <w:left w:val="nil"/>
              <w:bottom w:val="single" w:sz="4" w:space="0" w:color="auto"/>
              <w:right w:val="single" w:sz="4" w:space="0" w:color="auto"/>
            </w:tcBorders>
            <w:shd w:val="clear" w:color="auto" w:fill="auto"/>
            <w:vAlign w:val="center"/>
            <w:hideMark/>
          </w:tcPr>
          <w:p w:rsidR="000D43E2" w:rsidRPr="0024320C" w:rsidRDefault="000D43E2" w:rsidP="0024320C">
            <w:pPr>
              <w:jc w:val="center"/>
              <w:rPr>
                <w:rFonts w:eastAsia="Times New Roman"/>
                <w:color w:val="000000"/>
              </w:rPr>
            </w:pPr>
            <w:r w:rsidRPr="0024320C">
              <w:rPr>
                <w:rFonts w:eastAsia="Times New Roman"/>
                <w:color w:val="000000"/>
              </w:rPr>
              <w:t>Б</w:t>
            </w:r>
          </w:p>
        </w:tc>
        <w:tc>
          <w:tcPr>
            <w:tcW w:w="1489" w:type="dxa"/>
            <w:tcBorders>
              <w:top w:val="nil"/>
              <w:left w:val="nil"/>
              <w:bottom w:val="single" w:sz="4" w:space="0" w:color="auto"/>
              <w:right w:val="single" w:sz="4" w:space="0" w:color="auto"/>
            </w:tcBorders>
            <w:shd w:val="clear" w:color="auto" w:fill="auto"/>
            <w:vAlign w:val="center"/>
            <w:hideMark/>
          </w:tcPr>
          <w:p w:rsidR="000D43E2" w:rsidRPr="0024320C" w:rsidRDefault="000D43E2" w:rsidP="0024320C">
            <w:pPr>
              <w:jc w:val="center"/>
              <w:rPr>
                <w:rFonts w:eastAsia="Times New Roman"/>
                <w:color w:val="000000"/>
              </w:rPr>
            </w:pPr>
            <w:r w:rsidRPr="0024320C">
              <w:rPr>
                <w:rFonts w:eastAsia="Times New Roman"/>
                <w:color w:val="000000"/>
              </w:rPr>
              <w:t>21,4%</w:t>
            </w:r>
          </w:p>
        </w:tc>
        <w:tc>
          <w:tcPr>
            <w:tcW w:w="1488" w:type="dxa"/>
            <w:tcBorders>
              <w:top w:val="nil"/>
              <w:left w:val="nil"/>
              <w:bottom w:val="single" w:sz="4" w:space="0" w:color="auto"/>
              <w:right w:val="single" w:sz="4" w:space="0" w:color="auto"/>
            </w:tcBorders>
            <w:shd w:val="clear" w:color="auto" w:fill="auto"/>
            <w:vAlign w:val="center"/>
            <w:hideMark/>
          </w:tcPr>
          <w:p w:rsidR="000D43E2" w:rsidRPr="0024320C" w:rsidRDefault="000D43E2" w:rsidP="0024320C">
            <w:pPr>
              <w:jc w:val="center"/>
              <w:rPr>
                <w:rFonts w:eastAsia="Times New Roman"/>
                <w:color w:val="000000"/>
              </w:rPr>
            </w:pPr>
            <w:r w:rsidRPr="0024320C">
              <w:rPr>
                <w:rFonts w:eastAsia="Times New Roman"/>
                <w:color w:val="000000"/>
              </w:rPr>
              <w:t>56,4%</w:t>
            </w:r>
          </w:p>
        </w:tc>
        <w:tc>
          <w:tcPr>
            <w:tcW w:w="1488" w:type="dxa"/>
            <w:tcBorders>
              <w:top w:val="nil"/>
              <w:left w:val="nil"/>
              <w:bottom w:val="single" w:sz="4" w:space="0" w:color="auto"/>
              <w:right w:val="single" w:sz="4" w:space="0" w:color="auto"/>
            </w:tcBorders>
            <w:shd w:val="clear" w:color="auto" w:fill="auto"/>
            <w:vAlign w:val="center"/>
            <w:hideMark/>
          </w:tcPr>
          <w:p w:rsidR="000D43E2" w:rsidRPr="0024320C" w:rsidRDefault="000D43E2" w:rsidP="0024320C">
            <w:pPr>
              <w:jc w:val="center"/>
              <w:rPr>
                <w:rFonts w:eastAsia="Times New Roman"/>
                <w:color w:val="000000"/>
              </w:rPr>
            </w:pPr>
            <w:r w:rsidRPr="0024320C">
              <w:rPr>
                <w:rFonts w:eastAsia="Times New Roman"/>
                <w:color w:val="000000"/>
              </w:rPr>
              <w:t>94,0%</w:t>
            </w:r>
          </w:p>
        </w:tc>
        <w:tc>
          <w:tcPr>
            <w:tcW w:w="1489" w:type="dxa"/>
            <w:tcBorders>
              <w:top w:val="nil"/>
              <w:left w:val="nil"/>
              <w:bottom w:val="single" w:sz="4" w:space="0" w:color="auto"/>
              <w:right w:val="single" w:sz="4" w:space="0" w:color="auto"/>
            </w:tcBorders>
            <w:shd w:val="clear" w:color="auto" w:fill="auto"/>
            <w:vAlign w:val="center"/>
            <w:hideMark/>
          </w:tcPr>
          <w:p w:rsidR="000D43E2" w:rsidRPr="0024320C" w:rsidRDefault="000D43E2" w:rsidP="0024320C">
            <w:pPr>
              <w:jc w:val="center"/>
              <w:rPr>
                <w:rFonts w:eastAsia="Times New Roman"/>
                <w:color w:val="000000"/>
              </w:rPr>
            </w:pPr>
            <w:r w:rsidRPr="0024320C">
              <w:rPr>
                <w:rFonts w:eastAsia="Times New Roman"/>
                <w:color w:val="000000"/>
              </w:rPr>
              <w:t>100%</w:t>
            </w:r>
          </w:p>
        </w:tc>
      </w:tr>
      <w:tr w:rsidR="000D43E2" w:rsidRPr="0024320C" w:rsidTr="0024320C">
        <w:trPr>
          <w:trHeight w:val="315"/>
        </w:trPr>
        <w:tc>
          <w:tcPr>
            <w:tcW w:w="704" w:type="dxa"/>
            <w:tcBorders>
              <w:top w:val="nil"/>
              <w:left w:val="single" w:sz="4" w:space="0" w:color="auto"/>
              <w:bottom w:val="single" w:sz="4" w:space="0" w:color="auto"/>
              <w:right w:val="single" w:sz="4" w:space="0" w:color="auto"/>
            </w:tcBorders>
            <w:shd w:val="clear" w:color="auto" w:fill="auto"/>
            <w:vAlign w:val="center"/>
            <w:hideMark/>
          </w:tcPr>
          <w:p w:rsidR="000D43E2" w:rsidRPr="0024320C" w:rsidRDefault="000D43E2" w:rsidP="0024320C">
            <w:pPr>
              <w:jc w:val="center"/>
              <w:rPr>
                <w:rFonts w:eastAsia="Times New Roman"/>
                <w:color w:val="000000"/>
              </w:rPr>
            </w:pPr>
            <w:r w:rsidRPr="0024320C">
              <w:rPr>
                <w:rFonts w:eastAsia="Times New Roman"/>
                <w:color w:val="000000"/>
              </w:rPr>
              <w:t>12</w:t>
            </w:r>
          </w:p>
        </w:tc>
        <w:tc>
          <w:tcPr>
            <w:tcW w:w="1488" w:type="dxa"/>
            <w:tcBorders>
              <w:top w:val="nil"/>
              <w:left w:val="nil"/>
              <w:bottom w:val="single" w:sz="4" w:space="0" w:color="auto"/>
              <w:right w:val="single" w:sz="4" w:space="0" w:color="auto"/>
            </w:tcBorders>
            <w:shd w:val="clear" w:color="auto" w:fill="auto"/>
            <w:vAlign w:val="center"/>
            <w:hideMark/>
          </w:tcPr>
          <w:p w:rsidR="000D43E2" w:rsidRPr="0024320C" w:rsidRDefault="000D43E2" w:rsidP="0024320C">
            <w:pPr>
              <w:jc w:val="center"/>
              <w:rPr>
                <w:rFonts w:eastAsia="Times New Roman"/>
                <w:color w:val="000000"/>
              </w:rPr>
            </w:pPr>
            <w:r w:rsidRPr="0024320C">
              <w:rPr>
                <w:rFonts w:eastAsia="Times New Roman"/>
                <w:color w:val="000000"/>
              </w:rPr>
              <w:t>33,0%</w:t>
            </w:r>
          </w:p>
        </w:tc>
        <w:tc>
          <w:tcPr>
            <w:tcW w:w="1488" w:type="dxa"/>
            <w:tcBorders>
              <w:top w:val="nil"/>
              <w:left w:val="nil"/>
              <w:bottom w:val="single" w:sz="4" w:space="0" w:color="auto"/>
              <w:right w:val="single" w:sz="4" w:space="0" w:color="auto"/>
            </w:tcBorders>
            <w:shd w:val="clear" w:color="auto" w:fill="auto"/>
            <w:vAlign w:val="center"/>
            <w:hideMark/>
          </w:tcPr>
          <w:p w:rsidR="000D43E2" w:rsidRPr="0024320C" w:rsidRDefault="000D43E2" w:rsidP="0024320C">
            <w:pPr>
              <w:jc w:val="center"/>
              <w:rPr>
                <w:rFonts w:eastAsia="Times New Roman"/>
                <w:color w:val="000000"/>
              </w:rPr>
            </w:pPr>
            <w:r w:rsidRPr="0024320C">
              <w:rPr>
                <w:rFonts w:eastAsia="Times New Roman"/>
                <w:color w:val="000000"/>
              </w:rPr>
              <w:t>П</w:t>
            </w:r>
          </w:p>
        </w:tc>
        <w:tc>
          <w:tcPr>
            <w:tcW w:w="1489" w:type="dxa"/>
            <w:tcBorders>
              <w:top w:val="nil"/>
              <w:left w:val="nil"/>
              <w:bottom w:val="single" w:sz="4" w:space="0" w:color="auto"/>
              <w:right w:val="single" w:sz="4" w:space="0" w:color="auto"/>
            </w:tcBorders>
            <w:shd w:val="clear" w:color="auto" w:fill="auto"/>
            <w:vAlign w:val="center"/>
            <w:hideMark/>
          </w:tcPr>
          <w:p w:rsidR="000D43E2" w:rsidRPr="0024320C" w:rsidRDefault="000D43E2" w:rsidP="0024320C">
            <w:pPr>
              <w:jc w:val="center"/>
              <w:rPr>
                <w:rFonts w:eastAsia="Times New Roman"/>
                <w:color w:val="000000"/>
              </w:rPr>
            </w:pPr>
            <w:r w:rsidRPr="0024320C">
              <w:rPr>
                <w:rFonts w:eastAsia="Times New Roman"/>
                <w:color w:val="000000"/>
              </w:rPr>
              <w:t>25,0%</w:t>
            </w:r>
          </w:p>
        </w:tc>
        <w:tc>
          <w:tcPr>
            <w:tcW w:w="1488" w:type="dxa"/>
            <w:tcBorders>
              <w:top w:val="nil"/>
              <w:left w:val="nil"/>
              <w:bottom w:val="single" w:sz="4" w:space="0" w:color="auto"/>
              <w:right w:val="single" w:sz="4" w:space="0" w:color="auto"/>
            </w:tcBorders>
            <w:shd w:val="clear" w:color="auto" w:fill="auto"/>
            <w:vAlign w:val="center"/>
            <w:hideMark/>
          </w:tcPr>
          <w:p w:rsidR="000D43E2" w:rsidRPr="0024320C" w:rsidRDefault="000D43E2" w:rsidP="0024320C">
            <w:pPr>
              <w:jc w:val="center"/>
              <w:rPr>
                <w:rFonts w:eastAsia="Times New Roman"/>
                <w:color w:val="000000"/>
              </w:rPr>
            </w:pPr>
            <w:r w:rsidRPr="0024320C">
              <w:rPr>
                <w:rFonts w:eastAsia="Times New Roman"/>
                <w:color w:val="000000"/>
              </w:rPr>
              <w:t>29,3%</w:t>
            </w:r>
          </w:p>
        </w:tc>
        <w:tc>
          <w:tcPr>
            <w:tcW w:w="1488" w:type="dxa"/>
            <w:tcBorders>
              <w:top w:val="nil"/>
              <w:left w:val="nil"/>
              <w:bottom w:val="single" w:sz="4" w:space="0" w:color="auto"/>
              <w:right w:val="single" w:sz="4" w:space="0" w:color="auto"/>
            </w:tcBorders>
            <w:shd w:val="clear" w:color="auto" w:fill="auto"/>
            <w:vAlign w:val="center"/>
            <w:hideMark/>
          </w:tcPr>
          <w:p w:rsidR="000D43E2" w:rsidRPr="0024320C" w:rsidRDefault="000D43E2" w:rsidP="0024320C">
            <w:pPr>
              <w:jc w:val="center"/>
              <w:rPr>
                <w:rFonts w:eastAsia="Times New Roman"/>
                <w:color w:val="000000"/>
              </w:rPr>
            </w:pPr>
            <w:r w:rsidRPr="0024320C">
              <w:rPr>
                <w:rFonts w:eastAsia="Times New Roman"/>
                <w:color w:val="000000"/>
              </w:rPr>
              <w:t>41,1%</w:t>
            </w:r>
          </w:p>
        </w:tc>
        <w:tc>
          <w:tcPr>
            <w:tcW w:w="1489" w:type="dxa"/>
            <w:tcBorders>
              <w:top w:val="nil"/>
              <w:left w:val="nil"/>
              <w:bottom w:val="single" w:sz="4" w:space="0" w:color="auto"/>
              <w:right w:val="single" w:sz="4" w:space="0" w:color="auto"/>
            </w:tcBorders>
            <w:shd w:val="clear" w:color="auto" w:fill="auto"/>
            <w:vAlign w:val="center"/>
            <w:hideMark/>
          </w:tcPr>
          <w:p w:rsidR="000D43E2" w:rsidRPr="0024320C" w:rsidRDefault="000D43E2" w:rsidP="0024320C">
            <w:pPr>
              <w:jc w:val="center"/>
              <w:rPr>
                <w:rFonts w:eastAsia="Times New Roman"/>
                <w:color w:val="000000"/>
              </w:rPr>
            </w:pPr>
            <w:r w:rsidRPr="0024320C">
              <w:rPr>
                <w:rFonts w:eastAsia="Times New Roman"/>
                <w:color w:val="000000"/>
              </w:rPr>
              <w:t>46,3%</w:t>
            </w:r>
          </w:p>
        </w:tc>
      </w:tr>
      <w:tr w:rsidR="000D43E2" w:rsidRPr="0024320C" w:rsidTr="0024320C">
        <w:trPr>
          <w:trHeight w:val="315"/>
        </w:trPr>
        <w:tc>
          <w:tcPr>
            <w:tcW w:w="704" w:type="dxa"/>
            <w:tcBorders>
              <w:top w:val="nil"/>
              <w:left w:val="single" w:sz="4" w:space="0" w:color="auto"/>
              <w:bottom w:val="single" w:sz="4" w:space="0" w:color="auto"/>
              <w:right w:val="single" w:sz="4" w:space="0" w:color="auto"/>
            </w:tcBorders>
            <w:shd w:val="clear" w:color="auto" w:fill="auto"/>
            <w:vAlign w:val="center"/>
            <w:hideMark/>
          </w:tcPr>
          <w:p w:rsidR="000D43E2" w:rsidRPr="0024320C" w:rsidRDefault="000D43E2" w:rsidP="0024320C">
            <w:pPr>
              <w:jc w:val="center"/>
              <w:rPr>
                <w:rFonts w:eastAsia="Times New Roman"/>
                <w:color w:val="000000"/>
              </w:rPr>
            </w:pPr>
            <w:r w:rsidRPr="0024320C">
              <w:rPr>
                <w:rFonts w:eastAsia="Times New Roman"/>
                <w:color w:val="000000"/>
              </w:rPr>
              <w:t>13</w:t>
            </w:r>
          </w:p>
        </w:tc>
        <w:tc>
          <w:tcPr>
            <w:tcW w:w="1488" w:type="dxa"/>
            <w:tcBorders>
              <w:top w:val="nil"/>
              <w:left w:val="nil"/>
              <w:bottom w:val="single" w:sz="4" w:space="0" w:color="auto"/>
              <w:right w:val="single" w:sz="4" w:space="0" w:color="auto"/>
            </w:tcBorders>
            <w:shd w:val="clear" w:color="auto" w:fill="auto"/>
            <w:vAlign w:val="center"/>
            <w:hideMark/>
          </w:tcPr>
          <w:p w:rsidR="000D43E2" w:rsidRPr="0024320C" w:rsidRDefault="000D43E2" w:rsidP="0024320C">
            <w:pPr>
              <w:jc w:val="center"/>
              <w:rPr>
                <w:rFonts w:eastAsia="Times New Roman"/>
                <w:color w:val="000000"/>
              </w:rPr>
            </w:pPr>
            <w:r w:rsidRPr="0024320C">
              <w:rPr>
                <w:rFonts w:eastAsia="Times New Roman"/>
                <w:color w:val="000000"/>
              </w:rPr>
              <w:t>72,1%</w:t>
            </w:r>
          </w:p>
        </w:tc>
        <w:tc>
          <w:tcPr>
            <w:tcW w:w="1488" w:type="dxa"/>
            <w:tcBorders>
              <w:top w:val="nil"/>
              <w:left w:val="nil"/>
              <w:bottom w:val="single" w:sz="4" w:space="0" w:color="auto"/>
              <w:right w:val="single" w:sz="4" w:space="0" w:color="auto"/>
            </w:tcBorders>
            <w:shd w:val="clear" w:color="auto" w:fill="auto"/>
            <w:vAlign w:val="center"/>
            <w:hideMark/>
          </w:tcPr>
          <w:p w:rsidR="000D43E2" w:rsidRPr="0024320C" w:rsidRDefault="000D43E2" w:rsidP="0024320C">
            <w:pPr>
              <w:jc w:val="center"/>
              <w:rPr>
                <w:rFonts w:eastAsia="Times New Roman"/>
                <w:color w:val="000000"/>
              </w:rPr>
            </w:pPr>
            <w:r w:rsidRPr="0024320C">
              <w:rPr>
                <w:rFonts w:eastAsia="Times New Roman"/>
                <w:color w:val="000000"/>
              </w:rPr>
              <w:t>Б</w:t>
            </w:r>
          </w:p>
        </w:tc>
        <w:tc>
          <w:tcPr>
            <w:tcW w:w="1489" w:type="dxa"/>
            <w:tcBorders>
              <w:top w:val="nil"/>
              <w:left w:val="nil"/>
              <w:bottom w:val="single" w:sz="4" w:space="0" w:color="auto"/>
              <w:right w:val="single" w:sz="4" w:space="0" w:color="auto"/>
            </w:tcBorders>
            <w:shd w:val="clear" w:color="auto" w:fill="auto"/>
            <w:vAlign w:val="center"/>
            <w:hideMark/>
          </w:tcPr>
          <w:p w:rsidR="000D43E2" w:rsidRPr="0024320C" w:rsidRDefault="000D43E2" w:rsidP="0024320C">
            <w:pPr>
              <w:jc w:val="center"/>
              <w:rPr>
                <w:rFonts w:eastAsia="Times New Roman"/>
                <w:color w:val="000000"/>
              </w:rPr>
            </w:pPr>
            <w:r w:rsidRPr="0024320C">
              <w:rPr>
                <w:rFonts w:eastAsia="Times New Roman"/>
                <w:color w:val="000000"/>
              </w:rPr>
              <w:t>35,7%</w:t>
            </w:r>
          </w:p>
        </w:tc>
        <w:tc>
          <w:tcPr>
            <w:tcW w:w="1488" w:type="dxa"/>
            <w:tcBorders>
              <w:top w:val="nil"/>
              <w:left w:val="nil"/>
              <w:bottom w:val="single" w:sz="4" w:space="0" w:color="auto"/>
              <w:right w:val="single" w:sz="4" w:space="0" w:color="auto"/>
            </w:tcBorders>
            <w:shd w:val="clear" w:color="auto" w:fill="auto"/>
            <w:vAlign w:val="center"/>
            <w:hideMark/>
          </w:tcPr>
          <w:p w:rsidR="000D43E2" w:rsidRPr="0024320C" w:rsidRDefault="000D43E2" w:rsidP="0024320C">
            <w:pPr>
              <w:jc w:val="center"/>
              <w:rPr>
                <w:rFonts w:eastAsia="Times New Roman"/>
                <w:color w:val="000000"/>
              </w:rPr>
            </w:pPr>
            <w:r w:rsidRPr="0024320C">
              <w:rPr>
                <w:rFonts w:eastAsia="Times New Roman"/>
                <w:color w:val="000000"/>
              </w:rPr>
              <w:t>64,7%</w:t>
            </w:r>
          </w:p>
        </w:tc>
        <w:tc>
          <w:tcPr>
            <w:tcW w:w="1488" w:type="dxa"/>
            <w:tcBorders>
              <w:top w:val="nil"/>
              <w:left w:val="nil"/>
              <w:bottom w:val="single" w:sz="4" w:space="0" w:color="auto"/>
              <w:right w:val="single" w:sz="4" w:space="0" w:color="auto"/>
            </w:tcBorders>
            <w:shd w:val="clear" w:color="auto" w:fill="auto"/>
            <w:vAlign w:val="center"/>
            <w:hideMark/>
          </w:tcPr>
          <w:p w:rsidR="000D43E2" w:rsidRPr="0024320C" w:rsidRDefault="000D43E2" w:rsidP="0024320C">
            <w:pPr>
              <w:jc w:val="center"/>
              <w:rPr>
                <w:rFonts w:eastAsia="Times New Roman"/>
                <w:color w:val="000000"/>
              </w:rPr>
            </w:pPr>
            <w:r w:rsidRPr="0024320C">
              <w:rPr>
                <w:rFonts w:eastAsia="Times New Roman"/>
                <w:color w:val="000000"/>
              </w:rPr>
              <w:t>92,9%</w:t>
            </w:r>
          </w:p>
        </w:tc>
        <w:tc>
          <w:tcPr>
            <w:tcW w:w="1489" w:type="dxa"/>
            <w:tcBorders>
              <w:top w:val="nil"/>
              <w:left w:val="nil"/>
              <w:bottom w:val="single" w:sz="4" w:space="0" w:color="auto"/>
              <w:right w:val="single" w:sz="4" w:space="0" w:color="auto"/>
            </w:tcBorders>
            <w:shd w:val="clear" w:color="auto" w:fill="auto"/>
            <w:vAlign w:val="center"/>
            <w:hideMark/>
          </w:tcPr>
          <w:p w:rsidR="000D43E2" w:rsidRPr="0024320C" w:rsidRDefault="000D43E2" w:rsidP="0024320C">
            <w:pPr>
              <w:jc w:val="center"/>
              <w:rPr>
                <w:rFonts w:eastAsia="Times New Roman"/>
                <w:color w:val="000000"/>
              </w:rPr>
            </w:pPr>
            <w:r w:rsidRPr="0024320C">
              <w:rPr>
                <w:rFonts w:eastAsia="Times New Roman"/>
                <w:color w:val="000000"/>
              </w:rPr>
              <w:t>94,4%</w:t>
            </w:r>
          </w:p>
        </w:tc>
      </w:tr>
      <w:tr w:rsidR="000D43E2" w:rsidRPr="0024320C" w:rsidTr="0024320C">
        <w:trPr>
          <w:trHeight w:val="315"/>
        </w:trPr>
        <w:tc>
          <w:tcPr>
            <w:tcW w:w="704" w:type="dxa"/>
            <w:tcBorders>
              <w:top w:val="nil"/>
              <w:left w:val="single" w:sz="4" w:space="0" w:color="auto"/>
              <w:bottom w:val="single" w:sz="4" w:space="0" w:color="auto"/>
              <w:right w:val="single" w:sz="4" w:space="0" w:color="auto"/>
            </w:tcBorders>
            <w:shd w:val="clear" w:color="auto" w:fill="auto"/>
            <w:vAlign w:val="center"/>
            <w:hideMark/>
          </w:tcPr>
          <w:p w:rsidR="000D43E2" w:rsidRPr="0024320C" w:rsidRDefault="000D43E2" w:rsidP="0024320C">
            <w:pPr>
              <w:jc w:val="center"/>
              <w:rPr>
                <w:rFonts w:eastAsia="Times New Roman"/>
                <w:color w:val="000000"/>
              </w:rPr>
            </w:pPr>
            <w:r w:rsidRPr="0024320C">
              <w:rPr>
                <w:rFonts w:eastAsia="Times New Roman"/>
                <w:color w:val="000000"/>
              </w:rPr>
              <w:t>17</w:t>
            </w:r>
          </w:p>
        </w:tc>
        <w:tc>
          <w:tcPr>
            <w:tcW w:w="1488" w:type="dxa"/>
            <w:tcBorders>
              <w:top w:val="nil"/>
              <w:left w:val="nil"/>
              <w:bottom w:val="single" w:sz="4" w:space="0" w:color="auto"/>
              <w:right w:val="single" w:sz="4" w:space="0" w:color="auto"/>
            </w:tcBorders>
            <w:shd w:val="clear" w:color="auto" w:fill="auto"/>
            <w:vAlign w:val="center"/>
            <w:hideMark/>
          </w:tcPr>
          <w:p w:rsidR="000D43E2" w:rsidRPr="0024320C" w:rsidRDefault="000D43E2" w:rsidP="0024320C">
            <w:pPr>
              <w:jc w:val="center"/>
              <w:rPr>
                <w:rFonts w:eastAsia="Times New Roman"/>
                <w:color w:val="000000"/>
              </w:rPr>
            </w:pPr>
            <w:r w:rsidRPr="0024320C">
              <w:rPr>
                <w:rFonts w:eastAsia="Times New Roman"/>
                <w:color w:val="000000"/>
              </w:rPr>
              <w:t>49,9%</w:t>
            </w:r>
          </w:p>
        </w:tc>
        <w:tc>
          <w:tcPr>
            <w:tcW w:w="1488" w:type="dxa"/>
            <w:tcBorders>
              <w:top w:val="nil"/>
              <w:left w:val="nil"/>
              <w:bottom w:val="single" w:sz="4" w:space="0" w:color="auto"/>
              <w:right w:val="single" w:sz="4" w:space="0" w:color="auto"/>
            </w:tcBorders>
            <w:shd w:val="clear" w:color="auto" w:fill="auto"/>
            <w:vAlign w:val="center"/>
            <w:hideMark/>
          </w:tcPr>
          <w:p w:rsidR="000D43E2" w:rsidRPr="0024320C" w:rsidRDefault="000D43E2" w:rsidP="0024320C">
            <w:pPr>
              <w:jc w:val="center"/>
              <w:rPr>
                <w:rFonts w:eastAsia="Times New Roman"/>
                <w:color w:val="000000"/>
              </w:rPr>
            </w:pPr>
            <w:r w:rsidRPr="0024320C">
              <w:rPr>
                <w:rFonts w:eastAsia="Times New Roman"/>
                <w:color w:val="000000"/>
              </w:rPr>
              <w:t>П</w:t>
            </w:r>
          </w:p>
        </w:tc>
        <w:tc>
          <w:tcPr>
            <w:tcW w:w="1489" w:type="dxa"/>
            <w:tcBorders>
              <w:top w:val="nil"/>
              <w:left w:val="nil"/>
              <w:bottom w:val="single" w:sz="4" w:space="0" w:color="auto"/>
              <w:right w:val="single" w:sz="4" w:space="0" w:color="auto"/>
            </w:tcBorders>
            <w:shd w:val="clear" w:color="auto" w:fill="auto"/>
            <w:vAlign w:val="center"/>
            <w:hideMark/>
          </w:tcPr>
          <w:p w:rsidR="000D43E2" w:rsidRPr="0024320C" w:rsidRDefault="000D43E2" w:rsidP="0024320C">
            <w:pPr>
              <w:jc w:val="center"/>
              <w:rPr>
                <w:rFonts w:eastAsia="Times New Roman"/>
                <w:color w:val="000000"/>
              </w:rPr>
            </w:pPr>
            <w:r w:rsidRPr="0024320C">
              <w:rPr>
                <w:rFonts w:eastAsia="Times New Roman"/>
                <w:color w:val="000000"/>
              </w:rPr>
              <w:t>21,4%</w:t>
            </w:r>
          </w:p>
        </w:tc>
        <w:tc>
          <w:tcPr>
            <w:tcW w:w="1488" w:type="dxa"/>
            <w:tcBorders>
              <w:top w:val="nil"/>
              <w:left w:val="nil"/>
              <w:bottom w:val="single" w:sz="4" w:space="0" w:color="auto"/>
              <w:right w:val="single" w:sz="4" w:space="0" w:color="auto"/>
            </w:tcBorders>
            <w:shd w:val="clear" w:color="auto" w:fill="auto"/>
            <w:vAlign w:val="center"/>
            <w:hideMark/>
          </w:tcPr>
          <w:p w:rsidR="000D43E2" w:rsidRPr="0024320C" w:rsidRDefault="000D43E2" w:rsidP="0024320C">
            <w:pPr>
              <w:jc w:val="center"/>
              <w:rPr>
                <w:rFonts w:eastAsia="Times New Roman"/>
                <w:color w:val="000000"/>
              </w:rPr>
            </w:pPr>
            <w:r w:rsidRPr="0024320C">
              <w:rPr>
                <w:rFonts w:eastAsia="Times New Roman"/>
                <w:color w:val="000000"/>
              </w:rPr>
              <w:t>40,4%</w:t>
            </w:r>
          </w:p>
        </w:tc>
        <w:tc>
          <w:tcPr>
            <w:tcW w:w="1488" w:type="dxa"/>
            <w:tcBorders>
              <w:top w:val="nil"/>
              <w:left w:val="nil"/>
              <w:bottom w:val="single" w:sz="4" w:space="0" w:color="auto"/>
              <w:right w:val="single" w:sz="4" w:space="0" w:color="auto"/>
            </w:tcBorders>
            <w:shd w:val="clear" w:color="auto" w:fill="auto"/>
            <w:vAlign w:val="center"/>
            <w:hideMark/>
          </w:tcPr>
          <w:p w:rsidR="000D43E2" w:rsidRPr="0024320C" w:rsidRDefault="000D43E2" w:rsidP="0024320C">
            <w:pPr>
              <w:jc w:val="center"/>
              <w:rPr>
                <w:rFonts w:eastAsia="Times New Roman"/>
                <w:color w:val="000000"/>
              </w:rPr>
            </w:pPr>
            <w:r w:rsidRPr="0024320C">
              <w:rPr>
                <w:rFonts w:eastAsia="Times New Roman"/>
                <w:color w:val="000000"/>
              </w:rPr>
              <w:t>69,0%</w:t>
            </w:r>
          </w:p>
        </w:tc>
        <w:tc>
          <w:tcPr>
            <w:tcW w:w="1489" w:type="dxa"/>
            <w:tcBorders>
              <w:top w:val="nil"/>
              <w:left w:val="nil"/>
              <w:bottom w:val="single" w:sz="4" w:space="0" w:color="auto"/>
              <w:right w:val="single" w:sz="4" w:space="0" w:color="auto"/>
            </w:tcBorders>
            <w:shd w:val="clear" w:color="auto" w:fill="auto"/>
            <w:vAlign w:val="center"/>
            <w:hideMark/>
          </w:tcPr>
          <w:p w:rsidR="000D43E2" w:rsidRPr="0024320C" w:rsidRDefault="000D43E2" w:rsidP="0024320C">
            <w:pPr>
              <w:jc w:val="center"/>
              <w:rPr>
                <w:rFonts w:eastAsia="Times New Roman"/>
                <w:color w:val="000000"/>
              </w:rPr>
            </w:pPr>
            <w:r w:rsidRPr="0024320C">
              <w:rPr>
                <w:rFonts w:eastAsia="Times New Roman"/>
                <w:color w:val="000000"/>
              </w:rPr>
              <w:t>92,6%</w:t>
            </w:r>
          </w:p>
        </w:tc>
      </w:tr>
      <w:tr w:rsidR="000D43E2" w:rsidRPr="0024320C" w:rsidTr="0024320C">
        <w:trPr>
          <w:trHeight w:val="315"/>
        </w:trPr>
        <w:tc>
          <w:tcPr>
            <w:tcW w:w="704" w:type="dxa"/>
            <w:tcBorders>
              <w:top w:val="nil"/>
              <w:left w:val="single" w:sz="4" w:space="0" w:color="auto"/>
              <w:bottom w:val="single" w:sz="4" w:space="0" w:color="auto"/>
              <w:right w:val="single" w:sz="4" w:space="0" w:color="auto"/>
            </w:tcBorders>
            <w:shd w:val="clear" w:color="auto" w:fill="auto"/>
            <w:vAlign w:val="center"/>
            <w:hideMark/>
          </w:tcPr>
          <w:p w:rsidR="000D43E2" w:rsidRPr="0024320C" w:rsidRDefault="000D43E2" w:rsidP="0024320C">
            <w:pPr>
              <w:jc w:val="center"/>
              <w:rPr>
                <w:rFonts w:eastAsia="Times New Roman"/>
                <w:color w:val="000000"/>
              </w:rPr>
            </w:pPr>
            <w:r w:rsidRPr="0024320C">
              <w:rPr>
                <w:rFonts w:eastAsia="Times New Roman"/>
                <w:color w:val="000000"/>
              </w:rPr>
              <w:t>18</w:t>
            </w:r>
          </w:p>
        </w:tc>
        <w:tc>
          <w:tcPr>
            <w:tcW w:w="1488" w:type="dxa"/>
            <w:tcBorders>
              <w:top w:val="nil"/>
              <w:left w:val="nil"/>
              <w:bottom w:val="single" w:sz="4" w:space="0" w:color="auto"/>
              <w:right w:val="single" w:sz="4" w:space="0" w:color="auto"/>
            </w:tcBorders>
            <w:shd w:val="clear" w:color="auto" w:fill="auto"/>
            <w:vAlign w:val="center"/>
            <w:hideMark/>
          </w:tcPr>
          <w:p w:rsidR="000D43E2" w:rsidRPr="0024320C" w:rsidRDefault="000D43E2" w:rsidP="0024320C">
            <w:pPr>
              <w:jc w:val="center"/>
              <w:rPr>
                <w:rFonts w:eastAsia="Times New Roman"/>
                <w:color w:val="000000"/>
              </w:rPr>
            </w:pPr>
            <w:r w:rsidRPr="0024320C">
              <w:rPr>
                <w:rFonts w:eastAsia="Times New Roman"/>
                <w:color w:val="000000"/>
              </w:rPr>
              <w:t>69,7%</w:t>
            </w:r>
          </w:p>
        </w:tc>
        <w:tc>
          <w:tcPr>
            <w:tcW w:w="1488" w:type="dxa"/>
            <w:tcBorders>
              <w:top w:val="nil"/>
              <w:left w:val="nil"/>
              <w:bottom w:val="single" w:sz="4" w:space="0" w:color="auto"/>
              <w:right w:val="single" w:sz="4" w:space="0" w:color="auto"/>
            </w:tcBorders>
            <w:shd w:val="clear" w:color="auto" w:fill="auto"/>
            <w:vAlign w:val="center"/>
            <w:hideMark/>
          </w:tcPr>
          <w:p w:rsidR="000D43E2" w:rsidRPr="0024320C" w:rsidRDefault="000D43E2" w:rsidP="0024320C">
            <w:pPr>
              <w:jc w:val="center"/>
              <w:rPr>
                <w:rFonts w:eastAsia="Times New Roman"/>
                <w:color w:val="000000"/>
              </w:rPr>
            </w:pPr>
            <w:r w:rsidRPr="0024320C">
              <w:rPr>
                <w:rFonts w:eastAsia="Times New Roman"/>
                <w:color w:val="000000"/>
              </w:rPr>
              <w:t>Б</w:t>
            </w:r>
          </w:p>
        </w:tc>
        <w:tc>
          <w:tcPr>
            <w:tcW w:w="1489" w:type="dxa"/>
            <w:tcBorders>
              <w:top w:val="nil"/>
              <w:left w:val="nil"/>
              <w:bottom w:val="single" w:sz="4" w:space="0" w:color="auto"/>
              <w:right w:val="single" w:sz="4" w:space="0" w:color="auto"/>
            </w:tcBorders>
            <w:shd w:val="clear" w:color="auto" w:fill="auto"/>
            <w:vAlign w:val="center"/>
            <w:hideMark/>
          </w:tcPr>
          <w:p w:rsidR="000D43E2" w:rsidRPr="0024320C" w:rsidRDefault="000D43E2" w:rsidP="0024320C">
            <w:pPr>
              <w:jc w:val="center"/>
              <w:rPr>
                <w:rFonts w:eastAsia="Times New Roman"/>
                <w:color w:val="000000"/>
              </w:rPr>
            </w:pPr>
            <w:r w:rsidRPr="0024320C">
              <w:rPr>
                <w:rFonts w:eastAsia="Times New Roman"/>
                <w:color w:val="000000"/>
              </w:rPr>
              <w:t>32,1%</w:t>
            </w:r>
          </w:p>
        </w:tc>
        <w:tc>
          <w:tcPr>
            <w:tcW w:w="1488" w:type="dxa"/>
            <w:tcBorders>
              <w:top w:val="nil"/>
              <w:left w:val="nil"/>
              <w:bottom w:val="single" w:sz="4" w:space="0" w:color="auto"/>
              <w:right w:val="single" w:sz="4" w:space="0" w:color="auto"/>
            </w:tcBorders>
            <w:shd w:val="clear" w:color="auto" w:fill="auto"/>
            <w:vAlign w:val="center"/>
            <w:hideMark/>
          </w:tcPr>
          <w:p w:rsidR="000D43E2" w:rsidRPr="0024320C" w:rsidRDefault="000D43E2" w:rsidP="0024320C">
            <w:pPr>
              <w:jc w:val="center"/>
              <w:rPr>
                <w:rFonts w:eastAsia="Times New Roman"/>
                <w:color w:val="000000"/>
              </w:rPr>
            </w:pPr>
            <w:r w:rsidRPr="0024320C">
              <w:rPr>
                <w:rFonts w:eastAsia="Times New Roman"/>
                <w:color w:val="000000"/>
              </w:rPr>
              <w:t>62,7%</w:t>
            </w:r>
          </w:p>
        </w:tc>
        <w:tc>
          <w:tcPr>
            <w:tcW w:w="1488" w:type="dxa"/>
            <w:tcBorders>
              <w:top w:val="nil"/>
              <w:left w:val="nil"/>
              <w:bottom w:val="single" w:sz="4" w:space="0" w:color="auto"/>
              <w:right w:val="single" w:sz="4" w:space="0" w:color="auto"/>
            </w:tcBorders>
            <w:shd w:val="clear" w:color="auto" w:fill="auto"/>
            <w:vAlign w:val="center"/>
            <w:hideMark/>
          </w:tcPr>
          <w:p w:rsidR="000D43E2" w:rsidRPr="0024320C" w:rsidRDefault="000D43E2" w:rsidP="0024320C">
            <w:pPr>
              <w:jc w:val="center"/>
              <w:rPr>
                <w:rFonts w:eastAsia="Times New Roman"/>
                <w:color w:val="000000"/>
              </w:rPr>
            </w:pPr>
            <w:r w:rsidRPr="0024320C">
              <w:rPr>
                <w:rFonts w:eastAsia="Times New Roman"/>
                <w:color w:val="000000"/>
              </w:rPr>
              <w:t>87,5%</w:t>
            </w:r>
          </w:p>
        </w:tc>
        <w:tc>
          <w:tcPr>
            <w:tcW w:w="1489" w:type="dxa"/>
            <w:tcBorders>
              <w:top w:val="nil"/>
              <w:left w:val="nil"/>
              <w:bottom w:val="single" w:sz="4" w:space="0" w:color="auto"/>
              <w:right w:val="single" w:sz="4" w:space="0" w:color="auto"/>
            </w:tcBorders>
            <w:shd w:val="clear" w:color="auto" w:fill="auto"/>
            <w:vAlign w:val="center"/>
            <w:hideMark/>
          </w:tcPr>
          <w:p w:rsidR="000D43E2" w:rsidRPr="0024320C" w:rsidRDefault="000D43E2" w:rsidP="0024320C">
            <w:pPr>
              <w:jc w:val="center"/>
              <w:rPr>
                <w:rFonts w:eastAsia="Times New Roman"/>
                <w:color w:val="000000"/>
              </w:rPr>
            </w:pPr>
            <w:r w:rsidRPr="0024320C">
              <w:rPr>
                <w:rFonts w:eastAsia="Times New Roman"/>
                <w:color w:val="000000"/>
              </w:rPr>
              <w:t>98,1%</w:t>
            </w:r>
          </w:p>
        </w:tc>
      </w:tr>
      <w:tr w:rsidR="000D43E2" w:rsidRPr="0024320C" w:rsidTr="0024320C">
        <w:trPr>
          <w:trHeight w:val="315"/>
        </w:trPr>
        <w:tc>
          <w:tcPr>
            <w:tcW w:w="704" w:type="dxa"/>
            <w:tcBorders>
              <w:top w:val="nil"/>
              <w:left w:val="single" w:sz="4" w:space="0" w:color="auto"/>
              <w:bottom w:val="single" w:sz="4" w:space="0" w:color="auto"/>
              <w:right w:val="single" w:sz="4" w:space="0" w:color="auto"/>
            </w:tcBorders>
            <w:shd w:val="clear" w:color="auto" w:fill="auto"/>
            <w:vAlign w:val="center"/>
            <w:hideMark/>
          </w:tcPr>
          <w:p w:rsidR="000D43E2" w:rsidRPr="0024320C" w:rsidRDefault="000D43E2" w:rsidP="0024320C">
            <w:pPr>
              <w:jc w:val="center"/>
              <w:rPr>
                <w:rFonts w:eastAsia="Times New Roman"/>
                <w:color w:val="000000"/>
              </w:rPr>
            </w:pPr>
            <w:r w:rsidRPr="0024320C">
              <w:rPr>
                <w:rFonts w:eastAsia="Times New Roman"/>
                <w:color w:val="000000"/>
              </w:rPr>
              <w:t>19</w:t>
            </w:r>
          </w:p>
        </w:tc>
        <w:tc>
          <w:tcPr>
            <w:tcW w:w="1488" w:type="dxa"/>
            <w:tcBorders>
              <w:top w:val="nil"/>
              <w:left w:val="nil"/>
              <w:bottom w:val="single" w:sz="4" w:space="0" w:color="auto"/>
              <w:right w:val="single" w:sz="4" w:space="0" w:color="auto"/>
            </w:tcBorders>
            <w:shd w:val="clear" w:color="auto" w:fill="auto"/>
            <w:vAlign w:val="center"/>
            <w:hideMark/>
          </w:tcPr>
          <w:p w:rsidR="000D43E2" w:rsidRPr="0024320C" w:rsidRDefault="000D43E2" w:rsidP="0024320C">
            <w:pPr>
              <w:jc w:val="center"/>
              <w:rPr>
                <w:rFonts w:eastAsia="Times New Roman"/>
                <w:color w:val="000000"/>
              </w:rPr>
            </w:pPr>
            <w:r w:rsidRPr="0024320C">
              <w:rPr>
                <w:rFonts w:eastAsia="Times New Roman"/>
                <w:color w:val="000000"/>
              </w:rPr>
              <w:t>57,8%</w:t>
            </w:r>
          </w:p>
        </w:tc>
        <w:tc>
          <w:tcPr>
            <w:tcW w:w="1488" w:type="dxa"/>
            <w:tcBorders>
              <w:top w:val="nil"/>
              <w:left w:val="nil"/>
              <w:bottom w:val="single" w:sz="4" w:space="0" w:color="auto"/>
              <w:right w:val="single" w:sz="4" w:space="0" w:color="auto"/>
            </w:tcBorders>
            <w:shd w:val="clear" w:color="auto" w:fill="auto"/>
            <w:vAlign w:val="center"/>
            <w:hideMark/>
          </w:tcPr>
          <w:p w:rsidR="000D43E2" w:rsidRPr="0024320C" w:rsidRDefault="000D43E2" w:rsidP="0024320C">
            <w:pPr>
              <w:jc w:val="center"/>
              <w:rPr>
                <w:rFonts w:eastAsia="Times New Roman"/>
                <w:color w:val="000000"/>
              </w:rPr>
            </w:pPr>
            <w:r w:rsidRPr="0024320C">
              <w:rPr>
                <w:rFonts w:eastAsia="Times New Roman"/>
                <w:color w:val="000000"/>
              </w:rPr>
              <w:t>Б</w:t>
            </w:r>
          </w:p>
        </w:tc>
        <w:tc>
          <w:tcPr>
            <w:tcW w:w="1489" w:type="dxa"/>
            <w:tcBorders>
              <w:top w:val="nil"/>
              <w:left w:val="nil"/>
              <w:bottom w:val="single" w:sz="4" w:space="0" w:color="auto"/>
              <w:right w:val="single" w:sz="4" w:space="0" w:color="auto"/>
            </w:tcBorders>
            <w:shd w:val="clear" w:color="auto" w:fill="auto"/>
            <w:vAlign w:val="center"/>
            <w:hideMark/>
          </w:tcPr>
          <w:p w:rsidR="000D43E2" w:rsidRPr="0024320C" w:rsidRDefault="000D43E2" w:rsidP="0024320C">
            <w:pPr>
              <w:jc w:val="center"/>
              <w:rPr>
                <w:rFonts w:eastAsia="Times New Roman"/>
                <w:color w:val="000000"/>
              </w:rPr>
            </w:pPr>
            <w:r w:rsidRPr="0024320C">
              <w:rPr>
                <w:rFonts w:eastAsia="Times New Roman"/>
                <w:color w:val="000000"/>
              </w:rPr>
              <w:t>10,7%</w:t>
            </w:r>
          </w:p>
        </w:tc>
        <w:tc>
          <w:tcPr>
            <w:tcW w:w="1488" w:type="dxa"/>
            <w:tcBorders>
              <w:top w:val="nil"/>
              <w:left w:val="nil"/>
              <w:bottom w:val="single" w:sz="4" w:space="0" w:color="auto"/>
              <w:right w:val="single" w:sz="4" w:space="0" w:color="auto"/>
            </w:tcBorders>
            <w:shd w:val="clear" w:color="auto" w:fill="auto"/>
            <w:vAlign w:val="center"/>
            <w:hideMark/>
          </w:tcPr>
          <w:p w:rsidR="000D43E2" w:rsidRPr="0024320C" w:rsidRDefault="000D43E2" w:rsidP="0024320C">
            <w:pPr>
              <w:jc w:val="center"/>
              <w:rPr>
                <w:rFonts w:eastAsia="Times New Roman"/>
                <w:color w:val="000000"/>
              </w:rPr>
            </w:pPr>
            <w:r w:rsidRPr="0024320C">
              <w:rPr>
                <w:rFonts w:eastAsia="Times New Roman"/>
                <w:color w:val="000000"/>
              </w:rPr>
              <w:t>44,8%</w:t>
            </w:r>
          </w:p>
        </w:tc>
        <w:tc>
          <w:tcPr>
            <w:tcW w:w="1488" w:type="dxa"/>
            <w:tcBorders>
              <w:top w:val="nil"/>
              <w:left w:val="nil"/>
              <w:bottom w:val="single" w:sz="4" w:space="0" w:color="auto"/>
              <w:right w:val="single" w:sz="4" w:space="0" w:color="auto"/>
            </w:tcBorders>
            <w:shd w:val="clear" w:color="auto" w:fill="auto"/>
            <w:vAlign w:val="center"/>
            <w:hideMark/>
          </w:tcPr>
          <w:p w:rsidR="000D43E2" w:rsidRPr="0024320C" w:rsidRDefault="000D43E2" w:rsidP="0024320C">
            <w:pPr>
              <w:jc w:val="center"/>
              <w:rPr>
                <w:rFonts w:eastAsia="Times New Roman"/>
                <w:color w:val="000000"/>
              </w:rPr>
            </w:pPr>
            <w:r w:rsidRPr="0024320C">
              <w:rPr>
                <w:rFonts w:eastAsia="Times New Roman"/>
                <w:color w:val="000000"/>
              </w:rPr>
              <w:t>91,7%</w:t>
            </w:r>
          </w:p>
        </w:tc>
        <w:tc>
          <w:tcPr>
            <w:tcW w:w="1489" w:type="dxa"/>
            <w:tcBorders>
              <w:top w:val="nil"/>
              <w:left w:val="nil"/>
              <w:bottom w:val="single" w:sz="4" w:space="0" w:color="auto"/>
              <w:right w:val="single" w:sz="4" w:space="0" w:color="auto"/>
            </w:tcBorders>
            <w:shd w:val="clear" w:color="auto" w:fill="auto"/>
            <w:vAlign w:val="center"/>
            <w:hideMark/>
          </w:tcPr>
          <w:p w:rsidR="000D43E2" w:rsidRPr="0024320C" w:rsidRDefault="000D43E2" w:rsidP="0024320C">
            <w:pPr>
              <w:jc w:val="center"/>
              <w:rPr>
                <w:rFonts w:eastAsia="Times New Roman"/>
                <w:color w:val="000000"/>
              </w:rPr>
            </w:pPr>
            <w:r w:rsidRPr="0024320C">
              <w:rPr>
                <w:rFonts w:eastAsia="Times New Roman"/>
                <w:color w:val="000000"/>
              </w:rPr>
              <w:t>96,3%</w:t>
            </w:r>
          </w:p>
        </w:tc>
      </w:tr>
      <w:tr w:rsidR="000D43E2" w:rsidRPr="0024320C" w:rsidTr="0024320C">
        <w:trPr>
          <w:trHeight w:val="315"/>
        </w:trPr>
        <w:tc>
          <w:tcPr>
            <w:tcW w:w="704" w:type="dxa"/>
            <w:tcBorders>
              <w:top w:val="nil"/>
              <w:left w:val="single" w:sz="4" w:space="0" w:color="auto"/>
              <w:bottom w:val="single" w:sz="4" w:space="0" w:color="auto"/>
              <w:right w:val="single" w:sz="4" w:space="0" w:color="auto"/>
            </w:tcBorders>
            <w:shd w:val="clear" w:color="auto" w:fill="auto"/>
            <w:vAlign w:val="center"/>
            <w:hideMark/>
          </w:tcPr>
          <w:p w:rsidR="000D43E2" w:rsidRPr="0024320C" w:rsidRDefault="000D43E2" w:rsidP="0024320C">
            <w:pPr>
              <w:jc w:val="center"/>
              <w:rPr>
                <w:rFonts w:eastAsia="Times New Roman"/>
                <w:color w:val="000000"/>
              </w:rPr>
            </w:pPr>
            <w:r w:rsidRPr="0024320C">
              <w:rPr>
                <w:rFonts w:eastAsia="Times New Roman"/>
                <w:color w:val="000000"/>
              </w:rPr>
              <w:t>21</w:t>
            </w:r>
          </w:p>
        </w:tc>
        <w:tc>
          <w:tcPr>
            <w:tcW w:w="1488" w:type="dxa"/>
            <w:tcBorders>
              <w:top w:val="nil"/>
              <w:left w:val="nil"/>
              <w:bottom w:val="single" w:sz="4" w:space="0" w:color="auto"/>
              <w:right w:val="single" w:sz="4" w:space="0" w:color="auto"/>
            </w:tcBorders>
            <w:shd w:val="clear" w:color="auto" w:fill="auto"/>
            <w:vAlign w:val="center"/>
            <w:hideMark/>
          </w:tcPr>
          <w:p w:rsidR="000D43E2" w:rsidRPr="0024320C" w:rsidRDefault="000D43E2" w:rsidP="0024320C">
            <w:pPr>
              <w:jc w:val="center"/>
              <w:rPr>
                <w:rFonts w:eastAsia="Times New Roman"/>
                <w:color w:val="000000"/>
              </w:rPr>
            </w:pPr>
            <w:r w:rsidRPr="0024320C">
              <w:rPr>
                <w:rFonts w:eastAsia="Times New Roman"/>
                <w:color w:val="000000"/>
              </w:rPr>
              <w:t>59,1%</w:t>
            </w:r>
          </w:p>
        </w:tc>
        <w:tc>
          <w:tcPr>
            <w:tcW w:w="1488" w:type="dxa"/>
            <w:tcBorders>
              <w:top w:val="nil"/>
              <w:left w:val="nil"/>
              <w:bottom w:val="single" w:sz="4" w:space="0" w:color="auto"/>
              <w:right w:val="single" w:sz="4" w:space="0" w:color="auto"/>
            </w:tcBorders>
            <w:shd w:val="clear" w:color="auto" w:fill="auto"/>
            <w:vAlign w:val="center"/>
            <w:hideMark/>
          </w:tcPr>
          <w:p w:rsidR="000D43E2" w:rsidRPr="0024320C" w:rsidRDefault="000D43E2" w:rsidP="0024320C">
            <w:pPr>
              <w:jc w:val="center"/>
              <w:rPr>
                <w:rFonts w:eastAsia="Times New Roman"/>
                <w:color w:val="000000"/>
              </w:rPr>
            </w:pPr>
            <w:r w:rsidRPr="0024320C">
              <w:rPr>
                <w:rFonts w:eastAsia="Times New Roman"/>
                <w:color w:val="000000"/>
              </w:rPr>
              <w:t>Б</w:t>
            </w:r>
          </w:p>
        </w:tc>
        <w:tc>
          <w:tcPr>
            <w:tcW w:w="1489" w:type="dxa"/>
            <w:tcBorders>
              <w:top w:val="nil"/>
              <w:left w:val="nil"/>
              <w:bottom w:val="single" w:sz="4" w:space="0" w:color="auto"/>
              <w:right w:val="single" w:sz="4" w:space="0" w:color="auto"/>
            </w:tcBorders>
            <w:shd w:val="clear" w:color="auto" w:fill="auto"/>
            <w:vAlign w:val="center"/>
            <w:hideMark/>
          </w:tcPr>
          <w:p w:rsidR="000D43E2" w:rsidRPr="0024320C" w:rsidRDefault="000D43E2" w:rsidP="0024320C">
            <w:pPr>
              <w:jc w:val="center"/>
              <w:rPr>
                <w:rFonts w:eastAsia="Times New Roman"/>
                <w:color w:val="000000"/>
              </w:rPr>
            </w:pPr>
            <w:r w:rsidRPr="0024320C">
              <w:rPr>
                <w:rFonts w:eastAsia="Times New Roman"/>
                <w:color w:val="000000"/>
              </w:rPr>
              <w:t>25,0%</w:t>
            </w:r>
          </w:p>
        </w:tc>
        <w:tc>
          <w:tcPr>
            <w:tcW w:w="1488" w:type="dxa"/>
            <w:tcBorders>
              <w:top w:val="nil"/>
              <w:left w:val="nil"/>
              <w:bottom w:val="single" w:sz="4" w:space="0" w:color="auto"/>
              <w:right w:val="single" w:sz="4" w:space="0" w:color="auto"/>
            </w:tcBorders>
            <w:shd w:val="clear" w:color="auto" w:fill="auto"/>
            <w:vAlign w:val="center"/>
            <w:hideMark/>
          </w:tcPr>
          <w:p w:rsidR="000D43E2" w:rsidRPr="0024320C" w:rsidRDefault="000D43E2" w:rsidP="0024320C">
            <w:pPr>
              <w:jc w:val="center"/>
              <w:rPr>
                <w:rFonts w:eastAsia="Times New Roman"/>
                <w:color w:val="000000"/>
              </w:rPr>
            </w:pPr>
            <w:r w:rsidRPr="0024320C">
              <w:rPr>
                <w:rFonts w:eastAsia="Times New Roman"/>
                <w:color w:val="000000"/>
              </w:rPr>
              <w:t>48,6%</w:t>
            </w:r>
          </w:p>
        </w:tc>
        <w:tc>
          <w:tcPr>
            <w:tcW w:w="1488" w:type="dxa"/>
            <w:tcBorders>
              <w:top w:val="nil"/>
              <w:left w:val="nil"/>
              <w:bottom w:val="single" w:sz="4" w:space="0" w:color="auto"/>
              <w:right w:val="single" w:sz="4" w:space="0" w:color="auto"/>
            </w:tcBorders>
            <w:shd w:val="clear" w:color="auto" w:fill="auto"/>
            <w:vAlign w:val="center"/>
            <w:hideMark/>
          </w:tcPr>
          <w:p w:rsidR="000D43E2" w:rsidRPr="0024320C" w:rsidRDefault="000D43E2" w:rsidP="0024320C">
            <w:pPr>
              <w:jc w:val="center"/>
              <w:rPr>
                <w:rFonts w:eastAsia="Times New Roman"/>
                <w:color w:val="000000"/>
              </w:rPr>
            </w:pPr>
            <w:r w:rsidRPr="0024320C">
              <w:rPr>
                <w:rFonts w:eastAsia="Times New Roman"/>
                <w:color w:val="000000"/>
              </w:rPr>
              <w:t>83,9%</w:t>
            </w:r>
          </w:p>
        </w:tc>
        <w:tc>
          <w:tcPr>
            <w:tcW w:w="1489" w:type="dxa"/>
            <w:tcBorders>
              <w:top w:val="nil"/>
              <w:left w:val="nil"/>
              <w:bottom w:val="single" w:sz="4" w:space="0" w:color="auto"/>
              <w:right w:val="single" w:sz="4" w:space="0" w:color="auto"/>
            </w:tcBorders>
            <w:shd w:val="clear" w:color="auto" w:fill="auto"/>
            <w:vAlign w:val="center"/>
            <w:hideMark/>
          </w:tcPr>
          <w:p w:rsidR="000D43E2" w:rsidRPr="0024320C" w:rsidRDefault="000D43E2" w:rsidP="0024320C">
            <w:pPr>
              <w:jc w:val="center"/>
              <w:rPr>
                <w:rFonts w:eastAsia="Times New Roman"/>
                <w:color w:val="000000"/>
              </w:rPr>
            </w:pPr>
            <w:r w:rsidRPr="0024320C">
              <w:rPr>
                <w:rFonts w:eastAsia="Times New Roman"/>
                <w:color w:val="000000"/>
              </w:rPr>
              <w:t>96,3%</w:t>
            </w:r>
          </w:p>
        </w:tc>
      </w:tr>
    </w:tbl>
    <w:p w:rsidR="000D43E2" w:rsidRDefault="000D43E2" w:rsidP="00321551">
      <w:pPr>
        <w:spacing w:before="120" w:after="120"/>
        <w:ind w:firstLine="567"/>
        <w:jc w:val="both"/>
        <w:rPr>
          <w:iCs/>
        </w:rPr>
      </w:pPr>
      <w:r w:rsidRPr="00AA32DD">
        <w:rPr>
          <w:iCs/>
        </w:rPr>
        <w:t xml:space="preserve">Средний процент (%) выполнения </w:t>
      </w:r>
      <w:r>
        <w:rPr>
          <w:iCs/>
        </w:rPr>
        <w:t xml:space="preserve">по данному виду деятельности </w:t>
      </w:r>
      <w:r w:rsidRPr="00AA32DD">
        <w:rPr>
          <w:iCs/>
        </w:rPr>
        <w:t>участник</w:t>
      </w:r>
      <w:r>
        <w:rPr>
          <w:iCs/>
        </w:rPr>
        <w:t>ами</w:t>
      </w:r>
      <w:r w:rsidRPr="00AA32DD">
        <w:rPr>
          <w:iCs/>
        </w:rPr>
        <w:t xml:space="preserve"> экзамена с разным уровнем подготовки (по региону)</w:t>
      </w:r>
      <w:r>
        <w:rPr>
          <w:iCs/>
        </w:rPr>
        <w:t xml:space="preserve"> в 2022 г –</w:t>
      </w:r>
      <w:r w:rsidR="00321551">
        <w:rPr>
          <w:iCs/>
        </w:rPr>
        <w:t xml:space="preserve"> </w:t>
      </w:r>
      <w:r>
        <w:rPr>
          <w:iCs/>
        </w:rPr>
        <w:t>61,8%</w:t>
      </w:r>
      <w:r w:rsidR="00DE68E9">
        <w:rPr>
          <w:iCs/>
        </w:rPr>
        <w:t xml:space="preserve"> </w:t>
      </w:r>
      <w:r>
        <w:rPr>
          <w:iCs/>
        </w:rPr>
        <w:t>(</w:t>
      </w:r>
      <w:r w:rsidRPr="00AA32DD">
        <w:rPr>
          <w:iCs/>
        </w:rPr>
        <w:t>63,6</w:t>
      </w:r>
      <w:r>
        <w:rPr>
          <w:iCs/>
        </w:rPr>
        <w:t>% в 2021г)</w:t>
      </w:r>
      <w:r w:rsidR="00321551">
        <w:rPr>
          <w:iCs/>
        </w:rPr>
        <w:t>.</w:t>
      </w:r>
      <w:r>
        <w:rPr>
          <w:iCs/>
        </w:rPr>
        <w:t xml:space="preserve"> По всем заданиям средний процент выполнения более 50%, кроме</w:t>
      </w:r>
      <w:r w:rsidR="00321551">
        <w:rPr>
          <w:iCs/>
        </w:rPr>
        <w:t xml:space="preserve"> </w:t>
      </w:r>
      <w:r>
        <w:rPr>
          <w:iCs/>
        </w:rPr>
        <w:t>№12 повышенного уровня сложности.</w:t>
      </w:r>
    </w:p>
    <w:tbl>
      <w:tblPr>
        <w:tblW w:w="1006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322"/>
        <w:gridCol w:w="6617"/>
        <w:gridCol w:w="2126"/>
      </w:tblGrid>
      <w:tr w:rsidR="000D43E2" w:rsidRPr="00B140F5" w:rsidTr="00025792">
        <w:trPr>
          <w:trHeight w:val="20"/>
        </w:trPr>
        <w:tc>
          <w:tcPr>
            <w:tcW w:w="1322" w:type="dxa"/>
            <w:shd w:val="clear" w:color="auto" w:fill="auto"/>
            <w:vAlign w:val="center"/>
          </w:tcPr>
          <w:p w:rsidR="000D43E2" w:rsidRPr="00E27DF2" w:rsidRDefault="000D43E2" w:rsidP="00025792">
            <w:pPr>
              <w:tabs>
                <w:tab w:val="left" w:pos="0"/>
              </w:tabs>
              <w:jc w:val="center"/>
              <w:rPr>
                <w:rFonts w:eastAsia="Times New Roman"/>
                <w:color w:val="000000"/>
              </w:rPr>
            </w:pPr>
            <w:r>
              <w:rPr>
                <w:rFonts w:eastAsia="Times New Roman"/>
                <w:color w:val="000000"/>
              </w:rPr>
              <w:lastRenderedPageBreak/>
              <w:t>№ задания в КИМ</w:t>
            </w:r>
          </w:p>
        </w:tc>
        <w:tc>
          <w:tcPr>
            <w:tcW w:w="6617" w:type="dxa"/>
            <w:shd w:val="clear" w:color="auto" w:fill="auto"/>
            <w:vAlign w:val="center"/>
          </w:tcPr>
          <w:p w:rsidR="000D43E2" w:rsidRPr="00E27DF2" w:rsidRDefault="000D43E2" w:rsidP="00025792">
            <w:pPr>
              <w:tabs>
                <w:tab w:val="left" w:pos="0"/>
              </w:tabs>
              <w:autoSpaceDE w:val="0"/>
              <w:autoSpaceDN w:val="0"/>
              <w:adjustRightInd w:val="0"/>
              <w:jc w:val="both"/>
              <w:rPr>
                <w:lang w:eastAsia="en-US"/>
              </w:rPr>
            </w:pPr>
            <w:r w:rsidRPr="002158BE">
              <w:rPr>
                <w:lang w:eastAsia="en-US"/>
              </w:rPr>
              <w:t>Проверяемые элементы содержания/ умения</w:t>
            </w:r>
          </w:p>
        </w:tc>
        <w:tc>
          <w:tcPr>
            <w:tcW w:w="2126" w:type="dxa"/>
            <w:shd w:val="clear" w:color="auto" w:fill="auto"/>
            <w:vAlign w:val="center"/>
          </w:tcPr>
          <w:p w:rsidR="000D43E2" w:rsidRPr="00B140F5" w:rsidRDefault="000D43E2" w:rsidP="00025792">
            <w:pPr>
              <w:jc w:val="center"/>
            </w:pPr>
            <w:r>
              <w:t>Средний процент выполнения в РК</w:t>
            </w:r>
          </w:p>
        </w:tc>
      </w:tr>
      <w:tr w:rsidR="000D43E2" w:rsidTr="00025792">
        <w:trPr>
          <w:trHeight w:val="20"/>
        </w:trPr>
        <w:tc>
          <w:tcPr>
            <w:tcW w:w="1322" w:type="dxa"/>
            <w:shd w:val="clear" w:color="auto" w:fill="auto"/>
            <w:vAlign w:val="center"/>
          </w:tcPr>
          <w:p w:rsidR="000D43E2" w:rsidRPr="00EB7BD1" w:rsidRDefault="000D43E2" w:rsidP="00025792">
            <w:pPr>
              <w:tabs>
                <w:tab w:val="left" w:pos="0"/>
              </w:tabs>
              <w:jc w:val="center"/>
              <w:rPr>
                <w:rFonts w:eastAsia="Times New Roman"/>
                <w:color w:val="000000"/>
              </w:rPr>
            </w:pPr>
            <w:r>
              <w:rPr>
                <w:rFonts w:eastAsia="Times New Roman"/>
                <w:color w:val="000000"/>
              </w:rPr>
              <w:t>12</w:t>
            </w:r>
            <w:r w:rsidR="00DF473E">
              <w:rPr>
                <w:rFonts w:eastAsia="Times New Roman"/>
                <w:color w:val="000000"/>
              </w:rPr>
              <w:t xml:space="preserve"> </w:t>
            </w:r>
            <w:r>
              <w:rPr>
                <w:rFonts w:eastAsia="Times New Roman"/>
                <w:color w:val="000000"/>
              </w:rPr>
              <w:t>(П)</w:t>
            </w:r>
          </w:p>
        </w:tc>
        <w:tc>
          <w:tcPr>
            <w:tcW w:w="6617" w:type="dxa"/>
            <w:shd w:val="clear" w:color="auto" w:fill="auto"/>
            <w:vAlign w:val="center"/>
          </w:tcPr>
          <w:p w:rsidR="000D43E2" w:rsidRDefault="000D43E2" w:rsidP="00025792">
            <w:pPr>
              <w:tabs>
                <w:tab w:val="left" w:pos="0"/>
              </w:tabs>
              <w:autoSpaceDE w:val="0"/>
              <w:autoSpaceDN w:val="0"/>
              <w:adjustRightInd w:val="0"/>
              <w:jc w:val="both"/>
            </w:pPr>
            <w:r>
              <w:t>Молекулярная физика. Термодинамика/</w:t>
            </w:r>
          </w:p>
          <w:p w:rsidR="000D43E2" w:rsidRDefault="000D43E2" w:rsidP="00025792">
            <w:pPr>
              <w:tabs>
                <w:tab w:val="left" w:pos="0"/>
              </w:tabs>
              <w:autoSpaceDE w:val="0"/>
              <w:autoSpaceDN w:val="0"/>
              <w:adjustRightInd w:val="0"/>
              <w:jc w:val="both"/>
            </w:pPr>
            <w:r>
              <w:t>Анализировать физические процессы (явления), используя основные положения и законы, изученные в курсе физики.</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rsidR="000D43E2" w:rsidRDefault="000D43E2" w:rsidP="00025792">
            <w:pPr>
              <w:jc w:val="center"/>
              <w:rPr>
                <w:color w:val="000000"/>
              </w:rPr>
            </w:pPr>
            <w:r>
              <w:rPr>
                <w:color w:val="000000"/>
              </w:rPr>
              <w:t>33.0%</w:t>
            </w:r>
          </w:p>
        </w:tc>
      </w:tr>
    </w:tbl>
    <w:p w:rsidR="000D43E2" w:rsidRDefault="000D43E2" w:rsidP="00885639">
      <w:pPr>
        <w:spacing w:before="120"/>
        <w:jc w:val="both"/>
        <w:rPr>
          <w:i/>
          <w:iCs/>
        </w:rPr>
      </w:pPr>
      <w:r w:rsidRPr="00471E77">
        <w:rPr>
          <w:i/>
          <w:iCs/>
        </w:rPr>
        <w:t xml:space="preserve">Пример </w:t>
      </w:r>
      <w:r>
        <w:rPr>
          <w:i/>
          <w:iCs/>
        </w:rPr>
        <w:t>5</w:t>
      </w:r>
      <w:r w:rsidR="00DE68E9">
        <w:rPr>
          <w:i/>
          <w:iCs/>
        </w:rPr>
        <w:t xml:space="preserve"> </w:t>
      </w:r>
      <w:r>
        <w:rPr>
          <w:i/>
          <w:iCs/>
        </w:rPr>
        <w:t>(№12)</w:t>
      </w:r>
    </w:p>
    <w:p w:rsidR="000D43E2" w:rsidRDefault="000D43E2" w:rsidP="00A62D1B">
      <w:pPr>
        <w:jc w:val="center"/>
        <w:rPr>
          <w:noProof/>
        </w:rPr>
      </w:pPr>
      <w:r>
        <w:rPr>
          <w:noProof/>
        </w:rPr>
        <w:drawing>
          <wp:inline distT="0" distB="0" distL="0" distR="0">
            <wp:extent cx="4583430" cy="2658110"/>
            <wp:effectExtent l="19050" t="0" r="7620" b="0"/>
            <wp:docPr id="4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8" cstate="print"/>
                    <a:srcRect/>
                    <a:stretch>
                      <a:fillRect/>
                    </a:stretch>
                  </pic:blipFill>
                  <pic:spPr bwMode="auto">
                    <a:xfrm>
                      <a:off x="0" y="0"/>
                      <a:ext cx="4583430" cy="2658110"/>
                    </a:xfrm>
                    <a:prstGeom prst="rect">
                      <a:avLst/>
                    </a:prstGeom>
                    <a:noFill/>
                    <a:ln w="9525">
                      <a:noFill/>
                      <a:miter lim="800000"/>
                      <a:headEnd/>
                      <a:tailEnd/>
                    </a:ln>
                  </pic:spPr>
                </pic:pic>
              </a:graphicData>
            </a:graphic>
          </wp:inline>
        </w:drawing>
      </w:r>
    </w:p>
    <w:p w:rsidR="000D43E2" w:rsidRPr="00A62D1B" w:rsidRDefault="000D43E2" w:rsidP="00A62D1B">
      <w:pPr>
        <w:spacing w:before="120"/>
        <w:ind w:firstLine="567"/>
        <w:jc w:val="both"/>
        <w:rPr>
          <w:iCs/>
        </w:rPr>
      </w:pPr>
      <w:r w:rsidRPr="001D6461">
        <w:rPr>
          <w:i/>
          <w:iCs/>
        </w:rPr>
        <w:t xml:space="preserve">Типичные ошибки: </w:t>
      </w:r>
      <w:r w:rsidRPr="00A62D1B">
        <w:rPr>
          <w:iCs/>
        </w:rPr>
        <w:t xml:space="preserve">неумение из пяти предложенных утверждений выбрать все верные </w:t>
      </w:r>
    </w:p>
    <w:p w:rsidR="000D43E2" w:rsidRPr="00A62D1B" w:rsidRDefault="000D43E2" w:rsidP="000D43E2">
      <w:pPr>
        <w:jc w:val="both"/>
        <w:rPr>
          <w:iCs/>
        </w:rPr>
      </w:pPr>
      <w:r w:rsidRPr="00A62D1B">
        <w:rPr>
          <w:iCs/>
        </w:rPr>
        <w:t>утверждения, характеризующие процесс, описанный в тексте задания</w:t>
      </w:r>
      <w:r w:rsidR="00A62D1B">
        <w:rPr>
          <w:iCs/>
        </w:rPr>
        <w:t>.</w:t>
      </w:r>
    </w:p>
    <w:p w:rsidR="000D43E2" w:rsidRPr="001D6461" w:rsidRDefault="000D43E2" w:rsidP="00A62D1B">
      <w:pPr>
        <w:ind w:firstLine="567"/>
        <w:jc w:val="both"/>
        <w:rPr>
          <w:i/>
          <w:iCs/>
        </w:rPr>
      </w:pPr>
      <w:r w:rsidRPr="001D6461">
        <w:rPr>
          <w:i/>
          <w:iCs/>
        </w:rPr>
        <w:t>Возможные причины:</w:t>
      </w:r>
      <w:r>
        <w:rPr>
          <w:i/>
          <w:iCs/>
        </w:rPr>
        <w:t xml:space="preserve"> </w:t>
      </w:r>
      <w:r w:rsidRPr="00A62D1B">
        <w:rPr>
          <w:iCs/>
        </w:rPr>
        <w:t>недостаточное знание теории по тепловым процессам; неумение анализировать тепловые процессы,</w:t>
      </w:r>
      <w:r w:rsidRPr="00A62D1B">
        <w:t xml:space="preserve"> </w:t>
      </w:r>
      <w:r w:rsidRPr="00A62D1B">
        <w:rPr>
          <w:iCs/>
        </w:rPr>
        <w:t>представленные в виде словесного описания</w:t>
      </w:r>
      <w:r>
        <w:rPr>
          <w:i/>
          <w:iCs/>
        </w:rPr>
        <w:t>.</w:t>
      </w:r>
    </w:p>
    <w:p w:rsidR="000D43E2" w:rsidRPr="00A62D1B" w:rsidRDefault="000D43E2" w:rsidP="00A62D1B">
      <w:pPr>
        <w:ind w:firstLine="567"/>
        <w:jc w:val="both"/>
        <w:rPr>
          <w:iCs/>
        </w:rPr>
      </w:pPr>
      <w:r w:rsidRPr="001D6461">
        <w:rPr>
          <w:i/>
          <w:iCs/>
        </w:rPr>
        <w:t>Пути устранения:</w:t>
      </w:r>
      <w:r w:rsidRPr="00713091">
        <w:t xml:space="preserve"> </w:t>
      </w:r>
      <w:r w:rsidRPr="00A62D1B">
        <w:t xml:space="preserve">системное повторение теоретического материала по теме; </w:t>
      </w:r>
      <w:r w:rsidRPr="00A62D1B">
        <w:rPr>
          <w:iCs/>
        </w:rPr>
        <w:t>организация подготовки учащихся к ГИА на уроках через включение тестовых заданий, задач из литературы по подготовке к экзаменам, задач открытого банка заданий, проведение контрольных работ в формате ГИА</w:t>
      </w:r>
      <w:r w:rsidR="007A2996">
        <w:rPr>
          <w:iCs/>
        </w:rPr>
        <w:t>.</w:t>
      </w:r>
    </w:p>
    <w:p w:rsidR="000D43E2" w:rsidRDefault="000D43E2" w:rsidP="007A2996">
      <w:pPr>
        <w:spacing w:before="120"/>
        <w:ind w:firstLine="567"/>
        <w:jc w:val="both"/>
        <w:rPr>
          <w:iCs/>
        </w:rPr>
      </w:pPr>
      <w:r>
        <w:rPr>
          <w:iCs/>
        </w:rPr>
        <w:t xml:space="preserve">Рассмотрим выполнение по отдельным группам </w:t>
      </w:r>
      <w:r w:rsidRPr="009074F7">
        <w:rPr>
          <w:iCs/>
        </w:rPr>
        <w:t>участников экзамена</w:t>
      </w:r>
      <w:r>
        <w:rPr>
          <w:iCs/>
        </w:rPr>
        <w:t>:</w:t>
      </w:r>
    </w:p>
    <w:p w:rsidR="000D43E2" w:rsidRDefault="000D43E2" w:rsidP="000D43E2">
      <w:pPr>
        <w:jc w:val="both"/>
        <w:rPr>
          <w:iCs/>
        </w:rPr>
      </w:pPr>
      <w:r w:rsidRPr="00F32361">
        <w:rPr>
          <w:iCs/>
        </w:rPr>
        <w:t xml:space="preserve">в группе </w:t>
      </w:r>
      <w:r>
        <w:rPr>
          <w:iCs/>
        </w:rPr>
        <w:t>81-100</w:t>
      </w:r>
      <w:r w:rsidR="00DF473E">
        <w:rPr>
          <w:iCs/>
        </w:rPr>
        <w:t xml:space="preserve"> </w:t>
      </w:r>
      <w:r>
        <w:rPr>
          <w:iCs/>
        </w:rPr>
        <w:t>т.б</w:t>
      </w:r>
      <w:r w:rsidRPr="00F32361">
        <w:rPr>
          <w:iCs/>
        </w:rPr>
        <w:t>. и в группе 61-80</w:t>
      </w:r>
      <w:r w:rsidR="00DF473E">
        <w:rPr>
          <w:iCs/>
        </w:rPr>
        <w:t xml:space="preserve"> </w:t>
      </w:r>
      <w:r w:rsidRPr="00F32361">
        <w:rPr>
          <w:iCs/>
        </w:rPr>
        <w:t>т.б. процент выполнения</w:t>
      </w:r>
      <w:r>
        <w:rPr>
          <w:iCs/>
        </w:rPr>
        <w:t xml:space="preserve"> выше 50, кроме задания №12;</w:t>
      </w:r>
    </w:p>
    <w:p w:rsidR="000D43E2" w:rsidRDefault="000D43E2" w:rsidP="000D43E2">
      <w:pPr>
        <w:jc w:val="both"/>
        <w:rPr>
          <w:iCs/>
        </w:rPr>
      </w:pPr>
      <w:r w:rsidRPr="002B5611">
        <w:rPr>
          <w:iCs/>
        </w:rPr>
        <w:t>в группе от минимального до 60т.б.</w:t>
      </w:r>
      <w:r>
        <w:rPr>
          <w:iCs/>
        </w:rPr>
        <w:t xml:space="preserve"> вызвали затруднения задания №19</w:t>
      </w:r>
      <w:r w:rsidR="00DE68E9">
        <w:rPr>
          <w:iCs/>
        </w:rPr>
        <w:t xml:space="preserve"> </w:t>
      </w:r>
      <w:r>
        <w:rPr>
          <w:iCs/>
        </w:rPr>
        <w:t>(Б),21</w:t>
      </w:r>
      <w:r w:rsidR="00DF473E">
        <w:rPr>
          <w:iCs/>
        </w:rPr>
        <w:t xml:space="preserve"> </w:t>
      </w:r>
      <w:r>
        <w:rPr>
          <w:iCs/>
        </w:rPr>
        <w:t>(Б) (менее 50%)</w:t>
      </w:r>
    </w:p>
    <w:p w:rsidR="000D43E2" w:rsidRDefault="000D43E2" w:rsidP="007A2996">
      <w:pPr>
        <w:spacing w:after="120"/>
        <w:rPr>
          <w:iCs/>
        </w:rPr>
      </w:pPr>
      <w:r w:rsidRPr="00597673">
        <w:rPr>
          <w:iCs/>
        </w:rPr>
        <w:t>в группе не преодолевших минимальный балл вызвали затруднения (выполнение менее 50%, базовый уровень сложности) задания №7,</w:t>
      </w:r>
      <w:r w:rsidR="00DE68E9">
        <w:rPr>
          <w:iCs/>
        </w:rPr>
        <w:t xml:space="preserve"> </w:t>
      </w:r>
      <w:r w:rsidRPr="00597673">
        <w:rPr>
          <w:iCs/>
        </w:rPr>
        <w:t>8,</w:t>
      </w:r>
      <w:r w:rsidR="00DE68E9">
        <w:rPr>
          <w:iCs/>
        </w:rPr>
        <w:t xml:space="preserve"> </w:t>
      </w:r>
      <w:r w:rsidRPr="00597673">
        <w:rPr>
          <w:iCs/>
        </w:rPr>
        <w:t>13,</w:t>
      </w:r>
      <w:r w:rsidR="00DE68E9">
        <w:rPr>
          <w:iCs/>
        </w:rPr>
        <w:t xml:space="preserve"> </w:t>
      </w:r>
      <w:r w:rsidRPr="00597673">
        <w:rPr>
          <w:iCs/>
        </w:rPr>
        <w:t>18,</w:t>
      </w:r>
      <w:r w:rsidR="00DE68E9">
        <w:rPr>
          <w:iCs/>
        </w:rPr>
        <w:t xml:space="preserve"> </w:t>
      </w:r>
      <w:r w:rsidRPr="00597673">
        <w:rPr>
          <w:iCs/>
        </w:rPr>
        <w:t>19,</w:t>
      </w:r>
      <w:r w:rsidR="00DE68E9">
        <w:rPr>
          <w:iCs/>
        </w:rPr>
        <w:t xml:space="preserve"> </w:t>
      </w:r>
      <w:r w:rsidRPr="00597673">
        <w:rPr>
          <w:iCs/>
        </w:rPr>
        <w:t>21</w:t>
      </w:r>
      <w:r w:rsidR="007A2996">
        <w:rPr>
          <w:iCs/>
        </w:rPr>
        <w:t>.</w:t>
      </w:r>
    </w:p>
    <w:tbl>
      <w:tblPr>
        <w:tblW w:w="10207"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322"/>
        <w:gridCol w:w="8885"/>
      </w:tblGrid>
      <w:tr w:rsidR="000D43E2" w:rsidRPr="00B140F5" w:rsidTr="00025792">
        <w:trPr>
          <w:trHeight w:val="20"/>
        </w:trPr>
        <w:tc>
          <w:tcPr>
            <w:tcW w:w="1322" w:type="dxa"/>
            <w:shd w:val="clear" w:color="auto" w:fill="auto"/>
            <w:vAlign w:val="center"/>
          </w:tcPr>
          <w:p w:rsidR="000D43E2" w:rsidRPr="00E27DF2" w:rsidRDefault="000D43E2" w:rsidP="007A2996">
            <w:pPr>
              <w:tabs>
                <w:tab w:val="left" w:pos="0"/>
              </w:tabs>
              <w:jc w:val="center"/>
              <w:rPr>
                <w:rFonts w:eastAsia="Times New Roman"/>
                <w:color w:val="000000"/>
              </w:rPr>
            </w:pPr>
            <w:r>
              <w:rPr>
                <w:rFonts w:eastAsia="Times New Roman"/>
                <w:color w:val="000000"/>
              </w:rPr>
              <w:t>№ задания в КИМ</w:t>
            </w:r>
          </w:p>
        </w:tc>
        <w:tc>
          <w:tcPr>
            <w:tcW w:w="8885" w:type="dxa"/>
            <w:shd w:val="clear" w:color="auto" w:fill="auto"/>
            <w:vAlign w:val="center"/>
          </w:tcPr>
          <w:p w:rsidR="000D43E2" w:rsidRPr="00E27DF2" w:rsidRDefault="000D43E2" w:rsidP="007A2996">
            <w:pPr>
              <w:tabs>
                <w:tab w:val="left" w:pos="0"/>
              </w:tabs>
              <w:autoSpaceDE w:val="0"/>
              <w:autoSpaceDN w:val="0"/>
              <w:adjustRightInd w:val="0"/>
              <w:jc w:val="center"/>
              <w:rPr>
                <w:lang w:eastAsia="en-US"/>
              </w:rPr>
            </w:pPr>
            <w:r w:rsidRPr="002158BE">
              <w:rPr>
                <w:lang w:eastAsia="en-US"/>
              </w:rPr>
              <w:t>Проверяемые элементы содержания/ умения</w:t>
            </w:r>
          </w:p>
        </w:tc>
      </w:tr>
      <w:tr w:rsidR="000D43E2" w:rsidTr="00025792">
        <w:trPr>
          <w:trHeight w:val="20"/>
        </w:trPr>
        <w:tc>
          <w:tcPr>
            <w:tcW w:w="1322" w:type="dxa"/>
            <w:shd w:val="clear" w:color="auto" w:fill="auto"/>
            <w:vAlign w:val="center"/>
          </w:tcPr>
          <w:p w:rsidR="000D43E2" w:rsidRDefault="000D43E2" w:rsidP="00025792">
            <w:pPr>
              <w:tabs>
                <w:tab w:val="left" w:pos="0"/>
              </w:tabs>
              <w:jc w:val="center"/>
              <w:rPr>
                <w:rFonts w:eastAsia="Times New Roman"/>
                <w:color w:val="000000"/>
              </w:rPr>
            </w:pPr>
            <w:r>
              <w:rPr>
                <w:rFonts w:eastAsia="Times New Roman"/>
                <w:color w:val="000000"/>
              </w:rPr>
              <w:t>7</w:t>
            </w:r>
            <w:r w:rsidR="00DF473E">
              <w:rPr>
                <w:rFonts w:eastAsia="Times New Roman"/>
                <w:color w:val="000000"/>
              </w:rPr>
              <w:t xml:space="preserve"> </w:t>
            </w:r>
            <w:r>
              <w:rPr>
                <w:rFonts w:eastAsia="Times New Roman"/>
                <w:color w:val="000000"/>
              </w:rPr>
              <w:t>(Б)</w:t>
            </w:r>
          </w:p>
        </w:tc>
        <w:tc>
          <w:tcPr>
            <w:tcW w:w="8885" w:type="dxa"/>
            <w:shd w:val="clear" w:color="auto" w:fill="auto"/>
            <w:vAlign w:val="center"/>
          </w:tcPr>
          <w:p w:rsidR="000D43E2" w:rsidRDefault="000D43E2" w:rsidP="00025792">
            <w:pPr>
              <w:tabs>
                <w:tab w:val="left" w:pos="0"/>
              </w:tabs>
              <w:autoSpaceDE w:val="0"/>
              <w:autoSpaceDN w:val="0"/>
              <w:adjustRightInd w:val="0"/>
              <w:jc w:val="both"/>
            </w:pPr>
            <w:r w:rsidRPr="0099075C">
              <w:t>Механика/Анализировать физические процессы (явления), используя основные положения и законы, изученные в курсе физики</w:t>
            </w:r>
          </w:p>
        </w:tc>
      </w:tr>
      <w:tr w:rsidR="000D43E2" w:rsidTr="00025792">
        <w:trPr>
          <w:trHeight w:val="20"/>
        </w:trPr>
        <w:tc>
          <w:tcPr>
            <w:tcW w:w="1322" w:type="dxa"/>
            <w:shd w:val="clear" w:color="auto" w:fill="auto"/>
            <w:vAlign w:val="center"/>
          </w:tcPr>
          <w:p w:rsidR="000D43E2" w:rsidRDefault="000D43E2" w:rsidP="00025792">
            <w:pPr>
              <w:tabs>
                <w:tab w:val="left" w:pos="0"/>
              </w:tabs>
              <w:jc w:val="center"/>
              <w:rPr>
                <w:rFonts w:eastAsia="Times New Roman"/>
                <w:color w:val="000000"/>
              </w:rPr>
            </w:pPr>
            <w:r>
              <w:rPr>
                <w:rFonts w:eastAsia="Times New Roman"/>
                <w:color w:val="000000"/>
              </w:rPr>
              <w:t>8</w:t>
            </w:r>
            <w:r w:rsidR="00DF473E">
              <w:rPr>
                <w:rFonts w:eastAsia="Times New Roman"/>
                <w:color w:val="000000"/>
              </w:rPr>
              <w:t xml:space="preserve"> </w:t>
            </w:r>
            <w:r>
              <w:rPr>
                <w:rFonts w:eastAsia="Times New Roman"/>
                <w:color w:val="000000"/>
              </w:rPr>
              <w:t>(Б)</w:t>
            </w:r>
          </w:p>
        </w:tc>
        <w:tc>
          <w:tcPr>
            <w:tcW w:w="8885" w:type="dxa"/>
            <w:shd w:val="clear" w:color="auto" w:fill="auto"/>
            <w:vAlign w:val="center"/>
          </w:tcPr>
          <w:p w:rsidR="000D43E2" w:rsidRDefault="000D43E2" w:rsidP="00025792">
            <w:pPr>
              <w:tabs>
                <w:tab w:val="left" w:pos="0"/>
              </w:tabs>
              <w:autoSpaceDE w:val="0"/>
              <w:autoSpaceDN w:val="0"/>
              <w:adjustRightInd w:val="0"/>
              <w:jc w:val="both"/>
            </w:pPr>
            <w:r w:rsidRPr="0099075C">
              <w:t>Механика/Анализировать физические процессы (явления), используя основные положения и законы, изученные в курсе физики. Применять при описании физических процессов и явлений величины и законы.</w:t>
            </w:r>
          </w:p>
        </w:tc>
      </w:tr>
      <w:tr w:rsidR="000D43E2" w:rsidTr="00025792">
        <w:trPr>
          <w:trHeight w:val="20"/>
        </w:trPr>
        <w:tc>
          <w:tcPr>
            <w:tcW w:w="1322" w:type="dxa"/>
            <w:shd w:val="clear" w:color="auto" w:fill="auto"/>
            <w:vAlign w:val="center"/>
          </w:tcPr>
          <w:p w:rsidR="000D43E2" w:rsidRDefault="000D43E2" w:rsidP="00025792">
            <w:pPr>
              <w:tabs>
                <w:tab w:val="left" w:pos="0"/>
              </w:tabs>
              <w:jc w:val="center"/>
              <w:rPr>
                <w:rFonts w:eastAsia="Times New Roman"/>
                <w:color w:val="000000"/>
              </w:rPr>
            </w:pPr>
            <w:r>
              <w:rPr>
                <w:rFonts w:eastAsia="Times New Roman"/>
                <w:color w:val="000000"/>
              </w:rPr>
              <w:t>13</w:t>
            </w:r>
            <w:r w:rsidR="00DF473E">
              <w:rPr>
                <w:rFonts w:eastAsia="Times New Roman"/>
                <w:color w:val="000000"/>
              </w:rPr>
              <w:t xml:space="preserve"> </w:t>
            </w:r>
            <w:r>
              <w:rPr>
                <w:rFonts w:eastAsia="Times New Roman"/>
                <w:color w:val="000000"/>
              </w:rPr>
              <w:t>(Б)</w:t>
            </w:r>
          </w:p>
        </w:tc>
        <w:tc>
          <w:tcPr>
            <w:tcW w:w="8885" w:type="dxa"/>
            <w:shd w:val="clear" w:color="auto" w:fill="auto"/>
            <w:vAlign w:val="center"/>
          </w:tcPr>
          <w:p w:rsidR="000D43E2" w:rsidRDefault="000D43E2" w:rsidP="00025792">
            <w:pPr>
              <w:tabs>
                <w:tab w:val="left" w:pos="0"/>
              </w:tabs>
              <w:autoSpaceDE w:val="0"/>
              <w:autoSpaceDN w:val="0"/>
              <w:adjustRightInd w:val="0"/>
              <w:jc w:val="both"/>
            </w:pPr>
            <w:r>
              <w:t>Молекулярная физика. Термодинамика/Анализировать физические процессы (явления), используя основные положения и законы, изученные в курсе физики. Применять при описании физических процессов и явлений величины и законы</w:t>
            </w:r>
          </w:p>
        </w:tc>
      </w:tr>
      <w:tr w:rsidR="000D43E2" w:rsidTr="00025792">
        <w:trPr>
          <w:trHeight w:val="20"/>
        </w:trPr>
        <w:tc>
          <w:tcPr>
            <w:tcW w:w="1322" w:type="dxa"/>
            <w:shd w:val="clear" w:color="auto" w:fill="auto"/>
            <w:vAlign w:val="center"/>
          </w:tcPr>
          <w:p w:rsidR="000D43E2" w:rsidRDefault="000D43E2" w:rsidP="00025792">
            <w:pPr>
              <w:tabs>
                <w:tab w:val="left" w:pos="0"/>
              </w:tabs>
              <w:jc w:val="center"/>
              <w:rPr>
                <w:rFonts w:eastAsia="Times New Roman"/>
                <w:color w:val="000000"/>
              </w:rPr>
            </w:pPr>
            <w:r>
              <w:rPr>
                <w:rFonts w:eastAsia="Times New Roman"/>
                <w:color w:val="000000"/>
              </w:rPr>
              <w:t>18</w:t>
            </w:r>
            <w:r w:rsidR="00DF473E">
              <w:rPr>
                <w:rFonts w:eastAsia="Times New Roman"/>
                <w:color w:val="000000"/>
              </w:rPr>
              <w:t xml:space="preserve"> </w:t>
            </w:r>
            <w:r>
              <w:rPr>
                <w:rFonts w:eastAsia="Times New Roman"/>
                <w:color w:val="000000"/>
              </w:rPr>
              <w:t>(Б)</w:t>
            </w:r>
          </w:p>
        </w:tc>
        <w:tc>
          <w:tcPr>
            <w:tcW w:w="8885" w:type="dxa"/>
            <w:shd w:val="clear" w:color="auto" w:fill="auto"/>
            <w:vAlign w:val="center"/>
          </w:tcPr>
          <w:p w:rsidR="000D43E2" w:rsidRDefault="000D43E2" w:rsidP="00025792">
            <w:pPr>
              <w:tabs>
                <w:tab w:val="left" w:pos="0"/>
              </w:tabs>
              <w:autoSpaceDE w:val="0"/>
              <w:autoSpaceDN w:val="0"/>
              <w:adjustRightInd w:val="0"/>
              <w:jc w:val="both"/>
            </w:pPr>
            <w:r>
              <w:t>Электродинамика/Анализировать физические процессы (явления), используя основные положения и законы, изученные в курсе физики</w:t>
            </w:r>
          </w:p>
        </w:tc>
      </w:tr>
      <w:tr w:rsidR="000D43E2" w:rsidTr="00025792">
        <w:trPr>
          <w:trHeight w:val="20"/>
        </w:trPr>
        <w:tc>
          <w:tcPr>
            <w:tcW w:w="1322" w:type="dxa"/>
            <w:shd w:val="clear" w:color="auto" w:fill="auto"/>
            <w:vAlign w:val="center"/>
          </w:tcPr>
          <w:p w:rsidR="000D43E2" w:rsidRPr="00EB7BD1" w:rsidRDefault="000D43E2" w:rsidP="00025792">
            <w:pPr>
              <w:tabs>
                <w:tab w:val="left" w:pos="0"/>
              </w:tabs>
              <w:jc w:val="center"/>
              <w:rPr>
                <w:rFonts w:eastAsia="Times New Roman"/>
                <w:color w:val="000000"/>
              </w:rPr>
            </w:pPr>
            <w:r>
              <w:rPr>
                <w:rFonts w:eastAsia="Times New Roman"/>
                <w:color w:val="000000"/>
              </w:rPr>
              <w:t>19</w:t>
            </w:r>
            <w:r w:rsidR="00DF473E">
              <w:rPr>
                <w:rFonts w:eastAsia="Times New Roman"/>
                <w:color w:val="000000"/>
              </w:rPr>
              <w:t xml:space="preserve"> </w:t>
            </w:r>
            <w:r>
              <w:rPr>
                <w:rFonts w:eastAsia="Times New Roman"/>
                <w:color w:val="000000"/>
              </w:rPr>
              <w:t>(Б)</w:t>
            </w:r>
          </w:p>
        </w:tc>
        <w:tc>
          <w:tcPr>
            <w:tcW w:w="8885" w:type="dxa"/>
            <w:shd w:val="clear" w:color="auto" w:fill="auto"/>
            <w:vAlign w:val="center"/>
          </w:tcPr>
          <w:p w:rsidR="000D43E2" w:rsidRDefault="000D43E2" w:rsidP="00025792">
            <w:pPr>
              <w:tabs>
                <w:tab w:val="left" w:pos="0"/>
              </w:tabs>
              <w:autoSpaceDE w:val="0"/>
              <w:autoSpaceDN w:val="0"/>
              <w:adjustRightInd w:val="0"/>
              <w:jc w:val="both"/>
            </w:pPr>
            <w:r>
              <w:t>Электродинамика/Анализировать физические процессы (явления), используя основные положения и законы, изученные в курсе физики. Применять при описании физических процессов и явлений величины и законы</w:t>
            </w:r>
          </w:p>
        </w:tc>
      </w:tr>
      <w:tr w:rsidR="000D43E2" w:rsidTr="00025792">
        <w:trPr>
          <w:trHeight w:val="20"/>
        </w:trPr>
        <w:tc>
          <w:tcPr>
            <w:tcW w:w="1322" w:type="dxa"/>
            <w:shd w:val="clear" w:color="auto" w:fill="auto"/>
            <w:vAlign w:val="center"/>
          </w:tcPr>
          <w:p w:rsidR="000D43E2" w:rsidRDefault="000D43E2" w:rsidP="00025792">
            <w:pPr>
              <w:tabs>
                <w:tab w:val="left" w:pos="0"/>
              </w:tabs>
              <w:jc w:val="center"/>
              <w:rPr>
                <w:rFonts w:eastAsia="Times New Roman"/>
                <w:color w:val="000000"/>
              </w:rPr>
            </w:pPr>
            <w:r>
              <w:rPr>
                <w:rFonts w:eastAsia="Times New Roman"/>
                <w:color w:val="000000"/>
              </w:rPr>
              <w:t>21</w:t>
            </w:r>
            <w:r w:rsidR="00DF473E">
              <w:rPr>
                <w:rFonts w:eastAsia="Times New Roman"/>
                <w:color w:val="000000"/>
              </w:rPr>
              <w:t xml:space="preserve"> </w:t>
            </w:r>
            <w:r>
              <w:rPr>
                <w:rFonts w:eastAsia="Times New Roman"/>
                <w:color w:val="000000"/>
              </w:rPr>
              <w:t>(Б)</w:t>
            </w:r>
          </w:p>
        </w:tc>
        <w:tc>
          <w:tcPr>
            <w:tcW w:w="8885" w:type="dxa"/>
            <w:shd w:val="clear" w:color="auto" w:fill="auto"/>
            <w:vAlign w:val="center"/>
          </w:tcPr>
          <w:p w:rsidR="000D43E2" w:rsidRDefault="000D43E2" w:rsidP="00025792">
            <w:pPr>
              <w:tabs>
                <w:tab w:val="left" w:pos="0"/>
              </w:tabs>
              <w:autoSpaceDE w:val="0"/>
              <w:autoSpaceDN w:val="0"/>
              <w:adjustRightInd w:val="0"/>
              <w:jc w:val="both"/>
            </w:pPr>
            <w:r>
              <w:rPr>
                <w:lang w:eastAsia="en-US"/>
              </w:rPr>
              <w:t>Квантовая физика/ Анализировать физические процессы (явления), используя основные положения и законы, изученные в курсе физики. Применять при описании физических процессов и явлений величины и законы</w:t>
            </w:r>
          </w:p>
        </w:tc>
      </w:tr>
    </w:tbl>
    <w:p w:rsidR="000D43E2" w:rsidRDefault="000D43E2" w:rsidP="0024320C">
      <w:pPr>
        <w:spacing w:before="120"/>
        <w:jc w:val="both"/>
        <w:rPr>
          <w:i/>
          <w:iCs/>
        </w:rPr>
      </w:pPr>
      <w:r w:rsidRPr="00471E77">
        <w:rPr>
          <w:i/>
          <w:iCs/>
        </w:rPr>
        <w:lastRenderedPageBreak/>
        <w:t xml:space="preserve">Пример </w:t>
      </w:r>
      <w:r>
        <w:rPr>
          <w:i/>
          <w:iCs/>
        </w:rPr>
        <w:t>6</w:t>
      </w:r>
      <w:r w:rsidR="00DE68E9">
        <w:rPr>
          <w:i/>
          <w:iCs/>
        </w:rPr>
        <w:t xml:space="preserve"> </w:t>
      </w:r>
      <w:r>
        <w:rPr>
          <w:i/>
          <w:iCs/>
        </w:rPr>
        <w:t>(№7)</w:t>
      </w:r>
    </w:p>
    <w:p w:rsidR="000D43E2" w:rsidRDefault="000D43E2" w:rsidP="0024320C">
      <w:pPr>
        <w:jc w:val="center"/>
        <w:rPr>
          <w:i/>
          <w:iCs/>
        </w:rPr>
      </w:pPr>
      <w:r>
        <w:rPr>
          <w:noProof/>
        </w:rPr>
        <w:drawing>
          <wp:inline distT="0" distB="0" distL="0" distR="0">
            <wp:extent cx="4855845" cy="2487930"/>
            <wp:effectExtent l="19050" t="0" r="1905" b="0"/>
            <wp:docPr id="4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9" cstate="print"/>
                    <a:srcRect/>
                    <a:stretch>
                      <a:fillRect/>
                    </a:stretch>
                  </pic:blipFill>
                  <pic:spPr bwMode="auto">
                    <a:xfrm>
                      <a:off x="0" y="0"/>
                      <a:ext cx="4855845" cy="2487930"/>
                    </a:xfrm>
                    <a:prstGeom prst="rect">
                      <a:avLst/>
                    </a:prstGeom>
                    <a:noFill/>
                    <a:ln w="9525">
                      <a:noFill/>
                      <a:miter lim="800000"/>
                      <a:headEnd/>
                      <a:tailEnd/>
                    </a:ln>
                  </pic:spPr>
                </pic:pic>
              </a:graphicData>
            </a:graphic>
          </wp:inline>
        </w:drawing>
      </w:r>
    </w:p>
    <w:p w:rsidR="000D43E2" w:rsidRPr="001D6461" w:rsidRDefault="000D43E2" w:rsidP="0024320C">
      <w:pPr>
        <w:spacing w:before="120"/>
        <w:ind w:firstLine="567"/>
        <w:jc w:val="both"/>
        <w:rPr>
          <w:i/>
          <w:iCs/>
        </w:rPr>
      </w:pPr>
      <w:r w:rsidRPr="001D6461">
        <w:rPr>
          <w:i/>
          <w:iCs/>
        </w:rPr>
        <w:t xml:space="preserve">Типичные ошибки: </w:t>
      </w:r>
      <w:r w:rsidRPr="0024320C">
        <w:rPr>
          <w:iCs/>
        </w:rPr>
        <w:t>неправильное определение изменения величины</w:t>
      </w:r>
      <w:r w:rsidR="0024320C">
        <w:rPr>
          <w:iCs/>
        </w:rPr>
        <w:t>.</w:t>
      </w:r>
    </w:p>
    <w:p w:rsidR="00C520B9" w:rsidRDefault="000D43E2" w:rsidP="00C520B9">
      <w:pPr>
        <w:ind w:firstLine="567"/>
        <w:jc w:val="both"/>
        <w:rPr>
          <w:i/>
          <w:iCs/>
        </w:rPr>
      </w:pPr>
      <w:r w:rsidRPr="001D6461">
        <w:rPr>
          <w:i/>
          <w:iCs/>
        </w:rPr>
        <w:t>Возможные причины:</w:t>
      </w:r>
      <w:r>
        <w:rPr>
          <w:i/>
          <w:iCs/>
        </w:rPr>
        <w:t xml:space="preserve"> неумение </w:t>
      </w:r>
      <w:r w:rsidRPr="001D6461">
        <w:rPr>
          <w:i/>
          <w:iCs/>
        </w:rPr>
        <w:t>анализировать</w:t>
      </w:r>
      <w:r w:rsidRPr="00B0786D">
        <w:rPr>
          <w:i/>
          <w:iCs/>
        </w:rPr>
        <w:t xml:space="preserve"> изменение физических величин в процессе движения тел и их взаимодействия (движение искусственных спутников Земли</w:t>
      </w:r>
      <w:r>
        <w:rPr>
          <w:i/>
          <w:iCs/>
        </w:rPr>
        <w:t>)</w:t>
      </w:r>
      <w:r w:rsidR="0024320C">
        <w:rPr>
          <w:i/>
          <w:iCs/>
        </w:rPr>
        <w:t>.</w:t>
      </w:r>
    </w:p>
    <w:p w:rsidR="000D43E2" w:rsidRPr="001D6461" w:rsidRDefault="000D43E2" w:rsidP="00C520B9">
      <w:pPr>
        <w:ind w:firstLine="567"/>
        <w:jc w:val="both"/>
        <w:rPr>
          <w:i/>
          <w:iCs/>
        </w:rPr>
      </w:pPr>
      <w:r w:rsidRPr="001D6461">
        <w:rPr>
          <w:i/>
          <w:iCs/>
        </w:rPr>
        <w:t>Пути устранения:</w:t>
      </w:r>
      <w:r>
        <w:rPr>
          <w:i/>
          <w:iCs/>
        </w:rPr>
        <w:t xml:space="preserve"> системное повторение теоретического материала по теме; научить обучающихся анализировать</w:t>
      </w:r>
      <w:r w:rsidRPr="002F1AC8">
        <w:rPr>
          <w:i/>
          <w:iCs/>
        </w:rPr>
        <w:t xml:space="preserve"> особенности описанного процесса</w:t>
      </w:r>
      <w:r>
        <w:rPr>
          <w:i/>
          <w:iCs/>
        </w:rPr>
        <w:t xml:space="preserve">, а затем применять </w:t>
      </w:r>
      <w:r w:rsidRPr="002F1AC8">
        <w:t>необходимые</w:t>
      </w:r>
      <w:r w:rsidRPr="002F1AC8">
        <w:rPr>
          <w:i/>
          <w:iCs/>
        </w:rPr>
        <w:t xml:space="preserve"> формулы и определять изменение величин</w:t>
      </w:r>
      <w:r>
        <w:rPr>
          <w:i/>
          <w:iCs/>
        </w:rPr>
        <w:t>.</w:t>
      </w:r>
    </w:p>
    <w:p w:rsidR="000D43E2" w:rsidRDefault="000D43E2" w:rsidP="00C520B9">
      <w:pPr>
        <w:spacing w:before="120"/>
        <w:jc w:val="both"/>
        <w:rPr>
          <w:i/>
          <w:iCs/>
        </w:rPr>
      </w:pPr>
      <w:r w:rsidRPr="00CF346C">
        <w:rPr>
          <w:i/>
          <w:iCs/>
        </w:rPr>
        <w:t xml:space="preserve">Пример </w:t>
      </w:r>
      <w:r>
        <w:rPr>
          <w:i/>
          <w:iCs/>
        </w:rPr>
        <w:t>7</w:t>
      </w:r>
      <w:r w:rsidR="00DE68E9">
        <w:rPr>
          <w:i/>
          <w:iCs/>
        </w:rPr>
        <w:t xml:space="preserve"> </w:t>
      </w:r>
      <w:r>
        <w:rPr>
          <w:i/>
          <w:iCs/>
        </w:rPr>
        <w:t>(№8)</w:t>
      </w:r>
    </w:p>
    <w:p w:rsidR="000D43E2" w:rsidRDefault="000D43E2" w:rsidP="00C520B9">
      <w:pPr>
        <w:jc w:val="center"/>
        <w:rPr>
          <w:noProof/>
        </w:rPr>
      </w:pPr>
      <w:r>
        <w:rPr>
          <w:noProof/>
        </w:rPr>
        <w:drawing>
          <wp:inline distT="0" distB="0" distL="0" distR="0">
            <wp:extent cx="5020945" cy="4378960"/>
            <wp:effectExtent l="0" t="0" r="8255" b="0"/>
            <wp:docPr id="4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0" cstate="print"/>
                    <a:srcRect l="-822" b="1244"/>
                    <a:stretch>
                      <a:fillRect/>
                    </a:stretch>
                  </pic:blipFill>
                  <pic:spPr bwMode="auto">
                    <a:xfrm>
                      <a:off x="0" y="0"/>
                      <a:ext cx="5020945" cy="4378960"/>
                    </a:xfrm>
                    <a:prstGeom prst="rect">
                      <a:avLst/>
                    </a:prstGeom>
                    <a:noFill/>
                    <a:ln w="9525">
                      <a:noFill/>
                      <a:miter lim="800000"/>
                      <a:headEnd/>
                      <a:tailEnd/>
                    </a:ln>
                  </pic:spPr>
                </pic:pic>
              </a:graphicData>
            </a:graphic>
          </wp:inline>
        </w:drawing>
      </w:r>
    </w:p>
    <w:p w:rsidR="000D43E2" w:rsidRPr="00C520B9" w:rsidRDefault="000D43E2" w:rsidP="00C520B9">
      <w:pPr>
        <w:ind w:firstLine="567"/>
        <w:jc w:val="both"/>
        <w:rPr>
          <w:iCs/>
        </w:rPr>
      </w:pPr>
      <w:r w:rsidRPr="001D6461">
        <w:rPr>
          <w:i/>
          <w:iCs/>
        </w:rPr>
        <w:t xml:space="preserve">Типичные ошибки: </w:t>
      </w:r>
      <w:r w:rsidRPr="00C520B9">
        <w:rPr>
          <w:iCs/>
        </w:rPr>
        <w:t xml:space="preserve">распознавать графики зависимости одной физической величины от </w:t>
      </w:r>
    </w:p>
    <w:p w:rsidR="000D43E2" w:rsidRPr="001D6461" w:rsidRDefault="000D43E2" w:rsidP="000D43E2">
      <w:pPr>
        <w:jc w:val="both"/>
        <w:rPr>
          <w:i/>
          <w:iCs/>
        </w:rPr>
      </w:pPr>
      <w:r w:rsidRPr="00C520B9">
        <w:rPr>
          <w:iCs/>
        </w:rPr>
        <w:t>другой, характеризующие свойства прямолинейного равноускоренного движения</w:t>
      </w:r>
      <w:r>
        <w:rPr>
          <w:i/>
          <w:iCs/>
        </w:rPr>
        <w:t>.</w:t>
      </w:r>
    </w:p>
    <w:p w:rsidR="000D43E2" w:rsidRPr="00C520B9" w:rsidRDefault="000D43E2" w:rsidP="00C520B9">
      <w:pPr>
        <w:ind w:firstLine="567"/>
        <w:jc w:val="both"/>
        <w:rPr>
          <w:iCs/>
        </w:rPr>
      </w:pPr>
      <w:r w:rsidRPr="001D6461">
        <w:rPr>
          <w:i/>
          <w:iCs/>
        </w:rPr>
        <w:t xml:space="preserve">Возможные причины: </w:t>
      </w:r>
      <w:r w:rsidRPr="00C520B9">
        <w:rPr>
          <w:iCs/>
        </w:rPr>
        <w:t>неумение из уравнения равноускоренного движения найти необходимые физические величины, незнание формул и графического представления равноускоренного движения.</w:t>
      </w:r>
    </w:p>
    <w:p w:rsidR="000D43E2" w:rsidRDefault="000D43E2" w:rsidP="00C520B9">
      <w:pPr>
        <w:ind w:firstLine="567"/>
        <w:jc w:val="both"/>
        <w:rPr>
          <w:i/>
          <w:iCs/>
        </w:rPr>
      </w:pPr>
      <w:r w:rsidRPr="001D6461">
        <w:rPr>
          <w:i/>
          <w:iCs/>
        </w:rPr>
        <w:lastRenderedPageBreak/>
        <w:t>Пути устранения:</w:t>
      </w:r>
      <w:r w:rsidRPr="00495875">
        <w:t xml:space="preserve"> </w:t>
      </w:r>
      <w:r w:rsidRPr="00C520B9">
        <w:rPr>
          <w:iCs/>
        </w:rPr>
        <w:t>системное повторение теоретического материала по теме; организация подготовки учащихся к ГИА на уроках через включение тестовых заданий, задач из литературы по подготовке к экзаменам, задач открытого банка заданий, проведение контрольных работ в формате ГИА</w:t>
      </w:r>
      <w:r w:rsidR="00C520B9">
        <w:rPr>
          <w:iCs/>
        </w:rPr>
        <w:t>.</w:t>
      </w:r>
    </w:p>
    <w:p w:rsidR="000D43E2" w:rsidRDefault="000D43E2" w:rsidP="00C520B9">
      <w:pPr>
        <w:spacing w:before="120"/>
        <w:jc w:val="both"/>
        <w:rPr>
          <w:i/>
          <w:iCs/>
        </w:rPr>
      </w:pPr>
      <w:r w:rsidRPr="00CF346C">
        <w:rPr>
          <w:i/>
          <w:iCs/>
        </w:rPr>
        <w:t xml:space="preserve">Пример </w:t>
      </w:r>
      <w:r>
        <w:rPr>
          <w:i/>
          <w:iCs/>
        </w:rPr>
        <w:t>8</w:t>
      </w:r>
      <w:r w:rsidR="00DE68E9">
        <w:rPr>
          <w:i/>
          <w:iCs/>
        </w:rPr>
        <w:t xml:space="preserve"> </w:t>
      </w:r>
      <w:r>
        <w:rPr>
          <w:i/>
          <w:iCs/>
        </w:rPr>
        <w:t>(№13)</w:t>
      </w:r>
    </w:p>
    <w:p w:rsidR="000D43E2" w:rsidRDefault="000D43E2" w:rsidP="00C520B9">
      <w:pPr>
        <w:jc w:val="center"/>
        <w:rPr>
          <w:i/>
          <w:iCs/>
        </w:rPr>
      </w:pPr>
      <w:r>
        <w:rPr>
          <w:noProof/>
        </w:rPr>
        <w:drawing>
          <wp:inline distT="0" distB="0" distL="0" distR="0">
            <wp:extent cx="4832985" cy="4634230"/>
            <wp:effectExtent l="19050" t="0" r="5715" b="0"/>
            <wp:docPr id="4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1" cstate="print"/>
                    <a:srcRect/>
                    <a:stretch>
                      <a:fillRect/>
                    </a:stretch>
                  </pic:blipFill>
                  <pic:spPr bwMode="auto">
                    <a:xfrm>
                      <a:off x="0" y="0"/>
                      <a:ext cx="4832985" cy="4634230"/>
                    </a:xfrm>
                    <a:prstGeom prst="rect">
                      <a:avLst/>
                    </a:prstGeom>
                    <a:noFill/>
                    <a:ln w="9525">
                      <a:noFill/>
                      <a:miter lim="800000"/>
                      <a:headEnd/>
                      <a:tailEnd/>
                    </a:ln>
                  </pic:spPr>
                </pic:pic>
              </a:graphicData>
            </a:graphic>
          </wp:inline>
        </w:drawing>
      </w:r>
    </w:p>
    <w:p w:rsidR="000D43E2" w:rsidRPr="001D6461" w:rsidRDefault="000D43E2" w:rsidP="00C520B9">
      <w:pPr>
        <w:spacing w:before="120"/>
        <w:ind w:firstLine="567"/>
        <w:jc w:val="both"/>
        <w:rPr>
          <w:i/>
          <w:iCs/>
        </w:rPr>
      </w:pPr>
      <w:r w:rsidRPr="001D6461">
        <w:rPr>
          <w:i/>
          <w:iCs/>
        </w:rPr>
        <w:t>Типичные ошибки:</w:t>
      </w:r>
      <w:r>
        <w:rPr>
          <w:i/>
          <w:iCs/>
        </w:rPr>
        <w:t xml:space="preserve"> </w:t>
      </w:r>
      <w:r w:rsidRPr="00C520B9">
        <w:rPr>
          <w:iCs/>
        </w:rPr>
        <w:t xml:space="preserve">незнание изопроцессов в разреженном газе с постоянным числом частиц N, неумение графически представить изопроцессы в координатах </w:t>
      </w:r>
      <w:r w:rsidRPr="00C520B9">
        <w:rPr>
          <w:iCs/>
          <w:lang w:val="en-US"/>
        </w:rPr>
        <w:t>PT</w:t>
      </w:r>
      <w:r w:rsidRPr="00C520B9">
        <w:rPr>
          <w:iCs/>
        </w:rPr>
        <w:t>,</w:t>
      </w:r>
      <w:r w:rsidRPr="00C520B9">
        <w:rPr>
          <w:iCs/>
          <w:lang w:val="en-US"/>
        </w:rPr>
        <w:t>PV</w:t>
      </w:r>
      <w:r w:rsidRPr="00C520B9">
        <w:rPr>
          <w:iCs/>
        </w:rPr>
        <w:t>,</w:t>
      </w:r>
      <w:r w:rsidRPr="00C520B9">
        <w:rPr>
          <w:iCs/>
          <w:lang w:val="en-US"/>
        </w:rPr>
        <w:t>VT</w:t>
      </w:r>
      <w:r w:rsidRPr="00C520B9">
        <w:rPr>
          <w:iCs/>
        </w:rPr>
        <w:t>; неумение устанавливать соответствие между графиками, описывающими тепловые процессы и зависимостями, которые они отражают</w:t>
      </w:r>
      <w:r>
        <w:rPr>
          <w:i/>
          <w:iCs/>
        </w:rPr>
        <w:t>.</w:t>
      </w:r>
    </w:p>
    <w:p w:rsidR="000D43E2" w:rsidRPr="00C520B9" w:rsidRDefault="000D43E2" w:rsidP="00C520B9">
      <w:pPr>
        <w:ind w:firstLine="567"/>
        <w:jc w:val="both"/>
        <w:rPr>
          <w:iCs/>
        </w:rPr>
      </w:pPr>
      <w:r w:rsidRPr="001D6461">
        <w:rPr>
          <w:i/>
          <w:iCs/>
        </w:rPr>
        <w:t>Возможные причины:</w:t>
      </w:r>
      <w:r>
        <w:rPr>
          <w:i/>
          <w:iCs/>
        </w:rPr>
        <w:t xml:space="preserve"> </w:t>
      </w:r>
      <w:r w:rsidRPr="00C520B9">
        <w:rPr>
          <w:iCs/>
        </w:rPr>
        <w:t>неумение анализировать изменение физических величин в тепловых процессах</w:t>
      </w:r>
      <w:r w:rsidR="00C520B9">
        <w:rPr>
          <w:iCs/>
        </w:rPr>
        <w:t>.</w:t>
      </w:r>
    </w:p>
    <w:p w:rsidR="000D43E2" w:rsidRPr="00C520B9" w:rsidRDefault="000D43E2" w:rsidP="00C520B9">
      <w:pPr>
        <w:ind w:firstLine="567"/>
        <w:jc w:val="both"/>
        <w:rPr>
          <w:iCs/>
        </w:rPr>
      </w:pPr>
      <w:r w:rsidRPr="001D6461">
        <w:rPr>
          <w:i/>
          <w:iCs/>
        </w:rPr>
        <w:t>Пути устранения:</w:t>
      </w:r>
      <w:r w:rsidRPr="00BD7AE5">
        <w:t xml:space="preserve"> </w:t>
      </w:r>
      <w:r w:rsidRPr="00C520B9">
        <w:rPr>
          <w:iCs/>
        </w:rPr>
        <w:t>системное повторение теоретического материала по теме; научить обучающихся анализировать изменение физических величин в тепловых процессах,</w:t>
      </w:r>
      <w:r w:rsidRPr="00C520B9">
        <w:t xml:space="preserve"> </w:t>
      </w:r>
      <w:r w:rsidRPr="00C520B9">
        <w:rPr>
          <w:iCs/>
        </w:rPr>
        <w:t>получать формулы для расчёта величин, характеризующих эти процессы, устанавливать соответствие между графиками, описывающими тепловые процессы и зависимостями, которые они отражают, используя на уроках тестовые задания, задачи из литературы по подготовке к экзаменам, задачи открытого банка заданий, проведение контрольных работ в формате ГИА.</w:t>
      </w:r>
    </w:p>
    <w:p w:rsidR="000D43E2" w:rsidRDefault="000D43E2" w:rsidP="00C520B9">
      <w:pPr>
        <w:spacing w:before="120"/>
        <w:jc w:val="both"/>
        <w:rPr>
          <w:i/>
          <w:iCs/>
        </w:rPr>
      </w:pPr>
      <w:r w:rsidRPr="00CF346C">
        <w:rPr>
          <w:i/>
          <w:iCs/>
        </w:rPr>
        <w:t xml:space="preserve">Пример </w:t>
      </w:r>
      <w:r>
        <w:rPr>
          <w:i/>
          <w:iCs/>
        </w:rPr>
        <w:t>9</w:t>
      </w:r>
      <w:r w:rsidR="00DE68E9">
        <w:rPr>
          <w:i/>
          <w:iCs/>
        </w:rPr>
        <w:t xml:space="preserve"> </w:t>
      </w:r>
      <w:r>
        <w:rPr>
          <w:i/>
          <w:iCs/>
        </w:rPr>
        <w:t>(№19)</w:t>
      </w:r>
    </w:p>
    <w:p w:rsidR="000D43E2" w:rsidRDefault="000D43E2" w:rsidP="00C520B9">
      <w:pPr>
        <w:jc w:val="center"/>
        <w:rPr>
          <w:i/>
          <w:iCs/>
        </w:rPr>
      </w:pPr>
      <w:r>
        <w:rPr>
          <w:noProof/>
        </w:rPr>
        <w:lastRenderedPageBreak/>
        <w:drawing>
          <wp:inline distT="0" distB="0" distL="0" distR="0">
            <wp:extent cx="3706704" cy="3701177"/>
            <wp:effectExtent l="19050" t="0" r="8046" b="0"/>
            <wp:docPr id="4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2" cstate="print"/>
                    <a:srcRect/>
                    <a:stretch>
                      <a:fillRect/>
                    </a:stretch>
                  </pic:blipFill>
                  <pic:spPr bwMode="auto">
                    <a:xfrm>
                      <a:off x="0" y="0"/>
                      <a:ext cx="3707040" cy="3701512"/>
                    </a:xfrm>
                    <a:prstGeom prst="rect">
                      <a:avLst/>
                    </a:prstGeom>
                    <a:noFill/>
                    <a:ln w="9525">
                      <a:noFill/>
                      <a:miter lim="800000"/>
                      <a:headEnd/>
                      <a:tailEnd/>
                    </a:ln>
                  </pic:spPr>
                </pic:pic>
              </a:graphicData>
            </a:graphic>
          </wp:inline>
        </w:drawing>
      </w:r>
    </w:p>
    <w:p w:rsidR="000D43E2" w:rsidRDefault="000D43E2" w:rsidP="00C520B9">
      <w:pPr>
        <w:spacing w:before="120"/>
        <w:ind w:firstLine="567"/>
        <w:jc w:val="both"/>
        <w:rPr>
          <w:i/>
          <w:iCs/>
        </w:rPr>
      </w:pPr>
      <w:r w:rsidRPr="001D6461">
        <w:rPr>
          <w:i/>
          <w:iCs/>
        </w:rPr>
        <w:t>Типичные ошибки:</w:t>
      </w:r>
      <w:r>
        <w:rPr>
          <w:i/>
          <w:iCs/>
        </w:rPr>
        <w:t xml:space="preserve"> </w:t>
      </w:r>
      <w:r w:rsidRPr="00C520B9">
        <w:rPr>
          <w:iCs/>
        </w:rPr>
        <w:t>неумение устанавливать соответствие между графиками и физическими величинами</w:t>
      </w:r>
      <w:r w:rsidR="00C520B9">
        <w:rPr>
          <w:iCs/>
        </w:rPr>
        <w:t>.</w:t>
      </w:r>
    </w:p>
    <w:p w:rsidR="000D43E2" w:rsidRPr="00C520B9" w:rsidRDefault="000D43E2" w:rsidP="00C520B9">
      <w:pPr>
        <w:ind w:firstLine="567"/>
        <w:jc w:val="both"/>
        <w:rPr>
          <w:iCs/>
        </w:rPr>
      </w:pPr>
      <w:r w:rsidRPr="001D6461">
        <w:rPr>
          <w:i/>
          <w:iCs/>
        </w:rPr>
        <w:t xml:space="preserve">Возможные причины: </w:t>
      </w:r>
      <w:r w:rsidRPr="00C520B9">
        <w:rPr>
          <w:iCs/>
        </w:rPr>
        <w:t>неумение получать формулы для расчета физических величин, характеризующих процессы электродинамики</w:t>
      </w:r>
      <w:r w:rsidR="00C520B9">
        <w:rPr>
          <w:iCs/>
        </w:rPr>
        <w:t>.</w:t>
      </w:r>
    </w:p>
    <w:p w:rsidR="000D43E2" w:rsidRPr="00C520B9" w:rsidRDefault="000D43E2" w:rsidP="00C520B9">
      <w:pPr>
        <w:ind w:firstLine="567"/>
        <w:jc w:val="both"/>
        <w:rPr>
          <w:iCs/>
        </w:rPr>
      </w:pPr>
      <w:r w:rsidRPr="001D6461">
        <w:rPr>
          <w:i/>
          <w:iCs/>
        </w:rPr>
        <w:t>Пути устранения:</w:t>
      </w:r>
      <w:r w:rsidRPr="005F7F97">
        <w:t xml:space="preserve"> </w:t>
      </w:r>
      <w:r w:rsidRPr="00C520B9">
        <w:rPr>
          <w:iCs/>
        </w:rPr>
        <w:t>организация подготовки учащихся к ГИА на уроках через включение тестовых заданий, задач из литературы по подготовке к экзаменам, задач открытого банка заданий, проведение контрольных работ в формате ГИА</w:t>
      </w:r>
      <w:r w:rsidR="00C520B9">
        <w:rPr>
          <w:iCs/>
        </w:rPr>
        <w:t>.</w:t>
      </w:r>
    </w:p>
    <w:p w:rsidR="000D43E2" w:rsidRDefault="000D43E2" w:rsidP="00C520B9">
      <w:pPr>
        <w:spacing w:before="120"/>
        <w:jc w:val="both"/>
        <w:rPr>
          <w:i/>
          <w:iCs/>
        </w:rPr>
      </w:pPr>
      <w:r w:rsidRPr="00CF346C">
        <w:rPr>
          <w:i/>
          <w:iCs/>
        </w:rPr>
        <w:t xml:space="preserve">Пример </w:t>
      </w:r>
      <w:r>
        <w:rPr>
          <w:i/>
          <w:iCs/>
        </w:rPr>
        <w:t>10</w:t>
      </w:r>
      <w:r w:rsidR="00DE68E9">
        <w:rPr>
          <w:i/>
          <w:iCs/>
        </w:rPr>
        <w:t xml:space="preserve"> </w:t>
      </w:r>
      <w:r>
        <w:rPr>
          <w:i/>
          <w:iCs/>
        </w:rPr>
        <w:t>(№21)</w:t>
      </w:r>
    </w:p>
    <w:p w:rsidR="000D43E2" w:rsidRDefault="000D43E2" w:rsidP="00C520B9">
      <w:pPr>
        <w:jc w:val="center"/>
        <w:rPr>
          <w:i/>
          <w:iCs/>
        </w:rPr>
      </w:pPr>
      <w:r>
        <w:rPr>
          <w:noProof/>
        </w:rPr>
        <w:drawing>
          <wp:inline distT="0" distB="0" distL="0" distR="0">
            <wp:extent cx="4214495" cy="3339465"/>
            <wp:effectExtent l="19050" t="0" r="0" b="0"/>
            <wp:docPr id="3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3" cstate="print"/>
                    <a:srcRect/>
                    <a:stretch>
                      <a:fillRect/>
                    </a:stretch>
                  </pic:blipFill>
                  <pic:spPr bwMode="auto">
                    <a:xfrm>
                      <a:off x="0" y="0"/>
                      <a:ext cx="4214495" cy="3339465"/>
                    </a:xfrm>
                    <a:prstGeom prst="rect">
                      <a:avLst/>
                    </a:prstGeom>
                    <a:noFill/>
                    <a:ln w="9525">
                      <a:noFill/>
                      <a:miter lim="800000"/>
                      <a:headEnd/>
                      <a:tailEnd/>
                    </a:ln>
                  </pic:spPr>
                </pic:pic>
              </a:graphicData>
            </a:graphic>
          </wp:inline>
        </w:drawing>
      </w:r>
    </w:p>
    <w:p w:rsidR="000D43E2" w:rsidRPr="00C520B9" w:rsidRDefault="000D43E2" w:rsidP="00C520B9">
      <w:pPr>
        <w:spacing w:before="120"/>
        <w:ind w:firstLine="567"/>
        <w:jc w:val="both"/>
        <w:rPr>
          <w:iCs/>
        </w:rPr>
      </w:pPr>
      <w:r w:rsidRPr="001D6461">
        <w:rPr>
          <w:i/>
          <w:iCs/>
        </w:rPr>
        <w:t>Типичные ошибки:</w:t>
      </w:r>
      <w:r>
        <w:rPr>
          <w:i/>
          <w:iCs/>
        </w:rPr>
        <w:t xml:space="preserve"> </w:t>
      </w:r>
      <w:r w:rsidRPr="00C520B9">
        <w:rPr>
          <w:iCs/>
        </w:rPr>
        <w:t>в установлении соответствия между</w:t>
      </w:r>
      <w:r w:rsidRPr="00C520B9">
        <w:t xml:space="preserve"> </w:t>
      </w:r>
      <w:r w:rsidRPr="00C520B9">
        <w:rPr>
          <w:iCs/>
        </w:rPr>
        <w:t xml:space="preserve">процессами поглощения </w:t>
      </w:r>
    </w:p>
    <w:p w:rsidR="000D43E2" w:rsidRPr="001D6461" w:rsidRDefault="000D43E2" w:rsidP="000D43E2">
      <w:pPr>
        <w:jc w:val="both"/>
        <w:rPr>
          <w:i/>
          <w:iCs/>
        </w:rPr>
      </w:pPr>
      <w:r w:rsidRPr="00C520B9">
        <w:rPr>
          <w:iCs/>
        </w:rPr>
        <w:t>и излучения света и энергетическими переходами атома, указанными стрелками</w:t>
      </w:r>
      <w:r>
        <w:rPr>
          <w:i/>
          <w:iCs/>
        </w:rPr>
        <w:t>.</w:t>
      </w:r>
    </w:p>
    <w:p w:rsidR="000D43E2" w:rsidRPr="001D6461" w:rsidRDefault="000D43E2" w:rsidP="00C520B9">
      <w:pPr>
        <w:ind w:firstLine="567"/>
        <w:jc w:val="both"/>
        <w:rPr>
          <w:i/>
          <w:iCs/>
        </w:rPr>
      </w:pPr>
      <w:r w:rsidRPr="001D6461">
        <w:rPr>
          <w:i/>
          <w:iCs/>
        </w:rPr>
        <w:t>Возможные причины:</w:t>
      </w:r>
      <w:r>
        <w:rPr>
          <w:i/>
          <w:iCs/>
        </w:rPr>
        <w:t xml:space="preserve"> </w:t>
      </w:r>
      <w:r w:rsidRPr="00C520B9">
        <w:rPr>
          <w:iCs/>
        </w:rPr>
        <w:t>неумение анализировать изменение физических величин в процессах, связанных с излучением (поглощением) света атомом.</w:t>
      </w:r>
      <w:r w:rsidRPr="005F7F97">
        <w:rPr>
          <w:i/>
          <w:iCs/>
        </w:rPr>
        <w:t xml:space="preserve"> </w:t>
      </w:r>
    </w:p>
    <w:p w:rsidR="000D43E2" w:rsidRPr="001D6461" w:rsidRDefault="000D43E2" w:rsidP="00C520B9">
      <w:pPr>
        <w:ind w:firstLine="567"/>
        <w:jc w:val="both"/>
        <w:rPr>
          <w:i/>
          <w:iCs/>
        </w:rPr>
      </w:pPr>
      <w:r w:rsidRPr="001D6461">
        <w:rPr>
          <w:i/>
          <w:iCs/>
        </w:rPr>
        <w:lastRenderedPageBreak/>
        <w:t>Пути устранения:</w:t>
      </w:r>
      <w:r>
        <w:rPr>
          <w:i/>
          <w:iCs/>
        </w:rPr>
        <w:t xml:space="preserve"> </w:t>
      </w:r>
      <w:r w:rsidRPr="00C520B9">
        <w:rPr>
          <w:iCs/>
        </w:rPr>
        <w:t>повторение материала из раздела «Квантовая физика»:</w:t>
      </w:r>
      <w:r w:rsidRPr="00C520B9">
        <w:t xml:space="preserve"> </w:t>
      </w:r>
      <w:r w:rsidRPr="00C520B9">
        <w:rPr>
          <w:iCs/>
        </w:rPr>
        <w:t>Постулаты Бора.</w:t>
      </w:r>
      <w:r w:rsidRPr="00C520B9">
        <w:t xml:space="preserve"> </w:t>
      </w:r>
      <w:r w:rsidRPr="00C520B9">
        <w:rPr>
          <w:iCs/>
        </w:rPr>
        <w:t>Излучение и поглощение фотонов при переходе атома с одного уровня энергии на другой;</w:t>
      </w:r>
      <w:r w:rsidRPr="00C520B9">
        <w:t xml:space="preserve"> </w:t>
      </w:r>
      <w:r w:rsidRPr="00C520B9">
        <w:rPr>
          <w:iCs/>
        </w:rPr>
        <w:t>включать на уроке задания базового уровня в раздаточные материалы для слабо подготовленных детей и отрабатывать эту группу задач</w:t>
      </w:r>
      <w:r>
        <w:rPr>
          <w:i/>
          <w:iCs/>
        </w:rPr>
        <w:t>.</w:t>
      </w:r>
    </w:p>
    <w:p w:rsidR="000D43E2" w:rsidRDefault="000D43E2" w:rsidP="00923AF3">
      <w:pPr>
        <w:numPr>
          <w:ilvl w:val="0"/>
          <w:numId w:val="49"/>
        </w:numPr>
        <w:spacing w:before="120"/>
        <w:ind w:left="714" w:hanging="357"/>
        <w:jc w:val="both"/>
        <w:rPr>
          <w:iCs/>
          <w:u w:val="single"/>
        </w:rPr>
      </w:pPr>
      <w:r w:rsidRPr="00292202">
        <w:rPr>
          <w:iCs/>
          <w:u w:val="single"/>
        </w:rPr>
        <w:t>Проводить измерения и опыты</w:t>
      </w:r>
      <w:r>
        <w:rPr>
          <w:iCs/>
          <w:u w:val="single"/>
        </w:rPr>
        <w:t xml:space="preserve"> (№22,</w:t>
      </w:r>
      <w:r w:rsidR="00DE68E9">
        <w:rPr>
          <w:iCs/>
          <w:u w:val="single"/>
        </w:rPr>
        <w:t xml:space="preserve"> </w:t>
      </w:r>
      <w:r>
        <w:rPr>
          <w:iCs/>
          <w:u w:val="single"/>
        </w:rPr>
        <w:t>23)</w:t>
      </w:r>
    </w:p>
    <w:p w:rsidR="000D43E2" w:rsidRPr="00BB44E6" w:rsidRDefault="000D43E2" w:rsidP="00C520B9">
      <w:pPr>
        <w:spacing w:before="120" w:after="120"/>
        <w:ind w:firstLine="567"/>
        <w:jc w:val="both"/>
        <w:rPr>
          <w:iCs/>
        </w:rPr>
      </w:pPr>
      <w:r w:rsidRPr="00BB44E6">
        <w:rPr>
          <w:iCs/>
        </w:rPr>
        <w:t>Средний процент (%) выполнения по данному виду деятельности участниками экзамена с разным уровнем подготовки (по региону) в 2021 г -</w:t>
      </w:r>
      <w:r>
        <w:rPr>
          <w:iCs/>
        </w:rPr>
        <w:t>77,8%</w:t>
      </w:r>
      <w:r w:rsidR="00DE68E9">
        <w:rPr>
          <w:iCs/>
        </w:rPr>
        <w:t xml:space="preserve"> </w:t>
      </w:r>
      <w:r>
        <w:rPr>
          <w:iCs/>
        </w:rPr>
        <w:t>(</w:t>
      </w:r>
      <w:r w:rsidRPr="00BB44E6">
        <w:rPr>
          <w:iCs/>
        </w:rPr>
        <w:t>83,5%</w:t>
      </w:r>
      <w:r>
        <w:rPr>
          <w:iCs/>
        </w:rPr>
        <w:t xml:space="preserve"> в 2021г)</w:t>
      </w:r>
      <w:r w:rsidR="00DE68E9">
        <w:rPr>
          <w:iCs/>
        </w:rPr>
        <w:t>.</w:t>
      </w:r>
    </w:p>
    <w:tbl>
      <w:tblPr>
        <w:tblW w:w="9923" w:type="dxa"/>
        <w:tblInd w:w="-176" w:type="dxa"/>
        <w:tblLayout w:type="fixed"/>
        <w:tblLook w:val="04A0"/>
      </w:tblPr>
      <w:tblGrid>
        <w:gridCol w:w="710"/>
        <w:gridCol w:w="1535"/>
        <w:gridCol w:w="1536"/>
        <w:gridCol w:w="1535"/>
        <w:gridCol w:w="1536"/>
        <w:gridCol w:w="1535"/>
        <w:gridCol w:w="1536"/>
      </w:tblGrid>
      <w:tr w:rsidR="000D43E2" w:rsidRPr="00C520B9" w:rsidTr="00C520B9">
        <w:trPr>
          <w:trHeight w:val="1232"/>
        </w:trPr>
        <w:tc>
          <w:tcPr>
            <w:tcW w:w="7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D43E2" w:rsidRPr="00C520B9" w:rsidRDefault="000D43E2" w:rsidP="00C520B9">
            <w:pPr>
              <w:jc w:val="center"/>
              <w:rPr>
                <w:rFonts w:eastAsia="Times New Roman"/>
                <w:color w:val="000000"/>
              </w:rPr>
            </w:pPr>
            <w:r w:rsidRPr="00C520B9">
              <w:rPr>
                <w:rFonts w:eastAsia="Times New Roman"/>
                <w:color w:val="000000"/>
              </w:rPr>
              <w:t>№</w:t>
            </w:r>
          </w:p>
        </w:tc>
        <w:tc>
          <w:tcPr>
            <w:tcW w:w="1535" w:type="dxa"/>
            <w:tcBorders>
              <w:top w:val="single" w:sz="4" w:space="0" w:color="auto"/>
              <w:left w:val="nil"/>
              <w:bottom w:val="single" w:sz="4" w:space="0" w:color="auto"/>
              <w:right w:val="single" w:sz="4" w:space="0" w:color="auto"/>
            </w:tcBorders>
            <w:shd w:val="clear" w:color="auto" w:fill="auto"/>
            <w:vAlign w:val="center"/>
            <w:hideMark/>
          </w:tcPr>
          <w:p w:rsidR="000D43E2" w:rsidRPr="00C520B9" w:rsidRDefault="000D43E2" w:rsidP="00C520B9">
            <w:pPr>
              <w:jc w:val="center"/>
              <w:rPr>
                <w:rFonts w:eastAsia="Times New Roman"/>
                <w:color w:val="000000"/>
              </w:rPr>
            </w:pPr>
            <w:r w:rsidRPr="00C520B9">
              <w:rPr>
                <w:rFonts w:eastAsia="Times New Roman"/>
                <w:color w:val="000000"/>
              </w:rPr>
              <w:t>Средний процент выполнения заданий по региону</w:t>
            </w:r>
          </w:p>
        </w:tc>
        <w:tc>
          <w:tcPr>
            <w:tcW w:w="1536" w:type="dxa"/>
            <w:tcBorders>
              <w:top w:val="single" w:sz="4" w:space="0" w:color="auto"/>
              <w:left w:val="nil"/>
              <w:bottom w:val="single" w:sz="4" w:space="0" w:color="auto"/>
              <w:right w:val="single" w:sz="4" w:space="0" w:color="auto"/>
            </w:tcBorders>
            <w:shd w:val="clear" w:color="auto" w:fill="auto"/>
            <w:vAlign w:val="center"/>
            <w:hideMark/>
          </w:tcPr>
          <w:p w:rsidR="000D43E2" w:rsidRPr="00C520B9" w:rsidRDefault="000D43E2" w:rsidP="00C520B9">
            <w:pPr>
              <w:jc w:val="center"/>
              <w:rPr>
                <w:rFonts w:eastAsia="Times New Roman"/>
                <w:color w:val="000000"/>
              </w:rPr>
            </w:pPr>
            <w:r w:rsidRPr="00C520B9">
              <w:rPr>
                <w:rFonts w:eastAsia="Times New Roman"/>
                <w:color w:val="000000"/>
              </w:rPr>
              <w:t>Уровень сложности задания</w:t>
            </w:r>
          </w:p>
        </w:tc>
        <w:tc>
          <w:tcPr>
            <w:tcW w:w="1535" w:type="dxa"/>
            <w:tcBorders>
              <w:top w:val="single" w:sz="4" w:space="0" w:color="auto"/>
              <w:left w:val="nil"/>
              <w:bottom w:val="single" w:sz="4" w:space="0" w:color="auto"/>
              <w:right w:val="single" w:sz="4" w:space="0" w:color="auto"/>
            </w:tcBorders>
            <w:shd w:val="clear" w:color="auto" w:fill="auto"/>
            <w:vAlign w:val="center"/>
            <w:hideMark/>
          </w:tcPr>
          <w:p w:rsidR="000D43E2" w:rsidRPr="00C520B9" w:rsidRDefault="000D43E2" w:rsidP="00C520B9">
            <w:pPr>
              <w:jc w:val="center"/>
              <w:rPr>
                <w:rFonts w:eastAsia="Times New Roman"/>
                <w:color w:val="000000"/>
              </w:rPr>
            </w:pPr>
            <w:r w:rsidRPr="00C520B9">
              <w:rPr>
                <w:rFonts w:eastAsia="Times New Roman"/>
                <w:color w:val="000000"/>
              </w:rPr>
              <w:t>% выполнения заданий в группе не преодолевших минимальный балл</w:t>
            </w:r>
          </w:p>
        </w:tc>
        <w:tc>
          <w:tcPr>
            <w:tcW w:w="1536" w:type="dxa"/>
            <w:tcBorders>
              <w:top w:val="single" w:sz="4" w:space="0" w:color="auto"/>
              <w:left w:val="nil"/>
              <w:bottom w:val="single" w:sz="4" w:space="0" w:color="auto"/>
              <w:right w:val="single" w:sz="4" w:space="0" w:color="auto"/>
            </w:tcBorders>
            <w:shd w:val="clear" w:color="auto" w:fill="auto"/>
            <w:vAlign w:val="center"/>
            <w:hideMark/>
          </w:tcPr>
          <w:p w:rsidR="000D43E2" w:rsidRPr="00C520B9" w:rsidRDefault="000D43E2" w:rsidP="00C520B9">
            <w:pPr>
              <w:jc w:val="center"/>
              <w:rPr>
                <w:rFonts w:eastAsia="Times New Roman"/>
                <w:color w:val="000000"/>
              </w:rPr>
            </w:pPr>
            <w:r w:rsidRPr="00C520B9">
              <w:rPr>
                <w:rFonts w:eastAsia="Times New Roman"/>
                <w:color w:val="000000"/>
              </w:rPr>
              <w:t>% выполнения заданий в группе от минимального  до 60т.б.</w:t>
            </w:r>
          </w:p>
        </w:tc>
        <w:tc>
          <w:tcPr>
            <w:tcW w:w="1535" w:type="dxa"/>
            <w:tcBorders>
              <w:top w:val="single" w:sz="4" w:space="0" w:color="auto"/>
              <w:left w:val="nil"/>
              <w:bottom w:val="single" w:sz="4" w:space="0" w:color="auto"/>
              <w:right w:val="single" w:sz="4" w:space="0" w:color="auto"/>
            </w:tcBorders>
            <w:shd w:val="clear" w:color="auto" w:fill="auto"/>
            <w:vAlign w:val="center"/>
            <w:hideMark/>
          </w:tcPr>
          <w:p w:rsidR="000D43E2" w:rsidRPr="00C520B9" w:rsidRDefault="000D43E2" w:rsidP="00C520B9">
            <w:pPr>
              <w:jc w:val="center"/>
              <w:rPr>
                <w:rFonts w:eastAsia="Times New Roman"/>
                <w:color w:val="000000"/>
              </w:rPr>
            </w:pPr>
            <w:r w:rsidRPr="00C520B9">
              <w:rPr>
                <w:rFonts w:eastAsia="Times New Roman"/>
                <w:color w:val="000000"/>
              </w:rPr>
              <w:t>% выполнения заданий в группе 61-80т.б.</w:t>
            </w:r>
          </w:p>
        </w:tc>
        <w:tc>
          <w:tcPr>
            <w:tcW w:w="1536" w:type="dxa"/>
            <w:tcBorders>
              <w:top w:val="single" w:sz="4" w:space="0" w:color="auto"/>
              <w:left w:val="nil"/>
              <w:bottom w:val="single" w:sz="4" w:space="0" w:color="auto"/>
              <w:right w:val="single" w:sz="4" w:space="0" w:color="auto"/>
            </w:tcBorders>
            <w:shd w:val="clear" w:color="auto" w:fill="auto"/>
            <w:vAlign w:val="center"/>
            <w:hideMark/>
          </w:tcPr>
          <w:p w:rsidR="000D43E2" w:rsidRPr="00C520B9" w:rsidRDefault="000D43E2" w:rsidP="00C520B9">
            <w:pPr>
              <w:jc w:val="center"/>
              <w:rPr>
                <w:rFonts w:eastAsia="Times New Roman"/>
                <w:color w:val="000000"/>
              </w:rPr>
            </w:pPr>
            <w:r w:rsidRPr="00C520B9">
              <w:rPr>
                <w:rFonts w:eastAsia="Times New Roman"/>
                <w:color w:val="000000"/>
              </w:rPr>
              <w:t>% выполнения заданий в группе 81-100т.б.</w:t>
            </w:r>
          </w:p>
        </w:tc>
      </w:tr>
      <w:tr w:rsidR="000D43E2" w:rsidRPr="00C520B9" w:rsidTr="00C520B9">
        <w:trPr>
          <w:trHeight w:val="315"/>
        </w:trPr>
        <w:tc>
          <w:tcPr>
            <w:tcW w:w="710" w:type="dxa"/>
            <w:tcBorders>
              <w:top w:val="nil"/>
              <w:left w:val="single" w:sz="4" w:space="0" w:color="auto"/>
              <w:bottom w:val="single" w:sz="4" w:space="0" w:color="auto"/>
              <w:right w:val="single" w:sz="4" w:space="0" w:color="auto"/>
            </w:tcBorders>
            <w:shd w:val="clear" w:color="auto" w:fill="auto"/>
            <w:vAlign w:val="center"/>
            <w:hideMark/>
          </w:tcPr>
          <w:p w:rsidR="000D43E2" w:rsidRPr="00C520B9" w:rsidRDefault="000D43E2" w:rsidP="00C520B9">
            <w:pPr>
              <w:jc w:val="center"/>
              <w:rPr>
                <w:rFonts w:eastAsia="Times New Roman"/>
                <w:color w:val="000000"/>
              </w:rPr>
            </w:pPr>
            <w:r w:rsidRPr="00C520B9">
              <w:rPr>
                <w:rFonts w:eastAsia="Times New Roman"/>
                <w:color w:val="000000"/>
              </w:rPr>
              <w:t>22</w:t>
            </w:r>
          </w:p>
        </w:tc>
        <w:tc>
          <w:tcPr>
            <w:tcW w:w="1535" w:type="dxa"/>
            <w:tcBorders>
              <w:top w:val="nil"/>
              <w:left w:val="nil"/>
              <w:bottom w:val="single" w:sz="4" w:space="0" w:color="auto"/>
              <w:right w:val="single" w:sz="4" w:space="0" w:color="auto"/>
            </w:tcBorders>
            <w:shd w:val="clear" w:color="auto" w:fill="auto"/>
            <w:vAlign w:val="center"/>
            <w:hideMark/>
          </w:tcPr>
          <w:p w:rsidR="000D43E2" w:rsidRPr="00C520B9" w:rsidRDefault="000D43E2" w:rsidP="00C520B9">
            <w:pPr>
              <w:jc w:val="center"/>
              <w:rPr>
                <w:rFonts w:eastAsia="Times New Roman"/>
                <w:color w:val="000000"/>
              </w:rPr>
            </w:pPr>
            <w:r w:rsidRPr="00C520B9">
              <w:rPr>
                <w:rFonts w:eastAsia="Times New Roman"/>
                <w:color w:val="000000"/>
              </w:rPr>
              <w:t>76,5%</w:t>
            </w:r>
          </w:p>
        </w:tc>
        <w:tc>
          <w:tcPr>
            <w:tcW w:w="1536" w:type="dxa"/>
            <w:tcBorders>
              <w:top w:val="nil"/>
              <w:left w:val="nil"/>
              <w:bottom w:val="single" w:sz="4" w:space="0" w:color="auto"/>
              <w:right w:val="single" w:sz="4" w:space="0" w:color="auto"/>
            </w:tcBorders>
            <w:shd w:val="clear" w:color="auto" w:fill="auto"/>
            <w:vAlign w:val="center"/>
            <w:hideMark/>
          </w:tcPr>
          <w:p w:rsidR="000D43E2" w:rsidRPr="00C520B9" w:rsidRDefault="000D43E2" w:rsidP="00C520B9">
            <w:pPr>
              <w:jc w:val="center"/>
              <w:rPr>
                <w:rFonts w:eastAsia="Times New Roman"/>
                <w:color w:val="000000"/>
              </w:rPr>
            </w:pPr>
            <w:r w:rsidRPr="00C520B9">
              <w:rPr>
                <w:rFonts w:eastAsia="Times New Roman"/>
                <w:color w:val="000000"/>
              </w:rPr>
              <w:t>Б</w:t>
            </w:r>
          </w:p>
        </w:tc>
        <w:tc>
          <w:tcPr>
            <w:tcW w:w="1535" w:type="dxa"/>
            <w:tcBorders>
              <w:top w:val="nil"/>
              <w:left w:val="nil"/>
              <w:bottom w:val="single" w:sz="4" w:space="0" w:color="auto"/>
              <w:right w:val="single" w:sz="4" w:space="0" w:color="auto"/>
            </w:tcBorders>
            <w:shd w:val="clear" w:color="auto" w:fill="auto"/>
            <w:vAlign w:val="center"/>
            <w:hideMark/>
          </w:tcPr>
          <w:p w:rsidR="000D43E2" w:rsidRPr="00C520B9" w:rsidRDefault="000D43E2" w:rsidP="00C520B9">
            <w:pPr>
              <w:jc w:val="center"/>
              <w:rPr>
                <w:rFonts w:eastAsia="Times New Roman"/>
                <w:color w:val="000000"/>
              </w:rPr>
            </w:pPr>
            <w:r w:rsidRPr="00C520B9">
              <w:rPr>
                <w:rFonts w:eastAsia="Times New Roman"/>
                <w:color w:val="000000"/>
              </w:rPr>
              <w:t>14,3%</w:t>
            </w:r>
          </w:p>
        </w:tc>
        <w:tc>
          <w:tcPr>
            <w:tcW w:w="1536" w:type="dxa"/>
            <w:tcBorders>
              <w:top w:val="nil"/>
              <w:left w:val="nil"/>
              <w:bottom w:val="single" w:sz="4" w:space="0" w:color="auto"/>
              <w:right w:val="single" w:sz="4" w:space="0" w:color="auto"/>
            </w:tcBorders>
            <w:shd w:val="clear" w:color="auto" w:fill="auto"/>
            <w:vAlign w:val="center"/>
            <w:hideMark/>
          </w:tcPr>
          <w:p w:rsidR="000D43E2" w:rsidRPr="00C520B9" w:rsidRDefault="000D43E2" w:rsidP="00C520B9">
            <w:pPr>
              <w:jc w:val="center"/>
              <w:rPr>
                <w:rFonts w:eastAsia="Times New Roman"/>
                <w:color w:val="000000"/>
              </w:rPr>
            </w:pPr>
            <w:r w:rsidRPr="00C520B9">
              <w:rPr>
                <w:rFonts w:eastAsia="Times New Roman"/>
                <w:color w:val="000000"/>
              </w:rPr>
              <w:t>72,7%</w:t>
            </w:r>
          </w:p>
        </w:tc>
        <w:tc>
          <w:tcPr>
            <w:tcW w:w="1535" w:type="dxa"/>
            <w:tcBorders>
              <w:top w:val="nil"/>
              <w:left w:val="nil"/>
              <w:bottom w:val="single" w:sz="4" w:space="0" w:color="auto"/>
              <w:right w:val="single" w:sz="4" w:space="0" w:color="auto"/>
            </w:tcBorders>
            <w:shd w:val="clear" w:color="auto" w:fill="auto"/>
            <w:vAlign w:val="center"/>
            <w:hideMark/>
          </w:tcPr>
          <w:p w:rsidR="000D43E2" w:rsidRPr="00C520B9" w:rsidRDefault="000D43E2" w:rsidP="00C520B9">
            <w:pPr>
              <w:jc w:val="center"/>
              <w:rPr>
                <w:rFonts w:eastAsia="Times New Roman"/>
                <w:color w:val="000000"/>
              </w:rPr>
            </w:pPr>
            <w:r w:rsidRPr="00C520B9">
              <w:rPr>
                <w:rFonts w:eastAsia="Times New Roman"/>
                <w:color w:val="000000"/>
              </w:rPr>
              <w:t>92,9%</w:t>
            </w:r>
          </w:p>
        </w:tc>
        <w:tc>
          <w:tcPr>
            <w:tcW w:w="1536" w:type="dxa"/>
            <w:tcBorders>
              <w:top w:val="nil"/>
              <w:left w:val="nil"/>
              <w:bottom w:val="single" w:sz="4" w:space="0" w:color="auto"/>
              <w:right w:val="single" w:sz="4" w:space="0" w:color="auto"/>
            </w:tcBorders>
            <w:shd w:val="clear" w:color="auto" w:fill="auto"/>
            <w:vAlign w:val="center"/>
            <w:hideMark/>
          </w:tcPr>
          <w:p w:rsidR="000D43E2" w:rsidRPr="00C520B9" w:rsidRDefault="000D43E2" w:rsidP="00C520B9">
            <w:pPr>
              <w:jc w:val="center"/>
              <w:rPr>
                <w:rFonts w:eastAsia="Times New Roman"/>
                <w:color w:val="000000"/>
              </w:rPr>
            </w:pPr>
            <w:r w:rsidRPr="00C520B9">
              <w:rPr>
                <w:rFonts w:eastAsia="Times New Roman"/>
                <w:color w:val="000000"/>
              </w:rPr>
              <w:t>92,6%</w:t>
            </w:r>
          </w:p>
        </w:tc>
      </w:tr>
      <w:tr w:rsidR="000D43E2" w:rsidRPr="00C520B9" w:rsidTr="00C520B9">
        <w:trPr>
          <w:trHeight w:val="315"/>
        </w:trPr>
        <w:tc>
          <w:tcPr>
            <w:tcW w:w="710" w:type="dxa"/>
            <w:tcBorders>
              <w:top w:val="nil"/>
              <w:left w:val="single" w:sz="4" w:space="0" w:color="auto"/>
              <w:bottom w:val="single" w:sz="4" w:space="0" w:color="auto"/>
              <w:right w:val="single" w:sz="4" w:space="0" w:color="auto"/>
            </w:tcBorders>
            <w:shd w:val="clear" w:color="auto" w:fill="auto"/>
            <w:vAlign w:val="center"/>
            <w:hideMark/>
          </w:tcPr>
          <w:p w:rsidR="000D43E2" w:rsidRPr="00C520B9" w:rsidRDefault="000D43E2" w:rsidP="00C520B9">
            <w:pPr>
              <w:jc w:val="center"/>
              <w:rPr>
                <w:rFonts w:eastAsia="Times New Roman"/>
                <w:color w:val="000000"/>
              </w:rPr>
            </w:pPr>
            <w:r w:rsidRPr="00C520B9">
              <w:rPr>
                <w:rFonts w:eastAsia="Times New Roman"/>
                <w:color w:val="000000"/>
              </w:rPr>
              <w:t>23</w:t>
            </w:r>
          </w:p>
        </w:tc>
        <w:tc>
          <w:tcPr>
            <w:tcW w:w="1535" w:type="dxa"/>
            <w:tcBorders>
              <w:top w:val="nil"/>
              <w:left w:val="nil"/>
              <w:bottom w:val="single" w:sz="4" w:space="0" w:color="auto"/>
              <w:right w:val="single" w:sz="4" w:space="0" w:color="auto"/>
            </w:tcBorders>
            <w:shd w:val="clear" w:color="auto" w:fill="auto"/>
            <w:vAlign w:val="center"/>
            <w:hideMark/>
          </w:tcPr>
          <w:p w:rsidR="000D43E2" w:rsidRPr="00C520B9" w:rsidRDefault="000D43E2" w:rsidP="00C520B9">
            <w:pPr>
              <w:jc w:val="center"/>
              <w:rPr>
                <w:rFonts w:eastAsia="Times New Roman"/>
                <w:color w:val="000000"/>
              </w:rPr>
            </w:pPr>
            <w:r w:rsidRPr="00C520B9">
              <w:rPr>
                <w:rFonts w:eastAsia="Times New Roman"/>
                <w:color w:val="000000"/>
              </w:rPr>
              <w:t>79,1%</w:t>
            </w:r>
          </w:p>
        </w:tc>
        <w:tc>
          <w:tcPr>
            <w:tcW w:w="1536" w:type="dxa"/>
            <w:tcBorders>
              <w:top w:val="nil"/>
              <w:left w:val="nil"/>
              <w:bottom w:val="single" w:sz="4" w:space="0" w:color="auto"/>
              <w:right w:val="single" w:sz="4" w:space="0" w:color="auto"/>
            </w:tcBorders>
            <w:shd w:val="clear" w:color="auto" w:fill="auto"/>
            <w:vAlign w:val="center"/>
            <w:hideMark/>
          </w:tcPr>
          <w:p w:rsidR="000D43E2" w:rsidRPr="00C520B9" w:rsidRDefault="000D43E2" w:rsidP="00C520B9">
            <w:pPr>
              <w:jc w:val="center"/>
              <w:rPr>
                <w:rFonts w:eastAsia="Times New Roman"/>
                <w:color w:val="000000"/>
              </w:rPr>
            </w:pPr>
            <w:r w:rsidRPr="00C520B9">
              <w:rPr>
                <w:rFonts w:eastAsia="Times New Roman"/>
                <w:color w:val="000000"/>
              </w:rPr>
              <w:t>Б</w:t>
            </w:r>
          </w:p>
        </w:tc>
        <w:tc>
          <w:tcPr>
            <w:tcW w:w="1535" w:type="dxa"/>
            <w:tcBorders>
              <w:top w:val="nil"/>
              <w:left w:val="nil"/>
              <w:bottom w:val="single" w:sz="4" w:space="0" w:color="auto"/>
              <w:right w:val="single" w:sz="4" w:space="0" w:color="auto"/>
            </w:tcBorders>
            <w:shd w:val="clear" w:color="auto" w:fill="auto"/>
            <w:vAlign w:val="center"/>
            <w:hideMark/>
          </w:tcPr>
          <w:p w:rsidR="000D43E2" w:rsidRPr="00C520B9" w:rsidRDefault="000D43E2" w:rsidP="00C520B9">
            <w:pPr>
              <w:jc w:val="center"/>
              <w:rPr>
                <w:rFonts w:eastAsia="Times New Roman"/>
                <w:color w:val="000000"/>
              </w:rPr>
            </w:pPr>
            <w:r w:rsidRPr="00C520B9">
              <w:rPr>
                <w:rFonts w:eastAsia="Times New Roman"/>
                <w:color w:val="000000"/>
              </w:rPr>
              <w:t>0,0%</w:t>
            </w:r>
          </w:p>
        </w:tc>
        <w:tc>
          <w:tcPr>
            <w:tcW w:w="1536" w:type="dxa"/>
            <w:tcBorders>
              <w:top w:val="nil"/>
              <w:left w:val="nil"/>
              <w:bottom w:val="single" w:sz="4" w:space="0" w:color="auto"/>
              <w:right w:val="single" w:sz="4" w:space="0" w:color="auto"/>
            </w:tcBorders>
            <w:shd w:val="clear" w:color="auto" w:fill="auto"/>
            <w:vAlign w:val="center"/>
            <w:hideMark/>
          </w:tcPr>
          <w:p w:rsidR="000D43E2" w:rsidRPr="00C520B9" w:rsidRDefault="000D43E2" w:rsidP="00C520B9">
            <w:pPr>
              <w:jc w:val="center"/>
              <w:rPr>
                <w:rFonts w:eastAsia="Times New Roman"/>
                <w:color w:val="000000"/>
              </w:rPr>
            </w:pPr>
            <w:r w:rsidRPr="00C520B9">
              <w:rPr>
                <w:rFonts w:eastAsia="Times New Roman"/>
                <w:color w:val="000000"/>
              </w:rPr>
              <w:t>75,5%</w:t>
            </w:r>
          </w:p>
        </w:tc>
        <w:tc>
          <w:tcPr>
            <w:tcW w:w="1535" w:type="dxa"/>
            <w:tcBorders>
              <w:top w:val="nil"/>
              <w:left w:val="nil"/>
              <w:bottom w:val="single" w:sz="4" w:space="0" w:color="auto"/>
              <w:right w:val="single" w:sz="4" w:space="0" w:color="auto"/>
            </w:tcBorders>
            <w:shd w:val="clear" w:color="auto" w:fill="auto"/>
            <w:vAlign w:val="center"/>
            <w:hideMark/>
          </w:tcPr>
          <w:p w:rsidR="000D43E2" w:rsidRPr="00C520B9" w:rsidRDefault="000D43E2" w:rsidP="00C520B9">
            <w:pPr>
              <w:jc w:val="center"/>
              <w:rPr>
                <w:rFonts w:eastAsia="Times New Roman"/>
                <w:color w:val="000000"/>
              </w:rPr>
            </w:pPr>
            <w:r w:rsidRPr="00C520B9">
              <w:rPr>
                <w:rFonts w:eastAsia="Times New Roman"/>
                <w:color w:val="000000"/>
              </w:rPr>
              <w:t>96,4%</w:t>
            </w:r>
          </w:p>
        </w:tc>
        <w:tc>
          <w:tcPr>
            <w:tcW w:w="1536" w:type="dxa"/>
            <w:tcBorders>
              <w:top w:val="nil"/>
              <w:left w:val="nil"/>
              <w:bottom w:val="single" w:sz="4" w:space="0" w:color="auto"/>
              <w:right w:val="single" w:sz="4" w:space="0" w:color="auto"/>
            </w:tcBorders>
            <w:shd w:val="clear" w:color="auto" w:fill="auto"/>
            <w:vAlign w:val="center"/>
            <w:hideMark/>
          </w:tcPr>
          <w:p w:rsidR="000D43E2" w:rsidRPr="00C520B9" w:rsidRDefault="000D43E2" w:rsidP="00C520B9">
            <w:pPr>
              <w:jc w:val="center"/>
              <w:rPr>
                <w:rFonts w:eastAsia="Times New Roman"/>
                <w:color w:val="000000"/>
              </w:rPr>
            </w:pPr>
            <w:r w:rsidRPr="00C520B9">
              <w:rPr>
                <w:rFonts w:eastAsia="Times New Roman"/>
                <w:color w:val="000000"/>
              </w:rPr>
              <w:t>100%</w:t>
            </w:r>
          </w:p>
        </w:tc>
      </w:tr>
    </w:tbl>
    <w:p w:rsidR="000D43E2" w:rsidRPr="006C2D72" w:rsidRDefault="000D43E2" w:rsidP="00C520B9">
      <w:pPr>
        <w:spacing w:before="120" w:after="120"/>
        <w:ind w:left="-284" w:firstLine="567"/>
        <w:jc w:val="both"/>
        <w:rPr>
          <w:iCs/>
        </w:rPr>
      </w:pPr>
      <w:r w:rsidRPr="006C2D72">
        <w:rPr>
          <w:iCs/>
        </w:rPr>
        <w:t>Если рассматривать результаты выполнения работы группами экзаменуемых с различным уровнем подготовки, то</w:t>
      </w:r>
      <w:r>
        <w:rPr>
          <w:iCs/>
        </w:rPr>
        <w:t xml:space="preserve"> только </w:t>
      </w:r>
      <w:r w:rsidRPr="006C2D72">
        <w:rPr>
          <w:iCs/>
        </w:rPr>
        <w:t>в группе не преодолевших минимальный балл</w:t>
      </w:r>
      <w:r>
        <w:rPr>
          <w:iCs/>
        </w:rPr>
        <w:t xml:space="preserve"> не справились с этими заданиями.</w:t>
      </w: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322"/>
        <w:gridCol w:w="8601"/>
      </w:tblGrid>
      <w:tr w:rsidR="000D43E2" w:rsidRPr="00E27DF2" w:rsidTr="00C520B9">
        <w:trPr>
          <w:trHeight w:val="20"/>
        </w:trPr>
        <w:tc>
          <w:tcPr>
            <w:tcW w:w="1322" w:type="dxa"/>
            <w:shd w:val="clear" w:color="auto" w:fill="auto"/>
            <w:vAlign w:val="center"/>
          </w:tcPr>
          <w:p w:rsidR="000D43E2" w:rsidRPr="00E27DF2" w:rsidRDefault="000D43E2" w:rsidP="00C520B9">
            <w:pPr>
              <w:tabs>
                <w:tab w:val="left" w:pos="0"/>
              </w:tabs>
              <w:jc w:val="center"/>
              <w:rPr>
                <w:rFonts w:eastAsia="Times New Roman"/>
                <w:color w:val="000000"/>
              </w:rPr>
            </w:pPr>
            <w:r>
              <w:rPr>
                <w:rFonts w:eastAsia="Times New Roman"/>
                <w:color w:val="000000"/>
              </w:rPr>
              <w:t>№ задания в КИМ</w:t>
            </w:r>
          </w:p>
        </w:tc>
        <w:tc>
          <w:tcPr>
            <w:tcW w:w="8601" w:type="dxa"/>
            <w:shd w:val="clear" w:color="auto" w:fill="auto"/>
            <w:vAlign w:val="center"/>
          </w:tcPr>
          <w:p w:rsidR="000D43E2" w:rsidRPr="00E27DF2" w:rsidRDefault="000D43E2" w:rsidP="00C520B9">
            <w:pPr>
              <w:tabs>
                <w:tab w:val="left" w:pos="0"/>
              </w:tabs>
              <w:autoSpaceDE w:val="0"/>
              <w:autoSpaceDN w:val="0"/>
              <w:adjustRightInd w:val="0"/>
              <w:jc w:val="center"/>
              <w:rPr>
                <w:lang w:eastAsia="en-US"/>
              </w:rPr>
            </w:pPr>
            <w:r w:rsidRPr="002158BE">
              <w:rPr>
                <w:lang w:eastAsia="en-US"/>
              </w:rPr>
              <w:t>Проверяемые элементы содержания/ умения</w:t>
            </w:r>
          </w:p>
        </w:tc>
      </w:tr>
      <w:tr w:rsidR="000D43E2" w:rsidTr="00C520B9">
        <w:trPr>
          <w:trHeight w:val="20"/>
        </w:trPr>
        <w:tc>
          <w:tcPr>
            <w:tcW w:w="1322" w:type="dxa"/>
            <w:shd w:val="clear" w:color="auto" w:fill="auto"/>
            <w:vAlign w:val="center"/>
          </w:tcPr>
          <w:p w:rsidR="000D43E2" w:rsidRDefault="000D43E2" w:rsidP="00025792">
            <w:pPr>
              <w:tabs>
                <w:tab w:val="left" w:pos="0"/>
              </w:tabs>
              <w:jc w:val="center"/>
              <w:rPr>
                <w:rFonts w:eastAsia="Times New Roman"/>
                <w:color w:val="000000"/>
              </w:rPr>
            </w:pPr>
            <w:r>
              <w:rPr>
                <w:rFonts w:eastAsia="Times New Roman"/>
                <w:color w:val="000000"/>
              </w:rPr>
              <w:t>22</w:t>
            </w:r>
            <w:r w:rsidR="00DF473E">
              <w:rPr>
                <w:rFonts w:eastAsia="Times New Roman"/>
                <w:color w:val="000000"/>
              </w:rPr>
              <w:t xml:space="preserve"> </w:t>
            </w:r>
            <w:r>
              <w:rPr>
                <w:rFonts w:eastAsia="Times New Roman"/>
                <w:color w:val="000000"/>
              </w:rPr>
              <w:t>(Б)</w:t>
            </w:r>
          </w:p>
        </w:tc>
        <w:tc>
          <w:tcPr>
            <w:tcW w:w="8601" w:type="dxa"/>
            <w:shd w:val="clear" w:color="auto" w:fill="auto"/>
            <w:vAlign w:val="center"/>
          </w:tcPr>
          <w:p w:rsidR="000D43E2" w:rsidRDefault="000D43E2" w:rsidP="00025792">
            <w:pPr>
              <w:tabs>
                <w:tab w:val="left" w:pos="0"/>
              </w:tabs>
              <w:autoSpaceDE w:val="0"/>
              <w:autoSpaceDN w:val="0"/>
              <w:adjustRightInd w:val="0"/>
              <w:jc w:val="both"/>
            </w:pPr>
            <w:r>
              <w:t>Механика-квантовая физика/Определять показания измерительных приборов</w:t>
            </w:r>
          </w:p>
        </w:tc>
      </w:tr>
      <w:tr w:rsidR="000D43E2" w:rsidTr="00C520B9">
        <w:trPr>
          <w:trHeight w:val="20"/>
        </w:trPr>
        <w:tc>
          <w:tcPr>
            <w:tcW w:w="1322" w:type="dxa"/>
            <w:shd w:val="clear" w:color="auto" w:fill="auto"/>
            <w:vAlign w:val="center"/>
          </w:tcPr>
          <w:p w:rsidR="000D43E2" w:rsidRDefault="000D43E2" w:rsidP="00025792">
            <w:pPr>
              <w:tabs>
                <w:tab w:val="left" w:pos="0"/>
              </w:tabs>
              <w:jc w:val="center"/>
              <w:rPr>
                <w:rFonts w:eastAsia="Times New Roman"/>
                <w:color w:val="000000"/>
              </w:rPr>
            </w:pPr>
            <w:r>
              <w:rPr>
                <w:rFonts w:eastAsia="Times New Roman"/>
                <w:color w:val="000000"/>
              </w:rPr>
              <w:t>23</w:t>
            </w:r>
            <w:r w:rsidR="00DF473E">
              <w:rPr>
                <w:rFonts w:eastAsia="Times New Roman"/>
                <w:color w:val="000000"/>
              </w:rPr>
              <w:t xml:space="preserve"> </w:t>
            </w:r>
            <w:r>
              <w:rPr>
                <w:rFonts w:eastAsia="Times New Roman"/>
                <w:color w:val="000000"/>
              </w:rPr>
              <w:t>(Б)</w:t>
            </w:r>
          </w:p>
        </w:tc>
        <w:tc>
          <w:tcPr>
            <w:tcW w:w="8601" w:type="dxa"/>
            <w:shd w:val="clear" w:color="auto" w:fill="auto"/>
            <w:vAlign w:val="center"/>
          </w:tcPr>
          <w:p w:rsidR="000D43E2" w:rsidRPr="0099075C" w:rsidRDefault="000D43E2" w:rsidP="00025792">
            <w:pPr>
              <w:tabs>
                <w:tab w:val="left" w:pos="0"/>
              </w:tabs>
              <w:autoSpaceDE w:val="0"/>
              <w:autoSpaceDN w:val="0"/>
              <w:adjustRightInd w:val="0"/>
              <w:jc w:val="both"/>
            </w:pPr>
            <w:r>
              <w:t>Механика-квантовая физика/Планировать эксперимент, отбирать оборудование</w:t>
            </w:r>
          </w:p>
        </w:tc>
      </w:tr>
    </w:tbl>
    <w:p w:rsidR="000D43E2" w:rsidRDefault="000D43E2" w:rsidP="00C520B9">
      <w:pPr>
        <w:spacing w:before="120"/>
        <w:jc w:val="both"/>
        <w:rPr>
          <w:i/>
          <w:iCs/>
        </w:rPr>
      </w:pPr>
      <w:r w:rsidRPr="00AA3B67">
        <w:rPr>
          <w:i/>
          <w:iCs/>
        </w:rPr>
        <w:t>Пример 1</w:t>
      </w:r>
      <w:r>
        <w:rPr>
          <w:i/>
          <w:iCs/>
        </w:rPr>
        <w:t>1(№23)</w:t>
      </w:r>
    </w:p>
    <w:p w:rsidR="000D43E2" w:rsidRDefault="000D43E2" w:rsidP="00B24D48">
      <w:pPr>
        <w:jc w:val="center"/>
        <w:rPr>
          <w:i/>
          <w:iCs/>
        </w:rPr>
      </w:pPr>
      <w:r>
        <w:rPr>
          <w:noProof/>
        </w:rPr>
        <w:drawing>
          <wp:inline distT="0" distB="0" distL="0" distR="0">
            <wp:extent cx="3572510" cy="4100830"/>
            <wp:effectExtent l="19050" t="0" r="8890" b="0"/>
            <wp:docPr id="3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4" cstate="print"/>
                    <a:srcRect/>
                    <a:stretch>
                      <a:fillRect/>
                    </a:stretch>
                  </pic:blipFill>
                  <pic:spPr bwMode="auto">
                    <a:xfrm>
                      <a:off x="0" y="0"/>
                      <a:ext cx="3572510" cy="4100830"/>
                    </a:xfrm>
                    <a:prstGeom prst="rect">
                      <a:avLst/>
                    </a:prstGeom>
                    <a:noFill/>
                    <a:ln w="9525">
                      <a:noFill/>
                      <a:miter lim="800000"/>
                      <a:headEnd/>
                      <a:tailEnd/>
                    </a:ln>
                  </pic:spPr>
                </pic:pic>
              </a:graphicData>
            </a:graphic>
          </wp:inline>
        </w:drawing>
      </w:r>
    </w:p>
    <w:p w:rsidR="000D43E2" w:rsidRPr="00A86BE8" w:rsidRDefault="000D43E2" w:rsidP="00B24D48">
      <w:pPr>
        <w:spacing w:before="120"/>
        <w:ind w:firstLine="567"/>
        <w:jc w:val="both"/>
        <w:rPr>
          <w:i/>
          <w:iCs/>
        </w:rPr>
      </w:pPr>
      <w:r w:rsidRPr="001D6461">
        <w:rPr>
          <w:i/>
          <w:iCs/>
        </w:rPr>
        <w:t xml:space="preserve">Типичные ошибки: </w:t>
      </w:r>
      <w:r w:rsidRPr="00B24D48">
        <w:rPr>
          <w:iCs/>
        </w:rPr>
        <w:t>неумение выбрать оборудование для проведения исследования</w:t>
      </w:r>
      <w:r w:rsidR="00B24D48">
        <w:rPr>
          <w:iCs/>
        </w:rPr>
        <w:t>.</w:t>
      </w:r>
    </w:p>
    <w:p w:rsidR="000D43E2" w:rsidRPr="001D6461" w:rsidRDefault="000D43E2" w:rsidP="00B24D48">
      <w:pPr>
        <w:ind w:firstLine="567"/>
        <w:jc w:val="both"/>
        <w:rPr>
          <w:i/>
          <w:iCs/>
        </w:rPr>
      </w:pPr>
      <w:r w:rsidRPr="001D6461">
        <w:rPr>
          <w:i/>
          <w:iCs/>
        </w:rPr>
        <w:lastRenderedPageBreak/>
        <w:t xml:space="preserve">Возможные причины: </w:t>
      </w:r>
      <w:r w:rsidRPr="00B24D48">
        <w:rPr>
          <w:iCs/>
        </w:rPr>
        <w:t>незнание формулы электроёмкости плоского конденсатора, неумение планировать эксперимент.</w:t>
      </w:r>
    </w:p>
    <w:p w:rsidR="000D43E2" w:rsidRPr="00B24D48" w:rsidRDefault="000D43E2" w:rsidP="00B24D48">
      <w:pPr>
        <w:spacing w:after="120"/>
        <w:ind w:firstLine="567"/>
        <w:jc w:val="both"/>
        <w:rPr>
          <w:iCs/>
        </w:rPr>
      </w:pPr>
      <w:r w:rsidRPr="001D6461">
        <w:rPr>
          <w:i/>
          <w:iCs/>
        </w:rPr>
        <w:t>Пути устранения:</w:t>
      </w:r>
      <w:r w:rsidRPr="00A86BE8">
        <w:t xml:space="preserve"> </w:t>
      </w:r>
      <w:r w:rsidRPr="00B24D48">
        <w:rPr>
          <w:iCs/>
        </w:rPr>
        <w:t>при изучении физики обязательным остаётся требование к выполнению практической части программы</w:t>
      </w:r>
      <w:r w:rsidR="00B24D48">
        <w:rPr>
          <w:iCs/>
        </w:rPr>
        <w:t>.</w:t>
      </w:r>
    </w:p>
    <w:p w:rsidR="000D43E2" w:rsidRPr="00292202" w:rsidRDefault="000D43E2" w:rsidP="00923AF3">
      <w:pPr>
        <w:numPr>
          <w:ilvl w:val="0"/>
          <w:numId w:val="49"/>
        </w:numPr>
        <w:spacing w:after="120"/>
        <w:ind w:left="714" w:hanging="357"/>
        <w:jc w:val="both"/>
        <w:rPr>
          <w:iCs/>
          <w:u w:val="single"/>
        </w:rPr>
      </w:pPr>
      <w:r w:rsidRPr="00292202">
        <w:rPr>
          <w:iCs/>
          <w:u w:val="single"/>
        </w:rPr>
        <w:t>Решать качественные задачи, требующие применения знаний из одного или нескольких разделов школьного курса физики</w:t>
      </w:r>
      <w:r>
        <w:rPr>
          <w:iCs/>
          <w:u w:val="single"/>
        </w:rPr>
        <w:t xml:space="preserve"> (№24)</w:t>
      </w:r>
    </w:p>
    <w:tbl>
      <w:tblPr>
        <w:tblW w:w="9724" w:type="dxa"/>
        <w:tblInd w:w="113" w:type="dxa"/>
        <w:tblLook w:val="04A0"/>
      </w:tblPr>
      <w:tblGrid>
        <w:gridCol w:w="930"/>
        <w:gridCol w:w="1413"/>
        <w:gridCol w:w="1274"/>
        <w:gridCol w:w="1648"/>
        <w:gridCol w:w="1650"/>
        <w:gridCol w:w="1413"/>
        <w:gridCol w:w="1413"/>
      </w:tblGrid>
      <w:tr w:rsidR="000D43E2" w:rsidRPr="00B24D48" w:rsidTr="00B24D48">
        <w:trPr>
          <w:trHeight w:val="1407"/>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D43E2" w:rsidRPr="00B24D48" w:rsidRDefault="000D43E2" w:rsidP="00B24D48">
            <w:pPr>
              <w:jc w:val="center"/>
              <w:rPr>
                <w:rFonts w:eastAsia="Times New Roman"/>
                <w:color w:val="000000"/>
              </w:rPr>
            </w:pPr>
            <w:r w:rsidRPr="00B24D48">
              <w:rPr>
                <w:rFonts w:eastAsia="Times New Roman"/>
                <w:color w:val="000000"/>
              </w:rPr>
              <w:t>№</w:t>
            </w:r>
          </w:p>
        </w:tc>
        <w:tc>
          <w:tcPr>
            <w:tcW w:w="1461" w:type="dxa"/>
            <w:tcBorders>
              <w:top w:val="single" w:sz="4" w:space="0" w:color="auto"/>
              <w:left w:val="nil"/>
              <w:bottom w:val="single" w:sz="4" w:space="0" w:color="auto"/>
              <w:right w:val="single" w:sz="4" w:space="0" w:color="auto"/>
            </w:tcBorders>
            <w:shd w:val="clear" w:color="auto" w:fill="auto"/>
            <w:vAlign w:val="center"/>
            <w:hideMark/>
          </w:tcPr>
          <w:p w:rsidR="000D43E2" w:rsidRPr="00B24D48" w:rsidRDefault="000D43E2" w:rsidP="00B24D48">
            <w:pPr>
              <w:jc w:val="center"/>
              <w:rPr>
                <w:rFonts w:eastAsia="Times New Roman"/>
                <w:color w:val="000000"/>
              </w:rPr>
            </w:pPr>
            <w:r w:rsidRPr="00B24D48">
              <w:rPr>
                <w:rFonts w:eastAsia="Times New Roman"/>
                <w:color w:val="000000"/>
              </w:rPr>
              <w:t>Средний процент выполнения заданий по региону</w:t>
            </w:r>
          </w:p>
        </w:tc>
        <w:tc>
          <w:tcPr>
            <w:tcW w:w="1317" w:type="dxa"/>
            <w:tcBorders>
              <w:top w:val="single" w:sz="4" w:space="0" w:color="auto"/>
              <w:left w:val="nil"/>
              <w:bottom w:val="single" w:sz="4" w:space="0" w:color="auto"/>
              <w:right w:val="single" w:sz="4" w:space="0" w:color="auto"/>
            </w:tcBorders>
            <w:shd w:val="clear" w:color="auto" w:fill="auto"/>
            <w:vAlign w:val="center"/>
            <w:hideMark/>
          </w:tcPr>
          <w:p w:rsidR="000D43E2" w:rsidRPr="00B24D48" w:rsidRDefault="000D43E2" w:rsidP="00B24D48">
            <w:pPr>
              <w:jc w:val="center"/>
              <w:rPr>
                <w:rFonts w:eastAsia="Times New Roman"/>
                <w:color w:val="000000"/>
              </w:rPr>
            </w:pPr>
            <w:r w:rsidRPr="00B24D48">
              <w:rPr>
                <w:rFonts w:eastAsia="Times New Roman"/>
                <w:color w:val="000000"/>
              </w:rPr>
              <w:t>Уровень сложности задания</w:t>
            </w:r>
          </w:p>
        </w:tc>
        <w:tc>
          <w:tcPr>
            <w:tcW w:w="1612" w:type="dxa"/>
            <w:tcBorders>
              <w:top w:val="single" w:sz="4" w:space="0" w:color="auto"/>
              <w:left w:val="nil"/>
              <w:bottom w:val="single" w:sz="4" w:space="0" w:color="auto"/>
              <w:right w:val="single" w:sz="4" w:space="0" w:color="auto"/>
            </w:tcBorders>
            <w:shd w:val="clear" w:color="auto" w:fill="auto"/>
            <w:vAlign w:val="center"/>
            <w:hideMark/>
          </w:tcPr>
          <w:p w:rsidR="000D43E2" w:rsidRPr="00B24D48" w:rsidRDefault="000D43E2" w:rsidP="00B24D48">
            <w:pPr>
              <w:jc w:val="center"/>
              <w:rPr>
                <w:rFonts w:eastAsia="Times New Roman"/>
                <w:color w:val="000000"/>
              </w:rPr>
            </w:pPr>
            <w:r w:rsidRPr="00B24D48">
              <w:rPr>
                <w:rFonts w:eastAsia="Times New Roman"/>
                <w:color w:val="000000"/>
              </w:rPr>
              <w:t>% выполнения заданий в группе не преодолевших минимальный балл</w:t>
            </w:r>
          </w:p>
        </w:tc>
        <w:tc>
          <w:tcPr>
            <w:tcW w:w="1616" w:type="dxa"/>
            <w:tcBorders>
              <w:top w:val="single" w:sz="4" w:space="0" w:color="auto"/>
              <w:left w:val="nil"/>
              <w:bottom w:val="single" w:sz="4" w:space="0" w:color="auto"/>
              <w:right w:val="single" w:sz="4" w:space="0" w:color="auto"/>
            </w:tcBorders>
            <w:shd w:val="clear" w:color="auto" w:fill="auto"/>
            <w:vAlign w:val="center"/>
            <w:hideMark/>
          </w:tcPr>
          <w:p w:rsidR="000D43E2" w:rsidRPr="00B24D48" w:rsidRDefault="000D43E2" w:rsidP="00B24D48">
            <w:pPr>
              <w:jc w:val="center"/>
              <w:rPr>
                <w:rFonts w:eastAsia="Times New Roman"/>
                <w:color w:val="000000"/>
              </w:rPr>
            </w:pPr>
            <w:r w:rsidRPr="00B24D48">
              <w:rPr>
                <w:rFonts w:eastAsia="Times New Roman"/>
                <w:color w:val="000000"/>
              </w:rPr>
              <w:t>% выполнения заданий в группе от минимального  до 60т.б.</w:t>
            </w:r>
          </w:p>
        </w:tc>
        <w:tc>
          <w:tcPr>
            <w:tcW w:w="1379" w:type="dxa"/>
            <w:tcBorders>
              <w:top w:val="single" w:sz="4" w:space="0" w:color="auto"/>
              <w:left w:val="nil"/>
              <w:bottom w:val="single" w:sz="4" w:space="0" w:color="auto"/>
              <w:right w:val="single" w:sz="4" w:space="0" w:color="auto"/>
            </w:tcBorders>
            <w:shd w:val="clear" w:color="auto" w:fill="auto"/>
            <w:vAlign w:val="center"/>
            <w:hideMark/>
          </w:tcPr>
          <w:p w:rsidR="000D43E2" w:rsidRPr="00B24D48" w:rsidRDefault="000D43E2" w:rsidP="00B24D48">
            <w:pPr>
              <w:jc w:val="center"/>
              <w:rPr>
                <w:rFonts w:eastAsia="Times New Roman"/>
                <w:color w:val="000000"/>
              </w:rPr>
            </w:pPr>
            <w:r w:rsidRPr="00B24D48">
              <w:rPr>
                <w:rFonts w:eastAsia="Times New Roman"/>
                <w:color w:val="000000"/>
              </w:rPr>
              <w:t>% выполнения заданий в группе 61-80т.б.</w:t>
            </w:r>
          </w:p>
        </w:tc>
        <w:tc>
          <w:tcPr>
            <w:tcW w:w="1379" w:type="dxa"/>
            <w:tcBorders>
              <w:top w:val="single" w:sz="4" w:space="0" w:color="auto"/>
              <w:left w:val="nil"/>
              <w:bottom w:val="single" w:sz="4" w:space="0" w:color="auto"/>
              <w:right w:val="single" w:sz="4" w:space="0" w:color="auto"/>
            </w:tcBorders>
            <w:shd w:val="clear" w:color="auto" w:fill="auto"/>
            <w:vAlign w:val="center"/>
            <w:hideMark/>
          </w:tcPr>
          <w:p w:rsidR="000D43E2" w:rsidRPr="00B24D48" w:rsidRDefault="000D43E2" w:rsidP="00B24D48">
            <w:pPr>
              <w:jc w:val="center"/>
              <w:rPr>
                <w:rFonts w:eastAsia="Times New Roman"/>
                <w:color w:val="000000"/>
              </w:rPr>
            </w:pPr>
            <w:r w:rsidRPr="00B24D48">
              <w:rPr>
                <w:rFonts w:eastAsia="Times New Roman"/>
                <w:color w:val="000000"/>
              </w:rPr>
              <w:t>% выполнения заданий в группе 81-100т.б.</w:t>
            </w:r>
          </w:p>
        </w:tc>
      </w:tr>
      <w:tr w:rsidR="000D43E2" w:rsidRPr="00B24D48" w:rsidTr="00B24D48">
        <w:trPr>
          <w:trHeight w:val="315"/>
        </w:trPr>
        <w:tc>
          <w:tcPr>
            <w:tcW w:w="960" w:type="dxa"/>
            <w:tcBorders>
              <w:top w:val="nil"/>
              <w:left w:val="single" w:sz="4" w:space="0" w:color="auto"/>
              <w:bottom w:val="single" w:sz="4" w:space="0" w:color="auto"/>
              <w:right w:val="single" w:sz="4" w:space="0" w:color="auto"/>
            </w:tcBorders>
            <w:shd w:val="clear" w:color="auto" w:fill="auto"/>
            <w:vAlign w:val="center"/>
            <w:hideMark/>
          </w:tcPr>
          <w:p w:rsidR="000D43E2" w:rsidRPr="00B24D48" w:rsidRDefault="000D43E2" w:rsidP="00B24D48">
            <w:pPr>
              <w:jc w:val="center"/>
              <w:rPr>
                <w:rFonts w:eastAsia="Times New Roman"/>
                <w:color w:val="000000"/>
              </w:rPr>
            </w:pPr>
            <w:r w:rsidRPr="00B24D48">
              <w:rPr>
                <w:rFonts w:eastAsia="Times New Roman"/>
                <w:color w:val="000000"/>
              </w:rPr>
              <w:t>24</w:t>
            </w:r>
          </w:p>
        </w:tc>
        <w:tc>
          <w:tcPr>
            <w:tcW w:w="1461" w:type="dxa"/>
            <w:tcBorders>
              <w:top w:val="nil"/>
              <w:left w:val="nil"/>
              <w:bottom w:val="single" w:sz="4" w:space="0" w:color="auto"/>
              <w:right w:val="single" w:sz="4" w:space="0" w:color="auto"/>
            </w:tcBorders>
            <w:shd w:val="clear" w:color="auto" w:fill="auto"/>
            <w:vAlign w:val="center"/>
            <w:hideMark/>
          </w:tcPr>
          <w:p w:rsidR="000D43E2" w:rsidRPr="00B24D48" w:rsidRDefault="000D43E2" w:rsidP="00B24D48">
            <w:pPr>
              <w:jc w:val="center"/>
              <w:rPr>
                <w:rFonts w:eastAsia="Times New Roman"/>
                <w:color w:val="000000"/>
              </w:rPr>
            </w:pPr>
            <w:r w:rsidRPr="00B24D48">
              <w:rPr>
                <w:rFonts w:eastAsia="Times New Roman"/>
                <w:color w:val="000000"/>
              </w:rPr>
              <w:t>25,3%</w:t>
            </w:r>
          </w:p>
        </w:tc>
        <w:tc>
          <w:tcPr>
            <w:tcW w:w="1317" w:type="dxa"/>
            <w:tcBorders>
              <w:top w:val="nil"/>
              <w:left w:val="nil"/>
              <w:bottom w:val="single" w:sz="4" w:space="0" w:color="auto"/>
              <w:right w:val="single" w:sz="4" w:space="0" w:color="auto"/>
            </w:tcBorders>
            <w:shd w:val="clear" w:color="auto" w:fill="auto"/>
            <w:vAlign w:val="center"/>
            <w:hideMark/>
          </w:tcPr>
          <w:p w:rsidR="000D43E2" w:rsidRPr="00B24D48" w:rsidRDefault="000D43E2" w:rsidP="00B24D48">
            <w:pPr>
              <w:jc w:val="center"/>
              <w:rPr>
                <w:rFonts w:eastAsia="Times New Roman"/>
                <w:color w:val="000000"/>
              </w:rPr>
            </w:pPr>
            <w:r w:rsidRPr="00B24D48">
              <w:rPr>
                <w:rFonts w:eastAsia="Times New Roman"/>
                <w:color w:val="000000"/>
              </w:rPr>
              <w:t>П</w:t>
            </w:r>
          </w:p>
        </w:tc>
        <w:tc>
          <w:tcPr>
            <w:tcW w:w="1612" w:type="dxa"/>
            <w:tcBorders>
              <w:top w:val="nil"/>
              <w:left w:val="nil"/>
              <w:bottom w:val="single" w:sz="4" w:space="0" w:color="auto"/>
              <w:right w:val="single" w:sz="4" w:space="0" w:color="auto"/>
            </w:tcBorders>
            <w:shd w:val="clear" w:color="auto" w:fill="auto"/>
            <w:vAlign w:val="center"/>
            <w:hideMark/>
          </w:tcPr>
          <w:p w:rsidR="000D43E2" w:rsidRPr="00B24D48" w:rsidRDefault="000D43E2" w:rsidP="00B24D48">
            <w:pPr>
              <w:jc w:val="center"/>
              <w:rPr>
                <w:rFonts w:eastAsia="Times New Roman"/>
                <w:color w:val="000000"/>
              </w:rPr>
            </w:pPr>
            <w:r w:rsidRPr="00B24D48">
              <w:rPr>
                <w:rFonts w:eastAsia="Times New Roman"/>
                <w:color w:val="000000"/>
              </w:rPr>
              <w:t>2,4%</w:t>
            </w:r>
          </w:p>
        </w:tc>
        <w:tc>
          <w:tcPr>
            <w:tcW w:w="1616" w:type="dxa"/>
            <w:tcBorders>
              <w:top w:val="nil"/>
              <w:left w:val="nil"/>
              <w:bottom w:val="single" w:sz="4" w:space="0" w:color="auto"/>
              <w:right w:val="single" w:sz="4" w:space="0" w:color="auto"/>
            </w:tcBorders>
            <w:shd w:val="clear" w:color="auto" w:fill="auto"/>
            <w:vAlign w:val="center"/>
            <w:hideMark/>
          </w:tcPr>
          <w:p w:rsidR="000D43E2" w:rsidRPr="00B24D48" w:rsidRDefault="000D43E2" w:rsidP="00B24D48">
            <w:pPr>
              <w:jc w:val="center"/>
              <w:rPr>
                <w:rFonts w:eastAsia="Times New Roman"/>
                <w:color w:val="000000"/>
              </w:rPr>
            </w:pPr>
            <w:r w:rsidRPr="00B24D48">
              <w:rPr>
                <w:rFonts w:eastAsia="Times New Roman"/>
                <w:color w:val="000000"/>
              </w:rPr>
              <w:t>13,3%</w:t>
            </w:r>
          </w:p>
        </w:tc>
        <w:tc>
          <w:tcPr>
            <w:tcW w:w="1379" w:type="dxa"/>
            <w:tcBorders>
              <w:top w:val="nil"/>
              <w:left w:val="nil"/>
              <w:bottom w:val="single" w:sz="4" w:space="0" w:color="auto"/>
              <w:right w:val="single" w:sz="4" w:space="0" w:color="auto"/>
            </w:tcBorders>
            <w:shd w:val="clear" w:color="auto" w:fill="auto"/>
            <w:vAlign w:val="center"/>
            <w:hideMark/>
          </w:tcPr>
          <w:p w:rsidR="000D43E2" w:rsidRPr="00B24D48" w:rsidRDefault="000D43E2" w:rsidP="00B24D48">
            <w:pPr>
              <w:jc w:val="center"/>
              <w:rPr>
                <w:rFonts w:eastAsia="Times New Roman"/>
                <w:color w:val="000000"/>
              </w:rPr>
            </w:pPr>
            <w:r w:rsidRPr="00B24D48">
              <w:rPr>
                <w:rFonts w:eastAsia="Times New Roman"/>
                <w:color w:val="000000"/>
              </w:rPr>
              <w:t>47,2%</w:t>
            </w:r>
          </w:p>
        </w:tc>
        <w:tc>
          <w:tcPr>
            <w:tcW w:w="1379" w:type="dxa"/>
            <w:tcBorders>
              <w:top w:val="nil"/>
              <w:left w:val="nil"/>
              <w:bottom w:val="single" w:sz="4" w:space="0" w:color="auto"/>
              <w:right w:val="single" w:sz="4" w:space="0" w:color="auto"/>
            </w:tcBorders>
            <w:shd w:val="clear" w:color="auto" w:fill="auto"/>
            <w:vAlign w:val="center"/>
            <w:hideMark/>
          </w:tcPr>
          <w:p w:rsidR="000D43E2" w:rsidRPr="00B24D48" w:rsidRDefault="000D43E2" w:rsidP="00B24D48">
            <w:pPr>
              <w:jc w:val="center"/>
              <w:rPr>
                <w:rFonts w:eastAsia="Times New Roman"/>
                <w:color w:val="000000"/>
              </w:rPr>
            </w:pPr>
            <w:r w:rsidRPr="00B24D48">
              <w:rPr>
                <w:rFonts w:eastAsia="Times New Roman"/>
                <w:color w:val="000000"/>
              </w:rPr>
              <w:t>80,2%</w:t>
            </w:r>
          </w:p>
        </w:tc>
      </w:tr>
    </w:tbl>
    <w:p w:rsidR="000D43E2" w:rsidRPr="00717DCE" w:rsidRDefault="000D43E2" w:rsidP="00B24D48">
      <w:pPr>
        <w:spacing w:before="120"/>
        <w:ind w:firstLine="567"/>
        <w:jc w:val="both"/>
      </w:pPr>
      <w:r w:rsidRPr="00717DCE">
        <w:t>Средний процент выполнения заданий по региону</w:t>
      </w:r>
      <w:r>
        <w:t xml:space="preserve"> превысил 15%(25,3%), но если рассматривать</w:t>
      </w:r>
      <w:r w:rsidRPr="00717DCE">
        <w:t xml:space="preserve"> выполнение по отдельным группам участников экзамена</w:t>
      </w:r>
      <w:r>
        <w:t xml:space="preserve">, то не справились с качественной задачей </w:t>
      </w:r>
      <w:r w:rsidRPr="00717DCE">
        <w:t>в группе не преодолевших минимальный балл</w:t>
      </w:r>
      <w:r>
        <w:t xml:space="preserve"> (2,4%) и </w:t>
      </w:r>
      <w:r w:rsidRPr="00717DCE">
        <w:t>в группе от минимального до 60т.б.</w:t>
      </w:r>
      <w:r>
        <w:t xml:space="preserve"> (13,3%)</w:t>
      </w:r>
      <w:r w:rsidR="00B24D48">
        <w:t>.</w:t>
      </w:r>
    </w:p>
    <w:p w:rsidR="000D43E2" w:rsidRDefault="000D43E2" w:rsidP="00B24D48">
      <w:pPr>
        <w:spacing w:before="120"/>
        <w:jc w:val="both"/>
        <w:rPr>
          <w:i/>
          <w:iCs/>
        </w:rPr>
      </w:pPr>
      <w:r w:rsidRPr="00AA3B67">
        <w:rPr>
          <w:i/>
          <w:iCs/>
        </w:rPr>
        <w:t>Пример 1</w:t>
      </w:r>
      <w:r>
        <w:rPr>
          <w:i/>
          <w:iCs/>
        </w:rPr>
        <w:t>2(№24)</w:t>
      </w:r>
    </w:p>
    <w:p w:rsidR="000D43E2" w:rsidRDefault="000D43E2" w:rsidP="00B24D48">
      <w:pPr>
        <w:jc w:val="center"/>
        <w:rPr>
          <w:i/>
          <w:iCs/>
        </w:rPr>
      </w:pPr>
      <w:r>
        <w:rPr>
          <w:noProof/>
        </w:rPr>
        <w:drawing>
          <wp:inline distT="0" distB="0" distL="0" distR="0">
            <wp:extent cx="4458335" cy="1868805"/>
            <wp:effectExtent l="19050" t="0" r="0" b="0"/>
            <wp:docPr id="3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5" cstate="print"/>
                    <a:srcRect/>
                    <a:stretch>
                      <a:fillRect/>
                    </a:stretch>
                  </pic:blipFill>
                  <pic:spPr bwMode="auto">
                    <a:xfrm>
                      <a:off x="0" y="0"/>
                      <a:ext cx="4458335" cy="1868805"/>
                    </a:xfrm>
                    <a:prstGeom prst="rect">
                      <a:avLst/>
                    </a:prstGeom>
                    <a:noFill/>
                    <a:ln w="9525">
                      <a:noFill/>
                      <a:miter lim="800000"/>
                      <a:headEnd/>
                      <a:tailEnd/>
                    </a:ln>
                  </pic:spPr>
                </pic:pic>
              </a:graphicData>
            </a:graphic>
          </wp:inline>
        </w:drawing>
      </w:r>
    </w:p>
    <w:p w:rsidR="000D43E2" w:rsidRPr="001D6461" w:rsidRDefault="000D43E2" w:rsidP="00B24D48">
      <w:pPr>
        <w:spacing w:before="120"/>
        <w:ind w:firstLine="567"/>
        <w:jc w:val="both"/>
        <w:rPr>
          <w:i/>
          <w:iCs/>
        </w:rPr>
      </w:pPr>
      <w:r w:rsidRPr="001D6461">
        <w:rPr>
          <w:i/>
          <w:iCs/>
        </w:rPr>
        <w:t>Типичные ошибки:</w:t>
      </w:r>
      <w:r>
        <w:rPr>
          <w:i/>
          <w:iCs/>
        </w:rPr>
        <w:t xml:space="preserve"> </w:t>
      </w:r>
      <w:r w:rsidRPr="00B24D48">
        <w:rPr>
          <w:iCs/>
        </w:rPr>
        <w:t>незнание условия равновесия твёрдого тела в ИСО(поршня).</w:t>
      </w:r>
    </w:p>
    <w:p w:rsidR="000D43E2" w:rsidRPr="001D6461" w:rsidRDefault="000D43E2" w:rsidP="00B24D48">
      <w:pPr>
        <w:ind w:firstLine="567"/>
        <w:jc w:val="both"/>
        <w:rPr>
          <w:i/>
          <w:iCs/>
        </w:rPr>
      </w:pPr>
      <w:r w:rsidRPr="001D6461">
        <w:rPr>
          <w:i/>
          <w:iCs/>
        </w:rPr>
        <w:t xml:space="preserve">Возможные причины: </w:t>
      </w:r>
      <w:r w:rsidRPr="00B24D48">
        <w:rPr>
          <w:iCs/>
        </w:rPr>
        <w:t>пробелы в знаниях, неумение обосновывать ответ с указанием на явления и законы, неумение излагать свою точку зрения в письменной форме</w:t>
      </w:r>
      <w:r w:rsidRPr="00F907B3">
        <w:rPr>
          <w:i/>
          <w:iCs/>
        </w:rPr>
        <w:t>.</w:t>
      </w:r>
    </w:p>
    <w:p w:rsidR="000D43E2" w:rsidRPr="001D6461" w:rsidRDefault="000D43E2" w:rsidP="00B24D48">
      <w:pPr>
        <w:ind w:firstLine="567"/>
        <w:jc w:val="both"/>
        <w:rPr>
          <w:i/>
          <w:iCs/>
        </w:rPr>
      </w:pPr>
      <w:r w:rsidRPr="001D6461">
        <w:rPr>
          <w:i/>
          <w:iCs/>
        </w:rPr>
        <w:t>Пути устранения:</w:t>
      </w:r>
      <w:r w:rsidRPr="00C14D36">
        <w:t xml:space="preserve"> </w:t>
      </w:r>
      <w:r w:rsidRPr="00B24D48">
        <w:rPr>
          <w:iCs/>
        </w:rPr>
        <w:t>научить работать с условием задачи, проводить рассуждения, объясняющие описанные в условии процессы и явления, подтверждая рассуждения ссылками на изученные свойства явлений, законы и закономерности.</w:t>
      </w:r>
    </w:p>
    <w:p w:rsidR="000D43E2" w:rsidRPr="00E4796A" w:rsidRDefault="000D43E2" w:rsidP="00B24D48">
      <w:pPr>
        <w:spacing w:before="120"/>
        <w:ind w:firstLine="567"/>
        <w:jc w:val="both"/>
        <w:rPr>
          <w:iCs/>
        </w:rPr>
      </w:pPr>
      <w:r w:rsidRPr="00E4796A">
        <w:rPr>
          <w:iCs/>
        </w:rPr>
        <w:t>Выполнение качественных задач подразумевает не просто поиск правильного ответа, но и выстраивание четкой логики его обоснования.</w:t>
      </w:r>
      <w:r w:rsidRPr="00E4796A">
        <w:t xml:space="preserve"> </w:t>
      </w:r>
      <w:r>
        <w:rPr>
          <w:iCs/>
        </w:rPr>
        <w:t>Н</w:t>
      </w:r>
      <w:r w:rsidRPr="00E4796A">
        <w:rPr>
          <w:iCs/>
        </w:rPr>
        <w:t>еобходимо требовать от учеников анализа условия задачи с выделением ключевых слов, физических явлений, обязательного использования физических терминологий.</w:t>
      </w:r>
      <w:r w:rsidRPr="00E4796A">
        <w:t xml:space="preserve"> </w:t>
      </w:r>
      <w:r w:rsidRPr="00E4796A">
        <w:rPr>
          <w:iCs/>
        </w:rPr>
        <w:t>Обобщенная схема оценивания качественного задания №2</w:t>
      </w:r>
      <w:r>
        <w:rPr>
          <w:iCs/>
        </w:rPr>
        <w:t>4</w:t>
      </w:r>
      <w:r w:rsidRPr="00E4796A">
        <w:rPr>
          <w:iCs/>
        </w:rPr>
        <w:t xml:space="preserve"> строится на основании трех элементов решения:</w:t>
      </w:r>
    </w:p>
    <w:p w:rsidR="000D43E2" w:rsidRPr="00E4796A" w:rsidRDefault="000D43E2" w:rsidP="00B24D48">
      <w:pPr>
        <w:ind w:firstLine="709"/>
        <w:jc w:val="both"/>
        <w:rPr>
          <w:iCs/>
        </w:rPr>
      </w:pPr>
      <w:r w:rsidRPr="00E4796A">
        <w:rPr>
          <w:iCs/>
        </w:rPr>
        <w:t>1)</w:t>
      </w:r>
      <w:r w:rsidRPr="00E4796A">
        <w:rPr>
          <w:iCs/>
        </w:rPr>
        <w:tab/>
        <w:t>формулировка ответа;</w:t>
      </w:r>
    </w:p>
    <w:p w:rsidR="000D43E2" w:rsidRPr="00E4796A" w:rsidRDefault="000D43E2" w:rsidP="00B24D48">
      <w:pPr>
        <w:ind w:firstLine="709"/>
        <w:jc w:val="both"/>
        <w:rPr>
          <w:iCs/>
        </w:rPr>
      </w:pPr>
      <w:r w:rsidRPr="00E4796A">
        <w:rPr>
          <w:iCs/>
        </w:rPr>
        <w:t>2)</w:t>
      </w:r>
      <w:r w:rsidRPr="00E4796A">
        <w:rPr>
          <w:iCs/>
        </w:rPr>
        <w:tab/>
        <w:t>объяснение;</w:t>
      </w:r>
    </w:p>
    <w:p w:rsidR="000D43E2" w:rsidRDefault="000D43E2" w:rsidP="00B24D48">
      <w:pPr>
        <w:ind w:firstLine="709"/>
        <w:jc w:val="both"/>
        <w:rPr>
          <w:iCs/>
        </w:rPr>
      </w:pPr>
      <w:r w:rsidRPr="00E4796A">
        <w:rPr>
          <w:iCs/>
        </w:rPr>
        <w:t>3)</w:t>
      </w:r>
      <w:r w:rsidRPr="00E4796A">
        <w:rPr>
          <w:iCs/>
        </w:rPr>
        <w:tab/>
        <w:t>прямые указания на физические явления и законы</w:t>
      </w:r>
    </w:p>
    <w:p w:rsidR="000D43E2" w:rsidRDefault="000D43E2" w:rsidP="00923AF3">
      <w:pPr>
        <w:numPr>
          <w:ilvl w:val="0"/>
          <w:numId w:val="49"/>
        </w:numPr>
        <w:spacing w:before="120"/>
        <w:ind w:left="0" w:firstLine="709"/>
        <w:rPr>
          <w:iCs/>
          <w:u w:val="single"/>
        </w:rPr>
      </w:pPr>
      <w:r w:rsidRPr="00292202">
        <w:rPr>
          <w:iCs/>
          <w:u w:val="single"/>
        </w:rPr>
        <w:t>Решать расчётные задачи с явно заданной и неявно заданной физической моделью</w:t>
      </w:r>
      <w:r>
        <w:rPr>
          <w:iCs/>
          <w:u w:val="single"/>
        </w:rPr>
        <w:t xml:space="preserve"> (№25,</w:t>
      </w:r>
      <w:r w:rsidR="00DF473E">
        <w:rPr>
          <w:iCs/>
          <w:u w:val="single"/>
        </w:rPr>
        <w:t xml:space="preserve"> </w:t>
      </w:r>
      <w:r>
        <w:rPr>
          <w:iCs/>
          <w:u w:val="single"/>
        </w:rPr>
        <w:t>26,</w:t>
      </w:r>
      <w:r w:rsidR="00DF473E">
        <w:rPr>
          <w:iCs/>
          <w:u w:val="single"/>
        </w:rPr>
        <w:t xml:space="preserve"> </w:t>
      </w:r>
      <w:r>
        <w:rPr>
          <w:iCs/>
          <w:u w:val="single"/>
        </w:rPr>
        <w:t>27,</w:t>
      </w:r>
      <w:r w:rsidR="00DF473E">
        <w:rPr>
          <w:iCs/>
          <w:u w:val="single"/>
        </w:rPr>
        <w:t xml:space="preserve"> </w:t>
      </w:r>
      <w:r>
        <w:rPr>
          <w:iCs/>
          <w:u w:val="single"/>
        </w:rPr>
        <w:t>28,</w:t>
      </w:r>
      <w:r w:rsidR="00DF473E">
        <w:rPr>
          <w:iCs/>
          <w:u w:val="single"/>
        </w:rPr>
        <w:t xml:space="preserve"> </w:t>
      </w:r>
      <w:r>
        <w:rPr>
          <w:iCs/>
          <w:u w:val="single"/>
        </w:rPr>
        <w:t>29,</w:t>
      </w:r>
      <w:r w:rsidR="00DF473E">
        <w:rPr>
          <w:iCs/>
          <w:u w:val="single"/>
        </w:rPr>
        <w:t xml:space="preserve"> </w:t>
      </w:r>
      <w:r>
        <w:rPr>
          <w:iCs/>
          <w:u w:val="single"/>
        </w:rPr>
        <w:t>30)</w:t>
      </w:r>
    </w:p>
    <w:p w:rsidR="000D43E2" w:rsidRPr="00292202" w:rsidRDefault="000D43E2" w:rsidP="00DE68E9">
      <w:pPr>
        <w:spacing w:before="120" w:after="120"/>
        <w:ind w:firstLine="567"/>
        <w:jc w:val="both"/>
        <w:rPr>
          <w:iCs/>
          <w:u w:val="single"/>
        </w:rPr>
      </w:pPr>
      <w:r w:rsidRPr="006E3E35">
        <w:rPr>
          <w:iCs/>
        </w:rPr>
        <w:t xml:space="preserve">В части 2 </w:t>
      </w:r>
      <w:r>
        <w:rPr>
          <w:iCs/>
        </w:rPr>
        <w:t>увеличено</w:t>
      </w:r>
      <w:r w:rsidRPr="006E3E35">
        <w:rPr>
          <w:iCs/>
        </w:rPr>
        <w:t xml:space="preserve"> количество заданий с развёрнутым ответом</w:t>
      </w:r>
      <w:r>
        <w:rPr>
          <w:iCs/>
        </w:rPr>
        <w:t xml:space="preserve"> </w:t>
      </w:r>
      <w:r w:rsidRPr="006E3E35">
        <w:rPr>
          <w:iCs/>
        </w:rPr>
        <w:t xml:space="preserve">и исключены расчётные задачи повышенного уровня сложности с кратким ответом. Добавлена одна расчётная задача повышенного уровня сложности с развёрнутым ответом и изменены </w:t>
      </w:r>
      <w:r w:rsidRPr="006E3E35">
        <w:rPr>
          <w:iCs/>
        </w:rPr>
        <w:lastRenderedPageBreak/>
        <w:t>требования к решению задачи высокого уровня по механике. Теперь дополнительно к решению необходимо представить обоснование использования законов и формул для условия задачи. Данная задача оценивается максимально 4 баллами, при этом выделено два критерия оценивания: для обоснования использования законов и для математического решения задачи</w:t>
      </w:r>
      <w:r>
        <w:rPr>
          <w:iCs/>
        </w:rPr>
        <w:t>.</w:t>
      </w:r>
    </w:p>
    <w:tbl>
      <w:tblPr>
        <w:tblW w:w="9634" w:type="dxa"/>
        <w:tblInd w:w="113" w:type="dxa"/>
        <w:tblLayout w:type="fixed"/>
        <w:tblLook w:val="04A0"/>
      </w:tblPr>
      <w:tblGrid>
        <w:gridCol w:w="846"/>
        <w:gridCol w:w="1346"/>
        <w:gridCol w:w="1347"/>
        <w:gridCol w:w="1523"/>
        <w:gridCol w:w="1524"/>
        <w:gridCol w:w="1524"/>
        <w:gridCol w:w="1524"/>
      </w:tblGrid>
      <w:tr w:rsidR="000D43E2" w:rsidRPr="00DE68E9" w:rsidTr="00A9564C">
        <w:trPr>
          <w:trHeight w:val="1100"/>
        </w:trPr>
        <w:tc>
          <w:tcPr>
            <w:tcW w:w="84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D43E2" w:rsidRPr="00DE68E9" w:rsidRDefault="000D43E2" w:rsidP="00DE68E9">
            <w:pPr>
              <w:jc w:val="center"/>
              <w:rPr>
                <w:rFonts w:eastAsia="Times New Roman"/>
                <w:color w:val="000000"/>
              </w:rPr>
            </w:pPr>
            <w:r w:rsidRPr="00DE68E9">
              <w:rPr>
                <w:rFonts w:eastAsia="Times New Roman"/>
                <w:color w:val="000000"/>
              </w:rPr>
              <w:t>№</w:t>
            </w:r>
          </w:p>
        </w:tc>
        <w:tc>
          <w:tcPr>
            <w:tcW w:w="1346" w:type="dxa"/>
            <w:tcBorders>
              <w:top w:val="single" w:sz="4" w:space="0" w:color="auto"/>
              <w:left w:val="nil"/>
              <w:bottom w:val="single" w:sz="4" w:space="0" w:color="auto"/>
              <w:right w:val="single" w:sz="4" w:space="0" w:color="auto"/>
            </w:tcBorders>
            <w:shd w:val="clear" w:color="auto" w:fill="auto"/>
            <w:vAlign w:val="center"/>
            <w:hideMark/>
          </w:tcPr>
          <w:p w:rsidR="000D43E2" w:rsidRPr="00DE68E9" w:rsidRDefault="000D43E2" w:rsidP="00DE68E9">
            <w:pPr>
              <w:jc w:val="center"/>
              <w:rPr>
                <w:rFonts w:eastAsia="Times New Roman"/>
                <w:color w:val="000000"/>
              </w:rPr>
            </w:pPr>
            <w:r w:rsidRPr="00DE68E9">
              <w:rPr>
                <w:rFonts w:eastAsia="Times New Roman"/>
                <w:color w:val="000000"/>
              </w:rPr>
              <w:t>Средний процент выполнения заданий по региону</w:t>
            </w:r>
          </w:p>
        </w:tc>
        <w:tc>
          <w:tcPr>
            <w:tcW w:w="1347" w:type="dxa"/>
            <w:tcBorders>
              <w:top w:val="single" w:sz="4" w:space="0" w:color="auto"/>
              <w:left w:val="nil"/>
              <w:bottom w:val="single" w:sz="4" w:space="0" w:color="auto"/>
              <w:right w:val="single" w:sz="4" w:space="0" w:color="auto"/>
            </w:tcBorders>
            <w:shd w:val="clear" w:color="auto" w:fill="auto"/>
            <w:vAlign w:val="center"/>
            <w:hideMark/>
          </w:tcPr>
          <w:p w:rsidR="000D43E2" w:rsidRPr="00DE68E9" w:rsidRDefault="000D43E2" w:rsidP="00DE68E9">
            <w:pPr>
              <w:jc w:val="center"/>
              <w:rPr>
                <w:rFonts w:eastAsia="Times New Roman"/>
                <w:color w:val="000000"/>
              </w:rPr>
            </w:pPr>
            <w:r w:rsidRPr="00DE68E9">
              <w:rPr>
                <w:rFonts w:eastAsia="Times New Roman"/>
                <w:color w:val="000000"/>
              </w:rPr>
              <w:t>Уровень сложности задания</w:t>
            </w:r>
          </w:p>
        </w:tc>
        <w:tc>
          <w:tcPr>
            <w:tcW w:w="1523" w:type="dxa"/>
            <w:tcBorders>
              <w:top w:val="single" w:sz="4" w:space="0" w:color="auto"/>
              <w:left w:val="nil"/>
              <w:bottom w:val="single" w:sz="4" w:space="0" w:color="auto"/>
              <w:right w:val="single" w:sz="4" w:space="0" w:color="auto"/>
            </w:tcBorders>
            <w:shd w:val="clear" w:color="auto" w:fill="auto"/>
            <w:vAlign w:val="center"/>
            <w:hideMark/>
          </w:tcPr>
          <w:p w:rsidR="000D43E2" w:rsidRPr="00DE68E9" w:rsidRDefault="000D43E2" w:rsidP="00DE68E9">
            <w:pPr>
              <w:jc w:val="center"/>
              <w:rPr>
                <w:rFonts w:eastAsia="Times New Roman"/>
                <w:color w:val="000000"/>
              </w:rPr>
            </w:pPr>
            <w:r w:rsidRPr="00DE68E9">
              <w:rPr>
                <w:rFonts w:eastAsia="Times New Roman"/>
                <w:color w:val="000000"/>
              </w:rPr>
              <w:t>% выполнения заданий в группе не преодолевших минимальный балл</w:t>
            </w:r>
          </w:p>
        </w:tc>
        <w:tc>
          <w:tcPr>
            <w:tcW w:w="1524" w:type="dxa"/>
            <w:tcBorders>
              <w:top w:val="single" w:sz="4" w:space="0" w:color="auto"/>
              <w:left w:val="nil"/>
              <w:bottom w:val="single" w:sz="4" w:space="0" w:color="auto"/>
              <w:right w:val="single" w:sz="4" w:space="0" w:color="auto"/>
            </w:tcBorders>
            <w:shd w:val="clear" w:color="auto" w:fill="auto"/>
            <w:vAlign w:val="center"/>
            <w:hideMark/>
          </w:tcPr>
          <w:p w:rsidR="000D43E2" w:rsidRPr="00DE68E9" w:rsidRDefault="000D43E2" w:rsidP="00DE68E9">
            <w:pPr>
              <w:jc w:val="center"/>
              <w:rPr>
                <w:rFonts w:eastAsia="Times New Roman"/>
                <w:color w:val="000000"/>
              </w:rPr>
            </w:pPr>
            <w:r w:rsidRPr="00DE68E9">
              <w:rPr>
                <w:rFonts w:eastAsia="Times New Roman"/>
                <w:color w:val="000000"/>
              </w:rPr>
              <w:t>% выполнения заданий в группе от минимального до 60т.б.</w:t>
            </w:r>
          </w:p>
        </w:tc>
        <w:tc>
          <w:tcPr>
            <w:tcW w:w="1524" w:type="dxa"/>
            <w:tcBorders>
              <w:top w:val="single" w:sz="4" w:space="0" w:color="auto"/>
              <w:left w:val="nil"/>
              <w:bottom w:val="single" w:sz="4" w:space="0" w:color="auto"/>
              <w:right w:val="single" w:sz="4" w:space="0" w:color="auto"/>
            </w:tcBorders>
            <w:shd w:val="clear" w:color="auto" w:fill="auto"/>
            <w:vAlign w:val="center"/>
            <w:hideMark/>
          </w:tcPr>
          <w:p w:rsidR="000D43E2" w:rsidRPr="00DE68E9" w:rsidRDefault="000D43E2" w:rsidP="00DE68E9">
            <w:pPr>
              <w:jc w:val="center"/>
              <w:rPr>
                <w:rFonts w:eastAsia="Times New Roman"/>
                <w:color w:val="000000"/>
              </w:rPr>
            </w:pPr>
            <w:r w:rsidRPr="00DE68E9">
              <w:rPr>
                <w:rFonts w:eastAsia="Times New Roman"/>
                <w:color w:val="000000"/>
              </w:rPr>
              <w:t>% выполнения заданий в группе 61-80</w:t>
            </w:r>
            <w:r w:rsidR="00DE68E9">
              <w:rPr>
                <w:rFonts w:eastAsia="Times New Roman"/>
                <w:color w:val="000000"/>
              </w:rPr>
              <w:t xml:space="preserve"> </w:t>
            </w:r>
            <w:r w:rsidRPr="00DE68E9">
              <w:rPr>
                <w:rFonts w:eastAsia="Times New Roman"/>
                <w:color w:val="000000"/>
              </w:rPr>
              <w:t>т.б.</w:t>
            </w:r>
          </w:p>
        </w:tc>
        <w:tc>
          <w:tcPr>
            <w:tcW w:w="1524" w:type="dxa"/>
            <w:tcBorders>
              <w:top w:val="single" w:sz="4" w:space="0" w:color="auto"/>
              <w:left w:val="nil"/>
              <w:bottom w:val="single" w:sz="4" w:space="0" w:color="auto"/>
              <w:right w:val="single" w:sz="4" w:space="0" w:color="auto"/>
            </w:tcBorders>
            <w:shd w:val="clear" w:color="auto" w:fill="auto"/>
            <w:vAlign w:val="center"/>
            <w:hideMark/>
          </w:tcPr>
          <w:p w:rsidR="000D43E2" w:rsidRPr="00DE68E9" w:rsidRDefault="000D43E2" w:rsidP="00DE68E9">
            <w:pPr>
              <w:jc w:val="center"/>
              <w:rPr>
                <w:rFonts w:eastAsia="Times New Roman"/>
                <w:color w:val="000000"/>
              </w:rPr>
            </w:pPr>
            <w:r w:rsidRPr="00DE68E9">
              <w:rPr>
                <w:rFonts w:eastAsia="Times New Roman"/>
                <w:color w:val="000000"/>
              </w:rPr>
              <w:t>% выполнения заданий в группе 81-100</w:t>
            </w:r>
            <w:r w:rsidR="00DE68E9">
              <w:rPr>
                <w:rFonts w:eastAsia="Times New Roman"/>
                <w:color w:val="000000"/>
              </w:rPr>
              <w:t xml:space="preserve"> </w:t>
            </w:r>
            <w:r w:rsidRPr="00DE68E9">
              <w:rPr>
                <w:rFonts w:eastAsia="Times New Roman"/>
                <w:color w:val="000000"/>
              </w:rPr>
              <w:t>т.б.</w:t>
            </w:r>
          </w:p>
        </w:tc>
      </w:tr>
      <w:tr w:rsidR="000D43E2" w:rsidRPr="00DE68E9" w:rsidTr="00A9564C">
        <w:trPr>
          <w:trHeight w:val="315"/>
        </w:trPr>
        <w:tc>
          <w:tcPr>
            <w:tcW w:w="846" w:type="dxa"/>
            <w:tcBorders>
              <w:top w:val="nil"/>
              <w:left w:val="single" w:sz="4" w:space="0" w:color="auto"/>
              <w:bottom w:val="single" w:sz="4" w:space="0" w:color="auto"/>
              <w:right w:val="single" w:sz="4" w:space="0" w:color="auto"/>
            </w:tcBorders>
            <w:shd w:val="clear" w:color="auto" w:fill="auto"/>
            <w:vAlign w:val="center"/>
            <w:hideMark/>
          </w:tcPr>
          <w:p w:rsidR="000D43E2" w:rsidRPr="00DE68E9" w:rsidRDefault="000D43E2" w:rsidP="00DE68E9">
            <w:pPr>
              <w:jc w:val="center"/>
              <w:rPr>
                <w:rFonts w:eastAsia="Times New Roman"/>
                <w:color w:val="000000"/>
              </w:rPr>
            </w:pPr>
            <w:r w:rsidRPr="00DE68E9">
              <w:rPr>
                <w:rFonts w:eastAsia="Times New Roman"/>
                <w:color w:val="000000"/>
              </w:rPr>
              <w:t>25</w:t>
            </w:r>
          </w:p>
        </w:tc>
        <w:tc>
          <w:tcPr>
            <w:tcW w:w="1346" w:type="dxa"/>
            <w:tcBorders>
              <w:top w:val="nil"/>
              <w:left w:val="nil"/>
              <w:bottom w:val="single" w:sz="4" w:space="0" w:color="auto"/>
              <w:right w:val="single" w:sz="4" w:space="0" w:color="auto"/>
            </w:tcBorders>
            <w:shd w:val="clear" w:color="auto" w:fill="auto"/>
            <w:vAlign w:val="center"/>
            <w:hideMark/>
          </w:tcPr>
          <w:p w:rsidR="000D43E2" w:rsidRPr="00DE68E9" w:rsidRDefault="000D43E2" w:rsidP="00DE68E9">
            <w:pPr>
              <w:jc w:val="center"/>
              <w:rPr>
                <w:rFonts w:eastAsia="Times New Roman"/>
                <w:color w:val="000000"/>
              </w:rPr>
            </w:pPr>
            <w:r w:rsidRPr="00DE68E9">
              <w:rPr>
                <w:rFonts w:eastAsia="Times New Roman"/>
                <w:color w:val="000000"/>
              </w:rPr>
              <w:t>21,0%</w:t>
            </w:r>
          </w:p>
        </w:tc>
        <w:tc>
          <w:tcPr>
            <w:tcW w:w="1347" w:type="dxa"/>
            <w:tcBorders>
              <w:top w:val="nil"/>
              <w:left w:val="nil"/>
              <w:bottom w:val="single" w:sz="4" w:space="0" w:color="auto"/>
              <w:right w:val="single" w:sz="4" w:space="0" w:color="auto"/>
            </w:tcBorders>
            <w:shd w:val="clear" w:color="auto" w:fill="auto"/>
            <w:vAlign w:val="center"/>
            <w:hideMark/>
          </w:tcPr>
          <w:p w:rsidR="000D43E2" w:rsidRPr="00DE68E9" w:rsidRDefault="000D43E2" w:rsidP="00DE68E9">
            <w:pPr>
              <w:jc w:val="center"/>
              <w:rPr>
                <w:rFonts w:eastAsia="Times New Roman"/>
                <w:color w:val="000000"/>
              </w:rPr>
            </w:pPr>
            <w:r w:rsidRPr="00DE68E9">
              <w:rPr>
                <w:rFonts w:eastAsia="Times New Roman"/>
                <w:color w:val="000000"/>
              </w:rPr>
              <w:t>П</w:t>
            </w:r>
          </w:p>
        </w:tc>
        <w:tc>
          <w:tcPr>
            <w:tcW w:w="1523" w:type="dxa"/>
            <w:tcBorders>
              <w:top w:val="nil"/>
              <w:left w:val="nil"/>
              <w:bottom w:val="single" w:sz="4" w:space="0" w:color="auto"/>
              <w:right w:val="single" w:sz="4" w:space="0" w:color="auto"/>
            </w:tcBorders>
            <w:shd w:val="clear" w:color="auto" w:fill="auto"/>
            <w:vAlign w:val="center"/>
            <w:hideMark/>
          </w:tcPr>
          <w:p w:rsidR="000D43E2" w:rsidRPr="00DE68E9" w:rsidRDefault="000D43E2" w:rsidP="00DE68E9">
            <w:pPr>
              <w:jc w:val="center"/>
              <w:rPr>
                <w:rFonts w:eastAsia="Times New Roman"/>
                <w:color w:val="000000"/>
              </w:rPr>
            </w:pPr>
            <w:r w:rsidRPr="00DE68E9">
              <w:rPr>
                <w:rFonts w:eastAsia="Times New Roman"/>
                <w:color w:val="000000"/>
              </w:rPr>
              <w:t>0%</w:t>
            </w:r>
          </w:p>
        </w:tc>
        <w:tc>
          <w:tcPr>
            <w:tcW w:w="1524" w:type="dxa"/>
            <w:tcBorders>
              <w:top w:val="nil"/>
              <w:left w:val="nil"/>
              <w:bottom w:val="single" w:sz="4" w:space="0" w:color="auto"/>
              <w:right w:val="single" w:sz="4" w:space="0" w:color="auto"/>
            </w:tcBorders>
            <w:shd w:val="clear" w:color="auto" w:fill="auto"/>
            <w:vAlign w:val="center"/>
            <w:hideMark/>
          </w:tcPr>
          <w:p w:rsidR="000D43E2" w:rsidRPr="00DE68E9" w:rsidRDefault="000D43E2" w:rsidP="00DE68E9">
            <w:pPr>
              <w:jc w:val="center"/>
              <w:rPr>
                <w:rFonts w:eastAsia="Times New Roman"/>
                <w:color w:val="000000"/>
              </w:rPr>
            </w:pPr>
            <w:r w:rsidRPr="00DE68E9">
              <w:rPr>
                <w:rFonts w:eastAsia="Times New Roman"/>
                <w:color w:val="000000"/>
              </w:rPr>
              <w:t>6,6%</w:t>
            </w:r>
          </w:p>
        </w:tc>
        <w:tc>
          <w:tcPr>
            <w:tcW w:w="1524" w:type="dxa"/>
            <w:tcBorders>
              <w:top w:val="nil"/>
              <w:left w:val="nil"/>
              <w:bottom w:val="single" w:sz="4" w:space="0" w:color="auto"/>
              <w:right w:val="single" w:sz="4" w:space="0" w:color="auto"/>
            </w:tcBorders>
            <w:shd w:val="clear" w:color="auto" w:fill="auto"/>
            <w:vAlign w:val="center"/>
            <w:hideMark/>
          </w:tcPr>
          <w:p w:rsidR="000D43E2" w:rsidRPr="00DE68E9" w:rsidRDefault="000D43E2" w:rsidP="00DE68E9">
            <w:pPr>
              <w:jc w:val="center"/>
              <w:rPr>
                <w:rFonts w:eastAsia="Times New Roman"/>
                <w:color w:val="000000"/>
              </w:rPr>
            </w:pPr>
            <w:r w:rsidRPr="00DE68E9">
              <w:rPr>
                <w:rFonts w:eastAsia="Times New Roman"/>
                <w:color w:val="000000"/>
              </w:rPr>
              <w:t>44,0%</w:t>
            </w:r>
          </w:p>
        </w:tc>
        <w:tc>
          <w:tcPr>
            <w:tcW w:w="1524" w:type="dxa"/>
            <w:tcBorders>
              <w:top w:val="nil"/>
              <w:left w:val="nil"/>
              <w:bottom w:val="single" w:sz="4" w:space="0" w:color="auto"/>
              <w:right w:val="single" w:sz="4" w:space="0" w:color="auto"/>
            </w:tcBorders>
            <w:shd w:val="clear" w:color="auto" w:fill="auto"/>
            <w:vAlign w:val="center"/>
            <w:hideMark/>
          </w:tcPr>
          <w:p w:rsidR="000D43E2" w:rsidRPr="00DE68E9" w:rsidRDefault="000D43E2" w:rsidP="00DE68E9">
            <w:pPr>
              <w:jc w:val="center"/>
              <w:rPr>
                <w:rFonts w:eastAsia="Times New Roman"/>
                <w:color w:val="000000"/>
              </w:rPr>
            </w:pPr>
            <w:r w:rsidRPr="00DE68E9">
              <w:rPr>
                <w:rFonts w:eastAsia="Times New Roman"/>
                <w:color w:val="000000"/>
              </w:rPr>
              <w:t>92,6%</w:t>
            </w:r>
          </w:p>
        </w:tc>
      </w:tr>
      <w:tr w:rsidR="000D43E2" w:rsidRPr="00DE68E9" w:rsidTr="00A9564C">
        <w:trPr>
          <w:trHeight w:val="315"/>
        </w:trPr>
        <w:tc>
          <w:tcPr>
            <w:tcW w:w="846" w:type="dxa"/>
            <w:tcBorders>
              <w:top w:val="nil"/>
              <w:left w:val="single" w:sz="4" w:space="0" w:color="auto"/>
              <w:bottom w:val="single" w:sz="4" w:space="0" w:color="auto"/>
              <w:right w:val="single" w:sz="4" w:space="0" w:color="auto"/>
            </w:tcBorders>
            <w:shd w:val="clear" w:color="auto" w:fill="auto"/>
            <w:vAlign w:val="center"/>
            <w:hideMark/>
          </w:tcPr>
          <w:p w:rsidR="000D43E2" w:rsidRPr="00DE68E9" w:rsidRDefault="000D43E2" w:rsidP="00DE68E9">
            <w:pPr>
              <w:jc w:val="center"/>
              <w:rPr>
                <w:rFonts w:eastAsia="Times New Roman"/>
                <w:color w:val="000000"/>
              </w:rPr>
            </w:pPr>
            <w:r w:rsidRPr="00DE68E9">
              <w:rPr>
                <w:rFonts w:eastAsia="Times New Roman"/>
                <w:color w:val="000000"/>
              </w:rPr>
              <w:t>26</w:t>
            </w:r>
          </w:p>
        </w:tc>
        <w:tc>
          <w:tcPr>
            <w:tcW w:w="1346" w:type="dxa"/>
            <w:tcBorders>
              <w:top w:val="nil"/>
              <w:left w:val="nil"/>
              <w:bottom w:val="single" w:sz="4" w:space="0" w:color="auto"/>
              <w:right w:val="single" w:sz="4" w:space="0" w:color="auto"/>
            </w:tcBorders>
            <w:shd w:val="clear" w:color="auto" w:fill="auto"/>
            <w:vAlign w:val="center"/>
            <w:hideMark/>
          </w:tcPr>
          <w:p w:rsidR="000D43E2" w:rsidRPr="00DE68E9" w:rsidRDefault="000D43E2" w:rsidP="00DE68E9">
            <w:pPr>
              <w:jc w:val="center"/>
              <w:rPr>
                <w:rFonts w:eastAsia="Times New Roman"/>
                <w:color w:val="000000"/>
              </w:rPr>
            </w:pPr>
            <w:r w:rsidRPr="00DE68E9">
              <w:rPr>
                <w:rFonts w:eastAsia="Times New Roman"/>
                <w:color w:val="000000"/>
              </w:rPr>
              <w:t>41,0%</w:t>
            </w:r>
          </w:p>
        </w:tc>
        <w:tc>
          <w:tcPr>
            <w:tcW w:w="1347" w:type="dxa"/>
            <w:tcBorders>
              <w:top w:val="nil"/>
              <w:left w:val="nil"/>
              <w:bottom w:val="single" w:sz="4" w:space="0" w:color="auto"/>
              <w:right w:val="single" w:sz="4" w:space="0" w:color="auto"/>
            </w:tcBorders>
            <w:shd w:val="clear" w:color="auto" w:fill="auto"/>
            <w:vAlign w:val="center"/>
            <w:hideMark/>
          </w:tcPr>
          <w:p w:rsidR="000D43E2" w:rsidRPr="00DE68E9" w:rsidRDefault="000D43E2" w:rsidP="00DE68E9">
            <w:pPr>
              <w:jc w:val="center"/>
              <w:rPr>
                <w:rFonts w:eastAsia="Times New Roman"/>
                <w:color w:val="000000"/>
              </w:rPr>
            </w:pPr>
            <w:r w:rsidRPr="00DE68E9">
              <w:rPr>
                <w:rFonts w:eastAsia="Times New Roman"/>
                <w:color w:val="000000"/>
              </w:rPr>
              <w:t>П</w:t>
            </w:r>
          </w:p>
        </w:tc>
        <w:tc>
          <w:tcPr>
            <w:tcW w:w="1523" w:type="dxa"/>
            <w:tcBorders>
              <w:top w:val="nil"/>
              <w:left w:val="nil"/>
              <w:bottom w:val="single" w:sz="4" w:space="0" w:color="auto"/>
              <w:right w:val="single" w:sz="4" w:space="0" w:color="auto"/>
            </w:tcBorders>
            <w:shd w:val="clear" w:color="auto" w:fill="auto"/>
            <w:vAlign w:val="center"/>
            <w:hideMark/>
          </w:tcPr>
          <w:p w:rsidR="000D43E2" w:rsidRPr="00DE68E9" w:rsidRDefault="000D43E2" w:rsidP="00DE68E9">
            <w:pPr>
              <w:jc w:val="center"/>
              <w:rPr>
                <w:rFonts w:eastAsia="Times New Roman"/>
                <w:color w:val="000000"/>
              </w:rPr>
            </w:pPr>
            <w:r w:rsidRPr="00DE68E9">
              <w:rPr>
                <w:rFonts w:eastAsia="Times New Roman"/>
                <w:color w:val="000000"/>
              </w:rPr>
              <w:t>0%</w:t>
            </w:r>
          </w:p>
        </w:tc>
        <w:tc>
          <w:tcPr>
            <w:tcW w:w="1524" w:type="dxa"/>
            <w:tcBorders>
              <w:top w:val="nil"/>
              <w:left w:val="nil"/>
              <w:bottom w:val="single" w:sz="4" w:space="0" w:color="auto"/>
              <w:right w:val="single" w:sz="4" w:space="0" w:color="auto"/>
            </w:tcBorders>
            <w:shd w:val="clear" w:color="auto" w:fill="auto"/>
            <w:vAlign w:val="center"/>
            <w:hideMark/>
          </w:tcPr>
          <w:p w:rsidR="000D43E2" w:rsidRPr="00DE68E9" w:rsidRDefault="000D43E2" w:rsidP="00DE68E9">
            <w:pPr>
              <w:jc w:val="center"/>
              <w:rPr>
                <w:rFonts w:eastAsia="Times New Roman"/>
                <w:color w:val="000000"/>
              </w:rPr>
            </w:pPr>
            <w:r w:rsidRPr="00DE68E9">
              <w:rPr>
                <w:rFonts w:eastAsia="Times New Roman"/>
                <w:color w:val="000000"/>
              </w:rPr>
              <w:t>23,7%</w:t>
            </w:r>
          </w:p>
        </w:tc>
        <w:tc>
          <w:tcPr>
            <w:tcW w:w="1524" w:type="dxa"/>
            <w:tcBorders>
              <w:top w:val="nil"/>
              <w:left w:val="nil"/>
              <w:bottom w:val="single" w:sz="4" w:space="0" w:color="auto"/>
              <w:right w:val="single" w:sz="4" w:space="0" w:color="auto"/>
            </w:tcBorders>
            <w:shd w:val="clear" w:color="auto" w:fill="auto"/>
            <w:vAlign w:val="center"/>
            <w:hideMark/>
          </w:tcPr>
          <w:p w:rsidR="000D43E2" w:rsidRPr="00DE68E9" w:rsidRDefault="000D43E2" w:rsidP="00DE68E9">
            <w:pPr>
              <w:jc w:val="center"/>
              <w:rPr>
                <w:rFonts w:eastAsia="Times New Roman"/>
                <w:color w:val="000000"/>
              </w:rPr>
            </w:pPr>
            <w:r w:rsidRPr="00DE68E9">
              <w:rPr>
                <w:rFonts w:eastAsia="Times New Roman"/>
                <w:color w:val="000000"/>
              </w:rPr>
              <w:t>82,1%</w:t>
            </w:r>
          </w:p>
        </w:tc>
        <w:tc>
          <w:tcPr>
            <w:tcW w:w="1524" w:type="dxa"/>
            <w:tcBorders>
              <w:top w:val="nil"/>
              <w:left w:val="nil"/>
              <w:bottom w:val="single" w:sz="4" w:space="0" w:color="auto"/>
              <w:right w:val="single" w:sz="4" w:space="0" w:color="auto"/>
            </w:tcBorders>
            <w:shd w:val="clear" w:color="auto" w:fill="auto"/>
            <w:vAlign w:val="center"/>
            <w:hideMark/>
          </w:tcPr>
          <w:p w:rsidR="000D43E2" w:rsidRPr="00DE68E9" w:rsidRDefault="000D43E2" w:rsidP="00DE68E9">
            <w:pPr>
              <w:jc w:val="center"/>
              <w:rPr>
                <w:rFonts w:eastAsia="Times New Roman"/>
                <w:color w:val="000000"/>
              </w:rPr>
            </w:pPr>
            <w:r w:rsidRPr="00DE68E9">
              <w:rPr>
                <w:rFonts w:eastAsia="Times New Roman"/>
                <w:color w:val="000000"/>
              </w:rPr>
              <w:t>94,4%</w:t>
            </w:r>
          </w:p>
        </w:tc>
      </w:tr>
      <w:tr w:rsidR="000D43E2" w:rsidRPr="00DE68E9" w:rsidTr="00A9564C">
        <w:trPr>
          <w:trHeight w:val="315"/>
        </w:trPr>
        <w:tc>
          <w:tcPr>
            <w:tcW w:w="846" w:type="dxa"/>
            <w:tcBorders>
              <w:top w:val="nil"/>
              <w:left w:val="single" w:sz="4" w:space="0" w:color="auto"/>
              <w:bottom w:val="single" w:sz="4" w:space="0" w:color="auto"/>
              <w:right w:val="single" w:sz="4" w:space="0" w:color="auto"/>
            </w:tcBorders>
            <w:shd w:val="clear" w:color="auto" w:fill="auto"/>
            <w:vAlign w:val="center"/>
            <w:hideMark/>
          </w:tcPr>
          <w:p w:rsidR="000D43E2" w:rsidRPr="00DE68E9" w:rsidRDefault="000D43E2" w:rsidP="00DE68E9">
            <w:pPr>
              <w:jc w:val="center"/>
              <w:rPr>
                <w:rFonts w:eastAsia="Times New Roman"/>
                <w:color w:val="000000"/>
              </w:rPr>
            </w:pPr>
            <w:r w:rsidRPr="00DE68E9">
              <w:rPr>
                <w:rFonts w:eastAsia="Times New Roman"/>
                <w:color w:val="000000"/>
              </w:rPr>
              <w:t>27</w:t>
            </w:r>
          </w:p>
        </w:tc>
        <w:tc>
          <w:tcPr>
            <w:tcW w:w="1346" w:type="dxa"/>
            <w:tcBorders>
              <w:top w:val="nil"/>
              <w:left w:val="nil"/>
              <w:bottom w:val="single" w:sz="4" w:space="0" w:color="auto"/>
              <w:right w:val="single" w:sz="4" w:space="0" w:color="auto"/>
            </w:tcBorders>
            <w:shd w:val="clear" w:color="auto" w:fill="auto"/>
            <w:vAlign w:val="center"/>
            <w:hideMark/>
          </w:tcPr>
          <w:p w:rsidR="000D43E2" w:rsidRPr="00DE68E9" w:rsidRDefault="000D43E2" w:rsidP="00DE68E9">
            <w:pPr>
              <w:jc w:val="center"/>
              <w:rPr>
                <w:rFonts w:eastAsia="Times New Roman"/>
                <w:color w:val="000000"/>
              </w:rPr>
            </w:pPr>
            <w:r w:rsidRPr="00DE68E9">
              <w:rPr>
                <w:rFonts w:eastAsia="Times New Roman"/>
                <w:color w:val="000000"/>
              </w:rPr>
              <w:t>16,7%</w:t>
            </w:r>
          </w:p>
        </w:tc>
        <w:tc>
          <w:tcPr>
            <w:tcW w:w="1347" w:type="dxa"/>
            <w:tcBorders>
              <w:top w:val="nil"/>
              <w:left w:val="nil"/>
              <w:bottom w:val="single" w:sz="4" w:space="0" w:color="auto"/>
              <w:right w:val="single" w:sz="4" w:space="0" w:color="auto"/>
            </w:tcBorders>
            <w:shd w:val="clear" w:color="auto" w:fill="auto"/>
            <w:vAlign w:val="center"/>
            <w:hideMark/>
          </w:tcPr>
          <w:p w:rsidR="000D43E2" w:rsidRPr="00DE68E9" w:rsidRDefault="000D43E2" w:rsidP="00DE68E9">
            <w:pPr>
              <w:jc w:val="center"/>
              <w:rPr>
                <w:rFonts w:eastAsia="Times New Roman"/>
                <w:color w:val="000000"/>
              </w:rPr>
            </w:pPr>
            <w:r w:rsidRPr="00DE68E9">
              <w:rPr>
                <w:rFonts w:eastAsia="Times New Roman"/>
                <w:color w:val="000000"/>
              </w:rPr>
              <w:t>В</w:t>
            </w:r>
          </w:p>
        </w:tc>
        <w:tc>
          <w:tcPr>
            <w:tcW w:w="1523" w:type="dxa"/>
            <w:tcBorders>
              <w:top w:val="nil"/>
              <w:left w:val="nil"/>
              <w:bottom w:val="single" w:sz="4" w:space="0" w:color="auto"/>
              <w:right w:val="single" w:sz="4" w:space="0" w:color="auto"/>
            </w:tcBorders>
            <w:shd w:val="clear" w:color="auto" w:fill="auto"/>
            <w:vAlign w:val="center"/>
            <w:hideMark/>
          </w:tcPr>
          <w:p w:rsidR="000D43E2" w:rsidRPr="00DE68E9" w:rsidRDefault="000D43E2" w:rsidP="00DE68E9">
            <w:pPr>
              <w:jc w:val="center"/>
              <w:rPr>
                <w:rFonts w:eastAsia="Times New Roman"/>
                <w:color w:val="000000"/>
              </w:rPr>
            </w:pPr>
            <w:r w:rsidRPr="00DE68E9">
              <w:rPr>
                <w:rFonts w:eastAsia="Times New Roman"/>
                <w:color w:val="000000"/>
              </w:rPr>
              <w:t>0%</w:t>
            </w:r>
          </w:p>
        </w:tc>
        <w:tc>
          <w:tcPr>
            <w:tcW w:w="1524" w:type="dxa"/>
            <w:tcBorders>
              <w:top w:val="nil"/>
              <w:left w:val="nil"/>
              <w:bottom w:val="single" w:sz="4" w:space="0" w:color="auto"/>
              <w:right w:val="single" w:sz="4" w:space="0" w:color="auto"/>
            </w:tcBorders>
            <w:shd w:val="clear" w:color="auto" w:fill="auto"/>
            <w:vAlign w:val="center"/>
            <w:hideMark/>
          </w:tcPr>
          <w:p w:rsidR="000D43E2" w:rsidRPr="00DE68E9" w:rsidRDefault="000D43E2" w:rsidP="00DE68E9">
            <w:pPr>
              <w:jc w:val="center"/>
              <w:rPr>
                <w:rFonts w:eastAsia="Times New Roman"/>
                <w:color w:val="000000"/>
              </w:rPr>
            </w:pPr>
            <w:r w:rsidRPr="00DE68E9">
              <w:rPr>
                <w:rFonts w:eastAsia="Times New Roman"/>
                <w:color w:val="000000"/>
              </w:rPr>
              <w:t>2,1%</w:t>
            </w:r>
          </w:p>
        </w:tc>
        <w:tc>
          <w:tcPr>
            <w:tcW w:w="1524" w:type="dxa"/>
            <w:tcBorders>
              <w:top w:val="nil"/>
              <w:left w:val="nil"/>
              <w:bottom w:val="single" w:sz="4" w:space="0" w:color="auto"/>
              <w:right w:val="single" w:sz="4" w:space="0" w:color="auto"/>
            </w:tcBorders>
            <w:shd w:val="clear" w:color="auto" w:fill="auto"/>
            <w:vAlign w:val="center"/>
            <w:hideMark/>
          </w:tcPr>
          <w:p w:rsidR="000D43E2" w:rsidRPr="00DE68E9" w:rsidRDefault="000D43E2" w:rsidP="00DE68E9">
            <w:pPr>
              <w:jc w:val="center"/>
              <w:rPr>
                <w:rFonts w:eastAsia="Times New Roman"/>
                <w:color w:val="000000"/>
              </w:rPr>
            </w:pPr>
            <w:r w:rsidRPr="00DE68E9">
              <w:rPr>
                <w:rFonts w:eastAsia="Times New Roman"/>
                <w:color w:val="000000"/>
              </w:rPr>
              <w:t>36,9%</w:t>
            </w:r>
          </w:p>
        </w:tc>
        <w:tc>
          <w:tcPr>
            <w:tcW w:w="1524" w:type="dxa"/>
            <w:tcBorders>
              <w:top w:val="nil"/>
              <w:left w:val="nil"/>
              <w:bottom w:val="single" w:sz="4" w:space="0" w:color="auto"/>
              <w:right w:val="single" w:sz="4" w:space="0" w:color="auto"/>
            </w:tcBorders>
            <w:shd w:val="clear" w:color="auto" w:fill="auto"/>
            <w:vAlign w:val="center"/>
            <w:hideMark/>
          </w:tcPr>
          <w:p w:rsidR="000D43E2" w:rsidRPr="00DE68E9" w:rsidRDefault="000D43E2" w:rsidP="00DE68E9">
            <w:pPr>
              <w:jc w:val="center"/>
              <w:rPr>
                <w:rFonts w:eastAsia="Times New Roman"/>
                <w:color w:val="000000"/>
              </w:rPr>
            </w:pPr>
            <w:r w:rsidRPr="00DE68E9">
              <w:rPr>
                <w:rFonts w:eastAsia="Times New Roman"/>
                <w:color w:val="000000"/>
              </w:rPr>
              <w:t>96,3%</w:t>
            </w:r>
          </w:p>
        </w:tc>
      </w:tr>
      <w:tr w:rsidR="000D43E2" w:rsidRPr="00DE68E9" w:rsidTr="00A9564C">
        <w:trPr>
          <w:trHeight w:val="315"/>
        </w:trPr>
        <w:tc>
          <w:tcPr>
            <w:tcW w:w="846" w:type="dxa"/>
            <w:tcBorders>
              <w:top w:val="nil"/>
              <w:left w:val="single" w:sz="4" w:space="0" w:color="auto"/>
              <w:bottom w:val="single" w:sz="4" w:space="0" w:color="auto"/>
              <w:right w:val="single" w:sz="4" w:space="0" w:color="auto"/>
            </w:tcBorders>
            <w:shd w:val="clear" w:color="auto" w:fill="auto"/>
            <w:vAlign w:val="center"/>
            <w:hideMark/>
          </w:tcPr>
          <w:p w:rsidR="000D43E2" w:rsidRPr="00DE68E9" w:rsidRDefault="000D43E2" w:rsidP="00DE68E9">
            <w:pPr>
              <w:jc w:val="center"/>
              <w:rPr>
                <w:rFonts w:eastAsia="Times New Roman"/>
                <w:color w:val="000000"/>
              </w:rPr>
            </w:pPr>
            <w:r w:rsidRPr="00DE68E9">
              <w:rPr>
                <w:rFonts w:eastAsia="Times New Roman"/>
                <w:color w:val="000000"/>
              </w:rPr>
              <w:t>28</w:t>
            </w:r>
          </w:p>
        </w:tc>
        <w:tc>
          <w:tcPr>
            <w:tcW w:w="1346" w:type="dxa"/>
            <w:tcBorders>
              <w:top w:val="nil"/>
              <w:left w:val="nil"/>
              <w:bottom w:val="single" w:sz="4" w:space="0" w:color="auto"/>
              <w:right w:val="single" w:sz="4" w:space="0" w:color="auto"/>
            </w:tcBorders>
            <w:shd w:val="clear" w:color="auto" w:fill="auto"/>
            <w:vAlign w:val="center"/>
            <w:hideMark/>
          </w:tcPr>
          <w:p w:rsidR="000D43E2" w:rsidRPr="00DE68E9" w:rsidRDefault="000D43E2" w:rsidP="00DE68E9">
            <w:pPr>
              <w:jc w:val="center"/>
              <w:rPr>
                <w:rFonts w:eastAsia="Times New Roman"/>
                <w:color w:val="000000"/>
              </w:rPr>
            </w:pPr>
            <w:r w:rsidRPr="00DE68E9">
              <w:rPr>
                <w:rFonts w:eastAsia="Times New Roman"/>
                <w:color w:val="000000"/>
              </w:rPr>
              <w:t>13,2%</w:t>
            </w:r>
          </w:p>
        </w:tc>
        <w:tc>
          <w:tcPr>
            <w:tcW w:w="1347" w:type="dxa"/>
            <w:tcBorders>
              <w:top w:val="nil"/>
              <w:left w:val="nil"/>
              <w:bottom w:val="single" w:sz="4" w:space="0" w:color="auto"/>
              <w:right w:val="single" w:sz="4" w:space="0" w:color="auto"/>
            </w:tcBorders>
            <w:shd w:val="clear" w:color="auto" w:fill="auto"/>
            <w:vAlign w:val="center"/>
            <w:hideMark/>
          </w:tcPr>
          <w:p w:rsidR="000D43E2" w:rsidRPr="00DE68E9" w:rsidRDefault="000D43E2" w:rsidP="00DE68E9">
            <w:pPr>
              <w:jc w:val="center"/>
              <w:rPr>
                <w:rFonts w:eastAsia="Times New Roman"/>
                <w:color w:val="000000"/>
              </w:rPr>
            </w:pPr>
            <w:r w:rsidRPr="00DE68E9">
              <w:rPr>
                <w:rFonts w:eastAsia="Times New Roman"/>
                <w:color w:val="000000"/>
              </w:rPr>
              <w:t>В</w:t>
            </w:r>
          </w:p>
        </w:tc>
        <w:tc>
          <w:tcPr>
            <w:tcW w:w="1523" w:type="dxa"/>
            <w:tcBorders>
              <w:top w:val="nil"/>
              <w:left w:val="nil"/>
              <w:bottom w:val="single" w:sz="4" w:space="0" w:color="auto"/>
              <w:right w:val="single" w:sz="4" w:space="0" w:color="auto"/>
            </w:tcBorders>
            <w:shd w:val="clear" w:color="auto" w:fill="auto"/>
            <w:vAlign w:val="center"/>
            <w:hideMark/>
          </w:tcPr>
          <w:p w:rsidR="000D43E2" w:rsidRPr="00DE68E9" w:rsidRDefault="000D43E2" w:rsidP="00DE68E9">
            <w:pPr>
              <w:jc w:val="center"/>
              <w:rPr>
                <w:rFonts w:eastAsia="Times New Roman"/>
                <w:color w:val="000000"/>
              </w:rPr>
            </w:pPr>
            <w:r w:rsidRPr="00DE68E9">
              <w:rPr>
                <w:rFonts w:eastAsia="Times New Roman"/>
                <w:color w:val="000000"/>
              </w:rPr>
              <w:t>0%</w:t>
            </w:r>
          </w:p>
        </w:tc>
        <w:tc>
          <w:tcPr>
            <w:tcW w:w="1524" w:type="dxa"/>
            <w:tcBorders>
              <w:top w:val="nil"/>
              <w:left w:val="nil"/>
              <w:bottom w:val="single" w:sz="4" w:space="0" w:color="auto"/>
              <w:right w:val="single" w:sz="4" w:space="0" w:color="auto"/>
            </w:tcBorders>
            <w:shd w:val="clear" w:color="auto" w:fill="auto"/>
            <w:vAlign w:val="center"/>
            <w:hideMark/>
          </w:tcPr>
          <w:p w:rsidR="000D43E2" w:rsidRPr="00DE68E9" w:rsidRDefault="000D43E2" w:rsidP="00DE68E9">
            <w:pPr>
              <w:jc w:val="center"/>
              <w:rPr>
                <w:rFonts w:eastAsia="Times New Roman"/>
                <w:color w:val="000000"/>
              </w:rPr>
            </w:pPr>
            <w:r w:rsidRPr="00DE68E9">
              <w:rPr>
                <w:rFonts w:eastAsia="Times New Roman"/>
                <w:color w:val="000000"/>
              </w:rPr>
              <w:t>1,7%</w:t>
            </w:r>
          </w:p>
        </w:tc>
        <w:tc>
          <w:tcPr>
            <w:tcW w:w="1524" w:type="dxa"/>
            <w:tcBorders>
              <w:top w:val="nil"/>
              <w:left w:val="nil"/>
              <w:bottom w:val="single" w:sz="4" w:space="0" w:color="auto"/>
              <w:right w:val="single" w:sz="4" w:space="0" w:color="auto"/>
            </w:tcBorders>
            <w:shd w:val="clear" w:color="auto" w:fill="auto"/>
            <w:vAlign w:val="center"/>
            <w:hideMark/>
          </w:tcPr>
          <w:p w:rsidR="000D43E2" w:rsidRPr="00DE68E9" w:rsidRDefault="000D43E2" w:rsidP="00DE68E9">
            <w:pPr>
              <w:jc w:val="center"/>
              <w:rPr>
                <w:rFonts w:eastAsia="Times New Roman"/>
                <w:color w:val="000000"/>
              </w:rPr>
            </w:pPr>
            <w:r w:rsidRPr="00DE68E9">
              <w:rPr>
                <w:rFonts w:eastAsia="Times New Roman"/>
                <w:color w:val="000000"/>
              </w:rPr>
              <w:t>28,2%</w:t>
            </w:r>
          </w:p>
        </w:tc>
        <w:tc>
          <w:tcPr>
            <w:tcW w:w="1524" w:type="dxa"/>
            <w:tcBorders>
              <w:top w:val="nil"/>
              <w:left w:val="nil"/>
              <w:bottom w:val="single" w:sz="4" w:space="0" w:color="auto"/>
              <w:right w:val="single" w:sz="4" w:space="0" w:color="auto"/>
            </w:tcBorders>
            <w:shd w:val="clear" w:color="auto" w:fill="auto"/>
            <w:vAlign w:val="center"/>
            <w:hideMark/>
          </w:tcPr>
          <w:p w:rsidR="000D43E2" w:rsidRPr="00DE68E9" w:rsidRDefault="000D43E2" w:rsidP="00DE68E9">
            <w:pPr>
              <w:jc w:val="center"/>
              <w:rPr>
                <w:rFonts w:eastAsia="Times New Roman"/>
                <w:color w:val="000000"/>
              </w:rPr>
            </w:pPr>
            <w:r w:rsidRPr="00DE68E9">
              <w:rPr>
                <w:rFonts w:eastAsia="Times New Roman"/>
                <w:color w:val="000000"/>
              </w:rPr>
              <w:t>79,0%</w:t>
            </w:r>
          </w:p>
        </w:tc>
      </w:tr>
      <w:tr w:rsidR="000D43E2" w:rsidRPr="00DE68E9" w:rsidTr="00A9564C">
        <w:trPr>
          <w:trHeight w:val="315"/>
        </w:trPr>
        <w:tc>
          <w:tcPr>
            <w:tcW w:w="846" w:type="dxa"/>
            <w:tcBorders>
              <w:top w:val="nil"/>
              <w:left w:val="single" w:sz="4" w:space="0" w:color="auto"/>
              <w:bottom w:val="single" w:sz="4" w:space="0" w:color="auto"/>
              <w:right w:val="single" w:sz="4" w:space="0" w:color="auto"/>
            </w:tcBorders>
            <w:shd w:val="clear" w:color="auto" w:fill="auto"/>
            <w:vAlign w:val="center"/>
            <w:hideMark/>
          </w:tcPr>
          <w:p w:rsidR="000D43E2" w:rsidRPr="00DE68E9" w:rsidRDefault="000D43E2" w:rsidP="00DE68E9">
            <w:pPr>
              <w:jc w:val="center"/>
              <w:rPr>
                <w:rFonts w:eastAsia="Times New Roman"/>
                <w:color w:val="000000"/>
              </w:rPr>
            </w:pPr>
            <w:r w:rsidRPr="00DE68E9">
              <w:rPr>
                <w:rFonts w:eastAsia="Times New Roman"/>
                <w:color w:val="000000"/>
              </w:rPr>
              <w:t>29</w:t>
            </w:r>
          </w:p>
        </w:tc>
        <w:tc>
          <w:tcPr>
            <w:tcW w:w="1346" w:type="dxa"/>
            <w:tcBorders>
              <w:top w:val="nil"/>
              <w:left w:val="nil"/>
              <w:bottom w:val="single" w:sz="4" w:space="0" w:color="auto"/>
              <w:right w:val="single" w:sz="4" w:space="0" w:color="auto"/>
            </w:tcBorders>
            <w:shd w:val="clear" w:color="auto" w:fill="auto"/>
            <w:vAlign w:val="center"/>
            <w:hideMark/>
          </w:tcPr>
          <w:p w:rsidR="000D43E2" w:rsidRPr="00DE68E9" w:rsidRDefault="000D43E2" w:rsidP="00DE68E9">
            <w:pPr>
              <w:jc w:val="center"/>
              <w:rPr>
                <w:rFonts w:eastAsia="Times New Roman"/>
                <w:color w:val="000000"/>
              </w:rPr>
            </w:pPr>
            <w:r w:rsidRPr="00DE68E9">
              <w:rPr>
                <w:rFonts w:eastAsia="Times New Roman"/>
                <w:color w:val="000000"/>
              </w:rPr>
              <w:t>21,9%</w:t>
            </w:r>
          </w:p>
        </w:tc>
        <w:tc>
          <w:tcPr>
            <w:tcW w:w="1347" w:type="dxa"/>
            <w:tcBorders>
              <w:top w:val="nil"/>
              <w:left w:val="nil"/>
              <w:bottom w:val="single" w:sz="4" w:space="0" w:color="auto"/>
              <w:right w:val="single" w:sz="4" w:space="0" w:color="auto"/>
            </w:tcBorders>
            <w:shd w:val="clear" w:color="auto" w:fill="auto"/>
            <w:vAlign w:val="center"/>
            <w:hideMark/>
          </w:tcPr>
          <w:p w:rsidR="000D43E2" w:rsidRPr="00DE68E9" w:rsidRDefault="000D43E2" w:rsidP="00DE68E9">
            <w:pPr>
              <w:jc w:val="center"/>
              <w:rPr>
                <w:rFonts w:eastAsia="Times New Roman"/>
                <w:color w:val="000000"/>
              </w:rPr>
            </w:pPr>
            <w:r w:rsidRPr="00DE68E9">
              <w:rPr>
                <w:rFonts w:eastAsia="Times New Roman"/>
                <w:color w:val="000000"/>
              </w:rPr>
              <w:t>В</w:t>
            </w:r>
          </w:p>
        </w:tc>
        <w:tc>
          <w:tcPr>
            <w:tcW w:w="1523" w:type="dxa"/>
            <w:tcBorders>
              <w:top w:val="nil"/>
              <w:left w:val="nil"/>
              <w:bottom w:val="single" w:sz="4" w:space="0" w:color="auto"/>
              <w:right w:val="single" w:sz="4" w:space="0" w:color="auto"/>
            </w:tcBorders>
            <w:shd w:val="clear" w:color="auto" w:fill="auto"/>
            <w:vAlign w:val="center"/>
            <w:hideMark/>
          </w:tcPr>
          <w:p w:rsidR="000D43E2" w:rsidRPr="00DE68E9" w:rsidRDefault="000D43E2" w:rsidP="00DE68E9">
            <w:pPr>
              <w:jc w:val="center"/>
              <w:rPr>
                <w:rFonts w:eastAsia="Times New Roman"/>
                <w:color w:val="000000"/>
              </w:rPr>
            </w:pPr>
            <w:r w:rsidRPr="00DE68E9">
              <w:rPr>
                <w:rFonts w:eastAsia="Times New Roman"/>
                <w:color w:val="000000"/>
              </w:rPr>
              <w:t>0%</w:t>
            </w:r>
          </w:p>
        </w:tc>
        <w:tc>
          <w:tcPr>
            <w:tcW w:w="1524" w:type="dxa"/>
            <w:tcBorders>
              <w:top w:val="nil"/>
              <w:left w:val="nil"/>
              <w:bottom w:val="single" w:sz="4" w:space="0" w:color="auto"/>
              <w:right w:val="single" w:sz="4" w:space="0" w:color="auto"/>
            </w:tcBorders>
            <w:shd w:val="clear" w:color="auto" w:fill="auto"/>
            <w:vAlign w:val="center"/>
            <w:hideMark/>
          </w:tcPr>
          <w:p w:rsidR="000D43E2" w:rsidRPr="00DE68E9" w:rsidRDefault="000D43E2" w:rsidP="00DE68E9">
            <w:pPr>
              <w:jc w:val="center"/>
              <w:rPr>
                <w:rFonts w:eastAsia="Times New Roman"/>
                <w:color w:val="000000"/>
              </w:rPr>
            </w:pPr>
            <w:r w:rsidRPr="00DE68E9">
              <w:rPr>
                <w:rFonts w:eastAsia="Times New Roman"/>
                <w:color w:val="000000"/>
              </w:rPr>
              <w:t>5,9%</w:t>
            </w:r>
          </w:p>
        </w:tc>
        <w:tc>
          <w:tcPr>
            <w:tcW w:w="1524" w:type="dxa"/>
            <w:tcBorders>
              <w:top w:val="nil"/>
              <w:left w:val="nil"/>
              <w:bottom w:val="single" w:sz="4" w:space="0" w:color="auto"/>
              <w:right w:val="single" w:sz="4" w:space="0" w:color="auto"/>
            </w:tcBorders>
            <w:shd w:val="clear" w:color="auto" w:fill="auto"/>
            <w:vAlign w:val="center"/>
            <w:hideMark/>
          </w:tcPr>
          <w:p w:rsidR="000D43E2" w:rsidRPr="00DE68E9" w:rsidRDefault="000D43E2" w:rsidP="00DE68E9">
            <w:pPr>
              <w:jc w:val="center"/>
              <w:rPr>
                <w:rFonts w:eastAsia="Times New Roman"/>
                <w:color w:val="000000"/>
              </w:rPr>
            </w:pPr>
            <w:r w:rsidRPr="00DE68E9">
              <w:rPr>
                <w:rFonts w:eastAsia="Times New Roman"/>
                <w:color w:val="000000"/>
              </w:rPr>
              <w:t>51,2%</w:t>
            </w:r>
          </w:p>
        </w:tc>
        <w:tc>
          <w:tcPr>
            <w:tcW w:w="1524" w:type="dxa"/>
            <w:tcBorders>
              <w:top w:val="nil"/>
              <w:left w:val="nil"/>
              <w:bottom w:val="single" w:sz="4" w:space="0" w:color="auto"/>
              <w:right w:val="single" w:sz="4" w:space="0" w:color="auto"/>
            </w:tcBorders>
            <w:shd w:val="clear" w:color="auto" w:fill="auto"/>
            <w:vAlign w:val="center"/>
            <w:hideMark/>
          </w:tcPr>
          <w:p w:rsidR="000D43E2" w:rsidRPr="00DE68E9" w:rsidRDefault="000D43E2" w:rsidP="00DE68E9">
            <w:pPr>
              <w:jc w:val="center"/>
              <w:rPr>
                <w:rFonts w:eastAsia="Times New Roman"/>
                <w:color w:val="000000"/>
              </w:rPr>
            </w:pPr>
            <w:r w:rsidRPr="00DE68E9">
              <w:rPr>
                <w:rFonts w:eastAsia="Times New Roman"/>
                <w:color w:val="000000"/>
              </w:rPr>
              <w:t>90,1%</w:t>
            </w:r>
          </w:p>
        </w:tc>
      </w:tr>
      <w:tr w:rsidR="000D43E2" w:rsidRPr="00DE68E9" w:rsidTr="00A9564C">
        <w:trPr>
          <w:trHeight w:val="315"/>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rsidR="000D43E2" w:rsidRPr="00DE68E9" w:rsidRDefault="000D43E2" w:rsidP="00DE68E9">
            <w:pPr>
              <w:jc w:val="center"/>
              <w:rPr>
                <w:rFonts w:eastAsia="Times New Roman"/>
                <w:color w:val="000000"/>
              </w:rPr>
            </w:pPr>
            <w:r w:rsidRPr="00DE68E9">
              <w:rPr>
                <w:rFonts w:eastAsia="Times New Roman"/>
                <w:color w:val="000000"/>
              </w:rPr>
              <w:t>30</w:t>
            </w:r>
            <w:r w:rsidR="00A9564C">
              <w:rPr>
                <w:rFonts w:eastAsia="Times New Roman"/>
                <w:color w:val="000000"/>
              </w:rPr>
              <w:t xml:space="preserve"> </w:t>
            </w:r>
            <w:r w:rsidRPr="00DE68E9">
              <w:rPr>
                <w:rFonts w:eastAsia="Times New Roman"/>
                <w:color w:val="000000"/>
              </w:rPr>
              <w:t>К1</w:t>
            </w:r>
          </w:p>
        </w:tc>
        <w:tc>
          <w:tcPr>
            <w:tcW w:w="1346" w:type="dxa"/>
            <w:tcBorders>
              <w:top w:val="nil"/>
              <w:left w:val="nil"/>
              <w:bottom w:val="single" w:sz="4" w:space="0" w:color="auto"/>
              <w:right w:val="single" w:sz="4" w:space="0" w:color="auto"/>
            </w:tcBorders>
            <w:shd w:val="clear" w:color="auto" w:fill="auto"/>
            <w:noWrap/>
            <w:vAlign w:val="center"/>
            <w:hideMark/>
          </w:tcPr>
          <w:p w:rsidR="000D43E2" w:rsidRPr="00DE68E9" w:rsidRDefault="000D43E2" w:rsidP="00DE68E9">
            <w:pPr>
              <w:jc w:val="center"/>
              <w:rPr>
                <w:rFonts w:eastAsia="Times New Roman"/>
                <w:color w:val="000000"/>
              </w:rPr>
            </w:pPr>
            <w:r w:rsidRPr="00DE68E9">
              <w:rPr>
                <w:rFonts w:eastAsia="Times New Roman"/>
                <w:color w:val="000000"/>
              </w:rPr>
              <w:t>5,1%</w:t>
            </w:r>
          </w:p>
        </w:tc>
        <w:tc>
          <w:tcPr>
            <w:tcW w:w="1347" w:type="dxa"/>
            <w:tcBorders>
              <w:top w:val="nil"/>
              <w:left w:val="nil"/>
              <w:bottom w:val="single" w:sz="4" w:space="0" w:color="auto"/>
              <w:right w:val="single" w:sz="4" w:space="0" w:color="auto"/>
            </w:tcBorders>
            <w:shd w:val="clear" w:color="auto" w:fill="auto"/>
            <w:vAlign w:val="center"/>
            <w:hideMark/>
          </w:tcPr>
          <w:p w:rsidR="000D43E2" w:rsidRPr="00DE68E9" w:rsidRDefault="000D43E2" w:rsidP="00DE68E9">
            <w:pPr>
              <w:jc w:val="center"/>
              <w:rPr>
                <w:rFonts w:eastAsia="Times New Roman"/>
                <w:color w:val="000000"/>
              </w:rPr>
            </w:pPr>
            <w:r w:rsidRPr="00DE68E9">
              <w:rPr>
                <w:rFonts w:eastAsia="Times New Roman"/>
                <w:color w:val="000000"/>
              </w:rPr>
              <w:t>В</w:t>
            </w:r>
          </w:p>
        </w:tc>
        <w:tc>
          <w:tcPr>
            <w:tcW w:w="1523" w:type="dxa"/>
            <w:tcBorders>
              <w:top w:val="nil"/>
              <w:left w:val="nil"/>
              <w:bottom w:val="single" w:sz="4" w:space="0" w:color="auto"/>
              <w:right w:val="single" w:sz="4" w:space="0" w:color="auto"/>
            </w:tcBorders>
            <w:shd w:val="clear" w:color="auto" w:fill="auto"/>
            <w:vAlign w:val="center"/>
            <w:hideMark/>
          </w:tcPr>
          <w:p w:rsidR="000D43E2" w:rsidRPr="00DE68E9" w:rsidRDefault="000D43E2" w:rsidP="00DE68E9">
            <w:pPr>
              <w:jc w:val="center"/>
              <w:rPr>
                <w:rFonts w:eastAsia="Times New Roman"/>
                <w:color w:val="000000"/>
              </w:rPr>
            </w:pPr>
            <w:r w:rsidRPr="00DE68E9">
              <w:rPr>
                <w:rFonts w:eastAsia="Times New Roman"/>
                <w:color w:val="000000"/>
              </w:rPr>
              <w:t>0%</w:t>
            </w:r>
          </w:p>
        </w:tc>
        <w:tc>
          <w:tcPr>
            <w:tcW w:w="1524" w:type="dxa"/>
            <w:tcBorders>
              <w:top w:val="nil"/>
              <w:left w:val="nil"/>
              <w:bottom w:val="single" w:sz="4" w:space="0" w:color="auto"/>
              <w:right w:val="single" w:sz="4" w:space="0" w:color="auto"/>
            </w:tcBorders>
            <w:shd w:val="clear" w:color="auto" w:fill="auto"/>
            <w:vAlign w:val="center"/>
            <w:hideMark/>
          </w:tcPr>
          <w:p w:rsidR="000D43E2" w:rsidRPr="00DE68E9" w:rsidRDefault="000D43E2" w:rsidP="00DE68E9">
            <w:pPr>
              <w:jc w:val="center"/>
              <w:rPr>
                <w:rFonts w:eastAsia="Times New Roman"/>
                <w:color w:val="000000"/>
              </w:rPr>
            </w:pPr>
            <w:r w:rsidRPr="00DE68E9">
              <w:rPr>
                <w:rFonts w:eastAsia="Times New Roman"/>
                <w:color w:val="000000"/>
              </w:rPr>
              <w:t>0,4%</w:t>
            </w:r>
          </w:p>
        </w:tc>
        <w:tc>
          <w:tcPr>
            <w:tcW w:w="1524" w:type="dxa"/>
            <w:tcBorders>
              <w:top w:val="nil"/>
              <w:left w:val="nil"/>
              <w:bottom w:val="single" w:sz="4" w:space="0" w:color="auto"/>
              <w:right w:val="single" w:sz="4" w:space="0" w:color="auto"/>
            </w:tcBorders>
            <w:shd w:val="clear" w:color="auto" w:fill="auto"/>
            <w:vAlign w:val="center"/>
            <w:hideMark/>
          </w:tcPr>
          <w:p w:rsidR="000D43E2" w:rsidRPr="00DE68E9" w:rsidRDefault="000D43E2" w:rsidP="00DE68E9">
            <w:pPr>
              <w:jc w:val="center"/>
              <w:rPr>
                <w:rFonts w:eastAsia="Times New Roman"/>
                <w:color w:val="000000"/>
              </w:rPr>
            </w:pPr>
            <w:r w:rsidRPr="00DE68E9">
              <w:rPr>
                <w:rFonts w:eastAsia="Times New Roman"/>
                <w:color w:val="000000"/>
              </w:rPr>
              <w:t>9,5%</w:t>
            </w:r>
          </w:p>
        </w:tc>
        <w:tc>
          <w:tcPr>
            <w:tcW w:w="1524" w:type="dxa"/>
            <w:tcBorders>
              <w:top w:val="nil"/>
              <w:left w:val="nil"/>
              <w:bottom w:val="single" w:sz="4" w:space="0" w:color="auto"/>
              <w:right w:val="single" w:sz="4" w:space="0" w:color="auto"/>
            </w:tcBorders>
            <w:shd w:val="clear" w:color="auto" w:fill="auto"/>
            <w:vAlign w:val="center"/>
            <w:hideMark/>
          </w:tcPr>
          <w:p w:rsidR="000D43E2" w:rsidRPr="00DE68E9" w:rsidRDefault="000D43E2" w:rsidP="00DE68E9">
            <w:pPr>
              <w:jc w:val="center"/>
              <w:rPr>
                <w:rFonts w:eastAsia="Times New Roman"/>
                <w:color w:val="000000"/>
              </w:rPr>
            </w:pPr>
            <w:r w:rsidRPr="00DE68E9">
              <w:rPr>
                <w:rFonts w:eastAsia="Times New Roman"/>
                <w:color w:val="000000"/>
              </w:rPr>
              <w:t>37,0%</w:t>
            </w:r>
          </w:p>
        </w:tc>
      </w:tr>
      <w:tr w:rsidR="000D43E2" w:rsidRPr="00DE68E9" w:rsidTr="00A9564C">
        <w:trPr>
          <w:trHeight w:val="315"/>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rsidR="000D43E2" w:rsidRPr="00DE68E9" w:rsidRDefault="000D43E2" w:rsidP="00DE68E9">
            <w:pPr>
              <w:jc w:val="center"/>
              <w:rPr>
                <w:rFonts w:eastAsia="Times New Roman"/>
                <w:color w:val="000000"/>
              </w:rPr>
            </w:pPr>
            <w:r w:rsidRPr="00DE68E9">
              <w:rPr>
                <w:rFonts w:eastAsia="Times New Roman"/>
                <w:color w:val="000000"/>
              </w:rPr>
              <w:t>30</w:t>
            </w:r>
            <w:r w:rsidR="00A9564C">
              <w:rPr>
                <w:rFonts w:eastAsia="Times New Roman"/>
                <w:color w:val="000000"/>
              </w:rPr>
              <w:t xml:space="preserve"> </w:t>
            </w:r>
            <w:r w:rsidRPr="00DE68E9">
              <w:rPr>
                <w:rFonts w:eastAsia="Times New Roman"/>
                <w:color w:val="000000"/>
              </w:rPr>
              <w:t>К2</w:t>
            </w:r>
          </w:p>
        </w:tc>
        <w:tc>
          <w:tcPr>
            <w:tcW w:w="1346" w:type="dxa"/>
            <w:tcBorders>
              <w:top w:val="nil"/>
              <w:left w:val="nil"/>
              <w:bottom w:val="single" w:sz="4" w:space="0" w:color="auto"/>
              <w:right w:val="single" w:sz="4" w:space="0" w:color="auto"/>
            </w:tcBorders>
            <w:shd w:val="clear" w:color="auto" w:fill="auto"/>
            <w:noWrap/>
            <w:vAlign w:val="center"/>
            <w:hideMark/>
          </w:tcPr>
          <w:p w:rsidR="000D43E2" w:rsidRPr="00DE68E9" w:rsidRDefault="000D43E2" w:rsidP="00DE68E9">
            <w:pPr>
              <w:jc w:val="center"/>
              <w:rPr>
                <w:rFonts w:eastAsia="Times New Roman"/>
                <w:color w:val="000000"/>
              </w:rPr>
            </w:pPr>
            <w:r w:rsidRPr="00DE68E9">
              <w:rPr>
                <w:rFonts w:eastAsia="Times New Roman"/>
                <w:color w:val="000000"/>
              </w:rPr>
              <w:t>6,3%</w:t>
            </w:r>
          </w:p>
        </w:tc>
        <w:tc>
          <w:tcPr>
            <w:tcW w:w="1347" w:type="dxa"/>
            <w:tcBorders>
              <w:top w:val="nil"/>
              <w:left w:val="nil"/>
              <w:bottom w:val="single" w:sz="4" w:space="0" w:color="auto"/>
              <w:right w:val="single" w:sz="4" w:space="0" w:color="auto"/>
            </w:tcBorders>
            <w:shd w:val="clear" w:color="auto" w:fill="auto"/>
            <w:vAlign w:val="center"/>
            <w:hideMark/>
          </w:tcPr>
          <w:p w:rsidR="000D43E2" w:rsidRPr="00DE68E9" w:rsidRDefault="000D43E2" w:rsidP="00DE68E9">
            <w:pPr>
              <w:jc w:val="center"/>
              <w:rPr>
                <w:rFonts w:eastAsia="Times New Roman"/>
                <w:color w:val="000000"/>
              </w:rPr>
            </w:pPr>
            <w:r w:rsidRPr="00DE68E9">
              <w:rPr>
                <w:rFonts w:eastAsia="Times New Roman"/>
                <w:color w:val="000000"/>
              </w:rPr>
              <w:t>В</w:t>
            </w:r>
          </w:p>
        </w:tc>
        <w:tc>
          <w:tcPr>
            <w:tcW w:w="1523" w:type="dxa"/>
            <w:tcBorders>
              <w:top w:val="nil"/>
              <w:left w:val="nil"/>
              <w:bottom w:val="single" w:sz="4" w:space="0" w:color="auto"/>
              <w:right w:val="single" w:sz="4" w:space="0" w:color="auto"/>
            </w:tcBorders>
            <w:shd w:val="clear" w:color="auto" w:fill="auto"/>
            <w:vAlign w:val="center"/>
            <w:hideMark/>
          </w:tcPr>
          <w:p w:rsidR="000D43E2" w:rsidRPr="00DE68E9" w:rsidRDefault="000D43E2" w:rsidP="00DE68E9">
            <w:pPr>
              <w:jc w:val="center"/>
              <w:rPr>
                <w:rFonts w:eastAsia="Times New Roman"/>
                <w:color w:val="000000"/>
              </w:rPr>
            </w:pPr>
            <w:r w:rsidRPr="00DE68E9">
              <w:rPr>
                <w:rFonts w:eastAsia="Times New Roman"/>
                <w:color w:val="000000"/>
              </w:rPr>
              <w:t>0%</w:t>
            </w:r>
          </w:p>
        </w:tc>
        <w:tc>
          <w:tcPr>
            <w:tcW w:w="1524" w:type="dxa"/>
            <w:tcBorders>
              <w:top w:val="nil"/>
              <w:left w:val="nil"/>
              <w:bottom w:val="single" w:sz="4" w:space="0" w:color="auto"/>
              <w:right w:val="single" w:sz="4" w:space="0" w:color="auto"/>
            </w:tcBorders>
            <w:shd w:val="clear" w:color="auto" w:fill="auto"/>
            <w:vAlign w:val="center"/>
            <w:hideMark/>
          </w:tcPr>
          <w:p w:rsidR="000D43E2" w:rsidRPr="00DE68E9" w:rsidRDefault="000D43E2" w:rsidP="00DE68E9">
            <w:pPr>
              <w:jc w:val="center"/>
              <w:rPr>
                <w:rFonts w:eastAsia="Times New Roman"/>
                <w:color w:val="000000"/>
              </w:rPr>
            </w:pPr>
            <w:r w:rsidRPr="00DE68E9">
              <w:rPr>
                <w:rFonts w:eastAsia="Times New Roman"/>
                <w:color w:val="000000"/>
              </w:rPr>
              <w:t>1,3%</w:t>
            </w:r>
          </w:p>
        </w:tc>
        <w:tc>
          <w:tcPr>
            <w:tcW w:w="1524" w:type="dxa"/>
            <w:tcBorders>
              <w:top w:val="nil"/>
              <w:left w:val="nil"/>
              <w:bottom w:val="single" w:sz="4" w:space="0" w:color="auto"/>
              <w:right w:val="single" w:sz="4" w:space="0" w:color="auto"/>
            </w:tcBorders>
            <w:shd w:val="clear" w:color="auto" w:fill="auto"/>
            <w:vAlign w:val="center"/>
            <w:hideMark/>
          </w:tcPr>
          <w:p w:rsidR="000D43E2" w:rsidRPr="00DE68E9" w:rsidRDefault="000D43E2" w:rsidP="00DE68E9">
            <w:pPr>
              <w:jc w:val="center"/>
              <w:rPr>
                <w:rFonts w:eastAsia="Times New Roman"/>
                <w:color w:val="000000"/>
              </w:rPr>
            </w:pPr>
            <w:r w:rsidRPr="00DE68E9">
              <w:rPr>
                <w:rFonts w:eastAsia="Times New Roman"/>
                <w:color w:val="000000"/>
              </w:rPr>
              <w:t>7,5%</w:t>
            </w:r>
          </w:p>
        </w:tc>
        <w:tc>
          <w:tcPr>
            <w:tcW w:w="1524" w:type="dxa"/>
            <w:tcBorders>
              <w:top w:val="nil"/>
              <w:left w:val="nil"/>
              <w:bottom w:val="single" w:sz="4" w:space="0" w:color="auto"/>
              <w:right w:val="single" w:sz="4" w:space="0" w:color="auto"/>
            </w:tcBorders>
            <w:shd w:val="clear" w:color="auto" w:fill="auto"/>
            <w:vAlign w:val="center"/>
            <w:hideMark/>
          </w:tcPr>
          <w:p w:rsidR="000D43E2" w:rsidRPr="00DE68E9" w:rsidRDefault="000D43E2" w:rsidP="00DE68E9">
            <w:pPr>
              <w:jc w:val="center"/>
              <w:rPr>
                <w:rFonts w:eastAsia="Times New Roman"/>
                <w:color w:val="000000"/>
              </w:rPr>
            </w:pPr>
            <w:r w:rsidRPr="00DE68E9">
              <w:rPr>
                <w:rFonts w:eastAsia="Times New Roman"/>
                <w:color w:val="000000"/>
              </w:rPr>
              <w:t>51,9%</w:t>
            </w:r>
          </w:p>
        </w:tc>
      </w:tr>
    </w:tbl>
    <w:p w:rsidR="000D43E2" w:rsidRDefault="000D43E2" w:rsidP="00DE68E9">
      <w:pPr>
        <w:spacing w:before="120"/>
        <w:ind w:firstLine="567"/>
        <w:jc w:val="both"/>
        <w:rPr>
          <w:iCs/>
        </w:rPr>
      </w:pPr>
      <w:r w:rsidRPr="004813F4">
        <w:rPr>
          <w:iCs/>
        </w:rPr>
        <w:t>Средний процент (%) выполнения</w:t>
      </w:r>
      <w:r>
        <w:rPr>
          <w:iCs/>
        </w:rPr>
        <w:t xml:space="preserve"> заданий</w:t>
      </w:r>
      <w:r w:rsidRPr="004813F4">
        <w:rPr>
          <w:iCs/>
        </w:rPr>
        <w:t xml:space="preserve"> по данному виду деятельности участниками экзамена с разным уровнем подготовки (по региону) в 202</w:t>
      </w:r>
      <w:r>
        <w:rPr>
          <w:iCs/>
        </w:rPr>
        <w:t>2</w:t>
      </w:r>
      <w:r w:rsidRPr="004813F4">
        <w:rPr>
          <w:iCs/>
        </w:rPr>
        <w:t xml:space="preserve"> г -</w:t>
      </w:r>
      <w:r>
        <w:rPr>
          <w:iCs/>
        </w:rPr>
        <w:t>17,9%</w:t>
      </w:r>
      <w:r w:rsidR="00DE68E9">
        <w:rPr>
          <w:iCs/>
        </w:rPr>
        <w:t xml:space="preserve">. </w:t>
      </w:r>
      <w:r w:rsidRPr="00524DB1">
        <w:rPr>
          <w:iCs/>
        </w:rPr>
        <w:t>Задача №28</w:t>
      </w:r>
      <w:r w:rsidR="00A9564C">
        <w:rPr>
          <w:iCs/>
        </w:rPr>
        <w:t xml:space="preserve"> </w:t>
      </w:r>
      <w:r>
        <w:rPr>
          <w:iCs/>
        </w:rPr>
        <w:t>(13,2%)</w:t>
      </w:r>
      <w:r w:rsidRPr="00524DB1">
        <w:rPr>
          <w:iCs/>
        </w:rPr>
        <w:t xml:space="preserve"> и №30</w:t>
      </w:r>
      <w:r w:rsidR="00A9564C">
        <w:rPr>
          <w:iCs/>
        </w:rPr>
        <w:t xml:space="preserve"> </w:t>
      </w:r>
      <w:r>
        <w:rPr>
          <w:iCs/>
        </w:rPr>
        <w:t>(К1-5,</w:t>
      </w:r>
      <w:r w:rsidR="00A9564C">
        <w:rPr>
          <w:iCs/>
        </w:rPr>
        <w:t xml:space="preserve"> </w:t>
      </w:r>
      <w:r>
        <w:rPr>
          <w:iCs/>
        </w:rPr>
        <w:t>15 и К2-6,3%) вызвали затруднения.</w:t>
      </w:r>
    </w:p>
    <w:p w:rsidR="000D43E2" w:rsidRDefault="000D43E2" w:rsidP="00DE68E9">
      <w:pPr>
        <w:ind w:firstLine="567"/>
        <w:jc w:val="both"/>
        <w:rPr>
          <w:iCs/>
        </w:rPr>
      </w:pPr>
      <w:r>
        <w:rPr>
          <w:iCs/>
        </w:rPr>
        <w:t xml:space="preserve">Рассмотрим выполнение по отдельным группам </w:t>
      </w:r>
      <w:r w:rsidRPr="009074F7">
        <w:rPr>
          <w:iCs/>
        </w:rPr>
        <w:t>участников экзамена</w:t>
      </w:r>
      <w:r>
        <w:rPr>
          <w:iCs/>
        </w:rPr>
        <w:t>:</w:t>
      </w:r>
    </w:p>
    <w:p w:rsidR="000D43E2" w:rsidRDefault="000D43E2" w:rsidP="000D43E2">
      <w:pPr>
        <w:jc w:val="both"/>
        <w:rPr>
          <w:iCs/>
        </w:rPr>
      </w:pPr>
      <w:r w:rsidRPr="00F32361">
        <w:rPr>
          <w:iCs/>
        </w:rPr>
        <w:t xml:space="preserve">в группе </w:t>
      </w:r>
      <w:r>
        <w:rPr>
          <w:iCs/>
        </w:rPr>
        <w:t>81-100</w:t>
      </w:r>
      <w:r w:rsidR="00DE68E9">
        <w:rPr>
          <w:iCs/>
        </w:rPr>
        <w:t xml:space="preserve"> </w:t>
      </w:r>
      <w:r>
        <w:rPr>
          <w:iCs/>
        </w:rPr>
        <w:t>т.б</w:t>
      </w:r>
      <w:r w:rsidRPr="00F32361">
        <w:rPr>
          <w:iCs/>
        </w:rPr>
        <w:t xml:space="preserve">. </w:t>
      </w:r>
      <w:r>
        <w:rPr>
          <w:iCs/>
        </w:rPr>
        <w:t xml:space="preserve">с решением всех расчётных задач справились (более 50%), но обоснование </w:t>
      </w:r>
      <w:r w:rsidRPr="00DE2F20">
        <w:rPr>
          <w:iCs/>
        </w:rPr>
        <w:t xml:space="preserve">использования законов и формул </w:t>
      </w:r>
      <w:r>
        <w:rPr>
          <w:iCs/>
        </w:rPr>
        <w:t>требует доработки (37,0%);</w:t>
      </w:r>
    </w:p>
    <w:p w:rsidR="000D43E2" w:rsidRDefault="000D43E2" w:rsidP="000D43E2">
      <w:pPr>
        <w:jc w:val="both"/>
        <w:rPr>
          <w:iCs/>
        </w:rPr>
      </w:pPr>
      <w:r w:rsidRPr="00F32361">
        <w:rPr>
          <w:iCs/>
        </w:rPr>
        <w:t>в группе 61-80</w:t>
      </w:r>
      <w:r w:rsidR="00A9564C">
        <w:rPr>
          <w:iCs/>
        </w:rPr>
        <w:t xml:space="preserve"> </w:t>
      </w:r>
      <w:r w:rsidRPr="00F32361">
        <w:rPr>
          <w:iCs/>
        </w:rPr>
        <w:t xml:space="preserve">т.б. </w:t>
      </w:r>
      <w:r>
        <w:rPr>
          <w:iCs/>
        </w:rPr>
        <w:t>вызвала затруднения задача№30;</w:t>
      </w:r>
    </w:p>
    <w:p w:rsidR="000D43E2" w:rsidRDefault="000D43E2" w:rsidP="000D43E2">
      <w:pPr>
        <w:jc w:val="both"/>
        <w:rPr>
          <w:iCs/>
        </w:rPr>
      </w:pPr>
      <w:r w:rsidRPr="002B5611">
        <w:rPr>
          <w:iCs/>
        </w:rPr>
        <w:t>в группе от минимального до 60</w:t>
      </w:r>
      <w:r w:rsidR="00DE68E9">
        <w:rPr>
          <w:iCs/>
        </w:rPr>
        <w:t xml:space="preserve"> </w:t>
      </w:r>
      <w:r w:rsidRPr="002B5611">
        <w:rPr>
          <w:iCs/>
        </w:rPr>
        <w:t>т.б.</w:t>
      </w:r>
      <w:r>
        <w:rPr>
          <w:iCs/>
        </w:rPr>
        <w:t xml:space="preserve"> вызвали затруднения задания №25,</w:t>
      </w:r>
      <w:r w:rsidR="00DE68E9">
        <w:rPr>
          <w:iCs/>
        </w:rPr>
        <w:t xml:space="preserve"> </w:t>
      </w:r>
      <w:r>
        <w:rPr>
          <w:iCs/>
        </w:rPr>
        <w:t>27,</w:t>
      </w:r>
      <w:r w:rsidR="00DE68E9">
        <w:rPr>
          <w:iCs/>
        </w:rPr>
        <w:t xml:space="preserve"> </w:t>
      </w:r>
      <w:r>
        <w:rPr>
          <w:iCs/>
        </w:rPr>
        <w:t>28,</w:t>
      </w:r>
      <w:r w:rsidR="00DE68E9">
        <w:rPr>
          <w:iCs/>
        </w:rPr>
        <w:t xml:space="preserve"> </w:t>
      </w:r>
      <w:r>
        <w:rPr>
          <w:iCs/>
        </w:rPr>
        <w:t>29,</w:t>
      </w:r>
      <w:r w:rsidR="00DE68E9">
        <w:rPr>
          <w:iCs/>
        </w:rPr>
        <w:t xml:space="preserve"> </w:t>
      </w:r>
      <w:r>
        <w:rPr>
          <w:iCs/>
        </w:rPr>
        <w:t>30;</w:t>
      </w:r>
    </w:p>
    <w:p w:rsidR="000D43E2" w:rsidRDefault="000D43E2" w:rsidP="000D43E2">
      <w:pPr>
        <w:jc w:val="both"/>
        <w:rPr>
          <w:iCs/>
        </w:rPr>
      </w:pPr>
      <w:r w:rsidRPr="00597673">
        <w:rPr>
          <w:iCs/>
        </w:rPr>
        <w:t>в группе</w:t>
      </w:r>
      <w:r w:rsidR="00A9564C">
        <w:rPr>
          <w:iCs/>
        </w:rPr>
        <w:t>,</w:t>
      </w:r>
      <w:r w:rsidRPr="00597673">
        <w:rPr>
          <w:iCs/>
        </w:rPr>
        <w:t xml:space="preserve"> не преодолевших минимальный балл</w:t>
      </w:r>
      <w:r w:rsidR="00A9564C">
        <w:rPr>
          <w:iCs/>
        </w:rPr>
        <w:t>,</w:t>
      </w:r>
      <w:r w:rsidRPr="00597673">
        <w:rPr>
          <w:iCs/>
        </w:rPr>
        <w:t xml:space="preserve"> </w:t>
      </w:r>
      <w:r>
        <w:rPr>
          <w:iCs/>
        </w:rPr>
        <w:t>расчётные задачи не решены.</w:t>
      </w:r>
    </w:p>
    <w:p w:rsidR="000D43E2" w:rsidRDefault="000D43E2" w:rsidP="00A9564C">
      <w:pPr>
        <w:spacing w:before="120"/>
        <w:jc w:val="both"/>
        <w:rPr>
          <w:i/>
          <w:iCs/>
        </w:rPr>
      </w:pPr>
      <w:r w:rsidRPr="00AA3B67">
        <w:rPr>
          <w:i/>
          <w:iCs/>
        </w:rPr>
        <w:t>Пример 1</w:t>
      </w:r>
      <w:r>
        <w:rPr>
          <w:i/>
          <w:iCs/>
        </w:rPr>
        <w:t>3(№28)</w:t>
      </w:r>
    </w:p>
    <w:p w:rsidR="000D43E2" w:rsidRDefault="000D43E2" w:rsidP="00AC6B12">
      <w:pPr>
        <w:jc w:val="center"/>
        <w:rPr>
          <w:i/>
          <w:iCs/>
        </w:rPr>
      </w:pPr>
      <w:r>
        <w:rPr>
          <w:noProof/>
        </w:rPr>
        <w:drawing>
          <wp:inline distT="0" distB="0" distL="0" distR="0">
            <wp:extent cx="4805045" cy="1186815"/>
            <wp:effectExtent l="19050" t="0" r="0" b="0"/>
            <wp:docPr id="3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6" cstate="print"/>
                    <a:srcRect/>
                    <a:stretch>
                      <a:fillRect/>
                    </a:stretch>
                  </pic:blipFill>
                  <pic:spPr bwMode="auto">
                    <a:xfrm>
                      <a:off x="0" y="0"/>
                      <a:ext cx="4805045" cy="1186815"/>
                    </a:xfrm>
                    <a:prstGeom prst="rect">
                      <a:avLst/>
                    </a:prstGeom>
                    <a:noFill/>
                    <a:ln w="9525">
                      <a:noFill/>
                      <a:miter lim="800000"/>
                      <a:headEnd/>
                      <a:tailEnd/>
                    </a:ln>
                  </pic:spPr>
                </pic:pic>
              </a:graphicData>
            </a:graphic>
          </wp:inline>
        </w:drawing>
      </w:r>
    </w:p>
    <w:p w:rsidR="000D43E2" w:rsidRPr="001D6461" w:rsidRDefault="000D43E2" w:rsidP="00AC6B12">
      <w:pPr>
        <w:spacing w:before="120"/>
        <w:ind w:firstLine="567"/>
        <w:jc w:val="both"/>
        <w:rPr>
          <w:i/>
          <w:iCs/>
        </w:rPr>
      </w:pPr>
      <w:r w:rsidRPr="001D6461">
        <w:rPr>
          <w:i/>
          <w:iCs/>
        </w:rPr>
        <w:t>Типичные ошибки:</w:t>
      </w:r>
      <w:r>
        <w:rPr>
          <w:i/>
          <w:iCs/>
        </w:rPr>
        <w:t xml:space="preserve"> </w:t>
      </w:r>
      <w:r w:rsidRPr="00AC6B12">
        <w:rPr>
          <w:iCs/>
        </w:rPr>
        <w:t>в применении законов параллельного и последовательного соединения конденсаторов, в записи выражения для энергии заряженного конденсатора</w:t>
      </w:r>
      <w:r>
        <w:rPr>
          <w:i/>
          <w:iCs/>
        </w:rPr>
        <w:t>.</w:t>
      </w:r>
    </w:p>
    <w:p w:rsidR="000D43E2" w:rsidRPr="001D6461" w:rsidRDefault="000D43E2" w:rsidP="00AC6B12">
      <w:pPr>
        <w:ind w:firstLine="567"/>
        <w:jc w:val="both"/>
        <w:rPr>
          <w:i/>
          <w:iCs/>
        </w:rPr>
      </w:pPr>
      <w:r w:rsidRPr="001D6461">
        <w:rPr>
          <w:i/>
          <w:iCs/>
        </w:rPr>
        <w:t xml:space="preserve">Возможные причины: </w:t>
      </w:r>
      <w:r w:rsidRPr="00AC6B12">
        <w:rPr>
          <w:iCs/>
        </w:rPr>
        <w:t>пробелы в знаниях, неумение работать с условием задачи</w:t>
      </w:r>
      <w:r>
        <w:rPr>
          <w:i/>
          <w:iCs/>
        </w:rPr>
        <w:t>.</w:t>
      </w:r>
    </w:p>
    <w:p w:rsidR="000D43E2" w:rsidRPr="00AC6B12" w:rsidRDefault="000D43E2" w:rsidP="00AC6B12">
      <w:pPr>
        <w:ind w:firstLine="567"/>
        <w:jc w:val="both"/>
        <w:rPr>
          <w:iCs/>
        </w:rPr>
      </w:pPr>
      <w:r w:rsidRPr="001D6461">
        <w:rPr>
          <w:i/>
          <w:iCs/>
        </w:rPr>
        <w:t>Пути устранения:</w:t>
      </w:r>
      <w:r w:rsidRPr="006D61FC">
        <w:t xml:space="preserve"> </w:t>
      </w:r>
      <w:r w:rsidRPr="00AC6B12">
        <w:rPr>
          <w:iCs/>
        </w:rPr>
        <w:t>научить работать с условием задачи, записывать краткое условие задачи, искать необходимые справочные данные, делать рисунок, если это необходимо для понимания физической ситуации; описывать физическую модель, выбирать законы и формулы, необходимые для решения задачи, проводить математические преобразования и расчеты, анализировать полученный результат.</w:t>
      </w:r>
    </w:p>
    <w:p w:rsidR="000D43E2" w:rsidRDefault="000D43E2" w:rsidP="00AC6B12">
      <w:pPr>
        <w:spacing w:before="120"/>
        <w:jc w:val="both"/>
        <w:rPr>
          <w:i/>
          <w:iCs/>
        </w:rPr>
      </w:pPr>
      <w:r w:rsidRPr="00AA3B67">
        <w:rPr>
          <w:i/>
          <w:iCs/>
        </w:rPr>
        <w:t>Пример 1</w:t>
      </w:r>
      <w:r>
        <w:rPr>
          <w:i/>
          <w:iCs/>
        </w:rPr>
        <w:t>4(№30)</w:t>
      </w:r>
    </w:p>
    <w:p w:rsidR="000D43E2" w:rsidRDefault="000D43E2" w:rsidP="00AC6B12">
      <w:pPr>
        <w:jc w:val="center"/>
        <w:rPr>
          <w:noProof/>
        </w:rPr>
      </w:pPr>
      <w:r>
        <w:rPr>
          <w:noProof/>
        </w:rPr>
        <w:lastRenderedPageBreak/>
        <w:drawing>
          <wp:inline distT="0" distB="0" distL="0" distR="0">
            <wp:extent cx="5117465" cy="1101725"/>
            <wp:effectExtent l="19050" t="0" r="6985" b="0"/>
            <wp:docPr id="3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7" cstate="print"/>
                    <a:srcRect/>
                    <a:stretch>
                      <a:fillRect/>
                    </a:stretch>
                  </pic:blipFill>
                  <pic:spPr bwMode="auto">
                    <a:xfrm>
                      <a:off x="0" y="0"/>
                      <a:ext cx="5117465" cy="1101725"/>
                    </a:xfrm>
                    <a:prstGeom prst="rect">
                      <a:avLst/>
                    </a:prstGeom>
                    <a:noFill/>
                    <a:ln w="9525">
                      <a:noFill/>
                      <a:miter lim="800000"/>
                      <a:headEnd/>
                      <a:tailEnd/>
                    </a:ln>
                  </pic:spPr>
                </pic:pic>
              </a:graphicData>
            </a:graphic>
          </wp:inline>
        </w:drawing>
      </w:r>
    </w:p>
    <w:p w:rsidR="000D43E2" w:rsidRPr="00AC6B12" w:rsidRDefault="000D43E2" w:rsidP="00AC6B12">
      <w:pPr>
        <w:spacing w:before="120"/>
        <w:ind w:firstLine="567"/>
        <w:jc w:val="both"/>
        <w:rPr>
          <w:iCs/>
        </w:rPr>
      </w:pPr>
      <w:r w:rsidRPr="001D6461">
        <w:rPr>
          <w:i/>
          <w:iCs/>
        </w:rPr>
        <w:t>Типичные ошибки:</w:t>
      </w:r>
      <w:r>
        <w:rPr>
          <w:i/>
          <w:iCs/>
        </w:rPr>
        <w:t xml:space="preserve"> </w:t>
      </w:r>
      <w:r w:rsidRPr="00AC6B12">
        <w:rPr>
          <w:iCs/>
        </w:rPr>
        <w:t>в применении закона сохранения механической энергии (не учитывают кинетическую энергию в верхней точке), 2-го закона Ньютона (натяжение нити в верхней точке (и только в ней!) обращается в 0); неполное обоснование применяемых законов и моделей (выбор ИСО, модель материальной точки, условия применения закона сохранения механической энергии и закона сохранения импульса, условие прохождения верхней точки траектории).</w:t>
      </w:r>
    </w:p>
    <w:p w:rsidR="000D43E2" w:rsidRPr="001D6461" w:rsidRDefault="000D43E2" w:rsidP="00AC6B12">
      <w:pPr>
        <w:ind w:firstLine="567"/>
        <w:jc w:val="both"/>
        <w:rPr>
          <w:i/>
          <w:iCs/>
        </w:rPr>
      </w:pPr>
      <w:r w:rsidRPr="001D6461">
        <w:rPr>
          <w:i/>
          <w:iCs/>
        </w:rPr>
        <w:t xml:space="preserve">Возможные причины: </w:t>
      </w:r>
      <w:r w:rsidRPr="00AC6B12">
        <w:rPr>
          <w:iCs/>
        </w:rPr>
        <w:t>пробелы в знаниях, неумение работать с условием задачи</w:t>
      </w:r>
      <w:r>
        <w:rPr>
          <w:i/>
          <w:iCs/>
        </w:rPr>
        <w:t>.</w:t>
      </w:r>
    </w:p>
    <w:p w:rsidR="000D43E2" w:rsidRPr="001D6461" w:rsidRDefault="000D43E2" w:rsidP="00AC6B12">
      <w:pPr>
        <w:ind w:firstLine="567"/>
        <w:jc w:val="both"/>
        <w:rPr>
          <w:i/>
          <w:iCs/>
        </w:rPr>
      </w:pPr>
      <w:r w:rsidRPr="001D6461">
        <w:rPr>
          <w:i/>
          <w:iCs/>
        </w:rPr>
        <w:t>Пути устранения:</w:t>
      </w:r>
      <w:r w:rsidRPr="001D7FF0">
        <w:t xml:space="preserve"> </w:t>
      </w:r>
      <w:r w:rsidRPr="00AC6B12">
        <w:rPr>
          <w:iCs/>
        </w:rPr>
        <w:t>системное повторение материала в учебное время в классах с углублённым изучением физики и на консультациях при базовом изучении: научить обучающихся работать с условием задачи, записывать краткое условие задачи, искать необходимые справочные данные, делать рисунок (например, с указанием сил, действующих на тело), если это необходимо для понимания физической ситуации; описывать физическую модель, выбирать законы и формулы, необходимые для решения задачи, проводить математические преобразования и расчеты, анализировать полученный результат</w:t>
      </w:r>
      <w:r w:rsidRPr="00933EF8">
        <w:rPr>
          <w:i/>
          <w:iCs/>
        </w:rPr>
        <w:t>.</w:t>
      </w:r>
    </w:p>
    <w:p w:rsidR="00A801AC" w:rsidRPr="00B86ACD" w:rsidRDefault="00A801AC" w:rsidP="00923AF3">
      <w:pPr>
        <w:pStyle w:val="a3"/>
        <w:numPr>
          <w:ilvl w:val="0"/>
          <w:numId w:val="2"/>
        </w:numPr>
        <w:spacing w:before="240" w:after="0" w:line="240" w:lineRule="auto"/>
        <w:ind w:left="709" w:hanging="425"/>
        <w:jc w:val="both"/>
        <w:rPr>
          <w:rFonts w:ascii="Times New Roman" w:eastAsia="Times New Roman" w:hAnsi="Times New Roman"/>
          <w:bCs/>
          <w:i/>
          <w:iCs/>
          <w:sz w:val="24"/>
          <w:szCs w:val="24"/>
          <w:lang w:eastAsia="ru-RU"/>
        </w:rPr>
      </w:pPr>
      <w:r w:rsidRPr="00B86ACD">
        <w:rPr>
          <w:rFonts w:ascii="Times New Roman" w:eastAsia="Times New Roman" w:hAnsi="Times New Roman"/>
          <w:bCs/>
          <w:i/>
          <w:iCs/>
          <w:sz w:val="24"/>
          <w:szCs w:val="24"/>
          <w:lang w:eastAsia="ru-RU"/>
        </w:rPr>
        <w:t xml:space="preserve">Соотнесение результатов выполнения заданий с учебными программами, </w:t>
      </w:r>
      <w:r>
        <w:rPr>
          <w:rFonts w:ascii="Times New Roman" w:eastAsia="Times New Roman" w:hAnsi="Times New Roman"/>
          <w:bCs/>
          <w:i/>
          <w:iCs/>
          <w:sz w:val="24"/>
          <w:szCs w:val="24"/>
          <w:lang w:eastAsia="ru-RU"/>
        </w:rPr>
        <w:t>используемыми в субъекте Российской Федерации учебниками</w:t>
      </w:r>
      <w:r w:rsidRPr="00B86ACD">
        <w:rPr>
          <w:rFonts w:ascii="Times New Roman" w:eastAsia="Times New Roman" w:hAnsi="Times New Roman"/>
          <w:bCs/>
          <w:i/>
          <w:iCs/>
          <w:sz w:val="24"/>
          <w:szCs w:val="24"/>
          <w:lang w:eastAsia="ru-RU"/>
        </w:rPr>
        <w:t xml:space="preserve"> и иными особенностями региональной/муниципальной систем образования</w:t>
      </w:r>
    </w:p>
    <w:p w:rsidR="003F479E" w:rsidRDefault="00B35D97" w:rsidP="006E2C3B">
      <w:pPr>
        <w:pStyle w:val="a3"/>
        <w:spacing w:before="120" w:line="240" w:lineRule="auto"/>
        <w:ind w:left="-425" w:firstLine="567"/>
        <w:jc w:val="both"/>
        <w:rPr>
          <w:rFonts w:ascii="Times New Roman" w:eastAsia="Times New Roman" w:hAnsi="Times New Roman"/>
          <w:bCs/>
          <w:iCs/>
          <w:sz w:val="24"/>
          <w:szCs w:val="24"/>
          <w:lang w:eastAsia="ru-RU"/>
        </w:rPr>
      </w:pPr>
      <w:r w:rsidRPr="00B35D97">
        <w:rPr>
          <w:rFonts w:ascii="Times New Roman" w:hAnsi="Times New Roman"/>
          <w:iCs/>
          <w:sz w:val="24"/>
          <w:szCs w:val="24"/>
        </w:rPr>
        <w:t xml:space="preserve">Большинство образовательных организаций Республики Карелия (78 %) используют в образовательном процессе УМК </w:t>
      </w:r>
      <w:r w:rsidRPr="00B35D97">
        <w:rPr>
          <w:rFonts w:ascii="Times New Roman" w:eastAsia="Times New Roman" w:hAnsi="Times New Roman"/>
          <w:color w:val="000000"/>
          <w:sz w:val="24"/>
          <w:szCs w:val="24"/>
        </w:rPr>
        <w:t xml:space="preserve">Мякишева Г.Я., Буховцева Б.Б., Чаругина В.М. / Под ред. Парфентьевой/ (базовый уровень). </w:t>
      </w:r>
      <w:r w:rsidR="008C7FBB">
        <w:rPr>
          <w:rFonts w:ascii="Times New Roman" w:eastAsia="Times New Roman" w:hAnsi="Times New Roman"/>
          <w:bCs/>
          <w:iCs/>
          <w:sz w:val="24"/>
          <w:szCs w:val="24"/>
          <w:lang w:eastAsia="ru-RU"/>
        </w:rPr>
        <w:t xml:space="preserve">В образовательных организациях с углублённым изучением физики пользуются </w:t>
      </w:r>
      <w:r w:rsidR="008C7FBB" w:rsidRPr="00BF16ED">
        <w:rPr>
          <w:rFonts w:ascii="Times New Roman" w:eastAsia="Times New Roman" w:hAnsi="Times New Roman"/>
          <w:bCs/>
          <w:iCs/>
          <w:sz w:val="24"/>
          <w:szCs w:val="24"/>
          <w:lang w:eastAsia="ru-RU"/>
        </w:rPr>
        <w:t>УМК Мякишев Г.Я. (10-11)</w:t>
      </w:r>
      <w:r w:rsidR="008C7FBB">
        <w:rPr>
          <w:rFonts w:ascii="Times New Roman" w:eastAsia="Times New Roman" w:hAnsi="Times New Roman"/>
          <w:bCs/>
          <w:iCs/>
          <w:sz w:val="24"/>
          <w:szCs w:val="24"/>
          <w:lang w:eastAsia="ru-RU"/>
        </w:rPr>
        <w:t>,</w:t>
      </w:r>
      <w:r w:rsidR="008C7FBB" w:rsidRPr="00BF16ED">
        <w:rPr>
          <w:rFonts w:ascii="Times New Roman" w:eastAsia="Times New Roman" w:hAnsi="Times New Roman"/>
          <w:bCs/>
          <w:iCs/>
          <w:sz w:val="24"/>
          <w:szCs w:val="24"/>
          <w:lang w:eastAsia="ru-RU"/>
        </w:rPr>
        <w:t xml:space="preserve"> </w:t>
      </w:r>
      <w:r w:rsidR="008C7FBB">
        <w:rPr>
          <w:rFonts w:ascii="Times New Roman" w:eastAsia="Times New Roman" w:hAnsi="Times New Roman"/>
          <w:bCs/>
          <w:iCs/>
          <w:sz w:val="24"/>
          <w:szCs w:val="24"/>
          <w:lang w:eastAsia="ru-RU"/>
        </w:rPr>
        <w:t>у</w:t>
      </w:r>
      <w:r w:rsidR="008C7FBB" w:rsidRPr="00BF16ED">
        <w:rPr>
          <w:rFonts w:ascii="Times New Roman" w:eastAsia="Times New Roman" w:hAnsi="Times New Roman"/>
          <w:bCs/>
          <w:iCs/>
          <w:sz w:val="24"/>
          <w:szCs w:val="24"/>
          <w:lang w:eastAsia="ru-RU"/>
        </w:rPr>
        <w:t>глубленный уровень</w:t>
      </w:r>
      <w:r w:rsidR="008C7FBB">
        <w:rPr>
          <w:rFonts w:ascii="Times New Roman" w:eastAsia="Times New Roman" w:hAnsi="Times New Roman"/>
          <w:bCs/>
          <w:iCs/>
          <w:sz w:val="24"/>
          <w:szCs w:val="24"/>
          <w:lang w:eastAsia="ru-RU"/>
        </w:rPr>
        <w:t xml:space="preserve"> в 5 книгах (9%). </w:t>
      </w:r>
      <w:r w:rsidR="008C7FBB" w:rsidRPr="00BF16ED">
        <w:rPr>
          <w:rFonts w:ascii="Times New Roman" w:eastAsia="Times New Roman" w:hAnsi="Times New Roman"/>
          <w:bCs/>
          <w:iCs/>
          <w:sz w:val="24"/>
          <w:szCs w:val="24"/>
          <w:lang w:eastAsia="ru-RU"/>
        </w:rPr>
        <w:t>В линии учебников Г. Я. Мякишева и др. изложены основные разделы физики с учетом новейших достижений науки, особое внимание уделено фундаментальным и наиболее сложным вопросам школьной программы.</w:t>
      </w:r>
      <w:r w:rsidR="008C7FBB" w:rsidRPr="00F35855">
        <w:t xml:space="preserve"> </w:t>
      </w:r>
      <w:r w:rsidR="008C7FBB" w:rsidRPr="00F35855">
        <w:rPr>
          <w:rFonts w:ascii="Times New Roman" w:eastAsia="Times New Roman" w:hAnsi="Times New Roman"/>
          <w:bCs/>
          <w:iCs/>
          <w:sz w:val="24"/>
          <w:szCs w:val="24"/>
          <w:lang w:eastAsia="ru-RU"/>
        </w:rPr>
        <w:t>Линию составляют пять учебников: «Механика», «Молекулярная физика. Термодинамика», «Электродинамика», «Колебания и волны», «Оптика. Квантовая физика».</w:t>
      </w:r>
      <w:r w:rsidR="008C7FBB">
        <w:rPr>
          <w:rFonts w:ascii="Times New Roman" w:eastAsia="Times New Roman" w:hAnsi="Times New Roman"/>
          <w:bCs/>
          <w:iCs/>
          <w:sz w:val="24"/>
          <w:szCs w:val="24"/>
          <w:lang w:eastAsia="ru-RU"/>
        </w:rPr>
        <w:t xml:space="preserve"> Использование данного УМК даёт результаты лучше, чем</w:t>
      </w:r>
      <w:r w:rsidR="006C3C3B">
        <w:rPr>
          <w:rFonts w:ascii="Times New Roman" w:eastAsia="Times New Roman" w:hAnsi="Times New Roman"/>
          <w:bCs/>
          <w:iCs/>
          <w:sz w:val="24"/>
          <w:szCs w:val="24"/>
          <w:lang w:eastAsia="ru-RU"/>
        </w:rPr>
        <w:t xml:space="preserve"> </w:t>
      </w:r>
      <w:r w:rsidR="008C7FBB">
        <w:rPr>
          <w:rFonts w:ascii="Times New Roman" w:eastAsia="Times New Roman" w:hAnsi="Times New Roman"/>
          <w:bCs/>
          <w:iCs/>
          <w:sz w:val="24"/>
          <w:szCs w:val="24"/>
          <w:lang w:eastAsia="ru-RU"/>
        </w:rPr>
        <w:t>УМК базового уровня этого же автора.</w:t>
      </w:r>
    </w:p>
    <w:p w:rsidR="00B35D97" w:rsidRDefault="00B35D97" w:rsidP="006E2C3B">
      <w:pPr>
        <w:pStyle w:val="a3"/>
        <w:spacing w:before="120" w:line="240" w:lineRule="auto"/>
        <w:ind w:left="-425" w:firstLine="568"/>
        <w:jc w:val="both"/>
        <w:rPr>
          <w:rFonts w:ascii="Times New Roman" w:hAnsi="Times New Roman"/>
          <w:iCs/>
          <w:sz w:val="24"/>
          <w:szCs w:val="24"/>
        </w:rPr>
      </w:pPr>
      <w:r w:rsidRPr="003F479E">
        <w:rPr>
          <w:rFonts w:ascii="Times New Roman" w:hAnsi="Times New Roman"/>
          <w:iCs/>
          <w:sz w:val="24"/>
          <w:szCs w:val="24"/>
        </w:rPr>
        <w:t xml:space="preserve">Выпускники </w:t>
      </w:r>
      <w:r w:rsidR="00AF40E8" w:rsidRPr="003F479E">
        <w:rPr>
          <w:rFonts w:ascii="Times New Roman" w:hAnsi="Times New Roman"/>
          <w:iCs/>
          <w:sz w:val="24"/>
          <w:szCs w:val="24"/>
        </w:rPr>
        <w:t xml:space="preserve">образовательных организаций, получившие высокие результаты, </w:t>
      </w:r>
      <w:r w:rsidRPr="003F479E">
        <w:rPr>
          <w:rFonts w:ascii="Times New Roman" w:hAnsi="Times New Roman"/>
          <w:iCs/>
          <w:sz w:val="24"/>
          <w:szCs w:val="24"/>
        </w:rPr>
        <w:t>изучали физику по УМК Касьянова В.А. Физика. /Углубленный уровень/, используя, в том числе, 5 учебников Г.Я. Мякишева</w:t>
      </w:r>
      <w:r w:rsidR="00AF40E8" w:rsidRPr="003F479E">
        <w:rPr>
          <w:rFonts w:ascii="Times New Roman" w:hAnsi="Times New Roman"/>
          <w:iCs/>
          <w:sz w:val="24"/>
          <w:szCs w:val="24"/>
        </w:rPr>
        <w:t xml:space="preserve">, и УМК </w:t>
      </w:r>
      <w:r w:rsidR="003F479E" w:rsidRPr="003F479E">
        <w:rPr>
          <w:rFonts w:ascii="Times New Roman" w:eastAsia="Times New Roman" w:hAnsi="Times New Roman"/>
          <w:color w:val="000000"/>
          <w:sz w:val="24"/>
          <w:szCs w:val="24"/>
        </w:rPr>
        <w:t>Кабардина О.Ф., Орлова В.А., Эвенчик Э.Е. и др. / Под ред. Пинского А.А., Кабардина О.Ф. Физика (углубленный уровень).</w:t>
      </w:r>
      <w:r w:rsidRPr="003F479E">
        <w:rPr>
          <w:rFonts w:ascii="Times New Roman" w:hAnsi="Times New Roman"/>
          <w:iCs/>
          <w:sz w:val="24"/>
          <w:szCs w:val="24"/>
        </w:rPr>
        <w:t xml:space="preserve"> </w:t>
      </w:r>
    </w:p>
    <w:p w:rsidR="00A801AC" w:rsidRPr="003F479E" w:rsidRDefault="00B35D97" w:rsidP="006E2C3B">
      <w:pPr>
        <w:pStyle w:val="a3"/>
        <w:spacing w:before="120" w:line="240" w:lineRule="auto"/>
        <w:ind w:left="-425" w:firstLine="709"/>
        <w:jc w:val="both"/>
        <w:rPr>
          <w:rFonts w:ascii="Times New Roman" w:hAnsi="Times New Roman"/>
          <w:sz w:val="24"/>
          <w:szCs w:val="24"/>
        </w:rPr>
      </w:pPr>
      <w:r w:rsidRPr="003F479E">
        <w:rPr>
          <w:rFonts w:ascii="Times New Roman" w:hAnsi="Times New Roman"/>
          <w:iCs/>
          <w:sz w:val="24"/>
          <w:szCs w:val="24"/>
        </w:rPr>
        <w:t xml:space="preserve">Образовательные организации, продемонстрировавшие низкие результаты, использовали </w:t>
      </w:r>
      <w:r w:rsidR="00C70D2F">
        <w:rPr>
          <w:rFonts w:ascii="Times New Roman" w:hAnsi="Times New Roman"/>
          <w:iCs/>
          <w:sz w:val="24"/>
          <w:szCs w:val="24"/>
        </w:rPr>
        <w:t xml:space="preserve">в основном </w:t>
      </w:r>
      <w:r w:rsidRPr="003F479E">
        <w:rPr>
          <w:rFonts w:ascii="Times New Roman" w:hAnsi="Times New Roman"/>
          <w:iCs/>
          <w:sz w:val="24"/>
          <w:szCs w:val="24"/>
        </w:rPr>
        <w:t>только учебник Г.Я. Мякишева базового уровня</w:t>
      </w:r>
      <w:r w:rsidR="003F479E">
        <w:rPr>
          <w:rFonts w:ascii="Times New Roman" w:hAnsi="Times New Roman"/>
          <w:iCs/>
          <w:sz w:val="24"/>
          <w:szCs w:val="24"/>
        </w:rPr>
        <w:t>.</w:t>
      </w:r>
    </w:p>
    <w:p w:rsidR="00A801AC" w:rsidRPr="00D65DF5" w:rsidRDefault="00A801AC" w:rsidP="00923AF3">
      <w:pPr>
        <w:pStyle w:val="3"/>
        <w:numPr>
          <w:ilvl w:val="2"/>
          <w:numId w:val="46"/>
        </w:numPr>
        <w:spacing w:after="120"/>
        <w:jc w:val="both"/>
        <w:rPr>
          <w:rFonts w:ascii="Times New Roman" w:hAnsi="Times New Roman"/>
          <w:b w:val="0"/>
          <w:bCs w:val="0"/>
        </w:rPr>
      </w:pPr>
      <w:r w:rsidRPr="00D65DF5">
        <w:rPr>
          <w:rFonts w:ascii="Times New Roman" w:hAnsi="Times New Roman"/>
          <w:b w:val="0"/>
          <w:bCs w:val="0"/>
        </w:rPr>
        <w:t>Анализ метапредметных результатов обучения, повлиявших на выполнение заданий КИМ</w:t>
      </w:r>
    </w:p>
    <w:p w:rsidR="00ED39C2" w:rsidRPr="00ED39C2" w:rsidRDefault="00ED39C2" w:rsidP="00ED39C2">
      <w:pPr>
        <w:pStyle w:val="a3"/>
        <w:spacing w:before="120" w:line="240" w:lineRule="auto"/>
        <w:ind w:left="-425" w:firstLine="709"/>
        <w:jc w:val="both"/>
        <w:rPr>
          <w:rFonts w:ascii="Times New Roman" w:hAnsi="Times New Roman"/>
          <w:iCs/>
          <w:sz w:val="24"/>
          <w:szCs w:val="24"/>
        </w:rPr>
      </w:pPr>
      <w:r w:rsidRPr="00ED39C2">
        <w:rPr>
          <w:rFonts w:ascii="Times New Roman" w:hAnsi="Times New Roman"/>
          <w:iCs/>
          <w:sz w:val="24"/>
          <w:szCs w:val="24"/>
        </w:rPr>
        <w:t xml:space="preserve">Согласно ФГОС СОО, должны быть достигнуты не только предметные, но и метапредметные результаты обучения, в том числе: </w:t>
      </w:r>
    </w:p>
    <w:p w:rsidR="00ED39C2" w:rsidRPr="00ED39C2" w:rsidRDefault="00ED39C2" w:rsidP="00ED39C2">
      <w:pPr>
        <w:pStyle w:val="a3"/>
        <w:spacing w:before="120" w:line="240" w:lineRule="auto"/>
        <w:ind w:left="-425" w:firstLine="709"/>
        <w:jc w:val="both"/>
        <w:rPr>
          <w:rFonts w:ascii="Times New Roman" w:hAnsi="Times New Roman"/>
          <w:iCs/>
          <w:sz w:val="24"/>
          <w:szCs w:val="24"/>
        </w:rPr>
      </w:pPr>
      <w:r w:rsidRPr="00ED39C2">
        <w:rPr>
          <w:rFonts w:ascii="Times New Roman" w:hAnsi="Times New Roman"/>
          <w:iCs/>
          <w:sz w:val="24"/>
          <w:szCs w:val="24"/>
        </w:rPr>
        <w:t>владение навыками познавательной, учебно-исследовательской и проектной деятельности, навыками разрешения проблем;</w:t>
      </w:r>
    </w:p>
    <w:p w:rsidR="00ED39C2" w:rsidRPr="00ED39C2" w:rsidRDefault="00ED39C2" w:rsidP="00ED39C2">
      <w:pPr>
        <w:pStyle w:val="a3"/>
        <w:spacing w:before="120" w:line="240" w:lineRule="auto"/>
        <w:ind w:left="-425" w:firstLine="709"/>
        <w:jc w:val="both"/>
        <w:rPr>
          <w:rFonts w:ascii="Times New Roman" w:hAnsi="Times New Roman"/>
          <w:iCs/>
          <w:sz w:val="24"/>
          <w:szCs w:val="24"/>
        </w:rPr>
      </w:pPr>
      <w:r w:rsidRPr="00ED39C2">
        <w:rPr>
          <w:rFonts w:ascii="Times New Roman" w:hAnsi="Times New Roman"/>
          <w:iCs/>
          <w:sz w:val="24"/>
          <w:szCs w:val="24"/>
        </w:rPr>
        <w:t>способность и готовность к самостоятельному поиску методов решения практических задач, применению различных методов познания;</w:t>
      </w:r>
    </w:p>
    <w:p w:rsidR="00ED39C2" w:rsidRPr="00ED39C2" w:rsidRDefault="00ED39C2" w:rsidP="00ED39C2">
      <w:pPr>
        <w:pStyle w:val="a3"/>
        <w:spacing w:before="120" w:line="240" w:lineRule="auto"/>
        <w:ind w:left="-425" w:firstLine="709"/>
        <w:jc w:val="both"/>
        <w:rPr>
          <w:rFonts w:ascii="Times New Roman" w:hAnsi="Times New Roman"/>
          <w:iCs/>
          <w:sz w:val="24"/>
          <w:szCs w:val="24"/>
        </w:rPr>
      </w:pPr>
      <w:r w:rsidRPr="00ED39C2">
        <w:rPr>
          <w:rFonts w:ascii="Times New Roman" w:hAnsi="Times New Roman"/>
          <w:iCs/>
          <w:sz w:val="24"/>
          <w:szCs w:val="24"/>
        </w:rPr>
        <w:t>готовность и способность к самостоятельной информационно-познавательной деятельности,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p w:rsidR="00ED39C2" w:rsidRPr="00ED39C2" w:rsidRDefault="00ED39C2" w:rsidP="00ED39C2">
      <w:pPr>
        <w:pStyle w:val="a3"/>
        <w:spacing w:before="120" w:line="240" w:lineRule="auto"/>
        <w:ind w:left="-425" w:firstLine="709"/>
        <w:jc w:val="both"/>
        <w:rPr>
          <w:rFonts w:ascii="Times New Roman" w:hAnsi="Times New Roman"/>
          <w:iCs/>
          <w:sz w:val="24"/>
          <w:szCs w:val="24"/>
        </w:rPr>
      </w:pPr>
      <w:r w:rsidRPr="00ED39C2">
        <w:rPr>
          <w:rFonts w:ascii="Times New Roman" w:hAnsi="Times New Roman"/>
          <w:iCs/>
          <w:sz w:val="24"/>
          <w:szCs w:val="24"/>
        </w:rPr>
        <w:t>владение языковыми средствами - умение ясно, логично и точно излагать свою точку зрения, использовать адекватные языковые средства;</w:t>
      </w:r>
    </w:p>
    <w:p w:rsidR="00ED39C2" w:rsidRPr="00ED39C2" w:rsidRDefault="00ED39C2" w:rsidP="00ED39C2">
      <w:pPr>
        <w:pStyle w:val="a3"/>
        <w:spacing w:before="120" w:line="240" w:lineRule="auto"/>
        <w:ind w:left="-425" w:firstLine="709"/>
        <w:jc w:val="both"/>
        <w:rPr>
          <w:rFonts w:ascii="Times New Roman" w:hAnsi="Times New Roman"/>
          <w:iCs/>
          <w:sz w:val="24"/>
          <w:szCs w:val="24"/>
        </w:rPr>
      </w:pPr>
      <w:r w:rsidRPr="00ED39C2">
        <w:rPr>
          <w:rFonts w:ascii="Times New Roman" w:hAnsi="Times New Roman"/>
          <w:iCs/>
          <w:sz w:val="24"/>
          <w:szCs w:val="24"/>
        </w:rPr>
        <w:lastRenderedPageBreak/>
        <w:t>владение навыками познавательной рефлексии как осознания совершаемых действий и мыслительных процессов, их результатов и оснований, границ своего знания и незнания, новых познавательных задач и средств их достижения.</w:t>
      </w:r>
    </w:p>
    <w:p w:rsidR="00ED39C2" w:rsidRPr="00ED39C2" w:rsidRDefault="00ED39C2" w:rsidP="00ED39C2">
      <w:pPr>
        <w:pStyle w:val="a3"/>
        <w:spacing w:before="120" w:line="240" w:lineRule="auto"/>
        <w:ind w:left="-425" w:firstLine="709"/>
        <w:jc w:val="both"/>
        <w:rPr>
          <w:rFonts w:ascii="Times New Roman" w:hAnsi="Times New Roman"/>
          <w:iCs/>
          <w:sz w:val="24"/>
          <w:szCs w:val="24"/>
        </w:rPr>
      </w:pPr>
      <w:r w:rsidRPr="00ED39C2">
        <w:rPr>
          <w:rFonts w:ascii="Times New Roman" w:hAnsi="Times New Roman"/>
          <w:iCs/>
          <w:sz w:val="24"/>
          <w:szCs w:val="24"/>
        </w:rPr>
        <w:t>Достижение этих результатов влияет и на успешность освоения учебных предметов.</w:t>
      </w:r>
    </w:p>
    <w:p w:rsidR="00ED39C2" w:rsidRPr="00ED39C2" w:rsidRDefault="00ED39C2" w:rsidP="00ED39C2">
      <w:pPr>
        <w:pStyle w:val="a3"/>
        <w:spacing w:before="120" w:line="240" w:lineRule="auto"/>
        <w:ind w:left="-425" w:firstLine="709"/>
        <w:jc w:val="both"/>
        <w:rPr>
          <w:rFonts w:ascii="Times New Roman" w:hAnsi="Times New Roman"/>
          <w:iCs/>
          <w:sz w:val="24"/>
          <w:szCs w:val="24"/>
        </w:rPr>
      </w:pPr>
      <w:r w:rsidRPr="00ED39C2">
        <w:rPr>
          <w:rFonts w:ascii="Times New Roman" w:hAnsi="Times New Roman"/>
          <w:iCs/>
          <w:sz w:val="24"/>
          <w:szCs w:val="24"/>
        </w:rPr>
        <w:t>А) способность и готовность к самостоятельному поиску методов решения практических задач, применению различных методов познания;</w:t>
      </w: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322"/>
        <w:gridCol w:w="7042"/>
        <w:gridCol w:w="1559"/>
      </w:tblGrid>
      <w:tr w:rsidR="00FA7BBE" w:rsidRPr="00ED39C2" w:rsidTr="009A7784">
        <w:trPr>
          <w:trHeight w:val="20"/>
        </w:trPr>
        <w:tc>
          <w:tcPr>
            <w:tcW w:w="1322" w:type="dxa"/>
            <w:shd w:val="clear" w:color="auto" w:fill="auto"/>
            <w:vAlign w:val="center"/>
          </w:tcPr>
          <w:p w:rsidR="00FA7BBE" w:rsidRPr="00ED39C2" w:rsidRDefault="00FA7BBE" w:rsidP="00ED39C2">
            <w:pPr>
              <w:tabs>
                <w:tab w:val="left" w:pos="0"/>
              </w:tabs>
              <w:jc w:val="center"/>
              <w:rPr>
                <w:iCs/>
                <w:lang w:eastAsia="en-US"/>
              </w:rPr>
            </w:pPr>
            <w:r w:rsidRPr="00ED39C2">
              <w:rPr>
                <w:iCs/>
                <w:lang w:eastAsia="en-US"/>
              </w:rPr>
              <w:t>№ задания в КИМ</w:t>
            </w:r>
          </w:p>
        </w:tc>
        <w:tc>
          <w:tcPr>
            <w:tcW w:w="7042" w:type="dxa"/>
            <w:shd w:val="clear" w:color="auto" w:fill="auto"/>
            <w:vAlign w:val="center"/>
          </w:tcPr>
          <w:p w:rsidR="00FA7BBE" w:rsidRPr="00ED39C2" w:rsidRDefault="00FA7BBE" w:rsidP="00ED39C2">
            <w:pPr>
              <w:tabs>
                <w:tab w:val="left" w:pos="0"/>
              </w:tabs>
              <w:autoSpaceDE w:val="0"/>
              <w:autoSpaceDN w:val="0"/>
              <w:adjustRightInd w:val="0"/>
              <w:jc w:val="center"/>
              <w:rPr>
                <w:iCs/>
                <w:lang w:eastAsia="en-US"/>
              </w:rPr>
            </w:pPr>
            <w:r w:rsidRPr="00ED39C2">
              <w:rPr>
                <w:iCs/>
                <w:lang w:eastAsia="en-US"/>
              </w:rPr>
              <w:t>Проверяемые элементы содержания/ умения</w:t>
            </w:r>
          </w:p>
        </w:tc>
        <w:tc>
          <w:tcPr>
            <w:tcW w:w="1559" w:type="dxa"/>
            <w:vAlign w:val="center"/>
          </w:tcPr>
          <w:p w:rsidR="00FA7BBE" w:rsidRPr="00ED39C2" w:rsidRDefault="009A7784" w:rsidP="009A7784">
            <w:pPr>
              <w:tabs>
                <w:tab w:val="left" w:pos="0"/>
              </w:tabs>
              <w:autoSpaceDE w:val="0"/>
              <w:autoSpaceDN w:val="0"/>
              <w:adjustRightInd w:val="0"/>
              <w:jc w:val="center"/>
              <w:rPr>
                <w:iCs/>
                <w:lang w:eastAsia="en-US"/>
              </w:rPr>
            </w:pPr>
            <w:r>
              <w:rPr>
                <w:iCs/>
                <w:lang w:eastAsia="en-US"/>
              </w:rPr>
              <w:t>Средний %</w:t>
            </w:r>
          </w:p>
        </w:tc>
      </w:tr>
      <w:tr w:rsidR="00FA7BBE" w:rsidRPr="00ED39C2" w:rsidTr="009A7784">
        <w:trPr>
          <w:trHeight w:val="20"/>
        </w:trPr>
        <w:tc>
          <w:tcPr>
            <w:tcW w:w="1322" w:type="dxa"/>
            <w:shd w:val="clear" w:color="auto" w:fill="auto"/>
            <w:vAlign w:val="center"/>
          </w:tcPr>
          <w:p w:rsidR="00FA7BBE" w:rsidRPr="00ED39C2" w:rsidRDefault="00FA7BBE" w:rsidP="002E7535">
            <w:pPr>
              <w:tabs>
                <w:tab w:val="left" w:pos="0"/>
              </w:tabs>
              <w:jc w:val="center"/>
              <w:rPr>
                <w:iCs/>
                <w:lang w:eastAsia="en-US"/>
              </w:rPr>
            </w:pPr>
            <w:r w:rsidRPr="00ED39C2">
              <w:rPr>
                <w:iCs/>
                <w:lang w:eastAsia="en-US"/>
              </w:rPr>
              <w:t>2</w:t>
            </w:r>
            <w:r>
              <w:rPr>
                <w:iCs/>
                <w:lang w:eastAsia="en-US"/>
              </w:rPr>
              <w:t xml:space="preserve"> </w:t>
            </w:r>
            <w:r w:rsidRPr="00ED39C2">
              <w:rPr>
                <w:iCs/>
                <w:lang w:eastAsia="en-US"/>
              </w:rPr>
              <w:t>(П)</w:t>
            </w:r>
          </w:p>
        </w:tc>
        <w:tc>
          <w:tcPr>
            <w:tcW w:w="7042" w:type="dxa"/>
            <w:shd w:val="clear" w:color="auto" w:fill="auto"/>
            <w:vAlign w:val="center"/>
          </w:tcPr>
          <w:p w:rsidR="00FA7BBE" w:rsidRPr="00ED39C2" w:rsidRDefault="00FA7BBE" w:rsidP="002E7535">
            <w:pPr>
              <w:tabs>
                <w:tab w:val="left" w:pos="0"/>
              </w:tabs>
              <w:autoSpaceDE w:val="0"/>
              <w:autoSpaceDN w:val="0"/>
              <w:adjustRightInd w:val="0"/>
              <w:jc w:val="both"/>
              <w:rPr>
                <w:iCs/>
                <w:lang w:eastAsia="en-US"/>
              </w:rPr>
            </w:pPr>
            <w:r w:rsidRPr="00ED39C2">
              <w:rPr>
                <w:iCs/>
                <w:lang w:eastAsia="en-US"/>
              </w:rPr>
              <w:t>Механика-квантовая физика/</w:t>
            </w:r>
            <w:r>
              <w:rPr>
                <w:iCs/>
                <w:lang w:eastAsia="en-US"/>
              </w:rPr>
              <w:t xml:space="preserve"> </w:t>
            </w:r>
            <w:r w:rsidRPr="00ED39C2">
              <w:rPr>
                <w:iCs/>
                <w:lang w:eastAsia="en-US"/>
              </w:rPr>
              <w:t>Использовать графическое представление информации</w:t>
            </w:r>
          </w:p>
        </w:tc>
        <w:tc>
          <w:tcPr>
            <w:tcW w:w="1559" w:type="dxa"/>
            <w:vAlign w:val="center"/>
          </w:tcPr>
          <w:p w:rsidR="00FA7BBE" w:rsidRPr="00ED39C2" w:rsidRDefault="009A7784" w:rsidP="009A7784">
            <w:pPr>
              <w:tabs>
                <w:tab w:val="left" w:pos="0"/>
              </w:tabs>
              <w:autoSpaceDE w:val="0"/>
              <w:autoSpaceDN w:val="0"/>
              <w:adjustRightInd w:val="0"/>
              <w:jc w:val="center"/>
              <w:rPr>
                <w:iCs/>
                <w:lang w:eastAsia="en-US"/>
              </w:rPr>
            </w:pPr>
            <w:r>
              <w:rPr>
                <w:iCs/>
                <w:lang w:eastAsia="en-US"/>
              </w:rPr>
              <w:t>54,3</w:t>
            </w:r>
          </w:p>
        </w:tc>
      </w:tr>
    </w:tbl>
    <w:p w:rsidR="00ED39C2" w:rsidRPr="00ED39C2" w:rsidRDefault="00803850" w:rsidP="00ED39C2">
      <w:pPr>
        <w:pStyle w:val="a3"/>
        <w:spacing w:before="120" w:line="240" w:lineRule="auto"/>
        <w:ind w:left="-425" w:firstLine="425"/>
        <w:jc w:val="both"/>
        <w:rPr>
          <w:rFonts w:ascii="Times New Roman" w:hAnsi="Times New Roman"/>
          <w:iCs/>
          <w:sz w:val="24"/>
          <w:szCs w:val="24"/>
        </w:rPr>
      </w:pPr>
      <w:r>
        <w:rPr>
          <w:rFonts w:ascii="Times New Roman" w:hAnsi="Times New Roman"/>
          <w:iCs/>
          <w:sz w:val="24"/>
          <w:szCs w:val="24"/>
        </w:rPr>
        <w:t>Результаты выполнения задания 2</w:t>
      </w:r>
      <w:r w:rsidR="00ED39C2">
        <w:rPr>
          <w:rFonts w:ascii="Times New Roman" w:hAnsi="Times New Roman"/>
          <w:iCs/>
          <w:sz w:val="24"/>
          <w:szCs w:val="24"/>
        </w:rPr>
        <w:t xml:space="preserve"> </w:t>
      </w:r>
      <w:r>
        <w:rPr>
          <w:rFonts w:ascii="Times New Roman" w:hAnsi="Times New Roman"/>
          <w:iCs/>
          <w:sz w:val="24"/>
          <w:szCs w:val="24"/>
        </w:rPr>
        <w:t xml:space="preserve">свидетельствуют о том, </w:t>
      </w:r>
      <w:r w:rsidR="00ED39C2">
        <w:rPr>
          <w:rFonts w:ascii="Times New Roman" w:hAnsi="Times New Roman"/>
          <w:iCs/>
          <w:sz w:val="24"/>
          <w:szCs w:val="24"/>
        </w:rPr>
        <w:t xml:space="preserve">что </w:t>
      </w:r>
      <w:r w:rsidR="00ED39C2" w:rsidRPr="00ED39C2">
        <w:rPr>
          <w:rFonts w:ascii="Times New Roman" w:hAnsi="Times New Roman"/>
          <w:iCs/>
          <w:sz w:val="24"/>
          <w:szCs w:val="24"/>
        </w:rPr>
        <w:t>неумение переве</w:t>
      </w:r>
      <w:r w:rsidR="00ED39C2">
        <w:rPr>
          <w:rFonts w:ascii="Times New Roman" w:hAnsi="Times New Roman"/>
          <w:iCs/>
          <w:sz w:val="24"/>
          <w:szCs w:val="24"/>
        </w:rPr>
        <w:t xml:space="preserve">сти учебное содержание из одной </w:t>
      </w:r>
      <w:r w:rsidR="00ED39C2" w:rsidRPr="00ED39C2">
        <w:rPr>
          <w:rFonts w:ascii="Times New Roman" w:hAnsi="Times New Roman"/>
          <w:iCs/>
          <w:sz w:val="24"/>
          <w:szCs w:val="24"/>
        </w:rPr>
        <w:t>знаково-символической системы в другую</w:t>
      </w:r>
      <w:r w:rsidR="00ED39C2">
        <w:rPr>
          <w:rFonts w:ascii="Times New Roman" w:hAnsi="Times New Roman"/>
          <w:iCs/>
          <w:sz w:val="24"/>
          <w:szCs w:val="24"/>
        </w:rPr>
        <w:t xml:space="preserve"> не позволило части выпускников успешно выполнить задание</w:t>
      </w:r>
      <w:r w:rsidR="009A7784">
        <w:rPr>
          <w:rFonts w:ascii="Times New Roman" w:hAnsi="Times New Roman"/>
          <w:iCs/>
          <w:sz w:val="24"/>
          <w:szCs w:val="24"/>
        </w:rPr>
        <w:t xml:space="preserve">. В </w:t>
      </w:r>
      <w:r w:rsidR="009A7784" w:rsidRPr="009A7784">
        <w:rPr>
          <w:rFonts w:ascii="Times New Roman" w:hAnsi="Times New Roman"/>
          <w:iCs/>
          <w:sz w:val="24"/>
          <w:szCs w:val="24"/>
        </w:rPr>
        <w:t>группе</w:t>
      </w:r>
      <w:r w:rsidR="009A7784">
        <w:rPr>
          <w:rFonts w:ascii="Times New Roman" w:hAnsi="Times New Roman"/>
          <w:iCs/>
          <w:sz w:val="24"/>
          <w:szCs w:val="24"/>
        </w:rPr>
        <w:t>,</w:t>
      </w:r>
      <w:r w:rsidR="009A7784" w:rsidRPr="009A7784">
        <w:rPr>
          <w:rFonts w:ascii="Times New Roman" w:hAnsi="Times New Roman"/>
          <w:iCs/>
          <w:sz w:val="24"/>
          <w:szCs w:val="24"/>
        </w:rPr>
        <w:t xml:space="preserve"> не преодолевших минимальный балл</w:t>
      </w:r>
      <w:r w:rsidR="009A7784">
        <w:rPr>
          <w:rFonts w:ascii="Times New Roman" w:hAnsi="Times New Roman"/>
          <w:iCs/>
          <w:sz w:val="24"/>
          <w:szCs w:val="24"/>
        </w:rPr>
        <w:t>, ни один из участников не выполнил правильно данное задание.</w:t>
      </w:r>
    </w:p>
    <w:p w:rsidR="00ED39C2" w:rsidRPr="00ED39C2" w:rsidRDefault="00ED39C2" w:rsidP="00C144EA">
      <w:pPr>
        <w:pStyle w:val="a3"/>
        <w:spacing w:after="120" w:line="240" w:lineRule="auto"/>
        <w:ind w:left="448"/>
        <w:jc w:val="both"/>
        <w:rPr>
          <w:rFonts w:ascii="Times New Roman" w:hAnsi="Times New Roman"/>
          <w:iCs/>
          <w:sz w:val="24"/>
          <w:szCs w:val="24"/>
        </w:rPr>
      </w:pPr>
      <w:r w:rsidRPr="00ED39C2">
        <w:rPr>
          <w:rFonts w:ascii="Times New Roman" w:hAnsi="Times New Roman"/>
          <w:iCs/>
          <w:sz w:val="24"/>
          <w:szCs w:val="24"/>
        </w:rPr>
        <w:t>2.Решение расчётных задач с явно заданной и неявно заданной физической моделью №28,</w:t>
      </w:r>
      <w:r w:rsidR="006D3308">
        <w:rPr>
          <w:rFonts w:ascii="Times New Roman" w:hAnsi="Times New Roman"/>
          <w:iCs/>
          <w:sz w:val="24"/>
          <w:szCs w:val="24"/>
        </w:rPr>
        <w:t xml:space="preserve"> </w:t>
      </w:r>
      <w:r w:rsidRPr="00ED39C2">
        <w:rPr>
          <w:rFonts w:ascii="Times New Roman" w:hAnsi="Times New Roman"/>
          <w:iCs/>
          <w:sz w:val="24"/>
          <w:szCs w:val="24"/>
        </w:rPr>
        <w:t>30</w:t>
      </w: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322"/>
        <w:gridCol w:w="7042"/>
        <w:gridCol w:w="1559"/>
      </w:tblGrid>
      <w:tr w:rsidR="009A7784" w:rsidRPr="00ED39C2" w:rsidTr="002E7535">
        <w:trPr>
          <w:trHeight w:val="20"/>
        </w:trPr>
        <w:tc>
          <w:tcPr>
            <w:tcW w:w="1322" w:type="dxa"/>
            <w:shd w:val="clear" w:color="auto" w:fill="auto"/>
            <w:vAlign w:val="center"/>
          </w:tcPr>
          <w:p w:rsidR="009A7784" w:rsidRPr="00ED39C2" w:rsidRDefault="009A7784" w:rsidP="00ED39C2">
            <w:pPr>
              <w:tabs>
                <w:tab w:val="left" w:pos="0"/>
              </w:tabs>
              <w:jc w:val="center"/>
              <w:rPr>
                <w:iCs/>
                <w:lang w:eastAsia="en-US"/>
              </w:rPr>
            </w:pPr>
            <w:r w:rsidRPr="00ED39C2">
              <w:rPr>
                <w:iCs/>
                <w:lang w:eastAsia="en-US"/>
              </w:rPr>
              <w:t>№ задания в КИМ</w:t>
            </w:r>
          </w:p>
        </w:tc>
        <w:tc>
          <w:tcPr>
            <w:tcW w:w="7042" w:type="dxa"/>
            <w:shd w:val="clear" w:color="auto" w:fill="auto"/>
            <w:vAlign w:val="center"/>
          </w:tcPr>
          <w:p w:rsidR="009A7784" w:rsidRPr="00ED39C2" w:rsidRDefault="009A7784" w:rsidP="00ED39C2">
            <w:pPr>
              <w:tabs>
                <w:tab w:val="left" w:pos="0"/>
              </w:tabs>
              <w:autoSpaceDE w:val="0"/>
              <w:autoSpaceDN w:val="0"/>
              <w:adjustRightInd w:val="0"/>
              <w:jc w:val="center"/>
              <w:rPr>
                <w:iCs/>
                <w:lang w:eastAsia="en-US"/>
              </w:rPr>
            </w:pPr>
            <w:r w:rsidRPr="00ED39C2">
              <w:rPr>
                <w:iCs/>
                <w:lang w:eastAsia="en-US"/>
              </w:rPr>
              <w:t>Проверяемые элементы содержания/ умения</w:t>
            </w:r>
          </w:p>
        </w:tc>
        <w:tc>
          <w:tcPr>
            <w:tcW w:w="1559" w:type="dxa"/>
            <w:vAlign w:val="center"/>
          </w:tcPr>
          <w:p w:rsidR="009A7784" w:rsidRPr="00ED39C2" w:rsidRDefault="009A7784" w:rsidP="002E7535">
            <w:pPr>
              <w:tabs>
                <w:tab w:val="left" w:pos="0"/>
              </w:tabs>
              <w:autoSpaceDE w:val="0"/>
              <w:autoSpaceDN w:val="0"/>
              <w:adjustRightInd w:val="0"/>
              <w:jc w:val="center"/>
              <w:rPr>
                <w:iCs/>
                <w:lang w:eastAsia="en-US"/>
              </w:rPr>
            </w:pPr>
            <w:r>
              <w:rPr>
                <w:iCs/>
                <w:lang w:eastAsia="en-US"/>
              </w:rPr>
              <w:t>Средний %</w:t>
            </w:r>
          </w:p>
        </w:tc>
      </w:tr>
      <w:tr w:rsidR="009A7784" w:rsidRPr="00ED39C2" w:rsidTr="009A7784">
        <w:trPr>
          <w:trHeight w:val="20"/>
        </w:trPr>
        <w:tc>
          <w:tcPr>
            <w:tcW w:w="1322" w:type="dxa"/>
            <w:shd w:val="clear" w:color="auto" w:fill="auto"/>
            <w:vAlign w:val="center"/>
          </w:tcPr>
          <w:p w:rsidR="009A7784" w:rsidRPr="00ED39C2" w:rsidRDefault="009A7784" w:rsidP="002E7535">
            <w:pPr>
              <w:tabs>
                <w:tab w:val="left" w:pos="0"/>
              </w:tabs>
              <w:jc w:val="center"/>
              <w:rPr>
                <w:iCs/>
                <w:lang w:eastAsia="en-US"/>
              </w:rPr>
            </w:pPr>
            <w:r w:rsidRPr="00ED39C2">
              <w:rPr>
                <w:iCs/>
                <w:lang w:eastAsia="en-US"/>
              </w:rPr>
              <w:t>28</w:t>
            </w:r>
            <w:r>
              <w:rPr>
                <w:iCs/>
                <w:lang w:eastAsia="en-US"/>
              </w:rPr>
              <w:t xml:space="preserve"> </w:t>
            </w:r>
            <w:r w:rsidRPr="00ED39C2">
              <w:rPr>
                <w:iCs/>
                <w:lang w:eastAsia="en-US"/>
              </w:rPr>
              <w:t>(В)</w:t>
            </w:r>
          </w:p>
        </w:tc>
        <w:tc>
          <w:tcPr>
            <w:tcW w:w="7042" w:type="dxa"/>
            <w:shd w:val="clear" w:color="auto" w:fill="auto"/>
            <w:vAlign w:val="center"/>
          </w:tcPr>
          <w:p w:rsidR="009A7784" w:rsidRPr="00ED39C2" w:rsidRDefault="009A7784" w:rsidP="002E7535">
            <w:pPr>
              <w:tabs>
                <w:tab w:val="left" w:pos="0"/>
              </w:tabs>
              <w:autoSpaceDE w:val="0"/>
              <w:autoSpaceDN w:val="0"/>
              <w:adjustRightInd w:val="0"/>
              <w:jc w:val="both"/>
              <w:rPr>
                <w:iCs/>
                <w:lang w:eastAsia="en-US"/>
              </w:rPr>
            </w:pPr>
            <w:r w:rsidRPr="00ED39C2">
              <w:rPr>
                <w:iCs/>
                <w:lang w:eastAsia="en-US"/>
              </w:rPr>
              <w:t>Электродинамика/</w:t>
            </w:r>
            <w:r>
              <w:rPr>
                <w:iCs/>
                <w:lang w:eastAsia="en-US"/>
              </w:rPr>
              <w:t xml:space="preserve"> </w:t>
            </w:r>
            <w:r w:rsidRPr="00ED39C2">
              <w:rPr>
                <w:iCs/>
                <w:lang w:eastAsia="en-US"/>
              </w:rPr>
              <w:t>Решать расчетные задачи, с неявно заданной физической моделью с использованием законов и формул из одного – двух разделов курса физики</w:t>
            </w:r>
          </w:p>
        </w:tc>
        <w:tc>
          <w:tcPr>
            <w:tcW w:w="1559" w:type="dxa"/>
            <w:vAlign w:val="center"/>
          </w:tcPr>
          <w:p w:rsidR="009A7784" w:rsidRPr="00ED39C2" w:rsidRDefault="009A7784" w:rsidP="009A7784">
            <w:pPr>
              <w:tabs>
                <w:tab w:val="left" w:pos="0"/>
              </w:tabs>
              <w:autoSpaceDE w:val="0"/>
              <w:autoSpaceDN w:val="0"/>
              <w:adjustRightInd w:val="0"/>
              <w:jc w:val="center"/>
              <w:rPr>
                <w:iCs/>
                <w:lang w:eastAsia="en-US"/>
              </w:rPr>
            </w:pPr>
            <w:r>
              <w:rPr>
                <w:iCs/>
                <w:lang w:eastAsia="en-US"/>
              </w:rPr>
              <w:t>13,2</w:t>
            </w:r>
          </w:p>
        </w:tc>
      </w:tr>
      <w:tr w:rsidR="009A7784" w:rsidRPr="00ED39C2" w:rsidTr="009A7784">
        <w:trPr>
          <w:trHeight w:val="510"/>
        </w:trPr>
        <w:tc>
          <w:tcPr>
            <w:tcW w:w="1322" w:type="dxa"/>
            <w:vMerge w:val="restart"/>
            <w:shd w:val="clear" w:color="auto" w:fill="auto"/>
            <w:vAlign w:val="center"/>
          </w:tcPr>
          <w:p w:rsidR="009A7784" w:rsidRPr="00ED39C2" w:rsidRDefault="009A7784" w:rsidP="002E7535">
            <w:pPr>
              <w:tabs>
                <w:tab w:val="left" w:pos="0"/>
              </w:tabs>
              <w:jc w:val="center"/>
              <w:rPr>
                <w:iCs/>
                <w:lang w:eastAsia="en-US"/>
              </w:rPr>
            </w:pPr>
            <w:r w:rsidRPr="00ED39C2">
              <w:rPr>
                <w:iCs/>
                <w:lang w:eastAsia="en-US"/>
              </w:rPr>
              <w:t>30</w:t>
            </w:r>
            <w:r>
              <w:rPr>
                <w:iCs/>
                <w:lang w:eastAsia="en-US"/>
              </w:rPr>
              <w:t xml:space="preserve"> </w:t>
            </w:r>
            <w:r w:rsidRPr="00ED39C2">
              <w:rPr>
                <w:iCs/>
                <w:lang w:eastAsia="en-US"/>
              </w:rPr>
              <w:t>(В)</w:t>
            </w:r>
          </w:p>
        </w:tc>
        <w:tc>
          <w:tcPr>
            <w:tcW w:w="7042" w:type="dxa"/>
            <w:vMerge w:val="restart"/>
            <w:shd w:val="clear" w:color="auto" w:fill="auto"/>
            <w:vAlign w:val="center"/>
          </w:tcPr>
          <w:p w:rsidR="009A7784" w:rsidRPr="00ED39C2" w:rsidRDefault="009A7784" w:rsidP="002E7535">
            <w:pPr>
              <w:tabs>
                <w:tab w:val="left" w:pos="0"/>
              </w:tabs>
              <w:autoSpaceDE w:val="0"/>
              <w:autoSpaceDN w:val="0"/>
              <w:adjustRightInd w:val="0"/>
              <w:jc w:val="both"/>
              <w:rPr>
                <w:iCs/>
                <w:lang w:eastAsia="en-US"/>
              </w:rPr>
            </w:pPr>
            <w:r w:rsidRPr="00ED39C2">
              <w:rPr>
                <w:iCs/>
                <w:lang w:eastAsia="en-US"/>
              </w:rPr>
              <w:t>Механика/ Решать расчетные задачи, с неявно заданной физической моделью с использованием законов и формул из одного – двух разделов курса физики, обосновывая выбор физической модели для решения задачи</w:t>
            </w:r>
          </w:p>
        </w:tc>
        <w:tc>
          <w:tcPr>
            <w:tcW w:w="1559" w:type="dxa"/>
            <w:vAlign w:val="center"/>
          </w:tcPr>
          <w:p w:rsidR="009A7784" w:rsidRPr="00ED39C2" w:rsidRDefault="009A7784" w:rsidP="009A7784">
            <w:pPr>
              <w:tabs>
                <w:tab w:val="left" w:pos="0"/>
              </w:tabs>
              <w:autoSpaceDE w:val="0"/>
              <w:autoSpaceDN w:val="0"/>
              <w:adjustRightInd w:val="0"/>
              <w:jc w:val="center"/>
              <w:rPr>
                <w:iCs/>
                <w:lang w:eastAsia="en-US"/>
              </w:rPr>
            </w:pPr>
            <w:r>
              <w:rPr>
                <w:iCs/>
                <w:lang w:eastAsia="en-US"/>
              </w:rPr>
              <w:t>К1 -5,1</w:t>
            </w:r>
          </w:p>
        </w:tc>
      </w:tr>
      <w:tr w:rsidR="009A7784" w:rsidRPr="00ED39C2" w:rsidTr="009A7784">
        <w:trPr>
          <w:trHeight w:val="510"/>
        </w:trPr>
        <w:tc>
          <w:tcPr>
            <w:tcW w:w="1322" w:type="dxa"/>
            <w:vMerge/>
            <w:shd w:val="clear" w:color="auto" w:fill="auto"/>
            <w:vAlign w:val="center"/>
          </w:tcPr>
          <w:p w:rsidR="009A7784" w:rsidRPr="00ED39C2" w:rsidRDefault="009A7784" w:rsidP="002E7535">
            <w:pPr>
              <w:tabs>
                <w:tab w:val="left" w:pos="0"/>
              </w:tabs>
              <w:jc w:val="center"/>
              <w:rPr>
                <w:iCs/>
                <w:lang w:eastAsia="en-US"/>
              </w:rPr>
            </w:pPr>
          </w:p>
        </w:tc>
        <w:tc>
          <w:tcPr>
            <w:tcW w:w="7042" w:type="dxa"/>
            <w:vMerge/>
            <w:shd w:val="clear" w:color="auto" w:fill="auto"/>
            <w:vAlign w:val="center"/>
          </w:tcPr>
          <w:p w:rsidR="009A7784" w:rsidRPr="00ED39C2" w:rsidRDefault="009A7784" w:rsidP="002E7535">
            <w:pPr>
              <w:tabs>
                <w:tab w:val="left" w:pos="0"/>
              </w:tabs>
              <w:autoSpaceDE w:val="0"/>
              <w:autoSpaceDN w:val="0"/>
              <w:adjustRightInd w:val="0"/>
              <w:jc w:val="both"/>
              <w:rPr>
                <w:iCs/>
                <w:lang w:eastAsia="en-US"/>
              </w:rPr>
            </w:pPr>
          </w:p>
        </w:tc>
        <w:tc>
          <w:tcPr>
            <w:tcW w:w="1559" w:type="dxa"/>
            <w:vAlign w:val="center"/>
          </w:tcPr>
          <w:p w:rsidR="009A7784" w:rsidRPr="00ED39C2" w:rsidRDefault="009A7784" w:rsidP="009A7784">
            <w:pPr>
              <w:tabs>
                <w:tab w:val="left" w:pos="0"/>
              </w:tabs>
              <w:autoSpaceDE w:val="0"/>
              <w:autoSpaceDN w:val="0"/>
              <w:adjustRightInd w:val="0"/>
              <w:jc w:val="center"/>
              <w:rPr>
                <w:iCs/>
                <w:lang w:eastAsia="en-US"/>
              </w:rPr>
            </w:pPr>
            <w:r>
              <w:rPr>
                <w:iCs/>
                <w:lang w:eastAsia="en-US"/>
              </w:rPr>
              <w:t>К2 – 6,3%</w:t>
            </w:r>
          </w:p>
        </w:tc>
      </w:tr>
    </w:tbl>
    <w:p w:rsidR="00ED39C2" w:rsidRDefault="009A7784" w:rsidP="00803850">
      <w:pPr>
        <w:pStyle w:val="a3"/>
        <w:spacing w:before="120" w:after="120" w:line="240" w:lineRule="auto"/>
        <w:ind w:left="-425" w:firstLine="425"/>
        <w:jc w:val="both"/>
        <w:rPr>
          <w:rFonts w:ascii="Times New Roman" w:hAnsi="Times New Roman"/>
          <w:iCs/>
          <w:sz w:val="24"/>
          <w:szCs w:val="24"/>
        </w:rPr>
      </w:pPr>
      <w:r>
        <w:rPr>
          <w:rFonts w:ascii="Times New Roman" w:hAnsi="Times New Roman"/>
          <w:iCs/>
          <w:sz w:val="24"/>
          <w:szCs w:val="24"/>
        </w:rPr>
        <w:t>Результаты выполнения заданий 28 и 30 высокого уровня сложности</w:t>
      </w:r>
      <w:r w:rsidR="005E6E2F">
        <w:rPr>
          <w:rFonts w:ascii="Times New Roman" w:hAnsi="Times New Roman"/>
          <w:iCs/>
          <w:sz w:val="24"/>
          <w:szCs w:val="24"/>
        </w:rPr>
        <w:t xml:space="preserve"> </w:t>
      </w:r>
      <w:r>
        <w:rPr>
          <w:rFonts w:ascii="Times New Roman" w:hAnsi="Times New Roman"/>
          <w:iCs/>
          <w:sz w:val="24"/>
          <w:szCs w:val="24"/>
        </w:rPr>
        <w:t>продемонстрировали</w:t>
      </w:r>
      <w:r w:rsidR="006D3308">
        <w:rPr>
          <w:rFonts w:ascii="Times New Roman" w:hAnsi="Times New Roman"/>
          <w:iCs/>
          <w:sz w:val="24"/>
          <w:szCs w:val="24"/>
        </w:rPr>
        <w:t xml:space="preserve">, что </w:t>
      </w:r>
      <w:r w:rsidR="00ED39C2" w:rsidRPr="00ED39C2">
        <w:rPr>
          <w:rFonts w:ascii="Times New Roman" w:hAnsi="Times New Roman"/>
          <w:iCs/>
          <w:sz w:val="24"/>
          <w:szCs w:val="24"/>
        </w:rPr>
        <w:t>неумение устанавливать причинно-следственные связи, строить логическ</w:t>
      </w:r>
      <w:r w:rsidR="0050157C">
        <w:rPr>
          <w:rFonts w:ascii="Times New Roman" w:hAnsi="Times New Roman"/>
          <w:iCs/>
          <w:sz w:val="24"/>
          <w:szCs w:val="24"/>
        </w:rPr>
        <w:t>ие</w:t>
      </w:r>
      <w:r w:rsidR="00ED39C2" w:rsidRPr="00ED39C2">
        <w:rPr>
          <w:rFonts w:ascii="Times New Roman" w:hAnsi="Times New Roman"/>
          <w:iCs/>
          <w:sz w:val="24"/>
          <w:szCs w:val="24"/>
        </w:rPr>
        <w:t xml:space="preserve"> рассуждени</w:t>
      </w:r>
      <w:r w:rsidR="0050157C">
        <w:rPr>
          <w:rFonts w:ascii="Times New Roman" w:hAnsi="Times New Roman"/>
          <w:iCs/>
          <w:sz w:val="24"/>
          <w:szCs w:val="24"/>
        </w:rPr>
        <w:t>я</w:t>
      </w:r>
      <w:r w:rsidR="00ED39C2" w:rsidRPr="00ED39C2">
        <w:rPr>
          <w:rFonts w:ascii="Times New Roman" w:hAnsi="Times New Roman"/>
          <w:iCs/>
          <w:sz w:val="24"/>
          <w:szCs w:val="24"/>
        </w:rPr>
        <w:t>, умозаключени</w:t>
      </w:r>
      <w:r w:rsidR="0050157C">
        <w:rPr>
          <w:rFonts w:ascii="Times New Roman" w:hAnsi="Times New Roman"/>
          <w:iCs/>
          <w:sz w:val="24"/>
          <w:szCs w:val="24"/>
        </w:rPr>
        <w:t>я</w:t>
      </w:r>
      <w:r w:rsidR="00ED39C2" w:rsidRPr="00ED39C2">
        <w:rPr>
          <w:rFonts w:ascii="Times New Roman" w:hAnsi="Times New Roman"/>
          <w:iCs/>
          <w:sz w:val="24"/>
          <w:szCs w:val="24"/>
        </w:rPr>
        <w:t xml:space="preserve"> (индуктивное, дедуктивное, по аналогии)</w:t>
      </w:r>
      <w:r w:rsidR="00BC6A3A">
        <w:rPr>
          <w:rFonts w:ascii="Times New Roman" w:hAnsi="Times New Roman"/>
          <w:iCs/>
          <w:sz w:val="24"/>
          <w:szCs w:val="24"/>
        </w:rPr>
        <w:t xml:space="preserve">, </w:t>
      </w:r>
      <w:r w:rsidR="00ED39C2" w:rsidRPr="00ED39C2">
        <w:rPr>
          <w:rFonts w:ascii="Times New Roman" w:hAnsi="Times New Roman"/>
          <w:iCs/>
          <w:sz w:val="24"/>
          <w:szCs w:val="24"/>
        </w:rPr>
        <w:t>делать выводы</w:t>
      </w:r>
      <w:r w:rsidR="00BC6A3A">
        <w:rPr>
          <w:rFonts w:ascii="Times New Roman" w:hAnsi="Times New Roman"/>
          <w:iCs/>
          <w:sz w:val="24"/>
          <w:szCs w:val="24"/>
        </w:rPr>
        <w:t xml:space="preserve"> не позволило даже </w:t>
      </w:r>
      <w:r w:rsidR="00214B94">
        <w:rPr>
          <w:rFonts w:ascii="Times New Roman" w:hAnsi="Times New Roman"/>
          <w:iCs/>
          <w:sz w:val="24"/>
          <w:szCs w:val="24"/>
        </w:rPr>
        <w:t>успешно сдавшим экзамен выпускникам выполнить задания</w:t>
      </w:r>
      <w:r w:rsidR="00803850">
        <w:rPr>
          <w:rFonts w:ascii="Times New Roman" w:hAnsi="Times New Roman"/>
          <w:iCs/>
          <w:sz w:val="24"/>
          <w:szCs w:val="24"/>
        </w:rPr>
        <w:t xml:space="preserve"> 28 и 30</w:t>
      </w:r>
      <w:r w:rsidR="00214B94">
        <w:rPr>
          <w:rFonts w:ascii="Times New Roman" w:hAnsi="Times New Roman"/>
          <w:iCs/>
          <w:sz w:val="24"/>
          <w:szCs w:val="24"/>
        </w:rPr>
        <w:t>.</w:t>
      </w:r>
      <w:r>
        <w:rPr>
          <w:rFonts w:ascii="Times New Roman" w:hAnsi="Times New Roman"/>
          <w:iCs/>
          <w:sz w:val="24"/>
          <w:szCs w:val="24"/>
        </w:rPr>
        <w:t xml:space="preserve"> Ч</w:t>
      </w:r>
      <w:r w:rsidR="00214B94">
        <w:rPr>
          <w:rFonts w:ascii="Times New Roman" w:hAnsi="Times New Roman"/>
          <w:iCs/>
          <w:sz w:val="24"/>
          <w:szCs w:val="24"/>
        </w:rPr>
        <w:t xml:space="preserve">асть участников экзамена продемонстрировала недостаточно развитые </w:t>
      </w:r>
      <w:r w:rsidR="00ED39C2" w:rsidRPr="00ED39C2">
        <w:rPr>
          <w:rFonts w:ascii="Times New Roman" w:hAnsi="Times New Roman"/>
          <w:iCs/>
          <w:sz w:val="24"/>
          <w:szCs w:val="24"/>
        </w:rPr>
        <w:t>умени</w:t>
      </w:r>
      <w:r w:rsidR="00214B94">
        <w:rPr>
          <w:rFonts w:ascii="Times New Roman" w:hAnsi="Times New Roman"/>
          <w:iCs/>
          <w:sz w:val="24"/>
          <w:szCs w:val="24"/>
        </w:rPr>
        <w:t>я</w:t>
      </w:r>
      <w:r w:rsidR="00ED39C2" w:rsidRPr="00ED39C2">
        <w:rPr>
          <w:rFonts w:ascii="Times New Roman" w:hAnsi="Times New Roman"/>
          <w:iCs/>
          <w:sz w:val="24"/>
          <w:szCs w:val="24"/>
        </w:rPr>
        <w:t xml:space="preserve"> создавать, применять и преобразовывать знаки и символы, модели и схемы для решения учебных и познавательных задач</w:t>
      </w:r>
      <w:r>
        <w:rPr>
          <w:rFonts w:ascii="Times New Roman" w:hAnsi="Times New Roman"/>
          <w:iCs/>
          <w:sz w:val="24"/>
          <w:szCs w:val="24"/>
        </w:rPr>
        <w:t xml:space="preserve">. </w:t>
      </w:r>
    </w:p>
    <w:p w:rsidR="009A7784" w:rsidRPr="009A7784" w:rsidRDefault="009A7784" w:rsidP="009A7784">
      <w:pPr>
        <w:jc w:val="both"/>
      </w:pPr>
      <w:r w:rsidRPr="009A7784">
        <w:t xml:space="preserve">Б) </w:t>
      </w:r>
      <w:r>
        <w:t>В</w:t>
      </w:r>
      <w:r w:rsidRPr="009A7784">
        <w:t>ладение языковыми средствами - умение ясно, логично и точно излагать свою точку зрения, использовать адекватные языковые средства</w:t>
      </w:r>
    </w:p>
    <w:p w:rsidR="00ED39C2" w:rsidRPr="00ED39C2" w:rsidRDefault="00ED39C2" w:rsidP="005E6E2F">
      <w:pPr>
        <w:pStyle w:val="a3"/>
        <w:spacing w:before="120" w:after="120" w:line="240" w:lineRule="auto"/>
        <w:ind w:left="-426"/>
        <w:jc w:val="both"/>
        <w:rPr>
          <w:rFonts w:ascii="Times New Roman" w:hAnsi="Times New Roman"/>
          <w:iCs/>
          <w:sz w:val="24"/>
          <w:szCs w:val="24"/>
        </w:rPr>
      </w:pPr>
      <w:r w:rsidRPr="00ED39C2">
        <w:rPr>
          <w:rFonts w:ascii="Times New Roman" w:hAnsi="Times New Roman"/>
          <w:iCs/>
          <w:sz w:val="24"/>
          <w:szCs w:val="24"/>
        </w:rPr>
        <w:t>Решение качественной задачи, требующей применения знаний из одного или нескольких разделов школьного курса физики (№24)</w:t>
      </w: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777"/>
        <w:gridCol w:w="6587"/>
        <w:gridCol w:w="1559"/>
      </w:tblGrid>
      <w:tr w:rsidR="005E6E2F" w:rsidRPr="00ED39C2" w:rsidTr="005E6E2F">
        <w:trPr>
          <w:trHeight w:val="20"/>
        </w:trPr>
        <w:tc>
          <w:tcPr>
            <w:tcW w:w="1777" w:type="dxa"/>
            <w:shd w:val="clear" w:color="auto" w:fill="auto"/>
            <w:vAlign w:val="center"/>
          </w:tcPr>
          <w:p w:rsidR="005E6E2F" w:rsidRPr="00ED39C2" w:rsidRDefault="005E6E2F" w:rsidP="00803850">
            <w:pPr>
              <w:tabs>
                <w:tab w:val="left" w:pos="0"/>
              </w:tabs>
              <w:jc w:val="center"/>
              <w:rPr>
                <w:iCs/>
                <w:lang w:eastAsia="en-US"/>
              </w:rPr>
            </w:pPr>
            <w:r w:rsidRPr="00ED39C2">
              <w:rPr>
                <w:iCs/>
                <w:lang w:eastAsia="en-US"/>
              </w:rPr>
              <w:t>№ задания в КИМ</w:t>
            </w:r>
          </w:p>
        </w:tc>
        <w:tc>
          <w:tcPr>
            <w:tcW w:w="6587" w:type="dxa"/>
            <w:shd w:val="clear" w:color="auto" w:fill="auto"/>
            <w:vAlign w:val="center"/>
          </w:tcPr>
          <w:p w:rsidR="005E6E2F" w:rsidRPr="00ED39C2" w:rsidRDefault="005E6E2F" w:rsidP="00803850">
            <w:pPr>
              <w:tabs>
                <w:tab w:val="left" w:pos="0"/>
              </w:tabs>
              <w:autoSpaceDE w:val="0"/>
              <w:autoSpaceDN w:val="0"/>
              <w:adjustRightInd w:val="0"/>
              <w:jc w:val="center"/>
              <w:rPr>
                <w:iCs/>
                <w:lang w:eastAsia="en-US"/>
              </w:rPr>
            </w:pPr>
            <w:r w:rsidRPr="00ED39C2">
              <w:rPr>
                <w:iCs/>
                <w:lang w:eastAsia="en-US"/>
              </w:rPr>
              <w:t>Проверяемые элементы содержания/ умения</w:t>
            </w:r>
          </w:p>
        </w:tc>
        <w:tc>
          <w:tcPr>
            <w:tcW w:w="1559" w:type="dxa"/>
            <w:vAlign w:val="center"/>
          </w:tcPr>
          <w:p w:rsidR="005E6E2F" w:rsidRPr="00ED39C2" w:rsidRDefault="005E6E2F" w:rsidP="005E6E2F">
            <w:pPr>
              <w:tabs>
                <w:tab w:val="left" w:pos="0"/>
              </w:tabs>
              <w:autoSpaceDE w:val="0"/>
              <w:autoSpaceDN w:val="0"/>
              <w:adjustRightInd w:val="0"/>
              <w:jc w:val="center"/>
              <w:rPr>
                <w:iCs/>
                <w:lang w:eastAsia="en-US"/>
              </w:rPr>
            </w:pPr>
            <w:r>
              <w:rPr>
                <w:iCs/>
                <w:lang w:eastAsia="en-US"/>
              </w:rPr>
              <w:t>Средний %</w:t>
            </w:r>
          </w:p>
        </w:tc>
      </w:tr>
      <w:tr w:rsidR="005E6E2F" w:rsidRPr="00ED39C2" w:rsidTr="005E6E2F">
        <w:trPr>
          <w:trHeight w:val="20"/>
        </w:trPr>
        <w:tc>
          <w:tcPr>
            <w:tcW w:w="1777" w:type="dxa"/>
            <w:shd w:val="clear" w:color="auto" w:fill="auto"/>
            <w:vAlign w:val="center"/>
          </w:tcPr>
          <w:p w:rsidR="005E6E2F" w:rsidRPr="00ED39C2" w:rsidRDefault="005E6E2F" w:rsidP="002E7535">
            <w:pPr>
              <w:tabs>
                <w:tab w:val="left" w:pos="0"/>
              </w:tabs>
              <w:jc w:val="center"/>
              <w:rPr>
                <w:iCs/>
                <w:lang w:eastAsia="en-US"/>
              </w:rPr>
            </w:pPr>
            <w:r w:rsidRPr="00ED39C2">
              <w:rPr>
                <w:iCs/>
                <w:lang w:eastAsia="en-US"/>
              </w:rPr>
              <w:t>24(П)</w:t>
            </w:r>
          </w:p>
        </w:tc>
        <w:tc>
          <w:tcPr>
            <w:tcW w:w="6587" w:type="dxa"/>
            <w:shd w:val="clear" w:color="auto" w:fill="auto"/>
            <w:vAlign w:val="center"/>
          </w:tcPr>
          <w:p w:rsidR="005E6E2F" w:rsidRPr="00ED39C2" w:rsidRDefault="005E6E2F" w:rsidP="002E7535">
            <w:pPr>
              <w:tabs>
                <w:tab w:val="left" w:pos="0"/>
              </w:tabs>
              <w:autoSpaceDE w:val="0"/>
              <w:autoSpaceDN w:val="0"/>
              <w:adjustRightInd w:val="0"/>
              <w:jc w:val="both"/>
              <w:rPr>
                <w:iCs/>
                <w:lang w:eastAsia="en-US"/>
              </w:rPr>
            </w:pPr>
            <w:r w:rsidRPr="00ED39C2">
              <w:rPr>
                <w:iCs/>
                <w:lang w:eastAsia="en-US"/>
              </w:rPr>
              <w:t>Механика</w:t>
            </w:r>
            <w:r>
              <w:rPr>
                <w:iCs/>
                <w:lang w:eastAsia="en-US"/>
              </w:rPr>
              <w:t xml:space="preserve"> </w:t>
            </w:r>
            <w:r w:rsidRPr="00ED39C2">
              <w:rPr>
                <w:iCs/>
                <w:lang w:eastAsia="en-US"/>
              </w:rPr>
              <w:t>-</w:t>
            </w:r>
            <w:r>
              <w:rPr>
                <w:iCs/>
                <w:lang w:eastAsia="en-US"/>
              </w:rPr>
              <w:t xml:space="preserve"> </w:t>
            </w:r>
            <w:r w:rsidRPr="00ED39C2">
              <w:rPr>
                <w:iCs/>
                <w:lang w:eastAsia="en-US"/>
              </w:rPr>
              <w:t>квантовая физика/</w:t>
            </w:r>
            <w:r>
              <w:rPr>
                <w:iCs/>
                <w:lang w:eastAsia="en-US"/>
              </w:rPr>
              <w:t xml:space="preserve"> </w:t>
            </w:r>
            <w:r w:rsidRPr="00ED39C2">
              <w:rPr>
                <w:iCs/>
                <w:lang w:eastAsia="en-US"/>
              </w:rPr>
              <w:t>Решать качественные задачи, используя типовые учебные ситуации с явно заданными физическими моделями</w:t>
            </w:r>
          </w:p>
        </w:tc>
        <w:tc>
          <w:tcPr>
            <w:tcW w:w="1559" w:type="dxa"/>
            <w:vAlign w:val="center"/>
          </w:tcPr>
          <w:p w:rsidR="005E6E2F" w:rsidRPr="00ED39C2" w:rsidRDefault="005E6E2F" w:rsidP="005E6E2F">
            <w:pPr>
              <w:tabs>
                <w:tab w:val="left" w:pos="0"/>
              </w:tabs>
              <w:autoSpaceDE w:val="0"/>
              <w:autoSpaceDN w:val="0"/>
              <w:adjustRightInd w:val="0"/>
              <w:jc w:val="center"/>
              <w:rPr>
                <w:iCs/>
                <w:lang w:eastAsia="en-US"/>
              </w:rPr>
            </w:pPr>
            <w:r>
              <w:rPr>
                <w:iCs/>
                <w:lang w:eastAsia="en-US"/>
              </w:rPr>
              <w:t>25,3</w:t>
            </w:r>
          </w:p>
        </w:tc>
      </w:tr>
    </w:tbl>
    <w:p w:rsidR="00ED39C2" w:rsidRPr="00ED39C2" w:rsidRDefault="005E6E2F" w:rsidP="00803850">
      <w:pPr>
        <w:pStyle w:val="a3"/>
        <w:spacing w:before="120" w:line="240" w:lineRule="auto"/>
        <w:ind w:left="-425" w:firstLine="425"/>
        <w:jc w:val="both"/>
        <w:rPr>
          <w:rFonts w:ascii="Times New Roman" w:hAnsi="Times New Roman"/>
          <w:iCs/>
          <w:sz w:val="24"/>
          <w:szCs w:val="24"/>
        </w:rPr>
      </w:pPr>
      <w:r>
        <w:rPr>
          <w:rFonts w:ascii="Times New Roman" w:hAnsi="Times New Roman"/>
          <w:iCs/>
          <w:sz w:val="24"/>
          <w:szCs w:val="24"/>
        </w:rPr>
        <w:t xml:space="preserve">Результаты выполнения задания 24 </w:t>
      </w:r>
      <w:r w:rsidR="00803850">
        <w:rPr>
          <w:rFonts w:ascii="Times New Roman" w:hAnsi="Times New Roman"/>
          <w:iCs/>
          <w:sz w:val="24"/>
          <w:szCs w:val="24"/>
        </w:rPr>
        <w:t>свидетельству</w:t>
      </w:r>
      <w:r>
        <w:rPr>
          <w:rFonts w:ascii="Times New Roman" w:hAnsi="Times New Roman"/>
          <w:iCs/>
          <w:sz w:val="24"/>
          <w:szCs w:val="24"/>
        </w:rPr>
        <w:t>ю</w:t>
      </w:r>
      <w:r w:rsidR="00803850">
        <w:rPr>
          <w:rFonts w:ascii="Times New Roman" w:hAnsi="Times New Roman"/>
          <w:iCs/>
          <w:sz w:val="24"/>
          <w:szCs w:val="24"/>
        </w:rPr>
        <w:t xml:space="preserve">т о том, что </w:t>
      </w:r>
      <w:r w:rsidR="00ED39C2" w:rsidRPr="00ED39C2">
        <w:rPr>
          <w:rFonts w:ascii="Times New Roman" w:hAnsi="Times New Roman"/>
          <w:iCs/>
          <w:sz w:val="24"/>
          <w:szCs w:val="24"/>
        </w:rPr>
        <w:t xml:space="preserve">неумение развернуто, логично и точно излагать свою </w:t>
      </w:r>
      <w:r w:rsidR="00803850">
        <w:rPr>
          <w:rFonts w:ascii="Times New Roman" w:hAnsi="Times New Roman"/>
          <w:iCs/>
          <w:sz w:val="24"/>
          <w:szCs w:val="24"/>
        </w:rPr>
        <w:t xml:space="preserve">точку зрения в письменной форме помешало выполнить качественно </w:t>
      </w:r>
      <w:r>
        <w:rPr>
          <w:rFonts w:ascii="Times New Roman" w:hAnsi="Times New Roman"/>
          <w:iCs/>
          <w:sz w:val="24"/>
          <w:szCs w:val="24"/>
        </w:rPr>
        <w:t xml:space="preserve">данное </w:t>
      </w:r>
      <w:r w:rsidR="00803850">
        <w:rPr>
          <w:rFonts w:ascii="Times New Roman" w:hAnsi="Times New Roman"/>
          <w:iCs/>
          <w:sz w:val="24"/>
          <w:szCs w:val="24"/>
        </w:rPr>
        <w:t>задание.</w:t>
      </w:r>
    </w:p>
    <w:p w:rsidR="00A801AC" w:rsidRDefault="00A801AC" w:rsidP="00923AF3">
      <w:pPr>
        <w:pStyle w:val="3"/>
        <w:numPr>
          <w:ilvl w:val="2"/>
          <w:numId w:val="46"/>
        </w:numPr>
        <w:spacing w:after="120"/>
        <w:rPr>
          <w:rFonts w:ascii="Times New Roman" w:hAnsi="Times New Roman"/>
          <w:b w:val="0"/>
          <w:bCs w:val="0"/>
        </w:rPr>
      </w:pPr>
      <w:r w:rsidRPr="00B86ACD">
        <w:rPr>
          <w:rFonts w:ascii="Times New Roman" w:hAnsi="Times New Roman"/>
          <w:b w:val="0"/>
          <w:iCs/>
        </w:rPr>
        <w:t>Выводы</w:t>
      </w:r>
      <w:r w:rsidRPr="00B86ACD">
        <w:rPr>
          <w:rFonts w:ascii="Times New Roman" w:hAnsi="Times New Roman"/>
          <w:b w:val="0"/>
          <w:bCs w:val="0"/>
        </w:rPr>
        <w:t xml:space="preserve"> об итогах анализа выполнения заданий, групп заданий: </w:t>
      </w:r>
    </w:p>
    <w:p w:rsidR="00A801AC" w:rsidRPr="00B86ACD" w:rsidRDefault="00A801AC" w:rsidP="00923AF3">
      <w:pPr>
        <w:pStyle w:val="a3"/>
        <w:numPr>
          <w:ilvl w:val="0"/>
          <w:numId w:val="2"/>
        </w:numPr>
        <w:spacing w:after="0" w:line="240" w:lineRule="auto"/>
        <w:ind w:left="426" w:hanging="425"/>
        <w:jc w:val="both"/>
        <w:rPr>
          <w:rFonts w:ascii="Times New Roman" w:eastAsia="Times New Roman" w:hAnsi="Times New Roman"/>
          <w:bCs/>
          <w:i/>
          <w:iCs/>
          <w:sz w:val="24"/>
          <w:szCs w:val="24"/>
          <w:lang w:eastAsia="ru-RU"/>
        </w:rPr>
      </w:pPr>
      <w:r w:rsidRPr="00B86ACD">
        <w:rPr>
          <w:rFonts w:ascii="Times New Roman" w:eastAsia="Times New Roman" w:hAnsi="Times New Roman"/>
          <w:bCs/>
          <w:i/>
          <w:iCs/>
          <w:sz w:val="24"/>
          <w:szCs w:val="24"/>
          <w:lang w:eastAsia="ru-RU"/>
        </w:rPr>
        <w:t>Перечень элементов содержания / умений и видов деятельности, усвоение которых всеми школьниками региона в целом можно считать достаточным.</w:t>
      </w:r>
    </w:p>
    <w:p w:rsidR="003C2153" w:rsidRDefault="003C2153" w:rsidP="003C2153">
      <w:pPr>
        <w:pStyle w:val="a3"/>
        <w:spacing w:before="120" w:after="120" w:line="240" w:lineRule="auto"/>
        <w:ind w:left="1429"/>
        <w:jc w:val="both"/>
        <w:rPr>
          <w:rFonts w:ascii="Times New Roman" w:hAnsi="Times New Roman"/>
          <w:iCs/>
          <w:sz w:val="24"/>
          <w:szCs w:val="24"/>
        </w:rPr>
      </w:pPr>
      <w:r w:rsidRPr="003C2153">
        <w:rPr>
          <w:rFonts w:ascii="Times New Roman" w:hAnsi="Times New Roman"/>
          <w:b/>
          <w:iCs/>
          <w:sz w:val="24"/>
          <w:szCs w:val="24"/>
        </w:rPr>
        <w:t>А) базового уровня (с процентом выполнения выше 50</w:t>
      </w:r>
      <w:r w:rsidRPr="003C2153">
        <w:rPr>
          <w:rFonts w:ascii="Times New Roman" w:hAnsi="Times New Roman"/>
          <w:iCs/>
          <w:sz w:val="24"/>
          <w:szCs w:val="24"/>
        </w:rPr>
        <w:t>)</w:t>
      </w:r>
    </w:p>
    <w:p w:rsidR="003C2153" w:rsidRPr="003C2153" w:rsidRDefault="003C2153" w:rsidP="003C2153">
      <w:pPr>
        <w:pStyle w:val="a3"/>
        <w:spacing w:before="120" w:after="120" w:line="240" w:lineRule="auto"/>
        <w:ind w:left="1429"/>
        <w:jc w:val="both"/>
        <w:rPr>
          <w:rFonts w:ascii="Times New Roman" w:hAnsi="Times New Roman"/>
          <w:iCs/>
          <w:sz w:val="24"/>
          <w:szCs w:val="24"/>
        </w:rPr>
      </w:pPr>
    </w:p>
    <w:tbl>
      <w:tblPr>
        <w:tblW w:w="1006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322"/>
        <w:gridCol w:w="8743"/>
      </w:tblGrid>
      <w:tr w:rsidR="003C2153" w:rsidRPr="003C2153" w:rsidTr="002E7535">
        <w:trPr>
          <w:trHeight w:val="20"/>
        </w:trPr>
        <w:tc>
          <w:tcPr>
            <w:tcW w:w="1322" w:type="dxa"/>
            <w:tcBorders>
              <w:bottom w:val="single" w:sz="4" w:space="0" w:color="auto"/>
            </w:tcBorders>
            <w:shd w:val="clear" w:color="auto" w:fill="auto"/>
            <w:vAlign w:val="center"/>
          </w:tcPr>
          <w:p w:rsidR="003C2153" w:rsidRPr="003C2153" w:rsidRDefault="003C2153" w:rsidP="003C2153">
            <w:pPr>
              <w:tabs>
                <w:tab w:val="left" w:pos="0"/>
              </w:tabs>
              <w:jc w:val="center"/>
              <w:rPr>
                <w:rFonts w:eastAsia="Times New Roman"/>
                <w:color w:val="000000"/>
              </w:rPr>
            </w:pPr>
            <w:r w:rsidRPr="003C2153">
              <w:rPr>
                <w:rFonts w:eastAsia="Times New Roman"/>
                <w:color w:val="000000"/>
              </w:rPr>
              <w:lastRenderedPageBreak/>
              <w:t>№ задания в КИМ</w:t>
            </w:r>
          </w:p>
        </w:tc>
        <w:tc>
          <w:tcPr>
            <w:tcW w:w="8743" w:type="dxa"/>
            <w:tcBorders>
              <w:bottom w:val="single" w:sz="4" w:space="0" w:color="auto"/>
            </w:tcBorders>
            <w:shd w:val="clear" w:color="auto" w:fill="auto"/>
            <w:vAlign w:val="center"/>
          </w:tcPr>
          <w:p w:rsidR="003C2153" w:rsidRPr="003C2153" w:rsidRDefault="003C2153" w:rsidP="003C2153">
            <w:pPr>
              <w:tabs>
                <w:tab w:val="left" w:pos="0"/>
              </w:tabs>
              <w:autoSpaceDE w:val="0"/>
              <w:autoSpaceDN w:val="0"/>
              <w:adjustRightInd w:val="0"/>
              <w:jc w:val="center"/>
              <w:rPr>
                <w:lang w:eastAsia="en-US"/>
              </w:rPr>
            </w:pPr>
            <w:r w:rsidRPr="003C2153">
              <w:rPr>
                <w:lang w:eastAsia="en-US"/>
              </w:rPr>
              <w:t>Проверяемые элементы содержания/ умения</w:t>
            </w:r>
          </w:p>
        </w:tc>
      </w:tr>
      <w:tr w:rsidR="003C2153" w:rsidRPr="003C2153" w:rsidTr="002E7535">
        <w:trPr>
          <w:trHeight w:val="20"/>
        </w:trPr>
        <w:tc>
          <w:tcPr>
            <w:tcW w:w="1322" w:type="dxa"/>
            <w:tcBorders>
              <w:top w:val="single" w:sz="4" w:space="0" w:color="auto"/>
              <w:left w:val="single" w:sz="4" w:space="0" w:color="auto"/>
              <w:bottom w:val="single" w:sz="4" w:space="0" w:color="auto"/>
              <w:right w:val="single" w:sz="4" w:space="0" w:color="auto"/>
            </w:tcBorders>
            <w:shd w:val="clear" w:color="auto" w:fill="auto"/>
            <w:vAlign w:val="center"/>
          </w:tcPr>
          <w:p w:rsidR="003C2153" w:rsidRPr="003C2153" w:rsidRDefault="003C2153" w:rsidP="003C2153">
            <w:pPr>
              <w:tabs>
                <w:tab w:val="left" w:pos="0"/>
              </w:tabs>
              <w:jc w:val="center"/>
              <w:rPr>
                <w:rFonts w:eastAsia="Times New Roman"/>
                <w:color w:val="000000"/>
              </w:rPr>
            </w:pPr>
            <w:r w:rsidRPr="003C2153">
              <w:rPr>
                <w:rFonts w:eastAsia="Times New Roman"/>
                <w:color w:val="000000"/>
              </w:rPr>
              <w:t>1</w:t>
            </w:r>
          </w:p>
        </w:tc>
        <w:tc>
          <w:tcPr>
            <w:tcW w:w="8743" w:type="dxa"/>
            <w:tcBorders>
              <w:top w:val="single" w:sz="4" w:space="0" w:color="auto"/>
              <w:left w:val="single" w:sz="4" w:space="0" w:color="auto"/>
              <w:bottom w:val="single" w:sz="4" w:space="0" w:color="auto"/>
              <w:right w:val="single" w:sz="4" w:space="0" w:color="auto"/>
            </w:tcBorders>
            <w:shd w:val="clear" w:color="auto" w:fill="auto"/>
            <w:vAlign w:val="center"/>
          </w:tcPr>
          <w:p w:rsidR="003C2153" w:rsidRPr="003C2153" w:rsidRDefault="003C2153" w:rsidP="003C2153">
            <w:pPr>
              <w:tabs>
                <w:tab w:val="left" w:pos="0"/>
              </w:tabs>
              <w:autoSpaceDE w:val="0"/>
              <w:autoSpaceDN w:val="0"/>
              <w:adjustRightInd w:val="0"/>
              <w:jc w:val="both"/>
            </w:pPr>
            <w:r w:rsidRPr="003C2153">
              <w:t>Механика-квантовая физика/Правильно трактовать физический смысл изученных физических величин, законов и закономерностей</w:t>
            </w:r>
          </w:p>
        </w:tc>
      </w:tr>
      <w:tr w:rsidR="003C2153" w:rsidRPr="003C2153" w:rsidTr="002E7535">
        <w:trPr>
          <w:trHeight w:val="20"/>
        </w:trPr>
        <w:tc>
          <w:tcPr>
            <w:tcW w:w="1322" w:type="dxa"/>
            <w:tcBorders>
              <w:top w:val="single" w:sz="4" w:space="0" w:color="auto"/>
              <w:left w:val="single" w:sz="4" w:space="0" w:color="auto"/>
              <w:bottom w:val="single" w:sz="4" w:space="0" w:color="auto"/>
              <w:right w:val="single" w:sz="4" w:space="0" w:color="auto"/>
            </w:tcBorders>
            <w:shd w:val="clear" w:color="auto" w:fill="auto"/>
            <w:vAlign w:val="center"/>
          </w:tcPr>
          <w:p w:rsidR="003C2153" w:rsidRPr="003C2153" w:rsidRDefault="003C2153" w:rsidP="003C2153">
            <w:pPr>
              <w:tabs>
                <w:tab w:val="left" w:pos="0"/>
              </w:tabs>
              <w:jc w:val="center"/>
              <w:rPr>
                <w:rFonts w:eastAsia="Times New Roman"/>
                <w:color w:val="000000"/>
              </w:rPr>
            </w:pPr>
            <w:r w:rsidRPr="003C2153">
              <w:rPr>
                <w:rFonts w:eastAsia="Times New Roman"/>
                <w:color w:val="000000"/>
              </w:rPr>
              <w:t>3</w:t>
            </w:r>
          </w:p>
        </w:tc>
        <w:tc>
          <w:tcPr>
            <w:tcW w:w="8743" w:type="dxa"/>
            <w:tcBorders>
              <w:top w:val="single" w:sz="4" w:space="0" w:color="auto"/>
              <w:left w:val="single" w:sz="4" w:space="0" w:color="auto"/>
              <w:bottom w:val="single" w:sz="4" w:space="0" w:color="auto"/>
              <w:right w:val="single" w:sz="4" w:space="0" w:color="auto"/>
            </w:tcBorders>
            <w:shd w:val="clear" w:color="auto" w:fill="auto"/>
            <w:vAlign w:val="center"/>
          </w:tcPr>
          <w:p w:rsidR="003C2153" w:rsidRPr="003C2153" w:rsidRDefault="003C2153" w:rsidP="003C2153">
            <w:pPr>
              <w:tabs>
                <w:tab w:val="left" w:pos="0"/>
              </w:tabs>
              <w:autoSpaceDE w:val="0"/>
              <w:autoSpaceDN w:val="0"/>
              <w:adjustRightInd w:val="0"/>
              <w:jc w:val="both"/>
            </w:pPr>
            <w:r w:rsidRPr="003C2153">
              <w:rPr>
                <w:lang w:eastAsia="en-US"/>
              </w:rPr>
              <w:t>Кинематика. Динамика/Применять при описании физических процессов и явлений величины и законы</w:t>
            </w:r>
          </w:p>
        </w:tc>
      </w:tr>
      <w:tr w:rsidR="003C2153" w:rsidRPr="003C2153" w:rsidTr="002E7535">
        <w:trPr>
          <w:trHeight w:val="20"/>
        </w:trPr>
        <w:tc>
          <w:tcPr>
            <w:tcW w:w="1322" w:type="dxa"/>
            <w:tcBorders>
              <w:top w:val="single" w:sz="4" w:space="0" w:color="auto"/>
            </w:tcBorders>
            <w:shd w:val="clear" w:color="auto" w:fill="auto"/>
            <w:vAlign w:val="center"/>
          </w:tcPr>
          <w:p w:rsidR="003C2153" w:rsidRPr="003C2153" w:rsidRDefault="003C2153" w:rsidP="003C2153">
            <w:pPr>
              <w:tabs>
                <w:tab w:val="left" w:pos="0"/>
              </w:tabs>
              <w:jc w:val="center"/>
              <w:rPr>
                <w:rFonts w:eastAsia="Times New Roman"/>
                <w:color w:val="000000"/>
              </w:rPr>
            </w:pPr>
            <w:r w:rsidRPr="003C2153">
              <w:rPr>
                <w:rFonts w:eastAsia="Times New Roman"/>
                <w:color w:val="000000"/>
              </w:rPr>
              <w:t>4</w:t>
            </w:r>
          </w:p>
        </w:tc>
        <w:tc>
          <w:tcPr>
            <w:tcW w:w="8743" w:type="dxa"/>
            <w:tcBorders>
              <w:top w:val="single" w:sz="4" w:space="0" w:color="auto"/>
            </w:tcBorders>
            <w:shd w:val="clear" w:color="auto" w:fill="auto"/>
            <w:vAlign w:val="center"/>
          </w:tcPr>
          <w:p w:rsidR="003C2153" w:rsidRPr="003C2153" w:rsidRDefault="003C2153" w:rsidP="003C2153">
            <w:pPr>
              <w:tabs>
                <w:tab w:val="left" w:pos="0"/>
              </w:tabs>
              <w:autoSpaceDE w:val="0"/>
              <w:autoSpaceDN w:val="0"/>
              <w:adjustRightInd w:val="0"/>
              <w:jc w:val="both"/>
            </w:pPr>
            <w:r w:rsidRPr="003C2153">
              <w:t>Законы сохранения в механике/ Применять при описании физических процессов и явлений величины и законы</w:t>
            </w:r>
          </w:p>
        </w:tc>
      </w:tr>
      <w:tr w:rsidR="003C2153" w:rsidRPr="003C2153" w:rsidTr="002E7535">
        <w:trPr>
          <w:trHeight w:val="20"/>
        </w:trPr>
        <w:tc>
          <w:tcPr>
            <w:tcW w:w="1322" w:type="dxa"/>
            <w:shd w:val="clear" w:color="auto" w:fill="auto"/>
            <w:vAlign w:val="center"/>
          </w:tcPr>
          <w:p w:rsidR="003C2153" w:rsidRPr="003C2153" w:rsidRDefault="003C2153" w:rsidP="003C2153">
            <w:pPr>
              <w:tabs>
                <w:tab w:val="left" w:pos="0"/>
              </w:tabs>
              <w:jc w:val="center"/>
              <w:rPr>
                <w:rFonts w:eastAsia="Times New Roman"/>
                <w:color w:val="000000"/>
              </w:rPr>
            </w:pPr>
            <w:r w:rsidRPr="003C2153">
              <w:rPr>
                <w:rFonts w:eastAsia="Times New Roman"/>
                <w:color w:val="000000"/>
              </w:rPr>
              <w:t>5</w:t>
            </w:r>
          </w:p>
        </w:tc>
        <w:tc>
          <w:tcPr>
            <w:tcW w:w="8743" w:type="dxa"/>
            <w:shd w:val="clear" w:color="auto" w:fill="auto"/>
            <w:vAlign w:val="center"/>
          </w:tcPr>
          <w:p w:rsidR="003C2153" w:rsidRPr="003C2153" w:rsidRDefault="003C2153" w:rsidP="003C2153">
            <w:pPr>
              <w:tabs>
                <w:tab w:val="left" w:pos="0"/>
              </w:tabs>
              <w:autoSpaceDE w:val="0"/>
              <w:autoSpaceDN w:val="0"/>
              <w:adjustRightInd w:val="0"/>
              <w:jc w:val="both"/>
            </w:pPr>
            <w:r w:rsidRPr="003C2153">
              <w:t>Статика. Механические колебания и волны/Применять при описании физических процессов и явлений величины и законы</w:t>
            </w:r>
          </w:p>
        </w:tc>
      </w:tr>
      <w:tr w:rsidR="003C2153" w:rsidRPr="003C2153" w:rsidTr="002E7535">
        <w:trPr>
          <w:trHeight w:val="20"/>
        </w:trPr>
        <w:tc>
          <w:tcPr>
            <w:tcW w:w="1322" w:type="dxa"/>
            <w:shd w:val="clear" w:color="auto" w:fill="auto"/>
            <w:vAlign w:val="center"/>
          </w:tcPr>
          <w:p w:rsidR="003C2153" w:rsidRPr="003C2153" w:rsidRDefault="003C2153" w:rsidP="003C2153">
            <w:pPr>
              <w:tabs>
                <w:tab w:val="left" w:pos="0"/>
              </w:tabs>
              <w:jc w:val="center"/>
              <w:rPr>
                <w:rFonts w:eastAsia="Times New Roman"/>
                <w:color w:val="000000"/>
              </w:rPr>
            </w:pPr>
            <w:r w:rsidRPr="003C2153">
              <w:rPr>
                <w:rFonts w:eastAsia="Times New Roman"/>
                <w:color w:val="000000"/>
              </w:rPr>
              <w:t>7</w:t>
            </w:r>
          </w:p>
        </w:tc>
        <w:tc>
          <w:tcPr>
            <w:tcW w:w="8743" w:type="dxa"/>
            <w:shd w:val="clear" w:color="auto" w:fill="auto"/>
            <w:vAlign w:val="center"/>
          </w:tcPr>
          <w:p w:rsidR="003C2153" w:rsidRPr="003C2153" w:rsidRDefault="003C2153" w:rsidP="003C2153">
            <w:pPr>
              <w:tabs>
                <w:tab w:val="left" w:pos="0"/>
              </w:tabs>
              <w:autoSpaceDE w:val="0"/>
              <w:autoSpaceDN w:val="0"/>
              <w:adjustRightInd w:val="0"/>
              <w:jc w:val="both"/>
            </w:pPr>
            <w:r w:rsidRPr="003C2153">
              <w:t>Механика/Анализировать физические процессы (явления), используя основные положения и законы, изученные в курсе физики</w:t>
            </w:r>
          </w:p>
        </w:tc>
      </w:tr>
      <w:tr w:rsidR="003C2153" w:rsidRPr="003C2153" w:rsidTr="002E7535">
        <w:trPr>
          <w:trHeight w:val="20"/>
        </w:trPr>
        <w:tc>
          <w:tcPr>
            <w:tcW w:w="1322" w:type="dxa"/>
            <w:shd w:val="clear" w:color="auto" w:fill="auto"/>
            <w:vAlign w:val="center"/>
          </w:tcPr>
          <w:p w:rsidR="003C2153" w:rsidRPr="003C2153" w:rsidRDefault="003C2153" w:rsidP="003C2153">
            <w:pPr>
              <w:tabs>
                <w:tab w:val="left" w:pos="0"/>
              </w:tabs>
              <w:jc w:val="center"/>
              <w:rPr>
                <w:rFonts w:eastAsia="Times New Roman"/>
                <w:color w:val="000000"/>
              </w:rPr>
            </w:pPr>
            <w:r w:rsidRPr="003C2153">
              <w:rPr>
                <w:rFonts w:eastAsia="Times New Roman"/>
                <w:color w:val="000000"/>
              </w:rPr>
              <w:t>8</w:t>
            </w:r>
          </w:p>
        </w:tc>
        <w:tc>
          <w:tcPr>
            <w:tcW w:w="8743" w:type="dxa"/>
            <w:shd w:val="clear" w:color="auto" w:fill="auto"/>
            <w:vAlign w:val="center"/>
          </w:tcPr>
          <w:p w:rsidR="003C2153" w:rsidRPr="003C2153" w:rsidRDefault="003C2153" w:rsidP="003C2153">
            <w:pPr>
              <w:tabs>
                <w:tab w:val="left" w:pos="0"/>
              </w:tabs>
              <w:autoSpaceDE w:val="0"/>
              <w:autoSpaceDN w:val="0"/>
              <w:adjustRightInd w:val="0"/>
              <w:jc w:val="both"/>
            </w:pPr>
            <w:r w:rsidRPr="003C2153">
              <w:t>Механика/Анализировать физические процессы (явления), используя основные положения и законы, изученные в курсе физики. Применять при описании физических процессов и явлений величины и законы.</w:t>
            </w:r>
          </w:p>
        </w:tc>
      </w:tr>
      <w:tr w:rsidR="003C2153" w:rsidRPr="003C2153" w:rsidTr="002E7535">
        <w:trPr>
          <w:trHeight w:val="20"/>
        </w:trPr>
        <w:tc>
          <w:tcPr>
            <w:tcW w:w="1322" w:type="dxa"/>
            <w:tcBorders>
              <w:bottom w:val="single" w:sz="4" w:space="0" w:color="auto"/>
            </w:tcBorders>
            <w:shd w:val="clear" w:color="auto" w:fill="auto"/>
            <w:vAlign w:val="center"/>
          </w:tcPr>
          <w:p w:rsidR="003C2153" w:rsidRPr="003C2153" w:rsidRDefault="003C2153" w:rsidP="003C2153">
            <w:pPr>
              <w:tabs>
                <w:tab w:val="left" w:pos="0"/>
              </w:tabs>
              <w:jc w:val="center"/>
              <w:rPr>
                <w:rFonts w:eastAsia="Times New Roman"/>
                <w:color w:val="000000"/>
              </w:rPr>
            </w:pPr>
            <w:r w:rsidRPr="003C2153">
              <w:rPr>
                <w:rFonts w:eastAsia="Times New Roman"/>
                <w:color w:val="000000"/>
              </w:rPr>
              <w:t>9</w:t>
            </w:r>
          </w:p>
        </w:tc>
        <w:tc>
          <w:tcPr>
            <w:tcW w:w="8743" w:type="dxa"/>
            <w:tcBorders>
              <w:bottom w:val="single" w:sz="4" w:space="0" w:color="auto"/>
            </w:tcBorders>
            <w:shd w:val="clear" w:color="auto" w:fill="auto"/>
            <w:vAlign w:val="center"/>
          </w:tcPr>
          <w:p w:rsidR="003C2153" w:rsidRPr="003C2153" w:rsidRDefault="003C2153" w:rsidP="003C2153">
            <w:pPr>
              <w:tabs>
                <w:tab w:val="left" w:pos="0"/>
              </w:tabs>
              <w:autoSpaceDE w:val="0"/>
              <w:autoSpaceDN w:val="0"/>
              <w:adjustRightInd w:val="0"/>
              <w:jc w:val="both"/>
            </w:pPr>
            <w:r w:rsidRPr="003C2153">
              <w:t>Молекулярная физика/Применять при описании физических процессов и явлений величины и законы.</w:t>
            </w:r>
          </w:p>
        </w:tc>
      </w:tr>
      <w:tr w:rsidR="003C2153" w:rsidRPr="003C2153" w:rsidTr="002E7535">
        <w:trPr>
          <w:trHeight w:val="20"/>
        </w:trPr>
        <w:tc>
          <w:tcPr>
            <w:tcW w:w="1322" w:type="dxa"/>
            <w:tcBorders>
              <w:top w:val="single" w:sz="4" w:space="0" w:color="auto"/>
              <w:left w:val="single" w:sz="4" w:space="0" w:color="auto"/>
              <w:bottom w:val="single" w:sz="4" w:space="0" w:color="auto"/>
              <w:right w:val="single" w:sz="4" w:space="0" w:color="auto"/>
            </w:tcBorders>
            <w:shd w:val="clear" w:color="auto" w:fill="auto"/>
            <w:vAlign w:val="center"/>
          </w:tcPr>
          <w:p w:rsidR="003C2153" w:rsidRPr="003C2153" w:rsidRDefault="003C2153" w:rsidP="003C2153">
            <w:pPr>
              <w:tabs>
                <w:tab w:val="left" w:pos="0"/>
              </w:tabs>
              <w:jc w:val="center"/>
              <w:rPr>
                <w:rFonts w:eastAsia="Times New Roman"/>
                <w:color w:val="000000"/>
              </w:rPr>
            </w:pPr>
            <w:r w:rsidRPr="003C2153">
              <w:rPr>
                <w:rFonts w:eastAsia="Times New Roman"/>
                <w:color w:val="000000"/>
              </w:rPr>
              <w:t>10</w:t>
            </w:r>
          </w:p>
        </w:tc>
        <w:tc>
          <w:tcPr>
            <w:tcW w:w="8743" w:type="dxa"/>
            <w:tcBorders>
              <w:top w:val="single" w:sz="4" w:space="0" w:color="auto"/>
              <w:left w:val="single" w:sz="4" w:space="0" w:color="auto"/>
              <w:bottom w:val="single" w:sz="4" w:space="0" w:color="auto"/>
              <w:right w:val="single" w:sz="4" w:space="0" w:color="auto"/>
            </w:tcBorders>
            <w:shd w:val="clear" w:color="auto" w:fill="auto"/>
            <w:vAlign w:val="center"/>
          </w:tcPr>
          <w:p w:rsidR="003C2153" w:rsidRPr="003C2153" w:rsidRDefault="003C2153" w:rsidP="003C2153">
            <w:pPr>
              <w:tabs>
                <w:tab w:val="left" w:pos="0"/>
              </w:tabs>
              <w:autoSpaceDE w:val="0"/>
              <w:autoSpaceDN w:val="0"/>
              <w:adjustRightInd w:val="0"/>
              <w:jc w:val="both"/>
            </w:pPr>
            <w:r w:rsidRPr="003C2153">
              <w:t>Молекулярная физика. Термодинамика./ Применять при описании физических процессов и явлений величины и законы.</w:t>
            </w:r>
          </w:p>
        </w:tc>
      </w:tr>
      <w:tr w:rsidR="003C2153" w:rsidRPr="003C2153" w:rsidTr="002E7535">
        <w:trPr>
          <w:trHeight w:val="20"/>
        </w:trPr>
        <w:tc>
          <w:tcPr>
            <w:tcW w:w="1322" w:type="dxa"/>
            <w:tcBorders>
              <w:top w:val="single" w:sz="4" w:space="0" w:color="auto"/>
            </w:tcBorders>
            <w:shd w:val="clear" w:color="auto" w:fill="auto"/>
            <w:vAlign w:val="center"/>
          </w:tcPr>
          <w:p w:rsidR="003C2153" w:rsidRPr="003C2153" w:rsidRDefault="003C2153" w:rsidP="003C2153">
            <w:pPr>
              <w:tabs>
                <w:tab w:val="left" w:pos="0"/>
              </w:tabs>
              <w:jc w:val="center"/>
              <w:rPr>
                <w:rFonts w:eastAsia="Times New Roman"/>
                <w:color w:val="000000"/>
              </w:rPr>
            </w:pPr>
            <w:r w:rsidRPr="003C2153">
              <w:rPr>
                <w:rFonts w:eastAsia="Times New Roman"/>
                <w:color w:val="000000"/>
              </w:rPr>
              <w:t>11</w:t>
            </w:r>
          </w:p>
        </w:tc>
        <w:tc>
          <w:tcPr>
            <w:tcW w:w="8743" w:type="dxa"/>
            <w:tcBorders>
              <w:top w:val="single" w:sz="4" w:space="0" w:color="auto"/>
            </w:tcBorders>
            <w:shd w:val="clear" w:color="auto" w:fill="auto"/>
            <w:vAlign w:val="center"/>
          </w:tcPr>
          <w:p w:rsidR="003C2153" w:rsidRPr="003C2153" w:rsidRDefault="003C2153" w:rsidP="003C2153">
            <w:pPr>
              <w:tabs>
                <w:tab w:val="left" w:pos="0"/>
              </w:tabs>
              <w:autoSpaceDE w:val="0"/>
              <w:autoSpaceDN w:val="0"/>
              <w:adjustRightInd w:val="0"/>
              <w:jc w:val="both"/>
            </w:pPr>
            <w:r w:rsidRPr="003C2153">
              <w:t>Термодинамика /Применять при описании физических процессов и явлений величины и законы.</w:t>
            </w:r>
          </w:p>
        </w:tc>
      </w:tr>
      <w:tr w:rsidR="003C2153" w:rsidRPr="003C2153" w:rsidTr="002E7535">
        <w:trPr>
          <w:trHeight w:val="20"/>
        </w:trPr>
        <w:tc>
          <w:tcPr>
            <w:tcW w:w="1322" w:type="dxa"/>
            <w:shd w:val="clear" w:color="auto" w:fill="auto"/>
            <w:vAlign w:val="center"/>
          </w:tcPr>
          <w:p w:rsidR="003C2153" w:rsidRPr="003C2153" w:rsidRDefault="003C2153" w:rsidP="003C2153">
            <w:pPr>
              <w:tabs>
                <w:tab w:val="left" w:pos="0"/>
              </w:tabs>
              <w:jc w:val="center"/>
              <w:rPr>
                <w:rFonts w:eastAsia="Times New Roman"/>
                <w:color w:val="000000"/>
              </w:rPr>
            </w:pPr>
            <w:r w:rsidRPr="003C2153">
              <w:rPr>
                <w:rFonts w:eastAsia="Times New Roman"/>
                <w:color w:val="000000"/>
              </w:rPr>
              <w:t>13</w:t>
            </w:r>
          </w:p>
        </w:tc>
        <w:tc>
          <w:tcPr>
            <w:tcW w:w="8743" w:type="dxa"/>
            <w:shd w:val="clear" w:color="auto" w:fill="auto"/>
            <w:vAlign w:val="center"/>
          </w:tcPr>
          <w:p w:rsidR="003C2153" w:rsidRPr="003C2153" w:rsidRDefault="003C2153" w:rsidP="003C2153">
            <w:pPr>
              <w:tabs>
                <w:tab w:val="left" w:pos="0"/>
              </w:tabs>
              <w:autoSpaceDE w:val="0"/>
              <w:autoSpaceDN w:val="0"/>
              <w:adjustRightInd w:val="0"/>
              <w:jc w:val="both"/>
            </w:pPr>
            <w:r w:rsidRPr="003C2153">
              <w:t>Молекулярная физика. Термодинамика/Анализировать физические процессы (явления), используя основные положения и законы, изученные в курсе физики. Применять при описании физических процессов и явлений величины и законы.</w:t>
            </w:r>
          </w:p>
        </w:tc>
      </w:tr>
      <w:tr w:rsidR="003C2153" w:rsidRPr="003C2153" w:rsidTr="002E7535">
        <w:trPr>
          <w:trHeight w:val="20"/>
        </w:trPr>
        <w:tc>
          <w:tcPr>
            <w:tcW w:w="1322" w:type="dxa"/>
            <w:shd w:val="clear" w:color="auto" w:fill="auto"/>
            <w:vAlign w:val="center"/>
          </w:tcPr>
          <w:p w:rsidR="003C2153" w:rsidRPr="003C2153" w:rsidRDefault="003C2153" w:rsidP="003C2153">
            <w:pPr>
              <w:tabs>
                <w:tab w:val="left" w:pos="0"/>
              </w:tabs>
              <w:jc w:val="center"/>
              <w:rPr>
                <w:rFonts w:eastAsia="Times New Roman"/>
                <w:color w:val="000000"/>
              </w:rPr>
            </w:pPr>
            <w:r w:rsidRPr="003C2153">
              <w:rPr>
                <w:rFonts w:eastAsia="Times New Roman"/>
                <w:color w:val="000000"/>
              </w:rPr>
              <w:t>14</w:t>
            </w:r>
          </w:p>
        </w:tc>
        <w:tc>
          <w:tcPr>
            <w:tcW w:w="8743" w:type="dxa"/>
            <w:shd w:val="clear" w:color="auto" w:fill="auto"/>
            <w:vAlign w:val="center"/>
          </w:tcPr>
          <w:p w:rsidR="003C2153" w:rsidRPr="003C2153" w:rsidRDefault="003C2153" w:rsidP="003C2153">
            <w:pPr>
              <w:tabs>
                <w:tab w:val="left" w:pos="0"/>
              </w:tabs>
              <w:autoSpaceDE w:val="0"/>
              <w:autoSpaceDN w:val="0"/>
              <w:adjustRightInd w:val="0"/>
              <w:jc w:val="both"/>
            </w:pPr>
            <w:r w:rsidRPr="003C2153">
              <w:t>Электрическое поле. Законы постоянного тока/Применять при описании физических процессов и явлений величины и законы.</w:t>
            </w:r>
          </w:p>
        </w:tc>
      </w:tr>
      <w:tr w:rsidR="003C2153" w:rsidRPr="003C2153" w:rsidTr="002E7535">
        <w:trPr>
          <w:trHeight w:val="20"/>
        </w:trPr>
        <w:tc>
          <w:tcPr>
            <w:tcW w:w="1322" w:type="dxa"/>
            <w:shd w:val="clear" w:color="auto" w:fill="auto"/>
            <w:vAlign w:val="center"/>
          </w:tcPr>
          <w:p w:rsidR="003C2153" w:rsidRPr="003C2153" w:rsidRDefault="003C2153" w:rsidP="003C2153">
            <w:pPr>
              <w:tabs>
                <w:tab w:val="left" w:pos="0"/>
              </w:tabs>
              <w:jc w:val="center"/>
              <w:rPr>
                <w:rFonts w:eastAsia="Times New Roman"/>
                <w:color w:val="000000"/>
              </w:rPr>
            </w:pPr>
            <w:r w:rsidRPr="003C2153">
              <w:rPr>
                <w:rFonts w:eastAsia="Times New Roman"/>
                <w:color w:val="000000"/>
              </w:rPr>
              <w:t>15</w:t>
            </w:r>
          </w:p>
        </w:tc>
        <w:tc>
          <w:tcPr>
            <w:tcW w:w="8743" w:type="dxa"/>
            <w:shd w:val="clear" w:color="auto" w:fill="auto"/>
            <w:vAlign w:val="center"/>
          </w:tcPr>
          <w:p w:rsidR="003C2153" w:rsidRPr="003C2153" w:rsidRDefault="003C2153" w:rsidP="003C2153">
            <w:pPr>
              <w:tabs>
                <w:tab w:val="left" w:pos="0"/>
              </w:tabs>
              <w:autoSpaceDE w:val="0"/>
              <w:autoSpaceDN w:val="0"/>
              <w:adjustRightInd w:val="0"/>
              <w:jc w:val="both"/>
            </w:pPr>
            <w:r w:rsidRPr="003C2153">
              <w:t>Магнитное поле. Электромагнитная индукция/Применять при описании физических процессов и явлений величины и законы.</w:t>
            </w:r>
          </w:p>
        </w:tc>
      </w:tr>
      <w:tr w:rsidR="003C2153" w:rsidRPr="003C2153" w:rsidTr="002E7535">
        <w:trPr>
          <w:trHeight w:val="20"/>
        </w:trPr>
        <w:tc>
          <w:tcPr>
            <w:tcW w:w="1322" w:type="dxa"/>
            <w:shd w:val="clear" w:color="auto" w:fill="auto"/>
            <w:vAlign w:val="center"/>
          </w:tcPr>
          <w:p w:rsidR="003C2153" w:rsidRPr="003C2153" w:rsidRDefault="003C2153" w:rsidP="003C2153">
            <w:pPr>
              <w:tabs>
                <w:tab w:val="left" w:pos="0"/>
              </w:tabs>
              <w:jc w:val="center"/>
              <w:rPr>
                <w:rFonts w:eastAsia="Times New Roman"/>
                <w:color w:val="000000"/>
              </w:rPr>
            </w:pPr>
            <w:r w:rsidRPr="003C2153">
              <w:rPr>
                <w:rFonts w:eastAsia="Times New Roman"/>
                <w:color w:val="000000"/>
              </w:rPr>
              <w:t>16</w:t>
            </w:r>
          </w:p>
        </w:tc>
        <w:tc>
          <w:tcPr>
            <w:tcW w:w="8743" w:type="dxa"/>
            <w:shd w:val="clear" w:color="auto" w:fill="auto"/>
            <w:vAlign w:val="center"/>
          </w:tcPr>
          <w:p w:rsidR="003C2153" w:rsidRPr="003C2153" w:rsidRDefault="003C2153" w:rsidP="003C2153">
            <w:pPr>
              <w:tabs>
                <w:tab w:val="left" w:pos="0"/>
              </w:tabs>
              <w:autoSpaceDE w:val="0"/>
              <w:autoSpaceDN w:val="0"/>
              <w:adjustRightInd w:val="0"/>
              <w:jc w:val="both"/>
            </w:pPr>
            <w:r w:rsidRPr="003C2153">
              <w:t>Электромагнитные колебания и волны. Оптика. /</w:t>
            </w:r>
          </w:p>
          <w:p w:rsidR="003C2153" w:rsidRPr="003C2153" w:rsidRDefault="003C2153" w:rsidP="003C2153">
            <w:pPr>
              <w:tabs>
                <w:tab w:val="left" w:pos="0"/>
              </w:tabs>
              <w:autoSpaceDE w:val="0"/>
              <w:autoSpaceDN w:val="0"/>
              <w:adjustRightInd w:val="0"/>
              <w:jc w:val="both"/>
            </w:pPr>
            <w:r w:rsidRPr="003C2153">
              <w:t>Применять при описании физических процессов и явлений величины и законы.</w:t>
            </w:r>
          </w:p>
        </w:tc>
      </w:tr>
      <w:tr w:rsidR="003C2153" w:rsidRPr="003C2153" w:rsidTr="002E7535">
        <w:trPr>
          <w:trHeight w:val="20"/>
        </w:trPr>
        <w:tc>
          <w:tcPr>
            <w:tcW w:w="1322" w:type="dxa"/>
            <w:shd w:val="clear" w:color="auto" w:fill="auto"/>
            <w:vAlign w:val="center"/>
          </w:tcPr>
          <w:p w:rsidR="003C2153" w:rsidRPr="003C2153" w:rsidRDefault="003C2153" w:rsidP="003C2153">
            <w:pPr>
              <w:tabs>
                <w:tab w:val="left" w:pos="0"/>
              </w:tabs>
              <w:jc w:val="center"/>
              <w:rPr>
                <w:rFonts w:eastAsia="Times New Roman"/>
                <w:color w:val="000000"/>
              </w:rPr>
            </w:pPr>
            <w:r w:rsidRPr="003C2153">
              <w:rPr>
                <w:rFonts w:eastAsia="Times New Roman"/>
                <w:color w:val="000000"/>
              </w:rPr>
              <w:t>18</w:t>
            </w:r>
          </w:p>
        </w:tc>
        <w:tc>
          <w:tcPr>
            <w:tcW w:w="8743" w:type="dxa"/>
            <w:shd w:val="clear" w:color="auto" w:fill="auto"/>
            <w:vAlign w:val="center"/>
          </w:tcPr>
          <w:p w:rsidR="003C2153" w:rsidRPr="003C2153" w:rsidRDefault="003C2153" w:rsidP="003C2153">
            <w:pPr>
              <w:tabs>
                <w:tab w:val="left" w:pos="0"/>
              </w:tabs>
              <w:autoSpaceDE w:val="0"/>
              <w:autoSpaceDN w:val="0"/>
              <w:adjustRightInd w:val="0"/>
              <w:jc w:val="both"/>
            </w:pPr>
            <w:r w:rsidRPr="003C2153">
              <w:t>Электродинамика/Анализировать физические процессы (явления), используя основные положения и законы, изученные в курсе физики</w:t>
            </w:r>
          </w:p>
        </w:tc>
      </w:tr>
      <w:tr w:rsidR="003C2153" w:rsidRPr="003C2153" w:rsidTr="002E7535">
        <w:trPr>
          <w:trHeight w:val="20"/>
        </w:trPr>
        <w:tc>
          <w:tcPr>
            <w:tcW w:w="1322" w:type="dxa"/>
            <w:shd w:val="clear" w:color="auto" w:fill="auto"/>
            <w:vAlign w:val="center"/>
          </w:tcPr>
          <w:p w:rsidR="003C2153" w:rsidRPr="003C2153" w:rsidRDefault="003C2153" w:rsidP="003C2153">
            <w:pPr>
              <w:tabs>
                <w:tab w:val="left" w:pos="0"/>
              </w:tabs>
              <w:jc w:val="center"/>
              <w:rPr>
                <w:rFonts w:eastAsia="Times New Roman"/>
                <w:color w:val="000000"/>
                <w:highlight w:val="yellow"/>
              </w:rPr>
            </w:pPr>
            <w:r w:rsidRPr="003C2153">
              <w:rPr>
                <w:rFonts w:eastAsia="Times New Roman"/>
                <w:color w:val="000000"/>
              </w:rPr>
              <w:t>19</w:t>
            </w:r>
          </w:p>
        </w:tc>
        <w:tc>
          <w:tcPr>
            <w:tcW w:w="8743" w:type="dxa"/>
            <w:shd w:val="clear" w:color="auto" w:fill="auto"/>
            <w:vAlign w:val="center"/>
          </w:tcPr>
          <w:p w:rsidR="003C2153" w:rsidRPr="003C2153" w:rsidRDefault="003C2153" w:rsidP="003C2153">
            <w:pPr>
              <w:tabs>
                <w:tab w:val="left" w:pos="0"/>
              </w:tabs>
              <w:autoSpaceDE w:val="0"/>
              <w:autoSpaceDN w:val="0"/>
              <w:adjustRightInd w:val="0"/>
              <w:jc w:val="both"/>
              <w:rPr>
                <w:highlight w:val="yellow"/>
                <w:lang w:eastAsia="en-US"/>
              </w:rPr>
            </w:pPr>
            <w:r w:rsidRPr="003C2153">
              <w:t>Электродинамика/Анализировать физические процессы (явления), используя основные положения и законы, изученные в курсе физики. Применять при описании физических процессов и явлений величины и законы</w:t>
            </w:r>
          </w:p>
        </w:tc>
      </w:tr>
      <w:tr w:rsidR="003C2153" w:rsidRPr="003C2153" w:rsidTr="002E7535">
        <w:trPr>
          <w:trHeight w:val="20"/>
        </w:trPr>
        <w:tc>
          <w:tcPr>
            <w:tcW w:w="1322" w:type="dxa"/>
            <w:shd w:val="clear" w:color="auto" w:fill="auto"/>
            <w:vAlign w:val="center"/>
          </w:tcPr>
          <w:p w:rsidR="003C2153" w:rsidRPr="003C2153" w:rsidRDefault="003C2153" w:rsidP="003C2153">
            <w:pPr>
              <w:tabs>
                <w:tab w:val="left" w:pos="0"/>
              </w:tabs>
              <w:jc w:val="center"/>
              <w:rPr>
                <w:rFonts w:eastAsia="Times New Roman"/>
                <w:color w:val="000000"/>
              </w:rPr>
            </w:pPr>
            <w:r w:rsidRPr="003C2153">
              <w:rPr>
                <w:rFonts w:eastAsia="Times New Roman"/>
                <w:color w:val="000000"/>
              </w:rPr>
              <w:t>20</w:t>
            </w:r>
          </w:p>
        </w:tc>
        <w:tc>
          <w:tcPr>
            <w:tcW w:w="8743" w:type="dxa"/>
            <w:shd w:val="clear" w:color="auto" w:fill="auto"/>
            <w:vAlign w:val="center"/>
          </w:tcPr>
          <w:p w:rsidR="003C2153" w:rsidRPr="003C2153" w:rsidRDefault="003C2153" w:rsidP="003C2153">
            <w:pPr>
              <w:tabs>
                <w:tab w:val="left" w:pos="0"/>
              </w:tabs>
              <w:autoSpaceDE w:val="0"/>
              <w:autoSpaceDN w:val="0"/>
              <w:adjustRightInd w:val="0"/>
              <w:jc w:val="both"/>
            </w:pPr>
            <w:r w:rsidRPr="003C2153">
              <w:t>Квантовая физика/Применять при описании физических процессов и явлений величины и законы</w:t>
            </w:r>
          </w:p>
        </w:tc>
      </w:tr>
      <w:tr w:rsidR="003C2153" w:rsidRPr="003C2153" w:rsidTr="002E7535">
        <w:trPr>
          <w:trHeight w:val="20"/>
        </w:trPr>
        <w:tc>
          <w:tcPr>
            <w:tcW w:w="1322" w:type="dxa"/>
            <w:shd w:val="clear" w:color="auto" w:fill="auto"/>
            <w:vAlign w:val="center"/>
          </w:tcPr>
          <w:p w:rsidR="003C2153" w:rsidRPr="003C2153" w:rsidRDefault="003C2153" w:rsidP="003C2153">
            <w:pPr>
              <w:tabs>
                <w:tab w:val="left" w:pos="0"/>
              </w:tabs>
              <w:jc w:val="center"/>
              <w:rPr>
                <w:rFonts w:eastAsia="Times New Roman"/>
                <w:color w:val="000000"/>
              </w:rPr>
            </w:pPr>
            <w:r w:rsidRPr="003C2153">
              <w:rPr>
                <w:rFonts w:eastAsia="Times New Roman"/>
                <w:color w:val="000000"/>
              </w:rPr>
              <w:t>21</w:t>
            </w:r>
          </w:p>
        </w:tc>
        <w:tc>
          <w:tcPr>
            <w:tcW w:w="8743" w:type="dxa"/>
            <w:shd w:val="clear" w:color="auto" w:fill="auto"/>
            <w:vAlign w:val="center"/>
          </w:tcPr>
          <w:p w:rsidR="003C2153" w:rsidRPr="003C2153" w:rsidRDefault="003C2153" w:rsidP="003C2153">
            <w:pPr>
              <w:tabs>
                <w:tab w:val="left" w:pos="0"/>
              </w:tabs>
              <w:autoSpaceDE w:val="0"/>
              <w:autoSpaceDN w:val="0"/>
              <w:adjustRightInd w:val="0"/>
              <w:jc w:val="both"/>
            </w:pPr>
            <w:r w:rsidRPr="003C2153">
              <w:t>Квантовая физика/ Анализировать физические процессы (явления), используя основные положения и законы, изученные в курсе физики. Применять при описании физических процессов и явлений величины и законы</w:t>
            </w:r>
          </w:p>
        </w:tc>
      </w:tr>
      <w:tr w:rsidR="003C2153" w:rsidRPr="003C2153" w:rsidTr="002E7535">
        <w:trPr>
          <w:trHeight w:val="20"/>
        </w:trPr>
        <w:tc>
          <w:tcPr>
            <w:tcW w:w="1322" w:type="dxa"/>
            <w:shd w:val="clear" w:color="auto" w:fill="auto"/>
            <w:vAlign w:val="center"/>
          </w:tcPr>
          <w:p w:rsidR="003C2153" w:rsidRPr="003C2153" w:rsidRDefault="003C2153" w:rsidP="003C2153">
            <w:pPr>
              <w:tabs>
                <w:tab w:val="left" w:pos="0"/>
              </w:tabs>
              <w:jc w:val="center"/>
              <w:rPr>
                <w:rFonts w:eastAsia="Times New Roman"/>
                <w:color w:val="000000"/>
              </w:rPr>
            </w:pPr>
            <w:r w:rsidRPr="003C2153">
              <w:rPr>
                <w:rFonts w:eastAsia="Times New Roman"/>
                <w:color w:val="000000"/>
              </w:rPr>
              <w:t>22</w:t>
            </w:r>
          </w:p>
        </w:tc>
        <w:tc>
          <w:tcPr>
            <w:tcW w:w="8743" w:type="dxa"/>
            <w:shd w:val="clear" w:color="auto" w:fill="auto"/>
            <w:vAlign w:val="center"/>
          </w:tcPr>
          <w:p w:rsidR="003C2153" w:rsidRPr="003C2153" w:rsidRDefault="003C2153" w:rsidP="003C2153">
            <w:pPr>
              <w:tabs>
                <w:tab w:val="left" w:pos="0"/>
              </w:tabs>
              <w:autoSpaceDE w:val="0"/>
              <w:autoSpaceDN w:val="0"/>
              <w:adjustRightInd w:val="0"/>
              <w:jc w:val="both"/>
            </w:pPr>
            <w:r w:rsidRPr="003C2153">
              <w:t>Механика-квантовая физика/Определять показания измерительных приборов</w:t>
            </w:r>
          </w:p>
        </w:tc>
      </w:tr>
      <w:tr w:rsidR="003C2153" w:rsidRPr="003C2153" w:rsidTr="002E7535">
        <w:trPr>
          <w:trHeight w:val="20"/>
        </w:trPr>
        <w:tc>
          <w:tcPr>
            <w:tcW w:w="1322" w:type="dxa"/>
            <w:shd w:val="clear" w:color="auto" w:fill="auto"/>
            <w:vAlign w:val="center"/>
          </w:tcPr>
          <w:p w:rsidR="003C2153" w:rsidRPr="003C2153" w:rsidRDefault="003C2153" w:rsidP="003C2153">
            <w:pPr>
              <w:tabs>
                <w:tab w:val="left" w:pos="0"/>
              </w:tabs>
              <w:jc w:val="center"/>
              <w:rPr>
                <w:rFonts w:eastAsia="Times New Roman"/>
                <w:color w:val="000000"/>
              </w:rPr>
            </w:pPr>
            <w:r w:rsidRPr="003C2153">
              <w:rPr>
                <w:rFonts w:eastAsia="Times New Roman"/>
                <w:color w:val="000000"/>
              </w:rPr>
              <w:t>23</w:t>
            </w:r>
          </w:p>
        </w:tc>
        <w:tc>
          <w:tcPr>
            <w:tcW w:w="8743" w:type="dxa"/>
            <w:shd w:val="clear" w:color="auto" w:fill="auto"/>
            <w:vAlign w:val="center"/>
          </w:tcPr>
          <w:p w:rsidR="003C2153" w:rsidRPr="003C2153" w:rsidRDefault="003C2153" w:rsidP="003C2153">
            <w:pPr>
              <w:tabs>
                <w:tab w:val="left" w:pos="0"/>
              </w:tabs>
              <w:autoSpaceDE w:val="0"/>
              <w:autoSpaceDN w:val="0"/>
              <w:adjustRightInd w:val="0"/>
              <w:jc w:val="both"/>
            </w:pPr>
            <w:r w:rsidRPr="003C2153">
              <w:t>Механика-квантовая физика/Планировать эксперимент, отбирать оборудование</w:t>
            </w:r>
          </w:p>
        </w:tc>
      </w:tr>
    </w:tbl>
    <w:p w:rsidR="003C2153" w:rsidRPr="003C2153" w:rsidRDefault="003C2153" w:rsidP="003C2153">
      <w:pPr>
        <w:pStyle w:val="a3"/>
        <w:spacing w:before="120" w:after="120" w:line="240" w:lineRule="auto"/>
        <w:ind w:left="1429"/>
        <w:jc w:val="both"/>
        <w:rPr>
          <w:rFonts w:ascii="Times New Roman" w:hAnsi="Times New Roman"/>
          <w:b/>
          <w:iCs/>
          <w:sz w:val="24"/>
          <w:szCs w:val="24"/>
        </w:rPr>
      </w:pPr>
      <w:r w:rsidRPr="003C2153">
        <w:rPr>
          <w:rFonts w:ascii="Times New Roman" w:hAnsi="Times New Roman"/>
          <w:b/>
          <w:iCs/>
          <w:sz w:val="24"/>
          <w:szCs w:val="24"/>
        </w:rPr>
        <w:t>Б) повышенного уровня (с процентом выполнения выше 15)</w:t>
      </w:r>
    </w:p>
    <w:tbl>
      <w:tblPr>
        <w:tblW w:w="10207"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322"/>
        <w:gridCol w:w="8885"/>
      </w:tblGrid>
      <w:tr w:rsidR="003C2153" w:rsidRPr="00B140F5" w:rsidTr="002E7535">
        <w:trPr>
          <w:trHeight w:val="20"/>
        </w:trPr>
        <w:tc>
          <w:tcPr>
            <w:tcW w:w="1322" w:type="dxa"/>
            <w:shd w:val="clear" w:color="auto" w:fill="auto"/>
            <w:vAlign w:val="center"/>
          </w:tcPr>
          <w:p w:rsidR="003C2153" w:rsidRPr="00E27DF2" w:rsidRDefault="003C2153" w:rsidP="003C2153">
            <w:pPr>
              <w:tabs>
                <w:tab w:val="left" w:pos="0"/>
              </w:tabs>
              <w:jc w:val="center"/>
              <w:rPr>
                <w:rFonts w:eastAsia="Times New Roman"/>
                <w:color w:val="000000"/>
              </w:rPr>
            </w:pPr>
            <w:r>
              <w:rPr>
                <w:rFonts w:eastAsia="Times New Roman"/>
                <w:color w:val="000000"/>
              </w:rPr>
              <w:t>№ задания в КИМ</w:t>
            </w:r>
          </w:p>
        </w:tc>
        <w:tc>
          <w:tcPr>
            <w:tcW w:w="8885" w:type="dxa"/>
            <w:shd w:val="clear" w:color="auto" w:fill="auto"/>
            <w:vAlign w:val="center"/>
          </w:tcPr>
          <w:p w:rsidR="003C2153" w:rsidRPr="00E27DF2" w:rsidRDefault="003C2153" w:rsidP="003C2153">
            <w:pPr>
              <w:tabs>
                <w:tab w:val="left" w:pos="0"/>
              </w:tabs>
              <w:autoSpaceDE w:val="0"/>
              <w:autoSpaceDN w:val="0"/>
              <w:adjustRightInd w:val="0"/>
              <w:jc w:val="center"/>
              <w:rPr>
                <w:lang w:eastAsia="en-US"/>
              </w:rPr>
            </w:pPr>
            <w:r w:rsidRPr="002158BE">
              <w:rPr>
                <w:lang w:eastAsia="en-US"/>
              </w:rPr>
              <w:t>Проверяемые элементы содержания/ умения</w:t>
            </w:r>
          </w:p>
        </w:tc>
      </w:tr>
      <w:tr w:rsidR="003C2153" w:rsidRPr="00931074" w:rsidTr="002E7535">
        <w:trPr>
          <w:trHeight w:val="20"/>
        </w:trPr>
        <w:tc>
          <w:tcPr>
            <w:tcW w:w="1322" w:type="dxa"/>
            <w:shd w:val="clear" w:color="auto" w:fill="auto"/>
            <w:vAlign w:val="center"/>
          </w:tcPr>
          <w:p w:rsidR="003C2153" w:rsidRPr="00EB7BD1" w:rsidRDefault="003C2153" w:rsidP="003C2153">
            <w:pPr>
              <w:tabs>
                <w:tab w:val="left" w:pos="0"/>
              </w:tabs>
              <w:jc w:val="center"/>
              <w:rPr>
                <w:rFonts w:eastAsia="Times New Roman"/>
                <w:color w:val="000000"/>
              </w:rPr>
            </w:pPr>
            <w:r>
              <w:rPr>
                <w:rFonts w:eastAsia="Times New Roman"/>
                <w:color w:val="000000"/>
              </w:rPr>
              <w:t>2</w:t>
            </w:r>
          </w:p>
        </w:tc>
        <w:tc>
          <w:tcPr>
            <w:tcW w:w="8885" w:type="dxa"/>
            <w:shd w:val="clear" w:color="auto" w:fill="auto"/>
            <w:vAlign w:val="center"/>
          </w:tcPr>
          <w:p w:rsidR="003C2153" w:rsidRDefault="003C2153" w:rsidP="003C2153">
            <w:pPr>
              <w:tabs>
                <w:tab w:val="left" w:pos="0"/>
              </w:tabs>
              <w:autoSpaceDE w:val="0"/>
              <w:autoSpaceDN w:val="0"/>
              <w:adjustRightInd w:val="0"/>
              <w:jc w:val="both"/>
            </w:pPr>
            <w:r>
              <w:t>Механика-квантовая физика/Использовать графическое представление информации(интегрированное задание)</w:t>
            </w:r>
          </w:p>
        </w:tc>
      </w:tr>
      <w:tr w:rsidR="003C2153" w:rsidRPr="00931074" w:rsidTr="002E7535">
        <w:trPr>
          <w:trHeight w:val="20"/>
        </w:trPr>
        <w:tc>
          <w:tcPr>
            <w:tcW w:w="1322" w:type="dxa"/>
            <w:shd w:val="clear" w:color="auto" w:fill="auto"/>
            <w:vAlign w:val="center"/>
          </w:tcPr>
          <w:p w:rsidR="003C2153" w:rsidRDefault="003C2153" w:rsidP="003C2153">
            <w:pPr>
              <w:tabs>
                <w:tab w:val="left" w:pos="0"/>
              </w:tabs>
              <w:jc w:val="center"/>
              <w:rPr>
                <w:rFonts w:eastAsia="Times New Roman"/>
                <w:color w:val="000000"/>
              </w:rPr>
            </w:pPr>
            <w:r>
              <w:rPr>
                <w:rFonts w:eastAsia="Times New Roman"/>
                <w:color w:val="000000"/>
              </w:rPr>
              <w:t>6</w:t>
            </w:r>
          </w:p>
        </w:tc>
        <w:tc>
          <w:tcPr>
            <w:tcW w:w="8885" w:type="dxa"/>
            <w:shd w:val="clear" w:color="auto" w:fill="auto"/>
            <w:vAlign w:val="center"/>
          </w:tcPr>
          <w:p w:rsidR="003C2153" w:rsidRDefault="003C2153" w:rsidP="003C2153">
            <w:pPr>
              <w:tabs>
                <w:tab w:val="left" w:pos="0"/>
              </w:tabs>
              <w:autoSpaceDE w:val="0"/>
              <w:autoSpaceDN w:val="0"/>
              <w:adjustRightInd w:val="0"/>
              <w:jc w:val="both"/>
            </w:pPr>
            <w:r w:rsidRPr="001B2123">
              <w:t>Механика/Анализировать физические процессы (явления), используя основные положения и законы, изученные в курсе физики</w:t>
            </w:r>
          </w:p>
        </w:tc>
      </w:tr>
      <w:tr w:rsidR="003C2153" w:rsidRPr="00931074" w:rsidTr="002E7535">
        <w:trPr>
          <w:trHeight w:val="20"/>
        </w:trPr>
        <w:tc>
          <w:tcPr>
            <w:tcW w:w="1322" w:type="dxa"/>
            <w:shd w:val="clear" w:color="auto" w:fill="auto"/>
            <w:vAlign w:val="center"/>
          </w:tcPr>
          <w:p w:rsidR="003C2153" w:rsidRDefault="003C2153" w:rsidP="003C2153">
            <w:pPr>
              <w:tabs>
                <w:tab w:val="left" w:pos="0"/>
              </w:tabs>
              <w:jc w:val="center"/>
              <w:rPr>
                <w:rFonts w:eastAsia="Times New Roman"/>
                <w:color w:val="000000"/>
              </w:rPr>
            </w:pPr>
            <w:r>
              <w:rPr>
                <w:rFonts w:eastAsia="Times New Roman"/>
                <w:color w:val="000000"/>
              </w:rPr>
              <w:t>12</w:t>
            </w:r>
          </w:p>
        </w:tc>
        <w:tc>
          <w:tcPr>
            <w:tcW w:w="8885" w:type="dxa"/>
            <w:shd w:val="clear" w:color="auto" w:fill="auto"/>
            <w:vAlign w:val="center"/>
          </w:tcPr>
          <w:p w:rsidR="003C2153" w:rsidRDefault="003C2153" w:rsidP="003C2153">
            <w:pPr>
              <w:tabs>
                <w:tab w:val="left" w:pos="0"/>
              </w:tabs>
              <w:autoSpaceDE w:val="0"/>
              <w:autoSpaceDN w:val="0"/>
              <w:adjustRightInd w:val="0"/>
              <w:jc w:val="both"/>
            </w:pPr>
            <w:r>
              <w:t>Молекулярная физика. Термодинамика/Анализировать физические процессы (явления), используя основные положения и законы, изученные в курсе физики.</w:t>
            </w:r>
          </w:p>
        </w:tc>
      </w:tr>
      <w:tr w:rsidR="003C2153" w:rsidRPr="00931074" w:rsidTr="002E7535">
        <w:trPr>
          <w:trHeight w:val="20"/>
        </w:trPr>
        <w:tc>
          <w:tcPr>
            <w:tcW w:w="1322" w:type="dxa"/>
            <w:shd w:val="clear" w:color="auto" w:fill="auto"/>
            <w:vAlign w:val="center"/>
          </w:tcPr>
          <w:p w:rsidR="003C2153" w:rsidRDefault="003C2153" w:rsidP="003C2153">
            <w:pPr>
              <w:tabs>
                <w:tab w:val="left" w:pos="0"/>
              </w:tabs>
              <w:jc w:val="center"/>
              <w:rPr>
                <w:rFonts w:eastAsia="Times New Roman"/>
                <w:color w:val="000000"/>
              </w:rPr>
            </w:pPr>
            <w:r>
              <w:rPr>
                <w:rFonts w:eastAsia="Times New Roman"/>
                <w:color w:val="000000"/>
              </w:rPr>
              <w:t>17</w:t>
            </w:r>
          </w:p>
        </w:tc>
        <w:tc>
          <w:tcPr>
            <w:tcW w:w="8885" w:type="dxa"/>
            <w:shd w:val="clear" w:color="auto" w:fill="auto"/>
            <w:vAlign w:val="center"/>
          </w:tcPr>
          <w:p w:rsidR="003C2153" w:rsidRDefault="003C2153" w:rsidP="003C2153">
            <w:pPr>
              <w:tabs>
                <w:tab w:val="left" w:pos="0"/>
              </w:tabs>
              <w:autoSpaceDE w:val="0"/>
              <w:autoSpaceDN w:val="0"/>
              <w:adjustRightInd w:val="0"/>
              <w:jc w:val="both"/>
            </w:pPr>
            <w:r>
              <w:t xml:space="preserve">Электродинамика/Анализировать физические процессы (явления), используя </w:t>
            </w:r>
            <w:r>
              <w:lastRenderedPageBreak/>
              <w:t>основные положения и законы, изученные в курсе физики</w:t>
            </w:r>
          </w:p>
        </w:tc>
      </w:tr>
      <w:tr w:rsidR="003C2153" w:rsidRPr="00931074" w:rsidTr="002E7535">
        <w:trPr>
          <w:trHeight w:val="20"/>
        </w:trPr>
        <w:tc>
          <w:tcPr>
            <w:tcW w:w="1322" w:type="dxa"/>
            <w:shd w:val="clear" w:color="auto" w:fill="auto"/>
            <w:vAlign w:val="center"/>
          </w:tcPr>
          <w:p w:rsidR="003C2153" w:rsidRPr="00931074" w:rsidRDefault="003C2153" w:rsidP="003C2153">
            <w:pPr>
              <w:tabs>
                <w:tab w:val="left" w:pos="0"/>
              </w:tabs>
              <w:jc w:val="center"/>
              <w:rPr>
                <w:rFonts w:eastAsia="Times New Roman"/>
                <w:color w:val="000000"/>
                <w:highlight w:val="yellow"/>
              </w:rPr>
            </w:pPr>
            <w:r w:rsidRPr="00EB7BD1">
              <w:rPr>
                <w:rFonts w:eastAsia="Times New Roman"/>
                <w:color w:val="000000"/>
              </w:rPr>
              <w:lastRenderedPageBreak/>
              <w:t>24</w:t>
            </w:r>
          </w:p>
        </w:tc>
        <w:tc>
          <w:tcPr>
            <w:tcW w:w="8885" w:type="dxa"/>
            <w:shd w:val="clear" w:color="auto" w:fill="auto"/>
            <w:vAlign w:val="center"/>
          </w:tcPr>
          <w:p w:rsidR="003C2153" w:rsidRPr="00931074" w:rsidRDefault="003C2153" w:rsidP="003C2153">
            <w:pPr>
              <w:tabs>
                <w:tab w:val="left" w:pos="0"/>
              </w:tabs>
              <w:autoSpaceDE w:val="0"/>
              <w:autoSpaceDN w:val="0"/>
              <w:adjustRightInd w:val="0"/>
              <w:jc w:val="both"/>
              <w:rPr>
                <w:highlight w:val="yellow"/>
                <w:lang w:eastAsia="en-US"/>
              </w:rPr>
            </w:pPr>
            <w:r>
              <w:t>Механика-квантовая физика/Решать качественные задачи, используя типовые учебные ситуации с явно заданными физическими моделями</w:t>
            </w:r>
          </w:p>
        </w:tc>
      </w:tr>
      <w:tr w:rsidR="003C2153" w:rsidRPr="00EB7BD1" w:rsidTr="002E7535">
        <w:trPr>
          <w:trHeight w:val="20"/>
        </w:trPr>
        <w:tc>
          <w:tcPr>
            <w:tcW w:w="1322" w:type="dxa"/>
            <w:shd w:val="clear" w:color="auto" w:fill="auto"/>
            <w:vAlign w:val="center"/>
          </w:tcPr>
          <w:p w:rsidR="003C2153" w:rsidRPr="00EB7BD1" w:rsidRDefault="003C2153" w:rsidP="003C2153">
            <w:pPr>
              <w:tabs>
                <w:tab w:val="left" w:pos="0"/>
              </w:tabs>
              <w:jc w:val="center"/>
              <w:rPr>
                <w:rFonts w:eastAsia="Times New Roman"/>
                <w:color w:val="000000"/>
              </w:rPr>
            </w:pPr>
            <w:r w:rsidRPr="00EB7BD1">
              <w:rPr>
                <w:rFonts w:eastAsia="Times New Roman"/>
                <w:color w:val="000000"/>
              </w:rPr>
              <w:t>25</w:t>
            </w:r>
          </w:p>
        </w:tc>
        <w:tc>
          <w:tcPr>
            <w:tcW w:w="8885" w:type="dxa"/>
            <w:shd w:val="clear" w:color="auto" w:fill="auto"/>
            <w:vAlign w:val="center"/>
          </w:tcPr>
          <w:p w:rsidR="003C2153" w:rsidRPr="00EB7BD1" w:rsidRDefault="003C2153" w:rsidP="003C2153">
            <w:pPr>
              <w:tabs>
                <w:tab w:val="left" w:pos="0"/>
              </w:tabs>
              <w:autoSpaceDE w:val="0"/>
              <w:autoSpaceDN w:val="0"/>
              <w:adjustRightInd w:val="0"/>
              <w:jc w:val="both"/>
            </w:pPr>
            <w:r>
              <w:t>Механика. Молекулярная физика /Решать расчетные задачи с явно заданной физической моделью с использованием законов и формул из одного раздела курса физики</w:t>
            </w:r>
          </w:p>
        </w:tc>
      </w:tr>
      <w:tr w:rsidR="003C2153" w:rsidRPr="00EB7BD1" w:rsidTr="002E7535">
        <w:trPr>
          <w:trHeight w:val="20"/>
        </w:trPr>
        <w:tc>
          <w:tcPr>
            <w:tcW w:w="1322" w:type="dxa"/>
            <w:shd w:val="clear" w:color="auto" w:fill="auto"/>
            <w:vAlign w:val="center"/>
          </w:tcPr>
          <w:p w:rsidR="003C2153" w:rsidRPr="00EB7BD1" w:rsidRDefault="003C2153" w:rsidP="003C2153">
            <w:pPr>
              <w:tabs>
                <w:tab w:val="left" w:pos="0"/>
              </w:tabs>
              <w:jc w:val="center"/>
              <w:rPr>
                <w:rFonts w:eastAsia="Times New Roman"/>
                <w:color w:val="000000"/>
              </w:rPr>
            </w:pPr>
            <w:r>
              <w:rPr>
                <w:rFonts w:eastAsia="Times New Roman"/>
                <w:color w:val="000000"/>
              </w:rPr>
              <w:t>26</w:t>
            </w:r>
          </w:p>
        </w:tc>
        <w:tc>
          <w:tcPr>
            <w:tcW w:w="8885" w:type="dxa"/>
            <w:shd w:val="clear" w:color="auto" w:fill="auto"/>
            <w:vAlign w:val="center"/>
          </w:tcPr>
          <w:p w:rsidR="003C2153" w:rsidRDefault="003C2153" w:rsidP="003C2153">
            <w:pPr>
              <w:tabs>
                <w:tab w:val="left" w:pos="0"/>
              </w:tabs>
              <w:autoSpaceDE w:val="0"/>
              <w:autoSpaceDN w:val="0"/>
              <w:adjustRightInd w:val="0"/>
              <w:jc w:val="both"/>
            </w:pPr>
            <w:r>
              <w:t>Квантовая физика/Решать расчетные задачи с явно заданной физической моделью с использованием законов и формул из одного раздела курса физики</w:t>
            </w:r>
          </w:p>
        </w:tc>
      </w:tr>
    </w:tbl>
    <w:p w:rsidR="003C2153" w:rsidRPr="003C2153" w:rsidRDefault="003C2153" w:rsidP="003C2153">
      <w:pPr>
        <w:pStyle w:val="a3"/>
        <w:spacing w:before="120" w:after="120" w:line="240" w:lineRule="auto"/>
        <w:ind w:left="1429"/>
        <w:jc w:val="both"/>
        <w:rPr>
          <w:rFonts w:ascii="Times New Roman" w:hAnsi="Times New Roman"/>
          <w:b/>
          <w:iCs/>
          <w:sz w:val="24"/>
          <w:szCs w:val="24"/>
        </w:rPr>
      </w:pPr>
      <w:r w:rsidRPr="003C2153">
        <w:rPr>
          <w:rFonts w:ascii="Times New Roman" w:hAnsi="Times New Roman"/>
          <w:b/>
          <w:iCs/>
          <w:sz w:val="24"/>
          <w:szCs w:val="24"/>
        </w:rPr>
        <w:t>В) высокого уровня (с процентом выполнения выше 15)</w:t>
      </w:r>
    </w:p>
    <w:tbl>
      <w:tblPr>
        <w:tblW w:w="10207"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322"/>
        <w:gridCol w:w="8885"/>
      </w:tblGrid>
      <w:tr w:rsidR="003C2153" w:rsidRPr="00B140F5" w:rsidTr="002E7535">
        <w:trPr>
          <w:trHeight w:val="20"/>
        </w:trPr>
        <w:tc>
          <w:tcPr>
            <w:tcW w:w="1322" w:type="dxa"/>
            <w:shd w:val="clear" w:color="auto" w:fill="auto"/>
            <w:vAlign w:val="center"/>
          </w:tcPr>
          <w:p w:rsidR="003C2153" w:rsidRPr="00E27DF2" w:rsidRDefault="003C2153" w:rsidP="003C2153">
            <w:pPr>
              <w:tabs>
                <w:tab w:val="left" w:pos="0"/>
              </w:tabs>
              <w:jc w:val="center"/>
              <w:rPr>
                <w:rFonts w:eastAsia="Times New Roman"/>
                <w:color w:val="000000"/>
              </w:rPr>
            </w:pPr>
            <w:r>
              <w:rPr>
                <w:rFonts w:eastAsia="Times New Roman"/>
                <w:color w:val="000000"/>
              </w:rPr>
              <w:t>№ задания в КИМ</w:t>
            </w:r>
          </w:p>
        </w:tc>
        <w:tc>
          <w:tcPr>
            <w:tcW w:w="8885" w:type="dxa"/>
            <w:shd w:val="clear" w:color="auto" w:fill="auto"/>
            <w:vAlign w:val="center"/>
          </w:tcPr>
          <w:p w:rsidR="003C2153" w:rsidRPr="00E27DF2" w:rsidRDefault="003C2153" w:rsidP="003C2153">
            <w:pPr>
              <w:tabs>
                <w:tab w:val="left" w:pos="0"/>
              </w:tabs>
              <w:autoSpaceDE w:val="0"/>
              <w:autoSpaceDN w:val="0"/>
              <w:adjustRightInd w:val="0"/>
              <w:jc w:val="center"/>
              <w:rPr>
                <w:lang w:eastAsia="en-US"/>
              </w:rPr>
            </w:pPr>
            <w:r w:rsidRPr="002158BE">
              <w:rPr>
                <w:lang w:eastAsia="en-US"/>
              </w:rPr>
              <w:t>Проверяемые элементы содержания/ умения</w:t>
            </w:r>
          </w:p>
        </w:tc>
      </w:tr>
      <w:tr w:rsidR="003C2153" w:rsidRPr="00B140F5" w:rsidTr="002E7535">
        <w:trPr>
          <w:trHeight w:val="20"/>
        </w:trPr>
        <w:tc>
          <w:tcPr>
            <w:tcW w:w="1322" w:type="dxa"/>
            <w:shd w:val="clear" w:color="auto" w:fill="auto"/>
            <w:vAlign w:val="center"/>
          </w:tcPr>
          <w:p w:rsidR="003C2153" w:rsidRPr="00E27DF2" w:rsidRDefault="003C2153" w:rsidP="002E7535">
            <w:pPr>
              <w:tabs>
                <w:tab w:val="left" w:pos="0"/>
              </w:tabs>
              <w:jc w:val="center"/>
              <w:rPr>
                <w:rFonts w:eastAsia="Times New Roman"/>
                <w:color w:val="000000"/>
              </w:rPr>
            </w:pPr>
            <w:r w:rsidRPr="00E27DF2">
              <w:rPr>
                <w:rFonts w:eastAsia="Times New Roman"/>
                <w:color w:val="000000"/>
              </w:rPr>
              <w:t>2</w:t>
            </w:r>
            <w:r>
              <w:rPr>
                <w:rFonts w:eastAsia="Times New Roman"/>
                <w:color w:val="000000"/>
              </w:rPr>
              <w:t>7</w:t>
            </w:r>
          </w:p>
        </w:tc>
        <w:tc>
          <w:tcPr>
            <w:tcW w:w="8885" w:type="dxa"/>
            <w:shd w:val="clear" w:color="auto" w:fill="auto"/>
            <w:vAlign w:val="center"/>
          </w:tcPr>
          <w:p w:rsidR="003C2153" w:rsidRPr="00E27DF2" w:rsidRDefault="003C2153" w:rsidP="002E7535">
            <w:pPr>
              <w:tabs>
                <w:tab w:val="left" w:pos="0"/>
              </w:tabs>
              <w:autoSpaceDE w:val="0"/>
              <w:autoSpaceDN w:val="0"/>
              <w:adjustRightInd w:val="0"/>
              <w:jc w:val="both"/>
              <w:rPr>
                <w:lang w:eastAsia="en-US"/>
              </w:rPr>
            </w:pPr>
            <w:r>
              <w:rPr>
                <w:lang w:eastAsia="en-US"/>
              </w:rPr>
              <w:t>Молекулярная физика. Термодинамика/Решать расчетные задачи, с неявно заданной физической моделью с использованием законов и формул из одного – двух разделов курса физики</w:t>
            </w:r>
          </w:p>
        </w:tc>
      </w:tr>
      <w:tr w:rsidR="003C2153" w:rsidRPr="00B140F5" w:rsidTr="002E7535">
        <w:trPr>
          <w:trHeight w:val="20"/>
        </w:trPr>
        <w:tc>
          <w:tcPr>
            <w:tcW w:w="1322" w:type="dxa"/>
            <w:shd w:val="clear" w:color="auto" w:fill="auto"/>
            <w:vAlign w:val="center"/>
          </w:tcPr>
          <w:p w:rsidR="003C2153" w:rsidRPr="00E27DF2" w:rsidRDefault="003C2153" w:rsidP="002E7535">
            <w:pPr>
              <w:tabs>
                <w:tab w:val="left" w:pos="0"/>
              </w:tabs>
              <w:jc w:val="center"/>
              <w:rPr>
                <w:rFonts w:eastAsia="Times New Roman"/>
                <w:color w:val="000000"/>
              </w:rPr>
            </w:pPr>
            <w:r>
              <w:rPr>
                <w:rFonts w:eastAsia="Times New Roman"/>
                <w:color w:val="000000"/>
              </w:rPr>
              <w:t>29</w:t>
            </w:r>
          </w:p>
        </w:tc>
        <w:tc>
          <w:tcPr>
            <w:tcW w:w="8885" w:type="dxa"/>
            <w:shd w:val="clear" w:color="auto" w:fill="auto"/>
            <w:vAlign w:val="center"/>
          </w:tcPr>
          <w:p w:rsidR="003C2153" w:rsidRPr="00E27DF2" w:rsidRDefault="003C2153" w:rsidP="002E7535">
            <w:pPr>
              <w:tabs>
                <w:tab w:val="left" w:pos="0"/>
              </w:tabs>
              <w:autoSpaceDE w:val="0"/>
              <w:autoSpaceDN w:val="0"/>
              <w:adjustRightInd w:val="0"/>
              <w:jc w:val="both"/>
              <w:rPr>
                <w:lang w:eastAsia="en-US"/>
              </w:rPr>
            </w:pPr>
            <w:r>
              <w:rPr>
                <w:lang w:eastAsia="en-US"/>
              </w:rPr>
              <w:t>Электродинамика/Решать расчетные задачи, с неявно заданной физической моделью с использованием законов и формул из одного – двух разделов курса физики</w:t>
            </w:r>
          </w:p>
        </w:tc>
      </w:tr>
    </w:tbl>
    <w:p w:rsidR="00A801AC" w:rsidRDefault="00A801AC" w:rsidP="00923AF3">
      <w:pPr>
        <w:pStyle w:val="a3"/>
        <w:numPr>
          <w:ilvl w:val="0"/>
          <w:numId w:val="2"/>
        </w:numPr>
        <w:spacing w:before="240" w:after="120" w:line="240" w:lineRule="auto"/>
        <w:ind w:left="425" w:hanging="425"/>
        <w:jc w:val="both"/>
        <w:rPr>
          <w:rFonts w:ascii="Times New Roman" w:eastAsia="Times New Roman" w:hAnsi="Times New Roman"/>
          <w:bCs/>
          <w:i/>
          <w:iCs/>
          <w:sz w:val="24"/>
          <w:szCs w:val="24"/>
          <w:lang w:eastAsia="ru-RU"/>
        </w:rPr>
      </w:pPr>
      <w:r w:rsidRPr="00B86ACD">
        <w:rPr>
          <w:rFonts w:ascii="Times New Roman" w:eastAsia="Times New Roman" w:hAnsi="Times New Roman"/>
          <w:bCs/>
          <w:i/>
          <w:iCs/>
          <w:sz w:val="24"/>
          <w:szCs w:val="24"/>
          <w:lang w:eastAsia="ru-RU"/>
        </w:rPr>
        <w:t>Перечень элементов содержания / умений и видов деятельности, усвоение которых всеми школьниками региона в целом, школьниками с разным уровнем подготовки нельзя считать достаточным.</w:t>
      </w:r>
    </w:p>
    <w:p w:rsidR="00CE37C5" w:rsidRDefault="00CE37C5" w:rsidP="00923AF3">
      <w:pPr>
        <w:pStyle w:val="a3"/>
        <w:numPr>
          <w:ilvl w:val="0"/>
          <w:numId w:val="50"/>
        </w:numPr>
        <w:spacing w:after="120" w:line="240" w:lineRule="auto"/>
        <w:jc w:val="center"/>
        <w:rPr>
          <w:rFonts w:ascii="Times New Roman" w:eastAsia="Times New Roman" w:hAnsi="Times New Roman"/>
          <w:bCs/>
          <w:i/>
          <w:iCs/>
          <w:sz w:val="24"/>
          <w:szCs w:val="24"/>
          <w:lang w:eastAsia="ru-RU"/>
        </w:rPr>
      </w:pPr>
      <w:r w:rsidRPr="00CE37C5">
        <w:rPr>
          <w:rFonts w:ascii="Times New Roman" w:eastAsia="Times New Roman" w:hAnsi="Times New Roman"/>
          <w:bCs/>
          <w:iCs/>
          <w:sz w:val="24"/>
          <w:szCs w:val="24"/>
          <w:lang w:eastAsia="ru-RU"/>
        </w:rPr>
        <w:t xml:space="preserve">Перечень элементов содержания / умений и видов деятельности, усвоение которых всеми </w:t>
      </w:r>
      <w:r>
        <w:rPr>
          <w:rFonts w:ascii="Times New Roman" w:eastAsia="Times New Roman" w:hAnsi="Times New Roman"/>
          <w:bCs/>
          <w:iCs/>
          <w:sz w:val="24"/>
          <w:szCs w:val="24"/>
          <w:lang w:eastAsia="ru-RU"/>
        </w:rPr>
        <w:t>выпускниками республики</w:t>
      </w:r>
      <w:r w:rsidRPr="00CE37C5">
        <w:rPr>
          <w:rFonts w:ascii="Times New Roman" w:eastAsia="Times New Roman" w:hAnsi="Times New Roman"/>
          <w:bCs/>
          <w:iCs/>
          <w:sz w:val="24"/>
          <w:szCs w:val="24"/>
          <w:lang w:eastAsia="ru-RU"/>
        </w:rPr>
        <w:t xml:space="preserve"> в целом нельзя считать достаточным</w:t>
      </w:r>
      <w:r w:rsidRPr="00B75B6E">
        <w:rPr>
          <w:rFonts w:ascii="Times New Roman" w:eastAsia="Times New Roman" w:hAnsi="Times New Roman"/>
          <w:bCs/>
          <w:i/>
          <w:iCs/>
          <w:sz w:val="24"/>
          <w:szCs w:val="24"/>
          <w:lang w:eastAsia="ru-RU"/>
        </w:rPr>
        <w:t>.</w:t>
      </w:r>
    </w:p>
    <w:tbl>
      <w:tblPr>
        <w:tblW w:w="1006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777"/>
        <w:gridCol w:w="8288"/>
      </w:tblGrid>
      <w:tr w:rsidR="00CC4C31" w:rsidRPr="00E27DF2" w:rsidTr="002E7535">
        <w:trPr>
          <w:trHeight w:val="20"/>
        </w:trPr>
        <w:tc>
          <w:tcPr>
            <w:tcW w:w="1777" w:type="dxa"/>
            <w:shd w:val="clear" w:color="auto" w:fill="auto"/>
            <w:vAlign w:val="center"/>
          </w:tcPr>
          <w:p w:rsidR="00CC4C31" w:rsidRPr="00E27DF2" w:rsidRDefault="00CC4C31" w:rsidP="00CC4C31">
            <w:pPr>
              <w:tabs>
                <w:tab w:val="left" w:pos="0"/>
              </w:tabs>
              <w:jc w:val="center"/>
              <w:rPr>
                <w:rFonts w:eastAsia="Times New Roman"/>
                <w:color w:val="000000"/>
              </w:rPr>
            </w:pPr>
            <w:r>
              <w:rPr>
                <w:rFonts w:eastAsia="Times New Roman"/>
                <w:color w:val="000000"/>
              </w:rPr>
              <w:t>№ задания в КИМ</w:t>
            </w:r>
          </w:p>
        </w:tc>
        <w:tc>
          <w:tcPr>
            <w:tcW w:w="8288" w:type="dxa"/>
            <w:shd w:val="clear" w:color="auto" w:fill="auto"/>
            <w:vAlign w:val="center"/>
          </w:tcPr>
          <w:p w:rsidR="00CC4C31" w:rsidRPr="00E27DF2" w:rsidRDefault="00CC4C31" w:rsidP="00CC4C31">
            <w:pPr>
              <w:tabs>
                <w:tab w:val="left" w:pos="0"/>
              </w:tabs>
              <w:autoSpaceDE w:val="0"/>
              <w:autoSpaceDN w:val="0"/>
              <w:adjustRightInd w:val="0"/>
              <w:jc w:val="center"/>
              <w:rPr>
                <w:lang w:eastAsia="en-US"/>
              </w:rPr>
            </w:pPr>
            <w:r w:rsidRPr="002158BE">
              <w:rPr>
                <w:lang w:eastAsia="en-US"/>
              </w:rPr>
              <w:t>Проверяемые элементы содержания/ умения</w:t>
            </w:r>
          </w:p>
        </w:tc>
      </w:tr>
      <w:tr w:rsidR="00CC4C31" w:rsidRPr="00E27DF2" w:rsidTr="002E7535">
        <w:trPr>
          <w:trHeight w:val="20"/>
        </w:trPr>
        <w:tc>
          <w:tcPr>
            <w:tcW w:w="1777" w:type="dxa"/>
            <w:tcBorders>
              <w:top w:val="nil"/>
              <w:left w:val="single" w:sz="4" w:space="0" w:color="auto"/>
              <w:bottom w:val="single" w:sz="4" w:space="0" w:color="auto"/>
              <w:right w:val="single" w:sz="4" w:space="0" w:color="auto"/>
            </w:tcBorders>
            <w:shd w:val="clear" w:color="auto" w:fill="auto"/>
            <w:vAlign w:val="center"/>
          </w:tcPr>
          <w:p w:rsidR="00CC4C31" w:rsidRPr="00E27DF2" w:rsidRDefault="00CC4C31" w:rsidP="00CC4C31">
            <w:pPr>
              <w:tabs>
                <w:tab w:val="left" w:pos="0"/>
              </w:tabs>
              <w:jc w:val="center"/>
              <w:rPr>
                <w:rFonts w:eastAsia="Times New Roman"/>
                <w:color w:val="000000"/>
              </w:rPr>
            </w:pPr>
            <w:r w:rsidRPr="00E27DF2">
              <w:rPr>
                <w:rFonts w:eastAsia="Times New Roman"/>
                <w:color w:val="000000"/>
              </w:rPr>
              <w:t>2</w:t>
            </w:r>
            <w:r>
              <w:rPr>
                <w:rFonts w:eastAsia="Times New Roman"/>
                <w:color w:val="000000"/>
              </w:rPr>
              <w:t>8</w:t>
            </w:r>
          </w:p>
        </w:tc>
        <w:tc>
          <w:tcPr>
            <w:tcW w:w="8288" w:type="dxa"/>
            <w:tcBorders>
              <w:top w:val="nil"/>
              <w:left w:val="nil"/>
              <w:bottom w:val="single" w:sz="4" w:space="0" w:color="auto"/>
              <w:right w:val="single" w:sz="4" w:space="0" w:color="auto"/>
            </w:tcBorders>
            <w:shd w:val="clear" w:color="auto" w:fill="auto"/>
            <w:vAlign w:val="center"/>
          </w:tcPr>
          <w:p w:rsidR="00CC4C31" w:rsidRPr="00E27DF2" w:rsidRDefault="00CC4C31" w:rsidP="00CC4C31">
            <w:pPr>
              <w:tabs>
                <w:tab w:val="left" w:pos="0"/>
              </w:tabs>
              <w:autoSpaceDE w:val="0"/>
              <w:autoSpaceDN w:val="0"/>
              <w:adjustRightInd w:val="0"/>
              <w:jc w:val="both"/>
              <w:rPr>
                <w:lang w:eastAsia="en-US"/>
              </w:rPr>
            </w:pPr>
            <w:r>
              <w:rPr>
                <w:lang w:eastAsia="en-US"/>
              </w:rPr>
              <w:t>Электродинамика/ Решать расчетные задачи, с неявно заданной физической моделью с использованием законов и формул из одного – двух разделов курса физики</w:t>
            </w:r>
          </w:p>
        </w:tc>
      </w:tr>
      <w:tr w:rsidR="00CC4C31" w:rsidRPr="00E27DF2" w:rsidTr="002E7535">
        <w:trPr>
          <w:trHeight w:val="20"/>
        </w:trPr>
        <w:tc>
          <w:tcPr>
            <w:tcW w:w="1777" w:type="dxa"/>
            <w:tcBorders>
              <w:top w:val="nil"/>
              <w:left w:val="single" w:sz="4" w:space="0" w:color="auto"/>
              <w:bottom w:val="single" w:sz="4" w:space="0" w:color="auto"/>
              <w:right w:val="single" w:sz="4" w:space="0" w:color="auto"/>
            </w:tcBorders>
            <w:shd w:val="clear" w:color="auto" w:fill="auto"/>
            <w:vAlign w:val="center"/>
          </w:tcPr>
          <w:p w:rsidR="00CC4C31" w:rsidRPr="00E27DF2" w:rsidRDefault="00CC4C31" w:rsidP="00CC4C31">
            <w:pPr>
              <w:tabs>
                <w:tab w:val="left" w:pos="0"/>
              </w:tabs>
              <w:jc w:val="center"/>
              <w:rPr>
                <w:rFonts w:eastAsia="Times New Roman"/>
                <w:color w:val="000000"/>
              </w:rPr>
            </w:pPr>
            <w:r w:rsidRPr="00E27DF2">
              <w:rPr>
                <w:rFonts w:eastAsia="Times New Roman"/>
                <w:color w:val="000000"/>
              </w:rPr>
              <w:t>3</w:t>
            </w:r>
            <w:r>
              <w:rPr>
                <w:rFonts w:eastAsia="Times New Roman"/>
                <w:color w:val="000000"/>
              </w:rPr>
              <w:t>0</w:t>
            </w:r>
            <w:r w:rsidR="00CE37C5">
              <w:rPr>
                <w:rFonts w:eastAsia="Times New Roman"/>
                <w:color w:val="000000"/>
              </w:rPr>
              <w:t xml:space="preserve"> </w:t>
            </w:r>
            <w:r>
              <w:rPr>
                <w:rFonts w:eastAsia="Times New Roman"/>
                <w:color w:val="000000"/>
              </w:rPr>
              <w:t>К1</w:t>
            </w:r>
          </w:p>
        </w:tc>
        <w:tc>
          <w:tcPr>
            <w:tcW w:w="8288" w:type="dxa"/>
            <w:tcBorders>
              <w:top w:val="nil"/>
              <w:left w:val="nil"/>
              <w:bottom w:val="single" w:sz="4" w:space="0" w:color="auto"/>
              <w:right w:val="single" w:sz="4" w:space="0" w:color="auto"/>
            </w:tcBorders>
            <w:shd w:val="clear" w:color="auto" w:fill="auto"/>
            <w:vAlign w:val="center"/>
          </w:tcPr>
          <w:p w:rsidR="00CC4C31" w:rsidRPr="00E27DF2" w:rsidRDefault="00CC4C31" w:rsidP="00CC4C31">
            <w:pPr>
              <w:tabs>
                <w:tab w:val="left" w:pos="0"/>
              </w:tabs>
              <w:autoSpaceDE w:val="0"/>
              <w:autoSpaceDN w:val="0"/>
              <w:adjustRightInd w:val="0"/>
              <w:jc w:val="both"/>
              <w:rPr>
                <w:lang w:eastAsia="en-US"/>
              </w:rPr>
            </w:pPr>
            <w:r w:rsidRPr="006652A1">
              <w:t>Механика/ Решать расчетные задачи, с неявно заданной физической моделью с использованием законов и формул из одного – двух разделов курса физики, обосновывая выбор физической модели для решения задачи</w:t>
            </w:r>
            <w:r>
              <w:t>(Обоснование)</w:t>
            </w:r>
          </w:p>
        </w:tc>
      </w:tr>
      <w:tr w:rsidR="00CC4C31" w:rsidRPr="00E27DF2" w:rsidTr="002E7535">
        <w:trPr>
          <w:trHeight w:val="20"/>
        </w:trPr>
        <w:tc>
          <w:tcPr>
            <w:tcW w:w="1777" w:type="dxa"/>
            <w:tcBorders>
              <w:top w:val="nil"/>
              <w:left w:val="single" w:sz="4" w:space="0" w:color="auto"/>
              <w:bottom w:val="single" w:sz="4" w:space="0" w:color="auto"/>
              <w:right w:val="single" w:sz="4" w:space="0" w:color="auto"/>
            </w:tcBorders>
            <w:shd w:val="clear" w:color="auto" w:fill="auto"/>
            <w:vAlign w:val="center"/>
          </w:tcPr>
          <w:p w:rsidR="00CC4C31" w:rsidRPr="00E27DF2" w:rsidRDefault="00CC4C31" w:rsidP="00CC4C31">
            <w:pPr>
              <w:tabs>
                <w:tab w:val="left" w:pos="0"/>
              </w:tabs>
              <w:jc w:val="center"/>
              <w:rPr>
                <w:rFonts w:eastAsia="Times New Roman"/>
                <w:color w:val="000000"/>
              </w:rPr>
            </w:pPr>
            <w:r w:rsidRPr="00E27DF2">
              <w:rPr>
                <w:rFonts w:eastAsia="Times New Roman"/>
                <w:color w:val="000000"/>
              </w:rPr>
              <w:t>3</w:t>
            </w:r>
            <w:r>
              <w:rPr>
                <w:rFonts w:eastAsia="Times New Roman"/>
                <w:color w:val="000000"/>
              </w:rPr>
              <w:t>0</w:t>
            </w:r>
            <w:r w:rsidR="00CE37C5">
              <w:rPr>
                <w:rFonts w:eastAsia="Times New Roman"/>
                <w:color w:val="000000"/>
              </w:rPr>
              <w:t xml:space="preserve"> </w:t>
            </w:r>
            <w:r>
              <w:rPr>
                <w:rFonts w:eastAsia="Times New Roman"/>
                <w:color w:val="000000"/>
              </w:rPr>
              <w:t>К2</w:t>
            </w:r>
          </w:p>
        </w:tc>
        <w:tc>
          <w:tcPr>
            <w:tcW w:w="8288" w:type="dxa"/>
            <w:tcBorders>
              <w:top w:val="nil"/>
              <w:left w:val="nil"/>
              <w:bottom w:val="single" w:sz="4" w:space="0" w:color="auto"/>
              <w:right w:val="single" w:sz="4" w:space="0" w:color="auto"/>
            </w:tcBorders>
            <w:shd w:val="clear" w:color="auto" w:fill="auto"/>
            <w:vAlign w:val="center"/>
          </w:tcPr>
          <w:p w:rsidR="00CC4C31" w:rsidRPr="00E27DF2" w:rsidRDefault="00CC4C31" w:rsidP="00CC4C31">
            <w:pPr>
              <w:tabs>
                <w:tab w:val="left" w:pos="0"/>
              </w:tabs>
              <w:autoSpaceDE w:val="0"/>
              <w:autoSpaceDN w:val="0"/>
              <w:adjustRightInd w:val="0"/>
              <w:jc w:val="both"/>
              <w:rPr>
                <w:color w:val="000000"/>
                <w:lang w:eastAsia="en-US"/>
              </w:rPr>
            </w:pPr>
            <w:r w:rsidRPr="006652A1">
              <w:rPr>
                <w:color w:val="000000"/>
              </w:rPr>
              <w:t>Механика/ Решать расчетные задачи, с неявно заданной физической моделью с использованием законов и формул из одного – двух разделов курса физики, обосновывая выбор физической модели для решения задачи</w:t>
            </w:r>
            <w:r>
              <w:rPr>
                <w:color w:val="000000"/>
              </w:rPr>
              <w:t>(Решение)</w:t>
            </w:r>
          </w:p>
        </w:tc>
      </w:tr>
    </w:tbl>
    <w:p w:rsidR="00CE37C5" w:rsidRPr="00CE37C5" w:rsidRDefault="00CE37C5" w:rsidP="00CE37C5">
      <w:pPr>
        <w:tabs>
          <w:tab w:val="left" w:pos="0"/>
        </w:tabs>
        <w:spacing w:before="120" w:after="120"/>
        <w:jc w:val="center"/>
        <w:rPr>
          <w:rFonts w:eastAsia="Times New Roman"/>
          <w:bCs/>
          <w:iCs/>
        </w:rPr>
      </w:pPr>
      <w:r w:rsidRPr="00CE37C5">
        <w:rPr>
          <w:iCs/>
        </w:rPr>
        <w:t xml:space="preserve">2.) </w:t>
      </w:r>
      <w:r w:rsidRPr="00CE37C5">
        <w:rPr>
          <w:rFonts w:eastAsia="Times New Roman"/>
          <w:bCs/>
          <w:iCs/>
        </w:rPr>
        <w:t>Перечень элементов содержания / умений и видов деятельности, усвоение которых школьниками с разным уровнем подготовки нельзя считать достаточным.</w:t>
      </w:r>
    </w:p>
    <w:p w:rsidR="00CE37C5" w:rsidRPr="00702BD2" w:rsidRDefault="00CE37C5" w:rsidP="00CE37C5">
      <w:pPr>
        <w:ind w:left="284"/>
        <w:jc w:val="both"/>
        <w:rPr>
          <w:b/>
          <w:noProof/>
        </w:rPr>
      </w:pPr>
      <w:r w:rsidRPr="00702BD2">
        <w:rPr>
          <w:b/>
        </w:rPr>
        <w:t>Группа участников экзамена, не достигшая минимальной границы</w:t>
      </w:r>
    </w:p>
    <w:p w:rsidR="00CE37C5" w:rsidRPr="00CE37C5" w:rsidRDefault="00CE37C5" w:rsidP="00CE37C5">
      <w:pPr>
        <w:pStyle w:val="a3"/>
        <w:spacing w:before="120" w:after="120" w:line="240" w:lineRule="auto"/>
        <w:ind w:left="-425" w:firstLine="425"/>
        <w:jc w:val="both"/>
        <w:rPr>
          <w:rFonts w:ascii="Times New Roman" w:hAnsi="Times New Roman"/>
          <w:iCs/>
          <w:sz w:val="24"/>
          <w:szCs w:val="24"/>
        </w:rPr>
      </w:pPr>
      <w:r w:rsidRPr="00CE37C5">
        <w:rPr>
          <w:rFonts w:ascii="Times New Roman" w:hAnsi="Times New Roman"/>
          <w:iCs/>
          <w:sz w:val="24"/>
          <w:szCs w:val="24"/>
        </w:rPr>
        <w:t>Все элементы содержания и виды деятельности в этой группе участников экзамена нельзя считать усвоенными на достаточном уровне, кроме:</w:t>
      </w:r>
    </w:p>
    <w:p w:rsidR="00CE37C5" w:rsidRPr="00CE37C5" w:rsidRDefault="00CE37C5" w:rsidP="00CE37C5">
      <w:pPr>
        <w:pStyle w:val="a3"/>
        <w:spacing w:before="120" w:after="120" w:line="240" w:lineRule="auto"/>
        <w:ind w:left="-425" w:firstLine="425"/>
        <w:jc w:val="both"/>
        <w:rPr>
          <w:rFonts w:ascii="Times New Roman" w:hAnsi="Times New Roman"/>
          <w:iCs/>
          <w:sz w:val="24"/>
          <w:szCs w:val="24"/>
        </w:rPr>
      </w:pPr>
      <w:r w:rsidRPr="00CE37C5">
        <w:rPr>
          <w:rFonts w:ascii="Times New Roman" w:hAnsi="Times New Roman"/>
          <w:iCs/>
          <w:sz w:val="24"/>
          <w:szCs w:val="24"/>
        </w:rPr>
        <w:t>№6 (П) Механика/Анализировать физические процессы (явления), используя основные положения и законы, изученные в курсе физики (32,1%)</w:t>
      </w:r>
    </w:p>
    <w:p w:rsidR="00CE37C5" w:rsidRPr="00CE37C5" w:rsidRDefault="00CE37C5" w:rsidP="00CE37C5">
      <w:pPr>
        <w:pStyle w:val="a3"/>
        <w:spacing w:before="120" w:after="120" w:line="240" w:lineRule="auto"/>
        <w:ind w:left="-425" w:firstLine="425"/>
        <w:jc w:val="both"/>
        <w:rPr>
          <w:rFonts w:ascii="Times New Roman" w:hAnsi="Times New Roman"/>
          <w:iCs/>
          <w:sz w:val="24"/>
          <w:szCs w:val="24"/>
        </w:rPr>
      </w:pPr>
      <w:r w:rsidRPr="00CE37C5">
        <w:rPr>
          <w:rFonts w:ascii="Times New Roman" w:hAnsi="Times New Roman"/>
          <w:iCs/>
          <w:sz w:val="24"/>
          <w:szCs w:val="24"/>
        </w:rPr>
        <w:t>№12 (П) Молекулярная физика. /Анализировать физические процессы (явления), используя основные положения и законы, изученные в курсе физики. (25,0%)</w:t>
      </w:r>
    </w:p>
    <w:p w:rsidR="00CE37C5" w:rsidRPr="00CE37C5" w:rsidRDefault="00CE37C5" w:rsidP="00CE37C5">
      <w:pPr>
        <w:pStyle w:val="a3"/>
        <w:spacing w:before="120" w:after="120" w:line="240" w:lineRule="auto"/>
        <w:ind w:left="-425" w:firstLine="425"/>
        <w:jc w:val="both"/>
        <w:rPr>
          <w:rFonts w:ascii="Times New Roman" w:hAnsi="Times New Roman"/>
          <w:iCs/>
          <w:sz w:val="24"/>
          <w:szCs w:val="24"/>
        </w:rPr>
      </w:pPr>
      <w:r w:rsidRPr="00CE37C5">
        <w:rPr>
          <w:rFonts w:ascii="Times New Roman" w:hAnsi="Times New Roman"/>
          <w:iCs/>
          <w:sz w:val="24"/>
          <w:szCs w:val="24"/>
        </w:rPr>
        <w:t>№17 (П) Электродинамика/Анализировать физические процессы (явления), используя основные положения и законы, изученные в курсе физики (21,4%)</w:t>
      </w:r>
    </w:p>
    <w:p w:rsidR="00CE37C5" w:rsidRPr="00CE37C5" w:rsidRDefault="00CE37C5" w:rsidP="00CE37C5">
      <w:pPr>
        <w:pStyle w:val="a3"/>
        <w:spacing w:before="120" w:after="120" w:line="240" w:lineRule="auto"/>
        <w:ind w:left="-425" w:firstLine="425"/>
        <w:jc w:val="both"/>
        <w:rPr>
          <w:rFonts w:ascii="Times New Roman" w:hAnsi="Times New Roman"/>
          <w:iCs/>
          <w:sz w:val="24"/>
          <w:szCs w:val="24"/>
        </w:rPr>
      </w:pPr>
      <w:r w:rsidRPr="00CE37C5">
        <w:rPr>
          <w:rFonts w:ascii="Times New Roman" w:hAnsi="Times New Roman"/>
          <w:iCs/>
          <w:sz w:val="24"/>
          <w:szCs w:val="24"/>
        </w:rPr>
        <w:t>Все остальные элементы содержания и виды деятельности этой группой не усвоены.</w:t>
      </w:r>
    </w:p>
    <w:p w:rsidR="00CE37C5" w:rsidRPr="00702BD2" w:rsidRDefault="00CE37C5" w:rsidP="00CE37C5">
      <w:pPr>
        <w:ind w:left="284"/>
        <w:jc w:val="both"/>
        <w:rPr>
          <w:b/>
          <w:iCs/>
        </w:rPr>
      </w:pPr>
      <w:r w:rsidRPr="00702BD2">
        <w:rPr>
          <w:b/>
        </w:rPr>
        <w:t>Группа участников экзамена</w:t>
      </w:r>
      <w:r w:rsidRPr="00702BD2">
        <w:rPr>
          <w:iCs/>
        </w:rPr>
        <w:t xml:space="preserve"> </w:t>
      </w:r>
      <w:r w:rsidRPr="00702BD2">
        <w:rPr>
          <w:b/>
          <w:iCs/>
        </w:rPr>
        <w:t>от минимального до 60 т.б.</w:t>
      </w:r>
    </w:p>
    <w:p w:rsidR="00CE37C5" w:rsidRDefault="00CE37C5" w:rsidP="00CE37C5">
      <w:pPr>
        <w:spacing w:after="120"/>
        <w:ind w:left="-425" w:firstLine="964"/>
        <w:jc w:val="both"/>
        <w:rPr>
          <w:i/>
          <w:iCs/>
        </w:rPr>
      </w:pPr>
      <w:r w:rsidRPr="00CE37C5">
        <w:rPr>
          <w:iCs/>
        </w:rPr>
        <w:t>Недостаточно усвоенные элементы содержания / освоенные умения, навыки, виды деятельности</w:t>
      </w:r>
      <w:r>
        <w:rPr>
          <w:iCs/>
        </w:rPr>
        <w:t>.</w:t>
      </w:r>
    </w:p>
    <w:p w:rsidR="00CE37C5" w:rsidRPr="00702BD2" w:rsidRDefault="00CE37C5" w:rsidP="00CE37C5">
      <w:pPr>
        <w:spacing w:after="120"/>
        <w:ind w:left="-425" w:firstLine="964"/>
        <w:jc w:val="both"/>
        <w:rPr>
          <w:i/>
          <w:iCs/>
        </w:rPr>
      </w:pPr>
    </w:p>
    <w:tbl>
      <w:tblPr>
        <w:tblW w:w="10065" w:type="dxa"/>
        <w:tblInd w:w="-176" w:type="dxa"/>
        <w:tblLayout w:type="fixed"/>
        <w:tblLook w:val="04A0"/>
      </w:tblPr>
      <w:tblGrid>
        <w:gridCol w:w="1418"/>
        <w:gridCol w:w="8647"/>
      </w:tblGrid>
      <w:tr w:rsidR="00CE37C5" w:rsidRPr="00702BD2" w:rsidTr="002E7535">
        <w:trPr>
          <w:trHeight w:val="20"/>
        </w:trPr>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CE37C5" w:rsidRPr="00702BD2" w:rsidRDefault="00CE37C5" w:rsidP="00CE37C5">
            <w:pPr>
              <w:tabs>
                <w:tab w:val="left" w:pos="0"/>
              </w:tabs>
              <w:jc w:val="center"/>
              <w:rPr>
                <w:rFonts w:eastAsia="Times New Roman"/>
                <w:color w:val="000000"/>
              </w:rPr>
            </w:pPr>
            <w:r w:rsidRPr="00702BD2">
              <w:rPr>
                <w:rFonts w:eastAsia="Times New Roman"/>
                <w:color w:val="000000"/>
              </w:rPr>
              <w:lastRenderedPageBreak/>
              <w:t>№ задания в КИМ</w:t>
            </w:r>
          </w:p>
        </w:tc>
        <w:tc>
          <w:tcPr>
            <w:tcW w:w="8647" w:type="dxa"/>
            <w:tcBorders>
              <w:top w:val="single" w:sz="4" w:space="0" w:color="auto"/>
              <w:left w:val="nil"/>
              <w:bottom w:val="single" w:sz="4" w:space="0" w:color="auto"/>
              <w:right w:val="single" w:sz="4" w:space="0" w:color="auto"/>
            </w:tcBorders>
            <w:shd w:val="clear" w:color="auto" w:fill="auto"/>
            <w:vAlign w:val="center"/>
          </w:tcPr>
          <w:p w:rsidR="00CE37C5" w:rsidRPr="00702BD2" w:rsidRDefault="00CE37C5" w:rsidP="00CE37C5">
            <w:pPr>
              <w:tabs>
                <w:tab w:val="left" w:pos="0"/>
              </w:tabs>
              <w:autoSpaceDE w:val="0"/>
              <w:autoSpaceDN w:val="0"/>
              <w:adjustRightInd w:val="0"/>
              <w:jc w:val="center"/>
              <w:rPr>
                <w:rFonts w:eastAsia="TimesNewRomanPSMT"/>
                <w:lang w:eastAsia="en-US"/>
              </w:rPr>
            </w:pPr>
            <w:r w:rsidRPr="00702BD2">
              <w:rPr>
                <w:rFonts w:eastAsia="TimesNewRomanPSMT"/>
                <w:lang w:eastAsia="en-US"/>
              </w:rPr>
              <w:t>Проверяемые элементы содержания/умения</w:t>
            </w:r>
          </w:p>
        </w:tc>
      </w:tr>
      <w:tr w:rsidR="00CE37C5" w:rsidRPr="00702BD2" w:rsidTr="002E7535">
        <w:trPr>
          <w:trHeight w:val="20"/>
        </w:trPr>
        <w:tc>
          <w:tcPr>
            <w:tcW w:w="1418" w:type="dxa"/>
            <w:tcBorders>
              <w:left w:val="single" w:sz="4" w:space="0" w:color="auto"/>
              <w:bottom w:val="single" w:sz="4" w:space="0" w:color="auto"/>
              <w:right w:val="single" w:sz="4" w:space="0" w:color="auto"/>
            </w:tcBorders>
            <w:shd w:val="clear" w:color="auto" w:fill="auto"/>
            <w:vAlign w:val="center"/>
            <w:hideMark/>
          </w:tcPr>
          <w:p w:rsidR="00CE37C5" w:rsidRPr="00702BD2" w:rsidRDefault="00CE37C5" w:rsidP="002E7535">
            <w:pPr>
              <w:tabs>
                <w:tab w:val="left" w:pos="0"/>
              </w:tabs>
              <w:jc w:val="center"/>
              <w:rPr>
                <w:rFonts w:eastAsia="Times New Roman"/>
                <w:color w:val="000000"/>
              </w:rPr>
            </w:pPr>
            <w:r>
              <w:rPr>
                <w:rFonts w:eastAsia="Times New Roman"/>
                <w:color w:val="000000"/>
              </w:rPr>
              <w:t xml:space="preserve">19 </w:t>
            </w:r>
            <w:r w:rsidRPr="00702BD2">
              <w:rPr>
                <w:rFonts w:eastAsia="Times New Roman"/>
                <w:color w:val="000000"/>
              </w:rPr>
              <w:t>(Б)</w:t>
            </w:r>
          </w:p>
        </w:tc>
        <w:tc>
          <w:tcPr>
            <w:tcW w:w="8647" w:type="dxa"/>
            <w:tcBorders>
              <w:left w:val="nil"/>
              <w:bottom w:val="single" w:sz="4" w:space="0" w:color="auto"/>
              <w:right w:val="single" w:sz="4" w:space="0" w:color="auto"/>
            </w:tcBorders>
            <w:shd w:val="clear" w:color="auto" w:fill="auto"/>
            <w:vAlign w:val="center"/>
          </w:tcPr>
          <w:p w:rsidR="00CE37C5" w:rsidRPr="00702BD2" w:rsidRDefault="00CE37C5" w:rsidP="002E7535">
            <w:pPr>
              <w:tabs>
                <w:tab w:val="left" w:pos="0"/>
              </w:tabs>
              <w:autoSpaceDE w:val="0"/>
              <w:autoSpaceDN w:val="0"/>
              <w:adjustRightInd w:val="0"/>
              <w:jc w:val="both"/>
              <w:rPr>
                <w:lang w:eastAsia="en-US"/>
              </w:rPr>
            </w:pPr>
            <w:r w:rsidRPr="00D92154">
              <w:rPr>
                <w:lang w:eastAsia="en-US"/>
              </w:rPr>
              <w:t>Электродинамика/Анализировать физические процессы (явления), используя основные положения и законы, изученные в курсе физики. Применять при описании физических процессов и явлений величины и законы</w:t>
            </w:r>
          </w:p>
        </w:tc>
      </w:tr>
      <w:tr w:rsidR="00CE37C5" w:rsidRPr="00702BD2" w:rsidTr="002E7535">
        <w:trPr>
          <w:trHeight w:val="20"/>
        </w:trPr>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E37C5" w:rsidRPr="00702BD2" w:rsidRDefault="00CE37C5" w:rsidP="002E7535">
            <w:pPr>
              <w:tabs>
                <w:tab w:val="left" w:pos="0"/>
              </w:tabs>
              <w:jc w:val="center"/>
              <w:rPr>
                <w:rFonts w:eastAsia="Times New Roman"/>
                <w:color w:val="000000"/>
              </w:rPr>
            </w:pPr>
            <w:r>
              <w:rPr>
                <w:rFonts w:eastAsia="Times New Roman"/>
                <w:color w:val="000000"/>
              </w:rPr>
              <w:t>21 (</w:t>
            </w:r>
            <w:r w:rsidRPr="00702BD2">
              <w:rPr>
                <w:rFonts w:eastAsia="Times New Roman"/>
                <w:color w:val="000000"/>
              </w:rPr>
              <w:t>Б)</w:t>
            </w:r>
          </w:p>
        </w:tc>
        <w:tc>
          <w:tcPr>
            <w:tcW w:w="8647" w:type="dxa"/>
            <w:tcBorders>
              <w:top w:val="single" w:sz="4" w:space="0" w:color="auto"/>
              <w:left w:val="nil"/>
              <w:bottom w:val="single" w:sz="4" w:space="0" w:color="auto"/>
              <w:right w:val="single" w:sz="4" w:space="0" w:color="auto"/>
            </w:tcBorders>
            <w:shd w:val="clear" w:color="auto" w:fill="auto"/>
            <w:vAlign w:val="center"/>
          </w:tcPr>
          <w:p w:rsidR="00CE37C5" w:rsidRPr="00702BD2" w:rsidRDefault="00CE37C5" w:rsidP="002E7535">
            <w:pPr>
              <w:tabs>
                <w:tab w:val="left" w:pos="0"/>
              </w:tabs>
              <w:autoSpaceDE w:val="0"/>
              <w:autoSpaceDN w:val="0"/>
              <w:adjustRightInd w:val="0"/>
              <w:jc w:val="both"/>
              <w:rPr>
                <w:lang w:eastAsia="en-US"/>
              </w:rPr>
            </w:pPr>
            <w:r w:rsidRPr="00D92154">
              <w:rPr>
                <w:lang w:eastAsia="en-US"/>
              </w:rPr>
              <w:t>Квантовая физика/ Анализировать физические процессы (явления), используя основные положения и законы, изученные в курсе физики. Применять при описании физических процессов и явлений величины и законы</w:t>
            </w:r>
          </w:p>
        </w:tc>
      </w:tr>
      <w:tr w:rsidR="00CE37C5" w:rsidRPr="00702BD2" w:rsidTr="002E7535">
        <w:trPr>
          <w:trHeight w:val="20"/>
        </w:trPr>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CE37C5" w:rsidRPr="00702BD2" w:rsidRDefault="00CE37C5" w:rsidP="002E7535">
            <w:pPr>
              <w:tabs>
                <w:tab w:val="left" w:pos="0"/>
              </w:tabs>
              <w:jc w:val="center"/>
              <w:rPr>
                <w:rFonts w:eastAsia="Times New Roman"/>
                <w:color w:val="000000"/>
              </w:rPr>
            </w:pPr>
            <w:r>
              <w:rPr>
                <w:rFonts w:eastAsia="Times New Roman"/>
                <w:color w:val="000000"/>
              </w:rPr>
              <w:t>24 (П</w:t>
            </w:r>
            <w:r w:rsidRPr="00702BD2">
              <w:rPr>
                <w:rFonts w:eastAsia="Times New Roman"/>
                <w:color w:val="000000"/>
              </w:rPr>
              <w:t>)</w:t>
            </w:r>
          </w:p>
        </w:tc>
        <w:tc>
          <w:tcPr>
            <w:tcW w:w="8647" w:type="dxa"/>
            <w:tcBorders>
              <w:top w:val="single" w:sz="4" w:space="0" w:color="auto"/>
              <w:bottom w:val="single" w:sz="4" w:space="0" w:color="auto"/>
              <w:right w:val="single" w:sz="4" w:space="0" w:color="auto"/>
            </w:tcBorders>
            <w:shd w:val="clear" w:color="auto" w:fill="auto"/>
            <w:vAlign w:val="center"/>
          </w:tcPr>
          <w:p w:rsidR="00CE37C5" w:rsidRPr="00931074" w:rsidRDefault="00CE37C5" w:rsidP="002E7535">
            <w:pPr>
              <w:tabs>
                <w:tab w:val="left" w:pos="0"/>
              </w:tabs>
              <w:autoSpaceDE w:val="0"/>
              <w:autoSpaceDN w:val="0"/>
              <w:adjustRightInd w:val="0"/>
              <w:jc w:val="both"/>
              <w:rPr>
                <w:highlight w:val="yellow"/>
                <w:lang w:eastAsia="en-US"/>
              </w:rPr>
            </w:pPr>
            <w:r>
              <w:t>Механика-квантовая физика/Решать качественные задачи, используя типовые учебные ситуации с явно заданными физическими моделями</w:t>
            </w:r>
          </w:p>
        </w:tc>
      </w:tr>
      <w:tr w:rsidR="00CE37C5" w:rsidRPr="00702BD2" w:rsidTr="002E7535">
        <w:trPr>
          <w:trHeight w:val="20"/>
        </w:trPr>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CE37C5" w:rsidRPr="00702BD2" w:rsidRDefault="00CE37C5" w:rsidP="002E7535">
            <w:pPr>
              <w:tabs>
                <w:tab w:val="left" w:pos="0"/>
              </w:tabs>
              <w:jc w:val="center"/>
              <w:rPr>
                <w:rFonts w:eastAsia="Times New Roman"/>
                <w:color w:val="000000"/>
              </w:rPr>
            </w:pPr>
            <w:r>
              <w:rPr>
                <w:rFonts w:eastAsia="Times New Roman"/>
                <w:color w:val="000000"/>
              </w:rPr>
              <w:t xml:space="preserve">25 </w:t>
            </w:r>
            <w:r w:rsidRPr="00702BD2">
              <w:rPr>
                <w:rFonts w:eastAsia="Times New Roman"/>
                <w:color w:val="000000"/>
              </w:rPr>
              <w:t>(</w:t>
            </w:r>
            <w:r>
              <w:rPr>
                <w:rFonts w:eastAsia="Times New Roman"/>
                <w:color w:val="000000"/>
              </w:rPr>
              <w:t>П</w:t>
            </w:r>
            <w:r w:rsidRPr="00702BD2">
              <w:rPr>
                <w:rFonts w:eastAsia="Times New Roman"/>
                <w:color w:val="000000"/>
              </w:rPr>
              <w:t>)</w:t>
            </w:r>
          </w:p>
        </w:tc>
        <w:tc>
          <w:tcPr>
            <w:tcW w:w="8647" w:type="dxa"/>
            <w:tcBorders>
              <w:top w:val="single" w:sz="4" w:space="0" w:color="auto"/>
              <w:bottom w:val="single" w:sz="4" w:space="0" w:color="auto"/>
              <w:right w:val="single" w:sz="4" w:space="0" w:color="auto"/>
            </w:tcBorders>
            <w:shd w:val="clear" w:color="auto" w:fill="auto"/>
            <w:vAlign w:val="center"/>
          </w:tcPr>
          <w:p w:rsidR="00CE37C5" w:rsidRPr="00EB7BD1" w:rsidRDefault="00CE37C5" w:rsidP="002E7535">
            <w:pPr>
              <w:tabs>
                <w:tab w:val="left" w:pos="0"/>
              </w:tabs>
              <w:autoSpaceDE w:val="0"/>
              <w:autoSpaceDN w:val="0"/>
              <w:adjustRightInd w:val="0"/>
              <w:jc w:val="both"/>
            </w:pPr>
            <w:r>
              <w:t>Механика. Молекулярная физика /Решать расчетные задачи с явно заданной физической моделью с использованием законов и формул из одного раздела курса физики</w:t>
            </w:r>
          </w:p>
        </w:tc>
      </w:tr>
      <w:tr w:rsidR="00CE37C5" w:rsidRPr="00702BD2" w:rsidTr="002E7535">
        <w:trPr>
          <w:trHeight w:val="20"/>
        </w:trPr>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CE37C5" w:rsidRPr="00702BD2" w:rsidRDefault="00CE37C5" w:rsidP="002E7535">
            <w:pPr>
              <w:tabs>
                <w:tab w:val="left" w:pos="0"/>
              </w:tabs>
              <w:jc w:val="center"/>
              <w:rPr>
                <w:rFonts w:eastAsia="Times New Roman"/>
                <w:color w:val="000000"/>
              </w:rPr>
            </w:pPr>
            <w:r>
              <w:rPr>
                <w:rFonts w:eastAsia="Times New Roman"/>
                <w:color w:val="000000"/>
              </w:rPr>
              <w:t>27-30 (В)</w:t>
            </w:r>
          </w:p>
        </w:tc>
        <w:tc>
          <w:tcPr>
            <w:tcW w:w="8647" w:type="dxa"/>
            <w:tcBorders>
              <w:top w:val="single" w:sz="4" w:space="0" w:color="auto"/>
              <w:left w:val="nil"/>
              <w:bottom w:val="single" w:sz="4" w:space="0" w:color="auto"/>
              <w:right w:val="single" w:sz="4" w:space="0" w:color="auto"/>
            </w:tcBorders>
            <w:shd w:val="clear" w:color="auto" w:fill="auto"/>
            <w:vAlign w:val="center"/>
          </w:tcPr>
          <w:p w:rsidR="00CE37C5" w:rsidRPr="00702BD2" w:rsidRDefault="00CE37C5" w:rsidP="002E7535">
            <w:pPr>
              <w:tabs>
                <w:tab w:val="left" w:pos="0"/>
              </w:tabs>
              <w:autoSpaceDE w:val="0"/>
              <w:autoSpaceDN w:val="0"/>
              <w:adjustRightInd w:val="0"/>
              <w:jc w:val="both"/>
              <w:rPr>
                <w:lang w:eastAsia="en-US"/>
              </w:rPr>
            </w:pPr>
            <w:r>
              <w:rPr>
                <w:lang w:eastAsia="en-US"/>
              </w:rPr>
              <w:t>Молекулярная физика. Электродинамика. Оптика/</w:t>
            </w:r>
            <w:r>
              <w:t xml:space="preserve"> </w:t>
            </w:r>
            <w:r w:rsidRPr="00D92154">
              <w:rPr>
                <w:lang w:eastAsia="en-US"/>
              </w:rPr>
              <w:t>Решать расчетные задачи, с неявно заданной физической моделью с использованием законов и формул из одного – двух разделов курса физики</w:t>
            </w:r>
          </w:p>
        </w:tc>
      </w:tr>
    </w:tbl>
    <w:p w:rsidR="00CE37C5" w:rsidRPr="00702BD2" w:rsidRDefault="00CE37C5" w:rsidP="00CE37C5">
      <w:pPr>
        <w:spacing w:before="120"/>
        <w:ind w:left="284"/>
        <w:jc w:val="both"/>
        <w:rPr>
          <w:b/>
          <w:iCs/>
        </w:rPr>
      </w:pPr>
      <w:r w:rsidRPr="00702BD2">
        <w:rPr>
          <w:b/>
          <w:iCs/>
        </w:rPr>
        <w:t>Группа участников экзамена от 61 до 80 т.б</w:t>
      </w:r>
    </w:p>
    <w:p w:rsidR="00CE37C5" w:rsidRPr="00CE37C5" w:rsidRDefault="00CE37C5" w:rsidP="00CE37C5">
      <w:pPr>
        <w:pStyle w:val="a3"/>
        <w:spacing w:before="120" w:after="120" w:line="240" w:lineRule="auto"/>
        <w:ind w:left="-425" w:firstLine="425"/>
        <w:jc w:val="both"/>
        <w:rPr>
          <w:rFonts w:ascii="Times New Roman" w:hAnsi="Times New Roman"/>
          <w:iCs/>
          <w:sz w:val="24"/>
          <w:szCs w:val="24"/>
        </w:rPr>
      </w:pPr>
      <w:r w:rsidRPr="00CE37C5">
        <w:rPr>
          <w:rFonts w:ascii="Times New Roman" w:hAnsi="Times New Roman"/>
          <w:iCs/>
          <w:sz w:val="24"/>
          <w:szCs w:val="24"/>
        </w:rPr>
        <w:t>При выполнении заданий высокого уровня сложности вызвало затруднение задание №30</w:t>
      </w:r>
      <w:r>
        <w:rPr>
          <w:rFonts w:ascii="Times New Roman" w:hAnsi="Times New Roman"/>
          <w:iCs/>
          <w:sz w:val="24"/>
          <w:szCs w:val="24"/>
        </w:rPr>
        <w:t xml:space="preserve"> </w:t>
      </w:r>
      <w:r w:rsidRPr="00CE37C5">
        <w:rPr>
          <w:rFonts w:ascii="Times New Roman" w:hAnsi="Times New Roman"/>
          <w:iCs/>
          <w:sz w:val="24"/>
          <w:szCs w:val="24"/>
        </w:rPr>
        <w:t>К1</w:t>
      </w:r>
      <w:r>
        <w:rPr>
          <w:rFonts w:ascii="Times New Roman" w:hAnsi="Times New Roman"/>
          <w:iCs/>
          <w:sz w:val="24"/>
          <w:szCs w:val="24"/>
        </w:rPr>
        <w:t xml:space="preserve"> </w:t>
      </w:r>
      <w:r w:rsidRPr="00CE37C5">
        <w:rPr>
          <w:rFonts w:ascii="Times New Roman" w:hAnsi="Times New Roman"/>
          <w:iCs/>
          <w:sz w:val="24"/>
          <w:szCs w:val="24"/>
        </w:rPr>
        <w:t>(9,5%) и №30</w:t>
      </w:r>
      <w:r>
        <w:rPr>
          <w:rFonts w:ascii="Times New Roman" w:hAnsi="Times New Roman"/>
          <w:iCs/>
          <w:sz w:val="24"/>
          <w:szCs w:val="24"/>
        </w:rPr>
        <w:t xml:space="preserve"> </w:t>
      </w:r>
      <w:r w:rsidRPr="00CE37C5">
        <w:rPr>
          <w:rFonts w:ascii="Times New Roman" w:hAnsi="Times New Roman"/>
          <w:iCs/>
          <w:sz w:val="24"/>
          <w:szCs w:val="24"/>
        </w:rPr>
        <w:t>К2</w:t>
      </w:r>
      <w:r>
        <w:rPr>
          <w:rFonts w:ascii="Times New Roman" w:hAnsi="Times New Roman"/>
          <w:iCs/>
          <w:sz w:val="24"/>
          <w:szCs w:val="24"/>
        </w:rPr>
        <w:t xml:space="preserve"> </w:t>
      </w:r>
      <w:r w:rsidRPr="00CE37C5">
        <w:rPr>
          <w:rFonts w:ascii="Times New Roman" w:hAnsi="Times New Roman"/>
          <w:iCs/>
          <w:sz w:val="24"/>
          <w:szCs w:val="24"/>
        </w:rPr>
        <w:t>(7,5%): Механика/ Решать расчетные задачи, с неявно заданной физической моделью с использованием законов и формул из одного – двух разделов курса физики, обосновывая выбор физической модели для решения задачи.</w:t>
      </w:r>
    </w:p>
    <w:p w:rsidR="00CE37C5" w:rsidRPr="00702BD2" w:rsidRDefault="00CE37C5" w:rsidP="00CE37C5">
      <w:pPr>
        <w:ind w:left="284"/>
        <w:jc w:val="both"/>
        <w:rPr>
          <w:b/>
          <w:iCs/>
        </w:rPr>
      </w:pPr>
      <w:r w:rsidRPr="00702BD2">
        <w:rPr>
          <w:b/>
          <w:iCs/>
        </w:rPr>
        <w:t>Группа участников экзамена от 81 до 100 т.б</w:t>
      </w:r>
    </w:p>
    <w:p w:rsidR="00CE37C5" w:rsidRDefault="00CE37C5" w:rsidP="00CE37C5">
      <w:pPr>
        <w:pStyle w:val="a3"/>
        <w:spacing w:before="120" w:after="240" w:line="240" w:lineRule="auto"/>
        <w:ind w:left="-425" w:firstLine="425"/>
        <w:jc w:val="both"/>
        <w:rPr>
          <w:rFonts w:ascii="Times New Roman" w:hAnsi="Times New Roman"/>
          <w:iCs/>
          <w:sz w:val="24"/>
          <w:szCs w:val="24"/>
        </w:rPr>
      </w:pPr>
      <w:r w:rsidRPr="00CE37C5">
        <w:rPr>
          <w:rFonts w:ascii="Times New Roman" w:hAnsi="Times New Roman"/>
          <w:iCs/>
          <w:sz w:val="24"/>
          <w:szCs w:val="24"/>
        </w:rPr>
        <w:t>Усвоение перечня элементов содержания / умений и видов деятельности данной группой участников экзамена можно считать достаточным, т.к. задания базового уровня усвоены более, чем на 50%, задания повышенного и высокого уровня - более, чем на 15%</w:t>
      </w:r>
      <w:r>
        <w:rPr>
          <w:rFonts w:ascii="Times New Roman" w:hAnsi="Times New Roman"/>
          <w:iCs/>
          <w:sz w:val="24"/>
          <w:szCs w:val="24"/>
        </w:rPr>
        <w:t>.</w:t>
      </w:r>
    </w:p>
    <w:p w:rsidR="00CE37C5" w:rsidRPr="00CE37C5" w:rsidRDefault="00CE37C5" w:rsidP="00CE37C5">
      <w:pPr>
        <w:pStyle w:val="a3"/>
        <w:spacing w:before="120" w:after="240" w:line="240" w:lineRule="auto"/>
        <w:ind w:left="-425" w:firstLine="425"/>
        <w:jc w:val="both"/>
        <w:rPr>
          <w:rFonts w:ascii="Times New Roman" w:hAnsi="Times New Roman"/>
          <w:iCs/>
          <w:sz w:val="24"/>
          <w:szCs w:val="24"/>
        </w:rPr>
      </w:pPr>
    </w:p>
    <w:p w:rsidR="00A801AC" w:rsidRPr="00B86ACD" w:rsidRDefault="00A801AC" w:rsidP="00923AF3">
      <w:pPr>
        <w:pStyle w:val="a3"/>
        <w:numPr>
          <w:ilvl w:val="0"/>
          <w:numId w:val="2"/>
        </w:numPr>
        <w:spacing w:before="240" w:after="0" w:line="240" w:lineRule="auto"/>
        <w:ind w:left="425" w:hanging="425"/>
        <w:jc w:val="both"/>
        <w:rPr>
          <w:rFonts w:ascii="Times New Roman" w:eastAsia="Times New Roman" w:hAnsi="Times New Roman"/>
          <w:bCs/>
          <w:i/>
          <w:iCs/>
          <w:sz w:val="24"/>
          <w:szCs w:val="24"/>
          <w:lang w:eastAsia="ru-RU"/>
        </w:rPr>
      </w:pPr>
      <w:r>
        <w:rPr>
          <w:rFonts w:ascii="Times New Roman" w:eastAsia="Times New Roman" w:hAnsi="Times New Roman"/>
          <w:bCs/>
          <w:i/>
          <w:iCs/>
          <w:sz w:val="24"/>
          <w:szCs w:val="24"/>
          <w:lang w:eastAsia="ru-RU"/>
        </w:rPr>
        <w:t>Выводы об и</w:t>
      </w:r>
      <w:r w:rsidRPr="00B86ACD">
        <w:rPr>
          <w:rFonts w:ascii="Times New Roman" w:eastAsia="Times New Roman" w:hAnsi="Times New Roman"/>
          <w:bCs/>
          <w:i/>
          <w:iCs/>
          <w:sz w:val="24"/>
          <w:szCs w:val="24"/>
          <w:lang w:eastAsia="ru-RU"/>
        </w:rPr>
        <w:t>зменени</w:t>
      </w:r>
      <w:r>
        <w:rPr>
          <w:rFonts w:ascii="Times New Roman" w:eastAsia="Times New Roman" w:hAnsi="Times New Roman"/>
          <w:bCs/>
          <w:i/>
          <w:iCs/>
          <w:sz w:val="24"/>
          <w:szCs w:val="24"/>
          <w:lang w:eastAsia="ru-RU"/>
        </w:rPr>
        <w:t>и</w:t>
      </w:r>
      <w:r w:rsidRPr="00B86ACD">
        <w:rPr>
          <w:rFonts w:ascii="Times New Roman" w:eastAsia="Times New Roman" w:hAnsi="Times New Roman"/>
          <w:bCs/>
          <w:i/>
          <w:iCs/>
          <w:sz w:val="24"/>
          <w:szCs w:val="24"/>
          <w:lang w:eastAsia="ru-RU"/>
        </w:rPr>
        <w:t xml:space="preserve"> успешности выполнения заданий разных лет по одной теме / проверяемому умению, виду деятельности (если это возможно сделать).</w:t>
      </w:r>
    </w:p>
    <w:p w:rsidR="00CE37C5" w:rsidRDefault="00CE37C5" w:rsidP="00CE37C5">
      <w:pPr>
        <w:pStyle w:val="a3"/>
        <w:spacing w:after="240" w:line="240" w:lineRule="auto"/>
        <w:ind w:left="-425" w:firstLine="425"/>
        <w:jc w:val="both"/>
        <w:rPr>
          <w:rFonts w:ascii="Times New Roman" w:eastAsia="Times New Roman" w:hAnsi="Times New Roman"/>
          <w:bCs/>
          <w:iCs/>
          <w:sz w:val="24"/>
          <w:szCs w:val="24"/>
          <w:lang w:eastAsia="ru-RU"/>
        </w:rPr>
      </w:pPr>
      <w:r w:rsidRPr="0042637D">
        <w:rPr>
          <w:rFonts w:ascii="Times New Roman" w:eastAsia="Times New Roman" w:hAnsi="Times New Roman"/>
          <w:bCs/>
          <w:iCs/>
          <w:sz w:val="24"/>
          <w:szCs w:val="24"/>
          <w:lang w:eastAsia="ru-RU"/>
        </w:rPr>
        <w:t>В 2022 г. изменена структура КИМ ЕГЭ</w:t>
      </w:r>
      <w:r>
        <w:rPr>
          <w:rFonts w:ascii="Times New Roman" w:eastAsia="Times New Roman" w:hAnsi="Times New Roman"/>
          <w:bCs/>
          <w:iCs/>
          <w:sz w:val="24"/>
          <w:szCs w:val="24"/>
          <w:lang w:eastAsia="ru-RU"/>
        </w:rPr>
        <w:t>, поэтому сложно говорить</w:t>
      </w:r>
      <w:r w:rsidRPr="0042637D">
        <w:t xml:space="preserve"> </w:t>
      </w:r>
      <w:r w:rsidRPr="0042637D">
        <w:rPr>
          <w:rFonts w:ascii="Times New Roman" w:eastAsia="Times New Roman" w:hAnsi="Times New Roman"/>
          <w:bCs/>
          <w:iCs/>
          <w:sz w:val="24"/>
          <w:szCs w:val="24"/>
          <w:lang w:eastAsia="ru-RU"/>
        </w:rPr>
        <w:t>об изменении успешности выполнения заданий разных лет по одной теме / проверяемому умению, виду деятельности</w:t>
      </w:r>
      <w:r>
        <w:rPr>
          <w:rFonts w:ascii="Times New Roman" w:eastAsia="Times New Roman" w:hAnsi="Times New Roman"/>
          <w:bCs/>
          <w:iCs/>
          <w:sz w:val="24"/>
          <w:szCs w:val="24"/>
          <w:lang w:eastAsia="ru-RU"/>
        </w:rPr>
        <w:t>.</w:t>
      </w:r>
    </w:p>
    <w:p w:rsidR="00CE37C5" w:rsidRDefault="00CE37C5" w:rsidP="00CE37C5">
      <w:pPr>
        <w:pStyle w:val="a3"/>
        <w:spacing w:after="240" w:line="240" w:lineRule="auto"/>
        <w:ind w:left="-425" w:firstLine="425"/>
        <w:jc w:val="both"/>
        <w:rPr>
          <w:rFonts w:ascii="Times New Roman" w:eastAsia="Times New Roman" w:hAnsi="Times New Roman"/>
          <w:bCs/>
          <w:iCs/>
          <w:sz w:val="24"/>
          <w:szCs w:val="24"/>
          <w:lang w:eastAsia="ru-RU"/>
        </w:rPr>
      </w:pPr>
    </w:p>
    <w:p w:rsidR="00A801AC" w:rsidRPr="00B86ACD" w:rsidRDefault="00A801AC" w:rsidP="00923AF3">
      <w:pPr>
        <w:pStyle w:val="a3"/>
        <w:numPr>
          <w:ilvl w:val="0"/>
          <w:numId w:val="2"/>
        </w:numPr>
        <w:spacing w:before="240" w:after="0" w:line="240" w:lineRule="auto"/>
        <w:ind w:left="425" w:hanging="425"/>
        <w:jc w:val="both"/>
        <w:rPr>
          <w:rFonts w:ascii="Times New Roman" w:eastAsia="Times New Roman" w:hAnsi="Times New Roman"/>
          <w:bCs/>
          <w:i/>
          <w:iCs/>
          <w:sz w:val="24"/>
          <w:szCs w:val="24"/>
          <w:lang w:eastAsia="ru-RU"/>
        </w:rPr>
      </w:pPr>
      <w:r w:rsidRPr="00B86ACD">
        <w:rPr>
          <w:rFonts w:ascii="Times New Roman" w:eastAsia="Times New Roman" w:hAnsi="Times New Roman"/>
          <w:bCs/>
          <w:i/>
          <w:iCs/>
          <w:sz w:val="24"/>
          <w:szCs w:val="24"/>
          <w:lang w:eastAsia="ru-RU"/>
        </w:rPr>
        <w:t>Выводы о существенности вклада содержательных изменений (при наличии изменений) КИМ, использовавшихся в регионе в 202</w:t>
      </w:r>
      <w:r>
        <w:rPr>
          <w:rFonts w:ascii="Times New Roman" w:eastAsia="Times New Roman" w:hAnsi="Times New Roman"/>
          <w:bCs/>
          <w:i/>
          <w:iCs/>
          <w:sz w:val="24"/>
          <w:szCs w:val="24"/>
          <w:lang w:eastAsia="ru-RU"/>
        </w:rPr>
        <w:t>2</w:t>
      </w:r>
      <w:r w:rsidRPr="00B86ACD">
        <w:rPr>
          <w:rFonts w:ascii="Times New Roman" w:eastAsia="Times New Roman" w:hAnsi="Times New Roman"/>
          <w:bCs/>
          <w:i/>
          <w:iCs/>
          <w:sz w:val="24"/>
          <w:szCs w:val="24"/>
          <w:lang w:eastAsia="ru-RU"/>
        </w:rPr>
        <w:t xml:space="preserve"> году, относительно КИМ прошлых лет.</w:t>
      </w:r>
    </w:p>
    <w:p w:rsidR="00CE37C5" w:rsidRDefault="00CE37C5" w:rsidP="00CE37C5">
      <w:pPr>
        <w:pStyle w:val="a3"/>
        <w:spacing w:after="0" w:line="240" w:lineRule="auto"/>
        <w:ind w:left="-426" w:firstLine="426"/>
        <w:jc w:val="both"/>
        <w:rPr>
          <w:rFonts w:ascii="Times New Roman" w:eastAsia="Times New Roman" w:hAnsi="Times New Roman"/>
          <w:bCs/>
          <w:iCs/>
          <w:sz w:val="24"/>
          <w:szCs w:val="24"/>
          <w:lang w:eastAsia="ru-RU"/>
        </w:rPr>
      </w:pPr>
      <w:r w:rsidRPr="0042637D">
        <w:rPr>
          <w:rFonts w:ascii="Times New Roman" w:eastAsia="Times New Roman" w:hAnsi="Times New Roman"/>
          <w:bCs/>
          <w:iCs/>
          <w:sz w:val="24"/>
          <w:szCs w:val="24"/>
          <w:lang w:eastAsia="ru-RU"/>
        </w:rPr>
        <w:t>В 2022 г. изменена структура КИМ ЕГЭ, общее количество заданий уменьшилось</w:t>
      </w:r>
      <w:r>
        <w:rPr>
          <w:rFonts w:ascii="Times New Roman" w:eastAsia="Times New Roman" w:hAnsi="Times New Roman"/>
          <w:bCs/>
          <w:iCs/>
          <w:sz w:val="24"/>
          <w:szCs w:val="24"/>
          <w:lang w:eastAsia="ru-RU"/>
        </w:rPr>
        <w:t xml:space="preserve"> с 32</w:t>
      </w:r>
      <w:r w:rsidRPr="0042637D">
        <w:rPr>
          <w:rFonts w:ascii="Times New Roman" w:eastAsia="Times New Roman" w:hAnsi="Times New Roman"/>
          <w:bCs/>
          <w:iCs/>
          <w:sz w:val="24"/>
          <w:szCs w:val="24"/>
          <w:lang w:eastAsia="ru-RU"/>
        </w:rPr>
        <w:t xml:space="preserve"> </w:t>
      </w:r>
      <w:r>
        <w:rPr>
          <w:rFonts w:ascii="Times New Roman" w:eastAsia="Times New Roman" w:hAnsi="Times New Roman"/>
          <w:bCs/>
          <w:iCs/>
          <w:sz w:val="24"/>
          <w:szCs w:val="24"/>
          <w:lang w:eastAsia="ru-RU"/>
        </w:rPr>
        <w:t>до</w:t>
      </w:r>
      <w:r w:rsidRPr="0042637D">
        <w:rPr>
          <w:rFonts w:ascii="Times New Roman" w:eastAsia="Times New Roman" w:hAnsi="Times New Roman"/>
          <w:bCs/>
          <w:iCs/>
          <w:sz w:val="24"/>
          <w:szCs w:val="24"/>
          <w:lang w:eastAsia="ru-RU"/>
        </w:rPr>
        <w:t xml:space="preserve"> 30.</w:t>
      </w:r>
      <w:r w:rsidRPr="009513CC">
        <w:t xml:space="preserve"> </w:t>
      </w:r>
      <w:r w:rsidRPr="009513CC">
        <w:rPr>
          <w:rFonts w:ascii="Times New Roman" w:eastAsia="Times New Roman" w:hAnsi="Times New Roman"/>
          <w:bCs/>
          <w:iCs/>
          <w:sz w:val="24"/>
          <w:szCs w:val="24"/>
          <w:lang w:eastAsia="ru-RU"/>
        </w:rPr>
        <w:t>В части 1 работы введены две новые линии заданий базового уровня сложности, которые имеют интегрированный характер и включают в себя элементы содержания не менее чем из трёх разделов курса физики.</w:t>
      </w:r>
      <w:r>
        <w:rPr>
          <w:rFonts w:ascii="Times New Roman" w:eastAsia="Times New Roman" w:hAnsi="Times New Roman"/>
          <w:bCs/>
          <w:iCs/>
          <w:sz w:val="24"/>
          <w:szCs w:val="24"/>
          <w:lang w:eastAsia="ru-RU"/>
        </w:rPr>
        <w:t xml:space="preserve"> Задание</w:t>
      </w:r>
      <w:r w:rsidR="006B65C8">
        <w:rPr>
          <w:rFonts w:ascii="Times New Roman" w:eastAsia="Times New Roman" w:hAnsi="Times New Roman"/>
          <w:bCs/>
          <w:iCs/>
          <w:sz w:val="24"/>
          <w:szCs w:val="24"/>
          <w:lang w:eastAsia="ru-RU"/>
        </w:rPr>
        <w:t xml:space="preserve"> </w:t>
      </w:r>
      <w:r>
        <w:rPr>
          <w:rFonts w:ascii="Times New Roman" w:eastAsia="Times New Roman" w:hAnsi="Times New Roman"/>
          <w:bCs/>
          <w:iCs/>
          <w:sz w:val="24"/>
          <w:szCs w:val="24"/>
          <w:lang w:eastAsia="ru-RU"/>
        </w:rPr>
        <w:t>№2 вызвало затруднения при выполнении</w:t>
      </w:r>
      <w:r w:rsidRPr="009513CC">
        <w:t xml:space="preserve"> </w:t>
      </w:r>
      <w:r>
        <w:t>(</w:t>
      </w:r>
      <w:r w:rsidRPr="009513CC">
        <w:rPr>
          <w:rFonts w:ascii="Times New Roman" w:eastAsia="Times New Roman" w:hAnsi="Times New Roman"/>
          <w:bCs/>
          <w:iCs/>
          <w:sz w:val="24"/>
          <w:szCs w:val="24"/>
          <w:lang w:eastAsia="ru-RU"/>
        </w:rPr>
        <w:t>Использовать графическое представление информации</w:t>
      </w:r>
      <w:r>
        <w:rPr>
          <w:rFonts w:ascii="Times New Roman" w:eastAsia="Times New Roman" w:hAnsi="Times New Roman"/>
          <w:bCs/>
          <w:iCs/>
          <w:sz w:val="24"/>
          <w:szCs w:val="24"/>
          <w:lang w:eastAsia="ru-RU"/>
        </w:rPr>
        <w:t xml:space="preserve">). </w:t>
      </w:r>
    </w:p>
    <w:p w:rsidR="00CE37C5" w:rsidRDefault="00CE37C5" w:rsidP="00CE37C5">
      <w:pPr>
        <w:pStyle w:val="a3"/>
        <w:spacing w:after="0" w:line="240" w:lineRule="auto"/>
        <w:ind w:left="-426" w:firstLine="426"/>
        <w:jc w:val="both"/>
      </w:pPr>
      <w:r>
        <w:rPr>
          <w:rFonts w:ascii="Times New Roman" w:eastAsia="Times New Roman" w:hAnsi="Times New Roman"/>
          <w:bCs/>
          <w:iCs/>
          <w:sz w:val="24"/>
          <w:szCs w:val="24"/>
          <w:lang w:eastAsia="ru-RU"/>
        </w:rPr>
        <w:t>И</w:t>
      </w:r>
      <w:r w:rsidRPr="00B22B04">
        <w:rPr>
          <w:rFonts w:ascii="Times New Roman" w:eastAsia="Times New Roman" w:hAnsi="Times New Roman"/>
          <w:bCs/>
          <w:iCs/>
          <w:sz w:val="24"/>
          <w:szCs w:val="24"/>
          <w:lang w:eastAsia="ru-RU"/>
        </w:rPr>
        <w:t>зменена форма заданий на множественный выбор</w:t>
      </w:r>
      <w:r>
        <w:rPr>
          <w:rFonts w:ascii="Times New Roman" w:eastAsia="Times New Roman" w:hAnsi="Times New Roman"/>
          <w:bCs/>
          <w:iCs/>
          <w:sz w:val="24"/>
          <w:szCs w:val="24"/>
          <w:lang w:eastAsia="ru-RU"/>
        </w:rPr>
        <w:t xml:space="preserve"> повышенного уровня</w:t>
      </w:r>
      <w:r w:rsidRPr="00B22B04">
        <w:rPr>
          <w:rFonts w:ascii="Times New Roman" w:eastAsia="Times New Roman" w:hAnsi="Times New Roman"/>
          <w:bCs/>
          <w:iCs/>
          <w:sz w:val="24"/>
          <w:szCs w:val="24"/>
          <w:lang w:eastAsia="ru-RU"/>
        </w:rPr>
        <w:t xml:space="preserve"> (</w:t>
      </w:r>
      <w:r>
        <w:rPr>
          <w:rFonts w:ascii="Times New Roman" w:eastAsia="Times New Roman" w:hAnsi="Times New Roman"/>
          <w:bCs/>
          <w:iCs/>
          <w:sz w:val="24"/>
          <w:szCs w:val="24"/>
          <w:lang w:eastAsia="ru-RU"/>
        </w:rPr>
        <w:t>№</w:t>
      </w:r>
      <w:r w:rsidRPr="00B22B04">
        <w:rPr>
          <w:rFonts w:ascii="Times New Roman" w:eastAsia="Times New Roman" w:hAnsi="Times New Roman"/>
          <w:bCs/>
          <w:iCs/>
          <w:sz w:val="24"/>
          <w:szCs w:val="24"/>
          <w:lang w:eastAsia="ru-RU"/>
        </w:rPr>
        <w:t xml:space="preserve"> 6</w:t>
      </w:r>
      <w:r w:rsidR="006B65C8">
        <w:rPr>
          <w:rFonts w:ascii="Times New Roman" w:eastAsia="Times New Roman" w:hAnsi="Times New Roman"/>
          <w:bCs/>
          <w:iCs/>
          <w:sz w:val="24"/>
          <w:szCs w:val="24"/>
          <w:lang w:eastAsia="ru-RU"/>
        </w:rPr>
        <w:t xml:space="preserve"> </w:t>
      </w:r>
      <w:r>
        <w:rPr>
          <w:rFonts w:ascii="Times New Roman" w:eastAsia="Times New Roman" w:hAnsi="Times New Roman"/>
          <w:bCs/>
          <w:iCs/>
          <w:sz w:val="24"/>
          <w:szCs w:val="24"/>
          <w:lang w:eastAsia="ru-RU"/>
        </w:rPr>
        <w:t>(70,9%)</w:t>
      </w:r>
      <w:r w:rsidRPr="00B22B04">
        <w:rPr>
          <w:rFonts w:ascii="Times New Roman" w:eastAsia="Times New Roman" w:hAnsi="Times New Roman"/>
          <w:bCs/>
          <w:iCs/>
          <w:sz w:val="24"/>
          <w:szCs w:val="24"/>
          <w:lang w:eastAsia="ru-RU"/>
        </w:rPr>
        <w:t>, 12</w:t>
      </w:r>
      <w:r w:rsidR="006B65C8">
        <w:rPr>
          <w:rFonts w:ascii="Times New Roman" w:eastAsia="Times New Roman" w:hAnsi="Times New Roman"/>
          <w:bCs/>
          <w:iCs/>
          <w:sz w:val="24"/>
          <w:szCs w:val="24"/>
          <w:lang w:eastAsia="ru-RU"/>
        </w:rPr>
        <w:t xml:space="preserve"> </w:t>
      </w:r>
      <w:r>
        <w:rPr>
          <w:rFonts w:ascii="Times New Roman" w:eastAsia="Times New Roman" w:hAnsi="Times New Roman"/>
          <w:bCs/>
          <w:iCs/>
          <w:sz w:val="24"/>
          <w:szCs w:val="24"/>
          <w:lang w:eastAsia="ru-RU"/>
        </w:rPr>
        <w:t>(33,0%)</w:t>
      </w:r>
      <w:r w:rsidRPr="00B22B04">
        <w:rPr>
          <w:rFonts w:ascii="Times New Roman" w:eastAsia="Times New Roman" w:hAnsi="Times New Roman"/>
          <w:bCs/>
          <w:iCs/>
          <w:sz w:val="24"/>
          <w:szCs w:val="24"/>
          <w:lang w:eastAsia="ru-RU"/>
        </w:rPr>
        <w:t xml:space="preserve"> и 17</w:t>
      </w:r>
      <w:r w:rsidR="006B65C8">
        <w:rPr>
          <w:rFonts w:ascii="Times New Roman" w:eastAsia="Times New Roman" w:hAnsi="Times New Roman"/>
          <w:bCs/>
          <w:iCs/>
          <w:sz w:val="24"/>
          <w:szCs w:val="24"/>
          <w:lang w:eastAsia="ru-RU"/>
        </w:rPr>
        <w:t xml:space="preserve"> </w:t>
      </w:r>
      <w:r>
        <w:rPr>
          <w:rFonts w:ascii="Times New Roman" w:eastAsia="Times New Roman" w:hAnsi="Times New Roman"/>
          <w:bCs/>
          <w:iCs/>
          <w:sz w:val="24"/>
          <w:szCs w:val="24"/>
          <w:lang w:eastAsia="ru-RU"/>
        </w:rPr>
        <w:t>(49,9%)</w:t>
      </w:r>
      <w:r w:rsidR="006B65C8">
        <w:rPr>
          <w:rFonts w:ascii="Times New Roman" w:eastAsia="Times New Roman" w:hAnsi="Times New Roman"/>
          <w:bCs/>
          <w:iCs/>
          <w:sz w:val="24"/>
          <w:szCs w:val="24"/>
          <w:lang w:eastAsia="ru-RU"/>
        </w:rPr>
        <w:t xml:space="preserve">) </w:t>
      </w:r>
      <w:r>
        <w:rPr>
          <w:rFonts w:ascii="Times New Roman" w:eastAsia="Times New Roman" w:hAnsi="Times New Roman"/>
          <w:bCs/>
          <w:iCs/>
          <w:sz w:val="24"/>
          <w:szCs w:val="24"/>
          <w:lang w:eastAsia="ru-RU"/>
        </w:rPr>
        <w:t>из разделов «Механика», «Молекулярная физика», «Электродинамика».</w:t>
      </w:r>
      <w:r w:rsidRPr="00EF3CA2">
        <w:t xml:space="preserve"> </w:t>
      </w:r>
      <w:r w:rsidRPr="00EF3CA2">
        <w:rPr>
          <w:rFonts w:ascii="Times New Roman" w:eastAsia="Times New Roman" w:hAnsi="Times New Roman"/>
          <w:bCs/>
          <w:iCs/>
          <w:sz w:val="24"/>
          <w:szCs w:val="24"/>
          <w:lang w:eastAsia="ru-RU"/>
        </w:rPr>
        <w:t>Добавлена одна расчётная задача повышенного уровня сложности с развёрнутым ответом</w:t>
      </w:r>
      <w:r w:rsidR="006B65C8">
        <w:rPr>
          <w:rFonts w:ascii="Times New Roman" w:eastAsia="Times New Roman" w:hAnsi="Times New Roman"/>
          <w:bCs/>
          <w:iCs/>
          <w:sz w:val="24"/>
          <w:szCs w:val="24"/>
          <w:lang w:eastAsia="ru-RU"/>
        </w:rPr>
        <w:t xml:space="preserve"> </w:t>
      </w:r>
      <w:r>
        <w:rPr>
          <w:rFonts w:ascii="Times New Roman" w:eastAsia="Times New Roman" w:hAnsi="Times New Roman"/>
          <w:bCs/>
          <w:iCs/>
          <w:sz w:val="24"/>
          <w:szCs w:val="24"/>
          <w:lang w:eastAsia="ru-RU"/>
        </w:rPr>
        <w:t>№26 из раздела «</w:t>
      </w:r>
      <w:r w:rsidRPr="00EF3CA2">
        <w:rPr>
          <w:rFonts w:ascii="Times New Roman" w:eastAsia="Times New Roman" w:hAnsi="Times New Roman"/>
          <w:bCs/>
          <w:iCs/>
          <w:sz w:val="24"/>
          <w:szCs w:val="24"/>
          <w:lang w:eastAsia="ru-RU"/>
        </w:rPr>
        <w:t>Квантовая физика</w:t>
      </w:r>
      <w:r>
        <w:rPr>
          <w:rFonts w:ascii="Times New Roman" w:eastAsia="Times New Roman" w:hAnsi="Times New Roman"/>
          <w:bCs/>
          <w:iCs/>
          <w:sz w:val="24"/>
          <w:szCs w:val="24"/>
          <w:lang w:eastAsia="ru-RU"/>
        </w:rPr>
        <w:t>» (41%).</w:t>
      </w:r>
      <w:r w:rsidRPr="00951E47">
        <w:t xml:space="preserve"> </w:t>
      </w:r>
    </w:p>
    <w:p w:rsidR="00CE37C5" w:rsidRDefault="00CE37C5" w:rsidP="00CE37C5">
      <w:pPr>
        <w:pStyle w:val="a3"/>
        <w:spacing w:after="240" w:line="240" w:lineRule="auto"/>
        <w:ind w:left="-425" w:firstLine="425"/>
        <w:jc w:val="both"/>
        <w:rPr>
          <w:rFonts w:ascii="Times New Roman" w:eastAsia="Times New Roman" w:hAnsi="Times New Roman"/>
          <w:bCs/>
          <w:iCs/>
          <w:sz w:val="24"/>
          <w:szCs w:val="24"/>
          <w:lang w:eastAsia="ru-RU"/>
        </w:rPr>
      </w:pPr>
      <w:r>
        <w:rPr>
          <w:rFonts w:ascii="Times New Roman" w:eastAsia="Times New Roman" w:hAnsi="Times New Roman"/>
          <w:bCs/>
          <w:iCs/>
          <w:sz w:val="24"/>
          <w:szCs w:val="24"/>
          <w:lang w:eastAsia="ru-RU"/>
        </w:rPr>
        <w:t>И</w:t>
      </w:r>
      <w:r w:rsidRPr="00951E47">
        <w:rPr>
          <w:rFonts w:ascii="Times New Roman" w:eastAsia="Times New Roman" w:hAnsi="Times New Roman"/>
          <w:bCs/>
          <w:iCs/>
          <w:sz w:val="24"/>
          <w:szCs w:val="24"/>
          <w:lang w:eastAsia="ru-RU"/>
        </w:rPr>
        <w:t>зменены требования к решению задачи высокого уровня</w:t>
      </w:r>
      <w:r>
        <w:rPr>
          <w:rFonts w:ascii="Times New Roman" w:eastAsia="Times New Roman" w:hAnsi="Times New Roman"/>
          <w:bCs/>
          <w:iCs/>
          <w:sz w:val="24"/>
          <w:szCs w:val="24"/>
          <w:lang w:eastAsia="ru-RU"/>
        </w:rPr>
        <w:t xml:space="preserve"> сложности</w:t>
      </w:r>
      <w:r w:rsidRPr="00951E47">
        <w:rPr>
          <w:rFonts w:ascii="Times New Roman" w:eastAsia="Times New Roman" w:hAnsi="Times New Roman"/>
          <w:bCs/>
          <w:iCs/>
          <w:sz w:val="24"/>
          <w:szCs w:val="24"/>
          <w:lang w:eastAsia="ru-RU"/>
        </w:rPr>
        <w:t xml:space="preserve"> по механике</w:t>
      </w:r>
      <w:r w:rsidR="006B65C8">
        <w:rPr>
          <w:rFonts w:ascii="Times New Roman" w:eastAsia="Times New Roman" w:hAnsi="Times New Roman"/>
          <w:bCs/>
          <w:iCs/>
          <w:sz w:val="24"/>
          <w:szCs w:val="24"/>
          <w:lang w:eastAsia="ru-RU"/>
        </w:rPr>
        <w:t xml:space="preserve"> </w:t>
      </w:r>
      <w:r>
        <w:rPr>
          <w:rFonts w:ascii="Times New Roman" w:eastAsia="Times New Roman" w:hAnsi="Times New Roman"/>
          <w:bCs/>
          <w:iCs/>
          <w:sz w:val="24"/>
          <w:szCs w:val="24"/>
          <w:lang w:eastAsia="ru-RU"/>
        </w:rPr>
        <w:t xml:space="preserve">№30: кроме решения необходимо </w:t>
      </w:r>
      <w:r w:rsidRPr="00951E47">
        <w:rPr>
          <w:rFonts w:ascii="Times New Roman" w:eastAsia="Times New Roman" w:hAnsi="Times New Roman"/>
          <w:bCs/>
          <w:iCs/>
          <w:sz w:val="24"/>
          <w:szCs w:val="24"/>
          <w:lang w:eastAsia="ru-RU"/>
        </w:rPr>
        <w:t>обоснование</w:t>
      </w:r>
      <w:r w:rsidRPr="00951E47">
        <w:t xml:space="preserve"> </w:t>
      </w:r>
      <w:r w:rsidRPr="00951E47">
        <w:rPr>
          <w:rFonts w:ascii="Times New Roman" w:eastAsia="Times New Roman" w:hAnsi="Times New Roman"/>
          <w:bCs/>
          <w:iCs/>
          <w:sz w:val="24"/>
          <w:szCs w:val="24"/>
          <w:lang w:eastAsia="ru-RU"/>
        </w:rPr>
        <w:t>использования законов и формул</w:t>
      </w:r>
      <w:r>
        <w:rPr>
          <w:rFonts w:ascii="Times New Roman" w:eastAsia="Times New Roman" w:hAnsi="Times New Roman"/>
          <w:bCs/>
          <w:iCs/>
          <w:sz w:val="24"/>
          <w:szCs w:val="24"/>
          <w:lang w:eastAsia="ru-RU"/>
        </w:rPr>
        <w:t xml:space="preserve"> в задаче, что вызвало затруднения у большинства обучающихся (</w:t>
      </w:r>
      <w:r w:rsidRPr="00951E47">
        <w:rPr>
          <w:rFonts w:ascii="Times New Roman" w:eastAsia="Times New Roman" w:hAnsi="Times New Roman"/>
          <w:bCs/>
          <w:iCs/>
          <w:sz w:val="24"/>
          <w:szCs w:val="24"/>
          <w:lang w:eastAsia="ru-RU"/>
        </w:rPr>
        <w:t>5,1%</w:t>
      </w:r>
      <w:r>
        <w:rPr>
          <w:rFonts w:ascii="Times New Roman" w:eastAsia="Times New Roman" w:hAnsi="Times New Roman"/>
          <w:bCs/>
          <w:iCs/>
          <w:sz w:val="24"/>
          <w:szCs w:val="24"/>
          <w:lang w:eastAsia="ru-RU"/>
        </w:rPr>
        <w:t>).</w:t>
      </w:r>
    </w:p>
    <w:p w:rsidR="00CE37C5" w:rsidRPr="00951E47" w:rsidRDefault="00CE37C5" w:rsidP="00CE37C5">
      <w:pPr>
        <w:pStyle w:val="a3"/>
        <w:spacing w:after="240" w:line="240" w:lineRule="auto"/>
        <w:ind w:left="-425" w:firstLine="425"/>
        <w:jc w:val="both"/>
        <w:rPr>
          <w:rFonts w:ascii="Times New Roman" w:eastAsia="Times New Roman" w:hAnsi="Times New Roman"/>
          <w:bCs/>
          <w:iCs/>
          <w:sz w:val="24"/>
          <w:szCs w:val="24"/>
          <w:lang w:eastAsia="ru-RU"/>
        </w:rPr>
      </w:pPr>
    </w:p>
    <w:p w:rsidR="00A801AC" w:rsidRPr="00EF3C04" w:rsidRDefault="00A801AC" w:rsidP="00923AF3">
      <w:pPr>
        <w:pStyle w:val="a3"/>
        <w:numPr>
          <w:ilvl w:val="0"/>
          <w:numId w:val="2"/>
        </w:numPr>
        <w:spacing w:after="0" w:line="240" w:lineRule="auto"/>
        <w:ind w:left="426" w:hanging="425"/>
        <w:jc w:val="both"/>
        <w:rPr>
          <w:rFonts w:ascii="Times New Roman" w:eastAsia="Times New Roman" w:hAnsi="Times New Roman"/>
          <w:bCs/>
          <w:i/>
          <w:iCs/>
          <w:sz w:val="24"/>
          <w:szCs w:val="24"/>
          <w:lang w:eastAsia="ru-RU"/>
        </w:rPr>
      </w:pPr>
      <w:r w:rsidRPr="00EF3C04">
        <w:rPr>
          <w:rFonts w:ascii="Times New Roman" w:eastAsia="Times New Roman" w:hAnsi="Times New Roman"/>
          <w:bCs/>
          <w:i/>
          <w:iCs/>
          <w:sz w:val="24"/>
          <w:szCs w:val="24"/>
          <w:lang w:eastAsia="ru-RU"/>
        </w:rPr>
        <w:t>Выводы о связи динамики результатов проведения ЕГЭ с использованием рекомендаций для системы образования субъекта Российской Федерации, включенных с статистико-аналитический отчет результатов ЕГЭ</w:t>
      </w:r>
      <w:r>
        <w:rPr>
          <w:rFonts w:ascii="Times New Roman" w:eastAsia="Times New Roman" w:hAnsi="Times New Roman"/>
          <w:bCs/>
          <w:i/>
          <w:iCs/>
          <w:sz w:val="24"/>
          <w:szCs w:val="24"/>
          <w:lang w:eastAsia="ru-RU"/>
        </w:rPr>
        <w:t xml:space="preserve"> по учебному предмету</w:t>
      </w:r>
      <w:r w:rsidRPr="00EF3C04">
        <w:rPr>
          <w:rFonts w:ascii="Times New Roman" w:eastAsia="Times New Roman" w:hAnsi="Times New Roman"/>
          <w:bCs/>
          <w:i/>
          <w:iCs/>
          <w:sz w:val="24"/>
          <w:szCs w:val="24"/>
          <w:lang w:eastAsia="ru-RU"/>
        </w:rPr>
        <w:t xml:space="preserve"> в </w:t>
      </w:r>
      <w:r>
        <w:rPr>
          <w:rFonts w:ascii="Times New Roman" w:eastAsia="Times New Roman" w:hAnsi="Times New Roman"/>
          <w:bCs/>
          <w:i/>
          <w:iCs/>
          <w:sz w:val="24"/>
          <w:szCs w:val="24"/>
          <w:lang w:eastAsia="ru-RU"/>
        </w:rPr>
        <w:t>2021</w:t>
      </w:r>
      <w:r w:rsidRPr="00EF3C04">
        <w:rPr>
          <w:rFonts w:ascii="Times New Roman" w:eastAsia="Times New Roman" w:hAnsi="Times New Roman"/>
          <w:bCs/>
          <w:i/>
          <w:iCs/>
          <w:sz w:val="24"/>
          <w:szCs w:val="24"/>
          <w:lang w:eastAsia="ru-RU"/>
        </w:rPr>
        <w:t xml:space="preserve"> году.</w:t>
      </w:r>
    </w:p>
    <w:p w:rsidR="002E7535" w:rsidRPr="0042637D" w:rsidRDefault="002E7535" w:rsidP="002E7535">
      <w:pPr>
        <w:pStyle w:val="a3"/>
        <w:spacing w:after="0" w:line="240" w:lineRule="auto"/>
        <w:ind w:left="-426" w:firstLine="426"/>
        <w:jc w:val="both"/>
        <w:rPr>
          <w:rFonts w:ascii="Times New Roman" w:eastAsia="Times New Roman" w:hAnsi="Times New Roman"/>
          <w:bCs/>
          <w:iCs/>
          <w:sz w:val="24"/>
          <w:szCs w:val="24"/>
          <w:lang w:eastAsia="ru-RU"/>
        </w:rPr>
      </w:pPr>
      <w:r w:rsidRPr="0042637D">
        <w:rPr>
          <w:rFonts w:ascii="Times New Roman" w:eastAsia="Times New Roman" w:hAnsi="Times New Roman"/>
          <w:bCs/>
          <w:iCs/>
          <w:sz w:val="24"/>
          <w:szCs w:val="24"/>
          <w:lang w:eastAsia="ru-RU"/>
        </w:rPr>
        <w:t>Рекомендации для системы образования субъекта Российской Федерации, включенные в статистико-аналитический отчет результатов ЕГЭ в 202</w:t>
      </w:r>
      <w:r>
        <w:rPr>
          <w:rFonts w:ascii="Times New Roman" w:eastAsia="Times New Roman" w:hAnsi="Times New Roman"/>
          <w:bCs/>
          <w:iCs/>
          <w:sz w:val="24"/>
          <w:szCs w:val="24"/>
          <w:lang w:eastAsia="ru-RU"/>
        </w:rPr>
        <w:t>1</w:t>
      </w:r>
      <w:r w:rsidRPr="0042637D">
        <w:rPr>
          <w:rFonts w:ascii="Times New Roman" w:eastAsia="Times New Roman" w:hAnsi="Times New Roman"/>
          <w:bCs/>
          <w:iCs/>
          <w:sz w:val="24"/>
          <w:szCs w:val="24"/>
          <w:lang w:eastAsia="ru-RU"/>
        </w:rPr>
        <w:t xml:space="preserve"> году, были учтены при подготовке к сдаче ЕГЭ по физике за 202</w:t>
      </w:r>
      <w:r>
        <w:rPr>
          <w:rFonts w:ascii="Times New Roman" w:eastAsia="Times New Roman" w:hAnsi="Times New Roman"/>
          <w:bCs/>
          <w:iCs/>
          <w:sz w:val="24"/>
          <w:szCs w:val="24"/>
          <w:lang w:eastAsia="ru-RU"/>
        </w:rPr>
        <w:t>2</w:t>
      </w:r>
      <w:r w:rsidRPr="0042637D">
        <w:rPr>
          <w:rFonts w:ascii="Times New Roman" w:eastAsia="Times New Roman" w:hAnsi="Times New Roman"/>
          <w:bCs/>
          <w:iCs/>
          <w:sz w:val="24"/>
          <w:szCs w:val="24"/>
          <w:lang w:eastAsia="ru-RU"/>
        </w:rPr>
        <w:t>год.</w:t>
      </w:r>
    </w:p>
    <w:p w:rsidR="00A801AC" w:rsidRDefault="00A801AC" w:rsidP="00923AF3">
      <w:pPr>
        <w:pStyle w:val="a3"/>
        <w:numPr>
          <w:ilvl w:val="0"/>
          <w:numId w:val="2"/>
        </w:numPr>
        <w:spacing w:after="0" w:line="240" w:lineRule="auto"/>
        <w:ind w:left="426" w:hanging="425"/>
        <w:jc w:val="both"/>
        <w:rPr>
          <w:rFonts w:ascii="Times New Roman" w:eastAsia="Times New Roman" w:hAnsi="Times New Roman"/>
          <w:bCs/>
          <w:i/>
          <w:iCs/>
          <w:sz w:val="24"/>
          <w:szCs w:val="24"/>
          <w:lang w:eastAsia="ru-RU"/>
        </w:rPr>
      </w:pPr>
      <w:r>
        <w:rPr>
          <w:rFonts w:ascii="Times New Roman" w:eastAsia="Times New Roman" w:hAnsi="Times New Roman"/>
          <w:bCs/>
          <w:i/>
          <w:iCs/>
          <w:sz w:val="24"/>
          <w:szCs w:val="24"/>
          <w:lang w:eastAsia="ru-RU"/>
        </w:rPr>
        <w:lastRenderedPageBreak/>
        <w:t xml:space="preserve">Выводы </w:t>
      </w:r>
      <w:r w:rsidRPr="000861DC">
        <w:rPr>
          <w:rFonts w:ascii="Times New Roman" w:eastAsia="Times New Roman" w:hAnsi="Times New Roman"/>
          <w:bCs/>
          <w:i/>
          <w:iCs/>
          <w:sz w:val="24"/>
          <w:szCs w:val="24"/>
          <w:lang w:eastAsia="ru-RU"/>
        </w:rPr>
        <w:t xml:space="preserve">о связи динамики результатов проведения ЕГЭ с проведенными мероприятиями, предложенными для включения в дорожную карту в </w:t>
      </w:r>
      <w:r>
        <w:rPr>
          <w:rFonts w:ascii="Times New Roman" w:eastAsia="Times New Roman" w:hAnsi="Times New Roman"/>
          <w:bCs/>
          <w:i/>
          <w:iCs/>
          <w:sz w:val="24"/>
          <w:szCs w:val="24"/>
          <w:lang w:eastAsia="ru-RU"/>
        </w:rPr>
        <w:t>2021</w:t>
      </w:r>
      <w:r w:rsidRPr="000861DC">
        <w:rPr>
          <w:rFonts w:ascii="Times New Roman" w:eastAsia="Times New Roman" w:hAnsi="Times New Roman"/>
          <w:bCs/>
          <w:i/>
          <w:iCs/>
          <w:sz w:val="24"/>
          <w:szCs w:val="24"/>
          <w:lang w:eastAsia="ru-RU"/>
        </w:rPr>
        <w:t xml:space="preserve"> году</w:t>
      </w:r>
    </w:p>
    <w:p w:rsidR="002E7535" w:rsidRDefault="002E7535" w:rsidP="00B7198E">
      <w:pPr>
        <w:pStyle w:val="a3"/>
        <w:spacing w:after="240" w:line="240" w:lineRule="auto"/>
        <w:ind w:left="-425" w:firstLine="567"/>
        <w:jc w:val="both"/>
        <w:rPr>
          <w:rFonts w:ascii="Times New Roman" w:eastAsia="Times New Roman" w:hAnsi="Times New Roman"/>
          <w:bCs/>
          <w:iCs/>
          <w:sz w:val="24"/>
          <w:szCs w:val="24"/>
          <w:lang w:eastAsia="ru-RU"/>
        </w:rPr>
      </w:pPr>
      <w:r w:rsidRPr="00C939F1">
        <w:rPr>
          <w:rFonts w:ascii="Times New Roman" w:eastAsia="Times New Roman" w:hAnsi="Times New Roman"/>
          <w:bCs/>
          <w:iCs/>
          <w:sz w:val="24"/>
          <w:szCs w:val="24"/>
          <w:lang w:eastAsia="ru-RU"/>
        </w:rPr>
        <w:t>Мероприятия по подготовке к ГИА-2022г. такие, как семинар в форме вебинара «Изменения в системе ГИА с 2022 г»</w:t>
      </w:r>
      <w:r w:rsidRPr="00C939F1">
        <w:t xml:space="preserve"> </w:t>
      </w:r>
      <w:r w:rsidRPr="00C939F1">
        <w:rPr>
          <w:rFonts w:ascii="Times New Roman" w:eastAsia="Times New Roman" w:hAnsi="Times New Roman"/>
          <w:bCs/>
          <w:iCs/>
          <w:sz w:val="24"/>
          <w:szCs w:val="24"/>
          <w:lang w:eastAsia="ru-RU"/>
        </w:rPr>
        <w:t>27.08.2021;</w:t>
      </w:r>
      <w:r>
        <w:rPr>
          <w:rFonts w:ascii="Times New Roman" w:eastAsia="Times New Roman" w:hAnsi="Times New Roman"/>
          <w:bCs/>
          <w:iCs/>
          <w:sz w:val="24"/>
          <w:szCs w:val="24"/>
          <w:lang w:eastAsia="ru-RU"/>
        </w:rPr>
        <w:t xml:space="preserve"> </w:t>
      </w:r>
      <w:r w:rsidRPr="00C939F1">
        <w:rPr>
          <w:rFonts w:ascii="Times New Roman" w:eastAsia="Times New Roman" w:hAnsi="Times New Roman"/>
          <w:bCs/>
          <w:iCs/>
          <w:sz w:val="24"/>
          <w:szCs w:val="24"/>
          <w:lang w:eastAsia="ru-RU"/>
        </w:rPr>
        <w:t>практикум по выполнению заданий с краткими и развернутыми ответами в формате ЕГЭ(6ч) на курсах «Школа современного учителя» для учителей физики с 11.10.2021 по 15.10.2021 г.; семинар «Использование результатов процедур оценки качества образования (ОГЭ, ЕГЭ, ВПР) для проектирования образовательной деятельности по физике» на курсах повышения квалификации по программе «Проектирование и реализация образовательного процесса по физике в соответствии с требованиями обновлённого ФГОС ООО и ФГОС СОО» 24.02.2022г; курсы повышения квалификации «Технология подготовки учащихся к ЕГЭ по физике» продолжительностью обучения 24 часа</w:t>
      </w:r>
      <w:r>
        <w:rPr>
          <w:rFonts w:ascii="Times New Roman" w:eastAsia="Times New Roman" w:hAnsi="Times New Roman"/>
          <w:bCs/>
          <w:iCs/>
          <w:sz w:val="24"/>
          <w:szCs w:val="24"/>
          <w:lang w:eastAsia="ru-RU"/>
        </w:rPr>
        <w:t>(</w:t>
      </w:r>
      <w:r w:rsidRPr="00C939F1">
        <w:rPr>
          <w:rFonts w:ascii="Times New Roman" w:eastAsia="Times New Roman" w:hAnsi="Times New Roman"/>
          <w:bCs/>
          <w:iCs/>
          <w:sz w:val="24"/>
          <w:szCs w:val="24"/>
          <w:lang w:eastAsia="ru-RU"/>
        </w:rPr>
        <w:t>14.03.2022- 25.03.2022</w:t>
      </w:r>
      <w:r>
        <w:rPr>
          <w:rFonts w:ascii="Times New Roman" w:eastAsia="Times New Roman" w:hAnsi="Times New Roman"/>
          <w:bCs/>
          <w:iCs/>
          <w:sz w:val="24"/>
          <w:szCs w:val="24"/>
          <w:lang w:eastAsia="ru-RU"/>
        </w:rPr>
        <w:t>)</w:t>
      </w:r>
      <w:r w:rsidRPr="00C939F1">
        <w:rPr>
          <w:rFonts w:ascii="Times New Roman" w:eastAsia="Times New Roman" w:hAnsi="Times New Roman"/>
          <w:bCs/>
          <w:iCs/>
          <w:sz w:val="24"/>
          <w:szCs w:val="24"/>
          <w:lang w:eastAsia="ru-RU"/>
        </w:rPr>
        <w:t xml:space="preserve"> своевременно познакомили с изменениями в КИМ на 2022</w:t>
      </w:r>
      <w:r w:rsidR="00B7198E">
        <w:rPr>
          <w:rFonts w:ascii="Times New Roman" w:eastAsia="Times New Roman" w:hAnsi="Times New Roman"/>
          <w:bCs/>
          <w:iCs/>
          <w:sz w:val="24"/>
          <w:szCs w:val="24"/>
          <w:lang w:eastAsia="ru-RU"/>
        </w:rPr>
        <w:t xml:space="preserve"> </w:t>
      </w:r>
      <w:r w:rsidRPr="00C939F1">
        <w:rPr>
          <w:rFonts w:ascii="Times New Roman" w:eastAsia="Times New Roman" w:hAnsi="Times New Roman"/>
          <w:bCs/>
          <w:iCs/>
          <w:sz w:val="24"/>
          <w:szCs w:val="24"/>
          <w:lang w:eastAsia="ru-RU"/>
        </w:rPr>
        <w:t>г</w:t>
      </w:r>
      <w:r w:rsidR="00B7198E">
        <w:rPr>
          <w:rFonts w:ascii="Times New Roman" w:eastAsia="Times New Roman" w:hAnsi="Times New Roman"/>
          <w:bCs/>
          <w:iCs/>
          <w:sz w:val="24"/>
          <w:szCs w:val="24"/>
          <w:lang w:eastAsia="ru-RU"/>
        </w:rPr>
        <w:t>од</w:t>
      </w:r>
      <w:r w:rsidRPr="00C939F1">
        <w:rPr>
          <w:rFonts w:ascii="Times New Roman" w:eastAsia="Times New Roman" w:hAnsi="Times New Roman"/>
          <w:bCs/>
          <w:iCs/>
          <w:sz w:val="24"/>
          <w:szCs w:val="24"/>
          <w:lang w:eastAsia="ru-RU"/>
        </w:rPr>
        <w:t xml:space="preserve"> и положительно сказались на результатах ЕГЭ.</w:t>
      </w:r>
    </w:p>
    <w:p w:rsidR="00B7198E" w:rsidRPr="00C939F1" w:rsidRDefault="00B7198E" w:rsidP="00B7198E">
      <w:pPr>
        <w:pStyle w:val="a3"/>
        <w:spacing w:after="240" w:line="240" w:lineRule="auto"/>
        <w:ind w:left="-425" w:firstLine="567"/>
        <w:jc w:val="both"/>
        <w:rPr>
          <w:rFonts w:ascii="Times New Roman" w:eastAsia="Times New Roman" w:hAnsi="Times New Roman"/>
          <w:bCs/>
          <w:iCs/>
          <w:sz w:val="24"/>
          <w:szCs w:val="24"/>
          <w:highlight w:val="yellow"/>
          <w:lang w:eastAsia="ru-RU"/>
        </w:rPr>
      </w:pPr>
    </w:p>
    <w:p w:rsidR="00A801AC" w:rsidRPr="00EF3C04" w:rsidRDefault="00A801AC" w:rsidP="00923AF3">
      <w:pPr>
        <w:pStyle w:val="a3"/>
        <w:numPr>
          <w:ilvl w:val="0"/>
          <w:numId w:val="2"/>
        </w:numPr>
        <w:spacing w:before="240" w:after="0" w:line="240" w:lineRule="auto"/>
        <w:ind w:left="425" w:hanging="425"/>
        <w:jc w:val="both"/>
        <w:rPr>
          <w:rFonts w:ascii="Times New Roman" w:eastAsia="Times New Roman" w:hAnsi="Times New Roman"/>
          <w:bCs/>
          <w:i/>
          <w:iCs/>
          <w:sz w:val="24"/>
          <w:szCs w:val="24"/>
          <w:lang w:eastAsia="ru-RU"/>
        </w:rPr>
      </w:pPr>
      <w:r>
        <w:rPr>
          <w:rFonts w:ascii="Times New Roman" w:eastAsia="Times New Roman" w:hAnsi="Times New Roman"/>
          <w:bCs/>
          <w:i/>
          <w:iCs/>
          <w:sz w:val="24"/>
          <w:szCs w:val="24"/>
          <w:lang w:eastAsia="ru-RU"/>
        </w:rPr>
        <w:t>Прочие выводы</w:t>
      </w:r>
    </w:p>
    <w:p w:rsidR="00B7198E" w:rsidRPr="00B7198E" w:rsidRDefault="00B7198E" w:rsidP="00B7198E">
      <w:pPr>
        <w:pStyle w:val="a3"/>
        <w:spacing w:before="120" w:after="240" w:line="240" w:lineRule="auto"/>
        <w:ind w:left="-425" w:firstLine="567"/>
        <w:jc w:val="both"/>
        <w:rPr>
          <w:rFonts w:ascii="Times New Roman" w:eastAsia="Times New Roman" w:hAnsi="Times New Roman"/>
          <w:bCs/>
          <w:iCs/>
          <w:sz w:val="24"/>
          <w:szCs w:val="24"/>
          <w:lang w:eastAsia="ru-RU"/>
        </w:rPr>
      </w:pPr>
      <w:r w:rsidRPr="00B7198E">
        <w:rPr>
          <w:rFonts w:ascii="Times New Roman" w:eastAsia="Times New Roman" w:hAnsi="Times New Roman"/>
          <w:bCs/>
          <w:iCs/>
          <w:sz w:val="24"/>
          <w:szCs w:val="24"/>
          <w:lang w:eastAsia="ru-RU"/>
        </w:rPr>
        <w:t>Можно говорить об удовлетворительном усвоении выпускниками знаний по механике, молекулярной физике, электродинамике, квантовой физике (средний процент выполнения по региону более 50%). По сравнению с 2021 годом, повысился средний процент выполнения заданий по разделам «Электродинамика» и «Квантовая физика» (более 10%), но снизился по разделу «Механика» (более 10%); показатели по разделу «Молекулярная физика» не претерпели значительных изменений.</w:t>
      </w:r>
    </w:p>
    <w:p w:rsidR="00B7198E" w:rsidRPr="00B7198E" w:rsidRDefault="00B7198E" w:rsidP="00B7198E">
      <w:pPr>
        <w:pStyle w:val="a3"/>
        <w:spacing w:after="240" w:line="240" w:lineRule="auto"/>
        <w:ind w:left="-425" w:firstLine="567"/>
        <w:jc w:val="both"/>
        <w:rPr>
          <w:rFonts w:ascii="Times New Roman" w:eastAsia="Times New Roman" w:hAnsi="Times New Roman"/>
          <w:bCs/>
          <w:iCs/>
          <w:sz w:val="24"/>
          <w:szCs w:val="24"/>
          <w:lang w:eastAsia="ru-RU"/>
        </w:rPr>
      </w:pPr>
      <w:r w:rsidRPr="00B7198E">
        <w:rPr>
          <w:rFonts w:ascii="Times New Roman" w:eastAsia="Times New Roman" w:hAnsi="Times New Roman"/>
          <w:bCs/>
          <w:iCs/>
          <w:sz w:val="24"/>
          <w:szCs w:val="24"/>
          <w:lang w:eastAsia="ru-RU"/>
        </w:rPr>
        <w:t>Если задания повышенного уровня выполнили в 2022</w:t>
      </w:r>
      <w:r>
        <w:rPr>
          <w:rFonts w:ascii="Times New Roman" w:eastAsia="Times New Roman" w:hAnsi="Times New Roman"/>
          <w:bCs/>
          <w:iCs/>
          <w:sz w:val="24"/>
          <w:szCs w:val="24"/>
          <w:lang w:eastAsia="ru-RU"/>
        </w:rPr>
        <w:t xml:space="preserve"> </w:t>
      </w:r>
      <w:r w:rsidRPr="00B7198E">
        <w:rPr>
          <w:rFonts w:ascii="Times New Roman" w:eastAsia="Times New Roman" w:hAnsi="Times New Roman"/>
          <w:bCs/>
          <w:iCs/>
          <w:sz w:val="24"/>
          <w:szCs w:val="24"/>
          <w:lang w:eastAsia="ru-RU"/>
        </w:rPr>
        <w:t>г</w:t>
      </w:r>
      <w:r>
        <w:rPr>
          <w:rFonts w:ascii="Times New Roman" w:eastAsia="Times New Roman" w:hAnsi="Times New Roman"/>
          <w:bCs/>
          <w:iCs/>
          <w:sz w:val="24"/>
          <w:szCs w:val="24"/>
          <w:lang w:eastAsia="ru-RU"/>
        </w:rPr>
        <w:t xml:space="preserve">оду </w:t>
      </w:r>
      <w:r w:rsidRPr="00B7198E">
        <w:rPr>
          <w:rFonts w:ascii="Times New Roman" w:eastAsia="Times New Roman" w:hAnsi="Times New Roman"/>
          <w:bCs/>
          <w:iCs/>
          <w:sz w:val="24"/>
          <w:szCs w:val="24"/>
          <w:lang w:eastAsia="ru-RU"/>
        </w:rPr>
        <w:t>на 42,2% (чуть хуже, чем в 2021(45,9%)), то группы заданий базового (72,4%)</w:t>
      </w:r>
      <w:r>
        <w:rPr>
          <w:rFonts w:ascii="Times New Roman" w:eastAsia="Times New Roman" w:hAnsi="Times New Roman"/>
          <w:bCs/>
          <w:iCs/>
          <w:sz w:val="24"/>
          <w:szCs w:val="24"/>
          <w:lang w:eastAsia="ru-RU"/>
        </w:rPr>
        <w:t xml:space="preserve"> </w:t>
      </w:r>
      <w:r w:rsidRPr="00B7198E">
        <w:rPr>
          <w:rFonts w:ascii="Times New Roman" w:eastAsia="Times New Roman" w:hAnsi="Times New Roman"/>
          <w:bCs/>
          <w:iCs/>
          <w:sz w:val="24"/>
          <w:szCs w:val="24"/>
          <w:lang w:eastAsia="ru-RU"/>
        </w:rPr>
        <w:t>и высокого уровня сложности (12,6%) выполнили лучше, чем в 2021г (68,0% и 11,6%). Наблюдается положительная динамика выполнения заданий базового уровня сложности в 2022</w:t>
      </w:r>
      <w:r>
        <w:rPr>
          <w:rFonts w:ascii="Times New Roman" w:eastAsia="Times New Roman" w:hAnsi="Times New Roman"/>
          <w:bCs/>
          <w:iCs/>
          <w:sz w:val="24"/>
          <w:szCs w:val="24"/>
          <w:lang w:eastAsia="ru-RU"/>
        </w:rPr>
        <w:t xml:space="preserve"> </w:t>
      </w:r>
      <w:r w:rsidRPr="00B7198E">
        <w:rPr>
          <w:rFonts w:ascii="Times New Roman" w:eastAsia="Times New Roman" w:hAnsi="Times New Roman"/>
          <w:bCs/>
          <w:iCs/>
          <w:sz w:val="24"/>
          <w:szCs w:val="24"/>
          <w:lang w:eastAsia="ru-RU"/>
        </w:rPr>
        <w:t>г</w:t>
      </w:r>
      <w:r>
        <w:rPr>
          <w:rFonts w:ascii="Times New Roman" w:eastAsia="Times New Roman" w:hAnsi="Times New Roman"/>
          <w:bCs/>
          <w:iCs/>
          <w:sz w:val="24"/>
          <w:szCs w:val="24"/>
          <w:lang w:eastAsia="ru-RU"/>
        </w:rPr>
        <w:t>оду</w:t>
      </w:r>
      <w:r w:rsidRPr="00B7198E">
        <w:rPr>
          <w:rFonts w:ascii="Times New Roman" w:eastAsia="Times New Roman" w:hAnsi="Times New Roman"/>
          <w:bCs/>
          <w:iCs/>
          <w:sz w:val="24"/>
          <w:szCs w:val="24"/>
          <w:lang w:eastAsia="ru-RU"/>
        </w:rPr>
        <w:t>.</w:t>
      </w:r>
    </w:p>
    <w:p w:rsidR="005B63AD" w:rsidRDefault="00B7198E" w:rsidP="00B7198E">
      <w:pPr>
        <w:pStyle w:val="a3"/>
        <w:spacing w:after="240" w:line="240" w:lineRule="auto"/>
        <w:ind w:left="-425" w:firstLine="567"/>
        <w:jc w:val="both"/>
        <w:rPr>
          <w:rFonts w:ascii="Times New Roman" w:eastAsia="Times New Roman" w:hAnsi="Times New Roman"/>
          <w:bCs/>
          <w:iCs/>
          <w:sz w:val="24"/>
          <w:szCs w:val="24"/>
          <w:lang w:eastAsia="ru-RU"/>
        </w:rPr>
      </w:pPr>
      <w:r w:rsidRPr="00B7198E">
        <w:rPr>
          <w:rFonts w:ascii="Times New Roman" w:eastAsia="Times New Roman" w:hAnsi="Times New Roman"/>
          <w:bCs/>
          <w:iCs/>
          <w:sz w:val="24"/>
          <w:szCs w:val="24"/>
          <w:lang w:eastAsia="ru-RU"/>
        </w:rPr>
        <w:t>При выполнении групп заданий, направленных на оценку проверяемых предметных результатов, формируемых в процессе обучения физике можно говорить о снижении среднего процента в умении проводить измерения и опыты, кроме группы 61-80 т.б. (94,7%</w:t>
      </w:r>
      <w:r w:rsidR="005B63AD">
        <w:rPr>
          <w:rFonts w:ascii="Times New Roman" w:eastAsia="Times New Roman" w:hAnsi="Times New Roman"/>
          <w:bCs/>
          <w:iCs/>
          <w:sz w:val="24"/>
          <w:szCs w:val="24"/>
          <w:lang w:eastAsia="ru-RU"/>
        </w:rPr>
        <w:t xml:space="preserve"> </w:t>
      </w:r>
      <w:r w:rsidRPr="00B7198E">
        <w:rPr>
          <w:rFonts w:ascii="Times New Roman" w:eastAsia="Times New Roman" w:hAnsi="Times New Roman"/>
          <w:bCs/>
          <w:iCs/>
          <w:sz w:val="24"/>
          <w:szCs w:val="24"/>
          <w:lang w:eastAsia="ru-RU"/>
        </w:rPr>
        <w:t>(91,2%).</w:t>
      </w:r>
    </w:p>
    <w:p w:rsidR="005B63AD" w:rsidRDefault="00B7198E" w:rsidP="00B7198E">
      <w:pPr>
        <w:pStyle w:val="a3"/>
        <w:spacing w:after="240" w:line="240" w:lineRule="auto"/>
        <w:ind w:left="-425" w:firstLine="567"/>
        <w:jc w:val="both"/>
        <w:rPr>
          <w:rFonts w:ascii="Times New Roman" w:eastAsia="Times New Roman" w:hAnsi="Times New Roman"/>
          <w:bCs/>
          <w:iCs/>
          <w:sz w:val="24"/>
          <w:szCs w:val="24"/>
          <w:lang w:eastAsia="ru-RU"/>
        </w:rPr>
      </w:pPr>
      <w:r w:rsidRPr="00B7198E">
        <w:rPr>
          <w:rFonts w:ascii="Times New Roman" w:eastAsia="Times New Roman" w:hAnsi="Times New Roman"/>
          <w:bCs/>
          <w:iCs/>
          <w:sz w:val="24"/>
          <w:szCs w:val="24"/>
          <w:lang w:eastAsia="ru-RU"/>
        </w:rPr>
        <w:t>Наблюдается относительная стабильность показателей в применении при описании физических процессов и явлений величин и закономерностей и в умении анализировать физические процессы (явления), используя основные положения и законы, изученные в курсе физики по всем группам участников экзамена. Снизился средний процент решения задач во всех группах, кроме группы не преодолевших минимальный балл (0,3% в 2022</w:t>
      </w:r>
      <w:r w:rsidR="005B63AD">
        <w:rPr>
          <w:rFonts w:ascii="Times New Roman" w:eastAsia="Times New Roman" w:hAnsi="Times New Roman"/>
          <w:bCs/>
          <w:iCs/>
          <w:sz w:val="24"/>
          <w:szCs w:val="24"/>
          <w:lang w:eastAsia="ru-RU"/>
        </w:rPr>
        <w:t xml:space="preserve"> </w:t>
      </w:r>
      <w:r w:rsidRPr="00B7198E">
        <w:rPr>
          <w:rFonts w:ascii="Times New Roman" w:eastAsia="Times New Roman" w:hAnsi="Times New Roman"/>
          <w:bCs/>
          <w:iCs/>
          <w:sz w:val="24"/>
          <w:szCs w:val="24"/>
          <w:lang w:eastAsia="ru-RU"/>
        </w:rPr>
        <w:t>г</w:t>
      </w:r>
      <w:r w:rsidR="005B63AD">
        <w:rPr>
          <w:rFonts w:ascii="Times New Roman" w:eastAsia="Times New Roman" w:hAnsi="Times New Roman"/>
          <w:bCs/>
          <w:iCs/>
          <w:sz w:val="24"/>
          <w:szCs w:val="24"/>
          <w:lang w:eastAsia="ru-RU"/>
        </w:rPr>
        <w:t>оду</w:t>
      </w:r>
      <w:r w:rsidRPr="00B7198E">
        <w:rPr>
          <w:rFonts w:ascii="Times New Roman" w:eastAsia="Times New Roman" w:hAnsi="Times New Roman"/>
          <w:bCs/>
          <w:iCs/>
          <w:sz w:val="24"/>
          <w:szCs w:val="24"/>
          <w:lang w:eastAsia="ru-RU"/>
        </w:rPr>
        <w:t xml:space="preserve"> и 0,0% в 2021г</w:t>
      </w:r>
      <w:r w:rsidR="005B63AD">
        <w:rPr>
          <w:rFonts w:ascii="Times New Roman" w:eastAsia="Times New Roman" w:hAnsi="Times New Roman"/>
          <w:bCs/>
          <w:iCs/>
          <w:sz w:val="24"/>
          <w:szCs w:val="24"/>
          <w:lang w:eastAsia="ru-RU"/>
        </w:rPr>
        <w:t>оду</w:t>
      </w:r>
      <w:r w:rsidRPr="00B7198E">
        <w:rPr>
          <w:rFonts w:ascii="Times New Roman" w:eastAsia="Times New Roman" w:hAnsi="Times New Roman"/>
          <w:bCs/>
          <w:iCs/>
          <w:sz w:val="24"/>
          <w:szCs w:val="24"/>
          <w:lang w:eastAsia="ru-RU"/>
        </w:rPr>
        <w:t>).</w:t>
      </w:r>
    </w:p>
    <w:p w:rsidR="00B7198E" w:rsidRPr="00B7198E" w:rsidRDefault="00B7198E" w:rsidP="00B7198E">
      <w:pPr>
        <w:pStyle w:val="a3"/>
        <w:spacing w:after="240" w:line="240" w:lineRule="auto"/>
        <w:ind w:left="-425" w:firstLine="567"/>
        <w:jc w:val="both"/>
        <w:rPr>
          <w:rFonts w:ascii="Times New Roman" w:eastAsia="Times New Roman" w:hAnsi="Times New Roman"/>
          <w:bCs/>
          <w:iCs/>
          <w:sz w:val="24"/>
          <w:szCs w:val="24"/>
          <w:lang w:eastAsia="ru-RU"/>
        </w:rPr>
      </w:pPr>
      <w:r w:rsidRPr="00B7198E">
        <w:rPr>
          <w:rFonts w:ascii="Times New Roman" w:eastAsia="Times New Roman" w:hAnsi="Times New Roman"/>
          <w:bCs/>
          <w:iCs/>
          <w:sz w:val="24"/>
          <w:szCs w:val="24"/>
          <w:lang w:eastAsia="ru-RU"/>
        </w:rPr>
        <w:t>Если сравнивать результаты по решению качественной задачи и расчётных задач, то средний процент выполнения качественной задачи выше по всем группам участников экзамена с разным уровнем подготовки, но если в группе не преодолевших минимальный балл-это 2,4%, то в группе 81-100т.б-80,2%</w:t>
      </w:r>
    </w:p>
    <w:p w:rsidR="00A801AC" w:rsidRPr="00F579AB" w:rsidRDefault="00A801AC" w:rsidP="00B7198E">
      <w:pPr>
        <w:pStyle w:val="a3"/>
        <w:spacing w:line="360" w:lineRule="auto"/>
        <w:ind w:left="1429"/>
        <w:jc w:val="both"/>
      </w:pPr>
      <w:r w:rsidRPr="00B86ACD">
        <w:br w:type="page"/>
      </w:r>
    </w:p>
    <w:p w:rsidR="00A801AC" w:rsidRPr="00F579AB" w:rsidRDefault="00A801AC" w:rsidP="00A801AC">
      <w:pPr>
        <w:pStyle w:val="2"/>
        <w:ind w:left="-426"/>
        <w:jc w:val="both"/>
      </w:pPr>
      <w:r w:rsidRPr="000C5162">
        <w:rPr>
          <w:rFonts w:ascii="Times New Roman" w:hAnsi="Times New Roman"/>
          <w:b/>
          <w:bCs/>
          <w:color w:val="auto"/>
          <w:sz w:val="28"/>
          <w:szCs w:val="28"/>
        </w:rPr>
        <w:lastRenderedPageBreak/>
        <w:t>Раздел 4. РЕКОМЕНДАЦИИ</w:t>
      </w:r>
      <w:r>
        <w:rPr>
          <w:rStyle w:val="a6"/>
          <w:rFonts w:ascii="Times New Roman" w:hAnsi="Times New Roman"/>
          <w:b/>
          <w:bCs/>
          <w:color w:val="auto"/>
          <w:sz w:val="28"/>
          <w:szCs w:val="28"/>
        </w:rPr>
        <w:footnoteReference w:id="23"/>
      </w:r>
      <w:r w:rsidRPr="000C5162">
        <w:rPr>
          <w:rFonts w:ascii="Times New Roman" w:hAnsi="Times New Roman"/>
          <w:b/>
          <w:bCs/>
          <w:color w:val="auto"/>
          <w:sz w:val="28"/>
          <w:szCs w:val="28"/>
        </w:rPr>
        <w:t xml:space="preserve"> ДЛЯ СИСТЕМЫ ОБРАЗОВАНИЯ </w:t>
      </w:r>
      <w:r w:rsidR="000C5162">
        <w:rPr>
          <w:rFonts w:ascii="Times New Roman" w:hAnsi="Times New Roman"/>
          <w:b/>
          <w:bCs/>
          <w:color w:val="auto"/>
          <w:sz w:val="28"/>
          <w:szCs w:val="28"/>
        </w:rPr>
        <w:t>РЕСПУБЛИКИ КАРЕЛИЯ</w:t>
      </w:r>
    </w:p>
    <w:p w:rsidR="00A801AC" w:rsidRPr="0069747A" w:rsidRDefault="00A801AC" w:rsidP="00923AF3">
      <w:pPr>
        <w:pStyle w:val="a3"/>
        <w:keepNext/>
        <w:keepLines/>
        <w:numPr>
          <w:ilvl w:val="0"/>
          <w:numId w:val="46"/>
        </w:numPr>
        <w:tabs>
          <w:tab w:val="left" w:pos="567"/>
        </w:tabs>
        <w:spacing w:before="200" w:after="0" w:line="240" w:lineRule="auto"/>
        <w:contextualSpacing w:val="0"/>
        <w:outlineLvl w:val="2"/>
        <w:rPr>
          <w:rFonts w:ascii="Times New Roman" w:eastAsia="SimSun" w:hAnsi="Times New Roman"/>
          <w:b/>
          <w:bCs/>
          <w:vanish/>
          <w:sz w:val="28"/>
          <w:szCs w:val="24"/>
          <w:lang w:eastAsia="ru-RU"/>
        </w:rPr>
      </w:pPr>
    </w:p>
    <w:p w:rsidR="00A801AC" w:rsidRDefault="00A801AC" w:rsidP="00923AF3">
      <w:pPr>
        <w:pStyle w:val="3"/>
        <w:numPr>
          <w:ilvl w:val="1"/>
          <w:numId w:val="46"/>
        </w:numPr>
        <w:tabs>
          <w:tab w:val="left" w:pos="567"/>
        </w:tabs>
        <w:ind w:left="284"/>
        <w:rPr>
          <w:rFonts w:ascii="Times New Roman" w:hAnsi="Times New Roman"/>
        </w:rPr>
      </w:pPr>
      <w:r>
        <w:rPr>
          <w:rFonts w:ascii="Times New Roman" w:hAnsi="Times New Roman"/>
        </w:rPr>
        <w:t>Рекомендации по с</w:t>
      </w:r>
      <w:r w:rsidRPr="00B86ACD">
        <w:rPr>
          <w:rFonts w:ascii="Times New Roman" w:hAnsi="Times New Roman"/>
        </w:rPr>
        <w:t>овершенствовани</w:t>
      </w:r>
      <w:r>
        <w:rPr>
          <w:rFonts w:ascii="Times New Roman" w:hAnsi="Times New Roman"/>
        </w:rPr>
        <w:t>ю</w:t>
      </w:r>
      <w:r w:rsidRPr="00B86ACD">
        <w:rPr>
          <w:rFonts w:ascii="Times New Roman" w:hAnsi="Times New Roman"/>
        </w:rPr>
        <w:t xml:space="preserve"> организации и методики преподавания </w:t>
      </w:r>
      <w:r w:rsidR="000C5162">
        <w:rPr>
          <w:rFonts w:ascii="Times New Roman" w:hAnsi="Times New Roman"/>
        </w:rPr>
        <w:t>физики</w:t>
      </w:r>
      <w:r w:rsidRPr="00B86ACD">
        <w:rPr>
          <w:rFonts w:ascii="Times New Roman" w:hAnsi="Times New Roman"/>
        </w:rPr>
        <w:t xml:space="preserve"> в </w:t>
      </w:r>
      <w:r w:rsidR="000C5162">
        <w:rPr>
          <w:rFonts w:ascii="Times New Roman" w:hAnsi="Times New Roman"/>
        </w:rPr>
        <w:t>Республике Карелия</w:t>
      </w:r>
      <w:r w:rsidRPr="00B86ACD">
        <w:rPr>
          <w:rFonts w:ascii="Times New Roman" w:hAnsi="Times New Roman"/>
        </w:rPr>
        <w:t xml:space="preserve"> на основе выявленных типичных затруднений и ошибок</w:t>
      </w:r>
    </w:p>
    <w:p w:rsidR="00A801AC" w:rsidRDefault="00A801AC" w:rsidP="00923AF3">
      <w:pPr>
        <w:pStyle w:val="3"/>
        <w:numPr>
          <w:ilvl w:val="2"/>
          <w:numId w:val="46"/>
        </w:numPr>
        <w:rPr>
          <w:rFonts w:ascii="Times New Roman" w:hAnsi="Times New Roman"/>
          <w:b w:val="0"/>
          <w:bCs w:val="0"/>
        </w:rPr>
      </w:pPr>
      <w:r>
        <w:rPr>
          <w:rFonts w:ascii="Times New Roman" w:hAnsi="Times New Roman"/>
          <w:b w:val="0"/>
          <w:bCs w:val="0"/>
        </w:rPr>
        <w:t>…</w:t>
      </w:r>
      <w:r w:rsidRPr="00B86ACD">
        <w:rPr>
          <w:rFonts w:ascii="Times New Roman" w:hAnsi="Times New Roman"/>
          <w:b w:val="0"/>
          <w:bCs w:val="0"/>
        </w:rPr>
        <w:t>по совершенствованию преподавания учебного предмета всем обучающимся</w:t>
      </w:r>
    </w:p>
    <w:p w:rsidR="00AB3577" w:rsidRPr="00F821E8" w:rsidRDefault="00AB3577" w:rsidP="00AB3577">
      <w:pPr>
        <w:spacing w:before="120"/>
        <w:ind w:firstLine="567"/>
        <w:jc w:val="both"/>
      </w:pPr>
      <w:r w:rsidRPr="00F821E8">
        <w:t>Рекомендуется увеличить количество занятий, на которых ученики проводят эксперименты и применяют на практике свои знания. Для этого включать в уроки элементы исследования, демонстрировать возможности науки в объяснении явлений окружающего мира; использовать технологию проблемного обучения. Школьники должны понимать связи физики с окружающими устройствами и технологиями, используя для этого следующие формы деятельности: лабораторные, практические работы, лекции, презентации, учебные проекты в основной школе и конференции, семинары, проблемная лекция, индивидуальные учебные проекты в старшей школе.</w:t>
      </w:r>
      <w:r>
        <w:t xml:space="preserve"> </w:t>
      </w:r>
      <w:r w:rsidRPr="00F821E8">
        <w:t>Начинать подготовку учащихся к ЕГЭ необходимо как можно раньше, начиная с 7 класса. Самым интенсивным периодом подготовки учащихся к ЕГЭ по физике является последний год обучения.</w:t>
      </w:r>
    </w:p>
    <w:p w:rsidR="00AB3577" w:rsidRPr="00F821E8" w:rsidRDefault="00AB3577" w:rsidP="00AB3577">
      <w:pPr>
        <w:ind w:firstLine="567"/>
        <w:jc w:val="both"/>
      </w:pPr>
      <w:r w:rsidRPr="00F821E8">
        <w:t>Учитель может применять многочисленные формы и методы работы по подготовке к итоговой аттестации:</w:t>
      </w:r>
    </w:p>
    <w:p w:rsidR="00AB3577" w:rsidRPr="00F821E8" w:rsidRDefault="00AB3577" w:rsidP="00923AF3">
      <w:pPr>
        <w:numPr>
          <w:ilvl w:val="0"/>
          <w:numId w:val="51"/>
        </w:numPr>
        <w:jc w:val="both"/>
      </w:pPr>
      <w:r w:rsidRPr="00F821E8">
        <w:t>Широкое информирование учащихся о порядке проведения ГИА, содержании КИМ, заполнении бланков</w:t>
      </w:r>
      <w:r>
        <w:t>.</w:t>
      </w:r>
    </w:p>
    <w:p w:rsidR="00AB3577" w:rsidRPr="00F821E8" w:rsidRDefault="00AB3577" w:rsidP="00923AF3">
      <w:pPr>
        <w:numPr>
          <w:ilvl w:val="0"/>
          <w:numId w:val="51"/>
        </w:numPr>
        <w:jc w:val="both"/>
      </w:pPr>
      <w:r w:rsidRPr="00F821E8">
        <w:t>Организация подготовки учащихся к ГИА на уроках через включение тестовых заданий, задач из литературы по подготовке к экзаменам, задач открытого банка заданий, проведение контрольных работ в формате ГИА</w:t>
      </w:r>
      <w:r>
        <w:t>.</w:t>
      </w:r>
    </w:p>
    <w:p w:rsidR="00AB3577" w:rsidRPr="00F821E8" w:rsidRDefault="00AB3577" w:rsidP="00923AF3">
      <w:pPr>
        <w:numPr>
          <w:ilvl w:val="0"/>
          <w:numId w:val="51"/>
        </w:numPr>
        <w:jc w:val="both"/>
      </w:pPr>
      <w:r w:rsidRPr="00F821E8">
        <w:t>Организация подготовки учащихся к ГИА на внеурочных занятиях</w:t>
      </w:r>
      <w:r>
        <w:t>.</w:t>
      </w:r>
    </w:p>
    <w:p w:rsidR="00AB3577" w:rsidRPr="00F821E8" w:rsidRDefault="00AB3577" w:rsidP="00923AF3">
      <w:pPr>
        <w:numPr>
          <w:ilvl w:val="0"/>
          <w:numId w:val="51"/>
        </w:numPr>
        <w:jc w:val="both"/>
      </w:pPr>
      <w:r w:rsidRPr="00F821E8">
        <w:t>Организация подготовки учащихся к ГИА в дистанционной форме</w:t>
      </w:r>
      <w:r>
        <w:t>.</w:t>
      </w:r>
    </w:p>
    <w:p w:rsidR="00AB3577" w:rsidRPr="00F821E8" w:rsidRDefault="00AB3577" w:rsidP="00923AF3">
      <w:pPr>
        <w:numPr>
          <w:ilvl w:val="0"/>
          <w:numId w:val="51"/>
        </w:numPr>
        <w:jc w:val="both"/>
      </w:pPr>
      <w:r w:rsidRPr="00F821E8">
        <w:t>Проведение мероприятий по подготовке к ГИА в рамках недели физики в школе, участие учащихся в олимпиадах, научно-практических конференциях с защитой собственных исследовательских проектов</w:t>
      </w:r>
      <w:r>
        <w:t>.</w:t>
      </w:r>
    </w:p>
    <w:p w:rsidR="00AB3577" w:rsidRPr="00F821E8" w:rsidRDefault="00AB3577" w:rsidP="00923AF3">
      <w:pPr>
        <w:numPr>
          <w:ilvl w:val="0"/>
          <w:numId w:val="51"/>
        </w:numPr>
        <w:jc w:val="both"/>
      </w:pPr>
      <w:r w:rsidRPr="00F821E8">
        <w:t>Организация индивидуальной и групповой работы с учащимися, испытывающими большие трудности при решении задач и с учащимися, способными успешно освоить решение задач повышенной степени сложности</w:t>
      </w:r>
      <w:r>
        <w:t>.</w:t>
      </w:r>
    </w:p>
    <w:p w:rsidR="00AB3577" w:rsidRPr="00F821E8" w:rsidRDefault="00AB3577" w:rsidP="00923AF3">
      <w:pPr>
        <w:numPr>
          <w:ilvl w:val="0"/>
          <w:numId w:val="51"/>
        </w:numPr>
        <w:jc w:val="both"/>
      </w:pPr>
      <w:r w:rsidRPr="00F821E8">
        <w:t>Знакомство родителей и детей с печатными изданиями и Интернет-ресурсами, другими источниками информации с целью организации самостоятельной подготовки учащихся к ГИА</w:t>
      </w:r>
      <w:r>
        <w:t>., например,</w:t>
      </w:r>
      <w:r w:rsidRPr="00D1325E">
        <w:t xml:space="preserve"> с Навигатором самостоятельной подготовки к ЕГЭ</w:t>
      </w:r>
      <w:r>
        <w:t xml:space="preserve"> на сайте ФГБНУ «ФИПИ» </w:t>
      </w:r>
      <w:hyperlink r:id="rId68" w:anchor="hi" w:history="1">
        <w:r w:rsidRPr="000B2616">
          <w:rPr>
            <w:rStyle w:val="afc"/>
          </w:rPr>
          <w:t>https://fipi.ru/navigator-podgotovki/navigator-ege#hi</w:t>
        </w:r>
      </w:hyperlink>
      <w:r>
        <w:t xml:space="preserve"> </w:t>
      </w:r>
    </w:p>
    <w:p w:rsidR="00AB3577" w:rsidRPr="00F821E8" w:rsidRDefault="00AB3577" w:rsidP="00923AF3">
      <w:pPr>
        <w:numPr>
          <w:ilvl w:val="0"/>
          <w:numId w:val="51"/>
        </w:numPr>
        <w:jc w:val="both"/>
      </w:pPr>
      <w:r w:rsidRPr="00F821E8">
        <w:t>Организация практикумов по заполнению бланков регистрации и бланков ответов ЕГЭ.</w:t>
      </w:r>
    </w:p>
    <w:p w:rsidR="00AB3577" w:rsidRPr="00F821E8" w:rsidRDefault="00AB3577" w:rsidP="00923AF3">
      <w:pPr>
        <w:numPr>
          <w:ilvl w:val="0"/>
          <w:numId w:val="51"/>
        </w:numPr>
        <w:jc w:val="both"/>
      </w:pPr>
      <w:r w:rsidRPr="00F821E8">
        <w:t>Проведение бесед с учащимися с целью оказания психологической помощи в процессе подготовки и проведения ГИА</w:t>
      </w:r>
    </w:p>
    <w:p w:rsidR="00AB3577" w:rsidRPr="007E6FEC" w:rsidRDefault="00AB3577" w:rsidP="00AB3577">
      <w:pPr>
        <w:ind w:firstLine="567"/>
        <w:jc w:val="both"/>
      </w:pPr>
      <w:r w:rsidRPr="00F821E8">
        <w:t xml:space="preserve">Учителю рекомендуется скорректировать рабочие программы по физике с учётом Примерной программы воспитания и Концепции преподавания учебного предмета «Физика» в образовательных организациях РФ и усилить изучение тем, по которым выпускники </w:t>
      </w:r>
      <w:r w:rsidRPr="007E6FEC">
        <w:t>нынешнего года показали низкие результаты.</w:t>
      </w:r>
    </w:p>
    <w:p w:rsidR="00A801AC" w:rsidRPr="00B86ACD" w:rsidRDefault="00A801AC" w:rsidP="00923AF3">
      <w:pPr>
        <w:pStyle w:val="3"/>
        <w:numPr>
          <w:ilvl w:val="2"/>
          <w:numId w:val="46"/>
        </w:numPr>
        <w:rPr>
          <w:rFonts w:ascii="Times New Roman" w:hAnsi="Times New Roman"/>
          <w:b w:val="0"/>
          <w:bCs w:val="0"/>
        </w:rPr>
      </w:pPr>
      <w:r>
        <w:rPr>
          <w:rFonts w:ascii="Times New Roman" w:hAnsi="Times New Roman"/>
          <w:b w:val="0"/>
          <w:bCs w:val="0"/>
        </w:rPr>
        <w:lastRenderedPageBreak/>
        <w:t>…</w:t>
      </w:r>
      <w:r w:rsidRPr="00B86ACD">
        <w:rPr>
          <w:rFonts w:ascii="Times New Roman" w:hAnsi="Times New Roman"/>
          <w:b w:val="0"/>
          <w:bCs w:val="0"/>
        </w:rPr>
        <w:t>по организации дифференцированного обучения школьников с разным</w:t>
      </w:r>
      <w:r>
        <w:rPr>
          <w:rFonts w:ascii="Times New Roman" w:hAnsi="Times New Roman"/>
          <w:b w:val="0"/>
          <w:bCs w:val="0"/>
        </w:rPr>
        <w:t>и</w:t>
      </w:r>
      <w:r w:rsidRPr="00B86ACD">
        <w:rPr>
          <w:rFonts w:ascii="Times New Roman" w:hAnsi="Times New Roman"/>
          <w:b w:val="0"/>
          <w:bCs w:val="0"/>
        </w:rPr>
        <w:t xml:space="preserve"> уровн</w:t>
      </w:r>
      <w:r>
        <w:rPr>
          <w:rFonts w:ascii="Times New Roman" w:hAnsi="Times New Roman"/>
          <w:b w:val="0"/>
          <w:bCs w:val="0"/>
        </w:rPr>
        <w:t>я</w:t>
      </w:r>
      <w:r w:rsidRPr="00B86ACD">
        <w:rPr>
          <w:rFonts w:ascii="Times New Roman" w:hAnsi="Times New Roman"/>
          <w:b w:val="0"/>
          <w:bCs w:val="0"/>
        </w:rPr>
        <w:t>м</w:t>
      </w:r>
      <w:r>
        <w:rPr>
          <w:rFonts w:ascii="Times New Roman" w:hAnsi="Times New Roman"/>
          <w:b w:val="0"/>
          <w:bCs w:val="0"/>
        </w:rPr>
        <w:t>и</w:t>
      </w:r>
      <w:r w:rsidRPr="00B86ACD">
        <w:rPr>
          <w:rFonts w:ascii="Times New Roman" w:hAnsi="Times New Roman"/>
          <w:b w:val="0"/>
          <w:bCs w:val="0"/>
        </w:rPr>
        <w:t xml:space="preserve"> предметной подготовки</w:t>
      </w:r>
    </w:p>
    <w:p w:rsidR="00FC19A7" w:rsidRPr="00FC19A7" w:rsidRDefault="00FC19A7" w:rsidP="00FC19A7">
      <w:pPr>
        <w:spacing w:before="120"/>
        <w:ind w:firstLine="567"/>
        <w:jc w:val="both"/>
      </w:pPr>
      <w:r w:rsidRPr="00FC19A7">
        <w:t>Рекомендуется разработать комплекс мер для повышения мотивации учеников к изучению предмета «Физика»:</w:t>
      </w:r>
    </w:p>
    <w:p w:rsidR="00FC19A7" w:rsidRPr="00FC19A7" w:rsidRDefault="00FC19A7" w:rsidP="00FC19A7">
      <w:pPr>
        <w:ind w:firstLine="567"/>
        <w:jc w:val="both"/>
      </w:pPr>
      <w:r w:rsidRPr="00FC19A7">
        <w:t>А) Подготовьте внеурочные курсы для учеников 5-6-х классов, включите в занятия практическую деятельность для сохранения у школьников мотивации изучать естественные науки, ведь именно в этот период они ее теряют.</w:t>
      </w:r>
    </w:p>
    <w:p w:rsidR="00FC19A7" w:rsidRPr="00FC19A7" w:rsidRDefault="00FC19A7" w:rsidP="00FC19A7">
      <w:pPr>
        <w:ind w:firstLine="567"/>
        <w:jc w:val="both"/>
      </w:pPr>
      <w:r w:rsidRPr="00FC19A7">
        <w:t>Б) Предусмотрите возможность ввести углубленный курс физики в 8-9-х классах для увеличения количества школьников, которые будут мотивированы к изучению предмета и выберут на уровне среднего образования технологический профиль.</w:t>
      </w:r>
    </w:p>
    <w:p w:rsidR="00FC19A7" w:rsidRPr="00FC19A7" w:rsidRDefault="00FC19A7" w:rsidP="00FC19A7">
      <w:pPr>
        <w:ind w:firstLine="567"/>
        <w:jc w:val="both"/>
      </w:pPr>
      <w:r w:rsidRPr="00FC19A7">
        <w:t>Обратите особое внимание на учеников группы риска и своевременно составьте индивидуальный образовательный маршрут для них. Контролируйте в течение следующего учебного года подготовку к ГИА учеников группы риска.</w:t>
      </w:r>
    </w:p>
    <w:p w:rsidR="00FC19A7" w:rsidRPr="00FC19A7" w:rsidRDefault="00FC19A7" w:rsidP="00FC19A7">
      <w:pPr>
        <w:ind w:firstLine="567"/>
        <w:jc w:val="both"/>
      </w:pPr>
      <w:r w:rsidRPr="00FC19A7">
        <w:t>Используйте возможности электронного обучения для подготовки к ГИА.</w:t>
      </w:r>
    </w:p>
    <w:p w:rsidR="00FC19A7" w:rsidRPr="00FC19A7" w:rsidRDefault="00FC19A7" w:rsidP="00FC19A7">
      <w:pPr>
        <w:ind w:firstLine="567"/>
        <w:jc w:val="both"/>
      </w:pPr>
      <w:r w:rsidRPr="00FC19A7">
        <w:t>С целью систематизации и обобщения знаний ученикам рекомендуется предлагать специальные тематические разноуровневые домашние задания-контрольные, включать на каждом уроке задания базового уровня в раздаточные материалы для слабо подготовленных детей и отрабатывать эту группу задач.</w:t>
      </w:r>
    </w:p>
    <w:p w:rsidR="00FC19A7" w:rsidRPr="00FC19A7" w:rsidRDefault="00FC19A7" w:rsidP="00FC19A7">
      <w:pPr>
        <w:ind w:firstLine="567"/>
        <w:jc w:val="both"/>
      </w:pPr>
      <w:r w:rsidRPr="00FC19A7">
        <w:t>В профильных классах в плане подготовки к ЕГЭ по профильным предметам целесообразно организовать системное повторение материала в учебное время в течение всего учебного года. Важно спланировать изучение программного материала по предмету так, чтобы было выделено время на обобщающее повторение и подготовку к ЕГЭ.</w:t>
      </w:r>
    </w:p>
    <w:p w:rsidR="00FC19A7" w:rsidRPr="00FC19A7" w:rsidRDefault="00FC19A7" w:rsidP="00FC19A7">
      <w:pPr>
        <w:ind w:firstLine="567"/>
        <w:jc w:val="both"/>
      </w:pPr>
      <w:r w:rsidRPr="00FC19A7">
        <w:t>При организации дифференцированного обучения школьников с разным уровнем предметной подготовки следует обратить внимание на наиболее многочисленную группу с тестовым баллом от минимального до 60 баллов и усилить изучение тем, по которым выпускники 2022года показали низкие результаты, а именно:</w:t>
      </w:r>
    </w:p>
    <w:p w:rsidR="00FC19A7" w:rsidRPr="00FC19A7" w:rsidRDefault="00FC19A7" w:rsidP="00FC19A7">
      <w:pPr>
        <w:pStyle w:val="a3"/>
        <w:spacing w:before="120" w:after="120" w:line="240" w:lineRule="auto"/>
        <w:ind w:left="448"/>
        <w:jc w:val="both"/>
        <w:rPr>
          <w:rFonts w:ascii="Times New Roman" w:hAnsi="Times New Roman"/>
          <w:b/>
          <w:sz w:val="24"/>
          <w:szCs w:val="24"/>
        </w:rPr>
      </w:pPr>
      <w:r w:rsidRPr="00FC19A7">
        <w:rPr>
          <w:rFonts w:ascii="Times New Roman" w:hAnsi="Times New Roman"/>
          <w:b/>
          <w:sz w:val="24"/>
          <w:szCs w:val="24"/>
        </w:rPr>
        <w:t>Группа участников экзамена от минимального до 60 т.б.</w:t>
      </w:r>
    </w:p>
    <w:tbl>
      <w:tblPr>
        <w:tblW w:w="9923" w:type="dxa"/>
        <w:tblInd w:w="-34" w:type="dxa"/>
        <w:tblLayout w:type="fixed"/>
        <w:tblLook w:val="04A0"/>
      </w:tblPr>
      <w:tblGrid>
        <w:gridCol w:w="1276"/>
        <w:gridCol w:w="8647"/>
      </w:tblGrid>
      <w:tr w:rsidR="00FC19A7" w:rsidRPr="00702BD2" w:rsidTr="00EE2AD2">
        <w:trPr>
          <w:trHeight w:val="20"/>
        </w:trPr>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FC19A7" w:rsidRPr="00702BD2" w:rsidRDefault="00FC19A7" w:rsidP="00D17F1A">
            <w:pPr>
              <w:tabs>
                <w:tab w:val="left" w:pos="0"/>
              </w:tabs>
              <w:jc w:val="center"/>
              <w:rPr>
                <w:rFonts w:eastAsia="Times New Roman"/>
                <w:color w:val="000000"/>
              </w:rPr>
            </w:pPr>
            <w:r w:rsidRPr="00702BD2">
              <w:rPr>
                <w:rFonts w:eastAsia="Times New Roman"/>
                <w:color w:val="000000"/>
              </w:rPr>
              <w:t>№ задания в КИМ</w:t>
            </w:r>
          </w:p>
        </w:tc>
        <w:tc>
          <w:tcPr>
            <w:tcW w:w="8647" w:type="dxa"/>
            <w:tcBorders>
              <w:top w:val="single" w:sz="4" w:space="0" w:color="auto"/>
              <w:left w:val="nil"/>
              <w:bottom w:val="single" w:sz="4" w:space="0" w:color="auto"/>
              <w:right w:val="single" w:sz="4" w:space="0" w:color="auto"/>
            </w:tcBorders>
            <w:shd w:val="clear" w:color="auto" w:fill="auto"/>
            <w:vAlign w:val="center"/>
          </w:tcPr>
          <w:p w:rsidR="00FC19A7" w:rsidRPr="00702BD2" w:rsidRDefault="00FC19A7" w:rsidP="00D17F1A">
            <w:pPr>
              <w:tabs>
                <w:tab w:val="left" w:pos="0"/>
              </w:tabs>
              <w:autoSpaceDE w:val="0"/>
              <w:autoSpaceDN w:val="0"/>
              <w:adjustRightInd w:val="0"/>
              <w:jc w:val="center"/>
              <w:rPr>
                <w:rFonts w:eastAsia="TimesNewRomanPSMT"/>
                <w:lang w:eastAsia="en-US"/>
              </w:rPr>
            </w:pPr>
            <w:r w:rsidRPr="00702BD2">
              <w:rPr>
                <w:rFonts w:eastAsia="TimesNewRomanPSMT"/>
                <w:lang w:eastAsia="en-US"/>
              </w:rPr>
              <w:t>Проверяемые элементы содержания/умения</w:t>
            </w:r>
          </w:p>
        </w:tc>
      </w:tr>
      <w:tr w:rsidR="00FC19A7" w:rsidRPr="00702BD2" w:rsidTr="00EE2AD2">
        <w:trPr>
          <w:trHeight w:val="20"/>
        </w:trPr>
        <w:tc>
          <w:tcPr>
            <w:tcW w:w="1276" w:type="dxa"/>
            <w:tcBorders>
              <w:left w:val="single" w:sz="4" w:space="0" w:color="auto"/>
              <w:bottom w:val="single" w:sz="4" w:space="0" w:color="auto"/>
              <w:right w:val="single" w:sz="4" w:space="0" w:color="auto"/>
            </w:tcBorders>
            <w:shd w:val="clear" w:color="auto" w:fill="auto"/>
            <w:vAlign w:val="center"/>
            <w:hideMark/>
          </w:tcPr>
          <w:p w:rsidR="00FC19A7" w:rsidRPr="00702BD2" w:rsidRDefault="00FC19A7" w:rsidP="00D17F1A">
            <w:pPr>
              <w:tabs>
                <w:tab w:val="left" w:pos="0"/>
              </w:tabs>
              <w:jc w:val="center"/>
              <w:rPr>
                <w:rFonts w:eastAsia="Times New Roman"/>
                <w:color w:val="000000"/>
              </w:rPr>
            </w:pPr>
            <w:r>
              <w:rPr>
                <w:rFonts w:eastAsia="Times New Roman"/>
                <w:color w:val="000000"/>
              </w:rPr>
              <w:t>19</w:t>
            </w:r>
            <w:r w:rsidRPr="00702BD2">
              <w:rPr>
                <w:rFonts w:eastAsia="Times New Roman"/>
                <w:color w:val="000000"/>
              </w:rPr>
              <w:t>(Б)</w:t>
            </w:r>
          </w:p>
        </w:tc>
        <w:tc>
          <w:tcPr>
            <w:tcW w:w="8647" w:type="dxa"/>
            <w:tcBorders>
              <w:left w:val="nil"/>
              <w:bottom w:val="single" w:sz="4" w:space="0" w:color="auto"/>
              <w:right w:val="single" w:sz="4" w:space="0" w:color="auto"/>
            </w:tcBorders>
            <w:shd w:val="clear" w:color="auto" w:fill="auto"/>
            <w:vAlign w:val="center"/>
          </w:tcPr>
          <w:p w:rsidR="00FC19A7" w:rsidRPr="00702BD2" w:rsidRDefault="00FC19A7" w:rsidP="00D17F1A">
            <w:pPr>
              <w:tabs>
                <w:tab w:val="left" w:pos="0"/>
              </w:tabs>
              <w:autoSpaceDE w:val="0"/>
              <w:autoSpaceDN w:val="0"/>
              <w:adjustRightInd w:val="0"/>
              <w:jc w:val="both"/>
              <w:rPr>
                <w:lang w:eastAsia="en-US"/>
              </w:rPr>
            </w:pPr>
            <w:r w:rsidRPr="00D92154">
              <w:rPr>
                <w:lang w:eastAsia="en-US"/>
              </w:rPr>
              <w:t>Электродинамика/Анализировать физические процессы (явления), используя основные положения и законы, изученные в курсе физики. Применять при описании физических процессов и явлений величины и законы</w:t>
            </w:r>
          </w:p>
        </w:tc>
      </w:tr>
      <w:tr w:rsidR="00FC19A7" w:rsidRPr="00702BD2" w:rsidTr="00EE2AD2">
        <w:trPr>
          <w:trHeight w:val="20"/>
        </w:trPr>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C19A7" w:rsidRPr="00702BD2" w:rsidRDefault="00FC19A7" w:rsidP="00D17F1A">
            <w:pPr>
              <w:tabs>
                <w:tab w:val="left" w:pos="0"/>
              </w:tabs>
              <w:jc w:val="center"/>
              <w:rPr>
                <w:rFonts w:eastAsia="Times New Roman"/>
                <w:color w:val="000000"/>
              </w:rPr>
            </w:pPr>
            <w:r>
              <w:rPr>
                <w:rFonts w:eastAsia="Times New Roman"/>
                <w:color w:val="000000"/>
              </w:rPr>
              <w:t>21(</w:t>
            </w:r>
            <w:r w:rsidRPr="00702BD2">
              <w:rPr>
                <w:rFonts w:eastAsia="Times New Roman"/>
                <w:color w:val="000000"/>
              </w:rPr>
              <w:t>Б)</w:t>
            </w:r>
          </w:p>
        </w:tc>
        <w:tc>
          <w:tcPr>
            <w:tcW w:w="8647" w:type="dxa"/>
            <w:tcBorders>
              <w:top w:val="single" w:sz="4" w:space="0" w:color="auto"/>
              <w:left w:val="nil"/>
              <w:bottom w:val="single" w:sz="4" w:space="0" w:color="auto"/>
              <w:right w:val="single" w:sz="4" w:space="0" w:color="auto"/>
            </w:tcBorders>
            <w:shd w:val="clear" w:color="auto" w:fill="auto"/>
            <w:vAlign w:val="center"/>
          </w:tcPr>
          <w:p w:rsidR="00FC19A7" w:rsidRPr="00702BD2" w:rsidRDefault="00FC19A7" w:rsidP="00D17F1A">
            <w:pPr>
              <w:tabs>
                <w:tab w:val="left" w:pos="0"/>
              </w:tabs>
              <w:autoSpaceDE w:val="0"/>
              <w:autoSpaceDN w:val="0"/>
              <w:adjustRightInd w:val="0"/>
              <w:jc w:val="both"/>
              <w:rPr>
                <w:lang w:eastAsia="en-US"/>
              </w:rPr>
            </w:pPr>
            <w:r w:rsidRPr="00D92154">
              <w:rPr>
                <w:lang w:eastAsia="en-US"/>
              </w:rPr>
              <w:t>Квантовая физика/ Анализировать физические процессы (явления), используя основные положения и законы, изученные в курсе физики. Применять при описании физических процессов и явлений величины и законы</w:t>
            </w:r>
          </w:p>
        </w:tc>
      </w:tr>
      <w:tr w:rsidR="00FC19A7" w:rsidRPr="00702BD2" w:rsidTr="00EE2AD2">
        <w:trPr>
          <w:trHeight w:val="20"/>
        </w:trPr>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FC19A7" w:rsidRPr="00702BD2" w:rsidRDefault="00FC19A7" w:rsidP="00D17F1A">
            <w:pPr>
              <w:tabs>
                <w:tab w:val="left" w:pos="0"/>
              </w:tabs>
              <w:jc w:val="center"/>
              <w:rPr>
                <w:rFonts w:eastAsia="Times New Roman"/>
                <w:color w:val="000000"/>
              </w:rPr>
            </w:pPr>
            <w:r>
              <w:rPr>
                <w:rFonts w:eastAsia="Times New Roman"/>
                <w:color w:val="000000"/>
              </w:rPr>
              <w:t>24(П</w:t>
            </w:r>
            <w:r w:rsidRPr="00702BD2">
              <w:rPr>
                <w:rFonts w:eastAsia="Times New Roman"/>
                <w:color w:val="000000"/>
              </w:rPr>
              <w:t>)</w:t>
            </w:r>
          </w:p>
        </w:tc>
        <w:tc>
          <w:tcPr>
            <w:tcW w:w="8647" w:type="dxa"/>
            <w:tcBorders>
              <w:top w:val="single" w:sz="4" w:space="0" w:color="auto"/>
              <w:bottom w:val="single" w:sz="4" w:space="0" w:color="auto"/>
              <w:right w:val="single" w:sz="4" w:space="0" w:color="auto"/>
            </w:tcBorders>
            <w:shd w:val="clear" w:color="auto" w:fill="auto"/>
            <w:vAlign w:val="center"/>
          </w:tcPr>
          <w:p w:rsidR="00FC19A7" w:rsidRPr="00931074" w:rsidRDefault="00FC19A7" w:rsidP="00D17F1A">
            <w:pPr>
              <w:tabs>
                <w:tab w:val="left" w:pos="0"/>
              </w:tabs>
              <w:autoSpaceDE w:val="0"/>
              <w:autoSpaceDN w:val="0"/>
              <w:adjustRightInd w:val="0"/>
              <w:jc w:val="both"/>
              <w:rPr>
                <w:highlight w:val="yellow"/>
                <w:lang w:eastAsia="en-US"/>
              </w:rPr>
            </w:pPr>
            <w:r>
              <w:t>Механика-квантовая физика/Решать качественные задачи, используя типовые учебные ситуации с явно заданными физическими моделями</w:t>
            </w:r>
          </w:p>
        </w:tc>
      </w:tr>
      <w:tr w:rsidR="00FC19A7" w:rsidRPr="00702BD2" w:rsidTr="00EE2AD2">
        <w:trPr>
          <w:trHeight w:val="20"/>
        </w:trPr>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FC19A7" w:rsidRPr="00702BD2" w:rsidRDefault="00FC19A7" w:rsidP="00D17F1A">
            <w:pPr>
              <w:tabs>
                <w:tab w:val="left" w:pos="0"/>
              </w:tabs>
              <w:jc w:val="center"/>
              <w:rPr>
                <w:rFonts w:eastAsia="Times New Roman"/>
                <w:color w:val="000000"/>
              </w:rPr>
            </w:pPr>
            <w:r>
              <w:rPr>
                <w:rFonts w:eastAsia="Times New Roman"/>
                <w:color w:val="000000"/>
              </w:rPr>
              <w:t>25</w:t>
            </w:r>
            <w:r w:rsidRPr="00702BD2">
              <w:rPr>
                <w:rFonts w:eastAsia="Times New Roman"/>
                <w:color w:val="000000"/>
              </w:rPr>
              <w:t>(</w:t>
            </w:r>
            <w:r>
              <w:rPr>
                <w:rFonts w:eastAsia="Times New Roman"/>
                <w:color w:val="000000"/>
              </w:rPr>
              <w:t>П</w:t>
            </w:r>
            <w:r w:rsidRPr="00702BD2">
              <w:rPr>
                <w:rFonts w:eastAsia="Times New Roman"/>
                <w:color w:val="000000"/>
              </w:rPr>
              <w:t>)</w:t>
            </w:r>
          </w:p>
        </w:tc>
        <w:tc>
          <w:tcPr>
            <w:tcW w:w="8647" w:type="dxa"/>
            <w:tcBorders>
              <w:top w:val="single" w:sz="4" w:space="0" w:color="auto"/>
              <w:bottom w:val="single" w:sz="4" w:space="0" w:color="auto"/>
              <w:right w:val="single" w:sz="4" w:space="0" w:color="auto"/>
            </w:tcBorders>
            <w:shd w:val="clear" w:color="auto" w:fill="auto"/>
            <w:vAlign w:val="center"/>
          </w:tcPr>
          <w:p w:rsidR="00FC19A7" w:rsidRPr="00EB7BD1" w:rsidRDefault="00FC19A7" w:rsidP="00D17F1A">
            <w:pPr>
              <w:tabs>
                <w:tab w:val="left" w:pos="0"/>
              </w:tabs>
              <w:autoSpaceDE w:val="0"/>
              <w:autoSpaceDN w:val="0"/>
              <w:adjustRightInd w:val="0"/>
              <w:jc w:val="both"/>
            </w:pPr>
            <w:r>
              <w:t>Механика. Молекулярная физика /Решать расчетные задачи с явно заданной физической моделью с использованием законов и формул из одного раздела курса физики</w:t>
            </w:r>
          </w:p>
        </w:tc>
      </w:tr>
      <w:tr w:rsidR="00FC19A7" w:rsidRPr="00702BD2" w:rsidTr="00EE2AD2">
        <w:trPr>
          <w:trHeight w:val="20"/>
        </w:trPr>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FC19A7" w:rsidRPr="00702BD2" w:rsidRDefault="00FC19A7" w:rsidP="00D17F1A">
            <w:pPr>
              <w:tabs>
                <w:tab w:val="left" w:pos="0"/>
              </w:tabs>
              <w:jc w:val="center"/>
              <w:rPr>
                <w:rFonts w:eastAsia="Times New Roman"/>
                <w:color w:val="000000"/>
              </w:rPr>
            </w:pPr>
            <w:r>
              <w:rPr>
                <w:rFonts w:eastAsia="Times New Roman"/>
                <w:color w:val="000000"/>
              </w:rPr>
              <w:t>27(В)</w:t>
            </w:r>
          </w:p>
        </w:tc>
        <w:tc>
          <w:tcPr>
            <w:tcW w:w="8647" w:type="dxa"/>
            <w:tcBorders>
              <w:top w:val="single" w:sz="4" w:space="0" w:color="auto"/>
              <w:left w:val="nil"/>
              <w:bottom w:val="single" w:sz="4" w:space="0" w:color="auto"/>
              <w:right w:val="single" w:sz="4" w:space="0" w:color="auto"/>
            </w:tcBorders>
            <w:shd w:val="clear" w:color="auto" w:fill="auto"/>
            <w:vAlign w:val="center"/>
          </w:tcPr>
          <w:p w:rsidR="00FC19A7" w:rsidRPr="00702BD2" w:rsidRDefault="00FC19A7" w:rsidP="00D17F1A">
            <w:pPr>
              <w:tabs>
                <w:tab w:val="left" w:pos="0"/>
              </w:tabs>
              <w:autoSpaceDE w:val="0"/>
              <w:autoSpaceDN w:val="0"/>
              <w:adjustRightInd w:val="0"/>
              <w:jc w:val="both"/>
              <w:rPr>
                <w:lang w:eastAsia="en-US"/>
              </w:rPr>
            </w:pPr>
            <w:r>
              <w:rPr>
                <w:lang w:eastAsia="en-US"/>
              </w:rPr>
              <w:t>Молекулярная физика. /Решать расчетные задачи, с неявно заданной физической моделью с использованием законов и формул из одного – двух разделов курса физики</w:t>
            </w:r>
          </w:p>
        </w:tc>
      </w:tr>
      <w:tr w:rsidR="00FC19A7" w:rsidRPr="00702BD2" w:rsidTr="00EE2AD2">
        <w:trPr>
          <w:trHeight w:val="20"/>
        </w:trPr>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FC19A7" w:rsidRDefault="00FC19A7" w:rsidP="00D17F1A">
            <w:pPr>
              <w:tabs>
                <w:tab w:val="left" w:pos="0"/>
              </w:tabs>
              <w:jc w:val="center"/>
              <w:rPr>
                <w:rFonts w:eastAsia="Times New Roman"/>
                <w:color w:val="000000"/>
              </w:rPr>
            </w:pPr>
            <w:r>
              <w:rPr>
                <w:rFonts w:eastAsia="Times New Roman"/>
                <w:color w:val="000000"/>
              </w:rPr>
              <w:t>28(В)</w:t>
            </w:r>
          </w:p>
        </w:tc>
        <w:tc>
          <w:tcPr>
            <w:tcW w:w="8647" w:type="dxa"/>
            <w:tcBorders>
              <w:top w:val="single" w:sz="4" w:space="0" w:color="auto"/>
              <w:left w:val="nil"/>
              <w:bottom w:val="single" w:sz="4" w:space="0" w:color="auto"/>
              <w:right w:val="single" w:sz="4" w:space="0" w:color="auto"/>
            </w:tcBorders>
            <w:shd w:val="clear" w:color="auto" w:fill="auto"/>
            <w:vAlign w:val="center"/>
          </w:tcPr>
          <w:p w:rsidR="00FC19A7" w:rsidRDefault="00FC19A7" w:rsidP="00D17F1A">
            <w:pPr>
              <w:tabs>
                <w:tab w:val="left" w:pos="0"/>
              </w:tabs>
              <w:autoSpaceDE w:val="0"/>
              <w:autoSpaceDN w:val="0"/>
              <w:adjustRightInd w:val="0"/>
              <w:jc w:val="both"/>
              <w:rPr>
                <w:lang w:eastAsia="en-US"/>
              </w:rPr>
            </w:pPr>
            <w:r>
              <w:rPr>
                <w:lang w:eastAsia="en-US"/>
              </w:rPr>
              <w:t>Электродинамика/Решать расчетные задачи, с неявно заданной физической моделью с использованием законов и формул из одного – двух разделов курса физики</w:t>
            </w:r>
          </w:p>
        </w:tc>
      </w:tr>
      <w:tr w:rsidR="00FC19A7" w:rsidRPr="00702BD2" w:rsidTr="00EE2AD2">
        <w:trPr>
          <w:trHeight w:val="20"/>
        </w:trPr>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FC19A7" w:rsidRDefault="00FC19A7" w:rsidP="00D17F1A">
            <w:pPr>
              <w:tabs>
                <w:tab w:val="left" w:pos="0"/>
              </w:tabs>
              <w:jc w:val="center"/>
              <w:rPr>
                <w:rFonts w:eastAsia="Times New Roman"/>
                <w:color w:val="000000"/>
              </w:rPr>
            </w:pPr>
            <w:r>
              <w:rPr>
                <w:rFonts w:eastAsia="Times New Roman"/>
                <w:color w:val="000000"/>
              </w:rPr>
              <w:t>29(В)</w:t>
            </w:r>
          </w:p>
        </w:tc>
        <w:tc>
          <w:tcPr>
            <w:tcW w:w="8647" w:type="dxa"/>
            <w:tcBorders>
              <w:top w:val="single" w:sz="4" w:space="0" w:color="auto"/>
              <w:left w:val="nil"/>
              <w:bottom w:val="single" w:sz="4" w:space="0" w:color="auto"/>
              <w:right w:val="single" w:sz="4" w:space="0" w:color="auto"/>
            </w:tcBorders>
            <w:shd w:val="clear" w:color="auto" w:fill="auto"/>
            <w:vAlign w:val="center"/>
          </w:tcPr>
          <w:p w:rsidR="00FC19A7" w:rsidRDefault="00FC19A7" w:rsidP="00D17F1A">
            <w:pPr>
              <w:tabs>
                <w:tab w:val="left" w:pos="0"/>
              </w:tabs>
              <w:autoSpaceDE w:val="0"/>
              <w:autoSpaceDN w:val="0"/>
              <w:adjustRightInd w:val="0"/>
              <w:jc w:val="both"/>
              <w:rPr>
                <w:lang w:eastAsia="en-US"/>
              </w:rPr>
            </w:pPr>
            <w:r>
              <w:rPr>
                <w:lang w:eastAsia="en-US"/>
              </w:rPr>
              <w:t>Электродинамика(оптика)/Решать расчетные задачи, с неявно заданной физической моделью с использованием законов и формул из одного – двух разделов курса физики</w:t>
            </w:r>
          </w:p>
        </w:tc>
      </w:tr>
      <w:tr w:rsidR="00FC19A7" w:rsidRPr="00702BD2" w:rsidTr="00EE2AD2">
        <w:trPr>
          <w:trHeight w:val="20"/>
        </w:trPr>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FC19A7" w:rsidRDefault="00FC19A7" w:rsidP="00D17F1A">
            <w:pPr>
              <w:tabs>
                <w:tab w:val="left" w:pos="0"/>
              </w:tabs>
              <w:jc w:val="center"/>
              <w:rPr>
                <w:rFonts w:eastAsia="Times New Roman"/>
                <w:color w:val="000000"/>
              </w:rPr>
            </w:pPr>
            <w:r>
              <w:rPr>
                <w:rFonts w:eastAsia="Times New Roman"/>
                <w:color w:val="000000"/>
              </w:rPr>
              <w:t>30(В)</w:t>
            </w:r>
          </w:p>
        </w:tc>
        <w:tc>
          <w:tcPr>
            <w:tcW w:w="8647" w:type="dxa"/>
            <w:tcBorders>
              <w:top w:val="single" w:sz="4" w:space="0" w:color="auto"/>
              <w:left w:val="nil"/>
              <w:bottom w:val="single" w:sz="4" w:space="0" w:color="auto"/>
              <w:right w:val="single" w:sz="4" w:space="0" w:color="auto"/>
            </w:tcBorders>
            <w:shd w:val="clear" w:color="auto" w:fill="auto"/>
            <w:vAlign w:val="center"/>
          </w:tcPr>
          <w:p w:rsidR="00FC19A7" w:rsidRDefault="00FC19A7" w:rsidP="00D17F1A">
            <w:pPr>
              <w:tabs>
                <w:tab w:val="left" w:pos="0"/>
              </w:tabs>
              <w:autoSpaceDE w:val="0"/>
              <w:autoSpaceDN w:val="0"/>
              <w:adjustRightInd w:val="0"/>
              <w:jc w:val="both"/>
              <w:rPr>
                <w:lang w:eastAsia="en-US"/>
              </w:rPr>
            </w:pPr>
            <w:r w:rsidRPr="007A379B">
              <w:rPr>
                <w:lang w:eastAsia="en-US"/>
              </w:rPr>
              <w:t>Механика</w:t>
            </w:r>
            <w:r>
              <w:rPr>
                <w:lang w:eastAsia="en-US"/>
              </w:rPr>
              <w:t xml:space="preserve">/ Решать расчетные задачи, с неявно заданной физической моделью с использованием законов и формул из одного – двух разделов курса физики, </w:t>
            </w:r>
            <w:r>
              <w:rPr>
                <w:lang w:eastAsia="en-US"/>
              </w:rPr>
              <w:lastRenderedPageBreak/>
              <w:t>обосновывая выбор физической модели для решения задачи</w:t>
            </w:r>
          </w:p>
        </w:tc>
      </w:tr>
    </w:tbl>
    <w:p w:rsidR="00FC19A7" w:rsidRPr="00FC19A7" w:rsidRDefault="00FC19A7" w:rsidP="00FC19A7">
      <w:pPr>
        <w:pStyle w:val="a3"/>
        <w:spacing w:before="120" w:after="120" w:line="240" w:lineRule="auto"/>
        <w:ind w:left="448"/>
        <w:jc w:val="both"/>
        <w:rPr>
          <w:rFonts w:ascii="Times New Roman" w:hAnsi="Times New Roman"/>
          <w:b/>
          <w:iCs/>
          <w:sz w:val="24"/>
          <w:szCs w:val="24"/>
        </w:rPr>
      </w:pPr>
      <w:r w:rsidRPr="00FC19A7">
        <w:rPr>
          <w:rFonts w:ascii="Times New Roman" w:hAnsi="Times New Roman"/>
          <w:b/>
          <w:iCs/>
          <w:sz w:val="24"/>
          <w:szCs w:val="24"/>
        </w:rPr>
        <w:lastRenderedPageBreak/>
        <w:t>Группа участников экзамена от 61 до 80 т.б</w:t>
      </w:r>
    </w:p>
    <w:p w:rsidR="00FC19A7" w:rsidRPr="00FC19A7" w:rsidRDefault="00FC19A7" w:rsidP="00FC19A7">
      <w:pPr>
        <w:ind w:firstLine="567"/>
        <w:jc w:val="both"/>
      </w:pPr>
      <w:r w:rsidRPr="00FC19A7">
        <w:t>При выполнении заданий высокого уровня сложности вызвало затруднение задание №30К1(9,5%) и №30К2(7,5%): Механика/ Решать расчетные задачи, с неявно заданной физической моделью с использованием законов и формул из одного – двух разделов курса физики, обосновывая выбор физической модели для решения задачи.</w:t>
      </w:r>
    </w:p>
    <w:p w:rsidR="00FC19A7" w:rsidRPr="00FC19A7" w:rsidRDefault="00FC19A7" w:rsidP="00FC19A7">
      <w:pPr>
        <w:pStyle w:val="a3"/>
        <w:spacing w:before="120" w:after="120" w:line="240" w:lineRule="auto"/>
        <w:ind w:left="448"/>
        <w:jc w:val="both"/>
        <w:rPr>
          <w:rFonts w:ascii="Times New Roman" w:hAnsi="Times New Roman"/>
          <w:b/>
          <w:iCs/>
          <w:sz w:val="24"/>
          <w:szCs w:val="24"/>
        </w:rPr>
      </w:pPr>
      <w:r w:rsidRPr="00FC19A7">
        <w:rPr>
          <w:rFonts w:ascii="Times New Roman" w:hAnsi="Times New Roman"/>
          <w:b/>
          <w:iCs/>
          <w:sz w:val="24"/>
          <w:szCs w:val="24"/>
        </w:rPr>
        <w:t>Группа участников экзамена от 81 до 100 т.б</w:t>
      </w:r>
    </w:p>
    <w:p w:rsidR="00FC19A7" w:rsidRPr="00FC19A7" w:rsidRDefault="00FC19A7" w:rsidP="00FC19A7">
      <w:pPr>
        <w:ind w:firstLine="567"/>
        <w:jc w:val="both"/>
      </w:pPr>
      <w:r w:rsidRPr="00FC19A7">
        <w:t>Усвоение перечня элементов содержания / умений и видов деятельности данной группой участников экзамена можно считать достаточным, т.к. задания базового уровня усвоены н более, чем на 50%, задания повышенного и высокого уровня - более, чем на 15%</w:t>
      </w:r>
    </w:p>
    <w:p w:rsidR="00A801AC" w:rsidRDefault="00A801AC" w:rsidP="00923AF3">
      <w:pPr>
        <w:pStyle w:val="3"/>
        <w:numPr>
          <w:ilvl w:val="1"/>
          <w:numId w:val="46"/>
        </w:numPr>
        <w:tabs>
          <w:tab w:val="left" w:pos="567"/>
        </w:tabs>
        <w:ind w:left="426" w:hanging="574"/>
        <w:jc w:val="both"/>
        <w:rPr>
          <w:rFonts w:ascii="Times New Roman" w:hAnsi="Times New Roman"/>
        </w:rPr>
      </w:pPr>
      <w:r>
        <w:rPr>
          <w:rFonts w:ascii="Times New Roman" w:hAnsi="Times New Roman"/>
        </w:rPr>
        <w:t>Р</w:t>
      </w:r>
      <w:r w:rsidRPr="00B86ACD">
        <w:rPr>
          <w:rFonts w:ascii="Times New Roman" w:hAnsi="Times New Roman"/>
        </w:rPr>
        <w:t>екомендации по темам для обсуждения на методических объединениях учителей-предметников, возможные направления повышения квалификации</w:t>
      </w:r>
    </w:p>
    <w:p w:rsidR="00671F61" w:rsidRPr="00671F61" w:rsidRDefault="00671F61" w:rsidP="00671F61">
      <w:pPr>
        <w:ind w:firstLine="567"/>
      </w:pPr>
      <w:r w:rsidRPr="00F376FF">
        <w:t>На методических объединениях учителей-предметников следует</w:t>
      </w:r>
      <w:r>
        <w:t>:</w:t>
      </w:r>
    </w:p>
    <w:p w:rsidR="00671F61" w:rsidRDefault="00671F61" w:rsidP="00923AF3">
      <w:pPr>
        <w:numPr>
          <w:ilvl w:val="0"/>
          <w:numId w:val="52"/>
        </w:numPr>
      </w:pPr>
      <w:r w:rsidRPr="00F376FF">
        <w:t>проанализировать результаты сдачи ЕГЭ по физике в 202</w:t>
      </w:r>
      <w:r>
        <w:t>2</w:t>
      </w:r>
      <w:r w:rsidRPr="00F376FF">
        <w:t>г,</w:t>
      </w:r>
      <w:r w:rsidRPr="00D1325E">
        <w:t xml:space="preserve"> рассмотреть типовые ошибки в решении и в оформлении решений задач ЕГЭ по физике</w:t>
      </w:r>
      <w:r>
        <w:t>;</w:t>
      </w:r>
    </w:p>
    <w:p w:rsidR="00671F61" w:rsidRDefault="00671F61" w:rsidP="00923AF3">
      <w:pPr>
        <w:numPr>
          <w:ilvl w:val="0"/>
          <w:numId w:val="52"/>
        </w:numPr>
      </w:pPr>
      <w:r>
        <w:t>обсудить формы и методы подготовки, обучающихся к ГИА-2023г, познакомиться с изменениями КИМ на 2023год;</w:t>
      </w:r>
    </w:p>
    <w:p w:rsidR="00671F61" w:rsidRDefault="00671F61" w:rsidP="00923AF3">
      <w:pPr>
        <w:numPr>
          <w:ilvl w:val="0"/>
          <w:numId w:val="52"/>
        </w:numPr>
      </w:pPr>
      <w:r w:rsidRPr="00C7501A">
        <w:t>выяснить, какие метапредметные результаты обучения по ФГОС СОО, необходимые для выполнения заданий КИМ, достигнуты</w:t>
      </w:r>
      <w:r>
        <w:t>/не достигнуты выпускниками и что для этого надо сделать;</w:t>
      </w:r>
    </w:p>
    <w:p w:rsidR="00671F61" w:rsidRPr="00F376FF" w:rsidRDefault="00671F61" w:rsidP="00923AF3">
      <w:pPr>
        <w:numPr>
          <w:ilvl w:val="0"/>
          <w:numId w:val="52"/>
        </w:numPr>
      </w:pPr>
      <w:r>
        <w:t>изучить сайт ФГБНУ: аналитические и методические материалы, банк заданий,</w:t>
      </w:r>
      <w:r w:rsidRPr="00D1325E">
        <w:t xml:space="preserve"> </w:t>
      </w:r>
      <w:r>
        <w:t>н</w:t>
      </w:r>
      <w:r w:rsidRPr="00D1325E">
        <w:t>авигатор самостоятельной подготовки к ЕГЭ</w:t>
      </w:r>
      <w:r w:rsidRPr="00F376FF">
        <w:t>;</w:t>
      </w:r>
    </w:p>
    <w:p w:rsidR="00671F61" w:rsidRPr="00C7501A" w:rsidRDefault="00671F61" w:rsidP="00923AF3">
      <w:pPr>
        <w:numPr>
          <w:ilvl w:val="0"/>
          <w:numId w:val="52"/>
        </w:numPr>
      </w:pPr>
      <w:r w:rsidRPr="00F376FF">
        <w:t>обсудить методику преподавания тем, вызвавших наибольшие затруднения у участников ЕГЭ 202</w:t>
      </w:r>
      <w:r>
        <w:t>2</w:t>
      </w:r>
      <w:r w:rsidRPr="00F376FF">
        <w:t xml:space="preserve"> по разделам </w:t>
      </w:r>
      <w:r w:rsidRPr="00C7501A">
        <w:t>и «Механика»</w:t>
      </w:r>
      <w:r>
        <w:t xml:space="preserve"> и</w:t>
      </w:r>
      <w:r w:rsidRPr="0017387F">
        <w:t xml:space="preserve"> «Электродинамика»;</w:t>
      </w:r>
    </w:p>
    <w:p w:rsidR="00671F61" w:rsidRPr="00F376FF" w:rsidRDefault="00671F61" w:rsidP="00923AF3">
      <w:pPr>
        <w:numPr>
          <w:ilvl w:val="0"/>
          <w:numId w:val="52"/>
        </w:numPr>
      </w:pPr>
      <w:r w:rsidRPr="00F376FF">
        <w:t>запланировать проведение единых дней тренировочных работ в формате ГИА по физике с последующим анализом ошибок.</w:t>
      </w:r>
    </w:p>
    <w:p w:rsidR="00671F61" w:rsidRPr="00F376FF" w:rsidRDefault="00671F61" w:rsidP="00671F61">
      <w:pPr>
        <w:ind w:firstLine="567"/>
      </w:pPr>
      <w:r w:rsidRPr="00F376FF">
        <w:t xml:space="preserve">Рекомендовать учителям повышать уровень квалификации на курсах подготовки к ГИА. Для повышения квалификации можно воспользоваться курсами, семинарами и вебинарами, информацию о которых можно найти на сайте ГАУ ДПО РК «Карельский институт развития образования» </w:t>
      </w:r>
      <w:hyperlink r:id="rId69" w:history="1">
        <w:r w:rsidRPr="000B2616">
          <w:rPr>
            <w:rStyle w:val="afc"/>
          </w:rPr>
          <w:t>https://kiro-karelia.ru/</w:t>
        </w:r>
      </w:hyperlink>
      <w:r>
        <w:t xml:space="preserve"> </w:t>
      </w:r>
      <w:r w:rsidRPr="00F376FF">
        <w:t xml:space="preserve"> .</w:t>
      </w:r>
    </w:p>
    <w:p w:rsidR="00A801AC" w:rsidRDefault="00A801AC" w:rsidP="00923AF3">
      <w:pPr>
        <w:pStyle w:val="3"/>
        <w:numPr>
          <w:ilvl w:val="1"/>
          <w:numId w:val="46"/>
        </w:numPr>
        <w:tabs>
          <w:tab w:val="left" w:pos="567"/>
        </w:tabs>
        <w:ind w:left="426" w:hanging="574"/>
        <w:jc w:val="both"/>
        <w:rPr>
          <w:rFonts w:ascii="Times New Roman" w:hAnsi="Times New Roman"/>
        </w:rPr>
      </w:pPr>
      <w:r>
        <w:rPr>
          <w:rFonts w:ascii="Times New Roman" w:hAnsi="Times New Roman"/>
        </w:rPr>
        <w:t xml:space="preserve">Информация о публикации (размещении) на открытых для общего доступа на страницах информационно-коммуникационных </w:t>
      </w:r>
      <w:r w:rsidRPr="004814BF">
        <w:rPr>
          <w:rFonts w:ascii="Times New Roman" w:hAnsi="Times New Roman"/>
        </w:rPr>
        <w:t>интернет-ресурсах ОИВ (подведомственных учреждений) в неизменном или расширенном виде приведенных в статистико-аналитическ</w:t>
      </w:r>
      <w:r>
        <w:rPr>
          <w:rFonts w:ascii="Times New Roman" w:hAnsi="Times New Roman"/>
        </w:rPr>
        <w:t>ом</w:t>
      </w:r>
      <w:r w:rsidRPr="004814BF">
        <w:rPr>
          <w:rFonts w:ascii="Times New Roman" w:hAnsi="Times New Roman"/>
        </w:rPr>
        <w:t xml:space="preserve"> отчет</w:t>
      </w:r>
      <w:r>
        <w:rPr>
          <w:rFonts w:ascii="Times New Roman" w:hAnsi="Times New Roman"/>
        </w:rPr>
        <w:t>е</w:t>
      </w:r>
      <w:r w:rsidRPr="004814BF">
        <w:rPr>
          <w:rFonts w:ascii="Times New Roman" w:hAnsi="Times New Roman"/>
        </w:rPr>
        <w:t xml:space="preserve"> рекомендаций по совершенствованию преподавания учебного предмета для всех обучающихся, а также по организации дифференцированного обучения школьников с разным уровнем предметной подготовки</w:t>
      </w:r>
      <w:r>
        <w:rPr>
          <w:rFonts w:ascii="Times New Roman" w:hAnsi="Times New Roman"/>
        </w:rPr>
        <w:t>.</w:t>
      </w:r>
    </w:p>
    <w:p w:rsidR="00671F61" w:rsidRDefault="00A801AC" w:rsidP="00923AF3">
      <w:pPr>
        <w:pStyle w:val="3"/>
        <w:numPr>
          <w:ilvl w:val="2"/>
          <w:numId w:val="46"/>
        </w:numPr>
        <w:rPr>
          <w:rFonts w:ascii="Times New Roman" w:hAnsi="Times New Roman"/>
        </w:rPr>
      </w:pPr>
      <w:r w:rsidRPr="00671F61">
        <w:rPr>
          <w:rFonts w:ascii="Times New Roman" w:hAnsi="Times New Roman"/>
        </w:rPr>
        <w:t xml:space="preserve">Адрес страницы размещения </w:t>
      </w:r>
    </w:p>
    <w:p w:rsidR="009A6A1F" w:rsidRPr="009A6A1F" w:rsidRDefault="009A6A1F" w:rsidP="009A6A1F">
      <w:pPr>
        <w:pStyle w:val="3"/>
        <w:numPr>
          <w:ilvl w:val="0"/>
          <w:numId w:val="0"/>
        </w:numPr>
        <w:ind w:firstLine="720"/>
        <w:rPr>
          <w:rFonts w:ascii="Times New Roman" w:hAnsi="Times New Roman"/>
          <w:b w:val="0"/>
          <w:bCs w:val="0"/>
        </w:rPr>
      </w:pPr>
      <w:r>
        <w:rPr>
          <w:rFonts w:ascii="Times New Roman" w:hAnsi="Times New Roman"/>
          <w:b w:val="0"/>
        </w:rPr>
        <w:t>С</w:t>
      </w:r>
      <w:r w:rsidRPr="007B4F3F">
        <w:rPr>
          <w:rFonts w:ascii="Times New Roman" w:hAnsi="Times New Roman"/>
          <w:b w:val="0"/>
        </w:rPr>
        <w:t xml:space="preserve"> аналитическими материалами ЕГЭ по </w:t>
      </w:r>
      <w:r>
        <w:rPr>
          <w:rFonts w:ascii="Times New Roman" w:hAnsi="Times New Roman"/>
          <w:b w:val="0"/>
        </w:rPr>
        <w:t>физике</w:t>
      </w:r>
      <w:r w:rsidRPr="007B4F3F">
        <w:rPr>
          <w:rFonts w:ascii="Times New Roman" w:hAnsi="Times New Roman"/>
          <w:b w:val="0"/>
        </w:rPr>
        <w:t xml:space="preserve"> можно ознакомиться на сайте ГАУ РК «Центра оценки качества образования» </w:t>
      </w:r>
      <w:hyperlink r:id="rId70" w:history="1">
        <w:r w:rsidRPr="008F52EE">
          <w:rPr>
            <w:rStyle w:val="afc"/>
          </w:rPr>
          <w:t>https://www.coko.karelia.ru/gia/ege/analitika-ege</w:t>
        </w:r>
      </w:hyperlink>
    </w:p>
    <w:p w:rsidR="00A801AC" w:rsidRPr="00D65DF5" w:rsidRDefault="00A801AC" w:rsidP="00923AF3">
      <w:pPr>
        <w:pStyle w:val="3"/>
        <w:numPr>
          <w:ilvl w:val="2"/>
          <w:numId w:val="46"/>
        </w:numPr>
        <w:rPr>
          <w:rFonts w:ascii="Times New Roman" w:hAnsi="Times New Roman"/>
          <w:b w:val="0"/>
          <w:bCs w:val="0"/>
        </w:rPr>
      </w:pPr>
      <w:r w:rsidRPr="00D65DF5">
        <w:rPr>
          <w:rFonts w:ascii="Times New Roman" w:hAnsi="Times New Roman"/>
          <w:b w:val="0"/>
          <w:bCs w:val="0"/>
        </w:rPr>
        <w:t>дата размещения (не позднее 12.09.2022)</w:t>
      </w:r>
      <w:r>
        <w:rPr>
          <w:rFonts w:ascii="Times New Roman" w:hAnsi="Times New Roman"/>
          <w:b w:val="0"/>
          <w:bCs w:val="0"/>
        </w:rPr>
        <w:t xml:space="preserve"> </w:t>
      </w:r>
      <w:r w:rsidR="009B196B">
        <w:rPr>
          <w:rFonts w:ascii="Times New Roman" w:hAnsi="Times New Roman"/>
          <w:b w:val="0"/>
          <w:bCs w:val="0"/>
        </w:rPr>
        <w:t>08.09.2022г.</w:t>
      </w:r>
    </w:p>
    <w:p w:rsidR="00A801AC" w:rsidRDefault="00A801AC" w:rsidP="00A801AC">
      <w:pPr>
        <w:spacing w:line="360" w:lineRule="auto"/>
        <w:ind w:left="-425"/>
        <w:jc w:val="both"/>
      </w:pPr>
    </w:p>
    <w:p w:rsidR="00A801AC" w:rsidRDefault="00A801AC" w:rsidP="00A801AC">
      <w:pPr>
        <w:spacing w:line="360" w:lineRule="auto"/>
        <w:ind w:left="-425"/>
        <w:jc w:val="both"/>
        <w:sectPr w:rsidR="00A801AC" w:rsidSect="00332A77">
          <w:footerReference w:type="default" r:id="rId71"/>
          <w:pgSz w:w="11906" w:h="16838"/>
          <w:pgMar w:top="709" w:right="567" w:bottom="1134" w:left="1701" w:header="709" w:footer="709" w:gutter="0"/>
          <w:cols w:space="708"/>
          <w:docGrid w:linePitch="360"/>
        </w:sectPr>
      </w:pPr>
    </w:p>
    <w:p w:rsidR="00A801AC" w:rsidRPr="00580ED1" w:rsidRDefault="00A801AC" w:rsidP="00A801AC">
      <w:pPr>
        <w:spacing w:line="360" w:lineRule="auto"/>
      </w:pPr>
      <w:r w:rsidRPr="00580ED1">
        <w:lastRenderedPageBreak/>
        <w:t xml:space="preserve">СОСТАВИТЕЛИ ОТЧЕТА </w:t>
      </w:r>
      <w:r w:rsidR="00FF3C37">
        <w:t>ПО ФИЗИКЕ</w:t>
      </w:r>
      <w:r w:rsidRPr="00580ED1">
        <w:t xml:space="preserve">: </w:t>
      </w:r>
    </w:p>
    <w:p w:rsidR="000E3DF4" w:rsidRDefault="00A801AC" w:rsidP="00FF3C37">
      <w:pPr>
        <w:spacing w:before="120" w:after="120"/>
        <w:ind w:right="-284"/>
        <w:jc w:val="center"/>
        <w:rPr>
          <w:sz w:val="28"/>
          <w:szCs w:val="28"/>
        </w:rPr>
      </w:pPr>
      <w:r w:rsidRPr="00FC6BBF">
        <w:rPr>
          <w:sz w:val="28"/>
          <w:szCs w:val="28"/>
        </w:rPr>
        <w:t xml:space="preserve">Наименование организации, проводящей анализ результатов </w:t>
      </w:r>
      <w:r>
        <w:rPr>
          <w:sz w:val="28"/>
          <w:szCs w:val="28"/>
        </w:rPr>
        <w:t>ГИА</w:t>
      </w:r>
      <w:r w:rsidR="00FF3C37">
        <w:rPr>
          <w:sz w:val="28"/>
          <w:szCs w:val="28"/>
        </w:rPr>
        <w:t>:</w:t>
      </w:r>
    </w:p>
    <w:p w:rsidR="00FF3C37" w:rsidRPr="00891394" w:rsidRDefault="00FF3C37" w:rsidP="00FF3C37">
      <w:pPr>
        <w:spacing w:before="120" w:after="120"/>
        <w:ind w:right="-284"/>
        <w:jc w:val="center"/>
        <w:rPr>
          <w:i/>
        </w:rPr>
      </w:pPr>
      <w:r w:rsidRPr="00891394">
        <w:t>Государственное автономное учреждение Республики Карелия «Центр оценки качества образования» (ГАУ РК «ЦОКО»)</w:t>
      </w:r>
    </w:p>
    <w:p w:rsidR="00FF3C37" w:rsidRDefault="00A801AC" w:rsidP="00A801AC">
      <w:pPr>
        <w:ind w:right="-284"/>
        <w:rPr>
          <w:sz w:val="28"/>
          <w:szCs w:val="28"/>
        </w:rPr>
      </w:pPr>
      <w:r>
        <w:rPr>
          <w:sz w:val="28"/>
          <w:szCs w:val="28"/>
        </w:rPr>
        <w:t>Ответственные специалисты:</w:t>
      </w:r>
      <w:r>
        <w:rPr>
          <w:sz w:val="28"/>
          <w:szCs w:val="28"/>
        </w:rPr>
        <w:br/>
      </w:r>
    </w:p>
    <w:tbl>
      <w:tblPr>
        <w:tblW w:w="9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17"/>
        <w:gridCol w:w="2292"/>
        <w:gridCol w:w="3813"/>
        <w:gridCol w:w="3118"/>
      </w:tblGrid>
      <w:tr w:rsidR="00FF3C37" w:rsidRPr="00891394" w:rsidTr="00FF3C37">
        <w:trPr>
          <w:trHeight w:val="20"/>
          <w:jc w:val="center"/>
        </w:trPr>
        <w:tc>
          <w:tcPr>
            <w:tcW w:w="417" w:type="dxa"/>
            <w:vAlign w:val="center"/>
          </w:tcPr>
          <w:p w:rsidR="00FF3C37" w:rsidRPr="00891394" w:rsidRDefault="00FF3C37" w:rsidP="00EE2AD2">
            <w:pPr>
              <w:jc w:val="center"/>
              <w:rPr>
                <w:i/>
                <w:iCs/>
              </w:rPr>
            </w:pPr>
          </w:p>
          <w:p w:rsidR="00FF3C37" w:rsidRPr="00891394" w:rsidRDefault="00FF3C37" w:rsidP="00EE2AD2">
            <w:pPr>
              <w:jc w:val="center"/>
              <w:rPr>
                <w:i/>
                <w:iCs/>
              </w:rPr>
            </w:pPr>
          </w:p>
        </w:tc>
        <w:tc>
          <w:tcPr>
            <w:tcW w:w="2292" w:type="dxa"/>
            <w:shd w:val="clear" w:color="auto" w:fill="auto"/>
            <w:vAlign w:val="center"/>
          </w:tcPr>
          <w:p w:rsidR="00FF3C37" w:rsidRPr="00891394" w:rsidRDefault="00FF3C37" w:rsidP="00EE2AD2">
            <w:pPr>
              <w:jc w:val="center"/>
              <w:rPr>
                <w:i/>
                <w:iCs/>
              </w:rPr>
            </w:pPr>
            <w:r w:rsidRPr="00891394">
              <w:rPr>
                <w:i/>
                <w:iCs/>
              </w:rPr>
              <w:t>Ответственный специалист, выполнявший анализ результатов ЕГЭ по физике</w:t>
            </w:r>
          </w:p>
        </w:tc>
        <w:tc>
          <w:tcPr>
            <w:tcW w:w="3813" w:type="dxa"/>
            <w:shd w:val="clear" w:color="auto" w:fill="auto"/>
            <w:vAlign w:val="center"/>
          </w:tcPr>
          <w:p w:rsidR="00FF3C37" w:rsidRPr="00891394" w:rsidRDefault="00FF3C37" w:rsidP="00EE2AD2">
            <w:pPr>
              <w:jc w:val="center"/>
              <w:rPr>
                <w:i/>
                <w:iCs/>
              </w:rPr>
            </w:pPr>
            <w:r w:rsidRPr="00891394">
              <w:rPr>
                <w:i/>
                <w:iCs/>
              </w:rPr>
              <w:t>ФИО, место работы, должность, ученая степень, ученое звание</w:t>
            </w:r>
          </w:p>
        </w:tc>
        <w:tc>
          <w:tcPr>
            <w:tcW w:w="3118" w:type="dxa"/>
            <w:vAlign w:val="center"/>
          </w:tcPr>
          <w:p w:rsidR="00FF3C37" w:rsidRPr="00891394" w:rsidRDefault="00FF3C37" w:rsidP="00EE2AD2">
            <w:pPr>
              <w:jc w:val="center"/>
              <w:rPr>
                <w:i/>
                <w:iCs/>
              </w:rPr>
            </w:pPr>
            <w:r w:rsidRPr="00634251">
              <w:rPr>
                <w:i/>
                <w:iCs/>
              </w:rPr>
              <w:t xml:space="preserve">Принадлежность специалиста к региональной ПК по </w:t>
            </w:r>
            <w:r>
              <w:rPr>
                <w:i/>
                <w:iCs/>
              </w:rPr>
              <w:t xml:space="preserve">учебному </w:t>
            </w:r>
            <w:r w:rsidRPr="00634251">
              <w:rPr>
                <w:i/>
                <w:iCs/>
              </w:rPr>
              <w:t>предмету</w:t>
            </w:r>
            <w:r>
              <w:rPr>
                <w:i/>
                <w:iCs/>
              </w:rPr>
              <w:t>, региональным организациям развития образования, повышения квалификации работников образования</w:t>
            </w:r>
            <w:r w:rsidRPr="00634251">
              <w:rPr>
                <w:i/>
                <w:iCs/>
              </w:rPr>
              <w:t xml:space="preserve"> (при наличии)</w:t>
            </w:r>
          </w:p>
        </w:tc>
      </w:tr>
      <w:tr w:rsidR="00FF3C37" w:rsidRPr="00891394" w:rsidTr="00FF3C37">
        <w:trPr>
          <w:trHeight w:val="20"/>
          <w:jc w:val="center"/>
        </w:trPr>
        <w:tc>
          <w:tcPr>
            <w:tcW w:w="417" w:type="dxa"/>
            <w:vAlign w:val="center"/>
          </w:tcPr>
          <w:p w:rsidR="00FF3C37" w:rsidRPr="00891394" w:rsidRDefault="00FF3C37" w:rsidP="00EE2AD2">
            <w:pPr>
              <w:jc w:val="center"/>
              <w:rPr>
                <w:i/>
                <w:iCs/>
              </w:rPr>
            </w:pPr>
            <w:r w:rsidRPr="00891394">
              <w:rPr>
                <w:i/>
                <w:iCs/>
              </w:rPr>
              <w:t>1.</w:t>
            </w:r>
          </w:p>
        </w:tc>
        <w:tc>
          <w:tcPr>
            <w:tcW w:w="2292" w:type="dxa"/>
            <w:shd w:val="clear" w:color="auto" w:fill="auto"/>
          </w:tcPr>
          <w:p w:rsidR="00FF3C37" w:rsidRPr="00891394" w:rsidRDefault="00FF3C37" w:rsidP="00EE2AD2">
            <w:pPr>
              <w:jc w:val="both"/>
              <w:rPr>
                <w:i/>
                <w:iCs/>
              </w:rPr>
            </w:pPr>
          </w:p>
        </w:tc>
        <w:tc>
          <w:tcPr>
            <w:tcW w:w="3813" w:type="dxa"/>
            <w:shd w:val="clear" w:color="auto" w:fill="auto"/>
          </w:tcPr>
          <w:p w:rsidR="00FF3C37" w:rsidRPr="00891394" w:rsidRDefault="00FF3C37" w:rsidP="00EE2AD2">
            <w:pPr>
              <w:jc w:val="both"/>
              <w:rPr>
                <w:iCs/>
              </w:rPr>
            </w:pPr>
            <w:r w:rsidRPr="00891394">
              <w:rPr>
                <w:iCs/>
              </w:rPr>
              <w:t xml:space="preserve">Яковлева Марина Андреевна, </w:t>
            </w:r>
            <w:r w:rsidRPr="00891394">
              <w:t>методист отдела развития общего образования Центра непрерывного повышения профессионального мастерства педагогических работников государственного автономного учреждения дополнительного профессионального образования Республики Карелия «Карельский институт развития образования»</w:t>
            </w:r>
            <w:r w:rsidRPr="00891394">
              <w:rPr>
                <w:iCs/>
              </w:rPr>
              <w:t xml:space="preserve"> </w:t>
            </w:r>
          </w:p>
        </w:tc>
        <w:tc>
          <w:tcPr>
            <w:tcW w:w="3118" w:type="dxa"/>
          </w:tcPr>
          <w:p w:rsidR="00FF3C37" w:rsidRPr="00891394" w:rsidRDefault="00FF3C37" w:rsidP="00EE2AD2">
            <w:pPr>
              <w:jc w:val="both"/>
              <w:rPr>
                <w:i/>
                <w:iCs/>
              </w:rPr>
            </w:pPr>
            <w:r w:rsidRPr="00891394">
              <w:rPr>
                <w:iCs/>
              </w:rPr>
              <w:t>Председатель предметной комиссии по физике</w:t>
            </w:r>
          </w:p>
        </w:tc>
      </w:tr>
      <w:tr w:rsidR="00FF3C37" w:rsidRPr="00891394" w:rsidTr="00FF3C37">
        <w:trPr>
          <w:trHeight w:val="20"/>
          <w:jc w:val="center"/>
        </w:trPr>
        <w:tc>
          <w:tcPr>
            <w:tcW w:w="417" w:type="dxa"/>
            <w:vAlign w:val="center"/>
          </w:tcPr>
          <w:p w:rsidR="00FF3C37" w:rsidRPr="00891394" w:rsidRDefault="00FF3C37" w:rsidP="00EE2AD2">
            <w:pPr>
              <w:jc w:val="center"/>
              <w:rPr>
                <w:i/>
                <w:iCs/>
              </w:rPr>
            </w:pPr>
          </w:p>
        </w:tc>
        <w:tc>
          <w:tcPr>
            <w:tcW w:w="2292" w:type="dxa"/>
            <w:shd w:val="clear" w:color="auto" w:fill="auto"/>
            <w:vAlign w:val="center"/>
          </w:tcPr>
          <w:p w:rsidR="00FF3C37" w:rsidRPr="00891394" w:rsidRDefault="00FF3C37" w:rsidP="00EE2AD2">
            <w:pPr>
              <w:jc w:val="center"/>
              <w:rPr>
                <w:i/>
                <w:iCs/>
              </w:rPr>
            </w:pPr>
            <w:r w:rsidRPr="00891394">
              <w:rPr>
                <w:i/>
                <w:iCs/>
              </w:rPr>
              <w:t>Специалисты, привлекаемые к анализу результатов ЕГЭ по физике</w:t>
            </w:r>
          </w:p>
        </w:tc>
        <w:tc>
          <w:tcPr>
            <w:tcW w:w="3813" w:type="dxa"/>
            <w:shd w:val="clear" w:color="auto" w:fill="auto"/>
            <w:vAlign w:val="center"/>
          </w:tcPr>
          <w:p w:rsidR="00FF3C37" w:rsidRPr="00891394" w:rsidRDefault="00FF3C37" w:rsidP="00EE2AD2">
            <w:pPr>
              <w:jc w:val="center"/>
              <w:rPr>
                <w:i/>
                <w:iCs/>
              </w:rPr>
            </w:pPr>
            <w:r w:rsidRPr="00891394">
              <w:rPr>
                <w:i/>
                <w:iCs/>
              </w:rPr>
              <w:t>ФИО, место работы, должность, ученая степень, ученое звание</w:t>
            </w:r>
          </w:p>
        </w:tc>
        <w:tc>
          <w:tcPr>
            <w:tcW w:w="3118" w:type="dxa"/>
            <w:vAlign w:val="center"/>
          </w:tcPr>
          <w:p w:rsidR="00FF3C37" w:rsidRPr="00891394" w:rsidRDefault="00FF3C37" w:rsidP="00EE2AD2">
            <w:pPr>
              <w:jc w:val="center"/>
              <w:rPr>
                <w:i/>
                <w:iCs/>
              </w:rPr>
            </w:pPr>
            <w:r w:rsidRPr="00634251">
              <w:rPr>
                <w:i/>
                <w:iCs/>
              </w:rPr>
              <w:t xml:space="preserve">Принадлежность специалиста к региональной ПК по </w:t>
            </w:r>
            <w:r>
              <w:rPr>
                <w:i/>
                <w:iCs/>
              </w:rPr>
              <w:t xml:space="preserve">учебному </w:t>
            </w:r>
            <w:r w:rsidRPr="00634251">
              <w:rPr>
                <w:i/>
                <w:iCs/>
              </w:rPr>
              <w:t>предмету</w:t>
            </w:r>
            <w:r>
              <w:rPr>
                <w:i/>
                <w:iCs/>
              </w:rPr>
              <w:t>, региональным организациям развития образования, повышения квалификации работников образования</w:t>
            </w:r>
            <w:r w:rsidRPr="00634251">
              <w:rPr>
                <w:i/>
                <w:iCs/>
              </w:rPr>
              <w:t xml:space="preserve"> (при наличии)</w:t>
            </w:r>
          </w:p>
        </w:tc>
      </w:tr>
      <w:tr w:rsidR="00FF3C37" w:rsidRPr="00891394" w:rsidTr="00FF3C37">
        <w:trPr>
          <w:trHeight w:val="20"/>
          <w:jc w:val="center"/>
        </w:trPr>
        <w:tc>
          <w:tcPr>
            <w:tcW w:w="417" w:type="dxa"/>
            <w:vAlign w:val="center"/>
          </w:tcPr>
          <w:p w:rsidR="00FF3C37" w:rsidRPr="00891394" w:rsidRDefault="00FF3C37" w:rsidP="00EE2AD2">
            <w:pPr>
              <w:jc w:val="center"/>
              <w:rPr>
                <w:i/>
                <w:iCs/>
              </w:rPr>
            </w:pPr>
            <w:r w:rsidRPr="00891394">
              <w:rPr>
                <w:i/>
                <w:iCs/>
              </w:rPr>
              <w:t>1.</w:t>
            </w:r>
          </w:p>
        </w:tc>
        <w:tc>
          <w:tcPr>
            <w:tcW w:w="2292" w:type="dxa"/>
            <w:shd w:val="clear" w:color="auto" w:fill="auto"/>
          </w:tcPr>
          <w:p w:rsidR="00FF3C37" w:rsidRPr="00891394" w:rsidRDefault="00FF3C37" w:rsidP="00EE2AD2">
            <w:pPr>
              <w:jc w:val="both"/>
              <w:rPr>
                <w:i/>
                <w:iCs/>
              </w:rPr>
            </w:pPr>
          </w:p>
        </w:tc>
        <w:tc>
          <w:tcPr>
            <w:tcW w:w="3813" w:type="dxa"/>
            <w:shd w:val="clear" w:color="auto" w:fill="auto"/>
            <w:vAlign w:val="center"/>
          </w:tcPr>
          <w:p w:rsidR="00FF3C37" w:rsidRPr="00891394" w:rsidRDefault="00FF3C37" w:rsidP="00EE2AD2">
            <w:pPr>
              <w:rPr>
                <w:color w:val="000000"/>
              </w:rPr>
            </w:pPr>
            <w:r w:rsidRPr="00891394">
              <w:rPr>
                <w:color w:val="000000"/>
              </w:rPr>
              <w:t>Моторина Галина Ивановна, ведущий специалист ГАУ РК «ЦОКО»</w:t>
            </w:r>
          </w:p>
        </w:tc>
        <w:tc>
          <w:tcPr>
            <w:tcW w:w="3118" w:type="dxa"/>
            <w:vAlign w:val="center"/>
          </w:tcPr>
          <w:p w:rsidR="00FF3C37" w:rsidRPr="00891394" w:rsidRDefault="00FF3C37" w:rsidP="00EE2AD2">
            <w:pPr>
              <w:ind w:firstLine="59"/>
              <w:jc w:val="both"/>
              <w:rPr>
                <w:color w:val="000000"/>
              </w:rPr>
            </w:pPr>
            <w:r w:rsidRPr="00891394">
              <w:rPr>
                <w:color w:val="000000"/>
              </w:rPr>
              <w:t>Обработка, анализ статистических данных ЕГЭ по предмету</w:t>
            </w:r>
          </w:p>
        </w:tc>
      </w:tr>
      <w:tr w:rsidR="00FF3C37" w:rsidRPr="00891394" w:rsidTr="00FF3C37">
        <w:trPr>
          <w:trHeight w:val="20"/>
          <w:jc w:val="center"/>
        </w:trPr>
        <w:tc>
          <w:tcPr>
            <w:tcW w:w="417" w:type="dxa"/>
            <w:vAlign w:val="center"/>
          </w:tcPr>
          <w:p w:rsidR="00FF3C37" w:rsidRPr="00891394" w:rsidRDefault="00FF3C37" w:rsidP="00EE2AD2">
            <w:pPr>
              <w:jc w:val="center"/>
              <w:rPr>
                <w:i/>
                <w:iCs/>
              </w:rPr>
            </w:pPr>
            <w:r w:rsidRPr="00891394">
              <w:rPr>
                <w:i/>
                <w:iCs/>
              </w:rPr>
              <w:t>2.</w:t>
            </w:r>
          </w:p>
        </w:tc>
        <w:tc>
          <w:tcPr>
            <w:tcW w:w="2292" w:type="dxa"/>
            <w:shd w:val="clear" w:color="auto" w:fill="auto"/>
          </w:tcPr>
          <w:p w:rsidR="00FF3C37" w:rsidRPr="00891394" w:rsidRDefault="00FF3C37" w:rsidP="00EE2AD2">
            <w:pPr>
              <w:jc w:val="both"/>
              <w:rPr>
                <w:i/>
                <w:iCs/>
              </w:rPr>
            </w:pPr>
          </w:p>
        </w:tc>
        <w:tc>
          <w:tcPr>
            <w:tcW w:w="3813" w:type="dxa"/>
            <w:shd w:val="clear" w:color="auto" w:fill="auto"/>
            <w:vAlign w:val="center"/>
          </w:tcPr>
          <w:p w:rsidR="00FF3C37" w:rsidRPr="00891394" w:rsidRDefault="00FF3C37" w:rsidP="00EE2AD2">
            <w:pPr>
              <w:rPr>
                <w:color w:val="000000"/>
              </w:rPr>
            </w:pPr>
            <w:r w:rsidRPr="00891394">
              <w:rPr>
                <w:color w:val="000000"/>
              </w:rPr>
              <w:t>Наволоцкий Сергей Валентинович, инженер-программист РЦОИ</w:t>
            </w:r>
          </w:p>
        </w:tc>
        <w:tc>
          <w:tcPr>
            <w:tcW w:w="3118" w:type="dxa"/>
            <w:vAlign w:val="center"/>
          </w:tcPr>
          <w:p w:rsidR="00FF3C37" w:rsidRPr="00891394" w:rsidRDefault="00FF3C37" w:rsidP="00EE2AD2">
            <w:pPr>
              <w:ind w:firstLine="59"/>
              <w:jc w:val="both"/>
              <w:rPr>
                <w:color w:val="000000"/>
              </w:rPr>
            </w:pPr>
            <w:r w:rsidRPr="00891394">
              <w:rPr>
                <w:color w:val="000000"/>
              </w:rPr>
              <w:t>Предоставление статистических данных</w:t>
            </w:r>
          </w:p>
        </w:tc>
      </w:tr>
      <w:tr w:rsidR="00FF3C37" w:rsidRPr="00891394" w:rsidTr="00FF3C37">
        <w:trPr>
          <w:trHeight w:val="20"/>
          <w:jc w:val="center"/>
        </w:trPr>
        <w:tc>
          <w:tcPr>
            <w:tcW w:w="417" w:type="dxa"/>
            <w:vAlign w:val="center"/>
          </w:tcPr>
          <w:p w:rsidR="00FF3C37" w:rsidRPr="00891394" w:rsidRDefault="00FF3C37" w:rsidP="00EE2AD2">
            <w:pPr>
              <w:jc w:val="center"/>
              <w:rPr>
                <w:i/>
                <w:iCs/>
              </w:rPr>
            </w:pPr>
            <w:r w:rsidRPr="00891394">
              <w:rPr>
                <w:i/>
                <w:iCs/>
              </w:rPr>
              <w:t>3</w:t>
            </w:r>
          </w:p>
        </w:tc>
        <w:tc>
          <w:tcPr>
            <w:tcW w:w="2292" w:type="dxa"/>
            <w:shd w:val="clear" w:color="auto" w:fill="auto"/>
          </w:tcPr>
          <w:p w:rsidR="00FF3C37" w:rsidRPr="00891394" w:rsidRDefault="00FF3C37" w:rsidP="00EE2AD2">
            <w:pPr>
              <w:jc w:val="both"/>
              <w:rPr>
                <w:i/>
                <w:iCs/>
              </w:rPr>
            </w:pPr>
          </w:p>
        </w:tc>
        <w:tc>
          <w:tcPr>
            <w:tcW w:w="3813" w:type="dxa"/>
            <w:shd w:val="clear" w:color="auto" w:fill="auto"/>
          </w:tcPr>
          <w:p w:rsidR="00FF3C37" w:rsidRPr="00891394" w:rsidRDefault="00FF3C37" w:rsidP="00EE2AD2">
            <w:pPr>
              <w:jc w:val="both"/>
              <w:rPr>
                <w:color w:val="000000"/>
              </w:rPr>
            </w:pPr>
            <w:r w:rsidRPr="00891394">
              <w:rPr>
                <w:color w:val="000000"/>
              </w:rPr>
              <w:t xml:space="preserve">Дементьева Елена Васильевна, </w:t>
            </w:r>
            <w:r w:rsidRPr="00891394">
              <w:t>заведующий отделом развития общего образования Государственного автономного учреждения дополнительного профессионального образования Республики Карелия «Карельский институт развития образования»</w:t>
            </w:r>
          </w:p>
        </w:tc>
        <w:tc>
          <w:tcPr>
            <w:tcW w:w="3118" w:type="dxa"/>
            <w:vAlign w:val="center"/>
          </w:tcPr>
          <w:p w:rsidR="00FF3C37" w:rsidRPr="00891394" w:rsidRDefault="00FF3C37" w:rsidP="00EE2AD2">
            <w:pPr>
              <w:ind w:firstLine="59"/>
              <w:jc w:val="both"/>
              <w:rPr>
                <w:color w:val="000000"/>
              </w:rPr>
            </w:pPr>
            <w:r w:rsidRPr="00891394">
              <w:rPr>
                <w:color w:val="000000"/>
              </w:rPr>
              <w:t>Составление дорожной карты</w:t>
            </w:r>
          </w:p>
        </w:tc>
      </w:tr>
    </w:tbl>
    <w:p w:rsidR="00FF3C37" w:rsidRDefault="00FF3C37" w:rsidP="00A801AC">
      <w:pPr>
        <w:ind w:right="-284"/>
        <w:rPr>
          <w:sz w:val="28"/>
          <w:szCs w:val="28"/>
        </w:rPr>
      </w:pPr>
    </w:p>
    <w:p w:rsidR="00FF3C37" w:rsidRDefault="00FF3C37">
      <w:pPr>
        <w:rPr>
          <w:sz w:val="28"/>
          <w:szCs w:val="28"/>
        </w:rPr>
      </w:pPr>
      <w:r>
        <w:rPr>
          <w:sz w:val="28"/>
          <w:szCs w:val="28"/>
        </w:rPr>
        <w:br w:type="page"/>
      </w:r>
    </w:p>
    <w:p w:rsidR="00A801AC" w:rsidRPr="00FF3C37" w:rsidRDefault="00A801AC" w:rsidP="00A801AC">
      <w:pPr>
        <w:pStyle w:val="1"/>
        <w:rPr>
          <w:rStyle w:val="af5"/>
          <w:rFonts w:ascii="Cambria" w:hAnsi="Cambria"/>
          <w:i/>
          <w:szCs w:val="28"/>
        </w:rPr>
      </w:pPr>
      <w:r w:rsidRPr="00FC6BBF">
        <w:lastRenderedPageBreak/>
        <w:t xml:space="preserve">Методический анализ результатов </w:t>
      </w:r>
      <w:r>
        <w:t>ЕГЭ</w:t>
      </w:r>
      <w:r w:rsidRPr="00FC6BBF">
        <w:t xml:space="preserve"> </w:t>
      </w:r>
      <w:r w:rsidRPr="00FF3C37">
        <w:rPr>
          <w:rStyle w:val="af5"/>
          <w:b/>
        </w:rPr>
        <w:t>по</w:t>
      </w:r>
      <w:r w:rsidR="001C03FC">
        <w:rPr>
          <w:rStyle w:val="af5"/>
          <w:b/>
        </w:rPr>
        <w:t xml:space="preserve"> </w:t>
      </w:r>
      <w:r w:rsidR="00FF3C37" w:rsidRPr="00FF3C37">
        <w:rPr>
          <w:rStyle w:val="af5"/>
          <w:b/>
        </w:rPr>
        <w:t xml:space="preserve">химии </w:t>
      </w:r>
    </w:p>
    <w:p w:rsidR="00A801AC" w:rsidRPr="00FC6BBF" w:rsidRDefault="00A801AC" w:rsidP="00A801AC">
      <w:pPr>
        <w:pStyle w:val="2"/>
        <w:jc w:val="center"/>
        <w:rPr>
          <w:rFonts w:ascii="Times New Roman" w:hAnsi="Times New Roman"/>
          <w:b/>
          <w:bCs/>
          <w:color w:val="auto"/>
          <w:sz w:val="28"/>
          <w:szCs w:val="28"/>
        </w:rPr>
      </w:pPr>
      <w:r w:rsidRPr="00FC6BBF">
        <w:rPr>
          <w:rFonts w:ascii="Times New Roman" w:hAnsi="Times New Roman"/>
          <w:b/>
          <w:bCs/>
          <w:color w:val="auto"/>
          <w:sz w:val="28"/>
          <w:szCs w:val="28"/>
        </w:rPr>
        <w:t xml:space="preserve">РАЗДЕЛ 1. ХАРАКТЕРИСТИКА УЧАСТНИКОВ ЕГЭ ПО </w:t>
      </w:r>
      <w:r w:rsidR="00FF3C37">
        <w:rPr>
          <w:rFonts w:ascii="Times New Roman" w:hAnsi="Times New Roman"/>
          <w:b/>
          <w:bCs/>
          <w:color w:val="auto"/>
          <w:sz w:val="28"/>
          <w:szCs w:val="28"/>
        </w:rPr>
        <w:t>ХИМИИ</w:t>
      </w:r>
    </w:p>
    <w:p w:rsidR="00A801AC" w:rsidRPr="00FC6BBF" w:rsidRDefault="00A801AC" w:rsidP="00923AF3">
      <w:pPr>
        <w:pStyle w:val="3"/>
        <w:numPr>
          <w:ilvl w:val="1"/>
          <w:numId w:val="50"/>
        </w:numPr>
        <w:tabs>
          <w:tab w:val="left" w:pos="142"/>
        </w:tabs>
        <w:rPr>
          <w:rFonts w:ascii="Times New Roman" w:hAnsi="Times New Roman"/>
        </w:rPr>
      </w:pPr>
      <w:r w:rsidRPr="00FC6BBF">
        <w:rPr>
          <w:rFonts w:ascii="Times New Roman" w:hAnsi="Times New Roman"/>
        </w:rPr>
        <w:t xml:space="preserve">Количество участников ЕГЭ по </w:t>
      </w:r>
      <w:r w:rsidR="00FF3C37">
        <w:rPr>
          <w:rFonts w:ascii="Times New Roman" w:hAnsi="Times New Roman"/>
        </w:rPr>
        <w:t>химии</w:t>
      </w:r>
      <w:r w:rsidRPr="00FC6BBF">
        <w:rPr>
          <w:rFonts w:ascii="Times New Roman" w:hAnsi="Times New Roman"/>
        </w:rPr>
        <w:t xml:space="preserve"> (за 3</w:t>
      </w:r>
      <w:r>
        <w:rPr>
          <w:rFonts w:ascii="Times New Roman" w:hAnsi="Times New Roman"/>
        </w:rPr>
        <w:t> </w:t>
      </w:r>
      <w:r w:rsidRPr="00FC6BBF">
        <w:rPr>
          <w:rFonts w:ascii="Times New Roman" w:hAnsi="Times New Roman"/>
        </w:rPr>
        <w:t>года)</w:t>
      </w:r>
    </w:p>
    <w:p w:rsidR="00A801AC" w:rsidRPr="00AD3663" w:rsidRDefault="00A801AC" w:rsidP="00A801AC">
      <w:pPr>
        <w:pStyle w:val="af7"/>
        <w:keepNext/>
      </w:pPr>
      <w:r w:rsidRPr="00F579AB">
        <w:t xml:space="preserve">Таблица </w:t>
      </w:r>
      <w:r w:rsidR="006A07BD">
        <w:t>7</w:t>
      </w:r>
      <w:r>
        <w:noBreakHyphen/>
      </w:r>
      <w:fldSimple w:instr=" SEQ Таблица \* ARABIC \s 1 ">
        <w:r>
          <w:rPr>
            <w:noProof/>
          </w:rPr>
          <w:t>1</w:t>
        </w:r>
      </w:fldSimple>
    </w:p>
    <w:tbl>
      <w:tblPr>
        <w:tblW w:w="5107"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640"/>
        <w:gridCol w:w="1640"/>
        <w:gridCol w:w="1645"/>
        <w:gridCol w:w="1643"/>
        <w:gridCol w:w="1643"/>
        <w:gridCol w:w="1854"/>
      </w:tblGrid>
      <w:tr w:rsidR="00A801AC" w:rsidRPr="00634251" w:rsidTr="00F05CA4">
        <w:tc>
          <w:tcPr>
            <w:tcW w:w="1629" w:type="pct"/>
            <w:gridSpan w:val="2"/>
          </w:tcPr>
          <w:p w:rsidR="00A801AC" w:rsidRPr="00D65DF5" w:rsidRDefault="00A801AC" w:rsidP="00F05CA4">
            <w:pPr>
              <w:tabs>
                <w:tab w:val="left" w:pos="10320"/>
              </w:tabs>
              <w:jc w:val="center"/>
              <w:rPr>
                <w:b/>
                <w:noProof/>
              </w:rPr>
            </w:pPr>
            <w:r w:rsidRPr="00634251">
              <w:rPr>
                <w:b/>
                <w:noProof/>
              </w:rPr>
              <w:t>20</w:t>
            </w:r>
            <w:r>
              <w:rPr>
                <w:b/>
                <w:noProof/>
              </w:rPr>
              <w:t>20 г.</w:t>
            </w:r>
          </w:p>
        </w:tc>
        <w:tc>
          <w:tcPr>
            <w:tcW w:w="1633" w:type="pct"/>
            <w:gridSpan w:val="2"/>
          </w:tcPr>
          <w:p w:rsidR="00A801AC" w:rsidRPr="0016787E" w:rsidRDefault="00A801AC" w:rsidP="00F05CA4">
            <w:pPr>
              <w:tabs>
                <w:tab w:val="left" w:pos="10320"/>
              </w:tabs>
              <w:jc w:val="center"/>
              <w:rPr>
                <w:b/>
                <w:noProof/>
              </w:rPr>
            </w:pPr>
            <w:r w:rsidRPr="00634251">
              <w:rPr>
                <w:b/>
                <w:noProof/>
              </w:rPr>
              <w:t>20</w:t>
            </w:r>
            <w:r>
              <w:rPr>
                <w:b/>
                <w:noProof/>
                <w:lang w:val="en-US"/>
              </w:rPr>
              <w:t>2</w:t>
            </w:r>
            <w:r>
              <w:rPr>
                <w:b/>
                <w:noProof/>
              </w:rPr>
              <w:t>1 г.</w:t>
            </w:r>
          </w:p>
        </w:tc>
        <w:tc>
          <w:tcPr>
            <w:tcW w:w="1737" w:type="pct"/>
            <w:gridSpan w:val="2"/>
          </w:tcPr>
          <w:p w:rsidR="00A801AC" w:rsidRPr="00D65DF5" w:rsidRDefault="00A801AC" w:rsidP="00F05CA4">
            <w:pPr>
              <w:tabs>
                <w:tab w:val="left" w:pos="10320"/>
              </w:tabs>
              <w:jc w:val="center"/>
              <w:rPr>
                <w:b/>
                <w:noProof/>
              </w:rPr>
            </w:pPr>
            <w:r w:rsidRPr="00634251">
              <w:rPr>
                <w:b/>
                <w:noProof/>
              </w:rPr>
              <w:t>202</w:t>
            </w:r>
            <w:r>
              <w:rPr>
                <w:b/>
                <w:noProof/>
              </w:rPr>
              <w:t>2 г.</w:t>
            </w:r>
          </w:p>
        </w:tc>
      </w:tr>
      <w:tr w:rsidR="00A801AC" w:rsidRPr="00634251" w:rsidTr="00F05CA4">
        <w:tc>
          <w:tcPr>
            <w:tcW w:w="815" w:type="pct"/>
            <w:vAlign w:val="center"/>
          </w:tcPr>
          <w:p w:rsidR="00A801AC" w:rsidRPr="00634251" w:rsidRDefault="00A801AC" w:rsidP="00F05CA4">
            <w:pPr>
              <w:tabs>
                <w:tab w:val="left" w:pos="10320"/>
              </w:tabs>
              <w:jc w:val="center"/>
              <w:rPr>
                <w:noProof/>
              </w:rPr>
            </w:pPr>
            <w:r w:rsidRPr="00634251">
              <w:rPr>
                <w:noProof/>
              </w:rPr>
              <w:t>чел.</w:t>
            </w:r>
          </w:p>
        </w:tc>
        <w:tc>
          <w:tcPr>
            <w:tcW w:w="815" w:type="pct"/>
            <w:vAlign w:val="center"/>
          </w:tcPr>
          <w:p w:rsidR="00A801AC" w:rsidRPr="00634251" w:rsidRDefault="00A801AC" w:rsidP="00F05CA4">
            <w:pPr>
              <w:tabs>
                <w:tab w:val="left" w:pos="10320"/>
              </w:tabs>
              <w:jc w:val="center"/>
              <w:rPr>
                <w:noProof/>
              </w:rPr>
            </w:pPr>
            <w:r w:rsidRPr="00634251">
              <w:rPr>
                <w:noProof/>
              </w:rPr>
              <w:t>% от общего числа участников</w:t>
            </w:r>
          </w:p>
        </w:tc>
        <w:tc>
          <w:tcPr>
            <w:tcW w:w="817" w:type="pct"/>
            <w:vAlign w:val="center"/>
          </w:tcPr>
          <w:p w:rsidR="00A801AC" w:rsidRPr="00634251" w:rsidRDefault="00A801AC" w:rsidP="00F05CA4">
            <w:pPr>
              <w:tabs>
                <w:tab w:val="left" w:pos="10320"/>
              </w:tabs>
              <w:jc w:val="center"/>
              <w:rPr>
                <w:noProof/>
              </w:rPr>
            </w:pPr>
            <w:r w:rsidRPr="00634251">
              <w:rPr>
                <w:noProof/>
              </w:rPr>
              <w:t>чел.</w:t>
            </w:r>
          </w:p>
        </w:tc>
        <w:tc>
          <w:tcPr>
            <w:tcW w:w="816" w:type="pct"/>
            <w:vAlign w:val="center"/>
          </w:tcPr>
          <w:p w:rsidR="00A801AC" w:rsidRPr="00634251" w:rsidRDefault="00A801AC" w:rsidP="00F05CA4">
            <w:pPr>
              <w:tabs>
                <w:tab w:val="left" w:pos="10320"/>
              </w:tabs>
              <w:jc w:val="center"/>
              <w:rPr>
                <w:noProof/>
              </w:rPr>
            </w:pPr>
            <w:r w:rsidRPr="00634251">
              <w:rPr>
                <w:noProof/>
              </w:rPr>
              <w:t>% от общего числа участников</w:t>
            </w:r>
          </w:p>
        </w:tc>
        <w:tc>
          <w:tcPr>
            <w:tcW w:w="816" w:type="pct"/>
            <w:vAlign w:val="center"/>
          </w:tcPr>
          <w:p w:rsidR="00A801AC" w:rsidRPr="00634251" w:rsidRDefault="00A801AC" w:rsidP="00F05CA4">
            <w:pPr>
              <w:tabs>
                <w:tab w:val="left" w:pos="10320"/>
              </w:tabs>
              <w:jc w:val="center"/>
              <w:rPr>
                <w:noProof/>
              </w:rPr>
            </w:pPr>
            <w:r w:rsidRPr="00634251">
              <w:rPr>
                <w:noProof/>
              </w:rPr>
              <w:t>чел.</w:t>
            </w:r>
          </w:p>
        </w:tc>
        <w:tc>
          <w:tcPr>
            <w:tcW w:w="921" w:type="pct"/>
            <w:vAlign w:val="center"/>
          </w:tcPr>
          <w:p w:rsidR="00A801AC" w:rsidRPr="00634251" w:rsidRDefault="00A801AC" w:rsidP="00F05CA4">
            <w:pPr>
              <w:tabs>
                <w:tab w:val="left" w:pos="10320"/>
              </w:tabs>
              <w:jc w:val="center"/>
              <w:rPr>
                <w:noProof/>
              </w:rPr>
            </w:pPr>
            <w:r w:rsidRPr="00634251">
              <w:rPr>
                <w:noProof/>
              </w:rPr>
              <w:t>% от общего числа участников</w:t>
            </w:r>
          </w:p>
        </w:tc>
      </w:tr>
      <w:tr w:rsidR="0053461B" w:rsidRPr="00634251" w:rsidTr="00C352C8">
        <w:tc>
          <w:tcPr>
            <w:tcW w:w="815" w:type="pct"/>
            <w:vAlign w:val="center"/>
          </w:tcPr>
          <w:p w:rsidR="0053461B" w:rsidRPr="00891394" w:rsidRDefault="0053461B" w:rsidP="00EE2AD2">
            <w:pPr>
              <w:jc w:val="center"/>
            </w:pPr>
            <w:r w:rsidRPr="00891394">
              <w:t>333</w:t>
            </w:r>
          </w:p>
        </w:tc>
        <w:tc>
          <w:tcPr>
            <w:tcW w:w="815" w:type="pct"/>
            <w:vAlign w:val="center"/>
          </w:tcPr>
          <w:p w:rsidR="0053461B" w:rsidRPr="00891394" w:rsidRDefault="0053461B" w:rsidP="00795AD3">
            <w:pPr>
              <w:jc w:val="center"/>
            </w:pPr>
            <w:r w:rsidRPr="00891394">
              <w:t>11,2</w:t>
            </w:r>
            <w:r>
              <w:t>%</w:t>
            </w:r>
          </w:p>
        </w:tc>
        <w:tc>
          <w:tcPr>
            <w:tcW w:w="817" w:type="pct"/>
            <w:vAlign w:val="center"/>
          </w:tcPr>
          <w:p w:rsidR="0053461B" w:rsidRPr="00891394" w:rsidRDefault="0053461B" w:rsidP="00EE2AD2">
            <w:pPr>
              <w:jc w:val="center"/>
            </w:pPr>
            <w:r w:rsidRPr="00891394">
              <w:t>362</w:t>
            </w:r>
          </w:p>
        </w:tc>
        <w:tc>
          <w:tcPr>
            <w:tcW w:w="816" w:type="pct"/>
            <w:vAlign w:val="center"/>
          </w:tcPr>
          <w:p w:rsidR="0053461B" w:rsidRPr="00891394" w:rsidRDefault="0053461B" w:rsidP="00EE2AD2">
            <w:pPr>
              <w:jc w:val="center"/>
            </w:pPr>
            <w:r w:rsidRPr="00891394">
              <w:t>11,7</w:t>
            </w:r>
            <w:r w:rsidR="00795AD3">
              <w:t>%</w:t>
            </w:r>
          </w:p>
        </w:tc>
        <w:tc>
          <w:tcPr>
            <w:tcW w:w="816" w:type="pct"/>
            <w:vAlign w:val="center"/>
          </w:tcPr>
          <w:p w:rsidR="0053461B" w:rsidRPr="00634251" w:rsidRDefault="009F18ED" w:rsidP="00C352C8">
            <w:pPr>
              <w:jc w:val="center"/>
            </w:pPr>
            <w:r>
              <w:t>296</w:t>
            </w:r>
          </w:p>
        </w:tc>
        <w:tc>
          <w:tcPr>
            <w:tcW w:w="921" w:type="pct"/>
            <w:vAlign w:val="center"/>
          </w:tcPr>
          <w:p w:rsidR="0053461B" w:rsidRPr="00634251" w:rsidRDefault="00795AD3" w:rsidP="00C352C8">
            <w:pPr>
              <w:jc w:val="center"/>
            </w:pPr>
            <w:r>
              <w:t>8,6%</w:t>
            </w:r>
          </w:p>
        </w:tc>
      </w:tr>
    </w:tbl>
    <w:p w:rsidR="00A801AC" w:rsidRPr="00715B99" w:rsidRDefault="00A801AC" w:rsidP="00923AF3">
      <w:pPr>
        <w:pStyle w:val="3"/>
        <w:numPr>
          <w:ilvl w:val="1"/>
          <w:numId w:val="50"/>
        </w:numPr>
        <w:tabs>
          <w:tab w:val="left" w:pos="142"/>
        </w:tabs>
        <w:rPr>
          <w:rFonts w:ascii="Times New Roman" w:hAnsi="Times New Roman"/>
        </w:rPr>
      </w:pPr>
      <w:r w:rsidRPr="00FC6BBF">
        <w:rPr>
          <w:rFonts w:ascii="Times New Roman" w:hAnsi="Times New Roman"/>
        </w:rPr>
        <w:t>Процентное соотношение юношей и девушек, участвующих в ЕГЭ</w:t>
      </w:r>
    </w:p>
    <w:p w:rsidR="00A801AC" w:rsidRPr="00FC6BBF" w:rsidRDefault="00A801AC" w:rsidP="00A801AC">
      <w:pPr>
        <w:pStyle w:val="af7"/>
        <w:keepNext/>
      </w:pPr>
      <w:r w:rsidRPr="00FC6BBF">
        <w:t xml:space="preserve">Таблица </w:t>
      </w:r>
      <w:r w:rsidR="006A07BD">
        <w:t>7</w:t>
      </w:r>
      <w:r>
        <w:noBreakHyphen/>
      </w:r>
      <w:fldSimple w:instr=" SEQ Таблица \* ARABIC \s 1 ">
        <w:r>
          <w:rPr>
            <w:noProof/>
          </w:rPr>
          <w:t>2</w:t>
        </w:r>
      </w:fldSimple>
    </w:p>
    <w:tbl>
      <w:tblPr>
        <w:tblW w:w="5107"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558"/>
        <w:gridCol w:w="709"/>
        <w:gridCol w:w="2126"/>
        <w:gridCol w:w="711"/>
        <w:gridCol w:w="2126"/>
        <w:gridCol w:w="709"/>
        <w:gridCol w:w="2126"/>
      </w:tblGrid>
      <w:tr w:rsidR="00A801AC" w:rsidRPr="00634251" w:rsidTr="00F05CA4">
        <w:tc>
          <w:tcPr>
            <w:tcW w:w="774" w:type="pct"/>
            <w:vMerge w:val="restart"/>
            <w:vAlign w:val="center"/>
          </w:tcPr>
          <w:p w:rsidR="00A801AC" w:rsidRPr="00634251" w:rsidRDefault="00A801AC" w:rsidP="00F05CA4">
            <w:pPr>
              <w:tabs>
                <w:tab w:val="left" w:pos="10320"/>
              </w:tabs>
              <w:jc w:val="center"/>
              <w:rPr>
                <w:b/>
                <w:noProof/>
              </w:rPr>
            </w:pPr>
            <w:r w:rsidRPr="00634251">
              <w:rPr>
                <w:b/>
                <w:noProof/>
              </w:rPr>
              <w:t>Пол</w:t>
            </w:r>
          </w:p>
        </w:tc>
        <w:tc>
          <w:tcPr>
            <w:tcW w:w="1408" w:type="pct"/>
            <w:gridSpan w:val="2"/>
          </w:tcPr>
          <w:p w:rsidR="00A801AC" w:rsidRPr="00634251" w:rsidRDefault="00A801AC" w:rsidP="00F05CA4">
            <w:pPr>
              <w:tabs>
                <w:tab w:val="left" w:pos="10320"/>
              </w:tabs>
              <w:jc w:val="center"/>
              <w:rPr>
                <w:b/>
                <w:noProof/>
              </w:rPr>
            </w:pPr>
            <w:r>
              <w:rPr>
                <w:b/>
                <w:noProof/>
              </w:rPr>
              <w:t>2020 г.</w:t>
            </w:r>
          </w:p>
        </w:tc>
        <w:tc>
          <w:tcPr>
            <w:tcW w:w="1409" w:type="pct"/>
            <w:gridSpan w:val="2"/>
          </w:tcPr>
          <w:p w:rsidR="00A801AC" w:rsidRPr="00634251" w:rsidRDefault="00A801AC" w:rsidP="00F05CA4">
            <w:pPr>
              <w:tabs>
                <w:tab w:val="left" w:pos="10320"/>
              </w:tabs>
              <w:jc w:val="center"/>
              <w:rPr>
                <w:b/>
                <w:noProof/>
              </w:rPr>
            </w:pPr>
            <w:r>
              <w:rPr>
                <w:b/>
                <w:noProof/>
              </w:rPr>
              <w:t>2021 г.</w:t>
            </w:r>
          </w:p>
        </w:tc>
        <w:tc>
          <w:tcPr>
            <w:tcW w:w="1408" w:type="pct"/>
            <w:gridSpan w:val="2"/>
          </w:tcPr>
          <w:p w:rsidR="00A801AC" w:rsidRPr="00634251" w:rsidRDefault="00A801AC" w:rsidP="00F05CA4">
            <w:pPr>
              <w:tabs>
                <w:tab w:val="left" w:pos="10320"/>
              </w:tabs>
              <w:jc w:val="center"/>
              <w:rPr>
                <w:b/>
                <w:noProof/>
              </w:rPr>
            </w:pPr>
            <w:r>
              <w:rPr>
                <w:b/>
                <w:noProof/>
              </w:rPr>
              <w:t>2022 г.</w:t>
            </w:r>
          </w:p>
        </w:tc>
      </w:tr>
      <w:tr w:rsidR="00A801AC" w:rsidRPr="00634251" w:rsidTr="00F05CA4">
        <w:tc>
          <w:tcPr>
            <w:tcW w:w="774" w:type="pct"/>
            <w:vMerge/>
          </w:tcPr>
          <w:p w:rsidR="00A801AC" w:rsidRPr="00634251" w:rsidRDefault="00A801AC" w:rsidP="00F05CA4">
            <w:pPr>
              <w:tabs>
                <w:tab w:val="left" w:pos="10320"/>
              </w:tabs>
              <w:rPr>
                <w:b/>
                <w:noProof/>
              </w:rPr>
            </w:pPr>
          </w:p>
        </w:tc>
        <w:tc>
          <w:tcPr>
            <w:tcW w:w="352" w:type="pct"/>
            <w:vAlign w:val="center"/>
          </w:tcPr>
          <w:p w:rsidR="00A801AC" w:rsidRPr="00634251" w:rsidRDefault="00A801AC" w:rsidP="00F05CA4">
            <w:pPr>
              <w:tabs>
                <w:tab w:val="left" w:pos="10320"/>
              </w:tabs>
              <w:jc w:val="center"/>
              <w:rPr>
                <w:noProof/>
              </w:rPr>
            </w:pPr>
            <w:r w:rsidRPr="00634251">
              <w:rPr>
                <w:noProof/>
              </w:rPr>
              <w:t>чел.</w:t>
            </w:r>
          </w:p>
        </w:tc>
        <w:tc>
          <w:tcPr>
            <w:tcW w:w="1056" w:type="pct"/>
            <w:vAlign w:val="center"/>
          </w:tcPr>
          <w:p w:rsidR="00A801AC" w:rsidRPr="00634251" w:rsidRDefault="00A801AC" w:rsidP="00F05CA4">
            <w:pPr>
              <w:tabs>
                <w:tab w:val="left" w:pos="10320"/>
              </w:tabs>
              <w:jc w:val="center"/>
              <w:rPr>
                <w:noProof/>
              </w:rPr>
            </w:pPr>
            <w:r w:rsidRPr="00634251">
              <w:rPr>
                <w:noProof/>
              </w:rPr>
              <w:t>% от общего числа участников</w:t>
            </w:r>
          </w:p>
        </w:tc>
        <w:tc>
          <w:tcPr>
            <w:tcW w:w="353" w:type="pct"/>
            <w:vAlign w:val="center"/>
          </w:tcPr>
          <w:p w:rsidR="00A801AC" w:rsidRPr="00634251" w:rsidRDefault="00A801AC" w:rsidP="00F05CA4">
            <w:pPr>
              <w:tabs>
                <w:tab w:val="left" w:pos="10320"/>
              </w:tabs>
              <w:jc w:val="center"/>
              <w:rPr>
                <w:noProof/>
              </w:rPr>
            </w:pPr>
            <w:r w:rsidRPr="00634251">
              <w:rPr>
                <w:noProof/>
              </w:rPr>
              <w:t>чел.</w:t>
            </w:r>
          </w:p>
        </w:tc>
        <w:tc>
          <w:tcPr>
            <w:tcW w:w="1056" w:type="pct"/>
            <w:vAlign w:val="center"/>
          </w:tcPr>
          <w:p w:rsidR="00A801AC" w:rsidRPr="00634251" w:rsidRDefault="00A801AC" w:rsidP="00F05CA4">
            <w:pPr>
              <w:tabs>
                <w:tab w:val="left" w:pos="10320"/>
              </w:tabs>
              <w:jc w:val="center"/>
              <w:rPr>
                <w:noProof/>
              </w:rPr>
            </w:pPr>
            <w:r w:rsidRPr="00634251">
              <w:rPr>
                <w:noProof/>
              </w:rPr>
              <w:t>% от общего числа участников</w:t>
            </w:r>
          </w:p>
        </w:tc>
        <w:tc>
          <w:tcPr>
            <w:tcW w:w="352" w:type="pct"/>
            <w:vAlign w:val="center"/>
          </w:tcPr>
          <w:p w:rsidR="00A801AC" w:rsidRPr="00634251" w:rsidRDefault="00A801AC" w:rsidP="00F05CA4">
            <w:pPr>
              <w:tabs>
                <w:tab w:val="left" w:pos="10320"/>
              </w:tabs>
              <w:jc w:val="center"/>
              <w:rPr>
                <w:noProof/>
              </w:rPr>
            </w:pPr>
            <w:r w:rsidRPr="00634251">
              <w:rPr>
                <w:noProof/>
              </w:rPr>
              <w:t>чел.</w:t>
            </w:r>
          </w:p>
        </w:tc>
        <w:tc>
          <w:tcPr>
            <w:tcW w:w="1056" w:type="pct"/>
            <w:vAlign w:val="center"/>
          </w:tcPr>
          <w:p w:rsidR="00A801AC" w:rsidRPr="00634251" w:rsidRDefault="00A801AC" w:rsidP="00F05CA4">
            <w:pPr>
              <w:tabs>
                <w:tab w:val="left" w:pos="10320"/>
              </w:tabs>
              <w:jc w:val="center"/>
              <w:rPr>
                <w:noProof/>
              </w:rPr>
            </w:pPr>
            <w:r w:rsidRPr="00634251">
              <w:rPr>
                <w:noProof/>
              </w:rPr>
              <w:t>% от общего числа участников</w:t>
            </w:r>
          </w:p>
        </w:tc>
      </w:tr>
      <w:tr w:rsidR="0053461B" w:rsidRPr="00634251" w:rsidTr="00E25055">
        <w:tc>
          <w:tcPr>
            <w:tcW w:w="774" w:type="pct"/>
            <w:vAlign w:val="center"/>
          </w:tcPr>
          <w:p w:rsidR="0053461B" w:rsidRPr="00634251" w:rsidRDefault="0053461B" w:rsidP="00F05CA4">
            <w:pPr>
              <w:tabs>
                <w:tab w:val="left" w:pos="10320"/>
              </w:tabs>
            </w:pPr>
            <w:r w:rsidRPr="00634251">
              <w:t>Женский</w:t>
            </w:r>
          </w:p>
        </w:tc>
        <w:tc>
          <w:tcPr>
            <w:tcW w:w="352" w:type="pct"/>
            <w:vAlign w:val="center"/>
          </w:tcPr>
          <w:p w:rsidR="0053461B" w:rsidRPr="00891394" w:rsidRDefault="0053461B" w:rsidP="00EE2AD2">
            <w:pPr>
              <w:jc w:val="center"/>
            </w:pPr>
            <w:r w:rsidRPr="00891394">
              <w:t>249</w:t>
            </w:r>
          </w:p>
        </w:tc>
        <w:tc>
          <w:tcPr>
            <w:tcW w:w="1056" w:type="pct"/>
            <w:vAlign w:val="center"/>
          </w:tcPr>
          <w:p w:rsidR="0053461B" w:rsidRPr="00891394" w:rsidRDefault="0053461B" w:rsidP="00EE2AD2">
            <w:pPr>
              <w:jc w:val="center"/>
            </w:pPr>
            <w:r w:rsidRPr="00891394">
              <w:t>74,8</w:t>
            </w:r>
            <w:r>
              <w:t xml:space="preserve"> %</w:t>
            </w:r>
          </w:p>
        </w:tc>
        <w:tc>
          <w:tcPr>
            <w:tcW w:w="353" w:type="pct"/>
            <w:vAlign w:val="center"/>
          </w:tcPr>
          <w:p w:rsidR="0053461B" w:rsidRPr="00891394" w:rsidRDefault="0053461B" w:rsidP="00EE2AD2">
            <w:pPr>
              <w:jc w:val="center"/>
            </w:pPr>
            <w:r w:rsidRPr="00891394">
              <w:t>250</w:t>
            </w:r>
          </w:p>
        </w:tc>
        <w:tc>
          <w:tcPr>
            <w:tcW w:w="1056" w:type="pct"/>
            <w:vAlign w:val="center"/>
          </w:tcPr>
          <w:p w:rsidR="0053461B" w:rsidRPr="00891394" w:rsidRDefault="0053461B" w:rsidP="00EE2AD2">
            <w:pPr>
              <w:jc w:val="center"/>
            </w:pPr>
            <w:r w:rsidRPr="00891394">
              <w:t>69,1</w:t>
            </w:r>
            <w:r>
              <w:t xml:space="preserve"> %</w:t>
            </w:r>
          </w:p>
        </w:tc>
        <w:tc>
          <w:tcPr>
            <w:tcW w:w="352" w:type="pct"/>
            <w:vAlign w:val="center"/>
          </w:tcPr>
          <w:p w:rsidR="0053461B" w:rsidRPr="00634251" w:rsidRDefault="00C352C8" w:rsidP="00E25055">
            <w:pPr>
              <w:jc w:val="center"/>
            </w:pPr>
            <w:r>
              <w:t>203</w:t>
            </w:r>
          </w:p>
        </w:tc>
        <w:tc>
          <w:tcPr>
            <w:tcW w:w="1056" w:type="pct"/>
            <w:vAlign w:val="center"/>
          </w:tcPr>
          <w:p w:rsidR="0053461B" w:rsidRPr="00634251" w:rsidRDefault="00C352C8" w:rsidP="00E25055">
            <w:pPr>
              <w:jc w:val="center"/>
            </w:pPr>
            <w:r>
              <w:t>68,6%</w:t>
            </w:r>
          </w:p>
        </w:tc>
      </w:tr>
      <w:tr w:rsidR="0053461B" w:rsidRPr="00634251" w:rsidTr="00E25055">
        <w:tc>
          <w:tcPr>
            <w:tcW w:w="774" w:type="pct"/>
            <w:tcBorders>
              <w:top w:val="single" w:sz="4" w:space="0" w:color="auto"/>
              <w:left w:val="single" w:sz="4" w:space="0" w:color="auto"/>
              <w:bottom w:val="single" w:sz="4" w:space="0" w:color="auto"/>
              <w:right w:val="single" w:sz="4" w:space="0" w:color="auto"/>
            </w:tcBorders>
            <w:vAlign w:val="center"/>
          </w:tcPr>
          <w:p w:rsidR="0053461B" w:rsidRPr="00634251" w:rsidRDefault="0053461B" w:rsidP="00F05CA4">
            <w:pPr>
              <w:tabs>
                <w:tab w:val="left" w:pos="10320"/>
              </w:tabs>
            </w:pPr>
            <w:r w:rsidRPr="00634251">
              <w:t>Мужской</w:t>
            </w:r>
          </w:p>
        </w:tc>
        <w:tc>
          <w:tcPr>
            <w:tcW w:w="352" w:type="pct"/>
            <w:tcBorders>
              <w:top w:val="single" w:sz="4" w:space="0" w:color="auto"/>
              <w:left w:val="single" w:sz="4" w:space="0" w:color="auto"/>
              <w:bottom w:val="single" w:sz="4" w:space="0" w:color="auto"/>
              <w:right w:val="single" w:sz="4" w:space="0" w:color="auto"/>
            </w:tcBorders>
            <w:vAlign w:val="center"/>
          </w:tcPr>
          <w:p w:rsidR="0053461B" w:rsidRPr="00891394" w:rsidRDefault="0053461B" w:rsidP="00EE2AD2">
            <w:pPr>
              <w:jc w:val="center"/>
            </w:pPr>
            <w:r w:rsidRPr="00891394">
              <w:t>84</w:t>
            </w:r>
          </w:p>
        </w:tc>
        <w:tc>
          <w:tcPr>
            <w:tcW w:w="1056" w:type="pct"/>
            <w:tcBorders>
              <w:top w:val="single" w:sz="4" w:space="0" w:color="auto"/>
              <w:left w:val="single" w:sz="4" w:space="0" w:color="auto"/>
              <w:bottom w:val="single" w:sz="4" w:space="0" w:color="auto"/>
              <w:right w:val="single" w:sz="4" w:space="0" w:color="auto"/>
            </w:tcBorders>
            <w:vAlign w:val="center"/>
          </w:tcPr>
          <w:p w:rsidR="0053461B" w:rsidRPr="00891394" w:rsidRDefault="0053461B" w:rsidP="00EE2AD2">
            <w:pPr>
              <w:jc w:val="center"/>
            </w:pPr>
            <w:r w:rsidRPr="00891394">
              <w:t>25,2</w:t>
            </w:r>
            <w:r>
              <w:t xml:space="preserve"> %</w:t>
            </w:r>
          </w:p>
        </w:tc>
        <w:tc>
          <w:tcPr>
            <w:tcW w:w="353" w:type="pct"/>
            <w:tcBorders>
              <w:top w:val="single" w:sz="4" w:space="0" w:color="auto"/>
              <w:left w:val="single" w:sz="4" w:space="0" w:color="auto"/>
              <w:bottom w:val="single" w:sz="4" w:space="0" w:color="auto"/>
              <w:right w:val="single" w:sz="4" w:space="0" w:color="auto"/>
            </w:tcBorders>
            <w:vAlign w:val="center"/>
          </w:tcPr>
          <w:p w:rsidR="0053461B" w:rsidRPr="00891394" w:rsidRDefault="0053461B" w:rsidP="00EE2AD2">
            <w:pPr>
              <w:jc w:val="center"/>
            </w:pPr>
            <w:r w:rsidRPr="00891394">
              <w:t>112</w:t>
            </w:r>
          </w:p>
        </w:tc>
        <w:tc>
          <w:tcPr>
            <w:tcW w:w="1056" w:type="pct"/>
            <w:tcBorders>
              <w:top w:val="single" w:sz="4" w:space="0" w:color="auto"/>
              <w:left w:val="single" w:sz="4" w:space="0" w:color="auto"/>
              <w:bottom w:val="single" w:sz="4" w:space="0" w:color="auto"/>
              <w:right w:val="single" w:sz="4" w:space="0" w:color="auto"/>
            </w:tcBorders>
            <w:vAlign w:val="center"/>
          </w:tcPr>
          <w:p w:rsidR="0053461B" w:rsidRPr="00891394" w:rsidRDefault="0053461B" w:rsidP="00EE2AD2">
            <w:pPr>
              <w:jc w:val="center"/>
            </w:pPr>
            <w:r w:rsidRPr="00891394">
              <w:t>30,9</w:t>
            </w:r>
            <w:r>
              <w:t xml:space="preserve"> %</w:t>
            </w:r>
          </w:p>
        </w:tc>
        <w:tc>
          <w:tcPr>
            <w:tcW w:w="352" w:type="pct"/>
            <w:tcBorders>
              <w:top w:val="single" w:sz="4" w:space="0" w:color="auto"/>
              <w:left w:val="single" w:sz="4" w:space="0" w:color="auto"/>
              <w:bottom w:val="single" w:sz="4" w:space="0" w:color="auto"/>
              <w:right w:val="single" w:sz="4" w:space="0" w:color="auto"/>
            </w:tcBorders>
            <w:vAlign w:val="center"/>
          </w:tcPr>
          <w:p w:rsidR="0053461B" w:rsidRPr="00634251" w:rsidRDefault="00C352C8" w:rsidP="00E25055">
            <w:pPr>
              <w:jc w:val="center"/>
            </w:pPr>
            <w:r>
              <w:t>93</w:t>
            </w:r>
          </w:p>
        </w:tc>
        <w:tc>
          <w:tcPr>
            <w:tcW w:w="1056" w:type="pct"/>
            <w:tcBorders>
              <w:top w:val="single" w:sz="4" w:space="0" w:color="auto"/>
              <w:left w:val="single" w:sz="4" w:space="0" w:color="auto"/>
              <w:bottom w:val="single" w:sz="4" w:space="0" w:color="auto"/>
              <w:right w:val="single" w:sz="4" w:space="0" w:color="auto"/>
            </w:tcBorders>
            <w:vAlign w:val="center"/>
          </w:tcPr>
          <w:p w:rsidR="0053461B" w:rsidRPr="00634251" w:rsidRDefault="00C352C8" w:rsidP="00E25055">
            <w:pPr>
              <w:jc w:val="center"/>
            </w:pPr>
            <w:r>
              <w:t>31,4%</w:t>
            </w:r>
          </w:p>
        </w:tc>
      </w:tr>
    </w:tbl>
    <w:p w:rsidR="00A801AC" w:rsidRPr="00715B99" w:rsidRDefault="00A801AC" w:rsidP="00923AF3">
      <w:pPr>
        <w:pStyle w:val="3"/>
        <w:numPr>
          <w:ilvl w:val="1"/>
          <w:numId w:val="50"/>
        </w:numPr>
        <w:tabs>
          <w:tab w:val="left" w:pos="142"/>
        </w:tabs>
        <w:ind w:left="426" w:hanging="852"/>
        <w:rPr>
          <w:rFonts w:ascii="Times New Roman" w:hAnsi="Times New Roman"/>
        </w:rPr>
      </w:pPr>
      <w:r w:rsidRPr="00FC6BBF">
        <w:rPr>
          <w:rFonts w:ascii="Times New Roman" w:hAnsi="Times New Roman"/>
        </w:rPr>
        <w:t xml:space="preserve">Количество участников ЕГЭ в регионе по категориям </w:t>
      </w:r>
    </w:p>
    <w:p w:rsidR="00A801AC" w:rsidRDefault="00A801AC" w:rsidP="00A801AC">
      <w:pPr>
        <w:pStyle w:val="af7"/>
        <w:keepNext/>
      </w:pPr>
      <w:r w:rsidRPr="00FC6BBF">
        <w:t xml:space="preserve">Таблица </w:t>
      </w:r>
      <w:r w:rsidR="006A07BD">
        <w:t>7</w:t>
      </w:r>
      <w:r>
        <w:noBreakHyphen/>
      </w:r>
      <w:fldSimple w:instr=" SEQ Таблица \* ARABIC \s 1 ">
        <w:r>
          <w:rPr>
            <w:noProof/>
          </w:rPr>
          <w:t>3</w:t>
        </w:r>
      </w:fldSimple>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947"/>
        <w:gridCol w:w="992"/>
        <w:gridCol w:w="1134"/>
        <w:gridCol w:w="992"/>
      </w:tblGrid>
      <w:tr w:rsidR="0053461B" w:rsidRPr="00891394" w:rsidTr="0053461B">
        <w:trPr>
          <w:trHeight w:val="20"/>
        </w:trPr>
        <w:tc>
          <w:tcPr>
            <w:tcW w:w="6947" w:type="dxa"/>
            <w:vMerge w:val="restart"/>
            <w:vAlign w:val="center"/>
          </w:tcPr>
          <w:p w:rsidR="0053461B" w:rsidRPr="00891394" w:rsidRDefault="0053461B" w:rsidP="00EE2AD2">
            <w:pPr>
              <w:contextualSpacing/>
              <w:rPr>
                <w:b/>
              </w:rPr>
            </w:pPr>
            <w:r w:rsidRPr="00891394">
              <w:rPr>
                <w:b/>
              </w:rPr>
              <w:t>Всего участников ЕГЭ по химии</w:t>
            </w:r>
          </w:p>
        </w:tc>
        <w:tc>
          <w:tcPr>
            <w:tcW w:w="992" w:type="dxa"/>
            <w:vAlign w:val="bottom"/>
          </w:tcPr>
          <w:p w:rsidR="0053461B" w:rsidRPr="00891394" w:rsidRDefault="0053461B" w:rsidP="00EE2AD2">
            <w:pPr>
              <w:jc w:val="center"/>
              <w:rPr>
                <w:b/>
                <w:bCs/>
                <w:color w:val="000000"/>
              </w:rPr>
            </w:pPr>
            <w:r w:rsidRPr="00891394">
              <w:rPr>
                <w:b/>
                <w:bCs/>
                <w:color w:val="000000"/>
              </w:rPr>
              <w:t>2020г.</w:t>
            </w:r>
          </w:p>
        </w:tc>
        <w:tc>
          <w:tcPr>
            <w:tcW w:w="1134" w:type="dxa"/>
            <w:vAlign w:val="bottom"/>
          </w:tcPr>
          <w:p w:rsidR="0053461B" w:rsidRPr="00891394" w:rsidRDefault="0053461B" w:rsidP="00EE2AD2">
            <w:pPr>
              <w:jc w:val="center"/>
              <w:rPr>
                <w:b/>
                <w:bCs/>
                <w:color w:val="000000"/>
              </w:rPr>
            </w:pPr>
            <w:r w:rsidRPr="00891394">
              <w:rPr>
                <w:b/>
                <w:bCs/>
                <w:color w:val="000000"/>
              </w:rPr>
              <w:t>2021г</w:t>
            </w:r>
            <w:r>
              <w:rPr>
                <w:b/>
                <w:bCs/>
                <w:color w:val="000000"/>
              </w:rPr>
              <w:t>.</w:t>
            </w:r>
          </w:p>
        </w:tc>
        <w:tc>
          <w:tcPr>
            <w:tcW w:w="992" w:type="dxa"/>
            <w:vAlign w:val="bottom"/>
          </w:tcPr>
          <w:p w:rsidR="0053461B" w:rsidRPr="00891394" w:rsidRDefault="0053461B" w:rsidP="00EE2AD2">
            <w:pPr>
              <w:jc w:val="center"/>
              <w:rPr>
                <w:b/>
                <w:bCs/>
                <w:color w:val="000000"/>
              </w:rPr>
            </w:pPr>
            <w:r>
              <w:rPr>
                <w:b/>
                <w:bCs/>
                <w:color w:val="000000"/>
              </w:rPr>
              <w:t>2022г.</w:t>
            </w:r>
          </w:p>
        </w:tc>
      </w:tr>
      <w:tr w:rsidR="0053461B" w:rsidRPr="00891394" w:rsidTr="0053461B">
        <w:trPr>
          <w:trHeight w:val="20"/>
        </w:trPr>
        <w:tc>
          <w:tcPr>
            <w:tcW w:w="6947" w:type="dxa"/>
            <w:vMerge/>
          </w:tcPr>
          <w:p w:rsidR="0053461B" w:rsidRPr="00891394" w:rsidRDefault="0053461B" w:rsidP="00EE2AD2">
            <w:pPr>
              <w:contextualSpacing/>
              <w:jc w:val="both"/>
            </w:pPr>
          </w:p>
        </w:tc>
        <w:tc>
          <w:tcPr>
            <w:tcW w:w="992" w:type="dxa"/>
            <w:vAlign w:val="center"/>
          </w:tcPr>
          <w:p w:rsidR="0053461B" w:rsidRPr="00891394" w:rsidRDefault="0053461B" w:rsidP="00EE2AD2">
            <w:pPr>
              <w:jc w:val="center"/>
              <w:rPr>
                <w:color w:val="000000"/>
              </w:rPr>
            </w:pPr>
            <w:r w:rsidRPr="00891394">
              <w:rPr>
                <w:color w:val="000000"/>
              </w:rPr>
              <w:t>333</w:t>
            </w:r>
          </w:p>
        </w:tc>
        <w:tc>
          <w:tcPr>
            <w:tcW w:w="1134" w:type="dxa"/>
            <w:vAlign w:val="center"/>
          </w:tcPr>
          <w:p w:rsidR="0053461B" w:rsidRPr="00891394" w:rsidRDefault="0053461B" w:rsidP="00EE2AD2">
            <w:pPr>
              <w:jc w:val="center"/>
              <w:rPr>
                <w:color w:val="000000"/>
              </w:rPr>
            </w:pPr>
            <w:r w:rsidRPr="00891394">
              <w:rPr>
                <w:color w:val="000000"/>
              </w:rPr>
              <w:t>362</w:t>
            </w:r>
          </w:p>
        </w:tc>
        <w:tc>
          <w:tcPr>
            <w:tcW w:w="992" w:type="dxa"/>
            <w:vAlign w:val="center"/>
          </w:tcPr>
          <w:p w:rsidR="0053461B" w:rsidRPr="00891394" w:rsidRDefault="00C352C8" w:rsidP="00EE2AD2">
            <w:pPr>
              <w:jc w:val="center"/>
              <w:rPr>
                <w:color w:val="000000"/>
              </w:rPr>
            </w:pPr>
            <w:r>
              <w:rPr>
                <w:color w:val="000000"/>
              </w:rPr>
              <w:t>296</w:t>
            </w:r>
          </w:p>
        </w:tc>
      </w:tr>
      <w:tr w:rsidR="0053461B" w:rsidRPr="00891394" w:rsidTr="0053461B">
        <w:trPr>
          <w:trHeight w:val="20"/>
        </w:trPr>
        <w:tc>
          <w:tcPr>
            <w:tcW w:w="6947" w:type="dxa"/>
          </w:tcPr>
          <w:p w:rsidR="0053461B" w:rsidRPr="00891394" w:rsidRDefault="0053461B" w:rsidP="00EE2AD2">
            <w:pPr>
              <w:contextualSpacing/>
              <w:jc w:val="both"/>
            </w:pPr>
            <w:r w:rsidRPr="00891394">
              <w:t>Из них:</w:t>
            </w:r>
          </w:p>
          <w:p w:rsidR="0053461B" w:rsidRPr="00891394" w:rsidRDefault="0053461B" w:rsidP="00EE2AD2">
            <w:pPr>
              <w:jc w:val="both"/>
            </w:pPr>
            <w:r w:rsidRPr="00891394">
              <w:t>выпускников текущего года, обучающихся по программам СОО</w:t>
            </w:r>
          </w:p>
        </w:tc>
        <w:tc>
          <w:tcPr>
            <w:tcW w:w="992" w:type="dxa"/>
            <w:vAlign w:val="center"/>
          </w:tcPr>
          <w:p w:rsidR="0053461B" w:rsidRPr="00891394" w:rsidRDefault="0053461B" w:rsidP="00EE2AD2">
            <w:pPr>
              <w:jc w:val="center"/>
              <w:rPr>
                <w:color w:val="000000"/>
              </w:rPr>
            </w:pPr>
            <w:r w:rsidRPr="00891394">
              <w:rPr>
                <w:color w:val="000000"/>
              </w:rPr>
              <w:t>295</w:t>
            </w:r>
          </w:p>
        </w:tc>
        <w:tc>
          <w:tcPr>
            <w:tcW w:w="1134" w:type="dxa"/>
            <w:vAlign w:val="center"/>
          </w:tcPr>
          <w:p w:rsidR="0053461B" w:rsidRPr="00891394" w:rsidRDefault="0053461B" w:rsidP="00EE2AD2">
            <w:pPr>
              <w:jc w:val="center"/>
              <w:rPr>
                <w:color w:val="000000"/>
              </w:rPr>
            </w:pPr>
            <w:r w:rsidRPr="00891394">
              <w:rPr>
                <w:color w:val="000000"/>
              </w:rPr>
              <w:t>323</w:t>
            </w:r>
          </w:p>
        </w:tc>
        <w:tc>
          <w:tcPr>
            <w:tcW w:w="992" w:type="dxa"/>
            <w:vAlign w:val="center"/>
          </w:tcPr>
          <w:p w:rsidR="0053461B" w:rsidRPr="00891394" w:rsidRDefault="007416E5" w:rsidP="00EE2AD2">
            <w:pPr>
              <w:jc w:val="center"/>
              <w:rPr>
                <w:color w:val="000000"/>
              </w:rPr>
            </w:pPr>
            <w:r>
              <w:rPr>
                <w:color w:val="000000"/>
              </w:rPr>
              <w:t>270</w:t>
            </w:r>
          </w:p>
        </w:tc>
      </w:tr>
      <w:tr w:rsidR="0053461B" w:rsidRPr="00891394" w:rsidTr="0053461B">
        <w:trPr>
          <w:trHeight w:val="20"/>
        </w:trPr>
        <w:tc>
          <w:tcPr>
            <w:tcW w:w="6947" w:type="dxa"/>
          </w:tcPr>
          <w:p w:rsidR="0053461B" w:rsidRPr="00891394" w:rsidRDefault="0053461B" w:rsidP="00EE2AD2">
            <w:pPr>
              <w:jc w:val="both"/>
            </w:pPr>
            <w:r w:rsidRPr="00891394">
              <w:t>выпускников текущего года, обучающихся по программам СПО</w:t>
            </w:r>
          </w:p>
        </w:tc>
        <w:tc>
          <w:tcPr>
            <w:tcW w:w="992" w:type="dxa"/>
            <w:vAlign w:val="center"/>
          </w:tcPr>
          <w:p w:rsidR="0053461B" w:rsidRPr="00891394" w:rsidRDefault="0053461B" w:rsidP="00EE2AD2">
            <w:pPr>
              <w:jc w:val="center"/>
              <w:rPr>
                <w:color w:val="000000"/>
              </w:rPr>
            </w:pPr>
            <w:r w:rsidRPr="00891394">
              <w:rPr>
                <w:color w:val="000000"/>
              </w:rPr>
              <w:t>3</w:t>
            </w:r>
          </w:p>
        </w:tc>
        <w:tc>
          <w:tcPr>
            <w:tcW w:w="1134" w:type="dxa"/>
            <w:vAlign w:val="center"/>
          </w:tcPr>
          <w:p w:rsidR="0053461B" w:rsidRPr="00891394" w:rsidRDefault="0053461B" w:rsidP="00EE2AD2">
            <w:pPr>
              <w:jc w:val="center"/>
              <w:rPr>
                <w:color w:val="000000"/>
              </w:rPr>
            </w:pPr>
            <w:r w:rsidRPr="00891394">
              <w:rPr>
                <w:color w:val="000000"/>
              </w:rPr>
              <w:t>4</w:t>
            </w:r>
          </w:p>
        </w:tc>
        <w:tc>
          <w:tcPr>
            <w:tcW w:w="992" w:type="dxa"/>
            <w:vAlign w:val="center"/>
          </w:tcPr>
          <w:p w:rsidR="0053461B" w:rsidRPr="00891394" w:rsidRDefault="007416E5" w:rsidP="00EE2AD2">
            <w:pPr>
              <w:jc w:val="center"/>
              <w:rPr>
                <w:color w:val="000000"/>
              </w:rPr>
            </w:pPr>
            <w:r>
              <w:rPr>
                <w:color w:val="000000"/>
              </w:rPr>
              <w:t>4</w:t>
            </w:r>
          </w:p>
        </w:tc>
      </w:tr>
      <w:tr w:rsidR="0053461B" w:rsidRPr="00891394" w:rsidTr="0053461B">
        <w:trPr>
          <w:trHeight w:val="20"/>
        </w:trPr>
        <w:tc>
          <w:tcPr>
            <w:tcW w:w="6947" w:type="dxa"/>
          </w:tcPr>
          <w:p w:rsidR="0053461B" w:rsidRPr="00891394" w:rsidRDefault="0053461B" w:rsidP="00EE2AD2">
            <w:pPr>
              <w:contextualSpacing/>
              <w:jc w:val="both"/>
            </w:pPr>
            <w:r w:rsidRPr="00891394">
              <w:t>выпускников прошлых лет</w:t>
            </w:r>
          </w:p>
        </w:tc>
        <w:tc>
          <w:tcPr>
            <w:tcW w:w="992" w:type="dxa"/>
            <w:vAlign w:val="center"/>
          </w:tcPr>
          <w:p w:rsidR="0053461B" w:rsidRPr="00891394" w:rsidRDefault="0053461B" w:rsidP="00EE2AD2">
            <w:pPr>
              <w:jc w:val="center"/>
              <w:rPr>
                <w:color w:val="000000"/>
              </w:rPr>
            </w:pPr>
            <w:r w:rsidRPr="00891394">
              <w:rPr>
                <w:color w:val="000000"/>
              </w:rPr>
              <w:t>35</w:t>
            </w:r>
          </w:p>
        </w:tc>
        <w:tc>
          <w:tcPr>
            <w:tcW w:w="1134" w:type="dxa"/>
            <w:vAlign w:val="center"/>
          </w:tcPr>
          <w:p w:rsidR="0053461B" w:rsidRPr="00891394" w:rsidRDefault="0053461B" w:rsidP="00EE2AD2">
            <w:pPr>
              <w:jc w:val="center"/>
              <w:rPr>
                <w:color w:val="000000"/>
              </w:rPr>
            </w:pPr>
            <w:r w:rsidRPr="00891394">
              <w:rPr>
                <w:color w:val="000000"/>
              </w:rPr>
              <w:t>35</w:t>
            </w:r>
          </w:p>
        </w:tc>
        <w:tc>
          <w:tcPr>
            <w:tcW w:w="992" w:type="dxa"/>
            <w:vAlign w:val="center"/>
          </w:tcPr>
          <w:p w:rsidR="0053461B" w:rsidRPr="00891394" w:rsidRDefault="007416E5" w:rsidP="00EE2AD2">
            <w:pPr>
              <w:jc w:val="center"/>
              <w:rPr>
                <w:color w:val="000000"/>
              </w:rPr>
            </w:pPr>
            <w:r>
              <w:rPr>
                <w:color w:val="000000"/>
              </w:rPr>
              <w:t>22</w:t>
            </w:r>
          </w:p>
        </w:tc>
      </w:tr>
      <w:tr w:rsidR="0053461B" w:rsidRPr="00891394" w:rsidTr="0053461B">
        <w:trPr>
          <w:trHeight w:val="20"/>
        </w:trPr>
        <w:tc>
          <w:tcPr>
            <w:tcW w:w="6947" w:type="dxa"/>
          </w:tcPr>
          <w:p w:rsidR="0053461B" w:rsidRPr="00891394" w:rsidRDefault="0053461B" w:rsidP="00EE2AD2">
            <w:pPr>
              <w:contextualSpacing/>
              <w:jc w:val="both"/>
            </w:pPr>
            <w:r w:rsidRPr="00891394">
              <w:t>участников с ограниченными возможностями здоровья</w:t>
            </w:r>
            <w:r w:rsidRPr="00891394">
              <w:rPr>
                <w:color w:val="FF0000"/>
              </w:rPr>
              <w:t>*</w:t>
            </w:r>
          </w:p>
        </w:tc>
        <w:tc>
          <w:tcPr>
            <w:tcW w:w="992" w:type="dxa"/>
            <w:vAlign w:val="center"/>
          </w:tcPr>
          <w:p w:rsidR="0053461B" w:rsidRPr="00891394" w:rsidRDefault="0053461B" w:rsidP="00EE2AD2">
            <w:pPr>
              <w:jc w:val="center"/>
              <w:rPr>
                <w:color w:val="000000"/>
              </w:rPr>
            </w:pPr>
            <w:r>
              <w:rPr>
                <w:color w:val="000000"/>
              </w:rPr>
              <w:t>4</w:t>
            </w:r>
          </w:p>
        </w:tc>
        <w:tc>
          <w:tcPr>
            <w:tcW w:w="1134" w:type="dxa"/>
            <w:vAlign w:val="center"/>
          </w:tcPr>
          <w:p w:rsidR="0053461B" w:rsidRPr="00891394" w:rsidRDefault="0053461B" w:rsidP="00EE2AD2">
            <w:pPr>
              <w:jc w:val="center"/>
              <w:rPr>
                <w:color w:val="000000"/>
              </w:rPr>
            </w:pPr>
            <w:r>
              <w:rPr>
                <w:color w:val="000000"/>
              </w:rPr>
              <w:t>3</w:t>
            </w:r>
          </w:p>
        </w:tc>
        <w:tc>
          <w:tcPr>
            <w:tcW w:w="992" w:type="dxa"/>
            <w:vAlign w:val="center"/>
          </w:tcPr>
          <w:p w:rsidR="0053461B" w:rsidRPr="00891394" w:rsidRDefault="007416E5" w:rsidP="00EE2AD2">
            <w:pPr>
              <w:jc w:val="center"/>
              <w:rPr>
                <w:color w:val="000000"/>
              </w:rPr>
            </w:pPr>
            <w:r>
              <w:rPr>
                <w:color w:val="000000"/>
              </w:rPr>
              <w:t>1</w:t>
            </w:r>
          </w:p>
        </w:tc>
      </w:tr>
    </w:tbl>
    <w:p w:rsidR="0053461B" w:rsidRPr="00891394" w:rsidRDefault="0053461B" w:rsidP="0053461B">
      <w:pPr>
        <w:pStyle w:val="a3"/>
        <w:spacing w:before="120" w:after="0" w:line="240" w:lineRule="auto"/>
        <w:ind w:left="-426" w:firstLine="426"/>
        <w:jc w:val="both"/>
        <w:rPr>
          <w:rFonts w:ascii="Times New Roman" w:hAnsi="Times New Roman"/>
          <w:sz w:val="24"/>
          <w:szCs w:val="24"/>
        </w:rPr>
      </w:pPr>
      <w:r w:rsidRPr="00891394">
        <w:rPr>
          <w:rFonts w:ascii="Times New Roman" w:hAnsi="Times New Roman"/>
          <w:color w:val="FF0000"/>
          <w:sz w:val="24"/>
          <w:szCs w:val="24"/>
        </w:rPr>
        <w:t>*</w:t>
      </w:r>
      <w:r w:rsidRPr="00891394">
        <w:rPr>
          <w:rFonts w:ascii="Times New Roman" w:hAnsi="Times New Roman"/>
          <w:sz w:val="24"/>
          <w:szCs w:val="24"/>
        </w:rPr>
        <w:t xml:space="preserve">количество участников ЕГЭ с ОВЗ также входят в общее количество выпускников текущего года, обучающихся по программам СОО. </w:t>
      </w:r>
    </w:p>
    <w:p w:rsidR="00A801AC" w:rsidRPr="00715B99" w:rsidRDefault="00A801AC" w:rsidP="00923AF3">
      <w:pPr>
        <w:pStyle w:val="3"/>
        <w:numPr>
          <w:ilvl w:val="1"/>
          <w:numId w:val="50"/>
        </w:numPr>
        <w:tabs>
          <w:tab w:val="left" w:pos="142"/>
        </w:tabs>
        <w:ind w:left="426" w:hanging="852"/>
        <w:rPr>
          <w:rFonts w:ascii="Times New Roman" w:hAnsi="Times New Roman"/>
        </w:rPr>
      </w:pPr>
      <w:r w:rsidRPr="00FC6BBF">
        <w:rPr>
          <w:rFonts w:ascii="Times New Roman" w:hAnsi="Times New Roman"/>
        </w:rPr>
        <w:t xml:space="preserve">Количество участников ЕГЭ по типам ОО </w:t>
      </w:r>
    </w:p>
    <w:p w:rsidR="00A801AC" w:rsidRDefault="00A801AC" w:rsidP="00A801AC">
      <w:pPr>
        <w:pStyle w:val="af7"/>
        <w:keepNext/>
      </w:pPr>
      <w:r w:rsidRPr="00FC6BBF">
        <w:t xml:space="preserve">Таблица </w:t>
      </w:r>
      <w:r w:rsidR="006A07BD">
        <w:t>7</w:t>
      </w:r>
      <w:r>
        <w:noBreakHyphen/>
      </w:r>
      <w:fldSimple w:instr=" SEQ Таблица \* ARABIC \s 1 ">
        <w:r>
          <w:rPr>
            <w:noProof/>
          </w:rPr>
          <w:t>4</w:t>
        </w:r>
      </w:fldSimple>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947"/>
        <w:gridCol w:w="1039"/>
        <w:gridCol w:w="1039"/>
        <w:gridCol w:w="1040"/>
      </w:tblGrid>
      <w:tr w:rsidR="0053461B" w:rsidRPr="00891394" w:rsidTr="00671404">
        <w:trPr>
          <w:trHeight w:val="20"/>
        </w:trPr>
        <w:tc>
          <w:tcPr>
            <w:tcW w:w="6947" w:type="dxa"/>
            <w:vMerge w:val="restart"/>
            <w:vAlign w:val="center"/>
          </w:tcPr>
          <w:p w:rsidR="0053461B" w:rsidRPr="00891394" w:rsidRDefault="0053461B" w:rsidP="00EE2AD2">
            <w:pPr>
              <w:contextualSpacing/>
            </w:pPr>
            <w:r w:rsidRPr="00891394">
              <w:t>Всего выпускников текущего года по химии</w:t>
            </w:r>
          </w:p>
        </w:tc>
        <w:tc>
          <w:tcPr>
            <w:tcW w:w="1039" w:type="dxa"/>
            <w:vAlign w:val="center"/>
          </w:tcPr>
          <w:p w:rsidR="0053461B" w:rsidRPr="00891394" w:rsidRDefault="0053461B" w:rsidP="00EE2AD2">
            <w:pPr>
              <w:jc w:val="center"/>
              <w:rPr>
                <w:b/>
                <w:bCs/>
                <w:color w:val="000000"/>
              </w:rPr>
            </w:pPr>
            <w:r w:rsidRPr="00891394">
              <w:rPr>
                <w:b/>
                <w:bCs/>
                <w:color w:val="000000"/>
              </w:rPr>
              <w:t>2020г.</w:t>
            </w:r>
          </w:p>
        </w:tc>
        <w:tc>
          <w:tcPr>
            <w:tcW w:w="1039" w:type="dxa"/>
            <w:vAlign w:val="center"/>
          </w:tcPr>
          <w:p w:rsidR="0053461B" w:rsidRPr="00891394" w:rsidRDefault="0053461B" w:rsidP="00EE2AD2">
            <w:pPr>
              <w:jc w:val="center"/>
              <w:rPr>
                <w:b/>
                <w:bCs/>
                <w:color w:val="000000"/>
              </w:rPr>
            </w:pPr>
            <w:r w:rsidRPr="00891394">
              <w:rPr>
                <w:b/>
                <w:bCs/>
                <w:color w:val="000000"/>
              </w:rPr>
              <w:t>2021г.</w:t>
            </w:r>
          </w:p>
        </w:tc>
        <w:tc>
          <w:tcPr>
            <w:tcW w:w="1040" w:type="dxa"/>
            <w:vAlign w:val="center"/>
          </w:tcPr>
          <w:p w:rsidR="0053461B" w:rsidRPr="00891394" w:rsidRDefault="0053461B" w:rsidP="00EE2AD2">
            <w:pPr>
              <w:jc w:val="center"/>
              <w:rPr>
                <w:b/>
                <w:bCs/>
                <w:color w:val="000000"/>
              </w:rPr>
            </w:pPr>
            <w:r>
              <w:rPr>
                <w:b/>
                <w:bCs/>
                <w:color w:val="000000"/>
              </w:rPr>
              <w:t>2022г.</w:t>
            </w:r>
          </w:p>
        </w:tc>
      </w:tr>
      <w:tr w:rsidR="0053461B" w:rsidRPr="00891394" w:rsidTr="00671404">
        <w:trPr>
          <w:trHeight w:val="20"/>
        </w:trPr>
        <w:tc>
          <w:tcPr>
            <w:tcW w:w="6947" w:type="dxa"/>
            <w:vMerge/>
          </w:tcPr>
          <w:p w:rsidR="0053461B" w:rsidRPr="00891394" w:rsidRDefault="0053461B" w:rsidP="00EE2AD2">
            <w:pPr>
              <w:contextualSpacing/>
              <w:jc w:val="both"/>
            </w:pPr>
          </w:p>
        </w:tc>
        <w:tc>
          <w:tcPr>
            <w:tcW w:w="1039" w:type="dxa"/>
            <w:vAlign w:val="center"/>
          </w:tcPr>
          <w:p w:rsidR="0053461B" w:rsidRPr="00891394" w:rsidRDefault="0053461B" w:rsidP="00EE2AD2">
            <w:pPr>
              <w:jc w:val="center"/>
              <w:rPr>
                <w:color w:val="000000"/>
              </w:rPr>
            </w:pPr>
            <w:r w:rsidRPr="00891394">
              <w:rPr>
                <w:color w:val="000000"/>
              </w:rPr>
              <w:t>295</w:t>
            </w:r>
          </w:p>
        </w:tc>
        <w:tc>
          <w:tcPr>
            <w:tcW w:w="1039" w:type="dxa"/>
            <w:vAlign w:val="center"/>
          </w:tcPr>
          <w:p w:rsidR="0053461B" w:rsidRPr="00891394" w:rsidRDefault="0053461B" w:rsidP="00EE2AD2">
            <w:pPr>
              <w:jc w:val="center"/>
              <w:rPr>
                <w:color w:val="000000"/>
              </w:rPr>
            </w:pPr>
            <w:r w:rsidRPr="00891394">
              <w:rPr>
                <w:color w:val="000000"/>
              </w:rPr>
              <w:t>323</w:t>
            </w:r>
          </w:p>
        </w:tc>
        <w:tc>
          <w:tcPr>
            <w:tcW w:w="1040" w:type="dxa"/>
            <w:vAlign w:val="center"/>
          </w:tcPr>
          <w:p w:rsidR="0053461B" w:rsidRPr="00891394" w:rsidRDefault="007416E5" w:rsidP="00EE2AD2">
            <w:pPr>
              <w:jc w:val="center"/>
              <w:rPr>
                <w:color w:val="000000"/>
              </w:rPr>
            </w:pPr>
            <w:r>
              <w:rPr>
                <w:color w:val="000000"/>
              </w:rPr>
              <w:t>270</w:t>
            </w:r>
          </w:p>
        </w:tc>
      </w:tr>
      <w:tr w:rsidR="0053461B" w:rsidRPr="00891394" w:rsidTr="00671404">
        <w:trPr>
          <w:trHeight w:val="20"/>
        </w:trPr>
        <w:tc>
          <w:tcPr>
            <w:tcW w:w="6947" w:type="dxa"/>
          </w:tcPr>
          <w:p w:rsidR="0053461B" w:rsidRPr="00891394" w:rsidRDefault="0053461B" w:rsidP="00EE2AD2">
            <w:pPr>
              <w:pStyle w:val="a3"/>
              <w:spacing w:after="0" w:line="240" w:lineRule="auto"/>
              <w:ind w:left="0" w:firstLine="176"/>
              <w:jc w:val="both"/>
              <w:rPr>
                <w:rFonts w:ascii="Times New Roman" w:hAnsi="Times New Roman"/>
                <w:sz w:val="24"/>
                <w:szCs w:val="24"/>
              </w:rPr>
            </w:pPr>
            <w:r w:rsidRPr="00891394">
              <w:rPr>
                <w:rFonts w:ascii="Times New Roman" w:hAnsi="Times New Roman"/>
                <w:sz w:val="24"/>
                <w:szCs w:val="24"/>
              </w:rPr>
              <w:t>Из них:</w:t>
            </w:r>
          </w:p>
          <w:p w:rsidR="0053461B" w:rsidRPr="00891394" w:rsidRDefault="0053461B" w:rsidP="00EE2AD2">
            <w:pPr>
              <w:pStyle w:val="a3"/>
              <w:spacing w:after="0" w:line="240" w:lineRule="auto"/>
              <w:ind w:left="0" w:firstLine="176"/>
              <w:jc w:val="both"/>
              <w:rPr>
                <w:rFonts w:ascii="Times New Roman" w:hAnsi="Times New Roman"/>
                <w:sz w:val="24"/>
                <w:szCs w:val="24"/>
              </w:rPr>
            </w:pPr>
            <w:r w:rsidRPr="00891394">
              <w:rPr>
                <w:rFonts w:ascii="Times New Roman" w:hAnsi="Times New Roman"/>
                <w:sz w:val="24"/>
                <w:szCs w:val="24"/>
              </w:rPr>
              <w:t>выпускники лицеев и гимназий</w:t>
            </w:r>
          </w:p>
        </w:tc>
        <w:tc>
          <w:tcPr>
            <w:tcW w:w="1039" w:type="dxa"/>
            <w:vAlign w:val="center"/>
          </w:tcPr>
          <w:p w:rsidR="0053461B" w:rsidRPr="00891394" w:rsidRDefault="0053461B" w:rsidP="00EE2AD2">
            <w:pPr>
              <w:jc w:val="center"/>
              <w:rPr>
                <w:color w:val="000000"/>
              </w:rPr>
            </w:pPr>
            <w:r w:rsidRPr="00891394">
              <w:rPr>
                <w:color w:val="000000"/>
              </w:rPr>
              <w:t>101</w:t>
            </w:r>
          </w:p>
        </w:tc>
        <w:tc>
          <w:tcPr>
            <w:tcW w:w="1039" w:type="dxa"/>
            <w:vAlign w:val="center"/>
          </w:tcPr>
          <w:p w:rsidR="0053461B" w:rsidRPr="00891394" w:rsidRDefault="0053461B" w:rsidP="00EE2AD2">
            <w:pPr>
              <w:jc w:val="center"/>
              <w:rPr>
                <w:color w:val="000000"/>
              </w:rPr>
            </w:pPr>
            <w:r w:rsidRPr="00891394">
              <w:rPr>
                <w:color w:val="000000"/>
              </w:rPr>
              <w:t>97</w:t>
            </w:r>
          </w:p>
        </w:tc>
        <w:tc>
          <w:tcPr>
            <w:tcW w:w="1040" w:type="dxa"/>
            <w:vAlign w:val="center"/>
          </w:tcPr>
          <w:p w:rsidR="0053461B" w:rsidRPr="00891394" w:rsidRDefault="007416E5" w:rsidP="00EE2AD2">
            <w:pPr>
              <w:jc w:val="center"/>
              <w:rPr>
                <w:color w:val="000000"/>
              </w:rPr>
            </w:pPr>
            <w:r>
              <w:rPr>
                <w:color w:val="000000"/>
              </w:rPr>
              <w:t>92</w:t>
            </w:r>
          </w:p>
        </w:tc>
      </w:tr>
      <w:tr w:rsidR="0053461B" w:rsidRPr="00891394" w:rsidTr="00671404">
        <w:trPr>
          <w:trHeight w:val="20"/>
        </w:trPr>
        <w:tc>
          <w:tcPr>
            <w:tcW w:w="6947" w:type="dxa"/>
            <w:vAlign w:val="bottom"/>
          </w:tcPr>
          <w:p w:rsidR="0053461B" w:rsidRPr="00891394" w:rsidRDefault="0053461B" w:rsidP="00EE2AD2">
            <w:pPr>
              <w:pStyle w:val="afa"/>
              <w:ind w:firstLine="176"/>
              <w:rPr>
                <w:rFonts w:ascii="Times New Roman" w:hAnsi="Times New Roman"/>
                <w:color w:val="000000"/>
                <w:sz w:val="24"/>
                <w:szCs w:val="24"/>
              </w:rPr>
            </w:pPr>
            <w:r w:rsidRPr="00891394">
              <w:rPr>
                <w:rFonts w:ascii="Times New Roman" w:hAnsi="Times New Roman"/>
                <w:color w:val="000000"/>
                <w:sz w:val="24"/>
                <w:szCs w:val="24"/>
              </w:rPr>
              <w:t>выпускники средних общеобразовательных школ</w:t>
            </w:r>
          </w:p>
        </w:tc>
        <w:tc>
          <w:tcPr>
            <w:tcW w:w="1039" w:type="dxa"/>
            <w:vAlign w:val="center"/>
          </w:tcPr>
          <w:p w:rsidR="0053461B" w:rsidRPr="00891394" w:rsidRDefault="0053461B" w:rsidP="00EE2AD2">
            <w:pPr>
              <w:jc w:val="center"/>
              <w:rPr>
                <w:color w:val="000000"/>
              </w:rPr>
            </w:pPr>
            <w:r w:rsidRPr="00891394">
              <w:rPr>
                <w:color w:val="000000"/>
              </w:rPr>
              <w:t>144</w:t>
            </w:r>
          </w:p>
        </w:tc>
        <w:tc>
          <w:tcPr>
            <w:tcW w:w="1039" w:type="dxa"/>
            <w:vAlign w:val="center"/>
          </w:tcPr>
          <w:p w:rsidR="0053461B" w:rsidRPr="00891394" w:rsidRDefault="0053461B" w:rsidP="00EE2AD2">
            <w:pPr>
              <w:jc w:val="center"/>
              <w:rPr>
                <w:color w:val="000000"/>
              </w:rPr>
            </w:pPr>
            <w:r w:rsidRPr="00891394">
              <w:rPr>
                <w:color w:val="000000"/>
              </w:rPr>
              <w:t>185</w:t>
            </w:r>
          </w:p>
        </w:tc>
        <w:tc>
          <w:tcPr>
            <w:tcW w:w="1040" w:type="dxa"/>
            <w:vAlign w:val="center"/>
          </w:tcPr>
          <w:p w:rsidR="0053461B" w:rsidRPr="00891394" w:rsidRDefault="00AD123F" w:rsidP="00EE2AD2">
            <w:pPr>
              <w:jc w:val="center"/>
              <w:rPr>
                <w:color w:val="000000"/>
              </w:rPr>
            </w:pPr>
            <w:r>
              <w:rPr>
                <w:color w:val="000000"/>
              </w:rPr>
              <w:t>131</w:t>
            </w:r>
          </w:p>
        </w:tc>
      </w:tr>
      <w:tr w:rsidR="0053461B" w:rsidRPr="00891394" w:rsidTr="00671404">
        <w:trPr>
          <w:trHeight w:val="20"/>
        </w:trPr>
        <w:tc>
          <w:tcPr>
            <w:tcW w:w="6947" w:type="dxa"/>
            <w:vAlign w:val="bottom"/>
          </w:tcPr>
          <w:p w:rsidR="0053461B" w:rsidRPr="00891394" w:rsidRDefault="0053461B" w:rsidP="00EE2AD2">
            <w:pPr>
              <w:pStyle w:val="afa"/>
              <w:ind w:firstLine="176"/>
              <w:rPr>
                <w:rFonts w:ascii="Times New Roman" w:hAnsi="Times New Roman"/>
                <w:color w:val="000000"/>
                <w:sz w:val="24"/>
                <w:szCs w:val="24"/>
              </w:rPr>
            </w:pPr>
            <w:r w:rsidRPr="00891394">
              <w:rPr>
                <w:rFonts w:ascii="Times New Roman" w:hAnsi="Times New Roman"/>
                <w:color w:val="000000"/>
                <w:sz w:val="24"/>
                <w:szCs w:val="24"/>
              </w:rPr>
              <w:t>выпускники средних общеобразовательных школ с углубленным изучением отдельных предметов</w:t>
            </w:r>
          </w:p>
        </w:tc>
        <w:tc>
          <w:tcPr>
            <w:tcW w:w="1039" w:type="dxa"/>
            <w:vAlign w:val="center"/>
          </w:tcPr>
          <w:p w:rsidR="0053461B" w:rsidRPr="00891394" w:rsidRDefault="0053461B" w:rsidP="00EE2AD2">
            <w:pPr>
              <w:jc w:val="center"/>
              <w:rPr>
                <w:color w:val="000000"/>
              </w:rPr>
            </w:pPr>
            <w:r w:rsidRPr="00891394">
              <w:rPr>
                <w:color w:val="000000"/>
              </w:rPr>
              <w:t>49</w:t>
            </w:r>
          </w:p>
        </w:tc>
        <w:tc>
          <w:tcPr>
            <w:tcW w:w="1039" w:type="dxa"/>
            <w:vAlign w:val="center"/>
          </w:tcPr>
          <w:p w:rsidR="0053461B" w:rsidRPr="00891394" w:rsidRDefault="0053461B" w:rsidP="00EE2AD2">
            <w:pPr>
              <w:jc w:val="center"/>
              <w:rPr>
                <w:color w:val="000000"/>
              </w:rPr>
            </w:pPr>
            <w:r w:rsidRPr="00891394">
              <w:rPr>
                <w:color w:val="000000"/>
              </w:rPr>
              <w:t>41</w:t>
            </w:r>
          </w:p>
        </w:tc>
        <w:tc>
          <w:tcPr>
            <w:tcW w:w="1040" w:type="dxa"/>
            <w:vAlign w:val="center"/>
          </w:tcPr>
          <w:p w:rsidR="0053461B" w:rsidRPr="00891394" w:rsidRDefault="007416E5" w:rsidP="00EE2AD2">
            <w:pPr>
              <w:jc w:val="center"/>
              <w:rPr>
                <w:color w:val="000000"/>
              </w:rPr>
            </w:pPr>
            <w:r>
              <w:rPr>
                <w:color w:val="000000"/>
              </w:rPr>
              <w:t>36</w:t>
            </w:r>
          </w:p>
        </w:tc>
      </w:tr>
      <w:tr w:rsidR="0053461B" w:rsidRPr="00891394" w:rsidTr="00671404">
        <w:trPr>
          <w:trHeight w:val="20"/>
        </w:trPr>
        <w:tc>
          <w:tcPr>
            <w:tcW w:w="6947" w:type="dxa"/>
            <w:vAlign w:val="bottom"/>
          </w:tcPr>
          <w:p w:rsidR="0053461B" w:rsidRPr="00891394" w:rsidRDefault="00C178D1" w:rsidP="00C178D1">
            <w:pPr>
              <w:pStyle w:val="afa"/>
              <w:ind w:firstLine="176"/>
              <w:rPr>
                <w:rFonts w:ascii="Times New Roman" w:hAnsi="Times New Roman"/>
                <w:color w:val="000000"/>
                <w:sz w:val="24"/>
                <w:szCs w:val="24"/>
              </w:rPr>
            </w:pPr>
            <w:r>
              <w:rPr>
                <w:rFonts w:ascii="Times New Roman" w:hAnsi="Times New Roman"/>
                <w:color w:val="000000"/>
                <w:sz w:val="24"/>
                <w:szCs w:val="24"/>
              </w:rPr>
              <w:t>в</w:t>
            </w:r>
            <w:r w:rsidR="0053461B" w:rsidRPr="00891394">
              <w:rPr>
                <w:rFonts w:ascii="Times New Roman" w:hAnsi="Times New Roman"/>
                <w:color w:val="000000"/>
                <w:sz w:val="24"/>
                <w:szCs w:val="24"/>
              </w:rPr>
              <w:t xml:space="preserve">ыпускники </w:t>
            </w:r>
            <w:r>
              <w:rPr>
                <w:rFonts w:ascii="Times New Roman" w:hAnsi="Times New Roman"/>
                <w:color w:val="000000"/>
                <w:sz w:val="24"/>
                <w:szCs w:val="24"/>
              </w:rPr>
              <w:t>школ</w:t>
            </w:r>
            <w:r w:rsidR="0053461B" w:rsidRPr="00891394">
              <w:rPr>
                <w:rFonts w:ascii="Times New Roman" w:hAnsi="Times New Roman"/>
                <w:color w:val="000000"/>
                <w:sz w:val="24"/>
                <w:szCs w:val="24"/>
              </w:rPr>
              <w:t>-интернат</w:t>
            </w:r>
            <w:r>
              <w:rPr>
                <w:rFonts w:ascii="Times New Roman" w:hAnsi="Times New Roman"/>
                <w:color w:val="000000"/>
                <w:sz w:val="24"/>
                <w:szCs w:val="24"/>
              </w:rPr>
              <w:t>ов</w:t>
            </w:r>
          </w:p>
        </w:tc>
        <w:tc>
          <w:tcPr>
            <w:tcW w:w="1039" w:type="dxa"/>
            <w:vAlign w:val="center"/>
          </w:tcPr>
          <w:p w:rsidR="0053461B" w:rsidRPr="00891394" w:rsidRDefault="00873E22" w:rsidP="00EE2AD2">
            <w:pPr>
              <w:jc w:val="center"/>
              <w:rPr>
                <w:color w:val="000000"/>
              </w:rPr>
            </w:pPr>
            <w:r>
              <w:rPr>
                <w:color w:val="000000"/>
              </w:rPr>
              <w:t>4</w:t>
            </w:r>
          </w:p>
        </w:tc>
        <w:tc>
          <w:tcPr>
            <w:tcW w:w="1039" w:type="dxa"/>
            <w:vAlign w:val="center"/>
          </w:tcPr>
          <w:p w:rsidR="0053461B" w:rsidRPr="00891394" w:rsidRDefault="0053461B" w:rsidP="00EE2AD2">
            <w:pPr>
              <w:jc w:val="center"/>
              <w:rPr>
                <w:color w:val="000000"/>
              </w:rPr>
            </w:pPr>
            <w:r>
              <w:rPr>
                <w:color w:val="000000"/>
              </w:rPr>
              <w:t>1</w:t>
            </w:r>
          </w:p>
        </w:tc>
        <w:tc>
          <w:tcPr>
            <w:tcW w:w="1040" w:type="dxa"/>
            <w:vAlign w:val="center"/>
          </w:tcPr>
          <w:p w:rsidR="0053461B" w:rsidRPr="00891394" w:rsidRDefault="007416E5" w:rsidP="00EE2AD2">
            <w:pPr>
              <w:jc w:val="center"/>
              <w:rPr>
                <w:color w:val="000000"/>
              </w:rPr>
            </w:pPr>
            <w:r>
              <w:rPr>
                <w:color w:val="000000"/>
              </w:rPr>
              <w:t>0</w:t>
            </w:r>
          </w:p>
        </w:tc>
      </w:tr>
      <w:tr w:rsidR="00C178D1" w:rsidRPr="00891394" w:rsidTr="00671404">
        <w:trPr>
          <w:trHeight w:val="20"/>
        </w:trPr>
        <w:tc>
          <w:tcPr>
            <w:tcW w:w="6947" w:type="dxa"/>
            <w:vAlign w:val="bottom"/>
          </w:tcPr>
          <w:p w:rsidR="00C178D1" w:rsidRPr="00891394" w:rsidRDefault="00C178D1" w:rsidP="00EE2AD2">
            <w:pPr>
              <w:pStyle w:val="afa"/>
              <w:ind w:firstLine="176"/>
              <w:rPr>
                <w:rFonts w:ascii="Times New Roman" w:hAnsi="Times New Roman"/>
                <w:color w:val="000000"/>
                <w:sz w:val="24"/>
                <w:szCs w:val="24"/>
              </w:rPr>
            </w:pPr>
            <w:r>
              <w:rPr>
                <w:rFonts w:ascii="Times New Roman" w:hAnsi="Times New Roman"/>
                <w:color w:val="000000"/>
                <w:sz w:val="24"/>
                <w:szCs w:val="24"/>
              </w:rPr>
              <w:t xml:space="preserve">выпускники </w:t>
            </w:r>
            <w:r w:rsidR="00671404">
              <w:rPr>
                <w:rFonts w:ascii="Times New Roman" w:hAnsi="Times New Roman"/>
                <w:color w:val="000000"/>
                <w:sz w:val="24"/>
                <w:szCs w:val="24"/>
              </w:rPr>
              <w:t>президентского кадетского училища</w:t>
            </w:r>
          </w:p>
        </w:tc>
        <w:tc>
          <w:tcPr>
            <w:tcW w:w="1039" w:type="dxa"/>
            <w:vAlign w:val="center"/>
          </w:tcPr>
          <w:p w:rsidR="00C178D1" w:rsidRDefault="007416E5" w:rsidP="00EE2AD2">
            <w:pPr>
              <w:jc w:val="center"/>
              <w:rPr>
                <w:color w:val="000000"/>
              </w:rPr>
            </w:pPr>
            <w:r>
              <w:rPr>
                <w:color w:val="000000"/>
              </w:rPr>
              <w:t>0</w:t>
            </w:r>
          </w:p>
        </w:tc>
        <w:tc>
          <w:tcPr>
            <w:tcW w:w="1039" w:type="dxa"/>
            <w:vAlign w:val="center"/>
          </w:tcPr>
          <w:p w:rsidR="00C178D1" w:rsidRDefault="007416E5" w:rsidP="00EE2AD2">
            <w:pPr>
              <w:jc w:val="center"/>
              <w:rPr>
                <w:color w:val="000000"/>
              </w:rPr>
            </w:pPr>
            <w:r>
              <w:rPr>
                <w:color w:val="000000"/>
              </w:rPr>
              <w:t>0</w:t>
            </w:r>
          </w:p>
        </w:tc>
        <w:tc>
          <w:tcPr>
            <w:tcW w:w="1040" w:type="dxa"/>
            <w:vAlign w:val="center"/>
          </w:tcPr>
          <w:p w:rsidR="00C178D1" w:rsidRPr="00891394" w:rsidRDefault="007416E5" w:rsidP="00EE2AD2">
            <w:pPr>
              <w:jc w:val="center"/>
              <w:rPr>
                <w:color w:val="000000"/>
              </w:rPr>
            </w:pPr>
            <w:r>
              <w:rPr>
                <w:color w:val="000000"/>
              </w:rPr>
              <w:t>11</w:t>
            </w:r>
          </w:p>
        </w:tc>
      </w:tr>
    </w:tbl>
    <w:p w:rsidR="0053461B" w:rsidRDefault="0053461B" w:rsidP="0053461B"/>
    <w:p w:rsidR="0053461B" w:rsidRDefault="0053461B" w:rsidP="0053461B"/>
    <w:p w:rsidR="0053461B" w:rsidRPr="0053461B" w:rsidRDefault="0053461B" w:rsidP="0053461B"/>
    <w:p w:rsidR="00A801AC" w:rsidRPr="00FA4B3A" w:rsidRDefault="00A801AC" w:rsidP="00A801AC">
      <w:pPr>
        <w:ind w:left="284"/>
      </w:pPr>
    </w:p>
    <w:p w:rsidR="00A801AC" w:rsidRPr="00715B99" w:rsidRDefault="00A801AC" w:rsidP="00923AF3">
      <w:pPr>
        <w:pStyle w:val="3"/>
        <w:numPr>
          <w:ilvl w:val="1"/>
          <w:numId w:val="50"/>
        </w:numPr>
        <w:tabs>
          <w:tab w:val="left" w:pos="142"/>
        </w:tabs>
        <w:ind w:left="426" w:hanging="852"/>
        <w:rPr>
          <w:rFonts w:ascii="Times New Roman" w:hAnsi="Times New Roman"/>
        </w:rPr>
      </w:pPr>
      <w:r w:rsidRPr="00FC6BBF">
        <w:rPr>
          <w:rFonts w:ascii="Times New Roman" w:hAnsi="Times New Roman"/>
        </w:rPr>
        <w:lastRenderedPageBreak/>
        <w:t xml:space="preserve">Количество участников ЕГЭ по </w:t>
      </w:r>
      <w:r w:rsidR="00DA7F05">
        <w:rPr>
          <w:rFonts w:ascii="Times New Roman" w:hAnsi="Times New Roman"/>
        </w:rPr>
        <w:t>химии</w:t>
      </w:r>
      <w:r w:rsidRPr="00FC6BBF">
        <w:rPr>
          <w:rFonts w:ascii="Times New Roman" w:hAnsi="Times New Roman"/>
        </w:rPr>
        <w:t xml:space="preserve"> по АТЕ </w:t>
      </w:r>
      <w:r w:rsidR="00DA7F05">
        <w:rPr>
          <w:rFonts w:ascii="Times New Roman" w:hAnsi="Times New Roman"/>
        </w:rPr>
        <w:t>Республики Карелия</w:t>
      </w:r>
    </w:p>
    <w:p w:rsidR="00A801AC" w:rsidRDefault="00A801AC" w:rsidP="00A801AC">
      <w:pPr>
        <w:pStyle w:val="af7"/>
        <w:keepNext/>
      </w:pPr>
      <w:r w:rsidRPr="00FC6BBF">
        <w:t xml:space="preserve">Таблица </w:t>
      </w:r>
      <w:r w:rsidR="006A07BD">
        <w:t>7</w:t>
      </w:r>
      <w:r>
        <w:noBreakHyphen/>
      </w:r>
      <w:fldSimple w:instr=" SEQ Таблица \* ARABIC \s 1 ">
        <w:r>
          <w:rPr>
            <w:noProof/>
          </w:rPr>
          <w:t>5</w:t>
        </w:r>
      </w:fldSimple>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52"/>
        <w:gridCol w:w="2551"/>
        <w:gridCol w:w="1665"/>
        <w:gridCol w:w="1666"/>
        <w:gridCol w:w="1665"/>
        <w:gridCol w:w="1666"/>
      </w:tblGrid>
      <w:tr w:rsidR="00C178D1" w:rsidRPr="008A7434" w:rsidTr="008A7434">
        <w:trPr>
          <w:trHeight w:val="20"/>
        </w:trPr>
        <w:tc>
          <w:tcPr>
            <w:tcW w:w="852" w:type="dxa"/>
            <w:vAlign w:val="center"/>
          </w:tcPr>
          <w:p w:rsidR="00C178D1" w:rsidRPr="008A7434" w:rsidRDefault="00C178D1" w:rsidP="008A7434">
            <w:pPr>
              <w:jc w:val="center"/>
              <w:rPr>
                <w:color w:val="000000"/>
              </w:rPr>
            </w:pPr>
            <w:r w:rsidRPr="008A7434">
              <w:rPr>
                <w:color w:val="000000"/>
              </w:rPr>
              <w:t>№</w:t>
            </w:r>
          </w:p>
        </w:tc>
        <w:tc>
          <w:tcPr>
            <w:tcW w:w="2551" w:type="dxa"/>
            <w:vAlign w:val="center"/>
          </w:tcPr>
          <w:p w:rsidR="00C178D1" w:rsidRPr="008A7434" w:rsidRDefault="00C178D1" w:rsidP="008A7434">
            <w:pPr>
              <w:jc w:val="center"/>
              <w:rPr>
                <w:color w:val="000000"/>
              </w:rPr>
            </w:pPr>
            <w:r w:rsidRPr="008A7434">
              <w:rPr>
                <w:color w:val="000000"/>
              </w:rPr>
              <w:t>Административно-территориальные единицы</w:t>
            </w:r>
          </w:p>
        </w:tc>
        <w:tc>
          <w:tcPr>
            <w:tcW w:w="1665" w:type="dxa"/>
            <w:vAlign w:val="center"/>
          </w:tcPr>
          <w:p w:rsidR="00C178D1" w:rsidRPr="008A7434" w:rsidRDefault="00C178D1" w:rsidP="008A7434">
            <w:pPr>
              <w:jc w:val="center"/>
              <w:rPr>
                <w:color w:val="000000"/>
              </w:rPr>
            </w:pPr>
            <w:r w:rsidRPr="008A7434">
              <w:rPr>
                <w:color w:val="000000"/>
              </w:rPr>
              <w:t>Количество участников ЕГЭ по химии</w:t>
            </w:r>
          </w:p>
        </w:tc>
        <w:tc>
          <w:tcPr>
            <w:tcW w:w="1666" w:type="dxa"/>
            <w:vAlign w:val="center"/>
          </w:tcPr>
          <w:p w:rsidR="00C178D1" w:rsidRPr="008A7434" w:rsidRDefault="00C178D1" w:rsidP="008A7434">
            <w:pPr>
              <w:jc w:val="center"/>
              <w:rPr>
                <w:color w:val="000000"/>
              </w:rPr>
            </w:pPr>
            <w:r w:rsidRPr="008A7434">
              <w:rPr>
                <w:color w:val="000000"/>
              </w:rPr>
              <w:t xml:space="preserve"> % от общего числа участников по химии</w:t>
            </w:r>
          </w:p>
        </w:tc>
        <w:tc>
          <w:tcPr>
            <w:tcW w:w="1665" w:type="dxa"/>
            <w:vAlign w:val="center"/>
          </w:tcPr>
          <w:p w:rsidR="00C178D1" w:rsidRPr="008A7434" w:rsidRDefault="00C178D1" w:rsidP="008A7434">
            <w:pPr>
              <w:jc w:val="center"/>
              <w:rPr>
                <w:color w:val="000000"/>
              </w:rPr>
            </w:pPr>
            <w:r w:rsidRPr="008A7434">
              <w:rPr>
                <w:color w:val="000000"/>
              </w:rPr>
              <w:t xml:space="preserve"> % от общего числа участников в АТЕ</w:t>
            </w:r>
          </w:p>
        </w:tc>
        <w:tc>
          <w:tcPr>
            <w:tcW w:w="1666" w:type="dxa"/>
            <w:vAlign w:val="center"/>
          </w:tcPr>
          <w:p w:rsidR="00C178D1" w:rsidRPr="008A7434" w:rsidRDefault="00C178D1" w:rsidP="008A7434">
            <w:pPr>
              <w:jc w:val="center"/>
              <w:rPr>
                <w:color w:val="000000"/>
              </w:rPr>
            </w:pPr>
            <w:r w:rsidRPr="008A7434">
              <w:rPr>
                <w:color w:val="000000"/>
              </w:rPr>
              <w:t xml:space="preserve"> % от общего числа участников в регионе</w:t>
            </w:r>
          </w:p>
        </w:tc>
      </w:tr>
      <w:tr w:rsidR="008A7434" w:rsidRPr="008A7434" w:rsidTr="008A7434">
        <w:trPr>
          <w:trHeight w:val="20"/>
        </w:trPr>
        <w:tc>
          <w:tcPr>
            <w:tcW w:w="852" w:type="dxa"/>
            <w:vAlign w:val="center"/>
          </w:tcPr>
          <w:p w:rsidR="008A7434" w:rsidRPr="008A7434" w:rsidRDefault="008A7434" w:rsidP="008A7434">
            <w:pPr>
              <w:jc w:val="center"/>
              <w:rPr>
                <w:color w:val="000000"/>
              </w:rPr>
            </w:pPr>
            <w:r w:rsidRPr="008A7434">
              <w:rPr>
                <w:color w:val="000000"/>
              </w:rPr>
              <w:t>1</w:t>
            </w:r>
          </w:p>
        </w:tc>
        <w:tc>
          <w:tcPr>
            <w:tcW w:w="2551" w:type="dxa"/>
            <w:vAlign w:val="bottom"/>
          </w:tcPr>
          <w:p w:rsidR="008A7434" w:rsidRPr="008A7434" w:rsidRDefault="008A7434" w:rsidP="008A7434">
            <w:pPr>
              <w:rPr>
                <w:color w:val="000000"/>
              </w:rPr>
            </w:pPr>
            <w:r w:rsidRPr="008A7434">
              <w:rPr>
                <w:color w:val="000000"/>
              </w:rPr>
              <w:t>Беломорский МР</w:t>
            </w:r>
          </w:p>
        </w:tc>
        <w:tc>
          <w:tcPr>
            <w:tcW w:w="1665" w:type="dxa"/>
            <w:vAlign w:val="center"/>
          </w:tcPr>
          <w:p w:rsidR="008A7434" w:rsidRPr="008A7434" w:rsidRDefault="008A7434" w:rsidP="008A7434">
            <w:pPr>
              <w:jc w:val="center"/>
              <w:rPr>
                <w:color w:val="000000"/>
              </w:rPr>
            </w:pPr>
            <w:r w:rsidRPr="008A7434">
              <w:rPr>
                <w:color w:val="000000"/>
              </w:rPr>
              <w:t>7</w:t>
            </w:r>
          </w:p>
        </w:tc>
        <w:tc>
          <w:tcPr>
            <w:tcW w:w="1666" w:type="dxa"/>
            <w:vAlign w:val="center"/>
          </w:tcPr>
          <w:p w:rsidR="008A7434" w:rsidRPr="008A7434" w:rsidRDefault="008A7434" w:rsidP="008A7434">
            <w:pPr>
              <w:jc w:val="center"/>
              <w:rPr>
                <w:color w:val="000000"/>
              </w:rPr>
            </w:pPr>
            <w:r w:rsidRPr="008A7434">
              <w:rPr>
                <w:color w:val="000000"/>
              </w:rPr>
              <w:t>2,4%</w:t>
            </w:r>
          </w:p>
        </w:tc>
        <w:tc>
          <w:tcPr>
            <w:tcW w:w="1665" w:type="dxa"/>
            <w:vAlign w:val="center"/>
          </w:tcPr>
          <w:p w:rsidR="008A7434" w:rsidRPr="008A7434" w:rsidRDefault="008A7434" w:rsidP="008A7434">
            <w:pPr>
              <w:jc w:val="center"/>
              <w:rPr>
                <w:color w:val="000000"/>
              </w:rPr>
            </w:pPr>
            <w:r w:rsidRPr="008A7434">
              <w:rPr>
                <w:color w:val="000000"/>
              </w:rPr>
              <w:t>7,6%</w:t>
            </w:r>
          </w:p>
        </w:tc>
        <w:tc>
          <w:tcPr>
            <w:tcW w:w="1666" w:type="dxa"/>
            <w:vAlign w:val="center"/>
          </w:tcPr>
          <w:p w:rsidR="008A7434" w:rsidRPr="008A7434" w:rsidRDefault="008A7434" w:rsidP="008A7434">
            <w:pPr>
              <w:jc w:val="center"/>
              <w:rPr>
                <w:color w:val="000000"/>
              </w:rPr>
            </w:pPr>
            <w:r w:rsidRPr="008A7434">
              <w:rPr>
                <w:color w:val="000000"/>
              </w:rPr>
              <w:t>0,2%</w:t>
            </w:r>
          </w:p>
        </w:tc>
      </w:tr>
      <w:tr w:rsidR="008A7434" w:rsidRPr="008A7434" w:rsidTr="008A7434">
        <w:trPr>
          <w:trHeight w:val="20"/>
        </w:trPr>
        <w:tc>
          <w:tcPr>
            <w:tcW w:w="852" w:type="dxa"/>
            <w:vAlign w:val="center"/>
          </w:tcPr>
          <w:p w:rsidR="008A7434" w:rsidRPr="008A7434" w:rsidRDefault="008A7434" w:rsidP="008A7434">
            <w:pPr>
              <w:jc w:val="center"/>
              <w:rPr>
                <w:color w:val="000000"/>
              </w:rPr>
            </w:pPr>
            <w:r w:rsidRPr="008A7434">
              <w:rPr>
                <w:color w:val="000000"/>
              </w:rPr>
              <w:t>2</w:t>
            </w:r>
          </w:p>
        </w:tc>
        <w:tc>
          <w:tcPr>
            <w:tcW w:w="2551" w:type="dxa"/>
            <w:vAlign w:val="bottom"/>
          </w:tcPr>
          <w:p w:rsidR="008A7434" w:rsidRPr="008A7434" w:rsidRDefault="008A7434" w:rsidP="008A7434">
            <w:pPr>
              <w:rPr>
                <w:color w:val="000000"/>
              </w:rPr>
            </w:pPr>
            <w:r w:rsidRPr="008A7434">
              <w:rPr>
                <w:color w:val="000000"/>
              </w:rPr>
              <w:t>Калевальский НМР</w:t>
            </w:r>
          </w:p>
        </w:tc>
        <w:tc>
          <w:tcPr>
            <w:tcW w:w="1665" w:type="dxa"/>
            <w:vAlign w:val="center"/>
          </w:tcPr>
          <w:p w:rsidR="008A7434" w:rsidRPr="008A7434" w:rsidRDefault="008A7434" w:rsidP="008A7434">
            <w:pPr>
              <w:jc w:val="center"/>
              <w:rPr>
                <w:color w:val="000000"/>
              </w:rPr>
            </w:pPr>
            <w:r w:rsidRPr="008A7434">
              <w:rPr>
                <w:color w:val="000000"/>
              </w:rPr>
              <w:t>4</w:t>
            </w:r>
          </w:p>
        </w:tc>
        <w:tc>
          <w:tcPr>
            <w:tcW w:w="1666" w:type="dxa"/>
            <w:vAlign w:val="center"/>
          </w:tcPr>
          <w:p w:rsidR="008A7434" w:rsidRPr="008A7434" w:rsidRDefault="008A7434" w:rsidP="008A7434">
            <w:pPr>
              <w:jc w:val="center"/>
              <w:rPr>
                <w:color w:val="000000"/>
              </w:rPr>
            </w:pPr>
            <w:r w:rsidRPr="008A7434">
              <w:rPr>
                <w:color w:val="000000"/>
              </w:rPr>
              <w:t>1,4%</w:t>
            </w:r>
          </w:p>
        </w:tc>
        <w:tc>
          <w:tcPr>
            <w:tcW w:w="1665" w:type="dxa"/>
            <w:vAlign w:val="center"/>
          </w:tcPr>
          <w:p w:rsidR="008A7434" w:rsidRPr="008A7434" w:rsidRDefault="008A7434" w:rsidP="008A7434">
            <w:pPr>
              <w:jc w:val="center"/>
              <w:rPr>
                <w:color w:val="000000"/>
              </w:rPr>
            </w:pPr>
            <w:r w:rsidRPr="008A7434">
              <w:rPr>
                <w:color w:val="000000"/>
              </w:rPr>
              <w:t>11,4%</w:t>
            </w:r>
          </w:p>
        </w:tc>
        <w:tc>
          <w:tcPr>
            <w:tcW w:w="1666" w:type="dxa"/>
            <w:vAlign w:val="center"/>
          </w:tcPr>
          <w:p w:rsidR="008A7434" w:rsidRPr="008A7434" w:rsidRDefault="008A7434" w:rsidP="008A7434">
            <w:pPr>
              <w:jc w:val="center"/>
              <w:rPr>
                <w:color w:val="000000"/>
              </w:rPr>
            </w:pPr>
            <w:r w:rsidRPr="008A7434">
              <w:rPr>
                <w:color w:val="000000"/>
              </w:rPr>
              <w:t>0,1%</w:t>
            </w:r>
          </w:p>
        </w:tc>
      </w:tr>
      <w:tr w:rsidR="008A7434" w:rsidRPr="008A7434" w:rsidTr="008A7434">
        <w:trPr>
          <w:trHeight w:val="20"/>
        </w:trPr>
        <w:tc>
          <w:tcPr>
            <w:tcW w:w="852" w:type="dxa"/>
            <w:vAlign w:val="center"/>
          </w:tcPr>
          <w:p w:rsidR="008A7434" w:rsidRPr="008A7434" w:rsidRDefault="008A7434" w:rsidP="008A7434">
            <w:pPr>
              <w:jc w:val="center"/>
              <w:rPr>
                <w:color w:val="000000"/>
              </w:rPr>
            </w:pPr>
            <w:r w:rsidRPr="008A7434">
              <w:rPr>
                <w:color w:val="000000"/>
              </w:rPr>
              <w:t>3</w:t>
            </w:r>
          </w:p>
        </w:tc>
        <w:tc>
          <w:tcPr>
            <w:tcW w:w="2551" w:type="dxa"/>
            <w:vAlign w:val="bottom"/>
          </w:tcPr>
          <w:p w:rsidR="008A7434" w:rsidRPr="008A7434" w:rsidRDefault="008A7434" w:rsidP="008A7434">
            <w:pPr>
              <w:rPr>
                <w:color w:val="000000"/>
              </w:rPr>
            </w:pPr>
            <w:r w:rsidRPr="008A7434">
              <w:rPr>
                <w:color w:val="000000"/>
              </w:rPr>
              <w:t>Кемский МР</w:t>
            </w:r>
          </w:p>
        </w:tc>
        <w:tc>
          <w:tcPr>
            <w:tcW w:w="1665" w:type="dxa"/>
            <w:vAlign w:val="center"/>
          </w:tcPr>
          <w:p w:rsidR="008A7434" w:rsidRPr="008A7434" w:rsidRDefault="008A7434" w:rsidP="008A7434">
            <w:pPr>
              <w:jc w:val="center"/>
              <w:rPr>
                <w:color w:val="000000"/>
              </w:rPr>
            </w:pPr>
            <w:r w:rsidRPr="008A7434">
              <w:rPr>
                <w:color w:val="000000"/>
              </w:rPr>
              <w:t>7</w:t>
            </w:r>
          </w:p>
        </w:tc>
        <w:tc>
          <w:tcPr>
            <w:tcW w:w="1666" w:type="dxa"/>
            <w:vAlign w:val="center"/>
          </w:tcPr>
          <w:p w:rsidR="008A7434" w:rsidRPr="008A7434" w:rsidRDefault="008A7434" w:rsidP="008A7434">
            <w:pPr>
              <w:jc w:val="center"/>
              <w:rPr>
                <w:color w:val="000000"/>
              </w:rPr>
            </w:pPr>
            <w:r w:rsidRPr="008A7434">
              <w:rPr>
                <w:color w:val="000000"/>
              </w:rPr>
              <w:t>2,4%</w:t>
            </w:r>
          </w:p>
        </w:tc>
        <w:tc>
          <w:tcPr>
            <w:tcW w:w="1665" w:type="dxa"/>
            <w:vAlign w:val="center"/>
          </w:tcPr>
          <w:p w:rsidR="008A7434" w:rsidRPr="008A7434" w:rsidRDefault="008A7434" w:rsidP="008A7434">
            <w:pPr>
              <w:jc w:val="center"/>
              <w:rPr>
                <w:color w:val="000000"/>
              </w:rPr>
            </w:pPr>
            <w:r w:rsidRPr="008A7434">
              <w:rPr>
                <w:color w:val="000000"/>
              </w:rPr>
              <w:t>6,8%</w:t>
            </w:r>
          </w:p>
        </w:tc>
        <w:tc>
          <w:tcPr>
            <w:tcW w:w="1666" w:type="dxa"/>
            <w:vAlign w:val="center"/>
          </w:tcPr>
          <w:p w:rsidR="008A7434" w:rsidRPr="008A7434" w:rsidRDefault="008A7434" w:rsidP="008A7434">
            <w:pPr>
              <w:jc w:val="center"/>
              <w:rPr>
                <w:color w:val="000000"/>
              </w:rPr>
            </w:pPr>
            <w:r w:rsidRPr="008A7434">
              <w:rPr>
                <w:color w:val="000000"/>
              </w:rPr>
              <w:t>0,2%</w:t>
            </w:r>
          </w:p>
        </w:tc>
      </w:tr>
      <w:tr w:rsidR="008A7434" w:rsidRPr="008A7434" w:rsidTr="008A7434">
        <w:trPr>
          <w:trHeight w:val="20"/>
        </w:trPr>
        <w:tc>
          <w:tcPr>
            <w:tcW w:w="852" w:type="dxa"/>
            <w:vAlign w:val="center"/>
          </w:tcPr>
          <w:p w:rsidR="008A7434" w:rsidRPr="008A7434" w:rsidRDefault="008A7434" w:rsidP="008A7434">
            <w:pPr>
              <w:jc w:val="center"/>
              <w:rPr>
                <w:color w:val="000000"/>
              </w:rPr>
            </w:pPr>
            <w:r w:rsidRPr="008A7434">
              <w:rPr>
                <w:color w:val="000000"/>
              </w:rPr>
              <w:t>4</w:t>
            </w:r>
          </w:p>
        </w:tc>
        <w:tc>
          <w:tcPr>
            <w:tcW w:w="2551" w:type="dxa"/>
            <w:vAlign w:val="bottom"/>
          </w:tcPr>
          <w:p w:rsidR="008A7434" w:rsidRPr="008A7434" w:rsidRDefault="008A7434" w:rsidP="008A7434">
            <w:pPr>
              <w:rPr>
                <w:color w:val="000000"/>
              </w:rPr>
            </w:pPr>
            <w:r w:rsidRPr="008A7434">
              <w:rPr>
                <w:color w:val="000000"/>
              </w:rPr>
              <w:t>Кондопожский МР</w:t>
            </w:r>
          </w:p>
        </w:tc>
        <w:tc>
          <w:tcPr>
            <w:tcW w:w="1665" w:type="dxa"/>
            <w:vAlign w:val="center"/>
          </w:tcPr>
          <w:p w:rsidR="008A7434" w:rsidRPr="008A7434" w:rsidRDefault="008A7434" w:rsidP="008A7434">
            <w:pPr>
              <w:jc w:val="center"/>
              <w:rPr>
                <w:color w:val="000000"/>
              </w:rPr>
            </w:pPr>
            <w:r w:rsidRPr="008A7434">
              <w:rPr>
                <w:color w:val="000000"/>
              </w:rPr>
              <w:t>12</w:t>
            </w:r>
          </w:p>
        </w:tc>
        <w:tc>
          <w:tcPr>
            <w:tcW w:w="1666" w:type="dxa"/>
            <w:vAlign w:val="center"/>
          </w:tcPr>
          <w:p w:rsidR="008A7434" w:rsidRPr="008A7434" w:rsidRDefault="008A7434" w:rsidP="008A7434">
            <w:pPr>
              <w:jc w:val="center"/>
              <w:rPr>
                <w:color w:val="000000"/>
              </w:rPr>
            </w:pPr>
            <w:r w:rsidRPr="008A7434">
              <w:rPr>
                <w:color w:val="000000"/>
              </w:rPr>
              <w:t>4,1%</w:t>
            </w:r>
          </w:p>
        </w:tc>
        <w:tc>
          <w:tcPr>
            <w:tcW w:w="1665" w:type="dxa"/>
            <w:vAlign w:val="center"/>
          </w:tcPr>
          <w:p w:rsidR="008A7434" w:rsidRPr="008A7434" w:rsidRDefault="008A7434" w:rsidP="008A7434">
            <w:pPr>
              <w:jc w:val="center"/>
              <w:rPr>
                <w:color w:val="000000"/>
              </w:rPr>
            </w:pPr>
            <w:r w:rsidRPr="008A7434">
              <w:rPr>
                <w:color w:val="000000"/>
              </w:rPr>
              <w:t>6,4%</w:t>
            </w:r>
          </w:p>
        </w:tc>
        <w:tc>
          <w:tcPr>
            <w:tcW w:w="1666" w:type="dxa"/>
            <w:vAlign w:val="center"/>
          </w:tcPr>
          <w:p w:rsidR="008A7434" w:rsidRPr="008A7434" w:rsidRDefault="008A7434" w:rsidP="008A7434">
            <w:pPr>
              <w:jc w:val="center"/>
              <w:rPr>
                <w:color w:val="000000"/>
              </w:rPr>
            </w:pPr>
            <w:r w:rsidRPr="008A7434">
              <w:rPr>
                <w:color w:val="000000"/>
              </w:rPr>
              <w:t>0,3%</w:t>
            </w:r>
          </w:p>
        </w:tc>
      </w:tr>
      <w:tr w:rsidR="008A7434" w:rsidRPr="008A7434" w:rsidTr="008A7434">
        <w:trPr>
          <w:trHeight w:val="20"/>
        </w:trPr>
        <w:tc>
          <w:tcPr>
            <w:tcW w:w="852" w:type="dxa"/>
            <w:vAlign w:val="center"/>
          </w:tcPr>
          <w:p w:rsidR="008A7434" w:rsidRPr="008A7434" w:rsidRDefault="008A7434" w:rsidP="008A7434">
            <w:pPr>
              <w:jc w:val="center"/>
              <w:rPr>
                <w:color w:val="000000"/>
              </w:rPr>
            </w:pPr>
            <w:r w:rsidRPr="008A7434">
              <w:rPr>
                <w:color w:val="000000"/>
              </w:rPr>
              <w:t>5</w:t>
            </w:r>
          </w:p>
        </w:tc>
        <w:tc>
          <w:tcPr>
            <w:tcW w:w="2551" w:type="dxa"/>
            <w:vAlign w:val="bottom"/>
          </w:tcPr>
          <w:p w:rsidR="008A7434" w:rsidRPr="008A7434" w:rsidRDefault="008A7434" w:rsidP="008A7434">
            <w:pPr>
              <w:rPr>
                <w:color w:val="000000"/>
              </w:rPr>
            </w:pPr>
            <w:r w:rsidRPr="008A7434">
              <w:rPr>
                <w:color w:val="000000"/>
              </w:rPr>
              <w:t>Костомукшский ГО</w:t>
            </w:r>
          </w:p>
        </w:tc>
        <w:tc>
          <w:tcPr>
            <w:tcW w:w="1665" w:type="dxa"/>
            <w:vAlign w:val="center"/>
          </w:tcPr>
          <w:p w:rsidR="008A7434" w:rsidRPr="008A7434" w:rsidRDefault="008A7434" w:rsidP="008A7434">
            <w:pPr>
              <w:jc w:val="center"/>
              <w:rPr>
                <w:color w:val="000000"/>
              </w:rPr>
            </w:pPr>
            <w:r w:rsidRPr="008A7434">
              <w:rPr>
                <w:color w:val="000000"/>
              </w:rPr>
              <w:t>11</w:t>
            </w:r>
          </w:p>
        </w:tc>
        <w:tc>
          <w:tcPr>
            <w:tcW w:w="1666" w:type="dxa"/>
            <w:vAlign w:val="center"/>
          </w:tcPr>
          <w:p w:rsidR="008A7434" w:rsidRPr="008A7434" w:rsidRDefault="008A7434" w:rsidP="008A7434">
            <w:pPr>
              <w:jc w:val="center"/>
              <w:rPr>
                <w:color w:val="000000"/>
              </w:rPr>
            </w:pPr>
            <w:r w:rsidRPr="008A7434">
              <w:rPr>
                <w:color w:val="000000"/>
              </w:rPr>
              <w:t>3,7%</w:t>
            </w:r>
          </w:p>
        </w:tc>
        <w:tc>
          <w:tcPr>
            <w:tcW w:w="1665" w:type="dxa"/>
            <w:vAlign w:val="center"/>
          </w:tcPr>
          <w:p w:rsidR="008A7434" w:rsidRPr="008A7434" w:rsidRDefault="008A7434" w:rsidP="008A7434">
            <w:pPr>
              <w:jc w:val="center"/>
              <w:rPr>
                <w:color w:val="000000"/>
              </w:rPr>
            </w:pPr>
            <w:r w:rsidRPr="008A7434">
              <w:rPr>
                <w:color w:val="000000"/>
              </w:rPr>
              <w:t>6,3%</w:t>
            </w:r>
          </w:p>
        </w:tc>
        <w:tc>
          <w:tcPr>
            <w:tcW w:w="1666" w:type="dxa"/>
            <w:vAlign w:val="center"/>
          </w:tcPr>
          <w:p w:rsidR="008A7434" w:rsidRPr="008A7434" w:rsidRDefault="008A7434" w:rsidP="008A7434">
            <w:pPr>
              <w:jc w:val="center"/>
              <w:rPr>
                <w:color w:val="000000"/>
              </w:rPr>
            </w:pPr>
            <w:r w:rsidRPr="008A7434">
              <w:rPr>
                <w:color w:val="000000"/>
              </w:rPr>
              <w:t>0,3%</w:t>
            </w:r>
          </w:p>
        </w:tc>
      </w:tr>
      <w:tr w:rsidR="008A7434" w:rsidRPr="008A7434" w:rsidTr="008A7434">
        <w:trPr>
          <w:trHeight w:val="20"/>
        </w:trPr>
        <w:tc>
          <w:tcPr>
            <w:tcW w:w="852" w:type="dxa"/>
            <w:vAlign w:val="center"/>
          </w:tcPr>
          <w:p w:rsidR="008A7434" w:rsidRPr="008A7434" w:rsidRDefault="008A7434" w:rsidP="008A7434">
            <w:pPr>
              <w:jc w:val="center"/>
              <w:rPr>
                <w:color w:val="000000"/>
              </w:rPr>
            </w:pPr>
            <w:r w:rsidRPr="008A7434">
              <w:rPr>
                <w:color w:val="000000"/>
              </w:rPr>
              <w:t>6</w:t>
            </w:r>
          </w:p>
        </w:tc>
        <w:tc>
          <w:tcPr>
            <w:tcW w:w="2551" w:type="dxa"/>
            <w:vAlign w:val="bottom"/>
          </w:tcPr>
          <w:p w:rsidR="008A7434" w:rsidRPr="008A7434" w:rsidRDefault="008A7434" w:rsidP="008A7434">
            <w:pPr>
              <w:rPr>
                <w:color w:val="000000"/>
              </w:rPr>
            </w:pPr>
            <w:r w:rsidRPr="008A7434">
              <w:rPr>
                <w:color w:val="000000"/>
              </w:rPr>
              <w:t>Лахденпохский МР</w:t>
            </w:r>
          </w:p>
        </w:tc>
        <w:tc>
          <w:tcPr>
            <w:tcW w:w="1665" w:type="dxa"/>
            <w:vAlign w:val="center"/>
          </w:tcPr>
          <w:p w:rsidR="008A7434" w:rsidRPr="008A7434" w:rsidRDefault="008A7434" w:rsidP="008A7434">
            <w:pPr>
              <w:jc w:val="center"/>
              <w:rPr>
                <w:color w:val="000000"/>
              </w:rPr>
            </w:pPr>
            <w:r w:rsidRPr="008A7434">
              <w:rPr>
                <w:color w:val="000000"/>
              </w:rPr>
              <w:t>1</w:t>
            </w:r>
          </w:p>
        </w:tc>
        <w:tc>
          <w:tcPr>
            <w:tcW w:w="1666" w:type="dxa"/>
            <w:vAlign w:val="center"/>
          </w:tcPr>
          <w:p w:rsidR="008A7434" w:rsidRPr="008A7434" w:rsidRDefault="008A7434" w:rsidP="008A7434">
            <w:pPr>
              <w:jc w:val="center"/>
              <w:rPr>
                <w:color w:val="000000"/>
              </w:rPr>
            </w:pPr>
            <w:r w:rsidRPr="008A7434">
              <w:rPr>
                <w:color w:val="000000"/>
              </w:rPr>
              <w:t>0,3%</w:t>
            </w:r>
          </w:p>
        </w:tc>
        <w:tc>
          <w:tcPr>
            <w:tcW w:w="1665" w:type="dxa"/>
            <w:vAlign w:val="center"/>
          </w:tcPr>
          <w:p w:rsidR="008A7434" w:rsidRPr="008A7434" w:rsidRDefault="008A7434" w:rsidP="008A7434">
            <w:pPr>
              <w:jc w:val="center"/>
              <w:rPr>
                <w:color w:val="000000"/>
              </w:rPr>
            </w:pPr>
            <w:r w:rsidRPr="008A7434">
              <w:rPr>
                <w:color w:val="000000"/>
              </w:rPr>
              <w:t>2,4%</w:t>
            </w:r>
          </w:p>
        </w:tc>
        <w:tc>
          <w:tcPr>
            <w:tcW w:w="1666" w:type="dxa"/>
            <w:vAlign w:val="center"/>
          </w:tcPr>
          <w:p w:rsidR="008A7434" w:rsidRPr="008A7434" w:rsidRDefault="008A7434" w:rsidP="008A7434">
            <w:pPr>
              <w:jc w:val="center"/>
              <w:rPr>
                <w:color w:val="000000"/>
              </w:rPr>
            </w:pPr>
            <w:r w:rsidRPr="008A7434">
              <w:rPr>
                <w:color w:val="000000"/>
              </w:rPr>
              <w:t>0,0%</w:t>
            </w:r>
          </w:p>
        </w:tc>
      </w:tr>
      <w:tr w:rsidR="008A7434" w:rsidRPr="008A7434" w:rsidTr="008A7434">
        <w:trPr>
          <w:trHeight w:val="20"/>
        </w:trPr>
        <w:tc>
          <w:tcPr>
            <w:tcW w:w="852" w:type="dxa"/>
            <w:vAlign w:val="center"/>
          </w:tcPr>
          <w:p w:rsidR="008A7434" w:rsidRPr="008A7434" w:rsidRDefault="008A7434" w:rsidP="008A7434">
            <w:pPr>
              <w:jc w:val="center"/>
              <w:rPr>
                <w:color w:val="000000"/>
              </w:rPr>
            </w:pPr>
            <w:r w:rsidRPr="008A7434">
              <w:rPr>
                <w:color w:val="000000"/>
              </w:rPr>
              <w:t>7</w:t>
            </w:r>
          </w:p>
        </w:tc>
        <w:tc>
          <w:tcPr>
            <w:tcW w:w="2551" w:type="dxa"/>
            <w:vAlign w:val="bottom"/>
          </w:tcPr>
          <w:p w:rsidR="008A7434" w:rsidRPr="008A7434" w:rsidRDefault="008A7434" w:rsidP="008A7434">
            <w:pPr>
              <w:rPr>
                <w:color w:val="000000"/>
              </w:rPr>
            </w:pPr>
            <w:r w:rsidRPr="008A7434">
              <w:rPr>
                <w:color w:val="000000"/>
              </w:rPr>
              <w:t>Лоухский МР</w:t>
            </w:r>
          </w:p>
        </w:tc>
        <w:tc>
          <w:tcPr>
            <w:tcW w:w="1665" w:type="dxa"/>
            <w:vAlign w:val="center"/>
          </w:tcPr>
          <w:p w:rsidR="008A7434" w:rsidRPr="008A7434" w:rsidRDefault="008A7434" w:rsidP="008A7434">
            <w:pPr>
              <w:jc w:val="center"/>
              <w:rPr>
                <w:color w:val="000000"/>
              </w:rPr>
            </w:pPr>
            <w:r w:rsidRPr="008A7434">
              <w:rPr>
                <w:color w:val="000000"/>
              </w:rPr>
              <w:t>2</w:t>
            </w:r>
          </w:p>
        </w:tc>
        <w:tc>
          <w:tcPr>
            <w:tcW w:w="1666" w:type="dxa"/>
            <w:vAlign w:val="center"/>
          </w:tcPr>
          <w:p w:rsidR="008A7434" w:rsidRPr="008A7434" w:rsidRDefault="008A7434" w:rsidP="008A7434">
            <w:pPr>
              <w:jc w:val="center"/>
              <w:rPr>
                <w:color w:val="000000"/>
              </w:rPr>
            </w:pPr>
            <w:r w:rsidRPr="008A7434">
              <w:rPr>
                <w:color w:val="000000"/>
              </w:rPr>
              <w:t>0,7%</w:t>
            </w:r>
          </w:p>
        </w:tc>
        <w:tc>
          <w:tcPr>
            <w:tcW w:w="1665" w:type="dxa"/>
            <w:vAlign w:val="center"/>
          </w:tcPr>
          <w:p w:rsidR="008A7434" w:rsidRPr="008A7434" w:rsidRDefault="008A7434" w:rsidP="008A7434">
            <w:pPr>
              <w:jc w:val="center"/>
              <w:rPr>
                <w:color w:val="000000"/>
              </w:rPr>
            </w:pPr>
            <w:r w:rsidRPr="008A7434">
              <w:rPr>
                <w:color w:val="000000"/>
              </w:rPr>
              <w:t>3,7%</w:t>
            </w:r>
          </w:p>
        </w:tc>
        <w:tc>
          <w:tcPr>
            <w:tcW w:w="1666" w:type="dxa"/>
            <w:vAlign w:val="center"/>
          </w:tcPr>
          <w:p w:rsidR="008A7434" w:rsidRPr="008A7434" w:rsidRDefault="008A7434" w:rsidP="008A7434">
            <w:pPr>
              <w:jc w:val="center"/>
              <w:rPr>
                <w:color w:val="000000"/>
              </w:rPr>
            </w:pPr>
            <w:r w:rsidRPr="008A7434">
              <w:rPr>
                <w:color w:val="000000"/>
              </w:rPr>
              <w:t>0,1%</w:t>
            </w:r>
          </w:p>
        </w:tc>
      </w:tr>
      <w:tr w:rsidR="008A7434" w:rsidRPr="008A7434" w:rsidTr="008A7434">
        <w:trPr>
          <w:trHeight w:val="20"/>
        </w:trPr>
        <w:tc>
          <w:tcPr>
            <w:tcW w:w="852" w:type="dxa"/>
            <w:vAlign w:val="center"/>
          </w:tcPr>
          <w:p w:rsidR="008A7434" w:rsidRPr="008A7434" w:rsidRDefault="008A7434" w:rsidP="008A7434">
            <w:pPr>
              <w:jc w:val="center"/>
              <w:rPr>
                <w:color w:val="000000"/>
              </w:rPr>
            </w:pPr>
            <w:r w:rsidRPr="008A7434">
              <w:rPr>
                <w:color w:val="000000"/>
              </w:rPr>
              <w:t>8</w:t>
            </w:r>
          </w:p>
        </w:tc>
        <w:tc>
          <w:tcPr>
            <w:tcW w:w="2551" w:type="dxa"/>
            <w:vAlign w:val="bottom"/>
          </w:tcPr>
          <w:p w:rsidR="008A7434" w:rsidRPr="008A7434" w:rsidRDefault="008A7434" w:rsidP="008A7434">
            <w:pPr>
              <w:rPr>
                <w:color w:val="000000"/>
              </w:rPr>
            </w:pPr>
            <w:r w:rsidRPr="008A7434">
              <w:rPr>
                <w:color w:val="000000"/>
              </w:rPr>
              <w:t>Медвежьегорский МР</w:t>
            </w:r>
          </w:p>
        </w:tc>
        <w:tc>
          <w:tcPr>
            <w:tcW w:w="1665" w:type="dxa"/>
            <w:vAlign w:val="center"/>
          </w:tcPr>
          <w:p w:rsidR="008A7434" w:rsidRPr="008A7434" w:rsidRDefault="008A7434" w:rsidP="008A7434">
            <w:pPr>
              <w:jc w:val="center"/>
              <w:rPr>
                <w:color w:val="000000"/>
              </w:rPr>
            </w:pPr>
            <w:r w:rsidRPr="008A7434">
              <w:rPr>
                <w:color w:val="000000"/>
              </w:rPr>
              <w:t>8</w:t>
            </w:r>
          </w:p>
        </w:tc>
        <w:tc>
          <w:tcPr>
            <w:tcW w:w="1666" w:type="dxa"/>
            <w:vAlign w:val="center"/>
          </w:tcPr>
          <w:p w:rsidR="008A7434" w:rsidRPr="008A7434" w:rsidRDefault="008A7434" w:rsidP="008A7434">
            <w:pPr>
              <w:jc w:val="center"/>
              <w:rPr>
                <w:color w:val="000000"/>
              </w:rPr>
            </w:pPr>
            <w:r w:rsidRPr="008A7434">
              <w:rPr>
                <w:color w:val="000000"/>
              </w:rPr>
              <w:t>2,7%</w:t>
            </w:r>
          </w:p>
        </w:tc>
        <w:tc>
          <w:tcPr>
            <w:tcW w:w="1665" w:type="dxa"/>
            <w:vAlign w:val="center"/>
          </w:tcPr>
          <w:p w:rsidR="008A7434" w:rsidRPr="008A7434" w:rsidRDefault="008A7434" w:rsidP="008A7434">
            <w:pPr>
              <w:jc w:val="center"/>
              <w:rPr>
                <w:color w:val="000000"/>
              </w:rPr>
            </w:pPr>
            <w:r w:rsidRPr="008A7434">
              <w:rPr>
                <w:color w:val="000000"/>
              </w:rPr>
              <w:t>7,4%</w:t>
            </w:r>
          </w:p>
        </w:tc>
        <w:tc>
          <w:tcPr>
            <w:tcW w:w="1666" w:type="dxa"/>
            <w:vAlign w:val="center"/>
          </w:tcPr>
          <w:p w:rsidR="008A7434" w:rsidRPr="008A7434" w:rsidRDefault="008A7434" w:rsidP="008A7434">
            <w:pPr>
              <w:jc w:val="center"/>
              <w:rPr>
                <w:color w:val="000000"/>
              </w:rPr>
            </w:pPr>
            <w:r w:rsidRPr="008A7434">
              <w:rPr>
                <w:color w:val="000000"/>
              </w:rPr>
              <w:t>0,2%</w:t>
            </w:r>
          </w:p>
        </w:tc>
      </w:tr>
      <w:tr w:rsidR="008A7434" w:rsidRPr="008A7434" w:rsidTr="008A7434">
        <w:trPr>
          <w:trHeight w:val="20"/>
        </w:trPr>
        <w:tc>
          <w:tcPr>
            <w:tcW w:w="852" w:type="dxa"/>
            <w:vAlign w:val="center"/>
          </w:tcPr>
          <w:p w:rsidR="008A7434" w:rsidRPr="008A7434" w:rsidRDefault="008A7434" w:rsidP="008A7434">
            <w:pPr>
              <w:jc w:val="center"/>
              <w:rPr>
                <w:color w:val="000000"/>
              </w:rPr>
            </w:pPr>
            <w:r w:rsidRPr="008A7434">
              <w:rPr>
                <w:color w:val="000000"/>
              </w:rPr>
              <w:t>9</w:t>
            </w:r>
          </w:p>
        </w:tc>
        <w:tc>
          <w:tcPr>
            <w:tcW w:w="2551" w:type="dxa"/>
            <w:vAlign w:val="bottom"/>
          </w:tcPr>
          <w:p w:rsidR="008A7434" w:rsidRPr="008A7434" w:rsidRDefault="008A7434" w:rsidP="008A7434">
            <w:pPr>
              <w:rPr>
                <w:color w:val="000000"/>
              </w:rPr>
            </w:pPr>
            <w:r w:rsidRPr="008A7434">
              <w:rPr>
                <w:color w:val="000000"/>
              </w:rPr>
              <w:t>Муезерский МР</w:t>
            </w:r>
          </w:p>
        </w:tc>
        <w:tc>
          <w:tcPr>
            <w:tcW w:w="1665" w:type="dxa"/>
            <w:vAlign w:val="center"/>
          </w:tcPr>
          <w:p w:rsidR="008A7434" w:rsidRPr="008A7434" w:rsidRDefault="008A7434" w:rsidP="008A7434">
            <w:pPr>
              <w:jc w:val="center"/>
              <w:rPr>
                <w:color w:val="000000"/>
              </w:rPr>
            </w:pPr>
            <w:r w:rsidRPr="008A7434">
              <w:rPr>
                <w:color w:val="000000"/>
              </w:rPr>
              <w:t>4</w:t>
            </w:r>
          </w:p>
        </w:tc>
        <w:tc>
          <w:tcPr>
            <w:tcW w:w="1666" w:type="dxa"/>
            <w:vAlign w:val="center"/>
          </w:tcPr>
          <w:p w:rsidR="008A7434" w:rsidRPr="008A7434" w:rsidRDefault="008A7434" w:rsidP="008A7434">
            <w:pPr>
              <w:jc w:val="center"/>
              <w:rPr>
                <w:color w:val="000000"/>
              </w:rPr>
            </w:pPr>
            <w:r w:rsidRPr="008A7434">
              <w:rPr>
                <w:color w:val="000000"/>
              </w:rPr>
              <w:t>1,4%</w:t>
            </w:r>
          </w:p>
        </w:tc>
        <w:tc>
          <w:tcPr>
            <w:tcW w:w="1665" w:type="dxa"/>
            <w:vAlign w:val="center"/>
          </w:tcPr>
          <w:p w:rsidR="008A7434" w:rsidRPr="008A7434" w:rsidRDefault="008A7434" w:rsidP="008A7434">
            <w:pPr>
              <w:jc w:val="center"/>
              <w:rPr>
                <w:color w:val="000000"/>
              </w:rPr>
            </w:pPr>
            <w:r w:rsidRPr="008A7434">
              <w:rPr>
                <w:color w:val="000000"/>
              </w:rPr>
              <w:t>7,8%</w:t>
            </w:r>
          </w:p>
        </w:tc>
        <w:tc>
          <w:tcPr>
            <w:tcW w:w="1666" w:type="dxa"/>
            <w:vAlign w:val="center"/>
          </w:tcPr>
          <w:p w:rsidR="008A7434" w:rsidRPr="008A7434" w:rsidRDefault="008A7434" w:rsidP="008A7434">
            <w:pPr>
              <w:jc w:val="center"/>
              <w:rPr>
                <w:color w:val="000000"/>
              </w:rPr>
            </w:pPr>
            <w:r w:rsidRPr="008A7434">
              <w:rPr>
                <w:color w:val="000000"/>
              </w:rPr>
              <w:t>0,1%</w:t>
            </w:r>
          </w:p>
        </w:tc>
      </w:tr>
      <w:tr w:rsidR="008A7434" w:rsidRPr="008A7434" w:rsidTr="008A7434">
        <w:trPr>
          <w:trHeight w:val="20"/>
        </w:trPr>
        <w:tc>
          <w:tcPr>
            <w:tcW w:w="852" w:type="dxa"/>
            <w:vAlign w:val="center"/>
          </w:tcPr>
          <w:p w:rsidR="008A7434" w:rsidRPr="008A7434" w:rsidRDefault="008A7434" w:rsidP="008A7434">
            <w:pPr>
              <w:jc w:val="center"/>
              <w:rPr>
                <w:color w:val="000000"/>
              </w:rPr>
            </w:pPr>
            <w:r w:rsidRPr="008A7434">
              <w:rPr>
                <w:color w:val="000000"/>
              </w:rPr>
              <w:t>10</w:t>
            </w:r>
          </w:p>
        </w:tc>
        <w:tc>
          <w:tcPr>
            <w:tcW w:w="2551" w:type="dxa"/>
            <w:vAlign w:val="bottom"/>
          </w:tcPr>
          <w:p w:rsidR="008A7434" w:rsidRPr="008A7434" w:rsidRDefault="008A7434" w:rsidP="008A7434">
            <w:pPr>
              <w:rPr>
                <w:color w:val="000000"/>
              </w:rPr>
            </w:pPr>
            <w:r w:rsidRPr="008A7434">
              <w:rPr>
                <w:color w:val="000000"/>
              </w:rPr>
              <w:t>Олонецкий НМР</w:t>
            </w:r>
          </w:p>
        </w:tc>
        <w:tc>
          <w:tcPr>
            <w:tcW w:w="1665" w:type="dxa"/>
            <w:vAlign w:val="center"/>
          </w:tcPr>
          <w:p w:rsidR="008A7434" w:rsidRPr="008A7434" w:rsidRDefault="008A7434" w:rsidP="008A7434">
            <w:pPr>
              <w:jc w:val="center"/>
              <w:rPr>
                <w:color w:val="000000"/>
              </w:rPr>
            </w:pPr>
            <w:r w:rsidRPr="008A7434">
              <w:rPr>
                <w:color w:val="000000"/>
              </w:rPr>
              <w:t>7</w:t>
            </w:r>
          </w:p>
        </w:tc>
        <w:tc>
          <w:tcPr>
            <w:tcW w:w="1666" w:type="dxa"/>
            <w:vAlign w:val="center"/>
          </w:tcPr>
          <w:p w:rsidR="008A7434" w:rsidRPr="008A7434" w:rsidRDefault="008A7434" w:rsidP="008A7434">
            <w:pPr>
              <w:jc w:val="center"/>
              <w:rPr>
                <w:color w:val="000000"/>
              </w:rPr>
            </w:pPr>
            <w:r w:rsidRPr="008A7434">
              <w:rPr>
                <w:color w:val="000000"/>
              </w:rPr>
              <w:t>2,4%</w:t>
            </w:r>
          </w:p>
        </w:tc>
        <w:tc>
          <w:tcPr>
            <w:tcW w:w="1665" w:type="dxa"/>
            <w:vAlign w:val="center"/>
          </w:tcPr>
          <w:p w:rsidR="008A7434" w:rsidRPr="008A7434" w:rsidRDefault="008A7434" w:rsidP="008A7434">
            <w:pPr>
              <w:jc w:val="center"/>
              <w:rPr>
                <w:color w:val="000000"/>
              </w:rPr>
            </w:pPr>
            <w:r w:rsidRPr="008A7434">
              <w:rPr>
                <w:color w:val="000000"/>
              </w:rPr>
              <w:t>12,1%</w:t>
            </w:r>
          </w:p>
        </w:tc>
        <w:tc>
          <w:tcPr>
            <w:tcW w:w="1666" w:type="dxa"/>
            <w:vAlign w:val="center"/>
          </w:tcPr>
          <w:p w:rsidR="008A7434" w:rsidRPr="008A7434" w:rsidRDefault="008A7434" w:rsidP="008A7434">
            <w:pPr>
              <w:jc w:val="center"/>
              <w:rPr>
                <w:color w:val="000000"/>
              </w:rPr>
            </w:pPr>
            <w:r w:rsidRPr="008A7434">
              <w:rPr>
                <w:color w:val="000000"/>
              </w:rPr>
              <w:t>0,2%</w:t>
            </w:r>
          </w:p>
        </w:tc>
      </w:tr>
      <w:tr w:rsidR="008A7434" w:rsidRPr="008A7434" w:rsidTr="008A7434">
        <w:trPr>
          <w:trHeight w:val="20"/>
        </w:trPr>
        <w:tc>
          <w:tcPr>
            <w:tcW w:w="852" w:type="dxa"/>
            <w:vAlign w:val="center"/>
          </w:tcPr>
          <w:p w:rsidR="008A7434" w:rsidRPr="008A7434" w:rsidRDefault="008A7434" w:rsidP="008A7434">
            <w:pPr>
              <w:jc w:val="center"/>
              <w:rPr>
                <w:color w:val="000000"/>
              </w:rPr>
            </w:pPr>
            <w:r w:rsidRPr="008A7434">
              <w:rPr>
                <w:color w:val="000000"/>
              </w:rPr>
              <w:t>11</w:t>
            </w:r>
          </w:p>
        </w:tc>
        <w:tc>
          <w:tcPr>
            <w:tcW w:w="2551" w:type="dxa"/>
            <w:vAlign w:val="bottom"/>
          </w:tcPr>
          <w:p w:rsidR="008A7434" w:rsidRPr="008A7434" w:rsidRDefault="008A7434" w:rsidP="008A7434">
            <w:pPr>
              <w:rPr>
                <w:color w:val="000000"/>
              </w:rPr>
            </w:pPr>
            <w:r w:rsidRPr="008A7434">
              <w:rPr>
                <w:color w:val="000000"/>
              </w:rPr>
              <w:t>Петрозаводский ГО</w:t>
            </w:r>
          </w:p>
        </w:tc>
        <w:tc>
          <w:tcPr>
            <w:tcW w:w="1665" w:type="dxa"/>
            <w:vAlign w:val="center"/>
          </w:tcPr>
          <w:p w:rsidR="008A7434" w:rsidRPr="008A7434" w:rsidRDefault="008A7434" w:rsidP="008A7434">
            <w:pPr>
              <w:jc w:val="center"/>
              <w:rPr>
                <w:color w:val="000000"/>
              </w:rPr>
            </w:pPr>
            <w:r w:rsidRPr="008A7434">
              <w:rPr>
                <w:color w:val="000000"/>
              </w:rPr>
              <w:t>189</w:t>
            </w:r>
          </w:p>
        </w:tc>
        <w:tc>
          <w:tcPr>
            <w:tcW w:w="1666" w:type="dxa"/>
            <w:vAlign w:val="center"/>
          </w:tcPr>
          <w:p w:rsidR="008A7434" w:rsidRPr="008A7434" w:rsidRDefault="008A7434" w:rsidP="008A7434">
            <w:pPr>
              <w:jc w:val="center"/>
              <w:rPr>
                <w:color w:val="000000"/>
              </w:rPr>
            </w:pPr>
            <w:r w:rsidRPr="008A7434">
              <w:rPr>
                <w:color w:val="000000"/>
              </w:rPr>
              <w:t>63,9%</w:t>
            </w:r>
          </w:p>
        </w:tc>
        <w:tc>
          <w:tcPr>
            <w:tcW w:w="1665" w:type="dxa"/>
            <w:vAlign w:val="center"/>
          </w:tcPr>
          <w:p w:rsidR="008A7434" w:rsidRPr="008A7434" w:rsidRDefault="008A7434" w:rsidP="008A7434">
            <w:pPr>
              <w:jc w:val="center"/>
              <w:rPr>
                <w:color w:val="000000"/>
              </w:rPr>
            </w:pPr>
            <w:r w:rsidRPr="008A7434">
              <w:rPr>
                <w:color w:val="000000"/>
              </w:rPr>
              <w:t>10,0%</w:t>
            </w:r>
          </w:p>
        </w:tc>
        <w:tc>
          <w:tcPr>
            <w:tcW w:w="1666" w:type="dxa"/>
            <w:vAlign w:val="center"/>
          </w:tcPr>
          <w:p w:rsidR="008A7434" w:rsidRPr="008A7434" w:rsidRDefault="008A7434" w:rsidP="008A7434">
            <w:pPr>
              <w:jc w:val="center"/>
              <w:rPr>
                <w:color w:val="000000"/>
              </w:rPr>
            </w:pPr>
            <w:r w:rsidRPr="008A7434">
              <w:rPr>
                <w:color w:val="000000"/>
              </w:rPr>
              <w:t>5,5%</w:t>
            </w:r>
          </w:p>
        </w:tc>
      </w:tr>
      <w:tr w:rsidR="008A7434" w:rsidRPr="008A7434" w:rsidTr="008A7434">
        <w:trPr>
          <w:trHeight w:val="20"/>
        </w:trPr>
        <w:tc>
          <w:tcPr>
            <w:tcW w:w="852" w:type="dxa"/>
            <w:vAlign w:val="center"/>
          </w:tcPr>
          <w:p w:rsidR="008A7434" w:rsidRPr="008A7434" w:rsidRDefault="008A7434" w:rsidP="008A7434">
            <w:pPr>
              <w:jc w:val="center"/>
              <w:rPr>
                <w:color w:val="000000"/>
              </w:rPr>
            </w:pPr>
            <w:r w:rsidRPr="008A7434">
              <w:rPr>
                <w:color w:val="000000"/>
              </w:rPr>
              <w:t>12</w:t>
            </w:r>
          </w:p>
        </w:tc>
        <w:tc>
          <w:tcPr>
            <w:tcW w:w="2551" w:type="dxa"/>
            <w:vAlign w:val="bottom"/>
          </w:tcPr>
          <w:p w:rsidR="008A7434" w:rsidRPr="008A7434" w:rsidRDefault="008A7434" w:rsidP="008A7434">
            <w:pPr>
              <w:rPr>
                <w:color w:val="000000"/>
              </w:rPr>
            </w:pPr>
            <w:r w:rsidRPr="008A7434">
              <w:rPr>
                <w:color w:val="000000"/>
              </w:rPr>
              <w:t>Питкярантский МР</w:t>
            </w:r>
          </w:p>
        </w:tc>
        <w:tc>
          <w:tcPr>
            <w:tcW w:w="1665" w:type="dxa"/>
            <w:vAlign w:val="center"/>
          </w:tcPr>
          <w:p w:rsidR="008A7434" w:rsidRPr="008A7434" w:rsidRDefault="008A7434" w:rsidP="008A7434">
            <w:pPr>
              <w:jc w:val="center"/>
              <w:rPr>
                <w:color w:val="000000"/>
              </w:rPr>
            </w:pPr>
            <w:r w:rsidRPr="008A7434">
              <w:rPr>
                <w:color w:val="000000"/>
              </w:rPr>
              <w:t>7</w:t>
            </w:r>
          </w:p>
        </w:tc>
        <w:tc>
          <w:tcPr>
            <w:tcW w:w="1666" w:type="dxa"/>
            <w:vAlign w:val="center"/>
          </w:tcPr>
          <w:p w:rsidR="008A7434" w:rsidRPr="008A7434" w:rsidRDefault="008A7434" w:rsidP="008A7434">
            <w:pPr>
              <w:jc w:val="center"/>
              <w:rPr>
                <w:color w:val="000000"/>
              </w:rPr>
            </w:pPr>
            <w:r w:rsidRPr="008A7434">
              <w:rPr>
                <w:color w:val="000000"/>
              </w:rPr>
              <w:t>2,4%</w:t>
            </w:r>
          </w:p>
        </w:tc>
        <w:tc>
          <w:tcPr>
            <w:tcW w:w="1665" w:type="dxa"/>
            <w:vAlign w:val="center"/>
          </w:tcPr>
          <w:p w:rsidR="008A7434" w:rsidRPr="008A7434" w:rsidRDefault="008A7434" w:rsidP="008A7434">
            <w:pPr>
              <w:jc w:val="center"/>
              <w:rPr>
                <w:color w:val="000000"/>
              </w:rPr>
            </w:pPr>
            <w:r w:rsidRPr="008A7434">
              <w:rPr>
                <w:color w:val="000000"/>
              </w:rPr>
              <w:t>9,5%</w:t>
            </w:r>
          </w:p>
        </w:tc>
        <w:tc>
          <w:tcPr>
            <w:tcW w:w="1666" w:type="dxa"/>
            <w:vAlign w:val="center"/>
          </w:tcPr>
          <w:p w:rsidR="008A7434" w:rsidRPr="008A7434" w:rsidRDefault="008A7434" w:rsidP="008A7434">
            <w:pPr>
              <w:jc w:val="center"/>
              <w:rPr>
                <w:color w:val="000000"/>
              </w:rPr>
            </w:pPr>
            <w:r w:rsidRPr="008A7434">
              <w:rPr>
                <w:color w:val="000000"/>
              </w:rPr>
              <w:t>0,2%</w:t>
            </w:r>
          </w:p>
        </w:tc>
      </w:tr>
      <w:tr w:rsidR="008A7434" w:rsidRPr="008A7434" w:rsidTr="008A7434">
        <w:trPr>
          <w:trHeight w:val="20"/>
        </w:trPr>
        <w:tc>
          <w:tcPr>
            <w:tcW w:w="852" w:type="dxa"/>
            <w:vAlign w:val="center"/>
          </w:tcPr>
          <w:p w:rsidR="008A7434" w:rsidRPr="008A7434" w:rsidRDefault="008A7434" w:rsidP="008A7434">
            <w:pPr>
              <w:jc w:val="center"/>
              <w:rPr>
                <w:color w:val="000000"/>
              </w:rPr>
            </w:pPr>
            <w:r w:rsidRPr="008A7434">
              <w:rPr>
                <w:color w:val="000000"/>
              </w:rPr>
              <w:t>13</w:t>
            </w:r>
          </w:p>
        </w:tc>
        <w:tc>
          <w:tcPr>
            <w:tcW w:w="2551" w:type="dxa"/>
            <w:vAlign w:val="bottom"/>
          </w:tcPr>
          <w:p w:rsidR="008A7434" w:rsidRPr="008A7434" w:rsidRDefault="008A7434" w:rsidP="008A7434">
            <w:pPr>
              <w:rPr>
                <w:color w:val="000000"/>
              </w:rPr>
            </w:pPr>
            <w:r w:rsidRPr="008A7434">
              <w:rPr>
                <w:color w:val="000000"/>
              </w:rPr>
              <w:t>Прионежский МР</w:t>
            </w:r>
          </w:p>
        </w:tc>
        <w:tc>
          <w:tcPr>
            <w:tcW w:w="1665" w:type="dxa"/>
            <w:vAlign w:val="center"/>
          </w:tcPr>
          <w:p w:rsidR="008A7434" w:rsidRPr="008A7434" w:rsidRDefault="008A7434" w:rsidP="008A7434">
            <w:pPr>
              <w:jc w:val="center"/>
              <w:rPr>
                <w:color w:val="000000"/>
              </w:rPr>
            </w:pPr>
            <w:r w:rsidRPr="008A7434">
              <w:rPr>
                <w:color w:val="000000"/>
              </w:rPr>
              <w:t>7</w:t>
            </w:r>
          </w:p>
        </w:tc>
        <w:tc>
          <w:tcPr>
            <w:tcW w:w="1666" w:type="dxa"/>
            <w:vAlign w:val="center"/>
          </w:tcPr>
          <w:p w:rsidR="008A7434" w:rsidRPr="008A7434" w:rsidRDefault="008A7434" w:rsidP="008A7434">
            <w:pPr>
              <w:jc w:val="center"/>
              <w:rPr>
                <w:color w:val="000000"/>
              </w:rPr>
            </w:pPr>
            <w:r w:rsidRPr="008A7434">
              <w:rPr>
                <w:color w:val="000000"/>
              </w:rPr>
              <w:t>2,4%</w:t>
            </w:r>
          </w:p>
        </w:tc>
        <w:tc>
          <w:tcPr>
            <w:tcW w:w="1665" w:type="dxa"/>
            <w:vAlign w:val="center"/>
          </w:tcPr>
          <w:p w:rsidR="008A7434" w:rsidRPr="008A7434" w:rsidRDefault="008A7434" w:rsidP="008A7434">
            <w:pPr>
              <w:jc w:val="center"/>
              <w:rPr>
                <w:color w:val="000000"/>
              </w:rPr>
            </w:pPr>
            <w:r w:rsidRPr="008A7434">
              <w:rPr>
                <w:color w:val="000000"/>
              </w:rPr>
              <w:t>10,0%</w:t>
            </w:r>
          </w:p>
        </w:tc>
        <w:tc>
          <w:tcPr>
            <w:tcW w:w="1666" w:type="dxa"/>
            <w:vAlign w:val="center"/>
          </w:tcPr>
          <w:p w:rsidR="008A7434" w:rsidRPr="008A7434" w:rsidRDefault="008A7434" w:rsidP="008A7434">
            <w:pPr>
              <w:jc w:val="center"/>
              <w:rPr>
                <w:color w:val="000000"/>
              </w:rPr>
            </w:pPr>
            <w:r w:rsidRPr="008A7434">
              <w:rPr>
                <w:color w:val="000000"/>
              </w:rPr>
              <w:t>0,2%</w:t>
            </w:r>
          </w:p>
        </w:tc>
      </w:tr>
      <w:tr w:rsidR="008A7434" w:rsidRPr="008A7434" w:rsidTr="008A7434">
        <w:trPr>
          <w:trHeight w:val="20"/>
        </w:trPr>
        <w:tc>
          <w:tcPr>
            <w:tcW w:w="852" w:type="dxa"/>
            <w:vAlign w:val="center"/>
          </w:tcPr>
          <w:p w:rsidR="008A7434" w:rsidRPr="008A7434" w:rsidRDefault="008A7434" w:rsidP="008A7434">
            <w:pPr>
              <w:jc w:val="center"/>
              <w:rPr>
                <w:color w:val="000000"/>
              </w:rPr>
            </w:pPr>
            <w:r w:rsidRPr="008A7434">
              <w:rPr>
                <w:color w:val="000000"/>
              </w:rPr>
              <w:t>14</w:t>
            </w:r>
          </w:p>
        </w:tc>
        <w:tc>
          <w:tcPr>
            <w:tcW w:w="2551" w:type="dxa"/>
            <w:vAlign w:val="bottom"/>
          </w:tcPr>
          <w:p w:rsidR="008A7434" w:rsidRPr="008A7434" w:rsidRDefault="008A7434" w:rsidP="008A7434">
            <w:pPr>
              <w:rPr>
                <w:color w:val="000000"/>
              </w:rPr>
            </w:pPr>
            <w:r w:rsidRPr="008A7434">
              <w:rPr>
                <w:color w:val="000000"/>
              </w:rPr>
              <w:t>Пряжинский НМР</w:t>
            </w:r>
          </w:p>
        </w:tc>
        <w:tc>
          <w:tcPr>
            <w:tcW w:w="1665" w:type="dxa"/>
            <w:vAlign w:val="center"/>
          </w:tcPr>
          <w:p w:rsidR="008A7434" w:rsidRPr="008A7434" w:rsidRDefault="008A7434" w:rsidP="008A7434">
            <w:pPr>
              <w:jc w:val="center"/>
              <w:rPr>
                <w:color w:val="000000"/>
              </w:rPr>
            </w:pPr>
            <w:r w:rsidRPr="008A7434">
              <w:rPr>
                <w:color w:val="000000"/>
              </w:rPr>
              <w:t>2</w:t>
            </w:r>
          </w:p>
        </w:tc>
        <w:tc>
          <w:tcPr>
            <w:tcW w:w="1666" w:type="dxa"/>
            <w:vAlign w:val="center"/>
          </w:tcPr>
          <w:p w:rsidR="008A7434" w:rsidRPr="008A7434" w:rsidRDefault="008A7434" w:rsidP="008A7434">
            <w:pPr>
              <w:jc w:val="center"/>
              <w:rPr>
                <w:color w:val="000000"/>
              </w:rPr>
            </w:pPr>
            <w:r w:rsidRPr="008A7434">
              <w:rPr>
                <w:color w:val="000000"/>
              </w:rPr>
              <w:t>0,7%</w:t>
            </w:r>
          </w:p>
        </w:tc>
        <w:tc>
          <w:tcPr>
            <w:tcW w:w="1665" w:type="dxa"/>
            <w:vAlign w:val="center"/>
          </w:tcPr>
          <w:p w:rsidR="008A7434" w:rsidRPr="008A7434" w:rsidRDefault="008A7434" w:rsidP="008A7434">
            <w:pPr>
              <w:jc w:val="center"/>
              <w:rPr>
                <w:color w:val="000000"/>
              </w:rPr>
            </w:pPr>
            <w:r w:rsidRPr="008A7434">
              <w:rPr>
                <w:color w:val="000000"/>
              </w:rPr>
              <w:t>4,3%</w:t>
            </w:r>
          </w:p>
        </w:tc>
        <w:tc>
          <w:tcPr>
            <w:tcW w:w="1666" w:type="dxa"/>
            <w:vAlign w:val="center"/>
          </w:tcPr>
          <w:p w:rsidR="008A7434" w:rsidRPr="008A7434" w:rsidRDefault="008A7434" w:rsidP="008A7434">
            <w:pPr>
              <w:jc w:val="center"/>
              <w:rPr>
                <w:color w:val="000000"/>
              </w:rPr>
            </w:pPr>
            <w:r w:rsidRPr="008A7434">
              <w:rPr>
                <w:color w:val="000000"/>
              </w:rPr>
              <w:t>0,1%</w:t>
            </w:r>
          </w:p>
        </w:tc>
      </w:tr>
      <w:tr w:rsidR="008A7434" w:rsidRPr="008A7434" w:rsidTr="008A7434">
        <w:trPr>
          <w:trHeight w:val="20"/>
        </w:trPr>
        <w:tc>
          <w:tcPr>
            <w:tcW w:w="852" w:type="dxa"/>
            <w:vAlign w:val="center"/>
          </w:tcPr>
          <w:p w:rsidR="008A7434" w:rsidRPr="008A7434" w:rsidRDefault="008A7434" w:rsidP="008A7434">
            <w:pPr>
              <w:jc w:val="center"/>
              <w:rPr>
                <w:color w:val="000000"/>
              </w:rPr>
            </w:pPr>
            <w:r w:rsidRPr="008A7434">
              <w:rPr>
                <w:color w:val="000000"/>
              </w:rPr>
              <w:t>15</w:t>
            </w:r>
          </w:p>
        </w:tc>
        <w:tc>
          <w:tcPr>
            <w:tcW w:w="2551" w:type="dxa"/>
            <w:vAlign w:val="bottom"/>
          </w:tcPr>
          <w:p w:rsidR="008A7434" w:rsidRPr="008A7434" w:rsidRDefault="008A7434" w:rsidP="008A7434">
            <w:pPr>
              <w:rPr>
                <w:color w:val="000000"/>
              </w:rPr>
            </w:pPr>
            <w:r w:rsidRPr="008A7434">
              <w:rPr>
                <w:color w:val="000000"/>
              </w:rPr>
              <w:t>Пудожский МР</w:t>
            </w:r>
          </w:p>
        </w:tc>
        <w:tc>
          <w:tcPr>
            <w:tcW w:w="1665" w:type="dxa"/>
            <w:vAlign w:val="center"/>
          </w:tcPr>
          <w:p w:rsidR="008A7434" w:rsidRPr="008A7434" w:rsidRDefault="008A7434" w:rsidP="008A7434">
            <w:pPr>
              <w:jc w:val="center"/>
              <w:rPr>
                <w:color w:val="000000"/>
              </w:rPr>
            </w:pPr>
            <w:r w:rsidRPr="008A7434">
              <w:rPr>
                <w:color w:val="000000"/>
              </w:rPr>
              <w:t>4</w:t>
            </w:r>
          </w:p>
        </w:tc>
        <w:tc>
          <w:tcPr>
            <w:tcW w:w="1666" w:type="dxa"/>
            <w:vAlign w:val="center"/>
          </w:tcPr>
          <w:p w:rsidR="008A7434" w:rsidRPr="008A7434" w:rsidRDefault="008A7434" w:rsidP="008A7434">
            <w:pPr>
              <w:jc w:val="center"/>
              <w:rPr>
                <w:color w:val="000000"/>
              </w:rPr>
            </w:pPr>
            <w:r w:rsidRPr="008A7434">
              <w:rPr>
                <w:color w:val="000000"/>
              </w:rPr>
              <w:t>1,4%</w:t>
            </w:r>
          </w:p>
        </w:tc>
        <w:tc>
          <w:tcPr>
            <w:tcW w:w="1665" w:type="dxa"/>
            <w:vAlign w:val="center"/>
          </w:tcPr>
          <w:p w:rsidR="008A7434" w:rsidRPr="008A7434" w:rsidRDefault="008A7434" w:rsidP="008A7434">
            <w:pPr>
              <w:jc w:val="center"/>
              <w:rPr>
                <w:color w:val="000000"/>
              </w:rPr>
            </w:pPr>
            <w:r w:rsidRPr="008A7434">
              <w:rPr>
                <w:color w:val="000000"/>
              </w:rPr>
              <w:t>5,2%</w:t>
            </w:r>
          </w:p>
        </w:tc>
        <w:tc>
          <w:tcPr>
            <w:tcW w:w="1666" w:type="dxa"/>
            <w:vAlign w:val="center"/>
          </w:tcPr>
          <w:p w:rsidR="008A7434" w:rsidRPr="008A7434" w:rsidRDefault="008A7434" w:rsidP="008A7434">
            <w:pPr>
              <w:jc w:val="center"/>
              <w:rPr>
                <w:color w:val="000000"/>
              </w:rPr>
            </w:pPr>
            <w:r w:rsidRPr="008A7434">
              <w:rPr>
                <w:color w:val="000000"/>
              </w:rPr>
              <w:t>0,1%</w:t>
            </w:r>
          </w:p>
        </w:tc>
      </w:tr>
      <w:tr w:rsidR="008A7434" w:rsidRPr="008A7434" w:rsidTr="008A7434">
        <w:trPr>
          <w:trHeight w:val="20"/>
        </w:trPr>
        <w:tc>
          <w:tcPr>
            <w:tcW w:w="852" w:type="dxa"/>
            <w:vAlign w:val="center"/>
          </w:tcPr>
          <w:p w:rsidR="008A7434" w:rsidRPr="008A7434" w:rsidRDefault="008A7434" w:rsidP="008A7434">
            <w:pPr>
              <w:jc w:val="center"/>
              <w:rPr>
                <w:color w:val="000000"/>
              </w:rPr>
            </w:pPr>
            <w:r w:rsidRPr="008A7434">
              <w:rPr>
                <w:color w:val="000000"/>
              </w:rPr>
              <w:t>16</w:t>
            </w:r>
          </w:p>
        </w:tc>
        <w:tc>
          <w:tcPr>
            <w:tcW w:w="2551" w:type="dxa"/>
            <w:vAlign w:val="bottom"/>
          </w:tcPr>
          <w:p w:rsidR="008A7434" w:rsidRPr="008A7434" w:rsidRDefault="008A7434" w:rsidP="008A7434">
            <w:pPr>
              <w:rPr>
                <w:color w:val="000000"/>
              </w:rPr>
            </w:pPr>
            <w:r w:rsidRPr="008A7434">
              <w:rPr>
                <w:color w:val="000000"/>
              </w:rPr>
              <w:t>Сегежский МР</w:t>
            </w:r>
          </w:p>
        </w:tc>
        <w:tc>
          <w:tcPr>
            <w:tcW w:w="1665" w:type="dxa"/>
            <w:vAlign w:val="center"/>
          </w:tcPr>
          <w:p w:rsidR="008A7434" w:rsidRPr="008A7434" w:rsidRDefault="008A7434" w:rsidP="008A7434">
            <w:pPr>
              <w:jc w:val="center"/>
              <w:rPr>
                <w:color w:val="000000"/>
              </w:rPr>
            </w:pPr>
            <w:r w:rsidRPr="008A7434">
              <w:rPr>
                <w:color w:val="000000"/>
              </w:rPr>
              <w:t>9</w:t>
            </w:r>
          </w:p>
        </w:tc>
        <w:tc>
          <w:tcPr>
            <w:tcW w:w="1666" w:type="dxa"/>
            <w:vAlign w:val="center"/>
          </w:tcPr>
          <w:p w:rsidR="008A7434" w:rsidRPr="008A7434" w:rsidRDefault="008A7434" w:rsidP="008A7434">
            <w:pPr>
              <w:jc w:val="center"/>
              <w:rPr>
                <w:color w:val="000000"/>
              </w:rPr>
            </w:pPr>
            <w:r w:rsidRPr="008A7434">
              <w:rPr>
                <w:color w:val="000000"/>
              </w:rPr>
              <w:t>3,0%</w:t>
            </w:r>
          </w:p>
        </w:tc>
        <w:tc>
          <w:tcPr>
            <w:tcW w:w="1665" w:type="dxa"/>
            <w:vAlign w:val="center"/>
          </w:tcPr>
          <w:p w:rsidR="008A7434" w:rsidRPr="008A7434" w:rsidRDefault="008A7434" w:rsidP="008A7434">
            <w:pPr>
              <w:jc w:val="center"/>
              <w:rPr>
                <w:color w:val="000000"/>
              </w:rPr>
            </w:pPr>
            <w:r w:rsidRPr="008A7434">
              <w:rPr>
                <w:color w:val="000000"/>
              </w:rPr>
              <w:t>5,6%</w:t>
            </w:r>
          </w:p>
        </w:tc>
        <w:tc>
          <w:tcPr>
            <w:tcW w:w="1666" w:type="dxa"/>
            <w:vAlign w:val="center"/>
          </w:tcPr>
          <w:p w:rsidR="008A7434" w:rsidRPr="008A7434" w:rsidRDefault="008A7434" w:rsidP="008A7434">
            <w:pPr>
              <w:jc w:val="center"/>
              <w:rPr>
                <w:color w:val="000000"/>
              </w:rPr>
            </w:pPr>
            <w:r w:rsidRPr="008A7434">
              <w:rPr>
                <w:color w:val="000000"/>
              </w:rPr>
              <w:t>0,3%</w:t>
            </w:r>
          </w:p>
        </w:tc>
      </w:tr>
      <w:tr w:rsidR="008A7434" w:rsidRPr="008A7434" w:rsidTr="008A7434">
        <w:trPr>
          <w:trHeight w:val="20"/>
        </w:trPr>
        <w:tc>
          <w:tcPr>
            <w:tcW w:w="852" w:type="dxa"/>
            <w:vAlign w:val="center"/>
          </w:tcPr>
          <w:p w:rsidR="008A7434" w:rsidRPr="008A7434" w:rsidRDefault="008A7434" w:rsidP="008A7434">
            <w:pPr>
              <w:jc w:val="center"/>
              <w:rPr>
                <w:color w:val="000000"/>
              </w:rPr>
            </w:pPr>
            <w:r w:rsidRPr="008A7434">
              <w:rPr>
                <w:color w:val="000000"/>
              </w:rPr>
              <w:t>17</w:t>
            </w:r>
          </w:p>
        </w:tc>
        <w:tc>
          <w:tcPr>
            <w:tcW w:w="2551" w:type="dxa"/>
            <w:vAlign w:val="bottom"/>
          </w:tcPr>
          <w:p w:rsidR="008A7434" w:rsidRPr="008A7434" w:rsidRDefault="008A7434" w:rsidP="008A7434">
            <w:pPr>
              <w:rPr>
                <w:color w:val="000000"/>
              </w:rPr>
            </w:pPr>
            <w:r w:rsidRPr="008A7434">
              <w:rPr>
                <w:color w:val="000000"/>
              </w:rPr>
              <w:t>Сортавальский МР</w:t>
            </w:r>
          </w:p>
        </w:tc>
        <w:tc>
          <w:tcPr>
            <w:tcW w:w="1665" w:type="dxa"/>
            <w:vAlign w:val="center"/>
          </w:tcPr>
          <w:p w:rsidR="008A7434" w:rsidRPr="008A7434" w:rsidRDefault="008A7434" w:rsidP="008A7434">
            <w:pPr>
              <w:jc w:val="center"/>
              <w:rPr>
                <w:color w:val="000000"/>
              </w:rPr>
            </w:pPr>
            <w:r w:rsidRPr="008A7434">
              <w:rPr>
                <w:color w:val="000000"/>
              </w:rPr>
              <w:t>9</w:t>
            </w:r>
          </w:p>
        </w:tc>
        <w:tc>
          <w:tcPr>
            <w:tcW w:w="1666" w:type="dxa"/>
            <w:vAlign w:val="center"/>
          </w:tcPr>
          <w:p w:rsidR="008A7434" w:rsidRPr="008A7434" w:rsidRDefault="008A7434" w:rsidP="008A7434">
            <w:pPr>
              <w:jc w:val="center"/>
              <w:rPr>
                <w:color w:val="000000"/>
              </w:rPr>
            </w:pPr>
            <w:r w:rsidRPr="008A7434">
              <w:rPr>
                <w:color w:val="000000"/>
              </w:rPr>
              <w:t>3,0%</w:t>
            </w:r>
          </w:p>
        </w:tc>
        <w:tc>
          <w:tcPr>
            <w:tcW w:w="1665" w:type="dxa"/>
            <w:vAlign w:val="center"/>
          </w:tcPr>
          <w:p w:rsidR="008A7434" w:rsidRPr="008A7434" w:rsidRDefault="008A7434" w:rsidP="008A7434">
            <w:pPr>
              <w:jc w:val="center"/>
              <w:rPr>
                <w:color w:val="000000"/>
              </w:rPr>
            </w:pPr>
            <w:r w:rsidRPr="008A7434">
              <w:rPr>
                <w:color w:val="000000"/>
              </w:rPr>
              <w:t>7,8%</w:t>
            </w:r>
          </w:p>
        </w:tc>
        <w:tc>
          <w:tcPr>
            <w:tcW w:w="1666" w:type="dxa"/>
            <w:vAlign w:val="center"/>
          </w:tcPr>
          <w:p w:rsidR="008A7434" w:rsidRPr="008A7434" w:rsidRDefault="008A7434" w:rsidP="008A7434">
            <w:pPr>
              <w:jc w:val="center"/>
              <w:rPr>
                <w:color w:val="000000"/>
              </w:rPr>
            </w:pPr>
            <w:r w:rsidRPr="008A7434">
              <w:rPr>
                <w:color w:val="000000"/>
              </w:rPr>
              <w:t>0,3%</w:t>
            </w:r>
          </w:p>
        </w:tc>
      </w:tr>
      <w:tr w:rsidR="008A7434" w:rsidRPr="008A7434" w:rsidTr="008A7434">
        <w:trPr>
          <w:trHeight w:val="20"/>
        </w:trPr>
        <w:tc>
          <w:tcPr>
            <w:tcW w:w="852" w:type="dxa"/>
            <w:vAlign w:val="center"/>
          </w:tcPr>
          <w:p w:rsidR="008A7434" w:rsidRPr="008A7434" w:rsidRDefault="008A7434" w:rsidP="008A7434">
            <w:pPr>
              <w:jc w:val="center"/>
              <w:rPr>
                <w:color w:val="000000"/>
              </w:rPr>
            </w:pPr>
            <w:r w:rsidRPr="008A7434">
              <w:rPr>
                <w:color w:val="000000"/>
              </w:rPr>
              <w:t>18</w:t>
            </w:r>
          </w:p>
        </w:tc>
        <w:tc>
          <w:tcPr>
            <w:tcW w:w="2551" w:type="dxa"/>
            <w:vAlign w:val="bottom"/>
          </w:tcPr>
          <w:p w:rsidR="008A7434" w:rsidRPr="008A7434" w:rsidRDefault="008A7434" w:rsidP="008A7434">
            <w:pPr>
              <w:rPr>
                <w:color w:val="000000"/>
              </w:rPr>
            </w:pPr>
            <w:r w:rsidRPr="008A7434">
              <w:rPr>
                <w:color w:val="000000"/>
              </w:rPr>
              <w:t>Суоярвский МР</w:t>
            </w:r>
          </w:p>
        </w:tc>
        <w:tc>
          <w:tcPr>
            <w:tcW w:w="1665" w:type="dxa"/>
            <w:vAlign w:val="center"/>
          </w:tcPr>
          <w:p w:rsidR="008A7434" w:rsidRPr="008A7434" w:rsidRDefault="008A7434" w:rsidP="008A7434">
            <w:pPr>
              <w:jc w:val="center"/>
              <w:rPr>
                <w:color w:val="000000"/>
              </w:rPr>
            </w:pPr>
            <w:r w:rsidRPr="008A7434">
              <w:rPr>
                <w:color w:val="000000"/>
              </w:rPr>
              <w:t>6</w:t>
            </w:r>
          </w:p>
        </w:tc>
        <w:tc>
          <w:tcPr>
            <w:tcW w:w="1666" w:type="dxa"/>
            <w:vAlign w:val="center"/>
          </w:tcPr>
          <w:p w:rsidR="008A7434" w:rsidRPr="008A7434" w:rsidRDefault="008A7434" w:rsidP="008A7434">
            <w:pPr>
              <w:jc w:val="center"/>
              <w:rPr>
                <w:color w:val="000000"/>
              </w:rPr>
            </w:pPr>
            <w:r w:rsidRPr="008A7434">
              <w:rPr>
                <w:color w:val="000000"/>
              </w:rPr>
              <w:t>2,0%</w:t>
            </w:r>
          </w:p>
        </w:tc>
        <w:tc>
          <w:tcPr>
            <w:tcW w:w="1665" w:type="dxa"/>
            <w:vAlign w:val="center"/>
          </w:tcPr>
          <w:p w:rsidR="008A7434" w:rsidRPr="008A7434" w:rsidRDefault="008A7434" w:rsidP="008A7434">
            <w:pPr>
              <w:jc w:val="center"/>
              <w:rPr>
                <w:color w:val="000000"/>
              </w:rPr>
            </w:pPr>
            <w:r w:rsidRPr="008A7434">
              <w:rPr>
                <w:color w:val="000000"/>
              </w:rPr>
              <w:t>6,1%</w:t>
            </w:r>
          </w:p>
        </w:tc>
        <w:tc>
          <w:tcPr>
            <w:tcW w:w="1666" w:type="dxa"/>
            <w:vAlign w:val="center"/>
          </w:tcPr>
          <w:p w:rsidR="008A7434" w:rsidRPr="008A7434" w:rsidRDefault="008A7434" w:rsidP="008A7434">
            <w:pPr>
              <w:jc w:val="center"/>
              <w:rPr>
                <w:color w:val="000000"/>
              </w:rPr>
            </w:pPr>
            <w:r w:rsidRPr="008A7434">
              <w:rPr>
                <w:color w:val="000000"/>
              </w:rPr>
              <w:t>0,2%</w:t>
            </w:r>
          </w:p>
        </w:tc>
      </w:tr>
      <w:tr w:rsidR="008A7434" w:rsidRPr="008A7434" w:rsidTr="008A7434">
        <w:trPr>
          <w:trHeight w:val="20"/>
        </w:trPr>
        <w:tc>
          <w:tcPr>
            <w:tcW w:w="3403" w:type="dxa"/>
            <w:gridSpan w:val="2"/>
            <w:vAlign w:val="center"/>
          </w:tcPr>
          <w:p w:rsidR="008A7434" w:rsidRPr="008A7434" w:rsidRDefault="008A7434" w:rsidP="008A7434">
            <w:pPr>
              <w:rPr>
                <w:b/>
                <w:bCs/>
                <w:color w:val="000000"/>
              </w:rPr>
            </w:pPr>
            <w:r w:rsidRPr="008A7434">
              <w:rPr>
                <w:b/>
                <w:bCs/>
                <w:color w:val="000000"/>
              </w:rPr>
              <w:t>Республика Карелия</w:t>
            </w:r>
          </w:p>
        </w:tc>
        <w:tc>
          <w:tcPr>
            <w:tcW w:w="1665" w:type="dxa"/>
            <w:vAlign w:val="center"/>
          </w:tcPr>
          <w:p w:rsidR="008A7434" w:rsidRPr="008A7434" w:rsidRDefault="008A7434" w:rsidP="008A7434">
            <w:pPr>
              <w:jc w:val="center"/>
              <w:rPr>
                <w:b/>
                <w:bCs/>
                <w:color w:val="000000"/>
              </w:rPr>
            </w:pPr>
            <w:r w:rsidRPr="008A7434">
              <w:rPr>
                <w:b/>
                <w:bCs/>
                <w:color w:val="000000"/>
              </w:rPr>
              <w:t>296</w:t>
            </w:r>
          </w:p>
        </w:tc>
        <w:tc>
          <w:tcPr>
            <w:tcW w:w="1666" w:type="dxa"/>
            <w:vAlign w:val="center"/>
          </w:tcPr>
          <w:p w:rsidR="008A7434" w:rsidRPr="008A7434" w:rsidRDefault="008A7434" w:rsidP="008A7434">
            <w:pPr>
              <w:jc w:val="center"/>
              <w:rPr>
                <w:b/>
                <w:color w:val="000000"/>
              </w:rPr>
            </w:pPr>
            <w:r w:rsidRPr="008A7434">
              <w:rPr>
                <w:b/>
                <w:color w:val="000000"/>
              </w:rPr>
              <w:t>100,0%</w:t>
            </w:r>
          </w:p>
        </w:tc>
        <w:tc>
          <w:tcPr>
            <w:tcW w:w="1665" w:type="dxa"/>
            <w:vAlign w:val="center"/>
          </w:tcPr>
          <w:p w:rsidR="008A7434" w:rsidRPr="008A7434" w:rsidRDefault="008A7434" w:rsidP="008A7434">
            <w:pPr>
              <w:jc w:val="center"/>
              <w:rPr>
                <w:b/>
                <w:color w:val="000000"/>
              </w:rPr>
            </w:pPr>
            <w:r w:rsidRPr="008A7434">
              <w:rPr>
                <w:b/>
                <w:color w:val="000000"/>
              </w:rPr>
              <w:t>8,6%</w:t>
            </w:r>
          </w:p>
        </w:tc>
        <w:tc>
          <w:tcPr>
            <w:tcW w:w="1666" w:type="dxa"/>
            <w:vAlign w:val="center"/>
          </w:tcPr>
          <w:p w:rsidR="008A7434" w:rsidRPr="008A7434" w:rsidRDefault="008A7434" w:rsidP="008A7434">
            <w:pPr>
              <w:jc w:val="center"/>
              <w:rPr>
                <w:b/>
                <w:color w:val="000000"/>
              </w:rPr>
            </w:pPr>
            <w:r w:rsidRPr="008A7434">
              <w:rPr>
                <w:b/>
                <w:color w:val="000000"/>
              </w:rPr>
              <w:t>8,6</w:t>
            </w:r>
            <w:r>
              <w:rPr>
                <w:b/>
                <w:color w:val="000000"/>
              </w:rPr>
              <w:t>%</w:t>
            </w:r>
          </w:p>
        </w:tc>
      </w:tr>
    </w:tbl>
    <w:p w:rsidR="00A801AC" w:rsidRPr="00715B99" w:rsidRDefault="00A801AC" w:rsidP="00923AF3">
      <w:pPr>
        <w:pStyle w:val="3"/>
        <w:numPr>
          <w:ilvl w:val="1"/>
          <w:numId w:val="50"/>
        </w:numPr>
        <w:tabs>
          <w:tab w:val="left" w:pos="142"/>
        </w:tabs>
        <w:ind w:left="142" w:hanging="568"/>
        <w:jc w:val="both"/>
        <w:rPr>
          <w:rFonts w:ascii="Times New Roman" w:hAnsi="Times New Roman"/>
        </w:rPr>
      </w:pPr>
      <w:r w:rsidRPr="00FC6BBF">
        <w:rPr>
          <w:rFonts w:ascii="Times New Roman" w:hAnsi="Times New Roman"/>
        </w:rPr>
        <w:t xml:space="preserve">Основные </w:t>
      </w:r>
      <w:r>
        <w:rPr>
          <w:rFonts w:ascii="Times New Roman" w:hAnsi="Times New Roman"/>
        </w:rPr>
        <w:t>учебники</w:t>
      </w:r>
      <w:r w:rsidRPr="00FC6BBF">
        <w:rPr>
          <w:rFonts w:ascii="Times New Roman" w:hAnsi="Times New Roman"/>
        </w:rPr>
        <w:t xml:space="preserve"> по </w:t>
      </w:r>
      <w:r w:rsidR="00AE33AE">
        <w:rPr>
          <w:rFonts w:ascii="Times New Roman" w:hAnsi="Times New Roman"/>
        </w:rPr>
        <w:t>химии</w:t>
      </w:r>
      <w:r>
        <w:rPr>
          <w:rFonts w:ascii="Times New Roman" w:hAnsi="Times New Roman"/>
        </w:rPr>
        <w:t xml:space="preserve"> из федерального перечня Минпросвещения России (ФПУ)</w:t>
      </w:r>
      <w:r>
        <w:rPr>
          <w:rStyle w:val="a6"/>
          <w:rFonts w:ascii="Times New Roman" w:hAnsi="Times New Roman"/>
        </w:rPr>
        <w:footnoteReference w:id="24"/>
      </w:r>
      <w:r w:rsidRPr="00FC6BBF">
        <w:rPr>
          <w:rFonts w:ascii="Times New Roman" w:hAnsi="Times New Roman"/>
        </w:rPr>
        <w:t>, которые использовались в ОО</w:t>
      </w:r>
      <w:r>
        <w:rPr>
          <w:rFonts w:ascii="Times New Roman" w:hAnsi="Times New Roman"/>
        </w:rPr>
        <w:t xml:space="preserve"> субъекта Российской Федерации</w:t>
      </w:r>
      <w:r w:rsidRPr="00FC6BBF">
        <w:rPr>
          <w:rFonts w:ascii="Times New Roman" w:hAnsi="Times New Roman"/>
        </w:rPr>
        <w:t xml:space="preserve"> в </w:t>
      </w:r>
      <w:r>
        <w:rPr>
          <w:rFonts w:ascii="Times New Roman" w:hAnsi="Times New Roman"/>
        </w:rPr>
        <w:t>2021</w:t>
      </w:r>
      <w:r w:rsidRPr="00FC6BBF">
        <w:rPr>
          <w:rFonts w:ascii="Times New Roman" w:hAnsi="Times New Roman"/>
        </w:rPr>
        <w:t>-</w:t>
      </w:r>
      <w:r>
        <w:rPr>
          <w:rFonts w:ascii="Times New Roman" w:hAnsi="Times New Roman"/>
        </w:rPr>
        <w:t>2022</w:t>
      </w:r>
      <w:r w:rsidRPr="00FC6BBF">
        <w:rPr>
          <w:rFonts w:ascii="Times New Roman" w:hAnsi="Times New Roman"/>
        </w:rPr>
        <w:t xml:space="preserve"> учебном году. </w:t>
      </w:r>
    </w:p>
    <w:p w:rsidR="00A801AC" w:rsidRPr="00FC6BBF" w:rsidRDefault="00A801AC" w:rsidP="00A801AC">
      <w:pPr>
        <w:pStyle w:val="af7"/>
        <w:keepNext/>
      </w:pPr>
      <w:r w:rsidRPr="00FC6BBF">
        <w:t xml:space="preserve">Таблица </w:t>
      </w:r>
      <w:r w:rsidR="006A07BD">
        <w:t>7</w:t>
      </w:r>
      <w:r>
        <w:noBreakHyphen/>
      </w:r>
      <w:fldSimple w:instr=" SEQ Таблица \* ARABIC \s 1 ">
        <w:r>
          <w:rPr>
            <w:noProof/>
          </w:rPr>
          <w:t>6</w:t>
        </w:r>
      </w:fldSimple>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68"/>
        <w:gridCol w:w="6804"/>
        <w:gridCol w:w="2693"/>
      </w:tblGrid>
      <w:tr w:rsidR="00A801AC" w:rsidRPr="00634251" w:rsidTr="00AD1411">
        <w:trPr>
          <w:cantSplit/>
          <w:tblHeader/>
        </w:trPr>
        <w:tc>
          <w:tcPr>
            <w:tcW w:w="568" w:type="dxa"/>
            <w:shd w:val="clear" w:color="auto" w:fill="auto"/>
            <w:vAlign w:val="center"/>
          </w:tcPr>
          <w:p w:rsidR="00A801AC" w:rsidRPr="00634251" w:rsidRDefault="00A801AC" w:rsidP="00AD1411">
            <w:pPr>
              <w:pStyle w:val="a3"/>
              <w:spacing w:after="0" w:line="240" w:lineRule="auto"/>
              <w:ind w:left="0"/>
              <w:jc w:val="center"/>
              <w:rPr>
                <w:rFonts w:ascii="Times New Roman" w:hAnsi="Times New Roman"/>
                <w:sz w:val="24"/>
                <w:szCs w:val="24"/>
              </w:rPr>
            </w:pPr>
            <w:r w:rsidRPr="00634251">
              <w:rPr>
                <w:rFonts w:ascii="Times New Roman" w:hAnsi="Times New Roman"/>
                <w:sz w:val="24"/>
                <w:szCs w:val="24"/>
              </w:rPr>
              <w:t>№ п/п</w:t>
            </w:r>
          </w:p>
        </w:tc>
        <w:tc>
          <w:tcPr>
            <w:tcW w:w="6804" w:type="dxa"/>
            <w:shd w:val="clear" w:color="auto" w:fill="auto"/>
            <w:vAlign w:val="center"/>
          </w:tcPr>
          <w:p w:rsidR="00A801AC" w:rsidRPr="00634251" w:rsidRDefault="00A801AC" w:rsidP="00AD1411">
            <w:pPr>
              <w:pStyle w:val="a3"/>
              <w:spacing w:after="0" w:line="240" w:lineRule="auto"/>
              <w:ind w:left="0"/>
              <w:jc w:val="center"/>
              <w:rPr>
                <w:rFonts w:ascii="Times New Roman" w:hAnsi="Times New Roman"/>
                <w:sz w:val="24"/>
                <w:szCs w:val="24"/>
              </w:rPr>
            </w:pPr>
            <w:r w:rsidRPr="00634251">
              <w:rPr>
                <w:rFonts w:ascii="Times New Roman" w:hAnsi="Times New Roman"/>
                <w:sz w:val="24"/>
                <w:szCs w:val="24"/>
              </w:rPr>
              <w:t xml:space="preserve">Название </w:t>
            </w:r>
            <w:r>
              <w:rPr>
                <w:rFonts w:ascii="Times New Roman" w:hAnsi="Times New Roman"/>
                <w:sz w:val="24"/>
                <w:szCs w:val="24"/>
              </w:rPr>
              <w:t>учебников ФПУ</w:t>
            </w:r>
          </w:p>
        </w:tc>
        <w:tc>
          <w:tcPr>
            <w:tcW w:w="2693" w:type="dxa"/>
            <w:shd w:val="clear" w:color="auto" w:fill="auto"/>
            <w:vAlign w:val="center"/>
          </w:tcPr>
          <w:p w:rsidR="00A801AC" w:rsidRPr="00634251" w:rsidRDefault="00A801AC" w:rsidP="00AD1411">
            <w:pPr>
              <w:pStyle w:val="a3"/>
              <w:spacing w:after="0" w:line="240" w:lineRule="auto"/>
              <w:ind w:left="0"/>
              <w:jc w:val="center"/>
              <w:rPr>
                <w:rFonts w:ascii="Times New Roman" w:hAnsi="Times New Roman"/>
                <w:sz w:val="24"/>
                <w:szCs w:val="24"/>
              </w:rPr>
            </w:pPr>
            <w:r w:rsidRPr="00634251">
              <w:rPr>
                <w:rFonts w:ascii="Times New Roman" w:hAnsi="Times New Roman"/>
                <w:sz w:val="24"/>
                <w:szCs w:val="24"/>
              </w:rPr>
              <w:t xml:space="preserve">Примерный процент ОО, в которых использовался </w:t>
            </w:r>
            <w:r>
              <w:rPr>
                <w:rFonts w:ascii="Times New Roman" w:hAnsi="Times New Roman"/>
                <w:sz w:val="24"/>
                <w:szCs w:val="24"/>
              </w:rPr>
              <w:t>учебник / другие пособия</w:t>
            </w:r>
          </w:p>
        </w:tc>
      </w:tr>
      <w:tr w:rsidR="00AD1411" w:rsidRPr="00634251" w:rsidTr="00AD1411">
        <w:trPr>
          <w:cantSplit/>
        </w:trPr>
        <w:tc>
          <w:tcPr>
            <w:tcW w:w="568" w:type="dxa"/>
            <w:shd w:val="clear" w:color="auto" w:fill="auto"/>
            <w:vAlign w:val="center"/>
          </w:tcPr>
          <w:p w:rsidR="00AD1411" w:rsidRPr="00634251" w:rsidRDefault="00AD1411" w:rsidP="00AD1411">
            <w:pPr>
              <w:pStyle w:val="a3"/>
              <w:spacing w:after="0" w:line="240" w:lineRule="auto"/>
              <w:ind w:left="0"/>
              <w:jc w:val="center"/>
              <w:rPr>
                <w:rFonts w:ascii="Times New Roman" w:hAnsi="Times New Roman"/>
                <w:sz w:val="24"/>
                <w:szCs w:val="24"/>
              </w:rPr>
            </w:pPr>
            <w:r>
              <w:rPr>
                <w:rFonts w:ascii="Times New Roman" w:hAnsi="Times New Roman"/>
                <w:sz w:val="24"/>
                <w:szCs w:val="24"/>
              </w:rPr>
              <w:t>1</w:t>
            </w:r>
          </w:p>
        </w:tc>
        <w:tc>
          <w:tcPr>
            <w:tcW w:w="6804" w:type="dxa"/>
            <w:shd w:val="clear" w:color="auto" w:fill="auto"/>
            <w:vAlign w:val="center"/>
          </w:tcPr>
          <w:p w:rsidR="00AD1411" w:rsidRPr="00CA7F8D" w:rsidRDefault="00AD1411" w:rsidP="00AD1411">
            <w:pPr>
              <w:rPr>
                <w:rFonts w:eastAsia="Times New Roman"/>
                <w:color w:val="000000"/>
              </w:rPr>
            </w:pPr>
            <w:r w:rsidRPr="00CA7F8D">
              <w:rPr>
                <w:rFonts w:eastAsia="Times New Roman"/>
                <w:color w:val="000000"/>
              </w:rPr>
              <w:t>Габриелян О.С. Химия (базовый уровень). 10</w:t>
            </w:r>
            <w:r>
              <w:rPr>
                <w:rFonts w:eastAsia="Times New Roman"/>
                <w:color w:val="000000"/>
              </w:rPr>
              <w:t>, 11</w:t>
            </w:r>
            <w:r w:rsidRPr="00CA7F8D">
              <w:rPr>
                <w:rFonts w:eastAsia="Times New Roman"/>
                <w:color w:val="000000"/>
              </w:rPr>
              <w:t xml:space="preserve"> кл</w:t>
            </w:r>
            <w:r>
              <w:rPr>
                <w:rFonts w:eastAsia="Times New Roman"/>
                <w:color w:val="000000"/>
              </w:rPr>
              <w:t>ассы,</w:t>
            </w:r>
            <w:r w:rsidRPr="00CA7F8D">
              <w:rPr>
                <w:rFonts w:eastAsia="Times New Roman"/>
                <w:color w:val="000000"/>
              </w:rPr>
              <w:t xml:space="preserve"> ООО "ДРОФА", 2016-2021</w:t>
            </w:r>
          </w:p>
        </w:tc>
        <w:tc>
          <w:tcPr>
            <w:tcW w:w="2693" w:type="dxa"/>
            <w:shd w:val="clear" w:color="auto" w:fill="auto"/>
            <w:vAlign w:val="center"/>
          </w:tcPr>
          <w:p w:rsidR="00AD1411" w:rsidRPr="00CA7F8D" w:rsidRDefault="00AD1411" w:rsidP="00AD1411">
            <w:pPr>
              <w:ind w:right="-64"/>
              <w:jc w:val="center"/>
              <w:rPr>
                <w:rFonts w:eastAsia="Times New Roman"/>
                <w:color w:val="000000"/>
              </w:rPr>
            </w:pPr>
            <w:r>
              <w:rPr>
                <w:rFonts w:eastAsia="Times New Roman"/>
                <w:color w:val="000000"/>
              </w:rPr>
              <w:t>43</w:t>
            </w:r>
          </w:p>
        </w:tc>
      </w:tr>
      <w:tr w:rsidR="00AD1411" w:rsidRPr="00634251" w:rsidTr="00AD1411">
        <w:trPr>
          <w:cantSplit/>
        </w:trPr>
        <w:tc>
          <w:tcPr>
            <w:tcW w:w="568" w:type="dxa"/>
            <w:shd w:val="clear" w:color="auto" w:fill="auto"/>
            <w:vAlign w:val="center"/>
          </w:tcPr>
          <w:p w:rsidR="00AD1411" w:rsidRPr="00634251" w:rsidRDefault="00AD1411" w:rsidP="00AD1411">
            <w:pPr>
              <w:pStyle w:val="a3"/>
              <w:spacing w:after="0" w:line="240" w:lineRule="auto"/>
              <w:ind w:left="0"/>
              <w:jc w:val="center"/>
              <w:rPr>
                <w:rFonts w:ascii="Times New Roman" w:hAnsi="Times New Roman"/>
                <w:sz w:val="24"/>
                <w:szCs w:val="24"/>
              </w:rPr>
            </w:pPr>
            <w:r>
              <w:rPr>
                <w:rFonts w:ascii="Times New Roman" w:hAnsi="Times New Roman"/>
                <w:sz w:val="24"/>
                <w:szCs w:val="24"/>
              </w:rPr>
              <w:t>2</w:t>
            </w:r>
          </w:p>
        </w:tc>
        <w:tc>
          <w:tcPr>
            <w:tcW w:w="6804" w:type="dxa"/>
            <w:shd w:val="clear" w:color="auto" w:fill="auto"/>
            <w:vAlign w:val="center"/>
          </w:tcPr>
          <w:p w:rsidR="00AD1411" w:rsidRPr="00CA7F8D" w:rsidRDefault="00AD1411" w:rsidP="00AD1411">
            <w:pPr>
              <w:rPr>
                <w:rFonts w:eastAsia="Times New Roman"/>
                <w:color w:val="000000"/>
              </w:rPr>
            </w:pPr>
            <w:r w:rsidRPr="00CA7F8D">
              <w:rPr>
                <w:rFonts w:eastAsia="Times New Roman"/>
                <w:color w:val="000000"/>
              </w:rPr>
              <w:t>Еремин В.В., Кузьменко Н.Е., Теренин В.И. и др. Химия (базовый уровень). 10</w:t>
            </w:r>
            <w:r>
              <w:rPr>
                <w:rFonts w:eastAsia="Times New Roman"/>
                <w:color w:val="000000"/>
              </w:rPr>
              <w:t>, 11</w:t>
            </w:r>
            <w:r w:rsidRPr="00CA7F8D">
              <w:rPr>
                <w:rFonts w:eastAsia="Times New Roman"/>
                <w:color w:val="000000"/>
              </w:rPr>
              <w:t xml:space="preserve"> кл</w:t>
            </w:r>
            <w:r>
              <w:rPr>
                <w:rFonts w:eastAsia="Times New Roman"/>
                <w:color w:val="000000"/>
              </w:rPr>
              <w:t>ассы,</w:t>
            </w:r>
            <w:r w:rsidRPr="00CA7F8D">
              <w:rPr>
                <w:rFonts w:eastAsia="Times New Roman"/>
                <w:color w:val="000000"/>
              </w:rPr>
              <w:t xml:space="preserve"> ООО "ДРОФА", 2021</w:t>
            </w:r>
          </w:p>
        </w:tc>
        <w:tc>
          <w:tcPr>
            <w:tcW w:w="2693" w:type="dxa"/>
            <w:shd w:val="clear" w:color="auto" w:fill="auto"/>
            <w:vAlign w:val="center"/>
          </w:tcPr>
          <w:p w:rsidR="00AD1411" w:rsidRPr="00CA7F8D" w:rsidRDefault="00AD1411" w:rsidP="00AD1411">
            <w:pPr>
              <w:ind w:right="-64"/>
              <w:jc w:val="center"/>
              <w:rPr>
                <w:rFonts w:eastAsia="Times New Roman"/>
                <w:color w:val="000000"/>
              </w:rPr>
            </w:pPr>
            <w:r w:rsidRPr="00CA7F8D">
              <w:rPr>
                <w:rFonts w:eastAsia="Times New Roman"/>
                <w:color w:val="000000"/>
              </w:rPr>
              <w:t>1</w:t>
            </w:r>
          </w:p>
        </w:tc>
      </w:tr>
      <w:tr w:rsidR="00AD1411" w:rsidRPr="00634251" w:rsidTr="00AD1411">
        <w:trPr>
          <w:cantSplit/>
        </w:trPr>
        <w:tc>
          <w:tcPr>
            <w:tcW w:w="568" w:type="dxa"/>
            <w:shd w:val="clear" w:color="auto" w:fill="auto"/>
            <w:vAlign w:val="center"/>
          </w:tcPr>
          <w:p w:rsidR="00AD1411" w:rsidRPr="00634251" w:rsidRDefault="00AD1411" w:rsidP="00AD1411">
            <w:pPr>
              <w:pStyle w:val="a3"/>
              <w:spacing w:after="0" w:line="240" w:lineRule="auto"/>
              <w:ind w:left="0"/>
              <w:jc w:val="center"/>
              <w:rPr>
                <w:rFonts w:ascii="Times New Roman" w:hAnsi="Times New Roman"/>
                <w:sz w:val="24"/>
                <w:szCs w:val="24"/>
              </w:rPr>
            </w:pPr>
            <w:r>
              <w:rPr>
                <w:rFonts w:ascii="Times New Roman" w:hAnsi="Times New Roman"/>
                <w:sz w:val="24"/>
                <w:szCs w:val="24"/>
              </w:rPr>
              <w:t>3</w:t>
            </w:r>
          </w:p>
        </w:tc>
        <w:tc>
          <w:tcPr>
            <w:tcW w:w="6804" w:type="dxa"/>
            <w:shd w:val="clear" w:color="auto" w:fill="auto"/>
            <w:vAlign w:val="center"/>
          </w:tcPr>
          <w:p w:rsidR="00AD1411" w:rsidRPr="00CA7F8D" w:rsidRDefault="00AD1411" w:rsidP="00AD1411">
            <w:pPr>
              <w:rPr>
                <w:rFonts w:eastAsia="Times New Roman"/>
                <w:color w:val="000000"/>
              </w:rPr>
            </w:pPr>
            <w:r w:rsidRPr="00CA7F8D">
              <w:rPr>
                <w:rFonts w:eastAsia="Times New Roman"/>
                <w:color w:val="000000"/>
              </w:rPr>
              <w:t>Рудзитис Г.Е., Фельдман Ф.Г. Химия. 10</w:t>
            </w:r>
            <w:r>
              <w:rPr>
                <w:rFonts w:eastAsia="Times New Roman"/>
                <w:color w:val="000000"/>
              </w:rPr>
              <w:t>, 11</w:t>
            </w:r>
            <w:r w:rsidRPr="00CA7F8D">
              <w:rPr>
                <w:rFonts w:eastAsia="Times New Roman"/>
                <w:color w:val="000000"/>
              </w:rPr>
              <w:t xml:space="preserve"> класс</w:t>
            </w:r>
            <w:r>
              <w:rPr>
                <w:rFonts w:eastAsia="Times New Roman"/>
                <w:color w:val="000000"/>
              </w:rPr>
              <w:t>ы,</w:t>
            </w:r>
            <w:r w:rsidRPr="00CA7F8D">
              <w:rPr>
                <w:rFonts w:eastAsia="Times New Roman"/>
                <w:color w:val="000000"/>
              </w:rPr>
              <w:t xml:space="preserve"> ОАО "Издательство" Просвещение", 2017-2021</w:t>
            </w:r>
          </w:p>
        </w:tc>
        <w:tc>
          <w:tcPr>
            <w:tcW w:w="2693" w:type="dxa"/>
            <w:shd w:val="clear" w:color="auto" w:fill="auto"/>
            <w:vAlign w:val="center"/>
          </w:tcPr>
          <w:p w:rsidR="00AD1411" w:rsidRPr="00CA7F8D" w:rsidRDefault="00AD1411" w:rsidP="00AD1411">
            <w:pPr>
              <w:ind w:right="-64"/>
              <w:jc w:val="center"/>
              <w:rPr>
                <w:rFonts w:eastAsia="Times New Roman"/>
                <w:color w:val="000000"/>
              </w:rPr>
            </w:pPr>
            <w:r w:rsidRPr="00CA7F8D">
              <w:rPr>
                <w:rFonts w:eastAsia="Times New Roman"/>
                <w:color w:val="000000"/>
              </w:rPr>
              <w:t>12</w:t>
            </w:r>
          </w:p>
        </w:tc>
      </w:tr>
      <w:tr w:rsidR="00AD1411" w:rsidRPr="00634251" w:rsidTr="00AD1411">
        <w:trPr>
          <w:cantSplit/>
        </w:trPr>
        <w:tc>
          <w:tcPr>
            <w:tcW w:w="568" w:type="dxa"/>
            <w:shd w:val="clear" w:color="auto" w:fill="auto"/>
            <w:vAlign w:val="center"/>
          </w:tcPr>
          <w:p w:rsidR="00AD1411" w:rsidRPr="00634251" w:rsidRDefault="00AD1411" w:rsidP="00AD1411">
            <w:pPr>
              <w:pStyle w:val="a3"/>
              <w:spacing w:after="0" w:line="240" w:lineRule="auto"/>
              <w:ind w:left="0"/>
              <w:jc w:val="center"/>
              <w:rPr>
                <w:rFonts w:ascii="Times New Roman" w:hAnsi="Times New Roman"/>
                <w:sz w:val="24"/>
                <w:szCs w:val="24"/>
              </w:rPr>
            </w:pPr>
            <w:r>
              <w:rPr>
                <w:rFonts w:ascii="Times New Roman" w:hAnsi="Times New Roman"/>
                <w:sz w:val="24"/>
                <w:szCs w:val="24"/>
              </w:rPr>
              <w:t>4</w:t>
            </w:r>
          </w:p>
        </w:tc>
        <w:tc>
          <w:tcPr>
            <w:tcW w:w="6804" w:type="dxa"/>
            <w:shd w:val="clear" w:color="auto" w:fill="auto"/>
            <w:vAlign w:val="center"/>
          </w:tcPr>
          <w:p w:rsidR="00AD1411" w:rsidRPr="00A51574" w:rsidRDefault="00AD1411" w:rsidP="00AD1411">
            <w:pPr>
              <w:rPr>
                <w:rFonts w:eastAsia="Times New Roman"/>
                <w:color w:val="000000"/>
              </w:rPr>
            </w:pPr>
            <w:r w:rsidRPr="00A51574">
              <w:rPr>
                <w:rFonts w:eastAsia="Times New Roman"/>
                <w:color w:val="000000"/>
              </w:rPr>
              <w:t>Еремин В.В., Кузьменко Н.Е., Теренин В.И. и др. Химия. Углубленный уровень. 10</w:t>
            </w:r>
            <w:r>
              <w:rPr>
                <w:rFonts w:eastAsia="Times New Roman"/>
                <w:color w:val="000000"/>
              </w:rPr>
              <w:t>, 11</w:t>
            </w:r>
            <w:r w:rsidRPr="00A51574">
              <w:rPr>
                <w:rFonts w:eastAsia="Times New Roman"/>
                <w:color w:val="000000"/>
              </w:rPr>
              <w:t xml:space="preserve"> кл</w:t>
            </w:r>
            <w:r>
              <w:rPr>
                <w:rFonts w:eastAsia="Times New Roman"/>
                <w:color w:val="000000"/>
              </w:rPr>
              <w:t>ассы,</w:t>
            </w:r>
            <w:r w:rsidRPr="00A51574">
              <w:rPr>
                <w:rFonts w:eastAsia="Times New Roman"/>
                <w:color w:val="000000"/>
              </w:rPr>
              <w:t xml:space="preserve"> ООО "ДРОФА", 2020, </w:t>
            </w:r>
          </w:p>
        </w:tc>
        <w:tc>
          <w:tcPr>
            <w:tcW w:w="2693" w:type="dxa"/>
            <w:shd w:val="clear" w:color="auto" w:fill="auto"/>
            <w:vAlign w:val="center"/>
          </w:tcPr>
          <w:p w:rsidR="00AD1411" w:rsidRPr="00A51574" w:rsidRDefault="00AD1411" w:rsidP="00AD1411">
            <w:pPr>
              <w:ind w:right="-64"/>
              <w:jc w:val="center"/>
              <w:rPr>
                <w:rFonts w:eastAsia="Times New Roman"/>
                <w:color w:val="000000"/>
              </w:rPr>
            </w:pPr>
            <w:r w:rsidRPr="00A51574">
              <w:rPr>
                <w:rFonts w:eastAsia="Times New Roman"/>
                <w:color w:val="000000"/>
              </w:rPr>
              <w:t>2</w:t>
            </w:r>
          </w:p>
        </w:tc>
      </w:tr>
      <w:tr w:rsidR="00AD1411" w:rsidRPr="00634251" w:rsidTr="00AD1411">
        <w:trPr>
          <w:cantSplit/>
        </w:trPr>
        <w:tc>
          <w:tcPr>
            <w:tcW w:w="568" w:type="dxa"/>
            <w:shd w:val="clear" w:color="auto" w:fill="auto"/>
            <w:vAlign w:val="center"/>
          </w:tcPr>
          <w:p w:rsidR="00AD1411" w:rsidRPr="00634251" w:rsidRDefault="00AD1411" w:rsidP="00AD1411">
            <w:pPr>
              <w:pStyle w:val="a3"/>
              <w:spacing w:after="0" w:line="240" w:lineRule="auto"/>
              <w:ind w:left="0"/>
              <w:jc w:val="center"/>
              <w:rPr>
                <w:rFonts w:ascii="Times New Roman" w:hAnsi="Times New Roman"/>
                <w:sz w:val="24"/>
                <w:szCs w:val="24"/>
              </w:rPr>
            </w:pPr>
            <w:r>
              <w:rPr>
                <w:rFonts w:ascii="Times New Roman" w:hAnsi="Times New Roman"/>
                <w:sz w:val="24"/>
                <w:szCs w:val="24"/>
              </w:rPr>
              <w:t>5</w:t>
            </w:r>
          </w:p>
        </w:tc>
        <w:tc>
          <w:tcPr>
            <w:tcW w:w="6804" w:type="dxa"/>
            <w:shd w:val="clear" w:color="auto" w:fill="auto"/>
            <w:vAlign w:val="center"/>
          </w:tcPr>
          <w:p w:rsidR="00AD1411" w:rsidRPr="00CA7F8D" w:rsidRDefault="00AD1411" w:rsidP="00AD1411">
            <w:pPr>
              <w:rPr>
                <w:rFonts w:eastAsia="Times New Roman"/>
                <w:color w:val="000000"/>
              </w:rPr>
            </w:pPr>
            <w:r w:rsidRPr="00CA7F8D">
              <w:rPr>
                <w:rFonts w:eastAsia="Times New Roman"/>
                <w:color w:val="000000"/>
              </w:rPr>
              <w:t>Габриелян О.С., Остроумов И.Г., Сладков С.А. Химия (базовый уровень) 10</w:t>
            </w:r>
            <w:r>
              <w:rPr>
                <w:rFonts w:eastAsia="Times New Roman"/>
                <w:color w:val="000000"/>
              </w:rPr>
              <w:t xml:space="preserve">, 11 классы, </w:t>
            </w:r>
            <w:r w:rsidRPr="00CA7F8D">
              <w:rPr>
                <w:rFonts w:eastAsia="Times New Roman"/>
                <w:color w:val="000000"/>
              </w:rPr>
              <w:t>ОАО "Издательство" Просвещение", 2018-2021</w:t>
            </w:r>
          </w:p>
        </w:tc>
        <w:tc>
          <w:tcPr>
            <w:tcW w:w="2693" w:type="dxa"/>
            <w:shd w:val="clear" w:color="auto" w:fill="auto"/>
            <w:vAlign w:val="center"/>
          </w:tcPr>
          <w:p w:rsidR="00AD1411" w:rsidRPr="00CA7F8D" w:rsidRDefault="00AD1411" w:rsidP="00AD1411">
            <w:pPr>
              <w:ind w:right="-64"/>
              <w:jc w:val="center"/>
              <w:rPr>
                <w:rFonts w:eastAsia="Times New Roman"/>
                <w:color w:val="000000"/>
              </w:rPr>
            </w:pPr>
            <w:r w:rsidRPr="00CA7F8D">
              <w:rPr>
                <w:rFonts w:eastAsia="Times New Roman"/>
                <w:color w:val="000000"/>
              </w:rPr>
              <w:t>39</w:t>
            </w:r>
          </w:p>
        </w:tc>
      </w:tr>
      <w:tr w:rsidR="00AD1411" w:rsidRPr="00634251" w:rsidTr="00AD1411">
        <w:trPr>
          <w:cantSplit/>
        </w:trPr>
        <w:tc>
          <w:tcPr>
            <w:tcW w:w="568" w:type="dxa"/>
            <w:shd w:val="clear" w:color="auto" w:fill="auto"/>
            <w:vAlign w:val="center"/>
          </w:tcPr>
          <w:p w:rsidR="00AD1411" w:rsidRPr="00634251" w:rsidRDefault="00AD1411" w:rsidP="00AD1411">
            <w:pPr>
              <w:pStyle w:val="a3"/>
              <w:spacing w:after="0" w:line="240" w:lineRule="auto"/>
              <w:ind w:left="0"/>
              <w:jc w:val="center"/>
              <w:rPr>
                <w:rFonts w:ascii="Times New Roman" w:hAnsi="Times New Roman"/>
                <w:sz w:val="24"/>
                <w:szCs w:val="24"/>
              </w:rPr>
            </w:pPr>
            <w:r>
              <w:rPr>
                <w:rFonts w:ascii="Times New Roman" w:hAnsi="Times New Roman"/>
                <w:sz w:val="24"/>
                <w:szCs w:val="24"/>
              </w:rPr>
              <w:t>6</w:t>
            </w:r>
          </w:p>
        </w:tc>
        <w:tc>
          <w:tcPr>
            <w:tcW w:w="6804" w:type="dxa"/>
            <w:shd w:val="clear" w:color="auto" w:fill="auto"/>
            <w:vAlign w:val="center"/>
          </w:tcPr>
          <w:p w:rsidR="00AD1411" w:rsidRPr="00CA7F8D" w:rsidRDefault="00AD1411" w:rsidP="00AD1411">
            <w:pPr>
              <w:rPr>
                <w:rFonts w:eastAsia="Times New Roman"/>
                <w:color w:val="000000"/>
              </w:rPr>
            </w:pPr>
            <w:r w:rsidRPr="00CA7F8D">
              <w:rPr>
                <w:rFonts w:eastAsia="Times New Roman"/>
                <w:color w:val="000000"/>
              </w:rPr>
              <w:t>Журин А.А. Химия (базовый уровень) 10-11 кл</w:t>
            </w:r>
            <w:r>
              <w:rPr>
                <w:rFonts w:eastAsia="Times New Roman"/>
                <w:color w:val="000000"/>
              </w:rPr>
              <w:t>ассы,</w:t>
            </w:r>
            <w:r w:rsidRPr="00CA7F8D">
              <w:rPr>
                <w:rFonts w:eastAsia="Times New Roman"/>
                <w:color w:val="000000"/>
              </w:rPr>
              <w:t xml:space="preserve"> АО "Издательство" Просвещение", 2021</w:t>
            </w:r>
          </w:p>
        </w:tc>
        <w:tc>
          <w:tcPr>
            <w:tcW w:w="2693" w:type="dxa"/>
            <w:shd w:val="clear" w:color="auto" w:fill="auto"/>
            <w:vAlign w:val="center"/>
          </w:tcPr>
          <w:p w:rsidR="00AD1411" w:rsidRPr="00CA7F8D" w:rsidRDefault="00AD1411" w:rsidP="00AD1411">
            <w:pPr>
              <w:ind w:right="-64"/>
              <w:jc w:val="center"/>
              <w:rPr>
                <w:rFonts w:eastAsia="Times New Roman"/>
                <w:color w:val="000000"/>
              </w:rPr>
            </w:pPr>
            <w:r w:rsidRPr="00CA7F8D">
              <w:rPr>
                <w:rFonts w:eastAsia="Times New Roman"/>
                <w:color w:val="000000"/>
              </w:rPr>
              <w:t>1</w:t>
            </w:r>
          </w:p>
        </w:tc>
      </w:tr>
      <w:tr w:rsidR="00AD1411" w:rsidRPr="00634251" w:rsidTr="00AD1411">
        <w:trPr>
          <w:cantSplit/>
        </w:trPr>
        <w:tc>
          <w:tcPr>
            <w:tcW w:w="568" w:type="dxa"/>
            <w:shd w:val="clear" w:color="auto" w:fill="auto"/>
            <w:vAlign w:val="center"/>
          </w:tcPr>
          <w:p w:rsidR="00AD1411" w:rsidRPr="00634251" w:rsidRDefault="00AD1411" w:rsidP="00AD1411">
            <w:pPr>
              <w:pStyle w:val="a3"/>
              <w:spacing w:after="0" w:line="240" w:lineRule="auto"/>
              <w:ind w:left="0"/>
              <w:jc w:val="center"/>
              <w:rPr>
                <w:rFonts w:ascii="Times New Roman" w:hAnsi="Times New Roman"/>
                <w:sz w:val="24"/>
                <w:szCs w:val="24"/>
              </w:rPr>
            </w:pPr>
            <w:r>
              <w:rPr>
                <w:rFonts w:ascii="Times New Roman" w:hAnsi="Times New Roman"/>
                <w:sz w:val="24"/>
                <w:szCs w:val="24"/>
              </w:rPr>
              <w:t>7</w:t>
            </w:r>
          </w:p>
        </w:tc>
        <w:tc>
          <w:tcPr>
            <w:tcW w:w="6804" w:type="dxa"/>
            <w:shd w:val="clear" w:color="auto" w:fill="auto"/>
            <w:vAlign w:val="center"/>
          </w:tcPr>
          <w:p w:rsidR="00AD1411" w:rsidRPr="00CA7F8D" w:rsidRDefault="00AD1411" w:rsidP="00AD1411">
            <w:pPr>
              <w:rPr>
                <w:rFonts w:eastAsia="Times New Roman"/>
                <w:color w:val="000000"/>
              </w:rPr>
            </w:pPr>
            <w:r w:rsidRPr="00CA7F8D">
              <w:rPr>
                <w:rFonts w:eastAsia="Times New Roman"/>
                <w:color w:val="000000"/>
              </w:rPr>
              <w:t>Минченков Е.Е., Журин А.А., Оржековский П.А. Химия11 кл</w:t>
            </w:r>
            <w:r>
              <w:rPr>
                <w:rFonts w:eastAsia="Times New Roman"/>
                <w:color w:val="000000"/>
              </w:rPr>
              <w:t xml:space="preserve">асс, </w:t>
            </w:r>
            <w:r w:rsidRPr="00CA7F8D">
              <w:rPr>
                <w:rFonts w:eastAsia="Times New Roman"/>
                <w:color w:val="000000"/>
              </w:rPr>
              <w:t>(базовый уровень) ООО "ИОЦ МНЕМОЗИНА", 2020</w:t>
            </w:r>
          </w:p>
        </w:tc>
        <w:tc>
          <w:tcPr>
            <w:tcW w:w="2693" w:type="dxa"/>
            <w:shd w:val="clear" w:color="auto" w:fill="auto"/>
            <w:vAlign w:val="center"/>
          </w:tcPr>
          <w:p w:rsidR="00AD1411" w:rsidRPr="00CA7F8D" w:rsidRDefault="00AD1411" w:rsidP="00AD1411">
            <w:pPr>
              <w:ind w:right="-64"/>
              <w:jc w:val="center"/>
              <w:rPr>
                <w:rFonts w:eastAsia="Times New Roman"/>
                <w:color w:val="000000"/>
              </w:rPr>
            </w:pPr>
            <w:r w:rsidRPr="00CA7F8D">
              <w:rPr>
                <w:rFonts w:eastAsia="Times New Roman"/>
                <w:color w:val="000000"/>
              </w:rPr>
              <w:t>1</w:t>
            </w:r>
          </w:p>
        </w:tc>
      </w:tr>
      <w:tr w:rsidR="00AD1411" w:rsidRPr="00634251" w:rsidTr="00AD1411">
        <w:trPr>
          <w:cantSplit/>
        </w:trPr>
        <w:tc>
          <w:tcPr>
            <w:tcW w:w="568" w:type="dxa"/>
            <w:shd w:val="clear" w:color="auto" w:fill="auto"/>
            <w:vAlign w:val="center"/>
          </w:tcPr>
          <w:p w:rsidR="00AD1411" w:rsidRPr="00634251" w:rsidRDefault="00AD1411" w:rsidP="00AD1411">
            <w:pPr>
              <w:pStyle w:val="a3"/>
              <w:spacing w:after="0" w:line="240" w:lineRule="auto"/>
              <w:ind w:left="0"/>
              <w:jc w:val="center"/>
              <w:rPr>
                <w:rFonts w:ascii="Times New Roman" w:hAnsi="Times New Roman"/>
                <w:sz w:val="24"/>
                <w:szCs w:val="24"/>
              </w:rPr>
            </w:pPr>
            <w:r>
              <w:rPr>
                <w:rFonts w:ascii="Times New Roman" w:hAnsi="Times New Roman"/>
                <w:sz w:val="24"/>
                <w:szCs w:val="24"/>
              </w:rPr>
              <w:lastRenderedPageBreak/>
              <w:t>8</w:t>
            </w:r>
          </w:p>
        </w:tc>
        <w:tc>
          <w:tcPr>
            <w:tcW w:w="6804" w:type="dxa"/>
            <w:shd w:val="clear" w:color="auto" w:fill="auto"/>
            <w:vAlign w:val="center"/>
          </w:tcPr>
          <w:p w:rsidR="00AD1411" w:rsidRPr="00CA7F8D" w:rsidRDefault="00AD1411" w:rsidP="00AD1411">
            <w:pPr>
              <w:rPr>
                <w:rFonts w:eastAsia="Times New Roman"/>
                <w:color w:val="000000"/>
              </w:rPr>
            </w:pPr>
            <w:r w:rsidRPr="00CA7F8D">
              <w:rPr>
                <w:rFonts w:eastAsia="Times New Roman"/>
                <w:color w:val="000000"/>
              </w:rPr>
              <w:t>Пузаков С.А., Машнина Н.В., Попков В.А. Химия (углублённый уровень) 10</w:t>
            </w:r>
            <w:r>
              <w:rPr>
                <w:rFonts w:eastAsia="Times New Roman"/>
                <w:color w:val="000000"/>
              </w:rPr>
              <w:t>, 11 классы,</w:t>
            </w:r>
            <w:r w:rsidRPr="00CA7F8D">
              <w:rPr>
                <w:rFonts w:eastAsia="Times New Roman"/>
                <w:color w:val="000000"/>
              </w:rPr>
              <w:t xml:space="preserve"> АО "Издательство" Просвещение", 2018-2021</w:t>
            </w:r>
          </w:p>
        </w:tc>
        <w:tc>
          <w:tcPr>
            <w:tcW w:w="2693" w:type="dxa"/>
            <w:shd w:val="clear" w:color="auto" w:fill="auto"/>
            <w:vAlign w:val="center"/>
          </w:tcPr>
          <w:p w:rsidR="00AD1411" w:rsidRPr="00CA7F8D" w:rsidRDefault="00AD1411" w:rsidP="00AD1411">
            <w:pPr>
              <w:ind w:right="-64"/>
              <w:jc w:val="center"/>
              <w:rPr>
                <w:rFonts w:eastAsia="Times New Roman"/>
                <w:color w:val="000000"/>
              </w:rPr>
            </w:pPr>
            <w:r w:rsidRPr="00CA7F8D">
              <w:rPr>
                <w:rFonts w:eastAsia="Times New Roman"/>
                <w:color w:val="000000"/>
              </w:rPr>
              <w:t>3</w:t>
            </w:r>
          </w:p>
        </w:tc>
      </w:tr>
      <w:tr w:rsidR="00AD1411" w:rsidRPr="00634251" w:rsidTr="00AD1411">
        <w:trPr>
          <w:cantSplit/>
        </w:trPr>
        <w:tc>
          <w:tcPr>
            <w:tcW w:w="568" w:type="dxa"/>
            <w:shd w:val="clear" w:color="auto" w:fill="auto"/>
            <w:vAlign w:val="center"/>
          </w:tcPr>
          <w:p w:rsidR="00AD1411" w:rsidRPr="00634251" w:rsidRDefault="00AD1411" w:rsidP="00AD1411">
            <w:pPr>
              <w:pStyle w:val="a3"/>
              <w:spacing w:after="0" w:line="240" w:lineRule="auto"/>
              <w:ind w:left="0"/>
              <w:jc w:val="center"/>
              <w:rPr>
                <w:rFonts w:ascii="Times New Roman" w:hAnsi="Times New Roman"/>
                <w:sz w:val="24"/>
                <w:szCs w:val="24"/>
              </w:rPr>
            </w:pPr>
            <w:r>
              <w:rPr>
                <w:rFonts w:ascii="Times New Roman" w:hAnsi="Times New Roman"/>
                <w:sz w:val="24"/>
                <w:szCs w:val="24"/>
              </w:rPr>
              <w:t>9</w:t>
            </w:r>
          </w:p>
        </w:tc>
        <w:tc>
          <w:tcPr>
            <w:tcW w:w="6804" w:type="dxa"/>
            <w:shd w:val="clear" w:color="auto" w:fill="auto"/>
            <w:vAlign w:val="center"/>
          </w:tcPr>
          <w:p w:rsidR="00AD1411" w:rsidRPr="00CA7F8D" w:rsidRDefault="00AD1411" w:rsidP="00AD1411">
            <w:pPr>
              <w:rPr>
                <w:rFonts w:eastAsia="Times New Roman"/>
                <w:color w:val="000000"/>
              </w:rPr>
            </w:pPr>
            <w:r w:rsidRPr="00CA7F8D">
              <w:rPr>
                <w:rFonts w:eastAsia="Times New Roman"/>
                <w:color w:val="000000"/>
              </w:rPr>
              <w:t>Кузнецова Н.Е., Лёвкин А.Н., Шаталов М.А. Химия 11 кл</w:t>
            </w:r>
            <w:r>
              <w:rPr>
                <w:rFonts w:eastAsia="Times New Roman"/>
                <w:color w:val="000000"/>
              </w:rPr>
              <w:t>асс,</w:t>
            </w:r>
            <w:r w:rsidRPr="00CA7F8D">
              <w:rPr>
                <w:rFonts w:eastAsia="Times New Roman"/>
                <w:color w:val="000000"/>
              </w:rPr>
              <w:t xml:space="preserve"> АО "Издательство" Просвещение", 2019</w:t>
            </w:r>
          </w:p>
        </w:tc>
        <w:tc>
          <w:tcPr>
            <w:tcW w:w="2693" w:type="dxa"/>
            <w:shd w:val="clear" w:color="auto" w:fill="auto"/>
            <w:vAlign w:val="center"/>
          </w:tcPr>
          <w:p w:rsidR="00AD1411" w:rsidRPr="00CA7F8D" w:rsidRDefault="00AD1411" w:rsidP="00AD1411">
            <w:pPr>
              <w:ind w:right="-64"/>
              <w:jc w:val="center"/>
              <w:rPr>
                <w:rFonts w:eastAsia="Times New Roman"/>
                <w:color w:val="000000"/>
              </w:rPr>
            </w:pPr>
            <w:r w:rsidRPr="00CA7F8D">
              <w:rPr>
                <w:rFonts w:eastAsia="Times New Roman"/>
                <w:color w:val="000000"/>
              </w:rPr>
              <w:t>1</w:t>
            </w:r>
          </w:p>
        </w:tc>
      </w:tr>
      <w:tr w:rsidR="00AD1411" w:rsidRPr="00634251" w:rsidTr="00AD1411">
        <w:trPr>
          <w:cantSplit/>
        </w:trPr>
        <w:tc>
          <w:tcPr>
            <w:tcW w:w="568" w:type="dxa"/>
            <w:shd w:val="clear" w:color="auto" w:fill="auto"/>
            <w:vAlign w:val="center"/>
          </w:tcPr>
          <w:p w:rsidR="00AD1411" w:rsidRPr="00634251" w:rsidRDefault="00AD1411" w:rsidP="00AD1411">
            <w:pPr>
              <w:pStyle w:val="a3"/>
              <w:spacing w:after="0" w:line="240" w:lineRule="auto"/>
              <w:ind w:left="0"/>
              <w:jc w:val="center"/>
              <w:rPr>
                <w:rFonts w:ascii="Times New Roman" w:hAnsi="Times New Roman"/>
                <w:sz w:val="24"/>
                <w:szCs w:val="24"/>
              </w:rPr>
            </w:pPr>
            <w:r>
              <w:rPr>
                <w:rFonts w:ascii="Times New Roman" w:hAnsi="Times New Roman"/>
                <w:sz w:val="24"/>
                <w:szCs w:val="24"/>
              </w:rPr>
              <w:t>10</w:t>
            </w:r>
          </w:p>
        </w:tc>
        <w:tc>
          <w:tcPr>
            <w:tcW w:w="6804" w:type="dxa"/>
            <w:shd w:val="clear" w:color="auto" w:fill="auto"/>
            <w:vAlign w:val="center"/>
          </w:tcPr>
          <w:p w:rsidR="00AD1411" w:rsidRPr="00CA7F8D" w:rsidRDefault="00AD1411" w:rsidP="00AD1411">
            <w:pPr>
              <w:rPr>
                <w:rFonts w:eastAsia="Times New Roman"/>
                <w:color w:val="000000"/>
              </w:rPr>
            </w:pPr>
            <w:r w:rsidRPr="00CA7F8D">
              <w:rPr>
                <w:rFonts w:eastAsia="Times New Roman"/>
                <w:color w:val="000000"/>
              </w:rPr>
              <w:t>Габриелян</w:t>
            </w:r>
            <w:r>
              <w:rPr>
                <w:rFonts w:eastAsia="Times New Roman"/>
                <w:color w:val="000000"/>
              </w:rPr>
              <w:t xml:space="preserve"> </w:t>
            </w:r>
            <w:r w:rsidRPr="00CA7F8D">
              <w:rPr>
                <w:rFonts w:eastAsia="Times New Roman"/>
                <w:color w:val="000000"/>
              </w:rPr>
              <w:t>О. С., И. Г. Остроумов, С. А. Сладков, А. Н. Левкин. Химия 1</w:t>
            </w:r>
            <w:r>
              <w:rPr>
                <w:rFonts w:eastAsia="Times New Roman"/>
                <w:color w:val="000000"/>
              </w:rPr>
              <w:t>0, 11</w:t>
            </w:r>
            <w:r w:rsidRPr="00CA7F8D">
              <w:rPr>
                <w:rFonts w:eastAsia="Times New Roman"/>
                <w:color w:val="000000"/>
              </w:rPr>
              <w:t xml:space="preserve"> класс</w:t>
            </w:r>
            <w:r>
              <w:rPr>
                <w:rFonts w:eastAsia="Times New Roman"/>
                <w:color w:val="000000"/>
              </w:rPr>
              <w:t>ы</w:t>
            </w:r>
            <w:r w:rsidRPr="00CA7F8D">
              <w:rPr>
                <w:rFonts w:eastAsia="Times New Roman"/>
                <w:color w:val="000000"/>
              </w:rPr>
              <w:t>, углублённый уровень. Просвещение, 2021</w:t>
            </w:r>
          </w:p>
        </w:tc>
        <w:tc>
          <w:tcPr>
            <w:tcW w:w="2693" w:type="dxa"/>
            <w:shd w:val="clear" w:color="auto" w:fill="auto"/>
            <w:vAlign w:val="center"/>
          </w:tcPr>
          <w:p w:rsidR="00AD1411" w:rsidRPr="00CA7F8D" w:rsidRDefault="00AD1411" w:rsidP="00AD1411">
            <w:pPr>
              <w:ind w:right="-64"/>
              <w:jc w:val="center"/>
              <w:rPr>
                <w:rFonts w:eastAsia="Times New Roman"/>
                <w:color w:val="000000"/>
              </w:rPr>
            </w:pPr>
            <w:r w:rsidRPr="00CA7F8D">
              <w:rPr>
                <w:rFonts w:eastAsia="Times New Roman"/>
                <w:color w:val="000000"/>
              </w:rPr>
              <w:t>2</w:t>
            </w:r>
          </w:p>
        </w:tc>
      </w:tr>
      <w:tr w:rsidR="00AD1411" w:rsidRPr="00634251" w:rsidTr="00AD1411">
        <w:trPr>
          <w:cantSplit/>
        </w:trPr>
        <w:tc>
          <w:tcPr>
            <w:tcW w:w="568" w:type="dxa"/>
            <w:shd w:val="clear" w:color="auto" w:fill="auto"/>
            <w:vAlign w:val="center"/>
          </w:tcPr>
          <w:p w:rsidR="00AD1411" w:rsidRPr="00634251" w:rsidRDefault="00AD1411" w:rsidP="00AD1411">
            <w:pPr>
              <w:pStyle w:val="a3"/>
              <w:spacing w:after="0" w:line="240" w:lineRule="auto"/>
              <w:ind w:left="0"/>
              <w:jc w:val="center"/>
              <w:rPr>
                <w:rFonts w:ascii="Times New Roman" w:hAnsi="Times New Roman"/>
                <w:sz w:val="24"/>
                <w:szCs w:val="24"/>
              </w:rPr>
            </w:pPr>
            <w:r>
              <w:rPr>
                <w:rFonts w:ascii="Times New Roman" w:hAnsi="Times New Roman"/>
                <w:sz w:val="24"/>
                <w:szCs w:val="24"/>
              </w:rPr>
              <w:t>11</w:t>
            </w:r>
          </w:p>
        </w:tc>
        <w:tc>
          <w:tcPr>
            <w:tcW w:w="6804" w:type="dxa"/>
            <w:shd w:val="clear" w:color="auto" w:fill="auto"/>
            <w:vAlign w:val="center"/>
          </w:tcPr>
          <w:p w:rsidR="00AD1411" w:rsidRPr="00CA7F8D" w:rsidRDefault="00AD1411" w:rsidP="00AD1411">
            <w:pPr>
              <w:rPr>
                <w:rFonts w:eastAsia="Times New Roman"/>
                <w:color w:val="000000"/>
              </w:rPr>
            </w:pPr>
            <w:r w:rsidRPr="00CA7F8D">
              <w:rPr>
                <w:rFonts w:eastAsia="Times New Roman"/>
                <w:color w:val="000000"/>
              </w:rPr>
              <w:t>Габриелян О.С, Лысова Г. Г. Химия. 11 класс</w:t>
            </w:r>
            <w:r>
              <w:rPr>
                <w:rFonts w:eastAsia="Times New Roman"/>
                <w:color w:val="000000"/>
              </w:rPr>
              <w:t>, у</w:t>
            </w:r>
            <w:r w:rsidRPr="00CA7F8D">
              <w:rPr>
                <w:rFonts w:eastAsia="Times New Roman"/>
                <w:color w:val="000000"/>
              </w:rPr>
              <w:t>глубленный уровень. Дрофа</w:t>
            </w:r>
          </w:p>
        </w:tc>
        <w:tc>
          <w:tcPr>
            <w:tcW w:w="2693" w:type="dxa"/>
            <w:shd w:val="clear" w:color="auto" w:fill="auto"/>
            <w:vAlign w:val="center"/>
          </w:tcPr>
          <w:p w:rsidR="00AD1411" w:rsidRPr="00CA7F8D" w:rsidRDefault="00AD1411" w:rsidP="00AD1411">
            <w:pPr>
              <w:ind w:right="-64"/>
              <w:jc w:val="center"/>
              <w:rPr>
                <w:rFonts w:eastAsia="Times New Roman"/>
                <w:color w:val="000000"/>
              </w:rPr>
            </w:pPr>
            <w:r w:rsidRPr="00CA7F8D">
              <w:rPr>
                <w:rFonts w:eastAsia="Times New Roman"/>
                <w:color w:val="000000"/>
              </w:rPr>
              <w:t>2</w:t>
            </w:r>
          </w:p>
        </w:tc>
      </w:tr>
    </w:tbl>
    <w:p w:rsidR="00A801AC" w:rsidRPr="00715B99" w:rsidRDefault="00A801AC" w:rsidP="00923AF3">
      <w:pPr>
        <w:pStyle w:val="3"/>
        <w:numPr>
          <w:ilvl w:val="1"/>
          <w:numId w:val="50"/>
        </w:numPr>
        <w:tabs>
          <w:tab w:val="left" w:pos="567"/>
        </w:tabs>
        <w:ind w:left="426" w:hanging="574"/>
        <w:rPr>
          <w:rFonts w:ascii="Times New Roman" w:hAnsi="Times New Roman"/>
        </w:rPr>
      </w:pPr>
      <w:r w:rsidRPr="00FC6BBF">
        <w:rPr>
          <w:rFonts w:ascii="Times New Roman" w:hAnsi="Times New Roman"/>
        </w:rPr>
        <w:t xml:space="preserve">ВЫВОДЫ о характере изменения количества участников ЕГЭ по </w:t>
      </w:r>
      <w:r w:rsidR="001A7820">
        <w:rPr>
          <w:rFonts w:ascii="Times New Roman" w:hAnsi="Times New Roman"/>
        </w:rPr>
        <w:t>химии</w:t>
      </w:r>
      <w:r w:rsidRPr="00FC6BBF">
        <w:rPr>
          <w:rFonts w:ascii="Times New Roman" w:hAnsi="Times New Roman"/>
        </w:rPr>
        <w:t xml:space="preserve">. </w:t>
      </w:r>
    </w:p>
    <w:p w:rsidR="00CA7F3F" w:rsidRPr="00CA7F3F" w:rsidRDefault="00F206C5" w:rsidP="001A7820">
      <w:pPr>
        <w:spacing w:before="120"/>
        <w:ind w:firstLine="567"/>
        <w:jc w:val="both"/>
      </w:pPr>
      <w:r>
        <w:t>В 2022 году к</w:t>
      </w:r>
      <w:r w:rsidR="00CA7F3F" w:rsidRPr="00CA7F3F">
        <w:t xml:space="preserve">оличество участников ЕГЭ по химии </w:t>
      </w:r>
      <w:r>
        <w:t xml:space="preserve">по сравнению с 2021 годом сократилось </w:t>
      </w:r>
      <w:r w:rsidR="00CA7F3F" w:rsidRPr="00CA7F3F">
        <w:t xml:space="preserve">на </w:t>
      </w:r>
      <w:r>
        <w:t>66</w:t>
      </w:r>
      <w:r w:rsidR="00CA7F3F" w:rsidRPr="00CA7F3F">
        <w:t xml:space="preserve"> человек (</w:t>
      </w:r>
      <w:r>
        <w:t>3,1</w:t>
      </w:r>
      <w:r w:rsidR="00CA7F3F" w:rsidRPr="00CA7F3F">
        <w:t xml:space="preserve">%). </w:t>
      </w:r>
      <w:r>
        <w:t>Уменьшение количества</w:t>
      </w:r>
      <w:r w:rsidR="00CA7F3F" w:rsidRPr="00CA7F3F">
        <w:t xml:space="preserve"> участников произошло </w:t>
      </w:r>
      <w:r>
        <w:t xml:space="preserve">по всем категориям участников за исключением </w:t>
      </w:r>
      <w:r w:rsidR="00CA7F3F" w:rsidRPr="00CA7F3F">
        <w:t>выпускников текущего года, обучающихся по программам С</w:t>
      </w:r>
      <w:r>
        <w:t>ПО</w:t>
      </w:r>
      <w:r w:rsidR="00CA7F3F" w:rsidRPr="00CA7F3F">
        <w:t xml:space="preserve"> (таблиц</w:t>
      </w:r>
      <w:r>
        <w:t>ы</w:t>
      </w:r>
      <w:r w:rsidR="00CA7F3F" w:rsidRPr="00CA7F3F">
        <w:t xml:space="preserve"> 7-</w:t>
      </w:r>
      <w:r>
        <w:t>1, 7-3</w:t>
      </w:r>
      <w:r w:rsidR="00CA7F3F" w:rsidRPr="00CA7F3F">
        <w:t>).</w:t>
      </w:r>
    </w:p>
    <w:p w:rsidR="00CA7F3F" w:rsidRPr="00CA7F3F" w:rsidRDefault="00CA7F3F" w:rsidP="00CA7F3F">
      <w:pPr>
        <w:ind w:firstLine="567"/>
        <w:jc w:val="both"/>
      </w:pPr>
      <w:r w:rsidRPr="00CA7F3F">
        <w:t>Анализ состава участников ЕГЭ по химии по гендерному признаку показал, что в течение 3 лет среди участников ЕГЭ превалирует доля девушек. Разница в доле девушек, принявших участие в ЕГЭ по химии, по сравнению с долей юношей в 202</w:t>
      </w:r>
      <w:r w:rsidR="00F206C5">
        <w:t>2</w:t>
      </w:r>
      <w:r w:rsidRPr="00CA7F3F">
        <w:t xml:space="preserve"> году </w:t>
      </w:r>
      <w:r w:rsidR="00F206C5">
        <w:t>сократилась на 1%.</w:t>
      </w:r>
    </w:p>
    <w:p w:rsidR="00880CE5" w:rsidRDefault="00CA7F3F" w:rsidP="00CA7F3F">
      <w:pPr>
        <w:ind w:firstLine="567"/>
        <w:jc w:val="both"/>
      </w:pPr>
      <w:r w:rsidRPr="00CA7F3F">
        <w:t>Распределение участников ЕГЭ в 202</w:t>
      </w:r>
      <w:r w:rsidR="00F206C5">
        <w:t>2</w:t>
      </w:r>
      <w:r w:rsidRPr="00CA7F3F">
        <w:t xml:space="preserve"> году по административно-территориальным единицам в количественном отношении по сравнению с 202</w:t>
      </w:r>
      <w:r w:rsidR="00F206C5">
        <w:t>1</w:t>
      </w:r>
      <w:r w:rsidRPr="00CA7F3F">
        <w:t xml:space="preserve"> годом изменилось незначительно. Более половины участников ЕГЭ проживает в Петрозаводском городском округе (</w:t>
      </w:r>
      <w:r w:rsidR="00F206C5">
        <w:t>63,9</w:t>
      </w:r>
      <w:r w:rsidRPr="00CA7F3F">
        <w:t xml:space="preserve">% от общего числа участников по химии). </w:t>
      </w:r>
      <w:r w:rsidR="00F206C5">
        <w:t>Только в четырех</w:t>
      </w:r>
      <w:r w:rsidRPr="00CA7F3F">
        <w:t xml:space="preserve"> муниципальных образованиях доля сдающих </w:t>
      </w:r>
      <w:r w:rsidR="00F206C5">
        <w:t xml:space="preserve">составила 10 и более процентов </w:t>
      </w:r>
      <w:r w:rsidRPr="00CA7F3F">
        <w:t>от количества участников ЕГЭ по АТЕ (Прионежский МР,</w:t>
      </w:r>
      <w:r w:rsidR="00F206C5">
        <w:t xml:space="preserve"> Петрозаводский ГО, Олонецкий НМР, Калевальский НМР</w:t>
      </w:r>
      <w:r w:rsidRPr="00CA7F3F">
        <w:t xml:space="preserve">). </w:t>
      </w:r>
      <w:r w:rsidR="00880CE5">
        <w:t xml:space="preserve">Но в трех из четырех муниципальных образований количество участников менее 10 человек </w:t>
      </w:r>
      <w:r w:rsidR="00880CE5" w:rsidRPr="00CA7F3F">
        <w:t>(таблица 7-5).</w:t>
      </w:r>
      <w:r w:rsidR="00880CE5">
        <w:t xml:space="preserve"> </w:t>
      </w:r>
      <w:r w:rsidRPr="00CA7F3F">
        <w:t>Снижение доли выпускников, сдававших ЕГЭ по химии, произошло в</w:t>
      </w:r>
      <w:r w:rsidR="00880CE5">
        <w:t>о всех районах.</w:t>
      </w:r>
    </w:p>
    <w:p w:rsidR="00CA7F3F" w:rsidRPr="00CA7F3F" w:rsidRDefault="00CA7F3F" w:rsidP="00CA7F3F">
      <w:pPr>
        <w:ind w:firstLine="567"/>
        <w:jc w:val="both"/>
      </w:pPr>
      <w:r w:rsidRPr="00CA7F3F">
        <w:t>Таким образом, в 202</w:t>
      </w:r>
      <w:r w:rsidR="00880CE5">
        <w:t>2</w:t>
      </w:r>
      <w:r w:rsidRPr="00CA7F3F">
        <w:t xml:space="preserve"> году по сравнению с 202</w:t>
      </w:r>
      <w:r w:rsidR="00880CE5">
        <w:t>1</w:t>
      </w:r>
      <w:r w:rsidRPr="00CA7F3F">
        <w:t xml:space="preserve"> годом доля выпускников, сдающих экзамен по химии, </w:t>
      </w:r>
      <w:r w:rsidR="00880CE5">
        <w:t xml:space="preserve">сократилась </w:t>
      </w:r>
      <w:r w:rsidRPr="00CA7F3F">
        <w:t xml:space="preserve">на </w:t>
      </w:r>
      <w:r w:rsidR="00880CE5">
        <w:t xml:space="preserve">3,1 % </w:t>
      </w:r>
      <w:r w:rsidR="00880CE5" w:rsidRPr="00634251">
        <w:rPr>
          <w:noProof/>
        </w:rPr>
        <w:t>от общего числа участников</w:t>
      </w:r>
      <w:r w:rsidR="00880CE5">
        <w:rPr>
          <w:noProof/>
        </w:rPr>
        <w:t>.</w:t>
      </w:r>
      <w:r w:rsidRPr="00CA7F3F">
        <w:t xml:space="preserve"> </w:t>
      </w:r>
      <w:r w:rsidR="001F0EE1">
        <w:t xml:space="preserve"> Возможно, на решение выпускников 2022 года сдавать экзамен по химии или нет</w:t>
      </w:r>
      <w:r w:rsidR="003E3E2F">
        <w:t>,</w:t>
      </w:r>
      <w:r w:rsidR="001F0EE1">
        <w:t xml:space="preserve"> повлияла специфика предмета. В условиях ковидных ограничений проведение практических работ было затруднено, а химия является экспериментальной наукой.</w:t>
      </w:r>
    </w:p>
    <w:p w:rsidR="00A801AC" w:rsidRPr="00F579AB" w:rsidRDefault="00A801AC" w:rsidP="00A801AC">
      <w:pPr>
        <w:spacing w:line="360" w:lineRule="auto"/>
        <w:ind w:left="-425"/>
        <w:jc w:val="both"/>
      </w:pPr>
    </w:p>
    <w:p w:rsidR="00A801AC" w:rsidRDefault="00A801AC" w:rsidP="00A801AC">
      <w:pPr>
        <w:spacing w:after="200" w:line="276" w:lineRule="auto"/>
        <w:rPr>
          <w:bCs/>
        </w:rPr>
      </w:pPr>
      <w:r>
        <w:rPr>
          <w:bCs/>
        </w:rPr>
        <w:br w:type="page"/>
      </w:r>
    </w:p>
    <w:p w:rsidR="00A801AC" w:rsidRPr="00FC6BBF" w:rsidRDefault="00A801AC" w:rsidP="00A801AC">
      <w:pPr>
        <w:pStyle w:val="2"/>
        <w:jc w:val="center"/>
        <w:rPr>
          <w:b/>
          <w:bCs/>
          <w:sz w:val="28"/>
          <w:szCs w:val="28"/>
        </w:rPr>
      </w:pPr>
      <w:r w:rsidRPr="00FC6BBF">
        <w:rPr>
          <w:rFonts w:ascii="Times New Roman" w:hAnsi="Times New Roman"/>
          <w:b/>
          <w:bCs/>
          <w:color w:val="auto"/>
          <w:sz w:val="28"/>
          <w:szCs w:val="28"/>
        </w:rPr>
        <w:lastRenderedPageBreak/>
        <w:t xml:space="preserve">РАЗДЕЛ 2.  ОСНОВНЫЕ РЕЗУЛЬТАТЫ ЕГЭ ПО </w:t>
      </w:r>
      <w:r w:rsidR="00411839">
        <w:rPr>
          <w:rFonts w:ascii="Times New Roman" w:hAnsi="Times New Roman"/>
          <w:b/>
          <w:bCs/>
          <w:color w:val="auto"/>
          <w:sz w:val="28"/>
          <w:szCs w:val="28"/>
        </w:rPr>
        <w:t>ХИМИИ</w:t>
      </w:r>
    </w:p>
    <w:p w:rsidR="00A801AC" w:rsidRPr="00634251" w:rsidRDefault="00A801AC" w:rsidP="00923AF3">
      <w:pPr>
        <w:pStyle w:val="a3"/>
        <w:keepNext/>
        <w:keepLines/>
        <w:numPr>
          <w:ilvl w:val="0"/>
          <w:numId w:val="50"/>
        </w:numPr>
        <w:spacing w:before="200" w:after="0" w:line="240" w:lineRule="auto"/>
        <w:contextualSpacing w:val="0"/>
        <w:outlineLvl w:val="2"/>
        <w:rPr>
          <w:rFonts w:ascii="Times New Roman" w:eastAsia="SimSun" w:hAnsi="Times New Roman"/>
          <w:vanish/>
          <w:sz w:val="28"/>
          <w:szCs w:val="24"/>
          <w:lang w:eastAsia="ru-RU"/>
        </w:rPr>
      </w:pPr>
    </w:p>
    <w:p w:rsidR="00A801AC" w:rsidRPr="00644E7E" w:rsidRDefault="00A801AC" w:rsidP="00923AF3">
      <w:pPr>
        <w:pStyle w:val="3"/>
        <w:numPr>
          <w:ilvl w:val="1"/>
          <w:numId w:val="50"/>
        </w:numPr>
        <w:tabs>
          <w:tab w:val="left" w:pos="142"/>
        </w:tabs>
        <w:ind w:left="284" w:hanging="710"/>
        <w:rPr>
          <w:rFonts w:ascii="Times New Roman" w:hAnsi="Times New Roman"/>
          <w:b w:val="0"/>
          <w:i/>
          <w:sz w:val="24"/>
        </w:rPr>
      </w:pPr>
      <w:r w:rsidRPr="00FC6BBF">
        <w:rPr>
          <w:rFonts w:ascii="Times New Roman" w:hAnsi="Times New Roman"/>
        </w:rPr>
        <w:t xml:space="preserve">Диаграмма распределения тестовых баллов </w:t>
      </w:r>
      <w:r>
        <w:rPr>
          <w:rFonts w:ascii="Times New Roman" w:hAnsi="Times New Roman"/>
        </w:rPr>
        <w:t xml:space="preserve">участников ЕГЭ </w:t>
      </w:r>
      <w:r w:rsidRPr="00FC6BBF">
        <w:rPr>
          <w:rFonts w:ascii="Times New Roman" w:hAnsi="Times New Roman"/>
        </w:rPr>
        <w:t xml:space="preserve">по </w:t>
      </w:r>
      <w:r w:rsidR="00411839">
        <w:rPr>
          <w:rFonts w:ascii="Times New Roman" w:hAnsi="Times New Roman"/>
        </w:rPr>
        <w:t>химии</w:t>
      </w:r>
      <w:r w:rsidRPr="00FC6BBF">
        <w:rPr>
          <w:rFonts w:ascii="Times New Roman" w:hAnsi="Times New Roman"/>
        </w:rPr>
        <w:t xml:space="preserve"> в </w:t>
      </w:r>
      <w:r>
        <w:rPr>
          <w:rFonts w:ascii="Times New Roman" w:hAnsi="Times New Roman"/>
        </w:rPr>
        <w:t>2022</w:t>
      </w:r>
      <w:r w:rsidRPr="00FC6BBF">
        <w:rPr>
          <w:rFonts w:ascii="Times New Roman" w:hAnsi="Times New Roman"/>
        </w:rPr>
        <w:t xml:space="preserve"> г.</w:t>
      </w:r>
      <w:r w:rsidRPr="00FC6BBF">
        <w:rPr>
          <w:rFonts w:ascii="Times New Roman" w:hAnsi="Times New Roman"/>
        </w:rPr>
        <w:br/>
      </w:r>
      <w:r w:rsidRPr="00644E7E">
        <w:rPr>
          <w:rFonts w:ascii="Times New Roman" w:hAnsi="Times New Roman"/>
          <w:b w:val="0"/>
          <w:i/>
          <w:sz w:val="24"/>
        </w:rPr>
        <w:t xml:space="preserve"> (количество участников, получивших тот или иной тестовый балл)</w:t>
      </w:r>
    </w:p>
    <w:p w:rsidR="00A801AC" w:rsidRPr="00411839" w:rsidRDefault="00411839" w:rsidP="00411839">
      <w:pPr>
        <w:spacing w:after="120"/>
        <w:jc w:val="right"/>
        <w:rPr>
          <w:sz w:val="18"/>
          <w:szCs w:val="18"/>
        </w:rPr>
      </w:pPr>
      <w:r w:rsidRPr="00411839">
        <w:rPr>
          <w:sz w:val="18"/>
          <w:szCs w:val="18"/>
        </w:rPr>
        <w:t>Диаграмма 1</w:t>
      </w:r>
    </w:p>
    <w:p w:rsidR="00A801AC" w:rsidRPr="00FA4B3A" w:rsidRDefault="00E56A49" w:rsidP="00E56A49">
      <w:pPr>
        <w:jc w:val="both"/>
      </w:pPr>
      <w:r w:rsidRPr="00E56A49">
        <w:rPr>
          <w:noProof/>
        </w:rPr>
        <w:drawing>
          <wp:inline distT="0" distB="0" distL="0" distR="0">
            <wp:extent cx="5800500" cy="3817532"/>
            <wp:effectExtent l="19050" t="0" r="0" b="0"/>
            <wp:docPr id="5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2" cstate="print"/>
                    <a:srcRect/>
                    <a:stretch>
                      <a:fillRect/>
                    </a:stretch>
                  </pic:blipFill>
                  <pic:spPr bwMode="auto">
                    <a:xfrm>
                      <a:off x="0" y="0"/>
                      <a:ext cx="5804912" cy="3820436"/>
                    </a:xfrm>
                    <a:prstGeom prst="rect">
                      <a:avLst/>
                    </a:prstGeom>
                    <a:noFill/>
                    <a:ln w="9525">
                      <a:noFill/>
                      <a:miter lim="800000"/>
                      <a:headEnd/>
                      <a:tailEnd/>
                    </a:ln>
                  </pic:spPr>
                </pic:pic>
              </a:graphicData>
            </a:graphic>
          </wp:inline>
        </w:drawing>
      </w:r>
    </w:p>
    <w:p w:rsidR="00411839" w:rsidRPr="00411839" w:rsidRDefault="00411839" w:rsidP="00E56A49">
      <w:pPr>
        <w:spacing w:before="120" w:after="120"/>
        <w:jc w:val="right"/>
        <w:rPr>
          <w:sz w:val="18"/>
          <w:szCs w:val="18"/>
        </w:rPr>
      </w:pPr>
      <w:r w:rsidRPr="00411839">
        <w:rPr>
          <w:sz w:val="18"/>
          <w:szCs w:val="18"/>
        </w:rPr>
        <w:t xml:space="preserve">Диаграмма </w:t>
      </w:r>
      <w:r>
        <w:rPr>
          <w:sz w:val="18"/>
          <w:szCs w:val="18"/>
        </w:rPr>
        <w:t>2</w:t>
      </w:r>
    </w:p>
    <w:p w:rsidR="00A801AC" w:rsidRPr="00FA4B3A" w:rsidRDefault="009B4CA2" w:rsidP="00A801AC">
      <w:r w:rsidRPr="009B4CA2">
        <w:rPr>
          <w:noProof/>
        </w:rPr>
        <w:drawing>
          <wp:inline distT="0" distB="0" distL="0" distR="0">
            <wp:extent cx="5802440" cy="3818810"/>
            <wp:effectExtent l="19050" t="0" r="7810" b="0"/>
            <wp:docPr id="53"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3" cstate="print"/>
                    <a:srcRect/>
                    <a:stretch>
                      <a:fillRect/>
                    </a:stretch>
                  </pic:blipFill>
                  <pic:spPr bwMode="auto">
                    <a:xfrm>
                      <a:off x="0" y="0"/>
                      <a:ext cx="5809423" cy="3823406"/>
                    </a:xfrm>
                    <a:prstGeom prst="rect">
                      <a:avLst/>
                    </a:prstGeom>
                    <a:noFill/>
                    <a:ln w="9525">
                      <a:noFill/>
                      <a:miter lim="800000"/>
                      <a:headEnd/>
                      <a:tailEnd/>
                    </a:ln>
                  </pic:spPr>
                </pic:pic>
              </a:graphicData>
            </a:graphic>
          </wp:inline>
        </w:drawing>
      </w:r>
    </w:p>
    <w:p w:rsidR="00A801AC" w:rsidRPr="00715B99" w:rsidRDefault="00A801AC" w:rsidP="00923AF3">
      <w:pPr>
        <w:pStyle w:val="3"/>
        <w:numPr>
          <w:ilvl w:val="1"/>
          <w:numId w:val="50"/>
        </w:numPr>
        <w:tabs>
          <w:tab w:val="left" w:pos="142"/>
        </w:tabs>
        <w:ind w:left="426" w:hanging="852"/>
        <w:rPr>
          <w:rFonts w:ascii="Times New Roman" w:hAnsi="Times New Roman"/>
        </w:rPr>
      </w:pPr>
      <w:r w:rsidRPr="00FC6BBF">
        <w:rPr>
          <w:rFonts w:ascii="Times New Roman" w:hAnsi="Times New Roman"/>
        </w:rPr>
        <w:lastRenderedPageBreak/>
        <w:t xml:space="preserve">Динамика результатов ЕГЭ по </w:t>
      </w:r>
      <w:r w:rsidR="009B4CA2">
        <w:rPr>
          <w:rFonts w:ascii="Times New Roman" w:hAnsi="Times New Roman"/>
        </w:rPr>
        <w:t>химии</w:t>
      </w:r>
      <w:r w:rsidRPr="00FC6BBF">
        <w:rPr>
          <w:rFonts w:ascii="Times New Roman" w:hAnsi="Times New Roman"/>
        </w:rPr>
        <w:t xml:space="preserve"> за последние 3 года</w:t>
      </w:r>
    </w:p>
    <w:p w:rsidR="00A801AC" w:rsidRPr="00FC6BBF" w:rsidRDefault="00A801AC" w:rsidP="00A801AC">
      <w:pPr>
        <w:pStyle w:val="af7"/>
        <w:keepNext/>
      </w:pPr>
      <w:r w:rsidRPr="00FC6BBF">
        <w:t xml:space="preserve">Таблица </w:t>
      </w:r>
      <w:r w:rsidR="002F4ABF">
        <w:t>7</w:t>
      </w:r>
      <w:r>
        <w:noBreakHyphen/>
      </w:r>
      <w:fldSimple w:instr=" SEQ Таблица \* ARABIC \s 1 ">
        <w:r>
          <w:rPr>
            <w:noProof/>
          </w:rPr>
          <w:t>7</w:t>
        </w:r>
      </w:fldSimple>
    </w:p>
    <w:tbl>
      <w:tblPr>
        <w:tblW w:w="10065"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568"/>
        <w:gridCol w:w="2870"/>
        <w:gridCol w:w="2209"/>
        <w:gridCol w:w="2209"/>
        <w:gridCol w:w="2209"/>
      </w:tblGrid>
      <w:tr w:rsidR="00A801AC" w:rsidRPr="00746183" w:rsidTr="009C4719">
        <w:trPr>
          <w:cantSplit/>
          <w:trHeight w:val="338"/>
          <w:tblHeader/>
        </w:trPr>
        <w:tc>
          <w:tcPr>
            <w:tcW w:w="568" w:type="dxa"/>
            <w:vMerge w:val="restart"/>
            <w:vAlign w:val="center"/>
          </w:tcPr>
          <w:p w:rsidR="00A801AC" w:rsidRPr="00746183" w:rsidRDefault="00A801AC" w:rsidP="00746183">
            <w:pPr>
              <w:ind w:left="-108" w:firstLine="108"/>
              <w:contextualSpacing/>
              <w:jc w:val="center"/>
              <w:rPr>
                <w:rFonts w:eastAsia="MS Mincho"/>
              </w:rPr>
            </w:pPr>
            <w:r w:rsidRPr="00746183">
              <w:rPr>
                <w:rFonts w:eastAsia="MS Mincho"/>
              </w:rPr>
              <w:t>№ п/п</w:t>
            </w:r>
          </w:p>
        </w:tc>
        <w:tc>
          <w:tcPr>
            <w:tcW w:w="2870" w:type="dxa"/>
            <w:vMerge w:val="restart"/>
          </w:tcPr>
          <w:p w:rsidR="00A801AC" w:rsidRPr="00746183" w:rsidRDefault="00A801AC" w:rsidP="00746183">
            <w:pPr>
              <w:contextualSpacing/>
              <w:jc w:val="both"/>
              <w:rPr>
                <w:rFonts w:eastAsia="MS Mincho"/>
              </w:rPr>
            </w:pPr>
            <w:r w:rsidRPr="00746183">
              <w:rPr>
                <w:rFonts w:eastAsia="MS Mincho"/>
              </w:rPr>
              <w:t>Участников, набравших балл</w:t>
            </w:r>
          </w:p>
        </w:tc>
        <w:tc>
          <w:tcPr>
            <w:tcW w:w="6627" w:type="dxa"/>
            <w:gridSpan w:val="3"/>
          </w:tcPr>
          <w:p w:rsidR="00A801AC" w:rsidRPr="00746183" w:rsidRDefault="00F630B5" w:rsidP="00746183">
            <w:pPr>
              <w:contextualSpacing/>
              <w:jc w:val="center"/>
              <w:rPr>
                <w:rFonts w:eastAsia="MS Mincho"/>
              </w:rPr>
            </w:pPr>
            <w:r w:rsidRPr="00746183">
              <w:rPr>
                <w:rFonts w:eastAsia="MS Mincho"/>
              </w:rPr>
              <w:t>Республика Карелия</w:t>
            </w:r>
          </w:p>
        </w:tc>
      </w:tr>
      <w:tr w:rsidR="00A801AC" w:rsidRPr="00746183" w:rsidTr="009C4719">
        <w:trPr>
          <w:cantSplit/>
          <w:trHeight w:val="155"/>
          <w:tblHeader/>
        </w:trPr>
        <w:tc>
          <w:tcPr>
            <w:tcW w:w="568" w:type="dxa"/>
            <w:vMerge/>
            <w:vAlign w:val="center"/>
          </w:tcPr>
          <w:p w:rsidR="00A801AC" w:rsidRPr="00746183" w:rsidRDefault="00A801AC" w:rsidP="00746183">
            <w:pPr>
              <w:ind w:left="-108" w:firstLine="108"/>
              <w:contextualSpacing/>
              <w:jc w:val="center"/>
              <w:rPr>
                <w:rFonts w:eastAsia="MS Mincho"/>
              </w:rPr>
            </w:pPr>
          </w:p>
        </w:tc>
        <w:tc>
          <w:tcPr>
            <w:tcW w:w="2870" w:type="dxa"/>
            <w:vMerge/>
          </w:tcPr>
          <w:p w:rsidR="00A801AC" w:rsidRPr="00746183" w:rsidRDefault="00A801AC" w:rsidP="00746183">
            <w:pPr>
              <w:contextualSpacing/>
              <w:jc w:val="both"/>
              <w:rPr>
                <w:rFonts w:eastAsia="MS Mincho"/>
              </w:rPr>
            </w:pPr>
          </w:p>
        </w:tc>
        <w:tc>
          <w:tcPr>
            <w:tcW w:w="2209" w:type="dxa"/>
          </w:tcPr>
          <w:p w:rsidR="00A801AC" w:rsidRPr="00746183" w:rsidRDefault="00A801AC" w:rsidP="00746183">
            <w:pPr>
              <w:contextualSpacing/>
              <w:jc w:val="center"/>
              <w:rPr>
                <w:rFonts w:eastAsia="MS Mincho"/>
              </w:rPr>
            </w:pPr>
            <w:r w:rsidRPr="00746183">
              <w:rPr>
                <w:rFonts w:eastAsia="MS Mincho"/>
              </w:rPr>
              <w:t>2020 г.</w:t>
            </w:r>
          </w:p>
        </w:tc>
        <w:tc>
          <w:tcPr>
            <w:tcW w:w="2209" w:type="dxa"/>
          </w:tcPr>
          <w:p w:rsidR="00A801AC" w:rsidRPr="00746183" w:rsidRDefault="00A801AC" w:rsidP="00746183">
            <w:pPr>
              <w:contextualSpacing/>
              <w:jc w:val="center"/>
              <w:rPr>
                <w:rFonts w:eastAsia="MS Mincho"/>
              </w:rPr>
            </w:pPr>
            <w:r w:rsidRPr="00746183">
              <w:rPr>
                <w:rFonts w:eastAsia="MS Mincho"/>
              </w:rPr>
              <w:t>2021 г.</w:t>
            </w:r>
          </w:p>
        </w:tc>
        <w:tc>
          <w:tcPr>
            <w:tcW w:w="2209" w:type="dxa"/>
          </w:tcPr>
          <w:p w:rsidR="00A801AC" w:rsidRPr="00746183" w:rsidRDefault="004B63AD" w:rsidP="00923AF3">
            <w:pPr>
              <w:pStyle w:val="a3"/>
              <w:numPr>
                <w:ilvl w:val="0"/>
                <w:numId w:val="47"/>
              </w:numPr>
              <w:spacing w:after="0" w:line="240" w:lineRule="auto"/>
              <w:jc w:val="center"/>
              <w:rPr>
                <w:rFonts w:ascii="Times New Roman" w:eastAsia="MS Mincho" w:hAnsi="Times New Roman"/>
                <w:sz w:val="24"/>
                <w:szCs w:val="24"/>
              </w:rPr>
            </w:pPr>
            <w:r w:rsidRPr="00746183">
              <w:rPr>
                <w:rFonts w:ascii="Times New Roman" w:eastAsia="MS Mincho" w:hAnsi="Times New Roman"/>
                <w:sz w:val="24"/>
                <w:szCs w:val="24"/>
              </w:rPr>
              <w:t>г</w:t>
            </w:r>
            <w:r w:rsidR="00F630B5" w:rsidRPr="00746183">
              <w:rPr>
                <w:rFonts w:ascii="Times New Roman" w:eastAsia="MS Mincho" w:hAnsi="Times New Roman"/>
                <w:sz w:val="24"/>
                <w:szCs w:val="24"/>
              </w:rPr>
              <w:t>.</w:t>
            </w:r>
          </w:p>
        </w:tc>
      </w:tr>
      <w:tr w:rsidR="00251550" w:rsidRPr="00746183" w:rsidTr="009C4719">
        <w:trPr>
          <w:cantSplit/>
          <w:trHeight w:val="349"/>
        </w:trPr>
        <w:tc>
          <w:tcPr>
            <w:tcW w:w="568" w:type="dxa"/>
            <w:vAlign w:val="center"/>
          </w:tcPr>
          <w:p w:rsidR="00251550" w:rsidRPr="00746183" w:rsidRDefault="00251550" w:rsidP="00746183">
            <w:pPr>
              <w:ind w:left="-108" w:firstLine="108"/>
              <w:contextualSpacing/>
              <w:jc w:val="center"/>
              <w:rPr>
                <w:rFonts w:eastAsia="MS Mincho"/>
              </w:rPr>
            </w:pPr>
            <w:r w:rsidRPr="00746183">
              <w:rPr>
                <w:rFonts w:eastAsia="MS Mincho"/>
              </w:rPr>
              <w:t>1</w:t>
            </w:r>
          </w:p>
        </w:tc>
        <w:tc>
          <w:tcPr>
            <w:tcW w:w="2870" w:type="dxa"/>
          </w:tcPr>
          <w:p w:rsidR="00251550" w:rsidRPr="00746183" w:rsidRDefault="00251550" w:rsidP="00746183">
            <w:pPr>
              <w:contextualSpacing/>
              <w:jc w:val="both"/>
              <w:rPr>
                <w:rFonts w:eastAsia="MS Mincho"/>
              </w:rPr>
            </w:pPr>
            <w:r w:rsidRPr="00746183">
              <w:rPr>
                <w:rFonts w:eastAsia="MS Mincho"/>
              </w:rPr>
              <w:t>ниже минимального балла</w:t>
            </w:r>
            <w:r w:rsidRPr="00746183">
              <w:rPr>
                <w:rStyle w:val="a6"/>
                <w:rFonts w:eastAsia="MS Mincho"/>
              </w:rPr>
              <w:footnoteReference w:id="25"/>
            </w:r>
            <w:r w:rsidRPr="00746183">
              <w:rPr>
                <w:rFonts w:eastAsia="MS Mincho"/>
              </w:rPr>
              <w:t>, %</w:t>
            </w:r>
          </w:p>
        </w:tc>
        <w:tc>
          <w:tcPr>
            <w:tcW w:w="2209" w:type="dxa"/>
            <w:vAlign w:val="center"/>
          </w:tcPr>
          <w:p w:rsidR="00251550" w:rsidRPr="00746183" w:rsidRDefault="00251550" w:rsidP="00746183">
            <w:pPr>
              <w:contextualSpacing/>
              <w:jc w:val="center"/>
              <w:rPr>
                <w:rFonts w:eastAsia="MS Mincho"/>
              </w:rPr>
            </w:pPr>
            <w:r w:rsidRPr="00746183">
              <w:rPr>
                <w:rFonts w:eastAsia="MS Mincho"/>
              </w:rPr>
              <w:t>23,4%</w:t>
            </w:r>
          </w:p>
        </w:tc>
        <w:tc>
          <w:tcPr>
            <w:tcW w:w="2209" w:type="dxa"/>
            <w:vAlign w:val="center"/>
          </w:tcPr>
          <w:p w:rsidR="00251550" w:rsidRPr="00746183" w:rsidRDefault="00251550" w:rsidP="00746183">
            <w:pPr>
              <w:contextualSpacing/>
              <w:jc w:val="center"/>
              <w:rPr>
                <w:rFonts w:eastAsia="MS Mincho"/>
              </w:rPr>
            </w:pPr>
            <w:r w:rsidRPr="00746183">
              <w:rPr>
                <w:rFonts w:eastAsia="MS Mincho"/>
              </w:rPr>
              <w:t>19,6%</w:t>
            </w:r>
          </w:p>
        </w:tc>
        <w:tc>
          <w:tcPr>
            <w:tcW w:w="2209" w:type="dxa"/>
            <w:vAlign w:val="center"/>
          </w:tcPr>
          <w:p w:rsidR="00251550" w:rsidRPr="00746183" w:rsidRDefault="00FA2DD6" w:rsidP="00746183">
            <w:pPr>
              <w:contextualSpacing/>
              <w:jc w:val="center"/>
              <w:rPr>
                <w:rFonts w:eastAsia="MS Mincho"/>
              </w:rPr>
            </w:pPr>
            <w:r w:rsidRPr="00746183">
              <w:rPr>
                <w:rFonts w:eastAsia="MS Mincho"/>
              </w:rPr>
              <w:t>2</w:t>
            </w:r>
            <w:r w:rsidR="00FB14B7">
              <w:rPr>
                <w:rFonts w:eastAsia="MS Mincho"/>
              </w:rPr>
              <w:t>5,</w:t>
            </w:r>
            <w:r w:rsidRPr="00746183">
              <w:rPr>
                <w:rFonts w:eastAsia="MS Mincho"/>
              </w:rPr>
              <w:t>3%</w:t>
            </w:r>
          </w:p>
        </w:tc>
      </w:tr>
      <w:tr w:rsidR="00251550" w:rsidRPr="00746183" w:rsidDel="00407E4A" w:rsidTr="009C4719">
        <w:trPr>
          <w:cantSplit/>
          <w:trHeight w:val="354"/>
        </w:trPr>
        <w:tc>
          <w:tcPr>
            <w:tcW w:w="568" w:type="dxa"/>
            <w:vAlign w:val="center"/>
          </w:tcPr>
          <w:p w:rsidR="00251550" w:rsidRPr="00746183" w:rsidRDefault="00251550" w:rsidP="00746183">
            <w:pPr>
              <w:ind w:left="-108" w:firstLine="108"/>
              <w:contextualSpacing/>
              <w:jc w:val="center"/>
              <w:rPr>
                <w:rFonts w:eastAsia="MS Mincho"/>
              </w:rPr>
            </w:pPr>
            <w:r w:rsidRPr="00746183">
              <w:rPr>
                <w:rFonts w:eastAsia="MS Mincho"/>
              </w:rPr>
              <w:t>2</w:t>
            </w:r>
          </w:p>
        </w:tc>
        <w:tc>
          <w:tcPr>
            <w:tcW w:w="2870" w:type="dxa"/>
          </w:tcPr>
          <w:p w:rsidR="00251550" w:rsidRPr="00746183" w:rsidDel="00407E4A" w:rsidRDefault="00251550" w:rsidP="00746183">
            <w:pPr>
              <w:contextualSpacing/>
              <w:jc w:val="both"/>
              <w:rPr>
                <w:rFonts w:eastAsia="MS Mincho"/>
              </w:rPr>
            </w:pPr>
            <w:r w:rsidRPr="00746183">
              <w:rPr>
                <w:rFonts w:eastAsia="MS Mincho"/>
              </w:rPr>
              <w:t>от 61 до 80 баллов, %</w:t>
            </w:r>
          </w:p>
        </w:tc>
        <w:tc>
          <w:tcPr>
            <w:tcW w:w="2209" w:type="dxa"/>
            <w:vAlign w:val="center"/>
          </w:tcPr>
          <w:p w:rsidR="00251550" w:rsidRPr="00746183" w:rsidDel="00407E4A" w:rsidRDefault="00AE563D" w:rsidP="00746183">
            <w:pPr>
              <w:contextualSpacing/>
              <w:jc w:val="center"/>
              <w:rPr>
                <w:rFonts w:eastAsia="MS Mincho"/>
              </w:rPr>
            </w:pPr>
            <w:r w:rsidRPr="00746183">
              <w:rPr>
                <w:rFonts w:eastAsia="MS Mincho"/>
              </w:rPr>
              <w:t>28,5%</w:t>
            </w:r>
          </w:p>
        </w:tc>
        <w:tc>
          <w:tcPr>
            <w:tcW w:w="2209" w:type="dxa"/>
            <w:vAlign w:val="center"/>
          </w:tcPr>
          <w:p w:rsidR="00251550" w:rsidRPr="00746183" w:rsidDel="00407E4A" w:rsidRDefault="00FA2DD6" w:rsidP="00746183">
            <w:pPr>
              <w:contextualSpacing/>
              <w:jc w:val="center"/>
              <w:rPr>
                <w:rFonts w:eastAsia="MS Mincho"/>
              </w:rPr>
            </w:pPr>
            <w:r w:rsidRPr="00746183">
              <w:rPr>
                <w:rFonts w:eastAsia="MS Mincho"/>
              </w:rPr>
              <w:t>26%</w:t>
            </w:r>
          </w:p>
        </w:tc>
        <w:tc>
          <w:tcPr>
            <w:tcW w:w="2209" w:type="dxa"/>
            <w:vAlign w:val="center"/>
          </w:tcPr>
          <w:p w:rsidR="00251550" w:rsidRPr="00746183" w:rsidDel="00407E4A" w:rsidRDefault="00FA2DD6" w:rsidP="00746183">
            <w:pPr>
              <w:contextualSpacing/>
              <w:jc w:val="center"/>
              <w:rPr>
                <w:rFonts w:eastAsia="MS Mincho"/>
              </w:rPr>
            </w:pPr>
            <w:r w:rsidRPr="00746183">
              <w:rPr>
                <w:rFonts w:eastAsia="MS Mincho"/>
              </w:rPr>
              <w:t>25,3%</w:t>
            </w:r>
          </w:p>
        </w:tc>
      </w:tr>
      <w:tr w:rsidR="00FA2DD6" w:rsidRPr="00746183" w:rsidTr="009C4719">
        <w:trPr>
          <w:cantSplit/>
          <w:trHeight w:val="338"/>
        </w:trPr>
        <w:tc>
          <w:tcPr>
            <w:tcW w:w="568" w:type="dxa"/>
            <w:vAlign w:val="center"/>
          </w:tcPr>
          <w:p w:rsidR="00FA2DD6" w:rsidRPr="00746183" w:rsidRDefault="00FA2DD6" w:rsidP="00746183">
            <w:pPr>
              <w:ind w:left="-108" w:firstLine="108"/>
              <w:contextualSpacing/>
              <w:jc w:val="center"/>
              <w:rPr>
                <w:rFonts w:eastAsia="MS Mincho"/>
              </w:rPr>
            </w:pPr>
            <w:r w:rsidRPr="00746183">
              <w:rPr>
                <w:rFonts w:eastAsia="MS Mincho"/>
              </w:rPr>
              <w:t>3</w:t>
            </w:r>
          </w:p>
        </w:tc>
        <w:tc>
          <w:tcPr>
            <w:tcW w:w="2870" w:type="dxa"/>
          </w:tcPr>
          <w:p w:rsidR="00FA2DD6" w:rsidRPr="00746183" w:rsidRDefault="00FA2DD6" w:rsidP="00746183">
            <w:pPr>
              <w:contextualSpacing/>
              <w:jc w:val="both"/>
              <w:rPr>
                <w:rFonts w:eastAsia="MS Mincho"/>
              </w:rPr>
            </w:pPr>
            <w:r w:rsidRPr="00746183">
              <w:rPr>
                <w:rFonts w:eastAsia="MS Mincho"/>
              </w:rPr>
              <w:t>от 81 до 99 баллов, %</w:t>
            </w:r>
          </w:p>
        </w:tc>
        <w:tc>
          <w:tcPr>
            <w:tcW w:w="2209" w:type="dxa"/>
            <w:vAlign w:val="center"/>
          </w:tcPr>
          <w:p w:rsidR="00FA2DD6" w:rsidRPr="00746183" w:rsidRDefault="00FA2DD6" w:rsidP="00746183">
            <w:pPr>
              <w:contextualSpacing/>
              <w:jc w:val="center"/>
              <w:rPr>
                <w:rFonts w:eastAsia="MS Mincho"/>
              </w:rPr>
            </w:pPr>
            <w:r w:rsidRPr="00746183">
              <w:rPr>
                <w:rFonts w:eastAsia="MS Mincho"/>
              </w:rPr>
              <w:t>9,3%</w:t>
            </w:r>
          </w:p>
        </w:tc>
        <w:tc>
          <w:tcPr>
            <w:tcW w:w="2209" w:type="dxa"/>
            <w:vAlign w:val="center"/>
          </w:tcPr>
          <w:p w:rsidR="00FA2DD6" w:rsidRPr="00746183" w:rsidRDefault="00FA2DD6" w:rsidP="00746183">
            <w:pPr>
              <w:contextualSpacing/>
              <w:jc w:val="center"/>
              <w:rPr>
                <w:rFonts w:eastAsia="MS Mincho"/>
              </w:rPr>
            </w:pPr>
            <w:r w:rsidRPr="00746183">
              <w:rPr>
                <w:rFonts w:eastAsia="MS Mincho"/>
              </w:rPr>
              <w:t>10,8%</w:t>
            </w:r>
          </w:p>
        </w:tc>
        <w:tc>
          <w:tcPr>
            <w:tcW w:w="2209" w:type="dxa"/>
            <w:vAlign w:val="center"/>
          </w:tcPr>
          <w:p w:rsidR="00FA2DD6" w:rsidRPr="00746183" w:rsidRDefault="00FA2DD6" w:rsidP="00746183">
            <w:pPr>
              <w:contextualSpacing/>
              <w:jc w:val="center"/>
              <w:rPr>
                <w:rFonts w:eastAsia="MS Mincho"/>
              </w:rPr>
            </w:pPr>
            <w:r w:rsidRPr="00746183">
              <w:rPr>
                <w:rFonts w:eastAsia="MS Mincho"/>
              </w:rPr>
              <w:t>10,5%</w:t>
            </w:r>
          </w:p>
        </w:tc>
      </w:tr>
      <w:tr w:rsidR="00FA2DD6" w:rsidRPr="00746183" w:rsidTr="009C4719">
        <w:trPr>
          <w:cantSplit/>
          <w:trHeight w:val="338"/>
        </w:trPr>
        <w:tc>
          <w:tcPr>
            <w:tcW w:w="568" w:type="dxa"/>
            <w:vAlign w:val="center"/>
          </w:tcPr>
          <w:p w:rsidR="00FA2DD6" w:rsidRPr="00746183" w:rsidRDefault="00FA2DD6" w:rsidP="00746183">
            <w:pPr>
              <w:ind w:left="-108" w:firstLine="108"/>
              <w:contextualSpacing/>
              <w:jc w:val="center"/>
              <w:rPr>
                <w:rFonts w:eastAsia="MS Mincho"/>
              </w:rPr>
            </w:pPr>
            <w:r w:rsidRPr="00746183">
              <w:rPr>
                <w:rFonts w:eastAsia="MS Mincho"/>
              </w:rPr>
              <w:t>4</w:t>
            </w:r>
          </w:p>
        </w:tc>
        <w:tc>
          <w:tcPr>
            <w:tcW w:w="2870" w:type="dxa"/>
          </w:tcPr>
          <w:p w:rsidR="00FA2DD6" w:rsidRPr="00746183" w:rsidRDefault="00FA2DD6" w:rsidP="00746183">
            <w:pPr>
              <w:contextualSpacing/>
              <w:jc w:val="both"/>
              <w:rPr>
                <w:rFonts w:eastAsia="MS Mincho"/>
              </w:rPr>
            </w:pPr>
            <w:r w:rsidRPr="00746183">
              <w:rPr>
                <w:rFonts w:eastAsia="MS Mincho"/>
              </w:rPr>
              <w:t>100 баллов, чел.</w:t>
            </w:r>
          </w:p>
        </w:tc>
        <w:tc>
          <w:tcPr>
            <w:tcW w:w="2209" w:type="dxa"/>
            <w:vAlign w:val="center"/>
          </w:tcPr>
          <w:p w:rsidR="00FA2DD6" w:rsidRPr="00746183" w:rsidRDefault="00D44775" w:rsidP="00746183">
            <w:pPr>
              <w:contextualSpacing/>
              <w:jc w:val="center"/>
              <w:rPr>
                <w:rFonts w:eastAsia="MS Mincho"/>
              </w:rPr>
            </w:pPr>
            <w:r w:rsidRPr="00746183">
              <w:rPr>
                <w:rFonts w:eastAsia="MS Mincho"/>
              </w:rPr>
              <w:t>0</w:t>
            </w:r>
          </w:p>
        </w:tc>
        <w:tc>
          <w:tcPr>
            <w:tcW w:w="2209" w:type="dxa"/>
            <w:vAlign w:val="center"/>
          </w:tcPr>
          <w:p w:rsidR="00FA2DD6" w:rsidRPr="00746183" w:rsidRDefault="00D44775" w:rsidP="00746183">
            <w:pPr>
              <w:contextualSpacing/>
              <w:jc w:val="center"/>
              <w:rPr>
                <w:rFonts w:eastAsia="MS Mincho"/>
              </w:rPr>
            </w:pPr>
            <w:r w:rsidRPr="00746183">
              <w:rPr>
                <w:rFonts w:eastAsia="MS Mincho"/>
              </w:rPr>
              <w:t>0</w:t>
            </w:r>
          </w:p>
        </w:tc>
        <w:tc>
          <w:tcPr>
            <w:tcW w:w="2209" w:type="dxa"/>
            <w:vAlign w:val="center"/>
          </w:tcPr>
          <w:p w:rsidR="00FA2DD6" w:rsidRPr="00746183" w:rsidRDefault="00FA2DD6" w:rsidP="00746183">
            <w:pPr>
              <w:contextualSpacing/>
              <w:jc w:val="center"/>
              <w:rPr>
                <w:rFonts w:eastAsia="MS Mincho"/>
              </w:rPr>
            </w:pPr>
            <w:r w:rsidRPr="00746183">
              <w:rPr>
                <w:rFonts w:eastAsia="MS Mincho"/>
              </w:rPr>
              <w:t>0</w:t>
            </w:r>
          </w:p>
        </w:tc>
      </w:tr>
      <w:tr w:rsidR="00FA2DD6" w:rsidRPr="00746183" w:rsidTr="009C4719">
        <w:trPr>
          <w:cantSplit/>
          <w:trHeight w:val="338"/>
        </w:trPr>
        <w:tc>
          <w:tcPr>
            <w:tcW w:w="568" w:type="dxa"/>
            <w:tcBorders>
              <w:top w:val="single" w:sz="4" w:space="0" w:color="000000"/>
              <w:left w:val="single" w:sz="4" w:space="0" w:color="000000"/>
              <w:bottom w:val="single" w:sz="4" w:space="0" w:color="000000"/>
              <w:right w:val="single" w:sz="4" w:space="0" w:color="000000"/>
            </w:tcBorders>
            <w:vAlign w:val="center"/>
          </w:tcPr>
          <w:p w:rsidR="00FA2DD6" w:rsidRPr="00746183" w:rsidRDefault="00FA2DD6" w:rsidP="00746183">
            <w:pPr>
              <w:ind w:left="-108" w:firstLine="108"/>
              <w:contextualSpacing/>
              <w:jc w:val="center"/>
              <w:rPr>
                <w:rFonts w:eastAsia="MS Mincho"/>
              </w:rPr>
            </w:pPr>
            <w:r w:rsidRPr="00746183">
              <w:rPr>
                <w:rFonts w:eastAsia="MS Mincho"/>
              </w:rPr>
              <w:t>5</w:t>
            </w:r>
          </w:p>
        </w:tc>
        <w:tc>
          <w:tcPr>
            <w:tcW w:w="2870" w:type="dxa"/>
            <w:tcBorders>
              <w:top w:val="single" w:sz="4" w:space="0" w:color="000000"/>
              <w:left w:val="single" w:sz="4" w:space="0" w:color="000000"/>
              <w:bottom w:val="single" w:sz="4" w:space="0" w:color="000000"/>
              <w:right w:val="single" w:sz="4" w:space="0" w:color="000000"/>
            </w:tcBorders>
          </w:tcPr>
          <w:p w:rsidR="00FA2DD6" w:rsidRPr="00746183" w:rsidRDefault="00FA2DD6" w:rsidP="00746183">
            <w:pPr>
              <w:pStyle w:val="TableParagraph"/>
              <w:rPr>
                <w:rFonts w:eastAsia="MS Mincho"/>
                <w:sz w:val="24"/>
                <w:szCs w:val="24"/>
              </w:rPr>
            </w:pPr>
            <w:r w:rsidRPr="00746183">
              <w:rPr>
                <w:rFonts w:eastAsia="MS Mincho"/>
                <w:sz w:val="24"/>
                <w:szCs w:val="24"/>
              </w:rPr>
              <w:t>средний тестовый балл</w:t>
            </w:r>
          </w:p>
        </w:tc>
        <w:tc>
          <w:tcPr>
            <w:tcW w:w="2209" w:type="dxa"/>
            <w:tcBorders>
              <w:top w:val="single" w:sz="4" w:space="0" w:color="000000"/>
              <w:left w:val="single" w:sz="4" w:space="0" w:color="000000"/>
              <w:bottom w:val="single" w:sz="4" w:space="0" w:color="000000"/>
              <w:right w:val="single" w:sz="4" w:space="0" w:color="000000"/>
            </w:tcBorders>
            <w:vAlign w:val="center"/>
          </w:tcPr>
          <w:p w:rsidR="00FA2DD6" w:rsidRPr="00746183" w:rsidRDefault="00FA2DD6" w:rsidP="00746183">
            <w:pPr>
              <w:contextualSpacing/>
              <w:jc w:val="center"/>
              <w:rPr>
                <w:rFonts w:eastAsia="MS Mincho"/>
              </w:rPr>
            </w:pPr>
            <w:r w:rsidRPr="00746183">
              <w:rPr>
                <w:rFonts w:eastAsia="MS Mincho"/>
              </w:rPr>
              <w:t>51,2</w:t>
            </w:r>
          </w:p>
        </w:tc>
        <w:tc>
          <w:tcPr>
            <w:tcW w:w="2209" w:type="dxa"/>
            <w:tcBorders>
              <w:top w:val="single" w:sz="4" w:space="0" w:color="000000"/>
              <w:left w:val="single" w:sz="4" w:space="0" w:color="000000"/>
              <w:bottom w:val="single" w:sz="4" w:space="0" w:color="000000"/>
              <w:right w:val="single" w:sz="4" w:space="0" w:color="000000"/>
            </w:tcBorders>
            <w:vAlign w:val="center"/>
          </w:tcPr>
          <w:p w:rsidR="00FA2DD6" w:rsidRPr="00746183" w:rsidRDefault="00FA2DD6" w:rsidP="00746183">
            <w:pPr>
              <w:contextualSpacing/>
              <w:jc w:val="center"/>
              <w:rPr>
                <w:rFonts w:eastAsia="MS Mincho"/>
              </w:rPr>
            </w:pPr>
            <w:r w:rsidRPr="00746183">
              <w:rPr>
                <w:rFonts w:eastAsia="MS Mincho"/>
              </w:rPr>
              <w:t>53,4</w:t>
            </w:r>
          </w:p>
        </w:tc>
        <w:tc>
          <w:tcPr>
            <w:tcW w:w="2209" w:type="dxa"/>
            <w:tcBorders>
              <w:top w:val="single" w:sz="4" w:space="0" w:color="000000"/>
              <w:left w:val="single" w:sz="4" w:space="0" w:color="000000"/>
              <w:bottom w:val="single" w:sz="4" w:space="0" w:color="000000"/>
              <w:right w:val="single" w:sz="4" w:space="0" w:color="000000"/>
            </w:tcBorders>
            <w:vAlign w:val="center"/>
          </w:tcPr>
          <w:p w:rsidR="00FA2DD6" w:rsidRPr="00746183" w:rsidRDefault="00FA2DD6" w:rsidP="00746183">
            <w:pPr>
              <w:contextualSpacing/>
              <w:jc w:val="center"/>
              <w:rPr>
                <w:rFonts w:eastAsia="MS Mincho"/>
              </w:rPr>
            </w:pPr>
            <w:r w:rsidRPr="00746183">
              <w:rPr>
                <w:rFonts w:eastAsia="MS Mincho"/>
              </w:rPr>
              <w:t>51</w:t>
            </w:r>
          </w:p>
        </w:tc>
      </w:tr>
    </w:tbl>
    <w:p w:rsidR="00A801AC" w:rsidRPr="00715B99" w:rsidRDefault="00A801AC" w:rsidP="00923AF3">
      <w:pPr>
        <w:pStyle w:val="3"/>
        <w:numPr>
          <w:ilvl w:val="1"/>
          <w:numId w:val="50"/>
        </w:numPr>
        <w:tabs>
          <w:tab w:val="left" w:pos="142"/>
        </w:tabs>
        <w:ind w:left="142" w:hanging="568"/>
        <w:rPr>
          <w:rFonts w:ascii="Times New Roman" w:hAnsi="Times New Roman"/>
        </w:rPr>
      </w:pPr>
      <w:r w:rsidRPr="00FC6BBF">
        <w:rPr>
          <w:rFonts w:ascii="Times New Roman" w:hAnsi="Times New Roman"/>
        </w:rPr>
        <w:t>Результаты по группам участников экзамена с различным уровнем подготовки:</w:t>
      </w:r>
    </w:p>
    <w:p w:rsidR="00A801AC" w:rsidRPr="00FC6BBF" w:rsidRDefault="00A801AC" w:rsidP="00923AF3">
      <w:pPr>
        <w:pStyle w:val="3"/>
        <w:numPr>
          <w:ilvl w:val="2"/>
          <w:numId w:val="50"/>
        </w:numPr>
        <w:rPr>
          <w:rFonts w:ascii="Times New Roman" w:hAnsi="Times New Roman"/>
        </w:rPr>
      </w:pPr>
      <w:r w:rsidRPr="00FC6BBF">
        <w:rPr>
          <w:rFonts w:ascii="Times New Roman" w:hAnsi="Times New Roman"/>
          <w:b w:val="0"/>
          <w:bCs w:val="0"/>
        </w:rPr>
        <w:t xml:space="preserve">в разрезе категорий участников ЕГЭ </w:t>
      </w:r>
    </w:p>
    <w:p w:rsidR="00A801AC" w:rsidRPr="00FC6BBF" w:rsidRDefault="00A801AC" w:rsidP="00A801AC">
      <w:pPr>
        <w:pStyle w:val="af7"/>
        <w:keepNext/>
      </w:pPr>
      <w:r w:rsidRPr="00FC6BBF">
        <w:t xml:space="preserve">Таблица </w:t>
      </w:r>
      <w:r w:rsidR="002F4ABF">
        <w:t>7</w:t>
      </w:r>
      <w:r>
        <w:noBreakHyphen/>
      </w:r>
      <w:fldSimple w:instr=" SEQ Таблица \* ARABIC \s 1 ">
        <w:r>
          <w:rPr>
            <w:noProof/>
          </w:rPr>
          <w:t>8</w:t>
        </w:r>
      </w:fldSimple>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67"/>
        <w:gridCol w:w="3261"/>
        <w:gridCol w:w="1701"/>
        <w:gridCol w:w="1701"/>
        <w:gridCol w:w="1311"/>
        <w:gridCol w:w="1524"/>
      </w:tblGrid>
      <w:tr w:rsidR="00A801AC" w:rsidRPr="00A231BE" w:rsidTr="00746183">
        <w:trPr>
          <w:cantSplit/>
          <w:trHeight w:val="850"/>
          <w:tblHeader/>
        </w:trPr>
        <w:tc>
          <w:tcPr>
            <w:tcW w:w="567" w:type="dxa"/>
            <w:vAlign w:val="center"/>
          </w:tcPr>
          <w:p w:rsidR="00A801AC" w:rsidRPr="00A231BE" w:rsidRDefault="00A801AC" w:rsidP="00A231BE">
            <w:pPr>
              <w:pStyle w:val="a3"/>
              <w:spacing w:after="0" w:line="240" w:lineRule="auto"/>
              <w:ind w:left="0"/>
              <w:jc w:val="center"/>
              <w:rPr>
                <w:rFonts w:ascii="Times New Roman" w:hAnsi="Times New Roman"/>
                <w:sz w:val="24"/>
                <w:szCs w:val="24"/>
              </w:rPr>
            </w:pPr>
            <w:r w:rsidRPr="00A231BE">
              <w:rPr>
                <w:rFonts w:ascii="Times New Roman" w:hAnsi="Times New Roman"/>
                <w:sz w:val="24"/>
                <w:szCs w:val="24"/>
              </w:rPr>
              <w:t>№ п/п</w:t>
            </w:r>
          </w:p>
        </w:tc>
        <w:tc>
          <w:tcPr>
            <w:tcW w:w="3261" w:type="dxa"/>
            <w:vAlign w:val="center"/>
          </w:tcPr>
          <w:p w:rsidR="00A801AC" w:rsidRPr="00A231BE" w:rsidRDefault="00A801AC" w:rsidP="00A231BE">
            <w:pPr>
              <w:pStyle w:val="a3"/>
              <w:spacing w:after="0" w:line="240" w:lineRule="auto"/>
              <w:ind w:left="0"/>
              <w:jc w:val="center"/>
              <w:rPr>
                <w:rFonts w:ascii="Times New Roman" w:hAnsi="Times New Roman"/>
                <w:sz w:val="24"/>
                <w:szCs w:val="24"/>
              </w:rPr>
            </w:pPr>
            <w:r w:rsidRPr="00A231BE">
              <w:rPr>
                <w:rFonts w:ascii="Times New Roman" w:hAnsi="Times New Roman"/>
                <w:sz w:val="24"/>
                <w:szCs w:val="24"/>
              </w:rPr>
              <w:t>Участников, набравших балл</w:t>
            </w:r>
          </w:p>
        </w:tc>
        <w:tc>
          <w:tcPr>
            <w:tcW w:w="1701" w:type="dxa"/>
            <w:vAlign w:val="center"/>
          </w:tcPr>
          <w:p w:rsidR="00A801AC" w:rsidRPr="00A231BE" w:rsidRDefault="00A801AC" w:rsidP="00A231BE">
            <w:pPr>
              <w:pStyle w:val="a3"/>
              <w:spacing w:after="0" w:line="240" w:lineRule="auto"/>
              <w:ind w:left="0"/>
              <w:jc w:val="center"/>
              <w:rPr>
                <w:rFonts w:ascii="Times New Roman" w:hAnsi="Times New Roman"/>
                <w:sz w:val="24"/>
                <w:szCs w:val="24"/>
              </w:rPr>
            </w:pPr>
            <w:r w:rsidRPr="00A231BE">
              <w:rPr>
                <w:rFonts w:ascii="Times New Roman" w:hAnsi="Times New Roman"/>
                <w:sz w:val="24"/>
                <w:szCs w:val="24"/>
              </w:rPr>
              <w:t>ВТГ, обучающиеся по программам СОО</w:t>
            </w:r>
          </w:p>
        </w:tc>
        <w:tc>
          <w:tcPr>
            <w:tcW w:w="1701" w:type="dxa"/>
            <w:vAlign w:val="center"/>
          </w:tcPr>
          <w:p w:rsidR="00A801AC" w:rsidRPr="00A231BE" w:rsidRDefault="00A801AC" w:rsidP="00A231BE">
            <w:pPr>
              <w:pStyle w:val="a3"/>
              <w:spacing w:after="0" w:line="240" w:lineRule="auto"/>
              <w:ind w:left="0"/>
              <w:jc w:val="center"/>
              <w:rPr>
                <w:rFonts w:ascii="Times New Roman" w:hAnsi="Times New Roman"/>
                <w:sz w:val="24"/>
                <w:szCs w:val="24"/>
              </w:rPr>
            </w:pPr>
            <w:r w:rsidRPr="00A231BE">
              <w:rPr>
                <w:rFonts w:ascii="Times New Roman" w:hAnsi="Times New Roman"/>
                <w:sz w:val="24"/>
                <w:szCs w:val="24"/>
              </w:rPr>
              <w:t>ВТГ, обучающиеся по программам СПО</w:t>
            </w:r>
          </w:p>
        </w:tc>
        <w:tc>
          <w:tcPr>
            <w:tcW w:w="1311" w:type="dxa"/>
            <w:vAlign w:val="center"/>
          </w:tcPr>
          <w:p w:rsidR="00A801AC" w:rsidRPr="00A231BE" w:rsidRDefault="00A801AC" w:rsidP="00A231BE">
            <w:pPr>
              <w:pStyle w:val="a3"/>
              <w:spacing w:after="0" w:line="240" w:lineRule="auto"/>
              <w:ind w:left="0"/>
              <w:jc w:val="center"/>
              <w:rPr>
                <w:rFonts w:ascii="Times New Roman" w:hAnsi="Times New Roman"/>
                <w:sz w:val="24"/>
                <w:szCs w:val="24"/>
              </w:rPr>
            </w:pPr>
            <w:r w:rsidRPr="00A231BE">
              <w:rPr>
                <w:rFonts w:ascii="Times New Roman" w:hAnsi="Times New Roman"/>
                <w:sz w:val="24"/>
                <w:szCs w:val="24"/>
              </w:rPr>
              <w:t>ВПЛ</w:t>
            </w:r>
          </w:p>
        </w:tc>
        <w:tc>
          <w:tcPr>
            <w:tcW w:w="1524" w:type="dxa"/>
            <w:vAlign w:val="center"/>
          </w:tcPr>
          <w:p w:rsidR="00A801AC" w:rsidRPr="00A231BE" w:rsidRDefault="00A801AC" w:rsidP="00A231BE">
            <w:pPr>
              <w:pStyle w:val="a3"/>
              <w:spacing w:after="0" w:line="240" w:lineRule="auto"/>
              <w:ind w:left="0"/>
              <w:jc w:val="center"/>
              <w:rPr>
                <w:rFonts w:ascii="Times New Roman" w:hAnsi="Times New Roman"/>
                <w:sz w:val="24"/>
                <w:szCs w:val="24"/>
              </w:rPr>
            </w:pPr>
            <w:r w:rsidRPr="00A231BE">
              <w:rPr>
                <w:rFonts w:ascii="Times New Roman" w:hAnsi="Times New Roman"/>
                <w:sz w:val="24"/>
                <w:szCs w:val="24"/>
              </w:rPr>
              <w:t>Участники ЕГЭ с ОВЗ</w:t>
            </w:r>
          </w:p>
        </w:tc>
      </w:tr>
      <w:tr w:rsidR="00A231BE" w:rsidRPr="00A231BE" w:rsidTr="00A231BE">
        <w:trPr>
          <w:cantSplit/>
        </w:trPr>
        <w:tc>
          <w:tcPr>
            <w:tcW w:w="567" w:type="dxa"/>
            <w:vAlign w:val="center"/>
          </w:tcPr>
          <w:p w:rsidR="00A231BE" w:rsidRPr="00A231BE" w:rsidRDefault="00A231BE" w:rsidP="00A231BE">
            <w:pPr>
              <w:jc w:val="center"/>
              <w:rPr>
                <w:rFonts w:eastAsia="Times New Roman"/>
                <w:bCs/>
              </w:rPr>
            </w:pPr>
            <w:r w:rsidRPr="00A231BE">
              <w:rPr>
                <w:rFonts w:eastAsia="Times New Roman"/>
                <w:bCs/>
              </w:rPr>
              <w:t>1</w:t>
            </w:r>
          </w:p>
        </w:tc>
        <w:tc>
          <w:tcPr>
            <w:tcW w:w="3261" w:type="dxa"/>
          </w:tcPr>
          <w:p w:rsidR="00A231BE" w:rsidRPr="00A231BE" w:rsidRDefault="00A231BE" w:rsidP="00A231BE">
            <w:pPr>
              <w:pStyle w:val="a3"/>
              <w:spacing w:after="0" w:line="240" w:lineRule="auto"/>
              <w:ind w:left="0"/>
              <w:jc w:val="both"/>
              <w:rPr>
                <w:rFonts w:ascii="Times New Roman" w:hAnsi="Times New Roman"/>
                <w:b/>
                <w:sz w:val="24"/>
                <w:szCs w:val="24"/>
              </w:rPr>
            </w:pPr>
            <w:r w:rsidRPr="00A231BE">
              <w:rPr>
                <w:rFonts w:ascii="Times New Roman" w:eastAsia="Times New Roman" w:hAnsi="Times New Roman"/>
                <w:bCs/>
                <w:sz w:val="24"/>
                <w:szCs w:val="24"/>
                <w:lang w:eastAsia="ru-RU"/>
              </w:rPr>
              <w:t>Доля</w:t>
            </w:r>
            <w:r w:rsidRPr="00A231BE">
              <w:rPr>
                <w:rFonts w:ascii="Times New Roman" w:hAnsi="Times New Roman"/>
                <w:sz w:val="24"/>
                <w:szCs w:val="24"/>
              </w:rPr>
              <w:t xml:space="preserve"> участников, набравших балл ниже минимального </w:t>
            </w:r>
          </w:p>
        </w:tc>
        <w:tc>
          <w:tcPr>
            <w:tcW w:w="1701" w:type="dxa"/>
            <w:vAlign w:val="center"/>
          </w:tcPr>
          <w:p w:rsidR="00A231BE" w:rsidRPr="00A231BE" w:rsidRDefault="00A231BE" w:rsidP="00A231BE">
            <w:pPr>
              <w:jc w:val="center"/>
              <w:rPr>
                <w:color w:val="000000"/>
              </w:rPr>
            </w:pPr>
            <w:r w:rsidRPr="00A231BE">
              <w:rPr>
                <w:color w:val="000000"/>
              </w:rPr>
              <w:t>23,0%</w:t>
            </w:r>
          </w:p>
        </w:tc>
        <w:tc>
          <w:tcPr>
            <w:tcW w:w="1701" w:type="dxa"/>
            <w:vAlign w:val="center"/>
          </w:tcPr>
          <w:p w:rsidR="00A231BE" w:rsidRPr="00A231BE" w:rsidRDefault="00A231BE" w:rsidP="00A231BE">
            <w:pPr>
              <w:jc w:val="center"/>
              <w:rPr>
                <w:color w:val="000000"/>
              </w:rPr>
            </w:pPr>
            <w:r w:rsidRPr="00A231BE">
              <w:rPr>
                <w:color w:val="000000"/>
              </w:rPr>
              <w:t>50,0%</w:t>
            </w:r>
          </w:p>
        </w:tc>
        <w:tc>
          <w:tcPr>
            <w:tcW w:w="1311" w:type="dxa"/>
            <w:vAlign w:val="center"/>
          </w:tcPr>
          <w:p w:rsidR="00A231BE" w:rsidRPr="00A231BE" w:rsidRDefault="00A231BE" w:rsidP="00A231BE">
            <w:pPr>
              <w:jc w:val="center"/>
              <w:rPr>
                <w:color w:val="000000"/>
              </w:rPr>
            </w:pPr>
            <w:r w:rsidRPr="00A231BE">
              <w:rPr>
                <w:color w:val="000000"/>
              </w:rPr>
              <w:t>50,0%</w:t>
            </w:r>
          </w:p>
        </w:tc>
        <w:tc>
          <w:tcPr>
            <w:tcW w:w="1524" w:type="dxa"/>
            <w:vAlign w:val="center"/>
          </w:tcPr>
          <w:p w:rsidR="00A231BE" w:rsidRPr="00A231BE" w:rsidRDefault="00A231BE" w:rsidP="00A231BE">
            <w:pPr>
              <w:pStyle w:val="a3"/>
              <w:spacing w:after="0" w:line="240" w:lineRule="auto"/>
              <w:ind w:left="0"/>
              <w:jc w:val="center"/>
              <w:rPr>
                <w:rFonts w:ascii="Times New Roman" w:hAnsi="Times New Roman"/>
                <w:sz w:val="24"/>
                <w:szCs w:val="24"/>
              </w:rPr>
            </w:pPr>
            <w:r w:rsidRPr="00A231BE">
              <w:rPr>
                <w:rFonts w:ascii="Times New Roman" w:hAnsi="Times New Roman"/>
                <w:sz w:val="24"/>
                <w:szCs w:val="24"/>
              </w:rPr>
              <w:t>0%</w:t>
            </w:r>
          </w:p>
        </w:tc>
      </w:tr>
      <w:tr w:rsidR="00A231BE" w:rsidRPr="00A231BE" w:rsidTr="00A231BE">
        <w:trPr>
          <w:cantSplit/>
        </w:trPr>
        <w:tc>
          <w:tcPr>
            <w:tcW w:w="567" w:type="dxa"/>
            <w:vAlign w:val="center"/>
          </w:tcPr>
          <w:p w:rsidR="00A231BE" w:rsidRPr="00A231BE" w:rsidRDefault="00A231BE" w:rsidP="00A231BE">
            <w:pPr>
              <w:jc w:val="center"/>
              <w:rPr>
                <w:rFonts w:eastAsia="Times New Roman"/>
                <w:bCs/>
              </w:rPr>
            </w:pPr>
            <w:r w:rsidRPr="00A231BE">
              <w:rPr>
                <w:rFonts w:eastAsia="Times New Roman"/>
                <w:bCs/>
              </w:rPr>
              <w:t>2</w:t>
            </w:r>
          </w:p>
        </w:tc>
        <w:tc>
          <w:tcPr>
            <w:tcW w:w="3261" w:type="dxa"/>
          </w:tcPr>
          <w:p w:rsidR="00A231BE" w:rsidRPr="00A231BE" w:rsidRDefault="00A231BE" w:rsidP="00A231BE">
            <w:pPr>
              <w:pStyle w:val="a3"/>
              <w:spacing w:after="0" w:line="240" w:lineRule="auto"/>
              <w:ind w:left="0"/>
              <w:jc w:val="both"/>
              <w:rPr>
                <w:rFonts w:ascii="Times New Roman" w:hAnsi="Times New Roman"/>
                <w:sz w:val="24"/>
                <w:szCs w:val="24"/>
              </w:rPr>
            </w:pPr>
            <w:r w:rsidRPr="00A231BE">
              <w:rPr>
                <w:rFonts w:ascii="Times New Roman" w:eastAsia="Times New Roman" w:hAnsi="Times New Roman"/>
                <w:bCs/>
                <w:sz w:val="24"/>
                <w:szCs w:val="24"/>
                <w:lang w:eastAsia="ru-RU"/>
              </w:rPr>
              <w:t>Доля</w:t>
            </w:r>
            <w:r w:rsidRPr="00A231BE">
              <w:rPr>
                <w:rFonts w:ascii="Times New Roman" w:hAnsi="Times New Roman"/>
                <w:sz w:val="24"/>
                <w:szCs w:val="24"/>
              </w:rPr>
              <w:t xml:space="preserve"> участников, получивших тестовый балл от минимального балла до 60 баллов</w:t>
            </w:r>
          </w:p>
        </w:tc>
        <w:tc>
          <w:tcPr>
            <w:tcW w:w="1701" w:type="dxa"/>
            <w:vAlign w:val="center"/>
          </w:tcPr>
          <w:p w:rsidR="00A231BE" w:rsidRPr="00A231BE" w:rsidRDefault="00A231BE" w:rsidP="00A231BE">
            <w:pPr>
              <w:jc w:val="center"/>
              <w:rPr>
                <w:color w:val="000000"/>
              </w:rPr>
            </w:pPr>
            <w:r w:rsidRPr="00A231BE">
              <w:rPr>
                <w:color w:val="000000"/>
              </w:rPr>
              <w:t>39,6%</w:t>
            </w:r>
          </w:p>
        </w:tc>
        <w:tc>
          <w:tcPr>
            <w:tcW w:w="1701" w:type="dxa"/>
            <w:vAlign w:val="center"/>
          </w:tcPr>
          <w:p w:rsidR="00A231BE" w:rsidRPr="00A231BE" w:rsidRDefault="00A231BE" w:rsidP="00A231BE">
            <w:pPr>
              <w:jc w:val="center"/>
              <w:rPr>
                <w:color w:val="000000"/>
              </w:rPr>
            </w:pPr>
            <w:r w:rsidRPr="00A231BE">
              <w:rPr>
                <w:color w:val="000000"/>
              </w:rPr>
              <w:t>25,0%</w:t>
            </w:r>
          </w:p>
        </w:tc>
        <w:tc>
          <w:tcPr>
            <w:tcW w:w="1311" w:type="dxa"/>
            <w:vAlign w:val="center"/>
          </w:tcPr>
          <w:p w:rsidR="00A231BE" w:rsidRPr="00A231BE" w:rsidRDefault="00A231BE" w:rsidP="00A231BE">
            <w:pPr>
              <w:jc w:val="center"/>
              <w:rPr>
                <w:color w:val="000000"/>
              </w:rPr>
            </w:pPr>
            <w:r w:rsidRPr="00A231BE">
              <w:rPr>
                <w:color w:val="000000"/>
              </w:rPr>
              <w:t>31,8%</w:t>
            </w:r>
          </w:p>
        </w:tc>
        <w:tc>
          <w:tcPr>
            <w:tcW w:w="1524" w:type="dxa"/>
            <w:vAlign w:val="center"/>
          </w:tcPr>
          <w:p w:rsidR="00A231BE" w:rsidRPr="00A231BE" w:rsidRDefault="00A231BE" w:rsidP="00A231BE">
            <w:pPr>
              <w:pStyle w:val="a3"/>
              <w:spacing w:after="0" w:line="240" w:lineRule="auto"/>
              <w:ind w:left="0"/>
              <w:jc w:val="center"/>
              <w:rPr>
                <w:rFonts w:ascii="Times New Roman" w:hAnsi="Times New Roman"/>
                <w:sz w:val="24"/>
                <w:szCs w:val="24"/>
              </w:rPr>
            </w:pPr>
            <w:r w:rsidRPr="00A231BE">
              <w:rPr>
                <w:rFonts w:ascii="Times New Roman" w:hAnsi="Times New Roman"/>
                <w:sz w:val="24"/>
                <w:szCs w:val="24"/>
              </w:rPr>
              <w:t>0%</w:t>
            </w:r>
          </w:p>
        </w:tc>
      </w:tr>
      <w:tr w:rsidR="00A231BE" w:rsidRPr="00A231BE" w:rsidTr="00A231BE">
        <w:trPr>
          <w:cantSplit/>
        </w:trPr>
        <w:tc>
          <w:tcPr>
            <w:tcW w:w="567" w:type="dxa"/>
            <w:vAlign w:val="center"/>
          </w:tcPr>
          <w:p w:rsidR="00A231BE" w:rsidRPr="00A231BE" w:rsidRDefault="00A231BE" w:rsidP="00A231BE">
            <w:pPr>
              <w:jc w:val="center"/>
              <w:rPr>
                <w:rFonts w:eastAsia="Times New Roman"/>
                <w:bCs/>
              </w:rPr>
            </w:pPr>
            <w:r w:rsidRPr="00A231BE">
              <w:rPr>
                <w:rFonts w:eastAsia="Times New Roman"/>
                <w:bCs/>
              </w:rPr>
              <w:t>3</w:t>
            </w:r>
          </w:p>
        </w:tc>
        <w:tc>
          <w:tcPr>
            <w:tcW w:w="3261" w:type="dxa"/>
          </w:tcPr>
          <w:p w:rsidR="00A231BE" w:rsidRPr="00A231BE" w:rsidRDefault="00A231BE" w:rsidP="00A231BE">
            <w:pPr>
              <w:pStyle w:val="a3"/>
              <w:spacing w:after="0" w:line="240" w:lineRule="auto"/>
              <w:ind w:left="0"/>
              <w:jc w:val="both"/>
              <w:rPr>
                <w:rFonts w:ascii="Times New Roman" w:hAnsi="Times New Roman"/>
                <w:sz w:val="24"/>
                <w:szCs w:val="24"/>
              </w:rPr>
            </w:pPr>
            <w:r w:rsidRPr="00A231BE">
              <w:rPr>
                <w:rFonts w:ascii="Times New Roman" w:eastAsia="Times New Roman" w:hAnsi="Times New Roman"/>
                <w:bCs/>
                <w:sz w:val="24"/>
                <w:szCs w:val="24"/>
                <w:lang w:eastAsia="ru-RU"/>
              </w:rPr>
              <w:t>Доля</w:t>
            </w:r>
            <w:r w:rsidRPr="00A231BE">
              <w:rPr>
                <w:rFonts w:ascii="Times New Roman" w:hAnsi="Times New Roman"/>
                <w:sz w:val="24"/>
                <w:szCs w:val="24"/>
              </w:rPr>
              <w:t xml:space="preserve"> участников, получивших от 61 до 80 баллов</w:t>
            </w:r>
          </w:p>
        </w:tc>
        <w:tc>
          <w:tcPr>
            <w:tcW w:w="1701" w:type="dxa"/>
            <w:vAlign w:val="center"/>
          </w:tcPr>
          <w:p w:rsidR="00A231BE" w:rsidRPr="00A231BE" w:rsidRDefault="00A231BE" w:rsidP="00A231BE">
            <w:pPr>
              <w:jc w:val="center"/>
              <w:rPr>
                <w:color w:val="000000"/>
              </w:rPr>
            </w:pPr>
            <w:r w:rsidRPr="00A231BE">
              <w:rPr>
                <w:color w:val="000000"/>
              </w:rPr>
              <w:t>26,3%</w:t>
            </w:r>
          </w:p>
        </w:tc>
        <w:tc>
          <w:tcPr>
            <w:tcW w:w="1701" w:type="dxa"/>
            <w:vAlign w:val="center"/>
          </w:tcPr>
          <w:p w:rsidR="00A231BE" w:rsidRPr="00A231BE" w:rsidRDefault="00A231BE" w:rsidP="00A231BE">
            <w:pPr>
              <w:jc w:val="center"/>
              <w:rPr>
                <w:color w:val="000000"/>
              </w:rPr>
            </w:pPr>
            <w:r w:rsidRPr="00A231BE">
              <w:rPr>
                <w:color w:val="000000"/>
              </w:rPr>
              <w:t>25,0%</w:t>
            </w:r>
          </w:p>
        </w:tc>
        <w:tc>
          <w:tcPr>
            <w:tcW w:w="1311" w:type="dxa"/>
            <w:vAlign w:val="center"/>
          </w:tcPr>
          <w:p w:rsidR="00A231BE" w:rsidRPr="00A231BE" w:rsidRDefault="00A231BE" w:rsidP="00A231BE">
            <w:pPr>
              <w:jc w:val="center"/>
              <w:rPr>
                <w:color w:val="000000"/>
              </w:rPr>
            </w:pPr>
            <w:r w:rsidRPr="00A231BE">
              <w:rPr>
                <w:color w:val="000000"/>
              </w:rPr>
              <w:t>13,6%</w:t>
            </w:r>
          </w:p>
        </w:tc>
        <w:tc>
          <w:tcPr>
            <w:tcW w:w="1524" w:type="dxa"/>
            <w:vAlign w:val="center"/>
          </w:tcPr>
          <w:p w:rsidR="00A231BE" w:rsidRPr="00A231BE" w:rsidRDefault="00A231BE" w:rsidP="00A231BE">
            <w:pPr>
              <w:pStyle w:val="a3"/>
              <w:spacing w:after="0" w:line="240" w:lineRule="auto"/>
              <w:ind w:left="0"/>
              <w:jc w:val="center"/>
              <w:rPr>
                <w:rFonts w:ascii="Times New Roman" w:hAnsi="Times New Roman"/>
                <w:sz w:val="24"/>
                <w:szCs w:val="24"/>
              </w:rPr>
            </w:pPr>
            <w:r w:rsidRPr="00A231BE">
              <w:rPr>
                <w:rFonts w:ascii="Times New Roman" w:hAnsi="Times New Roman"/>
                <w:sz w:val="24"/>
                <w:szCs w:val="24"/>
              </w:rPr>
              <w:t>100%</w:t>
            </w:r>
          </w:p>
        </w:tc>
      </w:tr>
      <w:tr w:rsidR="00A231BE" w:rsidRPr="00A231BE" w:rsidTr="00A231BE">
        <w:trPr>
          <w:cantSplit/>
        </w:trPr>
        <w:tc>
          <w:tcPr>
            <w:tcW w:w="567" w:type="dxa"/>
            <w:vAlign w:val="center"/>
          </w:tcPr>
          <w:p w:rsidR="00A231BE" w:rsidRPr="00A231BE" w:rsidRDefault="00A231BE" w:rsidP="00A231BE">
            <w:pPr>
              <w:jc w:val="center"/>
              <w:rPr>
                <w:rFonts w:eastAsia="Times New Roman"/>
                <w:bCs/>
              </w:rPr>
            </w:pPr>
            <w:r w:rsidRPr="00A231BE">
              <w:rPr>
                <w:rFonts w:eastAsia="Times New Roman"/>
                <w:bCs/>
              </w:rPr>
              <w:t>4</w:t>
            </w:r>
          </w:p>
        </w:tc>
        <w:tc>
          <w:tcPr>
            <w:tcW w:w="3261" w:type="dxa"/>
          </w:tcPr>
          <w:p w:rsidR="00A231BE" w:rsidRPr="00A231BE" w:rsidRDefault="00A231BE" w:rsidP="00A231BE">
            <w:pPr>
              <w:pStyle w:val="a3"/>
              <w:spacing w:after="0" w:line="240" w:lineRule="auto"/>
              <w:ind w:left="0"/>
              <w:jc w:val="both"/>
              <w:rPr>
                <w:rFonts w:ascii="Times New Roman" w:hAnsi="Times New Roman"/>
                <w:b/>
                <w:sz w:val="24"/>
                <w:szCs w:val="24"/>
              </w:rPr>
            </w:pPr>
            <w:r w:rsidRPr="00A231BE">
              <w:rPr>
                <w:rFonts w:ascii="Times New Roman" w:eastAsia="Times New Roman" w:hAnsi="Times New Roman"/>
                <w:bCs/>
                <w:sz w:val="24"/>
                <w:szCs w:val="24"/>
                <w:lang w:eastAsia="ru-RU"/>
              </w:rPr>
              <w:t>Доля</w:t>
            </w:r>
            <w:r w:rsidRPr="00A231BE">
              <w:rPr>
                <w:rFonts w:ascii="Times New Roman" w:hAnsi="Times New Roman"/>
                <w:sz w:val="24"/>
                <w:szCs w:val="24"/>
              </w:rPr>
              <w:t xml:space="preserve"> участников, получивших от 81 до 99 баллов</w:t>
            </w:r>
          </w:p>
        </w:tc>
        <w:tc>
          <w:tcPr>
            <w:tcW w:w="1701" w:type="dxa"/>
            <w:vAlign w:val="center"/>
          </w:tcPr>
          <w:p w:rsidR="00A231BE" w:rsidRPr="00A231BE" w:rsidRDefault="00A231BE" w:rsidP="00A231BE">
            <w:pPr>
              <w:jc w:val="center"/>
              <w:rPr>
                <w:color w:val="000000"/>
              </w:rPr>
            </w:pPr>
            <w:r w:rsidRPr="00A231BE">
              <w:rPr>
                <w:color w:val="000000"/>
              </w:rPr>
              <w:t>11,1%</w:t>
            </w:r>
          </w:p>
        </w:tc>
        <w:tc>
          <w:tcPr>
            <w:tcW w:w="1701" w:type="dxa"/>
            <w:vAlign w:val="center"/>
          </w:tcPr>
          <w:p w:rsidR="00A231BE" w:rsidRPr="00A231BE" w:rsidRDefault="00A231BE" w:rsidP="00A231BE">
            <w:pPr>
              <w:jc w:val="center"/>
              <w:rPr>
                <w:color w:val="000000"/>
              </w:rPr>
            </w:pPr>
            <w:r w:rsidRPr="00A231BE">
              <w:rPr>
                <w:color w:val="000000"/>
              </w:rPr>
              <w:t>0,0%</w:t>
            </w:r>
          </w:p>
        </w:tc>
        <w:tc>
          <w:tcPr>
            <w:tcW w:w="1311" w:type="dxa"/>
            <w:vAlign w:val="center"/>
          </w:tcPr>
          <w:p w:rsidR="00A231BE" w:rsidRPr="00A231BE" w:rsidRDefault="00A231BE" w:rsidP="00A231BE">
            <w:pPr>
              <w:jc w:val="center"/>
              <w:rPr>
                <w:color w:val="000000"/>
              </w:rPr>
            </w:pPr>
            <w:r w:rsidRPr="00A231BE">
              <w:rPr>
                <w:color w:val="000000"/>
              </w:rPr>
              <w:t>4,5%</w:t>
            </w:r>
          </w:p>
        </w:tc>
        <w:tc>
          <w:tcPr>
            <w:tcW w:w="1524" w:type="dxa"/>
            <w:vAlign w:val="center"/>
          </w:tcPr>
          <w:p w:rsidR="00A231BE" w:rsidRPr="00A231BE" w:rsidRDefault="00A231BE" w:rsidP="00A231BE">
            <w:pPr>
              <w:pStyle w:val="a3"/>
              <w:spacing w:after="0" w:line="240" w:lineRule="auto"/>
              <w:ind w:left="0"/>
              <w:jc w:val="center"/>
              <w:rPr>
                <w:rFonts w:ascii="Times New Roman" w:hAnsi="Times New Roman"/>
                <w:sz w:val="24"/>
                <w:szCs w:val="24"/>
              </w:rPr>
            </w:pPr>
            <w:r w:rsidRPr="00A231BE">
              <w:rPr>
                <w:rFonts w:ascii="Times New Roman" w:hAnsi="Times New Roman"/>
                <w:sz w:val="24"/>
                <w:szCs w:val="24"/>
              </w:rPr>
              <w:t>0%</w:t>
            </w:r>
          </w:p>
        </w:tc>
      </w:tr>
      <w:tr w:rsidR="00A801AC" w:rsidRPr="00A231BE" w:rsidTr="00A231BE">
        <w:trPr>
          <w:cantSplit/>
        </w:trPr>
        <w:tc>
          <w:tcPr>
            <w:tcW w:w="567" w:type="dxa"/>
            <w:vAlign w:val="center"/>
          </w:tcPr>
          <w:p w:rsidR="00A801AC" w:rsidRPr="00A231BE" w:rsidRDefault="009C4719" w:rsidP="00A231BE">
            <w:pPr>
              <w:jc w:val="center"/>
            </w:pPr>
            <w:r w:rsidRPr="00A231BE">
              <w:t>5</w:t>
            </w:r>
          </w:p>
        </w:tc>
        <w:tc>
          <w:tcPr>
            <w:tcW w:w="3261" w:type="dxa"/>
          </w:tcPr>
          <w:p w:rsidR="00A801AC" w:rsidRPr="00A231BE" w:rsidRDefault="00A801AC" w:rsidP="00A231BE">
            <w:pPr>
              <w:pStyle w:val="a3"/>
              <w:spacing w:after="0" w:line="240" w:lineRule="auto"/>
              <w:ind w:left="0"/>
              <w:jc w:val="both"/>
              <w:rPr>
                <w:rFonts w:ascii="Times New Roman" w:hAnsi="Times New Roman"/>
                <w:b/>
                <w:sz w:val="24"/>
                <w:szCs w:val="24"/>
              </w:rPr>
            </w:pPr>
            <w:r w:rsidRPr="00A231BE">
              <w:rPr>
                <w:rFonts w:ascii="Times New Roman" w:hAnsi="Times New Roman"/>
                <w:sz w:val="24"/>
                <w:szCs w:val="24"/>
              </w:rPr>
              <w:t>Количество участников, получивших 100 баллов</w:t>
            </w:r>
          </w:p>
        </w:tc>
        <w:tc>
          <w:tcPr>
            <w:tcW w:w="1701" w:type="dxa"/>
            <w:vAlign w:val="center"/>
          </w:tcPr>
          <w:p w:rsidR="00A801AC" w:rsidRPr="00A231BE" w:rsidRDefault="00746183" w:rsidP="00A231BE">
            <w:pPr>
              <w:pStyle w:val="a3"/>
              <w:spacing w:after="0" w:line="240" w:lineRule="auto"/>
              <w:ind w:left="0"/>
              <w:jc w:val="center"/>
              <w:rPr>
                <w:rFonts w:ascii="Times New Roman" w:hAnsi="Times New Roman"/>
                <w:b/>
                <w:sz w:val="24"/>
                <w:szCs w:val="24"/>
              </w:rPr>
            </w:pPr>
            <w:r w:rsidRPr="00A231BE">
              <w:rPr>
                <w:rFonts w:ascii="Times New Roman" w:hAnsi="Times New Roman"/>
                <w:b/>
                <w:sz w:val="24"/>
                <w:szCs w:val="24"/>
              </w:rPr>
              <w:t>0</w:t>
            </w:r>
          </w:p>
        </w:tc>
        <w:tc>
          <w:tcPr>
            <w:tcW w:w="1701" w:type="dxa"/>
            <w:vAlign w:val="center"/>
          </w:tcPr>
          <w:p w:rsidR="00A801AC" w:rsidRPr="00A231BE" w:rsidRDefault="00746183" w:rsidP="00A231BE">
            <w:pPr>
              <w:pStyle w:val="a3"/>
              <w:spacing w:after="0" w:line="240" w:lineRule="auto"/>
              <w:ind w:left="0"/>
              <w:jc w:val="center"/>
              <w:rPr>
                <w:rFonts w:ascii="Times New Roman" w:hAnsi="Times New Roman"/>
                <w:b/>
                <w:sz w:val="24"/>
                <w:szCs w:val="24"/>
              </w:rPr>
            </w:pPr>
            <w:r w:rsidRPr="00A231BE">
              <w:rPr>
                <w:rFonts w:ascii="Times New Roman" w:hAnsi="Times New Roman"/>
                <w:b/>
                <w:sz w:val="24"/>
                <w:szCs w:val="24"/>
              </w:rPr>
              <w:t>0</w:t>
            </w:r>
          </w:p>
        </w:tc>
        <w:tc>
          <w:tcPr>
            <w:tcW w:w="1311" w:type="dxa"/>
            <w:vAlign w:val="center"/>
          </w:tcPr>
          <w:p w:rsidR="00A801AC" w:rsidRPr="00A231BE" w:rsidRDefault="00746183" w:rsidP="00A231BE">
            <w:pPr>
              <w:pStyle w:val="a3"/>
              <w:spacing w:after="0" w:line="240" w:lineRule="auto"/>
              <w:ind w:left="0"/>
              <w:jc w:val="center"/>
              <w:rPr>
                <w:rFonts w:ascii="Times New Roman" w:hAnsi="Times New Roman"/>
                <w:b/>
                <w:sz w:val="24"/>
                <w:szCs w:val="24"/>
              </w:rPr>
            </w:pPr>
            <w:r w:rsidRPr="00A231BE">
              <w:rPr>
                <w:rFonts w:ascii="Times New Roman" w:hAnsi="Times New Roman"/>
                <w:b/>
                <w:sz w:val="24"/>
                <w:szCs w:val="24"/>
              </w:rPr>
              <w:t>0</w:t>
            </w:r>
          </w:p>
        </w:tc>
        <w:tc>
          <w:tcPr>
            <w:tcW w:w="1524" w:type="dxa"/>
            <w:vAlign w:val="center"/>
          </w:tcPr>
          <w:p w:rsidR="00A801AC" w:rsidRPr="00A231BE" w:rsidRDefault="00746183" w:rsidP="00A231BE">
            <w:pPr>
              <w:pStyle w:val="a3"/>
              <w:spacing w:after="0" w:line="240" w:lineRule="auto"/>
              <w:ind w:left="0"/>
              <w:jc w:val="center"/>
              <w:rPr>
                <w:rFonts w:ascii="Times New Roman" w:hAnsi="Times New Roman"/>
                <w:b/>
                <w:sz w:val="24"/>
                <w:szCs w:val="24"/>
              </w:rPr>
            </w:pPr>
            <w:r w:rsidRPr="00A231BE">
              <w:rPr>
                <w:rFonts w:ascii="Times New Roman" w:hAnsi="Times New Roman"/>
                <w:b/>
                <w:sz w:val="24"/>
                <w:szCs w:val="24"/>
              </w:rPr>
              <w:t>0</w:t>
            </w:r>
          </w:p>
        </w:tc>
      </w:tr>
    </w:tbl>
    <w:p w:rsidR="00A801AC" w:rsidRPr="00FC6BBF" w:rsidRDefault="00A801AC" w:rsidP="00923AF3">
      <w:pPr>
        <w:pStyle w:val="3"/>
        <w:numPr>
          <w:ilvl w:val="2"/>
          <w:numId w:val="50"/>
        </w:numPr>
        <w:rPr>
          <w:rFonts w:ascii="Times New Roman" w:hAnsi="Times New Roman"/>
        </w:rPr>
      </w:pPr>
      <w:r w:rsidRPr="00FC6BBF">
        <w:rPr>
          <w:rFonts w:ascii="Times New Roman" w:hAnsi="Times New Roman"/>
          <w:b w:val="0"/>
          <w:bCs w:val="0"/>
        </w:rPr>
        <w:t xml:space="preserve">в разрезе типа ОО </w:t>
      </w:r>
    </w:p>
    <w:p w:rsidR="00151530" w:rsidRDefault="00151530">
      <w:pPr>
        <w:rPr>
          <w:bCs/>
          <w:i/>
          <w:sz w:val="18"/>
          <w:szCs w:val="18"/>
        </w:rPr>
      </w:pPr>
      <w:r>
        <w:br w:type="page"/>
      </w:r>
    </w:p>
    <w:p w:rsidR="00A801AC" w:rsidRDefault="00A801AC" w:rsidP="00A801AC">
      <w:pPr>
        <w:pStyle w:val="af7"/>
        <w:keepNext/>
      </w:pPr>
      <w:r w:rsidRPr="00FC6BBF">
        <w:lastRenderedPageBreak/>
        <w:t xml:space="preserve">Таблица </w:t>
      </w:r>
      <w:r w:rsidR="009C4719">
        <w:t>7</w:t>
      </w:r>
      <w:r>
        <w:noBreakHyphen/>
      </w:r>
      <w:fldSimple w:instr=" SEQ Таблица \* ARABIC \s 1 ">
        <w:r>
          <w:rPr>
            <w:noProof/>
          </w:rPr>
          <w:t>9</w:t>
        </w:r>
      </w:fldSimple>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687"/>
        <w:gridCol w:w="1275"/>
        <w:gridCol w:w="1276"/>
        <w:gridCol w:w="1276"/>
        <w:gridCol w:w="1276"/>
        <w:gridCol w:w="1275"/>
      </w:tblGrid>
      <w:tr w:rsidR="00151530" w:rsidRPr="00BD3AFD" w:rsidTr="00290586">
        <w:trPr>
          <w:cantSplit/>
          <w:tblHeader/>
        </w:trPr>
        <w:tc>
          <w:tcPr>
            <w:tcW w:w="3687" w:type="dxa"/>
            <w:vMerge w:val="restart"/>
            <w:vAlign w:val="center"/>
          </w:tcPr>
          <w:p w:rsidR="00151530" w:rsidRPr="00BD3AFD" w:rsidRDefault="00151530" w:rsidP="00BD3AFD">
            <w:pPr>
              <w:pStyle w:val="a3"/>
              <w:spacing w:after="0" w:line="240" w:lineRule="auto"/>
              <w:ind w:left="0"/>
              <w:jc w:val="center"/>
              <w:rPr>
                <w:rFonts w:ascii="Times New Roman" w:hAnsi="Times New Roman"/>
                <w:sz w:val="24"/>
                <w:szCs w:val="24"/>
              </w:rPr>
            </w:pPr>
          </w:p>
        </w:tc>
        <w:tc>
          <w:tcPr>
            <w:tcW w:w="5103" w:type="dxa"/>
            <w:gridSpan w:val="4"/>
            <w:vAlign w:val="center"/>
          </w:tcPr>
          <w:p w:rsidR="00151530" w:rsidRPr="00BD3AFD" w:rsidRDefault="00151530" w:rsidP="00BD3AFD">
            <w:pPr>
              <w:pStyle w:val="a3"/>
              <w:spacing w:after="0" w:line="240" w:lineRule="auto"/>
              <w:ind w:left="0"/>
              <w:jc w:val="center"/>
              <w:rPr>
                <w:rFonts w:ascii="Times New Roman" w:hAnsi="Times New Roman"/>
                <w:sz w:val="24"/>
                <w:szCs w:val="24"/>
              </w:rPr>
            </w:pPr>
            <w:r w:rsidRPr="00BD3AFD">
              <w:rPr>
                <w:rFonts w:ascii="Times New Roman" w:eastAsia="Times New Roman" w:hAnsi="Times New Roman"/>
                <w:bCs/>
                <w:sz w:val="24"/>
                <w:szCs w:val="24"/>
                <w:lang w:eastAsia="ru-RU"/>
              </w:rPr>
              <w:t>Доля</w:t>
            </w:r>
            <w:r w:rsidRPr="00BD3AFD">
              <w:rPr>
                <w:rFonts w:ascii="Times New Roman" w:hAnsi="Times New Roman"/>
                <w:sz w:val="24"/>
                <w:szCs w:val="24"/>
              </w:rPr>
              <w:t xml:space="preserve"> участников, получивших тестовый балл</w:t>
            </w:r>
          </w:p>
        </w:tc>
        <w:tc>
          <w:tcPr>
            <w:tcW w:w="1275" w:type="dxa"/>
            <w:vMerge w:val="restart"/>
            <w:vAlign w:val="center"/>
          </w:tcPr>
          <w:p w:rsidR="00151530" w:rsidRPr="00BD3AFD" w:rsidRDefault="00151530" w:rsidP="00BD3AFD">
            <w:pPr>
              <w:pStyle w:val="a3"/>
              <w:spacing w:after="0" w:line="240" w:lineRule="auto"/>
              <w:ind w:left="0"/>
              <w:jc w:val="center"/>
              <w:rPr>
                <w:rFonts w:ascii="Times New Roman" w:hAnsi="Times New Roman"/>
                <w:sz w:val="24"/>
                <w:szCs w:val="24"/>
              </w:rPr>
            </w:pPr>
            <w:r w:rsidRPr="00BD3AFD">
              <w:rPr>
                <w:rFonts w:ascii="Times New Roman" w:hAnsi="Times New Roman"/>
                <w:sz w:val="24"/>
                <w:szCs w:val="24"/>
              </w:rPr>
              <w:t xml:space="preserve">Количество участников, получивших </w:t>
            </w:r>
          </w:p>
          <w:p w:rsidR="00151530" w:rsidRPr="00BD3AFD" w:rsidRDefault="00151530" w:rsidP="00BD3AFD">
            <w:pPr>
              <w:pStyle w:val="a3"/>
              <w:spacing w:after="0" w:line="240" w:lineRule="auto"/>
              <w:ind w:left="0"/>
              <w:jc w:val="center"/>
              <w:rPr>
                <w:rFonts w:ascii="Times New Roman" w:hAnsi="Times New Roman"/>
                <w:sz w:val="24"/>
                <w:szCs w:val="24"/>
              </w:rPr>
            </w:pPr>
            <w:r w:rsidRPr="00BD3AFD">
              <w:rPr>
                <w:rFonts w:ascii="Times New Roman" w:hAnsi="Times New Roman"/>
                <w:sz w:val="24"/>
                <w:szCs w:val="24"/>
              </w:rPr>
              <w:t>100 баллов</w:t>
            </w:r>
          </w:p>
        </w:tc>
      </w:tr>
      <w:tr w:rsidR="00151530" w:rsidRPr="00BD3AFD" w:rsidTr="00290586">
        <w:trPr>
          <w:cantSplit/>
          <w:tblHeader/>
        </w:trPr>
        <w:tc>
          <w:tcPr>
            <w:tcW w:w="3687" w:type="dxa"/>
            <w:vMerge/>
            <w:vAlign w:val="center"/>
          </w:tcPr>
          <w:p w:rsidR="00151530" w:rsidRPr="00BD3AFD" w:rsidRDefault="00151530" w:rsidP="00BD3AFD">
            <w:pPr>
              <w:pStyle w:val="a3"/>
              <w:spacing w:after="0" w:line="240" w:lineRule="auto"/>
              <w:ind w:left="0"/>
              <w:jc w:val="center"/>
              <w:rPr>
                <w:rFonts w:ascii="Times New Roman" w:hAnsi="Times New Roman"/>
                <w:sz w:val="24"/>
                <w:szCs w:val="24"/>
              </w:rPr>
            </w:pPr>
          </w:p>
        </w:tc>
        <w:tc>
          <w:tcPr>
            <w:tcW w:w="1275" w:type="dxa"/>
            <w:vAlign w:val="center"/>
          </w:tcPr>
          <w:p w:rsidR="00151530" w:rsidRPr="00BD3AFD" w:rsidRDefault="00151530" w:rsidP="00BD3AFD">
            <w:pPr>
              <w:pStyle w:val="a3"/>
              <w:spacing w:after="0" w:line="240" w:lineRule="auto"/>
              <w:ind w:left="0"/>
              <w:jc w:val="center"/>
              <w:rPr>
                <w:rFonts w:ascii="Times New Roman" w:hAnsi="Times New Roman"/>
                <w:sz w:val="24"/>
                <w:szCs w:val="24"/>
              </w:rPr>
            </w:pPr>
            <w:r w:rsidRPr="00BD3AFD">
              <w:rPr>
                <w:rFonts w:ascii="Times New Roman" w:hAnsi="Times New Roman"/>
                <w:sz w:val="24"/>
                <w:szCs w:val="24"/>
              </w:rPr>
              <w:t>ниже минималь</w:t>
            </w:r>
          </w:p>
          <w:p w:rsidR="00151530" w:rsidRPr="00BD3AFD" w:rsidRDefault="00151530" w:rsidP="00BD3AFD">
            <w:pPr>
              <w:pStyle w:val="a3"/>
              <w:spacing w:after="0" w:line="240" w:lineRule="auto"/>
              <w:ind w:left="0"/>
              <w:jc w:val="center"/>
              <w:rPr>
                <w:rFonts w:ascii="Times New Roman" w:hAnsi="Times New Roman"/>
                <w:sz w:val="24"/>
                <w:szCs w:val="24"/>
              </w:rPr>
            </w:pPr>
            <w:r w:rsidRPr="00BD3AFD">
              <w:rPr>
                <w:rFonts w:ascii="Times New Roman" w:hAnsi="Times New Roman"/>
                <w:sz w:val="24"/>
                <w:szCs w:val="24"/>
              </w:rPr>
              <w:t>ного</w:t>
            </w:r>
          </w:p>
        </w:tc>
        <w:tc>
          <w:tcPr>
            <w:tcW w:w="1276" w:type="dxa"/>
            <w:vAlign w:val="center"/>
          </w:tcPr>
          <w:p w:rsidR="00151530" w:rsidRPr="00BD3AFD" w:rsidRDefault="00151530" w:rsidP="00BD3AFD">
            <w:pPr>
              <w:pStyle w:val="a3"/>
              <w:spacing w:after="0" w:line="240" w:lineRule="auto"/>
              <w:ind w:left="0"/>
              <w:jc w:val="center"/>
              <w:rPr>
                <w:rFonts w:ascii="Times New Roman" w:hAnsi="Times New Roman"/>
                <w:sz w:val="24"/>
                <w:szCs w:val="24"/>
              </w:rPr>
            </w:pPr>
            <w:r w:rsidRPr="00BD3AFD">
              <w:rPr>
                <w:rFonts w:ascii="Times New Roman" w:hAnsi="Times New Roman"/>
                <w:sz w:val="24"/>
                <w:szCs w:val="24"/>
              </w:rPr>
              <w:t>от минималь</w:t>
            </w:r>
          </w:p>
          <w:p w:rsidR="00151530" w:rsidRPr="00BD3AFD" w:rsidRDefault="00151530" w:rsidP="00BD3AFD">
            <w:pPr>
              <w:pStyle w:val="a3"/>
              <w:spacing w:after="0" w:line="240" w:lineRule="auto"/>
              <w:ind w:left="0"/>
              <w:jc w:val="center"/>
              <w:rPr>
                <w:rFonts w:ascii="Times New Roman" w:hAnsi="Times New Roman"/>
                <w:sz w:val="24"/>
                <w:szCs w:val="24"/>
              </w:rPr>
            </w:pPr>
            <w:r w:rsidRPr="00BD3AFD">
              <w:rPr>
                <w:rFonts w:ascii="Times New Roman" w:hAnsi="Times New Roman"/>
                <w:sz w:val="24"/>
                <w:szCs w:val="24"/>
              </w:rPr>
              <w:t>ного до 60 баллов</w:t>
            </w:r>
          </w:p>
        </w:tc>
        <w:tc>
          <w:tcPr>
            <w:tcW w:w="1276" w:type="dxa"/>
            <w:vAlign w:val="center"/>
          </w:tcPr>
          <w:p w:rsidR="00151530" w:rsidRPr="00BD3AFD" w:rsidRDefault="00151530" w:rsidP="00BD3AFD">
            <w:pPr>
              <w:pStyle w:val="a3"/>
              <w:spacing w:after="0" w:line="240" w:lineRule="auto"/>
              <w:ind w:left="0"/>
              <w:jc w:val="center"/>
              <w:rPr>
                <w:rFonts w:ascii="Times New Roman" w:hAnsi="Times New Roman"/>
                <w:sz w:val="24"/>
                <w:szCs w:val="24"/>
              </w:rPr>
            </w:pPr>
            <w:r w:rsidRPr="00BD3AFD">
              <w:rPr>
                <w:rFonts w:ascii="Times New Roman" w:hAnsi="Times New Roman"/>
                <w:sz w:val="24"/>
                <w:szCs w:val="24"/>
              </w:rPr>
              <w:t>от 61 до 80 баллов</w:t>
            </w:r>
          </w:p>
        </w:tc>
        <w:tc>
          <w:tcPr>
            <w:tcW w:w="1276" w:type="dxa"/>
            <w:vAlign w:val="center"/>
          </w:tcPr>
          <w:p w:rsidR="00151530" w:rsidRPr="00BD3AFD" w:rsidRDefault="00151530" w:rsidP="00BD3AFD">
            <w:pPr>
              <w:pStyle w:val="a3"/>
              <w:spacing w:after="0" w:line="240" w:lineRule="auto"/>
              <w:ind w:left="0"/>
              <w:jc w:val="center"/>
              <w:rPr>
                <w:rFonts w:ascii="Times New Roman" w:hAnsi="Times New Roman"/>
                <w:sz w:val="24"/>
                <w:szCs w:val="24"/>
              </w:rPr>
            </w:pPr>
            <w:r w:rsidRPr="00BD3AFD">
              <w:rPr>
                <w:rFonts w:ascii="Times New Roman" w:hAnsi="Times New Roman"/>
                <w:sz w:val="24"/>
                <w:szCs w:val="24"/>
              </w:rPr>
              <w:t>от 81 до 99 баллов</w:t>
            </w:r>
          </w:p>
        </w:tc>
        <w:tc>
          <w:tcPr>
            <w:tcW w:w="1275" w:type="dxa"/>
            <w:vMerge/>
            <w:vAlign w:val="center"/>
          </w:tcPr>
          <w:p w:rsidR="00151530" w:rsidRPr="00BD3AFD" w:rsidRDefault="00151530" w:rsidP="00BD3AFD">
            <w:pPr>
              <w:pStyle w:val="a3"/>
              <w:spacing w:after="0" w:line="240" w:lineRule="auto"/>
              <w:ind w:left="0"/>
              <w:jc w:val="center"/>
              <w:rPr>
                <w:rFonts w:ascii="Times New Roman" w:hAnsi="Times New Roman"/>
                <w:sz w:val="24"/>
                <w:szCs w:val="24"/>
              </w:rPr>
            </w:pPr>
          </w:p>
        </w:tc>
      </w:tr>
      <w:tr w:rsidR="00BD3AFD" w:rsidRPr="00BD3AFD" w:rsidTr="00BD3AFD">
        <w:trPr>
          <w:cantSplit/>
          <w:tblHeader/>
        </w:trPr>
        <w:tc>
          <w:tcPr>
            <w:tcW w:w="3687" w:type="dxa"/>
          </w:tcPr>
          <w:p w:rsidR="00BD3AFD" w:rsidRPr="00BD3AFD" w:rsidRDefault="00BD3AFD" w:rsidP="00BD3AFD">
            <w:pPr>
              <w:pStyle w:val="a3"/>
              <w:spacing w:after="0" w:line="240" w:lineRule="auto"/>
              <w:ind w:left="0" w:firstLine="34"/>
              <w:jc w:val="both"/>
              <w:rPr>
                <w:rFonts w:ascii="Times New Roman" w:hAnsi="Times New Roman"/>
                <w:sz w:val="24"/>
                <w:szCs w:val="24"/>
              </w:rPr>
            </w:pPr>
            <w:r w:rsidRPr="00BD3AFD">
              <w:rPr>
                <w:rFonts w:ascii="Times New Roman" w:hAnsi="Times New Roman"/>
                <w:sz w:val="24"/>
                <w:szCs w:val="24"/>
              </w:rPr>
              <w:t>выпускники лицеев и гимназий</w:t>
            </w:r>
          </w:p>
        </w:tc>
        <w:tc>
          <w:tcPr>
            <w:tcW w:w="1275" w:type="dxa"/>
            <w:vAlign w:val="center"/>
          </w:tcPr>
          <w:p w:rsidR="00BD3AFD" w:rsidRPr="00BD3AFD" w:rsidRDefault="00BD3AFD" w:rsidP="00BD3AFD">
            <w:pPr>
              <w:jc w:val="center"/>
              <w:rPr>
                <w:color w:val="000000"/>
              </w:rPr>
            </w:pPr>
            <w:r w:rsidRPr="00BD3AFD">
              <w:rPr>
                <w:color w:val="000000"/>
              </w:rPr>
              <w:t>10,9%</w:t>
            </w:r>
          </w:p>
        </w:tc>
        <w:tc>
          <w:tcPr>
            <w:tcW w:w="1276" w:type="dxa"/>
            <w:vAlign w:val="center"/>
          </w:tcPr>
          <w:p w:rsidR="00BD3AFD" w:rsidRPr="00BD3AFD" w:rsidRDefault="00BD3AFD" w:rsidP="00BD3AFD">
            <w:pPr>
              <w:jc w:val="center"/>
              <w:rPr>
                <w:color w:val="000000"/>
              </w:rPr>
            </w:pPr>
            <w:r w:rsidRPr="00BD3AFD">
              <w:rPr>
                <w:color w:val="000000"/>
              </w:rPr>
              <w:t>40,2%</w:t>
            </w:r>
          </w:p>
        </w:tc>
        <w:tc>
          <w:tcPr>
            <w:tcW w:w="1276" w:type="dxa"/>
            <w:vAlign w:val="center"/>
          </w:tcPr>
          <w:p w:rsidR="00BD3AFD" w:rsidRPr="00BD3AFD" w:rsidRDefault="00BD3AFD" w:rsidP="00BD3AFD">
            <w:pPr>
              <w:jc w:val="center"/>
              <w:rPr>
                <w:color w:val="000000"/>
              </w:rPr>
            </w:pPr>
            <w:r w:rsidRPr="00BD3AFD">
              <w:rPr>
                <w:color w:val="000000"/>
              </w:rPr>
              <w:t>29,3%</w:t>
            </w:r>
          </w:p>
        </w:tc>
        <w:tc>
          <w:tcPr>
            <w:tcW w:w="1276" w:type="dxa"/>
            <w:vAlign w:val="center"/>
          </w:tcPr>
          <w:p w:rsidR="00BD3AFD" w:rsidRPr="00BD3AFD" w:rsidRDefault="00BD3AFD" w:rsidP="00BD3AFD">
            <w:pPr>
              <w:jc w:val="center"/>
              <w:rPr>
                <w:color w:val="000000"/>
              </w:rPr>
            </w:pPr>
            <w:r w:rsidRPr="00BD3AFD">
              <w:rPr>
                <w:color w:val="000000"/>
              </w:rPr>
              <w:t>19,6%</w:t>
            </w:r>
          </w:p>
        </w:tc>
        <w:tc>
          <w:tcPr>
            <w:tcW w:w="1275" w:type="dxa"/>
            <w:vAlign w:val="center"/>
          </w:tcPr>
          <w:p w:rsidR="00BD3AFD" w:rsidRPr="00BD3AFD" w:rsidRDefault="00BD3AFD" w:rsidP="00BD3AFD">
            <w:pPr>
              <w:pStyle w:val="a3"/>
              <w:spacing w:after="0" w:line="240" w:lineRule="auto"/>
              <w:ind w:left="0"/>
              <w:jc w:val="center"/>
              <w:rPr>
                <w:rFonts w:ascii="Times New Roman" w:hAnsi="Times New Roman"/>
                <w:sz w:val="24"/>
                <w:szCs w:val="24"/>
              </w:rPr>
            </w:pPr>
            <w:r w:rsidRPr="00BD3AFD">
              <w:rPr>
                <w:rFonts w:ascii="Times New Roman" w:hAnsi="Times New Roman"/>
                <w:sz w:val="24"/>
                <w:szCs w:val="24"/>
              </w:rPr>
              <w:t>0</w:t>
            </w:r>
          </w:p>
        </w:tc>
      </w:tr>
      <w:tr w:rsidR="00BD3AFD" w:rsidRPr="00BD3AFD" w:rsidTr="00BD3AFD">
        <w:trPr>
          <w:cantSplit/>
          <w:tblHeader/>
        </w:trPr>
        <w:tc>
          <w:tcPr>
            <w:tcW w:w="3687" w:type="dxa"/>
            <w:vAlign w:val="bottom"/>
          </w:tcPr>
          <w:p w:rsidR="00BD3AFD" w:rsidRPr="00BD3AFD" w:rsidRDefault="00BD3AFD" w:rsidP="00BD3AFD">
            <w:pPr>
              <w:pStyle w:val="afa"/>
              <w:ind w:firstLine="34"/>
              <w:rPr>
                <w:rFonts w:ascii="Times New Roman" w:hAnsi="Times New Roman"/>
                <w:color w:val="000000"/>
                <w:sz w:val="24"/>
                <w:szCs w:val="24"/>
              </w:rPr>
            </w:pPr>
            <w:r w:rsidRPr="00BD3AFD">
              <w:rPr>
                <w:rFonts w:ascii="Times New Roman" w:hAnsi="Times New Roman"/>
                <w:color w:val="000000"/>
                <w:sz w:val="24"/>
                <w:szCs w:val="24"/>
              </w:rPr>
              <w:t>выпускники средних общеобразовательных школ</w:t>
            </w:r>
          </w:p>
        </w:tc>
        <w:tc>
          <w:tcPr>
            <w:tcW w:w="1275" w:type="dxa"/>
            <w:vAlign w:val="center"/>
          </w:tcPr>
          <w:p w:rsidR="00BD3AFD" w:rsidRPr="00BD3AFD" w:rsidRDefault="00BD3AFD" w:rsidP="00BD3AFD">
            <w:pPr>
              <w:jc w:val="center"/>
              <w:rPr>
                <w:color w:val="000000"/>
              </w:rPr>
            </w:pPr>
            <w:r w:rsidRPr="00BD3AFD">
              <w:rPr>
                <w:color w:val="000000"/>
              </w:rPr>
              <w:t>29,0%</w:t>
            </w:r>
          </w:p>
        </w:tc>
        <w:tc>
          <w:tcPr>
            <w:tcW w:w="1276" w:type="dxa"/>
            <w:vAlign w:val="center"/>
          </w:tcPr>
          <w:p w:rsidR="00BD3AFD" w:rsidRPr="00BD3AFD" w:rsidRDefault="00BD3AFD" w:rsidP="00BD3AFD">
            <w:pPr>
              <w:jc w:val="center"/>
              <w:rPr>
                <w:color w:val="000000"/>
              </w:rPr>
            </w:pPr>
            <w:r w:rsidRPr="00BD3AFD">
              <w:rPr>
                <w:color w:val="000000"/>
              </w:rPr>
              <w:t>42,7%</w:t>
            </w:r>
          </w:p>
        </w:tc>
        <w:tc>
          <w:tcPr>
            <w:tcW w:w="1276" w:type="dxa"/>
            <w:vAlign w:val="center"/>
          </w:tcPr>
          <w:p w:rsidR="00BD3AFD" w:rsidRPr="00BD3AFD" w:rsidRDefault="00BD3AFD" w:rsidP="00BD3AFD">
            <w:pPr>
              <w:jc w:val="center"/>
              <w:rPr>
                <w:color w:val="000000"/>
              </w:rPr>
            </w:pPr>
            <w:r w:rsidRPr="00BD3AFD">
              <w:rPr>
                <w:color w:val="000000"/>
              </w:rPr>
              <w:t>43,5%</w:t>
            </w:r>
          </w:p>
        </w:tc>
        <w:tc>
          <w:tcPr>
            <w:tcW w:w="1276" w:type="dxa"/>
            <w:vAlign w:val="center"/>
          </w:tcPr>
          <w:p w:rsidR="00BD3AFD" w:rsidRPr="00BD3AFD" w:rsidRDefault="00BD3AFD" w:rsidP="00BD3AFD">
            <w:pPr>
              <w:jc w:val="center"/>
              <w:rPr>
                <w:color w:val="000000"/>
              </w:rPr>
            </w:pPr>
            <w:r w:rsidRPr="00BD3AFD">
              <w:rPr>
                <w:color w:val="000000"/>
              </w:rPr>
              <w:t>5,3%</w:t>
            </w:r>
          </w:p>
        </w:tc>
        <w:tc>
          <w:tcPr>
            <w:tcW w:w="1275" w:type="dxa"/>
            <w:vAlign w:val="center"/>
          </w:tcPr>
          <w:p w:rsidR="00BD3AFD" w:rsidRPr="00BD3AFD" w:rsidRDefault="00BD3AFD" w:rsidP="00BD3AFD">
            <w:pPr>
              <w:jc w:val="center"/>
            </w:pPr>
            <w:r w:rsidRPr="00BD3AFD">
              <w:t>0</w:t>
            </w:r>
          </w:p>
        </w:tc>
      </w:tr>
      <w:tr w:rsidR="00BD3AFD" w:rsidRPr="00BD3AFD" w:rsidTr="00BD3AFD">
        <w:trPr>
          <w:cantSplit/>
          <w:tblHeader/>
        </w:trPr>
        <w:tc>
          <w:tcPr>
            <w:tcW w:w="3687" w:type="dxa"/>
            <w:vAlign w:val="bottom"/>
          </w:tcPr>
          <w:p w:rsidR="00BD3AFD" w:rsidRPr="00BD3AFD" w:rsidRDefault="00BD3AFD" w:rsidP="00BD3AFD">
            <w:pPr>
              <w:pStyle w:val="afa"/>
              <w:ind w:firstLine="34"/>
              <w:rPr>
                <w:rFonts w:ascii="Times New Roman" w:hAnsi="Times New Roman"/>
                <w:color w:val="000000"/>
                <w:sz w:val="24"/>
                <w:szCs w:val="24"/>
              </w:rPr>
            </w:pPr>
            <w:r w:rsidRPr="00BD3AFD">
              <w:rPr>
                <w:rFonts w:ascii="Times New Roman" w:hAnsi="Times New Roman"/>
                <w:color w:val="000000"/>
                <w:sz w:val="24"/>
                <w:szCs w:val="24"/>
              </w:rPr>
              <w:t>выпускники средних общеобразовательных школ с углубленным изучением отдельных предметов</w:t>
            </w:r>
          </w:p>
        </w:tc>
        <w:tc>
          <w:tcPr>
            <w:tcW w:w="1275" w:type="dxa"/>
            <w:vAlign w:val="center"/>
          </w:tcPr>
          <w:p w:rsidR="00BD3AFD" w:rsidRPr="00BD3AFD" w:rsidRDefault="00BD3AFD" w:rsidP="00BD3AFD">
            <w:pPr>
              <w:jc w:val="center"/>
              <w:rPr>
                <w:color w:val="000000"/>
              </w:rPr>
            </w:pPr>
            <w:r w:rsidRPr="00BD3AFD">
              <w:rPr>
                <w:color w:val="000000"/>
              </w:rPr>
              <w:t>38,9%</w:t>
            </w:r>
          </w:p>
        </w:tc>
        <w:tc>
          <w:tcPr>
            <w:tcW w:w="1276" w:type="dxa"/>
            <w:vAlign w:val="center"/>
          </w:tcPr>
          <w:p w:rsidR="00BD3AFD" w:rsidRPr="00BD3AFD" w:rsidRDefault="00BD3AFD" w:rsidP="00BD3AFD">
            <w:pPr>
              <w:jc w:val="center"/>
              <w:rPr>
                <w:color w:val="000000"/>
              </w:rPr>
            </w:pPr>
            <w:r w:rsidRPr="00BD3AFD">
              <w:rPr>
                <w:color w:val="000000"/>
              </w:rPr>
              <w:t>27,8%</w:t>
            </w:r>
          </w:p>
        </w:tc>
        <w:tc>
          <w:tcPr>
            <w:tcW w:w="1276" w:type="dxa"/>
            <w:vAlign w:val="center"/>
          </w:tcPr>
          <w:p w:rsidR="00BD3AFD" w:rsidRPr="00BD3AFD" w:rsidRDefault="00BD3AFD" w:rsidP="00BD3AFD">
            <w:pPr>
              <w:jc w:val="center"/>
              <w:rPr>
                <w:color w:val="000000"/>
              </w:rPr>
            </w:pPr>
            <w:r w:rsidRPr="00BD3AFD">
              <w:rPr>
                <w:color w:val="000000"/>
              </w:rPr>
              <w:t>25,0%</w:t>
            </w:r>
          </w:p>
        </w:tc>
        <w:tc>
          <w:tcPr>
            <w:tcW w:w="1276" w:type="dxa"/>
            <w:vAlign w:val="center"/>
          </w:tcPr>
          <w:p w:rsidR="00BD3AFD" w:rsidRPr="00BD3AFD" w:rsidRDefault="00BD3AFD" w:rsidP="00BD3AFD">
            <w:pPr>
              <w:jc w:val="center"/>
              <w:rPr>
                <w:color w:val="000000"/>
              </w:rPr>
            </w:pPr>
            <w:r w:rsidRPr="00BD3AFD">
              <w:rPr>
                <w:color w:val="000000"/>
              </w:rPr>
              <w:t>8,3%</w:t>
            </w:r>
          </w:p>
        </w:tc>
        <w:tc>
          <w:tcPr>
            <w:tcW w:w="1275" w:type="dxa"/>
            <w:vAlign w:val="center"/>
          </w:tcPr>
          <w:p w:rsidR="00BD3AFD" w:rsidRPr="00BD3AFD" w:rsidRDefault="00BD3AFD" w:rsidP="00BD3AFD">
            <w:pPr>
              <w:jc w:val="center"/>
            </w:pPr>
            <w:r w:rsidRPr="00BD3AFD">
              <w:t>0</w:t>
            </w:r>
          </w:p>
        </w:tc>
      </w:tr>
      <w:tr w:rsidR="00BD3AFD" w:rsidRPr="00BD3AFD" w:rsidTr="00BD3AFD">
        <w:trPr>
          <w:cantSplit/>
          <w:tblHeader/>
        </w:trPr>
        <w:tc>
          <w:tcPr>
            <w:tcW w:w="3687" w:type="dxa"/>
            <w:vAlign w:val="bottom"/>
          </w:tcPr>
          <w:p w:rsidR="00BD3AFD" w:rsidRPr="00BD3AFD" w:rsidRDefault="00BD3AFD" w:rsidP="00BD3AFD">
            <w:pPr>
              <w:rPr>
                <w:rFonts w:eastAsia="Times New Roman"/>
                <w:color w:val="000000"/>
              </w:rPr>
            </w:pPr>
            <w:r w:rsidRPr="00BD3AFD">
              <w:rPr>
                <w:rFonts w:eastAsia="Times New Roman"/>
                <w:color w:val="000000"/>
              </w:rPr>
              <w:t>выпускники президентского кадетского училища</w:t>
            </w:r>
          </w:p>
        </w:tc>
        <w:tc>
          <w:tcPr>
            <w:tcW w:w="1275" w:type="dxa"/>
            <w:vAlign w:val="center"/>
          </w:tcPr>
          <w:p w:rsidR="00BD3AFD" w:rsidRPr="00BD3AFD" w:rsidRDefault="00BD3AFD" w:rsidP="00BD3AFD">
            <w:pPr>
              <w:jc w:val="center"/>
              <w:rPr>
                <w:color w:val="000000"/>
              </w:rPr>
            </w:pPr>
            <w:r w:rsidRPr="00BD3AFD">
              <w:rPr>
                <w:color w:val="000000"/>
              </w:rPr>
              <w:t>0,0%</w:t>
            </w:r>
          </w:p>
        </w:tc>
        <w:tc>
          <w:tcPr>
            <w:tcW w:w="1276" w:type="dxa"/>
            <w:vAlign w:val="center"/>
          </w:tcPr>
          <w:p w:rsidR="00BD3AFD" w:rsidRPr="00BD3AFD" w:rsidRDefault="00BD3AFD" w:rsidP="00BD3AFD">
            <w:pPr>
              <w:jc w:val="center"/>
              <w:rPr>
                <w:color w:val="000000"/>
              </w:rPr>
            </w:pPr>
            <w:r w:rsidRPr="00BD3AFD">
              <w:rPr>
                <w:color w:val="000000"/>
              </w:rPr>
              <w:t>36,4%</w:t>
            </w:r>
          </w:p>
        </w:tc>
        <w:tc>
          <w:tcPr>
            <w:tcW w:w="1276" w:type="dxa"/>
            <w:vAlign w:val="center"/>
          </w:tcPr>
          <w:p w:rsidR="00BD3AFD" w:rsidRPr="00BD3AFD" w:rsidRDefault="00BD3AFD" w:rsidP="00BD3AFD">
            <w:pPr>
              <w:jc w:val="center"/>
              <w:rPr>
                <w:color w:val="000000"/>
              </w:rPr>
            </w:pPr>
            <w:r w:rsidRPr="00BD3AFD">
              <w:rPr>
                <w:color w:val="000000"/>
              </w:rPr>
              <w:t>45,5%</w:t>
            </w:r>
          </w:p>
        </w:tc>
        <w:tc>
          <w:tcPr>
            <w:tcW w:w="1276" w:type="dxa"/>
            <w:vAlign w:val="center"/>
          </w:tcPr>
          <w:p w:rsidR="00BD3AFD" w:rsidRPr="00BD3AFD" w:rsidRDefault="00BD3AFD" w:rsidP="00BD3AFD">
            <w:pPr>
              <w:jc w:val="center"/>
              <w:rPr>
                <w:color w:val="000000"/>
              </w:rPr>
            </w:pPr>
            <w:r w:rsidRPr="00BD3AFD">
              <w:rPr>
                <w:color w:val="000000"/>
              </w:rPr>
              <w:t>18,2%</w:t>
            </w:r>
          </w:p>
        </w:tc>
        <w:tc>
          <w:tcPr>
            <w:tcW w:w="1275" w:type="dxa"/>
            <w:vAlign w:val="center"/>
          </w:tcPr>
          <w:p w:rsidR="00BD3AFD" w:rsidRPr="00BD3AFD" w:rsidRDefault="00BD3AFD" w:rsidP="00BD3AFD">
            <w:pPr>
              <w:jc w:val="center"/>
            </w:pPr>
            <w:r w:rsidRPr="00BD3AFD">
              <w:t>0</w:t>
            </w:r>
          </w:p>
        </w:tc>
      </w:tr>
    </w:tbl>
    <w:p w:rsidR="00A801AC" w:rsidRPr="00FC6BBF" w:rsidRDefault="00A801AC" w:rsidP="00923AF3">
      <w:pPr>
        <w:pStyle w:val="3"/>
        <w:numPr>
          <w:ilvl w:val="2"/>
          <w:numId w:val="50"/>
        </w:numPr>
        <w:rPr>
          <w:rFonts w:ascii="Times New Roman" w:hAnsi="Times New Roman"/>
        </w:rPr>
      </w:pPr>
      <w:r w:rsidRPr="00FC6BBF">
        <w:rPr>
          <w:rFonts w:ascii="Times New Roman" w:hAnsi="Times New Roman"/>
          <w:b w:val="0"/>
          <w:bCs w:val="0"/>
        </w:rPr>
        <w:t xml:space="preserve">основные результаты ЕГЭ по </w:t>
      </w:r>
      <w:r w:rsidR="009C4719">
        <w:rPr>
          <w:rFonts w:ascii="Times New Roman" w:hAnsi="Times New Roman"/>
          <w:b w:val="0"/>
          <w:bCs w:val="0"/>
        </w:rPr>
        <w:t>химии</w:t>
      </w:r>
      <w:r w:rsidRPr="00FC6BBF">
        <w:rPr>
          <w:rFonts w:ascii="Times New Roman" w:hAnsi="Times New Roman"/>
          <w:b w:val="0"/>
          <w:bCs w:val="0"/>
        </w:rPr>
        <w:t xml:space="preserve"> в сравнении по АТЕ</w:t>
      </w:r>
      <w:r w:rsidR="00647F4C">
        <w:rPr>
          <w:rFonts w:ascii="Times New Roman" w:hAnsi="Times New Roman"/>
          <w:b w:val="0"/>
          <w:bCs w:val="0"/>
        </w:rPr>
        <w:t>*</w:t>
      </w:r>
    </w:p>
    <w:p w:rsidR="00A801AC" w:rsidRDefault="00A801AC" w:rsidP="00A801AC">
      <w:pPr>
        <w:pStyle w:val="af7"/>
        <w:keepNext/>
      </w:pPr>
      <w:r w:rsidRPr="00FC6BBF">
        <w:t xml:space="preserve">Таблица </w:t>
      </w:r>
      <w:r w:rsidR="009C4719">
        <w:t>7</w:t>
      </w:r>
      <w:r>
        <w:noBreakHyphen/>
      </w:r>
      <w:fldSimple w:instr=" SEQ Таблица \* ARABIC \s 1 ">
        <w:r>
          <w:rPr>
            <w:noProof/>
          </w:rPr>
          <w:t>10</w:t>
        </w:r>
      </w:fldSimple>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68"/>
        <w:gridCol w:w="2693"/>
        <w:gridCol w:w="1311"/>
        <w:gridCol w:w="1311"/>
        <w:gridCol w:w="1311"/>
        <w:gridCol w:w="1312"/>
        <w:gridCol w:w="1559"/>
      </w:tblGrid>
      <w:tr w:rsidR="00151530" w:rsidRPr="00FB14B7" w:rsidTr="00290586">
        <w:trPr>
          <w:cantSplit/>
          <w:tblHeader/>
        </w:trPr>
        <w:tc>
          <w:tcPr>
            <w:tcW w:w="568" w:type="dxa"/>
            <w:vMerge w:val="restart"/>
            <w:shd w:val="clear" w:color="auto" w:fill="auto"/>
            <w:vAlign w:val="center"/>
          </w:tcPr>
          <w:p w:rsidR="00151530" w:rsidRPr="00FB14B7" w:rsidRDefault="00151530" w:rsidP="00FB14B7">
            <w:pPr>
              <w:pStyle w:val="a3"/>
              <w:spacing w:after="0" w:line="240" w:lineRule="auto"/>
              <w:ind w:left="0"/>
              <w:jc w:val="center"/>
              <w:rPr>
                <w:rFonts w:ascii="Times New Roman" w:hAnsi="Times New Roman"/>
                <w:sz w:val="24"/>
                <w:szCs w:val="24"/>
              </w:rPr>
            </w:pPr>
            <w:r w:rsidRPr="00FB14B7">
              <w:rPr>
                <w:rFonts w:ascii="Times New Roman" w:hAnsi="Times New Roman"/>
                <w:sz w:val="24"/>
                <w:szCs w:val="24"/>
              </w:rPr>
              <w:t>№</w:t>
            </w:r>
          </w:p>
        </w:tc>
        <w:tc>
          <w:tcPr>
            <w:tcW w:w="2693" w:type="dxa"/>
            <w:vMerge w:val="restart"/>
            <w:shd w:val="clear" w:color="auto" w:fill="auto"/>
            <w:vAlign w:val="center"/>
          </w:tcPr>
          <w:p w:rsidR="00151530" w:rsidRPr="00FB14B7" w:rsidRDefault="00151530" w:rsidP="00FB14B7">
            <w:pPr>
              <w:pStyle w:val="a3"/>
              <w:spacing w:after="0" w:line="240" w:lineRule="auto"/>
              <w:ind w:left="0"/>
              <w:jc w:val="center"/>
              <w:rPr>
                <w:rFonts w:ascii="Times New Roman" w:hAnsi="Times New Roman"/>
                <w:sz w:val="24"/>
                <w:szCs w:val="24"/>
              </w:rPr>
            </w:pPr>
            <w:r w:rsidRPr="00FB14B7">
              <w:rPr>
                <w:rFonts w:ascii="Times New Roman" w:hAnsi="Times New Roman"/>
                <w:sz w:val="24"/>
                <w:szCs w:val="24"/>
              </w:rPr>
              <w:t>Наименование АТЕ</w:t>
            </w:r>
          </w:p>
        </w:tc>
        <w:tc>
          <w:tcPr>
            <w:tcW w:w="5245" w:type="dxa"/>
            <w:gridSpan w:val="4"/>
            <w:shd w:val="clear" w:color="auto" w:fill="auto"/>
          </w:tcPr>
          <w:p w:rsidR="00151530" w:rsidRPr="00FB14B7" w:rsidRDefault="00151530" w:rsidP="00FB14B7">
            <w:pPr>
              <w:pStyle w:val="a3"/>
              <w:spacing w:after="0" w:line="240" w:lineRule="auto"/>
              <w:ind w:left="0"/>
              <w:jc w:val="center"/>
              <w:rPr>
                <w:rFonts w:ascii="Times New Roman" w:hAnsi="Times New Roman"/>
                <w:sz w:val="24"/>
                <w:szCs w:val="24"/>
              </w:rPr>
            </w:pPr>
            <w:r w:rsidRPr="00FB14B7">
              <w:rPr>
                <w:rFonts w:ascii="Times New Roman" w:hAnsi="Times New Roman"/>
                <w:sz w:val="24"/>
                <w:szCs w:val="24"/>
              </w:rPr>
              <w:t>Доля участников, получивших тестовый балл</w:t>
            </w:r>
          </w:p>
        </w:tc>
        <w:tc>
          <w:tcPr>
            <w:tcW w:w="1559" w:type="dxa"/>
            <w:vMerge w:val="restart"/>
            <w:shd w:val="clear" w:color="auto" w:fill="auto"/>
            <w:vAlign w:val="center"/>
          </w:tcPr>
          <w:p w:rsidR="00151530" w:rsidRPr="00FB14B7" w:rsidRDefault="00151530" w:rsidP="00FB14B7">
            <w:pPr>
              <w:pStyle w:val="a3"/>
              <w:spacing w:after="0" w:line="240" w:lineRule="auto"/>
              <w:ind w:left="0"/>
              <w:jc w:val="center"/>
              <w:rPr>
                <w:rFonts w:ascii="Times New Roman" w:hAnsi="Times New Roman"/>
                <w:sz w:val="24"/>
                <w:szCs w:val="24"/>
              </w:rPr>
            </w:pPr>
            <w:r w:rsidRPr="00FB14B7">
              <w:rPr>
                <w:rFonts w:ascii="Times New Roman" w:hAnsi="Times New Roman"/>
                <w:sz w:val="24"/>
                <w:szCs w:val="24"/>
              </w:rPr>
              <w:t>Количество участников, получивших 100 баллов</w:t>
            </w:r>
          </w:p>
        </w:tc>
      </w:tr>
      <w:tr w:rsidR="00151530" w:rsidRPr="00FB14B7" w:rsidTr="00290586">
        <w:trPr>
          <w:cantSplit/>
          <w:tblHeader/>
        </w:trPr>
        <w:tc>
          <w:tcPr>
            <w:tcW w:w="568" w:type="dxa"/>
            <w:vMerge/>
            <w:shd w:val="clear" w:color="auto" w:fill="auto"/>
          </w:tcPr>
          <w:p w:rsidR="00151530" w:rsidRPr="00FB14B7" w:rsidRDefault="00151530" w:rsidP="00FB14B7">
            <w:pPr>
              <w:pStyle w:val="a3"/>
              <w:spacing w:after="0" w:line="240" w:lineRule="auto"/>
              <w:ind w:left="0"/>
              <w:jc w:val="center"/>
              <w:rPr>
                <w:rFonts w:ascii="Times New Roman" w:hAnsi="Times New Roman"/>
                <w:sz w:val="24"/>
                <w:szCs w:val="24"/>
              </w:rPr>
            </w:pPr>
          </w:p>
        </w:tc>
        <w:tc>
          <w:tcPr>
            <w:tcW w:w="2693" w:type="dxa"/>
            <w:vMerge/>
            <w:shd w:val="clear" w:color="auto" w:fill="auto"/>
          </w:tcPr>
          <w:p w:rsidR="00151530" w:rsidRPr="00FB14B7" w:rsidRDefault="00151530" w:rsidP="00FB14B7">
            <w:pPr>
              <w:pStyle w:val="a3"/>
              <w:spacing w:after="0" w:line="240" w:lineRule="auto"/>
              <w:ind w:left="0"/>
              <w:jc w:val="center"/>
              <w:rPr>
                <w:rFonts w:ascii="Times New Roman" w:hAnsi="Times New Roman"/>
                <w:sz w:val="24"/>
                <w:szCs w:val="24"/>
              </w:rPr>
            </w:pPr>
          </w:p>
        </w:tc>
        <w:tc>
          <w:tcPr>
            <w:tcW w:w="1311" w:type="dxa"/>
            <w:shd w:val="clear" w:color="auto" w:fill="auto"/>
            <w:vAlign w:val="center"/>
          </w:tcPr>
          <w:p w:rsidR="00151530" w:rsidRPr="00FB14B7" w:rsidRDefault="00151530" w:rsidP="00FB14B7">
            <w:pPr>
              <w:pStyle w:val="a3"/>
              <w:spacing w:after="0" w:line="240" w:lineRule="auto"/>
              <w:ind w:left="0"/>
              <w:jc w:val="center"/>
              <w:rPr>
                <w:rFonts w:ascii="Times New Roman" w:hAnsi="Times New Roman"/>
                <w:i/>
                <w:sz w:val="24"/>
                <w:szCs w:val="24"/>
              </w:rPr>
            </w:pPr>
            <w:r w:rsidRPr="00FB14B7">
              <w:rPr>
                <w:rFonts w:ascii="Times New Roman" w:hAnsi="Times New Roman"/>
                <w:sz w:val="24"/>
                <w:szCs w:val="24"/>
              </w:rPr>
              <w:t>ниже минимального</w:t>
            </w:r>
          </w:p>
        </w:tc>
        <w:tc>
          <w:tcPr>
            <w:tcW w:w="1311" w:type="dxa"/>
            <w:shd w:val="clear" w:color="auto" w:fill="auto"/>
            <w:vAlign w:val="center"/>
          </w:tcPr>
          <w:p w:rsidR="00151530" w:rsidRPr="00FB14B7" w:rsidRDefault="00151530" w:rsidP="00FB14B7">
            <w:pPr>
              <w:pStyle w:val="a3"/>
              <w:spacing w:after="0" w:line="240" w:lineRule="auto"/>
              <w:ind w:left="0"/>
              <w:jc w:val="center"/>
              <w:rPr>
                <w:rFonts w:ascii="Times New Roman" w:hAnsi="Times New Roman"/>
                <w:i/>
                <w:sz w:val="24"/>
                <w:szCs w:val="24"/>
              </w:rPr>
            </w:pPr>
            <w:r w:rsidRPr="00FB14B7">
              <w:rPr>
                <w:rFonts w:ascii="Times New Roman" w:hAnsi="Times New Roman"/>
                <w:sz w:val="24"/>
                <w:szCs w:val="24"/>
              </w:rPr>
              <w:t>от минимального до 60 баллов</w:t>
            </w:r>
          </w:p>
        </w:tc>
        <w:tc>
          <w:tcPr>
            <w:tcW w:w="1311" w:type="dxa"/>
            <w:shd w:val="clear" w:color="auto" w:fill="auto"/>
            <w:vAlign w:val="center"/>
          </w:tcPr>
          <w:p w:rsidR="00151530" w:rsidRPr="00FB14B7" w:rsidRDefault="00151530" w:rsidP="00FB14B7">
            <w:pPr>
              <w:pStyle w:val="a3"/>
              <w:spacing w:after="0" w:line="240" w:lineRule="auto"/>
              <w:ind w:left="0"/>
              <w:jc w:val="center"/>
              <w:rPr>
                <w:rFonts w:ascii="Times New Roman" w:hAnsi="Times New Roman"/>
                <w:i/>
                <w:sz w:val="24"/>
                <w:szCs w:val="24"/>
              </w:rPr>
            </w:pPr>
            <w:r w:rsidRPr="00FB14B7">
              <w:rPr>
                <w:rFonts w:ascii="Times New Roman" w:hAnsi="Times New Roman"/>
                <w:sz w:val="24"/>
                <w:szCs w:val="24"/>
              </w:rPr>
              <w:t>от 61 до 80 баллов</w:t>
            </w:r>
          </w:p>
        </w:tc>
        <w:tc>
          <w:tcPr>
            <w:tcW w:w="1312" w:type="dxa"/>
            <w:shd w:val="clear" w:color="auto" w:fill="auto"/>
            <w:vAlign w:val="center"/>
          </w:tcPr>
          <w:p w:rsidR="00151530" w:rsidRPr="00FB14B7" w:rsidRDefault="00151530" w:rsidP="00FB14B7">
            <w:pPr>
              <w:pStyle w:val="a3"/>
              <w:spacing w:after="0" w:line="240" w:lineRule="auto"/>
              <w:ind w:left="0"/>
              <w:jc w:val="center"/>
              <w:rPr>
                <w:rFonts w:ascii="Times New Roman" w:hAnsi="Times New Roman"/>
                <w:i/>
                <w:sz w:val="24"/>
                <w:szCs w:val="24"/>
              </w:rPr>
            </w:pPr>
            <w:r w:rsidRPr="00FB14B7">
              <w:rPr>
                <w:rFonts w:ascii="Times New Roman" w:hAnsi="Times New Roman"/>
                <w:sz w:val="24"/>
                <w:szCs w:val="24"/>
              </w:rPr>
              <w:t>от 81 до 99 баллов</w:t>
            </w:r>
          </w:p>
        </w:tc>
        <w:tc>
          <w:tcPr>
            <w:tcW w:w="1559" w:type="dxa"/>
            <w:vMerge/>
            <w:shd w:val="clear" w:color="auto" w:fill="auto"/>
          </w:tcPr>
          <w:p w:rsidR="00151530" w:rsidRPr="00FB14B7" w:rsidRDefault="00151530" w:rsidP="00FB14B7">
            <w:pPr>
              <w:pStyle w:val="a3"/>
              <w:spacing w:after="0" w:line="240" w:lineRule="auto"/>
              <w:ind w:left="0"/>
              <w:jc w:val="center"/>
              <w:rPr>
                <w:rFonts w:ascii="Times New Roman" w:hAnsi="Times New Roman"/>
                <w:i/>
                <w:sz w:val="24"/>
                <w:szCs w:val="24"/>
              </w:rPr>
            </w:pPr>
          </w:p>
        </w:tc>
      </w:tr>
      <w:tr w:rsidR="00FB14B7" w:rsidRPr="00FB14B7" w:rsidTr="00FB14B7">
        <w:trPr>
          <w:cantSplit/>
          <w:trHeight w:val="20"/>
        </w:trPr>
        <w:tc>
          <w:tcPr>
            <w:tcW w:w="568" w:type="dxa"/>
            <w:shd w:val="clear" w:color="auto" w:fill="auto"/>
          </w:tcPr>
          <w:p w:rsidR="00FB14B7" w:rsidRPr="00FB14B7" w:rsidRDefault="00FB14B7" w:rsidP="00FB14B7">
            <w:pPr>
              <w:pStyle w:val="a3"/>
              <w:spacing w:after="0" w:line="240" w:lineRule="auto"/>
              <w:ind w:left="0"/>
              <w:jc w:val="both"/>
              <w:rPr>
                <w:rFonts w:ascii="Times New Roman" w:hAnsi="Times New Roman"/>
                <w:sz w:val="24"/>
                <w:szCs w:val="24"/>
              </w:rPr>
            </w:pPr>
            <w:r w:rsidRPr="00FB14B7">
              <w:rPr>
                <w:rFonts w:ascii="Times New Roman" w:hAnsi="Times New Roman"/>
                <w:sz w:val="24"/>
                <w:szCs w:val="24"/>
              </w:rPr>
              <w:t>1</w:t>
            </w:r>
          </w:p>
        </w:tc>
        <w:tc>
          <w:tcPr>
            <w:tcW w:w="2693" w:type="dxa"/>
            <w:shd w:val="clear" w:color="auto" w:fill="auto"/>
            <w:vAlign w:val="bottom"/>
          </w:tcPr>
          <w:p w:rsidR="00FB14B7" w:rsidRPr="00FB14B7" w:rsidRDefault="00FB14B7" w:rsidP="00FB14B7">
            <w:pPr>
              <w:rPr>
                <w:color w:val="000000"/>
              </w:rPr>
            </w:pPr>
            <w:r w:rsidRPr="00FB14B7">
              <w:rPr>
                <w:color w:val="000000"/>
              </w:rPr>
              <w:t>Беломорский МР</w:t>
            </w:r>
          </w:p>
        </w:tc>
        <w:tc>
          <w:tcPr>
            <w:tcW w:w="1311" w:type="dxa"/>
            <w:shd w:val="clear" w:color="auto" w:fill="auto"/>
            <w:vAlign w:val="center"/>
          </w:tcPr>
          <w:p w:rsidR="00FB14B7" w:rsidRPr="00FB14B7" w:rsidRDefault="00FB14B7" w:rsidP="00FB14B7">
            <w:pPr>
              <w:jc w:val="center"/>
              <w:rPr>
                <w:color w:val="000000"/>
              </w:rPr>
            </w:pPr>
            <w:r w:rsidRPr="00FB14B7">
              <w:rPr>
                <w:color w:val="000000"/>
              </w:rPr>
              <w:t>14,3%</w:t>
            </w:r>
          </w:p>
        </w:tc>
        <w:tc>
          <w:tcPr>
            <w:tcW w:w="1311" w:type="dxa"/>
            <w:shd w:val="clear" w:color="auto" w:fill="auto"/>
            <w:vAlign w:val="center"/>
          </w:tcPr>
          <w:p w:rsidR="00FB14B7" w:rsidRPr="00FB14B7" w:rsidRDefault="00FB14B7" w:rsidP="00FB14B7">
            <w:pPr>
              <w:jc w:val="center"/>
              <w:rPr>
                <w:color w:val="000000"/>
              </w:rPr>
            </w:pPr>
            <w:r w:rsidRPr="00FB14B7">
              <w:rPr>
                <w:color w:val="000000"/>
              </w:rPr>
              <w:t>42,9%</w:t>
            </w:r>
          </w:p>
        </w:tc>
        <w:tc>
          <w:tcPr>
            <w:tcW w:w="1311" w:type="dxa"/>
            <w:shd w:val="clear" w:color="auto" w:fill="auto"/>
            <w:vAlign w:val="center"/>
          </w:tcPr>
          <w:p w:rsidR="00FB14B7" w:rsidRPr="00FB14B7" w:rsidRDefault="00FB14B7" w:rsidP="00FB14B7">
            <w:pPr>
              <w:jc w:val="center"/>
              <w:rPr>
                <w:color w:val="000000"/>
              </w:rPr>
            </w:pPr>
            <w:r w:rsidRPr="00FB14B7">
              <w:rPr>
                <w:color w:val="000000"/>
              </w:rPr>
              <w:t>42,9%</w:t>
            </w:r>
          </w:p>
        </w:tc>
        <w:tc>
          <w:tcPr>
            <w:tcW w:w="1312" w:type="dxa"/>
            <w:shd w:val="clear" w:color="auto" w:fill="auto"/>
            <w:vAlign w:val="center"/>
          </w:tcPr>
          <w:p w:rsidR="00FB14B7" w:rsidRPr="00FB14B7" w:rsidRDefault="00FB14B7" w:rsidP="00FB14B7">
            <w:pPr>
              <w:jc w:val="center"/>
              <w:rPr>
                <w:color w:val="000000"/>
              </w:rPr>
            </w:pPr>
            <w:r w:rsidRPr="00FB14B7">
              <w:rPr>
                <w:color w:val="000000"/>
              </w:rPr>
              <w:t>0,00</w:t>
            </w:r>
          </w:p>
        </w:tc>
        <w:tc>
          <w:tcPr>
            <w:tcW w:w="1559" w:type="dxa"/>
            <w:shd w:val="clear" w:color="auto" w:fill="auto"/>
            <w:vAlign w:val="center"/>
          </w:tcPr>
          <w:p w:rsidR="00FB14B7" w:rsidRPr="00FB14B7" w:rsidRDefault="00820AD3" w:rsidP="00FB14B7">
            <w:pPr>
              <w:pStyle w:val="a3"/>
              <w:spacing w:after="0" w:line="240" w:lineRule="auto"/>
              <w:ind w:left="0"/>
              <w:jc w:val="center"/>
              <w:rPr>
                <w:rFonts w:ascii="Times New Roman" w:hAnsi="Times New Roman"/>
                <w:sz w:val="24"/>
                <w:szCs w:val="24"/>
              </w:rPr>
            </w:pPr>
            <w:r>
              <w:rPr>
                <w:rFonts w:ascii="Times New Roman" w:hAnsi="Times New Roman"/>
                <w:sz w:val="24"/>
                <w:szCs w:val="24"/>
              </w:rPr>
              <w:t>0</w:t>
            </w:r>
          </w:p>
        </w:tc>
      </w:tr>
      <w:tr w:rsidR="00820AD3" w:rsidRPr="00FB14B7" w:rsidTr="00820AD3">
        <w:trPr>
          <w:cantSplit/>
          <w:trHeight w:val="243"/>
        </w:trPr>
        <w:tc>
          <w:tcPr>
            <w:tcW w:w="568" w:type="dxa"/>
            <w:shd w:val="clear" w:color="auto" w:fill="auto"/>
          </w:tcPr>
          <w:p w:rsidR="00820AD3" w:rsidRPr="00FB14B7" w:rsidRDefault="00820AD3" w:rsidP="00FB14B7">
            <w:pPr>
              <w:pStyle w:val="a3"/>
              <w:spacing w:after="0" w:line="240" w:lineRule="auto"/>
              <w:ind w:left="0"/>
              <w:jc w:val="both"/>
              <w:rPr>
                <w:rFonts w:ascii="Times New Roman" w:hAnsi="Times New Roman"/>
                <w:sz w:val="24"/>
                <w:szCs w:val="24"/>
              </w:rPr>
            </w:pPr>
            <w:r w:rsidRPr="00FB14B7">
              <w:rPr>
                <w:rFonts w:ascii="Times New Roman" w:hAnsi="Times New Roman"/>
                <w:sz w:val="24"/>
                <w:szCs w:val="24"/>
              </w:rPr>
              <w:t>2</w:t>
            </w:r>
          </w:p>
        </w:tc>
        <w:tc>
          <w:tcPr>
            <w:tcW w:w="2693" w:type="dxa"/>
            <w:shd w:val="clear" w:color="auto" w:fill="auto"/>
            <w:vAlign w:val="bottom"/>
          </w:tcPr>
          <w:p w:rsidR="00820AD3" w:rsidRPr="00FB14B7" w:rsidRDefault="00820AD3" w:rsidP="00FB14B7">
            <w:pPr>
              <w:rPr>
                <w:color w:val="000000"/>
              </w:rPr>
            </w:pPr>
            <w:r w:rsidRPr="00FB14B7">
              <w:rPr>
                <w:color w:val="000000"/>
              </w:rPr>
              <w:t>Калевальский НМР</w:t>
            </w:r>
          </w:p>
        </w:tc>
        <w:tc>
          <w:tcPr>
            <w:tcW w:w="1311" w:type="dxa"/>
            <w:shd w:val="clear" w:color="auto" w:fill="auto"/>
            <w:vAlign w:val="center"/>
          </w:tcPr>
          <w:p w:rsidR="00820AD3" w:rsidRPr="00FB14B7" w:rsidRDefault="00820AD3" w:rsidP="00FB14B7">
            <w:pPr>
              <w:jc w:val="center"/>
              <w:rPr>
                <w:color w:val="000000"/>
              </w:rPr>
            </w:pPr>
            <w:r w:rsidRPr="00FB14B7">
              <w:rPr>
                <w:color w:val="000000"/>
              </w:rPr>
              <w:t>50,0%</w:t>
            </w:r>
          </w:p>
        </w:tc>
        <w:tc>
          <w:tcPr>
            <w:tcW w:w="1311" w:type="dxa"/>
            <w:shd w:val="clear" w:color="auto" w:fill="auto"/>
            <w:vAlign w:val="center"/>
          </w:tcPr>
          <w:p w:rsidR="00820AD3" w:rsidRPr="00FB14B7" w:rsidRDefault="00820AD3" w:rsidP="00FB14B7">
            <w:pPr>
              <w:jc w:val="center"/>
              <w:rPr>
                <w:color w:val="000000"/>
              </w:rPr>
            </w:pPr>
            <w:r w:rsidRPr="00FB14B7">
              <w:rPr>
                <w:color w:val="000000"/>
              </w:rPr>
              <w:t>25,0%</w:t>
            </w:r>
          </w:p>
        </w:tc>
        <w:tc>
          <w:tcPr>
            <w:tcW w:w="1311" w:type="dxa"/>
            <w:shd w:val="clear" w:color="auto" w:fill="auto"/>
            <w:vAlign w:val="center"/>
          </w:tcPr>
          <w:p w:rsidR="00820AD3" w:rsidRPr="00FB14B7" w:rsidRDefault="00820AD3" w:rsidP="00FB14B7">
            <w:pPr>
              <w:jc w:val="center"/>
              <w:rPr>
                <w:color w:val="000000"/>
              </w:rPr>
            </w:pPr>
            <w:r w:rsidRPr="00FB14B7">
              <w:rPr>
                <w:color w:val="000000"/>
              </w:rPr>
              <w:t>25,0%</w:t>
            </w:r>
          </w:p>
        </w:tc>
        <w:tc>
          <w:tcPr>
            <w:tcW w:w="1312" w:type="dxa"/>
            <w:shd w:val="clear" w:color="auto" w:fill="auto"/>
            <w:vAlign w:val="center"/>
          </w:tcPr>
          <w:p w:rsidR="00820AD3" w:rsidRPr="00FB14B7" w:rsidRDefault="00820AD3" w:rsidP="00FB14B7">
            <w:pPr>
              <w:jc w:val="center"/>
              <w:rPr>
                <w:color w:val="000000"/>
              </w:rPr>
            </w:pPr>
            <w:r w:rsidRPr="00FB14B7">
              <w:rPr>
                <w:color w:val="000000"/>
              </w:rPr>
              <w:t>0,00</w:t>
            </w:r>
          </w:p>
        </w:tc>
        <w:tc>
          <w:tcPr>
            <w:tcW w:w="1559" w:type="dxa"/>
            <w:shd w:val="clear" w:color="auto" w:fill="auto"/>
            <w:vAlign w:val="center"/>
          </w:tcPr>
          <w:p w:rsidR="00820AD3" w:rsidRDefault="00820AD3" w:rsidP="00820AD3">
            <w:pPr>
              <w:jc w:val="center"/>
            </w:pPr>
            <w:r w:rsidRPr="00473A41">
              <w:t>0</w:t>
            </w:r>
          </w:p>
        </w:tc>
      </w:tr>
      <w:tr w:rsidR="00820AD3" w:rsidRPr="00FB14B7" w:rsidTr="00820AD3">
        <w:trPr>
          <w:cantSplit/>
          <w:trHeight w:val="243"/>
        </w:trPr>
        <w:tc>
          <w:tcPr>
            <w:tcW w:w="568" w:type="dxa"/>
            <w:shd w:val="clear" w:color="auto" w:fill="auto"/>
          </w:tcPr>
          <w:p w:rsidR="00820AD3" w:rsidRPr="00FB14B7" w:rsidRDefault="00820AD3" w:rsidP="00FB14B7">
            <w:pPr>
              <w:pStyle w:val="a3"/>
              <w:spacing w:after="0" w:line="240" w:lineRule="auto"/>
              <w:ind w:left="0"/>
              <w:jc w:val="both"/>
              <w:rPr>
                <w:rFonts w:ascii="Times New Roman" w:hAnsi="Times New Roman"/>
                <w:sz w:val="24"/>
                <w:szCs w:val="24"/>
              </w:rPr>
            </w:pPr>
            <w:r w:rsidRPr="00FB14B7">
              <w:rPr>
                <w:rFonts w:ascii="Times New Roman" w:hAnsi="Times New Roman"/>
                <w:sz w:val="24"/>
                <w:szCs w:val="24"/>
              </w:rPr>
              <w:t>3</w:t>
            </w:r>
          </w:p>
        </w:tc>
        <w:tc>
          <w:tcPr>
            <w:tcW w:w="2693" w:type="dxa"/>
            <w:shd w:val="clear" w:color="auto" w:fill="auto"/>
            <w:vAlign w:val="bottom"/>
          </w:tcPr>
          <w:p w:rsidR="00820AD3" w:rsidRPr="00FB14B7" w:rsidRDefault="00820AD3" w:rsidP="00FB14B7">
            <w:pPr>
              <w:rPr>
                <w:color w:val="000000"/>
              </w:rPr>
            </w:pPr>
            <w:r w:rsidRPr="00FB14B7">
              <w:rPr>
                <w:color w:val="000000"/>
              </w:rPr>
              <w:t>Кемский МР</w:t>
            </w:r>
          </w:p>
        </w:tc>
        <w:tc>
          <w:tcPr>
            <w:tcW w:w="1311" w:type="dxa"/>
            <w:shd w:val="clear" w:color="auto" w:fill="auto"/>
            <w:vAlign w:val="center"/>
          </w:tcPr>
          <w:p w:rsidR="00820AD3" w:rsidRPr="00FB14B7" w:rsidRDefault="00820AD3" w:rsidP="00FB14B7">
            <w:pPr>
              <w:jc w:val="center"/>
              <w:rPr>
                <w:color w:val="000000"/>
              </w:rPr>
            </w:pPr>
            <w:r w:rsidRPr="00FB14B7">
              <w:rPr>
                <w:color w:val="000000"/>
              </w:rPr>
              <w:t>57,1%</w:t>
            </w:r>
          </w:p>
        </w:tc>
        <w:tc>
          <w:tcPr>
            <w:tcW w:w="1311" w:type="dxa"/>
            <w:shd w:val="clear" w:color="auto" w:fill="auto"/>
            <w:vAlign w:val="center"/>
          </w:tcPr>
          <w:p w:rsidR="00820AD3" w:rsidRPr="00FB14B7" w:rsidRDefault="00820AD3" w:rsidP="00FB14B7">
            <w:pPr>
              <w:jc w:val="center"/>
              <w:rPr>
                <w:color w:val="000000"/>
              </w:rPr>
            </w:pPr>
            <w:r w:rsidRPr="00FB14B7">
              <w:rPr>
                <w:color w:val="000000"/>
              </w:rPr>
              <w:t>28,6%</w:t>
            </w:r>
          </w:p>
        </w:tc>
        <w:tc>
          <w:tcPr>
            <w:tcW w:w="1311" w:type="dxa"/>
            <w:shd w:val="clear" w:color="auto" w:fill="auto"/>
            <w:vAlign w:val="center"/>
          </w:tcPr>
          <w:p w:rsidR="00820AD3" w:rsidRPr="00FB14B7" w:rsidRDefault="00820AD3" w:rsidP="00FB14B7">
            <w:pPr>
              <w:jc w:val="center"/>
              <w:rPr>
                <w:color w:val="000000"/>
              </w:rPr>
            </w:pPr>
            <w:r w:rsidRPr="00FB14B7">
              <w:rPr>
                <w:color w:val="000000"/>
              </w:rPr>
              <w:t>14,3%</w:t>
            </w:r>
          </w:p>
        </w:tc>
        <w:tc>
          <w:tcPr>
            <w:tcW w:w="1312" w:type="dxa"/>
            <w:shd w:val="clear" w:color="auto" w:fill="auto"/>
            <w:vAlign w:val="center"/>
          </w:tcPr>
          <w:p w:rsidR="00820AD3" w:rsidRPr="00FB14B7" w:rsidRDefault="00820AD3" w:rsidP="00FB14B7">
            <w:pPr>
              <w:jc w:val="center"/>
              <w:rPr>
                <w:color w:val="000000"/>
              </w:rPr>
            </w:pPr>
            <w:r w:rsidRPr="00FB14B7">
              <w:rPr>
                <w:color w:val="000000"/>
              </w:rPr>
              <w:t>0,00</w:t>
            </w:r>
          </w:p>
        </w:tc>
        <w:tc>
          <w:tcPr>
            <w:tcW w:w="1559" w:type="dxa"/>
            <w:shd w:val="clear" w:color="auto" w:fill="auto"/>
            <w:vAlign w:val="center"/>
          </w:tcPr>
          <w:p w:rsidR="00820AD3" w:rsidRDefault="00820AD3" w:rsidP="00820AD3">
            <w:pPr>
              <w:jc w:val="center"/>
            </w:pPr>
            <w:r w:rsidRPr="00473A41">
              <w:t>0</w:t>
            </w:r>
          </w:p>
        </w:tc>
      </w:tr>
      <w:tr w:rsidR="00820AD3" w:rsidRPr="00FB14B7" w:rsidTr="00820AD3">
        <w:trPr>
          <w:cantSplit/>
          <w:trHeight w:val="243"/>
        </w:trPr>
        <w:tc>
          <w:tcPr>
            <w:tcW w:w="568" w:type="dxa"/>
            <w:shd w:val="clear" w:color="auto" w:fill="auto"/>
          </w:tcPr>
          <w:p w:rsidR="00820AD3" w:rsidRPr="00FB14B7" w:rsidRDefault="00820AD3" w:rsidP="00FB14B7">
            <w:pPr>
              <w:pStyle w:val="a3"/>
              <w:spacing w:after="0" w:line="240" w:lineRule="auto"/>
              <w:ind w:left="0"/>
              <w:jc w:val="both"/>
              <w:rPr>
                <w:rFonts w:ascii="Times New Roman" w:hAnsi="Times New Roman"/>
                <w:sz w:val="24"/>
                <w:szCs w:val="24"/>
              </w:rPr>
            </w:pPr>
            <w:r w:rsidRPr="00FB14B7">
              <w:rPr>
                <w:rFonts w:ascii="Times New Roman" w:hAnsi="Times New Roman"/>
                <w:sz w:val="24"/>
                <w:szCs w:val="24"/>
              </w:rPr>
              <w:t>4</w:t>
            </w:r>
          </w:p>
        </w:tc>
        <w:tc>
          <w:tcPr>
            <w:tcW w:w="2693" w:type="dxa"/>
            <w:shd w:val="clear" w:color="auto" w:fill="auto"/>
            <w:vAlign w:val="bottom"/>
          </w:tcPr>
          <w:p w:rsidR="00820AD3" w:rsidRPr="00FB14B7" w:rsidRDefault="00820AD3" w:rsidP="00FB14B7">
            <w:pPr>
              <w:rPr>
                <w:color w:val="000000"/>
              </w:rPr>
            </w:pPr>
            <w:r w:rsidRPr="00FB14B7">
              <w:rPr>
                <w:color w:val="000000"/>
              </w:rPr>
              <w:t>Кондопожский МР</w:t>
            </w:r>
          </w:p>
        </w:tc>
        <w:tc>
          <w:tcPr>
            <w:tcW w:w="1311" w:type="dxa"/>
            <w:shd w:val="clear" w:color="auto" w:fill="auto"/>
            <w:vAlign w:val="center"/>
          </w:tcPr>
          <w:p w:rsidR="00820AD3" w:rsidRPr="00FB14B7" w:rsidRDefault="00820AD3" w:rsidP="00FB14B7">
            <w:pPr>
              <w:jc w:val="center"/>
              <w:rPr>
                <w:color w:val="000000"/>
              </w:rPr>
            </w:pPr>
            <w:r w:rsidRPr="00FB14B7">
              <w:rPr>
                <w:color w:val="000000"/>
              </w:rPr>
              <w:t>8,3%</w:t>
            </w:r>
          </w:p>
        </w:tc>
        <w:tc>
          <w:tcPr>
            <w:tcW w:w="1311" w:type="dxa"/>
            <w:shd w:val="clear" w:color="auto" w:fill="auto"/>
            <w:vAlign w:val="center"/>
          </w:tcPr>
          <w:p w:rsidR="00820AD3" w:rsidRPr="00FB14B7" w:rsidRDefault="00820AD3" w:rsidP="00FB14B7">
            <w:pPr>
              <w:jc w:val="center"/>
              <w:rPr>
                <w:color w:val="000000"/>
              </w:rPr>
            </w:pPr>
            <w:r w:rsidRPr="00FB14B7">
              <w:rPr>
                <w:color w:val="000000"/>
              </w:rPr>
              <w:t>66,7%</w:t>
            </w:r>
          </w:p>
        </w:tc>
        <w:tc>
          <w:tcPr>
            <w:tcW w:w="1311" w:type="dxa"/>
            <w:shd w:val="clear" w:color="auto" w:fill="auto"/>
            <w:vAlign w:val="center"/>
          </w:tcPr>
          <w:p w:rsidR="00820AD3" w:rsidRPr="00FB14B7" w:rsidRDefault="00820AD3" w:rsidP="00FB14B7">
            <w:pPr>
              <w:jc w:val="center"/>
              <w:rPr>
                <w:color w:val="000000"/>
              </w:rPr>
            </w:pPr>
            <w:r w:rsidRPr="00FB14B7">
              <w:rPr>
                <w:color w:val="000000"/>
              </w:rPr>
              <w:t>25,0%</w:t>
            </w:r>
          </w:p>
        </w:tc>
        <w:tc>
          <w:tcPr>
            <w:tcW w:w="1312" w:type="dxa"/>
            <w:shd w:val="clear" w:color="auto" w:fill="auto"/>
            <w:vAlign w:val="center"/>
          </w:tcPr>
          <w:p w:rsidR="00820AD3" w:rsidRPr="00FB14B7" w:rsidRDefault="00820AD3" w:rsidP="00FB14B7">
            <w:pPr>
              <w:jc w:val="center"/>
              <w:rPr>
                <w:color w:val="000000"/>
              </w:rPr>
            </w:pPr>
            <w:r w:rsidRPr="00FB14B7">
              <w:rPr>
                <w:color w:val="000000"/>
              </w:rPr>
              <w:t>0,00</w:t>
            </w:r>
          </w:p>
        </w:tc>
        <w:tc>
          <w:tcPr>
            <w:tcW w:w="1559" w:type="dxa"/>
            <w:shd w:val="clear" w:color="auto" w:fill="auto"/>
            <w:vAlign w:val="center"/>
          </w:tcPr>
          <w:p w:rsidR="00820AD3" w:rsidRDefault="00820AD3" w:rsidP="00820AD3">
            <w:pPr>
              <w:jc w:val="center"/>
            </w:pPr>
            <w:r w:rsidRPr="00473A41">
              <w:t>0</w:t>
            </w:r>
          </w:p>
        </w:tc>
      </w:tr>
      <w:tr w:rsidR="00820AD3" w:rsidRPr="00FB14B7" w:rsidTr="00820AD3">
        <w:trPr>
          <w:cantSplit/>
          <w:trHeight w:val="243"/>
        </w:trPr>
        <w:tc>
          <w:tcPr>
            <w:tcW w:w="568" w:type="dxa"/>
            <w:shd w:val="clear" w:color="auto" w:fill="auto"/>
          </w:tcPr>
          <w:p w:rsidR="00820AD3" w:rsidRPr="00FB14B7" w:rsidRDefault="00820AD3" w:rsidP="00FB14B7">
            <w:pPr>
              <w:pStyle w:val="a3"/>
              <w:spacing w:after="0" w:line="240" w:lineRule="auto"/>
              <w:ind w:left="0"/>
              <w:jc w:val="both"/>
              <w:rPr>
                <w:rFonts w:ascii="Times New Roman" w:hAnsi="Times New Roman"/>
                <w:sz w:val="24"/>
                <w:szCs w:val="24"/>
              </w:rPr>
            </w:pPr>
            <w:r w:rsidRPr="00FB14B7">
              <w:rPr>
                <w:rFonts w:ascii="Times New Roman" w:hAnsi="Times New Roman"/>
                <w:sz w:val="24"/>
                <w:szCs w:val="24"/>
              </w:rPr>
              <w:t>5</w:t>
            </w:r>
          </w:p>
        </w:tc>
        <w:tc>
          <w:tcPr>
            <w:tcW w:w="2693" w:type="dxa"/>
            <w:shd w:val="clear" w:color="auto" w:fill="auto"/>
            <w:vAlign w:val="bottom"/>
          </w:tcPr>
          <w:p w:rsidR="00820AD3" w:rsidRPr="00FB14B7" w:rsidRDefault="00820AD3" w:rsidP="00FB14B7">
            <w:pPr>
              <w:rPr>
                <w:color w:val="000000"/>
              </w:rPr>
            </w:pPr>
            <w:r w:rsidRPr="00FB14B7">
              <w:rPr>
                <w:color w:val="000000"/>
              </w:rPr>
              <w:t>Костомукшский ГО</w:t>
            </w:r>
          </w:p>
        </w:tc>
        <w:tc>
          <w:tcPr>
            <w:tcW w:w="1311" w:type="dxa"/>
            <w:shd w:val="clear" w:color="auto" w:fill="auto"/>
            <w:vAlign w:val="center"/>
          </w:tcPr>
          <w:p w:rsidR="00820AD3" w:rsidRPr="00FB14B7" w:rsidRDefault="00820AD3" w:rsidP="00FB14B7">
            <w:pPr>
              <w:jc w:val="center"/>
              <w:rPr>
                <w:color w:val="000000"/>
              </w:rPr>
            </w:pPr>
            <w:r w:rsidRPr="00FB14B7">
              <w:rPr>
                <w:color w:val="000000"/>
              </w:rPr>
              <w:t>63,6%</w:t>
            </w:r>
          </w:p>
        </w:tc>
        <w:tc>
          <w:tcPr>
            <w:tcW w:w="1311" w:type="dxa"/>
            <w:shd w:val="clear" w:color="auto" w:fill="auto"/>
            <w:vAlign w:val="center"/>
          </w:tcPr>
          <w:p w:rsidR="00820AD3" w:rsidRPr="00FB14B7" w:rsidRDefault="00820AD3" w:rsidP="00FB14B7">
            <w:pPr>
              <w:jc w:val="center"/>
              <w:rPr>
                <w:color w:val="000000"/>
              </w:rPr>
            </w:pPr>
            <w:r w:rsidRPr="00FB14B7">
              <w:rPr>
                <w:color w:val="000000"/>
              </w:rPr>
              <w:t>18,2%</w:t>
            </w:r>
          </w:p>
        </w:tc>
        <w:tc>
          <w:tcPr>
            <w:tcW w:w="1311" w:type="dxa"/>
            <w:shd w:val="clear" w:color="auto" w:fill="auto"/>
            <w:vAlign w:val="center"/>
          </w:tcPr>
          <w:p w:rsidR="00820AD3" w:rsidRPr="00FB14B7" w:rsidRDefault="00820AD3" w:rsidP="00FB14B7">
            <w:pPr>
              <w:jc w:val="center"/>
              <w:rPr>
                <w:color w:val="000000"/>
              </w:rPr>
            </w:pPr>
            <w:r w:rsidRPr="00FB14B7">
              <w:rPr>
                <w:color w:val="000000"/>
              </w:rPr>
              <w:t>18,2%</w:t>
            </w:r>
          </w:p>
        </w:tc>
        <w:tc>
          <w:tcPr>
            <w:tcW w:w="1312" w:type="dxa"/>
            <w:shd w:val="clear" w:color="auto" w:fill="auto"/>
            <w:vAlign w:val="center"/>
          </w:tcPr>
          <w:p w:rsidR="00820AD3" w:rsidRPr="00FB14B7" w:rsidRDefault="00820AD3" w:rsidP="00FB14B7">
            <w:pPr>
              <w:jc w:val="center"/>
              <w:rPr>
                <w:color w:val="000000"/>
              </w:rPr>
            </w:pPr>
            <w:r w:rsidRPr="00FB14B7">
              <w:rPr>
                <w:color w:val="000000"/>
              </w:rPr>
              <w:t>0,00</w:t>
            </w:r>
          </w:p>
        </w:tc>
        <w:tc>
          <w:tcPr>
            <w:tcW w:w="1559" w:type="dxa"/>
            <w:shd w:val="clear" w:color="auto" w:fill="auto"/>
            <w:vAlign w:val="center"/>
          </w:tcPr>
          <w:p w:rsidR="00820AD3" w:rsidRDefault="00820AD3" w:rsidP="00820AD3">
            <w:pPr>
              <w:jc w:val="center"/>
            </w:pPr>
            <w:r w:rsidRPr="00473A41">
              <w:t>0</w:t>
            </w:r>
          </w:p>
        </w:tc>
      </w:tr>
      <w:tr w:rsidR="00820AD3" w:rsidRPr="00FB14B7" w:rsidTr="00820AD3">
        <w:trPr>
          <w:cantSplit/>
          <w:trHeight w:val="243"/>
        </w:trPr>
        <w:tc>
          <w:tcPr>
            <w:tcW w:w="568" w:type="dxa"/>
            <w:shd w:val="clear" w:color="auto" w:fill="auto"/>
          </w:tcPr>
          <w:p w:rsidR="00820AD3" w:rsidRPr="00FB14B7" w:rsidRDefault="00820AD3" w:rsidP="00FB14B7">
            <w:pPr>
              <w:pStyle w:val="a3"/>
              <w:spacing w:after="0" w:line="240" w:lineRule="auto"/>
              <w:ind w:left="0"/>
              <w:jc w:val="both"/>
              <w:rPr>
                <w:rFonts w:ascii="Times New Roman" w:hAnsi="Times New Roman"/>
                <w:sz w:val="24"/>
                <w:szCs w:val="24"/>
              </w:rPr>
            </w:pPr>
            <w:r w:rsidRPr="00FB14B7">
              <w:rPr>
                <w:rFonts w:ascii="Times New Roman" w:hAnsi="Times New Roman"/>
                <w:sz w:val="24"/>
                <w:szCs w:val="24"/>
              </w:rPr>
              <w:t>6</w:t>
            </w:r>
          </w:p>
        </w:tc>
        <w:tc>
          <w:tcPr>
            <w:tcW w:w="2693" w:type="dxa"/>
            <w:shd w:val="clear" w:color="auto" w:fill="auto"/>
            <w:vAlign w:val="bottom"/>
          </w:tcPr>
          <w:p w:rsidR="00820AD3" w:rsidRPr="00FB14B7" w:rsidRDefault="00820AD3" w:rsidP="00FB14B7">
            <w:pPr>
              <w:rPr>
                <w:color w:val="000000"/>
              </w:rPr>
            </w:pPr>
            <w:r w:rsidRPr="00FB14B7">
              <w:rPr>
                <w:color w:val="000000"/>
              </w:rPr>
              <w:t>Лахденпохский МР</w:t>
            </w:r>
          </w:p>
        </w:tc>
        <w:tc>
          <w:tcPr>
            <w:tcW w:w="1311" w:type="dxa"/>
            <w:shd w:val="clear" w:color="auto" w:fill="auto"/>
            <w:vAlign w:val="center"/>
          </w:tcPr>
          <w:p w:rsidR="00820AD3" w:rsidRPr="00FB14B7" w:rsidRDefault="00820AD3" w:rsidP="00FB14B7">
            <w:pPr>
              <w:jc w:val="center"/>
              <w:rPr>
                <w:color w:val="000000"/>
              </w:rPr>
            </w:pPr>
            <w:r w:rsidRPr="00FB14B7">
              <w:rPr>
                <w:color w:val="000000"/>
              </w:rPr>
              <w:t>100,0%</w:t>
            </w:r>
          </w:p>
        </w:tc>
        <w:tc>
          <w:tcPr>
            <w:tcW w:w="1311" w:type="dxa"/>
            <w:shd w:val="clear" w:color="auto" w:fill="auto"/>
            <w:vAlign w:val="center"/>
          </w:tcPr>
          <w:p w:rsidR="00820AD3" w:rsidRPr="00FB14B7" w:rsidRDefault="00820AD3" w:rsidP="00FB14B7">
            <w:pPr>
              <w:jc w:val="center"/>
              <w:rPr>
                <w:color w:val="000000"/>
              </w:rPr>
            </w:pPr>
            <w:r w:rsidRPr="00FB14B7">
              <w:rPr>
                <w:color w:val="000000"/>
              </w:rPr>
              <w:t>0,0%</w:t>
            </w:r>
          </w:p>
        </w:tc>
        <w:tc>
          <w:tcPr>
            <w:tcW w:w="1311" w:type="dxa"/>
            <w:shd w:val="clear" w:color="auto" w:fill="auto"/>
            <w:vAlign w:val="center"/>
          </w:tcPr>
          <w:p w:rsidR="00820AD3" w:rsidRPr="00FB14B7" w:rsidRDefault="00820AD3" w:rsidP="00FB14B7">
            <w:pPr>
              <w:jc w:val="center"/>
              <w:rPr>
                <w:color w:val="000000"/>
              </w:rPr>
            </w:pPr>
            <w:r w:rsidRPr="00FB14B7">
              <w:rPr>
                <w:color w:val="000000"/>
              </w:rPr>
              <w:t>0,0%</w:t>
            </w:r>
          </w:p>
        </w:tc>
        <w:tc>
          <w:tcPr>
            <w:tcW w:w="1312" w:type="dxa"/>
            <w:shd w:val="clear" w:color="auto" w:fill="auto"/>
            <w:vAlign w:val="center"/>
          </w:tcPr>
          <w:p w:rsidR="00820AD3" w:rsidRPr="00FB14B7" w:rsidRDefault="00820AD3" w:rsidP="00FB14B7">
            <w:pPr>
              <w:jc w:val="center"/>
              <w:rPr>
                <w:color w:val="000000"/>
              </w:rPr>
            </w:pPr>
            <w:r w:rsidRPr="00FB14B7">
              <w:rPr>
                <w:color w:val="000000"/>
              </w:rPr>
              <w:t>0,00</w:t>
            </w:r>
          </w:p>
        </w:tc>
        <w:tc>
          <w:tcPr>
            <w:tcW w:w="1559" w:type="dxa"/>
            <w:shd w:val="clear" w:color="auto" w:fill="auto"/>
            <w:vAlign w:val="center"/>
          </w:tcPr>
          <w:p w:rsidR="00820AD3" w:rsidRDefault="00820AD3" w:rsidP="00820AD3">
            <w:pPr>
              <w:jc w:val="center"/>
            </w:pPr>
            <w:r w:rsidRPr="00473A41">
              <w:t>0</w:t>
            </w:r>
          </w:p>
        </w:tc>
      </w:tr>
      <w:tr w:rsidR="00820AD3" w:rsidRPr="00FB14B7" w:rsidTr="00820AD3">
        <w:trPr>
          <w:cantSplit/>
          <w:trHeight w:val="243"/>
        </w:trPr>
        <w:tc>
          <w:tcPr>
            <w:tcW w:w="568" w:type="dxa"/>
            <w:shd w:val="clear" w:color="auto" w:fill="auto"/>
          </w:tcPr>
          <w:p w:rsidR="00820AD3" w:rsidRPr="00FB14B7" w:rsidRDefault="00820AD3" w:rsidP="00FB14B7">
            <w:pPr>
              <w:pStyle w:val="a3"/>
              <w:spacing w:after="0" w:line="240" w:lineRule="auto"/>
              <w:ind w:left="0"/>
              <w:jc w:val="both"/>
              <w:rPr>
                <w:rFonts w:ascii="Times New Roman" w:hAnsi="Times New Roman"/>
                <w:sz w:val="24"/>
                <w:szCs w:val="24"/>
              </w:rPr>
            </w:pPr>
            <w:r w:rsidRPr="00FB14B7">
              <w:rPr>
                <w:rFonts w:ascii="Times New Roman" w:hAnsi="Times New Roman"/>
                <w:sz w:val="24"/>
                <w:szCs w:val="24"/>
              </w:rPr>
              <w:t>7</w:t>
            </w:r>
          </w:p>
        </w:tc>
        <w:tc>
          <w:tcPr>
            <w:tcW w:w="2693" w:type="dxa"/>
            <w:shd w:val="clear" w:color="auto" w:fill="auto"/>
            <w:vAlign w:val="bottom"/>
          </w:tcPr>
          <w:p w:rsidR="00820AD3" w:rsidRPr="00FB14B7" w:rsidRDefault="00820AD3" w:rsidP="00FB14B7">
            <w:pPr>
              <w:rPr>
                <w:color w:val="000000"/>
              </w:rPr>
            </w:pPr>
            <w:r w:rsidRPr="00FB14B7">
              <w:rPr>
                <w:color w:val="000000"/>
              </w:rPr>
              <w:t>Лоухский МР</w:t>
            </w:r>
          </w:p>
        </w:tc>
        <w:tc>
          <w:tcPr>
            <w:tcW w:w="1311" w:type="dxa"/>
            <w:shd w:val="clear" w:color="auto" w:fill="auto"/>
            <w:vAlign w:val="center"/>
          </w:tcPr>
          <w:p w:rsidR="00820AD3" w:rsidRPr="00FB14B7" w:rsidRDefault="00820AD3" w:rsidP="00FB14B7">
            <w:pPr>
              <w:jc w:val="center"/>
              <w:rPr>
                <w:color w:val="000000"/>
              </w:rPr>
            </w:pPr>
            <w:r w:rsidRPr="00FB14B7">
              <w:rPr>
                <w:color w:val="000000"/>
              </w:rPr>
              <w:t>0,0%</w:t>
            </w:r>
          </w:p>
        </w:tc>
        <w:tc>
          <w:tcPr>
            <w:tcW w:w="1311" w:type="dxa"/>
            <w:shd w:val="clear" w:color="auto" w:fill="auto"/>
            <w:vAlign w:val="center"/>
          </w:tcPr>
          <w:p w:rsidR="00820AD3" w:rsidRPr="00FB14B7" w:rsidRDefault="00820AD3" w:rsidP="00FB14B7">
            <w:pPr>
              <w:jc w:val="center"/>
              <w:rPr>
                <w:color w:val="000000"/>
              </w:rPr>
            </w:pPr>
            <w:r w:rsidRPr="00FB14B7">
              <w:rPr>
                <w:color w:val="000000"/>
              </w:rPr>
              <w:t>100,0%</w:t>
            </w:r>
          </w:p>
        </w:tc>
        <w:tc>
          <w:tcPr>
            <w:tcW w:w="1311" w:type="dxa"/>
            <w:shd w:val="clear" w:color="auto" w:fill="auto"/>
            <w:vAlign w:val="center"/>
          </w:tcPr>
          <w:p w:rsidR="00820AD3" w:rsidRPr="00FB14B7" w:rsidRDefault="00820AD3" w:rsidP="00FB14B7">
            <w:pPr>
              <w:jc w:val="center"/>
              <w:rPr>
                <w:color w:val="000000"/>
              </w:rPr>
            </w:pPr>
            <w:r w:rsidRPr="00FB14B7">
              <w:rPr>
                <w:color w:val="000000"/>
              </w:rPr>
              <w:t>0,0%</w:t>
            </w:r>
          </w:p>
        </w:tc>
        <w:tc>
          <w:tcPr>
            <w:tcW w:w="1312" w:type="dxa"/>
            <w:shd w:val="clear" w:color="auto" w:fill="auto"/>
            <w:vAlign w:val="center"/>
          </w:tcPr>
          <w:p w:rsidR="00820AD3" w:rsidRPr="00FB14B7" w:rsidRDefault="00820AD3" w:rsidP="00FB14B7">
            <w:pPr>
              <w:jc w:val="center"/>
              <w:rPr>
                <w:color w:val="000000"/>
              </w:rPr>
            </w:pPr>
            <w:r w:rsidRPr="00FB14B7">
              <w:rPr>
                <w:color w:val="000000"/>
              </w:rPr>
              <w:t>0,00</w:t>
            </w:r>
          </w:p>
        </w:tc>
        <w:tc>
          <w:tcPr>
            <w:tcW w:w="1559" w:type="dxa"/>
            <w:shd w:val="clear" w:color="auto" w:fill="auto"/>
            <w:vAlign w:val="center"/>
          </w:tcPr>
          <w:p w:rsidR="00820AD3" w:rsidRDefault="00820AD3" w:rsidP="00820AD3">
            <w:pPr>
              <w:jc w:val="center"/>
            </w:pPr>
            <w:r w:rsidRPr="00473A41">
              <w:t>0</w:t>
            </w:r>
          </w:p>
        </w:tc>
      </w:tr>
      <w:tr w:rsidR="00820AD3" w:rsidRPr="00FB14B7" w:rsidTr="00820AD3">
        <w:trPr>
          <w:cantSplit/>
          <w:trHeight w:val="243"/>
        </w:trPr>
        <w:tc>
          <w:tcPr>
            <w:tcW w:w="568" w:type="dxa"/>
            <w:shd w:val="clear" w:color="auto" w:fill="auto"/>
          </w:tcPr>
          <w:p w:rsidR="00820AD3" w:rsidRPr="00FB14B7" w:rsidRDefault="00820AD3" w:rsidP="00FB14B7">
            <w:pPr>
              <w:pStyle w:val="a3"/>
              <w:spacing w:after="0" w:line="240" w:lineRule="auto"/>
              <w:ind w:left="0"/>
              <w:jc w:val="both"/>
              <w:rPr>
                <w:rFonts w:ascii="Times New Roman" w:hAnsi="Times New Roman"/>
                <w:sz w:val="24"/>
                <w:szCs w:val="24"/>
              </w:rPr>
            </w:pPr>
            <w:r w:rsidRPr="00FB14B7">
              <w:rPr>
                <w:rFonts w:ascii="Times New Roman" w:hAnsi="Times New Roman"/>
                <w:sz w:val="24"/>
                <w:szCs w:val="24"/>
              </w:rPr>
              <w:t>8</w:t>
            </w:r>
          </w:p>
        </w:tc>
        <w:tc>
          <w:tcPr>
            <w:tcW w:w="2693" w:type="dxa"/>
            <w:shd w:val="clear" w:color="auto" w:fill="auto"/>
            <w:vAlign w:val="bottom"/>
          </w:tcPr>
          <w:p w:rsidR="00820AD3" w:rsidRPr="00FB14B7" w:rsidRDefault="00820AD3" w:rsidP="00FB14B7">
            <w:pPr>
              <w:rPr>
                <w:color w:val="000000"/>
              </w:rPr>
            </w:pPr>
            <w:r w:rsidRPr="00FB14B7">
              <w:rPr>
                <w:color w:val="000000"/>
              </w:rPr>
              <w:t>Медвежьегорский МР</w:t>
            </w:r>
          </w:p>
        </w:tc>
        <w:tc>
          <w:tcPr>
            <w:tcW w:w="1311" w:type="dxa"/>
            <w:shd w:val="clear" w:color="auto" w:fill="auto"/>
            <w:vAlign w:val="center"/>
          </w:tcPr>
          <w:p w:rsidR="00820AD3" w:rsidRPr="00FB14B7" w:rsidRDefault="00820AD3" w:rsidP="00FB14B7">
            <w:pPr>
              <w:jc w:val="center"/>
              <w:rPr>
                <w:color w:val="000000"/>
              </w:rPr>
            </w:pPr>
            <w:r w:rsidRPr="00FB14B7">
              <w:rPr>
                <w:color w:val="000000"/>
              </w:rPr>
              <w:t>0,0%</w:t>
            </w:r>
          </w:p>
        </w:tc>
        <w:tc>
          <w:tcPr>
            <w:tcW w:w="1311" w:type="dxa"/>
            <w:shd w:val="clear" w:color="auto" w:fill="auto"/>
            <w:vAlign w:val="center"/>
          </w:tcPr>
          <w:p w:rsidR="00820AD3" w:rsidRPr="00FB14B7" w:rsidRDefault="00820AD3" w:rsidP="00FB14B7">
            <w:pPr>
              <w:jc w:val="center"/>
              <w:rPr>
                <w:color w:val="000000"/>
              </w:rPr>
            </w:pPr>
            <w:r w:rsidRPr="00FB14B7">
              <w:rPr>
                <w:color w:val="000000"/>
              </w:rPr>
              <w:t>25,0%</w:t>
            </w:r>
          </w:p>
        </w:tc>
        <w:tc>
          <w:tcPr>
            <w:tcW w:w="1311" w:type="dxa"/>
            <w:shd w:val="clear" w:color="auto" w:fill="auto"/>
            <w:vAlign w:val="center"/>
          </w:tcPr>
          <w:p w:rsidR="00820AD3" w:rsidRPr="00FB14B7" w:rsidRDefault="00820AD3" w:rsidP="00FB14B7">
            <w:pPr>
              <w:jc w:val="center"/>
              <w:rPr>
                <w:color w:val="000000"/>
              </w:rPr>
            </w:pPr>
            <w:r w:rsidRPr="00FB14B7">
              <w:rPr>
                <w:color w:val="000000"/>
              </w:rPr>
              <w:t>50,0%</w:t>
            </w:r>
          </w:p>
        </w:tc>
        <w:tc>
          <w:tcPr>
            <w:tcW w:w="1312" w:type="dxa"/>
            <w:shd w:val="clear" w:color="auto" w:fill="auto"/>
            <w:vAlign w:val="center"/>
          </w:tcPr>
          <w:p w:rsidR="00820AD3" w:rsidRPr="00FB14B7" w:rsidRDefault="00820AD3" w:rsidP="00FB14B7">
            <w:pPr>
              <w:jc w:val="center"/>
              <w:rPr>
                <w:color w:val="000000"/>
              </w:rPr>
            </w:pPr>
            <w:r w:rsidRPr="00FB14B7">
              <w:rPr>
                <w:color w:val="000000"/>
              </w:rPr>
              <w:t>0,25</w:t>
            </w:r>
          </w:p>
        </w:tc>
        <w:tc>
          <w:tcPr>
            <w:tcW w:w="1559" w:type="dxa"/>
            <w:shd w:val="clear" w:color="auto" w:fill="auto"/>
            <w:vAlign w:val="center"/>
          </w:tcPr>
          <w:p w:rsidR="00820AD3" w:rsidRDefault="00820AD3" w:rsidP="00820AD3">
            <w:pPr>
              <w:jc w:val="center"/>
            </w:pPr>
            <w:r w:rsidRPr="00473A41">
              <w:t>0</w:t>
            </w:r>
          </w:p>
        </w:tc>
      </w:tr>
      <w:tr w:rsidR="00820AD3" w:rsidRPr="00FB14B7" w:rsidTr="00820AD3">
        <w:trPr>
          <w:cantSplit/>
          <w:trHeight w:val="243"/>
        </w:trPr>
        <w:tc>
          <w:tcPr>
            <w:tcW w:w="568" w:type="dxa"/>
            <w:shd w:val="clear" w:color="auto" w:fill="auto"/>
          </w:tcPr>
          <w:p w:rsidR="00820AD3" w:rsidRPr="00FB14B7" w:rsidRDefault="00820AD3" w:rsidP="00FB14B7">
            <w:pPr>
              <w:pStyle w:val="a3"/>
              <w:spacing w:after="0" w:line="240" w:lineRule="auto"/>
              <w:ind w:left="0"/>
              <w:jc w:val="both"/>
              <w:rPr>
                <w:rFonts w:ascii="Times New Roman" w:hAnsi="Times New Roman"/>
                <w:sz w:val="24"/>
                <w:szCs w:val="24"/>
              </w:rPr>
            </w:pPr>
            <w:r w:rsidRPr="00FB14B7">
              <w:rPr>
                <w:rFonts w:ascii="Times New Roman" w:hAnsi="Times New Roman"/>
                <w:sz w:val="24"/>
                <w:szCs w:val="24"/>
              </w:rPr>
              <w:t>9</w:t>
            </w:r>
          </w:p>
        </w:tc>
        <w:tc>
          <w:tcPr>
            <w:tcW w:w="2693" w:type="dxa"/>
            <w:shd w:val="clear" w:color="auto" w:fill="auto"/>
            <w:vAlign w:val="bottom"/>
          </w:tcPr>
          <w:p w:rsidR="00820AD3" w:rsidRPr="00FB14B7" w:rsidRDefault="00820AD3" w:rsidP="00FB14B7">
            <w:pPr>
              <w:rPr>
                <w:color w:val="000000"/>
              </w:rPr>
            </w:pPr>
            <w:r w:rsidRPr="00FB14B7">
              <w:rPr>
                <w:color w:val="000000"/>
              </w:rPr>
              <w:t>Муезерский МР</w:t>
            </w:r>
          </w:p>
        </w:tc>
        <w:tc>
          <w:tcPr>
            <w:tcW w:w="1311" w:type="dxa"/>
            <w:shd w:val="clear" w:color="auto" w:fill="auto"/>
            <w:vAlign w:val="center"/>
          </w:tcPr>
          <w:p w:rsidR="00820AD3" w:rsidRPr="00FB14B7" w:rsidRDefault="00820AD3" w:rsidP="00FB14B7">
            <w:pPr>
              <w:jc w:val="center"/>
              <w:rPr>
                <w:color w:val="000000"/>
              </w:rPr>
            </w:pPr>
            <w:r w:rsidRPr="00FB14B7">
              <w:rPr>
                <w:color w:val="000000"/>
              </w:rPr>
              <w:t>25,0%</w:t>
            </w:r>
          </w:p>
        </w:tc>
        <w:tc>
          <w:tcPr>
            <w:tcW w:w="1311" w:type="dxa"/>
            <w:shd w:val="clear" w:color="auto" w:fill="auto"/>
            <w:vAlign w:val="center"/>
          </w:tcPr>
          <w:p w:rsidR="00820AD3" w:rsidRPr="00FB14B7" w:rsidRDefault="00820AD3" w:rsidP="00FB14B7">
            <w:pPr>
              <w:jc w:val="center"/>
              <w:rPr>
                <w:color w:val="000000"/>
              </w:rPr>
            </w:pPr>
            <w:r w:rsidRPr="00FB14B7">
              <w:rPr>
                <w:color w:val="000000"/>
              </w:rPr>
              <w:t>75,0%</w:t>
            </w:r>
          </w:p>
        </w:tc>
        <w:tc>
          <w:tcPr>
            <w:tcW w:w="1311" w:type="dxa"/>
            <w:shd w:val="clear" w:color="auto" w:fill="auto"/>
            <w:vAlign w:val="center"/>
          </w:tcPr>
          <w:p w:rsidR="00820AD3" w:rsidRPr="00FB14B7" w:rsidRDefault="00820AD3" w:rsidP="00FB14B7">
            <w:pPr>
              <w:jc w:val="center"/>
              <w:rPr>
                <w:color w:val="000000"/>
              </w:rPr>
            </w:pPr>
            <w:r w:rsidRPr="00FB14B7">
              <w:rPr>
                <w:color w:val="000000"/>
              </w:rPr>
              <w:t>0,0%</w:t>
            </w:r>
          </w:p>
        </w:tc>
        <w:tc>
          <w:tcPr>
            <w:tcW w:w="1312" w:type="dxa"/>
            <w:shd w:val="clear" w:color="auto" w:fill="auto"/>
            <w:vAlign w:val="center"/>
          </w:tcPr>
          <w:p w:rsidR="00820AD3" w:rsidRPr="00FB14B7" w:rsidRDefault="00820AD3" w:rsidP="00FB14B7">
            <w:pPr>
              <w:jc w:val="center"/>
              <w:rPr>
                <w:color w:val="000000"/>
              </w:rPr>
            </w:pPr>
            <w:r w:rsidRPr="00FB14B7">
              <w:rPr>
                <w:color w:val="000000"/>
              </w:rPr>
              <w:t>0,00</w:t>
            </w:r>
          </w:p>
        </w:tc>
        <w:tc>
          <w:tcPr>
            <w:tcW w:w="1559" w:type="dxa"/>
            <w:shd w:val="clear" w:color="auto" w:fill="auto"/>
            <w:vAlign w:val="center"/>
          </w:tcPr>
          <w:p w:rsidR="00820AD3" w:rsidRDefault="00820AD3" w:rsidP="00820AD3">
            <w:pPr>
              <w:jc w:val="center"/>
            </w:pPr>
            <w:r w:rsidRPr="00473A41">
              <w:t>0</w:t>
            </w:r>
          </w:p>
        </w:tc>
      </w:tr>
      <w:tr w:rsidR="00820AD3" w:rsidRPr="00FB14B7" w:rsidTr="00820AD3">
        <w:trPr>
          <w:cantSplit/>
          <w:trHeight w:val="243"/>
        </w:trPr>
        <w:tc>
          <w:tcPr>
            <w:tcW w:w="568" w:type="dxa"/>
            <w:shd w:val="clear" w:color="auto" w:fill="auto"/>
          </w:tcPr>
          <w:p w:rsidR="00820AD3" w:rsidRPr="00FB14B7" w:rsidRDefault="00820AD3" w:rsidP="00FB14B7">
            <w:pPr>
              <w:pStyle w:val="a3"/>
              <w:spacing w:after="0" w:line="240" w:lineRule="auto"/>
              <w:ind w:left="0"/>
              <w:jc w:val="both"/>
              <w:rPr>
                <w:rFonts w:ascii="Times New Roman" w:hAnsi="Times New Roman"/>
                <w:sz w:val="24"/>
                <w:szCs w:val="24"/>
              </w:rPr>
            </w:pPr>
            <w:r w:rsidRPr="00FB14B7">
              <w:rPr>
                <w:rFonts w:ascii="Times New Roman" w:hAnsi="Times New Roman"/>
                <w:sz w:val="24"/>
                <w:szCs w:val="24"/>
              </w:rPr>
              <w:t>10</w:t>
            </w:r>
          </w:p>
        </w:tc>
        <w:tc>
          <w:tcPr>
            <w:tcW w:w="2693" w:type="dxa"/>
            <w:shd w:val="clear" w:color="auto" w:fill="auto"/>
            <w:vAlign w:val="bottom"/>
          </w:tcPr>
          <w:p w:rsidR="00820AD3" w:rsidRPr="00FB14B7" w:rsidRDefault="00820AD3" w:rsidP="00FB14B7">
            <w:pPr>
              <w:rPr>
                <w:color w:val="000000"/>
              </w:rPr>
            </w:pPr>
            <w:r w:rsidRPr="00FB14B7">
              <w:rPr>
                <w:color w:val="000000"/>
              </w:rPr>
              <w:t>Олонецкий НМР</w:t>
            </w:r>
          </w:p>
        </w:tc>
        <w:tc>
          <w:tcPr>
            <w:tcW w:w="1311" w:type="dxa"/>
            <w:shd w:val="clear" w:color="auto" w:fill="auto"/>
            <w:vAlign w:val="center"/>
          </w:tcPr>
          <w:p w:rsidR="00820AD3" w:rsidRPr="00FB14B7" w:rsidRDefault="00820AD3" w:rsidP="00FB14B7">
            <w:pPr>
              <w:jc w:val="center"/>
              <w:rPr>
                <w:color w:val="000000"/>
              </w:rPr>
            </w:pPr>
            <w:r w:rsidRPr="00FB14B7">
              <w:rPr>
                <w:color w:val="000000"/>
              </w:rPr>
              <w:t>14,3%</w:t>
            </w:r>
          </w:p>
        </w:tc>
        <w:tc>
          <w:tcPr>
            <w:tcW w:w="1311" w:type="dxa"/>
            <w:shd w:val="clear" w:color="auto" w:fill="auto"/>
            <w:vAlign w:val="center"/>
          </w:tcPr>
          <w:p w:rsidR="00820AD3" w:rsidRPr="00FB14B7" w:rsidRDefault="00820AD3" w:rsidP="00FB14B7">
            <w:pPr>
              <w:jc w:val="center"/>
              <w:rPr>
                <w:color w:val="000000"/>
              </w:rPr>
            </w:pPr>
            <w:r w:rsidRPr="00FB14B7">
              <w:rPr>
                <w:color w:val="000000"/>
              </w:rPr>
              <w:t>42,9%</w:t>
            </w:r>
          </w:p>
        </w:tc>
        <w:tc>
          <w:tcPr>
            <w:tcW w:w="1311" w:type="dxa"/>
            <w:shd w:val="clear" w:color="auto" w:fill="auto"/>
            <w:vAlign w:val="center"/>
          </w:tcPr>
          <w:p w:rsidR="00820AD3" w:rsidRPr="00FB14B7" w:rsidRDefault="00820AD3" w:rsidP="00FB14B7">
            <w:pPr>
              <w:jc w:val="center"/>
              <w:rPr>
                <w:color w:val="000000"/>
              </w:rPr>
            </w:pPr>
            <w:r w:rsidRPr="00FB14B7">
              <w:rPr>
                <w:color w:val="000000"/>
              </w:rPr>
              <w:t>42,9%</w:t>
            </w:r>
          </w:p>
        </w:tc>
        <w:tc>
          <w:tcPr>
            <w:tcW w:w="1312" w:type="dxa"/>
            <w:shd w:val="clear" w:color="auto" w:fill="auto"/>
            <w:vAlign w:val="center"/>
          </w:tcPr>
          <w:p w:rsidR="00820AD3" w:rsidRPr="00FB14B7" w:rsidRDefault="00820AD3" w:rsidP="00FB14B7">
            <w:pPr>
              <w:jc w:val="center"/>
              <w:rPr>
                <w:color w:val="000000"/>
              </w:rPr>
            </w:pPr>
            <w:r w:rsidRPr="00FB14B7">
              <w:rPr>
                <w:color w:val="000000"/>
              </w:rPr>
              <w:t>0,00</w:t>
            </w:r>
          </w:p>
        </w:tc>
        <w:tc>
          <w:tcPr>
            <w:tcW w:w="1559" w:type="dxa"/>
            <w:shd w:val="clear" w:color="auto" w:fill="auto"/>
            <w:vAlign w:val="center"/>
          </w:tcPr>
          <w:p w:rsidR="00820AD3" w:rsidRDefault="00820AD3" w:rsidP="00820AD3">
            <w:pPr>
              <w:jc w:val="center"/>
            </w:pPr>
            <w:r w:rsidRPr="00473A41">
              <w:t>0</w:t>
            </w:r>
          </w:p>
        </w:tc>
      </w:tr>
      <w:tr w:rsidR="00820AD3" w:rsidRPr="00C742D3" w:rsidTr="00820AD3">
        <w:trPr>
          <w:cantSplit/>
          <w:trHeight w:val="243"/>
        </w:trPr>
        <w:tc>
          <w:tcPr>
            <w:tcW w:w="568" w:type="dxa"/>
            <w:shd w:val="clear" w:color="auto" w:fill="auto"/>
          </w:tcPr>
          <w:p w:rsidR="00820AD3" w:rsidRPr="00C742D3" w:rsidRDefault="00820AD3" w:rsidP="00FB14B7">
            <w:pPr>
              <w:pStyle w:val="a3"/>
              <w:spacing w:after="0" w:line="240" w:lineRule="auto"/>
              <w:ind w:left="0"/>
              <w:jc w:val="both"/>
              <w:rPr>
                <w:rFonts w:ascii="Times New Roman" w:hAnsi="Times New Roman"/>
                <w:b/>
                <w:sz w:val="24"/>
                <w:szCs w:val="24"/>
              </w:rPr>
            </w:pPr>
            <w:r w:rsidRPr="00C742D3">
              <w:rPr>
                <w:rFonts w:ascii="Times New Roman" w:hAnsi="Times New Roman"/>
                <w:b/>
                <w:sz w:val="24"/>
                <w:szCs w:val="24"/>
              </w:rPr>
              <w:t>11</w:t>
            </w:r>
          </w:p>
        </w:tc>
        <w:tc>
          <w:tcPr>
            <w:tcW w:w="2693" w:type="dxa"/>
            <w:shd w:val="clear" w:color="auto" w:fill="auto"/>
            <w:vAlign w:val="bottom"/>
          </w:tcPr>
          <w:p w:rsidR="00820AD3" w:rsidRPr="00C742D3" w:rsidRDefault="00820AD3" w:rsidP="00FB14B7">
            <w:pPr>
              <w:rPr>
                <w:b/>
                <w:color w:val="000000"/>
              </w:rPr>
            </w:pPr>
            <w:r w:rsidRPr="00C742D3">
              <w:rPr>
                <w:b/>
                <w:color w:val="000000"/>
              </w:rPr>
              <w:t>Петрозаводский ГО</w:t>
            </w:r>
          </w:p>
        </w:tc>
        <w:tc>
          <w:tcPr>
            <w:tcW w:w="1311" w:type="dxa"/>
            <w:shd w:val="clear" w:color="auto" w:fill="auto"/>
            <w:vAlign w:val="center"/>
          </w:tcPr>
          <w:p w:rsidR="00820AD3" w:rsidRPr="00C742D3" w:rsidRDefault="00820AD3" w:rsidP="00FB14B7">
            <w:pPr>
              <w:jc w:val="center"/>
              <w:rPr>
                <w:b/>
                <w:color w:val="000000"/>
              </w:rPr>
            </w:pPr>
            <w:r w:rsidRPr="00C742D3">
              <w:rPr>
                <w:b/>
                <w:color w:val="000000"/>
              </w:rPr>
              <w:t>23,3%</w:t>
            </w:r>
          </w:p>
        </w:tc>
        <w:tc>
          <w:tcPr>
            <w:tcW w:w="1311" w:type="dxa"/>
            <w:shd w:val="clear" w:color="auto" w:fill="auto"/>
            <w:vAlign w:val="center"/>
          </w:tcPr>
          <w:p w:rsidR="00820AD3" w:rsidRPr="00C742D3" w:rsidRDefault="00820AD3" w:rsidP="00FB14B7">
            <w:pPr>
              <w:jc w:val="center"/>
              <w:rPr>
                <w:b/>
                <w:color w:val="000000"/>
              </w:rPr>
            </w:pPr>
            <w:r w:rsidRPr="00C742D3">
              <w:rPr>
                <w:b/>
                <w:color w:val="000000"/>
              </w:rPr>
              <w:t>38,1%</w:t>
            </w:r>
          </w:p>
        </w:tc>
        <w:tc>
          <w:tcPr>
            <w:tcW w:w="1311" w:type="dxa"/>
            <w:shd w:val="clear" w:color="auto" w:fill="auto"/>
            <w:vAlign w:val="center"/>
          </w:tcPr>
          <w:p w:rsidR="00820AD3" w:rsidRPr="00C742D3" w:rsidRDefault="00820AD3" w:rsidP="00FB14B7">
            <w:pPr>
              <w:jc w:val="center"/>
              <w:rPr>
                <w:b/>
                <w:color w:val="000000"/>
              </w:rPr>
            </w:pPr>
            <w:r w:rsidRPr="00C742D3">
              <w:rPr>
                <w:b/>
                <w:color w:val="000000"/>
              </w:rPr>
              <w:t>24,3%</w:t>
            </w:r>
          </w:p>
        </w:tc>
        <w:tc>
          <w:tcPr>
            <w:tcW w:w="1312" w:type="dxa"/>
            <w:shd w:val="clear" w:color="auto" w:fill="auto"/>
            <w:vAlign w:val="center"/>
          </w:tcPr>
          <w:p w:rsidR="00820AD3" w:rsidRPr="00C742D3" w:rsidRDefault="00820AD3" w:rsidP="00FB14B7">
            <w:pPr>
              <w:jc w:val="center"/>
              <w:rPr>
                <w:b/>
                <w:color w:val="000000"/>
              </w:rPr>
            </w:pPr>
            <w:r w:rsidRPr="00C742D3">
              <w:rPr>
                <w:b/>
                <w:color w:val="000000"/>
              </w:rPr>
              <w:t>0,14</w:t>
            </w:r>
          </w:p>
        </w:tc>
        <w:tc>
          <w:tcPr>
            <w:tcW w:w="1559" w:type="dxa"/>
            <w:shd w:val="clear" w:color="auto" w:fill="auto"/>
            <w:vAlign w:val="center"/>
          </w:tcPr>
          <w:p w:rsidR="00820AD3" w:rsidRDefault="00820AD3" w:rsidP="00820AD3">
            <w:pPr>
              <w:jc w:val="center"/>
            </w:pPr>
            <w:r w:rsidRPr="00473A41">
              <w:t>0</w:t>
            </w:r>
          </w:p>
        </w:tc>
      </w:tr>
      <w:tr w:rsidR="00820AD3" w:rsidRPr="00FB14B7" w:rsidTr="00820AD3">
        <w:trPr>
          <w:cantSplit/>
          <w:trHeight w:val="243"/>
        </w:trPr>
        <w:tc>
          <w:tcPr>
            <w:tcW w:w="568" w:type="dxa"/>
            <w:shd w:val="clear" w:color="auto" w:fill="auto"/>
          </w:tcPr>
          <w:p w:rsidR="00820AD3" w:rsidRPr="00FB14B7" w:rsidRDefault="00820AD3" w:rsidP="00FB14B7">
            <w:pPr>
              <w:pStyle w:val="a3"/>
              <w:spacing w:after="0" w:line="240" w:lineRule="auto"/>
              <w:ind w:left="0"/>
              <w:jc w:val="both"/>
              <w:rPr>
                <w:rFonts w:ascii="Times New Roman" w:hAnsi="Times New Roman"/>
                <w:sz w:val="24"/>
                <w:szCs w:val="24"/>
              </w:rPr>
            </w:pPr>
            <w:r w:rsidRPr="00FB14B7">
              <w:rPr>
                <w:rFonts w:ascii="Times New Roman" w:hAnsi="Times New Roman"/>
                <w:sz w:val="24"/>
                <w:szCs w:val="24"/>
              </w:rPr>
              <w:t>12</w:t>
            </w:r>
          </w:p>
        </w:tc>
        <w:tc>
          <w:tcPr>
            <w:tcW w:w="2693" w:type="dxa"/>
            <w:shd w:val="clear" w:color="auto" w:fill="auto"/>
            <w:vAlign w:val="bottom"/>
          </w:tcPr>
          <w:p w:rsidR="00820AD3" w:rsidRPr="00FB14B7" w:rsidRDefault="00820AD3" w:rsidP="00FB14B7">
            <w:pPr>
              <w:rPr>
                <w:color w:val="000000"/>
              </w:rPr>
            </w:pPr>
            <w:r w:rsidRPr="00FB14B7">
              <w:rPr>
                <w:color w:val="000000"/>
              </w:rPr>
              <w:t>Питкярантский МР</w:t>
            </w:r>
          </w:p>
        </w:tc>
        <w:tc>
          <w:tcPr>
            <w:tcW w:w="1311" w:type="dxa"/>
            <w:shd w:val="clear" w:color="auto" w:fill="auto"/>
            <w:vAlign w:val="center"/>
          </w:tcPr>
          <w:p w:rsidR="00820AD3" w:rsidRPr="00FB14B7" w:rsidRDefault="00820AD3" w:rsidP="00FB14B7">
            <w:pPr>
              <w:jc w:val="center"/>
              <w:rPr>
                <w:color w:val="000000"/>
              </w:rPr>
            </w:pPr>
            <w:r w:rsidRPr="00FB14B7">
              <w:rPr>
                <w:color w:val="000000"/>
              </w:rPr>
              <w:t>42,9%</w:t>
            </w:r>
          </w:p>
        </w:tc>
        <w:tc>
          <w:tcPr>
            <w:tcW w:w="1311" w:type="dxa"/>
            <w:shd w:val="clear" w:color="auto" w:fill="auto"/>
            <w:vAlign w:val="center"/>
          </w:tcPr>
          <w:p w:rsidR="00820AD3" w:rsidRPr="00FB14B7" w:rsidRDefault="00820AD3" w:rsidP="00FB14B7">
            <w:pPr>
              <w:jc w:val="center"/>
              <w:rPr>
                <w:color w:val="000000"/>
              </w:rPr>
            </w:pPr>
            <w:r w:rsidRPr="00FB14B7">
              <w:rPr>
                <w:color w:val="000000"/>
              </w:rPr>
              <w:t>0,0%</w:t>
            </w:r>
          </w:p>
        </w:tc>
        <w:tc>
          <w:tcPr>
            <w:tcW w:w="1311" w:type="dxa"/>
            <w:shd w:val="clear" w:color="auto" w:fill="auto"/>
            <w:vAlign w:val="center"/>
          </w:tcPr>
          <w:p w:rsidR="00820AD3" w:rsidRPr="00FB14B7" w:rsidRDefault="00820AD3" w:rsidP="00FB14B7">
            <w:pPr>
              <w:jc w:val="center"/>
              <w:rPr>
                <w:color w:val="000000"/>
              </w:rPr>
            </w:pPr>
            <w:r w:rsidRPr="00FB14B7">
              <w:rPr>
                <w:color w:val="000000"/>
              </w:rPr>
              <w:t>42,9%</w:t>
            </w:r>
          </w:p>
        </w:tc>
        <w:tc>
          <w:tcPr>
            <w:tcW w:w="1312" w:type="dxa"/>
            <w:shd w:val="clear" w:color="auto" w:fill="auto"/>
            <w:vAlign w:val="center"/>
          </w:tcPr>
          <w:p w:rsidR="00820AD3" w:rsidRPr="00FB14B7" w:rsidRDefault="00820AD3" w:rsidP="00FB14B7">
            <w:pPr>
              <w:jc w:val="center"/>
              <w:rPr>
                <w:color w:val="000000"/>
              </w:rPr>
            </w:pPr>
            <w:r w:rsidRPr="00FB14B7">
              <w:rPr>
                <w:color w:val="000000"/>
              </w:rPr>
              <w:t>0,14</w:t>
            </w:r>
          </w:p>
        </w:tc>
        <w:tc>
          <w:tcPr>
            <w:tcW w:w="1559" w:type="dxa"/>
            <w:shd w:val="clear" w:color="auto" w:fill="auto"/>
            <w:vAlign w:val="center"/>
          </w:tcPr>
          <w:p w:rsidR="00820AD3" w:rsidRDefault="00820AD3" w:rsidP="00820AD3">
            <w:pPr>
              <w:jc w:val="center"/>
            </w:pPr>
            <w:r w:rsidRPr="00473A41">
              <w:t>0</w:t>
            </w:r>
          </w:p>
        </w:tc>
      </w:tr>
      <w:tr w:rsidR="00820AD3" w:rsidRPr="00FB14B7" w:rsidTr="00820AD3">
        <w:trPr>
          <w:cantSplit/>
          <w:trHeight w:val="243"/>
        </w:trPr>
        <w:tc>
          <w:tcPr>
            <w:tcW w:w="568" w:type="dxa"/>
            <w:shd w:val="clear" w:color="auto" w:fill="auto"/>
          </w:tcPr>
          <w:p w:rsidR="00820AD3" w:rsidRPr="00FB14B7" w:rsidRDefault="00820AD3" w:rsidP="00FB14B7">
            <w:pPr>
              <w:pStyle w:val="a3"/>
              <w:spacing w:after="0" w:line="240" w:lineRule="auto"/>
              <w:ind w:left="0"/>
              <w:jc w:val="both"/>
              <w:rPr>
                <w:rFonts w:ascii="Times New Roman" w:hAnsi="Times New Roman"/>
                <w:sz w:val="24"/>
                <w:szCs w:val="24"/>
              </w:rPr>
            </w:pPr>
            <w:r w:rsidRPr="00FB14B7">
              <w:rPr>
                <w:rFonts w:ascii="Times New Roman" w:hAnsi="Times New Roman"/>
                <w:sz w:val="24"/>
                <w:szCs w:val="24"/>
              </w:rPr>
              <w:t>13</w:t>
            </w:r>
          </w:p>
        </w:tc>
        <w:tc>
          <w:tcPr>
            <w:tcW w:w="2693" w:type="dxa"/>
            <w:shd w:val="clear" w:color="auto" w:fill="auto"/>
            <w:vAlign w:val="bottom"/>
          </w:tcPr>
          <w:p w:rsidR="00820AD3" w:rsidRPr="00FB14B7" w:rsidRDefault="00820AD3" w:rsidP="00FB14B7">
            <w:pPr>
              <w:rPr>
                <w:color w:val="000000"/>
              </w:rPr>
            </w:pPr>
            <w:r w:rsidRPr="00FB14B7">
              <w:rPr>
                <w:color w:val="000000"/>
              </w:rPr>
              <w:t>Прионежский МР</w:t>
            </w:r>
          </w:p>
        </w:tc>
        <w:tc>
          <w:tcPr>
            <w:tcW w:w="1311" w:type="dxa"/>
            <w:shd w:val="clear" w:color="auto" w:fill="auto"/>
            <w:vAlign w:val="center"/>
          </w:tcPr>
          <w:p w:rsidR="00820AD3" w:rsidRPr="00FB14B7" w:rsidRDefault="00820AD3" w:rsidP="00FB14B7">
            <w:pPr>
              <w:jc w:val="center"/>
              <w:rPr>
                <w:color w:val="000000"/>
              </w:rPr>
            </w:pPr>
            <w:r w:rsidRPr="00FB14B7">
              <w:rPr>
                <w:color w:val="000000"/>
              </w:rPr>
              <w:t>71,4%</w:t>
            </w:r>
          </w:p>
        </w:tc>
        <w:tc>
          <w:tcPr>
            <w:tcW w:w="1311" w:type="dxa"/>
            <w:shd w:val="clear" w:color="auto" w:fill="auto"/>
            <w:vAlign w:val="center"/>
          </w:tcPr>
          <w:p w:rsidR="00820AD3" w:rsidRPr="00FB14B7" w:rsidRDefault="00820AD3" w:rsidP="00FB14B7">
            <w:pPr>
              <w:jc w:val="center"/>
              <w:rPr>
                <w:color w:val="000000"/>
              </w:rPr>
            </w:pPr>
            <w:r w:rsidRPr="00FB14B7">
              <w:rPr>
                <w:color w:val="000000"/>
              </w:rPr>
              <w:t>0,0%</w:t>
            </w:r>
          </w:p>
        </w:tc>
        <w:tc>
          <w:tcPr>
            <w:tcW w:w="1311" w:type="dxa"/>
            <w:shd w:val="clear" w:color="auto" w:fill="auto"/>
            <w:vAlign w:val="center"/>
          </w:tcPr>
          <w:p w:rsidR="00820AD3" w:rsidRPr="00FB14B7" w:rsidRDefault="00820AD3" w:rsidP="00FB14B7">
            <w:pPr>
              <w:jc w:val="center"/>
              <w:rPr>
                <w:color w:val="000000"/>
              </w:rPr>
            </w:pPr>
            <w:r w:rsidRPr="00FB14B7">
              <w:rPr>
                <w:color w:val="000000"/>
              </w:rPr>
              <w:t>28,6%</w:t>
            </w:r>
          </w:p>
        </w:tc>
        <w:tc>
          <w:tcPr>
            <w:tcW w:w="1312" w:type="dxa"/>
            <w:shd w:val="clear" w:color="auto" w:fill="auto"/>
            <w:vAlign w:val="center"/>
          </w:tcPr>
          <w:p w:rsidR="00820AD3" w:rsidRPr="00FB14B7" w:rsidRDefault="00820AD3" w:rsidP="00FB14B7">
            <w:pPr>
              <w:jc w:val="center"/>
              <w:rPr>
                <w:color w:val="000000"/>
              </w:rPr>
            </w:pPr>
            <w:r w:rsidRPr="00FB14B7">
              <w:rPr>
                <w:color w:val="000000"/>
              </w:rPr>
              <w:t>0,00</w:t>
            </w:r>
          </w:p>
        </w:tc>
        <w:tc>
          <w:tcPr>
            <w:tcW w:w="1559" w:type="dxa"/>
            <w:shd w:val="clear" w:color="auto" w:fill="auto"/>
            <w:vAlign w:val="center"/>
          </w:tcPr>
          <w:p w:rsidR="00820AD3" w:rsidRDefault="00820AD3" w:rsidP="00820AD3">
            <w:pPr>
              <w:jc w:val="center"/>
            </w:pPr>
            <w:r w:rsidRPr="00473A41">
              <w:t>0</w:t>
            </w:r>
          </w:p>
        </w:tc>
      </w:tr>
      <w:tr w:rsidR="00820AD3" w:rsidRPr="00FB14B7" w:rsidTr="00820AD3">
        <w:trPr>
          <w:cantSplit/>
          <w:trHeight w:val="243"/>
        </w:trPr>
        <w:tc>
          <w:tcPr>
            <w:tcW w:w="568" w:type="dxa"/>
            <w:shd w:val="clear" w:color="auto" w:fill="auto"/>
          </w:tcPr>
          <w:p w:rsidR="00820AD3" w:rsidRPr="00FB14B7" w:rsidRDefault="00820AD3" w:rsidP="00FB14B7">
            <w:pPr>
              <w:pStyle w:val="a3"/>
              <w:spacing w:after="0" w:line="240" w:lineRule="auto"/>
              <w:ind w:left="0"/>
              <w:jc w:val="both"/>
              <w:rPr>
                <w:rFonts w:ascii="Times New Roman" w:hAnsi="Times New Roman"/>
                <w:sz w:val="24"/>
                <w:szCs w:val="24"/>
              </w:rPr>
            </w:pPr>
            <w:r w:rsidRPr="00FB14B7">
              <w:rPr>
                <w:rFonts w:ascii="Times New Roman" w:hAnsi="Times New Roman"/>
                <w:sz w:val="24"/>
                <w:szCs w:val="24"/>
              </w:rPr>
              <w:t>14</w:t>
            </w:r>
          </w:p>
        </w:tc>
        <w:tc>
          <w:tcPr>
            <w:tcW w:w="2693" w:type="dxa"/>
            <w:shd w:val="clear" w:color="auto" w:fill="auto"/>
            <w:vAlign w:val="bottom"/>
          </w:tcPr>
          <w:p w:rsidR="00820AD3" w:rsidRPr="00FB14B7" w:rsidRDefault="00820AD3" w:rsidP="00FB14B7">
            <w:pPr>
              <w:rPr>
                <w:color w:val="000000"/>
              </w:rPr>
            </w:pPr>
            <w:r w:rsidRPr="00FB14B7">
              <w:rPr>
                <w:color w:val="000000"/>
              </w:rPr>
              <w:t>Пряжинский НМР</w:t>
            </w:r>
          </w:p>
        </w:tc>
        <w:tc>
          <w:tcPr>
            <w:tcW w:w="1311" w:type="dxa"/>
            <w:shd w:val="clear" w:color="auto" w:fill="auto"/>
            <w:vAlign w:val="center"/>
          </w:tcPr>
          <w:p w:rsidR="00820AD3" w:rsidRPr="00FB14B7" w:rsidRDefault="00820AD3" w:rsidP="00FB14B7">
            <w:pPr>
              <w:jc w:val="center"/>
              <w:rPr>
                <w:color w:val="000000"/>
              </w:rPr>
            </w:pPr>
            <w:r w:rsidRPr="00FB14B7">
              <w:rPr>
                <w:color w:val="000000"/>
              </w:rPr>
              <w:t>0,0%</w:t>
            </w:r>
          </w:p>
        </w:tc>
        <w:tc>
          <w:tcPr>
            <w:tcW w:w="1311" w:type="dxa"/>
            <w:shd w:val="clear" w:color="auto" w:fill="auto"/>
            <w:vAlign w:val="center"/>
          </w:tcPr>
          <w:p w:rsidR="00820AD3" w:rsidRPr="00FB14B7" w:rsidRDefault="00820AD3" w:rsidP="00FB14B7">
            <w:pPr>
              <w:jc w:val="center"/>
              <w:rPr>
                <w:color w:val="000000"/>
              </w:rPr>
            </w:pPr>
            <w:r w:rsidRPr="00FB14B7">
              <w:rPr>
                <w:color w:val="000000"/>
              </w:rPr>
              <w:t>100,0%</w:t>
            </w:r>
          </w:p>
        </w:tc>
        <w:tc>
          <w:tcPr>
            <w:tcW w:w="1311" w:type="dxa"/>
            <w:shd w:val="clear" w:color="auto" w:fill="auto"/>
            <w:vAlign w:val="center"/>
          </w:tcPr>
          <w:p w:rsidR="00820AD3" w:rsidRPr="00FB14B7" w:rsidRDefault="00820AD3" w:rsidP="00FB14B7">
            <w:pPr>
              <w:jc w:val="center"/>
              <w:rPr>
                <w:color w:val="000000"/>
              </w:rPr>
            </w:pPr>
            <w:r w:rsidRPr="00FB14B7">
              <w:rPr>
                <w:color w:val="000000"/>
              </w:rPr>
              <w:t>0,0%</w:t>
            </w:r>
          </w:p>
        </w:tc>
        <w:tc>
          <w:tcPr>
            <w:tcW w:w="1312" w:type="dxa"/>
            <w:shd w:val="clear" w:color="auto" w:fill="auto"/>
            <w:vAlign w:val="center"/>
          </w:tcPr>
          <w:p w:rsidR="00820AD3" w:rsidRPr="00FB14B7" w:rsidRDefault="00820AD3" w:rsidP="00FB14B7">
            <w:pPr>
              <w:jc w:val="center"/>
              <w:rPr>
                <w:color w:val="000000"/>
              </w:rPr>
            </w:pPr>
            <w:r w:rsidRPr="00FB14B7">
              <w:rPr>
                <w:color w:val="000000"/>
              </w:rPr>
              <w:t>0,00</w:t>
            </w:r>
          </w:p>
        </w:tc>
        <w:tc>
          <w:tcPr>
            <w:tcW w:w="1559" w:type="dxa"/>
            <w:shd w:val="clear" w:color="auto" w:fill="auto"/>
            <w:vAlign w:val="center"/>
          </w:tcPr>
          <w:p w:rsidR="00820AD3" w:rsidRDefault="00820AD3" w:rsidP="00820AD3">
            <w:pPr>
              <w:jc w:val="center"/>
            </w:pPr>
            <w:r w:rsidRPr="00473A41">
              <w:t>0</w:t>
            </w:r>
          </w:p>
        </w:tc>
      </w:tr>
      <w:tr w:rsidR="00820AD3" w:rsidRPr="00FB14B7" w:rsidTr="00820AD3">
        <w:trPr>
          <w:cantSplit/>
          <w:trHeight w:val="243"/>
        </w:trPr>
        <w:tc>
          <w:tcPr>
            <w:tcW w:w="568" w:type="dxa"/>
            <w:shd w:val="clear" w:color="auto" w:fill="auto"/>
          </w:tcPr>
          <w:p w:rsidR="00820AD3" w:rsidRPr="00FB14B7" w:rsidRDefault="00820AD3" w:rsidP="00FB14B7">
            <w:pPr>
              <w:pStyle w:val="a3"/>
              <w:spacing w:after="0" w:line="240" w:lineRule="auto"/>
              <w:ind w:left="0"/>
              <w:jc w:val="both"/>
              <w:rPr>
                <w:rFonts w:ascii="Times New Roman" w:hAnsi="Times New Roman"/>
                <w:sz w:val="24"/>
                <w:szCs w:val="24"/>
              </w:rPr>
            </w:pPr>
            <w:r w:rsidRPr="00FB14B7">
              <w:rPr>
                <w:rFonts w:ascii="Times New Roman" w:hAnsi="Times New Roman"/>
                <w:sz w:val="24"/>
                <w:szCs w:val="24"/>
              </w:rPr>
              <w:t>15</w:t>
            </w:r>
          </w:p>
        </w:tc>
        <w:tc>
          <w:tcPr>
            <w:tcW w:w="2693" w:type="dxa"/>
            <w:shd w:val="clear" w:color="auto" w:fill="auto"/>
            <w:vAlign w:val="bottom"/>
          </w:tcPr>
          <w:p w:rsidR="00820AD3" w:rsidRPr="00FB14B7" w:rsidRDefault="00820AD3" w:rsidP="00FB14B7">
            <w:pPr>
              <w:rPr>
                <w:color w:val="000000"/>
              </w:rPr>
            </w:pPr>
            <w:r w:rsidRPr="00FB14B7">
              <w:rPr>
                <w:color w:val="000000"/>
              </w:rPr>
              <w:t>Пудожский МР</w:t>
            </w:r>
          </w:p>
        </w:tc>
        <w:tc>
          <w:tcPr>
            <w:tcW w:w="1311" w:type="dxa"/>
            <w:shd w:val="clear" w:color="auto" w:fill="auto"/>
            <w:vAlign w:val="center"/>
          </w:tcPr>
          <w:p w:rsidR="00820AD3" w:rsidRPr="00FB14B7" w:rsidRDefault="00820AD3" w:rsidP="00FB14B7">
            <w:pPr>
              <w:jc w:val="center"/>
              <w:rPr>
                <w:color w:val="000000"/>
              </w:rPr>
            </w:pPr>
            <w:r w:rsidRPr="00FB14B7">
              <w:rPr>
                <w:color w:val="000000"/>
              </w:rPr>
              <w:t>25,0%</w:t>
            </w:r>
          </w:p>
        </w:tc>
        <w:tc>
          <w:tcPr>
            <w:tcW w:w="1311" w:type="dxa"/>
            <w:shd w:val="clear" w:color="auto" w:fill="auto"/>
            <w:vAlign w:val="center"/>
          </w:tcPr>
          <w:p w:rsidR="00820AD3" w:rsidRPr="00FB14B7" w:rsidRDefault="00820AD3" w:rsidP="00FB14B7">
            <w:pPr>
              <w:jc w:val="center"/>
              <w:rPr>
                <w:color w:val="000000"/>
              </w:rPr>
            </w:pPr>
            <w:r w:rsidRPr="00FB14B7">
              <w:rPr>
                <w:color w:val="000000"/>
              </w:rPr>
              <w:t>50,0%</w:t>
            </w:r>
          </w:p>
        </w:tc>
        <w:tc>
          <w:tcPr>
            <w:tcW w:w="1311" w:type="dxa"/>
            <w:shd w:val="clear" w:color="auto" w:fill="auto"/>
            <w:vAlign w:val="center"/>
          </w:tcPr>
          <w:p w:rsidR="00820AD3" w:rsidRPr="00FB14B7" w:rsidRDefault="00820AD3" w:rsidP="00FB14B7">
            <w:pPr>
              <w:jc w:val="center"/>
              <w:rPr>
                <w:color w:val="000000"/>
              </w:rPr>
            </w:pPr>
            <w:r w:rsidRPr="00FB14B7">
              <w:rPr>
                <w:color w:val="000000"/>
              </w:rPr>
              <w:t>25,0%</w:t>
            </w:r>
          </w:p>
        </w:tc>
        <w:tc>
          <w:tcPr>
            <w:tcW w:w="1312" w:type="dxa"/>
            <w:shd w:val="clear" w:color="auto" w:fill="auto"/>
            <w:vAlign w:val="center"/>
          </w:tcPr>
          <w:p w:rsidR="00820AD3" w:rsidRPr="00FB14B7" w:rsidRDefault="00820AD3" w:rsidP="00FB14B7">
            <w:pPr>
              <w:jc w:val="center"/>
              <w:rPr>
                <w:color w:val="000000"/>
              </w:rPr>
            </w:pPr>
            <w:r w:rsidRPr="00FB14B7">
              <w:rPr>
                <w:color w:val="000000"/>
              </w:rPr>
              <w:t>0,00</w:t>
            </w:r>
          </w:p>
        </w:tc>
        <w:tc>
          <w:tcPr>
            <w:tcW w:w="1559" w:type="dxa"/>
            <w:shd w:val="clear" w:color="auto" w:fill="auto"/>
            <w:vAlign w:val="center"/>
          </w:tcPr>
          <w:p w:rsidR="00820AD3" w:rsidRDefault="00820AD3" w:rsidP="00820AD3">
            <w:pPr>
              <w:jc w:val="center"/>
            </w:pPr>
            <w:r w:rsidRPr="00473A41">
              <w:t>0</w:t>
            </w:r>
          </w:p>
        </w:tc>
      </w:tr>
      <w:tr w:rsidR="00820AD3" w:rsidRPr="00FB14B7" w:rsidTr="00820AD3">
        <w:trPr>
          <w:cantSplit/>
          <w:trHeight w:val="243"/>
        </w:trPr>
        <w:tc>
          <w:tcPr>
            <w:tcW w:w="568" w:type="dxa"/>
            <w:shd w:val="clear" w:color="auto" w:fill="auto"/>
          </w:tcPr>
          <w:p w:rsidR="00820AD3" w:rsidRPr="00FB14B7" w:rsidRDefault="00820AD3" w:rsidP="00FB14B7">
            <w:pPr>
              <w:pStyle w:val="a3"/>
              <w:spacing w:after="0" w:line="240" w:lineRule="auto"/>
              <w:ind w:left="0"/>
              <w:jc w:val="both"/>
              <w:rPr>
                <w:rFonts w:ascii="Times New Roman" w:hAnsi="Times New Roman"/>
                <w:sz w:val="24"/>
                <w:szCs w:val="24"/>
              </w:rPr>
            </w:pPr>
            <w:r w:rsidRPr="00FB14B7">
              <w:rPr>
                <w:rFonts w:ascii="Times New Roman" w:hAnsi="Times New Roman"/>
                <w:sz w:val="24"/>
                <w:szCs w:val="24"/>
              </w:rPr>
              <w:t>16</w:t>
            </w:r>
          </w:p>
        </w:tc>
        <w:tc>
          <w:tcPr>
            <w:tcW w:w="2693" w:type="dxa"/>
            <w:shd w:val="clear" w:color="auto" w:fill="auto"/>
            <w:vAlign w:val="bottom"/>
          </w:tcPr>
          <w:p w:rsidR="00820AD3" w:rsidRPr="00FB14B7" w:rsidRDefault="00820AD3" w:rsidP="00FB14B7">
            <w:pPr>
              <w:rPr>
                <w:color w:val="000000"/>
              </w:rPr>
            </w:pPr>
            <w:r w:rsidRPr="00FB14B7">
              <w:rPr>
                <w:color w:val="000000"/>
              </w:rPr>
              <w:t>Сегежский МР</w:t>
            </w:r>
          </w:p>
        </w:tc>
        <w:tc>
          <w:tcPr>
            <w:tcW w:w="1311" w:type="dxa"/>
            <w:shd w:val="clear" w:color="auto" w:fill="auto"/>
            <w:vAlign w:val="center"/>
          </w:tcPr>
          <w:p w:rsidR="00820AD3" w:rsidRPr="00FB14B7" w:rsidRDefault="00820AD3" w:rsidP="00FB14B7">
            <w:pPr>
              <w:jc w:val="center"/>
              <w:rPr>
                <w:color w:val="000000"/>
              </w:rPr>
            </w:pPr>
            <w:r w:rsidRPr="00FB14B7">
              <w:rPr>
                <w:color w:val="000000"/>
              </w:rPr>
              <w:t>22,2%</w:t>
            </w:r>
          </w:p>
        </w:tc>
        <w:tc>
          <w:tcPr>
            <w:tcW w:w="1311" w:type="dxa"/>
            <w:shd w:val="clear" w:color="auto" w:fill="auto"/>
            <w:vAlign w:val="center"/>
          </w:tcPr>
          <w:p w:rsidR="00820AD3" w:rsidRPr="00FB14B7" w:rsidRDefault="00820AD3" w:rsidP="00FB14B7">
            <w:pPr>
              <w:jc w:val="center"/>
              <w:rPr>
                <w:color w:val="000000"/>
              </w:rPr>
            </w:pPr>
            <w:r w:rsidRPr="00FB14B7">
              <w:rPr>
                <w:color w:val="000000"/>
              </w:rPr>
              <w:t>55,6%</w:t>
            </w:r>
          </w:p>
        </w:tc>
        <w:tc>
          <w:tcPr>
            <w:tcW w:w="1311" w:type="dxa"/>
            <w:shd w:val="clear" w:color="auto" w:fill="auto"/>
            <w:vAlign w:val="center"/>
          </w:tcPr>
          <w:p w:rsidR="00820AD3" w:rsidRPr="00FB14B7" w:rsidRDefault="00820AD3" w:rsidP="00FB14B7">
            <w:pPr>
              <w:jc w:val="center"/>
              <w:rPr>
                <w:color w:val="000000"/>
              </w:rPr>
            </w:pPr>
            <w:r w:rsidRPr="00FB14B7">
              <w:rPr>
                <w:color w:val="000000"/>
              </w:rPr>
              <w:t>22,2%</w:t>
            </w:r>
          </w:p>
        </w:tc>
        <w:tc>
          <w:tcPr>
            <w:tcW w:w="1312" w:type="dxa"/>
            <w:shd w:val="clear" w:color="auto" w:fill="auto"/>
            <w:vAlign w:val="center"/>
          </w:tcPr>
          <w:p w:rsidR="00820AD3" w:rsidRPr="00FB14B7" w:rsidRDefault="00820AD3" w:rsidP="00FB14B7">
            <w:pPr>
              <w:jc w:val="center"/>
              <w:rPr>
                <w:color w:val="000000"/>
              </w:rPr>
            </w:pPr>
            <w:r w:rsidRPr="00FB14B7">
              <w:rPr>
                <w:color w:val="000000"/>
              </w:rPr>
              <w:t>0,00</w:t>
            </w:r>
          </w:p>
        </w:tc>
        <w:tc>
          <w:tcPr>
            <w:tcW w:w="1559" w:type="dxa"/>
            <w:shd w:val="clear" w:color="auto" w:fill="auto"/>
            <w:vAlign w:val="center"/>
          </w:tcPr>
          <w:p w:rsidR="00820AD3" w:rsidRDefault="00820AD3" w:rsidP="00820AD3">
            <w:pPr>
              <w:jc w:val="center"/>
            </w:pPr>
            <w:r w:rsidRPr="00473A41">
              <w:t>0</w:t>
            </w:r>
          </w:p>
        </w:tc>
      </w:tr>
      <w:tr w:rsidR="00820AD3" w:rsidRPr="00FB14B7" w:rsidTr="00820AD3">
        <w:trPr>
          <w:cantSplit/>
          <w:trHeight w:val="243"/>
        </w:trPr>
        <w:tc>
          <w:tcPr>
            <w:tcW w:w="568" w:type="dxa"/>
            <w:shd w:val="clear" w:color="auto" w:fill="auto"/>
          </w:tcPr>
          <w:p w:rsidR="00820AD3" w:rsidRPr="00FB14B7" w:rsidRDefault="00820AD3" w:rsidP="00FB14B7">
            <w:pPr>
              <w:pStyle w:val="a3"/>
              <w:spacing w:after="0" w:line="240" w:lineRule="auto"/>
              <w:ind w:left="0"/>
              <w:jc w:val="both"/>
              <w:rPr>
                <w:rFonts w:ascii="Times New Roman" w:hAnsi="Times New Roman"/>
                <w:sz w:val="24"/>
                <w:szCs w:val="24"/>
              </w:rPr>
            </w:pPr>
            <w:r w:rsidRPr="00FB14B7">
              <w:rPr>
                <w:rFonts w:ascii="Times New Roman" w:hAnsi="Times New Roman"/>
                <w:sz w:val="24"/>
                <w:szCs w:val="24"/>
              </w:rPr>
              <w:t>17</w:t>
            </w:r>
          </w:p>
        </w:tc>
        <w:tc>
          <w:tcPr>
            <w:tcW w:w="2693" w:type="dxa"/>
            <w:shd w:val="clear" w:color="auto" w:fill="auto"/>
            <w:vAlign w:val="bottom"/>
          </w:tcPr>
          <w:p w:rsidR="00820AD3" w:rsidRPr="00FB14B7" w:rsidRDefault="00820AD3" w:rsidP="00FB14B7">
            <w:pPr>
              <w:rPr>
                <w:color w:val="000000"/>
              </w:rPr>
            </w:pPr>
            <w:r w:rsidRPr="00FB14B7">
              <w:rPr>
                <w:color w:val="000000"/>
              </w:rPr>
              <w:t>Сортавальский МР</w:t>
            </w:r>
          </w:p>
        </w:tc>
        <w:tc>
          <w:tcPr>
            <w:tcW w:w="1311" w:type="dxa"/>
            <w:shd w:val="clear" w:color="auto" w:fill="auto"/>
            <w:vAlign w:val="center"/>
          </w:tcPr>
          <w:p w:rsidR="00820AD3" w:rsidRPr="00FB14B7" w:rsidRDefault="00820AD3" w:rsidP="00FB14B7">
            <w:pPr>
              <w:jc w:val="center"/>
              <w:rPr>
                <w:color w:val="000000"/>
              </w:rPr>
            </w:pPr>
            <w:r w:rsidRPr="00FB14B7">
              <w:rPr>
                <w:color w:val="000000"/>
              </w:rPr>
              <w:t>22,2%</w:t>
            </w:r>
          </w:p>
        </w:tc>
        <w:tc>
          <w:tcPr>
            <w:tcW w:w="1311" w:type="dxa"/>
            <w:shd w:val="clear" w:color="auto" w:fill="auto"/>
            <w:vAlign w:val="center"/>
          </w:tcPr>
          <w:p w:rsidR="00820AD3" w:rsidRPr="00FB14B7" w:rsidRDefault="00820AD3" w:rsidP="00FB14B7">
            <w:pPr>
              <w:jc w:val="center"/>
              <w:rPr>
                <w:color w:val="000000"/>
              </w:rPr>
            </w:pPr>
            <w:r w:rsidRPr="00FB14B7">
              <w:rPr>
                <w:color w:val="000000"/>
              </w:rPr>
              <w:t>55,6%</w:t>
            </w:r>
          </w:p>
        </w:tc>
        <w:tc>
          <w:tcPr>
            <w:tcW w:w="1311" w:type="dxa"/>
            <w:shd w:val="clear" w:color="auto" w:fill="auto"/>
            <w:vAlign w:val="center"/>
          </w:tcPr>
          <w:p w:rsidR="00820AD3" w:rsidRPr="00FB14B7" w:rsidRDefault="00820AD3" w:rsidP="00FB14B7">
            <w:pPr>
              <w:jc w:val="center"/>
              <w:rPr>
                <w:color w:val="000000"/>
              </w:rPr>
            </w:pPr>
            <w:r w:rsidRPr="00FB14B7">
              <w:rPr>
                <w:color w:val="000000"/>
              </w:rPr>
              <w:t>11,1%</w:t>
            </w:r>
          </w:p>
        </w:tc>
        <w:tc>
          <w:tcPr>
            <w:tcW w:w="1312" w:type="dxa"/>
            <w:shd w:val="clear" w:color="auto" w:fill="auto"/>
            <w:vAlign w:val="center"/>
          </w:tcPr>
          <w:p w:rsidR="00820AD3" w:rsidRPr="00FB14B7" w:rsidRDefault="00820AD3" w:rsidP="00FB14B7">
            <w:pPr>
              <w:jc w:val="center"/>
              <w:rPr>
                <w:color w:val="000000"/>
              </w:rPr>
            </w:pPr>
            <w:r w:rsidRPr="00FB14B7">
              <w:rPr>
                <w:color w:val="000000"/>
              </w:rPr>
              <w:t>0,11</w:t>
            </w:r>
          </w:p>
        </w:tc>
        <w:tc>
          <w:tcPr>
            <w:tcW w:w="1559" w:type="dxa"/>
            <w:shd w:val="clear" w:color="auto" w:fill="auto"/>
            <w:vAlign w:val="center"/>
          </w:tcPr>
          <w:p w:rsidR="00820AD3" w:rsidRDefault="00820AD3" w:rsidP="00820AD3">
            <w:pPr>
              <w:jc w:val="center"/>
            </w:pPr>
            <w:r w:rsidRPr="00473A41">
              <w:t>0</w:t>
            </w:r>
          </w:p>
        </w:tc>
      </w:tr>
      <w:tr w:rsidR="00820AD3" w:rsidRPr="00FB14B7" w:rsidTr="00820AD3">
        <w:trPr>
          <w:cantSplit/>
          <w:trHeight w:val="243"/>
        </w:trPr>
        <w:tc>
          <w:tcPr>
            <w:tcW w:w="568" w:type="dxa"/>
            <w:shd w:val="clear" w:color="auto" w:fill="auto"/>
          </w:tcPr>
          <w:p w:rsidR="00820AD3" w:rsidRPr="00FB14B7" w:rsidRDefault="00820AD3" w:rsidP="00FB14B7">
            <w:pPr>
              <w:pStyle w:val="a3"/>
              <w:spacing w:after="0" w:line="240" w:lineRule="auto"/>
              <w:ind w:left="0"/>
              <w:jc w:val="both"/>
              <w:rPr>
                <w:rFonts w:ascii="Times New Roman" w:hAnsi="Times New Roman"/>
                <w:sz w:val="24"/>
                <w:szCs w:val="24"/>
              </w:rPr>
            </w:pPr>
            <w:r w:rsidRPr="00FB14B7">
              <w:rPr>
                <w:rFonts w:ascii="Times New Roman" w:hAnsi="Times New Roman"/>
                <w:sz w:val="24"/>
                <w:szCs w:val="24"/>
              </w:rPr>
              <w:t>18</w:t>
            </w:r>
          </w:p>
        </w:tc>
        <w:tc>
          <w:tcPr>
            <w:tcW w:w="2693" w:type="dxa"/>
            <w:shd w:val="clear" w:color="auto" w:fill="auto"/>
            <w:vAlign w:val="bottom"/>
          </w:tcPr>
          <w:p w:rsidR="00820AD3" w:rsidRPr="00FB14B7" w:rsidRDefault="00820AD3" w:rsidP="00FB14B7">
            <w:pPr>
              <w:rPr>
                <w:color w:val="000000"/>
              </w:rPr>
            </w:pPr>
            <w:r w:rsidRPr="00FB14B7">
              <w:rPr>
                <w:color w:val="000000"/>
              </w:rPr>
              <w:t>Суоярвский МР</w:t>
            </w:r>
          </w:p>
        </w:tc>
        <w:tc>
          <w:tcPr>
            <w:tcW w:w="1311" w:type="dxa"/>
            <w:shd w:val="clear" w:color="auto" w:fill="auto"/>
            <w:vAlign w:val="center"/>
          </w:tcPr>
          <w:p w:rsidR="00820AD3" w:rsidRPr="00FB14B7" w:rsidRDefault="00820AD3" w:rsidP="00FB14B7">
            <w:pPr>
              <w:jc w:val="center"/>
              <w:rPr>
                <w:color w:val="000000"/>
              </w:rPr>
            </w:pPr>
            <w:r w:rsidRPr="00FB14B7">
              <w:rPr>
                <w:color w:val="000000"/>
              </w:rPr>
              <w:t>0,0%</w:t>
            </w:r>
          </w:p>
        </w:tc>
        <w:tc>
          <w:tcPr>
            <w:tcW w:w="1311" w:type="dxa"/>
            <w:shd w:val="clear" w:color="auto" w:fill="auto"/>
            <w:vAlign w:val="center"/>
          </w:tcPr>
          <w:p w:rsidR="00820AD3" w:rsidRPr="00FB14B7" w:rsidRDefault="00820AD3" w:rsidP="00FB14B7">
            <w:pPr>
              <w:jc w:val="center"/>
              <w:rPr>
                <w:color w:val="000000"/>
              </w:rPr>
            </w:pPr>
            <w:r w:rsidRPr="00FB14B7">
              <w:rPr>
                <w:color w:val="000000"/>
              </w:rPr>
              <w:t>50,0%</w:t>
            </w:r>
          </w:p>
        </w:tc>
        <w:tc>
          <w:tcPr>
            <w:tcW w:w="1311" w:type="dxa"/>
            <w:shd w:val="clear" w:color="auto" w:fill="auto"/>
            <w:vAlign w:val="center"/>
          </w:tcPr>
          <w:p w:rsidR="00820AD3" w:rsidRPr="00FB14B7" w:rsidRDefault="00820AD3" w:rsidP="00FB14B7">
            <w:pPr>
              <w:jc w:val="center"/>
              <w:rPr>
                <w:color w:val="000000"/>
              </w:rPr>
            </w:pPr>
            <w:r w:rsidRPr="00FB14B7">
              <w:rPr>
                <w:color w:val="000000"/>
              </w:rPr>
              <w:t>50,0%</w:t>
            </w:r>
          </w:p>
        </w:tc>
        <w:tc>
          <w:tcPr>
            <w:tcW w:w="1312" w:type="dxa"/>
            <w:shd w:val="clear" w:color="auto" w:fill="auto"/>
            <w:vAlign w:val="center"/>
          </w:tcPr>
          <w:p w:rsidR="00820AD3" w:rsidRPr="00FB14B7" w:rsidRDefault="00820AD3" w:rsidP="00FB14B7">
            <w:pPr>
              <w:jc w:val="center"/>
              <w:rPr>
                <w:color w:val="000000"/>
              </w:rPr>
            </w:pPr>
            <w:r w:rsidRPr="00FB14B7">
              <w:rPr>
                <w:color w:val="000000"/>
              </w:rPr>
              <w:t>0,00</w:t>
            </w:r>
          </w:p>
        </w:tc>
        <w:tc>
          <w:tcPr>
            <w:tcW w:w="1559" w:type="dxa"/>
            <w:shd w:val="clear" w:color="auto" w:fill="auto"/>
            <w:vAlign w:val="center"/>
          </w:tcPr>
          <w:p w:rsidR="00820AD3" w:rsidRDefault="00820AD3" w:rsidP="00820AD3">
            <w:pPr>
              <w:jc w:val="center"/>
            </w:pPr>
            <w:r w:rsidRPr="00473A41">
              <w:t>0</w:t>
            </w:r>
          </w:p>
        </w:tc>
      </w:tr>
      <w:tr w:rsidR="00FB14B7" w:rsidRPr="00FB14B7" w:rsidTr="00FB14B7">
        <w:trPr>
          <w:cantSplit/>
          <w:trHeight w:val="243"/>
        </w:trPr>
        <w:tc>
          <w:tcPr>
            <w:tcW w:w="3261" w:type="dxa"/>
            <w:gridSpan w:val="2"/>
            <w:shd w:val="clear" w:color="auto" w:fill="auto"/>
          </w:tcPr>
          <w:p w:rsidR="00FB14B7" w:rsidRPr="00FB14B7" w:rsidRDefault="00FB14B7" w:rsidP="00FB14B7">
            <w:pPr>
              <w:rPr>
                <w:color w:val="000000"/>
              </w:rPr>
            </w:pPr>
            <w:r w:rsidRPr="00FB14B7">
              <w:rPr>
                <w:b/>
                <w:color w:val="000000"/>
              </w:rPr>
              <w:t>Республика Карелия</w:t>
            </w:r>
          </w:p>
        </w:tc>
        <w:tc>
          <w:tcPr>
            <w:tcW w:w="1311" w:type="dxa"/>
            <w:shd w:val="clear" w:color="auto" w:fill="auto"/>
            <w:vAlign w:val="center"/>
          </w:tcPr>
          <w:p w:rsidR="00FB14B7" w:rsidRPr="00FB14B7" w:rsidRDefault="00FB14B7" w:rsidP="00FB14B7">
            <w:pPr>
              <w:jc w:val="center"/>
              <w:rPr>
                <w:color w:val="000000"/>
              </w:rPr>
            </w:pPr>
            <w:r w:rsidRPr="00FB14B7">
              <w:rPr>
                <w:color w:val="000000"/>
              </w:rPr>
              <w:t>25,3%</w:t>
            </w:r>
          </w:p>
        </w:tc>
        <w:tc>
          <w:tcPr>
            <w:tcW w:w="1311" w:type="dxa"/>
            <w:shd w:val="clear" w:color="auto" w:fill="auto"/>
            <w:vAlign w:val="center"/>
          </w:tcPr>
          <w:p w:rsidR="00FB14B7" w:rsidRPr="00FB14B7" w:rsidRDefault="00FB14B7" w:rsidP="00FB14B7">
            <w:pPr>
              <w:jc w:val="center"/>
              <w:rPr>
                <w:color w:val="000000"/>
              </w:rPr>
            </w:pPr>
            <w:r w:rsidRPr="00FB14B7">
              <w:rPr>
                <w:color w:val="000000"/>
              </w:rPr>
              <w:t>38,9%</w:t>
            </w:r>
          </w:p>
        </w:tc>
        <w:tc>
          <w:tcPr>
            <w:tcW w:w="1311" w:type="dxa"/>
            <w:shd w:val="clear" w:color="auto" w:fill="auto"/>
            <w:vAlign w:val="center"/>
          </w:tcPr>
          <w:p w:rsidR="00FB14B7" w:rsidRPr="00FB14B7" w:rsidRDefault="00FB14B7" w:rsidP="00FB14B7">
            <w:pPr>
              <w:jc w:val="center"/>
              <w:rPr>
                <w:color w:val="000000"/>
              </w:rPr>
            </w:pPr>
            <w:r w:rsidRPr="00FB14B7">
              <w:rPr>
                <w:color w:val="000000"/>
              </w:rPr>
              <w:t>25,3%</w:t>
            </w:r>
          </w:p>
        </w:tc>
        <w:tc>
          <w:tcPr>
            <w:tcW w:w="1312" w:type="dxa"/>
            <w:shd w:val="clear" w:color="auto" w:fill="auto"/>
            <w:vAlign w:val="center"/>
          </w:tcPr>
          <w:p w:rsidR="00FB14B7" w:rsidRPr="00FB14B7" w:rsidRDefault="00FB14B7" w:rsidP="00FB14B7">
            <w:pPr>
              <w:jc w:val="center"/>
              <w:rPr>
                <w:color w:val="000000"/>
              </w:rPr>
            </w:pPr>
            <w:r w:rsidRPr="00FB14B7">
              <w:rPr>
                <w:color w:val="000000"/>
              </w:rPr>
              <w:t>0,10</w:t>
            </w:r>
          </w:p>
        </w:tc>
        <w:tc>
          <w:tcPr>
            <w:tcW w:w="1559" w:type="dxa"/>
            <w:shd w:val="clear" w:color="auto" w:fill="auto"/>
            <w:vAlign w:val="center"/>
          </w:tcPr>
          <w:p w:rsidR="00FB14B7" w:rsidRPr="00FB14B7" w:rsidRDefault="00FB14B7" w:rsidP="00FB14B7">
            <w:pPr>
              <w:jc w:val="center"/>
              <w:rPr>
                <w:color w:val="000000"/>
              </w:rPr>
            </w:pPr>
            <w:r w:rsidRPr="00FB14B7">
              <w:rPr>
                <w:color w:val="000000"/>
              </w:rPr>
              <w:t>0</w:t>
            </w:r>
          </w:p>
        </w:tc>
      </w:tr>
      <w:tr w:rsidR="00FB14B7" w:rsidRPr="00FB14B7" w:rsidTr="00290586">
        <w:trPr>
          <w:cantSplit/>
          <w:trHeight w:val="243"/>
        </w:trPr>
        <w:tc>
          <w:tcPr>
            <w:tcW w:w="10065" w:type="dxa"/>
            <w:gridSpan w:val="7"/>
            <w:shd w:val="clear" w:color="auto" w:fill="auto"/>
          </w:tcPr>
          <w:p w:rsidR="00FB14B7" w:rsidRPr="00FB14B7" w:rsidRDefault="00FB14B7" w:rsidP="00FB14B7">
            <w:pPr>
              <w:jc w:val="both"/>
              <w:rPr>
                <w:b/>
                <w:color w:val="000000"/>
              </w:rPr>
            </w:pPr>
            <w:r w:rsidRPr="00FB14B7">
              <w:rPr>
                <w:b/>
                <w:color w:val="000000"/>
              </w:rPr>
              <w:t>*</w:t>
            </w:r>
            <w:r w:rsidRPr="00FB14B7">
              <w:rPr>
                <w:i/>
                <w:color w:val="000000"/>
              </w:rPr>
              <w:t xml:space="preserve"> Жирным шрифтом выделены районы, в которых количество участников 10 и более человек, процент участников от общего числа участников по АТЕ больше 10%</w:t>
            </w:r>
          </w:p>
        </w:tc>
      </w:tr>
    </w:tbl>
    <w:p w:rsidR="00151530" w:rsidRDefault="00151530" w:rsidP="00151530"/>
    <w:p w:rsidR="00151530" w:rsidRDefault="00151530" w:rsidP="00151530"/>
    <w:p w:rsidR="00151530" w:rsidRDefault="00151530" w:rsidP="00151530"/>
    <w:p w:rsidR="00151530" w:rsidRPr="00151530" w:rsidRDefault="00151530" w:rsidP="00151530"/>
    <w:p w:rsidR="00A801AC" w:rsidRDefault="00A801AC" w:rsidP="00923AF3">
      <w:pPr>
        <w:pStyle w:val="3"/>
        <w:numPr>
          <w:ilvl w:val="1"/>
          <w:numId w:val="50"/>
        </w:numPr>
        <w:tabs>
          <w:tab w:val="left" w:pos="142"/>
        </w:tabs>
        <w:ind w:left="142" w:hanging="568"/>
        <w:rPr>
          <w:rFonts w:ascii="Times New Roman" w:hAnsi="Times New Roman"/>
        </w:rPr>
      </w:pPr>
      <w:r w:rsidRPr="00FC6BBF">
        <w:rPr>
          <w:rFonts w:ascii="Times New Roman" w:hAnsi="Times New Roman"/>
        </w:rPr>
        <w:lastRenderedPageBreak/>
        <w:t xml:space="preserve">Выделение перечня ОО, продемонстрировавших наиболее высокие </w:t>
      </w:r>
      <w:r>
        <w:rPr>
          <w:rFonts w:ascii="Times New Roman" w:hAnsi="Times New Roman"/>
        </w:rPr>
        <w:t xml:space="preserve">и низкие </w:t>
      </w:r>
      <w:r w:rsidRPr="00FC6BBF">
        <w:rPr>
          <w:rFonts w:ascii="Times New Roman" w:hAnsi="Times New Roman"/>
        </w:rPr>
        <w:t>результаты ЕГЭ по предмету</w:t>
      </w:r>
    </w:p>
    <w:p w:rsidR="00A801AC" w:rsidRPr="00332A77" w:rsidRDefault="00A801AC" w:rsidP="00923AF3">
      <w:pPr>
        <w:pStyle w:val="3"/>
        <w:numPr>
          <w:ilvl w:val="2"/>
          <w:numId w:val="50"/>
        </w:numPr>
        <w:rPr>
          <w:rFonts w:ascii="Times New Roman" w:hAnsi="Times New Roman"/>
          <w:b w:val="0"/>
          <w:bCs w:val="0"/>
        </w:rPr>
      </w:pPr>
      <w:r>
        <w:rPr>
          <w:rFonts w:ascii="Times New Roman" w:hAnsi="Times New Roman"/>
          <w:b w:val="0"/>
          <w:bCs w:val="0"/>
        </w:rPr>
        <w:t>Перечень ОО, продемонстрировавших наиболее высокие результаты ЕГЭ по предмету</w:t>
      </w:r>
    </w:p>
    <w:p w:rsidR="00A801AC" w:rsidRPr="00FC6BBF" w:rsidRDefault="00A801AC" w:rsidP="00A801AC">
      <w:pPr>
        <w:pStyle w:val="3"/>
        <w:numPr>
          <w:ilvl w:val="0"/>
          <w:numId w:val="0"/>
        </w:numPr>
        <w:ind w:left="-426" w:firstLine="568"/>
        <w:jc w:val="both"/>
        <w:rPr>
          <w:b w:val="0"/>
          <w:i/>
          <w:iCs/>
          <w:szCs w:val="22"/>
        </w:rPr>
      </w:pPr>
      <w:r w:rsidRPr="00FC6BBF">
        <w:rPr>
          <w:rFonts w:ascii="Times New Roman" w:hAnsi="Times New Roman"/>
          <w:b w:val="0"/>
          <w:bCs w:val="0"/>
          <w:i/>
          <w:iCs/>
          <w:sz w:val="24"/>
          <w:szCs w:val="22"/>
        </w:rPr>
        <w:t>Выбирается</w:t>
      </w:r>
      <w:r w:rsidRPr="00FC6BBF">
        <w:rPr>
          <w:rStyle w:val="a6"/>
          <w:rFonts w:ascii="Times New Roman" w:hAnsi="Times New Roman"/>
          <w:b w:val="0"/>
          <w:bCs w:val="0"/>
          <w:i/>
          <w:iCs/>
          <w:sz w:val="24"/>
          <w:szCs w:val="22"/>
        </w:rPr>
        <w:footnoteReference w:id="26"/>
      </w:r>
      <w:r w:rsidRPr="00FC6BBF">
        <w:rPr>
          <w:rFonts w:ascii="Times New Roman" w:hAnsi="Times New Roman"/>
          <w:b w:val="0"/>
          <w:bCs w:val="0"/>
          <w:i/>
          <w:iCs/>
          <w:sz w:val="24"/>
          <w:szCs w:val="22"/>
        </w:rPr>
        <w:t xml:space="preserve"> от 5 до 15% от общего числа ОО в субъекте Российской Федерации, в которых: </w:t>
      </w:r>
    </w:p>
    <w:p w:rsidR="00A801AC" w:rsidRPr="00F579AB" w:rsidRDefault="00A801AC" w:rsidP="00923AF3">
      <w:pPr>
        <w:pStyle w:val="a3"/>
        <w:numPr>
          <w:ilvl w:val="0"/>
          <w:numId w:val="2"/>
        </w:numPr>
        <w:spacing w:after="0" w:line="240" w:lineRule="auto"/>
        <w:ind w:left="709" w:hanging="425"/>
        <w:jc w:val="both"/>
        <w:rPr>
          <w:rFonts w:ascii="Times New Roman" w:eastAsia="Times New Roman" w:hAnsi="Times New Roman"/>
          <w:b/>
          <w:i/>
          <w:iCs/>
          <w:sz w:val="24"/>
          <w:szCs w:val="24"/>
          <w:lang w:eastAsia="ru-RU"/>
        </w:rPr>
      </w:pPr>
      <w:r w:rsidRPr="00FC6BBF">
        <w:rPr>
          <w:rFonts w:ascii="Times New Roman" w:eastAsia="Times New Roman" w:hAnsi="Times New Roman"/>
          <w:bCs/>
          <w:i/>
          <w:iCs/>
          <w:sz w:val="24"/>
          <w:szCs w:val="24"/>
          <w:lang w:eastAsia="ru-RU"/>
        </w:rPr>
        <w:t>доля</w:t>
      </w:r>
      <w:r w:rsidRPr="00FC6BBF">
        <w:rPr>
          <w:rFonts w:ascii="Times New Roman" w:eastAsia="Times New Roman" w:hAnsi="Times New Roman"/>
          <w:i/>
          <w:iCs/>
          <w:sz w:val="24"/>
          <w:szCs w:val="24"/>
          <w:lang w:eastAsia="ru-RU"/>
        </w:rPr>
        <w:t xml:space="preserve"> участников ЕГЭ</w:t>
      </w:r>
      <w:r>
        <w:rPr>
          <w:rFonts w:ascii="Times New Roman" w:eastAsia="Times New Roman" w:hAnsi="Times New Roman"/>
          <w:i/>
          <w:iCs/>
          <w:sz w:val="24"/>
          <w:szCs w:val="24"/>
          <w:lang w:eastAsia="ru-RU"/>
        </w:rPr>
        <w:t>-ВТГ</w:t>
      </w:r>
      <w:r w:rsidRPr="00FC6BBF">
        <w:rPr>
          <w:rFonts w:ascii="Times New Roman" w:eastAsia="Times New Roman" w:hAnsi="Times New Roman"/>
          <w:i/>
          <w:iCs/>
          <w:sz w:val="24"/>
          <w:szCs w:val="24"/>
          <w:lang w:eastAsia="ru-RU"/>
        </w:rPr>
        <w:t xml:space="preserve">, </w:t>
      </w:r>
      <w:r w:rsidRPr="00FC6BBF">
        <w:rPr>
          <w:rFonts w:ascii="Times New Roman" w:eastAsia="Times New Roman" w:hAnsi="Times New Roman"/>
          <w:b/>
          <w:i/>
          <w:iCs/>
          <w:sz w:val="24"/>
          <w:szCs w:val="24"/>
          <w:lang w:eastAsia="ru-RU"/>
        </w:rPr>
        <w:t xml:space="preserve">получивших от 81 до 100 баллов, </w:t>
      </w:r>
      <w:r w:rsidRPr="00FC6BBF">
        <w:rPr>
          <w:rFonts w:ascii="Times New Roman" w:eastAsia="Times New Roman" w:hAnsi="Times New Roman"/>
          <w:i/>
          <w:iCs/>
          <w:sz w:val="24"/>
          <w:szCs w:val="24"/>
          <w:lang w:eastAsia="ru-RU"/>
        </w:rPr>
        <w:t xml:space="preserve">имеет </w:t>
      </w:r>
      <w:r w:rsidRPr="00F579AB">
        <w:rPr>
          <w:rFonts w:ascii="Times New Roman" w:eastAsia="Times New Roman" w:hAnsi="Times New Roman"/>
          <w:b/>
          <w:i/>
          <w:iCs/>
          <w:sz w:val="24"/>
          <w:szCs w:val="24"/>
          <w:lang w:eastAsia="ru-RU"/>
        </w:rPr>
        <w:t>максимальные значения</w:t>
      </w:r>
      <w:r w:rsidRPr="00FC6BBF">
        <w:rPr>
          <w:rFonts w:ascii="Times New Roman" w:eastAsia="Times New Roman" w:hAnsi="Times New Roman"/>
          <w:i/>
          <w:iCs/>
          <w:sz w:val="24"/>
          <w:szCs w:val="24"/>
          <w:lang w:eastAsia="ru-RU"/>
        </w:rPr>
        <w:t xml:space="preserve"> (по сравнению с другими ОО субъекта Российской Федерации);</w:t>
      </w:r>
      <w:r w:rsidRPr="00FC6BBF">
        <w:rPr>
          <w:rFonts w:ascii="Times New Roman" w:eastAsia="Times New Roman" w:hAnsi="Times New Roman"/>
          <w:b/>
          <w:i/>
          <w:iCs/>
          <w:sz w:val="24"/>
          <w:szCs w:val="24"/>
          <w:lang w:eastAsia="ru-RU"/>
        </w:rPr>
        <w:t xml:space="preserve"> </w:t>
      </w:r>
    </w:p>
    <w:p w:rsidR="00A801AC" w:rsidRPr="00870F21" w:rsidRDefault="00A801AC" w:rsidP="00A801AC">
      <w:pPr>
        <w:pStyle w:val="a3"/>
        <w:spacing w:after="0" w:line="240" w:lineRule="auto"/>
        <w:ind w:left="-426" w:hanging="142"/>
        <w:jc w:val="both"/>
        <w:rPr>
          <w:rFonts w:ascii="Times New Roman" w:eastAsia="Times New Roman" w:hAnsi="Times New Roman"/>
          <w:i/>
          <w:iCs/>
          <w:sz w:val="24"/>
          <w:szCs w:val="24"/>
          <w:lang w:eastAsia="ru-RU"/>
        </w:rPr>
      </w:pPr>
      <w:r w:rsidRPr="00F579AB">
        <w:rPr>
          <w:rFonts w:ascii="Times New Roman" w:eastAsia="Times New Roman" w:hAnsi="Times New Roman"/>
          <w:b/>
          <w:i/>
          <w:iCs/>
          <w:sz w:val="24"/>
          <w:szCs w:val="24"/>
          <w:lang w:eastAsia="ru-RU"/>
        </w:rPr>
        <w:t xml:space="preserve">  </w:t>
      </w:r>
      <w:r w:rsidRPr="00870F21">
        <w:rPr>
          <w:rFonts w:ascii="Times New Roman" w:eastAsia="Times New Roman" w:hAnsi="Times New Roman"/>
          <w:i/>
          <w:iCs/>
          <w:sz w:val="24"/>
          <w:szCs w:val="24"/>
          <w:lang w:eastAsia="ru-RU"/>
        </w:rPr>
        <w:t>Примечание: при необходимости по отдельным предметам можно сравнивать и доли участников</w:t>
      </w:r>
      <w:r>
        <w:rPr>
          <w:rFonts w:ascii="Times New Roman" w:eastAsia="Times New Roman" w:hAnsi="Times New Roman"/>
          <w:i/>
          <w:iCs/>
          <w:sz w:val="24"/>
          <w:szCs w:val="24"/>
          <w:lang w:eastAsia="ru-RU"/>
        </w:rPr>
        <w:t xml:space="preserve"> ЕГЭ-ВТГ</w:t>
      </w:r>
      <w:r w:rsidRPr="00870F21">
        <w:rPr>
          <w:rFonts w:ascii="Times New Roman" w:eastAsia="Times New Roman" w:hAnsi="Times New Roman"/>
          <w:i/>
          <w:iCs/>
          <w:sz w:val="24"/>
          <w:szCs w:val="24"/>
          <w:lang w:eastAsia="ru-RU"/>
        </w:rPr>
        <w:t>, получивших от 61 до 80 баллов.</w:t>
      </w:r>
    </w:p>
    <w:p w:rsidR="00A801AC" w:rsidRPr="00AD3663" w:rsidRDefault="00A801AC" w:rsidP="00A801AC">
      <w:pPr>
        <w:pStyle w:val="a3"/>
        <w:spacing w:after="0" w:line="240" w:lineRule="auto"/>
        <w:ind w:left="0" w:hanging="425"/>
        <w:jc w:val="both"/>
        <w:rPr>
          <w:rFonts w:ascii="Times New Roman" w:eastAsia="Times New Roman" w:hAnsi="Times New Roman"/>
          <w:i/>
          <w:iCs/>
          <w:sz w:val="24"/>
          <w:szCs w:val="24"/>
          <w:lang w:eastAsia="ru-RU"/>
        </w:rPr>
      </w:pPr>
    </w:p>
    <w:p w:rsidR="00A801AC" w:rsidRPr="00FC6BBF" w:rsidRDefault="00A801AC" w:rsidP="00923AF3">
      <w:pPr>
        <w:pStyle w:val="a3"/>
        <w:numPr>
          <w:ilvl w:val="0"/>
          <w:numId w:val="2"/>
        </w:numPr>
        <w:spacing w:after="120" w:line="240" w:lineRule="auto"/>
        <w:ind w:left="709" w:hanging="425"/>
        <w:jc w:val="both"/>
        <w:rPr>
          <w:rFonts w:ascii="Times New Roman" w:eastAsia="Times New Roman" w:hAnsi="Times New Roman"/>
          <w:i/>
          <w:iCs/>
          <w:sz w:val="24"/>
          <w:szCs w:val="24"/>
          <w:lang w:eastAsia="ru-RU"/>
        </w:rPr>
      </w:pPr>
      <w:r w:rsidRPr="00FC6BBF">
        <w:rPr>
          <w:rFonts w:ascii="Times New Roman" w:eastAsia="Times New Roman" w:hAnsi="Times New Roman"/>
          <w:bCs/>
          <w:i/>
          <w:iCs/>
          <w:sz w:val="24"/>
          <w:szCs w:val="24"/>
          <w:lang w:eastAsia="ru-RU"/>
        </w:rPr>
        <w:t>доля</w:t>
      </w:r>
      <w:r w:rsidRPr="00FC6BBF">
        <w:rPr>
          <w:rFonts w:ascii="Times New Roman" w:eastAsia="Times New Roman" w:hAnsi="Times New Roman"/>
          <w:i/>
          <w:iCs/>
          <w:sz w:val="24"/>
          <w:szCs w:val="24"/>
          <w:lang w:eastAsia="ru-RU"/>
        </w:rPr>
        <w:t xml:space="preserve"> участников ЕГЭ</w:t>
      </w:r>
      <w:r>
        <w:rPr>
          <w:rFonts w:ascii="Times New Roman" w:eastAsia="Times New Roman" w:hAnsi="Times New Roman"/>
          <w:i/>
          <w:iCs/>
          <w:sz w:val="24"/>
          <w:szCs w:val="24"/>
          <w:lang w:eastAsia="ru-RU"/>
        </w:rPr>
        <w:t>-ВТГ</w:t>
      </w:r>
      <w:r w:rsidRPr="00FC6BBF">
        <w:rPr>
          <w:rFonts w:ascii="Times New Roman" w:eastAsia="Times New Roman" w:hAnsi="Times New Roman"/>
          <w:i/>
          <w:iCs/>
          <w:sz w:val="24"/>
          <w:szCs w:val="24"/>
          <w:lang w:eastAsia="ru-RU"/>
        </w:rPr>
        <w:t>,</w:t>
      </w:r>
      <w:r w:rsidRPr="00FC6BBF">
        <w:rPr>
          <w:rFonts w:ascii="Times New Roman" w:eastAsia="Times New Roman" w:hAnsi="Times New Roman"/>
          <w:b/>
          <w:i/>
          <w:iCs/>
          <w:sz w:val="24"/>
          <w:szCs w:val="24"/>
          <w:lang w:eastAsia="ru-RU"/>
        </w:rPr>
        <w:t xml:space="preserve"> не достигших</w:t>
      </w:r>
      <w:r w:rsidRPr="00FC6BBF">
        <w:rPr>
          <w:rFonts w:ascii="Times New Roman" w:eastAsia="Times New Roman" w:hAnsi="Times New Roman"/>
          <w:i/>
          <w:iCs/>
          <w:sz w:val="24"/>
          <w:szCs w:val="24"/>
          <w:lang w:eastAsia="ru-RU"/>
        </w:rPr>
        <w:t xml:space="preserve"> </w:t>
      </w:r>
      <w:r w:rsidRPr="00FC6BBF">
        <w:rPr>
          <w:rFonts w:ascii="Times New Roman" w:eastAsia="Times New Roman" w:hAnsi="Times New Roman"/>
          <w:b/>
          <w:i/>
          <w:iCs/>
          <w:sz w:val="24"/>
          <w:szCs w:val="24"/>
          <w:lang w:eastAsia="ru-RU"/>
        </w:rPr>
        <w:t>минимального балла</w:t>
      </w:r>
      <w:r w:rsidRPr="00FC6BBF">
        <w:rPr>
          <w:rFonts w:ascii="Times New Roman" w:eastAsia="Times New Roman" w:hAnsi="Times New Roman"/>
          <w:i/>
          <w:iCs/>
          <w:sz w:val="24"/>
          <w:szCs w:val="24"/>
          <w:lang w:eastAsia="ru-RU"/>
        </w:rPr>
        <w:t xml:space="preserve">, имеет </w:t>
      </w:r>
      <w:r w:rsidRPr="00F579AB">
        <w:rPr>
          <w:rFonts w:ascii="Times New Roman" w:eastAsia="Times New Roman" w:hAnsi="Times New Roman"/>
          <w:b/>
          <w:i/>
          <w:iCs/>
          <w:sz w:val="24"/>
          <w:szCs w:val="24"/>
          <w:lang w:eastAsia="ru-RU"/>
        </w:rPr>
        <w:t>минимальные значения</w:t>
      </w:r>
      <w:r w:rsidRPr="00FC6BBF">
        <w:rPr>
          <w:rFonts w:ascii="Times New Roman" w:eastAsia="Times New Roman" w:hAnsi="Times New Roman"/>
          <w:i/>
          <w:iCs/>
          <w:sz w:val="24"/>
          <w:szCs w:val="24"/>
          <w:lang w:eastAsia="ru-RU"/>
        </w:rPr>
        <w:t xml:space="preserve"> (по сравнению с другими ОО субъекта Российской Федерации)</w:t>
      </w:r>
    </w:p>
    <w:p w:rsidR="00A801AC" w:rsidRPr="00FC6BBF" w:rsidRDefault="00A801AC" w:rsidP="00A801AC">
      <w:pPr>
        <w:pStyle w:val="af7"/>
        <w:keepNext/>
      </w:pPr>
      <w:r w:rsidRPr="00FC6BBF">
        <w:t xml:space="preserve">Таблица </w:t>
      </w:r>
      <w:r w:rsidR="004C3765">
        <w:t>7</w:t>
      </w:r>
      <w:r>
        <w:noBreakHyphen/>
      </w:r>
      <w:fldSimple w:instr=" SEQ Таблица \* ARABIC \s 1 ">
        <w:r>
          <w:rPr>
            <w:noProof/>
          </w:rPr>
          <w:t>11</w:t>
        </w:r>
      </w:fldSimple>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45"/>
        <w:gridCol w:w="4376"/>
        <w:gridCol w:w="1748"/>
        <w:gridCol w:w="1748"/>
        <w:gridCol w:w="1748"/>
      </w:tblGrid>
      <w:tr w:rsidR="00A801AC" w:rsidRPr="00204F48" w:rsidTr="00204F48">
        <w:trPr>
          <w:cantSplit/>
          <w:tblHeader/>
        </w:trPr>
        <w:tc>
          <w:tcPr>
            <w:tcW w:w="443" w:type="dxa"/>
            <w:shd w:val="clear" w:color="auto" w:fill="auto"/>
            <w:vAlign w:val="center"/>
          </w:tcPr>
          <w:p w:rsidR="00A801AC" w:rsidRPr="00204F48" w:rsidRDefault="00A801AC" w:rsidP="00204F48">
            <w:pPr>
              <w:pStyle w:val="a3"/>
              <w:spacing w:after="0" w:line="240" w:lineRule="auto"/>
              <w:ind w:left="0"/>
              <w:jc w:val="center"/>
              <w:rPr>
                <w:rFonts w:ascii="Times New Roman" w:eastAsia="Times New Roman" w:hAnsi="Times New Roman"/>
                <w:sz w:val="24"/>
                <w:szCs w:val="24"/>
                <w:lang w:eastAsia="ru-RU"/>
              </w:rPr>
            </w:pPr>
            <w:r w:rsidRPr="00204F48">
              <w:rPr>
                <w:rFonts w:ascii="Times New Roman" w:eastAsia="Times New Roman" w:hAnsi="Times New Roman"/>
                <w:sz w:val="24"/>
                <w:szCs w:val="24"/>
                <w:lang w:eastAsia="ru-RU"/>
              </w:rPr>
              <w:t>№</w:t>
            </w:r>
          </w:p>
        </w:tc>
        <w:tc>
          <w:tcPr>
            <w:tcW w:w="4378" w:type="dxa"/>
            <w:shd w:val="clear" w:color="auto" w:fill="auto"/>
            <w:vAlign w:val="center"/>
          </w:tcPr>
          <w:p w:rsidR="00A801AC" w:rsidRPr="00204F48" w:rsidRDefault="00A801AC" w:rsidP="00204F48">
            <w:pPr>
              <w:pStyle w:val="a3"/>
              <w:spacing w:after="0" w:line="240" w:lineRule="auto"/>
              <w:ind w:left="0"/>
              <w:jc w:val="center"/>
              <w:rPr>
                <w:rFonts w:ascii="Times New Roman" w:eastAsia="Times New Roman" w:hAnsi="Times New Roman"/>
                <w:sz w:val="24"/>
                <w:szCs w:val="24"/>
                <w:lang w:eastAsia="ru-RU"/>
              </w:rPr>
            </w:pPr>
            <w:r w:rsidRPr="00204F48">
              <w:rPr>
                <w:rFonts w:ascii="Times New Roman" w:hAnsi="Times New Roman"/>
                <w:sz w:val="24"/>
                <w:szCs w:val="24"/>
              </w:rPr>
              <w:t xml:space="preserve">Наименование </w:t>
            </w:r>
            <w:r w:rsidRPr="00204F48">
              <w:rPr>
                <w:rFonts w:ascii="Times New Roman" w:eastAsia="Times New Roman" w:hAnsi="Times New Roman"/>
                <w:sz w:val="24"/>
                <w:szCs w:val="24"/>
                <w:lang w:eastAsia="ru-RU"/>
              </w:rPr>
              <w:t>ОО</w:t>
            </w:r>
          </w:p>
        </w:tc>
        <w:tc>
          <w:tcPr>
            <w:tcW w:w="1748" w:type="dxa"/>
            <w:shd w:val="clear" w:color="auto" w:fill="auto"/>
            <w:vAlign w:val="center"/>
          </w:tcPr>
          <w:p w:rsidR="00A801AC" w:rsidRPr="00204F48" w:rsidRDefault="00A801AC" w:rsidP="00204F48">
            <w:pPr>
              <w:pStyle w:val="a3"/>
              <w:spacing w:after="0" w:line="240" w:lineRule="auto"/>
              <w:ind w:left="0"/>
              <w:jc w:val="center"/>
              <w:rPr>
                <w:rFonts w:ascii="Times New Roman" w:eastAsia="Times New Roman" w:hAnsi="Times New Roman"/>
                <w:sz w:val="24"/>
                <w:szCs w:val="24"/>
                <w:lang w:eastAsia="ru-RU"/>
              </w:rPr>
            </w:pPr>
            <w:r w:rsidRPr="00204F48">
              <w:rPr>
                <w:rFonts w:ascii="Times New Roman" w:eastAsia="Times New Roman" w:hAnsi="Times New Roman"/>
                <w:sz w:val="24"/>
                <w:szCs w:val="24"/>
                <w:lang w:eastAsia="ru-RU"/>
              </w:rPr>
              <w:t xml:space="preserve">Доля ВТГ, получивших </w:t>
            </w:r>
            <w:r w:rsidRPr="00204F48">
              <w:rPr>
                <w:rFonts w:ascii="Times New Roman" w:eastAsia="Times New Roman" w:hAnsi="Times New Roman"/>
                <w:sz w:val="24"/>
                <w:szCs w:val="24"/>
                <w:lang w:eastAsia="ru-RU"/>
              </w:rPr>
              <w:br/>
              <w:t>от 81 до 100 баллов</w:t>
            </w:r>
          </w:p>
        </w:tc>
        <w:tc>
          <w:tcPr>
            <w:tcW w:w="1748" w:type="dxa"/>
            <w:shd w:val="clear" w:color="auto" w:fill="auto"/>
            <w:vAlign w:val="center"/>
          </w:tcPr>
          <w:p w:rsidR="00A801AC" w:rsidRPr="00204F48" w:rsidRDefault="00A801AC" w:rsidP="00204F48">
            <w:pPr>
              <w:pStyle w:val="a3"/>
              <w:spacing w:after="0" w:line="240" w:lineRule="auto"/>
              <w:ind w:left="0"/>
              <w:jc w:val="center"/>
              <w:rPr>
                <w:rFonts w:ascii="Times New Roman" w:eastAsia="Times New Roman" w:hAnsi="Times New Roman"/>
                <w:sz w:val="24"/>
                <w:szCs w:val="24"/>
                <w:lang w:eastAsia="ru-RU"/>
              </w:rPr>
            </w:pPr>
            <w:r w:rsidRPr="00204F48">
              <w:rPr>
                <w:rFonts w:ascii="Times New Roman" w:eastAsia="Times New Roman" w:hAnsi="Times New Roman"/>
                <w:sz w:val="24"/>
                <w:szCs w:val="24"/>
                <w:lang w:eastAsia="ru-RU"/>
              </w:rPr>
              <w:t xml:space="preserve">Доля ВТГ, получивших </w:t>
            </w:r>
            <w:r w:rsidRPr="00204F48">
              <w:rPr>
                <w:rFonts w:ascii="Times New Roman" w:eastAsia="Times New Roman" w:hAnsi="Times New Roman"/>
                <w:sz w:val="24"/>
                <w:szCs w:val="24"/>
                <w:lang w:eastAsia="ru-RU"/>
              </w:rPr>
              <w:br/>
              <w:t>от 61 до 80 баллов</w:t>
            </w:r>
          </w:p>
        </w:tc>
        <w:tc>
          <w:tcPr>
            <w:tcW w:w="1748" w:type="dxa"/>
            <w:shd w:val="clear" w:color="auto" w:fill="auto"/>
            <w:vAlign w:val="center"/>
          </w:tcPr>
          <w:p w:rsidR="00A801AC" w:rsidRPr="00204F48" w:rsidRDefault="00A801AC" w:rsidP="00204F48">
            <w:pPr>
              <w:pStyle w:val="a3"/>
              <w:spacing w:after="0" w:line="240" w:lineRule="auto"/>
              <w:ind w:left="0"/>
              <w:jc w:val="center"/>
              <w:rPr>
                <w:rFonts w:ascii="Times New Roman" w:eastAsia="Times New Roman" w:hAnsi="Times New Roman"/>
                <w:sz w:val="24"/>
                <w:szCs w:val="24"/>
                <w:lang w:eastAsia="ru-RU"/>
              </w:rPr>
            </w:pPr>
            <w:r w:rsidRPr="00204F48">
              <w:rPr>
                <w:rFonts w:ascii="Times New Roman" w:eastAsia="Times New Roman" w:hAnsi="Times New Roman"/>
                <w:sz w:val="24"/>
                <w:szCs w:val="24"/>
                <w:lang w:eastAsia="ru-RU"/>
              </w:rPr>
              <w:t>Доля ВТГ,</w:t>
            </w:r>
          </w:p>
          <w:p w:rsidR="00A801AC" w:rsidRPr="00204F48" w:rsidRDefault="00A801AC" w:rsidP="00204F48">
            <w:pPr>
              <w:pStyle w:val="a3"/>
              <w:spacing w:after="0" w:line="240" w:lineRule="auto"/>
              <w:ind w:left="0"/>
              <w:jc w:val="center"/>
              <w:rPr>
                <w:rFonts w:ascii="Times New Roman" w:eastAsia="Times New Roman" w:hAnsi="Times New Roman"/>
                <w:sz w:val="24"/>
                <w:szCs w:val="24"/>
                <w:lang w:eastAsia="ru-RU"/>
              </w:rPr>
            </w:pPr>
            <w:r w:rsidRPr="00204F48">
              <w:rPr>
                <w:rFonts w:ascii="Times New Roman" w:eastAsia="Times New Roman" w:hAnsi="Times New Roman"/>
                <w:sz w:val="24"/>
                <w:szCs w:val="24"/>
                <w:lang w:eastAsia="ru-RU"/>
              </w:rPr>
              <w:t>не достигших минимального балла</w:t>
            </w:r>
          </w:p>
        </w:tc>
      </w:tr>
      <w:tr w:rsidR="00204F48" w:rsidRPr="00204F48" w:rsidTr="00204F48">
        <w:trPr>
          <w:cantSplit/>
          <w:trHeight w:val="224"/>
        </w:trPr>
        <w:tc>
          <w:tcPr>
            <w:tcW w:w="443" w:type="dxa"/>
            <w:shd w:val="clear" w:color="auto" w:fill="auto"/>
            <w:vAlign w:val="center"/>
          </w:tcPr>
          <w:p w:rsidR="00204F48" w:rsidRPr="00204F48" w:rsidRDefault="00204F48" w:rsidP="00204F48">
            <w:pPr>
              <w:pStyle w:val="a3"/>
              <w:spacing w:after="0" w:line="240" w:lineRule="auto"/>
              <w:ind w:left="0"/>
              <w:contextualSpacing w:val="0"/>
              <w:jc w:val="center"/>
              <w:rPr>
                <w:rFonts w:ascii="Times New Roman" w:hAnsi="Times New Roman"/>
                <w:sz w:val="24"/>
                <w:szCs w:val="24"/>
              </w:rPr>
            </w:pPr>
            <w:r w:rsidRPr="00204F48">
              <w:rPr>
                <w:rFonts w:ascii="Times New Roman" w:hAnsi="Times New Roman"/>
                <w:sz w:val="24"/>
                <w:szCs w:val="24"/>
              </w:rPr>
              <w:t>1.</w:t>
            </w:r>
          </w:p>
        </w:tc>
        <w:tc>
          <w:tcPr>
            <w:tcW w:w="4378" w:type="dxa"/>
            <w:shd w:val="clear" w:color="auto" w:fill="auto"/>
            <w:vAlign w:val="bottom"/>
          </w:tcPr>
          <w:p w:rsidR="00204F48" w:rsidRPr="00204F48" w:rsidRDefault="00204F48" w:rsidP="00204F48">
            <w:pPr>
              <w:rPr>
                <w:color w:val="000000"/>
              </w:rPr>
            </w:pPr>
            <w:r w:rsidRPr="00204F48">
              <w:rPr>
                <w:color w:val="000000"/>
              </w:rPr>
              <w:t>Муниципальное бюджетное общеобразовательное учреждение  Петрозаводского городского округа "Гимназия № 30 имени Музалева Д.Н."</w:t>
            </w:r>
          </w:p>
        </w:tc>
        <w:tc>
          <w:tcPr>
            <w:tcW w:w="1748" w:type="dxa"/>
            <w:shd w:val="clear" w:color="auto" w:fill="auto"/>
            <w:vAlign w:val="center"/>
          </w:tcPr>
          <w:p w:rsidR="00204F48" w:rsidRPr="00204F48" w:rsidRDefault="00204F48" w:rsidP="00204F48">
            <w:pPr>
              <w:jc w:val="center"/>
              <w:rPr>
                <w:color w:val="000000"/>
              </w:rPr>
            </w:pPr>
            <w:r w:rsidRPr="00204F48">
              <w:rPr>
                <w:color w:val="000000"/>
              </w:rPr>
              <w:t>28,6</w:t>
            </w:r>
          </w:p>
        </w:tc>
        <w:tc>
          <w:tcPr>
            <w:tcW w:w="1748" w:type="dxa"/>
            <w:shd w:val="clear" w:color="auto" w:fill="auto"/>
            <w:vAlign w:val="center"/>
          </w:tcPr>
          <w:p w:rsidR="00204F48" w:rsidRPr="00204F48" w:rsidRDefault="00204F48" w:rsidP="00204F48">
            <w:pPr>
              <w:jc w:val="center"/>
              <w:rPr>
                <w:color w:val="000000"/>
              </w:rPr>
            </w:pPr>
            <w:r w:rsidRPr="00204F48">
              <w:rPr>
                <w:color w:val="000000"/>
              </w:rPr>
              <w:t>42,9</w:t>
            </w:r>
          </w:p>
        </w:tc>
        <w:tc>
          <w:tcPr>
            <w:tcW w:w="1748" w:type="dxa"/>
            <w:shd w:val="clear" w:color="auto" w:fill="auto"/>
            <w:vAlign w:val="center"/>
          </w:tcPr>
          <w:p w:rsidR="00204F48" w:rsidRPr="00204F48" w:rsidRDefault="00204F48" w:rsidP="00204F48">
            <w:pPr>
              <w:pStyle w:val="a3"/>
              <w:spacing w:after="0" w:line="240" w:lineRule="auto"/>
              <w:ind w:left="0"/>
              <w:contextualSpacing w:val="0"/>
              <w:jc w:val="center"/>
              <w:rPr>
                <w:rFonts w:ascii="Times New Roman" w:eastAsia="Times New Roman" w:hAnsi="Times New Roman"/>
                <w:sz w:val="24"/>
                <w:szCs w:val="24"/>
                <w:lang w:eastAsia="ru-RU"/>
              </w:rPr>
            </w:pPr>
            <w:r w:rsidRPr="00204F48">
              <w:rPr>
                <w:rFonts w:ascii="Times New Roman" w:eastAsia="Times New Roman" w:hAnsi="Times New Roman"/>
                <w:sz w:val="24"/>
                <w:szCs w:val="24"/>
                <w:lang w:eastAsia="ru-RU"/>
              </w:rPr>
              <w:t>0</w:t>
            </w:r>
          </w:p>
        </w:tc>
      </w:tr>
      <w:tr w:rsidR="00204F48" w:rsidRPr="00204F48" w:rsidTr="00204F48">
        <w:trPr>
          <w:cantSplit/>
        </w:trPr>
        <w:tc>
          <w:tcPr>
            <w:tcW w:w="443" w:type="dxa"/>
            <w:shd w:val="clear" w:color="auto" w:fill="auto"/>
            <w:vAlign w:val="center"/>
          </w:tcPr>
          <w:p w:rsidR="00204F48" w:rsidRPr="00204F48" w:rsidRDefault="00204F48" w:rsidP="00204F48">
            <w:pPr>
              <w:pStyle w:val="a3"/>
              <w:spacing w:after="0" w:line="240" w:lineRule="auto"/>
              <w:ind w:left="0"/>
              <w:contextualSpacing w:val="0"/>
              <w:jc w:val="center"/>
              <w:rPr>
                <w:rFonts w:ascii="Times New Roman" w:hAnsi="Times New Roman"/>
                <w:sz w:val="24"/>
                <w:szCs w:val="24"/>
              </w:rPr>
            </w:pPr>
            <w:r w:rsidRPr="00204F48">
              <w:rPr>
                <w:rFonts w:ascii="Times New Roman" w:hAnsi="Times New Roman"/>
                <w:sz w:val="24"/>
                <w:szCs w:val="24"/>
              </w:rPr>
              <w:t>2</w:t>
            </w:r>
          </w:p>
        </w:tc>
        <w:tc>
          <w:tcPr>
            <w:tcW w:w="4378" w:type="dxa"/>
            <w:shd w:val="clear" w:color="auto" w:fill="auto"/>
            <w:vAlign w:val="bottom"/>
          </w:tcPr>
          <w:p w:rsidR="00204F48" w:rsidRPr="00204F48" w:rsidRDefault="00204F48" w:rsidP="00204F48">
            <w:pPr>
              <w:rPr>
                <w:color w:val="000000"/>
              </w:rPr>
            </w:pPr>
            <w:r w:rsidRPr="00204F48">
              <w:rPr>
                <w:color w:val="000000"/>
              </w:rPr>
              <w:t>Федеральное государственное казенное общеобразовательное учреждение «Петрозаводское президентское кадетское училище»</w:t>
            </w:r>
          </w:p>
        </w:tc>
        <w:tc>
          <w:tcPr>
            <w:tcW w:w="1748" w:type="dxa"/>
            <w:shd w:val="clear" w:color="auto" w:fill="auto"/>
            <w:vAlign w:val="center"/>
          </w:tcPr>
          <w:p w:rsidR="00204F48" w:rsidRPr="00204F48" w:rsidRDefault="00204F48" w:rsidP="00204F48">
            <w:pPr>
              <w:jc w:val="center"/>
              <w:rPr>
                <w:color w:val="000000"/>
              </w:rPr>
            </w:pPr>
            <w:r w:rsidRPr="00204F48">
              <w:rPr>
                <w:color w:val="000000"/>
              </w:rPr>
              <w:t>18,2</w:t>
            </w:r>
          </w:p>
        </w:tc>
        <w:tc>
          <w:tcPr>
            <w:tcW w:w="1748" w:type="dxa"/>
            <w:shd w:val="clear" w:color="auto" w:fill="auto"/>
            <w:vAlign w:val="center"/>
          </w:tcPr>
          <w:p w:rsidR="00204F48" w:rsidRPr="00204F48" w:rsidRDefault="00204F48" w:rsidP="00204F48">
            <w:pPr>
              <w:jc w:val="center"/>
              <w:rPr>
                <w:color w:val="000000"/>
              </w:rPr>
            </w:pPr>
            <w:r w:rsidRPr="00204F48">
              <w:rPr>
                <w:color w:val="000000"/>
              </w:rPr>
              <w:t>45,5</w:t>
            </w:r>
          </w:p>
        </w:tc>
        <w:tc>
          <w:tcPr>
            <w:tcW w:w="1748" w:type="dxa"/>
            <w:shd w:val="clear" w:color="auto" w:fill="auto"/>
            <w:vAlign w:val="center"/>
          </w:tcPr>
          <w:p w:rsidR="00204F48" w:rsidRPr="00204F48" w:rsidRDefault="00204F48" w:rsidP="00204F48">
            <w:pPr>
              <w:pStyle w:val="a3"/>
              <w:spacing w:after="0" w:line="240" w:lineRule="auto"/>
              <w:ind w:left="0"/>
              <w:contextualSpacing w:val="0"/>
              <w:jc w:val="center"/>
              <w:rPr>
                <w:rFonts w:ascii="Times New Roman" w:eastAsia="Times New Roman" w:hAnsi="Times New Roman"/>
                <w:sz w:val="24"/>
                <w:szCs w:val="24"/>
                <w:lang w:eastAsia="ru-RU"/>
              </w:rPr>
            </w:pPr>
            <w:r w:rsidRPr="00204F48">
              <w:rPr>
                <w:rFonts w:ascii="Times New Roman" w:eastAsia="Times New Roman" w:hAnsi="Times New Roman"/>
                <w:sz w:val="24"/>
                <w:szCs w:val="24"/>
                <w:lang w:eastAsia="ru-RU"/>
              </w:rPr>
              <w:t>0</w:t>
            </w:r>
          </w:p>
        </w:tc>
      </w:tr>
      <w:tr w:rsidR="00204F48" w:rsidRPr="00204F48" w:rsidTr="00204F48">
        <w:trPr>
          <w:cantSplit/>
        </w:trPr>
        <w:tc>
          <w:tcPr>
            <w:tcW w:w="443" w:type="dxa"/>
            <w:shd w:val="clear" w:color="auto" w:fill="auto"/>
            <w:vAlign w:val="center"/>
          </w:tcPr>
          <w:p w:rsidR="00204F48" w:rsidRPr="00204F48" w:rsidRDefault="00204F48" w:rsidP="00204F48">
            <w:pPr>
              <w:pStyle w:val="a3"/>
              <w:spacing w:after="0" w:line="240" w:lineRule="auto"/>
              <w:ind w:left="0"/>
              <w:contextualSpacing w:val="0"/>
              <w:jc w:val="center"/>
              <w:rPr>
                <w:rFonts w:ascii="Times New Roman" w:hAnsi="Times New Roman"/>
                <w:sz w:val="24"/>
                <w:szCs w:val="24"/>
              </w:rPr>
            </w:pPr>
            <w:r w:rsidRPr="00204F48">
              <w:rPr>
                <w:rFonts w:ascii="Times New Roman" w:hAnsi="Times New Roman"/>
                <w:sz w:val="24"/>
                <w:szCs w:val="24"/>
              </w:rPr>
              <w:t>3</w:t>
            </w:r>
          </w:p>
        </w:tc>
        <w:tc>
          <w:tcPr>
            <w:tcW w:w="4378" w:type="dxa"/>
            <w:shd w:val="clear" w:color="auto" w:fill="auto"/>
            <w:vAlign w:val="bottom"/>
          </w:tcPr>
          <w:p w:rsidR="00204F48" w:rsidRPr="00204F48" w:rsidRDefault="00204F48" w:rsidP="00204F48">
            <w:pPr>
              <w:rPr>
                <w:color w:val="000000"/>
              </w:rPr>
            </w:pPr>
            <w:r w:rsidRPr="00204F48">
              <w:rPr>
                <w:color w:val="000000"/>
              </w:rPr>
              <w:t>Муниципальное бюджетное общеобразовательное учреждение  Петрозаводского городского округа "Гимназия № 17 имени П.О. Коргана"</w:t>
            </w:r>
          </w:p>
        </w:tc>
        <w:tc>
          <w:tcPr>
            <w:tcW w:w="1748" w:type="dxa"/>
            <w:shd w:val="clear" w:color="auto" w:fill="auto"/>
            <w:vAlign w:val="center"/>
          </w:tcPr>
          <w:p w:rsidR="00204F48" w:rsidRPr="00204F48" w:rsidRDefault="00204F48" w:rsidP="00204F48">
            <w:pPr>
              <w:jc w:val="center"/>
              <w:rPr>
                <w:color w:val="000000"/>
              </w:rPr>
            </w:pPr>
            <w:r w:rsidRPr="00204F48">
              <w:rPr>
                <w:color w:val="000000"/>
              </w:rPr>
              <w:t>7,7</w:t>
            </w:r>
          </w:p>
        </w:tc>
        <w:tc>
          <w:tcPr>
            <w:tcW w:w="1748" w:type="dxa"/>
            <w:shd w:val="clear" w:color="auto" w:fill="auto"/>
            <w:vAlign w:val="center"/>
          </w:tcPr>
          <w:p w:rsidR="00204F48" w:rsidRPr="00204F48" w:rsidRDefault="00204F48" w:rsidP="00204F48">
            <w:pPr>
              <w:jc w:val="center"/>
              <w:rPr>
                <w:color w:val="000000"/>
              </w:rPr>
            </w:pPr>
            <w:r w:rsidRPr="00204F48">
              <w:rPr>
                <w:color w:val="000000"/>
              </w:rPr>
              <w:t>46,2</w:t>
            </w:r>
          </w:p>
        </w:tc>
        <w:tc>
          <w:tcPr>
            <w:tcW w:w="1748" w:type="dxa"/>
            <w:shd w:val="clear" w:color="auto" w:fill="auto"/>
            <w:vAlign w:val="center"/>
          </w:tcPr>
          <w:p w:rsidR="00204F48" w:rsidRPr="00204F48" w:rsidRDefault="00204F48" w:rsidP="00204F48">
            <w:pPr>
              <w:pStyle w:val="a3"/>
              <w:spacing w:after="0" w:line="240" w:lineRule="auto"/>
              <w:ind w:left="0"/>
              <w:contextualSpacing w:val="0"/>
              <w:jc w:val="center"/>
              <w:rPr>
                <w:rFonts w:ascii="Times New Roman" w:eastAsia="Times New Roman" w:hAnsi="Times New Roman"/>
                <w:sz w:val="24"/>
                <w:szCs w:val="24"/>
                <w:lang w:eastAsia="ru-RU"/>
              </w:rPr>
            </w:pPr>
            <w:r w:rsidRPr="00204F48">
              <w:rPr>
                <w:rFonts w:ascii="Times New Roman" w:eastAsia="Times New Roman" w:hAnsi="Times New Roman"/>
                <w:sz w:val="24"/>
                <w:szCs w:val="24"/>
                <w:lang w:eastAsia="ru-RU"/>
              </w:rPr>
              <w:t>0</w:t>
            </w:r>
          </w:p>
        </w:tc>
      </w:tr>
    </w:tbl>
    <w:p w:rsidR="00A801AC" w:rsidRPr="00FC6BBF" w:rsidRDefault="00A801AC" w:rsidP="000E3DF4">
      <w:pPr>
        <w:pStyle w:val="3"/>
        <w:numPr>
          <w:ilvl w:val="1"/>
          <w:numId w:val="50"/>
        </w:numPr>
        <w:rPr>
          <w:rFonts w:ascii="Times New Roman" w:hAnsi="Times New Roman"/>
        </w:rPr>
      </w:pPr>
      <w:r w:rsidRPr="00332A77">
        <w:rPr>
          <w:rFonts w:ascii="Times New Roman" w:hAnsi="Times New Roman"/>
          <w:b w:val="0"/>
          <w:bCs w:val="0"/>
        </w:rPr>
        <w:t xml:space="preserve"> </w:t>
      </w:r>
      <w:r w:rsidRPr="00FC6BBF">
        <w:rPr>
          <w:rFonts w:ascii="Times New Roman" w:hAnsi="Times New Roman"/>
        </w:rPr>
        <w:t xml:space="preserve">ВЫВОДЫ о характере изменения результатов ЕГЭ по </w:t>
      </w:r>
      <w:r w:rsidR="00EB0831">
        <w:rPr>
          <w:rFonts w:ascii="Times New Roman" w:hAnsi="Times New Roman"/>
        </w:rPr>
        <w:t>химии</w:t>
      </w:r>
    </w:p>
    <w:p w:rsidR="00AC260E" w:rsidRDefault="00AC260E" w:rsidP="00EE4BE7">
      <w:pPr>
        <w:spacing w:before="120"/>
        <w:ind w:firstLine="709"/>
        <w:jc w:val="both"/>
      </w:pPr>
      <w:r>
        <w:t xml:space="preserve">По такому показателю, как доля участников, набравших балл ниже минимального, в течение 3 лет наблюдается нестабильность. В 2021 году доля участников, набравших балл ниже минимального, уменьшилась по сравнению с 2020 годом на 3,8%, а в 2022 году – увеличилась по сравнению с 2020 годом на 1,9%, по сравнению с 2021 годом на 5,7%. </w:t>
      </w:r>
      <w:r w:rsidR="004A2694">
        <w:t>Увеличение доли не перешедших минимальный порог произошло по всем категориям участников и всем типам образовательных организаций. Среди выпускников прошлых лет и выпускников, обучающихся по программам СПО, 50% не набрали минимальный тестовый балл.</w:t>
      </w:r>
    </w:p>
    <w:p w:rsidR="00EE4BE7" w:rsidRPr="00891394" w:rsidRDefault="00EE4BE7" w:rsidP="00EE4BE7">
      <w:pPr>
        <w:ind w:firstLine="709"/>
        <w:jc w:val="both"/>
      </w:pPr>
      <w:r w:rsidRPr="00891394">
        <w:t xml:space="preserve">Сравнение результатов ЕГЭ по химии участников экзамена с учетом типа ОО показало, что доля тех, кто набрал балл ниже минимального, выше среди выпускников средних общеобразовательных школ с углубленным изучением отдельных предметов и составляет </w:t>
      </w:r>
      <w:r w:rsidR="009F6E12">
        <w:t>38.9</w:t>
      </w:r>
      <w:r>
        <w:t>%</w:t>
      </w:r>
      <w:r w:rsidRPr="00891394">
        <w:t>. В 202</w:t>
      </w:r>
      <w:r w:rsidR="009F6E12">
        <w:t>1</w:t>
      </w:r>
      <w:r w:rsidRPr="00891394">
        <w:t xml:space="preserve"> году данный показатель был лучше. Среди выпускников средних общеобразовательных школ аналогичный показатель – </w:t>
      </w:r>
      <w:r w:rsidR="009F6E12">
        <w:t>29</w:t>
      </w:r>
      <w:r>
        <w:t>%</w:t>
      </w:r>
      <w:r w:rsidRPr="00891394">
        <w:t xml:space="preserve">, среди выпускников лицеев и гимназий – </w:t>
      </w:r>
      <w:r w:rsidR="009F6E12">
        <w:t>10,9</w:t>
      </w:r>
      <w:r>
        <w:t>%</w:t>
      </w:r>
      <w:r w:rsidRPr="00891394">
        <w:t>. Результаты по сравнению с 202</w:t>
      </w:r>
      <w:r w:rsidR="009F6E12">
        <w:t>1</w:t>
      </w:r>
      <w:r w:rsidRPr="00891394">
        <w:t xml:space="preserve"> годом </w:t>
      </w:r>
      <w:r w:rsidR="009F6E12">
        <w:t>хуже</w:t>
      </w:r>
      <w:r w:rsidRPr="00891394">
        <w:t>.</w:t>
      </w:r>
    </w:p>
    <w:p w:rsidR="00EE4BE7" w:rsidRPr="00891394" w:rsidRDefault="00EE4BE7" w:rsidP="00EE4BE7">
      <w:pPr>
        <w:ind w:firstLine="709"/>
        <w:jc w:val="both"/>
      </w:pPr>
      <w:r w:rsidRPr="00891394">
        <w:lastRenderedPageBreak/>
        <w:t>Провести анализ результатов экзамена по химии по муниципальным образованиям сложно, так как доля участников ЕГЭ невелика. В таблице 7-10 представлены результаты по</w:t>
      </w:r>
      <w:r w:rsidR="009F6E12">
        <w:t xml:space="preserve"> АТЕ для ознакомления.</w:t>
      </w:r>
    </w:p>
    <w:p w:rsidR="00EE4BE7" w:rsidRPr="00891394" w:rsidRDefault="00EE4BE7" w:rsidP="00EE4BE7">
      <w:pPr>
        <w:ind w:firstLine="709"/>
        <w:jc w:val="both"/>
      </w:pPr>
      <w:r w:rsidRPr="00891394">
        <w:t>Большая часть участников ЕГЭ по химии получила баллы от 36 до 60 баллов (</w:t>
      </w:r>
      <w:r w:rsidR="009F6E12">
        <w:t>39</w:t>
      </w:r>
      <w:r>
        <w:t>%</w:t>
      </w:r>
      <w:r w:rsidRPr="00891394">
        <w:t xml:space="preserve">). В течение трех лет доля участников экзамена по химии, набравших от 81 до 100 баллов </w:t>
      </w:r>
      <w:r w:rsidR="009F6E12">
        <w:t>уменьшается</w:t>
      </w:r>
      <w:r w:rsidRPr="00891394">
        <w:t xml:space="preserve"> (2020 год </w:t>
      </w:r>
      <w:r>
        <w:t xml:space="preserve">– </w:t>
      </w:r>
      <w:r w:rsidRPr="00891394">
        <w:t>9,3</w:t>
      </w:r>
      <w:r>
        <w:t xml:space="preserve"> %</w:t>
      </w:r>
      <w:r w:rsidRPr="00891394">
        <w:t xml:space="preserve">, 2021 год </w:t>
      </w:r>
      <w:r>
        <w:t xml:space="preserve">– </w:t>
      </w:r>
      <w:r w:rsidRPr="00891394">
        <w:t>10,8</w:t>
      </w:r>
      <w:r>
        <w:t xml:space="preserve"> %</w:t>
      </w:r>
      <w:r w:rsidR="009F6E12">
        <w:t>, 2022 год – 10,5%</w:t>
      </w:r>
      <w:r w:rsidRPr="00891394">
        <w:t>). Максимальный балл, полученный за экзаменационную работу, в 202</w:t>
      </w:r>
      <w:r w:rsidR="009F6E12">
        <w:t>2</w:t>
      </w:r>
      <w:r w:rsidRPr="00891394">
        <w:t xml:space="preserve"> году составляет 9</w:t>
      </w:r>
      <w:r w:rsidR="009F6E12">
        <w:t>5</w:t>
      </w:r>
      <w:r w:rsidRPr="00891394">
        <w:t xml:space="preserve"> баллов (</w:t>
      </w:r>
      <w:r w:rsidR="009F6E12">
        <w:t>2</w:t>
      </w:r>
      <w:r w:rsidRPr="00891394">
        <w:t xml:space="preserve"> человека). Доля высокобалльников, получивших от 81 до 97 баллов, выше среди выпускников лицеев и гимназий. </w:t>
      </w:r>
    </w:p>
    <w:p w:rsidR="00EE4BE7" w:rsidRPr="00891394" w:rsidRDefault="00EE4BE7" w:rsidP="00EE4BE7">
      <w:pPr>
        <w:ind w:firstLine="709"/>
        <w:jc w:val="both"/>
      </w:pPr>
      <w:r w:rsidRPr="00891394">
        <w:t>Средний балл в 202</w:t>
      </w:r>
      <w:r w:rsidR="009F6E12">
        <w:t>2</w:t>
      </w:r>
      <w:r w:rsidRPr="00891394">
        <w:t xml:space="preserve"> году по сравнению с 202</w:t>
      </w:r>
      <w:r w:rsidR="009F6E12">
        <w:t>1</w:t>
      </w:r>
      <w:r w:rsidRPr="00891394">
        <w:t xml:space="preserve"> годом </w:t>
      </w:r>
      <w:r w:rsidR="009F6E12">
        <w:t>уменьшился.</w:t>
      </w:r>
      <w:r w:rsidRPr="00891394">
        <w:t xml:space="preserve"> </w:t>
      </w:r>
      <w:r w:rsidR="009F6E12">
        <w:t>В</w:t>
      </w:r>
      <w:r w:rsidRPr="00891394">
        <w:t xml:space="preserve"> 2020 году</w:t>
      </w:r>
      <w:r w:rsidR="009F6E12">
        <w:t xml:space="preserve"> он </w:t>
      </w:r>
      <w:r w:rsidR="007B4531">
        <w:t>составлял</w:t>
      </w:r>
      <w:r w:rsidR="009F6E12">
        <w:t xml:space="preserve"> 51,2</w:t>
      </w:r>
      <w:r w:rsidR="007B4531">
        <w:t xml:space="preserve"> балла, </w:t>
      </w:r>
      <w:r w:rsidRPr="00891394">
        <w:t>в 2021 году – 53,4 балла</w:t>
      </w:r>
      <w:r w:rsidR="007B4531">
        <w:t>, в 2022 году – 51 балл</w:t>
      </w:r>
      <w:r w:rsidRPr="00891394">
        <w:t>.</w:t>
      </w:r>
    </w:p>
    <w:p w:rsidR="00EE4BE7" w:rsidRPr="00891394" w:rsidRDefault="00EE4BE7" w:rsidP="00EE4BE7">
      <w:pPr>
        <w:ind w:firstLine="709"/>
        <w:jc w:val="both"/>
      </w:pPr>
      <w:r w:rsidRPr="00891394">
        <w:t xml:space="preserve">Только в </w:t>
      </w:r>
      <w:r w:rsidR="00BA450C">
        <w:t>6</w:t>
      </w:r>
      <w:r w:rsidRPr="00891394">
        <w:t xml:space="preserve"> образовательных организациях количество участников составило 10 и более человек. В группу образовательных организаций с высокими результатами </w:t>
      </w:r>
      <w:r w:rsidR="007B4531">
        <w:t>шестой</w:t>
      </w:r>
      <w:r w:rsidRPr="00891394">
        <w:t xml:space="preserve"> год подряд попадает Муниципальное бюджетное общеобразовательное учреждение Петрозаводского городского округа «Гимназия № 30 имени Музалева Д.Н.» Из 1</w:t>
      </w:r>
      <w:r w:rsidR="007B4531">
        <w:t>4</w:t>
      </w:r>
      <w:r w:rsidRPr="00891394">
        <w:t xml:space="preserve"> участников экзамена 10 человек (</w:t>
      </w:r>
      <w:r w:rsidR="007B4531">
        <w:t>71</w:t>
      </w:r>
      <w:r>
        <w:t>%</w:t>
      </w:r>
      <w:r w:rsidRPr="00891394">
        <w:t xml:space="preserve">) получили от </w:t>
      </w:r>
      <w:r w:rsidR="007B4531">
        <w:t>61</w:t>
      </w:r>
      <w:r w:rsidRPr="00891394">
        <w:t xml:space="preserve"> до 9</w:t>
      </w:r>
      <w:r w:rsidR="000E1791">
        <w:t>5</w:t>
      </w:r>
      <w:r w:rsidRPr="00891394">
        <w:t xml:space="preserve"> баллов. Высокий уровень знаний продемонстрировали выпускники </w:t>
      </w:r>
      <w:r w:rsidR="000E1791" w:rsidRPr="00204F48">
        <w:rPr>
          <w:color w:val="000000"/>
        </w:rPr>
        <w:t>Федерально</w:t>
      </w:r>
      <w:r w:rsidR="000E1791">
        <w:rPr>
          <w:color w:val="000000"/>
        </w:rPr>
        <w:t>го</w:t>
      </w:r>
      <w:r w:rsidR="000E1791" w:rsidRPr="00204F48">
        <w:rPr>
          <w:color w:val="000000"/>
        </w:rPr>
        <w:t xml:space="preserve"> государственно</w:t>
      </w:r>
      <w:r w:rsidR="000E1791">
        <w:rPr>
          <w:color w:val="000000"/>
        </w:rPr>
        <w:t>го</w:t>
      </w:r>
      <w:r w:rsidR="000E1791" w:rsidRPr="00204F48">
        <w:rPr>
          <w:color w:val="000000"/>
        </w:rPr>
        <w:t xml:space="preserve"> казенно</w:t>
      </w:r>
      <w:r w:rsidR="000E1791">
        <w:rPr>
          <w:color w:val="000000"/>
        </w:rPr>
        <w:t>го</w:t>
      </w:r>
      <w:r w:rsidR="000E1791" w:rsidRPr="00204F48">
        <w:rPr>
          <w:color w:val="000000"/>
        </w:rPr>
        <w:t xml:space="preserve"> общеобразовательно</w:t>
      </w:r>
      <w:r w:rsidR="000E1791">
        <w:rPr>
          <w:color w:val="000000"/>
        </w:rPr>
        <w:t>го</w:t>
      </w:r>
      <w:r w:rsidR="000E1791" w:rsidRPr="00204F48">
        <w:rPr>
          <w:color w:val="000000"/>
        </w:rPr>
        <w:t xml:space="preserve"> учреждени</w:t>
      </w:r>
      <w:r w:rsidR="000E1791">
        <w:rPr>
          <w:color w:val="000000"/>
        </w:rPr>
        <w:t>я</w:t>
      </w:r>
      <w:r w:rsidR="000E1791" w:rsidRPr="00204F48">
        <w:rPr>
          <w:color w:val="000000"/>
        </w:rPr>
        <w:t xml:space="preserve"> «Петрозаводское президентское кадетское училище»</w:t>
      </w:r>
      <w:r w:rsidR="000E1791">
        <w:rPr>
          <w:color w:val="000000"/>
        </w:rPr>
        <w:t xml:space="preserve"> и </w:t>
      </w:r>
      <w:r w:rsidRPr="00891394">
        <w:t>Муниципально</w:t>
      </w:r>
      <w:r w:rsidR="000E1791">
        <w:t>го</w:t>
      </w:r>
      <w:r w:rsidRPr="00891394">
        <w:t xml:space="preserve"> бюджетно</w:t>
      </w:r>
      <w:r w:rsidR="000E1791">
        <w:t>го</w:t>
      </w:r>
      <w:r w:rsidRPr="00891394">
        <w:t xml:space="preserve"> общеобразовательно</w:t>
      </w:r>
      <w:r w:rsidR="000E1791">
        <w:t>го</w:t>
      </w:r>
      <w:r w:rsidRPr="00891394">
        <w:t xml:space="preserve"> учреждени</w:t>
      </w:r>
      <w:r w:rsidR="000E1791">
        <w:t>я</w:t>
      </w:r>
      <w:r w:rsidRPr="00891394">
        <w:t xml:space="preserve"> Петрозаводского городского округа «</w:t>
      </w:r>
      <w:r w:rsidR="000E1791">
        <w:t>Гимназия №17 имени П.О. Коргана».</w:t>
      </w:r>
    </w:p>
    <w:p w:rsidR="00DF79B4" w:rsidRDefault="00EE4BE7" w:rsidP="00B37555">
      <w:pPr>
        <w:ind w:firstLine="709"/>
        <w:jc w:val="both"/>
      </w:pPr>
      <w:r w:rsidRPr="00891394">
        <w:t xml:space="preserve">Сделать однозначные выводы по уровню знаний по химии не представляется возможным, так как количество сдававших экзамен как в целом по республике, так и по отдельным образовательным организациям незначительно. Однозначно, те из выпускников, кто сдавал экзамен по химии, показали результаты </w:t>
      </w:r>
      <w:r w:rsidR="000E1791">
        <w:t>хуже</w:t>
      </w:r>
      <w:r w:rsidRPr="00891394">
        <w:t>, чем год назад</w:t>
      </w:r>
      <w:r w:rsidR="000E1791">
        <w:t xml:space="preserve">. </w:t>
      </w:r>
      <w:r w:rsidRPr="00891394">
        <w:t xml:space="preserve">Возможно, сказались на результатах ковидные ограничения. </w:t>
      </w:r>
      <w:r w:rsidR="00B37555">
        <w:t>Химия является экспериментальной наукой. В КИМах ЕГЭ это отражено. На уроках проводятся практические работы. В условиях дистанционного обучения это невозможно. Видеофрагменты учебных каналов не могут заменить экспериментальную часть уроков. Кроме того, н</w:t>
      </w:r>
      <w:r w:rsidR="00B37555" w:rsidRPr="00891394">
        <w:t>е все участники ЕГЭ смогли сконцентрироваться на самостоятельной подготовке</w:t>
      </w:r>
      <w:r w:rsidR="00B37555">
        <w:t xml:space="preserve">. Необходимо также понимать, что </w:t>
      </w:r>
      <w:r w:rsidR="000E1791">
        <w:t>участники ЕГЭ 2022 года не сдавали ОГЭ 2 года назад. Опыт подготовки и участия в экзамене отсутствовал.</w:t>
      </w:r>
      <w:r w:rsidR="00B37555">
        <w:t xml:space="preserve"> Все это вместе взятое повлияло на результаты экзамена по химии.</w:t>
      </w:r>
      <w:r w:rsidR="000E1791">
        <w:t xml:space="preserve"> </w:t>
      </w:r>
    </w:p>
    <w:p w:rsidR="00A801AC" w:rsidRPr="00644E7E" w:rsidRDefault="00A801AC" w:rsidP="00B37555">
      <w:pPr>
        <w:ind w:firstLine="709"/>
        <w:jc w:val="both"/>
        <w:rPr>
          <w:sz w:val="28"/>
          <w:szCs w:val="28"/>
        </w:rPr>
      </w:pPr>
      <w:r>
        <w:rPr>
          <w:sz w:val="28"/>
          <w:szCs w:val="28"/>
        </w:rPr>
        <w:br w:type="page"/>
      </w:r>
    </w:p>
    <w:p w:rsidR="00A801AC" w:rsidRDefault="00A801AC" w:rsidP="00A801AC">
      <w:pPr>
        <w:pStyle w:val="2"/>
        <w:jc w:val="center"/>
        <w:rPr>
          <w:rFonts w:ascii="Times New Roman" w:hAnsi="Times New Roman"/>
          <w:b/>
          <w:bCs/>
          <w:color w:val="auto"/>
          <w:sz w:val="28"/>
          <w:szCs w:val="28"/>
        </w:rPr>
      </w:pPr>
      <w:r w:rsidRPr="00FC6BBF">
        <w:rPr>
          <w:rFonts w:ascii="Times New Roman" w:hAnsi="Times New Roman"/>
          <w:b/>
          <w:bCs/>
          <w:color w:val="auto"/>
          <w:sz w:val="28"/>
          <w:szCs w:val="28"/>
        </w:rPr>
        <w:lastRenderedPageBreak/>
        <w:t xml:space="preserve">Раздел 3. АНАЛИЗ РЕЗУЛЬТАТОВ ВЫПОЛНЕНИЯ </w:t>
      </w:r>
      <w:r>
        <w:rPr>
          <w:rFonts w:ascii="Times New Roman" w:hAnsi="Times New Roman"/>
          <w:b/>
          <w:bCs/>
          <w:color w:val="auto"/>
          <w:sz w:val="28"/>
          <w:szCs w:val="28"/>
        </w:rPr>
        <w:t>ЗАДАНИЙ КИМ</w:t>
      </w:r>
    </w:p>
    <w:p w:rsidR="00A801AC" w:rsidRPr="00634251" w:rsidRDefault="00A801AC" w:rsidP="00923AF3">
      <w:pPr>
        <w:pStyle w:val="a3"/>
        <w:keepNext/>
        <w:keepLines/>
        <w:numPr>
          <w:ilvl w:val="0"/>
          <w:numId w:val="50"/>
        </w:numPr>
        <w:spacing w:before="200" w:after="0" w:line="240" w:lineRule="auto"/>
        <w:contextualSpacing w:val="0"/>
        <w:jc w:val="both"/>
        <w:outlineLvl w:val="2"/>
        <w:rPr>
          <w:rFonts w:ascii="Times New Roman" w:eastAsia="SimSun" w:hAnsi="Times New Roman"/>
          <w:b/>
          <w:bCs/>
          <w:vanish/>
          <w:sz w:val="28"/>
          <w:szCs w:val="24"/>
          <w:lang w:eastAsia="ru-RU"/>
        </w:rPr>
      </w:pPr>
    </w:p>
    <w:p w:rsidR="00A801AC" w:rsidRPr="00715B99" w:rsidRDefault="00A801AC" w:rsidP="00923AF3">
      <w:pPr>
        <w:pStyle w:val="3"/>
        <w:numPr>
          <w:ilvl w:val="1"/>
          <w:numId w:val="50"/>
        </w:numPr>
        <w:tabs>
          <w:tab w:val="left" w:pos="567"/>
        </w:tabs>
        <w:spacing w:after="120"/>
        <w:ind w:left="426" w:hanging="573"/>
        <w:rPr>
          <w:rFonts w:ascii="Times New Roman" w:hAnsi="Times New Roman"/>
        </w:rPr>
      </w:pPr>
      <w:r w:rsidRPr="00FC6BBF">
        <w:rPr>
          <w:rFonts w:ascii="Times New Roman" w:hAnsi="Times New Roman"/>
        </w:rPr>
        <w:t xml:space="preserve">Краткая характеристика КИМ по </w:t>
      </w:r>
      <w:r w:rsidR="00290586" w:rsidRPr="00D87DD1">
        <w:rPr>
          <w:rFonts w:ascii="Times New Roman" w:eastAsia="Calibri" w:hAnsi="Times New Roman"/>
          <w:bCs w:val="0"/>
          <w:szCs w:val="28"/>
        </w:rPr>
        <w:t>химии</w:t>
      </w:r>
    </w:p>
    <w:p w:rsidR="00D87DD1" w:rsidRDefault="00D87DD1" w:rsidP="003305E8">
      <w:pPr>
        <w:ind w:firstLine="567"/>
        <w:jc w:val="both"/>
      </w:pPr>
      <w:r w:rsidRPr="002A4B41">
        <w:t>Контрольно-измерительные материалы ЕГЭ по химии, представленные в Республике Карелия, полностью соответствуют спецификациям контрольных измерительных материалов и кодификатору элементов содержания и требований к уровню подготовки выпускников образовательных организаций для проведения в 2022 году единого государственного экзамена по химии подготовленных  ФГБНУ «Федеральный институт педагогических измерений».</w:t>
      </w:r>
    </w:p>
    <w:p w:rsidR="00290586" w:rsidRPr="00D87DD1" w:rsidRDefault="00290586" w:rsidP="003305E8">
      <w:pPr>
        <w:ind w:firstLine="567"/>
        <w:jc w:val="both"/>
      </w:pPr>
      <w:r w:rsidRPr="00DA000E">
        <w:t>Вариант экзаменационной работы построен по единому плану: работа состоит из двух частей, включающих в себя 35 заданий. Часть 1 содержит 28 заданий с кратким ответом, в их числе 20 заданий базового уровня сложности (в варианте они присутствуют под номерами: 1–5, 9–13, 16–21, 25–28) и 8 заданий повышенного уровня сложности (их порядковые номера: 6–8, 14, 15, 22–24, 26). Часть 2 содержит 6 заданий высокого уровня сложности, с развёрнутым ответом</w:t>
      </w:r>
      <w:r w:rsidRPr="00D87DD1">
        <w:t xml:space="preserve">. </w:t>
      </w:r>
      <w:r w:rsidRPr="00DA000E">
        <w:t>Это задания под номерами 29–34.</w:t>
      </w:r>
    </w:p>
    <w:p w:rsidR="00290586" w:rsidRPr="00DA000E" w:rsidRDefault="00290586" w:rsidP="003305E8">
      <w:pPr>
        <w:ind w:firstLine="567"/>
        <w:jc w:val="both"/>
      </w:pPr>
      <w:r>
        <w:t>З</w:t>
      </w:r>
      <w:r w:rsidRPr="00DA000E">
        <w:t xml:space="preserve">адания </w:t>
      </w:r>
      <w:r w:rsidRPr="00D87DD1">
        <w:t xml:space="preserve">базового уровня сложности </w:t>
      </w:r>
      <w:r w:rsidRPr="00DA000E">
        <w:t xml:space="preserve">с кратким ответом проверяют усвоение значительного количества (42 из 56) элементов содержания важнейших разделов школьного курса химии: «Теоретические основы химии», «Неорганическая химия», «Органическая химия», «Методы познания в химии. Химия и жизнь». </w:t>
      </w:r>
    </w:p>
    <w:p w:rsidR="00290586" w:rsidRDefault="00290586" w:rsidP="003305E8">
      <w:pPr>
        <w:ind w:firstLine="567"/>
        <w:jc w:val="both"/>
      </w:pPr>
      <w:r w:rsidRPr="00DA000E">
        <w:t xml:space="preserve">Задания повышенного уровня сложности ориентированы на проверку усвоения обязательных элементов содержания основных образовательных программ по химии не только базового, но и углублённого уровней. Данные задания предусматривают </w:t>
      </w:r>
      <w:r w:rsidRPr="00D87DD1">
        <w:t xml:space="preserve">выполнение </w:t>
      </w:r>
      <w:r w:rsidRPr="00DA000E">
        <w:t>большего разнообразия действий в ситуации, предусматривающей применение знаний в условиях большого охвата теоретического материала</w:t>
      </w:r>
      <w:r>
        <w:t xml:space="preserve"> </w:t>
      </w:r>
      <w:r w:rsidRPr="00DA000E">
        <w:t xml:space="preserve">и практических умений  </w:t>
      </w:r>
    </w:p>
    <w:p w:rsidR="00290586" w:rsidRPr="00D87DD1" w:rsidRDefault="00290586" w:rsidP="003305E8">
      <w:pPr>
        <w:ind w:firstLine="567"/>
        <w:jc w:val="both"/>
      </w:pPr>
      <w:r w:rsidRPr="00DA000E">
        <w:t xml:space="preserve">Задания </w:t>
      </w:r>
      <w:r w:rsidRPr="00D87DD1">
        <w:t>с развёрнутым ответом</w:t>
      </w:r>
      <w:r w:rsidRPr="00DA000E">
        <w:t>, в отличие от заданий двух</w:t>
      </w:r>
      <w:r>
        <w:t xml:space="preserve"> </w:t>
      </w:r>
      <w:r w:rsidRPr="00DA000E">
        <w:t>предыдущих типов, предусматривают комплексную проверку усвоения на углублённом уровне нескольких (двух и более) элементов содержания из различных содержательных блоков.</w:t>
      </w:r>
    </w:p>
    <w:p w:rsidR="00290586" w:rsidRPr="00D87DD1" w:rsidRDefault="00290586" w:rsidP="003305E8">
      <w:pPr>
        <w:ind w:firstLine="567"/>
        <w:jc w:val="both"/>
      </w:pPr>
      <w:r w:rsidRPr="00DA000E">
        <w:t>Изменения структуры и содержания КИМ 2022г по сравнению с 2021 г. В экзаменационном варианте уменьшено с 35 до 34 общее количество заданий. Элементы содержания «Химические свойства углеводородов» и «Химические свойства кислородсодержащих органических</w:t>
      </w:r>
      <w:r>
        <w:t xml:space="preserve"> </w:t>
      </w:r>
      <w:r w:rsidRPr="00DA000E">
        <w:t xml:space="preserve">соединений» (в 2021 г. – задания 13 и 14) </w:t>
      </w:r>
      <w:r>
        <w:t xml:space="preserve">проверяются </w:t>
      </w:r>
      <w:r w:rsidRPr="00DA000E">
        <w:t>заданием 12</w:t>
      </w:r>
      <w:r>
        <w:t xml:space="preserve"> (без ограничения н</w:t>
      </w:r>
      <w:r w:rsidRPr="00DA000E">
        <w:t>а количество элементов ответа</w:t>
      </w:r>
      <w:r>
        <w:t>)</w:t>
      </w:r>
      <w:r w:rsidRPr="00DA000E">
        <w:t>. Исключено задание 6 (по нумерации 2021 г.), так как умение характеризовать химические свойства простых веществ и оксидов проверяется заданиями 7 и 8. Изменён формат предъявления условий задания 5, проверяющего умение классифицировать неорганические вещества, и задания 21 (в 2021 г. – задание 23), проверяющего умение определять среду водных растворов: в текущем году потребуется не только определить  среду раствора, но и расставить вещества в порядке уменьшения/увеличения кислотности среды (рН). Включено задание (23), ориентированное на проверку умения проводить расчёты на основе данных таблицы, отражающих изменения</w:t>
      </w:r>
      <w:r>
        <w:t xml:space="preserve"> </w:t>
      </w:r>
      <w:r w:rsidRPr="00DA000E">
        <w:t xml:space="preserve">концентрации веществ. Изменён вид расчётов в задании 28: требуется определить значение «выхода продукта реакции» или «массовой доли примеси». </w:t>
      </w:r>
    </w:p>
    <w:p w:rsidR="00290586" w:rsidRPr="002A4B41" w:rsidRDefault="00290586" w:rsidP="003305E8">
      <w:pPr>
        <w:ind w:firstLine="567"/>
        <w:jc w:val="both"/>
      </w:pPr>
      <w:r w:rsidRPr="002A4B41">
        <w:t xml:space="preserve">Первичный суммарный балл за выполнение работы в целом составит 56 баллов (в 2021- 58 баллов). </w:t>
      </w:r>
    </w:p>
    <w:p w:rsidR="00A801AC" w:rsidRPr="00715B99" w:rsidRDefault="00A801AC" w:rsidP="00923AF3">
      <w:pPr>
        <w:pStyle w:val="3"/>
        <w:numPr>
          <w:ilvl w:val="1"/>
          <w:numId w:val="50"/>
        </w:numPr>
        <w:tabs>
          <w:tab w:val="left" w:pos="567"/>
        </w:tabs>
        <w:ind w:left="426" w:hanging="574"/>
        <w:rPr>
          <w:rFonts w:ascii="Times New Roman" w:hAnsi="Times New Roman"/>
        </w:rPr>
      </w:pPr>
      <w:r w:rsidRPr="00FC6BBF">
        <w:rPr>
          <w:rFonts w:ascii="Times New Roman" w:hAnsi="Times New Roman"/>
        </w:rPr>
        <w:t>Анализ выполнения заданий КИМ</w:t>
      </w:r>
    </w:p>
    <w:p w:rsidR="00A801AC" w:rsidRDefault="00A801AC" w:rsidP="00923AF3">
      <w:pPr>
        <w:pStyle w:val="3"/>
        <w:numPr>
          <w:ilvl w:val="2"/>
          <w:numId w:val="50"/>
        </w:numPr>
        <w:rPr>
          <w:rFonts w:ascii="Times New Roman" w:hAnsi="Times New Roman"/>
          <w:b w:val="0"/>
          <w:bCs w:val="0"/>
        </w:rPr>
      </w:pPr>
      <w:r>
        <w:rPr>
          <w:rFonts w:ascii="Times New Roman" w:hAnsi="Times New Roman"/>
          <w:b w:val="0"/>
          <w:bCs w:val="0"/>
        </w:rPr>
        <w:t>Статистический анализ выполнения заданий КИМ в 2022 году</w:t>
      </w:r>
    </w:p>
    <w:p w:rsidR="003305E8" w:rsidRDefault="003305E8" w:rsidP="003305E8">
      <w:pPr>
        <w:ind w:firstLine="567"/>
        <w:jc w:val="both"/>
      </w:pPr>
      <w:r w:rsidRPr="002A4B41">
        <w:t xml:space="preserve">В таблице </w:t>
      </w:r>
      <w:r>
        <w:t>7</w:t>
      </w:r>
      <w:r w:rsidRPr="002A4B41">
        <w:t>-13 представлены</w:t>
      </w:r>
      <w:r w:rsidRPr="00DB73F6">
        <w:t xml:space="preserve"> средние проценты процентов выполнения по каждой линии заданий в Республике Карелия.</w:t>
      </w:r>
    </w:p>
    <w:p w:rsidR="003305E8" w:rsidRPr="000E5D84" w:rsidRDefault="003305E8" w:rsidP="003305E8">
      <w:pPr>
        <w:ind w:firstLine="567"/>
        <w:jc w:val="both"/>
      </w:pPr>
      <w:r w:rsidRPr="000E5D84">
        <w:t>На основании результатов сдачи экзамена предлагается выделение следующих групп учащихся</w:t>
      </w:r>
      <w:r>
        <w:t xml:space="preserve"> (в скобках % от общего число экзаменуемы)</w:t>
      </w:r>
      <w:r w:rsidRPr="000E5D84">
        <w:t>:</w:t>
      </w:r>
    </w:p>
    <w:p w:rsidR="003305E8" w:rsidRPr="003305E8" w:rsidRDefault="003305E8" w:rsidP="003305E8">
      <w:pPr>
        <w:ind w:firstLine="567"/>
        <w:jc w:val="both"/>
      </w:pPr>
      <w:r w:rsidRPr="003305E8">
        <w:t>Группа I – группа учащихся, не преодолевших минимальный балл (25%);</w:t>
      </w:r>
    </w:p>
    <w:p w:rsidR="003305E8" w:rsidRPr="003305E8" w:rsidRDefault="003305E8" w:rsidP="003305E8">
      <w:pPr>
        <w:ind w:firstLine="709"/>
        <w:jc w:val="both"/>
      </w:pPr>
      <w:r w:rsidRPr="003305E8">
        <w:lastRenderedPageBreak/>
        <w:t>Группа II – группа учащихся, имеющих результат от минимального балла до 60 (36%);</w:t>
      </w:r>
    </w:p>
    <w:p w:rsidR="003305E8" w:rsidRPr="003305E8" w:rsidRDefault="003305E8" w:rsidP="003305E8">
      <w:pPr>
        <w:ind w:firstLine="709"/>
        <w:jc w:val="both"/>
      </w:pPr>
      <w:r w:rsidRPr="003305E8">
        <w:t>Группа III – группа учащихся, имеющих результат от 61 до 80 баллов (24 %);</w:t>
      </w:r>
    </w:p>
    <w:p w:rsidR="003305E8" w:rsidRDefault="003305E8" w:rsidP="003305E8">
      <w:pPr>
        <w:ind w:firstLine="709"/>
        <w:jc w:val="both"/>
      </w:pPr>
      <w:r w:rsidRPr="003305E8">
        <w:t>Группа IV – группа учащихся, имеющих результат от 81 до 100 баллов (15%)</w:t>
      </w:r>
    </w:p>
    <w:p w:rsidR="003305E8" w:rsidRDefault="003305E8" w:rsidP="003305E8">
      <w:pPr>
        <w:spacing w:before="120"/>
        <w:ind w:left="448"/>
        <w:jc w:val="center"/>
        <w:rPr>
          <w:b/>
        </w:rPr>
      </w:pPr>
      <w:r>
        <w:rPr>
          <w:b/>
        </w:rPr>
        <w:t xml:space="preserve">Обобщенные результаты выполнения экзаменационной работы </w:t>
      </w:r>
    </w:p>
    <w:p w:rsidR="003305E8" w:rsidRDefault="003305E8" w:rsidP="003305E8">
      <w:pPr>
        <w:ind w:left="450"/>
        <w:jc w:val="center"/>
      </w:pPr>
      <w:r>
        <w:rPr>
          <w:b/>
        </w:rPr>
        <w:t>по химии</w:t>
      </w:r>
    </w:p>
    <w:p w:rsidR="00A801AC" w:rsidRDefault="00A801AC" w:rsidP="003305E8">
      <w:pPr>
        <w:spacing w:before="120" w:after="120"/>
        <w:ind w:firstLine="709"/>
        <w:jc w:val="right"/>
        <w:rPr>
          <w:sz w:val="18"/>
          <w:szCs w:val="18"/>
        </w:rPr>
      </w:pPr>
      <w:r w:rsidRPr="003305E8">
        <w:rPr>
          <w:sz w:val="18"/>
          <w:szCs w:val="18"/>
        </w:rPr>
        <w:t xml:space="preserve">Таблица </w:t>
      </w:r>
      <w:r w:rsidR="00152AF7" w:rsidRPr="003305E8">
        <w:rPr>
          <w:sz w:val="18"/>
          <w:szCs w:val="18"/>
        </w:rPr>
        <w:fldChar w:fldCharType="begin"/>
      </w:r>
      <w:r w:rsidR="00C20B6C" w:rsidRPr="003305E8">
        <w:rPr>
          <w:sz w:val="18"/>
          <w:szCs w:val="18"/>
        </w:rPr>
        <w:instrText xml:space="preserve"> STYLEREF 1 \s </w:instrText>
      </w:r>
      <w:r w:rsidR="00152AF7" w:rsidRPr="003305E8">
        <w:rPr>
          <w:sz w:val="18"/>
          <w:szCs w:val="18"/>
        </w:rPr>
        <w:fldChar w:fldCharType="separate"/>
      </w:r>
      <w:r w:rsidRPr="003305E8">
        <w:rPr>
          <w:sz w:val="18"/>
          <w:szCs w:val="18"/>
        </w:rPr>
        <w:t>2</w:t>
      </w:r>
      <w:r w:rsidR="00152AF7" w:rsidRPr="003305E8">
        <w:rPr>
          <w:sz w:val="18"/>
          <w:szCs w:val="18"/>
        </w:rPr>
        <w:fldChar w:fldCharType="end"/>
      </w:r>
      <w:r w:rsidRPr="003305E8">
        <w:rPr>
          <w:sz w:val="18"/>
          <w:szCs w:val="18"/>
        </w:rPr>
        <w:noBreakHyphen/>
      </w:r>
      <w:r w:rsidR="00152AF7" w:rsidRPr="003305E8">
        <w:rPr>
          <w:sz w:val="18"/>
          <w:szCs w:val="18"/>
        </w:rPr>
        <w:fldChar w:fldCharType="begin"/>
      </w:r>
      <w:r w:rsidR="00C20B6C" w:rsidRPr="003305E8">
        <w:rPr>
          <w:sz w:val="18"/>
          <w:szCs w:val="18"/>
        </w:rPr>
        <w:instrText xml:space="preserve"> SEQ Таблица \* ARABIC \s 1 </w:instrText>
      </w:r>
      <w:r w:rsidR="00152AF7" w:rsidRPr="003305E8">
        <w:rPr>
          <w:sz w:val="18"/>
          <w:szCs w:val="18"/>
        </w:rPr>
        <w:fldChar w:fldCharType="separate"/>
      </w:r>
      <w:r w:rsidRPr="003305E8">
        <w:rPr>
          <w:sz w:val="18"/>
          <w:szCs w:val="18"/>
        </w:rPr>
        <w:t>13</w:t>
      </w:r>
      <w:r w:rsidR="00152AF7" w:rsidRPr="003305E8">
        <w:rPr>
          <w:sz w:val="18"/>
          <w:szCs w:val="18"/>
        </w:rPr>
        <w:fldChar w:fldCharType="end"/>
      </w:r>
    </w:p>
    <w:tbl>
      <w:tblPr>
        <w:tblW w:w="4946" w:type="pct"/>
        <w:tblLayout w:type="fixed"/>
        <w:tblLook w:val="0000"/>
      </w:tblPr>
      <w:tblGrid>
        <w:gridCol w:w="820"/>
        <w:gridCol w:w="30"/>
        <w:gridCol w:w="3907"/>
        <w:gridCol w:w="815"/>
        <w:gridCol w:w="836"/>
        <w:gridCol w:w="836"/>
        <w:gridCol w:w="836"/>
        <w:gridCol w:w="836"/>
        <w:gridCol w:w="832"/>
      </w:tblGrid>
      <w:tr w:rsidR="003305E8" w:rsidRPr="003305E8" w:rsidTr="00F421E5">
        <w:trPr>
          <w:trHeight w:val="20"/>
          <w:tblHeader/>
        </w:trPr>
        <w:tc>
          <w:tcPr>
            <w:tcW w:w="435" w:type="pct"/>
            <w:gridSpan w:val="2"/>
            <w:vMerge w:val="restart"/>
            <w:tcBorders>
              <w:top w:val="single" w:sz="8" w:space="0" w:color="000000"/>
              <w:left w:val="single" w:sz="8" w:space="0" w:color="000000"/>
              <w:right w:val="single" w:sz="8" w:space="0" w:color="000000"/>
            </w:tcBorders>
            <w:vAlign w:val="center"/>
          </w:tcPr>
          <w:p w:rsidR="003305E8" w:rsidRPr="003305E8" w:rsidRDefault="003305E8" w:rsidP="003305E8">
            <w:pPr>
              <w:autoSpaceDE w:val="0"/>
              <w:autoSpaceDN w:val="0"/>
              <w:adjustRightInd w:val="0"/>
              <w:jc w:val="center"/>
              <w:rPr>
                <w:bCs/>
                <w:color w:val="000000"/>
              </w:rPr>
            </w:pPr>
            <w:r w:rsidRPr="003305E8">
              <w:rPr>
                <w:bCs/>
                <w:color w:val="000000"/>
              </w:rPr>
              <w:t>№ задания в КИМ</w:t>
            </w:r>
          </w:p>
        </w:tc>
        <w:tc>
          <w:tcPr>
            <w:tcW w:w="2004" w:type="pct"/>
            <w:vMerge w:val="restart"/>
            <w:tcBorders>
              <w:top w:val="single" w:sz="8" w:space="0" w:color="000000"/>
              <w:left w:val="single" w:sz="8" w:space="0" w:color="000000"/>
              <w:right w:val="single" w:sz="8" w:space="0" w:color="000000"/>
            </w:tcBorders>
            <w:vAlign w:val="center"/>
          </w:tcPr>
          <w:p w:rsidR="003305E8" w:rsidRPr="003305E8" w:rsidRDefault="003305E8" w:rsidP="003305E8">
            <w:pPr>
              <w:autoSpaceDE w:val="0"/>
              <w:autoSpaceDN w:val="0"/>
              <w:adjustRightInd w:val="0"/>
              <w:jc w:val="center"/>
              <w:rPr>
                <w:color w:val="000000"/>
              </w:rPr>
            </w:pPr>
            <w:r w:rsidRPr="003305E8">
              <w:rPr>
                <w:bCs/>
                <w:color w:val="000000"/>
              </w:rPr>
              <w:t>Проверяемые элементы содержания/ умения</w:t>
            </w:r>
          </w:p>
        </w:tc>
        <w:tc>
          <w:tcPr>
            <w:tcW w:w="418" w:type="pct"/>
            <w:vMerge w:val="restart"/>
            <w:tcBorders>
              <w:top w:val="single" w:sz="8" w:space="0" w:color="000000"/>
              <w:left w:val="single" w:sz="8" w:space="0" w:color="000000"/>
              <w:right w:val="single" w:sz="8" w:space="0" w:color="000000"/>
            </w:tcBorders>
            <w:vAlign w:val="center"/>
          </w:tcPr>
          <w:p w:rsidR="003305E8" w:rsidRPr="003305E8" w:rsidRDefault="003305E8" w:rsidP="003305E8">
            <w:pPr>
              <w:autoSpaceDE w:val="0"/>
              <w:autoSpaceDN w:val="0"/>
              <w:adjustRightInd w:val="0"/>
              <w:jc w:val="center"/>
              <w:rPr>
                <w:color w:val="000000"/>
              </w:rPr>
            </w:pPr>
            <w:r w:rsidRPr="003305E8">
              <w:rPr>
                <w:bCs/>
                <w:color w:val="000000"/>
              </w:rPr>
              <w:t>Уровень сложности задания</w:t>
            </w:r>
          </w:p>
        </w:tc>
        <w:tc>
          <w:tcPr>
            <w:tcW w:w="2143" w:type="pct"/>
            <w:gridSpan w:val="5"/>
            <w:tcBorders>
              <w:top w:val="single" w:sz="8" w:space="0" w:color="000000"/>
              <w:left w:val="single" w:sz="8" w:space="0" w:color="000000"/>
              <w:right w:val="single" w:sz="8" w:space="0" w:color="000000"/>
            </w:tcBorders>
          </w:tcPr>
          <w:p w:rsidR="003305E8" w:rsidRPr="003305E8" w:rsidRDefault="003305E8" w:rsidP="003305E8">
            <w:pPr>
              <w:jc w:val="center"/>
            </w:pPr>
            <w:r w:rsidRPr="003305E8">
              <w:t xml:space="preserve">Процент </w:t>
            </w:r>
            <w:r w:rsidRPr="003305E8">
              <w:rPr>
                <w:color w:val="000000"/>
              </w:rPr>
              <w:t>выполнения по региону</w:t>
            </w:r>
          </w:p>
        </w:tc>
      </w:tr>
      <w:tr w:rsidR="003305E8" w:rsidRPr="003305E8" w:rsidTr="00F421E5">
        <w:trPr>
          <w:trHeight w:val="20"/>
          <w:tblHeader/>
        </w:trPr>
        <w:tc>
          <w:tcPr>
            <w:tcW w:w="435" w:type="pct"/>
            <w:gridSpan w:val="2"/>
            <w:vMerge/>
            <w:tcBorders>
              <w:left w:val="single" w:sz="8" w:space="0" w:color="000000"/>
              <w:bottom w:val="single" w:sz="8" w:space="0" w:color="000000"/>
              <w:right w:val="single" w:sz="8" w:space="0" w:color="000000"/>
            </w:tcBorders>
            <w:vAlign w:val="center"/>
          </w:tcPr>
          <w:p w:rsidR="003305E8" w:rsidRPr="003305E8" w:rsidRDefault="003305E8" w:rsidP="003305E8">
            <w:pPr>
              <w:autoSpaceDE w:val="0"/>
              <w:autoSpaceDN w:val="0"/>
              <w:adjustRightInd w:val="0"/>
              <w:jc w:val="center"/>
              <w:rPr>
                <w:bCs/>
                <w:color w:val="000000"/>
              </w:rPr>
            </w:pPr>
          </w:p>
        </w:tc>
        <w:tc>
          <w:tcPr>
            <w:tcW w:w="2004" w:type="pct"/>
            <w:vMerge/>
            <w:tcBorders>
              <w:left w:val="single" w:sz="8" w:space="0" w:color="000000"/>
              <w:bottom w:val="single" w:sz="8" w:space="0" w:color="000000"/>
              <w:right w:val="single" w:sz="8" w:space="0" w:color="000000"/>
            </w:tcBorders>
            <w:vAlign w:val="center"/>
          </w:tcPr>
          <w:p w:rsidR="003305E8" w:rsidRPr="003305E8" w:rsidRDefault="003305E8" w:rsidP="003305E8">
            <w:pPr>
              <w:autoSpaceDE w:val="0"/>
              <w:autoSpaceDN w:val="0"/>
              <w:adjustRightInd w:val="0"/>
              <w:jc w:val="center"/>
              <w:rPr>
                <w:bCs/>
                <w:color w:val="000000"/>
              </w:rPr>
            </w:pPr>
          </w:p>
        </w:tc>
        <w:tc>
          <w:tcPr>
            <w:tcW w:w="418" w:type="pct"/>
            <w:vMerge/>
            <w:tcBorders>
              <w:left w:val="single" w:sz="8" w:space="0" w:color="000000"/>
              <w:bottom w:val="single" w:sz="8" w:space="0" w:color="000000"/>
              <w:right w:val="single" w:sz="8" w:space="0" w:color="000000"/>
            </w:tcBorders>
            <w:vAlign w:val="center"/>
          </w:tcPr>
          <w:p w:rsidR="003305E8" w:rsidRPr="003305E8" w:rsidRDefault="003305E8" w:rsidP="003305E8">
            <w:pPr>
              <w:autoSpaceDE w:val="0"/>
              <w:autoSpaceDN w:val="0"/>
              <w:adjustRightInd w:val="0"/>
              <w:jc w:val="center"/>
              <w:rPr>
                <w:bCs/>
                <w:color w:val="000000"/>
              </w:rPr>
            </w:pPr>
          </w:p>
        </w:tc>
        <w:tc>
          <w:tcPr>
            <w:tcW w:w="429" w:type="pct"/>
            <w:tcBorders>
              <w:top w:val="single" w:sz="8" w:space="0" w:color="000000"/>
              <w:left w:val="single" w:sz="8" w:space="0" w:color="000000"/>
              <w:bottom w:val="single" w:sz="8" w:space="0" w:color="000000"/>
              <w:right w:val="single" w:sz="8" w:space="0" w:color="000000"/>
            </w:tcBorders>
            <w:vAlign w:val="center"/>
          </w:tcPr>
          <w:p w:rsidR="003305E8" w:rsidRPr="003305E8" w:rsidRDefault="003305E8" w:rsidP="003305E8">
            <w:pPr>
              <w:jc w:val="center"/>
            </w:pPr>
            <w:r w:rsidRPr="003305E8">
              <w:t>средний</w:t>
            </w:r>
          </w:p>
        </w:tc>
        <w:tc>
          <w:tcPr>
            <w:tcW w:w="429" w:type="pct"/>
            <w:tcBorders>
              <w:top w:val="single" w:sz="8" w:space="0" w:color="000000"/>
              <w:left w:val="single" w:sz="8" w:space="0" w:color="000000"/>
              <w:bottom w:val="single" w:sz="8" w:space="0" w:color="000000"/>
              <w:right w:val="single" w:sz="8" w:space="0" w:color="000000"/>
            </w:tcBorders>
            <w:vAlign w:val="center"/>
          </w:tcPr>
          <w:p w:rsidR="003305E8" w:rsidRPr="003305E8" w:rsidRDefault="003305E8" w:rsidP="003305E8">
            <w:pPr>
              <w:autoSpaceDE w:val="0"/>
              <w:autoSpaceDN w:val="0"/>
              <w:adjustRightInd w:val="0"/>
              <w:jc w:val="center"/>
              <w:rPr>
                <w:bCs/>
              </w:rPr>
            </w:pPr>
            <w:r w:rsidRPr="003305E8">
              <w:rPr>
                <w:bCs/>
              </w:rPr>
              <w:t>. в группе не преодолевших минимальный балл</w:t>
            </w:r>
          </w:p>
        </w:tc>
        <w:tc>
          <w:tcPr>
            <w:tcW w:w="429" w:type="pct"/>
            <w:tcBorders>
              <w:top w:val="single" w:sz="8" w:space="0" w:color="000000"/>
              <w:left w:val="single" w:sz="8" w:space="0" w:color="000000"/>
              <w:bottom w:val="single" w:sz="8" w:space="0" w:color="000000"/>
              <w:right w:val="single" w:sz="8" w:space="0" w:color="000000"/>
            </w:tcBorders>
            <w:vAlign w:val="center"/>
          </w:tcPr>
          <w:p w:rsidR="003305E8" w:rsidRPr="003305E8" w:rsidRDefault="003305E8" w:rsidP="003305E8">
            <w:pPr>
              <w:autoSpaceDE w:val="0"/>
              <w:autoSpaceDN w:val="0"/>
              <w:adjustRightInd w:val="0"/>
              <w:jc w:val="center"/>
              <w:rPr>
                <w:bCs/>
              </w:rPr>
            </w:pPr>
            <w:r w:rsidRPr="003305E8">
              <w:rPr>
                <w:bCs/>
              </w:rPr>
              <w:t>в группе от минимального до 60 т.б</w:t>
            </w:r>
          </w:p>
        </w:tc>
        <w:tc>
          <w:tcPr>
            <w:tcW w:w="429" w:type="pct"/>
            <w:tcBorders>
              <w:top w:val="single" w:sz="8" w:space="0" w:color="000000"/>
              <w:left w:val="single" w:sz="8" w:space="0" w:color="000000"/>
              <w:bottom w:val="single" w:sz="8" w:space="0" w:color="000000"/>
              <w:right w:val="single" w:sz="8" w:space="0" w:color="000000"/>
            </w:tcBorders>
            <w:vAlign w:val="center"/>
          </w:tcPr>
          <w:p w:rsidR="003305E8" w:rsidRPr="003305E8" w:rsidRDefault="003305E8" w:rsidP="003305E8">
            <w:pPr>
              <w:autoSpaceDE w:val="0"/>
              <w:autoSpaceDN w:val="0"/>
              <w:adjustRightInd w:val="0"/>
              <w:jc w:val="center"/>
              <w:rPr>
                <w:bCs/>
              </w:rPr>
            </w:pPr>
            <w:r w:rsidRPr="003305E8">
              <w:rPr>
                <w:bCs/>
              </w:rPr>
              <w:t>в группе от 61 до 80 т.б.</w:t>
            </w:r>
          </w:p>
        </w:tc>
        <w:tc>
          <w:tcPr>
            <w:tcW w:w="428" w:type="pct"/>
            <w:tcBorders>
              <w:top w:val="single" w:sz="8" w:space="0" w:color="000000"/>
              <w:left w:val="single" w:sz="8" w:space="0" w:color="000000"/>
              <w:bottom w:val="single" w:sz="8" w:space="0" w:color="000000"/>
              <w:right w:val="single" w:sz="8" w:space="0" w:color="000000"/>
            </w:tcBorders>
            <w:vAlign w:val="center"/>
          </w:tcPr>
          <w:p w:rsidR="003305E8" w:rsidRPr="003305E8" w:rsidRDefault="003305E8" w:rsidP="003305E8">
            <w:pPr>
              <w:autoSpaceDE w:val="0"/>
              <w:autoSpaceDN w:val="0"/>
              <w:adjustRightInd w:val="0"/>
              <w:jc w:val="center"/>
              <w:rPr>
                <w:bCs/>
              </w:rPr>
            </w:pPr>
            <w:r w:rsidRPr="003305E8">
              <w:rPr>
                <w:bCs/>
              </w:rPr>
              <w:t>в группе от 81 до 100 т.б.</w:t>
            </w:r>
          </w:p>
        </w:tc>
      </w:tr>
      <w:tr w:rsidR="003305E8" w:rsidRPr="003305E8" w:rsidTr="003305E8">
        <w:trPr>
          <w:trHeight w:val="20"/>
        </w:trPr>
        <w:tc>
          <w:tcPr>
            <w:tcW w:w="5000" w:type="pct"/>
            <w:gridSpan w:val="9"/>
            <w:tcBorders>
              <w:top w:val="single" w:sz="8" w:space="0" w:color="000000"/>
              <w:left w:val="single" w:sz="8" w:space="0" w:color="000000"/>
              <w:bottom w:val="single" w:sz="8" w:space="0" w:color="000000"/>
              <w:right w:val="single" w:sz="8" w:space="0" w:color="000000"/>
            </w:tcBorders>
          </w:tcPr>
          <w:p w:rsidR="003305E8" w:rsidRPr="003305E8" w:rsidRDefault="003305E8" w:rsidP="003305E8">
            <w:pPr>
              <w:jc w:val="center"/>
              <w:rPr>
                <w:b/>
                <w:color w:val="000000"/>
              </w:rPr>
            </w:pPr>
            <w:r w:rsidRPr="003305E8">
              <w:rPr>
                <w:b/>
                <w:color w:val="000000"/>
              </w:rPr>
              <w:t>Часть 1</w:t>
            </w:r>
          </w:p>
        </w:tc>
      </w:tr>
      <w:tr w:rsidR="003305E8" w:rsidRPr="003305E8" w:rsidTr="00F421E5">
        <w:trPr>
          <w:trHeight w:val="20"/>
        </w:trPr>
        <w:tc>
          <w:tcPr>
            <w:tcW w:w="420" w:type="pct"/>
            <w:tcBorders>
              <w:top w:val="single" w:sz="8" w:space="0" w:color="000000"/>
              <w:left w:val="single" w:sz="8" w:space="0" w:color="000000"/>
              <w:bottom w:val="single" w:sz="8" w:space="0" w:color="000000"/>
              <w:right w:val="single" w:sz="8" w:space="0" w:color="000000"/>
            </w:tcBorders>
            <w:vAlign w:val="center"/>
          </w:tcPr>
          <w:p w:rsidR="003305E8" w:rsidRPr="003305E8" w:rsidRDefault="003305E8" w:rsidP="003305E8">
            <w:pPr>
              <w:autoSpaceDE w:val="0"/>
              <w:autoSpaceDN w:val="0"/>
              <w:adjustRightInd w:val="0"/>
              <w:ind w:left="18" w:right="-102" w:hanging="42"/>
              <w:jc w:val="center"/>
            </w:pPr>
            <w:r w:rsidRPr="003305E8">
              <w:t>1</w:t>
            </w:r>
          </w:p>
        </w:tc>
        <w:tc>
          <w:tcPr>
            <w:tcW w:w="2019" w:type="pct"/>
            <w:gridSpan w:val="2"/>
            <w:tcBorders>
              <w:top w:val="single" w:sz="8" w:space="0" w:color="000000"/>
              <w:left w:val="single" w:sz="8" w:space="0" w:color="000000"/>
              <w:bottom w:val="single" w:sz="8" w:space="0" w:color="000000"/>
              <w:right w:val="single" w:sz="8" w:space="0" w:color="000000"/>
            </w:tcBorders>
            <w:vAlign w:val="center"/>
          </w:tcPr>
          <w:p w:rsidR="003305E8" w:rsidRPr="003305E8" w:rsidRDefault="003305E8" w:rsidP="003305E8">
            <w:pPr>
              <w:pStyle w:val="Default"/>
              <w:ind w:left="-24" w:right="-66"/>
              <w:jc w:val="both"/>
              <w:rPr>
                <w:rFonts w:ascii="Times New Roman" w:hAnsi="Times New Roman" w:cs="Times New Roman"/>
                <w:bCs/>
              </w:rPr>
            </w:pPr>
            <w:r w:rsidRPr="003305E8">
              <w:rPr>
                <w:rFonts w:ascii="Times New Roman" w:hAnsi="Times New Roman" w:cs="Times New Roman"/>
                <w:bCs/>
              </w:rPr>
              <w:t xml:space="preserve">Строение электронных оболочек атомов элементов первых четырех периодов: </w:t>
            </w:r>
            <w:r w:rsidRPr="003305E8">
              <w:rPr>
                <w:rFonts w:ascii="Times New Roman" w:hAnsi="Times New Roman" w:cs="Times New Roman"/>
                <w:bCs/>
                <w:lang w:val="en-US"/>
              </w:rPr>
              <w:t>s</w:t>
            </w:r>
            <w:r w:rsidRPr="003305E8">
              <w:rPr>
                <w:rFonts w:ascii="Times New Roman" w:hAnsi="Times New Roman" w:cs="Times New Roman"/>
                <w:bCs/>
              </w:rPr>
              <w:t xml:space="preserve">-, </w:t>
            </w:r>
            <w:r w:rsidRPr="003305E8">
              <w:rPr>
                <w:rFonts w:ascii="Times New Roman" w:hAnsi="Times New Roman" w:cs="Times New Roman"/>
                <w:bCs/>
                <w:lang w:val="en-US"/>
              </w:rPr>
              <w:t>p</w:t>
            </w:r>
            <w:r w:rsidRPr="003305E8">
              <w:rPr>
                <w:rFonts w:ascii="Times New Roman" w:hAnsi="Times New Roman" w:cs="Times New Roman"/>
                <w:bCs/>
              </w:rPr>
              <w:t xml:space="preserve">-, </w:t>
            </w:r>
            <w:r w:rsidRPr="003305E8">
              <w:rPr>
                <w:rFonts w:ascii="Times New Roman" w:hAnsi="Times New Roman" w:cs="Times New Roman"/>
                <w:bCs/>
                <w:lang w:val="en-US"/>
              </w:rPr>
              <w:t>d</w:t>
            </w:r>
            <w:r w:rsidRPr="003305E8">
              <w:rPr>
                <w:rFonts w:ascii="Times New Roman" w:hAnsi="Times New Roman" w:cs="Times New Roman"/>
                <w:bCs/>
              </w:rPr>
              <w:t>- элементы. Электронная конфигурация атома. Основное и возбужденное состояние атома/</w:t>
            </w:r>
          </w:p>
          <w:p w:rsidR="003305E8" w:rsidRPr="003305E8" w:rsidRDefault="003305E8" w:rsidP="003305E8">
            <w:pPr>
              <w:pStyle w:val="Default"/>
              <w:ind w:left="-24" w:right="-66"/>
              <w:jc w:val="both"/>
              <w:rPr>
                <w:rFonts w:ascii="Times New Roman" w:hAnsi="Times New Roman" w:cs="Times New Roman"/>
              </w:rPr>
            </w:pPr>
            <w:r w:rsidRPr="003305E8">
              <w:rPr>
                <w:rFonts w:ascii="Times New Roman" w:hAnsi="Times New Roman" w:cs="Times New Roman"/>
                <w:i/>
                <w:iCs/>
              </w:rPr>
              <w:t>Применять</w:t>
            </w:r>
            <w:r w:rsidRPr="003305E8">
              <w:rPr>
                <w:rFonts w:ascii="Times New Roman" w:hAnsi="Times New Roman" w:cs="Times New Roman"/>
                <w:iCs/>
              </w:rPr>
              <w:t xml:space="preserve"> основные положения химических теорий для анализа строения и свойств веществ. </w:t>
            </w:r>
            <w:r w:rsidRPr="003305E8">
              <w:rPr>
                <w:rFonts w:ascii="Times New Roman" w:hAnsi="Times New Roman" w:cs="Times New Roman"/>
                <w:i/>
                <w:iCs/>
              </w:rPr>
              <w:t>Характеризовать</w:t>
            </w:r>
            <w:r w:rsidRPr="003305E8">
              <w:rPr>
                <w:rFonts w:ascii="Times New Roman" w:hAnsi="Times New Roman" w:cs="Times New Roman"/>
                <w:iCs/>
              </w:rPr>
              <w:t xml:space="preserve"> s-</w:t>
            </w:r>
            <w:r w:rsidRPr="003305E8">
              <w:rPr>
                <w:rFonts w:ascii="Times New Roman" w:hAnsi="Times New Roman" w:cs="Times New Roman"/>
              </w:rPr>
              <w:t xml:space="preserve">, </w:t>
            </w:r>
            <w:r w:rsidRPr="003305E8">
              <w:rPr>
                <w:rFonts w:ascii="Times New Roman" w:hAnsi="Times New Roman" w:cs="Times New Roman"/>
                <w:iCs/>
              </w:rPr>
              <w:t xml:space="preserve">p- </w:t>
            </w:r>
            <w:r w:rsidRPr="003305E8">
              <w:rPr>
                <w:rFonts w:ascii="Times New Roman" w:hAnsi="Times New Roman" w:cs="Times New Roman"/>
              </w:rPr>
              <w:t xml:space="preserve">и </w:t>
            </w:r>
            <w:r w:rsidRPr="003305E8">
              <w:rPr>
                <w:rFonts w:ascii="Times New Roman" w:hAnsi="Times New Roman" w:cs="Times New Roman"/>
                <w:iCs/>
              </w:rPr>
              <w:t>d-</w:t>
            </w:r>
            <w:r w:rsidRPr="003305E8">
              <w:rPr>
                <w:rFonts w:ascii="Times New Roman" w:hAnsi="Times New Roman" w:cs="Times New Roman"/>
              </w:rPr>
              <w:t>элементы по их положению в Периодической системе Д.И. Менделеева</w:t>
            </w:r>
          </w:p>
        </w:tc>
        <w:tc>
          <w:tcPr>
            <w:tcW w:w="418" w:type="pct"/>
            <w:tcBorders>
              <w:top w:val="single" w:sz="8" w:space="0" w:color="000000"/>
              <w:left w:val="single" w:sz="8" w:space="0" w:color="000000"/>
              <w:bottom w:val="single" w:sz="8" w:space="0" w:color="000000"/>
              <w:right w:val="single" w:sz="8" w:space="0" w:color="000000"/>
            </w:tcBorders>
            <w:vAlign w:val="center"/>
          </w:tcPr>
          <w:p w:rsidR="003305E8" w:rsidRPr="003305E8" w:rsidRDefault="003305E8" w:rsidP="003305E8">
            <w:pPr>
              <w:autoSpaceDE w:val="0"/>
              <w:autoSpaceDN w:val="0"/>
              <w:adjustRightInd w:val="0"/>
              <w:ind w:left="-24" w:right="-66"/>
              <w:jc w:val="center"/>
            </w:pPr>
            <w:r w:rsidRPr="003305E8">
              <w:t>Б</w:t>
            </w:r>
          </w:p>
        </w:tc>
        <w:tc>
          <w:tcPr>
            <w:tcW w:w="429" w:type="pct"/>
            <w:tcBorders>
              <w:top w:val="single" w:sz="8" w:space="0" w:color="000000"/>
              <w:left w:val="single" w:sz="8" w:space="0" w:color="000000"/>
              <w:bottom w:val="single" w:sz="8" w:space="0" w:color="000000"/>
              <w:right w:val="single" w:sz="8" w:space="0" w:color="000000"/>
            </w:tcBorders>
            <w:vAlign w:val="center"/>
          </w:tcPr>
          <w:p w:rsidR="003305E8" w:rsidRPr="003305E8" w:rsidRDefault="003305E8" w:rsidP="003305E8">
            <w:pPr>
              <w:jc w:val="center"/>
            </w:pPr>
            <w:r w:rsidRPr="003305E8">
              <w:t>36,7%</w:t>
            </w:r>
          </w:p>
        </w:tc>
        <w:tc>
          <w:tcPr>
            <w:tcW w:w="429" w:type="pct"/>
            <w:tcBorders>
              <w:top w:val="single" w:sz="8" w:space="0" w:color="000000"/>
              <w:left w:val="single" w:sz="8" w:space="0" w:color="000000"/>
              <w:bottom w:val="single" w:sz="8" w:space="0" w:color="000000"/>
              <w:right w:val="single" w:sz="8" w:space="0" w:color="000000"/>
            </w:tcBorders>
            <w:vAlign w:val="center"/>
          </w:tcPr>
          <w:p w:rsidR="003305E8" w:rsidRPr="003305E8" w:rsidRDefault="003305E8" w:rsidP="003305E8">
            <w:pPr>
              <w:jc w:val="center"/>
            </w:pPr>
            <w:r w:rsidRPr="003305E8">
              <w:t>18,2%</w:t>
            </w:r>
          </w:p>
        </w:tc>
        <w:tc>
          <w:tcPr>
            <w:tcW w:w="429" w:type="pct"/>
            <w:tcBorders>
              <w:top w:val="single" w:sz="8" w:space="0" w:color="000000"/>
              <w:left w:val="single" w:sz="8" w:space="0" w:color="000000"/>
              <w:bottom w:val="single" w:sz="8" w:space="0" w:color="000000"/>
              <w:right w:val="single" w:sz="8" w:space="0" w:color="000000"/>
            </w:tcBorders>
            <w:vAlign w:val="center"/>
          </w:tcPr>
          <w:p w:rsidR="003305E8" w:rsidRPr="003305E8" w:rsidRDefault="003305E8" w:rsidP="003305E8">
            <w:pPr>
              <w:jc w:val="center"/>
            </w:pPr>
            <w:r w:rsidRPr="003305E8">
              <w:t>34,5%</w:t>
            </w:r>
          </w:p>
        </w:tc>
        <w:tc>
          <w:tcPr>
            <w:tcW w:w="429" w:type="pct"/>
            <w:tcBorders>
              <w:top w:val="single" w:sz="8" w:space="0" w:color="000000"/>
              <w:left w:val="single" w:sz="8" w:space="0" w:color="000000"/>
              <w:bottom w:val="single" w:sz="8" w:space="0" w:color="000000"/>
              <w:right w:val="single" w:sz="8" w:space="0" w:color="000000"/>
            </w:tcBorders>
            <w:vAlign w:val="center"/>
          </w:tcPr>
          <w:p w:rsidR="003305E8" w:rsidRPr="003305E8" w:rsidRDefault="003305E8" w:rsidP="003305E8">
            <w:pPr>
              <w:jc w:val="center"/>
            </w:pPr>
            <w:r w:rsidRPr="003305E8">
              <w:t>43,7%</w:t>
            </w:r>
          </w:p>
        </w:tc>
        <w:tc>
          <w:tcPr>
            <w:tcW w:w="428" w:type="pct"/>
            <w:tcBorders>
              <w:top w:val="single" w:sz="8" w:space="0" w:color="000000"/>
              <w:left w:val="single" w:sz="8" w:space="0" w:color="000000"/>
              <w:bottom w:val="single" w:sz="8" w:space="0" w:color="000000"/>
              <w:right w:val="single" w:sz="8" w:space="0" w:color="000000"/>
            </w:tcBorders>
            <w:vAlign w:val="center"/>
          </w:tcPr>
          <w:p w:rsidR="003305E8" w:rsidRPr="003305E8" w:rsidRDefault="003305E8" w:rsidP="003305E8">
            <w:pPr>
              <w:jc w:val="center"/>
            </w:pPr>
            <w:r w:rsidRPr="003305E8">
              <w:t>67,7%</w:t>
            </w:r>
          </w:p>
        </w:tc>
      </w:tr>
      <w:tr w:rsidR="003305E8" w:rsidRPr="003305E8" w:rsidTr="00F421E5">
        <w:trPr>
          <w:trHeight w:val="20"/>
        </w:trPr>
        <w:tc>
          <w:tcPr>
            <w:tcW w:w="420" w:type="pct"/>
            <w:tcBorders>
              <w:top w:val="single" w:sz="8" w:space="0" w:color="000000"/>
              <w:left w:val="single" w:sz="8" w:space="0" w:color="000000"/>
              <w:bottom w:val="single" w:sz="8" w:space="0" w:color="000000"/>
              <w:right w:val="single" w:sz="8" w:space="0" w:color="000000"/>
            </w:tcBorders>
            <w:vAlign w:val="center"/>
          </w:tcPr>
          <w:p w:rsidR="003305E8" w:rsidRPr="003305E8" w:rsidRDefault="003305E8" w:rsidP="003305E8">
            <w:pPr>
              <w:autoSpaceDE w:val="0"/>
              <w:autoSpaceDN w:val="0"/>
              <w:adjustRightInd w:val="0"/>
              <w:ind w:left="18" w:right="-102" w:hanging="42"/>
              <w:jc w:val="center"/>
              <w:rPr>
                <w:color w:val="000000"/>
              </w:rPr>
            </w:pPr>
            <w:r w:rsidRPr="003305E8">
              <w:rPr>
                <w:color w:val="000000"/>
              </w:rPr>
              <w:t>2</w:t>
            </w:r>
          </w:p>
        </w:tc>
        <w:tc>
          <w:tcPr>
            <w:tcW w:w="2019" w:type="pct"/>
            <w:gridSpan w:val="2"/>
            <w:tcBorders>
              <w:top w:val="single" w:sz="8" w:space="0" w:color="000000"/>
              <w:left w:val="single" w:sz="8" w:space="0" w:color="000000"/>
              <w:bottom w:val="single" w:sz="8" w:space="0" w:color="000000"/>
              <w:right w:val="single" w:sz="8" w:space="0" w:color="000000"/>
            </w:tcBorders>
            <w:vAlign w:val="center"/>
          </w:tcPr>
          <w:p w:rsidR="003305E8" w:rsidRPr="003305E8" w:rsidRDefault="003305E8" w:rsidP="003305E8">
            <w:pPr>
              <w:pStyle w:val="Default"/>
              <w:ind w:left="-24" w:right="-66"/>
              <w:jc w:val="both"/>
              <w:rPr>
                <w:rFonts w:ascii="Times New Roman" w:hAnsi="Times New Roman" w:cs="Times New Roman"/>
                <w:bCs/>
              </w:rPr>
            </w:pPr>
            <w:r w:rsidRPr="003305E8">
              <w:rPr>
                <w:rFonts w:ascii="Times New Roman" w:hAnsi="Times New Roman" w:cs="Times New Roman"/>
                <w:bCs/>
              </w:rPr>
              <w:t xml:space="preserve">Закономерности изменения химических свойств элементов и их соединений по периодам и группам. </w:t>
            </w:r>
          </w:p>
          <w:p w:rsidR="003305E8" w:rsidRPr="003305E8" w:rsidRDefault="003305E8" w:rsidP="003305E8">
            <w:pPr>
              <w:autoSpaceDE w:val="0"/>
              <w:autoSpaceDN w:val="0"/>
              <w:adjustRightInd w:val="0"/>
              <w:ind w:left="-24" w:right="-66"/>
              <w:jc w:val="both"/>
            </w:pPr>
            <w:r w:rsidRPr="003305E8">
              <w:t>Общая характеристика металлов IА–IIIА групп в связи с их положением в периодической системе химических элементов Д.И. Менделеева и особенностями строения их атомов.</w:t>
            </w:r>
          </w:p>
          <w:p w:rsidR="003305E8" w:rsidRPr="003305E8" w:rsidRDefault="003305E8" w:rsidP="003305E8">
            <w:pPr>
              <w:autoSpaceDE w:val="0"/>
              <w:autoSpaceDN w:val="0"/>
              <w:adjustRightInd w:val="0"/>
              <w:ind w:left="-24" w:right="-66"/>
              <w:jc w:val="both"/>
            </w:pPr>
            <w:r w:rsidRPr="003305E8">
              <w:t>Характеристика переходных элементов – меди, цинка, хрома, железа – по их положению в периодической системе химических элементов Д.И. Менделеева и особенностям строения их атомов.</w:t>
            </w:r>
          </w:p>
          <w:p w:rsidR="003305E8" w:rsidRPr="003305E8" w:rsidRDefault="003305E8" w:rsidP="003305E8">
            <w:pPr>
              <w:pStyle w:val="Default"/>
              <w:ind w:left="-24" w:right="-66"/>
              <w:jc w:val="both"/>
              <w:rPr>
                <w:rFonts w:ascii="Times New Roman" w:hAnsi="Times New Roman" w:cs="Times New Roman"/>
              </w:rPr>
            </w:pPr>
            <w:r w:rsidRPr="003305E8">
              <w:rPr>
                <w:rFonts w:ascii="Times New Roman" w:hAnsi="Times New Roman" w:cs="Times New Roman"/>
              </w:rPr>
              <w:t>Общая характеристика неметаллов главных подгрупп IVА-VIIА групп в связи с их положением в периодической системе химических элементов Д.И. Менделеева и особенностями строения их атомов/</w:t>
            </w:r>
          </w:p>
          <w:p w:rsidR="003305E8" w:rsidRPr="003305E8" w:rsidRDefault="003305E8" w:rsidP="003305E8">
            <w:pPr>
              <w:autoSpaceDE w:val="0"/>
              <w:autoSpaceDN w:val="0"/>
              <w:adjustRightInd w:val="0"/>
              <w:ind w:left="-23" w:right="-68"/>
              <w:jc w:val="both"/>
            </w:pPr>
            <w:r w:rsidRPr="003305E8">
              <w:rPr>
                <w:i/>
                <w:iCs/>
              </w:rPr>
              <w:lastRenderedPageBreak/>
              <w:t>Характеризовать s-</w:t>
            </w:r>
            <w:r w:rsidRPr="003305E8">
              <w:t xml:space="preserve">, </w:t>
            </w:r>
            <w:r w:rsidRPr="003305E8">
              <w:rPr>
                <w:i/>
                <w:iCs/>
              </w:rPr>
              <w:t xml:space="preserve">p- </w:t>
            </w:r>
            <w:r w:rsidRPr="003305E8">
              <w:t xml:space="preserve">и </w:t>
            </w:r>
            <w:r w:rsidRPr="003305E8">
              <w:rPr>
                <w:i/>
                <w:iCs/>
              </w:rPr>
              <w:t>d-</w:t>
            </w:r>
            <w:r w:rsidRPr="003305E8">
              <w:t>элементы по их положению в Периодической системе Д.И. Менделеева;</w:t>
            </w:r>
          </w:p>
          <w:p w:rsidR="003305E8" w:rsidRPr="003305E8" w:rsidRDefault="003305E8" w:rsidP="003305E8">
            <w:pPr>
              <w:autoSpaceDE w:val="0"/>
              <w:autoSpaceDN w:val="0"/>
              <w:adjustRightInd w:val="0"/>
              <w:ind w:left="-23" w:right="-68"/>
            </w:pPr>
            <w:r w:rsidRPr="003305E8">
              <w:rPr>
                <w:i/>
                <w:iCs/>
              </w:rPr>
              <w:t>Объяснять</w:t>
            </w:r>
            <w:r w:rsidRPr="003305E8">
              <w:t>: зависимость свойств химических элементов и их соединений от положения элемента в Периодической системе Д.И. Менделеева</w:t>
            </w:r>
          </w:p>
        </w:tc>
        <w:tc>
          <w:tcPr>
            <w:tcW w:w="418" w:type="pct"/>
            <w:tcBorders>
              <w:top w:val="single" w:sz="8" w:space="0" w:color="000000"/>
              <w:left w:val="single" w:sz="8" w:space="0" w:color="000000"/>
              <w:bottom w:val="single" w:sz="8" w:space="0" w:color="000000"/>
              <w:right w:val="single" w:sz="8" w:space="0" w:color="000000"/>
            </w:tcBorders>
            <w:vAlign w:val="center"/>
          </w:tcPr>
          <w:p w:rsidR="003305E8" w:rsidRPr="003305E8" w:rsidRDefault="003305E8" w:rsidP="003305E8">
            <w:pPr>
              <w:autoSpaceDE w:val="0"/>
              <w:autoSpaceDN w:val="0"/>
              <w:adjustRightInd w:val="0"/>
              <w:ind w:left="-24" w:right="-66"/>
              <w:jc w:val="center"/>
            </w:pPr>
            <w:r w:rsidRPr="003305E8">
              <w:lastRenderedPageBreak/>
              <w:t>Б</w:t>
            </w:r>
          </w:p>
        </w:tc>
        <w:tc>
          <w:tcPr>
            <w:tcW w:w="429" w:type="pct"/>
            <w:tcBorders>
              <w:top w:val="single" w:sz="8" w:space="0" w:color="000000"/>
              <w:left w:val="single" w:sz="8" w:space="0" w:color="000000"/>
              <w:bottom w:val="single" w:sz="8" w:space="0" w:color="000000"/>
              <w:right w:val="single" w:sz="8" w:space="0" w:color="000000"/>
            </w:tcBorders>
            <w:vAlign w:val="center"/>
          </w:tcPr>
          <w:p w:rsidR="003305E8" w:rsidRPr="003305E8" w:rsidRDefault="003305E8" w:rsidP="003305E8">
            <w:pPr>
              <w:jc w:val="center"/>
            </w:pPr>
            <w:r w:rsidRPr="003305E8">
              <w:t>61,2%</w:t>
            </w:r>
          </w:p>
        </w:tc>
        <w:tc>
          <w:tcPr>
            <w:tcW w:w="429" w:type="pct"/>
            <w:tcBorders>
              <w:top w:val="single" w:sz="8" w:space="0" w:color="000000"/>
              <w:left w:val="single" w:sz="8" w:space="0" w:color="000000"/>
              <w:bottom w:val="single" w:sz="8" w:space="0" w:color="000000"/>
              <w:right w:val="single" w:sz="8" w:space="0" w:color="000000"/>
            </w:tcBorders>
            <w:vAlign w:val="center"/>
          </w:tcPr>
          <w:p w:rsidR="003305E8" w:rsidRPr="003305E8" w:rsidRDefault="003305E8" w:rsidP="003305E8">
            <w:pPr>
              <w:jc w:val="center"/>
            </w:pPr>
            <w:r w:rsidRPr="003305E8">
              <w:t>37,9%</w:t>
            </w:r>
          </w:p>
        </w:tc>
        <w:tc>
          <w:tcPr>
            <w:tcW w:w="429" w:type="pct"/>
            <w:tcBorders>
              <w:top w:val="single" w:sz="8" w:space="0" w:color="000000"/>
              <w:left w:val="single" w:sz="8" w:space="0" w:color="000000"/>
              <w:bottom w:val="single" w:sz="8" w:space="0" w:color="000000"/>
              <w:right w:val="single" w:sz="8" w:space="0" w:color="000000"/>
            </w:tcBorders>
            <w:vAlign w:val="center"/>
          </w:tcPr>
          <w:p w:rsidR="003305E8" w:rsidRPr="003305E8" w:rsidRDefault="003305E8" w:rsidP="003305E8">
            <w:pPr>
              <w:jc w:val="center"/>
            </w:pPr>
            <w:r w:rsidRPr="003305E8">
              <w:t>55,5%</w:t>
            </w:r>
          </w:p>
        </w:tc>
        <w:tc>
          <w:tcPr>
            <w:tcW w:w="429" w:type="pct"/>
            <w:tcBorders>
              <w:top w:val="single" w:sz="8" w:space="0" w:color="000000"/>
              <w:left w:val="single" w:sz="8" w:space="0" w:color="000000"/>
              <w:bottom w:val="single" w:sz="8" w:space="0" w:color="000000"/>
              <w:right w:val="single" w:sz="8" w:space="0" w:color="000000"/>
            </w:tcBorders>
            <w:vAlign w:val="center"/>
          </w:tcPr>
          <w:p w:rsidR="003305E8" w:rsidRPr="003305E8" w:rsidRDefault="003305E8" w:rsidP="003305E8">
            <w:pPr>
              <w:jc w:val="center"/>
            </w:pPr>
            <w:r w:rsidRPr="003305E8">
              <w:t>77,5%</w:t>
            </w:r>
          </w:p>
        </w:tc>
        <w:tc>
          <w:tcPr>
            <w:tcW w:w="428" w:type="pct"/>
            <w:tcBorders>
              <w:top w:val="single" w:sz="8" w:space="0" w:color="000000"/>
              <w:left w:val="single" w:sz="8" w:space="0" w:color="000000"/>
              <w:bottom w:val="single" w:sz="8" w:space="0" w:color="000000"/>
              <w:right w:val="single" w:sz="8" w:space="0" w:color="000000"/>
            </w:tcBorders>
            <w:vAlign w:val="center"/>
          </w:tcPr>
          <w:p w:rsidR="003305E8" w:rsidRPr="003305E8" w:rsidRDefault="003305E8" w:rsidP="003305E8">
            <w:pPr>
              <w:jc w:val="center"/>
            </w:pPr>
            <w:r w:rsidRPr="003305E8">
              <w:t>93,5%</w:t>
            </w:r>
          </w:p>
        </w:tc>
      </w:tr>
      <w:tr w:rsidR="003305E8" w:rsidRPr="003305E8" w:rsidTr="00F421E5">
        <w:trPr>
          <w:trHeight w:val="20"/>
        </w:trPr>
        <w:tc>
          <w:tcPr>
            <w:tcW w:w="420" w:type="pct"/>
            <w:tcBorders>
              <w:top w:val="single" w:sz="8" w:space="0" w:color="000000"/>
              <w:left w:val="single" w:sz="8" w:space="0" w:color="000000"/>
              <w:bottom w:val="single" w:sz="8" w:space="0" w:color="000000"/>
              <w:right w:val="single" w:sz="8" w:space="0" w:color="000000"/>
            </w:tcBorders>
            <w:vAlign w:val="center"/>
          </w:tcPr>
          <w:p w:rsidR="003305E8" w:rsidRPr="003305E8" w:rsidRDefault="003305E8" w:rsidP="003305E8">
            <w:pPr>
              <w:autoSpaceDE w:val="0"/>
              <w:autoSpaceDN w:val="0"/>
              <w:adjustRightInd w:val="0"/>
              <w:ind w:left="18" w:right="-102" w:hanging="42"/>
              <w:jc w:val="center"/>
              <w:rPr>
                <w:color w:val="000000"/>
              </w:rPr>
            </w:pPr>
            <w:r w:rsidRPr="003305E8">
              <w:rPr>
                <w:color w:val="000000"/>
              </w:rPr>
              <w:lastRenderedPageBreak/>
              <w:t>3</w:t>
            </w:r>
          </w:p>
        </w:tc>
        <w:tc>
          <w:tcPr>
            <w:tcW w:w="2019" w:type="pct"/>
            <w:gridSpan w:val="2"/>
            <w:tcBorders>
              <w:top w:val="single" w:sz="8" w:space="0" w:color="000000"/>
              <w:left w:val="single" w:sz="8" w:space="0" w:color="000000"/>
              <w:bottom w:val="single" w:sz="8" w:space="0" w:color="000000"/>
              <w:right w:val="single" w:sz="8" w:space="0" w:color="000000"/>
            </w:tcBorders>
            <w:vAlign w:val="center"/>
          </w:tcPr>
          <w:p w:rsidR="003305E8" w:rsidRPr="003305E8" w:rsidRDefault="003305E8" w:rsidP="003305E8">
            <w:pPr>
              <w:pStyle w:val="Default"/>
              <w:jc w:val="both"/>
              <w:rPr>
                <w:rFonts w:ascii="Times New Roman" w:hAnsi="Times New Roman" w:cs="Times New Roman"/>
                <w:bCs/>
              </w:rPr>
            </w:pPr>
            <w:r w:rsidRPr="003305E8">
              <w:rPr>
                <w:rFonts w:ascii="Times New Roman" w:hAnsi="Times New Roman" w:cs="Times New Roman"/>
                <w:bCs/>
              </w:rPr>
              <w:t>Электроотрицательность. Степень окисления и валентность химических элементов/</w:t>
            </w:r>
          </w:p>
          <w:p w:rsidR="003305E8" w:rsidRPr="003305E8" w:rsidRDefault="003305E8" w:rsidP="003305E8">
            <w:pPr>
              <w:pStyle w:val="Default"/>
              <w:jc w:val="both"/>
              <w:rPr>
                <w:rFonts w:ascii="Times New Roman" w:hAnsi="Times New Roman" w:cs="Times New Roman"/>
              </w:rPr>
            </w:pPr>
            <w:r w:rsidRPr="003305E8">
              <w:rPr>
                <w:rFonts w:ascii="Times New Roman" w:hAnsi="Times New Roman" w:cs="Times New Roman"/>
                <w:i/>
              </w:rPr>
              <w:t>Понимать</w:t>
            </w:r>
            <w:r w:rsidRPr="003305E8">
              <w:rPr>
                <w:rFonts w:ascii="Times New Roman" w:hAnsi="Times New Roman" w:cs="Times New Roman"/>
              </w:rPr>
              <w:t xml:space="preserve"> смысл важнейших понятий;</w:t>
            </w:r>
          </w:p>
          <w:p w:rsidR="003305E8" w:rsidRPr="003305E8" w:rsidRDefault="003305E8" w:rsidP="003305E8">
            <w:pPr>
              <w:pStyle w:val="Default"/>
              <w:jc w:val="both"/>
              <w:rPr>
                <w:rFonts w:ascii="Times New Roman" w:hAnsi="Times New Roman" w:cs="Times New Roman"/>
              </w:rPr>
            </w:pPr>
            <w:r w:rsidRPr="003305E8">
              <w:rPr>
                <w:rFonts w:ascii="Times New Roman" w:hAnsi="Times New Roman" w:cs="Times New Roman"/>
                <w:i/>
              </w:rPr>
              <w:t>Определять</w:t>
            </w:r>
            <w:r w:rsidRPr="003305E8">
              <w:rPr>
                <w:rFonts w:ascii="Times New Roman" w:hAnsi="Times New Roman" w:cs="Times New Roman"/>
              </w:rPr>
              <w:t xml:space="preserve"> валентность, степень окисления химических элементов, заряды ионов</w:t>
            </w:r>
          </w:p>
        </w:tc>
        <w:tc>
          <w:tcPr>
            <w:tcW w:w="418" w:type="pct"/>
            <w:tcBorders>
              <w:top w:val="single" w:sz="8" w:space="0" w:color="000000"/>
              <w:left w:val="single" w:sz="8" w:space="0" w:color="000000"/>
              <w:bottom w:val="single" w:sz="8" w:space="0" w:color="000000"/>
              <w:right w:val="single" w:sz="8" w:space="0" w:color="000000"/>
            </w:tcBorders>
            <w:vAlign w:val="center"/>
          </w:tcPr>
          <w:p w:rsidR="003305E8" w:rsidRPr="003305E8" w:rsidRDefault="003305E8" w:rsidP="003305E8">
            <w:pPr>
              <w:autoSpaceDE w:val="0"/>
              <w:autoSpaceDN w:val="0"/>
              <w:adjustRightInd w:val="0"/>
              <w:ind w:left="-24" w:right="-66"/>
              <w:jc w:val="center"/>
            </w:pPr>
            <w:r w:rsidRPr="003305E8">
              <w:t>Б</w:t>
            </w:r>
          </w:p>
        </w:tc>
        <w:tc>
          <w:tcPr>
            <w:tcW w:w="429" w:type="pct"/>
            <w:tcBorders>
              <w:top w:val="single" w:sz="8" w:space="0" w:color="000000"/>
              <w:left w:val="single" w:sz="8" w:space="0" w:color="000000"/>
              <w:bottom w:val="single" w:sz="8" w:space="0" w:color="000000"/>
              <w:right w:val="single" w:sz="8" w:space="0" w:color="000000"/>
            </w:tcBorders>
            <w:vAlign w:val="center"/>
          </w:tcPr>
          <w:p w:rsidR="003305E8" w:rsidRPr="003305E8" w:rsidRDefault="003305E8" w:rsidP="003305E8">
            <w:pPr>
              <w:jc w:val="center"/>
            </w:pPr>
            <w:r w:rsidRPr="003305E8">
              <w:t>38,1%</w:t>
            </w:r>
          </w:p>
        </w:tc>
        <w:tc>
          <w:tcPr>
            <w:tcW w:w="429" w:type="pct"/>
            <w:tcBorders>
              <w:top w:val="single" w:sz="8" w:space="0" w:color="000000"/>
              <w:left w:val="single" w:sz="8" w:space="0" w:color="000000"/>
              <w:bottom w:val="single" w:sz="8" w:space="0" w:color="000000"/>
              <w:right w:val="single" w:sz="8" w:space="0" w:color="000000"/>
            </w:tcBorders>
            <w:vAlign w:val="center"/>
          </w:tcPr>
          <w:p w:rsidR="003305E8" w:rsidRPr="003305E8" w:rsidRDefault="003305E8" w:rsidP="003305E8">
            <w:pPr>
              <w:jc w:val="center"/>
            </w:pPr>
            <w:r w:rsidRPr="003305E8">
              <w:t>9,1%</w:t>
            </w:r>
          </w:p>
        </w:tc>
        <w:tc>
          <w:tcPr>
            <w:tcW w:w="429" w:type="pct"/>
            <w:tcBorders>
              <w:top w:val="single" w:sz="8" w:space="0" w:color="000000"/>
              <w:left w:val="single" w:sz="8" w:space="0" w:color="000000"/>
              <w:bottom w:val="single" w:sz="8" w:space="0" w:color="000000"/>
              <w:right w:val="single" w:sz="8" w:space="0" w:color="000000"/>
            </w:tcBorders>
            <w:vAlign w:val="center"/>
          </w:tcPr>
          <w:p w:rsidR="003305E8" w:rsidRPr="003305E8" w:rsidRDefault="003305E8" w:rsidP="003305E8">
            <w:pPr>
              <w:jc w:val="center"/>
            </w:pPr>
            <w:r w:rsidRPr="003305E8">
              <w:t>30,9%</w:t>
            </w:r>
          </w:p>
        </w:tc>
        <w:tc>
          <w:tcPr>
            <w:tcW w:w="429" w:type="pct"/>
            <w:tcBorders>
              <w:top w:val="single" w:sz="8" w:space="0" w:color="000000"/>
              <w:left w:val="single" w:sz="8" w:space="0" w:color="000000"/>
              <w:bottom w:val="single" w:sz="8" w:space="0" w:color="000000"/>
              <w:right w:val="single" w:sz="8" w:space="0" w:color="000000"/>
            </w:tcBorders>
            <w:vAlign w:val="center"/>
          </w:tcPr>
          <w:p w:rsidR="003305E8" w:rsidRPr="003305E8" w:rsidRDefault="003305E8" w:rsidP="003305E8">
            <w:pPr>
              <w:jc w:val="center"/>
            </w:pPr>
            <w:r w:rsidRPr="003305E8">
              <w:t>53,5%</w:t>
            </w:r>
          </w:p>
        </w:tc>
        <w:tc>
          <w:tcPr>
            <w:tcW w:w="428" w:type="pct"/>
            <w:tcBorders>
              <w:top w:val="single" w:sz="8" w:space="0" w:color="000000"/>
              <w:left w:val="single" w:sz="8" w:space="0" w:color="000000"/>
              <w:bottom w:val="single" w:sz="8" w:space="0" w:color="000000"/>
              <w:right w:val="single" w:sz="8" w:space="0" w:color="000000"/>
            </w:tcBorders>
            <w:vAlign w:val="center"/>
          </w:tcPr>
          <w:p w:rsidR="003305E8" w:rsidRPr="003305E8" w:rsidRDefault="003305E8" w:rsidP="003305E8">
            <w:pPr>
              <w:jc w:val="center"/>
            </w:pPr>
            <w:r w:rsidRPr="003305E8">
              <w:t>90,3%</w:t>
            </w:r>
          </w:p>
        </w:tc>
      </w:tr>
      <w:tr w:rsidR="003305E8" w:rsidRPr="003305E8" w:rsidTr="00F421E5">
        <w:trPr>
          <w:trHeight w:val="20"/>
        </w:trPr>
        <w:tc>
          <w:tcPr>
            <w:tcW w:w="420" w:type="pct"/>
            <w:tcBorders>
              <w:top w:val="single" w:sz="8" w:space="0" w:color="000000"/>
              <w:left w:val="single" w:sz="8" w:space="0" w:color="000000"/>
              <w:bottom w:val="single" w:sz="8" w:space="0" w:color="000000"/>
              <w:right w:val="single" w:sz="8" w:space="0" w:color="000000"/>
            </w:tcBorders>
          </w:tcPr>
          <w:p w:rsidR="003305E8" w:rsidRPr="003305E8" w:rsidRDefault="003305E8" w:rsidP="003305E8">
            <w:pPr>
              <w:autoSpaceDE w:val="0"/>
              <w:autoSpaceDN w:val="0"/>
              <w:adjustRightInd w:val="0"/>
              <w:ind w:left="18" w:right="-102" w:hanging="42"/>
              <w:jc w:val="center"/>
            </w:pPr>
            <w:r w:rsidRPr="003305E8">
              <w:t>4</w:t>
            </w:r>
          </w:p>
        </w:tc>
        <w:tc>
          <w:tcPr>
            <w:tcW w:w="2019" w:type="pct"/>
            <w:gridSpan w:val="2"/>
            <w:tcBorders>
              <w:top w:val="single" w:sz="8" w:space="0" w:color="000000"/>
              <w:left w:val="single" w:sz="8" w:space="0" w:color="000000"/>
              <w:bottom w:val="single" w:sz="8" w:space="0" w:color="000000"/>
              <w:right w:val="single" w:sz="8" w:space="0" w:color="000000"/>
            </w:tcBorders>
            <w:vAlign w:val="center"/>
          </w:tcPr>
          <w:p w:rsidR="003305E8" w:rsidRPr="003305E8" w:rsidRDefault="003305E8" w:rsidP="003305E8">
            <w:pPr>
              <w:autoSpaceDE w:val="0"/>
              <w:autoSpaceDN w:val="0"/>
              <w:adjustRightInd w:val="0"/>
              <w:jc w:val="both"/>
            </w:pPr>
            <w:r w:rsidRPr="003305E8">
              <w:t>Ковалентная химическая связь, её разновидности и механизмы образования. Характеристики ковалентной связи (полярность и энергия связи). Ионная связь. Металлическая связь. Водородная связь.</w:t>
            </w:r>
          </w:p>
          <w:p w:rsidR="003305E8" w:rsidRPr="003305E8" w:rsidRDefault="003305E8" w:rsidP="003305E8">
            <w:pPr>
              <w:autoSpaceDE w:val="0"/>
              <w:autoSpaceDN w:val="0"/>
              <w:adjustRightInd w:val="0"/>
              <w:jc w:val="both"/>
            </w:pPr>
            <w:r w:rsidRPr="003305E8">
              <w:t>Вещества молекулярного и немолекулярного строения. Тип кристаллической решётки. Зависимость свойств веществ от их состава и строения.</w:t>
            </w:r>
          </w:p>
        </w:tc>
        <w:tc>
          <w:tcPr>
            <w:tcW w:w="418" w:type="pct"/>
            <w:tcBorders>
              <w:top w:val="single" w:sz="8" w:space="0" w:color="000000"/>
              <w:left w:val="single" w:sz="8" w:space="0" w:color="000000"/>
              <w:bottom w:val="single" w:sz="8" w:space="0" w:color="000000"/>
              <w:right w:val="single" w:sz="8" w:space="0" w:color="000000"/>
            </w:tcBorders>
            <w:vAlign w:val="center"/>
          </w:tcPr>
          <w:p w:rsidR="003305E8" w:rsidRPr="003305E8" w:rsidRDefault="003305E8" w:rsidP="003305E8">
            <w:pPr>
              <w:autoSpaceDE w:val="0"/>
              <w:autoSpaceDN w:val="0"/>
              <w:adjustRightInd w:val="0"/>
              <w:ind w:left="-24" w:right="-66"/>
              <w:jc w:val="center"/>
            </w:pPr>
            <w:r w:rsidRPr="003305E8">
              <w:t>Б</w:t>
            </w:r>
          </w:p>
        </w:tc>
        <w:tc>
          <w:tcPr>
            <w:tcW w:w="429" w:type="pct"/>
            <w:tcBorders>
              <w:top w:val="single" w:sz="8" w:space="0" w:color="000000"/>
              <w:left w:val="single" w:sz="8" w:space="0" w:color="000000"/>
              <w:bottom w:val="single" w:sz="8" w:space="0" w:color="000000"/>
              <w:right w:val="single" w:sz="8" w:space="0" w:color="000000"/>
            </w:tcBorders>
            <w:vAlign w:val="center"/>
          </w:tcPr>
          <w:p w:rsidR="003305E8" w:rsidRPr="003305E8" w:rsidRDefault="003305E8" w:rsidP="003305E8">
            <w:pPr>
              <w:jc w:val="center"/>
            </w:pPr>
            <w:r w:rsidRPr="003305E8">
              <w:t>35,3%</w:t>
            </w:r>
          </w:p>
        </w:tc>
        <w:tc>
          <w:tcPr>
            <w:tcW w:w="429" w:type="pct"/>
            <w:tcBorders>
              <w:top w:val="single" w:sz="8" w:space="0" w:color="000000"/>
              <w:left w:val="single" w:sz="8" w:space="0" w:color="000000"/>
              <w:bottom w:val="single" w:sz="8" w:space="0" w:color="000000"/>
              <w:right w:val="single" w:sz="8" w:space="0" w:color="000000"/>
            </w:tcBorders>
            <w:vAlign w:val="center"/>
          </w:tcPr>
          <w:p w:rsidR="003305E8" w:rsidRPr="003305E8" w:rsidRDefault="003305E8" w:rsidP="003305E8">
            <w:pPr>
              <w:jc w:val="center"/>
            </w:pPr>
            <w:r w:rsidRPr="003305E8">
              <w:t>16,7%</w:t>
            </w:r>
          </w:p>
        </w:tc>
        <w:tc>
          <w:tcPr>
            <w:tcW w:w="429" w:type="pct"/>
            <w:tcBorders>
              <w:top w:val="single" w:sz="8" w:space="0" w:color="000000"/>
              <w:left w:val="single" w:sz="8" w:space="0" w:color="000000"/>
              <w:bottom w:val="single" w:sz="8" w:space="0" w:color="000000"/>
              <w:right w:val="single" w:sz="8" w:space="0" w:color="000000"/>
            </w:tcBorders>
            <w:vAlign w:val="center"/>
          </w:tcPr>
          <w:p w:rsidR="003305E8" w:rsidRPr="003305E8" w:rsidRDefault="003305E8" w:rsidP="003305E8">
            <w:pPr>
              <w:jc w:val="center"/>
            </w:pPr>
            <w:r w:rsidRPr="003305E8">
              <w:t>21,8%</w:t>
            </w:r>
          </w:p>
        </w:tc>
        <w:tc>
          <w:tcPr>
            <w:tcW w:w="429" w:type="pct"/>
            <w:tcBorders>
              <w:top w:val="single" w:sz="8" w:space="0" w:color="000000"/>
              <w:left w:val="single" w:sz="8" w:space="0" w:color="000000"/>
              <w:bottom w:val="single" w:sz="8" w:space="0" w:color="000000"/>
              <w:right w:val="single" w:sz="8" w:space="0" w:color="000000"/>
            </w:tcBorders>
            <w:vAlign w:val="center"/>
          </w:tcPr>
          <w:p w:rsidR="003305E8" w:rsidRPr="003305E8" w:rsidRDefault="003305E8" w:rsidP="003305E8">
            <w:pPr>
              <w:jc w:val="center"/>
            </w:pPr>
            <w:r w:rsidRPr="003305E8">
              <w:t>54,9%</w:t>
            </w:r>
          </w:p>
        </w:tc>
        <w:tc>
          <w:tcPr>
            <w:tcW w:w="428" w:type="pct"/>
            <w:tcBorders>
              <w:top w:val="single" w:sz="8" w:space="0" w:color="000000"/>
              <w:left w:val="single" w:sz="8" w:space="0" w:color="000000"/>
              <w:bottom w:val="single" w:sz="8" w:space="0" w:color="000000"/>
              <w:right w:val="single" w:sz="8" w:space="0" w:color="000000"/>
            </w:tcBorders>
            <w:vAlign w:val="center"/>
          </w:tcPr>
          <w:p w:rsidR="003305E8" w:rsidRPr="003305E8" w:rsidRDefault="003305E8" w:rsidP="003305E8">
            <w:pPr>
              <w:jc w:val="center"/>
            </w:pPr>
            <w:r w:rsidRPr="003305E8">
              <w:t>77,4%</w:t>
            </w:r>
          </w:p>
        </w:tc>
      </w:tr>
      <w:tr w:rsidR="003305E8" w:rsidRPr="003305E8" w:rsidTr="00F421E5">
        <w:trPr>
          <w:trHeight w:val="20"/>
        </w:trPr>
        <w:tc>
          <w:tcPr>
            <w:tcW w:w="420" w:type="pct"/>
            <w:tcBorders>
              <w:top w:val="single" w:sz="8" w:space="0" w:color="000000"/>
              <w:left w:val="single" w:sz="8" w:space="0" w:color="000000"/>
              <w:bottom w:val="single" w:sz="8" w:space="0" w:color="000000"/>
              <w:right w:val="single" w:sz="8" w:space="0" w:color="000000"/>
            </w:tcBorders>
            <w:vAlign w:val="center"/>
          </w:tcPr>
          <w:p w:rsidR="003305E8" w:rsidRPr="003305E8" w:rsidRDefault="003305E8" w:rsidP="003305E8">
            <w:pPr>
              <w:autoSpaceDE w:val="0"/>
              <w:autoSpaceDN w:val="0"/>
              <w:adjustRightInd w:val="0"/>
              <w:ind w:left="18" w:right="-102" w:hanging="42"/>
              <w:jc w:val="center"/>
              <w:rPr>
                <w:color w:val="000000"/>
              </w:rPr>
            </w:pPr>
            <w:r w:rsidRPr="003305E8">
              <w:rPr>
                <w:color w:val="000000"/>
              </w:rPr>
              <w:t>5</w:t>
            </w:r>
          </w:p>
        </w:tc>
        <w:tc>
          <w:tcPr>
            <w:tcW w:w="2019" w:type="pct"/>
            <w:gridSpan w:val="2"/>
            <w:tcBorders>
              <w:top w:val="single" w:sz="8" w:space="0" w:color="000000"/>
              <w:left w:val="single" w:sz="8" w:space="0" w:color="000000"/>
              <w:bottom w:val="single" w:sz="8" w:space="0" w:color="000000"/>
              <w:right w:val="single" w:sz="8" w:space="0" w:color="000000"/>
            </w:tcBorders>
            <w:vAlign w:val="center"/>
          </w:tcPr>
          <w:p w:rsidR="003305E8" w:rsidRPr="003305E8" w:rsidRDefault="003305E8" w:rsidP="003305E8">
            <w:pPr>
              <w:autoSpaceDE w:val="0"/>
              <w:autoSpaceDN w:val="0"/>
              <w:adjustRightInd w:val="0"/>
              <w:ind w:left="-24" w:right="-66"/>
              <w:jc w:val="both"/>
            </w:pPr>
            <w:r w:rsidRPr="003305E8">
              <w:t>Классификация неорганических веществ. Номенклатура неорганических веществ (тривиальная и международная).</w:t>
            </w:r>
          </w:p>
        </w:tc>
        <w:tc>
          <w:tcPr>
            <w:tcW w:w="418" w:type="pct"/>
            <w:tcBorders>
              <w:top w:val="single" w:sz="8" w:space="0" w:color="000000"/>
              <w:left w:val="single" w:sz="8" w:space="0" w:color="000000"/>
              <w:bottom w:val="single" w:sz="8" w:space="0" w:color="000000"/>
              <w:right w:val="single" w:sz="8" w:space="0" w:color="000000"/>
            </w:tcBorders>
            <w:vAlign w:val="center"/>
          </w:tcPr>
          <w:p w:rsidR="003305E8" w:rsidRPr="003305E8" w:rsidRDefault="003305E8" w:rsidP="003305E8">
            <w:pPr>
              <w:autoSpaceDE w:val="0"/>
              <w:autoSpaceDN w:val="0"/>
              <w:adjustRightInd w:val="0"/>
              <w:ind w:left="-24" w:right="-66"/>
              <w:jc w:val="center"/>
            </w:pPr>
            <w:r w:rsidRPr="003305E8">
              <w:t>Б</w:t>
            </w:r>
          </w:p>
        </w:tc>
        <w:tc>
          <w:tcPr>
            <w:tcW w:w="429" w:type="pct"/>
            <w:tcBorders>
              <w:top w:val="single" w:sz="8" w:space="0" w:color="000000"/>
              <w:left w:val="single" w:sz="8" w:space="0" w:color="000000"/>
              <w:bottom w:val="single" w:sz="8" w:space="0" w:color="000000"/>
              <w:right w:val="single" w:sz="8" w:space="0" w:color="000000"/>
            </w:tcBorders>
            <w:vAlign w:val="center"/>
          </w:tcPr>
          <w:p w:rsidR="003305E8" w:rsidRPr="003305E8" w:rsidRDefault="003305E8" w:rsidP="003305E8">
            <w:pPr>
              <w:jc w:val="center"/>
            </w:pPr>
            <w:r w:rsidRPr="003305E8">
              <w:t>52,9%</w:t>
            </w:r>
          </w:p>
        </w:tc>
        <w:tc>
          <w:tcPr>
            <w:tcW w:w="429" w:type="pct"/>
            <w:tcBorders>
              <w:top w:val="single" w:sz="8" w:space="0" w:color="000000"/>
              <w:left w:val="single" w:sz="8" w:space="0" w:color="000000"/>
              <w:bottom w:val="single" w:sz="8" w:space="0" w:color="000000"/>
              <w:right w:val="single" w:sz="8" w:space="0" w:color="000000"/>
            </w:tcBorders>
            <w:vAlign w:val="center"/>
          </w:tcPr>
          <w:p w:rsidR="003305E8" w:rsidRPr="003305E8" w:rsidRDefault="003305E8" w:rsidP="003305E8">
            <w:pPr>
              <w:jc w:val="center"/>
            </w:pPr>
            <w:r w:rsidRPr="003305E8">
              <w:t>16,7%</w:t>
            </w:r>
          </w:p>
        </w:tc>
        <w:tc>
          <w:tcPr>
            <w:tcW w:w="429" w:type="pct"/>
            <w:tcBorders>
              <w:top w:val="single" w:sz="8" w:space="0" w:color="000000"/>
              <w:left w:val="single" w:sz="8" w:space="0" w:color="000000"/>
              <w:bottom w:val="single" w:sz="8" w:space="0" w:color="000000"/>
              <w:right w:val="single" w:sz="8" w:space="0" w:color="000000"/>
            </w:tcBorders>
            <w:vAlign w:val="center"/>
          </w:tcPr>
          <w:p w:rsidR="003305E8" w:rsidRPr="003305E8" w:rsidRDefault="003305E8" w:rsidP="003305E8">
            <w:pPr>
              <w:jc w:val="center"/>
            </w:pPr>
            <w:r w:rsidRPr="003305E8">
              <w:t>45,5%</w:t>
            </w:r>
          </w:p>
        </w:tc>
        <w:tc>
          <w:tcPr>
            <w:tcW w:w="429" w:type="pct"/>
            <w:tcBorders>
              <w:top w:val="single" w:sz="8" w:space="0" w:color="000000"/>
              <w:left w:val="single" w:sz="8" w:space="0" w:color="000000"/>
              <w:bottom w:val="single" w:sz="8" w:space="0" w:color="000000"/>
              <w:right w:val="single" w:sz="8" w:space="0" w:color="000000"/>
            </w:tcBorders>
            <w:vAlign w:val="center"/>
          </w:tcPr>
          <w:p w:rsidR="003305E8" w:rsidRPr="003305E8" w:rsidRDefault="003305E8" w:rsidP="003305E8">
            <w:pPr>
              <w:jc w:val="center"/>
            </w:pPr>
            <w:r w:rsidRPr="003305E8">
              <w:t>78,9%</w:t>
            </w:r>
          </w:p>
        </w:tc>
        <w:tc>
          <w:tcPr>
            <w:tcW w:w="428" w:type="pct"/>
            <w:tcBorders>
              <w:top w:val="single" w:sz="8" w:space="0" w:color="000000"/>
              <w:left w:val="single" w:sz="8" w:space="0" w:color="000000"/>
              <w:bottom w:val="single" w:sz="8" w:space="0" w:color="000000"/>
              <w:right w:val="single" w:sz="8" w:space="0" w:color="000000"/>
            </w:tcBorders>
            <w:vAlign w:val="center"/>
          </w:tcPr>
          <w:p w:rsidR="003305E8" w:rsidRPr="003305E8" w:rsidRDefault="003305E8" w:rsidP="003305E8">
            <w:pPr>
              <w:jc w:val="center"/>
            </w:pPr>
            <w:r w:rsidRPr="003305E8">
              <w:t>96,8%</w:t>
            </w:r>
          </w:p>
        </w:tc>
      </w:tr>
      <w:tr w:rsidR="003305E8" w:rsidRPr="003305E8" w:rsidTr="00F421E5">
        <w:trPr>
          <w:trHeight w:val="20"/>
        </w:trPr>
        <w:tc>
          <w:tcPr>
            <w:tcW w:w="420" w:type="pct"/>
            <w:tcBorders>
              <w:top w:val="single" w:sz="8" w:space="0" w:color="000000"/>
              <w:left w:val="single" w:sz="8" w:space="0" w:color="000000"/>
              <w:bottom w:val="single" w:sz="8" w:space="0" w:color="000000"/>
              <w:right w:val="single" w:sz="8" w:space="0" w:color="000000"/>
            </w:tcBorders>
            <w:vAlign w:val="center"/>
          </w:tcPr>
          <w:p w:rsidR="003305E8" w:rsidRPr="003305E8" w:rsidRDefault="003305E8" w:rsidP="003305E8">
            <w:pPr>
              <w:autoSpaceDE w:val="0"/>
              <w:autoSpaceDN w:val="0"/>
              <w:adjustRightInd w:val="0"/>
              <w:ind w:left="18" w:right="-102" w:hanging="42"/>
              <w:jc w:val="center"/>
              <w:rPr>
                <w:color w:val="000000"/>
              </w:rPr>
            </w:pPr>
            <w:r w:rsidRPr="003305E8">
              <w:rPr>
                <w:color w:val="000000"/>
              </w:rPr>
              <w:t>6</w:t>
            </w:r>
          </w:p>
        </w:tc>
        <w:tc>
          <w:tcPr>
            <w:tcW w:w="2019" w:type="pct"/>
            <w:gridSpan w:val="2"/>
            <w:tcBorders>
              <w:top w:val="single" w:sz="8" w:space="0" w:color="000000"/>
              <w:left w:val="single" w:sz="8" w:space="0" w:color="000000"/>
              <w:bottom w:val="single" w:sz="8" w:space="0" w:color="000000"/>
              <w:right w:val="single" w:sz="8" w:space="0" w:color="000000"/>
            </w:tcBorders>
            <w:vAlign w:val="center"/>
          </w:tcPr>
          <w:p w:rsidR="003305E8" w:rsidRPr="003305E8" w:rsidRDefault="003305E8" w:rsidP="003305E8">
            <w:pPr>
              <w:autoSpaceDE w:val="0"/>
              <w:autoSpaceDN w:val="0"/>
              <w:adjustRightInd w:val="0"/>
              <w:ind w:left="-24" w:right="-66"/>
              <w:jc w:val="both"/>
            </w:pPr>
            <w:r w:rsidRPr="003305E8">
              <w:t>Характерные химические свойства простых веществ-металлов: щелочных, щелочноземельных, алюминия, переходных металлов – меди, цинка, хрома, железа.</w:t>
            </w:r>
          </w:p>
          <w:p w:rsidR="003305E8" w:rsidRPr="003305E8" w:rsidRDefault="003305E8" w:rsidP="003305E8">
            <w:pPr>
              <w:pStyle w:val="Default"/>
              <w:jc w:val="both"/>
              <w:rPr>
                <w:rFonts w:ascii="Times New Roman" w:hAnsi="Times New Roman" w:cs="Times New Roman"/>
              </w:rPr>
            </w:pPr>
            <w:r w:rsidRPr="003305E8">
              <w:rPr>
                <w:rFonts w:ascii="Times New Roman" w:hAnsi="Times New Roman" w:cs="Times New Roman"/>
              </w:rPr>
              <w:t xml:space="preserve">Характерные химические свойства простых веществ-неметаллов: водорода, галогенов, кислорода, серы, азота, фосфора, углерода, </w:t>
            </w:r>
            <w:r w:rsidRPr="003305E8">
              <w:rPr>
                <w:rFonts w:ascii="Times New Roman" w:hAnsi="Times New Roman" w:cs="Times New Roman"/>
              </w:rPr>
              <w:lastRenderedPageBreak/>
              <w:t>кремния</w:t>
            </w:r>
          </w:p>
          <w:p w:rsidR="003305E8" w:rsidRPr="003305E8" w:rsidRDefault="003305E8" w:rsidP="003305E8">
            <w:pPr>
              <w:autoSpaceDE w:val="0"/>
              <w:autoSpaceDN w:val="0"/>
              <w:adjustRightInd w:val="0"/>
              <w:jc w:val="both"/>
            </w:pPr>
            <w:r w:rsidRPr="003305E8">
              <w:t>Характерные химические свойства оснований и амфотерных гидроксидов. Характерные химические свойства кислот.</w:t>
            </w:r>
          </w:p>
          <w:p w:rsidR="003305E8" w:rsidRPr="003305E8" w:rsidRDefault="003305E8" w:rsidP="003305E8">
            <w:pPr>
              <w:pStyle w:val="Default"/>
              <w:jc w:val="both"/>
              <w:rPr>
                <w:rFonts w:ascii="Times New Roman" w:hAnsi="Times New Roman" w:cs="Times New Roman"/>
              </w:rPr>
            </w:pPr>
            <w:r w:rsidRPr="003305E8">
              <w:rPr>
                <w:rFonts w:ascii="Times New Roman" w:hAnsi="Times New Roman" w:cs="Times New Roman"/>
              </w:rPr>
              <w:t>Характерные химические свойства солей: средних, кислых, оснóвных; комплексных (на примере соединений алюминия и цинка).</w:t>
            </w:r>
          </w:p>
          <w:p w:rsidR="003305E8" w:rsidRPr="003305E8" w:rsidRDefault="003305E8" w:rsidP="003305E8">
            <w:pPr>
              <w:autoSpaceDE w:val="0"/>
              <w:autoSpaceDN w:val="0"/>
              <w:adjustRightInd w:val="0"/>
              <w:ind w:left="-24" w:right="-66"/>
              <w:jc w:val="both"/>
            </w:pPr>
            <w:r w:rsidRPr="003305E8">
              <w:t>Электролитическая диссоциация электролитов в водных растворах. Сильные и слабые электролиты.</w:t>
            </w:r>
          </w:p>
          <w:p w:rsidR="003305E8" w:rsidRPr="003305E8" w:rsidRDefault="003305E8" w:rsidP="003305E8">
            <w:pPr>
              <w:pStyle w:val="Default"/>
              <w:jc w:val="both"/>
              <w:rPr>
                <w:rFonts w:ascii="Times New Roman" w:hAnsi="Times New Roman" w:cs="Times New Roman"/>
              </w:rPr>
            </w:pPr>
            <w:r w:rsidRPr="003305E8">
              <w:rPr>
                <w:rFonts w:ascii="Times New Roman" w:hAnsi="Times New Roman" w:cs="Times New Roman"/>
              </w:rPr>
              <w:t>Реакции ионного обмена/</w:t>
            </w:r>
          </w:p>
        </w:tc>
        <w:tc>
          <w:tcPr>
            <w:tcW w:w="418" w:type="pct"/>
            <w:tcBorders>
              <w:top w:val="single" w:sz="8" w:space="0" w:color="000000"/>
              <w:left w:val="single" w:sz="8" w:space="0" w:color="000000"/>
              <w:bottom w:val="single" w:sz="8" w:space="0" w:color="000000"/>
              <w:right w:val="single" w:sz="8" w:space="0" w:color="000000"/>
            </w:tcBorders>
            <w:vAlign w:val="center"/>
          </w:tcPr>
          <w:p w:rsidR="003305E8" w:rsidRPr="003305E8" w:rsidRDefault="003305E8" w:rsidP="003305E8">
            <w:pPr>
              <w:autoSpaceDE w:val="0"/>
              <w:autoSpaceDN w:val="0"/>
              <w:adjustRightInd w:val="0"/>
              <w:ind w:left="-24" w:right="-66"/>
              <w:jc w:val="center"/>
            </w:pPr>
            <w:r w:rsidRPr="003305E8">
              <w:lastRenderedPageBreak/>
              <w:t>П</w:t>
            </w:r>
          </w:p>
        </w:tc>
        <w:tc>
          <w:tcPr>
            <w:tcW w:w="429" w:type="pct"/>
            <w:tcBorders>
              <w:top w:val="single" w:sz="8" w:space="0" w:color="000000"/>
              <w:left w:val="single" w:sz="8" w:space="0" w:color="000000"/>
              <w:bottom w:val="single" w:sz="8" w:space="0" w:color="000000"/>
              <w:right w:val="single" w:sz="8" w:space="0" w:color="000000"/>
            </w:tcBorders>
            <w:vAlign w:val="center"/>
          </w:tcPr>
          <w:p w:rsidR="003305E8" w:rsidRPr="003305E8" w:rsidRDefault="003305E8" w:rsidP="003305E8">
            <w:pPr>
              <w:jc w:val="center"/>
            </w:pPr>
            <w:r w:rsidRPr="003305E8">
              <w:t>43,2%</w:t>
            </w:r>
          </w:p>
        </w:tc>
        <w:tc>
          <w:tcPr>
            <w:tcW w:w="429" w:type="pct"/>
            <w:tcBorders>
              <w:top w:val="single" w:sz="8" w:space="0" w:color="000000"/>
              <w:left w:val="single" w:sz="8" w:space="0" w:color="000000"/>
              <w:bottom w:val="single" w:sz="8" w:space="0" w:color="000000"/>
              <w:right w:val="single" w:sz="8" w:space="0" w:color="000000"/>
            </w:tcBorders>
            <w:vAlign w:val="center"/>
          </w:tcPr>
          <w:p w:rsidR="003305E8" w:rsidRPr="003305E8" w:rsidRDefault="003305E8" w:rsidP="003305E8">
            <w:pPr>
              <w:jc w:val="center"/>
            </w:pPr>
            <w:r w:rsidRPr="003305E8">
              <w:t>12,1%</w:t>
            </w:r>
          </w:p>
        </w:tc>
        <w:tc>
          <w:tcPr>
            <w:tcW w:w="429" w:type="pct"/>
            <w:tcBorders>
              <w:top w:val="single" w:sz="8" w:space="0" w:color="000000"/>
              <w:left w:val="single" w:sz="8" w:space="0" w:color="000000"/>
              <w:bottom w:val="single" w:sz="8" w:space="0" w:color="000000"/>
              <w:right w:val="single" w:sz="8" w:space="0" w:color="000000"/>
            </w:tcBorders>
            <w:vAlign w:val="center"/>
          </w:tcPr>
          <w:p w:rsidR="003305E8" w:rsidRPr="003305E8" w:rsidRDefault="003305E8" w:rsidP="003305E8">
            <w:pPr>
              <w:jc w:val="center"/>
            </w:pPr>
            <w:r w:rsidRPr="003305E8">
              <w:t>37,3%</w:t>
            </w:r>
          </w:p>
        </w:tc>
        <w:tc>
          <w:tcPr>
            <w:tcW w:w="429" w:type="pct"/>
            <w:tcBorders>
              <w:top w:val="single" w:sz="8" w:space="0" w:color="000000"/>
              <w:left w:val="single" w:sz="8" w:space="0" w:color="000000"/>
              <w:bottom w:val="single" w:sz="8" w:space="0" w:color="000000"/>
              <w:right w:val="single" w:sz="8" w:space="0" w:color="000000"/>
            </w:tcBorders>
            <w:vAlign w:val="center"/>
          </w:tcPr>
          <w:p w:rsidR="003305E8" w:rsidRPr="003305E8" w:rsidRDefault="003305E8" w:rsidP="003305E8">
            <w:pPr>
              <w:jc w:val="center"/>
            </w:pPr>
            <w:r w:rsidRPr="003305E8">
              <w:t>61,3%</w:t>
            </w:r>
          </w:p>
        </w:tc>
        <w:tc>
          <w:tcPr>
            <w:tcW w:w="428" w:type="pct"/>
            <w:tcBorders>
              <w:top w:val="single" w:sz="8" w:space="0" w:color="000000"/>
              <w:left w:val="single" w:sz="8" w:space="0" w:color="000000"/>
              <w:bottom w:val="single" w:sz="8" w:space="0" w:color="000000"/>
              <w:right w:val="single" w:sz="8" w:space="0" w:color="000000"/>
            </w:tcBorders>
            <w:vAlign w:val="center"/>
          </w:tcPr>
          <w:p w:rsidR="003305E8" w:rsidRPr="003305E8" w:rsidRDefault="003305E8" w:rsidP="003305E8">
            <w:pPr>
              <w:jc w:val="center"/>
            </w:pPr>
            <w:r w:rsidRPr="003305E8">
              <w:t>88,7%</w:t>
            </w:r>
          </w:p>
        </w:tc>
      </w:tr>
      <w:tr w:rsidR="003305E8" w:rsidRPr="003305E8" w:rsidTr="00F421E5">
        <w:trPr>
          <w:trHeight w:val="20"/>
        </w:trPr>
        <w:tc>
          <w:tcPr>
            <w:tcW w:w="420" w:type="pct"/>
            <w:tcBorders>
              <w:top w:val="single" w:sz="8" w:space="0" w:color="000000"/>
              <w:left w:val="single" w:sz="8" w:space="0" w:color="000000"/>
              <w:bottom w:val="single" w:sz="8" w:space="0" w:color="000000"/>
              <w:right w:val="single" w:sz="8" w:space="0" w:color="000000"/>
            </w:tcBorders>
            <w:vAlign w:val="center"/>
          </w:tcPr>
          <w:p w:rsidR="003305E8" w:rsidRPr="003305E8" w:rsidRDefault="003305E8" w:rsidP="003305E8">
            <w:pPr>
              <w:autoSpaceDE w:val="0"/>
              <w:autoSpaceDN w:val="0"/>
              <w:adjustRightInd w:val="0"/>
              <w:ind w:left="18" w:right="-102" w:hanging="42"/>
              <w:jc w:val="center"/>
              <w:rPr>
                <w:color w:val="000000"/>
              </w:rPr>
            </w:pPr>
            <w:r w:rsidRPr="003305E8">
              <w:rPr>
                <w:color w:val="000000"/>
              </w:rPr>
              <w:lastRenderedPageBreak/>
              <w:t>7</w:t>
            </w:r>
          </w:p>
        </w:tc>
        <w:tc>
          <w:tcPr>
            <w:tcW w:w="2019" w:type="pct"/>
            <w:gridSpan w:val="2"/>
            <w:tcBorders>
              <w:top w:val="single" w:sz="8" w:space="0" w:color="000000"/>
              <w:left w:val="single" w:sz="8" w:space="0" w:color="000000"/>
              <w:bottom w:val="single" w:sz="8" w:space="0" w:color="000000"/>
              <w:right w:val="single" w:sz="8" w:space="0" w:color="000000"/>
            </w:tcBorders>
            <w:vAlign w:val="center"/>
          </w:tcPr>
          <w:p w:rsidR="003305E8" w:rsidRPr="003305E8" w:rsidRDefault="003305E8" w:rsidP="003305E8">
            <w:pPr>
              <w:autoSpaceDE w:val="0"/>
              <w:autoSpaceDN w:val="0"/>
              <w:adjustRightInd w:val="0"/>
              <w:jc w:val="both"/>
            </w:pPr>
            <w:r w:rsidRPr="003305E8">
              <w:t>Классификация неорганических веществ. Номенклатура неорганических веществ (тривиальная и международная).</w:t>
            </w:r>
          </w:p>
          <w:p w:rsidR="003305E8" w:rsidRPr="003305E8" w:rsidRDefault="003305E8" w:rsidP="003305E8">
            <w:pPr>
              <w:autoSpaceDE w:val="0"/>
              <w:autoSpaceDN w:val="0"/>
              <w:adjustRightInd w:val="0"/>
              <w:ind w:left="-24" w:right="-66"/>
              <w:jc w:val="both"/>
            </w:pPr>
            <w:r w:rsidRPr="003305E8">
              <w:t xml:space="preserve">Характерные химические свойства неорганических веществ: </w:t>
            </w:r>
          </w:p>
          <w:p w:rsidR="003305E8" w:rsidRPr="003305E8" w:rsidRDefault="003305E8" w:rsidP="003305E8">
            <w:pPr>
              <w:autoSpaceDE w:val="0"/>
              <w:autoSpaceDN w:val="0"/>
              <w:adjustRightInd w:val="0"/>
              <w:ind w:left="-24" w:right="-66"/>
              <w:jc w:val="both"/>
            </w:pPr>
            <w:r w:rsidRPr="003305E8">
              <w:t>– простых веществ – металлов: щелочных, щелочноземельных, алюминия, переходных металлов (меди, цинка, хрома, железа);</w:t>
            </w:r>
          </w:p>
          <w:p w:rsidR="003305E8" w:rsidRPr="003305E8" w:rsidRDefault="003305E8" w:rsidP="003305E8">
            <w:pPr>
              <w:autoSpaceDE w:val="0"/>
              <w:autoSpaceDN w:val="0"/>
              <w:adjustRightInd w:val="0"/>
              <w:ind w:left="-24" w:right="-66"/>
              <w:jc w:val="both"/>
            </w:pPr>
            <w:r w:rsidRPr="003305E8">
              <w:t>– простых веществ – неметаллов:</w:t>
            </w:r>
          </w:p>
          <w:p w:rsidR="003305E8" w:rsidRPr="003305E8" w:rsidRDefault="003305E8" w:rsidP="003305E8">
            <w:pPr>
              <w:autoSpaceDE w:val="0"/>
              <w:autoSpaceDN w:val="0"/>
              <w:adjustRightInd w:val="0"/>
              <w:ind w:left="-24" w:right="-66"/>
              <w:jc w:val="both"/>
            </w:pPr>
            <w:r w:rsidRPr="003305E8">
              <w:t>водорода, галогенов, кислорода, серы, азота, фосфора, углерода, кремния;</w:t>
            </w:r>
          </w:p>
          <w:p w:rsidR="003305E8" w:rsidRPr="003305E8" w:rsidRDefault="003305E8" w:rsidP="003305E8">
            <w:pPr>
              <w:autoSpaceDE w:val="0"/>
              <w:autoSpaceDN w:val="0"/>
              <w:adjustRightInd w:val="0"/>
              <w:ind w:left="-24" w:right="-66"/>
              <w:jc w:val="both"/>
            </w:pPr>
            <w:r w:rsidRPr="003305E8">
              <w:t>– оксидов: оснóвных, амфотерных, кислотных;</w:t>
            </w:r>
          </w:p>
          <w:p w:rsidR="003305E8" w:rsidRPr="003305E8" w:rsidRDefault="003305E8" w:rsidP="003305E8">
            <w:pPr>
              <w:autoSpaceDE w:val="0"/>
              <w:autoSpaceDN w:val="0"/>
              <w:adjustRightInd w:val="0"/>
              <w:ind w:left="-24" w:right="-66"/>
              <w:jc w:val="both"/>
            </w:pPr>
            <w:r w:rsidRPr="003305E8">
              <w:t>– оснований и амфотерных гидроксидов;</w:t>
            </w:r>
          </w:p>
          <w:p w:rsidR="003305E8" w:rsidRPr="003305E8" w:rsidRDefault="003305E8" w:rsidP="003305E8">
            <w:pPr>
              <w:autoSpaceDE w:val="0"/>
              <w:autoSpaceDN w:val="0"/>
              <w:adjustRightInd w:val="0"/>
              <w:ind w:left="-24" w:right="-66"/>
              <w:jc w:val="both"/>
            </w:pPr>
            <w:r w:rsidRPr="003305E8">
              <w:t>– кислот;</w:t>
            </w:r>
          </w:p>
          <w:p w:rsidR="003305E8" w:rsidRPr="003305E8" w:rsidRDefault="003305E8" w:rsidP="003305E8">
            <w:pPr>
              <w:autoSpaceDE w:val="0"/>
              <w:autoSpaceDN w:val="0"/>
              <w:adjustRightInd w:val="0"/>
              <w:jc w:val="both"/>
            </w:pPr>
            <w:r w:rsidRPr="003305E8">
              <w:t>– солей: средних, кислых, оснóвных; комплексных (на примере соединений алюминия и цинка)</w:t>
            </w:r>
          </w:p>
        </w:tc>
        <w:tc>
          <w:tcPr>
            <w:tcW w:w="418" w:type="pct"/>
            <w:tcBorders>
              <w:top w:val="single" w:sz="8" w:space="0" w:color="000000"/>
              <w:left w:val="single" w:sz="8" w:space="0" w:color="000000"/>
              <w:bottom w:val="single" w:sz="8" w:space="0" w:color="000000"/>
              <w:right w:val="single" w:sz="8" w:space="0" w:color="000000"/>
            </w:tcBorders>
            <w:vAlign w:val="center"/>
          </w:tcPr>
          <w:p w:rsidR="003305E8" w:rsidRPr="003305E8" w:rsidRDefault="003305E8" w:rsidP="003305E8">
            <w:pPr>
              <w:autoSpaceDE w:val="0"/>
              <w:autoSpaceDN w:val="0"/>
              <w:adjustRightInd w:val="0"/>
              <w:ind w:left="-24" w:right="-66"/>
              <w:jc w:val="center"/>
            </w:pPr>
            <w:r w:rsidRPr="003305E8">
              <w:t>П</w:t>
            </w:r>
          </w:p>
        </w:tc>
        <w:tc>
          <w:tcPr>
            <w:tcW w:w="429" w:type="pct"/>
            <w:tcBorders>
              <w:top w:val="single" w:sz="8" w:space="0" w:color="000000"/>
              <w:left w:val="single" w:sz="8" w:space="0" w:color="000000"/>
              <w:bottom w:val="single" w:sz="8" w:space="0" w:color="000000"/>
              <w:right w:val="single" w:sz="8" w:space="0" w:color="000000"/>
            </w:tcBorders>
            <w:vAlign w:val="center"/>
          </w:tcPr>
          <w:p w:rsidR="003305E8" w:rsidRPr="003305E8" w:rsidRDefault="003305E8" w:rsidP="003305E8">
            <w:pPr>
              <w:jc w:val="center"/>
            </w:pPr>
            <w:r w:rsidRPr="003305E8">
              <w:t>40,5%</w:t>
            </w:r>
          </w:p>
        </w:tc>
        <w:tc>
          <w:tcPr>
            <w:tcW w:w="429" w:type="pct"/>
            <w:tcBorders>
              <w:top w:val="single" w:sz="8" w:space="0" w:color="000000"/>
              <w:left w:val="single" w:sz="8" w:space="0" w:color="000000"/>
              <w:bottom w:val="single" w:sz="8" w:space="0" w:color="000000"/>
              <w:right w:val="single" w:sz="8" w:space="0" w:color="000000"/>
            </w:tcBorders>
            <w:vAlign w:val="center"/>
          </w:tcPr>
          <w:p w:rsidR="003305E8" w:rsidRPr="003305E8" w:rsidRDefault="003305E8" w:rsidP="003305E8">
            <w:pPr>
              <w:jc w:val="center"/>
            </w:pPr>
            <w:r w:rsidRPr="003305E8">
              <w:t>6,8%</w:t>
            </w:r>
          </w:p>
        </w:tc>
        <w:tc>
          <w:tcPr>
            <w:tcW w:w="429" w:type="pct"/>
            <w:tcBorders>
              <w:top w:val="single" w:sz="8" w:space="0" w:color="000000"/>
              <w:left w:val="single" w:sz="8" w:space="0" w:color="000000"/>
              <w:bottom w:val="single" w:sz="8" w:space="0" w:color="000000"/>
              <w:right w:val="single" w:sz="8" w:space="0" w:color="000000"/>
            </w:tcBorders>
            <w:vAlign w:val="center"/>
          </w:tcPr>
          <w:p w:rsidR="003305E8" w:rsidRPr="003305E8" w:rsidRDefault="003305E8" w:rsidP="003305E8">
            <w:pPr>
              <w:jc w:val="center"/>
            </w:pPr>
            <w:r w:rsidRPr="003305E8">
              <w:t>27,3%</w:t>
            </w:r>
          </w:p>
        </w:tc>
        <w:tc>
          <w:tcPr>
            <w:tcW w:w="429" w:type="pct"/>
            <w:tcBorders>
              <w:top w:val="single" w:sz="8" w:space="0" w:color="000000"/>
              <w:left w:val="single" w:sz="8" w:space="0" w:color="000000"/>
              <w:bottom w:val="single" w:sz="8" w:space="0" w:color="000000"/>
              <w:right w:val="single" w:sz="8" w:space="0" w:color="000000"/>
            </w:tcBorders>
            <w:vAlign w:val="center"/>
          </w:tcPr>
          <w:p w:rsidR="003305E8" w:rsidRPr="003305E8" w:rsidRDefault="003305E8" w:rsidP="003305E8">
            <w:pPr>
              <w:jc w:val="center"/>
            </w:pPr>
            <w:r w:rsidRPr="003305E8">
              <w:t>69,7%</w:t>
            </w:r>
          </w:p>
        </w:tc>
        <w:tc>
          <w:tcPr>
            <w:tcW w:w="428" w:type="pct"/>
            <w:tcBorders>
              <w:top w:val="single" w:sz="8" w:space="0" w:color="000000"/>
              <w:left w:val="single" w:sz="8" w:space="0" w:color="000000"/>
              <w:bottom w:val="single" w:sz="8" w:space="0" w:color="000000"/>
              <w:right w:val="single" w:sz="8" w:space="0" w:color="000000"/>
            </w:tcBorders>
            <w:vAlign w:val="center"/>
          </w:tcPr>
          <w:p w:rsidR="003305E8" w:rsidRPr="003305E8" w:rsidRDefault="003305E8" w:rsidP="003305E8">
            <w:pPr>
              <w:jc w:val="center"/>
            </w:pPr>
            <w:r w:rsidRPr="003305E8">
              <w:t>91,9%</w:t>
            </w:r>
          </w:p>
        </w:tc>
      </w:tr>
      <w:tr w:rsidR="003305E8" w:rsidRPr="003305E8" w:rsidTr="00F421E5">
        <w:trPr>
          <w:trHeight w:val="20"/>
        </w:trPr>
        <w:tc>
          <w:tcPr>
            <w:tcW w:w="420" w:type="pct"/>
            <w:tcBorders>
              <w:top w:val="single" w:sz="8" w:space="0" w:color="000000"/>
              <w:left w:val="single" w:sz="8" w:space="0" w:color="000000"/>
              <w:bottom w:val="single" w:sz="8" w:space="0" w:color="000000"/>
              <w:right w:val="single" w:sz="8" w:space="0" w:color="000000"/>
            </w:tcBorders>
            <w:vAlign w:val="center"/>
          </w:tcPr>
          <w:p w:rsidR="003305E8" w:rsidRPr="003305E8" w:rsidRDefault="003305E8" w:rsidP="003305E8">
            <w:pPr>
              <w:autoSpaceDE w:val="0"/>
              <w:autoSpaceDN w:val="0"/>
              <w:adjustRightInd w:val="0"/>
              <w:ind w:left="18" w:right="-102" w:hanging="42"/>
              <w:jc w:val="center"/>
              <w:rPr>
                <w:color w:val="000000"/>
              </w:rPr>
            </w:pPr>
            <w:r w:rsidRPr="003305E8">
              <w:rPr>
                <w:color w:val="000000"/>
              </w:rPr>
              <w:t>8</w:t>
            </w:r>
          </w:p>
        </w:tc>
        <w:tc>
          <w:tcPr>
            <w:tcW w:w="2019" w:type="pct"/>
            <w:gridSpan w:val="2"/>
            <w:tcBorders>
              <w:top w:val="single" w:sz="8" w:space="0" w:color="000000"/>
              <w:left w:val="single" w:sz="8" w:space="0" w:color="000000"/>
              <w:bottom w:val="single" w:sz="8" w:space="0" w:color="000000"/>
              <w:right w:val="single" w:sz="8" w:space="0" w:color="000000"/>
            </w:tcBorders>
            <w:vAlign w:val="center"/>
          </w:tcPr>
          <w:p w:rsidR="003305E8" w:rsidRPr="003305E8" w:rsidRDefault="003305E8" w:rsidP="003305E8">
            <w:pPr>
              <w:autoSpaceDE w:val="0"/>
              <w:autoSpaceDN w:val="0"/>
              <w:adjustRightInd w:val="0"/>
              <w:jc w:val="both"/>
            </w:pPr>
            <w:r w:rsidRPr="003305E8">
              <w:t>Классификация неорганических веществ. Номенклатура неорганических веществ (тривиальная и международная).</w:t>
            </w:r>
          </w:p>
          <w:p w:rsidR="003305E8" w:rsidRPr="003305E8" w:rsidRDefault="003305E8" w:rsidP="003305E8">
            <w:pPr>
              <w:autoSpaceDE w:val="0"/>
              <w:autoSpaceDN w:val="0"/>
              <w:adjustRightInd w:val="0"/>
              <w:ind w:left="-24" w:right="-66"/>
              <w:jc w:val="both"/>
            </w:pPr>
            <w:r w:rsidRPr="003305E8">
              <w:t xml:space="preserve">Характерные химические свойства неорганических веществ: </w:t>
            </w:r>
          </w:p>
          <w:p w:rsidR="003305E8" w:rsidRPr="003305E8" w:rsidRDefault="003305E8" w:rsidP="003305E8">
            <w:pPr>
              <w:autoSpaceDE w:val="0"/>
              <w:autoSpaceDN w:val="0"/>
              <w:adjustRightInd w:val="0"/>
              <w:ind w:left="-24" w:right="-66"/>
              <w:jc w:val="both"/>
            </w:pPr>
            <w:r w:rsidRPr="003305E8">
              <w:lastRenderedPageBreak/>
              <w:t>– простых веществ – металлов: щелочных, щелочноземельных, алюминия, переходных металлов (меди, цинка, хрома, железа);</w:t>
            </w:r>
          </w:p>
          <w:p w:rsidR="003305E8" w:rsidRPr="003305E8" w:rsidRDefault="003305E8" w:rsidP="003305E8">
            <w:pPr>
              <w:autoSpaceDE w:val="0"/>
              <w:autoSpaceDN w:val="0"/>
              <w:adjustRightInd w:val="0"/>
              <w:ind w:left="-24" w:right="-66"/>
              <w:jc w:val="both"/>
            </w:pPr>
            <w:r w:rsidRPr="003305E8">
              <w:t>– простых веществ – неметаллов:</w:t>
            </w:r>
          </w:p>
          <w:p w:rsidR="003305E8" w:rsidRPr="003305E8" w:rsidRDefault="003305E8" w:rsidP="003305E8">
            <w:pPr>
              <w:autoSpaceDE w:val="0"/>
              <w:autoSpaceDN w:val="0"/>
              <w:adjustRightInd w:val="0"/>
              <w:ind w:left="-24" w:right="-66"/>
              <w:jc w:val="both"/>
            </w:pPr>
            <w:r w:rsidRPr="003305E8">
              <w:t>водорода, галогенов, кислорода, серы, азота, фосфора, углерода, кремния;</w:t>
            </w:r>
          </w:p>
          <w:p w:rsidR="003305E8" w:rsidRPr="003305E8" w:rsidRDefault="003305E8" w:rsidP="003305E8">
            <w:pPr>
              <w:autoSpaceDE w:val="0"/>
              <w:autoSpaceDN w:val="0"/>
              <w:adjustRightInd w:val="0"/>
              <w:ind w:left="-24" w:right="-66"/>
              <w:jc w:val="both"/>
            </w:pPr>
            <w:r w:rsidRPr="003305E8">
              <w:t>– оксидов: оснóвных, амфотерных, кислотных;</w:t>
            </w:r>
          </w:p>
          <w:p w:rsidR="003305E8" w:rsidRPr="003305E8" w:rsidRDefault="003305E8" w:rsidP="003305E8">
            <w:pPr>
              <w:autoSpaceDE w:val="0"/>
              <w:autoSpaceDN w:val="0"/>
              <w:adjustRightInd w:val="0"/>
              <w:ind w:left="-24" w:right="-66"/>
              <w:jc w:val="both"/>
            </w:pPr>
            <w:r w:rsidRPr="003305E8">
              <w:t>– оснований и амфотерных гидроксидов;</w:t>
            </w:r>
          </w:p>
          <w:p w:rsidR="003305E8" w:rsidRPr="003305E8" w:rsidRDefault="003305E8" w:rsidP="003305E8">
            <w:pPr>
              <w:autoSpaceDE w:val="0"/>
              <w:autoSpaceDN w:val="0"/>
              <w:adjustRightInd w:val="0"/>
              <w:ind w:left="-24" w:right="-66"/>
              <w:jc w:val="both"/>
            </w:pPr>
            <w:r w:rsidRPr="003305E8">
              <w:t>– кислот;</w:t>
            </w:r>
          </w:p>
          <w:p w:rsidR="003305E8" w:rsidRPr="003305E8" w:rsidRDefault="003305E8" w:rsidP="003305E8">
            <w:pPr>
              <w:pStyle w:val="Default"/>
              <w:jc w:val="both"/>
              <w:rPr>
                <w:rFonts w:ascii="Times New Roman" w:hAnsi="Times New Roman" w:cs="Times New Roman"/>
              </w:rPr>
            </w:pPr>
            <w:r w:rsidRPr="003305E8">
              <w:rPr>
                <w:rFonts w:ascii="Times New Roman" w:hAnsi="Times New Roman" w:cs="Times New Roman"/>
                <w:color w:val="auto"/>
              </w:rPr>
              <w:t>– солей: средних, кислых, оснóвных; комплексных (на примере соединений алюминия и цинка)</w:t>
            </w:r>
          </w:p>
        </w:tc>
        <w:tc>
          <w:tcPr>
            <w:tcW w:w="418" w:type="pct"/>
            <w:tcBorders>
              <w:top w:val="single" w:sz="8" w:space="0" w:color="000000"/>
              <w:left w:val="single" w:sz="8" w:space="0" w:color="000000"/>
              <w:bottom w:val="single" w:sz="8" w:space="0" w:color="000000"/>
              <w:right w:val="single" w:sz="8" w:space="0" w:color="000000"/>
            </w:tcBorders>
            <w:vAlign w:val="center"/>
          </w:tcPr>
          <w:p w:rsidR="003305E8" w:rsidRPr="003305E8" w:rsidRDefault="003305E8" w:rsidP="003305E8">
            <w:pPr>
              <w:autoSpaceDE w:val="0"/>
              <w:autoSpaceDN w:val="0"/>
              <w:adjustRightInd w:val="0"/>
              <w:ind w:left="-24" w:right="-66"/>
              <w:jc w:val="center"/>
            </w:pPr>
            <w:r w:rsidRPr="003305E8">
              <w:lastRenderedPageBreak/>
              <w:t>П</w:t>
            </w:r>
          </w:p>
        </w:tc>
        <w:tc>
          <w:tcPr>
            <w:tcW w:w="429" w:type="pct"/>
            <w:tcBorders>
              <w:top w:val="single" w:sz="8" w:space="0" w:color="000000"/>
              <w:left w:val="single" w:sz="8" w:space="0" w:color="000000"/>
              <w:bottom w:val="single" w:sz="8" w:space="0" w:color="000000"/>
              <w:right w:val="single" w:sz="8" w:space="0" w:color="000000"/>
            </w:tcBorders>
            <w:vAlign w:val="center"/>
          </w:tcPr>
          <w:p w:rsidR="003305E8" w:rsidRPr="003305E8" w:rsidRDefault="003305E8" w:rsidP="003305E8">
            <w:pPr>
              <w:jc w:val="center"/>
            </w:pPr>
            <w:r w:rsidRPr="003305E8">
              <w:t>47,3%</w:t>
            </w:r>
          </w:p>
        </w:tc>
        <w:tc>
          <w:tcPr>
            <w:tcW w:w="429" w:type="pct"/>
            <w:tcBorders>
              <w:top w:val="single" w:sz="8" w:space="0" w:color="000000"/>
              <w:left w:val="single" w:sz="8" w:space="0" w:color="000000"/>
              <w:bottom w:val="single" w:sz="8" w:space="0" w:color="000000"/>
              <w:right w:val="single" w:sz="8" w:space="0" w:color="000000"/>
            </w:tcBorders>
            <w:vAlign w:val="center"/>
          </w:tcPr>
          <w:p w:rsidR="003305E8" w:rsidRPr="003305E8" w:rsidRDefault="003305E8" w:rsidP="003305E8">
            <w:pPr>
              <w:jc w:val="center"/>
            </w:pPr>
            <w:r w:rsidRPr="003305E8">
              <w:t>13,6%</w:t>
            </w:r>
          </w:p>
        </w:tc>
        <w:tc>
          <w:tcPr>
            <w:tcW w:w="429" w:type="pct"/>
            <w:tcBorders>
              <w:top w:val="single" w:sz="8" w:space="0" w:color="000000"/>
              <w:left w:val="single" w:sz="8" w:space="0" w:color="000000"/>
              <w:bottom w:val="single" w:sz="8" w:space="0" w:color="000000"/>
              <w:right w:val="single" w:sz="8" w:space="0" w:color="000000"/>
            </w:tcBorders>
            <w:vAlign w:val="center"/>
          </w:tcPr>
          <w:p w:rsidR="003305E8" w:rsidRPr="003305E8" w:rsidRDefault="003305E8" w:rsidP="003305E8">
            <w:pPr>
              <w:jc w:val="center"/>
            </w:pPr>
            <w:r w:rsidRPr="003305E8">
              <w:t>37,7%</w:t>
            </w:r>
          </w:p>
        </w:tc>
        <w:tc>
          <w:tcPr>
            <w:tcW w:w="429" w:type="pct"/>
            <w:tcBorders>
              <w:top w:val="single" w:sz="8" w:space="0" w:color="000000"/>
              <w:left w:val="single" w:sz="8" w:space="0" w:color="000000"/>
              <w:bottom w:val="single" w:sz="8" w:space="0" w:color="000000"/>
              <w:right w:val="single" w:sz="8" w:space="0" w:color="000000"/>
            </w:tcBorders>
            <w:vAlign w:val="center"/>
          </w:tcPr>
          <w:p w:rsidR="003305E8" w:rsidRPr="003305E8" w:rsidRDefault="003305E8" w:rsidP="003305E8">
            <w:pPr>
              <w:jc w:val="center"/>
            </w:pPr>
            <w:r w:rsidRPr="003305E8">
              <w:t>73,2%</w:t>
            </w:r>
          </w:p>
        </w:tc>
        <w:tc>
          <w:tcPr>
            <w:tcW w:w="428" w:type="pct"/>
            <w:tcBorders>
              <w:top w:val="single" w:sz="8" w:space="0" w:color="000000"/>
              <w:left w:val="single" w:sz="8" w:space="0" w:color="000000"/>
              <w:bottom w:val="single" w:sz="8" w:space="0" w:color="000000"/>
              <w:right w:val="single" w:sz="8" w:space="0" w:color="000000"/>
            </w:tcBorders>
            <w:vAlign w:val="center"/>
          </w:tcPr>
          <w:p w:rsidR="003305E8" w:rsidRPr="003305E8" w:rsidRDefault="003305E8" w:rsidP="003305E8">
            <w:pPr>
              <w:jc w:val="center"/>
            </w:pPr>
            <w:r w:rsidRPr="003305E8">
              <w:t>93,5%</w:t>
            </w:r>
          </w:p>
        </w:tc>
      </w:tr>
      <w:tr w:rsidR="003305E8" w:rsidRPr="003305E8" w:rsidTr="00F421E5">
        <w:trPr>
          <w:trHeight w:val="20"/>
        </w:trPr>
        <w:tc>
          <w:tcPr>
            <w:tcW w:w="420" w:type="pct"/>
            <w:tcBorders>
              <w:top w:val="single" w:sz="8" w:space="0" w:color="000000"/>
              <w:left w:val="single" w:sz="8" w:space="0" w:color="000000"/>
              <w:bottom w:val="single" w:sz="8" w:space="0" w:color="000000"/>
              <w:right w:val="single" w:sz="8" w:space="0" w:color="000000"/>
            </w:tcBorders>
            <w:vAlign w:val="center"/>
          </w:tcPr>
          <w:p w:rsidR="003305E8" w:rsidRPr="003305E8" w:rsidRDefault="003305E8" w:rsidP="003305E8">
            <w:pPr>
              <w:autoSpaceDE w:val="0"/>
              <w:autoSpaceDN w:val="0"/>
              <w:adjustRightInd w:val="0"/>
              <w:ind w:left="18" w:right="-102" w:hanging="42"/>
              <w:jc w:val="center"/>
              <w:rPr>
                <w:color w:val="000000"/>
              </w:rPr>
            </w:pPr>
            <w:r w:rsidRPr="003305E8">
              <w:rPr>
                <w:color w:val="000000"/>
              </w:rPr>
              <w:lastRenderedPageBreak/>
              <w:t>9</w:t>
            </w:r>
          </w:p>
        </w:tc>
        <w:tc>
          <w:tcPr>
            <w:tcW w:w="2019" w:type="pct"/>
            <w:gridSpan w:val="2"/>
            <w:tcBorders>
              <w:top w:val="single" w:sz="8" w:space="0" w:color="000000"/>
              <w:left w:val="single" w:sz="8" w:space="0" w:color="000000"/>
              <w:bottom w:val="single" w:sz="8" w:space="0" w:color="000000"/>
              <w:right w:val="single" w:sz="8" w:space="0" w:color="000000"/>
            </w:tcBorders>
            <w:vAlign w:val="center"/>
          </w:tcPr>
          <w:p w:rsidR="003305E8" w:rsidRPr="003305E8" w:rsidRDefault="003305E8" w:rsidP="003305E8">
            <w:pPr>
              <w:autoSpaceDE w:val="0"/>
              <w:autoSpaceDN w:val="0"/>
              <w:adjustRightInd w:val="0"/>
              <w:jc w:val="both"/>
            </w:pPr>
            <w:r w:rsidRPr="003305E8">
              <w:t>Взаимосвязь неорганических веществ</w:t>
            </w:r>
          </w:p>
        </w:tc>
        <w:tc>
          <w:tcPr>
            <w:tcW w:w="418" w:type="pct"/>
            <w:tcBorders>
              <w:top w:val="single" w:sz="8" w:space="0" w:color="000000"/>
              <w:left w:val="single" w:sz="8" w:space="0" w:color="000000"/>
              <w:bottom w:val="single" w:sz="8" w:space="0" w:color="000000"/>
              <w:right w:val="single" w:sz="8" w:space="0" w:color="000000"/>
            </w:tcBorders>
            <w:vAlign w:val="center"/>
          </w:tcPr>
          <w:p w:rsidR="003305E8" w:rsidRPr="003305E8" w:rsidRDefault="003305E8" w:rsidP="003305E8">
            <w:pPr>
              <w:autoSpaceDE w:val="0"/>
              <w:autoSpaceDN w:val="0"/>
              <w:adjustRightInd w:val="0"/>
              <w:ind w:left="-24" w:right="-66"/>
              <w:jc w:val="center"/>
            </w:pPr>
            <w:r w:rsidRPr="003305E8">
              <w:t>Б</w:t>
            </w:r>
          </w:p>
        </w:tc>
        <w:tc>
          <w:tcPr>
            <w:tcW w:w="429" w:type="pct"/>
            <w:tcBorders>
              <w:top w:val="single" w:sz="8" w:space="0" w:color="000000"/>
              <w:left w:val="single" w:sz="8" w:space="0" w:color="000000"/>
              <w:bottom w:val="single" w:sz="8" w:space="0" w:color="000000"/>
              <w:right w:val="single" w:sz="8" w:space="0" w:color="000000"/>
            </w:tcBorders>
            <w:vAlign w:val="center"/>
          </w:tcPr>
          <w:p w:rsidR="003305E8" w:rsidRPr="003305E8" w:rsidRDefault="003305E8" w:rsidP="003305E8">
            <w:pPr>
              <w:jc w:val="center"/>
            </w:pPr>
            <w:r w:rsidRPr="003305E8">
              <w:t>41,4%</w:t>
            </w:r>
          </w:p>
        </w:tc>
        <w:tc>
          <w:tcPr>
            <w:tcW w:w="429" w:type="pct"/>
            <w:tcBorders>
              <w:top w:val="single" w:sz="8" w:space="0" w:color="000000"/>
              <w:left w:val="single" w:sz="8" w:space="0" w:color="000000"/>
              <w:bottom w:val="single" w:sz="8" w:space="0" w:color="000000"/>
              <w:right w:val="single" w:sz="8" w:space="0" w:color="000000"/>
            </w:tcBorders>
            <w:vAlign w:val="center"/>
          </w:tcPr>
          <w:p w:rsidR="003305E8" w:rsidRPr="003305E8" w:rsidRDefault="003305E8" w:rsidP="003305E8">
            <w:pPr>
              <w:jc w:val="center"/>
            </w:pPr>
            <w:r w:rsidRPr="003305E8">
              <w:t>1,5%</w:t>
            </w:r>
          </w:p>
        </w:tc>
        <w:tc>
          <w:tcPr>
            <w:tcW w:w="429" w:type="pct"/>
            <w:tcBorders>
              <w:top w:val="single" w:sz="8" w:space="0" w:color="000000"/>
              <w:left w:val="single" w:sz="8" w:space="0" w:color="000000"/>
              <w:bottom w:val="single" w:sz="8" w:space="0" w:color="000000"/>
              <w:right w:val="single" w:sz="8" w:space="0" w:color="000000"/>
            </w:tcBorders>
            <w:vAlign w:val="center"/>
          </w:tcPr>
          <w:p w:rsidR="003305E8" w:rsidRPr="003305E8" w:rsidRDefault="003305E8" w:rsidP="003305E8">
            <w:pPr>
              <w:jc w:val="center"/>
            </w:pPr>
            <w:r w:rsidRPr="003305E8">
              <w:t>28,2%</w:t>
            </w:r>
          </w:p>
        </w:tc>
        <w:tc>
          <w:tcPr>
            <w:tcW w:w="429" w:type="pct"/>
            <w:tcBorders>
              <w:top w:val="single" w:sz="8" w:space="0" w:color="000000"/>
              <w:left w:val="single" w:sz="8" w:space="0" w:color="000000"/>
              <w:bottom w:val="single" w:sz="8" w:space="0" w:color="000000"/>
              <w:right w:val="single" w:sz="8" w:space="0" w:color="000000"/>
            </w:tcBorders>
            <w:vAlign w:val="center"/>
          </w:tcPr>
          <w:p w:rsidR="003305E8" w:rsidRPr="003305E8" w:rsidRDefault="003305E8" w:rsidP="003305E8">
            <w:pPr>
              <w:jc w:val="center"/>
            </w:pPr>
            <w:r w:rsidRPr="003305E8">
              <w:t>74,6%</w:t>
            </w:r>
          </w:p>
        </w:tc>
        <w:tc>
          <w:tcPr>
            <w:tcW w:w="428" w:type="pct"/>
            <w:tcBorders>
              <w:top w:val="single" w:sz="8" w:space="0" w:color="000000"/>
              <w:left w:val="single" w:sz="8" w:space="0" w:color="000000"/>
              <w:bottom w:val="single" w:sz="8" w:space="0" w:color="000000"/>
              <w:right w:val="single" w:sz="8" w:space="0" w:color="000000"/>
            </w:tcBorders>
            <w:vAlign w:val="center"/>
          </w:tcPr>
          <w:p w:rsidR="003305E8" w:rsidRPr="003305E8" w:rsidRDefault="003305E8" w:rsidP="003305E8">
            <w:pPr>
              <w:jc w:val="center"/>
            </w:pPr>
            <w:r w:rsidRPr="003305E8">
              <w:t>96,8%</w:t>
            </w:r>
          </w:p>
        </w:tc>
      </w:tr>
      <w:tr w:rsidR="003305E8" w:rsidRPr="003305E8" w:rsidTr="00F421E5">
        <w:trPr>
          <w:trHeight w:val="20"/>
        </w:trPr>
        <w:tc>
          <w:tcPr>
            <w:tcW w:w="420" w:type="pct"/>
            <w:tcBorders>
              <w:top w:val="single" w:sz="8" w:space="0" w:color="000000"/>
              <w:left w:val="single" w:sz="8" w:space="0" w:color="000000"/>
              <w:bottom w:val="single" w:sz="8" w:space="0" w:color="000000"/>
              <w:right w:val="single" w:sz="8" w:space="0" w:color="000000"/>
            </w:tcBorders>
            <w:vAlign w:val="center"/>
          </w:tcPr>
          <w:p w:rsidR="003305E8" w:rsidRPr="003305E8" w:rsidRDefault="003305E8" w:rsidP="003305E8">
            <w:pPr>
              <w:autoSpaceDE w:val="0"/>
              <w:autoSpaceDN w:val="0"/>
              <w:adjustRightInd w:val="0"/>
              <w:ind w:left="18" w:right="-102" w:hanging="42"/>
              <w:jc w:val="center"/>
              <w:rPr>
                <w:color w:val="000000"/>
              </w:rPr>
            </w:pPr>
            <w:r w:rsidRPr="003305E8">
              <w:rPr>
                <w:color w:val="000000"/>
              </w:rPr>
              <w:t>10</w:t>
            </w:r>
          </w:p>
        </w:tc>
        <w:tc>
          <w:tcPr>
            <w:tcW w:w="2019" w:type="pct"/>
            <w:gridSpan w:val="2"/>
            <w:tcBorders>
              <w:top w:val="single" w:sz="8" w:space="0" w:color="000000"/>
              <w:left w:val="single" w:sz="8" w:space="0" w:color="000000"/>
              <w:bottom w:val="single" w:sz="8" w:space="0" w:color="000000"/>
              <w:right w:val="single" w:sz="8" w:space="0" w:color="000000"/>
            </w:tcBorders>
            <w:vAlign w:val="center"/>
          </w:tcPr>
          <w:p w:rsidR="003305E8" w:rsidRPr="003305E8" w:rsidRDefault="003305E8" w:rsidP="003305E8">
            <w:pPr>
              <w:autoSpaceDE w:val="0"/>
              <w:autoSpaceDN w:val="0"/>
              <w:adjustRightInd w:val="0"/>
              <w:jc w:val="both"/>
            </w:pPr>
            <w:r w:rsidRPr="003305E8">
              <w:t>Классификация органических веществ. Номенклатура органических веществ (тривиальная и международная)</w:t>
            </w:r>
          </w:p>
        </w:tc>
        <w:tc>
          <w:tcPr>
            <w:tcW w:w="418" w:type="pct"/>
            <w:tcBorders>
              <w:top w:val="single" w:sz="8" w:space="0" w:color="000000"/>
              <w:left w:val="single" w:sz="8" w:space="0" w:color="000000"/>
              <w:bottom w:val="single" w:sz="8" w:space="0" w:color="000000"/>
              <w:right w:val="single" w:sz="8" w:space="0" w:color="000000"/>
            </w:tcBorders>
            <w:vAlign w:val="center"/>
          </w:tcPr>
          <w:p w:rsidR="003305E8" w:rsidRPr="003305E8" w:rsidRDefault="003305E8" w:rsidP="003305E8">
            <w:pPr>
              <w:autoSpaceDE w:val="0"/>
              <w:autoSpaceDN w:val="0"/>
              <w:adjustRightInd w:val="0"/>
              <w:ind w:left="-24" w:right="-66"/>
              <w:jc w:val="center"/>
            </w:pPr>
            <w:r w:rsidRPr="003305E8">
              <w:t>Б</w:t>
            </w:r>
          </w:p>
        </w:tc>
        <w:tc>
          <w:tcPr>
            <w:tcW w:w="429" w:type="pct"/>
            <w:tcBorders>
              <w:top w:val="single" w:sz="8" w:space="0" w:color="000000"/>
              <w:left w:val="single" w:sz="8" w:space="0" w:color="000000"/>
              <w:bottom w:val="single" w:sz="8" w:space="0" w:color="000000"/>
              <w:right w:val="single" w:sz="8" w:space="0" w:color="000000"/>
            </w:tcBorders>
            <w:vAlign w:val="center"/>
          </w:tcPr>
          <w:p w:rsidR="003305E8" w:rsidRPr="003305E8" w:rsidRDefault="003305E8" w:rsidP="003305E8">
            <w:pPr>
              <w:jc w:val="center"/>
            </w:pPr>
            <w:r w:rsidRPr="003305E8">
              <w:t>76,3%</w:t>
            </w:r>
          </w:p>
        </w:tc>
        <w:tc>
          <w:tcPr>
            <w:tcW w:w="429" w:type="pct"/>
            <w:tcBorders>
              <w:top w:val="single" w:sz="8" w:space="0" w:color="000000"/>
              <w:left w:val="single" w:sz="8" w:space="0" w:color="000000"/>
              <w:bottom w:val="single" w:sz="8" w:space="0" w:color="000000"/>
              <w:right w:val="single" w:sz="8" w:space="0" w:color="000000"/>
            </w:tcBorders>
            <w:vAlign w:val="center"/>
          </w:tcPr>
          <w:p w:rsidR="003305E8" w:rsidRPr="003305E8" w:rsidRDefault="003305E8" w:rsidP="003305E8">
            <w:pPr>
              <w:jc w:val="center"/>
            </w:pPr>
            <w:r w:rsidRPr="003305E8">
              <w:t>30,3%</w:t>
            </w:r>
          </w:p>
        </w:tc>
        <w:tc>
          <w:tcPr>
            <w:tcW w:w="429" w:type="pct"/>
            <w:tcBorders>
              <w:top w:val="single" w:sz="8" w:space="0" w:color="000000"/>
              <w:left w:val="single" w:sz="8" w:space="0" w:color="000000"/>
              <w:bottom w:val="single" w:sz="8" w:space="0" w:color="000000"/>
              <w:right w:val="single" w:sz="8" w:space="0" w:color="000000"/>
            </w:tcBorders>
            <w:vAlign w:val="center"/>
          </w:tcPr>
          <w:p w:rsidR="003305E8" w:rsidRPr="003305E8" w:rsidRDefault="003305E8" w:rsidP="003305E8">
            <w:pPr>
              <w:jc w:val="center"/>
            </w:pPr>
            <w:r w:rsidRPr="003305E8">
              <w:t>82,7%</w:t>
            </w:r>
          </w:p>
        </w:tc>
        <w:tc>
          <w:tcPr>
            <w:tcW w:w="429" w:type="pct"/>
            <w:tcBorders>
              <w:top w:val="single" w:sz="8" w:space="0" w:color="000000"/>
              <w:left w:val="single" w:sz="8" w:space="0" w:color="000000"/>
              <w:bottom w:val="single" w:sz="8" w:space="0" w:color="000000"/>
              <w:right w:val="single" w:sz="8" w:space="0" w:color="000000"/>
            </w:tcBorders>
            <w:vAlign w:val="center"/>
          </w:tcPr>
          <w:p w:rsidR="003305E8" w:rsidRPr="003305E8" w:rsidRDefault="003305E8" w:rsidP="003305E8">
            <w:pPr>
              <w:jc w:val="center"/>
            </w:pPr>
            <w:r w:rsidRPr="003305E8">
              <w:t>98,6%</w:t>
            </w:r>
          </w:p>
        </w:tc>
        <w:tc>
          <w:tcPr>
            <w:tcW w:w="428" w:type="pct"/>
            <w:tcBorders>
              <w:top w:val="single" w:sz="8" w:space="0" w:color="000000"/>
              <w:left w:val="single" w:sz="8" w:space="0" w:color="000000"/>
              <w:bottom w:val="single" w:sz="8" w:space="0" w:color="000000"/>
              <w:right w:val="single" w:sz="8" w:space="0" w:color="000000"/>
            </w:tcBorders>
            <w:vAlign w:val="center"/>
          </w:tcPr>
          <w:p w:rsidR="003305E8" w:rsidRPr="003305E8" w:rsidRDefault="003305E8" w:rsidP="003305E8">
            <w:pPr>
              <w:jc w:val="center"/>
            </w:pPr>
            <w:r w:rsidRPr="003305E8">
              <w:t>100%</w:t>
            </w:r>
          </w:p>
        </w:tc>
      </w:tr>
      <w:tr w:rsidR="003305E8" w:rsidRPr="003305E8" w:rsidTr="00F421E5">
        <w:trPr>
          <w:trHeight w:val="20"/>
        </w:trPr>
        <w:tc>
          <w:tcPr>
            <w:tcW w:w="420" w:type="pct"/>
            <w:tcBorders>
              <w:top w:val="single" w:sz="8" w:space="0" w:color="000000"/>
              <w:left w:val="single" w:sz="8" w:space="0" w:color="000000"/>
              <w:bottom w:val="single" w:sz="8" w:space="0" w:color="000000"/>
              <w:right w:val="single" w:sz="8" w:space="0" w:color="000000"/>
            </w:tcBorders>
            <w:vAlign w:val="center"/>
          </w:tcPr>
          <w:p w:rsidR="003305E8" w:rsidRPr="003305E8" w:rsidRDefault="003305E8" w:rsidP="003305E8">
            <w:pPr>
              <w:autoSpaceDE w:val="0"/>
              <w:autoSpaceDN w:val="0"/>
              <w:adjustRightInd w:val="0"/>
              <w:ind w:left="18" w:right="-102" w:hanging="42"/>
              <w:jc w:val="center"/>
              <w:rPr>
                <w:color w:val="000000"/>
              </w:rPr>
            </w:pPr>
            <w:r w:rsidRPr="003305E8">
              <w:rPr>
                <w:color w:val="000000"/>
              </w:rPr>
              <w:t>11</w:t>
            </w:r>
          </w:p>
        </w:tc>
        <w:tc>
          <w:tcPr>
            <w:tcW w:w="2019" w:type="pct"/>
            <w:gridSpan w:val="2"/>
            <w:tcBorders>
              <w:top w:val="single" w:sz="8" w:space="0" w:color="000000"/>
              <w:left w:val="single" w:sz="8" w:space="0" w:color="000000"/>
              <w:bottom w:val="single" w:sz="8" w:space="0" w:color="000000"/>
              <w:right w:val="single" w:sz="8" w:space="0" w:color="000000"/>
            </w:tcBorders>
            <w:vAlign w:val="center"/>
          </w:tcPr>
          <w:p w:rsidR="003305E8" w:rsidRPr="003305E8" w:rsidRDefault="003305E8" w:rsidP="003305E8">
            <w:pPr>
              <w:autoSpaceDE w:val="0"/>
              <w:autoSpaceDN w:val="0"/>
              <w:adjustRightInd w:val="0"/>
              <w:jc w:val="both"/>
            </w:pPr>
            <w:r w:rsidRPr="003305E8">
              <w:t>Теория строения органических единений: гомология и изомерия (структурная и пространственная).</w:t>
            </w:r>
          </w:p>
          <w:p w:rsidR="003305E8" w:rsidRPr="003305E8" w:rsidRDefault="003305E8" w:rsidP="003305E8">
            <w:pPr>
              <w:autoSpaceDE w:val="0"/>
              <w:autoSpaceDN w:val="0"/>
              <w:adjustRightInd w:val="0"/>
              <w:jc w:val="both"/>
            </w:pPr>
            <w:r w:rsidRPr="003305E8">
              <w:t>Взаимное влияние атомов в молекулах.</w:t>
            </w:r>
          </w:p>
          <w:p w:rsidR="003305E8" w:rsidRPr="003305E8" w:rsidRDefault="003305E8" w:rsidP="003305E8">
            <w:pPr>
              <w:autoSpaceDE w:val="0"/>
              <w:autoSpaceDN w:val="0"/>
              <w:adjustRightInd w:val="0"/>
              <w:jc w:val="both"/>
            </w:pPr>
            <w:r w:rsidRPr="003305E8">
              <w:t xml:space="preserve">Типы связей в молекулах органических веществ. Гибридизация атомных орбиталей углерода. Радикал. </w:t>
            </w:r>
          </w:p>
          <w:p w:rsidR="003305E8" w:rsidRPr="003305E8" w:rsidRDefault="003305E8" w:rsidP="003305E8">
            <w:pPr>
              <w:autoSpaceDE w:val="0"/>
              <w:autoSpaceDN w:val="0"/>
              <w:adjustRightInd w:val="0"/>
              <w:jc w:val="both"/>
            </w:pPr>
            <w:r w:rsidRPr="003305E8">
              <w:t>Функциональная группа</w:t>
            </w:r>
          </w:p>
        </w:tc>
        <w:tc>
          <w:tcPr>
            <w:tcW w:w="418" w:type="pct"/>
            <w:tcBorders>
              <w:top w:val="single" w:sz="8" w:space="0" w:color="000000"/>
              <w:left w:val="single" w:sz="8" w:space="0" w:color="000000"/>
              <w:bottom w:val="single" w:sz="8" w:space="0" w:color="000000"/>
              <w:right w:val="single" w:sz="8" w:space="0" w:color="000000"/>
            </w:tcBorders>
            <w:vAlign w:val="center"/>
          </w:tcPr>
          <w:p w:rsidR="003305E8" w:rsidRPr="003305E8" w:rsidRDefault="003305E8" w:rsidP="003305E8">
            <w:pPr>
              <w:autoSpaceDE w:val="0"/>
              <w:autoSpaceDN w:val="0"/>
              <w:adjustRightInd w:val="0"/>
              <w:ind w:left="-24" w:right="-66"/>
              <w:jc w:val="center"/>
            </w:pPr>
            <w:r w:rsidRPr="003305E8">
              <w:t>Б</w:t>
            </w:r>
          </w:p>
        </w:tc>
        <w:tc>
          <w:tcPr>
            <w:tcW w:w="429" w:type="pct"/>
            <w:tcBorders>
              <w:top w:val="single" w:sz="8" w:space="0" w:color="000000"/>
              <w:left w:val="single" w:sz="8" w:space="0" w:color="000000"/>
              <w:bottom w:val="single" w:sz="8" w:space="0" w:color="000000"/>
              <w:right w:val="single" w:sz="8" w:space="0" w:color="000000"/>
            </w:tcBorders>
            <w:vAlign w:val="center"/>
          </w:tcPr>
          <w:p w:rsidR="003305E8" w:rsidRPr="003305E8" w:rsidRDefault="003305E8" w:rsidP="003305E8">
            <w:pPr>
              <w:jc w:val="center"/>
            </w:pPr>
            <w:r w:rsidRPr="003305E8">
              <w:t>48,6%</w:t>
            </w:r>
          </w:p>
        </w:tc>
        <w:tc>
          <w:tcPr>
            <w:tcW w:w="429" w:type="pct"/>
            <w:tcBorders>
              <w:top w:val="single" w:sz="8" w:space="0" w:color="000000"/>
              <w:left w:val="single" w:sz="8" w:space="0" w:color="000000"/>
              <w:bottom w:val="single" w:sz="8" w:space="0" w:color="000000"/>
              <w:right w:val="single" w:sz="8" w:space="0" w:color="000000"/>
            </w:tcBorders>
            <w:vAlign w:val="center"/>
          </w:tcPr>
          <w:p w:rsidR="003305E8" w:rsidRPr="003305E8" w:rsidRDefault="003305E8" w:rsidP="003305E8">
            <w:pPr>
              <w:jc w:val="center"/>
            </w:pPr>
            <w:r w:rsidRPr="003305E8">
              <w:t>9,1%</w:t>
            </w:r>
          </w:p>
        </w:tc>
        <w:tc>
          <w:tcPr>
            <w:tcW w:w="429" w:type="pct"/>
            <w:tcBorders>
              <w:top w:val="single" w:sz="8" w:space="0" w:color="000000"/>
              <w:left w:val="single" w:sz="8" w:space="0" w:color="000000"/>
              <w:bottom w:val="single" w:sz="8" w:space="0" w:color="000000"/>
              <w:right w:val="single" w:sz="8" w:space="0" w:color="000000"/>
            </w:tcBorders>
            <w:vAlign w:val="center"/>
          </w:tcPr>
          <w:p w:rsidR="003305E8" w:rsidRPr="003305E8" w:rsidRDefault="003305E8" w:rsidP="003305E8">
            <w:pPr>
              <w:jc w:val="center"/>
            </w:pPr>
            <w:r w:rsidRPr="003305E8">
              <w:t>38,2%</w:t>
            </w:r>
          </w:p>
        </w:tc>
        <w:tc>
          <w:tcPr>
            <w:tcW w:w="429" w:type="pct"/>
            <w:tcBorders>
              <w:top w:val="single" w:sz="8" w:space="0" w:color="000000"/>
              <w:left w:val="single" w:sz="8" w:space="0" w:color="000000"/>
              <w:bottom w:val="single" w:sz="8" w:space="0" w:color="000000"/>
              <w:right w:val="single" w:sz="8" w:space="0" w:color="000000"/>
            </w:tcBorders>
            <w:vAlign w:val="center"/>
          </w:tcPr>
          <w:p w:rsidR="003305E8" w:rsidRPr="003305E8" w:rsidRDefault="003305E8" w:rsidP="003305E8">
            <w:pPr>
              <w:jc w:val="center"/>
            </w:pPr>
            <w:r w:rsidRPr="003305E8">
              <w:t>81,7%</w:t>
            </w:r>
          </w:p>
        </w:tc>
        <w:tc>
          <w:tcPr>
            <w:tcW w:w="428" w:type="pct"/>
            <w:tcBorders>
              <w:top w:val="single" w:sz="8" w:space="0" w:color="000000"/>
              <w:left w:val="single" w:sz="8" w:space="0" w:color="000000"/>
              <w:bottom w:val="single" w:sz="8" w:space="0" w:color="000000"/>
              <w:right w:val="single" w:sz="8" w:space="0" w:color="000000"/>
            </w:tcBorders>
            <w:vAlign w:val="center"/>
          </w:tcPr>
          <w:p w:rsidR="003305E8" w:rsidRPr="003305E8" w:rsidRDefault="003305E8" w:rsidP="003305E8">
            <w:pPr>
              <w:jc w:val="center"/>
            </w:pPr>
            <w:r w:rsidRPr="003305E8">
              <w:t>93,5%</w:t>
            </w:r>
          </w:p>
        </w:tc>
      </w:tr>
      <w:tr w:rsidR="003305E8" w:rsidRPr="003305E8" w:rsidTr="00F421E5">
        <w:trPr>
          <w:trHeight w:val="20"/>
        </w:trPr>
        <w:tc>
          <w:tcPr>
            <w:tcW w:w="420" w:type="pct"/>
            <w:tcBorders>
              <w:top w:val="single" w:sz="8" w:space="0" w:color="000000"/>
              <w:left w:val="single" w:sz="8" w:space="0" w:color="000000"/>
              <w:bottom w:val="single" w:sz="8" w:space="0" w:color="000000"/>
              <w:right w:val="single" w:sz="8" w:space="0" w:color="000000"/>
            </w:tcBorders>
            <w:vAlign w:val="center"/>
          </w:tcPr>
          <w:p w:rsidR="003305E8" w:rsidRPr="003305E8" w:rsidRDefault="003305E8" w:rsidP="003305E8">
            <w:pPr>
              <w:autoSpaceDE w:val="0"/>
              <w:autoSpaceDN w:val="0"/>
              <w:adjustRightInd w:val="0"/>
              <w:ind w:left="18" w:right="-102" w:hanging="42"/>
              <w:jc w:val="center"/>
              <w:rPr>
                <w:color w:val="000000"/>
              </w:rPr>
            </w:pPr>
            <w:r w:rsidRPr="003305E8">
              <w:rPr>
                <w:color w:val="000000"/>
              </w:rPr>
              <w:t>12</w:t>
            </w:r>
          </w:p>
        </w:tc>
        <w:tc>
          <w:tcPr>
            <w:tcW w:w="2019" w:type="pct"/>
            <w:gridSpan w:val="2"/>
            <w:tcBorders>
              <w:top w:val="single" w:sz="8" w:space="0" w:color="000000"/>
              <w:left w:val="single" w:sz="8" w:space="0" w:color="000000"/>
              <w:bottom w:val="single" w:sz="8" w:space="0" w:color="000000"/>
              <w:right w:val="single" w:sz="8" w:space="0" w:color="000000"/>
            </w:tcBorders>
            <w:vAlign w:val="center"/>
          </w:tcPr>
          <w:p w:rsidR="003305E8" w:rsidRPr="003305E8" w:rsidRDefault="003305E8" w:rsidP="003305E8">
            <w:pPr>
              <w:autoSpaceDE w:val="0"/>
              <w:autoSpaceDN w:val="0"/>
              <w:adjustRightInd w:val="0"/>
              <w:jc w:val="both"/>
            </w:pPr>
            <w:r w:rsidRPr="003305E8">
              <w:t xml:space="preserve">Характерные химические свойства углеводородов: алканов, циклоалканов, алкенов, диенов, алкинов, ароматических углеводородов (бензола и гомологов бензола, стирола). Основные способы получения углеводородов (в лаборатории). </w:t>
            </w:r>
          </w:p>
          <w:p w:rsidR="003305E8" w:rsidRPr="003305E8" w:rsidRDefault="003305E8" w:rsidP="003305E8">
            <w:pPr>
              <w:autoSpaceDE w:val="0"/>
              <w:autoSpaceDN w:val="0"/>
              <w:adjustRightInd w:val="0"/>
              <w:jc w:val="both"/>
            </w:pPr>
            <w:r w:rsidRPr="003305E8">
              <w:t xml:space="preserve">Характерные химические свойства </w:t>
            </w:r>
            <w:r w:rsidRPr="003305E8">
              <w:lastRenderedPageBreak/>
              <w:t>предельных одноатомных и многоатомных спиртов, фенола.</w:t>
            </w:r>
          </w:p>
          <w:p w:rsidR="003305E8" w:rsidRPr="003305E8" w:rsidRDefault="003305E8" w:rsidP="003305E8">
            <w:pPr>
              <w:autoSpaceDE w:val="0"/>
              <w:autoSpaceDN w:val="0"/>
              <w:adjustRightInd w:val="0"/>
              <w:jc w:val="both"/>
            </w:pPr>
            <w:r w:rsidRPr="003305E8">
              <w:t>Характерные химические свойства альдегидов, предельных карбоновых кислот, сложных эфиров.</w:t>
            </w:r>
          </w:p>
          <w:p w:rsidR="003305E8" w:rsidRPr="003305E8" w:rsidRDefault="003305E8" w:rsidP="003305E8">
            <w:pPr>
              <w:autoSpaceDE w:val="0"/>
              <w:autoSpaceDN w:val="0"/>
              <w:adjustRightInd w:val="0"/>
              <w:jc w:val="both"/>
            </w:pPr>
            <w:r w:rsidRPr="003305E8">
              <w:t>Основные способы получения кислородсодержащих органических соединений (в лаборатории).</w:t>
            </w:r>
          </w:p>
        </w:tc>
        <w:tc>
          <w:tcPr>
            <w:tcW w:w="418" w:type="pct"/>
            <w:tcBorders>
              <w:top w:val="single" w:sz="8" w:space="0" w:color="000000"/>
              <w:left w:val="single" w:sz="8" w:space="0" w:color="000000"/>
              <w:bottom w:val="single" w:sz="8" w:space="0" w:color="000000"/>
              <w:right w:val="single" w:sz="8" w:space="0" w:color="000000"/>
            </w:tcBorders>
            <w:vAlign w:val="center"/>
          </w:tcPr>
          <w:p w:rsidR="003305E8" w:rsidRPr="003305E8" w:rsidRDefault="003305E8" w:rsidP="003305E8">
            <w:pPr>
              <w:autoSpaceDE w:val="0"/>
              <w:autoSpaceDN w:val="0"/>
              <w:adjustRightInd w:val="0"/>
              <w:ind w:left="-24" w:right="-66"/>
              <w:jc w:val="center"/>
            </w:pPr>
            <w:r w:rsidRPr="003305E8">
              <w:lastRenderedPageBreak/>
              <w:t>Б</w:t>
            </w:r>
          </w:p>
        </w:tc>
        <w:tc>
          <w:tcPr>
            <w:tcW w:w="429" w:type="pct"/>
            <w:tcBorders>
              <w:top w:val="single" w:sz="8" w:space="0" w:color="000000"/>
              <w:left w:val="single" w:sz="8" w:space="0" w:color="000000"/>
              <w:bottom w:val="single" w:sz="8" w:space="0" w:color="000000"/>
              <w:right w:val="single" w:sz="8" w:space="0" w:color="000000"/>
            </w:tcBorders>
            <w:vAlign w:val="center"/>
          </w:tcPr>
          <w:p w:rsidR="003305E8" w:rsidRPr="003305E8" w:rsidRDefault="003305E8" w:rsidP="003305E8">
            <w:pPr>
              <w:jc w:val="center"/>
            </w:pPr>
            <w:r w:rsidRPr="003305E8">
              <w:t>32,0%</w:t>
            </w:r>
          </w:p>
        </w:tc>
        <w:tc>
          <w:tcPr>
            <w:tcW w:w="429" w:type="pct"/>
            <w:tcBorders>
              <w:top w:val="single" w:sz="8" w:space="0" w:color="000000"/>
              <w:left w:val="single" w:sz="8" w:space="0" w:color="000000"/>
              <w:bottom w:val="single" w:sz="8" w:space="0" w:color="000000"/>
              <w:right w:val="single" w:sz="8" w:space="0" w:color="000000"/>
            </w:tcBorders>
            <w:vAlign w:val="center"/>
          </w:tcPr>
          <w:p w:rsidR="003305E8" w:rsidRPr="003305E8" w:rsidRDefault="003305E8" w:rsidP="003305E8">
            <w:pPr>
              <w:jc w:val="center"/>
            </w:pPr>
            <w:r w:rsidRPr="003305E8">
              <w:t>0,0%</w:t>
            </w:r>
          </w:p>
        </w:tc>
        <w:tc>
          <w:tcPr>
            <w:tcW w:w="429" w:type="pct"/>
            <w:tcBorders>
              <w:top w:val="single" w:sz="8" w:space="0" w:color="000000"/>
              <w:left w:val="single" w:sz="8" w:space="0" w:color="000000"/>
              <w:bottom w:val="single" w:sz="8" w:space="0" w:color="000000"/>
              <w:right w:val="single" w:sz="8" w:space="0" w:color="000000"/>
            </w:tcBorders>
            <w:vAlign w:val="center"/>
          </w:tcPr>
          <w:p w:rsidR="003305E8" w:rsidRPr="003305E8" w:rsidRDefault="003305E8" w:rsidP="003305E8">
            <w:pPr>
              <w:jc w:val="center"/>
            </w:pPr>
            <w:r w:rsidRPr="003305E8">
              <w:t>16,4%</w:t>
            </w:r>
          </w:p>
        </w:tc>
        <w:tc>
          <w:tcPr>
            <w:tcW w:w="429" w:type="pct"/>
            <w:tcBorders>
              <w:top w:val="single" w:sz="8" w:space="0" w:color="000000"/>
              <w:left w:val="single" w:sz="8" w:space="0" w:color="000000"/>
              <w:bottom w:val="single" w:sz="8" w:space="0" w:color="000000"/>
              <w:right w:val="single" w:sz="8" w:space="0" w:color="000000"/>
            </w:tcBorders>
            <w:vAlign w:val="center"/>
          </w:tcPr>
          <w:p w:rsidR="003305E8" w:rsidRPr="003305E8" w:rsidRDefault="003305E8" w:rsidP="003305E8">
            <w:pPr>
              <w:jc w:val="center"/>
            </w:pPr>
            <w:r w:rsidRPr="003305E8">
              <w:t>63,4%</w:t>
            </w:r>
          </w:p>
        </w:tc>
        <w:tc>
          <w:tcPr>
            <w:tcW w:w="428" w:type="pct"/>
            <w:tcBorders>
              <w:top w:val="single" w:sz="8" w:space="0" w:color="000000"/>
              <w:left w:val="single" w:sz="8" w:space="0" w:color="000000"/>
              <w:bottom w:val="single" w:sz="8" w:space="0" w:color="000000"/>
              <w:right w:val="single" w:sz="8" w:space="0" w:color="000000"/>
            </w:tcBorders>
            <w:vAlign w:val="center"/>
          </w:tcPr>
          <w:p w:rsidR="003305E8" w:rsidRPr="003305E8" w:rsidRDefault="003305E8" w:rsidP="003305E8">
            <w:pPr>
              <w:jc w:val="center"/>
            </w:pPr>
            <w:r w:rsidRPr="003305E8">
              <w:t>83,9%</w:t>
            </w:r>
          </w:p>
        </w:tc>
      </w:tr>
      <w:tr w:rsidR="003305E8" w:rsidRPr="003305E8" w:rsidTr="00F421E5">
        <w:trPr>
          <w:trHeight w:val="20"/>
        </w:trPr>
        <w:tc>
          <w:tcPr>
            <w:tcW w:w="420" w:type="pct"/>
            <w:tcBorders>
              <w:top w:val="single" w:sz="8" w:space="0" w:color="000000"/>
              <w:left w:val="single" w:sz="8" w:space="0" w:color="000000"/>
              <w:bottom w:val="single" w:sz="8" w:space="0" w:color="000000"/>
              <w:right w:val="single" w:sz="8" w:space="0" w:color="000000"/>
            </w:tcBorders>
            <w:vAlign w:val="center"/>
          </w:tcPr>
          <w:p w:rsidR="003305E8" w:rsidRPr="003305E8" w:rsidRDefault="003305E8" w:rsidP="003305E8">
            <w:pPr>
              <w:autoSpaceDE w:val="0"/>
              <w:autoSpaceDN w:val="0"/>
              <w:adjustRightInd w:val="0"/>
              <w:ind w:left="18" w:right="-102" w:hanging="42"/>
              <w:jc w:val="center"/>
              <w:rPr>
                <w:color w:val="000000"/>
              </w:rPr>
            </w:pPr>
            <w:r w:rsidRPr="003305E8">
              <w:rPr>
                <w:color w:val="000000"/>
              </w:rPr>
              <w:lastRenderedPageBreak/>
              <w:t>13</w:t>
            </w:r>
          </w:p>
        </w:tc>
        <w:tc>
          <w:tcPr>
            <w:tcW w:w="2019" w:type="pct"/>
            <w:gridSpan w:val="2"/>
            <w:tcBorders>
              <w:top w:val="single" w:sz="8" w:space="0" w:color="000000"/>
              <w:left w:val="single" w:sz="8" w:space="0" w:color="000000"/>
              <w:bottom w:val="single" w:sz="8" w:space="0" w:color="000000"/>
              <w:right w:val="single" w:sz="8" w:space="0" w:color="000000"/>
            </w:tcBorders>
            <w:vAlign w:val="center"/>
          </w:tcPr>
          <w:p w:rsidR="003305E8" w:rsidRPr="003305E8" w:rsidRDefault="003305E8" w:rsidP="003305E8">
            <w:pPr>
              <w:autoSpaceDE w:val="0"/>
              <w:autoSpaceDN w:val="0"/>
              <w:adjustRightInd w:val="0"/>
              <w:jc w:val="both"/>
            </w:pPr>
            <w:r w:rsidRPr="003305E8">
              <w:t>Характерные химические свойства азотсодержащих органических соединений: аминов и аминокислот. Важнейшие способы получения аминов и аминокислот.</w:t>
            </w:r>
          </w:p>
          <w:p w:rsidR="003305E8" w:rsidRPr="003305E8" w:rsidRDefault="003305E8" w:rsidP="003305E8">
            <w:pPr>
              <w:autoSpaceDE w:val="0"/>
              <w:autoSpaceDN w:val="0"/>
              <w:adjustRightInd w:val="0"/>
            </w:pPr>
            <w:r w:rsidRPr="003305E8">
              <w:t>Биологически важные вещества: жиры, углеводы (моносахариды, дисахариды, полисахариды), белки</w:t>
            </w:r>
          </w:p>
        </w:tc>
        <w:tc>
          <w:tcPr>
            <w:tcW w:w="418" w:type="pct"/>
            <w:tcBorders>
              <w:top w:val="single" w:sz="8" w:space="0" w:color="000000"/>
              <w:left w:val="single" w:sz="8" w:space="0" w:color="000000"/>
              <w:bottom w:val="single" w:sz="8" w:space="0" w:color="000000"/>
              <w:right w:val="single" w:sz="8" w:space="0" w:color="000000"/>
            </w:tcBorders>
            <w:vAlign w:val="center"/>
          </w:tcPr>
          <w:p w:rsidR="003305E8" w:rsidRPr="003305E8" w:rsidRDefault="003305E8" w:rsidP="003305E8">
            <w:pPr>
              <w:autoSpaceDE w:val="0"/>
              <w:autoSpaceDN w:val="0"/>
              <w:adjustRightInd w:val="0"/>
              <w:ind w:left="-24" w:right="-66"/>
              <w:jc w:val="center"/>
            </w:pPr>
            <w:r w:rsidRPr="003305E8">
              <w:t>Б</w:t>
            </w:r>
          </w:p>
        </w:tc>
        <w:tc>
          <w:tcPr>
            <w:tcW w:w="429" w:type="pct"/>
            <w:tcBorders>
              <w:top w:val="single" w:sz="8" w:space="0" w:color="000000"/>
              <w:left w:val="single" w:sz="8" w:space="0" w:color="000000"/>
              <w:bottom w:val="single" w:sz="8" w:space="0" w:color="000000"/>
              <w:right w:val="single" w:sz="8" w:space="0" w:color="000000"/>
            </w:tcBorders>
            <w:vAlign w:val="center"/>
          </w:tcPr>
          <w:p w:rsidR="003305E8" w:rsidRPr="003305E8" w:rsidRDefault="003305E8" w:rsidP="003305E8">
            <w:pPr>
              <w:jc w:val="center"/>
            </w:pPr>
            <w:r w:rsidRPr="003305E8">
              <w:t>48,9%</w:t>
            </w:r>
          </w:p>
        </w:tc>
        <w:tc>
          <w:tcPr>
            <w:tcW w:w="429" w:type="pct"/>
            <w:tcBorders>
              <w:top w:val="single" w:sz="8" w:space="0" w:color="000000"/>
              <w:left w:val="single" w:sz="8" w:space="0" w:color="000000"/>
              <w:bottom w:val="single" w:sz="8" w:space="0" w:color="000000"/>
              <w:right w:val="single" w:sz="8" w:space="0" w:color="000000"/>
            </w:tcBorders>
            <w:vAlign w:val="center"/>
          </w:tcPr>
          <w:p w:rsidR="003305E8" w:rsidRPr="003305E8" w:rsidRDefault="003305E8" w:rsidP="003305E8">
            <w:pPr>
              <w:jc w:val="center"/>
            </w:pPr>
            <w:r w:rsidRPr="003305E8">
              <w:t>10,6%</w:t>
            </w:r>
          </w:p>
        </w:tc>
        <w:tc>
          <w:tcPr>
            <w:tcW w:w="429" w:type="pct"/>
            <w:tcBorders>
              <w:top w:val="single" w:sz="8" w:space="0" w:color="000000"/>
              <w:left w:val="single" w:sz="8" w:space="0" w:color="000000"/>
              <w:bottom w:val="single" w:sz="8" w:space="0" w:color="000000"/>
              <w:right w:val="single" w:sz="8" w:space="0" w:color="000000"/>
            </w:tcBorders>
            <w:vAlign w:val="center"/>
          </w:tcPr>
          <w:p w:rsidR="003305E8" w:rsidRPr="003305E8" w:rsidRDefault="003305E8" w:rsidP="003305E8">
            <w:pPr>
              <w:jc w:val="center"/>
            </w:pPr>
            <w:r w:rsidRPr="003305E8">
              <w:t>34,5%</w:t>
            </w:r>
          </w:p>
        </w:tc>
        <w:tc>
          <w:tcPr>
            <w:tcW w:w="429" w:type="pct"/>
            <w:tcBorders>
              <w:top w:val="single" w:sz="8" w:space="0" w:color="000000"/>
              <w:left w:val="single" w:sz="8" w:space="0" w:color="000000"/>
              <w:bottom w:val="single" w:sz="8" w:space="0" w:color="000000"/>
              <w:right w:val="single" w:sz="8" w:space="0" w:color="000000"/>
            </w:tcBorders>
            <w:vAlign w:val="center"/>
          </w:tcPr>
          <w:p w:rsidR="003305E8" w:rsidRPr="003305E8" w:rsidRDefault="003305E8" w:rsidP="003305E8">
            <w:pPr>
              <w:jc w:val="center"/>
            </w:pPr>
            <w:r w:rsidRPr="003305E8">
              <w:t>84,5%</w:t>
            </w:r>
          </w:p>
        </w:tc>
        <w:tc>
          <w:tcPr>
            <w:tcW w:w="428" w:type="pct"/>
            <w:tcBorders>
              <w:top w:val="single" w:sz="8" w:space="0" w:color="000000"/>
              <w:left w:val="single" w:sz="8" w:space="0" w:color="000000"/>
              <w:bottom w:val="single" w:sz="8" w:space="0" w:color="000000"/>
              <w:right w:val="single" w:sz="8" w:space="0" w:color="000000"/>
            </w:tcBorders>
            <w:vAlign w:val="center"/>
          </w:tcPr>
          <w:p w:rsidR="003305E8" w:rsidRPr="003305E8" w:rsidRDefault="003305E8" w:rsidP="003305E8">
            <w:pPr>
              <w:jc w:val="center"/>
            </w:pPr>
            <w:r w:rsidRPr="003305E8">
              <w:t>100%</w:t>
            </w:r>
          </w:p>
        </w:tc>
      </w:tr>
      <w:tr w:rsidR="003305E8" w:rsidRPr="003305E8" w:rsidTr="00F421E5">
        <w:trPr>
          <w:trHeight w:val="20"/>
        </w:trPr>
        <w:tc>
          <w:tcPr>
            <w:tcW w:w="420" w:type="pct"/>
            <w:tcBorders>
              <w:top w:val="single" w:sz="8" w:space="0" w:color="000000"/>
              <w:left w:val="single" w:sz="8" w:space="0" w:color="000000"/>
              <w:bottom w:val="single" w:sz="8" w:space="0" w:color="000000"/>
              <w:right w:val="single" w:sz="8" w:space="0" w:color="000000"/>
            </w:tcBorders>
            <w:vAlign w:val="center"/>
          </w:tcPr>
          <w:p w:rsidR="003305E8" w:rsidRPr="003305E8" w:rsidRDefault="003305E8" w:rsidP="003305E8">
            <w:pPr>
              <w:autoSpaceDE w:val="0"/>
              <w:autoSpaceDN w:val="0"/>
              <w:adjustRightInd w:val="0"/>
              <w:ind w:left="18" w:right="-102" w:hanging="42"/>
              <w:jc w:val="center"/>
              <w:rPr>
                <w:color w:val="000000"/>
              </w:rPr>
            </w:pPr>
            <w:r w:rsidRPr="003305E8">
              <w:rPr>
                <w:color w:val="000000"/>
              </w:rPr>
              <w:t>14</w:t>
            </w:r>
          </w:p>
        </w:tc>
        <w:tc>
          <w:tcPr>
            <w:tcW w:w="2019" w:type="pct"/>
            <w:gridSpan w:val="2"/>
            <w:tcBorders>
              <w:top w:val="single" w:sz="8" w:space="0" w:color="000000"/>
              <w:left w:val="single" w:sz="8" w:space="0" w:color="000000"/>
              <w:bottom w:val="single" w:sz="8" w:space="0" w:color="000000"/>
              <w:right w:val="single" w:sz="8" w:space="0" w:color="000000"/>
            </w:tcBorders>
            <w:vAlign w:val="center"/>
          </w:tcPr>
          <w:p w:rsidR="003305E8" w:rsidRPr="003305E8" w:rsidRDefault="003305E8" w:rsidP="003305E8">
            <w:pPr>
              <w:autoSpaceDE w:val="0"/>
              <w:autoSpaceDN w:val="0"/>
              <w:adjustRightInd w:val="0"/>
              <w:ind w:left="-24" w:right="-66"/>
              <w:jc w:val="both"/>
            </w:pPr>
            <w:r w:rsidRPr="003305E8">
              <w:t>Характерные химические свойства углеводородов: алканов, циклоалканов, алкенов, диенов, алкинов, ароматических углеводородов (бензола и гомологов бензола, стирола). Важнейшие способы получения углеводородов. Ионный (правило В.В. Марковникова) и радикальные менханизмы реакций в органической химии.</w:t>
            </w:r>
          </w:p>
        </w:tc>
        <w:tc>
          <w:tcPr>
            <w:tcW w:w="418" w:type="pct"/>
            <w:tcBorders>
              <w:top w:val="single" w:sz="8" w:space="0" w:color="000000"/>
              <w:left w:val="single" w:sz="8" w:space="0" w:color="000000"/>
              <w:bottom w:val="single" w:sz="8" w:space="0" w:color="000000"/>
              <w:right w:val="single" w:sz="8" w:space="0" w:color="000000"/>
            </w:tcBorders>
            <w:vAlign w:val="center"/>
          </w:tcPr>
          <w:p w:rsidR="003305E8" w:rsidRPr="003305E8" w:rsidRDefault="003305E8" w:rsidP="003305E8">
            <w:pPr>
              <w:autoSpaceDE w:val="0"/>
              <w:autoSpaceDN w:val="0"/>
              <w:adjustRightInd w:val="0"/>
              <w:ind w:left="-24" w:right="-66"/>
              <w:jc w:val="center"/>
            </w:pPr>
            <w:r w:rsidRPr="003305E8">
              <w:t>П</w:t>
            </w:r>
          </w:p>
        </w:tc>
        <w:tc>
          <w:tcPr>
            <w:tcW w:w="429" w:type="pct"/>
            <w:tcBorders>
              <w:top w:val="single" w:sz="8" w:space="0" w:color="000000"/>
              <w:left w:val="single" w:sz="8" w:space="0" w:color="000000"/>
              <w:bottom w:val="single" w:sz="8" w:space="0" w:color="000000"/>
              <w:right w:val="single" w:sz="8" w:space="0" w:color="000000"/>
            </w:tcBorders>
            <w:vAlign w:val="center"/>
          </w:tcPr>
          <w:p w:rsidR="003305E8" w:rsidRPr="003305E8" w:rsidRDefault="003305E8" w:rsidP="003305E8">
            <w:pPr>
              <w:jc w:val="center"/>
            </w:pPr>
            <w:r w:rsidRPr="003305E8">
              <w:t>42,6%</w:t>
            </w:r>
          </w:p>
        </w:tc>
        <w:tc>
          <w:tcPr>
            <w:tcW w:w="429" w:type="pct"/>
            <w:tcBorders>
              <w:top w:val="single" w:sz="8" w:space="0" w:color="000000"/>
              <w:left w:val="single" w:sz="8" w:space="0" w:color="000000"/>
              <w:bottom w:val="single" w:sz="8" w:space="0" w:color="000000"/>
              <w:right w:val="single" w:sz="8" w:space="0" w:color="000000"/>
            </w:tcBorders>
            <w:vAlign w:val="center"/>
          </w:tcPr>
          <w:p w:rsidR="003305E8" w:rsidRPr="003305E8" w:rsidRDefault="003305E8" w:rsidP="003305E8">
            <w:pPr>
              <w:jc w:val="center"/>
            </w:pPr>
            <w:r w:rsidRPr="003305E8">
              <w:t>3,0%</w:t>
            </w:r>
          </w:p>
        </w:tc>
        <w:tc>
          <w:tcPr>
            <w:tcW w:w="429" w:type="pct"/>
            <w:tcBorders>
              <w:top w:val="single" w:sz="8" w:space="0" w:color="000000"/>
              <w:left w:val="single" w:sz="8" w:space="0" w:color="000000"/>
              <w:bottom w:val="single" w:sz="8" w:space="0" w:color="000000"/>
              <w:right w:val="single" w:sz="8" w:space="0" w:color="000000"/>
            </w:tcBorders>
            <w:vAlign w:val="center"/>
          </w:tcPr>
          <w:p w:rsidR="003305E8" w:rsidRPr="003305E8" w:rsidRDefault="003305E8" w:rsidP="003305E8">
            <w:pPr>
              <w:jc w:val="center"/>
            </w:pPr>
            <w:r w:rsidRPr="003305E8">
              <w:t>26,8%</w:t>
            </w:r>
          </w:p>
        </w:tc>
        <w:tc>
          <w:tcPr>
            <w:tcW w:w="429" w:type="pct"/>
            <w:tcBorders>
              <w:top w:val="single" w:sz="8" w:space="0" w:color="000000"/>
              <w:left w:val="single" w:sz="8" w:space="0" w:color="000000"/>
              <w:bottom w:val="single" w:sz="8" w:space="0" w:color="000000"/>
              <w:right w:val="single" w:sz="8" w:space="0" w:color="000000"/>
            </w:tcBorders>
            <w:vAlign w:val="center"/>
          </w:tcPr>
          <w:p w:rsidR="003305E8" w:rsidRPr="003305E8" w:rsidRDefault="003305E8" w:rsidP="003305E8">
            <w:pPr>
              <w:jc w:val="center"/>
            </w:pPr>
            <w:r w:rsidRPr="003305E8">
              <w:t>79,6%</w:t>
            </w:r>
          </w:p>
        </w:tc>
        <w:tc>
          <w:tcPr>
            <w:tcW w:w="428" w:type="pct"/>
            <w:tcBorders>
              <w:top w:val="single" w:sz="8" w:space="0" w:color="000000"/>
              <w:left w:val="single" w:sz="8" w:space="0" w:color="000000"/>
              <w:bottom w:val="single" w:sz="8" w:space="0" w:color="000000"/>
              <w:right w:val="single" w:sz="8" w:space="0" w:color="000000"/>
            </w:tcBorders>
            <w:vAlign w:val="center"/>
          </w:tcPr>
          <w:p w:rsidR="003305E8" w:rsidRPr="003305E8" w:rsidRDefault="003305E8" w:rsidP="003305E8">
            <w:pPr>
              <w:jc w:val="center"/>
            </w:pPr>
            <w:r w:rsidRPr="003305E8">
              <w:t>98,4%</w:t>
            </w:r>
          </w:p>
        </w:tc>
      </w:tr>
      <w:tr w:rsidR="003305E8" w:rsidRPr="003305E8" w:rsidTr="00F421E5">
        <w:trPr>
          <w:trHeight w:val="20"/>
        </w:trPr>
        <w:tc>
          <w:tcPr>
            <w:tcW w:w="420" w:type="pct"/>
            <w:tcBorders>
              <w:top w:val="single" w:sz="8" w:space="0" w:color="000000"/>
              <w:left w:val="single" w:sz="8" w:space="0" w:color="000000"/>
              <w:bottom w:val="single" w:sz="8" w:space="0" w:color="000000"/>
              <w:right w:val="single" w:sz="8" w:space="0" w:color="000000"/>
            </w:tcBorders>
            <w:vAlign w:val="center"/>
          </w:tcPr>
          <w:p w:rsidR="003305E8" w:rsidRPr="003305E8" w:rsidRDefault="003305E8" w:rsidP="003305E8">
            <w:pPr>
              <w:autoSpaceDE w:val="0"/>
              <w:autoSpaceDN w:val="0"/>
              <w:adjustRightInd w:val="0"/>
              <w:ind w:left="18" w:right="-102" w:hanging="42"/>
              <w:jc w:val="center"/>
              <w:rPr>
                <w:color w:val="000000"/>
              </w:rPr>
            </w:pPr>
            <w:r w:rsidRPr="003305E8">
              <w:rPr>
                <w:color w:val="000000"/>
              </w:rPr>
              <w:t>15</w:t>
            </w:r>
          </w:p>
        </w:tc>
        <w:tc>
          <w:tcPr>
            <w:tcW w:w="2019" w:type="pct"/>
            <w:gridSpan w:val="2"/>
            <w:tcBorders>
              <w:top w:val="single" w:sz="8" w:space="0" w:color="000000"/>
              <w:left w:val="single" w:sz="8" w:space="0" w:color="000000"/>
              <w:bottom w:val="single" w:sz="8" w:space="0" w:color="000000"/>
              <w:right w:val="single" w:sz="8" w:space="0" w:color="000000"/>
            </w:tcBorders>
            <w:vAlign w:val="center"/>
          </w:tcPr>
          <w:p w:rsidR="003305E8" w:rsidRPr="003305E8" w:rsidRDefault="003305E8" w:rsidP="003305E8">
            <w:pPr>
              <w:autoSpaceDE w:val="0"/>
              <w:autoSpaceDN w:val="0"/>
              <w:adjustRightInd w:val="0"/>
              <w:jc w:val="both"/>
            </w:pPr>
            <w:r w:rsidRPr="003305E8">
              <w:t xml:space="preserve">Характерные химические свойства предельных одноатомных и многоатомных спиртов, фенола, </w:t>
            </w:r>
          </w:p>
          <w:p w:rsidR="003305E8" w:rsidRPr="003305E8" w:rsidRDefault="003305E8" w:rsidP="003305E8">
            <w:pPr>
              <w:autoSpaceDE w:val="0"/>
              <w:autoSpaceDN w:val="0"/>
              <w:adjustRightInd w:val="0"/>
              <w:jc w:val="both"/>
            </w:pPr>
            <w:r w:rsidRPr="003305E8">
              <w:t>альдегидов, карбоновых кислот, сложных эфиров. Важнейшие способы получения кислотосодержащих органических соединений.</w:t>
            </w:r>
          </w:p>
        </w:tc>
        <w:tc>
          <w:tcPr>
            <w:tcW w:w="418" w:type="pct"/>
            <w:tcBorders>
              <w:top w:val="single" w:sz="8" w:space="0" w:color="000000"/>
              <w:left w:val="single" w:sz="8" w:space="0" w:color="000000"/>
              <w:bottom w:val="single" w:sz="8" w:space="0" w:color="000000"/>
              <w:right w:val="single" w:sz="8" w:space="0" w:color="000000"/>
            </w:tcBorders>
            <w:vAlign w:val="bottom"/>
          </w:tcPr>
          <w:p w:rsidR="003305E8" w:rsidRPr="003305E8" w:rsidRDefault="003305E8" w:rsidP="003305E8">
            <w:pPr>
              <w:autoSpaceDE w:val="0"/>
              <w:autoSpaceDN w:val="0"/>
              <w:adjustRightInd w:val="0"/>
              <w:ind w:left="-24" w:right="-66"/>
              <w:jc w:val="center"/>
            </w:pPr>
            <w:r w:rsidRPr="003305E8">
              <w:t>П</w:t>
            </w:r>
          </w:p>
        </w:tc>
        <w:tc>
          <w:tcPr>
            <w:tcW w:w="429" w:type="pct"/>
            <w:tcBorders>
              <w:top w:val="single" w:sz="8" w:space="0" w:color="000000"/>
              <w:left w:val="single" w:sz="8" w:space="0" w:color="000000"/>
              <w:bottom w:val="single" w:sz="8" w:space="0" w:color="000000"/>
              <w:right w:val="single" w:sz="8" w:space="0" w:color="000000"/>
            </w:tcBorders>
            <w:vAlign w:val="center"/>
          </w:tcPr>
          <w:p w:rsidR="003305E8" w:rsidRPr="003305E8" w:rsidRDefault="003305E8" w:rsidP="003305E8">
            <w:pPr>
              <w:jc w:val="center"/>
            </w:pPr>
            <w:r w:rsidRPr="003305E8">
              <w:t>54,3%</w:t>
            </w:r>
          </w:p>
        </w:tc>
        <w:tc>
          <w:tcPr>
            <w:tcW w:w="429" w:type="pct"/>
            <w:tcBorders>
              <w:top w:val="single" w:sz="8" w:space="0" w:color="000000"/>
              <w:left w:val="single" w:sz="8" w:space="0" w:color="000000"/>
              <w:bottom w:val="single" w:sz="8" w:space="0" w:color="000000"/>
              <w:right w:val="single" w:sz="8" w:space="0" w:color="000000"/>
            </w:tcBorders>
            <w:vAlign w:val="center"/>
          </w:tcPr>
          <w:p w:rsidR="003305E8" w:rsidRPr="003305E8" w:rsidRDefault="003305E8" w:rsidP="003305E8">
            <w:pPr>
              <w:jc w:val="center"/>
            </w:pPr>
            <w:r w:rsidRPr="003305E8">
              <w:t>3,8%</w:t>
            </w:r>
          </w:p>
        </w:tc>
        <w:tc>
          <w:tcPr>
            <w:tcW w:w="429" w:type="pct"/>
            <w:tcBorders>
              <w:top w:val="single" w:sz="8" w:space="0" w:color="000000"/>
              <w:left w:val="single" w:sz="8" w:space="0" w:color="000000"/>
              <w:bottom w:val="single" w:sz="8" w:space="0" w:color="000000"/>
              <w:right w:val="single" w:sz="8" w:space="0" w:color="000000"/>
            </w:tcBorders>
            <w:vAlign w:val="center"/>
          </w:tcPr>
          <w:p w:rsidR="003305E8" w:rsidRPr="003305E8" w:rsidRDefault="003305E8" w:rsidP="003305E8">
            <w:pPr>
              <w:jc w:val="center"/>
            </w:pPr>
            <w:r w:rsidRPr="003305E8">
              <w:t>49,1%</w:t>
            </w:r>
          </w:p>
        </w:tc>
        <w:tc>
          <w:tcPr>
            <w:tcW w:w="429" w:type="pct"/>
            <w:tcBorders>
              <w:top w:val="single" w:sz="8" w:space="0" w:color="000000"/>
              <w:left w:val="single" w:sz="8" w:space="0" w:color="000000"/>
              <w:bottom w:val="single" w:sz="8" w:space="0" w:color="000000"/>
              <w:right w:val="single" w:sz="8" w:space="0" w:color="000000"/>
            </w:tcBorders>
            <w:vAlign w:val="center"/>
          </w:tcPr>
          <w:p w:rsidR="003305E8" w:rsidRPr="003305E8" w:rsidRDefault="003305E8" w:rsidP="003305E8">
            <w:pPr>
              <w:jc w:val="center"/>
            </w:pPr>
            <w:r w:rsidRPr="003305E8">
              <w:t>90,1%</w:t>
            </w:r>
          </w:p>
        </w:tc>
        <w:tc>
          <w:tcPr>
            <w:tcW w:w="428" w:type="pct"/>
            <w:tcBorders>
              <w:top w:val="single" w:sz="8" w:space="0" w:color="000000"/>
              <w:left w:val="single" w:sz="8" w:space="0" w:color="000000"/>
              <w:bottom w:val="single" w:sz="8" w:space="0" w:color="000000"/>
              <w:right w:val="single" w:sz="8" w:space="0" w:color="000000"/>
            </w:tcBorders>
            <w:vAlign w:val="center"/>
          </w:tcPr>
          <w:p w:rsidR="003305E8" w:rsidRPr="003305E8" w:rsidRDefault="003305E8" w:rsidP="003305E8">
            <w:pPr>
              <w:jc w:val="center"/>
            </w:pPr>
            <w:r w:rsidRPr="003305E8">
              <w:t>98,4%</w:t>
            </w:r>
          </w:p>
        </w:tc>
      </w:tr>
      <w:tr w:rsidR="003305E8" w:rsidRPr="003305E8" w:rsidTr="00F421E5">
        <w:trPr>
          <w:trHeight w:val="20"/>
        </w:trPr>
        <w:tc>
          <w:tcPr>
            <w:tcW w:w="420" w:type="pct"/>
            <w:tcBorders>
              <w:top w:val="single" w:sz="8" w:space="0" w:color="000000"/>
              <w:left w:val="single" w:sz="8" w:space="0" w:color="000000"/>
              <w:bottom w:val="single" w:sz="8" w:space="0" w:color="000000"/>
              <w:right w:val="single" w:sz="8" w:space="0" w:color="000000"/>
            </w:tcBorders>
            <w:vAlign w:val="center"/>
          </w:tcPr>
          <w:p w:rsidR="003305E8" w:rsidRPr="003305E8" w:rsidRDefault="003305E8" w:rsidP="003305E8">
            <w:pPr>
              <w:autoSpaceDE w:val="0"/>
              <w:autoSpaceDN w:val="0"/>
              <w:adjustRightInd w:val="0"/>
              <w:ind w:left="18" w:right="-102" w:hanging="42"/>
              <w:jc w:val="center"/>
              <w:rPr>
                <w:color w:val="000000"/>
              </w:rPr>
            </w:pPr>
            <w:r w:rsidRPr="003305E8">
              <w:rPr>
                <w:color w:val="000000"/>
              </w:rPr>
              <w:t>16</w:t>
            </w:r>
          </w:p>
        </w:tc>
        <w:tc>
          <w:tcPr>
            <w:tcW w:w="2019" w:type="pct"/>
            <w:gridSpan w:val="2"/>
            <w:tcBorders>
              <w:top w:val="single" w:sz="8" w:space="0" w:color="000000"/>
              <w:left w:val="single" w:sz="8" w:space="0" w:color="000000"/>
              <w:bottom w:val="single" w:sz="8" w:space="0" w:color="000000"/>
              <w:right w:val="single" w:sz="8" w:space="0" w:color="000000"/>
            </w:tcBorders>
            <w:vAlign w:val="center"/>
          </w:tcPr>
          <w:p w:rsidR="003305E8" w:rsidRPr="003305E8" w:rsidRDefault="003305E8" w:rsidP="003305E8">
            <w:pPr>
              <w:pStyle w:val="Default"/>
              <w:jc w:val="both"/>
              <w:rPr>
                <w:rFonts w:ascii="Times New Roman" w:hAnsi="Times New Roman" w:cs="Times New Roman"/>
              </w:rPr>
            </w:pPr>
            <w:r w:rsidRPr="003305E8">
              <w:rPr>
                <w:rFonts w:ascii="Times New Roman" w:hAnsi="Times New Roman" w:cs="Times New Roman"/>
              </w:rPr>
              <w:t>Взаимосвязь углеводородов и кислородсодержащих органических соединений</w:t>
            </w:r>
          </w:p>
        </w:tc>
        <w:tc>
          <w:tcPr>
            <w:tcW w:w="418" w:type="pct"/>
            <w:tcBorders>
              <w:top w:val="single" w:sz="8" w:space="0" w:color="000000"/>
              <w:left w:val="single" w:sz="8" w:space="0" w:color="000000"/>
              <w:bottom w:val="single" w:sz="8" w:space="0" w:color="000000"/>
              <w:right w:val="single" w:sz="8" w:space="0" w:color="000000"/>
            </w:tcBorders>
            <w:vAlign w:val="bottom"/>
          </w:tcPr>
          <w:p w:rsidR="003305E8" w:rsidRPr="003305E8" w:rsidRDefault="003305E8" w:rsidP="003305E8">
            <w:pPr>
              <w:autoSpaceDE w:val="0"/>
              <w:autoSpaceDN w:val="0"/>
              <w:adjustRightInd w:val="0"/>
              <w:ind w:left="-24" w:right="-66"/>
              <w:jc w:val="center"/>
            </w:pPr>
            <w:r w:rsidRPr="003305E8">
              <w:t>Б</w:t>
            </w:r>
          </w:p>
        </w:tc>
        <w:tc>
          <w:tcPr>
            <w:tcW w:w="429" w:type="pct"/>
            <w:tcBorders>
              <w:top w:val="single" w:sz="8" w:space="0" w:color="000000"/>
              <w:left w:val="single" w:sz="8" w:space="0" w:color="000000"/>
              <w:bottom w:val="single" w:sz="8" w:space="0" w:color="000000"/>
              <w:right w:val="single" w:sz="8" w:space="0" w:color="000000"/>
            </w:tcBorders>
            <w:vAlign w:val="center"/>
          </w:tcPr>
          <w:p w:rsidR="003305E8" w:rsidRPr="003305E8" w:rsidRDefault="003305E8" w:rsidP="003305E8">
            <w:pPr>
              <w:jc w:val="center"/>
            </w:pPr>
            <w:r w:rsidRPr="003305E8">
              <w:t>62,9%</w:t>
            </w:r>
          </w:p>
        </w:tc>
        <w:tc>
          <w:tcPr>
            <w:tcW w:w="429" w:type="pct"/>
            <w:tcBorders>
              <w:top w:val="single" w:sz="8" w:space="0" w:color="000000"/>
              <w:left w:val="single" w:sz="8" w:space="0" w:color="000000"/>
              <w:bottom w:val="single" w:sz="8" w:space="0" w:color="000000"/>
              <w:right w:val="single" w:sz="8" w:space="0" w:color="000000"/>
            </w:tcBorders>
            <w:vAlign w:val="center"/>
          </w:tcPr>
          <w:p w:rsidR="003305E8" w:rsidRPr="003305E8" w:rsidRDefault="003305E8" w:rsidP="003305E8">
            <w:pPr>
              <w:jc w:val="center"/>
            </w:pPr>
            <w:r w:rsidRPr="003305E8">
              <w:t>19,7%</w:t>
            </w:r>
          </w:p>
        </w:tc>
        <w:tc>
          <w:tcPr>
            <w:tcW w:w="429" w:type="pct"/>
            <w:tcBorders>
              <w:top w:val="single" w:sz="8" w:space="0" w:color="000000"/>
              <w:left w:val="single" w:sz="8" w:space="0" w:color="000000"/>
              <w:bottom w:val="single" w:sz="8" w:space="0" w:color="000000"/>
              <w:right w:val="single" w:sz="8" w:space="0" w:color="000000"/>
            </w:tcBorders>
            <w:vAlign w:val="center"/>
          </w:tcPr>
          <w:p w:rsidR="003305E8" w:rsidRPr="003305E8" w:rsidRDefault="003305E8" w:rsidP="003305E8">
            <w:pPr>
              <w:jc w:val="center"/>
            </w:pPr>
            <w:r w:rsidRPr="003305E8">
              <w:t>56,4%</w:t>
            </w:r>
          </w:p>
        </w:tc>
        <w:tc>
          <w:tcPr>
            <w:tcW w:w="429" w:type="pct"/>
            <w:tcBorders>
              <w:top w:val="single" w:sz="8" w:space="0" w:color="000000"/>
              <w:left w:val="single" w:sz="8" w:space="0" w:color="000000"/>
              <w:bottom w:val="single" w:sz="8" w:space="0" w:color="000000"/>
              <w:right w:val="single" w:sz="8" w:space="0" w:color="000000"/>
            </w:tcBorders>
            <w:vAlign w:val="center"/>
          </w:tcPr>
          <w:p w:rsidR="003305E8" w:rsidRPr="003305E8" w:rsidRDefault="003305E8" w:rsidP="003305E8">
            <w:pPr>
              <w:jc w:val="center"/>
            </w:pPr>
            <w:r w:rsidRPr="003305E8">
              <w:t>97,2%</w:t>
            </w:r>
          </w:p>
        </w:tc>
        <w:tc>
          <w:tcPr>
            <w:tcW w:w="428" w:type="pct"/>
            <w:tcBorders>
              <w:top w:val="single" w:sz="8" w:space="0" w:color="000000"/>
              <w:left w:val="single" w:sz="8" w:space="0" w:color="000000"/>
              <w:bottom w:val="single" w:sz="8" w:space="0" w:color="000000"/>
              <w:right w:val="single" w:sz="8" w:space="0" w:color="000000"/>
            </w:tcBorders>
            <w:vAlign w:val="center"/>
          </w:tcPr>
          <w:p w:rsidR="003305E8" w:rsidRPr="003305E8" w:rsidRDefault="003305E8" w:rsidP="003305E8">
            <w:pPr>
              <w:jc w:val="center"/>
            </w:pPr>
            <w:r w:rsidRPr="003305E8">
              <w:t>100%</w:t>
            </w:r>
          </w:p>
        </w:tc>
      </w:tr>
      <w:tr w:rsidR="003305E8" w:rsidRPr="003305E8" w:rsidTr="00F421E5">
        <w:trPr>
          <w:trHeight w:val="20"/>
        </w:trPr>
        <w:tc>
          <w:tcPr>
            <w:tcW w:w="420" w:type="pct"/>
            <w:tcBorders>
              <w:top w:val="single" w:sz="8" w:space="0" w:color="000000"/>
              <w:left w:val="single" w:sz="8" w:space="0" w:color="000000"/>
              <w:bottom w:val="single" w:sz="8" w:space="0" w:color="000000"/>
              <w:right w:val="single" w:sz="8" w:space="0" w:color="000000"/>
            </w:tcBorders>
            <w:vAlign w:val="center"/>
          </w:tcPr>
          <w:p w:rsidR="003305E8" w:rsidRPr="003305E8" w:rsidRDefault="003305E8" w:rsidP="003305E8">
            <w:pPr>
              <w:autoSpaceDE w:val="0"/>
              <w:autoSpaceDN w:val="0"/>
              <w:adjustRightInd w:val="0"/>
              <w:ind w:left="18" w:right="-102" w:hanging="42"/>
              <w:jc w:val="center"/>
              <w:rPr>
                <w:color w:val="000000"/>
              </w:rPr>
            </w:pPr>
            <w:r w:rsidRPr="003305E8">
              <w:rPr>
                <w:color w:val="000000"/>
              </w:rPr>
              <w:t>17</w:t>
            </w:r>
          </w:p>
        </w:tc>
        <w:tc>
          <w:tcPr>
            <w:tcW w:w="2019" w:type="pct"/>
            <w:gridSpan w:val="2"/>
            <w:tcBorders>
              <w:top w:val="single" w:sz="8" w:space="0" w:color="000000"/>
              <w:left w:val="single" w:sz="8" w:space="0" w:color="000000"/>
              <w:bottom w:val="single" w:sz="8" w:space="0" w:color="000000"/>
              <w:right w:val="single" w:sz="8" w:space="0" w:color="000000"/>
            </w:tcBorders>
            <w:vAlign w:val="center"/>
          </w:tcPr>
          <w:p w:rsidR="003305E8" w:rsidRPr="003305E8" w:rsidRDefault="003305E8" w:rsidP="003305E8">
            <w:pPr>
              <w:autoSpaceDE w:val="0"/>
              <w:autoSpaceDN w:val="0"/>
              <w:adjustRightInd w:val="0"/>
              <w:jc w:val="both"/>
            </w:pPr>
            <w:r w:rsidRPr="003305E8">
              <w:t>Классификация химических реакций в неорганической и органической химии</w:t>
            </w:r>
          </w:p>
        </w:tc>
        <w:tc>
          <w:tcPr>
            <w:tcW w:w="418" w:type="pct"/>
            <w:tcBorders>
              <w:top w:val="single" w:sz="8" w:space="0" w:color="000000"/>
              <w:left w:val="single" w:sz="8" w:space="0" w:color="000000"/>
              <w:bottom w:val="single" w:sz="8" w:space="0" w:color="000000"/>
              <w:right w:val="single" w:sz="8" w:space="0" w:color="000000"/>
            </w:tcBorders>
            <w:vAlign w:val="center"/>
          </w:tcPr>
          <w:p w:rsidR="003305E8" w:rsidRPr="003305E8" w:rsidRDefault="003305E8" w:rsidP="003305E8">
            <w:pPr>
              <w:autoSpaceDE w:val="0"/>
              <w:autoSpaceDN w:val="0"/>
              <w:adjustRightInd w:val="0"/>
              <w:ind w:left="-24" w:right="-66"/>
              <w:jc w:val="center"/>
            </w:pPr>
            <w:r w:rsidRPr="003305E8">
              <w:t>Б</w:t>
            </w:r>
          </w:p>
        </w:tc>
        <w:tc>
          <w:tcPr>
            <w:tcW w:w="429" w:type="pct"/>
            <w:tcBorders>
              <w:top w:val="single" w:sz="8" w:space="0" w:color="000000"/>
              <w:left w:val="single" w:sz="8" w:space="0" w:color="000000"/>
              <w:bottom w:val="single" w:sz="8" w:space="0" w:color="000000"/>
              <w:right w:val="single" w:sz="8" w:space="0" w:color="000000"/>
            </w:tcBorders>
            <w:vAlign w:val="center"/>
          </w:tcPr>
          <w:p w:rsidR="003305E8" w:rsidRPr="003305E8" w:rsidRDefault="003305E8" w:rsidP="003305E8">
            <w:pPr>
              <w:jc w:val="center"/>
            </w:pPr>
            <w:r w:rsidRPr="003305E8">
              <w:t>43,5%</w:t>
            </w:r>
          </w:p>
        </w:tc>
        <w:tc>
          <w:tcPr>
            <w:tcW w:w="429" w:type="pct"/>
            <w:tcBorders>
              <w:top w:val="single" w:sz="8" w:space="0" w:color="000000"/>
              <w:left w:val="single" w:sz="8" w:space="0" w:color="000000"/>
              <w:bottom w:val="single" w:sz="8" w:space="0" w:color="000000"/>
              <w:right w:val="single" w:sz="8" w:space="0" w:color="000000"/>
            </w:tcBorders>
            <w:vAlign w:val="center"/>
          </w:tcPr>
          <w:p w:rsidR="003305E8" w:rsidRPr="003305E8" w:rsidRDefault="003305E8" w:rsidP="003305E8">
            <w:pPr>
              <w:jc w:val="center"/>
            </w:pPr>
            <w:r w:rsidRPr="003305E8">
              <w:t>16,7%</w:t>
            </w:r>
          </w:p>
        </w:tc>
        <w:tc>
          <w:tcPr>
            <w:tcW w:w="429" w:type="pct"/>
            <w:tcBorders>
              <w:top w:val="single" w:sz="8" w:space="0" w:color="000000"/>
              <w:left w:val="single" w:sz="8" w:space="0" w:color="000000"/>
              <w:bottom w:val="single" w:sz="8" w:space="0" w:color="000000"/>
              <w:right w:val="single" w:sz="8" w:space="0" w:color="000000"/>
            </w:tcBorders>
            <w:vAlign w:val="center"/>
          </w:tcPr>
          <w:p w:rsidR="003305E8" w:rsidRPr="003305E8" w:rsidRDefault="003305E8" w:rsidP="003305E8">
            <w:pPr>
              <w:jc w:val="center"/>
            </w:pPr>
            <w:r w:rsidRPr="003305E8">
              <w:t>39,1%</w:t>
            </w:r>
          </w:p>
        </w:tc>
        <w:tc>
          <w:tcPr>
            <w:tcW w:w="429" w:type="pct"/>
            <w:tcBorders>
              <w:top w:val="single" w:sz="8" w:space="0" w:color="000000"/>
              <w:left w:val="single" w:sz="8" w:space="0" w:color="000000"/>
              <w:bottom w:val="single" w:sz="8" w:space="0" w:color="000000"/>
              <w:right w:val="single" w:sz="8" w:space="0" w:color="000000"/>
            </w:tcBorders>
            <w:vAlign w:val="center"/>
          </w:tcPr>
          <w:p w:rsidR="003305E8" w:rsidRPr="003305E8" w:rsidRDefault="003305E8" w:rsidP="003305E8">
            <w:pPr>
              <w:jc w:val="center"/>
            </w:pPr>
            <w:r w:rsidRPr="003305E8">
              <w:t>62,0%</w:t>
            </w:r>
          </w:p>
        </w:tc>
        <w:tc>
          <w:tcPr>
            <w:tcW w:w="428" w:type="pct"/>
            <w:tcBorders>
              <w:top w:val="single" w:sz="8" w:space="0" w:color="000000"/>
              <w:left w:val="single" w:sz="8" w:space="0" w:color="000000"/>
              <w:bottom w:val="single" w:sz="8" w:space="0" w:color="000000"/>
              <w:right w:val="single" w:sz="8" w:space="0" w:color="000000"/>
            </w:tcBorders>
            <w:vAlign w:val="center"/>
          </w:tcPr>
          <w:p w:rsidR="003305E8" w:rsidRPr="003305E8" w:rsidRDefault="003305E8" w:rsidP="003305E8">
            <w:pPr>
              <w:jc w:val="center"/>
            </w:pPr>
            <w:r w:rsidRPr="003305E8">
              <w:t>74,2%</w:t>
            </w:r>
          </w:p>
        </w:tc>
      </w:tr>
      <w:tr w:rsidR="003305E8" w:rsidRPr="003305E8" w:rsidTr="00F421E5">
        <w:trPr>
          <w:trHeight w:val="20"/>
        </w:trPr>
        <w:tc>
          <w:tcPr>
            <w:tcW w:w="420" w:type="pct"/>
            <w:tcBorders>
              <w:top w:val="single" w:sz="8" w:space="0" w:color="000000"/>
              <w:left w:val="single" w:sz="8" w:space="0" w:color="000000"/>
              <w:bottom w:val="single" w:sz="8" w:space="0" w:color="000000"/>
              <w:right w:val="single" w:sz="8" w:space="0" w:color="000000"/>
            </w:tcBorders>
            <w:vAlign w:val="center"/>
          </w:tcPr>
          <w:p w:rsidR="003305E8" w:rsidRPr="003305E8" w:rsidRDefault="003305E8" w:rsidP="003305E8">
            <w:pPr>
              <w:autoSpaceDE w:val="0"/>
              <w:autoSpaceDN w:val="0"/>
              <w:adjustRightInd w:val="0"/>
              <w:ind w:left="18" w:right="-102" w:hanging="42"/>
              <w:jc w:val="center"/>
              <w:rPr>
                <w:color w:val="000000"/>
              </w:rPr>
            </w:pPr>
            <w:r w:rsidRPr="003305E8">
              <w:rPr>
                <w:color w:val="000000"/>
              </w:rPr>
              <w:lastRenderedPageBreak/>
              <w:t>18</w:t>
            </w:r>
          </w:p>
        </w:tc>
        <w:tc>
          <w:tcPr>
            <w:tcW w:w="2019" w:type="pct"/>
            <w:gridSpan w:val="2"/>
            <w:tcBorders>
              <w:top w:val="single" w:sz="8" w:space="0" w:color="000000"/>
              <w:left w:val="single" w:sz="8" w:space="0" w:color="000000"/>
              <w:bottom w:val="single" w:sz="8" w:space="0" w:color="000000"/>
              <w:right w:val="single" w:sz="8" w:space="0" w:color="000000"/>
            </w:tcBorders>
            <w:vAlign w:val="center"/>
          </w:tcPr>
          <w:p w:rsidR="003305E8" w:rsidRPr="003305E8" w:rsidRDefault="003305E8" w:rsidP="003305E8">
            <w:pPr>
              <w:autoSpaceDE w:val="0"/>
              <w:autoSpaceDN w:val="0"/>
              <w:adjustRightInd w:val="0"/>
              <w:jc w:val="both"/>
            </w:pPr>
            <w:r w:rsidRPr="003305E8">
              <w:t>Скорость реакции, её зависимость от различных факторов</w:t>
            </w:r>
          </w:p>
        </w:tc>
        <w:tc>
          <w:tcPr>
            <w:tcW w:w="418" w:type="pct"/>
            <w:tcBorders>
              <w:top w:val="single" w:sz="8" w:space="0" w:color="000000"/>
              <w:left w:val="single" w:sz="8" w:space="0" w:color="000000"/>
              <w:bottom w:val="single" w:sz="8" w:space="0" w:color="000000"/>
              <w:right w:val="single" w:sz="8" w:space="0" w:color="000000"/>
            </w:tcBorders>
            <w:vAlign w:val="center"/>
          </w:tcPr>
          <w:p w:rsidR="003305E8" w:rsidRPr="003305E8" w:rsidRDefault="003305E8" w:rsidP="003305E8">
            <w:pPr>
              <w:autoSpaceDE w:val="0"/>
              <w:autoSpaceDN w:val="0"/>
              <w:adjustRightInd w:val="0"/>
              <w:ind w:left="-24" w:right="-66"/>
              <w:jc w:val="center"/>
            </w:pPr>
            <w:r w:rsidRPr="003305E8">
              <w:t>Б</w:t>
            </w:r>
          </w:p>
        </w:tc>
        <w:tc>
          <w:tcPr>
            <w:tcW w:w="429" w:type="pct"/>
            <w:tcBorders>
              <w:top w:val="single" w:sz="8" w:space="0" w:color="000000"/>
              <w:left w:val="single" w:sz="8" w:space="0" w:color="000000"/>
              <w:bottom w:val="single" w:sz="8" w:space="0" w:color="000000"/>
              <w:right w:val="single" w:sz="8" w:space="0" w:color="000000"/>
            </w:tcBorders>
            <w:vAlign w:val="center"/>
          </w:tcPr>
          <w:p w:rsidR="003305E8" w:rsidRPr="003305E8" w:rsidRDefault="003305E8" w:rsidP="003305E8">
            <w:pPr>
              <w:jc w:val="center"/>
            </w:pPr>
            <w:r w:rsidRPr="003305E8">
              <w:t>49,6%</w:t>
            </w:r>
          </w:p>
        </w:tc>
        <w:tc>
          <w:tcPr>
            <w:tcW w:w="429" w:type="pct"/>
            <w:tcBorders>
              <w:top w:val="single" w:sz="8" w:space="0" w:color="000000"/>
              <w:left w:val="single" w:sz="8" w:space="0" w:color="000000"/>
              <w:bottom w:val="single" w:sz="8" w:space="0" w:color="000000"/>
              <w:right w:val="single" w:sz="8" w:space="0" w:color="000000"/>
            </w:tcBorders>
            <w:vAlign w:val="center"/>
          </w:tcPr>
          <w:p w:rsidR="003305E8" w:rsidRPr="003305E8" w:rsidRDefault="003305E8" w:rsidP="003305E8">
            <w:pPr>
              <w:jc w:val="center"/>
            </w:pPr>
            <w:r w:rsidRPr="003305E8">
              <w:t>28,8%</w:t>
            </w:r>
          </w:p>
        </w:tc>
        <w:tc>
          <w:tcPr>
            <w:tcW w:w="429" w:type="pct"/>
            <w:tcBorders>
              <w:top w:val="single" w:sz="8" w:space="0" w:color="000000"/>
              <w:left w:val="single" w:sz="8" w:space="0" w:color="000000"/>
              <w:bottom w:val="single" w:sz="8" w:space="0" w:color="000000"/>
              <w:right w:val="single" w:sz="8" w:space="0" w:color="000000"/>
            </w:tcBorders>
            <w:vAlign w:val="center"/>
          </w:tcPr>
          <w:p w:rsidR="003305E8" w:rsidRPr="003305E8" w:rsidRDefault="003305E8" w:rsidP="003305E8">
            <w:pPr>
              <w:jc w:val="center"/>
            </w:pPr>
            <w:r w:rsidRPr="003305E8">
              <w:t>40,9%</w:t>
            </w:r>
          </w:p>
        </w:tc>
        <w:tc>
          <w:tcPr>
            <w:tcW w:w="429" w:type="pct"/>
            <w:tcBorders>
              <w:top w:val="single" w:sz="8" w:space="0" w:color="000000"/>
              <w:left w:val="single" w:sz="8" w:space="0" w:color="000000"/>
              <w:bottom w:val="single" w:sz="8" w:space="0" w:color="000000"/>
              <w:right w:val="single" w:sz="8" w:space="0" w:color="000000"/>
            </w:tcBorders>
            <w:vAlign w:val="center"/>
          </w:tcPr>
          <w:p w:rsidR="003305E8" w:rsidRPr="003305E8" w:rsidRDefault="003305E8" w:rsidP="003305E8">
            <w:pPr>
              <w:jc w:val="center"/>
            </w:pPr>
            <w:r w:rsidRPr="003305E8">
              <w:t>67,6%</w:t>
            </w:r>
          </w:p>
        </w:tc>
        <w:tc>
          <w:tcPr>
            <w:tcW w:w="428" w:type="pct"/>
            <w:tcBorders>
              <w:top w:val="single" w:sz="8" w:space="0" w:color="000000"/>
              <w:left w:val="single" w:sz="8" w:space="0" w:color="000000"/>
              <w:bottom w:val="single" w:sz="8" w:space="0" w:color="000000"/>
              <w:right w:val="single" w:sz="8" w:space="0" w:color="000000"/>
            </w:tcBorders>
            <w:vAlign w:val="center"/>
          </w:tcPr>
          <w:p w:rsidR="003305E8" w:rsidRPr="003305E8" w:rsidRDefault="003305E8" w:rsidP="003305E8">
            <w:pPr>
              <w:jc w:val="center"/>
            </w:pPr>
            <w:r w:rsidRPr="003305E8">
              <w:t>83,9%</w:t>
            </w:r>
          </w:p>
        </w:tc>
      </w:tr>
      <w:tr w:rsidR="003305E8" w:rsidRPr="003305E8" w:rsidTr="00F421E5">
        <w:trPr>
          <w:trHeight w:val="20"/>
        </w:trPr>
        <w:tc>
          <w:tcPr>
            <w:tcW w:w="420" w:type="pct"/>
            <w:tcBorders>
              <w:top w:val="single" w:sz="8" w:space="0" w:color="000000"/>
              <w:left w:val="single" w:sz="8" w:space="0" w:color="000000"/>
              <w:bottom w:val="single" w:sz="8" w:space="0" w:color="000000"/>
              <w:right w:val="single" w:sz="8" w:space="0" w:color="000000"/>
            </w:tcBorders>
            <w:vAlign w:val="center"/>
          </w:tcPr>
          <w:p w:rsidR="003305E8" w:rsidRPr="003305E8" w:rsidRDefault="003305E8" w:rsidP="003305E8">
            <w:pPr>
              <w:autoSpaceDE w:val="0"/>
              <w:autoSpaceDN w:val="0"/>
              <w:adjustRightInd w:val="0"/>
              <w:ind w:left="18" w:right="-102" w:hanging="42"/>
              <w:jc w:val="center"/>
              <w:rPr>
                <w:color w:val="000000"/>
              </w:rPr>
            </w:pPr>
            <w:r w:rsidRPr="003305E8">
              <w:rPr>
                <w:color w:val="000000"/>
              </w:rPr>
              <w:t>19</w:t>
            </w:r>
          </w:p>
        </w:tc>
        <w:tc>
          <w:tcPr>
            <w:tcW w:w="2019" w:type="pct"/>
            <w:gridSpan w:val="2"/>
            <w:tcBorders>
              <w:top w:val="single" w:sz="8" w:space="0" w:color="000000"/>
              <w:left w:val="single" w:sz="8" w:space="0" w:color="000000"/>
              <w:bottom w:val="single" w:sz="8" w:space="0" w:color="000000"/>
              <w:right w:val="single" w:sz="8" w:space="0" w:color="000000"/>
            </w:tcBorders>
            <w:vAlign w:val="center"/>
          </w:tcPr>
          <w:p w:rsidR="003305E8" w:rsidRPr="003305E8" w:rsidRDefault="003305E8" w:rsidP="003305E8">
            <w:pPr>
              <w:autoSpaceDE w:val="0"/>
              <w:autoSpaceDN w:val="0"/>
              <w:adjustRightInd w:val="0"/>
              <w:jc w:val="both"/>
            </w:pPr>
            <w:r w:rsidRPr="003305E8">
              <w:t>Реакции окислительно-восстановительные</w:t>
            </w:r>
          </w:p>
        </w:tc>
        <w:tc>
          <w:tcPr>
            <w:tcW w:w="418" w:type="pct"/>
            <w:tcBorders>
              <w:top w:val="single" w:sz="8" w:space="0" w:color="000000"/>
              <w:left w:val="single" w:sz="8" w:space="0" w:color="000000"/>
              <w:bottom w:val="single" w:sz="8" w:space="0" w:color="000000"/>
              <w:right w:val="single" w:sz="8" w:space="0" w:color="000000"/>
            </w:tcBorders>
            <w:vAlign w:val="center"/>
          </w:tcPr>
          <w:p w:rsidR="003305E8" w:rsidRPr="003305E8" w:rsidRDefault="003305E8" w:rsidP="003305E8">
            <w:pPr>
              <w:autoSpaceDE w:val="0"/>
              <w:autoSpaceDN w:val="0"/>
              <w:adjustRightInd w:val="0"/>
              <w:ind w:left="-24" w:right="-66"/>
              <w:jc w:val="center"/>
            </w:pPr>
            <w:r w:rsidRPr="003305E8">
              <w:t>Б</w:t>
            </w:r>
          </w:p>
        </w:tc>
        <w:tc>
          <w:tcPr>
            <w:tcW w:w="429" w:type="pct"/>
            <w:tcBorders>
              <w:top w:val="single" w:sz="8" w:space="0" w:color="000000"/>
              <w:left w:val="single" w:sz="8" w:space="0" w:color="000000"/>
              <w:bottom w:val="single" w:sz="8" w:space="0" w:color="000000"/>
              <w:right w:val="single" w:sz="8" w:space="0" w:color="000000"/>
            </w:tcBorders>
            <w:vAlign w:val="center"/>
          </w:tcPr>
          <w:p w:rsidR="003305E8" w:rsidRPr="003305E8" w:rsidRDefault="003305E8" w:rsidP="003305E8">
            <w:pPr>
              <w:jc w:val="center"/>
            </w:pPr>
            <w:r w:rsidRPr="003305E8">
              <w:t>82,4%</w:t>
            </w:r>
          </w:p>
        </w:tc>
        <w:tc>
          <w:tcPr>
            <w:tcW w:w="429" w:type="pct"/>
            <w:tcBorders>
              <w:top w:val="single" w:sz="8" w:space="0" w:color="000000"/>
              <w:left w:val="single" w:sz="8" w:space="0" w:color="000000"/>
              <w:bottom w:val="single" w:sz="8" w:space="0" w:color="000000"/>
              <w:right w:val="single" w:sz="8" w:space="0" w:color="000000"/>
            </w:tcBorders>
            <w:vAlign w:val="center"/>
          </w:tcPr>
          <w:p w:rsidR="003305E8" w:rsidRPr="003305E8" w:rsidRDefault="003305E8" w:rsidP="003305E8">
            <w:pPr>
              <w:jc w:val="center"/>
            </w:pPr>
            <w:r w:rsidRPr="003305E8">
              <w:t>42,4%</w:t>
            </w:r>
          </w:p>
        </w:tc>
        <w:tc>
          <w:tcPr>
            <w:tcW w:w="429" w:type="pct"/>
            <w:tcBorders>
              <w:top w:val="single" w:sz="8" w:space="0" w:color="000000"/>
              <w:left w:val="single" w:sz="8" w:space="0" w:color="000000"/>
              <w:bottom w:val="single" w:sz="8" w:space="0" w:color="000000"/>
              <w:right w:val="single" w:sz="8" w:space="0" w:color="000000"/>
            </w:tcBorders>
            <w:vAlign w:val="center"/>
          </w:tcPr>
          <w:p w:rsidR="003305E8" w:rsidRPr="003305E8" w:rsidRDefault="003305E8" w:rsidP="003305E8">
            <w:pPr>
              <w:jc w:val="center"/>
            </w:pPr>
            <w:r w:rsidRPr="003305E8">
              <w:t>91,8%</w:t>
            </w:r>
          </w:p>
        </w:tc>
        <w:tc>
          <w:tcPr>
            <w:tcW w:w="429" w:type="pct"/>
            <w:tcBorders>
              <w:top w:val="single" w:sz="8" w:space="0" w:color="000000"/>
              <w:left w:val="single" w:sz="8" w:space="0" w:color="000000"/>
              <w:bottom w:val="single" w:sz="8" w:space="0" w:color="000000"/>
              <w:right w:val="single" w:sz="8" w:space="0" w:color="000000"/>
            </w:tcBorders>
            <w:vAlign w:val="center"/>
          </w:tcPr>
          <w:p w:rsidR="003305E8" w:rsidRPr="003305E8" w:rsidRDefault="003305E8" w:rsidP="003305E8">
            <w:pPr>
              <w:jc w:val="center"/>
            </w:pPr>
            <w:r w:rsidRPr="003305E8">
              <w:t>97,2%</w:t>
            </w:r>
          </w:p>
        </w:tc>
        <w:tc>
          <w:tcPr>
            <w:tcW w:w="428" w:type="pct"/>
            <w:tcBorders>
              <w:top w:val="single" w:sz="8" w:space="0" w:color="000000"/>
              <w:left w:val="single" w:sz="8" w:space="0" w:color="000000"/>
              <w:bottom w:val="single" w:sz="8" w:space="0" w:color="000000"/>
              <w:right w:val="single" w:sz="8" w:space="0" w:color="000000"/>
            </w:tcBorders>
            <w:vAlign w:val="center"/>
          </w:tcPr>
          <w:p w:rsidR="003305E8" w:rsidRPr="003305E8" w:rsidRDefault="003305E8" w:rsidP="003305E8">
            <w:pPr>
              <w:jc w:val="center"/>
            </w:pPr>
            <w:r w:rsidRPr="003305E8">
              <w:t>100%</w:t>
            </w:r>
          </w:p>
        </w:tc>
      </w:tr>
      <w:tr w:rsidR="003305E8" w:rsidRPr="003305E8" w:rsidTr="00F421E5">
        <w:trPr>
          <w:trHeight w:val="20"/>
        </w:trPr>
        <w:tc>
          <w:tcPr>
            <w:tcW w:w="420" w:type="pct"/>
            <w:tcBorders>
              <w:top w:val="single" w:sz="8" w:space="0" w:color="000000"/>
              <w:left w:val="single" w:sz="8" w:space="0" w:color="000000"/>
              <w:bottom w:val="single" w:sz="8" w:space="0" w:color="000000"/>
              <w:right w:val="single" w:sz="8" w:space="0" w:color="000000"/>
            </w:tcBorders>
            <w:vAlign w:val="center"/>
          </w:tcPr>
          <w:p w:rsidR="003305E8" w:rsidRPr="003305E8" w:rsidRDefault="003305E8" w:rsidP="003305E8">
            <w:pPr>
              <w:autoSpaceDE w:val="0"/>
              <w:autoSpaceDN w:val="0"/>
              <w:adjustRightInd w:val="0"/>
              <w:ind w:left="18" w:right="-102" w:hanging="42"/>
              <w:jc w:val="center"/>
              <w:rPr>
                <w:color w:val="000000"/>
              </w:rPr>
            </w:pPr>
            <w:r w:rsidRPr="003305E8">
              <w:rPr>
                <w:color w:val="000000"/>
              </w:rPr>
              <w:t>20</w:t>
            </w:r>
          </w:p>
        </w:tc>
        <w:tc>
          <w:tcPr>
            <w:tcW w:w="2019" w:type="pct"/>
            <w:gridSpan w:val="2"/>
            <w:tcBorders>
              <w:top w:val="single" w:sz="8" w:space="0" w:color="000000"/>
              <w:left w:val="single" w:sz="8" w:space="0" w:color="000000"/>
              <w:bottom w:val="single" w:sz="8" w:space="0" w:color="000000"/>
              <w:right w:val="single" w:sz="8" w:space="0" w:color="000000"/>
            </w:tcBorders>
            <w:vAlign w:val="center"/>
          </w:tcPr>
          <w:p w:rsidR="003305E8" w:rsidRPr="003305E8" w:rsidRDefault="003305E8" w:rsidP="003305E8">
            <w:pPr>
              <w:autoSpaceDE w:val="0"/>
              <w:autoSpaceDN w:val="0"/>
              <w:adjustRightInd w:val="0"/>
              <w:jc w:val="both"/>
            </w:pPr>
            <w:r w:rsidRPr="003305E8">
              <w:t>Электролиз расплавов и растворов (солей, щелочей, кислот)</w:t>
            </w:r>
          </w:p>
        </w:tc>
        <w:tc>
          <w:tcPr>
            <w:tcW w:w="418" w:type="pct"/>
            <w:tcBorders>
              <w:top w:val="single" w:sz="8" w:space="0" w:color="000000"/>
              <w:left w:val="single" w:sz="8" w:space="0" w:color="000000"/>
              <w:bottom w:val="single" w:sz="8" w:space="0" w:color="000000"/>
              <w:right w:val="single" w:sz="8" w:space="0" w:color="000000"/>
            </w:tcBorders>
            <w:vAlign w:val="center"/>
          </w:tcPr>
          <w:p w:rsidR="003305E8" w:rsidRPr="003305E8" w:rsidRDefault="003305E8" w:rsidP="003305E8">
            <w:pPr>
              <w:autoSpaceDE w:val="0"/>
              <w:autoSpaceDN w:val="0"/>
              <w:adjustRightInd w:val="0"/>
              <w:ind w:left="-24" w:right="-66"/>
              <w:jc w:val="center"/>
            </w:pPr>
            <w:r w:rsidRPr="003305E8">
              <w:t>Б</w:t>
            </w:r>
          </w:p>
        </w:tc>
        <w:tc>
          <w:tcPr>
            <w:tcW w:w="429" w:type="pct"/>
            <w:tcBorders>
              <w:top w:val="single" w:sz="8" w:space="0" w:color="000000"/>
              <w:left w:val="single" w:sz="8" w:space="0" w:color="000000"/>
              <w:bottom w:val="single" w:sz="8" w:space="0" w:color="000000"/>
              <w:right w:val="single" w:sz="8" w:space="0" w:color="000000"/>
            </w:tcBorders>
            <w:vAlign w:val="center"/>
          </w:tcPr>
          <w:p w:rsidR="003305E8" w:rsidRPr="003305E8" w:rsidRDefault="003305E8" w:rsidP="003305E8">
            <w:pPr>
              <w:jc w:val="center"/>
            </w:pPr>
            <w:r w:rsidRPr="003305E8">
              <w:t>68,7%</w:t>
            </w:r>
          </w:p>
        </w:tc>
        <w:tc>
          <w:tcPr>
            <w:tcW w:w="429" w:type="pct"/>
            <w:tcBorders>
              <w:top w:val="single" w:sz="8" w:space="0" w:color="000000"/>
              <w:left w:val="single" w:sz="8" w:space="0" w:color="000000"/>
              <w:bottom w:val="single" w:sz="8" w:space="0" w:color="000000"/>
              <w:right w:val="single" w:sz="8" w:space="0" w:color="000000"/>
            </w:tcBorders>
            <w:vAlign w:val="center"/>
          </w:tcPr>
          <w:p w:rsidR="003305E8" w:rsidRPr="003305E8" w:rsidRDefault="003305E8" w:rsidP="003305E8">
            <w:pPr>
              <w:jc w:val="center"/>
            </w:pPr>
            <w:r w:rsidRPr="003305E8">
              <w:t>28,8%</w:t>
            </w:r>
          </w:p>
        </w:tc>
        <w:tc>
          <w:tcPr>
            <w:tcW w:w="429" w:type="pct"/>
            <w:tcBorders>
              <w:top w:val="single" w:sz="8" w:space="0" w:color="000000"/>
              <w:left w:val="single" w:sz="8" w:space="0" w:color="000000"/>
              <w:bottom w:val="single" w:sz="8" w:space="0" w:color="000000"/>
              <w:right w:val="single" w:sz="8" w:space="0" w:color="000000"/>
            </w:tcBorders>
            <w:vAlign w:val="center"/>
          </w:tcPr>
          <w:p w:rsidR="003305E8" w:rsidRPr="003305E8" w:rsidRDefault="003305E8" w:rsidP="003305E8">
            <w:pPr>
              <w:jc w:val="center"/>
            </w:pPr>
            <w:r w:rsidRPr="003305E8">
              <w:t>64,5%</w:t>
            </w:r>
          </w:p>
        </w:tc>
        <w:tc>
          <w:tcPr>
            <w:tcW w:w="429" w:type="pct"/>
            <w:tcBorders>
              <w:top w:val="single" w:sz="8" w:space="0" w:color="000000"/>
              <w:left w:val="single" w:sz="8" w:space="0" w:color="000000"/>
              <w:bottom w:val="single" w:sz="8" w:space="0" w:color="000000"/>
              <w:right w:val="single" w:sz="8" w:space="0" w:color="000000"/>
            </w:tcBorders>
            <w:vAlign w:val="center"/>
          </w:tcPr>
          <w:p w:rsidR="003305E8" w:rsidRPr="003305E8" w:rsidRDefault="003305E8" w:rsidP="003305E8">
            <w:pPr>
              <w:jc w:val="center"/>
            </w:pPr>
            <w:r w:rsidRPr="003305E8">
              <w:t>98,6%</w:t>
            </w:r>
          </w:p>
        </w:tc>
        <w:tc>
          <w:tcPr>
            <w:tcW w:w="428" w:type="pct"/>
            <w:tcBorders>
              <w:top w:val="single" w:sz="8" w:space="0" w:color="000000"/>
              <w:left w:val="single" w:sz="8" w:space="0" w:color="000000"/>
              <w:bottom w:val="single" w:sz="8" w:space="0" w:color="000000"/>
              <w:right w:val="single" w:sz="8" w:space="0" w:color="000000"/>
            </w:tcBorders>
            <w:vAlign w:val="center"/>
          </w:tcPr>
          <w:p w:rsidR="003305E8" w:rsidRPr="003305E8" w:rsidRDefault="003305E8" w:rsidP="003305E8">
            <w:pPr>
              <w:jc w:val="center"/>
            </w:pPr>
            <w:r w:rsidRPr="003305E8">
              <w:t>100%</w:t>
            </w:r>
          </w:p>
        </w:tc>
      </w:tr>
      <w:tr w:rsidR="003305E8" w:rsidRPr="003305E8" w:rsidTr="00F421E5">
        <w:trPr>
          <w:trHeight w:val="20"/>
        </w:trPr>
        <w:tc>
          <w:tcPr>
            <w:tcW w:w="420" w:type="pct"/>
            <w:tcBorders>
              <w:top w:val="single" w:sz="8" w:space="0" w:color="000000"/>
              <w:left w:val="single" w:sz="8" w:space="0" w:color="000000"/>
              <w:bottom w:val="single" w:sz="8" w:space="0" w:color="000000"/>
              <w:right w:val="single" w:sz="8" w:space="0" w:color="000000"/>
            </w:tcBorders>
            <w:vAlign w:val="center"/>
          </w:tcPr>
          <w:p w:rsidR="003305E8" w:rsidRPr="003305E8" w:rsidRDefault="003305E8" w:rsidP="003305E8">
            <w:pPr>
              <w:autoSpaceDE w:val="0"/>
              <w:autoSpaceDN w:val="0"/>
              <w:adjustRightInd w:val="0"/>
              <w:ind w:left="18" w:right="-102" w:hanging="42"/>
              <w:jc w:val="center"/>
              <w:rPr>
                <w:color w:val="000000"/>
              </w:rPr>
            </w:pPr>
            <w:r w:rsidRPr="003305E8">
              <w:rPr>
                <w:color w:val="000000"/>
              </w:rPr>
              <w:t>21</w:t>
            </w:r>
          </w:p>
        </w:tc>
        <w:tc>
          <w:tcPr>
            <w:tcW w:w="2019" w:type="pct"/>
            <w:gridSpan w:val="2"/>
            <w:tcBorders>
              <w:top w:val="single" w:sz="8" w:space="0" w:color="000000"/>
              <w:left w:val="single" w:sz="8" w:space="0" w:color="000000"/>
              <w:bottom w:val="single" w:sz="8" w:space="0" w:color="000000"/>
              <w:right w:val="single" w:sz="8" w:space="0" w:color="000000"/>
            </w:tcBorders>
            <w:vAlign w:val="center"/>
          </w:tcPr>
          <w:p w:rsidR="003305E8" w:rsidRPr="003305E8" w:rsidRDefault="003305E8" w:rsidP="003305E8">
            <w:pPr>
              <w:autoSpaceDE w:val="0"/>
              <w:autoSpaceDN w:val="0"/>
              <w:adjustRightInd w:val="0"/>
              <w:jc w:val="both"/>
            </w:pPr>
            <w:r w:rsidRPr="003305E8">
              <w:t>Гидролиз солей. Среда водных растворов: кислая, нейтральная, щелочная</w:t>
            </w:r>
          </w:p>
        </w:tc>
        <w:tc>
          <w:tcPr>
            <w:tcW w:w="418" w:type="pct"/>
            <w:tcBorders>
              <w:top w:val="single" w:sz="8" w:space="0" w:color="000000"/>
              <w:left w:val="single" w:sz="8" w:space="0" w:color="000000"/>
              <w:bottom w:val="single" w:sz="8" w:space="0" w:color="000000"/>
              <w:right w:val="single" w:sz="8" w:space="0" w:color="000000"/>
            </w:tcBorders>
            <w:vAlign w:val="center"/>
          </w:tcPr>
          <w:p w:rsidR="003305E8" w:rsidRPr="003305E8" w:rsidRDefault="003305E8" w:rsidP="003305E8">
            <w:pPr>
              <w:autoSpaceDE w:val="0"/>
              <w:autoSpaceDN w:val="0"/>
              <w:adjustRightInd w:val="0"/>
              <w:ind w:left="-24" w:right="-66"/>
              <w:jc w:val="center"/>
            </w:pPr>
            <w:r w:rsidRPr="003305E8">
              <w:t>Б</w:t>
            </w:r>
          </w:p>
        </w:tc>
        <w:tc>
          <w:tcPr>
            <w:tcW w:w="429" w:type="pct"/>
            <w:tcBorders>
              <w:top w:val="single" w:sz="8" w:space="0" w:color="000000"/>
              <w:left w:val="single" w:sz="8" w:space="0" w:color="000000"/>
              <w:bottom w:val="single" w:sz="8" w:space="0" w:color="000000"/>
              <w:right w:val="single" w:sz="8" w:space="0" w:color="000000"/>
            </w:tcBorders>
            <w:vAlign w:val="center"/>
          </w:tcPr>
          <w:p w:rsidR="003305E8" w:rsidRPr="003305E8" w:rsidRDefault="003305E8" w:rsidP="003305E8">
            <w:pPr>
              <w:jc w:val="center"/>
            </w:pPr>
            <w:r w:rsidRPr="003305E8">
              <w:t>71,6%</w:t>
            </w:r>
          </w:p>
        </w:tc>
        <w:tc>
          <w:tcPr>
            <w:tcW w:w="429" w:type="pct"/>
            <w:tcBorders>
              <w:top w:val="single" w:sz="8" w:space="0" w:color="000000"/>
              <w:left w:val="single" w:sz="8" w:space="0" w:color="000000"/>
              <w:bottom w:val="single" w:sz="8" w:space="0" w:color="000000"/>
              <w:right w:val="single" w:sz="8" w:space="0" w:color="000000"/>
            </w:tcBorders>
            <w:vAlign w:val="center"/>
          </w:tcPr>
          <w:p w:rsidR="003305E8" w:rsidRPr="003305E8" w:rsidRDefault="003305E8" w:rsidP="003305E8">
            <w:pPr>
              <w:jc w:val="center"/>
            </w:pPr>
            <w:r w:rsidRPr="003305E8">
              <w:t>27,3%</w:t>
            </w:r>
          </w:p>
        </w:tc>
        <w:tc>
          <w:tcPr>
            <w:tcW w:w="429" w:type="pct"/>
            <w:tcBorders>
              <w:top w:val="single" w:sz="8" w:space="0" w:color="000000"/>
              <w:left w:val="single" w:sz="8" w:space="0" w:color="000000"/>
              <w:bottom w:val="single" w:sz="8" w:space="0" w:color="000000"/>
              <w:right w:val="single" w:sz="8" w:space="0" w:color="000000"/>
            </w:tcBorders>
            <w:vAlign w:val="center"/>
          </w:tcPr>
          <w:p w:rsidR="003305E8" w:rsidRPr="003305E8" w:rsidRDefault="003305E8" w:rsidP="003305E8">
            <w:pPr>
              <w:jc w:val="center"/>
            </w:pPr>
            <w:r w:rsidRPr="003305E8">
              <w:t>77,3%</w:t>
            </w:r>
          </w:p>
        </w:tc>
        <w:tc>
          <w:tcPr>
            <w:tcW w:w="429" w:type="pct"/>
            <w:tcBorders>
              <w:top w:val="single" w:sz="8" w:space="0" w:color="000000"/>
              <w:left w:val="single" w:sz="8" w:space="0" w:color="000000"/>
              <w:bottom w:val="single" w:sz="8" w:space="0" w:color="000000"/>
              <w:right w:val="single" w:sz="8" w:space="0" w:color="000000"/>
            </w:tcBorders>
            <w:vAlign w:val="center"/>
          </w:tcPr>
          <w:p w:rsidR="003305E8" w:rsidRPr="003305E8" w:rsidRDefault="003305E8" w:rsidP="003305E8">
            <w:pPr>
              <w:jc w:val="center"/>
            </w:pPr>
            <w:r w:rsidRPr="003305E8">
              <w:t>93,0%</w:t>
            </w:r>
          </w:p>
        </w:tc>
        <w:tc>
          <w:tcPr>
            <w:tcW w:w="428" w:type="pct"/>
            <w:tcBorders>
              <w:top w:val="single" w:sz="8" w:space="0" w:color="000000"/>
              <w:left w:val="single" w:sz="8" w:space="0" w:color="000000"/>
              <w:bottom w:val="single" w:sz="8" w:space="0" w:color="000000"/>
              <w:right w:val="single" w:sz="8" w:space="0" w:color="000000"/>
            </w:tcBorders>
            <w:vAlign w:val="center"/>
          </w:tcPr>
          <w:p w:rsidR="003305E8" w:rsidRPr="003305E8" w:rsidRDefault="003305E8" w:rsidP="003305E8">
            <w:pPr>
              <w:jc w:val="center"/>
            </w:pPr>
            <w:r w:rsidRPr="003305E8">
              <w:t>96,8%</w:t>
            </w:r>
          </w:p>
        </w:tc>
      </w:tr>
      <w:tr w:rsidR="003305E8" w:rsidRPr="003305E8" w:rsidTr="00F421E5">
        <w:trPr>
          <w:trHeight w:val="20"/>
        </w:trPr>
        <w:tc>
          <w:tcPr>
            <w:tcW w:w="420" w:type="pct"/>
            <w:tcBorders>
              <w:top w:val="single" w:sz="8" w:space="0" w:color="000000"/>
              <w:left w:val="single" w:sz="8" w:space="0" w:color="000000"/>
              <w:bottom w:val="single" w:sz="8" w:space="0" w:color="000000"/>
              <w:right w:val="single" w:sz="8" w:space="0" w:color="000000"/>
            </w:tcBorders>
            <w:vAlign w:val="center"/>
          </w:tcPr>
          <w:p w:rsidR="003305E8" w:rsidRPr="003305E8" w:rsidRDefault="003305E8" w:rsidP="003305E8">
            <w:pPr>
              <w:autoSpaceDE w:val="0"/>
              <w:autoSpaceDN w:val="0"/>
              <w:adjustRightInd w:val="0"/>
              <w:ind w:left="18" w:right="-102" w:hanging="42"/>
              <w:jc w:val="center"/>
              <w:rPr>
                <w:color w:val="000000"/>
              </w:rPr>
            </w:pPr>
            <w:r w:rsidRPr="003305E8">
              <w:rPr>
                <w:color w:val="000000"/>
              </w:rPr>
              <w:t>22</w:t>
            </w:r>
          </w:p>
        </w:tc>
        <w:tc>
          <w:tcPr>
            <w:tcW w:w="2019" w:type="pct"/>
            <w:gridSpan w:val="2"/>
            <w:tcBorders>
              <w:top w:val="single" w:sz="8" w:space="0" w:color="000000"/>
              <w:left w:val="single" w:sz="8" w:space="0" w:color="000000"/>
              <w:bottom w:val="single" w:sz="8" w:space="0" w:color="000000"/>
              <w:right w:val="single" w:sz="8" w:space="0" w:color="000000"/>
            </w:tcBorders>
            <w:vAlign w:val="center"/>
          </w:tcPr>
          <w:p w:rsidR="003305E8" w:rsidRPr="003305E8" w:rsidRDefault="003305E8" w:rsidP="003305E8">
            <w:pPr>
              <w:autoSpaceDE w:val="0"/>
              <w:autoSpaceDN w:val="0"/>
              <w:adjustRightInd w:val="0"/>
              <w:jc w:val="both"/>
            </w:pPr>
            <w:r w:rsidRPr="003305E8">
              <w:t>Обратимые и необратимые химические реакции. Химическое равновесие. Смещение равновесия под действием различных факторов</w:t>
            </w:r>
          </w:p>
        </w:tc>
        <w:tc>
          <w:tcPr>
            <w:tcW w:w="418" w:type="pct"/>
            <w:tcBorders>
              <w:top w:val="single" w:sz="8" w:space="0" w:color="000000"/>
              <w:left w:val="single" w:sz="8" w:space="0" w:color="000000"/>
              <w:bottom w:val="single" w:sz="8" w:space="0" w:color="000000"/>
              <w:right w:val="single" w:sz="8" w:space="0" w:color="000000"/>
            </w:tcBorders>
            <w:vAlign w:val="center"/>
          </w:tcPr>
          <w:p w:rsidR="003305E8" w:rsidRPr="003305E8" w:rsidRDefault="003305E8" w:rsidP="003305E8">
            <w:pPr>
              <w:autoSpaceDE w:val="0"/>
              <w:autoSpaceDN w:val="0"/>
              <w:adjustRightInd w:val="0"/>
              <w:ind w:left="-24" w:right="-66"/>
              <w:jc w:val="center"/>
            </w:pPr>
            <w:r w:rsidRPr="003305E8">
              <w:t>П</w:t>
            </w:r>
          </w:p>
        </w:tc>
        <w:tc>
          <w:tcPr>
            <w:tcW w:w="429" w:type="pct"/>
            <w:tcBorders>
              <w:top w:val="single" w:sz="8" w:space="0" w:color="000000"/>
              <w:left w:val="single" w:sz="8" w:space="0" w:color="000000"/>
              <w:bottom w:val="single" w:sz="8" w:space="0" w:color="000000"/>
              <w:right w:val="single" w:sz="8" w:space="0" w:color="000000"/>
            </w:tcBorders>
            <w:vAlign w:val="center"/>
          </w:tcPr>
          <w:p w:rsidR="003305E8" w:rsidRPr="003305E8" w:rsidRDefault="003305E8" w:rsidP="003305E8">
            <w:pPr>
              <w:jc w:val="center"/>
            </w:pPr>
            <w:r w:rsidRPr="003305E8">
              <w:t>62,8%</w:t>
            </w:r>
          </w:p>
        </w:tc>
        <w:tc>
          <w:tcPr>
            <w:tcW w:w="429" w:type="pct"/>
            <w:tcBorders>
              <w:top w:val="single" w:sz="8" w:space="0" w:color="000000"/>
              <w:left w:val="single" w:sz="8" w:space="0" w:color="000000"/>
              <w:bottom w:val="single" w:sz="8" w:space="0" w:color="000000"/>
              <w:right w:val="single" w:sz="8" w:space="0" w:color="000000"/>
            </w:tcBorders>
            <w:vAlign w:val="center"/>
          </w:tcPr>
          <w:p w:rsidR="003305E8" w:rsidRPr="003305E8" w:rsidRDefault="003305E8" w:rsidP="003305E8">
            <w:pPr>
              <w:jc w:val="center"/>
            </w:pPr>
            <w:r w:rsidRPr="003305E8">
              <w:t>25,8%</w:t>
            </w:r>
          </w:p>
        </w:tc>
        <w:tc>
          <w:tcPr>
            <w:tcW w:w="429" w:type="pct"/>
            <w:tcBorders>
              <w:top w:val="single" w:sz="8" w:space="0" w:color="000000"/>
              <w:left w:val="single" w:sz="8" w:space="0" w:color="000000"/>
              <w:bottom w:val="single" w:sz="8" w:space="0" w:color="000000"/>
              <w:right w:val="single" w:sz="8" w:space="0" w:color="000000"/>
            </w:tcBorders>
            <w:vAlign w:val="center"/>
          </w:tcPr>
          <w:p w:rsidR="003305E8" w:rsidRPr="003305E8" w:rsidRDefault="003305E8" w:rsidP="003305E8">
            <w:pPr>
              <w:jc w:val="center"/>
            </w:pPr>
            <w:r w:rsidRPr="003305E8">
              <w:t>60,9%</w:t>
            </w:r>
          </w:p>
        </w:tc>
        <w:tc>
          <w:tcPr>
            <w:tcW w:w="429" w:type="pct"/>
            <w:tcBorders>
              <w:top w:val="single" w:sz="8" w:space="0" w:color="000000"/>
              <w:left w:val="single" w:sz="8" w:space="0" w:color="000000"/>
              <w:bottom w:val="single" w:sz="8" w:space="0" w:color="000000"/>
              <w:right w:val="single" w:sz="8" w:space="0" w:color="000000"/>
            </w:tcBorders>
            <w:vAlign w:val="center"/>
          </w:tcPr>
          <w:p w:rsidR="003305E8" w:rsidRPr="003305E8" w:rsidRDefault="003305E8" w:rsidP="003305E8">
            <w:pPr>
              <w:jc w:val="center"/>
            </w:pPr>
            <w:r w:rsidRPr="003305E8">
              <w:t>85,2%</w:t>
            </w:r>
          </w:p>
        </w:tc>
        <w:tc>
          <w:tcPr>
            <w:tcW w:w="428" w:type="pct"/>
            <w:tcBorders>
              <w:top w:val="single" w:sz="8" w:space="0" w:color="000000"/>
              <w:left w:val="single" w:sz="8" w:space="0" w:color="000000"/>
              <w:bottom w:val="single" w:sz="8" w:space="0" w:color="000000"/>
              <w:right w:val="single" w:sz="8" w:space="0" w:color="000000"/>
            </w:tcBorders>
            <w:vAlign w:val="center"/>
          </w:tcPr>
          <w:p w:rsidR="003305E8" w:rsidRPr="003305E8" w:rsidRDefault="003305E8" w:rsidP="003305E8">
            <w:pPr>
              <w:jc w:val="center"/>
            </w:pPr>
            <w:r w:rsidRPr="003305E8">
              <w:t>96,8%</w:t>
            </w:r>
          </w:p>
        </w:tc>
      </w:tr>
      <w:tr w:rsidR="003305E8" w:rsidRPr="003305E8" w:rsidTr="00F421E5">
        <w:trPr>
          <w:trHeight w:val="20"/>
        </w:trPr>
        <w:tc>
          <w:tcPr>
            <w:tcW w:w="420" w:type="pct"/>
            <w:tcBorders>
              <w:top w:val="single" w:sz="8" w:space="0" w:color="000000"/>
              <w:left w:val="single" w:sz="8" w:space="0" w:color="000000"/>
              <w:bottom w:val="single" w:sz="8" w:space="0" w:color="000000"/>
              <w:right w:val="single" w:sz="8" w:space="0" w:color="000000"/>
            </w:tcBorders>
            <w:vAlign w:val="center"/>
          </w:tcPr>
          <w:p w:rsidR="003305E8" w:rsidRPr="003305E8" w:rsidRDefault="003305E8" w:rsidP="003305E8">
            <w:pPr>
              <w:autoSpaceDE w:val="0"/>
              <w:autoSpaceDN w:val="0"/>
              <w:adjustRightInd w:val="0"/>
              <w:ind w:left="18" w:right="-102" w:hanging="42"/>
              <w:jc w:val="center"/>
              <w:rPr>
                <w:color w:val="000000"/>
              </w:rPr>
            </w:pPr>
            <w:r w:rsidRPr="003305E8">
              <w:rPr>
                <w:color w:val="000000"/>
              </w:rPr>
              <w:t>23</w:t>
            </w:r>
          </w:p>
        </w:tc>
        <w:tc>
          <w:tcPr>
            <w:tcW w:w="2019" w:type="pct"/>
            <w:gridSpan w:val="2"/>
            <w:tcBorders>
              <w:top w:val="single" w:sz="8" w:space="0" w:color="000000"/>
              <w:left w:val="single" w:sz="8" w:space="0" w:color="000000"/>
              <w:bottom w:val="single" w:sz="8" w:space="0" w:color="000000"/>
              <w:right w:val="single" w:sz="8" w:space="0" w:color="000000"/>
            </w:tcBorders>
            <w:vAlign w:val="center"/>
          </w:tcPr>
          <w:p w:rsidR="003305E8" w:rsidRPr="003305E8" w:rsidRDefault="003305E8" w:rsidP="003305E8">
            <w:pPr>
              <w:autoSpaceDE w:val="0"/>
              <w:autoSpaceDN w:val="0"/>
              <w:adjustRightInd w:val="0"/>
              <w:jc w:val="both"/>
            </w:pPr>
            <w:r w:rsidRPr="003305E8">
              <w:t>Обратимые и необратимые химические реакции. Химическое равновесие. Расчеты количества вещества, массы вещества или объема газов по известному количеству вещества, массе или объему одного из участвующих в реакции веществ.</w:t>
            </w:r>
          </w:p>
        </w:tc>
        <w:tc>
          <w:tcPr>
            <w:tcW w:w="418" w:type="pct"/>
            <w:tcBorders>
              <w:top w:val="single" w:sz="8" w:space="0" w:color="000000"/>
              <w:left w:val="single" w:sz="8" w:space="0" w:color="000000"/>
              <w:bottom w:val="single" w:sz="8" w:space="0" w:color="000000"/>
              <w:right w:val="single" w:sz="8" w:space="0" w:color="000000"/>
            </w:tcBorders>
            <w:vAlign w:val="center"/>
          </w:tcPr>
          <w:p w:rsidR="003305E8" w:rsidRPr="003305E8" w:rsidRDefault="003305E8" w:rsidP="003305E8">
            <w:pPr>
              <w:autoSpaceDE w:val="0"/>
              <w:autoSpaceDN w:val="0"/>
              <w:adjustRightInd w:val="0"/>
              <w:ind w:left="-24" w:right="-66"/>
              <w:jc w:val="center"/>
            </w:pPr>
            <w:r w:rsidRPr="003305E8">
              <w:t>П</w:t>
            </w:r>
          </w:p>
        </w:tc>
        <w:tc>
          <w:tcPr>
            <w:tcW w:w="429" w:type="pct"/>
            <w:tcBorders>
              <w:top w:val="single" w:sz="8" w:space="0" w:color="000000"/>
              <w:left w:val="single" w:sz="8" w:space="0" w:color="000000"/>
              <w:bottom w:val="single" w:sz="8" w:space="0" w:color="000000"/>
              <w:right w:val="single" w:sz="8" w:space="0" w:color="000000"/>
            </w:tcBorders>
            <w:vAlign w:val="center"/>
          </w:tcPr>
          <w:p w:rsidR="003305E8" w:rsidRPr="003305E8" w:rsidRDefault="003305E8" w:rsidP="003305E8">
            <w:pPr>
              <w:jc w:val="center"/>
            </w:pPr>
            <w:r w:rsidRPr="003305E8">
              <w:t>84,5%</w:t>
            </w:r>
          </w:p>
        </w:tc>
        <w:tc>
          <w:tcPr>
            <w:tcW w:w="429" w:type="pct"/>
            <w:tcBorders>
              <w:top w:val="single" w:sz="8" w:space="0" w:color="000000"/>
              <w:left w:val="single" w:sz="8" w:space="0" w:color="000000"/>
              <w:bottom w:val="single" w:sz="8" w:space="0" w:color="000000"/>
              <w:right w:val="single" w:sz="8" w:space="0" w:color="000000"/>
            </w:tcBorders>
            <w:vAlign w:val="center"/>
          </w:tcPr>
          <w:p w:rsidR="003305E8" w:rsidRPr="003305E8" w:rsidRDefault="003305E8" w:rsidP="003305E8">
            <w:pPr>
              <w:jc w:val="center"/>
            </w:pPr>
            <w:r w:rsidRPr="003305E8">
              <w:t>50,0%</w:t>
            </w:r>
          </w:p>
        </w:tc>
        <w:tc>
          <w:tcPr>
            <w:tcW w:w="429" w:type="pct"/>
            <w:tcBorders>
              <w:top w:val="single" w:sz="8" w:space="0" w:color="000000"/>
              <w:left w:val="single" w:sz="8" w:space="0" w:color="000000"/>
              <w:bottom w:val="single" w:sz="8" w:space="0" w:color="000000"/>
              <w:right w:val="single" w:sz="8" w:space="0" w:color="000000"/>
            </w:tcBorders>
            <w:vAlign w:val="center"/>
          </w:tcPr>
          <w:p w:rsidR="003305E8" w:rsidRPr="003305E8" w:rsidRDefault="003305E8" w:rsidP="003305E8">
            <w:pPr>
              <w:jc w:val="center"/>
            </w:pPr>
            <w:r w:rsidRPr="003305E8">
              <w:t>91,4%</w:t>
            </w:r>
          </w:p>
        </w:tc>
        <w:tc>
          <w:tcPr>
            <w:tcW w:w="429" w:type="pct"/>
            <w:tcBorders>
              <w:top w:val="single" w:sz="8" w:space="0" w:color="000000"/>
              <w:left w:val="single" w:sz="8" w:space="0" w:color="000000"/>
              <w:bottom w:val="single" w:sz="8" w:space="0" w:color="000000"/>
              <w:right w:val="single" w:sz="8" w:space="0" w:color="000000"/>
            </w:tcBorders>
            <w:vAlign w:val="center"/>
          </w:tcPr>
          <w:p w:rsidR="003305E8" w:rsidRPr="003305E8" w:rsidRDefault="003305E8" w:rsidP="003305E8">
            <w:pPr>
              <w:jc w:val="center"/>
            </w:pPr>
            <w:r w:rsidRPr="003305E8">
              <w:t>99,3%</w:t>
            </w:r>
          </w:p>
        </w:tc>
        <w:tc>
          <w:tcPr>
            <w:tcW w:w="428" w:type="pct"/>
            <w:tcBorders>
              <w:top w:val="single" w:sz="8" w:space="0" w:color="000000"/>
              <w:left w:val="single" w:sz="8" w:space="0" w:color="000000"/>
              <w:bottom w:val="single" w:sz="8" w:space="0" w:color="000000"/>
              <w:right w:val="single" w:sz="8" w:space="0" w:color="000000"/>
            </w:tcBorders>
            <w:vAlign w:val="center"/>
          </w:tcPr>
          <w:p w:rsidR="003305E8" w:rsidRPr="003305E8" w:rsidRDefault="003305E8" w:rsidP="003305E8">
            <w:pPr>
              <w:jc w:val="center"/>
            </w:pPr>
            <w:r w:rsidRPr="003305E8">
              <w:t>100%</w:t>
            </w:r>
          </w:p>
        </w:tc>
      </w:tr>
      <w:tr w:rsidR="003305E8" w:rsidRPr="003305E8" w:rsidTr="00F421E5">
        <w:trPr>
          <w:trHeight w:val="20"/>
        </w:trPr>
        <w:tc>
          <w:tcPr>
            <w:tcW w:w="420" w:type="pct"/>
            <w:tcBorders>
              <w:top w:val="single" w:sz="8" w:space="0" w:color="000000"/>
              <w:left w:val="single" w:sz="8" w:space="0" w:color="000000"/>
              <w:bottom w:val="single" w:sz="8" w:space="0" w:color="000000"/>
              <w:right w:val="single" w:sz="8" w:space="0" w:color="000000"/>
            </w:tcBorders>
            <w:vAlign w:val="center"/>
          </w:tcPr>
          <w:p w:rsidR="003305E8" w:rsidRPr="003305E8" w:rsidRDefault="003305E8" w:rsidP="003305E8">
            <w:pPr>
              <w:autoSpaceDE w:val="0"/>
              <w:autoSpaceDN w:val="0"/>
              <w:adjustRightInd w:val="0"/>
              <w:ind w:left="18" w:right="-102" w:hanging="42"/>
              <w:jc w:val="center"/>
              <w:rPr>
                <w:color w:val="000000"/>
              </w:rPr>
            </w:pPr>
            <w:r w:rsidRPr="003305E8">
              <w:rPr>
                <w:color w:val="000000"/>
              </w:rPr>
              <w:t>24</w:t>
            </w:r>
          </w:p>
        </w:tc>
        <w:tc>
          <w:tcPr>
            <w:tcW w:w="2019" w:type="pct"/>
            <w:gridSpan w:val="2"/>
            <w:tcBorders>
              <w:top w:val="single" w:sz="8" w:space="0" w:color="000000"/>
              <w:left w:val="single" w:sz="8" w:space="0" w:color="000000"/>
              <w:bottom w:val="single" w:sz="8" w:space="0" w:color="000000"/>
              <w:right w:val="single" w:sz="8" w:space="0" w:color="000000"/>
            </w:tcBorders>
            <w:vAlign w:val="center"/>
          </w:tcPr>
          <w:p w:rsidR="003305E8" w:rsidRPr="003305E8" w:rsidRDefault="003305E8" w:rsidP="003305E8">
            <w:pPr>
              <w:autoSpaceDE w:val="0"/>
              <w:autoSpaceDN w:val="0"/>
              <w:adjustRightInd w:val="0"/>
              <w:jc w:val="both"/>
            </w:pPr>
            <w:r w:rsidRPr="003305E8">
              <w:t>Качественные реакции на неорганические вещества и ионы. Качественные реакции органических соединений</w:t>
            </w:r>
          </w:p>
        </w:tc>
        <w:tc>
          <w:tcPr>
            <w:tcW w:w="418" w:type="pct"/>
            <w:tcBorders>
              <w:top w:val="single" w:sz="8" w:space="0" w:color="000000"/>
              <w:left w:val="single" w:sz="8" w:space="0" w:color="000000"/>
              <w:bottom w:val="single" w:sz="8" w:space="0" w:color="000000"/>
              <w:right w:val="single" w:sz="8" w:space="0" w:color="000000"/>
            </w:tcBorders>
            <w:vAlign w:val="center"/>
          </w:tcPr>
          <w:p w:rsidR="003305E8" w:rsidRPr="003305E8" w:rsidRDefault="003305E8" w:rsidP="003305E8">
            <w:pPr>
              <w:autoSpaceDE w:val="0"/>
              <w:autoSpaceDN w:val="0"/>
              <w:adjustRightInd w:val="0"/>
              <w:ind w:left="-24" w:right="-66"/>
              <w:jc w:val="center"/>
            </w:pPr>
            <w:r w:rsidRPr="003305E8">
              <w:t>П</w:t>
            </w:r>
          </w:p>
        </w:tc>
        <w:tc>
          <w:tcPr>
            <w:tcW w:w="429" w:type="pct"/>
            <w:tcBorders>
              <w:top w:val="single" w:sz="8" w:space="0" w:color="000000"/>
              <w:left w:val="single" w:sz="8" w:space="0" w:color="000000"/>
              <w:bottom w:val="single" w:sz="8" w:space="0" w:color="000000"/>
              <w:right w:val="single" w:sz="8" w:space="0" w:color="000000"/>
            </w:tcBorders>
            <w:vAlign w:val="center"/>
          </w:tcPr>
          <w:p w:rsidR="003305E8" w:rsidRPr="003305E8" w:rsidRDefault="003305E8" w:rsidP="003305E8">
            <w:pPr>
              <w:jc w:val="center"/>
            </w:pPr>
            <w:r w:rsidRPr="003305E8">
              <w:t>41,9%</w:t>
            </w:r>
          </w:p>
        </w:tc>
        <w:tc>
          <w:tcPr>
            <w:tcW w:w="429" w:type="pct"/>
            <w:tcBorders>
              <w:top w:val="single" w:sz="8" w:space="0" w:color="000000"/>
              <w:left w:val="single" w:sz="8" w:space="0" w:color="000000"/>
              <w:bottom w:val="single" w:sz="8" w:space="0" w:color="000000"/>
              <w:right w:val="single" w:sz="8" w:space="0" w:color="000000"/>
            </w:tcBorders>
            <w:vAlign w:val="center"/>
          </w:tcPr>
          <w:p w:rsidR="003305E8" w:rsidRPr="003305E8" w:rsidRDefault="003305E8" w:rsidP="003305E8">
            <w:pPr>
              <w:jc w:val="center"/>
            </w:pPr>
            <w:r w:rsidRPr="003305E8">
              <w:t>6,1%</w:t>
            </w:r>
          </w:p>
        </w:tc>
        <w:tc>
          <w:tcPr>
            <w:tcW w:w="429" w:type="pct"/>
            <w:tcBorders>
              <w:top w:val="single" w:sz="8" w:space="0" w:color="000000"/>
              <w:left w:val="single" w:sz="8" w:space="0" w:color="000000"/>
              <w:bottom w:val="single" w:sz="8" w:space="0" w:color="000000"/>
              <w:right w:val="single" w:sz="8" w:space="0" w:color="000000"/>
            </w:tcBorders>
            <w:vAlign w:val="center"/>
          </w:tcPr>
          <w:p w:rsidR="003305E8" w:rsidRPr="003305E8" w:rsidRDefault="003305E8" w:rsidP="003305E8">
            <w:pPr>
              <w:jc w:val="center"/>
            </w:pPr>
            <w:r w:rsidRPr="003305E8">
              <w:t>31,4%</w:t>
            </w:r>
          </w:p>
        </w:tc>
        <w:tc>
          <w:tcPr>
            <w:tcW w:w="429" w:type="pct"/>
            <w:tcBorders>
              <w:top w:val="single" w:sz="8" w:space="0" w:color="000000"/>
              <w:left w:val="single" w:sz="8" w:space="0" w:color="000000"/>
              <w:bottom w:val="single" w:sz="8" w:space="0" w:color="000000"/>
              <w:right w:val="single" w:sz="8" w:space="0" w:color="000000"/>
            </w:tcBorders>
            <w:vAlign w:val="center"/>
          </w:tcPr>
          <w:p w:rsidR="003305E8" w:rsidRPr="003305E8" w:rsidRDefault="003305E8" w:rsidP="003305E8">
            <w:pPr>
              <w:jc w:val="center"/>
            </w:pPr>
            <w:r w:rsidRPr="003305E8">
              <w:t>68,3%</w:t>
            </w:r>
          </w:p>
        </w:tc>
        <w:tc>
          <w:tcPr>
            <w:tcW w:w="428" w:type="pct"/>
            <w:tcBorders>
              <w:top w:val="single" w:sz="8" w:space="0" w:color="000000"/>
              <w:left w:val="single" w:sz="8" w:space="0" w:color="000000"/>
              <w:bottom w:val="single" w:sz="8" w:space="0" w:color="000000"/>
              <w:right w:val="single" w:sz="8" w:space="0" w:color="000000"/>
            </w:tcBorders>
            <w:vAlign w:val="center"/>
          </w:tcPr>
          <w:p w:rsidR="003305E8" w:rsidRPr="003305E8" w:rsidRDefault="003305E8" w:rsidP="003305E8">
            <w:pPr>
              <w:jc w:val="center"/>
            </w:pPr>
            <w:r w:rsidRPr="003305E8">
              <w:t>95,2%</w:t>
            </w:r>
          </w:p>
        </w:tc>
      </w:tr>
      <w:tr w:rsidR="003305E8" w:rsidRPr="003305E8" w:rsidTr="00F421E5">
        <w:trPr>
          <w:trHeight w:val="20"/>
        </w:trPr>
        <w:tc>
          <w:tcPr>
            <w:tcW w:w="420" w:type="pct"/>
            <w:tcBorders>
              <w:top w:val="single" w:sz="8" w:space="0" w:color="000000"/>
              <w:left w:val="single" w:sz="8" w:space="0" w:color="000000"/>
              <w:bottom w:val="single" w:sz="8" w:space="0" w:color="000000"/>
              <w:right w:val="single" w:sz="8" w:space="0" w:color="000000"/>
            </w:tcBorders>
            <w:vAlign w:val="center"/>
          </w:tcPr>
          <w:p w:rsidR="003305E8" w:rsidRPr="003305E8" w:rsidRDefault="003305E8" w:rsidP="003305E8">
            <w:pPr>
              <w:autoSpaceDE w:val="0"/>
              <w:autoSpaceDN w:val="0"/>
              <w:adjustRightInd w:val="0"/>
              <w:ind w:left="18" w:right="-102" w:hanging="42"/>
              <w:jc w:val="center"/>
              <w:rPr>
                <w:color w:val="000000"/>
              </w:rPr>
            </w:pPr>
            <w:r w:rsidRPr="003305E8">
              <w:rPr>
                <w:color w:val="000000"/>
              </w:rPr>
              <w:t>25</w:t>
            </w:r>
          </w:p>
        </w:tc>
        <w:tc>
          <w:tcPr>
            <w:tcW w:w="2019" w:type="pct"/>
            <w:gridSpan w:val="2"/>
            <w:tcBorders>
              <w:top w:val="single" w:sz="8" w:space="0" w:color="000000"/>
              <w:left w:val="single" w:sz="8" w:space="0" w:color="000000"/>
              <w:bottom w:val="single" w:sz="8" w:space="0" w:color="000000"/>
              <w:right w:val="single" w:sz="8" w:space="0" w:color="000000"/>
            </w:tcBorders>
            <w:vAlign w:val="center"/>
          </w:tcPr>
          <w:p w:rsidR="003305E8" w:rsidRPr="003305E8" w:rsidRDefault="003305E8" w:rsidP="003305E8">
            <w:pPr>
              <w:autoSpaceDE w:val="0"/>
              <w:autoSpaceDN w:val="0"/>
              <w:adjustRightInd w:val="0"/>
              <w:jc w:val="both"/>
            </w:pPr>
            <w:r w:rsidRPr="003305E8">
              <w:t>Правила работы в лаборатории. Лабораторная посуда и оборудование.</w:t>
            </w:r>
          </w:p>
          <w:p w:rsidR="003305E8" w:rsidRPr="003305E8" w:rsidRDefault="003305E8" w:rsidP="003305E8">
            <w:pPr>
              <w:autoSpaceDE w:val="0"/>
              <w:autoSpaceDN w:val="0"/>
              <w:adjustRightInd w:val="0"/>
              <w:jc w:val="both"/>
            </w:pPr>
            <w:r w:rsidRPr="003305E8">
              <w:t>Правила безопасности при работе с едкими, горючими и токсичными веществами, средствами бытовой химии.</w:t>
            </w:r>
          </w:p>
          <w:p w:rsidR="003305E8" w:rsidRPr="003305E8" w:rsidRDefault="003305E8" w:rsidP="003305E8">
            <w:pPr>
              <w:autoSpaceDE w:val="0"/>
              <w:autoSpaceDN w:val="0"/>
              <w:adjustRightInd w:val="0"/>
              <w:jc w:val="both"/>
            </w:pPr>
            <w:r w:rsidRPr="003305E8">
              <w:t>Научные методы исследования химических веществ и превращений.</w:t>
            </w:r>
          </w:p>
          <w:p w:rsidR="003305E8" w:rsidRPr="003305E8" w:rsidRDefault="003305E8" w:rsidP="003305E8">
            <w:pPr>
              <w:autoSpaceDE w:val="0"/>
              <w:autoSpaceDN w:val="0"/>
              <w:adjustRightInd w:val="0"/>
              <w:jc w:val="both"/>
            </w:pPr>
            <w:r w:rsidRPr="003305E8">
              <w:t>Методы разделения смесей и очистки веществ.</w:t>
            </w:r>
          </w:p>
          <w:p w:rsidR="003305E8" w:rsidRPr="003305E8" w:rsidRDefault="003305E8" w:rsidP="003305E8">
            <w:pPr>
              <w:autoSpaceDE w:val="0"/>
              <w:autoSpaceDN w:val="0"/>
              <w:adjustRightInd w:val="0"/>
              <w:jc w:val="both"/>
            </w:pPr>
            <w:r w:rsidRPr="003305E8">
              <w:t>Понятие о металлургии: общие способы получения металлов.</w:t>
            </w:r>
          </w:p>
          <w:p w:rsidR="003305E8" w:rsidRPr="003305E8" w:rsidRDefault="003305E8" w:rsidP="003305E8">
            <w:pPr>
              <w:autoSpaceDE w:val="0"/>
              <w:autoSpaceDN w:val="0"/>
              <w:adjustRightInd w:val="0"/>
              <w:jc w:val="both"/>
            </w:pPr>
            <w:r w:rsidRPr="003305E8">
              <w:t xml:space="preserve">Общие научные принципы химического производства (на примере промышленного </w:t>
            </w:r>
            <w:r w:rsidRPr="003305E8">
              <w:lastRenderedPageBreak/>
              <w:t>получения аммиака, серной кислоты, метанола). Химическое загрязнение окружающей среды и его последствия. Природные источники углеводородов, их переработка.</w:t>
            </w:r>
          </w:p>
          <w:p w:rsidR="003305E8" w:rsidRPr="003305E8" w:rsidRDefault="003305E8" w:rsidP="003305E8">
            <w:pPr>
              <w:autoSpaceDE w:val="0"/>
              <w:autoSpaceDN w:val="0"/>
              <w:adjustRightInd w:val="0"/>
              <w:jc w:val="both"/>
            </w:pPr>
            <w:r w:rsidRPr="003305E8">
              <w:t>Высокомолекулярные соединения.</w:t>
            </w:r>
          </w:p>
          <w:p w:rsidR="003305E8" w:rsidRPr="003305E8" w:rsidRDefault="003305E8" w:rsidP="003305E8">
            <w:pPr>
              <w:autoSpaceDE w:val="0"/>
              <w:autoSpaceDN w:val="0"/>
              <w:adjustRightInd w:val="0"/>
              <w:jc w:val="both"/>
            </w:pPr>
            <w:r w:rsidRPr="003305E8">
              <w:t>Реакции полимеризации и поликонденсации. Полимеры. Пластмассы, волокна, каучуки</w:t>
            </w:r>
          </w:p>
        </w:tc>
        <w:tc>
          <w:tcPr>
            <w:tcW w:w="418" w:type="pct"/>
            <w:tcBorders>
              <w:top w:val="single" w:sz="8" w:space="0" w:color="000000"/>
              <w:left w:val="single" w:sz="8" w:space="0" w:color="000000"/>
              <w:bottom w:val="single" w:sz="8" w:space="0" w:color="000000"/>
              <w:right w:val="single" w:sz="8" w:space="0" w:color="000000"/>
            </w:tcBorders>
            <w:vAlign w:val="center"/>
          </w:tcPr>
          <w:p w:rsidR="003305E8" w:rsidRPr="003305E8" w:rsidRDefault="003305E8" w:rsidP="003305E8">
            <w:pPr>
              <w:autoSpaceDE w:val="0"/>
              <w:autoSpaceDN w:val="0"/>
              <w:adjustRightInd w:val="0"/>
              <w:ind w:left="-24" w:right="-66"/>
              <w:jc w:val="center"/>
            </w:pPr>
            <w:r w:rsidRPr="003305E8">
              <w:lastRenderedPageBreak/>
              <w:t>Б</w:t>
            </w:r>
          </w:p>
        </w:tc>
        <w:tc>
          <w:tcPr>
            <w:tcW w:w="429" w:type="pct"/>
            <w:tcBorders>
              <w:top w:val="single" w:sz="8" w:space="0" w:color="000000"/>
              <w:left w:val="single" w:sz="8" w:space="0" w:color="000000"/>
              <w:bottom w:val="single" w:sz="8" w:space="0" w:color="000000"/>
              <w:right w:val="single" w:sz="8" w:space="0" w:color="000000"/>
            </w:tcBorders>
            <w:vAlign w:val="center"/>
          </w:tcPr>
          <w:p w:rsidR="003305E8" w:rsidRPr="003305E8" w:rsidRDefault="003305E8" w:rsidP="003305E8">
            <w:pPr>
              <w:jc w:val="center"/>
            </w:pPr>
            <w:r w:rsidRPr="003305E8">
              <w:t>34,5%</w:t>
            </w:r>
          </w:p>
        </w:tc>
        <w:tc>
          <w:tcPr>
            <w:tcW w:w="429" w:type="pct"/>
            <w:tcBorders>
              <w:top w:val="single" w:sz="8" w:space="0" w:color="000000"/>
              <w:left w:val="single" w:sz="8" w:space="0" w:color="000000"/>
              <w:bottom w:val="single" w:sz="8" w:space="0" w:color="000000"/>
              <w:right w:val="single" w:sz="8" w:space="0" w:color="000000"/>
            </w:tcBorders>
            <w:vAlign w:val="center"/>
          </w:tcPr>
          <w:p w:rsidR="003305E8" w:rsidRPr="003305E8" w:rsidRDefault="003305E8" w:rsidP="003305E8">
            <w:pPr>
              <w:jc w:val="center"/>
            </w:pPr>
            <w:r w:rsidRPr="003305E8">
              <w:t>7,6%</w:t>
            </w:r>
          </w:p>
        </w:tc>
        <w:tc>
          <w:tcPr>
            <w:tcW w:w="429" w:type="pct"/>
            <w:tcBorders>
              <w:top w:val="single" w:sz="8" w:space="0" w:color="000000"/>
              <w:left w:val="single" w:sz="8" w:space="0" w:color="000000"/>
              <w:bottom w:val="single" w:sz="8" w:space="0" w:color="000000"/>
              <w:right w:val="single" w:sz="8" w:space="0" w:color="000000"/>
            </w:tcBorders>
            <w:vAlign w:val="center"/>
          </w:tcPr>
          <w:p w:rsidR="003305E8" w:rsidRPr="003305E8" w:rsidRDefault="003305E8" w:rsidP="003305E8">
            <w:pPr>
              <w:jc w:val="center"/>
            </w:pPr>
            <w:r w:rsidRPr="003305E8">
              <w:t>26,4%</w:t>
            </w:r>
          </w:p>
        </w:tc>
        <w:tc>
          <w:tcPr>
            <w:tcW w:w="429" w:type="pct"/>
            <w:tcBorders>
              <w:top w:val="single" w:sz="8" w:space="0" w:color="000000"/>
              <w:left w:val="single" w:sz="8" w:space="0" w:color="000000"/>
              <w:bottom w:val="single" w:sz="8" w:space="0" w:color="000000"/>
              <w:right w:val="single" w:sz="8" w:space="0" w:color="000000"/>
            </w:tcBorders>
            <w:vAlign w:val="center"/>
          </w:tcPr>
          <w:p w:rsidR="003305E8" w:rsidRPr="003305E8" w:rsidRDefault="003305E8" w:rsidP="003305E8">
            <w:pPr>
              <w:jc w:val="center"/>
            </w:pPr>
            <w:r w:rsidRPr="003305E8">
              <w:t>47,9%</w:t>
            </w:r>
          </w:p>
        </w:tc>
        <w:tc>
          <w:tcPr>
            <w:tcW w:w="428" w:type="pct"/>
            <w:tcBorders>
              <w:top w:val="single" w:sz="8" w:space="0" w:color="000000"/>
              <w:left w:val="single" w:sz="8" w:space="0" w:color="000000"/>
              <w:bottom w:val="single" w:sz="8" w:space="0" w:color="000000"/>
              <w:right w:val="single" w:sz="8" w:space="0" w:color="000000"/>
            </w:tcBorders>
            <w:vAlign w:val="center"/>
          </w:tcPr>
          <w:p w:rsidR="003305E8" w:rsidRPr="003305E8" w:rsidRDefault="003305E8" w:rsidP="003305E8">
            <w:pPr>
              <w:jc w:val="center"/>
            </w:pPr>
            <w:r w:rsidRPr="003305E8">
              <w:t>90,3%</w:t>
            </w:r>
          </w:p>
        </w:tc>
      </w:tr>
      <w:tr w:rsidR="003305E8" w:rsidRPr="003305E8" w:rsidTr="00F421E5">
        <w:trPr>
          <w:trHeight w:val="20"/>
        </w:trPr>
        <w:tc>
          <w:tcPr>
            <w:tcW w:w="420" w:type="pct"/>
            <w:tcBorders>
              <w:top w:val="single" w:sz="8" w:space="0" w:color="000000"/>
              <w:left w:val="single" w:sz="8" w:space="0" w:color="000000"/>
              <w:bottom w:val="single" w:sz="8" w:space="0" w:color="000000"/>
              <w:right w:val="single" w:sz="8" w:space="0" w:color="000000"/>
            </w:tcBorders>
            <w:vAlign w:val="center"/>
          </w:tcPr>
          <w:p w:rsidR="003305E8" w:rsidRPr="003305E8" w:rsidRDefault="003305E8" w:rsidP="003305E8">
            <w:pPr>
              <w:autoSpaceDE w:val="0"/>
              <w:autoSpaceDN w:val="0"/>
              <w:adjustRightInd w:val="0"/>
              <w:ind w:left="18" w:right="-102" w:hanging="42"/>
              <w:jc w:val="center"/>
              <w:rPr>
                <w:color w:val="000000"/>
              </w:rPr>
            </w:pPr>
            <w:r w:rsidRPr="003305E8">
              <w:rPr>
                <w:color w:val="000000"/>
              </w:rPr>
              <w:lastRenderedPageBreak/>
              <w:t>26</w:t>
            </w:r>
          </w:p>
        </w:tc>
        <w:tc>
          <w:tcPr>
            <w:tcW w:w="2019" w:type="pct"/>
            <w:gridSpan w:val="2"/>
            <w:tcBorders>
              <w:top w:val="single" w:sz="8" w:space="0" w:color="000000"/>
              <w:left w:val="single" w:sz="8" w:space="0" w:color="000000"/>
              <w:bottom w:val="single" w:sz="8" w:space="0" w:color="000000"/>
              <w:right w:val="single" w:sz="8" w:space="0" w:color="000000"/>
            </w:tcBorders>
            <w:vAlign w:val="center"/>
          </w:tcPr>
          <w:p w:rsidR="003305E8" w:rsidRPr="003305E8" w:rsidRDefault="003305E8" w:rsidP="003305E8">
            <w:pPr>
              <w:autoSpaceDE w:val="0"/>
              <w:autoSpaceDN w:val="0"/>
              <w:adjustRightInd w:val="0"/>
              <w:jc w:val="both"/>
            </w:pPr>
            <w:r w:rsidRPr="003305E8">
              <w:t>Расчёты с использованием понятий «растворимость»,  «массовая доля вещества в растворе</w:t>
            </w:r>
          </w:p>
        </w:tc>
        <w:tc>
          <w:tcPr>
            <w:tcW w:w="418" w:type="pct"/>
            <w:tcBorders>
              <w:top w:val="single" w:sz="8" w:space="0" w:color="000000"/>
              <w:left w:val="single" w:sz="8" w:space="0" w:color="000000"/>
              <w:bottom w:val="single" w:sz="8" w:space="0" w:color="000000"/>
              <w:right w:val="single" w:sz="8" w:space="0" w:color="000000"/>
            </w:tcBorders>
            <w:vAlign w:val="center"/>
          </w:tcPr>
          <w:p w:rsidR="003305E8" w:rsidRPr="003305E8" w:rsidRDefault="003305E8" w:rsidP="003305E8">
            <w:pPr>
              <w:autoSpaceDE w:val="0"/>
              <w:autoSpaceDN w:val="0"/>
              <w:adjustRightInd w:val="0"/>
              <w:ind w:left="-24" w:right="-66"/>
              <w:jc w:val="center"/>
            </w:pPr>
            <w:r w:rsidRPr="003305E8">
              <w:t>Б</w:t>
            </w:r>
          </w:p>
        </w:tc>
        <w:tc>
          <w:tcPr>
            <w:tcW w:w="429" w:type="pct"/>
            <w:tcBorders>
              <w:top w:val="single" w:sz="8" w:space="0" w:color="000000"/>
              <w:left w:val="single" w:sz="8" w:space="0" w:color="000000"/>
              <w:bottom w:val="single" w:sz="8" w:space="0" w:color="000000"/>
              <w:right w:val="single" w:sz="8" w:space="0" w:color="000000"/>
            </w:tcBorders>
            <w:vAlign w:val="center"/>
          </w:tcPr>
          <w:p w:rsidR="003305E8" w:rsidRPr="003305E8" w:rsidRDefault="003305E8" w:rsidP="003305E8">
            <w:pPr>
              <w:jc w:val="center"/>
            </w:pPr>
            <w:r w:rsidRPr="003305E8">
              <w:t>53,6%</w:t>
            </w:r>
          </w:p>
        </w:tc>
        <w:tc>
          <w:tcPr>
            <w:tcW w:w="429" w:type="pct"/>
            <w:tcBorders>
              <w:top w:val="single" w:sz="8" w:space="0" w:color="000000"/>
              <w:left w:val="single" w:sz="8" w:space="0" w:color="000000"/>
              <w:bottom w:val="single" w:sz="8" w:space="0" w:color="000000"/>
              <w:right w:val="single" w:sz="8" w:space="0" w:color="000000"/>
            </w:tcBorders>
            <w:vAlign w:val="center"/>
          </w:tcPr>
          <w:p w:rsidR="003305E8" w:rsidRPr="003305E8" w:rsidRDefault="003305E8" w:rsidP="003305E8">
            <w:pPr>
              <w:jc w:val="center"/>
            </w:pPr>
            <w:r w:rsidRPr="003305E8">
              <w:t>10,6%</w:t>
            </w:r>
          </w:p>
        </w:tc>
        <w:tc>
          <w:tcPr>
            <w:tcW w:w="429" w:type="pct"/>
            <w:tcBorders>
              <w:top w:val="single" w:sz="8" w:space="0" w:color="000000"/>
              <w:left w:val="single" w:sz="8" w:space="0" w:color="000000"/>
              <w:bottom w:val="single" w:sz="8" w:space="0" w:color="000000"/>
              <w:right w:val="single" w:sz="8" w:space="0" w:color="000000"/>
            </w:tcBorders>
            <w:vAlign w:val="center"/>
          </w:tcPr>
          <w:p w:rsidR="003305E8" w:rsidRPr="003305E8" w:rsidRDefault="003305E8" w:rsidP="003305E8">
            <w:pPr>
              <w:jc w:val="center"/>
            </w:pPr>
            <w:r w:rsidRPr="003305E8">
              <w:t>45,5%</w:t>
            </w:r>
          </w:p>
        </w:tc>
        <w:tc>
          <w:tcPr>
            <w:tcW w:w="429" w:type="pct"/>
            <w:tcBorders>
              <w:top w:val="single" w:sz="8" w:space="0" w:color="000000"/>
              <w:left w:val="single" w:sz="8" w:space="0" w:color="000000"/>
              <w:bottom w:val="single" w:sz="8" w:space="0" w:color="000000"/>
              <w:right w:val="single" w:sz="8" w:space="0" w:color="000000"/>
            </w:tcBorders>
            <w:vAlign w:val="center"/>
          </w:tcPr>
          <w:p w:rsidR="003305E8" w:rsidRPr="003305E8" w:rsidRDefault="003305E8" w:rsidP="003305E8">
            <w:pPr>
              <w:jc w:val="center"/>
            </w:pPr>
            <w:r w:rsidRPr="003305E8">
              <w:t>85,9%</w:t>
            </w:r>
          </w:p>
        </w:tc>
        <w:tc>
          <w:tcPr>
            <w:tcW w:w="428" w:type="pct"/>
            <w:tcBorders>
              <w:top w:val="single" w:sz="8" w:space="0" w:color="000000"/>
              <w:left w:val="single" w:sz="8" w:space="0" w:color="000000"/>
              <w:bottom w:val="single" w:sz="8" w:space="0" w:color="000000"/>
              <w:right w:val="single" w:sz="8" w:space="0" w:color="000000"/>
            </w:tcBorders>
            <w:vAlign w:val="center"/>
          </w:tcPr>
          <w:p w:rsidR="003305E8" w:rsidRPr="003305E8" w:rsidRDefault="003305E8" w:rsidP="003305E8">
            <w:pPr>
              <w:jc w:val="center"/>
            </w:pPr>
            <w:r w:rsidRPr="003305E8">
              <w:t>100%</w:t>
            </w:r>
          </w:p>
        </w:tc>
      </w:tr>
      <w:tr w:rsidR="003305E8" w:rsidRPr="003305E8" w:rsidTr="00F421E5">
        <w:trPr>
          <w:trHeight w:val="20"/>
        </w:trPr>
        <w:tc>
          <w:tcPr>
            <w:tcW w:w="420" w:type="pct"/>
            <w:tcBorders>
              <w:top w:val="single" w:sz="8" w:space="0" w:color="000000"/>
              <w:left w:val="single" w:sz="8" w:space="0" w:color="000000"/>
              <w:bottom w:val="single" w:sz="8" w:space="0" w:color="000000"/>
              <w:right w:val="single" w:sz="8" w:space="0" w:color="000000"/>
            </w:tcBorders>
            <w:vAlign w:val="center"/>
          </w:tcPr>
          <w:p w:rsidR="003305E8" w:rsidRPr="003305E8" w:rsidRDefault="003305E8" w:rsidP="003305E8">
            <w:pPr>
              <w:autoSpaceDE w:val="0"/>
              <w:autoSpaceDN w:val="0"/>
              <w:adjustRightInd w:val="0"/>
              <w:ind w:left="18" w:right="-102" w:hanging="42"/>
              <w:jc w:val="center"/>
              <w:rPr>
                <w:color w:val="000000"/>
              </w:rPr>
            </w:pPr>
            <w:r w:rsidRPr="003305E8">
              <w:rPr>
                <w:color w:val="000000"/>
              </w:rPr>
              <w:t>27</w:t>
            </w:r>
          </w:p>
        </w:tc>
        <w:tc>
          <w:tcPr>
            <w:tcW w:w="2019" w:type="pct"/>
            <w:gridSpan w:val="2"/>
            <w:tcBorders>
              <w:top w:val="single" w:sz="8" w:space="0" w:color="000000"/>
              <w:left w:val="single" w:sz="8" w:space="0" w:color="000000"/>
              <w:bottom w:val="single" w:sz="8" w:space="0" w:color="000000"/>
              <w:right w:val="single" w:sz="8" w:space="0" w:color="000000"/>
            </w:tcBorders>
            <w:vAlign w:val="center"/>
          </w:tcPr>
          <w:p w:rsidR="003305E8" w:rsidRPr="003305E8" w:rsidRDefault="003305E8" w:rsidP="003305E8">
            <w:pPr>
              <w:autoSpaceDE w:val="0"/>
              <w:autoSpaceDN w:val="0"/>
              <w:adjustRightInd w:val="0"/>
              <w:jc w:val="both"/>
            </w:pPr>
            <w:r w:rsidRPr="003305E8">
              <w:t>Расчеты теплового эффекта (по термохимическим уравнениям)</w:t>
            </w:r>
          </w:p>
        </w:tc>
        <w:tc>
          <w:tcPr>
            <w:tcW w:w="418" w:type="pct"/>
            <w:tcBorders>
              <w:top w:val="single" w:sz="8" w:space="0" w:color="000000"/>
              <w:left w:val="single" w:sz="8" w:space="0" w:color="000000"/>
              <w:bottom w:val="single" w:sz="8" w:space="0" w:color="000000"/>
              <w:right w:val="single" w:sz="8" w:space="0" w:color="000000"/>
            </w:tcBorders>
            <w:vAlign w:val="center"/>
          </w:tcPr>
          <w:p w:rsidR="003305E8" w:rsidRPr="003305E8" w:rsidRDefault="003305E8" w:rsidP="003305E8">
            <w:pPr>
              <w:autoSpaceDE w:val="0"/>
              <w:autoSpaceDN w:val="0"/>
              <w:adjustRightInd w:val="0"/>
              <w:ind w:left="-24" w:right="-66"/>
              <w:jc w:val="center"/>
            </w:pPr>
            <w:r w:rsidRPr="003305E8">
              <w:t>Б</w:t>
            </w:r>
          </w:p>
        </w:tc>
        <w:tc>
          <w:tcPr>
            <w:tcW w:w="429" w:type="pct"/>
            <w:tcBorders>
              <w:top w:val="single" w:sz="8" w:space="0" w:color="000000"/>
              <w:left w:val="single" w:sz="8" w:space="0" w:color="000000"/>
              <w:bottom w:val="single" w:sz="8" w:space="0" w:color="000000"/>
              <w:right w:val="single" w:sz="8" w:space="0" w:color="000000"/>
            </w:tcBorders>
            <w:vAlign w:val="center"/>
          </w:tcPr>
          <w:p w:rsidR="003305E8" w:rsidRPr="003305E8" w:rsidRDefault="003305E8" w:rsidP="003305E8">
            <w:pPr>
              <w:jc w:val="center"/>
            </w:pPr>
            <w:r w:rsidRPr="003305E8">
              <w:t>71,9%</w:t>
            </w:r>
          </w:p>
        </w:tc>
        <w:tc>
          <w:tcPr>
            <w:tcW w:w="429" w:type="pct"/>
            <w:tcBorders>
              <w:top w:val="single" w:sz="8" w:space="0" w:color="000000"/>
              <w:left w:val="single" w:sz="8" w:space="0" w:color="000000"/>
              <w:bottom w:val="single" w:sz="8" w:space="0" w:color="000000"/>
              <w:right w:val="single" w:sz="8" w:space="0" w:color="000000"/>
            </w:tcBorders>
            <w:vAlign w:val="center"/>
          </w:tcPr>
          <w:p w:rsidR="003305E8" w:rsidRPr="003305E8" w:rsidRDefault="003305E8" w:rsidP="003305E8">
            <w:pPr>
              <w:jc w:val="center"/>
            </w:pPr>
            <w:r w:rsidRPr="003305E8">
              <w:t>34,8%</w:t>
            </w:r>
          </w:p>
        </w:tc>
        <w:tc>
          <w:tcPr>
            <w:tcW w:w="429" w:type="pct"/>
            <w:tcBorders>
              <w:top w:val="single" w:sz="8" w:space="0" w:color="000000"/>
              <w:left w:val="single" w:sz="8" w:space="0" w:color="000000"/>
              <w:bottom w:val="single" w:sz="8" w:space="0" w:color="000000"/>
              <w:right w:val="single" w:sz="8" w:space="0" w:color="000000"/>
            </w:tcBorders>
            <w:vAlign w:val="center"/>
          </w:tcPr>
          <w:p w:rsidR="003305E8" w:rsidRPr="003305E8" w:rsidRDefault="003305E8" w:rsidP="003305E8">
            <w:pPr>
              <w:jc w:val="center"/>
            </w:pPr>
            <w:r w:rsidRPr="003305E8">
              <w:t>70,0%</w:t>
            </w:r>
          </w:p>
        </w:tc>
        <w:tc>
          <w:tcPr>
            <w:tcW w:w="429" w:type="pct"/>
            <w:tcBorders>
              <w:top w:val="single" w:sz="8" w:space="0" w:color="000000"/>
              <w:left w:val="single" w:sz="8" w:space="0" w:color="000000"/>
              <w:bottom w:val="single" w:sz="8" w:space="0" w:color="000000"/>
              <w:right w:val="single" w:sz="8" w:space="0" w:color="000000"/>
            </w:tcBorders>
            <w:vAlign w:val="center"/>
          </w:tcPr>
          <w:p w:rsidR="003305E8" w:rsidRPr="003305E8" w:rsidRDefault="003305E8" w:rsidP="003305E8">
            <w:pPr>
              <w:jc w:val="center"/>
            </w:pPr>
            <w:r w:rsidRPr="003305E8">
              <w:t>98,6%</w:t>
            </w:r>
          </w:p>
        </w:tc>
        <w:tc>
          <w:tcPr>
            <w:tcW w:w="428" w:type="pct"/>
            <w:tcBorders>
              <w:top w:val="single" w:sz="8" w:space="0" w:color="000000"/>
              <w:left w:val="single" w:sz="8" w:space="0" w:color="000000"/>
              <w:bottom w:val="single" w:sz="8" w:space="0" w:color="000000"/>
              <w:right w:val="single" w:sz="8" w:space="0" w:color="000000"/>
            </w:tcBorders>
            <w:vAlign w:val="center"/>
          </w:tcPr>
          <w:p w:rsidR="003305E8" w:rsidRPr="003305E8" w:rsidRDefault="003305E8" w:rsidP="003305E8">
            <w:pPr>
              <w:jc w:val="center"/>
            </w:pPr>
            <w:r w:rsidRPr="003305E8">
              <w:t>96,8%</w:t>
            </w:r>
          </w:p>
        </w:tc>
      </w:tr>
      <w:tr w:rsidR="003305E8" w:rsidRPr="003305E8" w:rsidTr="00F421E5">
        <w:trPr>
          <w:trHeight w:val="20"/>
        </w:trPr>
        <w:tc>
          <w:tcPr>
            <w:tcW w:w="420" w:type="pct"/>
            <w:tcBorders>
              <w:top w:val="single" w:sz="8" w:space="0" w:color="000000"/>
              <w:left w:val="single" w:sz="8" w:space="0" w:color="000000"/>
              <w:bottom w:val="single" w:sz="8" w:space="0" w:color="000000"/>
              <w:right w:val="single" w:sz="8" w:space="0" w:color="000000"/>
            </w:tcBorders>
            <w:vAlign w:val="center"/>
          </w:tcPr>
          <w:p w:rsidR="003305E8" w:rsidRPr="003305E8" w:rsidRDefault="003305E8" w:rsidP="003305E8">
            <w:pPr>
              <w:autoSpaceDE w:val="0"/>
              <w:autoSpaceDN w:val="0"/>
              <w:adjustRightInd w:val="0"/>
              <w:ind w:left="18" w:right="-102" w:hanging="42"/>
              <w:jc w:val="center"/>
              <w:rPr>
                <w:color w:val="000000"/>
              </w:rPr>
            </w:pPr>
            <w:r w:rsidRPr="003305E8">
              <w:rPr>
                <w:color w:val="000000"/>
              </w:rPr>
              <w:t>28</w:t>
            </w:r>
          </w:p>
        </w:tc>
        <w:tc>
          <w:tcPr>
            <w:tcW w:w="2019" w:type="pct"/>
            <w:gridSpan w:val="2"/>
            <w:tcBorders>
              <w:top w:val="single" w:sz="8" w:space="0" w:color="000000"/>
              <w:left w:val="single" w:sz="8" w:space="0" w:color="000000"/>
              <w:bottom w:val="single" w:sz="8" w:space="0" w:color="000000"/>
              <w:right w:val="single" w:sz="8" w:space="0" w:color="000000"/>
            </w:tcBorders>
            <w:vAlign w:val="center"/>
          </w:tcPr>
          <w:p w:rsidR="003305E8" w:rsidRPr="003305E8" w:rsidRDefault="003305E8" w:rsidP="003305E8">
            <w:pPr>
              <w:autoSpaceDE w:val="0"/>
              <w:autoSpaceDN w:val="0"/>
              <w:adjustRightInd w:val="0"/>
              <w:jc w:val="both"/>
            </w:pPr>
            <w:r w:rsidRPr="003305E8">
              <w:t>Расчёты массы вещества или объема газов по известному количеству вещества, массе или объёму одного из участвующих в реакции веществ.</w:t>
            </w:r>
          </w:p>
          <w:p w:rsidR="003305E8" w:rsidRPr="003305E8" w:rsidRDefault="003305E8" w:rsidP="003305E8">
            <w:pPr>
              <w:autoSpaceDE w:val="0"/>
              <w:autoSpaceDN w:val="0"/>
              <w:adjustRightInd w:val="0"/>
              <w:jc w:val="both"/>
            </w:pPr>
            <w:r w:rsidRPr="003305E8">
              <w:t>Расчеты массовой или объемной доли выхода продукта реакции от теоретически возможного.</w:t>
            </w:r>
          </w:p>
          <w:p w:rsidR="003305E8" w:rsidRPr="003305E8" w:rsidRDefault="003305E8" w:rsidP="003305E8">
            <w:pPr>
              <w:autoSpaceDE w:val="0"/>
              <w:autoSpaceDN w:val="0"/>
              <w:adjustRightInd w:val="0"/>
              <w:jc w:val="both"/>
            </w:pPr>
            <w:r w:rsidRPr="003305E8">
              <w:t>Расчеты массовой доли (массы) химического соединения в смеси</w:t>
            </w:r>
          </w:p>
        </w:tc>
        <w:tc>
          <w:tcPr>
            <w:tcW w:w="418" w:type="pct"/>
            <w:tcBorders>
              <w:top w:val="single" w:sz="8" w:space="0" w:color="000000"/>
              <w:left w:val="single" w:sz="8" w:space="0" w:color="000000"/>
              <w:bottom w:val="single" w:sz="8" w:space="0" w:color="000000"/>
              <w:right w:val="single" w:sz="8" w:space="0" w:color="000000"/>
            </w:tcBorders>
            <w:vAlign w:val="center"/>
          </w:tcPr>
          <w:p w:rsidR="003305E8" w:rsidRPr="003305E8" w:rsidRDefault="003305E8" w:rsidP="003305E8">
            <w:pPr>
              <w:autoSpaceDE w:val="0"/>
              <w:autoSpaceDN w:val="0"/>
              <w:adjustRightInd w:val="0"/>
              <w:ind w:left="-24" w:right="-66"/>
              <w:jc w:val="center"/>
            </w:pPr>
            <w:r w:rsidRPr="003305E8">
              <w:t>Б</w:t>
            </w:r>
          </w:p>
        </w:tc>
        <w:tc>
          <w:tcPr>
            <w:tcW w:w="429" w:type="pct"/>
            <w:tcBorders>
              <w:top w:val="single" w:sz="8" w:space="0" w:color="000000"/>
              <w:left w:val="single" w:sz="8" w:space="0" w:color="000000"/>
              <w:bottom w:val="single" w:sz="8" w:space="0" w:color="000000"/>
              <w:right w:val="single" w:sz="8" w:space="0" w:color="000000"/>
            </w:tcBorders>
            <w:vAlign w:val="center"/>
          </w:tcPr>
          <w:p w:rsidR="003305E8" w:rsidRPr="003305E8" w:rsidRDefault="003305E8" w:rsidP="003305E8">
            <w:pPr>
              <w:jc w:val="center"/>
            </w:pPr>
            <w:r w:rsidRPr="003305E8">
              <w:t>37,8%</w:t>
            </w:r>
          </w:p>
        </w:tc>
        <w:tc>
          <w:tcPr>
            <w:tcW w:w="429" w:type="pct"/>
            <w:tcBorders>
              <w:top w:val="single" w:sz="8" w:space="0" w:color="000000"/>
              <w:left w:val="single" w:sz="8" w:space="0" w:color="000000"/>
              <w:bottom w:val="single" w:sz="8" w:space="0" w:color="000000"/>
              <w:right w:val="single" w:sz="8" w:space="0" w:color="000000"/>
            </w:tcBorders>
            <w:vAlign w:val="center"/>
          </w:tcPr>
          <w:p w:rsidR="003305E8" w:rsidRPr="003305E8" w:rsidRDefault="003305E8" w:rsidP="003305E8">
            <w:pPr>
              <w:jc w:val="center"/>
            </w:pPr>
            <w:r w:rsidRPr="003305E8">
              <w:t>1,5%</w:t>
            </w:r>
          </w:p>
        </w:tc>
        <w:tc>
          <w:tcPr>
            <w:tcW w:w="429" w:type="pct"/>
            <w:tcBorders>
              <w:top w:val="single" w:sz="8" w:space="0" w:color="000000"/>
              <w:left w:val="single" w:sz="8" w:space="0" w:color="000000"/>
              <w:bottom w:val="single" w:sz="8" w:space="0" w:color="000000"/>
              <w:right w:val="single" w:sz="8" w:space="0" w:color="000000"/>
            </w:tcBorders>
            <w:vAlign w:val="center"/>
          </w:tcPr>
          <w:p w:rsidR="003305E8" w:rsidRPr="003305E8" w:rsidRDefault="003305E8" w:rsidP="003305E8">
            <w:pPr>
              <w:jc w:val="center"/>
            </w:pPr>
            <w:r w:rsidRPr="003305E8">
              <w:t>22,7%</w:t>
            </w:r>
          </w:p>
        </w:tc>
        <w:tc>
          <w:tcPr>
            <w:tcW w:w="429" w:type="pct"/>
            <w:tcBorders>
              <w:top w:val="single" w:sz="8" w:space="0" w:color="000000"/>
              <w:left w:val="single" w:sz="8" w:space="0" w:color="000000"/>
              <w:bottom w:val="single" w:sz="8" w:space="0" w:color="000000"/>
              <w:right w:val="single" w:sz="8" w:space="0" w:color="000000"/>
            </w:tcBorders>
            <w:vAlign w:val="center"/>
          </w:tcPr>
          <w:p w:rsidR="003305E8" w:rsidRPr="003305E8" w:rsidRDefault="003305E8" w:rsidP="003305E8">
            <w:pPr>
              <w:jc w:val="center"/>
            </w:pPr>
            <w:r w:rsidRPr="003305E8">
              <w:t>70,4%</w:t>
            </w:r>
          </w:p>
        </w:tc>
        <w:tc>
          <w:tcPr>
            <w:tcW w:w="428" w:type="pct"/>
            <w:tcBorders>
              <w:top w:val="single" w:sz="8" w:space="0" w:color="000000"/>
              <w:left w:val="single" w:sz="8" w:space="0" w:color="000000"/>
              <w:bottom w:val="single" w:sz="8" w:space="0" w:color="000000"/>
              <w:right w:val="single" w:sz="8" w:space="0" w:color="000000"/>
            </w:tcBorders>
            <w:vAlign w:val="center"/>
          </w:tcPr>
          <w:p w:rsidR="003305E8" w:rsidRPr="003305E8" w:rsidRDefault="003305E8" w:rsidP="003305E8">
            <w:pPr>
              <w:jc w:val="center"/>
            </w:pPr>
            <w:r w:rsidRPr="003305E8">
              <w:t>93,5%</w:t>
            </w:r>
          </w:p>
        </w:tc>
      </w:tr>
      <w:tr w:rsidR="003305E8" w:rsidRPr="003305E8" w:rsidTr="003305E8">
        <w:trPr>
          <w:trHeight w:val="20"/>
        </w:trPr>
        <w:tc>
          <w:tcPr>
            <w:tcW w:w="5000" w:type="pct"/>
            <w:gridSpan w:val="9"/>
            <w:tcBorders>
              <w:top w:val="single" w:sz="8" w:space="0" w:color="000000"/>
              <w:left w:val="single" w:sz="8" w:space="0" w:color="000000"/>
              <w:bottom w:val="single" w:sz="8" w:space="0" w:color="000000"/>
              <w:right w:val="single" w:sz="8" w:space="0" w:color="000000"/>
            </w:tcBorders>
          </w:tcPr>
          <w:p w:rsidR="003305E8" w:rsidRPr="003305E8" w:rsidRDefault="003305E8" w:rsidP="003305E8">
            <w:pPr>
              <w:jc w:val="center"/>
              <w:rPr>
                <w:b/>
                <w:color w:val="000000"/>
              </w:rPr>
            </w:pPr>
            <w:r w:rsidRPr="003305E8">
              <w:rPr>
                <w:b/>
                <w:color w:val="000000"/>
              </w:rPr>
              <w:t>Часть 2</w:t>
            </w:r>
          </w:p>
        </w:tc>
      </w:tr>
      <w:tr w:rsidR="003305E8" w:rsidRPr="003305E8" w:rsidTr="00F421E5">
        <w:trPr>
          <w:trHeight w:val="20"/>
        </w:trPr>
        <w:tc>
          <w:tcPr>
            <w:tcW w:w="420" w:type="pct"/>
            <w:tcBorders>
              <w:top w:val="single" w:sz="8" w:space="0" w:color="000000"/>
              <w:left w:val="single" w:sz="8" w:space="0" w:color="000000"/>
              <w:bottom w:val="single" w:sz="8" w:space="0" w:color="000000"/>
              <w:right w:val="single" w:sz="8" w:space="0" w:color="000000"/>
            </w:tcBorders>
            <w:vAlign w:val="center"/>
          </w:tcPr>
          <w:p w:rsidR="003305E8" w:rsidRPr="003305E8" w:rsidRDefault="003305E8" w:rsidP="003305E8">
            <w:pPr>
              <w:autoSpaceDE w:val="0"/>
              <w:autoSpaceDN w:val="0"/>
              <w:adjustRightInd w:val="0"/>
              <w:ind w:left="18" w:right="-102" w:hanging="42"/>
              <w:jc w:val="center"/>
              <w:rPr>
                <w:color w:val="000000"/>
              </w:rPr>
            </w:pPr>
            <w:r w:rsidRPr="003305E8">
              <w:rPr>
                <w:color w:val="000000"/>
              </w:rPr>
              <w:t>29</w:t>
            </w:r>
          </w:p>
        </w:tc>
        <w:tc>
          <w:tcPr>
            <w:tcW w:w="2019" w:type="pct"/>
            <w:gridSpan w:val="2"/>
            <w:tcBorders>
              <w:top w:val="single" w:sz="8" w:space="0" w:color="000000"/>
              <w:left w:val="single" w:sz="8" w:space="0" w:color="000000"/>
              <w:bottom w:val="single" w:sz="8" w:space="0" w:color="000000"/>
              <w:right w:val="single" w:sz="8" w:space="0" w:color="000000"/>
            </w:tcBorders>
            <w:vAlign w:val="center"/>
          </w:tcPr>
          <w:p w:rsidR="003305E8" w:rsidRPr="003305E8" w:rsidRDefault="003305E8" w:rsidP="003305E8">
            <w:pPr>
              <w:autoSpaceDE w:val="0"/>
              <w:autoSpaceDN w:val="0"/>
              <w:adjustRightInd w:val="0"/>
              <w:jc w:val="both"/>
            </w:pPr>
            <w:r w:rsidRPr="003305E8">
              <w:t>Окислитель и восстановитель. Реакции окислительно-восстановительные.</w:t>
            </w:r>
          </w:p>
        </w:tc>
        <w:tc>
          <w:tcPr>
            <w:tcW w:w="418" w:type="pct"/>
            <w:tcBorders>
              <w:top w:val="single" w:sz="8" w:space="0" w:color="000000"/>
              <w:left w:val="single" w:sz="8" w:space="0" w:color="000000"/>
              <w:bottom w:val="single" w:sz="8" w:space="0" w:color="000000"/>
              <w:right w:val="single" w:sz="8" w:space="0" w:color="000000"/>
            </w:tcBorders>
            <w:vAlign w:val="center"/>
          </w:tcPr>
          <w:p w:rsidR="003305E8" w:rsidRPr="003305E8" w:rsidRDefault="003305E8" w:rsidP="003305E8">
            <w:pPr>
              <w:autoSpaceDE w:val="0"/>
              <w:autoSpaceDN w:val="0"/>
              <w:adjustRightInd w:val="0"/>
              <w:ind w:left="-24" w:right="-66"/>
              <w:jc w:val="center"/>
            </w:pPr>
            <w:r w:rsidRPr="003305E8">
              <w:t>В</w:t>
            </w:r>
          </w:p>
        </w:tc>
        <w:tc>
          <w:tcPr>
            <w:tcW w:w="429" w:type="pct"/>
            <w:tcBorders>
              <w:top w:val="single" w:sz="8" w:space="0" w:color="000000"/>
              <w:left w:val="single" w:sz="8" w:space="0" w:color="000000"/>
              <w:bottom w:val="single" w:sz="8" w:space="0" w:color="000000"/>
              <w:right w:val="single" w:sz="8" w:space="0" w:color="000000"/>
            </w:tcBorders>
            <w:vAlign w:val="center"/>
          </w:tcPr>
          <w:p w:rsidR="003305E8" w:rsidRPr="003305E8" w:rsidRDefault="003305E8" w:rsidP="003305E8">
            <w:pPr>
              <w:jc w:val="center"/>
            </w:pPr>
            <w:r w:rsidRPr="003305E8">
              <w:t>34,9%</w:t>
            </w:r>
          </w:p>
        </w:tc>
        <w:tc>
          <w:tcPr>
            <w:tcW w:w="429" w:type="pct"/>
            <w:tcBorders>
              <w:top w:val="single" w:sz="8" w:space="0" w:color="000000"/>
              <w:left w:val="single" w:sz="8" w:space="0" w:color="000000"/>
              <w:bottom w:val="single" w:sz="8" w:space="0" w:color="000000"/>
              <w:right w:val="single" w:sz="8" w:space="0" w:color="000000"/>
            </w:tcBorders>
            <w:vAlign w:val="center"/>
          </w:tcPr>
          <w:p w:rsidR="003305E8" w:rsidRPr="003305E8" w:rsidRDefault="003305E8" w:rsidP="003305E8">
            <w:pPr>
              <w:jc w:val="center"/>
            </w:pPr>
            <w:r w:rsidRPr="003305E8">
              <w:t>1,5%</w:t>
            </w:r>
          </w:p>
        </w:tc>
        <w:tc>
          <w:tcPr>
            <w:tcW w:w="429" w:type="pct"/>
            <w:tcBorders>
              <w:top w:val="single" w:sz="8" w:space="0" w:color="000000"/>
              <w:left w:val="single" w:sz="8" w:space="0" w:color="000000"/>
              <w:bottom w:val="single" w:sz="8" w:space="0" w:color="000000"/>
              <w:right w:val="single" w:sz="8" w:space="0" w:color="000000"/>
            </w:tcBorders>
            <w:vAlign w:val="center"/>
          </w:tcPr>
          <w:p w:rsidR="003305E8" w:rsidRPr="003305E8" w:rsidRDefault="003305E8" w:rsidP="003305E8">
            <w:pPr>
              <w:jc w:val="center"/>
            </w:pPr>
            <w:r w:rsidRPr="003305E8">
              <w:t>25,9%</w:t>
            </w:r>
          </w:p>
        </w:tc>
        <w:tc>
          <w:tcPr>
            <w:tcW w:w="429" w:type="pct"/>
            <w:tcBorders>
              <w:top w:val="single" w:sz="8" w:space="0" w:color="000000"/>
              <w:left w:val="single" w:sz="8" w:space="0" w:color="000000"/>
              <w:bottom w:val="single" w:sz="8" w:space="0" w:color="000000"/>
              <w:right w:val="single" w:sz="8" w:space="0" w:color="000000"/>
            </w:tcBorders>
            <w:vAlign w:val="center"/>
          </w:tcPr>
          <w:p w:rsidR="003305E8" w:rsidRPr="003305E8" w:rsidRDefault="003305E8" w:rsidP="003305E8">
            <w:pPr>
              <w:jc w:val="center"/>
            </w:pPr>
            <w:r w:rsidRPr="003305E8">
              <w:t>54,9%</w:t>
            </w:r>
          </w:p>
        </w:tc>
        <w:tc>
          <w:tcPr>
            <w:tcW w:w="428" w:type="pct"/>
            <w:tcBorders>
              <w:top w:val="single" w:sz="8" w:space="0" w:color="000000"/>
              <w:left w:val="single" w:sz="8" w:space="0" w:color="000000"/>
              <w:bottom w:val="single" w:sz="8" w:space="0" w:color="000000"/>
              <w:right w:val="single" w:sz="8" w:space="0" w:color="000000"/>
            </w:tcBorders>
            <w:vAlign w:val="center"/>
          </w:tcPr>
          <w:p w:rsidR="003305E8" w:rsidRPr="003305E8" w:rsidRDefault="003305E8" w:rsidP="003305E8">
            <w:pPr>
              <w:jc w:val="center"/>
            </w:pPr>
            <w:r w:rsidRPr="003305E8">
              <w:t>91,9%</w:t>
            </w:r>
          </w:p>
        </w:tc>
      </w:tr>
      <w:tr w:rsidR="003305E8" w:rsidRPr="003305E8" w:rsidTr="00F421E5">
        <w:trPr>
          <w:trHeight w:val="20"/>
        </w:trPr>
        <w:tc>
          <w:tcPr>
            <w:tcW w:w="420" w:type="pct"/>
            <w:tcBorders>
              <w:top w:val="single" w:sz="8" w:space="0" w:color="000000"/>
              <w:left w:val="single" w:sz="8" w:space="0" w:color="000000"/>
              <w:bottom w:val="single" w:sz="8" w:space="0" w:color="000000"/>
              <w:right w:val="single" w:sz="8" w:space="0" w:color="000000"/>
            </w:tcBorders>
            <w:vAlign w:val="center"/>
          </w:tcPr>
          <w:p w:rsidR="003305E8" w:rsidRPr="003305E8" w:rsidRDefault="003305E8" w:rsidP="003305E8">
            <w:pPr>
              <w:autoSpaceDE w:val="0"/>
              <w:autoSpaceDN w:val="0"/>
              <w:adjustRightInd w:val="0"/>
              <w:ind w:left="18" w:right="-102" w:hanging="42"/>
              <w:jc w:val="center"/>
              <w:rPr>
                <w:color w:val="000000"/>
              </w:rPr>
            </w:pPr>
            <w:r w:rsidRPr="003305E8">
              <w:rPr>
                <w:color w:val="000000"/>
              </w:rPr>
              <w:t>30</w:t>
            </w:r>
          </w:p>
        </w:tc>
        <w:tc>
          <w:tcPr>
            <w:tcW w:w="2019" w:type="pct"/>
            <w:gridSpan w:val="2"/>
            <w:tcBorders>
              <w:top w:val="single" w:sz="8" w:space="0" w:color="000000"/>
              <w:left w:val="single" w:sz="8" w:space="0" w:color="000000"/>
              <w:bottom w:val="single" w:sz="8" w:space="0" w:color="000000"/>
              <w:right w:val="single" w:sz="8" w:space="0" w:color="000000"/>
            </w:tcBorders>
            <w:vAlign w:val="center"/>
          </w:tcPr>
          <w:p w:rsidR="003305E8" w:rsidRPr="003305E8" w:rsidRDefault="003305E8" w:rsidP="003305E8">
            <w:pPr>
              <w:autoSpaceDE w:val="0"/>
              <w:autoSpaceDN w:val="0"/>
              <w:adjustRightInd w:val="0"/>
              <w:ind w:left="-24" w:right="-66"/>
              <w:jc w:val="both"/>
            </w:pPr>
            <w:r w:rsidRPr="003305E8">
              <w:tab/>
              <w:t>Электролитическая диссоциация электролитов в водных растворах. Сильные и слабые электролиты.</w:t>
            </w:r>
          </w:p>
          <w:p w:rsidR="003305E8" w:rsidRPr="003305E8" w:rsidRDefault="003305E8" w:rsidP="003305E8">
            <w:pPr>
              <w:pStyle w:val="Default"/>
              <w:jc w:val="both"/>
              <w:rPr>
                <w:rFonts w:ascii="Times New Roman" w:hAnsi="Times New Roman" w:cs="Times New Roman"/>
                <w:lang w:eastAsia="ru-RU"/>
              </w:rPr>
            </w:pPr>
            <w:r w:rsidRPr="003305E8">
              <w:rPr>
                <w:rFonts w:ascii="Times New Roman" w:hAnsi="Times New Roman" w:cs="Times New Roman"/>
              </w:rPr>
              <w:t>Реакции ионного обмена</w:t>
            </w:r>
          </w:p>
        </w:tc>
        <w:tc>
          <w:tcPr>
            <w:tcW w:w="418" w:type="pct"/>
            <w:tcBorders>
              <w:top w:val="single" w:sz="8" w:space="0" w:color="000000"/>
              <w:left w:val="single" w:sz="8" w:space="0" w:color="000000"/>
              <w:bottom w:val="single" w:sz="8" w:space="0" w:color="000000"/>
              <w:right w:val="single" w:sz="8" w:space="0" w:color="000000"/>
            </w:tcBorders>
            <w:vAlign w:val="center"/>
          </w:tcPr>
          <w:p w:rsidR="003305E8" w:rsidRPr="003305E8" w:rsidRDefault="003305E8" w:rsidP="003305E8">
            <w:pPr>
              <w:autoSpaceDE w:val="0"/>
              <w:autoSpaceDN w:val="0"/>
              <w:adjustRightInd w:val="0"/>
              <w:ind w:left="-24" w:right="-66"/>
              <w:jc w:val="center"/>
            </w:pPr>
            <w:r w:rsidRPr="003305E8">
              <w:t>В</w:t>
            </w:r>
          </w:p>
        </w:tc>
        <w:tc>
          <w:tcPr>
            <w:tcW w:w="429" w:type="pct"/>
            <w:tcBorders>
              <w:top w:val="single" w:sz="8" w:space="0" w:color="000000"/>
              <w:left w:val="single" w:sz="8" w:space="0" w:color="000000"/>
              <w:bottom w:val="single" w:sz="8" w:space="0" w:color="000000"/>
              <w:right w:val="single" w:sz="8" w:space="0" w:color="000000"/>
            </w:tcBorders>
            <w:vAlign w:val="center"/>
          </w:tcPr>
          <w:p w:rsidR="003305E8" w:rsidRPr="003305E8" w:rsidRDefault="003305E8" w:rsidP="003305E8">
            <w:pPr>
              <w:jc w:val="center"/>
            </w:pPr>
            <w:r w:rsidRPr="003305E8">
              <w:t>45,5%</w:t>
            </w:r>
          </w:p>
        </w:tc>
        <w:tc>
          <w:tcPr>
            <w:tcW w:w="429" w:type="pct"/>
            <w:tcBorders>
              <w:top w:val="single" w:sz="8" w:space="0" w:color="000000"/>
              <w:left w:val="single" w:sz="8" w:space="0" w:color="000000"/>
              <w:bottom w:val="single" w:sz="8" w:space="0" w:color="000000"/>
              <w:right w:val="single" w:sz="8" w:space="0" w:color="000000"/>
            </w:tcBorders>
            <w:vAlign w:val="center"/>
          </w:tcPr>
          <w:p w:rsidR="003305E8" w:rsidRPr="003305E8" w:rsidRDefault="003305E8" w:rsidP="003305E8">
            <w:pPr>
              <w:jc w:val="center"/>
            </w:pPr>
            <w:r w:rsidRPr="003305E8">
              <w:t>8,3%</w:t>
            </w:r>
          </w:p>
        </w:tc>
        <w:tc>
          <w:tcPr>
            <w:tcW w:w="429" w:type="pct"/>
            <w:tcBorders>
              <w:top w:val="single" w:sz="8" w:space="0" w:color="000000"/>
              <w:left w:val="single" w:sz="8" w:space="0" w:color="000000"/>
              <w:bottom w:val="single" w:sz="8" w:space="0" w:color="000000"/>
              <w:right w:val="single" w:sz="8" w:space="0" w:color="000000"/>
            </w:tcBorders>
            <w:vAlign w:val="center"/>
          </w:tcPr>
          <w:p w:rsidR="003305E8" w:rsidRPr="003305E8" w:rsidRDefault="003305E8" w:rsidP="003305E8">
            <w:pPr>
              <w:jc w:val="center"/>
            </w:pPr>
            <w:r w:rsidRPr="003305E8">
              <w:t>40,0%</w:t>
            </w:r>
          </w:p>
        </w:tc>
        <w:tc>
          <w:tcPr>
            <w:tcW w:w="429" w:type="pct"/>
            <w:tcBorders>
              <w:top w:val="single" w:sz="8" w:space="0" w:color="000000"/>
              <w:left w:val="single" w:sz="8" w:space="0" w:color="000000"/>
              <w:bottom w:val="single" w:sz="8" w:space="0" w:color="000000"/>
              <w:right w:val="single" w:sz="8" w:space="0" w:color="000000"/>
            </w:tcBorders>
            <w:vAlign w:val="center"/>
          </w:tcPr>
          <w:p w:rsidR="003305E8" w:rsidRPr="003305E8" w:rsidRDefault="003305E8" w:rsidP="003305E8">
            <w:pPr>
              <w:jc w:val="center"/>
            </w:pPr>
            <w:r w:rsidRPr="003305E8">
              <w:t>69,0%</w:t>
            </w:r>
          </w:p>
        </w:tc>
        <w:tc>
          <w:tcPr>
            <w:tcW w:w="428" w:type="pct"/>
            <w:tcBorders>
              <w:top w:val="single" w:sz="8" w:space="0" w:color="000000"/>
              <w:left w:val="single" w:sz="8" w:space="0" w:color="000000"/>
              <w:bottom w:val="single" w:sz="8" w:space="0" w:color="000000"/>
              <w:right w:val="single" w:sz="8" w:space="0" w:color="000000"/>
            </w:tcBorders>
            <w:vAlign w:val="center"/>
          </w:tcPr>
          <w:p w:rsidR="003305E8" w:rsidRPr="003305E8" w:rsidRDefault="003305E8" w:rsidP="003305E8">
            <w:pPr>
              <w:jc w:val="center"/>
            </w:pPr>
            <w:r w:rsidRPr="003305E8">
              <w:t>90,3%</w:t>
            </w:r>
          </w:p>
        </w:tc>
      </w:tr>
      <w:tr w:rsidR="003305E8" w:rsidRPr="003305E8" w:rsidTr="00F421E5">
        <w:trPr>
          <w:trHeight w:val="20"/>
        </w:trPr>
        <w:tc>
          <w:tcPr>
            <w:tcW w:w="420" w:type="pct"/>
            <w:tcBorders>
              <w:top w:val="single" w:sz="8" w:space="0" w:color="000000"/>
              <w:left w:val="single" w:sz="8" w:space="0" w:color="000000"/>
              <w:bottom w:val="single" w:sz="8" w:space="0" w:color="000000"/>
              <w:right w:val="single" w:sz="8" w:space="0" w:color="000000"/>
            </w:tcBorders>
            <w:vAlign w:val="center"/>
          </w:tcPr>
          <w:p w:rsidR="003305E8" w:rsidRPr="003305E8" w:rsidRDefault="003305E8" w:rsidP="003305E8">
            <w:pPr>
              <w:autoSpaceDE w:val="0"/>
              <w:autoSpaceDN w:val="0"/>
              <w:adjustRightInd w:val="0"/>
              <w:ind w:left="18" w:right="-102" w:hanging="42"/>
              <w:jc w:val="center"/>
              <w:rPr>
                <w:color w:val="000000"/>
              </w:rPr>
            </w:pPr>
            <w:r w:rsidRPr="003305E8">
              <w:rPr>
                <w:color w:val="000000"/>
              </w:rPr>
              <w:t>31</w:t>
            </w:r>
          </w:p>
        </w:tc>
        <w:tc>
          <w:tcPr>
            <w:tcW w:w="2019" w:type="pct"/>
            <w:gridSpan w:val="2"/>
            <w:tcBorders>
              <w:top w:val="single" w:sz="8" w:space="0" w:color="000000"/>
              <w:left w:val="single" w:sz="8" w:space="0" w:color="000000"/>
              <w:bottom w:val="single" w:sz="8" w:space="0" w:color="000000"/>
              <w:right w:val="single" w:sz="8" w:space="0" w:color="000000"/>
            </w:tcBorders>
            <w:vAlign w:val="center"/>
          </w:tcPr>
          <w:p w:rsidR="003305E8" w:rsidRPr="003305E8" w:rsidRDefault="003305E8" w:rsidP="003305E8">
            <w:pPr>
              <w:autoSpaceDE w:val="0"/>
              <w:autoSpaceDN w:val="0"/>
              <w:adjustRightInd w:val="0"/>
              <w:jc w:val="both"/>
            </w:pPr>
            <w:r w:rsidRPr="003305E8">
              <w:t>Реакции, подтверждающие взаимосвязь различных классов неорганических веществ</w:t>
            </w:r>
          </w:p>
        </w:tc>
        <w:tc>
          <w:tcPr>
            <w:tcW w:w="418" w:type="pct"/>
            <w:tcBorders>
              <w:top w:val="single" w:sz="8" w:space="0" w:color="000000"/>
              <w:left w:val="single" w:sz="8" w:space="0" w:color="000000"/>
              <w:bottom w:val="single" w:sz="8" w:space="0" w:color="000000"/>
              <w:right w:val="single" w:sz="8" w:space="0" w:color="000000"/>
            </w:tcBorders>
            <w:vAlign w:val="center"/>
          </w:tcPr>
          <w:p w:rsidR="003305E8" w:rsidRPr="003305E8" w:rsidRDefault="003305E8" w:rsidP="003305E8">
            <w:pPr>
              <w:autoSpaceDE w:val="0"/>
              <w:autoSpaceDN w:val="0"/>
              <w:adjustRightInd w:val="0"/>
              <w:ind w:left="-24" w:right="-66"/>
              <w:jc w:val="center"/>
            </w:pPr>
            <w:r w:rsidRPr="003305E8">
              <w:t>В</w:t>
            </w:r>
          </w:p>
        </w:tc>
        <w:tc>
          <w:tcPr>
            <w:tcW w:w="429" w:type="pct"/>
            <w:tcBorders>
              <w:top w:val="single" w:sz="8" w:space="0" w:color="000000"/>
              <w:left w:val="single" w:sz="8" w:space="0" w:color="000000"/>
              <w:bottom w:val="single" w:sz="8" w:space="0" w:color="000000"/>
              <w:right w:val="single" w:sz="8" w:space="0" w:color="000000"/>
            </w:tcBorders>
            <w:vAlign w:val="center"/>
          </w:tcPr>
          <w:p w:rsidR="003305E8" w:rsidRPr="003305E8" w:rsidRDefault="003305E8" w:rsidP="003305E8">
            <w:pPr>
              <w:jc w:val="center"/>
            </w:pPr>
            <w:r w:rsidRPr="003305E8">
              <w:t>30,7%</w:t>
            </w:r>
          </w:p>
        </w:tc>
        <w:tc>
          <w:tcPr>
            <w:tcW w:w="429" w:type="pct"/>
            <w:tcBorders>
              <w:top w:val="single" w:sz="8" w:space="0" w:color="000000"/>
              <w:left w:val="single" w:sz="8" w:space="0" w:color="000000"/>
              <w:bottom w:val="single" w:sz="8" w:space="0" w:color="000000"/>
              <w:right w:val="single" w:sz="8" w:space="0" w:color="000000"/>
            </w:tcBorders>
            <w:vAlign w:val="center"/>
          </w:tcPr>
          <w:p w:rsidR="003305E8" w:rsidRPr="003305E8" w:rsidRDefault="003305E8" w:rsidP="003305E8">
            <w:pPr>
              <w:jc w:val="center"/>
            </w:pPr>
            <w:r w:rsidRPr="003305E8">
              <w:t>0%</w:t>
            </w:r>
          </w:p>
        </w:tc>
        <w:tc>
          <w:tcPr>
            <w:tcW w:w="429" w:type="pct"/>
            <w:tcBorders>
              <w:top w:val="single" w:sz="8" w:space="0" w:color="000000"/>
              <w:left w:val="single" w:sz="8" w:space="0" w:color="000000"/>
              <w:bottom w:val="single" w:sz="8" w:space="0" w:color="000000"/>
              <w:right w:val="single" w:sz="8" w:space="0" w:color="000000"/>
            </w:tcBorders>
            <w:vAlign w:val="center"/>
          </w:tcPr>
          <w:p w:rsidR="003305E8" w:rsidRPr="003305E8" w:rsidRDefault="003305E8" w:rsidP="003305E8">
            <w:pPr>
              <w:jc w:val="center"/>
            </w:pPr>
            <w:r w:rsidRPr="003305E8">
              <w:t>12,0%</w:t>
            </w:r>
          </w:p>
        </w:tc>
        <w:tc>
          <w:tcPr>
            <w:tcW w:w="429" w:type="pct"/>
            <w:tcBorders>
              <w:top w:val="single" w:sz="8" w:space="0" w:color="000000"/>
              <w:left w:val="single" w:sz="8" w:space="0" w:color="000000"/>
              <w:bottom w:val="single" w:sz="8" w:space="0" w:color="000000"/>
              <w:right w:val="single" w:sz="8" w:space="0" w:color="000000"/>
            </w:tcBorders>
            <w:vAlign w:val="center"/>
          </w:tcPr>
          <w:p w:rsidR="003305E8" w:rsidRPr="003305E8" w:rsidRDefault="003305E8" w:rsidP="003305E8">
            <w:pPr>
              <w:jc w:val="center"/>
            </w:pPr>
            <w:r w:rsidRPr="003305E8">
              <w:t>62,3%</w:t>
            </w:r>
          </w:p>
        </w:tc>
        <w:tc>
          <w:tcPr>
            <w:tcW w:w="428" w:type="pct"/>
            <w:tcBorders>
              <w:top w:val="single" w:sz="8" w:space="0" w:color="000000"/>
              <w:left w:val="single" w:sz="8" w:space="0" w:color="000000"/>
              <w:bottom w:val="single" w:sz="8" w:space="0" w:color="000000"/>
              <w:right w:val="single" w:sz="8" w:space="0" w:color="000000"/>
            </w:tcBorders>
            <w:vAlign w:val="center"/>
          </w:tcPr>
          <w:p w:rsidR="003305E8" w:rsidRPr="003305E8" w:rsidRDefault="003305E8" w:rsidP="003305E8">
            <w:pPr>
              <w:jc w:val="center"/>
            </w:pPr>
            <w:r w:rsidRPr="003305E8">
              <w:t>89,5%</w:t>
            </w:r>
          </w:p>
        </w:tc>
      </w:tr>
      <w:tr w:rsidR="003305E8" w:rsidRPr="003305E8" w:rsidTr="00F421E5">
        <w:trPr>
          <w:trHeight w:val="20"/>
        </w:trPr>
        <w:tc>
          <w:tcPr>
            <w:tcW w:w="420" w:type="pct"/>
            <w:tcBorders>
              <w:top w:val="single" w:sz="8" w:space="0" w:color="000000"/>
              <w:left w:val="single" w:sz="8" w:space="0" w:color="000000"/>
              <w:bottom w:val="single" w:sz="8" w:space="0" w:color="000000"/>
              <w:right w:val="single" w:sz="8" w:space="0" w:color="000000"/>
            </w:tcBorders>
            <w:vAlign w:val="center"/>
          </w:tcPr>
          <w:p w:rsidR="003305E8" w:rsidRPr="003305E8" w:rsidRDefault="003305E8" w:rsidP="003305E8">
            <w:pPr>
              <w:autoSpaceDE w:val="0"/>
              <w:autoSpaceDN w:val="0"/>
              <w:adjustRightInd w:val="0"/>
              <w:ind w:left="18" w:right="-102" w:hanging="42"/>
              <w:jc w:val="center"/>
              <w:rPr>
                <w:color w:val="000000"/>
              </w:rPr>
            </w:pPr>
            <w:r w:rsidRPr="003305E8">
              <w:rPr>
                <w:color w:val="000000"/>
              </w:rPr>
              <w:t>32</w:t>
            </w:r>
          </w:p>
        </w:tc>
        <w:tc>
          <w:tcPr>
            <w:tcW w:w="2019" w:type="pct"/>
            <w:gridSpan w:val="2"/>
            <w:tcBorders>
              <w:top w:val="single" w:sz="8" w:space="0" w:color="000000"/>
              <w:left w:val="single" w:sz="8" w:space="0" w:color="000000"/>
              <w:bottom w:val="single" w:sz="8" w:space="0" w:color="000000"/>
              <w:right w:val="single" w:sz="8" w:space="0" w:color="000000"/>
            </w:tcBorders>
            <w:vAlign w:val="center"/>
          </w:tcPr>
          <w:p w:rsidR="003305E8" w:rsidRPr="003305E8" w:rsidRDefault="003305E8" w:rsidP="003305E8">
            <w:pPr>
              <w:autoSpaceDE w:val="0"/>
              <w:autoSpaceDN w:val="0"/>
              <w:adjustRightInd w:val="0"/>
            </w:pPr>
            <w:r w:rsidRPr="003305E8">
              <w:t>Реакции, подтверждающие взаимосвязь органических соединений</w:t>
            </w:r>
          </w:p>
        </w:tc>
        <w:tc>
          <w:tcPr>
            <w:tcW w:w="418" w:type="pct"/>
            <w:tcBorders>
              <w:top w:val="single" w:sz="8" w:space="0" w:color="000000"/>
              <w:left w:val="single" w:sz="8" w:space="0" w:color="000000"/>
              <w:bottom w:val="single" w:sz="8" w:space="0" w:color="000000"/>
              <w:right w:val="single" w:sz="8" w:space="0" w:color="000000"/>
            </w:tcBorders>
            <w:vAlign w:val="center"/>
          </w:tcPr>
          <w:p w:rsidR="003305E8" w:rsidRPr="003305E8" w:rsidRDefault="003305E8" w:rsidP="003305E8">
            <w:pPr>
              <w:autoSpaceDE w:val="0"/>
              <w:autoSpaceDN w:val="0"/>
              <w:adjustRightInd w:val="0"/>
              <w:ind w:left="-24" w:right="-66"/>
              <w:jc w:val="center"/>
            </w:pPr>
            <w:r w:rsidRPr="003305E8">
              <w:t>В</w:t>
            </w:r>
          </w:p>
        </w:tc>
        <w:tc>
          <w:tcPr>
            <w:tcW w:w="429" w:type="pct"/>
            <w:tcBorders>
              <w:top w:val="single" w:sz="8" w:space="0" w:color="000000"/>
              <w:left w:val="single" w:sz="8" w:space="0" w:color="000000"/>
              <w:bottom w:val="single" w:sz="8" w:space="0" w:color="000000"/>
              <w:right w:val="single" w:sz="8" w:space="0" w:color="000000"/>
            </w:tcBorders>
            <w:vAlign w:val="center"/>
          </w:tcPr>
          <w:p w:rsidR="003305E8" w:rsidRPr="003305E8" w:rsidRDefault="003305E8" w:rsidP="003305E8">
            <w:pPr>
              <w:jc w:val="center"/>
            </w:pPr>
            <w:r w:rsidRPr="003305E8">
              <w:t>35,7%</w:t>
            </w:r>
          </w:p>
        </w:tc>
        <w:tc>
          <w:tcPr>
            <w:tcW w:w="429" w:type="pct"/>
            <w:tcBorders>
              <w:top w:val="single" w:sz="8" w:space="0" w:color="000000"/>
              <w:left w:val="single" w:sz="8" w:space="0" w:color="000000"/>
              <w:bottom w:val="single" w:sz="8" w:space="0" w:color="000000"/>
              <w:right w:val="single" w:sz="8" w:space="0" w:color="000000"/>
            </w:tcBorders>
            <w:vAlign w:val="center"/>
          </w:tcPr>
          <w:p w:rsidR="003305E8" w:rsidRPr="003305E8" w:rsidRDefault="003305E8" w:rsidP="003305E8">
            <w:pPr>
              <w:jc w:val="center"/>
            </w:pPr>
            <w:r w:rsidRPr="003305E8">
              <w:t>0,9%</w:t>
            </w:r>
          </w:p>
        </w:tc>
        <w:tc>
          <w:tcPr>
            <w:tcW w:w="429" w:type="pct"/>
            <w:tcBorders>
              <w:top w:val="single" w:sz="8" w:space="0" w:color="000000"/>
              <w:left w:val="single" w:sz="8" w:space="0" w:color="000000"/>
              <w:bottom w:val="single" w:sz="8" w:space="0" w:color="000000"/>
              <w:right w:val="single" w:sz="8" w:space="0" w:color="000000"/>
            </w:tcBorders>
            <w:vAlign w:val="center"/>
          </w:tcPr>
          <w:p w:rsidR="003305E8" w:rsidRPr="003305E8" w:rsidRDefault="003305E8" w:rsidP="003305E8">
            <w:pPr>
              <w:jc w:val="center"/>
            </w:pPr>
            <w:r w:rsidRPr="003305E8">
              <w:t>18,5%</w:t>
            </w:r>
          </w:p>
        </w:tc>
        <w:tc>
          <w:tcPr>
            <w:tcW w:w="429" w:type="pct"/>
            <w:tcBorders>
              <w:top w:val="single" w:sz="8" w:space="0" w:color="000000"/>
              <w:left w:val="single" w:sz="8" w:space="0" w:color="000000"/>
              <w:bottom w:val="single" w:sz="8" w:space="0" w:color="000000"/>
              <w:right w:val="single" w:sz="8" w:space="0" w:color="000000"/>
            </w:tcBorders>
            <w:vAlign w:val="center"/>
          </w:tcPr>
          <w:p w:rsidR="003305E8" w:rsidRPr="003305E8" w:rsidRDefault="003305E8" w:rsidP="003305E8">
            <w:pPr>
              <w:jc w:val="center"/>
            </w:pPr>
            <w:r w:rsidRPr="003305E8">
              <w:t>69,3%</w:t>
            </w:r>
          </w:p>
        </w:tc>
        <w:tc>
          <w:tcPr>
            <w:tcW w:w="428" w:type="pct"/>
            <w:tcBorders>
              <w:top w:val="single" w:sz="8" w:space="0" w:color="000000"/>
              <w:left w:val="single" w:sz="8" w:space="0" w:color="000000"/>
              <w:bottom w:val="single" w:sz="8" w:space="0" w:color="000000"/>
              <w:right w:val="single" w:sz="8" w:space="0" w:color="000000"/>
            </w:tcBorders>
            <w:vAlign w:val="center"/>
          </w:tcPr>
          <w:p w:rsidR="003305E8" w:rsidRPr="003305E8" w:rsidRDefault="003305E8" w:rsidP="003305E8">
            <w:pPr>
              <w:jc w:val="center"/>
            </w:pPr>
            <w:r w:rsidRPr="003305E8">
              <w:t>93,5%</w:t>
            </w:r>
          </w:p>
        </w:tc>
      </w:tr>
      <w:tr w:rsidR="003305E8" w:rsidRPr="003305E8" w:rsidTr="00F421E5">
        <w:trPr>
          <w:trHeight w:val="20"/>
        </w:trPr>
        <w:tc>
          <w:tcPr>
            <w:tcW w:w="420" w:type="pct"/>
            <w:tcBorders>
              <w:top w:val="single" w:sz="8" w:space="0" w:color="000000"/>
              <w:left w:val="single" w:sz="8" w:space="0" w:color="000000"/>
              <w:bottom w:val="single" w:sz="8" w:space="0" w:color="000000"/>
              <w:right w:val="single" w:sz="8" w:space="0" w:color="000000"/>
            </w:tcBorders>
            <w:vAlign w:val="center"/>
          </w:tcPr>
          <w:p w:rsidR="003305E8" w:rsidRPr="003305E8" w:rsidRDefault="003305E8" w:rsidP="003305E8">
            <w:pPr>
              <w:autoSpaceDE w:val="0"/>
              <w:autoSpaceDN w:val="0"/>
              <w:adjustRightInd w:val="0"/>
              <w:ind w:left="18" w:right="-102" w:hanging="42"/>
              <w:jc w:val="center"/>
              <w:rPr>
                <w:color w:val="000000"/>
              </w:rPr>
            </w:pPr>
            <w:r w:rsidRPr="003305E8">
              <w:rPr>
                <w:color w:val="000000"/>
              </w:rPr>
              <w:t>33</w:t>
            </w:r>
          </w:p>
        </w:tc>
        <w:tc>
          <w:tcPr>
            <w:tcW w:w="2019" w:type="pct"/>
            <w:gridSpan w:val="2"/>
            <w:tcBorders>
              <w:top w:val="single" w:sz="8" w:space="0" w:color="000000"/>
              <w:left w:val="single" w:sz="8" w:space="0" w:color="000000"/>
              <w:bottom w:val="single" w:sz="8" w:space="0" w:color="000000"/>
              <w:right w:val="single" w:sz="8" w:space="0" w:color="000000"/>
            </w:tcBorders>
            <w:vAlign w:val="center"/>
          </w:tcPr>
          <w:p w:rsidR="003305E8" w:rsidRPr="003305E8" w:rsidRDefault="003305E8" w:rsidP="003305E8">
            <w:pPr>
              <w:autoSpaceDE w:val="0"/>
              <w:autoSpaceDN w:val="0"/>
              <w:adjustRightInd w:val="0"/>
            </w:pPr>
            <w:r w:rsidRPr="003305E8">
              <w:t>Расчеты с использованием понятий «растворимость», «массовая доля вещества в растворе».</w:t>
            </w:r>
          </w:p>
          <w:p w:rsidR="003305E8" w:rsidRPr="003305E8" w:rsidRDefault="003305E8" w:rsidP="003305E8">
            <w:pPr>
              <w:autoSpaceDE w:val="0"/>
              <w:autoSpaceDN w:val="0"/>
              <w:adjustRightInd w:val="0"/>
            </w:pPr>
            <w:r w:rsidRPr="003305E8">
              <w:lastRenderedPageBreak/>
              <w:t>Расчёты массы (объёма, количества вещества) продуктов реакции, если одно из веществ дано в избытке (имеет примеси).  Расчёты массы (объёма, количества вещества) продукта реакции, если одно из веществ дано в виде раствора с определённой массовой долей растворенного вещества.</w:t>
            </w:r>
          </w:p>
          <w:p w:rsidR="003305E8" w:rsidRPr="003305E8" w:rsidRDefault="003305E8" w:rsidP="003305E8">
            <w:pPr>
              <w:autoSpaceDE w:val="0"/>
              <w:autoSpaceDN w:val="0"/>
              <w:adjustRightInd w:val="0"/>
            </w:pPr>
            <w:r w:rsidRPr="003305E8">
              <w:t>Расчёты массовой доли (массы) химического соединения в смеси</w:t>
            </w:r>
          </w:p>
        </w:tc>
        <w:tc>
          <w:tcPr>
            <w:tcW w:w="418" w:type="pct"/>
            <w:tcBorders>
              <w:top w:val="single" w:sz="8" w:space="0" w:color="000000"/>
              <w:left w:val="single" w:sz="8" w:space="0" w:color="000000"/>
              <w:bottom w:val="single" w:sz="8" w:space="0" w:color="000000"/>
              <w:right w:val="single" w:sz="8" w:space="0" w:color="000000"/>
            </w:tcBorders>
            <w:vAlign w:val="center"/>
          </w:tcPr>
          <w:p w:rsidR="003305E8" w:rsidRPr="003305E8" w:rsidRDefault="003305E8" w:rsidP="003305E8">
            <w:pPr>
              <w:autoSpaceDE w:val="0"/>
              <w:autoSpaceDN w:val="0"/>
              <w:adjustRightInd w:val="0"/>
              <w:ind w:left="-24" w:right="-66"/>
              <w:jc w:val="center"/>
            </w:pPr>
            <w:r w:rsidRPr="003305E8">
              <w:lastRenderedPageBreak/>
              <w:t>В</w:t>
            </w:r>
          </w:p>
        </w:tc>
        <w:tc>
          <w:tcPr>
            <w:tcW w:w="429" w:type="pct"/>
            <w:tcBorders>
              <w:top w:val="single" w:sz="8" w:space="0" w:color="000000"/>
              <w:left w:val="single" w:sz="8" w:space="0" w:color="000000"/>
              <w:bottom w:val="single" w:sz="8" w:space="0" w:color="000000"/>
              <w:right w:val="single" w:sz="8" w:space="0" w:color="000000"/>
            </w:tcBorders>
            <w:vAlign w:val="center"/>
          </w:tcPr>
          <w:p w:rsidR="003305E8" w:rsidRPr="003305E8" w:rsidRDefault="003305E8" w:rsidP="003305E8">
            <w:pPr>
              <w:jc w:val="center"/>
            </w:pPr>
            <w:r w:rsidRPr="003305E8">
              <w:t>7,6%</w:t>
            </w:r>
          </w:p>
        </w:tc>
        <w:tc>
          <w:tcPr>
            <w:tcW w:w="429" w:type="pct"/>
            <w:tcBorders>
              <w:top w:val="single" w:sz="8" w:space="0" w:color="000000"/>
              <w:left w:val="single" w:sz="8" w:space="0" w:color="000000"/>
              <w:bottom w:val="single" w:sz="8" w:space="0" w:color="000000"/>
              <w:right w:val="single" w:sz="8" w:space="0" w:color="000000"/>
            </w:tcBorders>
            <w:vAlign w:val="center"/>
          </w:tcPr>
          <w:p w:rsidR="003305E8" w:rsidRPr="003305E8" w:rsidRDefault="003305E8" w:rsidP="003305E8">
            <w:pPr>
              <w:jc w:val="center"/>
            </w:pPr>
            <w:r w:rsidRPr="003305E8">
              <w:t>0%</w:t>
            </w:r>
          </w:p>
        </w:tc>
        <w:tc>
          <w:tcPr>
            <w:tcW w:w="429" w:type="pct"/>
            <w:tcBorders>
              <w:top w:val="single" w:sz="8" w:space="0" w:color="000000"/>
              <w:left w:val="single" w:sz="8" w:space="0" w:color="000000"/>
              <w:bottom w:val="single" w:sz="8" w:space="0" w:color="000000"/>
              <w:right w:val="single" w:sz="8" w:space="0" w:color="000000"/>
            </w:tcBorders>
            <w:vAlign w:val="center"/>
          </w:tcPr>
          <w:p w:rsidR="003305E8" w:rsidRPr="003305E8" w:rsidRDefault="003305E8" w:rsidP="003305E8">
            <w:pPr>
              <w:jc w:val="center"/>
            </w:pPr>
            <w:r w:rsidRPr="003305E8">
              <w:t>0,0%</w:t>
            </w:r>
          </w:p>
        </w:tc>
        <w:tc>
          <w:tcPr>
            <w:tcW w:w="429" w:type="pct"/>
            <w:tcBorders>
              <w:top w:val="single" w:sz="8" w:space="0" w:color="000000"/>
              <w:left w:val="single" w:sz="8" w:space="0" w:color="000000"/>
              <w:bottom w:val="single" w:sz="8" w:space="0" w:color="000000"/>
              <w:right w:val="single" w:sz="8" w:space="0" w:color="000000"/>
            </w:tcBorders>
            <w:vAlign w:val="center"/>
          </w:tcPr>
          <w:p w:rsidR="003305E8" w:rsidRPr="003305E8" w:rsidRDefault="003305E8" w:rsidP="003305E8">
            <w:pPr>
              <w:jc w:val="center"/>
            </w:pPr>
            <w:r w:rsidRPr="003305E8">
              <w:t>12,7%</w:t>
            </w:r>
          </w:p>
        </w:tc>
        <w:tc>
          <w:tcPr>
            <w:tcW w:w="428" w:type="pct"/>
            <w:tcBorders>
              <w:top w:val="single" w:sz="8" w:space="0" w:color="000000"/>
              <w:left w:val="single" w:sz="8" w:space="0" w:color="000000"/>
              <w:bottom w:val="single" w:sz="8" w:space="0" w:color="000000"/>
              <w:right w:val="single" w:sz="8" w:space="0" w:color="000000"/>
            </w:tcBorders>
            <w:vAlign w:val="center"/>
          </w:tcPr>
          <w:p w:rsidR="003305E8" w:rsidRPr="003305E8" w:rsidRDefault="003305E8" w:rsidP="003305E8">
            <w:pPr>
              <w:jc w:val="center"/>
            </w:pPr>
            <w:r w:rsidRPr="003305E8">
              <w:t>38,7%</w:t>
            </w:r>
          </w:p>
        </w:tc>
      </w:tr>
      <w:tr w:rsidR="003305E8" w:rsidRPr="003305E8" w:rsidTr="00F421E5">
        <w:trPr>
          <w:trHeight w:val="20"/>
        </w:trPr>
        <w:tc>
          <w:tcPr>
            <w:tcW w:w="420" w:type="pct"/>
            <w:tcBorders>
              <w:top w:val="single" w:sz="8" w:space="0" w:color="000000"/>
              <w:left w:val="single" w:sz="8" w:space="0" w:color="000000"/>
              <w:bottom w:val="single" w:sz="8" w:space="0" w:color="000000"/>
              <w:right w:val="single" w:sz="8" w:space="0" w:color="000000"/>
            </w:tcBorders>
            <w:vAlign w:val="center"/>
          </w:tcPr>
          <w:p w:rsidR="003305E8" w:rsidRPr="003305E8" w:rsidRDefault="003305E8" w:rsidP="003305E8">
            <w:pPr>
              <w:autoSpaceDE w:val="0"/>
              <w:autoSpaceDN w:val="0"/>
              <w:adjustRightInd w:val="0"/>
              <w:ind w:left="18" w:right="-102" w:hanging="42"/>
              <w:jc w:val="center"/>
              <w:rPr>
                <w:color w:val="000000"/>
              </w:rPr>
            </w:pPr>
            <w:r w:rsidRPr="003305E8">
              <w:rPr>
                <w:color w:val="000000"/>
              </w:rPr>
              <w:lastRenderedPageBreak/>
              <w:t>34</w:t>
            </w:r>
          </w:p>
        </w:tc>
        <w:tc>
          <w:tcPr>
            <w:tcW w:w="2019" w:type="pct"/>
            <w:gridSpan w:val="2"/>
            <w:tcBorders>
              <w:top w:val="single" w:sz="8" w:space="0" w:color="000000"/>
              <w:left w:val="single" w:sz="8" w:space="0" w:color="000000"/>
              <w:bottom w:val="single" w:sz="8" w:space="0" w:color="000000"/>
              <w:right w:val="single" w:sz="8" w:space="0" w:color="000000"/>
            </w:tcBorders>
            <w:vAlign w:val="center"/>
          </w:tcPr>
          <w:p w:rsidR="003305E8" w:rsidRPr="003305E8" w:rsidRDefault="003305E8" w:rsidP="003305E8">
            <w:pPr>
              <w:autoSpaceDE w:val="0"/>
              <w:autoSpaceDN w:val="0"/>
              <w:adjustRightInd w:val="0"/>
              <w:jc w:val="both"/>
            </w:pPr>
            <w:r w:rsidRPr="003305E8">
              <w:t>Установление молекулярной и структурной формулы вещества.</w:t>
            </w:r>
          </w:p>
        </w:tc>
        <w:tc>
          <w:tcPr>
            <w:tcW w:w="418" w:type="pct"/>
            <w:tcBorders>
              <w:top w:val="single" w:sz="8" w:space="0" w:color="000000"/>
              <w:left w:val="single" w:sz="8" w:space="0" w:color="000000"/>
              <w:bottom w:val="single" w:sz="8" w:space="0" w:color="000000"/>
              <w:right w:val="single" w:sz="8" w:space="0" w:color="000000"/>
            </w:tcBorders>
            <w:vAlign w:val="center"/>
          </w:tcPr>
          <w:p w:rsidR="003305E8" w:rsidRPr="003305E8" w:rsidRDefault="003305E8" w:rsidP="003305E8">
            <w:pPr>
              <w:autoSpaceDE w:val="0"/>
              <w:autoSpaceDN w:val="0"/>
              <w:adjustRightInd w:val="0"/>
              <w:ind w:left="-24" w:right="-66"/>
              <w:jc w:val="center"/>
            </w:pPr>
            <w:r w:rsidRPr="003305E8">
              <w:t>В</w:t>
            </w:r>
          </w:p>
        </w:tc>
        <w:tc>
          <w:tcPr>
            <w:tcW w:w="429" w:type="pct"/>
            <w:tcBorders>
              <w:top w:val="single" w:sz="8" w:space="0" w:color="000000"/>
              <w:left w:val="single" w:sz="8" w:space="0" w:color="000000"/>
              <w:bottom w:val="single" w:sz="8" w:space="0" w:color="000000"/>
              <w:right w:val="single" w:sz="8" w:space="0" w:color="000000"/>
            </w:tcBorders>
            <w:vAlign w:val="center"/>
          </w:tcPr>
          <w:p w:rsidR="003305E8" w:rsidRPr="003305E8" w:rsidRDefault="003305E8" w:rsidP="003305E8">
            <w:pPr>
              <w:jc w:val="center"/>
            </w:pPr>
            <w:r w:rsidRPr="003305E8">
              <w:t>18,2%</w:t>
            </w:r>
          </w:p>
        </w:tc>
        <w:tc>
          <w:tcPr>
            <w:tcW w:w="429" w:type="pct"/>
            <w:tcBorders>
              <w:top w:val="single" w:sz="8" w:space="0" w:color="000000"/>
              <w:left w:val="single" w:sz="8" w:space="0" w:color="000000"/>
              <w:bottom w:val="single" w:sz="8" w:space="0" w:color="000000"/>
              <w:right w:val="single" w:sz="8" w:space="0" w:color="000000"/>
            </w:tcBorders>
            <w:vAlign w:val="center"/>
          </w:tcPr>
          <w:p w:rsidR="003305E8" w:rsidRPr="003305E8" w:rsidRDefault="003305E8" w:rsidP="003305E8">
            <w:pPr>
              <w:jc w:val="center"/>
            </w:pPr>
            <w:r w:rsidRPr="003305E8">
              <w:t>0%</w:t>
            </w:r>
          </w:p>
        </w:tc>
        <w:tc>
          <w:tcPr>
            <w:tcW w:w="429" w:type="pct"/>
            <w:tcBorders>
              <w:top w:val="single" w:sz="8" w:space="0" w:color="000000"/>
              <w:left w:val="single" w:sz="8" w:space="0" w:color="000000"/>
              <w:bottom w:val="single" w:sz="8" w:space="0" w:color="000000"/>
              <w:right w:val="single" w:sz="8" w:space="0" w:color="000000"/>
            </w:tcBorders>
            <w:vAlign w:val="center"/>
          </w:tcPr>
          <w:p w:rsidR="003305E8" w:rsidRPr="003305E8" w:rsidRDefault="003305E8" w:rsidP="003305E8">
            <w:pPr>
              <w:jc w:val="center"/>
            </w:pPr>
            <w:r w:rsidRPr="003305E8">
              <w:t>4,2%</w:t>
            </w:r>
          </w:p>
        </w:tc>
        <w:tc>
          <w:tcPr>
            <w:tcW w:w="429" w:type="pct"/>
            <w:tcBorders>
              <w:top w:val="single" w:sz="8" w:space="0" w:color="000000"/>
              <w:left w:val="single" w:sz="8" w:space="0" w:color="000000"/>
              <w:bottom w:val="single" w:sz="8" w:space="0" w:color="000000"/>
              <w:right w:val="single" w:sz="8" w:space="0" w:color="000000"/>
            </w:tcBorders>
            <w:vAlign w:val="center"/>
          </w:tcPr>
          <w:p w:rsidR="003305E8" w:rsidRPr="003305E8" w:rsidRDefault="003305E8" w:rsidP="003305E8">
            <w:pPr>
              <w:jc w:val="center"/>
            </w:pPr>
            <w:r w:rsidRPr="003305E8">
              <w:t>33,3%</w:t>
            </w:r>
          </w:p>
        </w:tc>
        <w:tc>
          <w:tcPr>
            <w:tcW w:w="428" w:type="pct"/>
            <w:tcBorders>
              <w:top w:val="single" w:sz="8" w:space="0" w:color="000000"/>
              <w:left w:val="single" w:sz="8" w:space="0" w:color="000000"/>
              <w:bottom w:val="single" w:sz="8" w:space="0" w:color="000000"/>
              <w:right w:val="single" w:sz="8" w:space="0" w:color="000000"/>
            </w:tcBorders>
            <w:vAlign w:val="center"/>
          </w:tcPr>
          <w:p w:rsidR="003305E8" w:rsidRPr="003305E8" w:rsidRDefault="003305E8" w:rsidP="003305E8">
            <w:pPr>
              <w:jc w:val="center"/>
            </w:pPr>
            <w:r w:rsidRPr="003305E8">
              <w:t>72,0%</w:t>
            </w:r>
          </w:p>
        </w:tc>
      </w:tr>
    </w:tbl>
    <w:p w:rsidR="00F421E5" w:rsidRPr="002F13CD" w:rsidRDefault="00F421E5" w:rsidP="00F421E5">
      <w:pPr>
        <w:spacing w:before="120"/>
        <w:ind w:firstLine="567"/>
        <w:jc w:val="both"/>
      </w:pPr>
      <w:r w:rsidRPr="002F13CD">
        <w:t>Ниже представлен общий анализ результатов выполнения ЕГЭ по химии по содержательным разделам экзамена.</w:t>
      </w:r>
    </w:p>
    <w:p w:rsidR="00F421E5" w:rsidRPr="00F421E5" w:rsidRDefault="00F421E5" w:rsidP="00F421E5">
      <w:pPr>
        <w:spacing w:before="120" w:after="120"/>
        <w:ind w:firstLine="567"/>
        <w:jc w:val="center"/>
        <w:rPr>
          <w:b/>
        </w:rPr>
      </w:pPr>
      <w:r w:rsidRPr="00F421E5">
        <w:rPr>
          <w:b/>
        </w:rPr>
        <w:t>Раздел «Теоретические основы химии»</w:t>
      </w:r>
    </w:p>
    <w:p w:rsidR="00F421E5" w:rsidRPr="00865763" w:rsidRDefault="00F421E5" w:rsidP="00F421E5">
      <w:pPr>
        <w:ind w:firstLine="567"/>
        <w:jc w:val="both"/>
      </w:pPr>
      <w:r w:rsidRPr="00865763">
        <w:t>Данный раздел включает следующие элементы содержания: современные представления о строении атома (</w:t>
      </w:r>
      <w:r w:rsidRPr="00F421E5">
        <w:t>задание №1</w:t>
      </w:r>
      <w:r w:rsidRPr="00865763">
        <w:t>); периодический закон и периодическая система химических элементов</w:t>
      </w:r>
      <w:r>
        <w:t xml:space="preserve"> (ПСХЭ)</w:t>
      </w:r>
      <w:r w:rsidRPr="00865763">
        <w:t xml:space="preserve"> Д.И. Менделеева (</w:t>
      </w:r>
      <w:r w:rsidRPr="00F421E5">
        <w:t>задание № 2</w:t>
      </w:r>
      <w:r w:rsidRPr="00865763">
        <w:t xml:space="preserve">); химическая связь и строение вещества </w:t>
      </w:r>
      <w:r w:rsidRPr="00F421E5">
        <w:t>задание №3,4)</w:t>
      </w:r>
      <w:r w:rsidRPr="00865763">
        <w:t>; химическая реакция (</w:t>
      </w:r>
      <w:r w:rsidRPr="00F421E5">
        <w:t>задание №</w:t>
      </w:r>
      <w:r>
        <w:t>№</w:t>
      </w:r>
      <w:r w:rsidRPr="00F421E5">
        <w:t>17-22, №</w:t>
      </w:r>
      <w:r>
        <w:t>№</w:t>
      </w:r>
      <w:r w:rsidRPr="00F421E5">
        <w:t>29-30)</w:t>
      </w:r>
      <w:r w:rsidRPr="00865763">
        <w:t xml:space="preserve">. </w:t>
      </w:r>
    </w:p>
    <w:p w:rsidR="00F421E5" w:rsidRPr="002A4B41" w:rsidRDefault="00F421E5" w:rsidP="00F421E5">
      <w:pPr>
        <w:ind w:firstLine="567"/>
        <w:jc w:val="both"/>
      </w:pPr>
      <w:r w:rsidRPr="00F421E5">
        <w:rPr>
          <w:b/>
        </w:rPr>
        <w:t>Задания №№1–4</w:t>
      </w:r>
      <w:r w:rsidRPr="002A4B41">
        <w:t xml:space="preserve"> имеет базовый уровень сложности. Средний результат выполнения </w:t>
      </w:r>
      <w:r w:rsidRPr="00F421E5">
        <w:t>заданий №</w:t>
      </w:r>
      <w:r>
        <w:t>№</w:t>
      </w:r>
      <w:r w:rsidRPr="00F421E5">
        <w:t>1–4</w:t>
      </w:r>
      <w:r w:rsidRPr="002A4B41">
        <w:t xml:space="preserve"> , посвященных строению атома, периодической системе и химической связи  составляет от 35,3 до 61,2% ( в 2021 году – </w:t>
      </w:r>
      <w:r>
        <w:t xml:space="preserve">от </w:t>
      </w:r>
      <w:r w:rsidRPr="002A4B41">
        <w:t>48 до 79,7%) .</w:t>
      </w:r>
    </w:p>
    <w:p w:rsidR="00F421E5" w:rsidRPr="002A4B41" w:rsidRDefault="00F421E5" w:rsidP="00F421E5">
      <w:pPr>
        <w:ind w:firstLine="567"/>
        <w:jc w:val="both"/>
      </w:pPr>
      <w:r w:rsidRPr="002A4B41">
        <w:t xml:space="preserve">Наиболее высокие показатели за задания №2 (ПСХЭ) –61,2%). </w:t>
      </w:r>
    </w:p>
    <w:p w:rsidR="00F421E5" w:rsidRPr="002A4B41" w:rsidRDefault="00F421E5" w:rsidP="00F421E5">
      <w:pPr>
        <w:ind w:firstLine="567"/>
        <w:jc w:val="both"/>
      </w:pPr>
      <w:r w:rsidRPr="002A4B41">
        <w:t xml:space="preserve">Наблюдается уменьшение показателей во всех группах участников. </w:t>
      </w:r>
    </w:p>
    <w:p w:rsidR="00F421E5" w:rsidRPr="002A4B41" w:rsidRDefault="00F421E5" w:rsidP="00F421E5">
      <w:pPr>
        <w:ind w:firstLine="567"/>
        <w:jc w:val="both"/>
      </w:pPr>
      <w:r w:rsidRPr="002A4B41">
        <w:t xml:space="preserve">В </w:t>
      </w:r>
      <w:r w:rsidRPr="00F421E5">
        <w:t>I</w:t>
      </w:r>
      <w:r w:rsidRPr="002A4B41">
        <w:t xml:space="preserve">-ой группе участников за задания №1 и №4 показатели уменьшились в 2-2,5 раза по сравнению с 2021 годом (задание №1 – 18,2%, в 2021 г – 37%, №4 – 16,7%, в 2021 г –43,5%). </w:t>
      </w:r>
    </w:p>
    <w:p w:rsidR="00F421E5" w:rsidRPr="002A4B41" w:rsidRDefault="00F421E5" w:rsidP="00F421E5">
      <w:pPr>
        <w:ind w:firstLine="567"/>
        <w:jc w:val="both"/>
      </w:pPr>
      <w:r w:rsidRPr="002A4B41">
        <w:t xml:space="preserve">В </w:t>
      </w:r>
      <w:r w:rsidRPr="00F421E5">
        <w:t>II</w:t>
      </w:r>
      <w:r w:rsidRPr="002A4B41">
        <w:t>-ой группе участников за задания №1 и №4 показатели уменьшились в 2-4 раза по сравнению с 2021 годом (задание № 1 – 34,5%, в 2021 г – 74,3%, №4 – 21,8%, в 2021 г –83%).</w:t>
      </w:r>
    </w:p>
    <w:p w:rsidR="00F421E5" w:rsidRPr="002A4B41" w:rsidRDefault="00F421E5" w:rsidP="00F421E5">
      <w:pPr>
        <w:ind w:firstLine="567"/>
        <w:jc w:val="both"/>
      </w:pPr>
      <w:r w:rsidRPr="002A4B41">
        <w:t xml:space="preserve">В </w:t>
      </w:r>
      <w:r w:rsidRPr="00F421E5">
        <w:t>III</w:t>
      </w:r>
      <w:r w:rsidRPr="002A4B41">
        <w:t>-ей группе участников показатели за 1, 3 и 4 задания около 50% ( в 2021 году 83% и выше), за 2 задание – 77,5% (в 2021 г – 74,5%)</w:t>
      </w:r>
    </w:p>
    <w:p w:rsidR="00F421E5" w:rsidRPr="002A4B41" w:rsidRDefault="00F421E5" w:rsidP="00F421E5">
      <w:pPr>
        <w:ind w:firstLine="567"/>
        <w:jc w:val="both"/>
      </w:pPr>
      <w:r w:rsidRPr="002A4B41">
        <w:t xml:space="preserve">Так же отмечается та же тенденция в </w:t>
      </w:r>
      <w:r w:rsidRPr="00F421E5">
        <w:t>IV</w:t>
      </w:r>
      <w:r w:rsidRPr="002A4B41">
        <w:t xml:space="preserve"> группе:</w:t>
      </w:r>
    </w:p>
    <w:p w:rsidR="00F421E5" w:rsidRPr="002A4B41" w:rsidRDefault="00F421E5" w:rsidP="00F421E5">
      <w:pPr>
        <w:ind w:firstLine="567"/>
        <w:jc w:val="both"/>
      </w:pPr>
      <w:r w:rsidRPr="002A4B41">
        <w:t>(задание №1 – 67,7%, в 2021 г – 97,4%, №4 – 77,4,8%, в 2021 г –97,4%).</w:t>
      </w:r>
    </w:p>
    <w:p w:rsidR="00F421E5" w:rsidRPr="002A4B41" w:rsidRDefault="00F421E5" w:rsidP="00F421E5">
      <w:pPr>
        <w:ind w:firstLine="567"/>
        <w:jc w:val="both"/>
      </w:pPr>
      <w:r w:rsidRPr="002A4B41">
        <w:t>В КИМ по элементу «химическая реакция» представлено 8 заданий, из них 5 – базового уровня сложности (</w:t>
      </w:r>
      <w:r w:rsidRPr="00F421E5">
        <w:t>задания №</w:t>
      </w:r>
      <w:r>
        <w:t>№</w:t>
      </w:r>
      <w:r w:rsidRPr="00F421E5">
        <w:t>17–21</w:t>
      </w:r>
      <w:r w:rsidRPr="002A4B41">
        <w:t>), 1 – повышенного уровня (</w:t>
      </w:r>
      <w:r w:rsidRPr="00F421E5">
        <w:t xml:space="preserve">задания №22) </w:t>
      </w:r>
      <w:r w:rsidRPr="002A4B41">
        <w:t>и 2 задания (</w:t>
      </w:r>
      <w:r w:rsidRPr="00F421E5">
        <w:t>задания №29–30</w:t>
      </w:r>
      <w:r w:rsidRPr="002A4B41">
        <w:t>) высокого уровня сложности.</w:t>
      </w:r>
    </w:p>
    <w:p w:rsidR="00F421E5" w:rsidRPr="002A4B41" w:rsidRDefault="00F421E5" w:rsidP="00F421E5">
      <w:pPr>
        <w:ind w:firstLine="567"/>
        <w:jc w:val="both"/>
      </w:pPr>
      <w:r w:rsidRPr="00F421E5">
        <w:rPr>
          <w:b/>
        </w:rPr>
        <w:t>Задание №17</w:t>
      </w:r>
      <w:r w:rsidRPr="002A4B41">
        <w:t xml:space="preserve"> (классификация химических реакций) в среднем выполнено на 44,1%, </w:t>
      </w:r>
      <w:r w:rsidRPr="00F421E5">
        <w:t>III</w:t>
      </w:r>
      <w:r w:rsidRPr="002A4B41">
        <w:t xml:space="preserve">-ей и </w:t>
      </w:r>
      <w:r w:rsidRPr="00F421E5">
        <w:t>IV</w:t>
      </w:r>
      <w:r w:rsidRPr="002A4B41">
        <w:t>-ой группах показатели – 62% и 74,2% соответственно, что значительно ниже, чем в 2021 г</w:t>
      </w:r>
      <w:r>
        <w:t>.</w:t>
      </w:r>
      <w:r w:rsidRPr="002A4B41">
        <w:t xml:space="preserve"> (в 2021 г это задание №19) – 7,7% и 92,3%, соответственно. В </w:t>
      </w:r>
      <w:r w:rsidRPr="00F421E5">
        <w:t>I</w:t>
      </w:r>
      <w:r w:rsidRPr="002A4B41">
        <w:t xml:space="preserve">-ой и </w:t>
      </w:r>
      <w:r w:rsidRPr="00F421E5">
        <w:t>II</w:t>
      </w:r>
      <w:r w:rsidRPr="002A4B41">
        <w:t>-ой группе – 16,7% и 39,1% соответственно, результаты остались примерно на уровне 2021 г</w:t>
      </w:r>
      <w:r>
        <w:t>.</w:t>
      </w:r>
      <w:r w:rsidRPr="002A4B41">
        <w:t xml:space="preserve"> (14,5% и 41,4% соответственно).</w:t>
      </w:r>
    </w:p>
    <w:p w:rsidR="00F421E5" w:rsidRPr="002A4B41" w:rsidRDefault="00F421E5" w:rsidP="00F421E5">
      <w:pPr>
        <w:ind w:firstLine="567"/>
        <w:jc w:val="both"/>
      </w:pPr>
      <w:r w:rsidRPr="00F421E5">
        <w:rPr>
          <w:b/>
        </w:rPr>
        <w:lastRenderedPageBreak/>
        <w:t>Задание №18</w:t>
      </w:r>
      <w:r w:rsidRPr="002A4B41">
        <w:t xml:space="preserve"> (скорость реакции), выполнено гораздо лучше, чем  в 2021 г, в </w:t>
      </w:r>
      <w:r w:rsidRPr="00F421E5">
        <w:t>I</w:t>
      </w:r>
      <w:r w:rsidRPr="002A4B41">
        <w:t xml:space="preserve">-ой группе – 28,8 %, во </w:t>
      </w:r>
      <w:r w:rsidRPr="00F421E5">
        <w:t>II</w:t>
      </w:r>
      <w:r w:rsidRPr="002A4B41">
        <w:t xml:space="preserve">-ой группе – 40,9%, </w:t>
      </w:r>
      <w:r w:rsidRPr="00F421E5">
        <w:t>III</w:t>
      </w:r>
      <w:r w:rsidRPr="002A4B41">
        <w:t xml:space="preserve">-ей – 67,6%, </w:t>
      </w:r>
      <w:r w:rsidRPr="00F421E5">
        <w:t>IV</w:t>
      </w:r>
      <w:r w:rsidRPr="002A4B41">
        <w:t xml:space="preserve"> – 83,9%, средний результат –49,6%. (В 2021</w:t>
      </w:r>
      <w:r>
        <w:t xml:space="preserve"> </w:t>
      </w:r>
      <w:r w:rsidRPr="002A4B41">
        <w:t xml:space="preserve">г: </w:t>
      </w:r>
      <w:r w:rsidRPr="00F421E5">
        <w:t>I</w:t>
      </w:r>
      <w:r w:rsidRPr="002A4B41">
        <w:t xml:space="preserve">–ой группе –4,3 %, во </w:t>
      </w:r>
      <w:r w:rsidRPr="00F421E5">
        <w:t>II</w:t>
      </w:r>
      <w:r w:rsidRPr="002A4B41">
        <w:t xml:space="preserve">-ой группе – 18,4%, </w:t>
      </w:r>
      <w:r w:rsidRPr="00F421E5">
        <w:t>III</w:t>
      </w:r>
      <w:r w:rsidRPr="002A4B41">
        <w:t xml:space="preserve">-ей и </w:t>
      </w:r>
      <w:r w:rsidRPr="00F421E5">
        <w:t>IV</w:t>
      </w:r>
      <w:r w:rsidRPr="002A4B41">
        <w:t>-ой – 44,7% и 66,7%, соответственно, средний результат –28%).</w:t>
      </w:r>
    </w:p>
    <w:p w:rsidR="00F421E5" w:rsidRPr="002A4B41" w:rsidRDefault="00F421E5" w:rsidP="00F421E5">
      <w:pPr>
        <w:ind w:firstLine="567"/>
        <w:jc w:val="both"/>
      </w:pPr>
      <w:r w:rsidRPr="002A4B41">
        <w:t xml:space="preserve">Выполнение элементов «электролиз расплавов и растворов солей» (задание №20) и «гидролиз солей» (задание № 21), проверялось заданиями базового уровня сложности. </w:t>
      </w:r>
    </w:p>
    <w:p w:rsidR="00F421E5" w:rsidRPr="002A4B41" w:rsidRDefault="00F421E5" w:rsidP="00F421E5">
      <w:pPr>
        <w:ind w:firstLine="567"/>
        <w:jc w:val="both"/>
      </w:pPr>
      <w:r w:rsidRPr="002A4B41">
        <w:t xml:space="preserve">Данные задания являются достаточно «стандартными», в этой связи, участники показывают, за исключением первой группы, в среднем, высокие показатели. </w:t>
      </w:r>
    </w:p>
    <w:p w:rsidR="00F421E5" w:rsidRDefault="00F421E5" w:rsidP="00F421E5">
      <w:pPr>
        <w:ind w:firstLine="567"/>
        <w:jc w:val="both"/>
      </w:pPr>
      <w:r w:rsidRPr="002A4B41">
        <w:t xml:space="preserve">Так, </w:t>
      </w:r>
      <w:r w:rsidRPr="00F421E5">
        <w:rPr>
          <w:b/>
        </w:rPr>
        <w:t>задание №20</w:t>
      </w:r>
      <w:r w:rsidRPr="002A4B41">
        <w:t xml:space="preserve">, в </w:t>
      </w:r>
      <w:r w:rsidRPr="00F421E5">
        <w:t>I</w:t>
      </w:r>
      <w:r w:rsidRPr="002A4B41">
        <w:t xml:space="preserve">-ой группе –28,8%, во </w:t>
      </w:r>
      <w:r w:rsidRPr="00F421E5">
        <w:t>II</w:t>
      </w:r>
      <w:r w:rsidRPr="002A4B41">
        <w:t xml:space="preserve">-ой группе – 64,5%, </w:t>
      </w:r>
      <w:r w:rsidRPr="00F421E5">
        <w:t>III</w:t>
      </w:r>
      <w:r w:rsidRPr="002A4B41">
        <w:t xml:space="preserve">-ей и </w:t>
      </w:r>
      <w:r w:rsidRPr="00F421E5">
        <w:t>IV</w:t>
      </w:r>
      <w:r w:rsidRPr="002A4B41">
        <w:t xml:space="preserve">-ой – 98,6% и 100%, соответственно, средний результат –68,7%; задание №21, в </w:t>
      </w:r>
      <w:r w:rsidRPr="00F421E5">
        <w:t>I</w:t>
      </w:r>
      <w:r w:rsidRPr="002A4B41">
        <w:t xml:space="preserve">-ой группе –27,3%, во </w:t>
      </w:r>
      <w:r w:rsidRPr="00F421E5">
        <w:t>II</w:t>
      </w:r>
      <w:r w:rsidRPr="002A4B41">
        <w:t xml:space="preserve">-ой группе – 77,3%, </w:t>
      </w:r>
      <w:r w:rsidRPr="00F421E5">
        <w:t>III</w:t>
      </w:r>
      <w:r w:rsidRPr="002A4B41">
        <w:t xml:space="preserve">-ей и </w:t>
      </w:r>
      <w:r w:rsidRPr="00F421E5">
        <w:t>IV</w:t>
      </w:r>
      <w:r w:rsidRPr="002A4B41">
        <w:t>-ой – 93% и 96,8%, соответственно, средний результат –71,6%. Новый формат задания №21 не сказался на уровне его выполнения, результаты остались на примерно, на уровне 2021 г (</w:t>
      </w:r>
      <w:r w:rsidRPr="00F421E5">
        <w:t>I</w:t>
      </w:r>
      <w:r w:rsidRPr="002A4B41">
        <w:t xml:space="preserve"> –16,7 %, </w:t>
      </w:r>
      <w:r w:rsidRPr="00F421E5">
        <w:t>II</w:t>
      </w:r>
      <w:r w:rsidRPr="002A4B41">
        <w:t xml:space="preserve"> – 73%, </w:t>
      </w:r>
      <w:r w:rsidRPr="00F421E5">
        <w:t>III</w:t>
      </w:r>
      <w:r w:rsidRPr="002A4B41">
        <w:t xml:space="preserve"> – 95,7%, </w:t>
      </w:r>
      <w:r w:rsidRPr="00F421E5">
        <w:t>IV</w:t>
      </w:r>
      <w:r w:rsidRPr="002A4B41">
        <w:t xml:space="preserve"> – 95,7% и 100%, средний ре</w:t>
      </w:r>
      <w:r>
        <w:t>зультат –71%).</w:t>
      </w:r>
    </w:p>
    <w:p w:rsidR="00F421E5" w:rsidRPr="002A4B41" w:rsidRDefault="00F421E5" w:rsidP="00F421E5">
      <w:pPr>
        <w:ind w:firstLine="567"/>
        <w:jc w:val="both"/>
      </w:pPr>
      <w:r w:rsidRPr="00F421E5">
        <w:rPr>
          <w:b/>
        </w:rPr>
        <w:t>Задание №22</w:t>
      </w:r>
      <w:r>
        <w:t xml:space="preserve"> (химическое равновесие) повышенного уровня сложности, в среднем, </w:t>
      </w:r>
      <w:r w:rsidRPr="002A4B41">
        <w:t xml:space="preserve">выполнено на 62,8%. В четвертой группе участников показатель – 96,8%, в третьей – 85,2%, во второй – 60,9%, в первой – 25,8%. Данные показатели гораздо выше, чем в 2021 году.  (В 2021 г: </w:t>
      </w:r>
      <w:r w:rsidRPr="00F421E5">
        <w:t>I</w:t>
      </w:r>
      <w:r w:rsidRPr="002A4B41">
        <w:t xml:space="preserve"> –13 %, </w:t>
      </w:r>
      <w:r w:rsidRPr="00F421E5">
        <w:t>II</w:t>
      </w:r>
      <w:r w:rsidRPr="002A4B41">
        <w:t xml:space="preserve"> – 43,4%, </w:t>
      </w:r>
      <w:r w:rsidRPr="00F421E5">
        <w:t>III</w:t>
      </w:r>
      <w:r w:rsidRPr="002A4B41">
        <w:t xml:space="preserve"> – 66,5,7%, </w:t>
      </w:r>
      <w:r w:rsidRPr="00F421E5">
        <w:t>IV</w:t>
      </w:r>
      <w:r w:rsidRPr="002A4B41">
        <w:t xml:space="preserve"> – 87, средний результат –48%).</w:t>
      </w:r>
    </w:p>
    <w:p w:rsidR="00F421E5" w:rsidRPr="002A4B41" w:rsidRDefault="00F421E5" w:rsidP="00F421E5">
      <w:pPr>
        <w:ind w:firstLine="567"/>
        <w:jc w:val="both"/>
      </w:pPr>
      <w:r w:rsidRPr="002A4B41">
        <w:t xml:space="preserve">Усвоение таких элементов содержания, как «окислительно-восстановительные реакции» представлено на  базовом уровне (задание №19) и высоком уровне – задание № 29. </w:t>
      </w:r>
    </w:p>
    <w:p w:rsidR="00F421E5" w:rsidRPr="002A4B41" w:rsidRDefault="00F421E5" w:rsidP="00F421E5">
      <w:pPr>
        <w:ind w:firstLine="567"/>
        <w:jc w:val="both"/>
      </w:pPr>
      <w:r w:rsidRPr="002A4B41">
        <w:t xml:space="preserve">На базовом уровне </w:t>
      </w:r>
      <w:r w:rsidRPr="00F421E5">
        <w:rPr>
          <w:b/>
        </w:rPr>
        <w:t>(задание №19</w:t>
      </w:r>
      <w:r w:rsidRPr="002A4B41">
        <w:t xml:space="preserve">) выполнение в среднем на уровне 82,4%: в первой группе около 42,4 %, во 2-ой – 91,8 %, 3-ей группах –97,2%, в </w:t>
      </w:r>
      <w:r w:rsidRPr="00F421E5">
        <w:t>IV</w:t>
      </w:r>
      <w:r w:rsidRPr="002A4B41">
        <w:t xml:space="preserve"> группе – 100%. Показанные результаты выше, чем в 2021 г ((В 2021 г: </w:t>
      </w:r>
      <w:r w:rsidRPr="00F421E5">
        <w:t>I</w:t>
      </w:r>
      <w:r w:rsidRPr="002A4B41">
        <w:t xml:space="preserve"> –30 %, </w:t>
      </w:r>
      <w:r w:rsidRPr="00F421E5">
        <w:t>II</w:t>
      </w:r>
      <w:r w:rsidRPr="002A4B41">
        <w:t xml:space="preserve"> –80%, </w:t>
      </w:r>
      <w:r w:rsidRPr="00F421E5">
        <w:t>III</w:t>
      </w:r>
      <w:r w:rsidRPr="002A4B41">
        <w:t xml:space="preserve"> – 95,7%, </w:t>
      </w:r>
      <w:r w:rsidRPr="00F421E5">
        <w:t>IV</w:t>
      </w:r>
      <w:r w:rsidRPr="002A4B41">
        <w:t xml:space="preserve"> – 94,9, средний результат –76,3%).  </w:t>
      </w:r>
    </w:p>
    <w:p w:rsidR="00F421E5" w:rsidRPr="002A4B41" w:rsidRDefault="00F421E5" w:rsidP="00F421E5">
      <w:pPr>
        <w:ind w:firstLine="567"/>
        <w:jc w:val="both"/>
      </w:pPr>
      <w:r w:rsidRPr="002A4B41">
        <w:t xml:space="preserve">Традиционно, процент выполнения </w:t>
      </w:r>
      <w:r w:rsidRPr="00F421E5">
        <w:rPr>
          <w:b/>
        </w:rPr>
        <w:t>задания №29</w:t>
      </w:r>
      <w:r w:rsidRPr="002A4B41">
        <w:t xml:space="preserve"> (высокий уровень сложности) низкие, в среднем на уровне 34,9%, при этом в первой группе результат неудовлетворительный (1,5%), во второй группе – 25,9%, в </w:t>
      </w:r>
      <w:r w:rsidRPr="00F421E5">
        <w:t>III</w:t>
      </w:r>
      <w:r w:rsidRPr="002A4B41">
        <w:t xml:space="preserve"> группе –54,9%, </w:t>
      </w:r>
      <w:r w:rsidRPr="00F421E5">
        <w:t>IV</w:t>
      </w:r>
      <w:r w:rsidRPr="002A4B41">
        <w:t xml:space="preserve"> группе –91,9%.</w:t>
      </w:r>
    </w:p>
    <w:p w:rsidR="00F421E5" w:rsidRPr="002A4B41" w:rsidRDefault="00F421E5" w:rsidP="00F421E5">
      <w:pPr>
        <w:ind w:firstLine="567"/>
        <w:jc w:val="both"/>
      </w:pPr>
      <w:r w:rsidRPr="002A4B41">
        <w:t xml:space="preserve">Уровень выполнения остался примерно на уровне прошлого гола, за исключением второй группы, в которой наблюдается рост результата в 2 раза. Показатели в 2021г: </w:t>
      </w:r>
      <w:r w:rsidRPr="00F421E5">
        <w:t>I</w:t>
      </w:r>
      <w:r w:rsidRPr="002A4B41">
        <w:t xml:space="preserve">–ой группе –1,4%, во </w:t>
      </w:r>
      <w:r w:rsidRPr="00F421E5">
        <w:t>II</w:t>
      </w:r>
      <w:r w:rsidRPr="002A4B41">
        <w:t xml:space="preserve">-ой группе – 12,5%, </w:t>
      </w:r>
      <w:r w:rsidRPr="00F421E5">
        <w:t>III</w:t>
      </w:r>
      <w:r w:rsidRPr="002A4B41">
        <w:t xml:space="preserve">-ей и </w:t>
      </w:r>
      <w:r w:rsidRPr="00F421E5">
        <w:t>IV</w:t>
      </w:r>
      <w:r w:rsidRPr="002A4B41">
        <w:t xml:space="preserve">-ой – 58,4% и 97,4%, соответственно, средний результат –28%). </w:t>
      </w:r>
    </w:p>
    <w:p w:rsidR="00F421E5" w:rsidRPr="002A4B41" w:rsidRDefault="00F421E5" w:rsidP="00F421E5">
      <w:pPr>
        <w:ind w:firstLine="567"/>
        <w:jc w:val="both"/>
      </w:pPr>
      <w:r w:rsidRPr="002A4B41">
        <w:t>На базовом уровне выполнения данного задания, при котором задача облегчена выбором варианта ответа, в тестовой части можно зафиксировать, что при определении степени окисления или природы окислителя или восстановителя процент усвоения данного элемента можно считать удовлетворительным.</w:t>
      </w:r>
    </w:p>
    <w:p w:rsidR="00F421E5" w:rsidRPr="002A4B41" w:rsidRDefault="00F421E5" w:rsidP="00F421E5">
      <w:pPr>
        <w:ind w:firstLine="567"/>
        <w:jc w:val="both"/>
      </w:pPr>
      <w:r w:rsidRPr="002A4B41">
        <w:t xml:space="preserve">Однако на высоком уровне выполнения данного задания, экзаменуемые традиционно достаточно неуверенно определяют вещества, вступающие в окислительно-восстановительную реакцию, некорректно определяют продукты реакции в соответствии с условием задания и, соответственно, неверно записывают уравнение реакции. С этим связан низкий средний процент выполнения задания. </w:t>
      </w:r>
    </w:p>
    <w:p w:rsidR="00F421E5" w:rsidRPr="002A4B41" w:rsidRDefault="00F421E5" w:rsidP="00F421E5">
      <w:pPr>
        <w:ind w:firstLine="567"/>
        <w:jc w:val="both"/>
      </w:pPr>
      <w:r w:rsidRPr="002A4B41">
        <w:t xml:space="preserve">Последнее, в данном разделе, задание – </w:t>
      </w:r>
      <w:r w:rsidRPr="00F421E5">
        <w:rPr>
          <w:b/>
        </w:rPr>
        <w:t>задание №30</w:t>
      </w:r>
      <w:r w:rsidRPr="002A4B41">
        <w:t xml:space="preserve"> («реакции ионного обмена»). Данное задание по своей сути является достаточно стандартным, но требуется строго соблюдать условия, указанные в контексте задания. </w:t>
      </w:r>
    </w:p>
    <w:p w:rsidR="00F421E5" w:rsidRPr="00F421E5" w:rsidRDefault="00F421E5" w:rsidP="00F421E5">
      <w:pPr>
        <w:ind w:firstLine="567"/>
        <w:jc w:val="both"/>
      </w:pPr>
      <w:r w:rsidRPr="00F421E5">
        <w:t xml:space="preserve">В среднем, результат – 45,5%. В первой группе – 8,3%, во второй –40%, в третьей – 69%, в </w:t>
      </w:r>
      <w:r w:rsidRPr="002A4B41">
        <w:t xml:space="preserve">в </w:t>
      </w:r>
      <w:r w:rsidRPr="00F421E5">
        <w:t>IV</w:t>
      </w:r>
      <w:r w:rsidRPr="002A4B41">
        <w:t xml:space="preserve">-ой – 90,3%. Показатели остались на уровне прошлого года, отмечается рост результатов в </w:t>
      </w:r>
      <w:r w:rsidRPr="00F421E5">
        <w:t>I</w:t>
      </w:r>
      <w:r w:rsidRPr="002A4B41">
        <w:t xml:space="preserve">-ой  группе, так в 2021 г: </w:t>
      </w:r>
      <w:r w:rsidRPr="00F421E5">
        <w:t xml:space="preserve">средний результат – 47,2%, </w:t>
      </w:r>
      <w:r w:rsidRPr="002A4B41">
        <w:t xml:space="preserve">в </w:t>
      </w:r>
      <w:r w:rsidRPr="00F421E5">
        <w:t>I</w:t>
      </w:r>
      <w:r w:rsidRPr="002A4B41">
        <w:t xml:space="preserve">-ой группе –3,6%, во </w:t>
      </w:r>
      <w:r w:rsidRPr="00F421E5">
        <w:t>II</w:t>
      </w:r>
      <w:r w:rsidRPr="002A4B41">
        <w:t xml:space="preserve">-ой группе – 40,5%, </w:t>
      </w:r>
      <w:r w:rsidRPr="00F421E5">
        <w:t>III</w:t>
      </w:r>
      <w:r w:rsidRPr="002A4B41">
        <w:t xml:space="preserve">-ей и </w:t>
      </w:r>
      <w:r w:rsidRPr="00F421E5">
        <w:t>IV</w:t>
      </w:r>
      <w:r w:rsidRPr="002A4B41">
        <w:t>-ой – 72,3% и 89,7%, соответственно</w:t>
      </w:r>
      <w:r w:rsidRPr="00F421E5">
        <w:t xml:space="preserve"> </w:t>
      </w:r>
    </w:p>
    <w:p w:rsidR="00F421E5" w:rsidRPr="002A4B41" w:rsidRDefault="00F421E5" w:rsidP="00F421E5">
      <w:pPr>
        <w:ind w:firstLine="567"/>
        <w:jc w:val="both"/>
      </w:pPr>
      <w:r w:rsidRPr="002A4B41">
        <w:t xml:space="preserve">Основные ошибки так же традиционные – не соблюдение условий проведения реакций, некорректная запись «сильных» и «слабых» электролитов в ионной форме, а так же указание  зарядов ионов в полном и кратком уравнениях реакций. </w:t>
      </w:r>
    </w:p>
    <w:p w:rsidR="00F421E5" w:rsidRPr="002A4B41" w:rsidRDefault="00F421E5" w:rsidP="00F421E5">
      <w:pPr>
        <w:ind w:firstLine="567"/>
        <w:jc w:val="both"/>
      </w:pPr>
      <w:r w:rsidRPr="002A4B41">
        <w:t xml:space="preserve">Таким образом, по разделу «Теоретические основы химии» можно отметить, что в первой группе отмечаются низкие показатели практически всех заданий с разным уровнем сложности. Во второй группе участников показаны удовлетворительные результаты за </w:t>
      </w:r>
      <w:r w:rsidRPr="002A4B41">
        <w:lastRenderedPageBreak/>
        <w:t xml:space="preserve">выполнение заданий, как правило, только базового уровня. В третьей группе и, особенно, в четвертой группе наблюдается высокий процент усвоения данного раздела экзамена. </w:t>
      </w:r>
    </w:p>
    <w:p w:rsidR="00F421E5" w:rsidRPr="00D70D8E" w:rsidRDefault="00F421E5" w:rsidP="00D70D8E">
      <w:pPr>
        <w:spacing w:before="120" w:after="120"/>
        <w:ind w:firstLine="567"/>
        <w:jc w:val="center"/>
        <w:rPr>
          <w:b/>
        </w:rPr>
      </w:pPr>
      <w:r w:rsidRPr="00D70D8E">
        <w:rPr>
          <w:b/>
        </w:rPr>
        <w:t>Раздел «Неорганическая химия»</w:t>
      </w:r>
    </w:p>
    <w:p w:rsidR="00F421E5" w:rsidRPr="00F421E5" w:rsidRDefault="00F421E5" w:rsidP="00F421E5">
      <w:pPr>
        <w:ind w:firstLine="567"/>
        <w:jc w:val="both"/>
      </w:pPr>
      <w:r w:rsidRPr="00F421E5">
        <w:t xml:space="preserve">Усвоение элементов содержания данного раздела проверялось заданиями базового уровня сложности – задания №5 и №9, повышенного уровня – задания № -8 и высокого – -задание №31. </w:t>
      </w:r>
    </w:p>
    <w:p w:rsidR="00F421E5" w:rsidRPr="00F421E5" w:rsidRDefault="00F421E5" w:rsidP="00F421E5">
      <w:pPr>
        <w:ind w:firstLine="567"/>
        <w:jc w:val="both"/>
      </w:pPr>
      <w:r w:rsidRPr="00F421E5">
        <w:t xml:space="preserve">Выполнение заданий предусматривало демонстрацию следующих знаний:  </w:t>
      </w:r>
      <w:r w:rsidRPr="002A4B41">
        <w:t xml:space="preserve">классификация, химические свойства </w:t>
      </w:r>
      <w:r w:rsidRPr="00F421E5">
        <w:t xml:space="preserve">различных классов неорганических соединений; </w:t>
      </w:r>
      <w:r w:rsidRPr="002A4B41">
        <w:t xml:space="preserve">составлять </w:t>
      </w:r>
      <w:r w:rsidRPr="00F421E5">
        <w:t>уравнения реакций, подтверждающих взаимосвязь веществ различных классов.</w:t>
      </w:r>
    </w:p>
    <w:p w:rsidR="00F421E5" w:rsidRPr="00F421E5" w:rsidRDefault="00F421E5" w:rsidP="00F421E5">
      <w:pPr>
        <w:ind w:firstLine="567"/>
        <w:jc w:val="both"/>
      </w:pPr>
      <w:r w:rsidRPr="00F421E5">
        <w:t>Результаты выполнения заданий на базовом уровне:</w:t>
      </w:r>
    </w:p>
    <w:p w:rsidR="00F421E5" w:rsidRDefault="00F421E5" w:rsidP="00F421E5">
      <w:pPr>
        <w:ind w:firstLine="567"/>
        <w:jc w:val="both"/>
      </w:pPr>
      <w:r w:rsidRPr="00E671D9">
        <w:rPr>
          <w:b/>
        </w:rPr>
        <w:t>задание №5</w:t>
      </w:r>
      <w:r w:rsidRPr="00F421E5">
        <w:t xml:space="preserve"> (классификация неорганических веществ, в новом формате). Участники показывают значительно более низкие результаты, по сравнению с 2021 г., возможно</w:t>
      </w:r>
      <w:r w:rsidR="00E671D9">
        <w:t>,</w:t>
      </w:r>
      <w:r w:rsidRPr="00F421E5">
        <w:t xml:space="preserve"> это связано с новым форматом данного задания, в среднем – 52,9%, в первой группе результаты 16,7%, во второй – 45,5 %, в третьей – 78,9% и четвертой группах – 96,8%. Результаты 2021 г: I</w:t>
      </w:r>
      <w:r w:rsidRPr="002A4B41">
        <w:t xml:space="preserve"> – 43,5 %, </w:t>
      </w:r>
      <w:r w:rsidRPr="00F421E5">
        <w:t>II</w:t>
      </w:r>
      <w:r w:rsidRPr="002A4B41">
        <w:t xml:space="preserve"> – 83,6%, </w:t>
      </w:r>
      <w:r w:rsidRPr="00F421E5">
        <w:t>III</w:t>
      </w:r>
      <w:r w:rsidRPr="002A4B41">
        <w:t xml:space="preserve"> и  </w:t>
      </w:r>
      <w:r w:rsidRPr="00F421E5">
        <w:t>IV</w:t>
      </w:r>
      <w:r w:rsidRPr="002A4B41">
        <w:t xml:space="preserve"> – 100%, средний результат –81,9%.</w:t>
      </w:r>
    </w:p>
    <w:p w:rsidR="00F421E5" w:rsidRPr="00F421E5" w:rsidRDefault="00F421E5" w:rsidP="00F421E5">
      <w:pPr>
        <w:ind w:firstLine="567"/>
        <w:jc w:val="both"/>
      </w:pPr>
      <w:r w:rsidRPr="00E671D9">
        <w:rPr>
          <w:b/>
        </w:rPr>
        <w:t>задание №9</w:t>
      </w:r>
      <w:r w:rsidRPr="00F421E5">
        <w:t xml:space="preserve"> (взаимосвязь неорганических веществ). Так же можно отметить уменьшение показателей особенно в первых трех группах по сравнению с 2021 годом, в среднем, 41,4% (2021 г – 76%), в первой группе – 1,5% (2021 г – 39,1%), во второй – 28,2% (2021 г – 75%), в третьей – 74,6% (2021 г – 94,7%), в</w:t>
      </w:r>
      <w:r w:rsidRPr="0052451A">
        <w:t xml:space="preserve"> </w:t>
      </w:r>
      <w:r w:rsidRPr="00F421E5">
        <w:t>IV</w:t>
      </w:r>
      <w:r>
        <w:t xml:space="preserve"> группе – 96,8% </w:t>
      </w:r>
      <w:r w:rsidRPr="00F421E5">
        <w:t>(2021 г – 100%).</w:t>
      </w:r>
    </w:p>
    <w:p w:rsidR="00F421E5" w:rsidRPr="00F421E5" w:rsidRDefault="00F421E5" w:rsidP="00F421E5">
      <w:pPr>
        <w:ind w:firstLine="567"/>
        <w:jc w:val="both"/>
      </w:pPr>
      <w:r w:rsidRPr="00F421E5">
        <w:t>Данные свидетельствуют о достаточно серьезном уменьшении, что показывает отсутствие, особенно у выпускников I-ой и большой части II-ой групп, системы знаний, составляющих содержание данных заданий, даже на базовом уровне, в рамках которого проверяются общие знания о классификации и химических свойствах классов неорганических соединений.</w:t>
      </w:r>
    </w:p>
    <w:p w:rsidR="00F421E5" w:rsidRDefault="00F421E5" w:rsidP="00F421E5">
      <w:pPr>
        <w:ind w:firstLine="567"/>
        <w:jc w:val="both"/>
      </w:pPr>
      <w:r w:rsidRPr="00F421E5">
        <w:t>Вместе с тем обращает на себя внимание, что при выполнении заданий, которые проверяли усвоение знаний о химических свойствах неорганических веществ, экзаменуемые, особенно I-III групп так же сталкиваются с затруднениями. Так, задания №</w:t>
      </w:r>
      <w:r w:rsidR="00E671D9">
        <w:t>№</w:t>
      </w:r>
      <w:r w:rsidRPr="00F421E5">
        <w:t xml:space="preserve">7-9 повышенного уровня, связанные с </w:t>
      </w:r>
      <w:r w:rsidRPr="00944263">
        <w:t xml:space="preserve">химическими свойствами неорганических веществ выполняются гораздо </w:t>
      </w:r>
      <w:r>
        <w:t>на низком уровне, при этом отмечается уменьшение результатов за задание №6 по сравнению с 2021 г..</w:t>
      </w:r>
    </w:p>
    <w:p w:rsidR="00F421E5" w:rsidRPr="00F421E5" w:rsidRDefault="00F421E5" w:rsidP="00F421E5">
      <w:pPr>
        <w:ind w:firstLine="567"/>
        <w:jc w:val="both"/>
      </w:pPr>
      <w:r w:rsidRPr="00E671D9">
        <w:rPr>
          <w:b/>
        </w:rPr>
        <w:t>Задание №6</w:t>
      </w:r>
      <w:r w:rsidRPr="00F421E5">
        <w:t xml:space="preserve"> (в 2021 году 7-ое задание базового уровня) (общие свойства классов неорганических соединений), в среднем – 43,2%, в первой группе результаты 12,1%, во второй – 37,3%, в третьей – 61,3%, четвертой – 88,7%.</w:t>
      </w:r>
    </w:p>
    <w:p w:rsidR="00F421E5" w:rsidRPr="00F421E5" w:rsidRDefault="00F421E5" w:rsidP="00F421E5">
      <w:pPr>
        <w:ind w:firstLine="567"/>
        <w:jc w:val="both"/>
      </w:pPr>
      <w:r w:rsidRPr="00F421E5">
        <w:t>Аналогичное задание в 2021 г: в среднем – 70,8%, в первой группе результаты 37,7%, во второй – 68,4%, в третьей – 87,8%, четвертой – 97,4%.</w:t>
      </w:r>
    </w:p>
    <w:p w:rsidR="00F421E5" w:rsidRDefault="00F421E5" w:rsidP="00F421E5">
      <w:pPr>
        <w:ind w:firstLine="567"/>
        <w:jc w:val="both"/>
      </w:pPr>
      <w:r>
        <w:t xml:space="preserve">Результаты </w:t>
      </w:r>
      <w:r w:rsidRPr="00E671D9">
        <w:rPr>
          <w:b/>
        </w:rPr>
        <w:t>задания № 7</w:t>
      </w:r>
      <w:r>
        <w:t xml:space="preserve">, сопоставимы с 2021 г (в 2021 г задание №8), в среднем, 40,5% </w:t>
      </w:r>
      <w:r w:rsidRPr="00F421E5">
        <w:t>(2021 г – 76%),</w:t>
      </w:r>
      <w:r>
        <w:t xml:space="preserve">, в </w:t>
      </w:r>
      <w:r w:rsidRPr="00F421E5">
        <w:t>I</w:t>
      </w:r>
      <w:r w:rsidRPr="007053F3">
        <w:t>-</w:t>
      </w:r>
      <w:r>
        <w:t xml:space="preserve">ой группе только 6,8% </w:t>
      </w:r>
      <w:r w:rsidRPr="00F421E5">
        <w:t>(2021 г – 8%)</w:t>
      </w:r>
      <w:r>
        <w:t xml:space="preserve">, </w:t>
      </w:r>
      <w:r w:rsidRPr="00F421E5">
        <w:t xml:space="preserve">в II-ой группе – 27,3% (2021 г – 36,8%), </w:t>
      </w:r>
      <w:r>
        <w:t xml:space="preserve">в </w:t>
      </w:r>
      <w:r w:rsidRPr="00F421E5">
        <w:t>III</w:t>
      </w:r>
      <w:r>
        <w:t xml:space="preserve">-ей группе </w:t>
      </w:r>
      <w:r w:rsidRPr="00682241">
        <w:t>–</w:t>
      </w:r>
      <w:r>
        <w:t xml:space="preserve"> 69,7% </w:t>
      </w:r>
      <w:r w:rsidRPr="00F421E5">
        <w:t>(2021 г – 73,4%)</w:t>
      </w:r>
      <w:r>
        <w:t xml:space="preserve">, в </w:t>
      </w:r>
      <w:r w:rsidRPr="00F421E5">
        <w:t>IV</w:t>
      </w:r>
      <w:r>
        <w:t xml:space="preserve">-ой группе – 91,9% </w:t>
      </w:r>
      <w:r w:rsidRPr="00F421E5">
        <w:t>(2021 г – 92,3%)</w:t>
      </w:r>
      <w:r>
        <w:t xml:space="preserve">. </w:t>
      </w:r>
    </w:p>
    <w:p w:rsidR="00F421E5" w:rsidRDefault="00F421E5" w:rsidP="00F421E5">
      <w:pPr>
        <w:ind w:firstLine="567"/>
        <w:jc w:val="both"/>
      </w:pPr>
      <w:r>
        <w:t xml:space="preserve">Результаты </w:t>
      </w:r>
      <w:r w:rsidRPr="00E671D9">
        <w:rPr>
          <w:b/>
        </w:rPr>
        <w:t>задания №8</w:t>
      </w:r>
      <w:r>
        <w:t xml:space="preserve">, так же сопоставимы с 2021 г (в 2021 г задание №9), в среднем, 47,3% </w:t>
      </w:r>
      <w:r w:rsidRPr="00F421E5">
        <w:t>(2021 г – 45,5%),</w:t>
      </w:r>
      <w:r>
        <w:t xml:space="preserve">, в </w:t>
      </w:r>
      <w:r w:rsidRPr="00F421E5">
        <w:t>I</w:t>
      </w:r>
      <w:r w:rsidRPr="007053F3">
        <w:t>-</w:t>
      </w:r>
      <w:r>
        <w:t xml:space="preserve">ой группе только 13,6% </w:t>
      </w:r>
      <w:r w:rsidRPr="00F421E5">
        <w:t>(2021 г –13%)</w:t>
      </w:r>
      <w:r>
        <w:t xml:space="preserve">, </w:t>
      </w:r>
      <w:r w:rsidRPr="00F421E5">
        <w:t xml:space="preserve">в II-ой группе – 37,7% (2021 г – 27,6%),, </w:t>
      </w:r>
      <w:r>
        <w:t xml:space="preserve">в </w:t>
      </w:r>
      <w:r w:rsidRPr="00F421E5">
        <w:t>III</w:t>
      </w:r>
      <w:r>
        <w:t xml:space="preserve">-ей группе </w:t>
      </w:r>
      <w:r w:rsidRPr="00682241">
        <w:t>–</w:t>
      </w:r>
      <w:r>
        <w:t xml:space="preserve"> 73,2% </w:t>
      </w:r>
      <w:r w:rsidRPr="00F421E5">
        <w:t>(2021 г – 78,2%)</w:t>
      </w:r>
      <w:r>
        <w:t xml:space="preserve">, в </w:t>
      </w:r>
      <w:r w:rsidRPr="00F421E5">
        <w:t>IV</w:t>
      </w:r>
      <w:r>
        <w:t xml:space="preserve">-ой группе – 93,5% </w:t>
      </w:r>
      <w:r w:rsidRPr="00F421E5">
        <w:t>(2021 г – 93,6%)</w:t>
      </w:r>
      <w:r>
        <w:t xml:space="preserve">. </w:t>
      </w:r>
    </w:p>
    <w:p w:rsidR="00F421E5" w:rsidRPr="00F421E5" w:rsidRDefault="00F421E5" w:rsidP="00F421E5">
      <w:pPr>
        <w:ind w:firstLine="567"/>
        <w:jc w:val="both"/>
      </w:pPr>
      <w:r w:rsidRPr="00F421E5">
        <w:t xml:space="preserve">Традиционно низкие результаты выполнение «мысленного эксперимента», по результатам которого ставилась задача написание четырех последовательных уравнений химических реакций (задание №31, в 2021 г – № 2). </w:t>
      </w:r>
    </w:p>
    <w:p w:rsidR="00F421E5" w:rsidRPr="00F421E5" w:rsidRDefault="00F421E5" w:rsidP="00F421E5">
      <w:pPr>
        <w:ind w:firstLine="567"/>
        <w:jc w:val="both"/>
      </w:pPr>
      <w:r w:rsidRPr="00F421E5">
        <w:t xml:space="preserve">Но следует отметить рост среднего показателя в 1,5 раза, главным образом за счет увеличения результатов у участников II группы (рост в 3 раза) и III группы (рост в 2 раза). </w:t>
      </w:r>
    </w:p>
    <w:p w:rsidR="00F421E5" w:rsidRPr="00F421E5" w:rsidRDefault="00F421E5" w:rsidP="00F421E5">
      <w:pPr>
        <w:ind w:firstLine="567"/>
        <w:jc w:val="both"/>
      </w:pPr>
      <w:r w:rsidRPr="00F421E5">
        <w:t>С заданием справилось в среднем 30,7  (2021 г – 19,6% в 2020</w:t>
      </w:r>
      <w:r w:rsidR="00E671D9">
        <w:t xml:space="preserve"> г.</w:t>
      </w:r>
      <w:r w:rsidRPr="00F421E5">
        <w:t xml:space="preserve"> – 20,5%). Результаты в первой группе – 0% (2021 г – 0% в 2020 – 0%), во второй – 12% (2021 г – 3,3%, в 2020 – 6,3%), в третьей – 62,3% (2021 г – 34% в, 2020 – 37,4%) </w:t>
      </w:r>
      <w:r>
        <w:t xml:space="preserve">в </w:t>
      </w:r>
      <w:r w:rsidRPr="00F421E5">
        <w:t>IV</w:t>
      </w:r>
      <w:r>
        <w:t xml:space="preserve"> группе 89,5%</w:t>
      </w:r>
      <w:r w:rsidRPr="00F421E5">
        <w:t>. (2021 г – 82,1% в 2020 – 79,2%) (</w:t>
      </w:r>
      <w:r w:rsidR="00E671D9" w:rsidRPr="00F421E5">
        <w:t>2020 г</w:t>
      </w:r>
      <w:r w:rsidR="00E671D9">
        <w:t xml:space="preserve"> - </w:t>
      </w:r>
      <w:r w:rsidRPr="00F421E5">
        <w:t>79,2%).</w:t>
      </w:r>
    </w:p>
    <w:p w:rsidR="00F421E5" w:rsidRPr="00F421E5" w:rsidRDefault="00F421E5" w:rsidP="00F421E5">
      <w:pPr>
        <w:ind w:firstLine="567"/>
        <w:jc w:val="both"/>
      </w:pPr>
      <w:r w:rsidRPr="00F421E5">
        <w:t xml:space="preserve">Однако, большинство участников не справляется с заданием. Причиной таких результатов можно считать то, что участники экзамена не обладают умениями </w:t>
      </w:r>
      <w:r w:rsidRPr="00F421E5">
        <w:lastRenderedPageBreak/>
        <w:t xml:space="preserve">анализировать, сравнивать и использовать знания общих и специфических кислотно-основных и окислительно-восстановительных свойств, характеризующих конкретные химические реакции между неорганическими соединениями. </w:t>
      </w:r>
    </w:p>
    <w:p w:rsidR="00F421E5" w:rsidRPr="00F421E5" w:rsidRDefault="00F421E5" w:rsidP="00F421E5">
      <w:pPr>
        <w:ind w:firstLine="567"/>
        <w:jc w:val="both"/>
      </w:pPr>
      <w:r w:rsidRPr="00F421E5">
        <w:t xml:space="preserve">Таким образом, по блоку «Неорганическая химия» следует отметить достаточно низкое усвоение материала у участников I и II групп составляющих около 61 % от всех экзаменуемых. Участники III (~24%) и IV групп (15%) показывают достаточно высокие результаты на базовом, повышенном и высоком уровнях. </w:t>
      </w:r>
    </w:p>
    <w:p w:rsidR="00F421E5" w:rsidRPr="00E671D9" w:rsidRDefault="00F421E5" w:rsidP="00E671D9">
      <w:pPr>
        <w:spacing w:before="120" w:after="120"/>
        <w:ind w:firstLine="567"/>
        <w:jc w:val="center"/>
        <w:rPr>
          <w:b/>
        </w:rPr>
      </w:pPr>
      <w:r w:rsidRPr="00E671D9">
        <w:rPr>
          <w:b/>
        </w:rPr>
        <w:t>Раздел «Органическая химия»</w:t>
      </w:r>
    </w:p>
    <w:p w:rsidR="00F421E5" w:rsidRPr="00F421E5" w:rsidRDefault="00F421E5" w:rsidP="00F421E5">
      <w:pPr>
        <w:ind w:firstLine="567"/>
        <w:jc w:val="both"/>
      </w:pPr>
      <w:r w:rsidRPr="00F421E5">
        <w:t>Содержание блока «Органическая химия» составляет система знаний об общетеоретических представлениях об органической химии, характерных химических свойствах органических соединений, взаимосвязи между этих веществ. Этими знания проверяли умения и виды деятельности, проверялись на базовом уровне – задания №</w:t>
      </w:r>
      <w:r w:rsidR="00E671D9">
        <w:t>№</w:t>
      </w:r>
      <w:r w:rsidRPr="00F421E5">
        <w:t>10-13, 16</w:t>
      </w:r>
      <w:r w:rsidR="00E671D9">
        <w:t>,</w:t>
      </w:r>
      <w:r w:rsidRPr="00F421E5">
        <w:t xml:space="preserve"> повышенном </w:t>
      </w:r>
      <w:r w:rsidR="00E671D9">
        <w:t xml:space="preserve">уровне </w:t>
      </w:r>
      <w:r w:rsidRPr="00F421E5">
        <w:t xml:space="preserve">– задания №14, 15 и высоком уровне сложности – задания №32. </w:t>
      </w:r>
    </w:p>
    <w:p w:rsidR="00F421E5" w:rsidRPr="00F421E5" w:rsidRDefault="00F421E5" w:rsidP="00F421E5">
      <w:pPr>
        <w:ind w:firstLine="567"/>
        <w:jc w:val="both"/>
      </w:pPr>
      <w:r w:rsidRPr="00672ACB">
        <w:rPr>
          <w:i/>
        </w:rPr>
        <w:t>Задания базового уровня</w:t>
      </w:r>
      <w:r w:rsidRPr="00F421E5">
        <w:t>:</w:t>
      </w:r>
    </w:p>
    <w:p w:rsidR="00F421E5" w:rsidRPr="00F421E5" w:rsidRDefault="00F421E5" w:rsidP="00F421E5">
      <w:pPr>
        <w:ind w:firstLine="567"/>
        <w:jc w:val="both"/>
      </w:pPr>
      <w:r w:rsidRPr="00E671D9">
        <w:rPr>
          <w:b/>
        </w:rPr>
        <w:t>задание №10</w:t>
      </w:r>
      <w:r w:rsidRPr="00F421E5">
        <w:t xml:space="preserve"> (классификация органических соединений). </w:t>
      </w:r>
    </w:p>
    <w:p w:rsidR="00F421E5" w:rsidRDefault="00F421E5" w:rsidP="00F421E5">
      <w:pPr>
        <w:ind w:firstLine="567"/>
        <w:jc w:val="both"/>
      </w:pPr>
      <w:r w:rsidRPr="00F421E5">
        <w:t xml:space="preserve">Результаты гораздо более высокие по сравнению с 2021 годом, при этом рост в I и II группах отмечается многократный: </w:t>
      </w:r>
      <w:r>
        <w:t xml:space="preserve">в </w:t>
      </w:r>
      <w:r w:rsidRPr="00F421E5">
        <w:t>I</w:t>
      </w:r>
      <w:r w:rsidRPr="007053F3">
        <w:t>-</w:t>
      </w:r>
      <w:r>
        <w:t xml:space="preserve">ой группе – 30,3% </w:t>
      </w:r>
      <w:r w:rsidRPr="00F421E5">
        <w:t>(2021 г – 4,3%)</w:t>
      </w:r>
      <w:r>
        <w:t xml:space="preserve">, </w:t>
      </w:r>
      <w:r w:rsidRPr="00F421E5">
        <w:t>в II-ой группе – 82,7</w:t>
      </w:r>
      <w:r>
        <w:t xml:space="preserve">% </w:t>
      </w:r>
      <w:r w:rsidRPr="00F421E5">
        <w:t>(2021 г – 35,5%)</w:t>
      </w:r>
      <w:r>
        <w:t xml:space="preserve">, </w:t>
      </w:r>
      <w:r w:rsidRPr="00F421E5">
        <w:t>в III-ей – 82,7</w:t>
      </w:r>
      <w:r>
        <w:t xml:space="preserve">% </w:t>
      </w:r>
      <w:r w:rsidRPr="00F421E5">
        <w:t>(2021 г – 76,6%)</w:t>
      </w:r>
      <w:r>
        <w:t>,</w:t>
      </w:r>
      <w:r w:rsidRPr="00F421E5">
        <w:t xml:space="preserve"> IV</w:t>
      </w:r>
      <w:r>
        <w:t xml:space="preserve"> группе – 100 % </w:t>
      </w:r>
      <w:r w:rsidRPr="00F421E5">
        <w:t>(2021 г – 94,9%)</w:t>
      </w:r>
      <w:r>
        <w:t xml:space="preserve">, средний результат – 76,3% </w:t>
      </w:r>
      <w:r w:rsidRPr="00F421E5">
        <w:t>(2021 г – 46,9%).</w:t>
      </w:r>
      <w:r>
        <w:t xml:space="preserve"> </w:t>
      </w:r>
    </w:p>
    <w:p w:rsidR="00F421E5" w:rsidRPr="00F421E5" w:rsidRDefault="00F421E5" w:rsidP="00F421E5">
      <w:pPr>
        <w:ind w:firstLine="567"/>
        <w:jc w:val="both"/>
      </w:pPr>
      <w:r w:rsidRPr="00E671D9">
        <w:rPr>
          <w:b/>
        </w:rPr>
        <w:t>задание №11</w:t>
      </w:r>
      <w:r>
        <w:t xml:space="preserve"> (теоретические основы органической химии). В целом, результаты близки к показателю 2021 г. Участники, включенные в </w:t>
      </w:r>
      <w:r w:rsidRPr="00F421E5">
        <w:t>I</w:t>
      </w:r>
      <w:r>
        <w:t xml:space="preserve"> -ю и </w:t>
      </w:r>
      <w:r w:rsidRPr="00F421E5">
        <w:t xml:space="preserve">II-ю группы, </w:t>
      </w:r>
      <w:r>
        <w:t xml:space="preserve">так же показывают низкие результаты: в </w:t>
      </w:r>
      <w:r w:rsidRPr="00F421E5">
        <w:t>I</w:t>
      </w:r>
      <w:r w:rsidRPr="007053F3">
        <w:t>-</w:t>
      </w:r>
      <w:r>
        <w:t xml:space="preserve">ой группе – 9,1% </w:t>
      </w:r>
      <w:r w:rsidRPr="00F421E5">
        <w:t>(2021 г</w:t>
      </w:r>
      <w:r w:rsidR="00E671D9">
        <w:t>.</w:t>
      </w:r>
      <w:r w:rsidRPr="00F421E5">
        <w:t xml:space="preserve"> – </w:t>
      </w:r>
      <w:r>
        <w:t xml:space="preserve">5,8%), </w:t>
      </w:r>
      <w:r w:rsidRPr="00F421E5">
        <w:t>в II-ой группе – 38,2% (2021 г – 40,1</w:t>
      </w:r>
      <w:r w:rsidR="00E671D9">
        <w:t>%)</w:t>
      </w:r>
      <w:r>
        <w:t>,</w:t>
      </w:r>
      <w:r w:rsidRPr="00F421E5">
        <w:t xml:space="preserve"> в среднем, 48,6% (2021 г – 50%), в третьей  и четвертой группах результаты высокие: III-я группа – 81,7%, (2021 г – 81,9%)</w:t>
      </w:r>
      <w:r>
        <w:t xml:space="preserve">, </w:t>
      </w:r>
      <w:r w:rsidRPr="00F421E5">
        <w:t>IV</w:t>
      </w:r>
      <w:r>
        <w:t xml:space="preserve">-я – 93,5% (2021 г – </w:t>
      </w:r>
      <w:r w:rsidR="00E671D9">
        <w:t>89,7%</w:t>
      </w:r>
      <w:r>
        <w:t>).</w:t>
      </w:r>
      <w:r w:rsidRPr="00F421E5">
        <w:t xml:space="preserve"> </w:t>
      </w:r>
    </w:p>
    <w:p w:rsidR="00F421E5" w:rsidRDefault="00F421E5" w:rsidP="00F421E5">
      <w:pPr>
        <w:ind w:firstLine="567"/>
        <w:jc w:val="both"/>
      </w:pPr>
      <w:r w:rsidRPr="00E671D9">
        <w:rPr>
          <w:b/>
        </w:rPr>
        <w:t>задание № 12</w:t>
      </w:r>
      <w:r w:rsidRPr="00F421E5">
        <w:t xml:space="preserve"> (химические свойства углеводородов,</w:t>
      </w:r>
      <w:r w:rsidRPr="00217C4D">
        <w:t xml:space="preserve"> </w:t>
      </w:r>
      <w:r>
        <w:t>химические свойства кислородсодержащих органических соединений, в отличие от 2021 г – данное задание объединило задания №13 и 14 формата 2021 г</w:t>
      </w:r>
      <w:r w:rsidR="00E671D9">
        <w:t>.</w:t>
      </w:r>
      <w:r>
        <w:t>, при этом выбор вариантов ответа стал неограниченным).</w:t>
      </w:r>
    </w:p>
    <w:p w:rsidR="00F421E5" w:rsidRDefault="00F421E5" w:rsidP="00F421E5">
      <w:pPr>
        <w:ind w:firstLine="567"/>
        <w:jc w:val="both"/>
      </w:pPr>
      <w:r>
        <w:t xml:space="preserve">Результаты низкие: средний показатель – 32% (в 2021 г за аналогичное задание №№13-14 – 52%), в </w:t>
      </w:r>
      <w:r w:rsidRPr="00F421E5">
        <w:t>I</w:t>
      </w:r>
      <w:r w:rsidRPr="00302911">
        <w:t>-</w:t>
      </w:r>
      <w:r w:rsidR="00E671D9">
        <w:t>ой группе – 0% (</w:t>
      </w:r>
      <w:r>
        <w:t xml:space="preserve">2021 г – 7%), во </w:t>
      </w:r>
      <w:r w:rsidRPr="00F421E5">
        <w:t>II</w:t>
      </w:r>
      <w:r w:rsidRPr="00302911">
        <w:t>-</w:t>
      </w:r>
      <w:r>
        <w:t xml:space="preserve">ой группе – 16,4% ( в 2021 г – 42 %), в </w:t>
      </w:r>
      <w:r w:rsidRPr="00F421E5">
        <w:t>III</w:t>
      </w:r>
      <w:r w:rsidRPr="00302911">
        <w:t>-</w:t>
      </w:r>
      <w:r>
        <w:t xml:space="preserve">ей группе – 81,7% (в 2021 г – 95%), в </w:t>
      </w:r>
      <w:r w:rsidRPr="00F421E5">
        <w:t>IV</w:t>
      </w:r>
      <w:r w:rsidRPr="00302911">
        <w:t>-</w:t>
      </w:r>
      <w:r>
        <w:t>ой группе – 93,5% (в 2021 г – 99%)</w:t>
      </w:r>
    </w:p>
    <w:p w:rsidR="00F421E5" w:rsidRPr="00302911" w:rsidRDefault="00F421E5" w:rsidP="00F421E5">
      <w:pPr>
        <w:ind w:firstLine="567"/>
        <w:jc w:val="both"/>
      </w:pPr>
      <w:r>
        <w:t>Изменение формата задания привело к значительному уменьшению</w:t>
      </w:r>
      <w:r w:rsidRPr="00302911">
        <w:t xml:space="preserve"> </w:t>
      </w:r>
      <w:r>
        <w:t xml:space="preserve">результатов особенно у участников </w:t>
      </w:r>
      <w:r w:rsidRPr="00F421E5">
        <w:t>I</w:t>
      </w:r>
      <w:r w:rsidRPr="00302911">
        <w:t xml:space="preserve"> </w:t>
      </w:r>
      <w:r>
        <w:t xml:space="preserve">и </w:t>
      </w:r>
      <w:r w:rsidRPr="00F421E5">
        <w:t>II</w:t>
      </w:r>
      <w:r w:rsidRPr="00302911">
        <w:t xml:space="preserve"> </w:t>
      </w:r>
      <w:r>
        <w:t xml:space="preserve">групп. </w:t>
      </w:r>
    </w:p>
    <w:p w:rsidR="00F421E5" w:rsidRDefault="00F421E5" w:rsidP="00F421E5">
      <w:pPr>
        <w:ind w:firstLine="567"/>
        <w:jc w:val="both"/>
      </w:pPr>
      <w:r w:rsidRPr="00E671D9">
        <w:rPr>
          <w:b/>
        </w:rPr>
        <w:t>задание №13</w:t>
      </w:r>
      <w:r>
        <w:t xml:space="preserve"> (Химические свойства азотсодержащих органических соединений)</w:t>
      </w:r>
    </w:p>
    <w:p w:rsidR="00F421E5" w:rsidRDefault="00F421E5" w:rsidP="00F421E5">
      <w:pPr>
        <w:ind w:firstLine="567"/>
        <w:jc w:val="both"/>
      </w:pPr>
      <w:r w:rsidRPr="00F421E5">
        <w:t>Средний показатель – 48,9%. Наблюдается увеличение результативности по сравнению с 2021 г</w:t>
      </w:r>
      <w:r w:rsidR="00E671D9">
        <w:t>.</w:t>
      </w:r>
      <w:r w:rsidRPr="00F421E5">
        <w:t xml:space="preserve"> (в 2021 – 39%), за счет участников II-IV групп: во II</w:t>
      </w:r>
      <w:r w:rsidRPr="00302911">
        <w:t>-</w:t>
      </w:r>
      <w:r>
        <w:t xml:space="preserve">ой группе – 34,5% (в 2021 г – 21,7 %), в </w:t>
      </w:r>
      <w:r w:rsidRPr="00F421E5">
        <w:t>III</w:t>
      </w:r>
      <w:r w:rsidRPr="00302911">
        <w:t>-</w:t>
      </w:r>
      <w:r>
        <w:t>ей группе – 84,5% (в 2021 г</w:t>
      </w:r>
      <w:r w:rsidR="00E671D9">
        <w:t>.</w:t>
      </w:r>
      <w:r>
        <w:t xml:space="preserve"> – 63,8%), в </w:t>
      </w:r>
      <w:r w:rsidRPr="00F421E5">
        <w:t>IV</w:t>
      </w:r>
      <w:r w:rsidRPr="00302911">
        <w:t>-</w:t>
      </w:r>
      <w:r>
        <w:t>ой группе – 100% (в 2021 г</w:t>
      </w:r>
      <w:r w:rsidR="00E671D9">
        <w:t>.</w:t>
      </w:r>
      <w:r>
        <w:t xml:space="preserve"> –89,7%). </w:t>
      </w:r>
      <w:r w:rsidRPr="00F421E5">
        <w:t>Результаты I группы – 10,6% (2021 г</w:t>
      </w:r>
      <w:r w:rsidR="00E671D9">
        <w:t>.</w:t>
      </w:r>
      <w:r w:rsidRPr="00F421E5">
        <w:t xml:space="preserve"> -14,5%). </w:t>
      </w:r>
    </w:p>
    <w:p w:rsidR="00F421E5" w:rsidRDefault="00F421E5" w:rsidP="00F421E5">
      <w:pPr>
        <w:ind w:firstLine="567"/>
        <w:jc w:val="both"/>
      </w:pPr>
      <w:r w:rsidRPr="00E671D9">
        <w:rPr>
          <w:b/>
        </w:rPr>
        <w:t>задание №18</w:t>
      </w:r>
      <w:r>
        <w:t xml:space="preserve"> (взаимосвязь углеводородов и кислородсодержащих органических соединений). В среднем, результат удовлетворительный, наблюдается незначительное увеличение показателей по сравнению с 2021 г, за участников </w:t>
      </w:r>
      <w:r w:rsidRPr="00F421E5">
        <w:t>II</w:t>
      </w:r>
      <w:r w:rsidRPr="000560B2">
        <w:t xml:space="preserve"> </w:t>
      </w:r>
      <w:r>
        <w:t xml:space="preserve">и </w:t>
      </w:r>
      <w:r w:rsidRPr="00F421E5">
        <w:t>III</w:t>
      </w:r>
      <w:r w:rsidRPr="000560B2">
        <w:t xml:space="preserve"> </w:t>
      </w:r>
      <w:r>
        <w:t>групп. Средний результат – 62,9% (2021 г</w:t>
      </w:r>
      <w:r w:rsidR="00E671D9">
        <w:t>.</w:t>
      </w:r>
      <w:r>
        <w:t xml:space="preserve"> – 52,8%),в </w:t>
      </w:r>
      <w:r w:rsidRPr="00F421E5">
        <w:t>I</w:t>
      </w:r>
      <w:r w:rsidRPr="007053F3">
        <w:t>-</w:t>
      </w:r>
      <w:r>
        <w:t>ой группе – 19,7% (2021 г</w:t>
      </w:r>
      <w:r w:rsidR="00E671D9">
        <w:t>.</w:t>
      </w:r>
      <w:r>
        <w:t xml:space="preserve"> – 17,4%), </w:t>
      </w:r>
      <w:r w:rsidRPr="00F421E5">
        <w:t>в II-ой группе – 56,4% (2021г</w:t>
      </w:r>
      <w:r w:rsidR="00E671D9">
        <w:t>.</w:t>
      </w:r>
      <w:r w:rsidRPr="00F421E5">
        <w:t xml:space="preserve"> – 41,4%), в III-ей – 97,2% (2021 г</w:t>
      </w:r>
      <w:r w:rsidR="00E671D9">
        <w:t>.</w:t>
      </w:r>
      <w:r w:rsidRPr="00F421E5">
        <w:t xml:space="preserve"> –</w:t>
      </w:r>
      <w:r>
        <w:t>79,8%)</w:t>
      </w:r>
      <w:r w:rsidRPr="00F421E5">
        <w:t>, в IV</w:t>
      </w:r>
      <w:r>
        <w:t xml:space="preserve"> группе – 100% (2021г</w:t>
      </w:r>
      <w:r w:rsidR="00E671D9">
        <w:t xml:space="preserve">. </w:t>
      </w:r>
      <w:r>
        <w:t>– 94,9%).</w:t>
      </w:r>
    </w:p>
    <w:p w:rsidR="00F421E5" w:rsidRPr="00F421E5" w:rsidRDefault="00F421E5" w:rsidP="00F421E5">
      <w:pPr>
        <w:ind w:firstLine="567"/>
        <w:jc w:val="both"/>
      </w:pPr>
      <w:r w:rsidRPr="00672ACB">
        <w:rPr>
          <w:i/>
        </w:rPr>
        <w:t>Задания повышенного уровня</w:t>
      </w:r>
      <w:r w:rsidRPr="00F421E5">
        <w:t>:</w:t>
      </w:r>
    </w:p>
    <w:p w:rsidR="00F421E5" w:rsidRDefault="00F421E5" w:rsidP="00F421E5">
      <w:pPr>
        <w:ind w:firstLine="567"/>
        <w:jc w:val="both"/>
      </w:pPr>
      <w:r w:rsidRPr="00672ACB">
        <w:rPr>
          <w:b/>
        </w:rPr>
        <w:t>задание № 14</w:t>
      </w:r>
      <w:r>
        <w:t xml:space="preserve"> (</w:t>
      </w:r>
      <w:r w:rsidRPr="00F421E5">
        <w:t>химические свойства углеводородов</w:t>
      </w:r>
      <w:r>
        <w:t xml:space="preserve">). </w:t>
      </w:r>
    </w:p>
    <w:p w:rsidR="00F421E5" w:rsidRPr="00F421E5" w:rsidRDefault="00F421E5" w:rsidP="00F421E5">
      <w:pPr>
        <w:ind w:firstLine="567"/>
        <w:jc w:val="both"/>
      </w:pPr>
      <w:r>
        <w:t>В целом, результат неудовлетворительный. Отмечается уменьшение результатов по сравнению с 2021 г</w:t>
      </w:r>
      <w:r w:rsidR="00672ACB">
        <w:t>.</w:t>
      </w:r>
      <w:r>
        <w:t xml:space="preserve"> за счет участников </w:t>
      </w:r>
      <w:r w:rsidRPr="00F421E5">
        <w:t>I</w:t>
      </w:r>
      <w:r w:rsidRPr="007C54F5">
        <w:t xml:space="preserve"> </w:t>
      </w:r>
      <w:r>
        <w:t xml:space="preserve">и </w:t>
      </w:r>
      <w:r w:rsidRPr="00F421E5">
        <w:t>II</w:t>
      </w:r>
      <w:r w:rsidRPr="007C54F5">
        <w:t xml:space="preserve"> </w:t>
      </w:r>
      <w:r>
        <w:t>групп. Средний результат – 42,6% (2021 г</w:t>
      </w:r>
      <w:r w:rsidR="00672ACB">
        <w:t>.</w:t>
      </w:r>
      <w:r>
        <w:t xml:space="preserve"> – 62,3%), </w:t>
      </w:r>
      <w:r w:rsidRPr="00F421E5">
        <w:t>I</w:t>
      </w:r>
      <w:r w:rsidRPr="007053F3">
        <w:t>-</w:t>
      </w:r>
      <w:r>
        <w:t xml:space="preserve">ой группе – 3% (2021 г – 13,8%), </w:t>
      </w:r>
      <w:r w:rsidRPr="00F421E5">
        <w:t xml:space="preserve">в II-ой группе – 26,8% </w:t>
      </w:r>
      <w:r>
        <w:t>(2021 г</w:t>
      </w:r>
      <w:r w:rsidR="00672ACB">
        <w:t>.</w:t>
      </w:r>
      <w:r>
        <w:t xml:space="preserve"> – 56,3%),</w:t>
      </w:r>
      <w:r w:rsidRPr="00F421E5">
        <w:t xml:space="preserve"> в III-ей – 79,6% </w:t>
      </w:r>
      <w:r>
        <w:t>(в 2021 г</w:t>
      </w:r>
      <w:r w:rsidR="00672ACB">
        <w:t>.</w:t>
      </w:r>
      <w:r>
        <w:t xml:space="preserve"> – 92,6%),</w:t>
      </w:r>
      <w:r w:rsidRPr="00F421E5">
        <w:t xml:space="preserve"> в IV</w:t>
      </w:r>
      <w:r>
        <w:t xml:space="preserve"> группе – 98,4% (в 2021 г</w:t>
      </w:r>
      <w:r w:rsidR="00672ACB">
        <w:t>.</w:t>
      </w:r>
      <w:r>
        <w:t xml:space="preserve"> – 98,7%).  </w:t>
      </w:r>
    </w:p>
    <w:p w:rsidR="00F421E5" w:rsidRPr="00F421E5" w:rsidRDefault="00F421E5" w:rsidP="00F421E5">
      <w:pPr>
        <w:ind w:firstLine="567"/>
        <w:jc w:val="both"/>
      </w:pPr>
      <w:r w:rsidRPr="00672ACB">
        <w:rPr>
          <w:b/>
        </w:rPr>
        <w:t>задание № 15</w:t>
      </w:r>
      <w:r>
        <w:t xml:space="preserve"> (химические свойства кислородсодержащих органических соединений). В среднем, результат удовлетворительный и выше чем в 2021 г. за счет участников </w:t>
      </w:r>
      <w:r w:rsidRPr="00F421E5">
        <w:t>II</w:t>
      </w:r>
      <w:r w:rsidRPr="00AC6B18">
        <w:t>-</w:t>
      </w:r>
      <w:r>
        <w:t>ой группы. Средний результат – 54,3% (в 2021 г</w:t>
      </w:r>
      <w:r w:rsidR="00672ACB">
        <w:t>.</w:t>
      </w:r>
      <w:r>
        <w:t xml:space="preserve"> – 44,1%), </w:t>
      </w:r>
      <w:r w:rsidRPr="00F421E5">
        <w:t>I</w:t>
      </w:r>
      <w:r w:rsidRPr="007053F3">
        <w:t>-</w:t>
      </w:r>
      <w:r>
        <w:t>ой группе – 3,8% (в 2021 г</w:t>
      </w:r>
      <w:r w:rsidR="00672ACB">
        <w:t>.</w:t>
      </w:r>
      <w:r>
        <w:t xml:space="preserve"> – 3,6%), </w:t>
      </w:r>
      <w:r w:rsidRPr="00F421E5">
        <w:lastRenderedPageBreak/>
        <w:t xml:space="preserve">в II-ой группе – 49,1% </w:t>
      </w:r>
      <w:r>
        <w:t>(в 2021 г</w:t>
      </w:r>
      <w:r w:rsidR="00672ACB">
        <w:t>.</w:t>
      </w:r>
      <w:r>
        <w:t xml:space="preserve"> – 26,6%),</w:t>
      </w:r>
      <w:r w:rsidRPr="00F421E5">
        <w:t xml:space="preserve"> в III-ей – 90,1% </w:t>
      </w:r>
      <w:r>
        <w:t>(в 2021 г</w:t>
      </w:r>
      <w:r w:rsidR="00672ACB">
        <w:t>.</w:t>
      </w:r>
      <w:r>
        <w:t xml:space="preserve"> – 80,9%),</w:t>
      </w:r>
      <w:r w:rsidRPr="00F421E5">
        <w:t xml:space="preserve"> в IV</w:t>
      </w:r>
      <w:r>
        <w:t xml:space="preserve"> группе – 98,4% (в 2021 г</w:t>
      </w:r>
      <w:r w:rsidR="00672ACB">
        <w:t>.</w:t>
      </w:r>
      <w:r>
        <w:t xml:space="preserve"> – 94,9%).  </w:t>
      </w:r>
    </w:p>
    <w:p w:rsidR="00F421E5" w:rsidRPr="00F421E5" w:rsidRDefault="00F421E5" w:rsidP="00F421E5">
      <w:pPr>
        <w:ind w:firstLine="567"/>
        <w:jc w:val="both"/>
      </w:pPr>
      <w:r w:rsidRPr="00F421E5">
        <w:t>По результатам выполнения заданий можно сделать вывод, о достаточно низком усвоении указанных элементов даже на базовом уровне среди участников первой и второй групп, участники, набравшие от 60 тестовых баллов, в целом показывают хорошие результаты.</w:t>
      </w:r>
    </w:p>
    <w:p w:rsidR="00F421E5" w:rsidRPr="00F421E5" w:rsidRDefault="00F421E5" w:rsidP="00F421E5">
      <w:pPr>
        <w:ind w:firstLine="567"/>
        <w:jc w:val="both"/>
      </w:pPr>
      <w:r w:rsidRPr="00F421E5">
        <w:t xml:space="preserve">Наибольшее затруднения, традиционно, вызывает выполнение задание высокого уровня – </w:t>
      </w:r>
      <w:r w:rsidR="00672ACB">
        <w:rPr>
          <w:b/>
        </w:rPr>
        <w:t>№</w:t>
      </w:r>
      <w:r w:rsidRPr="00672ACB">
        <w:rPr>
          <w:b/>
        </w:rPr>
        <w:t>33</w:t>
      </w:r>
      <w:r w:rsidR="00672ACB">
        <w:rPr>
          <w:b/>
        </w:rPr>
        <w:t xml:space="preserve"> </w:t>
      </w:r>
      <w:r w:rsidRPr="00F421E5">
        <w:t>(схема превращений, устанавливающая взаимосвязь между органическими соединениями)</w:t>
      </w:r>
      <w:r w:rsidR="00672ACB">
        <w:t>. Выполнили данное задание верно</w:t>
      </w:r>
      <w:r w:rsidRPr="00F421E5">
        <w:t xml:space="preserve"> только, в среднем 35,7</w:t>
      </w:r>
      <w:r w:rsidR="00672ACB">
        <w:t>%</w:t>
      </w:r>
      <w:r w:rsidRPr="00F421E5">
        <w:t xml:space="preserve"> (2021 г</w:t>
      </w:r>
      <w:r w:rsidR="00672ACB">
        <w:t>.</w:t>
      </w:r>
      <w:r w:rsidRPr="00F421E5">
        <w:t xml:space="preserve"> – 30,2%, 2020 г</w:t>
      </w:r>
      <w:r w:rsidR="00672ACB">
        <w:t>.</w:t>
      </w:r>
      <w:r w:rsidRPr="00F421E5">
        <w:t xml:space="preserve"> –39,2%), в первой группе – 0,9% (2021 г</w:t>
      </w:r>
      <w:r w:rsidR="00672ACB">
        <w:t>.</w:t>
      </w:r>
      <w:r w:rsidRPr="00F421E5">
        <w:t xml:space="preserve"> – 0,003%, 2020</w:t>
      </w:r>
      <w:r w:rsidR="00672ACB">
        <w:t>г.</w:t>
      </w:r>
      <w:r w:rsidRPr="00F421E5">
        <w:t xml:space="preserve"> – 1,3%), во второй – 18,5% (2021 г</w:t>
      </w:r>
      <w:r w:rsidR="00672ACB">
        <w:t>.</w:t>
      </w:r>
      <w:r w:rsidRPr="00F421E5">
        <w:t xml:space="preserve"> – 8,7%, 2020 г</w:t>
      </w:r>
      <w:r w:rsidR="00672ACB">
        <w:t xml:space="preserve">. </w:t>
      </w:r>
      <w:r w:rsidRPr="00F421E5">
        <w:t xml:space="preserve">–24,9%), </w:t>
      </w:r>
      <w:r>
        <w:t>в третьей группе –62,3% (2021 г</w:t>
      </w:r>
      <w:r w:rsidR="00672ACB">
        <w:t>.</w:t>
      </w:r>
      <w:r>
        <w:t xml:space="preserve"> – 61,7%, 2020 –</w:t>
      </w:r>
      <w:r w:rsidRPr="00F421E5">
        <w:t xml:space="preserve"> 70,7%). </w:t>
      </w:r>
    </w:p>
    <w:p w:rsidR="00F421E5" w:rsidRPr="00F421E5" w:rsidRDefault="00F421E5" w:rsidP="00F421E5">
      <w:pPr>
        <w:ind w:firstLine="567"/>
        <w:jc w:val="both"/>
      </w:pPr>
      <w:r w:rsidRPr="00F421E5">
        <w:t>Среди основной причины данного результата можно отметить формальный подход к установлению генетической связи между органическими веществами</w:t>
      </w:r>
      <w:r w:rsidR="00920120">
        <w:t>. У</w:t>
      </w:r>
      <w:r w:rsidRPr="00F421E5">
        <w:t>частники экзамена не ориентируются в гомологических рядах различных соединений. Как результат, экзаменуемые испытывают трудности в представлении структурных формул органических веществ, практически не обладают навыками записи уравнений химических реакций между ними. Высокий уровень овладения данными навыками показывают только учащиеся IV</w:t>
      </w:r>
      <w:r>
        <w:t xml:space="preserve"> группы – 93,5% (в 2021 г – 90,8%, в 2020 </w:t>
      </w:r>
      <w:r w:rsidRPr="00F421E5">
        <w:t>– 99,3%).</w:t>
      </w:r>
    </w:p>
    <w:p w:rsidR="00F421E5" w:rsidRPr="00920120" w:rsidRDefault="00F421E5" w:rsidP="00920120">
      <w:pPr>
        <w:spacing w:before="120" w:after="120"/>
        <w:ind w:firstLine="567"/>
        <w:jc w:val="center"/>
        <w:rPr>
          <w:b/>
        </w:rPr>
      </w:pPr>
      <w:r w:rsidRPr="00920120">
        <w:rPr>
          <w:b/>
        </w:rPr>
        <w:t>Раздел «Методы познания веществ и химических реакций»</w:t>
      </w:r>
    </w:p>
    <w:p w:rsidR="00F421E5" w:rsidRPr="00EE2BFD" w:rsidRDefault="00F421E5" w:rsidP="00F421E5">
      <w:pPr>
        <w:ind w:firstLine="567"/>
        <w:jc w:val="both"/>
      </w:pPr>
      <w:r w:rsidRPr="00F421E5">
        <w:t xml:space="preserve">В структуре данного раздела представлено 2 задания – задания № 24 и № 25 </w:t>
      </w:r>
      <w:r w:rsidRPr="002A4B41">
        <w:t>на</w:t>
      </w:r>
      <w:r w:rsidRPr="00EE2BFD">
        <w:t xml:space="preserve"> </w:t>
      </w:r>
      <w:r>
        <w:t xml:space="preserve">базовом и </w:t>
      </w:r>
      <w:r w:rsidRPr="00EE2BFD">
        <w:t>повышенном уровн</w:t>
      </w:r>
      <w:r>
        <w:t>ях</w:t>
      </w:r>
      <w:r w:rsidRPr="00EE2BFD">
        <w:t xml:space="preserve"> сложности</w:t>
      </w:r>
      <w:r>
        <w:t xml:space="preserve"> соответственно.</w:t>
      </w:r>
    </w:p>
    <w:p w:rsidR="00F421E5" w:rsidRPr="00F421E5" w:rsidRDefault="00F421E5" w:rsidP="00F421E5">
      <w:pPr>
        <w:ind w:firstLine="567"/>
        <w:jc w:val="both"/>
      </w:pPr>
      <w:r w:rsidRPr="00920120">
        <w:rPr>
          <w:b/>
        </w:rPr>
        <w:t>Задания № 24</w:t>
      </w:r>
      <w:r w:rsidRPr="00F421E5">
        <w:t xml:space="preserve"> (Качественные реакции на неорганические и органические вещества). </w:t>
      </w:r>
    </w:p>
    <w:p w:rsidR="00F421E5" w:rsidRPr="00F421E5" w:rsidRDefault="00F421E5" w:rsidP="00F421E5">
      <w:pPr>
        <w:ind w:firstLine="567"/>
        <w:jc w:val="both"/>
      </w:pPr>
      <w:r w:rsidRPr="00F421E5">
        <w:t>Результаты традиционно достаточно низкие: у</w:t>
      </w:r>
      <w:r>
        <w:t xml:space="preserve">частники, включенные в в </w:t>
      </w:r>
      <w:r w:rsidRPr="00F421E5">
        <w:t>I</w:t>
      </w:r>
      <w:r>
        <w:t xml:space="preserve"> -ю и </w:t>
      </w:r>
      <w:r w:rsidRPr="00F421E5">
        <w:t xml:space="preserve">II-ю группы: </w:t>
      </w:r>
      <w:r>
        <w:t xml:space="preserve">– в </w:t>
      </w:r>
      <w:r w:rsidRPr="00F421E5">
        <w:t>I</w:t>
      </w:r>
      <w:r w:rsidRPr="007053F3">
        <w:t>-</w:t>
      </w:r>
      <w:r>
        <w:t>ой группе – 6,1%, (</w:t>
      </w:r>
      <w:r w:rsidRPr="00F421E5">
        <w:t>в 2021 г</w:t>
      </w:r>
      <w:r w:rsidR="00920120">
        <w:t>.</w:t>
      </w:r>
      <w:r w:rsidRPr="00F421E5">
        <w:t xml:space="preserve"> – 4,3%), во II-ой группе – 31,4% </w:t>
      </w:r>
      <w:r>
        <w:t>(</w:t>
      </w:r>
      <w:r w:rsidRPr="00F421E5">
        <w:t>в 2021 г</w:t>
      </w:r>
      <w:r w:rsidR="00920120">
        <w:t>.</w:t>
      </w:r>
      <w:r w:rsidRPr="00F421E5">
        <w:t xml:space="preserve"> –27,3%), в среднем, 41,9% (в 2021 г</w:t>
      </w:r>
      <w:r w:rsidR="00920120">
        <w:t>.</w:t>
      </w:r>
      <w:r w:rsidRPr="00F421E5">
        <w:t xml:space="preserve"> – 40%), в третьей и четвертой группах результаты относительно высокие: III-я группа – 68,3% </w:t>
      </w:r>
      <w:r>
        <w:t>(</w:t>
      </w:r>
      <w:r w:rsidRPr="00F421E5">
        <w:t>в 2020 г</w:t>
      </w:r>
      <w:r w:rsidR="00920120">
        <w:t>.</w:t>
      </w:r>
      <w:r w:rsidRPr="00F421E5">
        <w:t xml:space="preserve"> – 66,5%), IV</w:t>
      </w:r>
      <w:r>
        <w:t>-я – 95,2% (</w:t>
      </w:r>
      <w:r w:rsidRPr="00F421E5">
        <w:t>в 2021 г</w:t>
      </w:r>
      <w:r w:rsidR="00920120">
        <w:t>.</w:t>
      </w:r>
      <w:r w:rsidRPr="00F421E5">
        <w:t xml:space="preserve"> –88,5%)</w:t>
      </w:r>
      <w:r>
        <w:t>.</w:t>
      </w:r>
      <w:r w:rsidRPr="00F421E5">
        <w:t xml:space="preserve"> </w:t>
      </w:r>
    </w:p>
    <w:p w:rsidR="00F421E5" w:rsidRPr="00F421E5" w:rsidRDefault="00F421E5" w:rsidP="00F421E5">
      <w:pPr>
        <w:ind w:firstLine="567"/>
        <w:jc w:val="both"/>
      </w:pPr>
      <w:r w:rsidRPr="00F421E5">
        <w:t>Данные результаты связаны, в первую очередь, с крайне низким знанием химических свойств важнейших классов как неорганических, так органических веществ.</w:t>
      </w:r>
    </w:p>
    <w:p w:rsidR="00F421E5" w:rsidRPr="00F421E5" w:rsidRDefault="00F421E5" w:rsidP="00F421E5">
      <w:pPr>
        <w:ind w:firstLine="567"/>
        <w:jc w:val="both"/>
      </w:pPr>
      <w:r w:rsidRPr="00920120">
        <w:rPr>
          <w:b/>
        </w:rPr>
        <w:t>задание №25</w:t>
      </w:r>
      <w:r w:rsidRPr="00F421E5">
        <w:t xml:space="preserve"> (Экспериментальные основы химии, основные представления о промышленных способах получения важнейших веществ</w:t>
      </w:r>
      <w:r w:rsidR="00920120">
        <w:t>).</w:t>
      </w:r>
    </w:p>
    <w:p w:rsidR="00F421E5" w:rsidRPr="00F421E5" w:rsidRDefault="00F421E5" w:rsidP="00F421E5">
      <w:pPr>
        <w:ind w:firstLine="567"/>
        <w:jc w:val="both"/>
      </w:pPr>
      <w:r w:rsidRPr="00F421E5">
        <w:t>С указанным заданием, в среднем справилось 34,5 % (в 2021 г</w:t>
      </w:r>
      <w:r w:rsidR="00920120">
        <w:t>.</w:t>
      </w:r>
      <w:r w:rsidRPr="00F421E5">
        <w:t xml:space="preserve"> – 41,5%). Низкие результаты, в первой – 7,6% (в 2021 г</w:t>
      </w:r>
      <w:r w:rsidR="00920120">
        <w:t>.</w:t>
      </w:r>
      <w:r w:rsidRPr="00F421E5">
        <w:t xml:space="preserve"> – 10,1%) и второй группах – 26,4% (в 2021 </w:t>
      </w:r>
      <w:r w:rsidR="00920120">
        <w:t xml:space="preserve">г. </w:t>
      </w:r>
      <w:r w:rsidRPr="00F421E5">
        <w:t>–</w:t>
      </w:r>
      <w:r>
        <w:t xml:space="preserve"> </w:t>
      </w:r>
      <w:r w:rsidRPr="00F421E5">
        <w:t>30,9%). В третьей группе – 47,9% (в 2021 г</w:t>
      </w:r>
      <w:r w:rsidR="00920120">
        <w:t>.</w:t>
      </w:r>
      <w:r w:rsidRPr="00F421E5">
        <w:t xml:space="preserve"> –</w:t>
      </w:r>
      <w:r>
        <w:t xml:space="preserve"> </w:t>
      </w:r>
      <w:r w:rsidRPr="00F421E5">
        <w:t>61,7%), более высокие результаты, в IV-ой группе – 90,3% (в 2021 г</w:t>
      </w:r>
      <w:r w:rsidR="00920120">
        <w:t>.</w:t>
      </w:r>
      <w:r w:rsidRPr="00F421E5">
        <w:t xml:space="preserve"> –</w:t>
      </w:r>
      <w:r>
        <w:t xml:space="preserve"> </w:t>
      </w:r>
      <w:r w:rsidRPr="00F421E5">
        <w:t xml:space="preserve">89,7%). </w:t>
      </w:r>
    </w:p>
    <w:p w:rsidR="00F421E5" w:rsidRPr="00F421E5" w:rsidRDefault="00F421E5" w:rsidP="00F421E5">
      <w:pPr>
        <w:ind w:firstLine="567"/>
        <w:jc w:val="both"/>
      </w:pPr>
      <w:r w:rsidRPr="00F421E5">
        <w:t>Задание №25 является достаточно объемным по проверяемым элементам, что вызывает определенные сложности при его выполнении среди участников.</w:t>
      </w:r>
    </w:p>
    <w:p w:rsidR="00F421E5" w:rsidRPr="00920120" w:rsidRDefault="00F421E5" w:rsidP="00920120">
      <w:pPr>
        <w:spacing w:before="120" w:after="120"/>
        <w:ind w:firstLine="567"/>
        <w:jc w:val="center"/>
        <w:rPr>
          <w:b/>
        </w:rPr>
      </w:pPr>
      <w:r w:rsidRPr="00920120">
        <w:rPr>
          <w:b/>
        </w:rPr>
        <w:t>Раздел «Расчёты по химическим формулам и уравнениям реакций».</w:t>
      </w:r>
    </w:p>
    <w:p w:rsidR="00F421E5" w:rsidRPr="00F421E5" w:rsidRDefault="00F421E5" w:rsidP="00F421E5">
      <w:pPr>
        <w:ind w:firstLine="567"/>
        <w:jc w:val="both"/>
      </w:pPr>
      <w:r w:rsidRPr="00F421E5">
        <w:t>Расчетные задачи были представлены на базовом уровне (задания №</w:t>
      </w:r>
      <w:r w:rsidR="00920120">
        <w:t>№</w:t>
      </w:r>
      <w:r w:rsidRPr="00F421E5">
        <w:t>26-28), повышенном уровне №23 и высоком уровне – задания №</w:t>
      </w:r>
      <w:r w:rsidR="00920120">
        <w:t>№</w:t>
      </w:r>
      <w:r w:rsidRPr="00F421E5">
        <w:t>33 и 34.</w:t>
      </w:r>
    </w:p>
    <w:p w:rsidR="00F421E5" w:rsidRPr="00F421E5" w:rsidRDefault="00F421E5" w:rsidP="00F421E5">
      <w:pPr>
        <w:ind w:firstLine="567"/>
        <w:jc w:val="both"/>
      </w:pPr>
      <w:r w:rsidRPr="00920120">
        <w:rPr>
          <w:b/>
        </w:rPr>
        <w:t>Задание №26</w:t>
      </w:r>
      <w:r w:rsidRPr="00F421E5">
        <w:t xml:space="preserve"> («массовая доля»). Традиционно первая группа участников показывает неудовлетворительные результаты – 10,6% (в 2021 г. – 10,1%), во второй группе – 45,5% (в 2021 г</w:t>
      </w:r>
      <w:r w:rsidR="00920120">
        <w:t>.</w:t>
      </w:r>
      <w:r w:rsidRPr="00F421E5">
        <w:t xml:space="preserve"> – 41,4%). Данные показатели практически не изменяются за последние 3 года. В третьей и четвертной группах участников, стабильно, высокие показатели – 85,9% (в 2021 г</w:t>
      </w:r>
      <w:r w:rsidR="00920120">
        <w:t>.</w:t>
      </w:r>
      <w:r w:rsidRPr="00F421E5">
        <w:t xml:space="preserve"> – 72,3%)  и 100% (в 2021 г</w:t>
      </w:r>
      <w:r w:rsidR="00920120">
        <w:t>.</w:t>
      </w:r>
      <w:r w:rsidRPr="00F421E5">
        <w:t xml:space="preserve"> – 89,7%), соответственно. Средний показатель – 53,6% (в 2021 г</w:t>
      </w:r>
      <w:r w:rsidR="00920120">
        <w:t>.</w:t>
      </w:r>
      <w:r w:rsidRPr="00F421E5">
        <w:t xml:space="preserve"> – 48,9%). </w:t>
      </w:r>
    </w:p>
    <w:p w:rsidR="00F421E5" w:rsidRDefault="00F421E5" w:rsidP="00F421E5">
      <w:pPr>
        <w:ind w:firstLine="567"/>
        <w:jc w:val="both"/>
      </w:pPr>
      <w:r w:rsidRPr="00920120">
        <w:rPr>
          <w:b/>
        </w:rPr>
        <w:t>Задание № 27</w:t>
      </w:r>
      <w:r w:rsidRPr="00F421E5">
        <w:t xml:space="preserve"> (расчеты объемных отношений). В текущем году показатели, за счет участников I-ой группы стали выше: в I-ой группе – 34,8% (в 2021 г</w:t>
      </w:r>
      <w:r w:rsidR="00920120">
        <w:t>.</w:t>
      </w:r>
      <w:r w:rsidRPr="00F421E5">
        <w:t xml:space="preserve"> – 18,8%), в остальных группах участников: в II-ой группе –70% (в 2021 г</w:t>
      </w:r>
      <w:r w:rsidR="00920120">
        <w:t>.</w:t>
      </w:r>
      <w:r w:rsidRPr="00F421E5">
        <w:t xml:space="preserve"> – 60,5%), в III-ей – 98,6% (в 2021 г – 86,2%),</w:t>
      </w:r>
      <w:r w:rsidR="00920120">
        <w:t>.</w:t>
      </w:r>
      <w:r w:rsidRPr="00F421E5">
        <w:t>, IV</w:t>
      </w:r>
      <w:r>
        <w:t xml:space="preserve"> группе – 96,8% </w:t>
      </w:r>
      <w:r w:rsidRPr="00F421E5">
        <w:t>(в 2021 г</w:t>
      </w:r>
      <w:r w:rsidR="00920120">
        <w:t>.</w:t>
      </w:r>
      <w:r w:rsidRPr="00F421E5">
        <w:t xml:space="preserve"> – 92,3%)</w:t>
      </w:r>
      <w:r>
        <w:t xml:space="preserve">. Средний результат – 71,9% </w:t>
      </w:r>
      <w:r w:rsidRPr="00F421E5">
        <w:t>(в 2021 г</w:t>
      </w:r>
      <w:r w:rsidR="00920120">
        <w:t>.</w:t>
      </w:r>
      <w:r w:rsidRPr="00F421E5">
        <w:t xml:space="preserve"> – 62,7%), </w:t>
      </w:r>
      <w:r>
        <w:t xml:space="preserve"> </w:t>
      </w:r>
    </w:p>
    <w:p w:rsidR="00F421E5" w:rsidRDefault="00F421E5" w:rsidP="00F421E5">
      <w:pPr>
        <w:ind w:firstLine="567"/>
        <w:jc w:val="both"/>
      </w:pPr>
      <w:r w:rsidRPr="00920120">
        <w:rPr>
          <w:b/>
        </w:rPr>
        <w:t>Задание № 28</w:t>
      </w:r>
      <w:r w:rsidRPr="00F421E5">
        <w:t xml:space="preserve"> (элементарные расчеты по уравнению химической реакции). Низкие результаты обусловлены необходимостью записи уравнения реакции, по которому </w:t>
      </w:r>
      <w:r w:rsidRPr="00F421E5">
        <w:lastRenderedPageBreak/>
        <w:t>необходимо выполнить расчет, также в текущем году</w:t>
      </w:r>
      <w:r w:rsidRPr="00F63E65">
        <w:t xml:space="preserve"> </w:t>
      </w:r>
      <w:r>
        <w:t>добавлено определение</w:t>
      </w:r>
      <w:r w:rsidRPr="00DA000E">
        <w:t xml:space="preserve"> значен</w:t>
      </w:r>
      <w:r>
        <w:t>ия</w:t>
      </w:r>
      <w:r w:rsidRPr="00DA000E">
        <w:t xml:space="preserve"> «выхода продукта реакции» или «массовой доли примеси»</w:t>
      </w:r>
      <w:r>
        <w:t xml:space="preserve">, результаты в </w:t>
      </w:r>
      <w:r w:rsidRPr="00F421E5">
        <w:t>I</w:t>
      </w:r>
      <w:r w:rsidRPr="00F63E65">
        <w:t xml:space="preserve"> </w:t>
      </w:r>
      <w:r>
        <w:t xml:space="preserve">и </w:t>
      </w:r>
      <w:r w:rsidRPr="00F421E5">
        <w:t>II</w:t>
      </w:r>
      <w:r w:rsidRPr="00F63E65">
        <w:t xml:space="preserve"> </w:t>
      </w:r>
      <w:r>
        <w:t xml:space="preserve">группах неудовлетворительные, средний результат – 37,8% </w:t>
      </w:r>
      <w:r w:rsidRPr="00F421E5">
        <w:t>(в 2021 г</w:t>
      </w:r>
      <w:r w:rsidR="00920120">
        <w:t>.</w:t>
      </w:r>
      <w:r w:rsidRPr="00F421E5">
        <w:t xml:space="preserve"> – 49,2%). Так, в первой группе результат на уровне 1,5% (в 2021 г</w:t>
      </w:r>
      <w:r w:rsidR="00920120">
        <w:t>.</w:t>
      </w:r>
      <w:r w:rsidRPr="00F421E5">
        <w:t xml:space="preserve"> – 5,8%), во второй – 22,7% (в 2021 г</w:t>
      </w:r>
      <w:r w:rsidR="00920120">
        <w:t>.</w:t>
      </w:r>
      <w:r w:rsidRPr="00F421E5">
        <w:t xml:space="preserve"> – 42,1%), у более подготовленных участников результаты: в III-ей группе – 70,4% (в 2021 г</w:t>
      </w:r>
      <w:r w:rsidR="00920120">
        <w:t>.</w:t>
      </w:r>
      <w:r w:rsidRPr="00F421E5">
        <w:t xml:space="preserve"> – 74,5%), </w:t>
      </w:r>
      <w:r>
        <w:t xml:space="preserve"> </w:t>
      </w:r>
    </w:p>
    <w:p w:rsidR="00F421E5" w:rsidRPr="00F421E5" w:rsidRDefault="00F421E5" w:rsidP="00F421E5">
      <w:pPr>
        <w:ind w:firstLine="567"/>
        <w:jc w:val="both"/>
      </w:pPr>
      <w:r w:rsidRPr="00F421E5">
        <w:t>в IV</w:t>
      </w:r>
      <w:r>
        <w:t xml:space="preserve">-ой группе – 93,5% </w:t>
      </w:r>
      <w:r w:rsidRPr="00F421E5">
        <w:t>(в 2021 г</w:t>
      </w:r>
      <w:r w:rsidR="00920120">
        <w:t>.</w:t>
      </w:r>
      <w:r w:rsidRPr="00F421E5">
        <w:t xml:space="preserve"> – 92,3%). </w:t>
      </w:r>
    </w:p>
    <w:p w:rsidR="00F421E5" w:rsidRDefault="00F421E5" w:rsidP="00F421E5">
      <w:pPr>
        <w:ind w:firstLine="567"/>
        <w:jc w:val="both"/>
      </w:pPr>
      <w:r w:rsidRPr="00920120">
        <w:rPr>
          <w:b/>
        </w:rPr>
        <w:t>Задание № 23</w:t>
      </w:r>
      <w:r>
        <w:t xml:space="preserve"> (химическое равновесие, расчеты концентраций). Данное задание является новым. </w:t>
      </w:r>
    </w:p>
    <w:p w:rsidR="00F421E5" w:rsidRPr="004E0714" w:rsidRDefault="00F421E5" w:rsidP="00F421E5">
      <w:pPr>
        <w:ind w:firstLine="567"/>
        <w:jc w:val="both"/>
      </w:pPr>
      <w:r>
        <w:t xml:space="preserve">Результаты высокие: средний показатель – 50%, в </w:t>
      </w:r>
      <w:r w:rsidRPr="00F421E5">
        <w:t>I-ой группе – 50%, в II-ой группе – 91,4%, в III-ей – 99,3%, IV</w:t>
      </w:r>
      <w:r>
        <w:t xml:space="preserve"> группе – 100%.</w:t>
      </w:r>
    </w:p>
    <w:p w:rsidR="00F421E5" w:rsidRPr="00F421E5" w:rsidRDefault="00F421E5" w:rsidP="00F421E5">
      <w:pPr>
        <w:ind w:firstLine="567"/>
        <w:jc w:val="both"/>
      </w:pPr>
      <w:r w:rsidRPr="00F421E5">
        <w:t xml:space="preserve">С наибольшими трудностями участники экзамена столкнулись при выполнении расчётных задач №33 и </w:t>
      </w:r>
      <w:r w:rsidR="00892C8C">
        <w:t>№</w:t>
      </w:r>
      <w:r w:rsidRPr="00F421E5">
        <w:t xml:space="preserve">34, решение которых предусматривало комплексное применение знаний. Алгоритм выполнения заданий 33 предусматривал осуществление следующих действий: составление (согласно условию задания) уравнений химических реакций, необходимых для проведения стехиометрических расчётов; расчёт количества вещества реагентов и продуктов реакций; определение (при необходимости) избытка какого-либо из заданных веществ; расчёт массовой доли вещества в полученном растворе с учётом выделяющегося из раствора газа или осадка. </w:t>
      </w:r>
    </w:p>
    <w:p w:rsidR="00F421E5" w:rsidRPr="00F421E5" w:rsidRDefault="00F421E5" w:rsidP="00F421E5">
      <w:pPr>
        <w:ind w:firstLine="567"/>
        <w:jc w:val="both"/>
      </w:pPr>
      <w:r w:rsidRPr="00F421E5">
        <w:t>Не «традиционный» формат данного задания, из года в год отрицательно сказывается  на результатах его выполнения, так с поставленной задачей справилось только в среднем – 7,6% (в 2021 г</w:t>
      </w:r>
      <w:r w:rsidR="00892C8C">
        <w:t>.</w:t>
      </w:r>
      <w:r w:rsidRPr="00F421E5">
        <w:t xml:space="preserve"> –7,3%, в 2020 – 8,1 %). В первой и второй и третьей группах результаты неудовлетворительные – в первой группе – 0% (в 2021г</w:t>
      </w:r>
      <w:r w:rsidR="00892C8C">
        <w:t>.</w:t>
      </w:r>
      <w:r w:rsidRPr="00F421E5">
        <w:t xml:space="preserve"> – 0%), во второй – 1% (в 2021г</w:t>
      </w:r>
      <w:r w:rsidR="00892C8C">
        <w:t>.</w:t>
      </w:r>
      <w:r w:rsidRPr="00F421E5">
        <w:t xml:space="preserve"> – 0,9)%. Третья группа участников  так же показывает низкие результаты – 12,7% (в 2021 г</w:t>
      </w:r>
      <w:r w:rsidR="00892C8C">
        <w:t>.</w:t>
      </w:r>
      <w:r w:rsidRPr="00F421E5">
        <w:t xml:space="preserve"> – 9,6%). Даже в IV</w:t>
      </w:r>
      <w:r>
        <w:t xml:space="preserve"> группе, данное задание вызывает большие затруднения – 38,7% (в 2021 г</w:t>
      </w:r>
      <w:r w:rsidR="00892C8C">
        <w:t>.</w:t>
      </w:r>
      <w:r>
        <w:t xml:space="preserve"> –39,7%, в 2020</w:t>
      </w:r>
      <w:r w:rsidR="00892C8C">
        <w:t>г.</w:t>
      </w:r>
      <w:r>
        <w:t xml:space="preserve"> – 42,5%).</w:t>
      </w:r>
      <w:r w:rsidRPr="00F421E5">
        <w:t xml:space="preserve"> </w:t>
      </w:r>
    </w:p>
    <w:p w:rsidR="00F421E5" w:rsidRPr="00F421E5" w:rsidRDefault="00F421E5" w:rsidP="00F421E5">
      <w:pPr>
        <w:ind w:firstLine="567"/>
        <w:jc w:val="both"/>
      </w:pPr>
      <w:r w:rsidRPr="00F421E5">
        <w:t xml:space="preserve">Отмечены проблемы в записи уравнений реакций, лежащих в основе предлагаемых задач, а так же проблемы с элементарными математическими действиями, необходимых для построения алгоритма решения данных задач. Незнание элементарных химических свойств веществ часто является предпосылкой неудачного решения задачи. В большинстве участники не получают даже 1-го балла из 4-х возможных. </w:t>
      </w:r>
    </w:p>
    <w:p w:rsidR="00F421E5" w:rsidRPr="00F421E5" w:rsidRDefault="00F421E5" w:rsidP="00F421E5">
      <w:pPr>
        <w:ind w:firstLine="567"/>
        <w:jc w:val="both"/>
      </w:pPr>
      <w:r w:rsidRPr="00F421E5">
        <w:t xml:space="preserve">При выполнении задания №34 экзаменуемые должны были определить молекулярную формулу органического вещества и установить структурную формулу этого вещества на основании его химических свойств, описанных в условии задания, а также составить уравнение одной из характерных химических реакций. </w:t>
      </w:r>
    </w:p>
    <w:p w:rsidR="00F421E5" w:rsidRPr="00F421E5" w:rsidRDefault="00F421E5" w:rsidP="00F421E5">
      <w:pPr>
        <w:ind w:firstLine="567"/>
        <w:jc w:val="both"/>
      </w:pPr>
      <w:r w:rsidRPr="00F421E5">
        <w:t>Выполнение данной задачи также находится на неудовлетворительном уровне: средний показатель выполнения – 18,2% (в 2021г</w:t>
      </w:r>
      <w:r w:rsidR="00892C8C">
        <w:t>.</w:t>
      </w:r>
      <w:r w:rsidRPr="00F421E5">
        <w:t xml:space="preserve"> – 20,1%, в 2020 г</w:t>
      </w:r>
      <w:r w:rsidR="00892C8C">
        <w:t>.</w:t>
      </w:r>
      <w:r w:rsidRPr="00F421E5">
        <w:t xml:space="preserve"> – 17,5 %). В первой группе – 0% (в 2021г</w:t>
      </w:r>
      <w:r w:rsidR="00892C8C">
        <w:t>.</w:t>
      </w:r>
      <w:r w:rsidRPr="00F421E5">
        <w:t xml:space="preserve"> – 0,01%), во второй – 4,2% (в 2021 г</w:t>
      </w:r>
      <w:r w:rsidR="00892C8C">
        <w:t>.</w:t>
      </w:r>
      <w:r w:rsidRPr="00F421E5">
        <w:t xml:space="preserve"> – 5,5%), учащиеся третьей так же показывают низкие результаты – 33,3 % (в 2021 г</w:t>
      </w:r>
      <w:r w:rsidR="00892C8C">
        <w:t>.</w:t>
      </w:r>
      <w:r w:rsidRPr="00F421E5">
        <w:t xml:space="preserve"> – 32,3%,  в 2020 г</w:t>
      </w:r>
      <w:r w:rsidR="00892C8C">
        <w:t>.</w:t>
      </w:r>
      <w:r w:rsidRPr="00F421E5">
        <w:t xml:space="preserve"> – 28,1%).</w:t>
      </w:r>
    </w:p>
    <w:p w:rsidR="00F421E5" w:rsidRPr="00F421E5" w:rsidRDefault="00F421E5" w:rsidP="00F421E5">
      <w:pPr>
        <w:ind w:firstLine="567"/>
        <w:jc w:val="both"/>
      </w:pPr>
      <w:r w:rsidRPr="00F421E5">
        <w:t>Только среди участников, набравших 80 и более тестовых баллов (IV- я группа) результат достаточно высокий – 72% (в 2021 г. – 81,2%, в 2020 г. – -43,3%).</w:t>
      </w:r>
    </w:p>
    <w:p w:rsidR="00F421E5" w:rsidRPr="00F421E5" w:rsidRDefault="00F421E5" w:rsidP="00F421E5">
      <w:pPr>
        <w:ind w:firstLine="567"/>
        <w:jc w:val="both"/>
      </w:pPr>
      <w:r w:rsidRPr="00F421E5">
        <w:t>Многие работы</w:t>
      </w:r>
      <w:r w:rsidR="00892C8C">
        <w:t xml:space="preserve"> за данное задание</w:t>
      </w:r>
      <w:r w:rsidRPr="00F421E5">
        <w:t xml:space="preserve"> оценивались только 1 баллом за установление молекулярной формулы вещества. Отсутствие полного решения данного задания, главным образом, связано, с проблемами в установлении структурных формул органических веществ, и написанием соответствующего уравнения реакции, в соответствии с условием задачи. </w:t>
      </w:r>
    </w:p>
    <w:p w:rsidR="00F421E5" w:rsidRPr="00F421E5" w:rsidRDefault="00F421E5" w:rsidP="00F421E5">
      <w:pPr>
        <w:ind w:firstLine="567"/>
        <w:jc w:val="both"/>
      </w:pPr>
      <w:r w:rsidRPr="00F421E5">
        <w:t>Таким образом, можно отметить практически полное отсутствие у экзаменуемых навыков логического мышления, необходимого для решения задач. Участники плохо ориентируются в данных условиях задач и процессах, предлагаемых в них.</w:t>
      </w:r>
    </w:p>
    <w:p w:rsidR="00A801AC" w:rsidRDefault="00A801AC" w:rsidP="00923AF3">
      <w:pPr>
        <w:pStyle w:val="3"/>
        <w:numPr>
          <w:ilvl w:val="2"/>
          <w:numId w:val="50"/>
        </w:numPr>
        <w:spacing w:after="120"/>
        <w:ind w:left="1145"/>
        <w:rPr>
          <w:rFonts w:ascii="Times New Roman" w:hAnsi="Times New Roman"/>
          <w:b w:val="0"/>
          <w:bCs w:val="0"/>
        </w:rPr>
      </w:pPr>
      <w:r>
        <w:rPr>
          <w:rFonts w:ascii="Times New Roman" w:hAnsi="Times New Roman"/>
          <w:b w:val="0"/>
          <w:bCs w:val="0"/>
        </w:rPr>
        <w:t>Содержательный анализ выполнения заданий КИМ</w:t>
      </w:r>
    </w:p>
    <w:p w:rsidR="00CC5D80" w:rsidRDefault="00CC5D80" w:rsidP="00F3468E">
      <w:pPr>
        <w:autoSpaceDE w:val="0"/>
        <w:autoSpaceDN w:val="0"/>
        <w:adjustRightInd w:val="0"/>
        <w:ind w:firstLine="709"/>
        <w:jc w:val="both"/>
      </w:pPr>
      <w:r w:rsidRPr="00F3468E">
        <w:t xml:space="preserve">Наибольшие затруднения для выполнения из представленного варианта КИМ вызвали следующие задания </w:t>
      </w:r>
      <w:r w:rsidRPr="00F3468E">
        <w:rPr>
          <w:b/>
        </w:rPr>
        <w:t>базового уровня</w:t>
      </w:r>
      <w:r w:rsidRPr="00F3468E">
        <w:t xml:space="preserve"> сложности (средний результат выполнения менее 50%):</w:t>
      </w:r>
    </w:p>
    <w:p w:rsidR="00F3468E" w:rsidRDefault="00F3468E" w:rsidP="00F3468E">
      <w:pPr>
        <w:autoSpaceDE w:val="0"/>
        <w:autoSpaceDN w:val="0"/>
        <w:adjustRightInd w:val="0"/>
        <w:ind w:firstLine="709"/>
        <w:jc w:val="both"/>
      </w:pPr>
    </w:p>
    <w:p w:rsidR="00F3468E" w:rsidRPr="00F3468E" w:rsidRDefault="00F3468E" w:rsidP="00F3468E">
      <w:pPr>
        <w:autoSpaceDE w:val="0"/>
        <w:autoSpaceDN w:val="0"/>
        <w:adjustRightInd w:val="0"/>
        <w:ind w:firstLine="709"/>
        <w:jc w:val="both"/>
      </w:pPr>
    </w:p>
    <w:p w:rsidR="00CC5D80" w:rsidRPr="00F3468E" w:rsidRDefault="00CC5D80" w:rsidP="00CC5D80">
      <w:pPr>
        <w:autoSpaceDE w:val="0"/>
        <w:autoSpaceDN w:val="0"/>
        <w:adjustRightInd w:val="0"/>
        <w:spacing w:line="360" w:lineRule="auto"/>
        <w:jc w:val="both"/>
        <w:rPr>
          <w:rFonts w:eastAsia="TimesNewRomanPSMT"/>
          <w:b/>
        </w:rPr>
      </w:pPr>
      <w:r w:rsidRPr="00F3468E">
        <w:rPr>
          <w:rFonts w:eastAsia="TimesNewRomanPSMT"/>
          <w:b/>
        </w:rPr>
        <w:lastRenderedPageBreak/>
        <w:t>Задание №1</w:t>
      </w:r>
    </w:p>
    <w:p w:rsidR="00CC5D80" w:rsidRDefault="00CC5D80" w:rsidP="00CC5D80">
      <w:pPr>
        <w:autoSpaceDE w:val="0"/>
        <w:autoSpaceDN w:val="0"/>
        <w:adjustRightInd w:val="0"/>
        <w:spacing w:line="360" w:lineRule="auto"/>
        <w:jc w:val="center"/>
        <w:rPr>
          <w:rFonts w:eastAsia="TimesNewRomanPSMT"/>
        </w:rPr>
      </w:pPr>
      <w:r>
        <w:rPr>
          <w:rFonts w:eastAsia="TimesNewRomanPSMT"/>
          <w:noProof/>
        </w:rPr>
        <w:drawing>
          <wp:inline distT="0" distB="0" distL="0" distR="0">
            <wp:extent cx="5418455" cy="1953895"/>
            <wp:effectExtent l="19050" t="0" r="0" b="0"/>
            <wp:docPr id="69" name="Рисунок 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
                    <pic:cNvPicPr>
                      <a:picLocks noChangeAspect="1" noChangeArrowheads="1"/>
                    </pic:cNvPicPr>
                  </pic:nvPicPr>
                  <pic:blipFill>
                    <a:blip r:embed="rId74" cstate="print"/>
                    <a:srcRect/>
                    <a:stretch>
                      <a:fillRect/>
                    </a:stretch>
                  </pic:blipFill>
                  <pic:spPr bwMode="auto">
                    <a:xfrm>
                      <a:off x="0" y="0"/>
                      <a:ext cx="5418455" cy="1953895"/>
                    </a:xfrm>
                    <a:prstGeom prst="rect">
                      <a:avLst/>
                    </a:prstGeom>
                    <a:noFill/>
                    <a:ln w="9525">
                      <a:noFill/>
                      <a:miter lim="800000"/>
                      <a:headEnd/>
                      <a:tailEnd/>
                    </a:ln>
                  </pic:spPr>
                </pic:pic>
              </a:graphicData>
            </a:graphic>
          </wp:inline>
        </w:drawing>
      </w:r>
    </w:p>
    <w:p w:rsidR="00CC5D80" w:rsidRPr="00F3468E" w:rsidRDefault="00CC5D80" w:rsidP="00F3468E">
      <w:pPr>
        <w:autoSpaceDE w:val="0"/>
        <w:autoSpaceDN w:val="0"/>
        <w:adjustRightInd w:val="0"/>
        <w:ind w:firstLine="709"/>
        <w:jc w:val="both"/>
      </w:pPr>
      <w:r w:rsidRPr="00F3468E">
        <w:t xml:space="preserve">В данном, достаточно, типовом задании проверяются знания об электронной конфигурации атомов. Участники могут путать «одинаковую» и «аналогичную» конфигурации атомов. </w:t>
      </w:r>
    </w:p>
    <w:p w:rsidR="00CC5D80" w:rsidRDefault="00CC5D80" w:rsidP="00BB105B">
      <w:pPr>
        <w:autoSpaceDE w:val="0"/>
        <w:autoSpaceDN w:val="0"/>
        <w:adjustRightInd w:val="0"/>
        <w:spacing w:before="120" w:line="360" w:lineRule="auto"/>
        <w:ind w:firstLine="709"/>
        <w:jc w:val="both"/>
        <w:rPr>
          <w:bCs/>
          <w:sz w:val="22"/>
          <w:szCs w:val="22"/>
        </w:rPr>
      </w:pPr>
      <w:r>
        <w:rPr>
          <w:bCs/>
          <w:sz w:val="22"/>
          <w:szCs w:val="22"/>
        </w:rPr>
        <w:t>Задание № 3</w:t>
      </w:r>
    </w:p>
    <w:p w:rsidR="00CC5D80" w:rsidRDefault="00CC5D80" w:rsidP="00CC5D80">
      <w:pPr>
        <w:autoSpaceDE w:val="0"/>
        <w:autoSpaceDN w:val="0"/>
        <w:adjustRightInd w:val="0"/>
        <w:spacing w:line="360" w:lineRule="auto"/>
        <w:ind w:firstLine="708"/>
        <w:jc w:val="center"/>
        <w:rPr>
          <w:rFonts w:eastAsia="TimesNewRomanPSMT"/>
        </w:rPr>
      </w:pPr>
      <w:r>
        <w:rPr>
          <w:rFonts w:eastAsia="TimesNewRomanPSMT"/>
          <w:noProof/>
        </w:rPr>
        <w:drawing>
          <wp:inline distT="0" distB="0" distL="0" distR="0">
            <wp:extent cx="5344160" cy="840740"/>
            <wp:effectExtent l="19050" t="0" r="8890" b="0"/>
            <wp:docPr id="68" name="Рисунок 2"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3"/>
                    <pic:cNvPicPr>
                      <a:picLocks noChangeAspect="1" noChangeArrowheads="1"/>
                    </pic:cNvPicPr>
                  </pic:nvPicPr>
                  <pic:blipFill>
                    <a:blip r:embed="rId75" cstate="print"/>
                    <a:srcRect/>
                    <a:stretch>
                      <a:fillRect/>
                    </a:stretch>
                  </pic:blipFill>
                  <pic:spPr bwMode="auto">
                    <a:xfrm>
                      <a:off x="0" y="0"/>
                      <a:ext cx="5344160" cy="840740"/>
                    </a:xfrm>
                    <a:prstGeom prst="rect">
                      <a:avLst/>
                    </a:prstGeom>
                    <a:noFill/>
                    <a:ln w="9525">
                      <a:noFill/>
                      <a:miter lim="800000"/>
                      <a:headEnd/>
                      <a:tailEnd/>
                    </a:ln>
                  </pic:spPr>
                </pic:pic>
              </a:graphicData>
            </a:graphic>
          </wp:inline>
        </w:drawing>
      </w:r>
    </w:p>
    <w:p w:rsidR="00CC5D80" w:rsidRPr="00F3468E" w:rsidRDefault="00CC5D80" w:rsidP="00F3468E">
      <w:pPr>
        <w:autoSpaceDE w:val="0"/>
        <w:autoSpaceDN w:val="0"/>
        <w:adjustRightInd w:val="0"/>
        <w:ind w:firstLine="709"/>
        <w:jc w:val="both"/>
      </w:pPr>
      <w:r w:rsidRPr="00F3468E">
        <w:t>Задание посвящено понятию «степень окисления». Участники сталкиваются с трудностями в определ</w:t>
      </w:r>
      <w:r w:rsidR="00BB105B">
        <w:t>ении степени окислении анионов.</w:t>
      </w:r>
    </w:p>
    <w:p w:rsidR="00CC5D80" w:rsidRPr="00F3468E" w:rsidRDefault="00CC5D80" w:rsidP="00BB105B">
      <w:pPr>
        <w:autoSpaceDE w:val="0"/>
        <w:autoSpaceDN w:val="0"/>
        <w:adjustRightInd w:val="0"/>
        <w:spacing w:before="120"/>
        <w:ind w:firstLine="709"/>
        <w:jc w:val="both"/>
      </w:pPr>
      <w:r w:rsidRPr="00F3468E">
        <w:t>Задание №4</w:t>
      </w:r>
    </w:p>
    <w:p w:rsidR="00CC5D80" w:rsidRDefault="00CC5D80" w:rsidP="00F3468E">
      <w:pPr>
        <w:autoSpaceDE w:val="0"/>
        <w:autoSpaceDN w:val="0"/>
        <w:adjustRightInd w:val="0"/>
        <w:ind w:firstLine="709"/>
        <w:jc w:val="both"/>
        <w:rPr>
          <w:rFonts w:eastAsia="TimesNewRomanPSMT"/>
        </w:rPr>
      </w:pPr>
      <w:r w:rsidRPr="00F3468E">
        <w:t>В задании рассматриваются общие представления о природе химической связи и строении веществ</w:t>
      </w:r>
      <w:r>
        <w:rPr>
          <w:rFonts w:eastAsia="TimesNewRomanPSMT"/>
        </w:rPr>
        <w:t>.</w:t>
      </w:r>
    </w:p>
    <w:p w:rsidR="00CC5D80" w:rsidRDefault="00CC5D80" w:rsidP="00CC5D80">
      <w:pPr>
        <w:autoSpaceDE w:val="0"/>
        <w:autoSpaceDN w:val="0"/>
        <w:adjustRightInd w:val="0"/>
        <w:spacing w:line="360" w:lineRule="auto"/>
        <w:ind w:firstLine="708"/>
        <w:jc w:val="both"/>
        <w:rPr>
          <w:rFonts w:eastAsia="TimesNewRomanPSMT"/>
        </w:rPr>
      </w:pPr>
      <w:r>
        <w:rPr>
          <w:rFonts w:eastAsia="TimesNewRomanPSMT"/>
          <w:noProof/>
        </w:rPr>
        <w:drawing>
          <wp:inline distT="0" distB="0" distL="0" distR="0">
            <wp:extent cx="5247640" cy="1732280"/>
            <wp:effectExtent l="19050" t="0" r="0" b="0"/>
            <wp:docPr id="67" name="Рисунок 3"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4"/>
                    <pic:cNvPicPr>
                      <a:picLocks noChangeAspect="1" noChangeArrowheads="1"/>
                    </pic:cNvPicPr>
                  </pic:nvPicPr>
                  <pic:blipFill>
                    <a:blip r:embed="rId76" cstate="print"/>
                    <a:srcRect/>
                    <a:stretch>
                      <a:fillRect/>
                    </a:stretch>
                  </pic:blipFill>
                  <pic:spPr bwMode="auto">
                    <a:xfrm>
                      <a:off x="0" y="0"/>
                      <a:ext cx="5247640" cy="1732280"/>
                    </a:xfrm>
                    <a:prstGeom prst="rect">
                      <a:avLst/>
                    </a:prstGeom>
                    <a:noFill/>
                    <a:ln w="9525">
                      <a:noFill/>
                      <a:miter lim="800000"/>
                      <a:headEnd/>
                      <a:tailEnd/>
                    </a:ln>
                  </pic:spPr>
                </pic:pic>
              </a:graphicData>
            </a:graphic>
          </wp:inline>
        </w:drawing>
      </w:r>
    </w:p>
    <w:p w:rsidR="00CC5D80" w:rsidRPr="00F3468E" w:rsidRDefault="00CC5D80" w:rsidP="00F3468E">
      <w:pPr>
        <w:autoSpaceDE w:val="0"/>
        <w:autoSpaceDN w:val="0"/>
        <w:adjustRightInd w:val="0"/>
        <w:ind w:firstLine="709"/>
        <w:jc w:val="both"/>
      </w:pPr>
      <w:r w:rsidRPr="00F3468E">
        <w:t>Большинство участников слабо ориентируются в базовых понятиях данного задания.</w:t>
      </w:r>
    </w:p>
    <w:p w:rsidR="00CC5D80" w:rsidRPr="00F3468E" w:rsidRDefault="00CC5D80" w:rsidP="00BB105B">
      <w:pPr>
        <w:autoSpaceDE w:val="0"/>
        <w:autoSpaceDN w:val="0"/>
        <w:adjustRightInd w:val="0"/>
        <w:spacing w:before="120"/>
        <w:ind w:firstLine="709"/>
        <w:jc w:val="both"/>
      </w:pPr>
      <w:r w:rsidRPr="00F3468E">
        <w:t>Задание №9 (Взаимосвязь неорганических веществ)</w:t>
      </w:r>
    </w:p>
    <w:p w:rsidR="00CC5D80" w:rsidRDefault="00CC5D80" w:rsidP="00CC5D80">
      <w:pPr>
        <w:autoSpaceDE w:val="0"/>
        <w:autoSpaceDN w:val="0"/>
        <w:adjustRightInd w:val="0"/>
        <w:spacing w:line="360" w:lineRule="auto"/>
        <w:ind w:firstLine="708"/>
        <w:jc w:val="both"/>
        <w:rPr>
          <w:sz w:val="22"/>
          <w:szCs w:val="22"/>
        </w:rPr>
      </w:pPr>
      <w:r>
        <w:rPr>
          <w:noProof/>
          <w:sz w:val="22"/>
          <w:szCs w:val="22"/>
        </w:rPr>
        <w:lastRenderedPageBreak/>
        <w:drawing>
          <wp:inline distT="0" distB="0" distL="0" distR="0">
            <wp:extent cx="5384165" cy="2907665"/>
            <wp:effectExtent l="19050" t="0" r="6985" b="0"/>
            <wp:docPr id="66" name="Рисунок 4"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9"/>
                    <pic:cNvPicPr>
                      <a:picLocks noChangeAspect="1" noChangeArrowheads="1"/>
                    </pic:cNvPicPr>
                  </pic:nvPicPr>
                  <pic:blipFill>
                    <a:blip r:embed="rId77" cstate="print"/>
                    <a:srcRect/>
                    <a:stretch>
                      <a:fillRect/>
                    </a:stretch>
                  </pic:blipFill>
                  <pic:spPr bwMode="auto">
                    <a:xfrm>
                      <a:off x="0" y="0"/>
                      <a:ext cx="5384165" cy="2907665"/>
                    </a:xfrm>
                    <a:prstGeom prst="rect">
                      <a:avLst/>
                    </a:prstGeom>
                    <a:noFill/>
                    <a:ln w="9525">
                      <a:noFill/>
                      <a:miter lim="800000"/>
                      <a:headEnd/>
                      <a:tailEnd/>
                    </a:ln>
                  </pic:spPr>
                </pic:pic>
              </a:graphicData>
            </a:graphic>
          </wp:inline>
        </w:drawing>
      </w:r>
    </w:p>
    <w:p w:rsidR="00CC5D80" w:rsidRPr="00F3468E" w:rsidRDefault="00CC5D80" w:rsidP="00F3468E">
      <w:pPr>
        <w:autoSpaceDE w:val="0"/>
        <w:autoSpaceDN w:val="0"/>
        <w:adjustRightInd w:val="0"/>
        <w:ind w:firstLine="709"/>
        <w:jc w:val="both"/>
      </w:pPr>
      <w:r w:rsidRPr="00F3468E">
        <w:t>Участники должны характеризовать общие химические свойства основных классов неорганических соединений, а так же свойства отдельных представителей этих классов</w:t>
      </w:r>
    </w:p>
    <w:p w:rsidR="00CC5D80" w:rsidRPr="00F3468E" w:rsidRDefault="00CC5D80" w:rsidP="00F3468E">
      <w:pPr>
        <w:autoSpaceDE w:val="0"/>
        <w:autoSpaceDN w:val="0"/>
        <w:adjustRightInd w:val="0"/>
        <w:ind w:firstLine="709"/>
        <w:jc w:val="both"/>
      </w:pPr>
      <w:r w:rsidRPr="00F3468E">
        <w:t xml:space="preserve">Выпускник имеют слабые представления о конкретных кислотно-основных и окислительно-восстановительных свойствах, характеризующих химические реакции между неорганическими соединениями. </w:t>
      </w:r>
    </w:p>
    <w:p w:rsidR="00CC5D80" w:rsidRDefault="00CC5D80" w:rsidP="00BB105B">
      <w:pPr>
        <w:autoSpaceDE w:val="0"/>
        <w:autoSpaceDN w:val="0"/>
        <w:adjustRightInd w:val="0"/>
        <w:spacing w:before="120" w:line="360" w:lineRule="auto"/>
        <w:ind w:firstLine="709"/>
        <w:jc w:val="both"/>
        <w:rPr>
          <w:rFonts w:eastAsia="TimesNewRomanPSMT"/>
        </w:rPr>
      </w:pPr>
      <w:r>
        <w:rPr>
          <w:rFonts w:eastAsia="TimesNewRomanPSMT"/>
        </w:rPr>
        <w:t>Задание №11 (Теоретические основы органической химии)</w:t>
      </w:r>
    </w:p>
    <w:p w:rsidR="00CC5D80" w:rsidRDefault="00CC5D80" w:rsidP="00CC5D80">
      <w:pPr>
        <w:autoSpaceDE w:val="0"/>
        <w:autoSpaceDN w:val="0"/>
        <w:adjustRightInd w:val="0"/>
        <w:spacing w:line="360" w:lineRule="auto"/>
        <w:ind w:firstLine="708"/>
        <w:jc w:val="both"/>
        <w:rPr>
          <w:rFonts w:eastAsia="TimesNewRomanPSMT"/>
        </w:rPr>
      </w:pPr>
      <w:r>
        <w:rPr>
          <w:rFonts w:eastAsia="TimesNewRomanPSMT"/>
          <w:noProof/>
        </w:rPr>
        <w:drawing>
          <wp:inline distT="0" distB="0" distL="0" distR="0">
            <wp:extent cx="5191125" cy="1772285"/>
            <wp:effectExtent l="19050" t="0" r="9525" b="0"/>
            <wp:docPr id="65" name="Рисунок 5" descr="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11"/>
                    <pic:cNvPicPr>
                      <a:picLocks noChangeAspect="1" noChangeArrowheads="1"/>
                    </pic:cNvPicPr>
                  </pic:nvPicPr>
                  <pic:blipFill>
                    <a:blip r:embed="rId78" cstate="print"/>
                    <a:srcRect/>
                    <a:stretch>
                      <a:fillRect/>
                    </a:stretch>
                  </pic:blipFill>
                  <pic:spPr bwMode="auto">
                    <a:xfrm>
                      <a:off x="0" y="0"/>
                      <a:ext cx="5191125" cy="1772285"/>
                    </a:xfrm>
                    <a:prstGeom prst="rect">
                      <a:avLst/>
                    </a:prstGeom>
                    <a:noFill/>
                    <a:ln w="9525">
                      <a:noFill/>
                      <a:miter lim="800000"/>
                      <a:headEnd/>
                      <a:tailEnd/>
                    </a:ln>
                  </pic:spPr>
                </pic:pic>
              </a:graphicData>
            </a:graphic>
          </wp:inline>
        </w:drawing>
      </w:r>
    </w:p>
    <w:p w:rsidR="00CC5D80" w:rsidRPr="00F3468E" w:rsidRDefault="00CC5D80" w:rsidP="00F3468E">
      <w:pPr>
        <w:autoSpaceDE w:val="0"/>
        <w:autoSpaceDN w:val="0"/>
        <w:adjustRightInd w:val="0"/>
        <w:ind w:firstLine="709"/>
        <w:jc w:val="both"/>
      </w:pPr>
      <w:r w:rsidRPr="00F3468E">
        <w:t xml:space="preserve">Большинство участников плохо ориентируются в понятии «гибридизация».  </w:t>
      </w:r>
    </w:p>
    <w:p w:rsidR="00CC5D80" w:rsidRDefault="00CC5D80" w:rsidP="00BB105B">
      <w:pPr>
        <w:autoSpaceDE w:val="0"/>
        <w:autoSpaceDN w:val="0"/>
        <w:adjustRightInd w:val="0"/>
        <w:spacing w:before="120"/>
        <w:ind w:firstLine="709"/>
        <w:jc w:val="both"/>
        <w:rPr>
          <w:rFonts w:eastAsia="TimesNewRomanPSMT"/>
        </w:rPr>
      </w:pPr>
      <w:r>
        <w:rPr>
          <w:rFonts w:eastAsia="TimesNewRomanPSMT"/>
        </w:rPr>
        <w:t>Задание №12</w:t>
      </w:r>
    </w:p>
    <w:p w:rsidR="00CC5D80" w:rsidRDefault="00CC5D80" w:rsidP="00CC5D80">
      <w:pPr>
        <w:autoSpaceDE w:val="0"/>
        <w:autoSpaceDN w:val="0"/>
        <w:adjustRightInd w:val="0"/>
        <w:spacing w:line="360" w:lineRule="auto"/>
        <w:ind w:firstLine="708"/>
        <w:jc w:val="both"/>
        <w:rPr>
          <w:rFonts w:eastAsia="TimesNewRomanPSMT"/>
        </w:rPr>
      </w:pPr>
      <w:r>
        <w:rPr>
          <w:rFonts w:eastAsia="TimesNewRomanPSMT"/>
          <w:noProof/>
        </w:rPr>
        <w:drawing>
          <wp:inline distT="0" distB="0" distL="0" distR="0">
            <wp:extent cx="5276215" cy="2106930"/>
            <wp:effectExtent l="19050" t="0" r="635" b="0"/>
            <wp:docPr id="64" name="Рисунок 6" descr="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12"/>
                    <pic:cNvPicPr>
                      <a:picLocks noChangeAspect="1" noChangeArrowheads="1"/>
                    </pic:cNvPicPr>
                  </pic:nvPicPr>
                  <pic:blipFill>
                    <a:blip r:embed="rId79" cstate="print"/>
                    <a:srcRect/>
                    <a:stretch>
                      <a:fillRect/>
                    </a:stretch>
                  </pic:blipFill>
                  <pic:spPr bwMode="auto">
                    <a:xfrm>
                      <a:off x="0" y="0"/>
                      <a:ext cx="5276215" cy="2106930"/>
                    </a:xfrm>
                    <a:prstGeom prst="rect">
                      <a:avLst/>
                    </a:prstGeom>
                    <a:noFill/>
                    <a:ln w="9525">
                      <a:noFill/>
                      <a:miter lim="800000"/>
                      <a:headEnd/>
                      <a:tailEnd/>
                    </a:ln>
                  </pic:spPr>
                </pic:pic>
              </a:graphicData>
            </a:graphic>
          </wp:inline>
        </w:drawing>
      </w:r>
    </w:p>
    <w:p w:rsidR="00CC5D80" w:rsidRDefault="00BB105B" w:rsidP="00F3468E">
      <w:pPr>
        <w:autoSpaceDE w:val="0"/>
        <w:autoSpaceDN w:val="0"/>
        <w:adjustRightInd w:val="0"/>
        <w:ind w:firstLine="709"/>
        <w:jc w:val="both"/>
      </w:pPr>
      <w:r>
        <w:t>З</w:t>
      </w:r>
      <w:r w:rsidR="00CC5D80" w:rsidRPr="00F3468E">
        <w:t>адание №12 посвящено химическим свойствам углеводородов и ки</w:t>
      </w:r>
      <w:r w:rsidR="00CC5D80">
        <w:t>слородсодержащих органических соединений, в отличие от 2021 г</w:t>
      </w:r>
      <w:r>
        <w:t>.</w:t>
      </w:r>
      <w:r w:rsidR="00CC5D80">
        <w:t xml:space="preserve"> – данное задание объединило задания №</w:t>
      </w:r>
      <w:r>
        <w:t>№</w:t>
      </w:r>
      <w:r w:rsidR="00CC5D80">
        <w:t>13 и 14 формата 2021 г, при этом выбор вариантов ответа стал неограниченных из предложенных вариантов.</w:t>
      </w:r>
    </w:p>
    <w:p w:rsidR="00CC5D80" w:rsidRDefault="00CC5D80" w:rsidP="00F3468E">
      <w:pPr>
        <w:autoSpaceDE w:val="0"/>
        <w:autoSpaceDN w:val="0"/>
        <w:adjustRightInd w:val="0"/>
        <w:ind w:firstLine="709"/>
        <w:jc w:val="both"/>
      </w:pPr>
      <w:r>
        <w:lastRenderedPageBreak/>
        <w:t>Изменение формата задания привело к значительному уменьшению</w:t>
      </w:r>
      <w:r w:rsidRPr="00302911">
        <w:t xml:space="preserve"> </w:t>
      </w:r>
      <w:r>
        <w:t xml:space="preserve">результатов особенно у участников </w:t>
      </w:r>
      <w:r w:rsidRPr="00F3468E">
        <w:t>I</w:t>
      </w:r>
      <w:r w:rsidRPr="00302911">
        <w:t xml:space="preserve"> </w:t>
      </w:r>
      <w:r>
        <w:t xml:space="preserve">и </w:t>
      </w:r>
      <w:r w:rsidRPr="00F3468E">
        <w:t>II</w:t>
      </w:r>
      <w:r w:rsidRPr="00302911">
        <w:t xml:space="preserve"> </w:t>
      </w:r>
      <w:r>
        <w:t xml:space="preserve">групп, что свидетельствуют о слабых знаниях химических свойств большинства органических веществ. </w:t>
      </w:r>
    </w:p>
    <w:p w:rsidR="00CC5D80" w:rsidRDefault="00CC5D80" w:rsidP="00BB105B">
      <w:pPr>
        <w:autoSpaceDE w:val="0"/>
        <w:autoSpaceDN w:val="0"/>
        <w:adjustRightInd w:val="0"/>
        <w:spacing w:before="120" w:line="360" w:lineRule="auto"/>
        <w:ind w:firstLine="709"/>
        <w:jc w:val="both"/>
        <w:rPr>
          <w:rFonts w:eastAsia="TimesNewRomanPSMT"/>
        </w:rPr>
      </w:pPr>
      <w:r>
        <w:rPr>
          <w:rFonts w:eastAsia="TimesNewRomanPSMT"/>
        </w:rPr>
        <w:t>Задание №13</w:t>
      </w:r>
    </w:p>
    <w:p w:rsidR="00CC5D80" w:rsidRDefault="00CC5D80" w:rsidP="00CC5D80">
      <w:pPr>
        <w:autoSpaceDE w:val="0"/>
        <w:autoSpaceDN w:val="0"/>
        <w:adjustRightInd w:val="0"/>
        <w:spacing w:line="360" w:lineRule="auto"/>
        <w:ind w:firstLine="708"/>
        <w:jc w:val="both"/>
        <w:rPr>
          <w:rFonts w:eastAsia="TimesNewRomanPSMT"/>
        </w:rPr>
      </w:pPr>
      <w:r>
        <w:rPr>
          <w:rFonts w:eastAsia="TimesNewRomanPSMT"/>
          <w:noProof/>
        </w:rPr>
        <w:drawing>
          <wp:inline distT="0" distB="0" distL="0" distR="0">
            <wp:extent cx="5418455" cy="1743710"/>
            <wp:effectExtent l="19050" t="0" r="0" b="0"/>
            <wp:docPr id="63" name="Рисунок 7" descr="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13"/>
                    <pic:cNvPicPr>
                      <a:picLocks noChangeAspect="1" noChangeArrowheads="1"/>
                    </pic:cNvPicPr>
                  </pic:nvPicPr>
                  <pic:blipFill>
                    <a:blip r:embed="rId80" cstate="print"/>
                    <a:srcRect/>
                    <a:stretch>
                      <a:fillRect/>
                    </a:stretch>
                  </pic:blipFill>
                  <pic:spPr bwMode="auto">
                    <a:xfrm>
                      <a:off x="0" y="0"/>
                      <a:ext cx="5418455" cy="1743710"/>
                    </a:xfrm>
                    <a:prstGeom prst="rect">
                      <a:avLst/>
                    </a:prstGeom>
                    <a:noFill/>
                    <a:ln w="9525">
                      <a:noFill/>
                      <a:miter lim="800000"/>
                      <a:headEnd/>
                      <a:tailEnd/>
                    </a:ln>
                  </pic:spPr>
                </pic:pic>
              </a:graphicData>
            </a:graphic>
          </wp:inline>
        </w:drawing>
      </w:r>
    </w:p>
    <w:p w:rsidR="00CC5D80" w:rsidRPr="00F3468E" w:rsidRDefault="00CC5D80" w:rsidP="00F3468E">
      <w:pPr>
        <w:autoSpaceDE w:val="0"/>
        <w:autoSpaceDN w:val="0"/>
        <w:adjustRightInd w:val="0"/>
        <w:ind w:firstLine="709"/>
        <w:jc w:val="both"/>
      </w:pPr>
      <w:r w:rsidRPr="00F3468E">
        <w:t>Задание посвящено азотсодержащим органическим соединениям.</w:t>
      </w:r>
    </w:p>
    <w:p w:rsidR="00CC5D80" w:rsidRPr="00F3468E" w:rsidRDefault="00CC5D80" w:rsidP="00F3468E">
      <w:pPr>
        <w:autoSpaceDE w:val="0"/>
        <w:autoSpaceDN w:val="0"/>
        <w:adjustRightInd w:val="0"/>
        <w:ind w:firstLine="709"/>
        <w:jc w:val="both"/>
      </w:pPr>
      <w:r w:rsidRPr="00F3468E">
        <w:t xml:space="preserve">Возможные причины низких результатов – недостаточное внимание в рамках базового школьного уровня при изучении данных разделов органической химии. </w:t>
      </w:r>
    </w:p>
    <w:p w:rsidR="00CC5D80" w:rsidRDefault="00CC5D80" w:rsidP="00BB105B">
      <w:pPr>
        <w:autoSpaceDE w:val="0"/>
        <w:autoSpaceDN w:val="0"/>
        <w:adjustRightInd w:val="0"/>
        <w:spacing w:before="120" w:line="360" w:lineRule="auto"/>
        <w:ind w:firstLine="709"/>
        <w:jc w:val="both"/>
        <w:rPr>
          <w:rFonts w:eastAsia="TimesNewRomanPSMT"/>
        </w:rPr>
      </w:pPr>
      <w:r>
        <w:rPr>
          <w:rFonts w:eastAsia="TimesNewRomanPSMT"/>
        </w:rPr>
        <w:t>Задание №17</w:t>
      </w:r>
      <w:r w:rsidR="00BB105B">
        <w:rPr>
          <w:rFonts w:eastAsia="TimesNewRomanPSMT"/>
        </w:rPr>
        <w:t xml:space="preserve"> (</w:t>
      </w:r>
      <w:r w:rsidRPr="00F3468E">
        <w:t>Классификация химических реакций</w:t>
      </w:r>
      <w:r w:rsidR="00BB105B">
        <w:t>)</w:t>
      </w:r>
      <w:r>
        <w:rPr>
          <w:rFonts w:eastAsia="TimesNewRomanPSMT"/>
        </w:rPr>
        <w:t xml:space="preserve">. </w:t>
      </w:r>
    </w:p>
    <w:p w:rsidR="00CC5D80" w:rsidRDefault="00CC5D80" w:rsidP="00CC5D80">
      <w:pPr>
        <w:autoSpaceDE w:val="0"/>
        <w:autoSpaceDN w:val="0"/>
        <w:adjustRightInd w:val="0"/>
        <w:spacing w:line="360" w:lineRule="auto"/>
        <w:ind w:firstLine="708"/>
        <w:jc w:val="both"/>
        <w:rPr>
          <w:rFonts w:eastAsia="TimesNewRomanPSMT"/>
          <w:highlight w:val="yellow"/>
        </w:rPr>
      </w:pPr>
      <w:r>
        <w:rPr>
          <w:rFonts w:eastAsia="TimesNewRomanPSMT"/>
          <w:noProof/>
        </w:rPr>
        <w:drawing>
          <wp:inline distT="0" distB="0" distL="0" distR="0">
            <wp:extent cx="5321935" cy="1845945"/>
            <wp:effectExtent l="19050" t="0" r="0" b="0"/>
            <wp:docPr id="62" name="Рисунок 8" descr="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17"/>
                    <pic:cNvPicPr>
                      <a:picLocks noChangeAspect="1" noChangeArrowheads="1"/>
                    </pic:cNvPicPr>
                  </pic:nvPicPr>
                  <pic:blipFill>
                    <a:blip r:embed="rId81" cstate="print"/>
                    <a:srcRect/>
                    <a:stretch>
                      <a:fillRect/>
                    </a:stretch>
                  </pic:blipFill>
                  <pic:spPr bwMode="auto">
                    <a:xfrm>
                      <a:off x="0" y="0"/>
                      <a:ext cx="5321935" cy="1845945"/>
                    </a:xfrm>
                    <a:prstGeom prst="rect">
                      <a:avLst/>
                    </a:prstGeom>
                    <a:noFill/>
                    <a:ln w="9525">
                      <a:noFill/>
                      <a:miter lim="800000"/>
                      <a:headEnd/>
                      <a:tailEnd/>
                    </a:ln>
                  </pic:spPr>
                </pic:pic>
              </a:graphicData>
            </a:graphic>
          </wp:inline>
        </w:drawing>
      </w:r>
    </w:p>
    <w:p w:rsidR="00CC5D80" w:rsidRPr="00F3468E" w:rsidRDefault="00CC5D80" w:rsidP="00F3468E">
      <w:pPr>
        <w:autoSpaceDE w:val="0"/>
        <w:autoSpaceDN w:val="0"/>
        <w:adjustRightInd w:val="0"/>
        <w:ind w:firstLine="709"/>
        <w:jc w:val="both"/>
      </w:pPr>
      <w:r w:rsidRPr="00F3468E">
        <w:t xml:space="preserve">Возможная причина – </w:t>
      </w:r>
      <w:r w:rsidR="00BB105B">
        <w:t xml:space="preserve">участники ЕГЭ </w:t>
      </w:r>
      <w:r w:rsidRPr="00F3468E">
        <w:t>плохо ориентируются в классификации реакциях в неорганической и органической химии.</w:t>
      </w:r>
    </w:p>
    <w:p w:rsidR="00CC5D80" w:rsidRPr="00AA6B87" w:rsidRDefault="00CC5D80" w:rsidP="00BB105B">
      <w:pPr>
        <w:autoSpaceDE w:val="0"/>
        <w:autoSpaceDN w:val="0"/>
        <w:adjustRightInd w:val="0"/>
        <w:spacing w:before="120" w:line="360" w:lineRule="auto"/>
        <w:ind w:firstLine="709"/>
        <w:jc w:val="both"/>
        <w:rPr>
          <w:rFonts w:eastAsia="TimesNewRomanPSMT"/>
        </w:rPr>
      </w:pPr>
      <w:r w:rsidRPr="00AA6B87">
        <w:rPr>
          <w:rFonts w:eastAsia="TimesNewRomanPSMT"/>
        </w:rPr>
        <w:t>Задание №25</w:t>
      </w:r>
    </w:p>
    <w:p w:rsidR="00CC5D80" w:rsidRDefault="00CC5D80" w:rsidP="00CC5D80">
      <w:pPr>
        <w:autoSpaceDE w:val="0"/>
        <w:autoSpaceDN w:val="0"/>
        <w:adjustRightInd w:val="0"/>
        <w:spacing w:line="360" w:lineRule="auto"/>
        <w:ind w:firstLine="708"/>
        <w:jc w:val="both"/>
        <w:rPr>
          <w:rFonts w:eastAsia="TimesNewRomanPSMT"/>
          <w:highlight w:val="yellow"/>
        </w:rPr>
      </w:pPr>
      <w:r>
        <w:rPr>
          <w:rFonts w:eastAsia="TimesNewRomanPSMT"/>
          <w:noProof/>
        </w:rPr>
        <w:drawing>
          <wp:inline distT="0" distB="0" distL="0" distR="0">
            <wp:extent cx="5231130" cy="2390775"/>
            <wp:effectExtent l="19050" t="0" r="7620" b="0"/>
            <wp:docPr id="61" name="Рисунок 9" descr="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25"/>
                    <pic:cNvPicPr>
                      <a:picLocks noChangeAspect="1" noChangeArrowheads="1"/>
                    </pic:cNvPicPr>
                  </pic:nvPicPr>
                  <pic:blipFill>
                    <a:blip r:embed="rId82" cstate="print"/>
                    <a:srcRect/>
                    <a:stretch>
                      <a:fillRect/>
                    </a:stretch>
                  </pic:blipFill>
                  <pic:spPr bwMode="auto">
                    <a:xfrm>
                      <a:off x="0" y="0"/>
                      <a:ext cx="5231130" cy="2390775"/>
                    </a:xfrm>
                    <a:prstGeom prst="rect">
                      <a:avLst/>
                    </a:prstGeom>
                    <a:noFill/>
                    <a:ln w="9525">
                      <a:noFill/>
                      <a:miter lim="800000"/>
                      <a:headEnd/>
                      <a:tailEnd/>
                    </a:ln>
                  </pic:spPr>
                </pic:pic>
              </a:graphicData>
            </a:graphic>
          </wp:inline>
        </w:drawing>
      </w:r>
    </w:p>
    <w:p w:rsidR="00CC5D80" w:rsidRPr="00F3468E" w:rsidRDefault="00BB105B" w:rsidP="00F3468E">
      <w:pPr>
        <w:autoSpaceDE w:val="0"/>
        <w:autoSpaceDN w:val="0"/>
        <w:adjustRightInd w:val="0"/>
        <w:ind w:firstLine="709"/>
        <w:jc w:val="both"/>
      </w:pPr>
      <w:r>
        <w:t>З</w:t>
      </w:r>
      <w:r w:rsidR="00CC5D80" w:rsidRPr="00F3468E">
        <w:t>адание №25 – Экспериментальные основы химии, основные представления о промышленных способах получения важнейших веществ</w:t>
      </w:r>
      <w:r>
        <w:t xml:space="preserve">. </w:t>
      </w:r>
      <w:r w:rsidR="00CC5D80" w:rsidRPr="00F3468E">
        <w:t>Данное является достаточно объемным по проверяемым элементам, что вызывает определенные сложности при его выполнении среди участников.</w:t>
      </w:r>
    </w:p>
    <w:p w:rsidR="00CC5D80" w:rsidRPr="00F3468E" w:rsidRDefault="00CC5D80" w:rsidP="00BB105B">
      <w:pPr>
        <w:autoSpaceDE w:val="0"/>
        <w:autoSpaceDN w:val="0"/>
        <w:adjustRightInd w:val="0"/>
        <w:spacing w:before="120"/>
        <w:ind w:firstLine="709"/>
        <w:jc w:val="both"/>
      </w:pPr>
      <w:r w:rsidRPr="00F3468E">
        <w:lastRenderedPageBreak/>
        <w:t>Задание №28</w:t>
      </w:r>
      <w:r w:rsidR="00BB105B" w:rsidRPr="00BB105B">
        <w:t xml:space="preserve"> </w:t>
      </w:r>
      <w:r w:rsidR="00BB105B" w:rsidRPr="00F3468E">
        <w:t>(</w:t>
      </w:r>
      <w:r w:rsidR="00BB105B">
        <w:t>э</w:t>
      </w:r>
      <w:r w:rsidR="00BB105B" w:rsidRPr="00F3468E">
        <w:t>лементарные расчеты по уравнению химической реакции).</w:t>
      </w:r>
    </w:p>
    <w:p w:rsidR="00CC5D80" w:rsidRDefault="00CC5D80" w:rsidP="00CC5D80">
      <w:pPr>
        <w:autoSpaceDE w:val="0"/>
        <w:autoSpaceDN w:val="0"/>
        <w:adjustRightInd w:val="0"/>
        <w:spacing w:line="360" w:lineRule="auto"/>
        <w:ind w:firstLine="708"/>
        <w:jc w:val="both"/>
        <w:rPr>
          <w:rFonts w:eastAsia="TimesNewRomanPSMT"/>
          <w:highlight w:val="yellow"/>
        </w:rPr>
      </w:pPr>
      <w:r>
        <w:rPr>
          <w:rFonts w:eastAsia="TimesNewRomanPSMT"/>
          <w:noProof/>
        </w:rPr>
        <w:drawing>
          <wp:inline distT="0" distB="0" distL="0" distR="0">
            <wp:extent cx="5316220" cy="1221105"/>
            <wp:effectExtent l="19050" t="0" r="0" b="0"/>
            <wp:docPr id="60" name="Рисунок 10" descr="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28"/>
                    <pic:cNvPicPr>
                      <a:picLocks noChangeAspect="1" noChangeArrowheads="1"/>
                    </pic:cNvPicPr>
                  </pic:nvPicPr>
                  <pic:blipFill>
                    <a:blip r:embed="rId83" cstate="print"/>
                    <a:srcRect/>
                    <a:stretch>
                      <a:fillRect/>
                    </a:stretch>
                  </pic:blipFill>
                  <pic:spPr bwMode="auto">
                    <a:xfrm>
                      <a:off x="0" y="0"/>
                      <a:ext cx="5316220" cy="1221105"/>
                    </a:xfrm>
                    <a:prstGeom prst="rect">
                      <a:avLst/>
                    </a:prstGeom>
                    <a:noFill/>
                    <a:ln w="9525">
                      <a:noFill/>
                      <a:miter lim="800000"/>
                      <a:headEnd/>
                      <a:tailEnd/>
                    </a:ln>
                  </pic:spPr>
                </pic:pic>
              </a:graphicData>
            </a:graphic>
          </wp:inline>
        </w:drawing>
      </w:r>
    </w:p>
    <w:p w:rsidR="00CC5D80" w:rsidRPr="00F3468E" w:rsidRDefault="00CC5D80" w:rsidP="00F3468E">
      <w:pPr>
        <w:autoSpaceDE w:val="0"/>
        <w:autoSpaceDN w:val="0"/>
        <w:adjustRightInd w:val="0"/>
        <w:ind w:firstLine="709"/>
        <w:jc w:val="both"/>
      </w:pPr>
      <w:r w:rsidRPr="00F3468E">
        <w:t>Низкие результаты обусловлены необходимостью записи уравнения реакции, по которому необходимо выполнить расчет, также в текущем году</w:t>
      </w:r>
      <w:r w:rsidRPr="00F63E65">
        <w:t xml:space="preserve"> </w:t>
      </w:r>
      <w:r>
        <w:t>добавлено определение</w:t>
      </w:r>
      <w:r w:rsidRPr="00DA000E">
        <w:t xml:space="preserve"> значен</w:t>
      </w:r>
      <w:r>
        <w:t>ия</w:t>
      </w:r>
      <w:r w:rsidRPr="00DA000E">
        <w:t xml:space="preserve"> «выхода продукта реакции» или «массовой доли примеси</w:t>
      </w:r>
      <w:r w:rsidRPr="00F3468E">
        <w:t xml:space="preserve">. </w:t>
      </w:r>
    </w:p>
    <w:p w:rsidR="00CC5D80" w:rsidRPr="00F3468E" w:rsidRDefault="00CC5D80" w:rsidP="00F3468E">
      <w:pPr>
        <w:autoSpaceDE w:val="0"/>
        <w:autoSpaceDN w:val="0"/>
        <w:adjustRightInd w:val="0"/>
        <w:ind w:firstLine="709"/>
        <w:jc w:val="both"/>
      </w:pPr>
      <w:r w:rsidRPr="00F3468E">
        <w:t xml:space="preserve">Наибольшие затруднения для выполнения из представленного варианта КИМ вызвали следующие </w:t>
      </w:r>
      <w:r w:rsidRPr="00BB105B">
        <w:rPr>
          <w:b/>
        </w:rPr>
        <w:t>задания повышенного и высокого уровня сложности</w:t>
      </w:r>
      <w:r w:rsidR="00BB105B">
        <w:rPr>
          <w:b/>
        </w:rPr>
        <w:t>.</w:t>
      </w:r>
      <w:r w:rsidRPr="00BB105B">
        <w:rPr>
          <w:i/>
        </w:rPr>
        <w:t xml:space="preserve"> </w:t>
      </w:r>
    </w:p>
    <w:p w:rsidR="00CC5D80" w:rsidRPr="00F3468E" w:rsidRDefault="00CC5D80" w:rsidP="00F3468E">
      <w:pPr>
        <w:autoSpaceDE w:val="0"/>
        <w:autoSpaceDN w:val="0"/>
        <w:adjustRightInd w:val="0"/>
        <w:ind w:firstLine="709"/>
        <w:jc w:val="both"/>
      </w:pPr>
      <w:r w:rsidRPr="00F3468E">
        <w:t>Большинство участников – это участники, составляющие I-ую (24%) и  II-ую (39%)  группы имеют серьёзные проблемы при выполнении следующих заданий</w:t>
      </w:r>
    </w:p>
    <w:p w:rsidR="00CC5D80" w:rsidRPr="00F3468E" w:rsidRDefault="00CC5D80" w:rsidP="00BB105B">
      <w:pPr>
        <w:autoSpaceDE w:val="0"/>
        <w:autoSpaceDN w:val="0"/>
        <w:adjustRightInd w:val="0"/>
        <w:spacing w:before="120"/>
        <w:ind w:firstLine="709"/>
        <w:jc w:val="both"/>
      </w:pPr>
      <w:r w:rsidRPr="00F3468E">
        <w:t>Задания № 7 (повышенного уровня сложности)</w:t>
      </w:r>
    </w:p>
    <w:p w:rsidR="00CC5D80" w:rsidRPr="00F3468E" w:rsidRDefault="00CC5D80" w:rsidP="00F3468E">
      <w:pPr>
        <w:autoSpaceDE w:val="0"/>
        <w:autoSpaceDN w:val="0"/>
        <w:adjustRightInd w:val="0"/>
        <w:ind w:firstLine="709"/>
        <w:jc w:val="both"/>
      </w:pPr>
      <w:r w:rsidRPr="00F3468E">
        <w:rPr>
          <w:noProof/>
        </w:rPr>
        <w:drawing>
          <wp:inline distT="0" distB="0" distL="0" distR="0">
            <wp:extent cx="5247640" cy="2254885"/>
            <wp:effectExtent l="19050" t="0" r="0" b="0"/>
            <wp:docPr id="59" name="Рисунок 11" descr="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7"/>
                    <pic:cNvPicPr>
                      <a:picLocks noChangeAspect="1" noChangeArrowheads="1"/>
                    </pic:cNvPicPr>
                  </pic:nvPicPr>
                  <pic:blipFill>
                    <a:blip r:embed="rId84" cstate="print"/>
                    <a:srcRect/>
                    <a:stretch>
                      <a:fillRect/>
                    </a:stretch>
                  </pic:blipFill>
                  <pic:spPr bwMode="auto">
                    <a:xfrm>
                      <a:off x="0" y="0"/>
                      <a:ext cx="5247640" cy="2254885"/>
                    </a:xfrm>
                    <a:prstGeom prst="rect">
                      <a:avLst/>
                    </a:prstGeom>
                    <a:noFill/>
                    <a:ln w="9525">
                      <a:noFill/>
                      <a:miter lim="800000"/>
                      <a:headEnd/>
                      <a:tailEnd/>
                    </a:ln>
                  </pic:spPr>
                </pic:pic>
              </a:graphicData>
            </a:graphic>
          </wp:inline>
        </w:drawing>
      </w:r>
    </w:p>
    <w:p w:rsidR="00CC5D80" w:rsidRPr="00F3468E" w:rsidRDefault="00CC5D80" w:rsidP="00BB105B">
      <w:pPr>
        <w:autoSpaceDE w:val="0"/>
        <w:autoSpaceDN w:val="0"/>
        <w:adjustRightInd w:val="0"/>
        <w:spacing w:before="120"/>
        <w:ind w:firstLine="709"/>
        <w:jc w:val="both"/>
      </w:pPr>
      <w:r w:rsidRPr="00F3468E">
        <w:t>Участники должны характеризовать общие химические свойства основных классов неорганических соединений, а так же свойства отдельных представителей этих классов</w:t>
      </w:r>
    </w:p>
    <w:p w:rsidR="00CC5D80" w:rsidRPr="00F3468E" w:rsidRDefault="00CC5D80" w:rsidP="00F3468E">
      <w:pPr>
        <w:autoSpaceDE w:val="0"/>
        <w:autoSpaceDN w:val="0"/>
        <w:adjustRightInd w:val="0"/>
        <w:ind w:firstLine="709"/>
        <w:jc w:val="both"/>
      </w:pPr>
      <w:r w:rsidRPr="00F3468E">
        <w:t>Выпускник имеют слабые представления о конкретных кислотно-основных и окислительно-восстановительных свойствах, характеризующих химические реакции между неорганическими соединениями.</w:t>
      </w:r>
    </w:p>
    <w:p w:rsidR="00CC5D80" w:rsidRPr="00F3468E" w:rsidRDefault="00CC5D80" w:rsidP="00F3468E">
      <w:pPr>
        <w:autoSpaceDE w:val="0"/>
        <w:autoSpaceDN w:val="0"/>
        <w:adjustRightInd w:val="0"/>
        <w:ind w:firstLine="709"/>
        <w:jc w:val="both"/>
      </w:pPr>
      <w:r w:rsidRPr="00F3468E">
        <w:t>Задания высокого уровня сложности №</w:t>
      </w:r>
      <w:r w:rsidR="00BB105B">
        <w:t>№</w:t>
      </w:r>
      <w:r w:rsidRPr="00F3468E">
        <w:t xml:space="preserve">29 </w:t>
      </w:r>
      <w:r w:rsidR="00BB105B">
        <w:t>и</w:t>
      </w:r>
      <w:r w:rsidRPr="00F3468E">
        <w:t xml:space="preserve"> 30.</w:t>
      </w:r>
    </w:p>
    <w:p w:rsidR="00CC5D80" w:rsidRPr="00F3468E" w:rsidRDefault="00CC5D80" w:rsidP="00F3468E">
      <w:pPr>
        <w:autoSpaceDE w:val="0"/>
        <w:autoSpaceDN w:val="0"/>
        <w:adjustRightInd w:val="0"/>
        <w:ind w:firstLine="709"/>
        <w:jc w:val="both"/>
      </w:pPr>
      <w:r w:rsidRPr="00F3468E">
        <w:rPr>
          <w:noProof/>
        </w:rPr>
        <w:drawing>
          <wp:inline distT="0" distB="0" distL="0" distR="0">
            <wp:extent cx="5474970" cy="2816860"/>
            <wp:effectExtent l="19050" t="0" r="0" b="0"/>
            <wp:docPr id="58" name="Рисунок 12" descr="29 и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29 и 30"/>
                    <pic:cNvPicPr>
                      <a:picLocks noChangeAspect="1" noChangeArrowheads="1"/>
                    </pic:cNvPicPr>
                  </pic:nvPicPr>
                  <pic:blipFill>
                    <a:blip r:embed="rId85" cstate="print"/>
                    <a:srcRect/>
                    <a:stretch>
                      <a:fillRect/>
                    </a:stretch>
                  </pic:blipFill>
                  <pic:spPr bwMode="auto">
                    <a:xfrm>
                      <a:off x="0" y="0"/>
                      <a:ext cx="5474970" cy="2816860"/>
                    </a:xfrm>
                    <a:prstGeom prst="rect">
                      <a:avLst/>
                    </a:prstGeom>
                    <a:noFill/>
                    <a:ln w="9525">
                      <a:noFill/>
                      <a:miter lim="800000"/>
                      <a:headEnd/>
                      <a:tailEnd/>
                    </a:ln>
                  </pic:spPr>
                </pic:pic>
              </a:graphicData>
            </a:graphic>
          </wp:inline>
        </w:drawing>
      </w:r>
    </w:p>
    <w:p w:rsidR="00CC5D80" w:rsidRPr="00F3468E" w:rsidRDefault="00CC5D80" w:rsidP="00F3468E">
      <w:pPr>
        <w:autoSpaceDE w:val="0"/>
        <w:autoSpaceDN w:val="0"/>
        <w:adjustRightInd w:val="0"/>
        <w:ind w:firstLine="709"/>
        <w:jc w:val="both"/>
      </w:pPr>
      <w:r w:rsidRPr="00F3468E">
        <w:lastRenderedPageBreak/>
        <w:t xml:space="preserve">В данных заданиях предлагается записать уравнения окислительно-восстановительной реакции и реакции ионного обмена соответственно, используя перечень указанных в задании веществ, при этом необходимо соблюдать условия реакций. </w:t>
      </w:r>
    </w:p>
    <w:p w:rsidR="00CC5D80" w:rsidRDefault="00CC5D80" w:rsidP="00F3468E">
      <w:pPr>
        <w:autoSpaceDE w:val="0"/>
        <w:autoSpaceDN w:val="0"/>
        <w:adjustRightInd w:val="0"/>
        <w:ind w:firstLine="709"/>
        <w:jc w:val="both"/>
      </w:pPr>
      <w:r w:rsidRPr="00F3468E">
        <w:t>Задания высокого уровня сложности из раздела «Неорганическая химия» – задание №31</w:t>
      </w:r>
      <w:r>
        <w:t>.</w:t>
      </w:r>
    </w:p>
    <w:p w:rsidR="00CC5D80" w:rsidRPr="00F3468E" w:rsidRDefault="00CC5D80" w:rsidP="00F3468E">
      <w:pPr>
        <w:autoSpaceDE w:val="0"/>
        <w:autoSpaceDN w:val="0"/>
        <w:adjustRightInd w:val="0"/>
        <w:ind w:firstLine="709"/>
        <w:jc w:val="both"/>
      </w:pPr>
      <w:r w:rsidRPr="00F3468E">
        <w:rPr>
          <w:noProof/>
        </w:rPr>
        <w:drawing>
          <wp:inline distT="0" distB="0" distL="0" distR="0">
            <wp:extent cx="5208270" cy="1221105"/>
            <wp:effectExtent l="19050" t="0" r="0" b="0"/>
            <wp:docPr id="57" name="Рисунок 13" descr="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31"/>
                    <pic:cNvPicPr>
                      <a:picLocks noChangeAspect="1" noChangeArrowheads="1"/>
                    </pic:cNvPicPr>
                  </pic:nvPicPr>
                  <pic:blipFill>
                    <a:blip r:embed="rId86" cstate="print"/>
                    <a:srcRect/>
                    <a:stretch>
                      <a:fillRect/>
                    </a:stretch>
                  </pic:blipFill>
                  <pic:spPr bwMode="auto">
                    <a:xfrm>
                      <a:off x="0" y="0"/>
                      <a:ext cx="5208270" cy="1221105"/>
                    </a:xfrm>
                    <a:prstGeom prst="rect">
                      <a:avLst/>
                    </a:prstGeom>
                    <a:noFill/>
                    <a:ln w="9525">
                      <a:noFill/>
                      <a:miter lim="800000"/>
                      <a:headEnd/>
                      <a:tailEnd/>
                    </a:ln>
                  </pic:spPr>
                </pic:pic>
              </a:graphicData>
            </a:graphic>
          </wp:inline>
        </w:drawing>
      </w:r>
    </w:p>
    <w:p w:rsidR="00CC5D80" w:rsidRPr="00F3468E" w:rsidRDefault="00CC5D80" w:rsidP="00F3468E">
      <w:pPr>
        <w:autoSpaceDE w:val="0"/>
        <w:autoSpaceDN w:val="0"/>
        <w:adjustRightInd w:val="0"/>
        <w:ind w:firstLine="709"/>
        <w:jc w:val="both"/>
      </w:pPr>
      <w:r w:rsidRPr="00F3468E">
        <w:t>В данном задании предусмотрено выполнение «мысленного эксперимента», по результатам которого ставилась задача написание четырех последовательных уравнений химических реакций.</w:t>
      </w:r>
    </w:p>
    <w:p w:rsidR="00CC5D80" w:rsidRPr="00F3468E" w:rsidRDefault="00CC5D80" w:rsidP="00F3468E">
      <w:pPr>
        <w:autoSpaceDE w:val="0"/>
        <w:autoSpaceDN w:val="0"/>
        <w:adjustRightInd w:val="0"/>
        <w:ind w:firstLine="709"/>
        <w:jc w:val="both"/>
      </w:pPr>
      <w:r w:rsidRPr="00F3468E">
        <w:t>Для анализа данные задания объединены в одну группу по причине того, что они проверяют как общие свойства, так и более специфические свойства неорганических веществ.</w:t>
      </w:r>
    </w:p>
    <w:p w:rsidR="00CC5D80" w:rsidRPr="00F3468E" w:rsidRDefault="00CC5D80" w:rsidP="00F3468E">
      <w:pPr>
        <w:autoSpaceDE w:val="0"/>
        <w:autoSpaceDN w:val="0"/>
        <w:adjustRightInd w:val="0"/>
        <w:ind w:firstLine="709"/>
        <w:jc w:val="both"/>
      </w:pPr>
      <w:r w:rsidRPr="00F3468E">
        <w:t xml:space="preserve">Среди типичных ошибок – участники, I-ой и II-ой групп, практически не ориентируется в свойствах неорганических соединений. </w:t>
      </w:r>
    </w:p>
    <w:p w:rsidR="00CC5D80" w:rsidRPr="00F3468E" w:rsidRDefault="00CC5D80" w:rsidP="00F3468E">
      <w:pPr>
        <w:autoSpaceDE w:val="0"/>
        <w:autoSpaceDN w:val="0"/>
        <w:adjustRightInd w:val="0"/>
        <w:ind w:firstLine="709"/>
        <w:jc w:val="both"/>
      </w:pPr>
      <w:r w:rsidRPr="00F3468E">
        <w:t>В 29-м задании, участники чаще всего затрудняются с выборов веществ, вступающих в окислительно-восстановительную реакцию, и не соблюдают условия реакции.</w:t>
      </w:r>
    </w:p>
    <w:p w:rsidR="00CC5D80" w:rsidRPr="00F3468E" w:rsidRDefault="00CC5D80" w:rsidP="00F3468E">
      <w:pPr>
        <w:autoSpaceDE w:val="0"/>
        <w:autoSpaceDN w:val="0"/>
        <w:adjustRightInd w:val="0"/>
        <w:ind w:firstLine="709"/>
        <w:jc w:val="both"/>
      </w:pPr>
      <w:r w:rsidRPr="00F3468E">
        <w:t>В 30-ом участники, по аналогии делают неверный выбор реагентов, участвующих в реакции ионного обмена. Часто делают ошибки при записи полных и кратких ионных уравнений.</w:t>
      </w:r>
    </w:p>
    <w:p w:rsidR="00CC5D80" w:rsidRPr="00F3468E" w:rsidRDefault="00CC5D80" w:rsidP="00F3468E">
      <w:pPr>
        <w:autoSpaceDE w:val="0"/>
        <w:autoSpaceDN w:val="0"/>
        <w:adjustRightInd w:val="0"/>
        <w:ind w:firstLine="709"/>
        <w:jc w:val="both"/>
      </w:pPr>
      <w:r w:rsidRPr="00F3468E">
        <w:t>Практически для всех групп участников, кроме IV-ой группы, проблемным является задание №31. Многие участники даже не приступают к его выполнению, часто ограничиваются наиболее простыми реакциями. У участников отсутствует умениями анализировать, сравнивать и использовать знания общих и специфических кислотно-основных и окислительно-восстановительных свойств, характеризующих конкретные химические реакции между неорганическими соединениями.</w:t>
      </w:r>
    </w:p>
    <w:p w:rsidR="00CC5D80" w:rsidRPr="00F3468E" w:rsidRDefault="00CC5D80" w:rsidP="00F3468E">
      <w:pPr>
        <w:autoSpaceDE w:val="0"/>
        <w:autoSpaceDN w:val="0"/>
        <w:adjustRightInd w:val="0"/>
        <w:ind w:firstLine="709"/>
        <w:jc w:val="both"/>
      </w:pPr>
      <w:r w:rsidRPr="00F3468E">
        <w:t>Традиционно, достаточно, низкие показатели по выполнению задания № 32 (генетическая связь между органическими соединениями):</w:t>
      </w:r>
    </w:p>
    <w:p w:rsidR="00CC5D80" w:rsidRPr="00F3468E" w:rsidRDefault="00CC5D80" w:rsidP="00F3468E">
      <w:pPr>
        <w:autoSpaceDE w:val="0"/>
        <w:autoSpaceDN w:val="0"/>
        <w:adjustRightInd w:val="0"/>
        <w:ind w:firstLine="709"/>
        <w:jc w:val="both"/>
      </w:pPr>
      <w:r w:rsidRPr="00F3468E">
        <w:rPr>
          <w:noProof/>
        </w:rPr>
        <w:drawing>
          <wp:inline distT="0" distB="0" distL="0" distR="0">
            <wp:extent cx="5316220" cy="1896745"/>
            <wp:effectExtent l="19050" t="0" r="0" b="0"/>
            <wp:docPr id="56" name="Рисунок 14" descr="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32"/>
                    <pic:cNvPicPr>
                      <a:picLocks noChangeAspect="1" noChangeArrowheads="1"/>
                    </pic:cNvPicPr>
                  </pic:nvPicPr>
                  <pic:blipFill>
                    <a:blip r:embed="rId87" cstate="print"/>
                    <a:srcRect/>
                    <a:stretch>
                      <a:fillRect/>
                    </a:stretch>
                  </pic:blipFill>
                  <pic:spPr bwMode="auto">
                    <a:xfrm>
                      <a:off x="0" y="0"/>
                      <a:ext cx="5316220" cy="1896745"/>
                    </a:xfrm>
                    <a:prstGeom prst="rect">
                      <a:avLst/>
                    </a:prstGeom>
                    <a:noFill/>
                    <a:ln w="9525">
                      <a:noFill/>
                      <a:miter lim="800000"/>
                      <a:headEnd/>
                      <a:tailEnd/>
                    </a:ln>
                  </pic:spPr>
                </pic:pic>
              </a:graphicData>
            </a:graphic>
          </wp:inline>
        </w:drawing>
      </w:r>
    </w:p>
    <w:p w:rsidR="00CC5D80" w:rsidRPr="00F3468E" w:rsidRDefault="00CC5D80" w:rsidP="00F3468E">
      <w:pPr>
        <w:autoSpaceDE w:val="0"/>
        <w:autoSpaceDN w:val="0"/>
        <w:adjustRightInd w:val="0"/>
        <w:ind w:firstLine="709"/>
        <w:jc w:val="both"/>
      </w:pPr>
      <w:r w:rsidRPr="00F3468E">
        <w:t>Типичные ошибки – некорректная запись «структурных» формул органических соединений, ошибки в знаниях конкретных реакциях, характеризующих свойства важнейших классов органических соединений.</w:t>
      </w:r>
    </w:p>
    <w:p w:rsidR="00CC5D80" w:rsidRPr="00F3468E" w:rsidRDefault="00CC5D80" w:rsidP="00F3468E">
      <w:pPr>
        <w:autoSpaceDE w:val="0"/>
        <w:autoSpaceDN w:val="0"/>
        <w:adjustRightInd w:val="0"/>
        <w:ind w:firstLine="709"/>
        <w:jc w:val="both"/>
      </w:pPr>
      <w:r w:rsidRPr="00F3468E">
        <w:t>Среди основной причины данного результата можно отметить формальный подход к установлению генетической связи между органическими веществами, участники экзамена не ориентируются в гомологических рядах различных соединений. Как результат, экзаменуемые испытывают трудности в представлении структурных формул органических веществ, практически не обладают навыками записи уравнений химических реакций между ними.</w:t>
      </w:r>
    </w:p>
    <w:p w:rsidR="00CC5D80" w:rsidRPr="00F3468E" w:rsidRDefault="00CC5D80" w:rsidP="00F3468E">
      <w:pPr>
        <w:autoSpaceDE w:val="0"/>
        <w:autoSpaceDN w:val="0"/>
        <w:adjustRightInd w:val="0"/>
        <w:ind w:firstLine="709"/>
        <w:jc w:val="both"/>
      </w:pPr>
      <w:r w:rsidRPr="00F3468E">
        <w:t xml:space="preserve">Из раздела «Расчёты по химическим формулам и уравнениям реакций». </w:t>
      </w:r>
    </w:p>
    <w:p w:rsidR="00CC5D80" w:rsidRPr="00F3468E" w:rsidRDefault="00CC5D80" w:rsidP="00F3468E">
      <w:pPr>
        <w:autoSpaceDE w:val="0"/>
        <w:autoSpaceDN w:val="0"/>
        <w:adjustRightInd w:val="0"/>
        <w:ind w:firstLine="709"/>
        <w:jc w:val="both"/>
      </w:pPr>
      <w:r w:rsidRPr="00F3468E">
        <w:lastRenderedPageBreak/>
        <w:t>Наибольшие проблемы среди участников экзамена вызывают задания высокого уровня сложности – задания №33 и №34</w:t>
      </w:r>
    </w:p>
    <w:p w:rsidR="00CC5D80" w:rsidRPr="00F3468E" w:rsidRDefault="00CC5D80" w:rsidP="000E23A3">
      <w:pPr>
        <w:autoSpaceDE w:val="0"/>
        <w:autoSpaceDN w:val="0"/>
        <w:adjustRightInd w:val="0"/>
        <w:spacing w:before="120"/>
        <w:ind w:firstLine="709"/>
        <w:jc w:val="both"/>
      </w:pPr>
      <w:r w:rsidRPr="00F3468E">
        <w:t>Задание №33:</w:t>
      </w:r>
    </w:p>
    <w:p w:rsidR="00CC5D80" w:rsidRPr="00F3468E" w:rsidRDefault="00CC5D80" w:rsidP="00F3468E">
      <w:pPr>
        <w:autoSpaceDE w:val="0"/>
        <w:autoSpaceDN w:val="0"/>
        <w:adjustRightInd w:val="0"/>
        <w:ind w:firstLine="709"/>
        <w:jc w:val="both"/>
      </w:pPr>
      <w:r w:rsidRPr="00F3468E">
        <w:rPr>
          <w:noProof/>
        </w:rPr>
        <w:drawing>
          <wp:inline distT="0" distB="0" distL="0" distR="0">
            <wp:extent cx="5231130" cy="1647190"/>
            <wp:effectExtent l="19050" t="0" r="7620" b="0"/>
            <wp:docPr id="55" name="Рисунок 15" descr="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33"/>
                    <pic:cNvPicPr>
                      <a:picLocks noChangeAspect="1" noChangeArrowheads="1"/>
                    </pic:cNvPicPr>
                  </pic:nvPicPr>
                  <pic:blipFill>
                    <a:blip r:embed="rId88" cstate="print"/>
                    <a:srcRect/>
                    <a:stretch>
                      <a:fillRect/>
                    </a:stretch>
                  </pic:blipFill>
                  <pic:spPr bwMode="auto">
                    <a:xfrm>
                      <a:off x="0" y="0"/>
                      <a:ext cx="5231130" cy="1647190"/>
                    </a:xfrm>
                    <a:prstGeom prst="rect">
                      <a:avLst/>
                    </a:prstGeom>
                    <a:noFill/>
                    <a:ln w="9525">
                      <a:noFill/>
                      <a:miter lim="800000"/>
                      <a:headEnd/>
                      <a:tailEnd/>
                    </a:ln>
                  </pic:spPr>
                </pic:pic>
              </a:graphicData>
            </a:graphic>
          </wp:inline>
        </w:drawing>
      </w:r>
    </w:p>
    <w:p w:rsidR="00CC5D80" w:rsidRPr="00F3468E" w:rsidRDefault="00CC5D80" w:rsidP="00F3468E">
      <w:pPr>
        <w:autoSpaceDE w:val="0"/>
        <w:autoSpaceDN w:val="0"/>
        <w:adjustRightInd w:val="0"/>
        <w:ind w:firstLine="709"/>
        <w:jc w:val="both"/>
      </w:pPr>
      <w:r w:rsidRPr="00F3468E">
        <w:t>Алгоритм выполнения задания №33 предусматривал осуществление следующих действий: составление (согласно условию задания) уравнений химических реакций, необходимых для проведения стехиометрических расчётов; расчёт количества вещества реагентов и продуктов реакций; определение (при необходимости) избытка какого-либо из заданных веществ; расчёт массовой доли вещества в полученном растворе с учётом выделяющегося из раство</w:t>
      </w:r>
      <w:r w:rsidR="000E23A3">
        <w:t>ра газа или осадка.</w:t>
      </w:r>
    </w:p>
    <w:p w:rsidR="00CC5D80" w:rsidRPr="00F3468E" w:rsidRDefault="00CC5D80" w:rsidP="00F3468E">
      <w:pPr>
        <w:autoSpaceDE w:val="0"/>
        <w:autoSpaceDN w:val="0"/>
        <w:adjustRightInd w:val="0"/>
        <w:ind w:firstLine="709"/>
        <w:jc w:val="both"/>
      </w:pPr>
      <w:r w:rsidRPr="00F3468E">
        <w:t xml:space="preserve">Отмечены проблемы в записи уравнений реакций, лежащих в основе предлагаемых задач, а так же проблемы с элементарными математическими действиями, необходимых для построения алгоритма решения данных задач. Незнание элементарных химических свойств веществ часто является предпосылкой неудачного решения задачи. </w:t>
      </w:r>
    </w:p>
    <w:p w:rsidR="00CC5D80" w:rsidRPr="00F3468E" w:rsidRDefault="00CC5D80" w:rsidP="000E23A3">
      <w:pPr>
        <w:autoSpaceDE w:val="0"/>
        <w:autoSpaceDN w:val="0"/>
        <w:adjustRightInd w:val="0"/>
        <w:spacing w:before="120"/>
        <w:ind w:firstLine="709"/>
        <w:jc w:val="both"/>
      </w:pPr>
      <w:r w:rsidRPr="00F3468E">
        <w:t>Задание №34:</w:t>
      </w:r>
    </w:p>
    <w:p w:rsidR="00CC5D80" w:rsidRPr="00F3468E" w:rsidRDefault="00CC5D80" w:rsidP="00F3468E">
      <w:pPr>
        <w:autoSpaceDE w:val="0"/>
        <w:autoSpaceDN w:val="0"/>
        <w:adjustRightInd w:val="0"/>
        <w:ind w:firstLine="709"/>
        <w:jc w:val="both"/>
      </w:pPr>
      <w:r w:rsidRPr="00F3468E">
        <w:rPr>
          <w:noProof/>
        </w:rPr>
        <w:drawing>
          <wp:inline distT="0" distB="0" distL="0" distR="0">
            <wp:extent cx="5321935" cy="2277745"/>
            <wp:effectExtent l="19050" t="0" r="0" b="0"/>
            <wp:docPr id="54" name="Рисунок 16" descr="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34"/>
                    <pic:cNvPicPr>
                      <a:picLocks noChangeAspect="1" noChangeArrowheads="1"/>
                    </pic:cNvPicPr>
                  </pic:nvPicPr>
                  <pic:blipFill>
                    <a:blip r:embed="rId89" cstate="print"/>
                    <a:srcRect/>
                    <a:stretch>
                      <a:fillRect/>
                    </a:stretch>
                  </pic:blipFill>
                  <pic:spPr bwMode="auto">
                    <a:xfrm>
                      <a:off x="0" y="0"/>
                      <a:ext cx="5321935" cy="2277745"/>
                    </a:xfrm>
                    <a:prstGeom prst="rect">
                      <a:avLst/>
                    </a:prstGeom>
                    <a:noFill/>
                    <a:ln w="9525">
                      <a:noFill/>
                      <a:miter lim="800000"/>
                      <a:headEnd/>
                      <a:tailEnd/>
                    </a:ln>
                  </pic:spPr>
                </pic:pic>
              </a:graphicData>
            </a:graphic>
          </wp:inline>
        </w:drawing>
      </w:r>
    </w:p>
    <w:p w:rsidR="00CC5D80" w:rsidRPr="00F3468E" w:rsidRDefault="00CC5D80" w:rsidP="00F3468E">
      <w:pPr>
        <w:autoSpaceDE w:val="0"/>
        <w:autoSpaceDN w:val="0"/>
        <w:adjustRightInd w:val="0"/>
        <w:ind w:firstLine="709"/>
        <w:jc w:val="both"/>
      </w:pPr>
      <w:r w:rsidRPr="00F3468E">
        <w:t xml:space="preserve">При выполнении задания №34 участники должны были определить молекулярную формулу органического вещества и установить структурную формулу этого вещества на основании его химических свойств, описанных в условии задания, а также составить уравнение одной из характерных химических реакций. </w:t>
      </w:r>
    </w:p>
    <w:p w:rsidR="00CC5D80" w:rsidRPr="00F3468E" w:rsidRDefault="00CC5D80" w:rsidP="00F3468E">
      <w:pPr>
        <w:autoSpaceDE w:val="0"/>
        <w:autoSpaceDN w:val="0"/>
        <w:adjustRightInd w:val="0"/>
        <w:ind w:firstLine="709"/>
        <w:jc w:val="both"/>
      </w:pPr>
      <w:r w:rsidRPr="00F3468E">
        <w:t xml:space="preserve">Отсутствие полноценного решения данного задания, главным образом, связано, с  проблемами в установлении структурных формул органических веществ, и написанием соответствующего уравнения реакции, в соответствии с условием задачи. </w:t>
      </w:r>
    </w:p>
    <w:p w:rsidR="00CC5D80" w:rsidRPr="00F3468E" w:rsidRDefault="00CC5D80" w:rsidP="00F3468E">
      <w:pPr>
        <w:autoSpaceDE w:val="0"/>
        <w:autoSpaceDN w:val="0"/>
        <w:adjustRightInd w:val="0"/>
        <w:ind w:firstLine="709"/>
        <w:jc w:val="both"/>
      </w:pPr>
      <w:r w:rsidRPr="00F3468E">
        <w:t>Таким образом, можно отметить практически полное отсутствие у экзаменуемых навыков логического мышления, необходимого для решения задач. Участники плохо ориентируются в данных условиях задач и процессах, предлагаемых в них.</w:t>
      </w:r>
    </w:p>
    <w:p w:rsidR="00CC5D80" w:rsidRPr="00F3468E" w:rsidRDefault="00CC5D80" w:rsidP="00F3468E">
      <w:pPr>
        <w:autoSpaceDE w:val="0"/>
        <w:autoSpaceDN w:val="0"/>
        <w:adjustRightInd w:val="0"/>
        <w:ind w:firstLine="709"/>
        <w:jc w:val="both"/>
        <w:rPr>
          <w:i/>
        </w:rPr>
      </w:pPr>
      <w:r w:rsidRPr="00F3468E">
        <w:rPr>
          <w:i/>
        </w:rPr>
        <w:t>Возможные пути устранения «проблемных заданий» в ходе обучения школьников предмету в регионе</w:t>
      </w:r>
      <w:r w:rsidR="00F3468E">
        <w:rPr>
          <w:i/>
        </w:rPr>
        <w:t>.</w:t>
      </w:r>
      <w:r w:rsidRPr="00F3468E">
        <w:rPr>
          <w:i/>
        </w:rPr>
        <w:t xml:space="preserve"> </w:t>
      </w:r>
    </w:p>
    <w:p w:rsidR="00CC5D80" w:rsidRPr="00F3468E" w:rsidRDefault="00CC5D80" w:rsidP="002D07AA">
      <w:pPr>
        <w:autoSpaceDE w:val="0"/>
        <w:autoSpaceDN w:val="0"/>
        <w:adjustRightInd w:val="0"/>
        <w:ind w:firstLine="567"/>
        <w:jc w:val="both"/>
      </w:pPr>
      <w:r w:rsidRPr="00F3468E">
        <w:t xml:space="preserve">При изучении школьного курса химии, в большей степени, необходимо обращать внимание на детальное рассмотрение свойств химических соединений как неорганической, так органической природы. Преподавание не должно быть нацелено на «шаблонные» тестовые ответы, то есть не должен присутствовать принцип «знания на уровне узнавания». При решении задач, следует обратить внимание на построение алгоритма решения данной </w:t>
      </w:r>
      <w:r w:rsidRPr="00F3468E">
        <w:lastRenderedPageBreak/>
        <w:t>конкретной задачи, а не ограничиваться только разбором решения задач ранее представленных на экзаменах.</w:t>
      </w:r>
    </w:p>
    <w:p w:rsidR="004A6334" w:rsidRPr="00F3468E" w:rsidRDefault="004A6334" w:rsidP="002D07AA">
      <w:pPr>
        <w:autoSpaceDE w:val="0"/>
        <w:autoSpaceDN w:val="0"/>
        <w:adjustRightInd w:val="0"/>
        <w:ind w:firstLine="567"/>
        <w:jc w:val="both"/>
      </w:pPr>
      <w:r w:rsidRPr="00F3468E">
        <w:t>В региональной/муниципальной системе образования практические отсутствуют профильные классы с углублённым изучением дисциплины «химия».</w:t>
      </w:r>
    </w:p>
    <w:p w:rsidR="004A6334" w:rsidRPr="00F3468E" w:rsidRDefault="004A6334" w:rsidP="002D07AA">
      <w:pPr>
        <w:autoSpaceDE w:val="0"/>
        <w:autoSpaceDN w:val="0"/>
        <w:adjustRightInd w:val="0"/>
        <w:spacing w:after="240"/>
        <w:ind w:firstLine="567"/>
        <w:jc w:val="both"/>
      </w:pPr>
      <w:r w:rsidRPr="00F3468E">
        <w:t>В этой связи результаты, показанные участниками ЕГЭ по химии являются ожидаемыми, так доля участников, показавших результат 80 и выше тестовых баллов составляет всего 12%, а доля участников не набр</w:t>
      </w:r>
      <w:r>
        <w:t>авших минимальный балл – 24%.</w:t>
      </w:r>
    </w:p>
    <w:p w:rsidR="00A801AC" w:rsidRDefault="00A801AC" w:rsidP="00923AF3">
      <w:pPr>
        <w:pStyle w:val="a3"/>
        <w:numPr>
          <w:ilvl w:val="0"/>
          <w:numId w:val="2"/>
        </w:numPr>
        <w:spacing w:after="120" w:line="240" w:lineRule="auto"/>
        <w:ind w:left="709" w:hanging="425"/>
        <w:jc w:val="both"/>
        <w:rPr>
          <w:rFonts w:ascii="Times New Roman" w:eastAsia="Times New Roman" w:hAnsi="Times New Roman"/>
          <w:bCs/>
          <w:i/>
          <w:iCs/>
          <w:sz w:val="24"/>
          <w:szCs w:val="24"/>
          <w:lang w:eastAsia="ru-RU"/>
        </w:rPr>
      </w:pPr>
      <w:r w:rsidRPr="00B86ACD">
        <w:rPr>
          <w:rFonts w:ascii="Times New Roman" w:eastAsia="Times New Roman" w:hAnsi="Times New Roman"/>
          <w:bCs/>
          <w:i/>
          <w:iCs/>
          <w:sz w:val="24"/>
          <w:szCs w:val="24"/>
          <w:lang w:eastAsia="ru-RU"/>
        </w:rPr>
        <w:t xml:space="preserve">Соотнесение результатов выполнения заданий с учебными программами, </w:t>
      </w:r>
      <w:r>
        <w:rPr>
          <w:rFonts w:ascii="Times New Roman" w:eastAsia="Times New Roman" w:hAnsi="Times New Roman"/>
          <w:bCs/>
          <w:i/>
          <w:iCs/>
          <w:sz w:val="24"/>
          <w:szCs w:val="24"/>
          <w:lang w:eastAsia="ru-RU"/>
        </w:rPr>
        <w:t>используемыми в субъекте Российской Федерации учебниками</w:t>
      </w:r>
      <w:r w:rsidRPr="00B86ACD">
        <w:rPr>
          <w:rFonts w:ascii="Times New Roman" w:eastAsia="Times New Roman" w:hAnsi="Times New Roman"/>
          <w:bCs/>
          <w:i/>
          <w:iCs/>
          <w:sz w:val="24"/>
          <w:szCs w:val="24"/>
          <w:lang w:eastAsia="ru-RU"/>
        </w:rPr>
        <w:t xml:space="preserve"> и иными особенностями региональной/муниципальной систем образования</w:t>
      </w:r>
    </w:p>
    <w:p w:rsidR="00481B89" w:rsidRPr="00891394" w:rsidRDefault="00481B89" w:rsidP="002D07AA">
      <w:pPr>
        <w:autoSpaceDE w:val="0"/>
        <w:autoSpaceDN w:val="0"/>
        <w:adjustRightInd w:val="0"/>
        <w:spacing w:after="240"/>
        <w:ind w:firstLine="567"/>
        <w:jc w:val="both"/>
      </w:pPr>
      <w:r w:rsidRPr="00481B89">
        <w:t>В большинстве образовательных организаций обучение осуществляется по УМК Габриэляна О. С. Выпускники образовательных организаций, получивших высокие результаты на экзамене, обучались также по УМК Пузакова С.А., Машниной Н.В.</w:t>
      </w:r>
      <w:r w:rsidR="002D07AA">
        <w:t xml:space="preserve">, Попкова и </w:t>
      </w:r>
      <w:r w:rsidR="002D07AA" w:rsidRPr="00A51574">
        <w:rPr>
          <w:rFonts w:eastAsia="Times New Roman"/>
          <w:color w:val="000000"/>
        </w:rPr>
        <w:t>Еремин</w:t>
      </w:r>
      <w:r w:rsidR="002D07AA">
        <w:rPr>
          <w:rFonts w:eastAsia="Times New Roman"/>
          <w:color w:val="000000"/>
        </w:rPr>
        <w:t>а</w:t>
      </w:r>
      <w:r w:rsidR="002D07AA" w:rsidRPr="00A51574">
        <w:rPr>
          <w:rFonts w:eastAsia="Times New Roman"/>
          <w:color w:val="000000"/>
        </w:rPr>
        <w:t xml:space="preserve"> В.В., Кузьменко Н.Е., Теренин</w:t>
      </w:r>
      <w:r w:rsidR="002D07AA">
        <w:rPr>
          <w:rFonts w:eastAsia="Times New Roman"/>
          <w:color w:val="000000"/>
        </w:rPr>
        <w:t>а</w:t>
      </w:r>
      <w:r w:rsidR="002D07AA" w:rsidRPr="00A51574">
        <w:rPr>
          <w:rFonts w:eastAsia="Times New Roman"/>
          <w:color w:val="000000"/>
        </w:rPr>
        <w:t xml:space="preserve"> В.И.</w:t>
      </w:r>
      <w:r w:rsidR="002D07AA">
        <w:rPr>
          <w:rFonts w:eastAsia="Times New Roman"/>
          <w:color w:val="000000"/>
        </w:rPr>
        <w:t xml:space="preserve"> </w:t>
      </w:r>
      <w:r w:rsidR="002D07AA">
        <w:t>на углубленном уровне.</w:t>
      </w:r>
    </w:p>
    <w:p w:rsidR="00A801AC" w:rsidRPr="00D65DF5" w:rsidRDefault="00A801AC" w:rsidP="00923AF3">
      <w:pPr>
        <w:pStyle w:val="3"/>
        <w:numPr>
          <w:ilvl w:val="2"/>
          <w:numId w:val="50"/>
        </w:numPr>
        <w:jc w:val="both"/>
        <w:rPr>
          <w:rFonts w:ascii="Times New Roman" w:hAnsi="Times New Roman"/>
          <w:b w:val="0"/>
          <w:bCs w:val="0"/>
        </w:rPr>
      </w:pPr>
      <w:r w:rsidRPr="00D65DF5">
        <w:rPr>
          <w:rFonts w:ascii="Times New Roman" w:hAnsi="Times New Roman"/>
          <w:b w:val="0"/>
          <w:bCs w:val="0"/>
        </w:rPr>
        <w:t>Анализ метапредметных результатов обучения, повлиявших на выполнение заданий КИМ</w:t>
      </w:r>
    </w:p>
    <w:p w:rsidR="00F9181F" w:rsidRPr="002D07AA" w:rsidRDefault="00F9181F" w:rsidP="002D07AA">
      <w:pPr>
        <w:autoSpaceDE w:val="0"/>
        <w:autoSpaceDN w:val="0"/>
        <w:adjustRightInd w:val="0"/>
        <w:spacing w:before="120"/>
        <w:ind w:firstLine="567"/>
        <w:jc w:val="both"/>
      </w:pPr>
      <w:r w:rsidRPr="002D07AA">
        <w:t>Ниже приводятся задания на успешность выполнения, которых повлияла слабая сформированность метапредметных результатов навыков и способов деятельности.</w:t>
      </w:r>
    </w:p>
    <w:p w:rsidR="00F9181F" w:rsidRPr="002D07AA" w:rsidRDefault="00F9181F" w:rsidP="002D07AA">
      <w:pPr>
        <w:autoSpaceDE w:val="0"/>
        <w:autoSpaceDN w:val="0"/>
        <w:adjustRightInd w:val="0"/>
        <w:ind w:firstLine="567"/>
        <w:jc w:val="both"/>
      </w:pPr>
      <w:r w:rsidRPr="002D07AA">
        <w:t>Задания высокого уровня сложности – задания №</w:t>
      </w:r>
      <w:r w:rsidR="002D07AA">
        <w:t>№</w:t>
      </w:r>
      <w:r w:rsidRPr="002D07AA">
        <w:t>29 м 30.</w:t>
      </w:r>
    </w:p>
    <w:p w:rsidR="00F9181F" w:rsidRPr="002D07AA" w:rsidRDefault="00F9181F" w:rsidP="002D07AA">
      <w:pPr>
        <w:autoSpaceDE w:val="0"/>
        <w:autoSpaceDN w:val="0"/>
        <w:adjustRightInd w:val="0"/>
        <w:ind w:firstLine="567"/>
        <w:jc w:val="both"/>
      </w:pPr>
      <w:r w:rsidRPr="002D07AA">
        <w:rPr>
          <w:noProof/>
        </w:rPr>
        <w:drawing>
          <wp:inline distT="0" distB="0" distL="0" distR="0">
            <wp:extent cx="5474970" cy="2816860"/>
            <wp:effectExtent l="19050" t="0" r="0" b="0"/>
            <wp:docPr id="551" name="Рисунок 551" descr="29 и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1" descr="29 и 30"/>
                    <pic:cNvPicPr>
                      <a:picLocks noChangeAspect="1" noChangeArrowheads="1"/>
                    </pic:cNvPicPr>
                  </pic:nvPicPr>
                  <pic:blipFill>
                    <a:blip r:embed="rId85" cstate="print"/>
                    <a:srcRect/>
                    <a:stretch>
                      <a:fillRect/>
                    </a:stretch>
                  </pic:blipFill>
                  <pic:spPr bwMode="auto">
                    <a:xfrm>
                      <a:off x="0" y="0"/>
                      <a:ext cx="5474970" cy="2816860"/>
                    </a:xfrm>
                    <a:prstGeom prst="rect">
                      <a:avLst/>
                    </a:prstGeom>
                    <a:noFill/>
                    <a:ln w="9525">
                      <a:noFill/>
                      <a:miter lim="800000"/>
                      <a:headEnd/>
                      <a:tailEnd/>
                    </a:ln>
                  </pic:spPr>
                </pic:pic>
              </a:graphicData>
            </a:graphic>
          </wp:inline>
        </w:drawing>
      </w:r>
    </w:p>
    <w:p w:rsidR="00F9181F" w:rsidRDefault="00F9181F" w:rsidP="002D07AA">
      <w:pPr>
        <w:autoSpaceDE w:val="0"/>
        <w:autoSpaceDN w:val="0"/>
        <w:adjustRightInd w:val="0"/>
        <w:ind w:firstLine="567"/>
        <w:jc w:val="both"/>
      </w:pPr>
      <w:r w:rsidRPr="002D07AA">
        <w:t>Задания высокого уровня – задание №31</w:t>
      </w:r>
      <w:r>
        <w:t>.</w:t>
      </w:r>
    </w:p>
    <w:p w:rsidR="00F9181F" w:rsidRPr="002D07AA" w:rsidRDefault="00F9181F" w:rsidP="002D07AA">
      <w:pPr>
        <w:autoSpaceDE w:val="0"/>
        <w:autoSpaceDN w:val="0"/>
        <w:adjustRightInd w:val="0"/>
        <w:ind w:firstLine="567"/>
        <w:jc w:val="both"/>
      </w:pPr>
      <w:r w:rsidRPr="002D07AA">
        <w:rPr>
          <w:noProof/>
        </w:rPr>
        <w:drawing>
          <wp:inline distT="0" distB="0" distL="0" distR="0">
            <wp:extent cx="5208270" cy="1221105"/>
            <wp:effectExtent l="19050" t="0" r="0" b="0"/>
            <wp:docPr id="552" name="Рисунок 552" descr="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2" descr="31"/>
                    <pic:cNvPicPr>
                      <a:picLocks noChangeAspect="1" noChangeArrowheads="1"/>
                    </pic:cNvPicPr>
                  </pic:nvPicPr>
                  <pic:blipFill>
                    <a:blip r:embed="rId86" cstate="print"/>
                    <a:srcRect/>
                    <a:stretch>
                      <a:fillRect/>
                    </a:stretch>
                  </pic:blipFill>
                  <pic:spPr bwMode="auto">
                    <a:xfrm>
                      <a:off x="0" y="0"/>
                      <a:ext cx="5208270" cy="1221105"/>
                    </a:xfrm>
                    <a:prstGeom prst="rect">
                      <a:avLst/>
                    </a:prstGeom>
                    <a:noFill/>
                    <a:ln w="9525">
                      <a:noFill/>
                      <a:miter lim="800000"/>
                      <a:headEnd/>
                      <a:tailEnd/>
                    </a:ln>
                  </pic:spPr>
                </pic:pic>
              </a:graphicData>
            </a:graphic>
          </wp:inline>
        </w:drawing>
      </w:r>
    </w:p>
    <w:p w:rsidR="00F9181F" w:rsidRPr="002D07AA" w:rsidRDefault="00F9181F" w:rsidP="002D07AA">
      <w:pPr>
        <w:autoSpaceDE w:val="0"/>
        <w:autoSpaceDN w:val="0"/>
        <w:adjustRightInd w:val="0"/>
        <w:ind w:firstLine="567"/>
        <w:jc w:val="both"/>
      </w:pPr>
      <w:r w:rsidRPr="002D07AA">
        <w:t>В данном задании предусмотрено выполнение «мысленного эксперимента», по результатам которого ставилась задача написание четырех последовательных уравнений химических реакций.</w:t>
      </w:r>
    </w:p>
    <w:p w:rsidR="00F9181F" w:rsidRPr="002D07AA" w:rsidRDefault="00F9181F" w:rsidP="002D07AA">
      <w:pPr>
        <w:autoSpaceDE w:val="0"/>
        <w:autoSpaceDN w:val="0"/>
        <w:adjustRightInd w:val="0"/>
        <w:ind w:firstLine="567"/>
        <w:jc w:val="both"/>
      </w:pPr>
      <w:r w:rsidRPr="002D07AA">
        <w:t>Для анализа данные задания объединены в одну группу по причине того, что они проверяют как общие свойства, так и более специфические свойства неорганических веществ.</w:t>
      </w:r>
    </w:p>
    <w:p w:rsidR="00F9181F" w:rsidRPr="002D07AA" w:rsidRDefault="00F9181F" w:rsidP="002D07AA">
      <w:pPr>
        <w:autoSpaceDE w:val="0"/>
        <w:autoSpaceDN w:val="0"/>
        <w:adjustRightInd w:val="0"/>
        <w:ind w:firstLine="567"/>
        <w:jc w:val="both"/>
      </w:pPr>
      <w:r w:rsidRPr="002D07AA">
        <w:t xml:space="preserve">Среди типичных ошибок – участники, I-ой и II-ой групп, практически не ориентируется в свойствах неорганических соединений. </w:t>
      </w:r>
    </w:p>
    <w:p w:rsidR="00F9181F" w:rsidRPr="002D07AA" w:rsidRDefault="00F9181F" w:rsidP="002D07AA">
      <w:pPr>
        <w:autoSpaceDE w:val="0"/>
        <w:autoSpaceDN w:val="0"/>
        <w:adjustRightInd w:val="0"/>
        <w:ind w:firstLine="567"/>
        <w:jc w:val="both"/>
      </w:pPr>
      <w:r w:rsidRPr="002D07AA">
        <w:lastRenderedPageBreak/>
        <w:t>В 29-м задании, участники чаще всего затрудняются с выборов веществ, вступающих в окислительно-восстановительную реакцию, и не соблюдают условия реакции.</w:t>
      </w:r>
    </w:p>
    <w:p w:rsidR="00F9181F" w:rsidRPr="002D07AA" w:rsidRDefault="00F9181F" w:rsidP="002D07AA">
      <w:pPr>
        <w:autoSpaceDE w:val="0"/>
        <w:autoSpaceDN w:val="0"/>
        <w:adjustRightInd w:val="0"/>
        <w:ind w:firstLine="567"/>
        <w:jc w:val="both"/>
      </w:pPr>
      <w:r w:rsidRPr="002D07AA">
        <w:t>В 30-ом участники, по аналогии делают неверный выбор реагентов, участвующих в реакции ионного обмена. Часто делают ошибки при записи полных и кратких ионных уравнений.</w:t>
      </w:r>
    </w:p>
    <w:p w:rsidR="00F9181F" w:rsidRPr="002D07AA" w:rsidRDefault="00F9181F" w:rsidP="002D07AA">
      <w:pPr>
        <w:autoSpaceDE w:val="0"/>
        <w:autoSpaceDN w:val="0"/>
        <w:adjustRightInd w:val="0"/>
        <w:ind w:firstLine="567"/>
        <w:jc w:val="both"/>
      </w:pPr>
      <w:r w:rsidRPr="002D07AA">
        <w:t xml:space="preserve">Практически для всех групп участников, кроме IV-ой группы, проблемным является задание №31. Многие участники даже не приступают к его выполнению, часто ограничиваются наиболее простыми реакциями. </w:t>
      </w:r>
    </w:p>
    <w:p w:rsidR="00F9181F" w:rsidRPr="002D07AA" w:rsidRDefault="00F9181F" w:rsidP="002D07AA">
      <w:pPr>
        <w:autoSpaceDE w:val="0"/>
        <w:autoSpaceDN w:val="0"/>
        <w:adjustRightInd w:val="0"/>
        <w:ind w:firstLine="567"/>
        <w:jc w:val="both"/>
      </w:pPr>
      <w:r w:rsidRPr="002D07AA">
        <w:t>У участников отсутствует умениями анализировать, сравнивать и использовать знания общих и специфических кислотно-основных и окислительно-восстановительных свойств, характеризующих конкретные химические реакции между неорганическими соединениями.</w:t>
      </w:r>
    </w:p>
    <w:p w:rsidR="00F9181F" w:rsidRPr="002D07AA" w:rsidRDefault="00F9181F" w:rsidP="002D07AA">
      <w:pPr>
        <w:autoSpaceDE w:val="0"/>
        <w:autoSpaceDN w:val="0"/>
        <w:adjustRightInd w:val="0"/>
        <w:ind w:firstLine="567"/>
        <w:jc w:val="both"/>
      </w:pPr>
      <w:r w:rsidRPr="002D07AA">
        <w:t>Традиционно, достаточно, низкие показатели по выполнению задания №32 (генетическая связь между органическими соединениями):</w:t>
      </w:r>
    </w:p>
    <w:p w:rsidR="00F9181F" w:rsidRPr="002D07AA" w:rsidRDefault="00F9181F" w:rsidP="002D07AA">
      <w:pPr>
        <w:autoSpaceDE w:val="0"/>
        <w:autoSpaceDN w:val="0"/>
        <w:adjustRightInd w:val="0"/>
        <w:ind w:firstLine="567"/>
        <w:jc w:val="both"/>
      </w:pPr>
      <w:r w:rsidRPr="002D07AA">
        <w:rPr>
          <w:noProof/>
        </w:rPr>
        <w:drawing>
          <wp:inline distT="0" distB="0" distL="0" distR="0">
            <wp:extent cx="5316220" cy="1896745"/>
            <wp:effectExtent l="19050" t="0" r="0" b="0"/>
            <wp:docPr id="553" name="Рисунок 553" descr="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3" descr="32"/>
                    <pic:cNvPicPr>
                      <a:picLocks noChangeAspect="1" noChangeArrowheads="1"/>
                    </pic:cNvPicPr>
                  </pic:nvPicPr>
                  <pic:blipFill>
                    <a:blip r:embed="rId87" cstate="print"/>
                    <a:srcRect/>
                    <a:stretch>
                      <a:fillRect/>
                    </a:stretch>
                  </pic:blipFill>
                  <pic:spPr bwMode="auto">
                    <a:xfrm>
                      <a:off x="0" y="0"/>
                      <a:ext cx="5316220" cy="1896745"/>
                    </a:xfrm>
                    <a:prstGeom prst="rect">
                      <a:avLst/>
                    </a:prstGeom>
                    <a:noFill/>
                    <a:ln w="9525">
                      <a:noFill/>
                      <a:miter lim="800000"/>
                      <a:headEnd/>
                      <a:tailEnd/>
                    </a:ln>
                  </pic:spPr>
                </pic:pic>
              </a:graphicData>
            </a:graphic>
          </wp:inline>
        </w:drawing>
      </w:r>
    </w:p>
    <w:p w:rsidR="00F9181F" w:rsidRPr="002D07AA" w:rsidRDefault="00F9181F" w:rsidP="002D07AA">
      <w:pPr>
        <w:autoSpaceDE w:val="0"/>
        <w:autoSpaceDN w:val="0"/>
        <w:adjustRightInd w:val="0"/>
        <w:spacing w:before="120"/>
        <w:ind w:firstLine="567"/>
        <w:jc w:val="both"/>
      </w:pPr>
      <w:r w:rsidRPr="002D07AA">
        <w:t>Типичные ошибки – некорректная запись «структурных» формул органических соединений, ошибки в знаниях конкретных реакциях, характеризующих свойства важнейших классов органических соединений.</w:t>
      </w:r>
    </w:p>
    <w:p w:rsidR="00F9181F" w:rsidRPr="002D07AA" w:rsidRDefault="00F9181F" w:rsidP="002D07AA">
      <w:pPr>
        <w:autoSpaceDE w:val="0"/>
        <w:autoSpaceDN w:val="0"/>
        <w:adjustRightInd w:val="0"/>
        <w:ind w:firstLine="567"/>
        <w:jc w:val="both"/>
      </w:pPr>
      <w:r w:rsidRPr="002D07AA">
        <w:t>Среди основной причины данного результата можно отметить формальный подход к установлению генетической связи между органическими веществами, участники экзамена не ориентируются в гомологических рядах различных соединений. Как результат, экзаменуемые испытывают трудности в представлении структурных формул органических веществ, практически не обладают навыками записи уравнений химических реакций между ними.</w:t>
      </w:r>
    </w:p>
    <w:p w:rsidR="00F9181F" w:rsidRPr="002D07AA" w:rsidRDefault="00F9181F" w:rsidP="002D07AA">
      <w:pPr>
        <w:autoSpaceDE w:val="0"/>
        <w:autoSpaceDN w:val="0"/>
        <w:adjustRightInd w:val="0"/>
        <w:ind w:firstLine="567"/>
        <w:jc w:val="both"/>
      </w:pPr>
      <w:r w:rsidRPr="002D07AA">
        <w:t>Из раздела «Расчёты по химическим формулам и уравнениям реакци</w:t>
      </w:r>
      <w:r w:rsidR="002D07AA">
        <w:t>й».</w:t>
      </w:r>
    </w:p>
    <w:p w:rsidR="00F9181F" w:rsidRPr="002D07AA" w:rsidRDefault="00F9181F" w:rsidP="002D07AA">
      <w:pPr>
        <w:autoSpaceDE w:val="0"/>
        <w:autoSpaceDN w:val="0"/>
        <w:adjustRightInd w:val="0"/>
        <w:ind w:firstLine="567"/>
        <w:jc w:val="both"/>
      </w:pPr>
      <w:r w:rsidRPr="002D07AA">
        <w:t>Наибольшие проблемы среди участников экзамена вызывают задания высокого уровня сложности – задания №33 и №34</w:t>
      </w:r>
    </w:p>
    <w:p w:rsidR="00F9181F" w:rsidRPr="002D07AA" w:rsidRDefault="00F9181F" w:rsidP="002D07AA">
      <w:pPr>
        <w:autoSpaceDE w:val="0"/>
        <w:autoSpaceDN w:val="0"/>
        <w:adjustRightInd w:val="0"/>
        <w:ind w:firstLine="567"/>
        <w:jc w:val="both"/>
      </w:pPr>
      <w:r w:rsidRPr="002D07AA">
        <w:t>Задание №33:</w:t>
      </w:r>
    </w:p>
    <w:p w:rsidR="00F9181F" w:rsidRPr="002D07AA" w:rsidRDefault="00F9181F" w:rsidP="002D07AA">
      <w:pPr>
        <w:autoSpaceDE w:val="0"/>
        <w:autoSpaceDN w:val="0"/>
        <w:adjustRightInd w:val="0"/>
        <w:ind w:firstLine="567"/>
        <w:jc w:val="both"/>
      </w:pPr>
      <w:r w:rsidRPr="002D07AA">
        <w:rPr>
          <w:noProof/>
        </w:rPr>
        <w:drawing>
          <wp:inline distT="0" distB="0" distL="0" distR="0">
            <wp:extent cx="5231130" cy="1647190"/>
            <wp:effectExtent l="19050" t="0" r="7620" b="0"/>
            <wp:docPr id="554" name="Рисунок 554" descr="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4" descr="33"/>
                    <pic:cNvPicPr>
                      <a:picLocks noChangeAspect="1" noChangeArrowheads="1"/>
                    </pic:cNvPicPr>
                  </pic:nvPicPr>
                  <pic:blipFill>
                    <a:blip r:embed="rId88" cstate="print"/>
                    <a:srcRect/>
                    <a:stretch>
                      <a:fillRect/>
                    </a:stretch>
                  </pic:blipFill>
                  <pic:spPr bwMode="auto">
                    <a:xfrm>
                      <a:off x="0" y="0"/>
                      <a:ext cx="5231130" cy="1647190"/>
                    </a:xfrm>
                    <a:prstGeom prst="rect">
                      <a:avLst/>
                    </a:prstGeom>
                    <a:noFill/>
                    <a:ln w="9525">
                      <a:noFill/>
                      <a:miter lim="800000"/>
                      <a:headEnd/>
                      <a:tailEnd/>
                    </a:ln>
                  </pic:spPr>
                </pic:pic>
              </a:graphicData>
            </a:graphic>
          </wp:inline>
        </w:drawing>
      </w:r>
    </w:p>
    <w:p w:rsidR="00F9181F" w:rsidRPr="002D07AA" w:rsidRDefault="00F9181F" w:rsidP="002D07AA">
      <w:pPr>
        <w:autoSpaceDE w:val="0"/>
        <w:autoSpaceDN w:val="0"/>
        <w:adjustRightInd w:val="0"/>
        <w:ind w:firstLine="567"/>
        <w:jc w:val="both"/>
      </w:pPr>
      <w:r w:rsidRPr="002D07AA">
        <w:t xml:space="preserve">Алгоритм выполнения задания №33 предусматривал осуществление следующих действий: составление (согласно условию задания) уравнений химических реакций, необходимых для проведения стехиометрических расчётов; расчёт количества вещества реагентов и продуктов реакций; определение (при необходимости) избытка какого-либо из заданных веществ; расчёт массовой доли вещества в полученном растворе с учётом выделяющегося из раствора газа или осадка. </w:t>
      </w:r>
    </w:p>
    <w:p w:rsidR="00F9181F" w:rsidRPr="002D07AA" w:rsidRDefault="00F9181F" w:rsidP="002D07AA">
      <w:pPr>
        <w:autoSpaceDE w:val="0"/>
        <w:autoSpaceDN w:val="0"/>
        <w:adjustRightInd w:val="0"/>
        <w:ind w:firstLine="567"/>
        <w:jc w:val="both"/>
      </w:pPr>
      <w:r w:rsidRPr="002D07AA">
        <w:lastRenderedPageBreak/>
        <w:t xml:space="preserve">Отмечены проблемы в записи уравнений реакций, лежащих в основе предлагаемых задач, а так же проблемы с элементарными математическими действиями, необходимых для построения алгоритма решения данных задач. Незнание элементарных химических свойств веществ часто является предпосылкой неудачного решения задачи. </w:t>
      </w:r>
    </w:p>
    <w:p w:rsidR="00F9181F" w:rsidRPr="002D07AA" w:rsidRDefault="00F9181F" w:rsidP="00B35C1C">
      <w:pPr>
        <w:autoSpaceDE w:val="0"/>
        <w:autoSpaceDN w:val="0"/>
        <w:adjustRightInd w:val="0"/>
        <w:spacing w:before="120"/>
        <w:ind w:firstLine="567"/>
        <w:jc w:val="both"/>
      </w:pPr>
      <w:r w:rsidRPr="002D07AA">
        <w:t>Задание №34:</w:t>
      </w:r>
    </w:p>
    <w:p w:rsidR="00F9181F" w:rsidRPr="002D07AA" w:rsidRDefault="00F9181F" w:rsidP="002D07AA">
      <w:pPr>
        <w:autoSpaceDE w:val="0"/>
        <w:autoSpaceDN w:val="0"/>
        <w:adjustRightInd w:val="0"/>
        <w:ind w:firstLine="567"/>
        <w:jc w:val="both"/>
      </w:pPr>
      <w:r w:rsidRPr="002D07AA">
        <w:rPr>
          <w:noProof/>
        </w:rPr>
        <w:drawing>
          <wp:inline distT="0" distB="0" distL="0" distR="0">
            <wp:extent cx="5321935" cy="2277745"/>
            <wp:effectExtent l="19050" t="0" r="0" b="0"/>
            <wp:docPr id="555" name="Рисунок 555" descr="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5" descr="34"/>
                    <pic:cNvPicPr>
                      <a:picLocks noChangeAspect="1" noChangeArrowheads="1"/>
                    </pic:cNvPicPr>
                  </pic:nvPicPr>
                  <pic:blipFill>
                    <a:blip r:embed="rId89" cstate="print"/>
                    <a:srcRect/>
                    <a:stretch>
                      <a:fillRect/>
                    </a:stretch>
                  </pic:blipFill>
                  <pic:spPr bwMode="auto">
                    <a:xfrm>
                      <a:off x="0" y="0"/>
                      <a:ext cx="5321935" cy="2277745"/>
                    </a:xfrm>
                    <a:prstGeom prst="rect">
                      <a:avLst/>
                    </a:prstGeom>
                    <a:noFill/>
                    <a:ln w="9525">
                      <a:noFill/>
                      <a:miter lim="800000"/>
                      <a:headEnd/>
                      <a:tailEnd/>
                    </a:ln>
                  </pic:spPr>
                </pic:pic>
              </a:graphicData>
            </a:graphic>
          </wp:inline>
        </w:drawing>
      </w:r>
    </w:p>
    <w:p w:rsidR="00F9181F" w:rsidRPr="002D07AA" w:rsidRDefault="00F9181F" w:rsidP="00B35C1C">
      <w:pPr>
        <w:autoSpaceDE w:val="0"/>
        <w:autoSpaceDN w:val="0"/>
        <w:adjustRightInd w:val="0"/>
        <w:spacing w:before="120"/>
        <w:ind w:firstLine="567"/>
        <w:jc w:val="both"/>
      </w:pPr>
      <w:r w:rsidRPr="002D07AA">
        <w:t xml:space="preserve">При выполнении задания №34 участники должны были определить молекулярную формулу органического вещества и установить структурную формулу этого вещества на основании его химических свойств, описанных в условии задания, а также составить уравнение одной из характерных химических реакций. </w:t>
      </w:r>
    </w:p>
    <w:p w:rsidR="00F9181F" w:rsidRPr="002D07AA" w:rsidRDefault="00F9181F" w:rsidP="002D07AA">
      <w:pPr>
        <w:autoSpaceDE w:val="0"/>
        <w:autoSpaceDN w:val="0"/>
        <w:adjustRightInd w:val="0"/>
        <w:ind w:firstLine="567"/>
        <w:jc w:val="both"/>
      </w:pPr>
      <w:r w:rsidRPr="002D07AA">
        <w:t xml:space="preserve">Отсутствие полноценного решения данного задания, главным образом, связано, с проблемами в установлении структурных формул органических веществ, и написанием соответствующего уравнения реакции, в соответствии с условием задачи. </w:t>
      </w:r>
    </w:p>
    <w:p w:rsidR="00F9181F" w:rsidRPr="002D07AA" w:rsidRDefault="00F9181F" w:rsidP="002D07AA">
      <w:pPr>
        <w:autoSpaceDE w:val="0"/>
        <w:autoSpaceDN w:val="0"/>
        <w:adjustRightInd w:val="0"/>
        <w:ind w:firstLine="567"/>
        <w:jc w:val="both"/>
      </w:pPr>
      <w:r w:rsidRPr="002D07AA">
        <w:t>Таким образом, можно отметить практически полное отсутствие у экзаменуемых навыков логического мышления, необходимого для решения задач. Участники плохо ориентируются в данных условиях задач и процессах, предлагаемых в них.</w:t>
      </w:r>
    </w:p>
    <w:p w:rsidR="00A801AC" w:rsidRDefault="00A801AC" w:rsidP="00923AF3">
      <w:pPr>
        <w:pStyle w:val="3"/>
        <w:numPr>
          <w:ilvl w:val="2"/>
          <w:numId w:val="50"/>
        </w:numPr>
        <w:rPr>
          <w:rFonts w:ascii="Times New Roman" w:hAnsi="Times New Roman"/>
          <w:b w:val="0"/>
          <w:bCs w:val="0"/>
        </w:rPr>
      </w:pPr>
      <w:r w:rsidRPr="00B86ACD">
        <w:rPr>
          <w:rFonts w:ascii="Times New Roman" w:hAnsi="Times New Roman"/>
          <w:b w:val="0"/>
          <w:iCs/>
        </w:rPr>
        <w:t>Выводы</w:t>
      </w:r>
      <w:r w:rsidRPr="00B86ACD">
        <w:rPr>
          <w:rFonts w:ascii="Times New Roman" w:hAnsi="Times New Roman"/>
          <w:b w:val="0"/>
          <w:bCs w:val="0"/>
        </w:rPr>
        <w:t xml:space="preserve"> об итогах анализа выполнения заданий, групп заданий: </w:t>
      </w:r>
    </w:p>
    <w:p w:rsidR="00A801AC" w:rsidRPr="00FA5C08" w:rsidRDefault="00A801AC" w:rsidP="00A801AC"/>
    <w:p w:rsidR="00A801AC" w:rsidRPr="00B86ACD" w:rsidRDefault="00A801AC" w:rsidP="00923AF3">
      <w:pPr>
        <w:pStyle w:val="a3"/>
        <w:numPr>
          <w:ilvl w:val="0"/>
          <w:numId w:val="2"/>
        </w:numPr>
        <w:spacing w:after="120" w:line="240" w:lineRule="auto"/>
        <w:ind w:left="425" w:hanging="425"/>
        <w:jc w:val="both"/>
        <w:rPr>
          <w:rFonts w:ascii="Times New Roman" w:eastAsia="Times New Roman" w:hAnsi="Times New Roman"/>
          <w:bCs/>
          <w:i/>
          <w:iCs/>
          <w:sz w:val="24"/>
          <w:szCs w:val="24"/>
          <w:lang w:eastAsia="ru-RU"/>
        </w:rPr>
      </w:pPr>
      <w:r w:rsidRPr="00B86ACD">
        <w:rPr>
          <w:rFonts w:ascii="Times New Roman" w:eastAsia="Times New Roman" w:hAnsi="Times New Roman"/>
          <w:bCs/>
          <w:i/>
          <w:iCs/>
          <w:sz w:val="24"/>
          <w:szCs w:val="24"/>
          <w:lang w:eastAsia="ru-RU"/>
        </w:rPr>
        <w:t>Перечень элементов содержания / умений и видов деятельности, усвоение которых всеми школьниками региона в целом можно считать достаточным.</w:t>
      </w:r>
    </w:p>
    <w:p w:rsidR="00D9067B" w:rsidRPr="00D9067B" w:rsidRDefault="00D9067B" w:rsidP="00D9067B">
      <w:pPr>
        <w:pStyle w:val="a3"/>
        <w:autoSpaceDE w:val="0"/>
        <w:autoSpaceDN w:val="0"/>
        <w:adjustRightInd w:val="0"/>
        <w:spacing w:before="120" w:after="120" w:line="240" w:lineRule="auto"/>
        <w:ind w:left="505"/>
        <w:jc w:val="both"/>
        <w:rPr>
          <w:rFonts w:ascii="Times New Roman" w:hAnsi="Times New Roman"/>
          <w:sz w:val="24"/>
          <w:szCs w:val="24"/>
          <w:lang w:eastAsia="ru-RU"/>
        </w:rPr>
      </w:pPr>
      <w:r w:rsidRPr="00D9067B">
        <w:rPr>
          <w:rFonts w:ascii="Times New Roman" w:hAnsi="Times New Roman"/>
          <w:sz w:val="24"/>
          <w:szCs w:val="24"/>
          <w:lang w:eastAsia="ru-RU"/>
        </w:rPr>
        <w:t>Задание № 23 (Химическое равновесие расчёты на основе данных таблицы, отражающих изменения концентрации веществ) можно считать достаточным.</w:t>
      </w:r>
    </w:p>
    <w:p w:rsidR="00A801AC" w:rsidRPr="00B86ACD" w:rsidRDefault="00A801AC" w:rsidP="00923AF3">
      <w:pPr>
        <w:pStyle w:val="a3"/>
        <w:numPr>
          <w:ilvl w:val="0"/>
          <w:numId w:val="2"/>
        </w:numPr>
        <w:spacing w:before="120" w:after="0" w:line="240" w:lineRule="auto"/>
        <w:ind w:left="425" w:hanging="425"/>
        <w:jc w:val="both"/>
        <w:rPr>
          <w:rFonts w:ascii="Times New Roman" w:eastAsia="Times New Roman" w:hAnsi="Times New Roman"/>
          <w:bCs/>
          <w:i/>
          <w:iCs/>
          <w:sz w:val="24"/>
          <w:szCs w:val="24"/>
          <w:lang w:eastAsia="ru-RU"/>
        </w:rPr>
      </w:pPr>
      <w:r w:rsidRPr="00B86ACD">
        <w:rPr>
          <w:rFonts w:ascii="Times New Roman" w:eastAsia="Times New Roman" w:hAnsi="Times New Roman"/>
          <w:bCs/>
          <w:i/>
          <w:iCs/>
          <w:sz w:val="24"/>
          <w:szCs w:val="24"/>
          <w:lang w:eastAsia="ru-RU"/>
        </w:rPr>
        <w:t>Перечень элементов содержания / умений и видов деятельности, усвоение которых всеми школьниками региона в целом, школьниками с разным уровнем подготовки нельзя считать достаточным.</w:t>
      </w:r>
    </w:p>
    <w:p w:rsidR="00D9067B" w:rsidRPr="00D9067B" w:rsidRDefault="00D9067B" w:rsidP="00803E87">
      <w:pPr>
        <w:spacing w:before="120"/>
        <w:ind w:left="142" w:firstLine="425"/>
        <w:jc w:val="both"/>
      </w:pPr>
      <w:r w:rsidRPr="00D9067B">
        <w:t xml:space="preserve">Для участников I-ой группы – усвоение всех элементов содержания, кроме задания №23, нельзя считать достаточным. </w:t>
      </w:r>
    </w:p>
    <w:p w:rsidR="00D9067B" w:rsidRPr="00D9067B" w:rsidRDefault="00D9067B" w:rsidP="00D9067B">
      <w:pPr>
        <w:ind w:left="142"/>
        <w:jc w:val="both"/>
      </w:pPr>
      <w:r w:rsidRPr="00D9067B">
        <w:t>Для участников II-ой группы:</w:t>
      </w:r>
    </w:p>
    <w:p w:rsidR="00D9067B" w:rsidRPr="00D9067B" w:rsidRDefault="00D9067B" w:rsidP="00D9067B">
      <w:pPr>
        <w:ind w:left="142"/>
        <w:jc w:val="both"/>
      </w:pPr>
      <w:r w:rsidRPr="00D9067B">
        <w:t>усвоение следующих элементов содержания, нельзя считать достаточным:</w:t>
      </w:r>
    </w:p>
    <w:p w:rsidR="00D9067B" w:rsidRPr="00D9067B" w:rsidRDefault="00D9067B" w:rsidP="00D9067B">
      <w:pPr>
        <w:autoSpaceDE w:val="0"/>
        <w:autoSpaceDN w:val="0"/>
        <w:adjustRightInd w:val="0"/>
        <w:ind w:left="142"/>
        <w:jc w:val="both"/>
      </w:pPr>
      <w:r w:rsidRPr="00D9067B">
        <w:t>задание №1 (Электронная конфигурация атома),</w:t>
      </w:r>
    </w:p>
    <w:p w:rsidR="00D9067B" w:rsidRPr="00D9067B" w:rsidRDefault="00D9067B" w:rsidP="00D9067B">
      <w:pPr>
        <w:autoSpaceDE w:val="0"/>
        <w:autoSpaceDN w:val="0"/>
        <w:adjustRightInd w:val="0"/>
        <w:ind w:left="142"/>
        <w:jc w:val="both"/>
      </w:pPr>
      <w:r w:rsidRPr="00D9067B">
        <w:t>задание №3 (Электроотрицательность.  Степень окисления и валентность химических элементов),</w:t>
      </w:r>
    </w:p>
    <w:p w:rsidR="00D9067B" w:rsidRPr="00D9067B" w:rsidRDefault="00D9067B" w:rsidP="00D9067B">
      <w:pPr>
        <w:autoSpaceDE w:val="0"/>
        <w:autoSpaceDN w:val="0"/>
        <w:adjustRightInd w:val="0"/>
        <w:ind w:left="142"/>
        <w:jc w:val="both"/>
      </w:pPr>
      <w:r w:rsidRPr="00D9067B">
        <w:t>задание №4. (Общие представления о природе химической связи и строении веществ),</w:t>
      </w:r>
    </w:p>
    <w:p w:rsidR="00D9067B" w:rsidRPr="00D9067B" w:rsidRDefault="00D9067B" w:rsidP="00D9067B">
      <w:pPr>
        <w:autoSpaceDE w:val="0"/>
        <w:autoSpaceDN w:val="0"/>
        <w:adjustRightInd w:val="0"/>
        <w:ind w:left="142"/>
        <w:jc w:val="both"/>
      </w:pPr>
      <w:r w:rsidRPr="00D9067B">
        <w:t>задание №5. (Классификация неорганических соединений),</w:t>
      </w:r>
    </w:p>
    <w:p w:rsidR="00D9067B" w:rsidRPr="00D9067B" w:rsidRDefault="00D9067B" w:rsidP="00D9067B">
      <w:pPr>
        <w:autoSpaceDE w:val="0"/>
        <w:autoSpaceDN w:val="0"/>
        <w:adjustRightInd w:val="0"/>
        <w:ind w:left="142"/>
        <w:jc w:val="both"/>
      </w:pPr>
      <w:r w:rsidRPr="00D9067B">
        <w:t>задание №9. (Взаимосвязь неорганических веществ),</w:t>
      </w:r>
    </w:p>
    <w:p w:rsidR="00D9067B" w:rsidRPr="00D9067B" w:rsidRDefault="00D9067B" w:rsidP="00D9067B">
      <w:pPr>
        <w:autoSpaceDE w:val="0"/>
        <w:autoSpaceDN w:val="0"/>
        <w:adjustRightInd w:val="0"/>
        <w:ind w:left="142"/>
        <w:jc w:val="both"/>
      </w:pPr>
      <w:r w:rsidRPr="00D9067B">
        <w:t>задание №11 (Теоретические основы органической химии),</w:t>
      </w:r>
    </w:p>
    <w:p w:rsidR="00D9067B" w:rsidRPr="00D9067B" w:rsidRDefault="00D9067B" w:rsidP="00D9067B">
      <w:pPr>
        <w:autoSpaceDE w:val="0"/>
        <w:autoSpaceDN w:val="0"/>
        <w:adjustRightInd w:val="0"/>
        <w:ind w:left="142"/>
        <w:jc w:val="both"/>
      </w:pPr>
      <w:r w:rsidRPr="00D9067B">
        <w:t>задание №12 (Химические свойства углеводородов и кислородсодержащих органических соединений),</w:t>
      </w:r>
    </w:p>
    <w:p w:rsidR="00D9067B" w:rsidRPr="00D9067B" w:rsidRDefault="00D9067B" w:rsidP="00D9067B">
      <w:pPr>
        <w:ind w:left="142"/>
      </w:pPr>
      <w:r w:rsidRPr="00D9067B">
        <w:t>задание №13 (Химические свойства азотсодержащих органических соединений),</w:t>
      </w:r>
    </w:p>
    <w:p w:rsidR="00D9067B" w:rsidRPr="00D9067B" w:rsidRDefault="00D9067B" w:rsidP="00D9067B">
      <w:pPr>
        <w:autoSpaceDE w:val="0"/>
        <w:autoSpaceDN w:val="0"/>
        <w:adjustRightInd w:val="0"/>
        <w:ind w:left="142"/>
        <w:jc w:val="both"/>
      </w:pPr>
      <w:r w:rsidRPr="00D9067B">
        <w:t>задание №17 (Классификация химических реакций),</w:t>
      </w:r>
    </w:p>
    <w:p w:rsidR="00D9067B" w:rsidRPr="00D9067B" w:rsidRDefault="00D9067B" w:rsidP="00D9067B">
      <w:pPr>
        <w:autoSpaceDE w:val="0"/>
        <w:autoSpaceDN w:val="0"/>
        <w:adjustRightInd w:val="0"/>
        <w:ind w:left="142"/>
        <w:jc w:val="both"/>
      </w:pPr>
      <w:r w:rsidRPr="00D9067B">
        <w:lastRenderedPageBreak/>
        <w:t>задание №18 («скорость реакции, её зависимость от различных факторов» (задание №20),</w:t>
      </w:r>
    </w:p>
    <w:p w:rsidR="00D9067B" w:rsidRPr="00D9067B" w:rsidRDefault="00D9067B" w:rsidP="00D9067B">
      <w:pPr>
        <w:autoSpaceDE w:val="0"/>
        <w:autoSpaceDN w:val="0"/>
        <w:adjustRightInd w:val="0"/>
        <w:ind w:left="142"/>
        <w:jc w:val="both"/>
      </w:pPr>
      <w:r w:rsidRPr="00D9067B">
        <w:t>задание №25 («Экспериментальные основы химии, основные представления о промышленных способах получения важнейших веществ»),</w:t>
      </w:r>
    </w:p>
    <w:p w:rsidR="00D9067B" w:rsidRPr="00D9067B" w:rsidRDefault="00D9067B" w:rsidP="00D9067B">
      <w:pPr>
        <w:autoSpaceDE w:val="0"/>
        <w:autoSpaceDN w:val="0"/>
        <w:adjustRightInd w:val="0"/>
        <w:ind w:left="142"/>
        <w:jc w:val="both"/>
      </w:pPr>
      <w:r w:rsidRPr="00D9067B">
        <w:t>задание №28. (расчеты по уравнения химических реакций, определение значения «выхода продукта реакции» или «массовой доли примеси»).</w:t>
      </w:r>
    </w:p>
    <w:p w:rsidR="00D9067B" w:rsidRPr="00D9067B" w:rsidRDefault="00D9067B" w:rsidP="00D9067B">
      <w:pPr>
        <w:autoSpaceDE w:val="0"/>
        <w:autoSpaceDN w:val="0"/>
        <w:adjustRightInd w:val="0"/>
        <w:ind w:left="142"/>
        <w:jc w:val="both"/>
      </w:pPr>
      <w:r w:rsidRPr="00D9067B">
        <w:t>Умение характеризовать строение и химические свойства изученных органических соединений; объяснять зависимость свойств неорганических и органических веществ от их состава и строения на повышенном и высоком уровнях нельзя считать достаточным (задания №</w:t>
      </w:r>
      <w:r>
        <w:t>№</w:t>
      </w:r>
      <w:r w:rsidRPr="00D9067B">
        <w:t>31,</w:t>
      </w:r>
      <w:r>
        <w:t xml:space="preserve"> </w:t>
      </w:r>
      <w:r w:rsidRPr="00D9067B">
        <w:t xml:space="preserve">32). </w:t>
      </w:r>
    </w:p>
    <w:p w:rsidR="00D9067B" w:rsidRPr="00D9067B" w:rsidRDefault="00D9067B" w:rsidP="00D9067B">
      <w:pPr>
        <w:autoSpaceDE w:val="0"/>
        <w:autoSpaceDN w:val="0"/>
        <w:adjustRightInd w:val="0"/>
        <w:ind w:left="142"/>
        <w:jc w:val="both"/>
      </w:pPr>
      <w:r w:rsidRPr="00D9067B">
        <w:t>Умение проводить комбинированные расчеты по уравнениям химических реакций можно признать неудовлетворительным.(задания №</w:t>
      </w:r>
      <w:r>
        <w:t>№</w:t>
      </w:r>
      <w:r w:rsidRPr="00D9067B">
        <w:t>33,</w:t>
      </w:r>
      <w:r>
        <w:t xml:space="preserve"> </w:t>
      </w:r>
      <w:r w:rsidRPr="00D9067B">
        <w:t>34)</w:t>
      </w:r>
    </w:p>
    <w:p w:rsidR="00D9067B" w:rsidRPr="00D9067B" w:rsidRDefault="00D9067B" w:rsidP="00D9067B">
      <w:pPr>
        <w:ind w:left="142"/>
        <w:jc w:val="both"/>
      </w:pPr>
      <w:r w:rsidRPr="00D9067B">
        <w:t xml:space="preserve">Для участников III-ой группы – </w:t>
      </w:r>
    </w:p>
    <w:p w:rsidR="00D9067B" w:rsidRPr="00D9067B" w:rsidRDefault="00D9067B" w:rsidP="00D9067B">
      <w:pPr>
        <w:ind w:left="142"/>
        <w:jc w:val="both"/>
      </w:pPr>
      <w:r w:rsidRPr="00D9067B">
        <w:t>усвоение следующих элементов содержания, нельзя считать достаточным:</w:t>
      </w:r>
    </w:p>
    <w:p w:rsidR="00D9067B" w:rsidRPr="00D9067B" w:rsidRDefault="00D9067B" w:rsidP="00D9067B">
      <w:pPr>
        <w:autoSpaceDE w:val="0"/>
        <w:autoSpaceDN w:val="0"/>
        <w:adjustRightInd w:val="0"/>
        <w:ind w:left="142"/>
        <w:jc w:val="both"/>
      </w:pPr>
      <w:r w:rsidRPr="00D9067B">
        <w:t xml:space="preserve">задание №1 (Электронная конфигурация атома), </w:t>
      </w:r>
    </w:p>
    <w:p w:rsidR="00D9067B" w:rsidRPr="00D9067B" w:rsidRDefault="00D9067B" w:rsidP="00D9067B">
      <w:pPr>
        <w:autoSpaceDE w:val="0"/>
        <w:autoSpaceDN w:val="0"/>
        <w:adjustRightInd w:val="0"/>
        <w:ind w:left="142"/>
        <w:jc w:val="both"/>
      </w:pPr>
      <w:r w:rsidRPr="00D9067B">
        <w:t>задание №33 (умение проводить комбинированные расчеты по уравнениям химических реакций можно признать неудовлетворительным)</w:t>
      </w:r>
    </w:p>
    <w:p w:rsidR="00D9067B" w:rsidRPr="00D9067B" w:rsidRDefault="00D9067B" w:rsidP="00D9067B">
      <w:pPr>
        <w:ind w:left="142"/>
        <w:jc w:val="both"/>
      </w:pPr>
      <w:r w:rsidRPr="00D9067B">
        <w:t xml:space="preserve">Для участников IV-ой группы усвоение следующего элемента содержания, нельзя считать достаточным: </w:t>
      </w:r>
    </w:p>
    <w:p w:rsidR="00D9067B" w:rsidRPr="00D9067B" w:rsidRDefault="00D9067B" w:rsidP="00D9067B">
      <w:pPr>
        <w:autoSpaceDE w:val="0"/>
        <w:autoSpaceDN w:val="0"/>
        <w:adjustRightInd w:val="0"/>
        <w:spacing w:after="240"/>
        <w:ind w:left="142"/>
        <w:jc w:val="both"/>
      </w:pPr>
      <w:r w:rsidRPr="00D9067B">
        <w:t>задание №33 (умение проводить комбинированные расчеты по уравнениям химических реакций можно признать неудовлетворительным)</w:t>
      </w:r>
      <w:r>
        <w:t>.</w:t>
      </w:r>
    </w:p>
    <w:p w:rsidR="00A801AC" w:rsidRPr="00B86ACD" w:rsidRDefault="00A801AC" w:rsidP="00923AF3">
      <w:pPr>
        <w:pStyle w:val="a3"/>
        <w:numPr>
          <w:ilvl w:val="0"/>
          <w:numId w:val="2"/>
        </w:numPr>
        <w:spacing w:after="0" w:line="240" w:lineRule="auto"/>
        <w:ind w:left="426" w:hanging="425"/>
        <w:jc w:val="both"/>
        <w:rPr>
          <w:rFonts w:ascii="Times New Roman" w:eastAsia="Times New Roman" w:hAnsi="Times New Roman"/>
          <w:bCs/>
          <w:i/>
          <w:iCs/>
          <w:sz w:val="24"/>
          <w:szCs w:val="24"/>
          <w:lang w:eastAsia="ru-RU"/>
        </w:rPr>
      </w:pPr>
      <w:r>
        <w:rPr>
          <w:rFonts w:ascii="Times New Roman" w:eastAsia="Times New Roman" w:hAnsi="Times New Roman"/>
          <w:bCs/>
          <w:i/>
          <w:iCs/>
          <w:sz w:val="24"/>
          <w:szCs w:val="24"/>
          <w:lang w:eastAsia="ru-RU"/>
        </w:rPr>
        <w:t>Выводы об и</w:t>
      </w:r>
      <w:r w:rsidRPr="00B86ACD">
        <w:rPr>
          <w:rFonts w:ascii="Times New Roman" w:eastAsia="Times New Roman" w:hAnsi="Times New Roman"/>
          <w:bCs/>
          <w:i/>
          <w:iCs/>
          <w:sz w:val="24"/>
          <w:szCs w:val="24"/>
          <w:lang w:eastAsia="ru-RU"/>
        </w:rPr>
        <w:t>зменени</w:t>
      </w:r>
      <w:r>
        <w:rPr>
          <w:rFonts w:ascii="Times New Roman" w:eastAsia="Times New Roman" w:hAnsi="Times New Roman"/>
          <w:bCs/>
          <w:i/>
          <w:iCs/>
          <w:sz w:val="24"/>
          <w:szCs w:val="24"/>
          <w:lang w:eastAsia="ru-RU"/>
        </w:rPr>
        <w:t>и</w:t>
      </w:r>
      <w:r w:rsidRPr="00B86ACD">
        <w:rPr>
          <w:rFonts w:ascii="Times New Roman" w:eastAsia="Times New Roman" w:hAnsi="Times New Roman"/>
          <w:bCs/>
          <w:i/>
          <w:iCs/>
          <w:sz w:val="24"/>
          <w:szCs w:val="24"/>
          <w:lang w:eastAsia="ru-RU"/>
        </w:rPr>
        <w:t xml:space="preserve"> успешности выполнения заданий разных лет по одной теме / проверяемому умению, виду деятельности (если это возможно сделать).</w:t>
      </w:r>
    </w:p>
    <w:p w:rsidR="00D9067B" w:rsidRDefault="00D9067B" w:rsidP="00803E87">
      <w:pPr>
        <w:spacing w:before="120"/>
        <w:ind w:left="142" w:firstLine="425"/>
        <w:jc w:val="both"/>
      </w:pPr>
      <w:r w:rsidRPr="00B236EE">
        <w:t>Задание № 18 (скорость реакции), выполнено гораздо лучше, чем в 2021 г</w:t>
      </w:r>
      <w:r w:rsidR="00803E87">
        <w:t>.:</w:t>
      </w:r>
      <w:r w:rsidRPr="00B236EE">
        <w:t xml:space="preserve"> в </w:t>
      </w:r>
      <w:r w:rsidRPr="00803E87">
        <w:t>I</w:t>
      </w:r>
      <w:r w:rsidRPr="00B236EE">
        <w:t xml:space="preserve">-ой группе – 28,8 %, во </w:t>
      </w:r>
      <w:r w:rsidRPr="00803E87">
        <w:t>II</w:t>
      </w:r>
      <w:r w:rsidRPr="00B236EE">
        <w:t xml:space="preserve">-ой группе – 40,9%, </w:t>
      </w:r>
      <w:r w:rsidRPr="00803E87">
        <w:t>III</w:t>
      </w:r>
      <w:r w:rsidRPr="00B236EE">
        <w:t xml:space="preserve">-ей – 67,6%, </w:t>
      </w:r>
      <w:r w:rsidRPr="00803E87">
        <w:t>IV</w:t>
      </w:r>
      <w:r w:rsidRPr="00B236EE">
        <w:t xml:space="preserve"> – 83,9%</w:t>
      </w:r>
      <w:r w:rsidR="00803E87">
        <w:t>. С</w:t>
      </w:r>
      <w:r w:rsidRPr="00B236EE">
        <w:t>редний результат –49,6%. В 2021г</w:t>
      </w:r>
      <w:r w:rsidR="00803E87">
        <w:t>.</w:t>
      </w:r>
      <w:r w:rsidRPr="00B236EE">
        <w:t xml:space="preserve">: </w:t>
      </w:r>
      <w:r w:rsidRPr="00803E87">
        <w:t>I</w:t>
      </w:r>
      <w:r w:rsidRPr="00B236EE">
        <w:t xml:space="preserve">–ой группе –4,3 %, во </w:t>
      </w:r>
      <w:r w:rsidRPr="00803E87">
        <w:t>II</w:t>
      </w:r>
      <w:r w:rsidRPr="00B236EE">
        <w:t xml:space="preserve">-ой группе – 18,4%, </w:t>
      </w:r>
      <w:r w:rsidRPr="00803E87">
        <w:t>III</w:t>
      </w:r>
      <w:r w:rsidRPr="00B236EE">
        <w:t xml:space="preserve">-ей и </w:t>
      </w:r>
      <w:r w:rsidRPr="00803E87">
        <w:t>IV</w:t>
      </w:r>
      <w:r w:rsidRPr="00B236EE">
        <w:t>-ой – 44,7% и 66,7%, соответственно</w:t>
      </w:r>
      <w:r w:rsidR="00803E87">
        <w:t>. С</w:t>
      </w:r>
      <w:r w:rsidRPr="00B236EE">
        <w:t>редний резуль</w:t>
      </w:r>
      <w:r w:rsidR="00803E87">
        <w:t>тат –28%</w:t>
      </w:r>
      <w:r w:rsidRPr="00B236EE">
        <w:t>.</w:t>
      </w:r>
    </w:p>
    <w:p w:rsidR="00D9067B" w:rsidRPr="00803E87" w:rsidRDefault="00D9067B" w:rsidP="00803E87">
      <w:pPr>
        <w:autoSpaceDE w:val="0"/>
        <w:autoSpaceDN w:val="0"/>
        <w:adjustRightInd w:val="0"/>
        <w:ind w:left="142"/>
        <w:jc w:val="both"/>
      </w:pPr>
      <w:r w:rsidRPr="00803E87">
        <w:t xml:space="preserve">Задание № 31 (в 2021 г – № 32). </w:t>
      </w:r>
    </w:p>
    <w:p w:rsidR="00D9067B" w:rsidRPr="00803E87" w:rsidRDefault="00803E87" w:rsidP="00803E87">
      <w:pPr>
        <w:autoSpaceDE w:val="0"/>
        <w:autoSpaceDN w:val="0"/>
        <w:adjustRightInd w:val="0"/>
        <w:ind w:left="142" w:firstLine="425"/>
        <w:jc w:val="both"/>
      </w:pPr>
      <w:r>
        <w:t>Увеличение</w:t>
      </w:r>
      <w:r w:rsidR="00D9067B" w:rsidRPr="00803E87">
        <w:t xml:space="preserve"> среднего показателя в 1,5 раза</w:t>
      </w:r>
      <w:r>
        <w:t xml:space="preserve"> произошло</w:t>
      </w:r>
      <w:r w:rsidR="00D9067B" w:rsidRPr="00803E87">
        <w:t xml:space="preserve"> главным образом за счет увеличения результатов у участников II группы (рост в 3 раза) и III группы (рост в 2 раза). </w:t>
      </w:r>
    </w:p>
    <w:p w:rsidR="00D9067B" w:rsidRPr="00803E87" w:rsidRDefault="00D9067B" w:rsidP="00803E87">
      <w:pPr>
        <w:autoSpaceDE w:val="0"/>
        <w:autoSpaceDN w:val="0"/>
        <w:adjustRightInd w:val="0"/>
        <w:spacing w:after="240"/>
        <w:ind w:left="142"/>
        <w:jc w:val="both"/>
      </w:pPr>
      <w:r w:rsidRPr="00803E87">
        <w:t>С заданием справилось в среднем 30,7 % (2021 г</w:t>
      </w:r>
      <w:r w:rsidR="00803E87">
        <w:t>.</w:t>
      </w:r>
      <w:r w:rsidRPr="00803E87">
        <w:t xml:space="preserve"> – 19,6% в 2020</w:t>
      </w:r>
      <w:r w:rsidR="00803E87">
        <w:t>г.</w:t>
      </w:r>
      <w:r w:rsidRPr="00803E87">
        <w:t xml:space="preserve"> – 20,5%). Результаты в первой группе – 0% (2021 г</w:t>
      </w:r>
      <w:r w:rsidR="00803E87">
        <w:t>.</w:t>
      </w:r>
      <w:r w:rsidRPr="00803E87">
        <w:t xml:space="preserve"> – 0% в 2020</w:t>
      </w:r>
      <w:r w:rsidR="00803E87">
        <w:t>г.</w:t>
      </w:r>
      <w:r w:rsidRPr="00803E87">
        <w:t xml:space="preserve"> – 0%), во второй – 12% (2021 г</w:t>
      </w:r>
      <w:r w:rsidR="00803E87">
        <w:t>.</w:t>
      </w:r>
      <w:r w:rsidRPr="00803E87">
        <w:t xml:space="preserve"> – 3,3%, в 2020</w:t>
      </w:r>
      <w:r w:rsidR="00803E87">
        <w:t xml:space="preserve">г. </w:t>
      </w:r>
      <w:r w:rsidRPr="00803E87">
        <w:t>– 6,3%), в третьей – 62,3% (2021 г</w:t>
      </w:r>
      <w:r w:rsidR="00803E87">
        <w:t>.</w:t>
      </w:r>
      <w:r w:rsidRPr="00803E87">
        <w:t xml:space="preserve"> – 34% в, 2020</w:t>
      </w:r>
      <w:r w:rsidR="00803E87">
        <w:t>г.</w:t>
      </w:r>
      <w:r w:rsidRPr="00803E87">
        <w:t xml:space="preserve"> – 37,4%) </w:t>
      </w:r>
      <w:r>
        <w:t xml:space="preserve">в </w:t>
      </w:r>
      <w:r w:rsidRPr="00803E87">
        <w:t>IV</w:t>
      </w:r>
      <w:r>
        <w:t xml:space="preserve"> группе 89,5%</w:t>
      </w:r>
      <w:r w:rsidRPr="00803E87">
        <w:t>. (2021 г</w:t>
      </w:r>
      <w:r w:rsidR="00803E87">
        <w:t>.</w:t>
      </w:r>
      <w:r w:rsidRPr="00803E87">
        <w:t xml:space="preserve"> – 82,1% в 2020</w:t>
      </w:r>
      <w:r w:rsidR="00803E87">
        <w:t>г.</w:t>
      </w:r>
      <w:r w:rsidRPr="00803E87">
        <w:t xml:space="preserve"> – 79,2%).</w:t>
      </w:r>
    </w:p>
    <w:p w:rsidR="00A801AC" w:rsidRDefault="00A801AC" w:rsidP="00923AF3">
      <w:pPr>
        <w:pStyle w:val="a3"/>
        <w:numPr>
          <w:ilvl w:val="0"/>
          <w:numId w:val="2"/>
        </w:numPr>
        <w:spacing w:after="0" w:line="240" w:lineRule="auto"/>
        <w:ind w:left="426" w:hanging="425"/>
        <w:jc w:val="both"/>
        <w:rPr>
          <w:rFonts w:ascii="Times New Roman" w:eastAsia="Times New Roman" w:hAnsi="Times New Roman"/>
          <w:bCs/>
          <w:i/>
          <w:iCs/>
          <w:sz w:val="24"/>
          <w:szCs w:val="24"/>
          <w:lang w:eastAsia="ru-RU"/>
        </w:rPr>
      </w:pPr>
      <w:r w:rsidRPr="00B86ACD">
        <w:rPr>
          <w:rFonts w:ascii="Times New Roman" w:eastAsia="Times New Roman" w:hAnsi="Times New Roman"/>
          <w:bCs/>
          <w:i/>
          <w:iCs/>
          <w:sz w:val="24"/>
          <w:szCs w:val="24"/>
          <w:lang w:eastAsia="ru-RU"/>
        </w:rPr>
        <w:t>Выводы о существенности вклада содержательных изменений (при наличии изменений) КИМ, использовавшихся в регионе в 202</w:t>
      </w:r>
      <w:r>
        <w:rPr>
          <w:rFonts w:ascii="Times New Roman" w:eastAsia="Times New Roman" w:hAnsi="Times New Roman"/>
          <w:bCs/>
          <w:i/>
          <w:iCs/>
          <w:sz w:val="24"/>
          <w:szCs w:val="24"/>
          <w:lang w:eastAsia="ru-RU"/>
        </w:rPr>
        <w:t>2</w:t>
      </w:r>
      <w:r w:rsidRPr="00B86ACD">
        <w:rPr>
          <w:rFonts w:ascii="Times New Roman" w:eastAsia="Times New Roman" w:hAnsi="Times New Roman"/>
          <w:bCs/>
          <w:i/>
          <w:iCs/>
          <w:sz w:val="24"/>
          <w:szCs w:val="24"/>
          <w:lang w:eastAsia="ru-RU"/>
        </w:rPr>
        <w:t xml:space="preserve"> году, относительно КИМ прошлых лет.</w:t>
      </w:r>
    </w:p>
    <w:p w:rsidR="00313AE1" w:rsidRPr="00313AE1" w:rsidRDefault="00313AE1" w:rsidP="00313AE1">
      <w:pPr>
        <w:pStyle w:val="a3"/>
        <w:autoSpaceDE w:val="0"/>
        <w:autoSpaceDN w:val="0"/>
        <w:adjustRightInd w:val="0"/>
        <w:spacing w:before="120" w:after="240" w:line="360" w:lineRule="auto"/>
        <w:ind w:left="505"/>
        <w:jc w:val="both"/>
        <w:rPr>
          <w:rFonts w:ascii="Times New Roman" w:hAnsi="Times New Roman"/>
          <w:sz w:val="24"/>
          <w:szCs w:val="24"/>
        </w:rPr>
      </w:pPr>
      <w:r w:rsidRPr="00313AE1">
        <w:rPr>
          <w:rFonts w:ascii="Times New Roman" w:hAnsi="Times New Roman"/>
          <w:sz w:val="24"/>
          <w:szCs w:val="24"/>
        </w:rPr>
        <w:t>Существенного влияния не оказали.</w:t>
      </w:r>
    </w:p>
    <w:p w:rsidR="00A801AC" w:rsidRPr="00EF3C04" w:rsidRDefault="00A801AC" w:rsidP="00923AF3">
      <w:pPr>
        <w:pStyle w:val="a3"/>
        <w:numPr>
          <w:ilvl w:val="0"/>
          <w:numId w:val="2"/>
        </w:numPr>
        <w:spacing w:after="0" w:line="240" w:lineRule="auto"/>
        <w:ind w:left="426" w:hanging="425"/>
        <w:jc w:val="both"/>
        <w:rPr>
          <w:rFonts w:ascii="Times New Roman" w:eastAsia="Times New Roman" w:hAnsi="Times New Roman"/>
          <w:bCs/>
          <w:i/>
          <w:iCs/>
          <w:sz w:val="24"/>
          <w:szCs w:val="24"/>
          <w:lang w:eastAsia="ru-RU"/>
        </w:rPr>
      </w:pPr>
      <w:r w:rsidRPr="00EF3C04">
        <w:rPr>
          <w:rFonts w:ascii="Times New Roman" w:eastAsia="Times New Roman" w:hAnsi="Times New Roman"/>
          <w:bCs/>
          <w:i/>
          <w:iCs/>
          <w:sz w:val="24"/>
          <w:szCs w:val="24"/>
          <w:lang w:eastAsia="ru-RU"/>
        </w:rPr>
        <w:t xml:space="preserve">Выводы о связи динамики результатов проведения ЕГЭ с использованием рекомендаций для системы образования субъекта Российской Федерации, включенных </w:t>
      </w:r>
      <w:r w:rsidR="00BD5138">
        <w:rPr>
          <w:rFonts w:ascii="Times New Roman" w:eastAsia="Times New Roman" w:hAnsi="Times New Roman"/>
          <w:bCs/>
          <w:i/>
          <w:iCs/>
          <w:sz w:val="24"/>
          <w:szCs w:val="24"/>
          <w:lang w:eastAsia="ru-RU"/>
        </w:rPr>
        <w:t>в</w:t>
      </w:r>
      <w:r w:rsidRPr="00EF3C04">
        <w:rPr>
          <w:rFonts w:ascii="Times New Roman" w:eastAsia="Times New Roman" w:hAnsi="Times New Roman"/>
          <w:bCs/>
          <w:i/>
          <w:iCs/>
          <w:sz w:val="24"/>
          <w:szCs w:val="24"/>
          <w:lang w:eastAsia="ru-RU"/>
        </w:rPr>
        <w:t xml:space="preserve"> статистико-аналитический отчет результатов ЕГЭ</w:t>
      </w:r>
      <w:r>
        <w:rPr>
          <w:rFonts w:ascii="Times New Roman" w:eastAsia="Times New Roman" w:hAnsi="Times New Roman"/>
          <w:bCs/>
          <w:i/>
          <w:iCs/>
          <w:sz w:val="24"/>
          <w:szCs w:val="24"/>
          <w:lang w:eastAsia="ru-RU"/>
        </w:rPr>
        <w:t xml:space="preserve"> по учебному предмету</w:t>
      </w:r>
      <w:r w:rsidRPr="00EF3C04">
        <w:rPr>
          <w:rFonts w:ascii="Times New Roman" w:eastAsia="Times New Roman" w:hAnsi="Times New Roman"/>
          <w:bCs/>
          <w:i/>
          <w:iCs/>
          <w:sz w:val="24"/>
          <w:szCs w:val="24"/>
          <w:lang w:eastAsia="ru-RU"/>
        </w:rPr>
        <w:t xml:space="preserve"> в </w:t>
      </w:r>
      <w:r>
        <w:rPr>
          <w:rFonts w:ascii="Times New Roman" w:eastAsia="Times New Roman" w:hAnsi="Times New Roman"/>
          <w:bCs/>
          <w:i/>
          <w:iCs/>
          <w:sz w:val="24"/>
          <w:szCs w:val="24"/>
          <w:lang w:eastAsia="ru-RU"/>
        </w:rPr>
        <w:t>2021</w:t>
      </w:r>
      <w:r w:rsidRPr="00EF3C04">
        <w:rPr>
          <w:rFonts w:ascii="Times New Roman" w:eastAsia="Times New Roman" w:hAnsi="Times New Roman"/>
          <w:bCs/>
          <w:i/>
          <w:iCs/>
          <w:sz w:val="24"/>
          <w:szCs w:val="24"/>
          <w:lang w:eastAsia="ru-RU"/>
        </w:rPr>
        <w:t xml:space="preserve"> году.</w:t>
      </w:r>
    </w:p>
    <w:p w:rsidR="00313AE1" w:rsidRDefault="00BD5138" w:rsidP="00BD5138">
      <w:pPr>
        <w:pStyle w:val="a3"/>
        <w:spacing w:before="120" w:after="120" w:line="240" w:lineRule="auto"/>
        <w:ind w:left="425"/>
        <w:jc w:val="both"/>
        <w:rPr>
          <w:rFonts w:ascii="Times New Roman" w:eastAsia="Times New Roman" w:hAnsi="Times New Roman"/>
          <w:bCs/>
          <w:i/>
          <w:iCs/>
          <w:sz w:val="24"/>
          <w:szCs w:val="24"/>
          <w:lang w:eastAsia="ru-RU"/>
        </w:rPr>
      </w:pPr>
      <w:r w:rsidRPr="00313AE1">
        <w:rPr>
          <w:rFonts w:ascii="Times New Roman" w:hAnsi="Times New Roman"/>
          <w:sz w:val="24"/>
          <w:szCs w:val="24"/>
        </w:rPr>
        <w:t>Существенного влияния не оказали</w:t>
      </w:r>
      <w:r>
        <w:rPr>
          <w:rFonts w:ascii="Times New Roman" w:hAnsi="Times New Roman"/>
          <w:sz w:val="24"/>
          <w:szCs w:val="24"/>
        </w:rPr>
        <w:t>. Важнее увеличение числа часов на предмет.</w:t>
      </w:r>
    </w:p>
    <w:p w:rsidR="00A801AC" w:rsidRDefault="00A801AC" w:rsidP="00923AF3">
      <w:pPr>
        <w:pStyle w:val="a3"/>
        <w:numPr>
          <w:ilvl w:val="0"/>
          <w:numId w:val="2"/>
        </w:numPr>
        <w:spacing w:before="240" w:after="0" w:line="240" w:lineRule="auto"/>
        <w:ind w:left="425" w:hanging="425"/>
        <w:jc w:val="both"/>
        <w:rPr>
          <w:rFonts w:ascii="Times New Roman" w:eastAsia="Times New Roman" w:hAnsi="Times New Roman"/>
          <w:bCs/>
          <w:i/>
          <w:iCs/>
          <w:sz w:val="24"/>
          <w:szCs w:val="24"/>
          <w:lang w:eastAsia="ru-RU"/>
        </w:rPr>
      </w:pPr>
      <w:r>
        <w:rPr>
          <w:rFonts w:ascii="Times New Roman" w:eastAsia="Times New Roman" w:hAnsi="Times New Roman"/>
          <w:bCs/>
          <w:i/>
          <w:iCs/>
          <w:sz w:val="24"/>
          <w:szCs w:val="24"/>
          <w:lang w:eastAsia="ru-RU"/>
        </w:rPr>
        <w:t xml:space="preserve">Выводы </w:t>
      </w:r>
      <w:r w:rsidRPr="000861DC">
        <w:rPr>
          <w:rFonts w:ascii="Times New Roman" w:eastAsia="Times New Roman" w:hAnsi="Times New Roman"/>
          <w:bCs/>
          <w:i/>
          <w:iCs/>
          <w:sz w:val="24"/>
          <w:szCs w:val="24"/>
          <w:lang w:eastAsia="ru-RU"/>
        </w:rPr>
        <w:t xml:space="preserve">о связи динамики результатов проведения ЕГЭ с проведенными мероприятиями, предложенными для включения в дорожную карту в </w:t>
      </w:r>
      <w:r>
        <w:rPr>
          <w:rFonts w:ascii="Times New Roman" w:eastAsia="Times New Roman" w:hAnsi="Times New Roman"/>
          <w:bCs/>
          <w:i/>
          <w:iCs/>
          <w:sz w:val="24"/>
          <w:szCs w:val="24"/>
          <w:lang w:eastAsia="ru-RU"/>
        </w:rPr>
        <w:t>2021</w:t>
      </w:r>
      <w:r w:rsidRPr="000861DC">
        <w:rPr>
          <w:rFonts w:ascii="Times New Roman" w:eastAsia="Times New Roman" w:hAnsi="Times New Roman"/>
          <w:bCs/>
          <w:i/>
          <w:iCs/>
          <w:sz w:val="24"/>
          <w:szCs w:val="24"/>
          <w:lang w:eastAsia="ru-RU"/>
        </w:rPr>
        <w:t xml:space="preserve"> году</w:t>
      </w:r>
    </w:p>
    <w:p w:rsidR="00A801AC" w:rsidRPr="00B86ACD" w:rsidRDefault="00313AE1" w:rsidP="00832C65">
      <w:pPr>
        <w:jc w:val="both"/>
        <w:rPr>
          <w:rFonts w:eastAsia="Times New Roman"/>
          <w:bCs/>
          <w:i/>
          <w:iCs/>
        </w:rPr>
      </w:pPr>
      <w:r w:rsidRPr="00891394">
        <w:t>Практически не повлияло</w:t>
      </w:r>
      <w:r w:rsidR="00BD5138">
        <w:t>.</w:t>
      </w:r>
      <w:r w:rsidR="00832C65" w:rsidRPr="00832C65">
        <w:rPr>
          <w:bCs/>
        </w:rPr>
        <w:t xml:space="preserve"> </w:t>
      </w:r>
      <w:r w:rsidR="00832C65" w:rsidRPr="00A150DF">
        <w:rPr>
          <w:bCs/>
        </w:rPr>
        <w:t xml:space="preserve">На сайте ГАУ ДПО РК «Карельский институт развития образования» </w:t>
      </w:r>
      <w:hyperlink r:id="rId90" w:history="1">
        <w:r w:rsidR="00832C65" w:rsidRPr="00A150DF">
          <w:rPr>
            <w:bCs/>
          </w:rPr>
          <w:t>https://kiro-karelia.ru/activity/kabinet/mr/mm-oemo</w:t>
        </w:r>
      </w:hyperlink>
      <w:r w:rsidR="00832C65" w:rsidRPr="00A150DF">
        <w:rPr>
          <w:bCs/>
        </w:rPr>
        <w:t xml:space="preserve"> были размещены методические рекомендации по преподаванию </w:t>
      </w:r>
      <w:r w:rsidR="00832C65">
        <w:rPr>
          <w:bCs/>
        </w:rPr>
        <w:t>химии</w:t>
      </w:r>
      <w:r w:rsidR="00832C65" w:rsidRPr="00A150DF">
        <w:rPr>
          <w:bCs/>
        </w:rPr>
        <w:t xml:space="preserve"> с учетом актуальных вопросов развития федеральной и региональной системы образования, в т.ч. по вопросам развития системы качества образования (ЕГЭ, ОГЭ, ВПР и пр.).</w:t>
      </w:r>
    </w:p>
    <w:p w:rsidR="00A801AC" w:rsidRPr="00F579AB" w:rsidRDefault="00A801AC" w:rsidP="00A801AC">
      <w:pPr>
        <w:spacing w:line="360" w:lineRule="auto"/>
        <w:ind w:left="-425"/>
        <w:jc w:val="both"/>
      </w:pPr>
      <w:r w:rsidRPr="00B86ACD">
        <w:br w:type="page"/>
      </w:r>
    </w:p>
    <w:p w:rsidR="00A801AC" w:rsidRPr="00F579AB" w:rsidRDefault="00A801AC" w:rsidP="00A801AC">
      <w:pPr>
        <w:pStyle w:val="2"/>
        <w:ind w:left="-426"/>
        <w:jc w:val="both"/>
      </w:pPr>
      <w:r w:rsidRPr="00BD5138">
        <w:rPr>
          <w:rFonts w:ascii="Times New Roman" w:hAnsi="Times New Roman"/>
          <w:b/>
          <w:bCs/>
          <w:color w:val="auto"/>
          <w:sz w:val="28"/>
          <w:szCs w:val="28"/>
        </w:rPr>
        <w:lastRenderedPageBreak/>
        <w:t xml:space="preserve">Раздел 4. РЕКОМЕНДАЦИИ ДЛЯ СИСТЕМЫ ОБРАЗОВАНИЯ </w:t>
      </w:r>
      <w:r w:rsidR="00BD5138">
        <w:rPr>
          <w:rFonts w:ascii="Times New Roman" w:hAnsi="Times New Roman"/>
          <w:b/>
          <w:bCs/>
          <w:color w:val="auto"/>
          <w:sz w:val="28"/>
          <w:szCs w:val="28"/>
        </w:rPr>
        <w:t>Республики Карелия</w:t>
      </w:r>
    </w:p>
    <w:p w:rsidR="00A801AC" w:rsidRPr="0069747A" w:rsidRDefault="00A801AC" w:rsidP="00923AF3">
      <w:pPr>
        <w:pStyle w:val="a3"/>
        <w:keepNext/>
        <w:keepLines/>
        <w:numPr>
          <w:ilvl w:val="0"/>
          <w:numId w:val="50"/>
        </w:numPr>
        <w:tabs>
          <w:tab w:val="left" w:pos="567"/>
        </w:tabs>
        <w:spacing w:before="200" w:after="0" w:line="240" w:lineRule="auto"/>
        <w:contextualSpacing w:val="0"/>
        <w:outlineLvl w:val="2"/>
        <w:rPr>
          <w:rFonts w:ascii="Times New Roman" w:eastAsia="SimSun" w:hAnsi="Times New Roman"/>
          <w:b/>
          <w:bCs/>
          <w:vanish/>
          <w:sz w:val="28"/>
          <w:szCs w:val="24"/>
          <w:lang w:eastAsia="ru-RU"/>
        </w:rPr>
      </w:pPr>
    </w:p>
    <w:p w:rsidR="00A801AC" w:rsidRDefault="00A801AC" w:rsidP="00923AF3">
      <w:pPr>
        <w:pStyle w:val="3"/>
        <w:numPr>
          <w:ilvl w:val="1"/>
          <w:numId w:val="50"/>
        </w:numPr>
        <w:tabs>
          <w:tab w:val="left" w:pos="567"/>
        </w:tabs>
        <w:ind w:left="284"/>
        <w:rPr>
          <w:rFonts w:ascii="Times New Roman" w:hAnsi="Times New Roman"/>
        </w:rPr>
      </w:pPr>
      <w:r>
        <w:rPr>
          <w:rFonts w:ascii="Times New Roman" w:hAnsi="Times New Roman"/>
        </w:rPr>
        <w:t>Рекомендации по с</w:t>
      </w:r>
      <w:r w:rsidRPr="00B86ACD">
        <w:rPr>
          <w:rFonts w:ascii="Times New Roman" w:hAnsi="Times New Roman"/>
        </w:rPr>
        <w:t>овершенствовани</w:t>
      </w:r>
      <w:r>
        <w:rPr>
          <w:rFonts w:ascii="Times New Roman" w:hAnsi="Times New Roman"/>
        </w:rPr>
        <w:t>ю</w:t>
      </w:r>
      <w:r w:rsidRPr="00B86ACD">
        <w:rPr>
          <w:rFonts w:ascii="Times New Roman" w:hAnsi="Times New Roman"/>
        </w:rPr>
        <w:t xml:space="preserve"> организации и методики преподавания предмета в субъекте Российской Федерации на основе выявленных типичных затруднений и ошибок</w:t>
      </w:r>
    </w:p>
    <w:p w:rsidR="00A801AC" w:rsidRDefault="00A801AC" w:rsidP="00923AF3">
      <w:pPr>
        <w:pStyle w:val="3"/>
        <w:numPr>
          <w:ilvl w:val="2"/>
          <w:numId w:val="50"/>
        </w:numPr>
        <w:ind w:left="1145"/>
        <w:rPr>
          <w:rFonts w:ascii="Times New Roman" w:hAnsi="Times New Roman"/>
          <w:b w:val="0"/>
          <w:bCs w:val="0"/>
        </w:rPr>
      </w:pPr>
      <w:r w:rsidRPr="00B86ACD">
        <w:rPr>
          <w:rFonts w:ascii="Times New Roman" w:hAnsi="Times New Roman"/>
          <w:b w:val="0"/>
          <w:bCs w:val="0"/>
        </w:rPr>
        <w:t>о совершенствованию преподавания учебного предмета всем обучающимся</w:t>
      </w:r>
    </w:p>
    <w:p w:rsidR="00BD5138" w:rsidRPr="00BD5138" w:rsidRDefault="00BD5138" w:rsidP="00BD5138">
      <w:pPr>
        <w:pStyle w:val="a3"/>
        <w:autoSpaceDE w:val="0"/>
        <w:autoSpaceDN w:val="0"/>
        <w:adjustRightInd w:val="0"/>
        <w:spacing w:after="0" w:line="240" w:lineRule="auto"/>
        <w:ind w:left="-142" w:firstLine="709"/>
        <w:jc w:val="both"/>
        <w:rPr>
          <w:rFonts w:ascii="Times New Roman" w:hAnsi="Times New Roman"/>
          <w:sz w:val="24"/>
          <w:szCs w:val="24"/>
          <w:lang w:eastAsia="ru-RU"/>
        </w:rPr>
      </w:pPr>
      <w:r w:rsidRPr="00BD5138">
        <w:rPr>
          <w:rFonts w:ascii="Times New Roman" w:hAnsi="Times New Roman"/>
          <w:sz w:val="24"/>
          <w:szCs w:val="24"/>
          <w:lang w:eastAsia="ru-RU"/>
        </w:rPr>
        <w:t>Необходимо уделять повышенное внимание повторению, систематизации и обобщению изученного материала, по приведению в систему знаний ключевых понятий курса химии, а не руководствоваться только типовыми заданиями, представляемых в тестовых заданиях.</w:t>
      </w:r>
    </w:p>
    <w:p w:rsidR="00BD5138" w:rsidRPr="00BD5138" w:rsidRDefault="00BD5138" w:rsidP="00BD5138">
      <w:pPr>
        <w:pStyle w:val="a3"/>
        <w:autoSpaceDE w:val="0"/>
        <w:autoSpaceDN w:val="0"/>
        <w:adjustRightInd w:val="0"/>
        <w:spacing w:after="0" w:line="240" w:lineRule="auto"/>
        <w:ind w:left="-142" w:firstLine="709"/>
        <w:jc w:val="both"/>
        <w:rPr>
          <w:rFonts w:ascii="Times New Roman" w:hAnsi="Times New Roman"/>
          <w:sz w:val="24"/>
          <w:szCs w:val="24"/>
          <w:lang w:eastAsia="ru-RU"/>
        </w:rPr>
      </w:pPr>
      <w:r>
        <w:rPr>
          <w:rFonts w:ascii="Times New Roman" w:hAnsi="Times New Roman"/>
          <w:sz w:val="24"/>
          <w:szCs w:val="24"/>
          <w:lang w:eastAsia="ru-RU"/>
        </w:rPr>
        <w:t>Важно о</w:t>
      </w:r>
      <w:r w:rsidRPr="00BD5138">
        <w:rPr>
          <w:rFonts w:ascii="Times New Roman" w:hAnsi="Times New Roman"/>
          <w:sz w:val="24"/>
          <w:szCs w:val="24"/>
          <w:lang w:eastAsia="ru-RU"/>
        </w:rPr>
        <w:t>братить внимание на задания, которые комплексно проверяют усвоение знаний как кислотно-основных и окислительно-восстановительных реакций, так и специфических свойств неорганических веществ. А так же на задания по установлению зависимости свойств органических веществ от их состава и строения, уделить отдельное внимание по выявлению генетической связи между органическими соединениями.</w:t>
      </w:r>
    </w:p>
    <w:p w:rsidR="00A801AC" w:rsidRPr="00B86ACD" w:rsidRDefault="00A801AC" w:rsidP="00923AF3">
      <w:pPr>
        <w:pStyle w:val="3"/>
        <w:numPr>
          <w:ilvl w:val="2"/>
          <w:numId w:val="50"/>
        </w:numPr>
        <w:rPr>
          <w:rFonts w:ascii="Times New Roman" w:hAnsi="Times New Roman"/>
          <w:b w:val="0"/>
          <w:bCs w:val="0"/>
        </w:rPr>
      </w:pPr>
      <w:r w:rsidRPr="00B86ACD">
        <w:rPr>
          <w:rFonts w:ascii="Times New Roman" w:hAnsi="Times New Roman"/>
          <w:b w:val="0"/>
          <w:bCs w:val="0"/>
        </w:rPr>
        <w:t>по организации дифференцированного обучения школьников с разным</w:t>
      </w:r>
      <w:r>
        <w:rPr>
          <w:rFonts w:ascii="Times New Roman" w:hAnsi="Times New Roman"/>
          <w:b w:val="0"/>
          <w:bCs w:val="0"/>
        </w:rPr>
        <w:t>и</w:t>
      </w:r>
      <w:r w:rsidRPr="00B86ACD">
        <w:rPr>
          <w:rFonts w:ascii="Times New Roman" w:hAnsi="Times New Roman"/>
          <w:b w:val="0"/>
          <w:bCs w:val="0"/>
        </w:rPr>
        <w:t xml:space="preserve"> уровн</w:t>
      </w:r>
      <w:r>
        <w:rPr>
          <w:rFonts w:ascii="Times New Roman" w:hAnsi="Times New Roman"/>
          <w:b w:val="0"/>
          <w:bCs w:val="0"/>
        </w:rPr>
        <w:t>я</w:t>
      </w:r>
      <w:r w:rsidRPr="00B86ACD">
        <w:rPr>
          <w:rFonts w:ascii="Times New Roman" w:hAnsi="Times New Roman"/>
          <w:b w:val="0"/>
          <w:bCs w:val="0"/>
        </w:rPr>
        <w:t>м</w:t>
      </w:r>
      <w:r>
        <w:rPr>
          <w:rFonts w:ascii="Times New Roman" w:hAnsi="Times New Roman"/>
          <w:b w:val="0"/>
          <w:bCs w:val="0"/>
        </w:rPr>
        <w:t>и</w:t>
      </w:r>
      <w:r w:rsidRPr="00B86ACD">
        <w:rPr>
          <w:rFonts w:ascii="Times New Roman" w:hAnsi="Times New Roman"/>
          <w:b w:val="0"/>
          <w:bCs w:val="0"/>
        </w:rPr>
        <w:t xml:space="preserve"> предметной подготовки</w:t>
      </w:r>
    </w:p>
    <w:p w:rsidR="00BD5138" w:rsidRPr="00BD5138" w:rsidRDefault="00BD5138" w:rsidP="00BD5138">
      <w:pPr>
        <w:pStyle w:val="a3"/>
        <w:autoSpaceDE w:val="0"/>
        <w:autoSpaceDN w:val="0"/>
        <w:adjustRightInd w:val="0"/>
        <w:spacing w:before="120" w:after="0" w:line="240" w:lineRule="auto"/>
        <w:ind w:left="-142" w:firstLine="709"/>
        <w:jc w:val="both"/>
        <w:rPr>
          <w:rFonts w:ascii="Times New Roman" w:hAnsi="Times New Roman"/>
          <w:sz w:val="24"/>
          <w:szCs w:val="24"/>
          <w:lang w:eastAsia="ru-RU"/>
        </w:rPr>
      </w:pPr>
      <w:r w:rsidRPr="00BD5138">
        <w:rPr>
          <w:rFonts w:ascii="Times New Roman" w:hAnsi="Times New Roman"/>
          <w:sz w:val="24"/>
          <w:szCs w:val="24"/>
          <w:lang w:eastAsia="ru-RU"/>
        </w:rPr>
        <w:t>По возможности организовывать профильные классы или организовывать факультативы с углубленным изучением дисциплины «химия».</w:t>
      </w:r>
    </w:p>
    <w:p w:rsidR="00BD5138" w:rsidRPr="00BD5138" w:rsidRDefault="00BD5138" w:rsidP="00BD5138">
      <w:pPr>
        <w:pStyle w:val="a3"/>
        <w:autoSpaceDE w:val="0"/>
        <w:autoSpaceDN w:val="0"/>
        <w:adjustRightInd w:val="0"/>
        <w:spacing w:after="0" w:line="240" w:lineRule="auto"/>
        <w:ind w:left="-142" w:firstLine="709"/>
        <w:jc w:val="both"/>
        <w:rPr>
          <w:rFonts w:eastAsia="TimesNewRomanPSMT"/>
        </w:rPr>
      </w:pPr>
      <w:r>
        <w:rPr>
          <w:rFonts w:ascii="Times New Roman" w:hAnsi="Times New Roman"/>
          <w:sz w:val="24"/>
          <w:szCs w:val="24"/>
          <w:lang w:eastAsia="ru-RU"/>
        </w:rPr>
        <w:t>С</w:t>
      </w:r>
      <w:r w:rsidRPr="00BD5138">
        <w:rPr>
          <w:rFonts w:ascii="Times New Roman" w:hAnsi="Times New Roman"/>
          <w:sz w:val="24"/>
          <w:szCs w:val="24"/>
          <w:lang w:eastAsia="ru-RU"/>
        </w:rPr>
        <w:t>ледует обратить внимания, на то, что дисциплина «химия» - предмет по выбору, который выбирает менее 10% выпускников</w:t>
      </w:r>
      <w:r w:rsidRPr="00BD5138">
        <w:rPr>
          <w:rFonts w:eastAsia="TimesNewRomanPSMT"/>
        </w:rPr>
        <w:t>.</w:t>
      </w:r>
    </w:p>
    <w:p w:rsidR="00A801AC" w:rsidRDefault="00A801AC" w:rsidP="00923AF3">
      <w:pPr>
        <w:pStyle w:val="3"/>
        <w:numPr>
          <w:ilvl w:val="1"/>
          <w:numId w:val="50"/>
        </w:numPr>
        <w:tabs>
          <w:tab w:val="left" w:pos="567"/>
        </w:tabs>
        <w:ind w:left="426" w:hanging="574"/>
        <w:jc w:val="both"/>
        <w:rPr>
          <w:rFonts w:ascii="Times New Roman" w:hAnsi="Times New Roman"/>
        </w:rPr>
      </w:pPr>
      <w:r>
        <w:rPr>
          <w:rFonts w:ascii="Times New Roman" w:hAnsi="Times New Roman"/>
        </w:rPr>
        <w:t>Р</w:t>
      </w:r>
      <w:r w:rsidRPr="00B86ACD">
        <w:rPr>
          <w:rFonts w:ascii="Times New Roman" w:hAnsi="Times New Roman"/>
        </w:rPr>
        <w:t>екомендации по темам для обсуждения на методических объединениях учителей-предметников, возможные направления повышения квалификации</w:t>
      </w:r>
    </w:p>
    <w:p w:rsidR="00030F44" w:rsidRPr="00030F44" w:rsidRDefault="00030F44" w:rsidP="00030F44">
      <w:pPr>
        <w:pStyle w:val="a3"/>
        <w:autoSpaceDE w:val="0"/>
        <w:autoSpaceDN w:val="0"/>
        <w:adjustRightInd w:val="0"/>
        <w:spacing w:before="120" w:after="0" w:line="240" w:lineRule="auto"/>
        <w:ind w:left="-142" w:firstLine="709"/>
        <w:jc w:val="both"/>
        <w:rPr>
          <w:rFonts w:ascii="Times New Roman" w:hAnsi="Times New Roman"/>
          <w:sz w:val="24"/>
          <w:szCs w:val="24"/>
          <w:lang w:eastAsia="ru-RU"/>
        </w:rPr>
      </w:pPr>
      <w:r w:rsidRPr="00030F44">
        <w:rPr>
          <w:rFonts w:ascii="Times New Roman" w:hAnsi="Times New Roman"/>
          <w:sz w:val="24"/>
          <w:szCs w:val="24"/>
          <w:lang w:eastAsia="ru-RU"/>
        </w:rPr>
        <w:t>Методическим объединениям учителей химии следует обратить внимание на подготовку обучающихся 10-11-х классов к ГИА по химии в 2022-2023 гг.</w:t>
      </w:r>
    </w:p>
    <w:p w:rsidR="00030F44" w:rsidRPr="00030F44" w:rsidRDefault="00030F44" w:rsidP="00030F44">
      <w:pPr>
        <w:pStyle w:val="a3"/>
        <w:autoSpaceDE w:val="0"/>
        <w:autoSpaceDN w:val="0"/>
        <w:adjustRightInd w:val="0"/>
        <w:spacing w:before="120" w:after="0" w:line="240" w:lineRule="auto"/>
        <w:ind w:left="-142" w:firstLine="709"/>
        <w:jc w:val="both"/>
        <w:rPr>
          <w:rFonts w:ascii="Times New Roman" w:hAnsi="Times New Roman"/>
          <w:sz w:val="24"/>
          <w:szCs w:val="24"/>
          <w:lang w:eastAsia="ru-RU"/>
        </w:rPr>
      </w:pPr>
      <w:r w:rsidRPr="00030F44">
        <w:rPr>
          <w:rFonts w:ascii="Times New Roman" w:hAnsi="Times New Roman"/>
          <w:sz w:val="24"/>
          <w:szCs w:val="24"/>
          <w:lang w:eastAsia="ru-RU"/>
        </w:rPr>
        <w:t xml:space="preserve">Необходимо рассмотреть на методическом семинаре «Анализ результатов ГИА обучающихся по химии 2022, проектирование плана работы с обучающимися при подготовке к ГИА 2023» наиболее трудные для  учащихся темы, обсудить и проанализировать причины затруднений обучающихся. </w:t>
      </w:r>
    </w:p>
    <w:p w:rsidR="00030F44" w:rsidRPr="00030F44" w:rsidRDefault="00030F44" w:rsidP="00030F44">
      <w:pPr>
        <w:pStyle w:val="a3"/>
        <w:autoSpaceDE w:val="0"/>
        <w:autoSpaceDN w:val="0"/>
        <w:adjustRightInd w:val="0"/>
        <w:spacing w:before="120" w:after="0" w:line="240" w:lineRule="auto"/>
        <w:ind w:left="-142" w:firstLine="709"/>
        <w:jc w:val="both"/>
        <w:rPr>
          <w:rFonts w:ascii="Times New Roman" w:hAnsi="Times New Roman"/>
          <w:sz w:val="24"/>
          <w:szCs w:val="24"/>
          <w:lang w:eastAsia="ru-RU"/>
        </w:rPr>
      </w:pPr>
      <w:r w:rsidRPr="00030F44">
        <w:rPr>
          <w:rFonts w:ascii="Times New Roman" w:hAnsi="Times New Roman"/>
          <w:sz w:val="24"/>
          <w:szCs w:val="24"/>
          <w:lang w:eastAsia="ru-RU"/>
        </w:rPr>
        <w:t xml:space="preserve">Включить в план работы Методического объединения учителей химии в рамках реализации направления «Организация эффективной подготовки обучающихся к ГИА 2023» тематические занятия для повышения квалификации учителей по химической теории для решения заданий высокого и повышенного уровней сложности. </w:t>
      </w:r>
    </w:p>
    <w:p w:rsidR="00030F44" w:rsidRPr="00030F44" w:rsidRDefault="00030F44" w:rsidP="00030F44">
      <w:pPr>
        <w:pStyle w:val="a3"/>
        <w:autoSpaceDE w:val="0"/>
        <w:autoSpaceDN w:val="0"/>
        <w:adjustRightInd w:val="0"/>
        <w:spacing w:before="120" w:after="0" w:line="240" w:lineRule="auto"/>
        <w:ind w:left="-142" w:firstLine="709"/>
        <w:jc w:val="both"/>
        <w:rPr>
          <w:rFonts w:ascii="Times New Roman" w:hAnsi="Times New Roman"/>
          <w:sz w:val="24"/>
          <w:szCs w:val="24"/>
          <w:lang w:eastAsia="ru-RU"/>
        </w:rPr>
      </w:pPr>
      <w:r w:rsidRPr="00030F44">
        <w:rPr>
          <w:rFonts w:ascii="Times New Roman" w:hAnsi="Times New Roman"/>
          <w:sz w:val="24"/>
          <w:szCs w:val="24"/>
          <w:lang w:eastAsia="ru-RU"/>
        </w:rPr>
        <w:t>Темы, по предложению МО – Характерные химические свойства важнейших неорганических /органических соединений. Решение комбинированных задач.</w:t>
      </w:r>
    </w:p>
    <w:p w:rsidR="00030F44" w:rsidRPr="00030F44" w:rsidRDefault="00030F44" w:rsidP="00030F44">
      <w:pPr>
        <w:pStyle w:val="a3"/>
        <w:autoSpaceDE w:val="0"/>
        <w:autoSpaceDN w:val="0"/>
        <w:adjustRightInd w:val="0"/>
        <w:spacing w:before="120" w:after="0" w:line="240" w:lineRule="auto"/>
        <w:ind w:left="-142" w:firstLine="709"/>
        <w:jc w:val="both"/>
        <w:rPr>
          <w:rFonts w:ascii="Times New Roman" w:hAnsi="Times New Roman"/>
          <w:sz w:val="24"/>
          <w:szCs w:val="24"/>
          <w:lang w:eastAsia="ru-RU"/>
        </w:rPr>
      </w:pPr>
      <w:r w:rsidRPr="00030F44">
        <w:rPr>
          <w:rFonts w:ascii="Times New Roman" w:hAnsi="Times New Roman"/>
          <w:sz w:val="24"/>
          <w:szCs w:val="24"/>
          <w:lang w:eastAsia="ru-RU"/>
        </w:rPr>
        <w:t>Провести работу по поиску новых методических подходов к изложению трудных для учащихся вопросов. Провести в течение года ряд учебных встреч с обучающимися 11 - ых классов (выбравших учебный предмет «Химия» для ГИА) по темам «Решение нестандартных заданий второй части КИМ в рамках подготовки обучающихся к ГИА по химии 2023».</w:t>
      </w:r>
    </w:p>
    <w:p w:rsidR="00A801AC" w:rsidRPr="00FA4B3A" w:rsidRDefault="00A801AC" w:rsidP="00A801AC">
      <w:pPr>
        <w:spacing w:line="360" w:lineRule="auto"/>
        <w:ind w:left="-425"/>
        <w:jc w:val="both"/>
      </w:pPr>
    </w:p>
    <w:p w:rsidR="00A801AC" w:rsidRDefault="00A801AC" w:rsidP="00923AF3">
      <w:pPr>
        <w:pStyle w:val="3"/>
        <w:numPr>
          <w:ilvl w:val="1"/>
          <w:numId w:val="50"/>
        </w:numPr>
        <w:tabs>
          <w:tab w:val="left" w:pos="567"/>
        </w:tabs>
        <w:ind w:left="426" w:hanging="574"/>
        <w:jc w:val="both"/>
        <w:rPr>
          <w:rFonts w:ascii="Times New Roman" w:hAnsi="Times New Roman"/>
        </w:rPr>
      </w:pPr>
      <w:r>
        <w:rPr>
          <w:rFonts w:ascii="Times New Roman" w:hAnsi="Times New Roman"/>
        </w:rPr>
        <w:lastRenderedPageBreak/>
        <w:t xml:space="preserve">Информация о публикации (размещении) на открытых для общего доступа на страницах информационно-коммуникационных </w:t>
      </w:r>
      <w:r w:rsidRPr="004814BF">
        <w:rPr>
          <w:rFonts w:ascii="Times New Roman" w:hAnsi="Times New Roman"/>
        </w:rPr>
        <w:t>интернет-ресурсах ОИВ (подведомственных учреждений) в неизменном или расширенном виде приведенных в статистико-аналитическ</w:t>
      </w:r>
      <w:r>
        <w:rPr>
          <w:rFonts w:ascii="Times New Roman" w:hAnsi="Times New Roman"/>
        </w:rPr>
        <w:t>ом</w:t>
      </w:r>
      <w:r w:rsidRPr="004814BF">
        <w:rPr>
          <w:rFonts w:ascii="Times New Roman" w:hAnsi="Times New Roman"/>
        </w:rPr>
        <w:t xml:space="preserve"> отчет</w:t>
      </w:r>
      <w:r>
        <w:rPr>
          <w:rFonts w:ascii="Times New Roman" w:hAnsi="Times New Roman"/>
        </w:rPr>
        <w:t>е</w:t>
      </w:r>
      <w:r w:rsidRPr="004814BF">
        <w:rPr>
          <w:rFonts w:ascii="Times New Roman" w:hAnsi="Times New Roman"/>
        </w:rPr>
        <w:t xml:space="preserve"> рекомендаций по совершенствованию преподавания учебного предмета для всех обучающихся, а также по организации дифференцированного обучения школьников с разным уровнем предметной подготовки</w:t>
      </w:r>
      <w:r>
        <w:rPr>
          <w:rFonts w:ascii="Times New Roman" w:hAnsi="Times New Roman"/>
        </w:rPr>
        <w:t>.</w:t>
      </w:r>
    </w:p>
    <w:p w:rsidR="00A801AC" w:rsidRDefault="00A801AC" w:rsidP="00A801AC"/>
    <w:p w:rsidR="00A801AC" w:rsidRPr="00D65DF5" w:rsidRDefault="00A801AC" w:rsidP="00923AF3">
      <w:pPr>
        <w:pStyle w:val="3"/>
        <w:numPr>
          <w:ilvl w:val="2"/>
          <w:numId w:val="50"/>
        </w:numPr>
        <w:rPr>
          <w:rFonts w:ascii="Times New Roman" w:hAnsi="Times New Roman"/>
          <w:b w:val="0"/>
          <w:bCs w:val="0"/>
        </w:rPr>
      </w:pPr>
      <w:r w:rsidRPr="00D65DF5">
        <w:rPr>
          <w:rFonts w:ascii="Times New Roman" w:hAnsi="Times New Roman"/>
          <w:b w:val="0"/>
          <w:bCs w:val="0"/>
        </w:rPr>
        <w:t>Адрес страницы размещения</w:t>
      </w:r>
      <w:r>
        <w:rPr>
          <w:rFonts w:ascii="Times New Roman" w:hAnsi="Times New Roman"/>
          <w:b w:val="0"/>
          <w:bCs w:val="0"/>
        </w:rPr>
        <w:t xml:space="preserve"> </w:t>
      </w:r>
    </w:p>
    <w:p w:rsidR="000A2619" w:rsidRPr="00D65DF5" w:rsidRDefault="00376743" w:rsidP="000A2619">
      <w:pPr>
        <w:pStyle w:val="3"/>
        <w:numPr>
          <w:ilvl w:val="0"/>
          <w:numId w:val="0"/>
        </w:numPr>
        <w:jc w:val="both"/>
        <w:rPr>
          <w:rFonts w:ascii="Times New Roman" w:hAnsi="Times New Roman"/>
          <w:b w:val="0"/>
          <w:bCs w:val="0"/>
        </w:rPr>
      </w:pPr>
      <w:r>
        <w:rPr>
          <w:rFonts w:ascii="Times New Roman" w:hAnsi="Times New Roman"/>
          <w:b w:val="0"/>
        </w:rPr>
        <w:t>С</w:t>
      </w:r>
      <w:r w:rsidRPr="007B4F3F">
        <w:rPr>
          <w:rFonts w:ascii="Times New Roman" w:hAnsi="Times New Roman"/>
          <w:b w:val="0"/>
        </w:rPr>
        <w:t xml:space="preserve"> аналитическими материалами ЕГЭ по </w:t>
      </w:r>
      <w:r>
        <w:rPr>
          <w:rFonts w:ascii="Times New Roman" w:hAnsi="Times New Roman"/>
          <w:b w:val="0"/>
        </w:rPr>
        <w:t>химии</w:t>
      </w:r>
      <w:r w:rsidRPr="007B4F3F">
        <w:rPr>
          <w:rFonts w:ascii="Times New Roman" w:hAnsi="Times New Roman"/>
          <w:b w:val="0"/>
        </w:rPr>
        <w:t xml:space="preserve"> можно ознакомиться на сайте ГАУ РК «Центра оценки качества образования» </w:t>
      </w:r>
      <w:hyperlink r:id="rId91" w:history="1">
        <w:r w:rsidRPr="008F52EE">
          <w:rPr>
            <w:rStyle w:val="afc"/>
          </w:rPr>
          <w:t>https://www.coko.karelia.ru/gia/ege/analitika-ege</w:t>
        </w:r>
      </w:hyperlink>
    </w:p>
    <w:p w:rsidR="00A801AC" w:rsidRPr="00D65DF5" w:rsidRDefault="00A801AC" w:rsidP="00923AF3">
      <w:pPr>
        <w:pStyle w:val="3"/>
        <w:numPr>
          <w:ilvl w:val="2"/>
          <w:numId w:val="50"/>
        </w:numPr>
        <w:rPr>
          <w:rFonts w:ascii="Times New Roman" w:hAnsi="Times New Roman"/>
          <w:b w:val="0"/>
          <w:bCs w:val="0"/>
        </w:rPr>
      </w:pPr>
      <w:r w:rsidRPr="00D65DF5">
        <w:rPr>
          <w:rFonts w:ascii="Times New Roman" w:hAnsi="Times New Roman"/>
          <w:b w:val="0"/>
          <w:bCs w:val="0"/>
        </w:rPr>
        <w:t>дата размещения (не позднее 12.09.2022)</w:t>
      </w:r>
      <w:r>
        <w:rPr>
          <w:rFonts w:ascii="Times New Roman" w:hAnsi="Times New Roman"/>
          <w:b w:val="0"/>
          <w:bCs w:val="0"/>
        </w:rPr>
        <w:t xml:space="preserve"> </w:t>
      </w:r>
      <w:r w:rsidR="009B196B">
        <w:rPr>
          <w:rFonts w:ascii="Times New Roman" w:hAnsi="Times New Roman"/>
          <w:b w:val="0"/>
          <w:bCs w:val="0"/>
        </w:rPr>
        <w:t>– 08.09.2022г.</w:t>
      </w:r>
    </w:p>
    <w:p w:rsidR="00A801AC" w:rsidRPr="009A11BC" w:rsidRDefault="00A801AC" w:rsidP="00A801AC">
      <w:pPr>
        <w:spacing w:line="360" w:lineRule="auto"/>
        <w:ind w:left="-425"/>
        <w:jc w:val="both"/>
        <w:rPr>
          <w:sz w:val="28"/>
        </w:rPr>
      </w:pPr>
    </w:p>
    <w:p w:rsidR="00A801AC" w:rsidRDefault="00A801AC" w:rsidP="00A801AC">
      <w:pPr>
        <w:spacing w:line="360" w:lineRule="auto"/>
        <w:ind w:left="-425"/>
        <w:jc w:val="both"/>
      </w:pPr>
    </w:p>
    <w:p w:rsidR="00A801AC" w:rsidRDefault="00A801AC" w:rsidP="00A801AC">
      <w:pPr>
        <w:spacing w:line="360" w:lineRule="auto"/>
        <w:ind w:left="-425"/>
        <w:jc w:val="both"/>
        <w:sectPr w:rsidR="00A801AC" w:rsidSect="00332A77">
          <w:footerReference w:type="default" r:id="rId92"/>
          <w:pgSz w:w="11906" w:h="16838"/>
          <w:pgMar w:top="709" w:right="567" w:bottom="1134" w:left="1701" w:header="709" w:footer="709" w:gutter="0"/>
          <w:cols w:space="708"/>
          <w:docGrid w:linePitch="360"/>
        </w:sectPr>
      </w:pPr>
    </w:p>
    <w:p w:rsidR="00A801AC" w:rsidRPr="00580ED1" w:rsidRDefault="00A801AC" w:rsidP="00A801AC">
      <w:pPr>
        <w:spacing w:line="360" w:lineRule="auto"/>
      </w:pPr>
      <w:r w:rsidRPr="00580ED1">
        <w:lastRenderedPageBreak/>
        <w:t xml:space="preserve">СОСТАВИТЕЛИ ОТЧЕТА </w:t>
      </w:r>
      <w:r w:rsidR="003851B3">
        <w:t>ПО ХИМИИ</w:t>
      </w:r>
      <w:r w:rsidRPr="00580ED1">
        <w:t xml:space="preserve">: </w:t>
      </w:r>
    </w:p>
    <w:p w:rsidR="003851B3" w:rsidRDefault="00A801AC" w:rsidP="003851B3">
      <w:pPr>
        <w:spacing w:before="120" w:after="120"/>
        <w:ind w:right="-284"/>
        <w:jc w:val="center"/>
        <w:rPr>
          <w:sz w:val="28"/>
          <w:szCs w:val="28"/>
        </w:rPr>
      </w:pPr>
      <w:r w:rsidRPr="00FC6BBF">
        <w:rPr>
          <w:sz w:val="28"/>
          <w:szCs w:val="28"/>
        </w:rPr>
        <w:t xml:space="preserve">Наименование организации, проводящей анализ результатов </w:t>
      </w:r>
      <w:r>
        <w:rPr>
          <w:sz w:val="28"/>
          <w:szCs w:val="28"/>
        </w:rPr>
        <w:t>ГИА</w:t>
      </w:r>
      <w:r w:rsidR="003851B3">
        <w:rPr>
          <w:sz w:val="28"/>
          <w:szCs w:val="28"/>
        </w:rPr>
        <w:t xml:space="preserve">: </w:t>
      </w:r>
      <w:r w:rsidR="003851B3" w:rsidRPr="003851B3">
        <w:rPr>
          <w:sz w:val="28"/>
          <w:szCs w:val="28"/>
        </w:rPr>
        <w:t>Государственное автономное учреждение Республики Карелия «Центр оценки качества образования» (ГАУ РК «ЦОКО»)</w:t>
      </w:r>
    </w:p>
    <w:p w:rsidR="00166EA7" w:rsidRDefault="00166EA7" w:rsidP="00166EA7">
      <w:pPr>
        <w:spacing w:before="120" w:after="120"/>
        <w:ind w:right="-284"/>
        <w:jc w:val="both"/>
        <w:rPr>
          <w:sz w:val="28"/>
          <w:szCs w:val="28"/>
        </w:rPr>
      </w:pPr>
      <w:r>
        <w:rPr>
          <w:sz w:val="28"/>
          <w:szCs w:val="28"/>
        </w:rPr>
        <w:t>Ответственные специалисты</w:t>
      </w:r>
    </w:p>
    <w:tbl>
      <w:tblPr>
        <w:tblW w:w="97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24"/>
        <w:gridCol w:w="2292"/>
        <w:gridCol w:w="4042"/>
        <w:gridCol w:w="2889"/>
      </w:tblGrid>
      <w:tr w:rsidR="00166EA7" w:rsidRPr="00891394" w:rsidTr="00166EA7">
        <w:trPr>
          <w:trHeight w:val="20"/>
          <w:jc w:val="center"/>
        </w:trPr>
        <w:tc>
          <w:tcPr>
            <w:tcW w:w="524" w:type="dxa"/>
            <w:vAlign w:val="center"/>
          </w:tcPr>
          <w:p w:rsidR="00166EA7" w:rsidRPr="00891394" w:rsidRDefault="00166EA7" w:rsidP="00E07EB1">
            <w:pPr>
              <w:jc w:val="center"/>
              <w:rPr>
                <w:i/>
                <w:iCs/>
              </w:rPr>
            </w:pPr>
          </w:p>
          <w:p w:rsidR="00166EA7" w:rsidRPr="00891394" w:rsidRDefault="00166EA7" w:rsidP="00E07EB1">
            <w:pPr>
              <w:jc w:val="center"/>
              <w:rPr>
                <w:i/>
                <w:iCs/>
              </w:rPr>
            </w:pPr>
          </w:p>
        </w:tc>
        <w:tc>
          <w:tcPr>
            <w:tcW w:w="2292" w:type="dxa"/>
            <w:shd w:val="clear" w:color="auto" w:fill="auto"/>
            <w:vAlign w:val="center"/>
          </w:tcPr>
          <w:p w:rsidR="00166EA7" w:rsidRPr="00891394" w:rsidRDefault="00166EA7" w:rsidP="00E07EB1">
            <w:pPr>
              <w:jc w:val="center"/>
              <w:rPr>
                <w:i/>
                <w:iCs/>
              </w:rPr>
            </w:pPr>
            <w:r w:rsidRPr="00891394">
              <w:rPr>
                <w:i/>
                <w:iCs/>
              </w:rPr>
              <w:t>Ответственный специалист, выполнявший анализ результатов ЕГЭ по химии</w:t>
            </w:r>
          </w:p>
        </w:tc>
        <w:tc>
          <w:tcPr>
            <w:tcW w:w="4042" w:type="dxa"/>
            <w:shd w:val="clear" w:color="auto" w:fill="auto"/>
            <w:vAlign w:val="center"/>
          </w:tcPr>
          <w:p w:rsidR="00166EA7" w:rsidRPr="00891394" w:rsidRDefault="00166EA7" w:rsidP="00E07EB1">
            <w:pPr>
              <w:jc w:val="center"/>
              <w:rPr>
                <w:i/>
                <w:iCs/>
              </w:rPr>
            </w:pPr>
            <w:r w:rsidRPr="00891394">
              <w:rPr>
                <w:i/>
                <w:iCs/>
              </w:rPr>
              <w:t>ФИО, место работы, должность, ученая степень, ученое звание</w:t>
            </w:r>
          </w:p>
        </w:tc>
        <w:tc>
          <w:tcPr>
            <w:tcW w:w="2889" w:type="dxa"/>
            <w:vAlign w:val="center"/>
          </w:tcPr>
          <w:p w:rsidR="00166EA7" w:rsidRPr="00891394" w:rsidRDefault="00166EA7" w:rsidP="00E07EB1">
            <w:pPr>
              <w:jc w:val="center"/>
              <w:rPr>
                <w:i/>
                <w:iCs/>
              </w:rPr>
            </w:pPr>
            <w:r w:rsidRPr="00634251">
              <w:rPr>
                <w:i/>
                <w:iCs/>
              </w:rPr>
              <w:t xml:space="preserve">Принадлежность специалиста к региональной ПК по </w:t>
            </w:r>
            <w:r>
              <w:rPr>
                <w:i/>
                <w:iCs/>
              </w:rPr>
              <w:t xml:space="preserve">учебному </w:t>
            </w:r>
            <w:r w:rsidRPr="00634251">
              <w:rPr>
                <w:i/>
                <w:iCs/>
              </w:rPr>
              <w:t>предмету</w:t>
            </w:r>
            <w:r>
              <w:rPr>
                <w:i/>
                <w:iCs/>
              </w:rPr>
              <w:t>, региональным организациям развития образования, повышения квалификации работников образования</w:t>
            </w:r>
            <w:r w:rsidRPr="00634251">
              <w:rPr>
                <w:i/>
                <w:iCs/>
              </w:rPr>
              <w:t xml:space="preserve"> (при наличии)</w:t>
            </w:r>
            <w:r w:rsidRPr="00891394">
              <w:rPr>
                <w:i/>
                <w:iCs/>
              </w:rPr>
              <w:t>)</w:t>
            </w:r>
          </w:p>
        </w:tc>
      </w:tr>
      <w:tr w:rsidR="00166EA7" w:rsidRPr="00891394" w:rsidTr="00166EA7">
        <w:trPr>
          <w:trHeight w:val="20"/>
          <w:jc w:val="center"/>
        </w:trPr>
        <w:tc>
          <w:tcPr>
            <w:tcW w:w="524" w:type="dxa"/>
            <w:vAlign w:val="center"/>
          </w:tcPr>
          <w:p w:rsidR="00166EA7" w:rsidRPr="00891394" w:rsidRDefault="00166EA7" w:rsidP="00E07EB1">
            <w:pPr>
              <w:jc w:val="center"/>
              <w:rPr>
                <w:i/>
                <w:iCs/>
              </w:rPr>
            </w:pPr>
            <w:r w:rsidRPr="00891394">
              <w:rPr>
                <w:i/>
                <w:iCs/>
              </w:rPr>
              <w:t>1.</w:t>
            </w:r>
          </w:p>
        </w:tc>
        <w:tc>
          <w:tcPr>
            <w:tcW w:w="2292" w:type="dxa"/>
            <w:shd w:val="clear" w:color="auto" w:fill="auto"/>
          </w:tcPr>
          <w:p w:rsidR="00166EA7" w:rsidRPr="00891394" w:rsidRDefault="00166EA7" w:rsidP="00E07EB1">
            <w:pPr>
              <w:jc w:val="both"/>
              <w:rPr>
                <w:i/>
                <w:iCs/>
              </w:rPr>
            </w:pPr>
          </w:p>
        </w:tc>
        <w:tc>
          <w:tcPr>
            <w:tcW w:w="4042" w:type="dxa"/>
            <w:shd w:val="clear" w:color="auto" w:fill="auto"/>
          </w:tcPr>
          <w:p w:rsidR="00166EA7" w:rsidRPr="00891394" w:rsidRDefault="00166EA7" w:rsidP="00E07EB1">
            <w:pPr>
              <w:jc w:val="both"/>
              <w:rPr>
                <w:iCs/>
              </w:rPr>
            </w:pPr>
            <w:r w:rsidRPr="00891394">
              <w:t>Зайцев Дмитрий Олегович, доцент кафедры общей химии Института биологии, экологии и агротехнологий федерального государственного бюджетного образовательного учреждения высшего образования «Петрозаводский государственный университет»</w:t>
            </w:r>
          </w:p>
        </w:tc>
        <w:tc>
          <w:tcPr>
            <w:tcW w:w="2889" w:type="dxa"/>
          </w:tcPr>
          <w:p w:rsidR="00166EA7" w:rsidRPr="00891394" w:rsidRDefault="00166EA7" w:rsidP="00E07EB1">
            <w:pPr>
              <w:jc w:val="both"/>
              <w:rPr>
                <w:i/>
                <w:iCs/>
              </w:rPr>
            </w:pPr>
            <w:r w:rsidRPr="00891394">
              <w:rPr>
                <w:iCs/>
              </w:rPr>
              <w:t>Председатель предметной комиссии по химии</w:t>
            </w:r>
          </w:p>
        </w:tc>
      </w:tr>
      <w:tr w:rsidR="00166EA7" w:rsidRPr="00891394" w:rsidTr="00166EA7">
        <w:trPr>
          <w:trHeight w:val="20"/>
          <w:jc w:val="center"/>
        </w:trPr>
        <w:tc>
          <w:tcPr>
            <w:tcW w:w="524" w:type="dxa"/>
            <w:vAlign w:val="center"/>
          </w:tcPr>
          <w:p w:rsidR="00166EA7" w:rsidRPr="00891394" w:rsidRDefault="00166EA7" w:rsidP="00E07EB1">
            <w:pPr>
              <w:jc w:val="center"/>
              <w:rPr>
                <w:i/>
                <w:iCs/>
              </w:rPr>
            </w:pPr>
          </w:p>
        </w:tc>
        <w:tc>
          <w:tcPr>
            <w:tcW w:w="2292" w:type="dxa"/>
            <w:shd w:val="clear" w:color="auto" w:fill="auto"/>
            <w:vAlign w:val="center"/>
          </w:tcPr>
          <w:p w:rsidR="00166EA7" w:rsidRPr="00891394" w:rsidRDefault="00166EA7" w:rsidP="00E07EB1">
            <w:pPr>
              <w:jc w:val="center"/>
              <w:rPr>
                <w:i/>
                <w:iCs/>
              </w:rPr>
            </w:pPr>
            <w:r w:rsidRPr="00891394">
              <w:rPr>
                <w:i/>
                <w:iCs/>
              </w:rPr>
              <w:t>Специалисты, привлекаемые к анализу результатов ЕГЭ по предмету</w:t>
            </w:r>
          </w:p>
        </w:tc>
        <w:tc>
          <w:tcPr>
            <w:tcW w:w="4042" w:type="dxa"/>
            <w:shd w:val="clear" w:color="auto" w:fill="auto"/>
            <w:vAlign w:val="center"/>
          </w:tcPr>
          <w:p w:rsidR="00166EA7" w:rsidRPr="00891394" w:rsidRDefault="00166EA7" w:rsidP="00E07EB1">
            <w:pPr>
              <w:jc w:val="center"/>
              <w:rPr>
                <w:i/>
                <w:iCs/>
              </w:rPr>
            </w:pPr>
            <w:r w:rsidRPr="00891394">
              <w:rPr>
                <w:i/>
                <w:iCs/>
              </w:rPr>
              <w:t>ФИО, место работы, должность, ученая степень, ученое звание</w:t>
            </w:r>
          </w:p>
        </w:tc>
        <w:tc>
          <w:tcPr>
            <w:tcW w:w="2889" w:type="dxa"/>
            <w:vAlign w:val="center"/>
          </w:tcPr>
          <w:p w:rsidR="00166EA7" w:rsidRPr="00891394" w:rsidRDefault="00166EA7" w:rsidP="00E07EB1">
            <w:pPr>
              <w:jc w:val="center"/>
              <w:rPr>
                <w:i/>
                <w:iCs/>
              </w:rPr>
            </w:pPr>
            <w:r w:rsidRPr="00634251">
              <w:rPr>
                <w:i/>
                <w:iCs/>
              </w:rPr>
              <w:t xml:space="preserve">Принадлежность специалиста к региональной ПК по </w:t>
            </w:r>
            <w:r>
              <w:rPr>
                <w:i/>
                <w:iCs/>
              </w:rPr>
              <w:t xml:space="preserve">учебному </w:t>
            </w:r>
            <w:r w:rsidRPr="00634251">
              <w:rPr>
                <w:i/>
                <w:iCs/>
              </w:rPr>
              <w:t>предмету</w:t>
            </w:r>
            <w:r>
              <w:rPr>
                <w:i/>
                <w:iCs/>
              </w:rPr>
              <w:t>, региональным организациям развития образования, повышения квалификации работников образования</w:t>
            </w:r>
            <w:r w:rsidRPr="00634251">
              <w:rPr>
                <w:i/>
                <w:iCs/>
              </w:rPr>
              <w:t xml:space="preserve"> (при наличии)</w:t>
            </w:r>
          </w:p>
        </w:tc>
      </w:tr>
      <w:tr w:rsidR="00166EA7" w:rsidRPr="00891394" w:rsidTr="00166EA7">
        <w:trPr>
          <w:trHeight w:val="20"/>
          <w:jc w:val="center"/>
        </w:trPr>
        <w:tc>
          <w:tcPr>
            <w:tcW w:w="524" w:type="dxa"/>
            <w:vAlign w:val="center"/>
          </w:tcPr>
          <w:p w:rsidR="00166EA7" w:rsidRPr="00891394" w:rsidRDefault="00166EA7" w:rsidP="00E07EB1">
            <w:pPr>
              <w:jc w:val="center"/>
              <w:rPr>
                <w:i/>
                <w:iCs/>
              </w:rPr>
            </w:pPr>
            <w:r w:rsidRPr="00891394">
              <w:rPr>
                <w:i/>
                <w:iCs/>
              </w:rPr>
              <w:t>1.</w:t>
            </w:r>
          </w:p>
        </w:tc>
        <w:tc>
          <w:tcPr>
            <w:tcW w:w="2292" w:type="dxa"/>
            <w:shd w:val="clear" w:color="auto" w:fill="auto"/>
          </w:tcPr>
          <w:p w:rsidR="00166EA7" w:rsidRPr="00891394" w:rsidRDefault="00166EA7" w:rsidP="00E07EB1">
            <w:pPr>
              <w:jc w:val="both"/>
              <w:rPr>
                <w:i/>
                <w:iCs/>
              </w:rPr>
            </w:pPr>
          </w:p>
        </w:tc>
        <w:tc>
          <w:tcPr>
            <w:tcW w:w="4042" w:type="dxa"/>
            <w:shd w:val="clear" w:color="auto" w:fill="auto"/>
            <w:vAlign w:val="center"/>
          </w:tcPr>
          <w:p w:rsidR="00166EA7" w:rsidRPr="00891394" w:rsidRDefault="00166EA7" w:rsidP="00E07EB1">
            <w:pPr>
              <w:rPr>
                <w:color w:val="000000"/>
              </w:rPr>
            </w:pPr>
            <w:r w:rsidRPr="00891394">
              <w:rPr>
                <w:color w:val="000000"/>
              </w:rPr>
              <w:t>Моторина Галина Ивановна, ведущий специалист ГАУ РК «ЦОКО»</w:t>
            </w:r>
          </w:p>
        </w:tc>
        <w:tc>
          <w:tcPr>
            <w:tcW w:w="2889" w:type="dxa"/>
            <w:vAlign w:val="center"/>
          </w:tcPr>
          <w:p w:rsidR="00166EA7" w:rsidRPr="00891394" w:rsidRDefault="00166EA7" w:rsidP="00E07EB1">
            <w:pPr>
              <w:ind w:firstLine="59"/>
              <w:jc w:val="both"/>
              <w:rPr>
                <w:color w:val="000000"/>
              </w:rPr>
            </w:pPr>
            <w:r w:rsidRPr="00891394">
              <w:rPr>
                <w:color w:val="000000"/>
              </w:rPr>
              <w:t>Обработка, анализ статистических данных ЕГЭ по предмету</w:t>
            </w:r>
          </w:p>
        </w:tc>
      </w:tr>
      <w:tr w:rsidR="00166EA7" w:rsidRPr="00891394" w:rsidTr="00166EA7">
        <w:trPr>
          <w:trHeight w:val="20"/>
          <w:jc w:val="center"/>
        </w:trPr>
        <w:tc>
          <w:tcPr>
            <w:tcW w:w="524" w:type="dxa"/>
            <w:vAlign w:val="center"/>
          </w:tcPr>
          <w:p w:rsidR="00166EA7" w:rsidRPr="00891394" w:rsidRDefault="00166EA7" w:rsidP="00E07EB1">
            <w:pPr>
              <w:jc w:val="center"/>
              <w:rPr>
                <w:i/>
                <w:iCs/>
              </w:rPr>
            </w:pPr>
            <w:r w:rsidRPr="00891394">
              <w:rPr>
                <w:i/>
                <w:iCs/>
              </w:rPr>
              <w:t>2.</w:t>
            </w:r>
          </w:p>
        </w:tc>
        <w:tc>
          <w:tcPr>
            <w:tcW w:w="2292" w:type="dxa"/>
            <w:shd w:val="clear" w:color="auto" w:fill="auto"/>
          </w:tcPr>
          <w:p w:rsidR="00166EA7" w:rsidRPr="00891394" w:rsidRDefault="00166EA7" w:rsidP="00E07EB1">
            <w:pPr>
              <w:jc w:val="both"/>
              <w:rPr>
                <w:i/>
                <w:iCs/>
              </w:rPr>
            </w:pPr>
          </w:p>
        </w:tc>
        <w:tc>
          <w:tcPr>
            <w:tcW w:w="4042" w:type="dxa"/>
            <w:shd w:val="clear" w:color="auto" w:fill="auto"/>
            <w:vAlign w:val="center"/>
          </w:tcPr>
          <w:p w:rsidR="00166EA7" w:rsidRPr="00891394" w:rsidRDefault="00166EA7" w:rsidP="00E07EB1">
            <w:pPr>
              <w:rPr>
                <w:color w:val="000000"/>
              </w:rPr>
            </w:pPr>
            <w:r w:rsidRPr="00891394">
              <w:rPr>
                <w:color w:val="000000"/>
              </w:rPr>
              <w:t>Наволоцкий Сергей Валентинович, инженер-программист РЦОИ</w:t>
            </w:r>
          </w:p>
        </w:tc>
        <w:tc>
          <w:tcPr>
            <w:tcW w:w="2889" w:type="dxa"/>
            <w:vAlign w:val="center"/>
          </w:tcPr>
          <w:p w:rsidR="00166EA7" w:rsidRPr="00891394" w:rsidRDefault="00166EA7" w:rsidP="00E07EB1">
            <w:pPr>
              <w:ind w:firstLine="59"/>
              <w:jc w:val="both"/>
              <w:rPr>
                <w:color w:val="000000"/>
              </w:rPr>
            </w:pPr>
            <w:r w:rsidRPr="00891394">
              <w:rPr>
                <w:color w:val="000000"/>
              </w:rPr>
              <w:t>Предоставление статистических данных</w:t>
            </w:r>
          </w:p>
        </w:tc>
      </w:tr>
      <w:tr w:rsidR="00166EA7" w:rsidRPr="00891394" w:rsidTr="00166EA7">
        <w:trPr>
          <w:trHeight w:val="20"/>
          <w:jc w:val="center"/>
        </w:trPr>
        <w:tc>
          <w:tcPr>
            <w:tcW w:w="524" w:type="dxa"/>
            <w:vAlign w:val="center"/>
          </w:tcPr>
          <w:p w:rsidR="00166EA7" w:rsidRPr="00891394" w:rsidRDefault="00166EA7" w:rsidP="00E07EB1">
            <w:pPr>
              <w:jc w:val="center"/>
              <w:rPr>
                <w:i/>
                <w:iCs/>
              </w:rPr>
            </w:pPr>
            <w:r w:rsidRPr="00891394">
              <w:rPr>
                <w:i/>
                <w:iCs/>
              </w:rPr>
              <w:t>3</w:t>
            </w:r>
          </w:p>
        </w:tc>
        <w:tc>
          <w:tcPr>
            <w:tcW w:w="2292" w:type="dxa"/>
            <w:shd w:val="clear" w:color="auto" w:fill="auto"/>
          </w:tcPr>
          <w:p w:rsidR="00166EA7" w:rsidRPr="00891394" w:rsidRDefault="00166EA7" w:rsidP="00E07EB1">
            <w:pPr>
              <w:jc w:val="both"/>
              <w:rPr>
                <w:i/>
                <w:iCs/>
              </w:rPr>
            </w:pPr>
          </w:p>
        </w:tc>
        <w:tc>
          <w:tcPr>
            <w:tcW w:w="4042" w:type="dxa"/>
            <w:shd w:val="clear" w:color="auto" w:fill="auto"/>
          </w:tcPr>
          <w:p w:rsidR="00166EA7" w:rsidRPr="00891394" w:rsidRDefault="00166EA7" w:rsidP="00E07EB1">
            <w:pPr>
              <w:jc w:val="both"/>
              <w:rPr>
                <w:color w:val="000000"/>
              </w:rPr>
            </w:pPr>
            <w:r w:rsidRPr="00891394">
              <w:rPr>
                <w:color w:val="000000"/>
              </w:rPr>
              <w:t xml:space="preserve">Дементьева Елена Васильевна, </w:t>
            </w:r>
            <w:r w:rsidRPr="00891394">
              <w:t>заведующий отделом развития общего образования Государственного автономного учреждения дополнительного профессионального образования Республики Карелия «Карельский институт развития образования»</w:t>
            </w:r>
          </w:p>
        </w:tc>
        <w:tc>
          <w:tcPr>
            <w:tcW w:w="2889" w:type="dxa"/>
            <w:vAlign w:val="center"/>
          </w:tcPr>
          <w:p w:rsidR="00166EA7" w:rsidRPr="00891394" w:rsidRDefault="00166EA7" w:rsidP="00E07EB1">
            <w:pPr>
              <w:ind w:firstLine="59"/>
              <w:jc w:val="both"/>
              <w:rPr>
                <w:color w:val="000000"/>
              </w:rPr>
            </w:pPr>
            <w:r w:rsidRPr="00891394">
              <w:rPr>
                <w:color w:val="000000"/>
              </w:rPr>
              <w:t>Составление дорожной карты</w:t>
            </w:r>
          </w:p>
        </w:tc>
      </w:tr>
    </w:tbl>
    <w:p w:rsidR="00A801AC" w:rsidRPr="00A801AC" w:rsidRDefault="00A801AC" w:rsidP="00A801AC">
      <w:pPr>
        <w:rPr>
          <w:sz w:val="14"/>
        </w:rPr>
      </w:pPr>
    </w:p>
    <w:p w:rsidR="003851B3" w:rsidRDefault="003851B3">
      <w:pPr>
        <w:rPr>
          <w:sz w:val="14"/>
        </w:rPr>
      </w:pPr>
      <w:r>
        <w:rPr>
          <w:sz w:val="14"/>
        </w:rPr>
        <w:br w:type="page"/>
      </w:r>
    </w:p>
    <w:p w:rsidR="00A801AC" w:rsidRPr="00F32596" w:rsidRDefault="00A801AC" w:rsidP="00A801AC">
      <w:pPr>
        <w:pStyle w:val="1"/>
        <w:rPr>
          <w:rStyle w:val="af5"/>
          <w:rFonts w:ascii="Cambria" w:hAnsi="Cambria"/>
          <w:i/>
          <w:szCs w:val="28"/>
        </w:rPr>
      </w:pPr>
      <w:r w:rsidRPr="00FC6BBF">
        <w:lastRenderedPageBreak/>
        <w:t xml:space="preserve">Методический анализ результатов </w:t>
      </w:r>
      <w:r>
        <w:t>ЕГЭ</w:t>
      </w:r>
      <w:r>
        <w:rPr>
          <w:rStyle w:val="a6"/>
        </w:rPr>
        <w:footnoteReference w:id="27"/>
      </w:r>
      <w:r w:rsidRPr="00FC6BBF">
        <w:t xml:space="preserve"> </w:t>
      </w:r>
      <w:r w:rsidRPr="00FC6BBF">
        <w:br/>
      </w:r>
      <w:r w:rsidRPr="00F32596">
        <w:rPr>
          <w:rStyle w:val="af5"/>
          <w:b/>
          <w:bCs/>
        </w:rPr>
        <w:t>по</w:t>
      </w:r>
      <w:r w:rsidR="00F32596" w:rsidRPr="00F32596">
        <w:rPr>
          <w:rStyle w:val="af5"/>
          <w:b/>
          <w:bCs/>
        </w:rPr>
        <w:t xml:space="preserve"> </w:t>
      </w:r>
      <w:r w:rsidR="00F32596" w:rsidRPr="00F32596">
        <w:rPr>
          <w:rStyle w:val="af5"/>
          <w:b/>
        </w:rPr>
        <w:t>биологии</w:t>
      </w:r>
    </w:p>
    <w:p w:rsidR="00A801AC" w:rsidRPr="00FC6BBF" w:rsidRDefault="00A801AC" w:rsidP="00A801AC">
      <w:pPr>
        <w:pStyle w:val="2"/>
        <w:jc w:val="center"/>
        <w:rPr>
          <w:rFonts w:ascii="Times New Roman" w:hAnsi="Times New Roman"/>
          <w:b/>
          <w:bCs/>
          <w:color w:val="auto"/>
          <w:sz w:val="28"/>
          <w:szCs w:val="28"/>
        </w:rPr>
      </w:pPr>
      <w:r w:rsidRPr="00FC6BBF">
        <w:rPr>
          <w:rFonts w:ascii="Times New Roman" w:hAnsi="Times New Roman"/>
          <w:b/>
          <w:bCs/>
          <w:color w:val="auto"/>
          <w:sz w:val="28"/>
          <w:szCs w:val="28"/>
        </w:rPr>
        <w:t>РАЗДЕЛ 1. ХАРАКТЕРИСТИКА УЧАСТНИКОВ ЕГЭ</w:t>
      </w:r>
      <w:r>
        <w:rPr>
          <w:rFonts w:ascii="Times New Roman" w:hAnsi="Times New Roman"/>
          <w:b/>
          <w:bCs/>
          <w:color w:val="auto"/>
          <w:sz w:val="28"/>
          <w:szCs w:val="28"/>
        </w:rPr>
        <w:br/>
      </w:r>
      <w:r w:rsidRPr="00FC6BBF">
        <w:rPr>
          <w:rFonts w:ascii="Times New Roman" w:hAnsi="Times New Roman"/>
          <w:b/>
          <w:bCs/>
          <w:color w:val="auto"/>
          <w:sz w:val="28"/>
          <w:szCs w:val="28"/>
        </w:rPr>
        <w:t xml:space="preserve"> ПО </w:t>
      </w:r>
      <w:r w:rsidR="00140A9A">
        <w:rPr>
          <w:rFonts w:ascii="Times New Roman" w:hAnsi="Times New Roman"/>
          <w:b/>
          <w:bCs/>
          <w:color w:val="auto"/>
          <w:sz w:val="28"/>
          <w:szCs w:val="28"/>
        </w:rPr>
        <w:t>БИОЛОГИИ</w:t>
      </w:r>
    </w:p>
    <w:p w:rsidR="00A801AC" w:rsidRPr="00FC6BBF" w:rsidRDefault="00A801AC" w:rsidP="00923AF3">
      <w:pPr>
        <w:pStyle w:val="3"/>
        <w:numPr>
          <w:ilvl w:val="1"/>
          <w:numId w:val="73"/>
        </w:numPr>
        <w:tabs>
          <w:tab w:val="left" w:pos="142"/>
        </w:tabs>
        <w:rPr>
          <w:rFonts w:ascii="Times New Roman" w:hAnsi="Times New Roman"/>
        </w:rPr>
      </w:pPr>
      <w:r w:rsidRPr="00FC6BBF">
        <w:rPr>
          <w:rFonts w:ascii="Times New Roman" w:hAnsi="Times New Roman"/>
        </w:rPr>
        <w:t xml:space="preserve">Количество участников ЕГЭ по </w:t>
      </w:r>
      <w:r w:rsidR="00F32596">
        <w:rPr>
          <w:rFonts w:ascii="Times New Roman" w:hAnsi="Times New Roman"/>
        </w:rPr>
        <w:t>биологии</w:t>
      </w:r>
      <w:r w:rsidRPr="00FC6BBF">
        <w:rPr>
          <w:rFonts w:ascii="Times New Roman" w:hAnsi="Times New Roman"/>
        </w:rPr>
        <w:t xml:space="preserve"> (за 3</w:t>
      </w:r>
      <w:r>
        <w:rPr>
          <w:rFonts w:ascii="Times New Roman" w:hAnsi="Times New Roman"/>
        </w:rPr>
        <w:t> </w:t>
      </w:r>
      <w:r w:rsidRPr="00FC6BBF">
        <w:rPr>
          <w:rFonts w:ascii="Times New Roman" w:hAnsi="Times New Roman"/>
        </w:rPr>
        <w:t>года)</w:t>
      </w:r>
    </w:p>
    <w:p w:rsidR="00A801AC" w:rsidRPr="00AD3663" w:rsidRDefault="00A801AC" w:rsidP="00A801AC">
      <w:pPr>
        <w:pStyle w:val="af7"/>
        <w:keepNext/>
      </w:pPr>
      <w:r w:rsidRPr="00F579AB">
        <w:t xml:space="preserve">Таблица </w:t>
      </w:r>
      <w:r w:rsidR="00F62C8E">
        <w:t>8</w:t>
      </w:r>
      <w:r>
        <w:noBreakHyphen/>
      </w:r>
      <w:fldSimple w:instr=" SEQ Таблица \* ARABIC \s 1 ">
        <w:r>
          <w:rPr>
            <w:noProof/>
          </w:rPr>
          <w:t>1</w:t>
        </w:r>
      </w:fldSimple>
    </w:p>
    <w:tbl>
      <w:tblPr>
        <w:tblW w:w="5107"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640"/>
        <w:gridCol w:w="1640"/>
        <w:gridCol w:w="1645"/>
        <w:gridCol w:w="1643"/>
        <w:gridCol w:w="1643"/>
        <w:gridCol w:w="1854"/>
      </w:tblGrid>
      <w:tr w:rsidR="00A801AC" w:rsidRPr="00634251" w:rsidTr="00F05CA4">
        <w:tc>
          <w:tcPr>
            <w:tcW w:w="1629" w:type="pct"/>
            <w:gridSpan w:val="2"/>
          </w:tcPr>
          <w:p w:rsidR="00A801AC" w:rsidRPr="00D65DF5" w:rsidRDefault="00A801AC" w:rsidP="00F05CA4">
            <w:pPr>
              <w:tabs>
                <w:tab w:val="left" w:pos="10320"/>
              </w:tabs>
              <w:jc w:val="center"/>
              <w:rPr>
                <w:b/>
                <w:noProof/>
              </w:rPr>
            </w:pPr>
            <w:r w:rsidRPr="00634251">
              <w:rPr>
                <w:b/>
                <w:noProof/>
              </w:rPr>
              <w:t>20</w:t>
            </w:r>
            <w:r>
              <w:rPr>
                <w:b/>
                <w:noProof/>
              </w:rPr>
              <w:t>20 г.</w:t>
            </w:r>
          </w:p>
        </w:tc>
        <w:tc>
          <w:tcPr>
            <w:tcW w:w="1633" w:type="pct"/>
            <w:gridSpan w:val="2"/>
          </w:tcPr>
          <w:p w:rsidR="00A801AC" w:rsidRPr="0016787E" w:rsidRDefault="00A801AC" w:rsidP="00F05CA4">
            <w:pPr>
              <w:tabs>
                <w:tab w:val="left" w:pos="10320"/>
              </w:tabs>
              <w:jc w:val="center"/>
              <w:rPr>
                <w:b/>
                <w:noProof/>
              </w:rPr>
            </w:pPr>
            <w:r w:rsidRPr="00634251">
              <w:rPr>
                <w:b/>
                <w:noProof/>
              </w:rPr>
              <w:t>20</w:t>
            </w:r>
            <w:r>
              <w:rPr>
                <w:b/>
                <w:noProof/>
                <w:lang w:val="en-US"/>
              </w:rPr>
              <w:t>2</w:t>
            </w:r>
            <w:r>
              <w:rPr>
                <w:b/>
                <w:noProof/>
              </w:rPr>
              <w:t>1 г.</w:t>
            </w:r>
          </w:p>
        </w:tc>
        <w:tc>
          <w:tcPr>
            <w:tcW w:w="1737" w:type="pct"/>
            <w:gridSpan w:val="2"/>
          </w:tcPr>
          <w:p w:rsidR="00A801AC" w:rsidRPr="00D65DF5" w:rsidRDefault="00A801AC" w:rsidP="00F05CA4">
            <w:pPr>
              <w:tabs>
                <w:tab w:val="left" w:pos="10320"/>
              </w:tabs>
              <w:jc w:val="center"/>
              <w:rPr>
                <w:b/>
                <w:noProof/>
              </w:rPr>
            </w:pPr>
            <w:r w:rsidRPr="00634251">
              <w:rPr>
                <w:b/>
                <w:noProof/>
              </w:rPr>
              <w:t>202</w:t>
            </w:r>
            <w:r>
              <w:rPr>
                <w:b/>
                <w:noProof/>
              </w:rPr>
              <w:t>2 г.</w:t>
            </w:r>
          </w:p>
        </w:tc>
      </w:tr>
      <w:tr w:rsidR="00A801AC" w:rsidRPr="00634251" w:rsidTr="00F05CA4">
        <w:tc>
          <w:tcPr>
            <w:tcW w:w="815" w:type="pct"/>
            <w:vAlign w:val="center"/>
          </w:tcPr>
          <w:p w:rsidR="00A801AC" w:rsidRPr="00634251" w:rsidRDefault="00A801AC" w:rsidP="00F05CA4">
            <w:pPr>
              <w:tabs>
                <w:tab w:val="left" w:pos="10320"/>
              </w:tabs>
              <w:jc w:val="center"/>
              <w:rPr>
                <w:noProof/>
              </w:rPr>
            </w:pPr>
            <w:r w:rsidRPr="00634251">
              <w:rPr>
                <w:noProof/>
              </w:rPr>
              <w:t>чел.</w:t>
            </w:r>
          </w:p>
        </w:tc>
        <w:tc>
          <w:tcPr>
            <w:tcW w:w="815" w:type="pct"/>
            <w:vAlign w:val="center"/>
          </w:tcPr>
          <w:p w:rsidR="00A801AC" w:rsidRPr="00634251" w:rsidRDefault="00A801AC" w:rsidP="00F05CA4">
            <w:pPr>
              <w:tabs>
                <w:tab w:val="left" w:pos="10320"/>
              </w:tabs>
              <w:jc w:val="center"/>
              <w:rPr>
                <w:noProof/>
              </w:rPr>
            </w:pPr>
            <w:r w:rsidRPr="00634251">
              <w:rPr>
                <w:noProof/>
              </w:rPr>
              <w:t>% от общего числа участников</w:t>
            </w:r>
          </w:p>
        </w:tc>
        <w:tc>
          <w:tcPr>
            <w:tcW w:w="817" w:type="pct"/>
            <w:vAlign w:val="center"/>
          </w:tcPr>
          <w:p w:rsidR="00A801AC" w:rsidRPr="00634251" w:rsidRDefault="00A801AC" w:rsidP="00F05CA4">
            <w:pPr>
              <w:tabs>
                <w:tab w:val="left" w:pos="10320"/>
              </w:tabs>
              <w:jc w:val="center"/>
              <w:rPr>
                <w:noProof/>
              </w:rPr>
            </w:pPr>
            <w:r w:rsidRPr="00634251">
              <w:rPr>
                <w:noProof/>
              </w:rPr>
              <w:t>чел.</w:t>
            </w:r>
          </w:p>
        </w:tc>
        <w:tc>
          <w:tcPr>
            <w:tcW w:w="816" w:type="pct"/>
            <w:vAlign w:val="center"/>
          </w:tcPr>
          <w:p w:rsidR="00A801AC" w:rsidRPr="00634251" w:rsidRDefault="00A801AC" w:rsidP="00F05CA4">
            <w:pPr>
              <w:tabs>
                <w:tab w:val="left" w:pos="10320"/>
              </w:tabs>
              <w:jc w:val="center"/>
              <w:rPr>
                <w:noProof/>
              </w:rPr>
            </w:pPr>
            <w:r w:rsidRPr="00634251">
              <w:rPr>
                <w:noProof/>
              </w:rPr>
              <w:t>% от общего числа участников</w:t>
            </w:r>
          </w:p>
        </w:tc>
        <w:tc>
          <w:tcPr>
            <w:tcW w:w="816" w:type="pct"/>
            <w:vAlign w:val="center"/>
          </w:tcPr>
          <w:p w:rsidR="00A801AC" w:rsidRPr="00634251" w:rsidRDefault="00A801AC" w:rsidP="00F05CA4">
            <w:pPr>
              <w:tabs>
                <w:tab w:val="left" w:pos="10320"/>
              </w:tabs>
              <w:jc w:val="center"/>
              <w:rPr>
                <w:noProof/>
              </w:rPr>
            </w:pPr>
            <w:r w:rsidRPr="00634251">
              <w:rPr>
                <w:noProof/>
              </w:rPr>
              <w:t>чел.</w:t>
            </w:r>
          </w:p>
        </w:tc>
        <w:tc>
          <w:tcPr>
            <w:tcW w:w="921" w:type="pct"/>
            <w:vAlign w:val="center"/>
          </w:tcPr>
          <w:p w:rsidR="00A801AC" w:rsidRPr="00634251" w:rsidRDefault="00A801AC" w:rsidP="00F05CA4">
            <w:pPr>
              <w:tabs>
                <w:tab w:val="left" w:pos="10320"/>
              </w:tabs>
              <w:jc w:val="center"/>
              <w:rPr>
                <w:noProof/>
              </w:rPr>
            </w:pPr>
            <w:r w:rsidRPr="00634251">
              <w:rPr>
                <w:noProof/>
              </w:rPr>
              <w:t>% от общего числа участников</w:t>
            </w:r>
          </w:p>
        </w:tc>
      </w:tr>
      <w:tr w:rsidR="00AD1EE9" w:rsidRPr="00634251" w:rsidTr="00AD1EE9">
        <w:tc>
          <w:tcPr>
            <w:tcW w:w="815" w:type="pct"/>
            <w:vAlign w:val="center"/>
          </w:tcPr>
          <w:p w:rsidR="00AD1EE9" w:rsidRPr="00891394" w:rsidRDefault="00AD1EE9" w:rsidP="00AD1EE9">
            <w:pPr>
              <w:jc w:val="center"/>
            </w:pPr>
            <w:r w:rsidRPr="00891394">
              <w:t>520</w:t>
            </w:r>
          </w:p>
        </w:tc>
        <w:tc>
          <w:tcPr>
            <w:tcW w:w="815" w:type="pct"/>
            <w:vAlign w:val="center"/>
          </w:tcPr>
          <w:p w:rsidR="00AD1EE9" w:rsidRPr="00891394" w:rsidRDefault="00AD1EE9" w:rsidP="00AD1EE9">
            <w:pPr>
              <w:jc w:val="center"/>
            </w:pPr>
            <w:r w:rsidRPr="00891394">
              <w:t>17,5</w:t>
            </w:r>
            <w:r>
              <w:t xml:space="preserve"> %</w:t>
            </w:r>
          </w:p>
        </w:tc>
        <w:tc>
          <w:tcPr>
            <w:tcW w:w="817" w:type="pct"/>
            <w:vAlign w:val="center"/>
          </w:tcPr>
          <w:p w:rsidR="00AD1EE9" w:rsidRPr="00891394" w:rsidRDefault="00AD1EE9" w:rsidP="00AD1EE9">
            <w:pPr>
              <w:jc w:val="center"/>
            </w:pPr>
            <w:r w:rsidRPr="00891394">
              <w:t>545</w:t>
            </w:r>
          </w:p>
        </w:tc>
        <w:tc>
          <w:tcPr>
            <w:tcW w:w="816" w:type="pct"/>
            <w:vAlign w:val="center"/>
          </w:tcPr>
          <w:p w:rsidR="00AD1EE9" w:rsidRPr="00891394" w:rsidRDefault="00AD1EE9" w:rsidP="00AD1EE9">
            <w:pPr>
              <w:jc w:val="center"/>
            </w:pPr>
            <w:r w:rsidRPr="00891394">
              <w:t>17,6</w:t>
            </w:r>
            <w:r>
              <w:t xml:space="preserve"> %</w:t>
            </w:r>
          </w:p>
        </w:tc>
        <w:tc>
          <w:tcPr>
            <w:tcW w:w="816" w:type="pct"/>
            <w:vAlign w:val="center"/>
          </w:tcPr>
          <w:p w:rsidR="00AD1EE9" w:rsidRPr="00634251" w:rsidRDefault="00AD1EE9" w:rsidP="00AD1EE9">
            <w:pPr>
              <w:jc w:val="center"/>
            </w:pPr>
            <w:r>
              <w:t>491</w:t>
            </w:r>
          </w:p>
        </w:tc>
        <w:tc>
          <w:tcPr>
            <w:tcW w:w="921" w:type="pct"/>
            <w:vAlign w:val="center"/>
          </w:tcPr>
          <w:p w:rsidR="00AD1EE9" w:rsidRPr="00634251" w:rsidRDefault="00AD1EE9" w:rsidP="00AD1EE9">
            <w:pPr>
              <w:jc w:val="center"/>
            </w:pPr>
            <w:r>
              <w:t>14,3%</w:t>
            </w:r>
          </w:p>
        </w:tc>
      </w:tr>
    </w:tbl>
    <w:p w:rsidR="00A801AC" w:rsidRPr="00715B99" w:rsidRDefault="00A801AC" w:rsidP="00923AF3">
      <w:pPr>
        <w:pStyle w:val="3"/>
        <w:numPr>
          <w:ilvl w:val="1"/>
          <w:numId w:val="73"/>
        </w:numPr>
        <w:tabs>
          <w:tab w:val="left" w:pos="142"/>
        </w:tabs>
        <w:ind w:left="426" w:hanging="852"/>
        <w:rPr>
          <w:rFonts w:ascii="Times New Roman" w:hAnsi="Times New Roman"/>
        </w:rPr>
      </w:pPr>
      <w:r w:rsidRPr="00FC6BBF">
        <w:rPr>
          <w:rFonts w:ascii="Times New Roman" w:hAnsi="Times New Roman"/>
        </w:rPr>
        <w:t>Процентное соотношение юношей и девушек, участвующих в ЕГЭ</w:t>
      </w:r>
    </w:p>
    <w:p w:rsidR="00A801AC" w:rsidRPr="00FC6BBF" w:rsidRDefault="00A801AC" w:rsidP="00A801AC">
      <w:pPr>
        <w:pStyle w:val="af7"/>
        <w:keepNext/>
      </w:pPr>
      <w:r w:rsidRPr="00FC6BBF">
        <w:t xml:space="preserve">Таблица </w:t>
      </w:r>
      <w:r w:rsidR="00F62C8E">
        <w:t>8</w:t>
      </w:r>
      <w:r>
        <w:noBreakHyphen/>
      </w:r>
      <w:fldSimple w:instr=" SEQ Таблица \* ARABIC \s 1 ">
        <w:r>
          <w:rPr>
            <w:noProof/>
          </w:rPr>
          <w:t>2</w:t>
        </w:r>
      </w:fldSimple>
    </w:p>
    <w:tbl>
      <w:tblPr>
        <w:tblW w:w="5107"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558"/>
        <w:gridCol w:w="709"/>
        <w:gridCol w:w="2126"/>
        <w:gridCol w:w="711"/>
        <w:gridCol w:w="2126"/>
        <w:gridCol w:w="709"/>
        <w:gridCol w:w="2126"/>
      </w:tblGrid>
      <w:tr w:rsidR="00A801AC" w:rsidRPr="00634251" w:rsidTr="00D3538D">
        <w:tc>
          <w:tcPr>
            <w:tcW w:w="774" w:type="pct"/>
            <w:vMerge w:val="restart"/>
            <w:vAlign w:val="center"/>
          </w:tcPr>
          <w:p w:rsidR="00A801AC" w:rsidRPr="00634251" w:rsidRDefault="00A801AC" w:rsidP="00D3538D">
            <w:pPr>
              <w:tabs>
                <w:tab w:val="left" w:pos="10320"/>
              </w:tabs>
              <w:jc w:val="center"/>
              <w:rPr>
                <w:b/>
                <w:noProof/>
              </w:rPr>
            </w:pPr>
            <w:r w:rsidRPr="00634251">
              <w:rPr>
                <w:b/>
                <w:noProof/>
              </w:rPr>
              <w:t>Пол</w:t>
            </w:r>
          </w:p>
        </w:tc>
        <w:tc>
          <w:tcPr>
            <w:tcW w:w="1408" w:type="pct"/>
            <w:gridSpan w:val="2"/>
            <w:vAlign w:val="center"/>
          </w:tcPr>
          <w:p w:rsidR="00A801AC" w:rsidRPr="00634251" w:rsidRDefault="00A801AC" w:rsidP="00D3538D">
            <w:pPr>
              <w:tabs>
                <w:tab w:val="left" w:pos="10320"/>
              </w:tabs>
              <w:jc w:val="center"/>
              <w:rPr>
                <w:b/>
                <w:noProof/>
              </w:rPr>
            </w:pPr>
            <w:r>
              <w:rPr>
                <w:b/>
                <w:noProof/>
              </w:rPr>
              <w:t>2020 г.</w:t>
            </w:r>
          </w:p>
        </w:tc>
        <w:tc>
          <w:tcPr>
            <w:tcW w:w="1409" w:type="pct"/>
            <w:gridSpan w:val="2"/>
            <w:vAlign w:val="center"/>
          </w:tcPr>
          <w:p w:rsidR="00A801AC" w:rsidRPr="00634251" w:rsidRDefault="00A801AC" w:rsidP="00D3538D">
            <w:pPr>
              <w:tabs>
                <w:tab w:val="left" w:pos="10320"/>
              </w:tabs>
              <w:jc w:val="center"/>
              <w:rPr>
                <w:b/>
                <w:noProof/>
              </w:rPr>
            </w:pPr>
            <w:r>
              <w:rPr>
                <w:b/>
                <w:noProof/>
              </w:rPr>
              <w:t>2021 г.</w:t>
            </w:r>
          </w:p>
        </w:tc>
        <w:tc>
          <w:tcPr>
            <w:tcW w:w="1408" w:type="pct"/>
            <w:gridSpan w:val="2"/>
            <w:vAlign w:val="center"/>
          </w:tcPr>
          <w:p w:rsidR="00A801AC" w:rsidRPr="00634251" w:rsidRDefault="00A801AC" w:rsidP="00D3538D">
            <w:pPr>
              <w:tabs>
                <w:tab w:val="left" w:pos="10320"/>
              </w:tabs>
              <w:jc w:val="center"/>
              <w:rPr>
                <w:b/>
                <w:noProof/>
              </w:rPr>
            </w:pPr>
            <w:r>
              <w:rPr>
                <w:b/>
                <w:noProof/>
              </w:rPr>
              <w:t>2022 г.</w:t>
            </w:r>
          </w:p>
        </w:tc>
      </w:tr>
      <w:tr w:rsidR="00A801AC" w:rsidRPr="00634251" w:rsidTr="00D3538D">
        <w:tc>
          <w:tcPr>
            <w:tcW w:w="774" w:type="pct"/>
            <w:vMerge/>
            <w:vAlign w:val="center"/>
          </w:tcPr>
          <w:p w:rsidR="00A801AC" w:rsidRPr="00634251" w:rsidRDefault="00A801AC" w:rsidP="00D3538D">
            <w:pPr>
              <w:tabs>
                <w:tab w:val="left" w:pos="10320"/>
              </w:tabs>
              <w:jc w:val="center"/>
              <w:rPr>
                <w:b/>
                <w:noProof/>
              </w:rPr>
            </w:pPr>
          </w:p>
        </w:tc>
        <w:tc>
          <w:tcPr>
            <w:tcW w:w="352" w:type="pct"/>
            <w:vAlign w:val="center"/>
          </w:tcPr>
          <w:p w:rsidR="00A801AC" w:rsidRPr="00634251" w:rsidRDefault="00A801AC" w:rsidP="00D3538D">
            <w:pPr>
              <w:tabs>
                <w:tab w:val="left" w:pos="10320"/>
              </w:tabs>
              <w:jc w:val="center"/>
              <w:rPr>
                <w:noProof/>
              </w:rPr>
            </w:pPr>
            <w:r w:rsidRPr="00634251">
              <w:rPr>
                <w:noProof/>
              </w:rPr>
              <w:t>чел.</w:t>
            </w:r>
          </w:p>
        </w:tc>
        <w:tc>
          <w:tcPr>
            <w:tcW w:w="1056" w:type="pct"/>
            <w:vAlign w:val="center"/>
          </w:tcPr>
          <w:p w:rsidR="00A801AC" w:rsidRPr="00634251" w:rsidRDefault="00A801AC" w:rsidP="00D3538D">
            <w:pPr>
              <w:tabs>
                <w:tab w:val="left" w:pos="10320"/>
              </w:tabs>
              <w:jc w:val="center"/>
              <w:rPr>
                <w:noProof/>
              </w:rPr>
            </w:pPr>
            <w:r w:rsidRPr="00634251">
              <w:rPr>
                <w:noProof/>
              </w:rPr>
              <w:t>% от общего числа участников</w:t>
            </w:r>
          </w:p>
        </w:tc>
        <w:tc>
          <w:tcPr>
            <w:tcW w:w="353" w:type="pct"/>
            <w:vAlign w:val="center"/>
          </w:tcPr>
          <w:p w:rsidR="00A801AC" w:rsidRPr="00634251" w:rsidRDefault="00A801AC" w:rsidP="00D3538D">
            <w:pPr>
              <w:tabs>
                <w:tab w:val="left" w:pos="10320"/>
              </w:tabs>
              <w:jc w:val="center"/>
              <w:rPr>
                <w:noProof/>
              </w:rPr>
            </w:pPr>
            <w:r w:rsidRPr="00634251">
              <w:rPr>
                <w:noProof/>
              </w:rPr>
              <w:t>чел.</w:t>
            </w:r>
          </w:p>
        </w:tc>
        <w:tc>
          <w:tcPr>
            <w:tcW w:w="1056" w:type="pct"/>
            <w:vAlign w:val="center"/>
          </w:tcPr>
          <w:p w:rsidR="00A801AC" w:rsidRPr="00634251" w:rsidRDefault="00A801AC" w:rsidP="00D3538D">
            <w:pPr>
              <w:tabs>
                <w:tab w:val="left" w:pos="10320"/>
              </w:tabs>
              <w:jc w:val="center"/>
              <w:rPr>
                <w:noProof/>
              </w:rPr>
            </w:pPr>
            <w:r w:rsidRPr="00634251">
              <w:rPr>
                <w:noProof/>
              </w:rPr>
              <w:t>% от общего числа участников</w:t>
            </w:r>
          </w:p>
        </w:tc>
        <w:tc>
          <w:tcPr>
            <w:tcW w:w="352" w:type="pct"/>
            <w:vAlign w:val="center"/>
          </w:tcPr>
          <w:p w:rsidR="00A801AC" w:rsidRPr="00634251" w:rsidRDefault="00A801AC" w:rsidP="00D3538D">
            <w:pPr>
              <w:tabs>
                <w:tab w:val="left" w:pos="10320"/>
              </w:tabs>
              <w:jc w:val="center"/>
              <w:rPr>
                <w:noProof/>
              </w:rPr>
            </w:pPr>
            <w:r w:rsidRPr="00634251">
              <w:rPr>
                <w:noProof/>
              </w:rPr>
              <w:t>чел.</w:t>
            </w:r>
          </w:p>
        </w:tc>
        <w:tc>
          <w:tcPr>
            <w:tcW w:w="1056" w:type="pct"/>
            <w:vAlign w:val="center"/>
          </w:tcPr>
          <w:p w:rsidR="00A801AC" w:rsidRPr="00634251" w:rsidRDefault="00A801AC" w:rsidP="00D3538D">
            <w:pPr>
              <w:tabs>
                <w:tab w:val="left" w:pos="10320"/>
              </w:tabs>
              <w:jc w:val="center"/>
              <w:rPr>
                <w:noProof/>
              </w:rPr>
            </w:pPr>
            <w:r w:rsidRPr="00634251">
              <w:rPr>
                <w:noProof/>
              </w:rPr>
              <w:t>% от общего числа участников</w:t>
            </w:r>
          </w:p>
        </w:tc>
      </w:tr>
      <w:tr w:rsidR="00140A9A" w:rsidRPr="00634251" w:rsidTr="00D3538D">
        <w:tc>
          <w:tcPr>
            <w:tcW w:w="774" w:type="pct"/>
            <w:vAlign w:val="center"/>
          </w:tcPr>
          <w:p w:rsidR="00140A9A" w:rsidRPr="00634251" w:rsidRDefault="00140A9A" w:rsidP="00D3538D">
            <w:pPr>
              <w:tabs>
                <w:tab w:val="left" w:pos="10320"/>
              </w:tabs>
              <w:jc w:val="center"/>
            </w:pPr>
            <w:r w:rsidRPr="00634251">
              <w:t>Женский</w:t>
            </w:r>
          </w:p>
        </w:tc>
        <w:tc>
          <w:tcPr>
            <w:tcW w:w="352" w:type="pct"/>
            <w:vAlign w:val="center"/>
          </w:tcPr>
          <w:p w:rsidR="00140A9A" w:rsidRPr="00891394" w:rsidRDefault="00140A9A" w:rsidP="00D3538D">
            <w:pPr>
              <w:jc w:val="center"/>
            </w:pPr>
            <w:r w:rsidRPr="00891394">
              <w:t>397</w:t>
            </w:r>
          </w:p>
        </w:tc>
        <w:tc>
          <w:tcPr>
            <w:tcW w:w="1056" w:type="pct"/>
            <w:vAlign w:val="center"/>
          </w:tcPr>
          <w:p w:rsidR="00140A9A" w:rsidRPr="00891394" w:rsidRDefault="00140A9A" w:rsidP="00D3538D">
            <w:pPr>
              <w:jc w:val="center"/>
            </w:pPr>
            <w:r w:rsidRPr="00891394">
              <w:t>76,3</w:t>
            </w:r>
            <w:r>
              <w:t xml:space="preserve"> %</w:t>
            </w:r>
          </w:p>
        </w:tc>
        <w:tc>
          <w:tcPr>
            <w:tcW w:w="353" w:type="pct"/>
            <w:vAlign w:val="center"/>
          </w:tcPr>
          <w:p w:rsidR="00140A9A" w:rsidRPr="00891394" w:rsidRDefault="00140A9A" w:rsidP="00D3538D">
            <w:pPr>
              <w:jc w:val="center"/>
            </w:pPr>
            <w:r w:rsidRPr="00891394">
              <w:t>391</w:t>
            </w:r>
          </w:p>
        </w:tc>
        <w:tc>
          <w:tcPr>
            <w:tcW w:w="1056" w:type="pct"/>
            <w:vAlign w:val="center"/>
          </w:tcPr>
          <w:p w:rsidR="00140A9A" w:rsidRPr="00891394" w:rsidRDefault="00140A9A" w:rsidP="00D3538D">
            <w:pPr>
              <w:jc w:val="center"/>
            </w:pPr>
            <w:r w:rsidRPr="00891394">
              <w:t>71,7</w:t>
            </w:r>
            <w:r>
              <w:t xml:space="preserve"> %</w:t>
            </w:r>
          </w:p>
        </w:tc>
        <w:tc>
          <w:tcPr>
            <w:tcW w:w="352" w:type="pct"/>
            <w:vAlign w:val="center"/>
          </w:tcPr>
          <w:p w:rsidR="00140A9A" w:rsidRPr="00634251" w:rsidRDefault="00D3538D" w:rsidP="00D3538D">
            <w:pPr>
              <w:jc w:val="center"/>
            </w:pPr>
            <w:r>
              <w:t>372</w:t>
            </w:r>
          </w:p>
        </w:tc>
        <w:tc>
          <w:tcPr>
            <w:tcW w:w="1056" w:type="pct"/>
            <w:vAlign w:val="center"/>
          </w:tcPr>
          <w:p w:rsidR="00140A9A" w:rsidRPr="00634251" w:rsidRDefault="00D3538D" w:rsidP="00D3538D">
            <w:pPr>
              <w:jc w:val="center"/>
            </w:pPr>
            <w:r>
              <w:t>75,8%</w:t>
            </w:r>
          </w:p>
        </w:tc>
      </w:tr>
      <w:tr w:rsidR="00140A9A" w:rsidRPr="00634251" w:rsidTr="00D3538D">
        <w:tc>
          <w:tcPr>
            <w:tcW w:w="774" w:type="pct"/>
            <w:tcBorders>
              <w:top w:val="single" w:sz="4" w:space="0" w:color="auto"/>
              <w:left w:val="single" w:sz="4" w:space="0" w:color="auto"/>
              <w:bottom w:val="single" w:sz="4" w:space="0" w:color="auto"/>
              <w:right w:val="single" w:sz="4" w:space="0" w:color="auto"/>
            </w:tcBorders>
            <w:vAlign w:val="center"/>
          </w:tcPr>
          <w:p w:rsidR="00140A9A" w:rsidRPr="00634251" w:rsidRDefault="00140A9A" w:rsidP="00D3538D">
            <w:pPr>
              <w:tabs>
                <w:tab w:val="left" w:pos="10320"/>
              </w:tabs>
              <w:jc w:val="center"/>
            </w:pPr>
            <w:r w:rsidRPr="00634251">
              <w:t>Мужской</w:t>
            </w:r>
          </w:p>
        </w:tc>
        <w:tc>
          <w:tcPr>
            <w:tcW w:w="352" w:type="pct"/>
            <w:tcBorders>
              <w:top w:val="single" w:sz="4" w:space="0" w:color="auto"/>
              <w:left w:val="single" w:sz="4" w:space="0" w:color="auto"/>
              <w:bottom w:val="single" w:sz="4" w:space="0" w:color="auto"/>
              <w:right w:val="single" w:sz="4" w:space="0" w:color="auto"/>
            </w:tcBorders>
            <w:vAlign w:val="center"/>
          </w:tcPr>
          <w:p w:rsidR="00140A9A" w:rsidRPr="00891394" w:rsidRDefault="00140A9A" w:rsidP="00D3538D">
            <w:pPr>
              <w:jc w:val="center"/>
            </w:pPr>
            <w:r w:rsidRPr="00891394">
              <w:t>123</w:t>
            </w:r>
          </w:p>
        </w:tc>
        <w:tc>
          <w:tcPr>
            <w:tcW w:w="1056" w:type="pct"/>
            <w:tcBorders>
              <w:top w:val="single" w:sz="4" w:space="0" w:color="auto"/>
              <w:left w:val="single" w:sz="4" w:space="0" w:color="auto"/>
              <w:bottom w:val="single" w:sz="4" w:space="0" w:color="auto"/>
              <w:right w:val="single" w:sz="4" w:space="0" w:color="auto"/>
            </w:tcBorders>
            <w:vAlign w:val="center"/>
          </w:tcPr>
          <w:p w:rsidR="00140A9A" w:rsidRPr="00891394" w:rsidRDefault="00140A9A" w:rsidP="00D3538D">
            <w:pPr>
              <w:jc w:val="center"/>
            </w:pPr>
            <w:r w:rsidRPr="00891394">
              <w:t>23,7</w:t>
            </w:r>
            <w:r>
              <w:t xml:space="preserve"> %</w:t>
            </w:r>
          </w:p>
        </w:tc>
        <w:tc>
          <w:tcPr>
            <w:tcW w:w="353" w:type="pct"/>
            <w:tcBorders>
              <w:top w:val="single" w:sz="4" w:space="0" w:color="auto"/>
              <w:left w:val="single" w:sz="4" w:space="0" w:color="auto"/>
              <w:bottom w:val="single" w:sz="4" w:space="0" w:color="auto"/>
              <w:right w:val="single" w:sz="4" w:space="0" w:color="auto"/>
            </w:tcBorders>
            <w:vAlign w:val="center"/>
          </w:tcPr>
          <w:p w:rsidR="00140A9A" w:rsidRPr="00891394" w:rsidRDefault="00140A9A" w:rsidP="00D3538D">
            <w:pPr>
              <w:jc w:val="center"/>
            </w:pPr>
            <w:r w:rsidRPr="00891394">
              <w:t>154</w:t>
            </w:r>
          </w:p>
        </w:tc>
        <w:tc>
          <w:tcPr>
            <w:tcW w:w="1056" w:type="pct"/>
            <w:tcBorders>
              <w:top w:val="single" w:sz="4" w:space="0" w:color="auto"/>
              <w:left w:val="single" w:sz="4" w:space="0" w:color="auto"/>
              <w:bottom w:val="single" w:sz="4" w:space="0" w:color="auto"/>
              <w:right w:val="single" w:sz="4" w:space="0" w:color="auto"/>
            </w:tcBorders>
            <w:vAlign w:val="center"/>
          </w:tcPr>
          <w:p w:rsidR="00140A9A" w:rsidRPr="00891394" w:rsidRDefault="00140A9A" w:rsidP="00D3538D">
            <w:pPr>
              <w:jc w:val="center"/>
            </w:pPr>
            <w:r w:rsidRPr="00891394">
              <w:t>28,3</w:t>
            </w:r>
            <w:r>
              <w:t xml:space="preserve"> %</w:t>
            </w:r>
          </w:p>
        </w:tc>
        <w:tc>
          <w:tcPr>
            <w:tcW w:w="352" w:type="pct"/>
            <w:tcBorders>
              <w:top w:val="single" w:sz="4" w:space="0" w:color="auto"/>
              <w:left w:val="single" w:sz="4" w:space="0" w:color="auto"/>
              <w:bottom w:val="single" w:sz="4" w:space="0" w:color="auto"/>
              <w:right w:val="single" w:sz="4" w:space="0" w:color="auto"/>
            </w:tcBorders>
            <w:vAlign w:val="center"/>
          </w:tcPr>
          <w:p w:rsidR="00140A9A" w:rsidRPr="00634251" w:rsidRDefault="00D3538D" w:rsidP="00D3538D">
            <w:pPr>
              <w:jc w:val="center"/>
            </w:pPr>
            <w:r>
              <w:t>119</w:t>
            </w:r>
          </w:p>
        </w:tc>
        <w:tc>
          <w:tcPr>
            <w:tcW w:w="1056" w:type="pct"/>
            <w:tcBorders>
              <w:top w:val="single" w:sz="4" w:space="0" w:color="auto"/>
              <w:left w:val="single" w:sz="4" w:space="0" w:color="auto"/>
              <w:bottom w:val="single" w:sz="4" w:space="0" w:color="auto"/>
              <w:right w:val="single" w:sz="4" w:space="0" w:color="auto"/>
            </w:tcBorders>
            <w:vAlign w:val="center"/>
          </w:tcPr>
          <w:p w:rsidR="00140A9A" w:rsidRPr="00634251" w:rsidRDefault="00D3538D" w:rsidP="00D3538D">
            <w:pPr>
              <w:jc w:val="center"/>
            </w:pPr>
            <w:r>
              <w:t>24,2%</w:t>
            </w:r>
          </w:p>
        </w:tc>
      </w:tr>
    </w:tbl>
    <w:p w:rsidR="00A801AC" w:rsidRPr="00715B99" w:rsidRDefault="00A801AC" w:rsidP="00923AF3">
      <w:pPr>
        <w:pStyle w:val="3"/>
        <w:numPr>
          <w:ilvl w:val="1"/>
          <w:numId w:val="73"/>
        </w:numPr>
        <w:tabs>
          <w:tab w:val="left" w:pos="142"/>
        </w:tabs>
        <w:ind w:left="426" w:hanging="852"/>
        <w:rPr>
          <w:rFonts w:ascii="Times New Roman" w:hAnsi="Times New Roman"/>
        </w:rPr>
      </w:pPr>
      <w:r w:rsidRPr="00FC6BBF">
        <w:rPr>
          <w:rFonts w:ascii="Times New Roman" w:hAnsi="Times New Roman"/>
        </w:rPr>
        <w:t xml:space="preserve">Количество участников ЕГЭ в регионе по категориям </w:t>
      </w:r>
    </w:p>
    <w:p w:rsidR="00A801AC" w:rsidRDefault="00A801AC" w:rsidP="00A801AC">
      <w:pPr>
        <w:pStyle w:val="af7"/>
        <w:keepNext/>
      </w:pPr>
      <w:r w:rsidRPr="00FC6BBF">
        <w:t xml:space="preserve">Таблица </w:t>
      </w:r>
      <w:r w:rsidR="00F62C8E">
        <w:t>8</w:t>
      </w:r>
      <w:r>
        <w:noBreakHyphen/>
      </w:r>
      <w:fldSimple w:instr=" SEQ Таблица \* ARABIC \s 1 ">
        <w:r>
          <w:rPr>
            <w:noProof/>
          </w:rPr>
          <w:t>3</w:t>
        </w:r>
      </w:fldSimple>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089"/>
        <w:gridCol w:w="992"/>
        <w:gridCol w:w="992"/>
        <w:gridCol w:w="992"/>
      </w:tblGrid>
      <w:tr w:rsidR="002E3971" w:rsidRPr="00891394" w:rsidTr="002E3971">
        <w:trPr>
          <w:trHeight w:val="20"/>
        </w:trPr>
        <w:tc>
          <w:tcPr>
            <w:tcW w:w="7089" w:type="dxa"/>
            <w:vMerge w:val="restart"/>
            <w:vAlign w:val="center"/>
          </w:tcPr>
          <w:p w:rsidR="002E3971" w:rsidRPr="00891394" w:rsidRDefault="002E3971" w:rsidP="002E3971">
            <w:r w:rsidRPr="00891394">
              <w:t>Всего участников ЕГЭ по биологии</w:t>
            </w:r>
          </w:p>
        </w:tc>
        <w:tc>
          <w:tcPr>
            <w:tcW w:w="992" w:type="dxa"/>
            <w:vAlign w:val="center"/>
          </w:tcPr>
          <w:p w:rsidR="002E3971" w:rsidRPr="00891394" w:rsidRDefault="002E3971" w:rsidP="00E07EB1">
            <w:pPr>
              <w:jc w:val="center"/>
              <w:rPr>
                <w:b/>
              </w:rPr>
            </w:pPr>
            <w:r w:rsidRPr="00891394">
              <w:rPr>
                <w:b/>
              </w:rPr>
              <w:t>2020г.</w:t>
            </w:r>
          </w:p>
        </w:tc>
        <w:tc>
          <w:tcPr>
            <w:tcW w:w="992" w:type="dxa"/>
            <w:vAlign w:val="center"/>
          </w:tcPr>
          <w:p w:rsidR="002E3971" w:rsidRPr="00891394" w:rsidRDefault="002E3971" w:rsidP="00E07EB1">
            <w:pPr>
              <w:jc w:val="center"/>
              <w:rPr>
                <w:b/>
              </w:rPr>
            </w:pPr>
            <w:r w:rsidRPr="00891394">
              <w:rPr>
                <w:b/>
              </w:rPr>
              <w:t>2021г.</w:t>
            </w:r>
          </w:p>
        </w:tc>
        <w:tc>
          <w:tcPr>
            <w:tcW w:w="992" w:type="dxa"/>
            <w:vAlign w:val="center"/>
          </w:tcPr>
          <w:p w:rsidR="002E3971" w:rsidRPr="00891394" w:rsidRDefault="002E3971" w:rsidP="00D3538D">
            <w:pPr>
              <w:jc w:val="center"/>
              <w:rPr>
                <w:b/>
              </w:rPr>
            </w:pPr>
            <w:r>
              <w:rPr>
                <w:b/>
              </w:rPr>
              <w:t>2022г.</w:t>
            </w:r>
          </w:p>
        </w:tc>
      </w:tr>
      <w:tr w:rsidR="002E3971" w:rsidRPr="00891394" w:rsidTr="00D3538D">
        <w:trPr>
          <w:trHeight w:val="20"/>
        </w:trPr>
        <w:tc>
          <w:tcPr>
            <w:tcW w:w="7089" w:type="dxa"/>
            <w:vMerge/>
          </w:tcPr>
          <w:p w:rsidR="002E3971" w:rsidRPr="00891394" w:rsidRDefault="002E3971" w:rsidP="00E07EB1">
            <w:pPr>
              <w:jc w:val="both"/>
            </w:pPr>
          </w:p>
        </w:tc>
        <w:tc>
          <w:tcPr>
            <w:tcW w:w="992" w:type="dxa"/>
            <w:vAlign w:val="center"/>
          </w:tcPr>
          <w:p w:rsidR="002E3971" w:rsidRPr="00891394" w:rsidRDefault="002E3971" w:rsidP="00E07EB1">
            <w:pPr>
              <w:jc w:val="center"/>
            </w:pPr>
            <w:r w:rsidRPr="00891394">
              <w:t>520</w:t>
            </w:r>
          </w:p>
        </w:tc>
        <w:tc>
          <w:tcPr>
            <w:tcW w:w="992" w:type="dxa"/>
            <w:vAlign w:val="center"/>
          </w:tcPr>
          <w:p w:rsidR="002E3971" w:rsidRPr="00891394" w:rsidRDefault="002E3971" w:rsidP="00E07EB1">
            <w:pPr>
              <w:jc w:val="center"/>
            </w:pPr>
            <w:r w:rsidRPr="00891394">
              <w:t>545</w:t>
            </w:r>
          </w:p>
        </w:tc>
        <w:tc>
          <w:tcPr>
            <w:tcW w:w="992" w:type="dxa"/>
            <w:vAlign w:val="center"/>
          </w:tcPr>
          <w:p w:rsidR="002E3971" w:rsidRPr="00891394" w:rsidRDefault="002E3971" w:rsidP="00D3538D">
            <w:pPr>
              <w:jc w:val="center"/>
            </w:pPr>
            <w:r>
              <w:t>491</w:t>
            </w:r>
          </w:p>
        </w:tc>
      </w:tr>
      <w:tr w:rsidR="00D3538D" w:rsidRPr="00891394" w:rsidTr="00D3538D">
        <w:trPr>
          <w:trHeight w:val="20"/>
        </w:trPr>
        <w:tc>
          <w:tcPr>
            <w:tcW w:w="7089" w:type="dxa"/>
          </w:tcPr>
          <w:p w:rsidR="00D3538D" w:rsidRPr="00891394" w:rsidRDefault="00D3538D" w:rsidP="00E07EB1">
            <w:pPr>
              <w:jc w:val="both"/>
            </w:pPr>
            <w:r w:rsidRPr="00891394">
              <w:t>Из них:</w:t>
            </w:r>
          </w:p>
          <w:p w:rsidR="00D3538D" w:rsidRPr="00891394" w:rsidRDefault="00D3538D" w:rsidP="00E07EB1">
            <w:pPr>
              <w:jc w:val="both"/>
            </w:pPr>
            <w:r w:rsidRPr="00891394">
              <w:t>выпускников текущего года, обучающихся по программам СОО</w:t>
            </w:r>
          </w:p>
        </w:tc>
        <w:tc>
          <w:tcPr>
            <w:tcW w:w="992" w:type="dxa"/>
            <w:vAlign w:val="center"/>
          </w:tcPr>
          <w:p w:rsidR="00D3538D" w:rsidRPr="00891394" w:rsidRDefault="00D3538D" w:rsidP="00E07EB1">
            <w:pPr>
              <w:jc w:val="center"/>
            </w:pPr>
            <w:r w:rsidRPr="00891394">
              <w:t>460</w:t>
            </w:r>
          </w:p>
        </w:tc>
        <w:tc>
          <w:tcPr>
            <w:tcW w:w="992" w:type="dxa"/>
            <w:vAlign w:val="center"/>
          </w:tcPr>
          <w:p w:rsidR="00D3538D" w:rsidRPr="00891394" w:rsidRDefault="00D3538D" w:rsidP="00E07EB1">
            <w:pPr>
              <w:jc w:val="center"/>
            </w:pPr>
            <w:r w:rsidRPr="00891394">
              <w:t>497</w:t>
            </w:r>
          </w:p>
        </w:tc>
        <w:tc>
          <w:tcPr>
            <w:tcW w:w="992" w:type="dxa"/>
            <w:vAlign w:val="center"/>
          </w:tcPr>
          <w:p w:rsidR="00D3538D" w:rsidRPr="00891394" w:rsidRDefault="002E3971" w:rsidP="00D3538D">
            <w:pPr>
              <w:jc w:val="center"/>
            </w:pPr>
            <w:r>
              <w:t>447</w:t>
            </w:r>
          </w:p>
        </w:tc>
      </w:tr>
      <w:tr w:rsidR="00D3538D" w:rsidRPr="00891394" w:rsidTr="00D3538D">
        <w:trPr>
          <w:trHeight w:val="20"/>
        </w:trPr>
        <w:tc>
          <w:tcPr>
            <w:tcW w:w="7089" w:type="dxa"/>
          </w:tcPr>
          <w:p w:rsidR="00D3538D" w:rsidRPr="00891394" w:rsidRDefault="00D3538D" w:rsidP="00E07EB1">
            <w:pPr>
              <w:jc w:val="both"/>
            </w:pPr>
            <w:r w:rsidRPr="00891394">
              <w:t>выпускников текущего года, обучающихся по программам СПО</w:t>
            </w:r>
          </w:p>
        </w:tc>
        <w:tc>
          <w:tcPr>
            <w:tcW w:w="992" w:type="dxa"/>
            <w:vAlign w:val="center"/>
          </w:tcPr>
          <w:p w:rsidR="00D3538D" w:rsidRPr="00891394" w:rsidRDefault="00D3538D" w:rsidP="00E07EB1">
            <w:pPr>
              <w:jc w:val="center"/>
            </w:pPr>
            <w:r w:rsidRPr="00891394">
              <w:t>5</w:t>
            </w:r>
          </w:p>
        </w:tc>
        <w:tc>
          <w:tcPr>
            <w:tcW w:w="992" w:type="dxa"/>
            <w:vAlign w:val="center"/>
          </w:tcPr>
          <w:p w:rsidR="00D3538D" w:rsidRPr="00891394" w:rsidRDefault="00D3538D" w:rsidP="00E07EB1">
            <w:pPr>
              <w:jc w:val="center"/>
            </w:pPr>
            <w:r w:rsidRPr="00891394">
              <w:t>4</w:t>
            </w:r>
          </w:p>
        </w:tc>
        <w:tc>
          <w:tcPr>
            <w:tcW w:w="992" w:type="dxa"/>
            <w:vAlign w:val="center"/>
          </w:tcPr>
          <w:p w:rsidR="00D3538D" w:rsidRPr="00891394" w:rsidRDefault="002E3971" w:rsidP="00D3538D">
            <w:pPr>
              <w:jc w:val="center"/>
            </w:pPr>
            <w:r>
              <w:t>8</w:t>
            </w:r>
          </w:p>
        </w:tc>
      </w:tr>
      <w:tr w:rsidR="00D3538D" w:rsidRPr="00891394" w:rsidTr="00D3538D">
        <w:trPr>
          <w:trHeight w:val="20"/>
        </w:trPr>
        <w:tc>
          <w:tcPr>
            <w:tcW w:w="7089" w:type="dxa"/>
            <w:tcBorders>
              <w:bottom w:val="single" w:sz="4" w:space="0" w:color="auto"/>
            </w:tcBorders>
          </w:tcPr>
          <w:p w:rsidR="00D3538D" w:rsidRPr="00891394" w:rsidRDefault="00D3538D" w:rsidP="00E07EB1">
            <w:pPr>
              <w:jc w:val="both"/>
            </w:pPr>
            <w:r w:rsidRPr="00891394">
              <w:t>выпускников прошлых лет</w:t>
            </w:r>
          </w:p>
        </w:tc>
        <w:tc>
          <w:tcPr>
            <w:tcW w:w="992" w:type="dxa"/>
            <w:tcBorders>
              <w:bottom w:val="single" w:sz="4" w:space="0" w:color="auto"/>
            </w:tcBorders>
            <w:vAlign w:val="center"/>
          </w:tcPr>
          <w:p w:rsidR="00D3538D" w:rsidRPr="00891394" w:rsidRDefault="00D3538D" w:rsidP="00E07EB1">
            <w:pPr>
              <w:jc w:val="center"/>
            </w:pPr>
            <w:r w:rsidRPr="00891394">
              <w:t>55</w:t>
            </w:r>
          </w:p>
        </w:tc>
        <w:tc>
          <w:tcPr>
            <w:tcW w:w="992" w:type="dxa"/>
            <w:tcBorders>
              <w:bottom w:val="single" w:sz="4" w:space="0" w:color="auto"/>
            </w:tcBorders>
            <w:vAlign w:val="center"/>
          </w:tcPr>
          <w:p w:rsidR="00D3538D" w:rsidRPr="00891394" w:rsidRDefault="00D3538D" w:rsidP="00E07EB1">
            <w:pPr>
              <w:jc w:val="center"/>
            </w:pPr>
            <w:r w:rsidRPr="00891394">
              <w:t>44</w:t>
            </w:r>
          </w:p>
        </w:tc>
        <w:tc>
          <w:tcPr>
            <w:tcW w:w="992" w:type="dxa"/>
            <w:tcBorders>
              <w:bottom w:val="single" w:sz="4" w:space="0" w:color="auto"/>
            </w:tcBorders>
            <w:vAlign w:val="center"/>
          </w:tcPr>
          <w:p w:rsidR="00D3538D" w:rsidRPr="00891394" w:rsidRDefault="002E3971" w:rsidP="00D3538D">
            <w:pPr>
              <w:jc w:val="center"/>
            </w:pPr>
            <w:r>
              <w:t>36</w:t>
            </w:r>
          </w:p>
        </w:tc>
      </w:tr>
      <w:tr w:rsidR="00D3538D" w:rsidRPr="00891394" w:rsidTr="00D3538D">
        <w:trPr>
          <w:trHeight w:val="20"/>
        </w:trPr>
        <w:tc>
          <w:tcPr>
            <w:tcW w:w="7089" w:type="dxa"/>
            <w:tcBorders>
              <w:bottom w:val="single" w:sz="4" w:space="0" w:color="auto"/>
            </w:tcBorders>
          </w:tcPr>
          <w:p w:rsidR="00D3538D" w:rsidRPr="00891394" w:rsidRDefault="00D3538D" w:rsidP="00E07EB1">
            <w:pPr>
              <w:jc w:val="both"/>
            </w:pPr>
            <w:r w:rsidRPr="00891394">
              <w:t>участников с ограниченными возможностями здоровья*</w:t>
            </w:r>
          </w:p>
        </w:tc>
        <w:tc>
          <w:tcPr>
            <w:tcW w:w="992" w:type="dxa"/>
            <w:tcBorders>
              <w:bottom w:val="single" w:sz="4" w:space="0" w:color="auto"/>
            </w:tcBorders>
            <w:vAlign w:val="center"/>
          </w:tcPr>
          <w:p w:rsidR="00D3538D" w:rsidRPr="00891394" w:rsidRDefault="00D3538D" w:rsidP="00D3538D">
            <w:pPr>
              <w:jc w:val="center"/>
            </w:pPr>
            <w:r>
              <w:t>4</w:t>
            </w:r>
          </w:p>
        </w:tc>
        <w:tc>
          <w:tcPr>
            <w:tcW w:w="992" w:type="dxa"/>
            <w:tcBorders>
              <w:bottom w:val="single" w:sz="4" w:space="0" w:color="auto"/>
            </w:tcBorders>
            <w:vAlign w:val="center"/>
          </w:tcPr>
          <w:p w:rsidR="00D3538D" w:rsidRPr="00891394" w:rsidRDefault="00D3538D" w:rsidP="00D3538D">
            <w:pPr>
              <w:jc w:val="center"/>
            </w:pPr>
            <w:r w:rsidRPr="00891394">
              <w:t>4</w:t>
            </w:r>
          </w:p>
        </w:tc>
        <w:tc>
          <w:tcPr>
            <w:tcW w:w="992" w:type="dxa"/>
            <w:tcBorders>
              <w:bottom w:val="single" w:sz="4" w:space="0" w:color="auto"/>
            </w:tcBorders>
            <w:vAlign w:val="center"/>
          </w:tcPr>
          <w:p w:rsidR="00D3538D" w:rsidRPr="00891394" w:rsidRDefault="00527E6A" w:rsidP="00D3538D">
            <w:pPr>
              <w:jc w:val="center"/>
            </w:pPr>
            <w:r>
              <w:t>5</w:t>
            </w:r>
          </w:p>
        </w:tc>
      </w:tr>
      <w:tr w:rsidR="00D3538D" w:rsidRPr="00891394" w:rsidTr="00D3538D">
        <w:trPr>
          <w:trHeight w:val="20"/>
        </w:trPr>
        <w:tc>
          <w:tcPr>
            <w:tcW w:w="10065" w:type="dxa"/>
            <w:gridSpan w:val="4"/>
            <w:tcBorders>
              <w:top w:val="single" w:sz="4" w:space="0" w:color="auto"/>
              <w:left w:val="nil"/>
              <w:bottom w:val="nil"/>
              <w:right w:val="nil"/>
            </w:tcBorders>
            <w:vAlign w:val="center"/>
          </w:tcPr>
          <w:p w:rsidR="00D3538D" w:rsidRPr="00891394" w:rsidRDefault="00D3538D" w:rsidP="00527E6A">
            <w:pPr>
              <w:ind w:firstLine="602"/>
              <w:jc w:val="both"/>
            </w:pPr>
            <w:r w:rsidRPr="00891394">
              <w:rPr>
                <w:color w:val="FF0000"/>
              </w:rPr>
              <w:t>*</w:t>
            </w:r>
            <w:r w:rsidRPr="00891394">
              <w:t>количество участников ЕГЭ с ОВЗ также входят в общее количество выпускников текущего года, обучающихся по программам СОО.</w:t>
            </w:r>
          </w:p>
        </w:tc>
      </w:tr>
    </w:tbl>
    <w:p w:rsidR="00A801AC" w:rsidRPr="00715B99" w:rsidRDefault="00A801AC" w:rsidP="00923AF3">
      <w:pPr>
        <w:pStyle w:val="3"/>
        <w:numPr>
          <w:ilvl w:val="1"/>
          <w:numId w:val="73"/>
        </w:numPr>
        <w:tabs>
          <w:tab w:val="left" w:pos="142"/>
        </w:tabs>
        <w:ind w:left="426" w:hanging="852"/>
        <w:rPr>
          <w:rFonts w:ascii="Times New Roman" w:hAnsi="Times New Roman"/>
        </w:rPr>
      </w:pPr>
      <w:r w:rsidRPr="00FC6BBF">
        <w:rPr>
          <w:rFonts w:ascii="Times New Roman" w:hAnsi="Times New Roman"/>
        </w:rPr>
        <w:t xml:space="preserve">Количество участников ЕГЭ по типам ОО </w:t>
      </w:r>
    </w:p>
    <w:p w:rsidR="00A801AC" w:rsidRDefault="00A801AC" w:rsidP="00A801AC">
      <w:pPr>
        <w:pStyle w:val="af7"/>
        <w:keepNext/>
      </w:pPr>
      <w:r w:rsidRPr="00FC6BBF">
        <w:t xml:space="preserve">Таблица </w:t>
      </w:r>
      <w:r w:rsidR="00F62C8E">
        <w:t>8</w:t>
      </w:r>
      <w:r>
        <w:noBreakHyphen/>
      </w:r>
      <w:fldSimple w:instr=" SEQ Таблица \* ARABIC \s 1 ">
        <w:r>
          <w:rPr>
            <w:noProof/>
          </w:rPr>
          <w:t>4</w:t>
        </w:r>
      </w:fldSimple>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089"/>
        <w:gridCol w:w="992"/>
        <w:gridCol w:w="992"/>
        <w:gridCol w:w="992"/>
      </w:tblGrid>
      <w:tr w:rsidR="00AF42A0" w:rsidRPr="00891394" w:rsidTr="00AF42A0">
        <w:trPr>
          <w:trHeight w:val="20"/>
        </w:trPr>
        <w:tc>
          <w:tcPr>
            <w:tcW w:w="7089" w:type="dxa"/>
            <w:vMerge w:val="restart"/>
            <w:vAlign w:val="center"/>
          </w:tcPr>
          <w:p w:rsidR="00AF42A0" w:rsidRPr="00891394" w:rsidRDefault="00AF42A0" w:rsidP="00E07EB1">
            <w:pPr>
              <w:ind w:left="-426" w:firstLine="426"/>
              <w:jc w:val="both"/>
            </w:pPr>
            <w:r w:rsidRPr="00891394">
              <w:t xml:space="preserve">Всего выпускников текущего года </w:t>
            </w:r>
          </w:p>
        </w:tc>
        <w:tc>
          <w:tcPr>
            <w:tcW w:w="992" w:type="dxa"/>
            <w:vAlign w:val="center"/>
          </w:tcPr>
          <w:p w:rsidR="00AF42A0" w:rsidRPr="00891394" w:rsidRDefault="00AF42A0" w:rsidP="00E07EB1">
            <w:pPr>
              <w:ind w:left="-426" w:firstLine="426"/>
              <w:jc w:val="center"/>
              <w:rPr>
                <w:b/>
              </w:rPr>
            </w:pPr>
            <w:r w:rsidRPr="00891394">
              <w:rPr>
                <w:b/>
              </w:rPr>
              <w:t>2020г.</w:t>
            </w:r>
          </w:p>
        </w:tc>
        <w:tc>
          <w:tcPr>
            <w:tcW w:w="992" w:type="dxa"/>
            <w:vAlign w:val="center"/>
          </w:tcPr>
          <w:p w:rsidR="00AF42A0" w:rsidRPr="00891394" w:rsidRDefault="00AF42A0" w:rsidP="00E07EB1">
            <w:pPr>
              <w:ind w:left="-426" w:firstLine="426"/>
              <w:jc w:val="center"/>
              <w:rPr>
                <w:b/>
              </w:rPr>
            </w:pPr>
            <w:r w:rsidRPr="00891394">
              <w:rPr>
                <w:b/>
              </w:rPr>
              <w:t>2021г.</w:t>
            </w:r>
          </w:p>
        </w:tc>
        <w:tc>
          <w:tcPr>
            <w:tcW w:w="992" w:type="dxa"/>
            <w:vAlign w:val="center"/>
          </w:tcPr>
          <w:p w:rsidR="00AF42A0" w:rsidRPr="00891394" w:rsidRDefault="00A034C7" w:rsidP="00E07EB1">
            <w:pPr>
              <w:ind w:left="-426" w:firstLine="426"/>
              <w:jc w:val="center"/>
              <w:rPr>
                <w:b/>
              </w:rPr>
            </w:pPr>
            <w:r>
              <w:rPr>
                <w:b/>
              </w:rPr>
              <w:t>2022г.</w:t>
            </w:r>
          </w:p>
        </w:tc>
      </w:tr>
      <w:tr w:rsidR="00AF42A0" w:rsidRPr="00891394" w:rsidTr="00AF42A0">
        <w:trPr>
          <w:trHeight w:val="20"/>
        </w:trPr>
        <w:tc>
          <w:tcPr>
            <w:tcW w:w="7089" w:type="dxa"/>
            <w:vMerge/>
          </w:tcPr>
          <w:p w:rsidR="00AF42A0" w:rsidRPr="00891394" w:rsidRDefault="00AF42A0" w:rsidP="00E07EB1">
            <w:pPr>
              <w:ind w:left="-426" w:firstLine="426"/>
              <w:jc w:val="both"/>
            </w:pPr>
          </w:p>
        </w:tc>
        <w:tc>
          <w:tcPr>
            <w:tcW w:w="992" w:type="dxa"/>
            <w:vAlign w:val="center"/>
          </w:tcPr>
          <w:p w:rsidR="00AF42A0" w:rsidRPr="00891394" w:rsidRDefault="00AF42A0" w:rsidP="00E07EB1">
            <w:pPr>
              <w:ind w:left="-426" w:firstLine="426"/>
              <w:jc w:val="center"/>
            </w:pPr>
            <w:r w:rsidRPr="00891394">
              <w:t>460</w:t>
            </w:r>
          </w:p>
        </w:tc>
        <w:tc>
          <w:tcPr>
            <w:tcW w:w="992" w:type="dxa"/>
            <w:vAlign w:val="center"/>
          </w:tcPr>
          <w:p w:rsidR="00AF42A0" w:rsidRPr="00891394" w:rsidRDefault="00AF42A0" w:rsidP="00E07EB1">
            <w:pPr>
              <w:ind w:left="-426" w:firstLine="426"/>
              <w:jc w:val="center"/>
            </w:pPr>
            <w:r w:rsidRPr="00891394">
              <w:t>497</w:t>
            </w:r>
          </w:p>
        </w:tc>
        <w:tc>
          <w:tcPr>
            <w:tcW w:w="992" w:type="dxa"/>
            <w:vAlign w:val="center"/>
          </w:tcPr>
          <w:p w:rsidR="00AF42A0" w:rsidRPr="00891394" w:rsidRDefault="00DF5691" w:rsidP="00E07EB1">
            <w:pPr>
              <w:ind w:left="-426" w:firstLine="426"/>
              <w:jc w:val="center"/>
            </w:pPr>
            <w:r>
              <w:t>447</w:t>
            </w:r>
          </w:p>
        </w:tc>
      </w:tr>
      <w:tr w:rsidR="00AF42A0" w:rsidRPr="00891394" w:rsidTr="00AF42A0">
        <w:trPr>
          <w:trHeight w:val="20"/>
        </w:trPr>
        <w:tc>
          <w:tcPr>
            <w:tcW w:w="7089" w:type="dxa"/>
          </w:tcPr>
          <w:p w:rsidR="00AF42A0" w:rsidRPr="00891394" w:rsidRDefault="00AF42A0" w:rsidP="00E07EB1">
            <w:pPr>
              <w:ind w:left="-426" w:firstLine="426"/>
              <w:jc w:val="both"/>
            </w:pPr>
            <w:r w:rsidRPr="00891394">
              <w:t>Из них:</w:t>
            </w:r>
          </w:p>
          <w:p w:rsidR="00AF42A0" w:rsidRPr="00891394" w:rsidRDefault="00AF42A0" w:rsidP="00E07EB1">
            <w:pPr>
              <w:ind w:left="-426" w:firstLine="426"/>
              <w:jc w:val="both"/>
            </w:pPr>
            <w:r w:rsidRPr="00891394">
              <w:t>выпускники лицеев и гимназий</w:t>
            </w:r>
          </w:p>
        </w:tc>
        <w:tc>
          <w:tcPr>
            <w:tcW w:w="992" w:type="dxa"/>
            <w:vAlign w:val="center"/>
          </w:tcPr>
          <w:p w:rsidR="00AF42A0" w:rsidRPr="00891394" w:rsidRDefault="00AF42A0" w:rsidP="00E07EB1">
            <w:pPr>
              <w:ind w:left="-426" w:firstLine="426"/>
              <w:jc w:val="center"/>
            </w:pPr>
            <w:r w:rsidRPr="00891394">
              <w:t>130</w:t>
            </w:r>
          </w:p>
        </w:tc>
        <w:tc>
          <w:tcPr>
            <w:tcW w:w="992" w:type="dxa"/>
            <w:vAlign w:val="center"/>
          </w:tcPr>
          <w:p w:rsidR="00AF42A0" w:rsidRPr="00891394" w:rsidRDefault="00AF42A0" w:rsidP="00E07EB1">
            <w:pPr>
              <w:ind w:left="-426" w:firstLine="426"/>
              <w:jc w:val="center"/>
            </w:pPr>
            <w:r w:rsidRPr="00891394">
              <w:t>130</w:t>
            </w:r>
          </w:p>
        </w:tc>
        <w:tc>
          <w:tcPr>
            <w:tcW w:w="992" w:type="dxa"/>
            <w:vAlign w:val="center"/>
          </w:tcPr>
          <w:p w:rsidR="00AF42A0" w:rsidRPr="00891394" w:rsidRDefault="00DF5691" w:rsidP="00E07EB1">
            <w:pPr>
              <w:ind w:left="-426" w:firstLine="426"/>
              <w:jc w:val="center"/>
            </w:pPr>
            <w:r>
              <w:t>123</w:t>
            </w:r>
          </w:p>
        </w:tc>
      </w:tr>
      <w:tr w:rsidR="00AF42A0" w:rsidRPr="00891394" w:rsidTr="00AF42A0">
        <w:trPr>
          <w:trHeight w:val="20"/>
        </w:trPr>
        <w:tc>
          <w:tcPr>
            <w:tcW w:w="7089" w:type="dxa"/>
            <w:vAlign w:val="bottom"/>
          </w:tcPr>
          <w:p w:rsidR="00AF42A0" w:rsidRPr="00891394" w:rsidRDefault="00AF42A0" w:rsidP="00E07EB1">
            <w:pPr>
              <w:ind w:left="-426" w:firstLine="426"/>
              <w:jc w:val="both"/>
            </w:pPr>
            <w:r w:rsidRPr="00891394">
              <w:t>выпускники средних общеобразовательных школ</w:t>
            </w:r>
          </w:p>
        </w:tc>
        <w:tc>
          <w:tcPr>
            <w:tcW w:w="992" w:type="dxa"/>
            <w:vAlign w:val="center"/>
          </w:tcPr>
          <w:p w:rsidR="00AF42A0" w:rsidRPr="00891394" w:rsidRDefault="00AF42A0" w:rsidP="00E07EB1">
            <w:pPr>
              <w:ind w:left="-426" w:firstLine="426"/>
              <w:jc w:val="center"/>
            </w:pPr>
            <w:r w:rsidRPr="00891394">
              <w:t>260</w:t>
            </w:r>
          </w:p>
        </w:tc>
        <w:tc>
          <w:tcPr>
            <w:tcW w:w="992" w:type="dxa"/>
            <w:vAlign w:val="center"/>
          </w:tcPr>
          <w:p w:rsidR="00AF42A0" w:rsidRPr="00891394" w:rsidRDefault="00AF42A0" w:rsidP="00E07EB1">
            <w:pPr>
              <w:ind w:left="-426" w:firstLine="426"/>
              <w:jc w:val="center"/>
            </w:pPr>
            <w:r w:rsidRPr="00891394">
              <w:t>304</w:t>
            </w:r>
          </w:p>
        </w:tc>
        <w:tc>
          <w:tcPr>
            <w:tcW w:w="992" w:type="dxa"/>
            <w:vAlign w:val="center"/>
          </w:tcPr>
          <w:p w:rsidR="00AF42A0" w:rsidRPr="00891394" w:rsidRDefault="00DF5691" w:rsidP="00E07EB1">
            <w:pPr>
              <w:ind w:left="-426" w:firstLine="426"/>
              <w:jc w:val="center"/>
            </w:pPr>
            <w:r>
              <w:t>253</w:t>
            </w:r>
          </w:p>
        </w:tc>
      </w:tr>
      <w:tr w:rsidR="00AF42A0" w:rsidRPr="00891394" w:rsidTr="00AF42A0">
        <w:trPr>
          <w:trHeight w:val="20"/>
        </w:trPr>
        <w:tc>
          <w:tcPr>
            <w:tcW w:w="7089" w:type="dxa"/>
            <w:vAlign w:val="bottom"/>
          </w:tcPr>
          <w:p w:rsidR="00AF42A0" w:rsidRPr="00891394" w:rsidRDefault="00AF42A0" w:rsidP="00E07EB1">
            <w:pPr>
              <w:ind w:firstLine="34"/>
              <w:jc w:val="both"/>
            </w:pPr>
            <w:r w:rsidRPr="00891394">
              <w:t>выпускники средних общеобразовательных школ с углубленным изучением отдельных предметов</w:t>
            </w:r>
          </w:p>
        </w:tc>
        <w:tc>
          <w:tcPr>
            <w:tcW w:w="992" w:type="dxa"/>
            <w:vAlign w:val="center"/>
          </w:tcPr>
          <w:p w:rsidR="00AF42A0" w:rsidRPr="00891394" w:rsidRDefault="00AF42A0" w:rsidP="00E07EB1">
            <w:pPr>
              <w:ind w:left="-426" w:firstLine="426"/>
              <w:jc w:val="center"/>
            </w:pPr>
            <w:r w:rsidRPr="00891394">
              <w:t>66</w:t>
            </w:r>
          </w:p>
        </w:tc>
        <w:tc>
          <w:tcPr>
            <w:tcW w:w="992" w:type="dxa"/>
            <w:vAlign w:val="center"/>
          </w:tcPr>
          <w:p w:rsidR="00AF42A0" w:rsidRPr="00891394" w:rsidRDefault="00AF42A0" w:rsidP="00E07EB1">
            <w:pPr>
              <w:ind w:left="-426" w:firstLine="426"/>
              <w:jc w:val="center"/>
            </w:pPr>
            <w:r w:rsidRPr="00891394">
              <w:t>63</w:t>
            </w:r>
          </w:p>
        </w:tc>
        <w:tc>
          <w:tcPr>
            <w:tcW w:w="992" w:type="dxa"/>
            <w:vAlign w:val="center"/>
          </w:tcPr>
          <w:p w:rsidR="00AF42A0" w:rsidRPr="00891394" w:rsidRDefault="00DF5691" w:rsidP="00E07EB1">
            <w:pPr>
              <w:ind w:left="-426" w:firstLine="426"/>
              <w:jc w:val="center"/>
            </w:pPr>
            <w:r>
              <w:t>53</w:t>
            </w:r>
          </w:p>
        </w:tc>
      </w:tr>
      <w:tr w:rsidR="00AF42A0" w:rsidRPr="00891394" w:rsidTr="00AF42A0">
        <w:trPr>
          <w:trHeight w:val="20"/>
        </w:trPr>
        <w:tc>
          <w:tcPr>
            <w:tcW w:w="7089" w:type="dxa"/>
            <w:vAlign w:val="bottom"/>
          </w:tcPr>
          <w:p w:rsidR="00AF42A0" w:rsidRPr="00891394" w:rsidRDefault="00AF42A0" w:rsidP="00AF42A0">
            <w:pPr>
              <w:ind w:firstLine="34"/>
              <w:jc w:val="both"/>
            </w:pPr>
            <w:r w:rsidRPr="00891394">
              <w:t>выпускники школ-интернат</w:t>
            </w:r>
            <w:r>
              <w:t>ов</w:t>
            </w:r>
          </w:p>
        </w:tc>
        <w:tc>
          <w:tcPr>
            <w:tcW w:w="992" w:type="dxa"/>
            <w:vAlign w:val="center"/>
          </w:tcPr>
          <w:p w:rsidR="00AF42A0" w:rsidRPr="00891394" w:rsidRDefault="00AF42A0" w:rsidP="00E07EB1">
            <w:pPr>
              <w:ind w:left="-426" w:firstLine="426"/>
              <w:jc w:val="center"/>
            </w:pPr>
            <w:r>
              <w:t>7</w:t>
            </w:r>
          </w:p>
        </w:tc>
        <w:tc>
          <w:tcPr>
            <w:tcW w:w="992" w:type="dxa"/>
            <w:vAlign w:val="center"/>
          </w:tcPr>
          <w:p w:rsidR="00AF42A0" w:rsidRPr="00891394" w:rsidRDefault="00AF42A0" w:rsidP="00E07EB1">
            <w:pPr>
              <w:ind w:left="-426" w:firstLine="426"/>
              <w:jc w:val="center"/>
            </w:pPr>
            <w:r>
              <w:t>2</w:t>
            </w:r>
          </w:p>
        </w:tc>
        <w:tc>
          <w:tcPr>
            <w:tcW w:w="992" w:type="dxa"/>
            <w:vAlign w:val="center"/>
          </w:tcPr>
          <w:p w:rsidR="00AF42A0" w:rsidRPr="00891394" w:rsidRDefault="00DF5691" w:rsidP="00E07EB1">
            <w:pPr>
              <w:ind w:left="-426" w:firstLine="426"/>
              <w:jc w:val="center"/>
            </w:pPr>
            <w:r>
              <w:t>3</w:t>
            </w:r>
          </w:p>
        </w:tc>
      </w:tr>
      <w:tr w:rsidR="00AF42A0" w:rsidRPr="00891394" w:rsidTr="00AF42A0">
        <w:trPr>
          <w:trHeight w:val="20"/>
        </w:trPr>
        <w:tc>
          <w:tcPr>
            <w:tcW w:w="7089" w:type="dxa"/>
            <w:vAlign w:val="bottom"/>
          </w:tcPr>
          <w:p w:rsidR="00AF42A0" w:rsidRPr="00891394" w:rsidRDefault="0047457D" w:rsidP="00AF42A0">
            <w:pPr>
              <w:ind w:firstLine="34"/>
              <w:jc w:val="both"/>
            </w:pPr>
            <w:r w:rsidRPr="00BD3AFD">
              <w:rPr>
                <w:rFonts w:eastAsia="Times New Roman"/>
                <w:color w:val="000000"/>
              </w:rPr>
              <w:t>выпускники президентского кадетского училища</w:t>
            </w:r>
          </w:p>
        </w:tc>
        <w:tc>
          <w:tcPr>
            <w:tcW w:w="992" w:type="dxa"/>
            <w:vAlign w:val="center"/>
          </w:tcPr>
          <w:p w:rsidR="00AF42A0" w:rsidRPr="00891394" w:rsidRDefault="00AF42A0" w:rsidP="00E07EB1">
            <w:pPr>
              <w:ind w:left="-426" w:firstLine="426"/>
              <w:jc w:val="center"/>
            </w:pPr>
            <w:r>
              <w:t>0</w:t>
            </w:r>
          </w:p>
        </w:tc>
        <w:tc>
          <w:tcPr>
            <w:tcW w:w="992" w:type="dxa"/>
            <w:vAlign w:val="center"/>
          </w:tcPr>
          <w:p w:rsidR="00AF42A0" w:rsidRPr="00891394" w:rsidRDefault="00AF42A0" w:rsidP="00E07EB1">
            <w:pPr>
              <w:ind w:left="-426" w:firstLine="426"/>
              <w:jc w:val="center"/>
            </w:pPr>
            <w:r>
              <w:t>0</w:t>
            </w:r>
          </w:p>
        </w:tc>
        <w:tc>
          <w:tcPr>
            <w:tcW w:w="992" w:type="dxa"/>
            <w:vAlign w:val="center"/>
          </w:tcPr>
          <w:p w:rsidR="00AF42A0" w:rsidRPr="00891394" w:rsidRDefault="00DF5691" w:rsidP="00E07EB1">
            <w:pPr>
              <w:ind w:left="-426" w:firstLine="426"/>
              <w:jc w:val="center"/>
            </w:pPr>
            <w:r>
              <w:t>15</w:t>
            </w:r>
          </w:p>
        </w:tc>
      </w:tr>
    </w:tbl>
    <w:p w:rsidR="00F62C8E" w:rsidRDefault="00F62C8E" w:rsidP="00F62C8E"/>
    <w:p w:rsidR="00F62C8E" w:rsidRPr="00F62C8E" w:rsidRDefault="00F62C8E" w:rsidP="00F62C8E"/>
    <w:p w:rsidR="00A801AC" w:rsidRPr="00FA4B3A" w:rsidRDefault="00A801AC" w:rsidP="00A801AC">
      <w:pPr>
        <w:ind w:left="284"/>
      </w:pPr>
    </w:p>
    <w:p w:rsidR="00A801AC" w:rsidRPr="00715B99" w:rsidRDefault="00A801AC" w:rsidP="00923AF3">
      <w:pPr>
        <w:pStyle w:val="3"/>
        <w:numPr>
          <w:ilvl w:val="1"/>
          <w:numId w:val="73"/>
        </w:numPr>
        <w:tabs>
          <w:tab w:val="left" w:pos="142"/>
        </w:tabs>
        <w:ind w:left="426" w:hanging="852"/>
        <w:rPr>
          <w:rFonts w:ascii="Times New Roman" w:hAnsi="Times New Roman"/>
        </w:rPr>
      </w:pPr>
      <w:r w:rsidRPr="00FC6BBF">
        <w:rPr>
          <w:rFonts w:ascii="Times New Roman" w:hAnsi="Times New Roman"/>
        </w:rPr>
        <w:lastRenderedPageBreak/>
        <w:t xml:space="preserve">Количество участников ЕГЭ по </w:t>
      </w:r>
      <w:r w:rsidR="00F62C8E">
        <w:rPr>
          <w:rFonts w:ascii="Times New Roman" w:hAnsi="Times New Roman"/>
        </w:rPr>
        <w:t>биологии</w:t>
      </w:r>
      <w:r w:rsidRPr="00FC6BBF">
        <w:rPr>
          <w:rFonts w:ascii="Times New Roman" w:hAnsi="Times New Roman"/>
        </w:rPr>
        <w:t xml:space="preserve"> по АТЕ </w:t>
      </w:r>
      <w:r w:rsidR="00F62C8E">
        <w:rPr>
          <w:rFonts w:ascii="Times New Roman" w:hAnsi="Times New Roman"/>
        </w:rPr>
        <w:t>Республики Карелия</w:t>
      </w:r>
    </w:p>
    <w:p w:rsidR="00A801AC" w:rsidRDefault="00A801AC" w:rsidP="00A801AC">
      <w:pPr>
        <w:pStyle w:val="af7"/>
        <w:keepNext/>
      </w:pPr>
      <w:r w:rsidRPr="00FC6BBF">
        <w:t xml:space="preserve">Таблица </w:t>
      </w:r>
      <w:r w:rsidR="00F62C8E">
        <w:t>8</w:t>
      </w:r>
      <w:r>
        <w:noBreakHyphen/>
      </w:r>
      <w:fldSimple w:instr=" SEQ Таблица \* ARABIC \s 1 ">
        <w:r>
          <w:rPr>
            <w:noProof/>
          </w:rPr>
          <w:t>5</w:t>
        </w:r>
      </w:fldSimple>
    </w:p>
    <w:tbl>
      <w:tblPr>
        <w:tblW w:w="10301" w:type="dxa"/>
        <w:tblInd w:w="-318" w:type="dxa"/>
        <w:tblLook w:val="04A0"/>
      </w:tblPr>
      <w:tblGrid>
        <w:gridCol w:w="541"/>
        <w:gridCol w:w="2811"/>
        <w:gridCol w:w="1680"/>
        <w:gridCol w:w="1678"/>
        <w:gridCol w:w="1678"/>
        <w:gridCol w:w="1678"/>
        <w:gridCol w:w="235"/>
      </w:tblGrid>
      <w:tr w:rsidR="00F23C22" w:rsidRPr="00482E1E" w:rsidTr="00F23C22">
        <w:trPr>
          <w:gridAfter w:val="1"/>
          <w:wAfter w:w="236" w:type="dxa"/>
          <w:trHeight w:val="20"/>
        </w:trPr>
        <w:tc>
          <w:tcPr>
            <w:tcW w:w="456" w:type="dxa"/>
            <w:tcBorders>
              <w:top w:val="single" w:sz="4" w:space="0" w:color="auto"/>
              <w:left w:val="single" w:sz="4" w:space="0" w:color="auto"/>
              <w:bottom w:val="single" w:sz="4" w:space="0" w:color="auto"/>
              <w:right w:val="single" w:sz="4" w:space="0" w:color="auto"/>
            </w:tcBorders>
            <w:vAlign w:val="center"/>
          </w:tcPr>
          <w:p w:rsidR="00F23C22" w:rsidRPr="00482E1E" w:rsidRDefault="006C4171" w:rsidP="00482E1E">
            <w:pPr>
              <w:jc w:val="center"/>
            </w:pPr>
            <w:r w:rsidRPr="00634251">
              <w:t>№ п/п</w:t>
            </w:r>
          </w:p>
        </w:tc>
        <w:tc>
          <w:tcPr>
            <w:tcW w:w="284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23C22" w:rsidRPr="00482E1E" w:rsidRDefault="00F23C22" w:rsidP="00482E1E">
            <w:pPr>
              <w:jc w:val="center"/>
            </w:pPr>
            <w:r w:rsidRPr="00482E1E">
              <w:t>Административно-территориальные единицы</w:t>
            </w:r>
          </w:p>
        </w:tc>
        <w:tc>
          <w:tcPr>
            <w:tcW w:w="1692" w:type="dxa"/>
            <w:tcBorders>
              <w:top w:val="single" w:sz="4" w:space="0" w:color="auto"/>
              <w:left w:val="nil"/>
              <w:bottom w:val="single" w:sz="4" w:space="0" w:color="auto"/>
              <w:right w:val="single" w:sz="4" w:space="0" w:color="auto"/>
            </w:tcBorders>
            <w:shd w:val="clear" w:color="auto" w:fill="auto"/>
            <w:vAlign w:val="center"/>
            <w:hideMark/>
          </w:tcPr>
          <w:p w:rsidR="00F23C22" w:rsidRPr="00482E1E" w:rsidRDefault="00F23C22" w:rsidP="00482E1E">
            <w:pPr>
              <w:jc w:val="center"/>
            </w:pPr>
            <w:r w:rsidRPr="00482E1E">
              <w:t>Количество участников ЕГЭ по биологии</w:t>
            </w:r>
          </w:p>
        </w:tc>
        <w:tc>
          <w:tcPr>
            <w:tcW w:w="1692" w:type="dxa"/>
            <w:tcBorders>
              <w:top w:val="single" w:sz="4" w:space="0" w:color="auto"/>
              <w:left w:val="nil"/>
              <w:bottom w:val="single" w:sz="4" w:space="0" w:color="auto"/>
              <w:right w:val="single" w:sz="4" w:space="0" w:color="auto"/>
            </w:tcBorders>
            <w:shd w:val="clear" w:color="auto" w:fill="auto"/>
            <w:vAlign w:val="center"/>
            <w:hideMark/>
          </w:tcPr>
          <w:p w:rsidR="00F23C22" w:rsidRPr="00482E1E" w:rsidRDefault="00F23C22" w:rsidP="00482E1E">
            <w:pPr>
              <w:jc w:val="center"/>
            </w:pPr>
            <w:r w:rsidRPr="00482E1E">
              <w:t>% от общего числа участников по биологии</w:t>
            </w:r>
          </w:p>
        </w:tc>
        <w:tc>
          <w:tcPr>
            <w:tcW w:w="1692" w:type="dxa"/>
            <w:tcBorders>
              <w:top w:val="single" w:sz="4" w:space="0" w:color="auto"/>
              <w:left w:val="nil"/>
              <w:bottom w:val="single" w:sz="4" w:space="0" w:color="auto"/>
              <w:right w:val="single" w:sz="4" w:space="0" w:color="auto"/>
            </w:tcBorders>
            <w:shd w:val="clear" w:color="auto" w:fill="auto"/>
            <w:vAlign w:val="center"/>
            <w:hideMark/>
          </w:tcPr>
          <w:p w:rsidR="00F23C22" w:rsidRPr="00482E1E" w:rsidRDefault="00F23C22" w:rsidP="00482E1E">
            <w:pPr>
              <w:jc w:val="center"/>
            </w:pPr>
            <w:r w:rsidRPr="00482E1E">
              <w:t>% от общего числа участников в АТЕ</w:t>
            </w:r>
          </w:p>
        </w:tc>
        <w:tc>
          <w:tcPr>
            <w:tcW w:w="1692" w:type="dxa"/>
            <w:tcBorders>
              <w:top w:val="single" w:sz="4" w:space="0" w:color="auto"/>
              <w:left w:val="nil"/>
              <w:bottom w:val="single" w:sz="4" w:space="0" w:color="auto"/>
              <w:right w:val="single" w:sz="4" w:space="0" w:color="auto"/>
            </w:tcBorders>
            <w:shd w:val="clear" w:color="auto" w:fill="auto"/>
            <w:vAlign w:val="center"/>
            <w:hideMark/>
          </w:tcPr>
          <w:p w:rsidR="00F23C22" w:rsidRPr="00482E1E" w:rsidRDefault="00F23C22" w:rsidP="00482E1E">
            <w:pPr>
              <w:jc w:val="center"/>
            </w:pPr>
            <w:r w:rsidRPr="00482E1E">
              <w:t>% от общего числа участников в регионе</w:t>
            </w:r>
          </w:p>
        </w:tc>
      </w:tr>
      <w:tr w:rsidR="00482E1E" w:rsidRPr="00482E1E" w:rsidTr="00482E1E">
        <w:trPr>
          <w:gridAfter w:val="1"/>
          <w:wAfter w:w="236" w:type="dxa"/>
          <w:trHeight w:val="20"/>
        </w:trPr>
        <w:tc>
          <w:tcPr>
            <w:tcW w:w="456" w:type="dxa"/>
            <w:tcBorders>
              <w:top w:val="nil"/>
              <w:left w:val="single" w:sz="4" w:space="0" w:color="auto"/>
              <w:bottom w:val="single" w:sz="4" w:space="0" w:color="auto"/>
              <w:right w:val="single" w:sz="4" w:space="0" w:color="auto"/>
            </w:tcBorders>
          </w:tcPr>
          <w:p w:rsidR="00482E1E" w:rsidRPr="00482E1E" w:rsidRDefault="00482E1E" w:rsidP="00482E1E">
            <w:pPr>
              <w:jc w:val="both"/>
            </w:pPr>
            <w:r w:rsidRPr="00482E1E">
              <w:t>1</w:t>
            </w:r>
          </w:p>
        </w:tc>
        <w:tc>
          <w:tcPr>
            <w:tcW w:w="2841" w:type="dxa"/>
            <w:tcBorders>
              <w:top w:val="nil"/>
              <w:left w:val="single" w:sz="4" w:space="0" w:color="auto"/>
              <w:bottom w:val="single" w:sz="4" w:space="0" w:color="auto"/>
              <w:right w:val="single" w:sz="4" w:space="0" w:color="auto"/>
            </w:tcBorders>
            <w:shd w:val="clear" w:color="auto" w:fill="auto"/>
            <w:vAlign w:val="bottom"/>
            <w:hideMark/>
          </w:tcPr>
          <w:p w:rsidR="00482E1E" w:rsidRPr="00482E1E" w:rsidRDefault="00482E1E" w:rsidP="00482E1E">
            <w:pPr>
              <w:jc w:val="both"/>
            </w:pPr>
            <w:r w:rsidRPr="00482E1E">
              <w:t>Беломорский МР</w:t>
            </w:r>
          </w:p>
        </w:tc>
        <w:tc>
          <w:tcPr>
            <w:tcW w:w="1692" w:type="dxa"/>
            <w:tcBorders>
              <w:top w:val="nil"/>
              <w:left w:val="nil"/>
              <w:bottom w:val="single" w:sz="4" w:space="0" w:color="auto"/>
              <w:right w:val="single" w:sz="4" w:space="0" w:color="auto"/>
            </w:tcBorders>
            <w:shd w:val="clear" w:color="auto" w:fill="auto"/>
            <w:vAlign w:val="center"/>
            <w:hideMark/>
          </w:tcPr>
          <w:p w:rsidR="00482E1E" w:rsidRPr="00482E1E" w:rsidRDefault="00482E1E" w:rsidP="00482E1E">
            <w:pPr>
              <w:jc w:val="center"/>
              <w:rPr>
                <w:color w:val="000000"/>
              </w:rPr>
            </w:pPr>
            <w:r w:rsidRPr="00482E1E">
              <w:rPr>
                <w:color w:val="000000"/>
              </w:rPr>
              <w:t>10</w:t>
            </w:r>
          </w:p>
        </w:tc>
        <w:tc>
          <w:tcPr>
            <w:tcW w:w="1692" w:type="dxa"/>
            <w:tcBorders>
              <w:top w:val="nil"/>
              <w:left w:val="nil"/>
              <w:bottom w:val="single" w:sz="4" w:space="0" w:color="auto"/>
              <w:right w:val="single" w:sz="4" w:space="0" w:color="auto"/>
            </w:tcBorders>
            <w:shd w:val="clear" w:color="auto" w:fill="auto"/>
            <w:vAlign w:val="center"/>
            <w:hideMark/>
          </w:tcPr>
          <w:p w:rsidR="00482E1E" w:rsidRPr="00482E1E" w:rsidRDefault="00482E1E" w:rsidP="00482E1E">
            <w:pPr>
              <w:jc w:val="center"/>
              <w:rPr>
                <w:color w:val="000000"/>
              </w:rPr>
            </w:pPr>
            <w:r w:rsidRPr="00482E1E">
              <w:rPr>
                <w:color w:val="000000"/>
              </w:rPr>
              <w:t>2,0%</w:t>
            </w:r>
          </w:p>
        </w:tc>
        <w:tc>
          <w:tcPr>
            <w:tcW w:w="1692" w:type="dxa"/>
            <w:tcBorders>
              <w:top w:val="nil"/>
              <w:left w:val="nil"/>
              <w:bottom w:val="single" w:sz="4" w:space="0" w:color="auto"/>
              <w:right w:val="single" w:sz="4" w:space="0" w:color="auto"/>
            </w:tcBorders>
            <w:shd w:val="clear" w:color="auto" w:fill="auto"/>
            <w:vAlign w:val="center"/>
            <w:hideMark/>
          </w:tcPr>
          <w:p w:rsidR="00482E1E" w:rsidRPr="00482E1E" w:rsidRDefault="00482E1E" w:rsidP="00482E1E">
            <w:pPr>
              <w:jc w:val="center"/>
              <w:rPr>
                <w:color w:val="000000"/>
              </w:rPr>
            </w:pPr>
            <w:r w:rsidRPr="00482E1E">
              <w:rPr>
                <w:color w:val="000000"/>
              </w:rPr>
              <w:t>10,9%</w:t>
            </w:r>
          </w:p>
        </w:tc>
        <w:tc>
          <w:tcPr>
            <w:tcW w:w="1692" w:type="dxa"/>
            <w:tcBorders>
              <w:top w:val="nil"/>
              <w:left w:val="nil"/>
              <w:bottom w:val="single" w:sz="4" w:space="0" w:color="auto"/>
              <w:right w:val="single" w:sz="4" w:space="0" w:color="auto"/>
            </w:tcBorders>
            <w:shd w:val="clear" w:color="auto" w:fill="auto"/>
            <w:vAlign w:val="center"/>
            <w:hideMark/>
          </w:tcPr>
          <w:p w:rsidR="00482E1E" w:rsidRPr="00482E1E" w:rsidRDefault="00482E1E" w:rsidP="00482E1E">
            <w:pPr>
              <w:jc w:val="center"/>
              <w:rPr>
                <w:color w:val="000000"/>
              </w:rPr>
            </w:pPr>
            <w:r w:rsidRPr="00482E1E">
              <w:rPr>
                <w:color w:val="000000"/>
              </w:rPr>
              <w:t>0,3%</w:t>
            </w:r>
          </w:p>
        </w:tc>
      </w:tr>
      <w:tr w:rsidR="00482E1E" w:rsidRPr="00482E1E" w:rsidTr="00482E1E">
        <w:trPr>
          <w:gridAfter w:val="1"/>
          <w:wAfter w:w="236" w:type="dxa"/>
          <w:trHeight w:val="20"/>
        </w:trPr>
        <w:tc>
          <w:tcPr>
            <w:tcW w:w="456" w:type="dxa"/>
            <w:tcBorders>
              <w:top w:val="nil"/>
              <w:left w:val="single" w:sz="4" w:space="0" w:color="auto"/>
              <w:bottom w:val="single" w:sz="4" w:space="0" w:color="auto"/>
              <w:right w:val="single" w:sz="4" w:space="0" w:color="auto"/>
            </w:tcBorders>
          </w:tcPr>
          <w:p w:rsidR="00482E1E" w:rsidRPr="00482E1E" w:rsidRDefault="00482E1E" w:rsidP="00482E1E">
            <w:pPr>
              <w:jc w:val="both"/>
            </w:pPr>
            <w:r w:rsidRPr="00482E1E">
              <w:t>2</w:t>
            </w:r>
          </w:p>
        </w:tc>
        <w:tc>
          <w:tcPr>
            <w:tcW w:w="2841" w:type="dxa"/>
            <w:tcBorders>
              <w:top w:val="nil"/>
              <w:left w:val="single" w:sz="4" w:space="0" w:color="auto"/>
              <w:bottom w:val="single" w:sz="4" w:space="0" w:color="auto"/>
              <w:right w:val="single" w:sz="4" w:space="0" w:color="auto"/>
            </w:tcBorders>
            <w:shd w:val="clear" w:color="auto" w:fill="auto"/>
            <w:vAlign w:val="bottom"/>
            <w:hideMark/>
          </w:tcPr>
          <w:p w:rsidR="00482E1E" w:rsidRPr="00482E1E" w:rsidRDefault="00482E1E" w:rsidP="00482E1E">
            <w:pPr>
              <w:jc w:val="both"/>
            </w:pPr>
            <w:r w:rsidRPr="00482E1E">
              <w:t>Калевальский НМР</w:t>
            </w:r>
          </w:p>
        </w:tc>
        <w:tc>
          <w:tcPr>
            <w:tcW w:w="1692" w:type="dxa"/>
            <w:tcBorders>
              <w:top w:val="nil"/>
              <w:left w:val="nil"/>
              <w:bottom w:val="single" w:sz="4" w:space="0" w:color="auto"/>
              <w:right w:val="single" w:sz="4" w:space="0" w:color="auto"/>
            </w:tcBorders>
            <w:shd w:val="clear" w:color="auto" w:fill="auto"/>
            <w:vAlign w:val="center"/>
            <w:hideMark/>
          </w:tcPr>
          <w:p w:rsidR="00482E1E" w:rsidRPr="00482E1E" w:rsidRDefault="00482E1E" w:rsidP="00482E1E">
            <w:pPr>
              <w:jc w:val="center"/>
              <w:rPr>
                <w:color w:val="000000"/>
              </w:rPr>
            </w:pPr>
            <w:r w:rsidRPr="00482E1E">
              <w:rPr>
                <w:color w:val="000000"/>
              </w:rPr>
              <w:t>4</w:t>
            </w:r>
          </w:p>
        </w:tc>
        <w:tc>
          <w:tcPr>
            <w:tcW w:w="1692" w:type="dxa"/>
            <w:tcBorders>
              <w:top w:val="nil"/>
              <w:left w:val="nil"/>
              <w:bottom w:val="single" w:sz="4" w:space="0" w:color="auto"/>
              <w:right w:val="single" w:sz="4" w:space="0" w:color="auto"/>
            </w:tcBorders>
            <w:shd w:val="clear" w:color="auto" w:fill="auto"/>
            <w:vAlign w:val="center"/>
            <w:hideMark/>
          </w:tcPr>
          <w:p w:rsidR="00482E1E" w:rsidRPr="00482E1E" w:rsidRDefault="00482E1E" w:rsidP="00482E1E">
            <w:pPr>
              <w:jc w:val="center"/>
              <w:rPr>
                <w:color w:val="000000"/>
              </w:rPr>
            </w:pPr>
            <w:r w:rsidRPr="00482E1E">
              <w:rPr>
                <w:color w:val="000000"/>
              </w:rPr>
              <w:t>0,8%</w:t>
            </w:r>
          </w:p>
        </w:tc>
        <w:tc>
          <w:tcPr>
            <w:tcW w:w="1692" w:type="dxa"/>
            <w:tcBorders>
              <w:top w:val="nil"/>
              <w:left w:val="nil"/>
              <w:bottom w:val="single" w:sz="4" w:space="0" w:color="auto"/>
              <w:right w:val="single" w:sz="4" w:space="0" w:color="auto"/>
            </w:tcBorders>
            <w:shd w:val="clear" w:color="auto" w:fill="auto"/>
            <w:vAlign w:val="center"/>
            <w:hideMark/>
          </w:tcPr>
          <w:p w:rsidR="00482E1E" w:rsidRPr="00482E1E" w:rsidRDefault="00482E1E" w:rsidP="00482E1E">
            <w:pPr>
              <w:jc w:val="center"/>
              <w:rPr>
                <w:color w:val="000000"/>
              </w:rPr>
            </w:pPr>
            <w:r w:rsidRPr="00482E1E">
              <w:rPr>
                <w:color w:val="000000"/>
              </w:rPr>
              <w:t>11,4%</w:t>
            </w:r>
          </w:p>
        </w:tc>
        <w:tc>
          <w:tcPr>
            <w:tcW w:w="1692" w:type="dxa"/>
            <w:tcBorders>
              <w:top w:val="nil"/>
              <w:left w:val="nil"/>
              <w:bottom w:val="single" w:sz="4" w:space="0" w:color="auto"/>
              <w:right w:val="single" w:sz="4" w:space="0" w:color="auto"/>
            </w:tcBorders>
            <w:shd w:val="clear" w:color="auto" w:fill="auto"/>
            <w:vAlign w:val="center"/>
            <w:hideMark/>
          </w:tcPr>
          <w:p w:rsidR="00482E1E" w:rsidRPr="00482E1E" w:rsidRDefault="00482E1E" w:rsidP="00482E1E">
            <w:pPr>
              <w:jc w:val="center"/>
              <w:rPr>
                <w:color w:val="000000"/>
              </w:rPr>
            </w:pPr>
            <w:r w:rsidRPr="00482E1E">
              <w:rPr>
                <w:color w:val="000000"/>
              </w:rPr>
              <w:t>0,1%</w:t>
            </w:r>
          </w:p>
        </w:tc>
      </w:tr>
      <w:tr w:rsidR="00482E1E" w:rsidRPr="00482E1E" w:rsidTr="00482E1E">
        <w:trPr>
          <w:gridAfter w:val="1"/>
          <w:wAfter w:w="236" w:type="dxa"/>
          <w:trHeight w:val="20"/>
        </w:trPr>
        <w:tc>
          <w:tcPr>
            <w:tcW w:w="456" w:type="dxa"/>
            <w:tcBorders>
              <w:top w:val="single" w:sz="4" w:space="0" w:color="auto"/>
              <w:left w:val="single" w:sz="4" w:space="0" w:color="auto"/>
              <w:bottom w:val="single" w:sz="4" w:space="0" w:color="auto"/>
              <w:right w:val="single" w:sz="4" w:space="0" w:color="auto"/>
            </w:tcBorders>
          </w:tcPr>
          <w:p w:rsidR="00482E1E" w:rsidRPr="00482E1E" w:rsidRDefault="00482E1E" w:rsidP="00482E1E">
            <w:pPr>
              <w:jc w:val="both"/>
            </w:pPr>
            <w:r w:rsidRPr="00482E1E">
              <w:t>3</w:t>
            </w:r>
          </w:p>
        </w:tc>
        <w:tc>
          <w:tcPr>
            <w:tcW w:w="2841"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482E1E" w:rsidRPr="00482E1E" w:rsidRDefault="00482E1E" w:rsidP="00482E1E">
            <w:pPr>
              <w:jc w:val="both"/>
            </w:pPr>
            <w:r w:rsidRPr="00482E1E">
              <w:t>Кемский МР</w:t>
            </w:r>
          </w:p>
        </w:tc>
        <w:tc>
          <w:tcPr>
            <w:tcW w:w="169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82E1E" w:rsidRPr="00482E1E" w:rsidRDefault="00482E1E" w:rsidP="00482E1E">
            <w:pPr>
              <w:jc w:val="center"/>
              <w:rPr>
                <w:color w:val="000000"/>
              </w:rPr>
            </w:pPr>
            <w:r w:rsidRPr="00482E1E">
              <w:rPr>
                <w:color w:val="000000"/>
              </w:rPr>
              <w:t>9</w:t>
            </w:r>
          </w:p>
        </w:tc>
        <w:tc>
          <w:tcPr>
            <w:tcW w:w="169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82E1E" w:rsidRPr="00482E1E" w:rsidRDefault="00482E1E" w:rsidP="00482E1E">
            <w:pPr>
              <w:jc w:val="center"/>
              <w:rPr>
                <w:color w:val="000000"/>
              </w:rPr>
            </w:pPr>
            <w:r w:rsidRPr="00482E1E">
              <w:rPr>
                <w:color w:val="000000"/>
              </w:rPr>
              <w:t>1,8%</w:t>
            </w:r>
          </w:p>
        </w:tc>
        <w:tc>
          <w:tcPr>
            <w:tcW w:w="169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82E1E" w:rsidRPr="00482E1E" w:rsidRDefault="00482E1E" w:rsidP="00482E1E">
            <w:pPr>
              <w:jc w:val="center"/>
              <w:rPr>
                <w:color w:val="000000"/>
              </w:rPr>
            </w:pPr>
            <w:r w:rsidRPr="00482E1E">
              <w:rPr>
                <w:color w:val="000000"/>
              </w:rPr>
              <w:t>8,7%</w:t>
            </w:r>
          </w:p>
        </w:tc>
        <w:tc>
          <w:tcPr>
            <w:tcW w:w="169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82E1E" w:rsidRPr="00482E1E" w:rsidRDefault="00482E1E" w:rsidP="00482E1E">
            <w:pPr>
              <w:jc w:val="center"/>
              <w:rPr>
                <w:color w:val="000000"/>
              </w:rPr>
            </w:pPr>
            <w:r w:rsidRPr="00482E1E">
              <w:rPr>
                <w:color w:val="000000"/>
              </w:rPr>
              <w:t>0,3%</w:t>
            </w:r>
          </w:p>
        </w:tc>
      </w:tr>
      <w:tr w:rsidR="00482E1E" w:rsidRPr="00482E1E" w:rsidTr="00482E1E">
        <w:trPr>
          <w:gridAfter w:val="1"/>
          <w:wAfter w:w="236" w:type="dxa"/>
          <w:trHeight w:val="20"/>
        </w:trPr>
        <w:tc>
          <w:tcPr>
            <w:tcW w:w="456" w:type="dxa"/>
            <w:tcBorders>
              <w:top w:val="single" w:sz="4" w:space="0" w:color="auto"/>
              <w:left w:val="single" w:sz="4" w:space="0" w:color="auto"/>
              <w:bottom w:val="single" w:sz="4" w:space="0" w:color="auto"/>
              <w:right w:val="single" w:sz="4" w:space="0" w:color="auto"/>
            </w:tcBorders>
          </w:tcPr>
          <w:p w:rsidR="00482E1E" w:rsidRPr="00482E1E" w:rsidRDefault="00482E1E" w:rsidP="00482E1E">
            <w:pPr>
              <w:jc w:val="both"/>
            </w:pPr>
            <w:r w:rsidRPr="00482E1E">
              <w:t>4</w:t>
            </w:r>
          </w:p>
        </w:tc>
        <w:tc>
          <w:tcPr>
            <w:tcW w:w="2841"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482E1E" w:rsidRPr="00482E1E" w:rsidRDefault="00482E1E" w:rsidP="00482E1E">
            <w:pPr>
              <w:jc w:val="both"/>
            </w:pPr>
            <w:r w:rsidRPr="00482E1E">
              <w:t>Кондопожский МР</w:t>
            </w:r>
          </w:p>
        </w:tc>
        <w:tc>
          <w:tcPr>
            <w:tcW w:w="1692" w:type="dxa"/>
            <w:tcBorders>
              <w:top w:val="single" w:sz="4" w:space="0" w:color="auto"/>
              <w:left w:val="nil"/>
              <w:bottom w:val="single" w:sz="4" w:space="0" w:color="auto"/>
              <w:right w:val="single" w:sz="4" w:space="0" w:color="auto"/>
            </w:tcBorders>
            <w:shd w:val="clear" w:color="auto" w:fill="auto"/>
            <w:vAlign w:val="center"/>
            <w:hideMark/>
          </w:tcPr>
          <w:p w:rsidR="00482E1E" w:rsidRPr="00482E1E" w:rsidRDefault="00482E1E" w:rsidP="00482E1E">
            <w:pPr>
              <w:jc w:val="center"/>
              <w:rPr>
                <w:color w:val="000000"/>
              </w:rPr>
            </w:pPr>
            <w:r w:rsidRPr="00482E1E">
              <w:rPr>
                <w:color w:val="000000"/>
              </w:rPr>
              <w:t>25</w:t>
            </w:r>
          </w:p>
        </w:tc>
        <w:tc>
          <w:tcPr>
            <w:tcW w:w="1692" w:type="dxa"/>
            <w:tcBorders>
              <w:top w:val="single" w:sz="4" w:space="0" w:color="auto"/>
              <w:left w:val="nil"/>
              <w:bottom w:val="single" w:sz="4" w:space="0" w:color="auto"/>
              <w:right w:val="single" w:sz="4" w:space="0" w:color="auto"/>
            </w:tcBorders>
            <w:shd w:val="clear" w:color="auto" w:fill="auto"/>
            <w:vAlign w:val="center"/>
            <w:hideMark/>
          </w:tcPr>
          <w:p w:rsidR="00482E1E" w:rsidRPr="00482E1E" w:rsidRDefault="00482E1E" w:rsidP="00482E1E">
            <w:pPr>
              <w:jc w:val="center"/>
              <w:rPr>
                <w:color w:val="000000"/>
              </w:rPr>
            </w:pPr>
            <w:r w:rsidRPr="00482E1E">
              <w:rPr>
                <w:color w:val="000000"/>
              </w:rPr>
              <w:t>5,1%</w:t>
            </w:r>
          </w:p>
        </w:tc>
        <w:tc>
          <w:tcPr>
            <w:tcW w:w="1692" w:type="dxa"/>
            <w:tcBorders>
              <w:top w:val="single" w:sz="4" w:space="0" w:color="auto"/>
              <w:left w:val="nil"/>
              <w:bottom w:val="single" w:sz="4" w:space="0" w:color="auto"/>
              <w:right w:val="single" w:sz="4" w:space="0" w:color="auto"/>
            </w:tcBorders>
            <w:shd w:val="clear" w:color="auto" w:fill="auto"/>
            <w:vAlign w:val="center"/>
            <w:hideMark/>
          </w:tcPr>
          <w:p w:rsidR="00482E1E" w:rsidRPr="00482E1E" w:rsidRDefault="00482E1E" w:rsidP="00482E1E">
            <w:pPr>
              <w:jc w:val="center"/>
              <w:rPr>
                <w:color w:val="000000"/>
              </w:rPr>
            </w:pPr>
            <w:r w:rsidRPr="00482E1E">
              <w:rPr>
                <w:color w:val="000000"/>
              </w:rPr>
              <w:t>13,3%</w:t>
            </w:r>
          </w:p>
        </w:tc>
        <w:tc>
          <w:tcPr>
            <w:tcW w:w="1692" w:type="dxa"/>
            <w:tcBorders>
              <w:top w:val="single" w:sz="4" w:space="0" w:color="auto"/>
              <w:left w:val="nil"/>
              <w:bottom w:val="single" w:sz="4" w:space="0" w:color="auto"/>
              <w:right w:val="single" w:sz="4" w:space="0" w:color="auto"/>
            </w:tcBorders>
            <w:shd w:val="clear" w:color="auto" w:fill="auto"/>
            <w:vAlign w:val="center"/>
            <w:hideMark/>
          </w:tcPr>
          <w:p w:rsidR="00482E1E" w:rsidRPr="00482E1E" w:rsidRDefault="00482E1E" w:rsidP="00482E1E">
            <w:pPr>
              <w:jc w:val="center"/>
              <w:rPr>
                <w:color w:val="000000"/>
              </w:rPr>
            </w:pPr>
            <w:r w:rsidRPr="00482E1E">
              <w:rPr>
                <w:color w:val="000000"/>
              </w:rPr>
              <w:t>0,7%</w:t>
            </w:r>
          </w:p>
        </w:tc>
      </w:tr>
      <w:tr w:rsidR="00482E1E" w:rsidRPr="00482E1E" w:rsidTr="00482E1E">
        <w:trPr>
          <w:gridAfter w:val="1"/>
          <w:wAfter w:w="236" w:type="dxa"/>
          <w:trHeight w:val="20"/>
        </w:trPr>
        <w:tc>
          <w:tcPr>
            <w:tcW w:w="456" w:type="dxa"/>
            <w:tcBorders>
              <w:top w:val="nil"/>
              <w:left w:val="single" w:sz="4" w:space="0" w:color="auto"/>
              <w:bottom w:val="single" w:sz="4" w:space="0" w:color="auto"/>
              <w:right w:val="single" w:sz="4" w:space="0" w:color="auto"/>
            </w:tcBorders>
          </w:tcPr>
          <w:p w:rsidR="00482E1E" w:rsidRPr="00482E1E" w:rsidRDefault="00482E1E" w:rsidP="00482E1E">
            <w:pPr>
              <w:jc w:val="both"/>
            </w:pPr>
            <w:r w:rsidRPr="00482E1E">
              <w:t>5</w:t>
            </w:r>
          </w:p>
        </w:tc>
        <w:tc>
          <w:tcPr>
            <w:tcW w:w="2841" w:type="dxa"/>
            <w:tcBorders>
              <w:top w:val="nil"/>
              <w:left w:val="single" w:sz="4" w:space="0" w:color="auto"/>
              <w:bottom w:val="single" w:sz="4" w:space="0" w:color="auto"/>
              <w:right w:val="single" w:sz="4" w:space="0" w:color="auto"/>
            </w:tcBorders>
            <w:shd w:val="clear" w:color="auto" w:fill="auto"/>
            <w:vAlign w:val="bottom"/>
            <w:hideMark/>
          </w:tcPr>
          <w:p w:rsidR="00482E1E" w:rsidRPr="00482E1E" w:rsidRDefault="00482E1E" w:rsidP="00482E1E">
            <w:pPr>
              <w:jc w:val="both"/>
            </w:pPr>
            <w:r w:rsidRPr="00482E1E">
              <w:t>Костомукшский ГО</w:t>
            </w:r>
          </w:p>
        </w:tc>
        <w:tc>
          <w:tcPr>
            <w:tcW w:w="1692" w:type="dxa"/>
            <w:tcBorders>
              <w:top w:val="nil"/>
              <w:left w:val="nil"/>
              <w:bottom w:val="single" w:sz="4" w:space="0" w:color="auto"/>
              <w:right w:val="single" w:sz="4" w:space="0" w:color="auto"/>
            </w:tcBorders>
            <w:shd w:val="clear" w:color="auto" w:fill="auto"/>
            <w:vAlign w:val="center"/>
            <w:hideMark/>
          </w:tcPr>
          <w:p w:rsidR="00482E1E" w:rsidRPr="00482E1E" w:rsidRDefault="00482E1E" w:rsidP="00482E1E">
            <w:pPr>
              <w:jc w:val="center"/>
              <w:rPr>
                <w:color w:val="000000"/>
              </w:rPr>
            </w:pPr>
            <w:r w:rsidRPr="00482E1E">
              <w:rPr>
                <w:color w:val="000000"/>
              </w:rPr>
              <w:t>21</w:t>
            </w:r>
          </w:p>
        </w:tc>
        <w:tc>
          <w:tcPr>
            <w:tcW w:w="1692" w:type="dxa"/>
            <w:tcBorders>
              <w:top w:val="nil"/>
              <w:left w:val="nil"/>
              <w:bottom w:val="single" w:sz="4" w:space="0" w:color="auto"/>
              <w:right w:val="single" w:sz="4" w:space="0" w:color="auto"/>
            </w:tcBorders>
            <w:shd w:val="clear" w:color="auto" w:fill="auto"/>
            <w:vAlign w:val="center"/>
            <w:hideMark/>
          </w:tcPr>
          <w:p w:rsidR="00482E1E" w:rsidRPr="00482E1E" w:rsidRDefault="00482E1E" w:rsidP="00482E1E">
            <w:pPr>
              <w:jc w:val="center"/>
              <w:rPr>
                <w:color w:val="000000"/>
              </w:rPr>
            </w:pPr>
            <w:r w:rsidRPr="00482E1E">
              <w:rPr>
                <w:color w:val="000000"/>
              </w:rPr>
              <w:t>4,3%</w:t>
            </w:r>
          </w:p>
        </w:tc>
        <w:tc>
          <w:tcPr>
            <w:tcW w:w="1692" w:type="dxa"/>
            <w:tcBorders>
              <w:top w:val="nil"/>
              <w:left w:val="nil"/>
              <w:bottom w:val="single" w:sz="4" w:space="0" w:color="auto"/>
              <w:right w:val="single" w:sz="4" w:space="0" w:color="auto"/>
            </w:tcBorders>
            <w:shd w:val="clear" w:color="auto" w:fill="auto"/>
            <w:vAlign w:val="center"/>
            <w:hideMark/>
          </w:tcPr>
          <w:p w:rsidR="00482E1E" w:rsidRPr="00482E1E" w:rsidRDefault="00482E1E" w:rsidP="00482E1E">
            <w:pPr>
              <w:jc w:val="center"/>
              <w:rPr>
                <w:color w:val="000000"/>
              </w:rPr>
            </w:pPr>
            <w:r w:rsidRPr="00482E1E">
              <w:rPr>
                <w:color w:val="000000"/>
              </w:rPr>
              <w:t>12,0%</w:t>
            </w:r>
          </w:p>
        </w:tc>
        <w:tc>
          <w:tcPr>
            <w:tcW w:w="1692" w:type="dxa"/>
            <w:tcBorders>
              <w:top w:val="nil"/>
              <w:left w:val="nil"/>
              <w:bottom w:val="single" w:sz="4" w:space="0" w:color="auto"/>
              <w:right w:val="single" w:sz="4" w:space="0" w:color="auto"/>
            </w:tcBorders>
            <w:shd w:val="clear" w:color="auto" w:fill="auto"/>
            <w:vAlign w:val="center"/>
            <w:hideMark/>
          </w:tcPr>
          <w:p w:rsidR="00482E1E" w:rsidRPr="00482E1E" w:rsidRDefault="00482E1E" w:rsidP="00482E1E">
            <w:pPr>
              <w:jc w:val="center"/>
              <w:rPr>
                <w:color w:val="000000"/>
              </w:rPr>
            </w:pPr>
            <w:r w:rsidRPr="00482E1E">
              <w:rPr>
                <w:color w:val="000000"/>
              </w:rPr>
              <w:t>0,6%</w:t>
            </w:r>
          </w:p>
        </w:tc>
      </w:tr>
      <w:tr w:rsidR="00482E1E" w:rsidRPr="00482E1E" w:rsidTr="00482E1E">
        <w:trPr>
          <w:gridAfter w:val="1"/>
          <w:wAfter w:w="236" w:type="dxa"/>
          <w:trHeight w:val="20"/>
        </w:trPr>
        <w:tc>
          <w:tcPr>
            <w:tcW w:w="456" w:type="dxa"/>
            <w:tcBorders>
              <w:top w:val="nil"/>
              <w:left w:val="single" w:sz="4" w:space="0" w:color="auto"/>
              <w:bottom w:val="single" w:sz="4" w:space="0" w:color="auto"/>
              <w:right w:val="single" w:sz="4" w:space="0" w:color="auto"/>
            </w:tcBorders>
          </w:tcPr>
          <w:p w:rsidR="00482E1E" w:rsidRPr="00482E1E" w:rsidRDefault="00482E1E" w:rsidP="00482E1E">
            <w:pPr>
              <w:jc w:val="both"/>
            </w:pPr>
            <w:r w:rsidRPr="00482E1E">
              <w:t>6</w:t>
            </w:r>
          </w:p>
        </w:tc>
        <w:tc>
          <w:tcPr>
            <w:tcW w:w="2841" w:type="dxa"/>
            <w:tcBorders>
              <w:top w:val="nil"/>
              <w:left w:val="single" w:sz="4" w:space="0" w:color="auto"/>
              <w:bottom w:val="single" w:sz="4" w:space="0" w:color="auto"/>
              <w:right w:val="single" w:sz="4" w:space="0" w:color="auto"/>
            </w:tcBorders>
            <w:shd w:val="clear" w:color="auto" w:fill="auto"/>
            <w:vAlign w:val="bottom"/>
            <w:hideMark/>
          </w:tcPr>
          <w:p w:rsidR="00482E1E" w:rsidRPr="00482E1E" w:rsidRDefault="00482E1E" w:rsidP="00482E1E">
            <w:pPr>
              <w:jc w:val="both"/>
            </w:pPr>
            <w:r w:rsidRPr="00482E1E">
              <w:t>Лахденпохский МР</w:t>
            </w:r>
          </w:p>
        </w:tc>
        <w:tc>
          <w:tcPr>
            <w:tcW w:w="1692" w:type="dxa"/>
            <w:tcBorders>
              <w:top w:val="nil"/>
              <w:left w:val="nil"/>
              <w:bottom w:val="single" w:sz="4" w:space="0" w:color="auto"/>
              <w:right w:val="single" w:sz="4" w:space="0" w:color="auto"/>
            </w:tcBorders>
            <w:shd w:val="clear" w:color="auto" w:fill="auto"/>
            <w:vAlign w:val="center"/>
            <w:hideMark/>
          </w:tcPr>
          <w:p w:rsidR="00482E1E" w:rsidRPr="00482E1E" w:rsidRDefault="00482E1E" w:rsidP="00482E1E">
            <w:pPr>
              <w:jc w:val="center"/>
              <w:rPr>
                <w:color w:val="000000"/>
              </w:rPr>
            </w:pPr>
            <w:r w:rsidRPr="00482E1E">
              <w:rPr>
                <w:color w:val="000000"/>
              </w:rPr>
              <w:t>3</w:t>
            </w:r>
          </w:p>
        </w:tc>
        <w:tc>
          <w:tcPr>
            <w:tcW w:w="1692" w:type="dxa"/>
            <w:tcBorders>
              <w:top w:val="nil"/>
              <w:left w:val="nil"/>
              <w:bottom w:val="single" w:sz="4" w:space="0" w:color="auto"/>
              <w:right w:val="single" w:sz="4" w:space="0" w:color="auto"/>
            </w:tcBorders>
            <w:shd w:val="clear" w:color="auto" w:fill="auto"/>
            <w:vAlign w:val="center"/>
            <w:hideMark/>
          </w:tcPr>
          <w:p w:rsidR="00482E1E" w:rsidRPr="00482E1E" w:rsidRDefault="00482E1E" w:rsidP="00482E1E">
            <w:pPr>
              <w:jc w:val="center"/>
              <w:rPr>
                <w:color w:val="000000"/>
              </w:rPr>
            </w:pPr>
            <w:r w:rsidRPr="00482E1E">
              <w:rPr>
                <w:color w:val="000000"/>
              </w:rPr>
              <w:t>0,6%</w:t>
            </w:r>
          </w:p>
        </w:tc>
        <w:tc>
          <w:tcPr>
            <w:tcW w:w="1692" w:type="dxa"/>
            <w:tcBorders>
              <w:top w:val="nil"/>
              <w:left w:val="nil"/>
              <w:bottom w:val="single" w:sz="4" w:space="0" w:color="auto"/>
              <w:right w:val="single" w:sz="4" w:space="0" w:color="auto"/>
            </w:tcBorders>
            <w:shd w:val="clear" w:color="auto" w:fill="auto"/>
            <w:vAlign w:val="center"/>
            <w:hideMark/>
          </w:tcPr>
          <w:p w:rsidR="00482E1E" w:rsidRPr="00482E1E" w:rsidRDefault="00482E1E" w:rsidP="00482E1E">
            <w:pPr>
              <w:jc w:val="center"/>
              <w:rPr>
                <w:color w:val="000000"/>
              </w:rPr>
            </w:pPr>
            <w:r w:rsidRPr="00482E1E">
              <w:rPr>
                <w:color w:val="000000"/>
              </w:rPr>
              <w:t>7,3%</w:t>
            </w:r>
          </w:p>
        </w:tc>
        <w:tc>
          <w:tcPr>
            <w:tcW w:w="1692" w:type="dxa"/>
            <w:tcBorders>
              <w:top w:val="nil"/>
              <w:left w:val="nil"/>
              <w:bottom w:val="single" w:sz="4" w:space="0" w:color="auto"/>
              <w:right w:val="single" w:sz="4" w:space="0" w:color="auto"/>
            </w:tcBorders>
            <w:shd w:val="clear" w:color="auto" w:fill="auto"/>
            <w:vAlign w:val="center"/>
            <w:hideMark/>
          </w:tcPr>
          <w:p w:rsidR="00482E1E" w:rsidRPr="00482E1E" w:rsidRDefault="00482E1E" w:rsidP="00482E1E">
            <w:pPr>
              <w:jc w:val="center"/>
              <w:rPr>
                <w:color w:val="000000"/>
              </w:rPr>
            </w:pPr>
            <w:r w:rsidRPr="00482E1E">
              <w:rPr>
                <w:color w:val="000000"/>
              </w:rPr>
              <w:t>0,1%</w:t>
            </w:r>
          </w:p>
        </w:tc>
      </w:tr>
      <w:tr w:rsidR="00482E1E" w:rsidRPr="00482E1E" w:rsidTr="00482E1E">
        <w:trPr>
          <w:gridAfter w:val="1"/>
          <w:wAfter w:w="236" w:type="dxa"/>
          <w:trHeight w:val="20"/>
        </w:trPr>
        <w:tc>
          <w:tcPr>
            <w:tcW w:w="456" w:type="dxa"/>
            <w:tcBorders>
              <w:top w:val="nil"/>
              <w:left w:val="single" w:sz="4" w:space="0" w:color="auto"/>
              <w:bottom w:val="single" w:sz="4" w:space="0" w:color="auto"/>
              <w:right w:val="single" w:sz="4" w:space="0" w:color="auto"/>
            </w:tcBorders>
          </w:tcPr>
          <w:p w:rsidR="00482E1E" w:rsidRPr="00482E1E" w:rsidRDefault="00482E1E" w:rsidP="00482E1E">
            <w:pPr>
              <w:jc w:val="both"/>
            </w:pPr>
            <w:r w:rsidRPr="00482E1E">
              <w:t>7</w:t>
            </w:r>
          </w:p>
        </w:tc>
        <w:tc>
          <w:tcPr>
            <w:tcW w:w="2841" w:type="dxa"/>
            <w:tcBorders>
              <w:top w:val="nil"/>
              <w:left w:val="single" w:sz="4" w:space="0" w:color="auto"/>
              <w:bottom w:val="single" w:sz="4" w:space="0" w:color="auto"/>
              <w:right w:val="single" w:sz="4" w:space="0" w:color="auto"/>
            </w:tcBorders>
            <w:shd w:val="clear" w:color="auto" w:fill="auto"/>
            <w:vAlign w:val="bottom"/>
            <w:hideMark/>
          </w:tcPr>
          <w:p w:rsidR="00482E1E" w:rsidRPr="00482E1E" w:rsidRDefault="00482E1E" w:rsidP="00482E1E">
            <w:pPr>
              <w:jc w:val="both"/>
            </w:pPr>
            <w:r w:rsidRPr="00482E1E">
              <w:t>Лоухский МР</w:t>
            </w:r>
          </w:p>
        </w:tc>
        <w:tc>
          <w:tcPr>
            <w:tcW w:w="1692" w:type="dxa"/>
            <w:tcBorders>
              <w:top w:val="nil"/>
              <w:left w:val="nil"/>
              <w:bottom w:val="single" w:sz="4" w:space="0" w:color="auto"/>
              <w:right w:val="single" w:sz="4" w:space="0" w:color="auto"/>
            </w:tcBorders>
            <w:shd w:val="clear" w:color="auto" w:fill="auto"/>
            <w:vAlign w:val="center"/>
            <w:hideMark/>
          </w:tcPr>
          <w:p w:rsidR="00482E1E" w:rsidRPr="00482E1E" w:rsidRDefault="00482E1E" w:rsidP="00482E1E">
            <w:pPr>
              <w:jc w:val="center"/>
              <w:rPr>
                <w:color w:val="000000"/>
              </w:rPr>
            </w:pPr>
            <w:r w:rsidRPr="00482E1E">
              <w:rPr>
                <w:color w:val="000000"/>
              </w:rPr>
              <w:t>5</w:t>
            </w:r>
          </w:p>
        </w:tc>
        <w:tc>
          <w:tcPr>
            <w:tcW w:w="1692" w:type="dxa"/>
            <w:tcBorders>
              <w:top w:val="nil"/>
              <w:left w:val="nil"/>
              <w:bottom w:val="single" w:sz="4" w:space="0" w:color="auto"/>
              <w:right w:val="single" w:sz="4" w:space="0" w:color="auto"/>
            </w:tcBorders>
            <w:shd w:val="clear" w:color="auto" w:fill="auto"/>
            <w:vAlign w:val="center"/>
            <w:hideMark/>
          </w:tcPr>
          <w:p w:rsidR="00482E1E" w:rsidRPr="00482E1E" w:rsidRDefault="00482E1E" w:rsidP="00482E1E">
            <w:pPr>
              <w:jc w:val="center"/>
              <w:rPr>
                <w:color w:val="000000"/>
              </w:rPr>
            </w:pPr>
            <w:r w:rsidRPr="00482E1E">
              <w:rPr>
                <w:color w:val="000000"/>
              </w:rPr>
              <w:t>1,0%</w:t>
            </w:r>
          </w:p>
        </w:tc>
        <w:tc>
          <w:tcPr>
            <w:tcW w:w="1692" w:type="dxa"/>
            <w:tcBorders>
              <w:top w:val="nil"/>
              <w:left w:val="nil"/>
              <w:bottom w:val="single" w:sz="4" w:space="0" w:color="auto"/>
              <w:right w:val="single" w:sz="4" w:space="0" w:color="auto"/>
            </w:tcBorders>
            <w:shd w:val="clear" w:color="auto" w:fill="auto"/>
            <w:vAlign w:val="center"/>
            <w:hideMark/>
          </w:tcPr>
          <w:p w:rsidR="00482E1E" w:rsidRPr="00482E1E" w:rsidRDefault="00482E1E" w:rsidP="00482E1E">
            <w:pPr>
              <w:jc w:val="center"/>
              <w:rPr>
                <w:color w:val="000000"/>
              </w:rPr>
            </w:pPr>
            <w:r w:rsidRPr="00482E1E">
              <w:rPr>
                <w:color w:val="000000"/>
              </w:rPr>
              <w:t>9,3%</w:t>
            </w:r>
          </w:p>
        </w:tc>
        <w:tc>
          <w:tcPr>
            <w:tcW w:w="1692" w:type="dxa"/>
            <w:tcBorders>
              <w:top w:val="nil"/>
              <w:left w:val="nil"/>
              <w:bottom w:val="single" w:sz="4" w:space="0" w:color="auto"/>
              <w:right w:val="single" w:sz="4" w:space="0" w:color="auto"/>
            </w:tcBorders>
            <w:shd w:val="clear" w:color="auto" w:fill="auto"/>
            <w:vAlign w:val="center"/>
            <w:hideMark/>
          </w:tcPr>
          <w:p w:rsidR="00482E1E" w:rsidRPr="00482E1E" w:rsidRDefault="00482E1E" w:rsidP="00482E1E">
            <w:pPr>
              <w:jc w:val="center"/>
              <w:rPr>
                <w:color w:val="000000"/>
              </w:rPr>
            </w:pPr>
            <w:r w:rsidRPr="00482E1E">
              <w:rPr>
                <w:color w:val="000000"/>
              </w:rPr>
              <w:t>0,1%</w:t>
            </w:r>
          </w:p>
        </w:tc>
      </w:tr>
      <w:tr w:rsidR="00482E1E" w:rsidRPr="00482E1E" w:rsidTr="00482E1E">
        <w:trPr>
          <w:gridAfter w:val="1"/>
          <w:wAfter w:w="236" w:type="dxa"/>
          <w:trHeight w:val="20"/>
        </w:trPr>
        <w:tc>
          <w:tcPr>
            <w:tcW w:w="456" w:type="dxa"/>
            <w:tcBorders>
              <w:top w:val="nil"/>
              <w:left w:val="single" w:sz="4" w:space="0" w:color="auto"/>
              <w:bottom w:val="single" w:sz="4" w:space="0" w:color="auto"/>
              <w:right w:val="single" w:sz="4" w:space="0" w:color="auto"/>
            </w:tcBorders>
          </w:tcPr>
          <w:p w:rsidR="00482E1E" w:rsidRPr="00482E1E" w:rsidRDefault="00482E1E" w:rsidP="00482E1E">
            <w:pPr>
              <w:jc w:val="both"/>
            </w:pPr>
            <w:r w:rsidRPr="00482E1E">
              <w:t>8</w:t>
            </w:r>
          </w:p>
        </w:tc>
        <w:tc>
          <w:tcPr>
            <w:tcW w:w="2841" w:type="dxa"/>
            <w:tcBorders>
              <w:top w:val="nil"/>
              <w:left w:val="single" w:sz="4" w:space="0" w:color="auto"/>
              <w:bottom w:val="single" w:sz="4" w:space="0" w:color="auto"/>
              <w:right w:val="single" w:sz="4" w:space="0" w:color="auto"/>
            </w:tcBorders>
            <w:shd w:val="clear" w:color="auto" w:fill="auto"/>
            <w:vAlign w:val="bottom"/>
            <w:hideMark/>
          </w:tcPr>
          <w:p w:rsidR="00482E1E" w:rsidRPr="00482E1E" w:rsidRDefault="00482E1E" w:rsidP="00482E1E">
            <w:pPr>
              <w:jc w:val="both"/>
            </w:pPr>
            <w:r w:rsidRPr="00482E1E">
              <w:t>Медвежьегорский МР</w:t>
            </w:r>
          </w:p>
        </w:tc>
        <w:tc>
          <w:tcPr>
            <w:tcW w:w="1692" w:type="dxa"/>
            <w:tcBorders>
              <w:top w:val="nil"/>
              <w:left w:val="nil"/>
              <w:bottom w:val="single" w:sz="4" w:space="0" w:color="auto"/>
              <w:right w:val="single" w:sz="4" w:space="0" w:color="auto"/>
            </w:tcBorders>
            <w:shd w:val="clear" w:color="auto" w:fill="auto"/>
            <w:vAlign w:val="center"/>
            <w:hideMark/>
          </w:tcPr>
          <w:p w:rsidR="00482E1E" w:rsidRPr="00482E1E" w:rsidRDefault="00482E1E" w:rsidP="00482E1E">
            <w:pPr>
              <w:jc w:val="center"/>
              <w:rPr>
                <w:color w:val="000000"/>
              </w:rPr>
            </w:pPr>
            <w:r w:rsidRPr="00482E1E">
              <w:rPr>
                <w:color w:val="000000"/>
              </w:rPr>
              <w:t>18</w:t>
            </w:r>
          </w:p>
        </w:tc>
        <w:tc>
          <w:tcPr>
            <w:tcW w:w="1692" w:type="dxa"/>
            <w:tcBorders>
              <w:top w:val="nil"/>
              <w:left w:val="nil"/>
              <w:bottom w:val="single" w:sz="4" w:space="0" w:color="auto"/>
              <w:right w:val="single" w:sz="4" w:space="0" w:color="auto"/>
            </w:tcBorders>
            <w:shd w:val="clear" w:color="auto" w:fill="auto"/>
            <w:vAlign w:val="center"/>
            <w:hideMark/>
          </w:tcPr>
          <w:p w:rsidR="00482E1E" w:rsidRPr="00482E1E" w:rsidRDefault="00482E1E" w:rsidP="00482E1E">
            <w:pPr>
              <w:jc w:val="center"/>
              <w:rPr>
                <w:color w:val="000000"/>
              </w:rPr>
            </w:pPr>
            <w:r w:rsidRPr="00482E1E">
              <w:rPr>
                <w:color w:val="000000"/>
              </w:rPr>
              <w:t>3,7%</w:t>
            </w:r>
          </w:p>
        </w:tc>
        <w:tc>
          <w:tcPr>
            <w:tcW w:w="1692" w:type="dxa"/>
            <w:tcBorders>
              <w:top w:val="nil"/>
              <w:left w:val="nil"/>
              <w:bottom w:val="single" w:sz="4" w:space="0" w:color="auto"/>
              <w:right w:val="single" w:sz="4" w:space="0" w:color="auto"/>
            </w:tcBorders>
            <w:shd w:val="clear" w:color="auto" w:fill="auto"/>
            <w:vAlign w:val="center"/>
            <w:hideMark/>
          </w:tcPr>
          <w:p w:rsidR="00482E1E" w:rsidRPr="00482E1E" w:rsidRDefault="00482E1E" w:rsidP="00482E1E">
            <w:pPr>
              <w:jc w:val="center"/>
              <w:rPr>
                <w:color w:val="000000"/>
              </w:rPr>
            </w:pPr>
            <w:r w:rsidRPr="00482E1E">
              <w:rPr>
                <w:color w:val="000000"/>
              </w:rPr>
              <w:t>16,7%</w:t>
            </w:r>
          </w:p>
        </w:tc>
        <w:tc>
          <w:tcPr>
            <w:tcW w:w="1692" w:type="dxa"/>
            <w:tcBorders>
              <w:top w:val="nil"/>
              <w:left w:val="nil"/>
              <w:bottom w:val="single" w:sz="4" w:space="0" w:color="auto"/>
              <w:right w:val="single" w:sz="4" w:space="0" w:color="auto"/>
            </w:tcBorders>
            <w:shd w:val="clear" w:color="auto" w:fill="auto"/>
            <w:vAlign w:val="center"/>
            <w:hideMark/>
          </w:tcPr>
          <w:p w:rsidR="00482E1E" w:rsidRPr="00482E1E" w:rsidRDefault="00482E1E" w:rsidP="00482E1E">
            <w:pPr>
              <w:jc w:val="center"/>
              <w:rPr>
                <w:color w:val="000000"/>
              </w:rPr>
            </w:pPr>
            <w:r w:rsidRPr="00482E1E">
              <w:rPr>
                <w:color w:val="000000"/>
              </w:rPr>
              <w:t>0,5%</w:t>
            </w:r>
          </w:p>
        </w:tc>
      </w:tr>
      <w:tr w:rsidR="00482E1E" w:rsidRPr="00482E1E" w:rsidTr="00482E1E">
        <w:trPr>
          <w:gridAfter w:val="1"/>
          <w:wAfter w:w="236" w:type="dxa"/>
          <w:trHeight w:val="20"/>
        </w:trPr>
        <w:tc>
          <w:tcPr>
            <w:tcW w:w="456" w:type="dxa"/>
            <w:tcBorders>
              <w:top w:val="nil"/>
              <w:left w:val="single" w:sz="4" w:space="0" w:color="auto"/>
              <w:bottom w:val="single" w:sz="4" w:space="0" w:color="auto"/>
              <w:right w:val="single" w:sz="4" w:space="0" w:color="auto"/>
            </w:tcBorders>
          </w:tcPr>
          <w:p w:rsidR="00482E1E" w:rsidRPr="00482E1E" w:rsidRDefault="00482E1E" w:rsidP="00482E1E">
            <w:pPr>
              <w:jc w:val="both"/>
            </w:pPr>
            <w:r w:rsidRPr="00482E1E">
              <w:t>9</w:t>
            </w:r>
          </w:p>
        </w:tc>
        <w:tc>
          <w:tcPr>
            <w:tcW w:w="2841" w:type="dxa"/>
            <w:tcBorders>
              <w:top w:val="nil"/>
              <w:left w:val="single" w:sz="4" w:space="0" w:color="auto"/>
              <w:bottom w:val="single" w:sz="4" w:space="0" w:color="auto"/>
              <w:right w:val="single" w:sz="4" w:space="0" w:color="auto"/>
            </w:tcBorders>
            <w:shd w:val="clear" w:color="auto" w:fill="auto"/>
            <w:vAlign w:val="bottom"/>
            <w:hideMark/>
          </w:tcPr>
          <w:p w:rsidR="00482E1E" w:rsidRPr="00482E1E" w:rsidRDefault="00482E1E" w:rsidP="00482E1E">
            <w:pPr>
              <w:jc w:val="both"/>
            </w:pPr>
            <w:r w:rsidRPr="00482E1E">
              <w:t>Муезерский МР</w:t>
            </w:r>
          </w:p>
        </w:tc>
        <w:tc>
          <w:tcPr>
            <w:tcW w:w="1692" w:type="dxa"/>
            <w:tcBorders>
              <w:top w:val="nil"/>
              <w:left w:val="nil"/>
              <w:bottom w:val="single" w:sz="4" w:space="0" w:color="auto"/>
              <w:right w:val="single" w:sz="4" w:space="0" w:color="auto"/>
            </w:tcBorders>
            <w:shd w:val="clear" w:color="auto" w:fill="auto"/>
            <w:vAlign w:val="center"/>
            <w:hideMark/>
          </w:tcPr>
          <w:p w:rsidR="00482E1E" w:rsidRPr="00482E1E" w:rsidRDefault="00482E1E" w:rsidP="00482E1E">
            <w:pPr>
              <w:jc w:val="center"/>
              <w:rPr>
                <w:color w:val="000000"/>
              </w:rPr>
            </w:pPr>
            <w:r w:rsidRPr="00482E1E">
              <w:rPr>
                <w:color w:val="000000"/>
              </w:rPr>
              <w:t>7</w:t>
            </w:r>
          </w:p>
        </w:tc>
        <w:tc>
          <w:tcPr>
            <w:tcW w:w="1692" w:type="dxa"/>
            <w:tcBorders>
              <w:top w:val="nil"/>
              <w:left w:val="nil"/>
              <w:bottom w:val="single" w:sz="4" w:space="0" w:color="auto"/>
              <w:right w:val="single" w:sz="4" w:space="0" w:color="auto"/>
            </w:tcBorders>
            <w:shd w:val="clear" w:color="auto" w:fill="auto"/>
            <w:vAlign w:val="center"/>
            <w:hideMark/>
          </w:tcPr>
          <w:p w:rsidR="00482E1E" w:rsidRPr="00482E1E" w:rsidRDefault="00482E1E" w:rsidP="00482E1E">
            <w:pPr>
              <w:jc w:val="center"/>
              <w:rPr>
                <w:color w:val="000000"/>
              </w:rPr>
            </w:pPr>
            <w:r w:rsidRPr="00482E1E">
              <w:rPr>
                <w:color w:val="000000"/>
              </w:rPr>
              <w:t>1,4%</w:t>
            </w:r>
          </w:p>
        </w:tc>
        <w:tc>
          <w:tcPr>
            <w:tcW w:w="1692" w:type="dxa"/>
            <w:tcBorders>
              <w:top w:val="nil"/>
              <w:left w:val="nil"/>
              <w:bottom w:val="single" w:sz="4" w:space="0" w:color="auto"/>
              <w:right w:val="single" w:sz="4" w:space="0" w:color="auto"/>
            </w:tcBorders>
            <w:shd w:val="clear" w:color="auto" w:fill="auto"/>
            <w:vAlign w:val="center"/>
            <w:hideMark/>
          </w:tcPr>
          <w:p w:rsidR="00482E1E" w:rsidRPr="00482E1E" w:rsidRDefault="00482E1E" w:rsidP="00482E1E">
            <w:pPr>
              <w:jc w:val="center"/>
              <w:rPr>
                <w:color w:val="000000"/>
              </w:rPr>
            </w:pPr>
            <w:r w:rsidRPr="00482E1E">
              <w:rPr>
                <w:color w:val="000000"/>
              </w:rPr>
              <w:t>13,7%</w:t>
            </w:r>
          </w:p>
        </w:tc>
        <w:tc>
          <w:tcPr>
            <w:tcW w:w="1692" w:type="dxa"/>
            <w:tcBorders>
              <w:top w:val="nil"/>
              <w:left w:val="nil"/>
              <w:bottom w:val="single" w:sz="4" w:space="0" w:color="auto"/>
              <w:right w:val="single" w:sz="4" w:space="0" w:color="auto"/>
            </w:tcBorders>
            <w:shd w:val="clear" w:color="auto" w:fill="auto"/>
            <w:vAlign w:val="center"/>
            <w:hideMark/>
          </w:tcPr>
          <w:p w:rsidR="00482E1E" w:rsidRPr="00482E1E" w:rsidRDefault="00482E1E" w:rsidP="00482E1E">
            <w:pPr>
              <w:jc w:val="center"/>
              <w:rPr>
                <w:color w:val="000000"/>
              </w:rPr>
            </w:pPr>
            <w:r w:rsidRPr="00482E1E">
              <w:rPr>
                <w:color w:val="000000"/>
              </w:rPr>
              <w:t>0,2%</w:t>
            </w:r>
          </w:p>
        </w:tc>
      </w:tr>
      <w:tr w:rsidR="00482E1E" w:rsidRPr="00482E1E" w:rsidTr="00482E1E">
        <w:trPr>
          <w:gridAfter w:val="1"/>
          <w:wAfter w:w="236" w:type="dxa"/>
          <w:trHeight w:val="20"/>
        </w:trPr>
        <w:tc>
          <w:tcPr>
            <w:tcW w:w="456" w:type="dxa"/>
            <w:tcBorders>
              <w:top w:val="nil"/>
              <w:left w:val="single" w:sz="4" w:space="0" w:color="auto"/>
              <w:bottom w:val="single" w:sz="4" w:space="0" w:color="auto"/>
              <w:right w:val="single" w:sz="4" w:space="0" w:color="auto"/>
            </w:tcBorders>
          </w:tcPr>
          <w:p w:rsidR="00482E1E" w:rsidRPr="00482E1E" w:rsidRDefault="00482E1E" w:rsidP="00482E1E">
            <w:pPr>
              <w:jc w:val="both"/>
            </w:pPr>
            <w:r w:rsidRPr="00482E1E">
              <w:t>10</w:t>
            </w:r>
          </w:p>
        </w:tc>
        <w:tc>
          <w:tcPr>
            <w:tcW w:w="2841" w:type="dxa"/>
            <w:tcBorders>
              <w:top w:val="nil"/>
              <w:left w:val="single" w:sz="4" w:space="0" w:color="auto"/>
              <w:bottom w:val="single" w:sz="4" w:space="0" w:color="auto"/>
              <w:right w:val="single" w:sz="4" w:space="0" w:color="auto"/>
            </w:tcBorders>
            <w:shd w:val="clear" w:color="auto" w:fill="auto"/>
            <w:vAlign w:val="bottom"/>
            <w:hideMark/>
          </w:tcPr>
          <w:p w:rsidR="00482E1E" w:rsidRPr="00482E1E" w:rsidRDefault="00482E1E" w:rsidP="00482E1E">
            <w:pPr>
              <w:jc w:val="both"/>
            </w:pPr>
            <w:r w:rsidRPr="00482E1E">
              <w:t>Олонецкий НМР</w:t>
            </w:r>
          </w:p>
        </w:tc>
        <w:tc>
          <w:tcPr>
            <w:tcW w:w="1692" w:type="dxa"/>
            <w:tcBorders>
              <w:top w:val="nil"/>
              <w:left w:val="nil"/>
              <w:bottom w:val="single" w:sz="4" w:space="0" w:color="auto"/>
              <w:right w:val="single" w:sz="4" w:space="0" w:color="auto"/>
            </w:tcBorders>
            <w:shd w:val="clear" w:color="auto" w:fill="auto"/>
            <w:vAlign w:val="center"/>
            <w:hideMark/>
          </w:tcPr>
          <w:p w:rsidR="00482E1E" w:rsidRPr="00482E1E" w:rsidRDefault="00482E1E" w:rsidP="00482E1E">
            <w:pPr>
              <w:jc w:val="center"/>
              <w:rPr>
                <w:color w:val="000000"/>
              </w:rPr>
            </w:pPr>
            <w:r w:rsidRPr="00482E1E">
              <w:rPr>
                <w:color w:val="000000"/>
              </w:rPr>
              <w:t>7</w:t>
            </w:r>
          </w:p>
        </w:tc>
        <w:tc>
          <w:tcPr>
            <w:tcW w:w="1692" w:type="dxa"/>
            <w:tcBorders>
              <w:top w:val="nil"/>
              <w:left w:val="nil"/>
              <w:bottom w:val="single" w:sz="4" w:space="0" w:color="auto"/>
              <w:right w:val="single" w:sz="4" w:space="0" w:color="auto"/>
            </w:tcBorders>
            <w:shd w:val="clear" w:color="auto" w:fill="auto"/>
            <w:vAlign w:val="center"/>
            <w:hideMark/>
          </w:tcPr>
          <w:p w:rsidR="00482E1E" w:rsidRPr="00482E1E" w:rsidRDefault="00482E1E" w:rsidP="00482E1E">
            <w:pPr>
              <w:jc w:val="center"/>
              <w:rPr>
                <w:color w:val="000000"/>
              </w:rPr>
            </w:pPr>
            <w:r w:rsidRPr="00482E1E">
              <w:rPr>
                <w:color w:val="000000"/>
              </w:rPr>
              <w:t>1,4%</w:t>
            </w:r>
          </w:p>
        </w:tc>
        <w:tc>
          <w:tcPr>
            <w:tcW w:w="1692" w:type="dxa"/>
            <w:tcBorders>
              <w:top w:val="nil"/>
              <w:left w:val="nil"/>
              <w:bottom w:val="single" w:sz="4" w:space="0" w:color="auto"/>
              <w:right w:val="single" w:sz="4" w:space="0" w:color="auto"/>
            </w:tcBorders>
            <w:shd w:val="clear" w:color="auto" w:fill="auto"/>
            <w:vAlign w:val="center"/>
            <w:hideMark/>
          </w:tcPr>
          <w:p w:rsidR="00482E1E" w:rsidRPr="00482E1E" w:rsidRDefault="00482E1E" w:rsidP="00482E1E">
            <w:pPr>
              <w:jc w:val="center"/>
              <w:rPr>
                <w:color w:val="000000"/>
              </w:rPr>
            </w:pPr>
            <w:r w:rsidRPr="00482E1E">
              <w:rPr>
                <w:color w:val="000000"/>
              </w:rPr>
              <w:t>12,1%</w:t>
            </w:r>
          </w:p>
        </w:tc>
        <w:tc>
          <w:tcPr>
            <w:tcW w:w="1692" w:type="dxa"/>
            <w:tcBorders>
              <w:top w:val="nil"/>
              <w:left w:val="nil"/>
              <w:bottom w:val="single" w:sz="4" w:space="0" w:color="auto"/>
              <w:right w:val="single" w:sz="4" w:space="0" w:color="auto"/>
            </w:tcBorders>
            <w:shd w:val="clear" w:color="auto" w:fill="auto"/>
            <w:vAlign w:val="center"/>
            <w:hideMark/>
          </w:tcPr>
          <w:p w:rsidR="00482E1E" w:rsidRPr="00482E1E" w:rsidRDefault="00482E1E" w:rsidP="00482E1E">
            <w:pPr>
              <w:jc w:val="center"/>
              <w:rPr>
                <w:color w:val="000000"/>
              </w:rPr>
            </w:pPr>
            <w:r w:rsidRPr="00482E1E">
              <w:rPr>
                <w:color w:val="000000"/>
              </w:rPr>
              <w:t>0,2%</w:t>
            </w:r>
          </w:p>
        </w:tc>
      </w:tr>
      <w:tr w:rsidR="00482E1E" w:rsidRPr="00482E1E" w:rsidTr="00482E1E">
        <w:trPr>
          <w:gridAfter w:val="1"/>
          <w:wAfter w:w="236" w:type="dxa"/>
          <w:trHeight w:val="20"/>
        </w:trPr>
        <w:tc>
          <w:tcPr>
            <w:tcW w:w="456" w:type="dxa"/>
            <w:tcBorders>
              <w:top w:val="nil"/>
              <w:left w:val="single" w:sz="4" w:space="0" w:color="auto"/>
              <w:bottom w:val="single" w:sz="4" w:space="0" w:color="auto"/>
              <w:right w:val="single" w:sz="4" w:space="0" w:color="auto"/>
            </w:tcBorders>
          </w:tcPr>
          <w:p w:rsidR="00482E1E" w:rsidRPr="00482E1E" w:rsidRDefault="00482E1E" w:rsidP="00482E1E">
            <w:pPr>
              <w:jc w:val="both"/>
            </w:pPr>
            <w:r w:rsidRPr="00482E1E">
              <w:t>11</w:t>
            </w:r>
          </w:p>
        </w:tc>
        <w:tc>
          <w:tcPr>
            <w:tcW w:w="2841" w:type="dxa"/>
            <w:tcBorders>
              <w:top w:val="nil"/>
              <w:left w:val="single" w:sz="4" w:space="0" w:color="auto"/>
              <w:bottom w:val="single" w:sz="4" w:space="0" w:color="auto"/>
              <w:right w:val="single" w:sz="4" w:space="0" w:color="auto"/>
            </w:tcBorders>
            <w:shd w:val="clear" w:color="auto" w:fill="auto"/>
            <w:vAlign w:val="bottom"/>
            <w:hideMark/>
          </w:tcPr>
          <w:p w:rsidR="00482E1E" w:rsidRPr="00482E1E" w:rsidRDefault="00482E1E" w:rsidP="00482E1E">
            <w:pPr>
              <w:jc w:val="both"/>
            </w:pPr>
            <w:r w:rsidRPr="00482E1E">
              <w:t>Петрозаводский ГО</w:t>
            </w:r>
          </w:p>
        </w:tc>
        <w:tc>
          <w:tcPr>
            <w:tcW w:w="1692" w:type="dxa"/>
            <w:tcBorders>
              <w:top w:val="nil"/>
              <w:left w:val="nil"/>
              <w:bottom w:val="single" w:sz="4" w:space="0" w:color="auto"/>
              <w:right w:val="single" w:sz="4" w:space="0" w:color="auto"/>
            </w:tcBorders>
            <w:shd w:val="clear" w:color="auto" w:fill="auto"/>
            <w:vAlign w:val="center"/>
            <w:hideMark/>
          </w:tcPr>
          <w:p w:rsidR="00482E1E" w:rsidRPr="00482E1E" w:rsidRDefault="00482E1E" w:rsidP="00482E1E">
            <w:pPr>
              <w:jc w:val="center"/>
              <w:rPr>
                <w:color w:val="000000"/>
              </w:rPr>
            </w:pPr>
            <w:r w:rsidRPr="00482E1E">
              <w:rPr>
                <w:color w:val="000000"/>
              </w:rPr>
              <w:t>295</w:t>
            </w:r>
          </w:p>
        </w:tc>
        <w:tc>
          <w:tcPr>
            <w:tcW w:w="1692" w:type="dxa"/>
            <w:tcBorders>
              <w:top w:val="nil"/>
              <w:left w:val="nil"/>
              <w:bottom w:val="single" w:sz="4" w:space="0" w:color="auto"/>
              <w:right w:val="single" w:sz="4" w:space="0" w:color="auto"/>
            </w:tcBorders>
            <w:shd w:val="clear" w:color="auto" w:fill="auto"/>
            <w:vAlign w:val="center"/>
            <w:hideMark/>
          </w:tcPr>
          <w:p w:rsidR="00482E1E" w:rsidRPr="00482E1E" w:rsidRDefault="00482E1E" w:rsidP="00482E1E">
            <w:pPr>
              <w:jc w:val="center"/>
              <w:rPr>
                <w:color w:val="000000"/>
              </w:rPr>
            </w:pPr>
            <w:r w:rsidRPr="00482E1E">
              <w:rPr>
                <w:color w:val="000000"/>
              </w:rPr>
              <w:t>60,1%</w:t>
            </w:r>
          </w:p>
        </w:tc>
        <w:tc>
          <w:tcPr>
            <w:tcW w:w="1692" w:type="dxa"/>
            <w:tcBorders>
              <w:top w:val="nil"/>
              <w:left w:val="nil"/>
              <w:bottom w:val="single" w:sz="4" w:space="0" w:color="auto"/>
              <w:right w:val="single" w:sz="4" w:space="0" w:color="auto"/>
            </w:tcBorders>
            <w:shd w:val="clear" w:color="auto" w:fill="auto"/>
            <w:vAlign w:val="center"/>
            <w:hideMark/>
          </w:tcPr>
          <w:p w:rsidR="00482E1E" w:rsidRPr="00482E1E" w:rsidRDefault="00482E1E" w:rsidP="00482E1E">
            <w:pPr>
              <w:jc w:val="center"/>
              <w:rPr>
                <w:color w:val="000000"/>
              </w:rPr>
            </w:pPr>
            <w:r w:rsidRPr="00482E1E">
              <w:rPr>
                <w:color w:val="000000"/>
              </w:rPr>
              <w:t>15,6%</w:t>
            </w:r>
          </w:p>
        </w:tc>
        <w:tc>
          <w:tcPr>
            <w:tcW w:w="1692" w:type="dxa"/>
            <w:tcBorders>
              <w:top w:val="nil"/>
              <w:left w:val="nil"/>
              <w:bottom w:val="single" w:sz="4" w:space="0" w:color="auto"/>
              <w:right w:val="single" w:sz="4" w:space="0" w:color="auto"/>
            </w:tcBorders>
            <w:shd w:val="clear" w:color="auto" w:fill="auto"/>
            <w:vAlign w:val="center"/>
            <w:hideMark/>
          </w:tcPr>
          <w:p w:rsidR="00482E1E" w:rsidRPr="00482E1E" w:rsidRDefault="00482E1E" w:rsidP="00482E1E">
            <w:pPr>
              <w:jc w:val="center"/>
              <w:rPr>
                <w:color w:val="000000"/>
              </w:rPr>
            </w:pPr>
            <w:r w:rsidRPr="00482E1E">
              <w:rPr>
                <w:color w:val="000000"/>
              </w:rPr>
              <w:t>8,6%</w:t>
            </w:r>
          </w:p>
        </w:tc>
      </w:tr>
      <w:tr w:rsidR="00482E1E" w:rsidRPr="00482E1E" w:rsidTr="00482E1E">
        <w:trPr>
          <w:gridAfter w:val="1"/>
          <w:wAfter w:w="236" w:type="dxa"/>
          <w:trHeight w:val="20"/>
        </w:trPr>
        <w:tc>
          <w:tcPr>
            <w:tcW w:w="456" w:type="dxa"/>
            <w:tcBorders>
              <w:top w:val="nil"/>
              <w:left w:val="single" w:sz="4" w:space="0" w:color="auto"/>
              <w:bottom w:val="single" w:sz="4" w:space="0" w:color="auto"/>
              <w:right w:val="single" w:sz="4" w:space="0" w:color="auto"/>
            </w:tcBorders>
          </w:tcPr>
          <w:p w:rsidR="00482E1E" w:rsidRPr="00482E1E" w:rsidRDefault="00482E1E" w:rsidP="00482E1E">
            <w:pPr>
              <w:jc w:val="both"/>
            </w:pPr>
            <w:r w:rsidRPr="00482E1E">
              <w:t>12</w:t>
            </w:r>
          </w:p>
        </w:tc>
        <w:tc>
          <w:tcPr>
            <w:tcW w:w="2841" w:type="dxa"/>
            <w:tcBorders>
              <w:top w:val="nil"/>
              <w:left w:val="single" w:sz="4" w:space="0" w:color="auto"/>
              <w:bottom w:val="single" w:sz="4" w:space="0" w:color="auto"/>
              <w:right w:val="single" w:sz="4" w:space="0" w:color="auto"/>
            </w:tcBorders>
            <w:shd w:val="clear" w:color="auto" w:fill="auto"/>
            <w:vAlign w:val="bottom"/>
            <w:hideMark/>
          </w:tcPr>
          <w:p w:rsidR="00482E1E" w:rsidRPr="00482E1E" w:rsidRDefault="00482E1E" w:rsidP="00482E1E">
            <w:pPr>
              <w:jc w:val="both"/>
            </w:pPr>
            <w:r w:rsidRPr="00482E1E">
              <w:t>Питкярантский МР</w:t>
            </w:r>
          </w:p>
        </w:tc>
        <w:tc>
          <w:tcPr>
            <w:tcW w:w="1692" w:type="dxa"/>
            <w:tcBorders>
              <w:top w:val="nil"/>
              <w:left w:val="nil"/>
              <w:bottom w:val="single" w:sz="4" w:space="0" w:color="auto"/>
              <w:right w:val="single" w:sz="4" w:space="0" w:color="auto"/>
            </w:tcBorders>
            <w:shd w:val="clear" w:color="auto" w:fill="auto"/>
            <w:vAlign w:val="center"/>
            <w:hideMark/>
          </w:tcPr>
          <w:p w:rsidR="00482E1E" w:rsidRPr="00482E1E" w:rsidRDefault="00482E1E" w:rsidP="00482E1E">
            <w:pPr>
              <w:jc w:val="center"/>
              <w:rPr>
                <w:color w:val="000000"/>
              </w:rPr>
            </w:pPr>
            <w:r w:rsidRPr="00482E1E">
              <w:rPr>
                <w:color w:val="000000"/>
              </w:rPr>
              <w:t>13</w:t>
            </w:r>
          </w:p>
        </w:tc>
        <w:tc>
          <w:tcPr>
            <w:tcW w:w="1692" w:type="dxa"/>
            <w:tcBorders>
              <w:top w:val="nil"/>
              <w:left w:val="nil"/>
              <w:bottom w:val="single" w:sz="4" w:space="0" w:color="auto"/>
              <w:right w:val="single" w:sz="4" w:space="0" w:color="auto"/>
            </w:tcBorders>
            <w:shd w:val="clear" w:color="auto" w:fill="auto"/>
            <w:vAlign w:val="center"/>
            <w:hideMark/>
          </w:tcPr>
          <w:p w:rsidR="00482E1E" w:rsidRPr="00482E1E" w:rsidRDefault="00482E1E" w:rsidP="00482E1E">
            <w:pPr>
              <w:jc w:val="center"/>
              <w:rPr>
                <w:color w:val="000000"/>
              </w:rPr>
            </w:pPr>
            <w:r w:rsidRPr="00482E1E">
              <w:rPr>
                <w:color w:val="000000"/>
              </w:rPr>
              <w:t>2,6%</w:t>
            </w:r>
          </w:p>
        </w:tc>
        <w:tc>
          <w:tcPr>
            <w:tcW w:w="1692" w:type="dxa"/>
            <w:tcBorders>
              <w:top w:val="nil"/>
              <w:left w:val="nil"/>
              <w:bottom w:val="single" w:sz="4" w:space="0" w:color="auto"/>
              <w:right w:val="single" w:sz="4" w:space="0" w:color="auto"/>
            </w:tcBorders>
            <w:shd w:val="clear" w:color="auto" w:fill="auto"/>
            <w:vAlign w:val="center"/>
            <w:hideMark/>
          </w:tcPr>
          <w:p w:rsidR="00482E1E" w:rsidRPr="00482E1E" w:rsidRDefault="00482E1E" w:rsidP="00482E1E">
            <w:pPr>
              <w:jc w:val="center"/>
              <w:rPr>
                <w:color w:val="000000"/>
              </w:rPr>
            </w:pPr>
            <w:r w:rsidRPr="00482E1E">
              <w:rPr>
                <w:color w:val="000000"/>
              </w:rPr>
              <w:t>17,6%</w:t>
            </w:r>
          </w:p>
        </w:tc>
        <w:tc>
          <w:tcPr>
            <w:tcW w:w="1692" w:type="dxa"/>
            <w:tcBorders>
              <w:top w:val="nil"/>
              <w:left w:val="nil"/>
              <w:bottom w:val="single" w:sz="4" w:space="0" w:color="auto"/>
              <w:right w:val="single" w:sz="4" w:space="0" w:color="auto"/>
            </w:tcBorders>
            <w:shd w:val="clear" w:color="auto" w:fill="auto"/>
            <w:vAlign w:val="center"/>
            <w:hideMark/>
          </w:tcPr>
          <w:p w:rsidR="00482E1E" w:rsidRPr="00482E1E" w:rsidRDefault="00482E1E" w:rsidP="00482E1E">
            <w:pPr>
              <w:jc w:val="center"/>
              <w:rPr>
                <w:color w:val="000000"/>
              </w:rPr>
            </w:pPr>
            <w:r w:rsidRPr="00482E1E">
              <w:rPr>
                <w:color w:val="000000"/>
              </w:rPr>
              <w:t>0,4%</w:t>
            </w:r>
          </w:p>
        </w:tc>
      </w:tr>
      <w:tr w:rsidR="00482E1E" w:rsidRPr="00482E1E" w:rsidTr="00482E1E">
        <w:trPr>
          <w:gridAfter w:val="1"/>
          <w:wAfter w:w="236" w:type="dxa"/>
          <w:trHeight w:val="20"/>
        </w:trPr>
        <w:tc>
          <w:tcPr>
            <w:tcW w:w="456" w:type="dxa"/>
            <w:tcBorders>
              <w:top w:val="nil"/>
              <w:left w:val="single" w:sz="4" w:space="0" w:color="auto"/>
              <w:bottom w:val="single" w:sz="4" w:space="0" w:color="auto"/>
              <w:right w:val="single" w:sz="4" w:space="0" w:color="auto"/>
            </w:tcBorders>
          </w:tcPr>
          <w:p w:rsidR="00482E1E" w:rsidRPr="00482E1E" w:rsidRDefault="00482E1E" w:rsidP="00482E1E">
            <w:pPr>
              <w:jc w:val="both"/>
            </w:pPr>
            <w:r w:rsidRPr="00482E1E">
              <w:t>13</w:t>
            </w:r>
          </w:p>
        </w:tc>
        <w:tc>
          <w:tcPr>
            <w:tcW w:w="2841" w:type="dxa"/>
            <w:tcBorders>
              <w:top w:val="nil"/>
              <w:left w:val="single" w:sz="4" w:space="0" w:color="auto"/>
              <w:bottom w:val="single" w:sz="4" w:space="0" w:color="auto"/>
              <w:right w:val="single" w:sz="4" w:space="0" w:color="auto"/>
            </w:tcBorders>
            <w:shd w:val="clear" w:color="auto" w:fill="auto"/>
            <w:vAlign w:val="bottom"/>
            <w:hideMark/>
          </w:tcPr>
          <w:p w:rsidR="00482E1E" w:rsidRPr="00482E1E" w:rsidRDefault="00482E1E" w:rsidP="00482E1E">
            <w:pPr>
              <w:jc w:val="both"/>
            </w:pPr>
            <w:r w:rsidRPr="00482E1E">
              <w:t>Прионежский МР</w:t>
            </w:r>
          </w:p>
        </w:tc>
        <w:tc>
          <w:tcPr>
            <w:tcW w:w="1692" w:type="dxa"/>
            <w:tcBorders>
              <w:top w:val="nil"/>
              <w:left w:val="nil"/>
              <w:bottom w:val="single" w:sz="4" w:space="0" w:color="auto"/>
              <w:right w:val="single" w:sz="4" w:space="0" w:color="auto"/>
            </w:tcBorders>
            <w:shd w:val="clear" w:color="auto" w:fill="auto"/>
            <w:vAlign w:val="center"/>
            <w:hideMark/>
          </w:tcPr>
          <w:p w:rsidR="00482E1E" w:rsidRPr="00482E1E" w:rsidRDefault="00482E1E" w:rsidP="00482E1E">
            <w:pPr>
              <w:jc w:val="center"/>
              <w:rPr>
                <w:color w:val="000000"/>
              </w:rPr>
            </w:pPr>
            <w:r w:rsidRPr="00482E1E">
              <w:rPr>
                <w:color w:val="000000"/>
              </w:rPr>
              <w:t>8</w:t>
            </w:r>
          </w:p>
        </w:tc>
        <w:tc>
          <w:tcPr>
            <w:tcW w:w="1692" w:type="dxa"/>
            <w:tcBorders>
              <w:top w:val="nil"/>
              <w:left w:val="nil"/>
              <w:bottom w:val="single" w:sz="4" w:space="0" w:color="auto"/>
              <w:right w:val="single" w:sz="4" w:space="0" w:color="auto"/>
            </w:tcBorders>
            <w:shd w:val="clear" w:color="auto" w:fill="auto"/>
            <w:vAlign w:val="center"/>
            <w:hideMark/>
          </w:tcPr>
          <w:p w:rsidR="00482E1E" w:rsidRPr="00482E1E" w:rsidRDefault="00482E1E" w:rsidP="00482E1E">
            <w:pPr>
              <w:jc w:val="center"/>
              <w:rPr>
                <w:color w:val="000000"/>
              </w:rPr>
            </w:pPr>
            <w:r w:rsidRPr="00482E1E">
              <w:rPr>
                <w:color w:val="000000"/>
              </w:rPr>
              <w:t>1,6%</w:t>
            </w:r>
          </w:p>
        </w:tc>
        <w:tc>
          <w:tcPr>
            <w:tcW w:w="1692" w:type="dxa"/>
            <w:tcBorders>
              <w:top w:val="nil"/>
              <w:left w:val="nil"/>
              <w:bottom w:val="single" w:sz="4" w:space="0" w:color="auto"/>
              <w:right w:val="single" w:sz="4" w:space="0" w:color="auto"/>
            </w:tcBorders>
            <w:shd w:val="clear" w:color="auto" w:fill="auto"/>
            <w:vAlign w:val="center"/>
            <w:hideMark/>
          </w:tcPr>
          <w:p w:rsidR="00482E1E" w:rsidRPr="00482E1E" w:rsidRDefault="00482E1E" w:rsidP="00482E1E">
            <w:pPr>
              <w:jc w:val="center"/>
              <w:rPr>
                <w:color w:val="000000"/>
              </w:rPr>
            </w:pPr>
            <w:r w:rsidRPr="00482E1E">
              <w:rPr>
                <w:color w:val="000000"/>
              </w:rPr>
              <w:t>11,4%</w:t>
            </w:r>
          </w:p>
        </w:tc>
        <w:tc>
          <w:tcPr>
            <w:tcW w:w="1692" w:type="dxa"/>
            <w:tcBorders>
              <w:top w:val="nil"/>
              <w:left w:val="nil"/>
              <w:bottom w:val="single" w:sz="4" w:space="0" w:color="auto"/>
              <w:right w:val="single" w:sz="4" w:space="0" w:color="auto"/>
            </w:tcBorders>
            <w:shd w:val="clear" w:color="auto" w:fill="auto"/>
            <w:vAlign w:val="center"/>
            <w:hideMark/>
          </w:tcPr>
          <w:p w:rsidR="00482E1E" w:rsidRPr="00482E1E" w:rsidRDefault="00482E1E" w:rsidP="00482E1E">
            <w:pPr>
              <w:jc w:val="center"/>
              <w:rPr>
                <w:color w:val="000000"/>
              </w:rPr>
            </w:pPr>
            <w:r w:rsidRPr="00482E1E">
              <w:rPr>
                <w:color w:val="000000"/>
              </w:rPr>
              <w:t>0,2%</w:t>
            </w:r>
          </w:p>
        </w:tc>
      </w:tr>
      <w:tr w:rsidR="00482E1E" w:rsidRPr="00482E1E" w:rsidTr="00482E1E">
        <w:trPr>
          <w:gridAfter w:val="1"/>
          <w:wAfter w:w="236" w:type="dxa"/>
          <w:trHeight w:val="20"/>
        </w:trPr>
        <w:tc>
          <w:tcPr>
            <w:tcW w:w="456" w:type="dxa"/>
            <w:tcBorders>
              <w:top w:val="nil"/>
              <w:left w:val="single" w:sz="4" w:space="0" w:color="auto"/>
              <w:bottom w:val="single" w:sz="4" w:space="0" w:color="auto"/>
              <w:right w:val="single" w:sz="4" w:space="0" w:color="auto"/>
            </w:tcBorders>
          </w:tcPr>
          <w:p w:rsidR="00482E1E" w:rsidRPr="00482E1E" w:rsidRDefault="00482E1E" w:rsidP="00482E1E">
            <w:pPr>
              <w:jc w:val="both"/>
            </w:pPr>
            <w:r w:rsidRPr="00482E1E">
              <w:t>14</w:t>
            </w:r>
          </w:p>
        </w:tc>
        <w:tc>
          <w:tcPr>
            <w:tcW w:w="2841" w:type="dxa"/>
            <w:tcBorders>
              <w:top w:val="nil"/>
              <w:left w:val="single" w:sz="4" w:space="0" w:color="auto"/>
              <w:bottom w:val="single" w:sz="4" w:space="0" w:color="auto"/>
              <w:right w:val="single" w:sz="4" w:space="0" w:color="auto"/>
            </w:tcBorders>
            <w:shd w:val="clear" w:color="auto" w:fill="auto"/>
            <w:vAlign w:val="bottom"/>
            <w:hideMark/>
          </w:tcPr>
          <w:p w:rsidR="00482E1E" w:rsidRPr="00482E1E" w:rsidRDefault="00482E1E" w:rsidP="00482E1E">
            <w:pPr>
              <w:jc w:val="both"/>
            </w:pPr>
            <w:r w:rsidRPr="00482E1E">
              <w:t>Пряжинский НМР</w:t>
            </w:r>
          </w:p>
        </w:tc>
        <w:tc>
          <w:tcPr>
            <w:tcW w:w="1692" w:type="dxa"/>
            <w:tcBorders>
              <w:top w:val="nil"/>
              <w:left w:val="nil"/>
              <w:bottom w:val="single" w:sz="4" w:space="0" w:color="auto"/>
              <w:right w:val="single" w:sz="4" w:space="0" w:color="auto"/>
            </w:tcBorders>
            <w:shd w:val="clear" w:color="auto" w:fill="auto"/>
            <w:vAlign w:val="center"/>
            <w:hideMark/>
          </w:tcPr>
          <w:p w:rsidR="00482E1E" w:rsidRPr="00482E1E" w:rsidRDefault="00482E1E" w:rsidP="00482E1E">
            <w:pPr>
              <w:jc w:val="center"/>
              <w:rPr>
                <w:color w:val="000000"/>
              </w:rPr>
            </w:pPr>
            <w:r w:rsidRPr="00482E1E">
              <w:rPr>
                <w:color w:val="000000"/>
              </w:rPr>
              <w:t>4</w:t>
            </w:r>
          </w:p>
        </w:tc>
        <w:tc>
          <w:tcPr>
            <w:tcW w:w="1692" w:type="dxa"/>
            <w:tcBorders>
              <w:top w:val="nil"/>
              <w:left w:val="nil"/>
              <w:bottom w:val="single" w:sz="4" w:space="0" w:color="auto"/>
              <w:right w:val="single" w:sz="4" w:space="0" w:color="auto"/>
            </w:tcBorders>
            <w:shd w:val="clear" w:color="auto" w:fill="auto"/>
            <w:vAlign w:val="center"/>
            <w:hideMark/>
          </w:tcPr>
          <w:p w:rsidR="00482E1E" w:rsidRPr="00482E1E" w:rsidRDefault="00482E1E" w:rsidP="00482E1E">
            <w:pPr>
              <w:jc w:val="center"/>
              <w:rPr>
                <w:color w:val="000000"/>
              </w:rPr>
            </w:pPr>
            <w:r w:rsidRPr="00482E1E">
              <w:rPr>
                <w:color w:val="000000"/>
              </w:rPr>
              <w:t>0,8%</w:t>
            </w:r>
          </w:p>
        </w:tc>
        <w:tc>
          <w:tcPr>
            <w:tcW w:w="1692" w:type="dxa"/>
            <w:tcBorders>
              <w:top w:val="nil"/>
              <w:left w:val="nil"/>
              <w:bottom w:val="single" w:sz="4" w:space="0" w:color="auto"/>
              <w:right w:val="single" w:sz="4" w:space="0" w:color="auto"/>
            </w:tcBorders>
            <w:shd w:val="clear" w:color="auto" w:fill="auto"/>
            <w:vAlign w:val="center"/>
            <w:hideMark/>
          </w:tcPr>
          <w:p w:rsidR="00482E1E" w:rsidRPr="00482E1E" w:rsidRDefault="00482E1E" w:rsidP="00482E1E">
            <w:pPr>
              <w:jc w:val="center"/>
              <w:rPr>
                <w:color w:val="000000"/>
              </w:rPr>
            </w:pPr>
            <w:r w:rsidRPr="00482E1E">
              <w:rPr>
                <w:color w:val="000000"/>
              </w:rPr>
              <w:t>8,5%</w:t>
            </w:r>
          </w:p>
        </w:tc>
        <w:tc>
          <w:tcPr>
            <w:tcW w:w="1692" w:type="dxa"/>
            <w:tcBorders>
              <w:top w:val="nil"/>
              <w:left w:val="nil"/>
              <w:bottom w:val="single" w:sz="4" w:space="0" w:color="auto"/>
              <w:right w:val="single" w:sz="4" w:space="0" w:color="auto"/>
            </w:tcBorders>
            <w:shd w:val="clear" w:color="auto" w:fill="auto"/>
            <w:vAlign w:val="center"/>
            <w:hideMark/>
          </w:tcPr>
          <w:p w:rsidR="00482E1E" w:rsidRPr="00482E1E" w:rsidRDefault="00482E1E" w:rsidP="00482E1E">
            <w:pPr>
              <w:jc w:val="center"/>
              <w:rPr>
                <w:color w:val="000000"/>
              </w:rPr>
            </w:pPr>
            <w:r w:rsidRPr="00482E1E">
              <w:rPr>
                <w:color w:val="000000"/>
              </w:rPr>
              <w:t>0,1%</w:t>
            </w:r>
          </w:p>
        </w:tc>
      </w:tr>
      <w:tr w:rsidR="00482E1E" w:rsidRPr="00482E1E" w:rsidTr="00482E1E">
        <w:trPr>
          <w:gridAfter w:val="1"/>
          <w:wAfter w:w="236" w:type="dxa"/>
          <w:trHeight w:val="20"/>
        </w:trPr>
        <w:tc>
          <w:tcPr>
            <w:tcW w:w="456" w:type="dxa"/>
            <w:tcBorders>
              <w:top w:val="nil"/>
              <w:left w:val="single" w:sz="4" w:space="0" w:color="auto"/>
              <w:bottom w:val="single" w:sz="4" w:space="0" w:color="auto"/>
              <w:right w:val="single" w:sz="4" w:space="0" w:color="auto"/>
            </w:tcBorders>
          </w:tcPr>
          <w:p w:rsidR="00482E1E" w:rsidRPr="00482E1E" w:rsidRDefault="00482E1E" w:rsidP="00482E1E">
            <w:pPr>
              <w:jc w:val="both"/>
            </w:pPr>
            <w:r w:rsidRPr="00482E1E">
              <w:t>15</w:t>
            </w:r>
          </w:p>
        </w:tc>
        <w:tc>
          <w:tcPr>
            <w:tcW w:w="2841" w:type="dxa"/>
            <w:tcBorders>
              <w:top w:val="nil"/>
              <w:left w:val="single" w:sz="4" w:space="0" w:color="auto"/>
              <w:bottom w:val="single" w:sz="4" w:space="0" w:color="auto"/>
              <w:right w:val="single" w:sz="4" w:space="0" w:color="auto"/>
            </w:tcBorders>
            <w:shd w:val="clear" w:color="auto" w:fill="auto"/>
            <w:vAlign w:val="bottom"/>
            <w:hideMark/>
          </w:tcPr>
          <w:p w:rsidR="00482E1E" w:rsidRPr="00482E1E" w:rsidRDefault="00482E1E" w:rsidP="00482E1E">
            <w:pPr>
              <w:jc w:val="both"/>
            </w:pPr>
            <w:r w:rsidRPr="00482E1E">
              <w:t>Пудожский МР</w:t>
            </w:r>
          </w:p>
        </w:tc>
        <w:tc>
          <w:tcPr>
            <w:tcW w:w="1692" w:type="dxa"/>
            <w:tcBorders>
              <w:top w:val="nil"/>
              <w:left w:val="nil"/>
              <w:bottom w:val="single" w:sz="4" w:space="0" w:color="auto"/>
              <w:right w:val="single" w:sz="4" w:space="0" w:color="auto"/>
            </w:tcBorders>
            <w:shd w:val="clear" w:color="auto" w:fill="auto"/>
            <w:vAlign w:val="center"/>
            <w:hideMark/>
          </w:tcPr>
          <w:p w:rsidR="00482E1E" w:rsidRPr="00482E1E" w:rsidRDefault="00482E1E" w:rsidP="00482E1E">
            <w:pPr>
              <w:jc w:val="center"/>
              <w:rPr>
                <w:color w:val="000000"/>
              </w:rPr>
            </w:pPr>
            <w:r w:rsidRPr="00482E1E">
              <w:rPr>
                <w:color w:val="000000"/>
              </w:rPr>
              <w:t>7</w:t>
            </w:r>
          </w:p>
        </w:tc>
        <w:tc>
          <w:tcPr>
            <w:tcW w:w="1692" w:type="dxa"/>
            <w:tcBorders>
              <w:top w:val="nil"/>
              <w:left w:val="nil"/>
              <w:bottom w:val="single" w:sz="4" w:space="0" w:color="auto"/>
              <w:right w:val="single" w:sz="4" w:space="0" w:color="auto"/>
            </w:tcBorders>
            <w:shd w:val="clear" w:color="auto" w:fill="auto"/>
            <w:vAlign w:val="center"/>
            <w:hideMark/>
          </w:tcPr>
          <w:p w:rsidR="00482E1E" w:rsidRPr="00482E1E" w:rsidRDefault="00482E1E" w:rsidP="00482E1E">
            <w:pPr>
              <w:jc w:val="center"/>
              <w:rPr>
                <w:color w:val="000000"/>
              </w:rPr>
            </w:pPr>
            <w:r w:rsidRPr="00482E1E">
              <w:rPr>
                <w:color w:val="000000"/>
              </w:rPr>
              <w:t>1,4%</w:t>
            </w:r>
          </w:p>
        </w:tc>
        <w:tc>
          <w:tcPr>
            <w:tcW w:w="1692" w:type="dxa"/>
            <w:tcBorders>
              <w:top w:val="nil"/>
              <w:left w:val="nil"/>
              <w:bottom w:val="single" w:sz="4" w:space="0" w:color="auto"/>
              <w:right w:val="single" w:sz="4" w:space="0" w:color="auto"/>
            </w:tcBorders>
            <w:shd w:val="clear" w:color="auto" w:fill="auto"/>
            <w:vAlign w:val="center"/>
            <w:hideMark/>
          </w:tcPr>
          <w:p w:rsidR="00482E1E" w:rsidRPr="00482E1E" w:rsidRDefault="00482E1E" w:rsidP="00482E1E">
            <w:pPr>
              <w:jc w:val="center"/>
              <w:rPr>
                <w:color w:val="000000"/>
              </w:rPr>
            </w:pPr>
            <w:r w:rsidRPr="00482E1E">
              <w:rPr>
                <w:color w:val="000000"/>
              </w:rPr>
              <w:t>9,1%</w:t>
            </w:r>
          </w:p>
        </w:tc>
        <w:tc>
          <w:tcPr>
            <w:tcW w:w="1692" w:type="dxa"/>
            <w:tcBorders>
              <w:top w:val="nil"/>
              <w:left w:val="nil"/>
              <w:bottom w:val="single" w:sz="4" w:space="0" w:color="auto"/>
              <w:right w:val="single" w:sz="4" w:space="0" w:color="auto"/>
            </w:tcBorders>
            <w:shd w:val="clear" w:color="auto" w:fill="auto"/>
            <w:vAlign w:val="center"/>
            <w:hideMark/>
          </w:tcPr>
          <w:p w:rsidR="00482E1E" w:rsidRPr="00482E1E" w:rsidRDefault="00482E1E" w:rsidP="00482E1E">
            <w:pPr>
              <w:jc w:val="center"/>
              <w:rPr>
                <w:color w:val="000000"/>
              </w:rPr>
            </w:pPr>
            <w:r w:rsidRPr="00482E1E">
              <w:rPr>
                <w:color w:val="000000"/>
              </w:rPr>
              <w:t>0,2%</w:t>
            </w:r>
          </w:p>
        </w:tc>
      </w:tr>
      <w:tr w:rsidR="00482E1E" w:rsidRPr="00482E1E" w:rsidTr="00482E1E">
        <w:trPr>
          <w:gridAfter w:val="1"/>
          <w:wAfter w:w="236" w:type="dxa"/>
          <w:trHeight w:val="20"/>
        </w:trPr>
        <w:tc>
          <w:tcPr>
            <w:tcW w:w="456" w:type="dxa"/>
            <w:tcBorders>
              <w:top w:val="nil"/>
              <w:left w:val="single" w:sz="4" w:space="0" w:color="auto"/>
              <w:bottom w:val="single" w:sz="4" w:space="0" w:color="auto"/>
              <w:right w:val="single" w:sz="4" w:space="0" w:color="auto"/>
            </w:tcBorders>
          </w:tcPr>
          <w:p w:rsidR="00482E1E" w:rsidRPr="00482E1E" w:rsidRDefault="00482E1E" w:rsidP="00482E1E">
            <w:pPr>
              <w:jc w:val="both"/>
            </w:pPr>
            <w:r w:rsidRPr="00482E1E">
              <w:t>16</w:t>
            </w:r>
          </w:p>
        </w:tc>
        <w:tc>
          <w:tcPr>
            <w:tcW w:w="2841" w:type="dxa"/>
            <w:tcBorders>
              <w:top w:val="nil"/>
              <w:left w:val="single" w:sz="4" w:space="0" w:color="auto"/>
              <w:bottom w:val="single" w:sz="4" w:space="0" w:color="auto"/>
              <w:right w:val="single" w:sz="4" w:space="0" w:color="auto"/>
            </w:tcBorders>
            <w:shd w:val="clear" w:color="auto" w:fill="auto"/>
            <w:vAlign w:val="bottom"/>
            <w:hideMark/>
          </w:tcPr>
          <w:p w:rsidR="00482E1E" w:rsidRPr="00482E1E" w:rsidRDefault="00482E1E" w:rsidP="00482E1E">
            <w:pPr>
              <w:jc w:val="both"/>
            </w:pPr>
            <w:r w:rsidRPr="00482E1E">
              <w:t>Сегежский МР</w:t>
            </w:r>
          </w:p>
        </w:tc>
        <w:tc>
          <w:tcPr>
            <w:tcW w:w="1692" w:type="dxa"/>
            <w:tcBorders>
              <w:top w:val="nil"/>
              <w:left w:val="nil"/>
              <w:bottom w:val="single" w:sz="4" w:space="0" w:color="auto"/>
              <w:right w:val="single" w:sz="4" w:space="0" w:color="auto"/>
            </w:tcBorders>
            <w:shd w:val="clear" w:color="auto" w:fill="auto"/>
            <w:vAlign w:val="center"/>
            <w:hideMark/>
          </w:tcPr>
          <w:p w:rsidR="00482E1E" w:rsidRPr="00482E1E" w:rsidRDefault="00482E1E" w:rsidP="00482E1E">
            <w:pPr>
              <w:jc w:val="center"/>
              <w:rPr>
                <w:color w:val="000000"/>
              </w:rPr>
            </w:pPr>
            <w:r w:rsidRPr="00482E1E">
              <w:rPr>
                <w:color w:val="000000"/>
              </w:rPr>
              <w:t>23</w:t>
            </w:r>
          </w:p>
        </w:tc>
        <w:tc>
          <w:tcPr>
            <w:tcW w:w="1692" w:type="dxa"/>
            <w:tcBorders>
              <w:top w:val="nil"/>
              <w:left w:val="nil"/>
              <w:bottom w:val="single" w:sz="4" w:space="0" w:color="auto"/>
              <w:right w:val="single" w:sz="4" w:space="0" w:color="auto"/>
            </w:tcBorders>
            <w:shd w:val="clear" w:color="auto" w:fill="auto"/>
            <w:vAlign w:val="center"/>
            <w:hideMark/>
          </w:tcPr>
          <w:p w:rsidR="00482E1E" w:rsidRPr="00482E1E" w:rsidRDefault="00482E1E" w:rsidP="00482E1E">
            <w:pPr>
              <w:jc w:val="center"/>
              <w:rPr>
                <w:color w:val="000000"/>
              </w:rPr>
            </w:pPr>
            <w:r w:rsidRPr="00482E1E">
              <w:rPr>
                <w:color w:val="000000"/>
              </w:rPr>
              <w:t>4,7%</w:t>
            </w:r>
          </w:p>
        </w:tc>
        <w:tc>
          <w:tcPr>
            <w:tcW w:w="1692" w:type="dxa"/>
            <w:tcBorders>
              <w:top w:val="nil"/>
              <w:left w:val="nil"/>
              <w:bottom w:val="single" w:sz="4" w:space="0" w:color="auto"/>
              <w:right w:val="single" w:sz="4" w:space="0" w:color="auto"/>
            </w:tcBorders>
            <w:shd w:val="clear" w:color="auto" w:fill="auto"/>
            <w:vAlign w:val="center"/>
            <w:hideMark/>
          </w:tcPr>
          <w:p w:rsidR="00482E1E" w:rsidRPr="00482E1E" w:rsidRDefault="00482E1E" w:rsidP="00482E1E">
            <w:pPr>
              <w:jc w:val="center"/>
              <w:rPr>
                <w:color w:val="000000"/>
              </w:rPr>
            </w:pPr>
            <w:r w:rsidRPr="00482E1E">
              <w:rPr>
                <w:color w:val="000000"/>
              </w:rPr>
              <w:t>14,3%</w:t>
            </w:r>
          </w:p>
        </w:tc>
        <w:tc>
          <w:tcPr>
            <w:tcW w:w="1692" w:type="dxa"/>
            <w:tcBorders>
              <w:top w:val="nil"/>
              <w:left w:val="nil"/>
              <w:bottom w:val="single" w:sz="4" w:space="0" w:color="auto"/>
              <w:right w:val="single" w:sz="4" w:space="0" w:color="auto"/>
            </w:tcBorders>
            <w:shd w:val="clear" w:color="auto" w:fill="auto"/>
            <w:vAlign w:val="center"/>
            <w:hideMark/>
          </w:tcPr>
          <w:p w:rsidR="00482E1E" w:rsidRPr="00482E1E" w:rsidRDefault="00482E1E" w:rsidP="00482E1E">
            <w:pPr>
              <w:jc w:val="center"/>
              <w:rPr>
                <w:color w:val="000000"/>
              </w:rPr>
            </w:pPr>
            <w:r w:rsidRPr="00482E1E">
              <w:rPr>
                <w:color w:val="000000"/>
              </w:rPr>
              <w:t>0,7%</w:t>
            </w:r>
          </w:p>
        </w:tc>
      </w:tr>
      <w:tr w:rsidR="00482E1E" w:rsidRPr="00482E1E" w:rsidTr="00482E1E">
        <w:trPr>
          <w:gridAfter w:val="1"/>
          <w:wAfter w:w="236" w:type="dxa"/>
          <w:trHeight w:val="20"/>
        </w:trPr>
        <w:tc>
          <w:tcPr>
            <w:tcW w:w="456" w:type="dxa"/>
            <w:tcBorders>
              <w:top w:val="nil"/>
              <w:left w:val="single" w:sz="4" w:space="0" w:color="auto"/>
              <w:bottom w:val="single" w:sz="4" w:space="0" w:color="auto"/>
              <w:right w:val="single" w:sz="4" w:space="0" w:color="auto"/>
            </w:tcBorders>
          </w:tcPr>
          <w:p w:rsidR="00482E1E" w:rsidRPr="00482E1E" w:rsidRDefault="00482E1E" w:rsidP="00482E1E">
            <w:pPr>
              <w:jc w:val="both"/>
            </w:pPr>
            <w:r w:rsidRPr="00482E1E">
              <w:t>17</w:t>
            </w:r>
          </w:p>
        </w:tc>
        <w:tc>
          <w:tcPr>
            <w:tcW w:w="2841" w:type="dxa"/>
            <w:tcBorders>
              <w:top w:val="nil"/>
              <w:left w:val="single" w:sz="4" w:space="0" w:color="auto"/>
              <w:bottom w:val="single" w:sz="4" w:space="0" w:color="auto"/>
              <w:right w:val="single" w:sz="4" w:space="0" w:color="auto"/>
            </w:tcBorders>
            <w:shd w:val="clear" w:color="auto" w:fill="auto"/>
            <w:vAlign w:val="bottom"/>
            <w:hideMark/>
          </w:tcPr>
          <w:p w:rsidR="00482E1E" w:rsidRPr="00482E1E" w:rsidRDefault="00482E1E" w:rsidP="00482E1E">
            <w:pPr>
              <w:jc w:val="both"/>
            </w:pPr>
            <w:r w:rsidRPr="00482E1E">
              <w:t>Сортавальский МР</w:t>
            </w:r>
          </w:p>
        </w:tc>
        <w:tc>
          <w:tcPr>
            <w:tcW w:w="1692" w:type="dxa"/>
            <w:tcBorders>
              <w:top w:val="nil"/>
              <w:left w:val="nil"/>
              <w:bottom w:val="single" w:sz="4" w:space="0" w:color="auto"/>
              <w:right w:val="single" w:sz="4" w:space="0" w:color="auto"/>
            </w:tcBorders>
            <w:shd w:val="clear" w:color="auto" w:fill="auto"/>
            <w:vAlign w:val="center"/>
            <w:hideMark/>
          </w:tcPr>
          <w:p w:rsidR="00482E1E" w:rsidRPr="00482E1E" w:rsidRDefault="00482E1E" w:rsidP="00482E1E">
            <w:pPr>
              <w:jc w:val="center"/>
              <w:rPr>
                <w:color w:val="000000"/>
              </w:rPr>
            </w:pPr>
            <w:r w:rsidRPr="00482E1E">
              <w:rPr>
                <w:color w:val="000000"/>
              </w:rPr>
              <w:t>22</w:t>
            </w:r>
          </w:p>
        </w:tc>
        <w:tc>
          <w:tcPr>
            <w:tcW w:w="1692" w:type="dxa"/>
            <w:tcBorders>
              <w:top w:val="nil"/>
              <w:left w:val="nil"/>
              <w:bottom w:val="single" w:sz="4" w:space="0" w:color="auto"/>
              <w:right w:val="single" w:sz="4" w:space="0" w:color="auto"/>
            </w:tcBorders>
            <w:shd w:val="clear" w:color="auto" w:fill="auto"/>
            <w:vAlign w:val="center"/>
            <w:hideMark/>
          </w:tcPr>
          <w:p w:rsidR="00482E1E" w:rsidRPr="00482E1E" w:rsidRDefault="00482E1E" w:rsidP="00482E1E">
            <w:pPr>
              <w:jc w:val="center"/>
              <w:rPr>
                <w:color w:val="000000"/>
              </w:rPr>
            </w:pPr>
            <w:r w:rsidRPr="00482E1E">
              <w:rPr>
                <w:color w:val="000000"/>
              </w:rPr>
              <w:t>4,5%</w:t>
            </w:r>
          </w:p>
        </w:tc>
        <w:tc>
          <w:tcPr>
            <w:tcW w:w="1692" w:type="dxa"/>
            <w:tcBorders>
              <w:top w:val="nil"/>
              <w:left w:val="nil"/>
              <w:bottom w:val="single" w:sz="4" w:space="0" w:color="auto"/>
              <w:right w:val="single" w:sz="4" w:space="0" w:color="auto"/>
            </w:tcBorders>
            <w:shd w:val="clear" w:color="auto" w:fill="auto"/>
            <w:vAlign w:val="center"/>
            <w:hideMark/>
          </w:tcPr>
          <w:p w:rsidR="00482E1E" w:rsidRPr="00482E1E" w:rsidRDefault="00482E1E" w:rsidP="00482E1E">
            <w:pPr>
              <w:jc w:val="center"/>
              <w:rPr>
                <w:color w:val="000000"/>
              </w:rPr>
            </w:pPr>
            <w:r w:rsidRPr="00482E1E">
              <w:rPr>
                <w:color w:val="000000"/>
              </w:rPr>
              <w:t>19,1%</w:t>
            </w:r>
          </w:p>
        </w:tc>
        <w:tc>
          <w:tcPr>
            <w:tcW w:w="1692" w:type="dxa"/>
            <w:tcBorders>
              <w:top w:val="nil"/>
              <w:left w:val="nil"/>
              <w:bottom w:val="single" w:sz="4" w:space="0" w:color="auto"/>
              <w:right w:val="single" w:sz="4" w:space="0" w:color="auto"/>
            </w:tcBorders>
            <w:shd w:val="clear" w:color="auto" w:fill="auto"/>
            <w:vAlign w:val="center"/>
            <w:hideMark/>
          </w:tcPr>
          <w:p w:rsidR="00482E1E" w:rsidRPr="00482E1E" w:rsidRDefault="00482E1E" w:rsidP="00482E1E">
            <w:pPr>
              <w:jc w:val="center"/>
              <w:rPr>
                <w:color w:val="000000"/>
              </w:rPr>
            </w:pPr>
            <w:r w:rsidRPr="00482E1E">
              <w:rPr>
                <w:color w:val="000000"/>
              </w:rPr>
              <w:t>0,6%</w:t>
            </w:r>
          </w:p>
        </w:tc>
      </w:tr>
      <w:tr w:rsidR="00482E1E" w:rsidRPr="00482E1E" w:rsidTr="00482E1E">
        <w:trPr>
          <w:gridAfter w:val="1"/>
          <w:wAfter w:w="236" w:type="dxa"/>
          <w:trHeight w:val="20"/>
        </w:trPr>
        <w:tc>
          <w:tcPr>
            <w:tcW w:w="456" w:type="dxa"/>
            <w:tcBorders>
              <w:top w:val="nil"/>
              <w:left w:val="single" w:sz="4" w:space="0" w:color="auto"/>
              <w:bottom w:val="single" w:sz="4" w:space="0" w:color="auto"/>
              <w:right w:val="single" w:sz="4" w:space="0" w:color="auto"/>
            </w:tcBorders>
          </w:tcPr>
          <w:p w:rsidR="00482E1E" w:rsidRPr="00482E1E" w:rsidRDefault="00482E1E" w:rsidP="00482E1E">
            <w:pPr>
              <w:jc w:val="both"/>
            </w:pPr>
            <w:r w:rsidRPr="00482E1E">
              <w:t>18</w:t>
            </w:r>
          </w:p>
        </w:tc>
        <w:tc>
          <w:tcPr>
            <w:tcW w:w="2841" w:type="dxa"/>
            <w:tcBorders>
              <w:top w:val="nil"/>
              <w:left w:val="single" w:sz="4" w:space="0" w:color="auto"/>
              <w:bottom w:val="single" w:sz="4" w:space="0" w:color="auto"/>
              <w:right w:val="single" w:sz="4" w:space="0" w:color="auto"/>
            </w:tcBorders>
            <w:shd w:val="clear" w:color="auto" w:fill="auto"/>
            <w:vAlign w:val="bottom"/>
            <w:hideMark/>
          </w:tcPr>
          <w:p w:rsidR="00482E1E" w:rsidRPr="00482E1E" w:rsidRDefault="00482E1E" w:rsidP="00482E1E">
            <w:pPr>
              <w:jc w:val="both"/>
            </w:pPr>
            <w:r w:rsidRPr="00482E1E">
              <w:t>Суоярвский МР</w:t>
            </w:r>
          </w:p>
        </w:tc>
        <w:tc>
          <w:tcPr>
            <w:tcW w:w="1692" w:type="dxa"/>
            <w:tcBorders>
              <w:top w:val="nil"/>
              <w:left w:val="nil"/>
              <w:bottom w:val="single" w:sz="4" w:space="0" w:color="auto"/>
              <w:right w:val="single" w:sz="4" w:space="0" w:color="auto"/>
            </w:tcBorders>
            <w:shd w:val="clear" w:color="auto" w:fill="auto"/>
            <w:vAlign w:val="center"/>
            <w:hideMark/>
          </w:tcPr>
          <w:p w:rsidR="00482E1E" w:rsidRPr="00482E1E" w:rsidRDefault="00482E1E" w:rsidP="00482E1E">
            <w:pPr>
              <w:jc w:val="center"/>
              <w:rPr>
                <w:color w:val="000000"/>
              </w:rPr>
            </w:pPr>
            <w:r w:rsidRPr="00482E1E">
              <w:rPr>
                <w:color w:val="000000"/>
              </w:rPr>
              <w:t>10</w:t>
            </w:r>
          </w:p>
        </w:tc>
        <w:tc>
          <w:tcPr>
            <w:tcW w:w="1692" w:type="dxa"/>
            <w:tcBorders>
              <w:top w:val="nil"/>
              <w:left w:val="nil"/>
              <w:bottom w:val="single" w:sz="4" w:space="0" w:color="auto"/>
              <w:right w:val="single" w:sz="4" w:space="0" w:color="auto"/>
            </w:tcBorders>
            <w:shd w:val="clear" w:color="auto" w:fill="auto"/>
            <w:vAlign w:val="center"/>
            <w:hideMark/>
          </w:tcPr>
          <w:p w:rsidR="00482E1E" w:rsidRPr="00482E1E" w:rsidRDefault="00482E1E" w:rsidP="00482E1E">
            <w:pPr>
              <w:jc w:val="center"/>
              <w:rPr>
                <w:color w:val="000000"/>
              </w:rPr>
            </w:pPr>
            <w:r w:rsidRPr="00482E1E">
              <w:rPr>
                <w:color w:val="000000"/>
              </w:rPr>
              <w:t>2,0%</w:t>
            </w:r>
          </w:p>
        </w:tc>
        <w:tc>
          <w:tcPr>
            <w:tcW w:w="1692" w:type="dxa"/>
            <w:tcBorders>
              <w:top w:val="nil"/>
              <w:left w:val="nil"/>
              <w:bottom w:val="single" w:sz="4" w:space="0" w:color="auto"/>
              <w:right w:val="single" w:sz="4" w:space="0" w:color="auto"/>
            </w:tcBorders>
            <w:shd w:val="clear" w:color="auto" w:fill="auto"/>
            <w:vAlign w:val="center"/>
            <w:hideMark/>
          </w:tcPr>
          <w:p w:rsidR="00482E1E" w:rsidRPr="00482E1E" w:rsidRDefault="00482E1E" w:rsidP="00482E1E">
            <w:pPr>
              <w:jc w:val="center"/>
              <w:rPr>
                <w:color w:val="000000"/>
              </w:rPr>
            </w:pPr>
            <w:r w:rsidRPr="00482E1E">
              <w:rPr>
                <w:color w:val="000000"/>
              </w:rPr>
              <w:t>10,2%</w:t>
            </w:r>
          </w:p>
        </w:tc>
        <w:tc>
          <w:tcPr>
            <w:tcW w:w="1692" w:type="dxa"/>
            <w:tcBorders>
              <w:top w:val="nil"/>
              <w:left w:val="nil"/>
              <w:bottom w:val="single" w:sz="4" w:space="0" w:color="auto"/>
              <w:right w:val="single" w:sz="4" w:space="0" w:color="auto"/>
            </w:tcBorders>
            <w:shd w:val="clear" w:color="auto" w:fill="auto"/>
            <w:vAlign w:val="center"/>
            <w:hideMark/>
          </w:tcPr>
          <w:p w:rsidR="00482E1E" w:rsidRPr="00482E1E" w:rsidRDefault="00482E1E" w:rsidP="00482E1E">
            <w:pPr>
              <w:jc w:val="center"/>
              <w:rPr>
                <w:color w:val="000000"/>
              </w:rPr>
            </w:pPr>
            <w:r w:rsidRPr="00482E1E">
              <w:rPr>
                <w:color w:val="000000"/>
              </w:rPr>
              <w:t>0,3%</w:t>
            </w:r>
          </w:p>
        </w:tc>
      </w:tr>
      <w:tr w:rsidR="00482E1E" w:rsidRPr="00482E1E" w:rsidTr="00482E1E">
        <w:trPr>
          <w:trHeight w:val="20"/>
        </w:trPr>
        <w:tc>
          <w:tcPr>
            <w:tcW w:w="3297" w:type="dxa"/>
            <w:gridSpan w:val="2"/>
            <w:tcBorders>
              <w:top w:val="nil"/>
              <w:left w:val="single" w:sz="4" w:space="0" w:color="auto"/>
              <w:bottom w:val="single" w:sz="4" w:space="0" w:color="auto"/>
              <w:right w:val="single" w:sz="4" w:space="0" w:color="auto"/>
            </w:tcBorders>
          </w:tcPr>
          <w:p w:rsidR="00482E1E" w:rsidRPr="00482E1E" w:rsidRDefault="00482E1E" w:rsidP="00482E1E">
            <w:pPr>
              <w:jc w:val="both"/>
              <w:rPr>
                <w:b/>
              </w:rPr>
            </w:pPr>
            <w:r w:rsidRPr="00482E1E">
              <w:rPr>
                <w:b/>
              </w:rPr>
              <w:t>Республика Карелия</w:t>
            </w:r>
          </w:p>
        </w:tc>
        <w:tc>
          <w:tcPr>
            <w:tcW w:w="1692" w:type="dxa"/>
            <w:tcBorders>
              <w:top w:val="nil"/>
              <w:left w:val="nil"/>
              <w:bottom w:val="single" w:sz="4" w:space="0" w:color="auto"/>
              <w:right w:val="single" w:sz="4" w:space="0" w:color="auto"/>
            </w:tcBorders>
            <w:shd w:val="clear" w:color="auto" w:fill="auto"/>
            <w:vAlign w:val="center"/>
            <w:hideMark/>
          </w:tcPr>
          <w:p w:rsidR="00482E1E" w:rsidRPr="00482E1E" w:rsidRDefault="00482E1E" w:rsidP="00482E1E">
            <w:pPr>
              <w:jc w:val="center"/>
              <w:rPr>
                <w:b/>
              </w:rPr>
            </w:pPr>
            <w:r w:rsidRPr="00482E1E">
              <w:rPr>
                <w:b/>
                <w:color w:val="000000"/>
              </w:rPr>
              <w:t>491</w:t>
            </w:r>
          </w:p>
        </w:tc>
        <w:tc>
          <w:tcPr>
            <w:tcW w:w="1692" w:type="dxa"/>
            <w:tcBorders>
              <w:top w:val="nil"/>
              <w:left w:val="nil"/>
              <w:bottom w:val="single" w:sz="4" w:space="0" w:color="auto"/>
              <w:right w:val="single" w:sz="4" w:space="0" w:color="auto"/>
            </w:tcBorders>
            <w:shd w:val="clear" w:color="auto" w:fill="auto"/>
            <w:vAlign w:val="center"/>
            <w:hideMark/>
          </w:tcPr>
          <w:p w:rsidR="00482E1E" w:rsidRPr="00482E1E" w:rsidRDefault="00482E1E" w:rsidP="00482E1E">
            <w:pPr>
              <w:jc w:val="center"/>
              <w:rPr>
                <w:b/>
                <w:color w:val="000000"/>
              </w:rPr>
            </w:pPr>
            <w:r w:rsidRPr="00482E1E">
              <w:rPr>
                <w:b/>
                <w:color w:val="000000"/>
              </w:rPr>
              <w:t>100,0%</w:t>
            </w:r>
          </w:p>
        </w:tc>
        <w:tc>
          <w:tcPr>
            <w:tcW w:w="1692" w:type="dxa"/>
            <w:tcBorders>
              <w:top w:val="nil"/>
              <w:left w:val="nil"/>
              <w:bottom w:val="single" w:sz="4" w:space="0" w:color="auto"/>
              <w:right w:val="single" w:sz="4" w:space="0" w:color="auto"/>
            </w:tcBorders>
            <w:shd w:val="clear" w:color="auto" w:fill="auto"/>
            <w:vAlign w:val="center"/>
            <w:hideMark/>
          </w:tcPr>
          <w:p w:rsidR="00482E1E" w:rsidRPr="00482E1E" w:rsidRDefault="00482E1E" w:rsidP="00482E1E">
            <w:pPr>
              <w:jc w:val="center"/>
              <w:rPr>
                <w:b/>
                <w:color w:val="000000"/>
              </w:rPr>
            </w:pPr>
            <w:r w:rsidRPr="00482E1E">
              <w:rPr>
                <w:b/>
                <w:color w:val="000000"/>
              </w:rPr>
              <w:t>14,3%</w:t>
            </w:r>
          </w:p>
        </w:tc>
        <w:tc>
          <w:tcPr>
            <w:tcW w:w="1692" w:type="dxa"/>
            <w:tcBorders>
              <w:top w:val="nil"/>
              <w:left w:val="nil"/>
              <w:bottom w:val="single" w:sz="4" w:space="0" w:color="auto"/>
              <w:right w:val="single" w:sz="4" w:space="0" w:color="auto"/>
            </w:tcBorders>
            <w:shd w:val="clear" w:color="auto" w:fill="auto"/>
            <w:vAlign w:val="center"/>
            <w:hideMark/>
          </w:tcPr>
          <w:p w:rsidR="00482E1E" w:rsidRPr="00482E1E" w:rsidRDefault="00482E1E" w:rsidP="00482E1E">
            <w:pPr>
              <w:jc w:val="center"/>
              <w:rPr>
                <w:b/>
                <w:color w:val="000000"/>
              </w:rPr>
            </w:pPr>
            <w:r w:rsidRPr="00482E1E">
              <w:rPr>
                <w:b/>
                <w:color w:val="000000"/>
              </w:rPr>
              <w:t>14,3%</w:t>
            </w:r>
          </w:p>
        </w:tc>
        <w:tc>
          <w:tcPr>
            <w:tcW w:w="236" w:type="dxa"/>
            <w:vAlign w:val="bottom"/>
          </w:tcPr>
          <w:p w:rsidR="00482E1E" w:rsidRPr="00482E1E" w:rsidRDefault="00482E1E" w:rsidP="00482E1E">
            <w:pPr>
              <w:jc w:val="right"/>
              <w:rPr>
                <w:color w:val="000000"/>
              </w:rPr>
            </w:pPr>
          </w:p>
        </w:tc>
      </w:tr>
    </w:tbl>
    <w:p w:rsidR="00A801AC" w:rsidRPr="00715B99" w:rsidRDefault="00A801AC" w:rsidP="00923AF3">
      <w:pPr>
        <w:pStyle w:val="3"/>
        <w:numPr>
          <w:ilvl w:val="1"/>
          <w:numId w:val="73"/>
        </w:numPr>
        <w:tabs>
          <w:tab w:val="left" w:pos="142"/>
        </w:tabs>
        <w:ind w:left="142" w:hanging="568"/>
        <w:jc w:val="both"/>
        <w:rPr>
          <w:rFonts w:ascii="Times New Roman" w:hAnsi="Times New Roman"/>
        </w:rPr>
      </w:pPr>
      <w:r w:rsidRPr="00FC6BBF">
        <w:rPr>
          <w:rFonts w:ascii="Times New Roman" w:hAnsi="Times New Roman"/>
        </w:rPr>
        <w:t xml:space="preserve">Основные </w:t>
      </w:r>
      <w:r>
        <w:rPr>
          <w:rFonts w:ascii="Times New Roman" w:hAnsi="Times New Roman"/>
        </w:rPr>
        <w:t>учебники</w:t>
      </w:r>
      <w:r w:rsidRPr="00FC6BBF">
        <w:rPr>
          <w:rFonts w:ascii="Times New Roman" w:hAnsi="Times New Roman"/>
        </w:rPr>
        <w:t xml:space="preserve"> по </w:t>
      </w:r>
      <w:r w:rsidR="00F62C8E">
        <w:rPr>
          <w:rFonts w:ascii="Times New Roman" w:hAnsi="Times New Roman"/>
        </w:rPr>
        <w:t>биологии</w:t>
      </w:r>
      <w:r>
        <w:rPr>
          <w:rFonts w:ascii="Times New Roman" w:hAnsi="Times New Roman"/>
        </w:rPr>
        <w:t xml:space="preserve"> из федерального перечня Минпросвещения России (ФПУ)</w:t>
      </w:r>
      <w:r>
        <w:rPr>
          <w:rStyle w:val="a6"/>
          <w:rFonts w:ascii="Times New Roman" w:hAnsi="Times New Roman"/>
        </w:rPr>
        <w:footnoteReference w:id="28"/>
      </w:r>
      <w:r w:rsidRPr="00FC6BBF">
        <w:rPr>
          <w:rFonts w:ascii="Times New Roman" w:hAnsi="Times New Roman"/>
        </w:rPr>
        <w:t>, которые использовались в ОО</w:t>
      </w:r>
      <w:r>
        <w:rPr>
          <w:rFonts w:ascii="Times New Roman" w:hAnsi="Times New Roman"/>
        </w:rPr>
        <w:t xml:space="preserve"> субъекта Российской Федерации</w:t>
      </w:r>
      <w:r w:rsidRPr="00FC6BBF">
        <w:rPr>
          <w:rFonts w:ascii="Times New Roman" w:hAnsi="Times New Roman"/>
        </w:rPr>
        <w:t xml:space="preserve"> в </w:t>
      </w:r>
      <w:r>
        <w:rPr>
          <w:rFonts w:ascii="Times New Roman" w:hAnsi="Times New Roman"/>
        </w:rPr>
        <w:t>2021</w:t>
      </w:r>
      <w:r w:rsidRPr="00FC6BBF">
        <w:rPr>
          <w:rFonts w:ascii="Times New Roman" w:hAnsi="Times New Roman"/>
        </w:rPr>
        <w:t>-</w:t>
      </w:r>
      <w:r>
        <w:rPr>
          <w:rFonts w:ascii="Times New Roman" w:hAnsi="Times New Roman"/>
        </w:rPr>
        <w:t>2022</w:t>
      </w:r>
      <w:r w:rsidRPr="00FC6BBF">
        <w:rPr>
          <w:rFonts w:ascii="Times New Roman" w:hAnsi="Times New Roman"/>
        </w:rPr>
        <w:t xml:space="preserve"> учебном году. </w:t>
      </w:r>
    </w:p>
    <w:p w:rsidR="00A801AC" w:rsidRPr="00FC6BBF" w:rsidRDefault="00A801AC" w:rsidP="00A801AC">
      <w:pPr>
        <w:pStyle w:val="af7"/>
        <w:keepNext/>
      </w:pPr>
      <w:r w:rsidRPr="00FC6BBF">
        <w:t xml:space="preserve">Таблица </w:t>
      </w:r>
      <w:r w:rsidR="00F62C8E">
        <w:t>8</w:t>
      </w:r>
      <w:r>
        <w:noBreakHyphen/>
      </w:r>
      <w:fldSimple w:instr=" SEQ Таблица \* ARABIC \s 1 ">
        <w:r>
          <w:rPr>
            <w:noProof/>
          </w:rPr>
          <w:t>6</w:t>
        </w:r>
      </w:fldSimple>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68"/>
        <w:gridCol w:w="6804"/>
        <w:gridCol w:w="2693"/>
      </w:tblGrid>
      <w:tr w:rsidR="00A801AC" w:rsidRPr="00634251" w:rsidTr="006C4171">
        <w:trPr>
          <w:cantSplit/>
          <w:tblHeader/>
        </w:trPr>
        <w:tc>
          <w:tcPr>
            <w:tcW w:w="568" w:type="dxa"/>
            <w:shd w:val="clear" w:color="auto" w:fill="auto"/>
            <w:vAlign w:val="center"/>
          </w:tcPr>
          <w:p w:rsidR="00A801AC" w:rsidRPr="00634251" w:rsidRDefault="00A801AC" w:rsidP="006C4171">
            <w:pPr>
              <w:pStyle w:val="a3"/>
              <w:spacing w:after="0" w:line="240" w:lineRule="auto"/>
              <w:ind w:left="0"/>
              <w:jc w:val="center"/>
              <w:rPr>
                <w:rFonts w:ascii="Times New Roman" w:hAnsi="Times New Roman"/>
                <w:sz w:val="24"/>
                <w:szCs w:val="24"/>
              </w:rPr>
            </w:pPr>
            <w:r w:rsidRPr="00634251">
              <w:rPr>
                <w:rFonts w:ascii="Times New Roman" w:hAnsi="Times New Roman"/>
                <w:sz w:val="24"/>
                <w:szCs w:val="24"/>
              </w:rPr>
              <w:t>№ п/п</w:t>
            </w:r>
          </w:p>
        </w:tc>
        <w:tc>
          <w:tcPr>
            <w:tcW w:w="6804" w:type="dxa"/>
            <w:shd w:val="clear" w:color="auto" w:fill="auto"/>
            <w:vAlign w:val="center"/>
          </w:tcPr>
          <w:p w:rsidR="00A801AC" w:rsidRPr="00634251" w:rsidRDefault="00A801AC" w:rsidP="00F05CA4">
            <w:pPr>
              <w:pStyle w:val="a3"/>
              <w:spacing w:after="0" w:line="240" w:lineRule="auto"/>
              <w:ind w:left="0"/>
              <w:jc w:val="center"/>
              <w:rPr>
                <w:rFonts w:ascii="Times New Roman" w:hAnsi="Times New Roman"/>
                <w:sz w:val="24"/>
                <w:szCs w:val="24"/>
              </w:rPr>
            </w:pPr>
            <w:r w:rsidRPr="00634251">
              <w:rPr>
                <w:rFonts w:ascii="Times New Roman" w:hAnsi="Times New Roman"/>
                <w:sz w:val="24"/>
                <w:szCs w:val="24"/>
              </w:rPr>
              <w:t xml:space="preserve">Название </w:t>
            </w:r>
            <w:r>
              <w:rPr>
                <w:rFonts w:ascii="Times New Roman" w:hAnsi="Times New Roman"/>
                <w:sz w:val="24"/>
                <w:szCs w:val="24"/>
              </w:rPr>
              <w:t>учебников ФПУ</w:t>
            </w:r>
          </w:p>
        </w:tc>
        <w:tc>
          <w:tcPr>
            <w:tcW w:w="2693" w:type="dxa"/>
            <w:shd w:val="clear" w:color="auto" w:fill="auto"/>
            <w:vAlign w:val="center"/>
          </w:tcPr>
          <w:p w:rsidR="00A801AC" w:rsidRPr="00634251" w:rsidRDefault="00A801AC" w:rsidP="00F05CA4">
            <w:pPr>
              <w:pStyle w:val="a3"/>
              <w:spacing w:after="0" w:line="240" w:lineRule="auto"/>
              <w:ind w:left="0"/>
              <w:jc w:val="center"/>
              <w:rPr>
                <w:rFonts w:ascii="Times New Roman" w:hAnsi="Times New Roman"/>
                <w:sz w:val="24"/>
                <w:szCs w:val="24"/>
              </w:rPr>
            </w:pPr>
            <w:r w:rsidRPr="00634251">
              <w:rPr>
                <w:rFonts w:ascii="Times New Roman" w:hAnsi="Times New Roman"/>
                <w:sz w:val="24"/>
                <w:szCs w:val="24"/>
              </w:rPr>
              <w:t xml:space="preserve">Примерный процент ОО, в которых использовался </w:t>
            </w:r>
            <w:r>
              <w:rPr>
                <w:rFonts w:ascii="Times New Roman" w:hAnsi="Times New Roman"/>
                <w:sz w:val="24"/>
                <w:szCs w:val="24"/>
              </w:rPr>
              <w:t>учебник / другие пособия</w:t>
            </w:r>
          </w:p>
        </w:tc>
      </w:tr>
      <w:tr w:rsidR="006C4171" w:rsidRPr="00634251" w:rsidTr="006C4171">
        <w:trPr>
          <w:cantSplit/>
        </w:trPr>
        <w:tc>
          <w:tcPr>
            <w:tcW w:w="568" w:type="dxa"/>
            <w:shd w:val="clear" w:color="auto" w:fill="auto"/>
            <w:vAlign w:val="center"/>
          </w:tcPr>
          <w:p w:rsidR="006C4171" w:rsidRPr="00634251" w:rsidRDefault="006C4171" w:rsidP="006C4171">
            <w:pPr>
              <w:pStyle w:val="a3"/>
              <w:spacing w:after="0" w:line="240" w:lineRule="auto"/>
              <w:ind w:left="0"/>
              <w:jc w:val="center"/>
              <w:rPr>
                <w:rFonts w:ascii="Times New Roman" w:hAnsi="Times New Roman"/>
                <w:sz w:val="24"/>
                <w:szCs w:val="24"/>
              </w:rPr>
            </w:pPr>
            <w:r>
              <w:rPr>
                <w:rFonts w:ascii="Times New Roman" w:hAnsi="Times New Roman"/>
                <w:sz w:val="24"/>
                <w:szCs w:val="24"/>
              </w:rPr>
              <w:t>1</w:t>
            </w:r>
          </w:p>
        </w:tc>
        <w:tc>
          <w:tcPr>
            <w:tcW w:w="6804" w:type="dxa"/>
            <w:shd w:val="clear" w:color="auto" w:fill="auto"/>
            <w:vAlign w:val="center"/>
          </w:tcPr>
          <w:p w:rsidR="006C4171" w:rsidRPr="003B4301" w:rsidRDefault="006C4171" w:rsidP="00E07EB1">
            <w:pPr>
              <w:ind w:right="92"/>
              <w:rPr>
                <w:rFonts w:eastAsia="Times New Roman"/>
                <w:color w:val="000000"/>
              </w:rPr>
            </w:pPr>
            <w:r w:rsidRPr="003B4301">
              <w:rPr>
                <w:rFonts w:eastAsia="Times New Roman"/>
                <w:color w:val="000000"/>
              </w:rPr>
              <w:t>Агафонова И.Б., Сивоглазов В.И. Биология. Базовый и углублённый уровни. 10</w:t>
            </w:r>
            <w:r>
              <w:rPr>
                <w:rFonts w:eastAsia="Times New Roman"/>
                <w:color w:val="000000"/>
              </w:rPr>
              <w:t>, 11</w:t>
            </w:r>
            <w:r w:rsidRPr="003B4301">
              <w:rPr>
                <w:rFonts w:eastAsia="Times New Roman"/>
                <w:color w:val="000000"/>
              </w:rPr>
              <w:t xml:space="preserve"> класс</w:t>
            </w:r>
            <w:r>
              <w:rPr>
                <w:rFonts w:eastAsia="Times New Roman"/>
                <w:color w:val="000000"/>
              </w:rPr>
              <w:t>ы,</w:t>
            </w:r>
            <w:r w:rsidRPr="003B4301">
              <w:rPr>
                <w:rFonts w:eastAsia="Times New Roman"/>
                <w:color w:val="000000"/>
              </w:rPr>
              <w:t xml:space="preserve"> Дрофа, 2014-2021</w:t>
            </w:r>
          </w:p>
        </w:tc>
        <w:tc>
          <w:tcPr>
            <w:tcW w:w="2693" w:type="dxa"/>
            <w:shd w:val="clear" w:color="auto" w:fill="auto"/>
            <w:vAlign w:val="center"/>
          </w:tcPr>
          <w:p w:rsidR="006C4171" w:rsidRPr="003B4301" w:rsidRDefault="006C4171" w:rsidP="00E07EB1">
            <w:pPr>
              <w:jc w:val="center"/>
              <w:rPr>
                <w:rFonts w:eastAsia="Times New Roman"/>
                <w:color w:val="000000"/>
              </w:rPr>
            </w:pPr>
            <w:r w:rsidRPr="003B4301">
              <w:rPr>
                <w:rFonts w:eastAsia="Times New Roman"/>
                <w:color w:val="000000"/>
              </w:rPr>
              <w:t>13</w:t>
            </w:r>
          </w:p>
        </w:tc>
      </w:tr>
      <w:tr w:rsidR="006C4171" w:rsidRPr="00634251" w:rsidTr="006C4171">
        <w:trPr>
          <w:cantSplit/>
        </w:trPr>
        <w:tc>
          <w:tcPr>
            <w:tcW w:w="568" w:type="dxa"/>
            <w:shd w:val="clear" w:color="auto" w:fill="auto"/>
            <w:vAlign w:val="center"/>
          </w:tcPr>
          <w:p w:rsidR="006C4171" w:rsidRPr="00634251" w:rsidRDefault="006C4171" w:rsidP="006C4171">
            <w:pPr>
              <w:pStyle w:val="a3"/>
              <w:spacing w:after="0" w:line="240" w:lineRule="auto"/>
              <w:ind w:left="0"/>
              <w:jc w:val="center"/>
              <w:rPr>
                <w:rFonts w:ascii="Times New Roman" w:hAnsi="Times New Roman"/>
                <w:sz w:val="24"/>
                <w:szCs w:val="24"/>
              </w:rPr>
            </w:pPr>
            <w:r>
              <w:rPr>
                <w:rFonts w:ascii="Times New Roman" w:hAnsi="Times New Roman"/>
                <w:sz w:val="24"/>
                <w:szCs w:val="24"/>
              </w:rPr>
              <w:t>2</w:t>
            </w:r>
          </w:p>
        </w:tc>
        <w:tc>
          <w:tcPr>
            <w:tcW w:w="6804" w:type="dxa"/>
            <w:shd w:val="clear" w:color="auto" w:fill="auto"/>
            <w:vAlign w:val="center"/>
          </w:tcPr>
          <w:p w:rsidR="006C4171" w:rsidRPr="003B4301" w:rsidRDefault="006C4171" w:rsidP="00E07EB1">
            <w:pPr>
              <w:ind w:right="92"/>
              <w:rPr>
                <w:rFonts w:eastAsia="Times New Roman"/>
                <w:color w:val="000000"/>
              </w:rPr>
            </w:pPr>
            <w:r w:rsidRPr="003B4301">
              <w:rPr>
                <w:rFonts w:eastAsia="Times New Roman"/>
                <w:color w:val="000000"/>
              </w:rPr>
              <w:t>Беляев Д.К., Дымшиц Г.М., Кузнецова Л.Н. и др. / Под ред. Беляева Д.К., Дымшица Г.М. Биология. 10</w:t>
            </w:r>
            <w:r>
              <w:rPr>
                <w:rFonts w:eastAsia="Times New Roman"/>
                <w:color w:val="000000"/>
              </w:rPr>
              <w:t>, 11</w:t>
            </w:r>
            <w:r w:rsidRPr="003B4301">
              <w:rPr>
                <w:rFonts w:eastAsia="Times New Roman"/>
                <w:color w:val="000000"/>
              </w:rPr>
              <w:t xml:space="preserve"> класс</w:t>
            </w:r>
            <w:r>
              <w:rPr>
                <w:rFonts w:eastAsia="Times New Roman"/>
                <w:color w:val="000000"/>
              </w:rPr>
              <w:t>ы,</w:t>
            </w:r>
            <w:r w:rsidRPr="003B4301">
              <w:rPr>
                <w:rFonts w:eastAsia="Times New Roman"/>
                <w:color w:val="000000"/>
              </w:rPr>
              <w:t xml:space="preserve"> (базовый уровень). Издательство «Просвещение», 2016-2021</w:t>
            </w:r>
          </w:p>
        </w:tc>
        <w:tc>
          <w:tcPr>
            <w:tcW w:w="2693" w:type="dxa"/>
            <w:shd w:val="clear" w:color="auto" w:fill="auto"/>
            <w:vAlign w:val="center"/>
          </w:tcPr>
          <w:p w:rsidR="006C4171" w:rsidRPr="003B4301" w:rsidRDefault="006C4171" w:rsidP="00E07EB1">
            <w:pPr>
              <w:jc w:val="center"/>
              <w:rPr>
                <w:rFonts w:eastAsia="Times New Roman"/>
                <w:color w:val="000000"/>
              </w:rPr>
            </w:pPr>
            <w:r w:rsidRPr="003B4301">
              <w:rPr>
                <w:rFonts w:eastAsia="Times New Roman"/>
                <w:color w:val="000000"/>
              </w:rPr>
              <w:t>16</w:t>
            </w:r>
          </w:p>
        </w:tc>
      </w:tr>
      <w:tr w:rsidR="006C4171" w:rsidRPr="00634251" w:rsidTr="006C4171">
        <w:trPr>
          <w:cantSplit/>
        </w:trPr>
        <w:tc>
          <w:tcPr>
            <w:tcW w:w="568" w:type="dxa"/>
            <w:shd w:val="clear" w:color="auto" w:fill="auto"/>
            <w:vAlign w:val="center"/>
          </w:tcPr>
          <w:p w:rsidR="006C4171" w:rsidRPr="00634251" w:rsidRDefault="006C4171" w:rsidP="006C4171">
            <w:pPr>
              <w:pStyle w:val="a3"/>
              <w:spacing w:after="0" w:line="240" w:lineRule="auto"/>
              <w:ind w:left="0"/>
              <w:jc w:val="center"/>
              <w:rPr>
                <w:rFonts w:ascii="Times New Roman" w:hAnsi="Times New Roman"/>
                <w:sz w:val="24"/>
                <w:szCs w:val="24"/>
              </w:rPr>
            </w:pPr>
            <w:r>
              <w:rPr>
                <w:rFonts w:ascii="Times New Roman" w:hAnsi="Times New Roman"/>
                <w:sz w:val="24"/>
                <w:szCs w:val="24"/>
              </w:rPr>
              <w:t>3</w:t>
            </w:r>
          </w:p>
        </w:tc>
        <w:tc>
          <w:tcPr>
            <w:tcW w:w="6804" w:type="dxa"/>
            <w:shd w:val="clear" w:color="auto" w:fill="auto"/>
            <w:vAlign w:val="center"/>
          </w:tcPr>
          <w:p w:rsidR="006C4171" w:rsidRPr="003B4301" w:rsidRDefault="006C4171" w:rsidP="00E07EB1">
            <w:pPr>
              <w:ind w:right="92"/>
              <w:rPr>
                <w:rFonts w:eastAsia="Times New Roman"/>
                <w:color w:val="000000"/>
              </w:rPr>
            </w:pPr>
            <w:r w:rsidRPr="003B4301">
              <w:rPr>
                <w:rFonts w:eastAsia="Times New Roman"/>
                <w:color w:val="000000"/>
              </w:rPr>
              <w:t>Пономарёва И.Н., Корнилова О.А., ЛощилинаТ.Е. / Под ред. Пономарёвой И.Н. Биология. 10</w:t>
            </w:r>
            <w:r>
              <w:rPr>
                <w:rFonts w:eastAsia="Times New Roman"/>
                <w:color w:val="000000"/>
              </w:rPr>
              <w:t>, 11</w:t>
            </w:r>
            <w:r w:rsidRPr="003B4301">
              <w:rPr>
                <w:rFonts w:eastAsia="Times New Roman"/>
                <w:color w:val="000000"/>
              </w:rPr>
              <w:t xml:space="preserve"> класс</w:t>
            </w:r>
            <w:r>
              <w:rPr>
                <w:rFonts w:eastAsia="Times New Roman"/>
                <w:color w:val="000000"/>
              </w:rPr>
              <w:t>ы,</w:t>
            </w:r>
            <w:r w:rsidRPr="003B4301">
              <w:rPr>
                <w:rFonts w:eastAsia="Times New Roman"/>
                <w:color w:val="000000"/>
              </w:rPr>
              <w:t xml:space="preserve"> базовый уровень. Издательский центр ВЕНТАНА-ГРАФ, 2017-2021</w:t>
            </w:r>
          </w:p>
        </w:tc>
        <w:tc>
          <w:tcPr>
            <w:tcW w:w="2693" w:type="dxa"/>
            <w:shd w:val="clear" w:color="auto" w:fill="auto"/>
            <w:vAlign w:val="center"/>
          </w:tcPr>
          <w:p w:rsidR="006C4171" w:rsidRPr="003B4301" w:rsidRDefault="006C4171" w:rsidP="00E07EB1">
            <w:pPr>
              <w:jc w:val="center"/>
              <w:rPr>
                <w:rFonts w:eastAsia="Times New Roman"/>
                <w:color w:val="000000"/>
              </w:rPr>
            </w:pPr>
            <w:r w:rsidRPr="003B4301">
              <w:rPr>
                <w:rFonts w:eastAsia="Times New Roman"/>
                <w:color w:val="000000"/>
              </w:rPr>
              <w:t>10</w:t>
            </w:r>
          </w:p>
        </w:tc>
      </w:tr>
      <w:tr w:rsidR="006C4171" w:rsidRPr="00634251" w:rsidTr="006C4171">
        <w:trPr>
          <w:cantSplit/>
        </w:trPr>
        <w:tc>
          <w:tcPr>
            <w:tcW w:w="568" w:type="dxa"/>
            <w:shd w:val="clear" w:color="auto" w:fill="auto"/>
            <w:vAlign w:val="center"/>
          </w:tcPr>
          <w:p w:rsidR="006C4171" w:rsidRPr="00634251" w:rsidRDefault="006C4171" w:rsidP="006C4171">
            <w:pPr>
              <w:pStyle w:val="a3"/>
              <w:spacing w:after="0" w:line="240" w:lineRule="auto"/>
              <w:ind w:left="0"/>
              <w:jc w:val="center"/>
              <w:rPr>
                <w:rFonts w:ascii="Times New Roman" w:hAnsi="Times New Roman"/>
                <w:sz w:val="24"/>
                <w:szCs w:val="24"/>
              </w:rPr>
            </w:pPr>
            <w:r>
              <w:rPr>
                <w:rFonts w:ascii="Times New Roman" w:hAnsi="Times New Roman"/>
                <w:sz w:val="24"/>
                <w:szCs w:val="24"/>
              </w:rPr>
              <w:t>4</w:t>
            </w:r>
          </w:p>
        </w:tc>
        <w:tc>
          <w:tcPr>
            <w:tcW w:w="6804" w:type="dxa"/>
            <w:shd w:val="clear" w:color="auto" w:fill="auto"/>
            <w:vAlign w:val="center"/>
          </w:tcPr>
          <w:p w:rsidR="006C4171" w:rsidRPr="003B4301" w:rsidRDefault="006C4171" w:rsidP="00E07EB1">
            <w:pPr>
              <w:ind w:right="92"/>
              <w:rPr>
                <w:rFonts w:eastAsia="Times New Roman"/>
                <w:color w:val="000000"/>
              </w:rPr>
            </w:pPr>
            <w:r w:rsidRPr="003B4301">
              <w:rPr>
                <w:rFonts w:eastAsia="Times New Roman"/>
                <w:color w:val="000000"/>
              </w:rPr>
              <w:t>Сивоглазов В.И., Агафонова И.Б., Захарова Е.Т. Биология. Общая биология (базовый уровень). 10</w:t>
            </w:r>
            <w:r>
              <w:rPr>
                <w:rFonts w:eastAsia="Times New Roman"/>
                <w:color w:val="000000"/>
              </w:rPr>
              <w:t>, 11</w:t>
            </w:r>
            <w:r w:rsidRPr="003B4301">
              <w:rPr>
                <w:rFonts w:eastAsia="Times New Roman"/>
                <w:color w:val="000000"/>
              </w:rPr>
              <w:t xml:space="preserve"> класс</w:t>
            </w:r>
            <w:r>
              <w:rPr>
                <w:rFonts w:eastAsia="Times New Roman"/>
                <w:color w:val="000000"/>
              </w:rPr>
              <w:t>ы</w:t>
            </w:r>
            <w:r w:rsidRPr="003B4301">
              <w:rPr>
                <w:rFonts w:eastAsia="Times New Roman"/>
                <w:color w:val="000000"/>
              </w:rPr>
              <w:t>. Дрофа, 2017-2021</w:t>
            </w:r>
          </w:p>
        </w:tc>
        <w:tc>
          <w:tcPr>
            <w:tcW w:w="2693" w:type="dxa"/>
            <w:shd w:val="clear" w:color="auto" w:fill="auto"/>
            <w:vAlign w:val="center"/>
          </w:tcPr>
          <w:p w:rsidR="006C4171" w:rsidRPr="003B4301" w:rsidRDefault="006C4171" w:rsidP="00E07EB1">
            <w:pPr>
              <w:jc w:val="center"/>
              <w:rPr>
                <w:rFonts w:eastAsia="Times New Roman"/>
                <w:color w:val="000000"/>
              </w:rPr>
            </w:pPr>
            <w:r w:rsidRPr="003B4301">
              <w:rPr>
                <w:rFonts w:eastAsia="Times New Roman"/>
                <w:color w:val="000000"/>
              </w:rPr>
              <w:t>38</w:t>
            </w:r>
          </w:p>
        </w:tc>
      </w:tr>
      <w:tr w:rsidR="006C4171" w:rsidRPr="00634251" w:rsidTr="006C4171">
        <w:trPr>
          <w:cantSplit/>
        </w:trPr>
        <w:tc>
          <w:tcPr>
            <w:tcW w:w="568" w:type="dxa"/>
            <w:shd w:val="clear" w:color="auto" w:fill="auto"/>
            <w:vAlign w:val="center"/>
          </w:tcPr>
          <w:p w:rsidR="006C4171" w:rsidRPr="00634251" w:rsidRDefault="006C4171" w:rsidP="006C4171">
            <w:pPr>
              <w:pStyle w:val="a3"/>
              <w:spacing w:after="0" w:line="240" w:lineRule="auto"/>
              <w:ind w:left="0"/>
              <w:jc w:val="center"/>
              <w:rPr>
                <w:rFonts w:ascii="Times New Roman" w:hAnsi="Times New Roman"/>
                <w:sz w:val="24"/>
                <w:szCs w:val="24"/>
              </w:rPr>
            </w:pPr>
            <w:r>
              <w:rPr>
                <w:rFonts w:ascii="Times New Roman" w:hAnsi="Times New Roman"/>
                <w:sz w:val="24"/>
                <w:szCs w:val="24"/>
              </w:rPr>
              <w:t>5</w:t>
            </w:r>
          </w:p>
        </w:tc>
        <w:tc>
          <w:tcPr>
            <w:tcW w:w="6804" w:type="dxa"/>
            <w:shd w:val="clear" w:color="auto" w:fill="auto"/>
            <w:vAlign w:val="center"/>
          </w:tcPr>
          <w:p w:rsidR="006C4171" w:rsidRPr="003B4301" w:rsidRDefault="006C4171" w:rsidP="00E07EB1">
            <w:pPr>
              <w:ind w:right="92"/>
              <w:rPr>
                <w:rFonts w:eastAsia="Times New Roman"/>
                <w:color w:val="000000"/>
              </w:rPr>
            </w:pPr>
            <w:r w:rsidRPr="003B4301">
              <w:rPr>
                <w:rFonts w:eastAsia="Times New Roman"/>
                <w:color w:val="000000"/>
              </w:rPr>
              <w:t>Захаров В.Б., Мамонтов С.Г., Сонин Н.И., Захарова Е.Т. Биология. Общая биология. Углубленный уровень. 10</w:t>
            </w:r>
            <w:r>
              <w:rPr>
                <w:rFonts w:eastAsia="Times New Roman"/>
                <w:color w:val="000000"/>
              </w:rPr>
              <w:t>, 11</w:t>
            </w:r>
            <w:r w:rsidRPr="003B4301">
              <w:rPr>
                <w:rFonts w:eastAsia="Times New Roman"/>
                <w:color w:val="000000"/>
              </w:rPr>
              <w:t xml:space="preserve"> класс</w:t>
            </w:r>
            <w:r>
              <w:rPr>
                <w:rFonts w:eastAsia="Times New Roman"/>
                <w:color w:val="000000"/>
              </w:rPr>
              <w:t>ы,</w:t>
            </w:r>
            <w:r w:rsidRPr="003B4301">
              <w:rPr>
                <w:rFonts w:eastAsia="Times New Roman"/>
                <w:color w:val="000000"/>
              </w:rPr>
              <w:t xml:space="preserve"> Дрофа, 2017-2020</w:t>
            </w:r>
          </w:p>
        </w:tc>
        <w:tc>
          <w:tcPr>
            <w:tcW w:w="2693" w:type="dxa"/>
            <w:shd w:val="clear" w:color="auto" w:fill="auto"/>
            <w:vAlign w:val="center"/>
          </w:tcPr>
          <w:p w:rsidR="006C4171" w:rsidRPr="003B4301" w:rsidRDefault="006C4171" w:rsidP="00E07EB1">
            <w:pPr>
              <w:jc w:val="center"/>
              <w:rPr>
                <w:rFonts w:eastAsia="Times New Roman"/>
                <w:color w:val="000000"/>
              </w:rPr>
            </w:pPr>
            <w:r w:rsidRPr="003B4301">
              <w:rPr>
                <w:rFonts w:eastAsia="Times New Roman"/>
                <w:color w:val="000000"/>
              </w:rPr>
              <w:t>7</w:t>
            </w:r>
          </w:p>
        </w:tc>
      </w:tr>
      <w:tr w:rsidR="006C4171" w:rsidRPr="00634251" w:rsidTr="006C4171">
        <w:trPr>
          <w:cantSplit/>
        </w:trPr>
        <w:tc>
          <w:tcPr>
            <w:tcW w:w="568" w:type="dxa"/>
            <w:shd w:val="clear" w:color="auto" w:fill="auto"/>
            <w:vAlign w:val="center"/>
          </w:tcPr>
          <w:p w:rsidR="006C4171" w:rsidRPr="00634251" w:rsidRDefault="006C4171" w:rsidP="006C4171">
            <w:pPr>
              <w:pStyle w:val="a3"/>
              <w:spacing w:after="0" w:line="240" w:lineRule="auto"/>
              <w:ind w:left="0"/>
              <w:jc w:val="center"/>
              <w:rPr>
                <w:rFonts w:ascii="Times New Roman" w:hAnsi="Times New Roman"/>
                <w:sz w:val="24"/>
                <w:szCs w:val="24"/>
              </w:rPr>
            </w:pPr>
            <w:r>
              <w:rPr>
                <w:rFonts w:ascii="Times New Roman" w:hAnsi="Times New Roman"/>
                <w:sz w:val="24"/>
                <w:szCs w:val="24"/>
              </w:rPr>
              <w:lastRenderedPageBreak/>
              <w:t>6</w:t>
            </w:r>
          </w:p>
        </w:tc>
        <w:tc>
          <w:tcPr>
            <w:tcW w:w="6804" w:type="dxa"/>
            <w:shd w:val="clear" w:color="auto" w:fill="auto"/>
            <w:vAlign w:val="center"/>
          </w:tcPr>
          <w:p w:rsidR="006C4171" w:rsidRPr="003B4301" w:rsidRDefault="006C4171" w:rsidP="00E07EB1">
            <w:pPr>
              <w:ind w:right="92"/>
              <w:rPr>
                <w:rFonts w:eastAsia="Times New Roman"/>
                <w:color w:val="000000"/>
              </w:rPr>
            </w:pPr>
            <w:r w:rsidRPr="003B4301">
              <w:rPr>
                <w:rFonts w:eastAsia="Times New Roman"/>
                <w:color w:val="000000"/>
              </w:rPr>
              <w:t>Каменский А.А., Касперская Е.К., Сивоглазов В.И. Биология (базовый уровень). 10</w:t>
            </w:r>
            <w:r>
              <w:rPr>
                <w:rFonts w:eastAsia="Times New Roman"/>
                <w:color w:val="000000"/>
              </w:rPr>
              <w:t>, 11</w:t>
            </w:r>
            <w:r w:rsidRPr="003B4301">
              <w:rPr>
                <w:rFonts w:eastAsia="Times New Roman"/>
                <w:color w:val="000000"/>
              </w:rPr>
              <w:t xml:space="preserve"> класс</w:t>
            </w:r>
            <w:r>
              <w:rPr>
                <w:rFonts w:eastAsia="Times New Roman"/>
                <w:color w:val="000000"/>
              </w:rPr>
              <w:t>ы,</w:t>
            </w:r>
            <w:r w:rsidRPr="003B4301">
              <w:rPr>
                <w:rFonts w:eastAsia="Times New Roman"/>
                <w:color w:val="000000"/>
              </w:rPr>
              <w:t xml:space="preserve"> Издательство «Просвещение», 2019-2021</w:t>
            </w:r>
          </w:p>
        </w:tc>
        <w:tc>
          <w:tcPr>
            <w:tcW w:w="2693" w:type="dxa"/>
            <w:shd w:val="clear" w:color="auto" w:fill="auto"/>
            <w:vAlign w:val="center"/>
          </w:tcPr>
          <w:p w:rsidR="006C4171" w:rsidRPr="003B4301" w:rsidRDefault="006C4171" w:rsidP="00E07EB1">
            <w:pPr>
              <w:jc w:val="center"/>
              <w:rPr>
                <w:rFonts w:eastAsia="Times New Roman"/>
                <w:color w:val="000000"/>
              </w:rPr>
            </w:pPr>
            <w:r w:rsidRPr="003B4301">
              <w:rPr>
                <w:rFonts w:eastAsia="Times New Roman"/>
                <w:color w:val="000000"/>
              </w:rPr>
              <w:t>9</w:t>
            </w:r>
          </w:p>
        </w:tc>
      </w:tr>
      <w:tr w:rsidR="006C4171" w:rsidRPr="00634251" w:rsidTr="006C4171">
        <w:trPr>
          <w:cantSplit/>
        </w:trPr>
        <w:tc>
          <w:tcPr>
            <w:tcW w:w="568" w:type="dxa"/>
            <w:shd w:val="clear" w:color="auto" w:fill="auto"/>
            <w:vAlign w:val="center"/>
          </w:tcPr>
          <w:p w:rsidR="006C4171" w:rsidRPr="00634251" w:rsidRDefault="006C4171" w:rsidP="006C4171">
            <w:pPr>
              <w:pStyle w:val="a3"/>
              <w:spacing w:after="0" w:line="240" w:lineRule="auto"/>
              <w:ind w:left="0"/>
              <w:jc w:val="center"/>
              <w:rPr>
                <w:rFonts w:ascii="Times New Roman" w:hAnsi="Times New Roman"/>
                <w:sz w:val="24"/>
                <w:szCs w:val="24"/>
              </w:rPr>
            </w:pPr>
            <w:r>
              <w:rPr>
                <w:rFonts w:ascii="Times New Roman" w:hAnsi="Times New Roman"/>
                <w:sz w:val="24"/>
                <w:szCs w:val="24"/>
              </w:rPr>
              <w:t>7</w:t>
            </w:r>
          </w:p>
        </w:tc>
        <w:tc>
          <w:tcPr>
            <w:tcW w:w="6804" w:type="dxa"/>
            <w:shd w:val="clear" w:color="auto" w:fill="auto"/>
            <w:vAlign w:val="center"/>
          </w:tcPr>
          <w:p w:rsidR="006C4171" w:rsidRPr="003B4301" w:rsidRDefault="006C4171" w:rsidP="00E07EB1">
            <w:pPr>
              <w:ind w:right="92"/>
              <w:rPr>
                <w:rFonts w:eastAsia="Times New Roman"/>
                <w:color w:val="000000"/>
              </w:rPr>
            </w:pPr>
            <w:r w:rsidRPr="003B4301">
              <w:rPr>
                <w:rFonts w:eastAsia="Times New Roman"/>
                <w:color w:val="000000"/>
              </w:rPr>
              <w:t>Пасечник В.В., Каменский А.А., Рубцов А.М. и др./Под ред. Пасечника В.В. Биология (базовый уровень). 10</w:t>
            </w:r>
            <w:r>
              <w:rPr>
                <w:rFonts w:eastAsia="Times New Roman"/>
                <w:color w:val="000000"/>
              </w:rPr>
              <w:t>, 11</w:t>
            </w:r>
            <w:r w:rsidRPr="003B4301">
              <w:rPr>
                <w:rFonts w:eastAsia="Times New Roman"/>
                <w:color w:val="000000"/>
              </w:rPr>
              <w:t xml:space="preserve"> класс</w:t>
            </w:r>
            <w:r>
              <w:rPr>
                <w:rFonts w:eastAsia="Times New Roman"/>
                <w:color w:val="000000"/>
              </w:rPr>
              <w:t>ы,</w:t>
            </w:r>
            <w:r w:rsidRPr="003B4301">
              <w:rPr>
                <w:rFonts w:eastAsia="Times New Roman"/>
                <w:color w:val="000000"/>
              </w:rPr>
              <w:t xml:space="preserve"> Издательство «Просвещение», 2019-2021</w:t>
            </w:r>
          </w:p>
        </w:tc>
        <w:tc>
          <w:tcPr>
            <w:tcW w:w="2693" w:type="dxa"/>
            <w:shd w:val="clear" w:color="auto" w:fill="auto"/>
            <w:vAlign w:val="center"/>
          </w:tcPr>
          <w:p w:rsidR="006C4171" w:rsidRPr="003B4301" w:rsidRDefault="006C4171" w:rsidP="00E07EB1">
            <w:pPr>
              <w:jc w:val="center"/>
              <w:rPr>
                <w:rFonts w:eastAsia="Times New Roman"/>
                <w:color w:val="000000"/>
              </w:rPr>
            </w:pPr>
            <w:r w:rsidRPr="003B4301">
              <w:rPr>
                <w:rFonts w:eastAsia="Times New Roman"/>
                <w:color w:val="000000"/>
              </w:rPr>
              <w:t>7</w:t>
            </w:r>
          </w:p>
        </w:tc>
      </w:tr>
      <w:tr w:rsidR="006C4171" w:rsidRPr="00634251" w:rsidTr="006C4171">
        <w:trPr>
          <w:cantSplit/>
        </w:trPr>
        <w:tc>
          <w:tcPr>
            <w:tcW w:w="568" w:type="dxa"/>
            <w:shd w:val="clear" w:color="auto" w:fill="auto"/>
            <w:vAlign w:val="center"/>
          </w:tcPr>
          <w:p w:rsidR="006C4171" w:rsidRPr="00634251" w:rsidRDefault="006C4171" w:rsidP="006C4171">
            <w:pPr>
              <w:pStyle w:val="a3"/>
              <w:spacing w:after="0" w:line="240" w:lineRule="auto"/>
              <w:ind w:left="0"/>
              <w:jc w:val="center"/>
              <w:rPr>
                <w:rFonts w:ascii="Times New Roman" w:hAnsi="Times New Roman"/>
                <w:sz w:val="24"/>
                <w:szCs w:val="24"/>
              </w:rPr>
            </w:pPr>
            <w:r>
              <w:rPr>
                <w:rFonts w:ascii="Times New Roman" w:hAnsi="Times New Roman"/>
                <w:sz w:val="24"/>
                <w:szCs w:val="24"/>
              </w:rPr>
              <w:t>8</w:t>
            </w:r>
          </w:p>
        </w:tc>
        <w:tc>
          <w:tcPr>
            <w:tcW w:w="6804" w:type="dxa"/>
            <w:shd w:val="clear" w:color="auto" w:fill="auto"/>
            <w:vAlign w:val="center"/>
          </w:tcPr>
          <w:p w:rsidR="006C4171" w:rsidRPr="003B4301" w:rsidRDefault="006C4171" w:rsidP="00E07EB1">
            <w:pPr>
              <w:ind w:right="92"/>
              <w:rPr>
                <w:rFonts w:eastAsia="Times New Roman"/>
                <w:color w:val="000000"/>
              </w:rPr>
            </w:pPr>
            <w:r w:rsidRPr="003B4301">
              <w:rPr>
                <w:rFonts w:eastAsia="Times New Roman"/>
                <w:color w:val="000000"/>
              </w:rPr>
              <w:t>Высоцкая Л.В., Дымшиц Г.М., Рувинский А.О. и др./Под ред. Шумного В.К., Дымшица Г.М. Биология (углубленный уровень).10</w:t>
            </w:r>
            <w:r>
              <w:rPr>
                <w:rFonts w:eastAsia="Times New Roman"/>
                <w:color w:val="000000"/>
              </w:rPr>
              <w:t>, 11классы,</w:t>
            </w:r>
            <w:r w:rsidRPr="003B4301">
              <w:rPr>
                <w:rFonts w:eastAsia="Times New Roman"/>
                <w:color w:val="000000"/>
              </w:rPr>
              <w:t xml:space="preserve"> Издательство «Просвещение», 2014-2021</w:t>
            </w:r>
          </w:p>
        </w:tc>
        <w:tc>
          <w:tcPr>
            <w:tcW w:w="2693" w:type="dxa"/>
            <w:shd w:val="clear" w:color="auto" w:fill="auto"/>
            <w:vAlign w:val="center"/>
          </w:tcPr>
          <w:p w:rsidR="006C4171" w:rsidRPr="003B4301" w:rsidRDefault="006C4171" w:rsidP="00E07EB1">
            <w:pPr>
              <w:jc w:val="center"/>
              <w:rPr>
                <w:rFonts w:eastAsia="Times New Roman"/>
                <w:color w:val="000000"/>
              </w:rPr>
            </w:pPr>
            <w:r>
              <w:rPr>
                <w:rFonts w:eastAsia="Times New Roman"/>
                <w:color w:val="000000"/>
              </w:rPr>
              <w:t>7</w:t>
            </w:r>
          </w:p>
        </w:tc>
      </w:tr>
      <w:tr w:rsidR="006C4171" w:rsidRPr="00634251" w:rsidTr="006C4171">
        <w:trPr>
          <w:cantSplit/>
        </w:trPr>
        <w:tc>
          <w:tcPr>
            <w:tcW w:w="568" w:type="dxa"/>
            <w:shd w:val="clear" w:color="auto" w:fill="auto"/>
            <w:vAlign w:val="center"/>
          </w:tcPr>
          <w:p w:rsidR="006C4171" w:rsidRPr="00634251" w:rsidRDefault="006C4171" w:rsidP="006C4171">
            <w:pPr>
              <w:pStyle w:val="a3"/>
              <w:spacing w:after="0" w:line="240" w:lineRule="auto"/>
              <w:ind w:left="0"/>
              <w:jc w:val="center"/>
              <w:rPr>
                <w:rFonts w:ascii="Times New Roman" w:hAnsi="Times New Roman"/>
                <w:sz w:val="24"/>
                <w:szCs w:val="24"/>
              </w:rPr>
            </w:pPr>
            <w:r>
              <w:rPr>
                <w:rFonts w:ascii="Times New Roman" w:hAnsi="Times New Roman"/>
                <w:sz w:val="24"/>
                <w:szCs w:val="24"/>
              </w:rPr>
              <w:t>9</w:t>
            </w:r>
          </w:p>
        </w:tc>
        <w:tc>
          <w:tcPr>
            <w:tcW w:w="6804" w:type="dxa"/>
            <w:shd w:val="clear" w:color="auto" w:fill="auto"/>
            <w:vAlign w:val="center"/>
          </w:tcPr>
          <w:p w:rsidR="006C4171" w:rsidRPr="003B4301" w:rsidRDefault="006C4171" w:rsidP="00E07EB1">
            <w:pPr>
              <w:ind w:right="92"/>
              <w:rPr>
                <w:rFonts w:eastAsia="Times New Roman"/>
                <w:color w:val="000000"/>
              </w:rPr>
            </w:pPr>
            <w:r w:rsidRPr="003B4301">
              <w:rPr>
                <w:rFonts w:eastAsia="Times New Roman"/>
                <w:color w:val="000000"/>
              </w:rPr>
              <w:t>Каменский А.А., Криксунов Е.А., Пасечник В.В. Биология: Общая биология. 10-11 кл. "Дрофа", 2020-2021</w:t>
            </w:r>
          </w:p>
        </w:tc>
        <w:tc>
          <w:tcPr>
            <w:tcW w:w="2693" w:type="dxa"/>
            <w:shd w:val="clear" w:color="auto" w:fill="auto"/>
            <w:vAlign w:val="center"/>
          </w:tcPr>
          <w:p w:rsidR="006C4171" w:rsidRPr="003B4301" w:rsidRDefault="006C4171" w:rsidP="00E07EB1">
            <w:pPr>
              <w:jc w:val="center"/>
              <w:rPr>
                <w:rFonts w:eastAsia="Times New Roman"/>
                <w:color w:val="000000"/>
              </w:rPr>
            </w:pPr>
            <w:r w:rsidRPr="003B4301">
              <w:rPr>
                <w:rFonts w:eastAsia="Times New Roman"/>
                <w:color w:val="000000"/>
              </w:rPr>
              <w:t>2</w:t>
            </w:r>
          </w:p>
        </w:tc>
      </w:tr>
      <w:tr w:rsidR="006C4171" w:rsidRPr="00634251" w:rsidTr="006C4171">
        <w:trPr>
          <w:cantSplit/>
        </w:trPr>
        <w:tc>
          <w:tcPr>
            <w:tcW w:w="568" w:type="dxa"/>
            <w:shd w:val="clear" w:color="auto" w:fill="auto"/>
            <w:vAlign w:val="center"/>
          </w:tcPr>
          <w:p w:rsidR="006C4171" w:rsidRPr="00634251" w:rsidRDefault="006C4171" w:rsidP="006C4171">
            <w:pPr>
              <w:pStyle w:val="a3"/>
              <w:spacing w:after="0" w:line="240" w:lineRule="auto"/>
              <w:ind w:left="0"/>
              <w:jc w:val="center"/>
              <w:rPr>
                <w:rFonts w:ascii="Times New Roman" w:hAnsi="Times New Roman"/>
                <w:sz w:val="24"/>
                <w:szCs w:val="24"/>
              </w:rPr>
            </w:pPr>
            <w:r>
              <w:rPr>
                <w:rFonts w:ascii="Times New Roman" w:hAnsi="Times New Roman"/>
                <w:sz w:val="24"/>
                <w:szCs w:val="24"/>
              </w:rPr>
              <w:t>10</w:t>
            </w:r>
          </w:p>
        </w:tc>
        <w:tc>
          <w:tcPr>
            <w:tcW w:w="6804" w:type="dxa"/>
            <w:shd w:val="clear" w:color="auto" w:fill="auto"/>
            <w:vAlign w:val="center"/>
          </w:tcPr>
          <w:p w:rsidR="006C4171" w:rsidRPr="003B4301" w:rsidRDefault="006C4171" w:rsidP="00E07EB1">
            <w:pPr>
              <w:ind w:right="92"/>
              <w:rPr>
                <w:rFonts w:eastAsia="Times New Roman"/>
              </w:rPr>
            </w:pPr>
            <w:r w:rsidRPr="003B4301">
              <w:rPr>
                <w:rFonts w:eastAsia="Times New Roman"/>
              </w:rPr>
              <w:t>Сивоглазов В.И., Агафонова И.Б., Захарова Е.Т. Биология. Общая биология (углублённый уровень). 10</w:t>
            </w:r>
            <w:r>
              <w:rPr>
                <w:rFonts w:eastAsia="Times New Roman"/>
              </w:rPr>
              <w:t>, 11</w:t>
            </w:r>
            <w:r w:rsidRPr="003B4301">
              <w:rPr>
                <w:rFonts w:eastAsia="Times New Roman"/>
              </w:rPr>
              <w:t xml:space="preserve"> класс. Дрофа, 2019</w:t>
            </w:r>
          </w:p>
        </w:tc>
        <w:tc>
          <w:tcPr>
            <w:tcW w:w="2693" w:type="dxa"/>
            <w:shd w:val="clear" w:color="auto" w:fill="auto"/>
            <w:vAlign w:val="center"/>
          </w:tcPr>
          <w:p w:rsidR="006C4171" w:rsidRPr="003B4301" w:rsidRDefault="006C4171" w:rsidP="00E07EB1">
            <w:pPr>
              <w:jc w:val="center"/>
              <w:rPr>
                <w:rFonts w:eastAsia="Times New Roman"/>
                <w:color w:val="000000"/>
              </w:rPr>
            </w:pPr>
            <w:r w:rsidRPr="003B4301">
              <w:rPr>
                <w:rFonts w:eastAsia="Times New Roman"/>
                <w:color w:val="000000"/>
              </w:rPr>
              <w:t>1</w:t>
            </w:r>
          </w:p>
        </w:tc>
      </w:tr>
      <w:tr w:rsidR="006C4171" w:rsidRPr="00634251" w:rsidTr="006C4171">
        <w:trPr>
          <w:cantSplit/>
        </w:trPr>
        <w:tc>
          <w:tcPr>
            <w:tcW w:w="568" w:type="dxa"/>
            <w:shd w:val="clear" w:color="auto" w:fill="auto"/>
            <w:vAlign w:val="center"/>
          </w:tcPr>
          <w:p w:rsidR="006C4171" w:rsidRPr="00634251" w:rsidRDefault="006C4171" w:rsidP="006C4171">
            <w:pPr>
              <w:pStyle w:val="a3"/>
              <w:spacing w:after="0" w:line="240" w:lineRule="auto"/>
              <w:ind w:left="0"/>
              <w:jc w:val="center"/>
              <w:rPr>
                <w:rFonts w:ascii="Times New Roman" w:hAnsi="Times New Roman"/>
                <w:sz w:val="24"/>
                <w:szCs w:val="24"/>
              </w:rPr>
            </w:pPr>
            <w:r>
              <w:rPr>
                <w:rFonts w:ascii="Times New Roman" w:hAnsi="Times New Roman"/>
                <w:sz w:val="24"/>
                <w:szCs w:val="24"/>
              </w:rPr>
              <w:t>11</w:t>
            </w:r>
          </w:p>
        </w:tc>
        <w:tc>
          <w:tcPr>
            <w:tcW w:w="6804" w:type="dxa"/>
            <w:shd w:val="clear" w:color="auto" w:fill="auto"/>
            <w:vAlign w:val="center"/>
          </w:tcPr>
          <w:p w:rsidR="006C4171" w:rsidRPr="003B4301" w:rsidRDefault="006C4171" w:rsidP="00E07EB1">
            <w:pPr>
              <w:ind w:right="92"/>
              <w:rPr>
                <w:rFonts w:eastAsia="Times New Roman"/>
              </w:rPr>
            </w:pPr>
            <w:r w:rsidRPr="003B4301">
              <w:rPr>
                <w:rFonts w:eastAsia="Times New Roman"/>
              </w:rPr>
              <w:t>Сухорукова Л.Н., Кучменко В.С., Иванова Т.М. Биология 10кл "Просвещение"</w:t>
            </w:r>
          </w:p>
        </w:tc>
        <w:tc>
          <w:tcPr>
            <w:tcW w:w="2693" w:type="dxa"/>
            <w:shd w:val="clear" w:color="auto" w:fill="auto"/>
            <w:vAlign w:val="center"/>
          </w:tcPr>
          <w:p w:rsidR="006C4171" w:rsidRPr="003B4301" w:rsidRDefault="006C4171" w:rsidP="00E07EB1">
            <w:pPr>
              <w:jc w:val="center"/>
              <w:rPr>
                <w:rFonts w:eastAsia="Times New Roman"/>
                <w:color w:val="000000"/>
              </w:rPr>
            </w:pPr>
            <w:r w:rsidRPr="003B4301">
              <w:rPr>
                <w:rFonts w:eastAsia="Times New Roman"/>
                <w:color w:val="000000"/>
              </w:rPr>
              <w:t>1</w:t>
            </w:r>
          </w:p>
        </w:tc>
      </w:tr>
    </w:tbl>
    <w:p w:rsidR="00A801AC" w:rsidRPr="00715B99" w:rsidRDefault="00A801AC" w:rsidP="00923AF3">
      <w:pPr>
        <w:pStyle w:val="3"/>
        <w:numPr>
          <w:ilvl w:val="1"/>
          <w:numId w:val="73"/>
        </w:numPr>
        <w:tabs>
          <w:tab w:val="left" w:pos="567"/>
        </w:tabs>
        <w:ind w:left="426" w:hanging="574"/>
        <w:rPr>
          <w:rFonts w:ascii="Times New Roman" w:hAnsi="Times New Roman"/>
        </w:rPr>
      </w:pPr>
      <w:r w:rsidRPr="00FC6BBF">
        <w:rPr>
          <w:rFonts w:ascii="Times New Roman" w:hAnsi="Times New Roman"/>
        </w:rPr>
        <w:t xml:space="preserve">ВЫВОДЫ о характере изменения количества участников ЕГЭ по </w:t>
      </w:r>
      <w:r w:rsidR="005E788D">
        <w:rPr>
          <w:rFonts w:ascii="Times New Roman" w:hAnsi="Times New Roman"/>
        </w:rPr>
        <w:t>биологии</w:t>
      </w:r>
      <w:r w:rsidRPr="00FC6BBF">
        <w:rPr>
          <w:rFonts w:ascii="Times New Roman" w:hAnsi="Times New Roman"/>
        </w:rPr>
        <w:t xml:space="preserve">. </w:t>
      </w:r>
    </w:p>
    <w:p w:rsidR="007609EB" w:rsidRPr="00CA7F3F" w:rsidRDefault="005E788D" w:rsidP="00997259">
      <w:pPr>
        <w:spacing w:before="120"/>
        <w:ind w:left="-426" w:firstLine="710"/>
        <w:jc w:val="both"/>
      </w:pPr>
      <w:r w:rsidRPr="00891394">
        <w:t>Количество участников ЕГЭ по биологии в 202</w:t>
      </w:r>
      <w:r w:rsidR="008314B1">
        <w:t>2</w:t>
      </w:r>
      <w:r w:rsidRPr="00891394">
        <w:t xml:space="preserve"> году по сравнению с 2020 годом </w:t>
      </w:r>
      <w:r w:rsidR="008314B1">
        <w:t>сократилась как числовом, так и в долевом соотношении.</w:t>
      </w:r>
      <w:r w:rsidRPr="00891394">
        <w:t xml:space="preserve"> </w:t>
      </w:r>
      <w:r w:rsidR="007609EB">
        <w:t>Уменьшение количества</w:t>
      </w:r>
      <w:r w:rsidR="007609EB" w:rsidRPr="00CA7F3F">
        <w:t xml:space="preserve"> участников произошло </w:t>
      </w:r>
      <w:r w:rsidR="007609EB">
        <w:t xml:space="preserve">по всем категориям участников за исключением </w:t>
      </w:r>
      <w:r w:rsidR="007609EB" w:rsidRPr="00CA7F3F">
        <w:t>выпускников текущего года, обучающихся по программам С</w:t>
      </w:r>
      <w:r w:rsidR="007609EB">
        <w:t>ПО и по всем типам образовательных организаций</w:t>
      </w:r>
      <w:r w:rsidR="007609EB" w:rsidRPr="00CA7F3F">
        <w:t xml:space="preserve"> (таблиц</w:t>
      </w:r>
      <w:r w:rsidR="007609EB">
        <w:t>ы</w:t>
      </w:r>
      <w:r w:rsidR="007609EB" w:rsidRPr="00CA7F3F">
        <w:t xml:space="preserve"> </w:t>
      </w:r>
      <w:r w:rsidR="007609EB">
        <w:t>8</w:t>
      </w:r>
      <w:r w:rsidR="007609EB" w:rsidRPr="00CA7F3F">
        <w:t>-</w:t>
      </w:r>
      <w:r w:rsidR="007609EB">
        <w:t>1, 8-3, 8-4</w:t>
      </w:r>
      <w:r w:rsidR="007609EB" w:rsidRPr="00CA7F3F">
        <w:t>).</w:t>
      </w:r>
    </w:p>
    <w:p w:rsidR="005E788D" w:rsidRPr="00891394" w:rsidRDefault="005E788D" w:rsidP="00997259">
      <w:pPr>
        <w:ind w:left="-426" w:firstLine="710"/>
        <w:jc w:val="both"/>
      </w:pPr>
      <w:r w:rsidRPr="00891394">
        <w:t>Как и в п</w:t>
      </w:r>
      <w:r w:rsidR="008314B1">
        <w:t>редыдущие</w:t>
      </w:r>
      <w:r w:rsidRPr="00891394">
        <w:t xml:space="preserve"> годы, среди участников ЕГЭ преобладают выпускники текущего года, обучающиеся по программам СОО. Второе место в количественном отношении занимают выпускники прошлых лет. Количество участников с ограниченными возможностями здоровья </w:t>
      </w:r>
      <w:r w:rsidR="008314B1">
        <w:t xml:space="preserve">практически </w:t>
      </w:r>
      <w:r w:rsidRPr="00891394">
        <w:t xml:space="preserve">не изменилось. </w:t>
      </w:r>
    </w:p>
    <w:p w:rsidR="005E788D" w:rsidRPr="00891394" w:rsidRDefault="005E788D" w:rsidP="00997259">
      <w:pPr>
        <w:ind w:left="-426" w:firstLine="710"/>
        <w:jc w:val="both"/>
      </w:pPr>
      <w:r w:rsidRPr="00891394">
        <w:t>Анализ состава участников ЕГЭ по биологии по гендерному признаку показал, что в течение 3 лет среди участников ЕГЭ превалирует доля девушек. Разница в доле девушек, принявших участие в ЕГЭ по биологии, по сравнению с долей юношей в 202</w:t>
      </w:r>
      <w:r w:rsidR="001833CD">
        <w:t>2</w:t>
      </w:r>
      <w:r w:rsidRPr="00891394">
        <w:t xml:space="preserve"> году по сравнению с 202</w:t>
      </w:r>
      <w:r w:rsidR="001833CD">
        <w:t>1</w:t>
      </w:r>
      <w:r w:rsidRPr="00891394">
        <w:t xml:space="preserve"> годом </w:t>
      </w:r>
      <w:r w:rsidR="001833CD">
        <w:t>увеличилась</w:t>
      </w:r>
      <w:r w:rsidRPr="00891394">
        <w:t xml:space="preserve"> (таблица 8-2). В 202</w:t>
      </w:r>
      <w:r w:rsidR="001833CD">
        <w:t>1</w:t>
      </w:r>
      <w:r w:rsidRPr="00891394">
        <w:t xml:space="preserve"> году разница составляла </w:t>
      </w:r>
      <w:r w:rsidR="001833CD">
        <w:t>43,4</w:t>
      </w:r>
      <w:r>
        <w:t>%</w:t>
      </w:r>
      <w:r w:rsidRPr="00891394">
        <w:t>, в 202</w:t>
      </w:r>
      <w:r w:rsidR="001833CD">
        <w:t>2</w:t>
      </w:r>
      <w:r w:rsidRPr="00891394">
        <w:t xml:space="preserve"> году – </w:t>
      </w:r>
      <w:r w:rsidR="001833CD">
        <w:t>51,6</w:t>
      </w:r>
      <w:r>
        <w:t>%</w:t>
      </w:r>
      <w:r w:rsidRPr="00891394">
        <w:t>.</w:t>
      </w:r>
    </w:p>
    <w:p w:rsidR="005E788D" w:rsidRPr="00891394" w:rsidRDefault="005E788D" w:rsidP="00997259">
      <w:pPr>
        <w:ind w:left="-426" w:firstLine="710"/>
        <w:jc w:val="both"/>
      </w:pPr>
      <w:r w:rsidRPr="00891394">
        <w:t>Распределение участников ЕГЭ по биологии в 202</w:t>
      </w:r>
      <w:r w:rsidR="00E477AA">
        <w:t>2</w:t>
      </w:r>
      <w:r w:rsidRPr="00891394">
        <w:t xml:space="preserve"> году по административно-территориальным единицам в количественном отношении по сравнению с 202</w:t>
      </w:r>
      <w:r w:rsidR="00E477AA">
        <w:t>1</w:t>
      </w:r>
      <w:r w:rsidRPr="00891394">
        <w:t xml:space="preserve"> годом изменилось незначительно. Более половины участников ЕГЭ проживает в Петрозаводском городском округе (</w:t>
      </w:r>
      <w:r w:rsidR="00E477AA">
        <w:t>60,1</w:t>
      </w:r>
      <w:r>
        <w:t>%</w:t>
      </w:r>
      <w:r w:rsidRPr="00891394">
        <w:t xml:space="preserve"> от общего числа участников по биологии). В остальных муниципальных образованиях процент от общего числа участников не превышает 5</w:t>
      </w:r>
      <w:r>
        <w:t>%</w:t>
      </w:r>
      <w:r w:rsidRPr="00891394">
        <w:t xml:space="preserve"> (таблица 8-5). Больше всего сдававших экзамен по биологии в процентах от общего числа участников в АТЕ проживает в </w:t>
      </w:r>
      <w:r w:rsidR="00435E76">
        <w:t>Медвежьегорском МР</w:t>
      </w:r>
      <w:r w:rsidRPr="00891394">
        <w:t xml:space="preserve"> (</w:t>
      </w:r>
      <w:r w:rsidR="00435E76">
        <w:t>16,7</w:t>
      </w:r>
      <w:r>
        <w:t>%</w:t>
      </w:r>
      <w:r w:rsidRPr="00891394">
        <w:t xml:space="preserve">), </w:t>
      </w:r>
      <w:r w:rsidR="00435E76">
        <w:t>Петрозаводском ГО</w:t>
      </w:r>
      <w:r w:rsidRPr="00891394">
        <w:t xml:space="preserve"> (</w:t>
      </w:r>
      <w:r w:rsidR="00435E76">
        <w:t>15,6</w:t>
      </w:r>
      <w:r>
        <w:t>%</w:t>
      </w:r>
      <w:r w:rsidR="00435E76">
        <w:t>)</w:t>
      </w:r>
      <w:r w:rsidRPr="00891394">
        <w:t xml:space="preserve">, </w:t>
      </w:r>
      <w:r w:rsidR="00435E76">
        <w:t>Питкярантском МР</w:t>
      </w:r>
      <w:r w:rsidRPr="00891394">
        <w:t xml:space="preserve"> (</w:t>
      </w:r>
      <w:r w:rsidR="00435E76">
        <w:t>17,6</w:t>
      </w:r>
      <w:r>
        <w:t>%</w:t>
      </w:r>
      <w:r w:rsidRPr="00891394">
        <w:t xml:space="preserve">), </w:t>
      </w:r>
      <w:r w:rsidR="00435E76">
        <w:t>Сортавальском МР</w:t>
      </w:r>
      <w:r w:rsidRPr="00891394">
        <w:t xml:space="preserve"> (</w:t>
      </w:r>
      <w:r w:rsidR="00435E76">
        <w:t>19,1</w:t>
      </w:r>
      <w:r>
        <w:t>%</w:t>
      </w:r>
      <w:r w:rsidRPr="00891394">
        <w:t>). Процент от общего числа участников экзамена по биологии в республике во всех АТЕ меньше 1</w:t>
      </w:r>
      <w:r>
        <w:t xml:space="preserve"> %</w:t>
      </w:r>
      <w:r w:rsidRPr="00891394">
        <w:t>. Исключение составили Петрозаводский ГО (</w:t>
      </w:r>
      <w:r w:rsidR="006670A6">
        <w:t>8</w:t>
      </w:r>
      <w:r w:rsidRPr="00891394">
        <w:t>,6</w:t>
      </w:r>
      <w:r>
        <w:t>%</w:t>
      </w:r>
      <w:r w:rsidRPr="00891394">
        <w:t xml:space="preserve">). </w:t>
      </w:r>
    </w:p>
    <w:p w:rsidR="005E788D" w:rsidRPr="00891394" w:rsidRDefault="005E788D" w:rsidP="00997259">
      <w:pPr>
        <w:ind w:left="-426" w:firstLine="710"/>
        <w:jc w:val="both"/>
      </w:pPr>
      <w:r w:rsidRPr="00891394">
        <w:t xml:space="preserve">Таким образом, доля участников экзамена по биологии </w:t>
      </w:r>
      <w:r w:rsidR="005C0828">
        <w:t>сократилась</w:t>
      </w:r>
      <w:r w:rsidRPr="00891394">
        <w:t xml:space="preserve">. </w:t>
      </w:r>
      <w:r w:rsidR="00CF768B">
        <w:t>Возможно</w:t>
      </w:r>
      <w:r w:rsidR="00AB0D98">
        <w:t>,</w:t>
      </w:r>
      <w:r w:rsidR="00CF768B">
        <w:t xml:space="preserve"> направления</w:t>
      </w:r>
      <w:r w:rsidR="00AB0D98">
        <w:t>,</w:t>
      </w:r>
      <w:r w:rsidR="00CF768B">
        <w:t xml:space="preserve"> по которым необходим результат экзамена по биологии</w:t>
      </w:r>
      <w:r w:rsidR="00AB0D98">
        <w:t>,</w:t>
      </w:r>
      <w:r w:rsidR="00CF768B">
        <w:t xml:space="preserve"> стал менее востребован. </w:t>
      </w:r>
      <w:r w:rsidRPr="00891394">
        <w:t>Рост доли участников экзамена в Петрозаводском ГО связан с тем, что 46</w:t>
      </w:r>
      <w:r>
        <w:t xml:space="preserve"> %</w:t>
      </w:r>
      <w:r w:rsidRPr="00891394">
        <w:t xml:space="preserve"> населения проживает в г. Петрозаводске.</w:t>
      </w:r>
    </w:p>
    <w:p w:rsidR="00A801AC" w:rsidRDefault="00A801AC" w:rsidP="00A801AC">
      <w:pPr>
        <w:spacing w:after="200" w:line="276" w:lineRule="auto"/>
        <w:rPr>
          <w:bCs/>
        </w:rPr>
      </w:pPr>
      <w:r>
        <w:rPr>
          <w:bCs/>
        </w:rPr>
        <w:br w:type="page"/>
      </w:r>
    </w:p>
    <w:p w:rsidR="00A801AC" w:rsidRPr="00FC6BBF" w:rsidRDefault="00A801AC" w:rsidP="00A801AC">
      <w:pPr>
        <w:pStyle w:val="2"/>
        <w:jc w:val="center"/>
        <w:rPr>
          <w:b/>
          <w:bCs/>
          <w:sz w:val="28"/>
          <w:szCs w:val="28"/>
        </w:rPr>
      </w:pPr>
      <w:r w:rsidRPr="00FC6BBF">
        <w:rPr>
          <w:rFonts w:ascii="Times New Roman" w:hAnsi="Times New Roman"/>
          <w:b/>
          <w:bCs/>
          <w:color w:val="auto"/>
          <w:sz w:val="28"/>
          <w:szCs w:val="28"/>
        </w:rPr>
        <w:lastRenderedPageBreak/>
        <w:t xml:space="preserve">РАЗДЕЛ 2. ОСНОВНЫЕ РЕЗУЛЬТАТЫ ЕГЭ ПО </w:t>
      </w:r>
      <w:r w:rsidR="00AA680C">
        <w:rPr>
          <w:rFonts w:ascii="Times New Roman" w:hAnsi="Times New Roman"/>
          <w:b/>
          <w:bCs/>
          <w:color w:val="auto"/>
          <w:sz w:val="28"/>
          <w:szCs w:val="28"/>
        </w:rPr>
        <w:t>БИОЛОГИИ</w:t>
      </w:r>
    </w:p>
    <w:p w:rsidR="00A801AC" w:rsidRPr="00634251" w:rsidRDefault="00A801AC" w:rsidP="00923AF3">
      <w:pPr>
        <w:pStyle w:val="a3"/>
        <w:keepNext/>
        <w:keepLines/>
        <w:numPr>
          <w:ilvl w:val="0"/>
          <w:numId w:val="73"/>
        </w:numPr>
        <w:spacing w:before="200" w:after="0" w:line="240" w:lineRule="auto"/>
        <w:contextualSpacing w:val="0"/>
        <w:outlineLvl w:val="2"/>
        <w:rPr>
          <w:rFonts w:ascii="Times New Roman" w:eastAsia="SimSun" w:hAnsi="Times New Roman"/>
          <w:vanish/>
          <w:sz w:val="28"/>
          <w:szCs w:val="24"/>
          <w:lang w:eastAsia="ru-RU"/>
        </w:rPr>
      </w:pPr>
    </w:p>
    <w:p w:rsidR="00A801AC" w:rsidRPr="00644E7E" w:rsidRDefault="00A801AC" w:rsidP="00923AF3">
      <w:pPr>
        <w:pStyle w:val="3"/>
        <w:numPr>
          <w:ilvl w:val="1"/>
          <w:numId w:val="73"/>
        </w:numPr>
        <w:tabs>
          <w:tab w:val="left" w:pos="142"/>
        </w:tabs>
        <w:ind w:left="284" w:hanging="710"/>
        <w:rPr>
          <w:rFonts w:ascii="Times New Roman" w:hAnsi="Times New Roman"/>
          <w:b w:val="0"/>
          <w:i/>
          <w:sz w:val="24"/>
        </w:rPr>
      </w:pPr>
      <w:r w:rsidRPr="00FC6BBF">
        <w:rPr>
          <w:rFonts w:ascii="Times New Roman" w:hAnsi="Times New Roman"/>
        </w:rPr>
        <w:t>Диаграмм</w:t>
      </w:r>
      <w:r w:rsidR="00AA680C">
        <w:rPr>
          <w:rFonts w:ascii="Times New Roman" w:hAnsi="Times New Roman"/>
        </w:rPr>
        <w:t>ы</w:t>
      </w:r>
      <w:r w:rsidRPr="00FC6BBF">
        <w:rPr>
          <w:rFonts w:ascii="Times New Roman" w:hAnsi="Times New Roman"/>
        </w:rPr>
        <w:t xml:space="preserve"> распределения тестовых баллов </w:t>
      </w:r>
      <w:r>
        <w:rPr>
          <w:rFonts w:ascii="Times New Roman" w:hAnsi="Times New Roman"/>
        </w:rPr>
        <w:t xml:space="preserve">участников ЕГЭ </w:t>
      </w:r>
      <w:r w:rsidRPr="00FC6BBF">
        <w:rPr>
          <w:rFonts w:ascii="Times New Roman" w:hAnsi="Times New Roman"/>
        </w:rPr>
        <w:t xml:space="preserve">по </w:t>
      </w:r>
      <w:r w:rsidR="00AA680C">
        <w:rPr>
          <w:rFonts w:ascii="Times New Roman" w:hAnsi="Times New Roman"/>
        </w:rPr>
        <w:t>биологии</w:t>
      </w:r>
      <w:r w:rsidRPr="00FC6BBF">
        <w:rPr>
          <w:rFonts w:ascii="Times New Roman" w:hAnsi="Times New Roman"/>
        </w:rPr>
        <w:t xml:space="preserve"> в </w:t>
      </w:r>
      <w:r>
        <w:rPr>
          <w:rFonts w:ascii="Times New Roman" w:hAnsi="Times New Roman"/>
        </w:rPr>
        <w:t>2022</w:t>
      </w:r>
      <w:r w:rsidRPr="00FC6BBF">
        <w:rPr>
          <w:rFonts w:ascii="Times New Roman" w:hAnsi="Times New Roman"/>
        </w:rPr>
        <w:t xml:space="preserve"> г.</w:t>
      </w:r>
      <w:r w:rsidRPr="00FC6BBF">
        <w:rPr>
          <w:rFonts w:ascii="Times New Roman" w:hAnsi="Times New Roman"/>
        </w:rPr>
        <w:br/>
      </w:r>
      <w:r w:rsidRPr="00644E7E">
        <w:rPr>
          <w:rFonts w:ascii="Times New Roman" w:hAnsi="Times New Roman"/>
          <w:b w:val="0"/>
          <w:i/>
          <w:sz w:val="24"/>
        </w:rPr>
        <w:t>(количество участников, получивших тот или иной тестовый балл)</w:t>
      </w:r>
    </w:p>
    <w:p w:rsidR="00A801AC" w:rsidRPr="00AA680C" w:rsidRDefault="00AA680C" w:rsidP="00AA680C">
      <w:pPr>
        <w:spacing w:after="120"/>
        <w:jc w:val="right"/>
        <w:rPr>
          <w:sz w:val="18"/>
          <w:szCs w:val="18"/>
        </w:rPr>
      </w:pPr>
      <w:r w:rsidRPr="00AA680C">
        <w:rPr>
          <w:sz w:val="18"/>
          <w:szCs w:val="18"/>
        </w:rPr>
        <w:t>Диаграмма 1</w:t>
      </w:r>
    </w:p>
    <w:p w:rsidR="00A801AC" w:rsidRPr="00FA4B3A" w:rsidRDefault="00A65B94" w:rsidP="00FD523B">
      <w:pPr>
        <w:jc w:val="both"/>
      </w:pPr>
      <w:r w:rsidRPr="00A65B94">
        <w:rPr>
          <w:noProof/>
        </w:rPr>
        <w:drawing>
          <wp:inline distT="0" distB="0" distL="0" distR="0">
            <wp:extent cx="5773233" cy="3799587"/>
            <wp:effectExtent l="19050" t="0" r="0" b="0"/>
            <wp:docPr id="72"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3" cstate="print"/>
                    <a:srcRect/>
                    <a:stretch>
                      <a:fillRect/>
                    </a:stretch>
                  </pic:blipFill>
                  <pic:spPr bwMode="auto">
                    <a:xfrm>
                      <a:off x="0" y="0"/>
                      <a:ext cx="5774848" cy="3800650"/>
                    </a:xfrm>
                    <a:prstGeom prst="rect">
                      <a:avLst/>
                    </a:prstGeom>
                    <a:noFill/>
                    <a:ln w="9525">
                      <a:noFill/>
                      <a:miter lim="800000"/>
                      <a:headEnd/>
                      <a:tailEnd/>
                    </a:ln>
                  </pic:spPr>
                </pic:pic>
              </a:graphicData>
            </a:graphic>
          </wp:inline>
        </w:drawing>
      </w:r>
    </w:p>
    <w:p w:rsidR="00AA680C" w:rsidRPr="00AA680C" w:rsidRDefault="00AA680C" w:rsidP="00740D58">
      <w:pPr>
        <w:spacing w:before="120" w:after="120"/>
        <w:jc w:val="right"/>
        <w:rPr>
          <w:sz w:val="18"/>
          <w:szCs w:val="18"/>
        </w:rPr>
      </w:pPr>
      <w:r w:rsidRPr="00AA680C">
        <w:rPr>
          <w:sz w:val="18"/>
          <w:szCs w:val="18"/>
        </w:rPr>
        <w:t xml:space="preserve">Диаграмма </w:t>
      </w:r>
      <w:r>
        <w:rPr>
          <w:sz w:val="18"/>
          <w:szCs w:val="18"/>
        </w:rPr>
        <w:t>2</w:t>
      </w:r>
    </w:p>
    <w:p w:rsidR="00A801AC" w:rsidRPr="00FA4B3A" w:rsidRDefault="00740D58" w:rsidP="00FD523B">
      <w:pPr>
        <w:jc w:val="both"/>
      </w:pPr>
      <w:r w:rsidRPr="00740D58">
        <w:rPr>
          <w:noProof/>
        </w:rPr>
        <w:drawing>
          <wp:inline distT="0" distB="0" distL="0" distR="0">
            <wp:extent cx="5881953" cy="3871140"/>
            <wp:effectExtent l="19050" t="0" r="4497" b="0"/>
            <wp:docPr id="7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4" cstate="print"/>
                    <a:srcRect/>
                    <a:stretch>
                      <a:fillRect/>
                    </a:stretch>
                  </pic:blipFill>
                  <pic:spPr bwMode="auto">
                    <a:xfrm>
                      <a:off x="0" y="0"/>
                      <a:ext cx="5883598" cy="3872222"/>
                    </a:xfrm>
                    <a:prstGeom prst="rect">
                      <a:avLst/>
                    </a:prstGeom>
                    <a:noFill/>
                    <a:ln w="9525">
                      <a:noFill/>
                      <a:miter lim="800000"/>
                      <a:headEnd/>
                      <a:tailEnd/>
                    </a:ln>
                  </pic:spPr>
                </pic:pic>
              </a:graphicData>
            </a:graphic>
          </wp:inline>
        </w:drawing>
      </w:r>
    </w:p>
    <w:p w:rsidR="00A801AC" w:rsidRPr="00715B99" w:rsidRDefault="00A801AC" w:rsidP="00923AF3">
      <w:pPr>
        <w:pStyle w:val="3"/>
        <w:numPr>
          <w:ilvl w:val="1"/>
          <w:numId w:val="73"/>
        </w:numPr>
        <w:tabs>
          <w:tab w:val="left" w:pos="142"/>
        </w:tabs>
        <w:ind w:left="426" w:hanging="852"/>
        <w:rPr>
          <w:rFonts w:ascii="Times New Roman" w:hAnsi="Times New Roman"/>
        </w:rPr>
      </w:pPr>
      <w:r w:rsidRPr="00FC6BBF">
        <w:rPr>
          <w:rFonts w:ascii="Times New Roman" w:hAnsi="Times New Roman"/>
        </w:rPr>
        <w:lastRenderedPageBreak/>
        <w:t xml:space="preserve">Динамика результатов ЕГЭ по </w:t>
      </w:r>
      <w:r w:rsidR="00C81D21">
        <w:rPr>
          <w:rFonts w:ascii="Times New Roman" w:hAnsi="Times New Roman"/>
        </w:rPr>
        <w:t>биологии</w:t>
      </w:r>
      <w:r w:rsidRPr="00FC6BBF">
        <w:rPr>
          <w:rFonts w:ascii="Times New Roman" w:hAnsi="Times New Roman"/>
        </w:rPr>
        <w:t xml:space="preserve"> за последние 3 года</w:t>
      </w:r>
    </w:p>
    <w:p w:rsidR="00A801AC" w:rsidRPr="00FC6BBF" w:rsidRDefault="00A801AC" w:rsidP="00A801AC">
      <w:pPr>
        <w:pStyle w:val="af7"/>
        <w:keepNext/>
      </w:pPr>
      <w:r w:rsidRPr="00FC6BBF">
        <w:t xml:space="preserve">Таблица </w:t>
      </w:r>
      <w:r w:rsidR="00A65B94">
        <w:t>8</w:t>
      </w:r>
      <w:r>
        <w:noBreakHyphen/>
      </w:r>
      <w:fldSimple w:instr=" SEQ Таблица \* ARABIC \s 1 ">
        <w:r>
          <w:rPr>
            <w:noProof/>
          </w:rPr>
          <w:t>7</w:t>
        </w:r>
      </w:fldSimple>
    </w:p>
    <w:tbl>
      <w:tblPr>
        <w:tblW w:w="10065"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568"/>
        <w:gridCol w:w="2552"/>
        <w:gridCol w:w="2315"/>
        <w:gridCol w:w="2315"/>
        <w:gridCol w:w="2315"/>
      </w:tblGrid>
      <w:tr w:rsidR="00A801AC" w:rsidRPr="00F3727A" w:rsidTr="00B74486">
        <w:trPr>
          <w:cantSplit/>
          <w:trHeight w:val="338"/>
          <w:tblHeader/>
        </w:trPr>
        <w:tc>
          <w:tcPr>
            <w:tcW w:w="568" w:type="dxa"/>
            <w:vMerge w:val="restart"/>
            <w:vAlign w:val="center"/>
          </w:tcPr>
          <w:p w:rsidR="00A801AC" w:rsidRPr="00F3727A" w:rsidRDefault="00A801AC" w:rsidP="00F3727A">
            <w:pPr>
              <w:ind w:left="-108" w:right="-108"/>
              <w:contextualSpacing/>
              <w:jc w:val="center"/>
              <w:rPr>
                <w:rFonts w:eastAsia="MS Mincho"/>
              </w:rPr>
            </w:pPr>
            <w:r w:rsidRPr="00F3727A">
              <w:rPr>
                <w:rFonts w:eastAsia="MS Mincho"/>
              </w:rPr>
              <w:t>№ п/п</w:t>
            </w:r>
          </w:p>
        </w:tc>
        <w:tc>
          <w:tcPr>
            <w:tcW w:w="2552" w:type="dxa"/>
            <w:vMerge w:val="restart"/>
          </w:tcPr>
          <w:p w:rsidR="00A801AC" w:rsidRPr="00F3727A" w:rsidRDefault="00A801AC" w:rsidP="00F3727A">
            <w:pPr>
              <w:contextualSpacing/>
              <w:jc w:val="both"/>
              <w:rPr>
                <w:rFonts w:eastAsia="MS Mincho"/>
              </w:rPr>
            </w:pPr>
            <w:r w:rsidRPr="00F3727A">
              <w:rPr>
                <w:rFonts w:eastAsia="MS Mincho"/>
              </w:rPr>
              <w:t>Участников, набравших балл</w:t>
            </w:r>
          </w:p>
        </w:tc>
        <w:tc>
          <w:tcPr>
            <w:tcW w:w="6945" w:type="dxa"/>
            <w:gridSpan w:val="3"/>
          </w:tcPr>
          <w:p w:rsidR="00A801AC" w:rsidRPr="00F3727A" w:rsidRDefault="00C81D21" w:rsidP="00F3727A">
            <w:pPr>
              <w:contextualSpacing/>
              <w:jc w:val="center"/>
              <w:rPr>
                <w:rFonts w:eastAsia="MS Mincho"/>
              </w:rPr>
            </w:pPr>
            <w:r w:rsidRPr="00F3727A">
              <w:rPr>
                <w:rFonts w:eastAsia="MS Mincho"/>
              </w:rPr>
              <w:t>Республика Карелия</w:t>
            </w:r>
          </w:p>
        </w:tc>
      </w:tr>
      <w:tr w:rsidR="00A801AC" w:rsidRPr="00F3727A" w:rsidTr="00B74486">
        <w:trPr>
          <w:cantSplit/>
          <w:trHeight w:val="155"/>
          <w:tblHeader/>
        </w:trPr>
        <w:tc>
          <w:tcPr>
            <w:tcW w:w="568" w:type="dxa"/>
            <w:vMerge/>
            <w:vAlign w:val="center"/>
          </w:tcPr>
          <w:p w:rsidR="00A801AC" w:rsidRPr="00F3727A" w:rsidRDefault="00A801AC" w:rsidP="00F3727A">
            <w:pPr>
              <w:ind w:left="-108" w:right="-108"/>
              <w:contextualSpacing/>
              <w:jc w:val="center"/>
              <w:rPr>
                <w:rFonts w:eastAsia="MS Mincho"/>
              </w:rPr>
            </w:pPr>
          </w:p>
        </w:tc>
        <w:tc>
          <w:tcPr>
            <w:tcW w:w="2552" w:type="dxa"/>
            <w:vMerge/>
          </w:tcPr>
          <w:p w:rsidR="00A801AC" w:rsidRPr="00F3727A" w:rsidRDefault="00A801AC" w:rsidP="00F3727A">
            <w:pPr>
              <w:contextualSpacing/>
              <w:jc w:val="both"/>
              <w:rPr>
                <w:rFonts w:eastAsia="MS Mincho"/>
              </w:rPr>
            </w:pPr>
          </w:p>
        </w:tc>
        <w:tc>
          <w:tcPr>
            <w:tcW w:w="2315" w:type="dxa"/>
          </w:tcPr>
          <w:p w:rsidR="00A801AC" w:rsidRPr="00F3727A" w:rsidRDefault="00A801AC" w:rsidP="00F3727A">
            <w:pPr>
              <w:contextualSpacing/>
              <w:jc w:val="center"/>
              <w:rPr>
                <w:rFonts w:eastAsia="MS Mincho"/>
              </w:rPr>
            </w:pPr>
            <w:r w:rsidRPr="00F3727A">
              <w:rPr>
                <w:rFonts w:eastAsia="MS Mincho"/>
              </w:rPr>
              <w:t>2020 г.</w:t>
            </w:r>
          </w:p>
        </w:tc>
        <w:tc>
          <w:tcPr>
            <w:tcW w:w="2315" w:type="dxa"/>
          </w:tcPr>
          <w:p w:rsidR="00A801AC" w:rsidRPr="00F3727A" w:rsidRDefault="00A801AC" w:rsidP="00F3727A">
            <w:pPr>
              <w:contextualSpacing/>
              <w:jc w:val="center"/>
              <w:rPr>
                <w:rFonts w:eastAsia="MS Mincho"/>
              </w:rPr>
            </w:pPr>
            <w:r w:rsidRPr="00F3727A">
              <w:rPr>
                <w:rFonts w:eastAsia="MS Mincho"/>
              </w:rPr>
              <w:t>2021 г.</w:t>
            </w:r>
          </w:p>
        </w:tc>
        <w:tc>
          <w:tcPr>
            <w:tcW w:w="2315" w:type="dxa"/>
          </w:tcPr>
          <w:p w:rsidR="00A801AC" w:rsidRPr="00F3727A" w:rsidRDefault="00A801AC" w:rsidP="00F3727A">
            <w:pPr>
              <w:contextualSpacing/>
              <w:jc w:val="center"/>
              <w:rPr>
                <w:rFonts w:eastAsia="MS Mincho"/>
              </w:rPr>
            </w:pPr>
            <w:r w:rsidRPr="00F3727A">
              <w:rPr>
                <w:rFonts w:eastAsia="MS Mincho"/>
              </w:rPr>
              <w:t>2022 г.</w:t>
            </w:r>
          </w:p>
        </w:tc>
      </w:tr>
      <w:tr w:rsidR="00B74486" w:rsidRPr="00F3727A" w:rsidTr="00A34479">
        <w:trPr>
          <w:cantSplit/>
          <w:trHeight w:val="349"/>
        </w:trPr>
        <w:tc>
          <w:tcPr>
            <w:tcW w:w="568" w:type="dxa"/>
            <w:vAlign w:val="center"/>
          </w:tcPr>
          <w:p w:rsidR="00B74486" w:rsidRPr="00F3727A" w:rsidRDefault="00B74486" w:rsidP="00F3727A">
            <w:pPr>
              <w:ind w:left="-108" w:right="-108"/>
              <w:contextualSpacing/>
              <w:jc w:val="center"/>
              <w:rPr>
                <w:rFonts w:eastAsia="MS Mincho"/>
              </w:rPr>
            </w:pPr>
            <w:r w:rsidRPr="00F3727A">
              <w:rPr>
                <w:rFonts w:eastAsia="MS Mincho"/>
              </w:rPr>
              <w:t>1</w:t>
            </w:r>
          </w:p>
        </w:tc>
        <w:tc>
          <w:tcPr>
            <w:tcW w:w="2552" w:type="dxa"/>
          </w:tcPr>
          <w:p w:rsidR="00B74486" w:rsidRPr="00F3727A" w:rsidRDefault="00B74486" w:rsidP="00F3727A">
            <w:pPr>
              <w:contextualSpacing/>
              <w:jc w:val="both"/>
              <w:rPr>
                <w:rFonts w:eastAsia="MS Mincho"/>
              </w:rPr>
            </w:pPr>
            <w:r w:rsidRPr="00F3727A">
              <w:rPr>
                <w:rFonts w:eastAsia="MS Mincho"/>
              </w:rPr>
              <w:t>ниже минимального балла</w:t>
            </w:r>
            <w:r w:rsidRPr="00F3727A">
              <w:rPr>
                <w:rStyle w:val="a6"/>
                <w:rFonts w:eastAsia="MS Mincho"/>
              </w:rPr>
              <w:footnoteReference w:id="29"/>
            </w:r>
            <w:r w:rsidRPr="00F3727A">
              <w:rPr>
                <w:rFonts w:eastAsia="MS Mincho"/>
              </w:rPr>
              <w:t>, %</w:t>
            </w:r>
          </w:p>
        </w:tc>
        <w:tc>
          <w:tcPr>
            <w:tcW w:w="2315" w:type="dxa"/>
            <w:vAlign w:val="center"/>
          </w:tcPr>
          <w:p w:rsidR="00B74486" w:rsidRPr="00F3727A" w:rsidRDefault="00B74486" w:rsidP="00A34479">
            <w:pPr>
              <w:contextualSpacing/>
              <w:jc w:val="center"/>
              <w:rPr>
                <w:rFonts w:eastAsia="MS Mincho"/>
              </w:rPr>
            </w:pPr>
            <w:r w:rsidRPr="00F3727A">
              <w:rPr>
                <w:rFonts w:eastAsia="MS Mincho"/>
              </w:rPr>
              <w:t>9,4%</w:t>
            </w:r>
          </w:p>
        </w:tc>
        <w:tc>
          <w:tcPr>
            <w:tcW w:w="2315" w:type="dxa"/>
            <w:vAlign w:val="center"/>
          </w:tcPr>
          <w:p w:rsidR="00B74486" w:rsidRPr="00F3727A" w:rsidRDefault="00B74486" w:rsidP="00A34479">
            <w:pPr>
              <w:contextualSpacing/>
              <w:jc w:val="center"/>
              <w:rPr>
                <w:rFonts w:eastAsia="MS Mincho"/>
              </w:rPr>
            </w:pPr>
            <w:r w:rsidRPr="00F3727A">
              <w:rPr>
                <w:rFonts w:eastAsia="MS Mincho"/>
              </w:rPr>
              <w:t>16,9%</w:t>
            </w:r>
          </w:p>
        </w:tc>
        <w:tc>
          <w:tcPr>
            <w:tcW w:w="2315" w:type="dxa"/>
            <w:vAlign w:val="center"/>
          </w:tcPr>
          <w:p w:rsidR="00B74486" w:rsidRPr="00F3727A" w:rsidRDefault="00A65B94" w:rsidP="00A34479">
            <w:pPr>
              <w:contextualSpacing/>
              <w:jc w:val="center"/>
              <w:rPr>
                <w:rFonts w:eastAsia="MS Mincho"/>
              </w:rPr>
            </w:pPr>
            <w:r w:rsidRPr="00F3727A">
              <w:rPr>
                <w:rFonts w:eastAsia="MS Mincho"/>
              </w:rPr>
              <w:t>13%</w:t>
            </w:r>
          </w:p>
        </w:tc>
      </w:tr>
      <w:tr w:rsidR="00B74486" w:rsidRPr="00F3727A" w:rsidDel="00407E4A" w:rsidTr="00A34479">
        <w:trPr>
          <w:cantSplit/>
          <w:trHeight w:val="354"/>
        </w:trPr>
        <w:tc>
          <w:tcPr>
            <w:tcW w:w="568" w:type="dxa"/>
            <w:vAlign w:val="center"/>
          </w:tcPr>
          <w:p w:rsidR="00B74486" w:rsidRPr="00F3727A" w:rsidRDefault="00B74486" w:rsidP="00F3727A">
            <w:pPr>
              <w:ind w:left="-108" w:right="-108"/>
              <w:contextualSpacing/>
              <w:jc w:val="center"/>
              <w:rPr>
                <w:rFonts w:eastAsia="MS Mincho"/>
              </w:rPr>
            </w:pPr>
            <w:r w:rsidRPr="00F3727A">
              <w:rPr>
                <w:rFonts w:eastAsia="MS Mincho"/>
              </w:rPr>
              <w:t>2</w:t>
            </w:r>
          </w:p>
        </w:tc>
        <w:tc>
          <w:tcPr>
            <w:tcW w:w="2552" w:type="dxa"/>
          </w:tcPr>
          <w:p w:rsidR="00B74486" w:rsidRPr="00F3727A" w:rsidDel="00407E4A" w:rsidRDefault="00B74486" w:rsidP="00F3727A">
            <w:pPr>
              <w:contextualSpacing/>
              <w:jc w:val="both"/>
              <w:rPr>
                <w:rFonts w:eastAsia="MS Mincho"/>
              </w:rPr>
            </w:pPr>
            <w:r w:rsidRPr="00F3727A">
              <w:rPr>
                <w:rFonts w:eastAsia="MS Mincho"/>
              </w:rPr>
              <w:t>от 61 до 80 баллов, %</w:t>
            </w:r>
          </w:p>
        </w:tc>
        <w:tc>
          <w:tcPr>
            <w:tcW w:w="2315" w:type="dxa"/>
            <w:vAlign w:val="center"/>
          </w:tcPr>
          <w:p w:rsidR="00B74486" w:rsidRPr="00F3727A" w:rsidDel="00407E4A" w:rsidRDefault="00F3727A" w:rsidP="00A34479">
            <w:pPr>
              <w:contextualSpacing/>
              <w:jc w:val="center"/>
              <w:rPr>
                <w:rFonts w:eastAsia="MS Mincho"/>
              </w:rPr>
            </w:pPr>
            <w:r w:rsidRPr="00F3727A">
              <w:rPr>
                <w:rFonts w:eastAsia="MS Mincho"/>
              </w:rPr>
              <w:t>29,1%</w:t>
            </w:r>
          </w:p>
        </w:tc>
        <w:tc>
          <w:tcPr>
            <w:tcW w:w="2315" w:type="dxa"/>
            <w:vAlign w:val="center"/>
          </w:tcPr>
          <w:p w:rsidR="00B74486" w:rsidRPr="00F3727A" w:rsidDel="00407E4A" w:rsidRDefault="00157CF2" w:rsidP="00A34479">
            <w:pPr>
              <w:contextualSpacing/>
              <w:jc w:val="center"/>
              <w:rPr>
                <w:rFonts w:eastAsia="MS Mincho"/>
              </w:rPr>
            </w:pPr>
            <w:r w:rsidRPr="00F3727A">
              <w:rPr>
                <w:rFonts w:eastAsia="MS Mincho"/>
              </w:rPr>
              <w:t>25,3%</w:t>
            </w:r>
          </w:p>
        </w:tc>
        <w:tc>
          <w:tcPr>
            <w:tcW w:w="2315" w:type="dxa"/>
            <w:vAlign w:val="center"/>
          </w:tcPr>
          <w:p w:rsidR="00B74486" w:rsidRPr="00F3727A" w:rsidDel="00407E4A" w:rsidRDefault="00AD2841" w:rsidP="00A34479">
            <w:pPr>
              <w:contextualSpacing/>
              <w:jc w:val="center"/>
              <w:rPr>
                <w:rFonts w:eastAsia="MS Mincho"/>
              </w:rPr>
            </w:pPr>
            <w:r w:rsidRPr="00F3727A">
              <w:rPr>
                <w:rFonts w:eastAsia="MS Mincho"/>
              </w:rPr>
              <w:t>25,1%</w:t>
            </w:r>
          </w:p>
        </w:tc>
      </w:tr>
      <w:tr w:rsidR="00B74486" w:rsidRPr="00F3727A" w:rsidTr="00A34479">
        <w:trPr>
          <w:cantSplit/>
          <w:trHeight w:val="338"/>
        </w:trPr>
        <w:tc>
          <w:tcPr>
            <w:tcW w:w="568" w:type="dxa"/>
            <w:vAlign w:val="center"/>
          </w:tcPr>
          <w:p w:rsidR="00B74486" w:rsidRPr="00F3727A" w:rsidRDefault="00B74486" w:rsidP="00F3727A">
            <w:pPr>
              <w:ind w:left="-108" w:right="-108"/>
              <w:contextualSpacing/>
              <w:jc w:val="center"/>
              <w:rPr>
                <w:rFonts w:eastAsia="MS Mincho"/>
              </w:rPr>
            </w:pPr>
            <w:r w:rsidRPr="00F3727A">
              <w:rPr>
                <w:rFonts w:eastAsia="MS Mincho"/>
              </w:rPr>
              <w:t>3</w:t>
            </w:r>
          </w:p>
        </w:tc>
        <w:tc>
          <w:tcPr>
            <w:tcW w:w="2552" w:type="dxa"/>
          </w:tcPr>
          <w:p w:rsidR="00B74486" w:rsidRPr="00F3727A" w:rsidRDefault="00B74486" w:rsidP="00F3727A">
            <w:pPr>
              <w:contextualSpacing/>
              <w:jc w:val="both"/>
              <w:rPr>
                <w:rFonts w:eastAsia="MS Mincho"/>
              </w:rPr>
            </w:pPr>
            <w:r w:rsidRPr="00F3727A">
              <w:rPr>
                <w:rFonts w:eastAsia="MS Mincho"/>
              </w:rPr>
              <w:t>от 81 до 99 баллов, %</w:t>
            </w:r>
          </w:p>
        </w:tc>
        <w:tc>
          <w:tcPr>
            <w:tcW w:w="2315" w:type="dxa"/>
            <w:vAlign w:val="center"/>
          </w:tcPr>
          <w:p w:rsidR="00B74486" w:rsidRPr="00F3727A" w:rsidRDefault="00B74486" w:rsidP="00A34479">
            <w:pPr>
              <w:contextualSpacing/>
              <w:jc w:val="center"/>
              <w:rPr>
                <w:rFonts w:eastAsia="MS Mincho"/>
              </w:rPr>
            </w:pPr>
            <w:r w:rsidRPr="00F3727A">
              <w:rPr>
                <w:rFonts w:eastAsia="MS Mincho"/>
              </w:rPr>
              <w:t>2,3%</w:t>
            </w:r>
          </w:p>
        </w:tc>
        <w:tc>
          <w:tcPr>
            <w:tcW w:w="2315" w:type="dxa"/>
            <w:vAlign w:val="center"/>
          </w:tcPr>
          <w:p w:rsidR="00B74486" w:rsidRPr="00F3727A" w:rsidRDefault="00B74486" w:rsidP="00A34479">
            <w:pPr>
              <w:contextualSpacing/>
              <w:jc w:val="center"/>
              <w:rPr>
                <w:rFonts w:eastAsia="MS Mincho"/>
              </w:rPr>
            </w:pPr>
            <w:r w:rsidRPr="00F3727A">
              <w:rPr>
                <w:rFonts w:eastAsia="MS Mincho"/>
              </w:rPr>
              <w:t>3,3%</w:t>
            </w:r>
          </w:p>
        </w:tc>
        <w:tc>
          <w:tcPr>
            <w:tcW w:w="2315" w:type="dxa"/>
            <w:vAlign w:val="center"/>
          </w:tcPr>
          <w:p w:rsidR="00B74486" w:rsidRPr="00F3727A" w:rsidRDefault="00157CF2" w:rsidP="00A34479">
            <w:pPr>
              <w:contextualSpacing/>
              <w:jc w:val="center"/>
              <w:rPr>
                <w:rFonts w:eastAsia="MS Mincho"/>
              </w:rPr>
            </w:pPr>
            <w:r w:rsidRPr="00F3727A">
              <w:rPr>
                <w:rFonts w:eastAsia="MS Mincho"/>
              </w:rPr>
              <w:t>5,7</w:t>
            </w:r>
            <w:r w:rsidR="00A65B94" w:rsidRPr="00F3727A">
              <w:rPr>
                <w:rFonts w:eastAsia="MS Mincho"/>
              </w:rPr>
              <w:t>%</w:t>
            </w:r>
          </w:p>
        </w:tc>
      </w:tr>
      <w:tr w:rsidR="00B74486" w:rsidRPr="00F3727A" w:rsidTr="00A34479">
        <w:trPr>
          <w:cantSplit/>
          <w:trHeight w:val="338"/>
        </w:trPr>
        <w:tc>
          <w:tcPr>
            <w:tcW w:w="568" w:type="dxa"/>
            <w:vAlign w:val="center"/>
          </w:tcPr>
          <w:p w:rsidR="00B74486" w:rsidRPr="00F3727A" w:rsidRDefault="00B74486" w:rsidP="00F3727A">
            <w:pPr>
              <w:ind w:left="-108" w:right="-108"/>
              <w:contextualSpacing/>
              <w:jc w:val="center"/>
              <w:rPr>
                <w:rFonts w:eastAsia="MS Mincho"/>
              </w:rPr>
            </w:pPr>
            <w:r w:rsidRPr="00F3727A">
              <w:rPr>
                <w:rFonts w:eastAsia="MS Mincho"/>
              </w:rPr>
              <w:t>4</w:t>
            </w:r>
          </w:p>
        </w:tc>
        <w:tc>
          <w:tcPr>
            <w:tcW w:w="2552" w:type="dxa"/>
          </w:tcPr>
          <w:p w:rsidR="00B74486" w:rsidRPr="00F3727A" w:rsidRDefault="00B74486" w:rsidP="00F3727A">
            <w:pPr>
              <w:contextualSpacing/>
              <w:jc w:val="both"/>
              <w:rPr>
                <w:rFonts w:eastAsia="MS Mincho"/>
              </w:rPr>
            </w:pPr>
            <w:r w:rsidRPr="00F3727A">
              <w:rPr>
                <w:rFonts w:eastAsia="MS Mincho"/>
              </w:rPr>
              <w:t>100 баллов, чел.</w:t>
            </w:r>
          </w:p>
        </w:tc>
        <w:tc>
          <w:tcPr>
            <w:tcW w:w="2315" w:type="dxa"/>
            <w:vAlign w:val="center"/>
          </w:tcPr>
          <w:p w:rsidR="00B74486" w:rsidRPr="00F3727A" w:rsidRDefault="00B74486" w:rsidP="00A34479">
            <w:pPr>
              <w:contextualSpacing/>
              <w:jc w:val="center"/>
              <w:rPr>
                <w:rFonts w:eastAsia="MS Mincho"/>
              </w:rPr>
            </w:pPr>
            <w:r w:rsidRPr="00F3727A">
              <w:rPr>
                <w:rFonts w:eastAsia="MS Mincho"/>
              </w:rPr>
              <w:t>0</w:t>
            </w:r>
          </w:p>
        </w:tc>
        <w:tc>
          <w:tcPr>
            <w:tcW w:w="2315" w:type="dxa"/>
            <w:vAlign w:val="center"/>
          </w:tcPr>
          <w:p w:rsidR="00B74486" w:rsidRPr="00F3727A" w:rsidRDefault="00B74486" w:rsidP="00A34479">
            <w:pPr>
              <w:contextualSpacing/>
              <w:jc w:val="center"/>
              <w:rPr>
                <w:rFonts w:eastAsia="MS Mincho"/>
              </w:rPr>
            </w:pPr>
            <w:r w:rsidRPr="00F3727A">
              <w:rPr>
                <w:rFonts w:eastAsia="MS Mincho"/>
              </w:rPr>
              <w:t>0</w:t>
            </w:r>
          </w:p>
        </w:tc>
        <w:tc>
          <w:tcPr>
            <w:tcW w:w="2315" w:type="dxa"/>
            <w:vAlign w:val="center"/>
          </w:tcPr>
          <w:p w:rsidR="00B74486" w:rsidRPr="00F3727A" w:rsidRDefault="00A65B94" w:rsidP="00A34479">
            <w:pPr>
              <w:contextualSpacing/>
              <w:jc w:val="center"/>
              <w:rPr>
                <w:rFonts w:eastAsia="MS Mincho"/>
              </w:rPr>
            </w:pPr>
            <w:r w:rsidRPr="00F3727A">
              <w:rPr>
                <w:rFonts w:eastAsia="MS Mincho"/>
              </w:rPr>
              <w:t>0</w:t>
            </w:r>
          </w:p>
        </w:tc>
      </w:tr>
      <w:tr w:rsidR="00B74486" w:rsidRPr="00F3727A" w:rsidTr="00A34479">
        <w:trPr>
          <w:cantSplit/>
          <w:trHeight w:val="338"/>
        </w:trPr>
        <w:tc>
          <w:tcPr>
            <w:tcW w:w="568" w:type="dxa"/>
            <w:tcBorders>
              <w:top w:val="single" w:sz="4" w:space="0" w:color="000000"/>
              <w:left w:val="single" w:sz="4" w:space="0" w:color="000000"/>
              <w:bottom w:val="single" w:sz="4" w:space="0" w:color="000000"/>
              <w:right w:val="single" w:sz="4" w:space="0" w:color="000000"/>
            </w:tcBorders>
            <w:vAlign w:val="center"/>
          </w:tcPr>
          <w:p w:rsidR="00B74486" w:rsidRPr="00F3727A" w:rsidRDefault="00B74486" w:rsidP="00F3727A">
            <w:pPr>
              <w:ind w:left="-108" w:right="-108"/>
              <w:contextualSpacing/>
              <w:jc w:val="center"/>
              <w:rPr>
                <w:rFonts w:eastAsia="MS Mincho"/>
              </w:rPr>
            </w:pPr>
            <w:r w:rsidRPr="00F3727A">
              <w:rPr>
                <w:rFonts w:eastAsia="MS Mincho"/>
              </w:rPr>
              <w:t>5</w:t>
            </w:r>
          </w:p>
        </w:tc>
        <w:tc>
          <w:tcPr>
            <w:tcW w:w="2552" w:type="dxa"/>
            <w:tcBorders>
              <w:top w:val="single" w:sz="4" w:space="0" w:color="000000"/>
              <w:left w:val="single" w:sz="4" w:space="0" w:color="000000"/>
              <w:bottom w:val="single" w:sz="4" w:space="0" w:color="000000"/>
              <w:right w:val="single" w:sz="4" w:space="0" w:color="000000"/>
            </w:tcBorders>
          </w:tcPr>
          <w:p w:rsidR="00B74486" w:rsidRPr="00F3727A" w:rsidRDefault="00F3727A" w:rsidP="00F3727A">
            <w:pPr>
              <w:ind w:left="-108"/>
              <w:contextualSpacing/>
              <w:jc w:val="right"/>
              <w:rPr>
                <w:rFonts w:eastAsia="MS Mincho"/>
              </w:rPr>
            </w:pPr>
            <w:r>
              <w:rPr>
                <w:rFonts w:eastAsia="MS Mincho"/>
              </w:rPr>
              <w:t>с</w:t>
            </w:r>
            <w:r w:rsidR="00B74486" w:rsidRPr="00F3727A">
              <w:rPr>
                <w:rFonts w:eastAsia="MS Mincho"/>
              </w:rPr>
              <w:t>редний тестовый балл</w:t>
            </w:r>
          </w:p>
        </w:tc>
        <w:tc>
          <w:tcPr>
            <w:tcW w:w="2315" w:type="dxa"/>
            <w:tcBorders>
              <w:top w:val="single" w:sz="4" w:space="0" w:color="000000"/>
              <w:left w:val="single" w:sz="4" w:space="0" w:color="000000"/>
              <w:bottom w:val="single" w:sz="4" w:space="0" w:color="000000"/>
              <w:right w:val="single" w:sz="4" w:space="0" w:color="000000"/>
            </w:tcBorders>
            <w:vAlign w:val="center"/>
          </w:tcPr>
          <w:p w:rsidR="00B74486" w:rsidRPr="00F3727A" w:rsidRDefault="00B74486" w:rsidP="00A34479">
            <w:pPr>
              <w:contextualSpacing/>
              <w:jc w:val="center"/>
              <w:rPr>
                <w:rFonts w:eastAsia="MS Mincho"/>
              </w:rPr>
            </w:pPr>
            <w:r w:rsidRPr="00F3727A">
              <w:rPr>
                <w:rFonts w:eastAsia="MS Mincho"/>
              </w:rPr>
              <w:t>53,1</w:t>
            </w:r>
          </w:p>
        </w:tc>
        <w:tc>
          <w:tcPr>
            <w:tcW w:w="2315" w:type="dxa"/>
            <w:tcBorders>
              <w:top w:val="single" w:sz="4" w:space="0" w:color="000000"/>
              <w:left w:val="single" w:sz="4" w:space="0" w:color="000000"/>
              <w:bottom w:val="single" w:sz="4" w:space="0" w:color="000000"/>
              <w:right w:val="single" w:sz="4" w:space="0" w:color="000000"/>
            </w:tcBorders>
            <w:vAlign w:val="center"/>
          </w:tcPr>
          <w:p w:rsidR="00B74486" w:rsidRPr="00F3727A" w:rsidRDefault="00B74486" w:rsidP="00A34479">
            <w:pPr>
              <w:contextualSpacing/>
              <w:jc w:val="center"/>
              <w:rPr>
                <w:rFonts w:eastAsia="MS Mincho"/>
              </w:rPr>
            </w:pPr>
            <w:r w:rsidRPr="00F3727A">
              <w:rPr>
                <w:rFonts w:eastAsia="MS Mincho"/>
              </w:rPr>
              <w:t>50,8</w:t>
            </w:r>
          </w:p>
        </w:tc>
        <w:tc>
          <w:tcPr>
            <w:tcW w:w="2315" w:type="dxa"/>
            <w:tcBorders>
              <w:top w:val="single" w:sz="4" w:space="0" w:color="000000"/>
              <w:left w:val="single" w:sz="4" w:space="0" w:color="000000"/>
              <w:bottom w:val="single" w:sz="4" w:space="0" w:color="000000"/>
              <w:right w:val="single" w:sz="4" w:space="0" w:color="000000"/>
            </w:tcBorders>
            <w:vAlign w:val="center"/>
          </w:tcPr>
          <w:p w:rsidR="00B74486" w:rsidRPr="00F3727A" w:rsidRDefault="00126425" w:rsidP="00A34479">
            <w:pPr>
              <w:contextualSpacing/>
              <w:jc w:val="center"/>
              <w:rPr>
                <w:rFonts w:eastAsia="MS Mincho"/>
              </w:rPr>
            </w:pPr>
            <w:r w:rsidRPr="00F3727A">
              <w:rPr>
                <w:rFonts w:eastAsia="MS Mincho"/>
              </w:rPr>
              <w:t>53</w:t>
            </w:r>
          </w:p>
        </w:tc>
      </w:tr>
    </w:tbl>
    <w:p w:rsidR="00A801AC" w:rsidRPr="00715B99" w:rsidRDefault="00A801AC" w:rsidP="00923AF3">
      <w:pPr>
        <w:pStyle w:val="3"/>
        <w:numPr>
          <w:ilvl w:val="1"/>
          <w:numId w:val="73"/>
        </w:numPr>
        <w:tabs>
          <w:tab w:val="left" w:pos="142"/>
        </w:tabs>
        <w:ind w:left="142" w:hanging="568"/>
        <w:rPr>
          <w:rFonts w:ascii="Times New Roman" w:hAnsi="Times New Roman"/>
        </w:rPr>
      </w:pPr>
      <w:r w:rsidRPr="00FC6BBF">
        <w:rPr>
          <w:rFonts w:ascii="Times New Roman" w:hAnsi="Times New Roman"/>
        </w:rPr>
        <w:t>Результаты по группам участников экзамена с различным уровнем подготовки:</w:t>
      </w:r>
    </w:p>
    <w:p w:rsidR="00A801AC" w:rsidRPr="00FC6BBF" w:rsidRDefault="00A801AC" w:rsidP="00923AF3">
      <w:pPr>
        <w:pStyle w:val="3"/>
        <w:numPr>
          <w:ilvl w:val="2"/>
          <w:numId w:val="73"/>
        </w:numPr>
        <w:spacing w:before="120"/>
        <w:ind w:left="1571"/>
        <w:rPr>
          <w:rFonts w:ascii="Times New Roman" w:hAnsi="Times New Roman"/>
        </w:rPr>
      </w:pPr>
      <w:r w:rsidRPr="00FC6BBF">
        <w:rPr>
          <w:rFonts w:ascii="Times New Roman" w:hAnsi="Times New Roman"/>
          <w:b w:val="0"/>
          <w:bCs w:val="0"/>
        </w:rPr>
        <w:t xml:space="preserve">в разрезе категорий участников ЕГЭ </w:t>
      </w:r>
    </w:p>
    <w:p w:rsidR="00A801AC" w:rsidRPr="00FC6BBF" w:rsidRDefault="00A801AC" w:rsidP="00A801AC">
      <w:pPr>
        <w:pStyle w:val="af7"/>
        <w:keepNext/>
      </w:pPr>
      <w:r w:rsidRPr="00FC6BBF">
        <w:t xml:space="preserve">Таблица </w:t>
      </w:r>
      <w:r w:rsidR="00A65B94">
        <w:t>8</w:t>
      </w:r>
      <w:r>
        <w:noBreakHyphen/>
      </w:r>
      <w:fldSimple w:instr=" SEQ Таблица \* ARABIC \s 1 ">
        <w:r>
          <w:rPr>
            <w:noProof/>
          </w:rPr>
          <w:t>8</w:t>
        </w:r>
      </w:fldSimple>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67"/>
        <w:gridCol w:w="3261"/>
        <w:gridCol w:w="1772"/>
        <w:gridCol w:w="1772"/>
        <w:gridCol w:w="1346"/>
        <w:gridCol w:w="1347"/>
      </w:tblGrid>
      <w:tr w:rsidR="00A801AC" w:rsidRPr="00097A97" w:rsidTr="00756D0B">
        <w:trPr>
          <w:cantSplit/>
          <w:trHeight w:val="850"/>
          <w:tblHeader/>
        </w:trPr>
        <w:tc>
          <w:tcPr>
            <w:tcW w:w="567" w:type="dxa"/>
            <w:vAlign w:val="center"/>
          </w:tcPr>
          <w:p w:rsidR="00A801AC" w:rsidRPr="00097A97" w:rsidRDefault="00A801AC" w:rsidP="00097A97">
            <w:pPr>
              <w:pStyle w:val="a3"/>
              <w:spacing w:after="0" w:line="240" w:lineRule="auto"/>
              <w:ind w:left="0"/>
              <w:jc w:val="center"/>
              <w:rPr>
                <w:rFonts w:ascii="Times New Roman" w:hAnsi="Times New Roman"/>
                <w:sz w:val="24"/>
                <w:szCs w:val="24"/>
              </w:rPr>
            </w:pPr>
            <w:r w:rsidRPr="00097A97">
              <w:rPr>
                <w:rFonts w:ascii="Times New Roman" w:hAnsi="Times New Roman"/>
                <w:sz w:val="24"/>
                <w:szCs w:val="24"/>
              </w:rPr>
              <w:t>№ п/п</w:t>
            </w:r>
          </w:p>
        </w:tc>
        <w:tc>
          <w:tcPr>
            <w:tcW w:w="3261" w:type="dxa"/>
            <w:vAlign w:val="center"/>
          </w:tcPr>
          <w:p w:rsidR="00A801AC" w:rsidRPr="00097A97" w:rsidRDefault="00A801AC" w:rsidP="00097A97">
            <w:pPr>
              <w:pStyle w:val="a3"/>
              <w:spacing w:after="0" w:line="240" w:lineRule="auto"/>
              <w:ind w:left="0"/>
              <w:jc w:val="center"/>
              <w:rPr>
                <w:rFonts w:ascii="Times New Roman" w:hAnsi="Times New Roman"/>
                <w:sz w:val="24"/>
                <w:szCs w:val="24"/>
              </w:rPr>
            </w:pPr>
            <w:r w:rsidRPr="00097A97">
              <w:rPr>
                <w:rFonts w:ascii="Times New Roman" w:hAnsi="Times New Roman"/>
                <w:sz w:val="24"/>
                <w:szCs w:val="24"/>
              </w:rPr>
              <w:t>Участников, набравших балл</w:t>
            </w:r>
          </w:p>
        </w:tc>
        <w:tc>
          <w:tcPr>
            <w:tcW w:w="1772" w:type="dxa"/>
            <w:vAlign w:val="center"/>
          </w:tcPr>
          <w:p w:rsidR="00A801AC" w:rsidRPr="00097A97" w:rsidRDefault="00A801AC" w:rsidP="00097A97">
            <w:pPr>
              <w:pStyle w:val="a3"/>
              <w:spacing w:after="0" w:line="240" w:lineRule="auto"/>
              <w:ind w:left="0"/>
              <w:jc w:val="center"/>
              <w:rPr>
                <w:rFonts w:ascii="Times New Roman" w:hAnsi="Times New Roman"/>
                <w:sz w:val="24"/>
                <w:szCs w:val="24"/>
              </w:rPr>
            </w:pPr>
            <w:r w:rsidRPr="00097A97">
              <w:rPr>
                <w:rFonts w:ascii="Times New Roman" w:hAnsi="Times New Roman"/>
                <w:sz w:val="24"/>
                <w:szCs w:val="24"/>
              </w:rPr>
              <w:t>ВТГ, обучающиеся по программам СОО</w:t>
            </w:r>
          </w:p>
        </w:tc>
        <w:tc>
          <w:tcPr>
            <w:tcW w:w="1772" w:type="dxa"/>
            <w:vAlign w:val="center"/>
          </w:tcPr>
          <w:p w:rsidR="00A801AC" w:rsidRPr="00097A97" w:rsidRDefault="00A801AC" w:rsidP="00097A97">
            <w:pPr>
              <w:pStyle w:val="a3"/>
              <w:spacing w:after="0" w:line="240" w:lineRule="auto"/>
              <w:ind w:left="0"/>
              <w:jc w:val="center"/>
              <w:rPr>
                <w:rFonts w:ascii="Times New Roman" w:hAnsi="Times New Roman"/>
                <w:sz w:val="24"/>
                <w:szCs w:val="24"/>
              </w:rPr>
            </w:pPr>
            <w:r w:rsidRPr="00097A97">
              <w:rPr>
                <w:rFonts w:ascii="Times New Roman" w:hAnsi="Times New Roman"/>
                <w:sz w:val="24"/>
                <w:szCs w:val="24"/>
              </w:rPr>
              <w:t>ВТГ, обучающиеся по программам СПО</w:t>
            </w:r>
          </w:p>
        </w:tc>
        <w:tc>
          <w:tcPr>
            <w:tcW w:w="1346" w:type="dxa"/>
            <w:vAlign w:val="center"/>
          </w:tcPr>
          <w:p w:rsidR="00A801AC" w:rsidRPr="00097A97" w:rsidRDefault="00A801AC" w:rsidP="00097A97">
            <w:pPr>
              <w:pStyle w:val="a3"/>
              <w:spacing w:after="0" w:line="240" w:lineRule="auto"/>
              <w:ind w:left="0"/>
              <w:jc w:val="center"/>
              <w:rPr>
                <w:rFonts w:ascii="Times New Roman" w:hAnsi="Times New Roman"/>
                <w:sz w:val="24"/>
                <w:szCs w:val="24"/>
              </w:rPr>
            </w:pPr>
            <w:r w:rsidRPr="00097A97">
              <w:rPr>
                <w:rFonts w:ascii="Times New Roman" w:hAnsi="Times New Roman"/>
                <w:sz w:val="24"/>
                <w:szCs w:val="24"/>
              </w:rPr>
              <w:t>ВПЛ</w:t>
            </w:r>
          </w:p>
        </w:tc>
        <w:tc>
          <w:tcPr>
            <w:tcW w:w="1347" w:type="dxa"/>
            <w:vAlign w:val="center"/>
          </w:tcPr>
          <w:p w:rsidR="00A801AC" w:rsidRPr="00097A97" w:rsidRDefault="00A801AC" w:rsidP="00097A97">
            <w:pPr>
              <w:pStyle w:val="a3"/>
              <w:spacing w:after="0" w:line="240" w:lineRule="auto"/>
              <w:ind w:left="0"/>
              <w:jc w:val="center"/>
              <w:rPr>
                <w:rFonts w:ascii="Times New Roman" w:hAnsi="Times New Roman"/>
                <w:sz w:val="24"/>
                <w:szCs w:val="24"/>
              </w:rPr>
            </w:pPr>
            <w:r w:rsidRPr="00097A97">
              <w:rPr>
                <w:rFonts w:ascii="Times New Roman" w:hAnsi="Times New Roman"/>
                <w:sz w:val="24"/>
                <w:szCs w:val="24"/>
              </w:rPr>
              <w:t>Участники ЕГЭ с ОВЗ</w:t>
            </w:r>
          </w:p>
        </w:tc>
      </w:tr>
      <w:tr w:rsidR="00097A97" w:rsidRPr="00097A97" w:rsidTr="00756D0B">
        <w:trPr>
          <w:cantSplit/>
        </w:trPr>
        <w:tc>
          <w:tcPr>
            <w:tcW w:w="567" w:type="dxa"/>
            <w:vAlign w:val="center"/>
          </w:tcPr>
          <w:p w:rsidR="00097A97" w:rsidRPr="00097A97" w:rsidRDefault="00097A97" w:rsidP="00097A97">
            <w:pPr>
              <w:jc w:val="center"/>
              <w:rPr>
                <w:rFonts w:eastAsia="Times New Roman"/>
                <w:bCs/>
              </w:rPr>
            </w:pPr>
            <w:r w:rsidRPr="00097A97">
              <w:rPr>
                <w:rFonts w:eastAsia="Times New Roman"/>
                <w:bCs/>
              </w:rPr>
              <w:t>1</w:t>
            </w:r>
          </w:p>
        </w:tc>
        <w:tc>
          <w:tcPr>
            <w:tcW w:w="3261" w:type="dxa"/>
          </w:tcPr>
          <w:p w:rsidR="00097A97" w:rsidRPr="00097A97" w:rsidRDefault="00097A97" w:rsidP="00097A97">
            <w:pPr>
              <w:pStyle w:val="a3"/>
              <w:spacing w:after="0" w:line="240" w:lineRule="auto"/>
              <w:ind w:left="0"/>
              <w:jc w:val="both"/>
              <w:rPr>
                <w:rFonts w:ascii="Times New Roman" w:hAnsi="Times New Roman"/>
                <w:b/>
                <w:sz w:val="24"/>
                <w:szCs w:val="24"/>
              </w:rPr>
            </w:pPr>
            <w:r w:rsidRPr="00097A97">
              <w:rPr>
                <w:rFonts w:ascii="Times New Roman" w:eastAsia="Times New Roman" w:hAnsi="Times New Roman"/>
                <w:bCs/>
                <w:sz w:val="24"/>
                <w:szCs w:val="24"/>
                <w:lang w:eastAsia="ru-RU"/>
              </w:rPr>
              <w:t>Доля</w:t>
            </w:r>
            <w:r w:rsidRPr="00097A97">
              <w:rPr>
                <w:rFonts w:ascii="Times New Roman" w:hAnsi="Times New Roman"/>
                <w:sz w:val="24"/>
                <w:szCs w:val="24"/>
              </w:rPr>
              <w:t xml:space="preserve"> участников, набравших балл ниже минимального </w:t>
            </w:r>
          </w:p>
        </w:tc>
        <w:tc>
          <w:tcPr>
            <w:tcW w:w="1772" w:type="dxa"/>
            <w:vAlign w:val="center"/>
          </w:tcPr>
          <w:p w:rsidR="00097A97" w:rsidRPr="00097A97" w:rsidRDefault="00097A97" w:rsidP="00097A97">
            <w:pPr>
              <w:jc w:val="center"/>
              <w:rPr>
                <w:color w:val="000000"/>
              </w:rPr>
            </w:pPr>
            <w:r w:rsidRPr="00097A97">
              <w:rPr>
                <w:color w:val="000000"/>
              </w:rPr>
              <w:t>13,2%</w:t>
            </w:r>
          </w:p>
        </w:tc>
        <w:tc>
          <w:tcPr>
            <w:tcW w:w="1772" w:type="dxa"/>
            <w:vAlign w:val="center"/>
          </w:tcPr>
          <w:p w:rsidR="00097A97" w:rsidRPr="00097A97" w:rsidRDefault="00097A97" w:rsidP="00097A97">
            <w:pPr>
              <w:jc w:val="center"/>
              <w:rPr>
                <w:color w:val="000000"/>
              </w:rPr>
            </w:pPr>
            <w:r w:rsidRPr="00097A97">
              <w:rPr>
                <w:color w:val="000000"/>
              </w:rPr>
              <w:t>12,5%</w:t>
            </w:r>
          </w:p>
        </w:tc>
        <w:tc>
          <w:tcPr>
            <w:tcW w:w="1346" w:type="dxa"/>
            <w:vAlign w:val="center"/>
          </w:tcPr>
          <w:p w:rsidR="00097A97" w:rsidRPr="00097A97" w:rsidRDefault="00097A97" w:rsidP="00097A97">
            <w:pPr>
              <w:jc w:val="center"/>
              <w:rPr>
                <w:color w:val="000000"/>
              </w:rPr>
            </w:pPr>
            <w:r w:rsidRPr="00097A97">
              <w:rPr>
                <w:color w:val="000000"/>
              </w:rPr>
              <w:t>11,1%</w:t>
            </w:r>
          </w:p>
        </w:tc>
        <w:tc>
          <w:tcPr>
            <w:tcW w:w="1347" w:type="dxa"/>
            <w:vAlign w:val="center"/>
          </w:tcPr>
          <w:p w:rsidR="00097A97" w:rsidRPr="00097A97" w:rsidRDefault="00097A97" w:rsidP="00097A97">
            <w:pPr>
              <w:jc w:val="center"/>
              <w:rPr>
                <w:color w:val="000000"/>
              </w:rPr>
            </w:pPr>
            <w:r w:rsidRPr="00097A97">
              <w:rPr>
                <w:color w:val="000000"/>
              </w:rPr>
              <w:t>20,0%</w:t>
            </w:r>
          </w:p>
        </w:tc>
      </w:tr>
      <w:tr w:rsidR="00097A97" w:rsidRPr="00097A97" w:rsidTr="00756D0B">
        <w:trPr>
          <w:cantSplit/>
        </w:trPr>
        <w:tc>
          <w:tcPr>
            <w:tcW w:w="567" w:type="dxa"/>
            <w:vAlign w:val="center"/>
          </w:tcPr>
          <w:p w:rsidR="00097A97" w:rsidRPr="00097A97" w:rsidRDefault="00097A97" w:rsidP="00097A97">
            <w:pPr>
              <w:jc w:val="center"/>
              <w:rPr>
                <w:rFonts w:eastAsia="Times New Roman"/>
                <w:bCs/>
              </w:rPr>
            </w:pPr>
            <w:r w:rsidRPr="00097A97">
              <w:rPr>
                <w:rFonts w:eastAsia="Times New Roman"/>
                <w:bCs/>
              </w:rPr>
              <w:t>2</w:t>
            </w:r>
          </w:p>
        </w:tc>
        <w:tc>
          <w:tcPr>
            <w:tcW w:w="3261" w:type="dxa"/>
          </w:tcPr>
          <w:p w:rsidR="00097A97" w:rsidRPr="00097A97" w:rsidRDefault="00097A97" w:rsidP="00097A97">
            <w:pPr>
              <w:pStyle w:val="a3"/>
              <w:spacing w:after="0" w:line="240" w:lineRule="auto"/>
              <w:ind w:left="0"/>
              <w:jc w:val="both"/>
              <w:rPr>
                <w:rFonts w:ascii="Times New Roman" w:hAnsi="Times New Roman"/>
                <w:sz w:val="24"/>
                <w:szCs w:val="24"/>
              </w:rPr>
            </w:pPr>
            <w:r w:rsidRPr="00097A97">
              <w:rPr>
                <w:rFonts w:ascii="Times New Roman" w:eastAsia="Times New Roman" w:hAnsi="Times New Roman"/>
                <w:bCs/>
                <w:sz w:val="24"/>
                <w:szCs w:val="24"/>
                <w:lang w:eastAsia="ru-RU"/>
              </w:rPr>
              <w:t>Доля</w:t>
            </w:r>
            <w:r w:rsidRPr="00097A97">
              <w:rPr>
                <w:rFonts w:ascii="Times New Roman" w:hAnsi="Times New Roman"/>
                <w:sz w:val="24"/>
                <w:szCs w:val="24"/>
              </w:rPr>
              <w:t xml:space="preserve"> участников, получивших тестовый балл от минимального балла до 60 баллов</w:t>
            </w:r>
          </w:p>
        </w:tc>
        <w:tc>
          <w:tcPr>
            <w:tcW w:w="1772" w:type="dxa"/>
            <w:vAlign w:val="center"/>
          </w:tcPr>
          <w:p w:rsidR="00097A97" w:rsidRPr="00097A97" w:rsidRDefault="00097A97" w:rsidP="00097A97">
            <w:pPr>
              <w:jc w:val="center"/>
              <w:rPr>
                <w:color w:val="000000"/>
              </w:rPr>
            </w:pPr>
            <w:r w:rsidRPr="00097A97">
              <w:rPr>
                <w:color w:val="000000"/>
              </w:rPr>
              <w:t>55,3%</w:t>
            </w:r>
          </w:p>
        </w:tc>
        <w:tc>
          <w:tcPr>
            <w:tcW w:w="1772" w:type="dxa"/>
            <w:vAlign w:val="center"/>
          </w:tcPr>
          <w:p w:rsidR="00097A97" w:rsidRPr="00097A97" w:rsidRDefault="00097A97" w:rsidP="00097A97">
            <w:pPr>
              <w:jc w:val="center"/>
              <w:rPr>
                <w:color w:val="000000"/>
              </w:rPr>
            </w:pPr>
            <w:r w:rsidRPr="00097A97">
              <w:rPr>
                <w:color w:val="000000"/>
              </w:rPr>
              <w:t>75,0%</w:t>
            </w:r>
          </w:p>
        </w:tc>
        <w:tc>
          <w:tcPr>
            <w:tcW w:w="1346" w:type="dxa"/>
            <w:vAlign w:val="center"/>
          </w:tcPr>
          <w:p w:rsidR="00097A97" w:rsidRPr="00097A97" w:rsidRDefault="00097A97" w:rsidP="00097A97">
            <w:pPr>
              <w:jc w:val="center"/>
              <w:rPr>
                <w:color w:val="000000"/>
              </w:rPr>
            </w:pPr>
            <w:r w:rsidRPr="00097A97">
              <w:rPr>
                <w:color w:val="000000"/>
              </w:rPr>
              <w:t>63,9%</w:t>
            </w:r>
          </w:p>
        </w:tc>
        <w:tc>
          <w:tcPr>
            <w:tcW w:w="1347" w:type="dxa"/>
            <w:vAlign w:val="center"/>
          </w:tcPr>
          <w:p w:rsidR="00097A97" w:rsidRPr="00097A97" w:rsidRDefault="00097A97" w:rsidP="00097A97">
            <w:pPr>
              <w:jc w:val="center"/>
              <w:rPr>
                <w:color w:val="000000"/>
              </w:rPr>
            </w:pPr>
            <w:r w:rsidRPr="00097A97">
              <w:rPr>
                <w:color w:val="000000"/>
              </w:rPr>
              <w:t>40,0%</w:t>
            </w:r>
          </w:p>
        </w:tc>
      </w:tr>
      <w:tr w:rsidR="00097A97" w:rsidRPr="00097A97" w:rsidTr="00756D0B">
        <w:trPr>
          <w:cantSplit/>
        </w:trPr>
        <w:tc>
          <w:tcPr>
            <w:tcW w:w="567" w:type="dxa"/>
            <w:vAlign w:val="center"/>
          </w:tcPr>
          <w:p w:rsidR="00097A97" w:rsidRPr="00097A97" w:rsidRDefault="00097A97" w:rsidP="00923AF3">
            <w:pPr>
              <w:pStyle w:val="a3"/>
              <w:numPr>
                <w:ilvl w:val="0"/>
                <w:numId w:val="73"/>
              </w:numPr>
              <w:spacing w:after="0" w:line="240" w:lineRule="auto"/>
              <w:ind w:left="315" w:hanging="284"/>
              <w:jc w:val="center"/>
              <w:rPr>
                <w:rFonts w:ascii="Times New Roman" w:eastAsia="Times New Roman" w:hAnsi="Times New Roman"/>
                <w:bCs/>
                <w:sz w:val="24"/>
                <w:szCs w:val="24"/>
                <w:lang w:eastAsia="ru-RU"/>
              </w:rPr>
            </w:pPr>
          </w:p>
        </w:tc>
        <w:tc>
          <w:tcPr>
            <w:tcW w:w="3261" w:type="dxa"/>
          </w:tcPr>
          <w:p w:rsidR="00097A97" w:rsidRPr="00097A97" w:rsidRDefault="00097A97" w:rsidP="00097A97">
            <w:pPr>
              <w:pStyle w:val="a3"/>
              <w:spacing w:after="0" w:line="240" w:lineRule="auto"/>
              <w:ind w:left="0"/>
              <w:jc w:val="both"/>
              <w:rPr>
                <w:rFonts w:ascii="Times New Roman" w:hAnsi="Times New Roman"/>
                <w:sz w:val="24"/>
                <w:szCs w:val="24"/>
              </w:rPr>
            </w:pPr>
            <w:r w:rsidRPr="00097A97">
              <w:rPr>
                <w:rFonts w:ascii="Times New Roman" w:eastAsia="Times New Roman" w:hAnsi="Times New Roman"/>
                <w:bCs/>
                <w:sz w:val="24"/>
                <w:szCs w:val="24"/>
                <w:lang w:eastAsia="ru-RU"/>
              </w:rPr>
              <w:t>Доля</w:t>
            </w:r>
            <w:r w:rsidRPr="00097A97">
              <w:rPr>
                <w:rFonts w:ascii="Times New Roman" w:hAnsi="Times New Roman"/>
                <w:sz w:val="24"/>
                <w:szCs w:val="24"/>
              </w:rPr>
              <w:t xml:space="preserve"> участников, получивших от 61 до 80 баллов</w:t>
            </w:r>
          </w:p>
        </w:tc>
        <w:tc>
          <w:tcPr>
            <w:tcW w:w="1772" w:type="dxa"/>
            <w:vAlign w:val="center"/>
          </w:tcPr>
          <w:p w:rsidR="00097A97" w:rsidRPr="00097A97" w:rsidRDefault="00097A97" w:rsidP="00097A97">
            <w:pPr>
              <w:jc w:val="center"/>
              <w:rPr>
                <w:color w:val="000000"/>
              </w:rPr>
            </w:pPr>
            <w:r w:rsidRPr="00097A97">
              <w:rPr>
                <w:color w:val="000000"/>
              </w:rPr>
              <w:t>25,7%</w:t>
            </w:r>
          </w:p>
        </w:tc>
        <w:tc>
          <w:tcPr>
            <w:tcW w:w="1772" w:type="dxa"/>
            <w:vAlign w:val="center"/>
          </w:tcPr>
          <w:p w:rsidR="00097A97" w:rsidRPr="00097A97" w:rsidRDefault="00097A97" w:rsidP="00097A97">
            <w:pPr>
              <w:jc w:val="center"/>
              <w:rPr>
                <w:color w:val="000000"/>
              </w:rPr>
            </w:pPr>
            <w:r w:rsidRPr="00097A97">
              <w:rPr>
                <w:color w:val="000000"/>
              </w:rPr>
              <w:t>12,5%</w:t>
            </w:r>
          </w:p>
        </w:tc>
        <w:tc>
          <w:tcPr>
            <w:tcW w:w="1346" w:type="dxa"/>
            <w:vAlign w:val="center"/>
          </w:tcPr>
          <w:p w:rsidR="00097A97" w:rsidRPr="00097A97" w:rsidRDefault="00097A97" w:rsidP="00097A97">
            <w:pPr>
              <w:jc w:val="center"/>
              <w:rPr>
                <w:color w:val="000000"/>
              </w:rPr>
            </w:pPr>
            <w:r w:rsidRPr="00097A97">
              <w:rPr>
                <w:color w:val="000000"/>
              </w:rPr>
              <w:t>19,4%</w:t>
            </w:r>
          </w:p>
        </w:tc>
        <w:tc>
          <w:tcPr>
            <w:tcW w:w="1347" w:type="dxa"/>
            <w:vAlign w:val="center"/>
          </w:tcPr>
          <w:p w:rsidR="00097A97" w:rsidRPr="00097A97" w:rsidRDefault="00097A97" w:rsidP="00097A97">
            <w:pPr>
              <w:jc w:val="center"/>
              <w:rPr>
                <w:color w:val="000000"/>
              </w:rPr>
            </w:pPr>
            <w:r w:rsidRPr="00097A97">
              <w:rPr>
                <w:color w:val="000000"/>
              </w:rPr>
              <w:t>40,0%</w:t>
            </w:r>
          </w:p>
        </w:tc>
      </w:tr>
      <w:tr w:rsidR="00097A97" w:rsidRPr="00097A97" w:rsidTr="00756D0B">
        <w:trPr>
          <w:cantSplit/>
        </w:trPr>
        <w:tc>
          <w:tcPr>
            <w:tcW w:w="567" w:type="dxa"/>
            <w:vAlign w:val="center"/>
          </w:tcPr>
          <w:p w:rsidR="00097A97" w:rsidRPr="00097A97" w:rsidRDefault="00097A97" w:rsidP="00923AF3">
            <w:pPr>
              <w:pStyle w:val="a3"/>
              <w:numPr>
                <w:ilvl w:val="0"/>
                <w:numId w:val="73"/>
              </w:numPr>
              <w:spacing w:after="0" w:line="240" w:lineRule="auto"/>
              <w:ind w:left="315" w:hanging="284"/>
              <w:jc w:val="center"/>
              <w:rPr>
                <w:rFonts w:ascii="Times New Roman" w:eastAsia="Times New Roman" w:hAnsi="Times New Roman"/>
                <w:bCs/>
                <w:sz w:val="24"/>
                <w:szCs w:val="24"/>
                <w:lang w:eastAsia="ru-RU"/>
              </w:rPr>
            </w:pPr>
          </w:p>
        </w:tc>
        <w:tc>
          <w:tcPr>
            <w:tcW w:w="3261" w:type="dxa"/>
          </w:tcPr>
          <w:p w:rsidR="00097A97" w:rsidRPr="00097A97" w:rsidRDefault="00097A97" w:rsidP="00097A97">
            <w:pPr>
              <w:pStyle w:val="a3"/>
              <w:spacing w:after="0" w:line="240" w:lineRule="auto"/>
              <w:ind w:left="0"/>
              <w:jc w:val="both"/>
              <w:rPr>
                <w:rFonts w:ascii="Times New Roman" w:hAnsi="Times New Roman"/>
                <w:b/>
                <w:sz w:val="24"/>
                <w:szCs w:val="24"/>
              </w:rPr>
            </w:pPr>
            <w:r w:rsidRPr="00097A97">
              <w:rPr>
                <w:rFonts w:ascii="Times New Roman" w:eastAsia="Times New Roman" w:hAnsi="Times New Roman"/>
                <w:bCs/>
                <w:sz w:val="24"/>
                <w:szCs w:val="24"/>
                <w:lang w:eastAsia="ru-RU"/>
              </w:rPr>
              <w:t>Доля</w:t>
            </w:r>
            <w:r w:rsidRPr="00097A97">
              <w:rPr>
                <w:rFonts w:ascii="Times New Roman" w:hAnsi="Times New Roman"/>
                <w:sz w:val="24"/>
                <w:szCs w:val="24"/>
              </w:rPr>
              <w:t xml:space="preserve"> участников, получивших от 81 до 99 баллов</w:t>
            </w:r>
          </w:p>
        </w:tc>
        <w:tc>
          <w:tcPr>
            <w:tcW w:w="1772" w:type="dxa"/>
            <w:vAlign w:val="center"/>
          </w:tcPr>
          <w:p w:rsidR="00097A97" w:rsidRPr="00097A97" w:rsidRDefault="00097A97" w:rsidP="00097A97">
            <w:pPr>
              <w:jc w:val="center"/>
              <w:rPr>
                <w:color w:val="000000"/>
              </w:rPr>
            </w:pPr>
            <w:r w:rsidRPr="00097A97">
              <w:rPr>
                <w:color w:val="000000"/>
              </w:rPr>
              <w:t>5,8%</w:t>
            </w:r>
          </w:p>
        </w:tc>
        <w:tc>
          <w:tcPr>
            <w:tcW w:w="1772" w:type="dxa"/>
            <w:vAlign w:val="center"/>
          </w:tcPr>
          <w:p w:rsidR="00097A97" w:rsidRPr="00097A97" w:rsidRDefault="00097A97" w:rsidP="00097A97">
            <w:pPr>
              <w:jc w:val="center"/>
              <w:rPr>
                <w:color w:val="000000"/>
              </w:rPr>
            </w:pPr>
            <w:r w:rsidRPr="00097A97">
              <w:rPr>
                <w:color w:val="000000"/>
              </w:rPr>
              <w:t>0,0%</w:t>
            </w:r>
          </w:p>
        </w:tc>
        <w:tc>
          <w:tcPr>
            <w:tcW w:w="1346" w:type="dxa"/>
            <w:vAlign w:val="center"/>
          </w:tcPr>
          <w:p w:rsidR="00097A97" w:rsidRPr="00097A97" w:rsidRDefault="00097A97" w:rsidP="00097A97">
            <w:pPr>
              <w:jc w:val="center"/>
              <w:rPr>
                <w:color w:val="000000"/>
              </w:rPr>
            </w:pPr>
            <w:r w:rsidRPr="00097A97">
              <w:rPr>
                <w:color w:val="000000"/>
              </w:rPr>
              <w:t>5,6%</w:t>
            </w:r>
          </w:p>
        </w:tc>
        <w:tc>
          <w:tcPr>
            <w:tcW w:w="1347" w:type="dxa"/>
            <w:vAlign w:val="center"/>
          </w:tcPr>
          <w:p w:rsidR="00097A97" w:rsidRPr="00097A97" w:rsidRDefault="00097A97" w:rsidP="00097A97">
            <w:pPr>
              <w:jc w:val="center"/>
              <w:rPr>
                <w:color w:val="000000"/>
              </w:rPr>
            </w:pPr>
            <w:r w:rsidRPr="00097A97">
              <w:rPr>
                <w:color w:val="000000"/>
              </w:rPr>
              <w:t>0%</w:t>
            </w:r>
          </w:p>
        </w:tc>
      </w:tr>
      <w:tr w:rsidR="00A801AC" w:rsidRPr="00097A97" w:rsidTr="00756D0B">
        <w:trPr>
          <w:cantSplit/>
        </w:trPr>
        <w:tc>
          <w:tcPr>
            <w:tcW w:w="567" w:type="dxa"/>
            <w:vAlign w:val="center"/>
          </w:tcPr>
          <w:p w:rsidR="00A801AC" w:rsidRPr="00097A97" w:rsidRDefault="00A801AC" w:rsidP="00923AF3">
            <w:pPr>
              <w:pStyle w:val="a3"/>
              <w:numPr>
                <w:ilvl w:val="0"/>
                <w:numId w:val="73"/>
              </w:numPr>
              <w:spacing w:after="0" w:line="240" w:lineRule="auto"/>
              <w:ind w:left="315" w:hanging="284"/>
              <w:jc w:val="center"/>
              <w:rPr>
                <w:rFonts w:ascii="Times New Roman" w:hAnsi="Times New Roman"/>
                <w:sz w:val="24"/>
                <w:szCs w:val="24"/>
              </w:rPr>
            </w:pPr>
          </w:p>
        </w:tc>
        <w:tc>
          <w:tcPr>
            <w:tcW w:w="3261" w:type="dxa"/>
          </w:tcPr>
          <w:p w:rsidR="00A801AC" w:rsidRPr="00097A97" w:rsidRDefault="00A801AC" w:rsidP="00097A97">
            <w:pPr>
              <w:pStyle w:val="a3"/>
              <w:spacing w:after="0" w:line="240" w:lineRule="auto"/>
              <w:ind w:left="0"/>
              <w:jc w:val="both"/>
              <w:rPr>
                <w:rFonts w:ascii="Times New Roman" w:hAnsi="Times New Roman"/>
                <w:b/>
                <w:sz w:val="24"/>
                <w:szCs w:val="24"/>
              </w:rPr>
            </w:pPr>
            <w:r w:rsidRPr="00097A97">
              <w:rPr>
                <w:rFonts w:ascii="Times New Roman" w:hAnsi="Times New Roman"/>
                <w:sz w:val="24"/>
                <w:szCs w:val="24"/>
              </w:rPr>
              <w:t>Количество участников, получивших 100 баллов</w:t>
            </w:r>
          </w:p>
        </w:tc>
        <w:tc>
          <w:tcPr>
            <w:tcW w:w="1772" w:type="dxa"/>
            <w:vAlign w:val="center"/>
          </w:tcPr>
          <w:p w:rsidR="00A801AC" w:rsidRPr="00097A97" w:rsidRDefault="00097A97" w:rsidP="00097A97">
            <w:pPr>
              <w:pStyle w:val="a3"/>
              <w:spacing w:after="0" w:line="240" w:lineRule="auto"/>
              <w:ind w:left="0"/>
              <w:jc w:val="center"/>
              <w:rPr>
                <w:rFonts w:ascii="Times New Roman" w:hAnsi="Times New Roman"/>
                <w:b/>
                <w:sz w:val="24"/>
                <w:szCs w:val="24"/>
              </w:rPr>
            </w:pPr>
            <w:r w:rsidRPr="00097A97">
              <w:rPr>
                <w:rFonts w:ascii="Times New Roman" w:hAnsi="Times New Roman"/>
                <w:b/>
                <w:sz w:val="24"/>
                <w:szCs w:val="24"/>
              </w:rPr>
              <w:t>0</w:t>
            </w:r>
          </w:p>
        </w:tc>
        <w:tc>
          <w:tcPr>
            <w:tcW w:w="1772" w:type="dxa"/>
            <w:vAlign w:val="center"/>
          </w:tcPr>
          <w:p w:rsidR="00A801AC" w:rsidRPr="00097A97" w:rsidRDefault="00097A97" w:rsidP="00097A97">
            <w:pPr>
              <w:pStyle w:val="a3"/>
              <w:spacing w:after="0" w:line="240" w:lineRule="auto"/>
              <w:ind w:left="0"/>
              <w:jc w:val="center"/>
              <w:rPr>
                <w:rFonts w:ascii="Times New Roman" w:hAnsi="Times New Roman"/>
                <w:b/>
                <w:sz w:val="24"/>
                <w:szCs w:val="24"/>
              </w:rPr>
            </w:pPr>
            <w:r w:rsidRPr="00097A97">
              <w:rPr>
                <w:rFonts w:ascii="Times New Roman" w:hAnsi="Times New Roman"/>
                <w:b/>
                <w:sz w:val="24"/>
                <w:szCs w:val="24"/>
              </w:rPr>
              <w:t>0</w:t>
            </w:r>
          </w:p>
        </w:tc>
        <w:tc>
          <w:tcPr>
            <w:tcW w:w="1346" w:type="dxa"/>
            <w:vAlign w:val="center"/>
          </w:tcPr>
          <w:p w:rsidR="00A801AC" w:rsidRPr="00097A97" w:rsidRDefault="00097A97" w:rsidP="00097A97">
            <w:pPr>
              <w:pStyle w:val="a3"/>
              <w:spacing w:after="0" w:line="240" w:lineRule="auto"/>
              <w:ind w:left="0"/>
              <w:jc w:val="center"/>
              <w:rPr>
                <w:rFonts w:ascii="Times New Roman" w:hAnsi="Times New Roman"/>
                <w:b/>
                <w:sz w:val="24"/>
                <w:szCs w:val="24"/>
              </w:rPr>
            </w:pPr>
            <w:r w:rsidRPr="00097A97">
              <w:rPr>
                <w:rFonts w:ascii="Times New Roman" w:hAnsi="Times New Roman"/>
                <w:b/>
                <w:sz w:val="24"/>
                <w:szCs w:val="24"/>
              </w:rPr>
              <w:t>0</w:t>
            </w:r>
          </w:p>
        </w:tc>
        <w:tc>
          <w:tcPr>
            <w:tcW w:w="1347" w:type="dxa"/>
            <w:vAlign w:val="center"/>
          </w:tcPr>
          <w:p w:rsidR="00A801AC" w:rsidRPr="00097A97" w:rsidRDefault="00097A97" w:rsidP="00097A97">
            <w:pPr>
              <w:pStyle w:val="a3"/>
              <w:spacing w:after="0" w:line="240" w:lineRule="auto"/>
              <w:ind w:left="0"/>
              <w:jc w:val="center"/>
              <w:rPr>
                <w:rFonts w:ascii="Times New Roman" w:hAnsi="Times New Roman"/>
                <w:b/>
                <w:sz w:val="24"/>
                <w:szCs w:val="24"/>
              </w:rPr>
            </w:pPr>
            <w:r w:rsidRPr="00097A97">
              <w:rPr>
                <w:rFonts w:ascii="Times New Roman" w:hAnsi="Times New Roman"/>
                <w:b/>
                <w:sz w:val="24"/>
                <w:szCs w:val="24"/>
              </w:rPr>
              <w:t>0</w:t>
            </w:r>
          </w:p>
        </w:tc>
      </w:tr>
    </w:tbl>
    <w:p w:rsidR="00A801AC" w:rsidRPr="00FC6BBF" w:rsidRDefault="00FF2E97" w:rsidP="00923AF3">
      <w:pPr>
        <w:pStyle w:val="3"/>
        <w:numPr>
          <w:ilvl w:val="2"/>
          <w:numId w:val="74"/>
        </w:numPr>
        <w:spacing w:before="120"/>
        <w:rPr>
          <w:rFonts w:ascii="Times New Roman" w:hAnsi="Times New Roman"/>
        </w:rPr>
      </w:pPr>
      <w:r>
        <w:rPr>
          <w:rFonts w:ascii="Times New Roman" w:hAnsi="Times New Roman"/>
          <w:b w:val="0"/>
          <w:bCs w:val="0"/>
        </w:rPr>
        <w:t xml:space="preserve"> </w:t>
      </w:r>
      <w:r w:rsidR="00A801AC" w:rsidRPr="00FC6BBF">
        <w:rPr>
          <w:rFonts w:ascii="Times New Roman" w:hAnsi="Times New Roman"/>
          <w:b w:val="0"/>
          <w:bCs w:val="0"/>
        </w:rPr>
        <w:t xml:space="preserve">в разрезе типа ОО </w:t>
      </w:r>
    </w:p>
    <w:p w:rsidR="00A801AC" w:rsidRPr="00FC6BBF" w:rsidRDefault="00A801AC" w:rsidP="00134F28">
      <w:pPr>
        <w:pStyle w:val="af7"/>
        <w:keepNext/>
        <w:spacing w:after="120"/>
      </w:pPr>
      <w:r w:rsidRPr="00FC6BBF">
        <w:t xml:space="preserve">Таблица </w:t>
      </w:r>
      <w:r w:rsidR="00A65B94">
        <w:t>8</w:t>
      </w:r>
      <w:r>
        <w:noBreakHyphen/>
      </w:r>
      <w:fldSimple w:instr=" SEQ Таблица \* ARABIC \s 1 ">
        <w:r>
          <w:rPr>
            <w:noProof/>
          </w:rPr>
          <w:t>9</w:t>
        </w:r>
      </w:fldSimple>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545"/>
        <w:gridCol w:w="1311"/>
        <w:gridCol w:w="1311"/>
        <w:gridCol w:w="1311"/>
        <w:gridCol w:w="1312"/>
        <w:gridCol w:w="1275"/>
      </w:tblGrid>
      <w:tr w:rsidR="00A801AC" w:rsidRPr="00134F28" w:rsidTr="0047457D">
        <w:trPr>
          <w:cantSplit/>
          <w:tblHeader/>
        </w:trPr>
        <w:tc>
          <w:tcPr>
            <w:tcW w:w="3545" w:type="dxa"/>
            <w:vMerge w:val="restart"/>
            <w:vAlign w:val="center"/>
          </w:tcPr>
          <w:p w:rsidR="00A801AC" w:rsidRPr="00134F28" w:rsidRDefault="00A801AC" w:rsidP="00134F28">
            <w:pPr>
              <w:pStyle w:val="a3"/>
              <w:spacing w:after="0" w:line="240" w:lineRule="auto"/>
              <w:ind w:left="0"/>
              <w:jc w:val="center"/>
              <w:rPr>
                <w:rFonts w:ascii="Times New Roman" w:hAnsi="Times New Roman"/>
                <w:sz w:val="24"/>
                <w:szCs w:val="24"/>
              </w:rPr>
            </w:pPr>
          </w:p>
        </w:tc>
        <w:tc>
          <w:tcPr>
            <w:tcW w:w="5245" w:type="dxa"/>
            <w:gridSpan w:val="4"/>
            <w:vAlign w:val="center"/>
          </w:tcPr>
          <w:p w:rsidR="00A801AC" w:rsidRPr="00134F28" w:rsidRDefault="00A801AC" w:rsidP="00134F28">
            <w:pPr>
              <w:pStyle w:val="a3"/>
              <w:spacing w:after="0" w:line="240" w:lineRule="auto"/>
              <w:ind w:left="0"/>
              <w:jc w:val="center"/>
              <w:rPr>
                <w:rFonts w:ascii="Times New Roman" w:hAnsi="Times New Roman"/>
                <w:sz w:val="24"/>
                <w:szCs w:val="24"/>
              </w:rPr>
            </w:pPr>
            <w:r w:rsidRPr="00134F28">
              <w:rPr>
                <w:rFonts w:ascii="Times New Roman" w:eastAsia="Times New Roman" w:hAnsi="Times New Roman"/>
                <w:bCs/>
                <w:sz w:val="24"/>
                <w:szCs w:val="24"/>
                <w:lang w:eastAsia="ru-RU"/>
              </w:rPr>
              <w:t>Доля</w:t>
            </w:r>
            <w:r w:rsidRPr="00134F28">
              <w:rPr>
                <w:rFonts w:ascii="Times New Roman" w:hAnsi="Times New Roman"/>
                <w:sz w:val="24"/>
                <w:szCs w:val="24"/>
              </w:rPr>
              <w:t xml:space="preserve"> участников, получивших тестовый балл</w:t>
            </w:r>
          </w:p>
        </w:tc>
        <w:tc>
          <w:tcPr>
            <w:tcW w:w="1275" w:type="dxa"/>
            <w:vMerge w:val="restart"/>
            <w:vAlign w:val="center"/>
          </w:tcPr>
          <w:p w:rsidR="00A801AC" w:rsidRPr="00134F28" w:rsidRDefault="00A801AC" w:rsidP="00134F28">
            <w:pPr>
              <w:pStyle w:val="a3"/>
              <w:spacing w:after="0" w:line="240" w:lineRule="auto"/>
              <w:ind w:left="0"/>
              <w:jc w:val="center"/>
              <w:rPr>
                <w:rFonts w:ascii="Times New Roman" w:hAnsi="Times New Roman"/>
                <w:sz w:val="24"/>
                <w:szCs w:val="24"/>
              </w:rPr>
            </w:pPr>
            <w:r w:rsidRPr="00134F28">
              <w:rPr>
                <w:rFonts w:ascii="Times New Roman" w:hAnsi="Times New Roman"/>
                <w:sz w:val="24"/>
                <w:szCs w:val="24"/>
              </w:rPr>
              <w:t xml:space="preserve">Количество участников, получивших </w:t>
            </w:r>
          </w:p>
          <w:p w:rsidR="00A801AC" w:rsidRPr="00134F28" w:rsidRDefault="00A801AC" w:rsidP="00134F28">
            <w:pPr>
              <w:pStyle w:val="a3"/>
              <w:spacing w:after="0" w:line="240" w:lineRule="auto"/>
              <w:ind w:left="0"/>
              <w:jc w:val="center"/>
              <w:rPr>
                <w:rFonts w:ascii="Times New Roman" w:hAnsi="Times New Roman"/>
                <w:sz w:val="24"/>
                <w:szCs w:val="24"/>
              </w:rPr>
            </w:pPr>
            <w:r w:rsidRPr="00134F28">
              <w:rPr>
                <w:rFonts w:ascii="Times New Roman" w:hAnsi="Times New Roman"/>
                <w:sz w:val="24"/>
                <w:szCs w:val="24"/>
              </w:rPr>
              <w:t>100 баллов</w:t>
            </w:r>
          </w:p>
        </w:tc>
      </w:tr>
      <w:tr w:rsidR="00A801AC" w:rsidRPr="00134F28" w:rsidTr="0047457D">
        <w:trPr>
          <w:cantSplit/>
          <w:tblHeader/>
        </w:trPr>
        <w:tc>
          <w:tcPr>
            <w:tcW w:w="3545" w:type="dxa"/>
            <w:vMerge/>
            <w:tcBorders>
              <w:bottom w:val="single" w:sz="4" w:space="0" w:color="auto"/>
            </w:tcBorders>
            <w:vAlign w:val="center"/>
          </w:tcPr>
          <w:p w:rsidR="00A801AC" w:rsidRPr="00134F28" w:rsidRDefault="00A801AC" w:rsidP="00134F28">
            <w:pPr>
              <w:pStyle w:val="a3"/>
              <w:spacing w:after="0" w:line="240" w:lineRule="auto"/>
              <w:ind w:left="0"/>
              <w:jc w:val="center"/>
              <w:rPr>
                <w:rFonts w:ascii="Times New Roman" w:hAnsi="Times New Roman"/>
                <w:sz w:val="24"/>
                <w:szCs w:val="24"/>
              </w:rPr>
            </w:pPr>
          </w:p>
        </w:tc>
        <w:tc>
          <w:tcPr>
            <w:tcW w:w="1311" w:type="dxa"/>
            <w:vAlign w:val="center"/>
          </w:tcPr>
          <w:p w:rsidR="00A801AC" w:rsidRPr="00134F28" w:rsidRDefault="00A801AC" w:rsidP="00134F28">
            <w:pPr>
              <w:pStyle w:val="a3"/>
              <w:spacing w:after="0" w:line="240" w:lineRule="auto"/>
              <w:ind w:left="0"/>
              <w:jc w:val="center"/>
              <w:rPr>
                <w:rFonts w:ascii="Times New Roman" w:hAnsi="Times New Roman"/>
                <w:sz w:val="24"/>
                <w:szCs w:val="24"/>
              </w:rPr>
            </w:pPr>
            <w:r w:rsidRPr="00134F28">
              <w:rPr>
                <w:rFonts w:ascii="Times New Roman" w:hAnsi="Times New Roman"/>
                <w:sz w:val="24"/>
                <w:szCs w:val="24"/>
              </w:rPr>
              <w:t>ниже минимального</w:t>
            </w:r>
          </w:p>
        </w:tc>
        <w:tc>
          <w:tcPr>
            <w:tcW w:w="1311" w:type="dxa"/>
            <w:vAlign w:val="center"/>
          </w:tcPr>
          <w:p w:rsidR="00A801AC" w:rsidRPr="00134F28" w:rsidRDefault="00A801AC" w:rsidP="00134F28">
            <w:pPr>
              <w:pStyle w:val="a3"/>
              <w:spacing w:after="0" w:line="240" w:lineRule="auto"/>
              <w:ind w:left="0"/>
              <w:jc w:val="center"/>
              <w:rPr>
                <w:rFonts w:ascii="Times New Roman" w:hAnsi="Times New Roman"/>
                <w:sz w:val="24"/>
                <w:szCs w:val="24"/>
              </w:rPr>
            </w:pPr>
            <w:r w:rsidRPr="00134F28">
              <w:rPr>
                <w:rFonts w:ascii="Times New Roman" w:hAnsi="Times New Roman"/>
                <w:sz w:val="24"/>
                <w:szCs w:val="24"/>
              </w:rPr>
              <w:t>от минимального до 60 баллов</w:t>
            </w:r>
          </w:p>
        </w:tc>
        <w:tc>
          <w:tcPr>
            <w:tcW w:w="1311" w:type="dxa"/>
            <w:vAlign w:val="center"/>
          </w:tcPr>
          <w:p w:rsidR="00A801AC" w:rsidRPr="00134F28" w:rsidRDefault="00A801AC" w:rsidP="00134F28">
            <w:pPr>
              <w:pStyle w:val="a3"/>
              <w:spacing w:after="0" w:line="240" w:lineRule="auto"/>
              <w:ind w:left="0"/>
              <w:jc w:val="center"/>
              <w:rPr>
                <w:rFonts w:ascii="Times New Roman" w:hAnsi="Times New Roman"/>
                <w:sz w:val="24"/>
                <w:szCs w:val="24"/>
              </w:rPr>
            </w:pPr>
            <w:r w:rsidRPr="00134F28">
              <w:rPr>
                <w:rFonts w:ascii="Times New Roman" w:hAnsi="Times New Roman"/>
                <w:sz w:val="24"/>
                <w:szCs w:val="24"/>
              </w:rPr>
              <w:t>от 61 до 80 баллов</w:t>
            </w:r>
          </w:p>
        </w:tc>
        <w:tc>
          <w:tcPr>
            <w:tcW w:w="1312" w:type="dxa"/>
            <w:vAlign w:val="center"/>
          </w:tcPr>
          <w:p w:rsidR="00A801AC" w:rsidRPr="00134F28" w:rsidRDefault="00A801AC" w:rsidP="00134F28">
            <w:pPr>
              <w:pStyle w:val="a3"/>
              <w:spacing w:after="0" w:line="240" w:lineRule="auto"/>
              <w:ind w:left="0"/>
              <w:jc w:val="center"/>
              <w:rPr>
                <w:rFonts w:ascii="Times New Roman" w:hAnsi="Times New Roman"/>
                <w:sz w:val="24"/>
                <w:szCs w:val="24"/>
              </w:rPr>
            </w:pPr>
            <w:r w:rsidRPr="00134F28">
              <w:rPr>
                <w:rFonts w:ascii="Times New Roman" w:hAnsi="Times New Roman"/>
                <w:sz w:val="24"/>
                <w:szCs w:val="24"/>
              </w:rPr>
              <w:t>от 81 до 99 баллов</w:t>
            </w:r>
          </w:p>
        </w:tc>
        <w:tc>
          <w:tcPr>
            <w:tcW w:w="1275" w:type="dxa"/>
            <w:vMerge/>
            <w:vAlign w:val="center"/>
          </w:tcPr>
          <w:p w:rsidR="00A801AC" w:rsidRPr="00134F28" w:rsidRDefault="00A801AC" w:rsidP="00134F28">
            <w:pPr>
              <w:pStyle w:val="a3"/>
              <w:spacing w:after="0" w:line="240" w:lineRule="auto"/>
              <w:ind w:left="0"/>
              <w:jc w:val="center"/>
              <w:rPr>
                <w:rFonts w:ascii="Times New Roman" w:hAnsi="Times New Roman"/>
                <w:sz w:val="24"/>
                <w:szCs w:val="24"/>
              </w:rPr>
            </w:pPr>
          </w:p>
        </w:tc>
      </w:tr>
      <w:tr w:rsidR="00134F28" w:rsidRPr="00134F28" w:rsidTr="00E07EB1">
        <w:trPr>
          <w:cantSplit/>
          <w:tblHeader/>
        </w:trPr>
        <w:tc>
          <w:tcPr>
            <w:tcW w:w="3545" w:type="dxa"/>
          </w:tcPr>
          <w:p w:rsidR="00134F28" w:rsidRPr="00134F28" w:rsidRDefault="00134F28" w:rsidP="00134F28">
            <w:pPr>
              <w:ind w:left="-426" w:right="-108" w:firstLine="426"/>
              <w:jc w:val="both"/>
            </w:pPr>
            <w:r w:rsidRPr="00134F28">
              <w:t>выпускники лицеев и гимназий</w:t>
            </w:r>
          </w:p>
        </w:tc>
        <w:tc>
          <w:tcPr>
            <w:tcW w:w="1311" w:type="dxa"/>
            <w:vAlign w:val="bottom"/>
          </w:tcPr>
          <w:p w:rsidR="00134F28" w:rsidRPr="00134F28" w:rsidRDefault="00134F28" w:rsidP="00134F28">
            <w:pPr>
              <w:jc w:val="right"/>
              <w:rPr>
                <w:color w:val="000000"/>
              </w:rPr>
            </w:pPr>
            <w:r w:rsidRPr="00134F28">
              <w:rPr>
                <w:color w:val="000000"/>
              </w:rPr>
              <w:t>5,7%</w:t>
            </w:r>
          </w:p>
        </w:tc>
        <w:tc>
          <w:tcPr>
            <w:tcW w:w="1311" w:type="dxa"/>
            <w:vAlign w:val="bottom"/>
          </w:tcPr>
          <w:p w:rsidR="00134F28" w:rsidRPr="00134F28" w:rsidRDefault="00134F28" w:rsidP="00134F28">
            <w:pPr>
              <w:jc w:val="right"/>
              <w:rPr>
                <w:color w:val="000000"/>
              </w:rPr>
            </w:pPr>
            <w:r w:rsidRPr="00134F28">
              <w:rPr>
                <w:color w:val="000000"/>
              </w:rPr>
              <w:t>48,2%</w:t>
            </w:r>
          </w:p>
        </w:tc>
        <w:tc>
          <w:tcPr>
            <w:tcW w:w="1311" w:type="dxa"/>
            <w:vAlign w:val="bottom"/>
          </w:tcPr>
          <w:p w:rsidR="00134F28" w:rsidRPr="00134F28" w:rsidRDefault="00134F28" w:rsidP="00134F28">
            <w:pPr>
              <w:jc w:val="right"/>
              <w:rPr>
                <w:color w:val="000000"/>
              </w:rPr>
            </w:pPr>
            <w:r w:rsidRPr="00134F28">
              <w:rPr>
                <w:color w:val="000000"/>
              </w:rPr>
              <w:t>34,5%</w:t>
            </w:r>
          </w:p>
        </w:tc>
        <w:tc>
          <w:tcPr>
            <w:tcW w:w="1312" w:type="dxa"/>
            <w:vAlign w:val="bottom"/>
          </w:tcPr>
          <w:p w:rsidR="00134F28" w:rsidRPr="00134F28" w:rsidRDefault="00134F28" w:rsidP="00134F28">
            <w:pPr>
              <w:jc w:val="right"/>
              <w:rPr>
                <w:color w:val="000000"/>
              </w:rPr>
            </w:pPr>
            <w:r w:rsidRPr="00134F28">
              <w:rPr>
                <w:color w:val="000000"/>
              </w:rPr>
              <w:t>11,6%</w:t>
            </w:r>
          </w:p>
        </w:tc>
        <w:tc>
          <w:tcPr>
            <w:tcW w:w="1275" w:type="dxa"/>
            <w:vAlign w:val="center"/>
          </w:tcPr>
          <w:p w:rsidR="00134F28" w:rsidRPr="00134F28" w:rsidRDefault="00134F28" w:rsidP="00134F28">
            <w:pPr>
              <w:pStyle w:val="a3"/>
              <w:spacing w:after="0" w:line="240" w:lineRule="auto"/>
              <w:ind w:left="0"/>
              <w:jc w:val="center"/>
              <w:rPr>
                <w:rFonts w:ascii="Times New Roman" w:hAnsi="Times New Roman"/>
                <w:sz w:val="24"/>
                <w:szCs w:val="24"/>
              </w:rPr>
            </w:pPr>
            <w:r w:rsidRPr="00134F28">
              <w:rPr>
                <w:rFonts w:ascii="Times New Roman" w:hAnsi="Times New Roman"/>
                <w:sz w:val="24"/>
                <w:szCs w:val="24"/>
              </w:rPr>
              <w:t>0</w:t>
            </w:r>
          </w:p>
        </w:tc>
      </w:tr>
      <w:tr w:rsidR="00134F28" w:rsidRPr="00134F28" w:rsidTr="00E07EB1">
        <w:trPr>
          <w:cantSplit/>
          <w:tblHeader/>
        </w:trPr>
        <w:tc>
          <w:tcPr>
            <w:tcW w:w="3545" w:type="dxa"/>
            <w:vAlign w:val="bottom"/>
          </w:tcPr>
          <w:p w:rsidR="00134F28" w:rsidRPr="00134F28" w:rsidRDefault="00134F28" w:rsidP="00134F28">
            <w:pPr>
              <w:ind w:right="-108" w:firstLine="34"/>
              <w:jc w:val="both"/>
            </w:pPr>
            <w:r w:rsidRPr="00134F28">
              <w:lastRenderedPageBreak/>
              <w:t>выпускники средних общеобразовательных школ</w:t>
            </w:r>
          </w:p>
        </w:tc>
        <w:tc>
          <w:tcPr>
            <w:tcW w:w="1311" w:type="dxa"/>
            <w:vAlign w:val="bottom"/>
          </w:tcPr>
          <w:p w:rsidR="00134F28" w:rsidRPr="00134F28" w:rsidRDefault="00134F28" w:rsidP="00134F28">
            <w:pPr>
              <w:jc w:val="right"/>
              <w:rPr>
                <w:color w:val="000000"/>
              </w:rPr>
            </w:pPr>
            <w:r w:rsidRPr="00134F28">
              <w:rPr>
                <w:color w:val="000000"/>
              </w:rPr>
              <w:t>17,0%</w:t>
            </w:r>
          </w:p>
        </w:tc>
        <w:tc>
          <w:tcPr>
            <w:tcW w:w="1311" w:type="dxa"/>
            <w:vAlign w:val="bottom"/>
          </w:tcPr>
          <w:p w:rsidR="00134F28" w:rsidRPr="00134F28" w:rsidRDefault="00134F28" w:rsidP="00134F28">
            <w:pPr>
              <w:jc w:val="right"/>
              <w:rPr>
                <w:color w:val="000000"/>
              </w:rPr>
            </w:pPr>
            <w:r w:rsidRPr="00134F28">
              <w:rPr>
                <w:color w:val="000000"/>
              </w:rPr>
              <w:t>58,5%</w:t>
            </w:r>
          </w:p>
        </w:tc>
        <w:tc>
          <w:tcPr>
            <w:tcW w:w="1311" w:type="dxa"/>
            <w:vAlign w:val="bottom"/>
          </w:tcPr>
          <w:p w:rsidR="00134F28" w:rsidRPr="00134F28" w:rsidRDefault="00134F28" w:rsidP="00134F28">
            <w:pPr>
              <w:jc w:val="right"/>
              <w:rPr>
                <w:color w:val="000000"/>
              </w:rPr>
            </w:pPr>
            <w:r w:rsidRPr="00134F28">
              <w:rPr>
                <w:color w:val="000000"/>
              </w:rPr>
              <w:t>21,7%</w:t>
            </w:r>
          </w:p>
        </w:tc>
        <w:tc>
          <w:tcPr>
            <w:tcW w:w="1312" w:type="dxa"/>
            <w:vAlign w:val="bottom"/>
          </w:tcPr>
          <w:p w:rsidR="00134F28" w:rsidRPr="00134F28" w:rsidRDefault="00134F28" w:rsidP="00134F28">
            <w:pPr>
              <w:jc w:val="right"/>
              <w:rPr>
                <w:color w:val="000000"/>
              </w:rPr>
            </w:pPr>
            <w:r w:rsidRPr="00134F28">
              <w:rPr>
                <w:color w:val="000000"/>
              </w:rPr>
              <w:t>2,8%</w:t>
            </w:r>
          </w:p>
        </w:tc>
        <w:tc>
          <w:tcPr>
            <w:tcW w:w="1275" w:type="dxa"/>
            <w:vAlign w:val="center"/>
          </w:tcPr>
          <w:p w:rsidR="00134F28" w:rsidRPr="00134F28" w:rsidRDefault="00134F28" w:rsidP="00134F28">
            <w:pPr>
              <w:pStyle w:val="a3"/>
              <w:spacing w:after="0" w:line="240" w:lineRule="auto"/>
              <w:ind w:left="0"/>
              <w:jc w:val="center"/>
              <w:rPr>
                <w:rFonts w:ascii="Times New Roman" w:hAnsi="Times New Roman"/>
                <w:sz w:val="24"/>
                <w:szCs w:val="24"/>
              </w:rPr>
            </w:pPr>
            <w:r w:rsidRPr="00134F28">
              <w:rPr>
                <w:rFonts w:ascii="Times New Roman" w:hAnsi="Times New Roman"/>
                <w:sz w:val="24"/>
                <w:szCs w:val="24"/>
              </w:rPr>
              <w:t>0</w:t>
            </w:r>
          </w:p>
        </w:tc>
      </w:tr>
      <w:tr w:rsidR="00134F28" w:rsidRPr="00134F28" w:rsidTr="00E07EB1">
        <w:trPr>
          <w:cantSplit/>
          <w:tblHeader/>
        </w:trPr>
        <w:tc>
          <w:tcPr>
            <w:tcW w:w="3545" w:type="dxa"/>
            <w:vAlign w:val="bottom"/>
          </w:tcPr>
          <w:p w:rsidR="00134F28" w:rsidRPr="00134F28" w:rsidRDefault="00134F28" w:rsidP="00134F28">
            <w:pPr>
              <w:ind w:right="-108" w:firstLine="34"/>
              <w:jc w:val="both"/>
            </w:pPr>
            <w:r w:rsidRPr="00134F28">
              <w:t>выпускники средних общеобразовательных школ с углубленным изучением отдельных предметов</w:t>
            </w:r>
          </w:p>
        </w:tc>
        <w:tc>
          <w:tcPr>
            <w:tcW w:w="1311" w:type="dxa"/>
            <w:vAlign w:val="bottom"/>
          </w:tcPr>
          <w:p w:rsidR="00134F28" w:rsidRPr="00134F28" w:rsidRDefault="00134F28" w:rsidP="00134F28">
            <w:pPr>
              <w:jc w:val="right"/>
              <w:rPr>
                <w:color w:val="000000"/>
              </w:rPr>
            </w:pPr>
            <w:r w:rsidRPr="00134F28">
              <w:rPr>
                <w:color w:val="000000"/>
              </w:rPr>
              <w:t>17,0%</w:t>
            </w:r>
          </w:p>
        </w:tc>
        <w:tc>
          <w:tcPr>
            <w:tcW w:w="1311" w:type="dxa"/>
            <w:vAlign w:val="bottom"/>
          </w:tcPr>
          <w:p w:rsidR="00134F28" w:rsidRPr="00134F28" w:rsidRDefault="00134F28" w:rsidP="00134F28">
            <w:pPr>
              <w:jc w:val="right"/>
              <w:rPr>
                <w:color w:val="000000"/>
              </w:rPr>
            </w:pPr>
            <w:r w:rsidRPr="00134F28">
              <w:rPr>
                <w:color w:val="000000"/>
              </w:rPr>
              <w:t>60,4%</w:t>
            </w:r>
          </w:p>
        </w:tc>
        <w:tc>
          <w:tcPr>
            <w:tcW w:w="1311" w:type="dxa"/>
            <w:vAlign w:val="bottom"/>
          </w:tcPr>
          <w:p w:rsidR="00134F28" w:rsidRPr="00134F28" w:rsidRDefault="00134F28" w:rsidP="00134F28">
            <w:pPr>
              <w:jc w:val="right"/>
              <w:rPr>
                <w:color w:val="000000"/>
              </w:rPr>
            </w:pPr>
            <w:r w:rsidRPr="00134F28">
              <w:rPr>
                <w:color w:val="000000"/>
              </w:rPr>
              <w:t>18,9%</w:t>
            </w:r>
          </w:p>
        </w:tc>
        <w:tc>
          <w:tcPr>
            <w:tcW w:w="1312" w:type="dxa"/>
            <w:vAlign w:val="bottom"/>
          </w:tcPr>
          <w:p w:rsidR="00134F28" w:rsidRPr="00134F28" w:rsidRDefault="00134F28" w:rsidP="00134F28">
            <w:pPr>
              <w:jc w:val="right"/>
              <w:rPr>
                <w:color w:val="000000"/>
              </w:rPr>
            </w:pPr>
            <w:r w:rsidRPr="00134F28">
              <w:rPr>
                <w:color w:val="000000"/>
              </w:rPr>
              <w:t>3,8%</w:t>
            </w:r>
          </w:p>
        </w:tc>
        <w:tc>
          <w:tcPr>
            <w:tcW w:w="1275" w:type="dxa"/>
            <w:vAlign w:val="center"/>
          </w:tcPr>
          <w:p w:rsidR="00134F28" w:rsidRPr="00134F28" w:rsidRDefault="00134F28" w:rsidP="00134F28">
            <w:pPr>
              <w:pStyle w:val="a3"/>
              <w:spacing w:after="0" w:line="240" w:lineRule="auto"/>
              <w:ind w:left="0"/>
              <w:jc w:val="center"/>
              <w:rPr>
                <w:rFonts w:ascii="Times New Roman" w:hAnsi="Times New Roman"/>
                <w:sz w:val="24"/>
                <w:szCs w:val="24"/>
              </w:rPr>
            </w:pPr>
            <w:r w:rsidRPr="00134F28">
              <w:rPr>
                <w:rFonts w:ascii="Times New Roman" w:hAnsi="Times New Roman"/>
                <w:sz w:val="24"/>
                <w:szCs w:val="24"/>
              </w:rPr>
              <w:t>0</w:t>
            </w:r>
          </w:p>
        </w:tc>
      </w:tr>
      <w:tr w:rsidR="00134F28" w:rsidRPr="00134F28" w:rsidTr="00E07EB1">
        <w:trPr>
          <w:cantSplit/>
          <w:tblHeader/>
        </w:trPr>
        <w:tc>
          <w:tcPr>
            <w:tcW w:w="3545" w:type="dxa"/>
            <w:vAlign w:val="bottom"/>
          </w:tcPr>
          <w:p w:rsidR="00134F28" w:rsidRPr="00134F28" w:rsidRDefault="00134F28" w:rsidP="00134F28">
            <w:pPr>
              <w:ind w:right="-108" w:firstLine="34"/>
              <w:jc w:val="both"/>
            </w:pPr>
            <w:r w:rsidRPr="00134F28">
              <w:t>выпускники школ-интернатов</w:t>
            </w:r>
          </w:p>
        </w:tc>
        <w:tc>
          <w:tcPr>
            <w:tcW w:w="1311" w:type="dxa"/>
            <w:vAlign w:val="bottom"/>
          </w:tcPr>
          <w:p w:rsidR="00134F28" w:rsidRPr="00134F28" w:rsidRDefault="00134F28" w:rsidP="00134F28">
            <w:pPr>
              <w:jc w:val="right"/>
              <w:rPr>
                <w:color w:val="000000"/>
              </w:rPr>
            </w:pPr>
            <w:r w:rsidRPr="00134F28">
              <w:rPr>
                <w:color w:val="000000"/>
              </w:rPr>
              <w:t>0,0%</w:t>
            </w:r>
          </w:p>
        </w:tc>
        <w:tc>
          <w:tcPr>
            <w:tcW w:w="1311" w:type="dxa"/>
            <w:vAlign w:val="bottom"/>
          </w:tcPr>
          <w:p w:rsidR="00134F28" w:rsidRPr="00134F28" w:rsidRDefault="00134F28" w:rsidP="00134F28">
            <w:pPr>
              <w:jc w:val="right"/>
              <w:rPr>
                <w:color w:val="000000"/>
              </w:rPr>
            </w:pPr>
            <w:r w:rsidRPr="00134F28">
              <w:rPr>
                <w:color w:val="000000"/>
              </w:rPr>
              <w:t>100,0%</w:t>
            </w:r>
          </w:p>
        </w:tc>
        <w:tc>
          <w:tcPr>
            <w:tcW w:w="1311" w:type="dxa"/>
            <w:vAlign w:val="bottom"/>
          </w:tcPr>
          <w:p w:rsidR="00134F28" w:rsidRPr="00134F28" w:rsidRDefault="00134F28" w:rsidP="00134F28">
            <w:pPr>
              <w:jc w:val="right"/>
              <w:rPr>
                <w:color w:val="000000"/>
              </w:rPr>
            </w:pPr>
            <w:r w:rsidRPr="00134F28">
              <w:rPr>
                <w:color w:val="000000"/>
              </w:rPr>
              <w:t>0,0%</w:t>
            </w:r>
          </w:p>
        </w:tc>
        <w:tc>
          <w:tcPr>
            <w:tcW w:w="1312" w:type="dxa"/>
            <w:vAlign w:val="bottom"/>
          </w:tcPr>
          <w:p w:rsidR="00134F28" w:rsidRPr="00134F28" w:rsidRDefault="00134F28" w:rsidP="00134F28">
            <w:pPr>
              <w:jc w:val="right"/>
              <w:rPr>
                <w:color w:val="000000"/>
              </w:rPr>
            </w:pPr>
            <w:r w:rsidRPr="00134F28">
              <w:rPr>
                <w:color w:val="000000"/>
              </w:rPr>
              <w:t>0,0%</w:t>
            </w:r>
          </w:p>
        </w:tc>
        <w:tc>
          <w:tcPr>
            <w:tcW w:w="1275" w:type="dxa"/>
            <w:vAlign w:val="center"/>
          </w:tcPr>
          <w:p w:rsidR="00134F28" w:rsidRPr="00134F28" w:rsidRDefault="00134F28" w:rsidP="00134F28">
            <w:pPr>
              <w:pStyle w:val="a3"/>
              <w:spacing w:after="0" w:line="240" w:lineRule="auto"/>
              <w:ind w:left="0"/>
              <w:jc w:val="center"/>
              <w:rPr>
                <w:rFonts w:ascii="Times New Roman" w:hAnsi="Times New Roman"/>
                <w:sz w:val="24"/>
                <w:szCs w:val="24"/>
              </w:rPr>
            </w:pPr>
            <w:r w:rsidRPr="00134F28">
              <w:rPr>
                <w:rFonts w:ascii="Times New Roman" w:hAnsi="Times New Roman"/>
                <w:sz w:val="24"/>
                <w:szCs w:val="24"/>
              </w:rPr>
              <w:t>0</w:t>
            </w:r>
          </w:p>
        </w:tc>
      </w:tr>
      <w:tr w:rsidR="00134F28" w:rsidRPr="00134F28" w:rsidTr="00E07EB1">
        <w:trPr>
          <w:cantSplit/>
          <w:tblHeader/>
        </w:trPr>
        <w:tc>
          <w:tcPr>
            <w:tcW w:w="3545" w:type="dxa"/>
            <w:vAlign w:val="bottom"/>
          </w:tcPr>
          <w:p w:rsidR="00134F28" w:rsidRPr="00134F28" w:rsidRDefault="00134F28" w:rsidP="00134F28">
            <w:pPr>
              <w:ind w:right="-108" w:firstLine="34"/>
              <w:jc w:val="both"/>
            </w:pPr>
            <w:r w:rsidRPr="00134F28">
              <w:rPr>
                <w:rFonts w:eastAsia="Times New Roman"/>
                <w:color w:val="000000"/>
              </w:rPr>
              <w:t>выпускники президентского кадетского училища</w:t>
            </w:r>
          </w:p>
        </w:tc>
        <w:tc>
          <w:tcPr>
            <w:tcW w:w="1311" w:type="dxa"/>
            <w:vAlign w:val="bottom"/>
          </w:tcPr>
          <w:p w:rsidR="00134F28" w:rsidRPr="00134F28" w:rsidRDefault="00134F28" w:rsidP="00134F28">
            <w:pPr>
              <w:jc w:val="right"/>
              <w:rPr>
                <w:color w:val="000000"/>
              </w:rPr>
            </w:pPr>
            <w:r w:rsidRPr="00134F28">
              <w:rPr>
                <w:color w:val="000000"/>
              </w:rPr>
              <w:t>0,0%</w:t>
            </w:r>
          </w:p>
        </w:tc>
        <w:tc>
          <w:tcPr>
            <w:tcW w:w="1311" w:type="dxa"/>
            <w:vAlign w:val="bottom"/>
          </w:tcPr>
          <w:p w:rsidR="00134F28" w:rsidRPr="00134F28" w:rsidRDefault="00134F28" w:rsidP="00134F28">
            <w:pPr>
              <w:jc w:val="right"/>
              <w:rPr>
                <w:color w:val="000000"/>
              </w:rPr>
            </w:pPr>
            <w:r w:rsidRPr="00134F28">
              <w:rPr>
                <w:color w:val="000000"/>
              </w:rPr>
              <w:t>33,3%</w:t>
            </w:r>
          </w:p>
        </w:tc>
        <w:tc>
          <w:tcPr>
            <w:tcW w:w="1311" w:type="dxa"/>
            <w:vAlign w:val="bottom"/>
          </w:tcPr>
          <w:p w:rsidR="00134F28" w:rsidRPr="00134F28" w:rsidRDefault="00134F28" w:rsidP="00134F28">
            <w:pPr>
              <w:jc w:val="right"/>
              <w:rPr>
                <w:color w:val="000000"/>
              </w:rPr>
            </w:pPr>
            <w:r w:rsidRPr="00134F28">
              <w:rPr>
                <w:color w:val="000000"/>
              </w:rPr>
              <w:t>46,7%</w:t>
            </w:r>
          </w:p>
        </w:tc>
        <w:tc>
          <w:tcPr>
            <w:tcW w:w="1312" w:type="dxa"/>
            <w:vAlign w:val="bottom"/>
          </w:tcPr>
          <w:p w:rsidR="00134F28" w:rsidRPr="00134F28" w:rsidRDefault="00134F28" w:rsidP="00134F28">
            <w:pPr>
              <w:jc w:val="right"/>
              <w:rPr>
                <w:color w:val="000000"/>
              </w:rPr>
            </w:pPr>
            <w:r w:rsidRPr="00134F28">
              <w:rPr>
                <w:color w:val="000000"/>
              </w:rPr>
              <w:t>20,0%</w:t>
            </w:r>
          </w:p>
        </w:tc>
        <w:tc>
          <w:tcPr>
            <w:tcW w:w="1275" w:type="dxa"/>
            <w:vAlign w:val="center"/>
          </w:tcPr>
          <w:p w:rsidR="00134F28" w:rsidRPr="00134F28" w:rsidRDefault="00134F28" w:rsidP="00134F28">
            <w:pPr>
              <w:pStyle w:val="a3"/>
              <w:spacing w:after="0" w:line="240" w:lineRule="auto"/>
              <w:ind w:left="0"/>
              <w:jc w:val="center"/>
              <w:rPr>
                <w:rFonts w:ascii="Times New Roman" w:hAnsi="Times New Roman"/>
                <w:sz w:val="24"/>
                <w:szCs w:val="24"/>
              </w:rPr>
            </w:pPr>
            <w:r w:rsidRPr="00134F28">
              <w:rPr>
                <w:rFonts w:ascii="Times New Roman" w:hAnsi="Times New Roman"/>
                <w:sz w:val="24"/>
                <w:szCs w:val="24"/>
              </w:rPr>
              <w:t>0</w:t>
            </w:r>
          </w:p>
        </w:tc>
      </w:tr>
    </w:tbl>
    <w:p w:rsidR="00A801AC" w:rsidRPr="00FC6BBF" w:rsidRDefault="00A801AC" w:rsidP="00923AF3">
      <w:pPr>
        <w:pStyle w:val="3"/>
        <w:numPr>
          <w:ilvl w:val="2"/>
          <w:numId w:val="74"/>
        </w:numPr>
        <w:rPr>
          <w:rFonts w:ascii="Times New Roman" w:hAnsi="Times New Roman"/>
        </w:rPr>
      </w:pPr>
      <w:r w:rsidRPr="00FC6BBF">
        <w:rPr>
          <w:rFonts w:ascii="Times New Roman" w:hAnsi="Times New Roman"/>
          <w:b w:val="0"/>
          <w:bCs w:val="0"/>
        </w:rPr>
        <w:t xml:space="preserve">основные результаты ЕГЭ по </w:t>
      </w:r>
      <w:r w:rsidR="00EE66B9">
        <w:rPr>
          <w:rFonts w:ascii="Times New Roman" w:hAnsi="Times New Roman"/>
          <w:b w:val="0"/>
          <w:bCs w:val="0"/>
        </w:rPr>
        <w:t>биологии</w:t>
      </w:r>
      <w:r w:rsidRPr="00FC6BBF">
        <w:rPr>
          <w:rFonts w:ascii="Times New Roman" w:hAnsi="Times New Roman"/>
          <w:b w:val="0"/>
          <w:bCs w:val="0"/>
        </w:rPr>
        <w:t xml:space="preserve"> в сравнении по АТЕ</w:t>
      </w:r>
      <w:r w:rsidR="00CB31DE">
        <w:rPr>
          <w:rFonts w:ascii="Times New Roman" w:hAnsi="Times New Roman"/>
          <w:b w:val="0"/>
          <w:bCs w:val="0"/>
        </w:rPr>
        <w:t>*</w:t>
      </w:r>
    </w:p>
    <w:p w:rsidR="00A801AC" w:rsidRDefault="00A801AC" w:rsidP="00A801AC">
      <w:pPr>
        <w:pStyle w:val="af7"/>
        <w:keepNext/>
      </w:pPr>
      <w:r w:rsidRPr="00FC6BBF">
        <w:t xml:space="preserve">Таблица </w:t>
      </w:r>
      <w:r w:rsidR="00A65B94">
        <w:t>8</w:t>
      </w:r>
      <w:r>
        <w:noBreakHyphen/>
      </w:r>
      <w:fldSimple w:instr=" SEQ Таблица \* ARABIC \s 1 ">
        <w:r>
          <w:rPr>
            <w:noProof/>
          </w:rPr>
          <w:t>10</w:t>
        </w:r>
      </w:fldSimple>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68"/>
        <w:gridCol w:w="2693"/>
        <w:gridCol w:w="1311"/>
        <w:gridCol w:w="1311"/>
        <w:gridCol w:w="1311"/>
        <w:gridCol w:w="1312"/>
        <w:gridCol w:w="1559"/>
      </w:tblGrid>
      <w:tr w:rsidR="0096318C" w:rsidRPr="00141821" w:rsidTr="00B0002F">
        <w:trPr>
          <w:cantSplit/>
          <w:trHeight w:val="20"/>
          <w:tblHeader/>
        </w:trPr>
        <w:tc>
          <w:tcPr>
            <w:tcW w:w="568" w:type="dxa"/>
            <w:vMerge w:val="restart"/>
            <w:vAlign w:val="center"/>
          </w:tcPr>
          <w:p w:rsidR="0096318C" w:rsidRPr="00141821" w:rsidRDefault="0096318C" w:rsidP="00141821">
            <w:pPr>
              <w:pStyle w:val="a3"/>
              <w:spacing w:after="0" w:line="240" w:lineRule="auto"/>
              <w:ind w:left="0"/>
              <w:jc w:val="center"/>
              <w:rPr>
                <w:rFonts w:ascii="Times New Roman" w:hAnsi="Times New Roman"/>
                <w:sz w:val="24"/>
                <w:szCs w:val="24"/>
              </w:rPr>
            </w:pPr>
            <w:r w:rsidRPr="00141821">
              <w:rPr>
                <w:rFonts w:ascii="Times New Roman" w:hAnsi="Times New Roman"/>
                <w:sz w:val="24"/>
                <w:szCs w:val="24"/>
              </w:rPr>
              <w:t>№</w:t>
            </w:r>
          </w:p>
        </w:tc>
        <w:tc>
          <w:tcPr>
            <w:tcW w:w="2693" w:type="dxa"/>
            <w:vMerge w:val="restart"/>
            <w:vAlign w:val="center"/>
          </w:tcPr>
          <w:p w:rsidR="0096318C" w:rsidRPr="00141821" w:rsidRDefault="0096318C" w:rsidP="00141821">
            <w:pPr>
              <w:pStyle w:val="a3"/>
              <w:spacing w:after="0" w:line="240" w:lineRule="auto"/>
              <w:ind w:left="0"/>
              <w:jc w:val="center"/>
              <w:rPr>
                <w:rFonts w:ascii="Times New Roman" w:hAnsi="Times New Roman"/>
                <w:sz w:val="24"/>
                <w:szCs w:val="24"/>
              </w:rPr>
            </w:pPr>
            <w:r w:rsidRPr="00141821">
              <w:rPr>
                <w:rFonts w:ascii="Times New Roman" w:hAnsi="Times New Roman"/>
                <w:sz w:val="24"/>
                <w:szCs w:val="24"/>
              </w:rPr>
              <w:t>Наименование АТЕ</w:t>
            </w:r>
          </w:p>
        </w:tc>
        <w:tc>
          <w:tcPr>
            <w:tcW w:w="5245" w:type="dxa"/>
            <w:gridSpan w:val="4"/>
          </w:tcPr>
          <w:p w:rsidR="0096318C" w:rsidRPr="00141821" w:rsidRDefault="0096318C" w:rsidP="00141821">
            <w:pPr>
              <w:pStyle w:val="a3"/>
              <w:spacing w:after="0" w:line="240" w:lineRule="auto"/>
              <w:ind w:left="0"/>
              <w:jc w:val="center"/>
              <w:rPr>
                <w:rFonts w:ascii="Times New Roman" w:hAnsi="Times New Roman"/>
                <w:sz w:val="24"/>
                <w:szCs w:val="24"/>
              </w:rPr>
            </w:pPr>
            <w:r w:rsidRPr="00141821">
              <w:rPr>
                <w:rFonts w:ascii="Times New Roman" w:hAnsi="Times New Roman"/>
                <w:sz w:val="24"/>
                <w:szCs w:val="24"/>
              </w:rPr>
              <w:t>Доля участников, получивших тестовый балл</w:t>
            </w:r>
          </w:p>
        </w:tc>
        <w:tc>
          <w:tcPr>
            <w:tcW w:w="1559" w:type="dxa"/>
            <w:vMerge w:val="restart"/>
            <w:vAlign w:val="center"/>
          </w:tcPr>
          <w:p w:rsidR="0096318C" w:rsidRPr="00141821" w:rsidRDefault="0096318C" w:rsidP="00141821">
            <w:pPr>
              <w:pStyle w:val="a3"/>
              <w:spacing w:after="0" w:line="240" w:lineRule="auto"/>
              <w:ind w:left="0"/>
              <w:jc w:val="center"/>
              <w:rPr>
                <w:rFonts w:ascii="Times New Roman" w:hAnsi="Times New Roman"/>
                <w:sz w:val="24"/>
                <w:szCs w:val="24"/>
              </w:rPr>
            </w:pPr>
            <w:r w:rsidRPr="00141821">
              <w:rPr>
                <w:rFonts w:ascii="Times New Roman" w:hAnsi="Times New Roman"/>
                <w:sz w:val="24"/>
                <w:szCs w:val="24"/>
              </w:rPr>
              <w:t>Количество участников, получивших 100 баллов</w:t>
            </w:r>
          </w:p>
        </w:tc>
      </w:tr>
      <w:tr w:rsidR="00E07EB1" w:rsidRPr="00141821" w:rsidTr="00B0002F">
        <w:trPr>
          <w:cantSplit/>
          <w:trHeight w:val="20"/>
          <w:tblHeader/>
        </w:trPr>
        <w:tc>
          <w:tcPr>
            <w:tcW w:w="568" w:type="dxa"/>
            <w:vMerge/>
          </w:tcPr>
          <w:p w:rsidR="0096318C" w:rsidRPr="00141821" w:rsidRDefault="0096318C" w:rsidP="00141821">
            <w:pPr>
              <w:pStyle w:val="a3"/>
              <w:spacing w:after="0" w:line="240" w:lineRule="auto"/>
              <w:ind w:left="0"/>
              <w:jc w:val="center"/>
              <w:rPr>
                <w:rFonts w:ascii="Times New Roman" w:hAnsi="Times New Roman"/>
                <w:sz w:val="24"/>
                <w:szCs w:val="24"/>
              </w:rPr>
            </w:pPr>
          </w:p>
        </w:tc>
        <w:tc>
          <w:tcPr>
            <w:tcW w:w="2693" w:type="dxa"/>
            <w:vMerge/>
          </w:tcPr>
          <w:p w:rsidR="0096318C" w:rsidRPr="00141821" w:rsidRDefault="0096318C" w:rsidP="00141821">
            <w:pPr>
              <w:pStyle w:val="a3"/>
              <w:spacing w:after="0" w:line="240" w:lineRule="auto"/>
              <w:ind w:left="0"/>
              <w:jc w:val="center"/>
              <w:rPr>
                <w:rFonts w:ascii="Times New Roman" w:hAnsi="Times New Roman"/>
                <w:sz w:val="24"/>
                <w:szCs w:val="24"/>
              </w:rPr>
            </w:pPr>
          </w:p>
        </w:tc>
        <w:tc>
          <w:tcPr>
            <w:tcW w:w="1311" w:type="dxa"/>
            <w:vAlign w:val="center"/>
          </w:tcPr>
          <w:p w:rsidR="0096318C" w:rsidRPr="00141821" w:rsidRDefault="0096318C" w:rsidP="00141821">
            <w:pPr>
              <w:pStyle w:val="a3"/>
              <w:spacing w:after="0" w:line="240" w:lineRule="auto"/>
              <w:ind w:left="0"/>
              <w:jc w:val="center"/>
              <w:rPr>
                <w:rFonts w:ascii="Times New Roman" w:hAnsi="Times New Roman"/>
                <w:i/>
                <w:sz w:val="24"/>
                <w:szCs w:val="24"/>
              </w:rPr>
            </w:pPr>
            <w:r w:rsidRPr="00141821">
              <w:rPr>
                <w:rFonts w:ascii="Times New Roman" w:hAnsi="Times New Roman"/>
                <w:sz w:val="24"/>
                <w:szCs w:val="24"/>
              </w:rPr>
              <w:t>ниже минимального</w:t>
            </w:r>
          </w:p>
        </w:tc>
        <w:tc>
          <w:tcPr>
            <w:tcW w:w="1311" w:type="dxa"/>
            <w:vAlign w:val="center"/>
          </w:tcPr>
          <w:p w:rsidR="0096318C" w:rsidRPr="00141821" w:rsidRDefault="0096318C" w:rsidP="00141821">
            <w:pPr>
              <w:pStyle w:val="a3"/>
              <w:spacing w:after="0" w:line="240" w:lineRule="auto"/>
              <w:ind w:left="0"/>
              <w:jc w:val="center"/>
              <w:rPr>
                <w:rFonts w:ascii="Times New Roman" w:hAnsi="Times New Roman"/>
                <w:i/>
                <w:sz w:val="24"/>
                <w:szCs w:val="24"/>
              </w:rPr>
            </w:pPr>
            <w:r w:rsidRPr="00141821">
              <w:rPr>
                <w:rFonts w:ascii="Times New Roman" w:hAnsi="Times New Roman"/>
                <w:sz w:val="24"/>
                <w:szCs w:val="24"/>
              </w:rPr>
              <w:t>от минимального балла до 60 баллов</w:t>
            </w:r>
          </w:p>
        </w:tc>
        <w:tc>
          <w:tcPr>
            <w:tcW w:w="1311" w:type="dxa"/>
            <w:vAlign w:val="center"/>
          </w:tcPr>
          <w:p w:rsidR="0096318C" w:rsidRPr="00141821" w:rsidRDefault="0096318C" w:rsidP="00141821">
            <w:pPr>
              <w:pStyle w:val="a3"/>
              <w:spacing w:after="0" w:line="240" w:lineRule="auto"/>
              <w:ind w:left="0"/>
              <w:jc w:val="center"/>
              <w:rPr>
                <w:rFonts w:ascii="Times New Roman" w:hAnsi="Times New Roman"/>
                <w:i/>
                <w:sz w:val="24"/>
                <w:szCs w:val="24"/>
              </w:rPr>
            </w:pPr>
            <w:r w:rsidRPr="00141821">
              <w:rPr>
                <w:rFonts w:ascii="Times New Roman" w:hAnsi="Times New Roman"/>
                <w:sz w:val="24"/>
                <w:szCs w:val="24"/>
              </w:rPr>
              <w:t>от 61 до 80 баллов</w:t>
            </w:r>
          </w:p>
        </w:tc>
        <w:tc>
          <w:tcPr>
            <w:tcW w:w="1312" w:type="dxa"/>
            <w:vAlign w:val="center"/>
          </w:tcPr>
          <w:p w:rsidR="0096318C" w:rsidRPr="00141821" w:rsidRDefault="0096318C" w:rsidP="00141821">
            <w:pPr>
              <w:pStyle w:val="a3"/>
              <w:spacing w:after="0" w:line="240" w:lineRule="auto"/>
              <w:ind w:left="0"/>
              <w:jc w:val="center"/>
              <w:rPr>
                <w:rFonts w:ascii="Times New Roman" w:hAnsi="Times New Roman"/>
                <w:i/>
                <w:sz w:val="24"/>
                <w:szCs w:val="24"/>
              </w:rPr>
            </w:pPr>
            <w:r w:rsidRPr="00141821">
              <w:rPr>
                <w:rFonts w:ascii="Times New Roman" w:hAnsi="Times New Roman"/>
                <w:sz w:val="24"/>
                <w:szCs w:val="24"/>
              </w:rPr>
              <w:t>от 81 до 99 баллов</w:t>
            </w:r>
          </w:p>
        </w:tc>
        <w:tc>
          <w:tcPr>
            <w:tcW w:w="1559" w:type="dxa"/>
            <w:vMerge/>
          </w:tcPr>
          <w:p w:rsidR="0096318C" w:rsidRPr="00141821" w:rsidRDefault="0096318C" w:rsidP="00141821">
            <w:pPr>
              <w:pStyle w:val="a3"/>
              <w:spacing w:after="0" w:line="240" w:lineRule="auto"/>
              <w:ind w:left="0"/>
              <w:jc w:val="center"/>
              <w:rPr>
                <w:rFonts w:ascii="Times New Roman" w:hAnsi="Times New Roman"/>
                <w:i/>
                <w:sz w:val="24"/>
                <w:szCs w:val="24"/>
              </w:rPr>
            </w:pPr>
          </w:p>
        </w:tc>
      </w:tr>
      <w:tr w:rsidR="00E07EB1" w:rsidRPr="00CB31DE" w:rsidTr="00B0002F">
        <w:trPr>
          <w:cantSplit/>
          <w:trHeight w:val="20"/>
        </w:trPr>
        <w:tc>
          <w:tcPr>
            <w:tcW w:w="568" w:type="dxa"/>
          </w:tcPr>
          <w:p w:rsidR="00141821" w:rsidRPr="00CB31DE" w:rsidRDefault="00141821" w:rsidP="00141821">
            <w:pPr>
              <w:pStyle w:val="a3"/>
              <w:spacing w:after="0" w:line="240" w:lineRule="auto"/>
              <w:ind w:left="0"/>
              <w:jc w:val="both"/>
              <w:rPr>
                <w:rFonts w:ascii="Times New Roman" w:hAnsi="Times New Roman"/>
                <w:b/>
                <w:sz w:val="24"/>
                <w:szCs w:val="24"/>
              </w:rPr>
            </w:pPr>
            <w:r w:rsidRPr="00CB31DE">
              <w:rPr>
                <w:rFonts w:ascii="Times New Roman" w:hAnsi="Times New Roman"/>
                <w:b/>
                <w:sz w:val="24"/>
                <w:szCs w:val="24"/>
              </w:rPr>
              <w:t>1.</w:t>
            </w:r>
          </w:p>
        </w:tc>
        <w:tc>
          <w:tcPr>
            <w:tcW w:w="2693" w:type="dxa"/>
            <w:vAlign w:val="bottom"/>
          </w:tcPr>
          <w:p w:rsidR="00141821" w:rsidRPr="00CB31DE" w:rsidRDefault="00141821" w:rsidP="00141821">
            <w:pPr>
              <w:rPr>
                <w:b/>
                <w:color w:val="000000"/>
              </w:rPr>
            </w:pPr>
            <w:r w:rsidRPr="00CB31DE">
              <w:rPr>
                <w:b/>
                <w:color w:val="000000"/>
              </w:rPr>
              <w:t>Беломорский МР</w:t>
            </w:r>
          </w:p>
        </w:tc>
        <w:tc>
          <w:tcPr>
            <w:tcW w:w="1311" w:type="dxa"/>
            <w:vAlign w:val="center"/>
          </w:tcPr>
          <w:p w:rsidR="00141821" w:rsidRPr="00CB31DE" w:rsidRDefault="00141821" w:rsidP="00141821">
            <w:pPr>
              <w:jc w:val="center"/>
              <w:rPr>
                <w:b/>
                <w:color w:val="000000"/>
              </w:rPr>
            </w:pPr>
            <w:r w:rsidRPr="00CB31DE">
              <w:rPr>
                <w:b/>
                <w:color w:val="000000"/>
              </w:rPr>
              <w:t>0,0%</w:t>
            </w:r>
          </w:p>
        </w:tc>
        <w:tc>
          <w:tcPr>
            <w:tcW w:w="1311" w:type="dxa"/>
            <w:vAlign w:val="center"/>
          </w:tcPr>
          <w:p w:rsidR="00141821" w:rsidRPr="00CB31DE" w:rsidRDefault="00141821" w:rsidP="00141821">
            <w:pPr>
              <w:jc w:val="center"/>
              <w:rPr>
                <w:b/>
                <w:color w:val="000000"/>
              </w:rPr>
            </w:pPr>
            <w:r w:rsidRPr="00CB31DE">
              <w:rPr>
                <w:b/>
                <w:color w:val="000000"/>
              </w:rPr>
              <w:t>70,0%</w:t>
            </w:r>
          </w:p>
        </w:tc>
        <w:tc>
          <w:tcPr>
            <w:tcW w:w="1311" w:type="dxa"/>
            <w:vAlign w:val="center"/>
          </w:tcPr>
          <w:p w:rsidR="00141821" w:rsidRPr="00CB31DE" w:rsidRDefault="00141821" w:rsidP="00141821">
            <w:pPr>
              <w:jc w:val="center"/>
              <w:rPr>
                <w:b/>
                <w:color w:val="000000"/>
              </w:rPr>
            </w:pPr>
            <w:r w:rsidRPr="00CB31DE">
              <w:rPr>
                <w:b/>
                <w:color w:val="000000"/>
              </w:rPr>
              <w:t>20,0%</w:t>
            </w:r>
          </w:p>
        </w:tc>
        <w:tc>
          <w:tcPr>
            <w:tcW w:w="1312" w:type="dxa"/>
            <w:vAlign w:val="center"/>
          </w:tcPr>
          <w:p w:rsidR="00141821" w:rsidRPr="00CB31DE" w:rsidRDefault="00141821" w:rsidP="00141821">
            <w:pPr>
              <w:jc w:val="center"/>
              <w:rPr>
                <w:b/>
                <w:color w:val="000000"/>
              </w:rPr>
            </w:pPr>
            <w:r w:rsidRPr="00CB31DE">
              <w:rPr>
                <w:b/>
                <w:color w:val="000000"/>
              </w:rPr>
              <w:t>10,0%</w:t>
            </w:r>
          </w:p>
        </w:tc>
        <w:tc>
          <w:tcPr>
            <w:tcW w:w="1559" w:type="dxa"/>
            <w:vAlign w:val="center"/>
          </w:tcPr>
          <w:p w:rsidR="00141821" w:rsidRPr="00CB31DE" w:rsidRDefault="00141821" w:rsidP="00141821">
            <w:pPr>
              <w:pStyle w:val="a3"/>
              <w:spacing w:after="0" w:line="240" w:lineRule="auto"/>
              <w:ind w:left="0"/>
              <w:jc w:val="center"/>
              <w:rPr>
                <w:rFonts w:ascii="Times New Roman" w:hAnsi="Times New Roman"/>
                <w:b/>
                <w:i/>
                <w:sz w:val="24"/>
                <w:szCs w:val="24"/>
              </w:rPr>
            </w:pPr>
            <w:r w:rsidRPr="00CB31DE">
              <w:rPr>
                <w:rFonts w:ascii="Times New Roman" w:hAnsi="Times New Roman"/>
                <w:b/>
                <w:i/>
                <w:sz w:val="24"/>
                <w:szCs w:val="24"/>
              </w:rPr>
              <w:t>0</w:t>
            </w:r>
          </w:p>
        </w:tc>
      </w:tr>
      <w:tr w:rsidR="00E07EB1" w:rsidRPr="00141821" w:rsidTr="00B0002F">
        <w:trPr>
          <w:cantSplit/>
          <w:trHeight w:val="20"/>
        </w:trPr>
        <w:tc>
          <w:tcPr>
            <w:tcW w:w="568" w:type="dxa"/>
          </w:tcPr>
          <w:p w:rsidR="00141821" w:rsidRPr="00141821" w:rsidRDefault="00141821" w:rsidP="00141821">
            <w:pPr>
              <w:pStyle w:val="a3"/>
              <w:spacing w:after="0" w:line="240" w:lineRule="auto"/>
              <w:ind w:left="0"/>
              <w:jc w:val="both"/>
              <w:rPr>
                <w:rFonts w:ascii="Times New Roman" w:hAnsi="Times New Roman"/>
                <w:sz w:val="24"/>
                <w:szCs w:val="24"/>
              </w:rPr>
            </w:pPr>
            <w:r w:rsidRPr="00141821">
              <w:rPr>
                <w:rFonts w:ascii="Times New Roman" w:hAnsi="Times New Roman"/>
                <w:sz w:val="24"/>
                <w:szCs w:val="24"/>
              </w:rPr>
              <w:t>2</w:t>
            </w:r>
          </w:p>
        </w:tc>
        <w:tc>
          <w:tcPr>
            <w:tcW w:w="2693" w:type="dxa"/>
            <w:vAlign w:val="bottom"/>
          </w:tcPr>
          <w:p w:rsidR="00141821" w:rsidRPr="00141821" w:rsidRDefault="00141821" w:rsidP="00141821">
            <w:pPr>
              <w:rPr>
                <w:color w:val="000000"/>
              </w:rPr>
            </w:pPr>
            <w:r w:rsidRPr="00141821">
              <w:rPr>
                <w:color w:val="000000"/>
              </w:rPr>
              <w:t>Калевальский НМР</w:t>
            </w:r>
          </w:p>
        </w:tc>
        <w:tc>
          <w:tcPr>
            <w:tcW w:w="1311" w:type="dxa"/>
            <w:vAlign w:val="center"/>
          </w:tcPr>
          <w:p w:rsidR="00141821" w:rsidRPr="00141821" w:rsidRDefault="00141821" w:rsidP="00141821">
            <w:pPr>
              <w:jc w:val="center"/>
              <w:rPr>
                <w:color w:val="000000"/>
              </w:rPr>
            </w:pPr>
            <w:r w:rsidRPr="00141821">
              <w:rPr>
                <w:color w:val="000000"/>
              </w:rPr>
              <w:t>0,0%</w:t>
            </w:r>
          </w:p>
        </w:tc>
        <w:tc>
          <w:tcPr>
            <w:tcW w:w="1311" w:type="dxa"/>
            <w:vAlign w:val="center"/>
          </w:tcPr>
          <w:p w:rsidR="00141821" w:rsidRPr="00141821" w:rsidRDefault="00141821" w:rsidP="00141821">
            <w:pPr>
              <w:jc w:val="center"/>
              <w:rPr>
                <w:color w:val="000000"/>
              </w:rPr>
            </w:pPr>
            <w:r w:rsidRPr="00141821">
              <w:rPr>
                <w:color w:val="000000"/>
              </w:rPr>
              <w:t>75,0%</w:t>
            </w:r>
          </w:p>
        </w:tc>
        <w:tc>
          <w:tcPr>
            <w:tcW w:w="1311" w:type="dxa"/>
            <w:vAlign w:val="center"/>
          </w:tcPr>
          <w:p w:rsidR="00141821" w:rsidRPr="00141821" w:rsidRDefault="00141821" w:rsidP="00141821">
            <w:pPr>
              <w:jc w:val="center"/>
              <w:rPr>
                <w:color w:val="000000"/>
              </w:rPr>
            </w:pPr>
            <w:r w:rsidRPr="00141821">
              <w:rPr>
                <w:color w:val="000000"/>
              </w:rPr>
              <w:t>25,0%</w:t>
            </w:r>
          </w:p>
        </w:tc>
        <w:tc>
          <w:tcPr>
            <w:tcW w:w="1312" w:type="dxa"/>
            <w:vAlign w:val="center"/>
          </w:tcPr>
          <w:p w:rsidR="00141821" w:rsidRPr="00141821" w:rsidRDefault="00141821" w:rsidP="00141821">
            <w:pPr>
              <w:jc w:val="center"/>
              <w:rPr>
                <w:color w:val="000000"/>
              </w:rPr>
            </w:pPr>
            <w:r w:rsidRPr="00141821">
              <w:rPr>
                <w:color w:val="000000"/>
              </w:rPr>
              <w:t>0,0%</w:t>
            </w:r>
          </w:p>
        </w:tc>
        <w:tc>
          <w:tcPr>
            <w:tcW w:w="1559" w:type="dxa"/>
            <w:vAlign w:val="center"/>
          </w:tcPr>
          <w:p w:rsidR="00141821" w:rsidRPr="00141821" w:rsidRDefault="00141821" w:rsidP="00141821">
            <w:pPr>
              <w:jc w:val="center"/>
            </w:pPr>
            <w:r w:rsidRPr="00141821">
              <w:rPr>
                <w:i/>
              </w:rPr>
              <w:t>0</w:t>
            </w:r>
          </w:p>
        </w:tc>
      </w:tr>
      <w:tr w:rsidR="00E07EB1" w:rsidRPr="00141821" w:rsidTr="00B0002F">
        <w:trPr>
          <w:cantSplit/>
          <w:trHeight w:val="20"/>
        </w:trPr>
        <w:tc>
          <w:tcPr>
            <w:tcW w:w="568" w:type="dxa"/>
          </w:tcPr>
          <w:p w:rsidR="00141821" w:rsidRPr="00141821" w:rsidRDefault="00141821" w:rsidP="00141821">
            <w:pPr>
              <w:pStyle w:val="a3"/>
              <w:spacing w:after="0" w:line="240" w:lineRule="auto"/>
              <w:ind w:left="0"/>
              <w:jc w:val="both"/>
              <w:rPr>
                <w:rFonts w:ascii="Times New Roman" w:hAnsi="Times New Roman"/>
                <w:sz w:val="24"/>
                <w:szCs w:val="24"/>
              </w:rPr>
            </w:pPr>
            <w:r w:rsidRPr="00141821">
              <w:rPr>
                <w:rFonts w:ascii="Times New Roman" w:hAnsi="Times New Roman"/>
                <w:sz w:val="24"/>
                <w:szCs w:val="24"/>
              </w:rPr>
              <w:t>3</w:t>
            </w:r>
          </w:p>
        </w:tc>
        <w:tc>
          <w:tcPr>
            <w:tcW w:w="2693" w:type="dxa"/>
            <w:vAlign w:val="bottom"/>
          </w:tcPr>
          <w:p w:rsidR="00141821" w:rsidRPr="00141821" w:rsidRDefault="00141821" w:rsidP="00141821">
            <w:pPr>
              <w:rPr>
                <w:color w:val="000000"/>
              </w:rPr>
            </w:pPr>
            <w:r w:rsidRPr="00141821">
              <w:rPr>
                <w:color w:val="000000"/>
              </w:rPr>
              <w:t>Кемский МР</w:t>
            </w:r>
          </w:p>
        </w:tc>
        <w:tc>
          <w:tcPr>
            <w:tcW w:w="1311" w:type="dxa"/>
            <w:vAlign w:val="center"/>
          </w:tcPr>
          <w:p w:rsidR="00141821" w:rsidRPr="00141821" w:rsidRDefault="00141821" w:rsidP="00141821">
            <w:pPr>
              <w:jc w:val="center"/>
              <w:rPr>
                <w:color w:val="000000"/>
              </w:rPr>
            </w:pPr>
            <w:r w:rsidRPr="00141821">
              <w:rPr>
                <w:color w:val="000000"/>
              </w:rPr>
              <w:t>22,2%</w:t>
            </w:r>
          </w:p>
        </w:tc>
        <w:tc>
          <w:tcPr>
            <w:tcW w:w="1311" w:type="dxa"/>
            <w:vAlign w:val="center"/>
          </w:tcPr>
          <w:p w:rsidR="00141821" w:rsidRPr="00141821" w:rsidRDefault="00141821" w:rsidP="00141821">
            <w:pPr>
              <w:jc w:val="center"/>
              <w:rPr>
                <w:color w:val="000000"/>
              </w:rPr>
            </w:pPr>
            <w:r w:rsidRPr="00141821">
              <w:rPr>
                <w:color w:val="000000"/>
              </w:rPr>
              <w:t>55,6%</w:t>
            </w:r>
          </w:p>
        </w:tc>
        <w:tc>
          <w:tcPr>
            <w:tcW w:w="1311" w:type="dxa"/>
            <w:vAlign w:val="center"/>
          </w:tcPr>
          <w:p w:rsidR="00141821" w:rsidRPr="00141821" w:rsidRDefault="00141821" w:rsidP="00141821">
            <w:pPr>
              <w:jc w:val="center"/>
              <w:rPr>
                <w:color w:val="000000"/>
              </w:rPr>
            </w:pPr>
            <w:r w:rsidRPr="00141821">
              <w:rPr>
                <w:color w:val="000000"/>
              </w:rPr>
              <w:t>22,2%</w:t>
            </w:r>
          </w:p>
        </w:tc>
        <w:tc>
          <w:tcPr>
            <w:tcW w:w="1312" w:type="dxa"/>
            <w:vAlign w:val="center"/>
          </w:tcPr>
          <w:p w:rsidR="00141821" w:rsidRPr="00141821" w:rsidRDefault="00141821" w:rsidP="00141821">
            <w:pPr>
              <w:jc w:val="center"/>
              <w:rPr>
                <w:color w:val="000000"/>
              </w:rPr>
            </w:pPr>
            <w:r w:rsidRPr="00141821">
              <w:rPr>
                <w:color w:val="000000"/>
              </w:rPr>
              <w:t>0,0%</w:t>
            </w:r>
          </w:p>
        </w:tc>
        <w:tc>
          <w:tcPr>
            <w:tcW w:w="1559" w:type="dxa"/>
            <w:vAlign w:val="center"/>
          </w:tcPr>
          <w:p w:rsidR="00141821" w:rsidRPr="00141821" w:rsidRDefault="00141821" w:rsidP="00141821">
            <w:pPr>
              <w:jc w:val="center"/>
            </w:pPr>
            <w:r w:rsidRPr="00141821">
              <w:rPr>
                <w:i/>
              </w:rPr>
              <w:t>0</w:t>
            </w:r>
          </w:p>
        </w:tc>
      </w:tr>
      <w:tr w:rsidR="00E07EB1" w:rsidRPr="00CB31DE" w:rsidTr="00B0002F">
        <w:trPr>
          <w:cantSplit/>
          <w:trHeight w:val="20"/>
        </w:trPr>
        <w:tc>
          <w:tcPr>
            <w:tcW w:w="568" w:type="dxa"/>
          </w:tcPr>
          <w:p w:rsidR="00141821" w:rsidRPr="00CB31DE" w:rsidRDefault="00141821" w:rsidP="00141821">
            <w:pPr>
              <w:pStyle w:val="a3"/>
              <w:spacing w:after="0" w:line="240" w:lineRule="auto"/>
              <w:ind w:left="0"/>
              <w:jc w:val="both"/>
              <w:rPr>
                <w:rFonts w:ascii="Times New Roman" w:hAnsi="Times New Roman"/>
                <w:b/>
                <w:sz w:val="24"/>
                <w:szCs w:val="24"/>
              </w:rPr>
            </w:pPr>
            <w:r w:rsidRPr="00CB31DE">
              <w:rPr>
                <w:rFonts w:ascii="Times New Roman" w:hAnsi="Times New Roman"/>
                <w:b/>
                <w:sz w:val="24"/>
                <w:szCs w:val="24"/>
              </w:rPr>
              <w:t>4</w:t>
            </w:r>
          </w:p>
        </w:tc>
        <w:tc>
          <w:tcPr>
            <w:tcW w:w="2693" w:type="dxa"/>
            <w:vAlign w:val="bottom"/>
          </w:tcPr>
          <w:p w:rsidR="00141821" w:rsidRPr="00CB31DE" w:rsidRDefault="00141821" w:rsidP="00141821">
            <w:pPr>
              <w:rPr>
                <w:b/>
                <w:color w:val="000000"/>
              </w:rPr>
            </w:pPr>
            <w:r w:rsidRPr="00CB31DE">
              <w:rPr>
                <w:b/>
                <w:color w:val="000000"/>
              </w:rPr>
              <w:t>Кондопожский МР</w:t>
            </w:r>
          </w:p>
        </w:tc>
        <w:tc>
          <w:tcPr>
            <w:tcW w:w="1311" w:type="dxa"/>
            <w:vAlign w:val="center"/>
          </w:tcPr>
          <w:p w:rsidR="00141821" w:rsidRPr="00CB31DE" w:rsidRDefault="00141821" w:rsidP="00141821">
            <w:pPr>
              <w:jc w:val="center"/>
              <w:rPr>
                <w:b/>
                <w:color w:val="000000"/>
              </w:rPr>
            </w:pPr>
            <w:r w:rsidRPr="00CB31DE">
              <w:rPr>
                <w:b/>
                <w:color w:val="000000"/>
              </w:rPr>
              <w:t>8,0%</w:t>
            </w:r>
          </w:p>
        </w:tc>
        <w:tc>
          <w:tcPr>
            <w:tcW w:w="1311" w:type="dxa"/>
            <w:vAlign w:val="center"/>
          </w:tcPr>
          <w:p w:rsidR="00141821" w:rsidRPr="00CB31DE" w:rsidRDefault="00141821" w:rsidP="00141821">
            <w:pPr>
              <w:jc w:val="center"/>
              <w:rPr>
                <w:b/>
                <w:color w:val="000000"/>
              </w:rPr>
            </w:pPr>
            <w:r w:rsidRPr="00CB31DE">
              <w:rPr>
                <w:b/>
                <w:color w:val="000000"/>
              </w:rPr>
              <w:t>56,0%</w:t>
            </w:r>
          </w:p>
        </w:tc>
        <w:tc>
          <w:tcPr>
            <w:tcW w:w="1311" w:type="dxa"/>
            <w:vAlign w:val="center"/>
          </w:tcPr>
          <w:p w:rsidR="00141821" w:rsidRPr="00CB31DE" w:rsidRDefault="00141821" w:rsidP="00141821">
            <w:pPr>
              <w:jc w:val="center"/>
              <w:rPr>
                <w:b/>
                <w:color w:val="000000"/>
              </w:rPr>
            </w:pPr>
            <w:r w:rsidRPr="00CB31DE">
              <w:rPr>
                <w:b/>
                <w:color w:val="000000"/>
              </w:rPr>
              <w:t>36,0%</w:t>
            </w:r>
          </w:p>
        </w:tc>
        <w:tc>
          <w:tcPr>
            <w:tcW w:w="1312" w:type="dxa"/>
            <w:vAlign w:val="center"/>
          </w:tcPr>
          <w:p w:rsidR="00141821" w:rsidRPr="00CB31DE" w:rsidRDefault="00141821" w:rsidP="00141821">
            <w:pPr>
              <w:jc w:val="center"/>
              <w:rPr>
                <w:b/>
                <w:color w:val="000000"/>
              </w:rPr>
            </w:pPr>
            <w:r w:rsidRPr="00CB31DE">
              <w:rPr>
                <w:b/>
                <w:color w:val="000000"/>
              </w:rPr>
              <w:t>0,0%</w:t>
            </w:r>
          </w:p>
        </w:tc>
        <w:tc>
          <w:tcPr>
            <w:tcW w:w="1559" w:type="dxa"/>
            <w:vAlign w:val="center"/>
          </w:tcPr>
          <w:p w:rsidR="00141821" w:rsidRPr="00CB31DE" w:rsidRDefault="00141821" w:rsidP="00141821">
            <w:pPr>
              <w:jc w:val="center"/>
              <w:rPr>
                <w:b/>
              </w:rPr>
            </w:pPr>
            <w:r w:rsidRPr="00CB31DE">
              <w:rPr>
                <w:b/>
                <w:i/>
              </w:rPr>
              <w:t>0</w:t>
            </w:r>
          </w:p>
        </w:tc>
      </w:tr>
      <w:tr w:rsidR="00E07EB1" w:rsidRPr="00CB31DE" w:rsidTr="00B0002F">
        <w:trPr>
          <w:cantSplit/>
          <w:trHeight w:val="20"/>
        </w:trPr>
        <w:tc>
          <w:tcPr>
            <w:tcW w:w="568" w:type="dxa"/>
          </w:tcPr>
          <w:p w:rsidR="00141821" w:rsidRPr="00CB31DE" w:rsidRDefault="00141821" w:rsidP="00141821">
            <w:pPr>
              <w:pStyle w:val="a3"/>
              <w:spacing w:after="0" w:line="240" w:lineRule="auto"/>
              <w:ind w:left="0"/>
              <w:jc w:val="both"/>
              <w:rPr>
                <w:rFonts w:ascii="Times New Roman" w:hAnsi="Times New Roman"/>
                <w:b/>
                <w:sz w:val="24"/>
                <w:szCs w:val="24"/>
              </w:rPr>
            </w:pPr>
            <w:r w:rsidRPr="00CB31DE">
              <w:rPr>
                <w:rFonts w:ascii="Times New Roman" w:hAnsi="Times New Roman"/>
                <w:b/>
                <w:sz w:val="24"/>
                <w:szCs w:val="24"/>
              </w:rPr>
              <w:t>5</w:t>
            </w:r>
          </w:p>
        </w:tc>
        <w:tc>
          <w:tcPr>
            <w:tcW w:w="2693" w:type="dxa"/>
            <w:vAlign w:val="bottom"/>
          </w:tcPr>
          <w:p w:rsidR="00141821" w:rsidRPr="00CB31DE" w:rsidRDefault="00141821" w:rsidP="00141821">
            <w:pPr>
              <w:rPr>
                <w:b/>
                <w:color w:val="000000"/>
              </w:rPr>
            </w:pPr>
            <w:r w:rsidRPr="00CB31DE">
              <w:rPr>
                <w:b/>
                <w:color w:val="000000"/>
              </w:rPr>
              <w:t>Костомукшский ГО</w:t>
            </w:r>
          </w:p>
        </w:tc>
        <w:tc>
          <w:tcPr>
            <w:tcW w:w="1311" w:type="dxa"/>
            <w:vAlign w:val="center"/>
          </w:tcPr>
          <w:p w:rsidR="00141821" w:rsidRPr="00CB31DE" w:rsidRDefault="00141821" w:rsidP="00141821">
            <w:pPr>
              <w:jc w:val="center"/>
              <w:rPr>
                <w:b/>
                <w:color w:val="000000"/>
              </w:rPr>
            </w:pPr>
            <w:r w:rsidRPr="00CB31DE">
              <w:rPr>
                <w:b/>
                <w:color w:val="000000"/>
              </w:rPr>
              <w:t>28,6%</w:t>
            </w:r>
          </w:p>
        </w:tc>
        <w:tc>
          <w:tcPr>
            <w:tcW w:w="1311" w:type="dxa"/>
            <w:vAlign w:val="center"/>
          </w:tcPr>
          <w:p w:rsidR="00141821" w:rsidRPr="00CB31DE" w:rsidRDefault="00141821" w:rsidP="00141821">
            <w:pPr>
              <w:jc w:val="center"/>
              <w:rPr>
                <w:b/>
                <w:color w:val="000000"/>
              </w:rPr>
            </w:pPr>
            <w:r w:rsidRPr="00CB31DE">
              <w:rPr>
                <w:b/>
                <w:color w:val="000000"/>
              </w:rPr>
              <w:t>61,9%</w:t>
            </w:r>
          </w:p>
        </w:tc>
        <w:tc>
          <w:tcPr>
            <w:tcW w:w="1311" w:type="dxa"/>
            <w:vAlign w:val="center"/>
          </w:tcPr>
          <w:p w:rsidR="00141821" w:rsidRPr="00CB31DE" w:rsidRDefault="00141821" w:rsidP="00141821">
            <w:pPr>
              <w:jc w:val="center"/>
              <w:rPr>
                <w:b/>
                <w:color w:val="000000"/>
              </w:rPr>
            </w:pPr>
            <w:r w:rsidRPr="00CB31DE">
              <w:rPr>
                <w:b/>
                <w:color w:val="000000"/>
              </w:rPr>
              <w:t>4,8%</w:t>
            </w:r>
          </w:p>
        </w:tc>
        <w:tc>
          <w:tcPr>
            <w:tcW w:w="1312" w:type="dxa"/>
            <w:vAlign w:val="center"/>
          </w:tcPr>
          <w:p w:rsidR="00141821" w:rsidRPr="00CB31DE" w:rsidRDefault="00141821" w:rsidP="00141821">
            <w:pPr>
              <w:jc w:val="center"/>
              <w:rPr>
                <w:b/>
                <w:color w:val="000000"/>
              </w:rPr>
            </w:pPr>
            <w:r w:rsidRPr="00CB31DE">
              <w:rPr>
                <w:b/>
                <w:color w:val="000000"/>
              </w:rPr>
              <w:t>4,8%</w:t>
            </w:r>
          </w:p>
        </w:tc>
        <w:tc>
          <w:tcPr>
            <w:tcW w:w="1559" w:type="dxa"/>
            <w:vAlign w:val="center"/>
          </w:tcPr>
          <w:p w:rsidR="00141821" w:rsidRPr="00CB31DE" w:rsidRDefault="00141821" w:rsidP="00141821">
            <w:pPr>
              <w:jc w:val="center"/>
              <w:rPr>
                <w:b/>
              </w:rPr>
            </w:pPr>
            <w:r w:rsidRPr="00CB31DE">
              <w:rPr>
                <w:b/>
                <w:i/>
              </w:rPr>
              <w:t>0</w:t>
            </w:r>
          </w:p>
        </w:tc>
      </w:tr>
      <w:tr w:rsidR="00E07EB1" w:rsidRPr="00141821" w:rsidTr="00B0002F">
        <w:trPr>
          <w:cantSplit/>
          <w:trHeight w:val="20"/>
        </w:trPr>
        <w:tc>
          <w:tcPr>
            <w:tcW w:w="568" w:type="dxa"/>
          </w:tcPr>
          <w:p w:rsidR="00141821" w:rsidRPr="00141821" w:rsidRDefault="00141821" w:rsidP="00141821">
            <w:pPr>
              <w:pStyle w:val="a3"/>
              <w:spacing w:after="0" w:line="240" w:lineRule="auto"/>
              <w:ind w:left="0"/>
              <w:jc w:val="both"/>
              <w:rPr>
                <w:rFonts w:ascii="Times New Roman" w:hAnsi="Times New Roman"/>
                <w:sz w:val="24"/>
                <w:szCs w:val="24"/>
              </w:rPr>
            </w:pPr>
            <w:r w:rsidRPr="00141821">
              <w:rPr>
                <w:rFonts w:ascii="Times New Roman" w:hAnsi="Times New Roman"/>
                <w:sz w:val="24"/>
                <w:szCs w:val="24"/>
              </w:rPr>
              <w:t>6</w:t>
            </w:r>
          </w:p>
        </w:tc>
        <w:tc>
          <w:tcPr>
            <w:tcW w:w="2693" w:type="dxa"/>
            <w:vAlign w:val="bottom"/>
          </w:tcPr>
          <w:p w:rsidR="00141821" w:rsidRPr="00141821" w:rsidRDefault="00141821" w:rsidP="00141821">
            <w:pPr>
              <w:rPr>
                <w:color w:val="000000"/>
              </w:rPr>
            </w:pPr>
            <w:r w:rsidRPr="00141821">
              <w:rPr>
                <w:color w:val="000000"/>
              </w:rPr>
              <w:t>Лахденпохский МР</w:t>
            </w:r>
          </w:p>
        </w:tc>
        <w:tc>
          <w:tcPr>
            <w:tcW w:w="1311" w:type="dxa"/>
            <w:vAlign w:val="center"/>
          </w:tcPr>
          <w:p w:rsidR="00141821" w:rsidRPr="00141821" w:rsidRDefault="00141821" w:rsidP="00141821">
            <w:pPr>
              <w:jc w:val="center"/>
              <w:rPr>
                <w:color w:val="000000"/>
              </w:rPr>
            </w:pPr>
            <w:r w:rsidRPr="00141821">
              <w:rPr>
                <w:color w:val="000000"/>
              </w:rPr>
              <w:t>33,3%</w:t>
            </w:r>
          </w:p>
        </w:tc>
        <w:tc>
          <w:tcPr>
            <w:tcW w:w="1311" w:type="dxa"/>
            <w:vAlign w:val="center"/>
          </w:tcPr>
          <w:p w:rsidR="00141821" w:rsidRPr="00141821" w:rsidRDefault="00141821" w:rsidP="00141821">
            <w:pPr>
              <w:jc w:val="center"/>
              <w:rPr>
                <w:color w:val="000000"/>
              </w:rPr>
            </w:pPr>
            <w:r w:rsidRPr="00141821">
              <w:rPr>
                <w:color w:val="000000"/>
              </w:rPr>
              <w:t>0,0%</w:t>
            </w:r>
          </w:p>
        </w:tc>
        <w:tc>
          <w:tcPr>
            <w:tcW w:w="1311" w:type="dxa"/>
            <w:vAlign w:val="center"/>
          </w:tcPr>
          <w:p w:rsidR="00141821" w:rsidRPr="00141821" w:rsidRDefault="00141821" w:rsidP="00141821">
            <w:pPr>
              <w:jc w:val="center"/>
              <w:rPr>
                <w:color w:val="000000"/>
              </w:rPr>
            </w:pPr>
            <w:r w:rsidRPr="00141821">
              <w:rPr>
                <w:color w:val="000000"/>
              </w:rPr>
              <w:t>66,7%</w:t>
            </w:r>
          </w:p>
        </w:tc>
        <w:tc>
          <w:tcPr>
            <w:tcW w:w="1312" w:type="dxa"/>
            <w:vAlign w:val="center"/>
          </w:tcPr>
          <w:p w:rsidR="00141821" w:rsidRPr="00141821" w:rsidRDefault="00141821" w:rsidP="00141821">
            <w:pPr>
              <w:jc w:val="center"/>
              <w:rPr>
                <w:color w:val="000000"/>
              </w:rPr>
            </w:pPr>
            <w:r w:rsidRPr="00141821">
              <w:rPr>
                <w:color w:val="000000"/>
              </w:rPr>
              <w:t>0,0%</w:t>
            </w:r>
          </w:p>
        </w:tc>
        <w:tc>
          <w:tcPr>
            <w:tcW w:w="1559" w:type="dxa"/>
            <w:vAlign w:val="center"/>
          </w:tcPr>
          <w:p w:rsidR="00141821" w:rsidRPr="00141821" w:rsidRDefault="00141821" w:rsidP="00141821">
            <w:pPr>
              <w:jc w:val="center"/>
            </w:pPr>
            <w:r w:rsidRPr="00141821">
              <w:rPr>
                <w:i/>
              </w:rPr>
              <w:t>0</w:t>
            </w:r>
          </w:p>
        </w:tc>
      </w:tr>
      <w:tr w:rsidR="00E07EB1" w:rsidRPr="00141821" w:rsidTr="00B0002F">
        <w:trPr>
          <w:cantSplit/>
          <w:trHeight w:val="20"/>
        </w:trPr>
        <w:tc>
          <w:tcPr>
            <w:tcW w:w="568" w:type="dxa"/>
          </w:tcPr>
          <w:p w:rsidR="00141821" w:rsidRPr="00141821" w:rsidRDefault="00141821" w:rsidP="00141821">
            <w:pPr>
              <w:pStyle w:val="a3"/>
              <w:spacing w:after="0" w:line="240" w:lineRule="auto"/>
              <w:ind w:left="0"/>
              <w:jc w:val="both"/>
              <w:rPr>
                <w:rFonts w:ascii="Times New Roman" w:hAnsi="Times New Roman"/>
                <w:sz w:val="24"/>
                <w:szCs w:val="24"/>
              </w:rPr>
            </w:pPr>
            <w:r w:rsidRPr="00141821">
              <w:rPr>
                <w:rFonts w:ascii="Times New Roman" w:hAnsi="Times New Roman"/>
                <w:sz w:val="24"/>
                <w:szCs w:val="24"/>
              </w:rPr>
              <w:t>7</w:t>
            </w:r>
          </w:p>
        </w:tc>
        <w:tc>
          <w:tcPr>
            <w:tcW w:w="2693" w:type="dxa"/>
            <w:vAlign w:val="bottom"/>
          </w:tcPr>
          <w:p w:rsidR="00141821" w:rsidRPr="00141821" w:rsidRDefault="00141821" w:rsidP="00141821">
            <w:pPr>
              <w:rPr>
                <w:color w:val="000000"/>
              </w:rPr>
            </w:pPr>
            <w:r w:rsidRPr="00141821">
              <w:rPr>
                <w:color w:val="000000"/>
              </w:rPr>
              <w:t>Лоухский МР</w:t>
            </w:r>
          </w:p>
        </w:tc>
        <w:tc>
          <w:tcPr>
            <w:tcW w:w="1311" w:type="dxa"/>
            <w:vAlign w:val="center"/>
          </w:tcPr>
          <w:p w:rsidR="00141821" w:rsidRPr="00141821" w:rsidRDefault="00141821" w:rsidP="00141821">
            <w:pPr>
              <w:jc w:val="center"/>
              <w:rPr>
                <w:color w:val="000000"/>
              </w:rPr>
            </w:pPr>
            <w:r w:rsidRPr="00141821">
              <w:rPr>
                <w:color w:val="000000"/>
              </w:rPr>
              <w:t>0,0%</w:t>
            </w:r>
          </w:p>
        </w:tc>
        <w:tc>
          <w:tcPr>
            <w:tcW w:w="1311" w:type="dxa"/>
            <w:vAlign w:val="center"/>
          </w:tcPr>
          <w:p w:rsidR="00141821" w:rsidRPr="00141821" w:rsidRDefault="00141821" w:rsidP="00141821">
            <w:pPr>
              <w:jc w:val="center"/>
              <w:rPr>
                <w:color w:val="000000"/>
              </w:rPr>
            </w:pPr>
            <w:r w:rsidRPr="00141821">
              <w:rPr>
                <w:color w:val="000000"/>
              </w:rPr>
              <w:t>100,0%</w:t>
            </w:r>
          </w:p>
        </w:tc>
        <w:tc>
          <w:tcPr>
            <w:tcW w:w="1311" w:type="dxa"/>
            <w:vAlign w:val="center"/>
          </w:tcPr>
          <w:p w:rsidR="00141821" w:rsidRPr="00141821" w:rsidRDefault="00141821" w:rsidP="00141821">
            <w:pPr>
              <w:jc w:val="center"/>
              <w:rPr>
                <w:color w:val="000000"/>
              </w:rPr>
            </w:pPr>
            <w:r w:rsidRPr="00141821">
              <w:rPr>
                <w:color w:val="000000"/>
              </w:rPr>
              <w:t>0,0%</w:t>
            </w:r>
          </w:p>
        </w:tc>
        <w:tc>
          <w:tcPr>
            <w:tcW w:w="1312" w:type="dxa"/>
            <w:vAlign w:val="center"/>
          </w:tcPr>
          <w:p w:rsidR="00141821" w:rsidRPr="00141821" w:rsidRDefault="00141821" w:rsidP="00141821">
            <w:pPr>
              <w:jc w:val="center"/>
              <w:rPr>
                <w:color w:val="000000"/>
              </w:rPr>
            </w:pPr>
            <w:r w:rsidRPr="00141821">
              <w:rPr>
                <w:color w:val="000000"/>
              </w:rPr>
              <w:t>0,0%</w:t>
            </w:r>
          </w:p>
        </w:tc>
        <w:tc>
          <w:tcPr>
            <w:tcW w:w="1559" w:type="dxa"/>
            <w:vAlign w:val="center"/>
          </w:tcPr>
          <w:p w:rsidR="00141821" w:rsidRPr="00141821" w:rsidRDefault="00141821" w:rsidP="00141821">
            <w:pPr>
              <w:jc w:val="center"/>
            </w:pPr>
            <w:r w:rsidRPr="00141821">
              <w:rPr>
                <w:i/>
              </w:rPr>
              <w:t>0</w:t>
            </w:r>
          </w:p>
        </w:tc>
      </w:tr>
      <w:tr w:rsidR="00E07EB1" w:rsidRPr="00CB31DE" w:rsidTr="00B0002F">
        <w:trPr>
          <w:cantSplit/>
          <w:trHeight w:val="20"/>
        </w:trPr>
        <w:tc>
          <w:tcPr>
            <w:tcW w:w="568" w:type="dxa"/>
          </w:tcPr>
          <w:p w:rsidR="00141821" w:rsidRPr="00CB31DE" w:rsidRDefault="00141821" w:rsidP="00141821">
            <w:pPr>
              <w:pStyle w:val="a3"/>
              <w:spacing w:after="0" w:line="240" w:lineRule="auto"/>
              <w:ind w:left="0"/>
              <w:jc w:val="both"/>
              <w:rPr>
                <w:rFonts w:ascii="Times New Roman" w:hAnsi="Times New Roman"/>
                <w:b/>
                <w:sz w:val="24"/>
                <w:szCs w:val="24"/>
              </w:rPr>
            </w:pPr>
            <w:r w:rsidRPr="00CB31DE">
              <w:rPr>
                <w:rFonts w:ascii="Times New Roman" w:hAnsi="Times New Roman"/>
                <w:b/>
                <w:sz w:val="24"/>
                <w:szCs w:val="24"/>
              </w:rPr>
              <w:t>8</w:t>
            </w:r>
          </w:p>
        </w:tc>
        <w:tc>
          <w:tcPr>
            <w:tcW w:w="2693" w:type="dxa"/>
            <w:vAlign w:val="bottom"/>
          </w:tcPr>
          <w:p w:rsidR="00141821" w:rsidRPr="00CB31DE" w:rsidRDefault="00141821" w:rsidP="00141821">
            <w:pPr>
              <w:rPr>
                <w:b/>
                <w:color w:val="000000"/>
              </w:rPr>
            </w:pPr>
            <w:r w:rsidRPr="00CB31DE">
              <w:rPr>
                <w:b/>
                <w:color w:val="000000"/>
              </w:rPr>
              <w:t>Медвежьегорский МР</w:t>
            </w:r>
          </w:p>
        </w:tc>
        <w:tc>
          <w:tcPr>
            <w:tcW w:w="1311" w:type="dxa"/>
            <w:vAlign w:val="center"/>
          </w:tcPr>
          <w:p w:rsidR="00141821" w:rsidRPr="00CB31DE" w:rsidRDefault="00141821" w:rsidP="00141821">
            <w:pPr>
              <w:jc w:val="center"/>
              <w:rPr>
                <w:b/>
                <w:color w:val="000000"/>
              </w:rPr>
            </w:pPr>
            <w:r w:rsidRPr="00CB31DE">
              <w:rPr>
                <w:b/>
                <w:color w:val="000000"/>
              </w:rPr>
              <w:t>5,6%</w:t>
            </w:r>
          </w:p>
        </w:tc>
        <w:tc>
          <w:tcPr>
            <w:tcW w:w="1311" w:type="dxa"/>
            <w:vAlign w:val="center"/>
          </w:tcPr>
          <w:p w:rsidR="00141821" w:rsidRPr="00CB31DE" w:rsidRDefault="00141821" w:rsidP="00141821">
            <w:pPr>
              <w:jc w:val="center"/>
              <w:rPr>
                <w:b/>
                <w:color w:val="000000"/>
              </w:rPr>
            </w:pPr>
            <w:r w:rsidRPr="00CB31DE">
              <w:rPr>
                <w:b/>
                <w:color w:val="000000"/>
              </w:rPr>
              <w:t>61,1%</w:t>
            </w:r>
          </w:p>
        </w:tc>
        <w:tc>
          <w:tcPr>
            <w:tcW w:w="1311" w:type="dxa"/>
            <w:vAlign w:val="center"/>
          </w:tcPr>
          <w:p w:rsidR="00141821" w:rsidRPr="00CB31DE" w:rsidRDefault="00141821" w:rsidP="00141821">
            <w:pPr>
              <w:jc w:val="center"/>
              <w:rPr>
                <w:b/>
                <w:color w:val="000000"/>
              </w:rPr>
            </w:pPr>
            <w:r w:rsidRPr="00CB31DE">
              <w:rPr>
                <w:b/>
                <w:color w:val="000000"/>
              </w:rPr>
              <w:t>33,3%</w:t>
            </w:r>
          </w:p>
        </w:tc>
        <w:tc>
          <w:tcPr>
            <w:tcW w:w="1312" w:type="dxa"/>
            <w:vAlign w:val="center"/>
          </w:tcPr>
          <w:p w:rsidR="00141821" w:rsidRPr="00CB31DE" w:rsidRDefault="00141821" w:rsidP="00141821">
            <w:pPr>
              <w:jc w:val="center"/>
              <w:rPr>
                <w:b/>
                <w:color w:val="000000"/>
              </w:rPr>
            </w:pPr>
            <w:r w:rsidRPr="00CB31DE">
              <w:rPr>
                <w:b/>
                <w:color w:val="000000"/>
              </w:rPr>
              <w:t>0,0%</w:t>
            </w:r>
          </w:p>
        </w:tc>
        <w:tc>
          <w:tcPr>
            <w:tcW w:w="1559" w:type="dxa"/>
            <w:vAlign w:val="center"/>
          </w:tcPr>
          <w:p w:rsidR="00141821" w:rsidRPr="00CB31DE" w:rsidRDefault="00141821" w:rsidP="00141821">
            <w:pPr>
              <w:jc w:val="center"/>
              <w:rPr>
                <w:b/>
              </w:rPr>
            </w:pPr>
            <w:r w:rsidRPr="00CB31DE">
              <w:rPr>
                <w:b/>
                <w:i/>
              </w:rPr>
              <w:t>0</w:t>
            </w:r>
          </w:p>
        </w:tc>
      </w:tr>
      <w:tr w:rsidR="00E07EB1" w:rsidRPr="00141821" w:rsidTr="00B0002F">
        <w:trPr>
          <w:cantSplit/>
          <w:trHeight w:val="20"/>
        </w:trPr>
        <w:tc>
          <w:tcPr>
            <w:tcW w:w="568" w:type="dxa"/>
          </w:tcPr>
          <w:p w:rsidR="00141821" w:rsidRPr="00141821" w:rsidRDefault="00141821" w:rsidP="00141821">
            <w:pPr>
              <w:pStyle w:val="a3"/>
              <w:spacing w:after="0" w:line="240" w:lineRule="auto"/>
              <w:ind w:left="0"/>
              <w:jc w:val="both"/>
              <w:rPr>
                <w:rFonts w:ascii="Times New Roman" w:hAnsi="Times New Roman"/>
                <w:sz w:val="24"/>
                <w:szCs w:val="24"/>
              </w:rPr>
            </w:pPr>
            <w:r w:rsidRPr="00141821">
              <w:rPr>
                <w:rFonts w:ascii="Times New Roman" w:hAnsi="Times New Roman"/>
                <w:sz w:val="24"/>
                <w:szCs w:val="24"/>
              </w:rPr>
              <w:t>9</w:t>
            </w:r>
          </w:p>
        </w:tc>
        <w:tc>
          <w:tcPr>
            <w:tcW w:w="2693" w:type="dxa"/>
            <w:vAlign w:val="bottom"/>
          </w:tcPr>
          <w:p w:rsidR="00141821" w:rsidRPr="00141821" w:rsidRDefault="00141821" w:rsidP="00141821">
            <w:pPr>
              <w:rPr>
                <w:color w:val="000000"/>
              </w:rPr>
            </w:pPr>
            <w:r w:rsidRPr="00141821">
              <w:rPr>
                <w:color w:val="000000"/>
              </w:rPr>
              <w:t>Муезерский МР</w:t>
            </w:r>
          </w:p>
        </w:tc>
        <w:tc>
          <w:tcPr>
            <w:tcW w:w="1311" w:type="dxa"/>
            <w:vAlign w:val="center"/>
          </w:tcPr>
          <w:p w:rsidR="00141821" w:rsidRPr="00141821" w:rsidRDefault="00141821" w:rsidP="00141821">
            <w:pPr>
              <w:jc w:val="center"/>
              <w:rPr>
                <w:color w:val="000000"/>
              </w:rPr>
            </w:pPr>
            <w:r w:rsidRPr="00141821">
              <w:rPr>
                <w:color w:val="000000"/>
              </w:rPr>
              <w:t>28,6%</w:t>
            </w:r>
          </w:p>
        </w:tc>
        <w:tc>
          <w:tcPr>
            <w:tcW w:w="1311" w:type="dxa"/>
            <w:vAlign w:val="center"/>
          </w:tcPr>
          <w:p w:rsidR="00141821" w:rsidRPr="00141821" w:rsidRDefault="00141821" w:rsidP="00141821">
            <w:pPr>
              <w:jc w:val="center"/>
              <w:rPr>
                <w:color w:val="000000"/>
              </w:rPr>
            </w:pPr>
            <w:r w:rsidRPr="00141821">
              <w:rPr>
                <w:color w:val="000000"/>
              </w:rPr>
              <w:t>57,1%</w:t>
            </w:r>
          </w:p>
        </w:tc>
        <w:tc>
          <w:tcPr>
            <w:tcW w:w="1311" w:type="dxa"/>
            <w:vAlign w:val="center"/>
          </w:tcPr>
          <w:p w:rsidR="00141821" w:rsidRPr="00141821" w:rsidRDefault="00141821" w:rsidP="00141821">
            <w:pPr>
              <w:jc w:val="center"/>
              <w:rPr>
                <w:color w:val="000000"/>
              </w:rPr>
            </w:pPr>
            <w:r w:rsidRPr="00141821">
              <w:rPr>
                <w:color w:val="000000"/>
              </w:rPr>
              <w:t>14,3%</w:t>
            </w:r>
          </w:p>
        </w:tc>
        <w:tc>
          <w:tcPr>
            <w:tcW w:w="1312" w:type="dxa"/>
            <w:vAlign w:val="center"/>
          </w:tcPr>
          <w:p w:rsidR="00141821" w:rsidRPr="00141821" w:rsidRDefault="00141821" w:rsidP="00141821">
            <w:pPr>
              <w:jc w:val="center"/>
              <w:rPr>
                <w:color w:val="000000"/>
              </w:rPr>
            </w:pPr>
            <w:r w:rsidRPr="00141821">
              <w:rPr>
                <w:color w:val="000000"/>
              </w:rPr>
              <w:t>0,0%</w:t>
            </w:r>
          </w:p>
        </w:tc>
        <w:tc>
          <w:tcPr>
            <w:tcW w:w="1559" w:type="dxa"/>
            <w:vAlign w:val="center"/>
          </w:tcPr>
          <w:p w:rsidR="00141821" w:rsidRPr="00141821" w:rsidRDefault="00141821" w:rsidP="00141821">
            <w:pPr>
              <w:jc w:val="center"/>
            </w:pPr>
            <w:r w:rsidRPr="00141821">
              <w:rPr>
                <w:i/>
              </w:rPr>
              <w:t>0</w:t>
            </w:r>
          </w:p>
        </w:tc>
      </w:tr>
      <w:tr w:rsidR="00E07EB1" w:rsidRPr="00141821" w:rsidTr="00B0002F">
        <w:trPr>
          <w:cantSplit/>
          <w:trHeight w:val="20"/>
        </w:trPr>
        <w:tc>
          <w:tcPr>
            <w:tcW w:w="568" w:type="dxa"/>
          </w:tcPr>
          <w:p w:rsidR="00141821" w:rsidRPr="00141821" w:rsidRDefault="00141821" w:rsidP="00141821">
            <w:pPr>
              <w:pStyle w:val="a3"/>
              <w:spacing w:after="0" w:line="240" w:lineRule="auto"/>
              <w:ind w:left="0"/>
              <w:jc w:val="both"/>
              <w:rPr>
                <w:rFonts w:ascii="Times New Roman" w:hAnsi="Times New Roman"/>
                <w:sz w:val="24"/>
                <w:szCs w:val="24"/>
              </w:rPr>
            </w:pPr>
            <w:r w:rsidRPr="00141821">
              <w:rPr>
                <w:rFonts w:ascii="Times New Roman" w:hAnsi="Times New Roman"/>
                <w:sz w:val="24"/>
                <w:szCs w:val="24"/>
              </w:rPr>
              <w:t>10</w:t>
            </w:r>
          </w:p>
        </w:tc>
        <w:tc>
          <w:tcPr>
            <w:tcW w:w="2693" w:type="dxa"/>
            <w:vAlign w:val="bottom"/>
          </w:tcPr>
          <w:p w:rsidR="00141821" w:rsidRPr="00141821" w:rsidRDefault="00141821" w:rsidP="00141821">
            <w:pPr>
              <w:rPr>
                <w:color w:val="000000"/>
              </w:rPr>
            </w:pPr>
            <w:r w:rsidRPr="00141821">
              <w:rPr>
                <w:color w:val="000000"/>
              </w:rPr>
              <w:t>Олонецкий НМР</w:t>
            </w:r>
          </w:p>
        </w:tc>
        <w:tc>
          <w:tcPr>
            <w:tcW w:w="1311" w:type="dxa"/>
            <w:vAlign w:val="center"/>
          </w:tcPr>
          <w:p w:rsidR="00141821" w:rsidRPr="00141821" w:rsidRDefault="00141821" w:rsidP="00141821">
            <w:pPr>
              <w:jc w:val="center"/>
              <w:rPr>
                <w:color w:val="000000"/>
              </w:rPr>
            </w:pPr>
            <w:r w:rsidRPr="00141821">
              <w:rPr>
                <w:color w:val="000000"/>
              </w:rPr>
              <w:t>14,3%</w:t>
            </w:r>
          </w:p>
        </w:tc>
        <w:tc>
          <w:tcPr>
            <w:tcW w:w="1311" w:type="dxa"/>
            <w:vAlign w:val="center"/>
          </w:tcPr>
          <w:p w:rsidR="00141821" w:rsidRPr="00141821" w:rsidRDefault="00141821" w:rsidP="00141821">
            <w:pPr>
              <w:jc w:val="center"/>
              <w:rPr>
                <w:color w:val="000000"/>
              </w:rPr>
            </w:pPr>
            <w:r w:rsidRPr="00141821">
              <w:rPr>
                <w:color w:val="000000"/>
              </w:rPr>
              <w:t>71,4%</w:t>
            </w:r>
          </w:p>
        </w:tc>
        <w:tc>
          <w:tcPr>
            <w:tcW w:w="1311" w:type="dxa"/>
            <w:vAlign w:val="center"/>
          </w:tcPr>
          <w:p w:rsidR="00141821" w:rsidRPr="00141821" w:rsidRDefault="00141821" w:rsidP="00141821">
            <w:pPr>
              <w:jc w:val="center"/>
              <w:rPr>
                <w:color w:val="000000"/>
              </w:rPr>
            </w:pPr>
            <w:r w:rsidRPr="00141821">
              <w:rPr>
                <w:color w:val="000000"/>
              </w:rPr>
              <w:t>14,3%</w:t>
            </w:r>
          </w:p>
        </w:tc>
        <w:tc>
          <w:tcPr>
            <w:tcW w:w="1312" w:type="dxa"/>
            <w:vAlign w:val="center"/>
          </w:tcPr>
          <w:p w:rsidR="00141821" w:rsidRPr="00141821" w:rsidRDefault="00141821" w:rsidP="00141821">
            <w:pPr>
              <w:jc w:val="center"/>
              <w:rPr>
                <w:color w:val="000000"/>
              </w:rPr>
            </w:pPr>
            <w:r w:rsidRPr="00141821">
              <w:rPr>
                <w:color w:val="000000"/>
              </w:rPr>
              <w:t>0,0%</w:t>
            </w:r>
          </w:p>
        </w:tc>
        <w:tc>
          <w:tcPr>
            <w:tcW w:w="1559" w:type="dxa"/>
            <w:vAlign w:val="center"/>
          </w:tcPr>
          <w:p w:rsidR="00141821" w:rsidRPr="00141821" w:rsidRDefault="00141821" w:rsidP="00141821">
            <w:pPr>
              <w:jc w:val="center"/>
            </w:pPr>
            <w:r w:rsidRPr="00141821">
              <w:rPr>
                <w:i/>
              </w:rPr>
              <w:t>0</w:t>
            </w:r>
          </w:p>
        </w:tc>
      </w:tr>
      <w:tr w:rsidR="00E07EB1" w:rsidRPr="00CB31DE" w:rsidTr="00B0002F">
        <w:trPr>
          <w:cantSplit/>
          <w:trHeight w:val="20"/>
        </w:trPr>
        <w:tc>
          <w:tcPr>
            <w:tcW w:w="568" w:type="dxa"/>
          </w:tcPr>
          <w:p w:rsidR="00141821" w:rsidRPr="00CB31DE" w:rsidRDefault="00141821" w:rsidP="00141821">
            <w:pPr>
              <w:pStyle w:val="a3"/>
              <w:spacing w:after="0" w:line="240" w:lineRule="auto"/>
              <w:ind w:left="0"/>
              <w:jc w:val="both"/>
              <w:rPr>
                <w:rFonts w:ascii="Times New Roman" w:hAnsi="Times New Roman"/>
                <w:b/>
                <w:sz w:val="24"/>
                <w:szCs w:val="24"/>
              </w:rPr>
            </w:pPr>
            <w:r w:rsidRPr="00CB31DE">
              <w:rPr>
                <w:rFonts w:ascii="Times New Roman" w:hAnsi="Times New Roman"/>
                <w:b/>
                <w:sz w:val="24"/>
                <w:szCs w:val="24"/>
              </w:rPr>
              <w:t>11</w:t>
            </w:r>
          </w:p>
        </w:tc>
        <w:tc>
          <w:tcPr>
            <w:tcW w:w="2693" w:type="dxa"/>
            <w:vAlign w:val="bottom"/>
          </w:tcPr>
          <w:p w:rsidR="00141821" w:rsidRPr="00CB31DE" w:rsidRDefault="00141821" w:rsidP="00141821">
            <w:pPr>
              <w:rPr>
                <w:b/>
                <w:color w:val="000000"/>
              </w:rPr>
            </w:pPr>
            <w:r w:rsidRPr="00CB31DE">
              <w:rPr>
                <w:b/>
                <w:color w:val="000000"/>
              </w:rPr>
              <w:t>Петрозаводский ГО</w:t>
            </w:r>
          </w:p>
        </w:tc>
        <w:tc>
          <w:tcPr>
            <w:tcW w:w="1311" w:type="dxa"/>
            <w:vAlign w:val="center"/>
          </w:tcPr>
          <w:p w:rsidR="00141821" w:rsidRPr="00CB31DE" w:rsidRDefault="00141821" w:rsidP="00141821">
            <w:pPr>
              <w:jc w:val="center"/>
              <w:rPr>
                <w:b/>
                <w:color w:val="000000"/>
              </w:rPr>
            </w:pPr>
            <w:r w:rsidRPr="00CB31DE">
              <w:rPr>
                <w:b/>
                <w:color w:val="000000"/>
              </w:rPr>
              <w:t>10,8%</w:t>
            </w:r>
          </w:p>
        </w:tc>
        <w:tc>
          <w:tcPr>
            <w:tcW w:w="1311" w:type="dxa"/>
            <w:vAlign w:val="center"/>
          </w:tcPr>
          <w:p w:rsidR="00141821" w:rsidRPr="00CB31DE" w:rsidRDefault="00141821" w:rsidP="00141821">
            <w:pPr>
              <w:jc w:val="center"/>
              <w:rPr>
                <w:b/>
                <w:color w:val="000000"/>
              </w:rPr>
            </w:pPr>
            <w:r w:rsidRPr="00CB31DE">
              <w:rPr>
                <w:b/>
                <w:color w:val="000000"/>
              </w:rPr>
              <w:t>55,9%</w:t>
            </w:r>
          </w:p>
        </w:tc>
        <w:tc>
          <w:tcPr>
            <w:tcW w:w="1311" w:type="dxa"/>
            <w:vAlign w:val="center"/>
          </w:tcPr>
          <w:p w:rsidR="00141821" w:rsidRPr="00CB31DE" w:rsidRDefault="00141821" w:rsidP="00141821">
            <w:pPr>
              <w:jc w:val="center"/>
              <w:rPr>
                <w:b/>
                <w:color w:val="000000"/>
              </w:rPr>
            </w:pPr>
            <w:r w:rsidRPr="00CB31DE">
              <w:rPr>
                <w:b/>
                <w:color w:val="000000"/>
              </w:rPr>
              <w:t>25,8%</w:t>
            </w:r>
          </w:p>
        </w:tc>
        <w:tc>
          <w:tcPr>
            <w:tcW w:w="1312" w:type="dxa"/>
            <w:vAlign w:val="center"/>
          </w:tcPr>
          <w:p w:rsidR="00141821" w:rsidRPr="00CB31DE" w:rsidRDefault="00141821" w:rsidP="00141821">
            <w:pPr>
              <w:jc w:val="center"/>
              <w:rPr>
                <w:b/>
                <w:color w:val="000000"/>
              </w:rPr>
            </w:pPr>
            <w:r w:rsidRPr="00CB31DE">
              <w:rPr>
                <w:b/>
                <w:color w:val="000000"/>
              </w:rPr>
              <w:t>7,5%</w:t>
            </w:r>
          </w:p>
        </w:tc>
        <w:tc>
          <w:tcPr>
            <w:tcW w:w="1559" w:type="dxa"/>
            <w:vAlign w:val="center"/>
          </w:tcPr>
          <w:p w:rsidR="00141821" w:rsidRPr="00CB31DE" w:rsidRDefault="00141821" w:rsidP="00141821">
            <w:pPr>
              <w:jc w:val="center"/>
              <w:rPr>
                <w:b/>
              </w:rPr>
            </w:pPr>
            <w:r w:rsidRPr="00CB31DE">
              <w:rPr>
                <w:b/>
                <w:i/>
              </w:rPr>
              <w:t>0</w:t>
            </w:r>
          </w:p>
        </w:tc>
      </w:tr>
      <w:tr w:rsidR="00E07EB1" w:rsidRPr="00CB31DE" w:rsidTr="00B0002F">
        <w:trPr>
          <w:cantSplit/>
          <w:trHeight w:val="20"/>
        </w:trPr>
        <w:tc>
          <w:tcPr>
            <w:tcW w:w="568" w:type="dxa"/>
          </w:tcPr>
          <w:p w:rsidR="00141821" w:rsidRPr="00CB31DE" w:rsidRDefault="00141821" w:rsidP="00141821">
            <w:pPr>
              <w:pStyle w:val="a3"/>
              <w:spacing w:after="0" w:line="240" w:lineRule="auto"/>
              <w:ind w:left="0"/>
              <w:jc w:val="both"/>
              <w:rPr>
                <w:rFonts w:ascii="Times New Roman" w:hAnsi="Times New Roman"/>
                <w:b/>
                <w:sz w:val="24"/>
                <w:szCs w:val="24"/>
              </w:rPr>
            </w:pPr>
            <w:r w:rsidRPr="00CB31DE">
              <w:rPr>
                <w:rFonts w:ascii="Times New Roman" w:hAnsi="Times New Roman"/>
                <w:b/>
                <w:sz w:val="24"/>
                <w:szCs w:val="24"/>
              </w:rPr>
              <w:t>12</w:t>
            </w:r>
          </w:p>
        </w:tc>
        <w:tc>
          <w:tcPr>
            <w:tcW w:w="2693" w:type="dxa"/>
            <w:vAlign w:val="bottom"/>
          </w:tcPr>
          <w:p w:rsidR="00141821" w:rsidRPr="00CB31DE" w:rsidRDefault="00141821" w:rsidP="00141821">
            <w:pPr>
              <w:rPr>
                <w:b/>
                <w:color w:val="000000"/>
              </w:rPr>
            </w:pPr>
            <w:r w:rsidRPr="00CB31DE">
              <w:rPr>
                <w:b/>
                <w:color w:val="000000"/>
              </w:rPr>
              <w:t>Питкярантский МР</w:t>
            </w:r>
          </w:p>
        </w:tc>
        <w:tc>
          <w:tcPr>
            <w:tcW w:w="1311" w:type="dxa"/>
            <w:vAlign w:val="center"/>
          </w:tcPr>
          <w:p w:rsidR="00141821" w:rsidRPr="00CB31DE" w:rsidRDefault="00141821" w:rsidP="00141821">
            <w:pPr>
              <w:jc w:val="center"/>
              <w:rPr>
                <w:b/>
                <w:color w:val="000000"/>
              </w:rPr>
            </w:pPr>
            <w:r w:rsidRPr="00CB31DE">
              <w:rPr>
                <w:b/>
                <w:color w:val="000000"/>
              </w:rPr>
              <w:t>7,7%</w:t>
            </w:r>
          </w:p>
        </w:tc>
        <w:tc>
          <w:tcPr>
            <w:tcW w:w="1311" w:type="dxa"/>
            <w:vAlign w:val="center"/>
          </w:tcPr>
          <w:p w:rsidR="00141821" w:rsidRPr="00CB31DE" w:rsidRDefault="00141821" w:rsidP="00141821">
            <w:pPr>
              <w:jc w:val="center"/>
              <w:rPr>
                <w:b/>
                <w:color w:val="000000"/>
              </w:rPr>
            </w:pPr>
            <w:r w:rsidRPr="00CB31DE">
              <w:rPr>
                <w:b/>
                <w:color w:val="000000"/>
              </w:rPr>
              <w:t>61,5%</w:t>
            </w:r>
          </w:p>
        </w:tc>
        <w:tc>
          <w:tcPr>
            <w:tcW w:w="1311" w:type="dxa"/>
            <w:vAlign w:val="center"/>
          </w:tcPr>
          <w:p w:rsidR="00141821" w:rsidRPr="00CB31DE" w:rsidRDefault="00141821" w:rsidP="00141821">
            <w:pPr>
              <w:jc w:val="center"/>
              <w:rPr>
                <w:b/>
                <w:color w:val="000000"/>
              </w:rPr>
            </w:pPr>
            <w:r w:rsidRPr="00CB31DE">
              <w:rPr>
                <w:b/>
                <w:color w:val="000000"/>
              </w:rPr>
              <w:t>23,1%</w:t>
            </w:r>
          </w:p>
        </w:tc>
        <w:tc>
          <w:tcPr>
            <w:tcW w:w="1312" w:type="dxa"/>
            <w:vAlign w:val="center"/>
          </w:tcPr>
          <w:p w:rsidR="00141821" w:rsidRPr="00CB31DE" w:rsidRDefault="00141821" w:rsidP="00141821">
            <w:pPr>
              <w:jc w:val="center"/>
              <w:rPr>
                <w:b/>
                <w:color w:val="000000"/>
              </w:rPr>
            </w:pPr>
            <w:r w:rsidRPr="00CB31DE">
              <w:rPr>
                <w:b/>
                <w:color w:val="000000"/>
              </w:rPr>
              <w:t>7,7%</w:t>
            </w:r>
          </w:p>
        </w:tc>
        <w:tc>
          <w:tcPr>
            <w:tcW w:w="1559" w:type="dxa"/>
            <w:vAlign w:val="center"/>
          </w:tcPr>
          <w:p w:rsidR="00141821" w:rsidRPr="00CB31DE" w:rsidRDefault="00141821" w:rsidP="00141821">
            <w:pPr>
              <w:jc w:val="center"/>
              <w:rPr>
                <w:b/>
              </w:rPr>
            </w:pPr>
            <w:r w:rsidRPr="00CB31DE">
              <w:rPr>
                <w:b/>
                <w:i/>
              </w:rPr>
              <w:t>0</w:t>
            </w:r>
          </w:p>
        </w:tc>
      </w:tr>
      <w:tr w:rsidR="00E07EB1" w:rsidRPr="00141821" w:rsidTr="00B0002F">
        <w:trPr>
          <w:cantSplit/>
          <w:trHeight w:val="20"/>
        </w:trPr>
        <w:tc>
          <w:tcPr>
            <w:tcW w:w="568" w:type="dxa"/>
          </w:tcPr>
          <w:p w:rsidR="00141821" w:rsidRPr="00141821" w:rsidRDefault="00141821" w:rsidP="00141821">
            <w:pPr>
              <w:pStyle w:val="a3"/>
              <w:spacing w:after="0" w:line="240" w:lineRule="auto"/>
              <w:ind w:left="0"/>
              <w:jc w:val="both"/>
              <w:rPr>
                <w:rFonts w:ascii="Times New Roman" w:hAnsi="Times New Roman"/>
                <w:sz w:val="24"/>
                <w:szCs w:val="24"/>
              </w:rPr>
            </w:pPr>
            <w:r w:rsidRPr="00141821">
              <w:rPr>
                <w:rFonts w:ascii="Times New Roman" w:hAnsi="Times New Roman"/>
                <w:sz w:val="24"/>
                <w:szCs w:val="24"/>
              </w:rPr>
              <w:t>13</w:t>
            </w:r>
          </w:p>
        </w:tc>
        <w:tc>
          <w:tcPr>
            <w:tcW w:w="2693" w:type="dxa"/>
            <w:vAlign w:val="bottom"/>
          </w:tcPr>
          <w:p w:rsidR="00141821" w:rsidRPr="00141821" w:rsidRDefault="00141821" w:rsidP="00141821">
            <w:pPr>
              <w:rPr>
                <w:color w:val="000000"/>
              </w:rPr>
            </w:pPr>
            <w:r w:rsidRPr="00141821">
              <w:rPr>
                <w:color w:val="000000"/>
              </w:rPr>
              <w:t>Прионежский МР</w:t>
            </w:r>
          </w:p>
        </w:tc>
        <w:tc>
          <w:tcPr>
            <w:tcW w:w="1311" w:type="dxa"/>
            <w:vAlign w:val="center"/>
          </w:tcPr>
          <w:p w:rsidR="00141821" w:rsidRPr="00141821" w:rsidRDefault="00141821" w:rsidP="00141821">
            <w:pPr>
              <w:jc w:val="center"/>
              <w:rPr>
                <w:color w:val="000000"/>
              </w:rPr>
            </w:pPr>
            <w:r w:rsidRPr="00141821">
              <w:rPr>
                <w:color w:val="000000"/>
              </w:rPr>
              <w:t>37,5%</w:t>
            </w:r>
          </w:p>
        </w:tc>
        <w:tc>
          <w:tcPr>
            <w:tcW w:w="1311" w:type="dxa"/>
            <w:vAlign w:val="center"/>
          </w:tcPr>
          <w:p w:rsidR="00141821" w:rsidRPr="00141821" w:rsidRDefault="00141821" w:rsidP="00141821">
            <w:pPr>
              <w:jc w:val="center"/>
              <w:rPr>
                <w:color w:val="000000"/>
              </w:rPr>
            </w:pPr>
            <w:r w:rsidRPr="00141821">
              <w:rPr>
                <w:color w:val="000000"/>
              </w:rPr>
              <w:t>50,0%</w:t>
            </w:r>
          </w:p>
        </w:tc>
        <w:tc>
          <w:tcPr>
            <w:tcW w:w="1311" w:type="dxa"/>
            <w:vAlign w:val="center"/>
          </w:tcPr>
          <w:p w:rsidR="00141821" w:rsidRPr="00141821" w:rsidRDefault="00141821" w:rsidP="00141821">
            <w:pPr>
              <w:jc w:val="center"/>
              <w:rPr>
                <w:color w:val="000000"/>
              </w:rPr>
            </w:pPr>
            <w:r w:rsidRPr="00141821">
              <w:rPr>
                <w:color w:val="000000"/>
              </w:rPr>
              <w:t>12,5%</w:t>
            </w:r>
          </w:p>
        </w:tc>
        <w:tc>
          <w:tcPr>
            <w:tcW w:w="1312" w:type="dxa"/>
            <w:vAlign w:val="center"/>
          </w:tcPr>
          <w:p w:rsidR="00141821" w:rsidRPr="00141821" w:rsidRDefault="00141821" w:rsidP="00141821">
            <w:pPr>
              <w:jc w:val="center"/>
              <w:rPr>
                <w:color w:val="000000"/>
              </w:rPr>
            </w:pPr>
            <w:r w:rsidRPr="00141821">
              <w:rPr>
                <w:color w:val="000000"/>
              </w:rPr>
              <w:t>0,0%</w:t>
            </w:r>
          </w:p>
        </w:tc>
        <w:tc>
          <w:tcPr>
            <w:tcW w:w="1559" w:type="dxa"/>
            <w:vAlign w:val="center"/>
          </w:tcPr>
          <w:p w:rsidR="00141821" w:rsidRPr="00141821" w:rsidRDefault="00141821" w:rsidP="00141821">
            <w:pPr>
              <w:jc w:val="center"/>
            </w:pPr>
            <w:r w:rsidRPr="00141821">
              <w:rPr>
                <w:i/>
              </w:rPr>
              <w:t>0</w:t>
            </w:r>
          </w:p>
        </w:tc>
      </w:tr>
      <w:tr w:rsidR="00E07EB1" w:rsidRPr="00141821" w:rsidTr="00B0002F">
        <w:trPr>
          <w:cantSplit/>
          <w:trHeight w:val="20"/>
        </w:trPr>
        <w:tc>
          <w:tcPr>
            <w:tcW w:w="568" w:type="dxa"/>
          </w:tcPr>
          <w:p w:rsidR="00141821" w:rsidRPr="00141821" w:rsidRDefault="00141821" w:rsidP="00141821">
            <w:pPr>
              <w:pStyle w:val="a3"/>
              <w:spacing w:after="0" w:line="240" w:lineRule="auto"/>
              <w:ind w:left="0"/>
              <w:jc w:val="both"/>
              <w:rPr>
                <w:rFonts w:ascii="Times New Roman" w:hAnsi="Times New Roman"/>
                <w:sz w:val="24"/>
                <w:szCs w:val="24"/>
              </w:rPr>
            </w:pPr>
            <w:r w:rsidRPr="00141821">
              <w:rPr>
                <w:rFonts w:ascii="Times New Roman" w:hAnsi="Times New Roman"/>
                <w:sz w:val="24"/>
                <w:szCs w:val="24"/>
              </w:rPr>
              <w:t>14</w:t>
            </w:r>
          </w:p>
        </w:tc>
        <w:tc>
          <w:tcPr>
            <w:tcW w:w="2693" w:type="dxa"/>
            <w:vAlign w:val="bottom"/>
          </w:tcPr>
          <w:p w:rsidR="00141821" w:rsidRPr="00141821" w:rsidRDefault="00141821" w:rsidP="00141821">
            <w:pPr>
              <w:rPr>
                <w:color w:val="000000"/>
              </w:rPr>
            </w:pPr>
            <w:r w:rsidRPr="00141821">
              <w:rPr>
                <w:color w:val="000000"/>
              </w:rPr>
              <w:t>Пряжинский НМР</w:t>
            </w:r>
          </w:p>
        </w:tc>
        <w:tc>
          <w:tcPr>
            <w:tcW w:w="1311" w:type="dxa"/>
            <w:vAlign w:val="center"/>
          </w:tcPr>
          <w:p w:rsidR="00141821" w:rsidRPr="00141821" w:rsidRDefault="00141821" w:rsidP="00141821">
            <w:pPr>
              <w:jc w:val="center"/>
              <w:rPr>
                <w:color w:val="000000"/>
              </w:rPr>
            </w:pPr>
            <w:r w:rsidRPr="00141821">
              <w:rPr>
                <w:color w:val="000000"/>
              </w:rPr>
              <w:t>0,0%</w:t>
            </w:r>
          </w:p>
        </w:tc>
        <w:tc>
          <w:tcPr>
            <w:tcW w:w="1311" w:type="dxa"/>
            <w:vAlign w:val="center"/>
          </w:tcPr>
          <w:p w:rsidR="00141821" w:rsidRPr="00141821" w:rsidRDefault="00141821" w:rsidP="00141821">
            <w:pPr>
              <w:jc w:val="center"/>
              <w:rPr>
                <w:color w:val="000000"/>
              </w:rPr>
            </w:pPr>
            <w:r w:rsidRPr="00141821">
              <w:rPr>
                <w:color w:val="000000"/>
              </w:rPr>
              <w:t>25,0%</w:t>
            </w:r>
          </w:p>
        </w:tc>
        <w:tc>
          <w:tcPr>
            <w:tcW w:w="1311" w:type="dxa"/>
            <w:vAlign w:val="center"/>
          </w:tcPr>
          <w:p w:rsidR="00141821" w:rsidRPr="00141821" w:rsidRDefault="00141821" w:rsidP="00141821">
            <w:pPr>
              <w:jc w:val="center"/>
              <w:rPr>
                <w:color w:val="000000"/>
              </w:rPr>
            </w:pPr>
            <w:r w:rsidRPr="00141821">
              <w:rPr>
                <w:color w:val="000000"/>
              </w:rPr>
              <w:t>75,0%</w:t>
            </w:r>
          </w:p>
        </w:tc>
        <w:tc>
          <w:tcPr>
            <w:tcW w:w="1312" w:type="dxa"/>
            <w:vAlign w:val="center"/>
          </w:tcPr>
          <w:p w:rsidR="00141821" w:rsidRPr="00141821" w:rsidRDefault="00141821" w:rsidP="00141821">
            <w:pPr>
              <w:jc w:val="center"/>
              <w:rPr>
                <w:color w:val="000000"/>
              </w:rPr>
            </w:pPr>
            <w:r w:rsidRPr="00141821">
              <w:rPr>
                <w:color w:val="000000"/>
              </w:rPr>
              <w:t>0,0%</w:t>
            </w:r>
          </w:p>
        </w:tc>
        <w:tc>
          <w:tcPr>
            <w:tcW w:w="1559" w:type="dxa"/>
            <w:vAlign w:val="center"/>
          </w:tcPr>
          <w:p w:rsidR="00141821" w:rsidRPr="00141821" w:rsidRDefault="00141821" w:rsidP="00141821">
            <w:pPr>
              <w:jc w:val="center"/>
            </w:pPr>
            <w:r w:rsidRPr="00141821">
              <w:rPr>
                <w:i/>
              </w:rPr>
              <w:t>0</w:t>
            </w:r>
          </w:p>
        </w:tc>
      </w:tr>
      <w:tr w:rsidR="00E07EB1" w:rsidRPr="00141821" w:rsidTr="00B0002F">
        <w:trPr>
          <w:cantSplit/>
          <w:trHeight w:val="20"/>
        </w:trPr>
        <w:tc>
          <w:tcPr>
            <w:tcW w:w="568" w:type="dxa"/>
          </w:tcPr>
          <w:p w:rsidR="00141821" w:rsidRPr="00141821" w:rsidRDefault="00141821" w:rsidP="00141821">
            <w:pPr>
              <w:pStyle w:val="a3"/>
              <w:spacing w:after="0" w:line="240" w:lineRule="auto"/>
              <w:ind w:left="0"/>
              <w:jc w:val="both"/>
              <w:rPr>
                <w:rFonts w:ascii="Times New Roman" w:hAnsi="Times New Roman"/>
                <w:sz w:val="24"/>
                <w:szCs w:val="24"/>
              </w:rPr>
            </w:pPr>
            <w:r w:rsidRPr="00141821">
              <w:rPr>
                <w:rFonts w:ascii="Times New Roman" w:hAnsi="Times New Roman"/>
                <w:sz w:val="24"/>
                <w:szCs w:val="24"/>
              </w:rPr>
              <w:t>15</w:t>
            </w:r>
          </w:p>
        </w:tc>
        <w:tc>
          <w:tcPr>
            <w:tcW w:w="2693" w:type="dxa"/>
            <w:vAlign w:val="bottom"/>
          </w:tcPr>
          <w:p w:rsidR="00141821" w:rsidRPr="00141821" w:rsidRDefault="00141821" w:rsidP="00141821">
            <w:pPr>
              <w:rPr>
                <w:color w:val="000000"/>
              </w:rPr>
            </w:pPr>
            <w:r w:rsidRPr="00141821">
              <w:rPr>
                <w:color w:val="000000"/>
              </w:rPr>
              <w:t>Пудожский МР</w:t>
            </w:r>
          </w:p>
        </w:tc>
        <w:tc>
          <w:tcPr>
            <w:tcW w:w="1311" w:type="dxa"/>
            <w:vAlign w:val="center"/>
          </w:tcPr>
          <w:p w:rsidR="00141821" w:rsidRPr="00141821" w:rsidRDefault="00141821" w:rsidP="00141821">
            <w:pPr>
              <w:jc w:val="center"/>
              <w:rPr>
                <w:color w:val="000000"/>
              </w:rPr>
            </w:pPr>
            <w:r w:rsidRPr="00141821">
              <w:rPr>
                <w:color w:val="000000"/>
              </w:rPr>
              <w:t>0,0%</w:t>
            </w:r>
          </w:p>
        </w:tc>
        <w:tc>
          <w:tcPr>
            <w:tcW w:w="1311" w:type="dxa"/>
            <w:vAlign w:val="center"/>
          </w:tcPr>
          <w:p w:rsidR="00141821" w:rsidRPr="00141821" w:rsidRDefault="00141821" w:rsidP="00141821">
            <w:pPr>
              <w:jc w:val="center"/>
              <w:rPr>
                <w:color w:val="000000"/>
              </w:rPr>
            </w:pPr>
            <w:r w:rsidRPr="00141821">
              <w:rPr>
                <w:color w:val="000000"/>
              </w:rPr>
              <w:t>71,4%</w:t>
            </w:r>
          </w:p>
        </w:tc>
        <w:tc>
          <w:tcPr>
            <w:tcW w:w="1311" w:type="dxa"/>
            <w:vAlign w:val="center"/>
          </w:tcPr>
          <w:p w:rsidR="00141821" w:rsidRPr="00141821" w:rsidRDefault="00141821" w:rsidP="00141821">
            <w:pPr>
              <w:jc w:val="center"/>
              <w:rPr>
                <w:color w:val="000000"/>
              </w:rPr>
            </w:pPr>
            <w:r w:rsidRPr="00141821">
              <w:rPr>
                <w:color w:val="000000"/>
              </w:rPr>
              <w:t>28,6%</w:t>
            </w:r>
          </w:p>
        </w:tc>
        <w:tc>
          <w:tcPr>
            <w:tcW w:w="1312" w:type="dxa"/>
            <w:vAlign w:val="center"/>
          </w:tcPr>
          <w:p w:rsidR="00141821" w:rsidRPr="00141821" w:rsidRDefault="00141821" w:rsidP="00141821">
            <w:pPr>
              <w:jc w:val="center"/>
              <w:rPr>
                <w:color w:val="000000"/>
              </w:rPr>
            </w:pPr>
            <w:r w:rsidRPr="00141821">
              <w:rPr>
                <w:color w:val="000000"/>
              </w:rPr>
              <w:t>0,0%</w:t>
            </w:r>
          </w:p>
        </w:tc>
        <w:tc>
          <w:tcPr>
            <w:tcW w:w="1559" w:type="dxa"/>
            <w:vAlign w:val="center"/>
          </w:tcPr>
          <w:p w:rsidR="00141821" w:rsidRPr="00141821" w:rsidRDefault="00141821" w:rsidP="00141821">
            <w:pPr>
              <w:jc w:val="center"/>
            </w:pPr>
            <w:r w:rsidRPr="00141821">
              <w:rPr>
                <w:i/>
              </w:rPr>
              <w:t>0</w:t>
            </w:r>
          </w:p>
        </w:tc>
      </w:tr>
      <w:tr w:rsidR="00E07EB1" w:rsidRPr="00CB31DE" w:rsidTr="00B0002F">
        <w:trPr>
          <w:cantSplit/>
          <w:trHeight w:val="20"/>
        </w:trPr>
        <w:tc>
          <w:tcPr>
            <w:tcW w:w="568" w:type="dxa"/>
          </w:tcPr>
          <w:p w:rsidR="00141821" w:rsidRPr="00CB31DE" w:rsidRDefault="00141821" w:rsidP="00141821">
            <w:pPr>
              <w:pStyle w:val="a3"/>
              <w:spacing w:after="0" w:line="240" w:lineRule="auto"/>
              <w:ind w:left="0"/>
              <w:jc w:val="both"/>
              <w:rPr>
                <w:rFonts w:ascii="Times New Roman" w:hAnsi="Times New Roman"/>
                <w:b/>
                <w:sz w:val="24"/>
                <w:szCs w:val="24"/>
              </w:rPr>
            </w:pPr>
            <w:r w:rsidRPr="00CB31DE">
              <w:rPr>
                <w:rFonts w:ascii="Times New Roman" w:hAnsi="Times New Roman"/>
                <w:b/>
                <w:sz w:val="24"/>
                <w:szCs w:val="24"/>
              </w:rPr>
              <w:t>16</w:t>
            </w:r>
          </w:p>
        </w:tc>
        <w:tc>
          <w:tcPr>
            <w:tcW w:w="2693" w:type="dxa"/>
            <w:vAlign w:val="bottom"/>
          </w:tcPr>
          <w:p w:rsidR="00141821" w:rsidRPr="00CB31DE" w:rsidRDefault="00141821" w:rsidP="00141821">
            <w:pPr>
              <w:rPr>
                <w:b/>
                <w:color w:val="000000"/>
              </w:rPr>
            </w:pPr>
            <w:r w:rsidRPr="00CB31DE">
              <w:rPr>
                <w:b/>
                <w:color w:val="000000"/>
              </w:rPr>
              <w:t>Сегежский МР</w:t>
            </w:r>
          </w:p>
        </w:tc>
        <w:tc>
          <w:tcPr>
            <w:tcW w:w="1311" w:type="dxa"/>
            <w:vAlign w:val="center"/>
          </w:tcPr>
          <w:p w:rsidR="00141821" w:rsidRPr="00CB31DE" w:rsidRDefault="00141821" w:rsidP="00141821">
            <w:pPr>
              <w:jc w:val="center"/>
              <w:rPr>
                <w:b/>
                <w:color w:val="000000"/>
              </w:rPr>
            </w:pPr>
            <w:r w:rsidRPr="00CB31DE">
              <w:rPr>
                <w:b/>
                <w:color w:val="000000"/>
              </w:rPr>
              <w:t>30,4%</w:t>
            </w:r>
          </w:p>
        </w:tc>
        <w:tc>
          <w:tcPr>
            <w:tcW w:w="1311" w:type="dxa"/>
            <w:vAlign w:val="center"/>
          </w:tcPr>
          <w:p w:rsidR="00141821" w:rsidRPr="00CB31DE" w:rsidRDefault="00141821" w:rsidP="00141821">
            <w:pPr>
              <w:jc w:val="center"/>
              <w:rPr>
                <w:b/>
                <w:color w:val="000000"/>
              </w:rPr>
            </w:pPr>
            <w:r w:rsidRPr="00CB31DE">
              <w:rPr>
                <w:b/>
                <w:color w:val="000000"/>
              </w:rPr>
              <w:t>43,5%</w:t>
            </w:r>
          </w:p>
        </w:tc>
        <w:tc>
          <w:tcPr>
            <w:tcW w:w="1311" w:type="dxa"/>
            <w:vAlign w:val="center"/>
          </w:tcPr>
          <w:p w:rsidR="00141821" w:rsidRPr="00CB31DE" w:rsidRDefault="00141821" w:rsidP="00141821">
            <w:pPr>
              <w:jc w:val="center"/>
              <w:rPr>
                <w:b/>
                <w:color w:val="000000"/>
              </w:rPr>
            </w:pPr>
            <w:r w:rsidRPr="00CB31DE">
              <w:rPr>
                <w:b/>
                <w:color w:val="000000"/>
              </w:rPr>
              <w:t>17,4%</w:t>
            </w:r>
          </w:p>
        </w:tc>
        <w:tc>
          <w:tcPr>
            <w:tcW w:w="1312" w:type="dxa"/>
            <w:vAlign w:val="center"/>
          </w:tcPr>
          <w:p w:rsidR="00141821" w:rsidRPr="00CB31DE" w:rsidRDefault="00141821" w:rsidP="00141821">
            <w:pPr>
              <w:jc w:val="center"/>
              <w:rPr>
                <w:b/>
                <w:color w:val="000000"/>
              </w:rPr>
            </w:pPr>
            <w:r w:rsidRPr="00CB31DE">
              <w:rPr>
                <w:b/>
                <w:color w:val="000000"/>
              </w:rPr>
              <w:t>8,7%</w:t>
            </w:r>
          </w:p>
        </w:tc>
        <w:tc>
          <w:tcPr>
            <w:tcW w:w="1559" w:type="dxa"/>
            <w:vAlign w:val="center"/>
          </w:tcPr>
          <w:p w:rsidR="00141821" w:rsidRPr="00CB31DE" w:rsidRDefault="00141821" w:rsidP="00141821">
            <w:pPr>
              <w:jc w:val="center"/>
              <w:rPr>
                <w:b/>
              </w:rPr>
            </w:pPr>
            <w:r w:rsidRPr="00CB31DE">
              <w:rPr>
                <w:b/>
                <w:i/>
              </w:rPr>
              <w:t>0</w:t>
            </w:r>
          </w:p>
        </w:tc>
      </w:tr>
      <w:tr w:rsidR="00E07EB1" w:rsidRPr="00CB31DE" w:rsidTr="00B0002F">
        <w:trPr>
          <w:cantSplit/>
          <w:trHeight w:val="20"/>
        </w:trPr>
        <w:tc>
          <w:tcPr>
            <w:tcW w:w="568" w:type="dxa"/>
          </w:tcPr>
          <w:p w:rsidR="00141821" w:rsidRPr="00CB31DE" w:rsidRDefault="00141821" w:rsidP="00141821">
            <w:pPr>
              <w:pStyle w:val="a3"/>
              <w:spacing w:after="0" w:line="240" w:lineRule="auto"/>
              <w:ind w:left="0"/>
              <w:jc w:val="both"/>
              <w:rPr>
                <w:rFonts w:ascii="Times New Roman" w:hAnsi="Times New Roman"/>
                <w:b/>
                <w:sz w:val="24"/>
                <w:szCs w:val="24"/>
              </w:rPr>
            </w:pPr>
            <w:r w:rsidRPr="00CB31DE">
              <w:rPr>
                <w:rFonts w:ascii="Times New Roman" w:hAnsi="Times New Roman"/>
                <w:b/>
                <w:sz w:val="24"/>
                <w:szCs w:val="24"/>
              </w:rPr>
              <w:t>17</w:t>
            </w:r>
          </w:p>
        </w:tc>
        <w:tc>
          <w:tcPr>
            <w:tcW w:w="2693" w:type="dxa"/>
            <w:vAlign w:val="bottom"/>
          </w:tcPr>
          <w:p w:rsidR="00141821" w:rsidRPr="00CB31DE" w:rsidRDefault="00141821" w:rsidP="00141821">
            <w:pPr>
              <w:rPr>
                <w:b/>
                <w:color w:val="000000"/>
              </w:rPr>
            </w:pPr>
            <w:r w:rsidRPr="00CB31DE">
              <w:rPr>
                <w:b/>
                <w:color w:val="000000"/>
              </w:rPr>
              <w:t>Сортавальский МР</w:t>
            </w:r>
          </w:p>
        </w:tc>
        <w:tc>
          <w:tcPr>
            <w:tcW w:w="1311" w:type="dxa"/>
            <w:vAlign w:val="center"/>
          </w:tcPr>
          <w:p w:rsidR="00141821" w:rsidRPr="00CB31DE" w:rsidRDefault="00141821" w:rsidP="00141821">
            <w:pPr>
              <w:jc w:val="center"/>
              <w:rPr>
                <w:b/>
                <w:color w:val="000000"/>
              </w:rPr>
            </w:pPr>
            <w:r w:rsidRPr="00CB31DE">
              <w:rPr>
                <w:b/>
                <w:color w:val="000000"/>
              </w:rPr>
              <w:t>18,2%</w:t>
            </w:r>
          </w:p>
        </w:tc>
        <w:tc>
          <w:tcPr>
            <w:tcW w:w="1311" w:type="dxa"/>
            <w:vAlign w:val="center"/>
          </w:tcPr>
          <w:p w:rsidR="00141821" w:rsidRPr="00CB31DE" w:rsidRDefault="00141821" w:rsidP="00141821">
            <w:pPr>
              <w:jc w:val="center"/>
              <w:rPr>
                <w:b/>
                <w:color w:val="000000"/>
              </w:rPr>
            </w:pPr>
            <w:r w:rsidRPr="00CB31DE">
              <w:rPr>
                <w:b/>
                <w:color w:val="000000"/>
              </w:rPr>
              <w:t>54,5%</w:t>
            </w:r>
          </w:p>
        </w:tc>
        <w:tc>
          <w:tcPr>
            <w:tcW w:w="1311" w:type="dxa"/>
            <w:vAlign w:val="center"/>
          </w:tcPr>
          <w:p w:rsidR="00141821" w:rsidRPr="00CB31DE" w:rsidRDefault="00141821" w:rsidP="00141821">
            <w:pPr>
              <w:jc w:val="center"/>
              <w:rPr>
                <w:b/>
                <w:color w:val="000000"/>
              </w:rPr>
            </w:pPr>
            <w:r w:rsidRPr="00CB31DE">
              <w:rPr>
                <w:b/>
                <w:color w:val="000000"/>
              </w:rPr>
              <w:t>27,3%</w:t>
            </w:r>
          </w:p>
        </w:tc>
        <w:tc>
          <w:tcPr>
            <w:tcW w:w="1312" w:type="dxa"/>
            <w:vAlign w:val="center"/>
          </w:tcPr>
          <w:p w:rsidR="00141821" w:rsidRPr="00CB31DE" w:rsidRDefault="00141821" w:rsidP="00141821">
            <w:pPr>
              <w:jc w:val="center"/>
              <w:rPr>
                <w:b/>
                <w:color w:val="000000"/>
              </w:rPr>
            </w:pPr>
            <w:r w:rsidRPr="00CB31DE">
              <w:rPr>
                <w:b/>
                <w:color w:val="000000"/>
              </w:rPr>
              <w:t>0,0%</w:t>
            </w:r>
          </w:p>
        </w:tc>
        <w:tc>
          <w:tcPr>
            <w:tcW w:w="1559" w:type="dxa"/>
            <w:vAlign w:val="center"/>
          </w:tcPr>
          <w:p w:rsidR="00141821" w:rsidRPr="00CB31DE" w:rsidRDefault="00141821" w:rsidP="00141821">
            <w:pPr>
              <w:jc w:val="center"/>
              <w:rPr>
                <w:b/>
              </w:rPr>
            </w:pPr>
            <w:r w:rsidRPr="00CB31DE">
              <w:rPr>
                <w:b/>
                <w:i/>
              </w:rPr>
              <w:t>0</w:t>
            </w:r>
          </w:p>
        </w:tc>
      </w:tr>
      <w:tr w:rsidR="00E07EB1" w:rsidRPr="00CB31DE" w:rsidTr="00B0002F">
        <w:trPr>
          <w:cantSplit/>
          <w:trHeight w:val="20"/>
        </w:trPr>
        <w:tc>
          <w:tcPr>
            <w:tcW w:w="568" w:type="dxa"/>
            <w:tcBorders>
              <w:bottom w:val="single" w:sz="4" w:space="0" w:color="auto"/>
            </w:tcBorders>
          </w:tcPr>
          <w:p w:rsidR="00141821" w:rsidRPr="00CB31DE" w:rsidRDefault="00141821" w:rsidP="00141821">
            <w:pPr>
              <w:pStyle w:val="a3"/>
              <w:spacing w:after="0" w:line="240" w:lineRule="auto"/>
              <w:ind w:left="0"/>
              <w:jc w:val="both"/>
              <w:rPr>
                <w:rFonts w:ascii="Times New Roman" w:hAnsi="Times New Roman"/>
                <w:b/>
                <w:sz w:val="24"/>
                <w:szCs w:val="24"/>
              </w:rPr>
            </w:pPr>
            <w:r w:rsidRPr="00CB31DE">
              <w:rPr>
                <w:rFonts w:ascii="Times New Roman" w:hAnsi="Times New Roman"/>
                <w:b/>
                <w:sz w:val="24"/>
                <w:szCs w:val="24"/>
              </w:rPr>
              <w:t>18</w:t>
            </w:r>
          </w:p>
        </w:tc>
        <w:tc>
          <w:tcPr>
            <w:tcW w:w="2693" w:type="dxa"/>
            <w:tcBorders>
              <w:bottom w:val="single" w:sz="4" w:space="0" w:color="auto"/>
            </w:tcBorders>
            <w:vAlign w:val="bottom"/>
          </w:tcPr>
          <w:p w:rsidR="00141821" w:rsidRPr="00CB31DE" w:rsidRDefault="00141821" w:rsidP="00141821">
            <w:pPr>
              <w:rPr>
                <w:b/>
                <w:color w:val="000000"/>
              </w:rPr>
            </w:pPr>
            <w:r w:rsidRPr="00CB31DE">
              <w:rPr>
                <w:b/>
                <w:color w:val="000000"/>
              </w:rPr>
              <w:t>Суоярвский МР</w:t>
            </w:r>
          </w:p>
        </w:tc>
        <w:tc>
          <w:tcPr>
            <w:tcW w:w="1311" w:type="dxa"/>
            <w:tcBorders>
              <w:bottom w:val="single" w:sz="4" w:space="0" w:color="auto"/>
            </w:tcBorders>
            <w:vAlign w:val="center"/>
          </w:tcPr>
          <w:p w:rsidR="00141821" w:rsidRPr="00CB31DE" w:rsidRDefault="00141821" w:rsidP="00141821">
            <w:pPr>
              <w:jc w:val="center"/>
              <w:rPr>
                <w:b/>
                <w:color w:val="000000"/>
              </w:rPr>
            </w:pPr>
            <w:r w:rsidRPr="00CB31DE">
              <w:rPr>
                <w:b/>
                <w:color w:val="000000"/>
              </w:rPr>
              <w:t>20,0%</w:t>
            </w:r>
          </w:p>
        </w:tc>
        <w:tc>
          <w:tcPr>
            <w:tcW w:w="1311" w:type="dxa"/>
            <w:tcBorders>
              <w:bottom w:val="single" w:sz="4" w:space="0" w:color="auto"/>
            </w:tcBorders>
            <w:vAlign w:val="center"/>
          </w:tcPr>
          <w:p w:rsidR="00141821" w:rsidRPr="00CB31DE" w:rsidRDefault="00141821" w:rsidP="00141821">
            <w:pPr>
              <w:jc w:val="center"/>
              <w:rPr>
                <w:b/>
                <w:color w:val="000000"/>
              </w:rPr>
            </w:pPr>
            <w:r w:rsidRPr="00CB31DE">
              <w:rPr>
                <w:b/>
                <w:color w:val="000000"/>
              </w:rPr>
              <w:t>40,0%</w:t>
            </w:r>
          </w:p>
        </w:tc>
        <w:tc>
          <w:tcPr>
            <w:tcW w:w="1311" w:type="dxa"/>
            <w:tcBorders>
              <w:bottom w:val="single" w:sz="4" w:space="0" w:color="auto"/>
            </w:tcBorders>
            <w:vAlign w:val="center"/>
          </w:tcPr>
          <w:p w:rsidR="00141821" w:rsidRPr="00CB31DE" w:rsidRDefault="00141821" w:rsidP="00141821">
            <w:pPr>
              <w:jc w:val="center"/>
              <w:rPr>
                <w:b/>
                <w:color w:val="000000"/>
              </w:rPr>
            </w:pPr>
            <w:r w:rsidRPr="00CB31DE">
              <w:rPr>
                <w:b/>
                <w:color w:val="000000"/>
              </w:rPr>
              <w:t>30,0%</w:t>
            </w:r>
          </w:p>
        </w:tc>
        <w:tc>
          <w:tcPr>
            <w:tcW w:w="1312" w:type="dxa"/>
            <w:tcBorders>
              <w:bottom w:val="single" w:sz="4" w:space="0" w:color="auto"/>
            </w:tcBorders>
            <w:vAlign w:val="center"/>
          </w:tcPr>
          <w:p w:rsidR="00141821" w:rsidRPr="00CB31DE" w:rsidRDefault="00141821" w:rsidP="00141821">
            <w:pPr>
              <w:jc w:val="center"/>
              <w:rPr>
                <w:b/>
                <w:color w:val="000000"/>
              </w:rPr>
            </w:pPr>
            <w:r w:rsidRPr="00CB31DE">
              <w:rPr>
                <w:b/>
                <w:color w:val="000000"/>
              </w:rPr>
              <w:t>10,0%</w:t>
            </w:r>
          </w:p>
        </w:tc>
        <w:tc>
          <w:tcPr>
            <w:tcW w:w="1559" w:type="dxa"/>
            <w:tcBorders>
              <w:bottom w:val="single" w:sz="4" w:space="0" w:color="auto"/>
            </w:tcBorders>
            <w:vAlign w:val="center"/>
          </w:tcPr>
          <w:p w:rsidR="00141821" w:rsidRPr="00CB31DE" w:rsidRDefault="00141821" w:rsidP="00141821">
            <w:pPr>
              <w:jc w:val="center"/>
              <w:rPr>
                <w:b/>
              </w:rPr>
            </w:pPr>
            <w:r w:rsidRPr="00CB31DE">
              <w:rPr>
                <w:b/>
                <w:i/>
              </w:rPr>
              <w:t>0</w:t>
            </w:r>
          </w:p>
        </w:tc>
      </w:tr>
      <w:tr w:rsidR="00E07EB1" w:rsidRPr="00141821" w:rsidTr="00B0002F">
        <w:trPr>
          <w:cantSplit/>
          <w:trHeight w:val="20"/>
        </w:trPr>
        <w:tc>
          <w:tcPr>
            <w:tcW w:w="3261" w:type="dxa"/>
            <w:gridSpan w:val="2"/>
            <w:tcBorders>
              <w:bottom w:val="single" w:sz="4" w:space="0" w:color="auto"/>
            </w:tcBorders>
          </w:tcPr>
          <w:p w:rsidR="00141821" w:rsidRPr="00141821" w:rsidRDefault="00141821" w:rsidP="00141821">
            <w:pPr>
              <w:rPr>
                <w:b/>
                <w:color w:val="000000"/>
              </w:rPr>
            </w:pPr>
            <w:r w:rsidRPr="00141821">
              <w:rPr>
                <w:b/>
                <w:color w:val="000000"/>
              </w:rPr>
              <w:t>Республика Карелия</w:t>
            </w:r>
          </w:p>
        </w:tc>
        <w:tc>
          <w:tcPr>
            <w:tcW w:w="1311" w:type="dxa"/>
            <w:tcBorders>
              <w:bottom w:val="single" w:sz="4" w:space="0" w:color="auto"/>
            </w:tcBorders>
            <w:vAlign w:val="center"/>
          </w:tcPr>
          <w:p w:rsidR="00141821" w:rsidRPr="00293640" w:rsidRDefault="00141821" w:rsidP="00141821">
            <w:pPr>
              <w:jc w:val="center"/>
              <w:rPr>
                <w:b/>
                <w:color w:val="000000"/>
              </w:rPr>
            </w:pPr>
            <w:r w:rsidRPr="00293640">
              <w:rPr>
                <w:b/>
                <w:color w:val="000000"/>
              </w:rPr>
              <w:t>13,0%</w:t>
            </w:r>
          </w:p>
        </w:tc>
        <w:tc>
          <w:tcPr>
            <w:tcW w:w="1311" w:type="dxa"/>
            <w:tcBorders>
              <w:bottom w:val="single" w:sz="4" w:space="0" w:color="auto"/>
            </w:tcBorders>
            <w:vAlign w:val="center"/>
          </w:tcPr>
          <w:p w:rsidR="00141821" w:rsidRPr="00293640" w:rsidRDefault="00141821" w:rsidP="00141821">
            <w:pPr>
              <w:jc w:val="center"/>
              <w:rPr>
                <w:b/>
                <w:color w:val="000000"/>
              </w:rPr>
            </w:pPr>
            <w:r w:rsidRPr="00293640">
              <w:rPr>
                <w:b/>
                <w:color w:val="000000"/>
              </w:rPr>
              <w:t>56,2%</w:t>
            </w:r>
          </w:p>
        </w:tc>
        <w:tc>
          <w:tcPr>
            <w:tcW w:w="1311" w:type="dxa"/>
            <w:tcBorders>
              <w:bottom w:val="single" w:sz="4" w:space="0" w:color="auto"/>
            </w:tcBorders>
            <w:vAlign w:val="center"/>
          </w:tcPr>
          <w:p w:rsidR="00141821" w:rsidRPr="00293640" w:rsidRDefault="00141821" w:rsidP="00141821">
            <w:pPr>
              <w:jc w:val="center"/>
              <w:rPr>
                <w:b/>
                <w:color w:val="000000"/>
              </w:rPr>
            </w:pPr>
            <w:r w:rsidRPr="00293640">
              <w:rPr>
                <w:b/>
                <w:color w:val="000000"/>
              </w:rPr>
              <w:t>25,1%</w:t>
            </w:r>
          </w:p>
        </w:tc>
        <w:tc>
          <w:tcPr>
            <w:tcW w:w="1312" w:type="dxa"/>
            <w:tcBorders>
              <w:bottom w:val="single" w:sz="4" w:space="0" w:color="auto"/>
            </w:tcBorders>
            <w:vAlign w:val="center"/>
          </w:tcPr>
          <w:p w:rsidR="00141821" w:rsidRPr="00293640" w:rsidRDefault="00141821" w:rsidP="00141821">
            <w:pPr>
              <w:jc w:val="center"/>
              <w:rPr>
                <w:b/>
                <w:color w:val="000000"/>
              </w:rPr>
            </w:pPr>
            <w:r w:rsidRPr="00293640">
              <w:rPr>
                <w:b/>
                <w:color w:val="000000"/>
              </w:rPr>
              <w:t>5,7%</w:t>
            </w:r>
          </w:p>
        </w:tc>
        <w:tc>
          <w:tcPr>
            <w:tcW w:w="1559" w:type="dxa"/>
            <w:tcBorders>
              <w:bottom w:val="single" w:sz="4" w:space="0" w:color="auto"/>
            </w:tcBorders>
            <w:vAlign w:val="center"/>
          </w:tcPr>
          <w:p w:rsidR="00141821" w:rsidRPr="00293640" w:rsidRDefault="00141821" w:rsidP="00141821">
            <w:pPr>
              <w:jc w:val="center"/>
              <w:rPr>
                <w:b/>
                <w:color w:val="000000"/>
              </w:rPr>
            </w:pPr>
            <w:r w:rsidRPr="00293640">
              <w:rPr>
                <w:b/>
                <w:color w:val="000000"/>
              </w:rPr>
              <w:t>0</w:t>
            </w:r>
          </w:p>
        </w:tc>
      </w:tr>
      <w:tr w:rsidR="00CB31DE" w:rsidRPr="00141821" w:rsidTr="00CB31DE">
        <w:trPr>
          <w:cantSplit/>
          <w:trHeight w:val="20"/>
        </w:trPr>
        <w:tc>
          <w:tcPr>
            <w:tcW w:w="10065" w:type="dxa"/>
            <w:gridSpan w:val="7"/>
            <w:tcBorders>
              <w:top w:val="single" w:sz="4" w:space="0" w:color="auto"/>
              <w:left w:val="nil"/>
              <w:bottom w:val="nil"/>
              <w:right w:val="nil"/>
            </w:tcBorders>
          </w:tcPr>
          <w:p w:rsidR="00CB31DE" w:rsidRPr="00293640" w:rsidRDefault="00CB31DE" w:rsidP="00CB31DE">
            <w:pPr>
              <w:jc w:val="both"/>
              <w:rPr>
                <w:b/>
                <w:color w:val="000000"/>
              </w:rPr>
            </w:pPr>
            <w:r>
              <w:rPr>
                <w:i/>
                <w:color w:val="000000"/>
              </w:rPr>
              <w:t>*</w:t>
            </w:r>
            <w:r w:rsidRPr="00027697">
              <w:rPr>
                <w:i/>
                <w:color w:val="000000"/>
              </w:rPr>
              <w:t>Жирным шрифтом выделены районы, в которых количество участников 10 и более человек, процент участников от общего числа участников по АТЕ больше 10%</w:t>
            </w:r>
          </w:p>
        </w:tc>
      </w:tr>
    </w:tbl>
    <w:p w:rsidR="00A801AC" w:rsidRDefault="00A801AC" w:rsidP="00923AF3">
      <w:pPr>
        <w:pStyle w:val="3"/>
        <w:numPr>
          <w:ilvl w:val="1"/>
          <w:numId w:val="74"/>
        </w:numPr>
        <w:tabs>
          <w:tab w:val="left" w:pos="142"/>
        </w:tabs>
        <w:ind w:left="142" w:hanging="568"/>
        <w:rPr>
          <w:rFonts w:ascii="Times New Roman" w:hAnsi="Times New Roman"/>
        </w:rPr>
      </w:pPr>
      <w:r w:rsidRPr="00FC6BBF">
        <w:rPr>
          <w:rFonts w:ascii="Times New Roman" w:hAnsi="Times New Roman"/>
        </w:rPr>
        <w:t xml:space="preserve">Выделение перечня ОО, продемонстрировавших наиболее высокие </w:t>
      </w:r>
      <w:r>
        <w:rPr>
          <w:rFonts w:ascii="Times New Roman" w:hAnsi="Times New Roman"/>
        </w:rPr>
        <w:t xml:space="preserve">и низкие </w:t>
      </w:r>
      <w:r w:rsidRPr="00FC6BBF">
        <w:rPr>
          <w:rFonts w:ascii="Times New Roman" w:hAnsi="Times New Roman"/>
        </w:rPr>
        <w:t xml:space="preserve">результаты ЕГЭ по </w:t>
      </w:r>
      <w:r w:rsidR="00293640">
        <w:rPr>
          <w:rFonts w:ascii="Times New Roman" w:hAnsi="Times New Roman"/>
        </w:rPr>
        <w:t>биологии</w:t>
      </w:r>
    </w:p>
    <w:p w:rsidR="00A801AC" w:rsidRPr="00332A77" w:rsidRDefault="00A801AC" w:rsidP="00923AF3">
      <w:pPr>
        <w:pStyle w:val="3"/>
        <w:numPr>
          <w:ilvl w:val="2"/>
          <w:numId w:val="75"/>
        </w:numPr>
        <w:rPr>
          <w:rFonts w:ascii="Times New Roman" w:hAnsi="Times New Roman"/>
          <w:b w:val="0"/>
          <w:bCs w:val="0"/>
        </w:rPr>
      </w:pPr>
      <w:r>
        <w:rPr>
          <w:rFonts w:ascii="Times New Roman" w:hAnsi="Times New Roman"/>
          <w:b w:val="0"/>
          <w:bCs w:val="0"/>
        </w:rPr>
        <w:t xml:space="preserve">Перечень ОО, продемонстрировавших наиболее высокие результаты ЕГЭ по </w:t>
      </w:r>
      <w:r w:rsidR="00293640">
        <w:rPr>
          <w:rFonts w:ascii="Times New Roman" w:hAnsi="Times New Roman"/>
          <w:b w:val="0"/>
          <w:bCs w:val="0"/>
        </w:rPr>
        <w:t>биологии</w:t>
      </w:r>
    </w:p>
    <w:p w:rsidR="00A801AC" w:rsidRPr="00FC6BBF" w:rsidRDefault="00A801AC" w:rsidP="00A801AC">
      <w:pPr>
        <w:pStyle w:val="3"/>
        <w:numPr>
          <w:ilvl w:val="0"/>
          <w:numId w:val="0"/>
        </w:numPr>
        <w:ind w:left="-426" w:firstLine="568"/>
        <w:jc w:val="both"/>
        <w:rPr>
          <w:b w:val="0"/>
          <w:i/>
          <w:iCs/>
          <w:szCs w:val="22"/>
        </w:rPr>
      </w:pPr>
      <w:r w:rsidRPr="00FC6BBF">
        <w:rPr>
          <w:rFonts w:ascii="Times New Roman" w:hAnsi="Times New Roman"/>
          <w:b w:val="0"/>
          <w:bCs w:val="0"/>
          <w:i/>
          <w:iCs/>
          <w:sz w:val="24"/>
          <w:szCs w:val="22"/>
        </w:rPr>
        <w:t>Выбирается</w:t>
      </w:r>
      <w:r w:rsidRPr="00FC6BBF">
        <w:rPr>
          <w:rStyle w:val="a6"/>
          <w:rFonts w:ascii="Times New Roman" w:hAnsi="Times New Roman"/>
          <w:b w:val="0"/>
          <w:bCs w:val="0"/>
          <w:i/>
          <w:iCs/>
          <w:sz w:val="24"/>
          <w:szCs w:val="22"/>
        </w:rPr>
        <w:footnoteReference w:id="30"/>
      </w:r>
      <w:r w:rsidRPr="00FC6BBF">
        <w:rPr>
          <w:rFonts w:ascii="Times New Roman" w:hAnsi="Times New Roman"/>
          <w:b w:val="0"/>
          <w:bCs w:val="0"/>
          <w:i/>
          <w:iCs/>
          <w:sz w:val="24"/>
          <w:szCs w:val="22"/>
        </w:rPr>
        <w:t xml:space="preserve"> от 5 до 15% от общего числа ОО в субъекте Российской Федерации, в которых: </w:t>
      </w:r>
    </w:p>
    <w:p w:rsidR="00A801AC" w:rsidRPr="00F579AB" w:rsidRDefault="00A801AC" w:rsidP="00923AF3">
      <w:pPr>
        <w:pStyle w:val="a3"/>
        <w:numPr>
          <w:ilvl w:val="0"/>
          <w:numId w:val="2"/>
        </w:numPr>
        <w:spacing w:after="0" w:line="240" w:lineRule="auto"/>
        <w:ind w:left="709" w:hanging="425"/>
        <w:jc w:val="both"/>
        <w:rPr>
          <w:rFonts w:ascii="Times New Roman" w:eastAsia="Times New Roman" w:hAnsi="Times New Roman"/>
          <w:b/>
          <w:i/>
          <w:iCs/>
          <w:sz w:val="24"/>
          <w:szCs w:val="24"/>
          <w:lang w:eastAsia="ru-RU"/>
        </w:rPr>
      </w:pPr>
      <w:r w:rsidRPr="00FC6BBF">
        <w:rPr>
          <w:rFonts w:ascii="Times New Roman" w:eastAsia="Times New Roman" w:hAnsi="Times New Roman"/>
          <w:bCs/>
          <w:i/>
          <w:iCs/>
          <w:sz w:val="24"/>
          <w:szCs w:val="24"/>
          <w:lang w:eastAsia="ru-RU"/>
        </w:rPr>
        <w:t>доля</w:t>
      </w:r>
      <w:r w:rsidRPr="00FC6BBF">
        <w:rPr>
          <w:rFonts w:ascii="Times New Roman" w:eastAsia="Times New Roman" w:hAnsi="Times New Roman"/>
          <w:i/>
          <w:iCs/>
          <w:sz w:val="24"/>
          <w:szCs w:val="24"/>
          <w:lang w:eastAsia="ru-RU"/>
        </w:rPr>
        <w:t xml:space="preserve"> участников ЕГЭ</w:t>
      </w:r>
      <w:r>
        <w:rPr>
          <w:rFonts w:ascii="Times New Roman" w:eastAsia="Times New Roman" w:hAnsi="Times New Roman"/>
          <w:i/>
          <w:iCs/>
          <w:sz w:val="24"/>
          <w:szCs w:val="24"/>
          <w:lang w:eastAsia="ru-RU"/>
        </w:rPr>
        <w:t>-ВТГ</w:t>
      </w:r>
      <w:r w:rsidRPr="00FC6BBF">
        <w:rPr>
          <w:rFonts w:ascii="Times New Roman" w:eastAsia="Times New Roman" w:hAnsi="Times New Roman"/>
          <w:i/>
          <w:iCs/>
          <w:sz w:val="24"/>
          <w:szCs w:val="24"/>
          <w:lang w:eastAsia="ru-RU"/>
        </w:rPr>
        <w:t xml:space="preserve">, </w:t>
      </w:r>
      <w:r w:rsidRPr="00FC6BBF">
        <w:rPr>
          <w:rFonts w:ascii="Times New Roman" w:eastAsia="Times New Roman" w:hAnsi="Times New Roman"/>
          <w:b/>
          <w:i/>
          <w:iCs/>
          <w:sz w:val="24"/>
          <w:szCs w:val="24"/>
          <w:lang w:eastAsia="ru-RU"/>
        </w:rPr>
        <w:t xml:space="preserve">получивших от 81 до 100 баллов, </w:t>
      </w:r>
      <w:r w:rsidRPr="00FC6BBF">
        <w:rPr>
          <w:rFonts w:ascii="Times New Roman" w:eastAsia="Times New Roman" w:hAnsi="Times New Roman"/>
          <w:i/>
          <w:iCs/>
          <w:sz w:val="24"/>
          <w:szCs w:val="24"/>
          <w:lang w:eastAsia="ru-RU"/>
        </w:rPr>
        <w:t xml:space="preserve">имеет </w:t>
      </w:r>
      <w:r w:rsidRPr="00F579AB">
        <w:rPr>
          <w:rFonts w:ascii="Times New Roman" w:eastAsia="Times New Roman" w:hAnsi="Times New Roman"/>
          <w:b/>
          <w:i/>
          <w:iCs/>
          <w:sz w:val="24"/>
          <w:szCs w:val="24"/>
          <w:lang w:eastAsia="ru-RU"/>
        </w:rPr>
        <w:t>максимальные значения</w:t>
      </w:r>
      <w:r w:rsidRPr="00FC6BBF">
        <w:rPr>
          <w:rFonts w:ascii="Times New Roman" w:eastAsia="Times New Roman" w:hAnsi="Times New Roman"/>
          <w:i/>
          <w:iCs/>
          <w:sz w:val="24"/>
          <w:szCs w:val="24"/>
          <w:lang w:eastAsia="ru-RU"/>
        </w:rPr>
        <w:t xml:space="preserve"> (по сравнению с другими ОО субъекта Российской Федерации);</w:t>
      </w:r>
      <w:r w:rsidRPr="00FC6BBF">
        <w:rPr>
          <w:rFonts w:ascii="Times New Roman" w:eastAsia="Times New Roman" w:hAnsi="Times New Roman"/>
          <w:b/>
          <w:i/>
          <w:iCs/>
          <w:sz w:val="24"/>
          <w:szCs w:val="24"/>
          <w:lang w:eastAsia="ru-RU"/>
        </w:rPr>
        <w:t xml:space="preserve"> </w:t>
      </w:r>
    </w:p>
    <w:p w:rsidR="00A801AC" w:rsidRPr="00870F21" w:rsidRDefault="00A801AC" w:rsidP="00A801AC">
      <w:pPr>
        <w:pStyle w:val="a3"/>
        <w:spacing w:after="0" w:line="240" w:lineRule="auto"/>
        <w:ind w:left="-426" w:hanging="142"/>
        <w:jc w:val="both"/>
        <w:rPr>
          <w:rFonts w:ascii="Times New Roman" w:eastAsia="Times New Roman" w:hAnsi="Times New Roman"/>
          <w:i/>
          <w:iCs/>
          <w:sz w:val="24"/>
          <w:szCs w:val="24"/>
          <w:lang w:eastAsia="ru-RU"/>
        </w:rPr>
      </w:pPr>
      <w:r w:rsidRPr="00870F21">
        <w:rPr>
          <w:rFonts w:ascii="Times New Roman" w:eastAsia="Times New Roman" w:hAnsi="Times New Roman"/>
          <w:i/>
          <w:iCs/>
          <w:sz w:val="24"/>
          <w:szCs w:val="24"/>
          <w:lang w:eastAsia="ru-RU"/>
        </w:rPr>
        <w:lastRenderedPageBreak/>
        <w:t>Примечание: при необходимости по отдельным предметам можно сравнивать и доли участников</w:t>
      </w:r>
      <w:r>
        <w:rPr>
          <w:rFonts w:ascii="Times New Roman" w:eastAsia="Times New Roman" w:hAnsi="Times New Roman"/>
          <w:i/>
          <w:iCs/>
          <w:sz w:val="24"/>
          <w:szCs w:val="24"/>
          <w:lang w:eastAsia="ru-RU"/>
        </w:rPr>
        <w:t xml:space="preserve"> ЕГЭ-ВТГ</w:t>
      </w:r>
      <w:r w:rsidRPr="00870F21">
        <w:rPr>
          <w:rFonts w:ascii="Times New Roman" w:eastAsia="Times New Roman" w:hAnsi="Times New Roman"/>
          <w:i/>
          <w:iCs/>
          <w:sz w:val="24"/>
          <w:szCs w:val="24"/>
          <w:lang w:eastAsia="ru-RU"/>
        </w:rPr>
        <w:t>, получивших от 61 до 80 баллов.</w:t>
      </w:r>
    </w:p>
    <w:p w:rsidR="00A801AC" w:rsidRPr="00FC6BBF" w:rsidRDefault="00A801AC" w:rsidP="00923AF3">
      <w:pPr>
        <w:pStyle w:val="a3"/>
        <w:numPr>
          <w:ilvl w:val="0"/>
          <w:numId w:val="2"/>
        </w:numPr>
        <w:spacing w:after="0" w:line="240" w:lineRule="auto"/>
        <w:ind w:left="709" w:hanging="425"/>
        <w:jc w:val="both"/>
        <w:rPr>
          <w:rFonts w:ascii="Times New Roman" w:eastAsia="Times New Roman" w:hAnsi="Times New Roman"/>
          <w:i/>
          <w:iCs/>
          <w:sz w:val="24"/>
          <w:szCs w:val="24"/>
          <w:lang w:eastAsia="ru-RU"/>
        </w:rPr>
      </w:pPr>
      <w:r w:rsidRPr="00FC6BBF">
        <w:rPr>
          <w:rFonts w:ascii="Times New Roman" w:eastAsia="Times New Roman" w:hAnsi="Times New Roman"/>
          <w:bCs/>
          <w:i/>
          <w:iCs/>
          <w:sz w:val="24"/>
          <w:szCs w:val="24"/>
          <w:lang w:eastAsia="ru-RU"/>
        </w:rPr>
        <w:t>доля</w:t>
      </w:r>
      <w:r w:rsidRPr="00FC6BBF">
        <w:rPr>
          <w:rFonts w:ascii="Times New Roman" w:eastAsia="Times New Roman" w:hAnsi="Times New Roman"/>
          <w:i/>
          <w:iCs/>
          <w:sz w:val="24"/>
          <w:szCs w:val="24"/>
          <w:lang w:eastAsia="ru-RU"/>
        </w:rPr>
        <w:t xml:space="preserve"> участников ЕГЭ</w:t>
      </w:r>
      <w:r>
        <w:rPr>
          <w:rFonts w:ascii="Times New Roman" w:eastAsia="Times New Roman" w:hAnsi="Times New Roman"/>
          <w:i/>
          <w:iCs/>
          <w:sz w:val="24"/>
          <w:szCs w:val="24"/>
          <w:lang w:eastAsia="ru-RU"/>
        </w:rPr>
        <w:t>-ВТГ</w:t>
      </w:r>
      <w:r w:rsidRPr="00FC6BBF">
        <w:rPr>
          <w:rFonts w:ascii="Times New Roman" w:eastAsia="Times New Roman" w:hAnsi="Times New Roman"/>
          <w:i/>
          <w:iCs/>
          <w:sz w:val="24"/>
          <w:szCs w:val="24"/>
          <w:lang w:eastAsia="ru-RU"/>
        </w:rPr>
        <w:t>,</w:t>
      </w:r>
      <w:r w:rsidRPr="00FC6BBF">
        <w:rPr>
          <w:rFonts w:ascii="Times New Roman" w:eastAsia="Times New Roman" w:hAnsi="Times New Roman"/>
          <w:b/>
          <w:i/>
          <w:iCs/>
          <w:sz w:val="24"/>
          <w:szCs w:val="24"/>
          <w:lang w:eastAsia="ru-RU"/>
        </w:rPr>
        <w:t xml:space="preserve"> не достигших</w:t>
      </w:r>
      <w:r w:rsidRPr="00FC6BBF">
        <w:rPr>
          <w:rFonts w:ascii="Times New Roman" w:eastAsia="Times New Roman" w:hAnsi="Times New Roman"/>
          <w:i/>
          <w:iCs/>
          <w:sz w:val="24"/>
          <w:szCs w:val="24"/>
          <w:lang w:eastAsia="ru-RU"/>
        </w:rPr>
        <w:t xml:space="preserve"> </w:t>
      </w:r>
      <w:r w:rsidRPr="00FC6BBF">
        <w:rPr>
          <w:rFonts w:ascii="Times New Roman" w:eastAsia="Times New Roman" w:hAnsi="Times New Roman"/>
          <w:b/>
          <w:i/>
          <w:iCs/>
          <w:sz w:val="24"/>
          <w:szCs w:val="24"/>
          <w:lang w:eastAsia="ru-RU"/>
        </w:rPr>
        <w:t>минимального балла</w:t>
      </w:r>
      <w:r w:rsidRPr="00FC6BBF">
        <w:rPr>
          <w:rFonts w:ascii="Times New Roman" w:eastAsia="Times New Roman" w:hAnsi="Times New Roman"/>
          <w:i/>
          <w:iCs/>
          <w:sz w:val="24"/>
          <w:szCs w:val="24"/>
          <w:lang w:eastAsia="ru-RU"/>
        </w:rPr>
        <w:t xml:space="preserve">, имеет </w:t>
      </w:r>
      <w:r w:rsidRPr="00F579AB">
        <w:rPr>
          <w:rFonts w:ascii="Times New Roman" w:eastAsia="Times New Roman" w:hAnsi="Times New Roman"/>
          <w:b/>
          <w:i/>
          <w:iCs/>
          <w:sz w:val="24"/>
          <w:szCs w:val="24"/>
          <w:lang w:eastAsia="ru-RU"/>
        </w:rPr>
        <w:t>минимальные значения</w:t>
      </w:r>
      <w:r w:rsidRPr="00FC6BBF">
        <w:rPr>
          <w:rFonts w:ascii="Times New Roman" w:eastAsia="Times New Roman" w:hAnsi="Times New Roman"/>
          <w:i/>
          <w:iCs/>
          <w:sz w:val="24"/>
          <w:szCs w:val="24"/>
          <w:lang w:eastAsia="ru-RU"/>
        </w:rPr>
        <w:t xml:space="preserve"> (по сравнению с другими ОО субъекта Российской Федерации)</w:t>
      </w:r>
    </w:p>
    <w:p w:rsidR="00A801AC" w:rsidRPr="00FC6BBF" w:rsidRDefault="00A801AC" w:rsidP="00FF2E97">
      <w:pPr>
        <w:pStyle w:val="af7"/>
        <w:keepNext/>
        <w:spacing w:after="120"/>
      </w:pPr>
      <w:r w:rsidRPr="00FC6BBF">
        <w:t xml:space="preserve">Таблица </w:t>
      </w:r>
      <w:r w:rsidR="00E07EB1">
        <w:t>8</w:t>
      </w:r>
      <w:r>
        <w:noBreakHyphen/>
      </w:r>
      <w:fldSimple w:instr=" SEQ Таблица \* ARABIC \s 1 ">
        <w:r>
          <w:rPr>
            <w:noProof/>
          </w:rPr>
          <w:t>11</w:t>
        </w:r>
      </w:fldSimple>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45"/>
        <w:gridCol w:w="4234"/>
        <w:gridCol w:w="1795"/>
        <w:gridCol w:w="1795"/>
        <w:gridCol w:w="1796"/>
      </w:tblGrid>
      <w:tr w:rsidR="00A801AC" w:rsidRPr="00E07EB1" w:rsidTr="00B0002F">
        <w:trPr>
          <w:cantSplit/>
          <w:tblHeader/>
        </w:trPr>
        <w:tc>
          <w:tcPr>
            <w:tcW w:w="445" w:type="dxa"/>
            <w:shd w:val="clear" w:color="auto" w:fill="auto"/>
            <w:vAlign w:val="center"/>
          </w:tcPr>
          <w:p w:rsidR="00A801AC" w:rsidRPr="00E07EB1" w:rsidRDefault="00A801AC" w:rsidP="00E07EB1">
            <w:pPr>
              <w:pStyle w:val="a3"/>
              <w:spacing w:after="0" w:line="240" w:lineRule="auto"/>
              <w:ind w:left="0"/>
              <w:jc w:val="center"/>
              <w:rPr>
                <w:rFonts w:ascii="Times New Roman" w:eastAsia="Times New Roman" w:hAnsi="Times New Roman"/>
                <w:sz w:val="24"/>
                <w:szCs w:val="24"/>
                <w:lang w:eastAsia="ru-RU"/>
              </w:rPr>
            </w:pPr>
            <w:r w:rsidRPr="00E07EB1">
              <w:rPr>
                <w:rFonts w:ascii="Times New Roman" w:eastAsia="Times New Roman" w:hAnsi="Times New Roman"/>
                <w:sz w:val="24"/>
                <w:szCs w:val="24"/>
                <w:lang w:eastAsia="ru-RU"/>
              </w:rPr>
              <w:t>№</w:t>
            </w:r>
          </w:p>
        </w:tc>
        <w:tc>
          <w:tcPr>
            <w:tcW w:w="4234" w:type="dxa"/>
            <w:shd w:val="clear" w:color="auto" w:fill="auto"/>
            <w:vAlign w:val="center"/>
          </w:tcPr>
          <w:p w:rsidR="00A801AC" w:rsidRPr="00E07EB1" w:rsidRDefault="00A801AC" w:rsidP="00E07EB1">
            <w:pPr>
              <w:pStyle w:val="a3"/>
              <w:spacing w:after="0" w:line="240" w:lineRule="auto"/>
              <w:ind w:left="0"/>
              <w:jc w:val="center"/>
              <w:rPr>
                <w:rFonts w:ascii="Times New Roman" w:eastAsia="Times New Roman" w:hAnsi="Times New Roman"/>
                <w:sz w:val="24"/>
                <w:szCs w:val="24"/>
                <w:lang w:eastAsia="ru-RU"/>
              </w:rPr>
            </w:pPr>
            <w:r w:rsidRPr="00E07EB1">
              <w:rPr>
                <w:rFonts w:ascii="Times New Roman" w:hAnsi="Times New Roman"/>
                <w:sz w:val="24"/>
                <w:szCs w:val="24"/>
              </w:rPr>
              <w:t xml:space="preserve">Наименование </w:t>
            </w:r>
            <w:r w:rsidRPr="00E07EB1">
              <w:rPr>
                <w:rFonts w:ascii="Times New Roman" w:eastAsia="Times New Roman" w:hAnsi="Times New Roman"/>
                <w:sz w:val="24"/>
                <w:szCs w:val="24"/>
                <w:lang w:eastAsia="ru-RU"/>
              </w:rPr>
              <w:t>ОО</w:t>
            </w:r>
          </w:p>
        </w:tc>
        <w:tc>
          <w:tcPr>
            <w:tcW w:w="1795" w:type="dxa"/>
            <w:shd w:val="clear" w:color="auto" w:fill="auto"/>
            <w:vAlign w:val="center"/>
          </w:tcPr>
          <w:p w:rsidR="00A801AC" w:rsidRPr="00E07EB1" w:rsidRDefault="00A801AC" w:rsidP="00E07EB1">
            <w:pPr>
              <w:pStyle w:val="a3"/>
              <w:spacing w:after="0" w:line="240" w:lineRule="auto"/>
              <w:ind w:left="0"/>
              <w:jc w:val="center"/>
              <w:rPr>
                <w:rFonts w:ascii="Times New Roman" w:eastAsia="Times New Roman" w:hAnsi="Times New Roman"/>
                <w:sz w:val="24"/>
                <w:szCs w:val="24"/>
                <w:lang w:eastAsia="ru-RU"/>
              </w:rPr>
            </w:pPr>
            <w:r w:rsidRPr="00E07EB1">
              <w:rPr>
                <w:rFonts w:ascii="Times New Roman" w:eastAsia="Times New Roman" w:hAnsi="Times New Roman"/>
                <w:sz w:val="24"/>
                <w:szCs w:val="24"/>
                <w:lang w:eastAsia="ru-RU"/>
              </w:rPr>
              <w:t xml:space="preserve">Доля ВТГ, получивших </w:t>
            </w:r>
            <w:r w:rsidRPr="00E07EB1">
              <w:rPr>
                <w:rFonts w:ascii="Times New Roman" w:eastAsia="Times New Roman" w:hAnsi="Times New Roman"/>
                <w:sz w:val="24"/>
                <w:szCs w:val="24"/>
                <w:lang w:eastAsia="ru-RU"/>
              </w:rPr>
              <w:br/>
              <w:t>от 81 до 100 баллов</w:t>
            </w:r>
          </w:p>
        </w:tc>
        <w:tc>
          <w:tcPr>
            <w:tcW w:w="1795" w:type="dxa"/>
            <w:shd w:val="clear" w:color="auto" w:fill="auto"/>
            <w:vAlign w:val="center"/>
          </w:tcPr>
          <w:p w:rsidR="00A801AC" w:rsidRPr="00E07EB1" w:rsidRDefault="00A801AC" w:rsidP="00E07EB1">
            <w:pPr>
              <w:pStyle w:val="a3"/>
              <w:spacing w:after="0" w:line="240" w:lineRule="auto"/>
              <w:ind w:left="0"/>
              <w:jc w:val="center"/>
              <w:rPr>
                <w:rFonts w:ascii="Times New Roman" w:eastAsia="Times New Roman" w:hAnsi="Times New Roman"/>
                <w:sz w:val="24"/>
                <w:szCs w:val="24"/>
                <w:lang w:eastAsia="ru-RU"/>
              </w:rPr>
            </w:pPr>
            <w:r w:rsidRPr="00E07EB1">
              <w:rPr>
                <w:rFonts w:ascii="Times New Roman" w:eastAsia="Times New Roman" w:hAnsi="Times New Roman"/>
                <w:sz w:val="24"/>
                <w:szCs w:val="24"/>
                <w:lang w:eastAsia="ru-RU"/>
              </w:rPr>
              <w:t xml:space="preserve">Доля ВТГ, получивших </w:t>
            </w:r>
            <w:r w:rsidRPr="00E07EB1">
              <w:rPr>
                <w:rFonts w:ascii="Times New Roman" w:eastAsia="Times New Roman" w:hAnsi="Times New Roman"/>
                <w:sz w:val="24"/>
                <w:szCs w:val="24"/>
                <w:lang w:eastAsia="ru-RU"/>
              </w:rPr>
              <w:br/>
              <w:t>от 61 до 80 баллов</w:t>
            </w:r>
          </w:p>
        </w:tc>
        <w:tc>
          <w:tcPr>
            <w:tcW w:w="1796" w:type="dxa"/>
            <w:shd w:val="clear" w:color="auto" w:fill="auto"/>
            <w:vAlign w:val="center"/>
          </w:tcPr>
          <w:p w:rsidR="00A801AC" w:rsidRPr="00E07EB1" w:rsidRDefault="00A801AC" w:rsidP="00E07EB1">
            <w:pPr>
              <w:pStyle w:val="a3"/>
              <w:spacing w:after="0" w:line="240" w:lineRule="auto"/>
              <w:ind w:left="0"/>
              <w:jc w:val="center"/>
              <w:rPr>
                <w:rFonts w:ascii="Times New Roman" w:eastAsia="Times New Roman" w:hAnsi="Times New Roman"/>
                <w:sz w:val="24"/>
                <w:szCs w:val="24"/>
                <w:lang w:eastAsia="ru-RU"/>
              </w:rPr>
            </w:pPr>
            <w:r w:rsidRPr="00E07EB1">
              <w:rPr>
                <w:rFonts w:ascii="Times New Roman" w:eastAsia="Times New Roman" w:hAnsi="Times New Roman"/>
                <w:sz w:val="24"/>
                <w:szCs w:val="24"/>
                <w:lang w:eastAsia="ru-RU"/>
              </w:rPr>
              <w:t>Доля ВТГ,</w:t>
            </w:r>
          </w:p>
          <w:p w:rsidR="00A801AC" w:rsidRPr="00E07EB1" w:rsidRDefault="00A801AC" w:rsidP="00E07EB1">
            <w:pPr>
              <w:pStyle w:val="a3"/>
              <w:spacing w:after="0" w:line="240" w:lineRule="auto"/>
              <w:ind w:left="0"/>
              <w:jc w:val="center"/>
              <w:rPr>
                <w:rFonts w:ascii="Times New Roman" w:eastAsia="Times New Roman" w:hAnsi="Times New Roman"/>
                <w:sz w:val="24"/>
                <w:szCs w:val="24"/>
                <w:lang w:eastAsia="ru-RU"/>
              </w:rPr>
            </w:pPr>
            <w:r w:rsidRPr="00E07EB1">
              <w:rPr>
                <w:rFonts w:ascii="Times New Roman" w:eastAsia="Times New Roman" w:hAnsi="Times New Roman"/>
                <w:sz w:val="24"/>
                <w:szCs w:val="24"/>
                <w:lang w:eastAsia="ru-RU"/>
              </w:rPr>
              <w:t>не достигших минимального балла</w:t>
            </w:r>
          </w:p>
        </w:tc>
      </w:tr>
      <w:tr w:rsidR="00E07EB1" w:rsidRPr="00E07EB1" w:rsidTr="00B0002F">
        <w:trPr>
          <w:cantSplit/>
          <w:trHeight w:val="224"/>
        </w:trPr>
        <w:tc>
          <w:tcPr>
            <w:tcW w:w="445" w:type="dxa"/>
            <w:shd w:val="clear" w:color="auto" w:fill="auto"/>
            <w:vAlign w:val="center"/>
          </w:tcPr>
          <w:p w:rsidR="00E07EB1" w:rsidRPr="00E07EB1" w:rsidRDefault="00E07EB1" w:rsidP="00E07EB1">
            <w:pPr>
              <w:pStyle w:val="a3"/>
              <w:spacing w:after="0" w:line="240" w:lineRule="auto"/>
              <w:ind w:left="0"/>
              <w:contextualSpacing w:val="0"/>
              <w:jc w:val="center"/>
              <w:rPr>
                <w:rFonts w:ascii="Times New Roman" w:hAnsi="Times New Roman"/>
                <w:sz w:val="24"/>
                <w:szCs w:val="24"/>
              </w:rPr>
            </w:pPr>
            <w:r w:rsidRPr="00E07EB1">
              <w:rPr>
                <w:rFonts w:ascii="Times New Roman" w:hAnsi="Times New Roman"/>
                <w:sz w:val="24"/>
                <w:szCs w:val="24"/>
              </w:rPr>
              <w:t>1.</w:t>
            </w:r>
          </w:p>
        </w:tc>
        <w:tc>
          <w:tcPr>
            <w:tcW w:w="4234" w:type="dxa"/>
            <w:shd w:val="clear" w:color="auto" w:fill="auto"/>
            <w:vAlign w:val="bottom"/>
          </w:tcPr>
          <w:p w:rsidR="00E07EB1" w:rsidRPr="00E07EB1" w:rsidRDefault="00E07EB1" w:rsidP="00E07EB1">
            <w:pPr>
              <w:rPr>
                <w:color w:val="000000"/>
              </w:rPr>
            </w:pPr>
            <w:r>
              <w:rPr>
                <w:color w:val="000000"/>
              </w:rPr>
              <w:t>Ф</w:t>
            </w:r>
            <w:r w:rsidRPr="00E07EB1">
              <w:rPr>
                <w:color w:val="000000"/>
              </w:rPr>
              <w:t xml:space="preserve">едеральное государственное казенное общеобразовательное учреждение </w:t>
            </w:r>
            <w:r>
              <w:rPr>
                <w:color w:val="000000"/>
              </w:rPr>
              <w:t>«</w:t>
            </w:r>
            <w:r w:rsidRPr="00E07EB1">
              <w:rPr>
                <w:color w:val="000000"/>
              </w:rPr>
              <w:t>Петрозаводское президентское кадетское училище</w:t>
            </w:r>
            <w:r>
              <w:rPr>
                <w:color w:val="000000"/>
              </w:rPr>
              <w:t>»</w:t>
            </w:r>
          </w:p>
        </w:tc>
        <w:tc>
          <w:tcPr>
            <w:tcW w:w="1795" w:type="dxa"/>
            <w:shd w:val="clear" w:color="auto" w:fill="auto"/>
            <w:vAlign w:val="center"/>
          </w:tcPr>
          <w:p w:rsidR="00E07EB1" w:rsidRPr="00E07EB1" w:rsidRDefault="00E07EB1" w:rsidP="00E07EB1">
            <w:pPr>
              <w:jc w:val="center"/>
              <w:rPr>
                <w:color w:val="000000"/>
              </w:rPr>
            </w:pPr>
            <w:r w:rsidRPr="00E07EB1">
              <w:rPr>
                <w:color w:val="000000"/>
              </w:rPr>
              <w:t>20,0</w:t>
            </w:r>
          </w:p>
        </w:tc>
        <w:tc>
          <w:tcPr>
            <w:tcW w:w="1795" w:type="dxa"/>
            <w:shd w:val="clear" w:color="auto" w:fill="auto"/>
            <w:vAlign w:val="center"/>
          </w:tcPr>
          <w:p w:rsidR="00E07EB1" w:rsidRPr="00E07EB1" w:rsidRDefault="00E07EB1" w:rsidP="00E07EB1">
            <w:pPr>
              <w:jc w:val="center"/>
              <w:rPr>
                <w:color w:val="000000"/>
              </w:rPr>
            </w:pPr>
            <w:r w:rsidRPr="00E07EB1">
              <w:rPr>
                <w:color w:val="000000"/>
              </w:rPr>
              <w:t>46,7</w:t>
            </w:r>
          </w:p>
        </w:tc>
        <w:tc>
          <w:tcPr>
            <w:tcW w:w="1796" w:type="dxa"/>
            <w:shd w:val="clear" w:color="auto" w:fill="auto"/>
            <w:vAlign w:val="center"/>
          </w:tcPr>
          <w:p w:rsidR="00E07EB1" w:rsidRPr="00E07EB1" w:rsidRDefault="00E07EB1" w:rsidP="00E07EB1">
            <w:pPr>
              <w:pStyle w:val="a3"/>
              <w:spacing w:after="0" w:line="240" w:lineRule="auto"/>
              <w:ind w:left="0"/>
              <w:contextualSpacing w:val="0"/>
              <w:jc w:val="center"/>
              <w:rPr>
                <w:rFonts w:ascii="Times New Roman" w:eastAsia="Times New Roman" w:hAnsi="Times New Roman"/>
                <w:sz w:val="24"/>
                <w:szCs w:val="24"/>
                <w:lang w:eastAsia="ru-RU"/>
              </w:rPr>
            </w:pPr>
            <w:r w:rsidRPr="00E07EB1">
              <w:rPr>
                <w:rFonts w:ascii="Times New Roman" w:eastAsia="Times New Roman" w:hAnsi="Times New Roman"/>
                <w:sz w:val="24"/>
                <w:szCs w:val="24"/>
                <w:lang w:eastAsia="ru-RU"/>
              </w:rPr>
              <w:t>0</w:t>
            </w:r>
          </w:p>
        </w:tc>
      </w:tr>
      <w:tr w:rsidR="00E07EB1" w:rsidRPr="00E07EB1" w:rsidTr="00B0002F">
        <w:trPr>
          <w:cantSplit/>
        </w:trPr>
        <w:tc>
          <w:tcPr>
            <w:tcW w:w="445" w:type="dxa"/>
            <w:shd w:val="clear" w:color="auto" w:fill="auto"/>
            <w:vAlign w:val="center"/>
          </w:tcPr>
          <w:p w:rsidR="00E07EB1" w:rsidRPr="00E07EB1" w:rsidRDefault="00E07EB1" w:rsidP="00E07EB1">
            <w:pPr>
              <w:pStyle w:val="a3"/>
              <w:spacing w:after="0" w:line="240" w:lineRule="auto"/>
              <w:ind w:left="0"/>
              <w:contextualSpacing w:val="0"/>
              <w:jc w:val="center"/>
              <w:rPr>
                <w:rFonts w:ascii="Times New Roman" w:hAnsi="Times New Roman"/>
                <w:sz w:val="24"/>
                <w:szCs w:val="24"/>
              </w:rPr>
            </w:pPr>
            <w:r>
              <w:rPr>
                <w:rFonts w:ascii="Times New Roman" w:hAnsi="Times New Roman"/>
                <w:sz w:val="24"/>
                <w:szCs w:val="24"/>
              </w:rPr>
              <w:t>2</w:t>
            </w:r>
          </w:p>
        </w:tc>
        <w:tc>
          <w:tcPr>
            <w:tcW w:w="4234" w:type="dxa"/>
            <w:shd w:val="clear" w:color="auto" w:fill="auto"/>
            <w:vAlign w:val="bottom"/>
          </w:tcPr>
          <w:p w:rsidR="00E07EB1" w:rsidRPr="00E07EB1" w:rsidRDefault="00E07EB1" w:rsidP="00E07EB1">
            <w:pPr>
              <w:rPr>
                <w:color w:val="000000"/>
              </w:rPr>
            </w:pPr>
            <w:r>
              <w:rPr>
                <w:color w:val="000000"/>
              </w:rPr>
              <w:t>М</w:t>
            </w:r>
            <w:r w:rsidRPr="00E07EB1">
              <w:rPr>
                <w:color w:val="000000"/>
              </w:rPr>
              <w:t>униципальное бюджетное общеобразовательное учреждение  Петрозаводского городского округа "Гимназия № 17 имени П.О. Коргана"</w:t>
            </w:r>
          </w:p>
        </w:tc>
        <w:tc>
          <w:tcPr>
            <w:tcW w:w="1795" w:type="dxa"/>
            <w:shd w:val="clear" w:color="auto" w:fill="auto"/>
            <w:vAlign w:val="center"/>
          </w:tcPr>
          <w:p w:rsidR="00E07EB1" w:rsidRPr="00E07EB1" w:rsidRDefault="00E07EB1" w:rsidP="00E07EB1">
            <w:pPr>
              <w:jc w:val="center"/>
              <w:rPr>
                <w:color w:val="000000"/>
              </w:rPr>
            </w:pPr>
            <w:r w:rsidRPr="00E07EB1">
              <w:rPr>
                <w:color w:val="000000"/>
              </w:rPr>
              <w:t>16,7</w:t>
            </w:r>
          </w:p>
        </w:tc>
        <w:tc>
          <w:tcPr>
            <w:tcW w:w="1795" w:type="dxa"/>
            <w:shd w:val="clear" w:color="auto" w:fill="auto"/>
            <w:vAlign w:val="center"/>
          </w:tcPr>
          <w:p w:rsidR="00E07EB1" w:rsidRPr="00E07EB1" w:rsidRDefault="00E07EB1" w:rsidP="00E07EB1">
            <w:pPr>
              <w:jc w:val="center"/>
              <w:rPr>
                <w:color w:val="000000"/>
              </w:rPr>
            </w:pPr>
            <w:r w:rsidRPr="00E07EB1">
              <w:rPr>
                <w:color w:val="000000"/>
              </w:rPr>
              <w:t>41,7</w:t>
            </w:r>
          </w:p>
        </w:tc>
        <w:tc>
          <w:tcPr>
            <w:tcW w:w="1796" w:type="dxa"/>
            <w:shd w:val="clear" w:color="auto" w:fill="auto"/>
            <w:vAlign w:val="center"/>
          </w:tcPr>
          <w:p w:rsidR="00E07EB1" w:rsidRPr="00E07EB1" w:rsidRDefault="00E07EB1" w:rsidP="00E07EB1">
            <w:pPr>
              <w:pStyle w:val="a3"/>
              <w:spacing w:after="0" w:line="240" w:lineRule="auto"/>
              <w:ind w:left="0"/>
              <w:contextualSpacing w:val="0"/>
              <w:jc w:val="center"/>
              <w:rPr>
                <w:rFonts w:ascii="Times New Roman" w:eastAsia="Times New Roman" w:hAnsi="Times New Roman"/>
                <w:sz w:val="24"/>
                <w:szCs w:val="24"/>
                <w:lang w:eastAsia="ru-RU"/>
              </w:rPr>
            </w:pPr>
            <w:r w:rsidRPr="00E07EB1">
              <w:rPr>
                <w:rFonts w:ascii="Times New Roman" w:eastAsia="Times New Roman" w:hAnsi="Times New Roman"/>
                <w:sz w:val="24"/>
                <w:szCs w:val="24"/>
                <w:lang w:eastAsia="ru-RU"/>
              </w:rPr>
              <w:t>0</w:t>
            </w:r>
          </w:p>
        </w:tc>
      </w:tr>
      <w:tr w:rsidR="00E07EB1" w:rsidRPr="00E07EB1" w:rsidTr="00B0002F">
        <w:trPr>
          <w:cantSplit/>
        </w:trPr>
        <w:tc>
          <w:tcPr>
            <w:tcW w:w="445" w:type="dxa"/>
            <w:shd w:val="clear" w:color="auto" w:fill="auto"/>
            <w:vAlign w:val="center"/>
          </w:tcPr>
          <w:p w:rsidR="00E07EB1" w:rsidRPr="00E07EB1" w:rsidRDefault="00E07EB1" w:rsidP="00E07EB1">
            <w:pPr>
              <w:pStyle w:val="a3"/>
              <w:spacing w:after="0" w:line="240" w:lineRule="auto"/>
              <w:ind w:left="0"/>
              <w:contextualSpacing w:val="0"/>
              <w:jc w:val="center"/>
              <w:rPr>
                <w:rFonts w:ascii="Times New Roman" w:hAnsi="Times New Roman"/>
                <w:sz w:val="24"/>
                <w:szCs w:val="24"/>
              </w:rPr>
            </w:pPr>
            <w:r>
              <w:rPr>
                <w:rFonts w:ascii="Times New Roman" w:hAnsi="Times New Roman"/>
                <w:sz w:val="24"/>
                <w:szCs w:val="24"/>
              </w:rPr>
              <w:t>3</w:t>
            </w:r>
          </w:p>
        </w:tc>
        <w:tc>
          <w:tcPr>
            <w:tcW w:w="4234" w:type="dxa"/>
            <w:shd w:val="clear" w:color="auto" w:fill="auto"/>
            <w:vAlign w:val="bottom"/>
          </w:tcPr>
          <w:p w:rsidR="00E07EB1" w:rsidRPr="00E07EB1" w:rsidRDefault="00E07EB1" w:rsidP="00E07EB1">
            <w:pPr>
              <w:rPr>
                <w:color w:val="000000"/>
              </w:rPr>
            </w:pPr>
            <w:r>
              <w:rPr>
                <w:color w:val="000000"/>
              </w:rPr>
              <w:t>М</w:t>
            </w:r>
            <w:r w:rsidRPr="00E07EB1">
              <w:rPr>
                <w:color w:val="000000"/>
              </w:rPr>
              <w:t>униципальное бюджетное общеобразовательное учреждение  Петрозаводского городского округа "Ломоносовская гимназия"</w:t>
            </w:r>
          </w:p>
        </w:tc>
        <w:tc>
          <w:tcPr>
            <w:tcW w:w="1795" w:type="dxa"/>
            <w:shd w:val="clear" w:color="auto" w:fill="auto"/>
            <w:vAlign w:val="center"/>
          </w:tcPr>
          <w:p w:rsidR="00E07EB1" w:rsidRPr="00E07EB1" w:rsidRDefault="00E07EB1" w:rsidP="00E07EB1">
            <w:pPr>
              <w:jc w:val="center"/>
              <w:rPr>
                <w:color w:val="000000"/>
              </w:rPr>
            </w:pPr>
            <w:r w:rsidRPr="00E07EB1">
              <w:rPr>
                <w:color w:val="000000"/>
              </w:rPr>
              <w:t>8,3</w:t>
            </w:r>
          </w:p>
        </w:tc>
        <w:tc>
          <w:tcPr>
            <w:tcW w:w="1795" w:type="dxa"/>
            <w:shd w:val="clear" w:color="auto" w:fill="auto"/>
            <w:vAlign w:val="center"/>
          </w:tcPr>
          <w:p w:rsidR="00E07EB1" w:rsidRPr="00E07EB1" w:rsidRDefault="00E07EB1" w:rsidP="00E07EB1">
            <w:pPr>
              <w:jc w:val="center"/>
              <w:rPr>
                <w:color w:val="000000"/>
              </w:rPr>
            </w:pPr>
            <w:r w:rsidRPr="00E07EB1">
              <w:rPr>
                <w:color w:val="000000"/>
              </w:rPr>
              <w:t>58,3</w:t>
            </w:r>
          </w:p>
        </w:tc>
        <w:tc>
          <w:tcPr>
            <w:tcW w:w="1796" w:type="dxa"/>
            <w:shd w:val="clear" w:color="auto" w:fill="auto"/>
            <w:vAlign w:val="center"/>
          </w:tcPr>
          <w:p w:rsidR="00E07EB1" w:rsidRPr="00E07EB1" w:rsidRDefault="00E07EB1" w:rsidP="00E07EB1">
            <w:pPr>
              <w:pStyle w:val="a3"/>
              <w:spacing w:after="0" w:line="240" w:lineRule="auto"/>
              <w:ind w:left="0"/>
              <w:contextualSpacing w:val="0"/>
              <w:jc w:val="center"/>
              <w:rPr>
                <w:rFonts w:ascii="Times New Roman" w:eastAsia="Times New Roman" w:hAnsi="Times New Roman"/>
                <w:sz w:val="24"/>
                <w:szCs w:val="24"/>
                <w:lang w:eastAsia="ru-RU"/>
              </w:rPr>
            </w:pPr>
            <w:r w:rsidRPr="00E07EB1">
              <w:rPr>
                <w:rFonts w:ascii="Times New Roman" w:eastAsia="Times New Roman" w:hAnsi="Times New Roman"/>
                <w:sz w:val="24"/>
                <w:szCs w:val="24"/>
                <w:lang w:eastAsia="ru-RU"/>
              </w:rPr>
              <w:t>0</w:t>
            </w:r>
          </w:p>
        </w:tc>
      </w:tr>
    </w:tbl>
    <w:p w:rsidR="00A801AC" w:rsidRPr="00FC6BBF" w:rsidRDefault="00A801AC" w:rsidP="00FC4753">
      <w:pPr>
        <w:pStyle w:val="3"/>
        <w:numPr>
          <w:ilvl w:val="1"/>
          <w:numId w:val="75"/>
        </w:numPr>
        <w:spacing w:before="120"/>
        <w:rPr>
          <w:rFonts w:ascii="Times New Roman" w:hAnsi="Times New Roman"/>
        </w:rPr>
      </w:pPr>
      <w:r w:rsidRPr="00332A77">
        <w:rPr>
          <w:rFonts w:ascii="Times New Roman" w:hAnsi="Times New Roman"/>
          <w:b w:val="0"/>
          <w:bCs w:val="0"/>
        </w:rPr>
        <w:t xml:space="preserve"> </w:t>
      </w:r>
      <w:r w:rsidRPr="00FC6BBF">
        <w:rPr>
          <w:rFonts w:ascii="Times New Roman" w:hAnsi="Times New Roman"/>
        </w:rPr>
        <w:t xml:space="preserve">ВЫВОДЫ о характере изменения результатов ЕГЭ по </w:t>
      </w:r>
      <w:r w:rsidR="00293640">
        <w:rPr>
          <w:rFonts w:ascii="Times New Roman" w:hAnsi="Times New Roman"/>
        </w:rPr>
        <w:t>биологии</w:t>
      </w:r>
    </w:p>
    <w:p w:rsidR="00726D49" w:rsidRPr="00891394" w:rsidRDefault="00726D49" w:rsidP="00726D49">
      <w:pPr>
        <w:tabs>
          <w:tab w:val="left" w:pos="-426"/>
        </w:tabs>
        <w:spacing w:before="120"/>
        <w:ind w:left="-426" w:firstLine="568"/>
        <w:jc w:val="both"/>
      </w:pPr>
      <w:r w:rsidRPr="00891394">
        <w:t>В 202</w:t>
      </w:r>
      <w:r>
        <w:t>2</w:t>
      </w:r>
      <w:r w:rsidRPr="00891394">
        <w:t xml:space="preserve"> году </w:t>
      </w:r>
      <w:r>
        <w:t xml:space="preserve">по такому показателю как доля участников, набравших балл ниже минимального </w:t>
      </w:r>
      <w:r w:rsidRPr="00891394">
        <w:t xml:space="preserve">по сравнению с </w:t>
      </w:r>
      <w:r>
        <w:t>2021 годом ре</w:t>
      </w:r>
      <w:r w:rsidRPr="00891394">
        <w:t xml:space="preserve">зультаты ЕГЭ по биологии стали </w:t>
      </w:r>
      <w:r>
        <w:t>выше, но результаты по сравнению с 2020 годом ниже.</w:t>
      </w:r>
      <w:r w:rsidRPr="00891394">
        <w:t xml:space="preserve"> Увеличилось количество выпускников, не преодолевших минимальный балл. В 20</w:t>
      </w:r>
      <w:r>
        <w:t>20</w:t>
      </w:r>
      <w:r w:rsidRPr="00891394">
        <w:t xml:space="preserve"> году </w:t>
      </w:r>
      <w:r>
        <w:t>9,4%</w:t>
      </w:r>
      <w:r w:rsidRPr="00891394">
        <w:t xml:space="preserve"> выпускников не преодолели минимальный балл, в 202</w:t>
      </w:r>
      <w:r>
        <w:t>1</w:t>
      </w:r>
      <w:r w:rsidRPr="00891394">
        <w:t xml:space="preserve"> году – </w:t>
      </w:r>
      <w:r>
        <w:t>16,9%</w:t>
      </w:r>
      <w:r w:rsidRPr="00891394">
        <w:t>, в 202</w:t>
      </w:r>
      <w:r>
        <w:t>2</w:t>
      </w:r>
      <w:r w:rsidRPr="00891394">
        <w:t xml:space="preserve"> году – </w:t>
      </w:r>
      <w:r>
        <w:t>13 %</w:t>
      </w:r>
      <w:r w:rsidRPr="00891394">
        <w:t xml:space="preserve">. </w:t>
      </w:r>
      <w:r>
        <w:t>Выше стал</w:t>
      </w:r>
      <w:r w:rsidRPr="00891394">
        <w:t xml:space="preserve"> </w:t>
      </w:r>
      <w:r>
        <w:t xml:space="preserve">также </w:t>
      </w:r>
      <w:r w:rsidRPr="00891394">
        <w:t>средний тестовый балл (20</w:t>
      </w:r>
      <w:r>
        <w:t>20</w:t>
      </w:r>
      <w:r w:rsidRPr="00891394">
        <w:t xml:space="preserve"> год – 5</w:t>
      </w:r>
      <w:r>
        <w:t>3</w:t>
      </w:r>
      <w:r w:rsidRPr="00891394">
        <w:t>,</w:t>
      </w:r>
      <w:r>
        <w:t>1</w:t>
      </w:r>
      <w:r w:rsidRPr="00891394">
        <w:t>, 202</w:t>
      </w:r>
      <w:r>
        <w:t>1</w:t>
      </w:r>
      <w:r w:rsidRPr="00891394">
        <w:t xml:space="preserve"> год – </w:t>
      </w:r>
      <w:r>
        <w:t>50,8%</w:t>
      </w:r>
      <w:r w:rsidRPr="00891394">
        <w:t>, 202</w:t>
      </w:r>
      <w:r>
        <w:t>2</w:t>
      </w:r>
      <w:r w:rsidRPr="00891394">
        <w:t xml:space="preserve"> год- </w:t>
      </w:r>
      <w:r>
        <w:t>53%</w:t>
      </w:r>
      <w:r w:rsidRPr="00891394">
        <w:t>).</w:t>
      </w:r>
    </w:p>
    <w:p w:rsidR="00726D49" w:rsidRPr="00891394" w:rsidRDefault="00726D49" w:rsidP="00726D49">
      <w:pPr>
        <w:tabs>
          <w:tab w:val="left" w:pos="-426"/>
        </w:tabs>
        <w:ind w:left="-426" w:firstLine="568"/>
        <w:jc w:val="both"/>
      </w:pPr>
      <w:r w:rsidRPr="00891394">
        <w:t xml:space="preserve">Сравнение результатов ЕГЭ по биологии среди групп участников экзамена показало, что доля участников ЕГЭ по биологии, набравших тестовый балл ниже минимального, выше среди обучающихся по программам </w:t>
      </w:r>
      <w:r>
        <w:t>СОО</w:t>
      </w:r>
      <w:r w:rsidRPr="00891394">
        <w:t xml:space="preserve"> и составляет </w:t>
      </w:r>
      <w:r>
        <w:t>13,2%</w:t>
      </w:r>
      <w:r w:rsidRPr="00891394">
        <w:t>; среди выпускников прошлых лет аналогичный показатель</w:t>
      </w:r>
      <w:r>
        <w:t xml:space="preserve"> </w:t>
      </w:r>
      <w:r w:rsidRPr="00891394">
        <w:t xml:space="preserve">– </w:t>
      </w:r>
      <w:r>
        <w:t>11,1%</w:t>
      </w:r>
      <w:r w:rsidRPr="00891394">
        <w:t>, среди выпускников текущего года, обучающихся по программам С</w:t>
      </w:r>
      <w:r>
        <w:t>ПО</w:t>
      </w:r>
      <w:r w:rsidRPr="00891394">
        <w:t xml:space="preserve"> – </w:t>
      </w:r>
      <w:r>
        <w:t>12</w:t>
      </w:r>
      <w:r w:rsidRPr="00891394">
        <w:t>,5</w:t>
      </w:r>
      <w:r>
        <w:t>%</w:t>
      </w:r>
      <w:r w:rsidRPr="00891394">
        <w:t>. По сравнению с 202</w:t>
      </w:r>
      <w:r w:rsidR="002D619A">
        <w:t>1</w:t>
      </w:r>
      <w:r w:rsidRPr="00891394">
        <w:t xml:space="preserve"> годом результаты по данному показателю </w:t>
      </w:r>
      <w:r w:rsidR="002D619A">
        <w:t>выше у всех категорий участников экзамена по биологии</w:t>
      </w:r>
      <w:r w:rsidRPr="00891394">
        <w:t xml:space="preserve">. </w:t>
      </w:r>
      <w:r w:rsidR="002D619A">
        <w:t>Г</w:t>
      </w:r>
      <w:r w:rsidR="002D619A" w:rsidRPr="00891394">
        <w:t xml:space="preserve">руппа </w:t>
      </w:r>
      <w:r w:rsidR="002D619A">
        <w:t xml:space="preserve">участников ЕГЭ с ОВЗ </w:t>
      </w:r>
      <w:r w:rsidR="006D64B0" w:rsidRPr="00891394">
        <w:t>малочисленна,</w:t>
      </w:r>
      <w:r w:rsidR="002D619A" w:rsidRPr="00891394">
        <w:t xml:space="preserve"> </w:t>
      </w:r>
      <w:r w:rsidR="002D619A">
        <w:t xml:space="preserve">поэтому </w:t>
      </w:r>
      <w:r w:rsidRPr="00891394">
        <w:t>делать какие - либо выводы</w:t>
      </w:r>
      <w:r w:rsidR="002D619A">
        <w:t xml:space="preserve"> нет смысла</w:t>
      </w:r>
      <w:r w:rsidRPr="00891394">
        <w:t xml:space="preserve">, так как </w:t>
      </w:r>
      <w:r w:rsidR="002D619A">
        <w:t xml:space="preserve">результаты </w:t>
      </w:r>
      <w:r w:rsidRPr="00891394">
        <w:t>мо</w:t>
      </w:r>
      <w:r w:rsidR="002D619A">
        <w:t>гут</w:t>
      </w:r>
      <w:r w:rsidRPr="00891394">
        <w:t xml:space="preserve"> являться статистически достоверн</w:t>
      </w:r>
      <w:r w:rsidR="002D619A">
        <w:t>ыми</w:t>
      </w:r>
      <w:r w:rsidRPr="00891394">
        <w:t>.</w:t>
      </w:r>
    </w:p>
    <w:p w:rsidR="00726D49" w:rsidRPr="00891394" w:rsidRDefault="00726D49" w:rsidP="00726D49">
      <w:pPr>
        <w:tabs>
          <w:tab w:val="left" w:pos="-426"/>
        </w:tabs>
        <w:ind w:left="-426" w:firstLine="568"/>
        <w:jc w:val="both"/>
      </w:pPr>
      <w:r w:rsidRPr="00891394">
        <w:t xml:space="preserve">Сравнение результатов ЕГЭ </w:t>
      </w:r>
      <w:r w:rsidR="00C47105" w:rsidRPr="00891394">
        <w:t xml:space="preserve">участников экзамена </w:t>
      </w:r>
      <w:r w:rsidRPr="00891394">
        <w:t>по биологии с учетом типа ОО показало, что доля тех, кто набрал балл ниже минимального, выше среди выпускников средних общеобразовательных школ с углубленным изучением отдельных предметов и выпускников средних общеобразовательных школ</w:t>
      </w:r>
      <w:r w:rsidR="00C47105">
        <w:t xml:space="preserve">. По данному показателю у выпускников данных типов ОО доля </w:t>
      </w:r>
      <w:r w:rsidR="006D64B0" w:rsidRPr="00891394">
        <w:t xml:space="preserve">составляет </w:t>
      </w:r>
      <w:r w:rsidR="006D64B0">
        <w:t>17</w:t>
      </w:r>
      <w:r>
        <w:t>%</w:t>
      </w:r>
      <w:r w:rsidRPr="00891394">
        <w:t>, среди выпускников лицеев и гимназий – 5,</w:t>
      </w:r>
      <w:r w:rsidR="006D64B0">
        <w:t>7</w:t>
      </w:r>
      <w:r>
        <w:t>%</w:t>
      </w:r>
      <w:r w:rsidRPr="00891394">
        <w:t>. Результаты по сравнению с 202</w:t>
      </w:r>
      <w:r w:rsidR="006D64B0">
        <w:t>1 годом стали лучше</w:t>
      </w:r>
      <w:r w:rsidRPr="00891394">
        <w:t>.</w:t>
      </w:r>
    </w:p>
    <w:p w:rsidR="000E6849" w:rsidRDefault="00CB31DE" w:rsidP="00CB31DE">
      <w:pPr>
        <w:ind w:left="-426" w:firstLine="426"/>
        <w:jc w:val="both"/>
      </w:pPr>
      <w:r>
        <w:t>В таблице 8-10 представлены результаты всех муниципальных образований</w:t>
      </w:r>
      <w:r w:rsidR="00D613E7">
        <w:t xml:space="preserve"> для ознакомления, так как сравнивать можно только 9 муниципальных районов и городских округов.</w:t>
      </w:r>
      <w:r>
        <w:t xml:space="preserve"> </w:t>
      </w:r>
      <w:r w:rsidR="00D613E7">
        <w:t>В девяти АТЕ</w:t>
      </w:r>
      <w:r>
        <w:t xml:space="preserve"> количество участников ЕГЭ превышает 10 человек</w:t>
      </w:r>
      <w:r w:rsidR="00D613E7">
        <w:t xml:space="preserve"> и доля от числа участников в АТЕ выше 10%</w:t>
      </w:r>
      <w:r>
        <w:t xml:space="preserve">, поэтому речь ниже пойдет только о </w:t>
      </w:r>
      <w:r w:rsidR="00D613E7">
        <w:t>них.</w:t>
      </w:r>
      <w:r>
        <w:t xml:space="preserve"> В таблице эти муниципальные образования выделены жирным шрифтом. </w:t>
      </w:r>
    </w:p>
    <w:p w:rsidR="00CB31DE" w:rsidRPr="00891394" w:rsidRDefault="000E6849" w:rsidP="00CB31DE">
      <w:pPr>
        <w:ind w:left="-426" w:firstLine="426"/>
        <w:jc w:val="both"/>
      </w:pPr>
      <w:r w:rsidRPr="00891394">
        <w:t xml:space="preserve">Сравнение результатов по муниципальным образованиям свидетельствует о том, что участники ЕГЭ по биологии, получившие от 81 до 99 баллов, есть только в </w:t>
      </w:r>
      <w:r>
        <w:t>6</w:t>
      </w:r>
      <w:r w:rsidRPr="00891394">
        <w:t xml:space="preserve"> муниципальных образованиях </w:t>
      </w:r>
      <w:r w:rsidR="00CB31DE" w:rsidRPr="00891394">
        <w:t>В разрезе муниципальных образований доля участников, получивших от 61 до 80 баллов и от 81 до 99 баллов</w:t>
      </w:r>
      <w:r w:rsidR="00CB31DE">
        <w:t>, более</w:t>
      </w:r>
      <w:r w:rsidR="00CB31DE" w:rsidRPr="00891394">
        <w:t xml:space="preserve"> высокая в муниципальных образованиях </w:t>
      </w:r>
      <w:r w:rsidR="00D613E7">
        <w:t xml:space="preserve">Суоярвский </w:t>
      </w:r>
      <w:r w:rsidR="00CB31DE" w:rsidRPr="00891394">
        <w:t xml:space="preserve">МР </w:t>
      </w:r>
      <w:r w:rsidR="00CB31DE" w:rsidRPr="00891394">
        <w:lastRenderedPageBreak/>
        <w:t>(</w:t>
      </w:r>
      <w:r w:rsidR="00D613E7">
        <w:t>40%), Кондопожский МР (36</w:t>
      </w:r>
      <w:r w:rsidR="00CB31DE">
        <w:t>%</w:t>
      </w:r>
      <w:r w:rsidR="00CB31DE" w:rsidRPr="00891394">
        <w:t>)</w:t>
      </w:r>
      <w:r w:rsidR="00CB31DE">
        <w:t xml:space="preserve"> и </w:t>
      </w:r>
      <w:r w:rsidR="00CB31DE" w:rsidRPr="00891394">
        <w:t>Петрозаводский ГО (</w:t>
      </w:r>
      <w:r w:rsidR="00D613E7">
        <w:t>33,3</w:t>
      </w:r>
      <w:r w:rsidR="00CB31DE">
        <w:t>%</w:t>
      </w:r>
      <w:r w:rsidR="00CB31DE" w:rsidRPr="00891394">
        <w:t xml:space="preserve">). </w:t>
      </w:r>
      <w:r w:rsidR="00CB31DE">
        <w:t xml:space="preserve">Из </w:t>
      </w:r>
      <w:r w:rsidR="00D613E7">
        <w:t>девяти</w:t>
      </w:r>
      <w:r w:rsidR="00CB31DE">
        <w:t xml:space="preserve"> муниципальных образований </w:t>
      </w:r>
      <w:r w:rsidR="00D613E7">
        <w:t>только Беломорском МР</w:t>
      </w:r>
      <w:r w:rsidR="00CB31DE">
        <w:t xml:space="preserve"> нет участников, не набравших минимальный балл</w:t>
      </w:r>
      <w:r w:rsidR="00D613E7">
        <w:t>.</w:t>
      </w:r>
      <w:r w:rsidR="00CB31DE">
        <w:t xml:space="preserve"> В Медвежьегорском</w:t>
      </w:r>
      <w:r w:rsidR="00986FB4">
        <w:t xml:space="preserve">, Кондопожском </w:t>
      </w:r>
      <w:r w:rsidR="00CB31DE">
        <w:t xml:space="preserve">и </w:t>
      </w:r>
      <w:r w:rsidR="00CB31DE" w:rsidRPr="00891394">
        <w:t>Сортавальск</w:t>
      </w:r>
      <w:r w:rsidR="00CB31DE">
        <w:t>ом</w:t>
      </w:r>
      <w:r w:rsidR="00CB31DE" w:rsidRPr="00891394">
        <w:t xml:space="preserve"> МР</w:t>
      </w:r>
      <w:r w:rsidR="00CB31DE">
        <w:t xml:space="preserve"> отсутствуют «высокобалльники».</w:t>
      </w:r>
    </w:p>
    <w:p w:rsidR="00726D49" w:rsidRPr="00891394" w:rsidRDefault="00726D49" w:rsidP="00726D49">
      <w:pPr>
        <w:tabs>
          <w:tab w:val="left" w:pos="-426"/>
        </w:tabs>
        <w:ind w:left="-426" w:firstLine="568"/>
        <w:jc w:val="both"/>
      </w:pPr>
      <w:r w:rsidRPr="00891394">
        <w:t xml:space="preserve">В </w:t>
      </w:r>
      <w:r w:rsidR="00C47105">
        <w:t>Беломорском МР</w:t>
      </w:r>
      <w:r w:rsidRPr="00891394">
        <w:t xml:space="preserve"> все участники ЕГЭ набрали баллы выше минимального уровня. Доля участников ЕГЭ, получивших тестовый балл ниже минимального, выше в </w:t>
      </w:r>
      <w:r w:rsidR="00C47105">
        <w:t>Сегежском</w:t>
      </w:r>
      <w:r w:rsidRPr="00891394">
        <w:t xml:space="preserve"> МР (</w:t>
      </w:r>
      <w:r w:rsidR="00C47105">
        <w:t>30,4%</w:t>
      </w:r>
      <w:r w:rsidRPr="00891394">
        <w:t xml:space="preserve">), </w:t>
      </w:r>
      <w:r w:rsidR="00C47105">
        <w:t>Суоярвском</w:t>
      </w:r>
      <w:r w:rsidRPr="00891394">
        <w:t xml:space="preserve"> МР (</w:t>
      </w:r>
      <w:r w:rsidR="00C47105">
        <w:t>2</w:t>
      </w:r>
      <w:r w:rsidRPr="00891394">
        <w:t>0</w:t>
      </w:r>
      <w:r>
        <w:t>%</w:t>
      </w:r>
      <w:r w:rsidRPr="00891394">
        <w:t>), Костомукшском ГО (</w:t>
      </w:r>
      <w:r w:rsidR="00C47105">
        <w:t>28,6</w:t>
      </w:r>
      <w:r>
        <w:t>%</w:t>
      </w:r>
      <w:r w:rsidRPr="00891394">
        <w:t xml:space="preserve">). </w:t>
      </w:r>
    </w:p>
    <w:p w:rsidR="00726D49" w:rsidRPr="00891394" w:rsidRDefault="00C47105" w:rsidP="00726D49">
      <w:pPr>
        <w:tabs>
          <w:tab w:val="left" w:pos="-426"/>
        </w:tabs>
        <w:ind w:left="-426" w:firstLine="568"/>
        <w:jc w:val="both"/>
      </w:pPr>
      <w:r>
        <w:t>Д</w:t>
      </w:r>
      <w:r w:rsidR="00726D49" w:rsidRPr="00891394">
        <w:t>оля участников ЕГЭ</w:t>
      </w:r>
      <w:r w:rsidR="007E43C3">
        <w:t>,</w:t>
      </w:r>
      <w:r w:rsidR="00726D49" w:rsidRPr="00891394">
        <w:t xml:space="preserve"> набравших от 81 до 100 баллов</w:t>
      </w:r>
      <w:r w:rsidR="007E43C3">
        <w:t>,</w:t>
      </w:r>
      <w:r w:rsidR="00726D49" w:rsidRPr="00891394">
        <w:t xml:space="preserve"> выросла по сравнению с </w:t>
      </w:r>
      <w:r>
        <w:t>двумя предыдущими годами.</w:t>
      </w:r>
      <w:r w:rsidR="00726D49" w:rsidRPr="00891394">
        <w:t xml:space="preserve"> Среди выпускников, обучающихся по программам СПО и участников ЕГЭ с ОВЗ </w:t>
      </w:r>
      <w:r w:rsidR="000E6849">
        <w:t>«</w:t>
      </w:r>
      <w:r w:rsidR="00726D49" w:rsidRPr="00891394">
        <w:t>высокобалльников</w:t>
      </w:r>
      <w:r w:rsidR="000E6849">
        <w:t>»</w:t>
      </w:r>
      <w:r w:rsidR="00726D49" w:rsidRPr="00891394">
        <w:t xml:space="preserve"> нет. Самые низкие показатели снова у выпускников СПО</w:t>
      </w:r>
      <w:r w:rsidR="000E6849">
        <w:t xml:space="preserve"> (таблица 8-9)</w:t>
      </w:r>
      <w:r w:rsidR="00726D49" w:rsidRPr="00891394">
        <w:t>.</w:t>
      </w:r>
    </w:p>
    <w:p w:rsidR="00726D49" w:rsidRPr="00891394" w:rsidRDefault="00726D49" w:rsidP="00726D49">
      <w:pPr>
        <w:tabs>
          <w:tab w:val="left" w:pos="-426"/>
        </w:tabs>
        <w:ind w:left="-426" w:firstLine="568"/>
        <w:jc w:val="both"/>
      </w:pPr>
      <w:r w:rsidRPr="00891394">
        <w:t>Максимальный балл, полученный за экзаменационную работу, составляет 9</w:t>
      </w:r>
      <w:r w:rsidR="000E6849">
        <w:t>6</w:t>
      </w:r>
      <w:r w:rsidRPr="00891394">
        <w:t xml:space="preserve"> балл</w:t>
      </w:r>
      <w:r w:rsidR="000E6849">
        <w:t>ов</w:t>
      </w:r>
      <w:r w:rsidRPr="00891394">
        <w:t xml:space="preserve"> (</w:t>
      </w:r>
      <w:r w:rsidR="000E6849">
        <w:t>2</w:t>
      </w:r>
      <w:r w:rsidRPr="00891394">
        <w:t xml:space="preserve"> человек</w:t>
      </w:r>
      <w:r w:rsidR="000E6849">
        <w:t>а</w:t>
      </w:r>
      <w:r w:rsidRPr="00891394">
        <w:t>). Большинство участников ЕГЭ 2020 г. набрали тестовый балл от 36 до 60 баллов. Их доля составила 5</w:t>
      </w:r>
      <w:r w:rsidR="000E6849">
        <w:t>6</w:t>
      </w:r>
      <w:r w:rsidRPr="00891394">
        <w:t>,</w:t>
      </w:r>
      <w:r w:rsidR="000E6849">
        <w:t>2</w:t>
      </w:r>
      <w:r>
        <w:t>%</w:t>
      </w:r>
      <w:r w:rsidRPr="00891394">
        <w:t>.</w:t>
      </w:r>
    </w:p>
    <w:p w:rsidR="00726D49" w:rsidRPr="00891394" w:rsidRDefault="00726D49" w:rsidP="00726D49">
      <w:pPr>
        <w:tabs>
          <w:tab w:val="left" w:pos="-426"/>
        </w:tabs>
        <w:ind w:left="-426" w:firstLine="568"/>
        <w:jc w:val="both"/>
      </w:pPr>
      <w:r w:rsidRPr="00891394">
        <w:t xml:space="preserve">Среди выпускников разных типов образовательных организаций доля </w:t>
      </w:r>
      <w:r w:rsidR="001E022D">
        <w:t>«</w:t>
      </w:r>
      <w:r w:rsidRPr="00891394">
        <w:t>высокобалльников</w:t>
      </w:r>
      <w:r w:rsidR="001E022D">
        <w:t>»</w:t>
      </w:r>
      <w:r w:rsidRPr="00891394">
        <w:t xml:space="preserve"> выше среди выпускников лицеев и гимназий (</w:t>
      </w:r>
      <w:r w:rsidR="000E6849">
        <w:t>11,65</w:t>
      </w:r>
      <w:r>
        <w:t>%</w:t>
      </w:r>
      <w:r w:rsidRPr="00891394">
        <w:t>). Доля выпускников средних общеобразовательных школ</w:t>
      </w:r>
      <w:r w:rsidR="007E43C3">
        <w:t>,</w:t>
      </w:r>
      <w:r w:rsidRPr="00891394">
        <w:t xml:space="preserve"> получивших от 81 до 99 баллов</w:t>
      </w:r>
      <w:r w:rsidR="00C17D40">
        <w:t>,</w:t>
      </w:r>
      <w:r w:rsidRPr="00891394">
        <w:t xml:space="preserve"> составила </w:t>
      </w:r>
      <w:r w:rsidR="000E6849">
        <w:t>2,8</w:t>
      </w:r>
      <w:r>
        <w:t>%</w:t>
      </w:r>
      <w:r w:rsidRPr="00891394">
        <w:t xml:space="preserve">, что </w:t>
      </w:r>
      <w:r w:rsidR="000E6849">
        <w:t>выше</w:t>
      </w:r>
      <w:r w:rsidRPr="00891394">
        <w:t xml:space="preserve"> по сравнению с 202</w:t>
      </w:r>
      <w:r w:rsidR="001E022D">
        <w:t>1</w:t>
      </w:r>
      <w:r w:rsidRPr="00891394">
        <w:t xml:space="preserve"> годом на </w:t>
      </w:r>
      <w:r w:rsidR="001E022D">
        <w:t>1</w:t>
      </w:r>
      <w:r w:rsidRPr="00891394">
        <w:t>,5</w:t>
      </w:r>
      <w:r>
        <w:t>%</w:t>
      </w:r>
      <w:r w:rsidRPr="00891394">
        <w:t>. Среди выпускников средних общеобразовательных школ с углубленным изучением отдельных предметов</w:t>
      </w:r>
      <w:r w:rsidR="001E022D">
        <w:t xml:space="preserve"> доля «высокобалльников» составила 3,8%</w:t>
      </w:r>
      <w:r w:rsidRPr="00891394">
        <w:t>.</w:t>
      </w:r>
      <w:r w:rsidR="001E022D">
        <w:t xml:space="preserve"> В 2021 году их не было.</w:t>
      </w:r>
      <w:r w:rsidRPr="00891394">
        <w:t xml:space="preserve"> </w:t>
      </w:r>
      <w:r w:rsidR="001E022D">
        <w:t>Таким образом</w:t>
      </w:r>
      <w:r w:rsidR="00023E37">
        <w:t>,</w:t>
      </w:r>
      <w:r w:rsidR="001E022D">
        <w:t xml:space="preserve"> по данному показателю результат стал выше.</w:t>
      </w:r>
    </w:p>
    <w:p w:rsidR="00726D49" w:rsidRPr="00891394" w:rsidRDefault="00726D49" w:rsidP="00726D49">
      <w:pPr>
        <w:tabs>
          <w:tab w:val="left" w:pos="-426"/>
        </w:tabs>
        <w:ind w:left="-426" w:firstLine="568"/>
        <w:jc w:val="both"/>
      </w:pPr>
      <w:r w:rsidRPr="00891394">
        <w:t xml:space="preserve">Наиболее высокие результаты ЕГЭ по биологии продемонстрировали выпускники следующих образовательных организаций: </w:t>
      </w:r>
      <w:r w:rsidR="005D0EA3">
        <w:rPr>
          <w:color w:val="000000"/>
        </w:rPr>
        <w:t>Ф</w:t>
      </w:r>
      <w:r w:rsidR="005D0EA3" w:rsidRPr="00E07EB1">
        <w:rPr>
          <w:color w:val="000000"/>
        </w:rPr>
        <w:t xml:space="preserve">едеральное государственное казенное общеобразовательное учреждение </w:t>
      </w:r>
      <w:r w:rsidR="005D0EA3">
        <w:rPr>
          <w:color w:val="000000"/>
        </w:rPr>
        <w:t>«</w:t>
      </w:r>
      <w:r w:rsidR="005D0EA3" w:rsidRPr="00E07EB1">
        <w:rPr>
          <w:color w:val="000000"/>
        </w:rPr>
        <w:t>Петрозаводское президентское кадетское училище</w:t>
      </w:r>
      <w:r w:rsidR="005D0EA3">
        <w:rPr>
          <w:color w:val="000000"/>
        </w:rPr>
        <w:t>», М</w:t>
      </w:r>
      <w:r w:rsidR="005D0EA3" w:rsidRPr="00E07EB1">
        <w:rPr>
          <w:color w:val="000000"/>
        </w:rPr>
        <w:t>униципальное бюджетное общеобразовательное учреждение Петрозаводского городского округа "Гимназия № 17 имени П.О. Коргана"</w:t>
      </w:r>
      <w:r w:rsidR="005D0EA3">
        <w:rPr>
          <w:color w:val="000000"/>
        </w:rPr>
        <w:t>,</w:t>
      </w:r>
      <w:r w:rsidRPr="00891394">
        <w:t xml:space="preserve"> </w:t>
      </w:r>
      <w:r w:rsidR="005D0EA3">
        <w:t>М</w:t>
      </w:r>
      <w:r w:rsidRPr="00891394">
        <w:t>униципальное бюджетное общеобразовательное учреждение Петрозаводского городского округа "Ломоносовская гимназия" (таблица 8-11). Все образовательные организации находятся на территории Петрозаводского ГО.</w:t>
      </w:r>
    </w:p>
    <w:p w:rsidR="008C2D60" w:rsidRPr="008C2D60" w:rsidRDefault="00023E37" w:rsidP="00F34687">
      <w:pPr>
        <w:ind w:left="-425" w:firstLine="425"/>
        <w:jc w:val="both"/>
        <w:rPr>
          <w:bCs/>
        </w:rPr>
      </w:pPr>
      <w:r w:rsidRPr="00757BC2">
        <w:t xml:space="preserve">Таким образом, результаты ЕГЭ по биологии в 2022 году выше по сравнению с 2021 годом. </w:t>
      </w:r>
      <w:r w:rsidR="00D64F73" w:rsidRPr="00757BC2">
        <w:t>Уменьшилась доля выпускников</w:t>
      </w:r>
      <w:r w:rsidR="00C17D40">
        <w:t>,</w:t>
      </w:r>
      <w:r w:rsidR="00D64F73" w:rsidRPr="00757BC2">
        <w:t xml:space="preserve"> не прошедших минимальный порог, увеличилась доля «высокобалльников». </w:t>
      </w:r>
      <w:r w:rsidRPr="00757BC2">
        <w:t>Результаты выпускников лицеев</w:t>
      </w:r>
      <w:r w:rsidR="00D64F73" w:rsidRPr="00757BC2">
        <w:t xml:space="preserve">, </w:t>
      </w:r>
      <w:r w:rsidRPr="00757BC2">
        <w:t>гимназий</w:t>
      </w:r>
      <w:r w:rsidR="00D64F73" w:rsidRPr="00757BC2">
        <w:t xml:space="preserve"> и президентского кадетского училища </w:t>
      </w:r>
      <w:r w:rsidRPr="00757BC2">
        <w:t xml:space="preserve">выше по сравнению с другими типами образовательных организаций. </w:t>
      </w:r>
      <w:r w:rsidR="00726D49" w:rsidRPr="00757BC2">
        <w:t xml:space="preserve">Изменения структуры и содержания КИМ отсутствуют. </w:t>
      </w:r>
      <w:r w:rsidR="00D64F73" w:rsidRPr="00757BC2">
        <w:t>Д</w:t>
      </w:r>
      <w:r w:rsidR="00726D49" w:rsidRPr="00757BC2">
        <w:t>остаточно длительное дистанционное обучение</w:t>
      </w:r>
      <w:r w:rsidR="00D64F73" w:rsidRPr="00757BC2">
        <w:t xml:space="preserve"> не отразилось на результатах экзамена</w:t>
      </w:r>
      <w:r w:rsidR="00757BC2">
        <w:t>,</w:t>
      </w:r>
      <w:r w:rsidR="00D64F73" w:rsidRPr="00757BC2">
        <w:t xml:space="preserve"> возможно</w:t>
      </w:r>
      <w:r w:rsidR="00757BC2">
        <w:t>,</w:t>
      </w:r>
      <w:r w:rsidR="00D64F73" w:rsidRPr="00757BC2">
        <w:t xml:space="preserve"> по причине того, что экзамен сдавали только выпускники с высоким уровнем мотивации</w:t>
      </w:r>
      <w:r w:rsidR="00726D49" w:rsidRPr="00757BC2">
        <w:t xml:space="preserve">. </w:t>
      </w:r>
      <w:r w:rsidR="008C2D60">
        <w:rPr>
          <w:bCs/>
        </w:rPr>
        <w:t>С</w:t>
      </w:r>
      <w:r w:rsidR="008C2D60" w:rsidRPr="008C2D60">
        <w:rPr>
          <w:bCs/>
        </w:rPr>
        <w:t>одержательные изменения КИМ, использовавшихся в Республике Карелия в 2022 году, не оказали существенного влияния на результаты ЕГЭ по биологии в целом</w:t>
      </w:r>
      <w:r w:rsidR="008C2D60">
        <w:rPr>
          <w:bCs/>
        </w:rPr>
        <w:t xml:space="preserve">. </w:t>
      </w:r>
      <w:r w:rsidR="001023A1">
        <w:rPr>
          <w:bCs/>
        </w:rPr>
        <w:t>Но с другой стороны,</w:t>
      </w:r>
      <w:r w:rsidR="002D242D">
        <w:rPr>
          <w:bCs/>
        </w:rPr>
        <w:t xml:space="preserve"> б</w:t>
      </w:r>
      <w:r w:rsidR="008C2D60" w:rsidRPr="008C2D60">
        <w:rPr>
          <w:bCs/>
        </w:rPr>
        <w:t>ольшое количество заданий из содержательного раздела «Экосистемы и присущие им закономерности» в КИМ ЕГЭ по биологии, возможно, способствовало повышению общей успешности выполнения всех заданий всеми участниками ЕГЭ 2022 года</w:t>
      </w:r>
      <w:r w:rsidR="0086039B">
        <w:rPr>
          <w:bCs/>
        </w:rPr>
        <w:t xml:space="preserve"> так как</w:t>
      </w:r>
      <w:r w:rsidR="008C2D60" w:rsidRPr="008C2D60">
        <w:rPr>
          <w:bCs/>
        </w:rPr>
        <w:t xml:space="preserve"> </w:t>
      </w:r>
      <w:r w:rsidR="0086039B">
        <w:rPr>
          <w:bCs/>
        </w:rPr>
        <w:t>с</w:t>
      </w:r>
      <w:r w:rsidR="008C2D60" w:rsidRPr="008C2D60">
        <w:rPr>
          <w:bCs/>
        </w:rPr>
        <w:t>одержание данного раздела в целом считается более простым по сравнению с остальными разделами биологического содержания</w:t>
      </w:r>
      <w:r w:rsidR="0086039B">
        <w:rPr>
          <w:bCs/>
        </w:rPr>
        <w:t>.</w:t>
      </w:r>
      <w:r w:rsidR="008C2D60" w:rsidRPr="008C2D60">
        <w:rPr>
          <w:bCs/>
        </w:rPr>
        <w:t xml:space="preserve"> </w:t>
      </w:r>
    </w:p>
    <w:p w:rsidR="00726D49" w:rsidRPr="00757BC2" w:rsidRDefault="00726D49" w:rsidP="00726D49">
      <w:pPr>
        <w:tabs>
          <w:tab w:val="left" w:pos="-426"/>
        </w:tabs>
        <w:ind w:left="-426" w:firstLine="568"/>
        <w:jc w:val="both"/>
      </w:pPr>
    </w:p>
    <w:p w:rsidR="00A801AC" w:rsidRPr="00644E7E" w:rsidRDefault="00A801AC" w:rsidP="00A801AC">
      <w:pPr>
        <w:pStyle w:val="2"/>
        <w:jc w:val="center"/>
        <w:rPr>
          <w:rFonts w:ascii="Times New Roman" w:hAnsi="Times New Roman"/>
          <w:sz w:val="28"/>
          <w:szCs w:val="28"/>
        </w:rPr>
      </w:pPr>
      <w:r>
        <w:rPr>
          <w:rFonts w:ascii="Times New Roman" w:hAnsi="Times New Roman"/>
          <w:sz w:val="28"/>
          <w:szCs w:val="28"/>
        </w:rPr>
        <w:br w:type="page"/>
      </w:r>
    </w:p>
    <w:p w:rsidR="00A801AC" w:rsidRDefault="00A801AC" w:rsidP="00A801AC">
      <w:pPr>
        <w:pStyle w:val="2"/>
        <w:jc w:val="center"/>
        <w:rPr>
          <w:rFonts w:ascii="Times New Roman" w:hAnsi="Times New Roman"/>
          <w:b/>
          <w:bCs/>
          <w:color w:val="auto"/>
          <w:sz w:val="28"/>
          <w:szCs w:val="28"/>
        </w:rPr>
      </w:pPr>
      <w:r w:rsidRPr="00FC6BBF">
        <w:rPr>
          <w:rFonts w:ascii="Times New Roman" w:hAnsi="Times New Roman"/>
          <w:b/>
          <w:bCs/>
          <w:color w:val="auto"/>
          <w:sz w:val="28"/>
          <w:szCs w:val="28"/>
        </w:rPr>
        <w:lastRenderedPageBreak/>
        <w:t xml:space="preserve">Раздел 3. АНАЛИЗ РЕЗУЛЬТАТОВ ВЫПОЛНЕНИЯ </w:t>
      </w:r>
      <w:r>
        <w:rPr>
          <w:rFonts w:ascii="Times New Roman" w:hAnsi="Times New Roman"/>
          <w:b/>
          <w:bCs/>
          <w:color w:val="auto"/>
          <w:sz w:val="28"/>
          <w:szCs w:val="28"/>
        </w:rPr>
        <w:t>ЗАДАНИЙ КИМ</w:t>
      </w:r>
      <w:r>
        <w:rPr>
          <w:rStyle w:val="a6"/>
          <w:rFonts w:ascii="Times New Roman" w:hAnsi="Times New Roman"/>
          <w:b/>
          <w:bCs/>
          <w:color w:val="auto"/>
          <w:sz w:val="28"/>
          <w:szCs w:val="28"/>
        </w:rPr>
        <w:footnoteReference w:id="31"/>
      </w:r>
    </w:p>
    <w:p w:rsidR="00A801AC" w:rsidRPr="00634251" w:rsidRDefault="00A801AC" w:rsidP="00923AF3">
      <w:pPr>
        <w:pStyle w:val="a3"/>
        <w:keepNext/>
        <w:keepLines/>
        <w:numPr>
          <w:ilvl w:val="0"/>
          <w:numId w:val="75"/>
        </w:numPr>
        <w:spacing w:before="200" w:after="0" w:line="240" w:lineRule="auto"/>
        <w:contextualSpacing w:val="0"/>
        <w:jc w:val="both"/>
        <w:outlineLvl w:val="2"/>
        <w:rPr>
          <w:rFonts w:ascii="Times New Roman" w:eastAsia="SimSun" w:hAnsi="Times New Roman"/>
          <w:b/>
          <w:bCs/>
          <w:vanish/>
          <w:sz w:val="28"/>
          <w:szCs w:val="24"/>
          <w:lang w:eastAsia="ru-RU"/>
        </w:rPr>
      </w:pPr>
    </w:p>
    <w:p w:rsidR="00A801AC" w:rsidRPr="00715B99" w:rsidRDefault="00A801AC" w:rsidP="00923AF3">
      <w:pPr>
        <w:pStyle w:val="3"/>
        <w:numPr>
          <w:ilvl w:val="1"/>
          <w:numId w:val="72"/>
        </w:numPr>
        <w:tabs>
          <w:tab w:val="left" w:pos="567"/>
        </w:tabs>
        <w:rPr>
          <w:rFonts w:ascii="Times New Roman" w:hAnsi="Times New Roman"/>
        </w:rPr>
      </w:pPr>
      <w:r w:rsidRPr="00FC6BBF">
        <w:rPr>
          <w:rFonts w:ascii="Times New Roman" w:hAnsi="Times New Roman"/>
        </w:rPr>
        <w:t xml:space="preserve">Краткая характеристика КИМ по </w:t>
      </w:r>
      <w:r w:rsidR="005B56E7">
        <w:rPr>
          <w:rFonts w:ascii="Times New Roman" w:hAnsi="Times New Roman"/>
        </w:rPr>
        <w:t>биологии</w:t>
      </w:r>
    </w:p>
    <w:p w:rsidR="005B56E7" w:rsidRDefault="005B56E7" w:rsidP="005B56E7">
      <w:pPr>
        <w:spacing w:before="120"/>
        <w:ind w:left="-425" w:firstLine="425"/>
        <w:jc w:val="both"/>
      </w:pPr>
      <w:r>
        <w:t xml:space="preserve">Содержание </w:t>
      </w:r>
      <w:r w:rsidRPr="008275F1">
        <w:t>контрольно-измерительных материалов</w:t>
      </w:r>
      <w:r>
        <w:t xml:space="preserve"> </w:t>
      </w:r>
      <w:r w:rsidRPr="008275F1">
        <w:t>(далее – КИМ)</w:t>
      </w:r>
      <w:r>
        <w:t xml:space="preserve"> ЕГЭ 2022 года по биологии определялось на основе федерального государственного образовательного стандарта среднего общего образования (ФГОС) (приказ Министерства образования и науки Российской Федерации от 17.05.2012 № 413 с изменениями, внесёнными приказами Министерства образования и науки Российской Федерации от 29.12.2014 № 1645, от 31.12.2015 № 1578, от 29.06.2017 № 613, приказами Министерства просвещения Российской Федерации от 24.09.2020 № 519, от 11.12.2020 № 712) с учётом примерной основной образовательной программы среднего общего образования (одобрена решением федерального учебно-методического объединения по общему образованию (протокол от 28.06.2016 № 2/16з). </w:t>
      </w:r>
    </w:p>
    <w:p w:rsidR="005B56E7" w:rsidRDefault="005B56E7" w:rsidP="005B56E7">
      <w:pPr>
        <w:ind w:left="-426" w:firstLine="426"/>
        <w:jc w:val="both"/>
      </w:pPr>
      <w:r>
        <w:t>КИМ ЕГЭ по биологии учитывали специфику предмета, его цели и задачи, исторически сложившуюся структуру биологического образования. КИМ конструировались, исходя из необходимости оценки уровня овладения выпускниками всеми основными группами планируемых результатов обучения. Задания контролировали степень овладения знаниями и умениями курса и проверяли сформированность у выпускников биологической компетентности.</w:t>
      </w:r>
    </w:p>
    <w:p w:rsidR="005B56E7" w:rsidRPr="008275F1" w:rsidRDefault="005B56E7" w:rsidP="005B56E7">
      <w:pPr>
        <w:ind w:left="-426" w:firstLine="426"/>
        <w:jc w:val="both"/>
      </w:pPr>
      <w:r w:rsidRPr="008275F1">
        <w:t>Объектами контроля служили знания и умения выпускников, сформированные при изучении следующих разделов курса биологии: «Растения», «Бактерии. Грибы. Лишайники», «Животные», «Человек и его здоровье», «Общая биология».</w:t>
      </w:r>
      <w:r>
        <w:t xml:space="preserve"> </w:t>
      </w:r>
      <w:r w:rsidRPr="008275F1">
        <w:t>В экзаменационной работе преобладали задания по разделу «Общая биология», поскольку в нём интегрируются и обобщаются фактические знания, полученные на уровне основного общего образования, рассматриваются общебиологические закономерности, проявляющиеся на разных уровнях организации живой природы.</w:t>
      </w:r>
      <w:r>
        <w:t xml:space="preserve"> В содержание проверки включены и прикладные знания из области биотехнологии, селекции организмов, охраны природы, здорового образа жизни человека и др.</w:t>
      </w:r>
    </w:p>
    <w:p w:rsidR="005B56E7" w:rsidRDefault="005B56E7" w:rsidP="005B56E7">
      <w:pPr>
        <w:ind w:left="-426" w:firstLine="426"/>
        <w:jc w:val="both"/>
      </w:pPr>
      <w:r>
        <w:t>Приоритетной при конструировании КИМ являлась необходимость проверки у выпускников сформированности следующих способов деятельности: овладение методологическими умениями; применение знаний при объяснении биологических процессов и явлений, решении биологических задач; планирование и проведение биологического эксперимента, объяснение полученных результатов. Овладение умениями работы с информацией биологического содержания проверялось опосредованно через представление её различными способами (в виде рисунков, схем, таблиц, графиков, диаграмм).</w:t>
      </w:r>
    </w:p>
    <w:p w:rsidR="005B56E7" w:rsidRPr="00130758" w:rsidRDefault="005B56E7" w:rsidP="005B56E7">
      <w:pPr>
        <w:shd w:val="clear" w:color="auto" w:fill="FFFFFF"/>
        <w:ind w:left="-426" w:firstLine="426"/>
        <w:jc w:val="both"/>
      </w:pPr>
      <w:r>
        <w:t>По сравнению с 2021 годом к</w:t>
      </w:r>
      <w:r w:rsidRPr="00130758">
        <w:t>оличество заданий</w:t>
      </w:r>
      <w:r>
        <w:t xml:space="preserve"> </w:t>
      </w:r>
      <w:r w:rsidRPr="00130758">
        <w:t>в экзамене осталось</w:t>
      </w:r>
      <w:r>
        <w:t xml:space="preserve"> </w:t>
      </w:r>
      <w:r w:rsidRPr="00130758">
        <w:t>прежним</w:t>
      </w:r>
      <w:r>
        <w:t>, н</w:t>
      </w:r>
      <w:r w:rsidRPr="00130758">
        <w:t>о содержание и порядок заданий претерпели некоторые изменения.</w:t>
      </w:r>
    </w:p>
    <w:p w:rsidR="005B56E7" w:rsidRDefault="005B56E7" w:rsidP="005B56E7">
      <w:pPr>
        <w:shd w:val="clear" w:color="auto" w:fill="FFFFFF"/>
        <w:ind w:left="-426" w:firstLine="426"/>
        <w:jc w:val="both"/>
      </w:pPr>
      <w:r w:rsidRPr="00130758">
        <w:t>Во-первых,</w:t>
      </w:r>
      <w:r>
        <w:t xml:space="preserve"> </w:t>
      </w:r>
      <w:r w:rsidRPr="00130758">
        <w:t>задание на дополнение схемы</w:t>
      </w:r>
      <w:r>
        <w:t xml:space="preserve"> </w:t>
      </w:r>
      <w:r w:rsidRPr="00130758">
        <w:t>(1 линия)</w:t>
      </w:r>
      <w:r>
        <w:t xml:space="preserve"> </w:t>
      </w:r>
      <w:r w:rsidRPr="00130758">
        <w:t>исключено из экзамена. Вместо него включено задание на анализ или прогноз результатов эксперимента</w:t>
      </w:r>
      <w:r>
        <w:t>, которое в 2021 году соответствовало заданию линии №2</w:t>
      </w:r>
      <w:r w:rsidRPr="00130758">
        <w:t>.</w:t>
      </w:r>
    </w:p>
    <w:p w:rsidR="005B56E7" w:rsidRDefault="005B56E7" w:rsidP="005B56E7">
      <w:pPr>
        <w:shd w:val="clear" w:color="auto" w:fill="FFFFFF"/>
        <w:ind w:left="-426" w:firstLine="426"/>
        <w:jc w:val="both"/>
      </w:pPr>
      <w:r w:rsidRPr="00130758">
        <w:t>Во-вторых,</w:t>
      </w:r>
      <w:r>
        <w:t xml:space="preserve"> задачи по генетике в первой части теперь представлены в заданиях линии №4, а не №6.</w:t>
      </w:r>
    </w:p>
    <w:p w:rsidR="005B56E7" w:rsidRPr="00130758" w:rsidRDefault="005B56E7" w:rsidP="005B56E7">
      <w:pPr>
        <w:shd w:val="clear" w:color="auto" w:fill="FFFFFF"/>
        <w:ind w:left="-426" w:firstLine="426"/>
        <w:jc w:val="both"/>
      </w:pPr>
      <w:r>
        <w:t>В-третьих,задания№№5-</w:t>
      </w:r>
      <w:r w:rsidRPr="00A37793">
        <w:t>8 представлены единым модулем: первые два задания по теме «Клетка как биоло</w:t>
      </w:r>
      <w:r>
        <w:t xml:space="preserve">гическая система», вторые два - </w:t>
      </w:r>
      <w:r w:rsidRPr="00A37793">
        <w:t>по теме «Организм как биологическая система».</w:t>
      </w:r>
    </w:p>
    <w:p w:rsidR="005B56E7" w:rsidRDefault="005B56E7" w:rsidP="005B56E7">
      <w:pPr>
        <w:shd w:val="clear" w:color="auto" w:fill="FFFFFF"/>
        <w:ind w:left="-426" w:firstLine="426"/>
        <w:jc w:val="both"/>
      </w:pPr>
      <w:r>
        <w:t xml:space="preserve">В-четвёртых, </w:t>
      </w:r>
      <w:r w:rsidRPr="00130758">
        <w:t xml:space="preserve">практико-ориентированные задания из второй части (22 линия) теперь направлены на </w:t>
      </w:r>
      <w:r>
        <w:t>проверку умений</w:t>
      </w:r>
      <w:r w:rsidRPr="00130758">
        <w:t xml:space="preserve"> проводить, планировать и анализировать биологические эксперименты.</w:t>
      </w:r>
      <w:r>
        <w:t xml:space="preserve"> Это задание теперь оценивается в 3 балла.</w:t>
      </w:r>
    </w:p>
    <w:p w:rsidR="005B56E7" w:rsidRDefault="005B56E7" w:rsidP="005B56E7">
      <w:pPr>
        <w:shd w:val="clear" w:color="auto" w:fill="FFFFFF"/>
        <w:ind w:left="-426" w:firstLine="426"/>
        <w:jc w:val="both"/>
      </w:pPr>
      <w:r w:rsidRPr="00613FFD">
        <w:t>В 2022 году в вариантах КИМ ЕГЭ по биологии в Республике Карелия</w:t>
      </w:r>
      <w:r>
        <w:t xml:space="preserve"> распределение количества заданий по содержательн</w:t>
      </w:r>
      <w:r w:rsidRPr="00130758">
        <w:t>ы</w:t>
      </w:r>
      <w:r>
        <w:t xml:space="preserve">м разделам курса биологии в целом соответствовало распределению заданий, описанному в спецификации, подготовленной федеральным </w:t>
      </w:r>
      <w:r>
        <w:lastRenderedPageBreak/>
        <w:t xml:space="preserve">государственным бюджетным научным учреждением «Федеральный институт педагогических измерений». </w:t>
      </w:r>
    </w:p>
    <w:p w:rsidR="005B56E7" w:rsidRDefault="005B56E7" w:rsidP="005B56E7">
      <w:pPr>
        <w:shd w:val="clear" w:color="auto" w:fill="FFFFFF"/>
        <w:ind w:left="-426" w:firstLine="426"/>
        <w:jc w:val="both"/>
      </w:pPr>
      <w:r>
        <w:t>На примере открытого варианта КИМ отмечается отклонение в количестве заданий в двух разделах. По содержательному разделу «Биология как наука. Методы научного познания» в данном варианте вместо 4-х заданий предложено 3 (2 в первой части и 1 во второй части). По содержательному разделу «Экосистемы и присущие им закономерности» вместо 3-5 заданий предложено 6 заданий (4 в первой части и 2 во второй части).</w:t>
      </w:r>
    </w:p>
    <w:p w:rsidR="005B56E7" w:rsidRDefault="005B56E7" w:rsidP="005B56E7">
      <w:pPr>
        <w:shd w:val="clear" w:color="auto" w:fill="FFFFFF"/>
        <w:ind w:left="-426" w:firstLine="426"/>
        <w:jc w:val="both"/>
      </w:pPr>
      <w:r>
        <w:t>По разделу «Биология как наука. Методы научного познания» проверялись элементы содержания «Методы познания живой природы» (задание №2), «Основные уровни организации живой природы: клеточный, организменный, популяционно-видовой, биогеоценотический, биосферный» (задание №1). По разделу «Экосистемы и присущие им закономерности» проверялись элементы содержания «Экологические факторы: абиотические, биотические, антропогенный фактор. Их значение» (задание №17), «Разнообразие экосистем (биогеоценозов)» (задание №18), «Изменения в экосистемах под влиянием деятельности человека» (задание №21), «Агроэкосистемы, основные отличия от природных экосистем» (задание №24), «Биологический круговорот и превращение энергии в биосфере, роль в нём организмов разных царств» (задание №26), «Глобальные изменения в биосфере, вызванные деятельностью человека (нарушение озонового экрана, кислотные дожди, парниковый эффект и др.)» (задание №19).</w:t>
      </w:r>
    </w:p>
    <w:p w:rsidR="005B56E7" w:rsidRDefault="005B56E7" w:rsidP="005B56E7">
      <w:pPr>
        <w:shd w:val="clear" w:color="auto" w:fill="FFFFFF"/>
        <w:ind w:left="-426" w:firstLine="426"/>
        <w:jc w:val="both"/>
      </w:pPr>
      <w:r>
        <w:t>Больше всего заданий, как и предлагалось в спецификации, было представлено из раздела «Клетка как биологическая система, организм как биологическая система» - 9. При этом 5 заданий - о клетке (4 в первой части, 1 во второй части) и 4 задания - об организме (3 в первой части, 1 во второй части).</w:t>
      </w:r>
    </w:p>
    <w:p w:rsidR="005B56E7" w:rsidRDefault="005B56E7" w:rsidP="005B56E7">
      <w:pPr>
        <w:shd w:val="clear" w:color="auto" w:fill="FFFFFF"/>
        <w:ind w:left="-426" w:firstLine="426"/>
        <w:jc w:val="both"/>
      </w:pPr>
      <w:r>
        <w:t>В данных заданиях проверялись элементы содержания «Число хромосом и их видовое постоянство. Соматические и половые клетки» (задание №3), «Фазы фотосинтеза. Световые и темновые реакции фотосинтеза, их взаимосвязь» (задания №5 и №6), «Генетическая информация в клетке. Гены, генетический код и его свойства. Матричный характер реакций биосинтеза. Биосинтез белка и нуклеиновых кислот» (задания №20 и №27).</w:t>
      </w:r>
    </w:p>
    <w:p w:rsidR="005B56E7" w:rsidRDefault="005B56E7" w:rsidP="005B56E7">
      <w:pPr>
        <w:shd w:val="clear" w:color="auto" w:fill="FFFFFF"/>
        <w:ind w:left="-426" w:firstLine="426"/>
        <w:jc w:val="both"/>
      </w:pPr>
      <w:r>
        <w:t>По разделу «Система и многообразие органического мира» в КИМ было представлено 4 задания (3 в первой части, 1 во второй части). По сравнению с 2021 годом количество заданий из данного раздела уменьшилось. В данных заданиях проверялись элементы содержания «Хордовые животные. Характеристика основных классов. Роль в природе и жизни человека. Распознавание (на рисунках) органов и систем органов у животных» (задания №9 и №23), «Многообразие растений. Основные отделы растений. Классы покрытосеменных, роль растений в природе и жизни человека» (задания №10, №11).</w:t>
      </w:r>
    </w:p>
    <w:p w:rsidR="005B56E7" w:rsidRDefault="005B56E7" w:rsidP="005B56E7">
      <w:pPr>
        <w:shd w:val="clear" w:color="auto" w:fill="FFFFFF"/>
        <w:ind w:left="-426" w:firstLine="426"/>
        <w:jc w:val="both"/>
      </w:pPr>
      <w:r>
        <w:t>По разделу «Организм человека и его здоровье» в КИМ также было представлено 4 задания (3 в первой части, 1 во второй части). По сравнению с 2021 годом количество заданий из данного раздела уменьшилось. Проверялись элементы содержания «Строение и жизнедеятельность органов и систем органов пищеварения, дыхания, выделения. Распознавание (на рисунках) тканей, органов, систем органов» (задание №12), «Строение и жизнедеятельность органов и систем органов: опорно-двигательной, покровной, кровообращения, лимфооттока) (задание №13), «Нейрогуморальная регуляция процессов жизнедеятельности организма как основа его целостности, связи со средой» (задание №14), «Соблюдение санитарно-гигиенических норм и правил здорового образа жизни» (задание №25).</w:t>
      </w:r>
    </w:p>
    <w:p w:rsidR="005B56E7" w:rsidRPr="00130758" w:rsidRDefault="005B56E7" w:rsidP="005B56E7">
      <w:pPr>
        <w:shd w:val="clear" w:color="auto" w:fill="FFFFFF"/>
        <w:ind w:left="-426" w:firstLine="426"/>
        <w:jc w:val="both"/>
      </w:pPr>
      <w:r>
        <w:t>Согласно одному из отрытых вариантов КИМ ЕГЭ 2022 года, по разделу «Эволюция живой природы» было представлено 2 задания вместо 3-5. По сравнению с 2021 годом, этих заданий также меньше. В них проверялись элементы содержания «Микроэволюция. Образование новых видов. Способы видообразования» (задание №15), «Происхождение человека. Человек как вид, его место в системе органического мира. Гипотезы происхождения человека современного вида» (задание №16).</w:t>
      </w:r>
    </w:p>
    <w:p w:rsidR="005B56E7" w:rsidRDefault="005B56E7" w:rsidP="005B56E7">
      <w:pPr>
        <w:ind w:left="-426" w:firstLine="426"/>
        <w:jc w:val="both"/>
      </w:pPr>
      <w:r w:rsidRPr="00A91CB7">
        <w:t>В 202</w:t>
      </w:r>
      <w:r>
        <w:t>2</w:t>
      </w:r>
      <w:r w:rsidRPr="00A91CB7">
        <w:t xml:space="preserve"> году в вариантах КИМ ЕГЭ по биологии в Республике Карелия преобладали задания, проверяющие следующие умения и способы действий:</w:t>
      </w:r>
    </w:p>
    <w:p w:rsidR="005B56E7" w:rsidRDefault="005B56E7" w:rsidP="00923AF3">
      <w:pPr>
        <w:pStyle w:val="a3"/>
        <w:numPr>
          <w:ilvl w:val="0"/>
          <w:numId w:val="77"/>
        </w:numPr>
        <w:spacing w:line="240" w:lineRule="auto"/>
        <w:jc w:val="both"/>
        <w:rPr>
          <w:rFonts w:ascii="Times New Roman" w:hAnsi="Times New Roman"/>
          <w:sz w:val="24"/>
          <w:szCs w:val="24"/>
          <w:lang w:eastAsia="ru-RU"/>
        </w:rPr>
      </w:pPr>
      <w:r>
        <w:rPr>
          <w:rFonts w:ascii="Times New Roman" w:hAnsi="Times New Roman"/>
          <w:sz w:val="24"/>
          <w:szCs w:val="24"/>
          <w:lang w:eastAsia="ru-RU"/>
        </w:rPr>
        <w:t>умение</w:t>
      </w:r>
      <w:r w:rsidRPr="00A91CB7">
        <w:rPr>
          <w:rFonts w:ascii="Times New Roman" w:hAnsi="Times New Roman"/>
          <w:sz w:val="24"/>
          <w:szCs w:val="24"/>
          <w:lang w:eastAsia="ru-RU"/>
        </w:rPr>
        <w:t xml:space="preserve"> решать задачи разной сложности по цитологии, генетике (составлять схемы скрещивания), экологии, эволюции</w:t>
      </w:r>
      <w:r>
        <w:rPr>
          <w:rFonts w:ascii="Times New Roman" w:hAnsi="Times New Roman"/>
          <w:sz w:val="24"/>
          <w:szCs w:val="24"/>
          <w:lang w:eastAsia="ru-RU"/>
        </w:rPr>
        <w:t xml:space="preserve"> (в 4-х заданиях),</w:t>
      </w:r>
    </w:p>
    <w:p w:rsidR="005B56E7" w:rsidRDefault="005B56E7" w:rsidP="00923AF3">
      <w:pPr>
        <w:pStyle w:val="a3"/>
        <w:numPr>
          <w:ilvl w:val="0"/>
          <w:numId w:val="77"/>
        </w:numPr>
        <w:spacing w:line="240" w:lineRule="auto"/>
        <w:jc w:val="both"/>
        <w:rPr>
          <w:rFonts w:ascii="Times New Roman" w:hAnsi="Times New Roman"/>
          <w:sz w:val="24"/>
          <w:szCs w:val="24"/>
          <w:lang w:eastAsia="ru-RU"/>
        </w:rPr>
      </w:pPr>
      <w:r>
        <w:rPr>
          <w:rFonts w:ascii="Times New Roman" w:hAnsi="Times New Roman"/>
          <w:sz w:val="24"/>
          <w:szCs w:val="24"/>
          <w:lang w:eastAsia="ru-RU"/>
        </w:rPr>
        <w:lastRenderedPageBreak/>
        <w:t xml:space="preserve">знать понимать </w:t>
      </w:r>
      <w:r w:rsidRPr="00E07748">
        <w:rPr>
          <w:rFonts w:ascii="Times New Roman" w:hAnsi="Times New Roman"/>
          <w:sz w:val="24"/>
          <w:szCs w:val="24"/>
          <w:lang w:eastAsia="ru-RU"/>
        </w:rPr>
        <w:t>особенности организма человека, его строения, жизнедеятельности, высшей нервной деятельности и поведения</w:t>
      </w:r>
      <w:r>
        <w:rPr>
          <w:rFonts w:ascii="Times New Roman" w:hAnsi="Times New Roman"/>
          <w:sz w:val="24"/>
          <w:szCs w:val="24"/>
          <w:lang w:eastAsia="ru-RU"/>
        </w:rPr>
        <w:t xml:space="preserve"> (в 3-х заданиях),</w:t>
      </w:r>
    </w:p>
    <w:p w:rsidR="005B56E7" w:rsidRDefault="005B56E7" w:rsidP="00923AF3">
      <w:pPr>
        <w:pStyle w:val="a3"/>
        <w:numPr>
          <w:ilvl w:val="0"/>
          <w:numId w:val="77"/>
        </w:numPr>
        <w:spacing w:line="240" w:lineRule="auto"/>
        <w:jc w:val="both"/>
        <w:rPr>
          <w:rFonts w:ascii="Times New Roman" w:hAnsi="Times New Roman"/>
          <w:sz w:val="24"/>
          <w:szCs w:val="24"/>
          <w:lang w:eastAsia="ru-RU"/>
        </w:rPr>
      </w:pPr>
      <w:r>
        <w:rPr>
          <w:rFonts w:ascii="Times New Roman" w:hAnsi="Times New Roman"/>
          <w:sz w:val="24"/>
          <w:szCs w:val="24"/>
          <w:lang w:eastAsia="ru-RU"/>
        </w:rPr>
        <w:t>умение устанавливать взаимосвязи светов</w:t>
      </w:r>
      <w:r w:rsidRPr="00E07748">
        <w:rPr>
          <w:rFonts w:ascii="Times New Roman" w:hAnsi="Times New Roman"/>
          <w:sz w:val="24"/>
          <w:szCs w:val="24"/>
          <w:lang w:eastAsia="ru-RU"/>
        </w:rPr>
        <w:t>ы</w:t>
      </w:r>
      <w:r>
        <w:rPr>
          <w:rFonts w:ascii="Times New Roman" w:hAnsi="Times New Roman"/>
          <w:sz w:val="24"/>
          <w:szCs w:val="24"/>
          <w:lang w:eastAsia="ru-RU"/>
        </w:rPr>
        <w:t>х и темнов</w:t>
      </w:r>
      <w:r w:rsidRPr="00E07748">
        <w:rPr>
          <w:rFonts w:ascii="Times New Roman" w:hAnsi="Times New Roman"/>
          <w:sz w:val="24"/>
          <w:szCs w:val="24"/>
          <w:lang w:eastAsia="ru-RU"/>
        </w:rPr>
        <w:t>ы</w:t>
      </w:r>
      <w:r>
        <w:rPr>
          <w:rFonts w:ascii="Times New Roman" w:hAnsi="Times New Roman"/>
          <w:sz w:val="24"/>
          <w:szCs w:val="24"/>
          <w:lang w:eastAsia="ru-RU"/>
        </w:rPr>
        <w:t>х реакций фотосинтеза (в 2-х заданиях),</w:t>
      </w:r>
    </w:p>
    <w:p w:rsidR="005B56E7" w:rsidRDefault="005B56E7" w:rsidP="00923AF3">
      <w:pPr>
        <w:pStyle w:val="a3"/>
        <w:numPr>
          <w:ilvl w:val="0"/>
          <w:numId w:val="77"/>
        </w:numPr>
        <w:spacing w:line="240" w:lineRule="auto"/>
        <w:jc w:val="both"/>
        <w:rPr>
          <w:rFonts w:ascii="Times New Roman" w:hAnsi="Times New Roman"/>
          <w:sz w:val="24"/>
          <w:szCs w:val="24"/>
          <w:lang w:eastAsia="ru-RU"/>
        </w:rPr>
      </w:pPr>
      <w:r>
        <w:rPr>
          <w:rFonts w:ascii="Times New Roman" w:hAnsi="Times New Roman"/>
          <w:sz w:val="24"/>
          <w:szCs w:val="24"/>
          <w:lang w:eastAsia="ru-RU"/>
        </w:rPr>
        <w:t>умение распознавать и опис</w:t>
      </w:r>
      <w:r w:rsidRPr="00777E4F">
        <w:rPr>
          <w:rFonts w:ascii="Times New Roman" w:hAnsi="Times New Roman"/>
          <w:sz w:val="24"/>
          <w:szCs w:val="24"/>
          <w:lang w:eastAsia="ru-RU"/>
        </w:rPr>
        <w:t>ывать экосистемы и агроэкосистемы (в 2-х заданиях)</w:t>
      </w:r>
      <w:r>
        <w:rPr>
          <w:rFonts w:ascii="Times New Roman" w:hAnsi="Times New Roman"/>
          <w:sz w:val="24"/>
          <w:szCs w:val="24"/>
          <w:lang w:eastAsia="ru-RU"/>
        </w:rPr>
        <w:t>,</w:t>
      </w:r>
    </w:p>
    <w:p w:rsidR="005B56E7" w:rsidRDefault="005B56E7" w:rsidP="00923AF3">
      <w:pPr>
        <w:pStyle w:val="a3"/>
        <w:numPr>
          <w:ilvl w:val="0"/>
          <w:numId w:val="77"/>
        </w:numPr>
        <w:spacing w:line="240" w:lineRule="auto"/>
        <w:jc w:val="both"/>
        <w:rPr>
          <w:rFonts w:ascii="Times New Roman" w:hAnsi="Times New Roman"/>
          <w:sz w:val="24"/>
          <w:szCs w:val="24"/>
          <w:lang w:eastAsia="ru-RU"/>
        </w:rPr>
      </w:pPr>
      <w:r>
        <w:rPr>
          <w:rFonts w:ascii="Times New Roman" w:hAnsi="Times New Roman"/>
          <w:sz w:val="24"/>
          <w:szCs w:val="24"/>
          <w:lang w:eastAsia="ru-RU"/>
        </w:rPr>
        <w:t xml:space="preserve">умение </w:t>
      </w:r>
      <w:r w:rsidRPr="00777E4F">
        <w:rPr>
          <w:rFonts w:ascii="Times New Roman" w:hAnsi="Times New Roman"/>
          <w:sz w:val="24"/>
          <w:szCs w:val="24"/>
          <w:lang w:eastAsia="ru-RU"/>
        </w:rPr>
        <w:t>определять принадлежность биологических объектов к определённой систематической группе (классификация)</w:t>
      </w:r>
      <w:r>
        <w:rPr>
          <w:rFonts w:ascii="Times New Roman" w:hAnsi="Times New Roman"/>
          <w:sz w:val="24"/>
          <w:szCs w:val="24"/>
          <w:lang w:eastAsia="ru-RU"/>
        </w:rPr>
        <w:t xml:space="preserve"> </w:t>
      </w:r>
      <w:r w:rsidRPr="00777E4F">
        <w:rPr>
          <w:rFonts w:ascii="Times New Roman" w:hAnsi="Times New Roman"/>
          <w:sz w:val="24"/>
          <w:szCs w:val="24"/>
          <w:lang w:eastAsia="ru-RU"/>
        </w:rPr>
        <w:t>(в 2-х заданиях)</w:t>
      </w:r>
      <w:r>
        <w:rPr>
          <w:rFonts w:ascii="Times New Roman" w:hAnsi="Times New Roman"/>
          <w:sz w:val="24"/>
          <w:szCs w:val="24"/>
          <w:lang w:eastAsia="ru-RU"/>
        </w:rPr>
        <w:t>,</w:t>
      </w:r>
    </w:p>
    <w:p w:rsidR="005B56E7" w:rsidRDefault="005B56E7" w:rsidP="00923AF3">
      <w:pPr>
        <w:pStyle w:val="a3"/>
        <w:numPr>
          <w:ilvl w:val="0"/>
          <w:numId w:val="77"/>
        </w:numPr>
        <w:spacing w:line="240" w:lineRule="auto"/>
        <w:jc w:val="both"/>
        <w:rPr>
          <w:rFonts w:ascii="Times New Roman" w:hAnsi="Times New Roman"/>
          <w:sz w:val="24"/>
          <w:szCs w:val="24"/>
          <w:lang w:eastAsia="ru-RU"/>
        </w:rPr>
      </w:pPr>
      <w:r>
        <w:rPr>
          <w:rFonts w:ascii="Times New Roman" w:hAnsi="Times New Roman"/>
          <w:sz w:val="24"/>
          <w:szCs w:val="24"/>
          <w:lang w:eastAsia="ru-RU"/>
        </w:rPr>
        <w:t xml:space="preserve">уметь анализировать </w:t>
      </w:r>
      <w:r w:rsidRPr="00777E4F">
        <w:rPr>
          <w:rFonts w:ascii="Times New Roman" w:hAnsi="Times New Roman"/>
          <w:sz w:val="24"/>
          <w:szCs w:val="24"/>
          <w:lang w:eastAsia="ru-RU"/>
        </w:rPr>
        <w:t>последствия деятельности человека в экосистемах, глобальные антропогенные изменения в биосфере</w:t>
      </w:r>
      <w:r>
        <w:rPr>
          <w:rFonts w:ascii="Times New Roman" w:hAnsi="Times New Roman"/>
          <w:sz w:val="24"/>
          <w:szCs w:val="24"/>
          <w:lang w:eastAsia="ru-RU"/>
        </w:rPr>
        <w:t xml:space="preserve"> </w:t>
      </w:r>
      <w:r w:rsidRPr="00777E4F">
        <w:rPr>
          <w:rFonts w:ascii="Times New Roman" w:hAnsi="Times New Roman"/>
          <w:sz w:val="24"/>
          <w:szCs w:val="24"/>
          <w:lang w:eastAsia="ru-RU"/>
        </w:rPr>
        <w:t>(в 2-х заданиях)</w:t>
      </w:r>
      <w:r>
        <w:rPr>
          <w:rFonts w:ascii="Times New Roman" w:hAnsi="Times New Roman"/>
          <w:sz w:val="24"/>
          <w:szCs w:val="24"/>
          <w:lang w:eastAsia="ru-RU"/>
        </w:rPr>
        <w:t>.</w:t>
      </w:r>
    </w:p>
    <w:p w:rsidR="005B56E7" w:rsidRDefault="005B56E7" w:rsidP="005B56E7">
      <w:pPr>
        <w:pStyle w:val="a3"/>
        <w:spacing w:line="240" w:lineRule="auto"/>
        <w:ind w:left="-426" w:firstLine="426"/>
        <w:jc w:val="both"/>
        <w:rPr>
          <w:rFonts w:ascii="Times New Roman" w:hAnsi="Times New Roman"/>
          <w:sz w:val="24"/>
          <w:szCs w:val="24"/>
          <w:lang w:eastAsia="ru-RU"/>
        </w:rPr>
      </w:pPr>
      <w:r>
        <w:rPr>
          <w:rFonts w:ascii="Times New Roman" w:hAnsi="Times New Roman"/>
          <w:sz w:val="24"/>
          <w:szCs w:val="24"/>
          <w:lang w:eastAsia="ru-RU"/>
        </w:rPr>
        <w:t>Также в вариантах КИМ ЕГЭ по биологии 2022 года проверялись следующие другие умения и способ</w:t>
      </w:r>
      <w:r w:rsidRPr="00777E4F">
        <w:rPr>
          <w:rFonts w:ascii="Times New Roman" w:hAnsi="Times New Roman"/>
          <w:sz w:val="24"/>
          <w:szCs w:val="24"/>
          <w:lang w:eastAsia="ru-RU"/>
        </w:rPr>
        <w:t>ы</w:t>
      </w:r>
      <w:r>
        <w:rPr>
          <w:rFonts w:ascii="Times New Roman" w:hAnsi="Times New Roman"/>
          <w:sz w:val="24"/>
          <w:szCs w:val="24"/>
          <w:lang w:eastAsia="ru-RU"/>
        </w:rPr>
        <w:t xml:space="preserve"> действия.</w:t>
      </w:r>
    </w:p>
    <w:p w:rsidR="005B56E7" w:rsidRDefault="005B56E7" w:rsidP="005B56E7">
      <w:pPr>
        <w:pStyle w:val="a3"/>
        <w:spacing w:line="240" w:lineRule="auto"/>
        <w:ind w:left="-426" w:firstLine="426"/>
        <w:jc w:val="both"/>
        <w:rPr>
          <w:rFonts w:ascii="Times New Roman" w:hAnsi="Times New Roman"/>
          <w:sz w:val="24"/>
          <w:szCs w:val="24"/>
          <w:lang w:eastAsia="ru-RU"/>
        </w:rPr>
      </w:pPr>
      <w:r>
        <w:rPr>
          <w:rFonts w:ascii="Times New Roman" w:hAnsi="Times New Roman"/>
          <w:sz w:val="24"/>
          <w:szCs w:val="24"/>
          <w:lang w:eastAsia="ru-RU"/>
        </w:rPr>
        <w:t>Знать понимать:</w:t>
      </w:r>
    </w:p>
    <w:p w:rsidR="005B56E7" w:rsidRDefault="005B56E7" w:rsidP="00923AF3">
      <w:pPr>
        <w:pStyle w:val="a3"/>
        <w:numPr>
          <w:ilvl w:val="0"/>
          <w:numId w:val="77"/>
        </w:numPr>
        <w:spacing w:line="240" w:lineRule="auto"/>
        <w:jc w:val="both"/>
        <w:rPr>
          <w:rFonts w:ascii="Times New Roman" w:hAnsi="Times New Roman"/>
          <w:sz w:val="24"/>
          <w:szCs w:val="24"/>
          <w:lang w:eastAsia="ru-RU"/>
        </w:rPr>
      </w:pPr>
      <w:r w:rsidRPr="006E3315">
        <w:rPr>
          <w:rFonts w:ascii="Times New Roman" w:hAnsi="Times New Roman"/>
          <w:sz w:val="24"/>
          <w:szCs w:val="24"/>
          <w:lang w:eastAsia="ru-RU"/>
        </w:rPr>
        <w:t>уровни организации живой материи</w:t>
      </w:r>
      <w:r>
        <w:rPr>
          <w:rFonts w:ascii="Times New Roman" w:hAnsi="Times New Roman"/>
          <w:sz w:val="24"/>
          <w:szCs w:val="24"/>
          <w:lang w:eastAsia="ru-RU"/>
        </w:rPr>
        <w:t>,</w:t>
      </w:r>
    </w:p>
    <w:p w:rsidR="005B56E7" w:rsidRDefault="005B56E7" w:rsidP="00923AF3">
      <w:pPr>
        <w:pStyle w:val="a3"/>
        <w:numPr>
          <w:ilvl w:val="0"/>
          <w:numId w:val="77"/>
        </w:numPr>
        <w:spacing w:line="240" w:lineRule="auto"/>
        <w:jc w:val="both"/>
        <w:rPr>
          <w:rFonts w:ascii="Times New Roman" w:hAnsi="Times New Roman"/>
          <w:sz w:val="24"/>
          <w:szCs w:val="24"/>
          <w:lang w:eastAsia="ru-RU"/>
        </w:rPr>
      </w:pPr>
      <w:r>
        <w:rPr>
          <w:rFonts w:ascii="Times New Roman" w:hAnsi="Times New Roman"/>
          <w:sz w:val="24"/>
          <w:szCs w:val="24"/>
          <w:lang w:eastAsia="ru-RU"/>
        </w:rPr>
        <w:t>сущность гипотез происхождения человека,</w:t>
      </w:r>
    </w:p>
    <w:p w:rsidR="005B56E7" w:rsidRDefault="005B56E7" w:rsidP="00923AF3">
      <w:pPr>
        <w:pStyle w:val="a3"/>
        <w:numPr>
          <w:ilvl w:val="0"/>
          <w:numId w:val="77"/>
        </w:numPr>
        <w:spacing w:line="240" w:lineRule="auto"/>
        <w:jc w:val="both"/>
        <w:rPr>
          <w:rFonts w:ascii="Times New Roman" w:hAnsi="Times New Roman"/>
          <w:sz w:val="24"/>
          <w:szCs w:val="24"/>
          <w:lang w:eastAsia="ru-RU"/>
        </w:rPr>
      </w:pPr>
      <w:r>
        <w:rPr>
          <w:rFonts w:ascii="Times New Roman" w:hAnsi="Times New Roman"/>
          <w:sz w:val="24"/>
          <w:szCs w:val="24"/>
          <w:lang w:eastAsia="ru-RU"/>
        </w:rPr>
        <w:t xml:space="preserve">строение и признаки биологических объектов: </w:t>
      </w:r>
      <w:r w:rsidRPr="006E3315">
        <w:rPr>
          <w:rFonts w:ascii="Times New Roman" w:hAnsi="Times New Roman"/>
          <w:sz w:val="24"/>
          <w:szCs w:val="24"/>
          <w:lang w:eastAsia="ru-RU"/>
        </w:rPr>
        <w:t>одноклеточных и многоклеточных организмов царств живой природы (растений, животных, грибов и бактерий),</w:t>
      </w:r>
    </w:p>
    <w:p w:rsidR="005B56E7" w:rsidRDefault="005B56E7" w:rsidP="00923AF3">
      <w:pPr>
        <w:pStyle w:val="a3"/>
        <w:numPr>
          <w:ilvl w:val="0"/>
          <w:numId w:val="77"/>
        </w:numPr>
        <w:spacing w:line="240" w:lineRule="auto"/>
        <w:jc w:val="both"/>
        <w:rPr>
          <w:rFonts w:ascii="Times New Roman" w:hAnsi="Times New Roman"/>
          <w:sz w:val="24"/>
          <w:szCs w:val="24"/>
          <w:lang w:eastAsia="ru-RU"/>
        </w:rPr>
      </w:pPr>
      <w:r>
        <w:rPr>
          <w:rFonts w:ascii="Times New Roman" w:hAnsi="Times New Roman"/>
          <w:sz w:val="24"/>
          <w:szCs w:val="24"/>
          <w:lang w:eastAsia="ru-RU"/>
        </w:rPr>
        <w:t xml:space="preserve">сущность биологических процессов и явлений: </w:t>
      </w:r>
      <w:r w:rsidRPr="003B3413">
        <w:rPr>
          <w:rFonts w:ascii="Times New Roman" w:hAnsi="Times New Roman"/>
          <w:sz w:val="24"/>
          <w:szCs w:val="24"/>
          <w:lang w:eastAsia="ru-RU"/>
        </w:rPr>
        <w:t>обмен веществ и превращения энергии в клетке и организме, фотосинтез, пластический и энергетический обмен,</w:t>
      </w:r>
    </w:p>
    <w:p w:rsidR="005B56E7" w:rsidRPr="003B3413" w:rsidRDefault="005B56E7" w:rsidP="00923AF3">
      <w:pPr>
        <w:pStyle w:val="a3"/>
        <w:numPr>
          <w:ilvl w:val="0"/>
          <w:numId w:val="77"/>
        </w:numPr>
        <w:spacing w:line="240" w:lineRule="auto"/>
        <w:jc w:val="both"/>
        <w:rPr>
          <w:rFonts w:ascii="Times New Roman" w:hAnsi="Times New Roman"/>
          <w:sz w:val="24"/>
          <w:szCs w:val="24"/>
          <w:lang w:eastAsia="ru-RU"/>
        </w:rPr>
      </w:pPr>
      <w:r w:rsidRPr="003B3413">
        <w:rPr>
          <w:rFonts w:ascii="Times New Roman" w:hAnsi="Times New Roman"/>
          <w:sz w:val="24"/>
          <w:szCs w:val="24"/>
          <w:lang w:eastAsia="ru-RU"/>
        </w:rPr>
        <w:t>мейоз, развитие гамет у позвоночных животных,</w:t>
      </w:r>
    </w:p>
    <w:p w:rsidR="005B56E7" w:rsidRDefault="005B56E7" w:rsidP="00923AF3">
      <w:pPr>
        <w:pStyle w:val="a3"/>
        <w:numPr>
          <w:ilvl w:val="0"/>
          <w:numId w:val="77"/>
        </w:numPr>
        <w:spacing w:line="240" w:lineRule="auto"/>
        <w:jc w:val="both"/>
        <w:rPr>
          <w:rFonts w:ascii="Times New Roman" w:hAnsi="Times New Roman"/>
          <w:sz w:val="24"/>
          <w:szCs w:val="24"/>
          <w:lang w:eastAsia="ru-RU"/>
        </w:rPr>
      </w:pPr>
      <w:r w:rsidRPr="003B3413">
        <w:rPr>
          <w:rFonts w:ascii="Times New Roman" w:hAnsi="Times New Roman"/>
          <w:sz w:val="24"/>
          <w:szCs w:val="24"/>
          <w:lang w:eastAsia="ru-RU"/>
        </w:rPr>
        <w:t>оплодотворение у цветковых растений и позвоночных животных; развитие и размножение, индивидуальное развитие организма (онтогенез)</w:t>
      </w:r>
      <w:r>
        <w:rPr>
          <w:rFonts w:ascii="Times New Roman" w:hAnsi="Times New Roman"/>
          <w:sz w:val="24"/>
          <w:szCs w:val="24"/>
          <w:lang w:eastAsia="ru-RU"/>
        </w:rPr>
        <w:t>,</w:t>
      </w:r>
    </w:p>
    <w:p w:rsidR="005B56E7" w:rsidRDefault="005B56E7" w:rsidP="00923AF3">
      <w:pPr>
        <w:pStyle w:val="a3"/>
        <w:numPr>
          <w:ilvl w:val="0"/>
          <w:numId w:val="77"/>
        </w:numPr>
        <w:spacing w:line="240" w:lineRule="auto"/>
        <w:jc w:val="both"/>
        <w:rPr>
          <w:rFonts w:ascii="Times New Roman" w:hAnsi="Times New Roman"/>
          <w:sz w:val="24"/>
          <w:szCs w:val="24"/>
          <w:lang w:eastAsia="ru-RU"/>
        </w:rPr>
      </w:pPr>
      <w:r w:rsidRPr="003B3413">
        <w:rPr>
          <w:rFonts w:ascii="Times New Roman" w:hAnsi="Times New Roman"/>
          <w:sz w:val="24"/>
          <w:szCs w:val="24"/>
          <w:lang w:eastAsia="ru-RU"/>
        </w:rPr>
        <w:t>действие искусственного отбора</w:t>
      </w:r>
      <w:r>
        <w:rPr>
          <w:rFonts w:ascii="Times New Roman" w:hAnsi="Times New Roman"/>
          <w:sz w:val="24"/>
          <w:szCs w:val="24"/>
          <w:lang w:eastAsia="ru-RU"/>
        </w:rPr>
        <w:t>,</w:t>
      </w:r>
    </w:p>
    <w:p w:rsidR="005B56E7" w:rsidRDefault="005B56E7" w:rsidP="00923AF3">
      <w:pPr>
        <w:pStyle w:val="a3"/>
        <w:numPr>
          <w:ilvl w:val="0"/>
          <w:numId w:val="77"/>
        </w:numPr>
        <w:spacing w:line="240" w:lineRule="auto"/>
        <w:jc w:val="both"/>
        <w:rPr>
          <w:rFonts w:ascii="Times New Roman" w:hAnsi="Times New Roman"/>
          <w:sz w:val="24"/>
          <w:szCs w:val="24"/>
          <w:lang w:eastAsia="ru-RU"/>
        </w:rPr>
      </w:pPr>
      <w:r w:rsidRPr="004F784D">
        <w:rPr>
          <w:rFonts w:ascii="Times New Roman" w:hAnsi="Times New Roman"/>
          <w:sz w:val="24"/>
          <w:szCs w:val="24"/>
          <w:lang w:eastAsia="ru-RU"/>
        </w:rPr>
        <w:t>географическое и экологическое видообразование, влияние элементарных факторов эволюции на генофонд популяции, формирования приспособленности к среде обитания</w:t>
      </w:r>
      <w:r>
        <w:rPr>
          <w:rFonts w:ascii="Times New Roman" w:hAnsi="Times New Roman"/>
          <w:sz w:val="24"/>
          <w:szCs w:val="24"/>
          <w:lang w:eastAsia="ru-RU"/>
        </w:rPr>
        <w:t>.</w:t>
      </w:r>
    </w:p>
    <w:p w:rsidR="005B56E7" w:rsidRDefault="005B56E7" w:rsidP="005B56E7">
      <w:pPr>
        <w:pStyle w:val="a3"/>
        <w:spacing w:line="240" w:lineRule="auto"/>
        <w:ind w:left="0"/>
        <w:jc w:val="both"/>
        <w:rPr>
          <w:rFonts w:ascii="Times New Roman" w:hAnsi="Times New Roman"/>
          <w:sz w:val="24"/>
          <w:szCs w:val="24"/>
          <w:lang w:eastAsia="ru-RU"/>
        </w:rPr>
      </w:pPr>
      <w:r>
        <w:rPr>
          <w:rFonts w:ascii="Times New Roman" w:hAnsi="Times New Roman"/>
          <w:sz w:val="24"/>
          <w:szCs w:val="24"/>
          <w:lang w:eastAsia="ru-RU"/>
        </w:rPr>
        <w:t>Уметь:</w:t>
      </w:r>
    </w:p>
    <w:p w:rsidR="005B56E7" w:rsidRDefault="005B56E7" w:rsidP="00923AF3">
      <w:pPr>
        <w:pStyle w:val="a3"/>
        <w:numPr>
          <w:ilvl w:val="0"/>
          <w:numId w:val="77"/>
        </w:numPr>
        <w:spacing w:line="240" w:lineRule="auto"/>
        <w:jc w:val="both"/>
        <w:rPr>
          <w:rFonts w:ascii="Times New Roman" w:hAnsi="Times New Roman"/>
          <w:sz w:val="24"/>
          <w:szCs w:val="24"/>
          <w:lang w:eastAsia="ru-RU"/>
        </w:rPr>
      </w:pPr>
      <w:r>
        <w:rPr>
          <w:rFonts w:ascii="Times New Roman" w:hAnsi="Times New Roman"/>
          <w:sz w:val="24"/>
          <w:szCs w:val="24"/>
          <w:lang w:eastAsia="ru-RU"/>
        </w:rPr>
        <w:t xml:space="preserve">объяснять </w:t>
      </w:r>
      <w:r w:rsidRPr="004F784D">
        <w:rPr>
          <w:rFonts w:ascii="Times New Roman" w:hAnsi="Times New Roman"/>
          <w:sz w:val="24"/>
          <w:szCs w:val="24"/>
          <w:lang w:eastAsia="ru-RU"/>
        </w:rPr>
        <w:t>взаимосвязи организмов, человека и окружающей среды; причины устойчивости, саморегуляции, саморазвития и смены экосистем; необходимость сохранения многообразия видов, защиты окружающей среды</w:t>
      </w:r>
      <w:r>
        <w:rPr>
          <w:rFonts w:ascii="Times New Roman" w:hAnsi="Times New Roman"/>
          <w:sz w:val="24"/>
          <w:szCs w:val="24"/>
          <w:lang w:eastAsia="ru-RU"/>
        </w:rPr>
        <w:t>,</w:t>
      </w:r>
    </w:p>
    <w:p w:rsidR="005B56E7" w:rsidRDefault="005B56E7" w:rsidP="00923AF3">
      <w:pPr>
        <w:pStyle w:val="a3"/>
        <w:numPr>
          <w:ilvl w:val="0"/>
          <w:numId w:val="77"/>
        </w:numPr>
        <w:spacing w:line="240" w:lineRule="auto"/>
        <w:jc w:val="both"/>
        <w:rPr>
          <w:rFonts w:ascii="Times New Roman" w:hAnsi="Times New Roman"/>
          <w:sz w:val="24"/>
          <w:szCs w:val="24"/>
          <w:lang w:eastAsia="ru-RU"/>
        </w:rPr>
      </w:pPr>
      <w:r>
        <w:rPr>
          <w:rFonts w:ascii="Times New Roman" w:hAnsi="Times New Roman"/>
          <w:sz w:val="24"/>
          <w:szCs w:val="24"/>
          <w:lang w:eastAsia="ru-RU"/>
        </w:rPr>
        <w:t>распознавать и опис</w:t>
      </w:r>
      <w:r w:rsidRPr="004F784D">
        <w:rPr>
          <w:rFonts w:ascii="Times New Roman" w:hAnsi="Times New Roman"/>
          <w:sz w:val="24"/>
          <w:szCs w:val="24"/>
          <w:lang w:eastAsia="ru-RU"/>
        </w:rPr>
        <w:t>ы</w:t>
      </w:r>
      <w:r>
        <w:rPr>
          <w:rFonts w:ascii="Times New Roman" w:hAnsi="Times New Roman"/>
          <w:sz w:val="24"/>
          <w:szCs w:val="24"/>
          <w:lang w:eastAsia="ru-RU"/>
        </w:rPr>
        <w:t xml:space="preserve">вать </w:t>
      </w:r>
      <w:r w:rsidRPr="00B944CA">
        <w:rPr>
          <w:rFonts w:ascii="Times New Roman" w:hAnsi="Times New Roman"/>
          <w:sz w:val="24"/>
          <w:szCs w:val="24"/>
          <w:lang w:eastAsia="ru-RU"/>
        </w:rPr>
        <w:t>биологические объекты по их изображению и процессам их жизнедеятельности</w:t>
      </w:r>
      <w:r>
        <w:rPr>
          <w:rFonts w:ascii="Times New Roman" w:hAnsi="Times New Roman"/>
          <w:sz w:val="24"/>
          <w:szCs w:val="24"/>
          <w:lang w:eastAsia="ru-RU"/>
        </w:rPr>
        <w:t xml:space="preserve"> (строение пищеварительной систем</w:t>
      </w:r>
      <w:r w:rsidRPr="004F784D">
        <w:rPr>
          <w:rFonts w:ascii="Times New Roman" w:hAnsi="Times New Roman"/>
          <w:sz w:val="24"/>
          <w:szCs w:val="24"/>
          <w:lang w:eastAsia="ru-RU"/>
        </w:rPr>
        <w:t>ы</w:t>
      </w:r>
      <w:r>
        <w:rPr>
          <w:rFonts w:ascii="Times New Roman" w:hAnsi="Times New Roman"/>
          <w:sz w:val="24"/>
          <w:szCs w:val="24"/>
          <w:lang w:eastAsia="ru-RU"/>
        </w:rPr>
        <w:t xml:space="preserve"> человека),</w:t>
      </w:r>
    </w:p>
    <w:p w:rsidR="005B56E7" w:rsidRDefault="005B56E7" w:rsidP="00923AF3">
      <w:pPr>
        <w:pStyle w:val="a3"/>
        <w:numPr>
          <w:ilvl w:val="0"/>
          <w:numId w:val="77"/>
        </w:numPr>
        <w:spacing w:line="240" w:lineRule="auto"/>
        <w:jc w:val="both"/>
        <w:rPr>
          <w:rFonts w:ascii="Times New Roman" w:hAnsi="Times New Roman"/>
          <w:sz w:val="24"/>
          <w:szCs w:val="24"/>
          <w:lang w:eastAsia="ru-RU"/>
        </w:rPr>
      </w:pPr>
      <w:r w:rsidRPr="007C18E2">
        <w:rPr>
          <w:rFonts w:ascii="Times New Roman" w:hAnsi="Times New Roman"/>
          <w:sz w:val="24"/>
          <w:szCs w:val="24"/>
          <w:lang w:eastAsia="ru-RU"/>
        </w:rPr>
        <w:t>сравнивать (и делать выводы на основе сравнения): процессы и явления (обмен веществ у растений, животных, человека, пластический и энергетический обмен</w:t>
      </w:r>
      <w:r>
        <w:rPr>
          <w:rFonts w:ascii="Times New Roman" w:hAnsi="Times New Roman"/>
          <w:sz w:val="24"/>
          <w:szCs w:val="24"/>
          <w:lang w:eastAsia="ru-RU"/>
        </w:rPr>
        <w:t>,</w:t>
      </w:r>
    </w:p>
    <w:p w:rsidR="005B56E7" w:rsidRDefault="005B56E7" w:rsidP="00923AF3">
      <w:pPr>
        <w:pStyle w:val="a3"/>
        <w:numPr>
          <w:ilvl w:val="0"/>
          <w:numId w:val="77"/>
        </w:numPr>
        <w:spacing w:line="240" w:lineRule="auto"/>
        <w:jc w:val="both"/>
        <w:rPr>
          <w:rFonts w:ascii="Times New Roman" w:hAnsi="Times New Roman"/>
          <w:sz w:val="24"/>
          <w:szCs w:val="24"/>
          <w:lang w:eastAsia="ru-RU"/>
        </w:rPr>
      </w:pPr>
      <w:r>
        <w:rPr>
          <w:rFonts w:ascii="Times New Roman" w:hAnsi="Times New Roman"/>
          <w:sz w:val="24"/>
          <w:szCs w:val="24"/>
          <w:lang w:eastAsia="ru-RU"/>
        </w:rPr>
        <w:t>в</w:t>
      </w:r>
      <w:r w:rsidRPr="007C18E2">
        <w:rPr>
          <w:rFonts w:ascii="Times New Roman" w:hAnsi="Times New Roman"/>
          <w:sz w:val="24"/>
          <w:szCs w:val="24"/>
          <w:lang w:eastAsia="ru-RU"/>
        </w:rPr>
        <w:t>ы</w:t>
      </w:r>
      <w:r>
        <w:rPr>
          <w:rFonts w:ascii="Times New Roman" w:hAnsi="Times New Roman"/>
          <w:sz w:val="24"/>
          <w:szCs w:val="24"/>
          <w:lang w:eastAsia="ru-RU"/>
        </w:rPr>
        <w:t xml:space="preserve">являть </w:t>
      </w:r>
      <w:r w:rsidRPr="007C18E2">
        <w:rPr>
          <w:rFonts w:ascii="Times New Roman" w:hAnsi="Times New Roman"/>
          <w:sz w:val="24"/>
          <w:szCs w:val="24"/>
          <w:lang w:eastAsia="ru-RU"/>
        </w:rPr>
        <w:t>абиотические и биотические компоненты экосистем, взаимосвязи организмов в экосистеме,</w:t>
      </w:r>
    </w:p>
    <w:p w:rsidR="005B56E7" w:rsidRDefault="005B56E7" w:rsidP="00923AF3">
      <w:pPr>
        <w:pStyle w:val="a3"/>
        <w:numPr>
          <w:ilvl w:val="0"/>
          <w:numId w:val="77"/>
        </w:numPr>
        <w:spacing w:line="240" w:lineRule="auto"/>
        <w:jc w:val="both"/>
        <w:rPr>
          <w:rFonts w:ascii="Times New Roman" w:hAnsi="Times New Roman"/>
          <w:sz w:val="24"/>
          <w:szCs w:val="24"/>
          <w:lang w:eastAsia="ru-RU"/>
        </w:rPr>
      </w:pPr>
      <w:r>
        <w:rPr>
          <w:rFonts w:ascii="Times New Roman" w:hAnsi="Times New Roman"/>
          <w:sz w:val="24"/>
          <w:szCs w:val="24"/>
          <w:lang w:eastAsia="ru-RU"/>
        </w:rPr>
        <w:t xml:space="preserve">анализировать </w:t>
      </w:r>
      <w:r w:rsidRPr="007C18E2">
        <w:rPr>
          <w:rFonts w:ascii="Times New Roman" w:hAnsi="Times New Roman"/>
          <w:sz w:val="24"/>
          <w:szCs w:val="24"/>
          <w:lang w:eastAsia="ru-RU"/>
        </w:rPr>
        <w:t>результаты биологических экспериментов, наблюдений по их описанию.</w:t>
      </w:r>
    </w:p>
    <w:p w:rsidR="005B56E7" w:rsidRPr="00A91CB7" w:rsidRDefault="005B56E7" w:rsidP="005B56E7">
      <w:pPr>
        <w:pStyle w:val="a3"/>
        <w:spacing w:line="240" w:lineRule="auto"/>
        <w:ind w:left="-426" w:firstLine="426"/>
        <w:jc w:val="both"/>
        <w:rPr>
          <w:rFonts w:ascii="Times New Roman" w:hAnsi="Times New Roman"/>
          <w:sz w:val="24"/>
          <w:szCs w:val="24"/>
          <w:lang w:eastAsia="ru-RU"/>
        </w:rPr>
      </w:pPr>
      <w:r>
        <w:rPr>
          <w:rFonts w:ascii="Times New Roman" w:hAnsi="Times New Roman"/>
          <w:sz w:val="24"/>
          <w:szCs w:val="24"/>
          <w:lang w:eastAsia="ru-RU"/>
        </w:rPr>
        <w:t>По результатам анализа, в заданиях 2022 года по сравнению с 2021 годом совпали примерно 50% проверяем</w:t>
      </w:r>
      <w:r w:rsidRPr="00777E4F">
        <w:rPr>
          <w:rFonts w:ascii="Times New Roman" w:hAnsi="Times New Roman"/>
          <w:sz w:val="24"/>
          <w:szCs w:val="24"/>
          <w:lang w:eastAsia="ru-RU"/>
        </w:rPr>
        <w:t>ы</w:t>
      </w:r>
      <w:r>
        <w:rPr>
          <w:rFonts w:ascii="Times New Roman" w:hAnsi="Times New Roman"/>
          <w:sz w:val="24"/>
          <w:szCs w:val="24"/>
          <w:lang w:eastAsia="ru-RU"/>
        </w:rPr>
        <w:t>х умений и способов действия.</w:t>
      </w:r>
    </w:p>
    <w:p w:rsidR="00A801AC" w:rsidRPr="00715B99" w:rsidRDefault="00A801AC" w:rsidP="00923AF3">
      <w:pPr>
        <w:pStyle w:val="3"/>
        <w:numPr>
          <w:ilvl w:val="1"/>
          <w:numId w:val="72"/>
        </w:numPr>
        <w:tabs>
          <w:tab w:val="left" w:pos="567"/>
        </w:tabs>
        <w:ind w:left="426" w:hanging="574"/>
        <w:rPr>
          <w:rFonts w:ascii="Times New Roman" w:hAnsi="Times New Roman"/>
        </w:rPr>
      </w:pPr>
      <w:r w:rsidRPr="00FC6BBF">
        <w:rPr>
          <w:rFonts w:ascii="Times New Roman" w:hAnsi="Times New Roman"/>
        </w:rPr>
        <w:t>Анализ выполнения заданий КИМ</w:t>
      </w:r>
    </w:p>
    <w:p w:rsidR="00A801AC" w:rsidRDefault="00A801AC" w:rsidP="00923AF3">
      <w:pPr>
        <w:pStyle w:val="3"/>
        <w:numPr>
          <w:ilvl w:val="2"/>
          <w:numId w:val="72"/>
        </w:numPr>
        <w:spacing w:before="120" w:after="120"/>
        <w:rPr>
          <w:rFonts w:ascii="Times New Roman" w:hAnsi="Times New Roman"/>
          <w:b w:val="0"/>
          <w:bCs w:val="0"/>
        </w:rPr>
      </w:pPr>
      <w:r>
        <w:rPr>
          <w:rFonts w:ascii="Times New Roman" w:hAnsi="Times New Roman"/>
          <w:b w:val="0"/>
          <w:bCs w:val="0"/>
        </w:rPr>
        <w:t>Статистический анализ выполнения заданий КИМ в 2022 году</w:t>
      </w:r>
    </w:p>
    <w:p w:rsidR="00173C20" w:rsidRDefault="00173C20" w:rsidP="00173C20">
      <w:pPr>
        <w:ind w:left="-426" w:firstLine="426"/>
        <w:contextualSpacing/>
        <w:jc w:val="both"/>
        <w:rPr>
          <w:iCs/>
        </w:rPr>
      </w:pPr>
      <w:r>
        <w:rPr>
          <w:iCs/>
        </w:rPr>
        <w:t>В таблице 8-13 представлены обобщенные результаты выполнения всех заданий КИМ по биологии в Республике Карелия в 2022 году. Приводятся процентные соотношения по выполнению каждого задания всеми участниками в целом и в четырёх группах участников экзамена. Для каждого задания указаны проверяемые элементы содержания и умения. В таблице 8-14 приводятся данные о средних, наименьших и наибольших процентах выполнения заданий различных уровней сложности в каждой из исследуемых групп участников с указанием номеров заданий, по которым получены данные результаты.</w:t>
      </w:r>
    </w:p>
    <w:p w:rsidR="00173C20" w:rsidRDefault="00173C20" w:rsidP="00C17D40">
      <w:pPr>
        <w:spacing w:before="240"/>
        <w:ind w:left="448"/>
        <w:jc w:val="center"/>
        <w:rPr>
          <w:b/>
          <w:sz w:val="28"/>
          <w:szCs w:val="28"/>
        </w:rPr>
      </w:pPr>
      <w:r w:rsidRPr="00F66380">
        <w:rPr>
          <w:b/>
          <w:sz w:val="28"/>
          <w:szCs w:val="28"/>
        </w:rPr>
        <w:t>Обобщенные результаты выполнения экзаменационной работы</w:t>
      </w:r>
    </w:p>
    <w:p w:rsidR="00173C20" w:rsidRPr="00FF2246" w:rsidRDefault="00173C20" w:rsidP="00173C20">
      <w:pPr>
        <w:ind w:left="450"/>
        <w:jc w:val="center"/>
        <w:rPr>
          <w:sz w:val="28"/>
          <w:szCs w:val="28"/>
        </w:rPr>
      </w:pPr>
      <w:r>
        <w:rPr>
          <w:b/>
          <w:sz w:val="28"/>
          <w:szCs w:val="28"/>
        </w:rPr>
        <w:t>по биологии</w:t>
      </w:r>
    </w:p>
    <w:p w:rsidR="00173C20" w:rsidRPr="00173C20" w:rsidRDefault="00173C20" w:rsidP="00173C20">
      <w:pPr>
        <w:pStyle w:val="af7"/>
        <w:keepNext/>
        <w:rPr>
          <w:noProof/>
        </w:rPr>
      </w:pPr>
      <w:r w:rsidRPr="00173C20">
        <w:lastRenderedPageBreak/>
        <w:t xml:space="preserve">Таблица 8-13. </w:t>
      </w:r>
    </w:p>
    <w:tbl>
      <w:tblPr>
        <w:tblW w:w="5107" w:type="pct"/>
        <w:tblInd w:w="-318" w:type="dxa"/>
        <w:tblLayout w:type="fixed"/>
        <w:tblLook w:val="0000"/>
      </w:tblPr>
      <w:tblGrid>
        <w:gridCol w:w="856"/>
        <w:gridCol w:w="2945"/>
        <w:gridCol w:w="779"/>
        <w:gridCol w:w="1097"/>
        <w:gridCol w:w="1097"/>
        <w:gridCol w:w="1099"/>
        <w:gridCol w:w="1097"/>
        <w:gridCol w:w="1095"/>
      </w:tblGrid>
      <w:tr w:rsidR="005F277F" w:rsidRPr="00173C20" w:rsidTr="005F277F">
        <w:trPr>
          <w:trHeight w:val="20"/>
          <w:tblHeader/>
        </w:trPr>
        <w:tc>
          <w:tcPr>
            <w:tcW w:w="423" w:type="pct"/>
            <w:vMerge w:val="restart"/>
            <w:tcBorders>
              <w:top w:val="single" w:sz="8" w:space="0" w:color="000000"/>
              <w:left w:val="single" w:sz="8" w:space="0" w:color="000000"/>
              <w:right w:val="single" w:sz="8" w:space="0" w:color="000000"/>
            </w:tcBorders>
            <w:vAlign w:val="center"/>
          </w:tcPr>
          <w:p w:rsidR="00173C20" w:rsidRPr="00173C20" w:rsidRDefault="00173C20" w:rsidP="00173C20">
            <w:pPr>
              <w:autoSpaceDE w:val="0"/>
              <w:autoSpaceDN w:val="0"/>
              <w:adjustRightInd w:val="0"/>
              <w:jc w:val="center"/>
              <w:rPr>
                <w:bCs/>
                <w:color w:val="000000"/>
              </w:rPr>
            </w:pPr>
            <w:r w:rsidRPr="00173C20">
              <w:rPr>
                <w:bCs/>
                <w:color w:val="000000"/>
              </w:rPr>
              <w:t>№</w:t>
            </w:r>
          </w:p>
          <w:p w:rsidR="00173C20" w:rsidRPr="00173C20" w:rsidRDefault="00173C20" w:rsidP="00173C20">
            <w:pPr>
              <w:autoSpaceDE w:val="0"/>
              <w:autoSpaceDN w:val="0"/>
              <w:adjustRightInd w:val="0"/>
              <w:jc w:val="center"/>
              <w:rPr>
                <w:bCs/>
                <w:color w:val="000000"/>
              </w:rPr>
            </w:pPr>
            <w:r w:rsidRPr="00173C20">
              <w:rPr>
                <w:bCs/>
                <w:color w:val="000000"/>
              </w:rPr>
              <w:t>задания в КИМ</w:t>
            </w:r>
          </w:p>
        </w:tc>
        <w:tc>
          <w:tcPr>
            <w:tcW w:w="1463" w:type="pct"/>
            <w:vMerge w:val="restart"/>
            <w:tcBorders>
              <w:top w:val="single" w:sz="8" w:space="0" w:color="000000"/>
              <w:left w:val="single" w:sz="8" w:space="0" w:color="000000"/>
              <w:right w:val="single" w:sz="8" w:space="0" w:color="000000"/>
            </w:tcBorders>
            <w:vAlign w:val="center"/>
          </w:tcPr>
          <w:p w:rsidR="00173C20" w:rsidRPr="00173C20" w:rsidRDefault="00173C20" w:rsidP="00173C20">
            <w:pPr>
              <w:autoSpaceDE w:val="0"/>
              <w:autoSpaceDN w:val="0"/>
              <w:adjustRightInd w:val="0"/>
              <w:jc w:val="center"/>
              <w:rPr>
                <w:color w:val="000000"/>
              </w:rPr>
            </w:pPr>
            <w:r w:rsidRPr="00173C20">
              <w:rPr>
                <w:bCs/>
                <w:color w:val="000000"/>
              </w:rPr>
              <w:t>Проверяемые элементы содержания/ умения</w:t>
            </w:r>
          </w:p>
        </w:tc>
        <w:tc>
          <w:tcPr>
            <w:tcW w:w="387" w:type="pct"/>
            <w:vMerge w:val="restart"/>
            <w:tcBorders>
              <w:top w:val="single" w:sz="8" w:space="0" w:color="000000"/>
              <w:left w:val="single" w:sz="8" w:space="0" w:color="000000"/>
              <w:right w:val="single" w:sz="8" w:space="0" w:color="000000"/>
            </w:tcBorders>
            <w:vAlign w:val="center"/>
          </w:tcPr>
          <w:p w:rsidR="00173C20" w:rsidRPr="00173C20" w:rsidRDefault="00173C20" w:rsidP="00173C20">
            <w:pPr>
              <w:autoSpaceDE w:val="0"/>
              <w:autoSpaceDN w:val="0"/>
              <w:adjustRightInd w:val="0"/>
              <w:jc w:val="center"/>
              <w:rPr>
                <w:color w:val="000000"/>
              </w:rPr>
            </w:pPr>
            <w:r w:rsidRPr="00173C20">
              <w:rPr>
                <w:bCs/>
                <w:color w:val="000000"/>
              </w:rPr>
              <w:t>Уровень сложности задания</w:t>
            </w:r>
          </w:p>
        </w:tc>
        <w:tc>
          <w:tcPr>
            <w:tcW w:w="2727" w:type="pct"/>
            <w:gridSpan w:val="5"/>
            <w:tcBorders>
              <w:top w:val="single" w:sz="8" w:space="0" w:color="000000"/>
              <w:left w:val="single" w:sz="8" w:space="0" w:color="000000"/>
              <w:right w:val="single" w:sz="8" w:space="0" w:color="000000"/>
            </w:tcBorders>
          </w:tcPr>
          <w:p w:rsidR="00173C20" w:rsidRPr="00173C20" w:rsidRDefault="00173C20" w:rsidP="00173C20">
            <w:pPr>
              <w:jc w:val="center"/>
            </w:pPr>
            <w:r w:rsidRPr="00173C20">
              <w:t xml:space="preserve">Процент </w:t>
            </w:r>
            <w:r w:rsidRPr="00173C20">
              <w:rPr>
                <w:color w:val="000000"/>
              </w:rPr>
              <w:t>выполнения по региону</w:t>
            </w:r>
          </w:p>
        </w:tc>
      </w:tr>
      <w:tr w:rsidR="005F277F" w:rsidRPr="00173C20" w:rsidTr="005F277F">
        <w:trPr>
          <w:trHeight w:val="20"/>
          <w:tblHeader/>
        </w:trPr>
        <w:tc>
          <w:tcPr>
            <w:tcW w:w="423" w:type="pct"/>
            <w:vMerge/>
            <w:tcBorders>
              <w:left w:val="single" w:sz="8" w:space="0" w:color="000000"/>
              <w:bottom w:val="single" w:sz="8" w:space="0" w:color="000000"/>
              <w:right w:val="single" w:sz="8" w:space="0" w:color="000000"/>
            </w:tcBorders>
            <w:vAlign w:val="center"/>
          </w:tcPr>
          <w:p w:rsidR="00173C20" w:rsidRPr="00173C20" w:rsidRDefault="00173C20" w:rsidP="00173C20">
            <w:pPr>
              <w:autoSpaceDE w:val="0"/>
              <w:autoSpaceDN w:val="0"/>
              <w:adjustRightInd w:val="0"/>
              <w:jc w:val="center"/>
              <w:rPr>
                <w:bCs/>
                <w:color w:val="000000"/>
              </w:rPr>
            </w:pPr>
          </w:p>
        </w:tc>
        <w:tc>
          <w:tcPr>
            <w:tcW w:w="1463" w:type="pct"/>
            <w:vMerge/>
            <w:tcBorders>
              <w:left w:val="single" w:sz="8" w:space="0" w:color="000000"/>
              <w:bottom w:val="single" w:sz="8" w:space="0" w:color="000000"/>
              <w:right w:val="single" w:sz="8" w:space="0" w:color="000000"/>
            </w:tcBorders>
            <w:vAlign w:val="center"/>
          </w:tcPr>
          <w:p w:rsidR="00173C20" w:rsidRPr="00173C20" w:rsidRDefault="00173C20" w:rsidP="00173C20">
            <w:pPr>
              <w:autoSpaceDE w:val="0"/>
              <w:autoSpaceDN w:val="0"/>
              <w:adjustRightInd w:val="0"/>
              <w:jc w:val="center"/>
              <w:rPr>
                <w:bCs/>
                <w:color w:val="000000"/>
              </w:rPr>
            </w:pPr>
          </w:p>
        </w:tc>
        <w:tc>
          <w:tcPr>
            <w:tcW w:w="387" w:type="pct"/>
            <w:vMerge/>
            <w:tcBorders>
              <w:left w:val="single" w:sz="8" w:space="0" w:color="000000"/>
              <w:bottom w:val="single" w:sz="8" w:space="0" w:color="000000"/>
              <w:right w:val="single" w:sz="8" w:space="0" w:color="000000"/>
            </w:tcBorders>
            <w:vAlign w:val="center"/>
          </w:tcPr>
          <w:p w:rsidR="00173C20" w:rsidRPr="00173C20" w:rsidRDefault="00173C20" w:rsidP="00173C20">
            <w:pPr>
              <w:autoSpaceDE w:val="0"/>
              <w:autoSpaceDN w:val="0"/>
              <w:adjustRightInd w:val="0"/>
              <w:jc w:val="center"/>
              <w:rPr>
                <w:bCs/>
                <w:color w:val="000000"/>
              </w:rPr>
            </w:pPr>
          </w:p>
        </w:tc>
        <w:tc>
          <w:tcPr>
            <w:tcW w:w="545" w:type="pct"/>
            <w:tcBorders>
              <w:top w:val="single" w:sz="8" w:space="0" w:color="000000"/>
              <w:left w:val="single" w:sz="8" w:space="0" w:color="000000"/>
              <w:bottom w:val="single" w:sz="8" w:space="0" w:color="000000"/>
              <w:right w:val="single" w:sz="8" w:space="0" w:color="000000"/>
            </w:tcBorders>
            <w:vAlign w:val="center"/>
          </w:tcPr>
          <w:p w:rsidR="00173C20" w:rsidRPr="00173C20" w:rsidRDefault="00173C20" w:rsidP="00173C20">
            <w:pPr>
              <w:jc w:val="center"/>
            </w:pPr>
            <w:r w:rsidRPr="00173C20">
              <w:t>средний</w:t>
            </w:r>
          </w:p>
        </w:tc>
        <w:tc>
          <w:tcPr>
            <w:tcW w:w="545" w:type="pct"/>
            <w:tcBorders>
              <w:top w:val="single" w:sz="8" w:space="0" w:color="000000"/>
              <w:left w:val="single" w:sz="8" w:space="0" w:color="000000"/>
              <w:bottom w:val="single" w:sz="8" w:space="0" w:color="000000"/>
              <w:right w:val="single" w:sz="8" w:space="0" w:color="000000"/>
            </w:tcBorders>
            <w:vAlign w:val="center"/>
          </w:tcPr>
          <w:p w:rsidR="00173C20" w:rsidRPr="00173C20" w:rsidRDefault="00173C20" w:rsidP="00173C20">
            <w:pPr>
              <w:autoSpaceDE w:val="0"/>
              <w:autoSpaceDN w:val="0"/>
              <w:adjustRightInd w:val="0"/>
              <w:jc w:val="center"/>
              <w:rPr>
                <w:bCs/>
              </w:rPr>
            </w:pPr>
            <w:r w:rsidRPr="00173C20">
              <w:rPr>
                <w:bCs/>
              </w:rPr>
              <w:t>в группе не преодолевших минимальный балл</w:t>
            </w:r>
          </w:p>
        </w:tc>
        <w:tc>
          <w:tcPr>
            <w:tcW w:w="546" w:type="pct"/>
            <w:tcBorders>
              <w:top w:val="single" w:sz="8" w:space="0" w:color="000000"/>
              <w:left w:val="single" w:sz="8" w:space="0" w:color="000000"/>
              <w:bottom w:val="single" w:sz="8" w:space="0" w:color="000000"/>
              <w:right w:val="single" w:sz="8" w:space="0" w:color="000000"/>
            </w:tcBorders>
            <w:vAlign w:val="center"/>
          </w:tcPr>
          <w:p w:rsidR="00173C20" w:rsidRPr="00173C20" w:rsidRDefault="00173C20" w:rsidP="00173C20">
            <w:pPr>
              <w:autoSpaceDE w:val="0"/>
              <w:autoSpaceDN w:val="0"/>
              <w:adjustRightInd w:val="0"/>
              <w:jc w:val="center"/>
              <w:rPr>
                <w:bCs/>
              </w:rPr>
            </w:pPr>
            <w:r w:rsidRPr="00173C20">
              <w:rPr>
                <w:bCs/>
              </w:rPr>
              <w:t>в группе от минимального до 60 т.б.</w:t>
            </w:r>
          </w:p>
        </w:tc>
        <w:tc>
          <w:tcPr>
            <w:tcW w:w="545" w:type="pct"/>
            <w:tcBorders>
              <w:top w:val="single" w:sz="8" w:space="0" w:color="000000"/>
              <w:left w:val="single" w:sz="8" w:space="0" w:color="000000"/>
              <w:bottom w:val="single" w:sz="8" w:space="0" w:color="000000"/>
              <w:right w:val="single" w:sz="8" w:space="0" w:color="000000"/>
            </w:tcBorders>
            <w:vAlign w:val="center"/>
          </w:tcPr>
          <w:p w:rsidR="00173C20" w:rsidRPr="00173C20" w:rsidRDefault="00173C20" w:rsidP="00173C20">
            <w:pPr>
              <w:autoSpaceDE w:val="0"/>
              <w:autoSpaceDN w:val="0"/>
              <w:adjustRightInd w:val="0"/>
              <w:jc w:val="center"/>
              <w:rPr>
                <w:bCs/>
              </w:rPr>
            </w:pPr>
            <w:r w:rsidRPr="00173C20">
              <w:rPr>
                <w:bCs/>
              </w:rPr>
              <w:t>в группе от 61 до 80 т.б.</w:t>
            </w:r>
          </w:p>
        </w:tc>
        <w:tc>
          <w:tcPr>
            <w:tcW w:w="546" w:type="pct"/>
            <w:tcBorders>
              <w:top w:val="single" w:sz="8" w:space="0" w:color="000000"/>
              <w:left w:val="single" w:sz="8" w:space="0" w:color="000000"/>
              <w:bottom w:val="single" w:sz="8" w:space="0" w:color="000000"/>
              <w:right w:val="single" w:sz="8" w:space="0" w:color="000000"/>
            </w:tcBorders>
            <w:vAlign w:val="center"/>
          </w:tcPr>
          <w:p w:rsidR="00173C20" w:rsidRPr="00173C20" w:rsidRDefault="00173C20" w:rsidP="00173C20">
            <w:pPr>
              <w:autoSpaceDE w:val="0"/>
              <w:autoSpaceDN w:val="0"/>
              <w:adjustRightInd w:val="0"/>
              <w:jc w:val="center"/>
              <w:rPr>
                <w:bCs/>
              </w:rPr>
            </w:pPr>
            <w:r w:rsidRPr="00173C20">
              <w:rPr>
                <w:bCs/>
              </w:rPr>
              <w:t>в группе от 81 до 100 т.б.</w:t>
            </w:r>
          </w:p>
        </w:tc>
      </w:tr>
      <w:tr w:rsidR="00173C20" w:rsidRPr="00173C20" w:rsidTr="005F277F">
        <w:trPr>
          <w:trHeight w:val="20"/>
        </w:trPr>
        <w:tc>
          <w:tcPr>
            <w:tcW w:w="5000" w:type="pct"/>
            <w:gridSpan w:val="8"/>
            <w:tcBorders>
              <w:top w:val="single" w:sz="8" w:space="0" w:color="000000"/>
              <w:left w:val="single" w:sz="8" w:space="0" w:color="000000"/>
              <w:bottom w:val="single" w:sz="8" w:space="0" w:color="000000"/>
              <w:right w:val="single" w:sz="8" w:space="0" w:color="000000"/>
            </w:tcBorders>
          </w:tcPr>
          <w:p w:rsidR="00173C20" w:rsidRPr="00173C20" w:rsidRDefault="00173C20" w:rsidP="00173C20">
            <w:pPr>
              <w:jc w:val="center"/>
              <w:rPr>
                <w:b/>
                <w:color w:val="000000"/>
              </w:rPr>
            </w:pPr>
            <w:r w:rsidRPr="00173C20">
              <w:rPr>
                <w:b/>
                <w:color w:val="000000"/>
              </w:rPr>
              <w:t>Часть 1</w:t>
            </w:r>
          </w:p>
        </w:tc>
      </w:tr>
      <w:tr w:rsidR="005F277F" w:rsidRPr="00173C20" w:rsidTr="005F277F">
        <w:trPr>
          <w:trHeight w:val="20"/>
        </w:trPr>
        <w:tc>
          <w:tcPr>
            <w:tcW w:w="425" w:type="pct"/>
            <w:tcBorders>
              <w:top w:val="single" w:sz="8" w:space="0" w:color="000000"/>
              <w:left w:val="single" w:sz="8" w:space="0" w:color="000000"/>
              <w:bottom w:val="single" w:sz="8" w:space="0" w:color="000000"/>
              <w:right w:val="single" w:sz="8" w:space="0" w:color="000000"/>
            </w:tcBorders>
            <w:vAlign w:val="center"/>
          </w:tcPr>
          <w:p w:rsidR="00173C20" w:rsidRPr="00173C20" w:rsidRDefault="00173C20" w:rsidP="00173C20">
            <w:pPr>
              <w:autoSpaceDE w:val="0"/>
              <w:autoSpaceDN w:val="0"/>
              <w:adjustRightInd w:val="0"/>
              <w:ind w:left="18" w:right="-102" w:hanging="42"/>
              <w:jc w:val="center"/>
            </w:pPr>
            <w:r w:rsidRPr="00173C20">
              <w:t>1</w:t>
            </w:r>
          </w:p>
        </w:tc>
        <w:tc>
          <w:tcPr>
            <w:tcW w:w="1461" w:type="pct"/>
            <w:tcBorders>
              <w:top w:val="single" w:sz="8" w:space="0" w:color="000000"/>
              <w:left w:val="single" w:sz="8" w:space="0" w:color="000000"/>
              <w:bottom w:val="single" w:sz="8" w:space="0" w:color="000000"/>
              <w:right w:val="single" w:sz="8" w:space="0" w:color="000000"/>
            </w:tcBorders>
          </w:tcPr>
          <w:p w:rsidR="00173C20" w:rsidRPr="00173C20" w:rsidRDefault="00173C20" w:rsidP="00173C20">
            <w:pPr>
              <w:autoSpaceDE w:val="0"/>
              <w:autoSpaceDN w:val="0"/>
              <w:adjustRightInd w:val="0"/>
              <w:jc w:val="both"/>
            </w:pPr>
            <w:r w:rsidRPr="00173C20">
              <w:t xml:space="preserve">Биология как наука. Методы научного познания. Уровни организации живого. </w:t>
            </w:r>
            <w:r w:rsidRPr="00173C20">
              <w:rPr>
                <w:i/>
              </w:rPr>
              <w:t>Работа с таблицей (с рисунком и без рисунка)</w:t>
            </w:r>
          </w:p>
        </w:tc>
        <w:tc>
          <w:tcPr>
            <w:tcW w:w="387" w:type="pct"/>
            <w:tcBorders>
              <w:top w:val="single" w:sz="8" w:space="0" w:color="000000"/>
              <w:left w:val="single" w:sz="8" w:space="0" w:color="000000"/>
              <w:bottom w:val="single" w:sz="8" w:space="0" w:color="000000"/>
              <w:right w:val="single" w:sz="8" w:space="0" w:color="000000"/>
            </w:tcBorders>
            <w:vAlign w:val="center"/>
          </w:tcPr>
          <w:p w:rsidR="00173C20" w:rsidRPr="00173C20" w:rsidRDefault="00173C20" w:rsidP="00173C20">
            <w:pPr>
              <w:autoSpaceDE w:val="0"/>
              <w:autoSpaceDN w:val="0"/>
              <w:adjustRightInd w:val="0"/>
              <w:ind w:firstLine="67"/>
              <w:jc w:val="center"/>
              <w:rPr>
                <w:color w:val="000000"/>
              </w:rPr>
            </w:pPr>
            <w:r w:rsidRPr="00173C20">
              <w:rPr>
                <w:color w:val="000000"/>
              </w:rPr>
              <w:t>Б</w:t>
            </w:r>
          </w:p>
        </w:tc>
        <w:tc>
          <w:tcPr>
            <w:tcW w:w="545" w:type="pct"/>
            <w:tcBorders>
              <w:top w:val="single" w:sz="8" w:space="0" w:color="000000"/>
              <w:left w:val="single" w:sz="8" w:space="0" w:color="000000"/>
              <w:bottom w:val="single" w:sz="8" w:space="0" w:color="000000"/>
              <w:right w:val="single" w:sz="8" w:space="0" w:color="000000"/>
            </w:tcBorders>
            <w:vAlign w:val="center"/>
          </w:tcPr>
          <w:p w:rsidR="00173C20" w:rsidRPr="00173C20" w:rsidRDefault="00173C20" w:rsidP="00173C20">
            <w:pPr>
              <w:jc w:val="center"/>
            </w:pPr>
            <w:r w:rsidRPr="00173C20">
              <w:t>51,6%</w:t>
            </w:r>
          </w:p>
        </w:tc>
        <w:tc>
          <w:tcPr>
            <w:tcW w:w="545" w:type="pct"/>
            <w:tcBorders>
              <w:top w:val="single" w:sz="8" w:space="0" w:color="000000"/>
              <w:left w:val="single" w:sz="8" w:space="0" w:color="000000"/>
              <w:bottom w:val="single" w:sz="8" w:space="0" w:color="000000"/>
              <w:right w:val="single" w:sz="8" w:space="0" w:color="000000"/>
            </w:tcBorders>
            <w:vAlign w:val="center"/>
          </w:tcPr>
          <w:p w:rsidR="00173C20" w:rsidRPr="00173C20" w:rsidRDefault="00173C20" w:rsidP="00173C20">
            <w:pPr>
              <w:jc w:val="center"/>
            </w:pPr>
            <w:r w:rsidRPr="00173C20">
              <w:t>14,1%</w:t>
            </w:r>
          </w:p>
        </w:tc>
        <w:tc>
          <w:tcPr>
            <w:tcW w:w="546" w:type="pct"/>
            <w:tcBorders>
              <w:top w:val="single" w:sz="8" w:space="0" w:color="000000"/>
              <w:left w:val="single" w:sz="8" w:space="0" w:color="000000"/>
              <w:bottom w:val="single" w:sz="8" w:space="0" w:color="000000"/>
              <w:right w:val="single" w:sz="8" w:space="0" w:color="000000"/>
            </w:tcBorders>
            <w:vAlign w:val="center"/>
          </w:tcPr>
          <w:p w:rsidR="00173C20" w:rsidRPr="00173C20" w:rsidRDefault="00173C20" w:rsidP="00173C20">
            <w:pPr>
              <w:jc w:val="center"/>
            </w:pPr>
            <w:r w:rsidRPr="00173C20">
              <w:t>46,9%</w:t>
            </w:r>
          </w:p>
        </w:tc>
        <w:tc>
          <w:tcPr>
            <w:tcW w:w="545" w:type="pct"/>
            <w:tcBorders>
              <w:top w:val="single" w:sz="8" w:space="0" w:color="000000"/>
              <w:left w:val="single" w:sz="8" w:space="0" w:color="000000"/>
              <w:bottom w:val="single" w:sz="8" w:space="0" w:color="000000"/>
              <w:right w:val="single" w:sz="8" w:space="0" w:color="000000"/>
            </w:tcBorders>
            <w:vAlign w:val="center"/>
          </w:tcPr>
          <w:p w:rsidR="00173C20" w:rsidRPr="00173C20" w:rsidRDefault="00173C20" w:rsidP="00173C20">
            <w:pPr>
              <w:jc w:val="center"/>
            </w:pPr>
            <w:r w:rsidRPr="00173C20">
              <w:t>76,7%</w:t>
            </w:r>
          </w:p>
        </w:tc>
        <w:tc>
          <w:tcPr>
            <w:tcW w:w="546" w:type="pct"/>
            <w:tcBorders>
              <w:top w:val="single" w:sz="8" w:space="0" w:color="000000"/>
              <w:left w:val="single" w:sz="8" w:space="0" w:color="000000"/>
              <w:bottom w:val="single" w:sz="8" w:space="0" w:color="000000"/>
              <w:right w:val="single" w:sz="8" w:space="0" w:color="000000"/>
            </w:tcBorders>
            <w:vAlign w:val="center"/>
          </w:tcPr>
          <w:p w:rsidR="00173C20" w:rsidRPr="00173C20" w:rsidRDefault="00173C20" w:rsidP="00173C20">
            <w:pPr>
              <w:jc w:val="center"/>
            </w:pPr>
            <w:r w:rsidRPr="00173C20">
              <w:t>80,0%</w:t>
            </w:r>
          </w:p>
        </w:tc>
      </w:tr>
      <w:tr w:rsidR="005F277F" w:rsidRPr="00173C20" w:rsidTr="005F277F">
        <w:trPr>
          <w:trHeight w:val="20"/>
        </w:trPr>
        <w:tc>
          <w:tcPr>
            <w:tcW w:w="425" w:type="pct"/>
            <w:tcBorders>
              <w:top w:val="single" w:sz="8" w:space="0" w:color="000000"/>
              <w:left w:val="single" w:sz="8" w:space="0" w:color="000000"/>
              <w:bottom w:val="single" w:sz="8" w:space="0" w:color="000000"/>
              <w:right w:val="single" w:sz="8" w:space="0" w:color="000000"/>
            </w:tcBorders>
            <w:vAlign w:val="center"/>
          </w:tcPr>
          <w:p w:rsidR="00173C20" w:rsidRPr="00173C20" w:rsidRDefault="00173C20" w:rsidP="00173C20">
            <w:pPr>
              <w:autoSpaceDE w:val="0"/>
              <w:autoSpaceDN w:val="0"/>
              <w:adjustRightInd w:val="0"/>
              <w:ind w:left="18" w:right="-102" w:hanging="42"/>
              <w:jc w:val="center"/>
              <w:rPr>
                <w:color w:val="000000"/>
              </w:rPr>
            </w:pPr>
            <w:r w:rsidRPr="00173C20">
              <w:rPr>
                <w:color w:val="000000"/>
              </w:rPr>
              <w:t>2</w:t>
            </w:r>
          </w:p>
        </w:tc>
        <w:tc>
          <w:tcPr>
            <w:tcW w:w="1461" w:type="pct"/>
            <w:tcBorders>
              <w:top w:val="single" w:sz="8" w:space="0" w:color="000000"/>
              <w:left w:val="single" w:sz="8" w:space="0" w:color="000000"/>
              <w:bottom w:val="single" w:sz="8" w:space="0" w:color="000000"/>
              <w:right w:val="single" w:sz="8" w:space="0" w:color="000000"/>
            </w:tcBorders>
          </w:tcPr>
          <w:p w:rsidR="00173C20" w:rsidRPr="00173C20" w:rsidRDefault="00173C20" w:rsidP="00173C20">
            <w:pPr>
              <w:autoSpaceDE w:val="0"/>
              <w:autoSpaceDN w:val="0"/>
              <w:adjustRightInd w:val="0"/>
              <w:jc w:val="both"/>
            </w:pPr>
            <w:r w:rsidRPr="00173C20">
              <w:t>Структурные и функциональные основы жизни. Организм человека и его здоровье. Теория эволюции. /</w:t>
            </w:r>
          </w:p>
          <w:p w:rsidR="00173C20" w:rsidRPr="00173C20" w:rsidRDefault="00173C20" w:rsidP="00173C20">
            <w:pPr>
              <w:autoSpaceDE w:val="0"/>
              <w:autoSpaceDN w:val="0"/>
              <w:adjustRightInd w:val="0"/>
              <w:jc w:val="both"/>
            </w:pPr>
            <w:r w:rsidRPr="00173C20">
              <w:t xml:space="preserve">Прогнозирование результатов биологического эксперимента. </w:t>
            </w:r>
            <w:r w:rsidRPr="00173C20">
              <w:rPr>
                <w:i/>
              </w:rPr>
              <w:t>Множественный выбор</w:t>
            </w:r>
          </w:p>
        </w:tc>
        <w:tc>
          <w:tcPr>
            <w:tcW w:w="387" w:type="pct"/>
            <w:tcBorders>
              <w:top w:val="single" w:sz="8" w:space="0" w:color="000000"/>
              <w:left w:val="single" w:sz="8" w:space="0" w:color="000000"/>
              <w:bottom w:val="single" w:sz="8" w:space="0" w:color="000000"/>
              <w:right w:val="single" w:sz="8" w:space="0" w:color="000000"/>
            </w:tcBorders>
            <w:vAlign w:val="center"/>
          </w:tcPr>
          <w:p w:rsidR="00173C20" w:rsidRPr="00173C20" w:rsidRDefault="00173C20" w:rsidP="00173C20">
            <w:pPr>
              <w:autoSpaceDE w:val="0"/>
              <w:autoSpaceDN w:val="0"/>
              <w:adjustRightInd w:val="0"/>
              <w:ind w:firstLine="67"/>
              <w:jc w:val="center"/>
              <w:rPr>
                <w:color w:val="000000"/>
              </w:rPr>
            </w:pPr>
            <w:r w:rsidRPr="00173C20">
              <w:rPr>
                <w:color w:val="000000"/>
              </w:rPr>
              <w:t>Б</w:t>
            </w:r>
          </w:p>
        </w:tc>
        <w:tc>
          <w:tcPr>
            <w:tcW w:w="545" w:type="pct"/>
            <w:tcBorders>
              <w:top w:val="single" w:sz="8" w:space="0" w:color="000000"/>
              <w:left w:val="single" w:sz="8" w:space="0" w:color="000000"/>
              <w:bottom w:val="single" w:sz="8" w:space="0" w:color="000000"/>
              <w:right w:val="single" w:sz="8" w:space="0" w:color="000000"/>
            </w:tcBorders>
            <w:vAlign w:val="center"/>
          </w:tcPr>
          <w:p w:rsidR="00173C20" w:rsidRPr="00173C20" w:rsidRDefault="00173C20" w:rsidP="00173C20">
            <w:pPr>
              <w:jc w:val="center"/>
            </w:pPr>
            <w:r w:rsidRPr="00173C20">
              <w:t>77,7%</w:t>
            </w:r>
          </w:p>
        </w:tc>
        <w:tc>
          <w:tcPr>
            <w:tcW w:w="545" w:type="pct"/>
            <w:tcBorders>
              <w:top w:val="single" w:sz="8" w:space="0" w:color="000000"/>
              <w:left w:val="single" w:sz="8" w:space="0" w:color="000000"/>
              <w:bottom w:val="single" w:sz="8" w:space="0" w:color="000000"/>
              <w:right w:val="single" w:sz="8" w:space="0" w:color="000000"/>
            </w:tcBorders>
            <w:vAlign w:val="center"/>
          </w:tcPr>
          <w:p w:rsidR="00173C20" w:rsidRPr="00173C20" w:rsidRDefault="00173C20" w:rsidP="00173C20">
            <w:pPr>
              <w:jc w:val="center"/>
            </w:pPr>
            <w:r w:rsidRPr="00173C20">
              <w:t>59,4%</w:t>
            </w:r>
          </w:p>
        </w:tc>
        <w:tc>
          <w:tcPr>
            <w:tcW w:w="546" w:type="pct"/>
            <w:tcBorders>
              <w:top w:val="single" w:sz="8" w:space="0" w:color="000000"/>
              <w:left w:val="single" w:sz="8" w:space="0" w:color="000000"/>
              <w:bottom w:val="single" w:sz="8" w:space="0" w:color="000000"/>
              <w:right w:val="single" w:sz="8" w:space="0" w:color="000000"/>
            </w:tcBorders>
            <w:vAlign w:val="center"/>
          </w:tcPr>
          <w:p w:rsidR="00173C20" w:rsidRPr="00173C20" w:rsidRDefault="00173C20" w:rsidP="00173C20">
            <w:pPr>
              <w:jc w:val="center"/>
            </w:pPr>
            <w:r w:rsidRPr="00173C20">
              <w:t>75,2%</w:t>
            </w:r>
          </w:p>
        </w:tc>
        <w:tc>
          <w:tcPr>
            <w:tcW w:w="545" w:type="pct"/>
            <w:tcBorders>
              <w:top w:val="single" w:sz="8" w:space="0" w:color="000000"/>
              <w:left w:val="single" w:sz="8" w:space="0" w:color="000000"/>
              <w:bottom w:val="single" w:sz="8" w:space="0" w:color="000000"/>
              <w:right w:val="single" w:sz="8" w:space="0" w:color="000000"/>
            </w:tcBorders>
            <w:vAlign w:val="center"/>
          </w:tcPr>
          <w:p w:rsidR="00173C20" w:rsidRPr="00173C20" w:rsidRDefault="00173C20" w:rsidP="00173C20">
            <w:pPr>
              <w:jc w:val="center"/>
            </w:pPr>
            <w:r w:rsidRPr="00173C20">
              <w:t>88,4%</w:t>
            </w:r>
          </w:p>
        </w:tc>
        <w:tc>
          <w:tcPr>
            <w:tcW w:w="546" w:type="pct"/>
            <w:tcBorders>
              <w:top w:val="single" w:sz="8" w:space="0" w:color="000000"/>
              <w:left w:val="single" w:sz="8" w:space="0" w:color="000000"/>
              <w:bottom w:val="single" w:sz="8" w:space="0" w:color="000000"/>
              <w:right w:val="single" w:sz="8" w:space="0" w:color="000000"/>
            </w:tcBorders>
            <w:vAlign w:val="center"/>
          </w:tcPr>
          <w:p w:rsidR="00173C20" w:rsidRPr="00173C20" w:rsidRDefault="00173C20" w:rsidP="00173C20">
            <w:pPr>
              <w:jc w:val="center"/>
            </w:pPr>
            <w:r w:rsidRPr="00173C20">
              <w:t>100%</w:t>
            </w:r>
          </w:p>
        </w:tc>
      </w:tr>
      <w:tr w:rsidR="005F277F" w:rsidRPr="00173C20" w:rsidTr="005F277F">
        <w:trPr>
          <w:trHeight w:val="20"/>
        </w:trPr>
        <w:tc>
          <w:tcPr>
            <w:tcW w:w="425" w:type="pct"/>
            <w:tcBorders>
              <w:top w:val="single" w:sz="8" w:space="0" w:color="000000"/>
              <w:left w:val="single" w:sz="8" w:space="0" w:color="000000"/>
              <w:bottom w:val="single" w:sz="8" w:space="0" w:color="000000"/>
              <w:right w:val="single" w:sz="8" w:space="0" w:color="000000"/>
            </w:tcBorders>
            <w:vAlign w:val="center"/>
          </w:tcPr>
          <w:p w:rsidR="00173C20" w:rsidRPr="00173C20" w:rsidRDefault="00173C20" w:rsidP="00173C20">
            <w:pPr>
              <w:autoSpaceDE w:val="0"/>
              <w:autoSpaceDN w:val="0"/>
              <w:adjustRightInd w:val="0"/>
              <w:ind w:left="18" w:right="-102" w:hanging="42"/>
              <w:jc w:val="center"/>
              <w:rPr>
                <w:color w:val="000000"/>
              </w:rPr>
            </w:pPr>
            <w:r w:rsidRPr="00173C20">
              <w:rPr>
                <w:color w:val="000000"/>
              </w:rPr>
              <w:t>3</w:t>
            </w:r>
          </w:p>
        </w:tc>
        <w:tc>
          <w:tcPr>
            <w:tcW w:w="1461" w:type="pct"/>
            <w:tcBorders>
              <w:top w:val="single" w:sz="8" w:space="0" w:color="000000"/>
              <w:left w:val="single" w:sz="8" w:space="0" w:color="000000"/>
              <w:bottom w:val="single" w:sz="8" w:space="0" w:color="000000"/>
              <w:right w:val="single" w:sz="8" w:space="0" w:color="000000"/>
            </w:tcBorders>
          </w:tcPr>
          <w:p w:rsidR="00173C20" w:rsidRPr="00173C20" w:rsidRDefault="00173C20" w:rsidP="00173C20">
            <w:pPr>
              <w:autoSpaceDE w:val="0"/>
              <w:autoSpaceDN w:val="0"/>
              <w:adjustRightInd w:val="0"/>
              <w:jc w:val="both"/>
            </w:pPr>
            <w:r w:rsidRPr="00173C20">
              <w:t xml:space="preserve">Генетическая информация в клетке. Хромосомный набор соматически и половые клетки. </w:t>
            </w:r>
            <w:r w:rsidRPr="00173C20">
              <w:rPr>
                <w:i/>
              </w:rPr>
              <w:t>Решение биологической задачи</w:t>
            </w:r>
            <w:r w:rsidRPr="00173C20">
              <w:t>..</w:t>
            </w:r>
          </w:p>
        </w:tc>
        <w:tc>
          <w:tcPr>
            <w:tcW w:w="387" w:type="pct"/>
            <w:tcBorders>
              <w:top w:val="single" w:sz="8" w:space="0" w:color="000000"/>
              <w:left w:val="single" w:sz="8" w:space="0" w:color="000000"/>
              <w:bottom w:val="single" w:sz="8" w:space="0" w:color="000000"/>
              <w:right w:val="single" w:sz="8" w:space="0" w:color="000000"/>
            </w:tcBorders>
            <w:vAlign w:val="center"/>
          </w:tcPr>
          <w:p w:rsidR="00173C20" w:rsidRPr="00173C20" w:rsidRDefault="00173C20" w:rsidP="00173C20">
            <w:pPr>
              <w:autoSpaceDE w:val="0"/>
              <w:autoSpaceDN w:val="0"/>
              <w:adjustRightInd w:val="0"/>
              <w:ind w:firstLine="67"/>
              <w:jc w:val="center"/>
              <w:rPr>
                <w:color w:val="000000"/>
              </w:rPr>
            </w:pPr>
            <w:r w:rsidRPr="00173C20">
              <w:rPr>
                <w:color w:val="000000"/>
              </w:rPr>
              <w:t>Б</w:t>
            </w:r>
          </w:p>
        </w:tc>
        <w:tc>
          <w:tcPr>
            <w:tcW w:w="545" w:type="pct"/>
            <w:tcBorders>
              <w:top w:val="single" w:sz="8" w:space="0" w:color="000000"/>
              <w:left w:val="single" w:sz="8" w:space="0" w:color="000000"/>
              <w:bottom w:val="single" w:sz="8" w:space="0" w:color="000000"/>
              <w:right w:val="single" w:sz="8" w:space="0" w:color="000000"/>
            </w:tcBorders>
            <w:vAlign w:val="center"/>
          </w:tcPr>
          <w:p w:rsidR="00173C20" w:rsidRPr="00173C20" w:rsidRDefault="00173C20" w:rsidP="00173C20">
            <w:pPr>
              <w:jc w:val="center"/>
            </w:pPr>
            <w:r w:rsidRPr="00173C20">
              <w:t>56,4%</w:t>
            </w:r>
          </w:p>
        </w:tc>
        <w:tc>
          <w:tcPr>
            <w:tcW w:w="545" w:type="pct"/>
            <w:tcBorders>
              <w:top w:val="single" w:sz="8" w:space="0" w:color="000000"/>
              <w:left w:val="single" w:sz="8" w:space="0" w:color="000000"/>
              <w:bottom w:val="single" w:sz="8" w:space="0" w:color="000000"/>
              <w:right w:val="single" w:sz="8" w:space="0" w:color="000000"/>
            </w:tcBorders>
            <w:vAlign w:val="center"/>
          </w:tcPr>
          <w:p w:rsidR="00173C20" w:rsidRPr="00173C20" w:rsidRDefault="00173C20" w:rsidP="00173C20">
            <w:pPr>
              <w:jc w:val="center"/>
            </w:pPr>
            <w:r w:rsidRPr="00173C20">
              <w:t>18,8%</w:t>
            </w:r>
          </w:p>
        </w:tc>
        <w:tc>
          <w:tcPr>
            <w:tcW w:w="546" w:type="pct"/>
            <w:tcBorders>
              <w:top w:val="single" w:sz="8" w:space="0" w:color="000000"/>
              <w:left w:val="single" w:sz="8" w:space="0" w:color="000000"/>
              <w:bottom w:val="single" w:sz="8" w:space="0" w:color="000000"/>
              <w:right w:val="single" w:sz="8" w:space="0" w:color="000000"/>
            </w:tcBorders>
            <w:vAlign w:val="center"/>
          </w:tcPr>
          <w:p w:rsidR="00173C20" w:rsidRPr="00173C20" w:rsidRDefault="00173C20" w:rsidP="00173C20">
            <w:pPr>
              <w:jc w:val="center"/>
            </w:pPr>
            <w:r w:rsidRPr="00173C20">
              <w:t>50,8%</w:t>
            </w:r>
          </w:p>
        </w:tc>
        <w:tc>
          <w:tcPr>
            <w:tcW w:w="545" w:type="pct"/>
            <w:tcBorders>
              <w:top w:val="single" w:sz="8" w:space="0" w:color="000000"/>
              <w:left w:val="single" w:sz="8" w:space="0" w:color="000000"/>
              <w:bottom w:val="single" w:sz="8" w:space="0" w:color="000000"/>
              <w:right w:val="single" w:sz="8" w:space="0" w:color="000000"/>
            </w:tcBorders>
            <w:vAlign w:val="center"/>
          </w:tcPr>
          <w:p w:rsidR="00173C20" w:rsidRPr="00173C20" w:rsidRDefault="00173C20" w:rsidP="00173C20">
            <w:pPr>
              <w:jc w:val="center"/>
            </w:pPr>
            <w:r w:rsidRPr="00173C20">
              <w:t>81,0%</w:t>
            </w:r>
          </w:p>
        </w:tc>
        <w:tc>
          <w:tcPr>
            <w:tcW w:w="546" w:type="pct"/>
            <w:tcBorders>
              <w:top w:val="single" w:sz="8" w:space="0" w:color="000000"/>
              <w:left w:val="single" w:sz="8" w:space="0" w:color="000000"/>
              <w:bottom w:val="single" w:sz="8" w:space="0" w:color="000000"/>
              <w:right w:val="single" w:sz="8" w:space="0" w:color="000000"/>
            </w:tcBorders>
            <w:vAlign w:val="center"/>
          </w:tcPr>
          <w:p w:rsidR="00173C20" w:rsidRPr="00173C20" w:rsidRDefault="00173C20" w:rsidP="00173C20">
            <w:pPr>
              <w:jc w:val="center"/>
            </w:pPr>
            <w:r w:rsidRPr="00173C20">
              <w:t>96,0%</w:t>
            </w:r>
          </w:p>
        </w:tc>
      </w:tr>
      <w:tr w:rsidR="005F277F" w:rsidRPr="00173C20" w:rsidTr="005F277F">
        <w:trPr>
          <w:trHeight w:val="20"/>
        </w:trPr>
        <w:tc>
          <w:tcPr>
            <w:tcW w:w="425" w:type="pct"/>
            <w:tcBorders>
              <w:top w:val="single" w:sz="8" w:space="0" w:color="000000"/>
              <w:left w:val="single" w:sz="8" w:space="0" w:color="000000"/>
              <w:bottom w:val="single" w:sz="8" w:space="0" w:color="000000"/>
              <w:right w:val="single" w:sz="8" w:space="0" w:color="000000"/>
            </w:tcBorders>
            <w:vAlign w:val="center"/>
          </w:tcPr>
          <w:p w:rsidR="00173C20" w:rsidRPr="00173C20" w:rsidRDefault="00173C20" w:rsidP="00173C20">
            <w:pPr>
              <w:autoSpaceDE w:val="0"/>
              <w:autoSpaceDN w:val="0"/>
              <w:adjustRightInd w:val="0"/>
              <w:ind w:left="18" w:right="-102" w:hanging="42"/>
              <w:jc w:val="center"/>
            </w:pPr>
            <w:r w:rsidRPr="00173C20">
              <w:t>4</w:t>
            </w:r>
          </w:p>
        </w:tc>
        <w:tc>
          <w:tcPr>
            <w:tcW w:w="1461" w:type="pct"/>
            <w:tcBorders>
              <w:top w:val="single" w:sz="8" w:space="0" w:color="000000"/>
              <w:left w:val="single" w:sz="8" w:space="0" w:color="000000"/>
              <w:bottom w:val="single" w:sz="8" w:space="0" w:color="000000"/>
              <w:right w:val="single" w:sz="8" w:space="0" w:color="000000"/>
            </w:tcBorders>
          </w:tcPr>
          <w:p w:rsidR="00173C20" w:rsidRPr="00173C20" w:rsidRDefault="00173C20" w:rsidP="00173C20">
            <w:pPr>
              <w:autoSpaceDE w:val="0"/>
              <w:autoSpaceDN w:val="0"/>
              <w:adjustRightInd w:val="0"/>
              <w:jc w:val="both"/>
            </w:pPr>
            <w:r w:rsidRPr="00173C20">
              <w:t>Моно - и дигибридное, анализирующее скрещивание. /</w:t>
            </w:r>
          </w:p>
          <w:p w:rsidR="00173C20" w:rsidRPr="00173C20" w:rsidRDefault="00173C20" w:rsidP="00173C20">
            <w:pPr>
              <w:autoSpaceDE w:val="0"/>
              <w:autoSpaceDN w:val="0"/>
              <w:adjustRightInd w:val="0"/>
              <w:jc w:val="both"/>
              <w:rPr>
                <w:i/>
              </w:rPr>
            </w:pPr>
            <w:r w:rsidRPr="00173C20">
              <w:rPr>
                <w:i/>
              </w:rPr>
              <w:t>Решение биологической задачи</w:t>
            </w:r>
          </w:p>
        </w:tc>
        <w:tc>
          <w:tcPr>
            <w:tcW w:w="387" w:type="pct"/>
            <w:tcBorders>
              <w:top w:val="single" w:sz="8" w:space="0" w:color="000000"/>
              <w:left w:val="single" w:sz="8" w:space="0" w:color="000000"/>
              <w:bottom w:val="single" w:sz="8" w:space="0" w:color="000000"/>
              <w:right w:val="single" w:sz="8" w:space="0" w:color="000000"/>
            </w:tcBorders>
            <w:vAlign w:val="center"/>
          </w:tcPr>
          <w:p w:rsidR="00173C20" w:rsidRPr="00173C20" w:rsidRDefault="00173C20" w:rsidP="00173C20">
            <w:pPr>
              <w:autoSpaceDE w:val="0"/>
              <w:autoSpaceDN w:val="0"/>
              <w:adjustRightInd w:val="0"/>
              <w:ind w:firstLine="67"/>
              <w:jc w:val="center"/>
              <w:rPr>
                <w:color w:val="000000"/>
              </w:rPr>
            </w:pPr>
            <w:r w:rsidRPr="00173C20">
              <w:rPr>
                <w:color w:val="000000"/>
              </w:rPr>
              <w:t>Б</w:t>
            </w:r>
          </w:p>
        </w:tc>
        <w:tc>
          <w:tcPr>
            <w:tcW w:w="545" w:type="pct"/>
            <w:tcBorders>
              <w:top w:val="single" w:sz="8" w:space="0" w:color="000000"/>
              <w:left w:val="single" w:sz="8" w:space="0" w:color="000000"/>
              <w:bottom w:val="single" w:sz="8" w:space="0" w:color="000000"/>
              <w:right w:val="single" w:sz="8" w:space="0" w:color="000000"/>
            </w:tcBorders>
            <w:vAlign w:val="center"/>
          </w:tcPr>
          <w:p w:rsidR="00173C20" w:rsidRPr="00173C20" w:rsidRDefault="00173C20" w:rsidP="00173C20">
            <w:pPr>
              <w:jc w:val="center"/>
            </w:pPr>
            <w:r w:rsidRPr="00173C20">
              <w:t>58,4%</w:t>
            </w:r>
          </w:p>
        </w:tc>
        <w:tc>
          <w:tcPr>
            <w:tcW w:w="545" w:type="pct"/>
            <w:tcBorders>
              <w:top w:val="single" w:sz="8" w:space="0" w:color="000000"/>
              <w:left w:val="single" w:sz="8" w:space="0" w:color="000000"/>
              <w:bottom w:val="single" w:sz="8" w:space="0" w:color="000000"/>
              <w:right w:val="single" w:sz="8" w:space="0" w:color="000000"/>
            </w:tcBorders>
            <w:vAlign w:val="center"/>
          </w:tcPr>
          <w:p w:rsidR="00173C20" w:rsidRPr="00173C20" w:rsidRDefault="00173C20" w:rsidP="00173C20">
            <w:pPr>
              <w:jc w:val="center"/>
            </w:pPr>
            <w:r w:rsidRPr="00173C20">
              <w:t>20,3%</w:t>
            </w:r>
          </w:p>
        </w:tc>
        <w:tc>
          <w:tcPr>
            <w:tcW w:w="546" w:type="pct"/>
            <w:tcBorders>
              <w:top w:val="single" w:sz="8" w:space="0" w:color="000000"/>
              <w:left w:val="single" w:sz="8" w:space="0" w:color="000000"/>
              <w:bottom w:val="single" w:sz="8" w:space="0" w:color="000000"/>
              <w:right w:val="single" w:sz="8" w:space="0" w:color="000000"/>
            </w:tcBorders>
            <w:vAlign w:val="center"/>
          </w:tcPr>
          <w:p w:rsidR="00173C20" w:rsidRPr="00173C20" w:rsidRDefault="00173C20" w:rsidP="00173C20">
            <w:pPr>
              <w:jc w:val="center"/>
            </w:pPr>
            <w:r w:rsidRPr="00173C20">
              <w:t>53,1%</w:t>
            </w:r>
          </w:p>
        </w:tc>
        <w:tc>
          <w:tcPr>
            <w:tcW w:w="545" w:type="pct"/>
            <w:tcBorders>
              <w:top w:val="single" w:sz="8" w:space="0" w:color="000000"/>
              <w:left w:val="single" w:sz="8" w:space="0" w:color="000000"/>
              <w:bottom w:val="single" w:sz="8" w:space="0" w:color="000000"/>
              <w:right w:val="single" w:sz="8" w:space="0" w:color="000000"/>
            </w:tcBorders>
            <w:vAlign w:val="center"/>
          </w:tcPr>
          <w:p w:rsidR="00173C20" w:rsidRPr="00173C20" w:rsidRDefault="00173C20" w:rsidP="00173C20">
            <w:pPr>
              <w:jc w:val="center"/>
            </w:pPr>
            <w:r w:rsidRPr="00173C20">
              <w:t>82,8%</w:t>
            </w:r>
          </w:p>
        </w:tc>
        <w:tc>
          <w:tcPr>
            <w:tcW w:w="546" w:type="pct"/>
            <w:tcBorders>
              <w:top w:val="single" w:sz="8" w:space="0" w:color="000000"/>
              <w:left w:val="single" w:sz="8" w:space="0" w:color="000000"/>
              <w:bottom w:val="single" w:sz="8" w:space="0" w:color="000000"/>
              <w:right w:val="single" w:sz="8" w:space="0" w:color="000000"/>
            </w:tcBorders>
            <w:vAlign w:val="center"/>
          </w:tcPr>
          <w:p w:rsidR="00173C20" w:rsidRPr="00173C20" w:rsidRDefault="00173C20" w:rsidP="00173C20">
            <w:pPr>
              <w:jc w:val="center"/>
            </w:pPr>
            <w:r w:rsidRPr="00173C20">
              <w:t>96,0%</w:t>
            </w:r>
          </w:p>
        </w:tc>
      </w:tr>
      <w:tr w:rsidR="005F277F" w:rsidRPr="00173C20" w:rsidTr="005F277F">
        <w:trPr>
          <w:trHeight w:val="20"/>
        </w:trPr>
        <w:tc>
          <w:tcPr>
            <w:tcW w:w="425" w:type="pct"/>
            <w:tcBorders>
              <w:top w:val="single" w:sz="8" w:space="0" w:color="000000"/>
              <w:left w:val="single" w:sz="8" w:space="0" w:color="000000"/>
              <w:bottom w:val="single" w:sz="8" w:space="0" w:color="000000"/>
              <w:right w:val="single" w:sz="8" w:space="0" w:color="000000"/>
            </w:tcBorders>
            <w:vAlign w:val="center"/>
          </w:tcPr>
          <w:p w:rsidR="00173C20" w:rsidRPr="00173C20" w:rsidRDefault="00173C20" w:rsidP="00173C20">
            <w:pPr>
              <w:autoSpaceDE w:val="0"/>
              <w:autoSpaceDN w:val="0"/>
              <w:adjustRightInd w:val="0"/>
              <w:ind w:left="18" w:right="-102" w:hanging="42"/>
              <w:jc w:val="center"/>
              <w:rPr>
                <w:color w:val="000000"/>
              </w:rPr>
            </w:pPr>
            <w:r w:rsidRPr="00173C20">
              <w:rPr>
                <w:color w:val="000000"/>
              </w:rPr>
              <w:t>5</w:t>
            </w:r>
          </w:p>
        </w:tc>
        <w:tc>
          <w:tcPr>
            <w:tcW w:w="1461" w:type="pct"/>
            <w:tcBorders>
              <w:top w:val="single" w:sz="8" w:space="0" w:color="000000"/>
              <w:left w:val="single" w:sz="8" w:space="0" w:color="000000"/>
              <w:bottom w:val="single" w:sz="8" w:space="0" w:color="000000"/>
              <w:right w:val="single" w:sz="8" w:space="0" w:color="000000"/>
            </w:tcBorders>
          </w:tcPr>
          <w:p w:rsidR="00173C20" w:rsidRPr="00173C20" w:rsidRDefault="00173C20" w:rsidP="00173C20">
            <w:pPr>
              <w:autoSpaceDE w:val="0"/>
              <w:autoSpaceDN w:val="0"/>
              <w:adjustRightInd w:val="0"/>
              <w:jc w:val="both"/>
            </w:pPr>
            <w:r w:rsidRPr="00173C20">
              <w:t>Клетка как биологическая система. Строение клетки, метаболизм. жизненный цикл клетки./</w:t>
            </w:r>
          </w:p>
          <w:p w:rsidR="00173C20" w:rsidRPr="00173C20" w:rsidRDefault="00173C20" w:rsidP="00173C20">
            <w:pPr>
              <w:autoSpaceDE w:val="0"/>
              <w:autoSpaceDN w:val="0"/>
              <w:adjustRightInd w:val="0"/>
              <w:jc w:val="both"/>
            </w:pPr>
            <w:r w:rsidRPr="00173C20">
              <w:rPr>
                <w:i/>
                <w:iCs/>
              </w:rPr>
              <w:t>Анализ рисунка или схемы</w:t>
            </w:r>
          </w:p>
        </w:tc>
        <w:tc>
          <w:tcPr>
            <w:tcW w:w="387" w:type="pct"/>
            <w:tcBorders>
              <w:top w:val="single" w:sz="8" w:space="0" w:color="000000"/>
              <w:left w:val="single" w:sz="8" w:space="0" w:color="000000"/>
              <w:bottom w:val="single" w:sz="8" w:space="0" w:color="000000"/>
              <w:right w:val="single" w:sz="8" w:space="0" w:color="000000"/>
            </w:tcBorders>
            <w:vAlign w:val="center"/>
          </w:tcPr>
          <w:p w:rsidR="00173C20" w:rsidRPr="00173C20" w:rsidRDefault="00173C20" w:rsidP="00173C20">
            <w:pPr>
              <w:autoSpaceDE w:val="0"/>
              <w:autoSpaceDN w:val="0"/>
              <w:adjustRightInd w:val="0"/>
              <w:ind w:firstLine="67"/>
              <w:jc w:val="center"/>
              <w:rPr>
                <w:color w:val="000000"/>
              </w:rPr>
            </w:pPr>
            <w:r w:rsidRPr="00173C20">
              <w:rPr>
                <w:color w:val="000000"/>
              </w:rPr>
              <w:t>Б</w:t>
            </w:r>
          </w:p>
        </w:tc>
        <w:tc>
          <w:tcPr>
            <w:tcW w:w="545" w:type="pct"/>
            <w:tcBorders>
              <w:top w:val="single" w:sz="8" w:space="0" w:color="000000"/>
              <w:left w:val="single" w:sz="8" w:space="0" w:color="000000"/>
              <w:bottom w:val="single" w:sz="8" w:space="0" w:color="000000"/>
              <w:right w:val="single" w:sz="8" w:space="0" w:color="000000"/>
            </w:tcBorders>
            <w:vAlign w:val="center"/>
          </w:tcPr>
          <w:p w:rsidR="00173C20" w:rsidRPr="00173C20" w:rsidRDefault="00173C20" w:rsidP="00173C20">
            <w:pPr>
              <w:jc w:val="center"/>
            </w:pPr>
            <w:r w:rsidRPr="00173C20">
              <w:t>58,8%</w:t>
            </w:r>
          </w:p>
        </w:tc>
        <w:tc>
          <w:tcPr>
            <w:tcW w:w="545" w:type="pct"/>
            <w:tcBorders>
              <w:top w:val="single" w:sz="8" w:space="0" w:color="000000"/>
              <w:left w:val="single" w:sz="8" w:space="0" w:color="000000"/>
              <w:bottom w:val="single" w:sz="8" w:space="0" w:color="000000"/>
              <w:right w:val="single" w:sz="8" w:space="0" w:color="000000"/>
            </w:tcBorders>
            <w:vAlign w:val="center"/>
          </w:tcPr>
          <w:p w:rsidR="00173C20" w:rsidRPr="00173C20" w:rsidRDefault="00173C20" w:rsidP="00173C20">
            <w:pPr>
              <w:jc w:val="center"/>
            </w:pPr>
            <w:r w:rsidRPr="00173C20">
              <w:t>26,6%</w:t>
            </w:r>
          </w:p>
        </w:tc>
        <w:tc>
          <w:tcPr>
            <w:tcW w:w="546" w:type="pct"/>
            <w:tcBorders>
              <w:top w:val="single" w:sz="8" w:space="0" w:color="000000"/>
              <w:left w:val="single" w:sz="8" w:space="0" w:color="000000"/>
              <w:bottom w:val="single" w:sz="8" w:space="0" w:color="000000"/>
              <w:right w:val="single" w:sz="8" w:space="0" w:color="000000"/>
            </w:tcBorders>
            <w:vAlign w:val="center"/>
          </w:tcPr>
          <w:p w:rsidR="00173C20" w:rsidRPr="00173C20" w:rsidRDefault="00173C20" w:rsidP="00173C20">
            <w:pPr>
              <w:jc w:val="center"/>
            </w:pPr>
            <w:r w:rsidRPr="00173C20">
              <w:t>53,9%</w:t>
            </w:r>
          </w:p>
        </w:tc>
        <w:tc>
          <w:tcPr>
            <w:tcW w:w="545" w:type="pct"/>
            <w:tcBorders>
              <w:top w:val="single" w:sz="8" w:space="0" w:color="000000"/>
              <w:left w:val="single" w:sz="8" w:space="0" w:color="000000"/>
              <w:bottom w:val="single" w:sz="8" w:space="0" w:color="000000"/>
              <w:right w:val="single" w:sz="8" w:space="0" w:color="000000"/>
            </w:tcBorders>
            <w:vAlign w:val="center"/>
          </w:tcPr>
          <w:p w:rsidR="00173C20" w:rsidRPr="00173C20" w:rsidRDefault="00173C20" w:rsidP="00173C20">
            <w:pPr>
              <w:jc w:val="center"/>
            </w:pPr>
            <w:r w:rsidRPr="00173C20">
              <w:t>78,4%</w:t>
            </w:r>
          </w:p>
        </w:tc>
        <w:tc>
          <w:tcPr>
            <w:tcW w:w="546" w:type="pct"/>
            <w:tcBorders>
              <w:top w:val="single" w:sz="8" w:space="0" w:color="000000"/>
              <w:left w:val="single" w:sz="8" w:space="0" w:color="000000"/>
              <w:bottom w:val="single" w:sz="8" w:space="0" w:color="000000"/>
              <w:right w:val="single" w:sz="8" w:space="0" w:color="000000"/>
            </w:tcBorders>
            <w:vAlign w:val="center"/>
          </w:tcPr>
          <w:p w:rsidR="00173C20" w:rsidRPr="00173C20" w:rsidRDefault="00173C20" w:rsidP="00173C20">
            <w:pPr>
              <w:jc w:val="center"/>
            </w:pPr>
            <w:r w:rsidRPr="00173C20">
              <w:t>100%</w:t>
            </w:r>
          </w:p>
        </w:tc>
      </w:tr>
      <w:tr w:rsidR="005F277F" w:rsidRPr="00173C20" w:rsidTr="005F277F">
        <w:trPr>
          <w:trHeight w:val="20"/>
        </w:trPr>
        <w:tc>
          <w:tcPr>
            <w:tcW w:w="425" w:type="pct"/>
            <w:tcBorders>
              <w:top w:val="single" w:sz="8" w:space="0" w:color="000000"/>
              <w:left w:val="single" w:sz="8" w:space="0" w:color="000000"/>
              <w:bottom w:val="single" w:sz="8" w:space="0" w:color="000000"/>
              <w:right w:val="single" w:sz="8" w:space="0" w:color="000000"/>
            </w:tcBorders>
            <w:vAlign w:val="center"/>
          </w:tcPr>
          <w:p w:rsidR="00173C20" w:rsidRPr="00173C20" w:rsidRDefault="00173C20" w:rsidP="00173C20">
            <w:pPr>
              <w:autoSpaceDE w:val="0"/>
              <w:autoSpaceDN w:val="0"/>
              <w:adjustRightInd w:val="0"/>
              <w:ind w:left="18" w:right="-102" w:hanging="42"/>
              <w:jc w:val="center"/>
              <w:rPr>
                <w:color w:val="000000"/>
              </w:rPr>
            </w:pPr>
            <w:r w:rsidRPr="00173C20">
              <w:rPr>
                <w:color w:val="000000"/>
              </w:rPr>
              <w:t>6</w:t>
            </w:r>
          </w:p>
        </w:tc>
        <w:tc>
          <w:tcPr>
            <w:tcW w:w="1461" w:type="pct"/>
            <w:tcBorders>
              <w:top w:val="single" w:sz="8" w:space="0" w:color="000000"/>
              <w:left w:val="single" w:sz="8" w:space="0" w:color="000000"/>
              <w:bottom w:val="single" w:sz="8" w:space="0" w:color="000000"/>
              <w:right w:val="single" w:sz="8" w:space="0" w:color="000000"/>
            </w:tcBorders>
          </w:tcPr>
          <w:p w:rsidR="00173C20" w:rsidRPr="00173C20" w:rsidRDefault="00173C20" w:rsidP="00173C20">
            <w:pPr>
              <w:jc w:val="both"/>
            </w:pPr>
            <w:r w:rsidRPr="00173C20">
              <w:t>Клетка как биологическая система. Строение клетки, метаболизм. Жизненный цикл клетки. /</w:t>
            </w:r>
          </w:p>
          <w:p w:rsidR="00173C20" w:rsidRPr="00173C20" w:rsidRDefault="00173C20" w:rsidP="00173C20">
            <w:pPr>
              <w:jc w:val="both"/>
              <w:rPr>
                <w:i/>
              </w:rPr>
            </w:pPr>
            <w:r w:rsidRPr="00173C20">
              <w:rPr>
                <w:i/>
              </w:rPr>
              <w:t>Установление соответствия (с рисунком)</w:t>
            </w:r>
          </w:p>
        </w:tc>
        <w:tc>
          <w:tcPr>
            <w:tcW w:w="387" w:type="pct"/>
            <w:tcBorders>
              <w:top w:val="single" w:sz="8" w:space="0" w:color="000000"/>
              <w:left w:val="single" w:sz="8" w:space="0" w:color="000000"/>
              <w:bottom w:val="single" w:sz="8" w:space="0" w:color="000000"/>
              <w:right w:val="single" w:sz="8" w:space="0" w:color="000000"/>
            </w:tcBorders>
            <w:vAlign w:val="center"/>
          </w:tcPr>
          <w:p w:rsidR="00173C20" w:rsidRPr="00173C20" w:rsidRDefault="00173C20" w:rsidP="00173C20">
            <w:pPr>
              <w:autoSpaceDE w:val="0"/>
              <w:autoSpaceDN w:val="0"/>
              <w:adjustRightInd w:val="0"/>
              <w:ind w:firstLine="67"/>
              <w:jc w:val="center"/>
              <w:rPr>
                <w:color w:val="000000"/>
              </w:rPr>
            </w:pPr>
            <w:r w:rsidRPr="00173C20">
              <w:rPr>
                <w:color w:val="000000"/>
              </w:rPr>
              <w:t>П</w:t>
            </w:r>
          </w:p>
        </w:tc>
        <w:tc>
          <w:tcPr>
            <w:tcW w:w="545" w:type="pct"/>
            <w:tcBorders>
              <w:top w:val="single" w:sz="8" w:space="0" w:color="000000"/>
              <w:left w:val="single" w:sz="8" w:space="0" w:color="000000"/>
              <w:bottom w:val="single" w:sz="8" w:space="0" w:color="000000"/>
              <w:right w:val="single" w:sz="8" w:space="0" w:color="000000"/>
            </w:tcBorders>
            <w:vAlign w:val="center"/>
          </w:tcPr>
          <w:p w:rsidR="00173C20" w:rsidRPr="00173C20" w:rsidRDefault="00173C20" w:rsidP="00173C20">
            <w:pPr>
              <w:jc w:val="center"/>
            </w:pPr>
            <w:r w:rsidRPr="00173C20">
              <w:t>47,3%</w:t>
            </w:r>
          </w:p>
        </w:tc>
        <w:tc>
          <w:tcPr>
            <w:tcW w:w="545" w:type="pct"/>
            <w:tcBorders>
              <w:top w:val="single" w:sz="8" w:space="0" w:color="000000"/>
              <w:left w:val="single" w:sz="8" w:space="0" w:color="000000"/>
              <w:bottom w:val="single" w:sz="8" w:space="0" w:color="000000"/>
              <w:right w:val="single" w:sz="8" w:space="0" w:color="000000"/>
            </w:tcBorders>
            <w:vAlign w:val="center"/>
          </w:tcPr>
          <w:p w:rsidR="00173C20" w:rsidRPr="00173C20" w:rsidRDefault="00173C20" w:rsidP="00173C20">
            <w:pPr>
              <w:jc w:val="center"/>
            </w:pPr>
            <w:r w:rsidRPr="00173C20">
              <w:t>11,7%</w:t>
            </w:r>
          </w:p>
        </w:tc>
        <w:tc>
          <w:tcPr>
            <w:tcW w:w="546" w:type="pct"/>
            <w:tcBorders>
              <w:top w:val="single" w:sz="8" w:space="0" w:color="000000"/>
              <w:left w:val="single" w:sz="8" w:space="0" w:color="000000"/>
              <w:bottom w:val="single" w:sz="8" w:space="0" w:color="000000"/>
              <w:right w:val="single" w:sz="8" w:space="0" w:color="000000"/>
            </w:tcBorders>
            <w:vAlign w:val="center"/>
          </w:tcPr>
          <w:p w:rsidR="00173C20" w:rsidRPr="00173C20" w:rsidRDefault="00173C20" w:rsidP="00173C20">
            <w:pPr>
              <w:jc w:val="center"/>
            </w:pPr>
            <w:r w:rsidRPr="00173C20">
              <w:t>42,2%</w:t>
            </w:r>
          </w:p>
        </w:tc>
        <w:tc>
          <w:tcPr>
            <w:tcW w:w="545" w:type="pct"/>
            <w:tcBorders>
              <w:top w:val="single" w:sz="8" w:space="0" w:color="000000"/>
              <w:left w:val="single" w:sz="8" w:space="0" w:color="000000"/>
              <w:bottom w:val="single" w:sz="8" w:space="0" w:color="000000"/>
              <w:right w:val="single" w:sz="8" w:space="0" w:color="000000"/>
            </w:tcBorders>
            <w:vAlign w:val="center"/>
          </w:tcPr>
          <w:p w:rsidR="00173C20" w:rsidRPr="00173C20" w:rsidRDefault="00173C20" w:rsidP="00173C20">
            <w:pPr>
              <w:jc w:val="center"/>
            </w:pPr>
            <w:r w:rsidRPr="00173C20">
              <w:t>66,8%</w:t>
            </w:r>
          </w:p>
        </w:tc>
        <w:tc>
          <w:tcPr>
            <w:tcW w:w="546" w:type="pct"/>
            <w:tcBorders>
              <w:top w:val="single" w:sz="8" w:space="0" w:color="000000"/>
              <w:left w:val="single" w:sz="8" w:space="0" w:color="000000"/>
              <w:bottom w:val="single" w:sz="8" w:space="0" w:color="000000"/>
              <w:right w:val="single" w:sz="8" w:space="0" w:color="000000"/>
            </w:tcBorders>
            <w:vAlign w:val="center"/>
          </w:tcPr>
          <w:p w:rsidR="00173C20" w:rsidRPr="00173C20" w:rsidRDefault="00173C20" w:rsidP="00173C20">
            <w:pPr>
              <w:jc w:val="center"/>
            </w:pPr>
            <w:r w:rsidRPr="00173C20">
              <w:t>100%</w:t>
            </w:r>
          </w:p>
        </w:tc>
      </w:tr>
      <w:tr w:rsidR="005F277F" w:rsidRPr="00173C20" w:rsidTr="005F277F">
        <w:trPr>
          <w:trHeight w:val="20"/>
        </w:trPr>
        <w:tc>
          <w:tcPr>
            <w:tcW w:w="425" w:type="pct"/>
            <w:tcBorders>
              <w:top w:val="single" w:sz="8" w:space="0" w:color="000000"/>
              <w:left w:val="single" w:sz="8" w:space="0" w:color="000000"/>
              <w:bottom w:val="single" w:sz="8" w:space="0" w:color="000000"/>
              <w:right w:val="single" w:sz="8" w:space="0" w:color="000000"/>
            </w:tcBorders>
            <w:vAlign w:val="center"/>
          </w:tcPr>
          <w:p w:rsidR="00173C20" w:rsidRPr="00173C20" w:rsidRDefault="00173C20" w:rsidP="00173C20">
            <w:pPr>
              <w:autoSpaceDE w:val="0"/>
              <w:autoSpaceDN w:val="0"/>
              <w:adjustRightInd w:val="0"/>
              <w:ind w:left="18" w:right="-102" w:hanging="42"/>
              <w:jc w:val="center"/>
              <w:rPr>
                <w:color w:val="000000"/>
              </w:rPr>
            </w:pPr>
            <w:r w:rsidRPr="00173C20">
              <w:rPr>
                <w:color w:val="000000"/>
              </w:rPr>
              <w:t>7</w:t>
            </w:r>
          </w:p>
        </w:tc>
        <w:tc>
          <w:tcPr>
            <w:tcW w:w="1461" w:type="pct"/>
            <w:tcBorders>
              <w:top w:val="single" w:sz="8" w:space="0" w:color="000000"/>
              <w:left w:val="single" w:sz="8" w:space="0" w:color="000000"/>
              <w:bottom w:val="single" w:sz="8" w:space="0" w:color="000000"/>
              <w:right w:val="single" w:sz="8" w:space="0" w:color="000000"/>
            </w:tcBorders>
          </w:tcPr>
          <w:p w:rsidR="00173C20" w:rsidRPr="00173C20" w:rsidRDefault="00173C20" w:rsidP="00173C20">
            <w:pPr>
              <w:autoSpaceDE w:val="0"/>
              <w:autoSpaceDN w:val="0"/>
              <w:adjustRightInd w:val="0"/>
              <w:jc w:val="both"/>
            </w:pPr>
            <w:r w:rsidRPr="00173C20">
              <w:t xml:space="preserve">Организм как биологическая система. Селекция. Биотехнология. </w:t>
            </w:r>
            <w:r w:rsidRPr="00173C20">
              <w:rPr>
                <w:i/>
                <w:iCs/>
              </w:rPr>
              <w:t>Множественный выбор (с рисунком и без рисунка)</w:t>
            </w:r>
          </w:p>
        </w:tc>
        <w:tc>
          <w:tcPr>
            <w:tcW w:w="387" w:type="pct"/>
            <w:tcBorders>
              <w:top w:val="single" w:sz="8" w:space="0" w:color="000000"/>
              <w:left w:val="single" w:sz="8" w:space="0" w:color="000000"/>
              <w:bottom w:val="single" w:sz="8" w:space="0" w:color="000000"/>
              <w:right w:val="single" w:sz="8" w:space="0" w:color="000000"/>
            </w:tcBorders>
            <w:vAlign w:val="center"/>
          </w:tcPr>
          <w:p w:rsidR="00173C20" w:rsidRPr="00173C20" w:rsidRDefault="00173C20" w:rsidP="00173C20">
            <w:pPr>
              <w:autoSpaceDE w:val="0"/>
              <w:autoSpaceDN w:val="0"/>
              <w:adjustRightInd w:val="0"/>
              <w:ind w:firstLine="67"/>
              <w:jc w:val="center"/>
              <w:rPr>
                <w:color w:val="000000"/>
              </w:rPr>
            </w:pPr>
            <w:r w:rsidRPr="00173C20">
              <w:rPr>
                <w:color w:val="000000"/>
              </w:rPr>
              <w:t>Б</w:t>
            </w:r>
          </w:p>
        </w:tc>
        <w:tc>
          <w:tcPr>
            <w:tcW w:w="545" w:type="pct"/>
            <w:tcBorders>
              <w:top w:val="single" w:sz="8" w:space="0" w:color="000000"/>
              <w:left w:val="single" w:sz="8" w:space="0" w:color="000000"/>
              <w:bottom w:val="single" w:sz="8" w:space="0" w:color="000000"/>
              <w:right w:val="single" w:sz="8" w:space="0" w:color="000000"/>
            </w:tcBorders>
            <w:vAlign w:val="center"/>
          </w:tcPr>
          <w:p w:rsidR="00173C20" w:rsidRPr="00173C20" w:rsidRDefault="00173C20" w:rsidP="00173C20">
            <w:pPr>
              <w:jc w:val="center"/>
            </w:pPr>
            <w:r w:rsidRPr="00173C20">
              <w:t>65,2%</w:t>
            </w:r>
          </w:p>
        </w:tc>
        <w:tc>
          <w:tcPr>
            <w:tcW w:w="545" w:type="pct"/>
            <w:tcBorders>
              <w:top w:val="single" w:sz="8" w:space="0" w:color="000000"/>
              <w:left w:val="single" w:sz="8" w:space="0" w:color="000000"/>
              <w:bottom w:val="single" w:sz="8" w:space="0" w:color="000000"/>
              <w:right w:val="single" w:sz="8" w:space="0" w:color="000000"/>
            </w:tcBorders>
            <w:vAlign w:val="center"/>
          </w:tcPr>
          <w:p w:rsidR="00173C20" w:rsidRPr="00173C20" w:rsidRDefault="00173C20" w:rsidP="00173C20">
            <w:pPr>
              <w:jc w:val="center"/>
            </w:pPr>
            <w:r w:rsidRPr="00173C20">
              <w:t>36,7%</w:t>
            </w:r>
          </w:p>
        </w:tc>
        <w:tc>
          <w:tcPr>
            <w:tcW w:w="546" w:type="pct"/>
            <w:tcBorders>
              <w:top w:val="single" w:sz="8" w:space="0" w:color="000000"/>
              <w:left w:val="single" w:sz="8" w:space="0" w:color="000000"/>
              <w:bottom w:val="single" w:sz="8" w:space="0" w:color="000000"/>
              <w:right w:val="single" w:sz="8" w:space="0" w:color="000000"/>
            </w:tcBorders>
            <w:vAlign w:val="center"/>
          </w:tcPr>
          <w:p w:rsidR="00173C20" w:rsidRPr="00173C20" w:rsidRDefault="00173C20" w:rsidP="00173C20">
            <w:pPr>
              <w:jc w:val="center"/>
            </w:pPr>
            <w:r w:rsidRPr="00173C20">
              <w:t>58,8%</w:t>
            </w:r>
          </w:p>
        </w:tc>
        <w:tc>
          <w:tcPr>
            <w:tcW w:w="545" w:type="pct"/>
            <w:tcBorders>
              <w:top w:val="single" w:sz="8" w:space="0" w:color="000000"/>
              <w:left w:val="single" w:sz="8" w:space="0" w:color="000000"/>
              <w:bottom w:val="single" w:sz="8" w:space="0" w:color="000000"/>
              <w:right w:val="single" w:sz="8" w:space="0" w:color="000000"/>
            </w:tcBorders>
            <w:vAlign w:val="center"/>
          </w:tcPr>
          <w:p w:rsidR="00173C20" w:rsidRPr="00173C20" w:rsidRDefault="00173C20" w:rsidP="00173C20">
            <w:pPr>
              <w:jc w:val="center"/>
            </w:pPr>
            <w:r w:rsidRPr="00173C20">
              <w:t>88,4%</w:t>
            </w:r>
          </w:p>
        </w:tc>
        <w:tc>
          <w:tcPr>
            <w:tcW w:w="546" w:type="pct"/>
            <w:tcBorders>
              <w:top w:val="single" w:sz="8" w:space="0" w:color="000000"/>
              <w:left w:val="single" w:sz="8" w:space="0" w:color="000000"/>
              <w:bottom w:val="single" w:sz="8" w:space="0" w:color="000000"/>
              <w:right w:val="single" w:sz="8" w:space="0" w:color="000000"/>
            </w:tcBorders>
            <w:vAlign w:val="center"/>
          </w:tcPr>
          <w:p w:rsidR="00173C20" w:rsidRPr="00173C20" w:rsidRDefault="00173C20" w:rsidP="00173C20">
            <w:pPr>
              <w:jc w:val="center"/>
            </w:pPr>
            <w:r w:rsidRPr="00173C20">
              <w:t>96,0%</w:t>
            </w:r>
          </w:p>
        </w:tc>
      </w:tr>
      <w:tr w:rsidR="005F277F" w:rsidRPr="00173C20" w:rsidTr="005F277F">
        <w:trPr>
          <w:trHeight w:val="20"/>
        </w:trPr>
        <w:tc>
          <w:tcPr>
            <w:tcW w:w="425" w:type="pct"/>
            <w:tcBorders>
              <w:top w:val="single" w:sz="8" w:space="0" w:color="000000"/>
              <w:left w:val="single" w:sz="8" w:space="0" w:color="000000"/>
              <w:bottom w:val="single" w:sz="8" w:space="0" w:color="000000"/>
              <w:right w:val="single" w:sz="8" w:space="0" w:color="000000"/>
            </w:tcBorders>
            <w:vAlign w:val="center"/>
          </w:tcPr>
          <w:p w:rsidR="00173C20" w:rsidRPr="00173C20" w:rsidRDefault="00173C20" w:rsidP="00173C20">
            <w:pPr>
              <w:autoSpaceDE w:val="0"/>
              <w:autoSpaceDN w:val="0"/>
              <w:adjustRightInd w:val="0"/>
              <w:ind w:left="18" w:right="-102" w:hanging="42"/>
              <w:jc w:val="center"/>
              <w:rPr>
                <w:color w:val="000000"/>
              </w:rPr>
            </w:pPr>
            <w:r w:rsidRPr="00173C20">
              <w:rPr>
                <w:color w:val="000000"/>
              </w:rPr>
              <w:lastRenderedPageBreak/>
              <w:t>8</w:t>
            </w:r>
          </w:p>
        </w:tc>
        <w:tc>
          <w:tcPr>
            <w:tcW w:w="1461" w:type="pct"/>
            <w:tcBorders>
              <w:top w:val="single" w:sz="8" w:space="0" w:color="000000"/>
              <w:left w:val="single" w:sz="8" w:space="0" w:color="000000"/>
              <w:bottom w:val="single" w:sz="8" w:space="0" w:color="000000"/>
              <w:right w:val="single" w:sz="8" w:space="0" w:color="000000"/>
            </w:tcBorders>
          </w:tcPr>
          <w:p w:rsidR="00173C20" w:rsidRPr="00173C20" w:rsidRDefault="00173C20" w:rsidP="00173C20">
            <w:pPr>
              <w:autoSpaceDE w:val="0"/>
              <w:autoSpaceDN w:val="0"/>
              <w:adjustRightInd w:val="0"/>
              <w:jc w:val="both"/>
            </w:pPr>
            <w:r w:rsidRPr="00173C20">
              <w:t xml:space="preserve">Организм как биологическая система. Селекция. Биотехнология. </w:t>
            </w:r>
            <w:r w:rsidRPr="00173C20">
              <w:rPr>
                <w:i/>
                <w:iCs/>
              </w:rPr>
              <w:t>Установление последовательности (без рисунка)</w:t>
            </w:r>
          </w:p>
        </w:tc>
        <w:tc>
          <w:tcPr>
            <w:tcW w:w="387" w:type="pct"/>
            <w:tcBorders>
              <w:top w:val="single" w:sz="8" w:space="0" w:color="000000"/>
              <w:left w:val="single" w:sz="8" w:space="0" w:color="000000"/>
              <w:bottom w:val="single" w:sz="8" w:space="0" w:color="000000"/>
              <w:right w:val="single" w:sz="8" w:space="0" w:color="000000"/>
            </w:tcBorders>
            <w:vAlign w:val="center"/>
          </w:tcPr>
          <w:p w:rsidR="00173C20" w:rsidRPr="00173C20" w:rsidRDefault="00173C20" w:rsidP="00173C20">
            <w:pPr>
              <w:autoSpaceDE w:val="0"/>
              <w:autoSpaceDN w:val="0"/>
              <w:adjustRightInd w:val="0"/>
              <w:ind w:firstLine="67"/>
              <w:jc w:val="center"/>
              <w:rPr>
                <w:color w:val="000000"/>
              </w:rPr>
            </w:pPr>
            <w:r w:rsidRPr="00173C20">
              <w:rPr>
                <w:color w:val="000000"/>
              </w:rPr>
              <w:t>П</w:t>
            </w:r>
          </w:p>
        </w:tc>
        <w:tc>
          <w:tcPr>
            <w:tcW w:w="545" w:type="pct"/>
            <w:tcBorders>
              <w:top w:val="single" w:sz="8" w:space="0" w:color="000000"/>
              <w:left w:val="single" w:sz="8" w:space="0" w:color="000000"/>
              <w:bottom w:val="single" w:sz="8" w:space="0" w:color="000000"/>
              <w:right w:val="single" w:sz="8" w:space="0" w:color="000000"/>
            </w:tcBorders>
            <w:vAlign w:val="center"/>
          </w:tcPr>
          <w:p w:rsidR="00173C20" w:rsidRPr="00173C20" w:rsidRDefault="00173C20" w:rsidP="00173C20">
            <w:pPr>
              <w:jc w:val="center"/>
            </w:pPr>
            <w:r w:rsidRPr="00173C20">
              <w:t>56,6%</w:t>
            </w:r>
          </w:p>
        </w:tc>
        <w:tc>
          <w:tcPr>
            <w:tcW w:w="545" w:type="pct"/>
            <w:tcBorders>
              <w:top w:val="single" w:sz="8" w:space="0" w:color="000000"/>
              <w:left w:val="single" w:sz="8" w:space="0" w:color="000000"/>
              <w:bottom w:val="single" w:sz="8" w:space="0" w:color="000000"/>
              <w:right w:val="single" w:sz="8" w:space="0" w:color="000000"/>
            </w:tcBorders>
            <w:vAlign w:val="center"/>
          </w:tcPr>
          <w:p w:rsidR="00173C20" w:rsidRPr="00173C20" w:rsidRDefault="00173C20" w:rsidP="00173C20">
            <w:pPr>
              <w:jc w:val="center"/>
            </w:pPr>
            <w:r w:rsidRPr="00173C20">
              <w:t>16,4%</w:t>
            </w:r>
          </w:p>
        </w:tc>
        <w:tc>
          <w:tcPr>
            <w:tcW w:w="546" w:type="pct"/>
            <w:tcBorders>
              <w:top w:val="single" w:sz="8" w:space="0" w:color="000000"/>
              <w:left w:val="single" w:sz="8" w:space="0" w:color="000000"/>
              <w:bottom w:val="single" w:sz="8" w:space="0" w:color="000000"/>
              <w:right w:val="single" w:sz="8" w:space="0" w:color="000000"/>
            </w:tcBorders>
            <w:vAlign w:val="center"/>
          </w:tcPr>
          <w:p w:rsidR="00173C20" w:rsidRPr="00173C20" w:rsidRDefault="00173C20" w:rsidP="00173C20">
            <w:pPr>
              <w:jc w:val="center"/>
            </w:pPr>
            <w:r w:rsidRPr="00173C20">
              <w:t>48,6%</w:t>
            </w:r>
          </w:p>
        </w:tc>
        <w:tc>
          <w:tcPr>
            <w:tcW w:w="545" w:type="pct"/>
            <w:tcBorders>
              <w:top w:val="single" w:sz="8" w:space="0" w:color="000000"/>
              <w:left w:val="single" w:sz="8" w:space="0" w:color="000000"/>
              <w:bottom w:val="single" w:sz="8" w:space="0" w:color="000000"/>
              <w:right w:val="single" w:sz="8" w:space="0" w:color="000000"/>
            </w:tcBorders>
            <w:vAlign w:val="center"/>
          </w:tcPr>
          <w:p w:rsidR="00173C20" w:rsidRPr="00173C20" w:rsidRDefault="00173C20" w:rsidP="00173C20">
            <w:pPr>
              <w:jc w:val="center"/>
            </w:pPr>
            <w:r w:rsidRPr="00173C20">
              <w:t>87,9%</w:t>
            </w:r>
          </w:p>
        </w:tc>
        <w:tc>
          <w:tcPr>
            <w:tcW w:w="546" w:type="pct"/>
            <w:tcBorders>
              <w:top w:val="single" w:sz="8" w:space="0" w:color="000000"/>
              <w:left w:val="single" w:sz="8" w:space="0" w:color="000000"/>
              <w:bottom w:val="single" w:sz="8" w:space="0" w:color="000000"/>
              <w:right w:val="single" w:sz="8" w:space="0" w:color="000000"/>
            </w:tcBorders>
            <w:vAlign w:val="center"/>
          </w:tcPr>
          <w:p w:rsidR="00173C20" w:rsidRPr="00173C20" w:rsidRDefault="00173C20" w:rsidP="00173C20">
            <w:pPr>
              <w:jc w:val="center"/>
            </w:pPr>
            <w:r w:rsidRPr="00173C20">
              <w:t>96,0%</w:t>
            </w:r>
          </w:p>
        </w:tc>
      </w:tr>
      <w:tr w:rsidR="005F277F" w:rsidRPr="00173C20" w:rsidTr="005F277F">
        <w:trPr>
          <w:trHeight w:val="20"/>
        </w:trPr>
        <w:tc>
          <w:tcPr>
            <w:tcW w:w="425" w:type="pct"/>
            <w:tcBorders>
              <w:top w:val="single" w:sz="8" w:space="0" w:color="000000"/>
              <w:left w:val="single" w:sz="8" w:space="0" w:color="000000"/>
              <w:bottom w:val="single" w:sz="8" w:space="0" w:color="000000"/>
              <w:right w:val="single" w:sz="8" w:space="0" w:color="000000"/>
            </w:tcBorders>
            <w:vAlign w:val="center"/>
          </w:tcPr>
          <w:p w:rsidR="00173C20" w:rsidRPr="00173C20" w:rsidRDefault="00173C20" w:rsidP="00173C20">
            <w:pPr>
              <w:autoSpaceDE w:val="0"/>
              <w:autoSpaceDN w:val="0"/>
              <w:adjustRightInd w:val="0"/>
              <w:ind w:left="18" w:right="-102" w:hanging="42"/>
              <w:jc w:val="center"/>
              <w:rPr>
                <w:color w:val="000000"/>
              </w:rPr>
            </w:pPr>
            <w:r w:rsidRPr="00173C20">
              <w:rPr>
                <w:color w:val="000000"/>
              </w:rPr>
              <w:t>9</w:t>
            </w:r>
          </w:p>
        </w:tc>
        <w:tc>
          <w:tcPr>
            <w:tcW w:w="1461" w:type="pct"/>
            <w:tcBorders>
              <w:top w:val="single" w:sz="8" w:space="0" w:color="000000"/>
              <w:left w:val="single" w:sz="8" w:space="0" w:color="000000"/>
              <w:bottom w:val="single" w:sz="8" w:space="0" w:color="000000"/>
              <w:right w:val="single" w:sz="8" w:space="0" w:color="000000"/>
            </w:tcBorders>
          </w:tcPr>
          <w:p w:rsidR="00173C20" w:rsidRPr="00173C20" w:rsidRDefault="00173C20" w:rsidP="00173C20">
            <w:pPr>
              <w:autoSpaceDE w:val="0"/>
              <w:autoSpaceDN w:val="0"/>
              <w:adjustRightInd w:val="0"/>
              <w:jc w:val="both"/>
            </w:pPr>
            <w:r w:rsidRPr="00173C20">
              <w:t>Многообразие организмов. Бактерии, Грибы, Растения, Животные, Вирусы.</w:t>
            </w:r>
            <w:r w:rsidR="005F277F">
              <w:t>/</w:t>
            </w:r>
          </w:p>
          <w:p w:rsidR="00173C20" w:rsidRPr="00173C20" w:rsidRDefault="00173C20" w:rsidP="00173C20">
            <w:pPr>
              <w:autoSpaceDE w:val="0"/>
              <w:autoSpaceDN w:val="0"/>
              <w:adjustRightInd w:val="0"/>
              <w:jc w:val="both"/>
            </w:pPr>
            <w:r w:rsidRPr="00173C20">
              <w:rPr>
                <w:i/>
                <w:iCs/>
              </w:rPr>
              <w:t>Множественный выбор (с рисунком и без рисунка)</w:t>
            </w:r>
          </w:p>
        </w:tc>
        <w:tc>
          <w:tcPr>
            <w:tcW w:w="387" w:type="pct"/>
            <w:tcBorders>
              <w:top w:val="single" w:sz="8" w:space="0" w:color="000000"/>
              <w:left w:val="single" w:sz="8" w:space="0" w:color="000000"/>
              <w:bottom w:val="single" w:sz="8" w:space="0" w:color="000000"/>
              <w:right w:val="single" w:sz="8" w:space="0" w:color="000000"/>
            </w:tcBorders>
            <w:vAlign w:val="center"/>
          </w:tcPr>
          <w:p w:rsidR="00173C20" w:rsidRPr="00173C20" w:rsidRDefault="00173C20" w:rsidP="00173C20">
            <w:pPr>
              <w:autoSpaceDE w:val="0"/>
              <w:autoSpaceDN w:val="0"/>
              <w:adjustRightInd w:val="0"/>
              <w:ind w:firstLine="67"/>
              <w:jc w:val="center"/>
              <w:rPr>
                <w:color w:val="000000"/>
              </w:rPr>
            </w:pPr>
            <w:r w:rsidRPr="00173C20">
              <w:rPr>
                <w:color w:val="000000"/>
              </w:rPr>
              <w:t>Б</w:t>
            </w:r>
          </w:p>
        </w:tc>
        <w:tc>
          <w:tcPr>
            <w:tcW w:w="545" w:type="pct"/>
            <w:tcBorders>
              <w:top w:val="single" w:sz="8" w:space="0" w:color="000000"/>
              <w:left w:val="single" w:sz="8" w:space="0" w:color="000000"/>
              <w:bottom w:val="single" w:sz="8" w:space="0" w:color="000000"/>
              <w:right w:val="single" w:sz="8" w:space="0" w:color="000000"/>
            </w:tcBorders>
            <w:vAlign w:val="center"/>
          </w:tcPr>
          <w:p w:rsidR="00173C20" w:rsidRPr="00173C20" w:rsidRDefault="00173C20" w:rsidP="00173C20">
            <w:pPr>
              <w:jc w:val="center"/>
            </w:pPr>
            <w:r w:rsidRPr="00173C20">
              <w:t>74,7%</w:t>
            </w:r>
          </w:p>
        </w:tc>
        <w:tc>
          <w:tcPr>
            <w:tcW w:w="545" w:type="pct"/>
            <w:tcBorders>
              <w:top w:val="single" w:sz="8" w:space="0" w:color="000000"/>
              <w:left w:val="single" w:sz="8" w:space="0" w:color="000000"/>
              <w:bottom w:val="single" w:sz="8" w:space="0" w:color="000000"/>
              <w:right w:val="single" w:sz="8" w:space="0" w:color="000000"/>
            </w:tcBorders>
            <w:vAlign w:val="center"/>
          </w:tcPr>
          <w:p w:rsidR="00173C20" w:rsidRPr="00173C20" w:rsidRDefault="00173C20" w:rsidP="00173C20">
            <w:pPr>
              <w:jc w:val="center"/>
            </w:pPr>
            <w:r w:rsidRPr="00173C20">
              <w:t>52,3%</w:t>
            </w:r>
          </w:p>
        </w:tc>
        <w:tc>
          <w:tcPr>
            <w:tcW w:w="546" w:type="pct"/>
            <w:tcBorders>
              <w:top w:val="single" w:sz="8" w:space="0" w:color="000000"/>
              <w:left w:val="single" w:sz="8" w:space="0" w:color="000000"/>
              <w:bottom w:val="single" w:sz="8" w:space="0" w:color="000000"/>
              <w:right w:val="single" w:sz="8" w:space="0" w:color="000000"/>
            </w:tcBorders>
            <w:vAlign w:val="center"/>
          </w:tcPr>
          <w:p w:rsidR="00173C20" w:rsidRPr="00173C20" w:rsidRDefault="00173C20" w:rsidP="00173C20">
            <w:pPr>
              <w:jc w:val="center"/>
            </w:pPr>
            <w:r w:rsidRPr="00173C20">
              <w:t>72,1%</w:t>
            </w:r>
          </w:p>
        </w:tc>
        <w:tc>
          <w:tcPr>
            <w:tcW w:w="545" w:type="pct"/>
            <w:tcBorders>
              <w:top w:val="single" w:sz="8" w:space="0" w:color="000000"/>
              <w:left w:val="single" w:sz="8" w:space="0" w:color="000000"/>
              <w:bottom w:val="single" w:sz="8" w:space="0" w:color="000000"/>
              <w:right w:val="single" w:sz="8" w:space="0" w:color="000000"/>
            </w:tcBorders>
            <w:vAlign w:val="center"/>
          </w:tcPr>
          <w:p w:rsidR="00173C20" w:rsidRPr="00173C20" w:rsidRDefault="00173C20" w:rsidP="00173C20">
            <w:pPr>
              <w:jc w:val="center"/>
            </w:pPr>
            <w:r w:rsidRPr="00173C20">
              <w:t>87,9%</w:t>
            </w:r>
          </w:p>
        </w:tc>
        <w:tc>
          <w:tcPr>
            <w:tcW w:w="546" w:type="pct"/>
            <w:tcBorders>
              <w:top w:val="single" w:sz="8" w:space="0" w:color="000000"/>
              <w:left w:val="single" w:sz="8" w:space="0" w:color="000000"/>
              <w:bottom w:val="single" w:sz="8" w:space="0" w:color="000000"/>
              <w:right w:val="single" w:sz="8" w:space="0" w:color="000000"/>
            </w:tcBorders>
            <w:vAlign w:val="center"/>
          </w:tcPr>
          <w:p w:rsidR="00173C20" w:rsidRPr="00173C20" w:rsidRDefault="00173C20" w:rsidP="00173C20">
            <w:pPr>
              <w:jc w:val="center"/>
            </w:pPr>
            <w:r w:rsidRPr="00173C20">
              <w:t>98,0%</w:t>
            </w:r>
          </w:p>
        </w:tc>
      </w:tr>
      <w:tr w:rsidR="005F277F" w:rsidRPr="00173C20" w:rsidTr="005F277F">
        <w:trPr>
          <w:trHeight w:val="20"/>
        </w:trPr>
        <w:tc>
          <w:tcPr>
            <w:tcW w:w="425" w:type="pct"/>
            <w:tcBorders>
              <w:top w:val="single" w:sz="8" w:space="0" w:color="000000"/>
              <w:left w:val="single" w:sz="8" w:space="0" w:color="000000"/>
              <w:bottom w:val="single" w:sz="8" w:space="0" w:color="000000"/>
              <w:right w:val="single" w:sz="8" w:space="0" w:color="000000"/>
            </w:tcBorders>
            <w:vAlign w:val="center"/>
          </w:tcPr>
          <w:p w:rsidR="00173C20" w:rsidRPr="00173C20" w:rsidRDefault="00173C20" w:rsidP="00173C20">
            <w:pPr>
              <w:autoSpaceDE w:val="0"/>
              <w:autoSpaceDN w:val="0"/>
              <w:adjustRightInd w:val="0"/>
              <w:ind w:left="18" w:right="-102" w:hanging="42"/>
              <w:jc w:val="center"/>
              <w:rPr>
                <w:color w:val="000000"/>
              </w:rPr>
            </w:pPr>
            <w:r w:rsidRPr="00173C20">
              <w:rPr>
                <w:color w:val="000000"/>
              </w:rPr>
              <w:t>10</w:t>
            </w:r>
          </w:p>
        </w:tc>
        <w:tc>
          <w:tcPr>
            <w:tcW w:w="1461" w:type="pct"/>
            <w:tcBorders>
              <w:top w:val="single" w:sz="8" w:space="0" w:color="000000"/>
              <w:left w:val="single" w:sz="8" w:space="0" w:color="000000"/>
              <w:bottom w:val="single" w:sz="8" w:space="0" w:color="000000"/>
              <w:right w:val="single" w:sz="8" w:space="0" w:color="000000"/>
            </w:tcBorders>
          </w:tcPr>
          <w:p w:rsidR="00173C20" w:rsidRPr="00173C20" w:rsidRDefault="00173C20" w:rsidP="00173C20">
            <w:pPr>
              <w:autoSpaceDE w:val="0"/>
              <w:autoSpaceDN w:val="0"/>
              <w:adjustRightInd w:val="0"/>
              <w:jc w:val="both"/>
            </w:pPr>
            <w:r w:rsidRPr="00173C20">
              <w:t>Многообразие организмов. Бактерии, Грибы,</w:t>
            </w:r>
            <w:r w:rsidR="005F277F">
              <w:t xml:space="preserve"> </w:t>
            </w:r>
            <w:r w:rsidRPr="00173C20">
              <w:t>Растения, Животные, Вирусы.</w:t>
            </w:r>
          </w:p>
          <w:p w:rsidR="00173C20" w:rsidRPr="00173C20" w:rsidRDefault="00173C20" w:rsidP="00173C20">
            <w:pPr>
              <w:autoSpaceDE w:val="0"/>
              <w:autoSpaceDN w:val="0"/>
              <w:adjustRightInd w:val="0"/>
              <w:jc w:val="both"/>
            </w:pPr>
            <w:r w:rsidRPr="00173C20">
              <w:rPr>
                <w:i/>
                <w:iCs/>
              </w:rPr>
              <w:t>Установление соответствия (с рисунком и без рисунка)</w:t>
            </w:r>
          </w:p>
        </w:tc>
        <w:tc>
          <w:tcPr>
            <w:tcW w:w="387" w:type="pct"/>
            <w:tcBorders>
              <w:top w:val="single" w:sz="8" w:space="0" w:color="000000"/>
              <w:left w:val="single" w:sz="8" w:space="0" w:color="000000"/>
              <w:bottom w:val="single" w:sz="8" w:space="0" w:color="000000"/>
              <w:right w:val="single" w:sz="8" w:space="0" w:color="000000"/>
            </w:tcBorders>
            <w:vAlign w:val="center"/>
          </w:tcPr>
          <w:p w:rsidR="00173C20" w:rsidRPr="00173C20" w:rsidRDefault="00173C20" w:rsidP="00173C20">
            <w:pPr>
              <w:autoSpaceDE w:val="0"/>
              <w:autoSpaceDN w:val="0"/>
              <w:adjustRightInd w:val="0"/>
              <w:ind w:firstLine="67"/>
              <w:jc w:val="center"/>
              <w:rPr>
                <w:color w:val="000000"/>
              </w:rPr>
            </w:pPr>
            <w:r w:rsidRPr="00173C20">
              <w:rPr>
                <w:color w:val="000000"/>
              </w:rPr>
              <w:t>П</w:t>
            </w:r>
          </w:p>
        </w:tc>
        <w:tc>
          <w:tcPr>
            <w:tcW w:w="545" w:type="pct"/>
            <w:tcBorders>
              <w:top w:val="single" w:sz="8" w:space="0" w:color="000000"/>
              <w:left w:val="single" w:sz="8" w:space="0" w:color="000000"/>
              <w:bottom w:val="single" w:sz="8" w:space="0" w:color="000000"/>
              <w:right w:val="single" w:sz="8" w:space="0" w:color="000000"/>
            </w:tcBorders>
            <w:vAlign w:val="center"/>
          </w:tcPr>
          <w:p w:rsidR="00173C20" w:rsidRPr="00173C20" w:rsidRDefault="00173C20" w:rsidP="00173C20">
            <w:pPr>
              <w:jc w:val="center"/>
            </w:pPr>
            <w:r w:rsidRPr="00173C20">
              <w:t>36,8%</w:t>
            </w:r>
          </w:p>
        </w:tc>
        <w:tc>
          <w:tcPr>
            <w:tcW w:w="545" w:type="pct"/>
            <w:tcBorders>
              <w:top w:val="single" w:sz="8" w:space="0" w:color="000000"/>
              <w:left w:val="single" w:sz="8" w:space="0" w:color="000000"/>
              <w:bottom w:val="single" w:sz="8" w:space="0" w:color="000000"/>
              <w:right w:val="single" w:sz="8" w:space="0" w:color="000000"/>
            </w:tcBorders>
            <w:vAlign w:val="center"/>
          </w:tcPr>
          <w:p w:rsidR="00173C20" w:rsidRPr="00173C20" w:rsidRDefault="00173C20" w:rsidP="00173C20">
            <w:pPr>
              <w:jc w:val="center"/>
            </w:pPr>
            <w:r w:rsidRPr="00173C20">
              <w:t>3,9%</w:t>
            </w:r>
          </w:p>
        </w:tc>
        <w:tc>
          <w:tcPr>
            <w:tcW w:w="546" w:type="pct"/>
            <w:tcBorders>
              <w:top w:val="single" w:sz="8" w:space="0" w:color="000000"/>
              <w:left w:val="single" w:sz="8" w:space="0" w:color="000000"/>
              <w:bottom w:val="single" w:sz="8" w:space="0" w:color="000000"/>
              <w:right w:val="single" w:sz="8" w:space="0" w:color="000000"/>
            </w:tcBorders>
            <w:vAlign w:val="center"/>
          </w:tcPr>
          <w:p w:rsidR="00173C20" w:rsidRPr="00173C20" w:rsidRDefault="00173C20" w:rsidP="00173C20">
            <w:pPr>
              <w:jc w:val="center"/>
            </w:pPr>
            <w:r w:rsidRPr="00173C20">
              <w:t>26,0%</w:t>
            </w:r>
          </w:p>
        </w:tc>
        <w:tc>
          <w:tcPr>
            <w:tcW w:w="545" w:type="pct"/>
            <w:tcBorders>
              <w:top w:val="single" w:sz="8" w:space="0" w:color="000000"/>
              <w:left w:val="single" w:sz="8" w:space="0" w:color="000000"/>
              <w:bottom w:val="single" w:sz="8" w:space="0" w:color="000000"/>
              <w:right w:val="single" w:sz="8" w:space="0" w:color="000000"/>
            </w:tcBorders>
            <w:vAlign w:val="center"/>
          </w:tcPr>
          <w:p w:rsidR="00173C20" w:rsidRPr="00173C20" w:rsidRDefault="00173C20" w:rsidP="00173C20">
            <w:pPr>
              <w:jc w:val="center"/>
            </w:pPr>
            <w:r w:rsidRPr="00173C20">
              <w:t>67,2%</w:t>
            </w:r>
          </w:p>
        </w:tc>
        <w:tc>
          <w:tcPr>
            <w:tcW w:w="546" w:type="pct"/>
            <w:tcBorders>
              <w:top w:val="single" w:sz="8" w:space="0" w:color="000000"/>
              <w:left w:val="single" w:sz="8" w:space="0" w:color="000000"/>
              <w:bottom w:val="single" w:sz="8" w:space="0" w:color="000000"/>
              <w:right w:val="single" w:sz="8" w:space="0" w:color="000000"/>
            </w:tcBorders>
            <w:vAlign w:val="center"/>
          </w:tcPr>
          <w:p w:rsidR="00173C20" w:rsidRPr="00173C20" w:rsidRDefault="00173C20" w:rsidP="00173C20">
            <w:pPr>
              <w:jc w:val="center"/>
            </w:pPr>
            <w:r w:rsidRPr="00173C20">
              <w:t>90,0%</w:t>
            </w:r>
          </w:p>
        </w:tc>
      </w:tr>
      <w:tr w:rsidR="005F277F" w:rsidRPr="00173C20" w:rsidTr="005F277F">
        <w:trPr>
          <w:trHeight w:val="20"/>
        </w:trPr>
        <w:tc>
          <w:tcPr>
            <w:tcW w:w="425" w:type="pct"/>
            <w:tcBorders>
              <w:top w:val="single" w:sz="8" w:space="0" w:color="000000"/>
              <w:left w:val="single" w:sz="8" w:space="0" w:color="000000"/>
              <w:bottom w:val="single" w:sz="8" w:space="0" w:color="000000"/>
              <w:right w:val="single" w:sz="8" w:space="0" w:color="000000"/>
            </w:tcBorders>
            <w:vAlign w:val="center"/>
          </w:tcPr>
          <w:p w:rsidR="00173C20" w:rsidRPr="00173C20" w:rsidRDefault="00173C20" w:rsidP="00173C20">
            <w:pPr>
              <w:autoSpaceDE w:val="0"/>
              <w:autoSpaceDN w:val="0"/>
              <w:adjustRightInd w:val="0"/>
              <w:ind w:left="18" w:right="-102" w:hanging="42"/>
              <w:jc w:val="center"/>
              <w:rPr>
                <w:color w:val="000000"/>
              </w:rPr>
            </w:pPr>
            <w:r w:rsidRPr="00173C20">
              <w:rPr>
                <w:color w:val="000000"/>
              </w:rPr>
              <w:t>11</w:t>
            </w:r>
          </w:p>
        </w:tc>
        <w:tc>
          <w:tcPr>
            <w:tcW w:w="1461" w:type="pct"/>
            <w:tcBorders>
              <w:top w:val="single" w:sz="8" w:space="0" w:color="000000"/>
              <w:left w:val="single" w:sz="8" w:space="0" w:color="000000"/>
              <w:bottom w:val="single" w:sz="8" w:space="0" w:color="000000"/>
              <w:right w:val="single" w:sz="8" w:space="0" w:color="000000"/>
            </w:tcBorders>
          </w:tcPr>
          <w:p w:rsidR="00173C20" w:rsidRPr="00173C20" w:rsidRDefault="00173C20" w:rsidP="00173C20">
            <w:pPr>
              <w:autoSpaceDE w:val="0"/>
              <w:autoSpaceDN w:val="0"/>
              <w:adjustRightInd w:val="0"/>
              <w:jc w:val="both"/>
            </w:pPr>
            <w:r w:rsidRPr="00173C20">
              <w:t>Многообразие организмов. Основные  систематические категории, их соподчинённость.</w:t>
            </w:r>
          </w:p>
          <w:p w:rsidR="00173C20" w:rsidRPr="00173C20" w:rsidRDefault="00173C20" w:rsidP="00173C20">
            <w:pPr>
              <w:autoSpaceDE w:val="0"/>
              <w:autoSpaceDN w:val="0"/>
              <w:adjustRightInd w:val="0"/>
              <w:jc w:val="both"/>
            </w:pPr>
            <w:r w:rsidRPr="00173C20">
              <w:rPr>
                <w:i/>
                <w:iCs/>
              </w:rPr>
              <w:t>Установление последовательности</w:t>
            </w:r>
          </w:p>
        </w:tc>
        <w:tc>
          <w:tcPr>
            <w:tcW w:w="387" w:type="pct"/>
            <w:tcBorders>
              <w:top w:val="single" w:sz="8" w:space="0" w:color="000000"/>
              <w:left w:val="single" w:sz="8" w:space="0" w:color="000000"/>
              <w:bottom w:val="single" w:sz="8" w:space="0" w:color="000000"/>
              <w:right w:val="single" w:sz="8" w:space="0" w:color="000000"/>
            </w:tcBorders>
            <w:vAlign w:val="center"/>
          </w:tcPr>
          <w:p w:rsidR="00173C20" w:rsidRPr="00173C20" w:rsidRDefault="00173C20" w:rsidP="00173C20">
            <w:pPr>
              <w:autoSpaceDE w:val="0"/>
              <w:autoSpaceDN w:val="0"/>
              <w:adjustRightInd w:val="0"/>
              <w:ind w:firstLine="67"/>
              <w:jc w:val="center"/>
              <w:rPr>
                <w:color w:val="000000"/>
              </w:rPr>
            </w:pPr>
            <w:r w:rsidRPr="00173C20">
              <w:rPr>
                <w:color w:val="000000"/>
              </w:rPr>
              <w:t>Б</w:t>
            </w:r>
          </w:p>
        </w:tc>
        <w:tc>
          <w:tcPr>
            <w:tcW w:w="545" w:type="pct"/>
            <w:tcBorders>
              <w:top w:val="single" w:sz="8" w:space="0" w:color="000000"/>
              <w:left w:val="single" w:sz="8" w:space="0" w:color="000000"/>
              <w:bottom w:val="single" w:sz="8" w:space="0" w:color="000000"/>
              <w:right w:val="single" w:sz="8" w:space="0" w:color="000000"/>
            </w:tcBorders>
            <w:vAlign w:val="center"/>
          </w:tcPr>
          <w:p w:rsidR="00173C20" w:rsidRPr="00173C20" w:rsidRDefault="00173C20" w:rsidP="00173C20">
            <w:pPr>
              <w:jc w:val="center"/>
            </w:pPr>
            <w:r w:rsidRPr="00173C20">
              <w:t>75,4%</w:t>
            </w:r>
          </w:p>
        </w:tc>
        <w:tc>
          <w:tcPr>
            <w:tcW w:w="545" w:type="pct"/>
            <w:tcBorders>
              <w:top w:val="single" w:sz="8" w:space="0" w:color="000000"/>
              <w:left w:val="single" w:sz="8" w:space="0" w:color="000000"/>
              <w:bottom w:val="single" w:sz="8" w:space="0" w:color="000000"/>
              <w:right w:val="single" w:sz="8" w:space="0" w:color="000000"/>
            </w:tcBorders>
            <w:vAlign w:val="center"/>
          </w:tcPr>
          <w:p w:rsidR="00173C20" w:rsidRPr="00173C20" w:rsidRDefault="00173C20" w:rsidP="00173C20">
            <w:pPr>
              <w:jc w:val="center"/>
            </w:pPr>
            <w:r w:rsidRPr="00173C20">
              <w:t>27,3%</w:t>
            </w:r>
          </w:p>
        </w:tc>
        <w:tc>
          <w:tcPr>
            <w:tcW w:w="546" w:type="pct"/>
            <w:tcBorders>
              <w:top w:val="single" w:sz="8" w:space="0" w:color="000000"/>
              <w:left w:val="single" w:sz="8" w:space="0" w:color="000000"/>
              <w:bottom w:val="single" w:sz="8" w:space="0" w:color="000000"/>
              <w:right w:val="single" w:sz="8" w:space="0" w:color="000000"/>
            </w:tcBorders>
            <w:vAlign w:val="center"/>
          </w:tcPr>
          <w:p w:rsidR="00173C20" w:rsidRPr="00173C20" w:rsidRDefault="00173C20" w:rsidP="00173C20">
            <w:pPr>
              <w:jc w:val="center"/>
            </w:pPr>
            <w:r w:rsidRPr="00173C20">
              <w:t>75,2%</w:t>
            </w:r>
          </w:p>
        </w:tc>
        <w:tc>
          <w:tcPr>
            <w:tcW w:w="545" w:type="pct"/>
            <w:tcBorders>
              <w:top w:val="single" w:sz="8" w:space="0" w:color="000000"/>
              <w:left w:val="single" w:sz="8" w:space="0" w:color="000000"/>
              <w:bottom w:val="single" w:sz="8" w:space="0" w:color="000000"/>
              <w:right w:val="single" w:sz="8" w:space="0" w:color="000000"/>
            </w:tcBorders>
            <w:vAlign w:val="center"/>
          </w:tcPr>
          <w:p w:rsidR="00173C20" w:rsidRPr="00173C20" w:rsidRDefault="00173C20" w:rsidP="00173C20">
            <w:pPr>
              <w:jc w:val="center"/>
            </w:pPr>
            <w:r w:rsidRPr="00173C20">
              <w:t>97,0%</w:t>
            </w:r>
          </w:p>
        </w:tc>
        <w:tc>
          <w:tcPr>
            <w:tcW w:w="546" w:type="pct"/>
            <w:tcBorders>
              <w:top w:val="single" w:sz="8" w:space="0" w:color="000000"/>
              <w:left w:val="single" w:sz="8" w:space="0" w:color="000000"/>
              <w:bottom w:val="single" w:sz="8" w:space="0" w:color="000000"/>
              <w:right w:val="single" w:sz="8" w:space="0" w:color="000000"/>
            </w:tcBorders>
            <w:vAlign w:val="center"/>
          </w:tcPr>
          <w:p w:rsidR="00173C20" w:rsidRPr="00173C20" w:rsidRDefault="00173C20" w:rsidP="00173C20">
            <w:pPr>
              <w:jc w:val="center"/>
            </w:pPr>
            <w:r w:rsidRPr="00173C20">
              <w:t>100%</w:t>
            </w:r>
          </w:p>
        </w:tc>
      </w:tr>
      <w:tr w:rsidR="005F277F" w:rsidRPr="00173C20" w:rsidTr="005F277F">
        <w:trPr>
          <w:trHeight w:val="20"/>
        </w:trPr>
        <w:tc>
          <w:tcPr>
            <w:tcW w:w="425" w:type="pct"/>
            <w:tcBorders>
              <w:top w:val="single" w:sz="8" w:space="0" w:color="000000"/>
              <w:left w:val="single" w:sz="8" w:space="0" w:color="000000"/>
              <w:bottom w:val="single" w:sz="8" w:space="0" w:color="000000"/>
              <w:right w:val="single" w:sz="8" w:space="0" w:color="000000"/>
            </w:tcBorders>
            <w:vAlign w:val="center"/>
          </w:tcPr>
          <w:p w:rsidR="00173C20" w:rsidRPr="00173C20" w:rsidRDefault="00173C20" w:rsidP="00173C20">
            <w:pPr>
              <w:autoSpaceDE w:val="0"/>
              <w:autoSpaceDN w:val="0"/>
              <w:adjustRightInd w:val="0"/>
              <w:ind w:left="18" w:right="-102" w:hanging="42"/>
              <w:jc w:val="center"/>
              <w:rPr>
                <w:color w:val="000000"/>
              </w:rPr>
            </w:pPr>
            <w:r w:rsidRPr="00173C20">
              <w:rPr>
                <w:color w:val="000000"/>
              </w:rPr>
              <w:t>12</w:t>
            </w:r>
          </w:p>
        </w:tc>
        <w:tc>
          <w:tcPr>
            <w:tcW w:w="1461" w:type="pct"/>
            <w:tcBorders>
              <w:top w:val="single" w:sz="8" w:space="0" w:color="000000"/>
              <w:left w:val="single" w:sz="8" w:space="0" w:color="000000"/>
              <w:bottom w:val="single" w:sz="8" w:space="0" w:color="000000"/>
              <w:right w:val="single" w:sz="8" w:space="0" w:color="000000"/>
            </w:tcBorders>
          </w:tcPr>
          <w:p w:rsidR="00173C20" w:rsidRPr="00173C20" w:rsidRDefault="00173C20" w:rsidP="00173C20">
            <w:pPr>
              <w:autoSpaceDE w:val="0"/>
              <w:autoSpaceDN w:val="0"/>
              <w:adjustRightInd w:val="0"/>
              <w:jc w:val="both"/>
            </w:pPr>
            <w:r w:rsidRPr="00173C20">
              <w:t>Организм человека. Гигиена человека.</w:t>
            </w:r>
            <w:r w:rsidR="005F277F">
              <w:t>/</w:t>
            </w:r>
          </w:p>
          <w:p w:rsidR="00173C20" w:rsidRPr="00173C20" w:rsidRDefault="00173C20" w:rsidP="00173C20">
            <w:pPr>
              <w:autoSpaceDE w:val="0"/>
              <w:autoSpaceDN w:val="0"/>
              <w:adjustRightInd w:val="0"/>
              <w:jc w:val="both"/>
            </w:pPr>
            <w:r w:rsidRPr="00173C20">
              <w:rPr>
                <w:i/>
                <w:iCs/>
              </w:rPr>
              <w:t>Множественный выбор (с рисунком и без рисунка)</w:t>
            </w:r>
          </w:p>
        </w:tc>
        <w:tc>
          <w:tcPr>
            <w:tcW w:w="387" w:type="pct"/>
            <w:tcBorders>
              <w:top w:val="single" w:sz="8" w:space="0" w:color="000000"/>
              <w:left w:val="single" w:sz="8" w:space="0" w:color="000000"/>
              <w:bottom w:val="single" w:sz="8" w:space="0" w:color="000000"/>
              <w:right w:val="single" w:sz="8" w:space="0" w:color="000000"/>
            </w:tcBorders>
            <w:vAlign w:val="center"/>
          </w:tcPr>
          <w:p w:rsidR="00173C20" w:rsidRPr="00173C20" w:rsidRDefault="00173C20" w:rsidP="00173C20">
            <w:pPr>
              <w:autoSpaceDE w:val="0"/>
              <w:autoSpaceDN w:val="0"/>
              <w:adjustRightInd w:val="0"/>
              <w:ind w:firstLine="67"/>
              <w:jc w:val="center"/>
              <w:rPr>
                <w:color w:val="000000"/>
              </w:rPr>
            </w:pPr>
            <w:r w:rsidRPr="00173C20">
              <w:rPr>
                <w:color w:val="000000"/>
              </w:rPr>
              <w:t>Б</w:t>
            </w:r>
          </w:p>
        </w:tc>
        <w:tc>
          <w:tcPr>
            <w:tcW w:w="545" w:type="pct"/>
            <w:tcBorders>
              <w:top w:val="single" w:sz="8" w:space="0" w:color="000000"/>
              <w:left w:val="single" w:sz="8" w:space="0" w:color="000000"/>
              <w:bottom w:val="single" w:sz="8" w:space="0" w:color="000000"/>
              <w:right w:val="single" w:sz="8" w:space="0" w:color="000000"/>
            </w:tcBorders>
            <w:vAlign w:val="center"/>
          </w:tcPr>
          <w:p w:rsidR="00173C20" w:rsidRPr="00173C20" w:rsidRDefault="00173C20" w:rsidP="00173C20">
            <w:pPr>
              <w:jc w:val="center"/>
            </w:pPr>
            <w:r w:rsidRPr="00173C20">
              <w:t>78,1%</w:t>
            </w:r>
          </w:p>
        </w:tc>
        <w:tc>
          <w:tcPr>
            <w:tcW w:w="545" w:type="pct"/>
            <w:tcBorders>
              <w:top w:val="single" w:sz="8" w:space="0" w:color="000000"/>
              <w:left w:val="single" w:sz="8" w:space="0" w:color="000000"/>
              <w:bottom w:val="single" w:sz="8" w:space="0" w:color="000000"/>
              <w:right w:val="single" w:sz="8" w:space="0" w:color="000000"/>
            </w:tcBorders>
            <w:vAlign w:val="center"/>
          </w:tcPr>
          <w:p w:rsidR="00173C20" w:rsidRPr="00173C20" w:rsidRDefault="00173C20" w:rsidP="00173C20">
            <w:pPr>
              <w:jc w:val="center"/>
            </w:pPr>
            <w:r w:rsidRPr="00173C20">
              <w:t>49,2%</w:t>
            </w:r>
          </w:p>
        </w:tc>
        <w:tc>
          <w:tcPr>
            <w:tcW w:w="546" w:type="pct"/>
            <w:tcBorders>
              <w:top w:val="single" w:sz="8" w:space="0" w:color="000000"/>
              <w:left w:val="single" w:sz="8" w:space="0" w:color="000000"/>
              <w:bottom w:val="single" w:sz="8" w:space="0" w:color="000000"/>
              <w:right w:val="single" w:sz="8" w:space="0" w:color="000000"/>
            </w:tcBorders>
            <w:vAlign w:val="center"/>
          </w:tcPr>
          <w:p w:rsidR="00173C20" w:rsidRPr="00173C20" w:rsidRDefault="00173C20" w:rsidP="00173C20">
            <w:pPr>
              <w:jc w:val="center"/>
            </w:pPr>
            <w:r w:rsidRPr="00173C20">
              <w:t>77,3%</w:t>
            </w:r>
          </w:p>
        </w:tc>
        <w:tc>
          <w:tcPr>
            <w:tcW w:w="545" w:type="pct"/>
            <w:tcBorders>
              <w:top w:val="single" w:sz="8" w:space="0" w:color="000000"/>
              <w:left w:val="single" w:sz="8" w:space="0" w:color="000000"/>
              <w:bottom w:val="single" w:sz="8" w:space="0" w:color="000000"/>
              <w:right w:val="single" w:sz="8" w:space="0" w:color="000000"/>
            </w:tcBorders>
            <w:vAlign w:val="center"/>
          </w:tcPr>
          <w:p w:rsidR="00173C20" w:rsidRPr="00173C20" w:rsidRDefault="00173C20" w:rsidP="00173C20">
            <w:pPr>
              <w:jc w:val="center"/>
            </w:pPr>
            <w:r w:rsidRPr="00173C20">
              <w:t>92,7%</w:t>
            </w:r>
          </w:p>
        </w:tc>
        <w:tc>
          <w:tcPr>
            <w:tcW w:w="546" w:type="pct"/>
            <w:tcBorders>
              <w:top w:val="single" w:sz="8" w:space="0" w:color="000000"/>
              <w:left w:val="single" w:sz="8" w:space="0" w:color="000000"/>
              <w:bottom w:val="single" w:sz="8" w:space="0" w:color="000000"/>
              <w:right w:val="single" w:sz="8" w:space="0" w:color="000000"/>
            </w:tcBorders>
            <w:vAlign w:val="center"/>
          </w:tcPr>
          <w:p w:rsidR="00173C20" w:rsidRPr="00173C20" w:rsidRDefault="00173C20" w:rsidP="00173C20">
            <w:pPr>
              <w:jc w:val="center"/>
            </w:pPr>
            <w:r w:rsidRPr="00173C20">
              <w:t>92,0%</w:t>
            </w:r>
          </w:p>
        </w:tc>
      </w:tr>
      <w:tr w:rsidR="005F277F" w:rsidRPr="00173C20" w:rsidTr="005F277F">
        <w:trPr>
          <w:trHeight w:val="20"/>
        </w:trPr>
        <w:tc>
          <w:tcPr>
            <w:tcW w:w="425" w:type="pct"/>
            <w:tcBorders>
              <w:top w:val="single" w:sz="8" w:space="0" w:color="000000"/>
              <w:left w:val="single" w:sz="8" w:space="0" w:color="000000"/>
              <w:bottom w:val="single" w:sz="8" w:space="0" w:color="000000"/>
              <w:right w:val="single" w:sz="8" w:space="0" w:color="000000"/>
            </w:tcBorders>
            <w:vAlign w:val="center"/>
          </w:tcPr>
          <w:p w:rsidR="00173C20" w:rsidRPr="00173C20" w:rsidRDefault="00173C20" w:rsidP="00173C20">
            <w:pPr>
              <w:autoSpaceDE w:val="0"/>
              <w:autoSpaceDN w:val="0"/>
              <w:adjustRightInd w:val="0"/>
              <w:ind w:left="18" w:right="-102" w:hanging="42"/>
              <w:jc w:val="center"/>
              <w:rPr>
                <w:color w:val="000000"/>
              </w:rPr>
            </w:pPr>
            <w:r w:rsidRPr="00173C20">
              <w:rPr>
                <w:color w:val="000000"/>
              </w:rPr>
              <w:t>13</w:t>
            </w:r>
          </w:p>
        </w:tc>
        <w:tc>
          <w:tcPr>
            <w:tcW w:w="1461" w:type="pct"/>
            <w:tcBorders>
              <w:top w:val="single" w:sz="8" w:space="0" w:color="000000"/>
              <w:left w:val="single" w:sz="8" w:space="0" w:color="000000"/>
              <w:bottom w:val="single" w:sz="8" w:space="0" w:color="000000"/>
              <w:right w:val="single" w:sz="8" w:space="0" w:color="000000"/>
            </w:tcBorders>
          </w:tcPr>
          <w:p w:rsidR="00173C20" w:rsidRPr="00173C20" w:rsidRDefault="00173C20" w:rsidP="00173C20">
            <w:pPr>
              <w:autoSpaceDE w:val="0"/>
              <w:autoSpaceDN w:val="0"/>
              <w:adjustRightInd w:val="0"/>
              <w:jc w:val="both"/>
            </w:pPr>
            <w:r w:rsidRPr="00173C20">
              <w:t>Организм человека.</w:t>
            </w:r>
            <w:r w:rsidR="005F277F">
              <w:t>/</w:t>
            </w:r>
          </w:p>
          <w:p w:rsidR="00173C20" w:rsidRPr="00173C20" w:rsidRDefault="00173C20" w:rsidP="00173C20">
            <w:pPr>
              <w:autoSpaceDE w:val="0"/>
              <w:autoSpaceDN w:val="0"/>
              <w:adjustRightInd w:val="0"/>
              <w:jc w:val="both"/>
            </w:pPr>
            <w:r w:rsidRPr="00173C20">
              <w:rPr>
                <w:i/>
                <w:iCs/>
              </w:rPr>
              <w:t>Установление соответствия (с рисунком и без рисунка)</w:t>
            </w:r>
          </w:p>
        </w:tc>
        <w:tc>
          <w:tcPr>
            <w:tcW w:w="387" w:type="pct"/>
            <w:tcBorders>
              <w:top w:val="single" w:sz="8" w:space="0" w:color="000000"/>
              <w:left w:val="single" w:sz="8" w:space="0" w:color="000000"/>
              <w:bottom w:val="single" w:sz="8" w:space="0" w:color="000000"/>
              <w:right w:val="single" w:sz="8" w:space="0" w:color="000000"/>
            </w:tcBorders>
            <w:vAlign w:val="center"/>
          </w:tcPr>
          <w:p w:rsidR="00173C20" w:rsidRPr="00173C20" w:rsidRDefault="00173C20" w:rsidP="00173C20">
            <w:pPr>
              <w:autoSpaceDE w:val="0"/>
              <w:autoSpaceDN w:val="0"/>
              <w:adjustRightInd w:val="0"/>
              <w:ind w:firstLine="67"/>
              <w:jc w:val="center"/>
              <w:rPr>
                <w:color w:val="000000"/>
              </w:rPr>
            </w:pPr>
            <w:r w:rsidRPr="00173C20">
              <w:rPr>
                <w:color w:val="000000"/>
              </w:rPr>
              <w:t>П</w:t>
            </w:r>
          </w:p>
        </w:tc>
        <w:tc>
          <w:tcPr>
            <w:tcW w:w="545" w:type="pct"/>
            <w:tcBorders>
              <w:top w:val="single" w:sz="8" w:space="0" w:color="000000"/>
              <w:left w:val="single" w:sz="8" w:space="0" w:color="000000"/>
              <w:bottom w:val="single" w:sz="8" w:space="0" w:color="000000"/>
              <w:right w:val="single" w:sz="8" w:space="0" w:color="000000"/>
            </w:tcBorders>
            <w:vAlign w:val="center"/>
          </w:tcPr>
          <w:p w:rsidR="00173C20" w:rsidRPr="00173C20" w:rsidRDefault="00173C20" w:rsidP="00173C20">
            <w:pPr>
              <w:jc w:val="center"/>
            </w:pPr>
            <w:r w:rsidRPr="00173C20">
              <w:t>36,6%</w:t>
            </w:r>
          </w:p>
        </w:tc>
        <w:tc>
          <w:tcPr>
            <w:tcW w:w="545" w:type="pct"/>
            <w:tcBorders>
              <w:top w:val="single" w:sz="8" w:space="0" w:color="000000"/>
              <w:left w:val="single" w:sz="8" w:space="0" w:color="000000"/>
              <w:bottom w:val="single" w:sz="8" w:space="0" w:color="000000"/>
              <w:right w:val="single" w:sz="8" w:space="0" w:color="000000"/>
            </w:tcBorders>
            <w:vAlign w:val="center"/>
          </w:tcPr>
          <w:p w:rsidR="00173C20" w:rsidRPr="00173C20" w:rsidRDefault="00173C20" w:rsidP="00173C20">
            <w:pPr>
              <w:jc w:val="center"/>
            </w:pPr>
            <w:r w:rsidRPr="00173C20">
              <w:t>13,3%</w:t>
            </w:r>
          </w:p>
        </w:tc>
        <w:tc>
          <w:tcPr>
            <w:tcW w:w="546" w:type="pct"/>
            <w:tcBorders>
              <w:top w:val="single" w:sz="8" w:space="0" w:color="000000"/>
              <w:left w:val="single" w:sz="8" w:space="0" w:color="000000"/>
              <w:bottom w:val="single" w:sz="8" w:space="0" w:color="000000"/>
              <w:right w:val="single" w:sz="8" w:space="0" w:color="000000"/>
            </w:tcBorders>
            <w:vAlign w:val="center"/>
          </w:tcPr>
          <w:p w:rsidR="00173C20" w:rsidRPr="00173C20" w:rsidRDefault="00173C20" w:rsidP="00173C20">
            <w:pPr>
              <w:jc w:val="center"/>
            </w:pPr>
            <w:r w:rsidRPr="00173C20">
              <w:t>27,5%</w:t>
            </w:r>
          </w:p>
        </w:tc>
        <w:tc>
          <w:tcPr>
            <w:tcW w:w="545" w:type="pct"/>
            <w:tcBorders>
              <w:top w:val="single" w:sz="8" w:space="0" w:color="000000"/>
              <w:left w:val="single" w:sz="8" w:space="0" w:color="000000"/>
              <w:bottom w:val="single" w:sz="8" w:space="0" w:color="000000"/>
              <w:right w:val="single" w:sz="8" w:space="0" w:color="000000"/>
            </w:tcBorders>
            <w:vAlign w:val="center"/>
          </w:tcPr>
          <w:p w:rsidR="00173C20" w:rsidRPr="00173C20" w:rsidRDefault="00173C20" w:rsidP="00173C20">
            <w:pPr>
              <w:jc w:val="center"/>
            </w:pPr>
            <w:r w:rsidRPr="00173C20">
              <w:t>59,5%</w:t>
            </w:r>
          </w:p>
        </w:tc>
        <w:tc>
          <w:tcPr>
            <w:tcW w:w="546" w:type="pct"/>
            <w:tcBorders>
              <w:top w:val="single" w:sz="8" w:space="0" w:color="000000"/>
              <w:left w:val="single" w:sz="8" w:space="0" w:color="000000"/>
              <w:bottom w:val="single" w:sz="8" w:space="0" w:color="000000"/>
              <w:right w:val="single" w:sz="8" w:space="0" w:color="000000"/>
            </w:tcBorders>
            <w:vAlign w:val="center"/>
          </w:tcPr>
          <w:p w:rsidR="00173C20" w:rsidRPr="00173C20" w:rsidRDefault="00173C20" w:rsidP="00173C20">
            <w:pPr>
              <w:jc w:val="center"/>
            </w:pPr>
            <w:r w:rsidRPr="00173C20">
              <w:t>82,0%</w:t>
            </w:r>
          </w:p>
        </w:tc>
      </w:tr>
      <w:tr w:rsidR="005F277F" w:rsidRPr="00173C20" w:rsidTr="005F277F">
        <w:trPr>
          <w:trHeight w:val="20"/>
        </w:trPr>
        <w:tc>
          <w:tcPr>
            <w:tcW w:w="425" w:type="pct"/>
            <w:tcBorders>
              <w:top w:val="single" w:sz="8" w:space="0" w:color="000000"/>
              <w:left w:val="single" w:sz="8" w:space="0" w:color="000000"/>
              <w:bottom w:val="single" w:sz="8" w:space="0" w:color="000000"/>
              <w:right w:val="single" w:sz="8" w:space="0" w:color="000000"/>
            </w:tcBorders>
            <w:vAlign w:val="center"/>
          </w:tcPr>
          <w:p w:rsidR="00173C20" w:rsidRPr="00173C20" w:rsidRDefault="00173C20" w:rsidP="00173C20">
            <w:pPr>
              <w:autoSpaceDE w:val="0"/>
              <w:autoSpaceDN w:val="0"/>
              <w:adjustRightInd w:val="0"/>
              <w:ind w:left="18" w:right="-102" w:hanging="42"/>
              <w:jc w:val="center"/>
              <w:rPr>
                <w:color w:val="000000"/>
              </w:rPr>
            </w:pPr>
            <w:r w:rsidRPr="00173C20">
              <w:rPr>
                <w:color w:val="000000"/>
              </w:rPr>
              <w:t>14</w:t>
            </w:r>
          </w:p>
        </w:tc>
        <w:tc>
          <w:tcPr>
            <w:tcW w:w="1461" w:type="pct"/>
            <w:tcBorders>
              <w:top w:val="single" w:sz="8" w:space="0" w:color="000000"/>
              <w:left w:val="single" w:sz="8" w:space="0" w:color="000000"/>
              <w:bottom w:val="single" w:sz="8" w:space="0" w:color="000000"/>
              <w:right w:val="single" w:sz="8" w:space="0" w:color="000000"/>
            </w:tcBorders>
          </w:tcPr>
          <w:p w:rsidR="00173C20" w:rsidRPr="00173C20" w:rsidRDefault="00173C20" w:rsidP="00173C20">
            <w:pPr>
              <w:autoSpaceDE w:val="0"/>
              <w:autoSpaceDN w:val="0"/>
              <w:adjustRightInd w:val="0"/>
              <w:jc w:val="both"/>
            </w:pPr>
            <w:r w:rsidRPr="00173C20">
              <w:t>Организм человека.</w:t>
            </w:r>
            <w:r w:rsidR="005F277F">
              <w:t>/</w:t>
            </w:r>
          </w:p>
          <w:p w:rsidR="00173C20" w:rsidRPr="00173C20" w:rsidRDefault="00173C20" w:rsidP="00173C20">
            <w:pPr>
              <w:autoSpaceDE w:val="0"/>
              <w:autoSpaceDN w:val="0"/>
              <w:adjustRightInd w:val="0"/>
              <w:jc w:val="both"/>
            </w:pPr>
            <w:r w:rsidRPr="00173C20">
              <w:rPr>
                <w:i/>
                <w:iCs/>
              </w:rPr>
              <w:t>Установление последовательности</w:t>
            </w:r>
          </w:p>
        </w:tc>
        <w:tc>
          <w:tcPr>
            <w:tcW w:w="387" w:type="pct"/>
            <w:tcBorders>
              <w:top w:val="single" w:sz="8" w:space="0" w:color="000000"/>
              <w:left w:val="single" w:sz="8" w:space="0" w:color="000000"/>
              <w:bottom w:val="single" w:sz="8" w:space="0" w:color="000000"/>
              <w:right w:val="single" w:sz="8" w:space="0" w:color="000000"/>
            </w:tcBorders>
            <w:vAlign w:val="center"/>
          </w:tcPr>
          <w:p w:rsidR="00173C20" w:rsidRPr="00173C20" w:rsidRDefault="00173C20" w:rsidP="00173C20">
            <w:pPr>
              <w:autoSpaceDE w:val="0"/>
              <w:autoSpaceDN w:val="0"/>
              <w:adjustRightInd w:val="0"/>
              <w:ind w:firstLine="67"/>
              <w:jc w:val="center"/>
              <w:rPr>
                <w:color w:val="000000"/>
              </w:rPr>
            </w:pPr>
            <w:r w:rsidRPr="00173C20">
              <w:rPr>
                <w:color w:val="000000"/>
              </w:rPr>
              <w:t>П</w:t>
            </w:r>
          </w:p>
        </w:tc>
        <w:tc>
          <w:tcPr>
            <w:tcW w:w="545" w:type="pct"/>
            <w:tcBorders>
              <w:top w:val="single" w:sz="8" w:space="0" w:color="000000"/>
              <w:left w:val="single" w:sz="8" w:space="0" w:color="000000"/>
              <w:bottom w:val="single" w:sz="8" w:space="0" w:color="000000"/>
              <w:right w:val="single" w:sz="8" w:space="0" w:color="000000"/>
            </w:tcBorders>
            <w:vAlign w:val="center"/>
          </w:tcPr>
          <w:p w:rsidR="00173C20" w:rsidRPr="00173C20" w:rsidRDefault="00173C20" w:rsidP="00173C20">
            <w:pPr>
              <w:jc w:val="center"/>
            </w:pPr>
            <w:r w:rsidRPr="00173C20">
              <w:t>55,9%</w:t>
            </w:r>
          </w:p>
        </w:tc>
        <w:tc>
          <w:tcPr>
            <w:tcW w:w="545" w:type="pct"/>
            <w:tcBorders>
              <w:top w:val="single" w:sz="8" w:space="0" w:color="000000"/>
              <w:left w:val="single" w:sz="8" w:space="0" w:color="000000"/>
              <w:bottom w:val="single" w:sz="8" w:space="0" w:color="000000"/>
              <w:right w:val="single" w:sz="8" w:space="0" w:color="000000"/>
            </w:tcBorders>
            <w:vAlign w:val="center"/>
          </w:tcPr>
          <w:p w:rsidR="00173C20" w:rsidRPr="00173C20" w:rsidRDefault="00173C20" w:rsidP="00173C20">
            <w:pPr>
              <w:jc w:val="center"/>
            </w:pPr>
            <w:r w:rsidRPr="00173C20">
              <w:t>16,4%</w:t>
            </w:r>
          </w:p>
        </w:tc>
        <w:tc>
          <w:tcPr>
            <w:tcW w:w="546" w:type="pct"/>
            <w:tcBorders>
              <w:top w:val="single" w:sz="8" w:space="0" w:color="000000"/>
              <w:left w:val="single" w:sz="8" w:space="0" w:color="000000"/>
              <w:bottom w:val="single" w:sz="8" w:space="0" w:color="000000"/>
              <w:right w:val="single" w:sz="8" w:space="0" w:color="000000"/>
            </w:tcBorders>
            <w:vAlign w:val="center"/>
          </w:tcPr>
          <w:p w:rsidR="00173C20" w:rsidRPr="00173C20" w:rsidRDefault="00173C20" w:rsidP="00173C20">
            <w:pPr>
              <w:jc w:val="center"/>
            </w:pPr>
            <w:r w:rsidRPr="00173C20">
              <w:t>49,2%</w:t>
            </w:r>
          </w:p>
        </w:tc>
        <w:tc>
          <w:tcPr>
            <w:tcW w:w="545" w:type="pct"/>
            <w:tcBorders>
              <w:top w:val="single" w:sz="8" w:space="0" w:color="000000"/>
              <w:left w:val="single" w:sz="8" w:space="0" w:color="000000"/>
              <w:bottom w:val="single" w:sz="8" w:space="0" w:color="000000"/>
              <w:right w:val="single" w:sz="8" w:space="0" w:color="000000"/>
            </w:tcBorders>
            <w:vAlign w:val="center"/>
          </w:tcPr>
          <w:p w:rsidR="00173C20" w:rsidRPr="00173C20" w:rsidRDefault="00173C20" w:rsidP="00173C20">
            <w:pPr>
              <w:jc w:val="center"/>
            </w:pPr>
            <w:r w:rsidRPr="00173C20">
              <w:t>83,2%</w:t>
            </w:r>
          </w:p>
        </w:tc>
        <w:tc>
          <w:tcPr>
            <w:tcW w:w="546" w:type="pct"/>
            <w:tcBorders>
              <w:top w:val="single" w:sz="8" w:space="0" w:color="000000"/>
              <w:left w:val="single" w:sz="8" w:space="0" w:color="000000"/>
              <w:bottom w:val="single" w:sz="8" w:space="0" w:color="000000"/>
              <w:right w:val="single" w:sz="8" w:space="0" w:color="000000"/>
            </w:tcBorders>
            <w:vAlign w:val="center"/>
          </w:tcPr>
          <w:p w:rsidR="00173C20" w:rsidRPr="00173C20" w:rsidRDefault="00173C20" w:rsidP="00173C20">
            <w:pPr>
              <w:jc w:val="center"/>
            </w:pPr>
            <w:r w:rsidRPr="00173C20">
              <w:t>98,0%</w:t>
            </w:r>
          </w:p>
        </w:tc>
      </w:tr>
      <w:tr w:rsidR="005F277F" w:rsidRPr="00173C20" w:rsidTr="005F277F">
        <w:trPr>
          <w:trHeight w:val="20"/>
        </w:trPr>
        <w:tc>
          <w:tcPr>
            <w:tcW w:w="425" w:type="pct"/>
            <w:tcBorders>
              <w:top w:val="single" w:sz="8" w:space="0" w:color="000000"/>
              <w:left w:val="single" w:sz="8" w:space="0" w:color="000000"/>
              <w:bottom w:val="single" w:sz="8" w:space="0" w:color="000000"/>
              <w:right w:val="single" w:sz="8" w:space="0" w:color="000000"/>
            </w:tcBorders>
            <w:vAlign w:val="center"/>
          </w:tcPr>
          <w:p w:rsidR="00173C20" w:rsidRPr="00173C20" w:rsidRDefault="00173C20" w:rsidP="00173C20">
            <w:pPr>
              <w:autoSpaceDE w:val="0"/>
              <w:autoSpaceDN w:val="0"/>
              <w:adjustRightInd w:val="0"/>
              <w:ind w:left="18" w:right="-102" w:hanging="42"/>
              <w:jc w:val="center"/>
              <w:rPr>
                <w:color w:val="000000"/>
              </w:rPr>
            </w:pPr>
            <w:r w:rsidRPr="00173C20">
              <w:rPr>
                <w:color w:val="000000"/>
              </w:rPr>
              <w:t>15</w:t>
            </w:r>
          </w:p>
        </w:tc>
        <w:tc>
          <w:tcPr>
            <w:tcW w:w="1461" w:type="pct"/>
            <w:tcBorders>
              <w:top w:val="single" w:sz="8" w:space="0" w:color="000000"/>
              <w:left w:val="single" w:sz="8" w:space="0" w:color="000000"/>
              <w:bottom w:val="single" w:sz="8" w:space="0" w:color="000000"/>
              <w:right w:val="single" w:sz="8" w:space="0" w:color="000000"/>
            </w:tcBorders>
          </w:tcPr>
          <w:p w:rsidR="00173C20" w:rsidRPr="00173C20" w:rsidRDefault="00173C20" w:rsidP="00173C20">
            <w:pPr>
              <w:autoSpaceDE w:val="0"/>
              <w:autoSpaceDN w:val="0"/>
              <w:adjustRightInd w:val="0"/>
              <w:jc w:val="both"/>
            </w:pPr>
            <w:r w:rsidRPr="00173C20">
              <w:t>Эволюция живой природы.</w:t>
            </w:r>
            <w:r w:rsidR="005F277F">
              <w:t>/</w:t>
            </w:r>
          </w:p>
          <w:p w:rsidR="00173C20" w:rsidRPr="00173C20" w:rsidRDefault="00173C20" w:rsidP="00173C20">
            <w:pPr>
              <w:autoSpaceDE w:val="0"/>
              <w:autoSpaceDN w:val="0"/>
              <w:adjustRightInd w:val="0"/>
              <w:jc w:val="both"/>
            </w:pPr>
            <w:r w:rsidRPr="00173C20">
              <w:rPr>
                <w:i/>
                <w:iCs/>
              </w:rPr>
              <w:t>Множественный выбор (работа с текстом)</w:t>
            </w:r>
          </w:p>
        </w:tc>
        <w:tc>
          <w:tcPr>
            <w:tcW w:w="387" w:type="pct"/>
            <w:tcBorders>
              <w:top w:val="single" w:sz="8" w:space="0" w:color="000000"/>
              <w:left w:val="single" w:sz="8" w:space="0" w:color="000000"/>
              <w:bottom w:val="single" w:sz="8" w:space="0" w:color="000000"/>
              <w:right w:val="single" w:sz="8" w:space="0" w:color="000000"/>
            </w:tcBorders>
            <w:vAlign w:val="center"/>
          </w:tcPr>
          <w:p w:rsidR="00173C20" w:rsidRPr="00173C20" w:rsidRDefault="00173C20" w:rsidP="00173C20">
            <w:pPr>
              <w:autoSpaceDE w:val="0"/>
              <w:autoSpaceDN w:val="0"/>
              <w:adjustRightInd w:val="0"/>
              <w:ind w:firstLine="67"/>
              <w:jc w:val="center"/>
              <w:rPr>
                <w:color w:val="000000"/>
              </w:rPr>
            </w:pPr>
            <w:r w:rsidRPr="00173C20">
              <w:rPr>
                <w:color w:val="000000"/>
              </w:rPr>
              <w:t>Б</w:t>
            </w:r>
          </w:p>
        </w:tc>
        <w:tc>
          <w:tcPr>
            <w:tcW w:w="545" w:type="pct"/>
            <w:tcBorders>
              <w:top w:val="single" w:sz="8" w:space="0" w:color="000000"/>
              <w:left w:val="single" w:sz="8" w:space="0" w:color="000000"/>
              <w:bottom w:val="single" w:sz="8" w:space="0" w:color="000000"/>
              <w:right w:val="single" w:sz="8" w:space="0" w:color="000000"/>
            </w:tcBorders>
            <w:vAlign w:val="center"/>
          </w:tcPr>
          <w:p w:rsidR="00173C20" w:rsidRPr="00173C20" w:rsidRDefault="00173C20" w:rsidP="00173C20">
            <w:pPr>
              <w:jc w:val="center"/>
            </w:pPr>
            <w:r w:rsidRPr="00173C20">
              <w:t>75,6%</w:t>
            </w:r>
          </w:p>
        </w:tc>
        <w:tc>
          <w:tcPr>
            <w:tcW w:w="545" w:type="pct"/>
            <w:tcBorders>
              <w:top w:val="single" w:sz="8" w:space="0" w:color="000000"/>
              <w:left w:val="single" w:sz="8" w:space="0" w:color="000000"/>
              <w:bottom w:val="single" w:sz="8" w:space="0" w:color="000000"/>
              <w:right w:val="single" w:sz="8" w:space="0" w:color="000000"/>
            </w:tcBorders>
            <w:vAlign w:val="center"/>
          </w:tcPr>
          <w:p w:rsidR="00173C20" w:rsidRPr="00173C20" w:rsidRDefault="00173C20" w:rsidP="00173C20">
            <w:pPr>
              <w:jc w:val="center"/>
            </w:pPr>
            <w:r w:rsidRPr="00173C20">
              <w:t>52,3%</w:t>
            </w:r>
          </w:p>
        </w:tc>
        <w:tc>
          <w:tcPr>
            <w:tcW w:w="546" w:type="pct"/>
            <w:tcBorders>
              <w:top w:val="single" w:sz="8" w:space="0" w:color="000000"/>
              <w:left w:val="single" w:sz="8" w:space="0" w:color="000000"/>
              <w:bottom w:val="single" w:sz="8" w:space="0" w:color="000000"/>
              <w:right w:val="single" w:sz="8" w:space="0" w:color="000000"/>
            </w:tcBorders>
            <w:vAlign w:val="center"/>
          </w:tcPr>
          <w:p w:rsidR="00173C20" w:rsidRPr="00173C20" w:rsidRDefault="00173C20" w:rsidP="00173C20">
            <w:pPr>
              <w:jc w:val="center"/>
            </w:pPr>
            <w:r w:rsidRPr="00173C20">
              <w:t>74,2%</w:t>
            </w:r>
          </w:p>
        </w:tc>
        <w:tc>
          <w:tcPr>
            <w:tcW w:w="545" w:type="pct"/>
            <w:tcBorders>
              <w:top w:val="single" w:sz="8" w:space="0" w:color="000000"/>
              <w:left w:val="single" w:sz="8" w:space="0" w:color="000000"/>
              <w:bottom w:val="single" w:sz="8" w:space="0" w:color="000000"/>
              <w:right w:val="single" w:sz="8" w:space="0" w:color="000000"/>
            </w:tcBorders>
            <w:vAlign w:val="center"/>
          </w:tcPr>
          <w:p w:rsidR="00173C20" w:rsidRPr="00173C20" w:rsidRDefault="00173C20" w:rsidP="00173C20">
            <w:pPr>
              <w:jc w:val="center"/>
            </w:pPr>
            <w:r w:rsidRPr="00173C20">
              <w:t>87,5%</w:t>
            </w:r>
          </w:p>
        </w:tc>
        <w:tc>
          <w:tcPr>
            <w:tcW w:w="546" w:type="pct"/>
            <w:tcBorders>
              <w:top w:val="single" w:sz="8" w:space="0" w:color="000000"/>
              <w:left w:val="single" w:sz="8" w:space="0" w:color="000000"/>
              <w:bottom w:val="single" w:sz="8" w:space="0" w:color="000000"/>
              <w:right w:val="single" w:sz="8" w:space="0" w:color="000000"/>
            </w:tcBorders>
            <w:vAlign w:val="center"/>
          </w:tcPr>
          <w:p w:rsidR="00173C20" w:rsidRPr="00173C20" w:rsidRDefault="00173C20" w:rsidP="00173C20">
            <w:pPr>
              <w:jc w:val="center"/>
            </w:pPr>
            <w:r w:rsidRPr="00173C20">
              <w:t>94,0%</w:t>
            </w:r>
          </w:p>
        </w:tc>
      </w:tr>
      <w:tr w:rsidR="005F277F" w:rsidRPr="00173C20" w:rsidTr="005F277F">
        <w:trPr>
          <w:trHeight w:val="20"/>
        </w:trPr>
        <w:tc>
          <w:tcPr>
            <w:tcW w:w="425" w:type="pct"/>
            <w:tcBorders>
              <w:top w:val="single" w:sz="8" w:space="0" w:color="000000"/>
              <w:left w:val="single" w:sz="8" w:space="0" w:color="000000"/>
              <w:bottom w:val="single" w:sz="8" w:space="0" w:color="000000"/>
              <w:right w:val="single" w:sz="8" w:space="0" w:color="000000"/>
            </w:tcBorders>
            <w:vAlign w:val="center"/>
          </w:tcPr>
          <w:p w:rsidR="00173C20" w:rsidRPr="00173C20" w:rsidRDefault="00173C20" w:rsidP="00173C20">
            <w:pPr>
              <w:autoSpaceDE w:val="0"/>
              <w:autoSpaceDN w:val="0"/>
              <w:adjustRightInd w:val="0"/>
              <w:ind w:left="18" w:right="-102" w:hanging="42"/>
              <w:jc w:val="center"/>
              <w:rPr>
                <w:color w:val="000000"/>
              </w:rPr>
            </w:pPr>
            <w:r w:rsidRPr="00173C20">
              <w:rPr>
                <w:color w:val="000000"/>
              </w:rPr>
              <w:t>16</w:t>
            </w:r>
          </w:p>
        </w:tc>
        <w:tc>
          <w:tcPr>
            <w:tcW w:w="1461" w:type="pct"/>
            <w:tcBorders>
              <w:top w:val="single" w:sz="8" w:space="0" w:color="000000"/>
              <w:left w:val="single" w:sz="8" w:space="0" w:color="000000"/>
              <w:bottom w:val="single" w:sz="8" w:space="0" w:color="000000"/>
              <w:right w:val="single" w:sz="8" w:space="0" w:color="000000"/>
            </w:tcBorders>
          </w:tcPr>
          <w:p w:rsidR="00173C20" w:rsidRPr="00173C20" w:rsidRDefault="00173C20" w:rsidP="00173C20">
            <w:pPr>
              <w:autoSpaceDE w:val="0"/>
              <w:autoSpaceDN w:val="0"/>
              <w:adjustRightInd w:val="0"/>
              <w:jc w:val="both"/>
            </w:pPr>
            <w:r w:rsidRPr="00173C20">
              <w:t>Эволюция живой природы. Происхождение человека.</w:t>
            </w:r>
            <w:r w:rsidR="005F277F">
              <w:t>/</w:t>
            </w:r>
          </w:p>
          <w:p w:rsidR="00173C20" w:rsidRPr="00173C20" w:rsidRDefault="00173C20" w:rsidP="00173C20">
            <w:pPr>
              <w:autoSpaceDE w:val="0"/>
              <w:autoSpaceDN w:val="0"/>
              <w:adjustRightInd w:val="0"/>
              <w:jc w:val="both"/>
            </w:pPr>
            <w:r w:rsidRPr="00173C20">
              <w:rPr>
                <w:i/>
                <w:iCs/>
              </w:rPr>
              <w:t xml:space="preserve">Установление </w:t>
            </w:r>
            <w:r w:rsidRPr="00173C20">
              <w:rPr>
                <w:i/>
                <w:iCs/>
              </w:rPr>
              <w:lastRenderedPageBreak/>
              <w:t>соответствия (без рисунка)</w:t>
            </w:r>
          </w:p>
        </w:tc>
        <w:tc>
          <w:tcPr>
            <w:tcW w:w="387" w:type="pct"/>
            <w:tcBorders>
              <w:top w:val="single" w:sz="8" w:space="0" w:color="000000"/>
              <w:left w:val="single" w:sz="8" w:space="0" w:color="000000"/>
              <w:bottom w:val="single" w:sz="8" w:space="0" w:color="000000"/>
              <w:right w:val="single" w:sz="8" w:space="0" w:color="000000"/>
            </w:tcBorders>
            <w:vAlign w:val="center"/>
          </w:tcPr>
          <w:p w:rsidR="00173C20" w:rsidRPr="00173C20" w:rsidRDefault="00173C20" w:rsidP="00173C20">
            <w:pPr>
              <w:autoSpaceDE w:val="0"/>
              <w:autoSpaceDN w:val="0"/>
              <w:adjustRightInd w:val="0"/>
              <w:ind w:firstLine="67"/>
              <w:jc w:val="center"/>
              <w:rPr>
                <w:color w:val="000000"/>
              </w:rPr>
            </w:pPr>
            <w:r w:rsidRPr="00173C20">
              <w:rPr>
                <w:color w:val="000000"/>
              </w:rPr>
              <w:lastRenderedPageBreak/>
              <w:t>П</w:t>
            </w:r>
          </w:p>
        </w:tc>
        <w:tc>
          <w:tcPr>
            <w:tcW w:w="545" w:type="pct"/>
            <w:tcBorders>
              <w:top w:val="single" w:sz="8" w:space="0" w:color="000000"/>
              <w:left w:val="single" w:sz="8" w:space="0" w:color="000000"/>
              <w:bottom w:val="single" w:sz="8" w:space="0" w:color="000000"/>
              <w:right w:val="single" w:sz="8" w:space="0" w:color="000000"/>
            </w:tcBorders>
            <w:vAlign w:val="center"/>
          </w:tcPr>
          <w:p w:rsidR="00173C20" w:rsidRPr="00173C20" w:rsidRDefault="00173C20" w:rsidP="00173C20">
            <w:pPr>
              <w:jc w:val="center"/>
            </w:pPr>
            <w:r w:rsidRPr="00173C20">
              <w:t>45,0%</w:t>
            </w:r>
          </w:p>
        </w:tc>
        <w:tc>
          <w:tcPr>
            <w:tcW w:w="545" w:type="pct"/>
            <w:tcBorders>
              <w:top w:val="single" w:sz="8" w:space="0" w:color="000000"/>
              <w:left w:val="single" w:sz="8" w:space="0" w:color="000000"/>
              <w:bottom w:val="single" w:sz="8" w:space="0" w:color="000000"/>
              <w:right w:val="single" w:sz="8" w:space="0" w:color="000000"/>
            </w:tcBorders>
            <w:vAlign w:val="center"/>
          </w:tcPr>
          <w:p w:rsidR="00173C20" w:rsidRPr="00173C20" w:rsidRDefault="00173C20" w:rsidP="00173C20">
            <w:pPr>
              <w:jc w:val="center"/>
            </w:pPr>
            <w:r w:rsidRPr="00173C20">
              <w:t>14,8%</w:t>
            </w:r>
          </w:p>
        </w:tc>
        <w:tc>
          <w:tcPr>
            <w:tcW w:w="546" w:type="pct"/>
            <w:tcBorders>
              <w:top w:val="single" w:sz="8" w:space="0" w:color="000000"/>
              <w:left w:val="single" w:sz="8" w:space="0" w:color="000000"/>
              <w:bottom w:val="single" w:sz="8" w:space="0" w:color="000000"/>
              <w:right w:val="single" w:sz="8" w:space="0" w:color="000000"/>
            </w:tcBorders>
            <w:vAlign w:val="center"/>
          </w:tcPr>
          <w:p w:rsidR="00173C20" w:rsidRPr="00173C20" w:rsidRDefault="00173C20" w:rsidP="00173C20">
            <w:pPr>
              <w:jc w:val="center"/>
            </w:pPr>
            <w:r w:rsidRPr="00173C20">
              <w:t>39,6%</w:t>
            </w:r>
          </w:p>
        </w:tc>
        <w:tc>
          <w:tcPr>
            <w:tcW w:w="545" w:type="pct"/>
            <w:tcBorders>
              <w:top w:val="single" w:sz="8" w:space="0" w:color="000000"/>
              <w:left w:val="single" w:sz="8" w:space="0" w:color="000000"/>
              <w:bottom w:val="single" w:sz="8" w:space="0" w:color="000000"/>
              <w:right w:val="single" w:sz="8" w:space="0" w:color="000000"/>
            </w:tcBorders>
            <w:vAlign w:val="center"/>
          </w:tcPr>
          <w:p w:rsidR="00173C20" w:rsidRPr="00173C20" w:rsidRDefault="00173C20" w:rsidP="00173C20">
            <w:pPr>
              <w:jc w:val="center"/>
            </w:pPr>
            <w:r w:rsidRPr="00173C20">
              <w:t>64,2%</w:t>
            </w:r>
          </w:p>
        </w:tc>
        <w:tc>
          <w:tcPr>
            <w:tcW w:w="546" w:type="pct"/>
            <w:tcBorders>
              <w:top w:val="single" w:sz="8" w:space="0" w:color="000000"/>
              <w:left w:val="single" w:sz="8" w:space="0" w:color="000000"/>
              <w:bottom w:val="single" w:sz="8" w:space="0" w:color="000000"/>
              <w:right w:val="single" w:sz="8" w:space="0" w:color="000000"/>
            </w:tcBorders>
            <w:vAlign w:val="center"/>
          </w:tcPr>
          <w:p w:rsidR="00173C20" w:rsidRPr="00173C20" w:rsidRDefault="00173C20" w:rsidP="00173C20">
            <w:pPr>
              <w:jc w:val="center"/>
            </w:pPr>
            <w:r w:rsidRPr="00173C20">
              <w:t>88,0%</w:t>
            </w:r>
          </w:p>
        </w:tc>
      </w:tr>
      <w:tr w:rsidR="005F277F" w:rsidRPr="00173C20" w:rsidTr="005F277F">
        <w:trPr>
          <w:trHeight w:val="20"/>
        </w:trPr>
        <w:tc>
          <w:tcPr>
            <w:tcW w:w="425" w:type="pct"/>
            <w:tcBorders>
              <w:top w:val="single" w:sz="8" w:space="0" w:color="000000"/>
              <w:left w:val="single" w:sz="8" w:space="0" w:color="000000"/>
              <w:bottom w:val="single" w:sz="8" w:space="0" w:color="000000"/>
              <w:right w:val="single" w:sz="8" w:space="0" w:color="000000"/>
            </w:tcBorders>
            <w:vAlign w:val="center"/>
          </w:tcPr>
          <w:p w:rsidR="00173C20" w:rsidRPr="00173C20" w:rsidRDefault="00173C20" w:rsidP="00173C20">
            <w:pPr>
              <w:autoSpaceDE w:val="0"/>
              <w:autoSpaceDN w:val="0"/>
              <w:adjustRightInd w:val="0"/>
              <w:ind w:left="18" w:right="-102" w:hanging="42"/>
              <w:jc w:val="center"/>
              <w:rPr>
                <w:color w:val="000000"/>
              </w:rPr>
            </w:pPr>
            <w:r w:rsidRPr="00173C20">
              <w:rPr>
                <w:color w:val="000000"/>
              </w:rPr>
              <w:lastRenderedPageBreak/>
              <w:t>17</w:t>
            </w:r>
          </w:p>
        </w:tc>
        <w:tc>
          <w:tcPr>
            <w:tcW w:w="1461" w:type="pct"/>
            <w:tcBorders>
              <w:top w:val="single" w:sz="8" w:space="0" w:color="000000"/>
              <w:left w:val="single" w:sz="8" w:space="0" w:color="000000"/>
              <w:bottom w:val="single" w:sz="8" w:space="0" w:color="000000"/>
              <w:right w:val="single" w:sz="8" w:space="0" w:color="000000"/>
            </w:tcBorders>
          </w:tcPr>
          <w:p w:rsidR="00173C20" w:rsidRPr="00173C20" w:rsidRDefault="00173C20" w:rsidP="00173C20">
            <w:pPr>
              <w:autoSpaceDE w:val="0"/>
              <w:autoSpaceDN w:val="0"/>
              <w:adjustRightInd w:val="0"/>
              <w:jc w:val="both"/>
            </w:pPr>
            <w:r w:rsidRPr="00173C20">
              <w:t>Экосистемы и присущие им закономерности.</w:t>
            </w:r>
          </w:p>
          <w:p w:rsidR="00173C20" w:rsidRPr="00173C20" w:rsidRDefault="00173C20" w:rsidP="00173C20">
            <w:pPr>
              <w:autoSpaceDE w:val="0"/>
              <w:autoSpaceDN w:val="0"/>
              <w:adjustRightInd w:val="0"/>
              <w:jc w:val="both"/>
            </w:pPr>
            <w:r w:rsidRPr="00173C20">
              <w:t>Биосфера.</w:t>
            </w:r>
            <w:r w:rsidR="005F277F">
              <w:t>/</w:t>
            </w:r>
          </w:p>
          <w:p w:rsidR="00173C20" w:rsidRPr="00173C20" w:rsidRDefault="00173C20" w:rsidP="00173C20">
            <w:pPr>
              <w:autoSpaceDE w:val="0"/>
              <w:autoSpaceDN w:val="0"/>
              <w:adjustRightInd w:val="0"/>
              <w:jc w:val="both"/>
            </w:pPr>
            <w:r w:rsidRPr="00173C20">
              <w:rPr>
                <w:i/>
                <w:iCs/>
              </w:rPr>
              <w:t>Множественный выбор (без рисунка)</w:t>
            </w:r>
          </w:p>
        </w:tc>
        <w:tc>
          <w:tcPr>
            <w:tcW w:w="387" w:type="pct"/>
            <w:tcBorders>
              <w:top w:val="single" w:sz="8" w:space="0" w:color="000000"/>
              <w:left w:val="single" w:sz="8" w:space="0" w:color="000000"/>
              <w:bottom w:val="single" w:sz="8" w:space="0" w:color="000000"/>
              <w:right w:val="single" w:sz="8" w:space="0" w:color="000000"/>
            </w:tcBorders>
            <w:vAlign w:val="center"/>
          </w:tcPr>
          <w:p w:rsidR="00173C20" w:rsidRPr="00173C20" w:rsidRDefault="00173C20" w:rsidP="00173C20">
            <w:pPr>
              <w:autoSpaceDE w:val="0"/>
              <w:autoSpaceDN w:val="0"/>
              <w:adjustRightInd w:val="0"/>
              <w:ind w:firstLine="67"/>
              <w:jc w:val="center"/>
              <w:rPr>
                <w:color w:val="000000"/>
              </w:rPr>
            </w:pPr>
            <w:r w:rsidRPr="00173C20">
              <w:rPr>
                <w:color w:val="000000"/>
              </w:rPr>
              <w:t>Б</w:t>
            </w:r>
          </w:p>
        </w:tc>
        <w:tc>
          <w:tcPr>
            <w:tcW w:w="545" w:type="pct"/>
            <w:tcBorders>
              <w:top w:val="single" w:sz="8" w:space="0" w:color="000000"/>
              <w:left w:val="single" w:sz="8" w:space="0" w:color="000000"/>
              <w:bottom w:val="single" w:sz="8" w:space="0" w:color="000000"/>
              <w:right w:val="single" w:sz="8" w:space="0" w:color="000000"/>
            </w:tcBorders>
            <w:vAlign w:val="center"/>
          </w:tcPr>
          <w:p w:rsidR="00173C20" w:rsidRPr="00173C20" w:rsidRDefault="00173C20" w:rsidP="00173C20">
            <w:pPr>
              <w:jc w:val="center"/>
            </w:pPr>
            <w:r w:rsidRPr="00173C20">
              <w:t>74,7%</w:t>
            </w:r>
          </w:p>
        </w:tc>
        <w:tc>
          <w:tcPr>
            <w:tcW w:w="545" w:type="pct"/>
            <w:tcBorders>
              <w:top w:val="single" w:sz="8" w:space="0" w:color="000000"/>
              <w:left w:val="single" w:sz="8" w:space="0" w:color="000000"/>
              <w:bottom w:val="single" w:sz="8" w:space="0" w:color="000000"/>
              <w:right w:val="single" w:sz="8" w:space="0" w:color="000000"/>
            </w:tcBorders>
            <w:vAlign w:val="center"/>
          </w:tcPr>
          <w:p w:rsidR="00173C20" w:rsidRPr="00173C20" w:rsidRDefault="00173C20" w:rsidP="00173C20">
            <w:pPr>
              <w:jc w:val="center"/>
            </w:pPr>
            <w:r w:rsidRPr="00173C20">
              <w:t>43,0%</w:t>
            </w:r>
          </w:p>
        </w:tc>
        <w:tc>
          <w:tcPr>
            <w:tcW w:w="546" w:type="pct"/>
            <w:tcBorders>
              <w:top w:val="single" w:sz="8" w:space="0" w:color="000000"/>
              <w:left w:val="single" w:sz="8" w:space="0" w:color="000000"/>
              <w:bottom w:val="single" w:sz="8" w:space="0" w:color="000000"/>
              <w:right w:val="single" w:sz="8" w:space="0" w:color="000000"/>
            </w:tcBorders>
            <w:vAlign w:val="center"/>
          </w:tcPr>
          <w:p w:rsidR="00173C20" w:rsidRPr="00173C20" w:rsidRDefault="00173C20" w:rsidP="00173C20">
            <w:pPr>
              <w:jc w:val="center"/>
            </w:pPr>
            <w:r w:rsidRPr="00173C20">
              <w:t>70,7%</w:t>
            </w:r>
          </w:p>
        </w:tc>
        <w:tc>
          <w:tcPr>
            <w:tcW w:w="545" w:type="pct"/>
            <w:tcBorders>
              <w:top w:val="single" w:sz="8" w:space="0" w:color="000000"/>
              <w:left w:val="single" w:sz="8" w:space="0" w:color="000000"/>
              <w:bottom w:val="single" w:sz="8" w:space="0" w:color="000000"/>
              <w:right w:val="single" w:sz="8" w:space="0" w:color="000000"/>
            </w:tcBorders>
            <w:vAlign w:val="center"/>
          </w:tcPr>
          <w:p w:rsidR="00173C20" w:rsidRPr="00173C20" w:rsidRDefault="00173C20" w:rsidP="00173C20">
            <w:pPr>
              <w:jc w:val="center"/>
            </w:pPr>
            <w:r w:rsidRPr="00173C20">
              <w:t>95,7%</w:t>
            </w:r>
          </w:p>
        </w:tc>
        <w:tc>
          <w:tcPr>
            <w:tcW w:w="546" w:type="pct"/>
            <w:tcBorders>
              <w:top w:val="single" w:sz="8" w:space="0" w:color="000000"/>
              <w:left w:val="single" w:sz="8" w:space="0" w:color="000000"/>
              <w:bottom w:val="single" w:sz="8" w:space="0" w:color="000000"/>
              <w:right w:val="single" w:sz="8" w:space="0" w:color="000000"/>
            </w:tcBorders>
            <w:vAlign w:val="center"/>
          </w:tcPr>
          <w:p w:rsidR="00173C20" w:rsidRPr="00173C20" w:rsidRDefault="00173C20" w:rsidP="00173C20">
            <w:pPr>
              <w:jc w:val="center"/>
            </w:pPr>
            <w:r w:rsidRPr="00173C20">
              <w:t>100%</w:t>
            </w:r>
          </w:p>
        </w:tc>
      </w:tr>
      <w:tr w:rsidR="005F277F" w:rsidRPr="00173C20" w:rsidTr="005F277F">
        <w:trPr>
          <w:trHeight w:val="20"/>
        </w:trPr>
        <w:tc>
          <w:tcPr>
            <w:tcW w:w="425" w:type="pct"/>
            <w:tcBorders>
              <w:top w:val="single" w:sz="8" w:space="0" w:color="000000"/>
              <w:left w:val="single" w:sz="8" w:space="0" w:color="000000"/>
              <w:bottom w:val="single" w:sz="8" w:space="0" w:color="000000"/>
              <w:right w:val="single" w:sz="8" w:space="0" w:color="000000"/>
            </w:tcBorders>
            <w:vAlign w:val="center"/>
          </w:tcPr>
          <w:p w:rsidR="00173C20" w:rsidRPr="00173C20" w:rsidRDefault="00173C20" w:rsidP="00173C20">
            <w:pPr>
              <w:autoSpaceDE w:val="0"/>
              <w:autoSpaceDN w:val="0"/>
              <w:adjustRightInd w:val="0"/>
              <w:ind w:left="18" w:right="-102" w:hanging="42"/>
              <w:jc w:val="center"/>
              <w:rPr>
                <w:color w:val="000000"/>
              </w:rPr>
            </w:pPr>
            <w:r w:rsidRPr="00173C20">
              <w:rPr>
                <w:color w:val="000000"/>
              </w:rPr>
              <w:t>18</w:t>
            </w:r>
          </w:p>
        </w:tc>
        <w:tc>
          <w:tcPr>
            <w:tcW w:w="1461" w:type="pct"/>
            <w:tcBorders>
              <w:top w:val="single" w:sz="8" w:space="0" w:color="000000"/>
              <w:left w:val="single" w:sz="8" w:space="0" w:color="000000"/>
              <w:bottom w:val="single" w:sz="8" w:space="0" w:color="000000"/>
              <w:right w:val="single" w:sz="8" w:space="0" w:color="000000"/>
            </w:tcBorders>
          </w:tcPr>
          <w:p w:rsidR="00173C20" w:rsidRPr="00173C20" w:rsidRDefault="00173C20" w:rsidP="00173C20">
            <w:pPr>
              <w:autoSpaceDE w:val="0"/>
              <w:autoSpaceDN w:val="0"/>
              <w:adjustRightInd w:val="0"/>
              <w:jc w:val="both"/>
            </w:pPr>
            <w:r w:rsidRPr="00173C20">
              <w:t>Экосистемы и присущие им закономерности.</w:t>
            </w:r>
          </w:p>
          <w:p w:rsidR="00173C20" w:rsidRPr="00173C20" w:rsidRDefault="00173C20" w:rsidP="00173C20">
            <w:pPr>
              <w:autoSpaceDE w:val="0"/>
              <w:autoSpaceDN w:val="0"/>
              <w:adjustRightInd w:val="0"/>
              <w:jc w:val="both"/>
            </w:pPr>
            <w:r w:rsidRPr="00173C20">
              <w:t>Биосфера.</w:t>
            </w:r>
            <w:r w:rsidR="005F277F">
              <w:t>/</w:t>
            </w:r>
          </w:p>
          <w:p w:rsidR="00173C20" w:rsidRPr="00173C20" w:rsidRDefault="00173C20" w:rsidP="00173C20">
            <w:pPr>
              <w:autoSpaceDE w:val="0"/>
              <w:autoSpaceDN w:val="0"/>
              <w:adjustRightInd w:val="0"/>
              <w:jc w:val="both"/>
            </w:pPr>
            <w:r w:rsidRPr="00173C20">
              <w:rPr>
                <w:i/>
                <w:iCs/>
              </w:rPr>
              <w:t>Установление соответствия (без рисунка)</w:t>
            </w:r>
          </w:p>
        </w:tc>
        <w:tc>
          <w:tcPr>
            <w:tcW w:w="387" w:type="pct"/>
            <w:tcBorders>
              <w:top w:val="single" w:sz="8" w:space="0" w:color="000000"/>
              <w:left w:val="single" w:sz="8" w:space="0" w:color="000000"/>
              <w:bottom w:val="single" w:sz="8" w:space="0" w:color="000000"/>
              <w:right w:val="single" w:sz="8" w:space="0" w:color="000000"/>
            </w:tcBorders>
            <w:vAlign w:val="center"/>
          </w:tcPr>
          <w:p w:rsidR="00173C20" w:rsidRPr="00173C20" w:rsidRDefault="00173C20" w:rsidP="00173C20">
            <w:pPr>
              <w:autoSpaceDE w:val="0"/>
              <w:autoSpaceDN w:val="0"/>
              <w:adjustRightInd w:val="0"/>
              <w:ind w:firstLine="67"/>
              <w:jc w:val="center"/>
              <w:rPr>
                <w:color w:val="000000"/>
              </w:rPr>
            </w:pPr>
            <w:r w:rsidRPr="00173C20">
              <w:rPr>
                <w:color w:val="000000"/>
              </w:rPr>
              <w:t>П</w:t>
            </w:r>
          </w:p>
        </w:tc>
        <w:tc>
          <w:tcPr>
            <w:tcW w:w="545" w:type="pct"/>
            <w:tcBorders>
              <w:top w:val="single" w:sz="8" w:space="0" w:color="000000"/>
              <w:left w:val="single" w:sz="8" w:space="0" w:color="000000"/>
              <w:bottom w:val="single" w:sz="8" w:space="0" w:color="000000"/>
              <w:right w:val="single" w:sz="8" w:space="0" w:color="000000"/>
            </w:tcBorders>
            <w:vAlign w:val="center"/>
          </w:tcPr>
          <w:p w:rsidR="00173C20" w:rsidRPr="00173C20" w:rsidRDefault="00173C20" w:rsidP="00173C20">
            <w:pPr>
              <w:jc w:val="center"/>
            </w:pPr>
            <w:r w:rsidRPr="00173C20">
              <w:t>49,3%</w:t>
            </w:r>
          </w:p>
        </w:tc>
        <w:tc>
          <w:tcPr>
            <w:tcW w:w="545" w:type="pct"/>
            <w:tcBorders>
              <w:top w:val="single" w:sz="8" w:space="0" w:color="000000"/>
              <w:left w:val="single" w:sz="8" w:space="0" w:color="000000"/>
              <w:bottom w:val="single" w:sz="8" w:space="0" w:color="000000"/>
              <w:right w:val="single" w:sz="8" w:space="0" w:color="000000"/>
            </w:tcBorders>
            <w:vAlign w:val="center"/>
          </w:tcPr>
          <w:p w:rsidR="00173C20" w:rsidRPr="00173C20" w:rsidRDefault="00173C20" w:rsidP="00173C20">
            <w:pPr>
              <w:jc w:val="center"/>
            </w:pPr>
            <w:r w:rsidRPr="00173C20">
              <w:t>12,5%</w:t>
            </w:r>
          </w:p>
        </w:tc>
        <w:tc>
          <w:tcPr>
            <w:tcW w:w="546" w:type="pct"/>
            <w:tcBorders>
              <w:top w:val="single" w:sz="8" w:space="0" w:color="000000"/>
              <w:left w:val="single" w:sz="8" w:space="0" w:color="000000"/>
              <w:bottom w:val="single" w:sz="8" w:space="0" w:color="000000"/>
              <w:right w:val="single" w:sz="8" w:space="0" w:color="000000"/>
            </w:tcBorders>
            <w:vAlign w:val="center"/>
          </w:tcPr>
          <w:p w:rsidR="00173C20" w:rsidRPr="00173C20" w:rsidRDefault="00173C20" w:rsidP="00173C20">
            <w:pPr>
              <w:jc w:val="center"/>
            </w:pPr>
            <w:r w:rsidRPr="00173C20">
              <w:t>43,9%</w:t>
            </w:r>
          </w:p>
        </w:tc>
        <w:tc>
          <w:tcPr>
            <w:tcW w:w="545" w:type="pct"/>
            <w:tcBorders>
              <w:top w:val="single" w:sz="8" w:space="0" w:color="000000"/>
              <w:left w:val="single" w:sz="8" w:space="0" w:color="000000"/>
              <w:bottom w:val="single" w:sz="8" w:space="0" w:color="000000"/>
              <w:right w:val="single" w:sz="8" w:space="0" w:color="000000"/>
            </w:tcBorders>
            <w:vAlign w:val="center"/>
          </w:tcPr>
          <w:p w:rsidR="00173C20" w:rsidRPr="00173C20" w:rsidRDefault="00173C20" w:rsidP="00173C20">
            <w:pPr>
              <w:jc w:val="center"/>
            </w:pPr>
            <w:r w:rsidRPr="00173C20">
              <w:t>71,1%</w:t>
            </w:r>
          </w:p>
        </w:tc>
        <w:tc>
          <w:tcPr>
            <w:tcW w:w="546" w:type="pct"/>
            <w:tcBorders>
              <w:top w:val="single" w:sz="8" w:space="0" w:color="000000"/>
              <w:left w:val="single" w:sz="8" w:space="0" w:color="000000"/>
              <w:bottom w:val="single" w:sz="8" w:space="0" w:color="000000"/>
              <w:right w:val="single" w:sz="8" w:space="0" w:color="000000"/>
            </w:tcBorders>
            <w:vAlign w:val="center"/>
          </w:tcPr>
          <w:p w:rsidR="00173C20" w:rsidRPr="00173C20" w:rsidRDefault="00173C20" w:rsidP="00173C20">
            <w:pPr>
              <w:jc w:val="center"/>
            </w:pPr>
            <w:r w:rsidRPr="00173C20">
              <w:t>98,0%</w:t>
            </w:r>
          </w:p>
        </w:tc>
      </w:tr>
      <w:tr w:rsidR="005F277F" w:rsidRPr="00173C20" w:rsidTr="005F277F">
        <w:trPr>
          <w:trHeight w:val="20"/>
        </w:trPr>
        <w:tc>
          <w:tcPr>
            <w:tcW w:w="425" w:type="pct"/>
            <w:tcBorders>
              <w:top w:val="single" w:sz="8" w:space="0" w:color="000000"/>
              <w:left w:val="single" w:sz="8" w:space="0" w:color="000000"/>
              <w:bottom w:val="single" w:sz="8" w:space="0" w:color="000000"/>
              <w:right w:val="single" w:sz="8" w:space="0" w:color="000000"/>
            </w:tcBorders>
            <w:vAlign w:val="center"/>
          </w:tcPr>
          <w:p w:rsidR="00173C20" w:rsidRPr="00173C20" w:rsidRDefault="00173C20" w:rsidP="00173C20">
            <w:pPr>
              <w:autoSpaceDE w:val="0"/>
              <w:autoSpaceDN w:val="0"/>
              <w:adjustRightInd w:val="0"/>
              <w:ind w:left="18" w:right="-102" w:hanging="42"/>
              <w:jc w:val="center"/>
              <w:rPr>
                <w:color w:val="000000"/>
              </w:rPr>
            </w:pPr>
            <w:r w:rsidRPr="00173C20">
              <w:rPr>
                <w:color w:val="000000"/>
              </w:rPr>
              <w:t>19</w:t>
            </w:r>
          </w:p>
        </w:tc>
        <w:tc>
          <w:tcPr>
            <w:tcW w:w="1461" w:type="pct"/>
            <w:tcBorders>
              <w:top w:val="single" w:sz="8" w:space="0" w:color="000000"/>
              <w:left w:val="single" w:sz="8" w:space="0" w:color="000000"/>
              <w:bottom w:val="single" w:sz="8" w:space="0" w:color="000000"/>
              <w:right w:val="single" w:sz="8" w:space="0" w:color="000000"/>
            </w:tcBorders>
          </w:tcPr>
          <w:p w:rsidR="00173C20" w:rsidRPr="00173C20" w:rsidRDefault="00173C20" w:rsidP="00173C20">
            <w:pPr>
              <w:autoSpaceDE w:val="0"/>
              <w:autoSpaceDN w:val="0"/>
              <w:adjustRightInd w:val="0"/>
              <w:jc w:val="both"/>
            </w:pPr>
            <w:r w:rsidRPr="00173C20">
              <w:t>Общебиологические закономерности.</w:t>
            </w:r>
            <w:r w:rsidR="005F277F">
              <w:t>/</w:t>
            </w:r>
          </w:p>
          <w:p w:rsidR="00173C20" w:rsidRPr="00173C20" w:rsidRDefault="00173C20" w:rsidP="00173C20">
            <w:pPr>
              <w:autoSpaceDE w:val="0"/>
              <w:autoSpaceDN w:val="0"/>
              <w:adjustRightInd w:val="0"/>
              <w:jc w:val="both"/>
            </w:pPr>
            <w:r w:rsidRPr="00173C20">
              <w:rPr>
                <w:i/>
                <w:iCs/>
              </w:rPr>
              <w:t>Установление последовательности</w:t>
            </w:r>
          </w:p>
        </w:tc>
        <w:tc>
          <w:tcPr>
            <w:tcW w:w="387" w:type="pct"/>
            <w:tcBorders>
              <w:top w:val="single" w:sz="8" w:space="0" w:color="000000"/>
              <w:left w:val="single" w:sz="8" w:space="0" w:color="000000"/>
              <w:bottom w:val="single" w:sz="8" w:space="0" w:color="000000"/>
              <w:right w:val="single" w:sz="8" w:space="0" w:color="000000"/>
            </w:tcBorders>
            <w:vAlign w:val="center"/>
          </w:tcPr>
          <w:p w:rsidR="00173C20" w:rsidRPr="00173C20" w:rsidRDefault="00173C20" w:rsidP="00173C20">
            <w:pPr>
              <w:autoSpaceDE w:val="0"/>
              <w:autoSpaceDN w:val="0"/>
              <w:adjustRightInd w:val="0"/>
              <w:ind w:firstLine="67"/>
              <w:jc w:val="center"/>
              <w:rPr>
                <w:color w:val="000000"/>
              </w:rPr>
            </w:pPr>
            <w:r w:rsidRPr="00173C20">
              <w:rPr>
                <w:color w:val="000000"/>
              </w:rPr>
              <w:t>П</w:t>
            </w:r>
          </w:p>
        </w:tc>
        <w:tc>
          <w:tcPr>
            <w:tcW w:w="545" w:type="pct"/>
            <w:tcBorders>
              <w:top w:val="single" w:sz="8" w:space="0" w:color="000000"/>
              <w:left w:val="single" w:sz="8" w:space="0" w:color="000000"/>
              <w:bottom w:val="single" w:sz="8" w:space="0" w:color="000000"/>
              <w:right w:val="single" w:sz="8" w:space="0" w:color="000000"/>
            </w:tcBorders>
            <w:vAlign w:val="center"/>
          </w:tcPr>
          <w:p w:rsidR="00173C20" w:rsidRPr="00173C20" w:rsidRDefault="00173C20" w:rsidP="00173C20">
            <w:pPr>
              <w:jc w:val="center"/>
            </w:pPr>
            <w:r w:rsidRPr="00173C20">
              <w:t>70,1%</w:t>
            </w:r>
          </w:p>
        </w:tc>
        <w:tc>
          <w:tcPr>
            <w:tcW w:w="545" w:type="pct"/>
            <w:tcBorders>
              <w:top w:val="single" w:sz="8" w:space="0" w:color="000000"/>
              <w:left w:val="single" w:sz="8" w:space="0" w:color="000000"/>
              <w:bottom w:val="single" w:sz="8" w:space="0" w:color="000000"/>
              <w:right w:val="single" w:sz="8" w:space="0" w:color="000000"/>
            </w:tcBorders>
            <w:vAlign w:val="center"/>
          </w:tcPr>
          <w:p w:rsidR="00173C20" w:rsidRPr="00173C20" w:rsidRDefault="00173C20" w:rsidP="00173C20">
            <w:pPr>
              <w:jc w:val="center"/>
            </w:pPr>
            <w:r w:rsidRPr="00173C20">
              <w:t>24,2%</w:t>
            </w:r>
          </w:p>
        </w:tc>
        <w:tc>
          <w:tcPr>
            <w:tcW w:w="546" w:type="pct"/>
            <w:tcBorders>
              <w:top w:val="single" w:sz="8" w:space="0" w:color="000000"/>
              <w:left w:val="single" w:sz="8" w:space="0" w:color="000000"/>
              <w:bottom w:val="single" w:sz="8" w:space="0" w:color="000000"/>
              <w:right w:val="single" w:sz="8" w:space="0" w:color="000000"/>
            </w:tcBorders>
            <w:vAlign w:val="center"/>
          </w:tcPr>
          <w:p w:rsidR="00173C20" w:rsidRPr="00173C20" w:rsidRDefault="00173C20" w:rsidP="00173C20">
            <w:pPr>
              <w:jc w:val="center"/>
            </w:pPr>
            <w:r w:rsidRPr="00173C20">
              <w:t>69,5%</w:t>
            </w:r>
          </w:p>
        </w:tc>
        <w:tc>
          <w:tcPr>
            <w:tcW w:w="545" w:type="pct"/>
            <w:tcBorders>
              <w:top w:val="single" w:sz="8" w:space="0" w:color="000000"/>
              <w:left w:val="single" w:sz="8" w:space="0" w:color="000000"/>
              <w:bottom w:val="single" w:sz="8" w:space="0" w:color="000000"/>
              <w:right w:val="single" w:sz="8" w:space="0" w:color="000000"/>
            </w:tcBorders>
            <w:vAlign w:val="center"/>
          </w:tcPr>
          <w:p w:rsidR="00173C20" w:rsidRPr="00173C20" w:rsidRDefault="00173C20" w:rsidP="00173C20">
            <w:pPr>
              <w:jc w:val="center"/>
            </w:pPr>
            <w:r w:rsidRPr="00173C20">
              <w:t>90,1%</w:t>
            </w:r>
          </w:p>
        </w:tc>
        <w:tc>
          <w:tcPr>
            <w:tcW w:w="546" w:type="pct"/>
            <w:tcBorders>
              <w:top w:val="single" w:sz="8" w:space="0" w:color="000000"/>
              <w:left w:val="single" w:sz="8" w:space="0" w:color="000000"/>
              <w:bottom w:val="single" w:sz="8" w:space="0" w:color="000000"/>
              <w:right w:val="single" w:sz="8" w:space="0" w:color="000000"/>
            </w:tcBorders>
            <w:vAlign w:val="center"/>
          </w:tcPr>
          <w:p w:rsidR="00173C20" w:rsidRPr="00173C20" w:rsidRDefault="00173C20" w:rsidP="00173C20">
            <w:pPr>
              <w:jc w:val="center"/>
            </w:pPr>
            <w:r w:rsidRPr="00173C20">
              <w:t>100%</w:t>
            </w:r>
          </w:p>
        </w:tc>
      </w:tr>
      <w:tr w:rsidR="005F277F" w:rsidRPr="00173C20" w:rsidTr="005F277F">
        <w:trPr>
          <w:trHeight w:val="20"/>
        </w:trPr>
        <w:tc>
          <w:tcPr>
            <w:tcW w:w="425" w:type="pct"/>
            <w:tcBorders>
              <w:top w:val="single" w:sz="8" w:space="0" w:color="000000"/>
              <w:left w:val="single" w:sz="8" w:space="0" w:color="000000"/>
              <w:bottom w:val="single" w:sz="8" w:space="0" w:color="000000"/>
              <w:right w:val="single" w:sz="8" w:space="0" w:color="000000"/>
            </w:tcBorders>
            <w:vAlign w:val="center"/>
          </w:tcPr>
          <w:p w:rsidR="00173C20" w:rsidRPr="00173C20" w:rsidRDefault="00173C20" w:rsidP="00173C20">
            <w:pPr>
              <w:autoSpaceDE w:val="0"/>
              <w:autoSpaceDN w:val="0"/>
              <w:adjustRightInd w:val="0"/>
              <w:ind w:left="18" w:right="-102" w:hanging="42"/>
              <w:jc w:val="center"/>
              <w:rPr>
                <w:color w:val="000000"/>
              </w:rPr>
            </w:pPr>
            <w:r w:rsidRPr="00173C20">
              <w:rPr>
                <w:color w:val="000000"/>
              </w:rPr>
              <w:t>20</w:t>
            </w:r>
          </w:p>
        </w:tc>
        <w:tc>
          <w:tcPr>
            <w:tcW w:w="1461" w:type="pct"/>
            <w:tcBorders>
              <w:top w:val="single" w:sz="8" w:space="0" w:color="000000"/>
              <w:left w:val="single" w:sz="8" w:space="0" w:color="000000"/>
              <w:bottom w:val="single" w:sz="8" w:space="0" w:color="000000"/>
              <w:right w:val="single" w:sz="8" w:space="0" w:color="000000"/>
            </w:tcBorders>
          </w:tcPr>
          <w:p w:rsidR="00173C20" w:rsidRPr="00173C20" w:rsidRDefault="00173C20" w:rsidP="00173C20">
            <w:pPr>
              <w:autoSpaceDE w:val="0"/>
              <w:autoSpaceDN w:val="0"/>
              <w:adjustRightInd w:val="0"/>
              <w:jc w:val="both"/>
            </w:pPr>
            <w:r w:rsidRPr="00173C20">
              <w:t>Общебиологические закономерности. Человек и его здоровье.</w:t>
            </w:r>
          </w:p>
          <w:p w:rsidR="00173C20" w:rsidRPr="00173C20" w:rsidRDefault="00173C20" w:rsidP="00173C20">
            <w:pPr>
              <w:autoSpaceDE w:val="0"/>
              <w:autoSpaceDN w:val="0"/>
              <w:adjustRightInd w:val="0"/>
              <w:jc w:val="both"/>
            </w:pPr>
            <w:r w:rsidRPr="00173C20">
              <w:rPr>
                <w:i/>
                <w:iCs/>
              </w:rPr>
              <w:t>Работа с таблицей (с рисунком и без рисунка)</w:t>
            </w:r>
          </w:p>
        </w:tc>
        <w:tc>
          <w:tcPr>
            <w:tcW w:w="387" w:type="pct"/>
            <w:tcBorders>
              <w:top w:val="single" w:sz="8" w:space="0" w:color="000000"/>
              <w:left w:val="single" w:sz="8" w:space="0" w:color="000000"/>
              <w:bottom w:val="single" w:sz="8" w:space="0" w:color="000000"/>
              <w:right w:val="single" w:sz="8" w:space="0" w:color="000000"/>
            </w:tcBorders>
            <w:vAlign w:val="center"/>
          </w:tcPr>
          <w:p w:rsidR="00173C20" w:rsidRPr="00173C20" w:rsidRDefault="00173C20" w:rsidP="00173C20">
            <w:pPr>
              <w:autoSpaceDE w:val="0"/>
              <w:autoSpaceDN w:val="0"/>
              <w:adjustRightInd w:val="0"/>
              <w:ind w:firstLine="67"/>
              <w:jc w:val="center"/>
              <w:rPr>
                <w:color w:val="000000"/>
              </w:rPr>
            </w:pPr>
            <w:r w:rsidRPr="00173C20">
              <w:rPr>
                <w:color w:val="000000"/>
              </w:rPr>
              <w:t>П</w:t>
            </w:r>
          </w:p>
        </w:tc>
        <w:tc>
          <w:tcPr>
            <w:tcW w:w="545" w:type="pct"/>
            <w:tcBorders>
              <w:top w:val="single" w:sz="8" w:space="0" w:color="000000"/>
              <w:left w:val="single" w:sz="8" w:space="0" w:color="000000"/>
              <w:bottom w:val="single" w:sz="8" w:space="0" w:color="000000"/>
              <w:right w:val="single" w:sz="8" w:space="0" w:color="000000"/>
            </w:tcBorders>
            <w:vAlign w:val="center"/>
          </w:tcPr>
          <w:p w:rsidR="00173C20" w:rsidRPr="00173C20" w:rsidRDefault="00173C20" w:rsidP="00173C20">
            <w:pPr>
              <w:jc w:val="center"/>
            </w:pPr>
            <w:r w:rsidRPr="00173C20">
              <w:t>48,7%</w:t>
            </w:r>
          </w:p>
        </w:tc>
        <w:tc>
          <w:tcPr>
            <w:tcW w:w="545" w:type="pct"/>
            <w:tcBorders>
              <w:top w:val="single" w:sz="8" w:space="0" w:color="000000"/>
              <w:left w:val="single" w:sz="8" w:space="0" w:color="000000"/>
              <w:bottom w:val="single" w:sz="8" w:space="0" w:color="000000"/>
              <w:right w:val="single" w:sz="8" w:space="0" w:color="000000"/>
            </w:tcBorders>
            <w:vAlign w:val="center"/>
          </w:tcPr>
          <w:p w:rsidR="00173C20" w:rsidRPr="00173C20" w:rsidRDefault="00173C20" w:rsidP="00173C20">
            <w:pPr>
              <w:jc w:val="center"/>
            </w:pPr>
            <w:r w:rsidRPr="00173C20">
              <w:t>14,8%</w:t>
            </w:r>
          </w:p>
        </w:tc>
        <w:tc>
          <w:tcPr>
            <w:tcW w:w="546" w:type="pct"/>
            <w:tcBorders>
              <w:top w:val="single" w:sz="8" w:space="0" w:color="000000"/>
              <w:left w:val="single" w:sz="8" w:space="0" w:color="000000"/>
              <w:bottom w:val="single" w:sz="8" w:space="0" w:color="000000"/>
              <w:right w:val="single" w:sz="8" w:space="0" w:color="000000"/>
            </w:tcBorders>
            <w:vAlign w:val="center"/>
          </w:tcPr>
          <w:p w:rsidR="00173C20" w:rsidRPr="00173C20" w:rsidRDefault="00173C20" w:rsidP="00173C20">
            <w:pPr>
              <w:jc w:val="center"/>
            </w:pPr>
            <w:r w:rsidRPr="00173C20">
              <w:t>44,3%</w:t>
            </w:r>
          </w:p>
        </w:tc>
        <w:tc>
          <w:tcPr>
            <w:tcW w:w="545" w:type="pct"/>
            <w:tcBorders>
              <w:top w:val="single" w:sz="8" w:space="0" w:color="000000"/>
              <w:left w:val="single" w:sz="8" w:space="0" w:color="000000"/>
              <w:bottom w:val="single" w:sz="8" w:space="0" w:color="000000"/>
              <w:right w:val="single" w:sz="8" w:space="0" w:color="000000"/>
            </w:tcBorders>
            <w:vAlign w:val="center"/>
          </w:tcPr>
          <w:p w:rsidR="00173C20" w:rsidRPr="00173C20" w:rsidRDefault="00173C20" w:rsidP="00173C20">
            <w:pPr>
              <w:jc w:val="center"/>
            </w:pPr>
            <w:r w:rsidRPr="00173C20">
              <w:t>67,7%</w:t>
            </w:r>
          </w:p>
        </w:tc>
        <w:tc>
          <w:tcPr>
            <w:tcW w:w="546" w:type="pct"/>
            <w:tcBorders>
              <w:top w:val="single" w:sz="8" w:space="0" w:color="000000"/>
              <w:left w:val="single" w:sz="8" w:space="0" w:color="000000"/>
              <w:bottom w:val="single" w:sz="8" w:space="0" w:color="000000"/>
              <w:right w:val="single" w:sz="8" w:space="0" w:color="000000"/>
            </w:tcBorders>
            <w:vAlign w:val="center"/>
          </w:tcPr>
          <w:p w:rsidR="00173C20" w:rsidRPr="00173C20" w:rsidRDefault="00173C20" w:rsidP="00173C20">
            <w:pPr>
              <w:jc w:val="center"/>
            </w:pPr>
            <w:r w:rsidRPr="00173C20">
              <w:t>92,0%</w:t>
            </w:r>
          </w:p>
        </w:tc>
      </w:tr>
      <w:tr w:rsidR="005F277F" w:rsidRPr="00173C20" w:rsidTr="005F277F">
        <w:trPr>
          <w:trHeight w:val="20"/>
        </w:trPr>
        <w:tc>
          <w:tcPr>
            <w:tcW w:w="425" w:type="pct"/>
            <w:tcBorders>
              <w:top w:val="single" w:sz="8" w:space="0" w:color="000000"/>
              <w:left w:val="single" w:sz="8" w:space="0" w:color="000000"/>
              <w:bottom w:val="single" w:sz="8" w:space="0" w:color="000000"/>
              <w:right w:val="single" w:sz="8" w:space="0" w:color="000000"/>
            </w:tcBorders>
            <w:vAlign w:val="center"/>
          </w:tcPr>
          <w:p w:rsidR="00173C20" w:rsidRPr="00173C20" w:rsidRDefault="00173C20" w:rsidP="00173C20">
            <w:pPr>
              <w:autoSpaceDE w:val="0"/>
              <w:autoSpaceDN w:val="0"/>
              <w:adjustRightInd w:val="0"/>
              <w:ind w:left="18" w:right="-102" w:hanging="42"/>
              <w:jc w:val="center"/>
              <w:rPr>
                <w:color w:val="000000"/>
              </w:rPr>
            </w:pPr>
            <w:r w:rsidRPr="00173C20">
              <w:rPr>
                <w:color w:val="000000"/>
              </w:rPr>
              <w:t>21</w:t>
            </w:r>
          </w:p>
        </w:tc>
        <w:tc>
          <w:tcPr>
            <w:tcW w:w="1461" w:type="pct"/>
            <w:tcBorders>
              <w:top w:val="single" w:sz="8" w:space="0" w:color="000000"/>
              <w:left w:val="single" w:sz="8" w:space="0" w:color="000000"/>
              <w:bottom w:val="single" w:sz="8" w:space="0" w:color="000000"/>
              <w:right w:val="single" w:sz="8" w:space="0" w:color="000000"/>
            </w:tcBorders>
          </w:tcPr>
          <w:p w:rsidR="00173C20" w:rsidRPr="00173C20" w:rsidRDefault="00173C20" w:rsidP="00173C20">
            <w:pPr>
              <w:autoSpaceDE w:val="0"/>
              <w:autoSpaceDN w:val="0"/>
              <w:adjustRightInd w:val="0"/>
              <w:jc w:val="both"/>
            </w:pPr>
            <w:r w:rsidRPr="00173C20">
              <w:t>Биологические системы и их закономерности.</w:t>
            </w:r>
          </w:p>
          <w:p w:rsidR="00173C20" w:rsidRPr="00173C20" w:rsidRDefault="00173C20" w:rsidP="00173C20">
            <w:pPr>
              <w:autoSpaceDE w:val="0"/>
              <w:autoSpaceDN w:val="0"/>
              <w:adjustRightInd w:val="0"/>
              <w:jc w:val="both"/>
            </w:pPr>
            <w:r w:rsidRPr="00173C20">
              <w:rPr>
                <w:i/>
                <w:iCs/>
              </w:rPr>
              <w:t>Анализ данных, в табличной или графической форме</w:t>
            </w:r>
          </w:p>
        </w:tc>
        <w:tc>
          <w:tcPr>
            <w:tcW w:w="387" w:type="pct"/>
            <w:tcBorders>
              <w:top w:val="single" w:sz="8" w:space="0" w:color="000000"/>
              <w:left w:val="single" w:sz="8" w:space="0" w:color="000000"/>
              <w:bottom w:val="single" w:sz="8" w:space="0" w:color="000000"/>
              <w:right w:val="single" w:sz="8" w:space="0" w:color="000000"/>
            </w:tcBorders>
            <w:vAlign w:val="center"/>
          </w:tcPr>
          <w:p w:rsidR="00173C20" w:rsidRPr="00173C20" w:rsidRDefault="00173C20" w:rsidP="00173C20">
            <w:pPr>
              <w:autoSpaceDE w:val="0"/>
              <w:autoSpaceDN w:val="0"/>
              <w:adjustRightInd w:val="0"/>
              <w:ind w:firstLine="67"/>
              <w:jc w:val="center"/>
              <w:rPr>
                <w:color w:val="000000"/>
              </w:rPr>
            </w:pPr>
            <w:r w:rsidRPr="00173C20">
              <w:rPr>
                <w:color w:val="000000"/>
              </w:rPr>
              <w:t>Б</w:t>
            </w:r>
          </w:p>
        </w:tc>
        <w:tc>
          <w:tcPr>
            <w:tcW w:w="545" w:type="pct"/>
            <w:tcBorders>
              <w:top w:val="single" w:sz="8" w:space="0" w:color="000000"/>
              <w:left w:val="single" w:sz="8" w:space="0" w:color="000000"/>
              <w:bottom w:val="single" w:sz="8" w:space="0" w:color="000000"/>
              <w:right w:val="single" w:sz="8" w:space="0" w:color="000000"/>
            </w:tcBorders>
            <w:vAlign w:val="center"/>
          </w:tcPr>
          <w:p w:rsidR="00173C20" w:rsidRPr="00173C20" w:rsidRDefault="00173C20" w:rsidP="00173C20">
            <w:pPr>
              <w:jc w:val="center"/>
            </w:pPr>
            <w:r w:rsidRPr="00173C20">
              <w:t>81,1%</w:t>
            </w:r>
          </w:p>
        </w:tc>
        <w:tc>
          <w:tcPr>
            <w:tcW w:w="545" w:type="pct"/>
            <w:tcBorders>
              <w:top w:val="single" w:sz="8" w:space="0" w:color="000000"/>
              <w:left w:val="single" w:sz="8" w:space="0" w:color="000000"/>
              <w:bottom w:val="single" w:sz="8" w:space="0" w:color="000000"/>
              <w:right w:val="single" w:sz="8" w:space="0" w:color="000000"/>
            </w:tcBorders>
            <w:vAlign w:val="center"/>
          </w:tcPr>
          <w:p w:rsidR="00173C20" w:rsidRPr="00173C20" w:rsidRDefault="00173C20" w:rsidP="00173C20">
            <w:pPr>
              <w:jc w:val="center"/>
            </w:pPr>
            <w:r w:rsidRPr="00173C20">
              <w:t>49,2%</w:t>
            </w:r>
          </w:p>
        </w:tc>
        <w:tc>
          <w:tcPr>
            <w:tcW w:w="546" w:type="pct"/>
            <w:tcBorders>
              <w:top w:val="single" w:sz="8" w:space="0" w:color="000000"/>
              <w:left w:val="single" w:sz="8" w:space="0" w:color="000000"/>
              <w:bottom w:val="single" w:sz="8" w:space="0" w:color="000000"/>
              <w:right w:val="single" w:sz="8" w:space="0" w:color="000000"/>
            </w:tcBorders>
            <w:vAlign w:val="center"/>
          </w:tcPr>
          <w:p w:rsidR="00173C20" w:rsidRPr="00173C20" w:rsidRDefault="00173C20" w:rsidP="00173C20">
            <w:pPr>
              <w:jc w:val="center"/>
            </w:pPr>
            <w:r w:rsidRPr="00173C20">
              <w:t>82,6%</w:t>
            </w:r>
          </w:p>
        </w:tc>
        <w:tc>
          <w:tcPr>
            <w:tcW w:w="545" w:type="pct"/>
            <w:tcBorders>
              <w:top w:val="single" w:sz="8" w:space="0" w:color="000000"/>
              <w:left w:val="single" w:sz="8" w:space="0" w:color="000000"/>
              <w:bottom w:val="single" w:sz="8" w:space="0" w:color="000000"/>
              <w:right w:val="single" w:sz="8" w:space="0" w:color="000000"/>
            </w:tcBorders>
            <w:vAlign w:val="center"/>
          </w:tcPr>
          <w:p w:rsidR="00173C20" w:rsidRPr="00173C20" w:rsidRDefault="00173C20" w:rsidP="00173C20">
            <w:pPr>
              <w:jc w:val="center"/>
            </w:pPr>
            <w:r w:rsidRPr="00173C20">
              <w:t>92,2%</w:t>
            </w:r>
          </w:p>
        </w:tc>
        <w:tc>
          <w:tcPr>
            <w:tcW w:w="546" w:type="pct"/>
            <w:tcBorders>
              <w:top w:val="single" w:sz="8" w:space="0" w:color="000000"/>
              <w:left w:val="single" w:sz="8" w:space="0" w:color="000000"/>
              <w:bottom w:val="single" w:sz="8" w:space="0" w:color="000000"/>
              <w:right w:val="single" w:sz="8" w:space="0" w:color="000000"/>
            </w:tcBorders>
            <w:vAlign w:val="center"/>
          </w:tcPr>
          <w:p w:rsidR="00173C20" w:rsidRPr="00173C20" w:rsidRDefault="00173C20" w:rsidP="00173C20">
            <w:pPr>
              <w:jc w:val="center"/>
            </w:pPr>
            <w:r w:rsidRPr="00173C20">
              <w:t>96,0%</w:t>
            </w:r>
          </w:p>
        </w:tc>
      </w:tr>
      <w:tr w:rsidR="00173C20" w:rsidRPr="00173C20" w:rsidTr="005F277F">
        <w:trPr>
          <w:trHeight w:val="20"/>
        </w:trPr>
        <w:tc>
          <w:tcPr>
            <w:tcW w:w="5000" w:type="pct"/>
            <w:gridSpan w:val="8"/>
            <w:tcBorders>
              <w:top w:val="single" w:sz="8" w:space="0" w:color="000000"/>
              <w:left w:val="single" w:sz="8" w:space="0" w:color="000000"/>
              <w:bottom w:val="single" w:sz="8" w:space="0" w:color="000000"/>
              <w:right w:val="single" w:sz="8" w:space="0" w:color="000000"/>
            </w:tcBorders>
          </w:tcPr>
          <w:p w:rsidR="00173C20" w:rsidRPr="00173C20" w:rsidRDefault="00173C20" w:rsidP="00173C20">
            <w:pPr>
              <w:jc w:val="center"/>
              <w:rPr>
                <w:b/>
                <w:color w:val="000000"/>
              </w:rPr>
            </w:pPr>
            <w:r w:rsidRPr="00173C20">
              <w:rPr>
                <w:b/>
                <w:color w:val="000000"/>
              </w:rPr>
              <w:t>Часть 2</w:t>
            </w:r>
          </w:p>
        </w:tc>
      </w:tr>
      <w:tr w:rsidR="005F277F" w:rsidRPr="00173C20" w:rsidTr="005F277F">
        <w:trPr>
          <w:trHeight w:val="20"/>
        </w:trPr>
        <w:tc>
          <w:tcPr>
            <w:tcW w:w="425" w:type="pct"/>
            <w:tcBorders>
              <w:top w:val="single" w:sz="8" w:space="0" w:color="000000"/>
              <w:left w:val="single" w:sz="8" w:space="0" w:color="000000"/>
              <w:bottom w:val="single" w:sz="8" w:space="0" w:color="000000"/>
              <w:right w:val="single" w:sz="8" w:space="0" w:color="000000"/>
            </w:tcBorders>
            <w:vAlign w:val="center"/>
          </w:tcPr>
          <w:p w:rsidR="00173C20" w:rsidRPr="00173C20" w:rsidRDefault="00173C20" w:rsidP="00173C20">
            <w:pPr>
              <w:autoSpaceDE w:val="0"/>
              <w:autoSpaceDN w:val="0"/>
              <w:adjustRightInd w:val="0"/>
              <w:ind w:left="18" w:right="-102" w:hanging="42"/>
              <w:jc w:val="center"/>
              <w:rPr>
                <w:color w:val="000000"/>
              </w:rPr>
            </w:pPr>
            <w:r w:rsidRPr="00173C20">
              <w:rPr>
                <w:color w:val="000000"/>
              </w:rPr>
              <w:t>22</w:t>
            </w:r>
          </w:p>
        </w:tc>
        <w:tc>
          <w:tcPr>
            <w:tcW w:w="1461" w:type="pct"/>
            <w:tcBorders>
              <w:top w:val="single" w:sz="8" w:space="0" w:color="000000"/>
              <w:left w:val="single" w:sz="8" w:space="0" w:color="000000"/>
              <w:bottom w:val="single" w:sz="8" w:space="0" w:color="000000"/>
              <w:right w:val="single" w:sz="8" w:space="0" w:color="000000"/>
            </w:tcBorders>
          </w:tcPr>
          <w:p w:rsidR="00173C20" w:rsidRPr="00173C20" w:rsidRDefault="00173C20" w:rsidP="00173C20">
            <w:pPr>
              <w:autoSpaceDE w:val="0"/>
              <w:autoSpaceDN w:val="0"/>
              <w:adjustRightInd w:val="0"/>
              <w:jc w:val="both"/>
              <w:rPr>
                <w:i/>
              </w:rPr>
            </w:pPr>
            <w:r w:rsidRPr="00173C20">
              <w:t xml:space="preserve">Различное содержание в разных вариантах/ </w:t>
            </w:r>
            <w:r w:rsidRPr="00173C20">
              <w:rPr>
                <w:i/>
              </w:rPr>
              <w:t xml:space="preserve">Применение биологических знаний в практических ситуациях (анализ биологического эксперимента) </w:t>
            </w:r>
          </w:p>
        </w:tc>
        <w:tc>
          <w:tcPr>
            <w:tcW w:w="387" w:type="pct"/>
            <w:tcBorders>
              <w:top w:val="single" w:sz="8" w:space="0" w:color="000000"/>
              <w:left w:val="single" w:sz="8" w:space="0" w:color="000000"/>
              <w:bottom w:val="single" w:sz="8" w:space="0" w:color="000000"/>
              <w:right w:val="single" w:sz="8" w:space="0" w:color="000000"/>
            </w:tcBorders>
            <w:vAlign w:val="center"/>
          </w:tcPr>
          <w:p w:rsidR="00173C20" w:rsidRPr="00173C20" w:rsidRDefault="00173C20" w:rsidP="00173C20">
            <w:pPr>
              <w:autoSpaceDE w:val="0"/>
              <w:autoSpaceDN w:val="0"/>
              <w:adjustRightInd w:val="0"/>
              <w:jc w:val="center"/>
              <w:rPr>
                <w:color w:val="000000"/>
              </w:rPr>
            </w:pPr>
            <w:r w:rsidRPr="00173C20">
              <w:rPr>
                <w:color w:val="000000"/>
              </w:rPr>
              <w:t>В</w:t>
            </w:r>
          </w:p>
        </w:tc>
        <w:tc>
          <w:tcPr>
            <w:tcW w:w="545" w:type="pct"/>
            <w:tcBorders>
              <w:top w:val="single" w:sz="8" w:space="0" w:color="000000"/>
              <w:left w:val="single" w:sz="8" w:space="0" w:color="000000"/>
              <w:bottom w:val="single" w:sz="8" w:space="0" w:color="000000"/>
              <w:right w:val="single" w:sz="8" w:space="0" w:color="000000"/>
            </w:tcBorders>
            <w:vAlign w:val="center"/>
          </w:tcPr>
          <w:p w:rsidR="00173C20" w:rsidRPr="00173C20" w:rsidRDefault="00173C20" w:rsidP="00173C20">
            <w:pPr>
              <w:jc w:val="center"/>
            </w:pPr>
            <w:r w:rsidRPr="00173C20">
              <w:t>38,5%</w:t>
            </w:r>
          </w:p>
        </w:tc>
        <w:tc>
          <w:tcPr>
            <w:tcW w:w="545" w:type="pct"/>
            <w:tcBorders>
              <w:top w:val="single" w:sz="8" w:space="0" w:color="000000"/>
              <w:left w:val="single" w:sz="8" w:space="0" w:color="000000"/>
              <w:bottom w:val="single" w:sz="8" w:space="0" w:color="000000"/>
              <w:right w:val="single" w:sz="8" w:space="0" w:color="000000"/>
            </w:tcBorders>
            <w:vAlign w:val="center"/>
          </w:tcPr>
          <w:p w:rsidR="00173C20" w:rsidRPr="00173C20" w:rsidRDefault="00173C20" w:rsidP="00173C20">
            <w:pPr>
              <w:jc w:val="center"/>
            </w:pPr>
            <w:r w:rsidRPr="00173C20">
              <w:t>8,3%</w:t>
            </w:r>
          </w:p>
        </w:tc>
        <w:tc>
          <w:tcPr>
            <w:tcW w:w="546" w:type="pct"/>
            <w:tcBorders>
              <w:top w:val="single" w:sz="8" w:space="0" w:color="000000"/>
              <w:left w:val="single" w:sz="8" w:space="0" w:color="000000"/>
              <w:bottom w:val="single" w:sz="8" w:space="0" w:color="000000"/>
              <w:right w:val="single" w:sz="8" w:space="0" w:color="000000"/>
            </w:tcBorders>
            <w:vAlign w:val="center"/>
          </w:tcPr>
          <w:p w:rsidR="00173C20" w:rsidRPr="00173C20" w:rsidRDefault="00173C20" w:rsidP="00173C20">
            <w:pPr>
              <w:jc w:val="center"/>
            </w:pPr>
            <w:r w:rsidRPr="00173C20">
              <w:t>30,1%</w:t>
            </w:r>
          </w:p>
        </w:tc>
        <w:tc>
          <w:tcPr>
            <w:tcW w:w="545" w:type="pct"/>
            <w:tcBorders>
              <w:top w:val="single" w:sz="8" w:space="0" w:color="000000"/>
              <w:left w:val="single" w:sz="8" w:space="0" w:color="000000"/>
              <w:bottom w:val="single" w:sz="8" w:space="0" w:color="000000"/>
              <w:right w:val="single" w:sz="8" w:space="0" w:color="000000"/>
            </w:tcBorders>
            <w:vAlign w:val="center"/>
          </w:tcPr>
          <w:p w:rsidR="00173C20" w:rsidRPr="00173C20" w:rsidRDefault="00173C20" w:rsidP="00173C20">
            <w:pPr>
              <w:jc w:val="center"/>
            </w:pPr>
            <w:r w:rsidRPr="00173C20">
              <w:t>62,6%</w:t>
            </w:r>
          </w:p>
        </w:tc>
        <w:tc>
          <w:tcPr>
            <w:tcW w:w="546" w:type="pct"/>
            <w:tcBorders>
              <w:top w:val="single" w:sz="8" w:space="0" w:color="000000"/>
              <w:left w:val="single" w:sz="8" w:space="0" w:color="000000"/>
              <w:bottom w:val="single" w:sz="8" w:space="0" w:color="000000"/>
              <w:right w:val="single" w:sz="8" w:space="0" w:color="000000"/>
            </w:tcBorders>
            <w:vAlign w:val="center"/>
          </w:tcPr>
          <w:p w:rsidR="00173C20" w:rsidRPr="00173C20" w:rsidRDefault="00173C20" w:rsidP="00173C20">
            <w:pPr>
              <w:jc w:val="center"/>
            </w:pPr>
            <w:r w:rsidRPr="00173C20">
              <w:t>89,3%</w:t>
            </w:r>
          </w:p>
        </w:tc>
      </w:tr>
      <w:tr w:rsidR="005F277F" w:rsidRPr="00173C20" w:rsidTr="005F277F">
        <w:trPr>
          <w:trHeight w:val="20"/>
        </w:trPr>
        <w:tc>
          <w:tcPr>
            <w:tcW w:w="425" w:type="pct"/>
            <w:tcBorders>
              <w:top w:val="single" w:sz="8" w:space="0" w:color="000000"/>
              <w:left w:val="single" w:sz="8" w:space="0" w:color="000000"/>
              <w:bottom w:val="single" w:sz="8" w:space="0" w:color="000000"/>
              <w:right w:val="single" w:sz="8" w:space="0" w:color="000000"/>
            </w:tcBorders>
            <w:vAlign w:val="center"/>
          </w:tcPr>
          <w:p w:rsidR="00173C20" w:rsidRPr="00173C20" w:rsidRDefault="00173C20" w:rsidP="00173C20">
            <w:pPr>
              <w:autoSpaceDE w:val="0"/>
              <w:autoSpaceDN w:val="0"/>
              <w:adjustRightInd w:val="0"/>
              <w:ind w:left="18" w:right="-102" w:hanging="42"/>
              <w:jc w:val="center"/>
              <w:rPr>
                <w:color w:val="000000"/>
              </w:rPr>
            </w:pPr>
            <w:r w:rsidRPr="00173C20">
              <w:rPr>
                <w:color w:val="000000"/>
              </w:rPr>
              <w:t>23</w:t>
            </w:r>
          </w:p>
        </w:tc>
        <w:tc>
          <w:tcPr>
            <w:tcW w:w="1461" w:type="pct"/>
            <w:tcBorders>
              <w:top w:val="single" w:sz="8" w:space="0" w:color="000000"/>
              <w:left w:val="single" w:sz="8" w:space="0" w:color="000000"/>
              <w:bottom w:val="single" w:sz="8" w:space="0" w:color="000000"/>
              <w:right w:val="single" w:sz="8" w:space="0" w:color="000000"/>
            </w:tcBorders>
          </w:tcPr>
          <w:p w:rsidR="005F277F" w:rsidRDefault="00173C20" w:rsidP="00173C20">
            <w:pPr>
              <w:autoSpaceDE w:val="0"/>
              <w:autoSpaceDN w:val="0"/>
              <w:adjustRightInd w:val="0"/>
              <w:jc w:val="both"/>
            </w:pPr>
            <w:r w:rsidRPr="00173C20">
              <w:t>Структурные и функциональные основы жизни. Организм. Теория эволюции. Развитие жизни на Земле./</w:t>
            </w:r>
          </w:p>
          <w:p w:rsidR="00173C20" w:rsidRPr="00173C20" w:rsidRDefault="00173C20" w:rsidP="00173C20">
            <w:pPr>
              <w:autoSpaceDE w:val="0"/>
              <w:autoSpaceDN w:val="0"/>
              <w:adjustRightInd w:val="0"/>
              <w:jc w:val="both"/>
            </w:pPr>
            <w:r w:rsidRPr="00173C20">
              <w:rPr>
                <w:i/>
              </w:rPr>
              <w:t>Задание с изображением биологического объекта</w:t>
            </w:r>
          </w:p>
        </w:tc>
        <w:tc>
          <w:tcPr>
            <w:tcW w:w="387" w:type="pct"/>
            <w:tcBorders>
              <w:top w:val="single" w:sz="8" w:space="0" w:color="000000"/>
              <w:left w:val="single" w:sz="8" w:space="0" w:color="000000"/>
              <w:bottom w:val="single" w:sz="8" w:space="0" w:color="000000"/>
              <w:right w:val="single" w:sz="8" w:space="0" w:color="000000"/>
            </w:tcBorders>
            <w:vAlign w:val="center"/>
          </w:tcPr>
          <w:p w:rsidR="00173C20" w:rsidRPr="00173C20" w:rsidRDefault="00173C20" w:rsidP="00173C20">
            <w:pPr>
              <w:autoSpaceDE w:val="0"/>
              <w:autoSpaceDN w:val="0"/>
              <w:adjustRightInd w:val="0"/>
              <w:jc w:val="center"/>
              <w:rPr>
                <w:color w:val="000000"/>
              </w:rPr>
            </w:pPr>
            <w:r w:rsidRPr="00173C20">
              <w:rPr>
                <w:color w:val="000000"/>
              </w:rPr>
              <w:t>В</w:t>
            </w:r>
          </w:p>
        </w:tc>
        <w:tc>
          <w:tcPr>
            <w:tcW w:w="545" w:type="pct"/>
            <w:tcBorders>
              <w:top w:val="single" w:sz="8" w:space="0" w:color="000000"/>
              <w:left w:val="single" w:sz="8" w:space="0" w:color="000000"/>
              <w:bottom w:val="single" w:sz="8" w:space="0" w:color="000000"/>
              <w:right w:val="single" w:sz="8" w:space="0" w:color="000000"/>
            </w:tcBorders>
            <w:vAlign w:val="center"/>
          </w:tcPr>
          <w:p w:rsidR="00173C20" w:rsidRPr="00173C20" w:rsidRDefault="00173C20" w:rsidP="00173C20">
            <w:pPr>
              <w:jc w:val="center"/>
            </w:pPr>
            <w:r w:rsidRPr="00173C20">
              <w:t>31,0%</w:t>
            </w:r>
          </w:p>
        </w:tc>
        <w:tc>
          <w:tcPr>
            <w:tcW w:w="545" w:type="pct"/>
            <w:tcBorders>
              <w:top w:val="single" w:sz="8" w:space="0" w:color="000000"/>
              <w:left w:val="single" w:sz="8" w:space="0" w:color="000000"/>
              <w:bottom w:val="single" w:sz="8" w:space="0" w:color="000000"/>
              <w:right w:val="single" w:sz="8" w:space="0" w:color="000000"/>
            </w:tcBorders>
            <w:vAlign w:val="center"/>
          </w:tcPr>
          <w:p w:rsidR="00173C20" w:rsidRPr="00173C20" w:rsidRDefault="00173C20" w:rsidP="00173C20">
            <w:pPr>
              <w:jc w:val="center"/>
            </w:pPr>
            <w:r w:rsidRPr="00173C20">
              <w:t>1,6%</w:t>
            </w:r>
          </w:p>
        </w:tc>
        <w:tc>
          <w:tcPr>
            <w:tcW w:w="546" w:type="pct"/>
            <w:tcBorders>
              <w:top w:val="single" w:sz="8" w:space="0" w:color="000000"/>
              <w:left w:val="single" w:sz="8" w:space="0" w:color="000000"/>
              <w:bottom w:val="single" w:sz="8" w:space="0" w:color="000000"/>
              <w:right w:val="single" w:sz="8" w:space="0" w:color="000000"/>
            </w:tcBorders>
            <w:vAlign w:val="center"/>
          </w:tcPr>
          <w:p w:rsidR="00173C20" w:rsidRPr="00173C20" w:rsidRDefault="00173C20" w:rsidP="00173C20">
            <w:pPr>
              <w:jc w:val="center"/>
            </w:pPr>
            <w:r w:rsidRPr="00173C20">
              <w:t>21,6%</w:t>
            </w:r>
          </w:p>
        </w:tc>
        <w:tc>
          <w:tcPr>
            <w:tcW w:w="545" w:type="pct"/>
            <w:tcBorders>
              <w:top w:val="single" w:sz="8" w:space="0" w:color="000000"/>
              <w:left w:val="single" w:sz="8" w:space="0" w:color="000000"/>
              <w:bottom w:val="single" w:sz="8" w:space="0" w:color="000000"/>
              <w:right w:val="single" w:sz="8" w:space="0" w:color="000000"/>
            </w:tcBorders>
            <w:vAlign w:val="center"/>
          </w:tcPr>
          <w:p w:rsidR="00173C20" w:rsidRPr="00173C20" w:rsidRDefault="00173C20" w:rsidP="00173C20">
            <w:pPr>
              <w:jc w:val="center"/>
            </w:pPr>
            <w:r w:rsidRPr="00173C20">
              <w:t>56,9%</w:t>
            </w:r>
          </w:p>
        </w:tc>
        <w:tc>
          <w:tcPr>
            <w:tcW w:w="546" w:type="pct"/>
            <w:tcBorders>
              <w:top w:val="single" w:sz="8" w:space="0" w:color="000000"/>
              <w:left w:val="single" w:sz="8" w:space="0" w:color="000000"/>
              <w:bottom w:val="single" w:sz="8" w:space="0" w:color="000000"/>
              <w:right w:val="single" w:sz="8" w:space="0" w:color="000000"/>
            </w:tcBorders>
            <w:vAlign w:val="center"/>
          </w:tcPr>
          <w:p w:rsidR="00173C20" w:rsidRPr="00173C20" w:rsidRDefault="00173C20" w:rsidP="00173C20">
            <w:pPr>
              <w:jc w:val="center"/>
            </w:pPr>
            <w:r w:rsidRPr="00173C20">
              <w:t>82,7%</w:t>
            </w:r>
          </w:p>
        </w:tc>
      </w:tr>
      <w:tr w:rsidR="005F277F" w:rsidRPr="00173C20" w:rsidTr="005F277F">
        <w:trPr>
          <w:trHeight w:val="20"/>
        </w:trPr>
        <w:tc>
          <w:tcPr>
            <w:tcW w:w="425" w:type="pct"/>
            <w:tcBorders>
              <w:top w:val="single" w:sz="8" w:space="0" w:color="000000"/>
              <w:left w:val="single" w:sz="8" w:space="0" w:color="000000"/>
              <w:bottom w:val="single" w:sz="8" w:space="0" w:color="000000"/>
              <w:right w:val="single" w:sz="8" w:space="0" w:color="000000"/>
            </w:tcBorders>
            <w:vAlign w:val="center"/>
          </w:tcPr>
          <w:p w:rsidR="00173C20" w:rsidRPr="00173C20" w:rsidRDefault="00173C20" w:rsidP="00173C20">
            <w:pPr>
              <w:autoSpaceDE w:val="0"/>
              <w:autoSpaceDN w:val="0"/>
              <w:adjustRightInd w:val="0"/>
              <w:ind w:left="18" w:right="-102" w:hanging="42"/>
              <w:jc w:val="center"/>
              <w:rPr>
                <w:color w:val="000000"/>
              </w:rPr>
            </w:pPr>
            <w:r w:rsidRPr="00173C20">
              <w:rPr>
                <w:color w:val="000000"/>
              </w:rPr>
              <w:t>24</w:t>
            </w:r>
          </w:p>
        </w:tc>
        <w:tc>
          <w:tcPr>
            <w:tcW w:w="1461" w:type="pct"/>
            <w:tcBorders>
              <w:top w:val="single" w:sz="8" w:space="0" w:color="000000"/>
              <w:left w:val="single" w:sz="8" w:space="0" w:color="000000"/>
              <w:bottom w:val="single" w:sz="8" w:space="0" w:color="000000"/>
              <w:right w:val="single" w:sz="8" w:space="0" w:color="000000"/>
            </w:tcBorders>
          </w:tcPr>
          <w:p w:rsidR="00173C20" w:rsidRPr="00173C20" w:rsidRDefault="00173C20" w:rsidP="00173C20">
            <w:pPr>
              <w:autoSpaceDE w:val="0"/>
              <w:autoSpaceDN w:val="0"/>
              <w:adjustRightInd w:val="0"/>
              <w:jc w:val="both"/>
            </w:pPr>
            <w:r w:rsidRPr="00173C20">
              <w:t xml:space="preserve">Структурные и функциональные основы жизни. Организм. Теория </w:t>
            </w:r>
            <w:r w:rsidRPr="00173C20">
              <w:lastRenderedPageBreak/>
              <w:t xml:space="preserve">эволюции. Развитие жизни на Земле. Организм и окружающая среда / </w:t>
            </w:r>
            <w:r w:rsidRPr="00173C20">
              <w:rPr>
                <w:i/>
              </w:rPr>
              <w:t>Задание на анализ биологической информации</w:t>
            </w:r>
          </w:p>
        </w:tc>
        <w:tc>
          <w:tcPr>
            <w:tcW w:w="387" w:type="pct"/>
            <w:tcBorders>
              <w:top w:val="single" w:sz="8" w:space="0" w:color="000000"/>
              <w:left w:val="single" w:sz="8" w:space="0" w:color="000000"/>
              <w:bottom w:val="single" w:sz="8" w:space="0" w:color="000000"/>
              <w:right w:val="single" w:sz="8" w:space="0" w:color="000000"/>
            </w:tcBorders>
            <w:vAlign w:val="center"/>
          </w:tcPr>
          <w:p w:rsidR="00173C20" w:rsidRPr="00173C20" w:rsidRDefault="00173C20" w:rsidP="00173C20">
            <w:pPr>
              <w:jc w:val="center"/>
            </w:pPr>
            <w:r w:rsidRPr="00173C20">
              <w:rPr>
                <w:color w:val="000000"/>
              </w:rPr>
              <w:lastRenderedPageBreak/>
              <w:t>В</w:t>
            </w:r>
          </w:p>
        </w:tc>
        <w:tc>
          <w:tcPr>
            <w:tcW w:w="545" w:type="pct"/>
            <w:tcBorders>
              <w:top w:val="single" w:sz="8" w:space="0" w:color="000000"/>
              <w:left w:val="single" w:sz="8" w:space="0" w:color="000000"/>
              <w:bottom w:val="single" w:sz="8" w:space="0" w:color="000000"/>
              <w:right w:val="single" w:sz="8" w:space="0" w:color="000000"/>
            </w:tcBorders>
            <w:vAlign w:val="center"/>
          </w:tcPr>
          <w:p w:rsidR="00173C20" w:rsidRPr="00173C20" w:rsidRDefault="00173C20" w:rsidP="00173C20">
            <w:pPr>
              <w:jc w:val="center"/>
            </w:pPr>
            <w:r w:rsidRPr="00173C20">
              <w:t>39,7%</w:t>
            </w:r>
          </w:p>
        </w:tc>
        <w:tc>
          <w:tcPr>
            <w:tcW w:w="545" w:type="pct"/>
            <w:tcBorders>
              <w:top w:val="single" w:sz="8" w:space="0" w:color="000000"/>
              <w:left w:val="single" w:sz="8" w:space="0" w:color="000000"/>
              <w:bottom w:val="single" w:sz="8" w:space="0" w:color="000000"/>
              <w:right w:val="single" w:sz="8" w:space="0" w:color="000000"/>
            </w:tcBorders>
            <w:vAlign w:val="center"/>
          </w:tcPr>
          <w:p w:rsidR="00173C20" w:rsidRPr="00173C20" w:rsidRDefault="00173C20" w:rsidP="00173C20">
            <w:pPr>
              <w:jc w:val="center"/>
            </w:pPr>
            <w:r w:rsidRPr="00173C20">
              <w:t>5,7%</w:t>
            </w:r>
          </w:p>
        </w:tc>
        <w:tc>
          <w:tcPr>
            <w:tcW w:w="546" w:type="pct"/>
            <w:tcBorders>
              <w:top w:val="single" w:sz="8" w:space="0" w:color="000000"/>
              <w:left w:val="single" w:sz="8" w:space="0" w:color="000000"/>
              <w:bottom w:val="single" w:sz="8" w:space="0" w:color="000000"/>
              <w:right w:val="single" w:sz="8" w:space="0" w:color="000000"/>
            </w:tcBorders>
            <w:vAlign w:val="center"/>
          </w:tcPr>
          <w:p w:rsidR="00173C20" w:rsidRPr="00173C20" w:rsidRDefault="00173C20" w:rsidP="00173C20">
            <w:pPr>
              <w:jc w:val="center"/>
            </w:pPr>
            <w:r w:rsidRPr="00173C20">
              <w:t>31,9%</w:t>
            </w:r>
          </w:p>
        </w:tc>
        <w:tc>
          <w:tcPr>
            <w:tcW w:w="545" w:type="pct"/>
            <w:tcBorders>
              <w:top w:val="single" w:sz="8" w:space="0" w:color="000000"/>
              <w:left w:val="single" w:sz="8" w:space="0" w:color="000000"/>
              <w:bottom w:val="single" w:sz="8" w:space="0" w:color="000000"/>
              <w:right w:val="single" w:sz="8" w:space="0" w:color="000000"/>
            </w:tcBorders>
            <w:vAlign w:val="center"/>
          </w:tcPr>
          <w:p w:rsidR="00173C20" w:rsidRPr="00173C20" w:rsidRDefault="00173C20" w:rsidP="00173C20">
            <w:pPr>
              <w:jc w:val="center"/>
            </w:pPr>
            <w:r w:rsidRPr="00173C20">
              <w:t>65,5%</w:t>
            </w:r>
          </w:p>
        </w:tc>
        <w:tc>
          <w:tcPr>
            <w:tcW w:w="546" w:type="pct"/>
            <w:tcBorders>
              <w:top w:val="single" w:sz="8" w:space="0" w:color="000000"/>
              <w:left w:val="single" w:sz="8" w:space="0" w:color="000000"/>
              <w:bottom w:val="single" w:sz="8" w:space="0" w:color="000000"/>
              <w:right w:val="single" w:sz="8" w:space="0" w:color="000000"/>
            </w:tcBorders>
            <w:vAlign w:val="center"/>
          </w:tcPr>
          <w:p w:rsidR="00173C20" w:rsidRPr="00173C20" w:rsidRDefault="00173C20" w:rsidP="00173C20">
            <w:pPr>
              <w:jc w:val="center"/>
            </w:pPr>
            <w:r w:rsidRPr="00173C20">
              <w:t>86,7%</w:t>
            </w:r>
          </w:p>
        </w:tc>
      </w:tr>
      <w:tr w:rsidR="005F277F" w:rsidRPr="00173C20" w:rsidTr="005F277F">
        <w:trPr>
          <w:trHeight w:val="20"/>
        </w:trPr>
        <w:tc>
          <w:tcPr>
            <w:tcW w:w="425" w:type="pct"/>
            <w:tcBorders>
              <w:top w:val="single" w:sz="8" w:space="0" w:color="000000"/>
              <w:left w:val="single" w:sz="8" w:space="0" w:color="000000"/>
              <w:bottom w:val="single" w:sz="8" w:space="0" w:color="000000"/>
              <w:right w:val="single" w:sz="8" w:space="0" w:color="000000"/>
            </w:tcBorders>
            <w:vAlign w:val="center"/>
          </w:tcPr>
          <w:p w:rsidR="00173C20" w:rsidRPr="00173C20" w:rsidRDefault="00173C20" w:rsidP="00173C20">
            <w:pPr>
              <w:autoSpaceDE w:val="0"/>
              <w:autoSpaceDN w:val="0"/>
              <w:adjustRightInd w:val="0"/>
              <w:ind w:left="18" w:right="-102" w:hanging="42"/>
              <w:jc w:val="center"/>
              <w:rPr>
                <w:color w:val="000000"/>
              </w:rPr>
            </w:pPr>
            <w:r w:rsidRPr="00173C20">
              <w:rPr>
                <w:color w:val="000000"/>
              </w:rPr>
              <w:lastRenderedPageBreak/>
              <w:t>25</w:t>
            </w:r>
          </w:p>
        </w:tc>
        <w:tc>
          <w:tcPr>
            <w:tcW w:w="1461" w:type="pct"/>
            <w:tcBorders>
              <w:top w:val="single" w:sz="8" w:space="0" w:color="000000"/>
              <w:left w:val="single" w:sz="8" w:space="0" w:color="000000"/>
              <w:bottom w:val="single" w:sz="8" w:space="0" w:color="000000"/>
              <w:right w:val="single" w:sz="8" w:space="0" w:color="000000"/>
            </w:tcBorders>
          </w:tcPr>
          <w:p w:rsidR="00173C20" w:rsidRPr="00173C20" w:rsidRDefault="00173C20" w:rsidP="005F277F">
            <w:pPr>
              <w:autoSpaceDE w:val="0"/>
              <w:autoSpaceDN w:val="0"/>
              <w:adjustRightInd w:val="0"/>
              <w:jc w:val="both"/>
            </w:pPr>
            <w:r w:rsidRPr="00173C20">
              <w:t xml:space="preserve">Теория эволюции / </w:t>
            </w:r>
            <w:r w:rsidRPr="00173C20">
              <w:rPr>
                <w:i/>
              </w:rPr>
              <w:t>Обобщение и применение знаний о человеке</w:t>
            </w:r>
            <w:r w:rsidR="005F277F">
              <w:rPr>
                <w:i/>
              </w:rPr>
              <w:t xml:space="preserve"> </w:t>
            </w:r>
            <w:r w:rsidRPr="00173C20">
              <w:rPr>
                <w:i/>
              </w:rPr>
              <w:t>и многообразии организмов.</w:t>
            </w:r>
          </w:p>
        </w:tc>
        <w:tc>
          <w:tcPr>
            <w:tcW w:w="387" w:type="pct"/>
            <w:tcBorders>
              <w:top w:val="single" w:sz="8" w:space="0" w:color="000000"/>
              <w:left w:val="single" w:sz="8" w:space="0" w:color="000000"/>
              <w:bottom w:val="single" w:sz="8" w:space="0" w:color="000000"/>
              <w:right w:val="single" w:sz="8" w:space="0" w:color="000000"/>
            </w:tcBorders>
            <w:vAlign w:val="center"/>
          </w:tcPr>
          <w:p w:rsidR="00173C20" w:rsidRPr="00173C20" w:rsidRDefault="00173C20" w:rsidP="00173C20">
            <w:pPr>
              <w:jc w:val="center"/>
            </w:pPr>
            <w:r w:rsidRPr="00173C20">
              <w:rPr>
                <w:color w:val="000000"/>
              </w:rPr>
              <w:t>В</w:t>
            </w:r>
          </w:p>
        </w:tc>
        <w:tc>
          <w:tcPr>
            <w:tcW w:w="545" w:type="pct"/>
            <w:tcBorders>
              <w:top w:val="single" w:sz="8" w:space="0" w:color="000000"/>
              <w:left w:val="single" w:sz="8" w:space="0" w:color="000000"/>
              <w:bottom w:val="single" w:sz="8" w:space="0" w:color="000000"/>
              <w:right w:val="single" w:sz="8" w:space="0" w:color="000000"/>
            </w:tcBorders>
            <w:vAlign w:val="center"/>
          </w:tcPr>
          <w:p w:rsidR="00173C20" w:rsidRPr="00173C20" w:rsidRDefault="00173C20" w:rsidP="00173C20">
            <w:pPr>
              <w:jc w:val="center"/>
            </w:pPr>
            <w:r w:rsidRPr="00173C20">
              <w:t>17,6%</w:t>
            </w:r>
          </w:p>
        </w:tc>
        <w:tc>
          <w:tcPr>
            <w:tcW w:w="545" w:type="pct"/>
            <w:tcBorders>
              <w:top w:val="single" w:sz="8" w:space="0" w:color="000000"/>
              <w:left w:val="single" w:sz="8" w:space="0" w:color="000000"/>
              <w:bottom w:val="single" w:sz="8" w:space="0" w:color="000000"/>
              <w:right w:val="single" w:sz="8" w:space="0" w:color="000000"/>
            </w:tcBorders>
            <w:vAlign w:val="center"/>
          </w:tcPr>
          <w:p w:rsidR="00173C20" w:rsidRPr="00173C20" w:rsidRDefault="00173C20" w:rsidP="00173C20">
            <w:pPr>
              <w:jc w:val="center"/>
            </w:pPr>
            <w:r w:rsidRPr="00173C20">
              <w:t>1,6%</w:t>
            </w:r>
          </w:p>
        </w:tc>
        <w:tc>
          <w:tcPr>
            <w:tcW w:w="546" w:type="pct"/>
            <w:tcBorders>
              <w:top w:val="single" w:sz="8" w:space="0" w:color="000000"/>
              <w:left w:val="single" w:sz="8" w:space="0" w:color="000000"/>
              <w:bottom w:val="single" w:sz="8" w:space="0" w:color="000000"/>
              <w:right w:val="single" w:sz="8" w:space="0" w:color="000000"/>
            </w:tcBorders>
            <w:vAlign w:val="center"/>
          </w:tcPr>
          <w:p w:rsidR="00173C20" w:rsidRPr="00173C20" w:rsidRDefault="00173C20" w:rsidP="00173C20">
            <w:pPr>
              <w:jc w:val="center"/>
            </w:pPr>
            <w:r w:rsidRPr="00173C20">
              <w:t>9,9%</w:t>
            </w:r>
          </w:p>
        </w:tc>
        <w:tc>
          <w:tcPr>
            <w:tcW w:w="545" w:type="pct"/>
            <w:tcBorders>
              <w:top w:val="single" w:sz="8" w:space="0" w:color="000000"/>
              <w:left w:val="single" w:sz="8" w:space="0" w:color="000000"/>
              <w:bottom w:val="single" w:sz="8" w:space="0" w:color="000000"/>
              <w:right w:val="single" w:sz="8" w:space="0" w:color="000000"/>
            </w:tcBorders>
            <w:vAlign w:val="center"/>
          </w:tcPr>
          <w:p w:rsidR="00173C20" w:rsidRPr="00173C20" w:rsidRDefault="00173C20" w:rsidP="00173C20">
            <w:pPr>
              <w:jc w:val="center"/>
            </w:pPr>
            <w:r w:rsidRPr="00173C20">
              <w:t>33,0%</w:t>
            </w:r>
          </w:p>
        </w:tc>
        <w:tc>
          <w:tcPr>
            <w:tcW w:w="546" w:type="pct"/>
            <w:tcBorders>
              <w:top w:val="single" w:sz="8" w:space="0" w:color="000000"/>
              <w:left w:val="single" w:sz="8" w:space="0" w:color="000000"/>
              <w:bottom w:val="single" w:sz="8" w:space="0" w:color="000000"/>
              <w:right w:val="single" w:sz="8" w:space="0" w:color="000000"/>
            </w:tcBorders>
            <w:vAlign w:val="center"/>
          </w:tcPr>
          <w:p w:rsidR="00173C20" w:rsidRPr="00173C20" w:rsidRDefault="00173C20" w:rsidP="00173C20">
            <w:pPr>
              <w:jc w:val="center"/>
            </w:pPr>
            <w:r w:rsidRPr="00173C20">
              <w:t>66,7%</w:t>
            </w:r>
          </w:p>
        </w:tc>
      </w:tr>
      <w:tr w:rsidR="005F277F" w:rsidRPr="00173C20" w:rsidTr="005F277F">
        <w:trPr>
          <w:trHeight w:val="20"/>
        </w:trPr>
        <w:tc>
          <w:tcPr>
            <w:tcW w:w="425" w:type="pct"/>
            <w:tcBorders>
              <w:top w:val="single" w:sz="8" w:space="0" w:color="000000"/>
              <w:left w:val="single" w:sz="8" w:space="0" w:color="000000"/>
              <w:bottom w:val="single" w:sz="8" w:space="0" w:color="000000"/>
              <w:right w:val="single" w:sz="8" w:space="0" w:color="000000"/>
            </w:tcBorders>
            <w:vAlign w:val="center"/>
          </w:tcPr>
          <w:p w:rsidR="00173C20" w:rsidRPr="00173C20" w:rsidRDefault="00173C20" w:rsidP="00173C20">
            <w:pPr>
              <w:autoSpaceDE w:val="0"/>
              <w:autoSpaceDN w:val="0"/>
              <w:adjustRightInd w:val="0"/>
              <w:ind w:left="18" w:right="-102" w:hanging="42"/>
              <w:jc w:val="center"/>
              <w:rPr>
                <w:color w:val="000000"/>
              </w:rPr>
            </w:pPr>
            <w:r w:rsidRPr="00173C20">
              <w:rPr>
                <w:color w:val="000000"/>
              </w:rPr>
              <w:t>26</w:t>
            </w:r>
          </w:p>
        </w:tc>
        <w:tc>
          <w:tcPr>
            <w:tcW w:w="1461" w:type="pct"/>
            <w:tcBorders>
              <w:top w:val="single" w:sz="8" w:space="0" w:color="000000"/>
              <w:left w:val="single" w:sz="8" w:space="0" w:color="000000"/>
              <w:bottom w:val="single" w:sz="8" w:space="0" w:color="000000"/>
              <w:right w:val="single" w:sz="8" w:space="0" w:color="000000"/>
            </w:tcBorders>
          </w:tcPr>
          <w:p w:rsidR="00173C20" w:rsidRPr="00173C20" w:rsidRDefault="00173C20" w:rsidP="005F277F">
            <w:pPr>
              <w:autoSpaceDE w:val="0"/>
              <w:autoSpaceDN w:val="0"/>
              <w:adjustRightInd w:val="0"/>
              <w:jc w:val="both"/>
            </w:pPr>
            <w:r w:rsidRPr="00173C20">
              <w:t xml:space="preserve">Теория эволюции.  Развитие жизни на Земле. Организмы и окружающая среда. / </w:t>
            </w:r>
            <w:r w:rsidRPr="00173C20">
              <w:rPr>
                <w:i/>
              </w:rPr>
              <w:t>Обобщение и применение знаний об эволюции органического мира и экологических</w:t>
            </w:r>
            <w:r w:rsidR="005F277F">
              <w:rPr>
                <w:i/>
              </w:rPr>
              <w:t xml:space="preserve"> </w:t>
            </w:r>
            <w:r w:rsidRPr="00173C20">
              <w:rPr>
                <w:i/>
              </w:rPr>
              <w:t>закономерностях в новой ситуации</w:t>
            </w:r>
          </w:p>
        </w:tc>
        <w:tc>
          <w:tcPr>
            <w:tcW w:w="387" w:type="pct"/>
            <w:tcBorders>
              <w:top w:val="single" w:sz="8" w:space="0" w:color="000000"/>
              <w:left w:val="single" w:sz="8" w:space="0" w:color="000000"/>
              <w:bottom w:val="single" w:sz="8" w:space="0" w:color="000000"/>
              <w:right w:val="single" w:sz="8" w:space="0" w:color="000000"/>
            </w:tcBorders>
            <w:vAlign w:val="center"/>
          </w:tcPr>
          <w:p w:rsidR="00173C20" w:rsidRPr="00173C20" w:rsidRDefault="00173C20" w:rsidP="00173C20">
            <w:pPr>
              <w:jc w:val="center"/>
            </w:pPr>
            <w:r w:rsidRPr="00173C20">
              <w:rPr>
                <w:color w:val="000000"/>
              </w:rPr>
              <w:t>В</w:t>
            </w:r>
          </w:p>
        </w:tc>
        <w:tc>
          <w:tcPr>
            <w:tcW w:w="545" w:type="pct"/>
            <w:tcBorders>
              <w:top w:val="single" w:sz="8" w:space="0" w:color="000000"/>
              <w:left w:val="single" w:sz="8" w:space="0" w:color="000000"/>
              <w:bottom w:val="single" w:sz="8" w:space="0" w:color="000000"/>
              <w:right w:val="single" w:sz="8" w:space="0" w:color="000000"/>
            </w:tcBorders>
            <w:vAlign w:val="center"/>
          </w:tcPr>
          <w:p w:rsidR="00173C20" w:rsidRPr="00173C20" w:rsidRDefault="00173C20" w:rsidP="00173C20">
            <w:pPr>
              <w:jc w:val="center"/>
            </w:pPr>
            <w:r w:rsidRPr="00173C20">
              <w:t>12,4%</w:t>
            </w:r>
          </w:p>
        </w:tc>
        <w:tc>
          <w:tcPr>
            <w:tcW w:w="545" w:type="pct"/>
            <w:tcBorders>
              <w:top w:val="single" w:sz="8" w:space="0" w:color="000000"/>
              <w:left w:val="single" w:sz="8" w:space="0" w:color="000000"/>
              <w:bottom w:val="single" w:sz="8" w:space="0" w:color="000000"/>
              <w:right w:val="single" w:sz="8" w:space="0" w:color="000000"/>
            </w:tcBorders>
            <w:vAlign w:val="center"/>
          </w:tcPr>
          <w:p w:rsidR="00173C20" w:rsidRPr="00173C20" w:rsidRDefault="00173C20" w:rsidP="00173C20">
            <w:pPr>
              <w:jc w:val="center"/>
            </w:pPr>
            <w:r w:rsidRPr="00173C20">
              <w:t>1,6%</w:t>
            </w:r>
          </w:p>
        </w:tc>
        <w:tc>
          <w:tcPr>
            <w:tcW w:w="546" w:type="pct"/>
            <w:tcBorders>
              <w:top w:val="single" w:sz="8" w:space="0" w:color="000000"/>
              <w:left w:val="single" w:sz="8" w:space="0" w:color="000000"/>
              <w:bottom w:val="single" w:sz="8" w:space="0" w:color="000000"/>
              <w:right w:val="single" w:sz="8" w:space="0" w:color="000000"/>
            </w:tcBorders>
            <w:vAlign w:val="center"/>
          </w:tcPr>
          <w:p w:rsidR="00173C20" w:rsidRPr="00173C20" w:rsidRDefault="00173C20" w:rsidP="00173C20">
            <w:pPr>
              <w:jc w:val="center"/>
            </w:pPr>
            <w:r w:rsidRPr="00173C20">
              <w:t>6,1%</w:t>
            </w:r>
          </w:p>
        </w:tc>
        <w:tc>
          <w:tcPr>
            <w:tcW w:w="545" w:type="pct"/>
            <w:tcBorders>
              <w:top w:val="single" w:sz="8" w:space="0" w:color="000000"/>
              <w:left w:val="single" w:sz="8" w:space="0" w:color="000000"/>
              <w:bottom w:val="single" w:sz="8" w:space="0" w:color="000000"/>
              <w:right w:val="single" w:sz="8" w:space="0" w:color="000000"/>
            </w:tcBorders>
            <w:vAlign w:val="center"/>
          </w:tcPr>
          <w:p w:rsidR="00173C20" w:rsidRPr="00173C20" w:rsidRDefault="00173C20" w:rsidP="00173C20">
            <w:pPr>
              <w:jc w:val="center"/>
            </w:pPr>
            <w:r w:rsidRPr="00173C20">
              <w:t>21,0%</w:t>
            </w:r>
          </w:p>
        </w:tc>
        <w:tc>
          <w:tcPr>
            <w:tcW w:w="546" w:type="pct"/>
            <w:tcBorders>
              <w:top w:val="single" w:sz="8" w:space="0" w:color="000000"/>
              <w:left w:val="single" w:sz="8" w:space="0" w:color="000000"/>
              <w:bottom w:val="single" w:sz="8" w:space="0" w:color="000000"/>
              <w:right w:val="single" w:sz="8" w:space="0" w:color="000000"/>
            </w:tcBorders>
            <w:vAlign w:val="center"/>
          </w:tcPr>
          <w:p w:rsidR="00173C20" w:rsidRPr="00173C20" w:rsidRDefault="00173C20" w:rsidP="00173C20">
            <w:pPr>
              <w:jc w:val="center"/>
            </w:pPr>
            <w:r w:rsidRPr="00173C20">
              <w:t>64,0%</w:t>
            </w:r>
          </w:p>
        </w:tc>
      </w:tr>
      <w:tr w:rsidR="005F277F" w:rsidRPr="00173C20" w:rsidTr="005F277F">
        <w:trPr>
          <w:trHeight w:val="20"/>
        </w:trPr>
        <w:tc>
          <w:tcPr>
            <w:tcW w:w="425" w:type="pct"/>
            <w:tcBorders>
              <w:top w:val="single" w:sz="8" w:space="0" w:color="000000"/>
              <w:left w:val="single" w:sz="8" w:space="0" w:color="000000"/>
              <w:bottom w:val="single" w:sz="8" w:space="0" w:color="000000"/>
              <w:right w:val="single" w:sz="8" w:space="0" w:color="000000"/>
            </w:tcBorders>
            <w:vAlign w:val="center"/>
          </w:tcPr>
          <w:p w:rsidR="00173C20" w:rsidRPr="00173C20" w:rsidRDefault="00173C20" w:rsidP="00173C20">
            <w:pPr>
              <w:autoSpaceDE w:val="0"/>
              <w:autoSpaceDN w:val="0"/>
              <w:adjustRightInd w:val="0"/>
              <w:ind w:left="18" w:right="-102" w:hanging="42"/>
              <w:jc w:val="center"/>
              <w:rPr>
                <w:color w:val="000000"/>
              </w:rPr>
            </w:pPr>
            <w:r w:rsidRPr="00173C20">
              <w:rPr>
                <w:color w:val="000000"/>
              </w:rPr>
              <w:t>27</w:t>
            </w:r>
          </w:p>
        </w:tc>
        <w:tc>
          <w:tcPr>
            <w:tcW w:w="1461" w:type="pct"/>
            <w:tcBorders>
              <w:top w:val="single" w:sz="8" w:space="0" w:color="000000"/>
              <w:left w:val="single" w:sz="8" w:space="0" w:color="000000"/>
              <w:bottom w:val="single" w:sz="8" w:space="0" w:color="000000"/>
              <w:right w:val="single" w:sz="8" w:space="0" w:color="000000"/>
            </w:tcBorders>
          </w:tcPr>
          <w:p w:rsidR="00173C20" w:rsidRPr="00173C20" w:rsidRDefault="00173C20" w:rsidP="00173C20">
            <w:pPr>
              <w:autoSpaceDE w:val="0"/>
              <w:autoSpaceDN w:val="0"/>
              <w:adjustRightInd w:val="0"/>
              <w:jc w:val="both"/>
            </w:pPr>
            <w:r w:rsidRPr="00173C20">
              <w:t>Структурные и функциональные основы жизни/</w:t>
            </w:r>
          </w:p>
          <w:p w:rsidR="00173C20" w:rsidRPr="00173C20" w:rsidRDefault="00173C20" w:rsidP="00173C20">
            <w:pPr>
              <w:autoSpaceDE w:val="0"/>
              <w:autoSpaceDN w:val="0"/>
              <w:adjustRightInd w:val="0"/>
              <w:jc w:val="both"/>
              <w:rPr>
                <w:i/>
              </w:rPr>
            </w:pPr>
            <w:r w:rsidRPr="00173C20">
              <w:rPr>
                <w:i/>
              </w:rPr>
              <w:t>Решение задач по цитологии на применение</w:t>
            </w:r>
          </w:p>
          <w:p w:rsidR="00173C20" w:rsidRPr="00173C20" w:rsidRDefault="00173C20" w:rsidP="00173C20">
            <w:pPr>
              <w:autoSpaceDE w:val="0"/>
              <w:autoSpaceDN w:val="0"/>
              <w:adjustRightInd w:val="0"/>
              <w:jc w:val="both"/>
            </w:pPr>
            <w:r w:rsidRPr="00173C20">
              <w:rPr>
                <w:i/>
              </w:rPr>
              <w:t>знаний в новой ситуации</w:t>
            </w:r>
          </w:p>
        </w:tc>
        <w:tc>
          <w:tcPr>
            <w:tcW w:w="387" w:type="pct"/>
            <w:tcBorders>
              <w:top w:val="single" w:sz="8" w:space="0" w:color="000000"/>
              <w:left w:val="single" w:sz="8" w:space="0" w:color="000000"/>
              <w:bottom w:val="single" w:sz="8" w:space="0" w:color="000000"/>
              <w:right w:val="single" w:sz="8" w:space="0" w:color="000000"/>
            </w:tcBorders>
            <w:vAlign w:val="center"/>
          </w:tcPr>
          <w:p w:rsidR="00173C20" w:rsidRPr="00173C20" w:rsidRDefault="00173C20" w:rsidP="00173C20">
            <w:pPr>
              <w:jc w:val="center"/>
            </w:pPr>
            <w:r w:rsidRPr="00173C20">
              <w:rPr>
                <w:color w:val="000000"/>
              </w:rPr>
              <w:t>В</w:t>
            </w:r>
          </w:p>
        </w:tc>
        <w:tc>
          <w:tcPr>
            <w:tcW w:w="545" w:type="pct"/>
            <w:tcBorders>
              <w:top w:val="single" w:sz="8" w:space="0" w:color="000000"/>
              <w:left w:val="single" w:sz="8" w:space="0" w:color="000000"/>
              <w:bottom w:val="single" w:sz="8" w:space="0" w:color="000000"/>
              <w:right w:val="single" w:sz="8" w:space="0" w:color="000000"/>
            </w:tcBorders>
            <w:vAlign w:val="center"/>
          </w:tcPr>
          <w:p w:rsidR="00173C20" w:rsidRPr="00173C20" w:rsidRDefault="00173C20" w:rsidP="00173C20">
            <w:pPr>
              <w:jc w:val="center"/>
            </w:pPr>
            <w:r w:rsidRPr="00173C20">
              <w:t>21,2%</w:t>
            </w:r>
          </w:p>
        </w:tc>
        <w:tc>
          <w:tcPr>
            <w:tcW w:w="545" w:type="pct"/>
            <w:tcBorders>
              <w:top w:val="single" w:sz="8" w:space="0" w:color="000000"/>
              <w:left w:val="single" w:sz="8" w:space="0" w:color="000000"/>
              <w:bottom w:val="single" w:sz="8" w:space="0" w:color="000000"/>
              <w:right w:val="single" w:sz="8" w:space="0" w:color="000000"/>
            </w:tcBorders>
            <w:vAlign w:val="center"/>
          </w:tcPr>
          <w:p w:rsidR="00173C20" w:rsidRPr="00173C20" w:rsidRDefault="00173C20" w:rsidP="00173C20">
            <w:pPr>
              <w:jc w:val="center"/>
            </w:pPr>
            <w:r w:rsidRPr="00173C20">
              <w:t>1,6%</w:t>
            </w:r>
          </w:p>
        </w:tc>
        <w:tc>
          <w:tcPr>
            <w:tcW w:w="546" w:type="pct"/>
            <w:tcBorders>
              <w:top w:val="single" w:sz="8" w:space="0" w:color="000000"/>
              <w:left w:val="single" w:sz="8" w:space="0" w:color="000000"/>
              <w:bottom w:val="single" w:sz="8" w:space="0" w:color="000000"/>
              <w:right w:val="single" w:sz="8" w:space="0" w:color="000000"/>
            </w:tcBorders>
            <w:vAlign w:val="center"/>
          </w:tcPr>
          <w:p w:rsidR="00173C20" w:rsidRPr="00173C20" w:rsidRDefault="00173C20" w:rsidP="00173C20">
            <w:pPr>
              <w:jc w:val="center"/>
            </w:pPr>
            <w:r w:rsidRPr="00173C20">
              <w:t>8,3%</w:t>
            </w:r>
          </w:p>
        </w:tc>
        <w:tc>
          <w:tcPr>
            <w:tcW w:w="545" w:type="pct"/>
            <w:tcBorders>
              <w:top w:val="single" w:sz="8" w:space="0" w:color="000000"/>
              <w:left w:val="single" w:sz="8" w:space="0" w:color="000000"/>
              <w:bottom w:val="single" w:sz="8" w:space="0" w:color="000000"/>
              <w:right w:val="single" w:sz="8" w:space="0" w:color="000000"/>
            </w:tcBorders>
            <w:vAlign w:val="center"/>
          </w:tcPr>
          <w:p w:rsidR="00173C20" w:rsidRPr="00173C20" w:rsidRDefault="00173C20" w:rsidP="00173C20">
            <w:pPr>
              <w:jc w:val="center"/>
            </w:pPr>
            <w:r w:rsidRPr="00173C20">
              <w:t>46,3%</w:t>
            </w:r>
          </w:p>
        </w:tc>
        <w:tc>
          <w:tcPr>
            <w:tcW w:w="546" w:type="pct"/>
            <w:tcBorders>
              <w:top w:val="single" w:sz="8" w:space="0" w:color="000000"/>
              <w:left w:val="single" w:sz="8" w:space="0" w:color="000000"/>
              <w:bottom w:val="single" w:sz="8" w:space="0" w:color="000000"/>
              <w:right w:val="single" w:sz="8" w:space="0" w:color="000000"/>
            </w:tcBorders>
            <w:vAlign w:val="center"/>
          </w:tcPr>
          <w:p w:rsidR="00173C20" w:rsidRPr="00173C20" w:rsidRDefault="00173C20" w:rsidP="00173C20">
            <w:pPr>
              <w:jc w:val="center"/>
            </w:pPr>
            <w:r w:rsidRPr="00173C20">
              <w:t>86,7%</w:t>
            </w:r>
          </w:p>
        </w:tc>
      </w:tr>
      <w:tr w:rsidR="005F277F" w:rsidRPr="00173C20" w:rsidTr="005F277F">
        <w:trPr>
          <w:trHeight w:val="20"/>
        </w:trPr>
        <w:tc>
          <w:tcPr>
            <w:tcW w:w="425" w:type="pct"/>
            <w:tcBorders>
              <w:top w:val="single" w:sz="8" w:space="0" w:color="000000"/>
              <w:left w:val="single" w:sz="8" w:space="0" w:color="000000"/>
              <w:bottom w:val="single" w:sz="8" w:space="0" w:color="000000"/>
              <w:right w:val="single" w:sz="8" w:space="0" w:color="000000"/>
            </w:tcBorders>
            <w:vAlign w:val="center"/>
          </w:tcPr>
          <w:p w:rsidR="00173C20" w:rsidRPr="00173C20" w:rsidRDefault="00173C20" w:rsidP="00173C20">
            <w:pPr>
              <w:autoSpaceDE w:val="0"/>
              <w:autoSpaceDN w:val="0"/>
              <w:adjustRightInd w:val="0"/>
              <w:ind w:left="18" w:right="-102" w:hanging="42"/>
              <w:jc w:val="center"/>
              <w:rPr>
                <w:color w:val="000000"/>
              </w:rPr>
            </w:pPr>
            <w:r w:rsidRPr="00173C20">
              <w:rPr>
                <w:color w:val="000000"/>
              </w:rPr>
              <w:t>28</w:t>
            </w:r>
          </w:p>
        </w:tc>
        <w:tc>
          <w:tcPr>
            <w:tcW w:w="1461" w:type="pct"/>
            <w:tcBorders>
              <w:top w:val="single" w:sz="8" w:space="0" w:color="000000"/>
              <w:left w:val="single" w:sz="8" w:space="0" w:color="000000"/>
              <w:bottom w:val="single" w:sz="8" w:space="0" w:color="000000"/>
              <w:right w:val="single" w:sz="8" w:space="0" w:color="000000"/>
            </w:tcBorders>
          </w:tcPr>
          <w:p w:rsidR="00173C20" w:rsidRPr="00173C20" w:rsidRDefault="00173C20" w:rsidP="00173C20">
            <w:pPr>
              <w:autoSpaceDE w:val="0"/>
              <w:autoSpaceDN w:val="0"/>
              <w:adjustRightInd w:val="0"/>
              <w:jc w:val="both"/>
            </w:pPr>
            <w:r w:rsidRPr="00173C20">
              <w:t xml:space="preserve">Законы наследственности Г. Менделя. Генетика человека. Наследственные заболевания человека и их предупреждение/ </w:t>
            </w:r>
          </w:p>
          <w:p w:rsidR="00173C20" w:rsidRPr="00173C20" w:rsidRDefault="00173C20" w:rsidP="005F277F">
            <w:pPr>
              <w:autoSpaceDE w:val="0"/>
              <w:autoSpaceDN w:val="0"/>
              <w:adjustRightInd w:val="0"/>
              <w:jc w:val="both"/>
            </w:pPr>
            <w:r w:rsidRPr="00173C20">
              <w:rPr>
                <w:i/>
              </w:rPr>
              <w:t>Решение задач по генетике на применение знаний</w:t>
            </w:r>
            <w:r w:rsidR="005F277F">
              <w:rPr>
                <w:i/>
              </w:rPr>
              <w:t xml:space="preserve"> </w:t>
            </w:r>
            <w:r w:rsidRPr="00173C20">
              <w:rPr>
                <w:i/>
              </w:rPr>
              <w:t>в новой ситуации</w:t>
            </w:r>
          </w:p>
        </w:tc>
        <w:tc>
          <w:tcPr>
            <w:tcW w:w="387" w:type="pct"/>
            <w:tcBorders>
              <w:top w:val="single" w:sz="8" w:space="0" w:color="000000"/>
              <w:left w:val="single" w:sz="8" w:space="0" w:color="000000"/>
              <w:bottom w:val="single" w:sz="8" w:space="0" w:color="000000"/>
              <w:right w:val="single" w:sz="8" w:space="0" w:color="000000"/>
            </w:tcBorders>
            <w:vAlign w:val="center"/>
          </w:tcPr>
          <w:p w:rsidR="00173C20" w:rsidRPr="00173C20" w:rsidRDefault="00173C20" w:rsidP="00173C20">
            <w:pPr>
              <w:jc w:val="center"/>
            </w:pPr>
            <w:r w:rsidRPr="00173C20">
              <w:rPr>
                <w:color w:val="000000"/>
              </w:rPr>
              <w:t>В</w:t>
            </w:r>
          </w:p>
        </w:tc>
        <w:tc>
          <w:tcPr>
            <w:tcW w:w="545" w:type="pct"/>
            <w:tcBorders>
              <w:top w:val="single" w:sz="8" w:space="0" w:color="000000"/>
              <w:left w:val="single" w:sz="8" w:space="0" w:color="000000"/>
              <w:bottom w:val="single" w:sz="8" w:space="0" w:color="000000"/>
              <w:right w:val="single" w:sz="8" w:space="0" w:color="000000"/>
            </w:tcBorders>
            <w:vAlign w:val="center"/>
          </w:tcPr>
          <w:p w:rsidR="00173C20" w:rsidRPr="00173C20" w:rsidRDefault="00173C20" w:rsidP="00173C20">
            <w:pPr>
              <w:jc w:val="center"/>
            </w:pPr>
            <w:r w:rsidRPr="00173C20">
              <w:t>28,6%</w:t>
            </w:r>
          </w:p>
        </w:tc>
        <w:tc>
          <w:tcPr>
            <w:tcW w:w="545" w:type="pct"/>
            <w:tcBorders>
              <w:top w:val="single" w:sz="8" w:space="0" w:color="000000"/>
              <w:left w:val="single" w:sz="8" w:space="0" w:color="000000"/>
              <w:bottom w:val="single" w:sz="8" w:space="0" w:color="000000"/>
              <w:right w:val="single" w:sz="8" w:space="0" w:color="000000"/>
            </w:tcBorders>
            <w:vAlign w:val="center"/>
          </w:tcPr>
          <w:p w:rsidR="00173C20" w:rsidRPr="00173C20" w:rsidRDefault="00173C20" w:rsidP="00173C20">
            <w:pPr>
              <w:jc w:val="center"/>
            </w:pPr>
            <w:r w:rsidRPr="00173C20">
              <w:t>0%</w:t>
            </w:r>
          </w:p>
        </w:tc>
        <w:tc>
          <w:tcPr>
            <w:tcW w:w="546" w:type="pct"/>
            <w:tcBorders>
              <w:top w:val="single" w:sz="8" w:space="0" w:color="000000"/>
              <w:left w:val="single" w:sz="8" w:space="0" w:color="000000"/>
              <w:bottom w:val="single" w:sz="8" w:space="0" w:color="000000"/>
              <w:right w:val="single" w:sz="8" w:space="0" w:color="000000"/>
            </w:tcBorders>
            <w:vAlign w:val="center"/>
          </w:tcPr>
          <w:p w:rsidR="00173C20" w:rsidRPr="00173C20" w:rsidRDefault="00173C20" w:rsidP="00173C20">
            <w:pPr>
              <w:jc w:val="center"/>
            </w:pPr>
            <w:r w:rsidRPr="00173C20">
              <w:t>13,9%</w:t>
            </w:r>
          </w:p>
        </w:tc>
        <w:tc>
          <w:tcPr>
            <w:tcW w:w="545" w:type="pct"/>
            <w:tcBorders>
              <w:top w:val="single" w:sz="8" w:space="0" w:color="000000"/>
              <w:left w:val="single" w:sz="8" w:space="0" w:color="000000"/>
              <w:bottom w:val="single" w:sz="8" w:space="0" w:color="000000"/>
              <w:right w:val="single" w:sz="8" w:space="0" w:color="000000"/>
            </w:tcBorders>
            <w:vAlign w:val="center"/>
          </w:tcPr>
          <w:p w:rsidR="00173C20" w:rsidRPr="00173C20" w:rsidRDefault="00173C20" w:rsidP="00173C20">
            <w:pPr>
              <w:jc w:val="center"/>
            </w:pPr>
            <w:r w:rsidRPr="00173C20">
              <w:t>61,5%</w:t>
            </w:r>
          </w:p>
        </w:tc>
        <w:tc>
          <w:tcPr>
            <w:tcW w:w="546" w:type="pct"/>
            <w:tcBorders>
              <w:top w:val="single" w:sz="8" w:space="0" w:color="000000"/>
              <w:left w:val="single" w:sz="8" w:space="0" w:color="000000"/>
              <w:bottom w:val="single" w:sz="8" w:space="0" w:color="000000"/>
              <w:right w:val="single" w:sz="8" w:space="0" w:color="000000"/>
            </w:tcBorders>
            <w:vAlign w:val="center"/>
          </w:tcPr>
          <w:p w:rsidR="00173C20" w:rsidRPr="00173C20" w:rsidRDefault="00173C20" w:rsidP="00173C20">
            <w:pPr>
              <w:jc w:val="center"/>
            </w:pPr>
            <w:r w:rsidRPr="00173C20">
              <w:t>98,7%</w:t>
            </w:r>
          </w:p>
        </w:tc>
      </w:tr>
    </w:tbl>
    <w:p w:rsidR="00173C20" w:rsidRDefault="00173C20" w:rsidP="005F277F">
      <w:pPr>
        <w:spacing w:before="120" w:after="120"/>
        <w:ind w:left="539"/>
        <w:jc w:val="center"/>
        <w:rPr>
          <w:b/>
        </w:rPr>
      </w:pPr>
      <w:r w:rsidRPr="00D241BD">
        <w:rPr>
          <w:b/>
        </w:rPr>
        <w:t>Распределение</w:t>
      </w:r>
      <w:r w:rsidRPr="00C64891">
        <w:rPr>
          <w:b/>
        </w:rPr>
        <w:t xml:space="preserve"> </w:t>
      </w:r>
      <w:r>
        <w:rPr>
          <w:b/>
        </w:rPr>
        <w:t>средних,</w:t>
      </w:r>
      <w:r w:rsidRPr="00D241BD">
        <w:rPr>
          <w:b/>
        </w:rPr>
        <w:t xml:space="preserve"> минимальных и максимальных показателей результатов выполнения ЕГЭ по биологии в анализируемых группах участников с учетом уровней сложности заданий </w:t>
      </w:r>
    </w:p>
    <w:p w:rsidR="005F277F" w:rsidRDefault="005F277F" w:rsidP="005F277F">
      <w:pPr>
        <w:spacing w:before="120" w:after="120"/>
        <w:ind w:left="539"/>
        <w:jc w:val="center"/>
        <w:rPr>
          <w:b/>
        </w:rPr>
      </w:pPr>
    </w:p>
    <w:p w:rsidR="005F277F" w:rsidRDefault="005F277F" w:rsidP="005F277F">
      <w:pPr>
        <w:spacing w:before="120" w:after="120"/>
        <w:ind w:left="539"/>
        <w:jc w:val="center"/>
        <w:rPr>
          <w:b/>
        </w:rPr>
      </w:pPr>
    </w:p>
    <w:p w:rsidR="005F277F" w:rsidRDefault="005F277F" w:rsidP="005F277F">
      <w:pPr>
        <w:spacing w:before="120" w:after="120"/>
        <w:ind w:left="539"/>
        <w:jc w:val="center"/>
        <w:rPr>
          <w:b/>
        </w:rPr>
      </w:pPr>
    </w:p>
    <w:p w:rsidR="005F277F" w:rsidRDefault="005F277F" w:rsidP="005F277F">
      <w:pPr>
        <w:spacing w:before="120" w:after="120"/>
        <w:ind w:left="539"/>
        <w:jc w:val="center"/>
        <w:rPr>
          <w:b/>
        </w:rPr>
      </w:pPr>
    </w:p>
    <w:p w:rsidR="005F277F" w:rsidRDefault="005F277F" w:rsidP="005F277F">
      <w:pPr>
        <w:spacing w:before="120" w:after="120"/>
        <w:ind w:left="539"/>
        <w:jc w:val="center"/>
        <w:rPr>
          <w:b/>
        </w:rPr>
      </w:pPr>
    </w:p>
    <w:p w:rsidR="00173C20" w:rsidRPr="005F277F" w:rsidRDefault="00173C20" w:rsidP="005F277F">
      <w:pPr>
        <w:spacing w:after="120"/>
        <w:ind w:left="539"/>
        <w:jc w:val="right"/>
        <w:rPr>
          <w:i/>
          <w:sz w:val="18"/>
          <w:szCs w:val="18"/>
        </w:rPr>
      </w:pPr>
      <w:r w:rsidRPr="005F277F">
        <w:rPr>
          <w:i/>
          <w:sz w:val="18"/>
          <w:szCs w:val="18"/>
        </w:rPr>
        <w:lastRenderedPageBreak/>
        <w:t xml:space="preserve">Таблица </w:t>
      </w:r>
      <w:r w:rsidR="005F277F">
        <w:rPr>
          <w:i/>
          <w:sz w:val="18"/>
          <w:szCs w:val="18"/>
        </w:rPr>
        <w:t>8-14</w:t>
      </w:r>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694"/>
        <w:gridCol w:w="1474"/>
        <w:gridCol w:w="1474"/>
        <w:gridCol w:w="1474"/>
        <w:gridCol w:w="1474"/>
        <w:gridCol w:w="1475"/>
      </w:tblGrid>
      <w:tr w:rsidR="00173C20" w:rsidRPr="005F277F" w:rsidTr="005F277F">
        <w:trPr>
          <w:tblHeader/>
        </w:trPr>
        <w:tc>
          <w:tcPr>
            <w:tcW w:w="2694" w:type="dxa"/>
            <w:vMerge w:val="restart"/>
            <w:vAlign w:val="center"/>
          </w:tcPr>
          <w:p w:rsidR="00173C20" w:rsidRPr="005F277F" w:rsidRDefault="00173C20" w:rsidP="005F277F">
            <w:pPr>
              <w:jc w:val="center"/>
            </w:pPr>
            <w:r w:rsidRPr="005F277F">
              <w:t>Группы значений, номера линий заданий</w:t>
            </w:r>
          </w:p>
        </w:tc>
        <w:tc>
          <w:tcPr>
            <w:tcW w:w="7371" w:type="dxa"/>
            <w:gridSpan w:val="5"/>
            <w:vAlign w:val="center"/>
          </w:tcPr>
          <w:p w:rsidR="00173C20" w:rsidRPr="005F277F" w:rsidRDefault="00173C20" w:rsidP="005F277F">
            <w:pPr>
              <w:jc w:val="center"/>
            </w:pPr>
            <w:r w:rsidRPr="005F277F">
              <w:t>Процент выполнения по региону:</w:t>
            </w:r>
          </w:p>
        </w:tc>
      </w:tr>
      <w:tr w:rsidR="00173C20" w:rsidRPr="005F277F" w:rsidTr="005F277F">
        <w:trPr>
          <w:trHeight w:val="1104"/>
          <w:tblHeader/>
        </w:trPr>
        <w:tc>
          <w:tcPr>
            <w:tcW w:w="2694" w:type="dxa"/>
            <w:vMerge/>
          </w:tcPr>
          <w:p w:rsidR="00173C20" w:rsidRPr="005F277F" w:rsidRDefault="00173C20" w:rsidP="005F277F">
            <w:pPr>
              <w:jc w:val="both"/>
            </w:pPr>
          </w:p>
        </w:tc>
        <w:tc>
          <w:tcPr>
            <w:tcW w:w="1474" w:type="dxa"/>
            <w:vAlign w:val="center"/>
          </w:tcPr>
          <w:p w:rsidR="00173C20" w:rsidRPr="005F277F" w:rsidRDefault="00173C20" w:rsidP="005F277F">
            <w:pPr>
              <w:jc w:val="center"/>
            </w:pPr>
            <w:r w:rsidRPr="005F277F">
              <w:t>всеми участниками</w:t>
            </w:r>
          </w:p>
        </w:tc>
        <w:tc>
          <w:tcPr>
            <w:tcW w:w="1474" w:type="dxa"/>
            <w:vAlign w:val="center"/>
          </w:tcPr>
          <w:p w:rsidR="00173C20" w:rsidRPr="005F277F" w:rsidRDefault="00173C20" w:rsidP="005F277F">
            <w:pPr>
              <w:autoSpaceDE w:val="0"/>
              <w:autoSpaceDN w:val="0"/>
              <w:adjustRightInd w:val="0"/>
              <w:jc w:val="center"/>
              <w:rPr>
                <w:bCs/>
              </w:rPr>
            </w:pPr>
            <w:r w:rsidRPr="005F277F">
              <w:rPr>
                <w:bCs/>
              </w:rPr>
              <w:t>в группе не преодолевших минимальный балл</w:t>
            </w:r>
          </w:p>
        </w:tc>
        <w:tc>
          <w:tcPr>
            <w:tcW w:w="1474" w:type="dxa"/>
            <w:vAlign w:val="center"/>
          </w:tcPr>
          <w:p w:rsidR="00173C20" w:rsidRPr="005F277F" w:rsidRDefault="00173C20" w:rsidP="005F277F">
            <w:pPr>
              <w:autoSpaceDE w:val="0"/>
              <w:autoSpaceDN w:val="0"/>
              <w:adjustRightInd w:val="0"/>
              <w:jc w:val="center"/>
              <w:rPr>
                <w:bCs/>
              </w:rPr>
            </w:pPr>
            <w:r w:rsidRPr="005F277F">
              <w:rPr>
                <w:bCs/>
              </w:rPr>
              <w:t>в группе от минимального до 60 т.б.</w:t>
            </w:r>
          </w:p>
        </w:tc>
        <w:tc>
          <w:tcPr>
            <w:tcW w:w="1474" w:type="dxa"/>
            <w:vAlign w:val="center"/>
          </w:tcPr>
          <w:p w:rsidR="00173C20" w:rsidRPr="005F277F" w:rsidRDefault="00173C20" w:rsidP="005F277F">
            <w:pPr>
              <w:autoSpaceDE w:val="0"/>
              <w:autoSpaceDN w:val="0"/>
              <w:adjustRightInd w:val="0"/>
              <w:jc w:val="center"/>
              <w:rPr>
                <w:bCs/>
              </w:rPr>
            </w:pPr>
            <w:r w:rsidRPr="005F277F">
              <w:rPr>
                <w:bCs/>
              </w:rPr>
              <w:t>в группе от 61 до 80 т.б.</w:t>
            </w:r>
          </w:p>
        </w:tc>
        <w:tc>
          <w:tcPr>
            <w:tcW w:w="1475" w:type="dxa"/>
            <w:vAlign w:val="center"/>
          </w:tcPr>
          <w:p w:rsidR="00173C20" w:rsidRPr="005F277F" w:rsidRDefault="00173C20" w:rsidP="005F277F">
            <w:pPr>
              <w:autoSpaceDE w:val="0"/>
              <w:autoSpaceDN w:val="0"/>
              <w:adjustRightInd w:val="0"/>
              <w:jc w:val="center"/>
              <w:rPr>
                <w:bCs/>
              </w:rPr>
            </w:pPr>
            <w:r w:rsidRPr="005F277F">
              <w:rPr>
                <w:bCs/>
              </w:rPr>
              <w:t>в группе от 81 до 100 т.б.</w:t>
            </w:r>
          </w:p>
        </w:tc>
      </w:tr>
      <w:tr w:rsidR="00173C20" w:rsidRPr="005F277F" w:rsidTr="005F277F">
        <w:tc>
          <w:tcPr>
            <w:tcW w:w="10065" w:type="dxa"/>
            <w:gridSpan w:val="6"/>
            <w:shd w:val="clear" w:color="auto" w:fill="D9D9D9"/>
            <w:vAlign w:val="center"/>
          </w:tcPr>
          <w:p w:rsidR="00173C20" w:rsidRPr="005F277F" w:rsidRDefault="00173C20" w:rsidP="005F277F">
            <w:pPr>
              <w:jc w:val="center"/>
              <w:rPr>
                <w:highlight w:val="yellow"/>
              </w:rPr>
            </w:pPr>
            <w:r w:rsidRPr="005F277F">
              <w:t>Базовый уровень сложности</w:t>
            </w:r>
          </w:p>
        </w:tc>
      </w:tr>
      <w:tr w:rsidR="00173C20" w:rsidRPr="005F277F" w:rsidTr="005F277F">
        <w:tc>
          <w:tcPr>
            <w:tcW w:w="2694" w:type="dxa"/>
            <w:shd w:val="clear" w:color="auto" w:fill="FFFFFF"/>
            <w:vAlign w:val="center"/>
          </w:tcPr>
          <w:p w:rsidR="00173C20" w:rsidRPr="005F277F" w:rsidRDefault="00173C20" w:rsidP="005F277F">
            <w:r w:rsidRPr="005F277F">
              <w:t>Средний % в группе</w:t>
            </w:r>
          </w:p>
        </w:tc>
        <w:tc>
          <w:tcPr>
            <w:tcW w:w="1474" w:type="dxa"/>
            <w:shd w:val="clear" w:color="auto" w:fill="FFFFFF"/>
            <w:vAlign w:val="center"/>
          </w:tcPr>
          <w:p w:rsidR="00173C20" w:rsidRPr="005F277F" w:rsidRDefault="00173C20" w:rsidP="005F277F">
            <w:pPr>
              <w:jc w:val="center"/>
            </w:pPr>
            <w:r w:rsidRPr="005F277F">
              <w:t>69</w:t>
            </w:r>
          </w:p>
        </w:tc>
        <w:tc>
          <w:tcPr>
            <w:tcW w:w="1474" w:type="dxa"/>
            <w:tcBorders>
              <w:top w:val="single" w:sz="4" w:space="0" w:color="auto"/>
              <w:left w:val="single" w:sz="4" w:space="0" w:color="auto"/>
              <w:bottom w:val="single" w:sz="4" w:space="0" w:color="auto"/>
              <w:right w:val="single" w:sz="4" w:space="0" w:color="auto"/>
            </w:tcBorders>
            <w:shd w:val="clear" w:color="auto" w:fill="auto"/>
            <w:vAlign w:val="center"/>
          </w:tcPr>
          <w:p w:rsidR="00173C20" w:rsidRPr="005F277F" w:rsidRDefault="00173C20" w:rsidP="005F277F">
            <w:pPr>
              <w:jc w:val="center"/>
            </w:pPr>
            <w:r w:rsidRPr="005F277F">
              <w:t>37,4</w:t>
            </w:r>
          </w:p>
        </w:tc>
        <w:tc>
          <w:tcPr>
            <w:tcW w:w="1474" w:type="dxa"/>
            <w:tcBorders>
              <w:top w:val="single" w:sz="4" w:space="0" w:color="auto"/>
              <w:left w:val="nil"/>
              <w:bottom w:val="single" w:sz="4" w:space="0" w:color="auto"/>
              <w:right w:val="single" w:sz="4" w:space="0" w:color="auto"/>
            </w:tcBorders>
            <w:shd w:val="clear" w:color="auto" w:fill="auto"/>
            <w:vAlign w:val="center"/>
          </w:tcPr>
          <w:p w:rsidR="00173C20" w:rsidRPr="005F277F" w:rsidRDefault="00173C20" w:rsidP="005F277F">
            <w:pPr>
              <w:jc w:val="center"/>
            </w:pPr>
            <w:r w:rsidRPr="005F277F">
              <w:t>65,9</w:t>
            </w:r>
          </w:p>
        </w:tc>
        <w:tc>
          <w:tcPr>
            <w:tcW w:w="1474" w:type="dxa"/>
            <w:tcBorders>
              <w:top w:val="single" w:sz="4" w:space="0" w:color="auto"/>
              <w:left w:val="nil"/>
              <w:bottom w:val="single" w:sz="4" w:space="0" w:color="auto"/>
              <w:right w:val="single" w:sz="4" w:space="0" w:color="auto"/>
            </w:tcBorders>
            <w:shd w:val="clear" w:color="auto" w:fill="auto"/>
            <w:vAlign w:val="center"/>
          </w:tcPr>
          <w:p w:rsidR="00173C20" w:rsidRPr="005F277F" w:rsidRDefault="00173C20" w:rsidP="005F277F">
            <w:pPr>
              <w:jc w:val="center"/>
            </w:pPr>
            <w:r w:rsidRPr="005F277F">
              <w:t>87,4</w:t>
            </w:r>
          </w:p>
        </w:tc>
        <w:tc>
          <w:tcPr>
            <w:tcW w:w="1475" w:type="dxa"/>
            <w:tcBorders>
              <w:top w:val="single" w:sz="4" w:space="0" w:color="auto"/>
              <w:left w:val="nil"/>
              <w:bottom w:val="single" w:sz="4" w:space="0" w:color="auto"/>
              <w:right w:val="single" w:sz="4" w:space="0" w:color="auto"/>
            </w:tcBorders>
            <w:shd w:val="clear" w:color="auto" w:fill="auto"/>
            <w:vAlign w:val="center"/>
          </w:tcPr>
          <w:p w:rsidR="00173C20" w:rsidRPr="005F277F" w:rsidRDefault="00173C20" w:rsidP="005F277F">
            <w:pPr>
              <w:jc w:val="center"/>
            </w:pPr>
            <w:r w:rsidRPr="005F277F">
              <w:t>95,7</w:t>
            </w:r>
          </w:p>
        </w:tc>
      </w:tr>
      <w:tr w:rsidR="00173C20" w:rsidRPr="005F277F" w:rsidTr="005F277F">
        <w:trPr>
          <w:trHeight w:val="495"/>
        </w:trPr>
        <w:tc>
          <w:tcPr>
            <w:tcW w:w="2694" w:type="dxa"/>
            <w:vMerge w:val="restart"/>
          </w:tcPr>
          <w:p w:rsidR="00173C20" w:rsidRPr="005F277F" w:rsidRDefault="00173C20" w:rsidP="005F277F">
            <w:r w:rsidRPr="005F277F">
              <w:t>Минимальный % в группе /</w:t>
            </w:r>
          </w:p>
          <w:p w:rsidR="00173C20" w:rsidRPr="005F277F" w:rsidRDefault="00173C20" w:rsidP="005F277F">
            <w:r w:rsidRPr="005F277F">
              <w:t>линии заданий</w:t>
            </w:r>
          </w:p>
        </w:tc>
        <w:tc>
          <w:tcPr>
            <w:tcW w:w="1474" w:type="dxa"/>
            <w:vAlign w:val="center"/>
          </w:tcPr>
          <w:p w:rsidR="00173C20" w:rsidRPr="005F277F" w:rsidRDefault="00173C20" w:rsidP="005F277F">
            <w:pPr>
              <w:jc w:val="center"/>
            </w:pPr>
            <w:r w:rsidRPr="005F277F">
              <w:t>51,6</w:t>
            </w:r>
          </w:p>
        </w:tc>
        <w:tc>
          <w:tcPr>
            <w:tcW w:w="1474" w:type="dxa"/>
            <w:vAlign w:val="center"/>
          </w:tcPr>
          <w:p w:rsidR="00173C20" w:rsidRPr="005F277F" w:rsidRDefault="00173C20" w:rsidP="005F277F">
            <w:pPr>
              <w:jc w:val="center"/>
            </w:pPr>
            <w:r w:rsidRPr="005F277F">
              <w:t>14,1</w:t>
            </w:r>
          </w:p>
        </w:tc>
        <w:tc>
          <w:tcPr>
            <w:tcW w:w="1474" w:type="dxa"/>
            <w:vAlign w:val="center"/>
          </w:tcPr>
          <w:p w:rsidR="00173C20" w:rsidRPr="005F277F" w:rsidRDefault="00173C20" w:rsidP="005F277F">
            <w:pPr>
              <w:jc w:val="center"/>
            </w:pPr>
            <w:r w:rsidRPr="005F277F">
              <w:t>46,9</w:t>
            </w:r>
          </w:p>
        </w:tc>
        <w:tc>
          <w:tcPr>
            <w:tcW w:w="1474" w:type="dxa"/>
            <w:vAlign w:val="center"/>
          </w:tcPr>
          <w:p w:rsidR="00173C20" w:rsidRPr="005F277F" w:rsidRDefault="00173C20" w:rsidP="005F277F">
            <w:pPr>
              <w:jc w:val="center"/>
            </w:pPr>
            <w:r w:rsidRPr="005F277F">
              <w:t>76,7</w:t>
            </w:r>
          </w:p>
        </w:tc>
        <w:tc>
          <w:tcPr>
            <w:tcW w:w="1475" w:type="dxa"/>
            <w:vAlign w:val="center"/>
          </w:tcPr>
          <w:p w:rsidR="00173C20" w:rsidRPr="005F277F" w:rsidRDefault="00173C20" w:rsidP="005F277F">
            <w:pPr>
              <w:jc w:val="center"/>
            </w:pPr>
            <w:r w:rsidRPr="005F277F">
              <w:t>80,0</w:t>
            </w:r>
          </w:p>
        </w:tc>
      </w:tr>
      <w:tr w:rsidR="00173C20" w:rsidRPr="005F277F" w:rsidTr="005F277F">
        <w:trPr>
          <w:trHeight w:val="417"/>
        </w:trPr>
        <w:tc>
          <w:tcPr>
            <w:tcW w:w="2694" w:type="dxa"/>
            <w:vMerge/>
          </w:tcPr>
          <w:p w:rsidR="00173C20" w:rsidRPr="005F277F" w:rsidRDefault="00173C20" w:rsidP="005F277F">
            <w:pPr>
              <w:jc w:val="both"/>
            </w:pPr>
          </w:p>
        </w:tc>
        <w:tc>
          <w:tcPr>
            <w:tcW w:w="1474" w:type="dxa"/>
            <w:vAlign w:val="center"/>
          </w:tcPr>
          <w:p w:rsidR="00173C20" w:rsidRPr="005F277F" w:rsidRDefault="00173C20" w:rsidP="005F277F">
            <w:pPr>
              <w:jc w:val="center"/>
            </w:pPr>
            <w:r w:rsidRPr="005F277F">
              <w:t>№1</w:t>
            </w:r>
          </w:p>
        </w:tc>
        <w:tc>
          <w:tcPr>
            <w:tcW w:w="1474" w:type="dxa"/>
            <w:vAlign w:val="center"/>
          </w:tcPr>
          <w:p w:rsidR="00173C20" w:rsidRPr="005F277F" w:rsidRDefault="00173C20" w:rsidP="005F277F">
            <w:pPr>
              <w:jc w:val="center"/>
            </w:pPr>
            <w:r w:rsidRPr="005F277F">
              <w:t>№1</w:t>
            </w:r>
          </w:p>
        </w:tc>
        <w:tc>
          <w:tcPr>
            <w:tcW w:w="1474" w:type="dxa"/>
            <w:vAlign w:val="center"/>
          </w:tcPr>
          <w:p w:rsidR="00173C20" w:rsidRPr="005F277F" w:rsidRDefault="00173C20" w:rsidP="005F277F">
            <w:pPr>
              <w:jc w:val="center"/>
            </w:pPr>
            <w:r w:rsidRPr="005F277F">
              <w:t>№1</w:t>
            </w:r>
          </w:p>
        </w:tc>
        <w:tc>
          <w:tcPr>
            <w:tcW w:w="1474" w:type="dxa"/>
            <w:vAlign w:val="center"/>
          </w:tcPr>
          <w:p w:rsidR="00173C20" w:rsidRPr="005F277F" w:rsidRDefault="00173C20" w:rsidP="005F277F">
            <w:pPr>
              <w:jc w:val="center"/>
            </w:pPr>
            <w:r w:rsidRPr="005F277F">
              <w:t>№1</w:t>
            </w:r>
          </w:p>
        </w:tc>
        <w:tc>
          <w:tcPr>
            <w:tcW w:w="1475" w:type="dxa"/>
            <w:vAlign w:val="center"/>
          </w:tcPr>
          <w:p w:rsidR="00173C20" w:rsidRPr="005F277F" w:rsidRDefault="00173C20" w:rsidP="005F277F">
            <w:pPr>
              <w:jc w:val="center"/>
            </w:pPr>
            <w:r w:rsidRPr="005F277F">
              <w:t>№1</w:t>
            </w:r>
          </w:p>
        </w:tc>
      </w:tr>
      <w:tr w:rsidR="00173C20" w:rsidRPr="005F277F" w:rsidTr="005F277F">
        <w:trPr>
          <w:trHeight w:val="511"/>
        </w:trPr>
        <w:tc>
          <w:tcPr>
            <w:tcW w:w="2694" w:type="dxa"/>
            <w:vMerge w:val="restart"/>
            <w:vAlign w:val="center"/>
          </w:tcPr>
          <w:p w:rsidR="00173C20" w:rsidRPr="005F277F" w:rsidRDefault="00173C20" w:rsidP="005F277F">
            <w:r w:rsidRPr="005F277F">
              <w:t xml:space="preserve">Максимальный % в группе / </w:t>
            </w:r>
          </w:p>
          <w:p w:rsidR="00173C20" w:rsidRPr="005F277F" w:rsidRDefault="00173C20" w:rsidP="005F277F">
            <w:r w:rsidRPr="005F277F">
              <w:t>линии заданий</w:t>
            </w:r>
          </w:p>
        </w:tc>
        <w:tc>
          <w:tcPr>
            <w:tcW w:w="1474" w:type="dxa"/>
            <w:vAlign w:val="center"/>
          </w:tcPr>
          <w:p w:rsidR="00173C20" w:rsidRPr="005F277F" w:rsidRDefault="00173C20" w:rsidP="005F277F">
            <w:pPr>
              <w:jc w:val="center"/>
            </w:pPr>
            <w:r w:rsidRPr="005F277F">
              <w:t>81,1</w:t>
            </w:r>
          </w:p>
        </w:tc>
        <w:tc>
          <w:tcPr>
            <w:tcW w:w="1474" w:type="dxa"/>
            <w:vAlign w:val="center"/>
          </w:tcPr>
          <w:p w:rsidR="00173C20" w:rsidRPr="005F277F" w:rsidRDefault="00173C20" w:rsidP="005F277F">
            <w:pPr>
              <w:jc w:val="center"/>
            </w:pPr>
            <w:r w:rsidRPr="005F277F">
              <w:t>59,4</w:t>
            </w:r>
          </w:p>
        </w:tc>
        <w:tc>
          <w:tcPr>
            <w:tcW w:w="1474" w:type="dxa"/>
            <w:vAlign w:val="center"/>
          </w:tcPr>
          <w:p w:rsidR="00173C20" w:rsidRPr="005F277F" w:rsidRDefault="00173C20" w:rsidP="005F277F">
            <w:pPr>
              <w:jc w:val="center"/>
            </w:pPr>
            <w:r w:rsidRPr="005F277F">
              <w:t>826,</w:t>
            </w:r>
          </w:p>
        </w:tc>
        <w:tc>
          <w:tcPr>
            <w:tcW w:w="1474" w:type="dxa"/>
            <w:vAlign w:val="center"/>
          </w:tcPr>
          <w:p w:rsidR="00173C20" w:rsidRPr="005F277F" w:rsidRDefault="00173C20" w:rsidP="005F277F">
            <w:pPr>
              <w:jc w:val="center"/>
            </w:pPr>
            <w:r w:rsidRPr="005F277F">
              <w:t>97,0</w:t>
            </w:r>
          </w:p>
        </w:tc>
        <w:tc>
          <w:tcPr>
            <w:tcW w:w="1475" w:type="dxa"/>
            <w:vAlign w:val="center"/>
          </w:tcPr>
          <w:p w:rsidR="00173C20" w:rsidRPr="005F277F" w:rsidRDefault="00173C20" w:rsidP="005F277F">
            <w:pPr>
              <w:jc w:val="center"/>
            </w:pPr>
            <w:r w:rsidRPr="005F277F">
              <w:t>100</w:t>
            </w:r>
          </w:p>
        </w:tc>
      </w:tr>
      <w:tr w:rsidR="00173C20" w:rsidRPr="005F277F" w:rsidTr="005F277F">
        <w:trPr>
          <w:trHeight w:val="166"/>
        </w:trPr>
        <w:tc>
          <w:tcPr>
            <w:tcW w:w="2694" w:type="dxa"/>
            <w:vMerge/>
            <w:vAlign w:val="center"/>
          </w:tcPr>
          <w:p w:rsidR="00173C20" w:rsidRPr="005F277F" w:rsidRDefault="00173C20" w:rsidP="005F277F"/>
        </w:tc>
        <w:tc>
          <w:tcPr>
            <w:tcW w:w="1474" w:type="dxa"/>
            <w:vAlign w:val="center"/>
          </w:tcPr>
          <w:p w:rsidR="00173C20" w:rsidRPr="005F277F" w:rsidRDefault="00173C20" w:rsidP="005F277F">
            <w:pPr>
              <w:jc w:val="center"/>
            </w:pPr>
            <w:r w:rsidRPr="005F277F">
              <w:t>№21</w:t>
            </w:r>
          </w:p>
        </w:tc>
        <w:tc>
          <w:tcPr>
            <w:tcW w:w="1474" w:type="dxa"/>
            <w:vAlign w:val="center"/>
          </w:tcPr>
          <w:p w:rsidR="00173C20" w:rsidRPr="005F277F" w:rsidRDefault="00173C20" w:rsidP="005F277F">
            <w:pPr>
              <w:jc w:val="center"/>
            </w:pPr>
            <w:r w:rsidRPr="005F277F">
              <w:t>№2</w:t>
            </w:r>
          </w:p>
        </w:tc>
        <w:tc>
          <w:tcPr>
            <w:tcW w:w="1474" w:type="dxa"/>
            <w:vAlign w:val="center"/>
          </w:tcPr>
          <w:p w:rsidR="00173C20" w:rsidRPr="005F277F" w:rsidRDefault="00173C20" w:rsidP="005F277F">
            <w:pPr>
              <w:jc w:val="center"/>
            </w:pPr>
            <w:r w:rsidRPr="005F277F">
              <w:t>№21</w:t>
            </w:r>
          </w:p>
        </w:tc>
        <w:tc>
          <w:tcPr>
            <w:tcW w:w="1474" w:type="dxa"/>
            <w:vAlign w:val="center"/>
          </w:tcPr>
          <w:p w:rsidR="00173C20" w:rsidRPr="005F277F" w:rsidRDefault="00173C20" w:rsidP="005F277F">
            <w:pPr>
              <w:jc w:val="center"/>
            </w:pPr>
            <w:r w:rsidRPr="005F277F">
              <w:t>№11</w:t>
            </w:r>
          </w:p>
        </w:tc>
        <w:tc>
          <w:tcPr>
            <w:tcW w:w="1475" w:type="dxa"/>
            <w:vAlign w:val="center"/>
          </w:tcPr>
          <w:p w:rsidR="00173C20" w:rsidRPr="005F277F" w:rsidRDefault="00173C20" w:rsidP="005F277F">
            <w:pPr>
              <w:jc w:val="center"/>
            </w:pPr>
            <w:r w:rsidRPr="005F277F">
              <w:t>№№ 2, 5, 11, 17</w:t>
            </w:r>
          </w:p>
        </w:tc>
      </w:tr>
      <w:tr w:rsidR="00173C20" w:rsidRPr="005F277F" w:rsidTr="005F277F">
        <w:tc>
          <w:tcPr>
            <w:tcW w:w="10065" w:type="dxa"/>
            <w:gridSpan w:val="6"/>
            <w:shd w:val="clear" w:color="auto" w:fill="D9D9D9"/>
            <w:vAlign w:val="center"/>
          </w:tcPr>
          <w:p w:rsidR="00173C20" w:rsidRPr="005F277F" w:rsidRDefault="00173C20" w:rsidP="005F277F">
            <w:pPr>
              <w:jc w:val="center"/>
            </w:pPr>
            <w:r w:rsidRPr="005F277F">
              <w:t>Повышенный уровень сложности</w:t>
            </w:r>
          </w:p>
        </w:tc>
      </w:tr>
      <w:tr w:rsidR="00173C20" w:rsidRPr="005F277F" w:rsidTr="005F277F">
        <w:tc>
          <w:tcPr>
            <w:tcW w:w="2694" w:type="dxa"/>
            <w:shd w:val="clear" w:color="auto" w:fill="FFFFFF"/>
            <w:vAlign w:val="center"/>
          </w:tcPr>
          <w:p w:rsidR="00173C20" w:rsidRPr="005F277F" w:rsidRDefault="00173C20" w:rsidP="005F277F">
            <w:r w:rsidRPr="005F277F">
              <w:t>Средний % в группе</w:t>
            </w:r>
          </w:p>
        </w:tc>
        <w:tc>
          <w:tcPr>
            <w:tcW w:w="1474" w:type="dxa"/>
            <w:tcBorders>
              <w:top w:val="single" w:sz="4" w:space="0" w:color="auto"/>
              <w:left w:val="single" w:sz="4" w:space="0" w:color="auto"/>
              <w:bottom w:val="single" w:sz="4" w:space="0" w:color="auto"/>
              <w:right w:val="single" w:sz="4" w:space="0" w:color="auto"/>
            </w:tcBorders>
            <w:shd w:val="clear" w:color="auto" w:fill="auto"/>
            <w:vAlign w:val="center"/>
          </w:tcPr>
          <w:p w:rsidR="00173C20" w:rsidRPr="005F277F" w:rsidRDefault="00173C20" w:rsidP="005F277F">
            <w:pPr>
              <w:jc w:val="center"/>
            </w:pPr>
            <w:r w:rsidRPr="005F277F">
              <w:t>49,6</w:t>
            </w:r>
          </w:p>
        </w:tc>
        <w:tc>
          <w:tcPr>
            <w:tcW w:w="1474" w:type="dxa"/>
            <w:tcBorders>
              <w:top w:val="single" w:sz="4" w:space="0" w:color="auto"/>
              <w:left w:val="nil"/>
              <w:bottom w:val="single" w:sz="4" w:space="0" w:color="auto"/>
              <w:right w:val="single" w:sz="4" w:space="0" w:color="auto"/>
            </w:tcBorders>
            <w:shd w:val="clear" w:color="auto" w:fill="auto"/>
            <w:vAlign w:val="center"/>
          </w:tcPr>
          <w:p w:rsidR="00173C20" w:rsidRPr="005F277F" w:rsidRDefault="00173C20" w:rsidP="005F277F">
            <w:pPr>
              <w:jc w:val="center"/>
            </w:pPr>
            <w:r w:rsidRPr="005F277F">
              <w:t>14,2</w:t>
            </w:r>
          </w:p>
        </w:tc>
        <w:tc>
          <w:tcPr>
            <w:tcW w:w="1474" w:type="dxa"/>
            <w:tcBorders>
              <w:top w:val="single" w:sz="4" w:space="0" w:color="auto"/>
              <w:left w:val="nil"/>
              <w:bottom w:val="single" w:sz="4" w:space="0" w:color="auto"/>
              <w:right w:val="single" w:sz="4" w:space="0" w:color="auto"/>
            </w:tcBorders>
            <w:shd w:val="clear" w:color="auto" w:fill="auto"/>
            <w:vAlign w:val="center"/>
          </w:tcPr>
          <w:p w:rsidR="00173C20" w:rsidRPr="005F277F" w:rsidRDefault="00173C20" w:rsidP="005F277F">
            <w:pPr>
              <w:jc w:val="center"/>
            </w:pPr>
            <w:r w:rsidRPr="005F277F">
              <w:t>43,4</w:t>
            </w:r>
          </w:p>
        </w:tc>
        <w:tc>
          <w:tcPr>
            <w:tcW w:w="1474" w:type="dxa"/>
            <w:tcBorders>
              <w:top w:val="single" w:sz="4" w:space="0" w:color="auto"/>
              <w:left w:val="nil"/>
              <w:bottom w:val="single" w:sz="4" w:space="0" w:color="auto"/>
              <w:right w:val="single" w:sz="4" w:space="0" w:color="auto"/>
            </w:tcBorders>
            <w:shd w:val="clear" w:color="auto" w:fill="auto"/>
            <w:vAlign w:val="center"/>
          </w:tcPr>
          <w:p w:rsidR="00173C20" w:rsidRPr="005F277F" w:rsidRDefault="00173C20" w:rsidP="005F277F">
            <w:pPr>
              <w:jc w:val="center"/>
            </w:pPr>
            <w:r w:rsidRPr="005F277F">
              <w:t>73,1</w:t>
            </w:r>
          </w:p>
        </w:tc>
        <w:tc>
          <w:tcPr>
            <w:tcW w:w="1475" w:type="dxa"/>
            <w:tcBorders>
              <w:top w:val="single" w:sz="4" w:space="0" w:color="auto"/>
              <w:left w:val="nil"/>
              <w:bottom w:val="single" w:sz="4" w:space="0" w:color="auto"/>
              <w:right w:val="single" w:sz="4" w:space="0" w:color="auto"/>
            </w:tcBorders>
            <w:shd w:val="clear" w:color="auto" w:fill="auto"/>
            <w:vAlign w:val="center"/>
          </w:tcPr>
          <w:p w:rsidR="00173C20" w:rsidRPr="005F277F" w:rsidRDefault="00173C20" w:rsidP="005F277F">
            <w:pPr>
              <w:jc w:val="center"/>
            </w:pPr>
            <w:r w:rsidRPr="005F277F">
              <w:t>94,0</w:t>
            </w:r>
          </w:p>
        </w:tc>
      </w:tr>
      <w:tr w:rsidR="00173C20" w:rsidRPr="005F277F" w:rsidTr="005F277F">
        <w:trPr>
          <w:trHeight w:val="517"/>
        </w:trPr>
        <w:tc>
          <w:tcPr>
            <w:tcW w:w="2694" w:type="dxa"/>
            <w:vMerge w:val="restart"/>
          </w:tcPr>
          <w:p w:rsidR="00173C20" w:rsidRPr="005F277F" w:rsidRDefault="00173C20" w:rsidP="005F277F">
            <w:r w:rsidRPr="005F277F">
              <w:t xml:space="preserve">Минимальный % в группе / </w:t>
            </w:r>
          </w:p>
          <w:p w:rsidR="00173C20" w:rsidRPr="005F277F" w:rsidRDefault="00173C20" w:rsidP="005F277F">
            <w:r w:rsidRPr="005F277F">
              <w:t>линии заданий</w:t>
            </w:r>
          </w:p>
        </w:tc>
        <w:tc>
          <w:tcPr>
            <w:tcW w:w="1474" w:type="dxa"/>
            <w:vAlign w:val="center"/>
          </w:tcPr>
          <w:p w:rsidR="00173C20" w:rsidRPr="005F277F" w:rsidRDefault="00173C20" w:rsidP="005F277F">
            <w:pPr>
              <w:jc w:val="center"/>
            </w:pPr>
            <w:r w:rsidRPr="005F277F">
              <w:t>36,6</w:t>
            </w:r>
          </w:p>
        </w:tc>
        <w:tc>
          <w:tcPr>
            <w:tcW w:w="1474" w:type="dxa"/>
            <w:vAlign w:val="center"/>
          </w:tcPr>
          <w:p w:rsidR="00173C20" w:rsidRPr="005F277F" w:rsidRDefault="00173C20" w:rsidP="005F277F">
            <w:pPr>
              <w:jc w:val="center"/>
            </w:pPr>
            <w:r w:rsidRPr="005F277F">
              <w:t>3,9</w:t>
            </w:r>
          </w:p>
        </w:tc>
        <w:tc>
          <w:tcPr>
            <w:tcW w:w="1474" w:type="dxa"/>
            <w:vAlign w:val="center"/>
          </w:tcPr>
          <w:p w:rsidR="00173C20" w:rsidRPr="005F277F" w:rsidRDefault="00173C20" w:rsidP="005F277F">
            <w:pPr>
              <w:jc w:val="center"/>
            </w:pPr>
            <w:r w:rsidRPr="005F277F">
              <w:t>26,0</w:t>
            </w:r>
          </w:p>
        </w:tc>
        <w:tc>
          <w:tcPr>
            <w:tcW w:w="1474" w:type="dxa"/>
            <w:vAlign w:val="center"/>
          </w:tcPr>
          <w:p w:rsidR="00173C20" w:rsidRPr="005F277F" w:rsidRDefault="00173C20" w:rsidP="005F277F">
            <w:pPr>
              <w:jc w:val="center"/>
            </w:pPr>
            <w:r w:rsidRPr="005F277F">
              <w:t>59,5</w:t>
            </w:r>
          </w:p>
        </w:tc>
        <w:tc>
          <w:tcPr>
            <w:tcW w:w="1475" w:type="dxa"/>
            <w:vAlign w:val="center"/>
          </w:tcPr>
          <w:p w:rsidR="00173C20" w:rsidRPr="005F277F" w:rsidRDefault="00173C20" w:rsidP="005F277F">
            <w:pPr>
              <w:jc w:val="center"/>
            </w:pPr>
            <w:r w:rsidRPr="005F277F">
              <w:t>82,0</w:t>
            </w:r>
          </w:p>
        </w:tc>
      </w:tr>
      <w:tr w:rsidR="00173C20" w:rsidRPr="005F277F" w:rsidTr="005F277F">
        <w:trPr>
          <w:trHeight w:val="449"/>
        </w:trPr>
        <w:tc>
          <w:tcPr>
            <w:tcW w:w="2694" w:type="dxa"/>
            <w:vMerge/>
          </w:tcPr>
          <w:p w:rsidR="00173C20" w:rsidRPr="005F277F" w:rsidRDefault="00173C20" w:rsidP="005F277F">
            <w:pPr>
              <w:jc w:val="both"/>
            </w:pPr>
          </w:p>
        </w:tc>
        <w:tc>
          <w:tcPr>
            <w:tcW w:w="1474" w:type="dxa"/>
            <w:vAlign w:val="center"/>
          </w:tcPr>
          <w:p w:rsidR="00173C20" w:rsidRPr="005F277F" w:rsidRDefault="00173C20" w:rsidP="005F277F">
            <w:pPr>
              <w:jc w:val="center"/>
            </w:pPr>
            <w:r w:rsidRPr="005F277F">
              <w:t>№13</w:t>
            </w:r>
          </w:p>
        </w:tc>
        <w:tc>
          <w:tcPr>
            <w:tcW w:w="1474" w:type="dxa"/>
            <w:vAlign w:val="center"/>
          </w:tcPr>
          <w:p w:rsidR="00173C20" w:rsidRPr="005F277F" w:rsidRDefault="00173C20" w:rsidP="005F277F">
            <w:pPr>
              <w:jc w:val="center"/>
            </w:pPr>
            <w:r w:rsidRPr="005F277F">
              <w:t>№10</w:t>
            </w:r>
          </w:p>
        </w:tc>
        <w:tc>
          <w:tcPr>
            <w:tcW w:w="1474" w:type="dxa"/>
            <w:vAlign w:val="center"/>
          </w:tcPr>
          <w:p w:rsidR="00173C20" w:rsidRPr="005F277F" w:rsidRDefault="00173C20" w:rsidP="005F277F">
            <w:pPr>
              <w:jc w:val="center"/>
            </w:pPr>
            <w:r w:rsidRPr="005F277F">
              <w:t>№10</w:t>
            </w:r>
          </w:p>
        </w:tc>
        <w:tc>
          <w:tcPr>
            <w:tcW w:w="1474" w:type="dxa"/>
            <w:vAlign w:val="center"/>
          </w:tcPr>
          <w:p w:rsidR="00173C20" w:rsidRPr="005F277F" w:rsidRDefault="00173C20" w:rsidP="005F277F">
            <w:pPr>
              <w:jc w:val="center"/>
            </w:pPr>
            <w:r w:rsidRPr="005F277F">
              <w:t>№13</w:t>
            </w:r>
          </w:p>
        </w:tc>
        <w:tc>
          <w:tcPr>
            <w:tcW w:w="1475" w:type="dxa"/>
            <w:vAlign w:val="center"/>
          </w:tcPr>
          <w:p w:rsidR="00173C20" w:rsidRPr="005F277F" w:rsidRDefault="00173C20" w:rsidP="005F277F">
            <w:pPr>
              <w:jc w:val="center"/>
            </w:pPr>
            <w:r w:rsidRPr="005F277F">
              <w:t>№ 13</w:t>
            </w:r>
          </w:p>
        </w:tc>
      </w:tr>
      <w:tr w:rsidR="00173C20" w:rsidRPr="005F277F" w:rsidTr="005F277F">
        <w:trPr>
          <w:trHeight w:val="533"/>
        </w:trPr>
        <w:tc>
          <w:tcPr>
            <w:tcW w:w="2694" w:type="dxa"/>
            <w:vMerge w:val="restart"/>
            <w:vAlign w:val="center"/>
          </w:tcPr>
          <w:p w:rsidR="00173C20" w:rsidRPr="005F277F" w:rsidRDefault="00173C20" w:rsidP="005F277F">
            <w:r w:rsidRPr="005F277F">
              <w:t xml:space="preserve">Максимальный % в группе / </w:t>
            </w:r>
          </w:p>
          <w:p w:rsidR="00173C20" w:rsidRPr="005F277F" w:rsidRDefault="00173C20" w:rsidP="005F277F">
            <w:r w:rsidRPr="005F277F">
              <w:t>линии заданий</w:t>
            </w:r>
          </w:p>
        </w:tc>
        <w:tc>
          <w:tcPr>
            <w:tcW w:w="1474" w:type="dxa"/>
            <w:vAlign w:val="center"/>
          </w:tcPr>
          <w:p w:rsidR="00173C20" w:rsidRPr="005F277F" w:rsidRDefault="00173C20" w:rsidP="005F277F">
            <w:pPr>
              <w:jc w:val="center"/>
            </w:pPr>
            <w:r w:rsidRPr="005F277F">
              <w:t>70,1</w:t>
            </w:r>
          </w:p>
        </w:tc>
        <w:tc>
          <w:tcPr>
            <w:tcW w:w="1474" w:type="dxa"/>
            <w:vAlign w:val="center"/>
          </w:tcPr>
          <w:p w:rsidR="00173C20" w:rsidRPr="005F277F" w:rsidRDefault="00173C20" w:rsidP="005F277F">
            <w:pPr>
              <w:jc w:val="center"/>
            </w:pPr>
            <w:r w:rsidRPr="005F277F">
              <w:t>24,2</w:t>
            </w:r>
          </w:p>
        </w:tc>
        <w:tc>
          <w:tcPr>
            <w:tcW w:w="1474" w:type="dxa"/>
            <w:vAlign w:val="center"/>
          </w:tcPr>
          <w:p w:rsidR="00173C20" w:rsidRPr="005F277F" w:rsidRDefault="00173C20" w:rsidP="005F277F">
            <w:pPr>
              <w:jc w:val="center"/>
            </w:pPr>
            <w:r w:rsidRPr="005F277F">
              <w:t>69,5</w:t>
            </w:r>
          </w:p>
        </w:tc>
        <w:tc>
          <w:tcPr>
            <w:tcW w:w="1474" w:type="dxa"/>
            <w:vAlign w:val="center"/>
          </w:tcPr>
          <w:p w:rsidR="00173C20" w:rsidRPr="005F277F" w:rsidRDefault="00173C20" w:rsidP="005F277F">
            <w:pPr>
              <w:jc w:val="center"/>
            </w:pPr>
            <w:r w:rsidRPr="005F277F">
              <w:t>90,1</w:t>
            </w:r>
          </w:p>
        </w:tc>
        <w:tc>
          <w:tcPr>
            <w:tcW w:w="1475" w:type="dxa"/>
            <w:vAlign w:val="center"/>
          </w:tcPr>
          <w:p w:rsidR="00173C20" w:rsidRPr="005F277F" w:rsidRDefault="00173C20" w:rsidP="005F277F">
            <w:pPr>
              <w:jc w:val="center"/>
            </w:pPr>
            <w:r w:rsidRPr="005F277F">
              <w:t>100</w:t>
            </w:r>
          </w:p>
        </w:tc>
      </w:tr>
      <w:tr w:rsidR="00173C20" w:rsidRPr="005F277F" w:rsidTr="005F277F">
        <w:trPr>
          <w:trHeight w:val="420"/>
        </w:trPr>
        <w:tc>
          <w:tcPr>
            <w:tcW w:w="2694" w:type="dxa"/>
            <w:vMerge/>
            <w:vAlign w:val="center"/>
          </w:tcPr>
          <w:p w:rsidR="00173C20" w:rsidRPr="005F277F" w:rsidRDefault="00173C20" w:rsidP="005F277F"/>
        </w:tc>
        <w:tc>
          <w:tcPr>
            <w:tcW w:w="1474" w:type="dxa"/>
            <w:vAlign w:val="center"/>
          </w:tcPr>
          <w:p w:rsidR="00173C20" w:rsidRPr="005F277F" w:rsidRDefault="00173C20" w:rsidP="005F277F">
            <w:pPr>
              <w:jc w:val="center"/>
            </w:pPr>
            <w:r w:rsidRPr="005F277F">
              <w:t>№19</w:t>
            </w:r>
          </w:p>
        </w:tc>
        <w:tc>
          <w:tcPr>
            <w:tcW w:w="1474" w:type="dxa"/>
            <w:vAlign w:val="center"/>
          </w:tcPr>
          <w:p w:rsidR="00173C20" w:rsidRPr="005F277F" w:rsidRDefault="00173C20" w:rsidP="005F277F">
            <w:pPr>
              <w:jc w:val="center"/>
            </w:pPr>
            <w:r w:rsidRPr="005F277F">
              <w:t>№19</w:t>
            </w:r>
          </w:p>
        </w:tc>
        <w:tc>
          <w:tcPr>
            <w:tcW w:w="1474" w:type="dxa"/>
            <w:vAlign w:val="center"/>
          </w:tcPr>
          <w:p w:rsidR="00173C20" w:rsidRPr="005F277F" w:rsidRDefault="00173C20" w:rsidP="005F277F">
            <w:pPr>
              <w:jc w:val="center"/>
            </w:pPr>
            <w:r w:rsidRPr="005F277F">
              <w:t>№19</w:t>
            </w:r>
          </w:p>
        </w:tc>
        <w:tc>
          <w:tcPr>
            <w:tcW w:w="1474" w:type="dxa"/>
            <w:vAlign w:val="center"/>
          </w:tcPr>
          <w:p w:rsidR="00173C20" w:rsidRPr="005F277F" w:rsidRDefault="00173C20" w:rsidP="005F277F">
            <w:pPr>
              <w:jc w:val="center"/>
            </w:pPr>
            <w:r w:rsidRPr="005F277F">
              <w:t>№19</w:t>
            </w:r>
          </w:p>
        </w:tc>
        <w:tc>
          <w:tcPr>
            <w:tcW w:w="1475" w:type="dxa"/>
            <w:vAlign w:val="center"/>
          </w:tcPr>
          <w:p w:rsidR="00173C20" w:rsidRPr="005F277F" w:rsidRDefault="00173C20" w:rsidP="005F277F">
            <w:pPr>
              <w:jc w:val="center"/>
            </w:pPr>
            <w:r w:rsidRPr="005F277F">
              <w:t>№№ 6, 19</w:t>
            </w:r>
          </w:p>
        </w:tc>
      </w:tr>
      <w:tr w:rsidR="00173C20" w:rsidRPr="005F277F" w:rsidTr="005F277F">
        <w:tc>
          <w:tcPr>
            <w:tcW w:w="10065" w:type="dxa"/>
            <w:gridSpan w:val="6"/>
            <w:shd w:val="clear" w:color="auto" w:fill="D9D9D9"/>
            <w:vAlign w:val="center"/>
          </w:tcPr>
          <w:p w:rsidR="00173C20" w:rsidRPr="005F277F" w:rsidRDefault="00173C20" w:rsidP="005F277F">
            <w:pPr>
              <w:jc w:val="center"/>
              <w:rPr>
                <w:highlight w:val="yellow"/>
              </w:rPr>
            </w:pPr>
            <w:r w:rsidRPr="005F277F">
              <w:t>Высокий уровень сложности</w:t>
            </w:r>
          </w:p>
        </w:tc>
      </w:tr>
      <w:tr w:rsidR="00173C20" w:rsidRPr="005F277F" w:rsidTr="005F277F">
        <w:trPr>
          <w:trHeight w:val="166"/>
        </w:trPr>
        <w:tc>
          <w:tcPr>
            <w:tcW w:w="2694" w:type="dxa"/>
            <w:vAlign w:val="center"/>
          </w:tcPr>
          <w:p w:rsidR="00173C20" w:rsidRPr="005F277F" w:rsidRDefault="00173C20" w:rsidP="005F277F">
            <w:r w:rsidRPr="005F277F">
              <w:t>Средний % в группе</w:t>
            </w:r>
          </w:p>
        </w:tc>
        <w:tc>
          <w:tcPr>
            <w:tcW w:w="1474" w:type="dxa"/>
            <w:tcBorders>
              <w:top w:val="single" w:sz="4" w:space="0" w:color="auto"/>
              <w:left w:val="single" w:sz="4" w:space="0" w:color="auto"/>
              <w:bottom w:val="single" w:sz="4" w:space="0" w:color="auto"/>
              <w:right w:val="single" w:sz="4" w:space="0" w:color="auto"/>
            </w:tcBorders>
            <w:shd w:val="clear" w:color="auto" w:fill="auto"/>
            <w:vAlign w:val="center"/>
          </w:tcPr>
          <w:p w:rsidR="00173C20" w:rsidRPr="005F277F" w:rsidRDefault="00173C20" w:rsidP="005F277F">
            <w:pPr>
              <w:jc w:val="center"/>
            </w:pPr>
            <w:r w:rsidRPr="005F277F">
              <w:t>27,0</w:t>
            </w:r>
          </w:p>
        </w:tc>
        <w:tc>
          <w:tcPr>
            <w:tcW w:w="1474" w:type="dxa"/>
            <w:tcBorders>
              <w:top w:val="single" w:sz="4" w:space="0" w:color="auto"/>
              <w:left w:val="nil"/>
              <w:bottom w:val="single" w:sz="4" w:space="0" w:color="auto"/>
              <w:right w:val="single" w:sz="4" w:space="0" w:color="auto"/>
            </w:tcBorders>
            <w:shd w:val="clear" w:color="auto" w:fill="auto"/>
            <w:vAlign w:val="center"/>
          </w:tcPr>
          <w:p w:rsidR="00173C20" w:rsidRPr="005F277F" w:rsidRDefault="00173C20" w:rsidP="005F277F">
            <w:pPr>
              <w:jc w:val="center"/>
            </w:pPr>
            <w:r w:rsidRPr="005F277F">
              <w:t>2,9</w:t>
            </w:r>
          </w:p>
        </w:tc>
        <w:tc>
          <w:tcPr>
            <w:tcW w:w="1474" w:type="dxa"/>
            <w:tcBorders>
              <w:top w:val="single" w:sz="4" w:space="0" w:color="auto"/>
              <w:left w:val="nil"/>
              <w:bottom w:val="single" w:sz="4" w:space="0" w:color="auto"/>
              <w:right w:val="single" w:sz="4" w:space="0" w:color="auto"/>
            </w:tcBorders>
            <w:shd w:val="clear" w:color="auto" w:fill="auto"/>
            <w:vAlign w:val="center"/>
          </w:tcPr>
          <w:p w:rsidR="00173C20" w:rsidRPr="005F277F" w:rsidRDefault="00173C20" w:rsidP="005F277F">
            <w:pPr>
              <w:jc w:val="center"/>
            </w:pPr>
            <w:r w:rsidRPr="005F277F">
              <w:t>17,4</w:t>
            </w:r>
          </w:p>
        </w:tc>
        <w:tc>
          <w:tcPr>
            <w:tcW w:w="1474" w:type="dxa"/>
            <w:tcBorders>
              <w:top w:val="single" w:sz="4" w:space="0" w:color="auto"/>
              <w:left w:val="nil"/>
              <w:bottom w:val="single" w:sz="4" w:space="0" w:color="auto"/>
              <w:right w:val="single" w:sz="4" w:space="0" w:color="auto"/>
            </w:tcBorders>
            <w:shd w:val="clear" w:color="auto" w:fill="auto"/>
            <w:vAlign w:val="center"/>
          </w:tcPr>
          <w:p w:rsidR="00173C20" w:rsidRPr="005F277F" w:rsidRDefault="00173C20" w:rsidP="005F277F">
            <w:pPr>
              <w:jc w:val="center"/>
            </w:pPr>
            <w:r w:rsidRPr="005F277F">
              <w:t>49,5</w:t>
            </w:r>
          </w:p>
        </w:tc>
        <w:tc>
          <w:tcPr>
            <w:tcW w:w="1475" w:type="dxa"/>
            <w:tcBorders>
              <w:top w:val="single" w:sz="4" w:space="0" w:color="auto"/>
              <w:left w:val="nil"/>
              <w:bottom w:val="single" w:sz="4" w:space="0" w:color="auto"/>
              <w:right w:val="single" w:sz="4" w:space="0" w:color="auto"/>
            </w:tcBorders>
            <w:shd w:val="clear" w:color="auto" w:fill="auto"/>
            <w:vAlign w:val="center"/>
          </w:tcPr>
          <w:p w:rsidR="00173C20" w:rsidRPr="005F277F" w:rsidRDefault="00173C20" w:rsidP="005F277F">
            <w:pPr>
              <w:jc w:val="center"/>
            </w:pPr>
            <w:r w:rsidRPr="005F277F">
              <w:t>82,1</w:t>
            </w:r>
          </w:p>
        </w:tc>
      </w:tr>
      <w:tr w:rsidR="00173C20" w:rsidRPr="005F277F" w:rsidTr="005F277F">
        <w:trPr>
          <w:trHeight w:val="553"/>
        </w:trPr>
        <w:tc>
          <w:tcPr>
            <w:tcW w:w="2694" w:type="dxa"/>
            <w:vMerge w:val="restart"/>
          </w:tcPr>
          <w:p w:rsidR="00173C20" w:rsidRPr="005F277F" w:rsidRDefault="00173C20" w:rsidP="005F277F">
            <w:r w:rsidRPr="005F277F">
              <w:t xml:space="preserve">Минимальный % в группе / </w:t>
            </w:r>
          </w:p>
          <w:p w:rsidR="00173C20" w:rsidRPr="005F277F" w:rsidRDefault="00173C20" w:rsidP="005F277F">
            <w:r w:rsidRPr="005F277F">
              <w:t>№№ линий заданий</w:t>
            </w:r>
          </w:p>
        </w:tc>
        <w:tc>
          <w:tcPr>
            <w:tcW w:w="1474" w:type="dxa"/>
            <w:vAlign w:val="center"/>
          </w:tcPr>
          <w:p w:rsidR="00173C20" w:rsidRPr="005F277F" w:rsidRDefault="00173C20" w:rsidP="005F277F">
            <w:pPr>
              <w:jc w:val="center"/>
            </w:pPr>
            <w:r w:rsidRPr="005F277F">
              <w:t>12,4</w:t>
            </w:r>
          </w:p>
        </w:tc>
        <w:tc>
          <w:tcPr>
            <w:tcW w:w="1474" w:type="dxa"/>
            <w:vAlign w:val="center"/>
          </w:tcPr>
          <w:p w:rsidR="00173C20" w:rsidRPr="005F277F" w:rsidRDefault="00173C20" w:rsidP="005F277F">
            <w:pPr>
              <w:jc w:val="center"/>
            </w:pPr>
            <w:r w:rsidRPr="005F277F">
              <w:t>0,0</w:t>
            </w:r>
          </w:p>
        </w:tc>
        <w:tc>
          <w:tcPr>
            <w:tcW w:w="1474" w:type="dxa"/>
            <w:vAlign w:val="center"/>
          </w:tcPr>
          <w:p w:rsidR="00173C20" w:rsidRPr="005F277F" w:rsidRDefault="00173C20" w:rsidP="005F277F">
            <w:pPr>
              <w:jc w:val="center"/>
            </w:pPr>
            <w:r w:rsidRPr="005F277F">
              <w:t>6,1</w:t>
            </w:r>
          </w:p>
        </w:tc>
        <w:tc>
          <w:tcPr>
            <w:tcW w:w="1474" w:type="dxa"/>
            <w:vAlign w:val="center"/>
          </w:tcPr>
          <w:p w:rsidR="00173C20" w:rsidRPr="005F277F" w:rsidRDefault="00173C20" w:rsidP="005F277F">
            <w:pPr>
              <w:jc w:val="center"/>
            </w:pPr>
            <w:r w:rsidRPr="005F277F">
              <w:t>21,0</w:t>
            </w:r>
          </w:p>
        </w:tc>
        <w:tc>
          <w:tcPr>
            <w:tcW w:w="1475" w:type="dxa"/>
            <w:vAlign w:val="center"/>
          </w:tcPr>
          <w:p w:rsidR="00173C20" w:rsidRPr="005F277F" w:rsidRDefault="00173C20" w:rsidP="005F277F">
            <w:pPr>
              <w:jc w:val="center"/>
            </w:pPr>
            <w:r w:rsidRPr="005F277F">
              <w:t>64,0</w:t>
            </w:r>
          </w:p>
        </w:tc>
      </w:tr>
      <w:tr w:rsidR="00173C20" w:rsidRPr="005F277F" w:rsidTr="005F277F">
        <w:trPr>
          <w:trHeight w:val="328"/>
        </w:trPr>
        <w:tc>
          <w:tcPr>
            <w:tcW w:w="2694" w:type="dxa"/>
            <w:vMerge/>
          </w:tcPr>
          <w:p w:rsidR="00173C20" w:rsidRPr="005F277F" w:rsidRDefault="00173C20" w:rsidP="005F277F">
            <w:pPr>
              <w:jc w:val="both"/>
            </w:pPr>
          </w:p>
        </w:tc>
        <w:tc>
          <w:tcPr>
            <w:tcW w:w="1474" w:type="dxa"/>
            <w:vAlign w:val="center"/>
          </w:tcPr>
          <w:p w:rsidR="00173C20" w:rsidRPr="005F277F" w:rsidRDefault="00173C20" w:rsidP="005F277F">
            <w:pPr>
              <w:jc w:val="center"/>
            </w:pPr>
            <w:r w:rsidRPr="005F277F">
              <w:t>№26</w:t>
            </w:r>
          </w:p>
        </w:tc>
        <w:tc>
          <w:tcPr>
            <w:tcW w:w="1474" w:type="dxa"/>
            <w:vAlign w:val="center"/>
          </w:tcPr>
          <w:p w:rsidR="00173C20" w:rsidRPr="005F277F" w:rsidRDefault="00173C20" w:rsidP="005F277F">
            <w:pPr>
              <w:jc w:val="center"/>
            </w:pPr>
            <w:r w:rsidRPr="005F277F">
              <w:t>№28</w:t>
            </w:r>
          </w:p>
        </w:tc>
        <w:tc>
          <w:tcPr>
            <w:tcW w:w="1474" w:type="dxa"/>
            <w:vAlign w:val="center"/>
          </w:tcPr>
          <w:p w:rsidR="00173C20" w:rsidRPr="005F277F" w:rsidRDefault="00173C20" w:rsidP="005F277F">
            <w:pPr>
              <w:jc w:val="center"/>
            </w:pPr>
            <w:r w:rsidRPr="005F277F">
              <w:t>№ 26</w:t>
            </w:r>
          </w:p>
        </w:tc>
        <w:tc>
          <w:tcPr>
            <w:tcW w:w="1474" w:type="dxa"/>
            <w:vAlign w:val="center"/>
          </w:tcPr>
          <w:p w:rsidR="00173C20" w:rsidRPr="005F277F" w:rsidRDefault="00173C20" w:rsidP="005F277F">
            <w:pPr>
              <w:jc w:val="center"/>
            </w:pPr>
            <w:r w:rsidRPr="005F277F">
              <w:t>№26</w:t>
            </w:r>
          </w:p>
        </w:tc>
        <w:tc>
          <w:tcPr>
            <w:tcW w:w="1475" w:type="dxa"/>
            <w:vAlign w:val="center"/>
          </w:tcPr>
          <w:p w:rsidR="00173C20" w:rsidRPr="005F277F" w:rsidRDefault="00173C20" w:rsidP="005F277F">
            <w:pPr>
              <w:jc w:val="center"/>
            </w:pPr>
            <w:r w:rsidRPr="005F277F">
              <w:t>№26</w:t>
            </w:r>
          </w:p>
        </w:tc>
      </w:tr>
      <w:tr w:rsidR="00173C20" w:rsidRPr="005F277F" w:rsidTr="005F277F">
        <w:trPr>
          <w:trHeight w:val="569"/>
        </w:trPr>
        <w:tc>
          <w:tcPr>
            <w:tcW w:w="2694" w:type="dxa"/>
            <w:vMerge w:val="restart"/>
            <w:vAlign w:val="center"/>
          </w:tcPr>
          <w:p w:rsidR="00173C20" w:rsidRPr="005F277F" w:rsidRDefault="00173C20" w:rsidP="005F277F">
            <w:r w:rsidRPr="005F277F">
              <w:t xml:space="preserve">Максимальный % в группе / </w:t>
            </w:r>
          </w:p>
          <w:p w:rsidR="00173C20" w:rsidRPr="005F277F" w:rsidRDefault="00173C20" w:rsidP="005F277F">
            <w:r w:rsidRPr="005F277F">
              <w:t>№№ линий заданий</w:t>
            </w:r>
          </w:p>
        </w:tc>
        <w:tc>
          <w:tcPr>
            <w:tcW w:w="1474" w:type="dxa"/>
            <w:vAlign w:val="center"/>
          </w:tcPr>
          <w:p w:rsidR="00173C20" w:rsidRPr="005F277F" w:rsidRDefault="00173C20" w:rsidP="005F277F">
            <w:pPr>
              <w:jc w:val="center"/>
            </w:pPr>
            <w:r w:rsidRPr="005F277F">
              <w:t>39,7</w:t>
            </w:r>
          </w:p>
        </w:tc>
        <w:tc>
          <w:tcPr>
            <w:tcW w:w="1474" w:type="dxa"/>
            <w:vAlign w:val="center"/>
          </w:tcPr>
          <w:p w:rsidR="00173C20" w:rsidRPr="005F277F" w:rsidRDefault="00173C20" w:rsidP="005F277F">
            <w:pPr>
              <w:jc w:val="center"/>
            </w:pPr>
            <w:r w:rsidRPr="005F277F">
              <w:t>8,3</w:t>
            </w:r>
          </w:p>
        </w:tc>
        <w:tc>
          <w:tcPr>
            <w:tcW w:w="1474" w:type="dxa"/>
            <w:vAlign w:val="center"/>
          </w:tcPr>
          <w:p w:rsidR="00173C20" w:rsidRPr="005F277F" w:rsidRDefault="00173C20" w:rsidP="005F277F">
            <w:pPr>
              <w:jc w:val="center"/>
            </w:pPr>
            <w:r w:rsidRPr="005F277F">
              <w:t>31,9</w:t>
            </w:r>
          </w:p>
        </w:tc>
        <w:tc>
          <w:tcPr>
            <w:tcW w:w="1474" w:type="dxa"/>
            <w:vAlign w:val="center"/>
          </w:tcPr>
          <w:p w:rsidR="00173C20" w:rsidRPr="005F277F" w:rsidRDefault="00173C20" w:rsidP="005F277F">
            <w:pPr>
              <w:jc w:val="center"/>
            </w:pPr>
            <w:r w:rsidRPr="005F277F">
              <w:t>65,5</w:t>
            </w:r>
          </w:p>
        </w:tc>
        <w:tc>
          <w:tcPr>
            <w:tcW w:w="1475" w:type="dxa"/>
            <w:vAlign w:val="center"/>
          </w:tcPr>
          <w:p w:rsidR="00173C20" w:rsidRPr="005F277F" w:rsidRDefault="00173C20" w:rsidP="005F277F">
            <w:pPr>
              <w:jc w:val="center"/>
            </w:pPr>
            <w:r w:rsidRPr="005F277F">
              <w:t>98,7</w:t>
            </w:r>
          </w:p>
        </w:tc>
      </w:tr>
      <w:tr w:rsidR="00173C20" w:rsidRPr="005F277F" w:rsidTr="005F277F">
        <w:tc>
          <w:tcPr>
            <w:tcW w:w="2694" w:type="dxa"/>
            <w:vMerge/>
            <w:shd w:val="clear" w:color="auto" w:fill="FFFFFF"/>
            <w:vAlign w:val="center"/>
          </w:tcPr>
          <w:p w:rsidR="00173C20" w:rsidRPr="005F277F" w:rsidRDefault="00173C20" w:rsidP="005F277F"/>
        </w:tc>
        <w:tc>
          <w:tcPr>
            <w:tcW w:w="1474" w:type="dxa"/>
            <w:shd w:val="clear" w:color="auto" w:fill="FFFFFF"/>
            <w:vAlign w:val="center"/>
          </w:tcPr>
          <w:p w:rsidR="00173C20" w:rsidRPr="005F277F" w:rsidRDefault="00173C20" w:rsidP="005F277F">
            <w:pPr>
              <w:jc w:val="center"/>
            </w:pPr>
            <w:r w:rsidRPr="005F277F">
              <w:t>№24</w:t>
            </w:r>
          </w:p>
        </w:tc>
        <w:tc>
          <w:tcPr>
            <w:tcW w:w="1474" w:type="dxa"/>
            <w:shd w:val="clear" w:color="auto" w:fill="FFFFFF"/>
            <w:vAlign w:val="center"/>
          </w:tcPr>
          <w:p w:rsidR="00173C20" w:rsidRPr="005F277F" w:rsidRDefault="00173C20" w:rsidP="005F277F">
            <w:pPr>
              <w:jc w:val="center"/>
            </w:pPr>
            <w:r w:rsidRPr="005F277F">
              <w:t>№22</w:t>
            </w:r>
          </w:p>
        </w:tc>
        <w:tc>
          <w:tcPr>
            <w:tcW w:w="1474" w:type="dxa"/>
            <w:shd w:val="clear" w:color="auto" w:fill="FFFFFF"/>
            <w:vAlign w:val="center"/>
          </w:tcPr>
          <w:p w:rsidR="00173C20" w:rsidRPr="005F277F" w:rsidRDefault="00173C20" w:rsidP="005F277F">
            <w:pPr>
              <w:jc w:val="center"/>
            </w:pPr>
            <w:r w:rsidRPr="005F277F">
              <w:t>№24</w:t>
            </w:r>
          </w:p>
        </w:tc>
        <w:tc>
          <w:tcPr>
            <w:tcW w:w="1474" w:type="dxa"/>
            <w:shd w:val="clear" w:color="auto" w:fill="FFFFFF"/>
            <w:vAlign w:val="center"/>
          </w:tcPr>
          <w:p w:rsidR="00173C20" w:rsidRPr="005F277F" w:rsidRDefault="00173C20" w:rsidP="005F277F">
            <w:pPr>
              <w:jc w:val="center"/>
            </w:pPr>
            <w:r w:rsidRPr="005F277F">
              <w:t>№24</w:t>
            </w:r>
          </w:p>
        </w:tc>
        <w:tc>
          <w:tcPr>
            <w:tcW w:w="1475" w:type="dxa"/>
            <w:shd w:val="clear" w:color="auto" w:fill="FFFFFF"/>
            <w:vAlign w:val="center"/>
          </w:tcPr>
          <w:p w:rsidR="00173C20" w:rsidRPr="005F277F" w:rsidRDefault="00173C20" w:rsidP="005F277F">
            <w:pPr>
              <w:jc w:val="center"/>
            </w:pPr>
            <w:r w:rsidRPr="005F277F">
              <w:t>№28</w:t>
            </w:r>
          </w:p>
        </w:tc>
      </w:tr>
    </w:tbl>
    <w:p w:rsidR="00173C20" w:rsidRPr="00EA3CA5" w:rsidRDefault="00173C20" w:rsidP="00C17D40">
      <w:pPr>
        <w:spacing w:before="120"/>
        <w:ind w:left="-425" w:firstLine="851"/>
        <w:contextualSpacing/>
        <w:jc w:val="both"/>
        <w:rPr>
          <w:iCs/>
        </w:rPr>
      </w:pPr>
      <w:r w:rsidRPr="005F277F">
        <w:rPr>
          <w:iCs/>
        </w:rPr>
        <w:t>Часть 1 содержит задания двух уровней сложности: 12 заданий базового уровня и 9 заданий повышенного уровня. Часть 2 содержит 7 заданий высокого уровня сложности.</w:t>
      </w:r>
    </w:p>
    <w:p w:rsidR="00173C20" w:rsidRPr="005F277F" w:rsidRDefault="00173C20" w:rsidP="00173C20">
      <w:pPr>
        <w:ind w:left="-426" w:firstLine="426"/>
        <w:jc w:val="both"/>
        <w:rPr>
          <w:iCs/>
        </w:rPr>
      </w:pPr>
      <w:r w:rsidRPr="005F277F">
        <w:rPr>
          <w:iCs/>
        </w:rPr>
        <w:t>Задания базового уровня сложности в 2022 году всеми участниками ЕГЭ в среднем были выполнены на 69%. Данный показатель соответствует рекомендуемому диапазону степени выполнения данных заданий (не ниже 50%). По сравнению с 2021 годом он повысился на 2,4% (2021г. - 66,6%). Минимальный показатель выполнения данных заданий всеми участниками составил 51,6 % (в 2021г. – 48,1%) в заданиях линии №1, что соответствует норме, а максимальный – 81,1% (в 2021г. – 78,9%) в заданиях линии №21, что также соответствует норме. По сравнению с 2021 годом и минимальный, и максимальный показатели выполнения во всей выборке участников повысились.</w:t>
      </w:r>
    </w:p>
    <w:p w:rsidR="00173C20" w:rsidRDefault="00173C20" w:rsidP="00173C20">
      <w:pPr>
        <w:ind w:left="-426" w:firstLine="426"/>
        <w:jc w:val="both"/>
      </w:pPr>
      <w:r>
        <w:t>По результатам анализа результатов ЕГЭ по биологии 2022 года, на базовом уровне всеми участниками в целом н</w:t>
      </w:r>
      <w:r w:rsidRPr="00835C93">
        <w:t>аименее</w:t>
      </w:r>
      <w:r>
        <w:t xml:space="preserve"> успешно б</w:t>
      </w:r>
      <w:r w:rsidRPr="00732F5F">
        <w:t>ы</w:t>
      </w:r>
      <w:r>
        <w:t>ли освоены элемент содержания «</w:t>
      </w:r>
      <w:r w:rsidRPr="004575C2">
        <w:t>Биология как наука. Методы научного познания. Уровни организации живого</w:t>
      </w:r>
      <w:r>
        <w:t xml:space="preserve">», умение работать с рисунком и без рисунка. Наиболее успешно освоены элемент содержания «Биологические системы и их закономерности», умение проводить анализ данных в табличной или графической форме. </w:t>
      </w:r>
    </w:p>
    <w:p w:rsidR="00173C20" w:rsidRDefault="00173C20" w:rsidP="00173C20">
      <w:pPr>
        <w:ind w:left="-426" w:firstLine="426"/>
        <w:jc w:val="both"/>
      </w:pPr>
      <w:r>
        <w:t>По сравнению с 2021 годом, закономерность в распределении заданий с минимальным и максимальным показателями выполнения полностью изменилась. Минимальный показатель выполнения в 2022 году наблюдался в заданиях линии №1, а в 2021 году – в заданиях линии №7. Максимальный показатель выполнения в 2022 году наблюдался в заданиях линии №21, а в 2021 году – в заданиях линии №11.</w:t>
      </w:r>
    </w:p>
    <w:p w:rsidR="00173C20" w:rsidRDefault="00173C20" w:rsidP="00173C20">
      <w:pPr>
        <w:ind w:left="-426" w:firstLine="426"/>
        <w:jc w:val="both"/>
      </w:pPr>
      <w:r w:rsidRPr="008275F1">
        <w:lastRenderedPageBreak/>
        <w:t xml:space="preserve">При этом в </w:t>
      </w:r>
      <w:r>
        <w:t>определенн</w:t>
      </w:r>
      <w:r w:rsidRPr="00732F5F">
        <w:t>ы</w:t>
      </w:r>
      <w:r>
        <w:t>х анализируемых</w:t>
      </w:r>
      <w:r w:rsidRPr="008275F1">
        <w:t xml:space="preserve"> группах </w:t>
      </w:r>
      <w:r>
        <w:t>участников ЕГЭ по биологии</w:t>
      </w:r>
      <w:r w:rsidRPr="008275F1">
        <w:t xml:space="preserve"> можно выделить следующие показатели </w:t>
      </w:r>
      <w:r>
        <w:t>уровня</w:t>
      </w:r>
      <w:r w:rsidRPr="008275F1">
        <w:t xml:space="preserve"> выполнения</w:t>
      </w:r>
      <w:r>
        <w:t xml:space="preserve"> заданий, а также наименее и наиболее успешно освоенн</w:t>
      </w:r>
      <w:r w:rsidRPr="008275F1">
        <w:t>ы</w:t>
      </w:r>
      <w:r>
        <w:t>е элемент</w:t>
      </w:r>
      <w:r w:rsidRPr="008275F1">
        <w:t>ы</w:t>
      </w:r>
      <w:r>
        <w:t xml:space="preserve"> содержания и умения</w:t>
      </w:r>
      <w:r w:rsidRPr="00CA42D8">
        <w:t xml:space="preserve"> </w:t>
      </w:r>
      <w:r>
        <w:t>на базовом уровне.</w:t>
      </w:r>
    </w:p>
    <w:p w:rsidR="00173C20" w:rsidRDefault="00173C20" w:rsidP="009962E7">
      <w:pPr>
        <w:spacing w:before="120"/>
        <w:ind w:left="-425" w:firstLine="425"/>
        <w:jc w:val="both"/>
      </w:pPr>
      <w:r>
        <w:t xml:space="preserve">1. </w:t>
      </w:r>
      <w:r w:rsidRPr="008275F1">
        <w:t xml:space="preserve">В группе участников, не преодолевших минимальный балл, средний процент выполнения составил </w:t>
      </w:r>
      <w:r>
        <w:t>37,4% (в 2021г. - 39,3%), минимальный процент выполнения – 14,1% (в 2021г.- 21,1%) в заданиях линии №1, максимальный процент выполнения – 59,4% (в 2021г. – 52,8%) в заданиях линии №2. Как показывают результаты, только максимальн</w:t>
      </w:r>
      <w:r w:rsidRPr="00732F5F">
        <w:t>ы</w:t>
      </w:r>
      <w:r>
        <w:t>й процент в</w:t>
      </w:r>
      <w:r w:rsidRPr="00732F5F">
        <w:t>ы</w:t>
      </w:r>
      <w:r>
        <w:t>полнения заданий в данной группе соответствует рекомендуемому диапазону степени в</w:t>
      </w:r>
      <w:r w:rsidRPr="00732F5F">
        <w:t>ы</w:t>
      </w:r>
      <w:r>
        <w:t xml:space="preserve">полнения. При этом по сравнению с 2021 годом в данной группе участников средний и минимальный проценты выполнения заданий базового уровня понизились, а максимальный повысился. </w:t>
      </w:r>
    </w:p>
    <w:p w:rsidR="00173C20" w:rsidRDefault="00173C20" w:rsidP="00173C20">
      <w:pPr>
        <w:autoSpaceDE w:val="0"/>
        <w:autoSpaceDN w:val="0"/>
        <w:adjustRightInd w:val="0"/>
        <w:ind w:left="-426" w:firstLine="426"/>
        <w:jc w:val="both"/>
      </w:pPr>
      <w:r>
        <w:t>Как и у всех участников ЕГЭ по биологии в целом, в данной группе участников на</w:t>
      </w:r>
      <w:r w:rsidRPr="00835C93">
        <w:t>именее</w:t>
      </w:r>
      <w:r>
        <w:t xml:space="preserve"> успешно б</w:t>
      </w:r>
      <w:r w:rsidRPr="00732F5F">
        <w:t>ы</w:t>
      </w:r>
      <w:r>
        <w:t>ли освоены элемент содержания «</w:t>
      </w:r>
      <w:r w:rsidRPr="004575C2">
        <w:t>Биология как наука. Методы научного познания. Уровни организации живого</w:t>
      </w:r>
      <w:r>
        <w:t>», умение работать с рисунком и без рисунка.</w:t>
      </w:r>
    </w:p>
    <w:p w:rsidR="00173C20" w:rsidRDefault="00173C20" w:rsidP="00173C20">
      <w:pPr>
        <w:autoSpaceDE w:val="0"/>
        <w:autoSpaceDN w:val="0"/>
        <w:adjustRightInd w:val="0"/>
        <w:ind w:left="-426" w:firstLine="426"/>
        <w:jc w:val="both"/>
      </w:pPr>
      <w:r>
        <w:t>Наиболее успешно участниками данной групп</w:t>
      </w:r>
      <w:r w:rsidRPr="004575C2">
        <w:t>ы</w:t>
      </w:r>
      <w:r>
        <w:t xml:space="preserve"> б</w:t>
      </w:r>
      <w:r w:rsidRPr="00732F5F">
        <w:t>ы</w:t>
      </w:r>
      <w:r>
        <w:t>ли освоены элемент содержания «</w:t>
      </w:r>
      <w:r w:rsidRPr="004575C2">
        <w:t>Структурные и функциональные основы жизни. Организм человека и его здоровье. Теория эволюции</w:t>
      </w:r>
      <w:r>
        <w:t>», умения прогнозировать результат</w:t>
      </w:r>
      <w:r w:rsidRPr="004575C2">
        <w:t>ы</w:t>
      </w:r>
      <w:r>
        <w:t xml:space="preserve"> биологического эксперимента, осуществлять множественн</w:t>
      </w:r>
      <w:r w:rsidRPr="00732F5F">
        <w:t>ы</w:t>
      </w:r>
      <w:r>
        <w:t>й в</w:t>
      </w:r>
      <w:r w:rsidRPr="00732F5F">
        <w:t>ы</w:t>
      </w:r>
      <w:r>
        <w:t xml:space="preserve">бор. </w:t>
      </w:r>
    </w:p>
    <w:p w:rsidR="00173C20" w:rsidRDefault="00173C20" w:rsidP="00173C20">
      <w:pPr>
        <w:ind w:left="-426" w:firstLine="426"/>
        <w:jc w:val="both"/>
      </w:pPr>
      <w:r>
        <w:t>По сравнению с 2021 годом, закономерность в распределении заданий с минимальным и максимальным показателями выполнения полностью изменилась. Минимальный показатель выполнения в 2022 году наблюдался в заданиях линии №1, а в 2021 году – в заданиях линии №6. Максимальный показатель выполнения в 2022 году наблюдался в заданиях линии №2, а в 2021 году – в заданиях линии №17.</w:t>
      </w:r>
    </w:p>
    <w:p w:rsidR="00173C20" w:rsidRDefault="00173C20" w:rsidP="009962E7">
      <w:pPr>
        <w:spacing w:before="120"/>
        <w:ind w:left="-425" w:firstLine="425"/>
        <w:jc w:val="both"/>
      </w:pPr>
      <w:r>
        <w:t>2. В группе участников, набравших от минимального до 60 баллов, средний процент в</w:t>
      </w:r>
      <w:r w:rsidRPr="00732F5F">
        <w:t>ы</w:t>
      </w:r>
      <w:r>
        <w:t>полнения составил 65,9% (в 2021г. - 64,0%), минимальн</w:t>
      </w:r>
      <w:r w:rsidRPr="00732F5F">
        <w:t>ы</w:t>
      </w:r>
      <w:r>
        <w:t>й процент выполнения – 46,9% (в 2021г.- 41,5%) в заданиях линии №1</w:t>
      </w:r>
      <w:r w:rsidRPr="001D26D8">
        <w:t>,</w:t>
      </w:r>
      <w:r>
        <w:t xml:space="preserve"> максимальный процент выполнения – 82,6% (в 2021г. – 78,8%) в заданиях линии №21. Таким образом, все показатели, кроме минимального процента выполнения, соответствуют рекомендуемому диапазону степени в</w:t>
      </w:r>
      <w:r w:rsidRPr="00732F5F">
        <w:t>ы</w:t>
      </w:r>
      <w:r>
        <w:t>полнения (более 50%). По сравнению с 2021 годом все показатели в</w:t>
      </w:r>
      <w:r w:rsidRPr="00732F5F">
        <w:t>ы</w:t>
      </w:r>
      <w:r>
        <w:t>полнения в данной группе экзаменуем</w:t>
      </w:r>
      <w:r w:rsidRPr="00732F5F">
        <w:t>ы</w:t>
      </w:r>
      <w:r>
        <w:t xml:space="preserve">х увеличились. </w:t>
      </w:r>
    </w:p>
    <w:p w:rsidR="00173C20" w:rsidRDefault="00173C20" w:rsidP="00173C20">
      <w:pPr>
        <w:ind w:left="-426" w:firstLine="426"/>
        <w:jc w:val="both"/>
      </w:pPr>
      <w:r>
        <w:t>Как показ</w:t>
      </w:r>
      <w:r w:rsidRPr="00732F5F">
        <w:t>ы</w:t>
      </w:r>
      <w:r>
        <w:t>вают результат</w:t>
      </w:r>
      <w:r w:rsidRPr="00732F5F">
        <w:t>ы</w:t>
      </w:r>
      <w:r>
        <w:t>, на</w:t>
      </w:r>
      <w:r w:rsidRPr="00835C93">
        <w:t>именее</w:t>
      </w:r>
      <w:r>
        <w:t xml:space="preserve"> успешно в этой группе участников б</w:t>
      </w:r>
      <w:r w:rsidRPr="00732F5F">
        <w:t>ы</w:t>
      </w:r>
      <w:r>
        <w:t>ли в</w:t>
      </w:r>
      <w:r w:rsidRPr="00732F5F">
        <w:t>ы</w:t>
      </w:r>
      <w:r>
        <w:t>полнен</w:t>
      </w:r>
      <w:r w:rsidRPr="00732F5F">
        <w:t>ы</w:t>
      </w:r>
      <w:r>
        <w:t xml:space="preserve"> задания, проверяющие такие же содержание и умение, что и в пред</w:t>
      </w:r>
      <w:r w:rsidRPr="00732F5F">
        <w:t>ы</w:t>
      </w:r>
      <w:r>
        <w:t>дущей группе: «</w:t>
      </w:r>
      <w:r w:rsidRPr="004575C2">
        <w:t>Биология как наука. Методы научного познания. Уровни организации живого</w:t>
      </w:r>
      <w:r>
        <w:t xml:space="preserve">», умение работать с рисунком и без рисунка. </w:t>
      </w:r>
    </w:p>
    <w:p w:rsidR="00173C20" w:rsidRDefault="00173C20" w:rsidP="00173C20">
      <w:pPr>
        <w:ind w:left="-426" w:firstLine="426"/>
        <w:jc w:val="both"/>
      </w:pPr>
      <w:r>
        <w:t xml:space="preserve">В этой группе так же, как и во всей выборке участников ЕГЭ по биологии, наиболее успешно освоены элемент содержания «Биологические системы и их закономерности», умение проводить анализ данных в табличной или графической форме. </w:t>
      </w:r>
    </w:p>
    <w:p w:rsidR="00173C20" w:rsidRDefault="00173C20" w:rsidP="00173C20">
      <w:pPr>
        <w:ind w:left="-426" w:firstLine="426"/>
        <w:jc w:val="both"/>
      </w:pPr>
      <w:r>
        <w:t>По сравнению с 2021 годом, закономерность в распределении заданий с минимальным и максимальным показателями выполнения полностью изменилась. Минимальный показатель выполнения в 2022 году наблюдался в заданиях линии №1, а в 2021 году – в заданиях линии №7. Максимальный показатель выполнения в 2022 году наблюдался в заданиях линии №21, а в 2021 году – в заданиях линии №11.</w:t>
      </w:r>
    </w:p>
    <w:p w:rsidR="00173C20" w:rsidRDefault="00173C20" w:rsidP="009962E7">
      <w:pPr>
        <w:spacing w:before="120"/>
        <w:ind w:left="-425" w:firstLine="425"/>
        <w:jc w:val="both"/>
      </w:pPr>
      <w:r>
        <w:t>3. В группе участников, набравших от 61 до 80 баллов, средний процент в</w:t>
      </w:r>
      <w:r w:rsidRPr="00732F5F">
        <w:t>ы</w:t>
      </w:r>
      <w:r>
        <w:t>полнения составил 87,4% (в 2021г. - 86,3%), минимальн</w:t>
      </w:r>
      <w:r w:rsidRPr="00732F5F">
        <w:t>ы</w:t>
      </w:r>
      <w:r>
        <w:t>й процент выполнения – 76,7% (в 2021г.- 65,9%) в заданиях линии №1</w:t>
      </w:r>
      <w:r w:rsidRPr="001D26D8">
        <w:t>,</w:t>
      </w:r>
      <w:r>
        <w:t xml:space="preserve"> максимальный процент выполнения – 97,0% (в 2021г. – 98,1%) в заданиях линии №11. Таким образом, все показатели соответствуют рекомендуемому диапазону степени в</w:t>
      </w:r>
      <w:r w:rsidRPr="00732F5F">
        <w:t>ы</w:t>
      </w:r>
      <w:r>
        <w:t>полнения. По сравнению с 2021 годом средний и минимальн</w:t>
      </w:r>
      <w:r w:rsidRPr="00732F5F">
        <w:t>ы</w:t>
      </w:r>
      <w:r>
        <w:t>й процент</w:t>
      </w:r>
      <w:r w:rsidRPr="00732F5F">
        <w:t>ы</w:t>
      </w:r>
      <w:r>
        <w:t xml:space="preserve"> в</w:t>
      </w:r>
      <w:r w:rsidRPr="00732F5F">
        <w:t>ы</w:t>
      </w:r>
      <w:r>
        <w:t>полнения заданий базового уровня в данной группе участников ЕГЭ увеличились, максимальн</w:t>
      </w:r>
      <w:r w:rsidRPr="00732F5F">
        <w:t>ы</w:t>
      </w:r>
      <w:r>
        <w:t>й процент в</w:t>
      </w:r>
      <w:r w:rsidRPr="00732F5F">
        <w:t>ы</w:t>
      </w:r>
      <w:r>
        <w:t>полнения уменьшился на 1,1%.</w:t>
      </w:r>
    </w:p>
    <w:p w:rsidR="00173C20" w:rsidRDefault="00173C20" w:rsidP="00173C20">
      <w:pPr>
        <w:autoSpaceDE w:val="0"/>
        <w:autoSpaceDN w:val="0"/>
        <w:adjustRightInd w:val="0"/>
        <w:ind w:left="-426" w:firstLine="426"/>
        <w:jc w:val="both"/>
      </w:pPr>
      <w:r>
        <w:t>При этом на</w:t>
      </w:r>
      <w:r w:rsidRPr="00835C93">
        <w:t>именее</w:t>
      </w:r>
      <w:r>
        <w:t xml:space="preserve"> успешно в этой группе участников б</w:t>
      </w:r>
      <w:r w:rsidRPr="00732F5F">
        <w:t>ы</w:t>
      </w:r>
      <w:r>
        <w:t>ли в</w:t>
      </w:r>
      <w:r w:rsidRPr="00732F5F">
        <w:t>ы</w:t>
      </w:r>
      <w:r>
        <w:t>полнен</w:t>
      </w:r>
      <w:r w:rsidRPr="00732F5F">
        <w:t>ы</w:t>
      </w:r>
      <w:r>
        <w:t xml:space="preserve"> задания, проверяющие такие же содержание и умение, что и в пред</w:t>
      </w:r>
      <w:r w:rsidRPr="00732F5F">
        <w:t>ы</w:t>
      </w:r>
      <w:r>
        <w:t>дущей группе: «</w:t>
      </w:r>
      <w:r w:rsidRPr="004575C2">
        <w:t>Биология как наука. Методы научного познания. Уровни организации живого</w:t>
      </w:r>
      <w:r>
        <w:t xml:space="preserve">», умение работать с рисунком и без рисунка. </w:t>
      </w:r>
      <w:r w:rsidRPr="002D1AFB">
        <w:t>Наиболее</w:t>
      </w:r>
      <w:r>
        <w:t xml:space="preserve"> успешно освоены элемент содержания «</w:t>
      </w:r>
      <w:r w:rsidRPr="004575C2">
        <w:t>Многообразие организмов. Основные систематические категории, их соподчинённость</w:t>
      </w:r>
      <w:r>
        <w:t xml:space="preserve">», умение устанавливать верную последовательность. </w:t>
      </w:r>
    </w:p>
    <w:p w:rsidR="00173C20" w:rsidRDefault="00173C20" w:rsidP="00173C20">
      <w:pPr>
        <w:ind w:left="-426" w:firstLine="426"/>
        <w:jc w:val="both"/>
      </w:pPr>
      <w:r>
        <w:lastRenderedPageBreak/>
        <w:t xml:space="preserve">По сравнению с 2021 годом закономерность в распределении заданий с минимальным и максимальным показателями выполнения частично изменилась. Минимальный показатель выполнения в 2022 году наблюдался в заданиях линии №1, а в 2021 году – в заданиях линии №7. Максимальный показатель выполнения в 2022 году, как и в 2021 году, наблюдался в заданиях линии №11. </w:t>
      </w:r>
    </w:p>
    <w:p w:rsidR="00173C20" w:rsidRDefault="00173C20" w:rsidP="009962E7">
      <w:pPr>
        <w:spacing w:before="120"/>
        <w:ind w:left="-425" w:firstLine="425"/>
        <w:jc w:val="both"/>
      </w:pPr>
      <w:r>
        <w:t>4. В группе участников, набравших от 81 до 100 баллов, средний процент в</w:t>
      </w:r>
      <w:r w:rsidRPr="00732F5F">
        <w:t>ы</w:t>
      </w:r>
      <w:r>
        <w:t>полнения составил 95,7% (в 2021г. - 96,8%), минимальн</w:t>
      </w:r>
      <w:r w:rsidRPr="00732F5F">
        <w:t>ы</w:t>
      </w:r>
      <w:r>
        <w:t>й процент выполнения – 80,0% (в 2021г.- 83,3%) в заданиях линии №1</w:t>
      </w:r>
      <w:r w:rsidRPr="001D26D8">
        <w:t>,</w:t>
      </w:r>
      <w:r>
        <w:t xml:space="preserve"> максимальный процент выполнения – 100% (в 2021г. – 100%) в заданиях линий №№2, 5, 11, 17. Таким образом, все показатели соответствуют рекомендуемому диапазону степени в</w:t>
      </w:r>
      <w:r w:rsidRPr="00732F5F">
        <w:t>ы</w:t>
      </w:r>
      <w:r>
        <w:t>полнения. По сравнению с 2021 годом средний процент в</w:t>
      </w:r>
      <w:r w:rsidRPr="00732F5F">
        <w:t>ы</w:t>
      </w:r>
      <w:r>
        <w:t>полнения заданий базового уровня в данной группе участников ЕГЭ уменьшился на 1,1%, минимальный процент в</w:t>
      </w:r>
      <w:r w:rsidRPr="00732F5F">
        <w:t>ы</w:t>
      </w:r>
      <w:r>
        <w:t>полнения уменьшился на 3,3%, максимальн</w:t>
      </w:r>
      <w:r w:rsidRPr="00732F5F">
        <w:t>ы</w:t>
      </w:r>
      <w:r>
        <w:t>й процент в</w:t>
      </w:r>
      <w:r w:rsidRPr="00732F5F">
        <w:t>ы</w:t>
      </w:r>
      <w:r>
        <w:t>полнения не изменился, но уменьшилось количество заданий, в</w:t>
      </w:r>
      <w:r w:rsidRPr="00732F5F">
        <w:t>ы</w:t>
      </w:r>
      <w:r>
        <w:t>полненн</w:t>
      </w:r>
      <w:r w:rsidRPr="00732F5F">
        <w:t>ы</w:t>
      </w:r>
      <w:r>
        <w:t>х на максимальн</w:t>
      </w:r>
      <w:r w:rsidRPr="00732F5F">
        <w:t>ы</w:t>
      </w:r>
      <w:r>
        <w:t>й процент - 100%.</w:t>
      </w:r>
    </w:p>
    <w:p w:rsidR="00173C20" w:rsidRDefault="00173C20" w:rsidP="00173C20">
      <w:pPr>
        <w:autoSpaceDE w:val="0"/>
        <w:autoSpaceDN w:val="0"/>
        <w:adjustRightInd w:val="0"/>
        <w:ind w:left="-426" w:firstLine="426"/>
        <w:jc w:val="both"/>
      </w:pPr>
      <w:r>
        <w:t>В данной группе участников так же, как во всех пред</w:t>
      </w:r>
      <w:r w:rsidRPr="00732F5F">
        <w:t>ы</w:t>
      </w:r>
      <w:r>
        <w:t>дущих группах, на</w:t>
      </w:r>
      <w:r w:rsidRPr="00835C93">
        <w:t>именее</w:t>
      </w:r>
      <w:r>
        <w:t xml:space="preserve"> успешно б</w:t>
      </w:r>
      <w:r w:rsidRPr="00732F5F">
        <w:t>ы</w:t>
      </w:r>
      <w:r>
        <w:t>ли освоены элемент содержания «</w:t>
      </w:r>
      <w:r w:rsidRPr="004575C2">
        <w:t>Биология как наука. Методы научного познания. Уровни организации живого</w:t>
      </w:r>
      <w:r>
        <w:t xml:space="preserve">», умение работать с рисунком и без рисунка. </w:t>
      </w:r>
    </w:p>
    <w:p w:rsidR="00173C20" w:rsidRDefault="00173C20" w:rsidP="00173C20">
      <w:pPr>
        <w:autoSpaceDE w:val="0"/>
        <w:autoSpaceDN w:val="0"/>
        <w:adjustRightInd w:val="0"/>
        <w:ind w:left="-426" w:firstLine="426"/>
        <w:jc w:val="both"/>
      </w:pPr>
      <w:r>
        <w:t>Наиболее успешно освоены следующие элементы содержания и умения: «</w:t>
      </w:r>
      <w:r w:rsidRPr="004575C2">
        <w:t>Структурные и функциональные основы жизни. Организм человека и его здоровье. Теория эволюции</w:t>
      </w:r>
      <w:r>
        <w:t>», умения прогнозировать результат</w:t>
      </w:r>
      <w:r w:rsidRPr="004575C2">
        <w:t>ы</w:t>
      </w:r>
      <w:r>
        <w:t xml:space="preserve"> биологического эксперимента, осуществлять множественн</w:t>
      </w:r>
      <w:r w:rsidRPr="00732F5F">
        <w:t>ы</w:t>
      </w:r>
      <w:r>
        <w:t>й в</w:t>
      </w:r>
      <w:r w:rsidRPr="00732F5F">
        <w:t>ы</w:t>
      </w:r>
      <w:r>
        <w:t>бор»; «</w:t>
      </w:r>
      <w:r w:rsidRPr="004575C2">
        <w:t>Клетка как биологическая система. Строение клетки, метаболизм. жизненный цикл клетки</w:t>
      </w:r>
      <w:r>
        <w:t>», умение анализировать рисунок или схему; «</w:t>
      </w:r>
      <w:r w:rsidRPr="004575C2">
        <w:t>Многообразие организмов. Основные систематические категории, их соподчинённость</w:t>
      </w:r>
      <w:r>
        <w:t>», умение устанавливать верную последовательность; «</w:t>
      </w:r>
      <w:r w:rsidRPr="004575C2">
        <w:t>Экосистемы и присущие им закономерности.</w:t>
      </w:r>
      <w:r>
        <w:t xml:space="preserve"> </w:t>
      </w:r>
      <w:r w:rsidRPr="004575C2">
        <w:t>Биосфера</w:t>
      </w:r>
      <w:r>
        <w:t>», умение осуществлять м</w:t>
      </w:r>
      <w:r w:rsidRPr="007E1001">
        <w:t>ножественный выбор (без рисунка)</w:t>
      </w:r>
      <w:r>
        <w:t>.</w:t>
      </w:r>
    </w:p>
    <w:p w:rsidR="00173C20" w:rsidRDefault="00173C20" w:rsidP="00173C20">
      <w:pPr>
        <w:ind w:left="-426" w:firstLine="426"/>
        <w:jc w:val="both"/>
      </w:pPr>
      <w:r>
        <w:t>По сравнению с 2021 годом, закономерность в распределении заданий с минимальным и максимальным показателями выполнения почти полностью изменилась. Минимальный показатель выполнения в этой группе в 2022 году наблюдался в заданиях линии №1, а в 2021 году – в заданиях линии №2. Максимальный показатель выполнения в 2022 году наблюдался в заданиях линий №№ 2, 5, 11, 17, а в 2021 году – в заданиях линий №№ 1, 4, 6, 11, 12, 15, 17.</w:t>
      </w:r>
    </w:p>
    <w:p w:rsidR="00173C20" w:rsidRDefault="00173C20" w:rsidP="005F277F">
      <w:pPr>
        <w:autoSpaceDE w:val="0"/>
        <w:autoSpaceDN w:val="0"/>
        <w:adjustRightInd w:val="0"/>
        <w:spacing w:before="120"/>
        <w:ind w:left="-425" w:firstLine="425"/>
        <w:jc w:val="both"/>
      </w:pPr>
      <w:r>
        <w:t>На основании проведенного анализа количественных и качественных показателей выполнения заданий базового уровня сложности выявлены следующие обобщенн</w:t>
      </w:r>
      <w:r w:rsidRPr="00732F5F">
        <w:t>ы</w:t>
      </w:r>
      <w:r>
        <w:t>е результат</w:t>
      </w:r>
      <w:r w:rsidRPr="00732F5F">
        <w:t>ы</w:t>
      </w:r>
      <w:r>
        <w:t>.</w:t>
      </w:r>
    </w:p>
    <w:p w:rsidR="00173C20" w:rsidRDefault="00173C20" w:rsidP="00923AF3">
      <w:pPr>
        <w:numPr>
          <w:ilvl w:val="0"/>
          <w:numId w:val="78"/>
        </w:numPr>
        <w:autoSpaceDE w:val="0"/>
        <w:autoSpaceDN w:val="0"/>
        <w:adjustRightInd w:val="0"/>
        <w:ind w:left="284" w:hanging="426"/>
        <w:jc w:val="both"/>
      </w:pPr>
      <w:r>
        <w:t>Во всех анализируем</w:t>
      </w:r>
      <w:r w:rsidRPr="00732F5F">
        <w:t>ы</w:t>
      </w:r>
      <w:r>
        <w:t>х группах, кроме групп</w:t>
      </w:r>
      <w:r w:rsidRPr="00732F5F">
        <w:t>ы</w:t>
      </w:r>
      <w:r>
        <w:t>, не преодолевшей минимальн</w:t>
      </w:r>
      <w:r w:rsidRPr="00732F5F">
        <w:t>ы</w:t>
      </w:r>
      <w:r>
        <w:t>й балл, средние показатели соответствуют рекомендуемому диапазону степени в</w:t>
      </w:r>
      <w:r w:rsidRPr="00732F5F">
        <w:t>ы</w:t>
      </w:r>
      <w:r>
        <w:t>полнения. По сравнению с 2021 годом во всех анализируем</w:t>
      </w:r>
      <w:r w:rsidRPr="00732F5F">
        <w:t>ы</w:t>
      </w:r>
      <w:r>
        <w:t>х группах и во всей в</w:t>
      </w:r>
      <w:r w:rsidRPr="00732F5F">
        <w:t>ы</w:t>
      </w:r>
      <w:r>
        <w:t>борке участников в целом, кроме групп</w:t>
      </w:r>
      <w:r w:rsidRPr="00732F5F">
        <w:t>ы</w:t>
      </w:r>
      <w:r>
        <w:t>, набравших от 81 до 100 баллов, средние показатели в</w:t>
      </w:r>
      <w:r w:rsidRPr="00732F5F">
        <w:t>ы</w:t>
      </w:r>
      <w:r>
        <w:t>полнения заданий базового уровня пов</w:t>
      </w:r>
      <w:r w:rsidRPr="00732F5F">
        <w:t>ы</w:t>
      </w:r>
      <w:r>
        <w:t>сились. В группе в</w:t>
      </w:r>
      <w:r w:rsidRPr="00732F5F">
        <w:t>ы</w:t>
      </w:r>
      <w:r>
        <w:t>сокобалльников данн</w:t>
      </w:r>
      <w:r w:rsidRPr="00732F5F">
        <w:t>ы</w:t>
      </w:r>
      <w:r>
        <w:t>й показатель понизился на 1,1%.</w:t>
      </w:r>
    </w:p>
    <w:p w:rsidR="00173C20" w:rsidRDefault="00173C20" w:rsidP="00923AF3">
      <w:pPr>
        <w:numPr>
          <w:ilvl w:val="0"/>
          <w:numId w:val="78"/>
        </w:numPr>
        <w:autoSpaceDE w:val="0"/>
        <w:autoSpaceDN w:val="0"/>
        <w:adjustRightInd w:val="0"/>
        <w:ind w:left="284" w:hanging="426"/>
        <w:jc w:val="both"/>
      </w:pPr>
      <w:r>
        <w:t>Минимальн</w:t>
      </w:r>
      <w:r w:rsidRPr="00732F5F">
        <w:t>ы</w:t>
      </w:r>
      <w:r>
        <w:t>й показатель степени в</w:t>
      </w:r>
      <w:r w:rsidRPr="00732F5F">
        <w:t>ы</w:t>
      </w:r>
      <w:r>
        <w:t>полнения соответствует установленной норме во всей в</w:t>
      </w:r>
      <w:r w:rsidRPr="00732F5F">
        <w:t>ы</w:t>
      </w:r>
      <w:r>
        <w:t>борке участников в целом, а также в группах экзаменуем</w:t>
      </w:r>
      <w:r w:rsidRPr="00732F5F">
        <w:t>ы</w:t>
      </w:r>
      <w:r>
        <w:t>х, набравших от 61 до 80 и от 81 до 100 баллов. По сравнению с 2021 годом, минимальн</w:t>
      </w:r>
      <w:r w:rsidRPr="004575C2">
        <w:t>ы</w:t>
      </w:r>
      <w:r>
        <w:t>е показатели степени в</w:t>
      </w:r>
      <w:r w:rsidRPr="004575C2">
        <w:t>ы</w:t>
      </w:r>
      <w:r>
        <w:t>полнения в группе участников, не преодолевших минимальн</w:t>
      </w:r>
      <w:r w:rsidRPr="004575C2">
        <w:t>ы</w:t>
      </w:r>
      <w:r>
        <w:t>й балл, и в группе участников с в</w:t>
      </w:r>
      <w:r w:rsidRPr="004575C2">
        <w:t>ы</w:t>
      </w:r>
      <w:r>
        <w:t>сокими баллами (от 81 до 100) уменьшились, а во всей в</w:t>
      </w:r>
      <w:r w:rsidRPr="00732F5F">
        <w:t>ы</w:t>
      </w:r>
      <w:r>
        <w:t>борке в целом и в группах, набравших от минимального до 60 баллов и от 61 до 80 баллов – увеличились.</w:t>
      </w:r>
    </w:p>
    <w:p w:rsidR="00173C20" w:rsidRDefault="00173C20" w:rsidP="00923AF3">
      <w:pPr>
        <w:numPr>
          <w:ilvl w:val="0"/>
          <w:numId w:val="78"/>
        </w:numPr>
        <w:autoSpaceDE w:val="0"/>
        <w:autoSpaceDN w:val="0"/>
        <w:adjustRightInd w:val="0"/>
        <w:ind w:left="284" w:hanging="426"/>
        <w:jc w:val="both"/>
      </w:pPr>
      <w:r>
        <w:t>Минимальн</w:t>
      </w:r>
      <w:r w:rsidRPr="00732F5F">
        <w:t>ы</w:t>
      </w:r>
      <w:r>
        <w:t>й показатель во всех анализируем</w:t>
      </w:r>
      <w:r w:rsidRPr="004575C2">
        <w:t>ы</w:t>
      </w:r>
      <w:r>
        <w:t>х группах наблюдался при</w:t>
      </w:r>
      <w:r w:rsidRPr="00E8466B">
        <w:t xml:space="preserve"> </w:t>
      </w:r>
      <w:r>
        <w:t>в</w:t>
      </w:r>
      <w:r w:rsidRPr="00732F5F">
        <w:t>ы</w:t>
      </w:r>
      <w:r>
        <w:t>полнении заданий линии №1. По сравнению с 2021 годом закономерность в распределении заданий с минимальной степенью в</w:t>
      </w:r>
      <w:r w:rsidRPr="00732F5F">
        <w:t>ы</w:t>
      </w:r>
      <w:r>
        <w:t>полнения полностью изменилась.</w:t>
      </w:r>
    </w:p>
    <w:p w:rsidR="00173C20" w:rsidRDefault="00173C20" w:rsidP="00923AF3">
      <w:pPr>
        <w:numPr>
          <w:ilvl w:val="0"/>
          <w:numId w:val="78"/>
        </w:numPr>
        <w:autoSpaceDE w:val="0"/>
        <w:autoSpaceDN w:val="0"/>
        <w:adjustRightInd w:val="0"/>
        <w:ind w:left="284" w:hanging="426"/>
        <w:jc w:val="both"/>
      </w:pPr>
      <w:r>
        <w:t>Максимальн</w:t>
      </w:r>
      <w:r w:rsidRPr="00732F5F">
        <w:t>ы</w:t>
      </w:r>
      <w:r>
        <w:t>й показатель степени в</w:t>
      </w:r>
      <w:r w:rsidRPr="00732F5F">
        <w:t>ы</w:t>
      </w:r>
      <w:r>
        <w:t>полнения заданий базового уровня соответствует норме во всех группах участников. По сравнению с 2021 годом данн</w:t>
      </w:r>
      <w:r w:rsidRPr="00732F5F">
        <w:t>ы</w:t>
      </w:r>
      <w:r>
        <w:t>й показатель пов</w:t>
      </w:r>
      <w:r w:rsidRPr="00732F5F">
        <w:t>ы</w:t>
      </w:r>
      <w:r>
        <w:t>сился во всей в</w:t>
      </w:r>
      <w:r w:rsidRPr="00732F5F">
        <w:t>ы</w:t>
      </w:r>
      <w:r>
        <w:t>борке в целом, а также в группах участников, не преодолевших минимальн</w:t>
      </w:r>
      <w:r w:rsidRPr="00732F5F">
        <w:t>ы</w:t>
      </w:r>
      <w:r>
        <w:t>й балл и набравших от минимального до 60 баллов. У участников, набравших от 61 до 80 баллов, данн</w:t>
      </w:r>
      <w:r w:rsidRPr="004575C2">
        <w:t>ы</w:t>
      </w:r>
      <w:r>
        <w:t>й показатель понизился. У в</w:t>
      </w:r>
      <w:r w:rsidRPr="00732F5F">
        <w:t>ы</w:t>
      </w:r>
      <w:r>
        <w:t>сокобалльников (81-100 баллов) сохранился максимальн</w:t>
      </w:r>
      <w:r w:rsidRPr="00732F5F">
        <w:t>ы</w:t>
      </w:r>
      <w:r>
        <w:t>й показатель 100%.</w:t>
      </w:r>
    </w:p>
    <w:p w:rsidR="00173C20" w:rsidRDefault="00173C20" w:rsidP="00923AF3">
      <w:pPr>
        <w:numPr>
          <w:ilvl w:val="0"/>
          <w:numId w:val="78"/>
        </w:numPr>
        <w:autoSpaceDE w:val="0"/>
        <w:autoSpaceDN w:val="0"/>
        <w:adjustRightInd w:val="0"/>
        <w:ind w:left="284" w:hanging="426"/>
        <w:jc w:val="both"/>
      </w:pPr>
      <w:r>
        <w:lastRenderedPageBreak/>
        <w:t>Максимальн</w:t>
      </w:r>
      <w:r w:rsidRPr="00732F5F">
        <w:t>ы</w:t>
      </w:r>
      <w:r>
        <w:t>й показатель наблюдался при в</w:t>
      </w:r>
      <w:r w:rsidRPr="004575C2">
        <w:t>ы</w:t>
      </w:r>
      <w:r>
        <w:t>полнении заданий линии №21 во всей в</w:t>
      </w:r>
      <w:r w:rsidRPr="00732F5F">
        <w:t>ы</w:t>
      </w:r>
      <w:r>
        <w:t>борке участников в целом и в группе участников, набравших от минимального до 60 баллов, при в</w:t>
      </w:r>
      <w:r w:rsidRPr="00732F5F">
        <w:t>ы</w:t>
      </w:r>
      <w:r>
        <w:t>полнении заданий линии №2 - в группах участников, не преодолевших минимальн</w:t>
      </w:r>
      <w:r w:rsidRPr="004575C2">
        <w:t>ы</w:t>
      </w:r>
      <w:r>
        <w:t>й балл, и в группе в</w:t>
      </w:r>
      <w:r w:rsidRPr="004575C2">
        <w:t>ы</w:t>
      </w:r>
      <w:r>
        <w:t>сокобалльников (81-100 баллов), при в</w:t>
      </w:r>
      <w:r w:rsidRPr="00732F5F">
        <w:t>ы</w:t>
      </w:r>
      <w:r>
        <w:t>полнении заданий линии №11 в группе участников, набравших от 61 до 80 баллов, при в</w:t>
      </w:r>
      <w:r w:rsidRPr="00732F5F">
        <w:t>ы</w:t>
      </w:r>
      <w:r>
        <w:t>полнении заданий линии №5 и №17 в группе участников, набравших от 81 до 100 баллов.</w:t>
      </w:r>
    </w:p>
    <w:p w:rsidR="00173C20" w:rsidRDefault="00173C20" w:rsidP="00923AF3">
      <w:pPr>
        <w:numPr>
          <w:ilvl w:val="0"/>
          <w:numId w:val="78"/>
        </w:numPr>
        <w:autoSpaceDE w:val="0"/>
        <w:autoSpaceDN w:val="0"/>
        <w:adjustRightInd w:val="0"/>
        <w:ind w:left="284" w:hanging="426"/>
        <w:jc w:val="both"/>
      </w:pPr>
      <w:r>
        <w:t>По сравнению с 2021 годом, закономерность в распределении заданий с максимальн</w:t>
      </w:r>
      <w:r w:rsidRPr="00732F5F">
        <w:t>ы</w:t>
      </w:r>
      <w:r>
        <w:t>м в</w:t>
      </w:r>
      <w:r w:rsidRPr="00732F5F">
        <w:t>ы</w:t>
      </w:r>
      <w:r>
        <w:t>полнением частично изменилась. В группе участников, набравших от 61 до 100 баллов, а также в группе в</w:t>
      </w:r>
      <w:r w:rsidRPr="00732F5F">
        <w:t>ы</w:t>
      </w:r>
      <w:r>
        <w:t>сокобалльников (81-100 баллов) максимальн</w:t>
      </w:r>
      <w:r w:rsidRPr="00732F5F">
        <w:t>ы</w:t>
      </w:r>
      <w:r>
        <w:t>й показатель наблюдался, как в пред</w:t>
      </w:r>
      <w:r w:rsidRPr="00732F5F">
        <w:t>ы</w:t>
      </w:r>
      <w:r>
        <w:t>дущем году, при в</w:t>
      </w:r>
      <w:r w:rsidRPr="00732F5F">
        <w:t>ы</w:t>
      </w:r>
      <w:r>
        <w:t>полнении заданий линии №11. Также в группе участников, набравших от 81 до 100 баллов, по сравнению с 2021 годом, сохранился максимальн</w:t>
      </w:r>
      <w:r w:rsidRPr="00732F5F">
        <w:t>ы</w:t>
      </w:r>
      <w:r>
        <w:t>й показатель в</w:t>
      </w:r>
      <w:r w:rsidRPr="00732F5F">
        <w:t>ы</w:t>
      </w:r>
      <w:r>
        <w:t>полнения в заданиях линии №17. В остальн</w:t>
      </w:r>
      <w:r w:rsidRPr="00732F5F">
        <w:t>ы</w:t>
      </w:r>
      <w:r>
        <w:t>х группах закономерность в распределении линий заданий с максимальн</w:t>
      </w:r>
      <w:r w:rsidRPr="00732F5F">
        <w:t>ы</w:t>
      </w:r>
      <w:r>
        <w:t>м в</w:t>
      </w:r>
      <w:r w:rsidRPr="00732F5F">
        <w:t>ы</w:t>
      </w:r>
      <w:r>
        <w:t>полнением изменилась. В группе в</w:t>
      </w:r>
      <w:r w:rsidRPr="00732F5F">
        <w:t>ы</w:t>
      </w:r>
      <w:r>
        <w:t>сокобалльников линий с максимальн</w:t>
      </w:r>
      <w:r w:rsidRPr="00732F5F">
        <w:t>ы</w:t>
      </w:r>
      <w:r>
        <w:t>м процентом в</w:t>
      </w:r>
      <w:r w:rsidRPr="00732F5F">
        <w:t>ы</w:t>
      </w:r>
      <w:r>
        <w:t>полнения стало значительно меньше.</w:t>
      </w:r>
    </w:p>
    <w:p w:rsidR="00173C20" w:rsidRDefault="00173C20" w:rsidP="005F277F">
      <w:pPr>
        <w:spacing w:before="120"/>
        <w:ind w:left="-425" w:firstLine="425"/>
        <w:jc w:val="both"/>
      </w:pPr>
      <w:r w:rsidRPr="00EF1E4A">
        <w:rPr>
          <w:u w:val="single"/>
        </w:rPr>
        <w:t xml:space="preserve">Задания </w:t>
      </w:r>
      <w:r>
        <w:rPr>
          <w:u w:val="single"/>
        </w:rPr>
        <w:t>пов</w:t>
      </w:r>
      <w:r w:rsidRPr="001A67B0">
        <w:rPr>
          <w:u w:val="single"/>
        </w:rPr>
        <w:t>ышенного</w:t>
      </w:r>
      <w:r w:rsidRPr="00EF1E4A">
        <w:rPr>
          <w:u w:val="single"/>
        </w:rPr>
        <w:t xml:space="preserve"> уровня сложности</w:t>
      </w:r>
      <w:r w:rsidRPr="008275F1">
        <w:t xml:space="preserve"> </w:t>
      </w:r>
      <w:r>
        <w:t xml:space="preserve">в 2022 году </w:t>
      </w:r>
      <w:r w:rsidRPr="008275F1">
        <w:t xml:space="preserve">в среднем </w:t>
      </w:r>
      <w:r>
        <w:t>б</w:t>
      </w:r>
      <w:r w:rsidRPr="00732F5F">
        <w:t>ы</w:t>
      </w:r>
      <w:r>
        <w:t xml:space="preserve">ли </w:t>
      </w:r>
      <w:r w:rsidRPr="008275F1">
        <w:t>выполнены на</w:t>
      </w:r>
      <w:r>
        <w:t xml:space="preserve"> 49,6% (2021г. – 49,3%)</w:t>
      </w:r>
      <w:r w:rsidRPr="008275F1">
        <w:t xml:space="preserve">. </w:t>
      </w:r>
      <w:r>
        <w:t>Минимальный показатель выполнения данных заданий всеми участниками составил 36,6% (в 2021г. – 40,2%) в заданиях линии №13, а максимальный – 70,1% (в 2021г. – 59,5%) в заданиях линии №19. Все</w:t>
      </w:r>
      <w:r w:rsidRPr="008275F1">
        <w:t xml:space="preserve"> показател</w:t>
      </w:r>
      <w:r>
        <w:t>и</w:t>
      </w:r>
      <w:r w:rsidRPr="008275F1">
        <w:t xml:space="preserve"> соответству</w:t>
      </w:r>
      <w:r>
        <w:t>ю</w:t>
      </w:r>
      <w:r w:rsidRPr="008275F1">
        <w:t xml:space="preserve">т рекомендуемому диапазону степени выполнения заданий </w:t>
      </w:r>
      <w:r>
        <w:t>пов</w:t>
      </w:r>
      <w:r w:rsidRPr="00732F5F">
        <w:t>ы</w:t>
      </w:r>
      <w:r>
        <w:t xml:space="preserve">шенного уровня сложности </w:t>
      </w:r>
      <w:r w:rsidRPr="008275F1">
        <w:t>(</w:t>
      </w:r>
      <w:r>
        <w:t>не ниже 15%), но по сравнению с 2021 годом несколько снизились средний и минимальн</w:t>
      </w:r>
      <w:r w:rsidRPr="00732F5F">
        <w:t>ы</w:t>
      </w:r>
      <w:r>
        <w:t>й показатели в</w:t>
      </w:r>
      <w:r w:rsidRPr="00732F5F">
        <w:t>ы</w:t>
      </w:r>
      <w:r>
        <w:t>полнения (на 0,3% и на 3,6% соответственно), а максимальн</w:t>
      </w:r>
      <w:r w:rsidRPr="00732F5F">
        <w:t>ы</w:t>
      </w:r>
      <w:r>
        <w:t>й показатель значительно пов</w:t>
      </w:r>
      <w:r w:rsidRPr="00732F5F">
        <w:t>ы</w:t>
      </w:r>
      <w:r>
        <w:t>сился (на 10,6%).</w:t>
      </w:r>
    </w:p>
    <w:p w:rsidR="00173C20" w:rsidRPr="008A7CAD" w:rsidRDefault="00173C20" w:rsidP="00173C20">
      <w:pPr>
        <w:autoSpaceDE w:val="0"/>
        <w:autoSpaceDN w:val="0"/>
        <w:adjustRightInd w:val="0"/>
        <w:ind w:left="-426" w:firstLine="426"/>
        <w:jc w:val="both"/>
      </w:pPr>
      <w:r w:rsidRPr="00225701">
        <w:t>По результ</w:t>
      </w:r>
      <w:r>
        <w:t>атам анализа данных, всеми участниками ЕГЭ по биологии на повышенном уровне сложности н</w:t>
      </w:r>
      <w:r w:rsidRPr="00835C93">
        <w:t>аименее</w:t>
      </w:r>
      <w:r>
        <w:t xml:space="preserve"> успешно б</w:t>
      </w:r>
      <w:r w:rsidRPr="00732F5F">
        <w:t>ы</w:t>
      </w:r>
      <w:r>
        <w:t>ли освоены элемент содержания «</w:t>
      </w:r>
      <w:r w:rsidRPr="004575C2">
        <w:t>Организм человека</w:t>
      </w:r>
      <w:r>
        <w:t>», умение устанавливать соответствие с рисунком и без рисунка</w:t>
      </w:r>
      <w:r w:rsidRPr="008A7CAD">
        <w:t>.</w:t>
      </w:r>
      <w:r>
        <w:t xml:space="preserve"> Наиболее успешно освоены элемент содержания «</w:t>
      </w:r>
      <w:r w:rsidRPr="004575C2">
        <w:t>Общебиологические закономерности</w:t>
      </w:r>
      <w:r>
        <w:t xml:space="preserve">», умение устанавливать последовательность. </w:t>
      </w:r>
    </w:p>
    <w:p w:rsidR="00173C20" w:rsidRDefault="00173C20" w:rsidP="00173C20">
      <w:pPr>
        <w:ind w:left="-426" w:firstLine="426"/>
        <w:jc w:val="both"/>
      </w:pPr>
      <w:r>
        <w:t>По сравнению с 2021 годом закономерность в распределении заданий с минимальным и максимальным показателями выполнения изменилась. Минимальный показатель выполнения в 2022 году наблюдался в заданиях линии №13, а в 2021 году – в заданиях линии №16. Максимальный показатель выполнения в 2022 году наблюдался в заданиях линии №19, а в 2021 году – в заданиях линии №10.</w:t>
      </w:r>
    </w:p>
    <w:p w:rsidR="00173C20" w:rsidRDefault="00173C20" w:rsidP="00173C20">
      <w:pPr>
        <w:ind w:left="-426" w:firstLine="426"/>
        <w:jc w:val="both"/>
      </w:pPr>
      <w:r w:rsidRPr="008275F1">
        <w:t xml:space="preserve">При этом в </w:t>
      </w:r>
      <w:r>
        <w:t>определенн</w:t>
      </w:r>
      <w:r w:rsidRPr="00732F5F">
        <w:t>ы</w:t>
      </w:r>
      <w:r>
        <w:t>х анализируемых</w:t>
      </w:r>
      <w:r w:rsidRPr="008275F1">
        <w:t xml:space="preserve"> группах </w:t>
      </w:r>
      <w:r>
        <w:t>участников ЕГЭ по биологии</w:t>
      </w:r>
      <w:r w:rsidRPr="008275F1">
        <w:t xml:space="preserve"> можно выделить следующие показатели выполнения</w:t>
      </w:r>
      <w:r>
        <w:t xml:space="preserve"> заданий повышенного уровня сложности, а также наименее и наиболее успешно освоенные элементы содержания и умения.</w:t>
      </w:r>
      <w:r w:rsidRPr="008275F1">
        <w:t xml:space="preserve"> </w:t>
      </w:r>
    </w:p>
    <w:p w:rsidR="00173C20" w:rsidRDefault="00173C20" w:rsidP="005F277F">
      <w:pPr>
        <w:spacing w:before="120"/>
        <w:ind w:left="-425" w:firstLine="425"/>
        <w:jc w:val="both"/>
      </w:pPr>
      <w:r>
        <w:t xml:space="preserve">1. </w:t>
      </w:r>
      <w:r w:rsidRPr="008275F1">
        <w:t>В группе участников, не преодолевших минимальный балл, средний процент выполнения составил</w:t>
      </w:r>
      <w:r>
        <w:t xml:space="preserve"> 14,2% (в 2021 г. – 15,9%), минимальный процент выполнения – 3,9% (в 2021г.- 8,3%) в заданиях линии №10, максимальный процент выполнения – 24,2% (в 2021г. – 26,7%) в заданиях линии №19. Как показывают результаты, только максимальн</w:t>
      </w:r>
      <w:r w:rsidRPr="00732F5F">
        <w:t>ы</w:t>
      </w:r>
      <w:r>
        <w:t>й процент в</w:t>
      </w:r>
      <w:r w:rsidRPr="00732F5F">
        <w:t>ы</w:t>
      </w:r>
      <w:r>
        <w:t>полнения заданий в данной группе соответствует рекомендуемому диапазону степени в</w:t>
      </w:r>
      <w:r w:rsidRPr="00732F5F">
        <w:t>ы</w:t>
      </w:r>
      <w:r>
        <w:t>полнения заданий пов</w:t>
      </w:r>
      <w:r w:rsidRPr="00732F5F">
        <w:t>ы</w:t>
      </w:r>
      <w:r>
        <w:t xml:space="preserve">шенного уровня сложности (не менее 15 %). По сравнению с 2021 годом все показатели существенно снизились. </w:t>
      </w:r>
    </w:p>
    <w:p w:rsidR="00173C20" w:rsidRDefault="00173C20" w:rsidP="00173C20">
      <w:pPr>
        <w:autoSpaceDE w:val="0"/>
        <w:autoSpaceDN w:val="0"/>
        <w:adjustRightInd w:val="0"/>
        <w:ind w:left="-426" w:firstLine="426"/>
        <w:jc w:val="both"/>
      </w:pPr>
      <w:r>
        <w:t>В данной группе участников ЕГЭ по биологии, как и в 2021 году, наименее успешно были освоены элемент содержания «</w:t>
      </w:r>
      <w:r w:rsidRPr="008A7CAD">
        <w:t>Многообразие организмов. Бактерии, Грибы,</w:t>
      </w:r>
      <w:r>
        <w:t xml:space="preserve"> </w:t>
      </w:r>
      <w:r w:rsidRPr="008A7CAD">
        <w:t>Растения, Животные, Вирусы</w:t>
      </w:r>
      <w:r>
        <w:t>», умение устанавливать соответствие с рисунком и без рисунка</w:t>
      </w:r>
      <w:r w:rsidRPr="008A7CAD">
        <w:t>.</w:t>
      </w:r>
      <w:r>
        <w:t xml:space="preserve"> Наиболее успешно, как и во всей выборке участников, освоены элемент содержания «</w:t>
      </w:r>
      <w:r w:rsidRPr="004575C2">
        <w:t>Общебиологические закономерности</w:t>
      </w:r>
      <w:r>
        <w:t>», умение устанавливать последовательность.</w:t>
      </w:r>
    </w:p>
    <w:p w:rsidR="00173C20" w:rsidRPr="008A7CAD" w:rsidRDefault="00173C20" w:rsidP="00173C20">
      <w:pPr>
        <w:autoSpaceDE w:val="0"/>
        <w:autoSpaceDN w:val="0"/>
        <w:adjustRightInd w:val="0"/>
        <w:ind w:left="-426" w:firstLine="426"/>
        <w:jc w:val="both"/>
      </w:pPr>
      <w:r>
        <w:t>По сравнению с 2021 годом, закономерность в распределении заданий с минимальным и максимальным показателями выполнения изменилась частично. Минимальный показатель выполнения в заданиях линии №10 наблюдался</w:t>
      </w:r>
      <w:r w:rsidRPr="00FF4DB1">
        <w:t xml:space="preserve"> </w:t>
      </w:r>
      <w:r>
        <w:t>и в 2021 году, и в 2022 году. Максимальный показатель выполнения в 2022 году наблюдался в заданиях линии №19, а в 2021 году – в заданиях линии №16.</w:t>
      </w:r>
    </w:p>
    <w:p w:rsidR="00173C20" w:rsidRDefault="00173C20" w:rsidP="005F277F">
      <w:pPr>
        <w:spacing w:before="120"/>
        <w:ind w:left="-425" w:firstLine="425"/>
        <w:jc w:val="both"/>
      </w:pPr>
      <w:r>
        <w:lastRenderedPageBreak/>
        <w:t>2. В группе участников, набравших от минимального до 60 баллов, средний процент в</w:t>
      </w:r>
      <w:r w:rsidRPr="00732F5F">
        <w:t>ы</w:t>
      </w:r>
      <w:r>
        <w:t>полнения составил 43,4% (в 2021г. – 44,5%), минимальн</w:t>
      </w:r>
      <w:r w:rsidRPr="00732F5F">
        <w:t>ы</w:t>
      </w:r>
      <w:r>
        <w:t>й процент в</w:t>
      </w:r>
      <w:r w:rsidRPr="00732F5F">
        <w:t>ы</w:t>
      </w:r>
      <w:r>
        <w:t>полнения – 26,0% (в 2021г. – 33,5%) в заданиях линии №10, максимальный процент выполнения – 69,5% (в 2021г. – 56,3%) в заданиях линии №19. Таким образом, все показатели в этой группе соответствуют рекомендуемому диапазону степени в</w:t>
      </w:r>
      <w:r w:rsidRPr="00732F5F">
        <w:t>ы</w:t>
      </w:r>
      <w:r>
        <w:t>полнения (не менее 15%). По сравнению с 2021 годом средний и минимальн</w:t>
      </w:r>
      <w:r w:rsidRPr="00732F5F">
        <w:t>ы</w:t>
      </w:r>
      <w:r>
        <w:t>й процент</w:t>
      </w:r>
      <w:r w:rsidRPr="00732F5F">
        <w:t>ы</w:t>
      </w:r>
      <w:r>
        <w:t xml:space="preserve"> в</w:t>
      </w:r>
      <w:r w:rsidRPr="00732F5F">
        <w:t>ы</w:t>
      </w:r>
      <w:r>
        <w:t>полнения уменьшились, максимальн</w:t>
      </w:r>
      <w:r w:rsidRPr="00732F5F">
        <w:t>ы</w:t>
      </w:r>
      <w:r>
        <w:t>й процент в</w:t>
      </w:r>
      <w:r w:rsidRPr="00732F5F">
        <w:t>ы</w:t>
      </w:r>
      <w:r>
        <w:t>полнения в данной группе экзаменуем</w:t>
      </w:r>
      <w:r w:rsidRPr="00732F5F">
        <w:t>ы</w:t>
      </w:r>
      <w:r>
        <w:t>х увеличился на 13,2%.</w:t>
      </w:r>
    </w:p>
    <w:p w:rsidR="00173C20" w:rsidRDefault="00173C20" w:rsidP="00173C20">
      <w:pPr>
        <w:autoSpaceDE w:val="0"/>
        <w:autoSpaceDN w:val="0"/>
        <w:adjustRightInd w:val="0"/>
        <w:ind w:left="-426" w:firstLine="426"/>
        <w:jc w:val="both"/>
      </w:pPr>
      <w:r>
        <w:t>В данной группе участников ЕГЭ по биологии так же, как и в пред</w:t>
      </w:r>
      <w:r w:rsidRPr="00732F5F">
        <w:t>ы</w:t>
      </w:r>
      <w:r>
        <w:t>дущей группе и в аналогичной группе 2021 года, наименее успешно были освоены элемент содержания «</w:t>
      </w:r>
      <w:r w:rsidRPr="008A7CAD">
        <w:t>Многообразие организмов. Бактерии, Грибы,</w:t>
      </w:r>
      <w:r>
        <w:t xml:space="preserve"> </w:t>
      </w:r>
      <w:r w:rsidRPr="008A7CAD">
        <w:t>Растения, Животные, Вирусы</w:t>
      </w:r>
      <w:r>
        <w:t>», умение устанавливать соответствие с рисунком и без рисунка</w:t>
      </w:r>
      <w:r w:rsidRPr="008A7CAD">
        <w:t>.</w:t>
      </w:r>
      <w:r>
        <w:t xml:space="preserve"> Наиболее успешно, как во всей выборке участников и как в пред</w:t>
      </w:r>
      <w:r w:rsidRPr="00732F5F">
        <w:t>ы</w:t>
      </w:r>
      <w:r>
        <w:t>дущей группе, освоены элемент содержания «</w:t>
      </w:r>
      <w:r w:rsidRPr="004575C2">
        <w:t>Общебиологические закономерности</w:t>
      </w:r>
      <w:r>
        <w:t>», умение устанавливать последовательность.</w:t>
      </w:r>
    </w:p>
    <w:p w:rsidR="00173C20" w:rsidRPr="008A7CAD" w:rsidRDefault="00173C20" w:rsidP="00173C20">
      <w:pPr>
        <w:autoSpaceDE w:val="0"/>
        <w:autoSpaceDN w:val="0"/>
        <w:adjustRightInd w:val="0"/>
        <w:ind w:left="-426" w:firstLine="426"/>
        <w:jc w:val="both"/>
      </w:pPr>
      <w:r>
        <w:t>По сравнению с 2021 годом закономерность в распределении заданий с минимальным и максимальным показателями выполнения изменилась так же, как в пред</w:t>
      </w:r>
      <w:r w:rsidRPr="00732F5F">
        <w:t>ы</w:t>
      </w:r>
      <w:r>
        <w:t>дущей группе участников ЕГЭ. Минимальный показатель выполнения в заданиях линии №10 наблюдался</w:t>
      </w:r>
      <w:r w:rsidRPr="00FF4DB1">
        <w:t xml:space="preserve"> </w:t>
      </w:r>
      <w:r>
        <w:t>и в 2021 году, и в 2022 году. Максимальный показатель выполнения в 2022 году наблюдался в заданиях линии №19, а в 2021 году – в заданиях линии №16.</w:t>
      </w:r>
    </w:p>
    <w:p w:rsidR="00173C20" w:rsidRDefault="00173C20" w:rsidP="005F277F">
      <w:pPr>
        <w:spacing w:before="120"/>
        <w:ind w:left="-425" w:firstLine="425"/>
        <w:jc w:val="both"/>
      </w:pPr>
      <w:r>
        <w:t>3. В группе участников, набравших от 61 до 80 баллов, средний процент в</w:t>
      </w:r>
      <w:r w:rsidRPr="00732F5F">
        <w:t>ы</w:t>
      </w:r>
      <w:r>
        <w:t>полнения составил 73,1% (в 2021г. – 75,6%), минимальн</w:t>
      </w:r>
      <w:r w:rsidRPr="00732F5F">
        <w:t>ы</w:t>
      </w:r>
      <w:r>
        <w:t>й процент в</w:t>
      </w:r>
      <w:r w:rsidRPr="00732F5F">
        <w:t>ы</w:t>
      </w:r>
      <w:r>
        <w:t>полнения – 59,5% (в 2021г. – 67,4%) в заданиях линии №13, максимальный процент выполнения – 90,1% (в 2021г. – 85,2%) в заданиях линии №19. Таким образом, все показатели в этой группе соответствуют рекомендуемому диапазону степени в</w:t>
      </w:r>
      <w:r w:rsidRPr="00732F5F">
        <w:t>ы</w:t>
      </w:r>
      <w:r>
        <w:t>полнения. По сравнению с 2021 годом средний и минимальн</w:t>
      </w:r>
      <w:r w:rsidRPr="00732F5F">
        <w:t>ы</w:t>
      </w:r>
      <w:r>
        <w:t>й процент</w:t>
      </w:r>
      <w:r w:rsidRPr="00732F5F">
        <w:t>ы</w:t>
      </w:r>
      <w:r>
        <w:t xml:space="preserve"> в</w:t>
      </w:r>
      <w:r w:rsidRPr="00732F5F">
        <w:t>ы</w:t>
      </w:r>
      <w:r>
        <w:t>полнения в данной группе экзаменуем</w:t>
      </w:r>
      <w:r w:rsidRPr="00732F5F">
        <w:t>ы</w:t>
      </w:r>
      <w:r>
        <w:t>х уменьшились, максимальн</w:t>
      </w:r>
      <w:r w:rsidRPr="00732F5F">
        <w:t>ы</w:t>
      </w:r>
      <w:r>
        <w:t>й процент в</w:t>
      </w:r>
      <w:r>
        <w:rPr>
          <w:iCs/>
        </w:rPr>
        <w:t>ыполнения увеличился на 22,7%.</w:t>
      </w:r>
    </w:p>
    <w:p w:rsidR="00173C20" w:rsidRPr="008A7CAD" w:rsidRDefault="00173C20" w:rsidP="00173C20">
      <w:pPr>
        <w:autoSpaceDE w:val="0"/>
        <w:autoSpaceDN w:val="0"/>
        <w:adjustRightInd w:val="0"/>
        <w:ind w:left="-426" w:firstLine="426"/>
        <w:jc w:val="both"/>
      </w:pPr>
      <w:r>
        <w:t>В данной группе участников, как и во всей в</w:t>
      </w:r>
      <w:r w:rsidRPr="00732F5F">
        <w:t>ы</w:t>
      </w:r>
      <w:r>
        <w:t>борке участников</w:t>
      </w:r>
      <w:r w:rsidRPr="00D4157D">
        <w:t xml:space="preserve"> </w:t>
      </w:r>
      <w:r>
        <w:t>ЕГЭ по биологии, наименее успешно были освоены элемент содержания «</w:t>
      </w:r>
      <w:r w:rsidRPr="004575C2">
        <w:t>Организм человека</w:t>
      </w:r>
      <w:r>
        <w:t>», умение устанавливать соответствие с рисунком и без рисунка</w:t>
      </w:r>
      <w:r w:rsidRPr="008A7CAD">
        <w:t>.</w:t>
      </w:r>
      <w:r>
        <w:t xml:space="preserve"> Наиболее успешно освоены, как и во всей выборке участников ЕГЭ по биологии, а также во всех остальных анализируемых группах участников, элемент содержания «</w:t>
      </w:r>
      <w:r w:rsidRPr="004575C2">
        <w:t>Общебиологические закономерности</w:t>
      </w:r>
      <w:r>
        <w:t>», умение устанавливать последовательность.</w:t>
      </w:r>
    </w:p>
    <w:p w:rsidR="00173C20" w:rsidRPr="008A7CAD" w:rsidRDefault="00173C20" w:rsidP="00173C20">
      <w:pPr>
        <w:autoSpaceDE w:val="0"/>
        <w:autoSpaceDN w:val="0"/>
        <w:adjustRightInd w:val="0"/>
        <w:ind w:left="-426" w:firstLine="426"/>
        <w:jc w:val="both"/>
      </w:pPr>
      <w:r>
        <w:t>По сравнению с 2021 годом, закономерность в распределении заданий с минимальным показателем выполнения в данной группе изменилась: в 2022 году минимальный показатель наблюдался при выполнении заданий линии №13, а в 2021 году – при выполнении заданий линии №14.  Максимальный показатель выполнения в 2022 году, как и в 2021 году, наблюдался в заданиях линии №19.</w:t>
      </w:r>
    </w:p>
    <w:p w:rsidR="00173C20" w:rsidRDefault="00173C20" w:rsidP="005F277F">
      <w:pPr>
        <w:spacing w:before="120"/>
        <w:ind w:left="-425" w:firstLine="425"/>
        <w:jc w:val="both"/>
      </w:pPr>
      <w:r>
        <w:t>4. В группе участников, набравших от 81 до 100 баллов, средний процент в</w:t>
      </w:r>
      <w:r w:rsidRPr="00732F5F">
        <w:t>ы</w:t>
      </w:r>
      <w:r>
        <w:t>полнения составил 94,0% (в 2021г. - 94,8%), минимальн</w:t>
      </w:r>
      <w:r w:rsidRPr="00732F5F">
        <w:t>ы</w:t>
      </w:r>
      <w:r>
        <w:t>й процент выполнения – 82,0% (в 2021г.- 88,9%) в заданиях линии №13</w:t>
      </w:r>
      <w:r w:rsidRPr="001D26D8">
        <w:t>,</w:t>
      </w:r>
      <w:r>
        <w:t xml:space="preserve"> максимальный процент выполнения – 100% (в 2021г. – 100%) в заданиях линии №6 и №19. Таким образом, все показатели в этой группе соответствуют рекомендуемому диапазону степени в</w:t>
      </w:r>
      <w:r w:rsidRPr="00732F5F">
        <w:t>ы</w:t>
      </w:r>
      <w:r>
        <w:t>полнения. По сравнению с 2021 годом в данной группе экзаменуем</w:t>
      </w:r>
      <w:r w:rsidRPr="00732F5F">
        <w:t>ы</w:t>
      </w:r>
      <w:r>
        <w:t>х все показатели</w:t>
      </w:r>
      <w:r w:rsidRPr="003E5515">
        <w:t xml:space="preserve"> </w:t>
      </w:r>
      <w:r>
        <w:t>в</w:t>
      </w:r>
      <w:r w:rsidRPr="00732F5F">
        <w:t>ы</w:t>
      </w:r>
      <w:r>
        <w:t xml:space="preserve">полнения, кроме максимального, уменьшились. </w:t>
      </w:r>
    </w:p>
    <w:p w:rsidR="00173C20" w:rsidRPr="004575C2" w:rsidRDefault="00173C20" w:rsidP="00173C20">
      <w:pPr>
        <w:ind w:left="-426" w:firstLine="426"/>
        <w:jc w:val="both"/>
      </w:pPr>
      <w:r>
        <w:t>В данной группе участников, так же, как и во всей в</w:t>
      </w:r>
      <w:r w:rsidRPr="00732F5F">
        <w:t>ы</w:t>
      </w:r>
      <w:r>
        <w:t>борке участников</w:t>
      </w:r>
      <w:r w:rsidRPr="00D4157D">
        <w:t xml:space="preserve"> </w:t>
      </w:r>
      <w:r>
        <w:t>ЕГЭ по биологии, наименее успешно были освоены элемент содержания «</w:t>
      </w:r>
      <w:r w:rsidRPr="004575C2">
        <w:t>Организм человека</w:t>
      </w:r>
      <w:r>
        <w:t>», умение устанавливать соответствие с рисунком и без рисунка</w:t>
      </w:r>
      <w:r w:rsidRPr="008A7CAD">
        <w:t>.</w:t>
      </w:r>
      <w:r>
        <w:t xml:space="preserve"> Наиболее успешно освоены, как и во всей выборке участников ЕГЭ по биологии, а также во всех остальных анализируемых группах участников, элемент содержания «</w:t>
      </w:r>
      <w:r w:rsidRPr="004575C2">
        <w:t>Общебиологические закономерности</w:t>
      </w:r>
      <w:r>
        <w:t>», умение устанавливать последовательность. Также наиболее успешно (на 100%) участниками этой группы выполнены элемент содержания «</w:t>
      </w:r>
      <w:r w:rsidRPr="004575C2">
        <w:t>Клетка как биологическая система. Строение клетки, метаболизм. Жизненный цикл клетки</w:t>
      </w:r>
      <w:r>
        <w:t>», умение устанавливать соответствие (с рисунком).</w:t>
      </w:r>
    </w:p>
    <w:p w:rsidR="00173C20" w:rsidRDefault="00173C20" w:rsidP="00173C20">
      <w:pPr>
        <w:autoSpaceDE w:val="0"/>
        <w:autoSpaceDN w:val="0"/>
        <w:adjustRightInd w:val="0"/>
        <w:ind w:left="-426" w:firstLine="426"/>
        <w:jc w:val="both"/>
      </w:pPr>
      <w:r>
        <w:t xml:space="preserve">По сравнению с 2021 годом, закономерность в распределении заданий с минимальным и максимальным показателями выполнения в данной группе участников ЕГЭ полностью изменилась. Минимальный показатель в 2022 году наблюдался в заданиях линии №13, а в 2021 </w:t>
      </w:r>
      <w:r>
        <w:lastRenderedPageBreak/>
        <w:t>году – в заданиях линии №19. Максимальный показатель в 2022 году наблюдался в заданиях №6 и №19, а в 2021 году – в заданиях №№8,14, 16.</w:t>
      </w:r>
    </w:p>
    <w:p w:rsidR="00173C20" w:rsidRDefault="00173C20" w:rsidP="009962E7">
      <w:pPr>
        <w:autoSpaceDE w:val="0"/>
        <w:autoSpaceDN w:val="0"/>
        <w:adjustRightInd w:val="0"/>
        <w:spacing w:before="120"/>
        <w:ind w:left="-425" w:firstLine="425"/>
        <w:jc w:val="both"/>
      </w:pPr>
      <w:r>
        <w:t>На основании проведенного анализа количественных и качественных показателей выполнения заданий повышенного уровня сложности выявлены следующие обобщенн</w:t>
      </w:r>
      <w:r w:rsidRPr="00732F5F">
        <w:t>ы</w:t>
      </w:r>
      <w:r>
        <w:t>е результат</w:t>
      </w:r>
      <w:r w:rsidRPr="00732F5F">
        <w:t>ы</w:t>
      </w:r>
      <w:r>
        <w:t>.</w:t>
      </w:r>
    </w:p>
    <w:p w:rsidR="00173C20" w:rsidRDefault="00173C20" w:rsidP="00923AF3">
      <w:pPr>
        <w:numPr>
          <w:ilvl w:val="0"/>
          <w:numId w:val="79"/>
        </w:numPr>
        <w:autoSpaceDE w:val="0"/>
        <w:autoSpaceDN w:val="0"/>
        <w:adjustRightInd w:val="0"/>
        <w:ind w:left="284"/>
        <w:jc w:val="both"/>
      </w:pPr>
      <w:r>
        <w:t>Во всех анализируем</w:t>
      </w:r>
      <w:r w:rsidRPr="00732F5F">
        <w:t>ы</w:t>
      </w:r>
      <w:r>
        <w:t>х группах, кроме групп</w:t>
      </w:r>
      <w:r w:rsidRPr="00732F5F">
        <w:t>ы</w:t>
      </w:r>
      <w:r>
        <w:t xml:space="preserve"> участников, не преодолевших минимальн</w:t>
      </w:r>
      <w:r w:rsidRPr="00732F5F">
        <w:t>ы</w:t>
      </w:r>
      <w:r>
        <w:t>й балл, средние показатели соответствуют рекомендуемому диапазону степени в</w:t>
      </w:r>
      <w:r w:rsidRPr="00732F5F">
        <w:t>ы</w:t>
      </w:r>
      <w:r>
        <w:t>полнения. По сравнению с 2021 годом средний показатель в</w:t>
      </w:r>
      <w:r w:rsidRPr="00732F5F">
        <w:t>ы</w:t>
      </w:r>
      <w:r>
        <w:t xml:space="preserve">полнения понизился во всех группах, кроме участников, набравших от минимального до 60 баллов. </w:t>
      </w:r>
    </w:p>
    <w:p w:rsidR="00173C20" w:rsidRDefault="00173C20" w:rsidP="00923AF3">
      <w:pPr>
        <w:numPr>
          <w:ilvl w:val="0"/>
          <w:numId w:val="79"/>
        </w:numPr>
        <w:autoSpaceDE w:val="0"/>
        <w:autoSpaceDN w:val="0"/>
        <w:adjustRightInd w:val="0"/>
        <w:ind w:left="284"/>
        <w:jc w:val="both"/>
      </w:pPr>
      <w:r>
        <w:t>Минимальн</w:t>
      </w:r>
      <w:r w:rsidRPr="00732F5F">
        <w:t>ы</w:t>
      </w:r>
      <w:r>
        <w:t>й показатель степени в</w:t>
      </w:r>
      <w:r w:rsidRPr="00732F5F">
        <w:t>ы</w:t>
      </w:r>
      <w:r>
        <w:t>полнения соответствует установленной норме у всех участников в целом и во всех группах, кроме участников, не преодолевших минимальн</w:t>
      </w:r>
      <w:r w:rsidRPr="00732F5F">
        <w:t>ы</w:t>
      </w:r>
      <w:r>
        <w:t xml:space="preserve">й балл. </w:t>
      </w:r>
      <w:r w:rsidRPr="00210117">
        <w:t>По сравнению с 2021 годом</w:t>
      </w:r>
      <w:r>
        <w:t xml:space="preserve"> у всех участников в целом, а также во всех анализируемых группах, кроме участников с высокими баллами (от 81 до 100), данн</w:t>
      </w:r>
      <w:r w:rsidRPr="00732F5F">
        <w:t>ы</w:t>
      </w:r>
      <w:r>
        <w:t>й показатель понизился. В группе высокобалльников минимальный показатель выполнения повысился.</w:t>
      </w:r>
    </w:p>
    <w:p w:rsidR="00173C20" w:rsidRDefault="00173C20" w:rsidP="00923AF3">
      <w:pPr>
        <w:numPr>
          <w:ilvl w:val="0"/>
          <w:numId w:val="79"/>
        </w:numPr>
        <w:autoSpaceDE w:val="0"/>
        <w:autoSpaceDN w:val="0"/>
        <w:adjustRightInd w:val="0"/>
        <w:ind w:left="284"/>
        <w:jc w:val="both"/>
      </w:pPr>
      <w:r>
        <w:t>Минимальн</w:t>
      </w:r>
      <w:r w:rsidRPr="00732F5F">
        <w:t>ы</w:t>
      </w:r>
      <w:r>
        <w:t>й показатель наблюдался при</w:t>
      </w:r>
      <w:r w:rsidRPr="00E8466B">
        <w:t xml:space="preserve"> </w:t>
      </w:r>
      <w:r>
        <w:t>в</w:t>
      </w:r>
      <w:r w:rsidRPr="00732F5F">
        <w:t>ы</w:t>
      </w:r>
      <w:r>
        <w:t>полнении заданий линии №13 у всех участников ЕГЭ в целом и в двух отдельно анализируем</w:t>
      </w:r>
      <w:r w:rsidRPr="00732F5F">
        <w:t>ы</w:t>
      </w:r>
      <w:r>
        <w:t>х группах (от 61 до 80 баллов и от 81 до 100 баллов). В группе участников, не преодолевших минимальн</w:t>
      </w:r>
      <w:r w:rsidRPr="00732F5F">
        <w:t>ы</w:t>
      </w:r>
      <w:r>
        <w:t>й балл, и в группе, набравших от минимального до 60 баллов, – в заданиях линии №10. По сравнению с 2021 годом закономерность в распределении заданий с минимальн</w:t>
      </w:r>
      <w:r w:rsidRPr="00732F5F">
        <w:t>ы</w:t>
      </w:r>
      <w:r>
        <w:t>м в</w:t>
      </w:r>
      <w:r w:rsidRPr="00732F5F">
        <w:t>ы</w:t>
      </w:r>
      <w:r>
        <w:t>полнением не изменилась в двух группах: не преодолевших минимальный балл и набравших от минимального до 60 баллов. В остальных группах и у всех участников в целом закономерность изменилась.</w:t>
      </w:r>
    </w:p>
    <w:p w:rsidR="00173C20" w:rsidRDefault="00173C20" w:rsidP="00923AF3">
      <w:pPr>
        <w:numPr>
          <w:ilvl w:val="0"/>
          <w:numId w:val="79"/>
        </w:numPr>
        <w:autoSpaceDE w:val="0"/>
        <w:autoSpaceDN w:val="0"/>
        <w:adjustRightInd w:val="0"/>
        <w:ind w:left="284"/>
        <w:jc w:val="both"/>
      </w:pPr>
      <w:r>
        <w:t>Максимальн</w:t>
      </w:r>
      <w:r w:rsidRPr="00732F5F">
        <w:t>ы</w:t>
      </w:r>
      <w:r>
        <w:t>й показатель степени в</w:t>
      </w:r>
      <w:r w:rsidRPr="00732F5F">
        <w:t>ы</w:t>
      </w:r>
      <w:r>
        <w:t>полнения соответствует норме у всех участников в целом и во всех анализируем</w:t>
      </w:r>
      <w:r w:rsidRPr="00732F5F">
        <w:t>ы</w:t>
      </w:r>
      <w:r>
        <w:t>х группах. По сравнению с 2021 годом данн</w:t>
      </w:r>
      <w:r w:rsidRPr="00732F5F">
        <w:t>ы</w:t>
      </w:r>
      <w:r>
        <w:t>й показатель повысился у всех участников в целом и в группе участников, набравших от минимального значения до 60 баллов. В группах участников, не преодолевших минимальный балл и набравших от 61 до 80 баллов, максимальный показатель выполнения понизился. В группе в</w:t>
      </w:r>
      <w:r w:rsidRPr="00732F5F">
        <w:t>ы</w:t>
      </w:r>
      <w:r>
        <w:t>сокобалльников (от 81 до 100 баллов) он не изменился (100%).</w:t>
      </w:r>
    </w:p>
    <w:p w:rsidR="00173C20" w:rsidRDefault="00173C20" w:rsidP="00923AF3">
      <w:pPr>
        <w:numPr>
          <w:ilvl w:val="0"/>
          <w:numId w:val="79"/>
        </w:numPr>
        <w:autoSpaceDE w:val="0"/>
        <w:autoSpaceDN w:val="0"/>
        <w:adjustRightInd w:val="0"/>
        <w:ind w:left="284"/>
        <w:jc w:val="both"/>
      </w:pPr>
      <w:r>
        <w:t>Максимальный показатель наблюдался при</w:t>
      </w:r>
      <w:r w:rsidRPr="00E8466B">
        <w:t xml:space="preserve"> </w:t>
      </w:r>
      <w:r>
        <w:t>в</w:t>
      </w:r>
      <w:r w:rsidRPr="00732F5F">
        <w:t>ы</w:t>
      </w:r>
      <w:r>
        <w:t>полнении заданий линии №19 у всех участников ЕГЭ в целом и во всех анализируемых группах. У высокобалльников (от 81 до 100 баллов) максимальный показатель выполнения наблюдался также ещё при выполнении заданий линии №6. По сравнению с 2021 годом закономерность в распределении заданий с максимальным в</w:t>
      </w:r>
      <w:r w:rsidRPr="00732F5F">
        <w:t>ы</w:t>
      </w:r>
      <w:r>
        <w:t>полнением не изменилась только в группе, набравших от 61 до 80 баллов. В остальн</w:t>
      </w:r>
      <w:r w:rsidRPr="00732F5F">
        <w:t>ы</w:t>
      </w:r>
      <w:r>
        <w:t>х группах закономерность изменилась.</w:t>
      </w:r>
    </w:p>
    <w:p w:rsidR="00173C20" w:rsidRDefault="00173C20" w:rsidP="009962E7">
      <w:pPr>
        <w:spacing w:before="120"/>
        <w:ind w:left="-425" w:firstLine="425"/>
        <w:jc w:val="both"/>
      </w:pPr>
      <w:r w:rsidRPr="00EF1E4A">
        <w:rPr>
          <w:u w:val="single"/>
        </w:rPr>
        <w:t xml:space="preserve">Задания </w:t>
      </w:r>
      <w:r>
        <w:rPr>
          <w:u w:val="single"/>
        </w:rPr>
        <w:t>в</w:t>
      </w:r>
      <w:r w:rsidRPr="00430163">
        <w:rPr>
          <w:u w:val="single"/>
        </w:rPr>
        <w:t>ысокого</w:t>
      </w:r>
      <w:r w:rsidRPr="00EF1E4A">
        <w:rPr>
          <w:u w:val="single"/>
        </w:rPr>
        <w:t xml:space="preserve"> уровня сложности</w:t>
      </w:r>
      <w:r w:rsidRPr="008275F1">
        <w:t xml:space="preserve"> </w:t>
      </w:r>
      <w:r>
        <w:t xml:space="preserve">в 2021 году всеми участниками ЕГЭ по биологии </w:t>
      </w:r>
      <w:r w:rsidRPr="008275F1">
        <w:t xml:space="preserve">в среднем </w:t>
      </w:r>
      <w:r>
        <w:t>б</w:t>
      </w:r>
      <w:r w:rsidRPr="00732F5F">
        <w:t>ы</w:t>
      </w:r>
      <w:r>
        <w:t xml:space="preserve">ли </w:t>
      </w:r>
      <w:r w:rsidRPr="008275F1">
        <w:t>выполнены на</w:t>
      </w:r>
      <w:r>
        <w:t xml:space="preserve"> 27% (2021г. – 25,6%)</w:t>
      </w:r>
      <w:r w:rsidRPr="008275F1">
        <w:t>.</w:t>
      </w:r>
      <w:r>
        <w:t xml:space="preserve"> Минимальный показатель выполнения данных заданий всеми участниками составил 12,4% (в 2021г. – 11,4%) в заданиях линии №26, а максимальный – 39,7% (в 2021г. – 40,2%) в заданиях линии №24. Средний и максимальн</w:t>
      </w:r>
      <w:r w:rsidRPr="008275F1">
        <w:t>ы</w:t>
      </w:r>
      <w:r>
        <w:t xml:space="preserve">й показатели </w:t>
      </w:r>
      <w:r w:rsidRPr="008275F1">
        <w:t>соответству</w:t>
      </w:r>
      <w:r>
        <w:t>ю</w:t>
      </w:r>
      <w:r w:rsidRPr="008275F1">
        <w:t xml:space="preserve">т рекомендуемому </w:t>
      </w:r>
      <w:r>
        <w:t>уровню</w:t>
      </w:r>
      <w:r w:rsidRPr="008275F1">
        <w:t xml:space="preserve"> выполнения заданий </w:t>
      </w:r>
      <w:r>
        <w:t>в</w:t>
      </w:r>
      <w:r w:rsidRPr="008275F1">
        <w:t>ы</w:t>
      </w:r>
      <w:r>
        <w:t xml:space="preserve">сокого уровня сложности </w:t>
      </w:r>
      <w:r w:rsidRPr="008275F1">
        <w:t>(</w:t>
      </w:r>
      <w:r>
        <w:t>не ниже 15%), минимальн</w:t>
      </w:r>
      <w:r w:rsidRPr="008275F1">
        <w:t>ы</w:t>
      </w:r>
      <w:r>
        <w:t>й показатель в</w:t>
      </w:r>
      <w:r w:rsidRPr="008275F1">
        <w:t>ы</w:t>
      </w:r>
      <w:r>
        <w:t>полнения не соответствует норме. По сравнению с 2021 годом, средний и минимальный показатели всех участников ЕГЭ по биологии значительно пов</w:t>
      </w:r>
      <w:r w:rsidRPr="008275F1">
        <w:t>ы</w:t>
      </w:r>
      <w:r>
        <w:t>сились, кроме максимального показателя, котор</w:t>
      </w:r>
      <w:r>
        <w:rPr>
          <w:iCs/>
        </w:rPr>
        <w:t>ый понизился на 0,5%</w:t>
      </w:r>
      <w:r>
        <w:t>.</w:t>
      </w:r>
    </w:p>
    <w:p w:rsidR="00173C20" w:rsidRDefault="00173C20" w:rsidP="00173C20">
      <w:pPr>
        <w:autoSpaceDE w:val="0"/>
        <w:autoSpaceDN w:val="0"/>
        <w:adjustRightInd w:val="0"/>
        <w:ind w:left="-426" w:firstLine="426"/>
        <w:jc w:val="both"/>
      </w:pPr>
      <w:r>
        <w:t>По результатам анализа данных, всеми участниками ЕГЭ по биологии на высоком уровне сложности н</w:t>
      </w:r>
      <w:r w:rsidRPr="00835C93">
        <w:t>аименее</w:t>
      </w:r>
      <w:r>
        <w:t xml:space="preserve"> успешно б</w:t>
      </w:r>
      <w:r w:rsidRPr="00732F5F">
        <w:t>ы</w:t>
      </w:r>
      <w:r>
        <w:t>ли освоены умения обобщать</w:t>
      </w:r>
      <w:r w:rsidRPr="008A7CAD">
        <w:t xml:space="preserve"> и п</w:t>
      </w:r>
      <w:r>
        <w:t xml:space="preserve">рименять знания </w:t>
      </w:r>
      <w:r w:rsidRPr="008A7CAD">
        <w:t>об эволюции органического мира и экологических</w:t>
      </w:r>
      <w:r>
        <w:t xml:space="preserve"> </w:t>
      </w:r>
      <w:r w:rsidRPr="008A7CAD">
        <w:t>закономерностях</w:t>
      </w:r>
      <w:r>
        <w:t xml:space="preserve"> в новой ситуации</w:t>
      </w:r>
      <w:r w:rsidRPr="008A7CAD">
        <w:t>.</w:t>
      </w:r>
      <w:r>
        <w:t xml:space="preserve"> Наиболее успешно ими освоено умение в</w:t>
      </w:r>
      <w:r w:rsidRPr="00732F5F">
        <w:t>ы</w:t>
      </w:r>
      <w:r>
        <w:t>полнять з</w:t>
      </w:r>
      <w:r w:rsidRPr="008A7CAD">
        <w:t>адани</w:t>
      </w:r>
      <w:r>
        <w:t>я</w:t>
      </w:r>
      <w:r w:rsidRPr="008A7CAD">
        <w:t xml:space="preserve"> на анализ биологической информации</w:t>
      </w:r>
      <w:r>
        <w:t>.</w:t>
      </w:r>
    </w:p>
    <w:p w:rsidR="00173C20" w:rsidRDefault="00173C20" w:rsidP="00173C20">
      <w:pPr>
        <w:ind w:left="-426" w:firstLine="426"/>
        <w:jc w:val="both"/>
      </w:pPr>
      <w:r>
        <w:t>По сравнению с 2021 годом, закономерность в распределении заданий с минимальным показателем выполнения во всей выборке участников изменилась: в 2022 году он наблюдался в заданиях линии №26, а в 2021 году – в заданиях линии №25. Максимальный показатель выполнения во всей выборке участников в 2022 году, как и в 2021 году, наблюдался в заданиях линии №24.</w:t>
      </w:r>
    </w:p>
    <w:p w:rsidR="00173C20" w:rsidRDefault="00173C20" w:rsidP="00173C20">
      <w:pPr>
        <w:ind w:left="-426" w:firstLine="426"/>
        <w:jc w:val="both"/>
      </w:pPr>
      <w:r>
        <w:lastRenderedPageBreak/>
        <w:t>В</w:t>
      </w:r>
      <w:r w:rsidRPr="008275F1">
        <w:t xml:space="preserve"> </w:t>
      </w:r>
      <w:r>
        <w:t>определенн</w:t>
      </w:r>
      <w:r w:rsidRPr="00732F5F">
        <w:t>ы</w:t>
      </w:r>
      <w:r>
        <w:t>х анализируемых</w:t>
      </w:r>
      <w:r w:rsidRPr="008275F1">
        <w:t xml:space="preserve"> группах </w:t>
      </w:r>
      <w:r>
        <w:t>участников ЕГЭ по биологии</w:t>
      </w:r>
      <w:r w:rsidRPr="008275F1">
        <w:t xml:space="preserve"> можно выделить следующие показатели </w:t>
      </w:r>
      <w:r>
        <w:t>уровня</w:t>
      </w:r>
      <w:r w:rsidRPr="008275F1">
        <w:t xml:space="preserve"> выполнения</w:t>
      </w:r>
      <w:r>
        <w:t xml:space="preserve"> данн</w:t>
      </w:r>
      <w:r w:rsidRPr="00732F5F">
        <w:t>ы</w:t>
      </w:r>
      <w:r>
        <w:t>х заданий, а также наименее и наиболее успешно освоенные элементы содержания и умения.</w:t>
      </w:r>
      <w:r w:rsidRPr="008275F1">
        <w:t xml:space="preserve"> </w:t>
      </w:r>
    </w:p>
    <w:p w:rsidR="00173C20" w:rsidRDefault="00173C20" w:rsidP="009962E7">
      <w:pPr>
        <w:spacing w:before="120"/>
        <w:ind w:left="-425" w:firstLine="425"/>
        <w:jc w:val="both"/>
      </w:pPr>
      <w:r>
        <w:t xml:space="preserve">1. </w:t>
      </w:r>
      <w:r w:rsidRPr="008275F1">
        <w:t>В группе участников, не преодолевших минимальный балл, средний процент выполнения составил</w:t>
      </w:r>
      <w:r>
        <w:t xml:space="preserve"> 2,9% (в 2021 г. – 4,8%), минимальный процент выполнения – 0% (в 2021г.- 0,7%) в заданиях линии №28, максимальный процент выполнения – 8,3% (в 2021г. – 10,0%) в заданиях линии №22.</w:t>
      </w:r>
    </w:p>
    <w:p w:rsidR="00173C20" w:rsidRDefault="00173C20" w:rsidP="00173C20">
      <w:pPr>
        <w:ind w:left="-426" w:firstLine="426"/>
        <w:jc w:val="both"/>
      </w:pPr>
      <w:r>
        <w:t>Как показывают результаты, все показатели в данной группе не соответствуют рекомендуемой степени в</w:t>
      </w:r>
      <w:r w:rsidRPr="00732F5F">
        <w:t>ы</w:t>
      </w:r>
      <w:r>
        <w:t>полнения заданий в</w:t>
      </w:r>
      <w:r w:rsidRPr="00732F5F">
        <w:t>ы</w:t>
      </w:r>
      <w:r>
        <w:t xml:space="preserve">сокого уровня сложности. По сравнению с 2021 годом, они понизились. </w:t>
      </w:r>
    </w:p>
    <w:p w:rsidR="00173C20" w:rsidRDefault="00173C20" w:rsidP="00173C20">
      <w:pPr>
        <w:autoSpaceDE w:val="0"/>
        <w:autoSpaceDN w:val="0"/>
        <w:adjustRightInd w:val="0"/>
        <w:ind w:left="-426" w:firstLine="426"/>
        <w:jc w:val="both"/>
      </w:pPr>
      <w:r>
        <w:t>В данной группе участников ЕГЭ по биологии наименее успешно было освоено умение р</w:t>
      </w:r>
      <w:r w:rsidRPr="008A7CAD">
        <w:t>еш</w:t>
      </w:r>
      <w:r>
        <w:t>ать</w:t>
      </w:r>
      <w:r w:rsidRPr="008A7CAD">
        <w:t xml:space="preserve"> задач</w:t>
      </w:r>
      <w:r>
        <w:t>и</w:t>
      </w:r>
      <w:r w:rsidRPr="008A7CAD">
        <w:t xml:space="preserve"> по генетике на применение знаний</w:t>
      </w:r>
      <w:r>
        <w:t xml:space="preserve"> </w:t>
      </w:r>
      <w:r w:rsidRPr="008A7CAD">
        <w:t>в новой ситуации</w:t>
      </w:r>
      <w:r>
        <w:t>, наиболее успешно освоено умение п</w:t>
      </w:r>
      <w:r w:rsidRPr="008A7CAD">
        <w:t>римен</w:t>
      </w:r>
      <w:r>
        <w:t>ять</w:t>
      </w:r>
      <w:r w:rsidRPr="008A7CAD">
        <w:t xml:space="preserve"> биологически</w:t>
      </w:r>
      <w:r>
        <w:t>е</w:t>
      </w:r>
      <w:r w:rsidRPr="008A7CAD">
        <w:t xml:space="preserve"> знани</w:t>
      </w:r>
      <w:r>
        <w:t>я</w:t>
      </w:r>
      <w:r w:rsidRPr="008A7CAD">
        <w:t xml:space="preserve"> в практических ситуациях (практико-ориентированн</w:t>
      </w:r>
      <w:r>
        <w:t>ы</w:t>
      </w:r>
      <w:r w:rsidRPr="008A7CAD">
        <w:t>е</w:t>
      </w:r>
      <w:r>
        <w:t xml:space="preserve"> </w:t>
      </w:r>
      <w:r w:rsidRPr="008A7CAD">
        <w:t>задани</w:t>
      </w:r>
      <w:r>
        <w:t>я</w:t>
      </w:r>
      <w:r w:rsidRPr="008A7CAD">
        <w:t>)</w:t>
      </w:r>
      <w:r>
        <w:t>.</w:t>
      </w:r>
    </w:p>
    <w:p w:rsidR="00173C20" w:rsidRDefault="00173C20" w:rsidP="00173C20">
      <w:pPr>
        <w:ind w:left="-426" w:firstLine="426"/>
        <w:jc w:val="both"/>
      </w:pPr>
      <w:r>
        <w:t xml:space="preserve">По сравнению с 2021 годом в 2022 году закономерность в распределении заданий с минимальным и максимальным показателями выполнения в данной группе участников сохранилась: минимальный - в заданиях линии №28, максимальный – в заданиях линии №22. </w:t>
      </w:r>
    </w:p>
    <w:p w:rsidR="00173C20" w:rsidRDefault="00173C20" w:rsidP="009962E7">
      <w:pPr>
        <w:spacing w:before="120"/>
        <w:ind w:left="-425" w:firstLine="425"/>
        <w:jc w:val="both"/>
      </w:pPr>
      <w:r>
        <w:t>2. В группе участников, набравших от минимального до 60 баллов, средний процент в</w:t>
      </w:r>
      <w:r w:rsidRPr="00732F5F">
        <w:t>ы</w:t>
      </w:r>
      <w:r>
        <w:t>полнения составил 17,4% (в 2021г. – 18,7%), минимальн</w:t>
      </w:r>
      <w:r w:rsidRPr="00732F5F">
        <w:t>ы</w:t>
      </w:r>
      <w:r>
        <w:t>й процент в</w:t>
      </w:r>
      <w:r w:rsidRPr="00732F5F">
        <w:t>ы</w:t>
      </w:r>
      <w:r>
        <w:t>полнения – 6,1% (в 2021г. – 8,8%) в заданиях линии №26, максимальный процент выполнения – 31,9% (в 2021г. – 32,9%) в заданиях линии №24. Таким образом, средний и максимальн</w:t>
      </w:r>
      <w:r w:rsidRPr="00732F5F">
        <w:t>ы</w:t>
      </w:r>
      <w:r>
        <w:t>й процент</w:t>
      </w:r>
      <w:r w:rsidRPr="00732F5F">
        <w:t>ы</w:t>
      </w:r>
      <w:r>
        <w:t xml:space="preserve"> в</w:t>
      </w:r>
      <w:r w:rsidRPr="00732F5F">
        <w:t>ы</w:t>
      </w:r>
      <w:r>
        <w:t>полнения в этой группе соответствуют рекомендуемому диапазону степени в</w:t>
      </w:r>
      <w:r w:rsidRPr="00732F5F">
        <w:t>ы</w:t>
      </w:r>
      <w:r>
        <w:t>полнения, минимальн</w:t>
      </w:r>
      <w:r w:rsidRPr="00732F5F">
        <w:t>ы</w:t>
      </w:r>
      <w:r>
        <w:t>й процент в</w:t>
      </w:r>
      <w:r w:rsidRPr="00732F5F">
        <w:t>ы</w:t>
      </w:r>
      <w:r>
        <w:t>полнения не соответствует норме. По сравнению с 2021 годом в данной группе экзаменуем</w:t>
      </w:r>
      <w:r w:rsidRPr="00732F5F">
        <w:t>ы</w:t>
      </w:r>
      <w:r>
        <w:t>х средний, минимальн</w:t>
      </w:r>
      <w:r w:rsidRPr="00732F5F">
        <w:t>ы</w:t>
      </w:r>
      <w:r>
        <w:t>й и максимальный процент</w:t>
      </w:r>
      <w:r>
        <w:rPr>
          <w:iCs/>
        </w:rPr>
        <w:t>ы</w:t>
      </w:r>
      <w:r>
        <w:t xml:space="preserve"> в</w:t>
      </w:r>
      <w:r w:rsidRPr="00732F5F">
        <w:t>ы</w:t>
      </w:r>
      <w:r>
        <w:t>полнения понизились.</w:t>
      </w:r>
    </w:p>
    <w:p w:rsidR="00173C20" w:rsidRDefault="00173C20" w:rsidP="00173C20">
      <w:pPr>
        <w:autoSpaceDE w:val="0"/>
        <w:autoSpaceDN w:val="0"/>
        <w:adjustRightInd w:val="0"/>
        <w:ind w:left="-426" w:firstLine="426"/>
        <w:jc w:val="both"/>
      </w:pPr>
      <w:r>
        <w:t>В данной группе участников, как и во всей выборке в целом, наименее успешно б</w:t>
      </w:r>
      <w:r w:rsidRPr="00732F5F">
        <w:t>ы</w:t>
      </w:r>
      <w:r>
        <w:t>ли освоены умения обобщать</w:t>
      </w:r>
      <w:r w:rsidRPr="008A7CAD">
        <w:t xml:space="preserve"> и п</w:t>
      </w:r>
      <w:r>
        <w:t xml:space="preserve">рименять знания </w:t>
      </w:r>
      <w:r w:rsidRPr="008A7CAD">
        <w:t>об эволюции органического мира и экологических</w:t>
      </w:r>
      <w:r>
        <w:t xml:space="preserve"> </w:t>
      </w:r>
      <w:r w:rsidRPr="008A7CAD">
        <w:t>закономерностях</w:t>
      </w:r>
      <w:r>
        <w:t xml:space="preserve"> в новой ситуации, наиболее успешно ими освоено умение в</w:t>
      </w:r>
      <w:r w:rsidRPr="00732F5F">
        <w:t>ы</w:t>
      </w:r>
      <w:r>
        <w:t>полнять з</w:t>
      </w:r>
      <w:r w:rsidRPr="008A7CAD">
        <w:t>адани</w:t>
      </w:r>
      <w:r>
        <w:t>я</w:t>
      </w:r>
      <w:r w:rsidRPr="008A7CAD">
        <w:t xml:space="preserve"> на анализ биологической информации</w:t>
      </w:r>
      <w:r>
        <w:t xml:space="preserve">. </w:t>
      </w:r>
    </w:p>
    <w:p w:rsidR="00173C20" w:rsidRPr="008A7CAD" w:rsidRDefault="00173C20" w:rsidP="00173C20">
      <w:pPr>
        <w:autoSpaceDE w:val="0"/>
        <w:autoSpaceDN w:val="0"/>
        <w:adjustRightInd w:val="0"/>
        <w:ind w:left="-426" w:firstLine="426"/>
        <w:jc w:val="both"/>
      </w:pPr>
      <w:r>
        <w:t>По сравнению с 2021 годом, закономерность в распределении заданий с минимальным показателем выполнения в данной группе участников изменилась: в 2022 году он наблюдался в заданиях линии №26, а в 2021 году – в заданиях линии №25. Максимальный показатель выполнения в 2022 году, как и в 2021 году, наблюдался в заданиях линии №24.</w:t>
      </w:r>
    </w:p>
    <w:p w:rsidR="00173C20" w:rsidRDefault="00173C20" w:rsidP="009962E7">
      <w:pPr>
        <w:spacing w:before="120"/>
        <w:ind w:left="-425" w:firstLine="425"/>
        <w:jc w:val="both"/>
      </w:pPr>
      <w:r>
        <w:t>3. В группе участников, набравших от 61 до 80 баллов, средний процент в</w:t>
      </w:r>
      <w:r w:rsidRPr="00732F5F">
        <w:t>ы</w:t>
      </w:r>
      <w:r>
        <w:t>полнения составил 49,5% (в 2021г. – 47,5%), минимальн</w:t>
      </w:r>
      <w:r w:rsidRPr="00732F5F">
        <w:t>ы</w:t>
      </w:r>
      <w:r>
        <w:t>й процент в</w:t>
      </w:r>
      <w:r w:rsidRPr="00732F5F">
        <w:t>ы</w:t>
      </w:r>
      <w:r>
        <w:t>полнения – 21,0% (в 2021г. – 17,3%) в заданиях линии №26, максимальный процент выполнения – 65,5% (в 2021г. – 70,4%) в заданиях линии №24. Таким образом, все показатели в этой группе соответствуют рекомендуемому диапазону степени в</w:t>
      </w:r>
      <w:r w:rsidRPr="00732F5F">
        <w:t>ы</w:t>
      </w:r>
      <w:r>
        <w:t>полнения. По сравнению с 2021 годом средний и минимальн</w:t>
      </w:r>
      <w:r w:rsidRPr="00732F5F">
        <w:t>ы</w:t>
      </w:r>
      <w:r>
        <w:t>й процент</w:t>
      </w:r>
      <w:r w:rsidRPr="00732F5F">
        <w:t>ы</w:t>
      </w:r>
      <w:r>
        <w:t xml:space="preserve"> в</w:t>
      </w:r>
      <w:r w:rsidRPr="00732F5F">
        <w:t>ы</w:t>
      </w:r>
      <w:r>
        <w:t>полнения увеличились, а максимальн</w:t>
      </w:r>
      <w:r w:rsidRPr="00732F5F">
        <w:t>ы</w:t>
      </w:r>
      <w:r>
        <w:t>й процент в</w:t>
      </w:r>
      <w:r w:rsidRPr="00732F5F">
        <w:t>ы</w:t>
      </w:r>
      <w:r>
        <w:t>полнения уменьшился.</w:t>
      </w:r>
    </w:p>
    <w:p w:rsidR="00173C20" w:rsidRDefault="00173C20" w:rsidP="00173C20">
      <w:pPr>
        <w:autoSpaceDE w:val="0"/>
        <w:autoSpaceDN w:val="0"/>
        <w:adjustRightInd w:val="0"/>
        <w:ind w:left="-426" w:firstLine="426"/>
        <w:jc w:val="both"/>
      </w:pPr>
      <w:r>
        <w:t>Так же, как и во всей выборке участников в целом и в предыдущей группе, в данной группе участников наименее успешно б</w:t>
      </w:r>
      <w:r w:rsidRPr="00732F5F">
        <w:t>ы</w:t>
      </w:r>
      <w:r>
        <w:t>ли освоены умения обобщать</w:t>
      </w:r>
      <w:r w:rsidRPr="008A7CAD">
        <w:t xml:space="preserve"> и п</w:t>
      </w:r>
      <w:r>
        <w:t xml:space="preserve">рименять знания </w:t>
      </w:r>
      <w:r w:rsidRPr="008A7CAD">
        <w:t>об эволюции органического мира и экологических</w:t>
      </w:r>
      <w:r>
        <w:t xml:space="preserve"> </w:t>
      </w:r>
      <w:r w:rsidRPr="008A7CAD">
        <w:t>закономерностях</w:t>
      </w:r>
      <w:r>
        <w:t xml:space="preserve"> в новой ситуации, наиболее успешно ими освоено умение в</w:t>
      </w:r>
      <w:r w:rsidRPr="00732F5F">
        <w:t>ы</w:t>
      </w:r>
      <w:r>
        <w:t>полнять з</w:t>
      </w:r>
      <w:r w:rsidRPr="008A7CAD">
        <w:t>адани</w:t>
      </w:r>
      <w:r>
        <w:t>я</w:t>
      </w:r>
      <w:r w:rsidRPr="008A7CAD">
        <w:t xml:space="preserve"> на анализ биологической информации</w:t>
      </w:r>
      <w:r>
        <w:t xml:space="preserve">. </w:t>
      </w:r>
    </w:p>
    <w:p w:rsidR="00173C20" w:rsidRPr="008A7CAD" w:rsidRDefault="00173C20" w:rsidP="00173C20">
      <w:pPr>
        <w:autoSpaceDE w:val="0"/>
        <w:autoSpaceDN w:val="0"/>
        <w:adjustRightInd w:val="0"/>
        <w:ind w:left="-426" w:firstLine="426"/>
        <w:jc w:val="both"/>
      </w:pPr>
      <w:r>
        <w:t>По сравнению с 2021 годом, закономерность в распределении заданий с минимальным показателем выполнения в данной группе участников изменилась: в 2022 году он наблюдался в заданиях линии №26, а в 2021 году – в заданиях линии №25. Максимальный показатель выполнения в 2022 году, как и в 2021 году, наблюдался в заданиях линии №24.</w:t>
      </w:r>
    </w:p>
    <w:p w:rsidR="00173C20" w:rsidRDefault="00173C20" w:rsidP="009962E7">
      <w:pPr>
        <w:spacing w:before="120"/>
        <w:ind w:left="-425" w:firstLine="425"/>
        <w:jc w:val="both"/>
      </w:pPr>
      <w:r>
        <w:t>4. В группе участников, набравших от 81 до 100 баллов, средний процент в</w:t>
      </w:r>
      <w:r w:rsidRPr="00732F5F">
        <w:t>ы</w:t>
      </w:r>
      <w:r>
        <w:t>полнения составил 82,1% (в 2021г. – 76,2%), минимальн</w:t>
      </w:r>
      <w:r w:rsidRPr="00732F5F">
        <w:t>ы</w:t>
      </w:r>
      <w:r>
        <w:t>й процент выполнения – 64% (в 2021г.- 46,3%) в заданиях линии №26</w:t>
      </w:r>
      <w:r w:rsidRPr="001D26D8">
        <w:t>,</w:t>
      </w:r>
      <w:r>
        <w:t xml:space="preserve"> максимальный процент выполнения – 98,7% (в 2021г. – 94,4%) в заданиях линий №28. Таким образом, все показатели в этой группе соответствуют рекомендуемому диапазону степени в</w:t>
      </w:r>
      <w:r w:rsidRPr="00732F5F">
        <w:t>ы</w:t>
      </w:r>
      <w:r>
        <w:t>полнения. По сравнению с 2021 годом, в данной группе экзаменуем</w:t>
      </w:r>
      <w:r w:rsidRPr="00732F5F">
        <w:t>ы</w:t>
      </w:r>
      <w:r>
        <w:t xml:space="preserve">х </w:t>
      </w:r>
      <w:r>
        <w:lastRenderedPageBreak/>
        <w:t>средний, минимальный и максимальный проценты в</w:t>
      </w:r>
      <w:r w:rsidRPr="00732F5F">
        <w:t>ы</w:t>
      </w:r>
      <w:r>
        <w:t xml:space="preserve">полнения значительно увеличились на 5,9%, 17,7% и 4,3% соответственно. </w:t>
      </w:r>
    </w:p>
    <w:p w:rsidR="00173C20" w:rsidRDefault="00173C20" w:rsidP="00173C20">
      <w:pPr>
        <w:autoSpaceDE w:val="0"/>
        <w:autoSpaceDN w:val="0"/>
        <w:adjustRightInd w:val="0"/>
        <w:ind w:left="-426" w:firstLine="426"/>
        <w:jc w:val="both"/>
      </w:pPr>
      <w:r>
        <w:t>В данной группе участников ЕГЭ по биологии, так же, как и во всей выборке участников</w:t>
      </w:r>
      <w:r w:rsidRPr="0093537D">
        <w:t xml:space="preserve"> в целом</w:t>
      </w:r>
      <w:r>
        <w:t>, а также в остальных группах, кроме не преодолевших минимальный балл, наименее успешно б</w:t>
      </w:r>
      <w:r w:rsidRPr="00732F5F">
        <w:t>ы</w:t>
      </w:r>
      <w:r>
        <w:t>ли освоены умения обобщать</w:t>
      </w:r>
      <w:r w:rsidRPr="008A7CAD">
        <w:t xml:space="preserve"> и п</w:t>
      </w:r>
      <w:r>
        <w:t xml:space="preserve">рименять знания </w:t>
      </w:r>
      <w:r w:rsidRPr="008A7CAD">
        <w:t>об эволюции органического мира и экологических</w:t>
      </w:r>
      <w:r>
        <w:t xml:space="preserve"> </w:t>
      </w:r>
      <w:r w:rsidRPr="008A7CAD">
        <w:t>закономерностях</w:t>
      </w:r>
      <w:r>
        <w:t xml:space="preserve"> в новой ситуации</w:t>
      </w:r>
      <w:r w:rsidRPr="008A7CAD">
        <w:t>.</w:t>
      </w:r>
      <w:r>
        <w:t xml:space="preserve"> Наиболее успешно освоено умение р</w:t>
      </w:r>
      <w:r w:rsidRPr="008A7CAD">
        <w:t>еш</w:t>
      </w:r>
      <w:r>
        <w:t>ать</w:t>
      </w:r>
      <w:r w:rsidRPr="008A7CAD">
        <w:t xml:space="preserve"> задач</w:t>
      </w:r>
      <w:r>
        <w:t>и</w:t>
      </w:r>
      <w:r w:rsidRPr="008A7CAD">
        <w:t xml:space="preserve"> по генетике на применение знаний</w:t>
      </w:r>
      <w:r>
        <w:t xml:space="preserve"> </w:t>
      </w:r>
      <w:r w:rsidRPr="008A7CAD">
        <w:t>в новой ситуации</w:t>
      </w:r>
      <w:r>
        <w:t>.</w:t>
      </w:r>
    </w:p>
    <w:p w:rsidR="00173C20" w:rsidRDefault="00173C20" w:rsidP="00173C20">
      <w:pPr>
        <w:autoSpaceDE w:val="0"/>
        <w:autoSpaceDN w:val="0"/>
        <w:adjustRightInd w:val="0"/>
        <w:ind w:left="-426" w:firstLine="426"/>
        <w:jc w:val="both"/>
      </w:pPr>
      <w:r>
        <w:t>По сравнению с 2021 годом, закономерность в распределении заданий с минимальным и максимальным показателями выполнения в данной группе участников ЕГЭ полностью изменилась. Минимальный показатель выполнения в 2022 году наблюдался в заданиях линии №26, а в 2021 году – в заданиях линии №25, максимальный показатель выполнения в 2022 году наблюдался в заданиях линии №24, а в 2021 году – а заданиях линии №28.</w:t>
      </w:r>
    </w:p>
    <w:p w:rsidR="00173C20" w:rsidRDefault="00173C20" w:rsidP="0082168F">
      <w:pPr>
        <w:autoSpaceDE w:val="0"/>
        <w:autoSpaceDN w:val="0"/>
        <w:adjustRightInd w:val="0"/>
        <w:spacing w:before="120"/>
        <w:ind w:left="-425" w:firstLine="425"/>
        <w:jc w:val="both"/>
      </w:pPr>
      <w:r>
        <w:t>На основании проведенного анализа количественных и качественных показателей выполнения заданий высокого уровня сложности выявлены следующие обобщенн</w:t>
      </w:r>
      <w:r w:rsidRPr="00732F5F">
        <w:t>ы</w:t>
      </w:r>
      <w:r>
        <w:t>е результат</w:t>
      </w:r>
      <w:r w:rsidRPr="00732F5F">
        <w:t>ы</w:t>
      </w:r>
      <w:r>
        <w:t>.</w:t>
      </w:r>
    </w:p>
    <w:p w:rsidR="00173C20" w:rsidRDefault="00173C20" w:rsidP="00923AF3">
      <w:pPr>
        <w:numPr>
          <w:ilvl w:val="0"/>
          <w:numId w:val="80"/>
        </w:numPr>
        <w:autoSpaceDE w:val="0"/>
        <w:autoSpaceDN w:val="0"/>
        <w:adjustRightInd w:val="0"/>
        <w:ind w:left="284"/>
        <w:jc w:val="both"/>
      </w:pPr>
      <w:r>
        <w:t>У всех участников ЕГЭ по биологии 2022 года в целом и во всех анализируем</w:t>
      </w:r>
      <w:r w:rsidRPr="00732F5F">
        <w:t>ы</w:t>
      </w:r>
      <w:r>
        <w:t>х группах, кроме не преодолевших минимальный балл, средние показатели соответствуют рекомендуемому диапазону степени в</w:t>
      </w:r>
      <w:r w:rsidRPr="00732F5F">
        <w:t>ы</w:t>
      </w:r>
      <w:r>
        <w:t>полнения. По сравнению с 2021 годом средний показатель выполнения повысился у всех участников в целом, а также в группах, набравших от 61 до 80 баллов и от 81 до 100 баллов. В группах участников, не преодолевших минимальный балл, а также набравших от минимального до 60 баллов, данный показатель понизился.</w:t>
      </w:r>
    </w:p>
    <w:p w:rsidR="00173C20" w:rsidRDefault="00173C20" w:rsidP="00923AF3">
      <w:pPr>
        <w:numPr>
          <w:ilvl w:val="0"/>
          <w:numId w:val="80"/>
        </w:numPr>
        <w:autoSpaceDE w:val="0"/>
        <w:autoSpaceDN w:val="0"/>
        <w:adjustRightInd w:val="0"/>
        <w:ind w:left="284"/>
        <w:jc w:val="both"/>
      </w:pPr>
      <w:r>
        <w:t>Минимальн</w:t>
      </w:r>
      <w:r w:rsidRPr="00732F5F">
        <w:t>ы</w:t>
      </w:r>
      <w:r>
        <w:t>й показатель степени в</w:t>
      </w:r>
      <w:r w:rsidRPr="00732F5F">
        <w:t>ы</w:t>
      </w:r>
      <w:r>
        <w:t>полнения соответствует установленной норме только в группах участников, набравших от 61 до 80 и от 81 до 100 баллов. У всех участников в целом и в остальн</w:t>
      </w:r>
      <w:r w:rsidRPr="00732F5F">
        <w:t>ы</w:t>
      </w:r>
      <w:r>
        <w:t>х анализируем</w:t>
      </w:r>
      <w:r w:rsidRPr="00732F5F">
        <w:t>ы</w:t>
      </w:r>
      <w:r>
        <w:t>х группах данн</w:t>
      </w:r>
      <w:r w:rsidRPr="00732F5F">
        <w:t>ы</w:t>
      </w:r>
      <w:r>
        <w:t>й показатель ниже рекомендуемой норм</w:t>
      </w:r>
      <w:r w:rsidRPr="00732F5F">
        <w:t>ы</w:t>
      </w:r>
      <w:r>
        <w:t>. По сравнению с 2021 годом у всех участников в целом, а также в группах, набравших от 61 до 80 и от 81 до 100 баллов, данн</w:t>
      </w:r>
      <w:r w:rsidRPr="00732F5F">
        <w:t>ы</w:t>
      </w:r>
      <w:r>
        <w:t>й показатель пов</w:t>
      </w:r>
      <w:r w:rsidRPr="00732F5F">
        <w:t>ы</w:t>
      </w:r>
      <w:r>
        <w:t>сился. В группах участников с низкими баллами (не преодолевшие минимальный балл и набравшие от минимального до 60 баллов) он понизился.</w:t>
      </w:r>
    </w:p>
    <w:p w:rsidR="00173C20" w:rsidRDefault="00173C20" w:rsidP="00923AF3">
      <w:pPr>
        <w:numPr>
          <w:ilvl w:val="0"/>
          <w:numId w:val="80"/>
        </w:numPr>
        <w:autoSpaceDE w:val="0"/>
        <w:autoSpaceDN w:val="0"/>
        <w:adjustRightInd w:val="0"/>
        <w:ind w:left="284"/>
        <w:jc w:val="both"/>
      </w:pPr>
      <w:r>
        <w:t>Минимальн</w:t>
      </w:r>
      <w:r w:rsidRPr="00732F5F">
        <w:t>ы</w:t>
      </w:r>
      <w:r>
        <w:t>й показатель выполнения у всех участников ЕГЭ в целом и во всех анализируем</w:t>
      </w:r>
      <w:r w:rsidRPr="00732F5F">
        <w:t>ы</w:t>
      </w:r>
      <w:r>
        <w:t>х группах, кроме не преодолевших минимальн</w:t>
      </w:r>
      <w:r w:rsidRPr="00732F5F">
        <w:t>ы</w:t>
      </w:r>
      <w:r>
        <w:t>й балл, наблюдался при</w:t>
      </w:r>
      <w:r w:rsidRPr="00E8466B">
        <w:t xml:space="preserve"> </w:t>
      </w:r>
      <w:r>
        <w:t>в</w:t>
      </w:r>
      <w:r w:rsidRPr="00732F5F">
        <w:t>ы</w:t>
      </w:r>
      <w:r>
        <w:t>полнении заданий линии №26. В группе участников, не преодолевших минимальн</w:t>
      </w:r>
      <w:r w:rsidRPr="00732F5F">
        <w:t>ы</w:t>
      </w:r>
      <w:r>
        <w:t>й балл, – в заданиях линии №28. По сравнению с 2021 годом закономерность в распределении заданий с минимальн</w:t>
      </w:r>
      <w:r w:rsidRPr="00732F5F">
        <w:t>ы</w:t>
      </w:r>
      <w:r>
        <w:t>м в</w:t>
      </w:r>
      <w:r w:rsidRPr="00732F5F">
        <w:t>ы</w:t>
      </w:r>
      <w:r>
        <w:t>полнением сохранилась только в группе экзаменуемых, не преодолевших минимальный балл, в остальных группах и во всей выборке участников в целом закономерность изменилась.</w:t>
      </w:r>
    </w:p>
    <w:p w:rsidR="00173C20" w:rsidRDefault="00173C20" w:rsidP="00923AF3">
      <w:pPr>
        <w:numPr>
          <w:ilvl w:val="0"/>
          <w:numId w:val="80"/>
        </w:numPr>
        <w:autoSpaceDE w:val="0"/>
        <w:autoSpaceDN w:val="0"/>
        <w:adjustRightInd w:val="0"/>
        <w:ind w:left="284"/>
        <w:jc w:val="both"/>
      </w:pPr>
      <w:r>
        <w:t>Максимальн</w:t>
      </w:r>
      <w:r w:rsidRPr="00732F5F">
        <w:t>ы</w:t>
      </w:r>
      <w:r>
        <w:t>й показатель степени в</w:t>
      </w:r>
      <w:r w:rsidRPr="00732F5F">
        <w:t>ы</w:t>
      </w:r>
      <w:r>
        <w:t>полнения соответствует норме у всех участников в целом и во всех анализируем</w:t>
      </w:r>
      <w:r w:rsidRPr="00732F5F">
        <w:t>ы</w:t>
      </w:r>
      <w:r>
        <w:t>х группах, кроме не преодолевших минимальн</w:t>
      </w:r>
      <w:r w:rsidRPr="00732F5F">
        <w:t>ы</w:t>
      </w:r>
      <w:r>
        <w:t>й балл. По сравнению с 2021 годом данн</w:t>
      </w:r>
      <w:r w:rsidRPr="00732F5F">
        <w:t>ы</w:t>
      </w:r>
      <w:r>
        <w:t>й показатель у всех участников в целом, а также во всех анализируем</w:t>
      </w:r>
      <w:r w:rsidRPr="00732F5F">
        <w:t>ы</w:t>
      </w:r>
      <w:r>
        <w:t>х группах, кроме высокобалльников (от 81 до 100 баллов) понизился. В группе участников, набравших от 81 до 100 баллов максимальный показатель выполнения повысился.</w:t>
      </w:r>
    </w:p>
    <w:p w:rsidR="00A801AC" w:rsidRDefault="00173C20" w:rsidP="00E504BE">
      <w:pPr>
        <w:ind w:left="-426" w:firstLine="710"/>
        <w:contextualSpacing/>
        <w:jc w:val="both"/>
        <w:rPr>
          <w:i/>
          <w:iCs/>
        </w:rPr>
      </w:pPr>
      <w:r>
        <w:t>Максимальн</w:t>
      </w:r>
      <w:r w:rsidRPr="00732F5F">
        <w:t>ы</w:t>
      </w:r>
      <w:r>
        <w:t>й показатель выполнения у всех участников ЕГЭ в целом, а также в группах участников, набравших от минимального до 60 и от 61 до 80 баллов, наблюдался при</w:t>
      </w:r>
      <w:r w:rsidRPr="00E8466B">
        <w:t xml:space="preserve"> </w:t>
      </w:r>
      <w:r>
        <w:t>в</w:t>
      </w:r>
      <w:r w:rsidRPr="00732F5F">
        <w:t>ы</w:t>
      </w:r>
      <w:r>
        <w:t>полнении заданий линии №24, в группе участников, не преодолевших минимальн</w:t>
      </w:r>
      <w:r w:rsidRPr="00732F5F">
        <w:t>ы</w:t>
      </w:r>
      <w:r>
        <w:t>й балл, – в заданиях линии №22, в группе участников, набравших от 81 до 100 баллов – в заданиях линии №28. По сравнению с 2021 годом закономерность в распределении заданий с максимальн</w:t>
      </w:r>
      <w:r w:rsidRPr="00732F5F">
        <w:t>ы</w:t>
      </w:r>
      <w:r>
        <w:t>м в</w:t>
      </w:r>
      <w:r w:rsidRPr="00732F5F">
        <w:t>ы</w:t>
      </w:r>
      <w:r>
        <w:t>полнением сохранилась во всей выборке участников в целом и во всех анализируемых группах, кроме участников, набравших от 81 до 100 баллов</w:t>
      </w:r>
      <w:r w:rsidR="00E504BE">
        <w:t>.</w:t>
      </w:r>
    </w:p>
    <w:p w:rsidR="00A801AC" w:rsidRDefault="00A801AC" w:rsidP="00923AF3">
      <w:pPr>
        <w:pStyle w:val="3"/>
        <w:numPr>
          <w:ilvl w:val="2"/>
          <w:numId w:val="72"/>
        </w:numPr>
        <w:rPr>
          <w:rFonts w:ascii="Times New Roman" w:hAnsi="Times New Roman"/>
          <w:b w:val="0"/>
          <w:bCs w:val="0"/>
        </w:rPr>
      </w:pPr>
      <w:r>
        <w:rPr>
          <w:rFonts w:ascii="Times New Roman" w:hAnsi="Times New Roman"/>
          <w:b w:val="0"/>
          <w:bCs w:val="0"/>
        </w:rPr>
        <w:t>Содержательный анализ выполнения заданий КИМ</w:t>
      </w:r>
    </w:p>
    <w:p w:rsidR="00C17D40" w:rsidRDefault="00C17D40" w:rsidP="00E504BE">
      <w:pPr>
        <w:spacing w:before="120" w:after="120"/>
        <w:ind w:left="-425" w:firstLine="709"/>
        <w:contextualSpacing/>
        <w:jc w:val="center"/>
      </w:pPr>
    </w:p>
    <w:p w:rsidR="00C17D40" w:rsidRDefault="00C17D40" w:rsidP="00E504BE">
      <w:pPr>
        <w:spacing w:before="120" w:after="120"/>
        <w:ind w:left="-425" w:firstLine="709"/>
        <w:contextualSpacing/>
        <w:jc w:val="center"/>
      </w:pPr>
    </w:p>
    <w:p w:rsidR="00C17D40" w:rsidRDefault="00C17D40" w:rsidP="00E504BE">
      <w:pPr>
        <w:spacing w:before="120" w:after="120"/>
        <w:ind w:left="-425" w:firstLine="709"/>
        <w:contextualSpacing/>
        <w:jc w:val="center"/>
      </w:pPr>
    </w:p>
    <w:p w:rsidR="00E504BE" w:rsidRPr="00E504BE" w:rsidRDefault="00E504BE" w:rsidP="00E504BE">
      <w:pPr>
        <w:spacing w:before="120" w:after="120"/>
        <w:ind w:left="-425" w:firstLine="709"/>
        <w:contextualSpacing/>
        <w:jc w:val="center"/>
      </w:pPr>
      <w:r w:rsidRPr="00E504BE">
        <w:lastRenderedPageBreak/>
        <w:t>Часть 1.</w:t>
      </w:r>
    </w:p>
    <w:p w:rsidR="00E504BE" w:rsidRPr="00E504BE" w:rsidRDefault="00E504BE" w:rsidP="00E504BE">
      <w:pPr>
        <w:ind w:left="-426" w:firstLine="710"/>
        <w:contextualSpacing/>
        <w:jc w:val="both"/>
        <w:rPr>
          <w:u w:val="single"/>
        </w:rPr>
      </w:pPr>
      <w:r w:rsidRPr="00E504BE">
        <w:rPr>
          <w:u w:val="single"/>
        </w:rPr>
        <w:t xml:space="preserve">Базовый уровень сложности </w:t>
      </w:r>
    </w:p>
    <w:p w:rsidR="00E504BE" w:rsidRDefault="00E504BE" w:rsidP="00E504BE">
      <w:pPr>
        <w:ind w:left="-426" w:firstLine="710"/>
        <w:contextualSpacing/>
        <w:jc w:val="both"/>
      </w:pPr>
      <w:r w:rsidRPr="00D0215F">
        <w:t>Как показал анализ,</w:t>
      </w:r>
      <w:r w:rsidRPr="00E504BE">
        <w:t xml:space="preserve"> </w:t>
      </w:r>
      <w:r>
        <w:t>в</w:t>
      </w:r>
      <w:r w:rsidRPr="008275F1">
        <w:t xml:space="preserve"> целом все экзаменуемые достигли наилучших результатов </w:t>
      </w:r>
      <w:r>
        <w:t>(81,1%) при выполнении заданий базового уровня сложности линии №21. Также наиболее успешно с заданиями данной линии справились участники ЕГЭ по биологии из группы участников, набравших от минимального до 60 баллов. Такая же закономерность наблюдалась в данн</w:t>
      </w:r>
      <w:r w:rsidRPr="00732F5F">
        <w:t>ы</w:t>
      </w:r>
      <w:r>
        <w:t>х в</w:t>
      </w:r>
      <w:r w:rsidRPr="00732F5F">
        <w:t>ы</w:t>
      </w:r>
      <w:r>
        <w:t>борках в 2021 году.</w:t>
      </w:r>
    </w:p>
    <w:p w:rsidR="00E504BE" w:rsidRDefault="00E504BE" w:rsidP="00E504BE">
      <w:pPr>
        <w:ind w:left="-426" w:firstLine="710"/>
        <w:contextualSpacing/>
        <w:jc w:val="both"/>
      </w:pPr>
      <w:r>
        <w:t>В заданиях данной линии проверялись элемент содержания «</w:t>
      </w:r>
      <w:r w:rsidRPr="004575C2">
        <w:t>Биологические системы и их закономерности</w:t>
      </w:r>
      <w:r>
        <w:t>», умение проводить а</w:t>
      </w:r>
      <w:r w:rsidRPr="000110D2">
        <w:t>нализ данных в табличной или графической форме</w:t>
      </w:r>
      <w:r>
        <w:t>. Например, в одном из открытых вариантов КИМ предлагалось проанализировать таблицу «Энергозатраты на выращивание сельскохозяйственных культур и давление этого производства на экосистему в одной из провинций Китая». В таблице указ</w:t>
      </w:r>
      <w:r w:rsidRPr="004575C2">
        <w:t>ы</w:t>
      </w:r>
      <w:r>
        <w:t>вались 4 сельскохозяйственн</w:t>
      </w:r>
      <w:r w:rsidRPr="004575C2">
        <w:t>ы</w:t>
      </w:r>
      <w:r>
        <w:t>е культур</w:t>
      </w:r>
      <w:r w:rsidRPr="004575C2">
        <w:t>ы</w:t>
      </w:r>
      <w:r>
        <w:t>, энергетические затрат</w:t>
      </w:r>
      <w:r w:rsidRPr="004575C2">
        <w:t>ы</w:t>
      </w:r>
      <w:r>
        <w:t xml:space="preserve"> на производство каждой из них и показатели давления этих культур на окружающую среду в условн</w:t>
      </w:r>
      <w:r w:rsidRPr="004575C2">
        <w:t>ы</w:t>
      </w:r>
      <w:r>
        <w:t>х единицах. Из 5 предложенн</w:t>
      </w:r>
      <w:r w:rsidRPr="004575C2">
        <w:t>ы</w:t>
      </w:r>
      <w:r>
        <w:t>х утверждений нужно б</w:t>
      </w:r>
      <w:r w:rsidRPr="004575C2">
        <w:t>ы</w:t>
      </w:r>
      <w:r>
        <w:t>ло в</w:t>
      </w:r>
      <w:r w:rsidRPr="004575C2">
        <w:t>ы</w:t>
      </w:r>
      <w:r>
        <w:t>брать те, которые можно сформулировать на основании анализа полученных результатов. При в</w:t>
      </w:r>
      <w:r w:rsidRPr="004575C2">
        <w:t>ы</w:t>
      </w:r>
      <w:r>
        <w:t>полнении данного задания нужно понимать представленную в таблице количественную информацию и правильно соотносить её с предложенн</w:t>
      </w:r>
      <w:r w:rsidRPr="004575C2">
        <w:t>ы</w:t>
      </w:r>
      <w:r>
        <w:t>ми утверждениями. Информация в таблице и утверждения б</w:t>
      </w:r>
      <w:r w:rsidRPr="004575C2">
        <w:t>ы</w:t>
      </w:r>
      <w:r>
        <w:t>ли представлен</w:t>
      </w:r>
      <w:r w:rsidRPr="004575C2">
        <w:t>ы</w:t>
      </w:r>
      <w:r>
        <w:t xml:space="preserve"> достаточно четко и однозначно. Какие-то дополнительн</w:t>
      </w:r>
      <w:r w:rsidRPr="004575C2">
        <w:t>ы</w:t>
      </w:r>
      <w:r>
        <w:t>е знания при этом не требовались, поэтому все участники довольно хорошо справились</w:t>
      </w:r>
      <w:r w:rsidRPr="00225237">
        <w:t xml:space="preserve"> </w:t>
      </w:r>
      <w:r>
        <w:t>с этим заданием (77%), но средний результат выполнения ниже на 4%, чем в других заданиях №21 во всех вариантах КИМ. Возможно, в этом задании ошибки возникли из-за низкой математической грамотности, так как нужно было уметь правильно сравнивать предложенные числовые данные между собой.</w:t>
      </w:r>
    </w:p>
    <w:p w:rsidR="00E504BE" w:rsidRDefault="00E504BE" w:rsidP="00E504BE">
      <w:pPr>
        <w:ind w:left="-426" w:firstLine="710"/>
        <w:contextualSpacing/>
        <w:jc w:val="both"/>
      </w:pPr>
      <w:r>
        <w:t>Участники, не преодолевшие минимальн</w:t>
      </w:r>
      <w:r w:rsidRPr="008A7CAD">
        <w:t>ы</w:t>
      </w:r>
      <w:r>
        <w:t>й балл, наиболее успешно в</w:t>
      </w:r>
      <w:r w:rsidRPr="004575C2">
        <w:t>ы</w:t>
      </w:r>
      <w:r>
        <w:t>полнили задания линии №2, в котор</w:t>
      </w:r>
      <w:r w:rsidRPr="004575C2">
        <w:t>ы</w:t>
      </w:r>
      <w:r>
        <w:t>х проверялись элемент содержания «</w:t>
      </w:r>
      <w:r w:rsidRPr="004575C2">
        <w:t>Структурные и функциональные основы жизни. Организм человека и его здоровье. Теория эволюции</w:t>
      </w:r>
      <w:r>
        <w:t>», умение п</w:t>
      </w:r>
      <w:r w:rsidRPr="004575C2">
        <w:t>рогнозирова</w:t>
      </w:r>
      <w:r>
        <w:t>ть</w:t>
      </w:r>
      <w:r w:rsidRPr="004575C2">
        <w:t xml:space="preserve"> результат</w:t>
      </w:r>
      <w:r w:rsidRPr="008A7CAD">
        <w:t>ы</w:t>
      </w:r>
      <w:r w:rsidRPr="004575C2">
        <w:t xml:space="preserve"> биологического эксперимента</w:t>
      </w:r>
      <w:r>
        <w:t>, осуществляя</w:t>
      </w:r>
      <w:r w:rsidRPr="004575C2">
        <w:t xml:space="preserve"> </w:t>
      </w:r>
      <w:r>
        <w:t>м</w:t>
      </w:r>
      <w:r w:rsidRPr="00B53E79">
        <w:t>ножественный выбор из предложенн</w:t>
      </w:r>
      <w:r w:rsidRPr="008A7CAD">
        <w:t>ы</w:t>
      </w:r>
      <w:r>
        <w:t xml:space="preserve">х вариантов ответа. </w:t>
      </w:r>
    </w:p>
    <w:p w:rsidR="00E504BE" w:rsidRDefault="00E504BE" w:rsidP="00E504BE">
      <w:pPr>
        <w:ind w:left="-426" w:firstLine="710"/>
        <w:contextualSpacing/>
        <w:jc w:val="both"/>
      </w:pPr>
      <w:r>
        <w:t>Например, в одном из вариантов в задании №2 опис</w:t>
      </w:r>
      <w:r w:rsidRPr="00B53E79">
        <w:t>ы</w:t>
      </w:r>
      <w:r>
        <w:t>вался эксперимент, в котором исследовалось воздействие медикаментов, основанное на эффекте плацебо (убеждённости человека, что он принимает настоящее лекарство), на работу сердца. Задавался вопрос: как изменится частота сердцебиения у собаки при приёме животным одной разовой дозы медикамента и после его многократных приёмов? (вариант</w:t>
      </w:r>
      <w:r w:rsidRPr="00B53E79">
        <w:t>ы</w:t>
      </w:r>
      <w:r>
        <w:t xml:space="preserve"> в</w:t>
      </w:r>
      <w:r w:rsidRPr="00B53E79">
        <w:t>ы</w:t>
      </w:r>
      <w:r>
        <w:t xml:space="preserve">бора: увеличится, уменьшится, не изменится). </w:t>
      </w:r>
    </w:p>
    <w:p w:rsidR="00E504BE" w:rsidRDefault="00E504BE" w:rsidP="00E504BE">
      <w:pPr>
        <w:ind w:left="-426" w:firstLine="710"/>
        <w:contextualSpacing/>
        <w:jc w:val="both"/>
      </w:pPr>
      <w:r>
        <w:t>Успешность в</w:t>
      </w:r>
      <w:r w:rsidRPr="00B53E79">
        <w:t>ы</w:t>
      </w:r>
      <w:r>
        <w:t>полнения данного задания в группе участников, не преодолевших минимальн</w:t>
      </w:r>
      <w:r w:rsidRPr="00B53E79">
        <w:t>ы</w:t>
      </w:r>
      <w:r>
        <w:t>й</w:t>
      </w:r>
      <w:r w:rsidRPr="00324E2A">
        <w:t xml:space="preserve"> </w:t>
      </w:r>
      <w:r>
        <w:t>балл, вероятно, связана с тем, что при ответе они опирались не на конкретные знания по биологии, которые в данном задании практически не требовались, а на имеющийся оп</w:t>
      </w:r>
      <w:r w:rsidRPr="00B53E79">
        <w:t>ы</w:t>
      </w:r>
      <w:r>
        <w:t>т из повседневной жизни. Сейчас мало кто не знает об эффекте плацебо, тем более что в задании в скобках дается его несложное определение. По жизненному оп</w:t>
      </w:r>
      <w:r w:rsidRPr="00B53E79">
        <w:t>ы</w:t>
      </w:r>
      <w:r>
        <w:t>ту и широко известной информации все знают, что одноразовое воздействие какого-либо вещества на организм может не оказать влияния, а многократное регулярное его употребление может вызвать заметную реакцию организма. На основании таких рассуждений участниками экзамена делался в</w:t>
      </w:r>
      <w:r w:rsidRPr="00B53E79">
        <w:t>ы</w:t>
      </w:r>
      <w:r>
        <w:t>вод о том, что однократн</w:t>
      </w:r>
      <w:r w:rsidRPr="00B53E79">
        <w:t>ы</w:t>
      </w:r>
      <w:r>
        <w:t>й приём доз</w:t>
      </w:r>
      <w:r w:rsidRPr="00B53E79">
        <w:t>ы</w:t>
      </w:r>
      <w:r>
        <w:t xml:space="preserve"> медикамента не изменит частоту сердцебиения собаки. Далее рассуждения приведут к тому, что лекарство, вероятно, даётся, чтоб</w:t>
      </w:r>
      <w:r w:rsidRPr="00B53E79">
        <w:t>ы</w:t>
      </w:r>
      <w:r>
        <w:t xml:space="preserve"> уменьшить частоту сердцебиения, а если это плацебо, то его эффект будет таким же. Поэтому в</w:t>
      </w:r>
      <w:r w:rsidRPr="00B53E79">
        <w:t>ы</w:t>
      </w:r>
      <w:r>
        <w:t>бор ответа очевиден. Хотя правильное рассуждение может быть другим: после первоначального приема настоящего лекарства собака запомнила, что она чувствовала себя лучше, поэтому получая в дальнейшем плацебо, она успокаивалась и, соответственно, частота сердцебиения у собаки в дальнейшем понижалась. Таким образом, и в том, и в другом варианте рассуждения ответ будет выбран правильный.</w:t>
      </w:r>
    </w:p>
    <w:p w:rsidR="00E504BE" w:rsidRDefault="00E504BE" w:rsidP="00E504BE">
      <w:pPr>
        <w:ind w:left="-426" w:firstLine="710"/>
        <w:contextualSpacing/>
        <w:jc w:val="both"/>
      </w:pPr>
      <w:r>
        <w:t>Участники, набравшие от 61 до 80 и от 81 до 100 баллов, как и в 2021 году, наиболее успешно в</w:t>
      </w:r>
      <w:r w:rsidRPr="00B53E79">
        <w:t>ы</w:t>
      </w:r>
      <w:r>
        <w:t>полнили задания линии №11. В данн</w:t>
      </w:r>
      <w:r w:rsidRPr="00B53E79">
        <w:t>ы</w:t>
      </w:r>
      <w:r>
        <w:t>х заданиях проверялись элемент содержания</w:t>
      </w:r>
      <w:r w:rsidRPr="00F45083">
        <w:t xml:space="preserve"> </w:t>
      </w:r>
      <w:r>
        <w:t>«</w:t>
      </w:r>
      <w:r w:rsidRPr="004575C2">
        <w:t>Многообразие организмов. Основные систематические категории, их соподчинённость</w:t>
      </w:r>
      <w:r>
        <w:t>», умение устанавливать последовательность из предложенн</w:t>
      </w:r>
      <w:r w:rsidRPr="00B53E79">
        <w:t>ы</w:t>
      </w:r>
      <w:r>
        <w:t>х вариантов ответов.</w:t>
      </w:r>
    </w:p>
    <w:p w:rsidR="00E504BE" w:rsidRDefault="00E504BE" w:rsidP="00E504BE">
      <w:pPr>
        <w:ind w:left="-426" w:firstLine="710"/>
        <w:contextualSpacing/>
        <w:jc w:val="both"/>
      </w:pPr>
      <w:r>
        <w:lastRenderedPageBreak/>
        <w:t>Например, в одном из вариантов КИМ предлагалось установить последовательность систематических групп, начиная с самого высокого ранга из следующих категорий: 1) Покрытосеменные, 2) Двудольные, 3) Редька дикая, 4) Растения, 5) Крестоцветные, 6) Редька. Подобное задание неоднократно встречалось на ЕГЭ по биологии в предыдущие годы. Участники с хорошей подготовкой по биологии легко справились с ним, так как умение классифицировать растения по систематическим группах хорошо формируется в ходе обучения в школе.</w:t>
      </w:r>
    </w:p>
    <w:p w:rsidR="00E504BE" w:rsidRDefault="00E504BE" w:rsidP="00E504BE">
      <w:pPr>
        <w:ind w:left="-426" w:firstLine="710"/>
        <w:contextualSpacing/>
        <w:jc w:val="both"/>
      </w:pPr>
      <w:r>
        <w:t>Участники, набравшие высокие баллы от 81 до 100, показали максимальные результаты также при выполнении заданий линий №5 и №17. В 2021 году задания №17 в данной группе также выполнялись наиболее успешно.</w:t>
      </w:r>
    </w:p>
    <w:p w:rsidR="00E504BE" w:rsidRDefault="00E504BE" w:rsidP="00E504BE">
      <w:pPr>
        <w:ind w:left="-426" w:firstLine="710"/>
        <w:contextualSpacing/>
        <w:jc w:val="both"/>
      </w:pPr>
      <w:r>
        <w:t>В заданиях линии №5 проверялись элемент содержания «</w:t>
      </w:r>
      <w:r w:rsidRPr="004575C2">
        <w:t xml:space="preserve">Клетка как биологическая система. Строение клетки, метаболизм. </w:t>
      </w:r>
      <w:r>
        <w:t>Ж</w:t>
      </w:r>
      <w:r w:rsidRPr="004575C2">
        <w:t>изненный цикл клетки</w:t>
      </w:r>
      <w:r>
        <w:t>», умение проводить анализ рисунка или схемы.</w:t>
      </w:r>
    </w:p>
    <w:p w:rsidR="00E504BE" w:rsidRDefault="00E504BE" w:rsidP="00E504BE">
      <w:pPr>
        <w:ind w:left="-426" w:firstLine="710"/>
        <w:contextualSpacing/>
        <w:jc w:val="both"/>
      </w:pPr>
      <w:r>
        <w:rPr>
          <w:noProof/>
        </w:rPr>
        <w:drawing>
          <wp:anchor distT="0" distB="0" distL="114300" distR="114300" simplePos="0" relativeHeight="251660288" behindDoc="1" locked="0" layoutInCell="1" allowOverlap="1">
            <wp:simplePos x="0" y="0"/>
            <wp:positionH relativeFrom="column">
              <wp:posOffset>-289560</wp:posOffset>
            </wp:positionH>
            <wp:positionV relativeFrom="paragraph">
              <wp:posOffset>189230</wp:posOffset>
            </wp:positionV>
            <wp:extent cx="3200400" cy="1552575"/>
            <wp:effectExtent l="19050" t="0" r="0" b="0"/>
            <wp:wrapTight wrapText="bothSides">
              <wp:wrapPolygon edited="0">
                <wp:start x="-129" y="0"/>
                <wp:lineTo x="-129" y="21467"/>
                <wp:lineTo x="21600" y="21467"/>
                <wp:lineTo x="21600" y="0"/>
                <wp:lineTo x="-129" y="0"/>
              </wp:wrapPolygon>
            </wp:wrapTight>
            <wp:docPr id="7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5" cstate="print"/>
                    <a:srcRect/>
                    <a:stretch>
                      <a:fillRect/>
                    </a:stretch>
                  </pic:blipFill>
                  <pic:spPr bwMode="auto">
                    <a:xfrm>
                      <a:off x="0" y="0"/>
                      <a:ext cx="3200400" cy="1552575"/>
                    </a:xfrm>
                    <a:prstGeom prst="rect">
                      <a:avLst/>
                    </a:prstGeom>
                    <a:noFill/>
                    <a:ln w="9525">
                      <a:noFill/>
                      <a:miter lim="800000"/>
                      <a:headEnd/>
                      <a:tailEnd/>
                    </a:ln>
                  </pic:spPr>
                </pic:pic>
              </a:graphicData>
            </a:graphic>
          </wp:anchor>
        </w:drawing>
      </w:r>
      <w:r>
        <w:t>Например, в одном из заданий КИМ предлагалась следующая схема.</w:t>
      </w:r>
    </w:p>
    <w:p w:rsidR="00E504BE" w:rsidRDefault="00E504BE" w:rsidP="00E504BE">
      <w:pPr>
        <w:ind w:left="-426" w:firstLine="710"/>
        <w:contextualSpacing/>
        <w:jc w:val="both"/>
      </w:pPr>
      <w:r>
        <w:t>На основе её анализа нужно было указать номер, обозначающий на схеме этап фотосинтеза, на котором происходит синтез АТФ.</w:t>
      </w:r>
    </w:p>
    <w:p w:rsidR="00E504BE" w:rsidRDefault="00E504BE" w:rsidP="00E504BE">
      <w:pPr>
        <w:ind w:left="-426" w:firstLine="710"/>
        <w:contextualSpacing/>
        <w:jc w:val="both"/>
      </w:pPr>
      <w:r>
        <w:t>Участники с высоким уровнем подготовки легко понимали, что на этой очень условной и упрощенной схеме изображены взаимосвязи световых и темновых реакций фотосинтеза в хлоропласте. Здесь нужно четко знать начальные и конечные вещества в этих реакциях, а также вещества, связывающие эти реакции, то есть циклично перемещающиеся из световой фазы в темновую и обратно. Именно АТФ, превращающееся в АДФ и обратно, является таким веществом, и оно образуется в световой фазе на этапе, обозначенном цифрой 5.</w:t>
      </w:r>
    </w:p>
    <w:p w:rsidR="00E504BE" w:rsidRDefault="00E504BE" w:rsidP="00E504BE">
      <w:pPr>
        <w:ind w:left="-426" w:firstLine="710"/>
        <w:contextualSpacing/>
        <w:jc w:val="both"/>
      </w:pPr>
      <w:r>
        <w:t>В заданиях линии №17 проверялись элемент содержания «</w:t>
      </w:r>
      <w:r w:rsidRPr="004575C2">
        <w:t>Экосистемы и присущие им закономерности.</w:t>
      </w:r>
      <w:r>
        <w:t xml:space="preserve"> </w:t>
      </w:r>
      <w:r w:rsidRPr="004575C2">
        <w:t>Биосфера</w:t>
      </w:r>
      <w:r>
        <w:t>», умение осуществлять множественн</w:t>
      </w:r>
      <w:r w:rsidRPr="004575C2">
        <w:t>ы</w:t>
      </w:r>
      <w:r>
        <w:t>й в</w:t>
      </w:r>
      <w:r w:rsidRPr="004575C2">
        <w:t>ы</w:t>
      </w:r>
      <w:r>
        <w:t>бор без рисунка. Как показ</w:t>
      </w:r>
      <w:r w:rsidRPr="004575C2">
        <w:t>ы</w:t>
      </w:r>
      <w:r>
        <w:t>вает оп</w:t>
      </w:r>
      <w:r w:rsidRPr="004575C2">
        <w:t>ы</w:t>
      </w:r>
      <w:r>
        <w:t>т пред</w:t>
      </w:r>
      <w:r w:rsidRPr="004575C2">
        <w:t>ы</w:t>
      </w:r>
      <w:r>
        <w:t>дущих лет, задания по данному элементу содержания очень часто успешно в</w:t>
      </w:r>
      <w:r w:rsidRPr="004575C2">
        <w:t>ы</w:t>
      </w:r>
      <w:r>
        <w:t>полняют не только в</w:t>
      </w:r>
      <w:r w:rsidRPr="004575C2">
        <w:t>ы</w:t>
      </w:r>
      <w:r>
        <w:t>сокобалльники, но и участники с более низкими баллами. Это связано с тем, что многие тем</w:t>
      </w:r>
      <w:r w:rsidRPr="004575C2">
        <w:t>ы</w:t>
      </w:r>
      <w:r>
        <w:t xml:space="preserve"> из раздела «Экология» хорошо прорабат</w:t>
      </w:r>
      <w:r w:rsidRPr="004575C2">
        <w:t>ы</w:t>
      </w:r>
      <w:r>
        <w:t>ваются в школьном курсе Биологии.</w:t>
      </w:r>
    </w:p>
    <w:p w:rsidR="00E504BE" w:rsidRDefault="00E504BE" w:rsidP="00E504BE">
      <w:pPr>
        <w:ind w:left="-426" w:firstLine="710"/>
        <w:contextualSpacing/>
        <w:jc w:val="both"/>
      </w:pPr>
      <w:r>
        <w:t>Например, в одном из заданий №17 2022 года при ответе на вопрос «Какие биотические факторы могут повлиять на изменение численности щук в водоёме?» нужно было выбрать три правильных варианта ответов из шести предложенных. Подготовленные участники хорошо знают, что такое «биотические факторы», поэтому легко смогли выбрать все варианты ответов, в которых указано влияние каких-либо биологических видов, в данном случае это: сокращение численности растительноядных рыб, увеличение количества видов хищных рыб, зарастание водоёма (растения – это тоже биологические виды, оказывающие влияние на щук в процессе своей жизнедеятельности).</w:t>
      </w:r>
    </w:p>
    <w:p w:rsidR="00E504BE" w:rsidRDefault="00E504BE" w:rsidP="00E504BE">
      <w:pPr>
        <w:ind w:left="-426" w:firstLine="710"/>
        <w:contextualSpacing/>
        <w:jc w:val="both"/>
      </w:pPr>
      <w:r>
        <w:t>В 2022 году всеми участниками ЕГЭ по биологии в целом и во всех анализируемых группах</w:t>
      </w:r>
      <w:r w:rsidRPr="00D60296">
        <w:t xml:space="preserve"> </w:t>
      </w:r>
      <w:r>
        <w:t>н</w:t>
      </w:r>
      <w:r w:rsidRPr="008275F1">
        <w:t>аименее успешн</w:t>
      </w:r>
      <w:r>
        <w:t>о были выполнены задания линии №1</w:t>
      </w:r>
      <w:r w:rsidRPr="008275F1">
        <w:t>.</w:t>
      </w:r>
      <w:r>
        <w:t xml:space="preserve"> В предыдущие годы с данными заданиями наименее успешно справлялись участники, набиравшие от 81 до 100 баллов. В них проверялись элемент содержания «</w:t>
      </w:r>
      <w:r w:rsidRPr="004575C2">
        <w:t>Биология как наука. Методы научного познания. Уровни организации живого</w:t>
      </w:r>
      <w:r>
        <w:t xml:space="preserve">», умение работать с таблицей с рисунком или без рисунка. </w:t>
      </w:r>
    </w:p>
    <w:p w:rsidR="00E504BE" w:rsidRDefault="00E504BE" w:rsidP="008F4E37">
      <w:pPr>
        <w:spacing w:after="120"/>
        <w:ind w:left="-425" w:firstLine="709"/>
        <w:contextualSpacing/>
        <w:jc w:val="both"/>
      </w:pPr>
      <w:r>
        <w:t>Например, в одном из вариантов КИМ 2022 года в задании №1 предлагалось рассмотреть таблицу «Уровни организации живой природы» и записать в ответе пропущенный термин, обозначенный в таблице вопросительным знаком. В одной колонке перечислялись названия уровней организации живой природы, в другой приводились примеры для каждого из них (Организменный - проявление дальтонизма у ребёнка,</w:t>
      </w:r>
      <w:r w:rsidRPr="004A0158">
        <w:t xml:space="preserve"> </w:t>
      </w:r>
      <w:r>
        <w:t xml:space="preserve">? - круговорот кислорода в природе). Часть участников затруднилась с определением названия уровня (биосферный) по приведенному примеру. Возможно, кто-то не понял сути задания, а кому-то было сложно самому вписать недостающий термин из-за боязни ошибиться в его написании. Вместе с тем в данном </w:t>
      </w:r>
      <w:r>
        <w:lastRenderedPageBreak/>
        <w:t xml:space="preserve">конкретном варианте средний процент выполнения всеми участниками ЕГЭ был значительно выше – 74%, следовательно, в других вариантах заданий линии №1 были другие причины затруднений у участников. </w:t>
      </w:r>
    </w:p>
    <w:p w:rsidR="00E504BE" w:rsidRPr="008F4E37" w:rsidRDefault="00E504BE" w:rsidP="008F4E37">
      <w:pPr>
        <w:spacing w:before="120"/>
        <w:ind w:left="-425" w:firstLine="709"/>
        <w:contextualSpacing/>
        <w:jc w:val="both"/>
        <w:rPr>
          <w:u w:val="single"/>
        </w:rPr>
      </w:pPr>
      <w:r w:rsidRPr="008F4E37">
        <w:rPr>
          <w:u w:val="single"/>
        </w:rPr>
        <w:t xml:space="preserve">Повышенный уровень сложности </w:t>
      </w:r>
    </w:p>
    <w:p w:rsidR="00E504BE" w:rsidRDefault="00E504BE" w:rsidP="00E504BE">
      <w:pPr>
        <w:ind w:left="-426" w:firstLine="710"/>
        <w:contextualSpacing/>
        <w:jc w:val="both"/>
      </w:pPr>
      <w:r w:rsidRPr="00D0215F">
        <w:t>Как показал анализ,</w:t>
      </w:r>
      <w:r w:rsidRPr="00E504BE">
        <w:t xml:space="preserve"> </w:t>
      </w:r>
      <w:r>
        <w:t>в</w:t>
      </w:r>
      <w:r w:rsidRPr="008275F1">
        <w:t xml:space="preserve"> целом все экзаменуемые</w:t>
      </w:r>
      <w:r>
        <w:t>, а также участники всех анализируемых групп</w:t>
      </w:r>
      <w:r w:rsidRPr="008275F1">
        <w:t xml:space="preserve"> достигли наилучших результатов </w:t>
      </w:r>
      <w:r>
        <w:t xml:space="preserve">при выполнении заданий повышенного уровня сложности линии №19. </w:t>
      </w:r>
    </w:p>
    <w:p w:rsidR="00E504BE" w:rsidRDefault="00E504BE" w:rsidP="00E504BE">
      <w:pPr>
        <w:ind w:left="-426" w:firstLine="710"/>
        <w:contextualSpacing/>
        <w:jc w:val="both"/>
      </w:pPr>
      <w:r>
        <w:t>В заданиях линии №19 проверялись элемент содержания «</w:t>
      </w:r>
      <w:r w:rsidRPr="004575C2">
        <w:t>Общебиологические закономерности</w:t>
      </w:r>
      <w:r>
        <w:t>», умение устанавливать последовательность вариантов ответов</w:t>
      </w:r>
      <w:r w:rsidRPr="008A7CAD">
        <w:t>.</w:t>
      </w:r>
      <w:r>
        <w:t xml:space="preserve"> </w:t>
      </w:r>
    </w:p>
    <w:p w:rsidR="00E504BE" w:rsidRDefault="00E504BE" w:rsidP="00E504BE">
      <w:pPr>
        <w:ind w:left="-426" w:firstLine="710"/>
        <w:contextualSpacing/>
        <w:jc w:val="both"/>
      </w:pPr>
      <w:r>
        <w:t>Например, в одном из вариантов КИМ нужно было установить последовательность процессов, происходящих при сжигании углеводородного топлива. Предлагались следующие варианты для ответа: 1) повышение уровня Мирового океана, 2) таяние ледников и вечной мерзлоты, 3) повышение среднегодовой температуры на планете, 4) увеличение концентрации углекислого газа в атмосфере, 5) задержка инфракрасного излучения у поверхности Земли.</w:t>
      </w:r>
    </w:p>
    <w:p w:rsidR="00E504BE" w:rsidRDefault="00E504BE" w:rsidP="00E504BE">
      <w:pPr>
        <w:ind w:left="-426" w:firstLine="710"/>
        <w:contextualSpacing/>
        <w:jc w:val="both"/>
      </w:pPr>
      <w:r>
        <w:t>Данные глобальные процессы в биосфере общеизвестны, широко обсуждаются во всех средствах массовой информации, в различных публикациях, изучаются в школе не только на уроках биологии, но и на других предметах: география, обществознание, физика, химия. Именно поэтому данное задание не вызвало особых затруднений у всех экзаменуемых.</w:t>
      </w:r>
    </w:p>
    <w:p w:rsidR="00E504BE" w:rsidRDefault="00E504BE" w:rsidP="00E504BE">
      <w:pPr>
        <w:ind w:left="-426" w:firstLine="710"/>
        <w:contextualSpacing/>
        <w:jc w:val="both"/>
      </w:pPr>
      <w:r>
        <w:t>Н</w:t>
      </w:r>
      <w:r w:rsidRPr="008275F1">
        <w:t>аименее успешн</w:t>
      </w:r>
      <w:r>
        <w:t>о все участники ЕГЭ по биологии в целом, а также участники групп, набравших от 61 до 80 и от 81 до 100 баллов, выполнили задания линии №13 (36,6</w:t>
      </w:r>
      <w:r w:rsidRPr="008275F1">
        <w:t>%</w:t>
      </w:r>
      <w:r>
        <w:t>, 59,5% и 82% соответственно</w:t>
      </w:r>
      <w:r w:rsidRPr="008275F1">
        <w:t>).</w:t>
      </w:r>
      <w:r>
        <w:t xml:space="preserve"> </w:t>
      </w:r>
    </w:p>
    <w:p w:rsidR="00E504BE" w:rsidRDefault="00E504BE" w:rsidP="00E504BE">
      <w:pPr>
        <w:ind w:left="-426" w:firstLine="710"/>
        <w:contextualSpacing/>
        <w:jc w:val="both"/>
      </w:pPr>
      <w:r>
        <w:t>В заданиях линии №13 проверялись элемент содержания «</w:t>
      </w:r>
      <w:r w:rsidRPr="004575C2">
        <w:t>Организм человека</w:t>
      </w:r>
      <w:r>
        <w:t>» и умение устанавливать соответствие с рисунком и без рисунка.</w:t>
      </w:r>
    </w:p>
    <w:p w:rsidR="00E504BE" w:rsidRDefault="00E504BE" w:rsidP="00E504BE">
      <w:pPr>
        <w:ind w:left="-426" w:firstLine="710"/>
        <w:contextualSpacing/>
        <w:jc w:val="both"/>
      </w:pPr>
      <w:r>
        <w:t xml:space="preserve">Например, в одном из вариантов КИМ предлагалось установить соответствие между характеристиками: А) содержит слепо заканчивающиеся капилляры, Б) транспортирует кислород по организму, В) перемещает жидкость по грудному протоку, Г) образована сосудами и узлами, Д) участвует во всасывании жиров из кишечника, Е) имеет поперечнополосатую мышечную ткань, и системами органов - кровеносной и лимфатической. </w:t>
      </w:r>
    </w:p>
    <w:p w:rsidR="00E504BE" w:rsidRDefault="00E504BE" w:rsidP="00E504BE">
      <w:pPr>
        <w:ind w:left="-426" w:firstLine="710"/>
        <w:contextualSpacing/>
        <w:jc w:val="both"/>
      </w:pPr>
      <w:r>
        <w:t xml:space="preserve">В данном задании нужно хорошо знать как общее строение каждой системы органов, так и гистологические особенности их структурных компонентов, функции данных систем органов. Из школьного курса биологии участники ЕГЭ, как правило, имеют довольно хорошие знания о строении и функциях кровеносной системы. Строение и функции лимфатической системы они знают значительно хуже. Скорее всего затруднения могло вызвать определение соответствия функции участия во всасывании жиров из кишечника. Не все точно знают, что эту функцию первоначально выполняет лимфатическая система, а не кровеносная. Возможно, некоторые участники решили, что грудной проток, перемещающий жидкость (не уточняется, какую) – это артерия или вена, расположенная в области грудной клетки, то есть отнесли грудной проток к кровеносной системе. Также некоторые, выполняя данное задание, могли забыть, что сердце тоже относится к кровеносной системе, и оно имеет в своем составе поперечнополосатую мышечную ткань. </w:t>
      </w:r>
    </w:p>
    <w:p w:rsidR="00E504BE" w:rsidRPr="00B34948" w:rsidRDefault="00E504BE" w:rsidP="00E504BE">
      <w:pPr>
        <w:ind w:left="-426" w:firstLine="710"/>
        <w:contextualSpacing/>
        <w:jc w:val="both"/>
      </w:pPr>
      <w:r>
        <w:t>В 2022 году, как и в 2021 году, г</w:t>
      </w:r>
      <w:r w:rsidRPr="00B34948">
        <w:t>рупп</w:t>
      </w:r>
      <w:r>
        <w:t>ы экзаменуемых, не преодолевших минимальный балл, а также набравших от минимального до 60 баллов, наименее успешно выполнили задания повышенного уровня сложности линии №10. В данных заданиях проверялись элемент содержания «</w:t>
      </w:r>
      <w:r w:rsidRPr="004575C2">
        <w:t>Многообразие организмов. Бактерии, Грибы,</w:t>
      </w:r>
      <w:r>
        <w:t xml:space="preserve"> </w:t>
      </w:r>
      <w:r w:rsidRPr="004575C2">
        <w:t>Растения, Животные, Вирусы</w:t>
      </w:r>
      <w:r>
        <w:t>» и умение у</w:t>
      </w:r>
      <w:r w:rsidRPr="004276EF">
        <w:t xml:space="preserve">станавливать </w:t>
      </w:r>
      <w:r>
        <w:t>соответствие с рисунком или без рисунка.</w:t>
      </w:r>
    </w:p>
    <w:p w:rsidR="00E504BE" w:rsidRDefault="00E504BE" w:rsidP="00E504BE">
      <w:pPr>
        <w:ind w:left="-426" w:firstLine="710"/>
        <w:contextualSpacing/>
        <w:jc w:val="both"/>
      </w:pPr>
      <w:r w:rsidRPr="004276EF">
        <w:t>Например</w:t>
      </w:r>
      <w:r>
        <w:t>, в одном из заданий №10 КИМ 2022 года нужно было установить соответствие между процессами в жизненных циклах: А) образование пыльцевой трубки, Б) образование фотосинтезирующего заростка, В) развитие спор в сорусах, Г) формирование эндосперма, Д) образование двух спермиев из генеративного ядра, и отделами растений: Покрытосеменные и Папоротниковидные.</w:t>
      </w:r>
    </w:p>
    <w:p w:rsidR="00E504BE" w:rsidRDefault="00E504BE" w:rsidP="00E504BE">
      <w:pPr>
        <w:ind w:left="-426" w:firstLine="710"/>
        <w:contextualSpacing/>
        <w:jc w:val="both"/>
      </w:pPr>
      <w:r>
        <w:t xml:space="preserve">Содержание о жизненных циклах растений традиционно является одним из самых сложных в биологии, поэтому у недостаточно хорошо подготовленных участников ЕГЭ возникли затруднения с выполнением заданий по данному элементу содержания. </w:t>
      </w:r>
    </w:p>
    <w:p w:rsidR="008F4E37" w:rsidRDefault="008F4E37" w:rsidP="008F4E37">
      <w:pPr>
        <w:spacing w:before="120"/>
        <w:ind w:left="-425" w:firstLine="709"/>
        <w:contextualSpacing/>
        <w:jc w:val="both"/>
        <w:rPr>
          <w:u w:val="single"/>
        </w:rPr>
      </w:pPr>
    </w:p>
    <w:p w:rsidR="00E504BE" w:rsidRPr="008F4E37" w:rsidRDefault="00E504BE" w:rsidP="008F4E37">
      <w:pPr>
        <w:spacing w:before="120"/>
        <w:ind w:left="-425" w:firstLine="709"/>
        <w:contextualSpacing/>
        <w:jc w:val="both"/>
        <w:rPr>
          <w:u w:val="single"/>
        </w:rPr>
      </w:pPr>
      <w:r w:rsidRPr="008F4E37">
        <w:rPr>
          <w:u w:val="single"/>
        </w:rPr>
        <w:lastRenderedPageBreak/>
        <w:t>Высокий уровень сложности</w:t>
      </w:r>
    </w:p>
    <w:p w:rsidR="00E504BE" w:rsidRDefault="00E504BE" w:rsidP="00E504BE">
      <w:pPr>
        <w:ind w:left="-426" w:firstLine="710"/>
        <w:contextualSpacing/>
        <w:jc w:val="both"/>
      </w:pPr>
      <w:r>
        <w:t xml:space="preserve">В 2022 году, как и в 2021 году, </w:t>
      </w:r>
      <w:r w:rsidRPr="008275F1">
        <w:t xml:space="preserve">все экзаменуемые </w:t>
      </w:r>
      <w:r>
        <w:t>в</w:t>
      </w:r>
      <w:r w:rsidRPr="008275F1">
        <w:t xml:space="preserve"> целом</w:t>
      </w:r>
      <w:r>
        <w:t>, а также участники анализируемых групп, набравшие от минимального до 60 и от 61 до 80 баллов,</w:t>
      </w:r>
      <w:r w:rsidRPr="008275F1">
        <w:t xml:space="preserve"> достигли наилучших результатов </w:t>
      </w:r>
      <w:r>
        <w:t>при выполнении заданий в</w:t>
      </w:r>
      <w:r w:rsidRPr="008275F1">
        <w:t>ы</w:t>
      </w:r>
      <w:r>
        <w:t xml:space="preserve">сокого уровня сложности линии №24 (39,7%, 31,9%, 65,5% соответственно). </w:t>
      </w:r>
    </w:p>
    <w:p w:rsidR="00E504BE" w:rsidRDefault="00E504BE" w:rsidP="00E504BE">
      <w:pPr>
        <w:ind w:left="-426" w:firstLine="710"/>
        <w:contextualSpacing/>
        <w:jc w:val="both"/>
      </w:pPr>
      <w:r>
        <w:t xml:space="preserve">С заданиями линии №24 уже не первый год успешно справляется большинство участников ЕГЭ по биологии. Это задание на анализ биологической информации в виде текста, в котором нужно найти и исправить 3 ошибки. </w:t>
      </w:r>
    </w:p>
    <w:p w:rsidR="00E504BE" w:rsidRDefault="00E504BE" w:rsidP="00E504BE">
      <w:pPr>
        <w:ind w:left="-426" w:firstLine="710"/>
        <w:contextualSpacing/>
        <w:jc w:val="both"/>
      </w:pPr>
      <w:r>
        <w:t xml:space="preserve">В КИМ 2022 года предлагались тексты по различным темам «Агроценозы», «Половое размножение животных», «Вкусовой анализатор человека» и другие. Несмотря на то, что ошибок было немного, можно отметить некоторые повторяющиеся ошибки. </w:t>
      </w:r>
    </w:p>
    <w:p w:rsidR="00E504BE" w:rsidRDefault="00E504BE" w:rsidP="00E504BE">
      <w:pPr>
        <w:ind w:left="-426" w:firstLine="710"/>
        <w:contextualSpacing/>
        <w:jc w:val="both"/>
      </w:pPr>
      <w:r>
        <w:t>Например, в задании с текстом «Вкусовой анализатор человека» некоторые участники не могли точно исправить ошибку о том, куда поступают импульсы от рецепторов по нервам. Вместо простого ответа «в головной мозг», они пытались написать более конкретное название отдела или центра головного мозга, допуская при этом ошибки. Также, уточняя предложение о том, где происходит окончательная обработка информации, поступившей от вкусовых рецепторов, вместо коры головного мозга указывали другие структуры, например, мозжечок, промежуточный отдел головного мозга. Некоторые участники ошибались в количестве частей анализаторов. Несомненно, строение и функции отделов головного мозга человека – одна из самых сложных тем в школьном курсе биологии, поэтому ошибки участников ЕГЭ в этом задании понятны.</w:t>
      </w:r>
    </w:p>
    <w:p w:rsidR="00E504BE" w:rsidRDefault="00E504BE" w:rsidP="00E504BE">
      <w:pPr>
        <w:ind w:left="-426" w:firstLine="710"/>
        <w:contextualSpacing/>
        <w:jc w:val="both"/>
      </w:pPr>
      <w:r>
        <w:t>В задании с текстом «Агроценозы» самые распространенные ошибки были по поводу того, какую роль в агроценозе выполняет человек. На основании того, что человек дополнительно вносит в агроценозы удобрения, использует дополнительную энергию для возделывания сельскохозяйственных культур, некоторые участники ЕГЭ считали, что таким образом человек выполняет в агроценозе роль продуцента. Также некоторые экзаменуемые ошибочно утверждали, что в агроценозе действует только искусственный отбор, исключая возможность действия естественного отбора. В единичных случаях встречались ошибочные утверждения о том, что роль редуцентов в агроценозе выполняют растения и что в агроценозах много консументов.</w:t>
      </w:r>
    </w:p>
    <w:p w:rsidR="00E504BE" w:rsidRPr="00E504BE" w:rsidRDefault="00E504BE" w:rsidP="00E504BE">
      <w:pPr>
        <w:ind w:left="-426" w:firstLine="710"/>
        <w:contextualSpacing/>
        <w:jc w:val="both"/>
      </w:pPr>
      <w:r>
        <w:t>При исправлении ошибок в тексте «Половое размножение животных» участники иногда неправильно утверждали, что партеногенез является бесполым размножением.</w:t>
      </w:r>
    </w:p>
    <w:p w:rsidR="00E504BE" w:rsidRPr="00E504BE" w:rsidRDefault="00E504BE" w:rsidP="00E504BE">
      <w:pPr>
        <w:ind w:left="-426" w:firstLine="710"/>
        <w:contextualSpacing/>
        <w:jc w:val="both"/>
      </w:pPr>
      <w:r w:rsidRPr="00E504BE">
        <w:t>Группа участников ЕГЭ, не преодолевших минимальн</w:t>
      </w:r>
      <w:r>
        <w:t>ый балл, в 2022 году, как и в 2021 году, наиболее успешно выполнили задания линии №22.</w:t>
      </w:r>
    </w:p>
    <w:p w:rsidR="00E504BE" w:rsidRDefault="00E504BE" w:rsidP="00E504BE">
      <w:pPr>
        <w:ind w:left="-426" w:firstLine="710"/>
        <w:contextualSpacing/>
        <w:jc w:val="both"/>
      </w:pPr>
      <w:r w:rsidRPr="00E504BE">
        <w:t>В заданиях линии №22 проверялось умение применять биологические знания в практических ситуациях (анализ биологического эксперимента). Несмотря</w:t>
      </w:r>
      <w:r>
        <w:t xml:space="preserve"> на то, что в 2022 году данные задания претерпели некоторые изменения, успешность их выполнения в данной группе участников сохранилась. </w:t>
      </w:r>
    </w:p>
    <w:p w:rsidR="00E504BE" w:rsidRDefault="00E504BE" w:rsidP="00E504BE">
      <w:pPr>
        <w:ind w:left="-426" w:firstLine="710"/>
        <w:contextualSpacing/>
        <w:jc w:val="both"/>
      </w:pPr>
      <w:r>
        <w:t xml:space="preserve">В заданиях №22 предлагались описания биологических экспериментов по изучению работы сердца амфибии, активности фермента пероксидазы в корне хрена, деление клеток, выделенных из организма домовой мыши. В каждом задании были представлены графики и схематические рисунки, показывающие динамику изменения изучаемых параметров в зависимости от заданных условий (параметров). </w:t>
      </w:r>
    </w:p>
    <w:p w:rsidR="00E504BE" w:rsidRDefault="00E504BE" w:rsidP="00E504BE">
      <w:pPr>
        <w:ind w:left="-426" w:firstLine="710"/>
        <w:contextualSpacing/>
        <w:jc w:val="both"/>
      </w:pPr>
      <w:r>
        <w:t xml:space="preserve">По описанию эксперимента и по графику нужно было определить, какой параметр был задан экспериментатором (независимая переменная), а какой менялся в зависимости от заданного (зависимая переменная). С этой частью задания многие успешно справлялись, так как вся информация была представлена в тексте задания и на рисунке, нужно только правильно её извлечь. Тем не менее, не всегда оба параметра указывались точно и полностью. Вместо задаваемого параметра «количество или объём добавленной перекиси» указывали «перекись водорода», или «корень хрена», вместо зависимого параметра «количество (скорость деления) клеток домовой мыши в культуре» указывали «клетки домовой мыши», вместо независимого параметра «наличие адреналина в растворе» указывали «сердце в физрастворе». </w:t>
      </w:r>
    </w:p>
    <w:p w:rsidR="00E504BE" w:rsidRDefault="00E504BE" w:rsidP="00E504BE">
      <w:pPr>
        <w:ind w:left="-426" w:firstLine="710"/>
        <w:contextualSpacing/>
        <w:jc w:val="both"/>
      </w:pPr>
      <w:r>
        <w:t xml:space="preserve">Далее в зависимости от сути эксперимента нужно было объяснить некоторые процессы, протекание которых было представлено на графиках, и ответить на теоретические вопросы, </w:t>
      </w:r>
      <w:r>
        <w:lastRenderedPageBreak/>
        <w:t>связанные с описанными исследованиями. В этой части задания №22 многим участникам не хватило биологических знаний. Например, не все продемонстрировали хорошие знания о влиянии адреналина на сердечно-сосудистую систему, некоторые участники затруднились с определением того, действию какого отдела вегетативной нервной системы аналогично действие адреналина. При выполнении задания об исследовании активности фермента пероксидаза в корне хрена многие участники продемонстрировали непонимание того, что фермент пероксидаза находится в живых клетках всех организмов и, в частности, корня хрена, а не снаружи, не догадались, что, если корень хрена вымачивать в концентрированной уксусной кислоте в течение нескольких дней, фермент пероксидаза в клетках корня разрушится, произойдет его денатурация.</w:t>
      </w:r>
    </w:p>
    <w:p w:rsidR="00E504BE" w:rsidRDefault="00E504BE" w:rsidP="00E504BE">
      <w:pPr>
        <w:ind w:left="-426" w:firstLine="710"/>
        <w:contextualSpacing/>
        <w:jc w:val="both"/>
      </w:pPr>
      <w:r>
        <w:t>В группе участников с высокими баллами, набравших от 81 до 100 баллов, наиболее успешно были выполнены задания линии №28 (98,7% выполнения), в которых проверялось умение р</w:t>
      </w:r>
      <w:r w:rsidRPr="008A7CAD">
        <w:t>еш</w:t>
      </w:r>
      <w:r>
        <w:t>ать</w:t>
      </w:r>
      <w:r w:rsidRPr="008A7CAD">
        <w:t xml:space="preserve"> задач</w:t>
      </w:r>
      <w:r>
        <w:t>и</w:t>
      </w:r>
      <w:r w:rsidRPr="008A7CAD">
        <w:t xml:space="preserve"> по генетике на применение знаний</w:t>
      </w:r>
      <w:r>
        <w:t xml:space="preserve"> </w:t>
      </w:r>
      <w:r w:rsidRPr="008A7CAD">
        <w:t>в новой ситуации</w:t>
      </w:r>
      <w:r>
        <w:t>. Группа участников, не преодолевших минимальный балл, не справилась с этими заданиями совсем (0% выполнения).</w:t>
      </w:r>
    </w:p>
    <w:p w:rsidR="00E504BE" w:rsidRDefault="00E504BE" w:rsidP="00E504BE">
      <w:pPr>
        <w:ind w:left="-426" w:firstLine="710"/>
        <w:contextualSpacing/>
        <w:jc w:val="both"/>
      </w:pPr>
      <w:r>
        <w:t>В 2022 году все задачи по генетике в заданиях линии №28 были на наследование, сцепленное с полом. При этом одна задача была такая же, как в 2021 году (окраска оперения и наличие гребня у кур). В ней, согласно результатам скрещивания, окраска оперения была сцеплена с полом, а наличие или отсутствие гребня наследовались как аутосомные признаки. Эта задача не вызвала особых затруднений у участников, хорошо подготовленных к экзамену.</w:t>
      </w:r>
    </w:p>
    <w:p w:rsidR="00E504BE" w:rsidRDefault="00E504BE" w:rsidP="00E504BE">
      <w:pPr>
        <w:ind w:left="-426" w:firstLine="710"/>
        <w:contextualSpacing/>
        <w:jc w:val="both"/>
      </w:pPr>
      <w:r>
        <w:t>Также в 2022 году были предложены задачи на наследование, сцепленное с полом, при котором с одной Х-хромосомой были сцеплены два неаллельных гена, отвечающие за разные признаки (атрофия или нормальное развитие зрительного нерва, гемофилия или нормальная свертываемость крови). При этом между аллелями гена происходил кроссинговер. Такие задачи уже встречались на экзамене в 2021 году. Участники, набравшие высокие баллы от 81 до 100, хорошо подготовились к решению подобных задач и успешно с ними справились. Отдельные ошибки в этих задачах заключались в том, что иногда не был указан пол у генотипов возможного и родившегося потомства, два аллельных гена ошибочно записывались в одной Х-хромосоме.</w:t>
      </w:r>
    </w:p>
    <w:p w:rsidR="00E504BE" w:rsidRDefault="00E504BE" w:rsidP="00E504BE">
      <w:pPr>
        <w:ind w:left="-426" w:firstLine="710"/>
        <w:contextualSpacing/>
        <w:jc w:val="both"/>
      </w:pPr>
      <w:r>
        <w:t xml:space="preserve">Вместе с тем в 2022 году впервые появились задачи на сцепленное с полом наследование, при котором на Х- и </w:t>
      </w:r>
      <w:r w:rsidRPr="00E504BE">
        <w:t>Y</w:t>
      </w:r>
      <w:r>
        <w:t>-хромосомах существуют псевдоаутосомные участки, которые содержат аллели одного гена (нормальное развитие и нарушение в развитии скелета), и между ними может происходить кроссинговер. Также рассматривается наследование второго признака, который сцеплен с Х-хромосомой (атрофия и нормальное развитие зрительного нерва).</w:t>
      </w:r>
    </w:p>
    <w:p w:rsidR="00E504BE" w:rsidRPr="00E504BE" w:rsidRDefault="00E504BE" w:rsidP="00E504BE">
      <w:pPr>
        <w:ind w:left="-426" w:firstLine="710"/>
        <w:contextualSpacing/>
        <w:jc w:val="both"/>
      </w:pPr>
      <w:r>
        <w:t xml:space="preserve">В этих задачах участники ЕГЭ ошибались чаще. Они их либо совсем не решали, либо решали совершенно неверно, в немногих случаях решали верно или с некоторыми неточностями. Как правило, ошибки заключались в том, что с </w:t>
      </w:r>
      <w:r w:rsidRPr="00E504BE">
        <w:t>Y</w:t>
      </w:r>
      <w:r>
        <w:t>-хромосомой указывали сцепление обоих неаллельных генов, два аллельных гена сцепляли с одной Х-хромосомой, один ген сцепляли с Х-хромосомой, а второй записывали как аутосомный. В некоторых случаях во втором скрещивании выписывали только некроссоверные гаметы, кроссоверные гаметы не получали и в результате выписывали не все возможные варианты генотипов потомства во втором скрещивании.</w:t>
      </w:r>
    </w:p>
    <w:p w:rsidR="00E504BE" w:rsidRDefault="00E504BE" w:rsidP="00E504BE">
      <w:pPr>
        <w:ind w:left="-426" w:firstLine="710"/>
        <w:contextualSpacing/>
        <w:jc w:val="both"/>
      </w:pPr>
      <w:r w:rsidRPr="00E504BE">
        <w:t xml:space="preserve">Наименее успешно </w:t>
      </w:r>
      <w:r>
        <w:t>все участники ЕГЭ по биологии в целом, а также все анализируемые группы участников, кроме группы не преодолевших минимальный балл, выполнили задания линии №26 (12,4</w:t>
      </w:r>
      <w:r w:rsidRPr="008275F1">
        <w:t>%</w:t>
      </w:r>
      <w:r>
        <w:t>, 6,1%, 21,0% и 64% соответственно</w:t>
      </w:r>
      <w:r w:rsidRPr="008275F1">
        <w:t>).</w:t>
      </w:r>
      <w:r>
        <w:t xml:space="preserve"> </w:t>
      </w:r>
    </w:p>
    <w:p w:rsidR="00E504BE" w:rsidRPr="00E504BE" w:rsidRDefault="00E504BE" w:rsidP="00E504BE">
      <w:pPr>
        <w:ind w:left="-426" w:firstLine="710"/>
        <w:contextualSpacing/>
        <w:jc w:val="both"/>
      </w:pPr>
      <w:r w:rsidRPr="00E504BE">
        <w:t>В заданиях линии №26 проверялось умение обобщать и применять знания об эволюции органического мира и экологических закономерностях в новой ситуации.</w:t>
      </w:r>
    </w:p>
    <w:p w:rsidR="00E504BE" w:rsidRPr="00E504BE" w:rsidRDefault="00E504BE" w:rsidP="00E504BE">
      <w:pPr>
        <w:ind w:left="-426" w:firstLine="710"/>
        <w:contextualSpacing/>
        <w:jc w:val="both"/>
      </w:pPr>
      <w:r w:rsidRPr="00E504BE">
        <w:t xml:space="preserve">Например, в одном из вариантов КИМ предлагалось следующее задание. </w:t>
      </w:r>
    </w:p>
    <w:p w:rsidR="00E504BE" w:rsidRDefault="00E504BE" w:rsidP="00E504BE">
      <w:pPr>
        <w:ind w:left="-426" w:firstLine="710"/>
        <w:contextualSpacing/>
        <w:jc w:val="both"/>
      </w:pPr>
      <w:r w:rsidRPr="00E504BE">
        <w:t>«</w:t>
      </w:r>
      <w:r>
        <w:t>По данным исследователей, в арктических почвах в большом количестве обитают представители нескольких групп цианобактерий, без которых не возможен сбалансированный круговорот веществ в данном регионе. В чём заключается роль цианобактерий в круговороте углерода и азота в арктических экосистемах? К какой функциональной группе арктических экосистем можно отнести цианобактерий».</w:t>
      </w:r>
    </w:p>
    <w:p w:rsidR="00E504BE" w:rsidRDefault="00E504BE" w:rsidP="00E504BE">
      <w:pPr>
        <w:ind w:left="-426" w:firstLine="710"/>
        <w:contextualSpacing/>
        <w:jc w:val="both"/>
      </w:pPr>
      <w:r>
        <w:t xml:space="preserve">По сути, в этом задании требуется применение классических знаний из школьного курса биологии о круговороте углерода и азота в экосистемах и роли в них цианобактерий. К сожалению, у многих участников эти знания оказались очень поверхностными, хотя, в предыдущие годы задания о круговороте веществ в биосфере не вызывали особых затруднений. Вероятно, трудности связаны с тем, что в этом задании требуются более глубокие знания о </w:t>
      </w:r>
      <w:r>
        <w:lastRenderedPageBreak/>
        <w:t>процессах жизнедеятельности цианобактерий – прокариот, способных поглощать углекислый газ из воздуха при фотосинтезе и в то же время способных фиксировать свободный азот из воздуха и превращать его в соединения, доступные для поглощения другими организмами (растениями). Незнание этих особенностей цианобактерий и привело к тому, что большинство участников затруднились с выполнением данного задания.</w:t>
      </w:r>
    </w:p>
    <w:p w:rsidR="00E504BE" w:rsidRDefault="00E504BE" w:rsidP="00E504BE">
      <w:pPr>
        <w:ind w:left="-426" w:firstLine="710"/>
        <w:contextualSpacing/>
        <w:jc w:val="both"/>
      </w:pPr>
      <w:r w:rsidRPr="00E504BE">
        <w:t>В других заданиях линии №26 участники затруднились, например, точно объяснить, почему соседние подвид</w:t>
      </w:r>
      <w:r>
        <w:t xml:space="preserve">ы зеленоватой камышовки способны свободно скрещиваться. При ответе на это задание они не объясняли, что на стыке ареалов возможна миграция особей на территории других подвидов, в результате которой между подвидами будет сохраняться сходный генофонд и не возникнет репродуктивная изоляция. </w:t>
      </w:r>
    </w:p>
    <w:p w:rsidR="00E504BE" w:rsidRDefault="00E504BE" w:rsidP="00E504BE">
      <w:pPr>
        <w:ind w:left="-426" w:firstLine="710"/>
        <w:contextualSpacing/>
        <w:jc w:val="both"/>
      </w:pPr>
      <w:r>
        <w:t>В задании №26 о растении гинкго, плотность устьиц которого зависит от концентрации углекислого газа в атмосфере, был представлен график, показывающий изменение концентрации углекислого газа в различные геологические периоды. Нужно было предположить, каким образом изменяется плотность устьиц у гинкго в зависимости от концентрации углекислого газа в атмосфере и как, согласно графику, изменилась плотность устьиц на листьях гинкго к середине юрского периода относительно его начала. Не все участники, понимали, что зависимость плотности устьиц от концентрации углекислого газа в атмосфере обратно пропорциональная. Некоторые из них само понятие «плотность устьиц на листьях» понимали не как количество устьиц на единицу площади листа, а как уплотнение структур устьиц.</w:t>
      </w:r>
    </w:p>
    <w:p w:rsidR="00E504BE" w:rsidRDefault="00E504BE" w:rsidP="00E504BE">
      <w:pPr>
        <w:ind w:left="-426" w:firstLine="710"/>
        <w:contextualSpacing/>
        <w:jc w:val="both"/>
      </w:pPr>
      <w:r w:rsidRPr="00E504BE">
        <w:t>В 2022 году задания линии №23, в котор</w:t>
      </w:r>
      <w:r>
        <w:t xml:space="preserve">ых предлагалась работа с рисунками с изображениями биологических объектов, имели </w:t>
      </w:r>
      <w:r w:rsidRPr="00E504BE">
        <w:t>средний уровень</w:t>
      </w:r>
      <w:r>
        <w:t xml:space="preserve"> выполнения всеми участниками ЕГЭ. </w:t>
      </w:r>
    </w:p>
    <w:p w:rsidR="00E504BE" w:rsidRDefault="00E504BE" w:rsidP="00E504BE">
      <w:pPr>
        <w:ind w:left="-426" w:firstLine="710"/>
        <w:contextualSpacing/>
        <w:jc w:val="both"/>
      </w:pPr>
      <w:r>
        <w:t>В одном задании №23 по рисунку изображенного скелета вымершего животного (обитал 30-38 млн лет назад) нужно было определить его принадлежность к определенному классу и черты строения скелета, позволяющие отнести его к этому классу. Также нужно было назвать тип конечностей и группу животных, у которых впервые в эволюции появились конечности подобного типа. По геохронологической таблице нужно было определить эру и период, в которых обитал данный организм.</w:t>
      </w:r>
    </w:p>
    <w:p w:rsidR="00E504BE" w:rsidRDefault="00E504BE" w:rsidP="00E504BE">
      <w:pPr>
        <w:ind w:left="-426" w:firstLine="710"/>
        <w:contextualSpacing/>
        <w:jc w:val="both"/>
      </w:pPr>
      <w:r w:rsidRPr="00D36B7A">
        <w:t>Это задание</w:t>
      </w:r>
      <w:r>
        <w:t xml:space="preserve"> в той или иной степени большинство участников смогли выполнить, так как задания по работе с геохронологической таблицей уже не новые, все уже умеют с ней работать и определять эры и периоды по предложенному промежутку лет обитания. Единицы экзаменуемых затруднились с определением эры и периода обитания. Иногда некоторые участники неверно определяли класс животных, что сразу приводило к нулевому результату. Признаков класса пресмыкающихся на изображенном скелете было достаточно много, экзаменуемым трудно было перечислить всё правильно, например указать наличие поясничного отдела позвоночника, особенности расположения конечностей. Наблюдались затруднения с названием типа конечностей (рычажные (пятипалые) конечности наземного типа).</w:t>
      </w:r>
    </w:p>
    <w:p w:rsidR="00E504BE" w:rsidRDefault="00E504BE" w:rsidP="00E504BE">
      <w:pPr>
        <w:ind w:left="-426" w:firstLine="710"/>
        <w:contextualSpacing/>
        <w:jc w:val="both"/>
      </w:pPr>
      <w:r>
        <w:t>В д</w:t>
      </w:r>
      <w:r w:rsidRPr="0026050D">
        <w:t>руго</w:t>
      </w:r>
      <w:r>
        <w:t>м</w:t>
      </w:r>
      <w:r w:rsidRPr="0026050D">
        <w:t xml:space="preserve"> задани</w:t>
      </w:r>
      <w:r>
        <w:t>и</w:t>
      </w:r>
      <w:r w:rsidRPr="0026050D">
        <w:t xml:space="preserve"> линии №23</w:t>
      </w:r>
      <w:r>
        <w:t xml:space="preserve"> нужно было определить, к каким отделам относят растения, органы которых изображены на двух рисунках (отдел Голосеменные и отдел Хвощевидные), указать признаки, по которым экзаменуемые отнесли их к этим отделам, и ответить на вопрос о том, где расположены спорангии у этих растений.</w:t>
      </w:r>
    </w:p>
    <w:p w:rsidR="00E504BE" w:rsidRDefault="00E504BE" w:rsidP="00E504BE">
      <w:pPr>
        <w:ind w:left="-426" w:firstLine="710"/>
        <w:contextualSpacing/>
        <w:jc w:val="both"/>
      </w:pPr>
      <w:r>
        <w:t xml:space="preserve"> В этом задании никто не затруднился с определением отдела Голосеменные, хотя иногда неверно называли его Хвойные. Характерные признаки хвойного растения (шишки и хвоинки), похожие виды которого широко распространены в Карелии, сразу указали всем, что это представитель отдела Голосеменные. Хвощевидные также не редки в нашем регионе, но их жители Карелии видят реже, реже обращают на них внимание. В школе этот отдел растений изучается очень поверхностно, на нём также мало заостряется внимание. Именно поэтому многие участники затруднились с определением этого растения по рисунку и с описанием его признаков.</w:t>
      </w:r>
    </w:p>
    <w:p w:rsidR="00E504BE" w:rsidRDefault="00E504BE" w:rsidP="00E504BE">
      <w:pPr>
        <w:ind w:left="-426" w:firstLine="710"/>
        <w:contextualSpacing/>
        <w:jc w:val="both"/>
      </w:pPr>
      <w:r>
        <w:t xml:space="preserve">Ещё в одном задании №23 на двух микрофотографиях были представлены эритроциты лягушки и человека. Нужно было определить, на какой фотографии представлены эритроциты человека, обосновать свой выбор, объяснить, какие преимущества дают человеку такие особенности строения эритроцитов, как их строение влияет на транспорт кислорода в крови человека по сравнению с кровью лягушки. С этим заданием в целом справились неплохо, хотя </w:t>
      </w:r>
      <w:r>
        <w:lastRenderedPageBreak/>
        <w:t>полные ответы были очень редки. Как правило, не давали в ответах правильного обоснования преимущества безъядерности эритроцитов у человека, а также не объясняли, что мелкий размер эритроцитов обеспечивает большую суммарную площадь поверхности.</w:t>
      </w:r>
    </w:p>
    <w:p w:rsidR="00E504BE" w:rsidRDefault="00E504BE" w:rsidP="00E504BE">
      <w:pPr>
        <w:ind w:left="-426" w:firstLine="710"/>
        <w:contextualSpacing/>
        <w:jc w:val="both"/>
      </w:pPr>
      <w:r>
        <w:t>Задания линии №25 ежегодно вызывают у участников</w:t>
      </w:r>
      <w:r w:rsidRPr="006E47B9">
        <w:t xml:space="preserve"> </w:t>
      </w:r>
      <w:r>
        <w:t>ЕГЭ по биологии</w:t>
      </w:r>
      <w:r w:rsidRPr="00171B2E">
        <w:t xml:space="preserve"> </w:t>
      </w:r>
      <w:r>
        <w:t>такие же затруднения, что и задания линии №26. В 2022 году эти задания были выполнены чуть лучше, чем задания №26. В них проверялось умение о</w:t>
      </w:r>
      <w:r w:rsidRPr="00171B2E">
        <w:t>бобщ</w:t>
      </w:r>
      <w:r>
        <w:t>ать</w:t>
      </w:r>
      <w:r w:rsidRPr="00171B2E">
        <w:t xml:space="preserve"> и примен</w:t>
      </w:r>
      <w:r>
        <w:t>ять</w:t>
      </w:r>
      <w:r w:rsidRPr="00171B2E">
        <w:t xml:space="preserve"> знани</w:t>
      </w:r>
      <w:r>
        <w:t>я</w:t>
      </w:r>
      <w:r w:rsidRPr="00171B2E">
        <w:t xml:space="preserve"> о человеке и многообразии организмов</w:t>
      </w:r>
      <w:r>
        <w:t>.</w:t>
      </w:r>
    </w:p>
    <w:p w:rsidR="00E504BE" w:rsidRDefault="00E504BE" w:rsidP="00E504BE">
      <w:pPr>
        <w:ind w:left="-426" w:firstLine="710"/>
        <w:contextualSpacing/>
        <w:jc w:val="both"/>
      </w:pPr>
      <w:r>
        <w:t>Данные задания каждый год вызывают трудности, так как при их выполнении необходимо давать довольно объёмные, состоящие из множества элементов, ответы. К сожалению, не всегда участникам ЕГЭ удается представить четкие и исчерпывающие ответы на эти задания. Также это наблюдалось и в 2022 году.</w:t>
      </w:r>
    </w:p>
    <w:p w:rsidR="00E504BE" w:rsidRDefault="00E504BE" w:rsidP="00E504BE">
      <w:pPr>
        <w:ind w:left="-426" w:firstLine="710"/>
        <w:contextualSpacing/>
        <w:jc w:val="both"/>
      </w:pPr>
      <w:r>
        <w:t>Например, в одном из вариантов КИМ в задании №25 спрашивалось, почему диетологи рекомендуют принимать пищу в одно и то же время? Также спрашивалось, почему этап пережёвывания твёрдой пищи должен быть максимально продолжительным? Ответ предлагалось аргументировать. Данное задание не являлось слишком сложным. У экзаменуемых было понимание, что тщательно пережёванная пища хорошо обрабатывается слюной, лучше переваривается в желудке. При этом, к сожалению, многие не объяснили, что приём пищи в одно и то же время способствует образованию условных пищевых рефлексов на определённое время. Также не объясняли, к чему может привести быстрое употребление пищи (запаздывание чувства насыщения, что приводит к перееданию).</w:t>
      </w:r>
    </w:p>
    <w:p w:rsidR="00E504BE" w:rsidRDefault="00E504BE" w:rsidP="00E504BE">
      <w:pPr>
        <w:ind w:left="-426" w:firstLine="710"/>
        <w:contextualSpacing/>
        <w:jc w:val="both"/>
      </w:pPr>
      <w:r>
        <w:t>Аналогичная ситуация с неполным аргументированием ответа наблюдалась при выполнении участниками задания №25, в котором требовалось, объяснить, какие адаптации в строении пищеварительной системы существуют у травоядных млекопитающих для питания травой. При этом в задании оговаривалось, что нужно указать четыре адаптации и пояснить значение каждой из них. К сожалению, допускались неточности в описании особенностей зубов травоядных животных и их предназначения, кишечник характеризовался в целом как удлинённый, без уточнения про тонкую кишку и слепую кишку, а ведь каждая из них имеет разное значение в переваривании травянистой пищи.</w:t>
      </w:r>
    </w:p>
    <w:p w:rsidR="00E504BE" w:rsidRDefault="00E504BE" w:rsidP="00E504BE">
      <w:pPr>
        <w:ind w:left="-426" w:firstLine="710"/>
        <w:contextualSpacing/>
        <w:jc w:val="both"/>
      </w:pPr>
      <w:r>
        <w:t>Пожалуй, хуже всего было выполнено задание №25, в котором описывался эксперимент по физиологии человека. В ходе эксперимента одному испытуемому было предложено выпить литр солёного (1,8%-го) раствора, а второму – литр дистиллированной воды. Нужно было объяснить, как изменится объём мочи у каждого испытуемого, дать необходимые пояснения. Практически у всех, кто выполнял данное задание, были даны очень поверхностные объяснения. К сожалению, в ответах большей части участников изменение объёма мочи у испытуемых не связывалось с изменением концентрации соли в крови и, соответственно, ослаблением или усилением обратного всасывания воды в извитых канальцах нефрона.</w:t>
      </w:r>
    </w:p>
    <w:p w:rsidR="00E504BE" w:rsidRDefault="00E504BE" w:rsidP="00E504BE">
      <w:pPr>
        <w:ind w:left="-426" w:firstLine="710"/>
        <w:contextualSpacing/>
        <w:jc w:val="both"/>
      </w:pPr>
      <w:r>
        <w:t xml:space="preserve">Задания линии №27 были выполнены неплохо всеми участниками ЕГЭ в целом и в анализируемых группах со средними и высокими баллами. В этих заданиях проверялось умение </w:t>
      </w:r>
      <w:r w:rsidRPr="00A51FBB">
        <w:t>решать задач</w:t>
      </w:r>
      <w:r>
        <w:t>и</w:t>
      </w:r>
      <w:r w:rsidRPr="00A51FBB">
        <w:t xml:space="preserve"> по цитологии на применение знаний в новой ситуации</w:t>
      </w:r>
      <w:r>
        <w:t>.</w:t>
      </w:r>
    </w:p>
    <w:p w:rsidR="00E504BE" w:rsidRDefault="00E504BE" w:rsidP="00E504BE">
      <w:pPr>
        <w:ind w:left="-426" w:firstLine="710"/>
        <w:contextualSpacing/>
        <w:jc w:val="both"/>
      </w:pPr>
      <w:r>
        <w:t xml:space="preserve">В 2022 году в КИМ предлагались задания №27, в которых нужно было находить нуклеотидные последовательности ДНК, последовательности аминокислот во фрагменте полипептида на основе известных антикодонов тРНК, входящих в рибосому при синтезе фрагмента полипептида или на основе известного фрагмента гена ДНК. </w:t>
      </w:r>
    </w:p>
    <w:p w:rsidR="00E504BE" w:rsidRDefault="00E504BE" w:rsidP="00E504BE">
      <w:pPr>
        <w:ind w:left="-426" w:firstLine="710"/>
        <w:contextualSpacing/>
        <w:jc w:val="both"/>
      </w:pPr>
      <w:r>
        <w:t>В данных заданиях, пожалуй, основное затруднение возникло в задании №27, в котором давался фрагмент конца гена с указанием трнскрибируемой цепи. Предлагалось определить верную открытую рамку считывания и найти последовательность аминокислот во фрагменте конца полипептидной цепи. При этом известно, что итоговый полипептид, кодируемый этим геном, имеет длину более четырех аминокислот. Основная проблема у многих экзаменуемых заключалась в том, что они не могли правильно определить стоп-кодон в иРНК, который показывает конец гена. В условии говорится о конце гена и о конце полипептидной цепи, следовательно, нужно найти начало конца гена, а находится оно в иРНК со стороны 3-шрих-конца. Те, кто ошибался, искали его со стороны 5-штрих-конца.</w:t>
      </w:r>
    </w:p>
    <w:p w:rsidR="00A801AC" w:rsidRPr="00E504BE" w:rsidRDefault="00E504BE" w:rsidP="008F4E37">
      <w:pPr>
        <w:spacing w:after="120"/>
        <w:ind w:left="-425" w:firstLine="709"/>
        <w:contextualSpacing/>
        <w:jc w:val="both"/>
      </w:pPr>
      <w:r>
        <w:t xml:space="preserve">Кроме заданий на определение последовательностей аминокислот в полипептидных цепях, предлагалось также задание №27 на определение хромосомного набора в клетках </w:t>
      </w:r>
      <w:r>
        <w:lastRenderedPageBreak/>
        <w:t>взрослой особи хламидомонады и её гамет. При этом ещё нужно было объяснить, из каких исходных клеток образуются взрослые особи и их гаметы, в результате какого деления формируются половые клетки. В этом задании многие участники ЕГЭ ошибались почти во всём, кроме определения набора хромосом в гаметах хламидомонады. Никто не использовал такое понятие, как «зооспора». Это говорит о том, что, к сожалению, большинство участников, кто выполнял данное задание, не знают жизненный цикл</w:t>
      </w:r>
      <w:r w:rsidR="008F4E37">
        <w:t>.</w:t>
      </w:r>
    </w:p>
    <w:p w:rsidR="00A801AC" w:rsidRPr="00B86ACD" w:rsidRDefault="00A801AC" w:rsidP="00923AF3">
      <w:pPr>
        <w:pStyle w:val="a3"/>
        <w:numPr>
          <w:ilvl w:val="0"/>
          <w:numId w:val="2"/>
        </w:numPr>
        <w:spacing w:after="120" w:line="240" w:lineRule="auto"/>
        <w:ind w:left="709" w:hanging="425"/>
        <w:jc w:val="both"/>
        <w:rPr>
          <w:rFonts w:ascii="Times New Roman" w:eastAsia="Times New Roman" w:hAnsi="Times New Roman"/>
          <w:bCs/>
          <w:i/>
          <w:iCs/>
          <w:sz w:val="24"/>
          <w:szCs w:val="24"/>
          <w:lang w:eastAsia="ru-RU"/>
        </w:rPr>
      </w:pPr>
      <w:r w:rsidRPr="00B86ACD">
        <w:rPr>
          <w:rFonts w:ascii="Times New Roman" w:eastAsia="Times New Roman" w:hAnsi="Times New Roman"/>
          <w:bCs/>
          <w:i/>
          <w:iCs/>
          <w:sz w:val="24"/>
          <w:szCs w:val="24"/>
          <w:lang w:eastAsia="ru-RU"/>
        </w:rPr>
        <w:t xml:space="preserve">Соотнесение результатов выполнения заданий с учебными программами, </w:t>
      </w:r>
      <w:r>
        <w:rPr>
          <w:rFonts w:ascii="Times New Roman" w:eastAsia="Times New Roman" w:hAnsi="Times New Roman"/>
          <w:bCs/>
          <w:i/>
          <w:iCs/>
          <w:sz w:val="24"/>
          <w:szCs w:val="24"/>
          <w:lang w:eastAsia="ru-RU"/>
        </w:rPr>
        <w:t>используемыми в субъекте Российской Федерации учебниками</w:t>
      </w:r>
      <w:r w:rsidRPr="00B86ACD">
        <w:rPr>
          <w:rFonts w:ascii="Times New Roman" w:eastAsia="Times New Roman" w:hAnsi="Times New Roman"/>
          <w:bCs/>
          <w:i/>
          <w:iCs/>
          <w:sz w:val="24"/>
          <w:szCs w:val="24"/>
          <w:lang w:eastAsia="ru-RU"/>
        </w:rPr>
        <w:t xml:space="preserve"> и иными особенностями региональной/муниципальной систем образования</w:t>
      </w:r>
    </w:p>
    <w:p w:rsidR="00CA3A13" w:rsidRPr="00E504BE" w:rsidRDefault="00CA3A13" w:rsidP="00E504BE">
      <w:pPr>
        <w:ind w:left="-426" w:firstLine="710"/>
        <w:contextualSpacing/>
        <w:jc w:val="both"/>
      </w:pPr>
      <w:r w:rsidRPr="00CA3A13">
        <w:t xml:space="preserve">УМК по биологии на результаты не повлиял, так как образовательные организации продемонстрировавшие как высокие, так и низкие результаты обучали выпускников пол одинаковым УМК. Большинство образовательных организаций осуществляли образовательный процесс по УМК </w:t>
      </w:r>
      <w:r w:rsidRPr="00E504BE">
        <w:t>Сивоглазова В.И., Агафоновой И.Б., Захаровой Е.Т (</w:t>
      </w:r>
      <w:r w:rsidR="00E45CCF" w:rsidRPr="00E504BE">
        <w:t>51</w:t>
      </w:r>
      <w:r w:rsidRPr="00E504BE">
        <w:t>%), Беляева Д.К., Дымшиц Г.М., Кузнецовой Л.Н. (16%).</w:t>
      </w:r>
    </w:p>
    <w:p w:rsidR="00A801AC" w:rsidRPr="00D65DF5" w:rsidRDefault="00A801AC" w:rsidP="00923AF3">
      <w:pPr>
        <w:pStyle w:val="3"/>
        <w:numPr>
          <w:ilvl w:val="2"/>
          <w:numId w:val="72"/>
        </w:numPr>
        <w:spacing w:after="120"/>
        <w:jc w:val="both"/>
        <w:rPr>
          <w:rFonts w:ascii="Times New Roman" w:hAnsi="Times New Roman"/>
          <w:b w:val="0"/>
          <w:bCs w:val="0"/>
        </w:rPr>
      </w:pPr>
      <w:r w:rsidRPr="00D65DF5">
        <w:rPr>
          <w:rFonts w:ascii="Times New Roman" w:hAnsi="Times New Roman"/>
          <w:b w:val="0"/>
          <w:bCs w:val="0"/>
        </w:rPr>
        <w:t>Анализ метапредметных результатов обучения, повлиявших на выполнение заданий КИМ</w:t>
      </w:r>
    </w:p>
    <w:p w:rsidR="00E504BE" w:rsidRDefault="00E504BE" w:rsidP="00E504BE">
      <w:pPr>
        <w:ind w:left="-426" w:firstLine="710"/>
        <w:contextualSpacing/>
        <w:jc w:val="both"/>
      </w:pPr>
      <w:r>
        <w:t>Успешность в</w:t>
      </w:r>
      <w:r w:rsidRPr="0010456A">
        <w:t>ы</w:t>
      </w:r>
      <w:r>
        <w:t>полнения всех заданий</w:t>
      </w:r>
      <w:r w:rsidRPr="002C7C01">
        <w:t xml:space="preserve"> </w:t>
      </w:r>
      <w:r>
        <w:t>второй части с развёрнут</w:t>
      </w:r>
      <w:r w:rsidRPr="0010456A">
        <w:t>ы</w:t>
      </w:r>
      <w:r>
        <w:t xml:space="preserve">м ответом, но в особенности заданий линий №22, №23, №25 и №26, наряду с хорошим знанием предмета зависит от уровня </w:t>
      </w:r>
      <w:r w:rsidRPr="0010456A">
        <w:t>владени</w:t>
      </w:r>
      <w:r>
        <w:t>я</w:t>
      </w:r>
      <w:r w:rsidRPr="0010456A">
        <w:t xml:space="preserve"> языковыми средствами - умени</w:t>
      </w:r>
      <w:r>
        <w:t>я</w:t>
      </w:r>
      <w:r w:rsidRPr="0010456A">
        <w:t xml:space="preserve"> </w:t>
      </w:r>
      <w:r>
        <w:t>логично, ясно и точно формулировать и аргументированно излагать свои мысли,</w:t>
      </w:r>
      <w:r w:rsidRPr="0010456A">
        <w:t xml:space="preserve"> использовать адекватные языковые средства</w:t>
      </w:r>
      <w:r>
        <w:t>. Именно слабая сформированность нав</w:t>
      </w:r>
      <w:r w:rsidRPr="0010456A">
        <w:t>ы</w:t>
      </w:r>
      <w:r>
        <w:t>ка владения яз</w:t>
      </w:r>
      <w:r w:rsidRPr="0010456A">
        <w:t>ы</w:t>
      </w:r>
      <w:r>
        <w:t>ков</w:t>
      </w:r>
      <w:r w:rsidRPr="0010456A">
        <w:t>ы</w:t>
      </w:r>
      <w:r>
        <w:t>ми средствами помешала многим участникам ЕГЭ максимально успешно представить свои развернут</w:t>
      </w:r>
      <w:r w:rsidRPr="0010456A">
        <w:t>ы</w:t>
      </w:r>
      <w:r>
        <w:t>е ответ</w:t>
      </w:r>
      <w:r w:rsidRPr="0010456A">
        <w:t>ы</w:t>
      </w:r>
      <w:r>
        <w:t xml:space="preserve"> на задания по биологии.</w:t>
      </w:r>
    </w:p>
    <w:p w:rsidR="00E504BE" w:rsidRPr="0010456A" w:rsidRDefault="00E504BE" w:rsidP="00E504BE">
      <w:pPr>
        <w:ind w:left="-426" w:firstLine="710"/>
        <w:contextualSpacing/>
        <w:jc w:val="both"/>
      </w:pPr>
      <w:r>
        <w:t>В заданиях линии №22 некотор</w:t>
      </w:r>
      <w:r w:rsidRPr="0010456A">
        <w:t>ы</w:t>
      </w:r>
      <w:r>
        <w:t>е участники допускали ошибки в определении независимой и зависимой переменн</w:t>
      </w:r>
      <w:r w:rsidRPr="0010456A">
        <w:t>ы</w:t>
      </w:r>
      <w:r>
        <w:t>х в экспериментах по предложенн</w:t>
      </w:r>
      <w:r w:rsidRPr="0010456A">
        <w:t>ы</w:t>
      </w:r>
      <w:r>
        <w:t>м графикам. В данном случае у этих экзаменуем</w:t>
      </w:r>
      <w:r w:rsidRPr="0010456A">
        <w:t>ы</w:t>
      </w:r>
      <w:r>
        <w:t xml:space="preserve">х недостаточно хорошо сформировано умение </w:t>
      </w:r>
      <w:r w:rsidRPr="00A91070">
        <w:t xml:space="preserve">ориентироваться в </w:t>
      </w:r>
      <w:r>
        <w:t>графических</w:t>
      </w:r>
      <w:r w:rsidRPr="00A91070">
        <w:t xml:space="preserve"> источниках информации</w:t>
      </w:r>
      <w:r>
        <w:t>. Неполн</w:t>
      </w:r>
      <w:r w:rsidRPr="0010456A">
        <w:t>ы</w:t>
      </w:r>
      <w:r>
        <w:t>е пояснения описанн</w:t>
      </w:r>
      <w:r w:rsidRPr="0010456A">
        <w:t>ы</w:t>
      </w:r>
      <w:r>
        <w:t>х и проиллюстрированн</w:t>
      </w:r>
      <w:r w:rsidRPr="0010456A">
        <w:t>ы</w:t>
      </w:r>
      <w:r>
        <w:t>х на графиках результатов экспериментов свидетельствуют о недостаточной сформированности умения анализировать конкретные практические ситуации.</w:t>
      </w:r>
    </w:p>
    <w:p w:rsidR="00E504BE" w:rsidRDefault="00E504BE" w:rsidP="00E504BE">
      <w:pPr>
        <w:ind w:left="-426" w:firstLine="710"/>
        <w:contextualSpacing/>
        <w:jc w:val="both"/>
      </w:pPr>
      <w:r>
        <w:t>Задания линии №23 хоть и б</w:t>
      </w:r>
      <w:r w:rsidRPr="0010456A">
        <w:t>ы</w:t>
      </w:r>
      <w:r>
        <w:t>ли в</w:t>
      </w:r>
      <w:r w:rsidRPr="0010456A">
        <w:t>ы</w:t>
      </w:r>
      <w:r>
        <w:t>полнен</w:t>
      </w:r>
      <w:r w:rsidRPr="0010456A">
        <w:t>ы</w:t>
      </w:r>
      <w:r>
        <w:t xml:space="preserve"> не хуже многих других заданий, но для некотор</w:t>
      </w:r>
      <w:r w:rsidRPr="0010456A">
        <w:t>ы</w:t>
      </w:r>
      <w:r>
        <w:t>х участников оказались недостаточно успешно в</w:t>
      </w:r>
      <w:r w:rsidRPr="0010456A">
        <w:t>ы</w:t>
      </w:r>
      <w:r>
        <w:t>полненн</w:t>
      </w:r>
      <w:r w:rsidRPr="0010456A">
        <w:t>ы</w:t>
      </w:r>
      <w:r>
        <w:t>ми из-за мало развит</w:t>
      </w:r>
      <w:r w:rsidRPr="0010456A">
        <w:t>ы</w:t>
      </w:r>
      <w:r>
        <w:t>х нав</w:t>
      </w:r>
      <w:r w:rsidRPr="0010456A">
        <w:t>ы</w:t>
      </w:r>
      <w:r>
        <w:t>ков исследовательской деятельности при работе с изображениями биологических объектов и геохронологическими таблицами, по котор</w:t>
      </w:r>
      <w:r w:rsidRPr="0010456A">
        <w:t>ы</w:t>
      </w:r>
      <w:r>
        <w:t>м нужно б</w:t>
      </w:r>
      <w:r w:rsidRPr="0010456A">
        <w:t>ы</w:t>
      </w:r>
      <w:r>
        <w:t>ло устанавливать принадлежность скелета древнего позвоночного животного к определенному классу, определять эру и период, в котор</w:t>
      </w:r>
      <w:r w:rsidRPr="0010456A">
        <w:t>ы</w:t>
      </w:r>
      <w:r>
        <w:t>х он обитал.</w:t>
      </w:r>
    </w:p>
    <w:p w:rsidR="00E504BE" w:rsidRDefault="00E504BE" w:rsidP="00E504BE">
      <w:pPr>
        <w:ind w:left="-426" w:firstLine="710"/>
        <w:contextualSpacing/>
        <w:jc w:val="both"/>
      </w:pPr>
      <w:r>
        <w:t>При в</w:t>
      </w:r>
      <w:r w:rsidRPr="0010456A">
        <w:t>ы</w:t>
      </w:r>
      <w:r>
        <w:t>полнении заданий линии №27 многие участники не б</w:t>
      </w:r>
      <w:r w:rsidRPr="0010456A">
        <w:t>ы</w:t>
      </w:r>
      <w:r>
        <w:t>ли успешн</w:t>
      </w:r>
      <w:r w:rsidRPr="0010456A">
        <w:t>ы</w:t>
      </w:r>
      <w:r>
        <w:t>, так как не смогли до конца правильно проанализировать и осм</w:t>
      </w:r>
      <w:r w:rsidRPr="0010456A">
        <w:t>ы</w:t>
      </w:r>
      <w:r>
        <w:t>слить текст</w:t>
      </w:r>
      <w:r w:rsidRPr="0010456A">
        <w:t>ы</w:t>
      </w:r>
      <w:r>
        <w:t xml:space="preserve"> предложенн</w:t>
      </w:r>
      <w:r w:rsidRPr="0010456A">
        <w:t>ы</w:t>
      </w:r>
      <w:r>
        <w:t>х цитологических задач. Например, не обратили внимание на указание, что представлен фрагмент конца гена, а также на важное уточнение, что синтез нуклеинов</w:t>
      </w:r>
      <w:r w:rsidRPr="0010456A">
        <w:t>ы</w:t>
      </w:r>
      <w:r>
        <w:t>х кислот начинается с 5</w:t>
      </w:r>
      <w:r w:rsidRPr="006C36A4">
        <w:t>-штрих</w:t>
      </w:r>
      <w:r>
        <w:t>- конца. Аналогично при в</w:t>
      </w:r>
      <w:r w:rsidRPr="0010456A">
        <w:t>ы</w:t>
      </w:r>
      <w:r>
        <w:t>полнении заданий линии №28 у многих участников возникали трудности при осм</w:t>
      </w:r>
      <w:r w:rsidRPr="0010456A">
        <w:t>ы</w:t>
      </w:r>
      <w:r>
        <w:t>слении незнаком</w:t>
      </w:r>
      <w:r w:rsidRPr="0010456A">
        <w:t>ы</w:t>
      </w:r>
      <w:r>
        <w:t>х условий в задачах по генетике и, в связи с этим поиске правильн</w:t>
      </w:r>
      <w:r w:rsidRPr="0010456A">
        <w:t>ы</w:t>
      </w:r>
      <w:r>
        <w:t xml:space="preserve">х решений. Например, наличие на </w:t>
      </w:r>
      <w:r w:rsidRPr="00F12336">
        <w:t>X</w:t>
      </w:r>
      <w:r w:rsidRPr="00C36BEC">
        <w:t xml:space="preserve">- </w:t>
      </w:r>
      <w:r>
        <w:t xml:space="preserve">и </w:t>
      </w:r>
      <w:r w:rsidRPr="00F12336">
        <w:t>Y</w:t>
      </w:r>
      <w:r w:rsidRPr="00C36BEC">
        <w:t>-</w:t>
      </w:r>
      <w:r>
        <w:t>хромосомах человека псевдоаутосомн</w:t>
      </w:r>
      <w:r w:rsidRPr="0010456A">
        <w:t>ы</w:t>
      </w:r>
      <w:r>
        <w:t>х участков, котор</w:t>
      </w:r>
      <w:r w:rsidRPr="0010456A">
        <w:t>ы</w:t>
      </w:r>
      <w:r>
        <w:t>е содержат аллели одного гена, и между ними может происходить кроссинговер, многих поставило в тупик или привело к ошибкам при решении генетической задачи. Это свидетельствует о недостаточной сформированности у данн</w:t>
      </w:r>
      <w:r w:rsidRPr="0010456A">
        <w:t>ы</w:t>
      </w:r>
      <w:r>
        <w:t xml:space="preserve">х участников ЕГЭ </w:t>
      </w:r>
      <w:r w:rsidRPr="009907E3">
        <w:t xml:space="preserve">готовности и способности к самостоятельной информационно-познавательной деятельности, </w:t>
      </w:r>
      <w:bookmarkStart w:id="26" w:name="_Hlk108901967"/>
      <w:r w:rsidRPr="009907E3">
        <w:t>умени</w:t>
      </w:r>
      <w:r>
        <w:t>я</w:t>
      </w:r>
      <w:r w:rsidRPr="009907E3">
        <w:t xml:space="preserve"> ориентироваться в различных источниках информации</w:t>
      </w:r>
      <w:bookmarkEnd w:id="26"/>
      <w:r>
        <w:t>.</w:t>
      </w:r>
    </w:p>
    <w:p w:rsidR="00E504BE" w:rsidRPr="00A91070" w:rsidRDefault="00E504BE" w:rsidP="00E504BE">
      <w:pPr>
        <w:ind w:left="-426" w:firstLine="710"/>
        <w:contextualSpacing/>
        <w:jc w:val="both"/>
      </w:pPr>
      <w:r>
        <w:t>Таким образом, анализ степени в</w:t>
      </w:r>
      <w:r w:rsidRPr="0010456A">
        <w:t>ы</w:t>
      </w:r>
      <w:r>
        <w:t>полнения заданий второй части ЕГЭ с развернут</w:t>
      </w:r>
      <w:r w:rsidRPr="0010456A">
        <w:t>ы</w:t>
      </w:r>
      <w:r>
        <w:t>ми ответами показ</w:t>
      </w:r>
      <w:r w:rsidRPr="0010456A">
        <w:t>ы</w:t>
      </w:r>
      <w:r>
        <w:t>вает, что метапредметн</w:t>
      </w:r>
      <w:r w:rsidRPr="0010456A">
        <w:t>ы</w:t>
      </w:r>
      <w:r>
        <w:t>е результат</w:t>
      </w:r>
      <w:r w:rsidRPr="0010456A">
        <w:t>ы</w:t>
      </w:r>
      <w:r>
        <w:t xml:space="preserve"> достигнут</w:t>
      </w:r>
      <w:r w:rsidRPr="0010456A">
        <w:t>ы</w:t>
      </w:r>
      <w:r>
        <w:t xml:space="preserve"> не до конца из-за недостаточной сформированности у участников ЕГЭ некотор</w:t>
      </w:r>
      <w:r w:rsidRPr="0010456A">
        <w:t>ы</w:t>
      </w:r>
      <w:r>
        <w:t>х познавательн</w:t>
      </w:r>
      <w:r w:rsidRPr="0010456A">
        <w:t>ы</w:t>
      </w:r>
      <w:r>
        <w:t>х и коммуникативн</w:t>
      </w:r>
      <w:r w:rsidRPr="0010456A">
        <w:t>ы</w:t>
      </w:r>
      <w:r>
        <w:t>х учебн</w:t>
      </w:r>
      <w:r w:rsidRPr="0010456A">
        <w:t>ы</w:t>
      </w:r>
      <w:r>
        <w:t>х действий.</w:t>
      </w:r>
    </w:p>
    <w:p w:rsidR="00A801AC" w:rsidRDefault="00A801AC" w:rsidP="00923AF3">
      <w:pPr>
        <w:pStyle w:val="3"/>
        <w:numPr>
          <w:ilvl w:val="2"/>
          <w:numId w:val="72"/>
        </w:numPr>
        <w:rPr>
          <w:rFonts w:ascii="Times New Roman" w:hAnsi="Times New Roman"/>
          <w:b w:val="0"/>
          <w:bCs w:val="0"/>
        </w:rPr>
      </w:pPr>
      <w:r w:rsidRPr="00B86ACD">
        <w:rPr>
          <w:rFonts w:ascii="Times New Roman" w:hAnsi="Times New Roman"/>
          <w:b w:val="0"/>
          <w:iCs/>
        </w:rPr>
        <w:lastRenderedPageBreak/>
        <w:t>Выводы</w:t>
      </w:r>
      <w:r w:rsidRPr="00B86ACD">
        <w:rPr>
          <w:rFonts w:ascii="Times New Roman" w:hAnsi="Times New Roman"/>
          <w:b w:val="0"/>
          <w:bCs w:val="0"/>
        </w:rPr>
        <w:t xml:space="preserve"> об итогах анализа выполнения заданий, групп заданий: </w:t>
      </w:r>
    </w:p>
    <w:p w:rsidR="00A801AC" w:rsidRPr="00B86ACD" w:rsidRDefault="00A801AC" w:rsidP="00923AF3">
      <w:pPr>
        <w:pStyle w:val="a3"/>
        <w:numPr>
          <w:ilvl w:val="0"/>
          <w:numId w:val="2"/>
        </w:numPr>
        <w:spacing w:before="120" w:after="0" w:line="240" w:lineRule="auto"/>
        <w:ind w:left="425" w:hanging="425"/>
        <w:jc w:val="both"/>
        <w:rPr>
          <w:rFonts w:ascii="Times New Roman" w:eastAsia="Times New Roman" w:hAnsi="Times New Roman"/>
          <w:bCs/>
          <w:i/>
          <w:iCs/>
          <w:sz w:val="24"/>
          <w:szCs w:val="24"/>
          <w:lang w:eastAsia="ru-RU"/>
        </w:rPr>
      </w:pPr>
      <w:r w:rsidRPr="00B86ACD">
        <w:rPr>
          <w:rFonts w:ascii="Times New Roman" w:eastAsia="Times New Roman" w:hAnsi="Times New Roman"/>
          <w:bCs/>
          <w:i/>
          <w:iCs/>
          <w:sz w:val="24"/>
          <w:szCs w:val="24"/>
          <w:lang w:eastAsia="ru-RU"/>
        </w:rPr>
        <w:t>Перечень элементов содержания / умений и видов деятельности, усвоение которых всеми школьниками региона в целом можно считать достаточным.</w:t>
      </w:r>
    </w:p>
    <w:p w:rsidR="00DF7759" w:rsidRPr="00DF7759" w:rsidRDefault="00DF7759" w:rsidP="00DF7759">
      <w:pPr>
        <w:ind w:left="-426"/>
        <w:jc w:val="both"/>
        <w:rPr>
          <w:bCs/>
        </w:rPr>
      </w:pPr>
      <w:r w:rsidRPr="00DF7759">
        <w:rPr>
          <w:bCs/>
        </w:rPr>
        <w:t>В 2022 году в Республике Карелия выявлены следующие элементы содержания по биологии / умения и виды деятельности, усвоение которых всеми школьниками региона в целом можно считать достаточным.</w:t>
      </w:r>
    </w:p>
    <w:p w:rsidR="00DF7759" w:rsidRPr="0005120B" w:rsidRDefault="00DF7759" w:rsidP="00DF7759">
      <w:pPr>
        <w:autoSpaceDE w:val="0"/>
        <w:autoSpaceDN w:val="0"/>
        <w:adjustRightInd w:val="0"/>
        <w:ind w:left="142"/>
        <w:jc w:val="both"/>
      </w:pPr>
      <w:r>
        <w:t xml:space="preserve">№1 - </w:t>
      </w:r>
      <w:r w:rsidRPr="008A7CAD">
        <w:t>Биология как наука. Методы научного познания. Уровни организации живого.</w:t>
      </w:r>
      <w:r>
        <w:t xml:space="preserve"> /</w:t>
      </w:r>
      <w:r w:rsidRPr="008A7CAD">
        <w:t xml:space="preserve"> </w:t>
      </w:r>
      <w:r>
        <w:t xml:space="preserve">Работа с таблицей </w:t>
      </w:r>
      <w:r w:rsidRPr="0005120B">
        <w:t>(с рисунком и без рисунка)</w:t>
      </w:r>
    </w:p>
    <w:p w:rsidR="00DF7759" w:rsidRPr="0005120B" w:rsidRDefault="00DF7759" w:rsidP="00DF7759">
      <w:pPr>
        <w:autoSpaceDE w:val="0"/>
        <w:autoSpaceDN w:val="0"/>
        <w:adjustRightInd w:val="0"/>
        <w:ind w:left="142"/>
        <w:jc w:val="both"/>
        <w:rPr>
          <w:iCs/>
        </w:rPr>
      </w:pPr>
      <w:r>
        <w:t xml:space="preserve">№2 - </w:t>
      </w:r>
      <w:r w:rsidRPr="004575C2">
        <w:t>Структурные и функциональные основы жизни. Организм человека и его здоровье. Теория эволюции. /</w:t>
      </w:r>
      <w:r>
        <w:t xml:space="preserve"> </w:t>
      </w:r>
      <w:r w:rsidRPr="004575C2">
        <w:t xml:space="preserve">Прогнозирование результатов биологического эксперимента. </w:t>
      </w:r>
      <w:r w:rsidRPr="0005120B">
        <w:rPr>
          <w:iCs/>
        </w:rPr>
        <w:t>Множественный выбор</w:t>
      </w:r>
    </w:p>
    <w:p w:rsidR="00DF7759" w:rsidRDefault="00DF7759" w:rsidP="00DF7759">
      <w:pPr>
        <w:autoSpaceDE w:val="0"/>
        <w:autoSpaceDN w:val="0"/>
        <w:adjustRightInd w:val="0"/>
        <w:ind w:left="142"/>
        <w:jc w:val="both"/>
      </w:pPr>
      <w:r>
        <w:t xml:space="preserve">№3 - </w:t>
      </w:r>
      <w:r w:rsidRPr="008A7CAD">
        <w:t>Генетическая информация в клетке. Хромосомный набор соматически</w:t>
      </w:r>
      <w:r>
        <w:t>е</w:t>
      </w:r>
      <w:r w:rsidRPr="008A7CAD">
        <w:t xml:space="preserve"> и половые клетки. /</w:t>
      </w:r>
      <w:r>
        <w:t xml:space="preserve"> </w:t>
      </w:r>
      <w:r w:rsidRPr="008A7CAD">
        <w:t>Решение биологической задачи</w:t>
      </w:r>
      <w:r>
        <w:t>.</w:t>
      </w:r>
    </w:p>
    <w:p w:rsidR="00DF7759" w:rsidRDefault="00DF7759" w:rsidP="00DF7759">
      <w:pPr>
        <w:autoSpaceDE w:val="0"/>
        <w:autoSpaceDN w:val="0"/>
        <w:adjustRightInd w:val="0"/>
        <w:ind w:left="142"/>
        <w:jc w:val="both"/>
      </w:pPr>
      <w:r>
        <w:t xml:space="preserve">№4 – </w:t>
      </w:r>
      <w:r w:rsidRPr="008A7CAD">
        <w:t>Моно- и дигибридное, анализирующее скрещивание.</w:t>
      </w:r>
      <w:r>
        <w:t xml:space="preserve"> </w:t>
      </w:r>
      <w:r w:rsidRPr="008A7CAD">
        <w:t>/</w:t>
      </w:r>
      <w:r>
        <w:t xml:space="preserve"> </w:t>
      </w:r>
      <w:r w:rsidRPr="008A7CAD">
        <w:t>Решение биологической задачи.</w:t>
      </w:r>
    </w:p>
    <w:p w:rsidR="00DF7759" w:rsidRDefault="00DF7759" w:rsidP="00DF7759">
      <w:pPr>
        <w:autoSpaceDE w:val="0"/>
        <w:autoSpaceDN w:val="0"/>
        <w:adjustRightInd w:val="0"/>
        <w:ind w:left="142"/>
        <w:jc w:val="both"/>
      </w:pPr>
      <w:r>
        <w:t xml:space="preserve">№5 - </w:t>
      </w:r>
      <w:r w:rsidRPr="008A7CAD">
        <w:t>Клетка как биологическая система. Строение</w:t>
      </w:r>
      <w:r>
        <w:t xml:space="preserve"> </w:t>
      </w:r>
      <w:r w:rsidRPr="008A7CAD">
        <w:t>клетки, метаболизм. Жизненный цикл клетки.</w:t>
      </w:r>
      <w:r>
        <w:t xml:space="preserve"> / </w:t>
      </w:r>
      <w:r w:rsidRPr="0005120B">
        <w:t>Анализ рисунка или схемы.</w:t>
      </w:r>
    </w:p>
    <w:p w:rsidR="00DF7759" w:rsidRPr="000A679B" w:rsidRDefault="00DF7759" w:rsidP="00DF7759">
      <w:pPr>
        <w:autoSpaceDE w:val="0"/>
        <w:autoSpaceDN w:val="0"/>
        <w:adjustRightInd w:val="0"/>
        <w:ind w:left="142"/>
        <w:jc w:val="both"/>
      </w:pPr>
      <w:r>
        <w:t>№</w:t>
      </w:r>
      <w:r w:rsidRPr="000A679B">
        <w:t>6 - Клетка как биологическая система. Строение клетки, метаболизм. Жизненный цикл клетки. / Установление соответствия (с рисунком).</w:t>
      </w:r>
    </w:p>
    <w:p w:rsidR="00DF7759" w:rsidRDefault="00DF7759" w:rsidP="00DF7759">
      <w:pPr>
        <w:autoSpaceDE w:val="0"/>
        <w:autoSpaceDN w:val="0"/>
        <w:adjustRightInd w:val="0"/>
        <w:ind w:left="142"/>
        <w:jc w:val="both"/>
      </w:pPr>
      <w:r>
        <w:t xml:space="preserve">№7 - </w:t>
      </w:r>
      <w:r w:rsidRPr="004575C2">
        <w:t>Организм как биологическая система. Селекция. Биотехнология.</w:t>
      </w:r>
      <w:r>
        <w:t xml:space="preserve"> /</w:t>
      </w:r>
      <w:r w:rsidRPr="004575C2">
        <w:t xml:space="preserve"> </w:t>
      </w:r>
      <w:r w:rsidRPr="000A679B">
        <w:t>Множественный выбор (с рисунком и без рисунка)</w:t>
      </w:r>
      <w:r>
        <w:t>.</w:t>
      </w:r>
    </w:p>
    <w:p w:rsidR="00DF7759" w:rsidRDefault="00DF7759" w:rsidP="00DF7759">
      <w:pPr>
        <w:autoSpaceDE w:val="0"/>
        <w:autoSpaceDN w:val="0"/>
        <w:adjustRightInd w:val="0"/>
        <w:ind w:left="142"/>
        <w:jc w:val="both"/>
      </w:pPr>
      <w:r>
        <w:t xml:space="preserve">№8 - </w:t>
      </w:r>
      <w:r w:rsidRPr="008A7CAD">
        <w:t>Организм как биологическая система. Селекция. Биотехнология.</w:t>
      </w:r>
      <w:r>
        <w:t xml:space="preserve"> / </w:t>
      </w:r>
      <w:r w:rsidRPr="000A679B">
        <w:t>Установление последовательности (без рисунка)</w:t>
      </w:r>
      <w:r>
        <w:t>.</w:t>
      </w:r>
    </w:p>
    <w:p w:rsidR="00DF7759" w:rsidRDefault="00DF7759" w:rsidP="00DF7759">
      <w:pPr>
        <w:autoSpaceDE w:val="0"/>
        <w:autoSpaceDN w:val="0"/>
        <w:adjustRightInd w:val="0"/>
        <w:ind w:left="142"/>
        <w:jc w:val="both"/>
      </w:pPr>
      <w:r>
        <w:t xml:space="preserve">№9 - </w:t>
      </w:r>
      <w:r w:rsidRPr="008A7CAD">
        <w:t>Многообразие организмов. Бактерии, Грибы, Растения, Животные, Вирусы.</w:t>
      </w:r>
      <w:r>
        <w:t xml:space="preserve"> / </w:t>
      </w:r>
      <w:r w:rsidRPr="00274C8B">
        <w:t>Множественный выбор (с рисунком и без рисунка)</w:t>
      </w:r>
      <w:r>
        <w:t>.</w:t>
      </w:r>
    </w:p>
    <w:p w:rsidR="00DF7759" w:rsidRDefault="00DF7759" w:rsidP="00DF7759">
      <w:pPr>
        <w:autoSpaceDE w:val="0"/>
        <w:autoSpaceDN w:val="0"/>
        <w:adjustRightInd w:val="0"/>
        <w:ind w:left="142"/>
        <w:jc w:val="both"/>
      </w:pPr>
      <w:r>
        <w:t xml:space="preserve">№10 - </w:t>
      </w:r>
      <w:r w:rsidRPr="008A7CAD">
        <w:t>Многообразие организмов. Бактерии, Грибы,</w:t>
      </w:r>
      <w:r>
        <w:t xml:space="preserve"> </w:t>
      </w:r>
      <w:r w:rsidRPr="008A7CAD">
        <w:t>Растения, Животные, Вирусы.</w:t>
      </w:r>
      <w:r>
        <w:t xml:space="preserve"> / </w:t>
      </w:r>
      <w:r w:rsidRPr="00274C8B">
        <w:t>Установление соответствия (с рисунком и без рисунка)</w:t>
      </w:r>
      <w:r>
        <w:t>.</w:t>
      </w:r>
    </w:p>
    <w:p w:rsidR="00DF7759" w:rsidRDefault="00DF7759" w:rsidP="00DF7759">
      <w:pPr>
        <w:autoSpaceDE w:val="0"/>
        <w:autoSpaceDN w:val="0"/>
        <w:adjustRightInd w:val="0"/>
        <w:ind w:left="142"/>
        <w:jc w:val="both"/>
      </w:pPr>
      <w:r>
        <w:t xml:space="preserve">№11 - </w:t>
      </w:r>
      <w:r w:rsidRPr="008A7CAD">
        <w:t>Многообразие организмов. Основные систематические категории, их соподчинённость.</w:t>
      </w:r>
      <w:r>
        <w:t xml:space="preserve"> / </w:t>
      </w:r>
      <w:r w:rsidRPr="00274C8B">
        <w:t>Установление последовательности</w:t>
      </w:r>
      <w:r>
        <w:t>.</w:t>
      </w:r>
    </w:p>
    <w:p w:rsidR="00DF7759" w:rsidRDefault="00DF7759" w:rsidP="00DF7759">
      <w:pPr>
        <w:autoSpaceDE w:val="0"/>
        <w:autoSpaceDN w:val="0"/>
        <w:adjustRightInd w:val="0"/>
        <w:ind w:left="142"/>
        <w:jc w:val="both"/>
      </w:pPr>
      <w:r>
        <w:t xml:space="preserve">№12 - </w:t>
      </w:r>
      <w:r w:rsidRPr="008A7CAD">
        <w:t>Организм человека. Гигиена человека.</w:t>
      </w:r>
      <w:r>
        <w:t xml:space="preserve"> / </w:t>
      </w:r>
      <w:r w:rsidRPr="00274C8B">
        <w:t>Множественный выбор (с рисунком и без рисунка)</w:t>
      </w:r>
      <w:r>
        <w:t>.</w:t>
      </w:r>
    </w:p>
    <w:p w:rsidR="00DF7759" w:rsidRDefault="00DF7759" w:rsidP="00DF7759">
      <w:pPr>
        <w:autoSpaceDE w:val="0"/>
        <w:autoSpaceDN w:val="0"/>
        <w:adjustRightInd w:val="0"/>
        <w:ind w:left="142"/>
        <w:jc w:val="both"/>
      </w:pPr>
      <w:r>
        <w:t xml:space="preserve">№13 - </w:t>
      </w:r>
      <w:r w:rsidRPr="008A7CAD">
        <w:t>Организм человека.</w:t>
      </w:r>
      <w:r>
        <w:t xml:space="preserve"> / </w:t>
      </w:r>
      <w:r w:rsidRPr="00274C8B">
        <w:t>Установление соответствия (с рисунком и без рисунка)</w:t>
      </w:r>
      <w:r>
        <w:t>.</w:t>
      </w:r>
    </w:p>
    <w:p w:rsidR="00DF7759" w:rsidRDefault="00DF7759" w:rsidP="00DF7759">
      <w:pPr>
        <w:autoSpaceDE w:val="0"/>
        <w:autoSpaceDN w:val="0"/>
        <w:adjustRightInd w:val="0"/>
        <w:ind w:left="142"/>
        <w:jc w:val="both"/>
      </w:pPr>
      <w:r>
        <w:t xml:space="preserve">№14 - </w:t>
      </w:r>
      <w:r w:rsidRPr="008A7CAD">
        <w:t>Организм человека.</w:t>
      </w:r>
      <w:r>
        <w:t xml:space="preserve"> / </w:t>
      </w:r>
      <w:r w:rsidRPr="00274C8B">
        <w:t>Установление последовательности</w:t>
      </w:r>
      <w:r>
        <w:t>.</w:t>
      </w:r>
    </w:p>
    <w:p w:rsidR="00DF7759" w:rsidRDefault="00DF7759" w:rsidP="00DF7759">
      <w:pPr>
        <w:autoSpaceDE w:val="0"/>
        <w:autoSpaceDN w:val="0"/>
        <w:adjustRightInd w:val="0"/>
        <w:ind w:left="142"/>
        <w:jc w:val="both"/>
      </w:pPr>
      <w:r>
        <w:t xml:space="preserve">№15 - </w:t>
      </w:r>
      <w:r w:rsidRPr="008A7CAD">
        <w:t>Эволюция живой природы.</w:t>
      </w:r>
      <w:r>
        <w:t xml:space="preserve"> / </w:t>
      </w:r>
      <w:r w:rsidRPr="00A71D29">
        <w:t>Множественный выбор (работа с текстом)</w:t>
      </w:r>
      <w:r>
        <w:t>.</w:t>
      </w:r>
    </w:p>
    <w:p w:rsidR="00DF7759" w:rsidRDefault="00DF7759" w:rsidP="00DF7759">
      <w:pPr>
        <w:autoSpaceDE w:val="0"/>
        <w:autoSpaceDN w:val="0"/>
        <w:adjustRightInd w:val="0"/>
        <w:ind w:left="142"/>
        <w:jc w:val="both"/>
      </w:pPr>
      <w:r>
        <w:t xml:space="preserve">№16 - </w:t>
      </w:r>
      <w:r w:rsidRPr="008A7CAD">
        <w:t>Эволюция живой природы. Происхождение человека.</w:t>
      </w:r>
      <w:r>
        <w:t xml:space="preserve"> / </w:t>
      </w:r>
      <w:r w:rsidRPr="00A71D29">
        <w:t>Установление соответствия (без рисунка)</w:t>
      </w:r>
      <w:r>
        <w:t>.</w:t>
      </w:r>
    </w:p>
    <w:p w:rsidR="00DF7759" w:rsidRDefault="00DF7759" w:rsidP="00DF7759">
      <w:pPr>
        <w:autoSpaceDE w:val="0"/>
        <w:autoSpaceDN w:val="0"/>
        <w:adjustRightInd w:val="0"/>
        <w:ind w:left="142"/>
        <w:jc w:val="both"/>
      </w:pPr>
      <w:r>
        <w:t xml:space="preserve">№17 - </w:t>
      </w:r>
      <w:r w:rsidRPr="008A7CAD">
        <w:t>Экосистемы и присущие им закономерности.</w:t>
      </w:r>
      <w:r>
        <w:t xml:space="preserve"> </w:t>
      </w:r>
      <w:r w:rsidRPr="008A7CAD">
        <w:t>Биосфера.</w:t>
      </w:r>
      <w:r>
        <w:t xml:space="preserve"> / </w:t>
      </w:r>
      <w:r w:rsidRPr="00A71D29">
        <w:t>Множественный выбор (без рисунка)</w:t>
      </w:r>
      <w:r>
        <w:t>.</w:t>
      </w:r>
    </w:p>
    <w:p w:rsidR="00DF7759" w:rsidRDefault="00DF7759" w:rsidP="00DF7759">
      <w:pPr>
        <w:autoSpaceDE w:val="0"/>
        <w:autoSpaceDN w:val="0"/>
        <w:adjustRightInd w:val="0"/>
        <w:ind w:left="142"/>
        <w:jc w:val="both"/>
      </w:pPr>
      <w:r>
        <w:t xml:space="preserve">№18 - </w:t>
      </w:r>
      <w:r w:rsidRPr="008A7CAD">
        <w:t>Экосистемы и присущие им закономерности.</w:t>
      </w:r>
      <w:r>
        <w:t xml:space="preserve"> </w:t>
      </w:r>
      <w:r w:rsidRPr="008A7CAD">
        <w:t>Биосфера.</w:t>
      </w:r>
      <w:r>
        <w:t xml:space="preserve"> / </w:t>
      </w:r>
      <w:r w:rsidRPr="00A71D29">
        <w:t>Установление соответствия (без рисунка)</w:t>
      </w:r>
      <w:r>
        <w:t>.</w:t>
      </w:r>
    </w:p>
    <w:p w:rsidR="00DF7759" w:rsidRDefault="00DF7759" w:rsidP="00DF7759">
      <w:pPr>
        <w:autoSpaceDE w:val="0"/>
        <w:autoSpaceDN w:val="0"/>
        <w:adjustRightInd w:val="0"/>
        <w:ind w:left="142"/>
        <w:jc w:val="both"/>
      </w:pPr>
      <w:r>
        <w:t xml:space="preserve">№19 - </w:t>
      </w:r>
      <w:r w:rsidRPr="008A7CAD">
        <w:t>Общебиологические закономерности.</w:t>
      </w:r>
      <w:r>
        <w:t xml:space="preserve"> / </w:t>
      </w:r>
      <w:r w:rsidRPr="00A71D29">
        <w:t>Установление последовательности</w:t>
      </w:r>
      <w:r>
        <w:t>.</w:t>
      </w:r>
    </w:p>
    <w:p w:rsidR="00DF7759" w:rsidRDefault="00DF7759" w:rsidP="00DF7759">
      <w:pPr>
        <w:autoSpaceDE w:val="0"/>
        <w:autoSpaceDN w:val="0"/>
        <w:adjustRightInd w:val="0"/>
        <w:ind w:left="142"/>
        <w:jc w:val="both"/>
      </w:pPr>
      <w:r>
        <w:t xml:space="preserve">№20 - </w:t>
      </w:r>
      <w:r w:rsidRPr="008A7CAD">
        <w:t>Общебиологические закономерности. Человек и его здоровье.</w:t>
      </w:r>
      <w:r>
        <w:t xml:space="preserve"> / </w:t>
      </w:r>
      <w:r w:rsidRPr="00A71D29">
        <w:t>Работа с таблицей (с рисунком и без рисунка)</w:t>
      </w:r>
      <w:r>
        <w:t>.</w:t>
      </w:r>
    </w:p>
    <w:p w:rsidR="00DF7759" w:rsidRDefault="00DF7759" w:rsidP="00DF7759">
      <w:pPr>
        <w:autoSpaceDE w:val="0"/>
        <w:autoSpaceDN w:val="0"/>
        <w:adjustRightInd w:val="0"/>
        <w:ind w:left="142"/>
        <w:jc w:val="both"/>
      </w:pPr>
      <w:r>
        <w:t xml:space="preserve">№21 - </w:t>
      </w:r>
      <w:r w:rsidRPr="008A7CAD">
        <w:t>Биологические системы и их закономерности.</w:t>
      </w:r>
      <w:r>
        <w:t xml:space="preserve"> / </w:t>
      </w:r>
      <w:r w:rsidRPr="00A71D29">
        <w:t>Анализ данных, в табличной или графической форме</w:t>
      </w:r>
      <w:r>
        <w:t>.</w:t>
      </w:r>
    </w:p>
    <w:p w:rsidR="00DF7759" w:rsidRDefault="00DF7759" w:rsidP="00DF7759">
      <w:pPr>
        <w:autoSpaceDE w:val="0"/>
        <w:autoSpaceDN w:val="0"/>
        <w:adjustRightInd w:val="0"/>
        <w:ind w:left="142"/>
        <w:jc w:val="both"/>
      </w:pPr>
      <w:r>
        <w:t xml:space="preserve">№22 - </w:t>
      </w:r>
      <w:r w:rsidRPr="001A1C4A">
        <w:t>Различное содержание в разных вариантах</w:t>
      </w:r>
      <w:r>
        <w:t xml:space="preserve"> /</w:t>
      </w:r>
      <w:r w:rsidRPr="004575C2">
        <w:t xml:space="preserve"> </w:t>
      </w:r>
      <w:r w:rsidRPr="0034090E">
        <w:t>Применение биологических знаний в практических ситуациях (анализ биологического эксперимента)</w:t>
      </w:r>
      <w:r>
        <w:t>.</w:t>
      </w:r>
    </w:p>
    <w:p w:rsidR="00DF7759" w:rsidRDefault="00DF7759" w:rsidP="00DF7759">
      <w:pPr>
        <w:autoSpaceDE w:val="0"/>
        <w:autoSpaceDN w:val="0"/>
        <w:adjustRightInd w:val="0"/>
        <w:ind w:left="142"/>
        <w:jc w:val="both"/>
      </w:pPr>
      <w:r>
        <w:t xml:space="preserve">№23 - </w:t>
      </w:r>
      <w:r w:rsidRPr="004575C2">
        <w:t>Структурные и функциональные основы жизни</w:t>
      </w:r>
      <w:r>
        <w:t xml:space="preserve">. Организм. Теория эволюции. Развитие жизни на Земле. / </w:t>
      </w:r>
      <w:r w:rsidRPr="0034090E">
        <w:t>Задание с изображением биологического объекта</w:t>
      </w:r>
      <w:r>
        <w:t>.</w:t>
      </w:r>
    </w:p>
    <w:p w:rsidR="00DF7759" w:rsidRDefault="00DF7759" w:rsidP="00DF7759">
      <w:pPr>
        <w:autoSpaceDE w:val="0"/>
        <w:autoSpaceDN w:val="0"/>
        <w:adjustRightInd w:val="0"/>
        <w:ind w:left="142"/>
        <w:jc w:val="both"/>
      </w:pPr>
      <w:r>
        <w:t xml:space="preserve">№24 - </w:t>
      </w:r>
      <w:r w:rsidRPr="004575C2">
        <w:t>Структурные и функциональные основы жизни</w:t>
      </w:r>
      <w:r>
        <w:t>. Организм. Теория эволюции. Развитие жизни на Земле. Организм и окружающая среда. /</w:t>
      </w:r>
      <w:r w:rsidRPr="004575C2">
        <w:t xml:space="preserve"> </w:t>
      </w:r>
      <w:r w:rsidRPr="0034090E">
        <w:t>Задание на анализ биологической информации</w:t>
      </w:r>
      <w:r>
        <w:t>.</w:t>
      </w:r>
    </w:p>
    <w:p w:rsidR="00DF7759" w:rsidRPr="004D50D6" w:rsidRDefault="00DF7759" w:rsidP="00DF7759">
      <w:pPr>
        <w:autoSpaceDE w:val="0"/>
        <w:autoSpaceDN w:val="0"/>
        <w:adjustRightInd w:val="0"/>
        <w:ind w:left="142"/>
        <w:jc w:val="both"/>
        <w:rPr>
          <w:iCs/>
        </w:rPr>
      </w:pPr>
      <w:r>
        <w:lastRenderedPageBreak/>
        <w:t xml:space="preserve">№25 - </w:t>
      </w:r>
      <w:r w:rsidRPr="004575C2">
        <w:t>Теория эволюции.</w:t>
      </w:r>
      <w:r>
        <w:t xml:space="preserve"> </w:t>
      </w:r>
      <w:r w:rsidRPr="004575C2">
        <w:t xml:space="preserve">/ </w:t>
      </w:r>
      <w:r w:rsidRPr="004D50D6">
        <w:rPr>
          <w:iCs/>
        </w:rPr>
        <w:t>Обобщение и применение знаний о человеке и многообразии организмов.</w:t>
      </w:r>
    </w:p>
    <w:p w:rsidR="00DF7759" w:rsidRDefault="00DF7759" w:rsidP="00DF7759">
      <w:pPr>
        <w:autoSpaceDE w:val="0"/>
        <w:autoSpaceDN w:val="0"/>
        <w:adjustRightInd w:val="0"/>
        <w:ind w:left="142"/>
        <w:jc w:val="both"/>
      </w:pPr>
      <w:r>
        <w:t xml:space="preserve">№27 - </w:t>
      </w:r>
      <w:r w:rsidRPr="004575C2">
        <w:t>Структурные и функциональные основы жизни</w:t>
      </w:r>
      <w:r>
        <w:t xml:space="preserve">. </w:t>
      </w:r>
      <w:r w:rsidRPr="004575C2">
        <w:t>/</w:t>
      </w:r>
      <w:r>
        <w:t xml:space="preserve"> </w:t>
      </w:r>
      <w:r w:rsidRPr="004D50D6">
        <w:t>Решение задач по цитологии на применение знаний в новой ситуации</w:t>
      </w:r>
      <w:r>
        <w:t>.</w:t>
      </w:r>
    </w:p>
    <w:p w:rsidR="00DF7759" w:rsidRPr="00274C8B" w:rsidRDefault="00DF7759" w:rsidP="00DF7759">
      <w:pPr>
        <w:autoSpaceDE w:val="0"/>
        <w:autoSpaceDN w:val="0"/>
        <w:adjustRightInd w:val="0"/>
        <w:spacing w:after="240"/>
        <w:ind w:left="142"/>
        <w:jc w:val="both"/>
      </w:pPr>
      <w:r>
        <w:t xml:space="preserve">№28 - </w:t>
      </w:r>
      <w:r w:rsidRPr="004575C2">
        <w:t>Законы наследственности Г. Менделя. Генетика человека. Наследственные заболевания человека и их предупреждение.</w:t>
      </w:r>
      <w:r>
        <w:t xml:space="preserve"> </w:t>
      </w:r>
      <w:r w:rsidRPr="004575C2">
        <w:t xml:space="preserve">/ </w:t>
      </w:r>
      <w:r w:rsidRPr="004D50D6">
        <w:t>Решение задач по генетике на применение знаний в новой ситуации</w:t>
      </w:r>
      <w:r>
        <w:t>.</w:t>
      </w:r>
    </w:p>
    <w:p w:rsidR="00A801AC" w:rsidRPr="00B86ACD" w:rsidRDefault="00A801AC" w:rsidP="00923AF3">
      <w:pPr>
        <w:pStyle w:val="a3"/>
        <w:numPr>
          <w:ilvl w:val="0"/>
          <w:numId w:val="2"/>
        </w:numPr>
        <w:spacing w:after="120" w:line="240" w:lineRule="auto"/>
        <w:ind w:left="425" w:hanging="425"/>
        <w:jc w:val="both"/>
        <w:rPr>
          <w:rFonts w:ascii="Times New Roman" w:eastAsia="Times New Roman" w:hAnsi="Times New Roman"/>
          <w:bCs/>
          <w:i/>
          <w:iCs/>
          <w:sz w:val="24"/>
          <w:szCs w:val="24"/>
          <w:lang w:eastAsia="ru-RU"/>
        </w:rPr>
      </w:pPr>
      <w:r w:rsidRPr="00B86ACD">
        <w:rPr>
          <w:rFonts w:ascii="Times New Roman" w:eastAsia="Times New Roman" w:hAnsi="Times New Roman"/>
          <w:bCs/>
          <w:i/>
          <w:iCs/>
          <w:sz w:val="24"/>
          <w:szCs w:val="24"/>
          <w:lang w:eastAsia="ru-RU"/>
        </w:rPr>
        <w:t>Перечень элементов содержания / умений и видов деятельности, усвоение которых всеми школьниками региона в целом, школьниками с разным уровнем подготовки нельзя считать достаточным.</w:t>
      </w:r>
    </w:p>
    <w:p w:rsidR="00DF7759" w:rsidRPr="00DF7759" w:rsidRDefault="00DF7759" w:rsidP="00DF7759">
      <w:pPr>
        <w:ind w:left="-426"/>
        <w:jc w:val="both"/>
        <w:rPr>
          <w:bCs/>
        </w:rPr>
      </w:pPr>
      <w:r>
        <w:rPr>
          <w:bCs/>
        </w:rPr>
        <w:tab/>
      </w:r>
      <w:r w:rsidRPr="00DF7759">
        <w:rPr>
          <w:bCs/>
        </w:rPr>
        <w:t>В 2022 году в Республике Карелия выявлены следующие элементы содержания по биологии</w:t>
      </w:r>
      <w:r>
        <w:rPr>
          <w:bCs/>
        </w:rPr>
        <w:t xml:space="preserve">/ </w:t>
      </w:r>
      <w:r w:rsidRPr="00DF7759">
        <w:rPr>
          <w:bCs/>
        </w:rPr>
        <w:t>умения и виды деятельности, усвоение которых нельзя считать достаточным.</w:t>
      </w:r>
    </w:p>
    <w:p w:rsidR="00DF7759" w:rsidRDefault="00DF7759" w:rsidP="00DF7759">
      <w:pPr>
        <w:ind w:left="-426" w:firstLine="426"/>
        <w:jc w:val="both"/>
      </w:pPr>
      <w:r>
        <w:t xml:space="preserve">2.1. </w:t>
      </w:r>
      <w:r w:rsidRPr="00DF7759">
        <w:rPr>
          <w:i/>
        </w:rPr>
        <w:t>Недостаточное усвоение всеми школьниками региона в целом:</w:t>
      </w:r>
    </w:p>
    <w:p w:rsidR="00DF7759" w:rsidRPr="00DF7759" w:rsidRDefault="00DF7759" w:rsidP="00DF7759">
      <w:pPr>
        <w:autoSpaceDE w:val="0"/>
        <w:autoSpaceDN w:val="0"/>
        <w:adjustRightInd w:val="0"/>
        <w:ind w:left="502"/>
        <w:jc w:val="both"/>
        <w:rPr>
          <w:iCs/>
        </w:rPr>
      </w:pPr>
      <w:r>
        <w:t xml:space="preserve">№26 - </w:t>
      </w:r>
      <w:r w:rsidRPr="004575C2">
        <w:t>Теория эволюции.  Развитие жизни на Земле. Организмы и окружающая среда.</w:t>
      </w:r>
      <w:r>
        <w:t xml:space="preserve"> </w:t>
      </w:r>
      <w:r w:rsidRPr="004575C2">
        <w:t xml:space="preserve">/ </w:t>
      </w:r>
      <w:r w:rsidRPr="004D50D6">
        <w:rPr>
          <w:iCs/>
        </w:rPr>
        <w:t>Обобщение и применение знаний об эволюции органического мира и экологических закономерностях в новой ситуации.</w:t>
      </w:r>
    </w:p>
    <w:p w:rsidR="00DF7759" w:rsidRDefault="00DF7759" w:rsidP="00DF7759">
      <w:pPr>
        <w:autoSpaceDE w:val="0"/>
        <w:autoSpaceDN w:val="0"/>
        <w:adjustRightInd w:val="0"/>
        <w:jc w:val="both"/>
      </w:pPr>
      <w:r>
        <w:t xml:space="preserve">2.2. </w:t>
      </w:r>
      <w:r w:rsidRPr="00DF7759">
        <w:rPr>
          <w:i/>
        </w:rPr>
        <w:t>Недостаточное усвоение школьниками с разным уровнем подготовки</w:t>
      </w:r>
      <w:r>
        <w:t>:</w:t>
      </w:r>
    </w:p>
    <w:p w:rsidR="00DF7759" w:rsidRDefault="00DF7759" w:rsidP="00DF7759">
      <w:pPr>
        <w:autoSpaceDE w:val="0"/>
        <w:autoSpaceDN w:val="0"/>
        <w:adjustRightInd w:val="0"/>
        <w:jc w:val="both"/>
      </w:pPr>
      <w:r>
        <w:t xml:space="preserve">2.2.1. </w:t>
      </w:r>
      <w:r w:rsidRPr="00DF7759">
        <w:rPr>
          <w:u w:val="single"/>
        </w:rPr>
        <w:t>Группа участников, не преодолевших минимальный балл</w:t>
      </w:r>
      <w:r>
        <w:t>:</w:t>
      </w:r>
    </w:p>
    <w:p w:rsidR="00DF7759" w:rsidRPr="0005120B" w:rsidRDefault="00DF7759" w:rsidP="00DF7759">
      <w:pPr>
        <w:autoSpaceDE w:val="0"/>
        <w:autoSpaceDN w:val="0"/>
        <w:adjustRightInd w:val="0"/>
        <w:ind w:left="142"/>
        <w:jc w:val="both"/>
      </w:pPr>
      <w:r>
        <w:t xml:space="preserve">№1 - </w:t>
      </w:r>
      <w:r w:rsidRPr="008A7CAD">
        <w:t>Биология как наука. Методы научного познания. Уровни организации живого.</w:t>
      </w:r>
      <w:r>
        <w:t xml:space="preserve"> /</w:t>
      </w:r>
      <w:r w:rsidRPr="008A7CAD">
        <w:t xml:space="preserve"> </w:t>
      </w:r>
      <w:r>
        <w:t xml:space="preserve">Работа с таблицей </w:t>
      </w:r>
      <w:r w:rsidRPr="0005120B">
        <w:t>(с рисунком и без рисунка)</w:t>
      </w:r>
      <w:r>
        <w:t>.</w:t>
      </w:r>
    </w:p>
    <w:p w:rsidR="00DF7759" w:rsidRDefault="00DF7759" w:rsidP="00DF7759">
      <w:pPr>
        <w:autoSpaceDE w:val="0"/>
        <w:autoSpaceDN w:val="0"/>
        <w:adjustRightInd w:val="0"/>
        <w:ind w:left="142"/>
        <w:jc w:val="both"/>
      </w:pPr>
      <w:r>
        <w:t xml:space="preserve">№3 - </w:t>
      </w:r>
      <w:r w:rsidRPr="008A7CAD">
        <w:t>Генетическая информация в клетке. Хромосомный набор соматически</w:t>
      </w:r>
      <w:r>
        <w:t>е</w:t>
      </w:r>
      <w:r w:rsidRPr="008A7CAD">
        <w:t xml:space="preserve"> и половые клетки. /</w:t>
      </w:r>
      <w:r>
        <w:t xml:space="preserve"> </w:t>
      </w:r>
      <w:r w:rsidRPr="008A7CAD">
        <w:t>Решение биологической задачи</w:t>
      </w:r>
      <w:r>
        <w:t>.</w:t>
      </w:r>
    </w:p>
    <w:p w:rsidR="00DF7759" w:rsidRDefault="00DF7759" w:rsidP="00DF7759">
      <w:pPr>
        <w:autoSpaceDE w:val="0"/>
        <w:autoSpaceDN w:val="0"/>
        <w:adjustRightInd w:val="0"/>
        <w:ind w:left="142"/>
        <w:jc w:val="both"/>
      </w:pPr>
      <w:r>
        <w:t xml:space="preserve">№4 – </w:t>
      </w:r>
      <w:r w:rsidRPr="008A7CAD">
        <w:t>Моно- и дигибридное, анализирующее скрещивание.</w:t>
      </w:r>
      <w:r>
        <w:t xml:space="preserve"> </w:t>
      </w:r>
      <w:r w:rsidRPr="008A7CAD">
        <w:t>/</w:t>
      </w:r>
      <w:r>
        <w:t xml:space="preserve"> </w:t>
      </w:r>
      <w:r w:rsidRPr="008A7CAD">
        <w:t>Решение биологической задачи.</w:t>
      </w:r>
    </w:p>
    <w:p w:rsidR="00DF7759" w:rsidRDefault="00DF7759" w:rsidP="00DF7759">
      <w:pPr>
        <w:autoSpaceDE w:val="0"/>
        <w:autoSpaceDN w:val="0"/>
        <w:adjustRightInd w:val="0"/>
        <w:ind w:left="142"/>
        <w:jc w:val="both"/>
      </w:pPr>
      <w:r>
        <w:t xml:space="preserve">№5 - </w:t>
      </w:r>
      <w:r w:rsidRPr="008A7CAD">
        <w:t>Клетка как биологическая система. Строение</w:t>
      </w:r>
      <w:r>
        <w:t xml:space="preserve"> </w:t>
      </w:r>
      <w:r w:rsidRPr="008A7CAD">
        <w:t>клетки, метаболизм. Жизненный цикл клетки.</w:t>
      </w:r>
      <w:r>
        <w:t xml:space="preserve"> / </w:t>
      </w:r>
      <w:r w:rsidRPr="0005120B">
        <w:t>Анализ рисунка или схемы.</w:t>
      </w:r>
    </w:p>
    <w:p w:rsidR="00DF7759" w:rsidRPr="000A679B" w:rsidRDefault="00DF7759" w:rsidP="00DF7759">
      <w:pPr>
        <w:autoSpaceDE w:val="0"/>
        <w:autoSpaceDN w:val="0"/>
        <w:adjustRightInd w:val="0"/>
        <w:ind w:left="142"/>
        <w:jc w:val="both"/>
      </w:pPr>
      <w:r>
        <w:t>№</w:t>
      </w:r>
      <w:r w:rsidRPr="000A679B">
        <w:t>6 - Клетка как биологическая система. Строение клетки, метаболизм. Жизненный цикл клетки. / Установление соответствия (с рисунком).</w:t>
      </w:r>
    </w:p>
    <w:p w:rsidR="00DF7759" w:rsidRDefault="00DF7759" w:rsidP="00DF7759">
      <w:pPr>
        <w:autoSpaceDE w:val="0"/>
        <w:autoSpaceDN w:val="0"/>
        <w:adjustRightInd w:val="0"/>
        <w:ind w:left="142"/>
        <w:jc w:val="both"/>
      </w:pPr>
      <w:r>
        <w:t xml:space="preserve">№7 - </w:t>
      </w:r>
      <w:r w:rsidRPr="004575C2">
        <w:t>Организм как биологическая система. Селекция. Биотехнология.</w:t>
      </w:r>
      <w:r>
        <w:t xml:space="preserve"> /</w:t>
      </w:r>
      <w:r w:rsidRPr="004575C2">
        <w:t xml:space="preserve"> </w:t>
      </w:r>
      <w:r w:rsidRPr="000A679B">
        <w:t>Множественный выбор (с рисунком и без рисунка)</w:t>
      </w:r>
      <w:r>
        <w:t>.</w:t>
      </w:r>
    </w:p>
    <w:p w:rsidR="00DF7759" w:rsidRDefault="00DF7759" w:rsidP="00DF7759">
      <w:pPr>
        <w:autoSpaceDE w:val="0"/>
        <w:autoSpaceDN w:val="0"/>
        <w:adjustRightInd w:val="0"/>
        <w:ind w:left="142"/>
        <w:jc w:val="both"/>
      </w:pPr>
      <w:r>
        <w:t xml:space="preserve">№10 - </w:t>
      </w:r>
      <w:r w:rsidRPr="008A7CAD">
        <w:t>Многообразие организмов. Бактерии, Грибы,</w:t>
      </w:r>
      <w:r>
        <w:t xml:space="preserve"> </w:t>
      </w:r>
      <w:r w:rsidRPr="008A7CAD">
        <w:t>Растения, Животные, Вирусы.</w:t>
      </w:r>
      <w:r>
        <w:t xml:space="preserve"> / </w:t>
      </w:r>
      <w:r w:rsidRPr="00274C8B">
        <w:t>Установление соответствия (с рисунком и без рисунка)</w:t>
      </w:r>
      <w:r>
        <w:t>.</w:t>
      </w:r>
    </w:p>
    <w:p w:rsidR="00DF7759" w:rsidRDefault="00DF7759" w:rsidP="00DF7759">
      <w:pPr>
        <w:autoSpaceDE w:val="0"/>
        <w:autoSpaceDN w:val="0"/>
        <w:adjustRightInd w:val="0"/>
        <w:ind w:left="142"/>
        <w:jc w:val="both"/>
      </w:pPr>
      <w:r>
        <w:t xml:space="preserve">№11 - </w:t>
      </w:r>
      <w:r w:rsidRPr="008A7CAD">
        <w:t>Многообразие организмов. Основные систематические категории, их соподчинённость.</w:t>
      </w:r>
      <w:r>
        <w:t xml:space="preserve"> / </w:t>
      </w:r>
      <w:r w:rsidRPr="00274C8B">
        <w:t>Установление последовательности</w:t>
      </w:r>
      <w:r>
        <w:t>.</w:t>
      </w:r>
    </w:p>
    <w:p w:rsidR="00DF7759" w:rsidRDefault="00DF7759" w:rsidP="00DF7759">
      <w:pPr>
        <w:autoSpaceDE w:val="0"/>
        <w:autoSpaceDN w:val="0"/>
        <w:adjustRightInd w:val="0"/>
        <w:ind w:left="142"/>
        <w:jc w:val="both"/>
      </w:pPr>
      <w:r>
        <w:t xml:space="preserve">№12 - </w:t>
      </w:r>
      <w:r w:rsidRPr="008A7CAD">
        <w:t>Организм человека. Гигиена человека.</w:t>
      </w:r>
      <w:r>
        <w:t xml:space="preserve"> / </w:t>
      </w:r>
      <w:r w:rsidRPr="00274C8B">
        <w:t>Множественный выбор (с рисунком и без рисунка)</w:t>
      </w:r>
      <w:r>
        <w:t>.</w:t>
      </w:r>
    </w:p>
    <w:p w:rsidR="00DF7759" w:rsidRDefault="00DF7759" w:rsidP="00DF7759">
      <w:pPr>
        <w:autoSpaceDE w:val="0"/>
        <w:autoSpaceDN w:val="0"/>
        <w:adjustRightInd w:val="0"/>
        <w:ind w:left="142"/>
        <w:jc w:val="both"/>
      </w:pPr>
      <w:r>
        <w:t xml:space="preserve">№13 - </w:t>
      </w:r>
      <w:r w:rsidRPr="008A7CAD">
        <w:t>Организм человека.</w:t>
      </w:r>
      <w:r>
        <w:t xml:space="preserve"> / </w:t>
      </w:r>
      <w:r w:rsidRPr="00274C8B">
        <w:t>Установление соответствия (с рисунком и без рисунка)</w:t>
      </w:r>
      <w:r>
        <w:t>.</w:t>
      </w:r>
    </w:p>
    <w:p w:rsidR="00DF7759" w:rsidRDefault="00DF7759" w:rsidP="00DF7759">
      <w:pPr>
        <w:autoSpaceDE w:val="0"/>
        <w:autoSpaceDN w:val="0"/>
        <w:adjustRightInd w:val="0"/>
        <w:ind w:left="142"/>
        <w:jc w:val="both"/>
      </w:pPr>
      <w:r>
        <w:t xml:space="preserve">№16 - </w:t>
      </w:r>
      <w:r w:rsidRPr="008A7CAD">
        <w:t>Эволюция живой природы. Происхождение человека.</w:t>
      </w:r>
      <w:r>
        <w:t xml:space="preserve"> / </w:t>
      </w:r>
      <w:r w:rsidRPr="00A71D29">
        <w:t>Установление соответствия (без рисунка)</w:t>
      </w:r>
      <w:r>
        <w:t>.</w:t>
      </w:r>
    </w:p>
    <w:p w:rsidR="00DF7759" w:rsidRDefault="00DF7759" w:rsidP="00DF7759">
      <w:pPr>
        <w:autoSpaceDE w:val="0"/>
        <w:autoSpaceDN w:val="0"/>
        <w:adjustRightInd w:val="0"/>
        <w:ind w:left="142"/>
        <w:jc w:val="both"/>
      </w:pPr>
      <w:r>
        <w:t xml:space="preserve">№17 - </w:t>
      </w:r>
      <w:r w:rsidRPr="008A7CAD">
        <w:t>Экосистемы и присущие им закономерности.</w:t>
      </w:r>
      <w:r>
        <w:t xml:space="preserve"> </w:t>
      </w:r>
      <w:r w:rsidRPr="008A7CAD">
        <w:t>Биосфера.</w:t>
      </w:r>
      <w:r>
        <w:t xml:space="preserve"> / </w:t>
      </w:r>
      <w:r w:rsidRPr="00A71D29">
        <w:t>Множественный выбор (без рисунка)</w:t>
      </w:r>
      <w:r>
        <w:t>.</w:t>
      </w:r>
    </w:p>
    <w:p w:rsidR="00DF7759" w:rsidRDefault="00DF7759" w:rsidP="00DF7759">
      <w:pPr>
        <w:autoSpaceDE w:val="0"/>
        <w:autoSpaceDN w:val="0"/>
        <w:adjustRightInd w:val="0"/>
        <w:ind w:left="142"/>
        <w:jc w:val="both"/>
      </w:pPr>
      <w:r>
        <w:t xml:space="preserve">№18 - </w:t>
      </w:r>
      <w:r w:rsidRPr="008A7CAD">
        <w:t>Экосистемы и присущие им закономерности.</w:t>
      </w:r>
      <w:r>
        <w:t xml:space="preserve"> </w:t>
      </w:r>
      <w:r w:rsidRPr="008A7CAD">
        <w:t>Биосфера.</w:t>
      </w:r>
      <w:r>
        <w:t xml:space="preserve"> / </w:t>
      </w:r>
      <w:r w:rsidRPr="00A71D29">
        <w:t>Установление соответствия (без рисунка)</w:t>
      </w:r>
      <w:r>
        <w:t>.</w:t>
      </w:r>
    </w:p>
    <w:p w:rsidR="00DF7759" w:rsidRDefault="00DF7759" w:rsidP="00DF7759">
      <w:pPr>
        <w:autoSpaceDE w:val="0"/>
        <w:autoSpaceDN w:val="0"/>
        <w:adjustRightInd w:val="0"/>
        <w:ind w:left="142"/>
        <w:jc w:val="both"/>
      </w:pPr>
      <w:r>
        <w:t xml:space="preserve">№20 - </w:t>
      </w:r>
      <w:r w:rsidRPr="008A7CAD">
        <w:t>Общебиологические закономерности. Человек и его здоровье.</w:t>
      </w:r>
      <w:r>
        <w:t xml:space="preserve"> / </w:t>
      </w:r>
      <w:r w:rsidRPr="00A71D29">
        <w:t>Работа с таблицей (с рисунком и без рисунка)</w:t>
      </w:r>
      <w:r>
        <w:t>.</w:t>
      </w:r>
    </w:p>
    <w:p w:rsidR="00DF7759" w:rsidRDefault="00DF7759" w:rsidP="00DF7759">
      <w:pPr>
        <w:autoSpaceDE w:val="0"/>
        <w:autoSpaceDN w:val="0"/>
        <w:adjustRightInd w:val="0"/>
        <w:ind w:left="142"/>
        <w:jc w:val="both"/>
      </w:pPr>
      <w:r>
        <w:t xml:space="preserve">№21 - </w:t>
      </w:r>
      <w:r w:rsidRPr="008A7CAD">
        <w:t>Биологические системы и их закономерности.</w:t>
      </w:r>
      <w:r>
        <w:t xml:space="preserve"> / </w:t>
      </w:r>
      <w:r w:rsidRPr="00A71D29">
        <w:t>Анализ данных, в табличной или графической форме</w:t>
      </w:r>
      <w:r>
        <w:t>.</w:t>
      </w:r>
    </w:p>
    <w:p w:rsidR="00DF7759" w:rsidRDefault="00DF7759" w:rsidP="00DF7759">
      <w:pPr>
        <w:autoSpaceDE w:val="0"/>
        <w:autoSpaceDN w:val="0"/>
        <w:adjustRightInd w:val="0"/>
        <w:ind w:left="142"/>
        <w:jc w:val="both"/>
      </w:pPr>
      <w:r>
        <w:t xml:space="preserve">№22 - </w:t>
      </w:r>
      <w:r w:rsidRPr="001A1C4A">
        <w:t>Различное содержание в разных вариантах</w:t>
      </w:r>
      <w:r>
        <w:t xml:space="preserve"> /</w:t>
      </w:r>
      <w:r w:rsidRPr="004575C2">
        <w:t xml:space="preserve"> </w:t>
      </w:r>
      <w:r w:rsidRPr="0034090E">
        <w:t>Применение биологических знаний в практических ситуациях (анализ биологического эксперимента)</w:t>
      </w:r>
      <w:r>
        <w:t>.</w:t>
      </w:r>
    </w:p>
    <w:p w:rsidR="00DF7759" w:rsidRDefault="00DF7759" w:rsidP="00DF7759">
      <w:pPr>
        <w:autoSpaceDE w:val="0"/>
        <w:autoSpaceDN w:val="0"/>
        <w:adjustRightInd w:val="0"/>
        <w:ind w:left="142"/>
        <w:jc w:val="both"/>
      </w:pPr>
      <w:r>
        <w:t xml:space="preserve">№23 - </w:t>
      </w:r>
      <w:r w:rsidRPr="004575C2">
        <w:t>Структурные и функциональные основы жизни</w:t>
      </w:r>
      <w:r>
        <w:t xml:space="preserve">. Организм. Теория эволюции. Развитие жизни на Земле. / </w:t>
      </w:r>
      <w:r w:rsidRPr="0034090E">
        <w:t>Задание с изображением биологического объекта</w:t>
      </w:r>
      <w:r>
        <w:t>.</w:t>
      </w:r>
    </w:p>
    <w:p w:rsidR="00DF7759" w:rsidRDefault="00DF7759" w:rsidP="00DF7759">
      <w:pPr>
        <w:autoSpaceDE w:val="0"/>
        <w:autoSpaceDN w:val="0"/>
        <w:adjustRightInd w:val="0"/>
        <w:ind w:left="142"/>
        <w:jc w:val="both"/>
      </w:pPr>
      <w:r>
        <w:lastRenderedPageBreak/>
        <w:t xml:space="preserve">№24 - </w:t>
      </w:r>
      <w:r w:rsidRPr="004575C2">
        <w:t>Структурные и функциональные основы жизни</w:t>
      </w:r>
      <w:r>
        <w:t>. Организм. Теория эволюции. Развитие жизни на Земле. Организм и окружающая среда. /</w:t>
      </w:r>
      <w:r w:rsidRPr="004575C2">
        <w:t xml:space="preserve"> </w:t>
      </w:r>
      <w:r w:rsidRPr="0034090E">
        <w:t>Задание на анализ биологической информации</w:t>
      </w:r>
      <w:r>
        <w:t>.</w:t>
      </w:r>
    </w:p>
    <w:p w:rsidR="00DF7759" w:rsidRDefault="00DF7759" w:rsidP="00DF7759">
      <w:pPr>
        <w:autoSpaceDE w:val="0"/>
        <w:autoSpaceDN w:val="0"/>
        <w:adjustRightInd w:val="0"/>
        <w:ind w:left="142"/>
        <w:jc w:val="both"/>
        <w:rPr>
          <w:iCs/>
        </w:rPr>
      </w:pPr>
      <w:r>
        <w:t xml:space="preserve">№25 - </w:t>
      </w:r>
      <w:r w:rsidRPr="004575C2">
        <w:t>Теория эволюции.</w:t>
      </w:r>
      <w:r>
        <w:t xml:space="preserve"> </w:t>
      </w:r>
      <w:r w:rsidRPr="004575C2">
        <w:t xml:space="preserve">/ </w:t>
      </w:r>
      <w:r w:rsidRPr="004D50D6">
        <w:rPr>
          <w:iCs/>
        </w:rPr>
        <w:t>Обобщение и применение знаний о человеке и многообразии организмов.</w:t>
      </w:r>
    </w:p>
    <w:p w:rsidR="00DF7759" w:rsidRPr="004D50D6" w:rsidRDefault="00DF7759" w:rsidP="00DF7759">
      <w:pPr>
        <w:autoSpaceDE w:val="0"/>
        <w:autoSpaceDN w:val="0"/>
        <w:adjustRightInd w:val="0"/>
        <w:ind w:left="142"/>
        <w:jc w:val="both"/>
        <w:rPr>
          <w:iCs/>
        </w:rPr>
      </w:pPr>
      <w:r>
        <w:t xml:space="preserve">№26 - </w:t>
      </w:r>
      <w:r w:rsidRPr="004575C2">
        <w:t>Теория эволюции.  Развитие жизни на Земле. Организмы и окружающая среда.</w:t>
      </w:r>
      <w:r>
        <w:t xml:space="preserve"> </w:t>
      </w:r>
      <w:r w:rsidRPr="004575C2">
        <w:t xml:space="preserve">/ </w:t>
      </w:r>
      <w:r w:rsidRPr="004D50D6">
        <w:rPr>
          <w:iCs/>
        </w:rPr>
        <w:t>Обобщение и применение знаний об эволюции органического мира и экологических закономерностях в новой ситуации</w:t>
      </w:r>
      <w:r>
        <w:rPr>
          <w:iCs/>
        </w:rPr>
        <w:t>.</w:t>
      </w:r>
    </w:p>
    <w:p w:rsidR="00DF7759" w:rsidRDefault="00DF7759" w:rsidP="00DF7759">
      <w:pPr>
        <w:autoSpaceDE w:val="0"/>
        <w:autoSpaceDN w:val="0"/>
        <w:adjustRightInd w:val="0"/>
        <w:ind w:left="142"/>
        <w:jc w:val="both"/>
      </w:pPr>
      <w:r>
        <w:t xml:space="preserve">№ 27 - </w:t>
      </w:r>
      <w:r w:rsidRPr="004575C2">
        <w:t>Структурные и функциональные основы жизни</w:t>
      </w:r>
      <w:r>
        <w:t xml:space="preserve">. </w:t>
      </w:r>
      <w:r w:rsidRPr="004575C2">
        <w:t>/</w:t>
      </w:r>
      <w:r>
        <w:t xml:space="preserve"> </w:t>
      </w:r>
      <w:r w:rsidRPr="004D50D6">
        <w:t>Решение задач по цитологии на применение знаний в новой ситуации</w:t>
      </w:r>
      <w:r>
        <w:t>.</w:t>
      </w:r>
    </w:p>
    <w:p w:rsidR="00DF7759" w:rsidRPr="00274C8B" w:rsidRDefault="00DF7759" w:rsidP="00DF7759">
      <w:pPr>
        <w:autoSpaceDE w:val="0"/>
        <w:autoSpaceDN w:val="0"/>
        <w:adjustRightInd w:val="0"/>
        <w:ind w:left="142"/>
        <w:jc w:val="both"/>
      </w:pPr>
      <w:r>
        <w:t xml:space="preserve">№28 - </w:t>
      </w:r>
      <w:r w:rsidRPr="004575C2">
        <w:t>Законы наследственности Г. Менделя. Генетика человека. Наследственные заболевания человека и их предупреждение.</w:t>
      </w:r>
      <w:r>
        <w:t xml:space="preserve"> </w:t>
      </w:r>
      <w:r w:rsidRPr="004575C2">
        <w:t xml:space="preserve">/ </w:t>
      </w:r>
      <w:r w:rsidRPr="004D50D6">
        <w:t>Решение задач по генетике на применение знаний в новой ситуации</w:t>
      </w:r>
      <w:r>
        <w:t>.</w:t>
      </w:r>
    </w:p>
    <w:p w:rsidR="00DF7759" w:rsidRDefault="00DF7759" w:rsidP="00DF7759">
      <w:pPr>
        <w:autoSpaceDE w:val="0"/>
        <w:autoSpaceDN w:val="0"/>
        <w:adjustRightInd w:val="0"/>
        <w:jc w:val="both"/>
      </w:pPr>
      <w:r>
        <w:t xml:space="preserve">2.2.2. </w:t>
      </w:r>
      <w:r w:rsidRPr="00DF7759">
        <w:rPr>
          <w:u w:val="single"/>
        </w:rPr>
        <w:t>Группа участников, набравших от минимального до 60 баллов:</w:t>
      </w:r>
    </w:p>
    <w:p w:rsidR="00DF7759" w:rsidRPr="0005120B" w:rsidRDefault="00DF7759" w:rsidP="00DF7759">
      <w:pPr>
        <w:autoSpaceDE w:val="0"/>
        <w:autoSpaceDN w:val="0"/>
        <w:adjustRightInd w:val="0"/>
        <w:ind w:left="142"/>
        <w:jc w:val="both"/>
      </w:pPr>
      <w:r>
        <w:t xml:space="preserve">№1 - </w:t>
      </w:r>
      <w:r w:rsidRPr="008A7CAD">
        <w:t>Биология как наука. Методы научного познания. Уровни организации живого.</w:t>
      </w:r>
      <w:r>
        <w:t xml:space="preserve"> /</w:t>
      </w:r>
      <w:r w:rsidRPr="008A7CAD">
        <w:t xml:space="preserve"> </w:t>
      </w:r>
      <w:r>
        <w:t xml:space="preserve">Работа с таблицей </w:t>
      </w:r>
      <w:r w:rsidRPr="0005120B">
        <w:t>(с рисунком и без рисунка)</w:t>
      </w:r>
      <w:r>
        <w:t>.</w:t>
      </w:r>
    </w:p>
    <w:p w:rsidR="00DF7759" w:rsidRDefault="00DF7759" w:rsidP="00DF7759">
      <w:pPr>
        <w:autoSpaceDE w:val="0"/>
        <w:autoSpaceDN w:val="0"/>
        <w:adjustRightInd w:val="0"/>
        <w:ind w:left="142"/>
        <w:jc w:val="both"/>
        <w:rPr>
          <w:iCs/>
        </w:rPr>
      </w:pPr>
      <w:r>
        <w:t xml:space="preserve">№25 - </w:t>
      </w:r>
      <w:r w:rsidRPr="004575C2">
        <w:t>Теория эволюции.</w:t>
      </w:r>
      <w:r>
        <w:t xml:space="preserve"> </w:t>
      </w:r>
      <w:r w:rsidRPr="004575C2">
        <w:t xml:space="preserve">/ </w:t>
      </w:r>
      <w:r w:rsidRPr="004D50D6">
        <w:rPr>
          <w:iCs/>
        </w:rPr>
        <w:t>Обобщение и применение знаний о человеке и многообразии организмов.</w:t>
      </w:r>
    </w:p>
    <w:p w:rsidR="00DF7759" w:rsidRPr="004D50D6" w:rsidRDefault="00DF7759" w:rsidP="00DF7759">
      <w:pPr>
        <w:autoSpaceDE w:val="0"/>
        <w:autoSpaceDN w:val="0"/>
        <w:adjustRightInd w:val="0"/>
        <w:ind w:left="142"/>
        <w:jc w:val="both"/>
        <w:rPr>
          <w:iCs/>
        </w:rPr>
      </w:pPr>
      <w:r>
        <w:t xml:space="preserve"> 26 - </w:t>
      </w:r>
      <w:r w:rsidRPr="004575C2">
        <w:t>Теория эволюции.  Развитие жизни на Земле. Организмы и окружающая среда.</w:t>
      </w:r>
      <w:r>
        <w:t xml:space="preserve"> </w:t>
      </w:r>
      <w:r w:rsidRPr="004575C2">
        <w:t xml:space="preserve">/ </w:t>
      </w:r>
      <w:r w:rsidRPr="004D50D6">
        <w:rPr>
          <w:iCs/>
        </w:rPr>
        <w:t>Обобщение и применение знаний об эволюции органического мира и экологических закономерностях в новой ситуации</w:t>
      </w:r>
      <w:r>
        <w:rPr>
          <w:iCs/>
        </w:rPr>
        <w:t>.</w:t>
      </w:r>
    </w:p>
    <w:p w:rsidR="00DF7759" w:rsidRDefault="00DF7759" w:rsidP="00DF7759">
      <w:pPr>
        <w:autoSpaceDE w:val="0"/>
        <w:autoSpaceDN w:val="0"/>
        <w:adjustRightInd w:val="0"/>
        <w:ind w:left="142"/>
        <w:jc w:val="both"/>
      </w:pPr>
      <w:r>
        <w:t xml:space="preserve">№27 - </w:t>
      </w:r>
      <w:r w:rsidRPr="004575C2">
        <w:t>Структурные и функциональные основы жизни</w:t>
      </w:r>
      <w:r>
        <w:t xml:space="preserve">. </w:t>
      </w:r>
      <w:r w:rsidRPr="004575C2">
        <w:t>/</w:t>
      </w:r>
      <w:r>
        <w:t xml:space="preserve"> </w:t>
      </w:r>
      <w:r w:rsidRPr="004D50D6">
        <w:t>Решение задач по цитологии на применение знаний в новой ситуации</w:t>
      </w:r>
      <w:r>
        <w:t>.</w:t>
      </w:r>
    </w:p>
    <w:p w:rsidR="00DF7759" w:rsidRDefault="00DF7759" w:rsidP="00DF7759">
      <w:pPr>
        <w:autoSpaceDE w:val="0"/>
        <w:autoSpaceDN w:val="0"/>
        <w:adjustRightInd w:val="0"/>
        <w:ind w:left="142"/>
        <w:jc w:val="both"/>
      </w:pPr>
      <w:r>
        <w:t xml:space="preserve">№28 - </w:t>
      </w:r>
      <w:r w:rsidRPr="004575C2">
        <w:t>Законы наследственности Г. Менделя. Генетика человека. Наследственные заболевания человека и их предупреждение.</w:t>
      </w:r>
      <w:r>
        <w:t xml:space="preserve"> </w:t>
      </w:r>
      <w:r w:rsidRPr="004575C2">
        <w:t xml:space="preserve">/ </w:t>
      </w:r>
      <w:r w:rsidRPr="004D50D6">
        <w:t>Решение задач по генетике на применение знаний в новой ситуации</w:t>
      </w:r>
      <w:r>
        <w:t>.</w:t>
      </w:r>
    </w:p>
    <w:p w:rsidR="00A801AC" w:rsidRPr="00DF7759" w:rsidRDefault="00A801AC" w:rsidP="00923AF3">
      <w:pPr>
        <w:pStyle w:val="a3"/>
        <w:numPr>
          <w:ilvl w:val="0"/>
          <w:numId w:val="85"/>
        </w:numPr>
        <w:autoSpaceDE w:val="0"/>
        <w:autoSpaceDN w:val="0"/>
        <w:adjustRightInd w:val="0"/>
        <w:spacing w:before="240" w:after="120" w:line="240" w:lineRule="auto"/>
        <w:ind w:hanging="357"/>
        <w:jc w:val="both"/>
        <w:rPr>
          <w:rFonts w:ascii="Times New Roman" w:eastAsia="Times New Roman" w:hAnsi="Times New Roman"/>
          <w:bCs/>
          <w:i/>
          <w:iCs/>
          <w:sz w:val="24"/>
          <w:szCs w:val="24"/>
        </w:rPr>
      </w:pPr>
      <w:r w:rsidRPr="00DF7759">
        <w:rPr>
          <w:rFonts w:ascii="Times New Roman" w:eastAsia="Times New Roman" w:hAnsi="Times New Roman"/>
          <w:bCs/>
          <w:i/>
          <w:iCs/>
          <w:sz w:val="24"/>
          <w:szCs w:val="24"/>
        </w:rPr>
        <w:t>Выводы об изменении успешности выполнения заданий разных лет по одной теме / проверяемому умению, виду деятельности (если это возможно сделать).</w:t>
      </w:r>
    </w:p>
    <w:p w:rsidR="00DF7759" w:rsidRPr="008C2D60" w:rsidRDefault="00DF7759" w:rsidP="00923AF3">
      <w:pPr>
        <w:pStyle w:val="a3"/>
        <w:numPr>
          <w:ilvl w:val="0"/>
          <w:numId w:val="86"/>
        </w:numPr>
        <w:spacing w:before="120" w:line="240" w:lineRule="auto"/>
        <w:ind w:left="351" w:hanging="357"/>
        <w:jc w:val="both"/>
        <w:rPr>
          <w:rFonts w:ascii="Times New Roman" w:hAnsi="Times New Roman"/>
          <w:bCs/>
          <w:sz w:val="24"/>
          <w:szCs w:val="24"/>
        </w:rPr>
      </w:pPr>
      <w:r w:rsidRPr="008C2D60">
        <w:rPr>
          <w:rFonts w:ascii="Times New Roman" w:hAnsi="Times New Roman"/>
          <w:bCs/>
          <w:sz w:val="24"/>
          <w:szCs w:val="24"/>
        </w:rPr>
        <w:t xml:space="preserve">На протяжении последних трёх лет успешность выполнения заданий ЕГЭ по биологии всеми участниками в целом каждый год менялась по разным темам и проверяемым умениям. </w:t>
      </w:r>
    </w:p>
    <w:p w:rsidR="00DF7759" w:rsidRDefault="00DF7759" w:rsidP="00DF7759">
      <w:pPr>
        <w:autoSpaceDE w:val="0"/>
        <w:autoSpaceDN w:val="0"/>
        <w:adjustRightInd w:val="0"/>
        <w:ind w:left="425"/>
        <w:jc w:val="both"/>
      </w:pPr>
      <w:r>
        <w:rPr>
          <w:noProof/>
        </w:rPr>
        <w:drawing>
          <wp:anchor distT="0" distB="0" distL="114300" distR="114300" simplePos="0" relativeHeight="251662336" behindDoc="1" locked="0" layoutInCell="1" allowOverlap="1">
            <wp:simplePos x="0" y="0"/>
            <wp:positionH relativeFrom="column">
              <wp:posOffset>43815</wp:posOffset>
            </wp:positionH>
            <wp:positionV relativeFrom="paragraph">
              <wp:posOffset>79375</wp:posOffset>
            </wp:positionV>
            <wp:extent cx="5657850" cy="3133725"/>
            <wp:effectExtent l="19050" t="0" r="0" b="0"/>
            <wp:wrapTight wrapText="bothSides">
              <wp:wrapPolygon edited="0">
                <wp:start x="-73" y="0"/>
                <wp:lineTo x="-73" y="21534"/>
                <wp:lineTo x="21600" y="21534"/>
                <wp:lineTo x="21600" y="0"/>
                <wp:lineTo x="-73" y="0"/>
              </wp:wrapPolygon>
            </wp:wrapTight>
            <wp:docPr id="77" name="Диаграмма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Диаграмма 1"/>
                    <pic:cNvPicPr>
                      <a:picLocks noChangeArrowheads="1"/>
                    </pic:cNvPicPr>
                  </pic:nvPicPr>
                  <pic:blipFill>
                    <a:blip r:embed="rId96" cstate="print"/>
                    <a:srcRect/>
                    <a:stretch>
                      <a:fillRect/>
                    </a:stretch>
                  </pic:blipFill>
                  <pic:spPr bwMode="auto">
                    <a:xfrm>
                      <a:off x="0" y="0"/>
                      <a:ext cx="5657850" cy="3133725"/>
                    </a:xfrm>
                    <a:prstGeom prst="rect">
                      <a:avLst/>
                    </a:prstGeom>
                    <a:noFill/>
                    <a:ln w="9525">
                      <a:noFill/>
                      <a:miter lim="800000"/>
                      <a:headEnd/>
                      <a:tailEnd/>
                    </a:ln>
                  </pic:spPr>
                </pic:pic>
              </a:graphicData>
            </a:graphic>
          </wp:anchor>
        </w:drawing>
      </w:r>
    </w:p>
    <w:p w:rsidR="00DF7759" w:rsidRDefault="00DF7759" w:rsidP="00DF7759">
      <w:pPr>
        <w:autoSpaceDE w:val="0"/>
        <w:autoSpaceDN w:val="0"/>
        <w:adjustRightInd w:val="0"/>
        <w:ind w:left="425"/>
        <w:jc w:val="both"/>
      </w:pPr>
    </w:p>
    <w:p w:rsidR="00DF7759" w:rsidRDefault="00DF7759" w:rsidP="00DF7759">
      <w:pPr>
        <w:pStyle w:val="a3"/>
        <w:autoSpaceDE w:val="0"/>
        <w:autoSpaceDN w:val="0"/>
        <w:adjustRightInd w:val="0"/>
        <w:ind w:left="785"/>
        <w:jc w:val="both"/>
      </w:pPr>
    </w:p>
    <w:p w:rsidR="00DF7759" w:rsidRDefault="00DF7759" w:rsidP="00DF7759">
      <w:pPr>
        <w:pStyle w:val="a3"/>
        <w:autoSpaceDE w:val="0"/>
        <w:autoSpaceDN w:val="0"/>
        <w:adjustRightInd w:val="0"/>
        <w:ind w:left="785"/>
        <w:jc w:val="both"/>
      </w:pPr>
    </w:p>
    <w:p w:rsidR="00DF7759" w:rsidRDefault="00DF7759" w:rsidP="00DF7759">
      <w:pPr>
        <w:pStyle w:val="a3"/>
        <w:autoSpaceDE w:val="0"/>
        <w:autoSpaceDN w:val="0"/>
        <w:adjustRightInd w:val="0"/>
        <w:ind w:left="785"/>
        <w:jc w:val="both"/>
      </w:pPr>
    </w:p>
    <w:p w:rsidR="00DF7759" w:rsidRDefault="00DF7759" w:rsidP="00DF7759">
      <w:pPr>
        <w:pStyle w:val="a3"/>
        <w:autoSpaceDE w:val="0"/>
        <w:autoSpaceDN w:val="0"/>
        <w:adjustRightInd w:val="0"/>
        <w:ind w:left="785"/>
        <w:jc w:val="both"/>
      </w:pPr>
    </w:p>
    <w:p w:rsidR="00DF7759" w:rsidRDefault="00DF7759" w:rsidP="00DF7759">
      <w:pPr>
        <w:pStyle w:val="a3"/>
        <w:autoSpaceDE w:val="0"/>
        <w:autoSpaceDN w:val="0"/>
        <w:adjustRightInd w:val="0"/>
        <w:ind w:left="785"/>
        <w:jc w:val="both"/>
      </w:pPr>
    </w:p>
    <w:p w:rsidR="00DF7759" w:rsidRDefault="00DF7759" w:rsidP="00DF7759">
      <w:pPr>
        <w:pStyle w:val="a3"/>
        <w:autoSpaceDE w:val="0"/>
        <w:autoSpaceDN w:val="0"/>
        <w:adjustRightInd w:val="0"/>
        <w:ind w:left="785"/>
        <w:jc w:val="both"/>
      </w:pPr>
    </w:p>
    <w:p w:rsidR="00DF7759" w:rsidRDefault="00DF7759" w:rsidP="00DF7759">
      <w:pPr>
        <w:pStyle w:val="a3"/>
        <w:autoSpaceDE w:val="0"/>
        <w:autoSpaceDN w:val="0"/>
        <w:adjustRightInd w:val="0"/>
        <w:ind w:left="785"/>
        <w:jc w:val="both"/>
      </w:pPr>
    </w:p>
    <w:p w:rsidR="00DF7759" w:rsidRDefault="00DF7759" w:rsidP="00DF7759">
      <w:pPr>
        <w:pStyle w:val="a3"/>
        <w:autoSpaceDE w:val="0"/>
        <w:autoSpaceDN w:val="0"/>
        <w:adjustRightInd w:val="0"/>
        <w:ind w:left="785"/>
        <w:jc w:val="both"/>
      </w:pPr>
    </w:p>
    <w:p w:rsidR="00DF7759" w:rsidRDefault="00DF7759" w:rsidP="00DF7759">
      <w:pPr>
        <w:pStyle w:val="a3"/>
        <w:autoSpaceDE w:val="0"/>
        <w:autoSpaceDN w:val="0"/>
        <w:adjustRightInd w:val="0"/>
        <w:ind w:left="785"/>
        <w:jc w:val="both"/>
      </w:pPr>
    </w:p>
    <w:p w:rsidR="00DF7759" w:rsidRDefault="00DF7759" w:rsidP="00DF7759">
      <w:pPr>
        <w:pStyle w:val="a3"/>
        <w:autoSpaceDE w:val="0"/>
        <w:autoSpaceDN w:val="0"/>
        <w:adjustRightInd w:val="0"/>
        <w:ind w:left="785"/>
        <w:jc w:val="both"/>
      </w:pPr>
    </w:p>
    <w:p w:rsidR="00DF7759" w:rsidRDefault="00DF7759" w:rsidP="00DF7759">
      <w:pPr>
        <w:pStyle w:val="a3"/>
        <w:autoSpaceDE w:val="0"/>
        <w:autoSpaceDN w:val="0"/>
        <w:adjustRightInd w:val="0"/>
        <w:ind w:left="785"/>
        <w:jc w:val="both"/>
      </w:pPr>
    </w:p>
    <w:p w:rsidR="00DF7759" w:rsidRDefault="00DF7759" w:rsidP="00DF7759">
      <w:pPr>
        <w:pStyle w:val="a3"/>
        <w:autoSpaceDE w:val="0"/>
        <w:autoSpaceDN w:val="0"/>
        <w:adjustRightInd w:val="0"/>
        <w:ind w:left="785"/>
        <w:jc w:val="both"/>
      </w:pPr>
    </w:p>
    <w:p w:rsidR="00DF7759" w:rsidRDefault="00DF7759" w:rsidP="00DF7759">
      <w:pPr>
        <w:pStyle w:val="a3"/>
        <w:autoSpaceDE w:val="0"/>
        <w:autoSpaceDN w:val="0"/>
        <w:adjustRightInd w:val="0"/>
        <w:ind w:left="785"/>
        <w:jc w:val="both"/>
      </w:pPr>
    </w:p>
    <w:p w:rsidR="00DF7759" w:rsidRDefault="00DF7759" w:rsidP="00DF7759">
      <w:pPr>
        <w:pStyle w:val="a3"/>
        <w:autoSpaceDE w:val="0"/>
        <w:autoSpaceDN w:val="0"/>
        <w:adjustRightInd w:val="0"/>
        <w:ind w:left="785"/>
        <w:jc w:val="both"/>
      </w:pPr>
    </w:p>
    <w:p w:rsidR="00DF7759" w:rsidRDefault="00DF7759" w:rsidP="00DF7759">
      <w:pPr>
        <w:pStyle w:val="a3"/>
        <w:autoSpaceDE w:val="0"/>
        <w:autoSpaceDN w:val="0"/>
        <w:adjustRightInd w:val="0"/>
        <w:ind w:left="785"/>
        <w:jc w:val="both"/>
      </w:pPr>
    </w:p>
    <w:p w:rsidR="00DF7759" w:rsidRPr="00DF7759" w:rsidRDefault="00DF7759" w:rsidP="00DF7759">
      <w:pPr>
        <w:ind w:left="-426"/>
        <w:jc w:val="both"/>
        <w:rPr>
          <w:bCs/>
        </w:rPr>
      </w:pPr>
      <w:r>
        <w:rPr>
          <w:bCs/>
        </w:rPr>
        <w:lastRenderedPageBreak/>
        <w:tab/>
      </w:r>
      <w:r w:rsidRPr="00DF7759">
        <w:rPr>
          <w:bCs/>
        </w:rPr>
        <w:t>Анализ диаграммы показывает, что на протяжении последних трёх лет ежегодно повышался процент выполнения заданий линий: №2, №5, №9, №14 (П), №21, №22 (В), №23 (В), №25 (В), №28 (В) (далее - П – повышенный уровень сложности, В – высокий уровень сложности).</w:t>
      </w:r>
    </w:p>
    <w:p w:rsidR="00DF7759" w:rsidRPr="00DF7759" w:rsidRDefault="00DF7759" w:rsidP="00DF7759">
      <w:pPr>
        <w:ind w:left="-426"/>
        <w:jc w:val="both"/>
        <w:rPr>
          <w:bCs/>
        </w:rPr>
      </w:pPr>
      <w:r>
        <w:rPr>
          <w:bCs/>
        </w:rPr>
        <w:tab/>
      </w:r>
      <w:r w:rsidRPr="00DF7759">
        <w:rPr>
          <w:bCs/>
        </w:rPr>
        <w:t>Вместе с тем ежегодно снижался процент выполнения следующих заданий: №3, №4, №6 (П), №10 (П), №11, №13 (П), №16 (П), №18 (П), №20 (П), №24 (В), №27 (В).</w:t>
      </w:r>
    </w:p>
    <w:p w:rsidR="00DF7759" w:rsidRPr="00DF7759" w:rsidRDefault="00DF7759" w:rsidP="00DF7759">
      <w:pPr>
        <w:ind w:left="-426"/>
        <w:jc w:val="both"/>
        <w:rPr>
          <w:bCs/>
        </w:rPr>
      </w:pPr>
      <w:r>
        <w:rPr>
          <w:bCs/>
        </w:rPr>
        <w:tab/>
      </w:r>
      <w:r w:rsidRPr="00DF7759">
        <w:rPr>
          <w:bCs/>
        </w:rPr>
        <w:t>При этом надо учесть, что расположение и содержание заданий №2, №5, №6, №22 в 2022 году изменились.</w:t>
      </w:r>
    </w:p>
    <w:p w:rsidR="00DF7759" w:rsidRPr="00DF7759" w:rsidRDefault="00DF7759" w:rsidP="00DF7759">
      <w:pPr>
        <w:ind w:left="-426"/>
        <w:jc w:val="both"/>
        <w:rPr>
          <w:bCs/>
        </w:rPr>
      </w:pPr>
      <w:r>
        <w:rPr>
          <w:bCs/>
        </w:rPr>
        <w:tab/>
      </w:r>
      <w:r w:rsidRPr="00DF7759">
        <w:rPr>
          <w:bCs/>
        </w:rPr>
        <w:t>Отдельно можно выделить задания, успешность выполнения которых сначала снизилась по сравнению с предыдущим годом, а затем снова повысилась. Это задания линий №7, №8 (П), №12, №15, №17, №19 (П).</w:t>
      </w:r>
    </w:p>
    <w:p w:rsidR="00DF7759" w:rsidRPr="00DF7759" w:rsidRDefault="00DF7759" w:rsidP="00DF7759">
      <w:pPr>
        <w:ind w:left="-426"/>
        <w:jc w:val="both"/>
        <w:rPr>
          <w:bCs/>
        </w:rPr>
      </w:pPr>
      <w:r>
        <w:rPr>
          <w:bCs/>
        </w:rPr>
        <w:tab/>
      </w:r>
      <w:r w:rsidRPr="00DF7759">
        <w:rPr>
          <w:bCs/>
        </w:rPr>
        <w:t>В заданиях линии №26 (В), наоборот, сначала успешность выполнения повысилась, а в 2022 году снизилась.</w:t>
      </w:r>
    </w:p>
    <w:p w:rsidR="00DF7759" w:rsidRPr="00DF7759" w:rsidRDefault="00DF7759" w:rsidP="00DF7759">
      <w:pPr>
        <w:ind w:left="-426"/>
        <w:jc w:val="both"/>
        <w:rPr>
          <w:bCs/>
        </w:rPr>
      </w:pPr>
      <w:r w:rsidRPr="00DF7759">
        <w:rPr>
          <w:bCs/>
        </w:rPr>
        <w:t>2. В первой части КИМ наиболее низкий уровень выполнения всеми участниками ЕГЭ на протяжении последних трёх лет наблюдался в заданиях повышенного уровня сложности линии №10 (37-43%), в которых проверялись содержание «Многообразие организмов. Бактерии, Грибы, Растения, Животные, Вирусы», умение устанавливать соответствие (с рисунком и без рисунка). Также довольно низкий уровень выполнения наблюдался в заданиях повышенного уровня сложности линии №13 (37-51%), в которых проверялись содержание «Организм человека», умение устанавливать соответствие (с рисунком и без рисунка); в заданиях повышенного уровня сложности линии №14 (35-56%), в которых проверялись содержание «Организм человека», умение устанавливать последовательность. Тем не менее средний уровень выполнения всех этих заданий находится в пределах допустимой нормы для заданий повышенного уровня сложности – не менее 15%.</w:t>
      </w:r>
    </w:p>
    <w:p w:rsidR="00DF7759" w:rsidRPr="00DF7759" w:rsidRDefault="00DF7759" w:rsidP="008C2D60">
      <w:pPr>
        <w:ind w:left="-426" w:firstLine="426"/>
        <w:jc w:val="both"/>
        <w:rPr>
          <w:bCs/>
        </w:rPr>
      </w:pPr>
      <w:r w:rsidRPr="00DF7759">
        <w:rPr>
          <w:bCs/>
        </w:rPr>
        <w:t>Наиболее успешно за последние 3 года все участники ЕГЭ выполняли задания линии №17 (71-85%) базового уровня сложности, в которых проверялось содержание «Экосистемы и присущие им закономерности. Биосфера», умение осуществлять множественный выбор (без рисунка). Также довольно успешно выполнялись задания базового уровня сложности линии №11 (75-83%), в которых проверялись содержание «Многообразие организмов. Основные систематические категории, их соподчинённость», умение устанавливать последовательность.</w:t>
      </w:r>
    </w:p>
    <w:p w:rsidR="00DF7759" w:rsidRPr="00DF7759" w:rsidRDefault="00DF7759" w:rsidP="00DF7759">
      <w:pPr>
        <w:ind w:left="-426"/>
        <w:jc w:val="both"/>
        <w:rPr>
          <w:bCs/>
        </w:rPr>
      </w:pPr>
      <w:r w:rsidRPr="00DF7759">
        <w:rPr>
          <w:bCs/>
        </w:rPr>
        <w:t>3. Во второй части КИМ наиболее низкий уровень выполнения всеми участниками ЕГЭ на протяжении трёх лет наблюдался в заданиях высокого уровня сложности линии №26 (6-12%), в которых проверялось содержание «Теория эволюции.  Развитие жизни на Земле. Организмы и окружающая среда», умение обобщать и применять знания об эволюции органического мира и экологических закономерностях в новой ситуации.</w:t>
      </w:r>
    </w:p>
    <w:p w:rsidR="00DF7759" w:rsidRPr="00DF7759" w:rsidRDefault="00DF7759" w:rsidP="00DF7759">
      <w:pPr>
        <w:ind w:left="-426"/>
        <w:jc w:val="both"/>
        <w:rPr>
          <w:bCs/>
        </w:rPr>
      </w:pPr>
      <w:r w:rsidRPr="00DF7759">
        <w:rPr>
          <w:bCs/>
        </w:rPr>
        <w:t>Наиболее успешно выполнялись задания высокого уровня сложности линии №24 (40-48%), в которых проверялись содержание «Структурные и функциональные основы жизни. Организм. Теория эволюции. Развитие жизни на Земле. Организм и окружающая среда», умение анализировать биологическую информацию.</w:t>
      </w:r>
    </w:p>
    <w:p w:rsidR="00DF7759" w:rsidRPr="00DF7759" w:rsidRDefault="008C2D60" w:rsidP="008C2D60">
      <w:pPr>
        <w:spacing w:after="120"/>
        <w:ind w:left="-425"/>
        <w:jc w:val="both"/>
        <w:rPr>
          <w:bCs/>
        </w:rPr>
      </w:pPr>
      <w:r>
        <w:rPr>
          <w:bCs/>
        </w:rPr>
        <w:t>4</w:t>
      </w:r>
      <w:r w:rsidR="00DF7759" w:rsidRPr="00DF7759">
        <w:rPr>
          <w:bCs/>
        </w:rPr>
        <w:t xml:space="preserve">. В группе участников, не преодолевших минимальный балл, успешность выполнения всех заданий также менялась каждый год. </w:t>
      </w:r>
    </w:p>
    <w:p w:rsidR="00DF7759" w:rsidRPr="00DF7759" w:rsidRDefault="00DF7759" w:rsidP="008C2D60">
      <w:pPr>
        <w:pStyle w:val="a3"/>
        <w:autoSpaceDE w:val="0"/>
        <w:autoSpaceDN w:val="0"/>
        <w:adjustRightInd w:val="0"/>
        <w:ind w:left="785"/>
        <w:jc w:val="both"/>
        <w:rPr>
          <w:rFonts w:eastAsia="Times New Roman"/>
          <w:bCs/>
        </w:rPr>
      </w:pPr>
      <w:r>
        <w:rPr>
          <w:noProof/>
          <w:lang w:eastAsia="ru-RU"/>
        </w:rPr>
        <w:drawing>
          <wp:anchor distT="0" distB="0" distL="114300" distR="114300" simplePos="0" relativeHeight="251663360" behindDoc="1" locked="0" layoutInCell="1" allowOverlap="1">
            <wp:simplePos x="0" y="0"/>
            <wp:positionH relativeFrom="column">
              <wp:posOffset>34290</wp:posOffset>
            </wp:positionH>
            <wp:positionV relativeFrom="paragraph">
              <wp:posOffset>24130</wp:posOffset>
            </wp:positionV>
            <wp:extent cx="5324475" cy="2419350"/>
            <wp:effectExtent l="19050" t="0" r="9525" b="0"/>
            <wp:wrapTight wrapText="bothSides">
              <wp:wrapPolygon edited="0">
                <wp:start x="-77" y="0"/>
                <wp:lineTo x="-77" y="21430"/>
                <wp:lineTo x="21639" y="21430"/>
                <wp:lineTo x="21639" y="0"/>
                <wp:lineTo x="-77" y="0"/>
              </wp:wrapPolygon>
            </wp:wrapTight>
            <wp:docPr id="76" name="Диаграмма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Диаграмма 1"/>
                    <pic:cNvPicPr>
                      <a:picLocks noChangeArrowheads="1"/>
                    </pic:cNvPicPr>
                  </pic:nvPicPr>
                  <pic:blipFill>
                    <a:blip r:embed="rId97" cstate="print"/>
                    <a:srcRect/>
                    <a:stretch>
                      <a:fillRect/>
                    </a:stretch>
                  </pic:blipFill>
                  <pic:spPr bwMode="auto">
                    <a:xfrm>
                      <a:off x="0" y="0"/>
                      <a:ext cx="5324475" cy="2419350"/>
                    </a:xfrm>
                    <a:prstGeom prst="rect">
                      <a:avLst/>
                    </a:prstGeom>
                    <a:noFill/>
                    <a:ln w="9525">
                      <a:noFill/>
                      <a:miter lim="800000"/>
                      <a:headEnd/>
                      <a:tailEnd/>
                    </a:ln>
                  </pic:spPr>
                </pic:pic>
              </a:graphicData>
            </a:graphic>
          </wp:anchor>
        </w:drawing>
      </w:r>
    </w:p>
    <w:p w:rsidR="00DF7759" w:rsidRPr="00DF7759" w:rsidRDefault="00DF7759" w:rsidP="008C2D60">
      <w:pPr>
        <w:ind w:left="-426" w:firstLine="426"/>
        <w:jc w:val="both"/>
        <w:rPr>
          <w:bCs/>
        </w:rPr>
      </w:pPr>
      <w:r w:rsidRPr="00DF7759">
        <w:rPr>
          <w:bCs/>
        </w:rPr>
        <w:lastRenderedPageBreak/>
        <w:t>Анализ диаграммы показывает, что успешность выполнения регулярно повышалась в заданиях базового уровня линий №2 и №9, сначала понижалась, а затем повышалась в заданиях линий №5, №8 (П), №14, №15, №19 (П).</w:t>
      </w:r>
    </w:p>
    <w:p w:rsidR="00DF7759" w:rsidRPr="00DF7759" w:rsidRDefault="00DF7759" w:rsidP="008C2D60">
      <w:pPr>
        <w:ind w:left="-426" w:firstLine="426"/>
        <w:jc w:val="both"/>
        <w:rPr>
          <w:bCs/>
        </w:rPr>
      </w:pPr>
      <w:r w:rsidRPr="00DF7759">
        <w:rPr>
          <w:bCs/>
        </w:rPr>
        <w:t>Регулярное снижение успешности выполнения наблюдалось в заданиях линий №3, №16 (П), №18 (П), №20 (П), №23 (В), №24 (В), №28 (В), сначала повышалась успешность, а затем понижалась в заданиях линий №1, №4, №6 (П), №10 (П), №11, №12, №13 (П), №17, №21, №22 (В), №25 (В), №26 (В), №27 (В).</w:t>
      </w:r>
    </w:p>
    <w:p w:rsidR="00DF7759" w:rsidRPr="00DF7759" w:rsidRDefault="00DF7759" w:rsidP="008C2D60">
      <w:pPr>
        <w:ind w:left="-426" w:firstLine="426"/>
        <w:jc w:val="both"/>
        <w:rPr>
          <w:bCs/>
        </w:rPr>
      </w:pPr>
      <w:r w:rsidRPr="00DF7759">
        <w:rPr>
          <w:bCs/>
        </w:rPr>
        <w:t>Как видно из представленных данных, в группе участников, не преодолевших минимальный балл, успешность выполнения заданий за последние 3 года в целом понизилась.</w:t>
      </w:r>
    </w:p>
    <w:p w:rsidR="00DF7759" w:rsidRPr="00DF7759" w:rsidRDefault="00DF7759" w:rsidP="008C2D60">
      <w:pPr>
        <w:ind w:left="-426" w:firstLine="426"/>
        <w:jc w:val="both"/>
        <w:rPr>
          <w:bCs/>
        </w:rPr>
      </w:pPr>
      <w:r w:rsidRPr="00DF7759">
        <w:rPr>
          <w:bCs/>
        </w:rPr>
        <w:t xml:space="preserve">Наиболее низкий уровень выполнения в первой части КИМ, так же, как и у всех участников ЕГЭ в целом, наблюдался в заданиях повышенного уровня сложности линий №10 (4-8%), №13 (13-20%), №14 (9-16%). Наиболее высокий уровень выполнения наблюдался в заданиях базового уровня сложности линии №21 (42-50%), в которых проверялись содержание «Биологические системы и их закономерности», умение проводить анализ данных в табличной или графической форме. </w:t>
      </w:r>
    </w:p>
    <w:p w:rsidR="00DF7759" w:rsidRPr="00DF7759" w:rsidRDefault="00DF7759" w:rsidP="008C2D60">
      <w:pPr>
        <w:ind w:left="-426" w:firstLine="426"/>
        <w:jc w:val="both"/>
        <w:rPr>
          <w:bCs/>
        </w:rPr>
      </w:pPr>
      <w:r w:rsidRPr="00DF7759">
        <w:rPr>
          <w:bCs/>
        </w:rPr>
        <w:t>Наиболее низкий уровень выполнения во второй части КИМ, так же, как и у всех участников ЕГЭ в целом, наблюдался в заданиях высокого уровня сложности линии №26 (1-3%). Наиболее успешно в этой группе, как и у всех участников ЕГЭ по биологии в целом, выполнялись задания высокого уровня сложности линии №24 (6-14%).</w:t>
      </w:r>
    </w:p>
    <w:p w:rsidR="00DF7759" w:rsidRPr="00DF7759" w:rsidRDefault="008C2D60" w:rsidP="00DF7759">
      <w:pPr>
        <w:ind w:left="-426"/>
        <w:jc w:val="both"/>
        <w:rPr>
          <w:bCs/>
        </w:rPr>
      </w:pPr>
      <w:r>
        <w:rPr>
          <w:bCs/>
        </w:rPr>
        <w:t>5</w:t>
      </w:r>
      <w:r w:rsidR="00DF7759" w:rsidRPr="00DF7759">
        <w:rPr>
          <w:bCs/>
        </w:rPr>
        <w:t>. В группе участников, набравших от минимального до 60 баллов, наблюдается следующая динамика успешности выполнения всех заданий.</w:t>
      </w:r>
    </w:p>
    <w:p w:rsidR="00DF7759" w:rsidRPr="00DF7759" w:rsidRDefault="00DF7759" w:rsidP="008C2D60">
      <w:pPr>
        <w:ind w:left="-426" w:firstLine="426"/>
        <w:jc w:val="both"/>
        <w:rPr>
          <w:bCs/>
        </w:rPr>
      </w:pPr>
      <w:r w:rsidRPr="00DF7759">
        <w:rPr>
          <w:bCs/>
        </w:rPr>
        <w:t>На протяжении последних трёх лет в этой группе ежегодно повышался средний процент выполнения заданий линий: №</w:t>
      </w:r>
      <w:r w:rsidRPr="00DF7759">
        <w:rPr>
          <w:bCs/>
          <w:noProof/>
        </w:rPr>
        <w:drawing>
          <wp:anchor distT="0" distB="0" distL="114300" distR="114300" simplePos="0" relativeHeight="251664384" behindDoc="1" locked="0" layoutInCell="1" allowOverlap="1">
            <wp:simplePos x="0" y="0"/>
            <wp:positionH relativeFrom="column">
              <wp:posOffset>-22860</wp:posOffset>
            </wp:positionH>
            <wp:positionV relativeFrom="paragraph">
              <wp:posOffset>92075</wp:posOffset>
            </wp:positionV>
            <wp:extent cx="5953125" cy="3143250"/>
            <wp:effectExtent l="19050" t="0" r="9525" b="0"/>
            <wp:wrapTight wrapText="bothSides">
              <wp:wrapPolygon edited="0">
                <wp:start x="-69" y="0"/>
                <wp:lineTo x="-69" y="21469"/>
                <wp:lineTo x="21635" y="21469"/>
                <wp:lineTo x="21635" y="0"/>
                <wp:lineTo x="-69" y="0"/>
              </wp:wrapPolygon>
            </wp:wrapTight>
            <wp:docPr id="75" name="Диаграмма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Диаграмма 1"/>
                    <pic:cNvPicPr>
                      <a:picLocks noChangeArrowheads="1"/>
                    </pic:cNvPicPr>
                  </pic:nvPicPr>
                  <pic:blipFill>
                    <a:blip r:embed="rId98" cstate="print"/>
                    <a:srcRect/>
                    <a:stretch>
                      <a:fillRect/>
                    </a:stretch>
                  </pic:blipFill>
                  <pic:spPr bwMode="auto">
                    <a:xfrm>
                      <a:off x="0" y="0"/>
                      <a:ext cx="5953125" cy="3143250"/>
                    </a:xfrm>
                    <a:prstGeom prst="rect">
                      <a:avLst/>
                    </a:prstGeom>
                    <a:noFill/>
                    <a:ln w="9525">
                      <a:noFill/>
                      <a:miter lim="800000"/>
                      <a:headEnd/>
                      <a:tailEnd/>
                    </a:ln>
                  </pic:spPr>
                </pic:pic>
              </a:graphicData>
            </a:graphic>
          </wp:anchor>
        </w:drawing>
      </w:r>
      <w:r w:rsidRPr="00DF7759">
        <w:rPr>
          <w:bCs/>
        </w:rPr>
        <w:t xml:space="preserve">2, №5 (П), №9, №14 (П), №21, №22 (В), №23 (В), №25 (В). </w:t>
      </w:r>
      <w:r w:rsidR="008C2D60">
        <w:rPr>
          <w:bCs/>
        </w:rPr>
        <w:tab/>
      </w:r>
      <w:r w:rsidRPr="00DF7759">
        <w:rPr>
          <w:bCs/>
        </w:rPr>
        <w:t>Сначала понижался, а затем повышался процент выполнения заданий линий №7, №12, №15, №17, №19 (П).</w:t>
      </w:r>
    </w:p>
    <w:p w:rsidR="00DF7759" w:rsidRPr="00DF7759" w:rsidRDefault="008C2D60" w:rsidP="00DF7759">
      <w:pPr>
        <w:ind w:left="-426"/>
        <w:jc w:val="both"/>
        <w:rPr>
          <w:bCs/>
        </w:rPr>
      </w:pPr>
      <w:r>
        <w:rPr>
          <w:bCs/>
        </w:rPr>
        <w:tab/>
      </w:r>
      <w:r w:rsidR="00DF7759" w:rsidRPr="00DF7759">
        <w:rPr>
          <w:bCs/>
        </w:rPr>
        <w:t>Вместе с тем регулярно снижался процент выполнения следующих заданий: №3, №4, №6, №8 (П), №11, №13 (П), №16 (П), №18 (П), №20 (П), №24 (В), №27 (В). Сначала повышался, а затем понижался процент выполнения заданий линий №1, №10 (П), №26 (В), №28 (В).</w:t>
      </w:r>
    </w:p>
    <w:p w:rsidR="00DF7759" w:rsidRPr="00DF7759" w:rsidRDefault="008C2D60" w:rsidP="00DF7759">
      <w:pPr>
        <w:ind w:left="-426"/>
        <w:jc w:val="both"/>
        <w:rPr>
          <w:bCs/>
        </w:rPr>
      </w:pPr>
      <w:r>
        <w:rPr>
          <w:bCs/>
        </w:rPr>
        <w:tab/>
      </w:r>
      <w:r w:rsidR="00DF7759" w:rsidRPr="00DF7759">
        <w:rPr>
          <w:bCs/>
        </w:rPr>
        <w:t>Наиболее низкий уровень выполнения в первой части КИМ, так же, как и у всех участников ЕГЭ в целом и в предыдущей группе участников, наблюдался в заданиях повышенного уровня сложности линий №10 (26-34%), №13 (28-42%), №14 28-49%). Наиболее высокий уровень выполнения – в заданиях базового уровня сложности линий №11 (75-83%), №21 (66-83%), №17 (67-84%). Наблюдается такая же закономерность, как у всех участников экзамена в целом, так и у участников предыдущей группы.</w:t>
      </w:r>
    </w:p>
    <w:p w:rsidR="00DF7759" w:rsidRPr="00DF7759" w:rsidRDefault="008C2D60" w:rsidP="00DF7759">
      <w:pPr>
        <w:ind w:left="-426"/>
        <w:jc w:val="both"/>
        <w:rPr>
          <w:bCs/>
        </w:rPr>
      </w:pPr>
      <w:r>
        <w:rPr>
          <w:bCs/>
        </w:rPr>
        <w:lastRenderedPageBreak/>
        <w:tab/>
      </w:r>
      <w:r w:rsidR="00DF7759" w:rsidRPr="00DF7759">
        <w:rPr>
          <w:bCs/>
        </w:rPr>
        <w:t>Во второй части КИМ наиболее низкий уровень выполнения в данной группе на протяжении последних трёх лет наблюдался также в заданиях высокого уровня сложности линии №26 (3-11%), наиболее высокий – в заданиях линии №24 (32-38%).</w:t>
      </w:r>
    </w:p>
    <w:p w:rsidR="00DF7759" w:rsidRPr="00DF7759" w:rsidRDefault="00DF7759" w:rsidP="00DF7759">
      <w:pPr>
        <w:ind w:left="-426"/>
        <w:jc w:val="both"/>
        <w:rPr>
          <w:bCs/>
        </w:rPr>
      </w:pPr>
      <w:r w:rsidRPr="00DF7759">
        <w:rPr>
          <w:bCs/>
          <w:noProof/>
        </w:rPr>
        <w:drawing>
          <wp:anchor distT="0" distB="0" distL="114300" distR="114300" simplePos="0" relativeHeight="251665408" behindDoc="1" locked="0" layoutInCell="1" allowOverlap="1">
            <wp:simplePos x="0" y="0"/>
            <wp:positionH relativeFrom="column">
              <wp:posOffset>-250825</wp:posOffset>
            </wp:positionH>
            <wp:positionV relativeFrom="paragraph">
              <wp:posOffset>381635</wp:posOffset>
            </wp:positionV>
            <wp:extent cx="6181090" cy="3219450"/>
            <wp:effectExtent l="19050" t="0" r="0" b="0"/>
            <wp:wrapTight wrapText="bothSides">
              <wp:wrapPolygon edited="0">
                <wp:start x="-67" y="0"/>
                <wp:lineTo x="-67" y="21472"/>
                <wp:lineTo x="21569" y="21472"/>
                <wp:lineTo x="21569" y="0"/>
                <wp:lineTo x="-67" y="0"/>
              </wp:wrapPolygon>
            </wp:wrapTight>
            <wp:docPr id="7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9" cstate="print"/>
                    <a:srcRect/>
                    <a:stretch>
                      <a:fillRect/>
                    </a:stretch>
                  </pic:blipFill>
                  <pic:spPr bwMode="auto">
                    <a:xfrm>
                      <a:off x="0" y="0"/>
                      <a:ext cx="6181090" cy="3219450"/>
                    </a:xfrm>
                    <a:prstGeom prst="rect">
                      <a:avLst/>
                    </a:prstGeom>
                    <a:noFill/>
                    <a:ln w="9525">
                      <a:noFill/>
                      <a:miter lim="800000"/>
                      <a:headEnd/>
                      <a:tailEnd/>
                    </a:ln>
                  </pic:spPr>
                </pic:pic>
              </a:graphicData>
            </a:graphic>
          </wp:anchor>
        </w:drawing>
      </w:r>
      <w:r w:rsidR="008C2D60">
        <w:rPr>
          <w:bCs/>
        </w:rPr>
        <w:t>6</w:t>
      </w:r>
      <w:r w:rsidRPr="00DF7759">
        <w:rPr>
          <w:bCs/>
        </w:rPr>
        <w:t>. В группе участников, набравших от 61 до 80 баллов, наблюдается следующая динамика успешности выполнения всех заданий.</w:t>
      </w:r>
    </w:p>
    <w:p w:rsidR="00DF7759" w:rsidRPr="00DF7759" w:rsidRDefault="00DF7759" w:rsidP="008C2D60">
      <w:pPr>
        <w:ind w:left="-426" w:firstLine="426"/>
        <w:jc w:val="both"/>
        <w:rPr>
          <w:bCs/>
        </w:rPr>
      </w:pPr>
      <w:r w:rsidRPr="00DF7759">
        <w:rPr>
          <w:bCs/>
        </w:rPr>
        <w:t>На протяжении последних трёх лет в этой группе регулярно повышался средний процент выполнения заданий линий: №2, №14 (П), №21, №22 (В). Сначала понижался, а затем повышался процент выполнения заданий линий №7, №8 (П), №9, №12, №17, №18 (П), №19 (П), №23 (В), №25 (В).</w:t>
      </w:r>
    </w:p>
    <w:p w:rsidR="00DF7759" w:rsidRPr="00DF7759" w:rsidRDefault="00DF7759" w:rsidP="008C2D60">
      <w:pPr>
        <w:ind w:left="-426" w:firstLine="426"/>
        <w:jc w:val="both"/>
        <w:rPr>
          <w:bCs/>
        </w:rPr>
      </w:pPr>
      <w:r w:rsidRPr="00DF7759">
        <w:rPr>
          <w:bCs/>
        </w:rPr>
        <w:t>Вместе с тем регулярно снижался процент выполнения следующих заданий: №3, №4, №6, №10 (П), №13 (П), №15, №20 (П), №24 (В), №27 (В). Сначала повышался, а затем понижался процент выполнения заданий линий №1, №5 (П), №11, №16 (П), №26 (В), №28 (В).</w:t>
      </w:r>
    </w:p>
    <w:p w:rsidR="00DF7759" w:rsidRPr="00DF7759" w:rsidRDefault="00DF7759" w:rsidP="008C2D60">
      <w:pPr>
        <w:ind w:left="-426" w:firstLine="426"/>
        <w:jc w:val="both"/>
        <w:rPr>
          <w:bCs/>
        </w:rPr>
      </w:pPr>
      <w:r w:rsidRPr="00DF7759">
        <w:rPr>
          <w:bCs/>
        </w:rPr>
        <w:t>Наиболее низкий уровень выполнения в первой части КИМ, так же, как и у всех участников ЕГЭ в целом и в предыдущих группах участников, наблюдался в заданиях повышенного уровня сложности линий №13 (60-77%), а также линий №10 (67-78%) и №20 (68-78%). В заданиях линии №20 проверялось содержание «Общебиологические закономерности. Человек и его здоровье», умение работать с таблицей (с рисунком и без рисунка).</w:t>
      </w:r>
    </w:p>
    <w:p w:rsidR="00DF7759" w:rsidRPr="00DF7759" w:rsidRDefault="00DF7759" w:rsidP="008C2D60">
      <w:pPr>
        <w:ind w:left="-426" w:firstLine="426"/>
        <w:jc w:val="both"/>
        <w:rPr>
          <w:bCs/>
        </w:rPr>
      </w:pPr>
      <w:r w:rsidRPr="00DF7759">
        <w:rPr>
          <w:bCs/>
        </w:rPr>
        <w:t>Наиболее высокий уровень выполнения, как и во всей выборке участников, а также, как в предыдущей группе, – в заданиях базового уровня сложности линии №11.</w:t>
      </w:r>
    </w:p>
    <w:p w:rsidR="00DF7759" w:rsidRPr="00DF7759" w:rsidRDefault="00DF7759" w:rsidP="00DF7759">
      <w:pPr>
        <w:ind w:left="-426"/>
        <w:jc w:val="both"/>
        <w:rPr>
          <w:bCs/>
        </w:rPr>
      </w:pPr>
      <w:r w:rsidRPr="00DF7759">
        <w:rPr>
          <w:bCs/>
        </w:rPr>
        <w:t>Во второй части КИМ наиболее низкий уровень выполнения в данной группе на протяжении последних трёх лет наблюдался также в заданиях высокого уровня сложности линии №26 (9-32%), наиболее высокий – в заданиях линии №24 (66-76%).</w:t>
      </w:r>
    </w:p>
    <w:p w:rsidR="00DF7759" w:rsidRPr="00DF7759" w:rsidRDefault="008C2D60" w:rsidP="00DF7759">
      <w:pPr>
        <w:ind w:left="-426"/>
        <w:jc w:val="both"/>
        <w:rPr>
          <w:bCs/>
        </w:rPr>
      </w:pPr>
      <w:r>
        <w:rPr>
          <w:bCs/>
        </w:rPr>
        <w:t>7.</w:t>
      </w:r>
      <w:r w:rsidR="00DF7759" w:rsidRPr="00DF7759">
        <w:rPr>
          <w:bCs/>
        </w:rPr>
        <w:t xml:space="preserve"> В группе участников, набравших от 81 до 100 баллов, наблюдается следующая динамика успешности выполнения всех заданий.</w:t>
      </w:r>
    </w:p>
    <w:p w:rsidR="00DF7759" w:rsidRPr="00DF7759" w:rsidRDefault="00DF7759" w:rsidP="00DF7759">
      <w:pPr>
        <w:ind w:left="-426"/>
        <w:jc w:val="both"/>
        <w:rPr>
          <w:bCs/>
        </w:rPr>
      </w:pPr>
    </w:p>
    <w:p w:rsidR="00DF7759" w:rsidRPr="00DF7759" w:rsidRDefault="00DF7759" w:rsidP="00DF7759">
      <w:pPr>
        <w:ind w:left="-426"/>
        <w:jc w:val="both"/>
        <w:rPr>
          <w:bCs/>
        </w:rPr>
      </w:pPr>
      <w:r w:rsidRPr="00DF7759">
        <w:rPr>
          <w:bCs/>
        </w:rPr>
        <w:lastRenderedPageBreak/>
        <w:t xml:space="preserve"> </w:t>
      </w:r>
      <w:r w:rsidRPr="00DF7759">
        <w:rPr>
          <w:bCs/>
          <w:noProof/>
        </w:rPr>
        <w:drawing>
          <wp:inline distT="0" distB="0" distL="0" distR="0">
            <wp:extent cx="5951855" cy="3788410"/>
            <wp:effectExtent l="19050" t="0" r="0" b="0"/>
            <wp:docPr id="73" name="Диаграмма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Диаграмма 1"/>
                    <pic:cNvPicPr>
                      <a:picLocks noChangeArrowheads="1"/>
                    </pic:cNvPicPr>
                  </pic:nvPicPr>
                  <pic:blipFill>
                    <a:blip r:embed="rId100" cstate="print"/>
                    <a:srcRect/>
                    <a:stretch>
                      <a:fillRect/>
                    </a:stretch>
                  </pic:blipFill>
                  <pic:spPr bwMode="auto">
                    <a:xfrm>
                      <a:off x="0" y="0"/>
                      <a:ext cx="5951855" cy="3788410"/>
                    </a:xfrm>
                    <a:prstGeom prst="rect">
                      <a:avLst/>
                    </a:prstGeom>
                    <a:noFill/>
                    <a:ln w="9525">
                      <a:noFill/>
                      <a:miter lim="800000"/>
                      <a:headEnd/>
                      <a:tailEnd/>
                    </a:ln>
                  </pic:spPr>
                </pic:pic>
              </a:graphicData>
            </a:graphic>
          </wp:inline>
        </w:drawing>
      </w:r>
    </w:p>
    <w:p w:rsidR="00DF7759" w:rsidRPr="00DF7759" w:rsidRDefault="00DF7759" w:rsidP="008C2D60">
      <w:pPr>
        <w:spacing w:before="120"/>
        <w:ind w:left="-425" w:firstLine="425"/>
        <w:jc w:val="both"/>
        <w:rPr>
          <w:bCs/>
        </w:rPr>
      </w:pPr>
      <w:r w:rsidRPr="00DF7759">
        <w:rPr>
          <w:bCs/>
        </w:rPr>
        <w:t xml:space="preserve">На протяжении последних трёх лет в этой группе участников регулярно повышался средний процент выполнения заданий линий: №2, №6, №9, №21, №22 (В), №28 (В). Не изменялся и оставался довольно высоким процент выполнения в заданиях линий №11, №17, №20 (П). </w:t>
      </w:r>
      <w:r w:rsidR="008C2D60">
        <w:rPr>
          <w:bCs/>
        </w:rPr>
        <w:tab/>
      </w:r>
      <w:r w:rsidRPr="00DF7759">
        <w:rPr>
          <w:bCs/>
        </w:rPr>
        <w:t>Сначала понижался, а затем повышался процент выполнения заданий линий №3, №5 (П), №7, №18 (П), №19 (П), №23 (В), №25 (В)</w:t>
      </w:r>
      <w:r w:rsidR="008C2D60">
        <w:rPr>
          <w:bCs/>
        </w:rPr>
        <w:t>.</w:t>
      </w:r>
    </w:p>
    <w:p w:rsidR="00DF7759" w:rsidRPr="00DF7759" w:rsidRDefault="008C2D60" w:rsidP="00DF7759">
      <w:pPr>
        <w:ind w:left="-426"/>
        <w:jc w:val="both"/>
        <w:rPr>
          <w:bCs/>
        </w:rPr>
      </w:pPr>
      <w:r>
        <w:rPr>
          <w:bCs/>
        </w:rPr>
        <w:tab/>
      </w:r>
      <w:r w:rsidR="00DF7759" w:rsidRPr="00DF7759">
        <w:rPr>
          <w:bCs/>
        </w:rPr>
        <w:t>Вместе с тем регулярно каждый год снижался процент выполнения следующих заданий: №1, №4, №8 (П), №10 (П), №13 (П), №14 (П), №15, №16 (П), №24 (В), №27 (В). Сначала повышался, а затем понижался процент выполнения заданий линий №12, №26 (В).</w:t>
      </w:r>
    </w:p>
    <w:p w:rsidR="00DF7759" w:rsidRPr="00DF7759" w:rsidRDefault="008C2D60" w:rsidP="00DF7759">
      <w:pPr>
        <w:ind w:left="-426"/>
        <w:jc w:val="both"/>
        <w:rPr>
          <w:bCs/>
        </w:rPr>
      </w:pPr>
      <w:r>
        <w:rPr>
          <w:bCs/>
        </w:rPr>
        <w:tab/>
      </w:r>
      <w:r w:rsidR="00DF7759" w:rsidRPr="00DF7759">
        <w:rPr>
          <w:bCs/>
        </w:rPr>
        <w:t>Наиболее низкий уровень выполнения в первой части КИМ, так же, как и в предыдущей группе участников, наблюдался в заданиях повышенного уровня сложности линии №20 (92%). Наиболее высокий уровень выполнения, как и во всей выборке участников, а также, как в предыдущих группах, – в заданиях базового уровня сложности линий №11 и №17.</w:t>
      </w:r>
    </w:p>
    <w:p w:rsidR="00DF7759" w:rsidRPr="00DF7759" w:rsidRDefault="008C2D60" w:rsidP="008C2D60">
      <w:pPr>
        <w:spacing w:after="240"/>
        <w:ind w:left="-425"/>
        <w:jc w:val="both"/>
        <w:rPr>
          <w:bCs/>
        </w:rPr>
      </w:pPr>
      <w:r>
        <w:rPr>
          <w:bCs/>
        </w:rPr>
        <w:tab/>
      </w:r>
      <w:r w:rsidR="00DF7759" w:rsidRPr="00DF7759">
        <w:rPr>
          <w:bCs/>
        </w:rPr>
        <w:t>Во второй части КИМ наиболее низкий уровень выполнения в данной группе на протяжении последних трёх лет наблюдался также в заданиях высокого уровня сложности линии №26 (56-69%), наиболее высокий – в заданиях линий №24 и №27 (87-97%).</w:t>
      </w:r>
    </w:p>
    <w:p w:rsidR="00A801AC" w:rsidRPr="00B86ACD" w:rsidRDefault="00A801AC" w:rsidP="00923AF3">
      <w:pPr>
        <w:pStyle w:val="a3"/>
        <w:numPr>
          <w:ilvl w:val="0"/>
          <w:numId w:val="2"/>
        </w:numPr>
        <w:spacing w:after="0" w:line="240" w:lineRule="auto"/>
        <w:ind w:left="426" w:hanging="425"/>
        <w:jc w:val="both"/>
        <w:rPr>
          <w:rFonts w:ascii="Times New Roman" w:eastAsia="Times New Roman" w:hAnsi="Times New Roman"/>
          <w:bCs/>
          <w:i/>
          <w:iCs/>
          <w:sz w:val="24"/>
          <w:szCs w:val="24"/>
          <w:lang w:eastAsia="ru-RU"/>
        </w:rPr>
      </w:pPr>
      <w:r w:rsidRPr="00B86ACD">
        <w:rPr>
          <w:rFonts w:ascii="Times New Roman" w:eastAsia="Times New Roman" w:hAnsi="Times New Roman"/>
          <w:bCs/>
          <w:i/>
          <w:iCs/>
          <w:sz w:val="24"/>
          <w:szCs w:val="24"/>
          <w:lang w:eastAsia="ru-RU"/>
        </w:rPr>
        <w:t>Выводы о существенности вклада содержательных изменений (при наличии изменений) КИМ, использовавшихся в регионе в 202</w:t>
      </w:r>
      <w:r>
        <w:rPr>
          <w:rFonts w:ascii="Times New Roman" w:eastAsia="Times New Roman" w:hAnsi="Times New Roman"/>
          <w:bCs/>
          <w:i/>
          <w:iCs/>
          <w:sz w:val="24"/>
          <w:szCs w:val="24"/>
          <w:lang w:eastAsia="ru-RU"/>
        </w:rPr>
        <w:t>2</w:t>
      </w:r>
      <w:r w:rsidRPr="00B86ACD">
        <w:rPr>
          <w:rFonts w:ascii="Times New Roman" w:eastAsia="Times New Roman" w:hAnsi="Times New Roman"/>
          <w:bCs/>
          <w:i/>
          <w:iCs/>
          <w:sz w:val="24"/>
          <w:szCs w:val="24"/>
          <w:lang w:eastAsia="ru-RU"/>
        </w:rPr>
        <w:t xml:space="preserve"> году, относительно КИМ прошлых лет.</w:t>
      </w:r>
    </w:p>
    <w:p w:rsidR="008C2D60" w:rsidRPr="008C2D60" w:rsidRDefault="008C2D60" w:rsidP="008C2D60">
      <w:pPr>
        <w:spacing w:before="120"/>
        <w:ind w:left="-425" w:firstLine="567"/>
        <w:jc w:val="both"/>
        <w:rPr>
          <w:bCs/>
        </w:rPr>
      </w:pPr>
      <w:r w:rsidRPr="008C2D60">
        <w:rPr>
          <w:bCs/>
        </w:rPr>
        <w:t>В 2022 году в заданиях линии №2 изменилось содержание. Они стали проверять умение прогнозировать результаты биологического эксперимента. Сравнить уровень выполнения этого задания с предыдущим годом пока нельзя, но в 2022 году успешность его выполнения всеми участниками ЕГЭ в целом достаточно высокая – 77,7%.</w:t>
      </w:r>
    </w:p>
    <w:p w:rsidR="008C2D60" w:rsidRPr="008C2D60" w:rsidRDefault="008C2D60" w:rsidP="008C2D60">
      <w:pPr>
        <w:ind w:left="-425" w:firstLine="567"/>
        <w:jc w:val="both"/>
        <w:rPr>
          <w:bCs/>
        </w:rPr>
      </w:pPr>
      <w:r w:rsidRPr="008C2D60">
        <w:rPr>
          <w:bCs/>
        </w:rPr>
        <w:t>В 2022 году задания линии №5 в 2021 году соответствовали линии №4. В 2022 году в них проверялось не умение устанавливать взаимосвязи, а умение анализировать рисунок или схему. Возможно, это изменение вызвало больше затруднений у участников ЕГЭ, так как средний процент выполнения данного задания по сравнению с 2021 годом снизился на 10%.</w:t>
      </w:r>
    </w:p>
    <w:p w:rsidR="008C2D60" w:rsidRPr="008C2D60" w:rsidRDefault="008C2D60" w:rsidP="008C2D60">
      <w:pPr>
        <w:ind w:left="-425"/>
        <w:jc w:val="both"/>
        <w:rPr>
          <w:bCs/>
        </w:rPr>
      </w:pPr>
      <w:r w:rsidRPr="008C2D60">
        <w:rPr>
          <w:bCs/>
        </w:rPr>
        <w:t>В 2022 году по сравнению с 2021 годом в заданиях линии №22 проверялось умение применять биологические знания в практических ситуациях (анализ биологического эксперимента). Несмотря на новизну содержания, большинство участников достаточно хорошо справились с заданиями линии №22. Даже участники, не преодолевшие минимальный балл, смогли выполнить данные задания на 8,3%.</w:t>
      </w:r>
    </w:p>
    <w:p w:rsidR="008C2D60" w:rsidRPr="008C2D60" w:rsidRDefault="008C2D60" w:rsidP="008C2D60">
      <w:pPr>
        <w:ind w:left="-425"/>
        <w:jc w:val="both"/>
        <w:rPr>
          <w:bCs/>
        </w:rPr>
      </w:pPr>
      <w:r>
        <w:rPr>
          <w:bCs/>
        </w:rPr>
        <w:lastRenderedPageBreak/>
        <w:tab/>
      </w:r>
      <w:r w:rsidRPr="008C2D60">
        <w:rPr>
          <w:bCs/>
        </w:rPr>
        <w:t>Некоторые новые ситуации в заданиях линий №28 не создали существенных затруднений для большинства участников ЕГЭ. Средний процент выполнения по сравнению с 2021 годом повысился на 0,5%. А вот в заданиях линии №27 новые ситуации вызвали у экзаменуемых определённые затруднения, степень выполнения данных заданий снизилась на 7,6%.</w:t>
      </w:r>
    </w:p>
    <w:p w:rsidR="008C2D60" w:rsidRPr="008C2D60" w:rsidRDefault="008C2D60" w:rsidP="008C2D60">
      <w:pPr>
        <w:ind w:left="-425"/>
        <w:jc w:val="both"/>
        <w:rPr>
          <w:bCs/>
        </w:rPr>
      </w:pPr>
      <w:r>
        <w:rPr>
          <w:bCs/>
        </w:rPr>
        <w:tab/>
      </w:r>
      <w:r w:rsidRPr="008C2D60">
        <w:rPr>
          <w:bCs/>
        </w:rPr>
        <w:t xml:space="preserve">Достаточно большое количество заданий из содержательного раздела «Экосистемы и присущие им закономерности» в КИМ ЕГЭ по биологии, возможно, способствовало повышению общей успешности выполнения всех заданий всеми участниками ЕГЭ 2022 года. Содержание данного раздела в целом считается более простым по сравнению с остальными разделами биологического содержания, </w:t>
      </w:r>
    </w:p>
    <w:p w:rsidR="008C2D60" w:rsidRPr="008C2D60" w:rsidRDefault="008C2D60" w:rsidP="00A150DF">
      <w:pPr>
        <w:spacing w:after="240"/>
        <w:ind w:left="-425"/>
        <w:jc w:val="both"/>
        <w:rPr>
          <w:bCs/>
        </w:rPr>
      </w:pPr>
      <w:r>
        <w:rPr>
          <w:bCs/>
        </w:rPr>
        <w:tab/>
      </w:r>
      <w:r w:rsidRPr="008C2D60">
        <w:rPr>
          <w:bCs/>
        </w:rPr>
        <w:t>Остальные содержательные изменения КИМ, использовавшихся в Республике Карелия в 2022 году, не оказали существенного влияния на результаты ЕГЭ по биологии в целом.</w:t>
      </w:r>
    </w:p>
    <w:p w:rsidR="00A801AC" w:rsidRPr="00EF3C04" w:rsidRDefault="00A801AC" w:rsidP="00923AF3">
      <w:pPr>
        <w:pStyle w:val="a3"/>
        <w:numPr>
          <w:ilvl w:val="0"/>
          <w:numId w:val="2"/>
        </w:numPr>
        <w:spacing w:after="120" w:line="240" w:lineRule="auto"/>
        <w:ind w:left="425" w:hanging="425"/>
        <w:jc w:val="both"/>
        <w:rPr>
          <w:rFonts w:ascii="Times New Roman" w:eastAsia="Times New Roman" w:hAnsi="Times New Roman"/>
          <w:bCs/>
          <w:i/>
          <w:iCs/>
          <w:sz w:val="24"/>
          <w:szCs w:val="24"/>
          <w:lang w:eastAsia="ru-RU"/>
        </w:rPr>
      </w:pPr>
      <w:r w:rsidRPr="00EF3C04">
        <w:rPr>
          <w:rFonts w:ascii="Times New Roman" w:eastAsia="Times New Roman" w:hAnsi="Times New Roman"/>
          <w:bCs/>
          <w:i/>
          <w:iCs/>
          <w:sz w:val="24"/>
          <w:szCs w:val="24"/>
          <w:lang w:eastAsia="ru-RU"/>
        </w:rPr>
        <w:t>Выводы о связи динамики результатов проведения ЕГЭ с использованием рекомендаций для системы образования субъекта Российской Федерации, включенных с статистико-аналитический отчет результатов ЕГЭ</w:t>
      </w:r>
      <w:r>
        <w:rPr>
          <w:rFonts w:ascii="Times New Roman" w:eastAsia="Times New Roman" w:hAnsi="Times New Roman"/>
          <w:bCs/>
          <w:i/>
          <w:iCs/>
          <w:sz w:val="24"/>
          <w:szCs w:val="24"/>
          <w:lang w:eastAsia="ru-RU"/>
        </w:rPr>
        <w:t xml:space="preserve"> по учебному предмету</w:t>
      </w:r>
      <w:r w:rsidRPr="00EF3C04">
        <w:rPr>
          <w:rFonts w:ascii="Times New Roman" w:eastAsia="Times New Roman" w:hAnsi="Times New Roman"/>
          <w:bCs/>
          <w:i/>
          <w:iCs/>
          <w:sz w:val="24"/>
          <w:szCs w:val="24"/>
          <w:lang w:eastAsia="ru-RU"/>
        </w:rPr>
        <w:t xml:space="preserve"> в </w:t>
      </w:r>
      <w:r>
        <w:rPr>
          <w:rFonts w:ascii="Times New Roman" w:eastAsia="Times New Roman" w:hAnsi="Times New Roman"/>
          <w:bCs/>
          <w:i/>
          <w:iCs/>
          <w:sz w:val="24"/>
          <w:szCs w:val="24"/>
          <w:lang w:eastAsia="ru-RU"/>
        </w:rPr>
        <w:t>2021</w:t>
      </w:r>
      <w:r w:rsidRPr="00EF3C04">
        <w:rPr>
          <w:rFonts w:ascii="Times New Roman" w:eastAsia="Times New Roman" w:hAnsi="Times New Roman"/>
          <w:bCs/>
          <w:i/>
          <w:iCs/>
          <w:sz w:val="24"/>
          <w:szCs w:val="24"/>
          <w:lang w:eastAsia="ru-RU"/>
        </w:rPr>
        <w:t xml:space="preserve"> году.</w:t>
      </w:r>
    </w:p>
    <w:p w:rsidR="00A150DF" w:rsidRPr="00A150DF" w:rsidRDefault="00A150DF" w:rsidP="00A150DF">
      <w:pPr>
        <w:ind w:left="-425" w:firstLine="425"/>
        <w:jc w:val="both"/>
        <w:rPr>
          <w:bCs/>
        </w:rPr>
      </w:pPr>
      <w:r w:rsidRPr="00A150DF">
        <w:rPr>
          <w:bCs/>
        </w:rPr>
        <w:t xml:space="preserve">Результаты ЕГЭ по биологии 2022 года у всех участников ЕГЭ и во всех анализируемых группах, кроме не преодолевших минимальный балл, находятся в пределах рекомендуемых норм выполнения для заданий различного уровня сложности. По сравнению с 2021 годом общий уровень выполнения ЕГЭ по биологии в 2022 году повысился на 1%. Несомненно, определенное значение имела та работа, которая была проведена муниципальными и школьными методическими объединениями учителей биологии Республики Карелии. </w:t>
      </w:r>
    </w:p>
    <w:p w:rsidR="00A150DF" w:rsidRPr="00A150DF" w:rsidRDefault="00A150DF" w:rsidP="00A150DF">
      <w:pPr>
        <w:ind w:left="-425" w:firstLine="425"/>
        <w:jc w:val="both"/>
        <w:rPr>
          <w:bCs/>
        </w:rPr>
      </w:pPr>
      <w:r w:rsidRPr="00A150DF">
        <w:rPr>
          <w:bCs/>
        </w:rPr>
        <w:t xml:space="preserve">В рекомендациях для системы образования Республики Карелия, включенных в статистико-аналитический отчет результатов ЕГЭ в 2021 году, обращалось внимание на то, что необходимо усилить работу с обучающимися с низкой подготовкой по улучшению результатов выполнения ими заданий базового уровня сложности. В среднем результат выполнения заданий базового уровня по сравнению с 2021 годом улучшился у всех участников в целом на 2,3%. </w:t>
      </w:r>
    </w:p>
    <w:p w:rsidR="00A150DF" w:rsidRPr="00A150DF" w:rsidRDefault="00A150DF" w:rsidP="00A150DF">
      <w:pPr>
        <w:ind w:left="-425" w:firstLine="425"/>
        <w:jc w:val="both"/>
        <w:rPr>
          <w:bCs/>
        </w:rPr>
      </w:pPr>
      <w:r w:rsidRPr="00A150DF">
        <w:rPr>
          <w:bCs/>
        </w:rPr>
        <w:t>К сожалению, не во всех группах участников ЕГЭ по биологии улучшились результаты выполнения заданий базового уровня сложности. В группах участников ЕГЭ, не преодолевших минимальный балл, и в группе высокобалльников (81-100 баллов) уровень выполнения данных заданий по сравнению с 2021 годом понизился. В группах участников, набравших от минимального до 60 баллов и от 61 до 80 баллов, средний показатель выполнения по сравнению с 2021 годом, наоборот, повысился. Таким образом, работу по улучшению результатов выполнения заданий базового уровня сложности у обучающихся нужно продолжить, продумать дополнительные мероприятия по улучшению качества подготовки к выполнению данных заданий.</w:t>
      </w:r>
    </w:p>
    <w:p w:rsidR="00A150DF" w:rsidRPr="00A150DF" w:rsidRDefault="00A150DF" w:rsidP="00A150DF">
      <w:pPr>
        <w:ind w:left="-425" w:firstLine="425"/>
        <w:jc w:val="both"/>
        <w:rPr>
          <w:bCs/>
        </w:rPr>
      </w:pPr>
      <w:r w:rsidRPr="00A150DF">
        <w:rPr>
          <w:bCs/>
        </w:rPr>
        <w:t>В 2021 году учителям биологии рекомендовалось обратить внимание на практическую направленность курса, усилить практико-ориентированное обучение биологии. В 2022 году было отмечено повышение успешности выполнения заданий, для выполнения которых требуется применение умений прогнозировать результаты биологических экспериментов, умение анализировать различные источники биологической информации (рисунки, схемы, таблицы, графики) и извлекать из них необходимую информацию. Показателями такого результата является повышение степени выполнения всеми участниками ЕГЭ заданий линий №21, №22, №23, а также успешное выполнение заданий линии №2, для выполнения которых требовались именно такие навыки.</w:t>
      </w:r>
    </w:p>
    <w:p w:rsidR="00A150DF" w:rsidRPr="00A150DF" w:rsidRDefault="00A150DF" w:rsidP="00A150DF">
      <w:pPr>
        <w:ind w:left="-425" w:firstLine="425"/>
        <w:jc w:val="both"/>
        <w:rPr>
          <w:bCs/>
        </w:rPr>
      </w:pPr>
      <w:r w:rsidRPr="00A150DF">
        <w:rPr>
          <w:bCs/>
        </w:rPr>
        <w:t xml:space="preserve">В рекомендациях 2021 года предлагалось обратить внимание на отработку содержания «Организм как биологическая система. Селекция. Биотехнология», умения делать множественный выбор с рисунком или без рисунка. В 2022 году результат по данному содержанию и умению улучшился на 17%. В то же время обращалось внимание на то, что необходимо особое внимание уделять более глубокой проработке содержания «Генетика, её задачи. Наследственность и изменчивость – свойства организмов. Методы генетики. Основные генетические понятия и символика. Хромосомная теория наследственности. Современные представления о гене и геноме». Задания линии №28, в которых нужно уметь решать задачи по генетике высокого уровня сложности, в 2022 году были выполнены довольно успешно, уровень их выполнения, по сравнению с 2021 годом повысился у всех участников ЕГЭ в целом на 0,5%. </w:t>
      </w:r>
      <w:r w:rsidRPr="00A150DF">
        <w:rPr>
          <w:bCs/>
        </w:rPr>
        <w:lastRenderedPageBreak/>
        <w:t>Вместе с тем задания базового и повышенного уровней сложности первой части КИМ по указанному содержанию были выполнены менее успешно по сравнению с 2021 годом. Этот факт свидетельствует о том, что нужно больше уделять внимания менее подготовленным обучающимся и находить возможности для их системной подготовки.</w:t>
      </w:r>
    </w:p>
    <w:p w:rsidR="00A150DF" w:rsidRPr="00A150DF" w:rsidRDefault="00A150DF" w:rsidP="00A150DF">
      <w:pPr>
        <w:ind w:left="-425" w:firstLine="425"/>
        <w:jc w:val="both"/>
        <w:rPr>
          <w:bCs/>
        </w:rPr>
      </w:pPr>
      <w:r w:rsidRPr="00A150DF">
        <w:rPr>
          <w:bCs/>
        </w:rPr>
        <w:t>Также было рекомендовано улучшить подготовку старшеклассников по содержанию «Многообразие организмов. Бактерии, Грибы, Растения, Животные, Вирусы», умение устанавливать соответствие с рисунком и без рисунка. К сожалению, это содержание пока плохо подготовлено. Наблюдается снижение успешности выполнения заданий, проверяющих это содержание. Умение обобщать и применять знания о человеке и многообразии организмов, наоборот, развивались лучше, поэтому успешность выполнения данных заданий по сравнению с 2021 годом улучшилась.</w:t>
      </w:r>
    </w:p>
    <w:p w:rsidR="00A150DF" w:rsidRPr="00A150DF" w:rsidRDefault="00A150DF" w:rsidP="00A150DF">
      <w:pPr>
        <w:ind w:left="-425" w:firstLine="425"/>
        <w:jc w:val="both"/>
        <w:rPr>
          <w:bCs/>
        </w:rPr>
      </w:pPr>
      <w:r w:rsidRPr="00A150DF">
        <w:rPr>
          <w:bCs/>
        </w:rPr>
        <w:t>Рекомендация обратить особое внимание при подготовке к ЕГЭ на механизмы протекания различных физиологических процессов, дыхание, кровообращение, сердцебиение, выделение продуктов жизнедеятельности, пищеварения и т.д., рассматривать их во взаимодействии с другими процессами, органы и системы органов рассматривать во взаимодействии с другими органами и системами органов была в значительной степени реализована. При выполнении заданий по данному содержанию в 2022 году у всех участников ЕГЭ произошло увеличение степени выполнения заданий от 6 до 9%, но в одной линии заданий успешность снизилась на 9%. Следовательно, это содержание необходимо продолжать тщательно прорабатывать при подготовке.</w:t>
      </w:r>
    </w:p>
    <w:p w:rsidR="00A150DF" w:rsidRPr="00A150DF" w:rsidRDefault="00A150DF" w:rsidP="00A150DF">
      <w:pPr>
        <w:spacing w:after="240"/>
        <w:ind w:left="-425" w:firstLine="425"/>
        <w:jc w:val="both"/>
        <w:rPr>
          <w:bCs/>
        </w:rPr>
      </w:pPr>
      <w:r w:rsidRPr="00A150DF">
        <w:rPr>
          <w:bCs/>
        </w:rPr>
        <w:t>Результаты ЕГЭ по биологии показывают необходимость продолжать развивать у обучающихся навыки по работе с ситуационными, контекстными, эвристическими вопросами в заданиях, работать с обучающимися над улучшением навыков смыслового чтения, выделения главной мысли, развивать умение работать с различной биологической информацией.</w:t>
      </w:r>
    </w:p>
    <w:p w:rsidR="00A801AC" w:rsidRDefault="00A801AC" w:rsidP="00923AF3">
      <w:pPr>
        <w:pStyle w:val="a3"/>
        <w:numPr>
          <w:ilvl w:val="0"/>
          <w:numId w:val="2"/>
        </w:numPr>
        <w:spacing w:after="120" w:line="240" w:lineRule="auto"/>
        <w:ind w:left="425" w:hanging="425"/>
        <w:jc w:val="both"/>
        <w:rPr>
          <w:rFonts w:ascii="Times New Roman" w:eastAsia="Times New Roman" w:hAnsi="Times New Roman"/>
          <w:bCs/>
          <w:i/>
          <w:iCs/>
          <w:sz w:val="24"/>
          <w:szCs w:val="24"/>
          <w:lang w:eastAsia="ru-RU"/>
        </w:rPr>
      </w:pPr>
      <w:r>
        <w:rPr>
          <w:rFonts w:ascii="Times New Roman" w:eastAsia="Times New Roman" w:hAnsi="Times New Roman"/>
          <w:bCs/>
          <w:i/>
          <w:iCs/>
          <w:sz w:val="24"/>
          <w:szCs w:val="24"/>
          <w:lang w:eastAsia="ru-RU"/>
        </w:rPr>
        <w:t xml:space="preserve">Выводы </w:t>
      </w:r>
      <w:r w:rsidRPr="000861DC">
        <w:rPr>
          <w:rFonts w:ascii="Times New Roman" w:eastAsia="Times New Roman" w:hAnsi="Times New Roman"/>
          <w:bCs/>
          <w:i/>
          <w:iCs/>
          <w:sz w:val="24"/>
          <w:szCs w:val="24"/>
          <w:lang w:eastAsia="ru-RU"/>
        </w:rPr>
        <w:t xml:space="preserve">о связи динамики результатов проведения ЕГЭ с проведенными мероприятиями, предложенными для включения в дорожную карту в </w:t>
      </w:r>
      <w:r>
        <w:rPr>
          <w:rFonts w:ascii="Times New Roman" w:eastAsia="Times New Roman" w:hAnsi="Times New Roman"/>
          <w:bCs/>
          <w:i/>
          <w:iCs/>
          <w:sz w:val="24"/>
          <w:szCs w:val="24"/>
          <w:lang w:eastAsia="ru-RU"/>
        </w:rPr>
        <w:t>2021</w:t>
      </w:r>
      <w:r w:rsidRPr="000861DC">
        <w:rPr>
          <w:rFonts w:ascii="Times New Roman" w:eastAsia="Times New Roman" w:hAnsi="Times New Roman"/>
          <w:bCs/>
          <w:i/>
          <w:iCs/>
          <w:sz w:val="24"/>
          <w:szCs w:val="24"/>
          <w:lang w:eastAsia="ru-RU"/>
        </w:rPr>
        <w:t xml:space="preserve"> году</w:t>
      </w:r>
    </w:p>
    <w:p w:rsidR="00A150DF" w:rsidRPr="00A150DF" w:rsidRDefault="00A150DF" w:rsidP="00A150DF">
      <w:pPr>
        <w:ind w:left="-425" w:firstLine="425"/>
        <w:jc w:val="both"/>
        <w:rPr>
          <w:bCs/>
        </w:rPr>
      </w:pPr>
      <w:r w:rsidRPr="00A150DF">
        <w:rPr>
          <w:bCs/>
        </w:rPr>
        <w:t xml:space="preserve">Все мероприятия, предложенные для включения в дорожную карту в 2021 году, были направлены на оказание методической помощи педагогам, в том числе из школ с аномально низкими результатами ЕГЭ по биологии. Учителя активно участвовали во всех курсах повышения квалификации, в рамках которых рассматривались актуальные вопросы подготовки к ЕГЭ по биологии. Увеличилось количество педагогов, прошедших 12.09-23.09.2021г. повышение квалификации по программе «Теоретические и практические аспекты подготовки обучающихся к выполнению заданий ЕГЭ по биологии высокого уровня сложности». Для учителей биологии муниципальных районов и г. Петрозаводска в течение 2021-2022 учебного года регулярно проводились консультации, вебинары по подготовке к ЕГЭ 2022 года. На республиканской эстафете педагогического мастерства «Учитель – учителю» в рамках педагогического онлайн-марафона «От школы знаний к школе жизни», которая состоялась 20.11.2021г., для учителей биологии была организована тематическая площадка по вопросам эффективной подготовки к ЕГЭ. На эстафете учителя, имеющие лучшие педагогические практики, поделились опытом успешного повышения качества обучения биологии. На сайте ГАУ ДПО РК «Карельский институт развития образования» </w:t>
      </w:r>
      <w:hyperlink r:id="rId101" w:history="1">
        <w:r w:rsidRPr="00A150DF">
          <w:rPr>
            <w:bCs/>
          </w:rPr>
          <w:t>https://kiro-karelia.ru/activity/kabinet/mr/mm-oemo</w:t>
        </w:r>
      </w:hyperlink>
      <w:r w:rsidRPr="00A150DF">
        <w:rPr>
          <w:bCs/>
        </w:rPr>
        <w:t xml:space="preserve"> были размещены методические рекомендации по преподаванию биологии с учетом актуальных вопросов развития федеральной и региональной системы образования, в т.ч. по вопросам развития системы качества образования (ЕГЭ, ОГЭ, ВПР и пр.).</w:t>
      </w:r>
    </w:p>
    <w:p w:rsidR="00A150DF" w:rsidRPr="00A150DF" w:rsidRDefault="00A150DF" w:rsidP="00A150DF">
      <w:pPr>
        <w:ind w:left="-425" w:firstLine="425"/>
        <w:jc w:val="both"/>
        <w:rPr>
          <w:bCs/>
        </w:rPr>
      </w:pPr>
      <w:r w:rsidRPr="00A150DF">
        <w:rPr>
          <w:bCs/>
        </w:rPr>
        <w:t>Все эти мероприятия оказали существенную методическую помощь педагогам, помогли повысить их профессиональную компетентность по развитию учебных навыков у обучающихся для подготовки к ЕГЭ по биологии.</w:t>
      </w:r>
    </w:p>
    <w:p w:rsidR="00A801AC" w:rsidRPr="00F579AB" w:rsidRDefault="00A801AC" w:rsidP="00A801AC">
      <w:pPr>
        <w:spacing w:line="360" w:lineRule="auto"/>
        <w:ind w:left="-425"/>
        <w:jc w:val="both"/>
      </w:pPr>
      <w:r w:rsidRPr="00B86ACD">
        <w:br w:type="page"/>
      </w:r>
    </w:p>
    <w:p w:rsidR="00A801AC" w:rsidRPr="00FC6BBF" w:rsidRDefault="00A801AC" w:rsidP="00A801AC">
      <w:pPr>
        <w:pStyle w:val="2"/>
        <w:jc w:val="center"/>
        <w:rPr>
          <w:rFonts w:ascii="Times New Roman" w:hAnsi="Times New Roman"/>
          <w:smallCaps/>
          <w:sz w:val="28"/>
          <w:szCs w:val="28"/>
        </w:rPr>
      </w:pPr>
      <w:r w:rsidRPr="00FC6BBF">
        <w:rPr>
          <w:rFonts w:ascii="Times New Roman" w:hAnsi="Times New Roman"/>
          <w:b/>
          <w:bCs/>
          <w:color w:val="auto"/>
          <w:sz w:val="28"/>
          <w:szCs w:val="28"/>
        </w:rPr>
        <w:lastRenderedPageBreak/>
        <w:t>Раздел 4. РЕКОМЕНДАЦИИ</w:t>
      </w:r>
      <w:r>
        <w:rPr>
          <w:rStyle w:val="a6"/>
          <w:rFonts w:ascii="Times New Roman" w:hAnsi="Times New Roman"/>
          <w:b/>
          <w:bCs/>
          <w:color w:val="auto"/>
          <w:sz w:val="28"/>
          <w:szCs w:val="28"/>
        </w:rPr>
        <w:footnoteReference w:id="32"/>
      </w:r>
      <w:r w:rsidRPr="00FC6BBF">
        <w:rPr>
          <w:rFonts w:ascii="Times New Roman" w:hAnsi="Times New Roman"/>
          <w:b/>
          <w:bCs/>
          <w:color w:val="auto"/>
          <w:sz w:val="28"/>
          <w:szCs w:val="28"/>
        </w:rPr>
        <w:t xml:space="preserve"> </w:t>
      </w:r>
      <w:r>
        <w:rPr>
          <w:rFonts w:ascii="Times New Roman" w:hAnsi="Times New Roman"/>
          <w:b/>
          <w:bCs/>
          <w:color w:val="auto"/>
          <w:sz w:val="28"/>
          <w:szCs w:val="28"/>
        </w:rPr>
        <w:t xml:space="preserve">ДЛЯ СИСТЕМЫ ОБРАЗОВАНИЯ </w:t>
      </w:r>
      <w:r w:rsidR="00B44A5B">
        <w:rPr>
          <w:rFonts w:ascii="Times New Roman" w:hAnsi="Times New Roman"/>
          <w:b/>
          <w:bCs/>
          <w:color w:val="auto"/>
          <w:sz w:val="28"/>
          <w:szCs w:val="28"/>
        </w:rPr>
        <w:t>РЕСПУБЛИКИ КАРЕЛИЯ</w:t>
      </w:r>
    </w:p>
    <w:p w:rsidR="00A801AC" w:rsidRPr="00F579AB" w:rsidRDefault="00A801AC" w:rsidP="00A801AC">
      <w:pPr>
        <w:ind w:left="-426"/>
        <w:jc w:val="both"/>
      </w:pPr>
    </w:p>
    <w:p w:rsidR="00A801AC" w:rsidRPr="00FC4753" w:rsidRDefault="00FC4753" w:rsidP="00FC4753">
      <w:pPr>
        <w:ind w:left="360"/>
        <w:rPr>
          <w:b/>
          <w:sz w:val="28"/>
          <w:szCs w:val="28"/>
        </w:rPr>
      </w:pPr>
      <w:r w:rsidRPr="00FC4753">
        <w:rPr>
          <w:b/>
          <w:sz w:val="28"/>
          <w:szCs w:val="28"/>
        </w:rPr>
        <w:t>4.</w:t>
      </w:r>
    </w:p>
    <w:p w:rsidR="00A801AC" w:rsidRDefault="00A801AC" w:rsidP="00FC4753">
      <w:pPr>
        <w:pStyle w:val="3"/>
        <w:numPr>
          <w:ilvl w:val="1"/>
          <w:numId w:val="139"/>
        </w:numPr>
        <w:tabs>
          <w:tab w:val="left" w:pos="567"/>
        </w:tabs>
        <w:rPr>
          <w:rFonts w:ascii="Times New Roman" w:hAnsi="Times New Roman"/>
        </w:rPr>
      </w:pPr>
      <w:r>
        <w:rPr>
          <w:rFonts w:ascii="Times New Roman" w:hAnsi="Times New Roman"/>
        </w:rPr>
        <w:t>Рекомендации по с</w:t>
      </w:r>
      <w:r w:rsidRPr="00B86ACD">
        <w:rPr>
          <w:rFonts w:ascii="Times New Roman" w:hAnsi="Times New Roman"/>
        </w:rPr>
        <w:t>овершенствовани</w:t>
      </w:r>
      <w:r>
        <w:rPr>
          <w:rFonts w:ascii="Times New Roman" w:hAnsi="Times New Roman"/>
        </w:rPr>
        <w:t>ю</w:t>
      </w:r>
      <w:r w:rsidRPr="00B86ACD">
        <w:rPr>
          <w:rFonts w:ascii="Times New Roman" w:hAnsi="Times New Roman"/>
        </w:rPr>
        <w:t xml:space="preserve"> организации и методики преподавания </w:t>
      </w:r>
      <w:r w:rsidR="00B44A5B">
        <w:rPr>
          <w:rFonts w:ascii="Times New Roman" w:hAnsi="Times New Roman"/>
        </w:rPr>
        <w:t>биологии в Республике Карелия</w:t>
      </w:r>
      <w:r w:rsidRPr="00B86ACD">
        <w:rPr>
          <w:rFonts w:ascii="Times New Roman" w:hAnsi="Times New Roman"/>
        </w:rPr>
        <w:t xml:space="preserve"> на основе выявленных типичных затруднений и ошибок</w:t>
      </w:r>
    </w:p>
    <w:p w:rsidR="00A801AC" w:rsidRDefault="00A801AC" w:rsidP="00FC4753">
      <w:pPr>
        <w:pStyle w:val="3"/>
        <w:numPr>
          <w:ilvl w:val="2"/>
          <w:numId w:val="139"/>
        </w:numPr>
        <w:spacing w:after="120"/>
        <w:rPr>
          <w:rFonts w:ascii="Times New Roman" w:hAnsi="Times New Roman"/>
          <w:b w:val="0"/>
          <w:bCs w:val="0"/>
        </w:rPr>
      </w:pPr>
      <w:r w:rsidRPr="00B86ACD">
        <w:rPr>
          <w:rFonts w:ascii="Times New Roman" w:hAnsi="Times New Roman"/>
          <w:b w:val="0"/>
          <w:bCs w:val="0"/>
        </w:rPr>
        <w:t xml:space="preserve">по совершенствованию преподавания </w:t>
      </w:r>
      <w:r w:rsidR="00041F1D">
        <w:rPr>
          <w:rFonts w:ascii="Times New Roman" w:hAnsi="Times New Roman"/>
          <w:b w:val="0"/>
          <w:bCs w:val="0"/>
        </w:rPr>
        <w:t>биологии</w:t>
      </w:r>
      <w:r w:rsidRPr="00B86ACD">
        <w:rPr>
          <w:rFonts w:ascii="Times New Roman" w:hAnsi="Times New Roman"/>
          <w:b w:val="0"/>
          <w:bCs w:val="0"/>
        </w:rPr>
        <w:t xml:space="preserve"> всем обучающимся</w:t>
      </w:r>
    </w:p>
    <w:p w:rsidR="00AA04F3" w:rsidRDefault="00AA04F3" w:rsidP="00AA04F3">
      <w:pPr>
        <w:ind w:left="-284" w:firstLine="568"/>
        <w:jc w:val="both"/>
      </w:pPr>
      <w:r w:rsidRPr="008D14AD">
        <w:t xml:space="preserve">Для того, чтобы </w:t>
      </w:r>
      <w:r>
        <w:t xml:space="preserve">все обучающиеся смогли </w:t>
      </w:r>
      <w:r w:rsidRPr="008D14AD">
        <w:t xml:space="preserve">подготовиться и успешно сдать </w:t>
      </w:r>
      <w:r>
        <w:t>ЕГЭ по биологии</w:t>
      </w:r>
      <w:r w:rsidRPr="008D14AD">
        <w:t xml:space="preserve">, необходимо представлять уровень требований, возможную его структуру и особенности </w:t>
      </w:r>
      <w:r>
        <w:t>контрольно-измерительн</w:t>
      </w:r>
      <w:r w:rsidRPr="008A7CAD">
        <w:t>ы</w:t>
      </w:r>
      <w:r>
        <w:t>х материалов</w:t>
      </w:r>
      <w:r w:rsidRPr="008D14AD">
        <w:t>.</w:t>
      </w:r>
    </w:p>
    <w:p w:rsidR="00AA04F3" w:rsidRDefault="00AA04F3" w:rsidP="00AA04F3">
      <w:pPr>
        <w:ind w:left="-284" w:firstLine="568"/>
        <w:jc w:val="both"/>
      </w:pPr>
      <w:r w:rsidRPr="008D14AD">
        <w:t xml:space="preserve">Варианты заданий ЕГЭ по биологии предполагают </w:t>
      </w:r>
      <w:r>
        <w:t xml:space="preserve">проверку </w:t>
      </w:r>
      <w:r w:rsidRPr="008D14AD">
        <w:t>у выпускников знани</w:t>
      </w:r>
      <w:r>
        <w:t>й и умений</w:t>
      </w:r>
      <w:r w:rsidRPr="008D14AD">
        <w:t xml:space="preserve"> базового и </w:t>
      </w:r>
      <w:r>
        <w:t>углубленного</w:t>
      </w:r>
      <w:r w:rsidRPr="008D14AD">
        <w:t xml:space="preserve"> уровня, предусмотренных современным </w:t>
      </w:r>
      <w:r>
        <w:t>федеральн</w:t>
      </w:r>
      <w:r w:rsidRPr="008A7CAD">
        <w:t>ы</w:t>
      </w:r>
      <w:r>
        <w:t>м государственн</w:t>
      </w:r>
      <w:r w:rsidRPr="008A7CAD">
        <w:t>ы</w:t>
      </w:r>
      <w:r>
        <w:t>м образовательн</w:t>
      </w:r>
      <w:r w:rsidRPr="008A7CAD">
        <w:t>ы</w:t>
      </w:r>
      <w:r>
        <w:t xml:space="preserve">м </w:t>
      </w:r>
      <w:r w:rsidRPr="008D14AD">
        <w:t xml:space="preserve">стандартом и </w:t>
      </w:r>
      <w:r>
        <w:t>примерн</w:t>
      </w:r>
      <w:r w:rsidRPr="008A7CAD">
        <w:t>ы</w:t>
      </w:r>
      <w:r>
        <w:t xml:space="preserve">ми </w:t>
      </w:r>
      <w:r w:rsidRPr="008D14AD">
        <w:t xml:space="preserve">программами по биологии, рекомендованными </w:t>
      </w:r>
      <w:r>
        <w:t>Минпросвещения России</w:t>
      </w:r>
      <w:r w:rsidRPr="008D14AD">
        <w:t>.</w:t>
      </w:r>
    </w:p>
    <w:p w:rsidR="00AA04F3" w:rsidRPr="008D14AD" w:rsidRDefault="00AA04F3" w:rsidP="00AA04F3">
      <w:pPr>
        <w:pStyle w:val="aff1"/>
        <w:shd w:val="clear" w:color="auto" w:fill="FFFFFF"/>
        <w:spacing w:before="0" w:beforeAutospacing="0" w:after="0" w:afterAutospacing="0"/>
        <w:ind w:left="-284" w:firstLine="568"/>
        <w:jc w:val="both"/>
        <w:rPr>
          <w:rFonts w:eastAsia="Calibri"/>
        </w:rPr>
      </w:pPr>
      <w:r w:rsidRPr="008D14AD">
        <w:rPr>
          <w:rFonts w:eastAsia="Calibri"/>
        </w:rPr>
        <w:t>Учитель должен хорошо знать спецификацию экзаменационной работы. Спецификация включает в себя назначение и структуру экзаменационной работы, распределение заданий экзаменационной работы по частям, тематическим разделам (блокам), видам деятельности и уровню сложности, систему оценивания отдельных заданий и работы в целом, условия проведения и проверки результатов экзамена. На основе спецификации формируется общий план экзаменационной работы, который является основой содержания контрольно</w:t>
      </w:r>
      <w:r>
        <w:rPr>
          <w:rFonts w:eastAsia="Calibri"/>
        </w:rPr>
        <w:t>-</w:t>
      </w:r>
      <w:r w:rsidRPr="008D14AD">
        <w:rPr>
          <w:rFonts w:eastAsia="Calibri"/>
        </w:rPr>
        <w:t>измерительных материалов (КИМ).</w:t>
      </w:r>
    </w:p>
    <w:p w:rsidR="00AA04F3" w:rsidRDefault="00AA04F3" w:rsidP="00AA04F3">
      <w:pPr>
        <w:pStyle w:val="aff1"/>
        <w:shd w:val="clear" w:color="auto" w:fill="FFFFFF"/>
        <w:spacing w:before="0" w:beforeAutospacing="0" w:after="0" w:afterAutospacing="0"/>
        <w:ind w:left="-284" w:firstLine="568"/>
        <w:jc w:val="both"/>
      </w:pPr>
      <w:r>
        <w:rPr>
          <w:rFonts w:eastAsia="Calibri"/>
        </w:rPr>
        <w:t>Также н</w:t>
      </w:r>
      <w:r w:rsidRPr="008D14AD">
        <w:rPr>
          <w:rFonts w:eastAsia="Calibri"/>
        </w:rPr>
        <w:t>еобходимо изучить кодификатор элементов содержания, в котором представлены вопросы, которые выносятся на проверку основного учебного содержания</w:t>
      </w:r>
      <w:r>
        <w:rPr>
          <w:rFonts w:eastAsia="Calibri"/>
        </w:rPr>
        <w:t>, и проверяем</w:t>
      </w:r>
      <w:r w:rsidRPr="008D14AD">
        <w:rPr>
          <w:rFonts w:eastAsia="Calibri"/>
        </w:rPr>
        <w:t>ы</w:t>
      </w:r>
      <w:r>
        <w:rPr>
          <w:rFonts w:eastAsia="Calibri"/>
        </w:rPr>
        <w:t xml:space="preserve">е </w:t>
      </w:r>
      <w:r>
        <w:t>основные умения и способы действий</w:t>
      </w:r>
      <w:r w:rsidRPr="008D14AD">
        <w:rPr>
          <w:rFonts w:eastAsia="Calibri"/>
        </w:rPr>
        <w:t>.</w:t>
      </w:r>
      <w:r>
        <w:rPr>
          <w:rFonts w:eastAsia="Calibri"/>
        </w:rPr>
        <w:t xml:space="preserve"> Все эти документ</w:t>
      </w:r>
      <w:r w:rsidRPr="008D14AD">
        <w:rPr>
          <w:rFonts w:eastAsia="Calibri"/>
        </w:rPr>
        <w:t>ы</w:t>
      </w:r>
      <w:r>
        <w:rPr>
          <w:rFonts w:eastAsia="Calibri"/>
        </w:rPr>
        <w:t xml:space="preserve"> всегда представлен</w:t>
      </w:r>
      <w:r w:rsidRPr="008D14AD">
        <w:rPr>
          <w:rFonts w:eastAsia="Calibri"/>
        </w:rPr>
        <w:t>ы</w:t>
      </w:r>
      <w:r>
        <w:rPr>
          <w:rFonts w:eastAsia="Calibri"/>
        </w:rPr>
        <w:t xml:space="preserve"> на сайте </w:t>
      </w:r>
      <w:r>
        <w:t xml:space="preserve">ФГБНУ «ФИПИ» по ссылке </w:t>
      </w:r>
      <w:hyperlink r:id="rId102" w:history="1">
        <w:r w:rsidRPr="00FB538D">
          <w:rPr>
            <w:rStyle w:val="afc"/>
          </w:rPr>
          <w:t>http://fipi.ru/materials</w:t>
        </w:r>
      </w:hyperlink>
      <w:r>
        <w:t>. Там же можно найти демоверсию работы предстоящего экзамена, а также демоверсии предыдущих лет, видеконсультации, методические рекомендации от авторов-разработчиков КИМ, откр</w:t>
      </w:r>
      <w:r w:rsidRPr="00EE5E39">
        <w:t>ы</w:t>
      </w:r>
      <w:r>
        <w:t>т</w:t>
      </w:r>
      <w:r w:rsidRPr="00EE5E39">
        <w:t>ы</w:t>
      </w:r>
      <w:r>
        <w:t>е вариант</w:t>
      </w:r>
      <w:r w:rsidRPr="00EE5E39">
        <w:t>ы</w:t>
      </w:r>
      <w:r>
        <w:t xml:space="preserve"> КИМ ЕГЭ по биологии.</w:t>
      </w:r>
    </w:p>
    <w:p w:rsidR="00AA04F3" w:rsidRDefault="00AA04F3" w:rsidP="00AA04F3">
      <w:pPr>
        <w:pStyle w:val="aff1"/>
        <w:shd w:val="clear" w:color="auto" w:fill="FFFFFF"/>
        <w:spacing w:before="0" w:beforeAutospacing="0" w:after="0" w:afterAutospacing="0"/>
        <w:ind w:left="-284" w:firstLine="568"/>
        <w:jc w:val="both"/>
      </w:pPr>
      <w:r>
        <w:t>Заниматься подготовкой к ЕГЭ по биологии необходимо сразу, начиная с</w:t>
      </w:r>
      <w:r w:rsidRPr="00EE5E39">
        <w:t xml:space="preserve"> </w:t>
      </w:r>
      <w:r>
        <w:t xml:space="preserve">5 или </w:t>
      </w:r>
      <w:r w:rsidRPr="00EE5E39">
        <w:t>6 класс</w:t>
      </w:r>
      <w:r>
        <w:t>а</w:t>
      </w:r>
      <w:r w:rsidRPr="00EE5E39">
        <w:t xml:space="preserve">. В структуру урока необходимо вводить </w:t>
      </w:r>
      <w:r>
        <w:t>задания,</w:t>
      </w:r>
      <w:r w:rsidRPr="00EE5E39">
        <w:t xml:space="preserve"> </w:t>
      </w:r>
      <w:r>
        <w:t>по форме и</w:t>
      </w:r>
      <w:r w:rsidRPr="00EE5E39">
        <w:t xml:space="preserve"> содержани</w:t>
      </w:r>
      <w:r>
        <w:t>ю аналогичн</w:t>
      </w:r>
      <w:r w:rsidRPr="00EE5E39">
        <w:t>ы</w:t>
      </w:r>
      <w:r>
        <w:t>е заданиям ЕГЭ</w:t>
      </w:r>
      <w:r w:rsidRPr="00EE5E39">
        <w:t>, которы</w:t>
      </w:r>
      <w:r>
        <w:t>е</w:t>
      </w:r>
      <w:r w:rsidRPr="00EE5E39">
        <w:t xml:space="preserve"> помо</w:t>
      </w:r>
      <w:r>
        <w:t>гут</w:t>
      </w:r>
      <w:r w:rsidRPr="00EE5E39">
        <w:t xml:space="preserve"> сформировать у учащихся </w:t>
      </w:r>
      <w:r>
        <w:t>требуем</w:t>
      </w:r>
      <w:r w:rsidRPr="00EE5E39">
        <w:t>ы</w:t>
      </w:r>
      <w:r>
        <w:t xml:space="preserve">е знания и </w:t>
      </w:r>
      <w:r w:rsidRPr="00EE5E39">
        <w:t>умения. Подготовкой к ЕГЭ нужно заниматься постоянно, из урока в урок. За один год подготовки высоких результатов добиться невозможно. С начала 11 класса</w:t>
      </w:r>
      <w:r>
        <w:t>, а лучше в 10 классе,</w:t>
      </w:r>
      <w:r w:rsidRPr="00EE5E39">
        <w:t xml:space="preserve"> необходимо переходить к детальному повторению.</w:t>
      </w:r>
    </w:p>
    <w:p w:rsidR="00AA04F3" w:rsidRPr="00EE5E39" w:rsidRDefault="00AA04F3" w:rsidP="00AA04F3">
      <w:pPr>
        <w:pStyle w:val="aff1"/>
        <w:shd w:val="clear" w:color="auto" w:fill="FFFFFF"/>
        <w:spacing w:before="0" w:beforeAutospacing="0" w:after="0" w:afterAutospacing="0"/>
        <w:ind w:left="-284" w:firstLine="568"/>
        <w:jc w:val="both"/>
      </w:pPr>
      <w:r>
        <w:t>С</w:t>
      </w:r>
      <w:r w:rsidRPr="00EE5E39">
        <w:t>оставляется примерный тематический план повторения учебного материала</w:t>
      </w:r>
      <w:r>
        <w:t>.</w:t>
      </w:r>
      <w:r w:rsidRPr="00EE5E39">
        <w:t xml:space="preserve"> Очень хорошо, если в 11 классе будет выделен 1 час групповых занятий для подготовки к ЕГЭ. Повторение материала следует проводить тщательно. Его можно давать и блочно-модульно, и детально.</w:t>
      </w:r>
    </w:p>
    <w:p w:rsidR="00AA04F3" w:rsidRPr="00EE5E39" w:rsidRDefault="00AA04F3" w:rsidP="00AA04F3">
      <w:pPr>
        <w:pStyle w:val="aff1"/>
        <w:shd w:val="clear" w:color="auto" w:fill="FFFFFF"/>
        <w:spacing w:before="0" w:beforeAutospacing="0" w:after="0" w:afterAutospacing="0"/>
        <w:ind w:left="-284" w:firstLine="568"/>
        <w:jc w:val="both"/>
      </w:pPr>
      <w:r w:rsidRPr="00EE5E39">
        <w:t>При этом необходимо использовать дифференцированный подход к обучению. Обобщающее повторение рекомендуется проводить с учетом возможностей и способностей каждого учащегося. Вовремя устранить возникающие пробелы в знаниях и определить объём поможет мониторинг результатов обученности по основным темам курса.</w:t>
      </w:r>
      <w:r>
        <w:t xml:space="preserve"> </w:t>
      </w:r>
      <w:r w:rsidRPr="00EE5E39">
        <w:t xml:space="preserve">Для этого </w:t>
      </w:r>
      <w:r>
        <w:t xml:space="preserve">желательно </w:t>
      </w:r>
      <w:r w:rsidRPr="00EE5E39">
        <w:t>состав</w:t>
      </w:r>
      <w:r>
        <w:t>ить</w:t>
      </w:r>
      <w:r w:rsidRPr="00EE5E39">
        <w:t xml:space="preserve"> диагностическ</w:t>
      </w:r>
      <w:r>
        <w:t>ие</w:t>
      </w:r>
      <w:r w:rsidRPr="00EE5E39">
        <w:t xml:space="preserve"> карт</w:t>
      </w:r>
      <w:r w:rsidRPr="003C5424">
        <w:t>ы</w:t>
      </w:r>
      <w:r w:rsidRPr="00EE5E39">
        <w:t xml:space="preserve"> на каждого обучающегося.</w:t>
      </w:r>
    </w:p>
    <w:p w:rsidR="00AA04F3" w:rsidRPr="00EE5E39" w:rsidRDefault="00AA04F3" w:rsidP="00AA04F3">
      <w:pPr>
        <w:pStyle w:val="aff1"/>
        <w:shd w:val="clear" w:color="auto" w:fill="FFFFFF"/>
        <w:spacing w:before="0" w:beforeAutospacing="0" w:after="0" w:afterAutospacing="0"/>
        <w:ind w:left="-284" w:firstLine="568"/>
        <w:jc w:val="both"/>
      </w:pPr>
      <w:r w:rsidRPr="00EE5E39">
        <w:t>На уроках</w:t>
      </w:r>
      <w:r>
        <w:t xml:space="preserve"> и внеурочн</w:t>
      </w:r>
      <w:r w:rsidRPr="00EE5E39">
        <w:t>ы</w:t>
      </w:r>
      <w:r>
        <w:t>х занятиях по</w:t>
      </w:r>
      <w:r w:rsidRPr="00EE5E39">
        <w:t xml:space="preserve"> биологии в </w:t>
      </w:r>
      <w:r>
        <w:t>первую очередь</w:t>
      </w:r>
      <w:r w:rsidRPr="00EE5E39">
        <w:t xml:space="preserve"> </w:t>
      </w:r>
      <w:r>
        <w:t xml:space="preserve">необходимо сформировать </w:t>
      </w:r>
      <w:r w:rsidRPr="00EE5E39">
        <w:t>знания и умения базового уровня</w:t>
      </w:r>
      <w:r>
        <w:t xml:space="preserve"> сложности</w:t>
      </w:r>
      <w:r w:rsidRPr="00EE5E39">
        <w:t xml:space="preserve">. Важно добиться, чтобы задания для контроля результатов их усвоения выполнялись всеми </w:t>
      </w:r>
      <w:r>
        <w:t>обучающ</w:t>
      </w:r>
      <w:r w:rsidRPr="00EE5E39">
        <w:t xml:space="preserve">имися. С этой целью при организации учебного процесса в курсе общей биологии старшей школы особое внимание должно быть уделено повторению и закреплению наиболее значительных и наиболее слабо </w:t>
      </w:r>
      <w:r w:rsidRPr="00EE5E39">
        <w:lastRenderedPageBreak/>
        <w:t>усваиваемых школьниками знаний из основной школы о классификации органического мира, его историческом развитии, особенностях строения и жизнедеятельности организмов разных царств живой природы, а также вопросов экологии, онтогенеза, селекции, изучаемых на заключительном этапе биологического образования.</w:t>
      </w:r>
    </w:p>
    <w:p w:rsidR="00AA04F3" w:rsidRDefault="00AA04F3" w:rsidP="00AA04F3">
      <w:pPr>
        <w:pStyle w:val="aff1"/>
        <w:shd w:val="clear" w:color="auto" w:fill="FFFFFF"/>
        <w:spacing w:before="0" w:beforeAutospacing="0" w:after="0" w:afterAutospacing="0"/>
        <w:ind w:left="-284" w:firstLine="568"/>
        <w:jc w:val="both"/>
      </w:pPr>
      <w:r w:rsidRPr="00EE5E39">
        <w:t>Необходимо обращать внимание на практическую направленность курса.</w:t>
      </w:r>
      <w:r>
        <w:t xml:space="preserve"> </w:t>
      </w:r>
      <w:r w:rsidRPr="00EE5E39">
        <w:t>Все таблицы, рисунки, схемы</w:t>
      </w:r>
      <w:r>
        <w:t xml:space="preserve"> с биологической информацией</w:t>
      </w:r>
      <w:r w:rsidRPr="00EE5E39">
        <w:t xml:space="preserve"> должны быть рассмотрены и изучены. </w:t>
      </w:r>
    </w:p>
    <w:p w:rsidR="00AA04F3" w:rsidRDefault="00AA04F3" w:rsidP="00AA04F3">
      <w:pPr>
        <w:pStyle w:val="aff1"/>
        <w:shd w:val="clear" w:color="auto" w:fill="FFFFFF"/>
        <w:spacing w:before="0" w:beforeAutospacing="0" w:after="0" w:afterAutospacing="0"/>
        <w:ind w:left="-284" w:firstLine="568"/>
        <w:jc w:val="both"/>
      </w:pPr>
      <w:r w:rsidRPr="00544EF6">
        <w:t xml:space="preserve">В начале 11 класса следует заранее выявить, кто из учащихся выбирает ЕГЭ </w:t>
      </w:r>
      <w:r>
        <w:t>по биологии</w:t>
      </w:r>
      <w:r w:rsidRPr="00544EF6">
        <w:t xml:space="preserve">, и предложить им план систематической самостоятельной подготовки к экзамену. Начинать следует с анализа структуры экзаменационной работы и выделения тех тем, которые в неё включены. </w:t>
      </w:r>
      <w:r>
        <w:t xml:space="preserve">В этом может помочь специальная таблица с элементами содержания, в которой можно отмечать, что пройдено, а что следует изучить / повторить. Данная таблица («Навигатор самостоятельной подготовки к ЕГЭ») представлена в методических рекомендациях обучающимся по организации индивидуальной подготовки к ЕГЭ 2020 года на сайте ФГБНУ «ФИПИ». </w:t>
      </w:r>
      <w:r w:rsidRPr="00544EF6">
        <w:t>Затем необходимо подобрать учебные материалы, которые позволят учащемуся последовательно повторить сначала весь курс общей биологии и только затем перейти к повторению разделов из биологии растений, животных и человека, т.к. в экзаменационной работе они рассматриваются с общебиологической точки зрения.</w:t>
      </w:r>
    </w:p>
    <w:p w:rsidR="00AA04F3" w:rsidRPr="00EE5E39" w:rsidRDefault="00AA04F3" w:rsidP="00AA04F3">
      <w:pPr>
        <w:pStyle w:val="aff1"/>
        <w:shd w:val="clear" w:color="auto" w:fill="FFFFFF"/>
        <w:spacing w:before="0" w:beforeAutospacing="0" w:after="0" w:afterAutospacing="0"/>
        <w:ind w:left="-284" w:firstLine="568"/>
        <w:jc w:val="both"/>
      </w:pPr>
      <w:r>
        <w:t>Активно в</w:t>
      </w:r>
      <w:r w:rsidRPr="00EE5E39">
        <w:t>ы</w:t>
      </w:r>
      <w:r>
        <w:t>полнять тренировочн</w:t>
      </w:r>
      <w:r w:rsidRPr="00EE5E39">
        <w:t>ы</w:t>
      </w:r>
      <w:r>
        <w:t xml:space="preserve">е </w:t>
      </w:r>
      <w:r w:rsidRPr="00EE5E39">
        <w:t xml:space="preserve">КИМы следует </w:t>
      </w:r>
      <w:r>
        <w:t>предлагать</w:t>
      </w:r>
      <w:r w:rsidRPr="00EE5E39">
        <w:t xml:space="preserve"> к концу учебного года, а в</w:t>
      </w:r>
      <w:r>
        <w:t xml:space="preserve"> </w:t>
      </w:r>
      <w:r w:rsidRPr="00EE5E39">
        <w:t xml:space="preserve">начале </w:t>
      </w:r>
      <w:r>
        <w:t xml:space="preserve">нужно </w:t>
      </w:r>
      <w:r w:rsidRPr="00EE5E39">
        <w:t>нарабатывать теоретический материал, приводить знания в систему.</w:t>
      </w:r>
    </w:p>
    <w:p w:rsidR="00AA04F3" w:rsidRPr="00544EF6" w:rsidRDefault="00AA04F3" w:rsidP="00AA04F3">
      <w:pPr>
        <w:shd w:val="clear" w:color="auto" w:fill="FFFFFF"/>
        <w:rPr>
          <w:rFonts w:eastAsia="Times New Roman"/>
        </w:rPr>
      </w:pPr>
      <w:r w:rsidRPr="00544EF6">
        <w:rPr>
          <w:rFonts w:eastAsia="Times New Roman"/>
        </w:rPr>
        <w:t>В общем виде план изучения материала соответствует следующему содержанию:</w:t>
      </w:r>
    </w:p>
    <w:p w:rsidR="00AA04F3" w:rsidRPr="00544EF6" w:rsidRDefault="00AA04F3" w:rsidP="00923AF3">
      <w:pPr>
        <w:numPr>
          <w:ilvl w:val="0"/>
          <w:numId w:val="81"/>
        </w:numPr>
        <w:shd w:val="clear" w:color="auto" w:fill="FFFFFF"/>
        <w:rPr>
          <w:rFonts w:eastAsia="Times New Roman"/>
        </w:rPr>
      </w:pPr>
      <w:r w:rsidRPr="00544EF6">
        <w:rPr>
          <w:rFonts w:eastAsia="Times New Roman"/>
        </w:rPr>
        <w:t>Предмет и методы биологии.</w:t>
      </w:r>
    </w:p>
    <w:p w:rsidR="00AA04F3" w:rsidRPr="00D34AD1" w:rsidRDefault="00AA04F3" w:rsidP="00923AF3">
      <w:pPr>
        <w:numPr>
          <w:ilvl w:val="0"/>
          <w:numId w:val="81"/>
        </w:numPr>
        <w:shd w:val="clear" w:color="auto" w:fill="FFFFFF"/>
        <w:spacing w:before="100" w:beforeAutospacing="1"/>
        <w:rPr>
          <w:rFonts w:eastAsia="Times New Roman"/>
        </w:rPr>
      </w:pPr>
      <w:r w:rsidRPr="00D34AD1">
        <w:rPr>
          <w:rFonts w:eastAsia="Times New Roman"/>
        </w:rPr>
        <w:t>Уровни организации живых систем. Свойства биологических систем.</w:t>
      </w:r>
    </w:p>
    <w:p w:rsidR="00AA04F3" w:rsidRPr="00544EF6" w:rsidRDefault="00AA04F3" w:rsidP="00923AF3">
      <w:pPr>
        <w:numPr>
          <w:ilvl w:val="0"/>
          <w:numId w:val="81"/>
        </w:numPr>
        <w:shd w:val="clear" w:color="auto" w:fill="FFFFFF"/>
        <w:spacing w:before="100" w:beforeAutospacing="1"/>
        <w:rPr>
          <w:rFonts w:eastAsia="Times New Roman"/>
        </w:rPr>
      </w:pPr>
      <w:r w:rsidRPr="00544EF6">
        <w:rPr>
          <w:rFonts w:eastAsia="Times New Roman"/>
        </w:rPr>
        <w:t>Клеточная теория. Клетка как биологическая система.</w:t>
      </w:r>
    </w:p>
    <w:p w:rsidR="00AA04F3" w:rsidRPr="00544EF6" w:rsidRDefault="00AA04F3" w:rsidP="00923AF3">
      <w:pPr>
        <w:numPr>
          <w:ilvl w:val="0"/>
          <w:numId w:val="81"/>
        </w:numPr>
        <w:shd w:val="clear" w:color="auto" w:fill="FFFFFF"/>
        <w:spacing w:before="100" w:beforeAutospacing="1"/>
        <w:rPr>
          <w:rFonts w:eastAsia="Times New Roman"/>
        </w:rPr>
      </w:pPr>
      <w:r w:rsidRPr="00544EF6">
        <w:rPr>
          <w:rFonts w:eastAsia="Times New Roman"/>
        </w:rPr>
        <w:t>Вирусы – неклеточные формы.</w:t>
      </w:r>
    </w:p>
    <w:p w:rsidR="00AA04F3" w:rsidRPr="00544EF6" w:rsidRDefault="00AA04F3" w:rsidP="00923AF3">
      <w:pPr>
        <w:numPr>
          <w:ilvl w:val="0"/>
          <w:numId w:val="81"/>
        </w:numPr>
        <w:shd w:val="clear" w:color="auto" w:fill="FFFFFF"/>
        <w:spacing w:before="100" w:beforeAutospacing="1"/>
        <w:rPr>
          <w:rFonts w:eastAsia="Times New Roman"/>
        </w:rPr>
      </w:pPr>
      <w:r w:rsidRPr="00544EF6">
        <w:rPr>
          <w:rFonts w:eastAsia="Times New Roman"/>
        </w:rPr>
        <w:t>Организм как биологическая система.</w:t>
      </w:r>
      <w:r>
        <w:rPr>
          <w:rFonts w:eastAsia="Times New Roman"/>
        </w:rPr>
        <w:t xml:space="preserve"> </w:t>
      </w:r>
      <w:r w:rsidRPr="00544EF6">
        <w:rPr>
          <w:rFonts w:eastAsia="Times New Roman"/>
        </w:rPr>
        <w:t>Разнообразие организмов. Растения, животные, грибы, бактерии.</w:t>
      </w:r>
    </w:p>
    <w:p w:rsidR="00AA04F3" w:rsidRPr="00544EF6" w:rsidRDefault="00AA04F3" w:rsidP="00923AF3">
      <w:pPr>
        <w:numPr>
          <w:ilvl w:val="0"/>
          <w:numId w:val="81"/>
        </w:numPr>
        <w:shd w:val="clear" w:color="auto" w:fill="FFFFFF"/>
        <w:spacing w:before="100" w:beforeAutospacing="1"/>
        <w:rPr>
          <w:rFonts w:eastAsia="Times New Roman"/>
        </w:rPr>
      </w:pPr>
      <w:r w:rsidRPr="00544EF6">
        <w:rPr>
          <w:rFonts w:eastAsia="Times New Roman"/>
        </w:rPr>
        <w:t>Размножение и индивидуальное развитие организмов.</w:t>
      </w:r>
    </w:p>
    <w:p w:rsidR="00AA04F3" w:rsidRPr="00544EF6" w:rsidRDefault="00AA04F3" w:rsidP="00923AF3">
      <w:pPr>
        <w:numPr>
          <w:ilvl w:val="0"/>
          <w:numId w:val="81"/>
        </w:numPr>
        <w:shd w:val="clear" w:color="auto" w:fill="FFFFFF"/>
        <w:spacing w:before="100" w:beforeAutospacing="1"/>
        <w:rPr>
          <w:rFonts w:eastAsia="Times New Roman"/>
        </w:rPr>
      </w:pPr>
      <w:r w:rsidRPr="00544EF6">
        <w:rPr>
          <w:rFonts w:eastAsia="Times New Roman"/>
        </w:rPr>
        <w:t>Закономерности наследственности и изменчивости.</w:t>
      </w:r>
    </w:p>
    <w:p w:rsidR="00AA04F3" w:rsidRPr="00544EF6" w:rsidRDefault="00AA04F3" w:rsidP="00923AF3">
      <w:pPr>
        <w:numPr>
          <w:ilvl w:val="0"/>
          <w:numId w:val="81"/>
        </w:numPr>
        <w:shd w:val="clear" w:color="auto" w:fill="FFFFFF"/>
        <w:spacing w:before="100" w:beforeAutospacing="1"/>
        <w:rPr>
          <w:rFonts w:eastAsia="Times New Roman"/>
        </w:rPr>
      </w:pPr>
      <w:r w:rsidRPr="00544EF6">
        <w:rPr>
          <w:rFonts w:eastAsia="Times New Roman"/>
        </w:rPr>
        <w:t>Селекция.</w:t>
      </w:r>
    </w:p>
    <w:p w:rsidR="00AA04F3" w:rsidRPr="00544EF6" w:rsidRDefault="00AA04F3" w:rsidP="00923AF3">
      <w:pPr>
        <w:numPr>
          <w:ilvl w:val="0"/>
          <w:numId w:val="81"/>
        </w:numPr>
        <w:shd w:val="clear" w:color="auto" w:fill="FFFFFF"/>
        <w:spacing w:before="100" w:beforeAutospacing="1"/>
        <w:rPr>
          <w:rFonts w:eastAsia="Times New Roman"/>
        </w:rPr>
      </w:pPr>
      <w:r w:rsidRPr="00544EF6">
        <w:rPr>
          <w:rFonts w:eastAsia="Times New Roman"/>
        </w:rPr>
        <w:t>Основные систематические категории.</w:t>
      </w:r>
    </w:p>
    <w:p w:rsidR="00AA04F3" w:rsidRPr="00544EF6" w:rsidRDefault="00AA04F3" w:rsidP="00923AF3">
      <w:pPr>
        <w:numPr>
          <w:ilvl w:val="0"/>
          <w:numId w:val="81"/>
        </w:numPr>
        <w:shd w:val="clear" w:color="auto" w:fill="FFFFFF"/>
        <w:spacing w:before="100" w:beforeAutospacing="1"/>
        <w:rPr>
          <w:rFonts w:eastAsia="Times New Roman"/>
        </w:rPr>
      </w:pPr>
      <w:r w:rsidRPr="00544EF6">
        <w:rPr>
          <w:rFonts w:eastAsia="Times New Roman"/>
        </w:rPr>
        <w:t>Надорганизменные системы.</w:t>
      </w:r>
    </w:p>
    <w:p w:rsidR="00AA04F3" w:rsidRPr="00544EF6" w:rsidRDefault="00AA04F3" w:rsidP="00923AF3">
      <w:pPr>
        <w:numPr>
          <w:ilvl w:val="0"/>
          <w:numId w:val="81"/>
        </w:numPr>
        <w:shd w:val="clear" w:color="auto" w:fill="FFFFFF"/>
        <w:spacing w:before="100" w:beforeAutospacing="1"/>
        <w:rPr>
          <w:rFonts w:eastAsia="Times New Roman"/>
        </w:rPr>
      </w:pPr>
      <w:r w:rsidRPr="00544EF6">
        <w:rPr>
          <w:rFonts w:eastAsia="Times New Roman"/>
        </w:rPr>
        <w:t>Эволюция органического мира.</w:t>
      </w:r>
    </w:p>
    <w:p w:rsidR="00AA04F3" w:rsidRPr="00544EF6" w:rsidRDefault="00AA04F3" w:rsidP="00923AF3">
      <w:pPr>
        <w:numPr>
          <w:ilvl w:val="0"/>
          <w:numId w:val="81"/>
        </w:numPr>
        <w:shd w:val="clear" w:color="auto" w:fill="FFFFFF"/>
        <w:spacing w:before="100" w:beforeAutospacing="1"/>
        <w:rPr>
          <w:rFonts w:eastAsia="Times New Roman"/>
        </w:rPr>
      </w:pPr>
      <w:r w:rsidRPr="00544EF6">
        <w:rPr>
          <w:rFonts w:eastAsia="Times New Roman"/>
        </w:rPr>
        <w:t>Антропогенез.</w:t>
      </w:r>
    </w:p>
    <w:p w:rsidR="00AA04F3" w:rsidRPr="00544EF6" w:rsidRDefault="00AA04F3" w:rsidP="00923AF3">
      <w:pPr>
        <w:numPr>
          <w:ilvl w:val="0"/>
          <w:numId w:val="81"/>
        </w:numPr>
        <w:shd w:val="clear" w:color="auto" w:fill="FFFFFF"/>
        <w:spacing w:before="100" w:beforeAutospacing="1"/>
        <w:rPr>
          <w:rFonts w:eastAsia="Times New Roman"/>
        </w:rPr>
      </w:pPr>
      <w:r w:rsidRPr="00544EF6">
        <w:rPr>
          <w:rFonts w:eastAsia="Times New Roman"/>
        </w:rPr>
        <w:t>Биология растений.</w:t>
      </w:r>
    </w:p>
    <w:p w:rsidR="00AA04F3" w:rsidRPr="00544EF6" w:rsidRDefault="00AA04F3" w:rsidP="00923AF3">
      <w:pPr>
        <w:numPr>
          <w:ilvl w:val="0"/>
          <w:numId w:val="81"/>
        </w:numPr>
        <w:shd w:val="clear" w:color="auto" w:fill="FFFFFF"/>
        <w:spacing w:before="100" w:beforeAutospacing="1"/>
        <w:rPr>
          <w:rFonts w:eastAsia="Times New Roman"/>
        </w:rPr>
      </w:pPr>
      <w:r w:rsidRPr="00544EF6">
        <w:rPr>
          <w:rFonts w:eastAsia="Times New Roman"/>
        </w:rPr>
        <w:t>Биология животных.</w:t>
      </w:r>
    </w:p>
    <w:p w:rsidR="00AA04F3" w:rsidRPr="00544EF6" w:rsidRDefault="00AA04F3" w:rsidP="00923AF3">
      <w:pPr>
        <w:numPr>
          <w:ilvl w:val="0"/>
          <w:numId w:val="81"/>
        </w:numPr>
        <w:shd w:val="clear" w:color="auto" w:fill="FFFFFF"/>
        <w:spacing w:before="100" w:beforeAutospacing="1"/>
        <w:rPr>
          <w:rFonts w:eastAsia="Times New Roman"/>
        </w:rPr>
      </w:pPr>
      <w:r w:rsidRPr="00544EF6">
        <w:rPr>
          <w:rFonts w:eastAsia="Times New Roman"/>
        </w:rPr>
        <w:t>Биология человека.</w:t>
      </w:r>
    </w:p>
    <w:p w:rsidR="00AA04F3" w:rsidRPr="00544EF6" w:rsidRDefault="00AA04F3" w:rsidP="00923AF3">
      <w:pPr>
        <w:numPr>
          <w:ilvl w:val="0"/>
          <w:numId w:val="81"/>
        </w:numPr>
        <w:shd w:val="clear" w:color="auto" w:fill="FFFFFF"/>
        <w:spacing w:before="100" w:beforeAutospacing="1"/>
        <w:rPr>
          <w:rFonts w:eastAsia="Times New Roman"/>
        </w:rPr>
      </w:pPr>
      <w:r w:rsidRPr="00544EF6">
        <w:rPr>
          <w:rFonts w:eastAsia="Times New Roman"/>
        </w:rPr>
        <w:t>Выполнение тренировочных экзаменационных работ.</w:t>
      </w:r>
    </w:p>
    <w:p w:rsidR="00AA04F3" w:rsidRDefault="00AA04F3" w:rsidP="00AA04F3">
      <w:pPr>
        <w:pStyle w:val="aff1"/>
        <w:shd w:val="clear" w:color="auto" w:fill="FFFFFF"/>
        <w:spacing w:before="0" w:beforeAutospacing="0" w:after="0" w:afterAutospacing="0"/>
        <w:ind w:left="-284" w:firstLine="568"/>
        <w:jc w:val="both"/>
      </w:pPr>
      <w:r w:rsidRPr="00302CA1">
        <w:rPr>
          <w:rFonts w:eastAsia="Calibri"/>
        </w:rPr>
        <w:t xml:space="preserve">Желательно </w:t>
      </w:r>
      <w:r>
        <w:rPr>
          <w:rFonts w:eastAsia="Calibri"/>
        </w:rPr>
        <w:t>проводить</w:t>
      </w:r>
      <w:r w:rsidRPr="00302CA1">
        <w:rPr>
          <w:rFonts w:eastAsia="Calibri"/>
        </w:rPr>
        <w:t xml:space="preserve"> текущий контроль в форме мини-контрольных работ в тестовой форме, проверяющих как знание текущего материала, так и пройденного ранее.</w:t>
      </w:r>
      <w:r>
        <w:rPr>
          <w:rFonts w:eastAsia="Calibri"/>
        </w:rPr>
        <w:t xml:space="preserve"> При этом желательно, чтоб</w:t>
      </w:r>
      <w:r>
        <w:t xml:space="preserve">ы тестовые задания предлагались аналогично видам заданий в ЕГЭ: </w:t>
      </w:r>
    </w:p>
    <w:p w:rsidR="00AA04F3" w:rsidRDefault="00AA04F3" w:rsidP="00AA04F3">
      <w:pPr>
        <w:pStyle w:val="aff1"/>
        <w:shd w:val="clear" w:color="auto" w:fill="FFFFFF"/>
        <w:spacing w:before="0" w:beforeAutospacing="0" w:after="0" w:afterAutospacing="0"/>
        <w:ind w:left="-284" w:firstLine="568"/>
        <w:jc w:val="both"/>
      </w:pPr>
      <w:r>
        <w:t>- с множественным выбором ответов из предложенного списка,</w:t>
      </w:r>
    </w:p>
    <w:p w:rsidR="00AA04F3" w:rsidRDefault="00AA04F3" w:rsidP="00AA04F3">
      <w:pPr>
        <w:pStyle w:val="aff1"/>
        <w:shd w:val="clear" w:color="auto" w:fill="FFFFFF"/>
        <w:spacing w:before="0" w:beforeAutospacing="0" w:after="0" w:afterAutospacing="0"/>
        <w:ind w:left="-284" w:firstLine="568"/>
        <w:jc w:val="both"/>
      </w:pPr>
      <w:r>
        <w:t>- на установление соответствия элементов двух множеств,</w:t>
      </w:r>
    </w:p>
    <w:p w:rsidR="00AA04F3" w:rsidRDefault="00AA04F3" w:rsidP="00AA04F3">
      <w:pPr>
        <w:pStyle w:val="aff1"/>
        <w:shd w:val="clear" w:color="auto" w:fill="FFFFFF"/>
        <w:spacing w:before="0" w:beforeAutospacing="0" w:after="0" w:afterAutospacing="0"/>
        <w:ind w:left="-284" w:firstLine="568"/>
        <w:jc w:val="both"/>
      </w:pPr>
      <w:r>
        <w:t>- на установление последовательности систематических таксонов, биологических объектов, процессов, явлений,</w:t>
      </w:r>
    </w:p>
    <w:p w:rsidR="00AA04F3" w:rsidRDefault="00AA04F3" w:rsidP="00AA04F3">
      <w:pPr>
        <w:pStyle w:val="aff1"/>
        <w:shd w:val="clear" w:color="auto" w:fill="FFFFFF"/>
        <w:spacing w:before="0" w:beforeAutospacing="0" w:after="0" w:afterAutospacing="0"/>
        <w:ind w:left="-284" w:firstLine="568"/>
        <w:jc w:val="both"/>
      </w:pPr>
      <w:r>
        <w:t>- на решение биологических задач по цитологии и генетике,</w:t>
      </w:r>
    </w:p>
    <w:p w:rsidR="00AA04F3" w:rsidRDefault="00AA04F3" w:rsidP="00AA04F3">
      <w:pPr>
        <w:pStyle w:val="aff1"/>
        <w:shd w:val="clear" w:color="auto" w:fill="FFFFFF"/>
        <w:spacing w:before="0" w:beforeAutospacing="0" w:after="0" w:afterAutospacing="0"/>
        <w:ind w:left="-284" w:firstLine="568"/>
        <w:jc w:val="both"/>
      </w:pPr>
      <w:r>
        <w:t>- на дополнение недостающей информации в схеме, таблице,</w:t>
      </w:r>
    </w:p>
    <w:p w:rsidR="00AA04F3" w:rsidRDefault="00AA04F3" w:rsidP="00AA04F3">
      <w:pPr>
        <w:pStyle w:val="aff1"/>
        <w:shd w:val="clear" w:color="auto" w:fill="FFFFFF"/>
        <w:spacing w:before="0" w:beforeAutospacing="0" w:after="0" w:afterAutospacing="0"/>
        <w:ind w:left="-284" w:firstLine="568"/>
        <w:jc w:val="both"/>
      </w:pPr>
      <w:r>
        <w:rPr>
          <w:rFonts w:eastAsia="Calibri"/>
        </w:rPr>
        <w:t xml:space="preserve">- </w:t>
      </w:r>
      <w:r>
        <w:t>на анализ информации, представленной в графической или табличной форме, на рисунке.</w:t>
      </w:r>
    </w:p>
    <w:p w:rsidR="00AA04F3" w:rsidRDefault="00AA04F3" w:rsidP="00AA04F3">
      <w:pPr>
        <w:pStyle w:val="aff1"/>
        <w:shd w:val="clear" w:color="auto" w:fill="FFFFFF"/>
        <w:spacing w:before="0" w:beforeAutospacing="0" w:after="0" w:afterAutospacing="0"/>
        <w:ind w:left="-284" w:firstLine="568"/>
        <w:jc w:val="both"/>
      </w:pPr>
      <w:r>
        <w:t>Также в контрольные и проверочные работы желательно включать задания с развернутым письменным ответом. Контроль можно осуществлять, используя задания из откр</w:t>
      </w:r>
      <w:r w:rsidRPr="00EE5E39">
        <w:t>ы</w:t>
      </w:r>
      <w:r>
        <w:t>того банка ФИПИ. При этом задания с в</w:t>
      </w:r>
      <w:r w:rsidRPr="00EE5E39">
        <w:t>ы</w:t>
      </w:r>
      <w:r>
        <w:t>бором одного верного ответа из предложенн</w:t>
      </w:r>
      <w:r w:rsidRPr="00EE5E39">
        <w:t>ы</w:t>
      </w:r>
      <w:r>
        <w:t>х можно использовать для самоконтроля обучающимися. Задания с развёрнут</w:t>
      </w:r>
      <w:r w:rsidRPr="00EE5E39">
        <w:t>ы</w:t>
      </w:r>
      <w:r>
        <w:t>ми ответами хорошо также использовать на уроках для совместн</w:t>
      </w:r>
      <w:r w:rsidRPr="00EE5E39">
        <w:t>ы</w:t>
      </w:r>
      <w:r>
        <w:t>х обсуждений, дискуссий, коллективного поиска решения. Такие форм</w:t>
      </w:r>
      <w:r w:rsidRPr="00EE5E39">
        <w:t>ы</w:t>
      </w:r>
      <w:r>
        <w:t xml:space="preserve"> работ</w:t>
      </w:r>
      <w:r w:rsidRPr="00EE5E39">
        <w:t>ы</w:t>
      </w:r>
      <w:r>
        <w:t xml:space="preserve"> будут способствовать развитию у обучающихся умения </w:t>
      </w:r>
      <w:r>
        <w:lastRenderedPageBreak/>
        <w:t>анализировать информацию и аргументировать свою точку зрения. В целом это будет положительно влиять на подготовку к ЕГЭ.</w:t>
      </w:r>
    </w:p>
    <w:p w:rsidR="00AA04F3" w:rsidRPr="00302CA1" w:rsidRDefault="00AA04F3" w:rsidP="00AA04F3">
      <w:pPr>
        <w:pStyle w:val="aff1"/>
        <w:shd w:val="clear" w:color="auto" w:fill="FFFFFF"/>
        <w:spacing w:before="0" w:beforeAutospacing="0" w:after="0" w:afterAutospacing="0"/>
        <w:ind w:left="-284" w:firstLine="568"/>
        <w:jc w:val="both"/>
        <w:rPr>
          <w:rFonts w:eastAsia="Calibri"/>
        </w:rPr>
      </w:pPr>
      <w:r>
        <w:rPr>
          <w:rFonts w:eastAsia="Calibri"/>
        </w:rPr>
        <w:t>В</w:t>
      </w:r>
      <w:r w:rsidRPr="008A7CAD">
        <w:t>ы</w:t>
      </w:r>
      <w:r>
        <w:t>строив систему педагогической деятельности по подготовке обучающихся к ЕГЭ по биологии, необходимо также обратить внимание на некотор</w:t>
      </w:r>
      <w:r w:rsidRPr="008A7CAD">
        <w:t>ы</w:t>
      </w:r>
      <w:r>
        <w:t>е содержательн</w:t>
      </w:r>
      <w:r w:rsidRPr="008A7CAD">
        <w:t>ы</w:t>
      </w:r>
      <w:r>
        <w:t>е особенности, в</w:t>
      </w:r>
      <w:r w:rsidRPr="008A7CAD">
        <w:t>ы</w:t>
      </w:r>
      <w:r>
        <w:t>явленн</w:t>
      </w:r>
      <w:r w:rsidRPr="008A7CAD">
        <w:t>ы</w:t>
      </w:r>
      <w:r>
        <w:t>е при анализе результатов пред</w:t>
      </w:r>
      <w:r w:rsidRPr="008A7CAD">
        <w:t>ы</w:t>
      </w:r>
      <w:r>
        <w:t>дущего ЕГЭ и учесть их при подготовке на следующий год.</w:t>
      </w:r>
    </w:p>
    <w:p w:rsidR="00AA04F3" w:rsidRDefault="00AA04F3" w:rsidP="00AA04F3">
      <w:pPr>
        <w:autoSpaceDE w:val="0"/>
        <w:autoSpaceDN w:val="0"/>
        <w:adjustRightInd w:val="0"/>
        <w:ind w:left="-284" w:firstLine="568"/>
        <w:jc w:val="both"/>
      </w:pPr>
      <w:r>
        <w:t>Как показал анализ результатов ЕГЭ по биологии 2022 года в Республике Карелия, все участники ЕГЭ продемонстрировали недостаточное усвоения содержания «</w:t>
      </w:r>
      <w:r w:rsidRPr="004575C2">
        <w:t>Теория эволюции.  Развитие жизни на Земле. Организмы и окружающая среда</w:t>
      </w:r>
      <w:r>
        <w:t>», умение о</w:t>
      </w:r>
      <w:r w:rsidRPr="00F53FBF">
        <w:t>бобщать и применять знания об эволюции органического мира и экологических закономерностях в новой ситуации</w:t>
      </w:r>
      <w:r>
        <w:t>. Эти содержание и умение проверяются на ЕГЭ в заданиях в</w:t>
      </w:r>
      <w:r w:rsidRPr="008A7CAD">
        <w:t>ы</w:t>
      </w:r>
      <w:r>
        <w:t xml:space="preserve">сокого уровня сложности линии №26. В рамках школьного предмета Биология это содержание более глубоко рассматривается в курсе «Общая биология», как правило, в 9, 10 или 11 классе. </w:t>
      </w:r>
    </w:p>
    <w:p w:rsidR="00AA04F3" w:rsidRDefault="00AA04F3" w:rsidP="00AA04F3">
      <w:pPr>
        <w:ind w:left="-284" w:firstLine="568"/>
        <w:jc w:val="both"/>
      </w:pPr>
      <w:r>
        <w:t>Для овладения содержанием учащимся желательно предлагать работу с текстовым и иллюстративным материалом учебника или других учебн</w:t>
      </w:r>
      <w:r w:rsidRPr="008A7CAD">
        <w:t>ы</w:t>
      </w:r>
      <w:r>
        <w:t>х источников, которые позволят старшеклассникам не только овладеть новыми знаниями и умениями, но и обобщить и систематизировать знания, ранее полученные на уроках биологии, экологии, географии, химии, физики, истории, литературы, а также умело применять их на практике в различных ситуациях.</w:t>
      </w:r>
    </w:p>
    <w:p w:rsidR="00AA04F3" w:rsidRDefault="00AA04F3" w:rsidP="00AA04F3">
      <w:pPr>
        <w:ind w:left="-284" w:firstLine="568"/>
        <w:jc w:val="both"/>
      </w:pPr>
      <w:r>
        <w:t>Необходимо использовать современные педагогические технологии, направленные на овладение новой информацией. Для осмысления учебного материала использовать графические организаторы (таблицы, схемы, карты, кластеры, лестницы, пирамиды понятий и др.), которые помогут творчески переработать учебный материал, представить его в упрощённом виде. Особое внимание нужно уделить технологическим подходам, направленным на развитие творческих способностей учащихся.</w:t>
      </w:r>
    </w:p>
    <w:p w:rsidR="00AA04F3" w:rsidRDefault="00AA04F3" w:rsidP="00AA04F3">
      <w:pPr>
        <w:ind w:left="-284" w:firstLine="568"/>
        <w:jc w:val="both"/>
      </w:pPr>
      <w:r>
        <w:t>При изучении экологии желательно применять методики исследования экологического состояния окружающей среды. Практические занятия позволят учащимся получить информацию об экологическом состоянии окружающей среды, приобрести навыки исследовательской деятельности, научиться выявлять причины экологических нарушений, принимать решения по их устранению, содействовать улучшению местной экологической обстановки.</w:t>
      </w:r>
    </w:p>
    <w:p w:rsidR="00AA04F3" w:rsidRDefault="00AA04F3" w:rsidP="00AA04F3">
      <w:pPr>
        <w:ind w:left="-284" w:firstLine="568"/>
        <w:jc w:val="both"/>
      </w:pPr>
      <w:r>
        <w:t xml:space="preserve">Необходимо всегда продумывать последовательную структуру урока и определённое сочетание конкретных приёмов, направленных на то, чтобы заинтересовать учеников, побудить их к деятельности, создать условия для обобщения информации, способствовать развитию критического мышления, навыков самоанализа, рефлексии. Формировать умение работать с биологическими текстами, в том числе экологического характера и </w:t>
      </w:r>
      <w:r w:rsidRPr="00F53FBF">
        <w:t>об эволюции органического мира</w:t>
      </w:r>
      <w:r>
        <w:t>.</w:t>
      </w:r>
    </w:p>
    <w:p w:rsidR="00A801AC" w:rsidRPr="00B86ACD" w:rsidRDefault="00A801AC" w:rsidP="00FC4753">
      <w:pPr>
        <w:pStyle w:val="3"/>
        <w:numPr>
          <w:ilvl w:val="2"/>
          <w:numId w:val="139"/>
        </w:numPr>
        <w:spacing w:after="120"/>
        <w:rPr>
          <w:rFonts w:ascii="Times New Roman" w:hAnsi="Times New Roman"/>
          <w:b w:val="0"/>
          <w:bCs w:val="0"/>
        </w:rPr>
      </w:pPr>
      <w:r w:rsidRPr="00B86ACD">
        <w:rPr>
          <w:rFonts w:ascii="Times New Roman" w:hAnsi="Times New Roman"/>
          <w:b w:val="0"/>
          <w:bCs w:val="0"/>
        </w:rPr>
        <w:t>по организации дифференцированного обучения школьников с разным</w:t>
      </w:r>
      <w:r>
        <w:rPr>
          <w:rFonts w:ascii="Times New Roman" w:hAnsi="Times New Roman"/>
          <w:b w:val="0"/>
          <w:bCs w:val="0"/>
        </w:rPr>
        <w:t>и</w:t>
      </w:r>
      <w:r w:rsidRPr="00B86ACD">
        <w:rPr>
          <w:rFonts w:ascii="Times New Roman" w:hAnsi="Times New Roman"/>
          <w:b w:val="0"/>
          <w:bCs w:val="0"/>
        </w:rPr>
        <w:t xml:space="preserve"> уровн</w:t>
      </w:r>
      <w:r>
        <w:rPr>
          <w:rFonts w:ascii="Times New Roman" w:hAnsi="Times New Roman"/>
          <w:b w:val="0"/>
          <w:bCs w:val="0"/>
        </w:rPr>
        <w:t>я</w:t>
      </w:r>
      <w:r w:rsidRPr="00B86ACD">
        <w:rPr>
          <w:rFonts w:ascii="Times New Roman" w:hAnsi="Times New Roman"/>
          <w:b w:val="0"/>
          <w:bCs w:val="0"/>
        </w:rPr>
        <w:t>м</w:t>
      </w:r>
      <w:r>
        <w:rPr>
          <w:rFonts w:ascii="Times New Roman" w:hAnsi="Times New Roman"/>
          <w:b w:val="0"/>
          <w:bCs w:val="0"/>
        </w:rPr>
        <w:t>и</w:t>
      </w:r>
      <w:r w:rsidRPr="00B86ACD">
        <w:rPr>
          <w:rFonts w:ascii="Times New Roman" w:hAnsi="Times New Roman"/>
          <w:b w:val="0"/>
          <w:bCs w:val="0"/>
        </w:rPr>
        <w:t xml:space="preserve"> предметной подготовки</w:t>
      </w:r>
    </w:p>
    <w:p w:rsidR="00AA04F3" w:rsidRDefault="00AA04F3" w:rsidP="00AA04F3">
      <w:pPr>
        <w:ind w:left="-426" w:firstLine="710"/>
        <w:jc w:val="both"/>
      </w:pPr>
      <w:r>
        <w:t>Группа участников ЕГЭ по биологии 2022 года Республики Карелия, не преодолевшие минимальный балл, из 28 линий заданий больше всего затруднились в 9 линиях заданий базового уровня сложности, 6 линиях заданий повышенного уровня сложности и 7 линиях заданий высокого уровня сложности.  Низкая подготовка данной группы участников свидетельствует в первую очередь о слабой сформированности у них базовых основ биологического образования. Только выстраивание целостной системы подготовки по биологии, начиная с 5-го класса, и на протяжении всего периода изучения биологии в школе, позволит существенно улучшить качество подготовки данных обучающихся. При этом особое внимание нужно уделять способам их мотивирования и стремления к целенаправленному и регулярному обучению. Только решив все эти задачи, можно переходить к реализации рекомендаций, указанных выше для всех участников ЕГЭ по биологии.</w:t>
      </w:r>
    </w:p>
    <w:p w:rsidR="00AA04F3" w:rsidRDefault="00AA04F3" w:rsidP="00AA04F3">
      <w:pPr>
        <w:ind w:left="-426" w:firstLine="710"/>
        <w:jc w:val="both"/>
      </w:pPr>
      <w:r>
        <w:t xml:space="preserve">Группа участников ЕГЭ по биологии 2022 года Республики Карелия, с низкими баллами, набравших от минимального до 60 баллов, из 28 линий заданий больше всего затруднились в </w:t>
      </w:r>
      <w:r>
        <w:lastRenderedPageBreak/>
        <w:t>заданиях базового уровня сложности линии №1 и в заданиях высокого уровня сложности линий №25, №26, №27 и №28.</w:t>
      </w:r>
    </w:p>
    <w:p w:rsidR="00AA04F3" w:rsidRDefault="00AA04F3" w:rsidP="00AA04F3">
      <w:pPr>
        <w:ind w:left="-426" w:firstLine="710"/>
        <w:jc w:val="both"/>
      </w:pPr>
      <w:r>
        <w:t>В целях улучшения результатов будущих участников ЕГЭ, в том числе тех, которые предварительно перед экзаменом показывают низкие результаты (до 60 баллов), рекомендуется обратить особое внимание на следующие аспекты содержания и проверяемые умения.</w:t>
      </w:r>
    </w:p>
    <w:p w:rsidR="00AA04F3" w:rsidRDefault="00AA04F3" w:rsidP="00923AF3">
      <w:pPr>
        <w:numPr>
          <w:ilvl w:val="0"/>
          <w:numId w:val="83"/>
        </w:numPr>
        <w:ind w:left="567"/>
        <w:jc w:val="both"/>
      </w:pPr>
      <w:r>
        <w:t>Необходимо больше внимания уделить изучению содержания о м</w:t>
      </w:r>
      <w:r w:rsidRPr="004575C2">
        <w:t>етод</w:t>
      </w:r>
      <w:r>
        <w:t>ах</w:t>
      </w:r>
      <w:r w:rsidRPr="004575C2">
        <w:t xml:space="preserve"> научного познания</w:t>
      </w:r>
      <w:r>
        <w:t>,</w:t>
      </w:r>
      <w:r w:rsidRPr="004575C2">
        <w:t xml:space="preserve"> </w:t>
      </w:r>
      <w:r>
        <w:t>у</w:t>
      </w:r>
      <w:r w:rsidRPr="004575C2">
        <w:t>ровн</w:t>
      </w:r>
      <w:r>
        <w:t>ях</w:t>
      </w:r>
      <w:r w:rsidRPr="004575C2">
        <w:t xml:space="preserve"> организации живого</w:t>
      </w:r>
      <w:r>
        <w:t>. Развивать умение определять названия уровней организации живого, методов биологии по описанию конкретных примеров (с рисунком и без рисунка), вносить пропущенную биологическую информацию в соответствующие таблицы.</w:t>
      </w:r>
    </w:p>
    <w:p w:rsidR="00AA04F3" w:rsidRDefault="00AA04F3" w:rsidP="00923AF3">
      <w:pPr>
        <w:numPr>
          <w:ilvl w:val="0"/>
          <w:numId w:val="83"/>
        </w:numPr>
        <w:ind w:left="567"/>
        <w:jc w:val="both"/>
      </w:pPr>
      <w:r>
        <w:t>Усилить в обучении функциональный подход: рассмотрение процессов жизнедеятельности во взаимосвязи со строением организмов; использовать эколого-эволюционн</w:t>
      </w:r>
      <w:r w:rsidRPr="00BA47C7">
        <w:t>ы</w:t>
      </w:r>
      <w:r>
        <w:t>й подход при изучении многообразия органического мира, развивать у обучающихся умение формулировать мировоззренческие вывод</w:t>
      </w:r>
      <w:r w:rsidRPr="00BA47C7">
        <w:t>ы</w:t>
      </w:r>
      <w:r>
        <w:t xml:space="preserve"> при рассмотрении явлений и процессов, происходящих в живой природе.</w:t>
      </w:r>
    </w:p>
    <w:p w:rsidR="00AA04F3" w:rsidRDefault="00AA04F3" w:rsidP="00923AF3">
      <w:pPr>
        <w:numPr>
          <w:ilvl w:val="0"/>
          <w:numId w:val="83"/>
        </w:numPr>
        <w:ind w:left="567"/>
        <w:jc w:val="both"/>
      </w:pPr>
      <w:r>
        <w:t xml:space="preserve">Больше уделять внимания изучению генетики, селекции и эволюции, решению учебных задач по цитологии и генетике. </w:t>
      </w:r>
    </w:p>
    <w:p w:rsidR="00AA04F3" w:rsidRDefault="00AA04F3" w:rsidP="00923AF3">
      <w:pPr>
        <w:numPr>
          <w:ilvl w:val="0"/>
          <w:numId w:val="83"/>
        </w:numPr>
        <w:ind w:left="567"/>
        <w:jc w:val="both"/>
      </w:pPr>
      <w:r>
        <w:t xml:space="preserve">В ходе отработки умений решать генетические задачи различного типа нужно добиваться понимания обучающимся сути известных генетических законов, учить правильно называть эти законы и уделять особое внимание отработке умения применять их к конкретной ситуации, обсуждаемой в задаче. Обратить внимание на отработку умения грамотно использовать генетическую символику. </w:t>
      </w:r>
    </w:p>
    <w:p w:rsidR="00AA04F3" w:rsidRDefault="00AA04F3" w:rsidP="00923AF3">
      <w:pPr>
        <w:numPr>
          <w:ilvl w:val="0"/>
          <w:numId w:val="83"/>
        </w:numPr>
        <w:ind w:left="567"/>
        <w:jc w:val="both"/>
      </w:pPr>
      <w:r>
        <w:t>В ходе отработки умения решать цитологические задачи необходимо добиваться глубокого понимания сути процессов, происходящих в клетке, а не автоматического применения усвоенного алгоритма решения. Для успешного решения задач по цитологии и молекулярным основам наследственности необходимо повторить учебный материал о митозе, мейозе, циклах развития растений, передаче наследственной информации в процессе биосинтеза белка.</w:t>
      </w:r>
      <w:r w:rsidRPr="009C11B4">
        <w:t xml:space="preserve"> </w:t>
      </w:r>
    </w:p>
    <w:p w:rsidR="00AA04F3" w:rsidRDefault="00AA04F3" w:rsidP="00923AF3">
      <w:pPr>
        <w:numPr>
          <w:ilvl w:val="0"/>
          <w:numId w:val="83"/>
        </w:numPr>
        <w:ind w:left="567"/>
        <w:jc w:val="both"/>
      </w:pPr>
      <w:r>
        <w:t>При изучении всех тем биологии в первую очередь обращать внимание на формирование у обучающихся умений сравнивать, устанавливать причинно-следственные связи, критически осмысливать явления природы; развивать умения работать с изображением биологического объекта (рисунком); формировать умения использовать приобретённые ранее знания для конкретизации биологических закономерностей; развивать умение выполнять задания практического содержания.</w:t>
      </w:r>
    </w:p>
    <w:p w:rsidR="00AA04F3" w:rsidRDefault="00AA04F3" w:rsidP="00923AF3">
      <w:pPr>
        <w:numPr>
          <w:ilvl w:val="0"/>
          <w:numId w:val="83"/>
        </w:numPr>
        <w:ind w:left="567"/>
        <w:jc w:val="both"/>
      </w:pPr>
      <w:r>
        <w:t>Для подготовки к выполнению заданий со свободным развернутым ответом необходимо научить учащихся внимательно читать условие задания, а затем пересказывать смысл этого задания, прежде чем приступать к ответу. В ходе подготовки следует учить кратко, обоснованно и по существу поставленного вопроса письменно излагать свои мысли, применять теоретические знания на практике, в новых ситуациях, связанных с повседневной жизнью, а также при решении биологических задач. Целенаправленно работать над формированием умения кратко, чётко, но по существу вопроса устно и письменно излагать свой ответ на поставленный вопрос.</w:t>
      </w:r>
    </w:p>
    <w:p w:rsidR="00AA04F3" w:rsidRDefault="00AA04F3" w:rsidP="00AA04F3">
      <w:pPr>
        <w:ind w:left="-426" w:firstLine="426"/>
        <w:jc w:val="both"/>
      </w:pPr>
      <w:r w:rsidRPr="00B34948">
        <w:t>Групп</w:t>
      </w:r>
      <w:r>
        <w:t>ы экзаменуемых, набравших от 61 до 80 и от 81 до 100 баллов, наименее успешно выполнили в 2022 году задания повышенного уровня сложности линии №13. В данных заданиях проверялись содержание «</w:t>
      </w:r>
      <w:r w:rsidRPr="004575C2">
        <w:t>Организм человека</w:t>
      </w:r>
      <w:r>
        <w:t>», умение у</w:t>
      </w:r>
      <w:r w:rsidRPr="00BE023B">
        <w:t>станавливать соответствие (с рисунком и без рисунка</w:t>
      </w:r>
      <w:r>
        <w:t>).</w:t>
      </w:r>
      <w:r w:rsidRPr="00865F9F">
        <w:t xml:space="preserve"> </w:t>
      </w:r>
      <w:r>
        <w:t xml:space="preserve">Система знаний по курсу «Человек и его здоровье», который изучался в 8 классе, к концу 11-го класса всегда требует повторения и обновления. </w:t>
      </w:r>
    </w:p>
    <w:p w:rsidR="00AA04F3" w:rsidRDefault="00AA04F3" w:rsidP="00923AF3">
      <w:pPr>
        <w:numPr>
          <w:ilvl w:val="0"/>
          <w:numId w:val="84"/>
        </w:numPr>
        <w:jc w:val="both"/>
      </w:pPr>
      <w:r>
        <w:t xml:space="preserve">Особое внимание нужно обратить на механизмы протекания различных физиологических процессов: дыхание, кровообращение, сердцебиение, выделение продуктов жизнедеятельности, пищеварения и т.д. При этом рассматривать их во взаимодействии с другими процессами, органами и системами органов посредством механизмов нейрогуморальной регуляции. </w:t>
      </w:r>
    </w:p>
    <w:p w:rsidR="00AA04F3" w:rsidRDefault="00AA04F3" w:rsidP="00923AF3">
      <w:pPr>
        <w:numPr>
          <w:ilvl w:val="0"/>
          <w:numId w:val="84"/>
        </w:numPr>
        <w:jc w:val="both"/>
      </w:pPr>
      <w:r>
        <w:lastRenderedPageBreak/>
        <w:t>Предлагать задания, в которых нужно определять органы, системы органов, протекание физиологических процессов человека по рисункам, фотографиям, схемам.</w:t>
      </w:r>
    </w:p>
    <w:p w:rsidR="00AA04F3" w:rsidRDefault="00AA04F3" w:rsidP="00AA04F3">
      <w:pPr>
        <w:ind w:left="-426" w:firstLine="426"/>
        <w:jc w:val="both"/>
      </w:pPr>
      <w:r>
        <w:t>Для постоянного совершенствования навыка применения знаний в новых ситуациях рекомендуется всем обучающимся активно предлагать ситуационные задания с проблемным содержанием. При этом не забывать привлекать содержание из смежных дисциплин (физика, химия, география, ОБЖ, обществознание и др.).</w:t>
      </w:r>
    </w:p>
    <w:p w:rsidR="00A801AC" w:rsidRDefault="00A801AC" w:rsidP="00FC4753">
      <w:pPr>
        <w:pStyle w:val="3"/>
        <w:numPr>
          <w:ilvl w:val="1"/>
          <w:numId w:val="139"/>
        </w:numPr>
        <w:tabs>
          <w:tab w:val="left" w:pos="567"/>
        </w:tabs>
        <w:ind w:left="426" w:hanging="574"/>
        <w:jc w:val="both"/>
        <w:rPr>
          <w:rFonts w:ascii="Times New Roman" w:hAnsi="Times New Roman"/>
        </w:rPr>
      </w:pPr>
      <w:r>
        <w:rPr>
          <w:rFonts w:ascii="Times New Roman" w:hAnsi="Times New Roman"/>
        </w:rPr>
        <w:t>Р</w:t>
      </w:r>
      <w:r w:rsidRPr="00B86ACD">
        <w:rPr>
          <w:rFonts w:ascii="Times New Roman" w:hAnsi="Times New Roman"/>
        </w:rPr>
        <w:t>екомендации по темам для обсуждения на методических объединениях учителей-предметников, возможные направления повышения квалификации</w:t>
      </w:r>
    </w:p>
    <w:p w:rsidR="00AA04F3" w:rsidRPr="008275F1" w:rsidRDefault="00AA04F3" w:rsidP="00AA04F3">
      <w:pPr>
        <w:spacing w:before="120"/>
        <w:ind w:left="-425" w:firstLine="425"/>
        <w:jc w:val="both"/>
      </w:pPr>
      <w:r w:rsidRPr="008275F1">
        <w:t xml:space="preserve">Учителям биологии необходимо </w:t>
      </w:r>
      <w:r>
        <w:t xml:space="preserve">постоянно </w:t>
      </w:r>
      <w:r w:rsidRPr="008275F1">
        <w:t xml:space="preserve">совершенствовать </w:t>
      </w:r>
      <w:r>
        <w:t>профессиональн</w:t>
      </w:r>
      <w:r w:rsidRPr="008275F1">
        <w:t>ы</w:t>
      </w:r>
      <w:r>
        <w:t xml:space="preserve">е компетенции в области </w:t>
      </w:r>
      <w:r w:rsidRPr="008275F1">
        <w:t>методик</w:t>
      </w:r>
      <w:r>
        <w:t xml:space="preserve">и </w:t>
      </w:r>
      <w:r w:rsidRPr="008275F1">
        <w:t xml:space="preserve">обучения биологии с помощью </w:t>
      </w:r>
      <w:r>
        <w:t>мероприятий, проводим</w:t>
      </w:r>
      <w:r w:rsidRPr="008275F1">
        <w:t>ы</w:t>
      </w:r>
      <w:r>
        <w:t>х школьн</w:t>
      </w:r>
      <w:r w:rsidRPr="008275F1">
        <w:t>ы</w:t>
      </w:r>
      <w:r>
        <w:t>ми и муниципальн</w:t>
      </w:r>
      <w:r w:rsidRPr="008275F1">
        <w:t>ы</w:t>
      </w:r>
      <w:r>
        <w:t xml:space="preserve">ми методическими объединениями учителей естественно-научного цикла, </w:t>
      </w:r>
      <w:r w:rsidRPr="008275F1">
        <w:t xml:space="preserve">различных </w:t>
      </w:r>
      <w:r>
        <w:t>курсов</w:t>
      </w:r>
      <w:r w:rsidRPr="008275F1">
        <w:t>ы</w:t>
      </w:r>
      <w:r>
        <w:t xml:space="preserve">х </w:t>
      </w:r>
      <w:r w:rsidRPr="008275F1">
        <w:t>мероприятий по повышению квалификации в системе дополнительного профессионального образования</w:t>
      </w:r>
      <w:r w:rsidRPr="005F799B">
        <w:t xml:space="preserve"> </w:t>
      </w:r>
      <w:r w:rsidRPr="008275F1">
        <w:t xml:space="preserve">и самообразования. </w:t>
      </w:r>
    </w:p>
    <w:p w:rsidR="00AA04F3" w:rsidRDefault="00AA04F3" w:rsidP="00AA04F3">
      <w:pPr>
        <w:ind w:left="-426" w:firstLine="426"/>
        <w:jc w:val="both"/>
      </w:pPr>
      <w:r w:rsidRPr="008275F1">
        <w:t xml:space="preserve">В ГАУ ДПО РК «Карельский институт развития образования» и на базе других </w:t>
      </w:r>
      <w:r>
        <w:t>образовательных организаций</w:t>
      </w:r>
      <w:r w:rsidRPr="008275F1">
        <w:t xml:space="preserve"> Республики Карелия, </w:t>
      </w:r>
      <w:r>
        <w:t>реализующих программ</w:t>
      </w:r>
      <w:r w:rsidRPr="008275F1">
        <w:t>ы</w:t>
      </w:r>
      <w:r>
        <w:t xml:space="preserve"> дополнительного профессионального образования, </w:t>
      </w:r>
      <w:r w:rsidRPr="008275F1">
        <w:t>в том числе муниципальных, можно пройти обучение на курсах</w:t>
      </w:r>
      <w:r>
        <w:t>,</w:t>
      </w:r>
      <w:r w:rsidRPr="008275F1">
        <w:t xml:space="preserve"> как в очной, так и в дистанционной форме, в ходе которого учитель получит возможность рассмотреть теоретические и практические аспекты совершенствования методики преподавания биологии, получить информацию о ресурсах для профессиональной деятельности, обменяться практическим опытом с коллегами, получить консультации от специалистов в области биологического образования</w:t>
      </w:r>
      <w:r>
        <w:t>, в том числе методики преподавания</w:t>
      </w:r>
      <w:r w:rsidRPr="008275F1">
        <w:t xml:space="preserve">. </w:t>
      </w:r>
    </w:p>
    <w:p w:rsidR="00AA04F3" w:rsidRDefault="00AA04F3" w:rsidP="00AA04F3">
      <w:pPr>
        <w:ind w:left="-426" w:firstLine="426"/>
        <w:jc w:val="both"/>
      </w:pPr>
      <w:r>
        <w:t>Основные направления повышения квалификации для учителей биологии с целью повышения качества обучения биологии, в том числе для успешной подготовки обучающихся к сдаче ЕГЭ:</w:t>
      </w:r>
    </w:p>
    <w:p w:rsidR="00AA04F3" w:rsidRDefault="00AA04F3" w:rsidP="00AA04F3">
      <w:pPr>
        <w:ind w:left="-426" w:firstLine="426"/>
        <w:jc w:val="both"/>
      </w:pPr>
      <w:r>
        <w:t>- анализ результатов ЕГЭ по биологии 2022 года, типичных ошибок обучающихся, трудных для восприятия обучающимися тем и заданий, определение способов устранения затруднений;</w:t>
      </w:r>
    </w:p>
    <w:p w:rsidR="00AA04F3" w:rsidRDefault="00AA04F3" w:rsidP="00AA04F3">
      <w:pPr>
        <w:ind w:left="-426" w:firstLine="426"/>
        <w:jc w:val="both"/>
      </w:pPr>
      <w:r>
        <w:t>- совершенствование методики преподавания биологии, эффективные формы и методы;</w:t>
      </w:r>
    </w:p>
    <w:p w:rsidR="00AA04F3" w:rsidRDefault="00AA04F3" w:rsidP="00AA04F3">
      <w:pPr>
        <w:ind w:left="-426" w:firstLine="426"/>
        <w:jc w:val="both"/>
      </w:pPr>
      <w:r>
        <w:t>- современные образовательные технологии в деятельности учителя биологии;</w:t>
      </w:r>
    </w:p>
    <w:p w:rsidR="00AA04F3" w:rsidRDefault="00AA04F3" w:rsidP="00AA04F3">
      <w:pPr>
        <w:ind w:left="-426" w:firstLine="426"/>
        <w:jc w:val="both"/>
      </w:pPr>
      <w:r>
        <w:t>- формирование функциональной грамотности у обучающихся на уроках биологии;</w:t>
      </w:r>
    </w:p>
    <w:p w:rsidR="00AA04F3" w:rsidRDefault="00AA04F3" w:rsidP="00AA04F3">
      <w:pPr>
        <w:ind w:left="-426" w:firstLine="426"/>
        <w:jc w:val="both"/>
      </w:pPr>
      <w:r>
        <w:t>- современные теоретические основы биологии;</w:t>
      </w:r>
    </w:p>
    <w:p w:rsidR="00AA04F3" w:rsidRPr="008275F1" w:rsidRDefault="00AA04F3" w:rsidP="00AA04F3">
      <w:pPr>
        <w:ind w:left="-426" w:firstLine="426"/>
        <w:jc w:val="both"/>
      </w:pPr>
      <w:r>
        <w:t>- эффективные педагогические практики подготовки обучающихся к ЕГЭ по биологии.</w:t>
      </w:r>
    </w:p>
    <w:p w:rsidR="00AA04F3" w:rsidRDefault="00AA04F3" w:rsidP="00AA04F3">
      <w:pPr>
        <w:ind w:left="-426" w:firstLine="426"/>
        <w:jc w:val="both"/>
      </w:pPr>
      <w:r>
        <w:t>Примерная рекомендуемая тематика заседаний муниципальных методических объединений учителей биологии:</w:t>
      </w:r>
    </w:p>
    <w:p w:rsidR="00AA04F3" w:rsidRDefault="00AA04F3" w:rsidP="00923AF3">
      <w:pPr>
        <w:numPr>
          <w:ilvl w:val="0"/>
          <w:numId w:val="82"/>
        </w:numPr>
        <w:jc w:val="both"/>
      </w:pPr>
      <w:r>
        <w:t>«Современные методы исследований в биологии. Методические подходы к изучению».</w:t>
      </w:r>
    </w:p>
    <w:p w:rsidR="00AA04F3" w:rsidRDefault="00AA04F3" w:rsidP="00923AF3">
      <w:pPr>
        <w:numPr>
          <w:ilvl w:val="0"/>
          <w:numId w:val="82"/>
        </w:numPr>
        <w:jc w:val="both"/>
      </w:pPr>
      <w:r>
        <w:t>«Решение задач по генетике: новые подходы к обучению».</w:t>
      </w:r>
    </w:p>
    <w:p w:rsidR="00AA04F3" w:rsidRDefault="00AA04F3" w:rsidP="00923AF3">
      <w:pPr>
        <w:numPr>
          <w:ilvl w:val="0"/>
          <w:numId w:val="82"/>
        </w:numPr>
        <w:jc w:val="both"/>
      </w:pPr>
      <w:r>
        <w:t>«Решение обновлённых задач по цитологии. Методика обучения»</w:t>
      </w:r>
    </w:p>
    <w:p w:rsidR="00AA04F3" w:rsidRDefault="00AA04F3" w:rsidP="00923AF3">
      <w:pPr>
        <w:numPr>
          <w:ilvl w:val="0"/>
          <w:numId w:val="82"/>
        </w:numPr>
        <w:jc w:val="both"/>
      </w:pPr>
      <w:r>
        <w:t>«Методические подходы к изучению сложн</w:t>
      </w:r>
      <w:r w:rsidRPr="008275F1">
        <w:t>ы</w:t>
      </w:r>
      <w:r>
        <w:t>х разделов ботаники и зоологии для подготовки обучающихся к ЕГЭ».</w:t>
      </w:r>
    </w:p>
    <w:p w:rsidR="00AA04F3" w:rsidRDefault="00AA04F3" w:rsidP="00923AF3">
      <w:pPr>
        <w:numPr>
          <w:ilvl w:val="0"/>
          <w:numId w:val="82"/>
        </w:numPr>
        <w:jc w:val="both"/>
      </w:pPr>
      <w:r>
        <w:t>«Задания для формирования функциональной грамотности – эффективный ресурс для подготовки к ЕГЭ по биологии».</w:t>
      </w:r>
    </w:p>
    <w:p w:rsidR="00AA04F3" w:rsidRDefault="00AA04F3" w:rsidP="00923AF3">
      <w:pPr>
        <w:numPr>
          <w:ilvl w:val="0"/>
          <w:numId w:val="82"/>
        </w:numPr>
        <w:jc w:val="both"/>
      </w:pPr>
      <w:r>
        <w:t>«Эффективн</w:t>
      </w:r>
      <w:r w:rsidRPr="008275F1">
        <w:t>ы</w:t>
      </w:r>
      <w:r>
        <w:t>е практики подготовки обучающихся к ЕГЭ по биологии».</w:t>
      </w:r>
    </w:p>
    <w:p w:rsidR="00AA04F3" w:rsidRDefault="00AA04F3" w:rsidP="00923AF3">
      <w:pPr>
        <w:numPr>
          <w:ilvl w:val="0"/>
          <w:numId w:val="82"/>
        </w:numPr>
        <w:jc w:val="both"/>
      </w:pPr>
      <w:r>
        <w:t>«Учебно-методические и ресурс</w:t>
      </w:r>
      <w:r w:rsidRPr="008275F1">
        <w:t>ы</w:t>
      </w:r>
      <w:r>
        <w:t xml:space="preserve"> для подготовки к ЕГЭ 2023 года».</w:t>
      </w:r>
    </w:p>
    <w:p w:rsidR="00AA04F3" w:rsidRDefault="00AA04F3" w:rsidP="00AA04F3">
      <w:pPr>
        <w:spacing w:before="120"/>
        <w:ind w:left="-425" w:firstLine="425"/>
        <w:jc w:val="both"/>
      </w:pPr>
      <w:r>
        <w:t>В течение каждого учебного года п</w:t>
      </w:r>
      <w:r w:rsidRPr="008275F1">
        <w:t xml:space="preserve">едагоги Карелии приглашаются к активному </w:t>
      </w:r>
      <w:r>
        <w:t>обмену оп</w:t>
      </w:r>
      <w:r w:rsidRPr="008275F1">
        <w:t>ы</w:t>
      </w:r>
      <w:r>
        <w:t xml:space="preserve">том, на </w:t>
      </w:r>
      <w:r w:rsidRPr="008275F1">
        <w:t>встречи со специалистами и учителями-практиками, имеющими положительный опыт подготовки обучающихся к успешному прохождению ГИА</w:t>
      </w:r>
      <w:r>
        <w:t>, на</w:t>
      </w:r>
      <w:r w:rsidRPr="008275F1">
        <w:t xml:space="preserve"> вебинарах, семинарах, конференциях. Такие мероприятия в Республике Карелия проводятся как на уровне муниципальных образований, так и на региональном уровне</w:t>
      </w:r>
    </w:p>
    <w:p w:rsidR="00A801AC" w:rsidRDefault="00A801AC" w:rsidP="00FC4753">
      <w:pPr>
        <w:pStyle w:val="3"/>
        <w:numPr>
          <w:ilvl w:val="1"/>
          <w:numId w:val="76"/>
        </w:numPr>
        <w:rPr>
          <w:rFonts w:ascii="Times New Roman" w:hAnsi="Times New Roman"/>
        </w:rPr>
      </w:pPr>
      <w:r>
        <w:rPr>
          <w:rFonts w:ascii="Times New Roman" w:hAnsi="Times New Roman"/>
        </w:rPr>
        <w:lastRenderedPageBreak/>
        <w:t xml:space="preserve">Информация о публикации (размещении) на открытых для общего доступа на страницах информационно-коммуникационных </w:t>
      </w:r>
      <w:r w:rsidRPr="004814BF">
        <w:rPr>
          <w:rFonts w:ascii="Times New Roman" w:hAnsi="Times New Roman"/>
        </w:rPr>
        <w:t>интернет-ресурсах ОИВ (подведомственных учреждений) в неизменном или расширенном виде приведенных в статистико-аналитическ</w:t>
      </w:r>
      <w:r>
        <w:rPr>
          <w:rFonts w:ascii="Times New Roman" w:hAnsi="Times New Roman"/>
        </w:rPr>
        <w:t>ом</w:t>
      </w:r>
      <w:r w:rsidRPr="004814BF">
        <w:rPr>
          <w:rFonts w:ascii="Times New Roman" w:hAnsi="Times New Roman"/>
        </w:rPr>
        <w:t xml:space="preserve"> отчет</w:t>
      </w:r>
      <w:r>
        <w:rPr>
          <w:rFonts w:ascii="Times New Roman" w:hAnsi="Times New Roman"/>
        </w:rPr>
        <w:t>е</w:t>
      </w:r>
      <w:r w:rsidRPr="004814BF">
        <w:rPr>
          <w:rFonts w:ascii="Times New Roman" w:hAnsi="Times New Roman"/>
        </w:rPr>
        <w:t xml:space="preserve"> рекомендаций по совершенствованию преподавания учебного предмета для всех обучающихся, а также по организации дифференцированного обучения школьников с разным уровнем предметной подготовки</w:t>
      </w:r>
      <w:r>
        <w:rPr>
          <w:rFonts w:ascii="Times New Roman" w:hAnsi="Times New Roman"/>
        </w:rPr>
        <w:t>.</w:t>
      </w:r>
    </w:p>
    <w:p w:rsidR="00B44A5B" w:rsidRPr="00B44A5B" w:rsidRDefault="00A801AC" w:rsidP="00923AF3">
      <w:pPr>
        <w:pStyle w:val="3"/>
        <w:numPr>
          <w:ilvl w:val="2"/>
          <w:numId w:val="76"/>
        </w:numPr>
        <w:rPr>
          <w:rFonts w:ascii="Times New Roman" w:hAnsi="Times New Roman"/>
          <w:b w:val="0"/>
          <w:bCs w:val="0"/>
        </w:rPr>
      </w:pPr>
      <w:r w:rsidRPr="00B44A5B">
        <w:rPr>
          <w:rFonts w:ascii="Times New Roman" w:hAnsi="Times New Roman"/>
        </w:rPr>
        <w:t>Адрес страницы размещения</w:t>
      </w:r>
    </w:p>
    <w:p w:rsidR="00B44A5B" w:rsidRDefault="00B44A5B" w:rsidP="00B44A5B">
      <w:pPr>
        <w:pStyle w:val="3"/>
        <w:numPr>
          <w:ilvl w:val="0"/>
          <w:numId w:val="0"/>
        </w:numPr>
        <w:ind w:left="-142"/>
      </w:pPr>
      <w:r>
        <w:rPr>
          <w:rFonts w:ascii="Times New Roman" w:hAnsi="Times New Roman"/>
          <w:b w:val="0"/>
        </w:rPr>
        <w:tab/>
        <w:t>С</w:t>
      </w:r>
      <w:r w:rsidRPr="007B4F3F">
        <w:rPr>
          <w:rFonts w:ascii="Times New Roman" w:hAnsi="Times New Roman"/>
          <w:b w:val="0"/>
        </w:rPr>
        <w:t xml:space="preserve"> аналитическими материалами ЕГЭ по </w:t>
      </w:r>
      <w:r w:rsidR="009634D7">
        <w:rPr>
          <w:rFonts w:ascii="Times New Roman" w:hAnsi="Times New Roman"/>
          <w:b w:val="0"/>
        </w:rPr>
        <w:t>биологии</w:t>
      </w:r>
      <w:r w:rsidRPr="007B4F3F">
        <w:rPr>
          <w:rFonts w:ascii="Times New Roman" w:hAnsi="Times New Roman"/>
          <w:b w:val="0"/>
        </w:rPr>
        <w:t xml:space="preserve"> можно ознакомиться на сайте ГАУ РК «Центра оценки качества образования» </w:t>
      </w:r>
      <w:hyperlink r:id="rId103" w:history="1">
        <w:r w:rsidRPr="008F52EE">
          <w:rPr>
            <w:rStyle w:val="afc"/>
          </w:rPr>
          <w:t>https://www.coko.karelia.ru/gia/ege/analitika-ege</w:t>
        </w:r>
      </w:hyperlink>
    </w:p>
    <w:p w:rsidR="00A801AC" w:rsidRPr="00D65DF5" w:rsidRDefault="00B44A5B" w:rsidP="00923AF3">
      <w:pPr>
        <w:pStyle w:val="3"/>
        <w:numPr>
          <w:ilvl w:val="2"/>
          <w:numId w:val="76"/>
        </w:numPr>
        <w:rPr>
          <w:rFonts w:ascii="Times New Roman" w:hAnsi="Times New Roman"/>
          <w:b w:val="0"/>
          <w:bCs w:val="0"/>
        </w:rPr>
      </w:pPr>
      <w:r>
        <w:rPr>
          <w:rFonts w:ascii="Times New Roman" w:hAnsi="Times New Roman"/>
          <w:b w:val="0"/>
          <w:bCs w:val="0"/>
        </w:rPr>
        <w:t>Д</w:t>
      </w:r>
      <w:r w:rsidR="00A801AC" w:rsidRPr="00D65DF5">
        <w:rPr>
          <w:rFonts w:ascii="Times New Roman" w:hAnsi="Times New Roman"/>
          <w:b w:val="0"/>
          <w:bCs w:val="0"/>
        </w:rPr>
        <w:t>ата размещения (не позднее 12.09.2022)</w:t>
      </w:r>
      <w:r w:rsidR="00A801AC">
        <w:rPr>
          <w:rFonts w:ascii="Times New Roman" w:hAnsi="Times New Roman"/>
          <w:b w:val="0"/>
          <w:bCs w:val="0"/>
        </w:rPr>
        <w:t xml:space="preserve"> </w:t>
      </w:r>
      <w:r w:rsidR="0067169A">
        <w:rPr>
          <w:rFonts w:ascii="Times New Roman" w:hAnsi="Times New Roman"/>
          <w:b w:val="0"/>
          <w:bCs w:val="0"/>
        </w:rPr>
        <w:t>08.09.2022г.</w:t>
      </w:r>
    </w:p>
    <w:p w:rsidR="00A801AC" w:rsidRPr="009A11BC" w:rsidRDefault="00A801AC" w:rsidP="00A801AC">
      <w:pPr>
        <w:spacing w:line="360" w:lineRule="auto"/>
        <w:ind w:left="-425"/>
        <w:jc w:val="both"/>
        <w:rPr>
          <w:sz w:val="28"/>
        </w:rPr>
      </w:pPr>
    </w:p>
    <w:p w:rsidR="00A801AC" w:rsidRDefault="00A801AC" w:rsidP="00A801AC">
      <w:pPr>
        <w:spacing w:line="360" w:lineRule="auto"/>
        <w:ind w:left="-425"/>
        <w:jc w:val="both"/>
      </w:pPr>
    </w:p>
    <w:p w:rsidR="00A801AC" w:rsidRDefault="00A801AC" w:rsidP="00A801AC">
      <w:pPr>
        <w:spacing w:line="360" w:lineRule="auto"/>
        <w:ind w:left="-425"/>
        <w:jc w:val="both"/>
        <w:sectPr w:rsidR="00A801AC" w:rsidSect="00332A77">
          <w:footerReference w:type="default" r:id="rId104"/>
          <w:pgSz w:w="11906" w:h="16838"/>
          <w:pgMar w:top="709" w:right="567" w:bottom="1134" w:left="1701" w:header="709" w:footer="709" w:gutter="0"/>
          <w:cols w:space="708"/>
          <w:docGrid w:linePitch="360"/>
        </w:sectPr>
      </w:pPr>
    </w:p>
    <w:p w:rsidR="00A801AC" w:rsidRPr="00580ED1" w:rsidRDefault="00A801AC" w:rsidP="00A801AC">
      <w:pPr>
        <w:spacing w:line="360" w:lineRule="auto"/>
      </w:pPr>
      <w:r w:rsidRPr="00580ED1">
        <w:lastRenderedPageBreak/>
        <w:t xml:space="preserve">СОСТАВИТЕЛИ ОТЧЕТА </w:t>
      </w:r>
      <w:r w:rsidR="00A32C29">
        <w:t>ПО БИОЛОГИИ</w:t>
      </w:r>
      <w:r w:rsidRPr="00580ED1">
        <w:t xml:space="preserve">: </w:t>
      </w:r>
    </w:p>
    <w:p w:rsidR="00A32C29" w:rsidRDefault="00A801AC" w:rsidP="00A32C29">
      <w:pPr>
        <w:spacing w:before="120" w:after="120"/>
        <w:ind w:right="-284"/>
        <w:rPr>
          <w:sz w:val="28"/>
          <w:szCs w:val="28"/>
        </w:rPr>
      </w:pPr>
      <w:r w:rsidRPr="00FC6BBF">
        <w:rPr>
          <w:sz w:val="28"/>
          <w:szCs w:val="28"/>
        </w:rPr>
        <w:t xml:space="preserve">Наименование организации, проводящей анализ результатов </w:t>
      </w:r>
      <w:r>
        <w:rPr>
          <w:sz w:val="28"/>
          <w:szCs w:val="28"/>
        </w:rPr>
        <w:t>ГИА</w:t>
      </w:r>
      <w:r w:rsidR="00A32C29">
        <w:rPr>
          <w:sz w:val="28"/>
          <w:szCs w:val="28"/>
        </w:rPr>
        <w:t xml:space="preserve">: </w:t>
      </w:r>
      <w:r w:rsidR="00A32C29" w:rsidRPr="00A32C29">
        <w:rPr>
          <w:sz w:val="28"/>
          <w:szCs w:val="28"/>
          <w:u w:val="single"/>
        </w:rPr>
        <w:t>Государственное автономное учреждение Республики Карелия «Центр оценки качества образования» (ГАУ РК «ЦОКО»)</w:t>
      </w:r>
    </w:p>
    <w:p w:rsidR="00A32C29" w:rsidRDefault="00A801AC" w:rsidP="000128DE">
      <w:pPr>
        <w:spacing w:after="120"/>
        <w:ind w:right="-284"/>
        <w:rPr>
          <w:sz w:val="28"/>
          <w:szCs w:val="28"/>
        </w:rPr>
      </w:pPr>
      <w:r>
        <w:rPr>
          <w:sz w:val="28"/>
          <w:szCs w:val="28"/>
        </w:rPr>
        <w:t>Ответственные специалисты:</w:t>
      </w:r>
    </w:p>
    <w:tbl>
      <w:tblPr>
        <w:tblW w:w="1006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96"/>
        <w:gridCol w:w="2865"/>
        <w:gridCol w:w="3770"/>
        <w:gridCol w:w="3034"/>
      </w:tblGrid>
      <w:tr w:rsidR="00A32C29" w:rsidRPr="00A32C29" w:rsidTr="00F73964">
        <w:tc>
          <w:tcPr>
            <w:tcW w:w="396" w:type="dxa"/>
            <w:vAlign w:val="center"/>
          </w:tcPr>
          <w:p w:rsidR="00A32C29" w:rsidRPr="00A32C29" w:rsidRDefault="00A32C29" w:rsidP="00A32C29">
            <w:pPr>
              <w:jc w:val="center"/>
              <w:rPr>
                <w:iCs/>
              </w:rPr>
            </w:pPr>
          </w:p>
        </w:tc>
        <w:tc>
          <w:tcPr>
            <w:tcW w:w="2865" w:type="dxa"/>
            <w:shd w:val="clear" w:color="auto" w:fill="auto"/>
            <w:vAlign w:val="center"/>
          </w:tcPr>
          <w:p w:rsidR="00A32C29" w:rsidRPr="00A32C29" w:rsidRDefault="00A32C29" w:rsidP="00A32C29">
            <w:pPr>
              <w:jc w:val="center"/>
              <w:rPr>
                <w:iCs/>
              </w:rPr>
            </w:pPr>
            <w:r w:rsidRPr="00A32C29">
              <w:rPr>
                <w:iCs/>
              </w:rPr>
              <w:t>Ответственный специалист, выполнявший анализ результатов ЕГЭ по биологии</w:t>
            </w:r>
          </w:p>
        </w:tc>
        <w:tc>
          <w:tcPr>
            <w:tcW w:w="3770" w:type="dxa"/>
            <w:shd w:val="clear" w:color="auto" w:fill="auto"/>
            <w:vAlign w:val="center"/>
          </w:tcPr>
          <w:p w:rsidR="00A32C29" w:rsidRPr="00A32C29" w:rsidRDefault="00A32C29" w:rsidP="00A32C29">
            <w:pPr>
              <w:jc w:val="center"/>
              <w:rPr>
                <w:iCs/>
              </w:rPr>
            </w:pPr>
            <w:r w:rsidRPr="00A32C29">
              <w:rPr>
                <w:iCs/>
              </w:rPr>
              <w:t>ФИО, место работы, должность, ученая степень, ученое звание</w:t>
            </w:r>
          </w:p>
        </w:tc>
        <w:tc>
          <w:tcPr>
            <w:tcW w:w="3034" w:type="dxa"/>
            <w:vAlign w:val="center"/>
          </w:tcPr>
          <w:p w:rsidR="00A32C29" w:rsidRPr="00A32C29" w:rsidRDefault="00A32C29" w:rsidP="00A32C29">
            <w:pPr>
              <w:jc w:val="center"/>
              <w:rPr>
                <w:iCs/>
              </w:rPr>
            </w:pPr>
            <w:r w:rsidRPr="00A32C29">
              <w:rPr>
                <w:iCs/>
              </w:rPr>
              <w:t>Принадлежность специалиста к региональной ПК по учебному предмету, региональным организациям развития образования, повышения квалификации работников образования (при наличии</w:t>
            </w:r>
            <w:r>
              <w:rPr>
                <w:iCs/>
              </w:rPr>
              <w:t>)</w:t>
            </w:r>
          </w:p>
        </w:tc>
      </w:tr>
      <w:tr w:rsidR="00A32C29" w:rsidRPr="00A32C29" w:rsidTr="00F73964">
        <w:tc>
          <w:tcPr>
            <w:tcW w:w="396" w:type="dxa"/>
          </w:tcPr>
          <w:p w:rsidR="00A32C29" w:rsidRPr="00A32C29" w:rsidRDefault="00A32C29" w:rsidP="002D74AE">
            <w:pPr>
              <w:jc w:val="both"/>
              <w:rPr>
                <w:iCs/>
              </w:rPr>
            </w:pPr>
            <w:r w:rsidRPr="00A32C29">
              <w:rPr>
                <w:iCs/>
              </w:rPr>
              <w:t>1.</w:t>
            </w:r>
          </w:p>
        </w:tc>
        <w:tc>
          <w:tcPr>
            <w:tcW w:w="2865" w:type="dxa"/>
            <w:shd w:val="clear" w:color="auto" w:fill="auto"/>
          </w:tcPr>
          <w:p w:rsidR="00A32C29" w:rsidRPr="00A32C29" w:rsidRDefault="00A32C29" w:rsidP="002D74AE">
            <w:pPr>
              <w:jc w:val="both"/>
              <w:rPr>
                <w:iCs/>
              </w:rPr>
            </w:pPr>
          </w:p>
        </w:tc>
        <w:tc>
          <w:tcPr>
            <w:tcW w:w="3770" w:type="dxa"/>
            <w:shd w:val="clear" w:color="auto" w:fill="auto"/>
          </w:tcPr>
          <w:p w:rsidR="00A32C29" w:rsidRPr="00A32C29" w:rsidRDefault="00A32C29" w:rsidP="002D74AE">
            <w:pPr>
              <w:jc w:val="both"/>
              <w:rPr>
                <w:iCs/>
              </w:rPr>
            </w:pPr>
            <w:r w:rsidRPr="00A32C29">
              <w:rPr>
                <w:iCs/>
              </w:rPr>
              <w:t>Дементьева Елена Васильевна, ГАУ ДПО РК «Карельский институт развития образования», заведующая отделом развития общего образования, кандидат биологических наук</w:t>
            </w:r>
          </w:p>
        </w:tc>
        <w:tc>
          <w:tcPr>
            <w:tcW w:w="3034" w:type="dxa"/>
          </w:tcPr>
          <w:p w:rsidR="00A32C29" w:rsidRPr="00A32C29" w:rsidRDefault="00A32C29" w:rsidP="002D74AE">
            <w:pPr>
              <w:jc w:val="both"/>
              <w:rPr>
                <w:iCs/>
              </w:rPr>
            </w:pPr>
            <w:r w:rsidRPr="00A32C29">
              <w:rPr>
                <w:iCs/>
              </w:rPr>
              <w:t>Председатель региональной ПК по биологии</w:t>
            </w:r>
          </w:p>
        </w:tc>
      </w:tr>
      <w:tr w:rsidR="00A32C29" w:rsidRPr="00A32C29" w:rsidTr="00F73964">
        <w:tc>
          <w:tcPr>
            <w:tcW w:w="396" w:type="dxa"/>
            <w:vAlign w:val="center"/>
          </w:tcPr>
          <w:p w:rsidR="00A32C29" w:rsidRPr="00A32C29" w:rsidRDefault="00A32C29" w:rsidP="00A32C29">
            <w:pPr>
              <w:jc w:val="center"/>
              <w:rPr>
                <w:iCs/>
              </w:rPr>
            </w:pPr>
          </w:p>
        </w:tc>
        <w:tc>
          <w:tcPr>
            <w:tcW w:w="2865" w:type="dxa"/>
            <w:shd w:val="clear" w:color="auto" w:fill="auto"/>
            <w:vAlign w:val="center"/>
          </w:tcPr>
          <w:p w:rsidR="00A32C29" w:rsidRPr="00A32C29" w:rsidRDefault="00A32C29" w:rsidP="004173F3">
            <w:pPr>
              <w:jc w:val="center"/>
              <w:rPr>
                <w:iCs/>
              </w:rPr>
            </w:pPr>
            <w:r w:rsidRPr="00A32C29">
              <w:rPr>
                <w:iCs/>
              </w:rPr>
              <w:t xml:space="preserve">Специалисты, привлекаемые к анализу результатов ЕГЭ </w:t>
            </w:r>
            <w:r w:rsidR="004173F3">
              <w:rPr>
                <w:iCs/>
              </w:rPr>
              <w:t>биологии</w:t>
            </w:r>
          </w:p>
        </w:tc>
        <w:tc>
          <w:tcPr>
            <w:tcW w:w="3770" w:type="dxa"/>
            <w:shd w:val="clear" w:color="auto" w:fill="auto"/>
            <w:vAlign w:val="center"/>
          </w:tcPr>
          <w:p w:rsidR="00A32C29" w:rsidRPr="00A32C29" w:rsidRDefault="00A32C29" w:rsidP="00A32C29">
            <w:pPr>
              <w:jc w:val="center"/>
              <w:rPr>
                <w:iCs/>
              </w:rPr>
            </w:pPr>
            <w:r w:rsidRPr="00A32C29">
              <w:rPr>
                <w:iCs/>
              </w:rPr>
              <w:t>ФИО, место работы, должность, ученая степень, ученое звание</w:t>
            </w:r>
          </w:p>
        </w:tc>
        <w:tc>
          <w:tcPr>
            <w:tcW w:w="3034" w:type="dxa"/>
            <w:vAlign w:val="center"/>
          </w:tcPr>
          <w:p w:rsidR="00A32C29" w:rsidRPr="00A32C29" w:rsidRDefault="00A32C29" w:rsidP="00A32C29">
            <w:pPr>
              <w:jc w:val="center"/>
              <w:rPr>
                <w:iCs/>
              </w:rPr>
            </w:pPr>
            <w:r w:rsidRPr="00A32C29">
              <w:rPr>
                <w:iCs/>
              </w:rPr>
              <w:t>Принадлежность специалиста к региональной ПК по учебному предмету, региональным организациям развития образования, повышения квалификации работников образования (при наличии</w:t>
            </w:r>
            <w:r>
              <w:rPr>
                <w:iCs/>
              </w:rPr>
              <w:t>)</w:t>
            </w:r>
          </w:p>
        </w:tc>
      </w:tr>
      <w:tr w:rsidR="00A32C29" w:rsidRPr="00A32C29" w:rsidTr="00F73964">
        <w:tc>
          <w:tcPr>
            <w:tcW w:w="396" w:type="dxa"/>
          </w:tcPr>
          <w:p w:rsidR="00A32C29" w:rsidRPr="00A32C29" w:rsidRDefault="00A32C29" w:rsidP="002D74AE">
            <w:pPr>
              <w:jc w:val="both"/>
              <w:rPr>
                <w:iCs/>
              </w:rPr>
            </w:pPr>
            <w:r w:rsidRPr="00A32C29">
              <w:rPr>
                <w:iCs/>
              </w:rPr>
              <w:t>1.</w:t>
            </w:r>
          </w:p>
        </w:tc>
        <w:tc>
          <w:tcPr>
            <w:tcW w:w="2865" w:type="dxa"/>
            <w:shd w:val="clear" w:color="auto" w:fill="auto"/>
          </w:tcPr>
          <w:p w:rsidR="00A32C29" w:rsidRPr="00A32C29" w:rsidRDefault="00A32C29" w:rsidP="002D74AE">
            <w:pPr>
              <w:jc w:val="both"/>
              <w:rPr>
                <w:iCs/>
              </w:rPr>
            </w:pPr>
          </w:p>
        </w:tc>
        <w:tc>
          <w:tcPr>
            <w:tcW w:w="3770" w:type="dxa"/>
            <w:shd w:val="clear" w:color="auto" w:fill="auto"/>
            <w:vAlign w:val="center"/>
          </w:tcPr>
          <w:p w:rsidR="00A32C29" w:rsidRPr="00A32C29" w:rsidRDefault="00A32C29" w:rsidP="002D74AE">
            <w:pPr>
              <w:jc w:val="both"/>
              <w:rPr>
                <w:iCs/>
              </w:rPr>
            </w:pPr>
            <w:r w:rsidRPr="00A32C29">
              <w:rPr>
                <w:color w:val="000000"/>
              </w:rPr>
              <w:t xml:space="preserve">Моторина Галина Ивановна, </w:t>
            </w:r>
            <w:r>
              <w:rPr>
                <w:color w:val="000000"/>
              </w:rPr>
              <w:t xml:space="preserve">ведущий </w:t>
            </w:r>
            <w:r w:rsidRPr="00A32C29">
              <w:rPr>
                <w:color w:val="000000"/>
              </w:rPr>
              <w:t>специалист ГАУ РК «ЦОКО»</w:t>
            </w:r>
          </w:p>
        </w:tc>
        <w:tc>
          <w:tcPr>
            <w:tcW w:w="3034" w:type="dxa"/>
            <w:vAlign w:val="center"/>
          </w:tcPr>
          <w:p w:rsidR="00A32C29" w:rsidRPr="00A32C29" w:rsidRDefault="00A32C29" w:rsidP="002D74AE">
            <w:pPr>
              <w:jc w:val="both"/>
              <w:rPr>
                <w:iCs/>
              </w:rPr>
            </w:pPr>
            <w:r w:rsidRPr="00A32C29">
              <w:rPr>
                <w:color w:val="000000"/>
              </w:rPr>
              <w:t>Обработка, анализ статистических данных ЕГЭ по предмету</w:t>
            </w:r>
          </w:p>
        </w:tc>
      </w:tr>
      <w:tr w:rsidR="00A32C29" w:rsidRPr="00A32C29" w:rsidTr="00F73964">
        <w:tc>
          <w:tcPr>
            <w:tcW w:w="396" w:type="dxa"/>
          </w:tcPr>
          <w:p w:rsidR="00A32C29" w:rsidRPr="00A32C29" w:rsidRDefault="00A32C29" w:rsidP="002D74AE">
            <w:pPr>
              <w:jc w:val="both"/>
              <w:rPr>
                <w:iCs/>
              </w:rPr>
            </w:pPr>
            <w:r w:rsidRPr="00A32C29">
              <w:rPr>
                <w:iCs/>
              </w:rPr>
              <w:t>2.</w:t>
            </w:r>
          </w:p>
        </w:tc>
        <w:tc>
          <w:tcPr>
            <w:tcW w:w="2865" w:type="dxa"/>
            <w:shd w:val="clear" w:color="auto" w:fill="auto"/>
          </w:tcPr>
          <w:p w:rsidR="00A32C29" w:rsidRPr="00A32C29" w:rsidRDefault="00A32C29" w:rsidP="002D74AE">
            <w:pPr>
              <w:jc w:val="both"/>
              <w:rPr>
                <w:iCs/>
              </w:rPr>
            </w:pPr>
          </w:p>
        </w:tc>
        <w:tc>
          <w:tcPr>
            <w:tcW w:w="3770" w:type="dxa"/>
            <w:shd w:val="clear" w:color="auto" w:fill="auto"/>
            <w:vAlign w:val="center"/>
          </w:tcPr>
          <w:p w:rsidR="00A32C29" w:rsidRPr="00A32C29" w:rsidRDefault="00A32C29" w:rsidP="002D74AE">
            <w:pPr>
              <w:jc w:val="both"/>
              <w:rPr>
                <w:iCs/>
              </w:rPr>
            </w:pPr>
            <w:r w:rsidRPr="00A32C29">
              <w:rPr>
                <w:color w:val="000000"/>
              </w:rPr>
              <w:t>Наволоцкий Сергей Валентинович, инженер-программист РЦОИ</w:t>
            </w:r>
          </w:p>
        </w:tc>
        <w:tc>
          <w:tcPr>
            <w:tcW w:w="3034" w:type="dxa"/>
            <w:vAlign w:val="center"/>
          </w:tcPr>
          <w:p w:rsidR="00A32C29" w:rsidRPr="00A32C29" w:rsidRDefault="00A32C29" w:rsidP="002D74AE">
            <w:pPr>
              <w:jc w:val="both"/>
              <w:rPr>
                <w:iCs/>
              </w:rPr>
            </w:pPr>
            <w:r w:rsidRPr="00A32C29">
              <w:rPr>
                <w:color w:val="000000"/>
              </w:rPr>
              <w:t>Предоставление статистических данных</w:t>
            </w:r>
          </w:p>
        </w:tc>
      </w:tr>
      <w:tr w:rsidR="00A32C29" w:rsidRPr="00A32C29" w:rsidTr="00F73964">
        <w:tc>
          <w:tcPr>
            <w:tcW w:w="396" w:type="dxa"/>
          </w:tcPr>
          <w:p w:rsidR="00A32C29" w:rsidRPr="00A32C29" w:rsidRDefault="00A32C29" w:rsidP="002D74AE">
            <w:pPr>
              <w:jc w:val="both"/>
              <w:rPr>
                <w:iCs/>
              </w:rPr>
            </w:pPr>
            <w:r w:rsidRPr="00A32C29">
              <w:rPr>
                <w:iCs/>
              </w:rPr>
              <w:t>3.</w:t>
            </w:r>
          </w:p>
        </w:tc>
        <w:tc>
          <w:tcPr>
            <w:tcW w:w="2865" w:type="dxa"/>
            <w:shd w:val="clear" w:color="auto" w:fill="auto"/>
          </w:tcPr>
          <w:p w:rsidR="00A32C29" w:rsidRPr="00A32C29" w:rsidRDefault="00A32C29" w:rsidP="002D74AE">
            <w:pPr>
              <w:jc w:val="both"/>
              <w:rPr>
                <w:iCs/>
              </w:rPr>
            </w:pPr>
          </w:p>
        </w:tc>
        <w:tc>
          <w:tcPr>
            <w:tcW w:w="3770" w:type="dxa"/>
            <w:shd w:val="clear" w:color="auto" w:fill="auto"/>
          </w:tcPr>
          <w:p w:rsidR="00A32C29" w:rsidRPr="00A32C29" w:rsidRDefault="00A32C29" w:rsidP="00A32C29">
            <w:pPr>
              <w:jc w:val="both"/>
              <w:rPr>
                <w:color w:val="000000"/>
              </w:rPr>
            </w:pPr>
            <w:r w:rsidRPr="00A32C29">
              <w:rPr>
                <w:color w:val="000000"/>
              </w:rPr>
              <w:t>Дементьева Елена Васильевна, заведующая отделом развития общего образования ГАУ ДПО РК «КИРО»</w:t>
            </w:r>
            <w:r>
              <w:rPr>
                <w:color w:val="000000"/>
              </w:rPr>
              <w:t xml:space="preserve">, </w:t>
            </w:r>
            <w:r w:rsidRPr="00A32C29">
              <w:rPr>
                <w:iCs/>
              </w:rPr>
              <w:t>кандидат биологических наук</w:t>
            </w:r>
          </w:p>
        </w:tc>
        <w:tc>
          <w:tcPr>
            <w:tcW w:w="3034" w:type="dxa"/>
            <w:vAlign w:val="center"/>
          </w:tcPr>
          <w:p w:rsidR="00A32C29" w:rsidRPr="00A32C29" w:rsidRDefault="00A32C29" w:rsidP="002D74AE">
            <w:pPr>
              <w:jc w:val="both"/>
              <w:rPr>
                <w:color w:val="000000"/>
              </w:rPr>
            </w:pPr>
            <w:r w:rsidRPr="00A32C29">
              <w:rPr>
                <w:color w:val="000000"/>
              </w:rPr>
              <w:t>Составление дорожной карты</w:t>
            </w:r>
          </w:p>
        </w:tc>
      </w:tr>
    </w:tbl>
    <w:p w:rsidR="00A801AC" w:rsidRDefault="00A801AC" w:rsidP="00A801AC">
      <w:pPr>
        <w:ind w:right="-284"/>
        <w:rPr>
          <w:sz w:val="28"/>
          <w:szCs w:val="28"/>
        </w:rPr>
      </w:pPr>
    </w:p>
    <w:p w:rsidR="00A32C29" w:rsidRDefault="00A32C29">
      <w:pPr>
        <w:rPr>
          <w:sz w:val="28"/>
          <w:szCs w:val="28"/>
        </w:rPr>
      </w:pPr>
      <w:r>
        <w:rPr>
          <w:sz w:val="28"/>
          <w:szCs w:val="28"/>
        </w:rPr>
        <w:br w:type="page"/>
      </w:r>
    </w:p>
    <w:p w:rsidR="00A801AC" w:rsidRPr="006E1EC8" w:rsidRDefault="00A801AC" w:rsidP="00A801AC">
      <w:pPr>
        <w:pStyle w:val="1"/>
        <w:rPr>
          <w:rStyle w:val="af5"/>
          <w:rFonts w:ascii="Cambria" w:hAnsi="Cambria"/>
          <w:i/>
          <w:szCs w:val="28"/>
        </w:rPr>
      </w:pPr>
      <w:r w:rsidRPr="00FC6BBF">
        <w:lastRenderedPageBreak/>
        <w:t xml:space="preserve">Методический анализ результатов </w:t>
      </w:r>
      <w:r>
        <w:t>ЕГЭ</w:t>
      </w:r>
      <w:r w:rsidRPr="00FC6BBF">
        <w:t xml:space="preserve"> </w:t>
      </w:r>
      <w:r w:rsidRPr="006E1EC8">
        <w:rPr>
          <w:rStyle w:val="af5"/>
          <w:b/>
        </w:rPr>
        <w:t>по</w:t>
      </w:r>
      <w:r w:rsidR="006E1EC8" w:rsidRPr="006E1EC8">
        <w:rPr>
          <w:rStyle w:val="af5"/>
          <w:b/>
        </w:rPr>
        <w:t xml:space="preserve"> географии</w:t>
      </w:r>
      <w:r w:rsidR="006E1EC8" w:rsidRPr="006E1EC8">
        <w:rPr>
          <w:rStyle w:val="af5"/>
        </w:rPr>
        <w:t xml:space="preserve"> </w:t>
      </w:r>
    </w:p>
    <w:p w:rsidR="00A801AC" w:rsidRPr="00FC6BBF" w:rsidRDefault="00A801AC" w:rsidP="00A801AC">
      <w:pPr>
        <w:pStyle w:val="2"/>
        <w:jc w:val="center"/>
        <w:rPr>
          <w:rFonts w:ascii="Times New Roman" w:hAnsi="Times New Roman"/>
          <w:b/>
          <w:bCs/>
          <w:color w:val="auto"/>
          <w:sz w:val="28"/>
          <w:szCs w:val="28"/>
        </w:rPr>
      </w:pPr>
      <w:r w:rsidRPr="00FC6BBF">
        <w:rPr>
          <w:rFonts w:ascii="Times New Roman" w:hAnsi="Times New Roman"/>
          <w:b/>
          <w:bCs/>
          <w:color w:val="auto"/>
          <w:sz w:val="28"/>
          <w:szCs w:val="28"/>
        </w:rPr>
        <w:t>РАЗДЕЛ 1. ХАРАКТЕРИСТИКА УЧАСТНИКОВ ЕГЭ</w:t>
      </w:r>
      <w:r>
        <w:rPr>
          <w:rFonts w:ascii="Times New Roman" w:hAnsi="Times New Roman"/>
          <w:b/>
          <w:bCs/>
          <w:color w:val="auto"/>
          <w:sz w:val="28"/>
          <w:szCs w:val="28"/>
        </w:rPr>
        <w:br/>
      </w:r>
      <w:r w:rsidRPr="00FC6BBF">
        <w:rPr>
          <w:rFonts w:ascii="Times New Roman" w:hAnsi="Times New Roman"/>
          <w:b/>
          <w:bCs/>
          <w:color w:val="auto"/>
          <w:sz w:val="28"/>
          <w:szCs w:val="28"/>
        </w:rPr>
        <w:t xml:space="preserve"> ПО </w:t>
      </w:r>
      <w:r w:rsidR="005F2C9C">
        <w:rPr>
          <w:rFonts w:ascii="Times New Roman" w:hAnsi="Times New Roman"/>
          <w:b/>
          <w:bCs/>
          <w:color w:val="auto"/>
          <w:sz w:val="28"/>
          <w:szCs w:val="28"/>
        </w:rPr>
        <w:t>ГЕОГРАФИИ</w:t>
      </w:r>
    </w:p>
    <w:p w:rsidR="00A801AC" w:rsidRPr="00FC6BBF" w:rsidRDefault="00A801AC" w:rsidP="00FC4753">
      <w:pPr>
        <w:pStyle w:val="3"/>
        <w:numPr>
          <w:ilvl w:val="1"/>
          <w:numId w:val="86"/>
        </w:numPr>
        <w:tabs>
          <w:tab w:val="left" w:pos="142"/>
        </w:tabs>
        <w:rPr>
          <w:rFonts w:ascii="Times New Roman" w:hAnsi="Times New Roman"/>
        </w:rPr>
      </w:pPr>
      <w:r w:rsidRPr="00FC6BBF">
        <w:rPr>
          <w:rFonts w:ascii="Times New Roman" w:hAnsi="Times New Roman"/>
        </w:rPr>
        <w:t xml:space="preserve">Количество участников ЕГЭ по </w:t>
      </w:r>
      <w:r w:rsidR="005F2C9C">
        <w:rPr>
          <w:rFonts w:ascii="Times New Roman" w:hAnsi="Times New Roman"/>
        </w:rPr>
        <w:t>географии</w:t>
      </w:r>
      <w:r w:rsidRPr="00FC6BBF">
        <w:rPr>
          <w:rFonts w:ascii="Times New Roman" w:hAnsi="Times New Roman"/>
        </w:rPr>
        <w:t xml:space="preserve"> (за 3</w:t>
      </w:r>
      <w:r>
        <w:rPr>
          <w:rFonts w:ascii="Times New Roman" w:hAnsi="Times New Roman"/>
        </w:rPr>
        <w:t> </w:t>
      </w:r>
      <w:r w:rsidRPr="00FC6BBF">
        <w:rPr>
          <w:rFonts w:ascii="Times New Roman" w:hAnsi="Times New Roman"/>
        </w:rPr>
        <w:t>года)</w:t>
      </w:r>
    </w:p>
    <w:p w:rsidR="00A801AC" w:rsidRPr="00AD3663" w:rsidRDefault="00A801AC" w:rsidP="00A801AC">
      <w:pPr>
        <w:pStyle w:val="af7"/>
        <w:keepNext/>
      </w:pPr>
      <w:r w:rsidRPr="00F579AB">
        <w:t xml:space="preserve">Таблица </w:t>
      </w:r>
      <w:r w:rsidR="00503108">
        <w:t>9</w:t>
      </w:r>
      <w:r>
        <w:noBreakHyphen/>
      </w:r>
      <w:fldSimple w:instr=" SEQ Таблица \* ARABIC \s 1 ">
        <w:r>
          <w:rPr>
            <w:noProof/>
          </w:rPr>
          <w:t>1</w:t>
        </w:r>
      </w:fldSimple>
    </w:p>
    <w:tbl>
      <w:tblPr>
        <w:tblW w:w="5107"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594"/>
        <w:gridCol w:w="1594"/>
        <w:gridCol w:w="1597"/>
        <w:gridCol w:w="1595"/>
        <w:gridCol w:w="1595"/>
        <w:gridCol w:w="1801"/>
      </w:tblGrid>
      <w:tr w:rsidR="00A801AC" w:rsidRPr="00634251" w:rsidTr="009306CB">
        <w:tc>
          <w:tcPr>
            <w:tcW w:w="1629" w:type="pct"/>
            <w:gridSpan w:val="2"/>
            <w:vAlign w:val="center"/>
          </w:tcPr>
          <w:p w:rsidR="00A801AC" w:rsidRPr="00D65DF5" w:rsidRDefault="00A801AC" w:rsidP="009306CB">
            <w:pPr>
              <w:tabs>
                <w:tab w:val="left" w:pos="10320"/>
              </w:tabs>
              <w:jc w:val="center"/>
              <w:rPr>
                <w:b/>
                <w:noProof/>
              </w:rPr>
            </w:pPr>
            <w:r w:rsidRPr="00634251">
              <w:rPr>
                <w:b/>
                <w:noProof/>
              </w:rPr>
              <w:t>20</w:t>
            </w:r>
            <w:r>
              <w:rPr>
                <w:b/>
                <w:noProof/>
              </w:rPr>
              <w:t>20 г.</w:t>
            </w:r>
          </w:p>
        </w:tc>
        <w:tc>
          <w:tcPr>
            <w:tcW w:w="1633" w:type="pct"/>
            <w:gridSpan w:val="2"/>
            <w:vAlign w:val="center"/>
          </w:tcPr>
          <w:p w:rsidR="00A801AC" w:rsidRPr="0016787E" w:rsidRDefault="00A801AC" w:rsidP="009306CB">
            <w:pPr>
              <w:tabs>
                <w:tab w:val="left" w:pos="10320"/>
              </w:tabs>
              <w:jc w:val="center"/>
              <w:rPr>
                <w:b/>
                <w:noProof/>
              </w:rPr>
            </w:pPr>
            <w:r w:rsidRPr="00634251">
              <w:rPr>
                <w:b/>
                <w:noProof/>
              </w:rPr>
              <w:t>20</w:t>
            </w:r>
            <w:r>
              <w:rPr>
                <w:b/>
                <w:noProof/>
                <w:lang w:val="en-US"/>
              </w:rPr>
              <w:t>2</w:t>
            </w:r>
            <w:r>
              <w:rPr>
                <w:b/>
                <w:noProof/>
              </w:rPr>
              <w:t>1 г.</w:t>
            </w:r>
          </w:p>
        </w:tc>
        <w:tc>
          <w:tcPr>
            <w:tcW w:w="1737" w:type="pct"/>
            <w:gridSpan w:val="2"/>
            <w:vAlign w:val="center"/>
          </w:tcPr>
          <w:p w:rsidR="00A801AC" w:rsidRPr="00D65DF5" w:rsidRDefault="00A801AC" w:rsidP="009306CB">
            <w:pPr>
              <w:tabs>
                <w:tab w:val="left" w:pos="10320"/>
              </w:tabs>
              <w:jc w:val="center"/>
              <w:rPr>
                <w:b/>
                <w:noProof/>
              </w:rPr>
            </w:pPr>
            <w:r w:rsidRPr="00634251">
              <w:rPr>
                <w:b/>
                <w:noProof/>
              </w:rPr>
              <w:t>202</w:t>
            </w:r>
            <w:r>
              <w:rPr>
                <w:b/>
                <w:noProof/>
              </w:rPr>
              <w:t>2 г.</w:t>
            </w:r>
          </w:p>
        </w:tc>
      </w:tr>
      <w:tr w:rsidR="00A801AC" w:rsidRPr="00634251" w:rsidTr="009306CB">
        <w:tc>
          <w:tcPr>
            <w:tcW w:w="815" w:type="pct"/>
            <w:vAlign w:val="center"/>
          </w:tcPr>
          <w:p w:rsidR="00A801AC" w:rsidRPr="00634251" w:rsidRDefault="00A801AC" w:rsidP="009306CB">
            <w:pPr>
              <w:tabs>
                <w:tab w:val="left" w:pos="10320"/>
              </w:tabs>
              <w:jc w:val="center"/>
              <w:rPr>
                <w:noProof/>
              </w:rPr>
            </w:pPr>
            <w:r w:rsidRPr="00634251">
              <w:rPr>
                <w:noProof/>
              </w:rPr>
              <w:t>чел.</w:t>
            </w:r>
          </w:p>
        </w:tc>
        <w:tc>
          <w:tcPr>
            <w:tcW w:w="815" w:type="pct"/>
            <w:vAlign w:val="center"/>
          </w:tcPr>
          <w:p w:rsidR="00A801AC" w:rsidRPr="00634251" w:rsidRDefault="00A801AC" w:rsidP="009306CB">
            <w:pPr>
              <w:tabs>
                <w:tab w:val="left" w:pos="10320"/>
              </w:tabs>
              <w:jc w:val="center"/>
              <w:rPr>
                <w:noProof/>
              </w:rPr>
            </w:pPr>
            <w:r w:rsidRPr="00634251">
              <w:rPr>
                <w:noProof/>
              </w:rPr>
              <w:t>% от общего числа участников</w:t>
            </w:r>
          </w:p>
        </w:tc>
        <w:tc>
          <w:tcPr>
            <w:tcW w:w="817" w:type="pct"/>
            <w:vAlign w:val="center"/>
          </w:tcPr>
          <w:p w:rsidR="00A801AC" w:rsidRPr="00634251" w:rsidRDefault="00A801AC" w:rsidP="009306CB">
            <w:pPr>
              <w:tabs>
                <w:tab w:val="left" w:pos="10320"/>
              </w:tabs>
              <w:jc w:val="center"/>
              <w:rPr>
                <w:noProof/>
              </w:rPr>
            </w:pPr>
            <w:r w:rsidRPr="00634251">
              <w:rPr>
                <w:noProof/>
              </w:rPr>
              <w:t>чел.</w:t>
            </w:r>
          </w:p>
        </w:tc>
        <w:tc>
          <w:tcPr>
            <w:tcW w:w="816" w:type="pct"/>
            <w:vAlign w:val="center"/>
          </w:tcPr>
          <w:p w:rsidR="00A801AC" w:rsidRPr="00634251" w:rsidRDefault="00A801AC" w:rsidP="009306CB">
            <w:pPr>
              <w:tabs>
                <w:tab w:val="left" w:pos="10320"/>
              </w:tabs>
              <w:jc w:val="center"/>
              <w:rPr>
                <w:noProof/>
              </w:rPr>
            </w:pPr>
            <w:r w:rsidRPr="00634251">
              <w:rPr>
                <w:noProof/>
              </w:rPr>
              <w:t>% от общего числа участников</w:t>
            </w:r>
          </w:p>
        </w:tc>
        <w:tc>
          <w:tcPr>
            <w:tcW w:w="816" w:type="pct"/>
            <w:vAlign w:val="center"/>
          </w:tcPr>
          <w:p w:rsidR="00A801AC" w:rsidRPr="00634251" w:rsidRDefault="00A801AC" w:rsidP="009306CB">
            <w:pPr>
              <w:tabs>
                <w:tab w:val="left" w:pos="10320"/>
              </w:tabs>
              <w:jc w:val="center"/>
              <w:rPr>
                <w:noProof/>
              </w:rPr>
            </w:pPr>
            <w:r w:rsidRPr="00634251">
              <w:rPr>
                <w:noProof/>
              </w:rPr>
              <w:t>чел.</w:t>
            </w:r>
          </w:p>
        </w:tc>
        <w:tc>
          <w:tcPr>
            <w:tcW w:w="921" w:type="pct"/>
            <w:vAlign w:val="center"/>
          </w:tcPr>
          <w:p w:rsidR="00A801AC" w:rsidRPr="00634251" w:rsidRDefault="00A801AC" w:rsidP="009306CB">
            <w:pPr>
              <w:tabs>
                <w:tab w:val="left" w:pos="10320"/>
              </w:tabs>
              <w:jc w:val="center"/>
              <w:rPr>
                <w:noProof/>
              </w:rPr>
            </w:pPr>
            <w:r w:rsidRPr="00634251">
              <w:rPr>
                <w:noProof/>
              </w:rPr>
              <w:t>% от общего числа участников</w:t>
            </w:r>
          </w:p>
        </w:tc>
      </w:tr>
      <w:tr w:rsidR="00503108" w:rsidRPr="00634251" w:rsidTr="009306CB">
        <w:tc>
          <w:tcPr>
            <w:tcW w:w="815" w:type="pct"/>
            <w:vAlign w:val="center"/>
          </w:tcPr>
          <w:p w:rsidR="00503108" w:rsidRPr="00891394" w:rsidRDefault="00503108" w:rsidP="009306CB">
            <w:pPr>
              <w:jc w:val="center"/>
            </w:pPr>
            <w:r w:rsidRPr="00891394">
              <w:t>36</w:t>
            </w:r>
          </w:p>
        </w:tc>
        <w:tc>
          <w:tcPr>
            <w:tcW w:w="815" w:type="pct"/>
            <w:vAlign w:val="center"/>
          </w:tcPr>
          <w:p w:rsidR="00503108" w:rsidRPr="00891394" w:rsidRDefault="00503108" w:rsidP="00937AE6">
            <w:pPr>
              <w:jc w:val="center"/>
            </w:pPr>
            <w:r w:rsidRPr="00891394">
              <w:t>1,2</w:t>
            </w:r>
            <w:r>
              <w:t>%</w:t>
            </w:r>
          </w:p>
        </w:tc>
        <w:tc>
          <w:tcPr>
            <w:tcW w:w="817" w:type="pct"/>
            <w:vAlign w:val="center"/>
          </w:tcPr>
          <w:p w:rsidR="00503108" w:rsidRPr="00891394" w:rsidRDefault="00503108" w:rsidP="009306CB">
            <w:pPr>
              <w:jc w:val="center"/>
            </w:pPr>
            <w:r w:rsidRPr="00891394">
              <w:t>53</w:t>
            </w:r>
          </w:p>
        </w:tc>
        <w:tc>
          <w:tcPr>
            <w:tcW w:w="816" w:type="pct"/>
            <w:vAlign w:val="center"/>
          </w:tcPr>
          <w:p w:rsidR="00503108" w:rsidRPr="00891394" w:rsidRDefault="00503108" w:rsidP="00937AE6">
            <w:pPr>
              <w:jc w:val="center"/>
            </w:pPr>
            <w:r w:rsidRPr="00891394">
              <w:t>1,7</w:t>
            </w:r>
            <w:r>
              <w:t>%</w:t>
            </w:r>
          </w:p>
        </w:tc>
        <w:tc>
          <w:tcPr>
            <w:tcW w:w="816" w:type="pct"/>
            <w:vAlign w:val="center"/>
          </w:tcPr>
          <w:p w:rsidR="00503108" w:rsidRPr="00634251" w:rsidRDefault="00D02F68" w:rsidP="009306CB">
            <w:pPr>
              <w:jc w:val="center"/>
            </w:pPr>
            <w:r>
              <w:t>48</w:t>
            </w:r>
          </w:p>
        </w:tc>
        <w:tc>
          <w:tcPr>
            <w:tcW w:w="921" w:type="pct"/>
            <w:vAlign w:val="center"/>
          </w:tcPr>
          <w:p w:rsidR="00503108" w:rsidRPr="00634251" w:rsidRDefault="0075281E" w:rsidP="009306CB">
            <w:pPr>
              <w:jc w:val="center"/>
            </w:pPr>
            <w:r>
              <w:t>1,4%</w:t>
            </w:r>
          </w:p>
        </w:tc>
      </w:tr>
    </w:tbl>
    <w:p w:rsidR="00A801AC" w:rsidRPr="00715B99" w:rsidRDefault="00A801AC" w:rsidP="00FC4753">
      <w:pPr>
        <w:pStyle w:val="3"/>
        <w:numPr>
          <w:ilvl w:val="1"/>
          <w:numId w:val="86"/>
        </w:numPr>
        <w:tabs>
          <w:tab w:val="left" w:pos="142"/>
        </w:tabs>
        <w:rPr>
          <w:rFonts w:ascii="Times New Roman" w:hAnsi="Times New Roman"/>
        </w:rPr>
      </w:pPr>
      <w:r w:rsidRPr="00FC6BBF">
        <w:rPr>
          <w:rFonts w:ascii="Times New Roman" w:hAnsi="Times New Roman"/>
        </w:rPr>
        <w:t>Процентное соотношение юношей и девушек, участвующих в ЕГЭ</w:t>
      </w:r>
    </w:p>
    <w:p w:rsidR="00A801AC" w:rsidRPr="00FC6BBF" w:rsidRDefault="00A801AC" w:rsidP="00A801AC">
      <w:pPr>
        <w:pStyle w:val="af7"/>
        <w:keepNext/>
      </w:pPr>
      <w:r w:rsidRPr="00FC6BBF">
        <w:t xml:space="preserve">Таблица </w:t>
      </w:r>
      <w:r w:rsidR="00503108">
        <w:t>9</w:t>
      </w:r>
      <w:r>
        <w:noBreakHyphen/>
      </w:r>
      <w:fldSimple w:instr=" SEQ Таблица \* ARABIC \s 1 ">
        <w:r>
          <w:rPr>
            <w:noProof/>
          </w:rPr>
          <w:t>2</w:t>
        </w:r>
      </w:fldSimple>
    </w:p>
    <w:tbl>
      <w:tblPr>
        <w:tblW w:w="5107"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514"/>
        <w:gridCol w:w="689"/>
        <w:gridCol w:w="2065"/>
        <w:gridCol w:w="690"/>
        <w:gridCol w:w="2065"/>
        <w:gridCol w:w="688"/>
        <w:gridCol w:w="2065"/>
      </w:tblGrid>
      <w:tr w:rsidR="00A801AC" w:rsidRPr="00634251" w:rsidTr="00F05CA4">
        <w:tc>
          <w:tcPr>
            <w:tcW w:w="774" w:type="pct"/>
            <w:vMerge w:val="restart"/>
            <w:vAlign w:val="center"/>
          </w:tcPr>
          <w:p w:rsidR="00A801AC" w:rsidRPr="00634251" w:rsidRDefault="00A801AC" w:rsidP="00F05CA4">
            <w:pPr>
              <w:tabs>
                <w:tab w:val="left" w:pos="10320"/>
              </w:tabs>
              <w:jc w:val="center"/>
              <w:rPr>
                <w:b/>
                <w:noProof/>
              </w:rPr>
            </w:pPr>
            <w:r w:rsidRPr="00634251">
              <w:rPr>
                <w:b/>
                <w:noProof/>
              </w:rPr>
              <w:t>Пол</w:t>
            </w:r>
          </w:p>
        </w:tc>
        <w:tc>
          <w:tcPr>
            <w:tcW w:w="1408" w:type="pct"/>
            <w:gridSpan w:val="2"/>
          </w:tcPr>
          <w:p w:rsidR="00A801AC" w:rsidRPr="00634251" w:rsidRDefault="00A801AC" w:rsidP="00F05CA4">
            <w:pPr>
              <w:tabs>
                <w:tab w:val="left" w:pos="10320"/>
              </w:tabs>
              <w:jc w:val="center"/>
              <w:rPr>
                <w:b/>
                <w:noProof/>
              </w:rPr>
            </w:pPr>
            <w:r>
              <w:rPr>
                <w:b/>
                <w:noProof/>
              </w:rPr>
              <w:t>2020 г.</w:t>
            </w:r>
          </w:p>
        </w:tc>
        <w:tc>
          <w:tcPr>
            <w:tcW w:w="1409" w:type="pct"/>
            <w:gridSpan w:val="2"/>
          </w:tcPr>
          <w:p w:rsidR="00A801AC" w:rsidRPr="00634251" w:rsidRDefault="00A801AC" w:rsidP="00F05CA4">
            <w:pPr>
              <w:tabs>
                <w:tab w:val="left" w:pos="10320"/>
              </w:tabs>
              <w:jc w:val="center"/>
              <w:rPr>
                <w:b/>
                <w:noProof/>
              </w:rPr>
            </w:pPr>
            <w:r>
              <w:rPr>
                <w:b/>
                <w:noProof/>
              </w:rPr>
              <w:t>2021 г.</w:t>
            </w:r>
          </w:p>
        </w:tc>
        <w:tc>
          <w:tcPr>
            <w:tcW w:w="1408" w:type="pct"/>
            <w:gridSpan w:val="2"/>
          </w:tcPr>
          <w:p w:rsidR="00A801AC" w:rsidRPr="00634251" w:rsidRDefault="00A801AC" w:rsidP="00F05CA4">
            <w:pPr>
              <w:tabs>
                <w:tab w:val="left" w:pos="10320"/>
              </w:tabs>
              <w:jc w:val="center"/>
              <w:rPr>
                <w:b/>
                <w:noProof/>
              </w:rPr>
            </w:pPr>
            <w:r>
              <w:rPr>
                <w:b/>
                <w:noProof/>
              </w:rPr>
              <w:t>2022 г.</w:t>
            </w:r>
          </w:p>
        </w:tc>
      </w:tr>
      <w:tr w:rsidR="00A801AC" w:rsidRPr="00634251" w:rsidTr="00F05CA4">
        <w:tc>
          <w:tcPr>
            <w:tcW w:w="774" w:type="pct"/>
            <w:vMerge/>
          </w:tcPr>
          <w:p w:rsidR="00A801AC" w:rsidRPr="00634251" w:rsidRDefault="00A801AC" w:rsidP="00F05CA4">
            <w:pPr>
              <w:tabs>
                <w:tab w:val="left" w:pos="10320"/>
              </w:tabs>
              <w:rPr>
                <w:b/>
                <w:noProof/>
              </w:rPr>
            </w:pPr>
          </w:p>
        </w:tc>
        <w:tc>
          <w:tcPr>
            <w:tcW w:w="352" w:type="pct"/>
            <w:vAlign w:val="center"/>
          </w:tcPr>
          <w:p w:rsidR="00A801AC" w:rsidRPr="00634251" w:rsidRDefault="00A801AC" w:rsidP="00F05CA4">
            <w:pPr>
              <w:tabs>
                <w:tab w:val="left" w:pos="10320"/>
              </w:tabs>
              <w:jc w:val="center"/>
              <w:rPr>
                <w:noProof/>
              </w:rPr>
            </w:pPr>
            <w:r w:rsidRPr="00634251">
              <w:rPr>
                <w:noProof/>
              </w:rPr>
              <w:t>чел.</w:t>
            </w:r>
          </w:p>
        </w:tc>
        <w:tc>
          <w:tcPr>
            <w:tcW w:w="1056" w:type="pct"/>
            <w:vAlign w:val="center"/>
          </w:tcPr>
          <w:p w:rsidR="00A801AC" w:rsidRPr="00634251" w:rsidRDefault="00A801AC" w:rsidP="00F05CA4">
            <w:pPr>
              <w:tabs>
                <w:tab w:val="left" w:pos="10320"/>
              </w:tabs>
              <w:jc w:val="center"/>
              <w:rPr>
                <w:noProof/>
              </w:rPr>
            </w:pPr>
            <w:r w:rsidRPr="00634251">
              <w:rPr>
                <w:noProof/>
              </w:rPr>
              <w:t>% от общего числа участников</w:t>
            </w:r>
          </w:p>
        </w:tc>
        <w:tc>
          <w:tcPr>
            <w:tcW w:w="353" w:type="pct"/>
            <w:vAlign w:val="center"/>
          </w:tcPr>
          <w:p w:rsidR="00A801AC" w:rsidRPr="00634251" w:rsidRDefault="00A801AC" w:rsidP="00F05CA4">
            <w:pPr>
              <w:tabs>
                <w:tab w:val="left" w:pos="10320"/>
              </w:tabs>
              <w:jc w:val="center"/>
              <w:rPr>
                <w:noProof/>
              </w:rPr>
            </w:pPr>
            <w:r w:rsidRPr="00634251">
              <w:rPr>
                <w:noProof/>
              </w:rPr>
              <w:t>чел.</w:t>
            </w:r>
          </w:p>
        </w:tc>
        <w:tc>
          <w:tcPr>
            <w:tcW w:w="1056" w:type="pct"/>
            <w:vAlign w:val="center"/>
          </w:tcPr>
          <w:p w:rsidR="00A801AC" w:rsidRPr="00634251" w:rsidRDefault="00A801AC" w:rsidP="00F05CA4">
            <w:pPr>
              <w:tabs>
                <w:tab w:val="left" w:pos="10320"/>
              </w:tabs>
              <w:jc w:val="center"/>
              <w:rPr>
                <w:noProof/>
              </w:rPr>
            </w:pPr>
            <w:r w:rsidRPr="00634251">
              <w:rPr>
                <w:noProof/>
              </w:rPr>
              <w:t>% от общего числа участников</w:t>
            </w:r>
          </w:p>
        </w:tc>
        <w:tc>
          <w:tcPr>
            <w:tcW w:w="352" w:type="pct"/>
            <w:vAlign w:val="center"/>
          </w:tcPr>
          <w:p w:rsidR="00A801AC" w:rsidRPr="00634251" w:rsidRDefault="00A801AC" w:rsidP="00F05CA4">
            <w:pPr>
              <w:tabs>
                <w:tab w:val="left" w:pos="10320"/>
              </w:tabs>
              <w:jc w:val="center"/>
              <w:rPr>
                <w:noProof/>
              </w:rPr>
            </w:pPr>
            <w:r w:rsidRPr="00634251">
              <w:rPr>
                <w:noProof/>
              </w:rPr>
              <w:t>чел.</w:t>
            </w:r>
          </w:p>
        </w:tc>
        <w:tc>
          <w:tcPr>
            <w:tcW w:w="1056" w:type="pct"/>
            <w:vAlign w:val="center"/>
          </w:tcPr>
          <w:p w:rsidR="00A801AC" w:rsidRPr="00634251" w:rsidRDefault="00A801AC" w:rsidP="00F05CA4">
            <w:pPr>
              <w:tabs>
                <w:tab w:val="left" w:pos="10320"/>
              </w:tabs>
              <w:jc w:val="center"/>
              <w:rPr>
                <w:noProof/>
              </w:rPr>
            </w:pPr>
            <w:r w:rsidRPr="00634251">
              <w:rPr>
                <w:noProof/>
              </w:rPr>
              <w:t>% от общего числа участников</w:t>
            </w:r>
          </w:p>
        </w:tc>
      </w:tr>
      <w:tr w:rsidR="00503108" w:rsidRPr="00634251" w:rsidTr="002D74AE">
        <w:tc>
          <w:tcPr>
            <w:tcW w:w="774" w:type="pct"/>
            <w:vAlign w:val="center"/>
          </w:tcPr>
          <w:p w:rsidR="00503108" w:rsidRPr="00634251" w:rsidRDefault="00503108" w:rsidP="00F05CA4">
            <w:pPr>
              <w:tabs>
                <w:tab w:val="left" w:pos="10320"/>
              </w:tabs>
            </w:pPr>
            <w:r w:rsidRPr="00634251">
              <w:t>Женский</w:t>
            </w:r>
          </w:p>
        </w:tc>
        <w:tc>
          <w:tcPr>
            <w:tcW w:w="352" w:type="pct"/>
            <w:vAlign w:val="center"/>
          </w:tcPr>
          <w:p w:rsidR="00503108" w:rsidRPr="00891394" w:rsidRDefault="00503108" w:rsidP="002D74AE">
            <w:pPr>
              <w:jc w:val="center"/>
            </w:pPr>
            <w:r w:rsidRPr="00891394">
              <w:t>15</w:t>
            </w:r>
          </w:p>
        </w:tc>
        <w:tc>
          <w:tcPr>
            <w:tcW w:w="1056" w:type="pct"/>
            <w:vAlign w:val="center"/>
          </w:tcPr>
          <w:p w:rsidR="00503108" w:rsidRPr="00891394" w:rsidRDefault="00503108" w:rsidP="00937AE6">
            <w:pPr>
              <w:jc w:val="center"/>
            </w:pPr>
            <w:r w:rsidRPr="00891394">
              <w:t>41,7</w:t>
            </w:r>
            <w:r>
              <w:t>%</w:t>
            </w:r>
          </w:p>
        </w:tc>
        <w:tc>
          <w:tcPr>
            <w:tcW w:w="353" w:type="pct"/>
            <w:vAlign w:val="center"/>
          </w:tcPr>
          <w:p w:rsidR="00503108" w:rsidRPr="00891394" w:rsidRDefault="00503108" w:rsidP="002D74AE">
            <w:pPr>
              <w:jc w:val="center"/>
            </w:pPr>
            <w:r w:rsidRPr="00891394">
              <w:t>27</w:t>
            </w:r>
          </w:p>
        </w:tc>
        <w:tc>
          <w:tcPr>
            <w:tcW w:w="1056" w:type="pct"/>
            <w:vAlign w:val="center"/>
          </w:tcPr>
          <w:p w:rsidR="00503108" w:rsidRPr="00891394" w:rsidRDefault="00503108" w:rsidP="00937AE6">
            <w:pPr>
              <w:jc w:val="center"/>
            </w:pPr>
            <w:r w:rsidRPr="00891394">
              <w:t>50,9</w:t>
            </w:r>
            <w:r>
              <w:t>%</w:t>
            </w:r>
          </w:p>
        </w:tc>
        <w:tc>
          <w:tcPr>
            <w:tcW w:w="352" w:type="pct"/>
            <w:vAlign w:val="bottom"/>
          </w:tcPr>
          <w:p w:rsidR="00503108" w:rsidRPr="00634251" w:rsidRDefault="00571B55" w:rsidP="00F05CA4">
            <w:pPr>
              <w:jc w:val="right"/>
            </w:pPr>
            <w:r>
              <w:t>21</w:t>
            </w:r>
          </w:p>
        </w:tc>
        <w:tc>
          <w:tcPr>
            <w:tcW w:w="1056" w:type="pct"/>
            <w:vAlign w:val="bottom"/>
          </w:tcPr>
          <w:p w:rsidR="00503108" w:rsidRPr="00634251" w:rsidRDefault="00937AE6" w:rsidP="00F05CA4">
            <w:pPr>
              <w:jc w:val="center"/>
            </w:pPr>
            <w:r>
              <w:t>43,8%</w:t>
            </w:r>
          </w:p>
        </w:tc>
      </w:tr>
      <w:tr w:rsidR="00503108" w:rsidRPr="00634251" w:rsidTr="002D74AE">
        <w:tc>
          <w:tcPr>
            <w:tcW w:w="774" w:type="pct"/>
            <w:tcBorders>
              <w:top w:val="single" w:sz="4" w:space="0" w:color="auto"/>
              <w:left w:val="single" w:sz="4" w:space="0" w:color="auto"/>
              <w:bottom w:val="single" w:sz="4" w:space="0" w:color="auto"/>
              <w:right w:val="single" w:sz="4" w:space="0" w:color="auto"/>
            </w:tcBorders>
            <w:vAlign w:val="center"/>
          </w:tcPr>
          <w:p w:rsidR="00503108" w:rsidRPr="00634251" w:rsidRDefault="00503108" w:rsidP="00F05CA4">
            <w:pPr>
              <w:tabs>
                <w:tab w:val="left" w:pos="10320"/>
              </w:tabs>
            </w:pPr>
            <w:r w:rsidRPr="00634251">
              <w:t>Мужской</w:t>
            </w:r>
          </w:p>
        </w:tc>
        <w:tc>
          <w:tcPr>
            <w:tcW w:w="352" w:type="pct"/>
            <w:tcBorders>
              <w:top w:val="single" w:sz="4" w:space="0" w:color="auto"/>
              <w:left w:val="single" w:sz="4" w:space="0" w:color="auto"/>
              <w:bottom w:val="single" w:sz="4" w:space="0" w:color="auto"/>
              <w:right w:val="single" w:sz="4" w:space="0" w:color="auto"/>
            </w:tcBorders>
            <w:vAlign w:val="center"/>
          </w:tcPr>
          <w:p w:rsidR="00503108" w:rsidRPr="00891394" w:rsidRDefault="00503108" w:rsidP="002D74AE">
            <w:pPr>
              <w:jc w:val="center"/>
            </w:pPr>
            <w:r w:rsidRPr="00891394">
              <w:t>21</w:t>
            </w:r>
          </w:p>
        </w:tc>
        <w:tc>
          <w:tcPr>
            <w:tcW w:w="1056" w:type="pct"/>
            <w:tcBorders>
              <w:top w:val="single" w:sz="4" w:space="0" w:color="auto"/>
              <w:left w:val="single" w:sz="4" w:space="0" w:color="auto"/>
              <w:bottom w:val="single" w:sz="4" w:space="0" w:color="auto"/>
              <w:right w:val="single" w:sz="4" w:space="0" w:color="auto"/>
            </w:tcBorders>
            <w:vAlign w:val="center"/>
          </w:tcPr>
          <w:p w:rsidR="00503108" w:rsidRPr="00891394" w:rsidRDefault="00503108" w:rsidP="00937AE6">
            <w:pPr>
              <w:jc w:val="center"/>
            </w:pPr>
            <w:r w:rsidRPr="00891394">
              <w:t>58,3</w:t>
            </w:r>
            <w:r>
              <w:t>%</w:t>
            </w:r>
          </w:p>
        </w:tc>
        <w:tc>
          <w:tcPr>
            <w:tcW w:w="353" w:type="pct"/>
            <w:tcBorders>
              <w:top w:val="single" w:sz="4" w:space="0" w:color="auto"/>
              <w:left w:val="single" w:sz="4" w:space="0" w:color="auto"/>
              <w:bottom w:val="single" w:sz="4" w:space="0" w:color="auto"/>
              <w:right w:val="single" w:sz="4" w:space="0" w:color="auto"/>
            </w:tcBorders>
            <w:vAlign w:val="center"/>
          </w:tcPr>
          <w:p w:rsidR="00503108" w:rsidRPr="00891394" w:rsidRDefault="00503108" w:rsidP="002D74AE">
            <w:pPr>
              <w:jc w:val="center"/>
            </w:pPr>
            <w:r w:rsidRPr="00891394">
              <w:t>26</w:t>
            </w:r>
          </w:p>
        </w:tc>
        <w:tc>
          <w:tcPr>
            <w:tcW w:w="1056" w:type="pct"/>
            <w:tcBorders>
              <w:top w:val="single" w:sz="4" w:space="0" w:color="auto"/>
              <w:left w:val="single" w:sz="4" w:space="0" w:color="auto"/>
              <w:bottom w:val="single" w:sz="4" w:space="0" w:color="auto"/>
              <w:right w:val="single" w:sz="4" w:space="0" w:color="auto"/>
            </w:tcBorders>
            <w:vAlign w:val="center"/>
          </w:tcPr>
          <w:p w:rsidR="00503108" w:rsidRPr="00891394" w:rsidRDefault="00503108" w:rsidP="00937AE6">
            <w:pPr>
              <w:jc w:val="center"/>
            </w:pPr>
            <w:r w:rsidRPr="00891394">
              <w:t>49,1</w:t>
            </w:r>
            <w:r>
              <w:t>%</w:t>
            </w:r>
          </w:p>
        </w:tc>
        <w:tc>
          <w:tcPr>
            <w:tcW w:w="352" w:type="pct"/>
            <w:tcBorders>
              <w:top w:val="single" w:sz="4" w:space="0" w:color="auto"/>
              <w:left w:val="single" w:sz="4" w:space="0" w:color="auto"/>
              <w:bottom w:val="single" w:sz="4" w:space="0" w:color="auto"/>
              <w:right w:val="single" w:sz="4" w:space="0" w:color="auto"/>
            </w:tcBorders>
            <w:vAlign w:val="bottom"/>
          </w:tcPr>
          <w:p w:rsidR="00503108" w:rsidRPr="00634251" w:rsidRDefault="00571B55" w:rsidP="00F05CA4">
            <w:pPr>
              <w:jc w:val="right"/>
            </w:pPr>
            <w:r>
              <w:t>27</w:t>
            </w:r>
          </w:p>
        </w:tc>
        <w:tc>
          <w:tcPr>
            <w:tcW w:w="1056" w:type="pct"/>
            <w:tcBorders>
              <w:top w:val="single" w:sz="4" w:space="0" w:color="auto"/>
              <w:left w:val="single" w:sz="4" w:space="0" w:color="auto"/>
              <w:bottom w:val="single" w:sz="4" w:space="0" w:color="auto"/>
              <w:right w:val="single" w:sz="4" w:space="0" w:color="auto"/>
            </w:tcBorders>
            <w:vAlign w:val="bottom"/>
          </w:tcPr>
          <w:p w:rsidR="00503108" w:rsidRPr="00634251" w:rsidRDefault="00937AE6" w:rsidP="00F05CA4">
            <w:pPr>
              <w:jc w:val="center"/>
            </w:pPr>
            <w:r>
              <w:t>56,2%</w:t>
            </w:r>
          </w:p>
        </w:tc>
      </w:tr>
    </w:tbl>
    <w:p w:rsidR="00A801AC" w:rsidRPr="00715B99" w:rsidRDefault="00A801AC" w:rsidP="00FC4753">
      <w:pPr>
        <w:pStyle w:val="3"/>
        <w:numPr>
          <w:ilvl w:val="1"/>
          <w:numId w:val="86"/>
        </w:numPr>
        <w:tabs>
          <w:tab w:val="left" w:pos="142"/>
        </w:tabs>
        <w:ind w:left="426" w:hanging="852"/>
        <w:rPr>
          <w:rFonts w:ascii="Times New Roman" w:hAnsi="Times New Roman"/>
        </w:rPr>
      </w:pPr>
      <w:r w:rsidRPr="00FC6BBF">
        <w:rPr>
          <w:rFonts w:ascii="Times New Roman" w:hAnsi="Times New Roman"/>
        </w:rPr>
        <w:t xml:space="preserve">Количество участников ЕГЭ в регионе по категориям </w:t>
      </w:r>
    </w:p>
    <w:p w:rsidR="00A801AC" w:rsidRDefault="00A801AC" w:rsidP="00A801AC">
      <w:pPr>
        <w:pStyle w:val="af7"/>
        <w:keepNext/>
      </w:pPr>
      <w:r w:rsidRPr="00FC6BBF">
        <w:t xml:space="preserve">Таблица </w:t>
      </w:r>
      <w:r w:rsidR="00503108">
        <w:t>9</w:t>
      </w:r>
      <w:r>
        <w:noBreakHyphen/>
      </w:r>
      <w:fldSimple w:instr=" SEQ Таблица \* ARABIC \s 1 ">
        <w:r>
          <w:rPr>
            <w:noProof/>
          </w:rPr>
          <w:t>3</w:t>
        </w:r>
      </w:fldSimple>
    </w:p>
    <w:tbl>
      <w:tblPr>
        <w:tblW w:w="10065" w:type="dxa"/>
        <w:tblInd w:w="-318" w:type="dxa"/>
        <w:tblLayout w:type="fixed"/>
        <w:tblLook w:val="04A0"/>
      </w:tblPr>
      <w:tblGrid>
        <w:gridCol w:w="6875"/>
        <w:gridCol w:w="1063"/>
        <w:gridCol w:w="1063"/>
        <w:gridCol w:w="1064"/>
      </w:tblGrid>
      <w:tr w:rsidR="0046409A" w:rsidRPr="00891394" w:rsidTr="0046409A">
        <w:trPr>
          <w:trHeight w:val="20"/>
        </w:trPr>
        <w:tc>
          <w:tcPr>
            <w:tcW w:w="687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6409A" w:rsidRPr="00891394" w:rsidRDefault="0046409A" w:rsidP="002D74AE">
            <w:pPr>
              <w:rPr>
                <w:rFonts w:eastAsia="Times New Roman"/>
                <w:b/>
                <w:color w:val="000000"/>
              </w:rPr>
            </w:pPr>
            <w:r w:rsidRPr="00891394">
              <w:rPr>
                <w:rFonts w:eastAsia="Times New Roman"/>
                <w:b/>
                <w:color w:val="000000"/>
              </w:rPr>
              <w:t>Всего участников ЕГЭ по географии</w:t>
            </w:r>
          </w:p>
        </w:tc>
        <w:tc>
          <w:tcPr>
            <w:tcW w:w="1063" w:type="dxa"/>
            <w:tcBorders>
              <w:top w:val="single" w:sz="4" w:space="0" w:color="auto"/>
              <w:left w:val="nil"/>
              <w:bottom w:val="single" w:sz="4" w:space="0" w:color="auto"/>
              <w:right w:val="single" w:sz="4" w:space="0" w:color="auto"/>
            </w:tcBorders>
            <w:vAlign w:val="bottom"/>
          </w:tcPr>
          <w:p w:rsidR="0046409A" w:rsidRPr="00891394" w:rsidRDefault="0046409A" w:rsidP="002D74AE">
            <w:pPr>
              <w:jc w:val="center"/>
              <w:rPr>
                <w:rFonts w:eastAsia="Times New Roman"/>
                <w:b/>
                <w:bCs/>
                <w:color w:val="000000"/>
              </w:rPr>
            </w:pPr>
            <w:r w:rsidRPr="00891394">
              <w:rPr>
                <w:rFonts w:eastAsia="Times New Roman"/>
                <w:b/>
                <w:bCs/>
                <w:color w:val="000000"/>
              </w:rPr>
              <w:t>2020г.</w:t>
            </w:r>
          </w:p>
        </w:tc>
        <w:tc>
          <w:tcPr>
            <w:tcW w:w="1063" w:type="dxa"/>
            <w:tcBorders>
              <w:top w:val="single" w:sz="4" w:space="0" w:color="auto"/>
              <w:left w:val="single" w:sz="4" w:space="0" w:color="auto"/>
              <w:bottom w:val="single" w:sz="4" w:space="0" w:color="auto"/>
              <w:right w:val="single" w:sz="4" w:space="0" w:color="auto"/>
            </w:tcBorders>
            <w:vAlign w:val="bottom"/>
          </w:tcPr>
          <w:p w:rsidR="0046409A" w:rsidRPr="00891394" w:rsidRDefault="0046409A" w:rsidP="002D74AE">
            <w:pPr>
              <w:jc w:val="center"/>
              <w:rPr>
                <w:rFonts w:eastAsia="Times New Roman"/>
                <w:b/>
                <w:bCs/>
                <w:color w:val="000000"/>
              </w:rPr>
            </w:pPr>
            <w:r w:rsidRPr="00891394">
              <w:rPr>
                <w:rFonts w:eastAsia="Times New Roman"/>
                <w:b/>
                <w:bCs/>
                <w:color w:val="000000"/>
              </w:rPr>
              <w:t>2021г.</w:t>
            </w:r>
          </w:p>
        </w:tc>
        <w:tc>
          <w:tcPr>
            <w:tcW w:w="1064" w:type="dxa"/>
            <w:tcBorders>
              <w:top w:val="single" w:sz="4" w:space="0" w:color="auto"/>
              <w:left w:val="nil"/>
              <w:bottom w:val="single" w:sz="4" w:space="0" w:color="auto"/>
              <w:right w:val="single" w:sz="4" w:space="0" w:color="auto"/>
            </w:tcBorders>
            <w:shd w:val="clear" w:color="auto" w:fill="auto"/>
            <w:vAlign w:val="bottom"/>
            <w:hideMark/>
          </w:tcPr>
          <w:p w:rsidR="0046409A" w:rsidRPr="00891394" w:rsidRDefault="00DC700B" w:rsidP="002D74AE">
            <w:pPr>
              <w:jc w:val="center"/>
              <w:rPr>
                <w:rFonts w:eastAsia="Times New Roman"/>
                <w:b/>
                <w:bCs/>
                <w:color w:val="000000"/>
              </w:rPr>
            </w:pPr>
            <w:r>
              <w:rPr>
                <w:rFonts w:eastAsia="Times New Roman"/>
                <w:b/>
                <w:bCs/>
                <w:color w:val="000000"/>
              </w:rPr>
              <w:t>2022г.</w:t>
            </w:r>
          </w:p>
        </w:tc>
      </w:tr>
      <w:tr w:rsidR="0046409A" w:rsidRPr="00891394" w:rsidTr="0046409A">
        <w:trPr>
          <w:trHeight w:val="20"/>
        </w:trPr>
        <w:tc>
          <w:tcPr>
            <w:tcW w:w="6875" w:type="dxa"/>
            <w:vMerge/>
            <w:tcBorders>
              <w:top w:val="single" w:sz="4" w:space="0" w:color="auto"/>
              <w:left w:val="single" w:sz="4" w:space="0" w:color="auto"/>
              <w:bottom w:val="single" w:sz="4" w:space="0" w:color="auto"/>
              <w:right w:val="single" w:sz="4" w:space="0" w:color="auto"/>
            </w:tcBorders>
            <w:vAlign w:val="center"/>
            <w:hideMark/>
          </w:tcPr>
          <w:p w:rsidR="0046409A" w:rsidRPr="00891394" w:rsidRDefault="0046409A" w:rsidP="002D74AE">
            <w:pPr>
              <w:rPr>
                <w:rFonts w:eastAsia="Times New Roman"/>
                <w:color w:val="000000"/>
              </w:rPr>
            </w:pPr>
          </w:p>
        </w:tc>
        <w:tc>
          <w:tcPr>
            <w:tcW w:w="1063" w:type="dxa"/>
            <w:tcBorders>
              <w:top w:val="single" w:sz="4" w:space="0" w:color="auto"/>
              <w:left w:val="nil"/>
              <w:bottom w:val="single" w:sz="4" w:space="0" w:color="auto"/>
              <w:right w:val="single" w:sz="4" w:space="0" w:color="auto"/>
            </w:tcBorders>
            <w:vAlign w:val="center"/>
          </w:tcPr>
          <w:p w:rsidR="0046409A" w:rsidRPr="00891394" w:rsidRDefault="0046409A" w:rsidP="002D74AE">
            <w:pPr>
              <w:jc w:val="center"/>
              <w:rPr>
                <w:rFonts w:eastAsia="Times New Roman"/>
                <w:color w:val="000000"/>
              </w:rPr>
            </w:pPr>
            <w:r w:rsidRPr="00891394">
              <w:rPr>
                <w:rFonts w:eastAsia="Times New Roman"/>
                <w:color w:val="000000"/>
              </w:rPr>
              <w:t>36</w:t>
            </w:r>
          </w:p>
        </w:tc>
        <w:tc>
          <w:tcPr>
            <w:tcW w:w="1063" w:type="dxa"/>
            <w:tcBorders>
              <w:top w:val="single" w:sz="4" w:space="0" w:color="auto"/>
              <w:left w:val="single" w:sz="4" w:space="0" w:color="auto"/>
              <w:bottom w:val="single" w:sz="4" w:space="0" w:color="auto"/>
              <w:right w:val="single" w:sz="4" w:space="0" w:color="auto"/>
            </w:tcBorders>
            <w:vAlign w:val="center"/>
          </w:tcPr>
          <w:p w:rsidR="0046409A" w:rsidRPr="00891394" w:rsidRDefault="0046409A" w:rsidP="002D74AE">
            <w:pPr>
              <w:jc w:val="center"/>
              <w:rPr>
                <w:rFonts w:eastAsia="Times New Roman"/>
                <w:color w:val="000000"/>
              </w:rPr>
            </w:pPr>
            <w:r w:rsidRPr="00891394">
              <w:rPr>
                <w:rFonts w:eastAsia="Times New Roman"/>
                <w:color w:val="000000"/>
              </w:rPr>
              <w:t>53</w:t>
            </w:r>
          </w:p>
        </w:tc>
        <w:tc>
          <w:tcPr>
            <w:tcW w:w="1064" w:type="dxa"/>
            <w:tcBorders>
              <w:top w:val="nil"/>
              <w:left w:val="nil"/>
              <w:bottom w:val="single" w:sz="4" w:space="0" w:color="auto"/>
              <w:right w:val="single" w:sz="4" w:space="0" w:color="auto"/>
            </w:tcBorders>
            <w:shd w:val="clear" w:color="auto" w:fill="auto"/>
            <w:vAlign w:val="center"/>
            <w:hideMark/>
          </w:tcPr>
          <w:p w:rsidR="0046409A" w:rsidRPr="00891394" w:rsidRDefault="009526DF" w:rsidP="002D74AE">
            <w:pPr>
              <w:jc w:val="center"/>
              <w:rPr>
                <w:rFonts w:eastAsia="Times New Roman"/>
                <w:color w:val="000000"/>
              </w:rPr>
            </w:pPr>
            <w:r>
              <w:rPr>
                <w:rFonts w:eastAsia="Times New Roman"/>
                <w:color w:val="000000"/>
              </w:rPr>
              <w:t>48</w:t>
            </w:r>
          </w:p>
        </w:tc>
      </w:tr>
      <w:tr w:rsidR="0046409A" w:rsidRPr="00891394" w:rsidTr="0046409A">
        <w:trPr>
          <w:trHeight w:val="552"/>
        </w:trPr>
        <w:tc>
          <w:tcPr>
            <w:tcW w:w="6875" w:type="dxa"/>
            <w:tcBorders>
              <w:top w:val="single" w:sz="4" w:space="0" w:color="auto"/>
              <w:left w:val="single" w:sz="4" w:space="0" w:color="auto"/>
              <w:bottom w:val="single" w:sz="4" w:space="0" w:color="auto"/>
              <w:right w:val="single" w:sz="4" w:space="0" w:color="auto"/>
            </w:tcBorders>
            <w:shd w:val="clear" w:color="auto" w:fill="auto"/>
            <w:hideMark/>
          </w:tcPr>
          <w:p w:rsidR="0046409A" w:rsidRPr="00891394" w:rsidRDefault="0046409A" w:rsidP="002D74AE">
            <w:pPr>
              <w:jc w:val="both"/>
              <w:rPr>
                <w:rFonts w:eastAsia="Times New Roman"/>
                <w:color w:val="000000"/>
              </w:rPr>
            </w:pPr>
            <w:r w:rsidRPr="00891394">
              <w:rPr>
                <w:rFonts w:eastAsia="Times New Roman"/>
                <w:color w:val="000000"/>
              </w:rPr>
              <w:t>Из них:</w:t>
            </w:r>
          </w:p>
          <w:p w:rsidR="0046409A" w:rsidRPr="00891394" w:rsidRDefault="0046409A" w:rsidP="002D74AE">
            <w:pPr>
              <w:rPr>
                <w:rFonts w:eastAsia="Times New Roman"/>
                <w:color w:val="000000"/>
              </w:rPr>
            </w:pPr>
            <w:r w:rsidRPr="00891394">
              <w:rPr>
                <w:rFonts w:eastAsia="Times New Roman"/>
                <w:color w:val="000000"/>
              </w:rPr>
              <w:t>выпускников текущего года, обучающихся по программам СОО</w:t>
            </w:r>
          </w:p>
        </w:tc>
        <w:tc>
          <w:tcPr>
            <w:tcW w:w="1063" w:type="dxa"/>
            <w:tcBorders>
              <w:top w:val="single" w:sz="4" w:space="0" w:color="auto"/>
              <w:left w:val="single" w:sz="4" w:space="0" w:color="auto"/>
              <w:bottom w:val="single" w:sz="4" w:space="0" w:color="auto"/>
              <w:right w:val="single" w:sz="4" w:space="0" w:color="auto"/>
            </w:tcBorders>
            <w:vAlign w:val="center"/>
          </w:tcPr>
          <w:p w:rsidR="0046409A" w:rsidRPr="00891394" w:rsidRDefault="0046409A" w:rsidP="002D74AE">
            <w:pPr>
              <w:jc w:val="center"/>
              <w:rPr>
                <w:rFonts w:eastAsia="Times New Roman"/>
                <w:color w:val="000000"/>
              </w:rPr>
            </w:pPr>
            <w:r w:rsidRPr="00891394">
              <w:rPr>
                <w:rFonts w:eastAsia="Times New Roman"/>
                <w:color w:val="000000"/>
              </w:rPr>
              <w:t>34</w:t>
            </w:r>
          </w:p>
        </w:tc>
        <w:tc>
          <w:tcPr>
            <w:tcW w:w="1063" w:type="dxa"/>
            <w:tcBorders>
              <w:top w:val="single" w:sz="4" w:space="0" w:color="auto"/>
              <w:left w:val="single" w:sz="4" w:space="0" w:color="auto"/>
              <w:bottom w:val="single" w:sz="4" w:space="0" w:color="auto"/>
              <w:right w:val="single" w:sz="4" w:space="0" w:color="auto"/>
            </w:tcBorders>
            <w:vAlign w:val="center"/>
          </w:tcPr>
          <w:p w:rsidR="0046409A" w:rsidRPr="00891394" w:rsidRDefault="0046409A" w:rsidP="002D74AE">
            <w:pPr>
              <w:jc w:val="center"/>
              <w:rPr>
                <w:rFonts w:eastAsia="Times New Roman"/>
                <w:color w:val="000000"/>
              </w:rPr>
            </w:pPr>
            <w:r w:rsidRPr="00891394">
              <w:rPr>
                <w:rFonts w:eastAsia="Times New Roman"/>
                <w:color w:val="000000"/>
              </w:rPr>
              <w:t>46</w:t>
            </w:r>
          </w:p>
        </w:tc>
        <w:tc>
          <w:tcPr>
            <w:tcW w:w="106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6409A" w:rsidRPr="00891394" w:rsidRDefault="009526DF" w:rsidP="002D74AE">
            <w:pPr>
              <w:jc w:val="center"/>
              <w:rPr>
                <w:rFonts w:eastAsia="Times New Roman"/>
                <w:color w:val="000000"/>
              </w:rPr>
            </w:pPr>
            <w:r>
              <w:rPr>
                <w:rFonts w:eastAsia="Times New Roman"/>
                <w:color w:val="000000"/>
              </w:rPr>
              <w:t>45</w:t>
            </w:r>
          </w:p>
        </w:tc>
      </w:tr>
      <w:tr w:rsidR="0046409A" w:rsidRPr="00891394" w:rsidTr="0046409A">
        <w:trPr>
          <w:trHeight w:val="20"/>
        </w:trPr>
        <w:tc>
          <w:tcPr>
            <w:tcW w:w="6875" w:type="dxa"/>
            <w:tcBorders>
              <w:top w:val="single" w:sz="4" w:space="0" w:color="auto"/>
              <w:left w:val="single" w:sz="4" w:space="0" w:color="auto"/>
              <w:bottom w:val="single" w:sz="4" w:space="0" w:color="auto"/>
              <w:right w:val="single" w:sz="4" w:space="0" w:color="auto"/>
            </w:tcBorders>
            <w:shd w:val="clear" w:color="auto" w:fill="auto"/>
            <w:hideMark/>
          </w:tcPr>
          <w:p w:rsidR="0046409A" w:rsidRPr="00891394" w:rsidRDefault="0046409A" w:rsidP="002D74AE">
            <w:pPr>
              <w:rPr>
                <w:rFonts w:eastAsia="Times New Roman"/>
                <w:color w:val="000000"/>
              </w:rPr>
            </w:pPr>
            <w:r w:rsidRPr="00891394">
              <w:rPr>
                <w:rFonts w:eastAsia="Times New Roman"/>
                <w:color w:val="000000"/>
              </w:rPr>
              <w:t>выпускников текущего года, обучающихся по программам СПО</w:t>
            </w:r>
          </w:p>
        </w:tc>
        <w:tc>
          <w:tcPr>
            <w:tcW w:w="1063" w:type="dxa"/>
            <w:tcBorders>
              <w:top w:val="single" w:sz="4" w:space="0" w:color="auto"/>
              <w:left w:val="single" w:sz="4" w:space="0" w:color="auto"/>
              <w:bottom w:val="single" w:sz="4" w:space="0" w:color="auto"/>
              <w:right w:val="single" w:sz="4" w:space="0" w:color="auto"/>
            </w:tcBorders>
            <w:vAlign w:val="center"/>
          </w:tcPr>
          <w:p w:rsidR="0046409A" w:rsidRPr="00891394" w:rsidRDefault="0046409A" w:rsidP="002D74AE">
            <w:pPr>
              <w:jc w:val="center"/>
              <w:rPr>
                <w:rFonts w:eastAsia="Times New Roman"/>
                <w:color w:val="000000"/>
              </w:rPr>
            </w:pPr>
            <w:r w:rsidRPr="00891394">
              <w:rPr>
                <w:rFonts w:eastAsia="Times New Roman"/>
                <w:color w:val="000000"/>
              </w:rPr>
              <w:t>1</w:t>
            </w:r>
          </w:p>
        </w:tc>
        <w:tc>
          <w:tcPr>
            <w:tcW w:w="1063" w:type="dxa"/>
            <w:tcBorders>
              <w:top w:val="single" w:sz="4" w:space="0" w:color="auto"/>
              <w:left w:val="single" w:sz="4" w:space="0" w:color="auto"/>
              <w:bottom w:val="single" w:sz="4" w:space="0" w:color="auto"/>
              <w:right w:val="single" w:sz="4" w:space="0" w:color="auto"/>
            </w:tcBorders>
            <w:vAlign w:val="center"/>
          </w:tcPr>
          <w:p w:rsidR="0046409A" w:rsidRPr="00891394" w:rsidRDefault="0046409A" w:rsidP="002D74AE">
            <w:pPr>
              <w:jc w:val="center"/>
              <w:rPr>
                <w:rFonts w:eastAsia="Times New Roman"/>
                <w:color w:val="000000"/>
              </w:rPr>
            </w:pPr>
            <w:r w:rsidRPr="00891394">
              <w:rPr>
                <w:rFonts w:eastAsia="Times New Roman"/>
                <w:color w:val="000000"/>
              </w:rPr>
              <w:t>2</w:t>
            </w:r>
          </w:p>
        </w:tc>
        <w:tc>
          <w:tcPr>
            <w:tcW w:w="106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6409A" w:rsidRPr="00891394" w:rsidRDefault="009526DF" w:rsidP="002D74AE">
            <w:pPr>
              <w:jc w:val="center"/>
              <w:rPr>
                <w:rFonts w:eastAsia="Times New Roman"/>
                <w:color w:val="000000"/>
              </w:rPr>
            </w:pPr>
            <w:r>
              <w:rPr>
                <w:rFonts w:eastAsia="Times New Roman"/>
                <w:color w:val="000000"/>
              </w:rPr>
              <w:t>0</w:t>
            </w:r>
          </w:p>
        </w:tc>
      </w:tr>
      <w:tr w:rsidR="0046409A" w:rsidRPr="00891394" w:rsidTr="0046409A">
        <w:trPr>
          <w:trHeight w:val="20"/>
        </w:trPr>
        <w:tc>
          <w:tcPr>
            <w:tcW w:w="6875" w:type="dxa"/>
            <w:tcBorders>
              <w:top w:val="single" w:sz="4" w:space="0" w:color="auto"/>
              <w:left w:val="single" w:sz="4" w:space="0" w:color="auto"/>
              <w:bottom w:val="single" w:sz="4" w:space="0" w:color="auto"/>
              <w:right w:val="single" w:sz="4" w:space="0" w:color="auto"/>
            </w:tcBorders>
            <w:shd w:val="clear" w:color="auto" w:fill="auto"/>
            <w:hideMark/>
          </w:tcPr>
          <w:p w:rsidR="0046409A" w:rsidRPr="00891394" w:rsidRDefault="0046409A" w:rsidP="002D74AE">
            <w:pPr>
              <w:rPr>
                <w:rFonts w:eastAsia="Times New Roman"/>
                <w:color w:val="000000"/>
              </w:rPr>
            </w:pPr>
            <w:r w:rsidRPr="00891394">
              <w:rPr>
                <w:rFonts w:eastAsia="Times New Roman"/>
                <w:color w:val="000000"/>
              </w:rPr>
              <w:t>выпускников прошлых лет</w:t>
            </w:r>
          </w:p>
        </w:tc>
        <w:tc>
          <w:tcPr>
            <w:tcW w:w="1063" w:type="dxa"/>
            <w:tcBorders>
              <w:top w:val="single" w:sz="4" w:space="0" w:color="auto"/>
              <w:left w:val="single" w:sz="4" w:space="0" w:color="auto"/>
              <w:bottom w:val="single" w:sz="4" w:space="0" w:color="auto"/>
              <w:right w:val="single" w:sz="4" w:space="0" w:color="auto"/>
            </w:tcBorders>
            <w:vAlign w:val="center"/>
          </w:tcPr>
          <w:p w:rsidR="0046409A" w:rsidRPr="00891394" w:rsidRDefault="0046409A" w:rsidP="002D74AE">
            <w:pPr>
              <w:jc w:val="center"/>
              <w:rPr>
                <w:rFonts w:eastAsia="Times New Roman"/>
                <w:color w:val="000000"/>
              </w:rPr>
            </w:pPr>
            <w:r w:rsidRPr="00891394">
              <w:rPr>
                <w:rFonts w:eastAsia="Times New Roman"/>
                <w:color w:val="000000"/>
              </w:rPr>
              <w:t>1</w:t>
            </w:r>
          </w:p>
        </w:tc>
        <w:tc>
          <w:tcPr>
            <w:tcW w:w="1063" w:type="dxa"/>
            <w:tcBorders>
              <w:top w:val="single" w:sz="4" w:space="0" w:color="auto"/>
              <w:left w:val="single" w:sz="4" w:space="0" w:color="auto"/>
              <w:bottom w:val="single" w:sz="4" w:space="0" w:color="auto"/>
              <w:right w:val="single" w:sz="4" w:space="0" w:color="auto"/>
            </w:tcBorders>
            <w:vAlign w:val="center"/>
          </w:tcPr>
          <w:p w:rsidR="0046409A" w:rsidRPr="00891394" w:rsidRDefault="0046409A" w:rsidP="002D74AE">
            <w:pPr>
              <w:jc w:val="center"/>
              <w:rPr>
                <w:rFonts w:eastAsia="Times New Roman"/>
                <w:color w:val="000000"/>
              </w:rPr>
            </w:pPr>
            <w:r w:rsidRPr="00891394">
              <w:rPr>
                <w:rFonts w:eastAsia="Times New Roman"/>
                <w:color w:val="000000"/>
              </w:rPr>
              <w:t>5</w:t>
            </w:r>
          </w:p>
        </w:tc>
        <w:tc>
          <w:tcPr>
            <w:tcW w:w="106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6409A" w:rsidRPr="00891394" w:rsidRDefault="009526DF" w:rsidP="002D74AE">
            <w:pPr>
              <w:jc w:val="center"/>
              <w:rPr>
                <w:rFonts w:eastAsia="Times New Roman"/>
                <w:color w:val="000000"/>
              </w:rPr>
            </w:pPr>
            <w:r>
              <w:rPr>
                <w:rFonts w:eastAsia="Times New Roman"/>
                <w:color w:val="000000"/>
              </w:rPr>
              <w:t>3</w:t>
            </w:r>
          </w:p>
        </w:tc>
      </w:tr>
      <w:tr w:rsidR="0046409A" w:rsidRPr="00891394" w:rsidTr="0046409A">
        <w:trPr>
          <w:trHeight w:val="20"/>
        </w:trPr>
        <w:tc>
          <w:tcPr>
            <w:tcW w:w="6875" w:type="dxa"/>
            <w:tcBorders>
              <w:top w:val="single" w:sz="4" w:space="0" w:color="auto"/>
              <w:left w:val="single" w:sz="4" w:space="0" w:color="auto"/>
              <w:bottom w:val="single" w:sz="4" w:space="0" w:color="auto"/>
              <w:right w:val="single" w:sz="4" w:space="0" w:color="auto"/>
            </w:tcBorders>
            <w:shd w:val="clear" w:color="auto" w:fill="auto"/>
            <w:hideMark/>
          </w:tcPr>
          <w:p w:rsidR="0046409A" w:rsidRPr="00891394" w:rsidRDefault="0046409A" w:rsidP="002D74AE">
            <w:pPr>
              <w:rPr>
                <w:rFonts w:eastAsia="Times New Roman"/>
                <w:color w:val="000000"/>
              </w:rPr>
            </w:pPr>
            <w:r w:rsidRPr="00891394">
              <w:rPr>
                <w:rFonts w:eastAsia="Times New Roman"/>
                <w:color w:val="000000"/>
              </w:rPr>
              <w:t>участников с ограниченными возможностями здоровья</w:t>
            </w:r>
          </w:p>
        </w:tc>
        <w:tc>
          <w:tcPr>
            <w:tcW w:w="1063" w:type="dxa"/>
            <w:tcBorders>
              <w:top w:val="single" w:sz="4" w:space="0" w:color="auto"/>
              <w:left w:val="single" w:sz="4" w:space="0" w:color="auto"/>
              <w:bottom w:val="single" w:sz="4" w:space="0" w:color="auto"/>
              <w:right w:val="single" w:sz="4" w:space="0" w:color="auto"/>
            </w:tcBorders>
            <w:vAlign w:val="center"/>
          </w:tcPr>
          <w:p w:rsidR="0046409A" w:rsidRPr="00891394" w:rsidRDefault="0046409A" w:rsidP="002D74AE">
            <w:pPr>
              <w:jc w:val="center"/>
              <w:rPr>
                <w:rFonts w:eastAsia="Times New Roman"/>
                <w:color w:val="000000"/>
              </w:rPr>
            </w:pPr>
            <w:r>
              <w:rPr>
                <w:rFonts w:eastAsia="Times New Roman"/>
                <w:color w:val="000000"/>
              </w:rPr>
              <w:t>0</w:t>
            </w:r>
          </w:p>
        </w:tc>
        <w:tc>
          <w:tcPr>
            <w:tcW w:w="1063" w:type="dxa"/>
            <w:tcBorders>
              <w:top w:val="single" w:sz="4" w:space="0" w:color="auto"/>
              <w:left w:val="single" w:sz="4" w:space="0" w:color="auto"/>
              <w:bottom w:val="single" w:sz="4" w:space="0" w:color="auto"/>
              <w:right w:val="single" w:sz="4" w:space="0" w:color="auto"/>
            </w:tcBorders>
            <w:vAlign w:val="center"/>
          </w:tcPr>
          <w:p w:rsidR="0046409A" w:rsidRPr="00891394" w:rsidRDefault="0046409A" w:rsidP="002D74AE">
            <w:pPr>
              <w:jc w:val="center"/>
              <w:rPr>
                <w:rFonts w:eastAsia="Times New Roman"/>
                <w:color w:val="000000"/>
              </w:rPr>
            </w:pPr>
            <w:r w:rsidRPr="00891394">
              <w:rPr>
                <w:rFonts w:eastAsia="Times New Roman"/>
                <w:color w:val="000000"/>
              </w:rPr>
              <w:t>0</w:t>
            </w:r>
          </w:p>
        </w:tc>
        <w:tc>
          <w:tcPr>
            <w:tcW w:w="106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6409A" w:rsidRPr="00891394" w:rsidRDefault="00571B55" w:rsidP="002D74AE">
            <w:pPr>
              <w:jc w:val="center"/>
              <w:rPr>
                <w:rFonts w:eastAsia="Times New Roman"/>
                <w:color w:val="000000"/>
              </w:rPr>
            </w:pPr>
            <w:r>
              <w:rPr>
                <w:rFonts w:eastAsia="Times New Roman"/>
                <w:color w:val="000000"/>
              </w:rPr>
              <w:t>0</w:t>
            </w:r>
          </w:p>
        </w:tc>
      </w:tr>
    </w:tbl>
    <w:p w:rsidR="00A801AC" w:rsidRPr="00715B99" w:rsidRDefault="00A801AC" w:rsidP="00FC4753">
      <w:pPr>
        <w:pStyle w:val="3"/>
        <w:numPr>
          <w:ilvl w:val="1"/>
          <w:numId w:val="86"/>
        </w:numPr>
        <w:tabs>
          <w:tab w:val="left" w:pos="142"/>
        </w:tabs>
        <w:ind w:left="426" w:hanging="852"/>
        <w:rPr>
          <w:rFonts w:ascii="Times New Roman" w:hAnsi="Times New Roman"/>
        </w:rPr>
      </w:pPr>
      <w:r w:rsidRPr="00FC6BBF">
        <w:rPr>
          <w:rFonts w:ascii="Times New Roman" w:hAnsi="Times New Roman"/>
        </w:rPr>
        <w:t xml:space="preserve">Количество участников ЕГЭ по типам ОО </w:t>
      </w:r>
    </w:p>
    <w:p w:rsidR="00A801AC" w:rsidRDefault="00A801AC" w:rsidP="00A801AC">
      <w:pPr>
        <w:pStyle w:val="af7"/>
        <w:keepNext/>
      </w:pPr>
      <w:r w:rsidRPr="00FC6BBF">
        <w:t xml:space="preserve">Таблица </w:t>
      </w:r>
      <w:r w:rsidR="00503108">
        <w:t>9</w:t>
      </w:r>
      <w:r>
        <w:noBreakHyphen/>
      </w:r>
      <w:fldSimple w:instr=" SEQ Таблица \* ARABIC \s 1 ">
        <w:r>
          <w:rPr>
            <w:noProof/>
          </w:rPr>
          <w:t>4</w:t>
        </w:r>
      </w:fldSimple>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805"/>
        <w:gridCol w:w="1086"/>
        <w:gridCol w:w="1087"/>
        <w:gridCol w:w="1087"/>
      </w:tblGrid>
      <w:tr w:rsidR="00DC700B" w:rsidRPr="00891394" w:rsidTr="00DC700B">
        <w:trPr>
          <w:trHeight w:val="20"/>
        </w:trPr>
        <w:tc>
          <w:tcPr>
            <w:tcW w:w="6805" w:type="dxa"/>
            <w:vMerge w:val="restart"/>
            <w:shd w:val="clear" w:color="auto" w:fill="auto"/>
            <w:vAlign w:val="center"/>
            <w:hideMark/>
          </w:tcPr>
          <w:p w:rsidR="00DC700B" w:rsidRPr="00891394" w:rsidRDefault="00DC700B" w:rsidP="002D74AE">
            <w:pPr>
              <w:rPr>
                <w:rFonts w:eastAsia="Times New Roman"/>
                <w:b/>
                <w:color w:val="000000"/>
              </w:rPr>
            </w:pPr>
            <w:r w:rsidRPr="00891394">
              <w:rPr>
                <w:rFonts w:eastAsia="Times New Roman"/>
                <w:b/>
                <w:color w:val="000000"/>
              </w:rPr>
              <w:t>Всего выпускников текущего года</w:t>
            </w:r>
          </w:p>
        </w:tc>
        <w:tc>
          <w:tcPr>
            <w:tcW w:w="1086" w:type="dxa"/>
            <w:vAlign w:val="bottom"/>
          </w:tcPr>
          <w:p w:rsidR="00DC700B" w:rsidRPr="00891394" w:rsidRDefault="00DC700B" w:rsidP="002D74AE">
            <w:pPr>
              <w:jc w:val="center"/>
              <w:rPr>
                <w:rFonts w:eastAsia="Times New Roman"/>
                <w:b/>
                <w:bCs/>
                <w:color w:val="000000"/>
              </w:rPr>
            </w:pPr>
            <w:r w:rsidRPr="00891394">
              <w:rPr>
                <w:rFonts w:eastAsia="Times New Roman"/>
                <w:b/>
                <w:bCs/>
                <w:color w:val="000000"/>
              </w:rPr>
              <w:t>2020г.</w:t>
            </w:r>
          </w:p>
        </w:tc>
        <w:tc>
          <w:tcPr>
            <w:tcW w:w="1087" w:type="dxa"/>
            <w:vAlign w:val="bottom"/>
          </w:tcPr>
          <w:p w:rsidR="00DC700B" w:rsidRPr="00891394" w:rsidRDefault="00DC700B" w:rsidP="002D74AE">
            <w:pPr>
              <w:jc w:val="center"/>
              <w:rPr>
                <w:rFonts w:eastAsia="Times New Roman"/>
                <w:b/>
                <w:bCs/>
                <w:color w:val="000000"/>
              </w:rPr>
            </w:pPr>
            <w:r w:rsidRPr="00891394">
              <w:rPr>
                <w:rFonts w:eastAsia="Times New Roman"/>
                <w:b/>
                <w:bCs/>
                <w:color w:val="000000"/>
              </w:rPr>
              <w:t>2021г.</w:t>
            </w:r>
          </w:p>
        </w:tc>
        <w:tc>
          <w:tcPr>
            <w:tcW w:w="1087" w:type="dxa"/>
            <w:shd w:val="clear" w:color="auto" w:fill="auto"/>
            <w:vAlign w:val="bottom"/>
            <w:hideMark/>
          </w:tcPr>
          <w:p w:rsidR="00DC700B" w:rsidRPr="00891394" w:rsidRDefault="00DC700B" w:rsidP="002D74AE">
            <w:pPr>
              <w:jc w:val="center"/>
              <w:rPr>
                <w:rFonts w:eastAsia="Times New Roman"/>
                <w:b/>
                <w:bCs/>
                <w:color w:val="000000"/>
              </w:rPr>
            </w:pPr>
            <w:r>
              <w:rPr>
                <w:rFonts w:eastAsia="Times New Roman"/>
                <w:b/>
                <w:bCs/>
                <w:color w:val="000000"/>
              </w:rPr>
              <w:t>2022г.</w:t>
            </w:r>
          </w:p>
        </w:tc>
      </w:tr>
      <w:tr w:rsidR="00DC700B" w:rsidRPr="00891394" w:rsidTr="00DC700B">
        <w:trPr>
          <w:trHeight w:val="20"/>
        </w:trPr>
        <w:tc>
          <w:tcPr>
            <w:tcW w:w="6805" w:type="dxa"/>
            <w:vMerge/>
            <w:vAlign w:val="center"/>
            <w:hideMark/>
          </w:tcPr>
          <w:p w:rsidR="00DC700B" w:rsidRPr="00891394" w:rsidRDefault="00DC700B" w:rsidP="002D74AE">
            <w:pPr>
              <w:rPr>
                <w:rFonts w:eastAsia="Times New Roman"/>
                <w:color w:val="000000"/>
              </w:rPr>
            </w:pPr>
          </w:p>
        </w:tc>
        <w:tc>
          <w:tcPr>
            <w:tcW w:w="1086" w:type="dxa"/>
            <w:vAlign w:val="bottom"/>
          </w:tcPr>
          <w:p w:rsidR="00DC700B" w:rsidRPr="00891394" w:rsidRDefault="00DC700B" w:rsidP="002D74AE">
            <w:pPr>
              <w:jc w:val="center"/>
              <w:rPr>
                <w:rFonts w:eastAsia="Times New Roman"/>
                <w:color w:val="000000"/>
              </w:rPr>
            </w:pPr>
            <w:r w:rsidRPr="00891394">
              <w:rPr>
                <w:rFonts w:eastAsia="Times New Roman"/>
                <w:color w:val="000000"/>
              </w:rPr>
              <w:t>34</w:t>
            </w:r>
          </w:p>
        </w:tc>
        <w:tc>
          <w:tcPr>
            <w:tcW w:w="1087" w:type="dxa"/>
            <w:vAlign w:val="bottom"/>
          </w:tcPr>
          <w:p w:rsidR="00DC700B" w:rsidRPr="00891394" w:rsidRDefault="00DC700B" w:rsidP="002D74AE">
            <w:pPr>
              <w:jc w:val="center"/>
              <w:rPr>
                <w:rFonts w:eastAsia="Times New Roman"/>
                <w:color w:val="000000"/>
              </w:rPr>
            </w:pPr>
            <w:r w:rsidRPr="00891394">
              <w:rPr>
                <w:rFonts w:eastAsia="Times New Roman"/>
                <w:color w:val="000000"/>
              </w:rPr>
              <w:t>46</w:t>
            </w:r>
          </w:p>
        </w:tc>
        <w:tc>
          <w:tcPr>
            <w:tcW w:w="1087" w:type="dxa"/>
            <w:shd w:val="clear" w:color="auto" w:fill="auto"/>
            <w:vAlign w:val="bottom"/>
            <w:hideMark/>
          </w:tcPr>
          <w:p w:rsidR="00DC700B" w:rsidRPr="00891394" w:rsidRDefault="00E00AFE" w:rsidP="002D74AE">
            <w:pPr>
              <w:jc w:val="center"/>
              <w:rPr>
                <w:rFonts w:eastAsia="Times New Roman"/>
                <w:color w:val="000000"/>
              </w:rPr>
            </w:pPr>
            <w:r>
              <w:rPr>
                <w:rFonts w:eastAsia="Times New Roman"/>
                <w:color w:val="000000"/>
              </w:rPr>
              <w:t>45</w:t>
            </w:r>
          </w:p>
        </w:tc>
      </w:tr>
      <w:tr w:rsidR="00DC700B" w:rsidRPr="00891394" w:rsidTr="00DC700B">
        <w:trPr>
          <w:trHeight w:val="552"/>
        </w:trPr>
        <w:tc>
          <w:tcPr>
            <w:tcW w:w="6805" w:type="dxa"/>
            <w:shd w:val="clear" w:color="auto" w:fill="auto"/>
            <w:hideMark/>
          </w:tcPr>
          <w:p w:rsidR="00DC700B" w:rsidRPr="00891394" w:rsidRDefault="00DC700B" w:rsidP="002D74AE">
            <w:pPr>
              <w:jc w:val="both"/>
              <w:rPr>
                <w:rFonts w:eastAsia="Times New Roman"/>
                <w:color w:val="000000"/>
              </w:rPr>
            </w:pPr>
            <w:r w:rsidRPr="00891394">
              <w:rPr>
                <w:rFonts w:eastAsia="Times New Roman"/>
                <w:color w:val="000000"/>
              </w:rPr>
              <w:t>Из них:</w:t>
            </w:r>
          </w:p>
          <w:p w:rsidR="00DC700B" w:rsidRPr="00891394" w:rsidRDefault="00DC700B" w:rsidP="002D74AE">
            <w:pPr>
              <w:jc w:val="both"/>
              <w:rPr>
                <w:rFonts w:eastAsia="Times New Roman"/>
                <w:color w:val="000000"/>
              </w:rPr>
            </w:pPr>
            <w:r w:rsidRPr="00891394">
              <w:rPr>
                <w:rFonts w:eastAsia="Times New Roman"/>
                <w:color w:val="000000"/>
              </w:rPr>
              <w:t>выпускники лицеев и гимназий</w:t>
            </w:r>
          </w:p>
        </w:tc>
        <w:tc>
          <w:tcPr>
            <w:tcW w:w="1086" w:type="dxa"/>
            <w:vAlign w:val="center"/>
          </w:tcPr>
          <w:p w:rsidR="00DC700B" w:rsidRPr="00891394" w:rsidRDefault="00DC700B" w:rsidP="002D74AE">
            <w:pPr>
              <w:jc w:val="center"/>
              <w:rPr>
                <w:rFonts w:eastAsia="Times New Roman"/>
                <w:color w:val="000000"/>
              </w:rPr>
            </w:pPr>
            <w:r w:rsidRPr="00891394">
              <w:rPr>
                <w:rFonts w:eastAsia="Times New Roman"/>
                <w:color w:val="000000"/>
              </w:rPr>
              <w:t>6</w:t>
            </w:r>
          </w:p>
        </w:tc>
        <w:tc>
          <w:tcPr>
            <w:tcW w:w="1087" w:type="dxa"/>
            <w:vAlign w:val="center"/>
          </w:tcPr>
          <w:p w:rsidR="00DC700B" w:rsidRPr="00891394" w:rsidRDefault="00DC700B" w:rsidP="002D74AE">
            <w:pPr>
              <w:jc w:val="center"/>
              <w:rPr>
                <w:rFonts w:eastAsia="Times New Roman"/>
                <w:color w:val="000000"/>
              </w:rPr>
            </w:pPr>
            <w:r w:rsidRPr="00891394">
              <w:rPr>
                <w:rFonts w:eastAsia="Times New Roman"/>
                <w:color w:val="000000"/>
              </w:rPr>
              <w:t>6</w:t>
            </w:r>
          </w:p>
        </w:tc>
        <w:tc>
          <w:tcPr>
            <w:tcW w:w="1087" w:type="dxa"/>
            <w:shd w:val="clear" w:color="auto" w:fill="auto"/>
            <w:vAlign w:val="center"/>
            <w:hideMark/>
          </w:tcPr>
          <w:p w:rsidR="00DC700B" w:rsidRPr="00891394" w:rsidRDefault="00E00AFE" w:rsidP="002D74AE">
            <w:pPr>
              <w:jc w:val="center"/>
              <w:rPr>
                <w:rFonts w:eastAsia="Times New Roman"/>
                <w:color w:val="000000"/>
              </w:rPr>
            </w:pPr>
            <w:r>
              <w:rPr>
                <w:rFonts w:eastAsia="Times New Roman"/>
                <w:color w:val="000000"/>
              </w:rPr>
              <w:t>7</w:t>
            </w:r>
          </w:p>
        </w:tc>
      </w:tr>
      <w:tr w:rsidR="00DC700B" w:rsidRPr="00891394" w:rsidTr="00DC700B">
        <w:trPr>
          <w:trHeight w:val="20"/>
        </w:trPr>
        <w:tc>
          <w:tcPr>
            <w:tcW w:w="6805" w:type="dxa"/>
            <w:shd w:val="clear" w:color="auto" w:fill="auto"/>
            <w:vAlign w:val="bottom"/>
            <w:hideMark/>
          </w:tcPr>
          <w:p w:rsidR="00DC700B" w:rsidRPr="00891394" w:rsidRDefault="00DC700B" w:rsidP="002D74AE">
            <w:pPr>
              <w:rPr>
                <w:rFonts w:eastAsia="Times New Roman"/>
                <w:color w:val="000000"/>
              </w:rPr>
            </w:pPr>
            <w:r w:rsidRPr="00891394">
              <w:rPr>
                <w:rFonts w:eastAsia="Times New Roman"/>
                <w:color w:val="000000"/>
              </w:rPr>
              <w:t>выпускники средних общеобразовательных школ</w:t>
            </w:r>
          </w:p>
        </w:tc>
        <w:tc>
          <w:tcPr>
            <w:tcW w:w="1086" w:type="dxa"/>
            <w:vAlign w:val="center"/>
          </w:tcPr>
          <w:p w:rsidR="00DC700B" w:rsidRPr="00891394" w:rsidRDefault="00DC700B" w:rsidP="002D74AE">
            <w:pPr>
              <w:jc w:val="center"/>
              <w:rPr>
                <w:rFonts w:eastAsia="Times New Roman"/>
                <w:color w:val="000000"/>
              </w:rPr>
            </w:pPr>
            <w:r w:rsidRPr="00891394">
              <w:rPr>
                <w:rFonts w:eastAsia="Times New Roman"/>
                <w:color w:val="000000"/>
              </w:rPr>
              <w:t>25</w:t>
            </w:r>
          </w:p>
        </w:tc>
        <w:tc>
          <w:tcPr>
            <w:tcW w:w="1087" w:type="dxa"/>
            <w:vAlign w:val="center"/>
          </w:tcPr>
          <w:p w:rsidR="00DC700B" w:rsidRPr="00891394" w:rsidRDefault="00DC700B" w:rsidP="002D74AE">
            <w:pPr>
              <w:jc w:val="center"/>
              <w:rPr>
                <w:rFonts w:eastAsia="Times New Roman"/>
                <w:color w:val="000000"/>
              </w:rPr>
            </w:pPr>
            <w:r w:rsidRPr="00891394">
              <w:rPr>
                <w:rFonts w:eastAsia="Times New Roman"/>
                <w:color w:val="000000"/>
              </w:rPr>
              <w:t>34</w:t>
            </w:r>
          </w:p>
        </w:tc>
        <w:tc>
          <w:tcPr>
            <w:tcW w:w="1087" w:type="dxa"/>
            <w:shd w:val="clear" w:color="auto" w:fill="auto"/>
            <w:vAlign w:val="center"/>
            <w:hideMark/>
          </w:tcPr>
          <w:p w:rsidR="00DC700B" w:rsidRPr="00891394" w:rsidRDefault="00E00AFE" w:rsidP="002D74AE">
            <w:pPr>
              <w:jc w:val="center"/>
              <w:rPr>
                <w:rFonts w:eastAsia="Times New Roman"/>
                <w:color w:val="000000"/>
              </w:rPr>
            </w:pPr>
            <w:r>
              <w:rPr>
                <w:rFonts w:eastAsia="Times New Roman"/>
                <w:color w:val="000000"/>
              </w:rPr>
              <w:t>29</w:t>
            </w:r>
          </w:p>
        </w:tc>
      </w:tr>
      <w:tr w:rsidR="00DC700B" w:rsidRPr="00891394" w:rsidTr="00DC700B">
        <w:trPr>
          <w:trHeight w:val="20"/>
        </w:trPr>
        <w:tc>
          <w:tcPr>
            <w:tcW w:w="6805" w:type="dxa"/>
            <w:shd w:val="clear" w:color="auto" w:fill="auto"/>
            <w:vAlign w:val="bottom"/>
            <w:hideMark/>
          </w:tcPr>
          <w:p w:rsidR="00DC700B" w:rsidRPr="00891394" w:rsidRDefault="00DC700B" w:rsidP="002D74AE">
            <w:pPr>
              <w:rPr>
                <w:rFonts w:eastAsia="Times New Roman"/>
                <w:color w:val="000000"/>
              </w:rPr>
            </w:pPr>
            <w:r w:rsidRPr="00891394">
              <w:rPr>
                <w:rFonts w:eastAsia="Times New Roman"/>
                <w:color w:val="000000"/>
              </w:rPr>
              <w:t>выпускники средних общеобразовательных школ с углубленным изучением отдельных предметов</w:t>
            </w:r>
          </w:p>
        </w:tc>
        <w:tc>
          <w:tcPr>
            <w:tcW w:w="1086" w:type="dxa"/>
            <w:vAlign w:val="center"/>
          </w:tcPr>
          <w:p w:rsidR="00DC700B" w:rsidRPr="00891394" w:rsidRDefault="00DC700B" w:rsidP="002D74AE">
            <w:pPr>
              <w:jc w:val="center"/>
              <w:rPr>
                <w:rFonts w:eastAsia="Times New Roman"/>
                <w:color w:val="000000"/>
              </w:rPr>
            </w:pPr>
            <w:r w:rsidRPr="00891394">
              <w:rPr>
                <w:rFonts w:eastAsia="Times New Roman"/>
                <w:color w:val="000000"/>
              </w:rPr>
              <w:t>3</w:t>
            </w:r>
          </w:p>
        </w:tc>
        <w:tc>
          <w:tcPr>
            <w:tcW w:w="1087" w:type="dxa"/>
            <w:vAlign w:val="center"/>
          </w:tcPr>
          <w:p w:rsidR="00DC700B" w:rsidRPr="00891394" w:rsidRDefault="00DC700B" w:rsidP="002D74AE">
            <w:pPr>
              <w:jc w:val="center"/>
              <w:rPr>
                <w:rFonts w:eastAsia="Times New Roman"/>
                <w:color w:val="000000"/>
              </w:rPr>
            </w:pPr>
            <w:r w:rsidRPr="00891394">
              <w:rPr>
                <w:rFonts w:eastAsia="Times New Roman"/>
                <w:color w:val="000000"/>
              </w:rPr>
              <w:t>4</w:t>
            </w:r>
          </w:p>
        </w:tc>
        <w:tc>
          <w:tcPr>
            <w:tcW w:w="1087" w:type="dxa"/>
            <w:shd w:val="clear" w:color="auto" w:fill="auto"/>
            <w:vAlign w:val="center"/>
            <w:hideMark/>
          </w:tcPr>
          <w:p w:rsidR="00DC700B" w:rsidRPr="00891394" w:rsidRDefault="00E00AFE" w:rsidP="002D74AE">
            <w:pPr>
              <w:jc w:val="center"/>
              <w:rPr>
                <w:rFonts w:eastAsia="Times New Roman"/>
                <w:color w:val="000000"/>
              </w:rPr>
            </w:pPr>
            <w:r>
              <w:rPr>
                <w:rFonts w:eastAsia="Times New Roman"/>
                <w:color w:val="000000"/>
              </w:rPr>
              <w:t>3</w:t>
            </w:r>
          </w:p>
        </w:tc>
      </w:tr>
      <w:tr w:rsidR="00DC700B" w:rsidRPr="00891394" w:rsidTr="00DC700B">
        <w:trPr>
          <w:trHeight w:val="20"/>
        </w:trPr>
        <w:tc>
          <w:tcPr>
            <w:tcW w:w="6805" w:type="dxa"/>
            <w:shd w:val="clear" w:color="auto" w:fill="auto"/>
            <w:vAlign w:val="bottom"/>
            <w:hideMark/>
          </w:tcPr>
          <w:p w:rsidR="00DC700B" w:rsidRPr="00891394" w:rsidRDefault="00DC700B" w:rsidP="00DE02FD">
            <w:pPr>
              <w:rPr>
                <w:rFonts w:eastAsia="Times New Roman"/>
                <w:color w:val="000000"/>
              </w:rPr>
            </w:pPr>
            <w:r w:rsidRPr="00891394">
              <w:rPr>
                <w:rFonts w:eastAsia="Times New Roman"/>
                <w:color w:val="000000"/>
              </w:rPr>
              <w:t xml:space="preserve">выпускники </w:t>
            </w:r>
            <w:r w:rsidR="00DE02FD">
              <w:rPr>
                <w:rFonts w:eastAsia="Times New Roman"/>
                <w:color w:val="000000"/>
              </w:rPr>
              <w:t>школ-интернатов</w:t>
            </w:r>
          </w:p>
        </w:tc>
        <w:tc>
          <w:tcPr>
            <w:tcW w:w="1086" w:type="dxa"/>
            <w:vAlign w:val="center"/>
          </w:tcPr>
          <w:p w:rsidR="00DC700B" w:rsidRPr="00891394" w:rsidRDefault="00DC700B" w:rsidP="002D74AE">
            <w:pPr>
              <w:jc w:val="center"/>
              <w:rPr>
                <w:rFonts w:eastAsia="Times New Roman"/>
                <w:color w:val="000000"/>
              </w:rPr>
            </w:pPr>
            <w:r>
              <w:rPr>
                <w:rFonts w:eastAsia="Times New Roman"/>
                <w:color w:val="000000"/>
              </w:rPr>
              <w:t>0</w:t>
            </w:r>
          </w:p>
        </w:tc>
        <w:tc>
          <w:tcPr>
            <w:tcW w:w="1087" w:type="dxa"/>
            <w:vAlign w:val="center"/>
          </w:tcPr>
          <w:p w:rsidR="00DC700B" w:rsidRPr="00891394" w:rsidRDefault="00DC700B" w:rsidP="002D74AE">
            <w:pPr>
              <w:jc w:val="center"/>
              <w:rPr>
                <w:rFonts w:eastAsia="Times New Roman"/>
                <w:color w:val="000000"/>
              </w:rPr>
            </w:pPr>
            <w:r>
              <w:rPr>
                <w:rFonts w:eastAsia="Times New Roman"/>
                <w:color w:val="000000"/>
              </w:rPr>
              <w:t>2</w:t>
            </w:r>
          </w:p>
        </w:tc>
        <w:tc>
          <w:tcPr>
            <w:tcW w:w="1087" w:type="dxa"/>
            <w:shd w:val="clear" w:color="auto" w:fill="auto"/>
            <w:vAlign w:val="center"/>
            <w:hideMark/>
          </w:tcPr>
          <w:p w:rsidR="00DC700B" w:rsidRPr="00891394" w:rsidRDefault="00E00AFE" w:rsidP="002D74AE">
            <w:pPr>
              <w:jc w:val="center"/>
              <w:rPr>
                <w:rFonts w:eastAsia="Times New Roman"/>
                <w:color w:val="000000"/>
              </w:rPr>
            </w:pPr>
            <w:r>
              <w:rPr>
                <w:rFonts w:eastAsia="Times New Roman"/>
                <w:color w:val="000000"/>
              </w:rPr>
              <w:t>0</w:t>
            </w:r>
          </w:p>
        </w:tc>
      </w:tr>
      <w:tr w:rsidR="00DC700B" w:rsidRPr="00891394" w:rsidTr="00DC700B">
        <w:trPr>
          <w:trHeight w:val="20"/>
        </w:trPr>
        <w:tc>
          <w:tcPr>
            <w:tcW w:w="6805" w:type="dxa"/>
            <w:shd w:val="clear" w:color="auto" w:fill="auto"/>
            <w:vAlign w:val="bottom"/>
            <w:hideMark/>
          </w:tcPr>
          <w:p w:rsidR="00DC700B" w:rsidRPr="00891394" w:rsidRDefault="00DC700B" w:rsidP="002D74AE">
            <w:pPr>
              <w:rPr>
                <w:rFonts w:eastAsia="Times New Roman"/>
                <w:color w:val="000000"/>
              </w:rPr>
            </w:pPr>
            <w:r>
              <w:rPr>
                <w:rFonts w:eastAsia="Times New Roman"/>
                <w:color w:val="000000"/>
              </w:rPr>
              <w:t>выпускники президентского кадетского училища</w:t>
            </w:r>
          </w:p>
        </w:tc>
        <w:tc>
          <w:tcPr>
            <w:tcW w:w="1086" w:type="dxa"/>
            <w:vAlign w:val="center"/>
          </w:tcPr>
          <w:p w:rsidR="00DC700B" w:rsidRDefault="00E00AFE" w:rsidP="002D74AE">
            <w:pPr>
              <w:jc w:val="center"/>
              <w:rPr>
                <w:rFonts w:eastAsia="Times New Roman"/>
                <w:color w:val="000000"/>
              </w:rPr>
            </w:pPr>
            <w:r>
              <w:rPr>
                <w:rFonts w:eastAsia="Times New Roman"/>
                <w:color w:val="000000"/>
              </w:rPr>
              <w:t>0</w:t>
            </w:r>
          </w:p>
        </w:tc>
        <w:tc>
          <w:tcPr>
            <w:tcW w:w="1087" w:type="dxa"/>
            <w:vAlign w:val="center"/>
          </w:tcPr>
          <w:p w:rsidR="00DC700B" w:rsidRDefault="00E00AFE" w:rsidP="002D74AE">
            <w:pPr>
              <w:jc w:val="center"/>
              <w:rPr>
                <w:rFonts w:eastAsia="Times New Roman"/>
                <w:color w:val="000000"/>
              </w:rPr>
            </w:pPr>
            <w:r>
              <w:rPr>
                <w:rFonts w:eastAsia="Times New Roman"/>
                <w:color w:val="000000"/>
              </w:rPr>
              <w:t>0</w:t>
            </w:r>
          </w:p>
        </w:tc>
        <w:tc>
          <w:tcPr>
            <w:tcW w:w="1087" w:type="dxa"/>
            <w:shd w:val="clear" w:color="auto" w:fill="auto"/>
            <w:vAlign w:val="center"/>
            <w:hideMark/>
          </w:tcPr>
          <w:p w:rsidR="00DC700B" w:rsidRPr="00891394" w:rsidRDefault="00E00AFE" w:rsidP="002D74AE">
            <w:pPr>
              <w:jc w:val="center"/>
              <w:rPr>
                <w:rFonts w:eastAsia="Times New Roman"/>
                <w:color w:val="000000"/>
              </w:rPr>
            </w:pPr>
            <w:r>
              <w:rPr>
                <w:rFonts w:eastAsia="Times New Roman"/>
                <w:color w:val="000000"/>
              </w:rPr>
              <w:t>6</w:t>
            </w:r>
          </w:p>
        </w:tc>
      </w:tr>
    </w:tbl>
    <w:p w:rsidR="00A801AC" w:rsidRPr="00715B99" w:rsidRDefault="00A801AC" w:rsidP="00FC4753">
      <w:pPr>
        <w:pStyle w:val="3"/>
        <w:numPr>
          <w:ilvl w:val="1"/>
          <w:numId w:val="86"/>
        </w:numPr>
        <w:tabs>
          <w:tab w:val="left" w:pos="142"/>
        </w:tabs>
        <w:ind w:left="426" w:hanging="852"/>
        <w:rPr>
          <w:rFonts w:ascii="Times New Roman" w:hAnsi="Times New Roman"/>
        </w:rPr>
      </w:pPr>
      <w:r w:rsidRPr="00FC6BBF">
        <w:rPr>
          <w:rFonts w:ascii="Times New Roman" w:hAnsi="Times New Roman"/>
        </w:rPr>
        <w:t xml:space="preserve">Количество участников ЕГЭ по </w:t>
      </w:r>
      <w:r w:rsidR="00E24DFB">
        <w:rPr>
          <w:rFonts w:ascii="Times New Roman" w:hAnsi="Times New Roman"/>
        </w:rPr>
        <w:t>географии</w:t>
      </w:r>
      <w:r w:rsidRPr="00FC6BBF">
        <w:rPr>
          <w:rFonts w:ascii="Times New Roman" w:hAnsi="Times New Roman"/>
        </w:rPr>
        <w:t xml:space="preserve"> по АТЕ </w:t>
      </w:r>
      <w:r w:rsidR="00E24DFB">
        <w:rPr>
          <w:rFonts w:ascii="Times New Roman" w:hAnsi="Times New Roman"/>
        </w:rPr>
        <w:t>Республики Карелия</w:t>
      </w:r>
    </w:p>
    <w:p w:rsidR="00A801AC" w:rsidRDefault="00A801AC" w:rsidP="00A801AC">
      <w:pPr>
        <w:pStyle w:val="af7"/>
        <w:keepNext/>
      </w:pPr>
      <w:r w:rsidRPr="00FC6BBF">
        <w:t xml:space="preserve">Таблица </w:t>
      </w:r>
      <w:r w:rsidR="00503108">
        <w:t>9</w:t>
      </w:r>
      <w:r>
        <w:noBreakHyphen/>
      </w:r>
      <w:fldSimple w:instr=" SEQ Таблица \* ARABIC \s 1 ">
        <w:r>
          <w:rPr>
            <w:noProof/>
          </w:rPr>
          <w:t>5</w:t>
        </w:r>
      </w:fldSimple>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10"/>
        <w:gridCol w:w="2693"/>
        <w:gridCol w:w="1665"/>
        <w:gridCol w:w="1666"/>
        <w:gridCol w:w="1665"/>
        <w:gridCol w:w="1666"/>
      </w:tblGrid>
      <w:tr w:rsidR="00E24DFB" w:rsidRPr="003E661F" w:rsidTr="00E24DFB">
        <w:tc>
          <w:tcPr>
            <w:tcW w:w="710" w:type="dxa"/>
            <w:vAlign w:val="center"/>
          </w:tcPr>
          <w:p w:rsidR="00E24DFB" w:rsidRPr="003E661F" w:rsidRDefault="00E24DFB" w:rsidP="003E661F">
            <w:pPr>
              <w:pStyle w:val="a3"/>
              <w:spacing w:after="0" w:line="240" w:lineRule="auto"/>
              <w:ind w:left="0"/>
              <w:jc w:val="center"/>
              <w:rPr>
                <w:rFonts w:ascii="Times New Roman" w:hAnsi="Times New Roman"/>
                <w:sz w:val="24"/>
                <w:szCs w:val="24"/>
              </w:rPr>
            </w:pPr>
            <w:r w:rsidRPr="003E661F">
              <w:rPr>
                <w:rFonts w:ascii="Times New Roman" w:hAnsi="Times New Roman"/>
                <w:sz w:val="24"/>
                <w:szCs w:val="24"/>
              </w:rPr>
              <w:t>№ п/п</w:t>
            </w:r>
          </w:p>
        </w:tc>
        <w:tc>
          <w:tcPr>
            <w:tcW w:w="2693" w:type="dxa"/>
            <w:vAlign w:val="center"/>
          </w:tcPr>
          <w:p w:rsidR="00E24DFB" w:rsidRPr="003E661F" w:rsidRDefault="00E24DFB" w:rsidP="003E661F">
            <w:pPr>
              <w:pStyle w:val="a3"/>
              <w:spacing w:after="0" w:line="240" w:lineRule="auto"/>
              <w:ind w:left="0"/>
              <w:jc w:val="center"/>
              <w:rPr>
                <w:rFonts w:ascii="Times New Roman" w:hAnsi="Times New Roman"/>
                <w:sz w:val="24"/>
                <w:szCs w:val="24"/>
              </w:rPr>
            </w:pPr>
            <w:r w:rsidRPr="003E661F">
              <w:rPr>
                <w:rFonts w:ascii="Times New Roman" w:eastAsia="Times New Roman" w:hAnsi="Times New Roman"/>
                <w:color w:val="000000"/>
                <w:sz w:val="24"/>
                <w:szCs w:val="24"/>
              </w:rPr>
              <w:t>Административно-территориальные единицы</w:t>
            </w:r>
          </w:p>
        </w:tc>
        <w:tc>
          <w:tcPr>
            <w:tcW w:w="1665" w:type="dxa"/>
          </w:tcPr>
          <w:p w:rsidR="00E24DFB" w:rsidRPr="003E661F" w:rsidRDefault="00E24DFB" w:rsidP="003E661F">
            <w:pPr>
              <w:pStyle w:val="a3"/>
              <w:spacing w:after="0" w:line="240" w:lineRule="auto"/>
              <w:ind w:left="0" w:hanging="108"/>
              <w:jc w:val="center"/>
              <w:rPr>
                <w:rFonts w:ascii="Times New Roman" w:hAnsi="Times New Roman"/>
                <w:sz w:val="24"/>
                <w:szCs w:val="24"/>
              </w:rPr>
            </w:pPr>
            <w:r w:rsidRPr="003E661F">
              <w:rPr>
                <w:rFonts w:ascii="Times New Roman" w:hAnsi="Times New Roman"/>
                <w:sz w:val="24"/>
                <w:szCs w:val="24"/>
              </w:rPr>
              <w:t xml:space="preserve">Количество участников ЕГЭ по </w:t>
            </w:r>
            <w:r w:rsidR="003E661F">
              <w:rPr>
                <w:rFonts w:ascii="Times New Roman" w:hAnsi="Times New Roman"/>
                <w:sz w:val="24"/>
                <w:szCs w:val="24"/>
              </w:rPr>
              <w:t>географии</w:t>
            </w:r>
          </w:p>
        </w:tc>
        <w:tc>
          <w:tcPr>
            <w:tcW w:w="1666" w:type="dxa"/>
            <w:vAlign w:val="center"/>
          </w:tcPr>
          <w:p w:rsidR="00E24DFB" w:rsidRPr="003E661F" w:rsidRDefault="00E24DFB" w:rsidP="003E661F">
            <w:pPr>
              <w:jc w:val="center"/>
              <w:rPr>
                <w:rFonts w:eastAsia="Times New Roman"/>
                <w:color w:val="000000"/>
              </w:rPr>
            </w:pPr>
            <w:r w:rsidRPr="003E661F">
              <w:rPr>
                <w:rFonts w:eastAsia="Times New Roman"/>
                <w:color w:val="000000"/>
              </w:rPr>
              <w:t>% от общего числа участников по географии</w:t>
            </w:r>
          </w:p>
        </w:tc>
        <w:tc>
          <w:tcPr>
            <w:tcW w:w="1665" w:type="dxa"/>
            <w:vAlign w:val="center"/>
          </w:tcPr>
          <w:p w:rsidR="00E24DFB" w:rsidRPr="003E661F" w:rsidRDefault="00E24DFB" w:rsidP="003E661F">
            <w:pPr>
              <w:jc w:val="center"/>
              <w:rPr>
                <w:rFonts w:eastAsia="Times New Roman"/>
                <w:color w:val="000000"/>
              </w:rPr>
            </w:pPr>
            <w:r w:rsidRPr="003E661F">
              <w:rPr>
                <w:rFonts w:eastAsia="Times New Roman"/>
                <w:color w:val="000000"/>
              </w:rPr>
              <w:t xml:space="preserve"> % от общего числа участников в АТЕ</w:t>
            </w:r>
          </w:p>
        </w:tc>
        <w:tc>
          <w:tcPr>
            <w:tcW w:w="1666" w:type="dxa"/>
          </w:tcPr>
          <w:p w:rsidR="00E24DFB" w:rsidRPr="003E661F" w:rsidRDefault="00E24DFB" w:rsidP="003E661F">
            <w:pPr>
              <w:pStyle w:val="a3"/>
              <w:spacing w:after="0" w:line="240" w:lineRule="auto"/>
              <w:ind w:left="0"/>
              <w:jc w:val="center"/>
              <w:rPr>
                <w:rFonts w:ascii="Times New Roman" w:hAnsi="Times New Roman"/>
                <w:sz w:val="24"/>
                <w:szCs w:val="24"/>
              </w:rPr>
            </w:pPr>
            <w:r w:rsidRPr="003E661F">
              <w:rPr>
                <w:rFonts w:ascii="Times New Roman" w:hAnsi="Times New Roman"/>
                <w:sz w:val="24"/>
                <w:szCs w:val="24"/>
              </w:rPr>
              <w:t xml:space="preserve"> % от общего числа участников в регионе</w:t>
            </w:r>
          </w:p>
        </w:tc>
      </w:tr>
      <w:tr w:rsidR="002D74AE" w:rsidRPr="003E661F" w:rsidTr="0086268F">
        <w:tc>
          <w:tcPr>
            <w:tcW w:w="710" w:type="dxa"/>
          </w:tcPr>
          <w:p w:rsidR="002D74AE" w:rsidRPr="003E661F" w:rsidRDefault="002D74AE" w:rsidP="003E661F">
            <w:pPr>
              <w:pStyle w:val="a3"/>
              <w:spacing w:after="0" w:line="240" w:lineRule="auto"/>
              <w:ind w:left="-108" w:right="-108"/>
              <w:jc w:val="center"/>
              <w:rPr>
                <w:rFonts w:ascii="Times New Roman" w:hAnsi="Times New Roman"/>
                <w:sz w:val="24"/>
                <w:szCs w:val="24"/>
              </w:rPr>
            </w:pPr>
            <w:r w:rsidRPr="003E661F">
              <w:rPr>
                <w:rFonts w:ascii="Times New Roman" w:hAnsi="Times New Roman"/>
                <w:sz w:val="24"/>
                <w:szCs w:val="24"/>
              </w:rPr>
              <w:lastRenderedPageBreak/>
              <w:t>1</w:t>
            </w:r>
          </w:p>
        </w:tc>
        <w:tc>
          <w:tcPr>
            <w:tcW w:w="2693" w:type="dxa"/>
            <w:vAlign w:val="bottom"/>
          </w:tcPr>
          <w:p w:rsidR="002D74AE" w:rsidRPr="003E661F" w:rsidRDefault="002D74AE" w:rsidP="003E661F">
            <w:pPr>
              <w:rPr>
                <w:color w:val="000000"/>
              </w:rPr>
            </w:pPr>
            <w:r w:rsidRPr="003E661F">
              <w:rPr>
                <w:color w:val="000000"/>
              </w:rPr>
              <w:t>Беломорский МР</w:t>
            </w:r>
          </w:p>
        </w:tc>
        <w:tc>
          <w:tcPr>
            <w:tcW w:w="1665" w:type="dxa"/>
            <w:vAlign w:val="center"/>
          </w:tcPr>
          <w:p w:rsidR="002D74AE" w:rsidRPr="003E661F" w:rsidRDefault="002D74AE" w:rsidP="0086268F">
            <w:pPr>
              <w:jc w:val="center"/>
              <w:rPr>
                <w:color w:val="000000"/>
              </w:rPr>
            </w:pPr>
            <w:r w:rsidRPr="003E661F">
              <w:rPr>
                <w:color w:val="000000"/>
              </w:rPr>
              <w:t>1</w:t>
            </w:r>
          </w:p>
        </w:tc>
        <w:tc>
          <w:tcPr>
            <w:tcW w:w="1666" w:type="dxa"/>
            <w:vAlign w:val="center"/>
          </w:tcPr>
          <w:p w:rsidR="002D74AE" w:rsidRPr="003E661F" w:rsidRDefault="002D74AE" w:rsidP="0086268F">
            <w:pPr>
              <w:jc w:val="center"/>
              <w:rPr>
                <w:color w:val="000000"/>
              </w:rPr>
            </w:pPr>
            <w:r w:rsidRPr="003E661F">
              <w:rPr>
                <w:color w:val="000000"/>
              </w:rPr>
              <w:t>2,1%</w:t>
            </w:r>
          </w:p>
        </w:tc>
        <w:tc>
          <w:tcPr>
            <w:tcW w:w="1665" w:type="dxa"/>
            <w:vAlign w:val="center"/>
          </w:tcPr>
          <w:p w:rsidR="002D74AE" w:rsidRPr="003E661F" w:rsidRDefault="002D74AE" w:rsidP="0086268F">
            <w:pPr>
              <w:jc w:val="center"/>
              <w:rPr>
                <w:color w:val="000000"/>
              </w:rPr>
            </w:pPr>
            <w:r w:rsidRPr="003E661F">
              <w:rPr>
                <w:color w:val="000000"/>
              </w:rPr>
              <w:t>1,1%</w:t>
            </w:r>
          </w:p>
        </w:tc>
        <w:tc>
          <w:tcPr>
            <w:tcW w:w="1666" w:type="dxa"/>
            <w:vAlign w:val="center"/>
          </w:tcPr>
          <w:p w:rsidR="002D74AE" w:rsidRPr="003E661F" w:rsidRDefault="002D74AE" w:rsidP="0086268F">
            <w:pPr>
              <w:jc w:val="center"/>
              <w:rPr>
                <w:color w:val="000000"/>
              </w:rPr>
            </w:pPr>
            <w:r w:rsidRPr="003E661F">
              <w:rPr>
                <w:color w:val="000000"/>
              </w:rPr>
              <w:t>0,03%</w:t>
            </w:r>
          </w:p>
        </w:tc>
      </w:tr>
      <w:tr w:rsidR="002D74AE" w:rsidRPr="003E661F" w:rsidTr="0086268F">
        <w:tc>
          <w:tcPr>
            <w:tcW w:w="710" w:type="dxa"/>
          </w:tcPr>
          <w:p w:rsidR="002D74AE" w:rsidRPr="003E661F" w:rsidRDefault="002D74AE" w:rsidP="003E661F">
            <w:pPr>
              <w:pStyle w:val="a3"/>
              <w:spacing w:after="0" w:line="240" w:lineRule="auto"/>
              <w:ind w:left="-108" w:right="-108"/>
              <w:jc w:val="center"/>
              <w:rPr>
                <w:rFonts w:ascii="Times New Roman" w:hAnsi="Times New Roman"/>
                <w:sz w:val="24"/>
                <w:szCs w:val="24"/>
              </w:rPr>
            </w:pPr>
            <w:r w:rsidRPr="003E661F">
              <w:rPr>
                <w:rFonts w:ascii="Times New Roman" w:hAnsi="Times New Roman"/>
                <w:sz w:val="24"/>
                <w:szCs w:val="24"/>
              </w:rPr>
              <w:t>2</w:t>
            </w:r>
          </w:p>
        </w:tc>
        <w:tc>
          <w:tcPr>
            <w:tcW w:w="2693" w:type="dxa"/>
            <w:vAlign w:val="bottom"/>
          </w:tcPr>
          <w:p w:rsidR="002D74AE" w:rsidRPr="003E661F" w:rsidRDefault="002D74AE" w:rsidP="003E661F">
            <w:pPr>
              <w:rPr>
                <w:color w:val="000000"/>
              </w:rPr>
            </w:pPr>
            <w:r w:rsidRPr="003E661F">
              <w:rPr>
                <w:color w:val="000000"/>
              </w:rPr>
              <w:t>Калевальский НМР</w:t>
            </w:r>
          </w:p>
        </w:tc>
        <w:tc>
          <w:tcPr>
            <w:tcW w:w="1665" w:type="dxa"/>
            <w:vAlign w:val="center"/>
          </w:tcPr>
          <w:p w:rsidR="002D74AE" w:rsidRPr="003E661F" w:rsidRDefault="002D74AE" w:rsidP="0086268F">
            <w:pPr>
              <w:jc w:val="center"/>
              <w:rPr>
                <w:color w:val="000000"/>
              </w:rPr>
            </w:pPr>
            <w:r w:rsidRPr="003E661F">
              <w:rPr>
                <w:color w:val="000000"/>
              </w:rPr>
              <w:t>2</w:t>
            </w:r>
          </w:p>
        </w:tc>
        <w:tc>
          <w:tcPr>
            <w:tcW w:w="1666" w:type="dxa"/>
            <w:vAlign w:val="center"/>
          </w:tcPr>
          <w:p w:rsidR="002D74AE" w:rsidRPr="003E661F" w:rsidRDefault="002D74AE" w:rsidP="0086268F">
            <w:pPr>
              <w:jc w:val="center"/>
              <w:rPr>
                <w:color w:val="000000"/>
              </w:rPr>
            </w:pPr>
            <w:r w:rsidRPr="003E661F">
              <w:rPr>
                <w:color w:val="000000"/>
              </w:rPr>
              <w:t>4,2%</w:t>
            </w:r>
          </w:p>
        </w:tc>
        <w:tc>
          <w:tcPr>
            <w:tcW w:w="1665" w:type="dxa"/>
            <w:vAlign w:val="center"/>
          </w:tcPr>
          <w:p w:rsidR="002D74AE" w:rsidRPr="003E661F" w:rsidRDefault="002D74AE" w:rsidP="0086268F">
            <w:pPr>
              <w:jc w:val="center"/>
              <w:rPr>
                <w:color w:val="000000"/>
              </w:rPr>
            </w:pPr>
            <w:r w:rsidRPr="003E661F">
              <w:rPr>
                <w:color w:val="000000"/>
              </w:rPr>
              <w:t>5,7%</w:t>
            </w:r>
          </w:p>
        </w:tc>
        <w:tc>
          <w:tcPr>
            <w:tcW w:w="1666" w:type="dxa"/>
            <w:vAlign w:val="center"/>
          </w:tcPr>
          <w:p w:rsidR="002D74AE" w:rsidRPr="003E661F" w:rsidRDefault="002D74AE" w:rsidP="0086268F">
            <w:pPr>
              <w:jc w:val="center"/>
              <w:rPr>
                <w:color w:val="000000"/>
              </w:rPr>
            </w:pPr>
            <w:r w:rsidRPr="003E661F">
              <w:rPr>
                <w:color w:val="000000"/>
              </w:rPr>
              <w:t>0,06%</w:t>
            </w:r>
          </w:p>
        </w:tc>
      </w:tr>
      <w:tr w:rsidR="002D74AE" w:rsidRPr="003E661F" w:rsidTr="0086268F">
        <w:tc>
          <w:tcPr>
            <w:tcW w:w="710" w:type="dxa"/>
          </w:tcPr>
          <w:p w:rsidR="002D74AE" w:rsidRPr="003E661F" w:rsidRDefault="002D74AE" w:rsidP="003E661F">
            <w:pPr>
              <w:pStyle w:val="a3"/>
              <w:spacing w:after="0" w:line="240" w:lineRule="auto"/>
              <w:ind w:left="-108" w:right="-108"/>
              <w:jc w:val="center"/>
              <w:rPr>
                <w:rFonts w:ascii="Times New Roman" w:hAnsi="Times New Roman"/>
                <w:sz w:val="24"/>
                <w:szCs w:val="24"/>
              </w:rPr>
            </w:pPr>
            <w:r w:rsidRPr="003E661F">
              <w:rPr>
                <w:rFonts w:ascii="Times New Roman" w:hAnsi="Times New Roman"/>
                <w:sz w:val="24"/>
                <w:szCs w:val="24"/>
              </w:rPr>
              <w:t>3</w:t>
            </w:r>
          </w:p>
        </w:tc>
        <w:tc>
          <w:tcPr>
            <w:tcW w:w="2693" w:type="dxa"/>
            <w:vAlign w:val="bottom"/>
          </w:tcPr>
          <w:p w:rsidR="002D74AE" w:rsidRPr="003E661F" w:rsidRDefault="002D74AE" w:rsidP="003E661F">
            <w:pPr>
              <w:rPr>
                <w:color w:val="000000"/>
              </w:rPr>
            </w:pPr>
            <w:r w:rsidRPr="003E661F">
              <w:rPr>
                <w:color w:val="000000"/>
              </w:rPr>
              <w:t>Кемский МР</w:t>
            </w:r>
          </w:p>
        </w:tc>
        <w:tc>
          <w:tcPr>
            <w:tcW w:w="1665" w:type="dxa"/>
            <w:vAlign w:val="center"/>
          </w:tcPr>
          <w:p w:rsidR="002D74AE" w:rsidRPr="003E661F" w:rsidRDefault="002D74AE" w:rsidP="0086268F">
            <w:pPr>
              <w:jc w:val="center"/>
              <w:rPr>
                <w:color w:val="000000"/>
              </w:rPr>
            </w:pPr>
            <w:r w:rsidRPr="003E661F">
              <w:rPr>
                <w:color w:val="000000"/>
              </w:rPr>
              <w:t>3</w:t>
            </w:r>
          </w:p>
        </w:tc>
        <w:tc>
          <w:tcPr>
            <w:tcW w:w="1666" w:type="dxa"/>
            <w:vAlign w:val="center"/>
          </w:tcPr>
          <w:p w:rsidR="002D74AE" w:rsidRPr="003E661F" w:rsidRDefault="002D74AE" w:rsidP="0086268F">
            <w:pPr>
              <w:jc w:val="center"/>
              <w:rPr>
                <w:color w:val="000000"/>
              </w:rPr>
            </w:pPr>
            <w:r w:rsidRPr="003E661F">
              <w:rPr>
                <w:color w:val="000000"/>
              </w:rPr>
              <w:t>6,3%</w:t>
            </w:r>
          </w:p>
        </w:tc>
        <w:tc>
          <w:tcPr>
            <w:tcW w:w="1665" w:type="dxa"/>
            <w:vAlign w:val="center"/>
          </w:tcPr>
          <w:p w:rsidR="002D74AE" w:rsidRPr="003E661F" w:rsidRDefault="002D74AE" w:rsidP="0086268F">
            <w:pPr>
              <w:jc w:val="center"/>
              <w:rPr>
                <w:color w:val="000000"/>
              </w:rPr>
            </w:pPr>
            <w:r w:rsidRPr="003E661F">
              <w:rPr>
                <w:color w:val="000000"/>
              </w:rPr>
              <w:t>2,9%</w:t>
            </w:r>
          </w:p>
        </w:tc>
        <w:tc>
          <w:tcPr>
            <w:tcW w:w="1666" w:type="dxa"/>
            <w:vAlign w:val="center"/>
          </w:tcPr>
          <w:p w:rsidR="002D74AE" w:rsidRPr="003E661F" w:rsidRDefault="002D74AE" w:rsidP="0086268F">
            <w:pPr>
              <w:jc w:val="center"/>
              <w:rPr>
                <w:color w:val="000000"/>
              </w:rPr>
            </w:pPr>
            <w:r w:rsidRPr="003E661F">
              <w:rPr>
                <w:color w:val="000000"/>
              </w:rPr>
              <w:t>0,09%</w:t>
            </w:r>
          </w:p>
        </w:tc>
      </w:tr>
      <w:tr w:rsidR="002D74AE" w:rsidRPr="003E661F" w:rsidTr="0086268F">
        <w:tc>
          <w:tcPr>
            <w:tcW w:w="710" w:type="dxa"/>
          </w:tcPr>
          <w:p w:rsidR="002D74AE" w:rsidRPr="003E661F" w:rsidRDefault="002D74AE" w:rsidP="003E661F">
            <w:pPr>
              <w:pStyle w:val="a3"/>
              <w:spacing w:after="0" w:line="240" w:lineRule="auto"/>
              <w:ind w:left="-108" w:right="-108"/>
              <w:jc w:val="center"/>
              <w:rPr>
                <w:rFonts w:ascii="Times New Roman" w:hAnsi="Times New Roman"/>
                <w:sz w:val="24"/>
                <w:szCs w:val="24"/>
              </w:rPr>
            </w:pPr>
            <w:r w:rsidRPr="003E661F">
              <w:rPr>
                <w:rFonts w:ascii="Times New Roman" w:hAnsi="Times New Roman"/>
                <w:sz w:val="24"/>
                <w:szCs w:val="24"/>
              </w:rPr>
              <w:t>4</w:t>
            </w:r>
          </w:p>
        </w:tc>
        <w:tc>
          <w:tcPr>
            <w:tcW w:w="2693" w:type="dxa"/>
            <w:vAlign w:val="bottom"/>
          </w:tcPr>
          <w:p w:rsidR="002D74AE" w:rsidRPr="003E661F" w:rsidRDefault="002D74AE" w:rsidP="003E661F">
            <w:pPr>
              <w:rPr>
                <w:color w:val="000000"/>
              </w:rPr>
            </w:pPr>
            <w:r w:rsidRPr="003E661F">
              <w:rPr>
                <w:color w:val="000000"/>
              </w:rPr>
              <w:t>Кондопожский МР</w:t>
            </w:r>
          </w:p>
        </w:tc>
        <w:tc>
          <w:tcPr>
            <w:tcW w:w="1665" w:type="dxa"/>
            <w:vAlign w:val="center"/>
          </w:tcPr>
          <w:p w:rsidR="002D74AE" w:rsidRPr="003E661F" w:rsidRDefault="002D74AE" w:rsidP="0086268F">
            <w:pPr>
              <w:jc w:val="center"/>
              <w:rPr>
                <w:color w:val="000000"/>
              </w:rPr>
            </w:pPr>
            <w:r w:rsidRPr="003E661F">
              <w:rPr>
                <w:color w:val="000000"/>
              </w:rPr>
              <w:t>4</w:t>
            </w:r>
          </w:p>
        </w:tc>
        <w:tc>
          <w:tcPr>
            <w:tcW w:w="1666" w:type="dxa"/>
            <w:vAlign w:val="center"/>
          </w:tcPr>
          <w:p w:rsidR="002D74AE" w:rsidRPr="003E661F" w:rsidRDefault="002D74AE" w:rsidP="0086268F">
            <w:pPr>
              <w:jc w:val="center"/>
              <w:rPr>
                <w:color w:val="000000"/>
              </w:rPr>
            </w:pPr>
            <w:r w:rsidRPr="003E661F">
              <w:rPr>
                <w:color w:val="000000"/>
              </w:rPr>
              <w:t>8,3%</w:t>
            </w:r>
          </w:p>
        </w:tc>
        <w:tc>
          <w:tcPr>
            <w:tcW w:w="1665" w:type="dxa"/>
            <w:vAlign w:val="center"/>
          </w:tcPr>
          <w:p w:rsidR="002D74AE" w:rsidRPr="003E661F" w:rsidRDefault="002D74AE" w:rsidP="0086268F">
            <w:pPr>
              <w:jc w:val="center"/>
              <w:rPr>
                <w:color w:val="000000"/>
              </w:rPr>
            </w:pPr>
            <w:r w:rsidRPr="003E661F">
              <w:rPr>
                <w:color w:val="000000"/>
              </w:rPr>
              <w:t>2,1%</w:t>
            </w:r>
          </w:p>
        </w:tc>
        <w:tc>
          <w:tcPr>
            <w:tcW w:w="1666" w:type="dxa"/>
            <w:vAlign w:val="center"/>
          </w:tcPr>
          <w:p w:rsidR="002D74AE" w:rsidRPr="003E661F" w:rsidRDefault="002D74AE" w:rsidP="0086268F">
            <w:pPr>
              <w:jc w:val="center"/>
              <w:rPr>
                <w:color w:val="000000"/>
              </w:rPr>
            </w:pPr>
            <w:r w:rsidRPr="003E661F">
              <w:rPr>
                <w:color w:val="000000"/>
              </w:rPr>
              <w:t>0,12%</w:t>
            </w:r>
          </w:p>
        </w:tc>
      </w:tr>
      <w:tr w:rsidR="002D74AE" w:rsidRPr="003E661F" w:rsidTr="0086268F">
        <w:tc>
          <w:tcPr>
            <w:tcW w:w="710" w:type="dxa"/>
          </w:tcPr>
          <w:p w:rsidR="002D74AE" w:rsidRPr="003E661F" w:rsidRDefault="002D74AE" w:rsidP="003E661F">
            <w:pPr>
              <w:pStyle w:val="a3"/>
              <w:spacing w:after="0" w:line="240" w:lineRule="auto"/>
              <w:ind w:left="-108" w:right="-108"/>
              <w:jc w:val="center"/>
              <w:rPr>
                <w:rFonts w:ascii="Times New Roman" w:hAnsi="Times New Roman"/>
                <w:sz w:val="24"/>
                <w:szCs w:val="24"/>
              </w:rPr>
            </w:pPr>
            <w:r w:rsidRPr="003E661F">
              <w:rPr>
                <w:rFonts w:ascii="Times New Roman" w:hAnsi="Times New Roman"/>
                <w:sz w:val="24"/>
                <w:szCs w:val="24"/>
              </w:rPr>
              <w:t>5</w:t>
            </w:r>
          </w:p>
        </w:tc>
        <w:tc>
          <w:tcPr>
            <w:tcW w:w="2693" w:type="dxa"/>
            <w:vAlign w:val="bottom"/>
          </w:tcPr>
          <w:p w:rsidR="002D74AE" w:rsidRPr="003E661F" w:rsidRDefault="002D74AE" w:rsidP="003E661F">
            <w:pPr>
              <w:rPr>
                <w:color w:val="000000"/>
              </w:rPr>
            </w:pPr>
            <w:r w:rsidRPr="003E661F">
              <w:rPr>
                <w:color w:val="000000"/>
              </w:rPr>
              <w:t>Лоухский МР</w:t>
            </w:r>
          </w:p>
        </w:tc>
        <w:tc>
          <w:tcPr>
            <w:tcW w:w="1665" w:type="dxa"/>
            <w:vAlign w:val="center"/>
          </w:tcPr>
          <w:p w:rsidR="002D74AE" w:rsidRPr="003E661F" w:rsidRDefault="002D74AE" w:rsidP="0086268F">
            <w:pPr>
              <w:jc w:val="center"/>
              <w:rPr>
                <w:color w:val="000000"/>
              </w:rPr>
            </w:pPr>
            <w:r w:rsidRPr="003E661F">
              <w:rPr>
                <w:color w:val="000000"/>
              </w:rPr>
              <w:t>1</w:t>
            </w:r>
          </w:p>
        </w:tc>
        <w:tc>
          <w:tcPr>
            <w:tcW w:w="1666" w:type="dxa"/>
            <w:vAlign w:val="center"/>
          </w:tcPr>
          <w:p w:rsidR="002D74AE" w:rsidRPr="003E661F" w:rsidRDefault="002D74AE" w:rsidP="0086268F">
            <w:pPr>
              <w:jc w:val="center"/>
              <w:rPr>
                <w:color w:val="000000"/>
              </w:rPr>
            </w:pPr>
            <w:r w:rsidRPr="003E661F">
              <w:rPr>
                <w:color w:val="000000"/>
              </w:rPr>
              <w:t>2,1%</w:t>
            </w:r>
          </w:p>
        </w:tc>
        <w:tc>
          <w:tcPr>
            <w:tcW w:w="1665" w:type="dxa"/>
            <w:vAlign w:val="center"/>
          </w:tcPr>
          <w:p w:rsidR="002D74AE" w:rsidRPr="003E661F" w:rsidRDefault="002D74AE" w:rsidP="0086268F">
            <w:pPr>
              <w:jc w:val="center"/>
              <w:rPr>
                <w:color w:val="000000"/>
              </w:rPr>
            </w:pPr>
            <w:r w:rsidRPr="003E661F">
              <w:rPr>
                <w:color w:val="000000"/>
              </w:rPr>
              <w:t>1,9%</w:t>
            </w:r>
          </w:p>
        </w:tc>
        <w:tc>
          <w:tcPr>
            <w:tcW w:w="1666" w:type="dxa"/>
            <w:vAlign w:val="center"/>
          </w:tcPr>
          <w:p w:rsidR="002D74AE" w:rsidRPr="003E661F" w:rsidRDefault="002D74AE" w:rsidP="0086268F">
            <w:pPr>
              <w:jc w:val="center"/>
              <w:rPr>
                <w:color w:val="000000"/>
              </w:rPr>
            </w:pPr>
            <w:r w:rsidRPr="003E661F">
              <w:rPr>
                <w:color w:val="000000"/>
              </w:rPr>
              <w:t>0,03%</w:t>
            </w:r>
          </w:p>
        </w:tc>
      </w:tr>
      <w:tr w:rsidR="002D74AE" w:rsidRPr="003E661F" w:rsidTr="0086268F">
        <w:tc>
          <w:tcPr>
            <w:tcW w:w="710" w:type="dxa"/>
          </w:tcPr>
          <w:p w:rsidR="002D74AE" w:rsidRPr="003E661F" w:rsidRDefault="002D74AE" w:rsidP="003E661F">
            <w:pPr>
              <w:pStyle w:val="a3"/>
              <w:spacing w:after="0" w:line="240" w:lineRule="auto"/>
              <w:ind w:left="-108" w:right="-108"/>
              <w:jc w:val="center"/>
              <w:rPr>
                <w:rFonts w:ascii="Times New Roman" w:hAnsi="Times New Roman"/>
                <w:sz w:val="24"/>
                <w:szCs w:val="24"/>
              </w:rPr>
            </w:pPr>
            <w:r w:rsidRPr="003E661F">
              <w:rPr>
                <w:rFonts w:ascii="Times New Roman" w:hAnsi="Times New Roman"/>
                <w:sz w:val="24"/>
                <w:szCs w:val="24"/>
              </w:rPr>
              <w:t>6</w:t>
            </w:r>
          </w:p>
        </w:tc>
        <w:tc>
          <w:tcPr>
            <w:tcW w:w="2693" w:type="dxa"/>
            <w:vAlign w:val="bottom"/>
          </w:tcPr>
          <w:p w:rsidR="002D74AE" w:rsidRPr="003E661F" w:rsidRDefault="002D74AE" w:rsidP="003E661F">
            <w:pPr>
              <w:rPr>
                <w:color w:val="000000"/>
              </w:rPr>
            </w:pPr>
            <w:r w:rsidRPr="003E661F">
              <w:rPr>
                <w:color w:val="000000"/>
              </w:rPr>
              <w:t>Медвежьегорский МР</w:t>
            </w:r>
          </w:p>
        </w:tc>
        <w:tc>
          <w:tcPr>
            <w:tcW w:w="1665" w:type="dxa"/>
            <w:vAlign w:val="center"/>
          </w:tcPr>
          <w:p w:rsidR="002D74AE" w:rsidRPr="003E661F" w:rsidRDefault="002D74AE" w:rsidP="0086268F">
            <w:pPr>
              <w:jc w:val="center"/>
              <w:rPr>
                <w:color w:val="000000"/>
              </w:rPr>
            </w:pPr>
            <w:r w:rsidRPr="003E661F">
              <w:rPr>
                <w:color w:val="000000"/>
              </w:rPr>
              <w:t>2</w:t>
            </w:r>
          </w:p>
        </w:tc>
        <w:tc>
          <w:tcPr>
            <w:tcW w:w="1666" w:type="dxa"/>
            <w:vAlign w:val="center"/>
          </w:tcPr>
          <w:p w:rsidR="002D74AE" w:rsidRPr="003E661F" w:rsidRDefault="002D74AE" w:rsidP="0086268F">
            <w:pPr>
              <w:jc w:val="center"/>
              <w:rPr>
                <w:color w:val="000000"/>
              </w:rPr>
            </w:pPr>
            <w:r w:rsidRPr="003E661F">
              <w:rPr>
                <w:color w:val="000000"/>
              </w:rPr>
              <w:t>4,2%</w:t>
            </w:r>
          </w:p>
        </w:tc>
        <w:tc>
          <w:tcPr>
            <w:tcW w:w="1665" w:type="dxa"/>
            <w:vAlign w:val="center"/>
          </w:tcPr>
          <w:p w:rsidR="002D74AE" w:rsidRPr="003E661F" w:rsidRDefault="002D74AE" w:rsidP="0086268F">
            <w:pPr>
              <w:jc w:val="center"/>
              <w:rPr>
                <w:color w:val="000000"/>
              </w:rPr>
            </w:pPr>
            <w:r w:rsidRPr="003E661F">
              <w:rPr>
                <w:color w:val="000000"/>
              </w:rPr>
              <w:t>1,9%</w:t>
            </w:r>
          </w:p>
        </w:tc>
        <w:tc>
          <w:tcPr>
            <w:tcW w:w="1666" w:type="dxa"/>
            <w:vAlign w:val="center"/>
          </w:tcPr>
          <w:p w:rsidR="002D74AE" w:rsidRPr="003E661F" w:rsidRDefault="002D74AE" w:rsidP="0086268F">
            <w:pPr>
              <w:jc w:val="center"/>
              <w:rPr>
                <w:color w:val="000000"/>
              </w:rPr>
            </w:pPr>
            <w:r w:rsidRPr="003E661F">
              <w:rPr>
                <w:color w:val="000000"/>
              </w:rPr>
              <w:t>0,06%</w:t>
            </w:r>
          </w:p>
        </w:tc>
      </w:tr>
      <w:tr w:rsidR="002D74AE" w:rsidRPr="003E661F" w:rsidTr="0086268F">
        <w:tc>
          <w:tcPr>
            <w:tcW w:w="710" w:type="dxa"/>
          </w:tcPr>
          <w:p w:rsidR="002D74AE" w:rsidRPr="003E661F" w:rsidRDefault="002D74AE" w:rsidP="003E661F">
            <w:pPr>
              <w:pStyle w:val="a3"/>
              <w:spacing w:after="0" w:line="240" w:lineRule="auto"/>
              <w:ind w:left="-108" w:right="-108"/>
              <w:jc w:val="center"/>
              <w:rPr>
                <w:rFonts w:ascii="Times New Roman" w:hAnsi="Times New Roman"/>
                <w:sz w:val="24"/>
                <w:szCs w:val="24"/>
              </w:rPr>
            </w:pPr>
            <w:r w:rsidRPr="003E661F">
              <w:rPr>
                <w:rFonts w:ascii="Times New Roman" w:hAnsi="Times New Roman"/>
                <w:sz w:val="24"/>
                <w:szCs w:val="24"/>
              </w:rPr>
              <w:t>7</w:t>
            </w:r>
          </w:p>
        </w:tc>
        <w:tc>
          <w:tcPr>
            <w:tcW w:w="2693" w:type="dxa"/>
            <w:vAlign w:val="bottom"/>
          </w:tcPr>
          <w:p w:rsidR="002D74AE" w:rsidRPr="003E661F" w:rsidRDefault="002D74AE" w:rsidP="003E661F">
            <w:pPr>
              <w:rPr>
                <w:color w:val="000000"/>
              </w:rPr>
            </w:pPr>
            <w:r w:rsidRPr="003E661F">
              <w:rPr>
                <w:color w:val="000000"/>
              </w:rPr>
              <w:t>Муезерский МР</w:t>
            </w:r>
          </w:p>
        </w:tc>
        <w:tc>
          <w:tcPr>
            <w:tcW w:w="1665" w:type="dxa"/>
            <w:vAlign w:val="center"/>
          </w:tcPr>
          <w:p w:rsidR="002D74AE" w:rsidRPr="003E661F" w:rsidRDefault="002D74AE" w:rsidP="0086268F">
            <w:pPr>
              <w:jc w:val="center"/>
              <w:rPr>
                <w:color w:val="000000"/>
              </w:rPr>
            </w:pPr>
            <w:r w:rsidRPr="003E661F">
              <w:rPr>
                <w:color w:val="000000"/>
              </w:rPr>
              <w:t>2</w:t>
            </w:r>
          </w:p>
        </w:tc>
        <w:tc>
          <w:tcPr>
            <w:tcW w:w="1666" w:type="dxa"/>
            <w:vAlign w:val="center"/>
          </w:tcPr>
          <w:p w:rsidR="002D74AE" w:rsidRPr="003E661F" w:rsidRDefault="002D74AE" w:rsidP="0086268F">
            <w:pPr>
              <w:jc w:val="center"/>
              <w:rPr>
                <w:color w:val="000000"/>
              </w:rPr>
            </w:pPr>
            <w:r w:rsidRPr="003E661F">
              <w:rPr>
                <w:color w:val="000000"/>
              </w:rPr>
              <w:t>4,2%</w:t>
            </w:r>
          </w:p>
        </w:tc>
        <w:tc>
          <w:tcPr>
            <w:tcW w:w="1665" w:type="dxa"/>
            <w:vAlign w:val="center"/>
          </w:tcPr>
          <w:p w:rsidR="002D74AE" w:rsidRPr="003E661F" w:rsidRDefault="002D74AE" w:rsidP="0086268F">
            <w:pPr>
              <w:jc w:val="center"/>
              <w:rPr>
                <w:color w:val="000000"/>
              </w:rPr>
            </w:pPr>
            <w:r w:rsidRPr="003E661F">
              <w:rPr>
                <w:color w:val="000000"/>
              </w:rPr>
              <w:t>3,9%</w:t>
            </w:r>
          </w:p>
        </w:tc>
        <w:tc>
          <w:tcPr>
            <w:tcW w:w="1666" w:type="dxa"/>
            <w:vAlign w:val="center"/>
          </w:tcPr>
          <w:p w:rsidR="002D74AE" w:rsidRPr="003E661F" w:rsidRDefault="002D74AE" w:rsidP="0086268F">
            <w:pPr>
              <w:jc w:val="center"/>
              <w:rPr>
                <w:color w:val="000000"/>
              </w:rPr>
            </w:pPr>
            <w:r w:rsidRPr="003E661F">
              <w:rPr>
                <w:color w:val="000000"/>
              </w:rPr>
              <w:t>0,06%</w:t>
            </w:r>
          </w:p>
        </w:tc>
      </w:tr>
      <w:tr w:rsidR="002D74AE" w:rsidRPr="003E661F" w:rsidTr="0086268F">
        <w:tc>
          <w:tcPr>
            <w:tcW w:w="710" w:type="dxa"/>
          </w:tcPr>
          <w:p w:rsidR="002D74AE" w:rsidRPr="003E661F" w:rsidRDefault="002D74AE" w:rsidP="003E661F">
            <w:pPr>
              <w:pStyle w:val="a3"/>
              <w:spacing w:after="0" w:line="240" w:lineRule="auto"/>
              <w:ind w:left="-108" w:right="-108"/>
              <w:jc w:val="center"/>
              <w:rPr>
                <w:rFonts w:ascii="Times New Roman" w:hAnsi="Times New Roman"/>
                <w:sz w:val="24"/>
                <w:szCs w:val="24"/>
              </w:rPr>
            </w:pPr>
            <w:r w:rsidRPr="003E661F">
              <w:rPr>
                <w:rFonts w:ascii="Times New Roman" w:hAnsi="Times New Roman"/>
                <w:sz w:val="24"/>
                <w:szCs w:val="24"/>
              </w:rPr>
              <w:t>8</w:t>
            </w:r>
          </w:p>
        </w:tc>
        <w:tc>
          <w:tcPr>
            <w:tcW w:w="2693" w:type="dxa"/>
            <w:vAlign w:val="bottom"/>
          </w:tcPr>
          <w:p w:rsidR="002D74AE" w:rsidRPr="003E661F" w:rsidRDefault="002D74AE" w:rsidP="003E661F">
            <w:pPr>
              <w:rPr>
                <w:color w:val="000000"/>
              </w:rPr>
            </w:pPr>
            <w:r w:rsidRPr="003E661F">
              <w:rPr>
                <w:color w:val="000000"/>
              </w:rPr>
              <w:t>Петрозаводский ГО</w:t>
            </w:r>
          </w:p>
        </w:tc>
        <w:tc>
          <w:tcPr>
            <w:tcW w:w="1665" w:type="dxa"/>
            <w:vAlign w:val="center"/>
          </w:tcPr>
          <w:p w:rsidR="002D74AE" w:rsidRPr="003E661F" w:rsidRDefault="002D74AE" w:rsidP="0086268F">
            <w:pPr>
              <w:jc w:val="center"/>
              <w:rPr>
                <w:color w:val="000000"/>
              </w:rPr>
            </w:pPr>
            <w:r w:rsidRPr="003E661F">
              <w:rPr>
                <w:color w:val="000000"/>
              </w:rPr>
              <w:t>26</w:t>
            </w:r>
          </w:p>
        </w:tc>
        <w:tc>
          <w:tcPr>
            <w:tcW w:w="1666" w:type="dxa"/>
            <w:vAlign w:val="center"/>
          </w:tcPr>
          <w:p w:rsidR="002D74AE" w:rsidRPr="003E661F" w:rsidRDefault="002D74AE" w:rsidP="0086268F">
            <w:pPr>
              <w:jc w:val="center"/>
              <w:rPr>
                <w:color w:val="000000"/>
              </w:rPr>
            </w:pPr>
            <w:r w:rsidRPr="003E661F">
              <w:rPr>
                <w:color w:val="000000"/>
              </w:rPr>
              <w:t>54,2%</w:t>
            </w:r>
          </w:p>
        </w:tc>
        <w:tc>
          <w:tcPr>
            <w:tcW w:w="1665" w:type="dxa"/>
            <w:vAlign w:val="center"/>
          </w:tcPr>
          <w:p w:rsidR="002D74AE" w:rsidRPr="003E661F" w:rsidRDefault="002D74AE" w:rsidP="0086268F">
            <w:pPr>
              <w:jc w:val="center"/>
              <w:rPr>
                <w:color w:val="000000"/>
              </w:rPr>
            </w:pPr>
            <w:r w:rsidRPr="003E661F">
              <w:rPr>
                <w:color w:val="000000"/>
              </w:rPr>
              <w:t>1,4%</w:t>
            </w:r>
          </w:p>
        </w:tc>
        <w:tc>
          <w:tcPr>
            <w:tcW w:w="1666" w:type="dxa"/>
            <w:vAlign w:val="center"/>
          </w:tcPr>
          <w:p w:rsidR="002D74AE" w:rsidRPr="003E661F" w:rsidRDefault="002D74AE" w:rsidP="0086268F">
            <w:pPr>
              <w:jc w:val="center"/>
              <w:rPr>
                <w:color w:val="000000"/>
              </w:rPr>
            </w:pPr>
            <w:r w:rsidRPr="003E661F">
              <w:rPr>
                <w:color w:val="000000"/>
              </w:rPr>
              <w:t>0,76%</w:t>
            </w:r>
          </w:p>
        </w:tc>
      </w:tr>
      <w:tr w:rsidR="002D74AE" w:rsidRPr="003E661F" w:rsidTr="0086268F">
        <w:tc>
          <w:tcPr>
            <w:tcW w:w="710" w:type="dxa"/>
          </w:tcPr>
          <w:p w:rsidR="002D74AE" w:rsidRPr="003E661F" w:rsidRDefault="002D74AE" w:rsidP="003E661F">
            <w:pPr>
              <w:pStyle w:val="a3"/>
              <w:spacing w:after="0" w:line="240" w:lineRule="auto"/>
              <w:ind w:left="-108" w:right="-108"/>
              <w:jc w:val="center"/>
              <w:rPr>
                <w:rFonts w:ascii="Times New Roman" w:hAnsi="Times New Roman"/>
                <w:sz w:val="24"/>
                <w:szCs w:val="24"/>
              </w:rPr>
            </w:pPr>
            <w:r w:rsidRPr="003E661F">
              <w:rPr>
                <w:rFonts w:ascii="Times New Roman" w:hAnsi="Times New Roman"/>
                <w:sz w:val="24"/>
                <w:szCs w:val="24"/>
              </w:rPr>
              <w:t>9</w:t>
            </w:r>
          </w:p>
        </w:tc>
        <w:tc>
          <w:tcPr>
            <w:tcW w:w="2693" w:type="dxa"/>
            <w:vAlign w:val="bottom"/>
          </w:tcPr>
          <w:p w:rsidR="002D74AE" w:rsidRPr="003E661F" w:rsidRDefault="002D74AE" w:rsidP="003E661F">
            <w:pPr>
              <w:rPr>
                <w:color w:val="000000"/>
              </w:rPr>
            </w:pPr>
            <w:r w:rsidRPr="003E661F">
              <w:rPr>
                <w:color w:val="000000"/>
              </w:rPr>
              <w:t>Питкярантский МР</w:t>
            </w:r>
          </w:p>
        </w:tc>
        <w:tc>
          <w:tcPr>
            <w:tcW w:w="1665" w:type="dxa"/>
            <w:vAlign w:val="center"/>
          </w:tcPr>
          <w:p w:rsidR="002D74AE" w:rsidRPr="003E661F" w:rsidRDefault="002D74AE" w:rsidP="0086268F">
            <w:pPr>
              <w:jc w:val="center"/>
              <w:rPr>
                <w:color w:val="000000"/>
              </w:rPr>
            </w:pPr>
            <w:r w:rsidRPr="003E661F">
              <w:rPr>
                <w:color w:val="000000"/>
              </w:rPr>
              <w:t>2</w:t>
            </w:r>
          </w:p>
        </w:tc>
        <w:tc>
          <w:tcPr>
            <w:tcW w:w="1666" w:type="dxa"/>
            <w:vAlign w:val="center"/>
          </w:tcPr>
          <w:p w:rsidR="002D74AE" w:rsidRPr="003E661F" w:rsidRDefault="002D74AE" w:rsidP="0086268F">
            <w:pPr>
              <w:jc w:val="center"/>
              <w:rPr>
                <w:color w:val="000000"/>
              </w:rPr>
            </w:pPr>
            <w:r w:rsidRPr="003E661F">
              <w:rPr>
                <w:color w:val="000000"/>
              </w:rPr>
              <w:t>4,2%</w:t>
            </w:r>
          </w:p>
        </w:tc>
        <w:tc>
          <w:tcPr>
            <w:tcW w:w="1665" w:type="dxa"/>
            <w:vAlign w:val="center"/>
          </w:tcPr>
          <w:p w:rsidR="002D74AE" w:rsidRPr="003E661F" w:rsidRDefault="002D74AE" w:rsidP="0086268F">
            <w:pPr>
              <w:jc w:val="center"/>
              <w:rPr>
                <w:color w:val="000000"/>
              </w:rPr>
            </w:pPr>
            <w:r w:rsidRPr="003E661F">
              <w:rPr>
                <w:color w:val="000000"/>
              </w:rPr>
              <w:t>2,7%</w:t>
            </w:r>
          </w:p>
        </w:tc>
        <w:tc>
          <w:tcPr>
            <w:tcW w:w="1666" w:type="dxa"/>
            <w:vAlign w:val="center"/>
          </w:tcPr>
          <w:p w:rsidR="002D74AE" w:rsidRPr="003E661F" w:rsidRDefault="002D74AE" w:rsidP="0086268F">
            <w:pPr>
              <w:jc w:val="center"/>
              <w:rPr>
                <w:color w:val="000000"/>
              </w:rPr>
            </w:pPr>
            <w:r w:rsidRPr="003E661F">
              <w:rPr>
                <w:color w:val="000000"/>
              </w:rPr>
              <w:t>0,06%</w:t>
            </w:r>
          </w:p>
        </w:tc>
      </w:tr>
      <w:tr w:rsidR="002D74AE" w:rsidRPr="003E661F" w:rsidTr="0086268F">
        <w:tc>
          <w:tcPr>
            <w:tcW w:w="710" w:type="dxa"/>
          </w:tcPr>
          <w:p w:rsidR="002D74AE" w:rsidRPr="003E661F" w:rsidRDefault="002D74AE" w:rsidP="003E661F">
            <w:pPr>
              <w:pStyle w:val="a3"/>
              <w:spacing w:after="0" w:line="240" w:lineRule="auto"/>
              <w:ind w:left="-108" w:right="-108"/>
              <w:jc w:val="center"/>
              <w:rPr>
                <w:rFonts w:ascii="Times New Roman" w:hAnsi="Times New Roman"/>
                <w:sz w:val="24"/>
                <w:szCs w:val="24"/>
              </w:rPr>
            </w:pPr>
            <w:r w:rsidRPr="003E661F">
              <w:rPr>
                <w:rFonts w:ascii="Times New Roman" w:hAnsi="Times New Roman"/>
                <w:sz w:val="24"/>
                <w:szCs w:val="24"/>
              </w:rPr>
              <w:t>10</w:t>
            </w:r>
          </w:p>
        </w:tc>
        <w:tc>
          <w:tcPr>
            <w:tcW w:w="2693" w:type="dxa"/>
            <w:vAlign w:val="bottom"/>
          </w:tcPr>
          <w:p w:rsidR="002D74AE" w:rsidRPr="003E661F" w:rsidRDefault="002D74AE" w:rsidP="003E661F">
            <w:pPr>
              <w:rPr>
                <w:color w:val="000000"/>
              </w:rPr>
            </w:pPr>
            <w:r w:rsidRPr="003E661F">
              <w:rPr>
                <w:color w:val="000000"/>
              </w:rPr>
              <w:t>Прионежский МР</w:t>
            </w:r>
          </w:p>
        </w:tc>
        <w:tc>
          <w:tcPr>
            <w:tcW w:w="1665" w:type="dxa"/>
            <w:vAlign w:val="center"/>
          </w:tcPr>
          <w:p w:rsidR="002D74AE" w:rsidRPr="003E661F" w:rsidRDefault="002D74AE" w:rsidP="0086268F">
            <w:pPr>
              <w:jc w:val="center"/>
              <w:rPr>
                <w:color w:val="000000"/>
              </w:rPr>
            </w:pPr>
            <w:r w:rsidRPr="003E661F">
              <w:rPr>
                <w:color w:val="000000"/>
              </w:rPr>
              <w:t>2</w:t>
            </w:r>
          </w:p>
        </w:tc>
        <w:tc>
          <w:tcPr>
            <w:tcW w:w="1666" w:type="dxa"/>
            <w:vAlign w:val="center"/>
          </w:tcPr>
          <w:p w:rsidR="002D74AE" w:rsidRPr="003E661F" w:rsidRDefault="002D74AE" w:rsidP="0086268F">
            <w:pPr>
              <w:jc w:val="center"/>
              <w:rPr>
                <w:color w:val="000000"/>
              </w:rPr>
            </w:pPr>
            <w:r w:rsidRPr="003E661F">
              <w:rPr>
                <w:color w:val="000000"/>
              </w:rPr>
              <w:t>4,2%</w:t>
            </w:r>
          </w:p>
        </w:tc>
        <w:tc>
          <w:tcPr>
            <w:tcW w:w="1665" w:type="dxa"/>
            <w:vAlign w:val="center"/>
          </w:tcPr>
          <w:p w:rsidR="002D74AE" w:rsidRPr="003E661F" w:rsidRDefault="002D74AE" w:rsidP="0086268F">
            <w:pPr>
              <w:jc w:val="center"/>
              <w:rPr>
                <w:color w:val="000000"/>
              </w:rPr>
            </w:pPr>
            <w:r w:rsidRPr="003E661F">
              <w:rPr>
                <w:color w:val="000000"/>
              </w:rPr>
              <w:t>2,9%</w:t>
            </w:r>
          </w:p>
        </w:tc>
        <w:tc>
          <w:tcPr>
            <w:tcW w:w="1666" w:type="dxa"/>
            <w:vAlign w:val="center"/>
          </w:tcPr>
          <w:p w:rsidR="002D74AE" w:rsidRPr="003E661F" w:rsidRDefault="002D74AE" w:rsidP="0086268F">
            <w:pPr>
              <w:jc w:val="center"/>
              <w:rPr>
                <w:color w:val="000000"/>
              </w:rPr>
            </w:pPr>
            <w:r w:rsidRPr="003E661F">
              <w:rPr>
                <w:color w:val="000000"/>
              </w:rPr>
              <w:t>0,06%</w:t>
            </w:r>
          </w:p>
        </w:tc>
      </w:tr>
      <w:tr w:rsidR="002D74AE" w:rsidRPr="003E661F" w:rsidTr="0086268F">
        <w:tc>
          <w:tcPr>
            <w:tcW w:w="710" w:type="dxa"/>
          </w:tcPr>
          <w:p w:rsidR="002D74AE" w:rsidRPr="003E661F" w:rsidRDefault="002D74AE" w:rsidP="003E661F">
            <w:pPr>
              <w:pStyle w:val="a3"/>
              <w:spacing w:after="0" w:line="240" w:lineRule="auto"/>
              <w:ind w:left="-108" w:right="-108"/>
              <w:jc w:val="center"/>
              <w:rPr>
                <w:rFonts w:ascii="Times New Roman" w:hAnsi="Times New Roman"/>
                <w:sz w:val="24"/>
                <w:szCs w:val="24"/>
              </w:rPr>
            </w:pPr>
            <w:r w:rsidRPr="003E661F">
              <w:rPr>
                <w:rFonts w:ascii="Times New Roman" w:hAnsi="Times New Roman"/>
                <w:sz w:val="24"/>
                <w:szCs w:val="24"/>
              </w:rPr>
              <w:t>11</w:t>
            </w:r>
          </w:p>
        </w:tc>
        <w:tc>
          <w:tcPr>
            <w:tcW w:w="2693" w:type="dxa"/>
            <w:vAlign w:val="bottom"/>
          </w:tcPr>
          <w:p w:rsidR="002D74AE" w:rsidRPr="003E661F" w:rsidRDefault="002D74AE" w:rsidP="003E661F">
            <w:pPr>
              <w:rPr>
                <w:color w:val="000000"/>
              </w:rPr>
            </w:pPr>
            <w:r w:rsidRPr="003E661F">
              <w:rPr>
                <w:color w:val="000000"/>
              </w:rPr>
              <w:t>Пряжинский НМР</w:t>
            </w:r>
          </w:p>
        </w:tc>
        <w:tc>
          <w:tcPr>
            <w:tcW w:w="1665" w:type="dxa"/>
            <w:vAlign w:val="center"/>
          </w:tcPr>
          <w:p w:rsidR="002D74AE" w:rsidRPr="003E661F" w:rsidRDefault="002D74AE" w:rsidP="0086268F">
            <w:pPr>
              <w:jc w:val="center"/>
              <w:rPr>
                <w:color w:val="000000"/>
              </w:rPr>
            </w:pPr>
            <w:r w:rsidRPr="003E661F">
              <w:rPr>
                <w:color w:val="000000"/>
              </w:rPr>
              <w:t>1</w:t>
            </w:r>
          </w:p>
        </w:tc>
        <w:tc>
          <w:tcPr>
            <w:tcW w:w="1666" w:type="dxa"/>
            <w:vAlign w:val="center"/>
          </w:tcPr>
          <w:p w:rsidR="002D74AE" w:rsidRPr="003E661F" w:rsidRDefault="002D74AE" w:rsidP="0086268F">
            <w:pPr>
              <w:jc w:val="center"/>
              <w:rPr>
                <w:color w:val="000000"/>
              </w:rPr>
            </w:pPr>
            <w:r w:rsidRPr="003E661F">
              <w:rPr>
                <w:color w:val="000000"/>
              </w:rPr>
              <w:t>2,1%</w:t>
            </w:r>
          </w:p>
        </w:tc>
        <w:tc>
          <w:tcPr>
            <w:tcW w:w="1665" w:type="dxa"/>
            <w:vAlign w:val="center"/>
          </w:tcPr>
          <w:p w:rsidR="002D74AE" w:rsidRPr="003E661F" w:rsidRDefault="002D74AE" w:rsidP="0086268F">
            <w:pPr>
              <w:jc w:val="center"/>
              <w:rPr>
                <w:color w:val="000000"/>
              </w:rPr>
            </w:pPr>
            <w:r w:rsidRPr="003E661F">
              <w:rPr>
                <w:color w:val="000000"/>
              </w:rPr>
              <w:t>2,1%</w:t>
            </w:r>
          </w:p>
        </w:tc>
        <w:tc>
          <w:tcPr>
            <w:tcW w:w="1666" w:type="dxa"/>
            <w:vAlign w:val="center"/>
          </w:tcPr>
          <w:p w:rsidR="002D74AE" w:rsidRPr="003E661F" w:rsidRDefault="002D74AE" w:rsidP="0086268F">
            <w:pPr>
              <w:jc w:val="center"/>
              <w:rPr>
                <w:color w:val="000000"/>
              </w:rPr>
            </w:pPr>
            <w:r w:rsidRPr="003E661F">
              <w:rPr>
                <w:color w:val="000000"/>
              </w:rPr>
              <w:t>0,03%</w:t>
            </w:r>
          </w:p>
        </w:tc>
      </w:tr>
      <w:tr w:rsidR="002D74AE" w:rsidRPr="003E661F" w:rsidTr="0086268F">
        <w:tc>
          <w:tcPr>
            <w:tcW w:w="710" w:type="dxa"/>
          </w:tcPr>
          <w:p w:rsidR="002D74AE" w:rsidRPr="003E661F" w:rsidRDefault="002D74AE" w:rsidP="003E661F">
            <w:pPr>
              <w:pStyle w:val="a3"/>
              <w:spacing w:after="0" w:line="240" w:lineRule="auto"/>
              <w:ind w:left="-108" w:right="-108"/>
              <w:jc w:val="center"/>
              <w:rPr>
                <w:rFonts w:ascii="Times New Roman" w:hAnsi="Times New Roman"/>
                <w:sz w:val="24"/>
                <w:szCs w:val="24"/>
              </w:rPr>
            </w:pPr>
            <w:r w:rsidRPr="003E661F">
              <w:rPr>
                <w:rFonts w:ascii="Times New Roman" w:hAnsi="Times New Roman"/>
                <w:sz w:val="24"/>
                <w:szCs w:val="24"/>
              </w:rPr>
              <w:t>12</w:t>
            </w:r>
          </w:p>
        </w:tc>
        <w:tc>
          <w:tcPr>
            <w:tcW w:w="2693" w:type="dxa"/>
            <w:vAlign w:val="bottom"/>
          </w:tcPr>
          <w:p w:rsidR="002D74AE" w:rsidRPr="003E661F" w:rsidRDefault="002D74AE" w:rsidP="003E661F">
            <w:pPr>
              <w:rPr>
                <w:color w:val="000000"/>
              </w:rPr>
            </w:pPr>
            <w:r w:rsidRPr="003E661F">
              <w:rPr>
                <w:color w:val="000000"/>
              </w:rPr>
              <w:t>Пудожский МР</w:t>
            </w:r>
          </w:p>
        </w:tc>
        <w:tc>
          <w:tcPr>
            <w:tcW w:w="1665" w:type="dxa"/>
            <w:vAlign w:val="center"/>
          </w:tcPr>
          <w:p w:rsidR="002D74AE" w:rsidRPr="003E661F" w:rsidRDefault="002D74AE" w:rsidP="0086268F">
            <w:pPr>
              <w:jc w:val="center"/>
              <w:rPr>
                <w:color w:val="000000"/>
              </w:rPr>
            </w:pPr>
            <w:r w:rsidRPr="003E661F">
              <w:rPr>
                <w:color w:val="000000"/>
              </w:rPr>
              <w:t>1</w:t>
            </w:r>
          </w:p>
        </w:tc>
        <w:tc>
          <w:tcPr>
            <w:tcW w:w="1666" w:type="dxa"/>
            <w:vAlign w:val="center"/>
          </w:tcPr>
          <w:p w:rsidR="002D74AE" w:rsidRPr="003E661F" w:rsidRDefault="002D74AE" w:rsidP="0086268F">
            <w:pPr>
              <w:jc w:val="center"/>
              <w:rPr>
                <w:color w:val="000000"/>
              </w:rPr>
            </w:pPr>
            <w:r w:rsidRPr="003E661F">
              <w:rPr>
                <w:color w:val="000000"/>
              </w:rPr>
              <w:t>2,1%</w:t>
            </w:r>
          </w:p>
        </w:tc>
        <w:tc>
          <w:tcPr>
            <w:tcW w:w="1665" w:type="dxa"/>
            <w:vAlign w:val="center"/>
          </w:tcPr>
          <w:p w:rsidR="002D74AE" w:rsidRPr="003E661F" w:rsidRDefault="002D74AE" w:rsidP="0086268F">
            <w:pPr>
              <w:jc w:val="center"/>
              <w:rPr>
                <w:color w:val="000000"/>
              </w:rPr>
            </w:pPr>
            <w:r w:rsidRPr="003E661F">
              <w:rPr>
                <w:color w:val="000000"/>
              </w:rPr>
              <w:t>1,3%</w:t>
            </w:r>
          </w:p>
        </w:tc>
        <w:tc>
          <w:tcPr>
            <w:tcW w:w="1666" w:type="dxa"/>
            <w:vAlign w:val="center"/>
          </w:tcPr>
          <w:p w:rsidR="002D74AE" w:rsidRPr="003E661F" w:rsidRDefault="002D74AE" w:rsidP="0086268F">
            <w:pPr>
              <w:jc w:val="center"/>
              <w:rPr>
                <w:color w:val="000000"/>
              </w:rPr>
            </w:pPr>
            <w:r w:rsidRPr="003E661F">
              <w:rPr>
                <w:color w:val="000000"/>
              </w:rPr>
              <w:t>0,03%</w:t>
            </w:r>
          </w:p>
        </w:tc>
      </w:tr>
      <w:tr w:rsidR="002D74AE" w:rsidRPr="003E661F" w:rsidTr="0086268F">
        <w:tc>
          <w:tcPr>
            <w:tcW w:w="710" w:type="dxa"/>
          </w:tcPr>
          <w:p w:rsidR="002D74AE" w:rsidRPr="003E661F" w:rsidRDefault="002D74AE" w:rsidP="003E661F">
            <w:pPr>
              <w:pStyle w:val="a3"/>
              <w:spacing w:after="0" w:line="240" w:lineRule="auto"/>
              <w:ind w:left="-108" w:right="-108"/>
              <w:jc w:val="center"/>
              <w:rPr>
                <w:rFonts w:ascii="Times New Roman" w:hAnsi="Times New Roman"/>
                <w:sz w:val="24"/>
                <w:szCs w:val="24"/>
              </w:rPr>
            </w:pPr>
            <w:r w:rsidRPr="003E661F">
              <w:rPr>
                <w:rFonts w:ascii="Times New Roman" w:hAnsi="Times New Roman"/>
                <w:sz w:val="24"/>
                <w:szCs w:val="24"/>
              </w:rPr>
              <w:t>13</w:t>
            </w:r>
          </w:p>
        </w:tc>
        <w:tc>
          <w:tcPr>
            <w:tcW w:w="2693" w:type="dxa"/>
            <w:vAlign w:val="bottom"/>
          </w:tcPr>
          <w:p w:rsidR="002D74AE" w:rsidRPr="003E661F" w:rsidRDefault="002D74AE" w:rsidP="003E661F">
            <w:pPr>
              <w:rPr>
                <w:color w:val="000000"/>
              </w:rPr>
            </w:pPr>
            <w:r w:rsidRPr="003E661F">
              <w:rPr>
                <w:color w:val="000000"/>
              </w:rPr>
              <w:t>Сегежский МР</w:t>
            </w:r>
          </w:p>
        </w:tc>
        <w:tc>
          <w:tcPr>
            <w:tcW w:w="1665" w:type="dxa"/>
            <w:vAlign w:val="center"/>
          </w:tcPr>
          <w:p w:rsidR="002D74AE" w:rsidRPr="003E661F" w:rsidRDefault="002D74AE" w:rsidP="0086268F">
            <w:pPr>
              <w:jc w:val="center"/>
              <w:rPr>
                <w:color w:val="000000"/>
              </w:rPr>
            </w:pPr>
            <w:r w:rsidRPr="003E661F">
              <w:rPr>
                <w:color w:val="000000"/>
              </w:rPr>
              <w:t>1</w:t>
            </w:r>
          </w:p>
        </w:tc>
        <w:tc>
          <w:tcPr>
            <w:tcW w:w="1666" w:type="dxa"/>
            <w:vAlign w:val="center"/>
          </w:tcPr>
          <w:p w:rsidR="002D74AE" w:rsidRPr="003E661F" w:rsidRDefault="002D74AE" w:rsidP="0086268F">
            <w:pPr>
              <w:jc w:val="center"/>
              <w:rPr>
                <w:color w:val="000000"/>
              </w:rPr>
            </w:pPr>
            <w:r w:rsidRPr="003E661F">
              <w:rPr>
                <w:color w:val="000000"/>
              </w:rPr>
              <w:t>2,1%</w:t>
            </w:r>
          </w:p>
        </w:tc>
        <w:tc>
          <w:tcPr>
            <w:tcW w:w="1665" w:type="dxa"/>
            <w:vAlign w:val="center"/>
          </w:tcPr>
          <w:p w:rsidR="002D74AE" w:rsidRPr="003E661F" w:rsidRDefault="002D74AE" w:rsidP="0086268F">
            <w:pPr>
              <w:jc w:val="center"/>
              <w:rPr>
                <w:color w:val="000000"/>
              </w:rPr>
            </w:pPr>
            <w:r w:rsidRPr="003E661F">
              <w:rPr>
                <w:color w:val="000000"/>
              </w:rPr>
              <w:t>0,6%</w:t>
            </w:r>
          </w:p>
        </w:tc>
        <w:tc>
          <w:tcPr>
            <w:tcW w:w="1666" w:type="dxa"/>
            <w:vAlign w:val="center"/>
          </w:tcPr>
          <w:p w:rsidR="002D74AE" w:rsidRPr="003E661F" w:rsidRDefault="002D74AE" w:rsidP="0086268F">
            <w:pPr>
              <w:jc w:val="center"/>
              <w:rPr>
                <w:color w:val="000000"/>
              </w:rPr>
            </w:pPr>
            <w:r w:rsidRPr="003E661F">
              <w:rPr>
                <w:color w:val="000000"/>
              </w:rPr>
              <w:t>0,03%</w:t>
            </w:r>
          </w:p>
        </w:tc>
      </w:tr>
      <w:tr w:rsidR="002D74AE" w:rsidRPr="003E661F" w:rsidTr="0086268F">
        <w:tc>
          <w:tcPr>
            <w:tcW w:w="3403" w:type="dxa"/>
            <w:gridSpan w:val="2"/>
          </w:tcPr>
          <w:p w:rsidR="002D74AE" w:rsidRPr="003E661F" w:rsidRDefault="002D74AE" w:rsidP="003E661F">
            <w:pPr>
              <w:rPr>
                <w:b/>
                <w:bCs/>
                <w:color w:val="000000"/>
              </w:rPr>
            </w:pPr>
            <w:r w:rsidRPr="003E661F">
              <w:rPr>
                <w:b/>
                <w:bCs/>
                <w:color w:val="000000"/>
              </w:rPr>
              <w:t>Республика Карелия</w:t>
            </w:r>
          </w:p>
        </w:tc>
        <w:tc>
          <w:tcPr>
            <w:tcW w:w="1665" w:type="dxa"/>
            <w:vAlign w:val="center"/>
          </w:tcPr>
          <w:p w:rsidR="002D74AE" w:rsidRPr="003E661F" w:rsidRDefault="002D74AE" w:rsidP="0086268F">
            <w:pPr>
              <w:jc w:val="center"/>
              <w:rPr>
                <w:b/>
                <w:bCs/>
                <w:color w:val="000000"/>
              </w:rPr>
            </w:pPr>
            <w:r w:rsidRPr="003E661F">
              <w:rPr>
                <w:b/>
                <w:bCs/>
                <w:color w:val="000000"/>
              </w:rPr>
              <w:t>48</w:t>
            </w:r>
          </w:p>
        </w:tc>
        <w:tc>
          <w:tcPr>
            <w:tcW w:w="1666" w:type="dxa"/>
            <w:vAlign w:val="center"/>
          </w:tcPr>
          <w:p w:rsidR="002D74AE" w:rsidRPr="0086268F" w:rsidRDefault="002D74AE" w:rsidP="0086268F">
            <w:pPr>
              <w:jc w:val="center"/>
              <w:rPr>
                <w:b/>
                <w:color w:val="000000"/>
              </w:rPr>
            </w:pPr>
            <w:r w:rsidRPr="0086268F">
              <w:rPr>
                <w:b/>
                <w:color w:val="000000"/>
              </w:rPr>
              <w:t>100,0%</w:t>
            </w:r>
          </w:p>
        </w:tc>
        <w:tc>
          <w:tcPr>
            <w:tcW w:w="1665" w:type="dxa"/>
            <w:vAlign w:val="center"/>
          </w:tcPr>
          <w:p w:rsidR="002D74AE" w:rsidRPr="0086268F" w:rsidRDefault="002D74AE" w:rsidP="0086268F">
            <w:pPr>
              <w:jc w:val="center"/>
              <w:rPr>
                <w:b/>
                <w:color w:val="000000"/>
              </w:rPr>
            </w:pPr>
            <w:r w:rsidRPr="0086268F">
              <w:rPr>
                <w:b/>
                <w:color w:val="000000"/>
              </w:rPr>
              <w:t>1,4%</w:t>
            </w:r>
          </w:p>
        </w:tc>
        <w:tc>
          <w:tcPr>
            <w:tcW w:w="1666" w:type="dxa"/>
            <w:vAlign w:val="center"/>
          </w:tcPr>
          <w:p w:rsidR="002D74AE" w:rsidRPr="0086268F" w:rsidRDefault="002D74AE" w:rsidP="0086268F">
            <w:pPr>
              <w:jc w:val="center"/>
              <w:rPr>
                <w:b/>
                <w:color w:val="000000"/>
              </w:rPr>
            </w:pPr>
            <w:r w:rsidRPr="0086268F">
              <w:rPr>
                <w:b/>
                <w:color w:val="000000"/>
              </w:rPr>
              <w:t>1,4%</w:t>
            </w:r>
          </w:p>
        </w:tc>
      </w:tr>
    </w:tbl>
    <w:p w:rsidR="00A801AC" w:rsidRPr="00715B99" w:rsidRDefault="00A801AC" w:rsidP="00FC4753">
      <w:pPr>
        <w:pStyle w:val="3"/>
        <w:numPr>
          <w:ilvl w:val="1"/>
          <w:numId w:val="86"/>
        </w:numPr>
        <w:tabs>
          <w:tab w:val="left" w:pos="142"/>
        </w:tabs>
        <w:ind w:left="142" w:hanging="568"/>
        <w:jc w:val="both"/>
        <w:rPr>
          <w:rFonts w:ascii="Times New Roman" w:hAnsi="Times New Roman"/>
        </w:rPr>
      </w:pPr>
      <w:r w:rsidRPr="00FC6BBF">
        <w:rPr>
          <w:rFonts w:ascii="Times New Roman" w:hAnsi="Times New Roman"/>
        </w:rPr>
        <w:t xml:space="preserve">Основные </w:t>
      </w:r>
      <w:r>
        <w:rPr>
          <w:rFonts w:ascii="Times New Roman" w:hAnsi="Times New Roman"/>
        </w:rPr>
        <w:t>учебники</w:t>
      </w:r>
      <w:r w:rsidRPr="00FC6BBF">
        <w:rPr>
          <w:rFonts w:ascii="Times New Roman" w:hAnsi="Times New Roman"/>
        </w:rPr>
        <w:t xml:space="preserve"> по </w:t>
      </w:r>
      <w:r w:rsidR="00C275AA">
        <w:rPr>
          <w:rFonts w:ascii="Times New Roman" w:hAnsi="Times New Roman"/>
        </w:rPr>
        <w:t>географии</w:t>
      </w:r>
      <w:r>
        <w:rPr>
          <w:rFonts w:ascii="Times New Roman" w:hAnsi="Times New Roman"/>
        </w:rPr>
        <w:t xml:space="preserve"> из федерального перечня Минпросвещения России (ФПУ)</w:t>
      </w:r>
      <w:r>
        <w:rPr>
          <w:rStyle w:val="a6"/>
          <w:rFonts w:ascii="Times New Roman" w:hAnsi="Times New Roman"/>
        </w:rPr>
        <w:footnoteReference w:id="33"/>
      </w:r>
      <w:r w:rsidRPr="00FC6BBF">
        <w:rPr>
          <w:rFonts w:ascii="Times New Roman" w:hAnsi="Times New Roman"/>
        </w:rPr>
        <w:t>, которые использовались в ОО</w:t>
      </w:r>
      <w:r>
        <w:rPr>
          <w:rFonts w:ascii="Times New Roman" w:hAnsi="Times New Roman"/>
        </w:rPr>
        <w:t xml:space="preserve"> </w:t>
      </w:r>
      <w:r w:rsidR="00C275AA">
        <w:rPr>
          <w:rFonts w:ascii="Times New Roman" w:hAnsi="Times New Roman"/>
        </w:rPr>
        <w:t>Республики Карелия</w:t>
      </w:r>
      <w:r w:rsidRPr="00FC6BBF">
        <w:rPr>
          <w:rFonts w:ascii="Times New Roman" w:hAnsi="Times New Roman"/>
        </w:rPr>
        <w:t xml:space="preserve"> в </w:t>
      </w:r>
      <w:r>
        <w:rPr>
          <w:rFonts w:ascii="Times New Roman" w:hAnsi="Times New Roman"/>
        </w:rPr>
        <w:t>2021</w:t>
      </w:r>
      <w:r w:rsidRPr="00FC6BBF">
        <w:rPr>
          <w:rFonts w:ascii="Times New Roman" w:hAnsi="Times New Roman"/>
        </w:rPr>
        <w:t>-</w:t>
      </w:r>
      <w:r>
        <w:rPr>
          <w:rFonts w:ascii="Times New Roman" w:hAnsi="Times New Roman"/>
        </w:rPr>
        <w:t>2022</w:t>
      </w:r>
      <w:r w:rsidRPr="00FC6BBF">
        <w:rPr>
          <w:rFonts w:ascii="Times New Roman" w:hAnsi="Times New Roman"/>
        </w:rPr>
        <w:t xml:space="preserve"> учебном году. </w:t>
      </w:r>
    </w:p>
    <w:p w:rsidR="00A801AC" w:rsidRPr="00FC6BBF" w:rsidRDefault="00A801AC" w:rsidP="00A801AC">
      <w:pPr>
        <w:pStyle w:val="af7"/>
        <w:keepNext/>
      </w:pPr>
      <w:r w:rsidRPr="00FC6BBF">
        <w:t xml:space="preserve">Таблица </w:t>
      </w:r>
      <w:r w:rsidR="00503108">
        <w:t>9</w:t>
      </w:r>
      <w:r>
        <w:noBreakHyphen/>
      </w:r>
      <w:fldSimple w:instr=" SEQ Таблица \* ARABIC \s 1 ">
        <w:r>
          <w:rPr>
            <w:noProof/>
          </w:rPr>
          <w:t>6</w:t>
        </w:r>
      </w:fldSimple>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68"/>
        <w:gridCol w:w="6804"/>
        <w:gridCol w:w="2693"/>
      </w:tblGrid>
      <w:tr w:rsidR="00A801AC" w:rsidRPr="00634251" w:rsidTr="004A5BBA">
        <w:trPr>
          <w:cantSplit/>
          <w:tblHeader/>
        </w:trPr>
        <w:tc>
          <w:tcPr>
            <w:tcW w:w="568" w:type="dxa"/>
            <w:shd w:val="clear" w:color="auto" w:fill="auto"/>
            <w:vAlign w:val="center"/>
          </w:tcPr>
          <w:p w:rsidR="00A801AC" w:rsidRPr="00634251" w:rsidRDefault="00A801AC" w:rsidP="004A5BBA">
            <w:pPr>
              <w:pStyle w:val="a3"/>
              <w:spacing w:after="0" w:line="240" w:lineRule="auto"/>
              <w:ind w:left="0"/>
              <w:jc w:val="center"/>
              <w:rPr>
                <w:rFonts w:ascii="Times New Roman" w:hAnsi="Times New Roman"/>
                <w:sz w:val="24"/>
                <w:szCs w:val="24"/>
              </w:rPr>
            </w:pPr>
            <w:r w:rsidRPr="00634251">
              <w:rPr>
                <w:rFonts w:ascii="Times New Roman" w:hAnsi="Times New Roman"/>
                <w:sz w:val="24"/>
                <w:szCs w:val="24"/>
              </w:rPr>
              <w:t>№ п/п</w:t>
            </w:r>
          </w:p>
        </w:tc>
        <w:tc>
          <w:tcPr>
            <w:tcW w:w="6804" w:type="dxa"/>
            <w:shd w:val="clear" w:color="auto" w:fill="auto"/>
            <w:vAlign w:val="center"/>
          </w:tcPr>
          <w:p w:rsidR="00A801AC" w:rsidRPr="00634251" w:rsidRDefault="00A801AC" w:rsidP="00F05CA4">
            <w:pPr>
              <w:pStyle w:val="a3"/>
              <w:spacing w:after="0" w:line="240" w:lineRule="auto"/>
              <w:ind w:left="0"/>
              <w:jc w:val="center"/>
              <w:rPr>
                <w:rFonts w:ascii="Times New Roman" w:hAnsi="Times New Roman"/>
                <w:sz w:val="24"/>
                <w:szCs w:val="24"/>
              </w:rPr>
            </w:pPr>
            <w:r w:rsidRPr="00634251">
              <w:rPr>
                <w:rFonts w:ascii="Times New Roman" w:hAnsi="Times New Roman"/>
                <w:sz w:val="24"/>
                <w:szCs w:val="24"/>
              </w:rPr>
              <w:t xml:space="preserve">Название </w:t>
            </w:r>
            <w:r>
              <w:rPr>
                <w:rFonts w:ascii="Times New Roman" w:hAnsi="Times New Roman"/>
                <w:sz w:val="24"/>
                <w:szCs w:val="24"/>
              </w:rPr>
              <w:t>учебников ФПУ</w:t>
            </w:r>
          </w:p>
        </w:tc>
        <w:tc>
          <w:tcPr>
            <w:tcW w:w="2693" w:type="dxa"/>
            <w:shd w:val="clear" w:color="auto" w:fill="auto"/>
            <w:vAlign w:val="center"/>
          </w:tcPr>
          <w:p w:rsidR="00A801AC" w:rsidRPr="00634251" w:rsidRDefault="00A801AC" w:rsidP="00F05CA4">
            <w:pPr>
              <w:pStyle w:val="a3"/>
              <w:spacing w:after="0" w:line="240" w:lineRule="auto"/>
              <w:ind w:left="0"/>
              <w:jc w:val="center"/>
              <w:rPr>
                <w:rFonts w:ascii="Times New Roman" w:hAnsi="Times New Roman"/>
                <w:sz w:val="24"/>
                <w:szCs w:val="24"/>
              </w:rPr>
            </w:pPr>
            <w:r w:rsidRPr="00634251">
              <w:rPr>
                <w:rFonts w:ascii="Times New Roman" w:hAnsi="Times New Roman"/>
                <w:sz w:val="24"/>
                <w:szCs w:val="24"/>
              </w:rPr>
              <w:t xml:space="preserve">Примерный процент ОО, в которых использовался </w:t>
            </w:r>
            <w:r>
              <w:rPr>
                <w:rFonts w:ascii="Times New Roman" w:hAnsi="Times New Roman"/>
                <w:sz w:val="24"/>
                <w:szCs w:val="24"/>
              </w:rPr>
              <w:t>учебник / другие пособия</w:t>
            </w:r>
          </w:p>
        </w:tc>
      </w:tr>
      <w:tr w:rsidR="00C87AC3" w:rsidRPr="00634251" w:rsidTr="004A5BBA">
        <w:trPr>
          <w:cantSplit/>
        </w:trPr>
        <w:tc>
          <w:tcPr>
            <w:tcW w:w="568" w:type="dxa"/>
            <w:shd w:val="clear" w:color="auto" w:fill="auto"/>
            <w:vAlign w:val="center"/>
          </w:tcPr>
          <w:p w:rsidR="00C87AC3" w:rsidRPr="00634251" w:rsidRDefault="00C87AC3" w:rsidP="004A5BBA">
            <w:pPr>
              <w:pStyle w:val="a3"/>
              <w:spacing w:after="0" w:line="240" w:lineRule="auto"/>
              <w:ind w:left="0"/>
              <w:jc w:val="center"/>
              <w:rPr>
                <w:rFonts w:ascii="Times New Roman" w:hAnsi="Times New Roman"/>
                <w:sz w:val="24"/>
                <w:szCs w:val="24"/>
              </w:rPr>
            </w:pPr>
            <w:r>
              <w:rPr>
                <w:rFonts w:ascii="Times New Roman" w:hAnsi="Times New Roman"/>
                <w:sz w:val="24"/>
                <w:szCs w:val="24"/>
              </w:rPr>
              <w:t>1</w:t>
            </w:r>
          </w:p>
        </w:tc>
        <w:tc>
          <w:tcPr>
            <w:tcW w:w="6804" w:type="dxa"/>
            <w:shd w:val="clear" w:color="auto" w:fill="auto"/>
            <w:vAlign w:val="center"/>
          </w:tcPr>
          <w:p w:rsidR="00C87AC3" w:rsidRPr="00811F8A" w:rsidRDefault="00C87AC3" w:rsidP="003865BB">
            <w:pPr>
              <w:rPr>
                <w:rFonts w:eastAsia="Times New Roman"/>
                <w:color w:val="000000"/>
              </w:rPr>
            </w:pPr>
            <w:r w:rsidRPr="00811F8A">
              <w:rPr>
                <w:rFonts w:eastAsia="Times New Roman"/>
                <w:color w:val="000000"/>
              </w:rPr>
              <w:t>Бахчиева О.А./Под ред. Дронова В.П. География. Экономическая и социальная география мира. 10-11 классы: базовый уровень, углублённый уровень. 10-11. Издательский центр ВЕНТАНА-ГРАФ, 2015-2021</w:t>
            </w:r>
          </w:p>
        </w:tc>
        <w:tc>
          <w:tcPr>
            <w:tcW w:w="2693" w:type="dxa"/>
            <w:shd w:val="clear" w:color="auto" w:fill="auto"/>
            <w:vAlign w:val="center"/>
          </w:tcPr>
          <w:p w:rsidR="00C87AC3" w:rsidRPr="00811F8A" w:rsidRDefault="00C87AC3" w:rsidP="003865BB">
            <w:pPr>
              <w:jc w:val="center"/>
              <w:rPr>
                <w:rFonts w:eastAsia="Times New Roman"/>
                <w:color w:val="000000"/>
              </w:rPr>
            </w:pPr>
            <w:r w:rsidRPr="00811F8A">
              <w:rPr>
                <w:rFonts w:eastAsia="Times New Roman"/>
                <w:color w:val="000000"/>
              </w:rPr>
              <w:t>6</w:t>
            </w:r>
          </w:p>
        </w:tc>
      </w:tr>
      <w:tr w:rsidR="00C87AC3" w:rsidRPr="00634251" w:rsidTr="004A5BBA">
        <w:trPr>
          <w:cantSplit/>
        </w:trPr>
        <w:tc>
          <w:tcPr>
            <w:tcW w:w="568" w:type="dxa"/>
            <w:shd w:val="clear" w:color="auto" w:fill="auto"/>
            <w:vAlign w:val="center"/>
          </w:tcPr>
          <w:p w:rsidR="00C87AC3" w:rsidRPr="00634251" w:rsidRDefault="00C87AC3" w:rsidP="004A5BBA">
            <w:pPr>
              <w:pStyle w:val="a3"/>
              <w:spacing w:after="0" w:line="240" w:lineRule="auto"/>
              <w:ind w:left="0"/>
              <w:jc w:val="center"/>
              <w:rPr>
                <w:rFonts w:ascii="Times New Roman" w:hAnsi="Times New Roman"/>
                <w:sz w:val="24"/>
                <w:szCs w:val="24"/>
              </w:rPr>
            </w:pPr>
            <w:r>
              <w:rPr>
                <w:rFonts w:ascii="Times New Roman" w:hAnsi="Times New Roman"/>
                <w:sz w:val="24"/>
                <w:szCs w:val="24"/>
              </w:rPr>
              <w:t>2</w:t>
            </w:r>
          </w:p>
        </w:tc>
        <w:tc>
          <w:tcPr>
            <w:tcW w:w="6804" w:type="dxa"/>
            <w:shd w:val="clear" w:color="auto" w:fill="auto"/>
            <w:vAlign w:val="center"/>
          </w:tcPr>
          <w:p w:rsidR="00C87AC3" w:rsidRPr="00811F8A" w:rsidRDefault="00C87AC3" w:rsidP="003865BB">
            <w:pPr>
              <w:rPr>
                <w:rFonts w:eastAsia="Times New Roman"/>
                <w:color w:val="000000"/>
              </w:rPr>
            </w:pPr>
            <w:r w:rsidRPr="00811F8A">
              <w:rPr>
                <w:rFonts w:eastAsia="Times New Roman"/>
                <w:color w:val="000000"/>
              </w:rPr>
              <w:t>Гладкий Ю.Н., Николина В.В. География (базовый уровень). 10</w:t>
            </w:r>
            <w:r>
              <w:rPr>
                <w:rFonts w:eastAsia="Times New Roman"/>
                <w:color w:val="000000"/>
              </w:rPr>
              <w:t>, 11</w:t>
            </w:r>
            <w:r w:rsidRPr="00811F8A">
              <w:rPr>
                <w:rFonts w:eastAsia="Times New Roman"/>
                <w:color w:val="000000"/>
              </w:rPr>
              <w:t xml:space="preserve"> кл</w:t>
            </w:r>
            <w:r>
              <w:rPr>
                <w:rFonts w:eastAsia="Times New Roman"/>
                <w:color w:val="000000"/>
              </w:rPr>
              <w:t>ассы,</w:t>
            </w:r>
            <w:r w:rsidRPr="00811F8A">
              <w:rPr>
                <w:rFonts w:eastAsia="Times New Roman"/>
                <w:color w:val="000000"/>
              </w:rPr>
              <w:t xml:space="preserve"> Издательство «Просвещение», 2015-2021</w:t>
            </w:r>
          </w:p>
        </w:tc>
        <w:tc>
          <w:tcPr>
            <w:tcW w:w="2693" w:type="dxa"/>
            <w:shd w:val="clear" w:color="auto" w:fill="auto"/>
            <w:vAlign w:val="center"/>
          </w:tcPr>
          <w:p w:rsidR="00C87AC3" w:rsidRPr="00811F8A" w:rsidRDefault="00C87AC3" w:rsidP="003865BB">
            <w:pPr>
              <w:jc w:val="center"/>
              <w:rPr>
                <w:rFonts w:eastAsia="Times New Roman"/>
                <w:color w:val="000000"/>
              </w:rPr>
            </w:pPr>
            <w:r w:rsidRPr="00811F8A">
              <w:rPr>
                <w:rFonts w:eastAsia="Times New Roman"/>
                <w:color w:val="000000"/>
              </w:rPr>
              <w:t>2</w:t>
            </w:r>
            <w:r>
              <w:rPr>
                <w:rFonts w:eastAsia="Times New Roman"/>
                <w:color w:val="000000"/>
              </w:rPr>
              <w:t>5</w:t>
            </w:r>
          </w:p>
        </w:tc>
      </w:tr>
      <w:tr w:rsidR="00C87AC3" w:rsidRPr="00634251" w:rsidTr="004A5BBA">
        <w:trPr>
          <w:cantSplit/>
        </w:trPr>
        <w:tc>
          <w:tcPr>
            <w:tcW w:w="568" w:type="dxa"/>
            <w:shd w:val="clear" w:color="auto" w:fill="auto"/>
            <w:vAlign w:val="center"/>
          </w:tcPr>
          <w:p w:rsidR="00C87AC3" w:rsidRPr="00634251" w:rsidRDefault="00C87AC3" w:rsidP="004A5BBA">
            <w:pPr>
              <w:pStyle w:val="a3"/>
              <w:spacing w:after="0" w:line="240" w:lineRule="auto"/>
              <w:ind w:left="0"/>
              <w:jc w:val="center"/>
              <w:rPr>
                <w:rFonts w:ascii="Times New Roman" w:hAnsi="Times New Roman"/>
                <w:sz w:val="24"/>
                <w:szCs w:val="24"/>
              </w:rPr>
            </w:pPr>
            <w:r>
              <w:rPr>
                <w:rFonts w:ascii="Times New Roman" w:hAnsi="Times New Roman"/>
                <w:sz w:val="24"/>
                <w:szCs w:val="24"/>
              </w:rPr>
              <w:t>3</w:t>
            </w:r>
          </w:p>
        </w:tc>
        <w:tc>
          <w:tcPr>
            <w:tcW w:w="6804" w:type="dxa"/>
            <w:shd w:val="clear" w:color="auto" w:fill="auto"/>
            <w:vAlign w:val="center"/>
          </w:tcPr>
          <w:p w:rsidR="00C87AC3" w:rsidRPr="00811F8A" w:rsidRDefault="00C87AC3" w:rsidP="003865BB">
            <w:pPr>
              <w:rPr>
                <w:rFonts w:eastAsia="Times New Roman"/>
                <w:color w:val="000000"/>
              </w:rPr>
            </w:pPr>
            <w:r w:rsidRPr="00811F8A">
              <w:rPr>
                <w:rFonts w:eastAsia="Times New Roman"/>
                <w:color w:val="000000"/>
              </w:rPr>
              <w:t>Домогацких Е.М., Алексеевский Н.И. География. В 2 ч (базовый уровень). 10-11 кл. Русское слово, 2014-2021</w:t>
            </w:r>
          </w:p>
        </w:tc>
        <w:tc>
          <w:tcPr>
            <w:tcW w:w="2693" w:type="dxa"/>
            <w:shd w:val="clear" w:color="auto" w:fill="auto"/>
            <w:vAlign w:val="center"/>
          </w:tcPr>
          <w:p w:rsidR="00C87AC3" w:rsidRPr="00811F8A" w:rsidRDefault="00C87AC3" w:rsidP="003865BB">
            <w:pPr>
              <w:jc w:val="center"/>
              <w:rPr>
                <w:rFonts w:eastAsia="Times New Roman"/>
                <w:color w:val="000000"/>
              </w:rPr>
            </w:pPr>
            <w:r w:rsidRPr="00811F8A">
              <w:rPr>
                <w:rFonts w:eastAsia="Times New Roman"/>
                <w:color w:val="000000"/>
              </w:rPr>
              <w:t>6</w:t>
            </w:r>
          </w:p>
        </w:tc>
      </w:tr>
      <w:tr w:rsidR="00C87AC3" w:rsidRPr="00634251" w:rsidTr="004A5BBA">
        <w:trPr>
          <w:cantSplit/>
        </w:trPr>
        <w:tc>
          <w:tcPr>
            <w:tcW w:w="568" w:type="dxa"/>
            <w:shd w:val="clear" w:color="auto" w:fill="auto"/>
            <w:vAlign w:val="center"/>
          </w:tcPr>
          <w:p w:rsidR="00C87AC3" w:rsidRPr="00634251" w:rsidRDefault="00C87AC3" w:rsidP="004A5BBA">
            <w:pPr>
              <w:pStyle w:val="a3"/>
              <w:spacing w:after="0" w:line="240" w:lineRule="auto"/>
              <w:ind w:left="0"/>
              <w:jc w:val="center"/>
              <w:rPr>
                <w:rFonts w:ascii="Times New Roman" w:hAnsi="Times New Roman"/>
                <w:sz w:val="24"/>
                <w:szCs w:val="24"/>
              </w:rPr>
            </w:pPr>
            <w:r>
              <w:rPr>
                <w:rFonts w:ascii="Times New Roman" w:hAnsi="Times New Roman"/>
                <w:sz w:val="24"/>
                <w:szCs w:val="24"/>
              </w:rPr>
              <w:t>4</w:t>
            </w:r>
          </w:p>
        </w:tc>
        <w:tc>
          <w:tcPr>
            <w:tcW w:w="6804" w:type="dxa"/>
            <w:shd w:val="clear" w:color="auto" w:fill="auto"/>
            <w:vAlign w:val="center"/>
          </w:tcPr>
          <w:p w:rsidR="00C87AC3" w:rsidRPr="00811F8A" w:rsidRDefault="00C87AC3" w:rsidP="003865BB">
            <w:pPr>
              <w:rPr>
                <w:rFonts w:eastAsia="Times New Roman"/>
                <w:color w:val="000000"/>
              </w:rPr>
            </w:pPr>
            <w:r w:rsidRPr="00811F8A">
              <w:rPr>
                <w:rFonts w:eastAsia="Times New Roman"/>
                <w:color w:val="000000"/>
              </w:rPr>
              <w:t>Кузнецов А.П., Ким Э.В. География (базовый уровень). 10-11 кл. ДРОФА, 2018-2021</w:t>
            </w:r>
          </w:p>
        </w:tc>
        <w:tc>
          <w:tcPr>
            <w:tcW w:w="2693" w:type="dxa"/>
            <w:shd w:val="clear" w:color="auto" w:fill="auto"/>
            <w:vAlign w:val="center"/>
          </w:tcPr>
          <w:p w:rsidR="00C87AC3" w:rsidRPr="00811F8A" w:rsidRDefault="00C87AC3" w:rsidP="003865BB">
            <w:pPr>
              <w:jc w:val="center"/>
              <w:rPr>
                <w:rFonts w:eastAsia="Times New Roman"/>
                <w:color w:val="000000"/>
              </w:rPr>
            </w:pPr>
            <w:r w:rsidRPr="00811F8A">
              <w:rPr>
                <w:rFonts w:eastAsia="Times New Roman"/>
                <w:color w:val="000000"/>
              </w:rPr>
              <w:t>6</w:t>
            </w:r>
          </w:p>
        </w:tc>
      </w:tr>
      <w:tr w:rsidR="00C87AC3" w:rsidRPr="00634251" w:rsidTr="004A5BBA">
        <w:trPr>
          <w:cantSplit/>
        </w:trPr>
        <w:tc>
          <w:tcPr>
            <w:tcW w:w="568" w:type="dxa"/>
            <w:shd w:val="clear" w:color="auto" w:fill="auto"/>
            <w:vAlign w:val="center"/>
          </w:tcPr>
          <w:p w:rsidR="00C87AC3" w:rsidRPr="00634251" w:rsidRDefault="00C87AC3" w:rsidP="004A5BBA">
            <w:pPr>
              <w:pStyle w:val="a3"/>
              <w:spacing w:after="0" w:line="240" w:lineRule="auto"/>
              <w:ind w:left="0"/>
              <w:jc w:val="center"/>
              <w:rPr>
                <w:rFonts w:ascii="Times New Roman" w:hAnsi="Times New Roman"/>
                <w:sz w:val="24"/>
                <w:szCs w:val="24"/>
              </w:rPr>
            </w:pPr>
            <w:r>
              <w:rPr>
                <w:rFonts w:ascii="Times New Roman" w:hAnsi="Times New Roman"/>
                <w:sz w:val="24"/>
                <w:szCs w:val="24"/>
              </w:rPr>
              <w:t>5</w:t>
            </w:r>
          </w:p>
        </w:tc>
        <w:tc>
          <w:tcPr>
            <w:tcW w:w="6804" w:type="dxa"/>
            <w:shd w:val="clear" w:color="auto" w:fill="auto"/>
            <w:vAlign w:val="center"/>
          </w:tcPr>
          <w:p w:rsidR="00C87AC3" w:rsidRPr="00811F8A" w:rsidRDefault="00C87AC3" w:rsidP="003865BB">
            <w:pPr>
              <w:rPr>
                <w:rFonts w:eastAsia="Times New Roman"/>
                <w:color w:val="000000"/>
              </w:rPr>
            </w:pPr>
            <w:r w:rsidRPr="00811F8A">
              <w:rPr>
                <w:rFonts w:eastAsia="Times New Roman"/>
                <w:color w:val="000000"/>
              </w:rPr>
              <w:t>Максаковский В.П.</w:t>
            </w:r>
            <w:r>
              <w:rPr>
                <w:rFonts w:eastAsia="Times New Roman"/>
                <w:color w:val="000000"/>
              </w:rPr>
              <w:t xml:space="preserve"> </w:t>
            </w:r>
            <w:r w:rsidRPr="00811F8A">
              <w:rPr>
                <w:rFonts w:eastAsia="Times New Roman"/>
                <w:color w:val="000000"/>
              </w:rPr>
              <w:t>География (базовый уровень). 10-11 кл. Издательство «Просвещение», 2017-2021</w:t>
            </w:r>
          </w:p>
        </w:tc>
        <w:tc>
          <w:tcPr>
            <w:tcW w:w="2693" w:type="dxa"/>
            <w:shd w:val="clear" w:color="auto" w:fill="auto"/>
            <w:vAlign w:val="center"/>
          </w:tcPr>
          <w:p w:rsidR="00C87AC3" w:rsidRPr="00811F8A" w:rsidRDefault="00C87AC3" w:rsidP="003865BB">
            <w:pPr>
              <w:jc w:val="center"/>
              <w:rPr>
                <w:rFonts w:eastAsia="Times New Roman"/>
                <w:color w:val="000000"/>
              </w:rPr>
            </w:pPr>
            <w:r w:rsidRPr="00811F8A">
              <w:rPr>
                <w:rFonts w:eastAsia="Times New Roman"/>
                <w:color w:val="000000"/>
              </w:rPr>
              <w:t>54</w:t>
            </w:r>
          </w:p>
        </w:tc>
      </w:tr>
      <w:tr w:rsidR="00C87AC3" w:rsidRPr="00634251" w:rsidTr="004A5BBA">
        <w:trPr>
          <w:cantSplit/>
        </w:trPr>
        <w:tc>
          <w:tcPr>
            <w:tcW w:w="568" w:type="dxa"/>
            <w:shd w:val="clear" w:color="auto" w:fill="auto"/>
            <w:vAlign w:val="center"/>
          </w:tcPr>
          <w:p w:rsidR="00C87AC3" w:rsidRPr="00634251" w:rsidRDefault="00C87AC3" w:rsidP="004A5BBA">
            <w:pPr>
              <w:pStyle w:val="a3"/>
              <w:spacing w:after="0" w:line="240" w:lineRule="auto"/>
              <w:ind w:left="0"/>
              <w:jc w:val="center"/>
              <w:rPr>
                <w:rFonts w:ascii="Times New Roman" w:hAnsi="Times New Roman"/>
                <w:sz w:val="24"/>
                <w:szCs w:val="24"/>
              </w:rPr>
            </w:pPr>
            <w:r>
              <w:rPr>
                <w:rFonts w:ascii="Times New Roman" w:hAnsi="Times New Roman"/>
                <w:sz w:val="24"/>
                <w:szCs w:val="24"/>
              </w:rPr>
              <w:t>6</w:t>
            </w:r>
          </w:p>
        </w:tc>
        <w:tc>
          <w:tcPr>
            <w:tcW w:w="6804" w:type="dxa"/>
            <w:shd w:val="clear" w:color="auto" w:fill="auto"/>
            <w:vAlign w:val="center"/>
          </w:tcPr>
          <w:p w:rsidR="00C87AC3" w:rsidRPr="00811F8A" w:rsidRDefault="00C87AC3" w:rsidP="003865BB">
            <w:pPr>
              <w:rPr>
                <w:rFonts w:eastAsia="Times New Roman"/>
                <w:color w:val="000000"/>
              </w:rPr>
            </w:pPr>
            <w:r w:rsidRPr="00811F8A">
              <w:rPr>
                <w:rFonts w:eastAsia="Times New Roman"/>
                <w:color w:val="000000"/>
              </w:rPr>
              <w:t>Холина В.Н.География. Углублённый уровень. 10</w:t>
            </w:r>
            <w:r>
              <w:rPr>
                <w:rFonts w:eastAsia="Times New Roman"/>
                <w:color w:val="000000"/>
              </w:rPr>
              <w:t>, 11</w:t>
            </w:r>
            <w:r w:rsidRPr="00811F8A">
              <w:rPr>
                <w:rFonts w:eastAsia="Times New Roman"/>
                <w:color w:val="000000"/>
              </w:rPr>
              <w:t xml:space="preserve"> кл</w:t>
            </w:r>
            <w:r>
              <w:rPr>
                <w:rFonts w:eastAsia="Times New Roman"/>
                <w:color w:val="000000"/>
              </w:rPr>
              <w:t>ассы,</w:t>
            </w:r>
            <w:r w:rsidRPr="00811F8A">
              <w:rPr>
                <w:rFonts w:eastAsia="Times New Roman"/>
                <w:color w:val="000000"/>
              </w:rPr>
              <w:t xml:space="preserve"> ДРОФА, 2019-2020</w:t>
            </w:r>
          </w:p>
        </w:tc>
        <w:tc>
          <w:tcPr>
            <w:tcW w:w="2693" w:type="dxa"/>
            <w:shd w:val="clear" w:color="auto" w:fill="auto"/>
            <w:vAlign w:val="center"/>
          </w:tcPr>
          <w:p w:rsidR="00C87AC3" w:rsidRPr="00811F8A" w:rsidRDefault="00C87AC3" w:rsidP="003865BB">
            <w:pPr>
              <w:jc w:val="center"/>
              <w:rPr>
                <w:rFonts w:eastAsia="Times New Roman"/>
                <w:color w:val="000000"/>
              </w:rPr>
            </w:pPr>
            <w:r w:rsidRPr="00811F8A">
              <w:rPr>
                <w:rFonts w:eastAsia="Times New Roman"/>
                <w:color w:val="000000"/>
              </w:rPr>
              <w:t>2</w:t>
            </w:r>
          </w:p>
        </w:tc>
      </w:tr>
      <w:tr w:rsidR="00C87AC3" w:rsidRPr="00634251" w:rsidTr="004A5BBA">
        <w:trPr>
          <w:cantSplit/>
        </w:trPr>
        <w:tc>
          <w:tcPr>
            <w:tcW w:w="568" w:type="dxa"/>
            <w:shd w:val="clear" w:color="auto" w:fill="auto"/>
            <w:vAlign w:val="center"/>
          </w:tcPr>
          <w:p w:rsidR="00C87AC3" w:rsidRPr="00634251" w:rsidRDefault="00C87AC3" w:rsidP="004A5BBA">
            <w:pPr>
              <w:pStyle w:val="a3"/>
              <w:spacing w:after="0" w:line="240" w:lineRule="auto"/>
              <w:ind w:left="0"/>
              <w:jc w:val="center"/>
              <w:rPr>
                <w:rFonts w:ascii="Times New Roman" w:hAnsi="Times New Roman"/>
                <w:sz w:val="24"/>
                <w:szCs w:val="24"/>
              </w:rPr>
            </w:pPr>
            <w:r>
              <w:rPr>
                <w:rFonts w:ascii="Times New Roman" w:hAnsi="Times New Roman"/>
                <w:sz w:val="24"/>
                <w:szCs w:val="24"/>
              </w:rPr>
              <w:t>7</w:t>
            </w:r>
          </w:p>
        </w:tc>
        <w:tc>
          <w:tcPr>
            <w:tcW w:w="6804" w:type="dxa"/>
            <w:shd w:val="clear" w:color="auto" w:fill="auto"/>
            <w:vAlign w:val="center"/>
          </w:tcPr>
          <w:p w:rsidR="00C87AC3" w:rsidRPr="00811F8A" w:rsidRDefault="00C87AC3" w:rsidP="003865BB">
            <w:pPr>
              <w:rPr>
                <w:rFonts w:eastAsia="Times New Roman"/>
                <w:color w:val="000000"/>
              </w:rPr>
            </w:pPr>
            <w:r w:rsidRPr="00811F8A">
              <w:rPr>
                <w:rFonts w:eastAsia="Times New Roman"/>
                <w:color w:val="000000"/>
              </w:rPr>
              <w:t>Максаковский В.П.География. Экономическая и социальная география мира. 10-11 кл. Издательство «Просвещение», 2019-2020</w:t>
            </w:r>
          </w:p>
        </w:tc>
        <w:tc>
          <w:tcPr>
            <w:tcW w:w="2693" w:type="dxa"/>
            <w:shd w:val="clear" w:color="auto" w:fill="auto"/>
            <w:vAlign w:val="center"/>
          </w:tcPr>
          <w:p w:rsidR="00C87AC3" w:rsidRPr="00811F8A" w:rsidRDefault="00C87AC3" w:rsidP="003865BB">
            <w:pPr>
              <w:jc w:val="center"/>
              <w:rPr>
                <w:rFonts w:eastAsia="Times New Roman"/>
                <w:color w:val="000000"/>
              </w:rPr>
            </w:pPr>
            <w:r w:rsidRPr="00811F8A">
              <w:rPr>
                <w:rFonts w:eastAsia="Times New Roman"/>
                <w:color w:val="000000"/>
              </w:rPr>
              <w:t>1</w:t>
            </w:r>
          </w:p>
        </w:tc>
      </w:tr>
    </w:tbl>
    <w:p w:rsidR="00A801AC" w:rsidRPr="00870F21" w:rsidRDefault="00A801AC" w:rsidP="004D79AD">
      <w:pPr>
        <w:pStyle w:val="a3"/>
        <w:spacing w:before="120" w:after="0" w:line="240" w:lineRule="auto"/>
        <w:ind w:left="-425"/>
        <w:jc w:val="both"/>
        <w:rPr>
          <w:rFonts w:ascii="Times New Roman" w:hAnsi="Times New Roman"/>
          <w:i/>
          <w:iCs/>
          <w:sz w:val="24"/>
          <w:szCs w:val="24"/>
        </w:rPr>
      </w:pPr>
      <w:r w:rsidRPr="00FC6BBF">
        <w:rPr>
          <w:rFonts w:ascii="Times New Roman" w:hAnsi="Times New Roman"/>
          <w:i/>
          <w:iCs/>
          <w:sz w:val="24"/>
          <w:szCs w:val="24"/>
        </w:rPr>
        <w:t xml:space="preserve">Планируемые корректировки в выборе </w:t>
      </w:r>
      <w:r>
        <w:rPr>
          <w:rFonts w:ascii="Times New Roman" w:hAnsi="Times New Roman"/>
          <w:i/>
          <w:iCs/>
          <w:sz w:val="24"/>
          <w:szCs w:val="24"/>
        </w:rPr>
        <w:t>учебников</w:t>
      </w:r>
      <w:r w:rsidRPr="00FC6BBF">
        <w:rPr>
          <w:rFonts w:ascii="Times New Roman" w:hAnsi="Times New Roman"/>
          <w:i/>
          <w:iCs/>
          <w:sz w:val="24"/>
          <w:szCs w:val="24"/>
        </w:rPr>
        <w:t xml:space="preserve"> </w:t>
      </w:r>
      <w:r>
        <w:rPr>
          <w:rFonts w:ascii="Times New Roman" w:hAnsi="Times New Roman"/>
          <w:i/>
          <w:iCs/>
          <w:sz w:val="24"/>
          <w:szCs w:val="24"/>
        </w:rPr>
        <w:t xml:space="preserve">из ФПУ </w:t>
      </w:r>
      <w:r w:rsidRPr="00F579AB">
        <w:rPr>
          <w:rFonts w:ascii="Times New Roman" w:hAnsi="Times New Roman"/>
          <w:i/>
          <w:iCs/>
          <w:sz w:val="24"/>
          <w:szCs w:val="24"/>
        </w:rPr>
        <w:t>(если запланированы)</w:t>
      </w:r>
    </w:p>
    <w:p w:rsidR="004D79AD" w:rsidRDefault="004D79AD" w:rsidP="004D79AD">
      <w:pPr>
        <w:pStyle w:val="a3"/>
        <w:tabs>
          <w:tab w:val="left" w:pos="851"/>
        </w:tabs>
        <w:spacing w:before="120" w:after="120" w:line="240" w:lineRule="auto"/>
        <w:ind w:left="0"/>
        <w:jc w:val="both"/>
        <w:rPr>
          <w:rFonts w:ascii="Times New Roman" w:hAnsi="Times New Roman"/>
          <w:iCs/>
          <w:sz w:val="24"/>
          <w:szCs w:val="24"/>
        </w:rPr>
      </w:pPr>
      <w:r>
        <w:rPr>
          <w:rFonts w:ascii="Times New Roman" w:hAnsi="Times New Roman"/>
          <w:iCs/>
          <w:sz w:val="24"/>
          <w:szCs w:val="24"/>
        </w:rPr>
        <w:tab/>
      </w:r>
      <w:r w:rsidRPr="00B44C44">
        <w:rPr>
          <w:rFonts w:ascii="Times New Roman" w:hAnsi="Times New Roman"/>
          <w:iCs/>
          <w:sz w:val="24"/>
          <w:szCs w:val="24"/>
        </w:rPr>
        <w:t>Гладкий Ю.Н., Николина В.В. География (базовый и углубленный уровень). 10 кл</w:t>
      </w:r>
      <w:r>
        <w:rPr>
          <w:rFonts w:ascii="Times New Roman" w:hAnsi="Times New Roman"/>
          <w:iCs/>
          <w:sz w:val="24"/>
          <w:szCs w:val="24"/>
        </w:rPr>
        <w:t>асс,</w:t>
      </w:r>
      <w:r w:rsidRPr="00B44C44">
        <w:rPr>
          <w:rFonts w:ascii="Times New Roman" w:hAnsi="Times New Roman"/>
          <w:iCs/>
          <w:sz w:val="24"/>
          <w:szCs w:val="24"/>
        </w:rPr>
        <w:t xml:space="preserve"> Издательство «Просвещение».</w:t>
      </w:r>
    </w:p>
    <w:p w:rsidR="00A801AC" w:rsidRPr="00715B99" w:rsidRDefault="00A801AC" w:rsidP="00FC4753">
      <w:pPr>
        <w:pStyle w:val="3"/>
        <w:numPr>
          <w:ilvl w:val="1"/>
          <w:numId w:val="86"/>
        </w:numPr>
        <w:tabs>
          <w:tab w:val="left" w:pos="567"/>
        </w:tabs>
        <w:ind w:left="426" w:hanging="574"/>
        <w:rPr>
          <w:rFonts w:ascii="Times New Roman" w:hAnsi="Times New Roman"/>
        </w:rPr>
      </w:pPr>
      <w:r w:rsidRPr="00FC6BBF">
        <w:rPr>
          <w:rFonts w:ascii="Times New Roman" w:hAnsi="Times New Roman"/>
        </w:rPr>
        <w:lastRenderedPageBreak/>
        <w:t xml:space="preserve">ВЫВОДЫ о характере изменения количества участников ЕГЭ по </w:t>
      </w:r>
      <w:r w:rsidR="004D79AD">
        <w:rPr>
          <w:rFonts w:ascii="Times New Roman" w:hAnsi="Times New Roman"/>
        </w:rPr>
        <w:t>географии</w:t>
      </w:r>
      <w:r w:rsidRPr="00FC6BBF">
        <w:rPr>
          <w:rFonts w:ascii="Times New Roman" w:hAnsi="Times New Roman"/>
        </w:rPr>
        <w:t xml:space="preserve">. </w:t>
      </w:r>
    </w:p>
    <w:p w:rsidR="004D79AD" w:rsidRPr="00891394" w:rsidRDefault="004D79AD" w:rsidP="001A64AF">
      <w:pPr>
        <w:tabs>
          <w:tab w:val="left" w:pos="0"/>
        </w:tabs>
        <w:spacing w:before="120"/>
        <w:ind w:firstLine="709"/>
        <w:jc w:val="both"/>
        <w:rPr>
          <w:rFonts w:eastAsia="Times New Roman"/>
          <w:color w:val="000000"/>
        </w:rPr>
      </w:pPr>
      <w:r w:rsidRPr="00891394">
        <w:t>Количество участников ЕГЭ по географии в течение 3 лет стабильно. Колебания незначительны. В процентном отношении в 202</w:t>
      </w:r>
      <w:r>
        <w:t>2</w:t>
      </w:r>
      <w:r w:rsidRPr="00891394">
        <w:t xml:space="preserve"> году участников экзамена по географии было </w:t>
      </w:r>
      <w:r>
        <w:t>меньше по сравнению с 2021 годом, но больше по сравнению с 2020 годом.</w:t>
      </w:r>
      <w:r w:rsidRPr="00891394">
        <w:t xml:space="preserve"> В 20</w:t>
      </w:r>
      <w:r>
        <w:t>20</w:t>
      </w:r>
      <w:r w:rsidRPr="00891394">
        <w:t xml:space="preserve"> году сдавали 1,</w:t>
      </w:r>
      <w:r>
        <w:t>2%</w:t>
      </w:r>
      <w:r w:rsidRPr="00891394">
        <w:t>участников ЕГЭ, в 202</w:t>
      </w:r>
      <w:r>
        <w:t>1</w:t>
      </w:r>
      <w:r w:rsidRPr="00891394">
        <w:t xml:space="preserve"> году – 1,</w:t>
      </w:r>
      <w:r>
        <w:t>7%</w:t>
      </w:r>
      <w:r w:rsidRPr="00891394">
        <w:t>, 202</w:t>
      </w:r>
      <w:r>
        <w:t>2</w:t>
      </w:r>
      <w:r w:rsidRPr="00891394">
        <w:t xml:space="preserve"> год – 1,</w:t>
      </w:r>
      <w:r>
        <w:t>4 %</w:t>
      </w:r>
      <w:r w:rsidRPr="00891394">
        <w:t>. Подавляющее большинство участников ЕГЭ – это выпускники текущего года (</w:t>
      </w:r>
      <w:r>
        <w:t>93,8%</w:t>
      </w:r>
      <w:r w:rsidRPr="00891394">
        <w:t>). У</w:t>
      </w:r>
      <w:r w:rsidR="001A64AF">
        <w:t>меньшение</w:t>
      </w:r>
      <w:r w:rsidRPr="00891394">
        <w:t xml:space="preserve"> количества участников ЕГЭ по географии произошло по всем категориям и всем типам образовательных организаций. Исключение составили выпускники лицеев и гимназий.</w:t>
      </w:r>
      <w:r w:rsidR="001A64AF">
        <w:t xml:space="preserve"> Выпускники СПО в 2022 году экзамен не сдавали.</w:t>
      </w:r>
      <w:r w:rsidRPr="00891394">
        <w:t xml:space="preserve"> </w:t>
      </w:r>
      <w:r w:rsidRPr="00891394">
        <w:rPr>
          <w:rFonts w:eastAsia="Times New Roman"/>
          <w:color w:val="000000"/>
        </w:rPr>
        <w:t xml:space="preserve">Участники ЕГЭ с ограниченными возможностями здоровья в течение 3 лет не принимают участие в экзамене по географии. </w:t>
      </w:r>
    </w:p>
    <w:p w:rsidR="004D79AD" w:rsidRPr="00891394" w:rsidRDefault="004D79AD" w:rsidP="004D79AD">
      <w:pPr>
        <w:tabs>
          <w:tab w:val="left" w:pos="0"/>
        </w:tabs>
        <w:ind w:firstLine="709"/>
        <w:jc w:val="both"/>
      </w:pPr>
      <w:r w:rsidRPr="00891394">
        <w:t>В экзамене по географии приняли участие экзаменующиеся 1</w:t>
      </w:r>
      <w:r w:rsidR="001A64AF">
        <w:t>3</w:t>
      </w:r>
      <w:r w:rsidRPr="00891394">
        <w:t xml:space="preserve"> муниципальных образований. В 202</w:t>
      </w:r>
      <w:r w:rsidR="001A64AF">
        <w:t>1</w:t>
      </w:r>
      <w:r w:rsidRPr="00891394">
        <w:t xml:space="preserve"> году участие в экзамене принимали выпускники 1</w:t>
      </w:r>
      <w:r w:rsidR="001A64AF">
        <w:t>6</w:t>
      </w:r>
      <w:r w:rsidRPr="00891394">
        <w:t xml:space="preserve"> муниципальных образований. В </w:t>
      </w:r>
      <w:r w:rsidR="001A64AF">
        <w:t>пяти</w:t>
      </w:r>
      <w:r w:rsidRPr="00891394">
        <w:t xml:space="preserve"> муниципальных образованиях республики не было ни одного участника ЕГЭ по географии. </w:t>
      </w:r>
      <w:r w:rsidR="001A64AF">
        <w:t xml:space="preserve">В 12 МО количество участников было от 1 до 4 человек. </w:t>
      </w:r>
      <w:r w:rsidRPr="00891394">
        <w:t xml:space="preserve">Доля участников ЕГЭ по географии от </w:t>
      </w:r>
      <w:r w:rsidR="001A64AF" w:rsidRPr="003E661F">
        <w:rPr>
          <w:rFonts w:eastAsia="Times New Roman"/>
          <w:color w:val="000000"/>
        </w:rPr>
        <w:t>числа участников по географии</w:t>
      </w:r>
      <w:r w:rsidR="001A64AF" w:rsidRPr="00891394">
        <w:t xml:space="preserve"> </w:t>
      </w:r>
      <w:r w:rsidRPr="00891394">
        <w:t>выше в Петрозаводском ГО (</w:t>
      </w:r>
      <w:r w:rsidR="001A64AF">
        <w:t>54,6</w:t>
      </w:r>
      <w:r>
        <w:t>%</w:t>
      </w:r>
      <w:r w:rsidR="001A64AF">
        <w:t>).</w:t>
      </w:r>
    </w:p>
    <w:p w:rsidR="001A64AF" w:rsidRDefault="004D79AD" w:rsidP="004D79AD">
      <w:pPr>
        <w:tabs>
          <w:tab w:val="left" w:pos="0"/>
        </w:tabs>
        <w:ind w:firstLine="709"/>
        <w:jc w:val="both"/>
      </w:pPr>
      <w:r w:rsidRPr="00891394">
        <w:t>Анализ состава участников ЕГЭ по географии по гендерному признаку показал, что в 202</w:t>
      </w:r>
      <w:r w:rsidR="001A64AF">
        <w:t>1</w:t>
      </w:r>
      <w:r w:rsidRPr="00891394">
        <w:t xml:space="preserve"> год</w:t>
      </w:r>
      <w:r w:rsidR="001A64AF">
        <w:t>у</w:t>
      </w:r>
      <w:r w:rsidRPr="00891394">
        <w:t xml:space="preserve"> среди участников ЕГЭ превалировала доля </w:t>
      </w:r>
      <w:r w:rsidR="001A64AF">
        <w:t>девушек</w:t>
      </w:r>
      <w:r w:rsidRPr="00891394">
        <w:t>. В 202</w:t>
      </w:r>
      <w:r w:rsidR="001A64AF">
        <w:t>2</w:t>
      </w:r>
      <w:r w:rsidRPr="00891394">
        <w:t xml:space="preserve"> году </w:t>
      </w:r>
      <w:r w:rsidR="001A64AF">
        <w:t xml:space="preserve">увеличилась опять </w:t>
      </w:r>
      <w:r w:rsidRPr="00891394">
        <w:t>доля юношей</w:t>
      </w:r>
      <w:r w:rsidR="001A64AF">
        <w:t>.</w:t>
      </w:r>
    </w:p>
    <w:p w:rsidR="004D79AD" w:rsidRPr="00891394" w:rsidRDefault="004D79AD" w:rsidP="004D79AD">
      <w:pPr>
        <w:tabs>
          <w:tab w:val="left" w:pos="0"/>
        </w:tabs>
        <w:ind w:firstLine="709"/>
        <w:jc w:val="both"/>
      </w:pPr>
      <w:r w:rsidRPr="00891394">
        <w:t>Незначительное количество участников экзамена по географии (</w:t>
      </w:r>
      <w:r w:rsidR="001A64AF">
        <w:t>48</w:t>
      </w:r>
      <w:r w:rsidRPr="00891394">
        <w:t xml:space="preserve"> человек) объясняется ограниченным количеством направлений подготовки специалистов в высших учебных заведениях в регионе и в целом по России</w:t>
      </w:r>
      <w:r w:rsidR="00426DD3">
        <w:t xml:space="preserve">. </w:t>
      </w:r>
      <w:r w:rsidR="00DA250C">
        <w:t>В</w:t>
      </w:r>
      <w:r w:rsidR="00DA250C" w:rsidRPr="00891394">
        <w:t xml:space="preserve"> Республике Карелия </w:t>
      </w:r>
      <w:r w:rsidR="00DA250C">
        <w:t>д</w:t>
      </w:r>
      <w:r w:rsidR="00426DD3">
        <w:t>ля</w:t>
      </w:r>
      <w:r w:rsidRPr="00891394">
        <w:t xml:space="preserve"> поступления </w:t>
      </w:r>
      <w:r w:rsidR="00DA250C" w:rsidRPr="00891394">
        <w:t xml:space="preserve">в Петрозаводский государственный университет </w:t>
      </w:r>
      <w:r w:rsidRPr="00891394">
        <w:t>необходимы результаты ЕГЭ по географии</w:t>
      </w:r>
      <w:r w:rsidR="00701150">
        <w:t xml:space="preserve"> только в</w:t>
      </w:r>
      <w:r w:rsidRPr="00891394">
        <w:t xml:space="preserve"> структурное подразделение «Институт лесных, горных и строительных наук» на два направления («Геология» и «Педагогическое образование»). Причем у абитуриентов есть выбор, представлять ли им результаты экзамена по географии или по другим предметам. </w:t>
      </w:r>
    </w:p>
    <w:p w:rsidR="00A801AC" w:rsidRDefault="00A801AC" w:rsidP="00A801AC">
      <w:pPr>
        <w:spacing w:after="200" w:line="276" w:lineRule="auto"/>
        <w:rPr>
          <w:bCs/>
        </w:rPr>
      </w:pPr>
      <w:r>
        <w:rPr>
          <w:bCs/>
        </w:rPr>
        <w:br w:type="page"/>
      </w:r>
    </w:p>
    <w:p w:rsidR="00A801AC" w:rsidRPr="00FC6BBF" w:rsidRDefault="00A801AC" w:rsidP="00A801AC">
      <w:pPr>
        <w:pStyle w:val="2"/>
        <w:jc w:val="center"/>
        <w:rPr>
          <w:b/>
          <w:bCs/>
          <w:sz w:val="28"/>
          <w:szCs w:val="28"/>
        </w:rPr>
      </w:pPr>
      <w:r w:rsidRPr="00FC6BBF">
        <w:rPr>
          <w:rFonts w:ascii="Times New Roman" w:hAnsi="Times New Roman"/>
          <w:b/>
          <w:bCs/>
          <w:color w:val="auto"/>
          <w:sz w:val="28"/>
          <w:szCs w:val="28"/>
        </w:rPr>
        <w:lastRenderedPageBreak/>
        <w:t xml:space="preserve">РАЗДЕЛ 2. ОСНОВНЫЕ РЕЗУЛЬТАТЫ ЕГЭ ПО </w:t>
      </w:r>
      <w:r w:rsidR="00BF7B4F">
        <w:rPr>
          <w:rFonts w:ascii="Times New Roman" w:hAnsi="Times New Roman"/>
          <w:b/>
          <w:bCs/>
          <w:color w:val="auto"/>
          <w:sz w:val="28"/>
          <w:szCs w:val="28"/>
        </w:rPr>
        <w:t>ГЕОГРАФИИ</w:t>
      </w:r>
    </w:p>
    <w:p w:rsidR="00A801AC" w:rsidRPr="00634251" w:rsidRDefault="00A801AC" w:rsidP="00FC4753">
      <w:pPr>
        <w:pStyle w:val="a3"/>
        <w:keepNext/>
        <w:keepLines/>
        <w:numPr>
          <w:ilvl w:val="0"/>
          <w:numId w:val="86"/>
        </w:numPr>
        <w:spacing w:before="120" w:after="0" w:line="240" w:lineRule="auto"/>
        <w:ind w:left="351" w:hanging="357"/>
        <w:contextualSpacing w:val="0"/>
        <w:outlineLvl w:val="2"/>
        <w:rPr>
          <w:rFonts w:ascii="Times New Roman" w:eastAsia="SimSun" w:hAnsi="Times New Roman"/>
          <w:vanish/>
          <w:sz w:val="28"/>
          <w:szCs w:val="24"/>
          <w:lang w:eastAsia="ru-RU"/>
        </w:rPr>
      </w:pPr>
    </w:p>
    <w:p w:rsidR="00A801AC" w:rsidRPr="00644E7E" w:rsidRDefault="00A801AC" w:rsidP="00FC4753">
      <w:pPr>
        <w:pStyle w:val="3"/>
        <w:numPr>
          <w:ilvl w:val="1"/>
          <w:numId w:val="86"/>
        </w:numPr>
        <w:tabs>
          <w:tab w:val="left" w:pos="142"/>
        </w:tabs>
        <w:spacing w:before="120"/>
        <w:ind w:left="284" w:hanging="709"/>
        <w:rPr>
          <w:rFonts w:ascii="Times New Roman" w:hAnsi="Times New Roman"/>
          <w:b w:val="0"/>
          <w:i/>
          <w:sz w:val="24"/>
        </w:rPr>
      </w:pPr>
      <w:r w:rsidRPr="00FC6BBF">
        <w:rPr>
          <w:rFonts w:ascii="Times New Roman" w:hAnsi="Times New Roman"/>
        </w:rPr>
        <w:t>Диаграмм</w:t>
      </w:r>
      <w:r w:rsidR="00BF7B4F">
        <w:rPr>
          <w:rFonts w:ascii="Times New Roman" w:hAnsi="Times New Roman"/>
        </w:rPr>
        <w:t>ы</w:t>
      </w:r>
      <w:r w:rsidRPr="00FC6BBF">
        <w:rPr>
          <w:rFonts w:ascii="Times New Roman" w:hAnsi="Times New Roman"/>
        </w:rPr>
        <w:t xml:space="preserve"> распределения тестовых баллов </w:t>
      </w:r>
      <w:r>
        <w:rPr>
          <w:rFonts w:ascii="Times New Roman" w:hAnsi="Times New Roman"/>
        </w:rPr>
        <w:t xml:space="preserve">участников ЕГЭ </w:t>
      </w:r>
      <w:r w:rsidRPr="00FC6BBF">
        <w:rPr>
          <w:rFonts w:ascii="Times New Roman" w:hAnsi="Times New Roman"/>
        </w:rPr>
        <w:t xml:space="preserve">по </w:t>
      </w:r>
      <w:r w:rsidR="00BF7B4F">
        <w:rPr>
          <w:rFonts w:ascii="Times New Roman" w:hAnsi="Times New Roman"/>
        </w:rPr>
        <w:t>географии</w:t>
      </w:r>
      <w:r w:rsidRPr="00FC6BBF">
        <w:rPr>
          <w:rFonts w:ascii="Times New Roman" w:hAnsi="Times New Roman"/>
        </w:rPr>
        <w:t xml:space="preserve"> в </w:t>
      </w:r>
      <w:r>
        <w:rPr>
          <w:rFonts w:ascii="Times New Roman" w:hAnsi="Times New Roman"/>
        </w:rPr>
        <w:t>2022</w:t>
      </w:r>
      <w:r w:rsidRPr="00FC6BBF">
        <w:rPr>
          <w:rFonts w:ascii="Times New Roman" w:hAnsi="Times New Roman"/>
        </w:rPr>
        <w:t xml:space="preserve"> г.</w:t>
      </w:r>
      <w:r w:rsidRPr="00FC6BBF">
        <w:rPr>
          <w:rFonts w:ascii="Times New Roman" w:hAnsi="Times New Roman"/>
        </w:rPr>
        <w:br/>
      </w:r>
      <w:r w:rsidRPr="00644E7E">
        <w:rPr>
          <w:rFonts w:ascii="Times New Roman" w:hAnsi="Times New Roman"/>
          <w:b w:val="0"/>
          <w:i/>
          <w:sz w:val="24"/>
        </w:rPr>
        <w:t xml:space="preserve"> (количество участников, получивших тот или иной тестовый балл)</w:t>
      </w:r>
    </w:p>
    <w:p w:rsidR="00A801AC" w:rsidRPr="00BF7B4F" w:rsidRDefault="00BF7B4F" w:rsidP="00BF7B4F">
      <w:pPr>
        <w:spacing w:after="120"/>
        <w:jc w:val="right"/>
        <w:rPr>
          <w:i/>
          <w:sz w:val="18"/>
          <w:szCs w:val="18"/>
        </w:rPr>
      </w:pPr>
      <w:r w:rsidRPr="00BF7B4F">
        <w:rPr>
          <w:i/>
          <w:sz w:val="18"/>
          <w:szCs w:val="18"/>
        </w:rPr>
        <w:t>Диаграмма 1</w:t>
      </w:r>
    </w:p>
    <w:p w:rsidR="00A801AC" w:rsidRPr="00FA4B3A" w:rsidRDefault="001A7E2A" w:rsidP="001A7E2A">
      <w:pPr>
        <w:jc w:val="both"/>
      </w:pPr>
      <w:r w:rsidRPr="001A7E2A">
        <w:rPr>
          <w:noProof/>
        </w:rPr>
        <w:drawing>
          <wp:inline distT="0" distB="0" distL="0" distR="0">
            <wp:extent cx="5766353" cy="3795059"/>
            <wp:effectExtent l="0" t="0" r="0" b="0"/>
            <wp:docPr id="7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5" cstate="print"/>
                    <a:srcRect/>
                    <a:stretch>
                      <a:fillRect/>
                    </a:stretch>
                  </pic:blipFill>
                  <pic:spPr bwMode="auto">
                    <a:xfrm>
                      <a:off x="0" y="0"/>
                      <a:ext cx="5772867" cy="3799346"/>
                    </a:xfrm>
                    <a:prstGeom prst="rect">
                      <a:avLst/>
                    </a:prstGeom>
                    <a:noFill/>
                    <a:ln w="9525">
                      <a:noFill/>
                      <a:miter lim="800000"/>
                      <a:headEnd/>
                      <a:tailEnd/>
                    </a:ln>
                  </pic:spPr>
                </pic:pic>
              </a:graphicData>
            </a:graphic>
          </wp:inline>
        </w:drawing>
      </w:r>
    </w:p>
    <w:p w:rsidR="00BF7B4F" w:rsidRPr="00BF7B4F" w:rsidRDefault="00BF7B4F" w:rsidP="001A7E2A">
      <w:pPr>
        <w:spacing w:before="120" w:after="120"/>
        <w:jc w:val="right"/>
        <w:rPr>
          <w:i/>
          <w:sz w:val="18"/>
          <w:szCs w:val="18"/>
        </w:rPr>
      </w:pPr>
      <w:r w:rsidRPr="00BF7B4F">
        <w:rPr>
          <w:i/>
          <w:sz w:val="18"/>
          <w:szCs w:val="18"/>
        </w:rPr>
        <w:t xml:space="preserve">Диаграмма </w:t>
      </w:r>
      <w:r>
        <w:rPr>
          <w:i/>
          <w:sz w:val="18"/>
          <w:szCs w:val="18"/>
        </w:rPr>
        <w:t>2</w:t>
      </w:r>
    </w:p>
    <w:p w:rsidR="00A801AC" w:rsidRPr="00FA4B3A" w:rsidRDefault="001A7E2A" w:rsidP="00A801AC">
      <w:r w:rsidRPr="001A7E2A">
        <w:rPr>
          <w:noProof/>
        </w:rPr>
        <w:drawing>
          <wp:inline distT="0" distB="0" distL="0" distR="0">
            <wp:extent cx="5767294" cy="3795679"/>
            <wp:effectExtent l="0" t="0" r="0" b="0"/>
            <wp:docPr id="80"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6" cstate="print"/>
                    <a:srcRect/>
                    <a:stretch>
                      <a:fillRect/>
                    </a:stretch>
                  </pic:blipFill>
                  <pic:spPr bwMode="auto">
                    <a:xfrm>
                      <a:off x="0" y="0"/>
                      <a:ext cx="5778153" cy="3802825"/>
                    </a:xfrm>
                    <a:prstGeom prst="rect">
                      <a:avLst/>
                    </a:prstGeom>
                    <a:noFill/>
                    <a:ln w="9525">
                      <a:noFill/>
                      <a:miter lim="800000"/>
                      <a:headEnd/>
                      <a:tailEnd/>
                    </a:ln>
                  </pic:spPr>
                </pic:pic>
              </a:graphicData>
            </a:graphic>
          </wp:inline>
        </w:drawing>
      </w:r>
    </w:p>
    <w:p w:rsidR="00A801AC" w:rsidRPr="00715B99" w:rsidRDefault="00A801AC" w:rsidP="00FC4753">
      <w:pPr>
        <w:pStyle w:val="3"/>
        <w:numPr>
          <w:ilvl w:val="1"/>
          <w:numId w:val="86"/>
        </w:numPr>
        <w:tabs>
          <w:tab w:val="left" w:pos="142"/>
        </w:tabs>
        <w:ind w:left="426" w:hanging="852"/>
        <w:rPr>
          <w:rFonts w:ascii="Times New Roman" w:hAnsi="Times New Roman"/>
        </w:rPr>
      </w:pPr>
      <w:r w:rsidRPr="00FC6BBF">
        <w:rPr>
          <w:rFonts w:ascii="Times New Roman" w:hAnsi="Times New Roman"/>
        </w:rPr>
        <w:lastRenderedPageBreak/>
        <w:t xml:space="preserve">Динамика результатов ЕГЭ по </w:t>
      </w:r>
      <w:r w:rsidR="00BF7B4F">
        <w:rPr>
          <w:rFonts w:ascii="Times New Roman" w:hAnsi="Times New Roman"/>
        </w:rPr>
        <w:t>географии</w:t>
      </w:r>
      <w:r w:rsidRPr="00FC6BBF">
        <w:rPr>
          <w:rFonts w:ascii="Times New Roman" w:hAnsi="Times New Roman"/>
        </w:rPr>
        <w:t xml:space="preserve"> за последние 3 года</w:t>
      </w:r>
    </w:p>
    <w:p w:rsidR="00A801AC" w:rsidRPr="00FC6BBF" w:rsidRDefault="00A801AC" w:rsidP="00A801AC">
      <w:pPr>
        <w:pStyle w:val="af7"/>
        <w:keepNext/>
      </w:pPr>
      <w:r w:rsidRPr="00FC6BBF">
        <w:t xml:space="preserve">Таблица </w:t>
      </w:r>
      <w:r w:rsidR="00192DCB">
        <w:rPr>
          <w:lang w:val="en-US"/>
        </w:rPr>
        <w:t>9</w:t>
      </w:r>
      <w:r>
        <w:noBreakHyphen/>
      </w:r>
      <w:fldSimple w:instr=" SEQ Таблица \* ARABIC \s 1 ">
        <w:r>
          <w:rPr>
            <w:noProof/>
          </w:rPr>
          <w:t>7</w:t>
        </w:r>
      </w:fldSimple>
    </w:p>
    <w:tbl>
      <w:tblPr>
        <w:tblW w:w="9971"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568"/>
        <w:gridCol w:w="2552"/>
        <w:gridCol w:w="2315"/>
        <w:gridCol w:w="2221"/>
        <w:gridCol w:w="2315"/>
      </w:tblGrid>
      <w:tr w:rsidR="00A801AC" w:rsidRPr="00D550B6" w:rsidTr="00D550B6">
        <w:trPr>
          <w:cantSplit/>
          <w:trHeight w:val="338"/>
          <w:tblHeader/>
        </w:trPr>
        <w:tc>
          <w:tcPr>
            <w:tcW w:w="568" w:type="dxa"/>
            <w:vMerge w:val="restart"/>
            <w:vAlign w:val="center"/>
          </w:tcPr>
          <w:p w:rsidR="00A801AC" w:rsidRPr="00D550B6" w:rsidRDefault="00A801AC" w:rsidP="0033257D">
            <w:pPr>
              <w:ind w:left="-108"/>
              <w:contextualSpacing/>
              <w:jc w:val="center"/>
              <w:rPr>
                <w:rFonts w:eastAsia="MS Mincho"/>
              </w:rPr>
            </w:pPr>
            <w:r w:rsidRPr="00D550B6">
              <w:rPr>
                <w:rFonts w:eastAsia="MS Mincho"/>
              </w:rPr>
              <w:t>№ п/п</w:t>
            </w:r>
          </w:p>
        </w:tc>
        <w:tc>
          <w:tcPr>
            <w:tcW w:w="2552" w:type="dxa"/>
            <w:vMerge w:val="restart"/>
          </w:tcPr>
          <w:p w:rsidR="00A801AC" w:rsidRPr="00D550B6" w:rsidRDefault="00A801AC" w:rsidP="0033257D">
            <w:pPr>
              <w:contextualSpacing/>
              <w:jc w:val="both"/>
              <w:rPr>
                <w:rFonts w:eastAsia="MS Mincho"/>
              </w:rPr>
            </w:pPr>
            <w:r w:rsidRPr="00D550B6">
              <w:rPr>
                <w:rFonts w:eastAsia="MS Mincho"/>
              </w:rPr>
              <w:t>Участников, набравших балл</w:t>
            </w:r>
          </w:p>
        </w:tc>
        <w:tc>
          <w:tcPr>
            <w:tcW w:w="6851" w:type="dxa"/>
            <w:gridSpan w:val="3"/>
          </w:tcPr>
          <w:p w:rsidR="00A801AC" w:rsidRPr="00D550B6" w:rsidRDefault="00BF7B4F" w:rsidP="0033257D">
            <w:pPr>
              <w:contextualSpacing/>
              <w:jc w:val="center"/>
              <w:rPr>
                <w:rFonts w:eastAsia="MS Mincho"/>
              </w:rPr>
            </w:pPr>
            <w:r w:rsidRPr="00D550B6">
              <w:rPr>
                <w:rFonts w:eastAsia="MS Mincho"/>
              </w:rPr>
              <w:t>Республика Карелия</w:t>
            </w:r>
          </w:p>
        </w:tc>
      </w:tr>
      <w:tr w:rsidR="00A801AC" w:rsidRPr="00D550B6" w:rsidTr="0033257D">
        <w:trPr>
          <w:cantSplit/>
          <w:trHeight w:val="155"/>
          <w:tblHeader/>
        </w:trPr>
        <w:tc>
          <w:tcPr>
            <w:tcW w:w="568" w:type="dxa"/>
            <w:vMerge/>
            <w:vAlign w:val="center"/>
          </w:tcPr>
          <w:p w:rsidR="00A801AC" w:rsidRPr="00D550B6" w:rsidRDefault="00A801AC" w:rsidP="0033257D">
            <w:pPr>
              <w:ind w:left="-108"/>
              <w:contextualSpacing/>
              <w:jc w:val="center"/>
              <w:rPr>
                <w:rFonts w:eastAsia="MS Mincho"/>
              </w:rPr>
            </w:pPr>
          </w:p>
        </w:tc>
        <w:tc>
          <w:tcPr>
            <w:tcW w:w="2552" w:type="dxa"/>
            <w:vMerge/>
          </w:tcPr>
          <w:p w:rsidR="00A801AC" w:rsidRPr="00D550B6" w:rsidRDefault="00A801AC" w:rsidP="0033257D">
            <w:pPr>
              <w:contextualSpacing/>
              <w:jc w:val="both"/>
              <w:rPr>
                <w:rFonts w:eastAsia="MS Mincho"/>
              </w:rPr>
            </w:pPr>
          </w:p>
        </w:tc>
        <w:tc>
          <w:tcPr>
            <w:tcW w:w="2315" w:type="dxa"/>
            <w:vAlign w:val="center"/>
          </w:tcPr>
          <w:p w:rsidR="00A801AC" w:rsidRPr="00D550B6" w:rsidRDefault="00D550B6" w:rsidP="00923AF3">
            <w:pPr>
              <w:pStyle w:val="a3"/>
              <w:numPr>
                <w:ilvl w:val="0"/>
                <w:numId w:val="91"/>
              </w:numPr>
              <w:spacing w:after="0" w:line="240" w:lineRule="auto"/>
              <w:jc w:val="center"/>
              <w:rPr>
                <w:rFonts w:ascii="Times New Roman" w:eastAsia="MS Mincho" w:hAnsi="Times New Roman"/>
                <w:sz w:val="24"/>
                <w:szCs w:val="24"/>
              </w:rPr>
            </w:pPr>
            <w:r w:rsidRPr="00D550B6">
              <w:rPr>
                <w:rFonts w:ascii="Times New Roman" w:eastAsia="MS Mincho" w:hAnsi="Times New Roman"/>
                <w:sz w:val="24"/>
                <w:szCs w:val="24"/>
              </w:rPr>
              <w:t>г.</w:t>
            </w:r>
          </w:p>
        </w:tc>
        <w:tc>
          <w:tcPr>
            <w:tcW w:w="2221" w:type="dxa"/>
            <w:vAlign w:val="center"/>
          </w:tcPr>
          <w:p w:rsidR="00A801AC" w:rsidRPr="00D550B6" w:rsidRDefault="00D550B6" w:rsidP="0033257D">
            <w:pPr>
              <w:pStyle w:val="a3"/>
              <w:spacing w:after="0" w:line="240" w:lineRule="auto"/>
              <w:ind w:left="360"/>
              <w:jc w:val="center"/>
              <w:rPr>
                <w:rFonts w:ascii="Times New Roman" w:eastAsia="MS Mincho" w:hAnsi="Times New Roman"/>
                <w:sz w:val="24"/>
                <w:szCs w:val="24"/>
              </w:rPr>
            </w:pPr>
            <w:r>
              <w:rPr>
                <w:rFonts w:ascii="Times New Roman" w:eastAsia="MS Mincho" w:hAnsi="Times New Roman"/>
                <w:sz w:val="24"/>
                <w:szCs w:val="24"/>
              </w:rPr>
              <w:t>2021г.</w:t>
            </w:r>
          </w:p>
        </w:tc>
        <w:tc>
          <w:tcPr>
            <w:tcW w:w="2315" w:type="dxa"/>
            <w:vAlign w:val="center"/>
          </w:tcPr>
          <w:p w:rsidR="00A801AC" w:rsidRPr="00D550B6" w:rsidRDefault="00D550B6" w:rsidP="0033257D">
            <w:pPr>
              <w:pStyle w:val="a3"/>
              <w:spacing w:after="0" w:line="240" w:lineRule="auto"/>
              <w:ind w:left="-61"/>
              <w:jc w:val="center"/>
              <w:rPr>
                <w:rFonts w:ascii="Times New Roman" w:eastAsia="MS Mincho" w:hAnsi="Times New Roman"/>
                <w:sz w:val="24"/>
                <w:szCs w:val="24"/>
              </w:rPr>
            </w:pPr>
            <w:r w:rsidRPr="00D550B6">
              <w:rPr>
                <w:rFonts w:ascii="Times New Roman" w:eastAsia="MS Mincho" w:hAnsi="Times New Roman"/>
                <w:sz w:val="24"/>
                <w:szCs w:val="24"/>
              </w:rPr>
              <w:t>2022г.</w:t>
            </w:r>
          </w:p>
        </w:tc>
      </w:tr>
      <w:tr w:rsidR="00BF7B4F" w:rsidRPr="00D550B6" w:rsidTr="0033257D">
        <w:trPr>
          <w:cantSplit/>
          <w:trHeight w:val="349"/>
        </w:trPr>
        <w:tc>
          <w:tcPr>
            <w:tcW w:w="568" w:type="dxa"/>
            <w:vAlign w:val="center"/>
          </w:tcPr>
          <w:p w:rsidR="00BF7B4F" w:rsidRPr="00D550B6" w:rsidRDefault="00BF7B4F" w:rsidP="0033257D">
            <w:pPr>
              <w:ind w:left="-108"/>
              <w:contextualSpacing/>
              <w:jc w:val="center"/>
              <w:rPr>
                <w:rFonts w:eastAsia="MS Mincho"/>
              </w:rPr>
            </w:pPr>
            <w:r w:rsidRPr="00D550B6">
              <w:rPr>
                <w:rFonts w:eastAsia="MS Mincho"/>
              </w:rPr>
              <w:t>1</w:t>
            </w:r>
          </w:p>
        </w:tc>
        <w:tc>
          <w:tcPr>
            <w:tcW w:w="2552" w:type="dxa"/>
          </w:tcPr>
          <w:p w:rsidR="00BF7B4F" w:rsidRPr="00D550B6" w:rsidRDefault="00BF7B4F" w:rsidP="0033257D">
            <w:pPr>
              <w:contextualSpacing/>
              <w:jc w:val="both"/>
              <w:rPr>
                <w:rFonts w:eastAsia="MS Mincho"/>
              </w:rPr>
            </w:pPr>
            <w:r w:rsidRPr="00D550B6">
              <w:rPr>
                <w:rFonts w:eastAsia="MS Mincho"/>
              </w:rPr>
              <w:t>ниже минимального балла</w:t>
            </w:r>
            <w:r w:rsidRPr="00D550B6">
              <w:rPr>
                <w:rStyle w:val="a6"/>
                <w:rFonts w:eastAsia="MS Mincho"/>
              </w:rPr>
              <w:footnoteReference w:id="34"/>
            </w:r>
            <w:r w:rsidRPr="00D550B6">
              <w:rPr>
                <w:rFonts w:eastAsia="MS Mincho"/>
              </w:rPr>
              <w:t>, %</w:t>
            </w:r>
          </w:p>
        </w:tc>
        <w:tc>
          <w:tcPr>
            <w:tcW w:w="2315" w:type="dxa"/>
            <w:vAlign w:val="center"/>
          </w:tcPr>
          <w:p w:rsidR="00BF7B4F" w:rsidRPr="00D550B6" w:rsidRDefault="00BF7B4F" w:rsidP="0033257D">
            <w:pPr>
              <w:contextualSpacing/>
              <w:jc w:val="center"/>
              <w:rPr>
                <w:rFonts w:eastAsia="MS Mincho"/>
              </w:rPr>
            </w:pPr>
            <w:r w:rsidRPr="00D550B6">
              <w:rPr>
                <w:rFonts w:eastAsia="MS Mincho"/>
              </w:rPr>
              <w:t>3,2%</w:t>
            </w:r>
          </w:p>
        </w:tc>
        <w:tc>
          <w:tcPr>
            <w:tcW w:w="2221" w:type="dxa"/>
            <w:vAlign w:val="center"/>
          </w:tcPr>
          <w:p w:rsidR="00BF7B4F" w:rsidRPr="00D550B6" w:rsidRDefault="00BF7B4F" w:rsidP="0033257D">
            <w:pPr>
              <w:contextualSpacing/>
              <w:jc w:val="center"/>
              <w:rPr>
                <w:rFonts w:eastAsia="MS Mincho"/>
              </w:rPr>
            </w:pPr>
            <w:r w:rsidRPr="00D550B6">
              <w:rPr>
                <w:rFonts w:eastAsia="MS Mincho"/>
              </w:rPr>
              <w:t>3,8%</w:t>
            </w:r>
          </w:p>
        </w:tc>
        <w:tc>
          <w:tcPr>
            <w:tcW w:w="2315" w:type="dxa"/>
            <w:vAlign w:val="center"/>
          </w:tcPr>
          <w:p w:rsidR="00BF7B4F" w:rsidRPr="00D550B6" w:rsidRDefault="00800992" w:rsidP="0033257D">
            <w:pPr>
              <w:contextualSpacing/>
              <w:jc w:val="center"/>
              <w:rPr>
                <w:rFonts w:eastAsia="MS Mincho"/>
              </w:rPr>
            </w:pPr>
            <w:r w:rsidRPr="00D550B6">
              <w:rPr>
                <w:rFonts w:eastAsia="MS Mincho"/>
              </w:rPr>
              <w:t>6,3%</w:t>
            </w:r>
          </w:p>
        </w:tc>
      </w:tr>
      <w:tr w:rsidR="00BF7B4F" w:rsidRPr="00D550B6" w:rsidDel="00407E4A" w:rsidTr="0033257D">
        <w:trPr>
          <w:cantSplit/>
          <w:trHeight w:val="354"/>
        </w:trPr>
        <w:tc>
          <w:tcPr>
            <w:tcW w:w="568" w:type="dxa"/>
            <w:vAlign w:val="center"/>
          </w:tcPr>
          <w:p w:rsidR="00BF7B4F" w:rsidRPr="00D550B6" w:rsidRDefault="00BF7B4F" w:rsidP="0033257D">
            <w:pPr>
              <w:ind w:left="-108"/>
              <w:contextualSpacing/>
              <w:jc w:val="center"/>
              <w:rPr>
                <w:rFonts w:eastAsia="MS Mincho"/>
              </w:rPr>
            </w:pPr>
            <w:r w:rsidRPr="00D550B6">
              <w:rPr>
                <w:rFonts w:eastAsia="MS Mincho"/>
              </w:rPr>
              <w:t>2</w:t>
            </w:r>
          </w:p>
        </w:tc>
        <w:tc>
          <w:tcPr>
            <w:tcW w:w="2552" w:type="dxa"/>
          </w:tcPr>
          <w:p w:rsidR="00BF7B4F" w:rsidRPr="00D550B6" w:rsidDel="00407E4A" w:rsidRDefault="00BF7B4F" w:rsidP="0033257D">
            <w:pPr>
              <w:contextualSpacing/>
              <w:jc w:val="both"/>
              <w:rPr>
                <w:rFonts w:eastAsia="MS Mincho"/>
              </w:rPr>
            </w:pPr>
            <w:r w:rsidRPr="00D550B6">
              <w:rPr>
                <w:rFonts w:eastAsia="MS Mincho"/>
              </w:rPr>
              <w:t>от 61 до 80 баллов, %</w:t>
            </w:r>
          </w:p>
        </w:tc>
        <w:tc>
          <w:tcPr>
            <w:tcW w:w="2315" w:type="dxa"/>
            <w:vAlign w:val="center"/>
          </w:tcPr>
          <w:p w:rsidR="00BF7B4F" w:rsidRPr="00D550B6" w:rsidDel="00407E4A" w:rsidRDefault="004D50C7" w:rsidP="0033257D">
            <w:pPr>
              <w:contextualSpacing/>
              <w:jc w:val="center"/>
              <w:rPr>
                <w:rFonts w:eastAsia="MS Mincho"/>
              </w:rPr>
            </w:pPr>
            <w:r w:rsidRPr="00D550B6">
              <w:rPr>
                <w:rFonts w:eastAsia="MS Mincho"/>
              </w:rPr>
              <w:t>27,8%</w:t>
            </w:r>
          </w:p>
        </w:tc>
        <w:tc>
          <w:tcPr>
            <w:tcW w:w="2221" w:type="dxa"/>
            <w:vAlign w:val="center"/>
          </w:tcPr>
          <w:p w:rsidR="00BF7B4F" w:rsidRPr="00D550B6" w:rsidDel="00407E4A" w:rsidRDefault="004D50C7" w:rsidP="0033257D">
            <w:pPr>
              <w:contextualSpacing/>
              <w:jc w:val="center"/>
              <w:rPr>
                <w:rFonts w:eastAsia="MS Mincho"/>
              </w:rPr>
            </w:pPr>
            <w:r w:rsidRPr="00D550B6">
              <w:rPr>
                <w:rFonts w:eastAsia="MS Mincho"/>
              </w:rPr>
              <w:t>43,4%</w:t>
            </w:r>
          </w:p>
        </w:tc>
        <w:tc>
          <w:tcPr>
            <w:tcW w:w="2315" w:type="dxa"/>
            <w:vAlign w:val="center"/>
          </w:tcPr>
          <w:p w:rsidR="00BF7B4F" w:rsidRPr="00D550B6" w:rsidDel="00407E4A" w:rsidRDefault="00D550B6" w:rsidP="0033257D">
            <w:pPr>
              <w:contextualSpacing/>
              <w:jc w:val="center"/>
              <w:rPr>
                <w:rFonts w:eastAsia="MS Mincho"/>
              </w:rPr>
            </w:pPr>
            <w:r w:rsidRPr="00D550B6">
              <w:rPr>
                <w:rFonts w:eastAsia="MS Mincho"/>
              </w:rPr>
              <w:t>29,2%</w:t>
            </w:r>
          </w:p>
        </w:tc>
      </w:tr>
      <w:tr w:rsidR="00BF7B4F" w:rsidRPr="00D550B6" w:rsidTr="0033257D">
        <w:trPr>
          <w:cantSplit/>
          <w:trHeight w:val="338"/>
        </w:trPr>
        <w:tc>
          <w:tcPr>
            <w:tcW w:w="568" w:type="dxa"/>
            <w:vAlign w:val="center"/>
          </w:tcPr>
          <w:p w:rsidR="00BF7B4F" w:rsidRPr="00D550B6" w:rsidRDefault="00BF7B4F" w:rsidP="0033257D">
            <w:pPr>
              <w:ind w:left="-108"/>
              <w:contextualSpacing/>
              <w:jc w:val="center"/>
              <w:rPr>
                <w:rFonts w:eastAsia="MS Mincho"/>
              </w:rPr>
            </w:pPr>
            <w:r w:rsidRPr="00D550B6">
              <w:rPr>
                <w:rFonts w:eastAsia="MS Mincho"/>
              </w:rPr>
              <w:t>3</w:t>
            </w:r>
          </w:p>
        </w:tc>
        <w:tc>
          <w:tcPr>
            <w:tcW w:w="2552" w:type="dxa"/>
          </w:tcPr>
          <w:p w:rsidR="00BF7B4F" w:rsidRPr="00D550B6" w:rsidRDefault="00BF7B4F" w:rsidP="0033257D">
            <w:pPr>
              <w:contextualSpacing/>
              <w:jc w:val="both"/>
              <w:rPr>
                <w:rFonts w:eastAsia="MS Mincho"/>
              </w:rPr>
            </w:pPr>
            <w:r w:rsidRPr="00D550B6">
              <w:rPr>
                <w:rFonts w:eastAsia="MS Mincho"/>
              </w:rPr>
              <w:t>от 81 до 99 баллов, %</w:t>
            </w:r>
          </w:p>
        </w:tc>
        <w:tc>
          <w:tcPr>
            <w:tcW w:w="2315" w:type="dxa"/>
            <w:vAlign w:val="center"/>
          </w:tcPr>
          <w:p w:rsidR="00BF7B4F" w:rsidRPr="00D550B6" w:rsidRDefault="00BF7B4F" w:rsidP="0033257D">
            <w:pPr>
              <w:contextualSpacing/>
              <w:jc w:val="center"/>
              <w:rPr>
                <w:rFonts w:eastAsia="MS Mincho"/>
              </w:rPr>
            </w:pPr>
            <w:r w:rsidRPr="00D550B6">
              <w:rPr>
                <w:rFonts w:eastAsia="MS Mincho"/>
              </w:rPr>
              <w:t>1,6 %</w:t>
            </w:r>
          </w:p>
        </w:tc>
        <w:tc>
          <w:tcPr>
            <w:tcW w:w="2221" w:type="dxa"/>
            <w:vAlign w:val="center"/>
          </w:tcPr>
          <w:p w:rsidR="00BF7B4F" w:rsidRPr="00D550B6" w:rsidRDefault="00BF7B4F" w:rsidP="000B4075">
            <w:pPr>
              <w:contextualSpacing/>
              <w:jc w:val="center"/>
              <w:rPr>
                <w:rFonts w:eastAsia="MS Mincho"/>
              </w:rPr>
            </w:pPr>
            <w:r w:rsidRPr="00D550B6">
              <w:rPr>
                <w:rFonts w:eastAsia="MS Mincho"/>
              </w:rPr>
              <w:t>17%</w:t>
            </w:r>
          </w:p>
        </w:tc>
        <w:tc>
          <w:tcPr>
            <w:tcW w:w="2315" w:type="dxa"/>
            <w:vAlign w:val="center"/>
          </w:tcPr>
          <w:p w:rsidR="00BF7B4F" w:rsidRPr="00D550B6" w:rsidRDefault="00D550B6" w:rsidP="0033257D">
            <w:pPr>
              <w:contextualSpacing/>
              <w:jc w:val="center"/>
              <w:rPr>
                <w:rFonts w:eastAsia="MS Mincho"/>
              </w:rPr>
            </w:pPr>
            <w:r w:rsidRPr="00D550B6">
              <w:rPr>
                <w:rFonts w:eastAsia="MS Mincho"/>
              </w:rPr>
              <w:t>12,5%</w:t>
            </w:r>
          </w:p>
        </w:tc>
      </w:tr>
      <w:tr w:rsidR="00BF7B4F" w:rsidRPr="00D550B6" w:rsidTr="0033257D">
        <w:trPr>
          <w:cantSplit/>
          <w:trHeight w:val="338"/>
        </w:trPr>
        <w:tc>
          <w:tcPr>
            <w:tcW w:w="568" w:type="dxa"/>
            <w:vAlign w:val="center"/>
          </w:tcPr>
          <w:p w:rsidR="00BF7B4F" w:rsidRPr="00D550B6" w:rsidRDefault="00BF7B4F" w:rsidP="0033257D">
            <w:pPr>
              <w:ind w:left="-108"/>
              <w:contextualSpacing/>
              <w:jc w:val="center"/>
              <w:rPr>
                <w:rFonts w:eastAsia="MS Mincho"/>
              </w:rPr>
            </w:pPr>
            <w:r w:rsidRPr="00D550B6">
              <w:rPr>
                <w:rFonts w:eastAsia="MS Mincho"/>
              </w:rPr>
              <w:t>4</w:t>
            </w:r>
          </w:p>
        </w:tc>
        <w:tc>
          <w:tcPr>
            <w:tcW w:w="2552" w:type="dxa"/>
          </w:tcPr>
          <w:p w:rsidR="00BF7B4F" w:rsidRPr="00D550B6" w:rsidRDefault="00BF7B4F" w:rsidP="00923AF3">
            <w:pPr>
              <w:pStyle w:val="a3"/>
              <w:numPr>
                <w:ilvl w:val="0"/>
                <w:numId w:val="90"/>
              </w:numPr>
              <w:spacing w:after="0" w:line="240" w:lineRule="auto"/>
              <w:ind w:left="0" w:firstLine="0"/>
              <w:jc w:val="both"/>
              <w:rPr>
                <w:rFonts w:ascii="Times New Roman" w:eastAsia="MS Mincho" w:hAnsi="Times New Roman"/>
                <w:sz w:val="24"/>
                <w:szCs w:val="24"/>
              </w:rPr>
            </w:pPr>
            <w:r w:rsidRPr="00D550B6">
              <w:rPr>
                <w:rFonts w:ascii="Times New Roman" w:eastAsia="MS Mincho" w:hAnsi="Times New Roman"/>
                <w:sz w:val="24"/>
                <w:szCs w:val="24"/>
              </w:rPr>
              <w:t>баллов, чел.</w:t>
            </w:r>
          </w:p>
        </w:tc>
        <w:tc>
          <w:tcPr>
            <w:tcW w:w="2315" w:type="dxa"/>
            <w:vAlign w:val="center"/>
          </w:tcPr>
          <w:p w:rsidR="00BF7B4F" w:rsidRPr="00D550B6" w:rsidRDefault="00BF7B4F" w:rsidP="0033257D">
            <w:pPr>
              <w:contextualSpacing/>
              <w:jc w:val="center"/>
              <w:rPr>
                <w:rFonts w:eastAsia="MS Mincho"/>
              </w:rPr>
            </w:pPr>
            <w:r w:rsidRPr="00D550B6">
              <w:rPr>
                <w:rFonts w:eastAsia="MS Mincho"/>
              </w:rPr>
              <w:t>0</w:t>
            </w:r>
          </w:p>
        </w:tc>
        <w:tc>
          <w:tcPr>
            <w:tcW w:w="2221" w:type="dxa"/>
            <w:vAlign w:val="center"/>
          </w:tcPr>
          <w:p w:rsidR="00BF7B4F" w:rsidRPr="00D550B6" w:rsidRDefault="00BF7B4F" w:rsidP="0033257D">
            <w:pPr>
              <w:contextualSpacing/>
              <w:jc w:val="center"/>
              <w:rPr>
                <w:rFonts w:eastAsia="MS Mincho"/>
              </w:rPr>
            </w:pPr>
            <w:r w:rsidRPr="00D550B6">
              <w:rPr>
                <w:rFonts w:eastAsia="MS Mincho"/>
              </w:rPr>
              <w:t>0</w:t>
            </w:r>
          </w:p>
        </w:tc>
        <w:tc>
          <w:tcPr>
            <w:tcW w:w="2315" w:type="dxa"/>
            <w:vAlign w:val="center"/>
          </w:tcPr>
          <w:p w:rsidR="00BF7B4F" w:rsidRPr="00D550B6" w:rsidRDefault="00800992" w:rsidP="0033257D">
            <w:pPr>
              <w:contextualSpacing/>
              <w:jc w:val="center"/>
              <w:rPr>
                <w:rFonts w:eastAsia="MS Mincho"/>
              </w:rPr>
            </w:pPr>
            <w:r w:rsidRPr="00D550B6">
              <w:rPr>
                <w:rFonts w:eastAsia="MS Mincho"/>
              </w:rPr>
              <w:t>1</w:t>
            </w:r>
          </w:p>
        </w:tc>
      </w:tr>
      <w:tr w:rsidR="00BF7B4F" w:rsidRPr="00D550B6" w:rsidTr="0033257D">
        <w:trPr>
          <w:cantSplit/>
          <w:trHeight w:val="338"/>
        </w:trPr>
        <w:tc>
          <w:tcPr>
            <w:tcW w:w="568" w:type="dxa"/>
            <w:tcBorders>
              <w:top w:val="single" w:sz="4" w:space="0" w:color="000000"/>
              <w:left w:val="single" w:sz="4" w:space="0" w:color="000000"/>
              <w:bottom w:val="single" w:sz="4" w:space="0" w:color="000000"/>
              <w:right w:val="single" w:sz="4" w:space="0" w:color="000000"/>
            </w:tcBorders>
            <w:vAlign w:val="center"/>
          </w:tcPr>
          <w:p w:rsidR="00BF7B4F" w:rsidRPr="00D550B6" w:rsidRDefault="00BF7B4F" w:rsidP="0033257D">
            <w:pPr>
              <w:ind w:left="-108"/>
              <w:contextualSpacing/>
              <w:jc w:val="center"/>
              <w:rPr>
                <w:rFonts w:eastAsia="MS Mincho"/>
              </w:rPr>
            </w:pPr>
            <w:r w:rsidRPr="00D550B6">
              <w:rPr>
                <w:rFonts w:eastAsia="MS Mincho"/>
              </w:rPr>
              <w:t>5</w:t>
            </w:r>
          </w:p>
        </w:tc>
        <w:tc>
          <w:tcPr>
            <w:tcW w:w="2552" w:type="dxa"/>
            <w:tcBorders>
              <w:top w:val="single" w:sz="4" w:space="0" w:color="000000"/>
              <w:left w:val="single" w:sz="4" w:space="0" w:color="000000"/>
              <w:bottom w:val="single" w:sz="4" w:space="0" w:color="000000"/>
              <w:right w:val="single" w:sz="4" w:space="0" w:color="000000"/>
            </w:tcBorders>
          </w:tcPr>
          <w:p w:rsidR="00BF7B4F" w:rsidRPr="00D550B6" w:rsidRDefault="00D550B6" w:rsidP="0033257D">
            <w:pPr>
              <w:ind w:left="-108"/>
              <w:contextualSpacing/>
              <w:jc w:val="right"/>
              <w:rPr>
                <w:rFonts w:eastAsia="MS Mincho"/>
              </w:rPr>
            </w:pPr>
            <w:r>
              <w:rPr>
                <w:rFonts w:eastAsia="MS Mincho"/>
              </w:rPr>
              <w:t>с</w:t>
            </w:r>
            <w:r w:rsidR="00BF7B4F" w:rsidRPr="00D550B6">
              <w:rPr>
                <w:rFonts w:eastAsia="MS Mincho"/>
              </w:rPr>
              <w:t>редний тестовый балл</w:t>
            </w:r>
          </w:p>
        </w:tc>
        <w:tc>
          <w:tcPr>
            <w:tcW w:w="2315" w:type="dxa"/>
            <w:tcBorders>
              <w:top w:val="single" w:sz="4" w:space="0" w:color="000000"/>
              <w:left w:val="single" w:sz="4" w:space="0" w:color="000000"/>
              <w:bottom w:val="single" w:sz="4" w:space="0" w:color="000000"/>
              <w:right w:val="single" w:sz="4" w:space="0" w:color="000000"/>
            </w:tcBorders>
            <w:vAlign w:val="center"/>
          </w:tcPr>
          <w:p w:rsidR="00BF7B4F" w:rsidRPr="00D550B6" w:rsidRDefault="00BF7B4F" w:rsidP="0033257D">
            <w:pPr>
              <w:contextualSpacing/>
              <w:jc w:val="center"/>
              <w:rPr>
                <w:rFonts w:eastAsia="MS Mincho"/>
              </w:rPr>
            </w:pPr>
            <w:r w:rsidRPr="00D550B6">
              <w:rPr>
                <w:rFonts w:eastAsia="MS Mincho"/>
              </w:rPr>
              <w:t>55,7</w:t>
            </w:r>
          </w:p>
        </w:tc>
        <w:tc>
          <w:tcPr>
            <w:tcW w:w="2221" w:type="dxa"/>
            <w:tcBorders>
              <w:top w:val="single" w:sz="4" w:space="0" w:color="000000"/>
              <w:left w:val="single" w:sz="4" w:space="0" w:color="000000"/>
              <w:bottom w:val="single" w:sz="4" w:space="0" w:color="000000"/>
              <w:right w:val="single" w:sz="4" w:space="0" w:color="000000"/>
            </w:tcBorders>
            <w:vAlign w:val="center"/>
          </w:tcPr>
          <w:p w:rsidR="00BF7B4F" w:rsidRPr="00D550B6" w:rsidRDefault="00BF7B4F" w:rsidP="0033257D">
            <w:pPr>
              <w:contextualSpacing/>
              <w:jc w:val="center"/>
              <w:rPr>
                <w:rFonts w:eastAsia="MS Mincho"/>
              </w:rPr>
            </w:pPr>
            <w:r w:rsidRPr="00D550B6">
              <w:rPr>
                <w:rFonts w:eastAsia="MS Mincho"/>
              </w:rPr>
              <w:t>65</w:t>
            </w:r>
          </w:p>
        </w:tc>
        <w:tc>
          <w:tcPr>
            <w:tcW w:w="2315" w:type="dxa"/>
            <w:tcBorders>
              <w:top w:val="single" w:sz="4" w:space="0" w:color="000000"/>
              <w:left w:val="single" w:sz="4" w:space="0" w:color="000000"/>
              <w:bottom w:val="single" w:sz="4" w:space="0" w:color="000000"/>
              <w:right w:val="single" w:sz="4" w:space="0" w:color="000000"/>
            </w:tcBorders>
            <w:vAlign w:val="center"/>
          </w:tcPr>
          <w:p w:rsidR="00BF7B4F" w:rsidRPr="00D550B6" w:rsidRDefault="00800992" w:rsidP="0033257D">
            <w:pPr>
              <w:contextualSpacing/>
              <w:jc w:val="center"/>
              <w:rPr>
                <w:rFonts w:eastAsia="MS Mincho"/>
              </w:rPr>
            </w:pPr>
            <w:r w:rsidRPr="00D550B6">
              <w:rPr>
                <w:rFonts w:eastAsia="MS Mincho"/>
              </w:rPr>
              <w:t>60</w:t>
            </w:r>
          </w:p>
        </w:tc>
      </w:tr>
    </w:tbl>
    <w:p w:rsidR="00A801AC" w:rsidRPr="00715B99" w:rsidRDefault="00A801AC" w:rsidP="00FC4753">
      <w:pPr>
        <w:pStyle w:val="3"/>
        <w:numPr>
          <w:ilvl w:val="1"/>
          <w:numId w:val="86"/>
        </w:numPr>
        <w:tabs>
          <w:tab w:val="left" w:pos="142"/>
        </w:tabs>
        <w:ind w:left="142" w:hanging="568"/>
        <w:rPr>
          <w:rFonts w:ascii="Times New Roman" w:hAnsi="Times New Roman"/>
        </w:rPr>
      </w:pPr>
      <w:r w:rsidRPr="00FC6BBF">
        <w:rPr>
          <w:rFonts w:ascii="Times New Roman" w:hAnsi="Times New Roman"/>
        </w:rPr>
        <w:t>Результаты по группам участников экзамена с различным уровнем подготовки:</w:t>
      </w:r>
    </w:p>
    <w:p w:rsidR="00A801AC" w:rsidRPr="00FC6BBF" w:rsidRDefault="00A801AC" w:rsidP="00FC4753">
      <w:pPr>
        <w:pStyle w:val="3"/>
        <w:numPr>
          <w:ilvl w:val="2"/>
          <w:numId w:val="86"/>
        </w:numPr>
        <w:rPr>
          <w:rFonts w:ascii="Times New Roman" w:hAnsi="Times New Roman"/>
        </w:rPr>
      </w:pPr>
      <w:r w:rsidRPr="00FC6BBF">
        <w:rPr>
          <w:rFonts w:ascii="Times New Roman" w:hAnsi="Times New Roman"/>
          <w:b w:val="0"/>
          <w:bCs w:val="0"/>
        </w:rPr>
        <w:t xml:space="preserve">в разрезе категорий участников ЕГЭ </w:t>
      </w:r>
    </w:p>
    <w:p w:rsidR="00A801AC" w:rsidRPr="00FC6BBF" w:rsidRDefault="00A801AC" w:rsidP="00A801AC">
      <w:pPr>
        <w:pStyle w:val="af7"/>
        <w:keepNext/>
      </w:pPr>
      <w:r w:rsidRPr="00FC6BBF">
        <w:t xml:space="preserve">Таблица </w:t>
      </w:r>
      <w:r w:rsidR="00192DCB">
        <w:rPr>
          <w:lang w:val="en-US"/>
        </w:rPr>
        <w:t>9</w:t>
      </w:r>
      <w:r>
        <w:noBreakHyphen/>
      </w:r>
      <w:fldSimple w:instr=" SEQ Таблица \* ARABIC \s 1 ">
        <w:r>
          <w:rPr>
            <w:noProof/>
          </w:rPr>
          <w:t>8</w:t>
        </w:r>
      </w:fldSimple>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67"/>
        <w:gridCol w:w="2836"/>
        <w:gridCol w:w="1665"/>
        <w:gridCol w:w="1666"/>
        <w:gridCol w:w="1665"/>
        <w:gridCol w:w="1666"/>
      </w:tblGrid>
      <w:tr w:rsidR="00A801AC" w:rsidRPr="00EC2C4C" w:rsidTr="00192DCB">
        <w:trPr>
          <w:cantSplit/>
          <w:trHeight w:val="850"/>
          <w:tblHeader/>
        </w:trPr>
        <w:tc>
          <w:tcPr>
            <w:tcW w:w="567" w:type="dxa"/>
            <w:vAlign w:val="center"/>
          </w:tcPr>
          <w:p w:rsidR="00A801AC" w:rsidRPr="00EC2C4C" w:rsidRDefault="00A801AC" w:rsidP="00EC2C4C">
            <w:pPr>
              <w:pStyle w:val="a3"/>
              <w:spacing w:after="0" w:line="240" w:lineRule="auto"/>
              <w:ind w:left="0"/>
              <w:jc w:val="center"/>
              <w:rPr>
                <w:rFonts w:ascii="Times New Roman" w:hAnsi="Times New Roman"/>
                <w:sz w:val="24"/>
                <w:szCs w:val="24"/>
              </w:rPr>
            </w:pPr>
            <w:r w:rsidRPr="00EC2C4C">
              <w:rPr>
                <w:rFonts w:ascii="Times New Roman" w:hAnsi="Times New Roman"/>
                <w:sz w:val="24"/>
                <w:szCs w:val="24"/>
              </w:rPr>
              <w:t>№ п/п</w:t>
            </w:r>
          </w:p>
        </w:tc>
        <w:tc>
          <w:tcPr>
            <w:tcW w:w="2836" w:type="dxa"/>
            <w:vAlign w:val="center"/>
          </w:tcPr>
          <w:p w:rsidR="00A801AC" w:rsidRPr="00EC2C4C" w:rsidRDefault="00A801AC" w:rsidP="00EC2C4C">
            <w:pPr>
              <w:pStyle w:val="a3"/>
              <w:spacing w:after="0" w:line="240" w:lineRule="auto"/>
              <w:ind w:left="0"/>
              <w:jc w:val="center"/>
              <w:rPr>
                <w:rFonts w:ascii="Times New Roman" w:hAnsi="Times New Roman"/>
                <w:sz w:val="24"/>
                <w:szCs w:val="24"/>
              </w:rPr>
            </w:pPr>
            <w:r w:rsidRPr="00EC2C4C">
              <w:rPr>
                <w:rFonts w:ascii="Times New Roman" w:hAnsi="Times New Roman"/>
                <w:sz w:val="24"/>
                <w:szCs w:val="24"/>
              </w:rPr>
              <w:t>Участников, набравших балл</w:t>
            </w:r>
          </w:p>
        </w:tc>
        <w:tc>
          <w:tcPr>
            <w:tcW w:w="1665" w:type="dxa"/>
            <w:vAlign w:val="center"/>
          </w:tcPr>
          <w:p w:rsidR="00A801AC" w:rsidRPr="00EC2C4C" w:rsidRDefault="00A801AC" w:rsidP="00EC2C4C">
            <w:pPr>
              <w:pStyle w:val="a3"/>
              <w:spacing w:after="0" w:line="240" w:lineRule="auto"/>
              <w:ind w:left="0"/>
              <w:jc w:val="center"/>
              <w:rPr>
                <w:rFonts w:ascii="Times New Roman" w:hAnsi="Times New Roman"/>
                <w:sz w:val="24"/>
                <w:szCs w:val="24"/>
              </w:rPr>
            </w:pPr>
            <w:r w:rsidRPr="00EC2C4C">
              <w:rPr>
                <w:rFonts w:ascii="Times New Roman" w:hAnsi="Times New Roman"/>
                <w:sz w:val="24"/>
                <w:szCs w:val="24"/>
              </w:rPr>
              <w:t>ВТГ, обучающиеся по программам СОО</w:t>
            </w:r>
          </w:p>
        </w:tc>
        <w:tc>
          <w:tcPr>
            <w:tcW w:w="1666" w:type="dxa"/>
            <w:vAlign w:val="center"/>
          </w:tcPr>
          <w:p w:rsidR="00A801AC" w:rsidRPr="00EC2C4C" w:rsidRDefault="00A801AC" w:rsidP="00EC2C4C">
            <w:pPr>
              <w:pStyle w:val="a3"/>
              <w:spacing w:after="0" w:line="240" w:lineRule="auto"/>
              <w:ind w:left="0"/>
              <w:jc w:val="center"/>
              <w:rPr>
                <w:rFonts w:ascii="Times New Roman" w:hAnsi="Times New Roman"/>
                <w:sz w:val="24"/>
                <w:szCs w:val="24"/>
              </w:rPr>
            </w:pPr>
            <w:r w:rsidRPr="00EC2C4C">
              <w:rPr>
                <w:rFonts w:ascii="Times New Roman" w:hAnsi="Times New Roman"/>
                <w:sz w:val="24"/>
                <w:szCs w:val="24"/>
              </w:rPr>
              <w:t>ВТГ, обучающиеся по программам СПО</w:t>
            </w:r>
          </w:p>
        </w:tc>
        <w:tc>
          <w:tcPr>
            <w:tcW w:w="1665" w:type="dxa"/>
            <w:vAlign w:val="center"/>
          </w:tcPr>
          <w:p w:rsidR="00A801AC" w:rsidRPr="00EC2C4C" w:rsidRDefault="00A801AC" w:rsidP="00EC2C4C">
            <w:pPr>
              <w:pStyle w:val="a3"/>
              <w:spacing w:after="0" w:line="240" w:lineRule="auto"/>
              <w:ind w:left="0"/>
              <w:jc w:val="center"/>
              <w:rPr>
                <w:rFonts w:ascii="Times New Roman" w:hAnsi="Times New Roman"/>
                <w:sz w:val="24"/>
                <w:szCs w:val="24"/>
              </w:rPr>
            </w:pPr>
            <w:r w:rsidRPr="00EC2C4C">
              <w:rPr>
                <w:rFonts w:ascii="Times New Roman" w:hAnsi="Times New Roman"/>
                <w:sz w:val="24"/>
                <w:szCs w:val="24"/>
              </w:rPr>
              <w:t>ВПЛ</w:t>
            </w:r>
          </w:p>
        </w:tc>
        <w:tc>
          <w:tcPr>
            <w:tcW w:w="1666" w:type="dxa"/>
            <w:vAlign w:val="center"/>
          </w:tcPr>
          <w:p w:rsidR="00A801AC" w:rsidRPr="00EC2C4C" w:rsidRDefault="00A801AC" w:rsidP="00EC2C4C">
            <w:pPr>
              <w:pStyle w:val="a3"/>
              <w:spacing w:after="0" w:line="240" w:lineRule="auto"/>
              <w:ind w:left="0"/>
              <w:jc w:val="center"/>
              <w:rPr>
                <w:rFonts w:ascii="Times New Roman" w:hAnsi="Times New Roman"/>
                <w:sz w:val="24"/>
                <w:szCs w:val="24"/>
              </w:rPr>
            </w:pPr>
            <w:r w:rsidRPr="00EC2C4C">
              <w:rPr>
                <w:rFonts w:ascii="Times New Roman" w:hAnsi="Times New Roman"/>
                <w:sz w:val="24"/>
                <w:szCs w:val="24"/>
              </w:rPr>
              <w:t>Участники ЕГЭ с ОВЗ</w:t>
            </w:r>
          </w:p>
        </w:tc>
      </w:tr>
      <w:tr w:rsidR="00EC2C4C" w:rsidRPr="00EC2C4C" w:rsidTr="00EC2C4C">
        <w:trPr>
          <w:cantSplit/>
        </w:trPr>
        <w:tc>
          <w:tcPr>
            <w:tcW w:w="567" w:type="dxa"/>
            <w:vAlign w:val="center"/>
          </w:tcPr>
          <w:p w:rsidR="00EC2C4C" w:rsidRPr="00EC2C4C" w:rsidRDefault="00EC2C4C" w:rsidP="00EC2C4C">
            <w:pPr>
              <w:ind w:left="-6"/>
              <w:jc w:val="center"/>
              <w:rPr>
                <w:rFonts w:eastAsia="Times New Roman"/>
                <w:bCs/>
              </w:rPr>
            </w:pPr>
            <w:r w:rsidRPr="00EC2C4C">
              <w:rPr>
                <w:rFonts w:eastAsia="Times New Roman"/>
                <w:bCs/>
              </w:rPr>
              <w:t>1</w:t>
            </w:r>
          </w:p>
        </w:tc>
        <w:tc>
          <w:tcPr>
            <w:tcW w:w="2836" w:type="dxa"/>
          </w:tcPr>
          <w:p w:rsidR="00EC2C4C" w:rsidRPr="00EC2C4C" w:rsidRDefault="00EC2C4C" w:rsidP="00EC2C4C">
            <w:pPr>
              <w:pStyle w:val="a3"/>
              <w:spacing w:after="0" w:line="240" w:lineRule="auto"/>
              <w:ind w:left="0"/>
              <w:jc w:val="both"/>
              <w:rPr>
                <w:rFonts w:ascii="Times New Roman" w:hAnsi="Times New Roman"/>
                <w:b/>
                <w:sz w:val="24"/>
                <w:szCs w:val="24"/>
              </w:rPr>
            </w:pPr>
            <w:r w:rsidRPr="00EC2C4C">
              <w:rPr>
                <w:rFonts w:ascii="Times New Roman" w:eastAsia="Times New Roman" w:hAnsi="Times New Roman"/>
                <w:bCs/>
                <w:sz w:val="24"/>
                <w:szCs w:val="24"/>
                <w:lang w:eastAsia="ru-RU"/>
              </w:rPr>
              <w:t>Доля</w:t>
            </w:r>
            <w:r w:rsidRPr="00EC2C4C">
              <w:rPr>
                <w:rFonts w:ascii="Times New Roman" w:hAnsi="Times New Roman"/>
                <w:sz w:val="24"/>
                <w:szCs w:val="24"/>
              </w:rPr>
              <w:t xml:space="preserve"> участников, набравших балл ниже минимального </w:t>
            </w:r>
          </w:p>
        </w:tc>
        <w:tc>
          <w:tcPr>
            <w:tcW w:w="1665" w:type="dxa"/>
            <w:vAlign w:val="center"/>
          </w:tcPr>
          <w:p w:rsidR="00EC2C4C" w:rsidRPr="00EC2C4C" w:rsidRDefault="00EC2C4C" w:rsidP="00EC2C4C">
            <w:pPr>
              <w:jc w:val="center"/>
              <w:rPr>
                <w:color w:val="000000"/>
              </w:rPr>
            </w:pPr>
            <w:r w:rsidRPr="00EC2C4C">
              <w:rPr>
                <w:color w:val="000000"/>
              </w:rPr>
              <w:t>4,4%</w:t>
            </w:r>
          </w:p>
        </w:tc>
        <w:tc>
          <w:tcPr>
            <w:tcW w:w="1666" w:type="dxa"/>
            <w:vAlign w:val="center"/>
          </w:tcPr>
          <w:p w:rsidR="00EC2C4C" w:rsidRPr="00EC2C4C" w:rsidRDefault="00EC2C4C" w:rsidP="00EC2C4C">
            <w:pPr>
              <w:pStyle w:val="a3"/>
              <w:spacing w:after="0" w:line="240" w:lineRule="auto"/>
              <w:ind w:left="0"/>
              <w:jc w:val="center"/>
              <w:rPr>
                <w:rFonts w:ascii="Times New Roman" w:hAnsi="Times New Roman"/>
                <w:sz w:val="24"/>
                <w:szCs w:val="24"/>
              </w:rPr>
            </w:pPr>
            <w:r w:rsidRPr="00EC2C4C">
              <w:rPr>
                <w:rFonts w:ascii="Times New Roman" w:hAnsi="Times New Roman"/>
                <w:sz w:val="24"/>
                <w:szCs w:val="24"/>
              </w:rPr>
              <w:t>0%</w:t>
            </w:r>
          </w:p>
        </w:tc>
        <w:tc>
          <w:tcPr>
            <w:tcW w:w="1665" w:type="dxa"/>
            <w:vAlign w:val="center"/>
          </w:tcPr>
          <w:p w:rsidR="00EC2C4C" w:rsidRPr="00EC2C4C" w:rsidRDefault="00EC2C4C" w:rsidP="00EC2C4C">
            <w:pPr>
              <w:jc w:val="center"/>
              <w:rPr>
                <w:color w:val="000000"/>
              </w:rPr>
            </w:pPr>
            <w:r w:rsidRPr="00EC2C4C">
              <w:rPr>
                <w:color w:val="000000"/>
              </w:rPr>
              <w:t>0,0%</w:t>
            </w:r>
          </w:p>
        </w:tc>
        <w:tc>
          <w:tcPr>
            <w:tcW w:w="1666" w:type="dxa"/>
            <w:vAlign w:val="center"/>
          </w:tcPr>
          <w:p w:rsidR="00EC2C4C" w:rsidRPr="00EC2C4C" w:rsidRDefault="00EC2C4C" w:rsidP="00EC2C4C">
            <w:pPr>
              <w:pStyle w:val="a3"/>
              <w:spacing w:after="0" w:line="240" w:lineRule="auto"/>
              <w:ind w:left="0"/>
              <w:jc w:val="center"/>
              <w:rPr>
                <w:rFonts w:ascii="Times New Roman" w:hAnsi="Times New Roman"/>
                <w:sz w:val="24"/>
                <w:szCs w:val="24"/>
              </w:rPr>
            </w:pPr>
            <w:r w:rsidRPr="00EC2C4C">
              <w:rPr>
                <w:rFonts w:ascii="Times New Roman" w:hAnsi="Times New Roman"/>
                <w:sz w:val="24"/>
                <w:szCs w:val="24"/>
              </w:rPr>
              <w:t>0%</w:t>
            </w:r>
          </w:p>
        </w:tc>
      </w:tr>
      <w:tr w:rsidR="00EC2C4C" w:rsidRPr="00EC2C4C" w:rsidTr="00EC2C4C">
        <w:trPr>
          <w:cantSplit/>
        </w:trPr>
        <w:tc>
          <w:tcPr>
            <w:tcW w:w="567" w:type="dxa"/>
            <w:vAlign w:val="center"/>
          </w:tcPr>
          <w:p w:rsidR="00EC2C4C" w:rsidRPr="00EC2C4C" w:rsidRDefault="00EC2C4C" w:rsidP="00EC2C4C">
            <w:pPr>
              <w:ind w:left="-6"/>
              <w:jc w:val="center"/>
              <w:rPr>
                <w:rFonts w:eastAsia="Times New Roman"/>
                <w:bCs/>
              </w:rPr>
            </w:pPr>
            <w:r w:rsidRPr="00EC2C4C">
              <w:rPr>
                <w:rFonts w:eastAsia="Times New Roman"/>
                <w:bCs/>
              </w:rPr>
              <w:t>2</w:t>
            </w:r>
          </w:p>
        </w:tc>
        <w:tc>
          <w:tcPr>
            <w:tcW w:w="2836" w:type="dxa"/>
          </w:tcPr>
          <w:p w:rsidR="00EC2C4C" w:rsidRPr="00EC2C4C" w:rsidRDefault="00EC2C4C" w:rsidP="00EC2C4C">
            <w:pPr>
              <w:pStyle w:val="a3"/>
              <w:spacing w:after="0" w:line="240" w:lineRule="auto"/>
              <w:ind w:left="0"/>
              <w:jc w:val="both"/>
              <w:rPr>
                <w:rFonts w:ascii="Times New Roman" w:hAnsi="Times New Roman"/>
                <w:sz w:val="24"/>
                <w:szCs w:val="24"/>
              </w:rPr>
            </w:pPr>
            <w:r w:rsidRPr="00EC2C4C">
              <w:rPr>
                <w:rFonts w:ascii="Times New Roman" w:eastAsia="Times New Roman" w:hAnsi="Times New Roman"/>
                <w:bCs/>
                <w:sz w:val="24"/>
                <w:szCs w:val="24"/>
                <w:lang w:eastAsia="ru-RU"/>
              </w:rPr>
              <w:t>Доля</w:t>
            </w:r>
            <w:r w:rsidRPr="00EC2C4C">
              <w:rPr>
                <w:rFonts w:ascii="Times New Roman" w:hAnsi="Times New Roman"/>
                <w:sz w:val="24"/>
                <w:szCs w:val="24"/>
              </w:rPr>
              <w:t xml:space="preserve"> участников, получивших тестовый балл от минимального балла до 60 баллов</w:t>
            </w:r>
          </w:p>
        </w:tc>
        <w:tc>
          <w:tcPr>
            <w:tcW w:w="1665" w:type="dxa"/>
            <w:vAlign w:val="center"/>
          </w:tcPr>
          <w:p w:rsidR="00EC2C4C" w:rsidRPr="00EC2C4C" w:rsidRDefault="00EC2C4C" w:rsidP="00EC2C4C">
            <w:pPr>
              <w:jc w:val="center"/>
              <w:rPr>
                <w:color w:val="000000"/>
              </w:rPr>
            </w:pPr>
            <w:r w:rsidRPr="00EC2C4C">
              <w:rPr>
                <w:color w:val="000000"/>
              </w:rPr>
              <w:t>53,3%</w:t>
            </w:r>
          </w:p>
        </w:tc>
        <w:tc>
          <w:tcPr>
            <w:tcW w:w="1666" w:type="dxa"/>
            <w:vAlign w:val="center"/>
          </w:tcPr>
          <w:p w:rsidR="00EC2C4C" w:rsidRPr="00EC2C4C" w:rsidRDefault="00EC2C4C" w:rsidP="00EC2C4C">
            <w:pPr>
              <w:pStyle w:val="a3"/>
              <w:spacing w:after="0" w:line="240" w:lineRule="auto"/>
              <w:ind w:left="0"/>
              <w:jc w:val="center"/>
              <w:rPr>
                <w:rFonts w:ascii="Times New Roman" w:hAnsi="Times New Roman"/>
                <w:sz w:val="24"/>
                <w:szCs w:val="24"/>
              </w:rPr>
            </w:pPr>
            <w:r w:rsidRPr="00EC2C4C">
              <w:rPr>
                <w:rFonts w:ascii="Times New Roman" w:hAnsi="Times New Roman"/>
                <w:sz w:val="24"/>
                <w:szCs w:val="24"/>
              </w:rPr>
              <w:t>0%</w:t>
            </w:r>
          </w:p>
        </w:tc>
        <w:tc>
          <w:tcPr>
            <w:tcW w:w="1665" w:type="dxa"/>
            <w:vAlign w:val="center"/>
          </w:tcPr>
          <w:p w:rsidR="00EC2C4C" w:rsidRPr="00EC2C4C" w:rsidRDefault="00EC2C4C" w:rsidP="00EC2C4C">
            <w:pPr>
              <w:jc w:val="center"/>
              <w:rPr>
                <w:color w:val="000000"/>
              </w:rPr>
            </w:pPr>
            <w:r w:rsidRPr="00EC2C4C">
              <w:rPr>
                <w:color w:val="000000"/>
              </w:rPr>
              <w:t>33,3%</w:t>
            </w:r>
          </w:p>
        </w:tc>
        <w:tc>
          <w:tcPr>
            <w:tcW w:w="1666" w:type="dxa"/>
            <w:vAlign w:val="center"/>
          </w:tcPr>
          <w:p w:rsidR="00EC2C4C" w:rsidRPr="00EC2C4C" w:rsidRDefault="00EC2C4C" w:rsidP="00EC2C4C">
            <w:pPr>
              <w:pStyle w:val="a3"/>
              <w:spacing w:after="0" w:line="240" w:lineRule="auto"/>
              <w:ind w:left="0"/>
              <w:jc w:val="center"/>
              <w:rPr>
                <w:rFonts w:ascii="Times New Roman" w:hAnsi="Times New Roman"/>
                <w:sz w:val="24"/>
                <w:szCs w:val="24"/>
              </w:rPr>
            </w:pPr>
            <w:r w:rsidRPr="00EC2C4C">
              <w:rPr>
                <w:rFonts w:ascii="Times New Roman" w:hAnsi="Times New Roman"/>
                <w:sz w:val="24"/>
                <w:szCs w:val="24"/>
              </w:rPr>
              <w:t>0%</w:t>
            </w:r>
          </w:p>
        </w:tc>
      </w:tr>
      <w:tr w:rsidR="00EC2C4C" w:rsidRPr="00EC2C4C" w:rsidTr="00EC2C4C">
        <w:trPr>
          <w:cantSplit/>
        </w:trPr>
        <w:tc>
          <w:tcPr>
            <w:tcW w:w="567" w:type="dxa"/>
            <w:vAlign w:val="center"/>
          </w:tcPr>
          <w:p w:rsidR="00EC2C4C" w:rsidRPr="00EC2C4C" w:rsidRDefault="00EC2C4C" w:rsidP="00FC4753">
            <w:pPr>
              <w:pStyle w:val="a3"/>
              <w:numPr>
                <w:ilvl w:val="0"/>
                <w:numId w:val="86"/>
              </w:numPr>
              <w:spacing w:after="0" w:line="240" w:lineRule="auto"/>
              <w:ind w:left="315" w:hanging="284"/>
              <w:jc w:val="center"/>
              <w:rPr>
                <w:rFonts w:ascii="Times New Roman" w:eastAsia="Times New Roman" w:hAnsi="Times New Roman"/>
                <w:bCs/>
                <w:sz w:val="24"/>
                <w:szCs w:val="24"/>
                <w:lang w:eastAsia="ru-RU"/>
              </w:rPr>
            </w:pPr>
          </w:p>
        </w:tc>
        <w:tc>
          <w:tcPr>
            <w:tcW w:w="2836" w:type="dxa"/>
          </w:tcPr>
          <w:p w:rsidR="00EC2C4C" w:rsidRPr="00EC2C4C" w:rsidRDefault="00EC2C4C" w:rsidP="00EC2C4C">
            <w:pPr>
              <w:pStyle w:val="a3"/>
              <w:spacing w:after="0" w:line="240" w:lineRule="auto"/>
              <w:ind w:left="0"/>
              <w:jc w:val="both"/>
              <w:rPr>
                <w:rFonts w:ascii="Times New Roman" w:hAnsi="Times New Roman"/>
                <w:sz w:val="24"/>
                <w:szCs w:val="24"/>
              </w:rPr>
            </w:pPr>
            <w:r w:rsidRPr="00EC2C4C">
              <w:rPr>
                <w:rFonts w:ascii="Times New Roman" w:eastAsia="Times New Roman" w:hAnsi="Times New Roman"/>
                <w:bCs/>
                <w:sz w:val="24"/>
                <w:szCs w:val="24"/>
                <w:lang w:eastAsia="ru-RU"/>
              </w:rPr>
              <w:t>Доля</w:t>
            </w:r>
            <w:r w:rsidRPr="00EC2C4C">
              <w:rPr>
                <w:rFonts w:ascii="Times New Roman" w:hAnsi="Times New Roman"/>
                <w:sz w:val="24"/>
                <w:szCs w:val="24"/>
              </w:rPr>
              <w:t xml:space="preserve"> участников, получивших от 61 до 80 баллов    </w:t>
            </w:r>
          </w:p>
        </w:tc>
        <w:tc>
          <w:tcPr>
            <w:tcW w:w="1665" w:type="dxa"/>
            <w:vAlign w:val="center"/>
          </w:tcPr>
          <w:p w:rsidR="00EC2C4C" w:rsidRPr="00EC2C4C" w:rsidRDefault="00EC2C4C" w:rsidP="00EC2C4C">
            <w:pPr>
              <w:jc w:val="center"/>
              <w:rPr>
                <w:color w:val="000000"/>
              </w:rPr>
            </w:pPr>
            <w:r w:rsidRPr="00EC2C4C">
              <w:rPr>
                <w:color w:val="000000"/>
              </w:rPr>
              <w:t>28,9%</w:t>
            </w:r>
          </w:p>
        </w:tc>
        <w:tc>
          <w:tcPr>
            <w:tcW w:w="1666" w:type="dxa"/>
            <w:vAlign w:val="center"/>
          </w:tcPr>
          <w:p w:rsidR="00EC2C4C" w:rsidRPr="00EC2C4C" w:rsidRDefault="00EC2C4C" w:rsidP="00EC2C4C">
            <w:pPr>
              <w:pStyle w:val="a3"/>
              <w:spacing w:after="0" w:line="240" w:lineRule="auto"/>
              <w:ind w:left="0"/>
              <w:jc w:val="center"/>
              <w:rPr>
                <w:rFonts w:ascii="Times New Roman" w:hAnsi="Times New Roman"/>
                <w:sz w:val="24"/>
                <w:szCs w:val="24"/>
              </w:rPr>
            </w:pPr>
            <w:r w:rsidRPr="00EC2C4C">
              <w:rPr>
                <w:rFonts w:ascii="Times New Roman" w:hAnsi="Times New Roman"/>
                <w:sz w:val="24"/>
                <w:szCs w:val="24"/>
              </w:rPr>
              <w:t>0%</w:t>
            </w:r>
          </w:p>
        </w:tc>
        <w:tc>
          <w:tcPr>
            <w:tcW w:w="1665" w:type="dxa"/>
            <w:vAlign w:val="center"/>
          </w:tcPr>
          <w:p w:rsidR="00EC2C4C" w:rsidRPr="00EC2C4C" w:rsidRDefault="00EC2C4C" w:rsidP="00EC2C4C">
            <w:pPr>
              <w:jc w:val="center"/>
              <w:rPr>
                <w:color w:val="000000"/>
              </w:rPr>
            </w:pPr>
            <w:r w:rsidRPr="00EC2C4C">
              <w:rPr>
                <w:color w:val="000000"/>
              </w:rPr>
              <w:t>33,3%</w:t>
            </w:r>
          </w:p>
        </w:tc>
        <w:tc>
          <w:tcPr>
            <w:tcW w:w="1666" w:type="dxa"/>
            <w:vAlign w:val="center"/>
          </w:tcPr>
          <w:p w:rsidR="00EC2C4C" w:rsidRPr="00EC2C4C" w:rsidRDefault="00EC2C4C" w:rsidP="00EC2C4C">
            <w:pPr>
              <w:pStyle w:val="a3"/>
              <w:spacing w:after="0" w:line="240" w:lineRule="auto"/>
              <w:ind w:left="0"/>
              <w:jc w:val="center"/>
              <w:rPr>
                <w:rFonts w:ascii="Times New Roman" w:hAnsi="Times New Roman"/>
                <w:sz w:val="24"/>
                <w:szCs w:val="24"/>
              </w:rPr>
            </w:pPr>
            <w:r w:rsidRPr="00EC2C4C">
              <w:rPr>
                <w:rFonts w:ascii="Times New Roman" w:hAnsi="Times New Roman"/>
                <w:sz w:val="24"/>
                <w:szCs w:val="24"/>
              </w:rPr>
              <w:t>0%</w:t>
            </w:r>
          </w:p>
        </w:tc>
      </w:tr>
      <w:tr w:rsidR="00EC2C4C" w:rsidRPr="00EC2C4C" w:rsidTr="00EC2C4C">
        <w:trPr>
          <w:cantSplit/>
        </w:trPr>
        <w:tc>
          <w:tcPr>
            <w:tcW w:w="567" w:type="dxa"/>
            <w:vAlign w:val="center"/>
          </w:tcPr>
          <w:p w:rsidR="00EC2C4C" w:rsidRPr="00EC2C4C" w:rsidRDefault="00EC2C4C" w:rsidP="00FC4753">
            <w:pPr>
              <w:pStyle w:val="a3"/>
              <w:numPr>
                <w:ilvl w:val="0"/>
                <w:numId w:val="86"/>
              </w:numPr>
              <w:spacing w:after="0" w:line="240" w:lineRule="auto"/>
              <w:ind w:left="315" w:hanging="284"/>
              <w:jc w:val="center"/>
              <w:rPr>
                <w:rFonts w:ascii="Times New Roman" w:eastAsia="Times New Roman" w:hAnsi="Times New Roman"/>
                <w:bCs/>
                <w:sz w:val="24"/>
                <w:szCs w:val="24"/>
                <w:lang w:eastAsia="ru-RU"/>
              </w:rPr>
            </w:pPr>
          </w:p>
        </w:tc>
        <w:tc>
          <w:tcPr>
            <w:tcW w:w="2836" w:type="dxa"/>
          </w:tcPr>
          <w:p w:rsidR="00EC2C4C" w:rsidRPr="00EC2C4C" w:rsidRDefault="00EC2C4C" w:rsidP="00EC2C4C">
            <w:pPr>
              <w:pStyle w:val="a3"/>
              <w:spacing w:after="0" w:line="240" w:lineRule="auto"/>
              <w:ind w:left="0"/>
              <w:jc w:val="both"/>
              <w:rPr>
                <w:rFonts w:ascii="Times New Roman" w:hAnsi="Times New Roman"/>
                <w:b/>
                <w:sz w:val="24"/>
                <w:szCs w:val="24"/>
              </w:rPr>
            </w:pPr>
            <w:r w:rsidRPr="00EC2C4C">
              <w:rPr>
                <w:rFonts w:ascii="Times New Roman" w:eastAsia="Times New Roman" w:hAnsi="Times New Roman"/>
                <w:bCs/>
                <w:sz w:val="24"/>
                <w:szCs w:val="24"/>
                <w:lang w:eastAsia="ru-RU"/>
              </w:rPr>
              <w:t>Доля</w:t>
            </w:r>
            <w:r w:rsidRPr="00EC2C4C">
              <w:rPr>
                <w:rFonts w:ascii="Times New Roman" w:hAnsi="Times New Roman"/>
                <w:sz w:val="24"/>
                <w:szCs w:val="24"/>
              </w:rPr>
              <w:t xml:space="preserve"> участников, получивших от 81 до 99 баллов    </w:t>
            </w:r>
          </w:p>
        </w:tc>
        <w:tc>
          <w:tcPr>
            <w:tcW w:w="1665" w:type="dxa"/>
            <w:vAlign w:val="center"/>
          </w:tcPr>
          <w:p w:rsidR="00EC2C4C" w:rsidRPr="00EC2C4C" w:rsidRDefault="00EC2C4C" w:rsidP="00EC2C4C">
            <w:pPr>
              <w:jc w:val="center"/>
              <w:rPr>
                <w:color w:val="000000"/>
              </w:rPr>
            </w:pPr>
            <w:r w:rsidRPr="00EC2C4C">
              <w:rPr>
                <w:color w:val="000000"/>
              </w:rPr>
              <w:t>11,1%</w:t>
            </w:r>
          </w:p>
        </w:tc>
        <w:tc>
          <w:tcPr>
            <w:tcW w:w="1666" w:type="dxa"/>
            <w:vAlign w:val="center"/>
          </w:tcPr>
          <w:p w:rsidR="00EC2C4C" w:rsidRPr="00424957" w:rsidRDefault="00EC2C4C" w:rsidP="00EC2C4C">
            <w:pPr>
              <w:pStyle w:val="a3"/>
              <w:spacing w:after="0" w:line="240" w:lineRule="auto"/>
              <w:ind w:left="0"/>
              <w:jc w:val="center"/>
              <w:rPr>
                <w:rFonts w:ascii="Times New Roman" w:hAnsi="Times New Roman"/>
                <w:sz w:val="24"/>
                <w:szCs w:val="24"/>
              </w:rPr>
            </w:pPr>
            <w:r w:rsidRPr="00424957">
              <w:rPr>
                <w:rFonts w:ascii="Times New Roman" w:hAnsi="Times New Roman"/>
                <w:sz w:val="24"/>
                <w:szCs w:val="24"/>
              </w:rPr>
              <w:t>0%</w:t>
            </w:r>
          </w:p>
        </w:tc>
        <w:tc>
          <w:tcPr>
            <w:tcW w:w="1665" w:type="dxa"/>
            <w:vAlign w:val="center"/>
          </w:tcPr>
          <w:p w:rsidR="00EC2C4C" w:rsidRPr="00424957" w:rsidRDefault="00EC2C4C" w:rsidP="00EC2C4C">
            <w:pPr>
              <w:jc w:val="center"/>
              <w:rPr>
                <w:color w:val="000000"/>
              </w:rPr>
            </w:pPr>
            <w:r w:rsidRPr="00424957">
              <w:rPr>
                <w:color w:val="000000"/>
              </w:rPr>
              <w:t>33,3%</w:t>
            </w:r>
          </w:p>
        </w:tc>
        <w:tc>
          <w:tcPr>
            <w:tcW w:w="1666" w:type="dxa"/>
            <w:vAlign w:val="center"/>
          </w:tcPr>
          <w:p w:rsidR="00EC2C4C" w:rsidRPr="00424957" w:rsidRDefault="00EC2C4C" w:rsidP="00EC2C4C">
            <w:pPr>
              <w:pStyle w:val="a3"/>
              <w:spacing w:after="0" w:line="240" w:lineRule="auto"/>
              <w:ind w:left="0"/>
              <w:jc w:val="center"/>
              <w:rPr>
                <w:rFonts w:ascii="Times New Roman" w:hAnsi="Times New Roman"/>
                <w:sz w:val="24"/>
                <w:szCs w:val="24"/>
              </w:rPr>
            </w:pPr>
            <w:r w:rsidRPr="00424957">
              <w:rPr>
                <w:rFonts w:ascii="Times New Roman" w:hAnsi="Times New Roman"/>
                <w:sz w:val="24"/>
                <w:szCs w:val="24"/>
              </w:rPr>
              <w:t>0%</w:t>
            </w:r>
          </w:p>
        </w:tc>
      </w:tr>
      <w:tr w:rsidR="00EC2C4C" w:rsidRPr="00EC2C4C" w:rsidTr="00EC2C4C">
        <w:trPr>
          <w:cantSplit/>
        </w:trPr>
        <w:tc>
          <w:tcPr>
            <w:tcW w:w="567" w:type="dxa"/>
            <w:vAlign w:val="center"/>
          </w:tcPr>
          <w:p w:rsidR="00EC2C4C" w:rsidRPr="00EC2C4C" w:rsidRDefault="00EC2C4C" w:rsidP="00FC4753">
            <w:pPr>
              <w:pStyle w:val="a3"/>
              <w:numPr>
                <w:ilvl w:val="0"/>
                <w:numId w:val="86"/>
              </w:numPr>
              <w:spacing w:after="0" w:line="240" w:lineRule="auto"/>
              <w:ind w:left="315" w:hanging="284"/>
              <w:jc w:val="center"/>
              <w:rPr>
                <w:rFonts w:ascii="Times New Roman" w:hAnsi="Times New Roman"/>
                <w:sz w:val="24"/>
                <w:szCs w:val="24"/>
              </w:rPr>
            </w:pPr>
          </w:p>
        </w:tc>
        <w:tc>
          <w:tcPr>
            <w:tcW w:w="2836" w:type="dxa"/>
          </w:tcPr>
          <w:p w:rsidR="00EC2C4C" w:rsidRPr="00EC2C4C" w:rsidRDefault="00EC2C4C" w:rsidP="00EC2C4C">
            <w:pPr>
              <w:pStyle w:val="a3"/>
              <w:spacing w:after="0" w:line="240" w:lineRule="auto"/>
              <w:ind w:left="0"/>
              <w:jc w:val="both"/>
              <w:rPr>
                <w:rFonts w:ascii="Times New Roman" w:hAnsi="Times New Roman"/>
                <w:b/>
                <w:sz w:val="24"/>
                <w:szCs w:val="24"/>
              </w:rPr>
            </w:pPr>
            <w:r w:rsidRPr="00EC2C4C">
              <w:rPr>
                <w:rFonts w:ascii="Times New Roman" w:hAnsi="Times New Roman"/>
                <w:sz w:val="24"/>
                <w:szCs w:val="24"/>
              </w:rPr>
              <w:t>Количество участников, получивших 100 баллов</w:t>
            </w:r>
          </w:p>
        </w:tc>
        <w:tc>
          <w:tcPr>
            <w:tcW w:w="1665" w:type="dxa"/>
            <w:vAlign w:val="center"/>
          </w:tcPr>
          <w:p w:rsidR="00EC2C4C" w:rsidRPr="00EC2C4C" w:rsidRDefault="00EC2C4C" w:rsidP="00EC2C4C">
            <w:pPr>
              <w:pStyle w:val="a3"/>
              <w:spacing w:after="0" w:line="240" w:lineRule="auto"/>
              <w:ind w:left="0"/>
              <w:jc w:val="center"/>
              <w:rPr>
                <w:rFonts w:ascii="Times New Roman" w:hAnsi="Times New Roman"/>
                <w:b/>
                <w:sz w:val="24"/>
                <w:szCs w:val="24"/>
              </w:rPr>
            </w:pPr>
            <w:r w:rsidRPr="00EC2C4C">
              <w:rPr>
                <w:rFonts w:ascii="Times New Roman" w:hAnsi="Times New Roman"/>
                <w:b/>
                <w:sz w:val="24"/>
                <w:szCs w:val="24"/>
              </w:rPr>
              <w:t>1</w:t>
            </w:r>
          </w:p>
        </w:tc>
        <w:tc>
          <w:tcPr>
            <w:tcW w:w="1666" w:type="dxa"/>
            <w:vAlign w:val="center"/>
          </w:tcPr>
          <w:p w:rsidR="00EC2C4C" w:rsidRPr="00EC2C4C" w:rsidRDefault="00EC2C4C" w:rsidP="00EC2C4C">
            <w:pPr>
              <w:pStyle w:val="a3"/>
              <w:spacing w:after="0" w:line="240" w:lineRule="auto"/>
              <w:ind w:left="0"/>
              <w:jc w:val="center"/>
              <w:rPr>
                <w:rFonts w:ascii="Times New Roman" w:hAnsi="Times New Roman"/>
                <w:b/>
                <w:sz w:val="24"/>
                <w:szCs w:val="24"/>
              </w:rPr>
            </w:pPr>
            <w:r w:rsidRPr="00EC2C4C">
              <w:rPr>
                <w:rFonts w:ascii="Times New Roman" w:hAnsi="Times New Roman"/>
                <w:b/>
                <w:sz w:val="24"/>
                <w:szCs w:val="24"/>
              </w:rPr>
              <w:t>0</w:t>
            </w:r>
          </w:p>
        </w:tc>
        <w:tc>
          <w:tcPr>
            <w:tcW w:w="1665" w:type="dxa"/>
            <w:vAlign w:val="center"/>
          </w:tcPr>
          <w:p w:rsidR="00EC2C4C" w:rsidRPr="00EC2C4C" w:rsidRDefault="00EC2C4C" w:rsidP="00EC2C4C">
            <w:pPr>
              <w:pStyle w:val="a3"/>
              <w:spacing w:after="0" w:line="240" w:lineRule="auto"/>
              <w:ind w:left="0"/>
              <w:jc w:val="center"/>
              <w:rPr>
                <w:rFonts w:ascii="Times New Roman" w:hAnsi="Times New Roman"/>
                <w:b/>
                <w:sz w:val="24"/>
                <w:szCs w:val="24"/>
              </w:rPr>
            </w:pPr>
            <w:r w:rsidRPr="00EC2C4C">
              <w:rPr>
                <w:rFonts w:ascii="Times New Roman" w:hAnsi="Times New Roman"/>
                <w:b/>
                <w:sz w:val="24"/>
                <w:szCs w:val="24"/>
              </w:rPr>
              <w:t>0</w:t>
            </w:r>
          </w:p>
        </w:tc>
        <w:tc>
          <w:tcPr>
            <w:tcW w:w="1666" w:type="dxa"/>
            <w:vAlign w:val="center"/>
          </w:tcPr>
          <w:p w:rsidR="00EC2C4C" w:rsidRPr="00EC2C4C" w:rsidRDefault="00EC2C4C" w:rsidP="00EC2C4C">
            <w:pPr>
              <w:pStyle w:val="a3"/>
              <w:spacing w:after="0" w:line="240" w:lineRule="auto"/>
              <w:ind w:left="0"/>
              <w:jc w:val="center"/>
              <w:rPr>
                <w:rFonts w:ascii="Times New Roman" w:hAnsi="Times New Roman"/>
                <w:b/>
                <w:sz w:val="24"/>
                <w:szCs w:val="24"/>
              </w:rPr>
            </w:pPr>
            <w:r w:rsidRPr="00EC2C4C">
              <w:rPr>
                <w:rFonts w:ascii="Times New Roman" w:hAnsi="Times New Roman"/>
                <w:b/>
                <w:sz w:val="24"/>
                <w:szCs w:val="24"/>
              </w:rPr>
              <w:t>0</w:t>
            </w:r>
          </w:p>
        </w:tc>
      </w:tr>
    </w:tbl>
    <w:p w:rsidR="007A7573" w:rsidRDefault="007A7573" w:rsidP="007A7573">
      <w:pPr>
        <w:pStyle w:val="3"/>
        <w:numPr>
          <w:ilvl w:val="0"/>
          <w:numId w:val="0"/>
        </w:numPr>
        <w:spacing w:before="120"/>
        <w:ind w:left="862"/>
        <w:rPr>
          <w:rFonts w:ascii="Times New Roman" w:hAnsi="Times New Roman"/>
        </w:rPr>
      </w:pPr>
    </w:p>
    <w:p w:rsidR="00F83DBB" w:rsidRDefault="00F83DBB" w:rsidP="007A7573">
      <w:pPr>
        <w:sectPr w:rsidR="00F83DBB" w:rsidSect="007668BA">
          <w:pgSz w:w="11906" w:h="16838"/>
          <w:pgMar w:top="1134" w:right="850" w:bottom="1134" w:left="1701" w:header="709" w:footer="709" w:gutter="0"/>
          <w:cols w:space="708"/>
          <w:docGrid w:linePitch="360"/>
        </w:sectPr>
      </w:pPr>
    </w:p>
    <w:p w:rsidR="00A801AC" w:rsidRPr="00FC6BBF" w:rsidRDefault="00A801AC" w:rsidP="00FC4753">
      <w:pPr>
        <w:pStyle w:val="3"/>
        <w:numPr>
          <w:ilvl w:val="2"/>
          <w:numId w:val="86"/>
        </w:numPr>
        <w:spacing w:before="120"/>
        <w:rPr>
          <w:rFonts w:ascii="Times New Roman" w:hAnsi="Times New Roman"/>
        </w:rPr>
      </w:pPr>
      <w:r w:rsidRPr="00FC6BBF">
        <w:rPr>
          <w:rFonts w:ascii="Times New Roman" w:hAnsi="Times New Roman"/>
          <w:b w:val="0"/>
          <w:bCs w:val="0"/>
        </w:rPr>
        <w:lastRenderedPageBreak/>
        <w:t xml:space="preserve">в разрезе типа ОО </w:t>
      </w:r>
    </w:p>
    <w:p w:rsidR="00A801AC" w:rsidRDefault="00A801AC" w:rsidP="00A801AC">
      <w:pPr>
        <w:pStyle w:val="af7"/>
        <w:keepNext/>
      </w:pPr>
      <w:r w:rsidRPr="00FC6BBF">
        <w:t xml:space="preserve">Таблица </w:t>
      </w:r>
      <w:r w:rsidR="00192DCB">
        <w:rPr>
          <w:lang w:val="en-US"/>
        </w:rPr>
        <w:t>9</w:t>
      </w:r>
      <w:r>
        <w:noBreakHyphen/>
      </w:r>
      <w:fldSimple w:instr=" SEQ Таблица \* ARABIC \s 1 ">
        <w:r>
          <w:rPr>
            <w:noProof/>
          </w:rPr>
          <w:t>9</w:t>
        </w:r>
      </w:fldSimple>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545"/>
        <w:gridCol w:w="1311"/>
        <w:gridCol w:w="1311"/>
        <w:gridCol w:w="1311"/>
        <w:gridCol w:w="1312"/>
        <w:gridCol w:w="1275"/>
      </w:tblGrid>
      <w:tr w:rsidR="006E6809" w:rsidRPr="00942638" w:rsidTr="003865BB">
        <w:trPr>
          <w:cantSplit/>
          <w:tblHeader/>
        </w:trPr>
        <w:tc>
          <w:tcPr>
            <w:tcW w:w="3545" w:type="dxa"/>
            <w:vMerge w:val="restart"/>
            <w:vAlign w:val="center"/>
          </w:tcPr>
          <w:p w:rsidR="006E6809" w:rsidRPr="00942638" w:rsidRDefault="006E6809" w:rsidP="00942638">
            <w:pPr>
              <w:pStyle w:val="a3"/>
              <w:spacing w:after="0" w:line="240" w:lineRule="auto"/>
              <w:ind w:left="0"/>
              <w:jc w:val="center"/>
              <w:rPr>
                <w:rFonts w:ascii="Times New Roman" w:hAnsi="Times New Roman"/>
                <w:sz w:val="24"/>
                <w:szCs w:val="24"/>
              </w:rPr>
            </w:pPr>
          </w:p>
        </w:tc>
        <w:tc>
          <w:tcPr>
            <w:tcW w:w="5245" w:type="dxa"/>
            <w:gridSpan w:val="4"/>
            <w:vAlign w:val="center"/>
          </w:tcPr>
          <w:p w:rsidR="006E6809" w:rsidRPr="00942638" w:rsidRDefault="006E6809" w:rsidP="00942638">
            <w:pPr>
              <w:pStyle w:val="a3"/>
              <w:spacing w:after="0" w:line="240" w:lineRule="auto"/>
              <w:ind w:left="0"/>
              <w:jc w:val="center"/>
              <w:rPr>
                <w:rFonts w:ascii="Times New Roman" w:hAnsi="Times New Roman"/>
                <w:sz w:val="24"/>
                <w:szCs w:val="24"/>
              </w:rPr>
            </w:pPr>
            <w:r w:rsidRPr="00942638">
              <w:rPr>
                <w:rFonts w:ascii="Times New Roman" w:eastAsia="Times New Roman" w:hAnsi="Times New Roman"/>
                <w:bCs/>
                <w:sz w:val="24"/>
                <w:szCs w:val="24"/>
                <w:lang w:eastAsia="ru-RU"/>
              </w:rPr>
              <w:t>Доля</w:t>
            </w:r>
            <w:r w:rsidRPr="00942638">
              <w:rPr>
                <w:rFonts w:ascii="Times New Roman" w:hAnsi="Times New Roman"/>
                <w:sz w:val="24"/>
                <w:szCs w:val="24"/>
              </w:rPr>
              <w:t xml:space="preserve"> участников, получивших тестовый балл</w:t>
            </w:r>
          </w:p>
        </w:tc>
        <w:tc>
          <w:tcPr>
            <w:tcW w:w="1275" w:type="dxa"/>
            <w:vMerge w:val="restart"/>
            <w:vAlign w:val="center"/>
          </w:tcPr>
          <w:p w:rsidR="006E6809" w:rsidRPr="00942638" w:rsidRDefault="006E6809" w:rsidP="00942638">
            <w:pPr>
              <w:pStyle w:val="a3"/>
              <w:spacing w:after="0" w:line="240" w:lineRule="auto"/>
              <w:ind w:left="0"/>
              <w:jc w:val="center"/>
              <w:rPr>
                <w:rFonts w:ascii="Times New Roman" w:hAnsi="Times New Roman"/>
                <w:sz w:val="24"/>
                <w:szCs w:val="24"/>
              </w:rPr>
            </w:pPr>
            <w:r w:rsidRPr="00942638">
              <w:rPr>
                <w:rFonts w:ascii="Times New Roman" w:hAnsi="Times New Roman"/>
                <w:sz w:val="24"/>
                <w:szCs w:val="24"/>
              </w:rPr>
              <w:t xml:space="preserve">Количество участников, получивших </w:t>
            </w:r>
          </w:p>
          <w:p w:rsidR="006E6809" w:rsidRPr="00942638" w:rsidRDefault="006E6809" w:rsidP="00942638">
            <w:pPr>
              <w:pStyle w:val="a3"/>
              <w:spacing w:after="0" w:line="240" w:lineRule="auto"/>
              <w:ind w:left="0"/>
              <w:jc w:val="center"/>
              <w:rPr>
                <w:rFonts w:ascii="Times New Roman" w:hAnsi="Times New Roman"/>
                <w:sz w:val="24"/>
                <w:szCs w:val="24"/>
              </w:rPr>
            </w:pPr>
            <w:r w:rsidRPr="00942638">
              <w:rPr>
                <w:rFonts w:ascii="Times New Roman" w:hAnsi="Times New Roman"/>
                <w:sz w:val="24"/>
                <w:szCs w:val="24"/>
              </w:rPr>
              <w:t>100 баллов</w:t>
            </w:r>
          </w:p>
        </w:tc>
      </w:tr>
      <w:tr w:rsidR="006E6809" w:rsidRPr="00942638" w:rsidTr="003865BB">
        <w:trPr>
          <w:cantSplit/>
          <w:tblHeader/>
        </w:trPr>
        <w:tc>
          <w:tcPr>
            <w:tcW w:w="3545" w:type="dxa"/>
            <w:vMerge/>
            <w:tcBorders>
              <w:bottom w:val="single" w:sz="4" w:space="0" w:color="auto"/>
            </w:tcBorders>
            <w:vAlign w:val="center"/>
          </w:tcPr>
          <w:p w:rsidR="006E6809" w:rsidRPr="00942638" w:rsidRDefault="006E6809" w:rsidP="00942638">
            <w:pPr>
              <w:pStyle w:val="a3"/>
              <w:spacing w:after="0" w:line="240" w:lineRule="auto"/>
              <w:ind w:left="0"/>
              <w:jc w:val="center"/>
              <w:rPr>
                <w:rFonts w:ascii="Times New Roman" w:hAnsi="Times New Roman"/>
                <w:sz w:val="24"/>
                <w:szCs w:val="24"/>
              </w:rPr>
            </w:pPr>
          </w:p>
        </w:tc>
        <w:tc>
          <w:tcPr>
            <w:tcW w:w="1311" w:type="dxa"/>
            <w:vAlign w:val="center"/>
          </w:tcPr>
          <w:p w:rsidR="006E6809" w:rsidRPr="00942638" w:rsidRDefault="006E6809" w:rsidP="00942638">
            <w:pPr>
              <w:pStyle w:val="a3"/>
              <w:spacing w:after="0" w:line="240" w:lineRule="auto"/>
              <w:ind w:left="0"/>
              <w:jc w:val="center"/>
              <w:rPr>
                <w:rFonts w:ascii="Times New Roman" w:hAnsi="Times New Roman"/>
                <w:sz w:val="24"/>
                <w:szCs w:val="24"/>
              </w:rPr>
            </w:pPr>
            <w:r w:rsidRPr="00942638">
              <w:rPr>
                <w:rFonts w:ascii="Times New Roman" w:hAnsi="Times New Roman"/>
                <w:sz w:val="24"/>
                <w:szCs w:val="24"/>
              </w:rPr>
              <w:t>ниже минимального</w:t>
            </w:r>
          </w:p>
        </w:tc>
        <w:tc>
          <w:tcPr>
            <w:tcW w:w="1311" w:type="dxa"/>
            <w:vAlign w:val="center"/>
          </w:tcPr>
          <w:p w:rsidR="006E6809" w:rsidRPr="00942638" w:rsidRDefault="006E6809" w:rsidP="00942638">
            <w:pPr>
              <w:pStyle w:val="a3"/>
              <w:spacing w:after="0" w:line="240" w:lineRule="auto"/>
              <w:ind w:left="0"/>
              <w:jc w:val="center"/>
              <w:rPr>
                <w:rFonts w:ascii="Times New Roman" w:hAnsi="Times New Roman"/>
                <w:sz w:val="24"/>
                <w:szCs w:val="24"/>
              </w:rPr>
            </w:pPr>
            <w:r w:rsidRPr="00942638">
              <w:rPr>
                <w:rFonts w:ascii="Times New Roman" w:hAnsi="Times New Roman"/>
                <w:sz w:val="24"/>
                <w:szCs w:val="24"/>
              </w:rPr>
              <w:t>от минимального до 60 баллов</w:t>
            </w:r>
          </w:p>
        </w:tc>
        <w:tc>
          <w:tcPr>
            <w:tcW w:w="1311" w:type="dxa"/>
            <w:vAlign w:val="center"/>
          </w:tcPr>
          <w:p w:rsidR="006E6809" w:rsidRPr="00942638" w:rsidRDefault="006E6809" w:rsidP="00942638">
            <w:pPr>
              <w:pStyle w:val="a3"/>
              <w:spacing w:after="0" w:line="240" w:lineRule="auto"/>
              <w:ind w:left="0"/>
              <w:jc w:val="center"/>
              <w:rPr>
                <w:rFonts w:ascii="Times New Roman" w:hAnsi="Times New Roman"/>
                <w:sz w:val="24"/>
                <w:szCs w:val="24"/>
              </w:rPr>
            </w:pPr>
            <w:r w:rsidRPr="00942638">
              <w:rPr>
                <w:rFonts w:ascii="Times New Roman" w:hAnsi="Times New Roman"/>
                <w:sz w:val="24"/>
                <w:szCs w:val="24"/>
              </w:rPr>
              <w:t>от 61 до 80 баллов</w:t>
            </w:r>
          </w:p>
        </w:tc>
        <w:tc>
          <w:tcPr>
            <w:tcW w:w="1312" w:type="dxa"/>
            <w:vAlign w:val="center"/>
          </w:tcPr>
          <w:p w:rsidR="006E6809" w:rsidRPr="00942638" w:rsidRDefault="006E6809" w:rsidP="00942638">
            <w:pPr>
              <w:pStyle w:val="a3"/>
              <w:spacing w:after="0" w:line="240" w:lineRule="auto"/>
              <w:ind w:left="0"/>
              <w:jc w:val="center"/>
              <w:rPr>
                <w:rFonts w:ascii="Times New Roman" w:hAnsi="Times New Roman"/>
                <w:sz w:val="24"/>
                <w:szCs w:val="24"/>
              </w:rPr>
            </w:pPr>
            <w:r w:rsidRPr="00942638">
              <w:rPr>
                <w:rFonts w:ascii="Times New Roman" w:hAnsi="Times New Roman"/>
                <w:sz w:val="24"/>
                <w:szCs w:val="24"/>
              </w:rPr>
              <w:t>от 81 до 99 баллов</w:t>
            </w:r>
          </w:p>
        </w:tc>
        <w:tc>
          <w:tcPr>
            <w:tcW w:w="1275" w:type="dxa"/>
            <w:vMerge/>
            <w:vAlign w:val="center"/>
          </w:tcPr>
          <w:p w:rsidR="006E6809" w:rsidRPr="00942638" w:rsidRDefault="006E6809" w:rsidP="00942638">
            <w:pPr>
              <w:pStyle w:val="a3"/>
              <w:spacing w:after="0" w:line="240" w:lineRule="auto"/>
              <w:ind w:left="0"/>
              <w:jc w:val="center"/>
              <w:rPr>
                <w:rFonts w:ascii="Times New Roman" w:hAnsi="Times New Roman"/>
                <w:sz w:val="24"/>
                <w:szCs w:val="24"/>
              </w:rPr>
            </w:pPr>
          </w:p>
        </w:tc>
      </w:tr>
      <w:tr w:rsidR="00942638" w:rsidRPr="00942638" w:rsidTr="00942638">
        <w:trPr>
          <w:cantSplit/>
          <w:tblHeader/>
        </w:trPr>
        <w:tc>
          <w:tcPr>
            <w:tcW w:w="3545" w:type="dxa"/>
          </w:tcPr>
          <w:p w:rsidR="00942638" w:rsidRPr="00942638" w:rsidRDefault="00942638" w:rsidP="00942638">
            <w:pPr>
              <w:ind w:left="-426" w:right="-108" w:firstLine="426"/>
              <w:jc w:val="both"/>
            </w:pPr>
            <w:r w:rsidRPr="00942638">
              <w:t>выпускники лицеев и гимназий</w:t>
            </w:r>
          </w:p>
        </w:tc>
        <w:tc>
          <w:tcPr>
            <w:tcW w:w="1311" w:type="dxa"/>
            <w:vAlign w:val="center"/>
          </w:tcPr>
          <w:p w:rsidR="00942638" w:rsidRPr="00942638" w:rsidRDefault="00942638" w:rsidP="00942638">
            <w:pPr>
              <w:jc w:val="center"/>
              <w:rPr>
                <w:color w:val="000000"/>
              </w:rPr>
            </w:pPr>
            <w:r w:rsidRPr="00942638">
              <w:rPr>
                <w:color w:val="000000"/>
              </w:rPr>
              <w:t>0,0%</w:t>
            </w:r>
          </w:p>
        </w:tc>
        <w:tc>
          <w:tcPr>
            <w:tcW w:w="1311" w:type="dxa"/>
            <w:vAlign w:val="center"/>
          </w:tcPr>
          <w:p w:rsidR="00942638" w:rsidRPr="00942638" w:rsidRDefault="00942638" w:rsidP="00942638">
            <w:pPr>
              <w:jc w:val="center"/>
              <w:rPr>
                <w:color w:val="000000"/>
              </w:rPr>
            </w:pPr>
            <w:r w:rsidRPr="00942638">
              <w:rPr>
                <w:color w:val="000000"/>
              </w:rPr>
              <w:t>42,9%</w:t>
            </w:r>
          </w:p>
        </w:tc>
        <w:tc>
          <w:tcPr>
            <w:tcW w:w="1311" w:type="dxa"/>
            <w:vAlign w:val="center"/>
          </w:tcPr>
          <w:p w:rsidR="00942638" w:rsidRPr="00942638" w:rsidRDefault="00942638" w:rsidP="00942638">
            <w:pPr>
              <w:jc w:val="center"/>
              <w:rPr>
                <w:color w:val="000000"/>
              </w:rPr>
            </w:pPr>
            <w:r w:rsidRPr="00942638">
              <w:rPr>
                <w:color w:val="000000"/>
              </w:rPr>
              <w:t>42,9%</w:t>
            </w:r>
          </w:p>
        </w:tc>
        <w:tc>
          <w:tcPr>
            <w:tcW w:w="1312" w:type="dxa"/>
            <w:vAlign w:val="center"/>
          </w:tcPr>
          <w:p w:rsidR="00942638" w:rsidRPr="00942638" w:rsidRDefault="00942638" w:rsidP="00942638">
            <w:pPr>
              <w:jc w:val="center"/>
              <w:rPr>
                <w:color w:val="000000"/>
              </w:rPr>
            </w:pPr>
            <w:r w:rsidRPr="00942638">
              <w:rPr>
                <w:color w:val="000000"/>
              </w:rPr>
              <w:t>14,3%</w:t>
            </w:r>
          </w:p>
        </w:tc>
        <w:tc>
          <w:tcPr>
            <w:tcW w:w="1275" w:type="dxa"/>
            <w:vAlign w:val="center"/>
          </w:tcPr>
          <w:p w:rsidR="00942638" w:rsidRPr="00942638" w:rsidRDefault="00942638" w:rsidP="00942638">
            <w:pPr>
              <w:pStyle w:val="a3"/>
              <w:spacing w:after="0" w:line="240" w:lineRule="auto"/>
              <w:ind w:left="0"/>
              <w:jc w:val="center"/>
              <w:rPr>
                <w:rFonts w:ascii="Times New Roman" w:hAnsi="Times New Roman"/>
                <w:sz w:val="24"/>
                <w:szCs w:val="24"/>
              </w:rPr>
            </w:pPr>
            <w:r w:rsidRPr="00942638">
              <w:rPr>
                <w:rFonts w:ascii="Times New Roman" w:hAnsi="Times New Roman"/>
                <w:sz w:val="24"/>
                <w:szCs w:val="24"/>
              </w:rPr>
              <w:t>0</w:t>
            </w:r>
          </w:p>
        </w:tc>
      </w:tr>
      <w:tr w:rsidR="00942638" w:rsidRPr="00942638" w:rsidTr="00942638">
        <w:trPr>
          <w:cantSplit/>
          <w:tblHeader/>
        </w:trPr>
        <w:tc>
          <w:tcPr>
            <w:tcW w:w="3545" w:type="dxa"/>
            <w:vAlign w:val="bottom"/>
          </w:tcPr>
          <w:p w:rsidR="00942638" w:rsidRPr="00942638" w:rsidRDefault="00942638" w:rsidP="00942638">
            <w:pPr>
              <w:ind w:right="-108" w:firstLine="34"/>
              <w:jc w:val="both"/>
            </w:pPr>
            <w:r w:rsidRPr="00942638">
              <w:t>выпускники средних общеобразовательных школ</w:t>
            </w:r>
          </w:p>
        </w:tc>
        <w:tc>
          <w:tcPr>
            <w:tcW w:w="1311" w:type="dxa"/>
            <w:vAlign w:val="center"/>
          </w:tcPr>
          <w:p w:rsidR="00942638" w:rsidRPr="00942638" w:rsidRDefault="00942638" w:rsidP="00942638">
            <w:pPr>
              <w:jc w:val="center"/>
              <w:rPr>
                <w:color w:val="000000"/>
              </w:rPr>
            </w:pPr>
            <w:r w:rsidRPr="00942638">
              <w:rPr>
                <w:color w:val="000000"/>
              </w:rPr>
              <w:t>6,9%</w:t>
            </w:r>
          </w:p>
        </w:tc>
        <w:tc>
          <w:tcPr>
            <w:tcW w:w="1311" w:type="dxa"/>
            <w:vAlign w:val="center"/>
          </w:tcPr>
          <w:p w:rsidR="00942638" w:rsidRPr="00942638" w:rsidRDefault="00942638" w:rsidP="00942638">
            <w:pPr>
              <w:jc w:val="center"/>
              <w:rPr>
                <w:color w:val="000000"/>
              </w:rPr>
            </w:pPr>
            <w:r w:rsidRPr="00942638">
              <w:rPr>
                <w:color w:val="000000"/>
              </w:rPr>
              <w:t>58,6%</w:t>
            </w:r>
          </w:p>
        </w:tc>
        <w:tc>
          <w:tcPr>
            <w:tcW w:w="1311" w:type="dxa"/>
            <w:vAlign w:val="center"/>
          </w:tcPr>
          <w:p w:rsidR="00942638" w:rsidRPr="00942638" w:rsidRDefault="00942638" w:rsidP="00942638">
            <w:pPr>
              <w:jc w:val="center"/>
              <w:rPr>
                <w:color w:val="000000"/>
              </w:rPr>
            </w:pPr>
            <w:r w:rsidRPr="00942638">
              <w:rPr>
                <w:color w:val="000000"/>
              </w:rPr>
              <w:t>31,0%</w:t>
            </w:r>
          </w:p>
        </w:tc>
        <w:tc>
          <w:tcPr>
            <w:tcW w:w="1312" w:type="dxa"/>
            <w:vAlign w:val="center"/>
          </w:tcPr>
          <w:p w:rsidR="00942638" w:rsidRPr="00942638" w:rsidRDefault="00942638" w:rsidP="00942638">
            <w:pPr>
              <w:jc w:val="center"/>
              <w:rPr>
                <w:color w:val="000000"/>
              </w:rPr>
            </w:pPr>
            <w:r w:rsidRPr="00942638">
              <w:rPr>
                <w:color w:val="000000"/>
              </w:rPr>
              <w:t>3,4%</w:t>
            </w:r>
          </w:p>
        </w:tc>
        <w:tc>
          <w:tcPr>
            <w:tcW w:w="1275" w:type="dxa"/>
            <w:vAlign w:val="center"/>
          </w:tcPr>
          <w:p w:rsidR="00942638" w:rsidRPr="00942638" w:rsidRDefault="00942638" w:rsidP="00942638">
            <w:pPr>
              <w:pStyle w:val="a3"/>
              <w:spacing w:after="0" w:line="240" w:lineRule="auto"/>
              <w:ind w:left="0"/>
              <w:jc w:val="center"/>
              <w:rPr>
                <w:rFonts w:ascii="Times New Roman" w:hAnsi="Times New Roman"/>
                <w:sz w:val="24"/>
                <w:szCs w:val="24"/>
              </w:rPr>
            </w:pPr>
            <w:r w:rsidRPr="00942638">
              <w:rPr>
                <w:rFonts w:ascii="Times New Roman" w:hAnsi="Times New Roman"/>
                <w:sz w:val="24"/>
                <w:szCs w:val="24"/>
              </w:rPr>
              <w:t>0</w:t>
            </w:r>
          </w:p>
        </w:tc>
      </w:tr>
      <w:tr w:rsidR="00942638" w:rsidRPr="00942638" w:rsidTr="00942638">
        <w:trPr>
          <w:cantSplit/>
          <w:tblHeader/>
        </w:trPr>
        <w:tc>
          <w:tcPr>
            <w:tcW w:w="3545" w:type="dxa"/>
            <w:vAlign w:val="bottom"/>
          </w:tcPr>
          <w:p w:rsidR="00942638" w:rsidRPr="00942638" w:rsidRDefault="00942638" w:rsidP="00942638">
            <w:pPr>
              <w:ind w:right="-108" w:firstLine="34"/>
              <w:jc w:val="both"/>
            </w:pPr>
            <w:r w:rsidRPr="00942638">
              <w:t>выпускники средних общеобразовательных школ с углубленным изучением отдельных предметов</w:t>
            </w:r>
          </w:p>
        </w:tc>
        <w:tc>
          <w:tcPr>
            <w:tcW w:w="1311" w:type="dxa"/>
            <w:vAlign w:val="center"/>
          </w:tcPr>
          <w:p w:rsidR="00942638" w:rsidRPr="00942638" w:rsidRDefault="00942638" w:rsidP="00942638">
            <w:pPr>
              <w:jc w:val="center"/>
              <w:rPr>
                <w:color w:val="000000"/>
              </w:rPr>
            </w:pPr>
            <w:r w:rsidRPr="00942638">
              <w:rPr>
                <w:color w:val="000000"/>
              </w:rPr>
              <w:t>0,0%</w:t>
            </w:r>
          </w:p>
        </w:tc>
        <w:tc>
          <w:tcPr>
            <w:tcW w:w="1311" w:type="dxa"/>
            <w:vAlign w:val="center"/>
          </w:tcPr>
          <w:p w:rsidR="00942638" w:rsidRPr="00942638" w:rsidRDefault="00942638" w:rsidP="00942638">
            <w:pPr>
              <w:jc w:val="center"/>
              <w:rPr>
                <w:color w:val="000000"/>
              </w:rPr>
            </w:pPr>
            <w:r w:rsidRPr="00942638">
              <w:rPr>
                <w:color w:val="000000"/>
              </w:rPr>
              <w:t>100,0%</w:t>
            </w:r>
          </w:p>
        </w:tc>
        <w:tc>
          <w:tcPr>
            <w:tcW w:w="1311" w:type="dxa"/>
            <w:vAlign w:val="center"/>
          </w:tcPr>
          <w:p w:rsidR="00942638" w:rsidRPr="00942638" w:rsidRDefault="00942638" w:rsidP="00942638">
            <w:pPr>
              <w:jc w:val="center"/>
              <w:rPr>
                <w:color w:val="000000"/>
              </w:rPr>
            </w:pPr>
            <w:r w:rsidRPr="00942638">
              <w:rPr>
                <w:color w:val="000000"/>
              </w:rPr>
              <w:t>0,0%</w:t>
            </w:r>
          </w:p>
        </w:tc>
        <w:tc>
          <w:tcPr>
            <w:tcW w:w="1312" w:type="dxa"/>
            <w:vAlign w:val="center"/>
          </w:tcPr>
          <w:p w:rsidR="00942638" w:rsidRPr="00942638" w:rsidRDefault="00942638" w:rsidP="00942638">
            <w:pPr>
              <w:jc w:val="center"/>
              <w:rPr>
                <w:color w:val="000000"/>
              </w:rPr>
            </w:pPr>
            <w:r w:rsidRPr="00942638">
              <w:rPr>
                <w:color w:val="000000"/>
              </w:rPr>
              <w:t>0,0%</w:t>
            </w:r>
          </w:p>
        </w:tc>
        <w:tc>
          <w:tcPr>
            <w:tcW w:w="1275" w:type="dxa"/>
            <w:vAlign w:val="center"/>
          </w:tcPr>
          <w:p w:rsidR="00942638" w:rsidRPr="00942638" w:rsidRDefault="00942638" w:rsidP="00942638">
            <w:pPr>
              <w:pStyle w:val="a3"/>
              <w:spacing w:after="0" w:line="240" w:lineRule="auto"/>
              <w:ind w:left="0"/>
              <w:jc w:val="center"/>
              <w:rPr>
                <w:rFonts w:ascii="Times New Roman" w:hAnsi="Times New Roman"/>
                <w:sz w:val="24"/>
                <w:szCs w:val="24"/>
              </w:rPr>
            </w:pPr>
            <w:r w:rsidRPr="00942638">
              <w:rPr>
                <w:rFonts w:ascii="Times New Roman" w:hAnsi="Times New Roman"/>
                <w:sz w:val="24"/>
                <w:szCs w:val="24"/>
              </w:rPr>
              <w:t>0</w:t>
            </w:r>
          </w:p>
        </w:tc>
      </w:tr>
      <w:tr w:rsidR="00942638" w:rsidRPr="00942638" w:rsidTr="00942638">
        <w:trPr>
          <w:cantSplit/>
          <w:tblHeader/>
        </w:trPr>
        <w:tc>
          <w:tcPr>
            <w:tcW w:w="3545" w:type="dxa"/>
            <w:vAlign w:val="bottom"/>
          </w:tcPr>
          <w:p w:rsidR="00942638" w:rsidRPr="00942638" w:rsidRDefault="00942638" w:rsidP="00942638">
            <w:pPr>
              <w:ind w:right="-108" w:firstLine="34"/>
              <w:jc w:val="both"/>
            </w:pPr>
            <w:r w:rsidRPr="00942638">
              <w:rPr>
                <w:rFonts w:eastAsia="Times New Roman"/>
                <w:color w:val="000000"/>
              </w:rPr>
              <w:t>выпускники президентского кадетского училища</w:t>
            </w:r>
          </w:p>
        </w:tc>
        <w:tc>
          <w:tcPr>
            <w:tcW w:w="1311" w:type="dxa"/>
            <w:vAlign w:val="center"/>
          </w:tcPr>
          <w:p w:rsidR="00942638" w:rsidRPr="00942638" w:rsidRDefault="00942638" w:rsidP="00942638">
            <w:pPr>
              <w:jc w:val="center"/>
              <w:rPr>
                <w:color w:val="000000"/>
              </w:rPr>
            </w:pPr>
            <w:r w:rsidRPr="00942638">
              <w:rPr>
                <w:color w:val="000000"/>
              </w:rPr>
              <w:t>0,0%</w:t>
            </w:r>
          </w:p>
        </w:tc>
        <w:tc>
          <w:tcPr>
            <w:tcW w:w="1311" w:type="dxa"/>
            <w:vAlign w:val="center"/>
          </w:tcPr>
          <w:p w:rsidR="00942638" w:rsidRPr="00942638" w:rsidRDefault="00942638" w:rsidP="00942638">
            <w:pPr>
              <w:jc w:val="center"/>
              <w:rPr>
                <w:color w:val="000000"/>
              </w:rPr>
            </w:pPr>
            <w:r w:rsidRPr="00942638">
              <w:rPr>
                <w:color w:val="000000"/>
              </w:rPr>
              <w:t>16,7%</w:t>
            </w:r>
          </w:p>
        </w:tc>
        <w:tc>
          <w:tcPr>
            <w:tcW w:w="1311" w:type="dxa"/>
            <w:vAlign w:val="center"/>
          </w:tcPr>
          <w:p w:rsidR="00942638" w:rsidRPr="00942638" w:rsidRDefault="00942638" w:rsidP="00942638">
            <w:pPr>
              <w:jc w:val="center"/>
              <w:rPr>
                <w:color w:val="000000"/>
              </w:rPr>
            </w:pPr>
            <w:r w:rsidRPr="00942638">
              <w:rPr>
                <w:color w:val="000000"/>
              </w:rPr>
              <w:t>16,7%</w:t>
            </w:r>
          </w:p>
        </w:tc>
        <w:tc>
          <w:tcPr>
            <w:tcW w:w="1312" w:type="dxa"/>
            <w:vAlign w:val="center"/>
          </w:tcPr>
          <w:p w:rsidR="00942638" w:rsidRPr="00942638" w:rsidRDefault="00942638" w:rsidP="00942638">
            <w:pPr>
              <w:jc w:val="center"/>
              <w:rPr>
                <w:color w:val="000000"/>
              </w:rPr>
            </w:pPr>
            <w:r w:rsidRPr="00942638">
              <w:rPr>
                <w:color w:val="000000"/>
              </w:rPr>
              <w:t>50,0%</w:t>
            </w:r>
          </w:p>
        </w:tc>
        <w:tc>
          <w:tcPr>
            <w:tcW w:w="1275" w:type="dxa"/>
            <w:vAlign w:val="center"/>
          </w:tcPr>
          <w:p w:rsidR="00942638" w:rsidRPr="00942638" w:rsidRDefault="00942638" w:rsidP="00942638">
            <w:pPr>
              <w:pStyle w:val="a3"/>
              <w:spacing w:after="0" w:line="240" w:lineRule="auto"/>
              <w:ind w:left="0"/>
              <w:jc w:val="center"/>
              <w:rPr>
                <w:rFonts w:ascii="Times New Roman" w:hAnsi="Times New Roman"/>
                <w:sz w:val="24"/>
                <w:szCs w:val="24"/>
              </w:rPr>
            </w:pPr>
            <w:r w:rsidRPr="00942638">
              <w:rPr>
                <w:rFonts w:ascii="Times New Roman" w:hAnsi="Times New Roman"/>
                <w:sz w:val="24"/>
                <w:szCs w:val="24"/>
              </w:rPr>
              <w:t>1</w:t>
            </w:r>
          </w:p>
        </w:tc>
      </w:tr>
    </w:tbl>
    <w:p w:rsidR="00A801AC" w:rsidRPr="00FC6BBF" w:rsidRDefault="00A801AC" w:rsidP="00FC4753">
      <w:pPr>
        <w:pStyle w:val="3"/>
        <w:numPr>
          <w:ilvl w:val="1"/>
          <w:numId w:val="86"/>
        </w:numPr>
        <w:tabs>
          <w:tab w:val="left" w:pos="567"/>
        </w:tabs>
        <w:ind w:left="426" w:hanging="574"/>
        <w:rPr>
          <w:rFonts w:ascii="Times New Roman" w:hAnsi="Times New Roman"/>
        </w:rPr>
      </w:pPr>
      <w:r w:rsidRPr="00FC6BBF">
        <w:rPr>
          <w:rFonts w:ascii="Times New Roman" w:hAnsi="Times New Roman"/>
        </w:rPr>
        <w:t xml:space="preserve">ВЫВОДЫ о характере изменения результатов ЕГЭ по </w:t>
      </w:r>
      <w:r w:rsidR="006E6809">
        <w:rPr>
          <w:rFonts w:ascii="Times New Roman" w:hAnsi="Times New Roman"/>
        </w:rPr>
        <w:t>географии</w:t>
      </w:r>
    </w:p>
    <w:p w:rsidR="006E6809" w:rsidRPr="00891394" w:rsidRDefault="006E6809" w:rsidP="006E6809">
      <w:pPr>
        <w:tabs>
          <w:tab w:val="left" w:pos="-426"/>
        </w:tabs>
        <w:spacing w:before="120"/>
        <w:ind w:left="-426" w:firstLine="426"/>
        <w:jc w:val="both"/>
      </w:pPr>
      <w:r w:rsidRPr="00891394">
        <w:t>Однозначно оценить качество знаний по географии не представляется возможным, так как количество участников экзамена в республике невелико. В республике экзамен по географии сдавали только 1,</w:t>
      </w:r>
      <w:r>
        <w:t>4 %</w:t>
      </w:r>
      <w:r w:rsidRPr="00891394">
        <w:t xml:space="preserve"> от количества участников ЕГЭ. </w:t>
      </w:r>
    </w:p>
    <w:p w:rsidR="006E6809" w:rsidRPr="00891394" w:rsidRDefault="006E6809" w:rsidP="006E6809">
      <w:pPr>
        <w:tabs>
          <w:tab w:val="left" w:pos="-426"/>
        </w:tabs>
        <w:ind w:left="-425" w:firstLine="425"/>
        <w:jc w:val="both"/>
      </w:pPr>
      <w:r w:rsidRPr="00891394">
        <w:t>Доля не преодолевших минимального балла по географии в 202</w:t>
      </w:r>
      <w:r w:rsidR="002F6EC3">
        <w:t>2</w:t>
      </w:r>
      <w:r w:rsidRPr="00891394">
        <w:t xml:space="preserve"> г. в Республике Карелия составила </w:t>
      </w:r>
      <w:r>
        <w:t>6,3%</w:t>
      </w:r>
      <w:r w:rsidRPr="00891394">
        <w:t xml:space="preserve"> (2 человека), что выше значений 20</w:t>
      </w:r>
      <w:r w:rsidR="002F6EC3">
        <w:t>20</w:t>
      </w:r>
      <w:r w:rsidRPr="00891394">
        <w:t>-202</w:t>
      </w:r>
      <w:r w:rsidR="002F6EC3">
        <w:t>1</w:t>
      </w:r>
      <w:r w:rsidRPr="00891394">
        <w:t xml:space="preserve"> гг. Все выпускники прошлых лет (</w:t>
      </w:r>
      <w:r w:rsidR="009C4753">
        <w:t>3</w:t>
      </w:r>
      <w:r w:rsidRPr="00891394">
        <w:t xml:space="preserve"> человек</w:t>
      </w:r>
      <w:r w:rsidR="009C4753">
        <w:t>а</w:t>
      </w:r>
      <w:r w:rsidRPr="00891394">
        <w:t xml:space="preserve">) преодолели минимальный порог. </w:t>
      </w:r>
    </w:p>
    <w:p w:rsidR="009C4753" w:rsidRDefault="006E6809" w:rsidP="006E6809">
      <w:pPr>
        <w:tabs>
          <w:tab w:val="left" w:pos="-426"/>
        </w:tabs>
        <w:ind w:left="-425" w:firstLine="425"/>
        <w:jc w:val="both"/>
      </w:pPr>
      <w:r w:rsidRPr="00891394">
        <w:t xml:space="preserve">Максимальный балл, набранный участниками ЕГЭ, составил </w:t>
      </w:r>
      <w:r w:rsidR="009C4753">
        <w:t>100</w:t>
      </w:r>
      <w:r w:rsidRPr="00891394">
        <w:t xml:space="preserve"> баллов (</w:t>
      </w:r>
      <w:r w:rsidR="009C4753">
        <w:t>1</w:t>
      </w:r>
      <w:r w:rsidRPr="00891394">
        <w:t xml:space="preserve"> человек). В 202</w:t>
      </w:r>
      <w:r w:rsidR="009C4753">
        <w:t>1</w:t>
      </w:r>
      <w:r w:rsidRPr="00891394">
        <w:t xml:space="preserve"> году максимальный балл составлял </w:t>
      </w:r>
      <w:r w:rsidR="009C4753">
        <w:t>96</w:t>
      </w:r>
      <w:r w:rsidRPr="00891394">
        <w:t xml:space="preserve"> баллов (</w:t>
      </w:r>
      <w:r w:rsidR="009C4753">
        <w:t>5</w:t>
      </w:r>
      <w:r w:rsidRPr="00891394">
        <w:t xml:space="preserve"> человек). </w:t>
      </w:r>
    </w:p>
    <w:p w:rsidR="006E6809" w:rsidRPr="006E6809" w:rsidRDefault="006E6809" w:rsidP="006E6809">
      <w:pPr>
        <w:tabs>
          <w:tab w:val="left" w:pos="-426"/>
        </w:tabs>
        <w:ind w:left="-425" w:firstLine="425"/>
        <w:jc w:val="both"/>
      </w:pPr>
      <w:r w:rsidRPr="00891394">
        <w:t>В 202</w:t>
      </w:r>
      <w:r w:rsidR="009C4753">
        <w:t>2</w:t>
      </w:r>
      <w:r w:rsidRPr="00891394">
        <w:t xml:space="preserve"> году увеличилась по сравнению с </w:t>
      </w:r>
      <w:r w:rsidR="009C4753">
        <w:t>2020</w:t>
      </w:r>
      <w:r w:rsidRPr="00891394">
        <w:t xml:space="preserve"> год</w:t>
      </w:r>
      <w:r w:rsidR="009C4753">
        <w:t>ом</w:t>
      </w:r>
      <w:r w:rsidRPr="00891394">
        <w:t xml:space="preserve"> доля участников, набравших от 81 до 99 баллов</w:t>
      </w:r>
      <w:r w:rsidR="009C4753">
        <w:t>, но уменьшилась по сравнению с 2021 годом</w:t>
      </w:r>
      <w:r w:rsidRPr="00891394">
        <w:t>. В 202</w:t>
      </w:r>
      <w:r w:rsidR="009C4753">
        <w:t>2</w:t>
      </w:r>
      <w:r w:rsidRPr="00891394">
        <w:t xml:space="preserve"> году доля «высокобалльников» составила </w:t>
      </w:r>
      <w:r w:rsidR="009C4753">
        <w:t>12,5</w:t>
      </w:r>
      <w:r>
        <w:t>%</w:t>
      </w:r>
      <w:r w:rsidRPr="00891394">
        <w:t>, в 202</w:t>
      </w:r>
      <w:r w:rsidR="009C4753">
        <w:t>1</w:t>
      </w:r>
      <w:r w:rsidRPr="00891394">
        <w:t xml:space="preserve"> г. – </w:t>
      </w:r>
      <w:r w:rsidR="009C4753">
        <w:t>17</w:t>
      </w:r>
      <w:r>
        <w:t>%</w:t>
      </w:r>
      <w:r w:rsidRPr="00891394">
        <w:t>, в 20</w:t>
      </w:r>
      <w:r w:rsidR="009C4753">
        <w:t>20</w:t>
      </w:r>
      <w:r w:rsidRPr="00891394">
        <w:t xml:space="preserve"> г.</w:t>
      </w:r>
      <w:r w:rsidR="009C4753">
        <w:t xml:space="preserve"> –</w:t>
      </w:r>
      <w:r w:rsidRPr="00891394">
        <w:t xml:space="preserve"> </w:t>
      </w:r>
      <w:r w:rsidR="009C4753">
        <w:t>1,6</w:t>
      </w:r>
      <w:r>
        <w:t>%</w:t>
      </w:r>
      <w:r w:rsidRPr="00891394">
        <w:t xml:space="preserve">. </w:t>
      </w:r>
      <w:r w:rsidRPr="006E6809">
        <w:t xml:space="preserve">Результаты значительной части участников ЕГЭ </w:t>
      </w:r>
      <w:r w:rsidR="009C4753">
        <w:t xml:space="preserve">39 </w:t>
      </w:r>
      <w:r w:rsidRPr="006E6809">
        <w:t xml:space="preserve">человек из </w:t>
      </w:r>
      <w:r w:rsidR="009C4753">
        <w:t>48</w:t>
      </w:r>
      <w:r w:rsidRPr="006E6809">
        <w:t xml:space="preserve"> (</w:t>
      </w:r>
      <w:r w:rsidR="008D2EA5">
        <w:t>81,3</w:t>
      </w:r>
      <w:r w:rsidRPr="006E6809">
        <w:t xml:space="preserve">%) находятся в интервале от 37 до 80 баллов. </w:t>
      </w:r>
    </w:p>
    <w:p w:rsidR="006E6809" w:rsidRPr="006E6809" w:rsidRDefault="006E6809" w:rsidP="006E6809">
      <w:pPr>
        <w:tabs>
          <w:tab w:val="left" w:pos="-426"/>
        </w:tabs>
        <w:ind w:left="-425" w:firstLine="425"/>
        <w:jc w:val="both"/>
      </w:pPr>
      <w:r w:rsidRPr="00891394">
        <w:t>Средний тестовый балл в 202</w:t>
      </w:r>
      <w:r w:rsidR="001E1A3C">
        <w:t>2</w:t>
      </w:r>
      <w:r w:rsidRPr="00891394">
        <w:t xml:space="preserve"> году также </w:t>
      </w:r>
      <w:r w:rsidR="001E1A3C">
        <w:t>ниже</w:t>
      </w:r>
      <w:r w:rsidRPr="00891394">
        <w:t xml:space="preserve"> по сравнению с 20</w:t>
      </w:r>
      <w:r w:rsidR="001E1A3C">
        <w:t xml:space="preserve">21годом, но выше по сравнению с 2020 годом. </w:t>
      </w:r>
      <w:r w:rsidRPr="00891394">
        <w:t>В 202</w:t>
      </w:r>
      <w:r w:rsidR="001E1A3C">
        <w:t>2</w:t>
      </w:r>
      <w:r w:rsidRPr="00891394">
        <w:t xml:space="preserve"> году средний балл по географии составил 6</w:t>
      </w:r>
      <w:r w:rsidR="001E1A3C">
        <w:t>0</w:t>
      </w:r>
      <w:r w:rsidRPr="00891394">
        <w:t xml:space="preserve"> баллов, в 20</w:t>
      </w:r>
      <w:r w:rsidR="001E1A3C">
        <w:t>21 году – 65 баллов, в 2</w:t>
      </w:r>
      <w:r w:rsidRPr="00891394">
        <w:t>120 году – 55,7 балла.</w:t>
      </w:r>
    </w:p>
    <w:p w:rsidR="006E6809" w:rsidRPr="00891394" w:rsidRDefault="006E6809" w:rsidP="006E6809">
      <w:pPr>
        <w:tabs>
          <w:tab w:val="left" w:pos="-426"/>
        </w:tabs>
        <w:ind w:left="-425" w:firstLine="425"/>
        <w:jc w:val="both"/>
      </w:pPr>
      <w:r w:rsidRPr="00891394">
        <w:t xml:space="preserve">Уровень подготовки по предмету выпускников текущего года, обучающихся по программам СОО, </w:t>
      </w:r>
      <w:r w:rsidR="001E1A3C">
        <w:t xml:space="preserve">сравнивать с уровнем </w:t>
      </w:r>
      <w:r w:rsidRPr="00891394">
        <w:t>выпускников прошлых лет</w:t>
      </w:r>
      <w:r w:rsidR="001E1A3C">
        <w:t xml:space="preserve"> нет смысла, так как только 3 выпускника прошлых лет сдавали экзамен. В долевом соотношении результаты выпускников прошлых лет выше, чем выпускников текущего года. </w:t>
      </w:r>
      <w:r w:rsidRPr="00891394">
        <w:t>Хотя вывод этот условен, так как выборка для оценок статистически ненадежна, поскольку количество участников ЕГЭ по географии незначительно.</w:t>
      </w:r>
    </w:p>
    <w:p w:rsidR="006E6809" w:rsidRPr="00891394" w:rsidRDefault="006E6809" w:rsidP="006E6809">
      <w:pPr>
        <w:tabs>
          <w:tab w:val="left" w:pos="-426"/>
        </w:tabs>
        <w:ind w:left="-425" w:firstLine="425"/>
        <w:jc w:val="both"/>
      </w:pPr>
      <w:r w:rsidRPr="00891394">
        <w:t>Результаты экзамена по географии у выпускников средних общеобразовательных школ ниже, чем у выпускников лицеев и гимназий, но выше, чем у выпускников средних общеобразовательных школ с углубленным изучением отдельных предметов</w:t>
      </w:r>
      <w:r w:rsidR="002C659C">
        <w:t>.</w:t>
      </w:r>
      <w:r w:rsidRPr="00891394">
        <w:t xml:space="preserve"> </w:t>
      </w:r>
      <w:r w:rsidR="002C659C">
        <w:t xml:space="preserve">Лучшие результаты в 2022 году продемонстрировали выпускники президентского кадетского училища </w:t>
      </w:r>
      <w:r w:rsidR="002C659C" w:rsidRPr="00891394">
        <w:t xml:space="preserve">(таблица </w:t>
      </w:r>
      <w:r w:rsidR="002C659C">
        <w:t>9</w:t>
      </w:r>
      <w:r w:rsidR="002C659C" w:rsidRPr="00891394">
        <w:t>-9).</w:t>
      </w:r>
    </w:p>
    <w:p w:rsidR="006E6809" w:rsidRPr="00891394" w:rsidRDefault="006E6809" w:rsidP="006E6809">
      <w:pPr>
        <w:tabs>
          <w:tab w:val="left" w:pos="-426"/>
        </w:tabs>
        <w:ind w:left="-425" w:firstLine="425"/>
        <w:jc w:val="both"/>
      </w:pPr>
      <w:r w:rsidRPr="00891394">
        <w:t>Результаты экзамена по географии образовательных организаций и АТЕ не подлежат анализу, так как количество участников в ОО и АТЕ недостаточно для получения статистически достоверных результатов для сравнения.</w:t>
      </w:r>
    </w:p>
    <w:p w:rsidR="006E6809" w:rsidRPr="006E6809" w:rsidRDefault="006E6809" w:rsidP="006E6809">
      <w:pPr>
        <w:tabs>
          <w:tab w:val="left" w:pos="-426"/>
        </w:tabs>
        <w:ind w:left="-425" w:firstLine="425"/>
        <w:jc w:val="both"/>
      </w:pPr>
      <w:r w:rsidRPr="00891394">
        <w:lastRenderedPageBreak/>
        <w:t>Таким образом,</w:t>
      </w:r>
      <w:r w:rsidR="000D771C">
        <w:t xml:space="preserve"> с одной стороны, результаты участников ЕГЭ в 2022 году хуже по сравнению с 2021 годом, но лучше по сравнению с 2020 годом. Возможно, а</w:t>
      </w:r>
      <w:r w:rsidRPr="00891394">
        <w:t xml:space="preserve">нтиковидные ограничения </w:t>
      </w:r>
      <w:r w:rsidR="000D771C">
        <w:t xml:space="preserve">повлияли на результаты. </w:t>
      </w:r>
      <w:r w:rsidR="000234F9">
        <w:t>Кроме того, в 2022 году в ЕГЭ принимали обучающиеся, не имеющие опыта в прохождении подобных процедур, что внесло и свои коррективы в общие результаты</w:t>
      </w:r>
      <w:r w:rsidR="00E14C68">
        <w:t>.</w:t>
      </w:r>
      <w:r w:rsidRPr="006E6809">
        <w:t xml:space="preserve"> </w:t>
      </w:r>
      <w:r w:rsidR="000234F9">
        <w:t xml:space="preserve">Не все выпускники-участники экзамена </w:t>
      </w:r>
      <w:r w:rsidRPr="006E6809">
        <w:t xml:space="preserve">смогли приспособиться к дистанционному обучению. </w:t>
      </w:r>
      <w:r w:rsidR="00E14C68">
        <w:t>Часть участников ЕГЭ</w:t>
      </w:r>
      <w:r w:rsidR="00E14C68" w:rsidRPr="009846F1">
        <w:t xml:space="preserve"> не вполне владеют умениями использовать приобретённые знания и умения в практической деятельности и повседневной жизни для объяснения разнообразных явлений в окружающей среде на основе их географической и геоэкологической экспертизы, анализа и оценки разных территорий с точки зрения взаимосвязи природных, социально-экономических, техногенных объектов и процессов</w:t>
      </w:r>
      <w:r w:rsidR="00E14C68">
        <w:t>. Выполнение подобных заданий также показало недостаточную математическую подготовку.</w:t>
      </w:r>
    </w:p>
    <w:p w:rsidR="00A801AC" w:rsidRPr="00644E7E" w:rsidRDefault="00A801AC" w:rsidP="00A801AC">
      <w:pPr>
        <w:pStyle w:val="2"/>
        <w:jc w:val="center"/>
        <w:rPr>
          <w:rFonts w:ascii="Times New Roman" w:hAnsi="Times New Roman"/>
          <w:sz w:val="28"/>
          <w:szCs w:val="28"/>
        </w:rPr>
      </w:pPr>
      <w:r>
        <w:rPr>
          <w:rFonts w:ascii="Times New Roman" w:hAnsi="Times New Roman"/>
          <w:sz w:val="28"/>
          <w:szCs w:val="28"/>
        </w:rPr>
        <w:br w:type="page"/>
      </w:r>
    </w:p>
    <w:p w:rsidR="00A801AC" w:rsidRDefault="00A801AC" w:rsidP="00A801AC">
      <w:pPr>
        <w:pStyle w:val="2"/>
        <w:jc w:val="center"/>
        <w:rPr>
          <w:rFonts w:ascii="Times New Roman" w:hAnsi="Times New Roman"/>
          <w:b/>
          <w:bCs/>
          <w:color w:val="auto"/>
          <w:sz w:val="28"/>
          <w:szCs w:val="28"/>
        </w:rPr>
      </w:pPr>
      <w:r w:rsidRPr="00FC6BBF">
        <w:rPr>
          <w:rFonts w:ascii="Times New Roman" w:hAnsi="Times New Roman"/>
          <w:b/>
          <w:bCs/>
          <w:color w:val="auto"/>
          <w:sz w:val="28"/>
          <w:szCs w:val="28"/>
        </w:rPr>
        <w:lastRenderedPageBreak/>
        <w:t xml:space="preserve">Раздел 3. АНАЛИЗ РЕЗУЛЬТАТОВ ВЫПОЛНЕНИЯ </w:t>
      </w:r>
      <w:r>
        <w:rPr>
          <w:rFonts w:ascii="Times New Roman" w:hAnsi="Times New Roman"/>
          <w:b/>
          <w:bCs/>
          <w:color w:val="auto"/>
          <w:sz w:val="28"/>
          <w:szCs w:val="28"/>
        </w:rPr>
        <w:t>ЗАДАНИЙ КИМ</w:t>
      </w:r>
      <w:r>
        <w:rPr>
          <w:rStyle w:val="a6"/>
          <w:rFonts w:ascii="Times New Roman" w:hAnsi="Times New Roman"/>
          <w:b/>
          <w:bCs/>
          <w:color w:val="auto"/>
          <w:sz w:val="28"/>
          <w:szCs w:val="28"/>
        </w:rPr>
        <w:footnoteReference w:id="35"/>
      </w:r>
    </w:p>
    <w:p w:rsidR="00A801AC" w:rsidRPr="00740F6A" w:rsidRDefault="00740F6A" w:rsidP="00740F6A">
      <w:pPr>
        <w:keepNext/>
        <w:keepLines/>
        <w:spacing w:before="200"/>
        <w:ind w:left="-6"/>
        <w:jc w:val="both"/>
        <w:outlineLvl w:val="2"/>
        <w:rPr>
          <w:rFonts w:eastAsia="SimSun"/>
          <w:b/>
          <w:bCs/>
          <w:vanish/>
          <w:sz w:val="28"/>
        </w:rPr>
      </w:pPr>
      <w:r>
        <w:rPr>
          <w:rFonts w:eastAsia="SimSun"/>
          <w:b/>
          <w:bCs/>
          <w:vanish/>
          <w:sz w:val="28"/>
        </w:rPr>
        <w:t>3</w:t>
      </w:r>
    </w:p>
    <w:p w:rsidR="00A801AC" w:rsidRPr="00715B99" w:rsidRDefault="00A801AC" w:rsidP="00FC4753">
      <w:pPr>
        <w:pStyle w:val="3"/>
        <w:numPr>
          <w:ilvl w:val="1"/>
          <w:numId w:val="41"/>
        </w:numPr>
        <w:tabs>
          <w:tab w:val="left" w:pos="567"/>
        </w:tabs>
        <w:spacing w:before="120" w:after="120"/>
        <w:rPr>
          <w:rFonts w:ascii="Times New Roman" w:hAnsi="Times New Roman"/>
        </w:rPr>
      </w:pPr>
      <w:r w:rsidRPr="00FC6BBF">
        <w:rPr>
          <w:rFonts w:ascii="Times New Roman" w:hAnsi="Times New Roman"/>
        </w:rPr>
        <w:t xml:space="preserve">Краткая характеристика КИМ по </w:t>
      </w:r>
      <w:r w:rsidR="00740F6A">
        <w:rPr>
          <w:rFonts w:ascii="Times New Roman" w:hAnsi="Times New Roman"/>
        </w:rPr>
        <w:t>географии</w:t>
      </w:r>
    </w:p>
    <w:p w:rsidR="00740F6A" w:rsidRPr="00740F6A" w:rsidRDefault="00740F6A" w:rsidP="00740F6A">
      <w:pPr>
        <w:tabs>
          <w:tab w:val="left" w:pos="-426"/>
        </w:tabs>
        <w:ind w:left="-425" w:firstLine="425"/>
        <w:jc w:val="both"/>
      </w:pPr>
      <w:r w:rsidRPr="00740F6A">
        <w:t>Содержание КИМ ЕГЭ по географии определяется требованиями к предметным результатам изучения предмета географии, зафиксированными во ФГОС среднего общего образования. В содержание экзаменационной работы включены все основные разделы школьного курса географии: </w:t>
      </w:r>
    </w:p>
    <w:p w:rsidR="00740F6A" w:rsidRPr="00740F6A" w:rsidRDefault="00740F6A" w:rsidP="00740F6A">
      <w:pPr>
        <w:tabs>
          <w:tab w:val="left" w:pos="-426"/>
        </w:tabs>
        <w:ind w:left="-425" w:firstLine="425"/>
        <w:jc w:val="both"/>
      </w:pPr>
      <w:r w:rsidRPr="00740F6A">
        <w:t>источники географической информации; </w:t>
      </w:r>
    </w:p>
    <w:p w:rsidR="00740F6A" w:rsidRPr="00740F6A" w:rsidRDefault="00740F6A" w:rsidP="00740F6A">
      <w:pPr>
        <w:tabs>
          <w:tab w:val="left" w:pos="-426"/>
        </w:tabs>
        <w:ind w:left="-425" w:firstLine="425"/>
        <w:jc w:val="both"/>
      </w:pPr>
      <w:r w:rsidRPr="00740F6A">
        <w:t>природа Земли и человек; </w:t>
      </w:r>
    </w:p>
    <w:p w:rsidR="00740F6A" w:rsidRPr="00740F6A" w:rsidRDefault="00740F6A" w:rsidP="00740F6A">
      <w:pPr>
        <w:tabs>
          <w:tab w:val="left" w:pos="-426"/>
        </w:tabs>
        <w:ind w:left="-425" w:firstLine="425"/>
        <w:jc w:val="both"/>
      </w:pPr>
      <w:r w:rsidRPr="00740F6A">
        <w:t>население мира; </w:t>
      </w:r>
    </w:p>
    <w:p w:rsidR="00740F6A" w:rsidRPr="00740F6A" w:rsidRDefault="00740F6A" w:rsidP="00740F6A">
      <w:pPr>
        <w:tabs>
          <w:tab w:val="left" w:pos="-426"/>
        </w:tabs>
        <w:ind w:left="-425" w:firstLine="425"/>
        <w:jc w:val="both"/>
      </w:pPr>
      <w:r w:rsidRPr="00740F6A">
        <w:t>мировое хозяйство; </w:t>
      </w:r>
    </w:p>
    <w:p w:rsidR="00740F6A" w:rsidRPr="00740F6A" w:rsidRDefault="00740F6A" w:rsidP="00740F6A">
      <w:pPr>
        <w:tabs>
          <w:tab w:val="left" w:pos="-426"/>
        </w:tabs>
        <w:ind w:left="-425" w:firstLine="425"/>
        <w:jc w:val="both"/>
      </w:pPr>
      <w:r w:rsidRPr="00740F6A">
        <w:t>природопользование и геоэкология; </w:t>
      </w:r>
    </w:p>
    <w:p w:rsidR="00740F6A" w:rsidRPr="00740F6A" w:rsidRDefault="00740F6A" w:rsidP="00740F6A">
      <w:pPr>
        <w:tabs>
          <w:tab w:val="left" w:pos="-426"/>
        </w:tabs>
        <w:ind w:left="-425" w:firstLine="425"/>
        <w:jc w:val="both"/>
      </w:pPr>
      <w:r w:rsidRPr="00740F6A">
        <w:t>регионы и страны мира; </w:t>
      </w:r>
    </w:p>
    <w:p w:rsidR="00740F6A" w:rsidRPr="00740F6A" w:rsidRDefault="00740F6A" w:rsidP="00740F6A">
      <w:pPr>
        <w:tabs>
          <w:tab w:val="left" w:pos="-426"/>
        </w:tabs>
        <w:ind w:left="-425" w:firstLine="425"/>
        <w:jc w:val="both"/>
      </w:pPr>
      <w:r w:rsidRPr="00740F6A">
        <w:t>география России. </w:t>
      </w:r>
    </w:p>
    <w:p w:rsidR="00740F6A" w:rsidRPr="00D31B41" w:rsidRDefault="00740F6A" w:rsidP="00740F6A">
      <w:pPr>
        <w:jc w:val="right"/>
        <w:rPr>
          <w:rFonts w:ascii="TimesNewRomanPS-ItalicMT" w:eastAsia="Times New Roman" w:hAnsi="TimesNewRomanPS-ItalicMT"/>
          <w:i/>
          <w:iCs/>
          <w:sz w:val="18"/>
          <w:szCs w:val="18"/>
        </w:rPr>
      </w:pPr>
      <w:r w:rsidRPr="00D31B41">
        <w:rPr>
          <w:rFonts w:ascii="TimesNewRomanPS-ItalicMT" w:eastAsia="Times New Roman" w:hAnsi="TimesNewRomanPS-ItalicMT"/>
          <w:i/>
          <w:iCs/>
          <w:sz w:val="18"/>
          <w:szCs w:val="18"/>
        </w:rPr>
        <w:t>Таблица 9-10</w:t>
      </w:r>
    </w:p>
    <w:p w:rsidR="00740F6A" w:rsidRPr="004661C2" w:rsidRDefault="00740F6A" w:rsidP="00740F6A">
      <w:pPr>
        <w:jc w:val="center"/>
        <w:rPr>
          <w:rFonts w:ascii="TimesNewRomanPS-ItalicMT" w:eastAsia="Times New Roman" w:hAnsi="TimesNewRomanPS-ItalicMT"/>
          <w:b/>
          <w:iCs/>
          <w:szCs w:val="20"/>
        </w:rPr>
      </w:pPr>
      <w:r w:rsidRPr="004661C2">
        <w:rPr>
          <w:rFonts w:ascii="TimesNewRomanPS-ItalicMT" w:eastAsia="Times New Roman" w:hAnsi="TimesNewRomanPS-ItalicMT"/>
          <w:b/>
          <w:iCs/>
          <w:szCs w:val="20"/>
        </w:rPr>
        <w:t xml:space="preserve">Распределение заданий экзаменационной работы </w:t>
      </w:r>
    </w:p>
    <w:p w:rsidR="00740F6A" w:rsidRPr="004661C2" w:rsidRDefault="00740F6A" w:rsidP="00740F6A">
      <w:pPr>
        <w:spacing w:after="120"/>
        <w:jc w:val="center"/>
        <w:rPr>
          <w:rFonts w:eastAsia="Times New Roman"/>
          <w:b/>
        </w:rPr>
      </w:pPr>
      <w:r w:rsidRPr="004661C2">
        <w:rPr>
          <w:rFonts w:ascii="TimesNewRomanPS-ItalicMT" w:eastAsia="Times New Roman" w:hAnsi="TimesNewRomanPS-ItalicMT"/>
          <w:b/>
          <w:iCs/>
          <w:szCs w:val="20"/>
        </w:rPr>
        <w:t>по содержательным разделам курса географии</w:t>
      </w:r>
      <w:r>
        <w:rPr>
          <w:rFonts w:ascii="TimesNewRomanPS-ItalicMT" w:eastAsia="Times New Roman" w:hAnsi="TimesNewRomanPS-ItalicMT"/>
          <w:b/>
          <w:iCs/>
          <w:szCs w:val="20"/>
        </w:rPr>
        <w:t xml:space="preserve"> (</w:t>
      </w:r>
      <w:r w:rsidRPr="00740F6A">
        <w:rPr>
          <w:b/>
        </w:rPr>
        <w:t>2022 г.)</w:t>
      </w:r>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821"/>
        <w:gridCol w:w="2622"/>
        <w:gridCol w:w="2622"/>
      </w:tblGrid>
      <w:tr w:rsidR="00740F6A" w:rsidRPr="00740F6A" w:rsidTr="00740F6A">
        <w:tc>
          <w:tcPr>
            <w:tcW w:w="4821" w:type="dxa"/>
            <w:shd w:val="clear" w:color="auto" w:fill="auto"/>
            <w:vAlign w:val="center"/>
          </w:tcPr>
          <w:p w:rsidR="00740F6A" w:rsidRPr="00740F6A" w:rsidRDefault="00740F6A" w:rsidP="00740F6A">
            <w:pPr>
              <w:jc w:val="center"/>
              <w:rPr>
                <w:b/>
              </w:rPr>
            </w:pPr>
            <w:r w:rsidRPr="00740F6A">
              <w:rPr>
                <w:b/>
              </w:rPr>
              <w:t>Содержательные разделы</w:t>
            </w:r>
          </w:p>
        </w:tc>
        <w:tc>
          <w:tcPr>
            <w:tcW w:w="2622" w:type="dxa"/>
            <w:vAlign w:val="center"/>
          </w:tcPr>
          <w:p w:rsidR="00740F6A" w:rsidRPr="00740F6A" w:rsidRDefault="00740F6A" w:rsidP="00740F6A">
            <w:pPr>
              <w:jc w:val="center"/>
              <w:rPr>
                <w:b/>
              </w:rPr>
            </w:pPr>
            <w:r w:rsidRPr="00740F6A">
              <w:rPr>
                <w:b/>
              </w:rPr>
              <w:t>Количество заданий КИМ</w:t>
            </w:r>
          </w:p>
          <w:p w:rsidR="00740F6A" w:rsidRPr="00740F6A" w:rsidRDefault="00740F6A" w:rsidP="00740F6A">
            <w:pPr>
              <w:jc w:val="center"/>
              <w:rPr>
                <w:b/>
              </w:rPr>
            </w:pPr>
            <w:r w:rsidRPr="00740F6A">
              <w:rPr>
                <w:b/>
              </w:rPr>
              <w:t>(базовый)</w:t>
            </w:r>
          </w:p>
        </w:tc>
        <w:tc>
          <w:tcPr>
            <w:tcW w:w="2622" w:type="dxa"/>
            <w:shd w:val="clear" w:color="auto" w:fill="auto"/>
            <w:vAlign w:val="center"/>
          </w:tcPr>
          <w:p w:rsidR="00740F6A" w:rsidRPr="00740F6A" w:rsidRDefault="00740F6A" w:rsidP="00740F6A">
            <w:pPr>
              <w:jc w:val="center"/>
              <w:rPr>
                <w:b/>
              </w:rPr>
            </w:pPr>
            <w:r w:rsidRPr="00740F6A">
              <w:rPr>
                <w:b/>
              </w:rPr>
              <w:t>Количество заданий КИМ Республика Карелия</w:t>
            </w:r>
          </w:p>
        </w:tc>
      </w:tr>
      <w:tr w:rsidR="00740F6A" w:rsidRPr="00740F6A" w:rsidTr="00740F6A">
        <w:trPr>
          <w:trHeight w:val="239"/>
        </w:trPr>
        <w:tc>
          <w:tcPr>
            <w:tcW w:w="4821" w:type="dxa"/>
            <w:shd w:val="clear" w:color="auto" w:fill="auto"/>
          </w:tcPr>
          <w:p w:rsidR="00740F6A" w:rsidRPr="00740F6A" w:rsidRDefault="00740F6A" w:rsidP="00740F6A">
            <w:pPr>
              <w:rPr>
                <w:rFonts w:eastAsia="Times New Roman"/>
                <w:color w:val="000000"/>
              </w:rPr>
            </w:pPr>
            <w:r w:rsidRPr="00740F6A">
              <w:rPr>
                <w:rStyle w:val="fontstyle01"/>
                <w:rFonts w:ascii="Times New Roman" w:hAnsi="Times New Roman"/>
                <w:sz w:val="24"/>
                <w:szCs w:val="24"/>
              </w:rPr>
              <w:t>1. Источники географической информации</w:t>
            </w:r>
          </w:p>
        </w:tc>
        <w:tc>
          <w:tcPr>
            <w:tcW w:w="2622" w:type="dxa"/>
            <w:vAlign w:val="center"/>
          </w:tcPr>
          <w:p w:rsidR="00740F6A" w:rsidRPr="00740F6A" w:rsidRDefault="00740F6A" w:rsidP="00740F6A">
            <w:pPr>
              <w:jc w:val="center"/>
            </w:pPr>
            <w:r w:rsidRPr="00740F6A">
              <w:t>11</w:t>
            </w:r>
          </w:p>
        </w:tc>
        <w:tc>
          <w:tcPr>
            <w:tcW w:w="2622" w:type="dxa"/>
            <w:shd w:val="clear" w:color="auto" w:fill="auto"/>
            <w:vAlign w:val="center"/>
          </w:tcPr>
          <w:p w:rsidR="00740F6A" w:rsidRPr="00740F6A" w:rsidRDefault="00740F6A" w:rsidP="00740F6A">
            <w:pPr>
              <w:jc w:val="center"/>
            </w:pPr>
            <w:r w:rsidRPr="00740F6A">
              <w:t>11</w:t>
            </w:r>
          </w:p>
        </w:tc>
      </w:tr>
      <w:tr w:rsidR="00740F6A" w:rsidRPr="00740F6A" w:rsidTr="00740F6A">
        <w:trPr>
          <w:trHeight w:val="247"/>
        </w:trPr>
        <w:tc>
          <w:tcPr>
            <w:tcW w:w="4821" w:type="dxa"/>
            <w:shd w:val="clear" w:color="auto" w:fill="auto"/>
          </w:tcPr>
          <w:p w:rsidR="00740F6A" w:rsidRPr="00740F6A" w:rsidRDefault="00740F6A" w:rsidP="00740F6A">
            <w:pPr>
              <w:rPr>
                <w:rFonts w:eastAsia="Times New Roman"/>
                <w:color w:val="000000"/>
              </w:rPr>
            </w:pPr>
            <w:r w:rsidRPr="00740F6A">
              <w:rPr>
                <w:rFonts w:eastAsia="Times New Roman"/>
                <w:color w:val="000000"/>
              </w:rPr>
              <w:t>2. Природа Земли и человек</w:t>
            </w:r>
          </w:p>
        </w:tc>
        <w:tc>
          <w:tcPr>
            <w:tcW w:w="2622" w:type="dxa"/>
            <w:vAlign w:val="center"/>
          </w:tcPr>
          <w:p w:rsidR="00740F6A" w:rsidRPr="00740F6A" w:rsidRDefault="00740F6A" w:rsidP="00740F6A">
            <w:pPr>
              <w:jc w:val="center"/>
            </w:pPr>
            <w:r w:rsidRPr="00740F6A">
              <w:t>6</w:t>
            </w:r>
          </w:p>
        </w:tc>
        <w:tc>
          <w:tcPr>
            <w:tcW w:w="2622" w:type="dxa"/>
            <w:shd w:val="clear" w:color="auto" w:fill="auto"/>
            <w:vAlign w:val="center"/>
          </w:tcPr>
          <w:p w:rsidR="00740F6A" w:rsidRPr="00740F6A" w:rsidRDefault="00740F6A" w:rsidP="00740F6A">
            <w:pPr>
              <w:jc w:val="center"/>
            </w:pPr>
            <w:r w:rsidRPr="00740F6A">
              <w:t>6</w:t>
            </w:r>
          </w:p>
        </w:tc>
      </w:tr>
      <w:tr w:rsidR="00740F6A" w:rsidRPr="00740F6A" w:rsidTr="00740F6A">
        <w:tc>
          <w:tcPr>
            <w:tcW w:w="4821" w:type="dxa"/>
            <w:shd w:val="clear" w:color="auto" w:fill="auto"/>
          </w:tcPr>
          <w:p w:rsidR="00740F6A" w:rsidRPr="00740F6A" w:rsidRDefault="00740F6A" w:rsidP="00740F6A">
            <w:pPr>
              <w:rPr>
                <w:rFonts w:eastAsia="Times New Roman"/>
                <w:color w:val="000000"/>
              </w:rPr>
            </w:pPr>
            <w:r w:rsidRPr="00740F6A">
              <w:rPr>
                <w:rFonts w:eastAsia="Times New Roman"/>
                <w:color w:val="000000"/>
              </w:rPr>
              <w:t xml:space="preserve">3. Население мира </w:t>
            </w:r>
          </w:p>
        </w:tc>
        <w:tc>
          <w:tcPr>
            <w:tcW w:w="2622" w:type="dxa"/>
            <w:vAlign w:val="center"/>
          </w:tcPr>
          <w:p w:rsidR="00740F6A" w:rsidRPr="00740F6A" w:rsidRDefault="00740F6A" w:rsidP="00740F6A">
            <w:pPr>
              <w:jc w:val="center"/>
            </w:pPr>
            <w:r w:rsidRPr="00740F6A">
              <w:t>2</w:t>
            </w:r>
          </w:p>
        </w:tc>
        <w:tc>
          <w:tcPr>
            <w:tcW w:w="2622" w:type="dxa"/>
            <w:shd w:val="clear" w:color="auto" w:fill="auto"/>
            <w:vAlign w:val="center"/>
          </w:tcPr>
          <w:p w:rsidR="00740F6A" w:rsidRPr="00740F6A" w:rsidRDefault="00740F6A" w:rsidP="00740F6A">
            <w:pPr>
              <w:jc w:val="center"/>
            </w:pPr>
            <w:r w:rsidRPr="00740F6A">
              <w:t>2</w:t>
            </w:r>
          </w:p>
        </w:tc>
      </w:tr>
      <w:tr w:rsidR="00740F6A" w:rsidRPr="00740F6A" w:rsidTr="00740F6A">
        <w:tc>
          <w:tcPr>
            <w:tcW w:w="4821" w:type="dxa"/>
            <w:shd w:val="clear" w:color="auto" w:fill="auto"/>
          </w:tcPr>
          <w:p w:rsidR="00740F6A" w:rsidRPr="00740F6A" w:rsidRDefault="00740F6A" w:rsidP="00740F6A">
            <w:pPr>
              <w:rPr>
                <w:rFonts w:eastAsia="Times New Roman"/>
                <w:color w:val="000000"/>
              </w:rPr>
            </w:pPr>
            <w:r w:rsidRPr="00740F6A">
              <w:rPr>
                <w:rFonts w:eastAsia="Times New Roman"/>
                <w:color w:val="000000"/>
              </w:rPr>
              <w:t xml:space="preserve">4. Мировое хозяйство </w:t>
            </w:r>
          </w:p>
        </w:tc>
        <w:tc>
          <w:tcPr>
            <w:tcW w:w="2622" w:type="dxa"/>
            <w:vAlign w:val="center"/>
          </w:tcPr>
          <w:p w:rsidR="00740F6A" w:rsidRPr="00740F6A" w:rsidRDefault="00740F6A" w:rsidP="00740F6A">
            <w:pPr>
              <w:jc w:val="center"/>
            </w:pPr>
            <w:r w:rsidRPr="00740F6A">
              <w:t>2</w:t>
            </w:r>
          </w:p>
        </w:tc>
        <w:tc>
          <w:tcPr>
            <w:tcW w:w="2622" w:type="dxa"/>
            <w:shd w:val="clear" w:color="auto" w:fill="auto"/>
            <w:vAlign w:val="center"/>
          </w:tcPr>
          <w:p w:rsidR="00740F6A" w:rsidRPr="00740F6A" w:rsidRDefault="00740F6A" w:rsidP="00740F6A">
            <w:pPr>
              <w:jc w:val="center"/>
            </w:pPr>
            <w:r w:rsidRPr="00740F6A">
              <w:t>2</w:t>
            </w:r>
          </w:p>
        </w:tc>
      </w:tr>
      <w:tr w:rsidR="00740F6A" w:rsidRPr="00740F6A" w:rsidTr="00740F6A">
        <w:tc>
          <w:tcPr>
            <w:tcW w:w="4821" w:type="dxa"/>
            <w:shd w:val="clear" w:color="auto" w:fill="auto"/>
          </w:tcPr>
          <w:p w:rsidR="00740F6A" w:rsidRPr="00740F6A" w:rsidRDefault="00740F6A" w:rsidP="00740F6A">
            <w:pPr>
              <w:rPr>
                <w:rFonts w:eastAsia="Times New Roman"/>
                <w:color w:val="000000"/>
              </w:rPr>
            </w:pPr>
            <w:r w:rsidRPr="00740F6A">
              <w:rPr>
                <w:rFonts w:eastAsia="Times New Roman"/>
                <w:color w:val="000000"/>
              </w:rPr>
              <w:t>5. Природопользование и геоэкология</w:t>
            </w:r>
          </w:p>
        </w:tc>
        <w:tc>
          <w:tcPr>
            <w:tcW w:w="2622" w:type="dxa"/>
            <w:vAlign w:val="center"/>
          </w:tcPr>
          <w:p w:rsidR="00740F6A" w:rsidRPr="00740F6A" w:rsidRDefault="00740F6A" w:rsidP="00740F6A">
            <w:pPr>
              <w:jc w:val="center"/>
            </w:pPr>
            <w:r w:rsidRPr="00740F6A">
              <w:t>3</w:t>
            </w:r>
          </w:p>
        </w:tc>
        <w:tc>
          <w:tcPr>
            <w:tcW w:w="2622" w:type="dxa"/>
            <w:shd w:val="clear" w:color="auto" w:fill="auto"/>
            <w:vAlign w:val="center"/>
          </w:tcPr>
          <w:p w:rsidR="00740F6A" w:rsidRPr="00740F6A" w:rsidRDefault="00740F6A" w:rsidP="00740F6A">
            <w:pPr>
              <w:jc w:val="center"/>
            </w:pPr>
            <w:r w:rsidRPr="00740F6A">
              <w:t>3</w:t>
            </w:r>
          </w:p>
        </w:tc>
      </w:tr>
      <w:tr w:rsidR="00740F6A" w:rsidRPr="00740F6A" w:rsidTr="00740F6A">
        <w:tc>
          <w:tcPr>
            <w:tcW w:w="4821" w:type="dxa"/>
            <w:shd w:val="clear" w:color="auto" w:fill="auto"/>
          </w:tcPr>
          <w:p w:rsidR="00740F6A" w:rsidRPr="00740F6A" w:rsidRDefault="00740F6A" w:rsidP="00740F6A">
            <w:pPr>
              <w:rPr>
                <w:rFonts w:eastAsia="Times New Roman"/>
                <w:color w:val="000000"/>
              </w:rPr>
            </w:pPr>
            <w:r w:rsidRPr="00740F6A">
              <w:rPr>
                <w:rFonts w:eastAsia="Times New Roman"/>
                <w:color w:val="000000"/>
              </w:rPr>
              <w:t>6. Регионы и страны мира</w:t>
            </w:r>
          </w:p>
        </w:tc>
        <w:tc>
          <w:tcPr>
            <w:tcW w:w="2622" w:type="dxa"/>
            <w:vAlign w:val="center"/>
          </w:tcPr>
          <w:p w:rsidR="00740F6A" w:rsidRPr="00740F6A" w:rsidRDefault="00740F6A" w:rsidP="00740F6A">
            <w:pPr>
              <w:jc w:val="center"/>
            </w:pPr>
            <w:r w:rsidRPr="00740F6A">
              <w:t>2</w:t>
            </w:r>
          </w:p>
        </w:tc>
        <w:tc>
          <w:tcPr>
            <w:tcW w:w="2622" w:type="dxa"/>
            <w:shd w:val="clear" w:color="auto" w:fill="auto"/>
            <w:vAlign w:val="center"/>
          </w:tcPr>
          <w:p w:rsidR="00740F6A" w:rsidRPr="00740F6A" w:rsidRDefault="00740F6A" w:rsidP="00740F6A">
            <w:pPr>
              <w:jc w:val="center"/>
            </w:pPr>
            <w:r w:rsidRPr="00740F6A">
              <w:t>2</w:t>
            </w:r>
          </w:p>
        </w:tc>
      </w:tr>
      <w:tr w:rsidR="00740F6A" w:rsidRPr="00740F6A" w:rsidTr="00740F6A">
        <w:tc>
          <w:tcPr>
            <w:tcW w:w="4821" w:type="dxa"/>
            <w:shd w:val="clear" w:color="auto" w:fill="auto"/>
          </w:tcPr>
          <w:p w:rsidR="00740F6A" w:rsidRPr="00740F6A" w:rsidRDefault="00740F6A" w:rsidP="00740F6A">
            <w:pPr>
              <w:rPr>
                <w:rFonts w:eastAsia="Times New Roman"/>
                <w:color w:val="000000"/>
              </w:rPr>
            </w:pPr>
            <w:r w:rsidRPr="00740F6A">
              <w:rPr>
                <w:rFonts w:eastAsia="Times New Roman"/>
                <w:color w:val="000000"/>
              </w:rPr>
              <w:t>7. География России</w:t>
            </w:r>
          </w:p>
        </w:tc>
        <w:tc>
          <w:tcPr>
            <w:tcW w:w="2622" w:type="dxa"/>
            <w:vAlign w:val="center"/>
          </w:tcPr>
          <w:p w:rsidR="00740F6A" w:rsidRPr="00740F6A" w:rsidRDefault="00740F6A" w:rsidP="00740F6A">
            <w:pPr>
              <w:jc w:val="center"/>
            </w:pPr>
            <w:r w:rsidRPr="00740F6A">
              <w:t>5</w:t>
            </w:r>
          </w:p>
        </w:tc>
        <w:tc>
          <w:tcPr>
            <w:tcW w:w="2622" w:type="dxa"/>
            <w:shd w:val="clear" w:color="auto" w:fill="auto"/>
            <w:vAlign w:val="center"/>
          </w:tcPr>
          <w:p w:rsidR="00740F6A" w:rsidRPr="00740F6A" w:rsidRDefault="00740F6A" w:rsidP="00740F6A">
            <w:pPr>
              <w:jc w:val="center"/>
            </w:pPr>
            <w:r w:rsidRPr="00740F6A">
              <w:t>5</w:t>
            </w:r>
          </w:p>
        </w:tc>
      </w:tr>
      <w:tr w:rsidR="00740F6A" w:rsidRPr="00740F6A" w:rsidTr="00740F6A">
        <w:tc>
          <w:tcPr>
            <w:tcW w:w="4821" w:type="dxa"/>
            <w:shd w:val="clear" w:color="auto" w:fill="auto"/>
          </w:tcPr>
          <w:p w:rsidR="00740F6A" w:rsidRPr="00740F6A" w:rsidRDefault="00740F6A" w:rsidP="00740F6A">
            <w:pPr>
              <w:rPr>
                <w:rFonts w:eastAsia="Times New Roman"/>
                <w:color w:val="000000"/>
              </w:rPr>
            </w:pPr>
            <w:r w:rsidRPr="00740F6A">
              <w:rPr>
                <w:rFonts w:eastAsia="Times New Roman"/>
                <w:color w:val="000000"/>
              </w:rPr>
              <w:t xml:space="preserve">Итого </w:t>
            </w:r>
          </w:p>
        </w:tc>
        <w:tc>
          <w:tcPr>
            <w:tcW w:w="2622" w:type="dxa"/>
            <w:vAlign w:val="center"/>
          </w:tcPr>
          <w:p w:rsidR="00740F6A" w:rsidRPr="00740F6A" w:rsidRDefault="00740F6A" w:rsidP="00740F6A">
            <w:pPr>
              <w:jc w:val="center"/>
            </w:pPr>
            <w:r w:rsidRPr="00740F6A">
              <w:t>31</w:t>
            </w:r>
          </w:p>
        </w:tc>
        <w:tc>
          <w:tcPr>
            <w:tcW w:w="2622" w:type="dxa"/>
            <w:shd w:val="clear" w:color="auto" w:fill="auto"/>
            <w:vAlign w:val="center"/>
          </w:tcPr>
          <w:p w:rsidR="00740F6A" w:rsidRPr="00740F6A" w:rsidRDefault="00740F6A" w:rsidP="00740F6A">
            <w:pPr>
              <w:jc w:val="center"/>
            </w:pPr>
            <w:r w:rsidRPr="00740F6A">
              <w:t>31</w:t>
            </w:r>
          </w:p>
        </w:tc>
      </w:tr>
    </w:tbl>
    <w:p w:rsidR="00740F6A" w:rsidRPr="004661C2" w:rsidRDefault="00740F6A" w:rsidP="00740F6A">
      <w:pPr>
        <w:tabs>
          <w:tab w:val="left" w:pos="-426"/>
        </w:tabs>
        <w:spacing w:before="120"/>
        <w:ind w:left="-425" w:firstLine="425"/>
        <w:jc w:val="both"/>
      </w:pPr>
      <w:r>
        <w:t xml:space="preserve">Таким </w:t>
      </w:r>
      <w:commentRangeStart w:id="27"/>
      <w:r>
        <w:t>образом</w:t>
      </w:r>
      <w:commentRangeEnd w:id="27"/>
      <w:r w:rsidRPr="00740F6A">
        <w:commentReference w:id="27"/>
      </w:r>
      <w:r>
        <w:t xml:space="preserve">, между базовым и региональным КИМ различий не выявлено. </w:t>
      </w:r>
    </w:p>
    <w:p w:rsidR="00740F6A" w:rsidRPr="00740F6A" w:rsidRDefault="00740F6A" w:rsidP="00740F6A">
      <w:pPr>
        <w:tabs>
          <w:tab w:val="left" w:pos="-426"/>
        </w:tabs>
        <w:ind w:left="-425" w:firstLine="425"/>
        <w:jc w:val="both"/>
      </w:pPr>
      <w:r w:rsidRPr="00740F6A">
        <w:t xml:space="preserve">В работе проверяются как знание географических явлений и процессов в геосферах и географических особенностей природы, населения и хозяйства отдельных территорий, так и умение анализировать географическую информацию, представленную в различных формах, способность применять географические знания и информацию в учебных ситуациях и в реальных жизненных условиях для решения различных учебных и практико-ориентированных задач. </w:t>
      </w:r>
    </w:p>
    <w:p w:rsidR="00740F6A" w:rsidRPr="00740F6A" w:rsidRDefault="00740F6A" w:rsidP="00740F6A">
      <w:pPr>
        <w:tabs>
          <w:tab w:val="left" w:pos="-426"/>
        </w:tabs>
        <w:ind w:left="-425" w:firstLine="425"/>
        <w:jc w:val="both"/>
      </w:pPr>
      <w:r>
        <w:t>Можно отметить следующие и</w:t>
      </w:r>
      <w:r w:rsidRPr="004661C2">
        <w:t>зменени</w:t>
      </w:r>
      <w:r>
        <w:t>я</w:t>
      </w:r>
      <w:r w:rsidRPr="004661C2">
        <w:t xml:space="preserve"> в КИМ </w:t>
      </w:r>
      <w:r>
        <w:t xml:space="preserve">2022 г. </w:t>
      </w:r>
      <w:r w:rsidRPr="004661C2">
        <w:t>по сравнению с 202</w:t>
      </w:r>
      <w:r>
        <w:t>1</w:t>
      </w:r>
      <w:r w:rsidRPr="004661C2">
        <w:t xml:space="preserve"> г. </w:t>
      </w:r>
      <w:r w:rsidRPr="00740F6A">
        <w:t xml:space="preserve">Общее количество заданий сокращено с 34 до 31. При этом увеличено количество заданий с развёрнутым ответом. Для заданий №№22 и 31 характерен критерий оценивания К2 (географическая грамотность) с точным описанием. </w:t>
      </w:r>
    </w:p>
    <w:p w:rsidR="00740F6A" w:rsidRPr="00740F6A" w:rsidRDefault="00740F6A" w:rsidP="00740F6A">
      <w:pPr>
        <w:tabs>
          <w:tab w:val="left" w:pos="-426"/>
        </w:tabs>
        <w:ind w:left="-425" w:firstLine="425"/>
        <w:jc w:val="both"/>
      </w:pPr>
      <w:r w:rsidRPr="00740F6A">
        <w:t xml:space="preserve">В КИМ 2022 г. включён мини-тест из двух заданий (задания 19 и 20), проверяющих умение определять и находить информацию, недостающую для решения задачи, и информацию, необходимую для классификации географических объектов по заданным основаниям. </w:t>
      </w:r>
    </w:p>
    <w:p w:rsidR="00740F6A" w:rsidRPr="00740F6A" w:rsidRDefault="00740F6A" w:rsidP="00740F6A">
      <w:pPr>
        <w:tabs>
          <w:tab w:val="left" w:pos="-426"/>
        </w:tabs>
        <w:ind w:left="-425" w:firstLine="425"/>
        <w:jc w:val="both"/>
      </w:pPr>
      <w:r w:rsidRPr="00740F6A">
        <w:t xml:space="preserve">Изменён контекст задания 13, проверяющего умение использовать географические знания для установления хронологии событий в геологической истории Земли.  </w:t>
      </w:r>
    </w:p>
    <w:p w:rsidR="00740F6A" w:rsidRPr="00740F6A" w:rsidRDefault="00740F6A" w:rsidP="00740F6A">
      <w:pPr>
        <w:tabs>
          <w:tab w:val="left" w:pos="-426"/>
        </w:tabs>
        <w:ind w:left="-425" w:firstLine="425"/>
        <w:jc w:val="both"/>
      </w:pPr>
      <w:r w:rsidRPr="00740F6A">
        <w:t>В КИМ включён ряд заданий, аналогичных по конструкции тем, которые использовались в течение последних четырёх лет в ВПР для 11 класса:</w:t>
      </w:r>
    </w:p>
    <w:p w:rsidR="00740F6A" w:rsidRPr="00740F6A" w:rsidRDefault="00740F6A" w:rsidP="00740F6A">
      <w:pPr>
        <w:tabs>
          <w:tab w:val="left" w:pos="-426"/>
        </w:tabs>
        <w:ind w:left="-425" w:firstLine="425"/>
        <w:jc w:val="both"/>
      </w:pPr>
      <w:r w:rsidRPr="00740F6A">
        <w:lastRenderedPageBreak/>
        <w:t>задание 3, проверяющее умение использовать знания об основных географических закономерностях для решения определения и сравнения свойств географических объектов и явлений;</w:t>
      </w:r>
    </w:p>
    <w:p w:rsidR="00740F6A" w:rsidRPr="00740F6A" w:rsidRDefault="00740F6A" w:rsidP="00740F6A">
      <w:pPr>
        <w:tabs>
          <w:tab w:val="left" w:pos="-426"/>
        </w:tabs>
        <w:ind w:left="-425" w:firstLine="425"/>
        <w:jc w:val="both"/>
      </w:pPr>
      <w:r w:rsidRPr="00740F6A">
        <w:t>задание 8, проверяющее умение использовать географические знания для установления взаимосвязей между изученными географическими процессами и явлениями;</w:t>
      </w:r>
    </w:p>
    <w:p w:rsidR="00740F6A" w:rsidRPr="00740F6A" w:rsidRDefault="00740F6A" w:rsidP="00740F6A">
      <w:pPr>
        <w:tabs>
          <w:tab w:val="left" w:pos="-426"/>
        </w:tabs>
        <w:ind w:left="-425" w:firstLine="425"/>
        <w:jc w:val="both"/>
      </w:pPr>
      <w:r w:rsidRPr="00740F6A">
        <w:t>задания 23–25 – мини-тест из трёх заданий к тексту, проверяющих умение использовать географические знания для определения положения и взаиморасположения географических объектов, для описания существенных признаков изученных географических объектов, процессов и явлений, для распознавания в повседневной жизни проявления географических процессов и явлений, для объяснения географических объектов и явлений, установления причинно-следственных связей между ними;</w:t>
      </w:r>
    </w:p>
    <w:p w:rsidR="00740F6A" w:rsidRPr="00740F6A" w:rsidRDefault="00740F6A" w:rsidP="00740F6A">
      <w:pPr>
        <w:tabs>
          <w:tab w:val="left" w:pos="-426"/>
        </w:tabs>
        <w:ind w:left="-425" w:firstLine="425"/>
        <w:jc w:val="both"/>
      </w:pPr>
      <w:r w:rsidRPr="00740F6A">
        <w:t>задание 31, проверяющее умение использовать географические знания для аргументации различных точек зрения на актуальные экологические и социально-экономические проблемы и умение использовать географические знания и информацию для решения проблем, имеющих географические аспекты.</w:t>
      </w:r>
    </w:p>
    <w:p w:rsidR="00A801AC" w:rsidRPr="00715B99" w:rsidRDefault="00A801AC" w:rsidP="00FC4753">
      <w:pPr>
        <w:pStyle w:val="3"/>
        <w:numPr>
          <w:ilvl w:val="1"/>
          <w:numId w:val="41"/>
        </w:numPr>
        <w:tabs>
          <w:tab w:val="left" w:pos="567"/>
        </w:tabs>
        <w:rPr>
          <w:rFonts w:ascii="Times New Roman" w:hAnsi="Times New Roman"/>
        </w:rPr>
      </w:pPr>
      <w:r w:rsidRPr="00FC6BBF">
        <w:rPr>
          <w:rFonts w:ascii="Times New Roman" w:hAnsi="Times New Roman"/>
        </w:rPr>
        <w:t>Анализ выполнения заданий КИМ</w:t>
      </w:r>
    </w:p>
    <w:p w:rsidR="00A801AC" w:rsidRDefault="00A801AC" w:rsidP="00FC4753">
      <w:pPr>
        <w:pStyle w:val="3"/>
        <w:numPr>
          <w:ilvl w:val="2"/>
          <w:numId w:val="41"/>
        </w:numPr>
        <w:rPr>
          <w:rFonts w:ascii="Times New Roman" w:hAnsi="Times New Roman"/>
          <w:b w:val="0"/>
          <w:bCs w:val="0"/>
        </w:rPr>
      </w:pPr>
      <w:r>
        <w:rPr>
          <w:rFonts w:ascii="Times New Roman" w:hAnsi="Times New Roman"/>
          <w:b w:val="0"/>
          <w:bCs w:val="0"/>
        </w:rPr>
        <w:t>Статистический анализ выполнения заданий КИМ в 2022 году</w:t>
      </w:r>
    </w:p>
    <w:p w:rsidR="00740F6A" w:rsidRPr="00740F6A" w:rsidRDefault="00740F6A" w:rsidP="00740F6A">
      <w:pPr>
        <w:pStyle w:val="a3"/>
        <w:spacing w:before="120" w:line="240" w:lineRule="auto"/>
        <w:ind w:left="352"/>
        <w:jc w:val="center"/>
        <w:rPr>
          <w:rFonts w:ascii="Times New Roman" w:hAnsi="Times New Roman"/>
          <w:sz w:val="24"/>
          <w:szCs w:val="24"/>
        </w:rPr>
      </w:pPr>
      <w:r w:rsidRPr="00740F6A">
        <w:rPr>
          <w:rFonts w:ascii="Times New Roman" w:hAnsi="Times New Roman"/>
          <w:sz w:val="24"/>
          <w:szCs w:val="24"/>
        </w:rPr>
        <w:t>Обобщенные результаты выполнения экзаменационной работы</w:t>
      </w:r>
    </w:p>
    <w:p w:rsidR="00740F6A" w:rsidRDefault="00740F6A" w:rsidP="00740F6A">
      <w:pPr>
        <w:pStyle w:val="a3"/>
        <w:spacing w:after="0" w:line="240" w:lineRule="auto"/>
        <w:ind w:left="352"/>
        <w:jc w:val="center"/>
        <w:rPr>
          <w:rFonts w:ascii="Times New Roman" w:hAnsi="Times New Roman"/>
          <w:sz w:val="24"/>
          <w:szCs w:val="24"/>
        </w:rPr>
      </w:pPr>
      <w:r w:rsidRPr="00740F6A">
        <w:rPr>
          <w:rFonts w:ascii="Times New Roman" w:hAnsi="Times New Roman"/>
          <w:sz w:val="24"/>
          <w:szCs w:val="24"/>
        </w:rPr>
        <w:t>по географии</w:t>
      </w:r>
    </w:p>
    <w:p w:rsidR="00D31B41" w:rsidRPr="00740F6A" w:rsidRDefault="00D31B41" w:rsidP="00D31B41">
      <w:pPr>
        <w:jc w:val="right"/>
      </w:pPr>
      <w:r w:rsidRPr="00D31B41">
        <w:rPr>
          <w:rFonts w:ascii="TimesNewRomanPS-ItalicMT" w:eastAsia="Times New Roman" w:hAnsi="TimesNewRomanPS-ItalicMT"/>
          <w:i/>
          <w:iCs/>
          <w:sz w:val="18"/>
          <w:szCs w:val="18"/>
        </w:rPr>
        <w:t>Таблица 9-1</w:t>
      </w:r>
      <w:r>
        <w:rPr>
          <w:rFonts w:ascii="TimesNewRomanPS-ItalicMT" w:eastAsia="Times New Roman" w:hAnsi="TimesNewRomanPS-ItalicMT"/>
          <w:i/>
          <w:iCs/>
          <w:sz w:val="18"/>
          <w:szCs w:val="18"/>
        </w:rPr>
        <w:t>1</w:t>
      </w:r>
    </w:p>
    <w:tbl>
      <w:tblPr>
        <w:tblpPr w:leftFromText="180" w:rightFromText="180" w:vertAnchor="text" w:horzAnchor="margin" w:tblpXSpec="center" w:tblpY="369"/>
        <w:tblOverlap w:val="never"/>
        <w:tblW w:w="5090" w:type="pct"/>
        <w:tblLayout w:type="fixed"/>
        <w:tblLook w:val="0000"/>
      </w:tblPr>
      <w:tblGrid>
        <w:gridCol w:w="800"/>
        <w:gridCol w:w="1454"/>
        <w:gridCol w:w="1454"/>
        <w:gridCol w:w="789"/>
        <w:gridCol w:w="1048"/>
        <w:gridCol w:w="1048"/>
        <w:gridCol w:w="1050"/>
        <w:gridCol w:w="1048"/>
        <w:gridCol w:w="1052"/>
      </w:tblGrid>
      <w:tr w:rsidR="00D31B41" w:rsidRPr="00D31B41" w:rsidTr="00D31B41">
        <w:trPr>
          <w:trHeight w:val="20"/>
          <w:tblHeader/>
        </w:trPr>
        <w:tc>
          <w:tcPr>
            <w:tcW w:w="410" w:type="pct"/>
            <w:vMerge w:val="restart"/>
            <w:tcBorders>
              <w:top w:val="single" w:sz="8" w:space="0" w:color="000000"/>
              <w:left w:val="single" w:sz="8" w:space="0" w:color="000000"/>
              <w:right w:val="single" w:sz="8" w:space="0" w:color="000000"/>
            </w:tcBorders>
            <w:vAlign w:val="center"/>
          </w:tcPr>
          <w:p w:rsidR="00D31B41" w:rsidRPr="00D31B41" w:rsidRDefault="00D31B41" w:rsidP="00D31B41">
            <w:pPr>
              <w:autoSpaceDE w:val="0"/>
              <w:autoSpaceDN w:val="0"/>
              <w:adjustRightInd w:val="0"/>
              <w:jc w:val="center"/>
              <w:rPr>
                <w:bCs/>
                <w:color w:val="000000"/>
              </w:rPr>
            </w:pPr>
            <w:r w:rsidRPr="00D31B41">
              <w:rPr>
                <w:bCs/>
                <w:color w:val="000000"/>
              </w:rPr>
              <w:t>№ задания в КИМ</w:t>
            </w:r>
          </w:p>
        </w:tc>
        <w:tc>
          <w:tcPr>
            <w:tcW w:w="1492" w:type="pct"/>
            <w:gridSpan w:val="2"/>
            <w:vMerge w:val="restart"/>
            <w:tcBorders>
              <w:top w:val="single" w:sz="8" w:space="0" w:color="000000"/>
              <w:left w:val="single" w:sz="8" w:space="0" w:color="000000"/>
              <w:right w:val="single" w:sz="8" w:space="0" w:color="000000"/>
            </w:tcBorders>
            <w:vAlign w:val="center"/>
          </w:tcPr>
          <w:p w:rsidR="00D31B41" w:rsidRPr="00D31B41" w:rsidRDefault="00D31B41" w:rsidP="00D31B41">
            <w:pPr>
              <w:autoSpaceDE w:val="0"/>
              <w:autoSpaceDN w:val="0"/>
              <w:adjustRightInd w:val="0"/>
              <w:jc w:val="center"/>
              <w:rPr>
                <w:color w:val="000000"/>
              </w:rPr>
            </w:pPr>
            <w:r w:rsidRPr="00D31B41">
              <w:rPr>
                <w:bCs/>
                <w:color w:val="000000"/>
              </w:rPr>
              <w:t>Проверяемые элементы содержания/ умения</w:t>
            </w:r>
          </w:p>
        </w:tc>
        <w:tc>
          <w:tcPr>
            <w:tcW w:w="405" w:type="pct"/>
            <w:vMerge w:val="restart"/>
            <w:tcBorders>
              <w:top w:val="single" w:sz="8" w:space="0" w:color="000000"/>
              <w:left w:val="single" w:sz="8" w:space="0" w:color="000000"/>
              <w:right w:val="single" w:sz="8" w:space="0" w:color="000000"/>
            </w:tcBorders>
            <w:vAlign w:val="center"/>
          </w:tcPr>
          <w:p w:rsidR="00D31B41" w:rsidRPr="00D31B41" w:rsidRDefault="00D31B41" w:rsidP="00D31B41">
            <w:pPr>
              <w:autoSpaceDE w:val="0"/>
              <w:autoSpaceDN w:val="0"/>
              <w:adjustRightInd w:val="0"/>
              <w:jc w:val="center"/>
              <w:rPr>
                <w:color w:val="000000"/>
              </w:rPr>
            </w:pPr>
            <w:r w:rsidRPr="00D31B41">
              <w:rPr>
                <w:bCs/>
                <w:color w:val="000000"/>
              </w:rPr>
              <w:t>Уровень сложности задания</w:t>
            </w:r>
          </w:p>
        </w:tc>
        <w:tc>
          <w:tcPr>
            <w:tcW w:w="2693" w:type="pct"/>
            <w:gridSpan w:val="5"/>
            <w:tcBorders>
              <w:top w:val="single" w:sz="8" w:space="0" w:color="000000"/>
              <w:left w:val="single" w:sz="8" w:space="0" w:color="000000"/>
              <w:bottom w:val="single" w:sz="8" w:space="0" w:color="000000"/>
              <w:right w:val="single" w:sz="8" w:space="0" w:color="000000"/>
            </w:tcBorders>
            <w:vAlign w:val="center"/>
          </w:tcPr>
          <w:p w:rsidR="00D31B41" w:rsidRPr="00D31B41" w:rsidRDefault="00D31B41" w:rsidP="00D31B41">
            <w:pPr>
              <w:jc w:val="center"/>
            </w:pPr>
            <w:r w:rsidRPr="00D31B41">
              <w:t xml:space="preserve">Процент </w:t>
            </w:r>
            <w:r w:rsidRPr="00D31B41">
              <w:rPr>
                <w:color w:val="000000"/>
              </w:rPr>
              <w:t>выполнения в Республике Карелия</w:t>
            </w:r>
          </w:p>
        </w:tc>
      </w:tr>
      <w:tr w:rsidR="00D31B41" w:rsidRPr="00D31B41" w:rsidTr="00D31B41">
        <w:trPr>
          <w:trHeight w:val="20"/>
          <w:tblHeader/>
        </w:trPr>
        <w:tc>
          <w:tcPr>
            <w:tcW w:w="410" w:type="pct"/>
            <w:vMerge/>
            <w:tcBorders>
              <w:left w:val="single" w:sz="8" w:space="0" w:color="000000"/>
              <w:bottom w:val="single" w:sz="8" w:space="0" w:color="000000"/>
              <w:right w:val="single" w:sz="8" w:space="0" w:color="000000"/>
            </w:tcBorders>
            <w:vAlign w:val="center"/>
          </w:tcPr>
          <w:p w:rsidR="00D31B41" w:rsidRPr="00D31B41" w:rsidRDefault="00D31B41" w:rsidP="00D31B41">
            <w:pPr>
              <w:autoSpaceDE w:val="0"/>
              <w:autoSpaceDN w:val="0"/>
              <w:adjustRightInd w:val="0"/>
              <w:jc w:val="center"/>
              <w:rPr>
                <w:bCs/>
                <w:color w:val="000000"/>
              </w:rPr>
            </w:pPr>
          </w:p>
        </w:tc>
        <w:tc>
          <w:tcPr>
            <w:tcW w:w="1492" w:type="pct"/>
            <w:gridSpan w:val="2"/>
            <w:vMerge/>
            <w:tcBorders>
              <w:left w:val="single" w:sz="8" w:space="0" w:color="000000"/>
              <w:bottom w:val="single" w:sz="8" w:space="0" w:color="000000"/>
              <w:right w:val="single" w:sz="8" w:space="0" w:color="000000"/>
            </w:tcBorders>
            <w:vAlign w:val="center"/>
          </w:tcPr>
          <w:p w:rsidR="00D31B41" w:rsidRPr="00D31B41" w:rsidRDefault="00D31B41" w:rsidP="00D31B41">
            <w:pPr>
              <w:autoSpaceDE w:val="0"/>
              <w:autoSpaceDN w:val="0"/>
              <w:adjustRightInd w:val="0"/>
              <w:jc w:val="center"/>
              <w:rPr>
                <w:bCs/>
                <w:color w:val="000000"/>
              </w:rPr>
            </w:pPr>
          </w:p>
        </w:tc>
        <w:tc>
          <w:tcPr>
            <w:tcW w:w="405" w:type="pct"/>
            <w:vMerge/>
            <w:tcBorders>
              <w:left w:val="single" w:sz="8" w:space="0" w:color="000000"/>
              <w:bottom w:val="single" w:sz="8" w:space="0" w:color="000000"/>
              <w:right w:val="single" w:sz="8" w:space="0" w:color="000000"/>
            </w:tcBorders>
            <w:vAlign w:val="center"/>
          </w:tcPr>
          <w:p w:rsidR="00D31B41" w:rsidRPr="00D31B41" w:rsidRDefault="00D31B41" w:rsidP="00D31B41">
            <w:pPr>
              <w:autoSpaceDE w:val="0"/>
              <w:autoSpaceDN w:val="0"/>
              <w:adjustRightInd w:val="0"/>
              <w:jc w:val="center"/>
              <w:rPr>
                <w:bCs/>
                <w:color w:val="000000"/>
              </w:rPr>
            </w:pPr>
          </w:p>
        </w:tc>
        <w:tc>
          <w:tcPr>
            <w:tcW w:w="538" w:type="pct"/>
            <w:tcBorders>
              <w:top w:val="single" w:sz="8" w:space="0" w:color="000000"/>
              <w:left w:val="single" w:sz="8" w:space="0" w:color="000000"/>
              <w:bottom w:val="single" w:sz="8" w:space="0" w:color="000000"/>
              <w:right w:val="single" w:sz="8" w:space="0" w:color="000000"/>
            </w:tcBorders>
            <w:vAlign w:val="center"/>
          </w:tcPr>
          <w:p w:rsidR="00D31B41" w:rsidRPr="00D31B41" w:rsidRDefault="00D31B41" w:rsidP="00D31B41">
            <w:pPr>
              <w:jc w:val="center"/>
            </w:pPr>
            <w:r w:rsidRPr="00D31B41">
              <w:t>средний</w:t>
            </w:r>
          </w:p>
        </w:tc>
        <w:tc>
          <w:tcPr>
            <w:tcW w:w="538" w:type="pct"/>
            <w:tcBorders>
              <w:top w:val="single" w:sz="8" w:space="0" w:color="000000"/>
              <w:left w:val="single" w:sz="8" w:space="0" w:color="000000"/>
              <w:bottom w:val="single" w:sz="8" w:space="0" w:color="000000"/>
              <w:right w:val="single" w:sz="8" w:space="0" w:color="000000"/>
            </w:tcBorders>
            <w:vAlign w:val="center"/>
          </w:tcPr>
          <w:p w:rsidR="00D31B41" w:rsidRPr="00D31B41" w:rsidRDefault="00D31B41" w:rsidP="00D31B41">
            <w:pPr>
              <w:autoSpaceDE w:val="0"/>
              <w:autoSpaceDN w:val="0"/>
              <w:adjustRightInd w:val="0"/>
              <w:jc w:val="center"/>
              <w:rPr>
                <w:bCs/>
              </w:rPr>
            </w:pPr>
            <w:r w:rsidRPr="00D31B41">
              <w:rPr>
                <w:bCs/>
              </w:rPr>
              <w:t>в группе не преодолевших минимальный балл</w:t>
            </w:r>
          </w:p>
        </w:tc>
        <w:tc>
          <w:tcPr>
            <w:tcW w:w="539" w:type="pct"/>
            <w:tcBorders>
              <w:top w:val="single" w:sz="8" w:space="0" w:color="000000"/>
              <w:left w:val="single" w:sz="8" w:space="0" w:color="000000"/>
              <w:bottom w:val="single" w:sz="8" w:space="0" w:color="000000"/>
              <w:right w:val="single" w:sz="8" w:space="0" w:color="000000"/>
            </w:tcBorders>
            <w:vAlign w:val="center"/>
          </w:tcPr>
          <w:p w:rsidR="00D31B41" w:rsidRPr="00D31B41" w:rsidRDefault="00D31B41" w:rsidP="00D31B41">
            <w:pPr>
              <w:autoSpaceDE w:val="0"/>
              <w:autoSpaceDN w:val="0"/>
              <w:adjustRightInd w:val="0"/>
              <w:jc w:val="center"/>
              <w:rPr>
                <w:bCs/>
              </w:rPr>
            </w:pPr>
            <w:r w:rsidRPr="00D31B41">
              <w:rPr>
                <w:bCs/>
              </w:rPr>
              <w:t>в группе от минимального до 60 т.б.</w:t>
            </w:r>
          </w:p>
        </w:tc>
        <w:tc>
          <w:tcPr>
            <w:tcW w:w="538" w:type="pct"/>
            <w:tcBorders>
              <w:top w:val="single" w:sz="8" w:space="0" w:color="000000"/>
              <w:left w:val="single" w:sz="8" w:space="0" w:color="000000"/>
              <w:bottom w:val="single" w:sz="8" w:space="0" w:color="000000"/>
              <w:right w:val="single" w:sz="8" w:space="0" w:color="000000"/>
            </w:tcBorders>
            <w:vAlign w:val="center"/>
          </w:tcPr>
          <w:p w:rsidR="00D31B41" w:rsidRPr="00D31B41" w:rsidRDefault="00D31B41" w:rsidP="00D31B41">
            <w:pPr>
              <w:autoSpaceDE w:val="0"/>
              <w:autoSpaceDN w:val="0"/>
              <w:adjustRightInd w:val="0"/>
              <w:jc w:val="center"/>
              <w:rPr>
                <w:bCs/>
              </w:rPr>
            </w:pPr>
            <w:r w:rsidRPr="00D31B41">
              <w:rPr>
                <w:bCs/>
              </w:rPr>
              <w:t>в группе от 61 до 80 т.б.</w:t>
            </w:r>
          </w:p>
        </w:tc>
        <w:tc>
          <w:tcPr>
            <w:tcW w:w="539" w:type="pct"/>
            <w:tcBorders>
              <w:top w:val="single" w:sz="8" w:space="0" w:color="000000"/>
              <w:left w:val="single" w:sz="8" w:space="0" w:color="000000"/>
              <w:bottom w:val="single" w:sz="8" w:space="0" w:color="000000"/>
              <w:right w:val="single" w:sz="8" w:space="0" w:color="000000"/>
            </w:tcBorders>
            <w:vAlign w:val="center"/>
          </w:tcPr>
          <w:p w:rsidR="00D31B41" w:rsidRPr="00D31B41" w:rsidRDefault="00D31B41" w:rsidP="00D31B41">
            <w:pPr>
              <w:autoSpaceDE w:val="0"/>
              <w:autoSpaceDN w:val="0"/>
              <w:adjustRightInd w:val="0"/>
              <w:jc w:val="center"/>
              <w:rPr>
                <w:bCs/>
              </w:rPr>
            </w:pPr>
            <w:r w:rsidRPr="00D31B41">
              <w:rPr>
                <w:bCs/>
              </w:rPr>
              <w:t>в группе от 81 до 100 т.б.</w:t>
            </w:r>
          </w:p>
        </w:tc>
      </w:tr>
      <w:tr w:rsidR="00D31B41" w:rsidRPr="00D31B41" w:rsidTr="00D31B41">
        <w:trPr>
          <w:trHeight w:val="20"/>
        </w:trPr>
        <w:tc>
          <w:tcPr>
            <w:tcW w:w="5000" w:type="pct"/>
            <w:gridSpan w:val="9"/>
            <w:tcBorders>
              <w:top w:val="single" w:sz="8" w:space="0" w:color="000000"/>
              <w:left w:val="single" w:sz="8" w:space="0" w:color="000000"/>
              <w:bottom w:val="single" w:sz="8" w:space="0" w:color="000000"/>
              <w:right w:val="single" w:sz="8" w:space="0" w:color="000000"/>
            </w:tcBorders>
            <w:vAlign w:val="center"/>
          </w:tcPr>
          <w:p w:rsidR="00D31B41" w:rsidRPr="00D31B41" w:rsidRDefault="00D31B41" w:rsidP="00D31B41">
            <w:pPr>
              <w:jc w:val="center"/>
              <w:rPr>
                <w:b/>
                <w:color w:val="000000"/>
              </w:rPr>
            </w:pPr>
            <w:r w:rsidRPr="00D31B41">
              <w:rPr>
                <w:b/>
                <w:color w:val="000000"/>
              </w:rPr>
              <w:t>Часть 1</w:t>
            </w:r>
          </w:p>
        </w:tc>
      </w:tr>
      <w:tr w:rsidR="00D31B41" w:rsidRPr="00D31B41" w:rsidTr="00D31B41">
        <w:trPr>
          <w:trHeight w:val="20"/>
        </w:trPr>
        <w:tc>
          <w:tcPr>
            <w:tcW w:w="410" w:type="pct"/>
            <w:tcBorders>
              <w:top w:val="single" w:sz="8" w:space="0" w:color="000000"/>
              <w:left w:val="single" w:sz="8" w:space="0" w:color="000000"/>
              <w:bottom w:val="single" w:sz="8" w:space="0" w:color="000000"/>
              <w:right w:val="single" w:sz="8" w:space="0" w:color="000000"/>
            </w:tcBorders>
            <w:vAlign w:val="center"/>
          </w:tcPr>
          <w:p w:rsidR="00D31B41" w:rsidRPr="00D31B41" w:rsidRDefault="00D31B41" w:rsidP="00D31B41">
            <w:pPr>
              <w:autoSpaceDE w:val="0"/>
              <w:autoSpaceDN w:val="0"/>
              <w:adjustRightInd w:val="0"/>
              <w:ind w:left="18" w:right="-102" w:hanging="42"/>
              <w:jc w:val="center"/>
            </w:pPr>
            <w:r w:rsidRPr="00D31B41">
              <w:t>1</w:t>
            </w:r>
          </w:p>
        </w:tc>
        <w:tc>
          <w:tcPr>
            <w:tcW w:w="1492" w:type="pct"/>
            <w:gridSpan w:val="2"/>
            <w:tcBorders>
              <w:top w:val="single" w:sz="8" w:space="0" w:color="000000"/>
              <w:left w:val="single" w:sz="8" w:space="0" w:color="000000"/>
              <w:bottom w:val="single" w:sz="8" w:space="0" w:color="000000"/>
              <w:right w:val="single" w:sz="8" w:space="0" w:color="000000"/>
            </w:tcBorders>
            <w:vAlign w:val="center"/>
          </w:tcPr>
          <w:p w:rsidR="00D31B41" w:rsidRPr="00D31B41" w:rsidRDefault="00D31B41" w:rsidP="00D31B41">
            <w:pPr>
              <w:pStyle w:val="Default"/>
              <w:rPr>
                <w:rFonts w:ascii="Times New Roman" w:hAnsi="Times New Roman" w:cs="Times New Roman"/>
              </w:rPr>
            </w:pPr>
            <w:r w:rsidRPr="00D31B41">
              <w:rPr>
                <w:rFonts w:ascii="Times New Roman" w:hAnsi="Times New Roman" w:cs="Times New Roman"/>
              </w:rPr>
              <w:t>Географическая карта. Градусная сеть</w:t>
            </w:r>
          </w:p>
        </w:tc>
        <w:tc>
          <w:tcPr>
            <w:tcW w:w="405" w:type="pct"/>
            <w:tcBorders>
              <w:top w:val="single" w:sz="8" w:space="0" w:color="000000"/>
              <w:left w:val="single" w:sz="8" w:space="0" w:color="000000"/>
              <w:bottom w:val="single" w:sz="8" w:space="0" w:color="000000"/>
              <w:right w:val="single" w:sz="8" w:space="0" w:color="000000"/>
            </w:tcBorders>
            <w:vAlign w:val="center"/>
          </w:tcPr>
          <w:p w:rsidR="00D31B41" w:rsidRPr="00D31B41" w:rsidRDefault="00D31B41" w:rsidP="00D31B41">
            <w:pPr>
              <w:autoSpaceDE w:val="0"/>
              <w:autoSpaceDN w:val="0"/>
              <w:adjustRightInd w:val="0"/>
              <w:ind w:firstLine="67"/>
              <w:jc w:val="center"/>
              <w:rPr>
                <w:color w:val="000000"/>
              </w:rPr>
            </w:pPr>
            <w:r w:rsidRPr="00D31B41">
              <w:rPr>
                <w:color w:val="000000"/>
              </w:rPr>
              <w:t>Б</w:t>
            </w:r>
          </w:p>
        </w:tc>
        <w:tc>
          <w:tcPr>
            <w:tcW w:w="538" w:type="pct"/>
            <w:tcBorders>
              <w:top w:val="single" w:sz="8" w:space="0" w:color="000000"/>
              <w:left w:val="single" w:sz="8" w:space="0" w:color="000000"/>
              <w:bottom w:val="single" w:sz="8" w:space="0" w:color="000000"/>
              <w:right w:val="single" w:sz="8" w:space="0" w:color="000000"/>
            </w:tcBorders>
            <w:vAlign w:val="center"/>
          </w:tcPr>
          <w:p w:rsidR="00D31B41" w:rsidRPr="00D31B41" w:rsidRDefault="00D31B41" w:rsidP="00D31B41">
            <w:pPr>
              <w:jc w:val="center"/>
            </w:pPr>
            <w:r w:rsidRPr="00D31B41">
              <w:t>93,5%</w:t>
            </w:r>
          </w:p>
        </w:tc>
        <w:tc>
          <w:tcPr>
            <w:tcW w:w="538" w:type="pct"/>
            <w:tcBorders>
              <w:top w:val="single" w:sz="8" w:space="0" w:color="000000"/>
              <w:left w:val="single" w:sz="8" w:space="0" w:color="000000"/>
              <w:bottom w:val="single" w:sz="8" w:space="0" w:color="000000"/>
              <w:right w:val="single" w:sz="8" w:space="0" w:color="000000"/>
            </w:tcBorders>
            <w:vAlign w:val="center"/>
          </w:tcPr>
          <w:p w:rsidR="00D31B41" w:rsidRPr="00D31B41" w:rsidRDefault="00D31B41" w:rsidP="00D31B41">
            <w:pPr>
              <w:jc w:val="center"/>
            </w:pPr>
            <w:r w:rsidRPr="00D31B41">
              <w:t>100,0%</w:t>
            </w:r>
          </w:p>
        </w:tc>
        <w:tc>
          <w:tcPr>
            <w:tcW w:w="539" w:type="pct"/>
            <w:tcBorders>
              <w:top w:val="single" w:sz="8" w:space="0" w:color="000000"/>
              <w:left w:val="single" w:sz="8" w:space="0" w:color="000000"/>
              <w:bottom w:val="single" w:sz="8" w:space="0" w:color="000000"/>
              <w:right w:val="single" w:sz="8" w:space="0" w:color="000000"/>
            </w:tcBorders>
            <w:vAlign w:val="center"/>
          </w:tcPr>
          <w:p w:rsidR="00D31B41" w:rsidRPr="00D31B41" w:rsidRDefault="00D31B41" w:rsidP="00D31B41">
            <w:pPr>
              <w:jc w:val="center"/>
            </w:pPr>
            <w:r w:rsidRPr="00D31B41">
              <w:t>87,5%</w:t>
            </w:r>
          </w:p>
        </w:tc>
        <w:tc>
          <w:tcPr>
            <w:tcW w:w="538" w:type="pct"/>
            <w:tcBorders>
              <w:top w:val="single" w:sz="8" w:space="0" w:color="000000"/>
              <w:left w:val="single" w:sz="8" w:space="0" w:color="000000"/>
              <w:bottom w:val="single" w:sz="8" w:space="0" w:color="000000"/>
              <w:right w:val="single" w:sz="8" w:space="0" w:color="000000"/>
            </w:tcBorders>
            <w:vAlign w:val="center"/>
          </w:tcPr>
          <w:p w:rsidR="00D31B41" w:rsidRPr="00D31B41" w:rsidRDefault="00D31B41" w:rsidP="00D31B41">
            <w:pPr>
              <w:jc w:val="center"/>
            </w:pPr>
            <w:r w:rsidRPr="00D31B41">
              <w:t>100,0%</w:t>
            </w:r>
          </w:p>
        </w:tc>
        <w:tc>
          <w:tcPr>
            <w:tcW w:w="539" w:type="pct"/>
            <w:tcBorders>
              <w:top w:val="single" w:sz="8" w:space="0" w:color="000000"/>
              <w:left w:val="single" w:sz="8" w:space="0" w:color="000000"/>
              <w:bottom w:val="single" w:sz="8" w:space="0" w:color="000000"/>
              <w:right w:val="single" w:sz="8" w:space="0" w:color="000000"/>
            </w:tcBorders>
            <w:vAlign w:val="center"/>
          </w:tcPr>
          <w:p w:rsidR="00D31B41" w:rsidRPr="00D31B41" w:rsidRDefault="00D31B41" w:rsidP="00D31B41">
            <w:pPr>
              <w:jc w:val="center"/>
            </w:pPr>
            <w:r w:rsidRPr="00D31B41">
              <w:t>100,0%</w:t>
            </w:r>
          </w:p>
        </w:tc>
      </w:tr>
      <w:tr w:rsidR="00D31B41" w:rsidRPr="00D31B41" w:rsidTr="00D31B41">
        <w:trPr>
          <w:trHeight w:val="20"/>
        </w:trPr>
        <w:tc>
          <w:tcPr>
            <w:tcW w:w="410" w:type="pct"/>
            <w:tcBorders>
              <w:top w:val="single" w:sz="8" w:space="0" w:color="000000"/>
              <w:left w:val="single" w:sz="8" w:space="0" w:color="000000"/>
              <w:bottom w:val="single" w:sz="8" w:space="0" w:color="000000"/>
              <w:right w:val="single" w:sz="8" w:space="0" w:color="000000"/>
            </w:tcBorders>
            <w:vAlign w:val="center"/>
          </w:tcPr>
          <w:p w:rsidR="00D31B41" w:rsidRPr="00D31B41" w:rsidRDefault="00D31B41" w:rsidP="00D31B41">
            <w:pPr>
              <w:autoSpaceDE w:val="0"/>
              <w:autoSpaceDN w:val="0"/>
              <w:adjustRightInd w:val="0"/>
              <w:ind w:left="18" w:right="-102" w:hanging="42"/>
              <w:jc w:val="center"/>
              <w:rPr>
                <w:color w:val="000000"/>
              </w:rPr>
            </w:pPr>
            <w:r w:rsidRPr="00D31B41">
              <w:rPr>
                <w:color w:val="000000"/>
              </w:rPr>
              <w:t>2</w:t>
            </w:r>
          </w:p>
        </w:tc>
        <w:tc>
          <w:tcPr>
            <w:tcW w:w="1492" w:type="pct"/>
            <w:gridSpan w:val="2"/>
            <w:tcBorders>
              <w:top w:val="single" w:sz="8" w:space="0" w:color="000000"/>
              <w:left w:val="single" w:sz="8" w:space="0" w:color="000000"/>
              <w:bottom w:val="single" w:sz="8" w:space="0" w:color="000000"/>
              <w:right w:val="single" w:sz="8" w:space="0" w:color="000000"/>
            </w:tcBorders>
            <w:vAlign w:val="center"/>
          </w:tcPr>
          <w:p w:rsidR="00D31B41" w:rsidRPr="00D31B41" w:rsidRDefault="00D31B41" w:rsidP="00D31B41">
            <w:pPr>
              <w:pStyle w:val="Default"/>
              <w:rPr>
                <w:rFonts w:ascii="Times New Roman" w:hAnsi="Times New Roman" w:cs="Times New Roman"/>
              </w:rPr>
            </w:pPr>
            <w:r w:rsidRPr="00D31B41">
              <w:rPr>
                <w:rFonts w:ascii="Times New Roman" w:hAnsi="Times New Roman" w:cs="Times New Roman"/>
              </w:rPr>
              <w:t xml:space="preserve">Атмосфера. </w:t>
            </w:r>
          </w:p>
        </w:tc>
        <w:tc>
          <w:tcPr>
            <w:tcW w:w="405" w:type="pct"/>
            <w:tcBorders>
              <w:top w:val="single" w:sz="8" w:space="0" w:color="000000"/>
              <w:left w:val="single" w:sz="8" w:space="0" w:color="000000"/>
              <w:bottom w:val="single" w:sz="8" w:space="0" w:color="000000"/>
              <w:right w:val="single" w:sz="8" w:space="0" w:color="000000"/>
            </w:tcBorders>
            <w:vAlign w:val="center"/>
          </w:tcPr>
          <w:p w:rsidR="00D31B41" w:rsidRPr="00D31B41" w:rsidRDefault="00D31B41" w:rsidP="00D31B41">
            <w:pPr>
              <w:jc w:val="center"/>
            </w:pPr>
            <w:r w:rsidRPr="00D31B41">
              <w:rPr>
                <w:color w:val="000000"/>
              </w:rPr>
              <w:t>Б</w:t>
            </w:r>
          </w:p>
        </w:tc>
        <w:tc>
          <w:tcPr>
            <w:tcW w:w="538" w:type="pct"/>
            <w:tcBorders>
              <w:top w:val="single" w:sz="8" w:space="0" w:color="000000"/>
              <w:left w:val="single" w:sz="8" w:space="0" w:color="000000"/>
              <w:bottom w:val="single" w:sz="8" w:space="0" w:color="000000"/>
              <w:right w:val="single" w:sz="8" w:space="0" w:color="000000"/>
            </w:tcBorders>
            <w:vAlign w:val="center"/>
          </w:tcPr>
          <w:p w:rsidR="00D31B41" w:rsidRPr="00D31B41" w:rsidRDefault="00D31B41" w:rsidP="00D31B41">
            <w:pPr>
              <w:jc w:val="center"/>
            </w:pPr>
            <w:r w:rsidRPr="00D31B41">
              <w:t>78,3%</w:t>
            </w:r>
          </w:p>
        </w:tc>
        <w:tc>
          <w:tcPr>
            <w:tcW w:w="538" w:type="pct"/>
            <w:tcBorders>
              <w:top w:val="single" w:sz="8" w:space="0" w:color="000000"/>
              <w:left w:val="single" w:sz="8" w:space="0" w:color="000000"/>
              <w:bottom w:val="single" w:sz="8" w:space="0" w:color="000000"/>
              <w:right w:val="single" w:sz="8" w:space="0" w:color="000000"/>
            </w:tcBorders>
            <w:vAlign w:val="center"/>
          </w:tcPr>
          <w:p w:rsidR="00D31B41" w:rsidRPr="00D31B41" w:rsidRDefault="00D31B41" w:rsidP="00D31B41">
            <w:pPr>
              <w:jc w:val="center"/>
            </w:pPr>
            <w:r w:rsidRPr="00D31B41">
              <w:t>50,0%</w:t>
            </w:r>
          </w:p>
        </w:tc>
        <w:tc>
          <w:tcPr>
            <w:tcW w:w="539" w:type="pct"/>
            <w:tcBorders>
              <w:top w:val="single" w:sz="8" w:space="0" w:color="000000"/>
              <w:left w:val="single" w:sz="8" w:space="0" w:color="000000"/>
              <w:bottom w:val="single" w:sz="8" w:space="0" w:color="000000"/>
              <w:right w:val="single" w:sz="8" w:space="0" w:color="000000"/>
            </w:tcBorders>
            <w:vAlign w:val="center"/>
          </w:tcPr>
          <w:p w:rsidR="00D31B41" w:rsidRPr="00D31B41" w:rsidRDefault="00D31B41" w:rsidP="00D31B41">
            <w:pPr>
              <w:jc w:val="center"/>
            </w:pPr>
            <w:r w:rsidRPr="00D31B41">
              <w:t>62,5%</w:t>
            </w:r>
          </w:p>
        </w:tc>
        <w:tc>
          <w:tcPr>
            <w:tcW w:w="538" w:type="pct"/>
            <w:tcBorders>
              <w:top w:val="single" w:sz="8" w:space="0" w:color="000000"/>
              <w:left w:val="single" w:sz="8" w:space="0" w:color="000000"/>
              <w:bottom w:val="single" w:sz="8" w:space="0" w:color="000000"/>
              <w:right w:val="single" w:sz="8" w:space="0" w:color="000000"/>
            </w:tcBorders>
            <w:vAlign w:val="center"/>
          </w:tcPr>
          <w:p w:rsidR="00D31B41" w:rsidRPr="00D31B41" w:rsidRDefault="00D31B41" w:rsidP="00D31B41">
            <w:pPr>
              <w:jc w:val="center"/>
            </w:pPr>
            <w:r w:rsidRPr="00D31B41">
              <w:t>100,0%</w:t>
            </w:r>
          </w:p>
        </w:tc>
        <w:tc>
          <w:tcPr>
            <w:tcW w:w="539" w:type="pct"/>
            <w:tcBorders>
              <w:top w:val="single" w:sz="8" w:space="0" w:color="000000"/>
              <w:left w:val="single" w:sz="8" w:space="0" w:color="000000"/>
              <w:bottom w:val="single" w:sz="8" w:space="0" w:color="000000"/>
              <w:right w:val="single" w:sz="8" w:space="0" w:color="000000"/>
            </w:tcBorders>
            <w:vAlign w:val="center"/>
          </w:tcPr>
          <w:p w:rsidR="00D31B41" w:rsidRPr="00D31B41" w:rsidRDefault="00D31B41" w:rsidP="00D31B41">
            <w:pPr>
              <w:jc w:val="center"/>
            </w:pPr>
            <w:r w:rsidRPr="00D31B41">
              <w:t>100,0%</w:t>
            </w:r>
          </w:p>
        </w:tc>
      </w:tr>
      <w:tr w:rsidR="00D31B41" w:rsidRPr="00D31B41" w:rsidTr="00D31B41">
        <w:trPr>
          <w:trHeight w:val="20"/>
        </w:trPr>
        <w:tc>
          <w:tcPr>
            <w:tcW w:w="410" w:type="pct"/>
            <w:tcBorders>
              <w:top w:val="single" w:sz="8" w:space="0" w:color="000000"/>
              <w:left w:val="single" w:sz="8" w:space="0" w:color="000000"/>
              <w:bottom w:val="single" w:sz="8" w:space="0" w:color="000000"/>
              <w:right w:val="single" w:sz="8" w:space="0" w:color="000000"/>
            </w:tcBorders>
            <w:vAlign w:val="center"/>
          </w:tcPr>
          <w:p w:rsidR="00D31B41" w:rsidRPr="00D31B41" w:rsidRDefault="00D31B41" w:rsidP="00D31B41">
            <w:pPr>
              <w:autoSpaceDE w:val="0"/>
              <w:autoSpaceDN w:val="0"/>
              <w:adjustRightInd w:val="0"/>
              <w:ind w:left="18" w:right="-102" w:hanging="42"/>
              <w:jc w:val="center"/>
              <w:rPr>
                <w:color w:val="000000"/>
              </w:rPr>
            </w:pPr>
            <w:r w:rsidRPr="00D31B41">
              <w:rPr>
                <w:color w:val="000000"/>
              </w:rPr>
              <w:t>3</w:t>
            </w:r>
          </w:p>
        </w:tc>
        <w:tc>
          <w:tcPr>
            <w:tcW w:w="1492" w:type="pct"/>
            <w:gridSpan w:val="2"/>
            <w:tcBorders>
              <w:top w:val="single" w:sz="8" w:space="0" w:color="000000"/>
              <w:left w:val="single" w:sz="8" w:space="0" w:color="000000"/>
              <w:bottom w:val="single" w:sz="8" w:space="0" w:color="000000"/>
              <w:right w:val="single" w:sz="8" w:space="0" w:color="000000"/>
            </w:tcBorders>
            <w:vAlign w:val="center"/>
          </w:tcPr>
          <w:p w:rsidR="00D31B41" w:rsidRPr="00D31B41" w:rsidRDefault="00D31B41" w:rsidP="00D31B41">
            <w:pPr>
              <w:pStyle w:val="Default"/>
              <w:rPr>
                <w:rFonts w:ascii="Times New Roman" w:hAnsi="Times New Roman" w:cs="Times New Roman"/>
              </w:rPr>
            </w:pPr>
            <w:r w:rsidRPr="00D31B41">
              <w:rPr>
                <w:rFonts w:ascii="Times New Roman" w:hAnsi="Times New Roman" w:cs="Times New Roman"/>
              </w:rPr>
              <w:t>Земля как планета. Климат России. Почвы и почвенные ресурсы, размещение основных типов почв России.</w:t>
            </w:r>
          </w:p>
        </w:tc>
        <w:tc>
          <w:tcPr>
            <w:tcW w:w="405" w:type="pct"/>
            <w:tcBorders>
              <w:top w:val="single" w:sz="8" w:space="0" w:color="000000"/>
              <w:left w:val="single" w:sz="8" w:space="0" w:color="000000"/>
              <w:bottom w:val="single" w:sz="8" w:space="0" w:color="000000"/>
              <w:right w:val="single" w:sz="8" w:space="0" w:color="000000"/>
            </w:tcBorders>
            <w:vAlign w:val="center"/>
          </w:tcPr>
          <w:p w:rsidR="00D31B41" w:rsidRPr="00D31B41" w:rsidRDefault="00D31B41" w:rsidP="00D31B41">
            <w:pPr>
              <w:jc w:val="center"/>
            </w:pPr>
            <w:r w:rsidRPr="00D31B41">
              <w:rPr>
                <w:color w:val="000000"/>
              </w:rPr>
              <w:t>Б</w:t>
            </w:r>
          </w:p>
        </w:tc>
        <w:tc>
          <w:tcPr>
            <w:tcW w:w="538" w:type="pct"/>
            <w:tcBorders>
              <w:top w:val="single" w:sz="8" w:space="0" w:color="000000"/>
              <w:left w:val="single" w:sz="8" w:space="0" w:color="000000"/>
              <w:bottom w:val="single" w:sz="8" w:space="0" w:color="000000"/>
              <w:right w:val="single" w:sz="8" w:space="0" w:color="000000"/>
            </w:tcBorders>
            <w:vAlign w:val="center"/>
          </w:tcPr>
          <w:p w:rsidR="00D31B41" w:rsidRPr="00D31B41" w:rsidRDefault="00D31B41" w:rsidP="00D31B41">
            <w:pPr>
              <w:jc w:val="center"/>
            </w:pPr>
            <w:r w:rsidRPr="00D31B41">
              <w:t>80,4%</w:t>
            </w:r>
          </w:p>
        </w:tc>
        <w:tc>
          <w:tcPr>
            <w:tcW w:w="538" w:type="pct"/>
            <w:tcBorders>
              <w:top w:val="single" w:sz="8" w:space="0" w:color="000000"/>
              <w:left w:val="single" w:sz="8" w:space="0" w:color="000000"/>
              <w:bottom w:val="single" w:sz="8" w:space="0" w:color="000000"/>
              <w:right w:val="single" w:sz="8" w:space="0" w:color="000000"/>
            </w:tcBorders>
            <w:vAlign w:val="center"/>
          </w:tcPr>
          <w:p w:rsidR="00D31B41" w:rsidRPr="00D31B41" w:rsidRDefault="00D31B41" w:rsidP="00D31B41">
            <w:pPr>
              <w:jc w:val="center"/>
            </w:pPr>
            <w:r w:rsidRPr="00D31B41">
              <w:t>50,0%</w:t>
            </w:r>
          </w:p>
        </w:tc>
        <w:tc>
          <w:tcPr>
            <w:tcW w:w="539" w:type="pct"/>
            <w:tcBorders>
              <w:top w:val="single" w:sz="8" w:space="0" w:color="000000"/>
              <w:left w:val="single" w:sz="8" w:space="0" w:color="000000"/>
              <w:bottom w:val="single" w:sz="8" w:space="0" w:color="000000"/>
              <w:right w:val="single" w:sz="8" w:space="0" w:color="000000"/>
            </w:tcBorders>
            <w:vAlign w:val="center"/>
          </w:tcPr>
          <w:p w:rsidR="00D31B41" w:rsidRPr="00D31B41" w:rsidRDefault="00D31B41" w:rsidP="00D31B41">
            <w:pPr>
              <w:jc w:val="center"/>
            </w:pPr>
            <w:r w:rsidRPr="00D31B41">
              <w:t>70,8%</w:t>
            </w:r>
          </w:p>
        </w:tc>
        <w:tc>
          <w:tcPr>
            <w:tcW w:w="538" w:type="pct"/>
            <w:tcBorders>
              <w:top w:val="single" w:sz="8" w:space="0" w:color="000000"/>
              <w:left w:val="single" w:sz="8" w:space="0" w:color="000000"/>
              <w:bottom w:val="single" w:sz="8" w:space="0" w:color="000000"/>
              <w:right w:val="single" w:sz="8" w:space="0" w:color="000000"/>
            </w:tcBorders>
            <w:vAlign w:val="center"/>
          </w:tcPr>
          <w:p w:rsidR="00D31B41" w:rsidRPr="00D31B41" w:rsidRDefault="00D31B41" w:rsidP="00D31B41">
            <w:pPr>
              <w:jc w:val="center"/>
            </w:pPr>
            <w:r w:rsidRPr="00D31B41">
              <w:t>92,9%</w:t>
            </w:r>
          </w:p>
        </w:tc>
        <w:tc>
          <w:tcPr>
            <w:tcW w:w="539" w:type="pct"/>
            <w:tcBorders>
              <w:top w:val="single" w:sz="8" w:space="0" w:color="000000"/>
              <w:left w:val="single" w:sz="8" w:space="0" w:color="000000"/>
              <w:bottom w:val="single" w:sz="8" w:space="0" w:color="000000"/>
              <w:right w:val="single" w:sz="8" w:space="0" w:color="000000"/>
            </w:tcBorders>
            <w:vAlign w:val="center"/>
          </w:tcPr>
          <w:p w:rsidR="00D31B41" w:rsidRPr="00D31B41" w:rsidRDefault="00D31B41" w:rsidP="00D31B41">
            <w:pPr>
              <w:jc w:val="center"/>
            </w:pPr>
            <w:r w:rsidRPr="00D31B41">
              <w:t>100,0%</w:t>
            </w:r>
          </w:p>
        </w:tc>
      </w:tr>
      <w:tr w:rsidR="00D31B41" w:rsidRPr="00D31B41" w:rsidTr="00D31B41">
        <w:trPr>
          <w:trHeight w:val="20"/>
        </w:trPr>
        <w:tc>
          <w:tcPr>
            <w:tcW w:w="410" w:type="pct"/>
            <w:tcBorders>
              <w:top w:val="single" w:sz="8" w:space="0" w:color="000000"/>
              <w:left w:val="single" w:sz="8" w:space="0" w:color="000000"/>
              <w:bottom w:val="single" w:sz="8" w:space="0" w:color="000000"/>
              <w:right w:val="single" w:sz="8" w:space="0" w:color="000000"/>
            </w:tcBorders>
          </w:tcPr>
          <w:p w:rsidR="00D31B41" w:rsidRPr="00D31B41" w:rsidRDefault="00D31B41" w:rsidP="00D31B41">
            <w:pPr>
              <w:autoSpaceDE w:val="0"/>
              <w:autoSpaceDN w:val="0"/>
              <w:adjustRightInd w:val="0"/>
              <w:ind w:left="18" w:right="-102" w:hanging="42"/>
              <w:jc w:val="center"/>
            </w:pPr>
            <w:r w:rsidRPr="00D31B41">
              <w:t>4</w:t>
            </w:r>
          </w:p>
        </w:tc>
        <w:tc>
          <w:tcPr>
            <w:tcW w:w="1492" w:type="pct"/>
            <w:gridSpan w:val="2"/>
            <w:tcBorders>
              <w:top w:val="single" w:sz="8" w:space="0" w:color="000000"/>
              <w:left w:val="single" w:sz="8" w:space="0" w:color="000000"/>
              <w:bottom w:val="single" w:sz="8" w:space="0" w:color="000000"/>
              <w:right w:val="single" w:sz="8" w:space="0" w:color="000000"/>
            </w:tcBorders>
            <w:vAlign w:val="center"/>
          </w:tcPr>
          <w:p w:rsidR="00D31B41" w:rsidRPr="00D31B41" w:rsidRDefault="00D31B41" w:rsidP="00D31B41">
            <w:pPr>
              <w:autoSpaceDE w:val="0"/>
              <w:autoSpaceDN w:val="0"/>
              <w:adjustRightInd w:val="0"/>
            </w:pPr>
            <w:r w:rsidRPr="00D31B41">
              <w:t>Рельеф земной поверхности. Мировой океан и его части. Поверхностные  воды суши</w:t>
            </w:r>
          </w:p>
        </w:tc>
        <w:tc>
          <w:tcPr>
            <w:tcW w:w="405" w:type="pct"/>
            <w:tcBorders>
              <w:top w:val="single" w:sz="8" w:space="0" w:color="000000"/>
              <w:left w:val="single" w:sz="8" w:space="0" w:color="000000"/>
              <w:bottom w:val="single" w:sz="8" w:space="0" w:color="000000"/>
              <w:right w:val="single" w:sz="8" w:space="0" w:color="000000"/>
            </w:tcBorders>
            <w:vAlign w:val="center"/>
          </w:tcPr>
          <w:p w:rsidR="00D31B41" w:rsidRPr="00D31B41" w:rsidRDefault="00D31B41" w:rsidP="00D31B41">
            <w:pPr>
              <w:jc w:val="center"/>
            </w:pPr>
            <w:r w:rsidRPr="00D31B41">
              <w:rPr>
                <w:color w:val="000000"/>
              </w:rPr>
              <w:t>Б</w:t>
            </w:r>
          </w:p>
        </w:tc>
        <w:tc>
          <w:tcPr>
            <w:tcW w:w="538" w:type="pct"/>
            <w:tcBorders>
              <w:top w:val="single" w:sz="8" w:space="0" w:color="000000"/>
              <w:left w:val="single" w:sz="8" w:space="0" w:color="000000"/>
              <w:bottom w:val="single" w:sz="8" w:space="0" w:color="000000"/>
              <w:right w:val="single" w:sz="8" w:space="0" w:color="000000"/>
            </w:tcBorders>
            <w:vAlign w:val="center"/>
          </w:tcPr>
          <w:p w:rsidR="00D31B41" w:rsidRPr="00D31B41" w:rsidRDefault="00D31B41" w:rsidP="00D31B41">
            <w:pPr>
              <w:jc w:val="center"/>
            </w:pPr>
            <w:r w:rsidRPr="00D31B41">
              <w:t>67,4%</w:t>
            </w:r>
          </w:p>
        </w:tc>
        <w:tc>
          <w:tcPr>
            <w:tcW w:w="538" w:type="pct"/>
            <w:tcBorders>
              <w:top w:val="single" w:sz="8" w:space="0" w:color="000000"/>
              <w:left w:val="single" w:sz="8" w:space="0" w:color="000000"/>
              <w:bottom w:val="single" w:sz="8" w:space="0" w:color="000000"/>
              <w:right w:val="single" w:sz="8" w:space="0" w:color="000000"/>
            </w:tcBorders>
            <w:vAlign w:val="center"/>
          </w:tcPr>
          <w:p w:rsidR="00D31B41" w:rsidRPr="00D31B41" w:rsidRDefault="00D31B41" w:rsidP="00D31B41">
            <w:pPr>
              <w:jc w:val="center"/>
            </w:pPr>
            <w:r w:rsidRPr="00D31B41">
              <w:t>50,0%</w:t>
            </w:r>
          </w:p>
        </w:tc>
        <w:tc>
          <w:tcPr>
            <w:tcW w:w="539" w:type="pct"/>
            <w:tcBorders>
              <w:top w:val="single" w:sz="8" w:space="0" w:color="000000"/>
              <w:left w:val="single" w:sz="8" w:space="0" w:color="000000"/>
              <w:bottom w:val="single" w:sz="8" w:space="0" w:color="000000"/>
              <w:right w:val="single" w:sz="8" w:space="0" w:color="000000"/>
            </w:tcBorders>
            <w:vAlign w:val="center"/>
          </w:tcPr>
          <w:p w:rsidR="00D31B41" w:rsidRPr="00D31B41" w:rsidRDefault="00D31B41" w:rsidP="00D31B41">
            <w:pPr>
              <w:jc w:val="center"/>
            </w:pPr>
            <w:r w:rsidRPr="00D31B41">
              <w:t>62,5%</w:t>
            </w:r>
          </w:p>
        </w:tc>
        <w:tc>
          <w:tcPr>
            <w:tcW w:w="538" w:type="pct"/>
            <w:tcBorders>
              <w:top w:val="single" w:sz="8" w:space="0" w:color="000000"/>
              <w:left w:val="single" w:sz="8" w:space="0" w:color="000000"/>
              <w:bottom w:val="single" w:sz="8" w:space="0" w:color="000000"/>
              <w:right w:val="single" w:sz="8" w:space="0" w:color="000000"/>
            </w:tcBorders>
            <w:vAlign w:val="center"/>
          </w:tcPr>
          <w:p w:rsidR="00D31B41" w:rsidRPr="00D31B41" w:rsidRDefault="00D31B41" w:rsidP="00D31B41">
            <w:pPr>
              <w:jc w:val="center"/>
            </w:pPr>
            <w:r w:rsidRPr="00D31B41">
              <w:t>64,3%</w:t>
            </w:r>
          </w:p>
        </w:tc>
        <w:tc>
          <w:tcPr>
            <w:tcW w:w="539" w:type="pct"/>
            <w:tcBorders>
              <w:top w:val="single" w:sz="8" w:space="0" w:color="000000"/>
              <w:left w:val="single" w:sz="8" w:space="0" w:color="000000"/>
              <w:bottom w:val="single" w:sz="8" w:space="0" w:color="000000"/>
              <w:right w:val="single" w:sz="8" w:space="0" w:color="000000"/>
            </w:tcBorders>
            <w:vAlign w:val="center"/>
          </w:tcPr>
          <w:p w:rsidR="00D31B41" w:rsidRPr="00D31B41" w:rsidRDefault="00D31B41" w:rsidP="00D31B41">
            <w:pPr>
              <w:jc w:val="center"/>
            </w:pPr>
            <w:r w:rsidRPr="00D31B41">
              <w:t>100,0%</w:t>
            </w:r>
          </w:p>
        </w:tc>
      </w:tr>
      <w:tr w:rsidR="00D31B41" w:rsidRPr="00D31B41" w:rsidTr="00D31B41">
        <w:trPr>
          <w:trHeight w:val="20"/>
        </w:trPr>
        <w:tc>
          <w:tcPr>
            <w:tcW w:w="410" w:type="pct"/>
            <w:tcBorders>
              <w:top w:val="single" w:sz="8" w:space="0" w:color="000000"/>
              <w:left w:val="single" w:sz="8" w:space="0" w:color="000000"/>
              <w:bottom w:val="single" w:sz="8" w:space="0" w:color="000000"/>
              <w:right w:val="single" w:sz="8" w:space="0" w:color="000000"/>
            </w:tcBorders>
          </w:tcPr>
          <w:p w:rsidR="00D31B41" w:rsidRPr="00D31B41" w:rsidRDefault="00D31B41" w:rsidP="00D31B41">
            <w:pPr>
              <w:autoSpaceDE w:val="0"/>
              <w:autoSpaceDN w:val="0"/>
              <w:adjustRightInd w:val="0"/>
              <w:ind w:left="18" w:right="-102" w:hanging="42"/>
              <w:jc w:val="center"/>
            </w:pPr>
            <w:r w:rsidRPr="00D31B41">
              <w:t>5</w:t>
            </w:r>
          </w:p>
        </w:tc>
        <w:tc>
          <w:tcPr>
            <w:tcW w:w="1492" w:type="pct"/>
            <w:gridSpan w:val="2"/>
            <w:tcBorders>
              <w:top w:val="single" w:sz="8" w:space="0" w:color="000000"/>
              <w:left w:val="single" w:sz="8" w:space="0" w:color="000000"/>
              <w:bottom w:val="single" w:sz="8" w:space="0" w:color="000000"/>
              <w:right w:val="single" w:sz="8" w:space="0" w:color="000000"/>
            </w:tcBorders>
            <w:vAlign w:val="center"/>
          </w:tcPr>
          <w:p w:rsidR="00D31B41" w:rsidRPr="00D31B41" w:rsidRDefault="00D31B41" w:rsidP="00D31B41">
            <w:pPr>
              <w:autoSpaceDE w:val="0"/>
              <w:autoSpaceDN w:val="0"/>
              <w:adjustRightInd w:val="0"/>
            </w:pPr>
            <w:r w:rsidRPr="00D31B41">
              <w:t xml:space="preserve">Земная кора и литосфера. Гидросфера. Атмосфера. Географическая оболочка Земли. Динамика численности населения </w:t>
            </w:r>
            <w:r w:rsidRPr="00D31B41">
              <w:lastRenderedPageBreak/>
              <w:t>Земли и крупных стран. Особенности природы, населения и хозяйства крупных стран мира.  Особенности природы, населения и хозяйства крупных географических регионов России</w:t>
            </w:r>
          </w:p>
        </w:tc>
        <w:tc>
          <w:tcPr>
            <w:tcW w:w="405" w:type="pct"/>
            <w:tcBorders>
              <w:top w:val="single" w:sz="8" w:space="0" w:color="000000"/>
              <w:left w:val="single" w:sz="8" w:space="0" w:color="000000"/>
              <w:bottom w:val="single" w:sz="8" w:space="0" w:color="000000"/>
              <w:right w:val="single" w:sz="8" w:space="0" w:color="000000"/>
            </w:tcBorders>
            <w:vAlign w:val="center"/>
          </w:tcPr>
          <w:p w:rsidR="00D31B41" w:rsidRPr="00D31B41" w:rsidRDefault="00D31B41" w:rsidP="00D31B41">
            <w:pPr>
              <w:jc w:val="center"/>
              <w:rPr>
                <w:color w:val="000000"/>
              </w:rPr>
            </w:pPr>
          </w:p>
        </w:tc>
        <w:tc>
          <w:tcPr>
            <w:tcW w:w="538" w:type="pct"/>
            <w:tcBorders>
              <w:top w:val="single" w:sz="8" w:space="0" w:color="000000"/>
              <w:left w:val="single" w:sz="8" w:space="0" w:color="000000"/>
              <w:bottom w:val="single" w:sz="8" w:space="0" w:color="000000"/>
              <w:right w:val="single" w:sz="8" w:space="0" w:color="000000"/>
            </w:tcBorders>
            <w:vAlign w:val="center"/>
          </w:tcPr>
          <w:p w:rsidR="00D31B41" w:rsidRPr="00D31B41" w:rsidRDefault="00D31B41" w:rsidP="00D31B41">
            <w:pPr>
              <w:jc w:val="center"/>
            </w:pPr>
            <w:r w:rsidRPr="00D31B41">
              <w:t>90,2%</w:t>
            </w:r>
          </w:p>
        </w:tc>
        <w:tc>
          <w:tcPr>
            <w:tcW w:w="538" w:type="pct"/>
            <w:tcBorders>
              <w:top w:val="single" w:sz="8" w:space="0" w:color="000000"/>
              <w:left w:val="single" w:sz="8" w:space="0" w:color="000000"/>
              <w:bottom w:val="single" w:sz="8" w:space="0" w:color="000000"/>
              <w:right w:val="single" w:sz="8" w:space="0" w:color="000000"/>
            </w:tcBorders>
            <w:vAlign w:val="center"/>
          </w:tcPr>
          <w:p w:rsidR="00D31B41" w:rsidRPr="00D31B41" w:rsidRDefault="00D31B41" w:rsidP="00D31B41">
            <w:pPr>
              <w:jc w:val="center"/>
            </w:pPr>
            <w:r w:rsidRPr="00D31B41">
              <w:t>50,0%</w:t>
            </w:r>
          </w:p>
        </w:tc>
        <w:tc>
          <w:tcPr>
            <w:tcW w:w="539" w:type="pct"/>
            <w:tcBorders>
              <w:top w:val="single" w:sz="8" w:space="0" w:color="000000"/>
              <w:left w:val="single" w:sz="8" w:space="0" w:color="000000"/>
              <w:bottom w:val="single" w:sz="8" w:space="0" w:color="000000"/>
              <w:right w:val="single" w:sz="8" w:space="0" w:color="000000"/>
            </w:tcBorders>
            <w:vAlign w:val="center"/>
          </w:tcPr>
          <w:p w:rsidR="00D31B41" w:rsidRPr="00D31B41" w:rsidRDefault="00D31B41" w:rsidP="00D31B41">
            <w:pPr>
              <w:jc w:val="center"/>
            </w:pPr>
            <w:r w:rsidRPr="00D31B41">
              <w:t>91,7%</w:t>
            </w:r>
          </w:p>
        </w:tc>
        <w:tc>
          <w:tcPr>
            <w:tcW w:w="538" w:type="pct"/>
            <w:tcBorders>
              <w:top w:val="single" w:sz="8" w:space="0" w:color="000000"/>
              <w:left w:val="single" w:sz="8" w:space="0" w:color="000000"/>
              <w:bottom w:val="single" w:sz="8" w:space="0" w:color="000000"/>
              <w:right w:val="single" w:sz="8" w:space="0" w:color="000000"/>
            </w:tcBorders>
            <w:vAlign w:val="center"/>
          </w:tcPr>
          <w:p w:rsidR="00D31B41" w:rsidRPr="00D31B41" w:rsidRDefault="00D31B41" w:rsidP="00D31B41">
            <w:pPr>
              <w:jc w:val="center"/>
            </w:pPr>
            <w:r w:rsidRPr="00D31B41">
              <w:t>89,3%</w:t>
            </w:r>
          </w:p>
        </w:tc>
        <w:tc>
          <w:tcPr>
            <w:tcW w:w="539" w:type="pct"/>
            <w:tcBorders>
              <w:top w:val="single" w:sz="8" w:space="0" w:color="000000"/>
              <w:left w:val="single" w:sz="8" w:space="0" w:color="000000"/>
              <w:bottom w:val="single" w:sz="8" w:space="0" w:color="000000"/>
              <w:right w:val="single" w:sz="8" w:space="0" w:color="000000"/>
            </w:tcBorders>
            <w:vAlign w:val="center"/>
          </w:tcPr>
          <w:p w:rsidR="00D31B41" w:rsidRPr="00D31B41" w:rsidRDefault="00D31B41" w:rsidP="00D31B41">
            <w:pPr>
              <w:jc w:val="center"/>
            </w:pPr>
            <w:r w:rsidRPr="00D31B41">
              <w:t>100,0%</w:t>
            </w:r>
          </w:p>
        </w:tc>
      </w:tr>
      <w:tr w:rsidR="00D31B41" w:rsidRPr="00D31B41" w:rsidTr="00D31B41">
        <w:trPr>
          <w:trHeight w:val="20"/>
        </w:trPr>
        <w:tc>
          <w:tcPr>
            <w:tcW w:w="410" w:type="pct"/>
            <w:tcBorders>
              <w:top w:val="single" w:sz="8" w:space="0" w:color="000000"/>
              <w:left w:val="single" w:sz="8" w:space="0" w:color="000000"/>
              <w:bottom w:val="single" w:sz="8" w:space="0" w:color="000000"/>
              <w:right w:val="single" w:sz="8" w:space="0" w:color="000000"/>
            </w:tcBorders>
            <w:vAlign w:val="center"/>
          </w:tcPr>
          <w:p w:rsidR="00D31B41" w:rsidRPr="00D31B41" w:rsidRDefault="00D31B41" w:rsidP="00D31B41">
            <w:pPr>
              <w:autoSpaceDE w:val="0"/>
              <w:autoSpaceDN w:val="0"/>
              <w:adjustRightInd w:val="0"/>
              <w:ind w:left="18" w:right="-102" w:hanging="42"/>
              <w:jc w:val="center"/>
              <w:rPr>
                <w:color w:val="000000"/>
              </w:rPr>
            </w:pPr>
            <w:r w:rsidRPr="00D31B41">
              <w:rPr>
                <w:color w:val="000000"/>
              </w:rPr>
              <w:lastRenderedPageBreak/>
              <w:t>6</w:t>
            </w:r>
          </w:p>
        </w:tc>
        <w:tc>
          <w:tcPr>
            <w:tcW w:w="1492" w:type="pct"/>
            <w:gridSpan w:val="2"/>
            <w:tcBorders>
              <w:top w:val="single" w:sz="8" w:space="0" w:color="000000"/>
              <w:left w:val="single" w:sz="8" w:space="0" w:color="000000"/>
              <w:bottom w:val="single" w:sz="8" w:space="0" w:color="000000"/>
              <w:right w:val="single" w:sz="8" w:space="0" w:color="000000"/>
            </w:tcBorders>
            <w:vAlign w:val="center"/>
          </w:tcPr>
          <w:p w:rsidR="00D31B41" w:rsidRPr="00D31B41" w:rsidRDefault="00D31B41" w:rsidP="00D31B41">
            <w:pPr>
              <w:autoSpaceDE w:val="0"/>
              <w:autoSpaceDN w:val="0"/>
              <w:adjustRightInd w:val="0"/>
            </w:pPr>
            <w:r w:rsidRPr="00D31B41">
              <w:t>Размещение населения России. Основная полоса расселения. Крупнейшие города России</w:t>
            </w:r>
          </w:p>
        </w:tc>
        <w:tc>
          <w:tcPr>
            <w:tcW w:w="405" w:type="pct"/>
            <w:tcBorders>
              <w:top w:val="single" w:sz="8" w:space="0" w:color="000000"/>
              <w:left w:val="single" w:sz="8" w:space="0" w:color="000000"/>
              <w:bottom w:val="single" w:sz="8" w:space="0" w:color="000000"/>
              <w:right w:val="single" w:sz="8" w:space="0" w:color="000000"/>
            </w:tcBorders>
            <w:vAlign w:val="center"/>
          </w:tcPr>
          <w:p w:rsidR="00D31B41" w:rsidRPr="00D31B41" w:rsidRDefault="00D31B41" w:rsidP="00D31B41">
            <w:pPr>
              <w:jc w:val="center"/>
            </w:pPr>
            <w:r w:rsidRPr="00D31B41">
              <w:rPr>
                <w:color w:val="000000"/>
              </w:rPr>
              <w:t>Б</w:t>
            </w:r>
          </w:p>
        </w:tc>
        <w:tc>
          <w:tcPr>
            <w:tcW w:w="538" w:type="pct"/>
            <w:tcBorders>
              <w:top w:val="single" w:sz="8" w:space="0" w:color="000000"/>
              <w:left w:val="single" w:sz="8" w:space="0" w:color="000000"/>
              <w:bottom w:val="single" w:sz="8" w:space="0" w:color="000000"/>
              <w:right w:val="single" w:sz="8" w:space="0" w:color="000000"/>
            </w:tcBorders>
            <w:vAlign w:val="center"/>
          </w:tcPr>
          <w:p w:rsidR="00D31B41" w:rsidRPr="00D31B41" w:rsidRDefault="00D31B41" w:rsidP="00D31B41">
            <w:pPr>
              <w:jc w:val="center"/>
            </w:pPr>
            <w:r w:rsidRPr="00D31B41">
              <w:t>76,1%</w:t>
            </w:r>
          </w:p>
        </w:tc>
        <w:tc>
          <w:tcPr>
            <w:tcW w:w="538" w:type="pct"/>
            <w:tcBorders>
              <w:top w:val="single" w:sz="8" w:space="0" w:color="000000"/>
              <w:left w:val="single" w:sz="8" w:space="0" w:color="000000"/>
              <w:bottom w:val="single" w:sz="8" w:space="0" w:color="000000"/>
              <w:right w:val="single" w:sz="8" w:space="0" w:color="000000"/>
            </w:tcBorders>
            <w:vAlign w:val="center"/>
          </w:tcPr>
          <w:p w:rsidR="00D31B41" w:rsidRPr="00D31B41" w:rsidRDefault="00D31B41" w:rsidP="00D31B41">
            <w:pPr>
              <w:jc w:val="center"/>
            </w:pPr>
            <w:r w:rsidRPr="00D31B41">
              <w:t>0,0%</w:t>
            </w:r>
          </w:p>
        </w:tc>
        <w:tc>
          <w:tcPr>
            <w:tcW w:w="539" w:type="pct"/>
            <w:tcBorders>
              <w:top w:val="single" w:sz="8" w:space="0" w:color="000000"/>
              <w:left w:val="single" w:sz="8" w:space="0" w:color="000000"/>
              <w:bottom w:val="single" w:sz="8" w:space="0" w:color="000000"/>
              <w:right w:val="single" w:sz="8" w:space="0" w:color="000000"/>
            </w:tcBorders>
            <w:vAlign w:val="center"/>
          </w:tcPr>
          <w:p w:rsidR="00D31B41" w:rsidRPr="00D31B41" w:rsidRDefault="00D31B41" w:rsidP="00D31B41">
            <w:pPr>
              <w:jc w:val="center"/>
            </w:pPr>
            <w:r w:rsidRPr="00D31B41">
              <w:t>70,8%</w:t>
            </w:r>
          </w:p>
        </w:tc>
        <w:tc>
          <w:tcPr>
            <w:tcW w:w="538" w:type="pct"/>
            <w:tcBorders>
              <w:top w:val="single" w:sz="8" w:space="0" w:color="000000"/>
              <w:left w:val="single" w:sz="8" w:space="0" w:color="000000"/>
              <w:bottom w:val="single" w:sz="8" w:space="0" w:color="000000"/>
              <w:right w:val="single" w:sz="8" w:space="0" w:color="000000"/>
            </w:tcBorders>
            <w:vAlign w:val="center"/>
          </w:tcPr>
          <w:p w:rsidR="00D31B41" w:rsidRPr="00D31B41" w:rsidRDefault="00D31B41" w:rsidP="00D31B41">
            <w:pPr>
              <w:jc w:val="center"/>
            </w:pPr>
            <w:r w:rsidRPr="00D31B41">
              <w:t>85,7%</w:t>
            </w:r>
          </w:p>
        </w:tc>
        <w:tc>
          <w:tcPr>
            <w:tcW w:w="539" w:type="pct"/>
            <w:tcBorders>
              <w:top w:val="single" w:sz="8" w:space="0" w:color="000000"/>
              <w:left w:val="single" w:sz="8" w:space="0" w:color="000000"/>
              <w:bottom w:val="single" w:sz="8" w:space="0" w:color="000000"/>
              <w:right w:val="single" w:sz="8" w:space="0" w:color="000000"/>
            </w:tcBorders>
            <w:vAlign w:val="center"/>
          </w:tcPr>
          <w:p w:rsidR="00D31B41" w:rsidRPr="00D31B41" w:rsidRDefault="00D31B41" w:rsidP="00D31B41">
            <w:pPr>
              <w:jc w:val="center"/>
            </w:pPr>
            <w:r w:rsidRPr="00D31B41">
              <w:t>100,0%</w:t>
            </w:r>
          </w:p>
        </w:tc>
      </w:tr>
      <w:tr w:rsidR="00D31B41" w:rsidRPr="00D31B41" w:rsidTr="00D31B41">
        <w:trPr>
          <w:trHeight w:val="20"/>
        </w:trPr>
        <w:tc>
          <w:tcPr>
            <w:tcW w:w="410" w:type="pct"/>
            <w:tcBorders>
              <w:top w:val="single" w:sz="8" w:space="0" w:color="000000"/>
              <w:left w:val="single" w:sz="8" w:space="0" w:color="000000"/>
              <w:bottom w:val="single" w:sz="8" w:space="0" w:color="000000"/>
              <w:right w:val="single" w:sz="8" w:space="0" w:color="000000"/>
            </w:tcBorders>
            <w:vAlign w:val="center"/>
          </w:tcPr>
          <w:p w:rsidR="00D31B41" w:rsidRPr="00D31B41" w:rsidRDefault="00D31B41" w:rsidP="00D31B41">
            <w:pPr>
              <w:autoSpaceDE w:val="0"/>
              <w:autoSpaceDN w:val="0"/>
              <w:adjustRightInd w:val="0"/>
              <w:ind w:left="18" w:right="-102" w:hanging="42"/>
              <w:jc w:val="center"/>
              <w:rPr>
                <w:color w:val="000000"/>
              </w:rPr>
            </w:pPr>
            <w:r w:rsidRPr="00D31B41">
              <w:rPr>
                <w:color w:val="000000"/>
              </w:rPr>
              <w:t>7</w:t>
            </w:r>
          </w:p>
        </w:tc>
        <w:tc>
          <w:tcPr>
            <w:tcW w:w="1492" w:type="pct"/>
            <w:gridSpan w:val="2"/>
            <w:tcBorders>
              <w:top w:val="single" w:sz="8" w:space="0" w:color="000000"/>
              <w:left w:val="single" w:sz="8" w:space="0" w:color="000000"/>
              <w:bottom w:val="single" w:sz="8" w:space="0" w:color="000000"/>
              <w:right w:val="single" w:sz="8" w:space="0" w:color="000000"/>
            </w:tcBorders>
            <w:vAlign w:val="center"/>
          </w:tcPr>
          <w:p w:rsidR="00D31B41" w:rsidRPr="00D31B41" w:rsidRDefault="00D31B41" w:rsidP="00D31B41">
            <w:pPr>
              <w:pStyle w:val="Default"/>
              <w:rPr>
                <w:rFonts w:ascii="Times New Roman" w:hAnsi="Times New Roman" w:cs="Times New Roman"/>
              </w:rPr>
            </w:pPr>
            <w:r w:rsidRPr="00D31B41">
              <w:rPr>
                <w:rFonts w:ascii="Times New Roman" w:hAnsi="Times New Roman" w:cs="Times New Roman"/>
              </w:rPr>
              <w:t>Структура занятости населения. Отраслевая структура хозяйства</w:t>
            </w:r>
          </w:p>
        </w:tc>
        <w:tc>
          <w:tcPr>
            <w:tcW w:w="405" w:type="pct"/>
            <w:tcBorders>
              <w:top w:val="single" w:sz="8" w:space="0" w:color="000000"/>
              <w:left w:val="single" w:sz="8" w:space="0" w:color="000000"/>
              <w:bottom w:val="single" w:sz="8" w:space="0" w:color="000000"/>
              <w:right w:val="single" w:sz="8" w:space="0" w:color="000000"/>
            </w:tcBorders>
            <w:vAlign w:val="center"/>
          </w:tcPr>
          <w:p w:rsidR="00D31B41" w:rsidRPr="00D31B41" w:rsidRDefault="00D31B41" w:rsidP="00D31B41">
            <w:pPr>
              <w:jc w:val="center"/>
            </w:pPr>
            <w:r w:rsidRPr="00D31B41">
              <w:rPr>
                <w:color w:val="000000"/>
              </w:rPr>
              <w:t>Б</w:t>
            </w:r>
          </w:p>
        </w:tc>
        <w:tc>
          <w:tcPr>
            <w:tcW w:w="538" w:type="pct"/>
            <w:tcBorders>
              <w:top w:val="single" w:sz="8" w:space="0" w:color="000000"/>
              <w:left w:val="single" w:sz="8" w:space="0" w:color="000000"/>
              <w:bottom w:val="single" w:sz="8" w:space="0" w:color="000000"/>
              <w:right w:val="single" w:sz="8" w:space="0" w:color="000000"/>
            </w:tcBorders>
            <w:vAlign w:val="center"/>
          </w:tcPr>
          <w:p w:rsidR="00D31B41" w:rsidRPr="00D31B41" w:rsidRDefault="00D31B41" w:rsidP="00D31B41">
            <w:pPr>
              <w:jc w:val="center"/>
            </w:pPr>
            <w:r w:rsidRPr="00D31B41">
              <w:t>80,4%</w:t>
            </w:r>
          </w:p>
        </w:tc>
        <w:tc>
          <w:tcPr>
            <w:tcW w:w="538" w:type="pct"/>
            <w:tcBorders>
              <w:top w:val="single" w:sz="8" w:space="0" w:color="000000"/>
              <w:left w:val="single" w:sz="8" w:space="0" w:color="000000"/>
              <w:bottom w:val="single" w:sz="8" w:space="0" w:color="000000"/>
              <w:right w:val="single" w:sz="8" w:space="0" w:color="000000"/>
            </w:tcBorders>
            <w:vAlign w:val="center"/>
          </w:tcPr>
          <w:p w:rsidR="00D31B41" w:rsidRPr="00D31B41" w:rsidRDefault="00D31B41" w:rsidP="00D31B41">
            <w:pPr>
              <w:jc w:val="center"/>
            </w:pPr>
            <w:r w:rsidRPr="00D31B41">
              <w:t>0,0%</w:t>
            </w:r>
          </w:p>
        </w:tc>
        <w:tc>
          <w:tcPr>
            <w:tcW w:w="539" w:type="pct"/>
            <w:tcBorders>
              <w:top w:val="single" w:sz="8" w:space="0" w:color="000000"/>
              <w:left w:val="single" w:sz="8" w:space="0" w:color="000000"/>
              <w:bottom w:val="single" w:sz="8" w:space="0" w:color="000000"/>
              <w:right w:val="single" w:sz="8" w:space="0" w:color="000000"/>
            </w:tcBorders>
            <w:vAlign w:val="center"/>
          </w:tcPr>
          <w:p w:rsidR="00D31B41" w:rsidRPr="00D31B41" w:rsidRDefault="00D31B41" w:rsidP="00D31B41">
            <w:pPr>
              <w:jc w:val="center"/>
            </w:pPr>
            <w:r w:rsidRPr="00D31B41">
              <w:t>75,0%</w:t>
            </w:r>
          </w:p>
        </w:tc>
        <w:tc>
          <w:tcPr>
            <w:tcW w:w="538" w:type="pct"/>
            <w:tcBorders>
              <w:top w:val="single" w:sz="8" w:space="0" w:color="000000"/>
              <w:left w:val="single" w:sz="8" w:space="0" w:color="000000"/>
              <w:bottom w:val="single" w:sz="8" w:space="0" w:color="000000"/>
              <w:right w:val="single" w:sz="8" w:space="0" w:color="000000"/>
            </w:tcBorders>
            <w:vAlign w:val="center"/>
          </w:tcPr>
          <w:p w:rsidR="00D31B41" w:rsidRPr="00D31B41" w:rsidRDefault="00D31B41" w:rsidP="00D31B41">
            <w:pPr>
              <w:jc w:val="center"/>
            </w:pPr>
            <w:r w:rsidRPr="00D31B41">
              <w:t>92,9%</w:t>
            </w:r>
          </w:p>
        </w:tc>
        <w:tc>
          <w:tcPr>
            <w:tcW w:w="539" w:type="pct"/>
            <w:tcBorders>
              <w:top w:val="single" w:sz="8" w:space="0" w:color="000000"/>
              <w:left w:val="single" w:sz="8" w:space="0" w:color="000000"/>
              <w:bottom w:val="single" w:sz="8" w:space="0" w:color="000000"/>
              <w:right w:val="single" w:sz="8" w:space="0" w:color="000000"/>
            </w:tcBorders>
            <w:vAlign w:val="center"/>
          </w:tcPr>
          <w:p w:rsidR="00D31B41" w:rsidRPr="00D31B41" w:rsidRDefault="00D31B41" w:rsidP="00D31B41">
            <w:pPr>
              <w:jc w:val="center"/>
            </w:pPr>
            <w:r w:rsidRPr="00D31B41">
              <w:t>100,0%</w:t>
            </w:r>
          </w:p>
        </w:tc>
      </w:tr>
      <w:tr w:rsidR="00D31B41" w:rsidRPr="00D31B41" w:rsidTr="00D31B41">
        <w:trPr>
          <w:trHeight w:val="20"/>
        </w:trPr>
        <w:tc>
          <w:tcPr>
            <w:tcW w:w="410" w:type="pct"/>
            <w:tcBorders>
              <w:top w:val="single" w:sz="8" w:space="0" w:color="000000"/>
              <w:left w:val="single" w:sz="8" w:space="0" w:color="000000"/>
              <w:bottom w:val="single" w:sz="8" w:space="0" w:color="000000"/>
              <w:right w:val="single" w:sz="8" w:space="0" w:color="000000"/>
            </w:tcBorders>
            <w:vAlign w:val="center"/>
          </w:tcPr>
          <w:p w:rsidR="00D31B41" w:rsidRPr="00D31B41" w:rsidRDefault="00D31B41" w:rsidP="00D31B41">
            <w:pPr>
              <w:autoSpaceDE w:val="0"/>
              <w:autoSpaceDN w:val="0"/>
              <w:adjustRightInd w:val="0"/>
              <w:ind w:left="18" w:right="-102" w:hanging="42"/>
              <w:jc w:val="center"/>
              <w:rPr>
                <w:color w:val="000000"/>
              </w:rPr>
            </w:pPr>
            <w:r w:rsidRPr="00D31B41">
              <w:rPr>
                <w:color w:val="000000"/>
              </w:rPr>
              <w:t>8</w:t>
            </w:r>
          </w:p>
        </w:tc>
        <w:tc>
          <w:tcPr>
            <w:tcW w:w="1492" w:type="pct"/>
            <w:gridSpan w:val="2"/>
            <w:tcBorders>
              <w:top w:val="single" w:sz="8" w:space="0" w:color="000000"/>
              <w:left w:val="single" w:sz="8" w:space="0" w:color="000000"/>
              <w:bottom w:val="single" w:sz="8" w:space="0" w:color="000000"/>
              <w:right w:val="single" w:sz="8" w:space="0" w:color="000000"/>
            </w:tcBorders>
            <w:vAlign w:val="center"/>
          </w:tcPr>
          <w:p w:rsidR="00D31B41" w:rsidRPr="00D31B41" w:rsidRDefault="00D31B41" w:rsidP="00D31B41">
            <w:pPr>
              <w:autoSpaceDE w:val="0"/>
              <w:autoSpaceDN w:val="0"/>
              <w:adjustRightInd w:val="0"/>
            </w:pPr>
            <w:r w:rsidRPr="00D31B41">
              <w:t>Земная кора и литосфера. Гидросфера. Распределение тепла и влаги на Земле. Географическая оболочка Земли. Динамика численности населения Земли.  Половозрастной состав населения. Факторы размещения производства. Рациональное и нерациональное природопользование. Особенности воздействия на окружающую среду различных сфер и отраслей хозяйства. Пути решения экологических проблем.</w:t>
            </w:r>
          </w:p>
        </w:tc>
        <w:tc>
          <w:tcPr>
            <w:tcW w:w="405" w:type="pct"/>
            <w:tcBorders>
              <w:top w:val="single" w:sz="8" w:space="0" w:color="000000"/>
              <w:left w:val="single" w:sz="8" w:space="0" w:color="000000"/>
              <w:bottom w:val="single" w:sz="8" w:space="0" w:color="000000"/>
              <w:right w:val="single" w:sz="8" w:space="0" w:color="000000"/>
            </w:tcBorders>
            <w:vAlign w:val="center"/>
          </w:tcPr>
          <w:p w:rsidR="00D31B41" w:rsidRPr="00D31B41" w:rsidRDefault="00D31B41" w:rsidP="00D31B41">
            <w:pPr>
              <w:jc w:val="center"/>
            </w:pPr>
            <w:r w:rsidRPr="00D31B41">
              <w:rPr>
                <w:color w:val="000000"/>
              </w:rPr>
              <w:t>Б</w:t>
            </w:r>
          </w:p>
        </w:tc>
        <w:tc>
          <w:tcPr>
            <w:tcW w:w="538" w:type="pct"/>
            <w:tcBorders>
              <w:top w:val="single" w:sz="8" w:space="0" w:color="000000"/>
              <w:left w:val="single" w:sz="8" w:space="0" w:color="000000"/>
              <w:bottom w:val="single" w:sz="8" w:space="0" w:color="000000"/>
              <w:right w:val="single" w:sz="8" w:space="0" w:color="000000"/>
            </w:tcBorders>
            <w:vAlign w:val="center"/>
          </w:tcPr>
          <w:p w:rsidR="00D31B41" w:rsidRPr="00D31B41" w:rsidRDefault="00D31B41" w:rsidP="00D31B41">
            <w:pPr>
              <w:jc w:val="center"/>
            </w:pPr>
            <w:r w:rsidRPr="00D31B41">
              <w:t>52,2%</w:t>
            </w:r>
          </w:p>
        </w:tc>
        <w:tc>
          <w:tcPr>
            <w:tcW w:w="538" w:type="pct"/>
            <w:tcBorders>
              <w:top w:val="single" w:sz="8" w:space="0" w:color="000000"/>
              <w:left w:val="single" w:sz="8" w:space="0" w:color="000000"/>
              <w:bottom w:val="single" w:sz="8" w:space="0" w:color="000000"/>
              <w:right w:val="single" w:sz="8" w:space="0" w:color="000000"/>
            </w:tcBorders>
            <w:vAlign w:val="center"/>
          </w:tcPr>
          <w:p w:rsidR="00D31B41" w:rsidRPr="00D31B41" w:rsidRDefault="00D31B41" w:rsidP="00D31B41">
            <w:pPr>
              <w:jc w:val="center"/>
            </w:pPr>
            <w:r w:rsidRPr="00D31B41">
              <w:t>0,0%</w:t>
            </w:r>
          </w:p>
        </w:tc>
        <w:tc>
          <w:tcPr>
            <w:tcW w:w="539" w:type="pct"/>
            <w:tcBorders>
              <w:top w:val="single" w:sz="8" w:space="0" w:color="000000"/>
              <w:left w:val="single" w:sz="8" w:space="0" w:color="000000"/>
              <w:bottom w:val="single" w:sz="8" w:space="0" w:color="000000"/>
              <w:right w:val="single" w:sz="8" w:space="0" w:color="000000"/>
            </w:tcBorders>
            <w:vAlign w:val="center"/>
          </w:tcPr>
          <w:p w:rsidR="00D31B41" w:rsidRPr="00D31B41" w:rsidRDefault="00D31B41" w:rsidP="00D31B41">
            <w:pPr>
              <w:jc w:val="center"/>
            </w:pPr>
            <w:r w:rsidRPr="00D31B41">
              <w:t>41,7%</w:t>
            </w:r>
          </w:p>
        </w:tc>
        <w:tc>
          <w:tcPr>
            <w:tcW w:w="538" w:type="pct"/>
            <w:tcBorders>
              <w:top w:val="single" w:sz="8" w:space="0" w:color="000000"/>
              <w:left w:val="single" w:sz="8" w:space="0" w:color="000000"/>
              <w:bottom w:val="single" w:sz="8" w:space="0" w:color="000000"/>
              <w:right w:val="single" w:sz="8" w:space="0" w:color="000000"/>
            </w:tcBorders>
            <w:vAlign w:val="center"/>
          </w:tcPr>
          <w:p w:rsidR="00D31B41" w:rsidRPr="00D31B41" w:rsidRDefault="00D31B41" w:rsidP="00D31B41">
            <w:pPr>
              <w:jc w:val="center"/>
            </w:pPr>
            <w:r w:rsidRPr="00D31B41">
              <w:t>64,3%</w:t>
            </w:r>
          </w:p>
        </w:tc>
        <w:tc>
          <w:tcPr>
            <w:tcW w:w="539" w:type="pct"/>
            <w:tcBorders>
              <w:top w:val="single" w:sz="8" w:space="0" w:color="000000"/>
              <w:left w:val="single" w:sz="8" w:space="0" w:color="000000"/>
              <w:bottom w:val="single" w:sz="8" w:space="0" w:color="000000"/>
              <w:right w:val="single" w:sz="8" w:space="0" w:color="000000"/>
            </w:tcBorders>
            <w:vAlign w:val="center"/>
          </w:tcPr>
          <w:p w:rsidR="00D31B41" w:rsidRPr="00D31B41" w:rsidRDefault="00D31B41" w:rsidP="00D31B41">
            <w:pPr>
              <w:jc w:val="center"/>
            </w:pPr>
            <w:r w:rsidRPr="00D31B41">
              <w:t>83,3%</w:t>
            </w:r>
          </w:p>
        </w:tc>
      </w:tr>
      <w:tr w:rsidR="00D31B41" w:rsidRPr="00D31B41" w:rsidTr="00D31B41">
        <w:trPr>
          <w:trHeight w:val="20"/>
        </w:trPr>
        <w:tc>
          <w:tcPr>
            <w:tcW w:w="410" w:type="pct"/>
            <w:tcBorders>
              <w:top w:val="single" w:sz="8" w:space="0" w:color="000000"/>
              <w:left w:val="single" w:sz="8" w:space="0" w:color="000000"/>
              <w:bottom w:val="single" w:sz="8" w:space="0" w:color="000000"/>
              <w:right w:val="single" w:sz="8" w:space="0" w:color="000000"/>
            </w:tcBorders>
            <w:vAlign w:val="center"/>
          </w:tcPr>
          <w:p w:rsidR="00D31B41" w:rsidRPr="00D31B41" w:rsidRDefault="00D31B41" w:rsidP="00D31B41">
            <w:pPr>
              <w:autoSpaceDE w:val="0"/>
              <w:autoSpaceDN w:val="0"/>
              <w:adjustRightInd w:val="0"/>
              <w:ind w:left="18" w:right="-102" w:hanging="42"/>
              <w:jc w:val="center"/>
              <w:rPr>
                <w:color w:val="000000"/>
              </w:rPr>
            </w:pPr>
            <w:r w:rsidRPr="00D31B41">
              <w:rPr>
                <w:color w:val="000000"/>
              </w:rPr>
              <w:t>9</w:t>
            </w:r>
          </w:p>
        </w:tc>
        <w:tc>
          <w:tcPr>
            <w:tcW w:w="1492" w:type="pct"/>
            <w:gridSpan w:val="2"/>
            <w:tcBorders>
              <w:top w:val="single" w:sz="8" w:space="0" w:color="000000"/>
              <w:left w:val="single" w:sz="8" w:space="0" w:color="000000"/>
              <w:bottom w:val="single" w:sz="8" w:space="0" w:color="000000"/>
              <w:right w:val="single" w:sz="8" w:space="0" w:color="000000"/>
            </w:tcBorders>
            <w:vAlign w:val="center"/>
          </w:tcPr>
          <w:p w:rsidR="00D31B41" w:rsidRPr="00D31B41" w:rsidRDefault="00D31B41" w:rsidP="00D31B41">
            <w:pPr>
              <w:autoSpaceDE w:val="0"/>
              <w:autoSpaceDN w:val="0"/>
              <w:adjustRightInd w:val="0"/>
            </w:pPr>
            <w:r w:rsidRPr="00D31B41">
              <w:t>Ведущие страны –экспортеры основных видов промышленной и сельскохозяйственной продукции. Основные международные магистрали и транспортные узлы. География отраслей промышленности, сельского хозяйства и транспорта России.</w:t>
            </w:r>
          </w:p>
        </w:tc>
        <w:tc>
          <w:tcPr>
            <w:tcW w:w="405" w:type="pct"/>
            <w:tcBorders>
              <w:top w:val="single" w:sz="8" w:space="0" w:color="000000"/>
              <w:left w:val="single" w:sz="8" w:space="0" w:color="000000"/>
              <w:bottom w:val="single" w:sz="8" w:space="0" w:color="000000"/>
              <w:right w:val="single" w:sz="8" w:space="0" w:color="000000"/>
            </w:tcBorders>
            <w:vAlign w:val="center"/>
          </w:tcPr>
          <w:p w:rsidR="00D31B41" w:rsidRPr="00D31B41" w:rsidRDefault="00D31B41" w:rsidP="00D31B41">
            <w:pPr>
              <w:jc w:val="center"/>
            </w:pPr>
            <w:r w:rsidRPr="00D31B41">
              <w:rPr>
                <w:color w:val="000000"/>
              </w:rPr>
              <w:t>Б</w:t>
            </w:r>
          </w:p>
        </w:tc>
        <w:tc>
          <w:tcPr>
            <w:tcW w:w="538" w:type="pct"/>
            <w:tcBorders>
              <w:top w:val="single" w:sz="8" w:space="0" w:color="000000"/>
              <w:left w:val="single" w:sz="8" w:space="0" w:color="000000"/>
              <w:bottom w:val="single" w:sz="8" w:space="0" w:color="000000"/>
              <w:right w:val="single" w:sz="8" w:space="0" w:color="000000"/>
            </w:tcBorders>
            <w:vAlign w:val="center"/>
          </w:tcPr>
          <w:p w:rsidR="00D31B41" w:rsidRPr="00D31B41" w:rsidRDefault="00D31B41" w:rsidP="00D31B41">
            <w:pPr>
              <w:jc w:val="center"/>
            </w:pPr>
            <w:r w:rsidRPr="00D31B41">
              <w:t>39,1%</w:t>
            </w:r>
          </w:p>
        </w:tc>
        <w:tc>
          <w:tcPr>
            <w:tcW w:w="538" w:type="pct"/>
            <w:tcBorders>
              <w:top w:val="single" w:sz="8" w:space="0" w:color="000000"/>
              <w:left w:val="single" w:sz="8" w:space="0" w:color="000000"/>
              <w:bottom w:val="single" w:sz="8" w:space="0" w:color="000000"/>
              <w:right w:val="single" w:sz="8" w:space="0" w:color="000000"/>
            </w:tcBorders>
            <w:vAlign w:val="center"/>
          </w:tcPr>
          <w:p w:rsidR="00D31B41" w:rsidRPr="00D31B41" w:rsidRDefault="00D31B41" w:rsidP="00D31B41">
            <w:pPr>
              <w:jc w:val="center"/>
            </w:pPr>
            <w:r w:rsidRPr="00D31B41">
              <w:t>0,0%</w:t>
            </w:r>
          </w:p>
        </w:tc>
        <w:tc>
          <w:tcPr>
            <w:tcW w:w="539" w:type="pct"/>
            <w:tcBorders>
              <w:top w:val="single" w:sz="8" w:space="0" w:color="000000"/>
              <w:left w:val="single" w:sz="8" w:space="0" w:color="000000"/>
              <w:bottom w:val="single" w:sz="8" w:space="0" w:color="000000"/>
              <w:right w:val="single" w:sz="8" w:space="0" w:color="000000"/>
            </w:tcBorders>
            <w:vAlign w:val="center"/>
          </w:tcPr>
          <w:p w:rsidR="00D31B41" w:rsidRPr="00D31B41" w:rsidRDefault="00D31B41" w:rsidP="00D31B41">
            <w:pPr>
              <w:jc w:val="center"/>
            </w:pPr>
            <w:r w:rsidRPr="00D31B41">
              <w:t>20,8%</w:t>
            </w:r>
          </w:p>
        </w:tc>
        <w:tc>
          <w:tcPr>
            <w:tcW w:w="538" w:type="pct"/>
            <w:tcBorders>
              <w:top w:val="single" w:sz="8" w:space="0" w:color="000000"/>
              <w:left w:val="single" w:sz="8" w:space="0" w:color="000000"/>
              <w:bottom w:val="single" w:sz="8" w:space="0" w:color="000000"/>
              <w:right w:val="single" w:sz="8" w:space="0" w:color="000000"/>
            </w:tcBorders>
            <w:vAlign w:val="center"/>
          </w:tcPr>
          <w:p w:rsidR="00D31B41" w:rsidRPr="00D31B41" w:rsidRDefault="00D31B41" w:rsidP="00D31B41">
            <w:pPr>
              <w:jc w:val="center"/>
            </w:pPr>
            <w:r w:rsidRPr="00D31B41">
              <w:t>57,1%</w:t>
            </w:r>
          </w:p>
        </w:tc>
        <w:tc>
          <w:tcPr>
            <w:tcW w:w="539" w:type="pct"/>
            <w:tcBorders>
              <w:top w:val="single" w:sz="8" w:space="0" w:color="000000"/>
              <w:left w:val="single" w:sz="8" w:space="0" w:color="000000"/>
              <w:bottom w:val="single" w:sz="8" w:space="0" w:color="000000"/>
              <w:right w:val="single" w:sz="8" w:space="0" w:color="000000"/>
            </w:tcBorders>
            <w:vAlign w:val="center"/>
          </w:tcPr>
          <w:p w:rsidR="00D31B41" w:rsidRPr="00D31B41" w:rsidRDefault="00D31B41" w:rsidP="00D31B41">
            <w:pPr>
              <w:jc w:val="center"/>
            </w:pPr>
            <w:r w:rsidRPr="00D31B41">
              <w:t>83,3%</w:t>
            </w:r>
          </w:p>
        </w:tc>
      </w:tr>
      <w:tr w:rsidR="00D31B41" w:rsidRPr="00D31B41" w:rsidTr="00D31B41">
        <w:trPr>
          <w:trHeight w:val="20"/>
        </w:trPr>
        <w:tc>
          <w:tcPr>
            <w:tcW w:w="410" w:type="pct"/>
            <w:tcBorders>
              <w:top w:val="single" w:sz="8" w:space="0" w:color="000000"/>
              <w:left w:val="single" w:sz="8" w:space="0" w:color="000000"/>
              <w:bottom w:val="single" w:sz="8" w:space="0" w:color="000000"/>
              <w:right w:val="single" w:sz="8" w:space="0" w:color="000000"/>
            </w:tcBorders>
            <w:vAlign w:val="center"/>
          </w:tcPr>
          <w:p w:rsidR="00D31B41" w:rsidRPr="00D31B41" w:rsidRDefault="00D31B41" w:rsidP="00D31B41">
            <w:pPr>
              <w:autoSpaceDE w:val="0"/>
              <w:autoSpaceDN w:val="0"/>
              <w:adjustRightInd w:val="0"/>
              <w:ind w:left="18" w:right="-102" w:hanging="42"/>
              <w:jc w:val="center"/>
              <w:rPr>
                <w:color w:val="000000"/>
              </w:rPr>
            </w:pPr>
            <w:r w:rsidRPr="00D31B41">
              <w:rPr>
                <w:color w:val="000000"/>
              </w:rPr>
              <w:t>10</w:t>
            </w:r>
          </w:p>
        </w:tc>
        <w:tc>
          <w:tcPr>
            <w:tcW w:w="1492" w:type="pct"/>
            <w:gridSpan w:val="2"/>
            <w:tcBorders>
              <w:top w:val="single" w:sz="8" w:space="0" w:color="000000"/>
              <w:left w:val="single" w:sz="8" w:space="0" w:color="000000"/>
              <w:bottom w:val="single" w:sz="8" w:space="0" w:color="000000"/>
              <w:right w:val="single" w:sz="8" w:space="0" w:color="000000"/>
            </w:tcBorders>
            <w:vAlign w:val="center"/>
          </w:tcPr>
          <w:p w:rsidR="00D31B41" w:rsidRPr="00D31B41" w:rsidRDefault="00D31B41" w:rsidP="00D31B41">
            <w:pPr>
              <w:autoSpaceDE w:val="0"/>
              <w:autoSpaceDN w:val="0"/>
              <w:adjustRightInd w:val="0"/>
            </w:pPr>
            <w:r w:rsidRPr="00D31B41">
              <w:t xml:space="preserve">Особенности хозяйства крупных стран мира. Численность, естественное движение населения, география </w:t>
            </w:r>
            <w:r w:rsidRPr="00D31B41">
              <w:lastRenderedPageBreak/>
              <w:t>промышленности и сельского хозяйства России</w:t>
            </w:r>
          </w:p>
        </w:tc>
        <w:tc>
          <w:tcPr>
            <w:tcW w:w="405" w:type="pct"/>
            <w:tcBorders>
              <w:top w:val="single" w:sz="8" w:space="0" w:color="000000"/>
              <w:left w:val="single" w:sz="8" w:space="0" w:color="000000"/>
              <w:bottom w:val="single" w:sz="8" w:space="0" w:color="000000"/>
              <w:right w:val="single" w:sz="8" w:space="0" w:color="000000"/>
            </w:tcBorders>
            <w:vAlign w:val="center"/>
          </w:tcPr>
          <w:p w:rsidR="00D31B41" w:rsidRPr="00D31B41" w:rsidRDefault="00D31B41" w:rsidP="00D31B41">
            <w:pPr>
              <w:jc w:val="center"/>
            </w:pPr>
            <w:r w:rsidRPr="00D31B41">
              <w:rPr>
                <w:color w:val="000000"/>
              </w:rPr>
              <w:lastRenderedPageBreak/>
              <w:t>Б</w:t>
            </w:r>
          </w:p>
        </w:tc>
        <w:tc>
          <w:tcPr>
            <w:tcW w:w="538" w:type="pct"/>
            <w:tcBorders>
              <w:top w:val="single" w:sz="8" w:space="0" w:color="000000"/>
              <w:left w:val="single" w:sz="8" w:space="0" w:color="000000"/>
              <w:bottom w:val="single" w:sz="8" w:space="0" w:color="000000"/>
              <w:right w:val="single" w:sz="8" w:space="0" w:color="000000"/>
            </w:tcBorders>
            <w:vAlign w:val="center"/>
          </w:tcPr>
          <w:p w:rsidR="00D31B41" w:rsidRPr="00D31B41" w:rsidRDefault="00D31B41" w:rsidP="00D31B41">
            <w:pPr>
              <w:jc w:val="center"/>
            </w:pPr>
            <w:r w:rsidRPr="00D31B41">
              <w:t>73,9%</w:t>
            </w:r>
          </w:p>
        </w:tc>
        <w:tc>
          <w:tcPr>
            <w:tcW w:w="538" w:type="pct"/>
            <w:tcBorders>
              <w:top w:val="single" w:sz="8" w:space="0" w:color="000000"/>
              <w:left w:val="single" w:sz="8" w:space="0" w:color="000000"/>
              <w:bottom w:val="single" w:sz="8" w:space="0" w:color="000000"/>
              <w:right w:val="single" w:sz="8" w:space="0" w:color="000000"/>
            </w:tcBorders>
            <w:vAlign w:val="center"/>
          </w:tcPr>
          <w:p w:rsidR="00D31B41" w:rsidRPr="00D31B41" w:rsidRDefault="00D31B41" w:rsidP="00D31B41">
            <w:pPr>
              <w:jc w:val="center"/>
            </w:pPr>
            <w:r w:rsidRPr="00D31B41">
              <w:t>0,0%</w:t>
            </w:r>
          </w:p>
        </w:tc>
        <w:tc>
          <w:tcPr>
            <w:tcW w:w="539" w:type="pct"/>
            <w:tcBorders>
              <w:top w:val="single" w:sz="8" w:space="0" w:color="000000"/>
              <w:left w:val="single" w:sz="8" w:space="0" w:color="000000"/>
              <w:bottom w:val="single" w:sz="8" w:space="0" w:color="000000"/>
              <w:right w:val="single" w:sz="8" w:space="0" w:color="000000"/>
            </w:tcBorders>
            <w:vAlign w:val="center"/>
          </w:tcPr>
          <w:p w:rsidR="00D31B41" w:rsidRPr="00D31B41" w:rsidRDefault="00D31B41" w:rsidP="00D31B41">
            <w:pPr>
              <w:jc w:val="center"/>
            </w:pPr>
            <w:r w:rsidRPr="00D31B41">
              <w:t>62,5%</w:t>
            </w:r>
          </w:p>
        </w:tc>
        <w:tc>
          <w:tcPr>
            <w:tcW w:w="538" w:type="pct"/>
            <w:tcBorders>
              <w:top w:val="single" w:sz="8" w:space="0" w:color="000000"/>
              <w:left w:val="single" w:sz="8" w:space="0" w:color="000000"/>
              <w:bottom w:val="single" w:sz="8" w:space="0" w:color="000000"/>
              <w:right w:val="single" w:sz="8" w:space="0" w:color="000000"/>
            </w:tcBorders>
            <w:vAlign w:val="center"/>
          </w:tcPr>
          <w:p w:rsidR="00D31B41" w:rsidRPr="00D31B41" w:rsidRDefault="00D31B41" w:rsidP="00D31B41">
            <w:pPr>
              <w:jc w:val="center"/>
            </w:pPr>
            <w:r w:rsidRPr="00D31B41">
              <w:t>92,9%</w:t>
            </w:r>
          </w:p>
        </w:tc>
        <w:tc>
          <w:tcPr>
            <w:tcW w:w="539" w:type="pct"/>
            <w:tcBorders>
              <w:top w:val="single" w:sz="8" w:space="0" w:color="000000"/>
              <w:left w:val="single" w:sz="8" w:space="0" w:color="000000"/>
              <w:bottom w:val="single" w:sz="8" w:space="0" w:color="000000"/>
              <w:right w:val="single" w:sz="8" w:space="0" w:color="000000"/>
            </w:tcBorders>
            <w:vAlign w:val="center"/>
          </w:tcPr>
          <w:p w:rsidR="00D31B41" w:rsidRPr="00D31B41" w:rsidRDefault="00D31B41" w:rsidP="00D31B41">
            <w:pPr>
              <w:jc w:val="center"/>
            </w:pPr>
            <w:r w:rsidRPr="00D31B41">
              <w:t>100,0%</w:t>
            </w:r>
          </w:p>
        </w:tc>
      </w:tr>
      <w:tr w:rsidR="00D31B41" w:rsidRPr="00D31B41" w:rsidTr="00D31B41">
        <w:trPr>
          <w:trHeight w:val="20"/>
        </w:trPr>
        <w:tc>
          <w:tcPr>
            <w:tcW w:w="410" w:type="pct"/>
            <w:tcBorders>
              <w:top w:val="single" w:sz="8" w:space="0" w:color="000000"/>
              <w:left w:val="single" w:sz="8" w:space="0" w:color="000000"/>
              <w:bottom w:val="single" w:sz="8" w:space="0" w:color="000000"/>
              <w:right w:val="single" w:sz="8" w:space="0" w:color="000000"/>
            </w:tcBorders>
            <w:vAlign w:val="center"/>
          </w:tcPr>
          <w:p w:rsidR="00D31B41" w:rsidRPr="00D31B41" w:rsidRDefault="00D31B41" w:rsidP="00D31B41">
            <w:pPr>
              <w:autoSpaceDE w:val="0"/>
              <w:autoSpaceDN w:val="0"/>
              <w:adjustRightInd w:val="0"/>
              <w:ind w:left="18" w:right="-102" w:hanging="42"/>
              <w:jc w:val="center"/>
              <w:rPr>
                <w:color w:val="000000"/>
              </w:rPr>
            </w:pPr>
            <w:r w:rsidRPr="00D31B41">
              <w:rPr>
                <w:color w:val="000000"/>
              </w:rPr>
              <w:lastRenderedPageBreak/>
              <w:t>11</w:t>
            </w:r>
          </w:p>
        </w:tc>
        <w:tc>
          <w:tcPr>
            <w:tcW w:w="1492" w:type="pct"/>
            <w:gridSpan w:val="2"/>
            <w:tcBorders>
              <w:top w:val="single" w:sz="8" w:space="0" w:color="000000"/>
              <w:left w:val="single" w:sz="8" w:space="0" w:color="000000"/>
              <w:bottom w:val="single" w:sz="8" w:space="0" w:color="000000"/>
              <w:right w:val="single" w:sz="8" w:space="0" w:color="000000"/>
            </w:tcBorders>
            <w:vAlign w:val="center"/>
          </w:tcPr>
          <w:p w:rsidR="00D31B41" w:rsidRPr="00D31B41" w:rsidRDefault="00D31B41" w:rsidP="00D31B41">
            <w:pPr>
              <w:autoSpaceDE w:val="0"/>
              <w:autoSpaceDN w:val="0"/>
              <w:adjustRightInd w:val="0"/>
            </w:pPr>
            <w:r w:rsidRPr="00D31B41">
              <w:t>.Распределение тепла и влаги на Земле. Климат России.</w:t>
            </w:r>
          </w:p>
        </w:tc>
        <w:tc>
          <w:tcPr>
            <w:tcW w:w="405" w:type="pct"/>
            <w:tcBorders>
              <w:top w:val="single" w:sz="8" w:space="0" w:color="000000"/>
              <w:left w:val="single" w:sz="8" w:space="0" w:color="000000"/>
              <w:bottom w:val="single" w:sz="8" w:space="0" w:color="000000"/>
              <w:right w:val="single" w:sz="8" w:space="0" w:color="000000"/>
            </w:tcBorders>
            <w:vAlign w:val="center"/>
          </w:tcPr>
          <w:p w:rsidR="00D31B41" w:rsidRPr="00D31B41" w:rsidRDefault="00D31B41" w:rsidP="00D31B41">
            <w:pPr>
              <w:jc w:val="center"/>
            </w:pPr>
            <w:r w:rsidRPr="00D31B41">
              <w:rPr>
                <w:color w:val="000000"/>
              </w:rPr>
              <w:t>Б</w:t>
            </w:r>
          </w:p>
        </w:tc>
        <w:tc>
          <w:tcPr>
            <w:tcW w:w="538" w:type="pct"/>
            <w:tcBorders>
              <w:top w:val="single" w:sz="8" w:space="0" w:color="000000"/>
              <w:left w:val="single" w:sz="8" w:space="0" w:color="000000"/>
              <w:bottom w:val="single" w:sz="8" w:space="0" w:color="000000"/>
              <w:right w:val="single" w:sz="8" w:space="0" w:color="000000"/>
            </w:tcBorders>
            <w:vAlign w:val="center"/>
          </w:tcPr>
          <w:p w:rsidR="00D31B41" w:rsidRPr="00D31B41" w:rsidRDefault="00D31B41" w:rsidP="00D31B41">
            <w:pPr>
              <w:jc w:val="center"/>
            </w:pPr>
            <w:r w:rsidRPr="00D31B41">
              <w:t>87,0%</w:t>
            </w:r>
          </w:p>
        </w:tc>
        <w:tc>
          <w:tcPr>
            <w:tcW w:w="538" w:type="pct"/>
            <w:tcBorders>
              <w:top w:val="single" w:sz="8" w:space="0" w:color="000000"/>
              <w:left w:val="single" w:sz="8" w:space="0" w:color="000000"/>
              <w:bottom w:val="single" w:sz="8" w:space="0" w:color="000000"/>
              <w:right w:val="single" w:sz="8" w:space="0" w:color="000000"/>
            </w:tcBorders>
            <w:vAlign w:val="center"/>
          </w:tcPr>
          <w:p w:rsidR="00D31B41" w:rsidRPr="00D31B41" w:rsidRDefault="00D31B41" w:rsidP="00D31B41">
            <w:pPr>
              <w:jc w:val="center"/>
            </w:pPr>
            <w:r w:rsidRPr="00D31B41">
              <w:t>50,0%</w:t>
            </w:r>
          </w:p>
        </w:tc>
        <w:tc>
          <w:tcPr>
            <w:tcW w:w="539" w:type="pct"/>
            <w:tcBorders>
              <w:top w:val="single" w:sz="8" w:space="0" w:color="000000"/>
              <w:left w:val="single" w:sz="8" w:space="0" w:color="000000"/>
              <w:bottom w:val="single" w:sz="8" w:space="0" w:color="000000"/>
              <w:right w:val="single" w:sz="8" w:space="0" w:color="000000"/>
            </w:tcBorders>
            <w:vAlign w:val="center"/>
          </w:tcPr>
          <w:p w:rsidR="00D31B41" w:rsidRPr="00D31B41" w:rsidRDefault="00D31B41" w:rsidP="00D31B41">
            <w:pPr>
              <w:jc w:val="center"/>
            </w:pPr>
            <w:r w:rsidRPr="00D31B41">
              <w:t>83,3%</w:t>
            </w:r>
          </w:p>
        </w:tc>
        <w:tc>
          <w:tcPr>
            <w:tcW w:w="538" w:type="pct"/>
            <w:tcBorders>
              <w:top w:val="single" w:sz="8" w:space="0" w:color="000000"/>
              <w:left w:val="single" w:sz="8" w:space="0" w:color="000000"/>
              <w:bottom w:val="single" w:sz="8" w:space="0" w:color="000000"/>
              <w:right w:val="single" w:sz="8" w:space="0" w:color="000000"/>
            </w:tcBorders>
            <w:vAlign w:val="center"/>
          </w:tcPr>
          <w:p w:rsidR="00D31B41" w:rsidRPr="00D31B41" w:rsidRDefault="00D31B41" w:rsidP="00D31B41">
            <w:pPr>
              <w:jc w:val="center"/>
            </w:pPr>
            <w:r w:rsidRPr="00D31B41">
              <w:t>92,9%</w:t>
            </w:r>
          </w:p>
        </w:tc>
        <w:tc>
          <w:tcPr>
            <w:tcW w:w="539" w:type="pct"/>
            <w:tcBorders>
              <w:top w:val="single" w:sz="8" w:space="0" w:color="000000"/>
              <w:left w:val="single" w:sz="8" w:space="0" w:color="000000"/>
              <w:bottom w:val="single" w:sz="8" w:space="0" w:color="000000"/>
              <w:right w:val="single" w:sz="8" w:space="0" w:color="000000"/>
            </w:tcBorders>
            <w:vAlign w:val="center"/>
          </w:tcPr>
          <w:p w:rsidR="00D31B41" w:rsidRPr="00D31B41" w:rsidRDefault="00D31B41" w:rsidP="00D31B41">
            <w:pPr>
              <w:jc w:val="center"/>
            </w:pPr>
            <w:r w:rsidRPr="00D31B41">
              <w:t>100,0%</w:t>
            </w:r>
          </w:p>
        </w:tc>
      </w:tr>
      <w:tr w:rsidR="00D31B41" w:rsidRPr="00D31B41" w:rsidTr="00D31B41">
        <w:trPr>
          <w:trHeight w:val="20"/>
        </w:trPr>
        <w:tc>
          <w:tcPr>
            <w:tcW w:w="410" w:type="pct"/>
            <w:tcBorders>
              <w:top w:val="single" w:sz="8" w:space="0" w:color="000000"/>
              <w:left w:val="single" w:sz="8" w:space="0" w:color="000000"/>
              <w:bottom w:val="single" w:sz="8" w:space="0" w:color="000000"/>
              <w:right w:val="single" w:sz="8" w:space="0" w:color="000000"/>
            </w:tcBorders>
            <w:vAlign w:val="center"/>
          </w:tcPr>
          <w:p w:rsidR="00D31B41" w:rsidRPr="00D31B41" w:rsidRDefault="00D31B41" w:rsidP="00D31B41">
            <w:pPr>
              <w:autoSpaceDE w:val="0"/>
              <w:autoSpaceDN w:val="0"/>
              <w:adjustRightInd w:val="0"/>
              <w:ind w:left="18" w:right="-102" w:hanging="42"/>
              <w:jc w:val="center"/>
              <w:rPr>
                <w:color w:val="000000"/>
              </w:rPr>
            </w:pPr>
            <w:r w:rsidRPr="00D31B41">
              <w:rPr>
                <w:color w:val="000000"/>
              </w:rPr>
              <w:t>12</w:t>
            </w:r>
          </w:p>
        </w:tc>
        <w:tc>
          <w:tcPr>
            <w:tcW w:w="1492" w:type="pct"/>
            <w:gridSpan w:val="2"/>
            <w:tcBorders>
              <w:top w:val="single" w:sz="8" w:space="0" w:color="000000"/>
              <w:left w:val="single" w:sz="8" w:space="0" w:color="000000"/>
              <w:bottom w:val="single" w:sz="8" w:space="0" w:color="000000"/>
              <w:right w:val="single" w:sz="8" w:space="0" w:color="000000"/>
            </w:tcBorders>
            <w:vAlign w:val="center"/>
          </w:tcPr>
          <w:p w:rsidR="00D31B41" w:rsidRPr="00D31B41" w:rsidRDefault="00D31B41" w:rsidP="00D31B41">
            <w:pPr>
              <w:pStyle w:val="Default"/>
              <w:rPr>
                <w:rFonts w:ascii="Times New Roman" w:hAnsi="Times New Roman" w:cs="Times New Roman"/>
              </w:rPr>
            </w:pPr>
            <w:r w:rsidRPr="00D31B41">
              <w:rPr>
                <w:rFonts w:ascii="Times New Roman" w:hAnsi="Times New Roman" w:cs="Times New Roman"/>
              </w:rPr>
              <w:t>Воспроизводство населения мира. Демографическая политика. Миграции. Урбанизация. Географическое разделение труда.</w:t>
            </w:r>
          </w:p>
        </w:tc>
        <w:tc>
          <w:tcPr>
            <w:tcW w:w="405" w:type="pct"/>
            <w:tcBorders>
              <w:top w:val="single" w:sz="8" w:space="0" w:color="000000"/>
              <w:left w:val="single" w:sz="8" w:space="0" w:color="000000"/>
              <w:bottom w:val="single" w:sz="8" w:space="0" w:color="000000"/>
              <w:right w:val="single" w:sz="8" w:space="0" w:color="000000"/>
            </w:tcBorders>
            <w:vAlign w:val="center"/>
          </w:tcPr>
          <w:p w:rsidR="00D31B41" w:rsidRPr="00D31B41" w:rsidRDefault="00D31B41" w:rsidP="00D31B41">
            <w:pPr>
              <w:jc w:val="center"/>
            </w:pPr>
            <w:r w:rsidRPr="00D31B41">
              <w:rPr>
                <w:color w:val="000000"/>
              </w:rPr>
              <w:t>Б</w:t>
            </w:r>
          </w:p>
        </w:tc>
        <w:tc>
          <w:tcPr>
            <w:tcW w:w="538" w:type="pct"/>
            <w:tcBorders>
              <w:top w:val="single" w:sz="8" w:space="0" w:color="000000"/>
              <w:left w:val="single" w:sz="8" w:space="0" w:color="000000"/>
              <w:bottom w:val="single" w:sz="8" w:space="0" w:color="000000"/>
              <w:right w:val="single" w:sz="8" w:space="0" w:color="000000"/>
            </w:tcBorders>
            <w:vAlign w:val="center"/>
          </w:tcPr>
          <w:p w:rsidR="00D31B41" w:rsidRPr="00D31B41" w:rsidRDefault="00D31B41" w:rsidP="00D31B41">
            <w:pPr>
              <w:jc w:val="center"/>
            </w:pPr>
            <w:r w:rsidRPr="00D31B41">
              <w:t>80,4%</w:t>
            </w:r>
          </w:p>
        </w:tc>
        <w:tc>
          <w:tcPr>
            <w:tcW w:w="538" w:type="pct"/>
            <w:tcBorders>
              <w:top w:val="single" w:sz="8" w:space="0" w:color="000000"/>
              <w:left w:val="single" w:sz="8" w:space="0" w:color="000000"/>
              <w:bottom w:val="single" w:sz="8" w:space="0" w:color="000000"/>
              <w:right w:val="single" w:sz="8" w:space="0" w:color="000000"/>
            </w:tcBorders>
            <w:vAlign w:val="center"/>
          </w:tcPr>
          <w:p w:rsidR="00D31B41" w:rsidRPr="00D31B41" w:rsidRDefault="00D31B41" w:rsidP="00D31B41">
            <w:pPr>
              <w:jc w:val="center"/>
            </w:pPr>
            <w:r w:rsidRPr="00D31B41">
              <w:t>75,0%</w:t>
            </w:r>
          </w:p>
        </w:tc>
        <w:tc>
          <w:tcPr>
            <w:tcW w:w="539" w:type="pct"/>
            <w:tcBorders>
              <w:top w:val="single" w:sz="8" w:space="0" w:color="000000"/>
              <w:left w:val="single" w:sz="8" w:space="0" w:color="000000"/>
              <w:bottom w:val="single" w:sz="8" w:space="0" w:color="000000"/>
              <w:right w:val="single" w:sz="8" w:space="0" w:color="000000"/>
            </w:tcBorders>
            <w:vAlign w:val="center"/>
          </w:tcPr>
          <w:p w:rsidR="00D31B41" w:rsidRPr="00D31B41" w:rsidRDefault="00D31B41" w:rsidP="00D31B41">
            <w:pPr>
              <w:jc w:val="center"/>
            </w:pPr>
            <w:r w:rsidRPr="00D31B41">
              <w:t>70,8%</w:t>
            </w:r>
          </w:p>
        </w:tc>
        <w:tc>
          <w:tcPr>
            <w:tcW w:w="538" w:type="pct"/>
            <w:tcBorders>
              <w:top w:val="single" w:sz="8" w:space="0" w:color="000000"/>
              <w:left w:val="single" w:sz="8" w:space="0" w:color="000000"/>
              <w:bottom w:val="single" w:sz="8" w:space="0" w:color="000000"/>
              <w:right w:val="single" w:sz="8" w:space="0" w:color="000000"/>
            </w:tcBorders>
            <w:vAlign w:val="center"/>
          </w:tcPr>
          <w:p w:rsidR="00D31B41" w:rsidRPr="00D31B41" w:rsidRDefault="00D31B41" w:rsidP="00D31B41">
            <w:pPr>
              <w:jc w:val="center"/>
            </w:pPr>
            <w:r w:rsidRPr="00D31B41">
              <w:t>89,3%</w:t>
            </w:r>
          </w:p>
        </w:tc>
        <w:tc>
          <w:tcPr>
            <w:tcW w:w="539" w:type="pct"/>
            <w:tcBorders>
              <w:top w:val="single" w:sz="8" w:space="0" w:color="000000"/>
              <w:left w:val="single" w:sz="8" w:space="0" w:color="000000"/>
              <w:bottom w:val="single" w:sz="8" w:space="0" w:color="000000"/>
              <w:right w:val="single" w:sz="8" w:space="0" w:color="000000"/>
            </w:tcBorders>
            <w:vAlign w:val="center"/>
          </w:tcPr>
          <w:p w:rsidR="00D31B41" w:rsidRPr="00D31B41" w:rsidRDefault="00D31B41" w:rsidP="00D31B41">
            <w:pPr>
              <w:jc w:val="center"/>
            </w:pPr>
            <w:r w:rsidRPr="00D31B41">
              <w:t>100,0%</w:t>
            </w:r>
          </w:p>
        </w:tc>
      </w:tr>
      <w:tr w:rsidR="00D31B41" w:rsidRPr="00D31B41" w:rsidTr="00D31B41">
        <w:trPr>
          <w:trHeight w:val="20"/>
        </w:trPr>
        <w:tc>
          <w:tcPr>
            <w:tcW w:w="410" w:type="pct"/>
            <w:tcBorders>
              <w:top w:val="single" w:sz="8" w:space="0" w:color="000000"/>
              <w:left w:val="single" w:sz="8" w:space="0" w:color="000000"/>
              <w:bottom w:val="single" w:sz="8" w:space="0" w:color="000000"/>
              <w:right w:val="single" w:sz="8" w:space="0" w:color="000000"/>
            </w:tcBorders>
            <w:vAlign w:val="center"/>
          </w:tcPr>
          <w:p w:rsidR="00D31B41" w:rsidRPr="00D31B41" w:rsidRDefault="00D31B41" w:rsidP="00D31B41">
            <w:pPr>
              <w:autoSpaceDE w:val="0"/>
              <w:autoSpaceDN w:val="0"/>
              <w:adjustRightInd w:val="0"/>
              <w:ind w:left="18" w:right="-102" w:hanging="42"/>
              <w:jc w:val="center"/>
              <w:rPr>
                <w:color w:val="000000"/>
              </w:rPr>
            </w:pPr>
            <w:r w:rsidRPr="00D31B41">
              <w:rPr>
                <w:color w:val="000000"/>
              </w:rPr>
              <w:t>13</w:t>
            </w:r>
          </w:p>
        </w:tc>
        <w:tc>
          <w:tcPr>
            <w:tcW w:w="1492" w:type="pct"/>
            <w:gridSpan w:val="2"/>
            <w:tcBorders>
              <w:top w:val="single" w:sz="8" w:space="0" w:color="000000"/>
              <w:left w:val="single" w:sz="8" w:space="0" w:color="000000"/>
              <w:bottom w:val="single" w:sz="8" w:space="0" w:color="000000"/>
              <w:right w:val="single" w:sz="8" w:space="0" w:color="000000"/>
            </w:tcBorders>
            <w:vAlign w:val="center"/>
          </w:tcPr>
          <w:p w:rsidR="00D31B41" w:rsidRPr="00D31B41" w:rsidRDefault="00D31B41" w:rsidP="00D31B41">
            <w:pPr>
              <w:pStyle w:val="Default"/>
              <w:rPr>
                <w:rFonts w:ascii="Times New Roman" w:hAnsi="Times New Roman" w:cs="Times New Roman"/>
              </w:rPr>
            </w:pPr>
            <w:r w:rsidRPr="00D31B41">
              <w:rPr>
                <w:rFonts w:ascii="Times New Roman" w:hAnsi="Times New Roman" w:cs="Times New Roman"/>
              </w:rPr>
              <w:t>Этапы геологической истории земной коры. Геологическая хронология</w:t>
            </w:r>
          </w:p>
        </w:tc>
        <w:tc>
          <w:tcPr>
            <w:tcW w:w="405" w:type="pct"/>
            <w:tcBorders>
              <w:top w:val="single" w:sz="8" w:space="0" w:color="000000"/>
              <w:left w:val="single" w:sz="8" w:space="0" w:color="000000"/>
              <w:bottom w:val="single" w:sz="8" w:space="0" w:color="000000"/>
              <w:right w:val="single" w:sz="8" w:space="0" w:color="000000"/>
            </w:tcBorders>
            <w:vAlign w:val="center"/>
          </w:tcPr>
          <w:p w:rsidR="00D31B41" w:rsidRPr="00D31B41" w:rsidRDefault="00D31B41" w:rsidP="00D31B41">
            <w:pPr>
              <w:autoSpaceDE w:val="0"/>
              <w:autoSpaceDN w:val="0"/>
              <w:adjustRightInd w:val="0"/>
              <w:ind w:firstLine="67"/>
              <w:jc w:val="center"/>
              <w:rPr>
                <w:color w:val="000000"/>
              </w:rPr>
            </w:pPr>
            <w:r w:rsidRPr="00D31B41">
              <w:rPr>
                <w:color w:val="000000"/>
              </w:rPr>
              <w:t>Б</w:t>
            </w:r>
          </w:p>
        </w:tc>
        <w:tc>
          <w:tcPr>
            <w:tcW w:w="538" w:type="pct"/>
            <w:tcBorders>
              <w:top w:val="single" w:sz="8" w:space="0" w:color="000000"/>
              <w:left w:val="single" w:sz="8" w:space="0" w:color="000000"/>
              <w:bottom w:val="single" w:sz="8" w:space="0" w:color="000000"/>
              <w:right w:val="single" w:sz="8" w:space="0" w:color="000000"/>
            </w:tcBorders>
            <w:vAlign w:val="center"/>
          </w:tcPr>
          <w:p w:rsidR="00D31B41" w:rsidRPr="00D31B41" w:rsidRDefault="00D31B41" w:rsidP="00D31B41">
            <w:pPr>
              <w:jc w:val="center"/>
            </w:pPr>
            <w:r w:rsidRPr="00D31B41">
              <w:t>63,0%</w:t>
            </w:r>
          </w:p>
        </w:tc>
        <w:tc>
          <w:tcPr>
            <w:tcW w:w="538" w:type="pct"/>
            <w:tcBorders>
              <w:top w:val="single" w:sz="8" w:space="0" w:color="000000"/>
              <w:left w:val="single" w:sz="8" w:space="0" w:color="000000"/>
              <w:bottom w:val="single" w:sz="8" w:space="0" w:color="000000"/>
              <w:right w:val="single" w:sz="8" w:space="0" w:color="000000"/>
            </w:tcBorders>
            <w:vAlign w:val="center"/>
          </w:tcPr>
          <w:p w:rsidR="00D31B41" w:rsidRPr="00D31B41" w:rsidRDefault="00D31B41" w:rsidP="00D31B41">
            <w:pPr>
              <w:jc w:val="center"/>
            </w:pPr>
            <w:r w:rsidRPr="00D31B41">
              <w:t>0,0%</w:t>
            </w:r>
          </w:p>
        </w:tc>
        <w:tc>
          <w:tcPr>
            <w:tcW w:w="539" w:type="pct"/>
            <w:tcBorders>
              <w:top w:val="single" w:sz="8" w:space="0" w:color="000000"/>
              <w:left w:val="single" w:sz="8" w:space="0" w:color="000000"/>
              <w:bottom w:val="single" w:sz="8" w:space="0" w:color="000000"/>
              <w:right w:val="single" w:sz="8" w:space="0" w:color="000000"/>
            </w:tcBorders>
            <w:vAlign w:val="center"/>
          </w:tcPr>
          <w:p w:rsidR="00D31B41" w:rsidRPr="00D31B41" w:rsidRDefault="00D31B41" w:rsidP="00D31B41">
            <w:pPr>
              <w:jc w:val="center"/>
            </w:pPr>
            <w:r w:rsidRPr="00D31B41">
              <w:t>54,2%</w:t>
            </w:r>
          </w:p>
        </w:tc>
        <w:tc>
          <w:tcPr>
            <w:tcW w:w="538" w:type="pct"/>
            <w:tcBorders>
              <w:top w:val="single" w:sz="8" w:space="0" w:color="000000"/>
              <w:left w:val="single" w:sz="8" w:space="0" w:color="000000"/>
              <w:bottom w:val="single" w:sz="8" w:space="0" w:color="000000"/>
              <w:right w:val="single" w:sz="8" w:space="0" w:color="000000"/>
            </w:tcBorders>
            <w:vAlign w:val="center"/>
          </w:tcPr>
          <w:p w:rsidR="00D31B41" w:rsidRPr="00D31B41" w:rsidRDefault="00D31B41" w:rsidP="00D31B41">
            <w:pPr>
              <w:jc w:val="center"/>
            </w:pPr>
            <w:r w:rsidRPr="00D31B41">
              <w:t>71,4%</w:t>
            </w:r>
          </w:p>
        </w:tc>
        <w:tc>
          <w:tcPr>
            <w:tcW w:w="539" w:type="pct"/>
            <w:tcBorders>
              <w:top w:val="single" w:sz="8" w:space="0" w:color="000000"/>
              <w:left w:val="single" w:sz="8" w:space="0" w:color="000000"/>
              <w:bottom w:val="single" w:sz="8" w:space="0" w:color="000000"/>
              <w:right w:val="single" w:sz="8" w:space="0" w:color="000000"/>
            </w:tcBorders>
            <w:vAlign w:val="center"/>
          </w:tcPr>
          <w:p w:rsidR="00D31B41" w:rsidRPr="00D31B41" w:rsidRDefault="00D31B41" w:rsidP="00D31B41">
            <w:pPr>
              <w:jc w:val="center"/>
            </w:pPr>
            <w:r w:rsidRPr="00D31B41">
              <w:t>100,0%</w:t>
            </w:r>
          </w:p>
        </w:tc>
      </w:tr>
      <w:tr w:rsidR="00D31B41" w:rsidRPr="00D31B41" w:rsidTr="00D31B41">
        <w:trPr>
          <w:trHeight w:val="20"/>
        </w:trPr>
        <w:tc>
          <w:tcPr>
            <w:tcW w:w="410" w:type="pct"/>
            <w:tcBorders>
              <w:top w:val="single" w:sz="8" w:space="0" w:color="000000"/>
              <w:left w:val="single" w:sz="8" w:space="0" w:color="000000"/>
              <w:bottom w:val="single" w:sz="8" w:space="0" w:color="000000"/>
              <w:right w:val="single" w:sz="8" w:space="0" w:color="000000"/>
            </w:tcBorders>
            <w:vAlign w:val="center"/>
          </w:tcPr>
          <w:p w:rsidR="00D31B41" w:rsidRPr="00D31B41" w:rsidRDefault="00D31B41" w:rsidP="00D31B41">
            <w:pPr>
              <w:autoSpaceDE w:val="0"/>
              <w:autoSpaceDN w:val="0"/>
              <w:adjustRightInd w:val="0"/>
              <w:ind w:left="18" w:right="-102" w:hanging="42"/>
              <w:jc w:val="center"/>
              <w:rPr>
                <w:color w:val="000000"/>
              </w:rPr>
            </w:pPr>
            <w:r w:rsidRPr="00D31B41">
              <w:rPr>
                <w:color w:val="000000"/>
              </w:rPr>
              <w:t>14</w:t>
            </w:r>
          </w:p>
        </w:tc>
        <w:tc>
          <w:tcPr>
            <w:tcW w:w="1492" w:type="pct"/>
            <w:gridSpan w:val="2"/>
            <w:tcBorders>
              <w:top w:val="single" w:sz="8" w:space="0" w:color="000000"/>
              <w:left w:val="single" w:sz="8" w:space="0" w:color="000000"/>
              <w:bottom w:val="single" w:sz="8" w:space="0" w:color="000000"/>
              <w:right w:val="single" w:sz="8" w:space="0" w:color="000000"/>
            </w:tcBorders>
            <w:vAlign w:val="center"/>
          </w:tcPr>
          <w:p w:rsidR="00D31B41" w:rsidRPr="00D31B41" w:rsidRDefault="00D31B41" w:rsidP="00D31B41">
            <w:pPr>
              <w:autoSpaceDE w:val="0"/>
              <w:autoSpaceDN w:val="0"/>
              <w:adjustRightInd w:val="0"/>
            </w:pPr>
            <w:r w:rsidRPr="00D31B41">
              <w:t>Часовые зоны России</w:t>
            </w:r>
          </w:p>
        </w:tc>
        <w:tc>
          <w:tcPr>
            <w:tcW w:w="405" w:type="pct"/>
            <w:tcBorders>
              <w:top w:val="single" w:sz="8" w:space="0" w:color="000000"/>
              <w:left w:val="single" w:sz="8" w:space="0" w:color="000000"/>
              <w:bottom w:val="single" w:sz="8" w:space="0" w:color="000000"/>
              <w:right w:val="single" w:sz="8" w:space="0" w:color="000000"/>
            </w:tcBorders>
            <w:vAlign w:val="center"/>
          </w:tcPr>
          <w:p w:rsidR="00D31B41" w:rsidRPr="00D31B41" w:rsidRDefault="00D31B41" w:rsidP="00D31B41">
            <w:pPr>
              <w:autoSpaceDE w:val="0"/>
              <w:autoSpaceDN w:val="0"/>
              <w:adjustRightInd w:val="0"/>
              <w:ind w:firstLine="67"/>
              <w:jc w:val="center"/>
              <w:rPr>
                <w:color w:val="000000"/>
              </w:rPr>
            </w:pPr>
            <w:r w:rsidRPr="00D31B41">
              <w:rPr>
                <w:color w:val="000000"/>
              </w:rPr>
              <w:t>Б</w:t>
            </w:r>
          </w:p>
        </w:tc>
        <w:tc>
          <w:tcPr>
            <w:tcW w:w="538" w:type="pct"/>
            <w:tcBorders>
              <w:top w:val="single" w:sz="8" w:space="0" w:color="000000"/>
              <w:left w:val="single" w:sz="8" w:space="0" w:color="000000"/>
              <w:bottom w:val="single" w:sz="8" w:space="0" w:color="000000"/>
              <w:right w:val="single" w:sz="8" w:space="0" w:color="000000"/>
            </w:tcBorders>
            <w:vAlign w:val="center"/>
          </w:tcPr>
          <w:p w:rsidR="00D31B41" w:rsidRPr="00D31B41" w:rsidRDefault="00D31B41" w:rsidP="00D31B41">
            <w:pPr>
              <w:jc w:val="center"/>
            </w:pPr>
            <w:r w:rsidRPr="00D31B41">
              <w:t>95,7%</w:t>
            </w:r>
          </w:p>
        </w:tc>
        <w:tc>
          <w:tcPr>
            <w:tcW w:w="538" w:type="pct"/>
            <w:tcBorders>
              <w:top w:val="single" w:sz="8" w:space="0" w:color="000000"/>
              <w:left w:val="single" w:sz="8" w:space="0" w:color="000000"/>
              <w:bottom w:val="single" w:sz="8" w:space="0" w:color="000000"/>
              <w:right w:val="single" w:sz="8" w:space="0" w:color="000000"/>
            </w:tcBorders>
            <w:vAlign w:val="center"/>
          </w:tcPr>
          <w:p w:rsidR="00D31B41" w:rsidRPr="00D31B41" w:rsidRDefault="00D31B41" w:rsidP="00D31B41">
            <w:pPr>
              <w:jc w:val="center"/>
            </w:pPr>
            <w:r w:rsidRPr="00D31B41">
              <w:t>100,0%</w:t>
            </w:r>
          </w:p>
        </w:tc>
        <w:tc>
          <w:tcPr>
            <w:tcW w:w="539" w:type="pct"/>
            <w:tcBorders>
              <w:top w:val="single" w:sz="8" w:space="0" w:color="000000"/>
              <w:left w:val="single" w:sz="8" w:space="0" w:color="000000"/>
              <w:bottom w:val="single" w:sz="8" w:space="0" w:color="000000"/>
              <w:right w:val="single" w:sz="8" w:space="0" w:color="000000"/>
            </w:tcBorders>
            <w:vAlign w:val="center"/>
          </w:tcPr>
          <w:p w:rsidR="00D31B41" w:rsidRPr="00D31B41" w:rsidRDefault="00D31B41" w:rsidP="00D31B41">
            <w:pPr>
              <w:jc w:val="center"/>
            </w:pPr>
            <w:r w:rsidRPr="00D31B41">
              <w:t>91,7%</w:t>
            </w:r>
          </w:p>
        </w:tc>
        <w:tc>
          <w:tcPr>
            <w:tcW w:w="538" w:type="pct"/>
            <w:tcBorders>
              <w:top w:val="single" w:sz="8" w:space="0" w:color="000000"/>
              <w:left w:val="single" w:sz="8" w:space="0" w:color="000000"/>
              <w:bottom w:val="single" w:sz="8" w:space="0" w:color="000000"/>
              <w:right w:val="single" w:sz="8" w:space="0" w:color="000000"/>
            </w:tcBorders>
            <w:vAlign w:val="center"/>
          </w:tcPr>
          <w:p w:rsidR="00D31B41" w:rsidRPr="00D31B41" w:rsidRDefault="00D31B41" w:rsidP="00D31B41">
            <w:pPr>
              <w:jc w:val="center"/>
            </w:pPr>
            <w:r w:rsidRPr="00D31B41">
              <w:t>100,0%</w:t>
            </w:r>
          </w:p>
        </w:tc>
        <w:tc>
          <w:tcPr>
            <w:tcW w:w="539" w:type="pct"/>
            <w:tcBorders>
              <w:top w:val="single" w:sz="8" w:space="0" w:color="000000"/>
              <w:left w:val="single" w:sz="8" w:space="0" w:color="000000"/>
              <w:bottom w:val="single" w:sz="8" w:space="0" w:color="000000"/>
              <w:right w:val="single" w:sz="8" w:space="0" w:color="000000"/>
            </w:tcBorders>
            <w:vAlign w:val="center"/>
          </w:tcPr>
          <w:p w:rsidR="00D31B41" w:rsidRPr="00D31B41" w:rsidRDefault="00D31B41" w:rsidP="00D31B41">
            <w:pPr>
              <w:jc w:val="center"/>
            </w:pPr>
            <w:r w:rsidRPr="00D31B41">
              <w:t>100,0%</w:t>
            </w:r>
          </w:p>
        </w:tc>
      </w:tr>
      <w:tr w:rsidR="00D31B41" w:rsidRPr="00D31B41" w:rsidTr="00D31B41">
        <w:trPr>
          <w:trHeight w:val="20"/>
        </w:trPr>
        <w:tc>
          <w:tcPr>
            <w:tcW w:w="410" w:type="pct"/>
            <w:tcBorders>
              <w:top w:val="single" w:sz="8" w:space="0" w:color="000000"/>
              <w:left w:val="single" w:sz="8" w:space="0" w:color="000000"/>
              <w:bottom w:val="single" w:sz="8" w:space="0" w:color="000000"/>
              <w:right w:val="single" w:sz="8" w:space="0" w:color="000000"/>
            </w:tcBorders>
            <w:vAlign w:val="center"/>
          </w:tcPr>
          <w:p w:rsidR="00D31B41" w:rsidRPr="00D31B41" w:rsidRDefault="00D31B41" w:rsidP="00D31B41">
            <w:pPr>
              <w:autoSpaceDE w:val="0"/>
              <w:autoSpaceDN w:val="0"/>
              <w:adjustRightInd w:val="0"/>
              <w:ind w:left="18" w:right="-102" w:hanging="42"/>
              <w:jc w:val="center"/>
              <w:rPr>
                <w:color w:val="000000"/>
              </w:rPr>
            </w:pPr>
            <w:r w:rsidRPr="00D31B41">
              <w:rPr>
                <w:color w:val="000000"/>
              </w:rPr>
              <w:t>15</w:t>
            </w:r>
          </w:p>
        </w:tc>
        <w:tc>
          <w:tcPr>
            <w:tcW w:w="1492" w:type="pct"/>
            <w:gridSpan w:val="2"/>
            <w:tcBorders>
              <w:top w:val="single" w:sz="8" w:space="0" w:color="000000"/>
              <w:left w:val="single" w:sz="8" w:space="0" w:color="000000"/>
              <w:bottom w:val="single" w:sz="8" w:space="0" w:color="000000"/>
              <w:right w:val="single" w:sz="8" w:space="0" w:color="000000"/>
            </w:tcBorders>
            <w:vAlign w:val="center"/>
          </w:tcPr>
          <w:p w:rsidR="00D31B41" w:rsidRPr="00D31B41" w:rsidRDefault="00D31B41" w:rsidP="00D31B41">
            <w:pPr>
              <w:pStyle w:val="Default"/>
              <w:rPr>
                <w:rFonts w:ascii="Times New Roman" w:hAnsi="Times New Roman" w:cs="Times New Roman"/>
              </w:rPr>
            </w:pPr>
            <w:r w:rsidRPr="00D31B41">
              <w:rPr>
                <w:rFonts w:ascii="Times New Roman" w:hAnsi="Times New Roman" w:cs="Times New Roman"/>
              </w:rPr>
              <w:t>Ресурсообеспеченность.</w:t>
            </w:r>
          </w:p>
        </w:tc>
        <w:tc>
          <w:tcPr>
            <w:tcW w:w="405" w:type="pct"/>
            <w:tcBorders>
              <w:top w:val="single" w:sz="8" w:space="0" w:color="000000"/>
              <w:left w:val="single" w:sz="8" w:space="0" w:color="000000"/>
              <w:bottom w:val="single" w:sz="8" w:space="0" w:color="000000"/>
              <w:right w:val="single" w:sz="8" w:space="0" w:color="000000"/>
            </w:tcBorders>
            <w:vAlign w:val="center"/>
          </w:tcPr>
          <w:p w:rsidR="00D31B41" w:rsidRPr="00D31B41" w:rsidRDefault="00D31B41" w:rsidP="00D31B41">
            <w:pPr>
              <w:autoSpaceDE w:val="0"/>
              <w:autoSpaceDN w:val="0"/>
              <w:adjustRightInd w:val="0"/>
              <w:ind w:firstLine="67"/>
              <w:jc w:val="center"/>
              <w:rPr>
                <w:color w:val="000000"/>
              </w:rPr>
            </w:pPr>
            <w:r w:rsidRPr="00D31B41">
              <w:rPr>
                <w:color w:val="000000"/>
              </w:rPr>
              <w:t>П</w:t>
            </w:r>
          </w:p>
        </w:tc>
        <w:tc>
          <w:tcPr>
            <w:tcW w:w="538" w:type="pct"/>
            <w:tcBorders>
              <w:top w:val="single" w:sz="8" w:space="0" w:color="000000"/>
              <w:left w:val="single" w:sz="8" w:space="0" w:color="000000"/>
              <w:bottom w:val="single" w:sz="8" w:space="0" w:color="000000"/>
              <w:right w:val="single" w:sz="8" w:space="0" w:color="000000"/>
            </w:tcBorders>
            <w:vAlign w:val="center"/>
          </w:tcPr>
          <w:p w:rsidR="00D31B41" w:rsidRPr="00D31B41" w:rsidRDefault="00D31B41" w:rsidP="00D31B41">
            <w:pPr>
              <w:jc w:val="center"/>
            </w:pPr>
            <w:r w:rsidRPr="00D31B41">
              <w:t>76,1%</w:t>
            </w:r>
          </w:p>
        </w:tc>
        <w:tc>
          <w:tcPr>
            <w:tcW w:w="538" w:type="pct"/>
            <w:tcBorders>
              <w:top w:val="single" w:sz="8" w:space="0" w:color="000000"/>
              <w:left w:val="single" w:sz="8" w:space="0" w:color="000000"/>
              <w:bottom w:val="single" w:sz="8" w:space="0" w:color="000000"/>
              <w:right w:val="single" w:sz="8" w:space="0" w:color="000000"/>
            </w:tcBorders>
            <w:vAlign w:val="center"/>
          </w:tcPr>
          <w:p w:rsidR="00D31B41" w:rsidRPr="00D31B41" w:rsidRDefault="00D31B41" w:rsidP="00D31B41">
            <w:pPr>
              <w:jc w:val="center"/>
            </w:pPr>
            <w:r w:rsidRPr="00D31B41">
              <w:t>0,0%</w:t>
            </w:r>
          </w:p>
        </w:tc>
        <w:tc>
          <w:tcPr>
            <w:tcW w:w="539" w:type="pct"/>
            <w:tcBorders>
              <w:top w:val="single" w:sz="8" w:space="0" w:color="000000"/>
              <w:left w:val="single" w:sz="8" w:space="0" w:color="000000"/>
              <w:bottom w:val="single" w:sz="8" w:space="0" w:color="000000"/>
              <w:right w:val="single" w:sz="8" w:space="0" w:color="000000"/>
            </w:tcBorders>
            <w:vAlign w:val="center"/>
          </w:tcPr>
          <w:p w:rsidR="00D31B41" w:rsidRPr="00D31B41" w:rsidRDefault="00D31B41" w:rsidP="00D31B41">
            <w:pPr>
              <w:jc w:val="center"/>
            </w:pPr>
            <w:r w:rsidRPr="00D31B41">
              <w:t>62,5%</w:t>
            </w:r>
          </w:p>
        </w:tc>
        <w:tc>
          <w:tcPr>
            <w:tcW w:w="538" w:type="pct"/>
            <w:tcBorders>
              <w:top w:val="single" w:sz="8" w:space="0" w:color="000000"/>
              <w:left w:val="single" w:sz="8" w:space="0" w:color="000000"/>
              <w:bottom w:val="single" w:sz="8" w:space="0" w:color="000000"/>
              <w:right w:val="single" w:sz="8" w:space="0" w:color="000000"/>
            </w:tcBorders>
            <w:vAlign w:val="center"/>
          </w:tcPr>
          <w:p w:rsidR="00D31B41" w:rsidRPr="00D31B41" w:rsidRDefault="00D31B41" w:rsidP="00D31B41">
            <w:pPr>
              <w:jc w:val="center"/>
            </w:pPr>
            <w:r w:rsidRPr="00D31B41">
              <w:t>100,0%</w:t>
            </w:r>
          </w:p>
        </w:tc>
        <w:tc>
          <w:tcPr>
            <w:tcW w:w="539" w:type="pct"/>
            <w:tcBorders>
              <w:top w:val="single" w:sz="8" w:space="0" w:color="000000"/>
              <w:left w:val="single" w:sz="8" w:space="0" w:color="000000"/>
              <w:bottom w:val="single" w:sz="8" w:space="0" w:color="000000"/>
              <w:right w:val="single" w:sz="8" w:space="0" w:color="000000"/>
            </w:tcBorders>
            <w:vAlign w:val="center"/>
          </w:tcPr>
          <w:p w:rsidR="00D31B41" w:rsidRPr="00D31B41" w:rsidRDefault="00D31B41" w:rsidP="00D31B41">
            <w:pPr>
              <w:jc w:val="center"/>
            </w:pPr>
            <w:r w:rsidRPr="00D31B41">
              <w:t>100,0%</w:t>
            </w:r>
          </w:p>
        </w:tc>
      </w:tr>
      <w:tr w:rsidR="00D31B41" w:rsidRPr="00D31B41" w:rsidTr="00D31B41">
        <w:trPr>
          <w:trHeight w:val="20"/>
        </w:trPr>
        <w:tc>
          <w:tcPr>
            <w:tcW w:w="410" w:type="pct"/>
            <w:tcBorders>
              <w:top w:val="single" w:sz="8" w:space="0" w:color="000000"/>
              <w:left w:val="single" w:sz="8" w:space="0" w:color="000000"/>
              <w:bottom w:val="single" w:sz="8" w:space="0" w:color="000000"/>
              <w:right w:val="single" w:sz="8" w:space="0" w:color="000000"/>
            </w:tcBorders>
            <w:vAlign w:val="center"/>
          </w:tcPr>
          <w:p w:rsidR="00D31B41" w:rsidRPr="00D31B41" w:rsidRDefault="00D31B41" w:rsidP="00D31B41">
            <w:pPr>
              <w:autoSpaceDE w:val="0"/>
              <w:autoSpaceDN w:val="0"/>
              <w:adjustRightInd w:val="0"/>
              <w:ind w:left="18" w:right="-102" w:hanging="42"/>
              <w:jc w:val="center"/>
              <w:rPr>
                <w:color w:val="000000"/>
              </w:rPr>
            </w:pPr>
            <w:r w:rsidRPr="00D31B41">
              <w:rPr>
                <w:color w:val="000000"/>
              </w:rPr>
              <w:t>16</w:t>
            </w:r>
          </w:p>
        </w:tc>
        <w:tc>
          <w:tcPr>
            <w:tcW w:w="1492" w:type="pct"/>
            <w:gridSpan w:val="2"/>
            <w:tcBorders>
              <w:top w:val="single" w:sz="8" w:space="0" w:color="000000"/>
              <w:left w:val="single" w:sz="8" w:space="0" w:color="000000"/>
              <w:bottom w:val="single" w:sz="8" w:space="0" w:color="000000"/>
              <w:right w:val="single" w:sz="8" w:space="0" w:color="000000"/>
            </w:tcBorders>
            <w:vAlign w:val="center"/>
          </w:tcPr>
          <w:p w:rsidR="00D31B41" w:rsidRPr="00D31B41" w:rsidRDefault="00D31B41" w:rsidP="00D31B41">
            <w:pPr>
              <w:pStyle w:val="Default"/>
              <w:rPr>
                <w:rFonts w:ascii="Times New Roman" w:hAnsi="Times New Roman" w:cs="Times New Roman"/>
              </w:rPr>
            </w:pPr>
            <w:r w:rsidRPr="00D31B41">
              <w:rPr>
                <w:rFonts w:ascii="Times New Roman" w:hAnsi="Times New Roman" w:cs="Times New Roman"/>
              </w:rPr>
              <w:t xml:space="preserve">Численность, естественное движение населения России, направление и типы миграции </w:t>
            </w:r>
          </w:p>
        </w:tc>
        <w:tc>
          <w:tcPr>
            <w:tcW w:w="405" w:type="pct"/>
            <w:tcBorders>
              <w:top w:val="single" w:sz="8" w:space="0" w:color="000000"/>
              <w:left w:val="single" w:sz="8" w:space="0" w:color="000000"/>
              <w:bottom w:val="single" w:sz="8" w:space="0" w:color="000000"/>
              <w:right w:val="single" w:sz="8" w:space="0" w:color="000000"/>
            </w:tcBorders>
            <w:vAlign w:val="center"/>
          </w:tcPr>
          <w:p w:rsidR="00D31B41" w:rsidRPr="00D31B41" w:rsidRDefault="00D31B41" w:rsidP="00D31B41">
            <w:pPr>
              <w:autoSpaceDE w:val="0"/>
              <w:autoSpaceDN w:val="0"/>
              <w:adjustRightInd w:val="0"/>
              <w:ind w:firstLine="67"/>
              <w:jc w:val="center"/>
              <w:rPr>
                <w:color w:val="000000"/>
              </w:rPr>
            </w:pPr>
            <w:r w:rsidRPr="00D31B41">
              <w:rPr>
                <w:color w:val="000000"/>
              </w:rPr>
              <w:t>П</w:t>
            </w:r>
          </w:p>
        </w:tc>
        <w:tc>
          <w:tcPr>
            <w:tcW w:w="538" w:type="pct"/>
            <w:tcBorders>
              <w:top w:val="single" w:sz="8" w:space="0" w:color="000000"/>
              <w:left w:val="single" w:sz="8" w:space="0" w:color="000000"/>
              <w:bottom w:val="single" w:sz="8" w:space="0" w:color="000000"/>
              <w:right w:val="single" w:sz="8" w:space="0" w:color="000000"/>
            </w:tcBorders>
            <w:vAlign w:val="center"/>
          </w:tcPr>
          <w:p w:rsidR="00D31B41" w:rsidRPr="00D31B41" w:rsidRDefault="00D31B41" w:rsidP="00D31B41">
            <w:pPr>
              <w:jc w:val="center"/>
            </w:pPr>
            <w:r w:rsidRPr="00D31B41">
              <w:t>73,9%</w:t>
            </w:r>
          </w:p>
        </w:tc>
        <w:tc>
          <w:tcPr>
            <w:tcW w:w="538" w:type="pct"/>
            <w:tcBorders>
              <w:top w:val="single" w:sz="8" w:space="0" w:color="000000"/>
              <w:left w:val="single" w:sz="8" w:space="0" w:color="000000"/>
              <w:bottom w:val="single" w:sz="8" w:space="0" w:color="000000"/>
              <w:right w:val="single" w:sz="8" w:space="0" w:color="000000"/>
            </w:tcBorders>
            <w:vAlign w:val="center"/>
          </w:tcPr>
          <w:p w:rsidR="00D31B41" w:rsidRPr="00D31B41" w:rsidRDefault="00D31B41" w:rsidP="00D31B41">
            <w:pPr>
              <w:jc w:val="center"/>
            </w:pPr>
            <w:r w:rsidRPr="00D31B41">
              <w:t>0,0%</w:t>
            </w:r>
          </w:p>
        </w:tc>
        <w:tc>
          <w:tcPr>
            <w:tcW w:w="539" w:type="pct"/>
            <w:tcBorders>
              <w:top w:val="single" w:sz="8" w:space="0" w:color="000000"/>
              <w:left w:val="single" w:sz="8" w:space="0" w:color="000000"/>
              <w:bottom w:val="single" w:sz="8" w:space="0" w:color="000000"/>
              <w:right w:val="single" w:sz="8" w:space="0" w:color="000000"/>
            </w:tcBorders>
            <w:vAlign w:val="center"/>
          </w:tcPr>
          <w:p w:rsidR="00D31B41" w:rsidRPr="00D31B41" w:rsidRDefault="00D31B41" w:rsidP="00D31B41">
            <w:pPr>
              <w:jc w:val="center"/>
            </w:pPr>
            <w:r w:rsidRPr="00D31B41">
              <w:t>66,7%</w:t>
            </w:r>
          </w:p>
        </w:tc>
        <w:tc>
          <w:tcPr>
            <w:tcW w:w="538" w:type="pct"/>
            <w:tcBorders>
              <w:top w:val="single" w:sz="8" w:space="0" w:color="000000"/>
              <w:left w:val="single" w:sz="8" w:space="0" w:color="000000"/>
              <w:bottom w:val="single" w:sz="8" w:space="0" w:color="000000"/>
              <w:right w:val="single" w:sz="8" w:space="0" w:color="000000"/>
            </w:tcBorders>
            <w:vAlign w:val="center"/>
          </w:tcPr>
          <w:p w:rsidR="00D31B41" w:rsidRPr="00D31B41" w:rsidRDefault="00D31B41" w:rsidP="00D31B41">
            <w:pPr>
              <w:jc w:val="center"/>
            </w:pPr>
            <w:r w:rsidRPr="00D31B41">
              <w:t>92,9%</w:t>
            </w:r>
          </w:p>
        </w:tc>
        <w:tc>
          <w:tcPr>
            <w:tcW w:w="539" w:type="pct"/>
            <w:tcBorders>
              <w:top w:val="single" w:sz="8" w:space="0" w:color="000000"/>
              <w:left w:val="single" w:sz="8" w:space="0" w:color="000000"/>
              <w:bottom w:val="single" w:sz="8" w:space="0" w:color="000000"/>
              <w:right w:val="single" w:sz="8" w:space="0" w:color="000000"/>
            </w:tcBorders>
            <w:vAlign w:val="center"/>
          </w:tcPr>
          <w:p w:rsidR="00D31B41" w:rsidRPr="00D31B41" w:rsidRDefault="00D31B41" w:rsidP="00D31B41">
            <w:pPr>
              <w:jc w:val="center"/>
            </w:pPr>
            <w:r w:rsidRPr="00D31B41">
              <w:t>83,3%</w:t>
            </w:r>
          </w:p>
        </w:tc>
      </w:tr>
      <w:tr w:rsidR="00D31B41" w:rsidRPr="00D31B41" w:rsidTr="00D31B41">
        <w:trPr>
          <w:trHeight w:val="20"/>
        </w:trPr>
        <w:tc>
          <w:tcPr>
            <w:tcW w:w="410" w:type="pct"/>
            <w:tcBorders>
              <w:top w:val="single" w:sz="8" w:space="0" w:color="000000"/>
              <w:left w:val="single" w:sz="8" w:space="0" w:color="000000"/>
              <w:bottom w:val="single" w:sz="8" w:space="0" w:color="000000"/>
              <w:right w:val="single" w:sz="8" w:space="0" w:color="000000"/>
            </w:tcBorders>
            <w:vAlign w:val="center"/>
          </w:tcPr>
          <w:p w:rsidR="00D31B41" w:rsidRPr="00D31B41" w:rsidRDefault="00D31B41" w:rsidP="00D31B41">
            <w:pPr>
              <w:autoSpaceDE w:val="0"/>
              <w:autoSpaceDN w:val="0"/>
              <w:adjustRightInd w:val="0"/>
              <w:ind w:left="18" w:right="-102" w:hanging="42"/>
              <w:jc w:val="center"/>
              <w:rPr>
                <w:color w:val="000000"/>
              </w:rPr>
            </w:pPr>
            <w:r w:rsidRPr="00D31B41">
              <w:rPr>
                <w:color w:val="000000"/>
              </w:rPr>
              <w:t>17</w:t>
            </w:r>
          </w:p>
        </w:tc>
        <w:tc>
          <w:tcPr>
            <w:tcW w:w="1492" w:type="pct"/>
            <w:gridSpan w:val="2"/>
            <w:tcBorders>
              <w:top w:val="single" w:sz="8" w:space="0" w:color="000000"/>
              <w:left w:val="single" w:sz="8" w:space="0" w:color="000000"/>
              <w:bottom w:val="single" w:sz="8" w:space="0" w:color="000000"/>
              <w:right w:val="single" w:sz="8" w:space="0" w:color="000000"/>
            </w:tcBorders>
            <w:vAlign w:val="center"/>
          </w:tcPr>
          <w:p w:rsidR="00D31B41" w:rsidRPr="00D31B41" w:rsidRDefault="00D31B41" w:rsidP="00D31B41">
            <w:pPr>
              <w:pStyle w:val="Default"/>
              <w:rPr>
                <w:rFonts w:ascii="Times New Roman" w:hAnsi="Times New Roman" w:cs="Times New Roman"/>
              </w:rPr>
            </w:pPr>
            <w:r w:rsidRPr="00D31B41">
              <w:rPr>
                <w:rFonts w:ascii="Times New Roman" w:hAnsi="Times New Roman" w:cs="Times New Roman"/>
              </w:rPr>
              <w:t>Особенности географического положения, природы, населения и хозяйства крупных стран мира</w:t>
            </w:r>
          </w:p>
        </w:tc>
        <w:tc>
          <w:tcPr>
            <w:tcW w:w="405" w:type="pct"/>
            <w:tcBorders>
              <w:top w:val="single" w:sz="8" w:space="0" w:color="000000"/>
              <w:left w:val="single" w:sz="8" w:space="0" w:color="000000"/>
              <w:bottom w:val="single" w:sz="8" w:space="0" w:color="000000"/>
              <w:right w:val="single" w:sz="8" w:space="0" w:color="000000"/>
            </w:tcBorders>
            <w:vAlign w:val="center"/>
          </w:tcPr>
          <w:p w:rsidR="00D31B41" w:rsidRPr="00D31B41" w:rsidRDefault="00D31B41" w:rsidP="00D31B41">
            <w:pPr>
              <w:jc w:val="center"/>
            </w:pPr>
            <w:r w:rsidRPr="00D31B41">
              <w:rPr>
                <w:color w:val="000000"/>
              </w:rPr>
              <w:t>П</w:t>
            </w:r>
          </w:p>
        </w:tc>
        <w:tc>
          <w:tcPr>
            <w:tcW w:w="538" w:type="pct"/>
            <w:tcBorders>
              <w:top w:val="single" w:sz="8" w:space="0" w:color="000000"/>
              <w:left w:val="single" w:sz="8" w:space="0" w:color="000000"/>
              <w:bottom w:val="single" w:sz="8" w:space="0" w:color="000000"/>
              <w:right w:val="single" w:sz="8" w:space="0" w:color="000000"/>
            </w:tcBorders>
            <w:vAlign w:val="center"/>
          </w:tcPr>
          <w:p w:rsidR="00D31B41" w:rsidRPr="00D31B41" w:rsidRDefault="00D31B41" w:rsidP="00D31B41">
            <w:pPr>
              <w:jc w:val="center"/>
            </w:pPr>
            <w:r w:rsidRPr="00D31B41">
              <w:t>52,2%</w:t>
            </w:r>
          </w:p>
        </w:tc>
        <w:tc>
          <w:tcPr>
            <w:tcW w:w="538" w:type="pct"/>
            <w:tcBorders>
              <w:top w:val="single" w:sz="8" w:space="0" w:color="000000"/>
              <w:left w:val="single" w:sz="8" w:space="0" w:color="000000"/>
              <w:bottom w:val="single" w:sz="8" w:space="0" w:color="000000"/>
              <w:right w:val="single" w:sz="8" w:space="0" w:color="000000"/>
            </w:tcBorders>
            <w:vAlign w:val="center"/>
          </w:tcPr>
          <w:p w:rsidR="00D31B41" w:rsidRPr="00D31B41" w:rsidRDefault="00D31B41" w:rsidP="00D31B41">
            <w:pPr>
              <w:jc w:val="center"/>
            </w:pPr>
            <w:r w:rsidRPr="00D31B41">
              <w:t>0,0%</w:t>
            </w:r>
          </w:p>
        </w:tc>
        <w:tc>
          <w:tcPr>
            <w:tcW w:w="539" w:type="pct"/>
            <w:tcBorders>
              <w:top w:val="single" w:sz="8" w:space="0" w:color="000000"/>
              <w:left w:val="single" w:sz="8" w:space="0" w:color="000000"/>
              <w:bottom w:val="single" w:sz="8" w:space="0" w:color="000000"/>
              <w:right w:val="single" w:sz="8" w:space="0" w:color="000000"/>
            </w:tcBorders>
            <w:vAlign w:val="center"/>
          </w:tcPr>
          <w:p w:rsidR="00D31B41" w:rsidRPr="00D31B41" w:rsidRDefault="00D31B41" w:rsidP="00D31B41">
            <w:pPr>
              <w:jc w:val="center"/>
            </w:pPr>
            <w:r w:rsidRPr="00D31B41">
              <w:t>54,2%</w:t>
            </w:r>
          </w:p>
        </w:tc>
        <w:tc>
          <w:tcPr>
            <w:tcW w:w="538" w:type="pct"/>
            <w:tcBorders>
              <w:top w:val="single" w:sz="8" w:space="0" w:color="000000"/>
              <w:left w:val="single" w:sz="8" w:space="0" w:color="000000"/>
              <w:bottom w:val="single" w:sz="8" w:space="0" w:color="000000"/>
              <w:right w:val="single" w:sz="8" w:space="0" w:color="000000"/>
            </w:tcBorders>
            <w:vAlign w:val="center"/>
          </w:tcPr>
          <w:p w:rsidR="00D31B41" w:rsidRPr="00D31B41" w:rsidRDefault="00D31B41" w:rsidP="00D31B41">
            <w:pPr>
              <w:jc w:val="center"/>
            </w:pPr>
            <w:r w:rsidRPr="00D31B41">
              <w:t>42,9%</w:t>
            </w:r>
          </w:p>
        </w:tc>
        <w:tc>
          <w:tcPr>
            <w:tcW w:w="539" w:type="pct"/>
            <w:tcBorders>
              <w:top w:val="single" w:sz="8" w:space="0" w:color="000000"/>
              <w:left w:val="single" w:sz="8" w:space="0" w:color="000000"/>
              <w:bottom w:val="single" w:sz="8" w:space="0" w:color="000000"/>
              <w:right w:val="single" w:sz="8" w:space="0" w:color="000000"/>
            </w:tcBorders>
            <w:vAlign w:val="center"/>
          </w:tcPr>
          <w:p w:rsidR="00D31B41" w:rsidRPr="00D31B41" w:rsidRDefault="00D31B41" w:rsidP="00D31B41">
            <w:pPr>
              <w:jc w:val="center"/>
            </w:pPr>
            <w:r w:rsidRPr="00D31B41">
              <w:t>83,3%</w:t>
            </w:r>
          </w:p>
        </w:tc>
      </w:tr>
      <w:tr w:rsidR="00D31B41" w:rsidRPr="00D31B41" w:rsidTr="00D31B41">
        <w:trPr>
          <w:trHeight w:val="20"/>
        </w:trPr>
        <w:tc>
          <w:tcPr>
            <w:tcW w:w="410" w:type="pct"/>
            <w:tcBorders>
              <w:top w:val="single" w:sz="8" w:space="0" w:color="000000"/>
              <w:left w:val="single" w:sz="8" w:space="0" w:color="000000"/>
              <w:bottom w:val="single" w:sz="8" w:space="0" w:color="000000"/>
              <w:right w:val="single" w:sz="8" w:space="0" w:color="000000"/>
            </w:tcBorders>
            <w:vAlign w:val="center"/>
          </w:tcPr>
          <w:p w:rsidR="00D31B41" w:rsidRPr="00D31B41" w:rsidRDefault="00D31B41" w:rsidP="00D31B41">
            <w:pPr>
              <w:autoSpaceDE w:val="0"/>
              <w:autoSpaceDN w:val="0"/>
              <w:adjustRightInd w:val="0"/>
              <w:ind w:left="18" w:right="-102" w:hanging="42"/>
              <w:jc w:val="center"/>
              <w:rPr>
                <w:color w:val="000000"/>
              </w:rPr>
            </w:pPr>
            <w:r w:rsidRPr="00D31B41">
              <w:rPr>
                <w:color w:val="000000"/>
              </w:rPr>
              <w:t>18</w:t>
            </w:r>
          </w:p>
        </w:tc>
        <w:tc>
          <w:tcPr>
            <w:tcW w:w="1492" w:type="pct"/>
            <w:gridSpan w:val="2"/>
            <w:tcBorders>
              <w:top w:val="single" w:sz="8" w:space="0" w:color="000000"/>
              <w:left w:val="single" w:sz="8" w:space="0" w:color="000000"/>
              <w:bottom w:val="single" w:sz="8" w:space="0" w:color="000000"/>
              <w:right w:val="single" w:sz="8" w:space="0" w:color="000000"/>
            </w:tcBorders>
            <w:vAlign w:val="center"/>
          </w:tcPr>
          <w:p w:rsidR="00D31B41" w:rsidRPr="00D31B41" w:rsidRDefault="00D31B41" w:rsidP="00D31B41">
            <w:pPr>
              <w:pStyle w:val="Default"/>
              <w:rPr>
                <w:rFonts w:ascii="Times New Roman" w:hAnsi="Times New Roman" w:cs="Times New Roman"/>
              </w:rPr>
            </w:pPr>
            <w:r w:rsidRPr="00D31B41">
              <w:rPr>
                <w:rFonts w:ascii="Times New Roman" w:hAnsi="Times New Roman" w:cs="Times New Roman"/>
              </w:rPr>
              <w:t>Особенности географического положения, природы, населения и хозяйства крупных географических регионов России</w:t>
            </w:r>
          </w:p>
        </w:tc>
        <w:tc>
          <w:tcPr>
            <w:tcW w:w="405" w:type="pct"/>
            <w:tcBorders>
              <w:top w:val="single" w:sz="8" w:space="0" w:color="000000"/>
              <w:left w:val="single" w:sz="8" w:space="0" w:color="000000"/>
              <w:bottom w:val="single" w:sz="8" w:space="0" w:color="000000"/>
              <w:right w:val="single" w:sz="8" w:space="0" w:color="000000"/>
            </w:tcBorders>
            <w:vAlign w:val="center"/>
          </w:tcPr>
          <w:p w:rsidR="00D31B41" w:rsidRPr="00D31B41" w:rsidRDefault="00D31B41" w:rsidP="00D31B41">
            <w:pPr>
              <w:jc w:val="center"/>
            </w:pPr>
            <w:r w:rsidRPr="00D31B41">
              <w:rPr>
                <w:color w:val="000000"/>
              </w:rPr>
              <w:t>В</w:t>
            </w:r>
          </w:p>
        </w:tc>
        <w:tc>
          <w:tcPr>
            <w:tcW w:w="538" w:type="pct"/>
            <w:tcBorders>
              <w:top w:val="single" w:sz="8" w:space="0" w:color="000000"/>
              <w:left w:val="single" w:sz="8" w:space="0" w:color="000000"/>
              <w:bottom w:val="single" w:sz="8" w:space="0" w:color="000000"/>
              <w:right w:val="single" w:sz="8" w:space="0" w:color="000000"/>
            </w:tcBorders>
            <w:vAlign w:val="center"/>
          </w:tcPr>
          <w:p w:rsidR="00D31B41" w:rsidRPr="00D31B41" w:rsidRDefault="00D31B41" w:rsidP="00D31B41">
            <w:pPr>
              <w:jc w:val="center"/>
            </w:pPr>
            <w:r w:rsidRPr="00D31B41">
              <w:t>73,9%</w:t>
            </w:r>
          </w:p>
        </w:tc>
        <w:tc>
          <w:tcPr>
            <w:tcW w:w="538" w:type="pct"/>
            <w:tcBorders>
              <w:top w:val="single" w:sz="8" w:space="0" w:color="000000"/>
              <w:left w:val="single" w:sz="8" w:space="0" w:color="000000"/>
              <w:bottom w:val="single" w:sz="8" w:space="0" w:color="000000"/>
              <w:right w:val="single" w:sz="8" w:space="0" w:color="000000"/>
            </w:tcBorders>
            <w:vAlign w:val="center"/>
          </w:tcPr>
          <w:p w:rsidR="00D31B41" w:rsidRPr="00D31B41" w:rsidRDefault="00D31B41" w:rsidP="00D31B41">
            <w:pPr>
              <w:jc w:val="center"/>
            </w:pPr>
            <w:r w:rsidRPr="00D31B41">
              <w:t>0,0%</w:t>
            </w:r>
          </w:p>
        </w:tc>
        <w:tc>
          <w:tcPr>
            <w:tcW w:w="539" w:type="pct"/>
            <w:tcBorders>
              <w:top w:val="single" w:sz="8" w:space="0" w:color="000000"/>
              <w:left w:val="single" w:sz="8" w:space="0" w:color="000000"/>
              <w:bottom w:val="single" w:sz="8" w:space="0" w:color="000000"/>
              <w:right w:val="single" w:sz="8" w:space="0" w:color="000000"/>
            </w:tcBorders>
            <w:vAlign w:val="center"/>
          </w:tcPr>
          <w:p w:rsidR="00D31B41" w:rsidRPr="00D31B41" w:rsidRDefault="00D31B41" w:rsidP="00D31B41">
            <w:pPr>
              <w:jc w:val="center"/>
            </w:pPr>
            <w:r w:rsidRPr="00D31B41">
              <w:t>66,7%</w:t>
            </w:r>
          </w:p>
        </w:tc>
        <w:tc>
          <w:tcPr>
            <w:tcW w:w="538" w:type="pct"/>
            <w:tcBorders>
              <w:top w:val="single" w:sz="8" w:space="0" w:color="000000"/>
              <w:left w:val="single" w:sz="8" w:space="0" w:color="000000"/>
              <w:bottom w:val="single" w:sz="8" w:space="0" w:color="000000"/>
              <w:right w:val="single" w:sz="8" w:space="0" w:color="000000"/>
            </w:tcBorders>
            <w:vAlign w:val="center"/>
          </w:tcPr>
          <w:p w:rsidR="00D31B41" w:rsidRPr="00D31B41" w:rsidRDefault="00D31B41" w:rsidP="00D31B41">
            <w:pPr>
              <w:jc w:val="center"/>
            </w:pPr>
            <w:r w:rsidRPr="00D31B41">
              <w:t>85,7%</w:t>
            </w:r>
          </w:p>
        </w:tc>
        <w:tc>
          <w:tcPr>
            <w:tcW w:w="539" w:type="pct"/>
            <w:tcBorders>
              <w:top w:val="single" w:sz="8" w:space="0" w:color="000000"/>
              <w:left w:val="single" w:sz="8" w:space="0" w:color="000000"/>
              <w:bottom w:val="single" w:sz="8" w:space="0" w:color="000000"/>
              <w:right w:val="single" w:sz="8" w:space="0" w:color="000000"/>
            </w:tcBorders>
            <w:vAlign w:val="center"/>
          </w:tcPr>
          <w:p w:rsidR="00D31B41" w:rsidRPr="00D31B41" w:rsidRDefault="00D31B41" w:rsidP="00D31B41">
            <w:pPr>
              <w:jc w:val="center"/>
            </w:pPr>
            <w:r w:rsidRPr="00D31B41">
              <w:t>100,0%</w:t>
            </w:r>
          </w:p>
        </w:tc>
      </w:tr>
      <w:tr w:rsidR="00D31B41" w:rsidRPr="00D31B41" w:rsidTr="00D31B41">
        <w:trPr>
          <w:trHeight w:val="20"/>
        </w:trPr>
        <w:tc>
          <w:tcPr>
            <w:tcW w:w="410" w:type="pct"/>
            <w:tcBorders>
              <w:top w:val="single" w:sz="8" w:space="0" w:color="000000"/>
              <w:left w:val="single" w:sz="8" w:space="0" w:color="000000"/>
              <w:bottom w:val="single" w:sz="8" w:space="0" w:color="000000"/>
              <w:right w:val="single" w:sz="8" w:space="0" w:color="000000"/>
            </w:tcBorders>
            <w:vAlign w:val="center"/>
          </w:tcPr>
          <w:p w:rsidR="00D31B41" w:rsidRPr="00D31B41" w:rsidRDefault="00D31B41" w:rsidP="00D31B41">
            <w:pPr>
              <w:autoSpaceDE w:val="0"/>
              <w:autoSpaceDN w:val="0"/>
              <w:adjustRightInd w:val="0"/>
              <w:ind w:left="18" w:right="-102" w:hanging="42"/>
              <w:jc w:val="center"/>
              <w:rPr>
                <w:color w:val="000000"/>
              </w:rPr>
            </w:pPr>
            <w:r w:rsidRPr="00D31B41">
              <w:rPr>
                <w:color w:val="000000"/>
              </w:rPr>
              <w:t>19</w:t>
            </w:r>
          </w:p>
        </w:tc>
        <w:tc>
          <w:tcPr>
            <w:tcW w:w="1492" w:type="pct"/>
            <w:gridSpan w:val="2"/>
            <w:tcBorders>
              <w:top w:val="single" w:sz="8" w:space="0" w:color="000000"/>
              <w:left w:val="single" w:sz="8" w:space="0" w:color="000000"/>
              <w:bottom w:val="single" w:sz="8" w:space="0" w:color="000000"/>
              <w:right w:val="single" w:sz="8" w:space="0" w:color="000000"/>
            </w:tcBorders>
            <w:vAlign w:val="center"/>
          </w:tcPr>
          <w:p w:rsidR="00D31B41" w:rsidRPr="00D31B41" w:rsidRDefault="00D31B41" w:rsidP="00D31B41">
            <w:pPr>
              <w:pStyle w:val="Default"/>
              <w:rPr>
                <w:rFonts w:ascii="Times New Roman" w:hAnsi="Times New Roman" w:cs="Times New Roman"/>
              </w:rPr>
            </w:pPr>
            <w:r w:rsidRPr="00D31B41">
              <w:rPr>
                <w:rFonts w:ascii="Times New Roman" w:hAnsi="Times New Roman" w:cs="Times New Roman"/>
              </w:rPr>
              <w:t>Городское и сельское население мира</w:t>
            </w:r>
          </w:p>
        </w:tc>
        <w:tc>
          <w:tcPr>
            <w:tcW w:w="405" w:type="pct"/>
            <w:tcBorders>
              <w:top w:val="single" w:sz="8" w:space="0" w:color="000000"/>
              <w:left w:val="single" w:sz="8" w:space="0" w:color="000000"/>
              <w:bottom w:val="single" w:sz="8" w:space="0" w:color="000000"/>
              <w:right w:val="single" w:sz="8" w:space="0" w:color="000000"/>
            </w:tcBorders>
            <w:vAlign w:val="center"/>
          </w:tcPr>
          <w:p w:rsidR="00D31B41" w:rsidRPr="00D31B41" w:rsidRDefault="00D31B41" w:rsidP="00D31B41">
            <w:pPr>
              <w:jc w:val="center"/>
            </w:pPr>
            <w:r w:rsidRPr="00D31B41">
              <w:rPr>
                <w:color w:val="000000"/>
              </w:rPr>
              <w:t>П</w:t>
            </w:r>
          </w:p>
        </w:tc>
        <w:tc>
          <w:tcPr>
            <w:tcW w:w="538" w:type="pct"/>
            <w:tcBorders>
              <w:top w:val="single" w:sz="8" w:space="0" w:color="000000"/>
              <w:left w:val="single" w:sz="8" w:space="0" w:color="000000"/>
              <w:bottom w:val="single" w:sz="8" w:space="0" w:color="000000"/>
              <w:right w:val="single" w:sz="8" w:space="0" w:color="000000"/>
            </w:tcBorders>
            <w:vAlign w:val="center"/>
          </w:tcPr>
          <w:p w:rsidR="00D31B41" w:rsidRPr="00D31B41" w:rsidRDefault="00D31B41" w:rsidP="00D31B41">
            <w:pPr>
              <w:jc w:val="center"/>
            </w:pPr>
            <w:r w:rsidRPr="00D31B41">
              <w:t>76,1%</w:t>
            </w:r>
          </w:p>
        </w:tc>
        <w:tc>
          <w:tcPr>
            <w:tcW w:w="538" w:type="pct"/>
            <w:tcBorders>
              <w:top w:val="single" w:sz="8" w:space="0" w:color="000000"/>
              <w:left w:val="single" w:sz="8" w:space="0" w:color="000000"/>
              <w:bottom w:val="single" w:sz="8" w:space="0" w:color="000000"/>
              <w:right w:val="single" w:sz="8" w:space="0" w:color="000000"/>
            </w:tcBorders>
            <w:vAlign w:val="center"/>
          </w:tcPr>
          <w:p w:rsidR="00D31B41" w:rsidRPr="00D31B41" w:rsidRDefault="00D31B41" w:rsidP="00D31B41">
            <w:pPr>
              <w:jc w:val="center"/>
            </w:pPr>
            <w:r w:rsidRPr="00D31B41">
              <w:t>0,0%</w:t>
            </w:r>
          </w:p>
        </w:tc>
        <w:tc>
          <w:tcPr>
            <w:tcW w:w="539" w:type="pct"/>
            <w:tcBorders>
              <w:top w:val="single" w:sz="8" w:space="0" w:color="000000"/>
              <w:left w:val="single" w:sz="8" w:space="0" w:color="000000"/>
              <w:bottom w:val="single" w:sz="8" w:space="0" w:color="000000"/>
              <w:right w:val="single" w:sz="8" w:space="0" w:color="000000"/>
            </w:tcBorders>
            <w:vAlign w:val="center"/>
          </w:tcPr>
          <w:p w:rsidR="00D31B41" w:rsidRPr="00D31B41" w:rsidRDefault="00D31B41" w:rsidP="00D31B41">
            <w:pPr>
              <w:jc w:val="center"/>
            </w:pPr>
            <w:r w:rsidRPr="00D31B41">
              <w:t>62,5%</w:t>
            </w:r>
          </w:p>
        </w:tc>
        <w:tc>
          <w:tcPr>
            <w:tcW w:w="538" w:type="pct"/>
            <w:tcBorders>
              <w:top w:val="single" w:sz="8" w:space="0" w:color="000000"/>
              <w:left w:val="single" w:sz="8" w:space="0" w:color="000000"/>
              <w:bottom w:val="single" w:sz="8" w:space="0" w:color="000000"/>
              <w:right w:val="single" w:sz="8" w:space="0" w:color="000000"/>
            </w:tcBorders>
            <w:vAlign w:val="center"/>
          </w:tcPr>
          <w:p w:rsidR="00D31B41" w:rsidRPr="00D31B41" w:rsidRDefault="00D31B41" w:rsidP="00D31B41">
            <w:pPr>
              <w:jc w:val="center"/>
            </w:pPr>
            <w:r w:rsidRPr="00D31B41">
              <w:t>100,0%</w:t>
            </w:r>
          </w:p>
        </w:tc>
        <w:tc>
          <w:tcPr>
            <w:tcW w:w="539" w:type="pct"/>
            <w:tcBorders>
              <w:top w:val="single" w:sz="8" w:space="0" w:color="000000"/>
              <w:left w:val="single" w:sz="8" w:space="0" w:color="000000"/>
              <w:bottom w:val="single" w:sz="8" w:space="0" w:color="000000"/>
              <w:right w:val="single" w:sz="8" w:space="0" w:color="000000"/>
            </w:tcBorders>
            <w:vAlign w:val="center"/>
          </w:tcPr>
          <w:p w:rsidR="00D31B41" w:rsidRPr="00D31B41" w:rsidRDefault="00D31B41" w:rsidP="00D31B41">
            <w:pPr>
              <w:jc w:val="center"/>
            </w:pPr>
            <w:r w:rsidRPr="00D31B41">
              <w:t>100,0%</w:t>
            </w:r>
          </w:p>
        </w:tc>
      </w:tr>
      <w:tr w:rsidR="00D31B41" w:rsidRPr="00D31B41" w:rsidTr="00D31B41">
        <w:trPr>
          <w:trHeight w:val="20"/>
        </w:trPr>
        <w:tc>
          <w:tcPr>
            <w:tcW w:w="410" w:type="pct"/>
            <w:tcBorders>
              <w:top w:val="single" w:sz="8" w:space="0" w:color="000000"/>
              <w:left w:val="single" w:sz="8" w:space="0" w:color="000000"/>
              <w:bottom w:val="single" w:sz="8" w:space="0" w:color="000000"/>
              <w:right w:val="single" w:sz="8" w:space="0" w:color="000000"/>
            </w:tcBorders>
            <w:vAlign w:val="center"/>
          </w:tcPr>
          <w:p w:rsidR="00D31B41" w:rsidRPr="00D31B41" w:rsidRDefault="00D31B41" w:rsidP="00D31B41">
            <w:pPr>
              <w:autoSpaceDE w:val="0"/>
              <w:autoSpaceDN w:val="0"/>
              <w:adjustRightInd w:val="0"/>
              <w:ind w:left="18" w:right="-102" w:hanging="42"/>
              <w:jc w:val="center"/>
              <w:rPr>
                <w:color w:val="000000"/>
              </w:rPr>
            </w:pPr>
            <w:r w:rsidRPr="00D31B41">
              <w:rPr>
                <w:color w:val="000000"/>
              </w:rPr>
              <w:t>20</w:t>
            </w:r>
          </w:p>
        </w:tc>
        <w:tc>
          <w:tcPr>
            <w:tcW w:w="1492" w:type="pct"/>
            <w:gridSpan w:val="2"/>
            <w:tcBorders>
              <w:top w:val="single" w:sz="8" w:space="0" w:color="000000"/>
              <w:left w:val="single" w:sz="8" w:space="0" w:color="000000"/>
              <w:bottom w:val="single" w:sz="8" w:space="0" w:color="000000"/>
              <w:right w:val="single" w:sz="8" w:space="0" w:color="000000"/>
            </w:tcBorders>
            <w:vAlign w:val="center"/>
          </w:tcPr>
          <w:p w:rsidR="00D31B41" w:rsidRPr="00D31B41" w:rsidRDefault="00D31B41" w:rsidP="00D31B41">
            <w:pPr>
              <w:pStyle w:val="Default"/>
              <w:rPr>
                <w:rFonts w:ascii="Times New Roman" w:hAnsi="Times New Roman" w:cs="Times New Roman"/>
              </w:rPr>
            </w:pPr>
            <w:r w:rsidRPr="00D31B41">
              <w:rPr>
                <w:rFonts w:ascii="Times New Roman" w:hAnsi="Times New Roman" w:cs="Times New Roman"/>
              </w:rPr>
              <w:t>Городское и сельское население мира</w:t>
            </w:r>
          </w:p>
        </w:tc>
        <w:tc>
          <w:tcPr>
            <w:tcW w:w="405" w:type="pct"/>
            <w:tcBorders>
              <w:top w:val="single" w:sz="8" w:space="0" w:color="000000"/>
              <w:left w:val="single" w:sz="8" w:space="0" w:color="000000"/>
              <w:bottom w:val="single" w:sz="8" w:space="0" w:color="000000"/>
              <w:right w:val="single" w:sz="8" w:space="0" w:color="000000"/>
            </w:tcBorders>
            <w:vAlign w:val="center"/>
          </w:tcPr>
          <w:p w:rsidR="00D31B41" w:rsidRPr="00D31B41" w:rsidRDefault="00D31B41" w:rsidP="00D31B41">
            <w:pPr>
              <w:autoSpaceDE w:val="0"/>
              <w:autoSpaceDN w:val="0"/>
              <w:adjustRightInd w:val="0"/>
              <w:ind w:firstLine="67"/>
              <w:jc w:val="center"/>
              <w:rPr>
                <w:color w:val="000000"/>
              </w:rPr>
            </w:pPr>
            <w:r w:rsidRPr="00D31B41">
              <w:rPr>
                <w:color w:val="000000"/>
              </w:rPr>
              <w:t>Б</w:t>
            </w:r>
          </w:p>
        </w:tc>
        <w:tc>
          <w:tcPr>
            <w:tcW w:w="538" w:type="pct"/>
            <w:tcBorders>
              <w:top w:val="single" w:sz="8" w:space="0" w:color="000000"/>
              <w:left w:val="single" w:sz="8" w:space="0" w:color="000000"/>
              <w:bottom w:val="single" w:sz="8" w:space="0" w:color="000000"/>
              <w:right w:val="single" w:sz="8" w:space="0" w:color="000000"/>
            </w:tcBorders>
            <w:vAlign w:val="center"/>
          </w:tcPr>
          <w:p w:rsidR="00D31B41" w:rsidRPr="00D31B41" w:rsidRDefault="00D31B41" w:rsidP="00D31B41">
            <w:pPr>
              <w:jc w:val="center"/>
            </w:pPr>
            <w:r w:rsidRPr="00D31B41">
              <w:t>87,0%</w:t>
            </w:r>
          </w:p>
        </w:tc>
        <w:tc>
          <w:tcPr>
            <w:tcW w:w="538" w:type="pct"/>
            <w:tcBorders>
              <w:top w:val="single" w:sz="8" w:space="0" w:color="000000"/>
              <w:left w:val="single" w:sz="8" w:space="0" w:color="000000"/>
              <w:bottom w:val="single" w:sz="8" w:space="0" w:color="000000"/>
              <w:right w:val="single" w:sz="8" w:space="0" w:color="000000"/>
            </w:tcBorders>
            <w:vAlign w:val="center"/>
          </w:tcPr>
          <w:p w:rsidR="00D31B41" w:rsidRPr="00D31B41" w:rsidRDefault="00D31B41" w:rsidP="00D31B41">
            <w:pPr>
              <w:jc w:val="center"/>
            </w:pPr>
            <w:r w:rsidRPr="00D31B41">
              <w:t>50,0%</w:t>
            </w:r>
          </w:p>
        </w:tc>
        <w:tc>
          <w:tcPr>
            <w:tcW w:w="539" w:type="pct"/>
            <w:tcBorders>
              <w:top w:val="single" w:sz="8" w:space="0" w:color="000000"/>
              <w:left w:val="single" w:sz="8" w:space="0" w:color="000000"/>
              <w:bottom w:val="single" w:sz="8" w:space="0" w:color="000000"/>
              <w:right w:val="single" w:sz="8" w:space="0" w:color="000000"/>
            </w:tcBorders>
            <w:vAlign w:val="center"/>
          </w:tcPr>
          <w:p w:rsidR="00D31B41" w:rsidRPr="00D31B41" w:rsidRDefault="00D31B41" w:rsidP="00D31B41">
            <w:pPr>
              <w:jc w:val="center"/>
            </w:pPr>
            <w:r w:rsidRPr="00D31B41">
              <w:t>79,2%</w:t>
            </w:r>
          </w:p>
        </w:tc>
        <w:tc>
          <w:tcPr>
            <w:tcW w:w="538" w:type="pct"/>
            <w:tcBorders>
              <w:top w:val="single" w:sz="8" w:space="0" w:color="000000"/>
              <w:left w:val="single" w:sz="8" w:space="0" w:color="000000"/>
              <w:bottom w:val="single" w:sz="8" w:space="0" w:color="000000"/>
              <w:right w:val="single" w:sz="8" w:space="0" w:color="000000"/>
            </w:tcBorders>
            <w:vAlign w:val="center"/>
          </w:tcPr>
          <w:p w:rsidR="00D31B41" w:rsidRPr="00D31B41" w:rsidRDefault="00D31B41" w:rsidP="00D31B41">
            <w:pPr>
              <w:jc w:val="center"/>
            </w:pPr>
            <w:r w:rsidRPr="00D31B41">
              <w:t>100,0%</w:t>
            </w:r>
          </w:p>
        </w:tc>
        <w:tc>
          <w:tcPr>
            <w:tcW w:w="539" w:type="pct"/>
            <w:tcBorders>
              <w:top w:val="single" w:sz="8" w:space="0" w:color="000000"/>
              <w:left w:val="single" w:sz="8" w:space="0" w:color="000000"/>
              <w:bottom w:val="single" w:sz="8" w:space="0" w:color="000000"/>
              <w:right w:val="single" w:sz="8" w:space="0" w:color="000000"/>
            </w:tcBorders>
            <w:vAlign w:val="center"/>
          </w:tcPr>
          <w:p w:rsidR="00D31B41" w:rsidRPr="00D31B41" w:rsidRDefault="00D31B41" w:rsidP="00D31B41">
            <w:pPr>
              <w:jc w:val="center"/>
            </w:pPr>
            <w:r w:rsidRPr="00D31B41">
              <w:t>100,0%</w:t>
            </w:r>
          </w:p>
        </w:tc>
      </w:tr>
      <w:tr w:rsidR="00D31B41" w:rsidRPr="00D31B41" w:rsidTr="00D31B41">
        <w:trPr>
          <w:trHeight w:val="20"/>
        </w:trPr>
        <w:tc>
          <w:tcPr>
            <w:tcW w:w="410" w:type="pct"/>
            <w:tcBorders>
              <w:top w:val="single" w:sz="8" w:space="0" w:color="000000"/>
              <w:left w:val="single" w:sz="8" w:space="0" w:color="000000"/>
              <w:bottom w:val="single" w:sz="8" w:space="0" w:color="000000"/>
              <w:right w:val="single" w:sz="8" w:space="0" w:color="000000"/>
            </w:tcBorders>
            <w:vAlign w:val="center"/>
          </w:tcPr>
          <w:p w:rsidR="00D31B41" w:rsidRPr="00D31B41" w:rsidRDefault="00D31B41" w:rsidP="00D31B41">
            <w:pPr>
              <w:autoSpaceDE w:val="0"/>
              <w:autoSpaceDN w:val="0"/>
              <w:adjustRightInd w:val="0"/>
              <w:ind w:left="18" w:right="-102" w:hanging="42"/>
              <w:jc w:val="center"/>
              <w:rPr>
                <w:color w:val="000000"/>
              </w:rPr>
            </w:pPr>
            <w:r w:rsidRPr="00D31B41">
              <w:rPr>
                <w:color w:val="000000"/>
              </w:rPr>
              <w:t>21</w:t>
            </w:r>
          </w:p>
        </w:tc>
        <w:tc>
          <w:tcPr>
            <w:tcW w:w="1492" w:type="pct"/>
            <w:gridSpan w:val="2"/>
            <w:tcBorders>
              <w:top w:val="single" w:sz="8" w:space="0" w:color="000000"/>
              <w:left w:val="single" w:sz="8" w:space="0" w:color="000000"/>
              <w:bottom w:val="single" w:sz="8" w:space="0" w:color="000000"/>
              <w:right w:val="single" w:sz="8" w:space="0" w:color="000000"/>
            </w:tcBorders>
            <w:vAlign w:val="center"/>
          </w:tcPr>
          <w:p w:rsidR="00D31B41" w:rsidRPr="00D31B41" w:rsidRDefault="00D31B41" w:rsidP="00D31B41">
            <w:pPr>
              <w:pStyle w:val="Default"/>
              <w:rPr>
                <w:rFonts w:ascii="Times New Roman" w:hAnsi="Times New Roman" w:cs="Times New Roman"/>
              </w:rPr>
            </w:pPr>
            <w:r w:rsidRPr="00D31B41">
              <w:rPr>
                <w:rFonts w:ascii="Times New Roman" w:hAnsi="Times New Roman" w:cs="Times New Roman"/>
              </w:rPr>
              <w:t>Географические модели. Географическая карта, план местности</w:t>
            </w:r>
          </w:p>
        </w:tc>
        <w:tc>
          <w:tcPr>
            <w:tcW w:w="405" w:type="pct"/>
            <w:tcBorders>
              <w:top w:val="single" w:sz="8" w:space="0" w:color="000000"/>
              <w:left w:val="single" w:sz="8" w:space="0" w:color="000000"/>
              <w:bottom w:val="single" w:sz="8" w:space="0" w:color="000000"/>
              <w:right w:val="single" w:sz="8" w:space="0" w:color="000000"/>
            </w:tcBorders>
            <w:vAlign w:val="center"/>
          </w:tcPr>
          <w:p w:rsidR="00D31B41" w:rsidRPr="00D31B41" w:rsidRDefault="00D31B41" w:rsidP="00D31B41">
            <w:pPr>
              <w:autoSpaceDE w:val="0"/>
              <w:autoSpaceDN w:val="0"/>
              <w:adjustRightInd w:val="0"/>
              <w:ind w:firstLine="67"/>
              <w:jc w:val="center"/>
              <w:rPr>
                <w:color w:val="000000"/>
              </w:rPr>
            </w:pPr>
            <w:r w:rsidRPr="00D31B41">
              <w:rPr>
                <w:color w:val="000000"/>
              </w:rPr>
              <w:t>Б</w:t>
            </w:r>
          </w:p>
        </w:tc>
        <w:tc>
          <w:tcPr>
            <w:tcW w:w="538" w:type="pct"/>
            <w:tcBorders>
              <w:top w:val="single" w:sz="8" w:space="0" w:color="000000"/>
              <w:left w:val="single" w:sz="8" w:space="0" w:color="000000"/>
              <w:bottom w:val="single" w:sz="8" w:space="0" w:color="000000"/>
              <w:right w:val="single" w:sz="8" w:space="0" w:color="000000"/>
            </w:tcBorders>
            <w:vAlign w:val="center"/>
          </w:tcPr>
          <w:p w:rsidR="00D31B41" w:rsidRPr="00D31B41" w:rsidRDefault="00D31B41" w:rsidP="00D31B41">
            <w:pPr>
              <w:jc w:val="center"/>
            </w:pPr>
            <w:r w:rsidRPr="00D31B41">
              <w:t>67,4%</w:t>
            </w:r>
          </w:p>
        </w:tc>
        <w:tc>
          <w:tcPr>
            <w:tcW w:w="538" w:type="pct"/>
            <w:tcBorders>
              <w:top w:val="single" w:sz="8" w:space="0" w:color="000000"/>
              <w:left w:val="single" w:sz="8" w:space="0" w:color="000000"/>
              <w:bottom w:val="single" w:sz="8" w:space="0" w:color="000000"/>
              <w:right w:val="single" w:sz="8" w:space="0" w:color="000000"/>
            </w:tcBorders>
            <w:vAlign w:val="center"/>
          </w:tcPr>
          <w:p w:rsidR="00D31B41" w:rsidRPr="00D31B41" w:rsidRDefault="00D31B41" w:rsidP="00D31B41">
            <w:pPr>
              <w:jc w:val="center"/>
            </w:pPr>
            <w:r w:rsidRPr="00D31B41">
              <w:t>0,0%</w:t>
            </w:r>
          </w:p>
        </w:tc>
        <w:tc>
          <w:tcPr>
            <w:tcW w:w="539" w:type="pct"/>
            <w:tcBorders>
              <w:top w:val="single" w:sz="8" w:space="0" w:color="000000"/>
              <w:left w:val="single" w:sz="8" w:space="0" w:color="000000"/>
              <w:bottom w:val="single" w:sz="8" w:space="0" w:color="000000"/>
              <w:right w:val="single" w:sz="8" w:space="0" w:color="000000"/>
            </w:tcBorders>
            <w:vAlign w:val="center"/>
          </w:tcPr>
          <w:p w:rsidR="00D31B41" w:rsidRPr="00D31B41" w:rsidRDefault="00D31B41" w:rsidP="00D31B41">
            <w:pPr>
              <w:jc w:val="center"/>
            </w:pPr>
            <w:r w:rsidRPr="00D31B41">
              <w:t>45,8%</w:t>
            </w:r>
          </w:p>
        </w:tc>
        <w:tc>
          <w:tcPr>
            <w:tcW w:w="538" w:type="pct"/>
            <w:tcBorders>
              <w:top w:val="single" w:sz="8" w:space="0" w:color="000000"/>
              <w:left w:val="single" w:sz="8" w:space="0" w:color="000000"/>
              <w:bottom w:val="single" w:sz="8" w:space="0" w:color="000000"/>
              <w:right w:val="single" w:sz="8" w:space="0" w:color="000000"/>
            </w:tcBorders>
            <w:vAlign w:val="center"/>
          </w:tcPr>
          <w:p w:rsidR="00D31B41" w:rsidRPr="00D31B41" w:rsidRDefault="00D31B41" w:rsidP="00D31B41">
            <w:pPr>
              <w:jc w:val="center"/>
            </w:pPr>
            <w:r w:rsidRPr="00D31B41">
              <w:t>100,0%</w:t>
            </w:r>
          </w:p>
        </w:tc>
        <w:tc>
          <w:tcPr>
            <w:tcW w:w="539" w:type="pct"/>
            <w:tcBorders>
              <w:top w:val="single" w:sz="8" w:space="0" w:color="000000"/>
              <w:left w:val="single" w:sz="8" w:space="0" w:color="000000"/>
              <w:bottom w:val="single" w:sz="8" w:space="0" w:color="000000"/>
              <w:right w:val="single" w:sz="8" w:space="0" w:color="000000"/>
            </w:tcBorders>
            <w:vAlign w:val="center"/>
          </w:tcPr>
          <w:p w:rsidR="00D31B41" w:rsidRPr="00D31B41" w:rsidRDefault="00D31B41" w:rsidP="00D31B41">
            <w:pPr>
              <w:jc w:val="center"/>
            </w:pPr>
            <w:r w:rsidRPr="00D31B41">
              <w:t>100,0%</w:t>
            </w:r>
          </w:p>
        </w:tc>
      </w:tr>
      <w:tr w:rsidR="00D31B41" w:rsidRPr="00D31B41" w:rsidTr="00D31B41">
        <w:trPr>
          <w:trHeight w:val="1104"/>
        </w:trPr>
        <w:tc>
          <w:tcPr>
            <w:tcW w:w="410" w:type="pct"/>
            <w:vMerge w:val="restart"/>
            <w:tcBorders>
              <w:top w:val="single" w:sz="8" w:space="0" w:color="000000"/>
              <w:left w:val="single" w:sz="8" w:space="0" w:color="000000"/>
              <w:right w:val="single" w:sz="8" w:space="0" w:color="000000"/>
            </w:tcBorders>
            <w:vAlign w:val="center"/>
          </w:tcPr>
          <w:p w:rsidR="00D31B41" w:rsidRPr="00D31B41" w:rsidRDefault="00D31B41" w:rsidP="00D31B41">
            <w:pPr>
              <w:autoSpaceDE w:val="0"/>
              <w:autoSpaceDN w:val="0"/>
              <w:adjustRightInd w:val="0"/>
              <w:ind w:left="18" w:right="-102" w:hanging="42"/>
              <w:jc w:val="center"/>
              <w:rPr>
                <w:color w:val="000000"/>
              </w:rPr>
            </w:pPr>
            <w:r w:rsidRPr="00D31B41">
              <w:rPr>
                <w:color w:val="000000"/>
              </w:rPr>
              <w:t>22</w:t>
            </w:r>
          </w:p>
        </w:tc>
        <w:tc>
          <w:tcPr>
            <w:tcW w:w="746" w:type="pct"/>
            <w:vMerge w:val="restart"/>
            <w:tcBorders>
              <w:top w:val="single" w:sz="8" w:space="0" w:color="000000"/>
              <w:left w:val="single" w:sz="8" w:space="0" w:color="000000"/>
              <w:right w:val="single" w:sz="8" w:space="0" w:color="000000"/>
            </w:tcBorders>
            <w:vAlign w:val="center"/>
          </w:tcPr>
          <w:p w:rsidR="00D31B41" w:rsidRPr="00D31B41" w:rsidRDefault="00D31B41" w:rsidP="00D31B41">
            <w:pPr>
              <w:pStyle w:val="Default"/>
              <w:rPr>
                <w:rFonts w:ascii="Times New Roman" w:hAnsi="Times New Roman" w:cs="Times New Roman"/>
              </w:rPr>
            </w:pPr>
            <w:r w:rsidRPr="00D31B41">
              <w:rPr>
                <w:rFonts w:ascii="Times New Roman" w:hAnsi="Times New Roman" w:cs="Times New Roman"/>
              </w:rPr>
              <w:t>Географические модели. Географическая карта, план местности</w:t>
            </w:r>
          </w:p>
        </w:tc>
        <w:tc>
          <w:tcPr>
            <w:tcW w:w="746" w:type="pct"/>
            <w:tcBorders>
              <w:top w:val="single" w:sz="8" w:space="0" w:color="000000"/>
              <w:left w:val="single" w:sz="8" w:space="0" w:color="000000"/>
              <w:bottom w:val="single" w:sz="8" w:space="0" w:color="000000"/>
              <w:right w:val="single" w:sz="8" w:space="0" w:color="000000"/>
            </w:tcBorders>
            <w:vAlign w:val="center"/>
          </w:tcPr>
          <w:p w:rsidR="00D31B41" w:rsidRPr="00D31B41" w:rsidRDefault="00D31B41" w:rsidP="00D31B41">
            <w:pPr>
              <w:pStyle w:val="Default"/>
              <w:rPr>
                <w:rFonts w:ascii="Times New Roman" w:hAnsi="Times New Roman" w:cs="Times New Roman"/>
                <w:b/>
              </w:rPr>
            </w:pPr>
            <w:r w:rsidRPr="00D31B41">
              <w:rPr>
                <w:rFonts w:ascii="Times New Roman" w:hAnsi="Times New Roman" w:cs="Times New Roman"/>
                <w:b/>
              </w:rPr>
              <w:t xml:space="preserve">К1. </w:t>
            </w:r>
            <w:r w:rsidRPr="00D31B41">
              <w:rPr>
                <w:rFonts w:ascii="Times New Roman" w:hAnsi="Times New Roman" w:cs="Times New Roman"/>
              </w:rPr>
              <w:t>Умение пользоваться масштабом</w:t>
            </w:r>
          </w:p>
        </w:tc>
        <w:tc>
          <w:tcPr>
            <w:tcW w:w="405" w:type="pct"/>
            <w:vMerge w:val="restart"/>
            <w:tcBorders>
              <w:top w:val="single" w:sz="8" w:space="0" w:color="000000"/>
              <w:left w:val="single" w:sz="8" w:space="0" w:color="000000"/>
              <w:right w:val="single" w:sz="8" w:space="0" w:color="000000"/>
            </w:tcBorders>
            <w:vAlign w:val="center"/>
          </w:tcPr>
          <w:p w:rsidR="00D31B41" w:rsidRPr="00D31B41" w:rsidRDefault="00D31B41" w:rsidP="00D31B41">
            <w:pPr>
              <w:jc w:val="center"/>
            </w:pPr>
            <w:r w:rsidRPr="00D31B41">
              <w:rPr>
                <w:color w:val="000000"/>
              </w:rPr>
              <w:t>В</w:t>
            </w:r>
          </w:p>
        </w:tc>
        <w:tc>
          <w:tcPr>
            <w:tcW w:w="538" w:type="pct"/>
            <w:tcBorders>
              <w:top w:val="single" w:sz="8" w:space="0" w:color="000000"/>
              <w:left w:val="single" w:sz="8" w:space="0" w:color="000000"/>
              <w:bottom w:val="single" w:sz="4" w:space="0" w:color="auto"/>
              <w:right w:val="single" w:sz="8" w:space="0" w:color="000000"/>
            </w:tcBorders>
            <w:vAlign w:val="center"/>
          </w:tcPr>
          <w:p w:rsidR="00D31B41" w:rsidRPr="00D31B41" w:rsidRDefault="00D31B41" w:rsidP="00D31B41">
            <w:pPr>
              <w:jc w:val="center"/>
            </w:pPr>
            <w:r w:rsidRPr="00D31B41">
              <w:t>41,3%</w:t>
            </w:r>
          </w:p>
        </w:tc>
        <w:tc>
          <w:tcPr>
            <w:tcW w:w="538" w:type="pct"/>
            <w:tcBorders>
              <w:top w:val="single" w:sz="8" w:space="0" w:color="000000"/>
              <w:left w:val="single" w:sz="8" w:space="0" w:color="000000"/>
              <w:bottom w:val="single" w:sz="4" w:space="0" w:color="auto"/>
              <w:right w:val="single" w:sz="8" w:space="0" w:color="000000"/>
            </w:tcBorders>
            <w:vAlign w:val="center"/>
          </w:tcPr>
          <w:p w:rsidR="00D31B41" w:rsidRPr="00D31B41" w:rsidRDefault="00D31B41" w:rsidP="00D31B41">
            <w:pPr>
              <w:jc w:val="center"/>
            </w:pPr>
            <w:r w:rsidRPr="00D31B41">
              <w:t>0,0%</w:t>
            </w:r>
          </w:p>
        </w:tc>
        <w:tc>
          <w:tcPr>
            <w:tcW w:w="539" w:type="pct"/>
            <w:tcBorders>
              <w:top w:val="single" w:sz="8" w:space="0" w:color="000000"/>
              <w:left w:val="single" w:sz="8" w:space="0" w:color="000000"/>
              <w:bottom w:val="single" w:sz="4" w:space="0" w:color="auto"/>
              <w:right w:val="single" w:sz="8" w:space="0" w:color="000000"/>
            </w:tcBorders>
            <w:vAlign w:val="center"/>
          </w:tcPr>
          <w:p w:rsidR="00D31B41" w:rsidRPr="00D31B41" w:rsidRDefault="00D31B41" w:rsidP="00D31B41">
            <w:pPr>
              <w:jc w:val="center"/>
            </w:pPr>
            <w:r w:rsidRPr="00D31B41">
              <w:t>29,2%</w:t>
            </w:r>
          </w:p>
        </w:tc>
        <w:tc>
          <w:tcPr>
            <w:tcW w:w="538" w:type="pct"/>
            <w:tcBorders>
              <w:top w:val="single" w:sz="8" w:space="0" w:color="000000"/>
              <w:left w:val="single" w:sz="8" w:space="0" w:color="000000"/>
              <w:bottom w:val="single" w:sz="4" w:space="0" w:color="auto"/>
              <w:right w:val="single" w:sz="8" w:space="0" w:color="000000"/>
            </w:tcBorders>
            <w:vAlign w:val="center"/>
          </w:tcPr>
          <w:p w:rsidR="00D31B41" w:rsidRPr="00D31B41" w:rsidRDefault="00D31B41" w:rsidP="00D31B41">
            <w:pPr>
              <w:jc w:val="center"/>
            </w:pPr>
            <w:r w:rsidRPr="00D31B41">
              <w:t>50,0%</w:t>
            </w:r>
          </w:p>
        </w:tc>
        <w:tc>
          <w:tcPr>
            <w:tcW w:w="539" w:type="pct"/>
            <w:tcBorders>
              <w:top w:val="single" w:sz="8" w:space="0" w:color="000000"/>
              <w:left w:val="single" w:sz="8" w:space="0" w:color="000000"/>
              <w:bottom w:val="single" w:sz="4" w:space="0" w:color="auto"/>
              <w:right w:val="single" w:sz="8" w:space="0" w:color="000000"/>
            </w:tcBorders>
            <w:vAlign w:val="center"/>
          </w:tcPr>
          <w:p w:rsidR="00D31B41" w:rsidRPr="00D31B41" w:rsidRDefault="00D31B41" w:rsidP="00D31B41">
            <w:pPr>
              <w:jc w:val="center"/>
            </w:pPr>
            <w:r w:rsidRPr="00D31B41">
              <w:t>83,3%</w:t>
            </w:r>
          </w:p>
        </w:tc>
      </w:tr>
      <w:tr w:rsidR="00D31B41" w:rsidRPr="00D31B41" w:rsidTr="00D31B41">
        <w:trPr>
          <w:trHeight w:val="1104"/>
        </w:trPr>
        <w:tc>
          <w:tcPr>
            <w:tcW w:w="410" w:type="pct"/>
            <w:vMerge/>
            <w:tcBorders>
              <w:left w:val="single" w:sz="8" w:space="0" w:color="000000"/>
              <w:bottom w:val="single" w:sz="8" w:space="0" w:color="000000"/>
              <w:right w:val="single" w:sz="8" w:space="0" w:color="000000"/>
            </w:tcBorders>
            <w:vAlign w:val="center"/>
          </w:tcPr>
          <w:p w:rsidR="00D31B41" w:rsidRPr="00D31B41" w:rsidRDefault="00D31B41" w:rsidP="00D31B41">
            <w:pPr>
              <w:autoSpaceDE w:val="0"/>
              <w:autoSpaceDN w:val="0"/>
              <w:adjustRightInd w:val="0"/>
              <w:ind w:left="18" w:right="-102" w:hanging="42"/>
              <w:jc w:val="center"/>
              <w:rPr>
                <w:color w:val="000000"/>
              </w:rPr>
            </w:pPr>
          </w:p>
        </w:tc>
        <w:tc>
          <w:tcPr>
            <w:tcW w:w="746" w:type="pct"/>
            <w:vMerge/>
            <w:tcBorders>
              <w:left w:val="single" w:sz="8" w:space="0" w:color="000000"/>
              <w:bottom w:val="single" w:sz="8" w:space="0" w:color="000000"/>
              <w:right w:val="single" w:sz="8" w:space="0" w:color="000000"/>
            </w:tcBorders>
            <w:vAlign w:val="center"/>
          </w:tcPr>
          <w:p w:rsidR="00D31B41" w:rsidRPr="00D31B41" w:rsidRDefault="00D31B41" w:rsidP="00D31B41">
            <w:pPr>
              <w:pStyle w:val="Default"/>
              <w:rPr>
                <w:rFonts w:ascii="Times New Roman" w:hAnsi="Times New Roman" w:cs="Times New Roman"/>
              </w:rPr>
            </w:pPr>
          </w:p>
        </w:tc>
        <w:tc>
          <w:tcPr>
            <w:tcW w:w="746" w:type="pct"/>
            <w:tcBorders>
              <w:top w:val="single" w:sz="8" w:space="0" w:color="000000"/>
              <w:left w:val="single" w:sz="8" w:space="0" w:color="000000"/>
              <w:bottom w:val="single" w:sz="8" w:space="0" w:color="000000"/>
              <w:right w:val="single" w:sz="8" w:space="0" w:color="000000"/>
            </w:tcBorders>
            <w:vAlign w:val="center"/>
          </w:tcPr>
          <w:p w:rsidR="00D31B41" w:rsidRPr="00D31B41" w:rsidRDefault="00D31B41" w:rsidP="00D31B41">
            <w:pPr>
              <w:pStyle w:val="Default"/>
              <w:rPr>
                <w:rFonts w:ascii="Times New Roman" w:hAnsi="Times New Roman" w:cs="Times New Roman"/>
              </w:rPr>
            </w:pPr>
            <w:r w:rsidRPr="00D31B41">
              <w:rPr>
                <w:rFonts w:ascii="Times New Roman" w:hAnsi="Times New Roman" w:cs="Times New Roman"/>
                <w:b/>
              </w:rPr>
              <w:t>К2</w:t>
            </w:r>
            <w:r w:rsidRPr="00D31B41">
              <w:rPr>
                <w:rFonts w:ascii="Times New Roman" w:hAnsi="Times New Roman" w:cs="Times New Roman"/>
              </w:rPr>
              <w:t>. Умение строить рельеф местности</w:t>
            </w:r>
          </w:p>
        </w:tc>
        <w:tc>
          <w:tcPr>
            <w:tcW w:w="405" w:type="pct"/>
            <w:vMerge/>
            <w:tcBorders>
              <w:left w:val="single" w:sz="8" w:space="0" w:color="000000"/>
              <w:bottom w:val="single" w:sz="8" w:space="0" w:color="000000"/>
              <w:right w:val="single" w:sz="8" w:space="0" w:color="000000"/>
            </w:tcBorders>
            <w:vAlign w:val="center"/>
          </w:tcPr>
          <w:p w:rsidR="00D31B41" w:rsidRPr="00D31B41" w:rsidRDefault="00D31B41" w:rsidP="00D31B41">
            <w:pPr>
              <w:pStyle w:val="Default"/>
              <w:rPr>
                <w:rFonts w:ascii="Times New Roman" w:hAnsi="Times New Roman" w:cs="Times New Roman"/>
              </w:rPr>
            </w:pPr>
          </w:p>
        </w:tc>
        <w:tc>
          <w:tcPr>
            <w:tcW w:w="538" w:type="pct"/>
            <w:tcBorders>
              <w:top w:val="single" w:sz="4" w:space="0" w:color="auto"/>
              <w:left w:val="single" w:sz="8" w:space="0" w:color="000000"/>
              <w:bottom w:val="single" w:sz="8" w:space="0" w:color="000000"/>
              <w:right w:val="single" w:sz="8" w:space="0" w:color="000000"/>
            </w:tcBorders>
            <w:vAlign w:val="center"/>
          </w:tcPr>
          <w:p w:rsidR="00D31B41" w:rsidRPr="00D31B41" w:rsidRDefault="00D31B41" w:rsidP="00D31B41">
            <w:pPr>
              <w:jc w:val="center"/>
            </w:pPr>
            <w:r w:rsidRPr="00D31B41">
              <w:t>30,4%</w:t>
            </w:r>
          </w:p>
        </w:tc>
        <w:tc>
          <w:tcPr>
            <w:tcW w:w="538" w:type="pct"/>
            <w:tcBorders>
              <w:top w:val="single" w:sz="4" w:space="0" w:color="auto"/>
              <w:left w:val="single" w:sz="8" w:space="0" w:color="000000"/>
              <w:bottom w:val="single" w:sz="8" w:space="0" w:color="000000"/>
              <w:right w:val="single" w:sz="8" w:space="0" w:color="000000"/>
            </w:tcBorders>
            <w:vAlign w:val="center"/>
          </w:tcPr>
          <w:p w:rsidR="00D31B41" w:rsidRPr="00D31B41" w:rsidRDefault="00D31B41" w:rsidP="00D31B41">
            <w:pPr>
              <w:jc w:val="center"/>
            </w:pPr>
            <w:r w:rsidRPr="00D31B41">
              <w:t>0,0%</w:t>
            </w:r>
          </w:p>
        </w:tc>
        <w:tc>
          <w:tcPr>
            <w:tcW w:w="539" w:type="pct"/>
            <w:tcBorders>
              <w:top w:val="single" w:sz="4" w:space="0" w:color="auto"/>
              <w:left w:val="single" w:sz="8" w:space="0" w:color="000000"/>
              <w:bottom w:val="single" w:sz="8" w:space="0" w:color="000000"/>
              <w:right w:val="single" w:sz="8" w:space="0" w:color="000000"/>
            </w:tcBorders>
            <w:vAlign w:val="center"/>
          </w:tcPr>
          <w:p w:rsidR="00D31B41" w:rsidRPr="00D31B41" w:rsidRDefault="00D31B41" w:rsidP="00D31B41">
            <w:pPr>
              <w:jc w:val="center"/>
            </w:pPr>
            <w:r w:rsidRPr="00D31B41">
              <w:t>8,3%</w:t>
            </w:r>
          </w:p>
        </w:tc>
        <w:tc>
          <w:tcPr>
            <w:tcW w:w="538" w:type="pct"/>
            <w:tcBorders>
              <w:top w:val="single" w:sz="4" w:space="0" w:color="auto"/>
              <w:left w:val="single" w:sz="8" w:space="0" w:color="000000"/>
              <w:bottom w:val="single" w:sz="8" w:space="0" w:color="000000"/>
              <w:right w:val="single" w:sz="8" w:space="0" w:color="000000"/>
            </w:tcBorders>
            <w:vAlign w:val="center"/>
          </w:tcPr>
          <w:p w:rsidR="00D31B41" w:rsidRPr="00D31B41" w:rsidRDefault="00D31B41" w:rsidP="00D31B41">
            <w:pPr>
              <w:jc w:val="center"/>
            </w:pPr>
            <w:r w:rsidRPr="00D31B41">
              <w:t>42,9%</w:t>
            </w:r>
          </w:p>
        </w:tc>
        <w:tc>
          <w:tcPr>
            <w:tcW w:w="539" w:type="pct"/>
            <w:tcBorders>
              <w:top w:val="single" w:sz="4" w:space="0" w:color="auto"/>
              <w:left w:val="single" w:sz="8" w:space="0" w:color="000000"/>
              <w:bottom w:val="single" w:sz="8" w:space="0" w:color="000000"/>
              <w:right w:val="single" w:sz="8" w:space="0" w:color="000000"/>
            </w:tcBorders>
            <w:vAlign w:val="center"/>
          </w:tcPr>
          <w:p w:rsidR="00D31B41" w:rsidRPr="00D31B41" w:rsidRDefault="00D31B41" w:rsidP="00D31B41">
            <w:pPr>
              <w:jc w:val="center"/>
            </w:pPr>
            <w:r w:rsidRPr="00D31B41">
              <w:t>100,0%</w:t>
            </w:r>
          </w:p>
        </w:tc>
      </w:tr>
      <w:tr w:rsidR="00D31B41" w:rsidRPr="00D31B41" w:rsidTr="00D31B41">
        <w:trPr>
          <w:trHeight w:val="20"/>
        </w:trPr>
        <w:tc>
          <w:tcPr>
            <w:tcW w:w="410" w:type="pct"/>
            <w:tcBorders>
              <w:top w:val="single" w:sz="8" w:space="0" w:color="000000"/>
              <w:left w:val="single" w:sz="8" w:space="0" w:color="000000"/>
              <w:bottom w:val="single" w:sz="8" w:space="0" w:color="000000"/>
              <w:right w:val="single" w:sz="8" w:space="0" w:color="000000"/>
            </w:tcBorders>
            <w:vAlign w:val="center"/>
          </w:tcPr>
          <w:p w:rsidR="00D31B41" w:rsidRPr="00D31B41" w:rsidRDefault="00D31B41" w:rsidP="00D31B41">
            <w:pPr>
              <w:autoSpaceDE w:val="0"/>
              <w:autoSpaceDN w:val="0"/>
              <w:adjustRightInd w:val="0"/>
              <w:ind w:left="18" w:right="-102" w:hanging="42"/>
              <w:jc w:val="center"/>
            </w:pPr>
            <w:r w:rsidRPr="00D31B41">
              <w:t>23</w:t>
            </w:r>
          </w:p>
        </w:tc>
        <w:tc>
          <w:tcPr>
            <w:tcW w:w="1492" w:type="pct"/>
            <w:gridSpan w:val="2"/>
            <w:tcBorders>
              <w:top w:val="single" w:sz="8" w:space="0" w:color="000000"/>
              <w:left w:val="single" w:sz="8" w:space="0" w:color="000000"/>
              <w:bottom w:val="single" w:sz="8" w:space="0" w:color="000000"/>
              <w:right w:val="single" w:sz="8" w:space="0" w:color="000000"/>
            </w:tcBorders>
            <w:vAlign w:val="center"/>
          </w:tcPr>
          <w:p w:rsidR="00D31B41" w:rsidRPr="00D31B41" w:rsidRDefault="00D31B41" w:rsidP="00D31B41">
            <w:pPr>
              <w:pStyle w:val="Default"/>
              <w:rPr>
                <w:rFonts w:ascii="Times New Roman" w:hAnsi="Times New Roman" w:cs="Times New Roman"/>
              </w:rPr>
            </w:pPr>
            <w:r w:rsidRPr="00D31B41">
              <w:rPr>
                <w:rFonts w:ascii="Times New Roman" w:hAnsi="Times New Roman" w:cs="Times New Roman"/>
              </w:rPr>
              <w:t xml:space="preserve">Особенности природы </w:t>
            </w:r>
            <w:r w:rsidRPr="00D31B41">
              <w:rPr>
                <w:rFonts w:ascii="Times New Roman" w:hAnsi="Times New Roman" w:cs="Times New Roman"/>
              </w:rPr>
              <w:lastRenderedPageBreak/>
              <w:t>материков и океанов. География основных отраслей производственной и непроизводственной сфер. Основные международные  магистрали и транспортные узлы. Особенности природно-ресурсного потенциала, населения, хозяйства, культуры крупных стран мира. Территория и акватория, морские и сухопутные границы России. Особенности географического положения, природы, населения и хозяйства  крупных географических регионов России. Россия в современном мире</w:t>
            </w:r>
          </w:p>
        </w:tc>
        <w:tc>
          <w:tcPr>
            <w:tcW w:w="405" w:type="pct"/>
            <w:tcBorders>
              <w:top w:val="single" w:sz="8" w:space="0" w:color="000000"/>
              <w:left w:val="single" w:sz="8" w:space="0" w:color="000000"/>
              <w:bottom w:val="single" w:sz="8" w:space="0" w:color="000000"/>
              <w:right w:val="single" w:sz="8" w:space="0" w:color="000000"/>
            </w:tcBorders>
            <w:vAlign w:val="center"/>
          </w:tcPr>
          <w:p w:rsidR="00D31B41" w:rsidRPr="00D31B41" w:rsidRDefault="00D31B41" w:rsidP="00D31B41">
            <w:pPr>
              <w:jc w:val="center"/>
            </w:pPr>
            <w:r w:rsidRPr="00D31B41">
              <w:rPr>
                <w:color w:val="000000"/>
              </w:rPr>
              <w:lastRenderedPageBreak/>
              <w:t>Б</w:t>
            </w:r>
          </w:p>
        </w:tc>
        <w:tc>
          <w:tcPr>
            <w:tcW w:w="538" w:type="pct"/>
            <w:tcBorders>
              <w:top w:val="single" w:sz="8" w:space="0" w:color="000000"/>
              <w:left w:val="single" w:sz="8" w:space="0" w:color="000000"/>
              <w:bottom w:val="single" w:sz="8" w:space="0" w:color="000000"/>
              <w:right w:val="single" w:sz="8" w:space="0" w:color="000000"/>
            </w:tcBorders>
            <w:vAlign w:val="center"/>
          </w:tcPr>
          <w:p w:rsidR="00D31B41" w:rsidRPr="00D31B41" w:rsidRDefault="00D31B41" w:rsidP="00D31B41">
            <w:pPr>
              <w:jc w:val="center"/>
            </w:pPr>
            <w:r w:rsidRPr="00D31B41">
              <w:t>58,7%</w:t>
            </w:r>
          </w:p>
        </w:tc>
        <w:tc>
          <w:tcPr>
            <w:tcW w:w="538" w:type="pct"/>
            <w:tcBorders>
              <w:top w:val="single" w:sz="8" w:space="0" w:color="000000"/>
              <w:left w:val="single" w:sz="8" w:space="0" w:color="000000"/>
              <w:bottom w:val="single" w:sz="8" w:space="0" w:color="000000"/>
              <w:right w:val="single" w:sz="8" w:space="0" w:color="000000"/>
            </w:tcBorders>
            <w:vAlign w:val="center"/>
          </w:tcPr>
          <w:p w:rsidR="00D31B41" w:rsidRPr="00D31B41" w:rsidRDefault="00D31B41" w:rsidP="00D31B41">
            <w:pPr>
              <w:jc w:val="center"/>
            </w:pPr>
            <w:r w:rsidRPr="00D31B41">
              <w:t>0,0%</w:t>
            </w:r>
          </w:p>
        </w:tc>
        <w:tc>
          <w:tcPr>
            <w:tcW w:w="539" w:type="pct"/>
            <w:tcBorders>
              <w:top w:val="single" w:sz="8" w:space="0" w:color="000000"/>
              <w:left w:val="single" w:sz="8" w:space="0" w:color="000000"/>
              <w:bottom w:val="single" w:sz="8" w:space="0" w:color="000000"/>
              <w:right w:val="single" w:sz="8" w:space="0" w:color="000000"/>
            </w:tcBorders>
            <w:vAlign w:val="center"/>
          </w:tcPr>
          <w:p w:rsidR="00D31B41" w:rsidRPr="00D31B41" w:rsidRDefault="00D31B41" w:rsidP="00D31B41">
            <w:pPr>
              <w:jc w:val="center"/>
            </w:pPr>
            <w:r w:rsidRPr="00D31B41">
              <w:t>35,4%</w:t>
            </w:r>
          </w:p>
        </w:tc>
        <w:tc>
          <w:tcPr>
            <w:tcW w:w="538" w:type="pct"/>
            <w:tcBorders>
              <w:top w:val="single" w:sz="8" w:space="0" w:color="000000"/>
              <w:left w:val="single" w:sz="8" w:space="0" w:color="000000"/>
              <w:bottom w:val="single" w:sz="8" w:space="0" w:color="000000"/>
              <w:right w:val="single" w:sz="8" w:space="0" w:color="000000"/>
            </w:tcBorders>
            <w:vAlign w:val="center"/>
          </w:tcPr>
          <w:p w:rsidR="00D31B41" w:rsidRPr="00D31B41" w:rsidRDefault="00D31B41" w:rsidP="00D31B41">
            <w:pPr>
              <w:jc w:val="center"/>
            </w:pPr>
            <w:r w:rsidRPr="00D31B41">
              <w:t>89,3%</w:t>
            </w:r>
          </w:p>
        </w:tc>
        <w:tc>
          <w:tcPr>
            <w:tcW w:w="539" w:type="pct"/>
            <w:tcBorders>
              <w:top w:val="single" w:sz="8" w:space="0" w:color="000000"/>
              <w:left w:val="single" w:sz="8" w:space="0" w:color="000000"/>
              <w:bottom w:val="single" w:sz="8" w:space="0" w:color="000000"/>
              <w:right w:val="single" w:sz="8" w:space="0" w:color="000000"/>
            </w:tcBorders>
            <w:vAlign w:val="center"/>
          </w:tcPr>
          <w:p w:rsidR="00D31B41" w:rsidRPr="00D31B41" w:rsidRDefault="00D31B41" w:rsidP="00D31B41">
            <w:pPr>
              <w:jc w:val="center"/>
            </w:pPr>
            <w:r w:rsidRPr="00D31B41">
              <w:t>100,0%</w:t>
            </w:r>
          </w:p>
        </w:tc>
      </w:tr>
      <w:tr w:rsidR="00D31B41" w:rsidRPr="00D31B41" w:rsidTr="00D31B41">
        <w:trPr>
          <w:trHeight w:val="20"/>
        </w:trPr>
        <w:tc>
          <w:tcPr>
            <w:tcW w:w="410" w:type="pct"/>
            <w:tcBorders>
              <w:top w:val="single" w:sz="8" w:space="0" w:color="000000"/>
              <w:left w:val="single" w:sz="8" w:space="0" w:color="000000"/>
              <w:bottom w:val="single" w:sz="8" w:space="0" w:color="000000"/>
              <w:right w:val="single" w:sz="8" w:space="0" w:color="000000"/>
            </w:tcBorders>
            <w:vAlign w:val="center"/>
          </w:tcPr>
          <w:p w:rsidR="00D31B41" w:rsidRPr="00D31B41" w:rsidRDefault="00D31B41" w:rsidP="00D31B41">
            <w:pPr>
              <w:autoSpaceDE w:val="0"/>
              <w:autoSpaceDN w:val="0"/>
              <w:adjustRightInd w:val="0"/>
              <w:ind w:left="18" w:right="-102" w:hanging="42"/>
              <w:jc w:val="center"/>
              <w:rPr>
                <w:color w:val="000000"/>
              </w:rPr>
            </w:pPr>
            <w:r w:rsidRPr="00D31B41">
              <w:rPr>
                <w:color w:val="000000"/>
              </w:rPr>
              <w:lastRenderedPageBreak/>
              <w:t>24</w:t>
            </w:r>
          </w:p>
        </w:tc>
        <w:tc>
          <w:tcPr>
            <w:tcW w:w="1492" w:type="pct"/>
            <w:gridSpan w:val="2"/>
            <w:tcBorders>
              <w:top w:val="single" w:sz="8" w:space="0" w:color="000000"/>
              <w:left w:val="single" w:sz="8" w:space="0" w:color="000000"/>
              <w:bottom w:val="single" w:sz="8" w:space="0" w:color="000000"/>
              <w:right w:val="single" w:sz="8" w:space="0" w:color="000000"/>
            </w:tcBorders>
            <w:vAlign w:val="center"/>
          </w:tcPr>
          <w:p w:rsidR="00D31B41" w:rsidRPr="00D31B41" w:rsidRDefault="00D31B41" w:rsidP="00D31B41">
            <w:pPr>
              <w:pStyle w:val="Default"/>
              <w:rPr>
                <w:rFonts w:ascii="Times New Roman" w:hAnsi="Times New Roman" w:cs="Times New Roman"/>
              </w:rPr>
            </w:pPr>
            <w:r w:rsidRPr="00D31B41">
              <w:rPr>
                <w:rFonts w:ascii="Times New Roman" w:hAnsi="Times New Roman" w:cs="Times New Roman"/>
              </w:rPr>
              <w:t>Географическая оболочка Земли. Воспроизводство населения мира и его географические особенности. Демографическая политика. Урбанизация. Миграции населения. Уровень и качество жизни населения. Факторы размещения производства. Основные виды природных ресурсов. Рациональное и нерациональное природопользование.</w:t>
            </w:r>
          </w:p>
        </w:tc>
        <w:tc>
          <w:tcPr>
            <w:tcW w:w="405" w:type="pct"/>
            <w:tcBorders>
              <w:top w:val="single" w:sz="8" w:space="0" w:color="000000"/>
              <w:left w:val="single" w:sz="8" w:space="0" w:color="000000"/>
              <w:bottom w:val="single" w:sz="8" w:space="0" w:color="000000"/>
              <w:right w:val="single" w:sz="8" w:space="0" w:color="000000"/>
            </w:tcBorders>
            <w:vAlign w:val="center"/>
          </w:tcPr>
          <w:p w:rsidR="00D31B41" w:rsidRPr="00D31B41" w:rsidRDefault="00D31B41" w:rsidP="00D31B41">
            <w:pPr>
              <w:jc w:val="center"/>
            </w:pPr>
            <w:r w:rsidRPr="00D31B41">
              <w:rPr>
                <w:color w:val="000000"/>
              </w:rPr>
              <w:t>Б</w:t>
            </w:r>
          </w:p>
        </w:tc>
        <w:tc>
          <w:tcPr>
            <w:tcW w:w="538" w:type="pct"/>
            <w:tcBorders>
              <w:top w:val="single" w:sz="8" w:space="0" w:color="000000"/>
              <w:left w:val="single" w:sz="8" w:space="0" w:color="000000"/>
              <w:bottom w:val="single" w:sz="8" w:space="0" w:color="000000"/>
              <w:right w:val="single" w:sz="8" w:space="0" w:color="000000"/>
            </w:tcBorders>
            <w:vAlign w:val="center"/>
          </w:tcPr>
          <w:p w:rsidR="00D31B41" w:rsidRPr="00D31B41" w:rsidRDefault="00D31B41" w:rsidP="00D31B41">
            <w:pPr>
              <w:jc w:val="center"/>
            </w:pPr>
            <w:r w:rsidRPr="00D31B41">
              <w:t>71,7%</w:t>
            </w:r>
          </w:p>
        </w:tc>
        <w:tc>
          <w:tcPr>
            <w:tcW w:w="538" w:type="pct"/>
            <w:tcBorders>
              <w:top w:val="single" w:sz="8" w:space="0" w:color="000000"/>
              <w:left w:val="single" w:sz="8" w:space="0" w:color="000000"/>
              <w:bottom w:val="single" w:sz="8" w:space="0" w:color="000000"/>
              <w:right w:val="single" w:sz="8" w:space="0" w:color="000000"/>
            </w:tcBorders>
            <w:vAlign w:val="center"/>
          </w:tcPr>
          <w:p w:rsidR="00D31B41" w:rsidRPr="00D31B41" w:rsidRDefault="00D31B41" w:rsidP="00D31B41">
            <w:pPr>
              <w:jc w:val="center"/>
            </w:pPr>
            <w:r w:rsidRPr="00D31B41">
              <w:t>0,0%</w:t>
            </w:r>
          </w:p>
        </w:tc>
        <w:tc>
          <w:tcPr>
            <w:tcW w:w="539" w:type="pct"/>
            <w:tcBorders>
              <w:top w:val="single" w:sz="8" w:space="0" w:color="000000"/>
              <w:left w:val="single" w:sz="8" w:space="0" w:color="000000"/>
              <w:bottom w:val="single" w:sz="8" w:space="0" w:color="000000"/>
              <w:right w:val="single" w:sz="8" w:space="0" w:color="000000"/>
            </w:tcBorders>
            <w:vAlign w:val="center"/>
          </w:tcPr>
          <w:p w:rsidR="00D31B41" w:rsidRPr="00D31B41" w:rsidRDefault="00D31B41" w:rsidP="00D31B41">
            <w:pPr>
              <w:jc w:val="center"/>
            </w:pPr>
            <w:r w:rsidRPr="00D31B41">
              <w:t>66,7%</w:t>
            </w:r>
          </w:p>
        </w:tc>
        <w:tc>
          <w:tcPr>
            <w:tcW w:w="538" w:type="pct"/>
            <w:tcBorders>
              <w:top w:val="single" w:sz="8" w:space="0" w:color="000000"/>
              <w:left w:val="single" w:sz="8" w:space="0" w:color="000000"/>
              <w:bottom w:val="single" w:sz="8" w:space="0" w:color="000000"/>
              <w:right w:val="single" w:sz="8" w:space="0" w:color="000000"/>
            </w:tcBorders>
            <w:vAlign w:val="center"/>
          </w:tcPr>
          <w:p w:rsidR="00D31B41" w:rsidRPr="00D31B41" w:rsidRDefault="00D31B41" w:rsidP="00D31B41">
            <w:pPr>
              <w:jc w:val="center"/>
            </w:pPr>
            <w:r w:rsidRPr="00D31B41">
              <w:t>85,7%</w:t>
            </w:r>
          </w:p>
        </w:tc>
        <w:tc>
          <w:tcPr>
            <w:tcW w:w="539" w:type="pct"/>
            <w:tcBorders>
              <w:top w:val="single" w:sz="8" w:space="0" w:color="000000"/>
              <w:left w:val="single" w:sz="8" w:space="0" w:color="000000"/>
              <w:bottom w:val="single" w:sz="8" w:space="0" w:color="000000"/>
              <w:right w:val="single" w:sz="8" w:space="0" w:color="000000"/>
            </w:tcBorders>
            <w:vAlign w:val="center"/>
          </w:tcPr>
          <w:p w:rsidR="00D31B41" w:rsidRPr="00D31B41" w:rsidRDefault="00D31B41" w:rsidP="00D31B41">
            <w:pPr>
              <w:jc w:val="center"/>
            </w:pPr>
            <w:r w:rsidRPr="00D31B41">
              <w:t>83,3%</w:t>
            </w:r>
          </w:p>
        </w:tc>
      </w:tr>
      <w:tr w:rsidR="00D31B41" w:rsidRPr="00D31B41" w:rsidTr="00D31B41">
        <w:trPr>
          <w:trHeight w:val="20"/>
        </w:trPr>
        <w:tc>
          <w:tcPr>
            <w:tcW w:w="410" w:type="pct"/>
            <w:tcBorders>
              <w:top w:val="single" w:sz="8" w:space="0" w:color="000000"/>
              <w:left w:val="single" w:sz="8" w:space="0" w:color="000000"/>
              <w:bottom w:val="single" w:sz="8" w:space="0" w:color="000000"/>
              <w:right w:val="single" w:sz="8" w:space="0" w:color="000000"/>
            </w:tcBorders>
            <w:vAlign w:val="center"/>
          </w:tcPr>
          <w:p w:rsidR="00D31B41" w:rsidRPr="00D31B41" w:rsidRDefault="00D31B41" w:rsidP="00D31B41">
            <w:pPr>
              <w:autoSpaceDE w:val="0"/>
              <w:autoSpaceDN w:val="0"/>
              <w:adjustRightInd w:val="0"/>
              <w:ind w:left="18" w:right="-102" w:hanging="42"/>
              <w:jc w:val="center"/>
              <w:rPr>
                <w:color w:val="000000"/>
              </w:rPr>
            </w:pPr>
            <w:r w:rsidRPr="00D31B41">
              <w:rPr>
                <w:color w:val="000000"/>
              </w:rPr>
              <w:t>25</w:t>
            </w:r>
          </w:p>
        </w:tc>
        <w:tc>
          <w:tcPr>
            <w:tcW w:w="1492" w:type="pct"/>
            <w:gridSpan w:val="2"/>
            <w:tcBorders>
              <w:top w:val="single" w:sz="8" w:space="0" w:color="000000"/>
              <w:left w:val="single" w:sz="8" w:space="0" w:color="000000"/>
              <w:bottom w:val="single" w:sz="8" w:space="0" w:color="000000"/>
              <w:right w:val="single" w:sz="8" w:space="0" w:color="000000"/>
            </w:tcBorders>
            <w:vAlign w:val="center"/>
          </w:tcPr>
          <w:p w:rsidR="00D31B41" w:rsidRPr="00D31B41" w:rsidRDefault="00D31B41" w:rsidP="00D31B41">
            <w:pPr>
              <w:pStyle w:val="Default"/>
              <w:rPr>
                <w:rFonts w:ascii="Times New Roman" w:hAnsi="Times New Roman" w:cs="Times New Roman"/>
              </w:rPr>
            </w:pPr>
            <w:r w:rsidRPr="00D31B41">
              <w:rPr>
                <w:rFonts w:ascii="Times New Roman" w:hAnsi="Times New Roman" w:cs="Times New Roman"/>
              </w:rPr>
              <w:t xml:space="preserve">Географическая оболочка Земли. Воспроизводство населения мира и его географические особенности. Половозрастной состав населения. Демографическая политика. Факторы размещения производства. Рациональное и нерациональное </w:t>
            </w:r>
            <w:r w:rsidRPr="00D31B41">
              <w:rPr>
                <w:rFonts w:ascii="Times New Roman" w:hAnsi="Times New Roman" w:cs="Times New Roman"/>
              </w:rPr>
              <w:lastRenderedPageBreak/>
              <w:t>природопользование.  Особенности воздействия на окружающую среду различных сфер и отраслей хозяйства</w:t>
            </w:r>
          </w:p>
        </w:tc>
        <w:tc>
          <w:tcPr>
            <w:tcW w:w="405" w:type="pct"/>
            <w:tcBorders>
              <w:top w:val="single" w:sz="8" w:space="0" w:color="000000"/>
              <w:left w:val="single" w:sz="8" w:space="0" w:color="000000"/>
              <w:bottom w:val="single" w:sz="8" w:space="0" w:color="000000"/>
              <w:right w:val="single" w:sz="8" w:space="0" w:color="000000"/>
            </w:tcBorders>
            <w:vAlign w:val="center"/>
          </w:tcPr>
          <w:p w:rsidR="00D31B41" w:rsidRPr="00D31B41" w:rsidRDefault="00D31B41" w:rsidP="00D31B41">
            <w:pPr>
              <w:autoSpaceDE w:val="0"/>
              <w:autoSpaceDN w:val="0"/>
              <w:adjustRightInd w:val="0"/>
              <w:ind w:firstLine="67"/>
              <w:jc w:val="center"/>
              <w:rPr>
                <w:color w:val="000000"/>
              </w:rPr>
            </w:pPr>
            <w:r w:rsidRPr="00D31B41">
              <w:rPr>
                <w:color w:val="000000"/>
              </w:rPr>
              <w:lastRenderedPageBreak/>
              <w:t>П</w:t>
            </w:r>
          </w:p>
        </w:tc>
        <w:tc>
          <w:tcPr>
            <w:tcW w:w="538" w:type="pct"/>
            <w:tcBorders>
              <w:top w:val="single" w:sz="8" w:space="0" w:color="000000"/>
              <w:left w:val="single" w:sz="8" w:space="0" w:color="000000"/>
              <w:bottom w:val="single" w:sz="8" w:space="0" w:color="000000"/>
              <w:right w:val="single" w:sz="8" w:space="0" w:color="000000"/>
            </w:tcBorders>
            <w:vAlign w:val="center"/>
          </w:tcPr>
          <w:p w:rsidR="00D31B41" w:rsidRPr="00D31B41" w:rsidRDefault="00D31B41" w:rsidP="00D31B41">
            <w:pPr>
              <w:jc w:val="center"/>
            </w:pPr>
            <w:r w:rsidRPr="00D31B41">
              <w:t>47,8%</w:t>
            </w:r>
          </w:p>
        </w:tc>
        <w:tc>
          <w:tcPr>
            <w:tcW w:w="538" w:type="pct"/>
            <w:tcBorders>
              <w:top w:val="single" w:sz="8" w:space="0" w:color="000000"/>
              <w:left w:val="single" w:sz="8" w:space="0" w:color="000000"/>
              <w:bottom w:val="single" w:sz="8" w:space="0" w:color="000000"/>
              <w:right w:val="single" w:sz="8" w:space="0" w:color="000000"/>
            </w:tcBorders>
            <w:vAlign w:val="center"/>
          </w:tcPr>
          <w:p w:rsidR="00D31B41" w:rsidRPr="00D31B41" w:rsidRDefault="00D31B41" w:rsidP="00D31B41">
            <w:pPr>
              <w:jc w:val="center"/>
            </w:pPr>
            <w:r w:rsidRPr="00D31B41">
              <w:t>0,0%</w:t>
            </w:r>
          </w:p>
        </w:tc>
        <w:tc>
          <w:tcPr>
            <w:tcW w:w="539" w:type="pct"/>
            <w:tcBorders>
              <w:top w:val="single" w:sz="8" w:space="0" w:color="000000"/>
              <w:left w:val="single" w:sz="8" w:space="0" w:color="000000"/>
              <w:bottom w:val="single" w:sz="8" w:space="0" w:color="000000"/>
              <w:right w:val="single" w:sz="8" w:space="0" w:color="000000"/>
            </w:tcBorders>
            <w:vAlign w:val="center"/>
          </w:tcPr>
          <w:p w:rsidR="00D31B41" w:rsidRPr="00D31B41" w:rsidRDefault="00D31B41" w:rsidP="00D31B41">
            <w:pPr>
              <w:jc w:val="center"/>
            </w:pPr>
            <w:r w:rsidRPr="00D31B41">
              <w:t>41,7%</w:t>
            </w:r>
          </w:p>
        </w:tc>
        <w:tc>
          <w:tcPr>
            <w:tcW w:w="538" w:type="pct"/>
            <w:tcBorders>
              <w:top w:val="single" w:sz="8" w:space="0" w:color="000000"/>
              <w:left w:val="single" w:sz="8" w:space="0" w:color="000000"/>
              <w:bottom w:val="single" w:sz="8" w:space="0" w:color="000000"/>
              <w:right w:val="single" w:sz="8" w:space="0" w:color="000000"/>
            </w:tcBorders>
            <w:vAlign w:val="center"/>
          </w:tcPr>
          <w:p w:rsidR="00D31B41" w:rsidRPr="00D31B41" w:rsidRDefault="00D31B41" w:rsidP="00D31B41">
            <w:pPr>
              <w:jc w:val="center"/>
            </w:pPr>
            <w:r w:rsidRPr="00D31B41">
              <w:t>50,0%</w:t>
            </w:r>
          </w:p>
        </w:tc>
        <w:tc>
          <w:tcPr>
            <w:tcW w:w="539" w:type="pct"/>
            <w:tcBorders>
              <w:top w:val="single" w:sz="8" w:space="0" w:color="000000"/>
              <w:left w:val="single" w:sz="8" w:space="0" w:color="000000"/>
              <w:bottom w:val="single" w:sz="8" w:space="0" w:color="000000"/>
              <w:right w:val="single" w:sz="8" w:space="0" w:color="000000"/>
            </w:tcBorders>
            <w:vAlign w:val="center"/>
          </w:tcPr>
          <w:p w:rsidR="00D31B41" w:rsidRPr="00D31B41" w:rsidRDefault="00D31B41" w:rsidP="00D31B41">
            <w:pPr>
              <w:jc w:val="center"/>
            </w:pPr>
            <w:r w:rsidRPr="00D31B41">
              <w:t>83,3%</w:t>
            </w:r>
          </w:p>
        </w:tc>
      </w:tr>
      <w:tr w:rsidR="00D31B41" w:rsidRPr="00D31B41" w:rsidTr="00D31B41">
        <w:trPr>
          <w:trHeight w:val="20"/>
        </w:trPr>
        <w:tc>
          <w:tcPr>
            <w:tcW w:w="410" w:type="pct"/>
            <w:tcBorders>
              <w:top w:val="single" w:sz="8" w:space="0" w:color="000000"/>
              <w:left w:val="single" w:sz="8" w:space="0" w:color="000000"/>
              <w:bottom w:val="single" w:sz="8" w:space="0" w:color="000000"/>
              <w:right w:val="single" w:sz="8" w:space="0" w:color="000000"/>
            </w:tcBorders>
            <w:vAlign w:val="center"/>
          </w:tcPr>
          <w:p w:rsidR="00D31B41" w:rsidRPr="00D31B41" w:rsidRDefault="00D31B41" w:rsidP="00D31B41">
            <w:pPr>
              <w:autoSpaceDE w:val="0"/>
              <w:autoSpaceDN w:val="0"/>
              <w:adjustRightInd w:val="0"/>
              <w:ind w:left="18" w:right="-102" w:hanging="42"/>
              <w:jc w:val="center"/>
              <w:rPr>
                <w:color w:val="000000"/>
              </w:rPr>
            </w:pPr>
            <w:r w:rsidRPr="00D31B41">
              <w:rPr>
                <w:color w:val="000000"/>
              </w:rPr>
              <w:lastRenderedPageBreak/>
              <w:t>26</w:t>
            </w:r>
          </w:p>
        </w:tc>
        <w:tc>
          <w:tcPr>
            <w:tcW w:w="1492" w:type="pct"/>
            <w:gridSpan w:val="2"/>
            <w:tcBorders>
              <w:top w:val="single" w:sz="8" w:space="0" w:color="000000"/>
              <w:left w:val="single" w:sz="8" w:space="0" w:color="000000"/>
              <w:bottom w:val="single" w:sz="8" w:space="0" w:color="000000"/>
              <w:right w:val="single" w:sz="8" w:space="0" w:color="000000"/>
            </w:tcBorders>
            <w:vAlign w:val="center"/>
          </w:tcPr>
          <w:p w:rsidR="00D31B41" w:rsidRPr="00D31B41" w:rsidRDefault="00D31B41" w:rsidP="00D31B41">
            <w:pPr>
              <w:pStyle w:val="Default"/>
              <w:rPr>
                <w:rFonts w:ascii="Times New Roman" w:hAnsi="Times New Roman" w:cs="Times New Roman"/>
              </w:rPr>
            </w:pPr>
            <w:r w:rsidRPr="00D31B41">
              <w:rPr>
                <w:rFonts w:ascii="Times New Roman" w:hAnsi="Times New Roman" w:cs="Times New Roman"/>
              </w:rPr>
              <w:t>Уровень и качество жизни населения</w:t>
            </w:r>
          </w:p>
        </w:tc>
        <w:tc>
          <w:tcPr>
            <w:tcW w:w="405" w:type="pct"/>
            <w:tcBorders>
              <w:top w:val="single" w:sz="8" w:space="0" w:color="000000"/>
              <w:left w:val="single" w:sz="8" w:space="0" w:color="000000"/>
              <w:bottom w:val="single" w:sz="8" w:space="0" w:color="000000"/>
              <w:right w:val="single" w:sz="8" w:space="0" w:color="000000"/>
            </w:tcBorders>
            <w:vAlign w:val="center"/>
          </w:tcPr>
          <w:p w:rsidR="00D31B41" w:rsidRPr="00D31B41" w:rsidRDefault="00D31B41" w:rsidP="00D31B41">
            <w:pPr>
              <w:autoSpaceDE w:val="0"/>
              <w:autoSpaceDN w:val="0"/>
              <w:adjustRightInd w:val="0"/>
              <w:ind w:firstLine="67"/>
              <w:jc w:val="center"/>
              <w:rPr>
                <w:color w:val="000000"/>
              </w:rPr>
            </w:pPr>
            <w:r w:rsidRPr="00D31B41">
              <w:rPr>
                <w:color w:val="000000"/>
              </w:rPr>
              <w:t>П</w:t>
            </w:r>
          </w:p>
        </w:tc>
        <w:tc>
          <w:tcPr>
            <w:tcW w:w="538" w:type="pct"/>
            <w:tcBorders>
              <w:top w:val="single" w:sz="8" w:space="0" w:color="000000"/>
              <w:left w:val="single" w:sz="8" w:space="0" w:color="000000"/>
              <w:bottom w:val="single" w:sz="8" w:space="0" w:color="000000"/>
              <w:right w:val="single" w:sz="8" w:space="0" w:color="000000"/>
            </w:tcBorders>
            <w:vAlign w:val="center"/>
          </w:tcPr>
          <w:p w:rsidR="00D31B41" w:rsidRPr="00D31B41" w:rsidRDefault="00D31B41" w:rsidP="00D31B41">
            <w:pPr>
              <w:jc w:val="center"/>
            </w:pPr>
            <w:r w:rsidRPr="00D31B41">
              <w:t>68,5%</w:t>
            </w:r>
          </w:p>
        </w:tc>
        <w:tc>
          <w:tcPr>
            <w:tcW w:w="538" w:type="pct"/>
            <w:tcBorders>
              <w:top w:val="single" w:sz="8" w:space="0" w:color="000000"/>
              <w:left w:val="single" w:sz="8" w:space="0" w:color="000000"/>
              <w:bottom w:val="single" w:sz="8" w:space="0" w:color="000000"/>
              <w:right w:val="single" w:sz="8" w:space="0" w:color="000000"/>
            </w:tcBorders>
            <w:vAlign w:val="center"/>
          </w:tcPr>
          <w:p w:rsidR="00D31B41" w:rsidRPr="00D31B41" w:rsidRDefault="00D31B41" w:rsidP="00D31B41">
            <w:pPr>
              <w:jc w:val="center"/>
            </w:pPr>
            <w:r w:rsidRPr="00D31B41">
              <w:t>0,0%</w:t>
            </w:r>
          </w:p>
        </w:tc>
        <w:tc>
          <w:tcPr>
            <w:tcW w:w="539" w:type="pct"/>
            <w:tcBorders>
              <w:top w:val="single" w:sz="8" w:space="0" w:color="000000"/>
              <w:left w:val="single" w:sz="8" w:space="0" w:color="000000"/>
              <w:bottom w:val="single" w:sz="8" w:space="0" w:color="000000"/>
              <w:right w:val="single" w:sz="8" w:space="0" w:color="000000"/>
            </w:tcBorders>
            <w:vAlign w:val="center"/>
          </w:tcPr>
          <w:p w:rsidR="00D31B41" w:rsidRPr="00D31B41" w:rsidRDefault="00D31B41" w:rsidP="00D31B41">
            <w:pPr>
              <w:jc w:val="center"/>
            </w:pPr>
            <w:r w:rsidRPr="00D31B41">
              <w:t>58,3%</w:t>
            </w:r>
          </w:p>
        </w:tc>
        <w:tc>
          <w:tcPr>
            <w:tcW w:w="538" w:type="pct"/>
            <w:tcBorders>
              <w:top w:val="single" w:sz="8" w:space="0" w:color="000000"/>
              <w:left w:val="single" w:sz="8" w:space="0" w:color="000000"/>
              <w:bottom w:val="single" w:sz="8" w:space="0" w:color="000000"/>
              <w:right w:val="single" w:sz="8" w:space="0" w:color="000000"/>
            </w:tcBorders>
            <w:vAlign w:val="center"/>
          </w:tcPr>
          <w:p w:rsidR="00D31B41" w:rsidRPr="00D31B41" w:rsidRDefault="00D31B41" w:rsidP="00D31B41">
            <w:pPr>
              <w:jc w:val="center"/>
            </w:pPr>
            <w:r w:rsidRPr="00D31B41">
              <w:t>82,1%</w:t>
            </w:r>
          </w:p>
        </w:tc>
        <w:tc>
          <w:tcPr>
            <w:tcW w:w="539" w:type="pct"/>
            <w:tcBorders>
              <w:top w:val="single" w:sz="8" w:space="0" w:color="000000"/>
              <w:left w:val="single" w:sz="8" w:space="0" w:color="000000"/>
              <w:bottom w:val="single" w:sz="8" w:space="0" w:color="000000"/>
              <w:right w:val="single" w:sz="8" w:space="0" w:color="000000"/>
            </w:tcBorders>
            <w:vAlign w:val="center"/>
          </w:tcPr>
          <w:p w:rsidR="00D31B41" w:rsidRPr="00D31B41" w:rsidRDefault="00D31B41" w:rsidP="00D31B41">
            <w:pPr>
              <w:jc w:val="center"/>
            </w:pPr>
            <w:r w:rsidRPr="00D31B41">
              <w:t>100,0%</w:t>
            </w:r>
          </w:p>
        </w:tc>
      </w:tr>
      <w:tr w:rsidR="00D31B41" w:rsidRPr="00D31B41" w:rsidTr="00D31B41">
        <w:trPr>
          <w:trHeight w:val="20"/>
        </w:trPr>
        <w:tc>
          <w:tcPr>
            <w:tcW w:w="410" w:type="pct"/>
            <w:tcBorders>
              <w:top w:val="single" w:sz="8" w:space="0" w:color="000000"/>
              <w:left w:val="single" w:sz="8" w:space="0" w:color="000000"/>
              <w:bottom w:val="single" w:sz="8" w:space="0" w:color="000000"/>
              <w:right w:val="single" w:sz="8" w:space="0" w:color="000000"/>
            </w:tcBorders>
            <w:vAlign w:val="center"/>
          </w:tcPr>
          <w:p w:rsidR="00D31B41" w:rsidRPr="00D31B41" w:rsidRDefault="00D31B41" w:rsidP="00D31B41">
            <w:pPr>
              <w:autoSpaceDE w:val="0"/>
              <w:autoSpaceDN w:val="0"/>
              <w:adjustRightInd w:val="0"/>
              <w:ind w:left="18" w:right="-102" w:hanging="42"/>
              <w:jc w:val="center"/>
              <w:rPr>
                <w:color w:val="000000"/>
              </w:rPr>
            </w:pPr>
            <w:r w:rsidRPr="00D31B41">
              <w:rPr>
                <w:color w:val="000000"/>
              </w:rPr>
              <w:t>27</w:t>
            </w:r>
          </w:p>
        </w:tc>
        <w:tc>
          <w:tcPr>
            <w:tcW w:w="1492" w:type="pct"/>
            <w:gridSpan w:val="2"/>
            <w:tcBorders>
              <w:top w:val="single" w:sz="8" w:space="0" w:color="000000"/>
              <w:left w:val="single" w:sz="8" w:space="0" w:color="000000"/>
              <w:bottom w:val="single" w:sz="8" w:space="0" w:color="000000"/>
              <w:right w:val="single" w:sz="8" w:space="0" w:color="000000"/>
            </w:tcBorders>
            <w:vAlign w:val="center"/>
          </w:tcPr>
          <w:p w:rsidR="00D31B41" w:rsidRPr="00D31B41" w:rsidRDefault="00D31B41" w:rsidP="00D31B41">
            <w:pPr>
              <w:pStyle w:val="Default"/>
              <w:rPr>
                <w:rFonts w:ascii="Times New Roman" w:hAnsi="Times New Roman" w:cs="Times New Roman"/>
              </w:rPr>
            </w:pPr>
            <w:r w:rsidRPr="00D31B41">
              <w:rPr>
                <w:rFonts w:ascii="Times New Roman" w:hAnsi="Times New Roman" w:cs="Times New Roman"/>
              </w:rPr>
              <w:t>Отраслевая структура хозяйства.  География основных отраслей производственной и непроизводственной сфер</w:t>
            </w:r>
          </w:p>
        </w:tc>
        <w:tc>
          <w:tcPr>
            <w:tcW w:w="405" w:type="pct"/>
            <w:tcBorders>
              <w:top w:val="single" w:sz="8" w:space="0" w:color="000000"/>
              <w:left w:val="single" w:sz="8" w:space="0" w:color="000000"/>
              <w:bottom w:val="single" w:sz="8" w:space="0" w:color="000000"/>
              <w:right w:val="single" w:sz="8" w:space="0" w:color="000000"/>
            </w:tcBorders>
            <w:vAlign w:val="center"/>
          </w:tcPr>
          <w:p w:rsidR="00D31B41" w:rsidRPr="00D31B41" w:rsidRDefault="00D31B41" w:rsidP="00D31B41">
            <w:pPr>
              <w:autoSpaceDE w:val="0"/>
              <w:autoSpaceDN w:val="0"/>
              <w:adjustRightInd w:val="0"/>
              <w:ind w:firstLine="67"/>
              <w:jc w:val="center"/>
              <w:rPr>
                <w:color w:val="000000"/>
              </w:rPr>
            </w:pPr>
            <w:r w:rsidRPr="00D31B41">
              <w:rPr>
                <w:color w:val="000000"/>
              </w:rPr>
              <w:t>П</w:t>
            </w:r>
          </w:p>
        </w:tc>
        <w:tc>
          <w:tcPr>
            <w:tcW w:w="538" w:type="pct"/>
            <w:tcBorders>
              <w:top w:val="single" w:sz="8" w:space="0" w:color="000000"/>
              <w:left w:val="single" w:sz="8" w:space="0" w:color="000000"/>
              <w:bottom w:val="single" w:sz="8" w:space="0" w:color="000000"/>
              <w:right w:val="single" w:sz="8" w:space="0" w:color="000000"/>
            </w:tcBorders>
            <w:vAlign w:val="center"/>
          </w:tcPr>
          <w:p w:rsidR="00D31B41" w:rsidRPr="00D31B41" w:rsidRDefault="00D31B41" w:rsidP="00D31B41">
            <w:pPr>
              <w:jc w:val="center"/>
            </w:pPr>
            <w:r w:rsidRPr="00D31B41">
              <w:t>52,2%</w:t>
            </w:r>
          </w:p>
        </w:tc>
        <w:tc>
          <w:tcPr>
            <w:tcW w:w="538" w:type="pct"/>
            <w:tcBorders>
              <w:top w:val="single" w:sz="8" w:space="0" w:color="000000"/>
              <w:left w:val="single" w:sz="8" w:space="0" w:color="000000"/>
              <w:bottom w:val="single" w:sz="8" w:space="0" w:color="000000"/>
              <w:right w:val="single" w:sz="8" w:space="0" w:color="000000"/>
            </w:tcBorders>
            <w:vAlign w:val="center"/>
          </w:tcPr>
          <w:p w:rsidR="00D31B41" w:rsidRPr="00D31B41" w:rsidRDefault="00D31B41" w:rsidP="00D31B41">
            <w:pPr>
              <w:jc w:val="center"/>
            </w:pPr>
            <w:r w:rsidRPr="00D31B41">
              <w:t>0,0%</w:t>
            </w:r>
          </w:p>
        </w:tc>
        <w:tc>
          <w:tcPr>
            <w:tcW w:w="539" w:type="pct"/>
            <w:tcBorders>
              <w:top w:val="single" w:sz="8" w:space="0" w:color="000000"/>
              <w:left w:val="single" w:sz="8" w:space="0" w:color="000000"/>
              <w:bottom w:val="single" w:sz="8" w:space="0" w:color="000000"/>
              <w:right w:val="single" w:sz="8" w:space="0" w:color="000000"/>
            </w:tcBorders>
            <w:vAlign w:val="center"/>
          </w:tcPr>
          <w:p w:rsidR="00D31B41" w:rsidRPr="00D31B41" w:rsidRDefault="00D31B41" w:rsidP="00D31B41">
            <w:pPr>
              <w:jc w:val="center"/>
            </w:pPr>
            <w:r w:rsidRPr="00D31B41">
              <w:t>20,8%</w:t>
            </w:r>
          </w:p>
        </w:tc>
        <w:tc>
          <w:tcPr>
            <w:tcW w:w="538" w:type="pct"/>
            <w:tcBorders>
              <w:top w:val="single" w:sz="8" w:space="0" w:color="000000"/>
              <w:left w:val="single" w:sz="8" w:space="0" w:color="000000"/>
              <w:bottom w:val="single" w:sz="8" w:space="0" w:color="000000"/>
              <w:right w:val="single" w:sz="8" w:space="0" w:color="000000"/>
            </w:tcBorders>
            <w:vAlign w:val="center"/>
          </w:tcPr>
          <w:p w:rsidR="00D31B41" w:rsidRPr="00D31B41" w:rsidRDefault="00D31B41" w:rsidP="00D31B41">
            <w:pPr>
              <w:jc w:val="center"/>
            </w:pPr>
            <w:r w:rsidRPr="00D31B41">
              <w:t>92,9%</w:t>
            </w:r>
          </w:p>
        </w:tc>
        <w:tc>
          <w:tcPr>
            <w:tcW w:w="539" w:type="pct"/>
            <w:tcBorders>
              <w:top w:val="single" w:sz="8" w:space="0" w:color="000000"/>
              <w:left w:val="single" w:sz="8" w:space="0" w:color="000000"/>
              <w:bottom w:val="single" w:sz="8" w:space="0" w:color="000000"/>
              <w:right w:val="single" w:sz="8" w:space="0" w:color="000000"/>
            </w:tcBorders>
            <w:vAlign w:val="center"/>
          </w:tcPr>
          <w:p w:rsidR="00D31B41" w:rsidRPr="00D31B41" w:rsidRDefault="00D31B41" w:rsidP="00D31B41">
            <w:pPr>
              <w:jc w:val="center"/>
            </w:pPr>
            <w:r w:rsidRPr="00D31B41">
              <w:t>100,0%</w:t>
            </w:r>
          </w:p>
        </w:tc>
      </w:tr>
      <w:tr w:rsidR="00D31B41" w:rsidRPr="00D31B41" w:rsidTr="00D31B41">
        <w:trPr>
          <w:trHeight w:val="20"/>
        </w:trPr>
        <w:tc>
          <w:tcPr>
            <w:tcW w:w="410" w:type="pct"/>
            <w:tcBorders>
              <w:top w:val="single" w:sz="8" w:space="0" w:color="000000"/>
              <w:left w:val="single" w:sz="8" w:space="0" w:color="000000"/>
              <w:bottom w:val="single" w:sz="8" w:space="0" w:color="000000"/>
              <w:right w:val="single" w:sz="8" w:space="0" w:color="000000"/>
            </w:tcBorders>
            <w:vAlign w:val="center"/>
          </w:tcPr>
          <w:p w:rsidR="00D31B41" w:rsidRPr="00D31B41" w:rsidRDefault="00D31B41" w:rsidP="00D31B41">
            <w:pPr>
              <w:autoSpaceDE w:val="0"/>
              <w:autoSpaceDN w:val="0"/>
              <w:adjustRightInd w:val="0"/>
              <w:ind w:left="18" w:right="-102" w:hanging="42"/>
              <w:jc w:val="center"/>
              <w:rPr>
                <w:color w:val="000000"/>
              </w:rPr>
            </w:pPr>
            <w:r w:rsidRPr="00D31B41">
              <w:rPr>
                <w:color w:val="000000"/>
              </w:rPr>
              <w:t>28</w:t>
            </w:r>
          </w:p>
        </w:tc>
        <w:tc>
          <w:tcPr>
            <w:tcW w:w="1492" w:type="pct"/>
            <w:gridSpan w:val="2"/>
            <w:tcBorders>
              <w:top w:val="single" w:sz="8" w:space="0" w:color="000000"/>
              <w:left w:val="single" w:sz="8" w:space="0" w:color="000000"/>
              <w:bottom w:val="single" w:sz="8" w:space="0" w:color="000000"/>
              <w:right w:val="single" w:sz="8" w:space="0" w:color="000000"/>
            </w:tcBorders>
            <w:vAlign w:val="center"/>
          </w:tcPr>
          <w:p w:rsidR="00D31B41" w:rsidRPr="00D31B41" w:rsidRDefault="00D31B41" w:rsidP="00D31B41">
            <w:pPr>
              <w:pStyle w:val="Default"/>
              <w:rPr>
                <w:rFonts w:ascii="Times New Roman" w:hAnsi="Times New Roman" w:cs="Times New Roman"/>
              </w:rPr>
            </w:pPr>
            <w:r w:rsidRPr="00D31B41">
              <w:rPr>
                <w:rFonts w:ascii="Times New Roman" w:hAnsi="Times New Roman" w:cs="Times New Roman"/>
              </w:rPr>
              <w:t>Географическая оболочка Земли. Воспроизводство населения мира и его географические особенности. Половозрастной состав населения. Демографическая политика. Уровень и качество жизни населения. Факторы размещения производства. Особенности воздействия на окружающую среду различных сфер и отраслей хозяйства</w:t>
            </w:r>
          </w:p>
        </w:tc>
        <w:tc>
          <w:tcPr>
            <w:tcW w:w="405" w:type="pct"/>
            <w:tcBorders>
              <w:top w:val="single" w:sz="8" w:space="0" w:color="000000"/>
              <w:left w:val="single" w:sz="8" w:space="0" w:color="000000"/>
              <w:bottom w:val="single" w:sz="8" w:space="0" w:color="000000"/>
              <w:right w:val="single" w:sz="8" w:space="0" w:color="000000"/>
            </w:tcBorders>
            <w:vAlign w:val="center"/>
          </w:tcPr>
          <w:p w:rsidR="00D31B41" w:rsidRPr="00D31B41" w:rsidRDefault="00D31B41" w:rsidP="00D31B41">
            <w:pPr>
              <w:autoSpaceDE w:val="0"/>
              <w:autoSpaceDN w:val="0"/>
              <w:adjustRightInd w:val="0"/>
              <w:ind w:firstLine="67"/>
              <w:jc w:val="center"/>
              <w:rPr>
                <w:color w:val="000000"/>
              </w:rPr>
            </w:pPr>
            <w:r w:rsidRPr="00D31B41">
              <w:rPr>
                <w:color w:val="000000"/>
              </w:rPr>
              <w:t>В</w:t>
            </w:r>
          </w:p>
        </w:tc>
        <w:tc>
          <w:tcPr>
            <w:tcW w:w="538" w:type="pct"/>
            <w:tcBorders>
              <w:top w:val="single" w:sz="8" w:space="0" w:color="000000"/>
              <w:left w:val="single" w:sz="8" w:space="0" w:color="000000"/>
              <w:bottom w:val="single" w:sz="8" w:space="0" w:color="000000"/>
              <w:right w:val="single" w:sz="8" w:space="0" w:color="000000"/>
            </w:tcBorders>
            <w:vAlign w:val="center"/>
          </w:tcPr>
          <w:p w:rsidR="00D31B41" w:rsidRPr="00D31B41" w:rsidRDefault="00D31B41" w:rsidP="00D31B41">
            <w:pPr>
              <w:jc w:val="center"/>
            </w:pPr>
            <w:r w:rsidRPr="00D31B41">
              <w:t>40,2%</w:t>
            </w:r>
          </w:p>
        </w:tc>
        <w:tc>
          <w:tcPr>
            <w:tcW w:w="538" w:type="pct"/>
            <w:tcBorders>
              <w:top w:val="single" w:sz="8" w:space="0" w:color="000000"/>
              <w:left w:val="single" w:sz="8" w:space="0" w:color="000000"/>
              <w:bottom w:val="single" w:sz="8" w:space="0" w:color="000000"/>
              <w:right w:val="single" w:sz="8" w:space="0" w:color="000000"/>
            </w:tcBorders>
            <w:vAlign w:val="center"/>
          </w:tcPr>
          <w:p w:rsidR="00D31B41" w:rsidRPr="00D31B41" w:rsidRDefault="00D31B41" w:rsidP="00D31B41">
            <w:pPr>
              <w:jc w:val="center"/>
            </w:pPr>
            <w:r w:rsidRPr="00D31B41">
              <w:t>0,0%</w:t>
            </w:r>
          </w:p>
        </w:tc>
        <w:tc>
          <w:tcPr>
            <w:tcW w:w="539" w:type="pct"/>
            <w:tcBorders>
              <w:top w:val="single" w:sz="8" w:space="0" w:color="000000"/>
              <w:left w:val="single" w:sz="8" w:space="0" w:color="000000"/>
              <w:bottom w:val="single" w:sz="8" w:space="0" w:color="000000"/>
              <w:right w:val="single" w:sz="8" w:space="0" w:color="000000"/>
            </w:tcBorders>
            <w:vAlign w:val="center"/>
          </w:tcPr>
          <w:p w:rsidR="00D31B41" w:rsidRPr="00D31B41" w:rsidRDefault="00D31B41" w:rsidP="00D31B41">
            <w:pPr>
              <w:jc w:val="center"/>
            </w:pPr>
            <w:r w:rsidRPr="00D31B41">
              <w:t>31,3%</w:t>
            </w:r>
          </w:p>
        </w:tc>
        <w:tc>
          <w:tcPr>
            <w:tcW w:w="538" w:type="pct"/>
            <w:tcBorders>
              <w:top w:val="single" w:sz="8" w:space="0" w:color="000000"/>
              <w:left w:val="single" w:sz="8" w:space="0" w:color="000000"/>
              <w:bottom w:val="single" w:sz="8" w:space="0" w:color="000000"/>
              <w:right w:val="single" w:sz="8" w:space="0" w:color="000000"/>
            </w:tcBorders>
            <w:vAlign w:val="center"/>
          </w:tcPr>
          <w:p w:rsidR="00D31B41" w:rsidRPr="00D31B41" w:rsidRDefault="00D31B41" w:rsidP="00D31B41">
            <w:pPr>
              <w:jc w:val="center"/>
            </w:pPr>
            <w:r w:rsidRPr="00D31B41">
              <w:t>42,9%</w:t>
            </w:r>
          </w:p>
        </w:tc>
        <w:tc>
          <w:tcPr>
            <w:tcW w:w="539" w:type="pct"/>
            <w:tcBorders>
              <w:top w:val="single" w:sz="8" w:space="0" w:color="000000"/>
              <w:left w:val="single" w:sz="8" w:space="0" w:color="000000"/>
              <w:bottom w:val="single" w:sz="8" w:space="0" w:color="000000"/>
              <w:right w:val="single" w:sz="8" w:space="0" w:color="000000"/>
            </w:tcBorders>
            <w:vAlign w:val="center"/>
          </w:tcPr>
          <w:p w:rsidR="00D31B41" w:rsidRPr="00D31B41" w:rsidRDefault="00D31B41" w:rsidP="00D31B41">
            <w:pPr>
              <w:jc w:val="center"/>
            </w:pPr>
            <w:r w:rsidRPr="00D31B41">
              <w:t>83,3%</w:t>
            </w:r>
          </w:p>
        </w:tc>
      </w:tr>
      <w:tr w:rsidR="00D31B41" w:rsidRPr="00D31B41" w:rsidTr="00D31B41">
        <w:trPr>
          <w:trHeight w:val="20"/>
        </w:trPr>
        <w:tc>
          <w:tcPr>
            <w:tcW w:w="410" w:type="pct"/>
            <w:tcBorders>
              <w:top w:val="single" w:sz="8" w:space="0" w:color="000000"/>
              <w:left w:val="single" w:sz="8" w:space="0" w:color="000000"/>
              <w:bottom w:val="single" w:sz="8" w:space="0" w:color="000000"/>
              <w:right w:val="single" w:sz="8" w:space="0" w:color="000000"/>
            </w:tcBorders>
            <w:vAlign w:val="center"/>
          </w:tcPr>
          <w:p w:rsidR="00D31B41" w:rsidRPr="00D31B41" w:rsidRDefault="00D31B41" w:rsidP="00D31B41">
            <w:pPr>
              <w:autoSpaceDE w:val="0"/>
              <w:autoSpaceDN w:val="0"/>
              <w:adjustRightInd w:val="0"/>
              <w:ind w:left="18" w:right="-102" w:hanging="42"/>
              <w:jc w:val="center"/>
              <w:rPr>
                <w:color w:val="000000"/>
              </w:rPr>
            </w:pPr>
            <w:r w:rsidRPr="00D31B41">
              <w:rPr>
                <w:color w:val="000000"/>
              </w:rPr>
              <w:t>29</w:t>
            </w:r>
          </w:p>
        </w:tc>
        <w:tc>
          <w:tcPr>
            <w:tcW w:w="1492" w:type="pct"/>
            <w:gridSpan w:val="2"/>
            <w:tcBorders>
              <w:top w:val="single" w:sz="8" w:space="0" w:color="000000"/>
              <w:left w:val="single" w:sz="8" w:space="0" w:color="000000"/>
              <w:bottom w:val="single" w:sz="8" w:space="0" w:color="000000"/>
              <w:right w:val="single" w:sz="8" w:space="0" w:color="000000"/>
            </w:tcBorders>
            <w:vAlign w:val="center"/>
          </w:tcPr>
          <w:p w:rsidR="00D31B41" w:rsidRPr="00D31B41" w:rsidRDefault="00D31B41" w:rsidP="00D31B41">
            <w:pPr>
              <w:pStyle w:val="Default"/>
              <w:rPr>
                <w:rFonts w:ascii="Times New Roman" w:hAnsi="Times New Roman" w:cs="Times New Roman"/>
              </w:rPr>
            </w:pPr>
            <w:r w:rsidRPr="00D31B41">
              <w:rPr>
                <w:rFonts w:ascii="Times New Roman" w:hAnsi="Times New Roman" w:cs="Times New Roman"/>
              </w:rPr>
              <w:t>Земля как планета. Географическая оболочка Земли. Воспроизводство населения мира и его географические особенности. Половозрастной состав населения. Демографическая политика.  Уровень и качество жизни населения. Факторы размещения производства. Особенности воздействия на окружающую среду различных сфер и отраслей хозяйства</w:t>
            </w:r>
          </w:p>
        </w:tc>
        <w:tc>
          <w:tcPr>
            <w:tcW w:w="405" w:type="pct"/>
            <w:tcBorders>
              <w:top w:val="single" w:sz="8" w:space="0" w:color="000000"/>
              <w:left w:val="single" w:sz="8" w:space="0" w:color="000000"/>
              <w:bottom w:val="single" w:sz="8" w:space="0" w:color="000000"/>
              <w:right w:val="single" w:sz="8" w:space="0" w:color="000000"/>
            </w:tcBorders>
            <w:vAlign w:val="center"/>
          </w:tcPr>
          <w:p w:rsidR="00D31B41" w:rsidRPr="00D31B41" w:rsidRDefault="00D31B41" w:rsidP="00D31B41">
            <w:pPr>
              <w:autoSpaceDE w:val="0"/>
              <w:autoSpaceDN w:val="0"/>
              <w:adjustRightInd w:val="0"/>
              <w:ind w:firstLine="67"/>
              <w:jc w:val="center"/>
              <w:rPr>
                <w:color w:val="000000"/>
              </w:rPr>
            </w:pPr>
            <w:r w:rsidRPr="00D31B41">
              <w:rPr>
                <w:color w:val="000000"/>
              </w:rPr>
              <w:t>В</w:t>
            </w:r>
          </w:p>
        </w:tc>
        <w:tc>
          <w:tcPr>
            <w:tcW w:w="538" w:type="pct"/>
            <w:tcBorders>
              <w:top w:val="single" w:sz="8" w:space="0" w:color="000000"/>
              <w:left w:val="single" w:sz="8" w:space="0" w:color="000000"/>
              <w:bottom w:val="single" w:sz="8" w:space="0" w:color="000000"/>
              <w:right w:val="single" w:sz="8" w:space="0" w:color="000000"/>
            </w:tcBorders>
            <w:vAlign w:val="center"/>
          </w:tcPr>
          <w:p w:rsidR="00D31B41" w:rsidRPr="00D31B41" w:rsidRDefault="00D31B41" w:rsidP="00D31B41">
            <w:pPr>
              <w:jc w:val="center"/>
            </w:pPr>
            <w:r w:rsidRPr="00D31B41">
              <w:t>23,9%</w:t>
            </w:r>
          </w:p>
        </w:tc>
        <w:tc>
          <w:tcPr>
            <w:tcW w:w="538" w:type="pct"/>
            <w:tcBorders>
              <w:top w:val="single" w:sz="8" w:space="0" w:color="000000"/>
              <w:left w:val="single" w:sz="8" w:space="0" w:color="000000"/>
              <w:bottom w:val="single" w:sz="8" w:space="0" w:color="000000"/>
              <w:right w:val="single" w:sz="8" w:space="0" w:color="000000"/>
            </w:tcBorders>
            <w:vAlign w:val="center"/>
          </w:tcPr>
          <w:p w:rsidR="00D31B41" w:rsidRPr="00D31B41" w:rsidRDefault="00D31B41" w:rsidP="00D31B41">
            <w:pPr>
              <w:jc w:val="center"/>
            </w:pPr>
            <w:r w:rsidRPr="00D31B41">
              <w:t>0,0%</w:t>
            </w:r>
          </w:p>
        </w:tc>
        <w:tc>
          <w:tcPr>
            <w:tcW w:w="539" w:type="pct"/>
            <w:tcBorders>
              <w:top w:val="single" w:sz="8" w:space="0" w:color="000000"/>
              <w:left w:val="single" w:sz="8" w:space="0" w:color="000000"/>
              <w:bottom w:val="single" w:sz="8" w:space="0" w:color="000000"/>
              <w:right w:val="single" w:sz="8" w:space="0" w:color="000000"/>
            </w:tcBorders>
            <w:vAlign w:val="center"/>
          </w:tcPr>
          <w:p w:rsidR="00D31B41" w:rsidRPr="00D31B41" w:rsidRDefault="00D31B41" w:rsidP="00D31B41">
            <w:pPr>
              <w:jc w:val="center"/>
            </w:pPr>
            <w:r w:rsidRPr="00D31B41">
              <w:t>2,1%</w:t>
            </w:r>
          </w:p>
        </w:tc>
        <w:tc>
          <w:tcPr>
            <w:tcW w:w="538" w:type="pct"/>
            <w:tcBorders>
              <w:top w:val="single" w:sz="8" w:space="0" w:color="000000"/>
              <w:left w:val="single" w:sz="8" w:space="0" w:color="000000"/>
              <w:bottom w:val="single" w:sz="8" w:space="0" w:color="000000"/>
              <w:right w:val="single" w:sz="8" w:space="0" w:color="000000"/>
            </w:tcBorders>
            <w:vAlign w:val="center"/>
          </w:tcPr>
          <w:p w:rsidR="00D31B41" w:rsidRPr="00D31B41" w:rsidRDefault="00D31B41" w:rsidP="00D31B41">
            <w:pPr>
              <w:jc w:val="center"/>
            </w:pPr>
            <w:r w:rsidRPr="00D31B41">
              <w:t>32,1%</w:t>
            </w:r>
          </w:p>
        </w:tc>
        <w:tc>
          <w:tcPr>
            <w:tcW w:w="539" w:type="pct"/>
            <w:tcBorders>
              <w:top w:val="single" w:sz="8" w:space="0" w:color="000000"/>
              <w:left w:val="single" w:sz="8" w:space="0" w:color="000000"/>
              <w:bottom w:val="single" w:sz="8" w:space="0" w:color="000000"/>
              <w:right w:val="single" w:sz="8" w:space="0" w:color="000000"/>
            </w:tcBorders>
            <w:vAlign w:val="center"/>
          </w:tcPr>
          <w:p w:rsidR="00D31B41" w:rsidRPr="00D31B41" w:rsidRDefault="00D31B41" w:rsidP="00D31B41">
            <w:pPr>
              <w:jc w:val="center"/>
            </w:pPr>
            <w:r w:rsidRPr="00D31B41">
              <w:t>100,0%</w:t>
            </w:r>
          </w:p>
        </w:tc>
      </w:tr>
      <w:tr w:rsidR="00D31B41" w:rsidRPr="00D31B41" w:rsidTr="00D31B41">
        <w:trPr>
          <w:trHeight w:val="20"/>
        </w:trPr>
        <w:tc>
          <w:tcPr>
            <w:tcW w:w="410" w:type="pct"/>
            <w:tcBorders>
              <w:top w:val="single" w:sz="8" w:space="0" w:color="000000"/>
              <w:left w:val="single" w:sz="8" w:space="0" w:color="000000"/>
              <w:bottom w:val="single" w:sz="8" w:space="0" w:color="000000"/>
              <w:right w:val="single" w:sz="8" w:space="0" w:color="000000"/>
            </w:tcBorders>
            <w:vAlign w:val="center"/>
          </w:tcPr>
          <w:p w:rsidR="00D31B41" w:rsidRPr="00D31B41" w:rsidRDefault="00D31B41" w:rsidP="00D31B41">
            <w:pPr>
              <w:autoSpaceDE w:val="0"/>
              <w:autoSpaceDN w:val="0"/>
              <w:adjustRightInd w:val="0"/>
              <w:ind w:left="18" w:right="-102" w:hanging="42"/>
              <w:jc w:val="center"/>
              <w:rPr>
                <w:color w:val="000000"/>
              </w:rPr>
            </w:pPr>
            <w:r w:rsidRPr="00D31B41">
              <w:rPr>
                <w:color w:val="000000"/>
              </w:rPr>
              <w:t>30</w:t>
            </w:r>
          </w:p>
        </w:tc>
        <w:tc>
          <w:tcPr>
            <w:tcW w:w="1492" w:type="pct"/>
            <w:gridSpan w:val="2"/>
            <w:tcBorders>
              <w:top w:val="single" w:sz="8" w:space="0" w:color="000000"/>
              <w:left w:val="single" w:sz="8" w:space="0" w:color="000000"/>
              <w:bottom w:val="single" w:sz="8" w:space="0" w:color="000000"/>
              <w:right w:val="single" w:sz="8" w:space="0" w:color="000000"/>
            </w:tcBorders>
            <w:vAlign w:val="center"/>
          </w:tcPr>
          <w:p w:rsidR="00D31B41" w:rsidRPr="00D31B41" w:rsidRDefault="00D31B41" w:rsidP="00D31B41">
            <w:pPr>
              <w:autoSpaceDE w:val="0"/>
              <w:autoSpaceDN w:val="0"/>
              <w:adjustRightInd w:val="0"/>
            </w:pPr>
            <w:r w:rsidRPr="00D31B41">
              <w:t xml:space="preserve">Земля как планета, современный облик Земли.  Форма, размеры, движение Земли. Умение использовать </w:t>
            </w:r>
            <w:r w:rsidRPr="00D31B41">
              <w:lastRenderedPageBreak/>
              <w:t>географические знания для решения задач, связанных с географическими следствиями размеров и движения Земли.</w:t>
            </w:r>
          </w:p>
        </w:tc>
        <w:tc>
          <w:tcPr>
            <w:tcW w:w="405" w:type="pct"/>
            <w:tcBorders>
              <w:top w:val="single" w:sz="8" w:space="0" w:color="000000"/>
              <w:left w:val="single" w:sz="8" w:space="0" w:color="000000"/>
              <w:bottom w:val="single" w:sz="8" w:space="0" w:color="000000"/>
              <w:right w:val="single" w:sz="8" w:space="0" w:color="000000"/>
            </w:tcBorders>
            <w:vAlign w:val="center"/>
          </w:tcPr>
          <w:p w:rsidR="00D31B41" w:rsidRPr="00D31B41" w:rsidRDefault="00D31B41" w:rsidP="00D31B41">
            <w:pPr>
              <w:autoSpaceDE w:val="0"/>
              <w:autoSpaceDN w:val="0"/>
              <w:adjustRightInd w:val="0"/>
              <w:ind w:firstLine="67"/>
              <w:jc w:val="center"/>
              <w:rPr>
                <w:color w:val="000000"/>
              </w:rPr>
            </w:pPr>
            <w:r w:rsidRPr="00D31B41">
              <w:rPr>
                <w:color w:val="000000"/>
              </w:rPr>
              <w:lastRenderedPageBreak/>
              <w:t>В</w:t>
            </w:r>
          </w:p>
        </w:tc>
        <w:tc>
          <w:tcPr>
            <w:tcW w:w="538" w:type="pct"/>
            <w:tcBorders>
              <w:top w:val="single" w:sz="8" w:space="0" w:color="000000"/>
              <w:left w:val="single" w:sz="8" w:space="0" w:color="000000"/>
              <w:bottom w:val="single" w:sz="8" w:space="0" w:color="000000"/>
              <w:right w:val="single" w:sz="8" w:space="0" w:color="000000"/>
            </w:tcBorders>
            <w:vAlign w:val="center"/>
          </w:tcPr>
          <w:p w:rsidR="00D31B41" w:rsidRPr="00D31B41" w:rsidRDefault="00D31B41" w:rsidP="00D31B41">
            <w:pPr>
              <w:jc w:val="center"/>
            </w:pPr>
            <w:r w:rsidRPr="00D31B41">
              <w:t>46,7%</w:t>
            </w:r>
          </w:p>
        </w:tc>
        <w:tc>
          <w:tcPr>
            <w:tcW w:w="538" w:type="pct"/>
            <w:tcBorders>
              <w:top w:val="single" w:sz="8" w:space="0" w:color="000000"/>
              <w:left w:val="single" w:sz="8" w:space="0" w:color="000000"/>
              <w:bottom w:val="single" w:sz="8" w:space="0" w:color="000000"/>
              <w:right w:val="single" w:sz="8" w:space="0" w:color="000000"/>
            </w:tcBorders>
            <w:vAlign w:val="center"/>
          </w:tcPr>
          <w:p w:rsidR="00D31B41" w:rsidRPr="00D31B41" w:rsidRDefault="00D31B41" w:rsidP="00D31B41">
            <w:pPr>
              <w:jc w:val="center"/>
            </w:pPr>
            <w:r w:rsidRPr="00D31B41">
              <w:t>0,0%</w:t>
            </w:r>
          </w:p>
        </w:tc>
        <w:tc>
          <w:tcPr>
            <w:tcW w:w="539" w:type="pct"/>
            <w:tcBorders>
              <w:top w:val="single" w:sz="8" w:space="0" w:color="000000"/>
              <w:left w:val="single" w:sz="8" w:space="0" w:color="000000"/>
              <w:bottom w:val="single" w:sz="8" w:space="0" w:color="000000"/>
              <w:right w:val="single" w:sz="8" w:space="0" w:color="000000"/>
            </w:tcBorders>
            <w:vAlign w:val="center"/>
          </w:tcPr>
          <w:p w:rsidR="00D31B41" w:rsidRPr="00D31B41" w:rsidRDefault="00D31B41" w:rsidP="00D31B41">
            <w:pPr>
              <w:jc w:val="center"/>
            </w:pPr>
            <w:r w:rsidRPr="00D31B41">
              <w:t>14,6%</w:t>
            </w:r>
          </w:p>
        </w:tc>
        <w:tc>
          <w:tcPr>
            <w:tcW w:w="538" w:type="pct"/>
            <w:tcBorders>
              <w:top w:val="single" w:sz="8" w:space="0" w:color="000000"/>
              <w:left w:val="single" w:sz="8" w:space="0" w:color="000000"/>
              <w:bottom w:val="single" w:sz="8" w:space="0" w:color="000000"/>
              <w:right w:val="single" w:sz="8" w:space="0" w:color="000000"/>
            </w:tcBorders>
            <w:vAlign w:val="center"/>
          </w:tcPr>
          <w:p w:rsidR="00D31B41" w:rsidRPr="00D31B41" w:rsidRDefault="00D31B41" w:rsidP="00D31B41">
            <w:pPr>
              <w:jc w:val="center"/>
            </w:pPr>
            <w:r w:rsidRPr="00D31B41">
              <w:t>89,3%</w:t>
            </w:r>
          </w:p>
        </w:tc>
        <w:tc>
          <w:tcPr>
            <w:tcW w:w="539" w:type="pct"/>
            <w:tcBorders>
              <w:top w:val="single" w:sz="8" w:space="0" w:color="000000"/>
              <w:left w:val="single" w:sz="8" w:space="0" w:color="000000"/>
              <w:bottom w:val="single" w:sz="8" w:space="0" w:color="000000"/>
              <w:right w:val="single" w:sz="8" w:space="0" w:color="000000"/>
            </w:tcBorders>
            <w:vAlign w:val="center"/>
          </w:tcPr>
          <w:p w:rsidR="00D31B41" w:rsidRPr="00D31B41" w:rsidRDefault="00D31B41" w:rsidP="00D31B41">
            <w:pPr>
              <w:jc w:val="center"/>
            </w:pPr>
            <w:r w:rsidRPr="00D31B41">
              <w:t>91,7%</w:t>
            </w:r>
          </w:p>
        </w:tc>
      </w:tr>
      <w:tr w:rsidR="00D31B41" w:rsidRPr="00D31B41" w:rsidTr="00D31B41">
        <w:trPr>
          <w:trHeight w:val="20"/>
        </w:trPr>
        <w:tc>
          <w:tcPr>
            <w:tcW w:w="410" w:type="pct"/>
            <w:vMerge w:val="restart"/>
            <w:tcBorders>
              <w:top w:val="single" w:sz="8" w:space="0" w:color="000000"/>
              <w:left w:val="single" w:sz="8" w:space="0" w:color="000000"/>
              <w:right w:val="single" w:sz="8" w:space="0" w:color="000000"/>
            </w:tcBorders>
            <w:vAlign w:val="center"/>
          </w:tcPr>
          <w:p w:rsidR="00D31B41" w:rsidRPr="00D31B41" w:rsidRDefault="00D31B41" w:rsidP="00D31B41">
            <w:pPr>
              <w:autoSpaceDE w:val="0"/>
              <w:autoSpaceDN w:val="0"/>
              <w:adjustRightInd w:val="0"/>
              <w:ind w:left="18" w:right="-102" w:hanging="42"/>
              <w:jc w:val="center"/>
              <w:rPr>
                <w:color w:val="000000"/>
              </w:rPr>
            </w:pPr>
            <w:r w:rsidRPr="00D31B41">
              <w:rPr>
                <w:color w:val="000000"/>
              </w:rPr>
              <w:lastRenderedPageBreak/>
              <w:t>31</w:t>
            </w:r>
          </w:p>
        </w:tc>
        <w:tc>
          <w:tcPr>
            <w:tcW w:w="4590" w:type="pct"/>
            <w:gridSpan w:val="8"/>
            <w:tcBorders>
              <w:top w:val="single" w:sz="8" w:space="0" w:color="000000"/>
              <w:left w:val="single" w:sz="8" w:space="0" w:color="000000"/>
              <w:bottom w:val="single" w:sz="8" w:space="0" w:color="000000"/>
              <w:right w:val="single" w:sz="8" w:space="0" w:color="000000"/>
            </w:tcBorders>
            <w:vAlign w:val="center"/>
          </w:tcPr>
          <w:p w:rsidR="00D31B41" w:rsidRPr="00D31B41" w:rsidRDefault="00D31B41" w:rsidP="00D31B41">
            <w:pPr>
              <w:jc w:val="both"/>
            </w:pPr>
            <w:r w:rsidRPr="00D31B41">
              <w:t>Географическая оболочка Земли. Воспроизводство населения мира и его географические особенности. Половозрастной состав населения. Демографическая политика. Уровень и качество жизни населения. Факторы размещения производства. Особенности воздействия на окружающую среду различных сфер и отраслей хозяйства. Пути решения экологических проблем</w:t>
            </w:r>
          </w:p>
        </w:tc>
      </w:tr>
      <w:tr w:rsidR="00D31B41" w:rsidRPr="00D31B41" w:rsidTr="00D31B41">
        <w:trPr>
          <w:trHeight w:val="20"/>
        </w:trPr>
        <w:tc>
          <w:tcPr>
            <w:tcW w:w="410" w:type="pct"/>
            <w:vMerge/>
            <w:tcBorders>
              <w:left w:val="single" w:sz="8" w:space="0" w:color="000000"/>
              <w:right w:val="single" w:sz="8" w:space="0" w:color="000000"/>
            </w:tcBorders>
            <w:vAlign w:val="center"/>
          </w:tcPr>
          <w:p w:rsidR="00D31B41" w:rsidRPr="00D31B41" w:rsidRDefault="00D31B41" w:rsidP="00D31B41">
            <w:pPr>
              <w:autoSpaceDE w:val="0"/>
              <w:autoSpaceDN w:val="0"/>
              <w:adjustRightInd w:val="0"/>
              <w:ind w:left="18" w:right="-102" w:hanging="42"/>
              <w:jc w:val="center"/>
              <w:rPr>
                <w:color w:val="000000"/>
              </w:rPr>
            </w:pPr>
          </w:p>
        </w:tc>
        <w:tc>
          <w:tcPr>
            <w:tcW w:w="1492" w:type="pct"/>
            <w:gridSpan w:val="2"/>
            <w:tcBorders>
              <w:top w:val="single" w:sz="8" w:space="0" w:color="000000"/>
              <w:left w:val="single" w:sz="8" w:space="0" w:color="000000"/>
              <w:bottom w:val="single" w:sz="8" w:space="0" w:color="000000"/>
              <w:right w:val="single" w:sz="8" w:space="0" w:color="000000"/>
            </w:tcBorders>
            <w:vAlign w:val="center"/>
          </w:tcPr>
          <w:p w:rsidR="00D31B41" w:rsidRPr="00D31B41" w:rsidRDefault="00D31B41" w:rsidP="00D31B41">
            <w:pPr>
              <w:autoSpaceDE w:val="0"/>
              <w:autoSpaceDN w:val="0"/>
              <w:adjustRightInd w:val="0"/>
            </w:pPr>
            <w:r w:rsidRPr="00D31B41">
              <w:rPr>
                <w:b/>
              </w:rPr>
              <w:t>К1</w:t>
            </w:r>
            <w:r w:rsidRPr="00D31B41">
              <w:t>. Обоснование точки зрения</w:t>
            </w:r>
          </w:p>
        </w:tc>
        <w:tc>
          <w:tcPr>
            <w:tcW w:w="405" w:type="pct"/>
            <w:tcBorders>
              <w:top w:val="single" w:sz="8" w:space="0" w:color="000000"/>
              <w:left w:val="single" w:sz="8" w:space="0" w:color="000000"/>
              <w:bottom w:val="single" w:sz="8" w:space="0" w:color="000000"/>
              <w:right w:val="single" w:sz="8" w:space="0" w:color="000000"/>
            </w:tcBorders>
            <w:vAlign w:val="center"/>
          </w:tcPr>
          <w:p w:rsidR="00D31B41" w:rsidRPr="00D31B41" w:rsidRDefault="00D31B41" w:rsidP="00D31B41">
            <w:pPr>
              <w:autoSpaceDE w:val="0"/>
              <w:autoSpaceDN w:val="0"/>
              <w:adjustRightInd w:val="0"/>
              <w:ind w:firstLine="67"/>
              <w:jc w:val="center"/>
              <w:rPr>
                <w:color w:val="000000"/>
              </w:rPr>
            </w:pPr>
          </w:p>
        </w:tc>
        <w:tc>
          <w:tcPr>
            <w:tcW w:w="538" w:type="pct"/>
            <w:tcBorders>
              <w:top w:val="single" w:sz="8" w:space="0" w:color="000000"/>
              <w:left w:val="single" w:sz="8" w:space="0" w:color="000000"/>
              <w:bottom w:val="single" w:sz="8" w:space="0" w:color="000000"/>
              <w:right w:val="single" w:sz="8" w:space="0" w:color="000000"/>
            </w:tcBorders>
            <w:vAlign w:val="center"/>
          </w:tcPr>
          <w:p w:rsidR="00D31B41" w:rsidRPr="00D31B41" w:rsidRDefault="00D31B41" w:rsidP="00D31B41">
            <w:pPr>
              <w:jc w:val="center"/>
            </w:pPr>
            <w:r w:rsidRPr="00D31B41">
              <w:t>32,6%</w:t>
            </w:r>
          </w:p>
        </w:tc>
        <w:tc>
          <w:tcPr>
            <w:tcW w:w="538" w:type="pct"/>
            <w:tcBorders>
              <w:top w:val="single" w:sz="8" w:space="0" w:color="000000"/>
              <w:left w:val="single" w:sz="8" w:space="0" w:color="000000"/>
              <w:bottom w:val="single" w:sz="8" w:space="0" w:color="000000"/>
              <w:right w:val="single" w:sz="8" w:space="0" w:color="000000"/>
            </w:tcBorders>
            <w:vAlign w:val="center"/>
          </w:tcPr>
          <w:p w:rsidR="00D31B41" w:rsidRPr="00D31B41" w:rsidRDefault="00D31B41" w:rsidP="00D31B41">
            <w:pPr>
              <w:jc w:val="center"/>
            </w:pPr>
            <w:r w:rsidRPr="00D31B41">
              <w:t>0,0%</w:t>
            </w:r>
          </w:p>
        </w:tc>
        <w:tc>
          <w:tcPr>
            <w:tcW w:w="539" w:type="pct"/>
            <w:tcBorders>
              <w:top w:val="single" w:sz="8" w:space="0" w:color="000000"/>
              <w:left w:val="single" w:sz="8" w:space="0" w:color="000000"/>
              <w:bottom w:val="single" w:sz="8" w:space="0" w:color="000000"/>
              <w:right w:val="single" w:sz="8" w:space="0" w:color="000000"/>
            </w:tcBorders>
            <w:vAlign w:val="center"/>
          </w:tcPr>
          <w:p w:rsidR="00D31B41" w:rsidRPr="00D31B41" w:rsidRDefault="00D31B41" w:rsidP="00D31B41">
            <w:pPr>
              <w:jc w:val="center"/>
            </w:pPr>
            <w:r w:rsidRPr="00D31B41">
              <w:t>18,8%</w:t>
            </w:r>
          </w:p>
        </w:tc>
        <w:tc>
          <w:tcPr>
            <w:tcW w:w="538" w:type="pct"/>
            <w:tcBorders>
              <w:top w:val="single" w:sz="8" w:space="0" w:color="000000"/>
              <w:left w:val="single" w:sz="8" w:space="0" w:color="000000"/>
              <w:bottom w:val="single" w:sz="8" w:space="0" w:color="000000"/>
              <w:right w:val="single" w:sz="8" w:space="0" w:color="000000"/>
            </w:tcBorders>
            <w:vAlign w:val="center"/>
          </w:tcPr>
          <w:p w:rsidR="00D31B41" w:rsidRPr="00D31B41" w:rsidRDefault="00D31B41" w:rsidP="00D31B41">
            <w:pPr>
              <w:jc w:val="center"/>
            </w:pPr>
            <w:r w:rsidRPr="00D31B41">
              <w:t>42,9%</w:t>
            </w:r>
          </w:p>
        </w:tc>
        <w:tc>
          <w:tcPr>
            <w:tcW w:w="539" w:type="pct"/>
            <w:tcBorders>
              <w:top w:val="single" w:sz="8" w:space="0" w:color="000000"/>
              <w:left w:val="single" w:sz="8" w:space="0" w:color="000000"/>
              <w:bottom w:val="single" w:sz="8" w:space="0" w:color="000000"/>
              <w:right w:val="single" w:sz="8" w:space="0" w:color="000000"/>
            </w:tcBorders>
            <w:vAlign w:val="center"/>
          </w:tcPr>
          <w:p w:rsidR="00D31B41" w:rsidRPr="00D31B41" w:rsidRDefault="00D31B41" w:rsidP="00D31B41">
            <w:pPr>
              <w:jc w:val="center"/>
            </w:pPr>
            <w:r w:rsidRPr="00D31B41">
              <w:t>75,0%</w:t>
            </w:r>
          </w:p>
        </w:tc>
      </w:tr>
      <w:tr w:rsidR="00D31B41" w:rsidRPr="00D31B41" w:rsidTr="00D31B41">
        <w:trPr>
          <w:trHeight w:val="20"/>
        </w:trPr>
        <w:tc>
          <w:tcPr>
            <w:tcW w:w="410" w:type="pct"/>
            <w:tcBorders>
              <w:left w:val="single" w:sz="8" w:space="0" w:color="000000"/>
              <w:bottom w:val="single" w:sz="8" w:space="0" w:color="000000"/>
              <w:right w:val="single" w:sz="8" w:space="0" w:color="000000"/>
            </w:tcBorders>
            <w:vAlign w:val="center"/>
          </w:tcPr>
          <w:p w:rsidR="00D31B41" w:rsidRPr="00D31B41" w:rsidRDefault="00D31B41" w:rsidP="00D31B41">
            <w:pPr>
              <w:autoSpaceDE w:val="0"/>
              <w:autoSpaceDN w:val="0"/>
              <w:adjustRightInd w:val="0"/>
              <w:ind w:left="18" w:right="-102" w:hanging="42"/>
              <w:jc w:val="center"/>
              <w:rPr>
                <w:color w:val="000000"/>
              </w:rPr>
            </w:pPr>
          </w:p>
        </w:tc>
        <w:tc>
          <w:tcPr>
            <w:tcW w:w="1492" w:type="pct"/>
            <w:gridSpan w:val="2"/>
            <w:tcBorders>
              <w:top w:val="single" w:sz="8" w:space="0" w:color="000000"/>
              <w:left w:val="single" w:sz="8" w:space="0" w:color="000000"/>
              <w:bottom w:val="single" w:sz="8" w:space="0" w:color="000000"/>
              <w:right w:val="single" w:sz="8" w:space="0" w:color="000000"/>
            </w:tcBorders>
            <w:vAlign w:val="center"/>
          </w:tcPr>
          <w:p w:rsidR="00D31B41" w:rsidRPr="00D31B41" w:rsidRDefault="00D31B41" w:rsidP="00D31B41">
            <w:pPr>
              <w:autoSpaceDE w:val="0"/>
              <w:autoSpaceDN w:val="0"/>
              <w:adjustRightInd w:val="0"/>
            </w:pPr>
            <w:r w:rsidRPr="00D31B41">
              <w:rPr>
                <w:b/>
              </w:rPr>
              <w:t>К2</w:t>
            </w:r>
            <w:r w:rsidRPr="00D31B41">
              <w:t>. Географическая грамотность</w:t>
            </w:r>
          </w:p>
        </w:tc>
        <w:tc>
          <w:tcPr>
            <w:tcW w:w="405" w:type="pct"/>
            <w:tcBorders>
              <w:top w:val="single" w:sz="8" w:space="0" w:color="000000"/>
              <w:left w:val="single" w:sz="8" w:space="0" w:color="000000"/>
              <w:bottom w:val="single" w:sz="8" w:space="0" w:color="000000"/>
              <w:right w:val="single" w:sz="8" w:space="0" w:color="000000"/>
            </w:tcBorders>
            <w:vAlign w:val="center"/>
          </w:tcPr>
          <w:p w:rsidR="00D31B41" w:rsidRPr="00D31B41" w:rsidRDefault="00D31B41" w:rsidP="00D31B41">
            <w:pPr>
              <w:autoSpaceDE w:val="0"/>
              <w:autoSpaceDN w:val="0"/>
              <w:adjustRightInd w:val="0"/>
              <w:ind w:firstLine="67"/>
              <w:jc w:val="center"/>
              <w:rPr>
                <w:color w:val="000000"/>
              </w:rPr>
            </w:pPr>
          </w:p>
        </w:tc>
        <w:tc>
          <w:tcPr>
            <w:tcW w:w="538" w:type="pct"/>
            <w:tcBorders>
              <w:top w:val="single" w:sz="8" w:space="0" w:color="000000"/>
              <w:left w:val="single" w:sz="8" w:space="0" w:color="000000"/>
              <w:bottom w:val="single" w:sz="8" w:space="0" w:color="000000"/>
              <w:right w:val="single" w:sz="8" w:space="0" w:color="000000"/>
            </w:tcBorders>
            <w:vAlign w:val="center"/>
          </w:tcPr>
          <w:p w:rsidR="00D31B41" w:rsidRPr="00D31B41" w:rsidRDefault="00D31B41" w:rsidP="00D31B41">
            <w:pPr>
              <w:jc w:val="center"/>
            </w:pPr>
            <w:r w:rsidRPr="00D31B41">
              <w:t>23,9%</w:t>
            </w:r>
          </w:p>
        </w:tc>
        <w:tc>
          <w:tcPr>
            <w:tcW w:w="538" w:type="pct"/>
            <w:tcBorders>
              <w:top w:val="single" w:sz="8" w:space="0" w:color="000000"/>
              <w:left w:val="single" w:sz="8" w:space="0" w:color="000000"/>
              <w:bottom w:val="single" w:sz="8" w:space="0" w:color="000000"/>
              <w:right w:val="single" w:sz="8" w:space="0" w:color="000000"/>
            </w:tcBorders>
            <w:vAlign w:val="center"/>
          </w:tcPr>
          <w:p w:rsidR="00D31B41" w:rsidRPr="00D31B41" w:rsidRDefault="00D31B41" w:rsidP="00D31B41">
            <w:pPr>
              <w:jc w:val="center"/>
            </w:pPr>
            <w:r w:rsidRPr="00D31B41">
              <w:t>0,0%</w:t>
            </w:r>
          </w:p>
        </w:tc>
        <w:tc>
          <w:tcPr>
            <w:tcW w:w="539" w:type="pct"/>
            <w:tcBorders>
              <w:top w:val="single" w:sz="8" w:space="0" w:color="000000"/>
              <w:left w:val="single" w:sz="8" w:space="0" w:color="000000"/>
              <w:bottom w:val="single" w:sz="8" w:space="0" w:color="000000"/>
              <w:right w:val="single" w:sz="8" w:space="0" w:color="000000"/>
            </w:tcBorders>
            <w:vAlign w:val="center"/>
          </w:tcPr>
          <w:p w:rsidR="00D31B41" w:rsidRPr="00D31B41" w:rsidRDefault="00D31B41" w:rsidP="00D31B41">
            <w:pPr>
              <w:jc w:val="center"/>
            </w:pPr>
            <w:r w:rsidRPr="00D31B41">
              <w:t>8,3%</w:t>
            </w:r>
          </w:p>
        </w:tc>
        <w:tc>
          <w:tcPr>
            <w:tcW w:w="538" w:type="pct"/>
            <w:tcBorders>
              <w:top w:val="single" w:sz="8" w:space="0" w:color="000000"/>
              <w:left w:val="single" w:sz="8" w:space="0" w:color="000000"/>
              <w:bottom w:val="single" w:sz="8" w:space="0" w:color="000000"/>
              <w:right w:val="single" w:sz="8" w:space="0" w:color="000000"/>
            </w:tcBorders>
            <w:vAlign w:val="center"/>
          </w:tcPr>
          <w:p w:rsidR="00D31B41" w:rsidRPr="00D31B41" w:rsidRDefault="00D31B41" w:rsidP="00D31B41">
            <w:pPr>
              <w:jc w:val="center"/>
            </w:pPr>
            <w:r w:rsidRPr="00D31B41">
              <w:t>28,6%</w:t>
            </w:r>
          </w:p>
        </w:tc>
        <w:tc>
          <w:tcPr>
            <w:tcW w:w="539" w:type="pct"/>
            <w:tcBorders>
              <w:top w:val="single" w:sz="8" w:space="0" w:color="000000"/>
              <w:left w:val="single" w:sz="8" w:space="0" w:color="000000"/>
              <w:bottom w:val="single" w:sz="8" w:space="0" w:color="000000"/>
              <w:right w:val="single" w:sz="8" w:space="0" w:color="000000"/>
            </w:tcBorders>
            <w:vAlign w:val="center"/>
          </w:tcPr>
          <w:p w:rsidR="00D31B41" w:rsidRPr="00D31B41" w:rsidRDefault="00D31B41" w:rsidP="00D31B41">
            <w:pPr>
              <w:jc w:val="center"/>
            </w:pPr>
            <w:r w:rsidRPr="00D31B41">
              <w:t>83,3%</w:t>
            </w:r>
          </w:p>
        </w:tc>
      </w:tr>
    </w:tbl>
    <w:p w:rsidR="00D31B41" w:rsidRPr="004661C2" w:rsidRDefault="00D31B41" w:rsidP="00D31B41">
      <w:pPr>
        <w:tabs>
          <w:tab w:val="left" w:pos="-426"/>
        </w:tabs>
        <w:spacing w:before="120"/>
        <w:ind w:left="-425" w:firstLine="425"/>
        <w:jc w:val="both"/>
      </w:pPr>
      <w:r w:rsidRPr="004661C2">
        <w:t>На основе анализа статистических данных можно прийти к следующ</w:t>
      </w:r>
      <w:r w:rsidR="00CC5EAF">
        <w:t>им</w:t>
      </w:r>
      <w:r w:rsidRPr="004661C2">
        <w:t xml:space="preserve"> вывод</w:t>
      </w:r>
      <w:r w:rsidR="00CC5EAF">
        <w:t>ам:</w:t>
      </w:r>
    </w:p>
    <w:p w:rsidR="00D31B41" w:rsidRPr="004661C2" w:rsidRDefault="00D31B41" w:rsidP="00923AF3">
      <w:pPr>
        <w:numPr>
          <w:ilvl w:val="0"/>
          <w:numId w:val="92"/>
        </w:numPr>
        <w:jc w:val="both"/>
        <w:rPr>
          <w:shd w:val="clear" w:color="auto" w:fill="FFFFFF"/>
        </w:rPr>
      </w:pPr>
      <w:r w:rsidRPr="004661C2">
        <w:t xml:space="preserve">доля выполнения </w:t>
      </w:r>
      <w:r w:rsidRPr="004661C2">
        <w:rPr>
          <w:shd w:val="clear" w:color="auto" w:fill="FFFFFF"/>
        </w:rPr>
        <w:t>базовых задания превышает 50 %</w:t>
      </w:r>
      <w:r>
        <w:rPr>
          <w:shd w:val="clear" w:color="auto" w:fill="FFFFFF"/>
        </w:rPr>
        <w:t xml:space="preserve"> - средний показатель – 74,58 %;</w:t>
      </w:r>
    </w:p>
    <w:p w:rsidR="00D31B41" w:rsidRPr="004661C2" w:rsidRDefault="00D31B41" w:rsidP="00923AF3">
      <w:pPr>
        <w:numPr>
          <w:ilvl w:val="0"/>
          <w:numId w:val="92"/>
        </w:numPr>
        <w:jc w:val="both"/>
      </w:pPr>
      <w:r w:rsidRPr="004661C2">
        <w:rPr>
          <w:shd w:val="clear" w:color="auto" w:fill="FFFFFF"/>
        </w:rPr>
        <w:t>доля выполнения задания повышенного и высокого уровня сложности превышает 15 %</w:t>
      </w:r>
      <w:r>
        <w:rPr>
          <w:shd w:val="clear" w:color="auto" w:fill="FFFFFF"/>
        </w:rPr>
        <w:t xml:space="preserve"> (средние показатели соответственно -63,83% и 39,11% соответственно)</w:t>
      </w:r>
      <w:r w:rsidRPr="004661C2">
        <w:rPr>
          <w:shd w:val="clear" w:color="auto" w:fill="FFFFFF"/>
        </w:rPr>
        <w:t>.</w:t>
      </w:r>
    </w:p>
    <w:p w:rsidR="00D31B41" w:rsidRPr="004661C2" w:rsidRDefault="00D31B41" w:rsidP="007B2BDF">
      <w:pPr>
        <w:spacing w:after="120"/>
        <w:ind w:left="-284" w:firstLine="568"/>
        <w:jc w:val="both"/>
      </w:pPr>
      <w:r w:rsidRPr="004661C2">
        <w:rPr>
          <w:shd w:val="clear" w:color="auto" w:fill="FFFFFF"/>
        </w:rPr>
        <w:t>Следует обратить внимание</w:t>
      </w:r>
      <w:r w:rsidR="007B2BDF">
        <w:rPr>
          <w:shd w:val="clear" w:color="auto" w:fill="FFFFFF"/>
        </w:rPr>
        <w:t xml:space="preserve"> на </w:t>
      </w:r>
      <w:r w:rsidRPr="004661C2">
        <w:rPr>
          <w:shd w:val="clear" w:color="auto" w:fill="FFFFFF"/>
        </w:rPr>
        <w:t xml:space="preserve"> </w:t>
      </w:r>
      <w:r w:rsidR="007B2BDF">
        <w:rPr>
          <w:shd w:val="clear" w:color="auto" w:fill="FFFFFF"/>
        </w:rPr>
        <w:t xml:space="preserve">результаты выполнения </w:t>
      </w:r>
      <w:r w:rsidRPr="004661C2">
        <w:rPr>
          <w:shd w:val="clear" w:color="auto" w:fill="FFFFFF"/>
        </w:rPr>
        <w:t>отдельны</w:t>
      </w:r>
      <w:r w:rsidR="007B2BDF">
        <w:rPr>
          <w:shd w:val="clear" w:color="auto" w:fill="FFFFFF"/>
        </w:rPr>
        <w:t>х</w:t>
      </w:r>
      <w:r w:rsidRPr="004661C2">
        <w:rPr>
          <w:shd w:val="clear" w:color="auto" w:fill="FFFFFF"/>
        </w:rPr>
        <w:t xml:space="preserve"> задани</w:t>
      </w:r>
      <w:r w:rsidR="007B2BDF">
        <w:rPr>
          <w:shd w:val="clear" w:color="auto" w:fill="FFFFFF"/>
        </w:rPr>
        <w:t>й</w:t>
      </w:r>
      <w:r w:rsidRPr="004661C2">
        <w:rPr>
          <w:shd w:val="clear" w:color="auto" w:fill="FFFFFF"/>
        </w:rPr>
        <w:t xml:space="preserve"> </w:t>
      </w:r>
      <w:r w:rsidR="008666F3">
        <w:rPr>
          <w:shd w:val="clear" w:color="auto" w:fill="FFFFFF"/>
        </w:rPr>
        <w:t xml:space="preserve">участниками экзамена, </w:t>
      </w:r>
      <w:r w:rsidR="007B2BDF">
        <w:rPr>
          <w:shd w:val="clear" w:color="auto" w:fill="FFFFFF"/>
        </w:rPr>
        <w:t>набравши</w:t>
      </w:r>
      <w:r w:rsidR="008666F3">
        <w:rPr>
          <w:shd w:val="clear" w:color="auto" w:fill="FFFFFF"/>
        </w:rPr>
        <w:t>ми</w:t>
      </w:r>
      <w:r w:rsidR="007B2BDF">
        <w:rPr>
          <w:shd w:val="clear" w:color="auto" w:fill="FFFFFF"/>
        </w:rPr>
        <w:t xml:space="preserve"> баллы от </w:t>
      </w:r>
      <w:r w:rsidRPr="004661C2">
        <w:rPr>
          <w:shd w:val="clear" w:color="auto" w:fill="FFFFFF"/>
        </w:rPr>
        <w:t>минимальн</w:t>
      </w:r>
      <w:r w:rsidR="007B2BDF">
        <w:rPr>
          <w:shd w:val="clear" w:color="auto" w:fill="FFFFFF"/>
        </w:rPr>
        <w:t xml:space="preserve">ого до 60 тестовых </w:t>
      </w:r>
      <w:r w:rsidRPr="004661C2">
        <w:rPr>
          <w:shd w:val="clear" w:color="auto" w:fill="FFFFFF"/>
        </w:rPr>
        <w:t xml:space="preserve"> балл</w:t>
      </w:r>
      <w:r w:rsidR="007B2BDF">
        <w:rPr>
          <w:shd w:val="clear" w:color="auto" w:fill="FFFFFF"/>
        </w:rPr>
        <w:t xml:space="preserve">ов. </w:t>
      </w: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51"/>
        <w:gridCol w:w="3828"/>
        <w:gridCol w:w="1134"/>
        <w:gridCol w:w="1275"/>
        <w:gridCol w:w="2835"/>
      </w:tblGrid>
      <w:tr w:rsidR="00D31B41" w:rsidRPr="001366F9" w:rsidTr="00401AB6">
        <w:tc>
          <w:tcPr>
            <w:tcW w:w="851" w:type="dxa"/>
            <w:shd w:val="clear" w:color="auto" w:fill="auto"/>
            <w:vAlign w:val="center"/>
          </w:tcPr>
          <w:p w:rsidR="00D31B41" w:rsidRPr="001366F9" w:rsidRDefault="00D31B41" w:rsidP="007B2BDF">
            <w:pPr>
              <w:jc w:val="center"/>
              <w:rPr>
                <w:b/>
                <w:sz w:val="22"/>
                <w:szCs w:val="22"/>
              </w:rPr>
            </w:pPr>
            <w:r w:rsidRPr="001366F9">
              <w:rPr>
                <w:b/>
                <w:sz w:val="22"/>
                <w:szCs w:val="22"/>
              </w:rPr>
              <w:t>№</w:t>
            </w:r>
            <w:r w:rsidR="00CC5EAF">
              <w:rPr>
                <w:b/>
                <w:sz w:val="22"/>
                <w:szCs w:val="22"/>
              </w:rPr>
              <w:t xml:space="preserve"> заданий</w:t>
            </w:r>
          </w:p>
        </w:tc>
        <w:tc>
          <w:tcPr>
            <w:tcW w:w="3828" w:type="dxa"/>
            <w:shd w:val="clear" w:color="auto" w:fill="auto"/>
            <w:vAlign w:val="center"/>
          </w:tcPr>
          <w:p w:rsidR="00D31B41" w:rsidRPr="001366F9" w:rsidRDefault="00D31B41" w:rsidP="007B2BDF">
            <w:pPr>
              <w:jc w:val="center"/>
              <w:rPr>
                <w:b/>
                <w:sz w:val="22"/>
                <w:szCs w:val="22"/>
              </w:rPr>
            </w:pPr>
            <w:r w:rsidRPr="001366F9">
              <w:rPr>
                <w:b/>
                <w:sz w:val="22"/>
                <w:szCs w:val="22"/>
              </w:rPr>
              <w:t>Формулировка</w:t>
            </w:r>
          </w:p>
        </w:tc>
        <w:tc>
          <w:tcPr>
            <w:tcW w:w="1134" w:type="dxa"/>
            <w:shd w:val="clear" w:color="auto" w:fill="auto"/>
            <w:vAlign w:val="center"/>
          </w:tcPr>
          <w:p w:rsidR="00D31B41" w:rsidRPr="001366F9" w:rsidRDefault="00D31B41" w:rsidP="007B2BDF">
            <w:pPr>
              <w:jc w:val="center"/>
              <w:rPr>
                <w:b/>
                <w:sz w:val="22"/>
                <w:szCs w:val="22"/>
              </w:rPr>
            </w:pPr>
            <w:r w:rsidRPr="001366F9">
              <w:rPr>
                <w:b/>
                <w:sz w:val="22"/>
                <w:szCs w:val="22"/>
              </w:rPr>
              <w:t>Тип задания</w:t>
            </w:r>
          </w:p>
        </w:tc>
        <w:tc>
          <w:tcPr>
            <w:tcW w:w="1275" w:type="dxa"/>
            <w:shd w:val="clear" w:color="auto" w:fill="auto"/>
            <w:vAlign w:val="center"/>
          </w:tcPr>
          <w:p w:rsidR="00D31B41" w:rsidRPr="001366F9" w:rsidRDefault="00D31B41" w:rsidP="007B2BDF">
            <w:pPr>
              <w:jc w:val="center"/>
              <w:rPr>
                <w:b/>
                <w:sz w:val="22"/>
                <w:szCs w:val="22"/>
              </w:rPr>
            </w:pPr>
            <w:r w:rsidRPr="001366F9">
              <w:rPr>
                <w:b/>
                <w:sz w:val="22"/>
                <w:szCs w:val="22"/>
              </w:rPr>
              <w:t>Доля выполнения</w:t>
            </w:r>
          </w:p>
        </w:tc>
        <w:tc>
          <w:tcPr>
            <w:tcW w:w="2835" w:type="dxa"/>
            <w:shd w:val="clear" w:color="auto" w:fill="auto"/>
            <w:vAlign w:val="center"/>
          </w:tcPr>
          <w:p w:rsidR="00D31B41" w:rsidRPr="001366F9" w:rsidRDefault="00D31B41" w:rsidP="007B2BDF">
            <w:pPr>
              <w:jc w:val="center"/>
              <w:rPr>
                <w:b/>
                <w:sz w:val="22"/>
                <w:szCs w:val="22"/>
              </w:rPr>
            </w:pPr>
            <w:r w:rsidRPr="001366F9">
              <w:rPr>
                <w:b/>
                <w:sz w:val="22"/>
                <w:szCs w:val="22"/>
              </w:rPr>
              <w:t>Группа</w:t>
            </w:r>
          </w:p>
        </w:tc>
      </w:tr>
      <w:tr w:rsidR="00D31B41" w:rsidRPr="004661C2" w:rsidTr="00401AB6">
        <w:trPr>
          <w:trHeight w:val="369"/>
        </w:trPr>
        <w:tc>
          <w:tcPr>
            <w:tcW w:w="851" w:type="dxa"/>
            <w:shd w:val="clear" w:color="auto" w:fill="auto"/>
            <w:vAlign w:val="center"/>
          </w:tcPr>
          <w:p w:rsidR="00D31B41" w:rsidRPr="001366F9" w:rsidRDefault="00D31B41" w:rsidP="007B2BDF">
            <w:pPr>
              <w:jc w:val="center"/>
              <w:rPr>
                <w:sz w:val="22"/>
                <w:szCs w:val="22"/>
              </w:rPr>
            </w:pPr>
            <w:r>
              <w:rPr>
                <w:sz w:val="22"/>
                <w:szCs w:val="22"/>
              </w:rPr>
              <w:t>8</w:t>
            </w:r>
          </w:p>
        </w:tc>
        <w:tc>
          <w:tcPr>
            <w:tcW w:w="3828" w:type="dxa"/>
            <w:shd w:val="clear" w:color="auto" w:fill="auto"/>
          </w:tcPr>
          <w:p w:rsidR="00D31B41" w:rsidRPr="00A94878" w:rsidRDefault="00D31B41" w:rsidP="007B2BDF">
            <w:pPr>
              <w:jc w:val="both"/>
              <w:rPr>
                <w:sz w:val="22"/>
                <w:szCs w:val="22"/>
              </w:rPr>
            </w:pPr>
            <w:r w:rsidRPr="00A94878">
              <w:rPr>
                <w:rStyle w:val="fontstyle01"/>
                <w:sz w:val="22"/>
                <w:szCs w:val="22"/>
              </w:rPr>
              <w:t>Природа Земли и человек</w:t>
            </w:r>
          </w:p>
        </w:tc>
        <w:tc>
          <w:tcPr>
            <w:tcW w:w="1134" w:type="dxa"/>
            <w:shd w:val="clear" w:color="auto" w:fill="auto"/>
            <w:vAlign w:val="center"/>
          </w:tcPr>
          <w:p w:rsidR="00D31B41" w:rsidRPr="001366F9" w:rsidRDefault="00D31B41" w:rsidP="007B2BDF">
            <w:pPr>
              <w:jc w:val="center"/>
              <w:rPr>
                <w:sz w:val="22"/>
                <w:szCs w:val="22"/>
              </w:rPr>
            </w:pPr>
            <w:r w:rsidRPr="001366F9">
              <w:rPr>
                <w:sz w:val="22"/>
                <w:szCs w:val="22"/>
              </w:rPr>
              <w:t>Базовый</w:t>
            </w:r>
          </w:p>
        </w:tc>
        <w:tc>
          <w:tcPr>
            <w:tcW w:w="1275" w:type="dxa"/>
            <w:shd w:val="clear" w:color="auto" w:fill="auto"/>
            <w:vAlign w:val="center"/>
          </w:tcPr>
          <w:p w:rsidR="00D31B41" w:rsidRPr="001366F9" w:rsidRDefault="00D31B41" w:rsidP="007B2BDF">
            <w:pPr>
              <w:jc w:val="center"/>
              <w:rPr>
                <w:sz w:val="22"/>
                <w:szCs w:val="22"/>
              </w:rPr>
            </w:pPr>
            <w:r>
              <w:rPr>
                <w:sz w:val="22"/>
                <w:szCs w:val="22"/>
              </w:rPr>
              <w:t>41,7</w:t>
            </w:r>
          </w:p>
        </w:tc>
        <w:tc>
          <w:tcPr>
            <w:tcW w:w="2835" w:type="dxa"/>
            <w:shd w:val="clear" w:color="auto" w:fill="auto"/>
            <w:vAlign w:val="center"/>
          </w:tcPr>
          <w:p w:rsidR="00D31B41" w:rsidRPr="001366F9" w:rsidRDefault="00D31B41" w:rsidP="007B2BDF">
            <w:pPr>
              <w:jc w:val="center"/>
              <w:rPr>
                <w:sz w:val="22"/>
                <w:szCs w:val="22"/>
              </w:rPr>
            </w:pPr>
            <w:r w:rsidRPr="001366F9">
              <w:rPr>
                <w:rFonts w:eastAsia="Times New Roman"/>
                <w:sz w:val="22"/>
                <w:szCs w:val="22"/>
              </w:rPr>
              <w:t>от минимального до 60 т.б.</w:t>
            </w:r>
          </w:p>
        </w:tc>
      </w:tr>
      <w:tr w:rsidR="00D31B41" w:rsidRPr="004661C2" w:rsidTr="00401AB6">
        <w:tc>
          <w:tcPr>
            <w:tcW w:w="851" w:type="dxa"/>
            <w:shd w:val="clear" w:color="auto" w:fill="auto"/>
            <w:vAlign w:val="center"/>
          </w:tcPr>
          <w:p w:rsidR="00D31B41" w:rsidRPr="001366F9" w:rsidRDefault="00D31B41" w:rsidP="007B2BDF">
            <w:pPr>
              <w:jc w:val="center"/>
              <w:rPr>
                <w:sz w:val="22"/>
                <w:szCs w:val="22"/>
              </w:rPr>
            </w:pPr>
            <w:r>
              <w:rPr>
                <w:sz w:val="22"/>
                <w:szCs w:val="22"/>
              </w:rPr>
              <w:t>9</w:t>
            </w:r>
          </w:p>
        </w:tc>
        <w:tc>
          <w:tcPr>
            <w:tcW w:w="3828" w:type="dxa"/>
            <w:shd w:val="clear" w:color="auto" w:fill="auto"/>
          </w:tcPr>
          <w:p w:rsidR="00D31B41" w:rsidRPr="00A94878" w:rsidRDefault="00D31B41" w:rsidP="007B2BDF">
            <w:pPr>
              <w:jc w:val="both"/>
              <w:rPr>
                <w:sz w:val="22"/>
                <w:szCs w:val="22"/>
              </w:rPr>
            </w:pPr>
            <w:r w:rsidRPr="00A94878">
              <w:rPr>
                <w:rStyle w:val="fontstyle01"/>
                <w:sz w:val="22"/>
                <w:szCs w:val="22"/>
              </w:rPr>
              <w:t>Мировое хозяйство</w:t>
            </w:r>
          </w:p>
        </w:tc>
        <w:tc>
          <w:tcPr>
            <w:tcW w:w="1134" w:type="dxa"/>
            <w:shd w:val="clear" w:color="auto" w:fill="auto"/>
            <w:vAlign w:val="center"/>
          </w:tcPr>
          <w:p w:rsidR="00D31B41" w:rsidRPr="001366F9" w:rsidRDefault="00D31B41" w:rsidP="007B2BDF">
            <w:pPr>
              <w:jc w:val="center"/>
              <w:rPr>
                <w:sz w:val="22"/>
                <w:szCs w:val="22"/>
              </w:rPr>
            </w:pPr>
            <w:r w:rsidRPr="001366F9">
              <w:rPr>
                <w:sz w:val="22"/>
                <w:szCs w:val="22"/>
              </w:rPr>
              <w:t>Базовый</w:t>
            </w:r>
          </w:p>
        </w:tc>
        <w:tc>
          <w:tcPr>
            <w:tcW w:w="1275" w:type="dxa"/>
            <w:shd w:val="clear" w:color="auto" w:fill="auto"/>
            <w:vAlign w:val="center"/>
          </w:tcPr>
          <w:p w:rsidR="00D31B41" w:rsidRPr="001366F9" w:rsidRDefault="00D31B41" w:rsidP="007B2BDF">
            <w:pPr>
              <w:jc w:val="center"/>
              <w:rPr>
                <w:sz w:val="22"/>
                <w:szCs w:val="22"/>
              </w:rPr>
            </w:pPr>
            <w:r>
              <w:rPr>
                <w:sz w:val="22"/>
                <w:szCs w:val="22"/>
              </w:rPr>
              <w:t>20,8</w:t>
            </w:r>
          </w:p>
        </w:tc>
        <w:tc>
          <w:tcPr>
            <w:tcW w:w="2835" w:type="dxa"/>
            <w:shd w:val="clear" w:color="auto" w:fill="auto"/>
            <w:vAlign w:val="center"/>
          </w:tcPr>
          <w:p w:rsidR="00D31B41" w:rsidRPr="001366F9" w:rsidRDefault="00D31B41" w:rsidP="007B2BDF">
            <w:pPr>
              <w:jc w:val="center"/>
              <w:rPr>
                <w:sz w:val="22"/>
                <w:szCs w:val="22"/>
              </w:rPr>
            </w:pPr>
            <w:r w:rsidRPr="001366F9">
              <w:rPr>
                <w:rFonts w:eastAsia="Times New Roman"/>
                <w:sz w:val="22"/>
                <w:szCs w:val="22"/>
              </w:rPr>
              <w:t>от минимального до 60 т.б.</w:t>
            </w:r>
          </w:p>
        </w:tc>
      </w:tr>
      <w:tr w:rsidR="00D31B41" w:rsidRPr="004661C2" w:rsidTr="00401AB6">
        <w:tc>
          <w:tcPr>
            <w:tcW w:w="851" w:type="dxa"/>
            <w:shd w:val="clear" w:color="auto" w:fill="auto"/>
            <w:vAlign w:val="center"/>
          </w:tcPr>
          <w:p w:rsidR="00D31B41" w:rsidRPr="001366F9" w:rsidRDefault="00D31B41" w:rsidP="007B2BDF">
            <w:pPr>
              <w:jc w:val="center"/>
              <w:rPr>
                <w:sz w:val="22"/>
                <w:szCs w:val="22"/>
              </w:rPr>
            </w:pPr>
            <w:r>
              <w:rPr>
                <w:sz w:val="22"/>
                <w:szCs w:val="22"/>
              </w:rPr>
              <w:t>21</w:t>
            </w:r>
          </w:p>
        </w:tc>
        <w:tc>
          <w:tcPr>
            <w:tcW w:w="3828" w:type="dxa"/>
            <w:shd w:val="clear" w:color="auto" w:fill="auto"/>
          </w:tcPr>
          <w:p w:rsidR="00D31B41" w:rsidRPr="00A94878" w:rsidRDefault="00D31B41" w:rsidP="007B2BDF">
            <w:pPr>
              <w:jc w:val="both"/>
              <w:rPr>
                <w:sz w:val="22"/>
                <w:szCs w:val="22"/>
              </w:rPr>
            </w:pPr>
            <w:r w:rsidRPr="00A94878">
              <w:rPr>
                <w:rStyle w:val="fontstyle01"/>
              </w:rPr>
              <w:t>Источники географической информации</w:t>
            </w:r>
            <w:r w:rsidRPr="00A94878">
              <w:rPr>
                <w:sz w:val="32"/>
                <w:szCs w:val="22"/>
              </w:rPr>
              <w:t xml:space="preserve"> </w:t>
            </w:r>
          </w:p>
        </w:tc>
        <w:tc>
          <w:tcPr>
            <w:tcW w:w="1134" w:type="dxa"/>
            <w:shd w:val="clear" w:color="auto" w:fill="auto"/>
            <w:vAlign w:val="center"/>
          </w:tcPr>
          <w:p w:rsidR="00D31B41" w:rsidRPr="001366F9" w:rsidRDefault="00D31B41" w:rsidP="007B2BDF">
            <w:pPr>
              <w:jc w:val="center"/>
              <w:rPr>
                <w:sz w:val="22"/>
                <w:szCs w:val="22"/>
              </w:rPr>
            </w:pPr>
            <w:r w:rsidRPr="001366F9">
              <w:rPr>
                <w:sz w:val="22"/>
                <w:szCs w:val="22"/>
              </w:rPr>
              <w:t>Базовый</w:t>
            </w:r>
          </w:p>
        </w:tc>
        <w:tc>
          <w:tcPr>
            <w:tcW w:w="1275" w:type="dxa"/>
            <w:shd w:val="clear" w:color="auto" w:fill="auto"/>
            <w:vAlign w:val="center"/>
          </w:tcPr>
          <w:p w:rsidR="00D31B41" w:rsidRPr="001366F9" w:rsidRDefault="00D31B41" w:rsidP="007B2BDF">
            <w:pPr>
              <w:jc w:val="center"/>
              <w:rPr>
                <w:sz w:val="22"/>
                <w:szCs w:val="22"/>
              </w:rPr>
            </w:pPr>
            <w:r w:rsidRPr="001366F9">
              <w:rPr>
                <w:sz w:val="22"/>
                <w:szCs w:val="22"/>
              </w:rPr>
              <w:t>45,</w:t>
            </w:r>
            <w:r>
              <w:rPr>
                <w:sz w:val="22"/>
                <w:szCs w:val="22"/>
              </w:rPr>
              <w:t>8</w:t>
            </w:r>
          </w:p>
        </w:tc>
        <w:tc>
          <w:tcPr>
            <w:tcW w:w="2835" w:type="dxa"/>
            <w:shd w:val="clear" w:color="auto" w:fill="auto"/>
            <w:vAlign w:val="center"/>
          </w:tcPr>
          <w:p w:rsidR="00D31B41" w:rsidRPr="001366F9" w:rsidRDefault="00D31B41" w:rsidP="007B2BDF">
            <w:pPr>
              <w:jc w:val="center"/>
              <w:rPr>
                <w:sz w:val="22"/>
                <w:szCs w:val="22"/>
              </w:rPr>
            </w:pPr>
            <w:r w:rsidRPr="001366F9">
              <w:rPr>
                <w:rFonts w:eastAsia="Times New Roman"/>
                <w:sz w:val="22"/>
                <w:szCs w:val="22"/>
              </w:rPr>
              <w:t>от минимального до 60 т.б.</w:t>
            </w:r>
          </w:p>
        </w:tc>
      </w:tr>
      <w:tr w:rsidR="00D31B41" w:rsidRPr="004661C2" w:rsidTr="00401AB6">
        <w:tc>
          <w:tcPr>
            <w:tcW w:w="851" w:type="dxa"/>
            <w:shd w:val="clear" w:color="auto" w:fill="auto"/>
            <w:vAlign w:val="center"/>
          </w:tcPr>
          <w:p w:rsidR="00D31B41" w:rsidRDefault="00D31B41" w:rsidP="007B2BDF">
            <w:pPr>
              <w:jc w:val="center"/>
              <w:rPr>
                <w:sz w:val="22"/>
                <w:szCs w:val="22"/>
              </w:rPr>
            </w:pPr>
            <w:r>
              <w:rPr>
                <w:sz w:val="22"/>
                <w:szCs w:val="22"/>
              </w:rPr>
              <w:t>22</w:t>
            </w:r>
          </w:p>
        </w:tc>
        <w:tc>
          <w:tcPr>
            <w:tcW w:w="3828" w:type="dxa"/>
            <w:shd w:val="clear" w:color="auto" w:fill="auto"/>
          </w:tcPr>
          <w:p w:rsidR="00D31B41" w:rsidRPr="00A94878" w:rsidRDefault="00D31B41" w:rsidP="007B2BDF">
            <w:pPr>
              <w:jc w:val="both"/>
              <w:rPr>
                <w:rStyle w:val="fontstyle01"/>
              </w:rPr>
            </w:pPr>
            <w:r w:rsidRPr="00A94878">
              <w:rPr>
                <w:rStyle w:val="fontstyle01"/>
              </w:rPr>
              <w:t>Источники географической информации (К2)</w:t>
            </w:r>
          </w:p>
        </w:tc>
        <w:tc>
          <w:tcPr>
            <w:tcW w:w="1134" w:type="dxa"/>
            <w:shd w:val="clear" w:color="auto" w:fill="auto"/>
            <w:vAlign w:val="center"/>
          </w:tcPr>
          <w:p w:rsidR="00D31B41" w:rsidRPr="001366F9" w:rsidRDefault="00D31B41" w:rsidP="007B2BDF">
            <w:pPr>
              <w:jc w:val="center"/>
              <w:rPr>
                <w:sz w:val="22"/>
                <w:szCs w:val="22"/>
              </w:rPr>
            </w:pPr>
            <w:r w:rsidRPr="001366F9">
              <w:rPr>
                <w:sz w:val="22"/>
                <w:szCs w:val="22"/>
              </w:rPr>
              <w:t>Высокий</w:t>
            </w:r>
          </w:p>
        </w:tc>
        <w:tc>
          <w:tcPr>
            <w:tcW w:w="1275" w:type="dxa"/>
            <w:shd w:val="clear" w:color="auto" w:fill="auto"/>
            <w:vAlign w:val="center"/>
          </w:tcPr>
          <w:p w:rsidR="00D31B41" w:rsidRPr="001366F9" w:rsidRDefault="00D31B41" w:rsidP="007B2BDF">
            <w:pPr>
              <w:jc w:val="center"/>
              <w:rPr>
                <w:sz w:val="22"/>
                <w:szCs w:val="22"/>
              </w:rPr>
            </w:pPr>
            <w:r>
              <w:rPr>
                <w:sz w:val="22"/>
                <w:szCs w:val="22"/>
              </w:rPr>
              <w:t>8,3</w:t>
            </w:r>
          </w:p>
        </w:tc>
        <w:tc>
          <w:tcPr>
            <w:tcW w:w="2835" w:type="dxa"/>
            <w:shd w:val="clear" w:color="auto" w:fill="auto"/>
            <w:vAlign w:val="center"/>
          </w:tcPr>
          <w:p w:rsidR="00D31B41" w:rsidRPr="001366F9" w:rsidRDefault="00D31B41" w:rsidP="007B2BDF">
            <w:pPr>
              <w:jc w:val="center"/>
              <w:rPr>
                <w:rFonts w:eastAsia="Times New Roman"/>
                <w:sz w:val="22"/>
                <w:szCs w:val="22"/>
              </w:rPr>
            </w:pPr>
            <w:r w:rsidRPr="001366F9">
              <w:rPr>
                <w:rFonts w:eastAsia="Times New Roman"/>
                <w:sz w:val="22"/>
                <w:szCs w:val="22"/>
              </w:rPr>
              <w:t>от минимального до 60 т.б.</w:t>
            </w:r>
          </w:p>
        </w:tc>
      </w:tr>
      <w:tr w:rsidR="00D31B41" w:rsidRPr="004661C2" w:rsidTr="00401AB6">
        <w:tc>
          <w:tcPr>
            <w:tcW w:w="851" w:type="dxa"/>
            <w:shd w:val="clear" w:color="auto" w:fill="auto"/>
            <w:vAlign w:val="center"/>
          </w:tcPr>
          <w:p w:rsidR="00D31B41" w:rsidRPr="001366F9" w:rsidRDefault="00D31B41" w:rsidP="007B2BDF">
            <w:pPr>
              <w:jc w:val="center"/>
              <w:rPr>
                <w:sz w:val="22"/>
                <w:szCs w:val="22"/>
              </w:rPr>
            </w:pPr>
            <w:r>
              <w:rPr>
                <w:sz w:val="22"/>
                <w:szCs w:val="22"/>
              </w:rPr>
              <w:t>23</w:t>
            </w:r>
          </w:p>
        </w:tc>
        <w:tc>
          <w:tcPr>
            <w:tcW w:w="3828" w:type="dxa"/>
            <w:shd w:val="clear" w:color="auto" w:fill="auto"/>
          </w:tcPr>
          <w:p w:rsidR="00D31B41" w:rsidRPr="00A94878" w:rsidRDefault="00D31B41" w:rsidP="007B2BDF">
            <w:pPr>
              <w:jc w:val="both"/>
              <w:rPr>
                <w:sz w:val="22"/>
                <w:szCs w:val="22"/>
              </w:rPr>
            </w:pPr>
            <w:r w:rsidRPr="00A94878">
              <w:rPr>
                <w:rStyle w:val="fontstyle01"/>
                <w:sz w:val="22"/>
                <w:szCs w:val="22"/>
              </w:rPr>
              <w:t>География России</w:t>
            </w:r>
          </w:p>
        </w:tc>
        <w:tc>
          <w:tcPr>
            <w:tcW w:w="1134" w:type="dxa"/>
            <w:shd w:val="clear" w:color="auto" w:fill="auto"/>
            <w:vAlign w:val="center"/>
          </w:tcPr>
          <w:p w:rsidR="00D31B41" w:rsidRPr="001366F9" w:rsidRDefault="00D31B41" w:rsidP="007B2BDF">
            <w:pPr>
              <w:jc w:val="center"/>
              <w:rPr>
                <w:sz w:val="22"/>
                <w:szCs w:val="22"/>
              </w:rPr>
            </w:pPr>
            <w:r w:rsidRPr="001366F9">
              <w:rPr>
                <w:sz w:val="22"/>
                <w:szCs w:val="22"/>
              </w:rPr>
              <w:t>Базовый</w:t>
            </w:r>
          </w:p>
        </w:tc>
        <w:tc>
          <w:tcPr>
            <w:tcW w:w="1275" w:type="dxa"/>
            <w:shd w:val="clear" w:color="auto" w:fill="auto"/>
            <w:vAlign w:val="center"/>
          </w:tcPr>
          <w:p w:rsidR="00D31B41" w:rsidRPr="001366F9" w:rsidRDefault="00D31B41" w:rsidP="007B2BDF">
            <w:pPr>
              <w:jc w:val="center"/>
              <w:rPr>
                <w:sz w:val="22"/>
                <w:szCs w:val="22"/>
              </w:rPr>
            </w:pPr>
            <w:r>
              <w:rPr>
                <w:sz w:val="22"/>
                <w:szCs w:val="22"/>
              </w:rPr>
              <w:t>35,4</w:t>
            </w:r>
          </w:p>
        </w:tc>
        <w:tc>
          <w:tcPr>
            <w:tcW w:w="2835" w:type="dxa"/>
            <w:shd w:val="clear" w:color="auto" w:fill="auto"/>
            <w:vAlign w:val="center"/>
          </w:tcPr>
          <w:p w:rsidR="00D31B41" w:rsidRPr="001366F9" w:rsidRDefault="00D31B41" w:rsidP="007B2BDF">
            <w:pPr>
              <w:jc w:val="center"/>
              <w:rPr>
                <w:sz w:val="22"/>
                <w:szCs w:val="22"/>
              </w:rPr>
            </w:pPr>
            <w:r w:rsidRPr="001366F9">
              <w:rPr>
                <w:rFonts w:eastAsia="Times New Roman"/>
                <w:sz w:val="22"/>
                <w:szCs w:val="22"/>
              </w:rPr>
              <w:t>от минимального до 60 т.б.</w:t>
            </w:r>
          </w:p>
        </w:tc>
      </w:tr>
      <w:tr w:rsidR="00D31B41" w:rsidRPr="004661C2" w:rsidTr="00401AB6">
        <w:tc>
          <w:tcPr>
            <w:tcW w:w="851" w:type="dxa"/>
            <w:shd w:val="clear" w:color="auto" w:fill="auto"/>
            <w:vAlign w:val="center"/>
          </w:tcPr>
          <w:p w:rsidR="00D31B41" w:rsidRPr="001366F9" w:rsidRDefault="00D31B41" w:rsidP="007B2BDF">
            <w:pPr>
              <w:jc w:val="center"/>
              <w:rPr>
                <w:sz w:val="22"/>
                <w:szCs w:val="22"/>
              </w:rPr>
            </w:pPr>
            <w:r w:rsidRPr="001366F9">
              <w:rPr>
                <w:sz w:val="22"/>
                <w:szCs w:val="22"/>
              </w:rPr>
              <w:t>29</w:t>
            </w:r>
          </w:p>
        </w:tc>
        <w:tc>
          <w:tcPr>
            <w:tcW w:w="3828" w:type="dxa"/>
            <w:shd w:val="clear" w:color="auto" w:fill="auto"/>
          </w:tcPr>
          <w:p w:rsidR="00D31B41" w:rsidRPr="00A94878" w:rsidRDefault="00D31B41" w:rsidP="007B2BDF">
            <w:pPr>
              <w:jc w:val="both"/>
              <w:rPr>
                <w:sz w:val="22"/>
                <w:szCs w:val="22"/>
              </w:rPr>
            </w:pPr>
            <w:r w:rsidRPr="00A94878">
              <w:rPr>
                <w:rStyle w:val="fontstyle01"/>
              </w:rPr>
              <w:t>Источники географической информации</w:t>
            </w:r>
            <w:r w:rsidRPr="00A94878">
              <w:rPr>
                <w:sz w:val="32"/>
                <w:szCs w:val="22"/>
              </w:rPr>
              <w:t xml:space="preserve"> </w:t>
            </w:r>
          </w:p>
        </w:tc>
        <w:tc>
          <w:tcPr>
            <w:tcW w:w="1134" w:type="dxa"/>
            <w:shd w:val="clear" w:color="auto" w:fill="auto"/>
            <w:vAlign w:val="center"/>
          </w:tcPr>
          <w:p w:rsidR="00D31B41" w:rsidRPr="001366F9" w:rsidRDefault="00D31B41" w:rsidP="007B2BDF">
            <w:pPr>
              <w:jc w:val="center"/>
              <w:rPr>
                <w:sz w:val="22"/>
                <w:szCs w:val="22"/>
              </w:rPr>
            </w:pPr>
            <w:r w:rsidRPr="001366F9">
              <w:rPr>
                <w:sz w:val="22"/>
                <w:szCs w:val="22"/>
              </w:rPr>
              <w:t>Высокий</w:t>
            </w:r>
          </w:p>
        </w:tc>
        <w:tc>
          <w:tcPr>
            <w:tcW w:w="1275" w:type="dxa"/>
            <w:shd w:val="clear" w:color="auto" w:fill="auto"/>
            <w:vAlign w:val="center"/>
          </w:tcPr>
          <w:p w:rsidR="00D31B41" w:rsidRPr="001366F9" w:rsidRDefault="00D31B41" w:rsidP="007B2BDF">
            <w:pPr>
              <w:jc w:val="center"/>
              <w:rPr>
                <w:sz w:val="22"/>
                <w:szCs w:val="22"/>
              </w:rPr>
            </w:pPr>
            <w:r>
              <w:rPr>
                <w:sz w:val="22"/>
                <w:szCs w:val="22"/>
              </w:rPr>
              <w:t>2,1</w:t>
            </w:r>
          </w:p>
        </w:tc>
        <w:tc>
          <w:tcPr>
            <w:tcW w:w="2835" w:type="dxa"/>
            <w:shd w:val="clear" w:color="auto" w:fill="auto"/>
            <w:vAlign w:val="center"/>
          </w:tcPr>
          <w:p w:rsidR="00D31B41" w:rsidRPr="001366F9" w:rsidRDefault="00D31B41" w:rsidP="007B2BDF">
            <w:pPr>
              <w:jc w:val="center"/>
              <w:rPr>
                <w:sz w:val="22"/>
                <w:szCs w:val="22"/>
              </w:rPr>
            </w:pPr>
            <w:r w:rsidRPr="001366F9">
              <w:rPr>
                <w:rFonts w:eastAsia="Times New Roman"/>
                <w:sz w:val="22"/>
                <w:szCs w:val="22"/>
              </w:rPr>
              <w:t>от минимального до 60 т.б.</w:t>
            </w:r>
          </w:p>
        </w:tc>
      </w:tr>
      <w:tr w:rsidR="00D31B41" w:rsidRPr="004661C2" w:rsidTr="00401AB6">
        <w:tc>
          <w:tcPr>
            <w:tcW w:w="851" w:type="dxa"/>
            <w:shd w:val="clear" w:color="auto" w:fill="auto"/>
            <w:vAlign w:val="center"/>
          </w:tcPr>
          <w:p w:rsidR="00D31B41" w:rsidRPr="001366F9" w:rsidRDefault="00D31B41" w:rsidP="007B2BDF">
            <w:pPr>
              <w:jc w:val="center"/>
              <w:rPr>
                <w:sz w:val="22"/>
                <w:szCs w:val="22"/>
              </w:rPr>
            </w:pPr>
            <w:r>
              <w:rPr>
                <w:sz w:val="22"/>
                <w:szCs w:val="22"/>
              </w:rPr>
              <w:t>30</w:t>
            </w:r>
          </w:p>
        </w:tc>
        <w:tc>
          <w:tcPr>
            <w:tcW w:w="3828" w:type="dxa"/>
            <w:shd w:val="clear" w:color="auto" w:fill="auto"/>
          </w:tcPr>
          <w:p w:rsidR="00D31B41" w:rsidRPr="00A94878" w:rsidRDefault="00D31B41" w:rsidP="007B2BDF">
            <w:pPr>
              <w:jc w:val="both"/>
              <w:rPr>
                <w:sz w:val="22"/>
                <w:szCs w:val="22"/>
              </w:rPr>
            </w:pPr>
            <w:r w:rsidRPr="00A94878">
              <w:rPr>
                <w:rStyle w:val="fontstyle01"/>
                <w:sz w:val="22"/>
                <w:szCs w:val="22"/>
              </w:rPr>
              <w:t xml:space="preserve">Природа Земли и человек </w:t>
            </w:r>
          </w:p>
        </w:tc>
        <w:tc>
          <w:tcPr>
            <w:tcW w:w="1134" w:type="dxa"/>
            <w:shd w:val="clear" w:color="auto" w:fill="auto"/>
            <w:vAlign w:val="center"/>
          </w:tcPr>
          <w:p w:rsidR="00D31B41" w:rsidRPr="001366F9" w:rsidRDefault="00D31B41" w:rsidP="007B2BDF">
            <w:pPr>
              <w:jc w:val="center"/>
              <w:rPr>
                <w:sz w:val="22"/>
                <w:szCs w:val="22"/>
              </w:rPr>
            </w:pPr>
            <w:r w:rsidRPr="001366F9">
              <w:rPr>
                <w:sz w:val="22"/>
                <w:szCs w:val="22"/>
              </w:rPr>
              <w:t>Высокий</w:t>
            </w:r>
          </w:p>
        </w:tc>
        <w:tc>
          <w:tcPr>
            <w:tcW w:w="1275" w:type="dxa"/>
            <w:shd w:val="clear" w:color="auto" w:fill="auto"/>
            <w:vAlign w:val="center"/>
          </w:tcPr>
          <w:p w:rsidR="00D31B41" w:rsidRPr="001366F9" w:rsidRDefault="00D31B41" w:rsidP="007B2BDF">
            <w:pPr>
              <w:jc w:val="center"/>
              <w:rPr>
                <w:sz w:val="22"/>
                <w:szCs w:val="22"/>
              </w:rPr>
            </w:pPr>
            <w:r>
              <w:rPr>
                <w:sz w:val="22"/>
                <w:szCs w:val="22"/>
              </w:rPr>
              <w:t>14,6</w:t>
            </w:r>
          </w:p>
        </w:tc>
        <w:tc>
          <w:tcPr>
            <w:tcW w:w="2835" w:type="dxa"/>
            <w:shd w:val="clear" w:color="auto" w:fill="auto"/>
            <w:vAlign w:val="center"/>
          </w:tcPr>
          <w:p w:rsidR="00D31B41" w:rsidRPr="001366F9" w:rsidRDefault="00D31B41" w:rsidP="007B2BDF">
            <w:pPr>
              <w:jc w:val="center"/>
              <w:rPr>
                <w:sz w:val="22"/>
                <w:szCs w:val="22"/>
              </w:rPr>
            </w:pPr>
            <w:r w:rsidRPr="001366F9">
              <w:rPr>
                <w:rFonts w:eastAsia="Times New Roman"/>
                <w:sz w:val="22"/>
                <w:szCs w:val="22"/>
              </w:rPr>
              <w:t>от минимального до 60 т.б.</w:t>
            </w:r>
          </w:p>
        </w:tc>
      </w:tr>
      <w:tr w:rsidR="00D31B41" w:rsidRPr="004661C2" w:rsidTr="00401AB6">
        <w:tc>
          <w:tcPr>
            <w:tcW w:w="851" w:type="dxa"/>
            <w:shd w:val="clear" w:color="auto" w:fill="auto"/>
            <w:vAlign w:val="center"/>
          </w:tcPr>
          <w:p w:rsidR="00D31B41" w:rsidRPr="001366F9" w:rsidRDefault="00D31B41" w:rsidP="007B2BDF">
            <w:pPr>
              <w:jc w:val="center"/>
              <w:rPr>
                <w:sz w:val="22"/>
                <w:szCs w:val="22"/>
              </w:rPr>
            </w:pPr>
            <w:r>
              <w:rPr>
                <w:sz w:val="22"/>
                <w:szCs w:val="22"/>
              </w:rPr>
              <w:t>31</w:t>
            </w:r>
          </w:p>
        </w:tc>
        <w:tc>
          <w:tcPr>
            <w:tcW w:w="3828" w:type="dxa"/>
            <w:shd w:val="clear" w:color="auto" w:fill="auto"/>
          </w:tcPr>
          <w:p w:rsidR="00D31B41" w:rsidRPr="00A94878" w:rsidRDefault="00D31B41" w:rsidP="007B2BDF">
            <w:pPr>
              <w:jc w:val="both"/>
              <w:rPr>
                <w:sz w:val="22"/>
                <w:szCs w:val="22"/>
              </w:rPr>
            </w:pPr>
            <w:r w:rsidRPr="00A94878">
              <w:rPr>
                <w:rStyle w:val="fontstyle01"/>
                <w:sz w:val="22"/>
                <w:szCs w:val="22"/>
              </w:rPr>
              <w:t xml:space="preserve">Природа Земли и человек </w:t>
            </w:r>
            <w:r w:rsidRPr="00A94878">
              <w:rPr>
                <w:rStyle w:val="fontstyle01"/>
              </w:rPr>
              <w:t>(К2)</w:t>
            </w:r>
          </w:p>
        </w:tc>
        <w:tc>
          <w:tcPr>
            <w:tcW w:w="1134" w:type="dxa"/>
            <w:shd w:val="clear" w:color="auto" w:fill="auto"/>
          </w:tcPr>
          <w:p w:rsidR="00D31B41" w:rsidRPr="001366F9" w:rsidRDefault="00D31B41" w:rsidP="007B2BDF">
            <w:pPr>
              <w:jc w:val="both"/>
              <w:rPr>
                <w:sz w:val="22"/>
                <w:szCs w:val="22"/>
              </w:rPr>
            </w:pPr>
            <w:r w:rsidRPr="001366F9">
              <w:rPr>
                <w:sz w:val="22"/>
                <w:szCs w:val="22"/>
              </w:rPr>
              <w:t xml:space="preserve">Высокий </w:t>
            </w:r>
          </w:p>
        </w:tc>
        <w:tc>
          <w:tcPr>
            <w:tcW w:w="1275" w:type="dxa"/>
            <w:shd w:val="clear" w:color="auto" w:fill="auto"/>
            <w:vAlign w:val="center"/>
          </w:tcPr>
          <w:p w:rsidR="00D31B41" w:rsidRPr="001366F9" w:rsidRDefault="00D31B41" w:rsidP="00401AB6">
            <w:pPr>
              <w:jc w:val="center"/>
              <w:rPr>
                <w:sz w:val="22"/>
                <w:szCs w:val="22"/>
              </w:rPr>
            </w:pPr>
            <w:r>
              <w:rPr>
                <w:sz w:val="22"/>
                <w:szCs w:val="22"/>
              </w:rPr>
              <w:t>8,3</w:t>
            </w:r>
          </w:p>
        </w:tc>
        <w:tc>
          <w:tcPr>
            <w:tcW w:w="2835" w:type="dxa"/>
            <w:shd w:val="clear" w:color="auto" w:fill="auto"/>
          </w:tcPr>
          <w:p w:rsidR="00D31B41" w:rsidRPr="001366F9" w:rsidRDefault="00D31B41" w:rsidP="007B2BDF">
            <w:pPr>
              <w:jc w:val="both"/>
              <w:rPr>
                <w:sz w:val="22"/>
                <w:szCs w:val="22"/>
              </w:rPr>
            </w:pPr>
            <w:r w:rsidRPr="001366F9">
              <w:rPr>
                <w:rFonts w:eastAsia="Times New Roman"/>
                <w:sz w:val="22"/>
                <w:szCs w:val="22"/>
              </w:rPr>
              <w:t>от минимального до 60 т.б.</w:t>
            </w:r>
          </w:p>
        </w:tc>
      </w:tr>
    </w:tbl>
    <w:p w:rsidR="00CC5EAF" w:rsidRDefault="00CC5EAF" w:rsidP="00CC5EAF"/>
    <w:p w:rsidR="008666F3" w:rsidRPr="009C3BF0" w:rsidRDefault="008666F3" w:rsidP="008666F3">
      <w:pPr>
        <w:ind w:firstLine="852"/>
        <w:contextualSpacing/>
        <w:jc w:val="center"/>
        <w:rPr>
          <w:b/>
          <w:bCs/>
          <w:iCs/>
        </w:rPr>
      </w:pPr>
      <w:r w:rsidRPr="009C3BF0">
        <w:rPr>
          <w:b/>
          <w:iCs/>
        </w:rPr>
        <w:t xml:space="preserve">Рис 1. Диаграмма </w:t>
      </w:r>
      <w:r w:rsidRPr="009C3BF0">
        <w:rPr>
          <w:b/>
          <w:bCs/>
          <w:iCs/>
        </w:rPr>
        <w:t>процента выполнения в Республике Карелия работ ЕГЭ</w:t>
      </w:r>
    </w:p>
    <w:p w:rsidR="008666F3" w:rsidRDefault="008666F3" w:rsidP="008666F3">
      <w:pPr>
        <w:ind w:firstLine="852"/>
        <w:contextualSpacing/>
        <w:jc w:val="center"/>
        <w:rPr>
          <w:b/>
        </w:rPr>
      </w:pPr>
      <w:r w:rsidRPr="009C3BF0">
        <w:rPr>
          <w:b/>
          <w:bCs/>
          <w:iCs/>
        </w:rPr>
        <w:t>по географии в 2022 г.  по разным группам обучающихся</w:t>
      </w:r>
      <w:r>
        <w:rPr>
          <w:b/>
          <w:bCs/>
          <w:iCs/>
        </w:rPr>
        <w:t xml:space="preserve"> </w:t>
      </w:r>
      <w:r w:rsidRPr="009C3BF0">
        <w:rPr>
          <w:b/>
        </w:rPr>
        <w:t>и категориям заданий</w:t>
      </w:r>
    </w:p>
    <w:p w:rsidR="00CC5EAF" w:rsidRPr="00CC5EAF" w:rsidRDefault="00CC5EAF" w:rsidP="00CC5EAF"/>
    <w:p w:rsidR="00A801AC" w:rsidRPr="00FC6BBF" w:rsidRDefault="00CC5EAF" w:rsidP="00A801AC">
      <w:pPr>
        <w:ind w:left="-426" w:firstLine="965"/>
        <w:jc w:val="both"/>
        <w:rPr>
          <w:i/>
          <w:iCs/>
        </w:rPr>
      </w:pPr>
      <w:r>
        <w:rPr>
          <w:noProof/>
        </w:rPr>
        <w:lastRenderedPageBreak/>
        <w:drawing>
          <wp:inline distT="0" distB="0" distL="0" distR="0">
            <wp:extent cx="5156200" cy="7633970"/>
            <wp:effectExtent l="0" t="0" r="0" b="0"/>
            <wp:docPr id="79" name="Рисунок 79" descr="Рисунок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Рисунок1"/>
                    <pic:cNvPicPr>
                      <a:picLocks noChangeAspect="1" noChangeArrowheads="1"/>
                    </pic:cNvPicPr>
                  </pic:nvPicPr>
                  <pic:blipFill>
                    <a:blip r:embed="rId10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5156200" cy="7633970"/>
                    </a:xfrm>
                    <a:prstGeom prst="rect">
                      <a:avLst/>
                    </a:prstGeom>
                    <a:noFill/>
                    <a:ln>
                      <a:noFill/>
                    </a:ln>
                  </pic:spPr>
                </pic:pic>
              </a:graphicData>
            </a:graphic>
          </wp:inline>
        </w:drawing>
      </w:r>
    </w:p>
    <w:p w:rsidR="00964206" w:rsidRPr="004661C2" w:rsidRDefault="00964206" w:rsidP="00793D90">
      <w:pPr>
        <w:spacing w:before="120"/>
        <w:ind w:left="448"/>
        <w:jc w:val="center"/>
        <w:rPr>
          <w:b/>
          <w:iCs/>
        </w:rPr>
      </w:pPr>
      <w:r w:rsidRPr="004661C2">
        <w:rPr>
          <w:b/>
          <w:iCs/>
        </w:rPr>
        <w:t xml:space="preserve">Рис 2. Диаграмма </w:t>
      </w:r>
      <w:r w:rsidRPr="004661C2">
        <w:rPr>
          <w:b/>
          <w:bCs/>
          <w:iCs/>
        </w:rPr>
        <w:t>процента выполнения в Республике Карелия заданий базового уровня по географии в 202</w:t>
      </w:r>
      <w:r>
        <w:rPr>
          <w:b/>
          <w:bCs/>
          <w:iCs/>
        </w:rPr>
        <w:t>2</w:t>
      </w:r>
      <w:r w:rsidRPr="004661C2">
        <w:rPr>
          <w:b/>
          <w:bCs/>
          <w:iCs/>
        </w:rPr>
        <w:t xml:space="preserve"> г.  по разным группам обучающихся</w:t>
      </w:r>
    </w:p>
    <w:p w:rsidR="00964206" w:rsidRDefault="00964206" w:rsidP="00CC5EAF">
      <w:pPr>
        <w:pStyle w:val="a3"/>
        <w:spacing w:after="120" w:line="240" w:lineRule="auto"/>
        <w:ind w:left="709"/>
        <w:jc w:val="both"/>
        <w:rPr>
          <w:rFonts w:ascii="Times New Roman" w:eastAsia="Times New Roman" w:hAnsi="Times New Roman"/>
          <w:bCs/>
          <w:i/>
          <w:iCs/>
          <w:sz w:val="24"/>
          <w:szCs w:val="24"/>
          <w:lang w:eastAsia="ru-RU"/>
        </w:rPr>
      </w:pPr>
    </w:p>
    <w:p w:rsidR="00CC5EAF" w:rsidRPr="00CC5EAF" w:rsidRDefault="00964206" w:rsidP="00964206">
      <w:pPr>
        <w:pStyle w:val="a3"/>
        <w:spacing w:after="120" w:line="240" w:lineRule="auto"/>
        <w:ind w:left="0"/>
        <w:jc w:val="both"/>
        <w:rPr>
          <w:rFonts w:ascii="Times New Roman" w:eastAsia="Times New Roman" w:hAnsi="Times New Roman"/>
          <w:bCs/>
          <w:iCs/>
          <w:sz w:val="24"/>
          <w:szCs w:val="24"/>
          <w:lang w:eastAsia="ru-RU"/>
        </w:rPr>
      </w:pPr>
      <w:r>
        <w:rPr>
          <w:noProof/>
          <w:lang w:eastAsia="ru-RU"/>
        </w:rPr>
        <w:lastRenderedPageBreak/>
        <w:drawing>
          <wp:inline distT="0" distB="0" distL="0" distR="0">
            <wp:extent cx="5879465" cy="4279900"/>
            <wp:effectExtent l="19050" t="19050" r="6985" b="6350"/>
            <wp:docPr id="81" name="Рисунок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5879465" cy="4279900"/>
                    </a:xfrm>
                    <a:prstGeom prst="rect">
                      <a:avLst/>
                    </a:prstGeom>
                    <a:noFill/>
                    <a:ln w="9525">
                      <a:solidFill>
                        <a:srgbClr val="000000"/>
                      </a:solidFill>
                      <a:miter lim="800000"/>
                      <a:headEnd/>
                      <a:tailEnd/>
                    </a:ln>
                  </pic:spPr>
                </pic:pic>
              </a:graphicData>
            </a:graphic>
          </wp:inline>
        </w:drawing>
      </w:r>
    </w:p>
    <w:p w:rsidR="00964206" w:rsidRPr="004661C2" w:rsidRDefault="00964206" w:rsidP="00793D90">
      <w:pPr>
        <w:spacing w:before="120"/>
        <w:ind w:left="-425" w:firstLine="851"/>
        <w:contextualSpacing/>
        <w:jc w:val="center"/>
        <w:rPr>
          <w:b/>
          <w:iCs/>
        </w:rPr>
      </w:pPr>
      <w:r w:rsidRPr="004661C2">
        <w:rPr>
          <w:b/>
          <w:iCs/>
        </w:rPr>
        <w:t xml:space="preserve">Рис 3. Диаграмма </w:t>
      </w:r>
      <w:r w:rsidRPr="004661C2">
        <w:rPr>
          <w:b/>
          <w:bCs/>
          <w:iCs/>
        </w:rPr>
        <w:t>процента выполнения в Республике Карелия заданий повышенного уровня сложности по географии в 202</w:t>
      </w:r>
      <w:r>
        <w:rPr>
          <w:b/>
          <w:bCs/>
          <w:iCs/>
        </w:rPr>
        <w:t>2</w:t>
      </w:r>
      <w:r w:rsidRPr="004661C2">
        <w:rPr>
          <w:b/>
          <w:bCs/>
          <w:iCs/>
        </w:rPr>
        <w:t xml:space="preserve"> г. по разным группам обучающихся</w:t>
      </w:r>
    </w:p>
    <w:p w:rsidR="00964206" w:rsidRDefault="00964206" w:rsidP="00CC5EAF">
      <w:pPr>
        <w:pStyle w:val="a3"/>
        <w:spacing w:after="120" w:line="240" w:lineRule="auto"/>
        <w:ind w:left="709"/>
        <w:jc w:val="both"/>
        <w:rPr>
          <w:rFonts w:ascii="Times New Roman" w:eastAsia="Times New Roman" w:hAnsi="Times New Roman"/>
          <w:bCs/>
          <w:i/>
          <w:iCs/>
          <w:sz w:val="24"/>
          <w:szCs w:val="24"/>
          <w:lang w:eastAsia="ru-RU"/>
        </w:rPr>
      </w:pPr>
    </w:p>
    <w:p w:rsidR="00964206" w:rsidRPr="00964206" w:rsidRDefault="00964206" w:rsidP="00964206">
      <w:pPr>
        <w:pStyle w:val="a3"/>
        <w:spacing w:after="120" w:line="240" w:lineRule="auto"/>
        <w:ind w:left="0"/>
        <w:jc w:val="center"/>
        <w:rPr>
          <w:rFonts w:ascii="Times New Roman" w:eastAsia="Times New Roman" w:hAnsi="Times New Roman"/>
          <w:bCs/>
          <w:iCs/>
          <w:sz w:val="24"/>
          <w:szCs w:val="24"/>
          <w:lang w:eastAsia="ru-RU"/>
        </w:rPr>
      </w:pPr>
      <w:r>
        <w:rPr>
          <w:noProof/>
          <w:lang w:eastAsia="ru-RU"/>
        </w:rPr>
        <w:lastRenderedPageBreak/>
        <w:drawing>
          <wp:inline distT="0" distB="0" distL="0" distR="0">
            <wp:extent cx="5727514" cy="4195482"/>
            <wp:effectExtent l="0" t="0" r="0" b="0"/>
            <wp:docPr id="82" name="Рисунок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
                    <pic:cNvPicPr>
                      <a:picLocks noChangeAspect="1" noChangeArrowheads="1"/>
                    </pic:cNvPicPr>
                  </pic:nvPicPr>
                  <pic:blipFill>
                    <a:blip r:embed="rId1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5727397" cy="4195396"/>
                    </a:xfrm>
                    <a:prstGeom prst="rect">
                      <a:avLst/>
                    </a:prstGeom>
                    <a:noFill/>
                    <a:ln>
                      <a:noFill/>
                    </a:ln>
                  </pic:spPr>
                </pic:pic>
              </a:graphicData>
            </a:graphic>
          </wp:inline>
        </w:drawing>
      </w:r>
    </w:p>
    <w:p w:rsidR="00964206" w:rsidRDefault="00964206" w:rsidP="00793D90">
      <w:pPr>
        <w:spacing w:before="120"/>
        <w:ind w:left="-425" w:firstLine="851"/>
        <w:contextualSpacing/>
        <w:jc w:val="center"/>
        <w:rPr>
          <w:b/>
          <w:bCs/>
          <w:iCs/>
        </w:rPr>
      </w:pPr>
      <w:r w:rsidRPr="004661C2">
        <w:rPr>
          <w:b/>
          <w:iCs/>
        </w:rPr>
        <w:t xml:space="preserve">Рис 4. Диаграмма </w:t>
      </w:r>
      <w:r w:rsidRPr="004661C2">
        <w:rPr>
          <w:b/>
          <w:bCs/>
          <w:iCs/>
        </w:rPr>
        <w:t>процента выполнения в Республике Карелия заданий высокого уровня сложности по географии в 2021 г. по разным группам обучающихся</w:t>
      </w:r>
    </w:p>
    <w:p w:rsidR="00964206" w:rsidRDefault="00964206" w:rsidP="00964206">
      <w:pPr>
        <w:pStyle w:val="a3"/>
        <w:spacing w:after="120" w:line="240" w:lineRule="auto"/>
        <w:ind w:left="0"/>
        <w:jc w:val="both"/>
        <w:rPr>
          <w:rFonts w:ascii="Times New Roman" w:eastAsia="Times New Roman" w:hAnsi="Times New Roman"/>
          <w:bCs/>
          <w:i/>
          <w:iCs/>
          <w:sz w:val="24"/>
          <w:szCs w:val="24"/>
          <w:lang w:eastAsia="ru-RU"/>
        </w:rPr>
      </w:pPr>
      <w:r>
        <w:rPr>
          <w:b/>
          <w:i/>
          <w:iCs/>
          <w:noProof/>
          <w:lang w:eastAsia="ru-RU"/>
        </w:rPr>
        <w:lastRenderedPageBreak/>
        <w:drawing>
          <wp:inline distT="0" distB="0" distL="0" distR="0">
            <wp:extent cx="6120130" cy="4903455"/>
            <wp:effectExtent l="0" t="0" r="0" b="0"/>
            <wp:docPr id="83" name="Рисунок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6120130" cy="4903455"/>
                    </a:xfrm>
                    <a:prstGeom prst="rect">
                      <a:avLst/>
                    </a:prstGeom>
                    <a:noFill/>
                  </pic:spPr>
                </pic:pic>
              </a:graphicData>
            </a:graphic>
          </wp:inline>
        </w:drawing>
      </w:r>
    </w:p>
    <w:p w:rsidR="00964206" w:rsidRPr="009846F1" w:rsidRDefault="00964206" w:rsidP="00793D90">
      <w:pPr>
        <w:spacing w:before="120"/>
        <w:ind w:left="-425" w:firstLine="425"/>
        <w:jc w:val="both"/>
      </w:pPr>
      <w:r>
        <w:rPr>
          <w:rFonts w:eastAsia="Times New Roman"/>
          <w:bCs/>
          <w:i/>
          <w:iCs/>
        </w:rPr>
        <w:tab/>
      </w:r>
      <w:r w:rsidRPr="009846F1">
        <w:rPr>
          <w:b/>
          <w:u w:val="single"/>
        </w:rPr>
        <w:t>По группам участников, набравшим определённое количество баллов</w:t>
      </w:r>
      <w:r w:rsidRPr="009846F1">
        <w:t>:</w:t>
      </w:r>
    </w:p>
    <w:p w:rsidR="00964206" w:rsidRDefault="00964206" w:rsidP="00964206">
      <w:pPr>
        <w:ind w:left="-426" w:firstLine="426"/>
        <w:jc w:val="both"/>
      </w:pPr>
      <w:r w:rsidRPr="009846F1">
        <w:rPr>
          <w:b/>
        </w:rPr>
        <w:t>1 группа</w:t>
      </w:r>
      <w:r w:rsidRPr="009846F1">
        <w:t xml:space="preserve"> - не</w:t>
      </w:r>
      <w:r>
        <w:t xml:space="preserve"> преодолевших минимальный балл. Базовые задания выполнены на 31,94%, повышенный уровень – 0%, высокий уровень – 0%. И</w:t>
      </w:r>
      <w:r w:rsidRPr="009846F1">
        <w:t>з 3</w:t>
      </w:r>
      <w:r>
        <w:t>1</w:t>
      </w:r>
      <w:r w:rsidRPr="009846F1">
        <w:t xml:space="preserve"> заданий</w:t>
      </w:r>
      <w:r>
        <w:t>:</w:t>
      </w:r>
    </w:p>
    <w:p w:rsidR="00964206" w:rsidRDefault="00964206" w:rsidP="00923AF3">
      <w:pPr>
        <w:numPr>
          <w:ilvl w:val="0"/>
          <w:numId w:val="95"/>
        </w:numPr>
        <w:jc w:val="both"/>
      </w:pPr>
      <w:r>
        <w:t>2</w:t>
      </w:r>
      <w:r w:rsidRPr="009846F1">
        <w:t xml:space="preserve"> задани</w:t>
      </w:r>
      <w:r>
        <w:t>я</w:t>
      </w:r>
      <w:r w:rsidRPr="009846F1">
        <w:t xml:space="preserve"> выполнено на 100%. Это задани</w:t>
      </w:r>
      <w:r>
        <w:t>е</w:t>
      </w:r>
      <w:r w:rsidRPr="009846F1">
        <w:t xml:space="preserve"> базового уровня – </w:t>
      </w:r>
      <w:r>
        <w:t>№1, 14;</w:t>
      </w:r>
      <w:r w:rsidRPr="009846F1">
        <w:t xml:space="preserve"> </w:t>
      </w:r>
    </w:p>
    <w:p w:rsidR="00964206" w:rsidRDefault="00964206" w:rsidP="00923AF3">
      <w:pPr>
        <w:numPr>
          <w:ilvl w:val="0"/>
          <w:numId w:val="95"/>
        </w:numPr>
        <w:jc w:val="both"/>
      </w:pPr>
      <w:r>
        <w:t>1</w:t>
      </w:r>
      <w:r w:rsidRPr="009846F1">
        <w:t xml:space="preserve"> задани</w:t>
      </w:r>
      <w:r>
        <w:t>е</w:t>
      </w:r>
      <w:r w:rsidRPr="009846F1">
        <w:t xml:space="preserve"> выполнено на </w:t>
      </w:r>
      <w:r>
        <w:t>75</w:t>
      </w:r>
      <w:r w:rsidRPr="009846F1">
        <w:t>%. Это задани</w:t>
      </w:r>
      <w:r>
        <w:t>е</w:t>
      </w:r>
      <w:r w:rsidRPr="009846F1">
        <w:t xml:space="preserve"> базового уровня – </w:t>
      </w:r>
      <w:r>
        <w:t>№12;</w:t>
      </w:r>
      <w:r w:rsidRPr="009846F1">
        <w:t xml:space="preserve"> </w:t>
      </w:r>
    </w:p>
    <w:p w:rsidR="00964206" w:rsidRDefault="00964206" w:rsidP="00923AF3">
      <w:pPr>
        <w:numPr>
          <w:ilvl w:val="0"/>
          <w:numId w:val="95"/>
        </w:numPr>
        <w:jc w:val="both"/>
      </w:pPr>
      <w:r>
        <w:t>5</w:t>
      </w:r>
      <w:r w:rsidRPr="009846F1">
        <w:t xml:space="preserve"> заданий выполнено на показатель 50 % (задания базового уровня – </w:t>
      </w:r>
      <w:r>
        <w:t>№№ 2, 4, 5, 11, 20</w:t>
      </w:r>
      <w:r w:rsidRPr="009846F1">
        <w:t>)</w:t>
      </w:r>
      <w:r>
        <w:t>;</w:t>
      </w:r>
    </w:p>
    <w:p w:rsidR="00964206" w:rsidRPr="009846F1" w:rsidRDefault="00964206" w:rsidP="00923AF3">
      <w:pPr>
        <w:numPr>
          <w:ilvl w:val="0"/>
          <w:numId w:val="95"/>
        </w:numPr>
        <w:jc w:val="both"/>
      </w:pPr>
      <w:r>
        <w:t>23</w:t>
      </w:r>
      <w:r w:rsidRPr="009846F1">
        <w:t xml:space="preserve"> задани</w:t>
      </w:r>
      <w:r>
        <w:t>я</w:t>
      </w:r>
      <w:r w:rsidRPr="009846F1">
        <w:t xml:space="preserve"> </w:t>
      </w:r>
      <w:r>
        <w:t>не выполнены</w:t>
      </w:r>
      <w:r w:rsidRPr="009846F1">
        <w:t>.</w:t>
      </w:r>
      <w:r>
        <w:t xml:space="preserve"> В данной группе вообще не выполнены задания повышенного и высокого уровня сложности.</w:t>
      </w:r>
    </w:p>
    <w:p w:rsidR="00964206" w:rsidRDefault="00964206" w:rsidP="00964206">
      <w:pPr>
        <w:ind w:left="-426" w:firstLine="426"/>
        <w:jc w:val="both"/>
        <w:rPr>
          <w:bCs/>
        </w:rPr>
      </w:pPr>
      <w:r w:rsidRPr="009846F1">
        <w:rPr>
          <w:b/>
        </w:rPr>
        <w:t>2 группа</w:t>
      </w:r>
      <w:r w:rsidRPr="009846F1">
        <w:t xml:space="preserve"> – (</w:t>
      </w:r>
      <w:r w:rsidRPr="009846F1">
        <w:rPr>
          <w:bCs/>
        </w:rPr>
        <w:t>от минимального до 60 т</w:t>
      </w:r>
      <w:r>
        <w:rPr>
          <w:bCs/>
        </w:rPr>
        <w:t>.</w:t>
      </w:r>
      <w:r w:rsidRPr="009846F1">
        <w:rPr>
          <w:bCs/>
        </w:rPr>
        <w:t>б.)</w:t>
      </w:r>
      <w:r>
        <w:rPr>
          <w:bCs/>
        </w:rPr>
        <w:t xml:space="preserve">. </w:t>
      </w:r>
      <w:r>
        <w:t>Базовые задания выполнены на 65,16%, повышенный уровень – 52,39%, высокий уровень – 22,41%.</w:t>
      </w:r>
    </w:p>
    <w:p w:rsidR="00964206" w:rsidRPr="009846F1" w:rsidRDefault="00964206" w:rsidP="00923AF3">
      <w:pPr>
        <w:numPr>
          <w:ilvl w:val="0"/>
          <w:numId w:val="96"/>
        </w:numPr>
        <w:jc w:val="both"/>
      </w:pPr>
      <w:r>
        <w:t>4</w:t>
      </w:r>
      <w:r w:rsidRPr="009846F1">
        <w:t xml:space="preserve"> задани</w:t>
      </w:r>
      <w:r>
        <w:t>я</w:t>
      </w:r>
      <w:r w:rsidRPr="009846F1">
        <w:t xml:space="preserve"> выполнено </w:t>
      </w:r>
      <w:r>
        <w:t>более чем на 80</w:t>
      </w:r>
      <w:r w:rsidRPr="009846F1">
        <w:t>%. Это задани</w:t>
      </w:r>
      <w:r>
        <w:t>е</w:t>
      </w:r>
      <w:r w:rsidRPr="009846F1">
        <w:t xml:space="preserve"> базового уровня – </w:t>
      </w:r>
      <w:r>
        <w:t xml:space="preserve">№1; 5, 11, 14; </w:t>
      </w:r>
    </w:p>
    <w:p w:rsidR="00964206" w:rsidRDefault="00964206" w:rsidP="00923AF3">
      <w:pPr>
        <w:numPr>
          <w:ilvl w:val="0"/>
          <w:numId w:val="96"/>
        </w:numPr>
        <w:jc w:val="both"/>
      </w:pPr>
      <w:r>
        <w:t>13</w:t>
      </w:r>
      <w:r w:rsidRPr="009846F1">
        <w:t xml:space="preserve"> задани</w:t>
      </w:r>
      <w:r>
        <w:t>й</w:t>
      </w:r>
      <w:r w:rsidRPr="009846F1">
        <w:t xml:space="preserve"> выполнено </w:t>
      </w:r>
      <w:r>
        <w:t>от 60 до 80 %</w:t>
      </w:r>
      <w:r w:rsidRPr="009846F1">
        <w:t>. Это задани</w:t>
      </w:r>
      <w:r>
        <w:t>я</w:t>
      </w:r>
      <w:r w:rsidRPr="009846F1">
        <w:t xml:space="preserve"> базового уровня – </w:t>
      </w:r>
      <w:r>
        <w:t>№№ 2, 3, 4, 6, 7, 10,</w:t>
      </w:r>
      <w:r w:rsidRPr="00025DAA">
        <w:t xml:space="preserve"> </w:t>
      </w:r>
      <w:r>
        <w:t xml:space="preserve">12, 20, 24, </w:t>
      </w:r>
      <w:r w:rsidRPr="009846F1">
        <w:t>задани</w:t>
      </w:r>
      <w:r>
        <w:t>я</w:t>
      </w:r>
      <w:r w:rsidRPr="009846F1">
        <w:t xml:space="preserve"> повышенного уровня </w:t>
      </w:r>
      <w:r>
        <w:t>№№ 15, 16;</w:t>
      </w:r>
      <w:r w:rsidRPr="00025DAA">
        <w:t xml:space="preserve"> </w:t>
      </w:r>
      <w:r>
        <w:t>19, высокий уровень - № 18;</w:t>
      </w:r>
    </w:p>
    <w:p w:rsidR="00964206" w:rsidRDefault="00964206" w:rsidP="00923AF3">
      <w:pPr>
        <w:numPr>
          <w:ilvl w:val="0"/>
          <w:numId w:val="96"/>
        </w:numPr>
        <w:jc w:val="both"/>
      </w:pPr>
      <w:r>
        <w:t>3</w:t>
      </w:r>
      <w:r w:rsidRPr="009846F1">
        <w:t xml:space="preserve"> задани</w:t>
      </w:r>
      <w:r>
        <w:t>я</w:t>
      </w:r>
      <w:r w:rsidRPr="009846F1">
        <w:t xml:space="preserve"> выполнено </w:t>
      </w:r>
      <w:r>
        <w:t>от 50 до 60 %</w:t>
      </w:r>
      <w:r w:rsidRPr="009846F1">
        <w:t>. Это задани</w:t>
      </w:r>
      <w:r>
        <w:t>я</w:t>
      </w:r>
      <w:r w:rsidRPr="009846F1">
        <w:t xml:space="preserve"> базового уровня – </w:t>
      </w:r>
      <w:r>
        <w:t xml:space="preserve">№ 13, </w:t>
      </w:r>
      <w:r w:rsidRPr="009846F1">
        <w:t xml:space="preserve">задание повышенного уровня </w:t>
      </w:r>
      <w:r>
        <w:t>№№ 17, 26;</w:t>
      </w:r>
      <w:r w:rsidRPr="00025DAA">
        <w:t xml:space="preserve"> </w:t>
      </w:r>
    </w:p>
    <w:p w:rsidR="00964206" w:rsidRDefault="00964206" w:rsidP="00923AF3">
      <w:pPr>
        <w:numPr>
          <w:ilvl w:val="0"/>
          <w:numId w:val="96"/>
        </w:numPr>
        <w:jc w:val="both"/>
      </w:pPr>
      <w:r>
        <w:t>8</w:t>
      </w:r>
      <w:r w:rsidRPr="009846F1">
        <w:t xml:space="preserve"> задани</w:t>
      </w:r>
      <w:r>
        <w:t>й</w:t>
      </w:r>
      <w:r w:rsidRPr="009846F1">
        <w:t xml:space="preserve"> выполнено </w:t>
      </w:r>
      <w:r>
        <w:t>на низком уровне от 20 до 50 %</w:t>
      </w:r>
      <w:r w:rsidRPr="009846F1">
        <w:t>. Это задани</w:t>
      </w:r>
      <w:r>
        <w:t>е</w:t>
      </w:r>
      <w:r w:rsidRPr="009846F1">
        <w:t xml:space="preserve"> базового уровня – </w:t>
      </w:r>
      <w:r>
        <w:t xml:space="preserve">№№ 8, 9, 21, 23, </w:t>
      </w:r>
      <w:r w:rsidRPr="009846F1">
        <w:t>задани</w:t>
      </w:r>
      <w:r>
        <w:t>я</w:t>
      </w:r>
      <w:r w:rsidRPr="009846F1">
        <w:t xml:space="preserve"> повышенного уровня </w:t>
      </w:r>
      <w:r>
        <w:t>№№ 25, 27, высокий уровень - № 22, 28;</w:t>
      </w:r>
    </w:p>
    <w:p w:rsidR="00964206" w:rsidRDefault="00964206" w:rsidP="00923AF3">
      <w:pPr>
        <w:numPr>
          <w:ilvl w:val="0"/>
          <w:numId w:val="96"/>
        </w:numPr>
        <w:jc w:val="both"/>
      </w:pPr>
      <w:r>
        <w:t>3 задания выполнены на очень низком уровне (менее 20%), относящиеся к высокому уровню сложности - №№ 29, 30, 31.</w:t>
      </w:r>
    </w:p>
    <w:p w:rsidR="00964206" w:rsidRDefault="00964206" w:rsidP="00964206">
      <w:pPr>
        <w:ind w:left="-426" w:firstLine="426"/>
        <w:jc w:val="both"/>
        <w:rPr>
          <w:bCs/>
        </w:rPr>
      </w:pPr>
      <w:r w:rsidRPr="009846F1">
        <w:rPr>
          <w:b/>
        </w:rPr>
        <w:lastRenderedPageBreak/>
        <w:t>3 группа</w:t>
      </w:r>
      <w:r w:rsidRPr="009846F1">
        <w:t xml:space="preserve"> - участники, набравшие </w:t>
      </w:r>
      <w:r w:rsidRPr="009846F1">
        <w:rPr>
          <w:bCs/>
        </w:rPr>
        <w:t xml:space="preserve">от 61 до 80 т.б. </w:t>
      </w:r>
      <w:r>
        <w:t>Базовые задания выполнены на 87,11%, повышенный уровень – 80,11%, высокий уровень – 51,80%.</w:t>
      </w:r>
    </w:p>
    <w:p w:rsidR="00964206" w:rsidRDefault="00964206" w:rsidP="00923AF3">
      <w:pPr>
        <w:numPr>
          <w:ilvl w:val="0"/>
          <w:numId w:val="96"/>
        </w:numPr>
        <w:jc w:val="both"/>
      </w:pPr>
      <w:r>
        <w:t>7</w:t>
      </w:r>
      <w:r w:rsidRPr="009846F1">
        <w:t xml:space="preserve"> задани</w:t>
      </w:r>
      <w:r>
        <w:t>й</w:t>
      </w:r>
      <w:r w:rsidRPr="009846F1">
        <w:t xml:space="preserve"> выполнено на 100%. Это задани</w:t>
      </w:r>
      <w:r>
        <w:t>е</w:t>
      </w:r>
      <w:r w:rsidRPr="009846F1">
        <w:t xml:space="preserve"> базового уровня – </w:t>
      </w:r>
      <w:r>
        <w:t xml:space="preserve">№№1, 2, 14, 20, 21, </w:t>
      </w:r>
      <w:r w:rsidRPr="009846F1">
        <w:t>задани</w:t>
      </w:r>
      <w:r>
        <w:t>я</w:t>
      </w:r>
      <w:r w:rsidRPr="009846F1">
        <w:t xml:space="preserve"> повышенного уровня </w:t>
      </w:r>
      <w:r>
        <w:t>№№ 15, 19,</w:t>
      </w:r>
    </w:p>
    <w:p w:rsidR="00964206" w:rsidRDefault="00964206" w:rsidP="00923AF3">
      <w:pPr>
        <w:numPr>
          <w:ilvl w:val="0"/>
          <w:numId w:val="96"/>
        </w:numPr>
        <w:jc w:val="both"/>
      </w:pPr>
      <w:r>
        <w:t>14</w:t>
      </w:r>
      <w:r w:rsidRPr="009846F1">
        <w:t xml:space="preserve"> задани</w:t>
      </w:r>
      <w:r>
        <w:t>й</w:t>
      </w:r>
      <w:r w:rsidRPr="009846F1">
        <w:t xml:space="preserve"> выполнено </w:t>
      </w:r>
      <w:r>
        <w:t>более чем на 80</w:t>
      </w:r>
      <w:r w:rsidRPr="009846F1">
        <w:t>%. Это задани</w:t>
      </w:r>
      <w:r>
        <w:t>я</w:t>
      </w:r>
      <w:r w:rsidRPr="009846F1">
        <w:t xml:space="preserve"> базового уровня – </w:t>
      </w:r>
      <w:r>
        <w:t>№№ 3, 5, 6, 7,</w:t>
      </w:r>
      <w:r w:rsidRPr="00025DAA">
        <w:t xml:space="preserve"> </w:t>
      </w:r>
      <w:r>
        <w:t xml:space="preserve">10, 11, 12, 23, 24, </w:t>
      </w:r>
      <w:r w:rsidRPr="009846F1">
        <w:t>задани</w:t>
      </w:r>
      <w:r>
        <w:t>я</w:t>
      </w:r>
      <w:r w:rsidRPr="009846F1">
        <w:t xml:space="preserve"> повышенного уровня </w:t>
      </w:r>
      <w:r>
        <w:t>№№ 16, 26, 27;</w:t>
      </w:r>
      <w:r w:rsidRPr="00025DAA">
        <w:t xml:space="preserve"> </w:t>
      </w:r>
      <w:r>
        <w:t>высокий уровень - № 18, 30;</w:t>
      </w:r>
    </w:p>
    <w:p w:rsidR="00964206" w:rsidRDefault="00964206" w:rsidP="00923AF3">
      <w:pPr>
        <w:numPr>
          <w:ilvl w:val="0"/>
          <w:numId w:val="96"/>
        </w:numPr>
        <w:jc w:val="both"/>
      </w:pPr>
      <w:r>
        <w:t>6</w:t>
      </w:r>
      <w:r w:rsidRPr="009846F1">
        <w:t xml:space="preserve"> задани</w:t>
      </w:r>
      <w:r>
        <w:t>й</w:t>
      </w:r>
      <w:r w:rsidRPr="009846F1">
        <w:t xml:space="preserve"> выполнено </w:t>
      </w:r>
      <w:r>
        <w:t>от 50 до 80 %</w:t>
      </w:r>
      <w:r w:rsidRPr="009846F1">
        <w:t>. Это задани</w:t>
      </w:r>
      <w:r>
        <w:t>я</w:t>
      </w:r>
      <w:r w:rsidRPr="009846F1">
        <w:t xml:space="preserve"> базового уровня – </w:t>
      </w:r>
      <w:r>
        <w:t xml:space="preserve">№№ 4, 8, 9, 13, </w:t>
      </w:r>
      <w:r w:rsidRPr="009846F1">
        <w:t xml:space="preserve">повышенного уровня </w:t>
      </w:r>
      <w:r>
        <w:t>№ 25;</w:t>
      </w:r>
      <w:r w:rsidRPr="00025DAA">
        <w:t xml:space="preserve"> </w:t>
      </w:r>
      <w:r>
        <w:t>высокий уровень - № 22;</w:t>
      </w:r>
    </w:p>
    <w:p w:rsidR="00964206" w:rsidRDefault="00964206" w:rsidP="00923AF3">
      <w:pPr>
        <w:numPr>
          <w:ilvl w:val="0"/>
          <w:numId w:val="96"/>
        </w:numPr>
        <w:jc w:val="both"/>
      </w:pPr>
      <w:r>
        <w:t>4</w:t>
      </w:r>
      <w:r w:rsidRPr="009846F1">
        <w:t xml:space="preserve"> задани</w:t>
      </w:r>
      <w:r>
        <w:t>я</w:t>
      </w:r>
      <w:r w:rsidRPr="009846F1">
        <w:t xml:space="preserve"> выполнено </w:t>
      </w:r>
      <w:r>
        <w:t>ниже 50 %</w:t>
      </w:r>
      <w:r w:rsidRPr="009846F1">
        <w:t>. Это задани</w:t>
      </w:r>
      <w:r>
        <w:t>я</w:t>
      </w:r>
      <w:r w:rsidRPr="009846F1">
        <w:t xml:space="preserve"> повышенного уровня –</w:t>
      </w:r>
      <w:r>
        <w:t>№ 17, высокий уровень - №№ 28, 29, 31.</w:t>
      </w:r>
    </w:p>
    <w:p w:rsidR="00964206" w:rsidRDefault="00964206" w:rsidP="00964206">
      <w:pPr>
        <w:ind w:left="-426" w:firstLine="426"/>
        <w:jc w:val="both"/>
        <w:rPr>
          <w:bCs/>
        </w:rPr>
      </w:pPr>
      <w:r>
        <w:rPr>
          <w:b/>
        </w:rPr>
        <w:t xml:space="preserve">4 </w:t>
      </w:r>
      <w:r w:rsidRPr="009846F1">
        <w:rPr>
          <w:b/>
        </w:rPr>
        <w:t>группа</w:t>
      </w:r>
      <w:r w:rsidRPr="009846F1">
        <w:t xml:space="preserve"> – участники, набравшие 81-100 т.б. </w:t>
      </w:r>
      <w:r>
        <w:t>Базовые задания выполнены на 97,22%, повышенный уровень – 92,84%, высокий уровень – 89,58%.</w:t>
      </w:r>
    </w:p>
    <w:p w:rsidR="00964206" w:rsidRDefault="00964206" w:rsidP="00923AF3">
      <w:pPr>
        <w:numPr>
          <w:ilvl w:val="0"/>
          <w:numId w:val="96"/>
        </w:numPr>
        <w:jc w:val="both"/>
      </w:pPr>
      <w:r>
        <w:t>21</w:t>
      </w:r>
      <w:r w:rsidRPr="009846F1">
        <w:t xml:space="preserve"> задани</w:t>
      </w:r>
      <w:r>
        <w:t>е</w:t>
      </w:r>
      <w:r w:rsidRPr="009846F1">
        <w:t xml:space="preserve"> выполнено </w:t>
      </w:r>
      <w:r>
        <w:t>на 100%:</w:t>
      </w:r>
      <w:r w:rsidRPr="00C8221B">
        <w:t xml:space="preserve"> </w:t>
      </w:r>
      <w:r>
        <w:t xml:space="preserve">15 </w:t>
      </w:r>
      <w:r w:rsidRPr="009846F1">
        <w:t>задани</w:t>
      </w:r>
      <w:r>
        <w:t>й</w:t>
      </w:r>
      <w:r w:rsidRPr="009846F1">
        <w:t xml:space="preserve"> базового </w:t>
      </w:r>
      <w:r>
        <w:t xml:space="preserve">уровня, 4 </w:t>
      </w:r>
      <w:r w:rsidRPr="009846F1">
        <w:t>задани</w:t>
      </w:r>
      <w:r>
        <w:t>я</w:t>
      </w:r>
      <w:r w:rsidRPr="009846F1">
        <w:t xml:space="preserve"> повышенного уровня</w:t>
      </w:r>
      <w:r>
        <w:t>,</w:t>
      </w:r>
      <w:r w:rsidRPr="009846F1">
        <w:t xml:space="preserve"> </w:t>
      </w:r>
      <w:r>
        <w:t>2 задания</w:t>
      </w:r>
      <w:r w:rsidRPr="00025DAA">
        <w:t xml:space="preserve"> </w:t>
      </w:r>
      <w:r>
        <w:t>высокого уровня;</w:t>
      </w:r>
    </w:p>
    <w:p w:rsidR="00964206" w:rsidRDefault="00964206" w:rsidP="00923AF3">
      <w:pPr>
        <w:numPr>
          <w:ilvl w:val="0"/>
          <w:numId w:val="96"/>
        </w:numPr>
        <w:jc w:val="both"/>
      </w:pPr>
      <w:r>
        <w:t>9</w:t>
      </w:r>
      <w:r w:rsidRPr="009846F1">
        <w:t xml:space="preserve"> задани</w:t>
      </w:r>
      <w:r>
        <w:t>й</w:t>
      </w:r>
      <w:r w:rsidRPr="009846F1">
        <w:t xml:space="preserve"> выполнено </w:t>
      </w:r>
      <w:r>
        <w:t>на высоком уровне от 80</w:t>
      </w:r>
      <w:r w:rsidRPr="009846F1">
        <w:t>%</w:t>
      </w:r>
      <w:r>
        <w:t xml:space="preserve"> до 99%;</w:t>
      </w:r>
    </w:p>
    <w:p w:rsidR="00964206" w:rsidRDefault="00964206" w:rsidP="00923AF3">
      <w:pPr>
        <w:numPr>
          <w:ilvl w:val="0"/>
          <w:numId w:val="96"/>
        </w:numPr>
        <w:jc w:val="both"/>
      </w:pPr>
      <w:r>
        <w:t>Самый низкий процент выполнения задания – 79,15 (задание высокого уровня № 31.)</w:t>
      </w:r>
    </w:p>
    <w:p w:rsidR="00964206" w:rsidRDefault="00964206" w:rsidP="00793D90">
      <w:pPr>
        <w:spacing w:before="120"/>
        <w:ind w:left="720"/>
        <w:jc w:val="both"/>
        <w:rPr>
          <w:b/>
        </w:rPr>
      </w:pPr>
      <w:r w:rsidRPr="009846F1">
        <w:rPr>
          <w:b/>
        </w:rPr>
        <w:t>По заданиям разного уровня сложности.</w:t>
      </w:r>
    </w:p>
    <w:p w:rsidR="00964206" w:rsidRDefault="00964206" w:rsidP="00923AF3">
      <w:pPr>
        <w:numPr>
          <w:ilvl w:val="0"/>
          <w:numId w:val="94"/>
        </w:numPr>
        <w:jc w:val="both"/>
      </w:pPr>
      <w:r w:rsidRPr="004661C2">
        <w:t xml:space="preserve">Если анализировать данные рисунка 1, то хорошо заметно, что в </w:t>
      </w:r>
      <w:r w:rsidRPr="005E07F1">
        <w:rPr>
          <w:rFonts w:eastAsia="Times New Roman"/>
        </w:rPr>
        <w:t xml:space="preserve">группе не преодолевших минимальный балл не смогли справиться заданиями всех уровней сложности. А в группе, сдающих ЕГЭ по географии и сумевших набрать от 81 до 100 т.б. лучше всего выполнены задания </w:t>
      </w:r>
      <w:r>
        <w:rPr>
          <w:rFonts w:eastAsia="Times New Roman"/>
        </w:rPr>
        <w:t>базового</w:t>
      </w:r>
      <w:r w:rsidRPr="005E07F1">
        <w:rPr>
          <w:rFonts w:eastAsia="Times New Roman"/>
        </w:rPr>
        <w:t xml:space="preserve"> уровня – 97,</w:t>
      </w:r>
      <w:r>
        <w:rPr>
          <w:rFonts w:eastAsia="Times New Roman"/>
        </w:rPr>
        <w:t>22</w:t>
      </w:r>
      <w:r w:rsidRPr="005E07F1">
        <w:rPr>
          <w:rFonts w:eastAsia="Times New Roman"/>
        </w:rPr>
        <w:t>%.</w:t>
      </w:r>
    </w:p>
    <w:p w:rsidR="00964206" w:rsidRPr="008D1F0F" w:rsidRDefault="00964206" w:rsidP="00923AF3">
      <w:pPr>
        <w:numPr>
          <w:ilvl w:val="0"/>
          <w:numId w:val="94"/>
        </w:numPr>
        <w:jc w:val="both"/>
      </w:pPr>
      <w:r w:rsidRPr="00E36CA1">
        <w:t xml:space="preserve">Высокий результат выполнения заданий базового уровня и повышенного уровня сложности отмечается в группах, сумевших набрать </w:t>
      </w:r>
      <w:r w:rsidRPr="00E36CA1">
        <w:rPr>
          <w:rFonts w:eastAsia="Times New Roman"/>
        </w:rPr>
        <w:t>от 61 т.б. до 80 т.б и от 81до 100 т.б.</w:t>
      </w:r>
      <w:r>
        <w:rPr>
          <w:rFonts w:eastAsia="Times New Roman"/>
        </w:rPr>
        <w:t xml:space="preserve"> (от 80 до 97 % участников).</w:t>
      </w:r>
    </w:p>
    <w:p w:rsidR="00964206" w:rsidRPr="00E36CA1" w:rsidRDefault="00964206" w:rsidP="00923AF3">
      <w:pPr>
        <w:numPr>
          <w:ilvl w:val="0"/>
          <w:numId w:val="94"/>
        </w:numPr>
        <w:jc w:val="both"/>
      </w:pPr>
      <w:r w:rsidRPr="00E36CA1">
        <w:t xml:space="preserve">Высокий результат выполнения заданий </w:t>
      </w:r>
      <w:r>
        <w:t>высокого</w:t>
      </w:r>
      <w:r w:rsidRPr="00E36CA1">
        <w:t xml:space="preserve"> уровня сложности отмечается в групп</w:t>
      </w:r>
      <w:r>
        <w:t>е</w:t>
      </w:r>
      <w:r w:rsidRPr="00E36CA1">
        <w:t xml:space="preserve">, сумевших набрать </w:t>
      </w:r>
      <w:r w:rsidRPr="00E36CA1">
        <w:rPr>
          <w:rFonts w:eastAsia="Times New Roman"/>
        </w:rPr>
        <w:t>от 81до 100 т.б.</w:t>
      </w:r>
      <w:r>
        <w:rPr>
          <w:rFonts w:eastAsia="Times New Roman"/>
        </w:rPr>
        <w:t xml:space="preserve"> (от 89,58% участников).</w:t>
      </w:r>
    </w:p>
    <w:p w:rsidR="00964206" w:rsidRDefault="00964206" w:rsidP="00793D90">
      <w:pPr>
        <w:spacing w:before="120"/>
        <w:ind w:left="720"/>
        <w:jc w:val="both"/>
      </w:pPr>
      <w:r w:rsidRPr="009846F1">
        <w:rPr>
          <w:b/>
          <w:u w:val="single"/>
        </w:rPr>
        <w:t>Базовый уровень</w:t>
      </w:r>
      <w:r w:rsidRPr="009846F1">
        <w:t xml:space="preserve">. </w:t>
      </w:r>
    </w:p>
    <w:p w:rsidR="00964206" w:rsidRDefault="00964206" w:rsidP="00923AF3">
      <w:pPr>
        <w:numPr>
          <w:ilvl w:val="0"/>
          <w:numId w:val="94"/>
        </w:numPr>
        <w:jc w:val="both"/>
      </w:pPr>
      <w:r>
        <w:t xml:space="preserve">В группе заданий </w:t>
      </w:r>
      <w:r w:rsidRPr="00BE7CA7">
        <w:rPr>
          <w:b/>
        </w:rPr>
        <w:t>базового уровня</w:t>
      </w:r>
      <w:r>
        <w:t xml:space="preserve"> 8 из 18 имеют показатели более 80 % выполнения. 7 заданий выполнили от 60 до 80 % участников, 2 задания выполнили от 50 до 60%, 1 задание выполнено менее 40% участников. </w:t>
      </w:r>
    </w:p>
    <w:p w:rsidR="00964206" w:rsidRPr="004661C2" w:rsidRDefault="00964206" w:rsidP="00923AF3">
      <w:pPr>
        <w:numPr>
          <w:ilvl w:val="0"/>
          <w:numId w:val="94"/>
        </w:numPr>
        <w:jc w:val="both"/>
      </w:pPr>
      <w:r>
        <w:t xml:space="preserve">Из заданий </w:t>
      </w:r>
      <w:r w:rsidRPr="00BE7CA7">
        <w:t>базового уровня</w:t>
      </w:r>
      <w:r>
        <w:t xml:space="preserve"> л</w:t>
      </w:r>
      <w:r w:rsidRPr="004661C2">
        <w:t>учше всего учащиеся справились с линией заданий по разделу «</w:t>
      </w:r>
      <w:r>
        <w:t>Источники географической информации» (</w:t>
      </w:r>
      <w:r w:rsidRPr="004661C2">
        <w:t>№</w:t>
      </w:r>
      <w:r>
        <w:t>№</w:t>
      </w:r>
      <w:r w:rsidRPr="004661C2">
        <w:t xml:space="preserve"> 1, </w:t>
      </w:r>
      <w:r>
        <w:t>5</w:t>
      </w:r>
      <w:r w:rsidRPr="004661C2">
        <w:t xml:space="preserve"> </w:t>
      </w:r>
      <w:r>
        <w:t xml:space="preserve">14), которые </w:t>
      </w:r>
      <w:r w:rsidRPr="004661C2">
        <w:t>связан</w:t>
      </w:r>
      <w:r>
        <w:t>ы</w:t>
      </w:r>
      <w:r w:rsidRPr="004661C2">
        <w:t xml:space="preserve"> с элементарным анализом карты.</w:t>
      </w:r>
      <w:r>
        <w:t xml:space="preserve"> Данная группа заданий предполагает различные умения работы с картой.</w:t>
      </w:r>
    </w:p>
    <w:p w:rsidR="00964206" w:rsidRPr="00793D90" w:rsidRDefault="00964206" w:rsidP="00923AF3">
      <w:pPr>
        <w:numPr>
          <w:ilvl w:val="0"/>
          <w:numId w:val="94"/>
        </w:numPr>
        <w:jc w:val="both"/>
      </w:pPr>
      <w:r w:rsidRPr="00CD0BF1">
        <w:t xml:space="preserve">В базовой части </w:t>
      </w:r>
      <w:r>
        <w:t>самые</w:t>
      </w:r>
      <w:r w:rsidRPr="00CD0BF1">
        <w:t xml:space="preserve"> низкие показатели по задани</w:t>
      </w:r>
      <w:r>
        <w:t xml:space="preserve">ю </w:t>
      </w:r>
      <w:r w:rsidRPr="00B11600">
        <w:rPr>
          <w:b/>
        </w:rPr>
        <w:t>№ 9</w:t>
      </w:r>
      <w:r w:rsidRPr="00CD0BF1">
        <w:t xml:space="preserve"> </w:t>
      </w:r>
      <w:r>
        <w:t xml:space="preserve">– линия заданий </w:t>
      </w:r>
      <w:r w:rsidRPr="00793D90">
        <w:t>«</w:t>
      </w:r>
      <w:r w:rsidRPr="00793D90">
        <w:rPr>
          <w:rStyle w:val="fontstyle01"/>
          <w:rFonts w:ascii="Times New Roman" w:hAnsi="Times New Roman"/>
          <w:b/>
          <w:sz w:val="24"/>
          <w:szCs w:val="24"/>
        </w:rPr>
        <w:t>Мировое хозяйство</w:t>
      </w:r>
      <w:r w:rsidRPr="00793D90">
        <w:t xml:space="preserve">». </w:t>
      </w:r>
    </w:p>
    <w:p w:rsidR="00964206" w:rsidRDefault="00964206" w:rsidP="00793D90">
      <w:pPr>
        <w:spacing w:before="120"/>
        <w:ind w:left="720"/>
        <w:jc w:val="both"/>
      </w:pPr>
      <w:r w:rsidRPr="009846F1">
        <w:rPr>
          <w:b/>
          <w:u w:val="single"/>
        </w:rPr>
        <w:t>Задания повышенного уровня сложности</w:t>
      </w:r>
      <w:r w:rsidRPr="009846F1">
        <w:t xml:space="preserve"> </w:t>
      </w:r>
    </w:p>
    <w:p w:rsidR="00964206" w:rsidRPr="00D82050" w:rsidRDefault="00964206" w:rsidP="00923AF3">
      <w:pPr>
        <w:numPr>
          <w:ilvl w:val="0"/>
          <w:numId w:val="96"/>
        </w:numPr>
        <w:jc w:val="both"/>
        <w:rPr>
          <w:rFonts w:eastAsia="Times New Roman"/>
        </w:rPr>
      </w:pPr>
      <w:r w:rsidRPr="00EC5921">
        <w:t xml:space="preserve">В группе заданий </w:t>
      </w:r>
      <w:r w:rsidRPr="00D82050">
        <w:rPr>
          <w:b/>
        </w:rPr>
        <w:t>повышенного уровня сложности</w:t>
      </w:r>
      <w:r w:rsidRPr="00EC5921">
        <w:t xml:space="preserve"> </w:t>
      </w:r>
      <w:r>
        <w:t>3 задания выполнили более 70% участников (№№15, 16, 19), с заданием № 25 справились только 47,8% участников. 3 задания выполнены от 51 до 70 % участников.</w:t>
      </w:r>
    </w:p>
    <w:p w:rsidR="00964206" w:rsidRDefault="00964206" w:rsidP="00923AF3">
      <w:pPr>
        <w:numPr>
          <w:ilvl w:val="0"/>
          <w:numId w:val="96"/>
        </w:numPr>
        <w:jc w:val="both"/>
      </w:pPr>
      <w:r w:rsidRPr="00EC5921">
        <w:t xml:space="preserve">В группе заданий повышенного уровня сложности лучше всего справились с заданием </w:t>
      </w:r>
      <w:r w:rsidRPr="00AD322C">
        <w:rPr>
          <w:b/>
        </w:rPr>
        <w:t xml:space="preserve">№№ 15 - </w:t>
      </w:r>
      <w:r w:rsidRPr="00EC5921">
        <w:t>линия заданий «</w:t>
      </w:r>
      <w:r>
        <w:t>Природопользование и геоэкология</w:t>
      </w:r>
      <w:r w:rsidRPr="00EC5921">
        <w:t>»</w:t>
      </w:r>
      <w:r w:rsidRPr="00AD322C">
        <w:rPr>
          <w:b/>
        </w:rPr>
        <w:t>, 19</w:t>
      </w:r>
      <w:r w:rsidRPr="00EC5921">
        <w:t xml:space="preserve"> – линия заданий «</w:t>
      </w:r>
      <w:r>
        <w:t>Источники географической информации</w:t>
      </w:r>
      <w:r w:rsidRPr="00EC5921">
        <w:t xml:space="preserve">» </w:t>
      </w:r>
    </w:p>
    <w:p w:rsidR="00964206" w:rsidRPr="00EC5921" w:rsidRDefault="00964206" w:rsidP="00923AF3">
      <w:pPr>
        <w:numPr>
          <w:ilvl w:val="0"/>
          <w:numId w:val="96"/>
        </w:numPr>
        <w:jc w:val="both"/>
      </w:pPr>
      <w:r w:rsidRPr="00EC5921">
        <w:t xml:space="preserve">В группе заданий повышенного уровня сложности хуже всего справились с заданием </w:t>
      </w:r>
      <w:r w:rsidRPr="00AD322C">
        <w:rPr>
          <w:b/>
        </w:rPr>
        <w:t>№ 25</w:t>
      </w:r>
      <w:r w:rsidRPr="00EC5921">
        <w:t xml:space="preserve"> – линия заданий «</w:t>
      </w:r>
      <w:r>
        <w:t>Природопользование и геоэкология».</w:t>
      </w:r>
    </w:p>
    <w:p w:rsidR="00964206" w:rsidRDefault="00964206" w:rsidP="00923AF3">
      <w:pPr>
        <w:numPr>
          <w:ilvl w:val="0"/>
          <w:numId w:val="96"/>
        </w:numPr>
        <w:spacing w:before="120"/>
        <w:ind w:left="714" w:hanging="357"/>
        <w:jc w:val="both"/>
      </w:pPr>
      <w:r w:rsidRPr="009846F1">
        <w:rPr>
          <w:b/>
          <w:u w:val="single"/>
        </w:rPr>
        <w:t>Задания высокого уровня сложности</w:t>
      </w:r>
      <w:r w:rsidRPr="009846F1">
        <w:t xml:space="preserve">. </w:t>
      </w:r>
    </w:p>
    <w:p w:rsidR="00964206" w:rsidRDefault="00964206" w:rsidP="00923AF3">
      <w:pPr>
        <w:numPr>
          <w:ilvl w:val="0"/>
          <w:numId w:val="96"/>
        </w:numPr>
        <w:jc w:val="both"/>
      </w:pPr>
      <w:r w:rsidRPr="00EC5921">
        <w:t xml:space="preserve">В группе заданий </w:t>
      </w:r>
      <w:r w:rsidRPr="00BE7CA7">
        <w:rPr>
          <w:b/>
        </w:rPr>
        <w:t>высокого уровня сложности</w:t>
      </w:r>
      <w:r>
        <w:rPr>
          <w:b/>
        </w:rPr>
        <w:t xml:space="preserve"> </w:t>
      </w:r>
      <w:r>
        <w:t>1 задание выполнили от 73,9% участников, с 2 заданиями справились от 40 до 47% участников.</w:t>
      </w:r>
    </w:p>
    <w:p w:rsidR="00964206" w:rsidRPr="00EC5921" w:rsidRDefault="00964206" w:rsidP="00923AF3">
      <w:pPr>
        <w:numPr>
          <w:ilvl w:val="0"/>
          <w:numId w:val="96"/>
        </w:numPr>
        <w:jc w:val="both"/>
      </w:pPr>
      <w:r w:rsidRPr="00EC5921">
        <w:lastRenderedPageBreak/>
        <w:t xml:space="preserve">В группе заданий высокого уровня сложности лучше всего справились с заданием </w:t>
      </w:r>
      <w:r w:rsidRPr="00EC5921">
        <w:rPr>
          <w:b/>
        </w:rPr>
        <w:t xml:space="preserve">№ </w:t>
      </w:r>
      <w:r>
        <w:rPr>
          <w:b/>
        </w:rPr>
        <w:t>1</w:t>
      </w:r>
      <w:r w:rsidRPr="00EC5921">
        <w:rPr>
          <w:b/>
        </w:rPr>
        <w:t>8</w:t>
      </w:r>
      <w:r w:rsidRPr="00EC5921">
        <w:t xml:space="preserve"> – линия заданий «</w:t>
      </w:r>
      <w:r w:rsidRPr="008B1CA8">
        <w:rPr>
          <w:b/>
        </w:rPr>
        <w:t>География России</w:t>
      </w:r>
      <w:r w:rsidRPr="00EC5921">
        <w:t>».</w:t>
      </w:r>
    </w:p>
    <w:p w:rsidR="00964206" w:rsidRPr="008B1CA8" w:rsidRDefault="00964206" w:rsidP="00923AF3">
      <w:pPr>
        <w:numPr>
          <w:ilvl w:val="0"/>
          <w:numId w:val="96"/>
        </w:numPr>
        <w:contextualSpacing/>
        <w:jc w:val="both"/>
        <w:rPr>
          <w:b/>
          <w:iCs/>
        </w:rPr>
      </w:pPr>
      <w:r w:rsidRPr="00EC5921">
        <w:t xml:space="preserve">В группе заданий высокого уровня сложности хуже всего справились с заданиями: </w:t>
      </w:r>
      <w:r w:rsidRPr="008B1CA8">
        <w:rPr>
          <w:b/>
          <w:iCs/>
        </w:rPr>
        <w:t xml:space="preserve">№ 29 </w:t>
      </w:r>
      <w:r w:rsidRPr="00EC5921">
        <w:t>– линия заданий «</w:t>
      </w:r>
      <w:r w:rsidRPr="008B1CA8">
        <w:rPr>
          <w:rStyle w:val="fontstyle01"/>
          <w:b/>
        </w:rPr>
        <w:t>Источники географической информации</w:t>
      </w:r>
      <w:r w:rsidRPr="00EC5921">
        <w:t xml:space="preserve">» </w:t>
      </w:r>
    </w:p>
    <w:p w:rsidR="00964206" w:rsidRPr="008B1CA8" w:rsidRDefault="00964206" w:rsidP="00923AF3">
      <w:pPr>
        <w:numPr>
          <w:ilvl w:val="0"/>
          <w:numId w:val="96"/>
        </w:numPr>
        <w:spacing w:after="120"/>
        <w:ind w:left="714" w:hanging="357"/>
        <w:contextualSpacing/>
        <w:jc w:val="both"/>
        <w:rPr>
          <w:b/>
          <w:iCs/>
        </w:rPr>
      </w:pPr>
      <w:r w:rsidRPr="008B1CA8">
        <w:rPr>
          <w:b/>
          <w:iCs/>
        </w:rPr>
        <w:t>№ 3</w:t>
      </w:r>
      <w:r>
        <w:rPr>
          <w:b/>
          <w:iCs/>
        </w:rPr>
        <w:t xml:space="preserve">1 </w:t>
      </w:r>
      <w:r w:rsidRPr="00EC5921">
        <w:t>– линия заданий «</w:t>
      </w:r>
      <w:r w:rsidRPr="008B1CA8">
        <w:rPr>
          <w:b/>
        </w:rPr>
        <w:t>Природа Земли и человек</w:t>
      </w:r>
      <w:r>
        <w:t>»</w:t>
      </w:r>
      <w:r w:rsidR="00793D90">
        <w:t>.</w:t>
      </w:r>
    </w:p>
    <w:p w:rsidR="00570D9A" w:rsidRDefault="00570D9A" w:rsidP="00570D9A">
      <w:pPr>
        <w:spacing w:before="240"/>
        <w:ind w:left="-425" w:firstLine="851"/>
        <w:contextualSpacing/>
        <w:jc w:val="center"/>
        <w:rPr>
          <w:b/>
          <w:iCs/>
        </w:rPr>
      </w:pPr>
    </w:p>
    <w:p w:rsidR="00964206" w:rsidRDefault="00964206" w:rsidP="00570D9A">
      <w:pPr>
        <w:spacing w:before="240"/>
        <w:ind w:left="-425" w:firstLine="851"/>
        <w:contextualSpacing/>
        <w:jc w:val="center"/>
        <w:rPr>
          <w:b/>
          <w:iCs/>
        </w:rPr>
      </w:pPr>
      <w:r w:rsidRPr="004661C2">
        <w:rPr>
          <w:b/>
          <w:iCs/>
        </w:rPr>
        <w:t xml:space="preserve">Рейтинг выполнения линий заданий </w:t>
      </w:r>
    </w:p>
    <w:p w:rsidR="00793D90" w:rsidRDefault="00793D90" w:rsidP="00793D90">
      <w:pPr>
        <w:spacing w:before="120"/>
        <w:ind w:left="-425" w:firstLine="851"/>
        <w:contextualSpacing/>
        <w:jc w:val="center"/>
        <w:rPr>
          <w:b/>
          <w:iCs/>
        </w:rPr>
      </w:pPr>
    </w:p>
    <w:p w:rsidR="00570D9A" w:rsidRPr="004661C2" w:rsidRDefault="00570D9A" w:rsidP="00570D9A">
      <w:pPr>
        <w:spacing w:before="120"/>
        <w:ind w:left="-425" w:firstLine="851"/>
        <w:contextualSpacing/>
        <w:jc w:val="center"/>
        <w:rPr>
          <w:b/>
          <w:iCs/>
        </w:rPr>
      </w:pPr>
      <w:r w:rsidRPr="004661C2">
        <w:rPr>
          <w:b/>
          <w:iCs/>
        </w:rPr>
        <w:t xml:space="preserve">Рис 5. Диаграмма </w:t>
      </w:r>
      <w:r w:rsidRPr="004661C2">
        <w:rPr>
          <w:b/>
          <w:bCs/>
          <w:iCs/>
        </w:rPr>
        <w:t>процента выполнения в Республике Карелия заданий по линии «</w:t>
      </w:r>
      <w:r>
        <w:rPr>
          <w:b/>
          <w:bCs/>
          <w:iCs/>
        </w:rPr>
        <w:t>Население мира»</w:t>
      </w:r>
      <w:r w:rsidRPr="004661C2">
        <w:rPr>
          <w:b/>
          <w:bCs/>
          <w:iCs/>
        </w:rPr>
        <w:t xml:space="preserve"> в 202</w:t>
      </w:r>
      <w:r>
        <w:rPr>
          <w:b/>
          <w:bCs/>
          <w:iCs/>
        </w:rPr>
        <w:t>2</w:t>
      </w:r>
      <w:r w:rsidRPr="004661C2">
        <w:rPr>
          <w:b/>
          <w:bCs/>
          <w:iCs/>
        </w:rPr>
        <w:t xml:space="preserve"> г. по разным группам обучающихся</w:t>
      </w:r>
    </w:p>
    <w:p w:rsidR="00964206" w:rsidRDefault="00964206" w:rsidP="00964206">
      <w:pPr>
        <w:ind w:left="-426" w:firstLine="852"/>
        <w:contextualSpacing/>
        <w:jc w:val="center"/>
        <w:rPr>
          <w:noProof/>
        </w:rPr>
      </w:pPr>
      <w:r>
        <w:rPr>
          <w:noProof/>
        </w:rPr>
        <w:drawing>
          <wp:inline distT="0" distB="0" distL="0" distR="0">
            <wp:extent cx="4338955" cy="2767330"/>
            <wp:effectExtent l="0" t="0" r="0" b="0"/>
            <wp:docPr id="87" name="Рисунок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
                    <pic:cNvPicPr>
                      <a:picLocks noChangeAspect="1" noChangeArrowheads="1"/>
                    </pic:cNvPicPr>
                  </pic:nvPicPr>
                  <pic:blipFill>
                    <a:blip r:embed="rId1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4338955" cy="2767330"/>
                    </a:xfrm>
                    <a:prstGeom prst="rect">
                      <a:avLst/>
                    </a:prstGeom>
                    <a:noFill/>
                    <a:ln>
                      <a:noFill/>
                    </a:ln>
                  </pic:spPr>
                </pic:pic>
              </a:graphicData>
            </a:graphic>
          </wp:inline>
        </w:drawing>
      </w:r>
    </w:p>
    <w:p w:rsidR="00570D9A" w:rsidRPr="004661C2" w:rsidRDefault="00570D9A" w:rsidP="00570D9A">
      <w:pPr>
        <w:ind w:left="-426" w:firstLine="852"/>
        <w:contextualSpacing/>
        <w:jc w:val="center"/>
        <w:rPr>
          <w:b/>
          <w:iCs/>
        </w:rPr>
      </w:pPr>
      <w:r w:rsidRPr="004661C2">
        <w:rPr>
          <w:b/>
          <w:iCs/>
        </w:rPr>
        <w:t xml:space="preserve">Рис </w:t>
      </w:r>
      <w:r>
        <w:rPr>
          <w:b/>
          <w:iCs/>
        </w:rPr>
        <w:t>6</w:t>
      </w:r>
      <w:r w:rsidRPr="004661C2">
        <w:rPr>
          <w:b/>
          <w:iCs/>
        </w:rPr>
        <w:t xml:space="preserve">. Диаграмма </w:t>
      </w:r>
      <w:r w:rsidRPr="004661C2">
        <w:rPr>
          <w:b/>
          <w:bCs/>
          <w:iCs/>
        </w:rPr>
        <w:t>процента выполнения в Республике Карелия заданий по линии «</w:t>
      </w:r>
      <w:r>
        <w:rPr>
          <w:b/>
          <w:bCs/>
          <w:iCs/>
        </w:rPr>
        <w:t>География России»</w:t>
      </w:r>
      <w:r w:rsidRPr="004661C2">
        <w:rPr>
          <w:b/>
          <w:bCs/>
          <w:iCs/>
        </w:rPr>
        <w:t xml:space="preserve"> в 202</w:t>
      </w:r>
      <w:r>
        <w:rPr>
          <w:b/>
          <w:bCs/>
          <w:iCs/>
        </w:rPr>
        <w:t>2</w:t>
      </w:r>
      <w:r w:rsidRPr="004661C2">
        <w:rPr>
          <w:b/>
          <w:bCs/>
          <w:iCs/>
        </w:rPr>
        <w:t xml:space="preserve"> г. по разным группам обучающихся</w:t>
      </w:r>
    </w:p>
    <w:p w:rsidR="00964206" w:rsidRDefault="00964206" w:rsidP="00964206">
      <w:pPr>
        <w:contextualSpacing/>
        <w:jc w:val="center"/>
        <w:rPr>
          <w:b/>
          <w:iCs/>
        </w:rPr>
      </w:pPr>
      <w:r>
        <w:rPr>
          <w:b/>
          <w:iCs/>
          <w:noProof/>
        </w:rPr>
        <w:drawing>
          <wp:inline distT="0" distB="0" distL="0" distR="0">
            <wp:extent cx="4115435" cy="3945890"/>
            <wp:effectExtent l="0" t="0" r="0" b="0"/>
            <wp:docPr id="90" name="Рисунок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4115435" cy="3945890"/>
                    </a:xfrm>
                    <a:prstGeom prst="rect">
                      <a:avLst/>
                    </a:prstGeom>
                    <a:noFill/>
                  </pic:spPr>
                </pic:pic>
              </a:graphicData>
            </a:graphic>
          </wp:inline>
        </w:drawing>
      </w:r>
    </w:p>
    <w:p w:rsidR="00570D9A" w:rsidRPr="004661C2" w:rsidRDefault="00570D9A" w:rsidP="00964206">
      <w:pPr>
        <w:contextualSpacing/>
        <w:jc w:val="center"/>
        <w:rPr>
          <w:b/>
          <w:iCs/>
        </w:rPr>
      </w:pPr>
    </w:p>
    <w:p w:rsidR="00570D9A" w:rsidRPr="004661C2" w:rsidRDefault="00570D9A" w:rsidP="00570D9A">
      <w:pPr>
        <w:spacing w:before="120"/>
        <w:ind w:left="-425" w:firstLine="851"/>
        <w:contextualSpacing/>
        <w:jc w:val="center"/>
        <w:rPr>
          <w:b/>
          <w:iCs/>
        </w:rPr>
      </w:pPr>
      <w:r w:rsidRPr="004661C2">
        <w:rPr>
          <w:b/>
          <w:iCs/>
        </w:rPr>
        <w:lastRenderedPageBreak/>
        <w:t xml:space="preserve">Рис </w:t>
      </w:r>
      <w:r>
        <w:rPr>
          <w:b/>
          <w:iCs/>
        </w:rPr>
        <w:t>7</w:t>
      </w:r>
      <w:r w:rsidRPr="004661C2">
        <w:rPr>
          <w:b/>
          <w:iCs/>
        </w:rPr>
        <w:t xml:space="preserve">. Диаграмма </w:t>
      </w:r>
      <w:r w:rsidRPr="004661C2">
        <w:rPr>
          <w:b/>
          <w:bCs/>
          <w:iCs/>
        </w:rPr>
        <w:t>процента выполнения в Республике Карелия заданий по линии «</w:t>
      </w:r>
      <w:r>
        <w:rPr>
          <w:b/>
          <w:bCs/>
          <w:iCs/>
        </w:rPr>
        <w:t>Регионы и страны мира</w:t>
      </w:r>
      <w:r w:rsidRPr="004661C2">
        <w:rPr>
          <w:b/>
          <w:bCs/>
          <w:iCs/>
        </w:rPr>
        <w:t>» по географии в 202</w:t>
      </w:r>
      <w:r>
        <w:rPr>
          <w:b/>
          <w:bCs/>
          <w:iCs/>
        </w:rPr>
        <w:t>2</w:t>
      </w:r>
      <w:r w:rsidRPr="004661C2">
        <w:rPr>
          <w:b/>
          <w:bCs/>
          <w:iCs/>
        </w:rPr>
        <w:t xml:space="preserve"> г. по разным группам обучающихся</w:t>
      </w:r>
    </w:p>
    <w:p w:rsidR="00964206" w:rsidRPr="004661C2" w:rsidRDefault="00964206" w:rsidP="00964206">
      <w:pPr>
        <w:ind w:left="-426" w:firstLine="852"/>
        <w:contextualSpacing/>
        <w:jc w:val="center"/>
        <w:rPr>
          <w:b/>
          <w:iCs/>
        </w:rPr>
      </w:pPr>
      <w:r>
        <w:rPr>
          <w:noProof/>
        </w:rPr>
        <w:drawing>
          <wp:inline distT="0" distB="0" distL="0" distR="0">
            <wp:extent cx="5181600" cy="3322955"/>
            <wp:effectExtent l="0" t="0" r="0" b="0"/>
            <wp:docPr id="86" name="Рисунок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9"/>
                    <pic:cNvPicPr>
                      <a:picLocks noChangeAspect="1" noChangeArrowheads="1"/>
                    </pic:cNvPicPr>
                  </pic:nvPicPr>
                  <pic:blipFill>
                    <a:blip r:embed="rId11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5181600" cy="3322955"/>
                    </a:xfrm>
                    <a:prstGeom prst="rect">
                      <a:avLst/>
                    </a:prstGeom>
                    <a:noFill/>
                    <a:ln>
                      <a:noFill/>
                    </a:ln>
                  </pic:spPr>
                </pic:pic>
              </a:graphicData>
            </a:graphic>
          </wp:inline>
        </w:drawing>
      </w:r>
    </w:p>
    <w:p w:rsidR="00793D90" w:rsidRDefault="00793D90" w:rsidP="00793D90">
      <w:pPr>
        <w:spacing w:before="120"/>
        <w:ind w:left="-425" w:firstLine="851"/>
        <w:contextualSpacing/>
        <w:jc w:val="center"/>
        <w:rPr>
          <w:b/>
          <w:iCs/>
          <w:sz w:val="12"/>
          <w:szCs w:val="12"/>
        </w:rPr>
      </w:pPr>
    </w:p>
    <w:p w:rsidR="00570D9A" w:rsidRPr="004661C2" w:rsidRDefault="00570D9A" w:rsidP="00570D9A">
      <w:pPr>
        <w:ind w:left="375"/>
        <w:contextualSpacing/>
        <w:jc w:val="center"/>
        <w:rPr>
          <w:b/>
          <w:iCs/>
        </w:rPr>
      </w:pPr>
      <w:r w:rsidRPr="004661C2">
        <w:rPr>
          <w:b/>
          <w:iCs/>
        </w:rPr>
        <w:t xml:space="preserve">Рис </w:t>
      </w:r>
      <w:r>
        <w:rPr>
          <w:b/>
          <w:iCs/>
        </w:rPr>
        <w:t>9</w:t>
      </w:r>
      <w:r w:rsidRPr="004661C2">
        <w:rPr>
          <w:b/>
          <w:iCs/>
        </w:rPr>
        <w:t xml:space="preserve">. Диаграмма </w:t>
      </w:r>
      <w:r w:rsidRPr="004661C2">
        <w:rPr>
          <w:b/>
          <w:bCs/>
          <w:iCs/>
        </w:rPr>
        <w:t>процента выполнения в Республике Карелия заданий по линии «</w:t>
      </w:r>
      <w:r>
        <w:rPr>
          <w:b/>
          <w:bCs/>
          <w:iCs/>
        </w:rPr>
        <w:t>Мировое хозяйство</w:t>
      </w:r>
      <w:r w:rsidRPr="004661C2">
        <w:rPr>
          <w:b/>
          <w:bCs/>
          <w:iCs/>
        </w:rPr>
        <w:t>» по географии в 202</w:t>
      </w:r>
      <w:r>
        <w:rPr>
          <w:b/>
          <w:bCs/>
          <w:iCs/>
        </w:rPr>
        <w:t>2</w:t>
      </w:r>
      <w:r w:rsidRPr="004661C2">
        <w:rPr>
          <w:b/>
          <w:bCs/>
          <w:iCs/>
        </w:rPr>
        <w:t xml:space="preserve"> г. по разным группам обучающихся</w:t>
      </w:r>
    </w:p>
    <w:p w:rsidR="00570D9A" w:rsidRPr="00793D90" w:rsidRDefault="00570D9A" w:rsidP="00793D90">
      <w:pPr>
        <w:spacing w:before="120"/>
        <w:ind w:left="-425" w:firstLine="851"/>
        <w:contextualSpacing/>
        <w:jc w:val="center"/>
        <w:rPr>
          <w:b/>
          <w:iCs/>
          <w:sz w:val="12"/>
          <w:szCs w:val="12"/>
        </w:rPr>
      </w:pPr>
    </w:p>
    <w:p w:rsidR="00964206" w:rsidRDefault="00964206" w:rsidP="00964206">
      <w:pPr>
        <w:ind w:left="375"/>
        <w:contextualSpacing/>
        <w:jc w:val="center"/>
        <w:rPr>
          <w:b/>
          <w:iCs/>
        </w:rPr>
      </w:pPr>
      <w:r>
        <w:rPr>
          <w:b/>
          <w:iCs/>
          <w:noProof/>
        </w:rPr>
        <w:drawing>
          <wp:inline distT="0" distB="0" distL="0" distR="0">
            <wp:extent cx="5477510" cy="3947795"/>
            <wp:effectExtent l="0" t="0" r="0" b="0"/>
            <wp:docPr id="89" name="Рисунок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5477510" cy="3947795"/>
                    </a:xfrm>
                    <a:prstGeom prst="rect">
                      <a:avLst/>
                    </a:prstGeom>
                    <a:noFill/>
                  </pic:spPr>
                </pic:pic>
              </a:graphicData>
            </a:graphic>
          </wp:inline>
        </w:drawing>
      </w:r>
    </w:p>
    <w:p w:rsidR="00964206" w:rsidRDefault="00964206" w:rsidP="00964206">
      <w:pPr>
        <w:ind w:left="375"/>
        <w:contextualSpacing/>
        <w:jc w:val="center"/>
        <w:rPr>
          <w:b/>
          <w:iCs/>
        </w:rPr>
      </w:pPr>
    </w:p>
    <w:p w:rsidR="00570D9A" w:rsidRDefault="00570D9A" w:rsidP="00964206">
      <w:pPr>
        <w:ind w:left="375"/>
        <w:contextualSpacing/>
        <w:jc w:val="center"/>
        <w:rPr>
          <w:b/>
          <w:iCs/>
        </w:rPr>
      </w:pPr>
    </w:p>
    <w:p w:rsidR="007B2810" w:rsidRDefault="007B2810" w:rsidP="00964206">
      <w:pPr>
        <w:ind w:left="375"/>
        <w:contextualSpacing/>
        <w:jc w:val="center"/>
        <w:rPr>
          <w:b/>
          <w:iCs/>
        </w:rPr>
      </w:pPr>
    </w:p>
    <w:p w:rsidR="007B2810" w:rsidRDefault="007B2810" w:rsidP="00964206">
      <w:pPr>
        <w:ind w:left="375"/>
        <w:contextualSpacing/>
        <w:jc w:val="center"/>
        <w:rPr>
          <w:b/>
          <w:iCs/>
        </w:rPr>
      </w:pPr>
    </w:p>
    <w:p w:rsidR="007B2810" w:rsidRDefault="007B2810" w:rsidP="007B2810">
      <w:pPr>
        <w:ind w:left="375"/>
        <w:contextualSpacing/>
        <w:jc w:val="center"/>
        <w:rPr>
          <w:b/>
          <w:bCs/>
          <w:iCs/>
        </w:rPr>
      </w:pPr>
      <w:r w:rsidRPr="004661C2">
        <w:rPr>
          <w:b/>
          <w:iCs/>
        </w:rPr>
        <w:lastRenderedPageBreak/>
        <w:t xml:space="preserve">Рис </w:t>
      </w:r>
      <w:r>
        <w:rPr>
          <w:b/>
          <w:iCs/>
        </w:rPr>
        <w:t>10</w:t>
      </w:r>
      <w:r w:rsidRPr="004661C2">
        <w:rPr>
          <w:b/>
          <w:iCs/>
        </w:rPr>
        <w:t xml:space="preserve">. Диаграмма </w:t>
      </w:r>
      <w:r w:rsidRPr="004661C2">
        <w:rPr>
          <w:b/>
          <w:bCs/>
          <w:iCs/>
        </w:rPr>
        <w:t>процента выполнения в Республике Карелия заданий по линии «</w:t>
      </w:r>
      <w:r>
        <w:rPr>
          <w:b/>
          <w:bCs/>
          <w:iCs/>
        </w:rPr>
        <w:t>Природа Земли и человек</w:t>
      </w:r>
      <w:r w:rsidRPr="004661C2">
        <w:rPr>
          <w:b/>
          <w:bCs/>
          <w:iCs/>
        </w:rPr>
        <w:t>» по географии в 202</w:t>
      </w:r>
      <w:r>
        <w:rPr>
          <w:b/>
          <w:bCs/>
          <w:iCs/>
        </w:rPr>
        <w:t>2</w:t>
      </w:r>
      <w:r w:rsidRPr="004661C2">
        <w:rPr>
          <w:b/>
          <w:bCs/>
          <w:iCs/>
        </w:rPr>
        <w:t xml:space="preserve"> г. по разным группам обучающихся</w:t>
      </w:r>
    </w:p>
    <w:p w:rsidR="00964206" w:rsidRPr="004661C2" w:rsidRDefault="00964206" w:rsidP="00964206">
      <w:pPr>
        <w:ind w:left="-426" w:firstLine="965"/>
        <w:jc w:val="both"/>
        <w:rPr>
          <w:b/>
          <w:i/>
          <w:iCs/>
        </w:rPr>
      </w:pPr>
      <w:r>
        <w:rPr>
          <w:b/>
          <w:i/>
          <w:iCs/>
          <w:noProof/>
        </w:rPr>
        <w:drawing>
          <wp:inline distT="0" distB="0" distL="0" distR="0">
            <wp:extent cx="4900295" cy="3837940"/>
            <wp:effectExtent l="0" t="0" r="0" b="0"/>
            <wp:docPr id="88" name="Рисунок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4900295" cy="3837940"/>
                    </a:xfrm>
                    <a:prstGeom prst="rect">
                      <a:avLst/>
                    </a:prstGeom>
                    <a:noFill/>
                  </pic:spPr>
                </pic:pic>
              </a:graphicData>
            </a:graphic>
          </wp:inline>
        </w:drawing>
      </w:r>
    </w:p>
    <w:p w:rsidR="007B2810" w:rsidRPr="004661C2" w:rsidRDefault="007B2810" w:rsidP="007B2810">
      <w:pPr>
        <w:spacing w:before="120"/>
        <w:ind w:left="374"/>
        <w:contextualSpacing/>
        <w:jc w:val="center"/>
        <w:rPr>
          <w:b/>
          <w:iCs/>
        </w:rPr>
      </w:pPr>
      <w:r w:rsidRPr="004661C2">
        <w:rPr>
          <w:b/>
          <w:iCs/>
        </w:rPr>
        <w:t xml:space="preserve">Рис </w:t>
      </w:r>
      <w:r>
        <w:rPr>
          <w:b/>
          <w:iCs/>
        </w:rPr>
        <w:t>11</w:t>
      </w:r>
      <w:r w:rsidRPr="004661C2">
        <w:rPr>
          <w:b/>
          <w:iCs/>
        </w:rPr>
        <w:t xml:space="preserve">. Диаграмма </w:t>
      </w:r>
      <w:r w:rsidRPr="004661C2">
        <w:rPr>
          <w:b/>
          <w:bCs/>
          <w:iCs/>
        </w:rPr>
        <w:t>процента выполнения в Республике Карелия заданий по линии «</w:t>
      </w:r>
      <w:r>
        <w:rPr>
          <w:b/>
          <w:bCs/>
          <w:iCs/>
        </w:rPr>
        <w:t>Природопользование и геоэкология</w:t>
      </w:r>
      <w:r w:rsidRPr="004661C2">
        <w:rPr>
          <w:b/>
          <w:bCs/>
          <w:iCs/>
        </w:rPr>
        <w:t>» по географии в 202</w:t>
      </w:r>
      <w:r>
        <w:rPr>
          <w:b/>
          <w:bCs/>
          <w:iCs/>
        </w:rPr>
        <w:t>2</w:t>
      </w:r>
      <w:r w:rsidRPr="004661C2">
        <w:rPr>
          <w:b/>
          <w:bCs/>
          <w:iCs/>
        </w:rPr>
        <w:t xml:space="preserve"> г. по разным группам обучающихся</w:t>
      </w:r>
    </w:p>
    <w:p w:rsidR="00964206" w:rsidRPr="004661C2" w:rsidRDefault="00964206" w:rsidP="00964206">
      <w:pPr>
        <w:ind w:left="375"/>
        <w:contextualSpacing/>
        <w:jc w:val="center"/>
        <w:rPr>
          <w:b/>
          <w:iCs/>
        </w:rPr>
      </w:pPr>
      <w:r>
        <w:rPr>
          <w:noProof/>
        </w:rPr>
        <w:drawing>
          <wp:inline distT="0" distB="0" distL="0" distR="0">
            <wp:extent cx="5924550" cy="3590290"/>
            <wp:effectExtent l="0" t="0" r="0" b="0"/>
            <wp:docPr id="84" name="Диаграмма 84"/>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17"/>
              </a:graphicData>
            </a:graphic>
          </wp:inline>
        </w:drawing>
      </w:r>
    </w:p>
    <w:p w:rsidR="00964206" w:rsidRPr="004661C2" w:rsidRDefault="00964206" w:rsidP="00923AF3">
      <w:pPr>
        <w:numPr>
          <w:ilvl w:val="0"/>
          <w:numId w:val="93"/>
        </w:numPr>
        <w:spacing w:before="120"/>
        <w:ind w:left="357" w:hanging="357"/>
        <w:jc w:val="both"/>
      </w:pPr>
      <w:r w:rsidRPr="004661C2">
        <w:t xml:space="preserve">Лучше всего </w:t>
      </w:r>
      <w:r>
        <w:t>выпускники</w:t>
      </w:r>
      <w:r w:rsidRPr="004661C2">
        <w:t xml:space="preserve"> </w:t>
      </w:r>
      <w:r>
        <w:t xml:space="preserve">выполнили </w:t>
      </w:r>
      <w:r w:rsidRPr="004661C2">
        <w:t>задани</w:t>
      </w:r>
      <w:r>
        <w:t>я</w:t>
      </w:r>
      <w:r w:rsidRPr="004661C2">
        <w:t xml:space="preserve"> по разделу «</w:t>
      </w:r>
      <w:r>
        <w:t>Население мира</w:t>
      </w:r>
      <w:r w:rsidRPr="004661C2">
        <w:t>»</w:t>
      </w:r>
      <w:r>
        <w:t xml:space="preserve"> - 74,45%</w:t>
      </w:r>
      <w:r w:rsidRPr="004661C2">
        <w:t xml:space="preserve"> (№№ </w:t>
      </w:r>
      <w:r>
        <w:t xml:space="preserve">7 </w:t>
      </w:r>
      <w:r w:rsidRPr="004661C2">
        <w:t>(б), 26 (</w:t>
      </w:r>
      <w:r>
        <w:t>п</w:t>
      </w:r>
      <w:r w:rsidRPr="004661C2">
        <w:t xml:space="preserve">), хотя следует заметить, что </w:t>
      </w:r>
      <w:r w:rsidRPr="004661C2">
        <w:rPr>
          <w:rFonts w:eastAsia="Times New Roman"/>
        </w:rPr>
        <w:t xml:space="preserve">в группе, где </w:t>
      </w:r>
      <w:r>
        <w:rPr>
          <w:rFonts w:eastAsia="Times New Roman"/>
        </w:rPr>
        <w:t>экзаменуемые</w:t>
      </w:r>
      <w:r w:rsidRPr="004661C2">
        <w:rPr>
          <w:rFonts w:eastAsia="Times New Roman"/>
        </w:rPr>
        <w:t xml:space="preserve"> показали результаты от минимального до 60 т.б. </w:t>
      </w:r>
      <w:r>
        <w:rPr>
          <w:rFonts w:eastAsia="Times New Roman"/>
        </w:rPr>
        <w:t xml:space="preserve">задание </w:t>
      </w:r>
      <w:r w:rsidRPr="004661C2">
        <w:rPr>
          <w:rFonts w:eastAsia="Times New Roman"/>
        </w:rPr>
        <w:t xml:space="preserve">№ </w:t>
      </w:r>
      <w:r w:rsidRPr="004661C2">
        <w:t>2</w:t>
      </w:r>
      <w:r>
        <w:t>6 (п)</w:t>
      </w:r>
      <w:r w:rsidRPr="004661C2">
        <w:t xml:space="preserve"> вызвал</w:t>
      </w:r>
      <w:r>
        <w:t xml:space="preserve">о определенную </w:t>
      </w:r>
      <w:r>
        <w:lastRenderedPageBreak/>
        <w:t>сложность. Участники экзамена из группы, не набравших минимального балла, с этим заданием вообще не справились.</w:t>
      </w:r>
    </w:p>
    <w:p w:rsidR="00964206" w:rsidRDefault="00964206" w:rsidP="00923AF3">
      <w:pPr>
        <w:numPr>
          <w:ilvl w:val="0"/>
          <w:numId w:val="93"/>
        </w:numPr>
        <w:autoSpaceDE w:val="0"/>
        <w:autoSpaceDN w:val="0"/>
        <w:adjustRightInd w:val="0"/>
        <w:ind w:left="360"/>
        <w:jc w:val="both"/>
      </w:pPr>
      <w:r w:rsidRPr="004661C2">
        <w:t xml:space="preserve">Хуже всего </w:t>
      </w:r>
      <w:r>
        <w:t>выпускники</w:t>
      </w:r>
      <w:r w:rsidRPr="004661C2">
        <w:t xml:space="preserve"> </w:t>
      </w:r>
      <w:r>
        <w:t xml:space="preserve">выполнили </w:t>
      </w:r>
      <w:r w:rsidRPr="004661C2">
        <w:t>задания по темам</w:t>
      </w:r>
      <w:r>
        <w:t>:</w:t>
      </w:r>
    </w:p>
    <w:p w:rsidR="00964206" w:rsidRDefault="00793D90" w:rsidP="00964206">
      <w:pPr>
        <w:autoSpaceDE w:val="0"/>
        <w:autoSpaceDN w:val="0"/>
        <w:adjustRightInd w:val="0"/>
        <w:ind w:left="360"/>
        <w:jc w:val="both"/>
      </w:pPr>
      <w:r>
        <w:t xml:space="preserve">- </w:t>
      </w:r>
      <w:r w:rsidR="00964206" w:rsidRPr="004661C2">
        <w:t>«</w:t>
      </w:r>
      <w:r w:rsidR="00964206">
        <w:t>Мировое хозяйство</w:t>
      </w:r>
      <w:r w:rsidR="00964206" w:rsidRPr="004661C2">
        <w:t>»</w:t>
      </w:r>
      <w:r w:rsidR="00964206">
        <w:t xml:space="preserve"> - 59,75%</w:t>
      </w:r>
      <w:r w:rsidR="00964206" w:rsidRPr="004661C2">
        <w:t xml:space="preserve"> (№ </w:t>
      </w:r>
      <w:r w:rsidR="00964206" w:rsidRPr="00964206">
        <w:rPr>
          <w:b/>
        </w:rPr>
        <w:t>9</w:t>
      </w:r>
      <w:r w:rsidR="00964206" w:rsidRPr="004661C2">
        <w:t xml:space="preserve"> (</w:t>
      </w:r>
      <w:r w:rsidR="00964206">
        <w:t>б</w:t>
      </w:r>
      <w:r w:rsidR="00964206" w:rsidRPr="004661C2">
        <w:t xml:space="preserve">) – средний процент, выполнивших задание составляет </w:t>
      </w:r>
      <w:r w:rsidR="00964206">
        <w:t>39</w:t>
      </w:r>
      <w:r w:rsidR="00964206" w:rsidRPr="004661C2">
        <w:t>,</w:t>
      </w:r>
      <w:r w:rsidR="00964206">
        <w:t>1)</w:t>
      </w:r>
      <w:r>
        <w:t>. Д</w:t>
      </w:r>
      <w:r w:rsidR="00964206" w:rsidRPr="004661C2">
        <w:t xml:space="preserve">ля всех групп </w:t>
      </w:r>
      <w:r w:rsidR="00964206">
        <w:t>участников экзамена</w:t>
      </w:r>
      <w:r w:rsidR="00964206" w:rsidRPr="004661C2">
        <w:t xml:space="preserve"> характерны низкие показатели</w:t>
      </w:r>
      <w:r w:rsidR="00964206">
        <w:t xml:space="preserve"> при ответе на это задание</w:t>
      </w:r>
      <w:r w:rsidR="00964206" w:rsidRPr="004661C2">
        <w:t xml:space="preserve"> - 0%, 2</w:t>
      </w:r>
      <w:r w:rsidR="00964206">
        <w:t>0</w:t>
      </w:r>
      <w:r w:rsidR="00964206" w:rsidRPr="004661C2">
        <w:t>,</w:t>
      </w:r>
      <w:r w:rsidR="00964206">
        <w:t>8</w:t>
      </w:r>
      <w:r w:rsidR="00964206" w:rsidRPr="004661C2">
        <w:t xml:space="preserve">%, </w:t>
      </w:r>
      <w:r w:rsidR="00964206">
        <w:t>57</w:t>
      </w:r>
      <w:r w:rsidR="00964206" w:rsidRPr="004661C2">
        <w:t>,</w:t>
      </w:r>
      <w:r w:rsidR="00964206">
        <w:t>1</w:t>
      </w:r>
      <w:r w:rsidR="00964206" w:rsidRPr="004661C2">
        <w:t>%, 8</w:t>
      </w:r>
      <w:r w:rsidR="00964206">
        <w:t>3</w:t>
      </w:r>
      <w:r w:rsidR="00964206" w:rsidRPr="004661C2">
        <w:t>,</w:t>
      </w:r>
      <w:r w:rsidR="00964206">
        <w:t>3</w:t>
      </w:r>
      <w:r w:rsidR="00964206" w:rsidRPr="004661C2">
        <w:t xml:space="preserve">% соответственно. </w:t>
      </w:r>
    </w:p>
    <w:p w:rsidR="00964206" w:rsidRDefault="00793D90" w:rsidP="00964206">
      <w:pPr>
        <w:autoSpaceDE w:val="0"/>
        <w:autoSpaceDN w:val="0"/>
        <w:adjustRightInd w:val="0"/>
        <w:ind w:left="360"/>
        <w:jc w:val="both"/>
      </w:pPr>
      <w:r>
        <w:t>-</w:t>
      </w:r>
      <w:r w:rsidR="00964206" w:rsidRPr="004661C2">
        <w:t xml:space="preserve"> «</w:t>
      </w:r>
      <w:r w:rsidR="00964206">
        <w:t>Природа земли и человек</w:t>
      </w:r>
      <w:r w:rsidR="00964206" w:rsidRPr="004661C2">
        <w:t>»</w:t>
      </w:r>
      <w:r w:rsidR="00964206">
        <w:t xml:space="preserve"> - 55,27%</w:t>
      </w:r>
      <w:r w:rsidR="00964206" w:rsidRPr="004661C2">
        <w:t xml:space="preserve"> (№ </w:t>
      </w:r>
      <w:r w:rsidR="00964206">
        <w:rPr>
          <w:b/>
        </w:rPr>
        <w:t>31</w:t>
      </w:r>
      <w:r w:rsidR="00964206" w:rsidRPr="004661C2">
        <w:t xml:space="preserve"> (</w:t>
      </w:r>
      <w:r w:rsidR="00964206">
        <w:t>в</w:t>
      </w:r>
      <w:r w:rsidR="00964206" w:rsidRPr="004661C2">
        <w:t xml:space="preserve">). – средний процент, выполнивших задание составляет </w:t>
      </w:r>
      <w:r w:rsidR="00964206">
        <w:t>32</w:t>
      </w:r>
      <w:r w:rsidR="00964206" w:rsidRPr="004661C2">
        <w:t>,</w:t>
      </w:r>
      <w:r w:rsidR="00964206">
        <w:t>6</w:t>
      </w:r>
      <w:r w:rsidR="00964206" w:rsidRPr="004661C2">
        <w:t xml:space="preserve">, для всех групп </w:t>
      </w:r>
      <w:r>
        <w:t>участников ЕГЭ</w:t>
      </w:r>
      <w:r w:rsidR="00964206" w:rsidRPr="004661C2">
        <w:t xml:space="preserve"> характерны низкие показатели - 0%, </w:t>
      </w:r>
      <w:r w:rsidR="00964206">
        <w:t>18</w:t>
      </w:r>
      <w:r w:rsidR="00964206" w:rsidRPr="004661C2">
        <w:t>,</w:t>
      </w:r>
      <w:r w:rsidR="00964206">
        <w:t>8</w:t>
      </w:r>
      <w:r w:rsidR="00964206" w:rsidRPr="004661C2">
        <w:t xml:space="preserve">%, </w:t>
      </w:r>
      <w:r w:rsidR="00964206">
        <w:t>42</w:t>
      </w:r>
      <w:r w:rsidR="00964206" w:rsidRPr="004661C2">
        <w:t>,</w:t>
      </w:r>
      <w:r w:rsidR="00964206">
        <w:t>9</w:t>
      </w:r>
      <w:r w:rsidR="00964206" w:rsidRPr="004661C2">
        <w:t xml:space="preserve">%, </w:t>
      </w:r>
      <w:r w:rsidR="00964206">
        <w:t>75</w:t>
      </w:r>
      <w:r w:rsidR="00964206" w:rsidRPr="004661C2">
        <w:t>,</w:t>
      </w:r>
      <w:r w:rsidR="00964206">
        <w:t>5</w:t>
      </w:r>
      <w:r w:rsidR="00964206" w:rsidRPr="004661C2">
        <w:t xml:space="preserve">% соответственно. </w:t>
      </w:r>
      <w:r w:rsidR="00964206">
        <w:t xml:space="preserve">Особенно низкие показатели в этом вопросе по К2, который показывает уровень географической грамотности - </w:t>
      </w:r>
      <w:r w:rsidR="00964206" w:rsidRPr="004661C2">
        <w:t xml:space="preserve">0%, </w:t>
      </w:r>
      <w:r w:rsidR="00964206">
        <w:t>8</w:t>
      </w:r>
      <w:r w:rsidR="00964206" w:rsidRPr="004661C2">
        <w:t>,</w:t>
      </w:r>
      <w:r w:rsidR="00964206">
        <w:t>3</w:t>
      </w:r>
      <w:r w:rsidR="00964206" w:rsidRPr="004661C2">
        <w:t xml:space="preserve">%, </w:t>
      </w:r>
      <w:r w:rsidR="00964206">
        <w:t>28</w:t>
      </w:r>
      <w:r w:rsidR="00964206" w:rsidRPr="004661C2">
        <w:t>,</w:t>
      </w:r>
      <w:r w:rsidR="00964206">
        <w:t>6</w:t>
      </w:r>
      <w:r w:rsidR="00964206" w:rsidRPr="004661C2">
        <w:t xml:space="preserve">%, </w:t>
      </w:r>
      <w:r w:rsidR="00964206">
        <w:t>83</w:t>
      </w:r>
      <w:r w:rsidR="00964206" w:rsidRPr="004661C2">
        <w:t>,</w:t>
      </w:r>
      <w:r w:rsidR="00964206">
        <w:t>3</w:t>
      </w:r>
      <w:r w:rsidR="00964206" w:rsidRPr="004661C2">
        <w:t>%</w:t>
      </w:r>
      <w:r w:rsidR="00964206">
        <w:t xml:space="preserve"> </w:t>
      </w:r>
      <w:r w:rsidR="00964206" w:rsidRPr="004661C2">
        <w:t>соответственно</w:t>
      </w:r>
      <w:r w:rsidR="00964206">
        <w:t xml:space="preserve"> по группам.</w:t>
      </w:r>
    </w:p>
    <w:p w:rsidR="00964206" w:rsidRDefault="00793D90" w:rsidP="00964206">
      <w:pPr>
        <w:autoSpaceDE w:val="0"/>
        <w:autoSpaceDN w:val="0"/>
        <w:adjustRightInd w:val="0"/>
        <w:ind w:left="360"/>
        <w:jc w:val="both"/>
      </w:pPr>
      <w:r>
        <w:t xml:space="preserve">- </w:t>
      </w:r>
      <w:r w:rsidR="00964206" w:rsidRPr="004661C2">
        <w:t>«</w:t>
      </w:r>
      <w:r w:rsidR="00964206">
        <w:t>Природопользование и экология</w:t>
      </w:r>
      <w:r w:rsidR="00964206" w:rsidRPr="004661C2">
        <w:t>»</w:t>
      </w:r>
      <w:r w:rsidR="00964206">
        <w:t xml:space="preserve"> - 54,7%</w:t>
      </w:r>
      <w:r w:rsidR="00964206" w:rsidRPr="004661C2">
        <w:t xml:space="preserve"> (№ </w:t>
      </w:r>
      <w:r w:rsidR="00964206">
        <w:rPr>
          <w:b/>
        </w:rPr>
        <w:t>28</w:t>
      </w:r>
      <w:r w:rsidR="00964206" w:rsidRPr="004661C2">
        <w:t xml:space="preserve"> (</w:t>
      </w:r>
      <w:r w:rsidR="00964206">
        <w:t>в</w:t>
      </w:r>
      <w:r w:rsidR="00964206" w:rsidRPr="004661C2">
        <w:t xml:space="preserve">). – средний процент, выполнивших задание составляет </w:t>
      </w:r>
      <w:r w:rsidR="00964206">
        <w:t>40</w:t>
      </w:r>
      <w:r w:rsidR="00964206" w:rsidRPr="004661C2">
        <w:t>,</w:t>
      </w:r>
      <w:r w:rsidR="00964206">
        <w:t>2</w:t>
      </w:r>
      <w:r w:rsidR="00964206" w:rsidRPr="004661C2">
        <w:t xml:space="preserve">, для всех групп </w:t>
      </w:r>
      <w:r>
        <w:t>экзаменуемых</w:t>
      </w:r>
      <w:r w:rsidR="00964206" w:rsidRPr="004661C2">
        <w:t xml:space="preserve"> характерны низкие показатели - 0%, </w:t>
      </w:r>
      <w:r w:rsidR="00964206">
        <w:t>31</w:t>
      </w:r>
      <w:r w:rsidR="00964206" w:rsidRPr="004661C2">
        <w:t>,</w:t>
      </w:r>
      <w:r w:rsidR="00964206">
        <w:t>3</w:t>
      </w:r>
      <w:r w:rsidR="00964206" w:rsidRPr="004661C2">
        <w:t xml:space="preserve">%, </w:t>
      </w:r>
      <w:r w:rsidR="00964206">
        <w:t>42</w:t>
      </w:r>
      <w:r w:rsidR="00964206" w:rsidRPr="004661C2">
        <w:t>,</w:t>
      </w:r>
      <w:r w:rsidR="00964206">
        <w:t>9</w:t>
      </w:r>
      <w:r w:rsidR="00964206" w:rsidRPr="004661C2">
        <w:t>%, 8</w:t>
      </w:r>
      <w:r w:rsidR="00964206">
        <w:t>3</w:t>
      </w:r>
      <w:r w:rsidR="00964206" w:rsidRPr="004661C2">
        <w:t>,</w:t>
      </w:r>
      <w:r w:rsidR="00964206">
        <w:t>3</w:t>
      </w:r>
      <w:r w:rsidR="00964206" w:rsidRPr="004661C2">
        <w:t xml:space="preserve">% соответственно. </w:t>
      </w:r>
    </w:p>
    <w:p w:rsidR="00793D90" w:rsidRDefault="00964206" w:rsidP="00964206">
      <w:pPr>
        <w:ind w:left="-425" w:firstLine="709"/>
        <w:jc w:val="both"/>
      </w:pPr>
      <w:r w:rsidRPr="004661C2">
        <w:t xml:space="preserve">Результаты отражают типичные проблемы, </w:t>
      </w:r>
    </w:p>
    <w:p w:rsidR="00964206" w:rsidRPr="004661C2" w:rsidRDefault="00964206" w:rsidP="00964206">
      <w:pPr>
        <w:ind w:left="-425" w:firstLine="709"/>
        <w:jc w:val="both"/>
      </w:pPr>
      <w:r w:rsidRPr="004661C2">
        <w:t>влияющие на качество экзамена:</w:t>
      </w:r>
    </w:p>
    <w:p w:rsidR="00964206" w:rsidRPr="004661C2" w:rsidRDefault="00793D90" w:rsidP="00923AF3">
      <w:pPr>
        <w:numPr>
          <w:ilvl w:val="0"/>
          <w:numId w:val="97"/>
        </w:numPr>
        <w:jc w:val="both"/>
      </w:pPr>
      <w:r>
        <w:t>выпускники</w:t>
      </w:r>
      <w:r w:rsidR="00964206" w:rsidRPr="004661C2">
        <w:t xml:space="preserve"> из </w:t>
      </w:r>
      <w:r w:rsidR="00964206" w:rsidRPr="004661C2">
        <w:rPr>
          <w:rFonts w:eastAsia="Times New Roman"/>
        </w:rPr>
        <w:t>групп не преодолевших минимальный балл и с результатами от минимального до 60 тестовых балла – скорей всего выбирали первый попавшийся экзамен, с которым как им казалось они легко справятся</w:t>
      </w:r>
      <w:r>
        <w:rPr>
          <w:rFonts w:eastAsia="Times New Roman"/>
        </w:rPr>
        <w:t>. В</w:t>
      </w:r>
      <w:r w:rsidR="00964206" w:rsidRPr="004661C2">
        <w:rPr>
          <w:rFonts w:eastAsia="Times New Roman"/>
        </w:rPr>
        <w:t xml:space="preserve"> итоге их результаты довольно низкие</w:t>
      </w:r>
      <w:r>
        <w:rPr>
          <w:rFonts w:eastAsia="Times New Roman"/>
        </w:rPr>
        <w:t>.</w:t>
      </w:r>
    </w:p>
    <w:p w:rsidR="00964206" w:rsidRPr="004661C2" w:rsidRDefault="00793D90" w:rsidP="00923AF3">
      <w:pPr>
        <w:numPr>
          <w:ilvl w:val="0"/>
          <w:numId w:val="97"/>
        </w:numPr>
        <w:jc w:val="both"/>
      </w:pPr>
      <w:r>
        <w:rPr>
          <w:rFonts w:eastAsia="Times New Roman"/>
        </w:rPr>
        <w:t>выпускники</w:t>
      </w:r>
      <w:r w:rsidR="00964206" w:rsidRPr="004661C2">
        <w:rPr>
          <w:rFonts w:eastAsia="Times New Roman"/>
        </w:rPr>
        <w:t>, которые выбирают экзамен по географии целенаправленно, и понимают сущность предмета не имеют проблем в выполнении заданий;</w:t>
      </w:r>
    </w:p>
    <w:p w:rsidR="00964206" w:rsidRDefault="00964206" w:rsidP="00923AF3">
      <w:pPr>
        <w:numPr>
          <w:ilvl w:val="0"/>
          <w:numId w:val="97"/>
        </w:numPr>
        <w:jc w:val="both"/>
      </w:pPr>
      <w:r w:rsidRPr="004661C2">
        <w:rPr>
          <w:rFonts w:eastAsia="Times New Roman"/>
        </w:rPr>
        <w:t xml:space="preserve">на усвоение содержания курсов, относящихся к физической географии (мира, России), географии России влияет фактор времени – изучали давно, материал необходимо вспоминать </w:t>
      </w:r>
      <w:r>
        <w:rPr>
          <w:rFonts w:eastAsia="Times New Roman"/>
        </w:rPr>
        <w:t xml:space="preserve">в больших объемах. </w:t>
      </w:r>
    </w:p>
    <w:p w:rsidR="00964206" w:rsidRDefault="00964206" w:rsidP="00964206">
      <w:pPr>
        <w:autoSpaceDE w:val="0"/>
        <w:autoSpaceDN w:val="0"/>
        <w:adjustRightInd w:val="0"/>
        <w:ind w:left="360"/>
        <w:jc w:val="both"/>
        <w:sectPr w:rsidR="00964206" w:rsidSect="007668BA">
          <w:pgSz w:w="11906" w:h="16838"/>
          <w:pgMar w:top="1134" w:right="850" w:bottom="1134" w:left="1701" w:header="709" w:footer="709" w:gutter="0"/>
          <w:cols w:space="708"/>
          <w:docGrid w:linePitch="360"/>
        </w:sectPr>
      </w:pPr>
    </w:p>
    <w:p w:rsidR="00570D9A" w:rsidRDefault="00570D9A" w:rsidP="00FC4753">
      <w:pPr>
        <w:pStyle w:val="3"/>
        <w:numPr>
          <w:ilvl w:val="2"/>
          <w:numId w:val="41"/>
        </w:numPr>
        <w:rPr>
          <w:rFonts w:ascii="Times New Roman" w:hAnsi="Times New Roman"/>
          <w:bCs w:val="0"/>
        </w:rPr>
      </w:pPr>
      <w:r w:rsidRPr="004D618F">
        <w:rPr>
          <w:rFonts w:ascii="Times New Roman" w:hAnsi="Times New Roman"/>
          <w:bCs w:val="0"/>
        </w:rPr>
        <w:lastRenderedPageBreak/>
        <w:t>Содержательный анализ выполнения заданий КИМ</w:t>
      </w:r>
    </w:p>
    <w:p w:rsidR="007B2810" w:rsidRPr="004661C2" w:rsidRDefault="007B2810" w:rsidP="007B2810">
      <w:pPr>
        <w:pStyle w:val="a3"/>
        <w:spacing w:before="120" w:after="120" w:line="240" w:lineRule="auto"/>
        <w:ind w:left="1004"/>
        <w:jc w:val="both"/>
      </w:pPr>
      <w:r w:rsidRPr="004661C2">
        <w:rPr>
          <w:rFonts w:ascii="Times New Roman" w:eastAsia="Times New Roman" w:hAnsi="Times New Roman"/>
          <w:bCs/>
          <w:iCs/>
          <w:sz w:val="24"/>
          <w:szCs w:val="24"/>
          <w:lang w:eastAsia="ru-RU"/>
        </w:rPr>
        <w:t>К наиболее сложным заданиям можно отнести следующие:</w:t>
      </w:r>
    </w:p>
    <w:tbl>
      <w:tblPr>
        <w:tblW w:w="14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75"/>
        <w:gridCol w:w="1276"/>
        <w:gridCol w:w="3827"/>
        <w:gridCol w:w="2410"/>
        <w:gridCol w:w="3402"/>
        <w:gridCol w:w="3402"/>
      </w:tblGrid>
      <w:tr w:rsidR="007B2810" w:rsidRPr="004661C2" w:rsidTr="007B2810">
        <w:tc>
          <w:tcPr>
            <w:tcW w:w="675" w:type="dxa"/>
            <w:shd w:val="clear" w:color="auto" w:fill="auto"/>
            <w:vAlign w:val="center"/>
          </w:tcPr>
          <w:p w:rsidR="007B2810" w:rsidRPr="004661C2" w:rsidRDefault="007B2810" w:rsidP="007B2810">
            <w:pPr>
              <w:pStyle w:val="a3"/>
              <w:spacing w:after="0" w:line="240" w:lineRule="auto"/>
              <w:ind w:left="0"/>
              <w:jc w:val="center"/>
              <w:rPr>
                <w:rFonts w:ascii="Times New Roman" w:eastAsia="Times New Roman" w:hAnsi="Times New Roman"/>
                <w:b/>
                <w:bCs/>
                <w:iCs/>
                <w:szCs w:val="24"/>
                <w:lang w:eastAsia="ru-RU"/>
              </w:rPr>
            </w:pPr>
            <w:r>
              <w:rPr>
                <w:rFonts w:ascii="Times New Roman" w:eastAsia="Times New Roman" w:hAnsi="Times New Roman"/>
                <w:b/>
                <w:bCs/>
                <w:iCs/>
                <w:szCs w:val="24"/>
                <w:lang w:eastAsia="ru-RU"/>
              </w:rPr>
              <w:t>№ заданя</w:t>
            </w:r>
          </w:p>
        </w:tc>
        <w:tc>
          <w:tcPr>
            <w:tcW w:w="1276" w:type="dxa"/>
            <w:shd w:val="clear" w:color="auto" w:fill="auto"/>
            <w:vAlign w:val="center"/>
          </w:tcPr>
          <w:p w:rsidR="007B2810" w:rsidRPr="004661C2" w:rsidRDefault="007B2810" w:rsidP="007B2810">
            <w:pPr>
              <w:pStyle w:val="a3"/>
              <w:spacing w:after="0" w:line="240" w:lineRule="auto"/>
              <w:ind w:left="0"/>
              <w:jc w:val="center"/>
              <w:rPr>
                <w:rFonts w:ascii="Times New Roman" w:eastAsia="Times New Roman" w:hAnsi="Times New Roman"/>
                <w:b/>
                <w:bCs/>
                <w:iCs/>
                <w:szCs w:val="24"/>
                <w:lang w:eastAsia="ru-RU"/>
              </w:rPr>
            </w:pPr>
            <w:r w:rsidRPr="004661C2">
              <w:rPr>
                <w:rFonts w:ascii="Times New Roman" w:eastAsia="Times New Roman" w:hAnsi="Times New Roman"/>
                <w:b/>
                <w:bCs/>
                <w:iCs/>
                <w:szCs w:val="24"/>
                <w:lang w:eastAsia="ru-RU"/>
              </w:rPr>
              <w:t>Уровень сложности</w:t>
            </w:r>
          </w:p>
        </w:tc>
        <w:tc>
          <w:tcPr>
            <w:tcW w:w="3827" w:type="dxa"/>
            <w:shd w:val="clear" w:color="auto" w:fill="auto"/>
            <w:vAlign w:val="center"/>
          </w:tcPr>
          <w:p w:rsidR="007B2810" w:rsidRPr="004661C2" w:rsidRDefault="007B2810" w:rsidP="007B2810">
            <w:pPr>
              <w:pStyle w:val="a3"/>
              <w:spacing w:after="0" w:line="240" w:lineRule="auto"/>
              <w:ind w:left="0"/>
              <w:jc w:val="center"/>
              <w:rPr>
                <w:rFonts w:ascii="Times New Roman" w:eastAsia="Times New Roman" w:hAnsi="Times New Roman"/>
                <w:b/>
                <w:bCs/>
                <w:iCs/>
                <w:szCs w:val="24"/>
                <w:lang w:eastAsia="ru-RU"/>
              </w:rPr>
            </w:pPr>
            <w:r w:rsidRPr="004661C2">
              <w:rPr>
                <w:rFonts w:ascii="Times New Roman" w:eastAsia="Times New Roman" w:hAnsi="Times New Roman"/>
                <w:b/>
                <w:bCs/>
                <w:iCs/>
                <w:szCs w:val="24"/>
                <w:lang w:eastAsia="ru-RU"/>
              </w:rPr>
              <w:t>Проверяемое содержание</w:t>
            </w:r>
          </w:p>
        </w:tc>
        <w:tc>
          <w:tcPr>
            <w:tcW w:w="2410" w:type="dxa"/>
            <w:shd w:val="clear" w:color="auto" w:fill="auto"/>
            <w:vAlign w:val="center"/>
          </w:tcPr>
          <w:p w:rsidR="007B2810" w:rsidRPr="004661C2" w:rsidRDefault="007B2810" w:rsidP="007B2810">
            <w:pPr>
              <w:pStyle w:val="a3"/>
              <w:spacing w:after="0" w:line="240" w:lineRule="auto"/>
              <w:ind w:left="0"/>
              <w:jc w:val="center"/>
              <w:rPr>
                <w:rFonts w:ascii="Times New Roman" w:eastAsia="Times New Roman" w:hAnsi="Times New Roman"/>
                <w:b/>
                <w:bCs/>
                <w:iCs/>
                <w:szCs w:val="24"/>
                <w:lang w:eastAsia="ru-RU"/>
              </w:rPr>
            </w:pPr>
            <w:r w:rsidRPr="004661C2">
              <w:rPr>
                <w:rFonts w:ascii="Times New Roman" w:eastAsia="Times New Roman" w:hAnsi="Times New Roman"/>
                <w:b/>
                <w:bCs/>
                <w:iCs/>
                <w:szCs w:val="24"/>
                <w:lang w:eastAsia="ru-RU"/>
              </w:rPr>
              <w:t>Основные ошибки</w:t>
            </w:r>
          </w:p>
        </w:tc>
        <w:tc>
          <w:tcPr>
            <w:tcW w:w="3402" w:type="dxa"/>
            <w:shd w:val="clear" w:color="auto" w:fill="auto"/>
            <w:vAlign w:val="center"/>
          </w:tcPr>
          <w:p w:rsidR="007B2810" w:rsidRPr="004661C2" w:rsidRDefault="007B2810" w:rsidP="007B2810">
            <w:pPr>
              <w:pStyle w:val="a3"/>
              <w:spacing w:after="0" w:line="240" w:lineRule="auto"/>
              <w:ind w:left="0"/>
              <w:jc w:val="center"/>
              <w:rPr>
                <w:rFonts w:ascii="Times New Roman" w:eastAsia="Times New Roman" w:hAnsi="Times New Roman"/>
                <w:b/>
                <w:bCs/>
                <w:iCs/>
                <w:szCs w:val="24"/>
                <w:lang w:eastAsia="ru-RU"/>
              </w:rPr>
            </w:pPr>
            <w:r w:rsidRPr="004661C2">
              <w:rPr>
                <w:rFonts w:ascii="Times New Roman" w:eastAsia="Times New Roman" w:hAnsi="Times New Roman"/>
                <w:b/>
                <w:bCs/>
                <w:iCs/>
                <w:szCs w:val="24"/>
                <w:lang w:eastAsia="ru-RU"/>
              </w:rPr>
              <w:t>Причины</w:t>
            </w:r>
          </w:p>
        </w:tc>
        <w:tc>
          <w:tcPr>
            <w:tcW w:w="3402" w:type="dxa"/>
            <w:shd w:val="clear" w:color="auto" w:fill="auto"/>
            <w:vAlign w:val="center"/>
          </w:tcPr>
          <w:p w:rsidR="007B2810" w:rsidRPr="004661C2" w:rsidRDefault="007B2810" w:rsidP="007B2810">
            <w:pPr>
              <w:pStyle w:val="a3"/>
              <w:spacing w:after="0" w:line="240" w:lineRule="auto"/>
              <w:ind w:left="0"/>
              <w:jc w:val="center"/>
              <w:rPr>
                <w:rFonts w:ascii="Times New Roman" w:eastAsia="Times New Roman" w:hAnsi="Times New Roman"/>
                <w:b/>
                <w:bCs/>
                <w:iCs/>
                <w:szCs w:val="24"/>
                <w:lang w:eastAsia="ru-RU"/>
              </w:rPr>
            </w:pPr>
            <w:r w:rsidRPr="004661C2">
              <w:rPr>
                <w:rFonts w:ascii="Times New Roman" w:eastAsia="Times New Roman" w:hAnsi="Times New Roman"/>
                <w:b/>
                <w:bCs/>
                <w:iCs/>
                <w:szCs w:val="24"/>
                <w:lang w:eastAsia="ru-RU"/>
              </w:rPr>
              <w:t>Рекомендации</w:t>
            </w:r>
          </w:p>
        </w:tc>
      </w:tr>
      <w:tr w:rsidR="007B2810" w:rsidRPr="004661C2" w:rsidTr="007B2810">
        <w:tc>
          <w:tcPr>
            <w:tcW w:w="675" w:type="dxa"/>
            <w:shd w:val="clear" w:color="auto" w:fill="auto"/>
            <w:vAlign w:val="center"/>
          </w:tcPr>
          <w:p w:rsidR="007B2810" w:rsidRPr="00AD2944" w:rsidRDefault="007B2810" w:rsidP="007B2810">
            <w:pPr>
              <w:pStyle w:val="a3"/>
              <w:spacing w:after="0" w:line="240" w:lineRule="auto"/>
              <w:ind w:left="0"/>
              <w:jc w:val="center"/>
              <w:rPr>
                <w:rFonts w:ascii="Times New Roman" w:eastAsia="Times New Roman" w:hAnsi="Times New Roman"/>
                <w:bCs/>
                <w:i/>
                <w:iCs/>
                <w:lang w:eastAsia="ru-RU"/>
              </w:rPr>
            </w:pPr>
            <w:r w:rsidRPr="00AD2944">
              <w:rPr>
                <w:rFonts w:ascii="Times New Roman" w:hAnsi="Times New Roman"/>
              </w:rPr>
              <w:t>9</w:t>
            </w:r>
          </w:p>
        </w:tc>
        <w:tc>
          <w:tcPr>
            <w:tcW w:w="1276" w:type="dxa"/>
            <w:shd w:val="clear" w:color="auto" w:fill="auto"/>
            <w:vAlign w:val="center"/>
          </w:tcPr>
          <w:p w:rsidR="007B2810" w:rsidRPr="00AD2944" w:rsidRDefault="007B2810" w:rsidP="007B2810">
            <w:pPr>
              <w:pStyle w:val="a3"/>
              <w:spacing w:after="0" w:line="240" w:lineRule="auto"/>
              <w:ind w:left="0"/>
              <w:jc w:val="center"/>
              <w:rPr>
                <w:rFonts w:ascii="Times New Roman" w:eastAsia="Times New Roman" w:hAnsi="Times New Roman"/>
                <w:bCs/>
                <w:i/>
                <w:iCs/>
                <w:lang w:eastAsia="ru-RU"/>
              </w:rPr>
            </w:pPr>
            <w:r>
              <w:rPr>
                <w:rFonts w:ascii="Times New Roman" w:hAnsi="Times New Roman"/>
              </w:rPr>
              <w:t>Б</w:t>
            </w:r>
          </w:p>
        </w:tc>
        <w:tc>
          <w:tcPr>
            <w:tcW w:w="3827" w:type="dxa"/>
            <w:shd w:val="clear" w:color="auto" w:fill="auto"/>
          </w:tcPr>
          <w:p w:rsidR="007B2810" w:rsidRPr="00AD2944" w:rsidRDefault="007B2810" w:rsidP="007B2810">
            <w:pPr>
              <w:jc w:val="both"/>
              <w:rPr>
                <w:rStyle w:val="fontstyle01"/>
                <w:sz w:val="22"/>
                <w:szCs w:val="22"/>
              </w:rPr>
            </w:pPr>
            <w:r w:rsidRPr="00AD2944">
              <w:rPr>
                <w:sz w:val="22"/>
                <w:szCs w:val="22"/>
              </w:rPr>
              <w:t>Ведущие страны – экспортеры основных видов промышленной и сельскохозяйственной продукции.</w:t>
            </w:r>
          </w:p>
          <w:p w:rsidR="007B2810" w:rsidRPr="00AD2944" w:rsidRDefault="007B2810" w:rsidP="007B2810">
            <w:pPr>
              <w:jc w:val="both"/>
              <w:rPr>
                <w:rFonts w:eastAsia="Times New Roman"/>
                <w:bCs/>
                <w:i/>
                <w:iCs/>
                <w:sz w:val="22"/>
                <w:szCs w:val="22"/>
              </w:rPr>
            </w:pPr>
            <w:r w:rsidRPr="00AD2944">
              <w:rPr>
                <w:rStyle w:val="fontstyle01"/>
                <w:i/>
                <w:sz w:val="22"/>
                <w:szCs w:val="22"/>
              </w:rPr>
              <w:t>Какие три из перечисленных стран, как и Россия, относятся к числу ведущихмировых производителей металлического алюминия? Запишите цифры, под которыми указаны эти страны.</w:t>
            </w:r>
          </w:p>
        </w:tc>
        <w:tc>
          <w:tcPr>
            <w:tcW w:w="2410" w:type="dxa"/>
            <w:shd w:val="clear" w:color="auto" w:fill="auto"/>
          </w:tcPr>
          <w:p w:rsidR="007B2810" w:rsidRPr="00AD2944" w:rsidRDefault="007B2810" w:rsidP="007B2810">
            <w:pPr>
              <w:pStyle w:val="a3"/>
              <w:spacing w:after="0" w:line="240" w:lineRule="auto"/>
              <w:ind w:left="0"/>
              <w:jc w:val="both"/>
              <w:rPr>
                <w:rFonts w:ascii="Times New Roman" w:eastAsia="Times New Roman" w:hAnsi="Times New Roman"/>
                <w:bCs/>
                <w:iCs/>
                <w:lang w:eastAsia="ru-RU"/>
              </w:rPr>
            </w:pPr>
            <w:r w:rsidRPr="00AD2944">
              <w:rPr>
                <w:rFonts w:ascii="Times New Roman" w:eastAsia="Times New Roman" w:hAnsi="Times New Roman"/>
                <w:bCs/>
                <w:iCs/>
                <w:lang w:eastAsia="ru-RU"/>
              </w:rPr>
              <w:t>Неверный выбор стран</w:t>
            </w:r>
          </w:p>
        </w:tc>
        <w:tc>
          <w:tcPr>
            <w:tcW w:w="3402" w:type="dxa"/>
            <w:shd w:val="clear" w:color="auto" w:fill="auto"/>
          </w:tcPr>
          <w:p w:rsidR="007B2810" w:rsidRPr="00AD2944" w:rsidRDefault="007B2810" w:rsidP="007B2810">
            <w:pPr>
              <w:pStyle w:val="a3"/>
              <w:spacing w:after="0" w:line="240" w:lineRule="auto"/>
              <w:ind w:left="0"/>
              <w:jc w:val="both"/>
              <w:rPr>
                <w:rFonts w:ascii="Times New Roman" w:eastAsia="Times New Roman" w:hAnsi="Times New Roman"/>
                <w:bCs/>
                <w:i/>
                <w:iCs/>
                <w:lang w:eastAsia="ru-RU"/>
              </w:rPr>
            </w:pPr>
            <w:r w:rsidRPr="00AD2944">
              <w:rPr>
                <w:rFonts w:ascii="Times New Roman" w:eastAsia="Times New Roman" w:hAnsi="Times New Roman"/>
                <w:bCs/>
                <w:iCs/>
                <w:lang w:eastAsia="ru-RU"/>
              </w:rPr>
              <w:t>Недостаточное количество времени на ознакомление особенностями хозяйства стран мира или особенностей распределения различных ресурсов.</w:t>
            </w:r>
          </w:p>
        </w:tc>
        <w:tc>
          <w:tcPr>
            <w:tcW w:w="3402" w:type="dxa"/>
            <w:shd w:val="clear" w:color="auto" w:fill="auto"/>
          </w:tcPr>
          <w:p w:rsidR="007B2810" w:rsidRPr="00AD2944" w:rsidRDefault="007B2810" w:rsidP="007B2810">
            <w:pPr>
              <w:pStyle w:val="a3"/>
              <w:spacing w:after="0" w:line="240" w:lineRule="auto"/>
              <w:ind w:left="0"/>
              <w:jc w:val="both"/>
              <w:rPr>
                <w:rFonts w:ascii="Times New Roman" w:eastAsia="Times New Roman" w:hAnsi="Times New Roman"/>
                <w:bCs/>
                <w:i/>
                <w:iCs/>
                <w:lang w:eastAsia="ru-RU"/>
              </w:rPr>
            </w:pPr>
            <w:r w:rsidRPr="00AD2944">
              <w:rPr>
                <w:rFonts w:ascii="Times New Roman" w:eastAsia="Times New Roman" w:hAnsi="Times New Roman"/>
                <w:bCs/>
                <w:i/>
                <w:iCs/>
                <w:lang w:eastAsia="ru-RU"/>
              </w:rPr>
              <w:t>При изучении особенностей различных стран возвращение к данным о других странах, использование систематизирующих таблиц.</w:t>
            </w:r>
          </w:p>
        </w:tc>
      </w:tr>
      <w:tr w:rsidR="007B2810" w:rsidRPr="004661C2" w:rsidTr="007B2810">
        <w:trPr>
          <w:trHeight w:val="1257"/>
        </w:trPr>
        <w:tc>
          <w:tcPr>
            <w:tcW w:w="675" w:type="dxa"/>
            <w:shd w:val="clear" w:color="auto" w:fill="auto"/>
            <w:vAlign w:val="center"/>
          </w:tcPr>
          <w:p w:rsidR="007B2810" w:rsidRPr="00AD2944" w:rsidRDefault="007B2810" w:rsidP="007B2810">
            <w:pPr>
              <w:pStyle w:val="a3"/>
              <w:spacing w:after="0" w:line="240" w:lineRule="auto"/>
              <w:ind w:left="0"/>
              <w:jc w:val="center"/>
              <w:rPr>
                <w:rFonts w:ascii="Times New Roman" w:eastAsia="Times New Roman" w:hAnsi="Times New Roman"/>
                <w:bCs/>
                <w:i/>
                <w:iCs/>
                <w:lang w:eastAsia="ru-RU"/>
              </w:rPr>
            </w:pPr>
            <w:r w:rsidRPr="00AD2944">
              <w:rPr>
                <w:rFonts w:ascii="Times New Roman" w:hAnsi="Times New Roman"/>
              </w:rPr>
              <w:t>21</w:t>
            </w:r>
          </w:p>
        </w:tc>
        <w:tc>
          <w:tcPr>
            <w:tcW w:w="1276" w:type="dxa"/>
            <w:shd w:val="clear" w:color="auto" w:fill="auto"/>
            <w:vAlign w:val="center"/>
          </w:tcPr>
          <w:p w:rsidR="007B2810" w:rsidRPr="00AD2944" w:rsidRDefault="007B2810" w:rsidP="007B2810">
            <w:pPr>
              <w:pStyle w:val="a3"/>
              <w:spacing w:after="0" w:line="240" w:lineRule="auto"/>
              <w:ind w:left="0"/>
              <w:jc w:val="center"/>
              <w:rPr>
                <w:rFonts w:ascii="Times New Roman" w:eastAsia="Times New Roman" w:hAnsi="Times New Roman"/>
                <w:bCs/>
                <w:i/>
                <w:iCs/>
                <w:lang w:eastAsia="ru-RU"/>
              </w:rPr>
            </w:pPr>
            <w:r>
              <w:rPr>
                <w:rFonts w:ascii="Times New Roman" w:hAnsi="Times New Roman"/>
              </w:rPr>
              <w:t>Б</w:t>
            </w:r>
          </w:p>
        </w:tc>
        <w:tc>
          <w:tcPr>
            <w:tcW w:w="3827" w:type="dxa"/>
            <w:shd w:val="clear" w:color="auto" w:fill="auto"/>
          </w:tcPr>
          <w:p w:rsidR="007B2810" w:rsidRPr="00AD2944" w:rsidRDefault="007B2810" w:rsidP="007B2810">
            <w:pPr>
              <w:jc w:val="both"/>
              <w:rPr>
                <w:rStyle w:val="fontstyle01"/>
                <w:sz w:val="22"/>
                <w:szCs w:val="22"/>
              </w:rPr>
            </w:pPr>
            <w:r w:rsidRPr="00AD2944">
              <w:rPr>
                <w:sz w:val="22"/>
                <w:szCs w:val="22"/>
              </w:rPr>
              <w:t>Географические модели. Географическая карта, план местности</w:t>
            </w:r>
            <w:r w:rsidRPr="00AD2944">
              <w:rPr>
                <w:rStyle w:val="fontstyle01"/>
                <w:sz w:val="22"/>
                <w:szCs w:val="22"/>
              </w:rPr>
              <w:t xml:space="preserve"> </w:t>
            </w:r>
          </w:p>
          <w:p w:rsidR="007B2810" w:rsidRPr="00AD2944" w:rsidRDefault="007B2810" w:rsidP="007B2810">
            <w:pPr>
              <w:jc w:val="both"/>
              <w:rPr>
                <w:rFonts w:eastAsia="Times New Roman"/>
                <w:bCs/>
                <w:i/>
                <w:iCs/>
                <w:sz w:val="22"/>
                <w:szCs w:val="22"/>
              </w:rPr>
            </w:pPr>
            <w:r w:rsidRPr="00AD2944">
              <w:rPr>
                <w:rStyle w:val="fontstyle01"/>
                <w:i/>
                <w:sz w:val="22"/>
                <w:szCs w:val="22"/>
              </w:rPr>
              <w:t xml:space="preserve">Определите по карте азимут, по которому надо идти туристу, находящемуся у колодца с ветряным двигателем, для того чтобы попасть к роднику. </w:t>
            </w:r>
          </w:p>
        </w:tc>
        <w:tc>
          <w:tcPr>
            <w:tcW w:w="2410" w:type="dxa"/>
            <w:shd w:val="clear" w:color="auto" w:fill="auto"/>
          </w:tcPr>
          <w:p w:rsidR="007B2810" w:rsidRPr="00AD2944" w:rsidRDefault="007B2810" w:rsidP="007B2810">
            <w:pPr>
              <w:pStyle w:val="a3"/>
              <w:spacing w:after="0" w:line="240" w:lineRule="auto"/>
              <w:ind w:left="0"/>
              <w:jc w:val="both"/>
              <w:rPr>
                <w:rFonts w:ascii="Times New Roman" w:eastAsia="Times New Roman" w:hAnsi="Times New Roman"/>
                <w:bCs/>
                <w:i/>
                <w:iCs/>
                <w:lang w:eastAsia="ru-RU"/>
              </w:rPr>
            </w:pPr>
            <w:r w:rsidRPr="00AD2944">
              <w:rPr>
                <w:rFonts w:ascii="Times New Roman" w:eastAsia="Times New Roman" w:hAnsi="Times New Roman"/>
                <w:bCs/>
                <w:i/>
                <w:iCs/>
                <w:lang w:eastAsia="ru-RU"/>
              </w:rPr>
              <w:t>Неверное определение азимута</w:t>
            </w:r>
          </w:p>
        </w:tc>
        <w:tc>
          <w:tcPr>
            <w:tcW w:w="3402" w:type="dxa"/>
            <w:shd w:val="clear" w:color="auto" w:fill="auto"/>
          </w:tcPr>
          <w:p w:rsidR="007B2810" w:rsidRPr="00AD2944" w:rsidRDefault="007B2810" w:rsidP="007B2810">
            <w:pPr>
              <w:pStyle w:val="a3"/>
              <w:spacing w:after="0" w:line="240" w:lineRule="auto"/>
              <w:ind w:left="0"/>
              <w:jc w:val="both"/>
              <w:rPr>
                <w:rFonts w:ascii="Times New Roman" w:eastAsia="Times New Roman" w:hAnsi="Times New Roman"/>
                <w:bCs/>
                <w:i/>
                <w:iCs/>
                <w:lang w:eastAsia="ru-RU"/>
              </w:rPr>
            </w:pPr>
            <w:r w:rsidRPr="00AD2944">
              <w:rPr>
                <w:rFonts w:ascii="Times New Roman" w:eastAsia="Times New Roman" w:hAnsi="Times New Roman"/>
                <w:bCs/>
                <w:i/>
                <w:iCs/>
                <w:lang w:eastAsia="ru-RU"/>
              </w:rPr>
              <w:t>Изучение материала в 5-6 классе.</w:t>
            </w:r>
          </w:p>
          <w:p w:rsidR="007B2810" w:rsidRPr="00AD2944" w:rsidRDefault="00F81BDC" w:rsidP="007B2810">
            <w:pPr>
              <w:pStyle w:val="a3"/>
              <w:spacing w:after="0" w:line="240" w:lineRule="auto"/>
              <w:ind w:left="0"/>
              <w:jc w:val="both"/>
              <w:rPr>
                <w:rFonts w:ascii="Times New Roman" w:eastAsia="Times New Roman" w:hAnsi="Times New Roman"/>
                <w:bCs/>
                <w:i/>
                <w:iCs/>
                <w:lang w:eastAsia="ru-RU"/>
              </w:rPr>
            </w:pPr>
            <w:r>
              <w:rPr>
                <w:rFonts w:ascii="Times New Roman" w:eastAsia="Times New Roman" w:hAnsi="Times New Roman"/>
                <w:bCs/>
                <w:i/>
                <w:iCs/>
                <w:lang w:eastAsia="ru-RU"/>
              </w:rPr>
              <w:t>Выпускники не</w:t>
            </w:r>
            <w:r w:rsidR="007B2810" w:rsidRPr="00AD2944">
              <w:rPr>
                <w:rFonts w:ascii="Times New Roman" w:eastAsia="Times New Roman" w:hAnsi="Times New Roman"/>
                <w:bCs/>
                <w:i/>
                <w:iCs/>
                <w:lang w:eastAsia="ru-RU"/>
              </w:rPr>
              <w:t xml:space="preserve"> владе</w:t>
            </w:r>
            <w:r>
              <w:rPr>
                <w:rFonts w:ascii="Times New Roman" w:eastAsia="Times New Roman" w:hAnsi="Times New Roman"/>
                <w:bCs/>
                <w:i/>
                <w:iCs/>
                <w:lang w:eastAsia="ru-RU"/>
              </w:rPr>
              <w:t>ют</w:t>
            </w:r>
            <w:r w:rsidR="007B2810" w:rsidRPr="00AD2944">
              <w:rPr>
                <w:rFonts w:ascii="Times New Roman" w:eastAsia="Times New Roman" w:hAnsi="Times New Roman"/>
                <w:bCs/>
                <w:i/>
                <w:iCs/>
                <w:lang w:eastAsia="ru-RU"/>
              </w:rPr>
              <w:t xml:space="preserve"> понятием «азимут».</w:t>
            </w:r>
          </w:p>
          <w:p w:rsidR="007B2810" w:rsidRPr="00AD2944" w:rsidRDefault="007B2810" w:rsidP="007B2810">
            <w:pPr>
              <w:pStyle w:val="a3"/>
              <w:spacing w:after="0" w:line="240" w:lineRule="auto"/>
              <w:ind w:left="0"/>
              <w:jc w:val="both"/>
              <w:rPr>
                <w:rFonts w:ascii="Times New Roman" w:eastAsia="Times New Roman" w:hAnsi="Times New Roman"/>
                <w:bCs/>
                <w:i/>
                <w:iCs/>
                <w:lang w:eastAsia="ru-RU"/>
              </w:rPr>
            </w:pPr>
          </w:p>
        </w:tc>
        <w:tc>
          <w:tcPr>
            <w:tcW w:w="3402" w:type="dxa"/>
            <w:shd w:val="clear" w:color="auto" w:fill="auto"/>
          </w:tcPr>
          <w:p w:rsidR="007B2810" w:rsidRPr="00AD2944" w:rsidRDefault="007B2810" w:rsidP="007B2810">
            <w:pPr>
              <w:pStyle w:val="a3"/>
              <w:spacing w:after="0" w:line="240" w:lineRule="auto"/>
              <w:ind w:left="0"/>
              <w:jc w:val="both"/>
              <w:rPr>
                <w:rFonts w:ascii="Times New Roman" w:eastAsia="Times New Roman" w:hAnsi="Times New Roman"/>
                <w:bCs/>
                <w:i/>
                <w:iCs/>
                <w:lang w:eastAsia="ru-RU"/>
              </w:rPr>
            </w:pPr>
            <w:r w:rsidRPr="00AD2944">
              <w:rPr>
                <w:rFonts w:ascii="Times New Roman" w:eastAsia="Times New Roman" w:hAnsi="Times New Roman"/>
                <w:bCs/>
                <w:i/>
                <w:iCs/>
                <w:lang w:eastAsia="ru-RU"/>
              </w:rPr>
              <w:t>Практические упражнения</w:t>
            </w:r>
          </w:p>
        </w:tc>
      </w:tr>
      <w:tr w:rsidR="007B2810" w:rsidRPr="004661C2" w:rsidTr="007B2810">
        <w:tc>
          <w:tcPr>
            <w:tcW w:w="675" w:type="dxa"/>
            <w:shd w:val="clear" w:color="auto" w:fill="auto"/>
            <w:vAlign w:val="center"/>
          </w:tcPr>
          <w:p w:rsidR="007B2810" w:rsidRPr="00AD2944" w:rsidRDefault="007B2810" w:rsidP="007B2810">
            <w:pPr>
              <w:pStyle w:val="a3"/>
              <w:spacing w:after="0" w:line="240" w:lineRule="auto"/>
              <w:ind w:left="0"/>
              <w:jc w:val="center"/>
              <w:rPr>
                <w:rFonts w:ascii="Times New Roman" w:eastAsia="Times New Roman" w:hAnsi="Times New Roman"/>
                <w:bCs/>
                <w:i/>
                <w:iCs/>
                <w:lang w:eastAsia="ru-RU"/>
              </w:rPr>
            </w:pPr>
            <w:r w:rsidRPr="00AD2944">
              <w:rPr>
                <w:rFonts w:ascii="Times New Roman" w:eastAsia="Times New Roman" w:hAnsi="Times New Roman"/>
              </w:rPr>
              <w:t>22</w:t>
            </w:r>
          </w:p>
        </w:tc>
        <w:tc>
          <w:tcPr>
            <w:tcW w:w="1276" w:type="dxa"/>
            <w:shd w:val="clear" w:color="auto" w:fill="auto"/>
            <w:vAlign w:val="center"/>
          </w:tcPr>
          <w:p w:rsidR="007B2810" w:rsidRPr="00AD2944" w:rsidRDefault="007B2810" w:rsidP="007B2810">
            <w:pPr>
              <w:pStyle w:val="a3"/>
              <w:spacing w:after="0" w:line="240" w:lineRule="auto"/>
              <w:ind w:left="0"/>
              <w:jc w:val="center"/>
              <w:rPr>
                <w:rFonts w:ascii="Times New Roman" w:eastAsia="Times New Roman" w:hAnsi="Times New Roman"/>
                <w:bCs/>
                <w:i/>
                <w:iCs/>
                <w:lang w:eastAsia="ru-RU"/>
              </w:rPr>
            </w:pPr>
            <w:r>
              <w:rPr>
                <w:rFonts w:ascii="Times New Roman" w:eastAsia="Times New Roman" w:hAnsi="Times New Roman"/>
                <w:bCs/>
                <w:i/>
                <w:iCs/>
                <w:lang w:eastAsia="ru-RU"/>
              </w:rPr>
              <w:t>В</w:t>
            </w:r>
          </w:p>
        </w:tc>
        <w:tc>
          <w:tcPr>
            <w:tcW w:w="3827" w:type="dxa"/>
            <w:shd w:val="clear" w:color="auto" w:fill="auto"/>
          </w:tcPr>
          <w:p w:rsidR="007B2810" w:rsidRPr="00AD2944" w:rsidRDefault="007B2810" w:rsidP="007B2810">
            <w:pPr>
              <w:jc w:val="both"/>
              <w:rPr>
                <w:rStyle w:val="fontstyle01"/>
                <w:sz w:val="22"/>
                <w:szCs w:val="22"/>
              </w:rPr>
            </w:pPr>
            <w:r w:rsidRPr="00AD2944">
              <w:rPr>
                <w:sz w:val="22"/>
                <w:szCs w:val="22"/>
              </w:rPr>
              <w:t>Географические модели. Географическая карта, план местности</w:t>
            </w:r>
            <w:r w:rsidRPr="00AD2944">
              <w:rPr>
                <w:rStyle w:val="fontstyle01"/>
                <w:sz w:val="22"/>
                <w:szCs w:val="22"/>
              </w:rPr>
              <w:t xml:space="preserve"> </w:t>
            </w:r>
          </w:p>
          <w:p w:rsidR="007B2810" w:rsidRPr="00AD2944" w:rsidRDefault="007B2810" w:rsidP="007B2810">
            <w:pPr>
              <w:jc w:val="both"/>
              <w:rPr>
                <w:rFonts w:eastAsia="Times New Roman"/>
                <w:bCs/>
                <w:i/>
                <w:iCs/>
                <w:sz w:val="22"/>
                <w:szCs w:val="22"/>
              </w:rPr>
            </w:pPr>
            <w:r w:rsidRPr="00AD2944">
              <w:rPr>
                <w:rStyle w:val="fontstyle01"/>
                <w:i/>
                <w:sz w:val="22"/>
                <w:szCs w:val="22"/>
              </w:rPr>
              <w:t>В бланке ответов № 2 укажите номер задания и постройте профиль рельефа местности по линии А – В. При построении основы профиля используйте горизонтальный масштаб в 1 см 50 м и вертикальный масштаб в 1 см 5 м. Укажите на профиле знаком «Х» положение колодца с ветряным двигателем.</w:t>
            </w:r>
          </w:p>
        </w:tc>
        <w:tc>
          <w:tcPr>
            <w:tcW w:w="2410" w:type="dxa"/>
            <w:shd w:val="clear" w:color="auto" w:fill="auto"/>
          </w:tcPr>
          <w:p w:rsidR="007B2810" w:rsidRPr="00AD2944" w:rsidRDefault="007B2810" w:rsidP="007B2810">
            <w:pPr>
              <w:pStyle w:val="a3"/>
              <w:spacing w:after="0" w:line="240" w:lineRule="auto"/>
              <w:ind w:left="0"/>
              <w:jc w:val="both"/>
              <w:rPr>
                <w:rFonts w:ascii="Times New Roman" w:eastAsia="Times New Roman" w:hAnsi="Times New Roman"/>
                <w:bCs/>
                <w:i/>
                <w:iCs/>
                <w:lang w:eastAsia="ru-RU"/>
              </w:rPr>
            </w:pPr>
            <w:r w:rsidRPr="00AD2944">
              <w:rPr>
                <w:rFonts w:ascii="Times New Roman" w:eastAsia="Times New Roman" w:hAnsi="Times New Roman"/>
                <w:bCs/>
                <w:i/>
                <w:iCs/>
                <w:lang w:eastAsia="ru-RU"/>
              </w:rPr>
              <w:t>Неумение пользоваться масштабом</w:t>
            </w:r>
          </w:p>
          <w:p w:rsidR="007B2810" w:rsidRPr="00AD2944" w:rsidRDefault="007B2810" w:rsidP="007B2810">
            <w:pPr>
              <w:pStyle w:val="a3"/>
              <w:spacing w:after="0" w:line="240" w:lineRule="auto"/>
              <w:ind w:left="0"/>
              <w:jc w:val="both"/>
              <w:rPr>
                <w:rFonts w:ascii="Times New Roman" w:eastAsia="Times New Roman" w:hAnsi="Times New Roman"/>
                <w:bCs/>
                <w:i/>
                <w:iCs/>
                <w:lang w:eastAsia="ru-RU"/>
              </w:rPr>
            </w:pPr>
            <w:r w:rsidRPr="00AD2944">
              <w:rPr>
                <w:rFonts w:ascii="Times New Roman" w:eastAsia="Times New Roman" w:hAnsi="Times New Roman"/>
                <w:bCs/>
                <w:i/>
                <w:iCs/>
                <w:lang w:eastAsia="ru-RU"/>
              </w:rPr>
              <w:t>Неумение выстроить график по точкам с учетом их высоты</w:t>
            </w:r>
          </w:p>
        </w:tc>
        <w:tc>
          <w:tcPr>
            <w:tcW w:w="3402" w:type="dxa"/>
            <w:shd w:val="clear" w:color="auto" w:fill="auto"/>
          </w:tcPr>
          <w:p w:rsidR="007B2810" w:rsidRPr="00AD2944" w:rsidRDefault="00F81BDC" w:rsidP="007B2810">
            <w:pPr>
              <w:pStyle w:val="a3"/>
              <w:spacing w:after="0" w:line="240" w:lineRule="auto"/>
              <w:ind w:left="0"/>
              <w:jc w:val="both"/>
              <w:rPr>
                <w:rFonts w:ascii="Times New Roman" w:eastAsia="Times New Roman" w:hAnsi="Times New Roman"/>
                <w:bCs/>
                <w:i/>
                <w:iCs/>
                <w:lang w:eastAsia="ru-RU"/>
              </w:rPr>
            </w:pPr>
            <w:r>
              <w:rPr>
                <w:rFonts w:ascii="Times New Roman" w:eastAsia="Times New Roman" w:hAnsi="Times New Roman"/>
                <w:bCs/>
                <w:i/>
                <w:iCs/>
                <w:lang w:eastAsia="ru-RU"/>
              </w:rPr>
              <w:t>Выпускники не</w:t>
            </w:r>
            <w:r w:rsidRPr="00AD2944">
              <w:rPr>
                <w:rFonts w:ascii="Times New Roman" w:eastAsia="Times New Roman" w:hAnsi="Times New Roman"/>
                <w:bCs/>
                <w:i/>
                <w:iCs/>
                <w:lang w:eastAsia="ru-RU"/>
              </w:rPr>
              <w:t xml:space="preserve"> владе</w:t>
            </w:r>
            <w:r>
              <w:rPr>
                <w:rFonts w:ascii="Times New Roman" w:eastAsia="Times New Roman" w:hAnsi="Times New Roman"/>
                <w:bCs/>
                <w:i/>
                <w:iCs/>
                <w:lang w:eastAsia="ru-RU"/>
              </w:rPr>
              <w:t>ют</w:t>
            </w:r>
            <w:r w:rsidRPr="00AD2944">
              <w:rPr>
                <w:rFonts w:ascii="Times New Roman" w:eastAsia="Times New Roman" w:hAnsi="Times New Roman"/>
                <w:bCs/>
                <w:i/>
                <w:iCs/>
                <w:lang w:eastAsia="ru-RU"/>
              </w:rPr>
              <w:t xml:space="preserve"> </w:t>
            </w:r>
            <w:r w:rsidR="007B2810" w:rsidRPr="00AD2944">
              <w:rPr>
                <w:rFonts w:ascii="Times New Roman" w:eastAsia="Times New Roman" w:hAnsi="Times New Roman"/>
                <w:bCs/>
                <w:i/>
                <w:iCs/>
                <w:lang w:eastAsia="ru-RU"/>
              </w:rPr>
              <w:t>понятием «горизонталь».</w:t>
            </w:r>
          </w:p>
          <w:p w:rsidR="007B2810" w:rsidRPr="00AD2944" w:rsidRDefault="007B2810" w:rsidP="007B2810">
            <w:pPr>
              <w:pStyle w:val="a3"/>
              <w:spacing w:after="0" w:line="240" w:lineRule="auto"/>
              <w:ind w:left="0"/>
              <w:jc w:val="both"/>
              <w:rPr>
                <w:rFonts w:ascii="Times New Roman" w:eastAsia="Times New Roman" w:hAnsi="Times New Roman"/>
                <w:bCs/>
                <w:iCs/>
                <w:lang w:eastAsia="ru-RU"/>
              </w:rPr>
            </w:pPr>
          </w:p>
        </w:tc>
        <w:tc>
          <w:tcPr>
            <w:tcW w:w="3402" w:type="dxa"/>
            <w:shd w:val="clear" w:color="auto" w:fill="auto"/>
          </w:tcPr>
          <w:p w:rsidR="007B2810" w:rsidRPr="00AD2944" w:rsidRDefault="007B2810" w:rsidP="007B2810">
            <w:pPr>
              <w:pStyle w:val="a3"/>
              <w:spacing w:after="0" w:line="240" w:lineRule="auto"/>
              <w:ind w:left="0"/>
              <w:jc w:val="both"/>
              <w:rPr>
                <w:rFonts w:ascii="Times New Roman" w:eastAsia="Times New Roman" w:hAnsi="Times New Roman"/>
                <w:bCs/>
                <w:iCs/>
                <w:lang w:eastAsia="ru-RU"/>
              </w:rPr>
            </w:pPr>
            <w:r w:rsidRPr="00AD2944">
              <w:rPr>
                <w:rFonts w:ascii="Times New Roman" w:eastAsia="Times New Roman" w:hAnsi="Times New Roman"/>
                <w:bCs/>
                <w:iCs/>
                <w:lang w:eastAsia="ru-RU"/>
              </w:rPr>
              <w:t>Построение различных географических профилей</w:t>
            </w:r>
          </w:p>
        </w:tc>
      </w:tr>
      <w:tr w:rsidR="007B2810" w:rsidRPr="004661C2" w:rsidTr="007B2810">
        <w:tc>
          <w:tcPr>
            <w:tcW w:w="675" w:type="dxa"/>
            <w:shd w:val="clear" w:color="auto" w:fill="auto"/>
            <w:vAlign w:val="center"/>
          </w:tcPr>
          <w:p w:rsidR="007B2810" w:rsidRPr="00AD2944" w:rsidRDefault="007B2810" w:rsidP="007B2810">
            <w:pPr>
              <w:pStyle w:val="a3"/>
              <w:spacing w:after="0" w:line="240" w:lineRule="auto"/>
              <w:ind w:left="0"/>
              <w:jc w:val="center"/>
              <w:rPr>
                <w:rFonts w:ascii="Times New Roman" w:eastAsia="Times New Roman" w:hAnsi="Times New Roman"/>
                <w:bCs/>
                <w:i/>
                <w:iCs/>
                <w:lang w:eastAsia="ru-RU"/>
              </w:rPr>
            </w:pPr>
            <w:r w:rsidRPr="00AD2944">
              <w:rPr>
                <w:rFonts w:ascii="Times New Roman" w:eastAsia="Times New Roman" w:hAnsi="Times New Roman"/>
              </w:rPr>
              <w:lastRenderedPageBreak/>
              <w:t>23</w:t>
            </w:r>
          </w:p>
        </w:tc>
        <w:tc>
          <w:tcPr>
            <w:tcW w:w="1276" w:type="dxa"/>
            <w:shd w:val="clear" w:color="auto" w:fill="auto"/>
            <w:vAlign w:val="center"/>
          </w:tcPr>
          <w:p w:rsidR="007B2810" w:rsidRPr="00AD2944" w:rsidRDefault="007B2810" w:rsidP="007B2810">
            <w:pPr>
              <w:pStyle w:val="a3"/>
              <w:spacing w:after="0" w:line="240" w:lineRule="auto"/>
              <w:ind w:left="0"/>
              <w:jc w:val="center"/>
              <w:rPr>
                <w:rFonts w:ascii="Times New Roman" w:eastAsia="Times New Roman" w:hAnsi="Times New Roman"/>
                <w:bCs/>
                <w:i/>
                <w:iCs/>
                <w:lang w:eastAsia="ru-RU"/>
              </w:rPr>
            </w:pPr>
            <w:r>
              <w:rPr>
                <w:rFonts w:ascii="Times New Roman" w:eastAsia="Times New Roman" w:hAnsi="Times New Roman"/>
                <w:bCs/>
                <w:i/>
                <w:iCs/>
                <w:lang w:eastAsia="ru-RU"/>
              </w:rPr>
              <w:t>Б</w:t>
            </w:r>
          </w:p>
        </w:tc>
        <w:tc>
          <w:tcPr>
            <w:tcW w:w="3827" w:type="dxa"/>
            <w:shd w:val="clear" w:color="auto" w:fill="auto"/>
          </w:tcPr>
          <w:p w:rsidR="007B2810" w:rsidRPr="00AD2944" w:rsidRDefault="007B2810" w:rsidP="007B2810">
            <w:pPr>
              <w:jc w:val="both"/>
              <w:rPr>
                <w:sz w:val="22"/>
                <w:szCs w:val="22"/>
              </w:rPr>
            </w:pPr>
            <w:r w:rsidRPr="00AD2944">
              <w:rPr>
                <w:sz w:val="22"/>
                <w:szCs w:val="22"/>
              </w:rPr>
              <w:t>Особенности географического положения, природы, населения и хозяйства крупных географических регионов России.</w:t>
            </w:r>
          </w:p>
          <w:p w:rsidR="007B2810" w:rsidRPr="00AD2944" w:rsidRDefault="007B2810" w:rsidP="007B2810">
            <w:pPr>
              <w:jc w:val="both"/>
              <w:rPr>
                <w:rFonts w:eastAsia="Times New Roman"/>
                <w:bCs/>
                <w:i/>
                <w:iCs/>
                <w:sz w:val="22"/>
                <w:szCs w:val="22"/>
              </w:rPr>
            </w:pPr>
            <w:r w:rsidRPr="00AD2944">
              <w:rPr>
                <w:rStyle w:val="fontstyle01"/>
                <w:i/>
                <w:sz w:val="22"/>
                <w:szCs w:val="22"/>
              </w:rPr>
              <w:t>Назовите субъект РФ, в котором функционирует предприятие, указанное в тексте</w:t>
            </w:r>
          </w:p>
        </w:tc>
        <w:tc>
          <w:tcPr>
            <w:tcW w:w="2410" w:type="dxa"/>
            <w:vMerge w:val="restart"/>
            <w:shd w:val="clear" w:color="auto" w:fill="auto"/>
          </w:tcPr>
          <w:p w:rsidR="007B2810" w:rsidRPr="00AD2944" w:rsidRDefault="007B2810" w:rsidP="007B2810">
            <w:pPr>
              <w:pStyle w:val="a3"/>
              <w:spacing w:after="0" w:line="240" w:lineRule="auto"/>
              <w:ind w:left="0"/>
              <w:jc w:val="both"/>
              <w:rPr>
                <w:rFonts w:ascii="Times New Roman" w:eastAsia="Times New Roman" w:hAnsi="Times New Roman"/>
                <w:bCs/>
                <w:iCs/>
                <w:lang w:eastAsia="ru-RU"/>
              </w:rPr>
            </w:pPr>
            <w:r w:rsidRPr="00AD2944">
              <w:rPr>
                <w:rFonts w:ascii="Times New Roman" w:eastAsia="Times New Roman" w:hAnsi="Times New Roman"/>
                <w:bCs/>
                <w:iCs/>
                <w:lang w:eastAsia="ru-RU"/>
              </w:rPr>
              <w:t>Все указанные задания требуют знания о географическом положение регионов России как субъектов РФ, так и регионов, выделенных по другим классификационным признакам (физико-географические регионы, экономико-географические регионы)</w:t>
            </w:r>
          </w:p>
        </w:tc>
        <w:tc>
          <w:tcPr>
            <w:tcW w:w="3402" w:type="dxa"/>
            <w:vMerge w:val="restart"/>
            <w:shd w:val="clear" w:color="auto" w:fill="auto"/>
          </w:tcPr>
          <w:p w:rsidR="007B2810" w:rsidRPr="00AD2944" w:rsidRDefault="007B2810" w:rsidP="007B2810">
            <w:pPr>
              <w:pStyle w:val="a3"/>
              <w:spacing w:after="0" w:line="240" w:lineRule="auto"/>
              <w:ind w:left="0"/>
              <w:jc w:val="both"/>
              <w:rPr>
                <w:rFonts w:ascii="Times New Roman" w:eastAsia="Times New Roman" w:hAnsi="Times New Roman"/>
                <w:bCs/>
                <w:iCs/>
                <w:lang w:eastAsia="ru-RU"/>
              </w:rPr>
            </w:pPr>
            <w:r w:rsidRPr="00AD2944">
              <w:rPr>
                <w:rFonts w:ascii="Times New Roman" w:eastAsia="Times New Roman" w:hAnsi="Times New Roman"/>
                <w:bCs/>
                <w:iCs/>
                <w:lang w:eastAsia="ru-RU"/>
              </w:rPr>
              <w:t xml:space="preserve">Недостаточное количество времени на ознакомление с субъектами РФ. </w:t>
            </w:r>
          </w:p>
          <w:p w:rsidR="007B2810" w:rsidRPr="00AD2944" w:rsidRDefault="007B2810" w:rsidP="00F81BDC">
            <w:pPr>
              <w:pStyle w:val="a3"/>
              <w:spacing w:after="0" w:line="240" w:lineRule="auto"/>
              <w:ind w:left="0"/>
              <w:jc w:val="both"/>
              <w:rPr>
                <w:rFonts w:ascii="Times New Roman" w:eastAsia="Times New Roman" w:hAnsi="Times New Roman"/>
                <w:bCs/>
                <w:iCs/>
                <w:lang w:eastAsia="ru-RU"/>
              </w:rPr>
            </w:pPr>
            <w:r w:rsidRPr="00AD2944">
              <w:rPr>
                <w:rFonts w:ascii="Times New Roman" w:eastAsia="Times New Roman" w:hAnsi="Times New Roman"/>
                <w:bCs/>
                <w:iCs/>
                <w:lang w:eastAsia="ru-RU"/>
              </w:rPr>
              <w:t>Довольно часто при описании географического положения различных географических объектов используют привязку к крупным ФГ или СЭ регионам, название субъекта РФ может и не упоминаться, вследствие чего школьникам достаточно сложно ориентироваться в большом количестве субъектов РФ.</w:t>
            </w:r>
          </w:p>
        </w:tc>
        <w:tc>
          <w:tcPr>
            <w:tcW w:w="3402" w:type="dxa"/>
            <w:vMerge w:val="restart"/>
            <w:shd w:val="clear" w:color="auto" w:fill="auto"/>
          </w:tcPr>
          <w:p w:rsidR="007B2810" w:rsidRPr="00AD2944" w:rsidRDefault="007B2810" w:rsidP="007B2810">
            <w:pPr>
              <w:pStyle w:val="a3"/>
              <w:spacing w:after="0" w:line="240" w:lineRule="auto"/>
              <w:ind w:left="0"/>
              <w:jc w:val="both"/>
              <w:rPr>
                <w:rFonts w:ascii="Times New Roman" w:eastAsia="Times New Roman" w:hAnsi="Times New Roman"/>
                <w:bCs/>
                <w:iCs/>
                <w:lang w:eastAsia="ru-RU"/>
              </w:rPr>
            </w:pPr>
            <w:r w:rsidRPr="00AD2944">
              <w:rPr>
                <w:rFonts w:ascii="Times New Roman" w:eastAsia="Times New Roman" w:hAnsi="Times New Roman"/>
                <w:bCs/>
                <w:iCs/>
                <w:lang w:eastAsia="ru-RU"/>
              </w:rPr>
              <w:t>«Привязка» к субъекту РФ географических объектов и явлений.</w:t>
            </w:r>
          </w:p>
          <w:p w:rsidR="007B2810" w:rsidRPr="00AD2944" w:rsidRDefault="007B2810" w:rsidP="007B2810">
            <w:pPr>
              <w:pStyle w:val="a3"/>
              <w:spacing w:after="0" w:line="240" w:lineRule="auto"/>
              <w:ind w:left="0"/>
              <w:jc w:val="both"/>
              <w:rPr>
                <w:rFonts w:ascii="Times New Roman" w:eastAsia="Times New Roman" w:hAnsi="Times New Roman"/>
                <w:bCs/>
                <w:iCs/>
                <w:lang w:eastAsia="ru-RU"/>
              </w:rPr>
            </w:pPr>
            <w:r w:rsidRPr="00AD2944">
              <w:rPr>
                <w:rFonts w:ascii="Times New Roman" w:eastAsia="Times New Roman" w:hAnsi="Times New Roman"/>
                <w:bCs/>
                <w:iCs/>
                <w:lang w:eastAsia="ru-RU"/>
              </w:rPr>
              <w:t>Знакомить с субъектами РФ необходимо начиная с 5 класса, используя возможности изучаемого содержания.</w:t>
            </w:r>
          </w:p>
          <w:p w:rsidR="007B2810" w:rsidRPr="00AD2944" w:rsidRDefault="007B2810" w:rsidP="007B2810">
            <w:pPr>
              <w:pStyle w:val="a3"/>
              <w:spacing w:after="0" w:line="240" w:lineRule="auto"/>
              <w:ind w:left="0"/>
              <w:jc w:val="both"/>
              <w:rPr>
                <w:rFonts w:ascii="Times New Roman" w:eastAsia="Times New Roman" w:hAnsi="Times New Roman"/>
                <w:bCs/>
                <w:iCs/>
                <w:lang w:eastAsia="ru-RU"/>
              </w:rPr>
            </w:pPr>
            <w:r w:rsidRPr="00AD2944">
              <w:rPr>
                <w:rFonts w:ascii="Times New Roman" w:eastAsia="Times New Roman" w:hAnsi="Times New Roman"/>
                <w:bCs/>
                <w:iCs/>
                <w:lang w:eastAsia="ru-RU"/>
              </w:rPr>
              <w:t>Названия субъектов РФ должно быть, что называется на слуху, ГП также необходимо фиксировать с помощью карты.</w:t>
            </w:r>
          </w:p>
        </w:tc>
      </w:tr>
      <w:tr w:rsidR="007B2810" w:rsidRPr="004661C2" w:rsidTr="007B2810">
        <w:tc>
          <w:tcPr>
            <w:tcW w:w="675" w:type="dxa"/>
            <w:shd w:val="clear" w:color="auto" w:fill="auto"/>
            <w:vAlign w:val="center"/>
          </w:tcPr>
          <w:p w:rsidR="007B2810" w:rsidRPr="00AD2944" w:rsidRDefault="007B2810" w:rsidP="007B2810">
            <w:pPr>
              <w:pStyle w:val="a3"/>
              <w:spacing w:after="0" w:line="240" w:lineRule="auto"/>
              <w:ind w:left="0"/>
              <w:jc w:val="center"/>
              <w:rPr>
                <w:rFonts w:ascii="Times New Roman" w:eastAsia="Times New Roman" w:hAnsi="Times New Roman"/>
              </w:rPr>
            </w:pPr>
            <w:r w:rsidRPr="00AD2944">
              <w:rPr>
                <w:rFonts w:ascii="Times New Roman" w:eastAsia="Times New Roman" w:hAnsi="Times New Roman"/>
              </w:rPr>
              <w:t>25</w:t>
            </w:r>
          </w:p>
        </w:tc>
        <w:tc>
          <w:tcPr>
            <w:tcW w:w="1276" w:type="dxa"/>
            <w:shd w:val="clear" w:color="auto" w:fill="auto"/>
            <w:vAlign w:val="center"/>
          </w:tcPr>
          <w:p w:rsidR="007B2810" w:rsidRPr="00AD2944" w:rsidRDefault="007B2810" w:rsidP="007B2810">
            <w:pPr>
              <w:pStyle w:val="a3"/>
              <w:spacing w:after="0" w:line="240" w:lineRule="auto"/>
              <w:ind w:left="0"/>
              <w:jc w:val="center"/>
              <w:rPr>
                <w:rFonts w:ascii="Times New Roman" w:eastAsia="Times New Roman" w:hAnsi="Times New Roman"/>
                <w:bCs/>
                <w:i/>
                <w:iCs/>
                <w:lang w:eastAsia="ru-RU"/>
              </w:rPr>
            </w:pPr>
            <w:r>
              <w:rPr>
                <w:rFonts w:ascii="Times New Roman" w:eastAsia="Times New Roman" w:hAnsi="Times New Roman"/>
                <w:bCs/>
                <w:i/>
                <w:iCs/>
                <w:lang w:eastAsia="ru-RU"/>
              </w:rPr>
              <w:t>П</w:t>
            </w:r>
          </w:p>
        </w:tc>
        <w:tc>
          <w:tcPr>
            <w:tcW w:w="3827" w:type="dxa"/>
            <w:shd w:val="clear" w:color="auto" w:fill="auto"/>
          </w:tcPr>
          <w:p w:rsidR="007B2810" w:rsidRPr="00AD2944" w:rsidRDefault="007B2810" w:rsidP="007B2810">
            <w:pPr>
              <w:jc w:val="both"/>
              <w:rPr>
                <w:sz w:val="22"/>
                <w:szCs w:val="22"/>
              </w:rPr>
            </w:pPr>
            <w:r w:rsidRPr="00AD2944">
              <w:rPr>
                <w:sz w:val="22"/>
                <w:szCs w:val="22"/>
              </w:rPr>
              <w:t>Особенности географического положения, природы, населения и хозяйства крупных географических регионов России.</w:t>
            </w:r>
          </w:p>
          <w:p w:rsidR="007B2810" w:rsidRPr="00AD2944" w:rsidRDefault="007B2810" w:rsidP="007B2810">
            <w:pPr>
              <w:jc w:val="both"/>
              <w:rPr>
                <w:sz w:val="22"/>
                <w:szCs w:val="22"/>
              </w:rPr>
            </w:pPr>
            <w:r w:rsidRPr="00AD2944">
              <w:rPr>
                <w:rStyle w:val="fontstyle01"/>
                <w:i/>
                <w:sz w:val="22"/>
                <w:szCs w:val="22"/>
              </w:rPr>
              <w:t>Укажите особенность природно-ресурсной базы юга Дальнего Востока,</w:t>
            </w:r>
            <w:r w:rsidRPr="00AD2944">
              <w:rPr>
                <w:i/>
                <w:sz w:val="22"/>
                <w:szCs w:val="22"/>
              </w:rPr>
              <w:t xml:space="preserve"> позволяющую</w:t>
            </w:r>
            <w:r w:rsidRPr="00AD2944">
              <w:rPr>
                <w:rStyle w:val="fontstyle01"/>
                <w:i/>
                <w:sz w:val="22"/>
                <w:szCs w:val="22"/>
              </w:rPr>
              <w:t xml:space="preserve"> бесперебойно снабжать сырьём предприятие, о котором говорится в тексте.</w:t>
            </w:r>
          </w:p>
        </w:tc>
        <w:tc>
          <w:tcPr>
            <w:tcW w:w="2410" w:type="dxa"/>
            <w:vMerge/>
            <w:shd w:val="clear" w:color="auto" w:fill="auto"/>
          </w:tcPr>
          <w:p w:rsidR="007B2810" w:rsidRPr="00AD2944" w:rsidRDefault="007B2810" w:rsidP="007B2810">
            <w:pPr>
              <w:pStyle w:val="a3"/>
              <w:spacing w:after="0" w:line="240" w:lineRule="auto"/>
              <w:ind w:left="0"/>
              <w:jc w:val="both"/>
              <w:rPr>
                <w:rFonts w:ascii="Times New Roman" w:eastAsia="Times New Roman" w:hAnsi="Times New Roman"/>
                <w:bCs/>
                <w:iCs/>
                <w:lang w:eastAsia="ru-RU"/>
              </w:rPr>
            </w:pPr>
          </w:p>
        </w:tc>
        <w:tc>
          <w:tcPr>
            <w:tcW w:w="3402" w:type="dxa"/>
            <w:vMerge/>
            <w:shd w:val="clear" w:color="auto" w:fill="auto"/>
          </w:tcPr>
          <w:p w:rsidR="007B2810" w:rsidRPr="00AD2944" w:rsidRDefault="007B2810" w:rsidP="007B2810">
            <w:pPr>
              <w:pStyle w:val="a3"/>
              <w:spacing w:after="0" w:line="240" w:lineRule="auto"/>
              <w:ind w:left="0"/>
              <w:jc w:val="both"/>
              <w:rPr>
                <w:rFonts w:ascii="Times New Roman" w:eastAsia="Times New Roman" w:hAnsi="Times New Roman"/>
                <w:bCs/>
                <w:iCs/>
                <w:lang w:eastAsia="ru-RU"/>
              </w:rPr>
            </w:pPr>
          </w:p>
        </w:tc>
        <w:tc>
          <w:tcPr>
            <w:tcW w:w="3402" w:type="dxa"/>
            <w:vMerge/>
            <w:shd w:val="clear" w:color="auto" w:fill="auto"/>
          </w:tcPr>
          <w:p w:rsidR="007B2810" w:rsidRPr="00AD2944" w:rsidRDefault="007B2810" w:rsidP="007B2810">
            <w:pPr>
              <w:pStyle w:val="a3"/>
              <w:spacing w:after="0" w:line="240" w:lineRule="auto"/>
              <w:ind w:left="0"/>
              <w:jc w:val="both"/>
              <w:rPr>
                <w:rFonts w:ascii="Times New Roman" w:eastAsia="Times New Roman" w:hAnsi="Times New Roman"/>
                <w:bCs/>
                <w:i/>
                <w:iCs/>
                <w:lang w:eastAsia="ru-RU"/>
              </w:rPr>
            </w:pPr>
          </w:p>
        </w:tc>
      </w:tr>
      <w:tr w:rsidR="007B2810" w:rsidRPr="004661C2" w:rsidTr="007B2810">
        <w:tc>
          <w:tcPr>
            <w:tcW w:w="675" w:type="dxa"/>
            <w:shd w:val="clear" w:color="auto" w:fill="auto"/>
            <w:vAlign w:val="center"/>
          </w:tcPr>
          <w:p w:rsidR="007B2810" w:rsidRPr="00AD2944" w:rsidRDefault="007B2810" w:rsidP="007B2810">
            <w:pPr>
              <w:pStyle w:val="a3"/>
              <w:spacing w:after="0" w:line="240" w:lineRule="auto"/>
              <w:ind w:left="0"/>
              <w:jc w:val="center"/>
              <w:rPr>
                <w:rFonts w:ascii="Times New Roman" w:eastAsia="Times New Roman" w:hAnsi="Times New Roman"/>
              </w:rPr>
            </w:pPr>
            <w:r w:rsidRPr="00AD2944">
              <w:rPr>
                <w:rFonts w:ascii="Times New Roman" w:eastAsia="Times New Roman" w:hAnsi="Times New Roman"/>
              </w:rPr>
              <w:t>28</w:t>
            </w:r>
          </w:p>
        </w:tc>
        <w:tc>
          <w:tcPr>
            <w:tcW w:w="1276" w:type="dxa"/>
            <w:shd w:val="clear" w:color="auto" w:fill="auto"/>
            <w:vAlign w:val="center"/>
          </w:tcPr>
          <w:p w:rsidR="007B2810" w:rsidRPr="00AD2944" w:rsidRDefault="007B2810" w:rsidP="007B2810">
            <w:pPr>
              <w:pStyle w:val="a3"/>
              <w:spacing w:after="0" w:line="240" w:lineRule="auto"/>
              <w:ind w:left="0"/>
              <w:jc w:val="center"/>
              <w:rPr>
                <w:rFonts w:ascii="Times New Roman" w:eastAsia="Times New Roman" w:hAnsi="Times New Roman"/>
                <w:bCs/>
                <w:i/>
                <w:iCs/>
                <w:lang w:eastAsia="ru-RU"/>
              </w:rPr>
            </w:pPr>
            <w:r>
              <w:rPr>
                <w:rFonts w:ascii="Times New Roman" w:eastAsia="Times New Roman" w:hAnsi="Times New Roman"/>
                <w:bCs/>
                <w:i/>
                <w:iCs/>
                <w:lang w:eastAsia="ru-RU"/>
              </w:rPr>
              <w:t>В</w:t>
            </w:r>
          </w:p>
        </w:tc>
        <w:tc>
          <w:tcPr>
            <w:tcW w:w="3827" w:type="dxa"/>
            <w:shd w:val="clear" w:color="auto" w:fill="auto"/>
          </w:tcPr>
          <w:p w:rsidR="007B2810" w:rsidRPr="00AD2944" w:rsidRDefault="007B2810" w:rsidP="007B2810">
            <w:pPr>
              <w:jc w:val="both"/>
              <w:rPr>
                <w:rStyle w:val="fontstyle01"/>
                <w:sz w:val="22"/>
                <w:szCs w:val="22"/>
              </w:rPr>
            </w:pPr>
            <w:r w:rsidRPr="00AD2944">
              <w:rPr>
                <w:sz w:val="22"/>
                <w:szCs w:val="22"/>
              </w:rPr>
              <w:t>Особенности воздействия на окружающую среду различных сфер и отраслей хозяйства</w:t>
            </w:r>
          </w:p>
          <w:p w:rsidR="007B2810" w:rsidRPr="00AD2944" w:rsidRDefault="007B2810" w:rsidP="007B2810">
            <w:pPr>
              <w:jc w:val="both"/>
              <w:rPr>
                <w:sz w:val="22"/>
                <w:szCs w:val="22"/>
              </w:rPr>
            </w:pPr>
            <w:r w:rsidRPr="00AD2944">
              <w:rPr>
                <w:rStyle w:val="fontstyle01"/>
                <w:i/>
                <w:sz w:val="22"/>
                <w:szCs w:val="22"/>
              </w:rPr>
              <w:t>Назовите звенья цепочки связей между сохранением и увеличением площади лесов и сдерживанием глобального потепления, обозначенные на схеме цифрами 2 и 3.</w:t>
            </w:r>
          </w:p>
        </w:tc>
        <w:tc>
          <w:tcPr>
            <w:tcW w:w="2410" w:type="dxa"/>
            <w:shd w:val="clear" w:color="auto" w:fill="auto"/>
          </w:tcPr>
          <w:p w:rsidR="007B2810" w:rsidRPr="00AD2944" w:rsidRDefault="007B2810" w:rsidP="007B2810">
            <w:pPr>
              <w:pStyle w:val="a3"/>
              <w:spacing w:after="0" w:line="240" w:lineRule="auto"/>
              <w:ind w:left="0"/>
              <w:jc w:val="both"/>
              <w:rPr>
                <w:rFonts w:ascii="Times New Roman" w:eastAsia="Times New Roman" w:hAnsi="Times New Roman"/>
                <w:bCs/>
                <w:iCs/>
                <w:lang w:eastAsia="ru-RU"/>
              </w:rPr>
            </w:pPr>
            <w:r w:rsidRPr="00AD2944">
              <w:rPr>
                <w:rFonts w:ascii="Times New Roman" w:eastAsia="Times New Roman" w:hAnsi="Times New Roman"/>
                <w:bCs/>
                <w:iCs/>
                <w:lang w:eastAsia="ru-RU"/>
              </w:rPr>
              <w:t>Школьники не точно и не полно устанавливают причинно-следственные связи. Путают причины и следствия.</w:t>
            </w:r>
          </w:p>
          <w:p w:rsidR="007B2810" w:rsidRPr="00AD2944" w:rsidRDefault="007B2810" w:rsidP="007B2810">
            <w:pPr>
              <w:pStyle w:val="a3"/>
              <w:spacing w:after="0" w:line="240" w:lineRule="auto"/>
              <w:ind w:left="0"/>
              <w:jc w:val="both"/>
              <w:rPr>
                <w:rFonts w:ascii="Times New Roman" w:eastAsia="Times New Roman" w:hAnsi="Times New Roman"/>
                <w:bCs/>
                <w:i/>
                <w:iCs/>
                <w:lang w:eastAsia="ru-RU"/>
              </w:rPr>
            </w:pPr>
          </w:p>
        </w:tc>
        <w:tc>
          <w:tcPr>
            <w:tcW w:w="3402" w:type="dxa"/>
            <w:shd w:val="clear" w:color="auto" w:fill="auto"/>
          </w:tcPr>
          <w:p w:rsidR="007B2810" w:rsidRPr="00AD2944" w:rsidRDefault="007B2810" w:rsidP="007B2810">
            <w:pPr>
              <w:pStyle w:val="a3"/>
              <w:spacing w:after="0" w:line="240" w:lineRule="auto"/>
              <w:ind w:left="0"/>
              <w:jc w:val="both"/>
              <w:rPr>
                <w:rFonts w:ascii="Times New Roman" w:eastAsia="Times New Roman" w:hAnsi="Times New Roman"/>
                <w:bCs/>
                <w:iCs/>
                <w:lang w:eastAsia="ru-RU"/>
              </w:rPr>
            </w:pPr>
            <w:r w:rsidRPr="00AD2944">
              <w:rPr>
                <w:rFonts w:ascii="Times New Roman" w:eastAsia="Times New Roman" w:hAnsi="Times New Roman"/>
                <w:bCs/>
                <w:iCs/>
                <w:lang w:eastAsia="ru-RU"/>
              </w:rPr>
              <w:t>Чаще всего типичные ошибки связаны с тем, что учителя на уроках предоставляют готовые причинно-следственные связи, не уделяя времени их самостоятельному выделению и установлению.</w:t>
            </w:r>
          </w:p>
        </w:tc>
        <w:tc>
          <w:tcPr>
            <w:tcW w:w="3402" w:type="dxa"/>
            <w:shd w:val="clear" w:color="auto" w:fill="auto"/>
          </w:tcPr>
          <w:p w:rsidR="007B2810" w:rsidRPr="00AD2944" w:rsidRDefault="007B2810" w:rsidP="007B2810">
            <w:pPr>
              <w:pStyle w:val="a3"/>
              <w:spacing w:after="0" w:line="240" w:lineRule="auto"/>
              <w:ind w:left="0"/>
              <w:jc w:val="both"/>
              <w:rPr>
                <w:rFonts w:ascii="Times New Roman" w:eastAsia="Times New Roman" w:hAnsi="Times New Roman"/>
                <w:bCs/>
                <w:iCs/>
                <w:lang w:eastAsia="ru-RU"/>
              </w:rPr>
            </w:pPr>
            <w:r w:rsidRPr="00AD2944">
              <w:rPr>
                <w:rFonts w:ascii="Times New Roman" w:eastAsia="Times New Roman" w:hAnsi="Times New Roman"/>
                <w:bCs/>
                <w:iCs/>
                <w:lang w:eastAsia="ru-RU"/>
              </w:rPr>
              <w:t xml:space="preserve">Набор технологических приемов по самостоятельному установлению ПСС давно известен необходимо только уметь их использовать: от нахождения ПСС в тексте до построения схем, </w:t>
            </w:r>
            <w:r w:rsidRPr="00AD2944">
              <w:rPr>
                <w:rFonts w:ascii="Times New Roman" w:eastAsia="Times New Roman" w:hAnsi="Times New Roman"/>
                <w:bCs/>
                <w:iCs/>
                <w:lang w:val="en-GB" w:eastAsia="ru-RU"/>
              </w:rPr>
              <w:t>mindmap</w:t>
            </w:r>
            <w:r w:rsidRPr="00AD2944">
              <w:rPr>
                <w:rFonts w:ascii="Times New Roman" w:eastAsia="Times New Roman" w:hAnsi="Times New Roman"/>
                <w:bCs/>
                <w:iCs/>
                <w:lang w:eastAsia="ru-RU"/>
              </w:rPr>
              <w:t>, денотатный граф, концептульная таблица и т.д.</w:t>
            </w:r>
          </w:p>
        </w:tc>
      </w:tr>
      <w:tr w:rsidR="007B2810" w:rsidRPr="004661C2" w:rsidTr="007B2810">
        <w:tc>
          <w:tcPr>
            <w:tcW w:w="675" w:type="dxa"/>
            <w:shd w:val="clear" w:color="auto" w:fill="auto"/>
            <w:vAlign w:val="center"/>
          </w:tcPr>
          <w:p w:rsidR="007B2810" w:rsidRPr="00AD2944" w:rsidRDefault="007B2810" w:rsidP="007B2810">
            <w:pPr>
              <w:pStyle w:val="a3"/>
              <w:spacing w:after="0" w:line="240" w:lineRule="auto"/>
              <w:ind w:left="0"/>
              <w:jc w:val="center"/>
              <w:rPr>
                <w:rFonts w:ascii="Times New Roman" w:eastAsia="Times New Roman" w:hAnsi="Times New Roman"/>
              </w:rPr>
            </w:pPr>
            <w:r w:rsidRPr="00AD2944">
              <w:rPr>
                <w:rFonts w:ascii="Times New Roman" w:eastAsia="Times New Roman" w:hAnsi="Times New Roman"/>
              </w:rPr>
              <w:t>29</w:t>
            </w:r>
          </w:p>
        </w:tc>
        <w:tc>
          <w:tcPr>
            <w:tcW w:w="1276" w:type="dxa"/>
            <w:shd w:val="clear" w:color="auto" w:fill="auto"/>
            <w:vAlign w:val="center"/>
          </w:tcPr>
          <w:p w:rsidR="007B2810" w:rsidRPr="00AD2944" w:rsidRDefault="007B2810" w:rsidP="007B2810">
            <w:pPr>
              <w:pStyle w:val="a3"/>
              <w:spacing w:after="0" w:line="240" w:lineRule="auto"/>
              <w:ind w:left="0"/>
              <w:jc w:val="center"/>
              <w:rPr>
                <w:rFonts w:ascii="Times New Roman" w:eastAsia="Times New Roman" w:hAnsi="Times New Roman"/>
                <w:bCs/>
                <w:i/>
                <w:iCs/>
                <w:lang w:eastAsia="ru-RU"/>
              </w:rPr>
            </w:pPr>
            <w:r>
              <w:rPr>
                <w:rFonts w:ascii="Times New Roman" w:eastAsia="Times New Roman" w:hAnsi="Times New Roman"/>
                <w:bCs/>
                <w:i/>
                <w:iCs/>
                <w:lang w:eastAsia="ru-RU"/>
              </w:rPr>
              <w:t>В</w:t>
            </w:r>
          </w:p>
        </w:tc>
        <w:tc>
          <w:tcPr>
            <w:tcW w:w="3827" w:type="dxa"/>
            <w:shd w:val="clear" w:color="auto" w:fill="auto"/>
          </w:tcPr>
          <w:p w:rsidR="007B2810" w:rsidRPr="00AD2944" w:rsidRDefault="007B2810" w:rsidP="007B2810">
            <w:pPr>
              <w:pStyle w:val="a3"/>
              <w:spacing w:after="0" w:line="240" w:lineRule="auto"/>
              <w:ind w:left="0"/>
              <w:jc w:val="both"/>
              <w:rPr>
                <w:rFonts w:ascii="Times New Roman" w:hAnsi="Times New Roman"/>
              </w:rPr>
            </w:pPr>
            <w:r w:rsidRPr="00AD2944">
              <w:rPr>
                <w:rFonts w:ascii="Times New Roman" w:hAnsi="Times New Roman"/>
              </w:rPr>
              <w:t xml:space="preserve">Природа Земли и человек. Атмосфера. Литосфера. Гидросфера. </w:t>
            </w:r>
          </w:p>
          <w:p w:rsidR="007B2810" w:rsidRPr="00AD2944" w:rsidRDefault="007B2810" w:rsidP="007B2810">
            <w:pPr>
              <w:jc w:val="both"/>
              <w:rPr>
                <w:rFonts w:eastAsia="Times New Roman"/>
                <w:bCs/>
                <w:i/>
                <w:iCs/>
                <w:sz w:val="22"/>
                <w:szCs w:val="22"/>
              </w:rPr>
            </w:pPr>
            <w:r w:rsidRPr="00AD2944">
              <w:rPr>
                <w:rStyle w:val="fontstyle01"/>
                <w:i/>
                <w:sz w:val="22"/>
                <w:szCs w:val="22"/>
              </w:rPr>
              <w:t>Определите, в каком из 13 климатических поясов Земли расположен пункт,</w:t>
            </w:r>
            <w:r w:rsidRPr="00AD2944">
              <w:rPr>
                <w:i/>
                <w:sz w:val="22"/>
                <w:szCs w:val="22"/>
              </w:rPr>
              <w:t xml:space="preserve"> характеристики</w:t>
            </w:r>
            <w:r w:rsidRPr="00AD2944">
              <w:rPr>
                <w:rStyle w:val="fontstyle01"/>
                <w:i/>
                <w:sz w:val="22"/>
                <w:szCs w:val="22"/>
              </w:rPr>
              <w:t xml:space="preserve"> климата которого показаны на климатограмме. Для обоснования Вашего ответа приведите два довода.</w:t>
            </w:r>
          </w:p>
        </w:tc>
        <w:tc>
          <w:tcPr>
            <w:tcW w:w="2410" w:type="dxa"/>
            <w:shd w:val="clear" w:color="auto" w:fill="auto"/>
          </w:tcPr>
          <w:p w:rsidR="007B2810" w:rsidRPr="00AD2944" w:rsidRDefault="007B2810" w:rsidP="007B2810">
            <w:pPr>
              <w:pStyle w:val="a3"/>
              <w:spacing w:after="0" w:line="240" w:lineRule="auto"/>
              <w:ind w:left="0"/>
              <w:jc w:val="both"/>
              <w:rPr>
                <w:rFonts w:ascii="Times New Roman" w:eastAsia="Times New Roman" w:hAnsi="Times New Roman"/>
                <w:bCs/>
                <w:iCs/>
                <w:lang w:eastAsia="ru-RU"/>
              </w:rPr>
            </w:pPr>
            <w:r w:rsidRPr="00AD2944">
              <w:rPr>
                <w:rFonts w:ascii="Times New Roman" w:eastAsia="Times New Roman" w:hAnsi="Times New Roman"/>
                <w:bCs/>
                <w:iCs/>
                <w:lang w:eastAsia="ru-RU"/>
              </w:rPr>
              <w:t>Неумение считать информацию с климатодиаграммы, и в дальнейшем провести анализ и интерпретировать увиденное, а также применить имеющиеся знания.</w:t>
            </w:r>
          </w:p>
        </w:tc>
        <w:tc>
          <w:tcPr>
            <w:tcW w:w="3402" w:type="dxa"/>
            <w:shd w:val="clear" w:color="auto" w:fill="auto"/>
          </w:tcPr>
          <w:p w:rsidR="007B2810" w:rsidRPr="00AD2944" w:rsidRDefault="007B2810" w:rsidP="007B2810">
            <w:pPr>
              <w:pStyle w:val="a3"/>
              <w:spacing w:after="0" w:line="240" w:lineRule="auto"/>
              <w:ind w:left="0"/>
              <w:jc w:val="both"/>
              <w:rPr>
                <w:rFonts w:ascii="Times New Roman" w:eastAsia="Times New Roman" w:hAnsi="Times New Roman"/>
                <w:bCs/>
                <w:iCs/>
                <w:lang w:eastAsia="ru-RU"/>
              </w:rPr>
            </w:pPr>
            <w:r w:rsidRPr="00AD2944">
              <w:rPr>
                <w:rFonts w:ascii="Times New Roman" w:eastAsia="Times New Roman" w:hAnsi="Times New Roman"/>
                <w:bCs/>
                <w:iCs/>
                <w:lang w:eastAsia="ru-RU"/>
              </w:rPr>
              <w:t>Готовое изложение учебного материала</w:t>
            </w:r>
          </w:p>
        </w:tc>
        <w:tc>
          <w:tcPr>
            <w:tcW w:w="3402" w:type="dxa"/>
            <w:shd w:val="clear" w:color="auto" w:fill="auto"/>
          </w:tcPr>
          <w:p w:rsidR="007B2810" w:rsidRPr="00AD2944" w:rsidRDefault="007B2810" w:rsidP="007B2810">
            <w:pPr>
              <w:pStyle w:val="a3"/>
              <w:spacing w:after="0" w:line="240" w:lineRule="auto"/>
              <w:ind w:left="0"/>
              <w:jc w:val="both"/>
              <w:rPr>
                <w:rFonts w:ascii="Times New Roman" w:eastAsia="Times New Roman" w:hAnsi="Times New Roman"/>
                <w:bCs/>
                <w:iCs/>
                <w:lang w:eastAsia="ru-RU"/>
              </w:rPr>
            </w:pPr>
            <w:r w:rsidRPr="00AD2944">
              <w:rPr>
                <w:rFonts w:ascii="Times New Roman" w:eastAsia="Times New Roman" w:hAnsi="Times New Roman"/>
                <w:bCs/>
                <w:iCs/>
                <w:lang w:eastAsia="ru-RU"/>
              </w:rPr>
              <w:t>Практические упражнения.</w:t>
            </w:r>
          </w:p>
          <w:p w:rsidR="007B2810" w:rsidRPr="00AD2944" w:rsidRDefault="007B2810" w:rsidP="007B2810">
            <w:pPr>
              <w:pStyle w:val="a3"/>
              <w:spacing w:after="0" w:line="240" w:lineRule="auto"/>
              <w:ind w:left="0"/>
              <w:jc w:val="both"/>
              <w:rPr>
                <w:rFonts w:ascii="Times New Roman" w:eastAsia="Times New Roman" w:hAnsi="Times New Roman"/>
                <w:bCs/>
                <w:iCs/>
                <w:lang w:eastAsia="ru-RU"/>
              </w:rPr>
            </w:pPr>
            <w:r w:rsidRPr="00AD2944">
              <w:rPr>
                <w:rFonts w:ascii="Times New Roman" w:eastAsia="Times New Roman" w:hAnsi="Times New Roman"/>
                <w:bCs/>
                <w:iCs/>
                <w:lang w:eastAsia="ru-RU"/>
              </w:rPr>
              <w:t xml:space="preserve">Самостоятельное выделение климатообразующих факторов. </w:t>
            </w:r>
          </w:p>
          <w:p w:rsidR="007B2810" w:rsidRPr="00AD2944" w:rsidRDefault="007B2810" w:rsidP="007B2810">
            <w:pPr>
              <w:pStyle w:val="a3"/>
              <w:spacing w:after="0" w:line="240" w:lineRule="auto"/>
              <w:ind w:left="0"/>
              <w:jc w:val="both"/>
              <w:rPr>
                <w:rFonts w:ascii="Times New Roman" w:eastAsia="Times New Roman" w:hAnsi="Times New Roman"/>
                <w:bCs/>
                <w:i/>
                <w:iCs/>
                <w:lang w:eastAsia="ru-RU"/>
              </w:rPr>
            </w:pPr>
            <w:r w:rsidRPr="00AD2944">
              <w:rPr>
                <w:rFonts w:ascii="Times New Roman" w:eastAsia="Times New Roman" w:hAnsi="Times New Roman"/>
                <w:bCs/>
                <w:iCs/>
                <w:lang w:eastAsia="ru-RU"/>
              </w:rPr>
              <w:t>Решение географических задач.</w:t>
            </w:r>
          </w:p>
        </w:tc>
      </w:tr>
      <w:tr w:rsidR="007B2810" w:rsidRPr="004661C2" w:rsidTr="007B2810">
        <w:tc>
          <w:tcPr>
            <w:tcW w:w="675" w:type="dxa"/>
            <w:shd w:val="clear" w:color="auto" w:fill="auto"/>
            <w:vAlign w:val="center"/>
          </w:tcPr>
          <w:p w:rsidR="007B2810" w:rsidRPr="00AD2944" w:rsidRDefault="007B2810" w:rsidP="007B2810">
            <w:pPr>
              <w:pStyle w:val="a3"/>
              <w:spacing w:after="0" w:line="240" w:lineRule="auto"/>
              <w:ind w:left="0"/>
              <w:jc w:val="center"/>
              <w:rPr>
                <w:rFonts w:ascii="Times New Roman" w:eastAsia="Times New Roman" w:hAnsi="Times New Roman"/>
              </w:rPr>
            </w:pPr>
            <w:r w:rsidRPr="00AD2944">
              <w:rPr>
                <w:rFonts w:ascii="Times New Roman" w:eastAsia="Times New Roman" w:hAnsi="Times New Roman"/>
              </w:rPr>
              <w:t>30</w:t>
            </w:r>
          </w:p>
        </w:tc>
        <w:tc>
          <w:tcPr>
            <w:tcW w:w="1276" w:type="dxa"/>
            <w:shd w:val="clear" w:color="auto" w:fill="auto"/>
            <w:vAlign w:val="center"/>
          </w:tcPr>
          <w:p w:rsidR="007B2810" w:rsidRPr="00AD2944" w:rsidRDefault="007B2810" w:rsidP="007B2810">
            <w:pPr>
              <w:pStyle w:val="a3"/>
              <w:spacing w:after="0" w:line="240" w:lineRule="auto"/>
              <w:ind w:left="0"/>
              <w:jc w:val="center"/>
              <w:rPr>
                <w:rFonts w:ascii="Times New Roman" w:eastAsia="Times New Roman" w:hAnsi="Times New Roman"/>
                <w:bCs/>
                <w:i/>
                <w:iCs/>
                <w:lang w:eastAsia="ru-RU"/>
              </w:rPr>
            </w:pPr>
            <w:r>
              <w:rPr>
                <w:rFonts w:ascii="Times New Roman" w:eastAsia="Times New Roman" w:hAnsi="Times New Roman"/>
                <w:bCs/>
                <w:i/>
                <w:iCs/>
                <w:lang w:eastAsia="ru-RU"/>
              </w:rPr>
              <w:t>В</w:t>
            </w:r>
          </w:p>
        </w:tc>
        <w:tc>
          <w:tcPr>
            <w:tcW w:w="3827" w:type="dxa"/>
            <w:shd w:val="clear" w:color="auto" w:fill="auto"/>
          </w:tcPr>
          <w:p w:rsidR="007B2810" w:rsidRPr="00AD2944" w:rsidRDefault="007B2810" w:rsidP="007B2810">
            <w:pPr>
              <w:pStyle w:val="a3"/>
              <w:spacing w:after="0" w:line="240" w:lineRule="auto"/>
              <w:ind w:left="0"/>
              <w:jc w:val="both"/>
              <w:rPr>
                <w:rFonts w:ascii="Times New Roman" w:hAnsi="Times New Roman"/>
              </w:rPr>
            </w:pPr>
            <w:r w:rsidRPr="00AD2944">
              <w:rPr>
                <w:rFonts w:ascii="Times New Roman" w:hAnsi="Times New Roman"/>
              </w:rPr>
              <w:t xml:space="preserve">Природа Земли и человек. Земля как планета; современный облик планеты </w:t>
            </w:r>
            <w:r w:rsidRPr="00AD2944">
              <w:rPr>
                <w:rFonts w:ascii="Times New Roman" w:hAnsi="Times New Roman"/>
              </w:rPr>
              <w:lastRenderedPageBreak/>
              <w:t>Земля. Форма, размеры</w:t>
            </w:r>
            <w:r w:rsidRPr="00AD2944">
              <w:rPr>
                <w:rFonts w:ascii="Times New Roman" w:hAnsi="Times New Roman"/>
                <w:b/>
                <w:bCs/>
              </w:rPr>
              <w:t xml:space="preserve">, </w:t>
            </w:r>
            <w:r w:rsidRPr="00AD2944">
              <w:rPr>
                <w:rFonts w:ascii="Times New Roman" w:hAnsi="Times New Roman"/>
              </w:rPr>
              <w:t xml:space="preserve">движение Земли. </w:t>
            </w:r>
          </w:p>
          <w:p w:rsidR="007B2810" w:rsidRPr="00AD2944" w:rsidRDefault="007B2810" w:rsidP="007B2810">
            <w:pPr>
              <w:jc w:val="both"/>
              <w:rPr>
                <w:sz w:val="22"/>
                <w:szCs w:val="22"/>
              </w:rPr>
            </w:pPr>
            <w:r w:rsidRPr="00AD2944">
              <w:rPr>
                <w:rStyle w:val="fontstyle01"/>
                <w:i/>
                <w:sz w:val="22"/>
                <w:szCs w:val="22"/>
              </w:rPr>
              <w:t>Определите географическую долготу точки, если известно, что в 22 ч по солнечному времени меридиана 15° в.д. местное солнечное время в ней 20 ч. Запишите решение задачи.</w:t>
            </w:r>
          </w:p>
        </w:tc>
        <w:tc>
          <w:tcPr>
            <w:tcW w:w="2410" w:type="dxa"/>
            <w:shd w:val="clear" w:color="auto" w:fill="auto"/>
          </w:tcPr>
          <w:p w:rsidR="007B2810" w:rsidRPr="00AD2944" w:rsidRDefault="007B2810" w:rsidP="007B2810">
            <w:pPr>
              <w:pStyle w:val="a3"/>
              <w:spacing w:after="0" w:line="240" w:lineRule="auto"/>
              <w:ind w:left="0"/>
              <w:jc w:val="both"/>
              <w:rPr>
                <w:rFonts w:ascii="Times New Roman" w:eastAsia="Times New Roman" w:hAnsi="Times New Roman"/>
                <w:bCs/>
                <w:iCs/>
                <w:lang w:eastAsia="ru-RU"/>
              </w:rPr>
            </w:pPr>
            <w:r w:rsidRPr="00AD2944">
              <w:rPr>
                <w:rFonts w:ascii="Times New Roman" w:eastAsia="Times New Roman" w:hAnsi="Times New Roman"/>
                <w:bCs/>
                <w:iCs/>
                <w:lang w:eastAsia="ru-RU"/>
              </w:rPr>
              <w:lastRenderedPageBreak/>
              <w:t xml:space="preserve">Неверные математические </w:t>
            </w:r>
            <w:r w:rsidRPr="00AD2944">
              <w:rPr>
                <w:rFonts w:ascii="Times New Roman" w:eastAsia="Times New Roman" w:hAnsi="Times New Roman"/>
                <w:bCs/>
                <w:iCs/>
                <w:lang w:eastAsia="ru-RU"/>
              </w:rPr>
              <w:lastRenderedPageBreak/>
              <w:t xml:space="preserve">расчеты. </w:t>
            </w:r>
            <w:r w:rsidR="000F0577">
              <w:rPr>
                <w:rFonts w:ascii="Times New Roman" w:eastAsia="Times New Roman" w:hAnsi="Times New Roman"/>
                <w:bCs/>
                <w:iCs/>
                <w:lang w:eastAsia="ru-RU"/>
              </w:rPr>
              <w:t>Участники</w:t>
            </w:r>
            <w:r w:rsidRPr="00AD2944">
              <w:rPr>
                <w:rFonts w:ascii="Times New Roman" w:eastAsia="Times New Roman" w:hAnsi="Times New Roman"/>
                <w:bCs/>
                <w:iCs/>
                <w:lang w:eastAsia="ru-RU"/>
              </w:rPr>
              <w:t xml:space="preserve"> путаются в системах исчисления десятеричной и шестидесятеричной</w:t>
            </w:r>
          </w:p>
          <w:p w:rsidR="007B2810" w:rsidRPr="00AD2944" w:rsidRDefault="007B2810" w:rsidP="0083339A">
            <w:pPr>
              <w:pStyle w:val="a3"/>
              <w:spacing w:after="0" w:line="240" w:lineRule="auto"/>
              <w:ind w:left="0"/>
              <w:jc w:val="both"/>
              <w:rPr>
                <w:rFonts w:ascii="Times New Roman" w:eastAsia="Times New Roman" w:hAnsi="Times New Roman"/>
                <w:bCs/>
                <w:iCs/>
                <w:lang w:eastAsia="ru-RU"/>
              </w:rPr>
            </w:pPr>
            <w:r w:rsidRPr="00AD2944">
              <w:rPr>
                <w:rFonts w:ascii="Times New Roman" w:eastAsia="Times New Roman" w:hAnsi="Times New Roman"/>
                <w:bCs/>
                <w:iCs/>
                <w:lang w:eastAsia="ru-RU"/>
              </w:rPr>
              <w:t>Неверное определение полушария.</w:t>
            </w:r>
          </w:p>
        </w:tc>
        <w:tc>
          <w:tcPr>
            <w:tcW w:w="3402" w:type="dxa"/>
            <w:shd w:val="clear" w:color="auto" w:fill="auto"/>
          </w:tcPr>
          <w:p w:rsidR="007B2810" w:rsidRPr="00AD2944" w:rsidRDefault="007B2810" w:rsidP="007B2810">
            <w:pPr>
              <w:pStyle w:val="a3"/>
              <w:spacing w:after="0" w:line="240" w:lineRule="auto"/>
              <w:ind w:left="0"/>
              <w:jc w:val="both"/>
              <w:rPr>
                <w:rFonts w:ascii="Times New Roman" w:eastAsia="Times New Roman" w:hAnsi="Times New Roman"/>
                <w:bCs/>
                <w:iCs/>
                <w:lang w:eastAsia="ru-RU"/>
              </w:rPr>
            </w:pPr>
            <w:r w:rsidRPr="00AD2944">
              <w:rPr>
                <w:rFonts w:ascii="Times New Roman" w:eastAsia="Times New Roman" w:hAnsi="Times New Roman"/>
                <w:bCs/>
                <w:iCs/>
                <w:lang w:eastAsia="ru-RU"/>
              </w:rPr>
              <w:lastRenderedPageBreak/>
              <w:t xml:space="preserve">Плохое представление о суточном вращении Земли и его </w:t>
            </w:r>
            <w:r w:rsidRPr="00AD2944">
              <w:rPr>
                <w:rFonts w:ascii="Times New Roman" w:eastAsia="Times New Roman" w:hAnsi="Times New Roman"/>
                <w:bCs/>
                <w:iCs/>
                <w:lang w:eastAsia="ru-RU"/>
              </w:rPr>
              <w:lastRenderedPageBreak/>
              <w:t>особенностях</w:t>
            </w:r>
          </w:p>
        </w:tc>
        <w:tc>
          <w:tcPr>
            <w:tcW w:w="3402" w:type="dxa"/>
            <w:shd w:val="clear" w:color="auto" w:fill="auto"/>
          </w:tcPr>
          <w:p w:rsidR="007B2810" w:rsidRPr="00AD2944" w:rsidRDefault="007B2810" w:rsidP="007B2810">
            <w:pPr>
              <w:pStyle w:val="a3"/>
              <w:spacing w:after="0" w:line="240" w:lineRule="auto"/>
              <w:ind w:left="0"/>
              <w:jc w:val="both"/>
              <w:rPr>
                <w:rFonts w:ascii="Times New Roman" w:eastAsia="Times New Roman" w:hAnsi="Times New Roman"/>
                <w:bCs/>
                <w:iCs/>
                <w:lang w:eastAsia="ru-RU"/>
              </w:rPr>
            </w:pPr>
            <w:r w:rsidRPr="00AD2944">
              <w:rPr>
                <w:rFonts w:ascii="Times New Roman" w:eastAsia="Times New Roman" w:hAnsi="Times New Roman"/>
                <w:bCs/>
                <w:iCs/>
                <w:lang w:eastAsia="ru-RU"/>
              </w:rPr>
              <w:lastRenderedPageBreak/>
              <w:t>Как можно большое количество упражнений, *</w:t>
            </w:r>
          </w:p>
        </w:tc>
      </w:tr>
      <w:tr w:rsidR="007B2810" w:rsidRPr="004661C2" w:rsidTr="007B2810">
        <w:tc>
          <w:tcPr>
            <w:tcW w:w="675" w:type="dxa"/>
            <w:shd w:val="clear" w:color="auto" w:fill="auto"/>
            <w:vAlign w:val="center"/>
          </w:tcPr>
          <w:p w:rsidR="007B2810" w:rsidRPr="00AD2944" w:rsidRDefault="007B2810" w:rsidP="007B2810">
            <w:pPr>
              <w:pStyle w:val="a3"/>
              <w:spacing w:after="0" w:line="240" w:lineRule="auto"/>
              <w:ind w:left="0"/>
              <w:jc w:val="center"/>
              <w:rPr>
                <w:rFonts w:ascii="Times New Roman" w:eastAsia="Times New Roman" w:hAnsi="Times New Roman"/>
              </w:rPr>
            </w:pPr>
            <w:r w:rsidRPr="00AD2944">
              <w:rPr>
                <w:rFonts w:ascii="Times New Roman" w:eastAsia="Times New Roman" w:hAnsi="Times New Roman"/>
              </w:rPr>
              <w:lastRenderedPageBreak/>
              <w:t>31</w:t>
            </w:r>
          </w:p>
        </w:tc>
        <w:tc>
          <w:tcPr>
            <w:tcW w:w="1276" w:type="dxa"/>
            <w:shd w:val="clear" w:color="auto" w:fill="auto"/>
            <w:vAlign w:val="center"/>
          </w:tcPr>
          <w:p w:rsidR="007B2810" w:rsidRPr="00AD2944" w:rsidRDefault="007B2810" w:rsidP="007B2810">
            <w:pPr>
              <w:pStyle w:val="a3"/>
              <w:spacing w:after="0" w:line="240" w:lineRule="auto"/>
              <w:ind w:left="0"/>
              <w:jc w:val="center"/>
              <w:rPr>
                <w:rFonts w:ascii="Times New Roman" w:eastAsia="Times New Roman" w:hAnsi="Times New Roman"/>
                <w:bCs/>
                <w:i/>
                <w:iCs/>
                <w:lang w:eastAsia="ru-RU"/>
              </w:rPr>
            </w:pPr>
            <w:r>
              <w:rPr>
                <w:rFonts w:ascii="Times New Roman" w:eastAsia="Times New Roman" w:hAnsi="Times New Roman"/>
                <w:bCs/>
                <w:i/>
                <w:iCs/>
                <w:lang w:eastAsia="ru-RU"/>
              </w:rPr>
              <w:t>В</w:t>
            </w:r>
          </w:p>
        </w:tc>
        <w:tc>
          <w:tcPr>
            <w:tcW w:w="3827" w:type="dxa"/>
            <w:shd w:val="clear" w:color="auto" w:fill="auto"/>
          </w:tcPr>
          <w:p w:rsidR="007B2810" w:rsidRPr="00AD2944" w:rsidRDefault="007B2810" w:rsidP="007B2810">
            <w:pPr>
              <w:jc w:val="both"/>
              <w:rPr>
                <w:sz w:val="22"/>
                <w:szCs w:val="22"/>
              </w:rPr>
            </w:pPr>
            <w:r w:rsidRPr="00AD2944">
              <w:rPr>
                <w:sz w:val="22"/>
                <w:szCs w:val="22"/>
              </w:rPr>
              <w:t xml:space="preserve">Географическая оболочка Земли. Особенности воздействия на окружающую среду различных сфер и отраслей хозяйства. </w:t>
            </w:r>
          </w:p>
          <w:p w:rsidR="007B2810" w:rsidRPr="00AD2944" w:rsidRDefault="007B2810" w:rsidP="007B2810">
            <w:pPr>
              <w:jc w:val="both"/>
              <w:rPr>
                <w:sz w:val="22"/>
                <w:szCs w:val="22"/>
              </w:rPr>
            </w:pPr>
            <w:r w:rsidRPr="00AD2944">
              <w:rPr>
                <w:rStyle w:val="fontstyle01"/>
                <w:i/>
                <w:sz w:val="22"/>
                <w:szCs w:val="22"/>
              </w:rPr>
              <w:t>В августе 2021 г. на территории Кузбасса произошла серия землетрясений. Школьники из Новокузнецка в рамках проекта по изучению природы и хозяйства родного региона проанализировали причины участившихся землетрясений. Одни учащиеся считали, что причиной землетрясений является природный фактор, а другие придерживались мнения, согласно которому причина землетрясений – антропогенный (техногенный) фактор. Приведите по одному аргументу в защиту каждой из точек зрения.</w:t>
            </w:r>
          </w:p>
        </w:tc>
        <w:tc>
          <w:tcPr>
            <w:tcW w:w="2410" w:type="dxa"/>
            <w:shd w:val="clear" w:color="auto" w:fill="auto"/>
          </w:tcPr>
          <w:p w:rsidR="007B2810" w:rsidRPr="00AD2944" w:rsidRDefault="007B2810" w:rsidP="007B2810">
            <w:pPr>
              <w:pStyle w:val="a3"/>
              <w:spacing w:after="0" w:line="240" w:lineRule="auto"/>
              <w:ind w:left="0"/>
              <w:jc w:val="both"/>
              <w:rPr>
                <w:rFonts w:ascii="Times New Roman" w:eastAsia="Times New Roman" w:hAnsi="Times New Roman"/>
                <w:bCs/>
                <w:iCs/>
                <w:lang w:eastAsia="ru-RU"/>
              </w:rPr>
            </w:pPr>
            <w:r w:rsidRPr="00AD2944">
              <w:rPr>
                <w:rFonts w:ascii="Times New Roman" w:eastAsia="Times New Roman" w:hAnsi="Times New Roman"/>
                <w:bCs/>
                <w:iCs/>
                <w:lang w:eastAsia="ru-RU"/>
              </w:rPr>
              <w:t xml:space="preserve">Непонимание сути процессов и причин их вызывающих. </w:t>
            </w:r>
          </w:p>
          <w:p w:rsidR="007B2810" w:rsidRPr="00AD2944" w:rsidRDefault="0083339A" w:rsidP="007B2810">
            <w:pPr>
              <w:pStyle w:val="a3"/>
              <w:spacing w:after="0" w:line="240" w:lineRule="auto"/>
              <w:ind w:left="0"/>
              <w:jc w:val="both"/>
              <w:rPr>
                <w:rFonts w:ascii="Times New Roman" w:eastAsia="Times New Roman" w:hAnsi="Times New Roman"/>
                <w:bCs/>
                <w:iCs/>
                <w:lang w:eastAsia="ru-RU"/>
              </w:rPr>
            </w:pPr>
            <w:r>
              <w:rPr>
                <w:rFonts w:ascii="Times New Roman" w:eastAsia="Times New Roman" w:hAnsi="Times New Roman"/>
                <w:bCs/>
                <w:iCs/>
                <w:lang w:eastAsia="ru-RU"/>
              </w:rPr>
              <w:t>Выпускники</w:t>
            </w:r>
            <w:r w:rsidR="007B2810" w:rsidRPr="00AD2944">
              <w:rPr>
                <w:rFonts w:ascii="Times New Roman" w:eastAsia="Times New Roman" w:hAnsi="Times New Roman"/>
                <w:bCs/>
                <w:iCs/>
                <w:lang w:eastAsia="ru-RU"/>
              </w:rPr>
              <w:t xml:space="preserve"> неточно и не </w:t>
            </w:r>
            <w:r>
              <w:rPr>
                <w:rFonts w:ascii="Times New Roman" w:eastAsia="Times New Roman" w:hAnsi="Times New Roman"/>
                <w:bCs/>
                <w:iCs/>
                <w:lang w:eastAsia="ru-RU"/>
              </w:rPr>
              <w:t>в полной мере</w:t>
            </w:r>
            <w:r w:rsidR="007B2810" w:rsidRPr="00AD2944">
              <w:rPr>
                <w:rFonts w:ascii="Times New Roman" w:eastAsia="Times New Roman" w:hAnsi="Times New Roman"/>
                <w:bCs/>
                <w:iCs/>
                <w:lang w:eastAsia="ru-RU"/>
              </w:rPr>
              <w:t xml:space="preserve"> устанавливают причинно-следственные связи. Путают причины и следствия.</w:t>
            </w:r>
          </w:p>
          <w:p w:rsidR="007B2810" w:rsidRPr="00AD2944" w:rsidRDefault="007B2810" w:rsidP="007B2810">
            <w:pPr>
              <w:pStyle w:val="a3"/>
              <w:spacing w:after="0" w:line="240" w:lineRule="auto"/>
              <w:ind w:left="0"/>
              <w:jc w:val="both"/>
              <w:rPr>
                <w:rFonts w:ascii="Times New Roman" w:eastAsia="Times New Roman" w:hAnsi="Times New Roman"/>
                <w:bCs/>
                <w:iCs/>
                <w:lang w:eastAsia="ru-RU"/>
              </w:rPr>
            </w:pPr>
          </w:p>
        </w:tc>
        <w:tc>
          <w:tcPr>
            <w:tcW w:w="3402" w:type="dxa"/>
            <w:shd w:val="clear" w:color="auto" w:fill="auto"/>
          </w:tcPr>
          <w:p w:rsidR="007B2810" w:rsidRPr="00AD2944" w:rsidRDefault="007B2810" w:rsidP="007B2810">
            <w:pPr>
              <w:pStyle w:val="a3"/>
              <w:spacing w:after="0" w:line="240" w:lineRule="auto"/>
              <w:ind w:left="0"/>
              <w:jc w:val="both"/>
              <w:rPr>
                <w:rFonts w:ascii="Times New Roman" w:eastAsia="Times New Roman" w:hAnsi="Times New Roman"/>
                <w:bCs/>
                <w:iCs/>
                <w:lang w:eastAsia="ru-RU"/>
              </w:rPr>
            </w:pPr>
            <w:r w:rsidRPr="00AD2944">
              <w:rPr>
                <w:rFonts w:ascii="Times New Roman" w:eastAsia="Times New Roman" w:hAnsi="Times New Roman"/>
                <w:bCs/>
                <w:iCs/>
                <w:lang w:eastAsia="ru-RU"/>
              </w:rPr>
              <w:t>Чаще всего типичные ошибки связаны с тем, что учителя на уроках предоставляют готовые причинно-следственные связи, не уделяя времени их самостоятельному выделению и установлению.</w:t>
            </w:r>
          </w:p>
        </w:tc>
        <w:tc>
          <w:tcPr>
            <w:tcW w:w="3402" w:type="dxa"/>
            <w:shd w:val="clear" w:color="auto" w:fill="auto"/>
          </w:tcPr>
          <w:p w:rsidR="007B2810" w:rsidRPr="00AD2944" w:rsidRDefault="007B2810" w:rsidP="007B2810">
            <w:pPr>
              <w:pStyle w:val="a3"/>
              <w:spacing w:after="0" w:line="240" w:lineRule="auto"/>
              <w:ind w:left="0"/>
              <w:jc w:val="both"/>
              <w:rPr>
                <w:rFonts w:ascii="Times New Roman" w:eastAsia="Times New Roman" w:hAnsi="Times New Roman"/>
                <w:bCs/>
                <w:iCs/>
                <w:lang w:eastAsia="ru-RU"/>
              </w:rPr>
            </w:pPr>
            <w:r w:rsidRPr="00AD2944">
              <w:rPr>
                <w:rFonts w:ascii="Times New Roman" w:eastAsia="Times New Roman" w:hAnsi="Times New Roman"/>
                <w:bCs/>
                <w:iCs/>
                <w:lang w:eastAsia="ru-RU"/>
              </w:rPr>
              <w:t xml:space="preserve">Набор технологических приемов по самостоятельному установлению ПСС давно известен необходимо только уметь их использовать: от нахождения ПСС в тексте до построения схем, </w:t>
            </w:r>
            <w:r w:rsidRPr="00AD2944">
              <w:rPr>
                <w:rFonts w:ascii="Times New Roman" w:eastAsia="Times New Roman" w:hAnsi="Times New Roman"/>
                <w:bCs/>
                <w:iCs/>
                <w:lang w:val="en-GB" w:eastAsia="ru-RU"/>
              </w:rPr>
              <w:t>mindmap</w:t>
            </w:r>
            <w:r w:rsidRPr="00AD2944">
              <w:rPr>
                <w:rFonts w:ascii="Times New Roman" w:eastAsia="Times New Roman" w:hAnsi="Times New Roman"/>
                <w:bCs/>
                <w:iCs/>
                <w:lang w:eastAsia="ru-RU"/>
              </w:rPr>
              <w:t>, денотатный граф, концептульная таблица и т.д.</w:t>
            </w:r>
          </w:p>
        </w:tc>
      </w:tr>
    </w:tbl>
    <w:p w:rsidR="007B2810" w:rsidRDefault="007B2810" w:rsidP="007B2810">
      <w:pPr>
        <w:ind w:left="-425" w:firstLine="709"/>
        <w:jc w:val="both"/>
        <w:sectPr w:rsidR="007B2810" w:rsidSect="007668BA">
          <w:pgSz w:w="16838" w:h="11906" w:orient="landscape"/>
          <w:pgMar w:top="1701" w:right="1134" w:bottom="850" w:left="1134" w:header="709" w:footer="709" w:gutter="0"/>
          <w:cols w:space="708"/>
          <w:docGrid w:linePitch="360"/>
        </w:sectPr>
      </w:pPr>
    </w:p>
    <w:p w:rsidR="00A801AC" w:rsidRDefault="00A801AC" w:rsidP="00923AF3">
      <w:pPr>
        <w:pStyle w:val="a3"/>
        <w:numPr>
          <w:ilvl w:val="0"/>
          <w:numId w:val="2"/>
        </w:numPr>
        <w:spacing w:after="120" w:line="240" w:lineRule="auto"/>
        <w:ind w:left="709" w:hanging="425"/>
        <w:jc w:val="both"/>
        <w:rPr>
          <w:rFonts w:ascii="Times New Roman" w:eastAsia="Times New Roman" w:hAnsi="Times New Roman"/>
          <w:bCs/>
          <w:i/>
          <w:iCs/>
          <w:sz w:val="24"/>
          <w:szCs w:val="24"/>
          <w:lang w:eastAsia="ru-RU"/>
        </w:rPr>
      </w:pPr>
      <w:r w:rsidRPr="00B86ACD">
        <w:rPr>
          <w:rFonts w:ascii="Times New Roman" w:eastAsia="Times New Roman" w:hAnsi="Times New Roman"/>
          <w:bCs/>
          <w:i/>
          <w:iCs/>
          <w:sz w:val="24"/>
          <w:szCs w:val="24"/>
          <w:lang w:eastAsia="ru-RU"/>
        </w:rPr>
        <w:lastRenderedPageBreak/>
        <w:t xml:space="preserve">Соотнесение результатов выполнения заданий с учебными программами, </w:t>
      </w:r>
      <w:r>
        <w:rPr>
          <w:rFonts w:ascii="Times New Roman" w:eastAsia="Times New Roman" w:hAnsi="Times New Roman"/>
          <w:bCs/>
          <w:i/>
          <w:iCs/>
          <w:sz w:val="24"/>
          <w:szCs w:val="24"/>
          <w:lang w:eastAsia="ru-RU"/>
        </w:rPr>
        <w:t>используемыми в субъекте Российской Федерации учебниками</w:t>
      </w:r>
      <w:r w:rsidRPr="00B86ACD">
        <w:rPr>
          <w:rFonts w:ascii="Times New Roman" w:eastAsia="Times New Roman" w:hAnsi="Times New Roman"/>
          <w:bCs/>
          <w:i/>
          <w:iCs/>
          <w:sz w:val="24"/>
          <w:szCs w:val="24"/>
          <w:lang w:eastAsia="ru-RU"/>
        </w:rPr>
        <w:t xml:space="preserve"> и иными особенностями региональной/муниципальной систем образования</w:t>
      </w:r>
    </w:p>
    <w:p w:rsidR="00370E32" w:rsidRPr="008306C1" w:rsidRDefault="00370E32" w:rsidP="00370E32">
      <w:pPr>
        <w:pStyle w:val="a3"/>
        <w:spacing w:after="0" w:line="240" w:lineRule="auto"/>
        <w:ind w:left="0" w:firstLine="709"/>
        <w:jc w:val="both"/>
        <w:rPr>
          <w:rFonts w:ascii="Times New Roman" w:eastAsia="Times New Roman" w:hAnsi="Times New Roman"/>
          <w:bCs/>
          <w:iCs/>
          <w:sz w:val="24"/>
          <w:szCs w:val="24"/>
          <w:lang w:eastAsia="ru-RU"/>
        </w:rPr>
      </w:pPr>
      <w:r w:rsidRPr="008306C1">
        <w:rPr>
          <w:rFonts w:ascii="Times New Roman" w:eastAsia="Times New Roman" w:hAnsi="Times New Roman"/>
          <w:bCs/>
          <w:iCs/>
          <w:sz w:val="24"/>
          <w:szCs w:val="24"/>
          <w:lang w:eastAsia="ru-RU"/>
        </w:rPr>
        <w:t>В Республике Карелия используются следующие УМК по географии</w:t>
      </w:r>
      <w:r>
        <w:rPr>
          <w:rFonts w:ascii="Times New Roman" w:eastAsia="Times New Roman" w:hAnsi="Times New Roman"/>
          <w:bCs/>
          <w:iCs/>
          <w:sz w:val="24"/>
          <w:szCs w:val="24"/>
          <w:lang w:eastAsia="ru-RU"/>
        </w:rPr>
        <w:t>,</w:t>
      </w:r>
      <w:r w:rsidRPr="008306C1">
        <w:rPr>
          <w:rFonts w:ascii="Times New Roman" w:eastAsia="Times New Roman" w:hAnsi="Times New Roman"/>
          <w:bCs/>
          <w:iCs/>
          <w:sz w:val="24"/>
          <w:szCs w:val="24"/>
          <w:lang w:eastAsia="ru-RU"/>
        </w:rPr>
        <w:t xml:space="preserve"> в которых все представленные на ЕГЭ разделы рассмотрены</w:t>
      </w:r>
      <w:r>
        <w:rPr>
          <w:rFonts w:ascii="Times New Roman" w:eastAsia="Times New Roman" w:hAnsi="Times New Roman"/>
          <w:bCs/>
          <w:iCs/>
          <w:sz w:val="24"/>
          <w:szCs w:val="24"/>
          <w:lang w:eastAsia="ru-RU"/>
        </w:rPr>
        <w:t>. Все указанные УМК имеют набор элементов (учебники, атласы, контурные карты, наборы различных заданий), который в принципе позволяет хорошо усвоить материал, необходимый для успешного прохождения ГИА по географии.</w:t>
      </w:r>
    </w:p>
    <w:p w:rsidR="00370E32" w:rsidRPr="008306C1" w:rsidRDefault="00370E32" w:rsidP="00370E32">
      <w:pPr>
        <w:pStyle w:val="a3"/>
        <w:spacing w:after="0" w:line="240" w:lineRule="auto"/>
        <w:ind w:left="0" w:firstLine="709"/>
        <w:jc w:val="both"/>
        <w:rPr>
          <w:rFonts w:ascii="Times New Roman" w:eastAsia="Times New Roman" w:hAnsi="Times New Roman"/>
          <w:b/>
          <w:bCs/>
          <w:iCs/>
          <w:sz w:val="24"/>
          <w:szCs w:val="24"/>
          <w:lang w:eastAsia="ru-RU"/>
        </w:rPr>
      </w:pPr>
      <w:r w:rsidRPr="008306C1">
        <w:rPr>
          <w:rFonts w:ascii="Times New Roman" w:eastAsia="Times New Roman" w:hAnsi="Times New Roman"/>
          <w:b/>
          <w:bCs/>
          <w:iCs/>
          <w:sz w:val="24"/>
          <w:szCs w:val="24"/>
          <w:lang w:eastAsia="ru-RU"/>
        </w:rPr>
        <w:t>5-9 класс:</w:t>
      </w:r>
    </w:p>
    <w:p w:rsidR="00370E32" w:rsidRPr="00370E32" w:rsidRDefault="00370E32" w:rsidP="00370E32">
      <w:pPr>
        <w:pStyle w:val="a3"/>
        <w:spacing w:after="0" w:line="240" w:lineRule="auto"/>
        <w:ind w:left="0" w:firstLine="709"/>
        <w:jc w:val="both"/>
        <w:rPr>
          <w:rFonts w:ascii="Times New Roman" w:eastAsia="Times New Roman" w:hAnsi="Times New Roman"/>
          <w:bCs/>
          <w:iCs/>
          <w:sz w:val="24"/>
          <w:szCs w:val="24"/>
          <w:lang w:eastAsia="ru-RU"/>
        </w:rPr>
      </w:pPr>
      <w:r w:rsidRPr="00370E32">
        <w:rPr>
          <w:rFonts w:ascii="Times New Roman" w:hAnsi="Times New Roman"/>
          <w:sz w:val="24"/>
          <w:szCs w:val="24"/>
          <w:shd w:val="clear" w:color="auto" w:fill="FFFFFF"/>
        </w:rPr>
        <w:t xml:space="preserve">УМК «Полярная звезда», </w:t>
      </w:r>
      <w:r w:rsidRPr="00370E32">
        <w:rPr>
          <w:rFonts w:ascii="Times New Roman" w:hAnsi="Times New Roman"/>
          <w:sz w:val="24"/>
          <w:szCs w:val="24"/>
        </w:rPr>
        <w:t>под редакцией А.И. Алексеева;</w:t>
      </w:r>
    </w:p>
    <w:p w:rsidR="00370E32" w:rsidRPr="00370E32" w:rsidRDefault="00370E32" w:rsidP="00370E32">
      <w:pPr>
        <w:pStyle w:val="a3"/>
        <w:spacing w:after="0" w:line="240" w:lineRule="auto"/>
        <w:ind w:left="0" w:firstLine="709"/>
        <w:jc w:val="both"/>
        <w:rPr>
          <w:rFonts w:ascii="Times New Roman" w:eastAsia="Times New Roman" w:hAnsi="Times New Roman"/>
          <w:bCs/>
          <w:iCs/>
          <w:sz w:val="24"/>
          <w:szCs w:val="24"/>
          <w:lang w:eastAsia="ru-RU"/>
        </w:rPr>
      </w:pPr>
      <w:r w:rsidRPr="00370E32">
        <w:rPr>
          <w:rFonts w:ascii="Times New Roman" w:eastAsia="Times New Roman" w:hAnsi="Times New Roman"/>
          <w:bCs/>
          <w:iCs/>
          <w:sz w:val="24"/>
          <w:szCs w:val="24"/>
          <w:lang w:eastAsia="ru-RU"/>
        </w:rPr>
        <w:t xml:space="preserve">УМК «Сферы», </w:t>
      </w:r>
      <w:r w:rsidRPr="00370E32">
        <w:rPr>
          <w:rFonts w:ascii="Times New Roman" w:hAnsi="Times New Roman"/>
          <w:sz w:val="24"/>
        </w:rPr>
        <w:t>авторский коллектив под руководством В.П. Дронова;</w:t>
      </w:r>
    </w:p>
    <w:p w:rsidR="00370E32" w:rsidRPr="00370E32" w:rsidRDefault="00370E32" w:rsidP="00370E32">
      <w:pPr>
        <w:pStyle w:val="a3"/>
        <w:spacing w:after="0" w:line="240" w:lineRule="auto"/>
        <w:ind w:left="0" w:firstLine="709"/>
        <w:jc w:val="both"/>
        <w:rPr>
          <w:rFonts w:ascii="Times New Roman" w:eastAsia="Times New Roman" w:hAnsi="Times New Roman"/>
          <w:bCs/>
          <w:iCs/>
          <w:sz w:val="24"/>
          <w:szCs w:val="24"/>
          <w:lang w:eastAsia="ru-RU"/>
        </w:rPr>
      </w:pPr>
      <w:r w:rsidRPr="00370E32">
        <w:rPr>
          <w:rFonts w:ascii="Times New Roman" w:eastAsia="Times New Roman" w:hAnsi="Times New Roman"/>
          <w:bCs/>
          <w:iCs/>
          <w:sz w:val="24"/>
          <w:szCs w:val="24"/>
          <w:lang w:eastAsia="ru-RU"/>
        </w:rPr>
        <w:t>УМК «Классическая линия»;</w:t>
      </w:r>
    </w:p>
    <w:p w:rsidR="00370E32" w:rsidRPr="00370E32" w:rsidRDefault="00370E32" w:rsidP="00370E32">
      <w:pPr>
        <w:pStyle w:val="a3"/>
        <w:spacing w:after="0" w:line="240" w:lineRule="auto"/>
        <w:ind w:left="0" w:firstLine="709"/>
        <w:jc w:val="both"/>
        <w:rPr>
          <w:rFonts w:ascii="Times New Roman" w:eastAsia="Times New Roman" w:hAnsi="Times New Roman"/>
          <w:b/>
          <w:bCs/>
          <w:iCs/>
          <w:sz w:val="24"/>
          <w:szCs w:val="24"/>
          <w:lang w:eastAsia="ru-RU"/>
        </w:rPr>
      </w:pPr>
      <w:r w:rsidRPr="00370E32">
        <w:rPr>
          <w:rFonts w:ascii="Times New Roman" w:eastAsia="Times New Roman" w:hAnsi="Times New Roman"/>
          <w:b/>
          <w:bCs/>
          <w:iCs/>
          <w:sz w:val="24"/>
          <w:szCs w:val="24"/>
          <w:lang w:eastAsia="ru-RU"/>
        </w:rPr>
        <w:t>10-11 класс:</w:t>
      </w:r>
    </w:p>
    <w:p w:rsidR="00370E32" w:rsidRPr="00370E32" w:rsidRDefault="00370E32" w:rsidP="00370E32">
      <w:pPr>
        <w:pStyle w:val="a3"/>
        <w:spacing w:after="0" w:line="240" w:lineRule="auto"/>
        <w:ind w:left="0" w:firstLine="709"/>
        <w:jc w:val="both"/>
        <w:rPr>
          <w:rFonts w:ascii="Times New Roman" w:hAnsi="Times New Roman"/>
          <w:sz w:val="24"/>
          <w:szCs w:val="27"/>
          <w:shd w:val="clear" w:color="auto" w:fill="FFFFFF"/>
        </w:rPr>
      </w:pPr>
      <w:r w:rsidRPr="00370E32">
        <w:rPr>
          <w:rFonts w:ascii="Times New Roman" w:hAnsi="Times New Roman"/>
          <w:sz w:val="24"/>
          <w:szCs w:val="27"/>
          <w:shd w:val="clear" w:color="auto" w:fill="FFFFFF"/>
        </w:rPr>
        <w:t xml:space="preserve">УМК «Полярная звезда», </w:t>
      </w:r>
      <w:r w:rsidRPr="00370E32">
        <w:rPr>
          <w:rFonts w:ascii="Times New Roman" w:hAnsi="Times New Roman"/>
          <w:sz w:val="24"/>
          <w:szCs w:val="24"/>
        </w:rPr>
        <w:t>Ю.Н. Гладкий, В.В. Николина;</w:t>
      </w:r>
    </w:p>
    <w:p w:rsidR="00370E32" w:rsidRPr="00370E32" w:rsidRDefault="00370E32" w:rsidP="00370E32">
      <w:pPr>
        <w:pStyle w:val="a3"/>
        <w:spacing w:after="0" w:line="240" w:lineRule="auto"/>
        <w:ind w:left="0" w:firstLine="709"/>
        <w:jc w:val="both"/>
        <w:rPr>
          <w:rFonts w:ascii="Times New Roman" w:eastAsia="Times New Roman" w:hAnsi="Times New Roman"/>
          <w:bCs/>
          <w:iCs/>
          <w:szCs w:val="24"/>
          <w:lang w:eastAsia="ru-RU"/>
        </w:rPr>
      </w:pPr>
      <w:r w:rsidRPr="00370E32">
        <w:rPr>
          <w:rFonts w:ascii="Times New Roman" w:hAnsi="Times New Roman"/>
          <w:sz w:val="24"/>
          <w:szCs w:val="27"/>
          <w:shd w:val="clear" w:color="auto" w:fill="FFFFFF"/>
        </w:rPr>
        <w:t>УМК Максаковский В.П.</w:t>
      </w:r>
    </w:p>
    <w:p w:rsidR="00E24A20" w:rsidRPr="00891394" w:rsidRDefault="00E24A20" w:rsidP="00E24A20">
      <w:pPr>
        <w:pStyle w:val="a3"/>
        <w:spacing w:before="240" w:after="240" w:line="240" w:lineRule="auto"/>
        <w:ind w:left="0" w:firstLine="709"/>
        <w:jc w:val="both"/>
        <w:rPr>
          <w:rFonts w:ascii="Times New Roman" w:eastAsia="Times New Roman" w:hAnsi="Times New Roman"/>
          <w:bCs/>
          <w:iCs/>
          <w:sz w:val="24"/>
          <w:szCs w:val="24"/>
          <w:lang w:eastAsia="ru-RU"/>
        </w:rPr>
      </w:pPr>
      <w:r w:rsidRPr="00891394">
        <w:rPr>
          <w:rFonts w:ascii="Times New Roman" w:eastAsia="Times New Roman" w:hAnsi="Times New Roman"/>
          <w:bCs/>
          <w:iCs/>
          <w:sz w:val="24"/>
          <w:szCs w:val="24"/>
          <w:lang w:eastAsia="ru-RU"/>
        </w:rPr>
        <w:t>Большая часть образовательных организаций (</w:t>
      </w:r>
      <w:r>
        <w:rPr>
          <w:rFonts w:ascii="Times New Roman" w:eastAsia="Times New Roman" w:hAnsi="Times New Roman"/>
          <w:bCs/>
          <w:iCs/>
          <w:sz w:val="24"/>
          <w:szCs w:val="24"/>
          <w:lang w:eastAsia="ru-RU"/>
        </w:rPr>
        <w:t>5</w:t>
      </w:r>
      <w:r w:rsidRPr="00891394">
        <w:rPr>
          <w:rFonts w:ascii="Times New Roman" w:eastAsia="Times New Roman" w:hAnsi="Times New Roman"/>
          <w:bCs/>
          <w:iCs/>
          <w:sz w:val="24"/>
          <w:szCs w:val="24"/>
          <w:lang w:eastAsia="ru-RU"/>
        </w:rPr>
        <w:t>4</w:t>
      </w:r>
      <w:r>
        <w:rPr>
          <w:rFonts w:ascii="Times New Roman" w:eastAsia="Times New Roman" w:hAnsi="Times New Roman"/>
          <w:bCs/>
          <w:iCs/>
          <w:sz w:val="24"/>
          <w:szCs w:val="24"/>
          <w:lang w:eastAsia="ru-RU"/>
        </w:rPr>
        <w:t>%</w:t>
      </w:r>
      <w:r w:rsidRPr="00891394">
        <w:rPr>
          <w:rFonts w:ascii="Times New Roman" w:eastAsia="Times New Roman" w:hAnsi="Times New Roman"/>
          <w:bCs/>
          <w:iCs/>
          <w:sz w:val="24"/>
          <w:szCs w:val="24"/>
          <w:lang w:eastAsia="ru-RU"/>
        </w:rPr>
        <w:t xml:space="preserve">) использует УМК В.П. </w:t>
      </w:r>
      <w:r w:rsidRPr="00E24A20">
        <w:rPr>
          <w:rFonts w:ascii="Times New Roman" w:eastAsia="Times New Roman" w:hAnsi="Times New Roman"/>
          <w:bCs/>
          <w:iCs/>
          <w:sz w:val="24"/>
          <w:szCs w:val="24"/>
          <w:lang w:eastAsia="ru-RU"/>
        </w:rPr>
        <w:t xml:space="preserve">Максаковского и </w:t>
      </w:r>
      <w:r w:rsidRPr="00E24A20">
        <w:rPr>
          <w:rFonts w:ascii="Times New Roman" w:eastAsia="Times New Roman" w:hAnsi="Times New Roman"/>
          <w:color w:val="000000"/>
          <w:sz w:val="24"/>
          <w:szCs w:val="24"/>
        </w:rPr>
        <w:t>Гладкого Ю.Н., Николиной В.В. (</w:t>
      </w:r>
      <w:r w:rsidR="00A97CDD">
        <w:rPr>
          <w:rFonts w:ascii="Times New Roman" w:eastAsia="Times New Roman" w:hAnsi="Times New Roman"/>
          <w:color w:val="000000"/>
          <w:sz w:val="24"/>
          <w:szCs w:val="24"/>
        </w:rPr>
        <w:t>2</w:t>
      </w:r>
      <w:r w:rsidRPr="00E24A20">
        <w:rPr>
          <w:rFonts w:ascii="Times New Roman" w:eastAsia="Times New Roman" w:hAnsi="Times New Roman"/>
          <w:color w:val="000000"/>
          <w:sz w:val="24"/>
          <w:szCs w:val="24"/>
        </w:rPr>
        <w:t xml:space="preserve">5%). </w:t>
      </w:r>
      <w:r w:rsidRPr="00E24A20">
        <w:rPr>
          <w:rFonts w:ascii="Times New Roman" w:eastAsia="Times New Roman" w:hAnsi="Times New Roman"/>
          <w:bCs/>
          <w:iCs/>
          <w:sz w:val="24"/>
          <w:szCs w:val="24"/>
          <w:lang w:eastAsia="ru-RU"/>
        </w:rPr>
        <w:t>По данным</w:t>
      </w:r>
      <w:r w:rsidRPr="00891394">
        <w:rPr>
          <w:rFonts w:ascii="Times New Roman" w:eastAsia="Times New Roman" w:hAnsi="Times New Roman"/>
          <w:bCs/>
          <w:iCs/>
          <w:sz w:val="24"/>
          <w:szCs w:val="24"/>
          <w:lang w:eastAsia="ru-RU"/>
        </w:rPr>
        <w:t xml:space="preserve"> УМК учились выпускники как лицеев и гимназий, так и общеобразовательных школ. Результаты выполнения заданий по географии от выбора УМК не зависят.</w:t>
      </w:r>
    </w:p>
    <w:p w:rsidR="00A801AC" w:rsidRPr="00D65DF5" w:rsidRDefault="00A801AC" w:rsidP="00FC4753">
      <w:pPr>
        <w:pStyle w:val="3"/>
        <w:numPr>
          <w:ilvl w:val="2"/>
          <w:numId w:val="41"/>
        </w:numPr>
        <w:jc w:val="both"/>
        <w:rPr>
          <w:rFonts w:ascii="Times New Roman" w:hAnsi="Times New Roman"/>
          <w:b w:val="0"/>
          <w:bCs w:val="0"/>
        </w:rPr>
      </w:pPr>
      <w:r w:rsidRPr="00D65DF5">
        <w:rPr>
          <w:rFonts w:ascii="Times New Roman" w:hAnsi="Times New Roman"/>
          <w:b w:val="0"/>
          <w:bCs w:val="0"/>
        </w:rPr>
        <w:t>Анализ метапредметных результатов обучения, повлиявших на выполнение заданий КИМ</w:t>
      </w:r>
    </w:p>
    <w:p w:rsidR="002664BD" w:rsidRPr="00C05ABC" w:rsidRDefault="002664BD" w:rsidP="00C05ABC">
      <w:pPr>
        <w:pStyle w:val="s1"/>
        <w:shd w:val="clear" w:color="auto" w:fill="FFFFFF"/>
        <w:spacing w:before="120" w:beforeAutospacing="0" w:after="0" w:afterAutospacing="0"/>
        <w:ind w:left="-142" w:firstLine="505"/>
        <w:jc w:val="both"/>
        <w:rPr>
          <w:rFonts w:eastAsia="Calibri"/>
        </w:rPr>
      </w:pPr>
      <w:r w:rsidRPr="00C05ABC">
        <w:rPr>
          <w:rFonts w:eastAsia="Calibri"/>
        </w:rPr>
        <w:t xml:space="preserve">Согласно ФГОС СОО, должны быть достигнуты не только предметные, но и метапредметные результаты обучения. </w:t>
      </w:r>
    </w:p>
    <w:p w:rsidR="002664BD" w:rsidRPr="00C05ABC" w:rsidRDefault="002664BD" w:rsidP="00C05ABC">
      <w:pPr>
        <w:pStyle w:val="a3"/>
        <w:spacing w:before="120" w:after="120"/>
        <w:ind w:left="357"/>
        <w:jc w:val="center"/>
        <w:rPr>
          <w:rFonts w:ascii="Times New Roman" w:hAnsi="Times New Roman"/>
          <w:b/>
          <w:sz w:val="24"/>
          <w:szCs w:val="24"/>
          <w:lang w:eastAsia="ru-RU"/>
        </w:rPr>
      </w:pPr>
      <w:r w:rsidRPr="00C05ABC">
        <w:rPr>
          <w:rFonts w:ascii="Times New Roman" w:hAnsi="Times New Roman"/>
          <w:b/>
          <w:sz w:val="24"/>
          <w:szCs w:val="24"/>
          <w:lang w:eastAsia="ru-RU"/>
        </w:rPr>
        <w:t>Задания / группы заданий, на успешность выполнения которых могла повлиять слабая сформированность</w:t>
      </w:r>
      <w:r w:rsidR="00C05ABC">
        <w:rPr>
          <w:rFonts w:ascii="Times New Roman" w:hAnsi="Times New Roman"/>
          <w:b/>
          <w:sz w:val="24"/>
          <w:szCs w:val="24"/>
          <w:lang w:eastAsia="ru-RU"/>
        </w:rPr>
        <w:t xml:space="preserve"> </w:t>
      </w:r>
      <w:r w:rsidRPr="00C05ABC">
        <w:rPr>
          <w:rFonts w:ascii="Times New Roman" w:hAnsi="Times New Roman"/>
          <w:b/>
          <w:sz w:val="24"/>
          <w:szCs w:val="24"/>
          <w:lang w:eastAsia="ru-RU"/>
        </w:rPr>
        <w:t>метапредметных умений, навыков, способов деятельности</w:t>
      </w:r>
    </w:p>
    <w:tbl>
      <w:tblPr>
        <w:tblW w:w="0" w:type="auto"/>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43"/>
        <w:gridCol w:w="1410"/>
        <w:gridCol w:w="3301"/>
        <w:gridCol w:w="4076"/>
      </w:tblGrid>
      <w:tr w:rsidR="002664BD" w:rsidRPr="00C05ABC" w:rsidTr="00C05ABC">
        <w:tc>
          <w:tcPr>
            <w:tcW w:w="1243" w:type="dxa"/>
            <w:shd w:val="clear" w:color="auto" w:fill="auto"/>
            <w:vAlign w:val="center"/>
          </w:tcPr>
          <w:p w:rsidR="002664BD" w:rsidRPr="00C05ABC" w:rsidRDefault="002664BD" w:rsidP="00C05ABC">
            <w:pPr>
              <w:jc w:val="center"/>
              <w:rPr>
                <w:b/>
              </w:rPr>
            </w:pPr>
            <w:r w:rsidRPr="00C05ABC">
              <w:rPr>
                <w:b/>
              </w:rPr>
              <w:t>№</w:t>
            </w:r>
          </w:p>
        </w:tc>
        <w:tc>
          <w:tcPr>
            <w:tcW w:w="1410" w:type="dxa"/>
            <w:shd w:val="clear" w:color="auto" w:fill="auto"/>
            <w:vAlign w:val="center"/>
          </w:tcPr>
          <w:p w:rsidR="002664BD" w:rsidRPr="00C05ABC" w:rsidRDefault="002664BD" w:rsidP="00C05ABC">
            <w:pPr>
              <w:jc w:val="center"/>
              <w:rPr>
                <w:b/>
              </w:rPr>
            </w:pPr>
            <w:r w:rsidRPr="00C05ABC">
              <w:rPr>
                <w:b/>
              </w:rPr>
              <w:t>Уровень сложности</w:t>
            </w:r>
          </w:p>
        </w:tc>
        <w:tc>
          <w:tcPr>
            <w:tcW w:w="3301" w:type="dxa"/>
            <w:shd w:val="clear" w:color="auto" w:fill="auto"/>
            <w:vAlign w:val="center"/>
          </w:tcPr>
          <w:p w:rsidR="002664BD" w:rsidRPr="00C05ABC" w:rsidRDefault="002664BD" w:rsidP="007668BA">
            <w:pPr>
              <w:jc w:val="center"/>
              <w:rPr>
                <w:b/>
              </w:rPr>
            </w:pPr>
            <w:r w:rsidRPr="00C05ABC">
              <w:rPr>
                <w:b/>
              </w:rPr>
              <w:t>Метапредметные результаты</w:t>
            </w:r>
          </w:p>
        </w:tc>
        <w:tc>
          <w:tcPr>
            <w:tcW w:w="4076" w:type="dxa"/>
            <w:shd w:val="clear" w:color="auto" w:fill="auto"/>
            <w:vAlign w:val="center"/>
          </w:tcPr>
          <w:p w:rsidR="002664BD" w:rsidRPr="00C05ABC" w:rsidRDefault="002664BD" w:rsidP="007668BA">
            <w:pPr>
              <w:jc w:val="center"/>
              <w:rPr>
                <w:b/>
              </w:rPr>
            </w:pPr>
            <w:r w:rsidRPr="00C05ABC">
              <w:rPr>
                <w:b/>
              </w:rPr>
              <w:t>Типичные ошибки</w:t>
            </w:r>
          </w:p>
        </w:tc>
      </w:tr>
      <w:tr w:rsidR="002664BD" w:rsidRPr="00C05ABC" w:rsidTr="00C05ABC">
        <w:tc>
          <w:tcPr>
            <w:tcW w:w="1243" w:type="dxa"/>
            <w:shd w:val="clear" w:color="auto" w:fill="auto"/>
            <w:vAlign w:val="center"/>
          </w:tcPr>
          <w:p w:rsidR="002664BD" w:rsidRPr="00C05ABC" w:rsidRDefault="002664BD" w:rsidP="00C05ABC">
            <w:pPr>
              <w:jc w:val="center"/>
              <w:rPr>
                <w:color w:val="000000"/>
              </w:rPr>
            </w:pPr>
            <w:r w:rsidRPr="00C05ABC">
              <w:rPr>
                <w:color w:val="000000"/>
              </w:rPr>
              <w:t>2</w:t>
            </w:r>
          </w:p>
        </w:tc>
        <w:tc>
          <w:tcPr>
            <w:tcW w:w="1410" w:type="dxa"/>
            <w:shd w:val="clear" w:color="auto" w:fill="auto"/>
            <w:vAlign w:val="center"/>
          </w:tcPr>
          <w:p w:rsidR="002664BD" w:rsidRPr="00C05ABC" w:rsidRDefault="002664BD" w:rsidP="00C05ABC">
            <w:pPr>
              <w:jc w:val="center"/>
              <w:rPr>
                <w:color w:val="000000"/>
              </w:rPr>
            </w:pPr>
            <w:r w:rsidRPr="00C05ABC">
              <w:rPr>
                <w:color w:val="000000"/>
              </w:rPr>
              <w:t>Б</w:t>
            </w:r>
          </w:p>
        </w:tc>
        <w:tc>
          <w:tcPr>
            <w:tcW w:w="3301" w:type="dxa"/>
            <w:vMerge w:val="restart"/>
            <w:shd w:val="clear" w:color="auto" w:fill="auto"/>
          </w:tcPr>
          <w:p w:rsidR="002664BD" w:rsidRPr="00C05ABC" w:rsidRDefault="002664BD" w:rsidP="007668BA">
            <w:pPr>
              <w:jc w:val="both"/>
              <w:rPr>
                <w:i/>
              </w:rPr>
            </w:pPr>
            <w:r w:rsidRPr="00C05ABC">
              <w:t>владение навыками познавательной, учебно-исследовательской деятельности</w:t>
            </w:r>
          </w:p>
        </w:tc>
        <w:tc>
          <w:tcPr>
            <w:tcW w:w="4076" w:type="dxa"/>
            <w:vMerge w:val="restart"/>
            <w:shd w:val="clear" w:color="auto" w:fill="auto"/>
          </w:tcPr>
          <w:p w:rsidR="002664BD" w:rsidRPr="00C05ABC" w:rsidRDefault="002664BD" w:rsidP="007668BA">
            <w:pPr>
              <w:jc w:val="both"/>
              <w:rPr>
                <w:i/>
              </w:rPr>
            </w:pPr>
            <w:r w:rsidRPr="00C05ABC">
              <w:rPr>
                <w:rFonts w:eastAsia="Times New Roman"/>
              </w:rPr>
              <w:t>следует отметить влияние математической подготовки школьников – в решении заданий, требующих применения математических умений во многих ответах можно наблюдать как нелепые ошибки (неверный расчет при выполнении элементарных математических действий), так и абсолютное непонимание сущности математических операций.</w:t>
            </w:r>
          </w:p>
        </w:tc>
      </w:tr>
      <w:tr w:rsidR="002664BD" w:rsidRPr="00C05ABC" w:rsidTr="00C05ABC">
        <w:tc>
          <w:tcPr>
            <w:tcW w:w="1243" w:type="dxa"/>
            <w:shd w:val="clear" w:color="auto" w:fill="auto"/>
            <w:vAlign w:val="center"/>
          </w:tcPr>
          <w:p w:rsidR="002664BD" w:rsidRPr="00C05ABC" w:rsidRDefault="002664BD" w:rsidP="00C05ABC">
            <w:pPr>
              <w:jc w:val="center"/>
              <w:rPr>
                <w:color w:val="000000"/>
              </w:rPr>
            </w:pPr>
            <w:r w:rsidRPr="00C05ABC">
              <w:rPr>
                <w:color w:val="000000"/>
              </w:rPr>
              <w:t>21</w:t>
            </w:r>
          </w:p>
        </w:tc>
        <w:tc>
          <w:tcPr>
            <w:tcW w:w="1410" w:type="dxa"/>
            <w:shd w:val="clear" w:color="auto" w:fill="auto"/>
            <w:vAlign w:val="center"/>
          </w:tcPr>
          <w:p w:rsidR="002664BD" w:rsidRPr="00C05ABC" w:rsidRDefault="002664BD" w:rsidP="00C05ABC">
            <w:pPr>
              <w:jc w:val="center"/>
              <w:rPr>
                <w:color w:val="000000"/>
              </w:rPr>
            </w:pPr>
            <w:r w:rsidRPr="00C05ABC">
              <w:rPr>
                <w:color w:val="000000"/>
              </w:rPr>
              <w:t>Б</w:t>
            </w:r>
          </w:p>
        </w:tc>
        <w:tc>
          <w:tcPr>
            <w:tcW w:w="3301" w:type="dxa"/>
            <w:vMerge/>
            <w:shd w:val="clear" w:color="auto" w:fill="auto"/>
          </w:tcPr>
          <w:p w:rsidR="002664BD" w:rsidRPr="00C05ABC" w:rsidRDefault="002664BD" w:rsidP="007668BA">
            <w:pPr>
              <w:jc w:val="both"/>
              <w:rPr>
                <w:i/>
              </w:rPr>
            </w:pPr>
          </w:p>
        </w:tc>
        <w:tc>
          <w:tcPr>
            <w:tcW w:w="4076" w:type="dxa"/>
            <w:vMerge/>
            <w:shd w:val="clear" w:color="auto" w:fill="auto"/>
          </w:tcPr>
          <w:p w:rsidR="002664BD" w:rsidRPr="00C05ABC" w:rsidRDefault="002664BD" w:rsidP="007668BA">
            <w:pPr>
              <w:jc w:val="both"/>
              <w:rPr>
                <w:i/>
              </w:rPr>
            </w:pPr>
          </w:p>
        </w:tc>
      </w:tr>
      <w:tr w:rsidR="002664BD" w:rsidRPr="00C05ABC" w:rsidTr="00C05ABC">
        <w:tc>
          <w:tcPr>
            <w:tcW w:w="1243" w:type="dxa"/>
            <w:shd w:val="clear" w:color="auto" w:fill="auto"/>
            <w:vAlign w:val="center"/>
          </w:tcPr>
          <w:p w:rsidR="002664BD" w:rsidRPr="00C05ABC" w:rsidRDefault="002664BD" w:rsidP="00C05ABC">
            <w:pPr>
              <w:jc w:val="center"/>
              <w:rPr>
                <w:color w:val="000000"/>
              </w:rPr>
            </w:pPr>
            <w:r w:rsidRPr="00C05ABC">
              <w:rPr>
                <w:color w:val="000000"/>
              </w:rPr>
              <w:t>15</w:t>
            </w:r>
          </w:p>
        </w:tc>
        <w:tc>
          <w:tcPr>
            <w:tcW w:w="1410" w:type="dxa"/>
            <w:shd w:val="clear" w:color="auto" w:fill="auto"/>
            <w:vAlign w:val="center"/>
          </w:tcPr>
          <w:p w:rsidR="002664BD" w:rsidRPr="00C05ABC" w:rsidRDefault="002664BD" w:rsidP="00C05ABC">
            <w:pPr>
              <w:jc w:val="center"/>
              <w:rPr>
                <w:color w:val="000000"/>
              </w:rPr>
            </w:pPr>
            <w:r w:rsidRPr="00C05ABC">
              <w:rPr>
                <w:color w:val="000000"/>
              </w:rPr>
              <w:t>П</w:t>
            </w:r>
          </w:p>
        </w:tc>
        <w:tc>
          <w:tcPr>
            <w:tcW w:w="3301" w:type="dxa"/>
            <w:vMerge/>
            <w:shd w:val="clear" w:color="auto" w:fill="auto"/>
          </w:tcPr>
          <w:p w:rsidR="002664BD" w:rsidRPr="00C05ABC" w:rsidRDefault="002664BD" w:rsidP="007668BA">
            <w:pPr>
              <w:jc w:val="both"/>
              <w:rPr>
                <w:i/>
              </w:rPr>
            </w:pPr>
          </w:p>
        </w:tc>
        <w:tc>
          <w:tcPr>
            <w:tcW w:w="4076" w:type="dxa"/>
            <w:vMerge/>
            <w:shd w:val="clear" w:color="auto" w:fill="auto"/>
          </w:tcPr>
          <w:p w:rsidR="002664BD" w:rsidRPr="00C05ABC" w:rsidRDefault="002664BD" w:rsidP="007668BA">
            <w:pPr>
              <w:jc w:val="both"/>
              <w:rPr>
                <w:i/>
              </w:rPr>
            </w:pPr>
          </w:p>
        </w:tc>
      </w:tr>
      <w:tr w:rsidR="002664BD" w:rsidRPr="00C05ABC" w:rsidTr="00C05ABC">
        <w:tc>
          <w:tcPr>
            <w:tcW w:w="1243" w:type="dxa"/>
            <w:shd w:val="clear" w:color="auto" w:fill="auto"/>
            <w:vAlign w:val="center"/>
          </w:tcPr>
          <w:p w:rsidR="002664BD" w:rsidRPr="00C05ABC" w:rsidRDefault="002664BD" w:rsidP="00C05ABC">
            <w:pPr>
              <w:jc w:val="center"/>
              <w:rPr>
                <w:color w:val="000000"/>
              </w:rPr>
            </w:pPr>
            <w:r w:rsidRPr="00C05ABC">
              <w:rPr>
                <w:color w:val="000000"/>
              </w:rPr>
              <w:t>16</w:t>
            </w:r>
          </w:p>
        </w:tc>
        <w:tc>
          <w:tcPr>
            <w:tcW w:w="1410" w:type="dxa"/>
            <w:shd w:val="clear" w:color="auto" w:fill="auto"/>
            <w:vAlign w:val="center"/>
          </w:tcPr>
          <w:p w:rsidR="002664BD" w:rsidRPr="00C05ABC" w:rsidRDefault="002664BD" w:rsidP="00C05ABC">
            <w:pPr>
              <w:jc w:val="center"/>
              <w:rPr>
                <w:color w:val="000000"/>
              </w:rPr>
            </w:pPr>
            <w:r w:rsidRPr="00C05ABC">
              <w:rPr>
                <w:color w:val="000000"/>
              </w:rPr>
              <w:t>П</w:t>
            </w:r>
          </w:p>
        </w:tc>
        <w:tc>
          <w:tcPr>
            <w:tcW w:w="3301" w:type="dxa"/>
            <w:vMerge/>
            <w:shd w:val="clear" w:color="auto" w:fill="auto"/>
          </w:tcPr>
          <w:p w:rsidR="002664BD" w:rsidRPr="00C05ABC" w:rsidRDefault="002664BD" w:rsidP="007668BA">
            <w:pPr>
              <w:jc w:val="both"/>
              <w:rPr>
                <w:i/>
              </w:rPr>
            </w:pPr>
          </w:p>
        </w:tc>
        <w:tc>
          <w:tcPr>
            <w:tcW w:w="4076" w:type="dxa"/>
            <w:vMerge/>
            <w:shd w:val="clear" w:color="auto" w:fill="auto"/>
          </w:tcPr>
          <w:p w:rsidR="002664BD" w:rsidRPr="00C05ABC" w:rsidRDefault="002664BD" w:rsidP="007668BA">
            <w:pPr>
              <w:jc w:val="both"/>
              <w:rPr>
                <w:i/>
              </w:rPr>
            </w:pPr>
          </w:p>
        </w:tc>
      </w:tr>
      <w:tr w:rsidR="002664BD" w:rsidRPr="00C05ABC" w:rsidTr="00C05ABC">
        <w:tc>
          <w:tcPr>
            <w:tcW w:w="1243" w:type="dxa"/>
            <w:shd w:val="clear" w:color="auto" w:fill="auto"/>
            <w:vAlign w:val="center"/>
          </w:tcPr>
          <w:p w:rsidR="002664BD" w:rsidRPr="00C05ABC" w:rsidRDefault="002664BD" w:rsidP="00C05ABC">
            <w:pPr>
              <w:jc w:val="center"/>
              <w:rPr>
                <w:color w:val="000000"/>
              </w:rPr>
            </w:pPr>
            <w:r w:rsidRPr="00C05ABC">
              <w:rPr>
                <w:color w:val="000000"/>
              </w:rPr>
              <w:t>26</w:t>
            </w:r>
          </w:p>
        </w:tc>
        <w:tc>
          <w:tcPr>
            <w:tcW w:w="1410" w:type="dxa"/>
            <w:shd w:val="clear" w:color="auto" w:fill="auto"/>
            <w:vAlign w:val="center"/>
          </w:tcPr>
          <w:p w:rsidR="002664BD" w:rsidRPr="00C05ABC" w:rsidRDefault="002664BD" w:rsidP="00C05ABC">
            <w:pPr>
              <w:jc w:val="center"/>
              <w:rPr>
                <w:color w:val="000000"/>
              </w:rPr>
            </w:pPr>
            <w:r w:rsidRPr="00C05ABC">
              <w:rPr>
                <w:color w:val="000000"/>
              </w:rPr>
              <w:t>П</w:t>
            </w:r>
          </w:p>
        </w:tc>
        <w:tc>
          <w:tcPr>
            <w:tcW w:w="3301" w:type="dxa"/>
            <w:vMerge w:val="restart"/>
            <w:shd w:val="clear" w:color="auto" w:fill="auto"/>
          </w:tcPr>
          <w:p w:rsidR="002664BD" w:rsidRPr="00C05ABC" w:rsidRDefault="002664BD" w:rsidP="007668BA">
            <w:pPr>
              <w:jc w:val="both"/>
              <w:rPr>
                <w:i/>
              </w:rPr>
            </w:pPr>
            <w:r w:rsidRPr="00C05ABC">
              <w:t>владение навыками познавательной, учебно-исследовательской деятельности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tc>
        <w:tc>
          <w:tcPr>
            <w:tcW w:w="4076" w:type="dxa"/>
            <w:vMerge w:val="restart"/>
            <w:shd w:val="clear" w:color="auto" w:fill="auto"/>
          </w:tcPr>
          <w:p w:rsidR="002664BD" w:rsidRPr="00C05ABC" w:rsidRDefault="002664BD" w:rsidP="007668BA">
            <w:pPr>
              <w:jc w:val="both"/>
              <w:rPr>
                <w:i/>
              </w:rPr>
            </w:pPr>
            <w:r w:rsidRPr="00C05ABC">
              <w:rPr>
                <w:rFonts w:eastAsia="Times New Roman"/>
              </w:rPr>
              <w:t>следует отметить влияние математической подготовки школьников – в решении заданий, требующих применения математических умений во многих ответах можно наблюдать как нелепые ошибки (неверный расчет при выполнении элементарных математических действий), так и абсолютное непонимание сущности математических операций.</w:t>
            </w:r>
          </w:p>
        </w:tc>
      </w:tr>
      <w:tr w:rsidR="002664BD" w:rsidRPr="00C05ABC" w:rsidTr="00C05ABC">
        <w:tc>
          <w:tcPr>
            <w:tcW w:w="1243" w:type="dxa"/>
            <w:shd w:val="clear" w:color="auto" w:fill="auto"/>
            <w:vAlign w:val="center"/>
          </w:tcPr>
          <w:p w:rsidR="002664BD" w:rsidRPr="00C05ABC" w:rsidRDefault="002664BD" w:rsidP="00C05ABC">
            <w:pPr>
              <w:jc w:val="center"/>
              <w:rPr>
                <w:color w:val="000000"/>
              </w:rPr>
            </w:pPr>
            <w:r w:rsidRPr="00C05ABC">
              <w:rPr>
                <w:color w:val="000000"/>
              </w:rPr>
              <w:t>27</w:t>
            </w:r>
          </w:p>
        </w:tc>
        <w:tc>
          <w:tcPr>
            <w:tcW w:w="1410" w:type="dxa"/>
            <w:shd w:val="clear" w:color="auto" w:fill="auto"/>
            <w:vAlign w:val="center"/>
          </w:tcPr>
          <w:p w:rsidR="002664BD" w:rsidRPr="00C05ABC" w:rsidRDefault="002664BD" w:rsidP="00C05ABC">
            <w:pPr>
              <w:jc w:val="center"/>
              <w:rPr>
                <w:color w:val="000000"/>
              </w:rPr>
            </w:pPr>
            <w:r w:rsidRPr="00C05ABC">
              <w:rPr>
                <w:color w:val="000000"/>
              </w:rPr>
              <w:t>П</w:t>
            </w:r>
          </w:p>
        </w:tc>
        <w:tc>
          <w:tcPr>
            <w:tcW w:w="3301" w:type="dxa"/>
            <w:vMerge/>
            <w:shd w:val="clear" w:color="auto" w:fill="auto"/>
          </w:tcPr>
          <w:p w:rsidR="002664BD" w:rsidRPr="00C05ABC" w:rsidRDefault="002664BD" w:rsidP="007668BA">
            <w:pPr>
              <w:jc w:val="both"/>
              <w:rPr>
                <w:i/>
              </w:rPr>
            </w:pPr>
          </w:p>
        </w:tc>
        <w:tc>
          <w:tcPr>
            <w:tcW w:w="4076" w:type="dxa"/>
            <w:vMerge/>
            <w:shd w:val="clear" w:color="auto" w:fill="auto"/>
          </w:tcPr>
          <w:p w:rsidR="002664BD" w:rsidRPr="00C05ABC" w:rsidRDefault="002664BD" w:rsidP="007668BA">
            <w:pPr>
              <w:jc w:val="both"/>
              <w:rPr>
                <w:i/>
              </w:rPr>
            </w:pPr>
          </w:p>
        </w:tc>
      </w:tr>
      <w:tr w:rsidR="002664BD" w:rsidRPr="00C05ABC" w:rsidTr="00C05ABC">
        <w:tc>
          <w:tcPr>
            <w:tcW w:w="1243" w:type="dxa"/>
            <w:shd w:val="clear" w:color="auto" w:fill="auto"/>
            <w:vAlign w:val="center"/>
          </w:tcPr>
          <w:p w:rsidR="002664BD" w:rsidRPr="00C05ABC" w:rsidRDefault="002664BD" w:rsidP="00C05ABC">
            <w:pPr>
              <w:jc w:val="center"/>
              <w:rPr>
                <w:color w:val="000000"/>
              </w:rPr>
            </w:pPr>
            <w:r w:rsidRPr="00C05ABC">
              <w:rPr>
                <w:color w:val="000000"/>
              </w:rPr>
              <w:t>22 К1</w:t>
            </w:r>
          </w:p>
        </w:tc>
        <w:tc>
          <w:tcPr>
            <w:tcW w:w="1410" w:type="dxa"/>
            <w:shd w:val="clear" w:color="auto" w:fill="auto"/>
            <w:vAlign w:val="center"/>
          </w:tcPr>
          <w:p w:rsidR="002664BD" w:rsidRPr="00C05ABC" w:rsidRDefault="002664BD" w:rsidP="00C05ABC">
            <w:pPr>
              <w:jc w:val="center"/>
              <w:rPr>
                <w:color w:val="000000"/>
              </w:rPr>
            </w:pPr>
            <w:r w:rsidRPr="00C05ABC">
              <w:rPr>
                <w:color w:val="000000"/>
              </w:rPr>
              <w:t>В</w:t>
            </w:r>
          </w:p>
        </w:tc>
        <w:tc>
          <w:tcPr>
            <w:tcW w:w="3301" w:type="dxa"/>
            <w:vMerge w:val="restart"/>
            <w:shd w:val="clear" w:color="auto" w:fill="auto"/>
          </w:tcPr>
          <w:p w:rsidR="002664BD" w:rsidRPr="00C05ABC" w:rsidRDefault="002664BD" w:rsidP="007668BA">
            <w:pPr>
              <w:jc w:val="both"/>
              <w:rPr>
                <w:i/>
              </w:rPr>
            </w:pPr>
            <w:r w:rsidRPr="00C05ABC">
              <w:t xml:space="preserve">владение навыками </w:t>
            </w:r>
            <w:r w:rsidRPr="00C05ABC">
              <w:lastRenderedPageBreak/>
              <w:t>познавательной, учебно-исследовательской деятельности</w:t>
            </w:r>
          </w:p>
        </w:tc>
        <w:tc>
          <w:tcPr>
            <w:tcW w:w="4076" w:type="dxa"/>
            <w:vMerge w:val="restart"/>
            <w:shd w:val="clear" w:color="auto" w:fill="auto"/>
          </w:tcPr>
          <w:p w:rsidR="002664BD" w:rsidRPr="00C05ABC" w:rsidRDefault="002664BD" w:rsidP="007668BA">
            <w:pPr>
              <w:jc w:val="both"/>
              <w:rPr>
                <w:i/>
              </w:rPr>
            </w:pPr>
            <w:r w:rsidRPr="00C05ABC">
              <w:rPr>
                <w:rFonts w:eastAsia="Times New Roman"/>
              </w:rPr>
              <w:lastRenderedPageBreak/>
              <w:t xml:space="preserve">следует отметить влияние </w:t>
            </w:r>
            <w:r w:rsidRPr="00C05ABC">
              <w:rPr>
                <w:rFonts w:eastAsia="Times New Roman"/>
              </w:rPr>
              <w:lastRenderedPageBreak/>
              <w:t>математической подготовки школьников – в решении заданий, требующих применения математических умений во многих ответах можно наблюдать как нелепые ошибки (неверный расчет при выполнении элементарных математических действий), так и абсолютное непонимание сущности математических операций.</w:t>
            </w:r>
          </w:p>
        </w:tc>
      </w:tr>
      <w:tr w:rsidR="002664BD" w:rsidRPr="00C05ABC" w:rsidTr="00C05ABC">
        <w:tc>
          <w:tcPr>
            <w:tcW w:w="1243" w:type="dxa"/>
            <w:shd w:val="clear" w:color="auto" w:fill="auto"/>
            <w:vAlign w:val="center"/>
          </w:tcPr>
          <w:p w:rsidR="002664BD" w:rsidRPr="00C05ABC" w:rsidRDefault="002664BD" w:rsidP="00C05ABC">
            <w:pPr>
              <w:jc w:val="center"/>
              <w:rPr>
                <w:color w:val="000000"/>
              </w:rPr>
            </w:pPr>
            <w:r w:rsidRPr="00C05ABC">
              <w:rPr>
                <w:color w:val="000000"/>
              </w:rPr>
              <w:lastRenderedPageBreak/>
              <w:t>22 К2</w:t>
            </w:r>
          </w:p>
        </w:tc>
        <w:tc>
          <w:tcPr>
            <w:tcW w:w="1410" w:type="dxa"/>
            <w:shd w:val="clear" w:color="auto" w:fill="auto"/>
            <w:vAlign w:val="center"/>
          </w:tcPr>
          <w:p w:rsidR="002664BD" w:rsidRPr="00C05ABC" w:rsidRDefault="002664BD" w:rsidP="00C05ABC">
            <w:pPr>
              <w:jc w:val="center"/>
              <w:rPr>
                <w:color w:val="000000"/>
              </w:rPr>
            </w:pPr>
            <w:r w:rsidRPr="00C05ABC">
              <w:rPr>
                <w:color w:val="000000"/>
              </w:rPr>
              <w:t>В</w:t>
            </w:r>
          </w:p>
        </w:tc>
        <w:tc>
          <w:tcPr>
            <w:tcW w:w="3301" w:type="dxa"/>
            <w:vMerge/>
            <w:shd w:val="clear" w:color="auto" w:fill="auto"/>
          </w:tcPr>
          <w:p w:rsidR="002664BD" w:rsidRPr="00C05ABC" w:rsidRDefault="002664BD" w:rsidP="007668BA">
            <w:pPr>
              <w:jc w:val="both"/>
              <w:rPr>
                <w:i/>
              </w:rPr>
            </w:pPr>
          </w:p>
        </w:tc>
        <w:tc>
          <w:tcPr>
            <w:tcW w:w="4076" w:type="dxa"/>
            <w:vMerge/>
            <w:shd w:val="clear" w:color="auto" w:fill="auto"/>
          </w:tcPr>
          <w:p w:rsidR="002664BD" w:rsidRPr="00C05ABC" w:rsidRDefault="002664BD" w:rsidP="007668BA">
            <w:pPr>
              <w:jc w:val="both"/>
              <w:rPr>
                <w:i/>
              </w:rPr>
            </w:pPr>
          </w:p>
        </w:tc>
      </w:tr>
      <w:tr w:rsidR="002664BD" w:rsidRPr="00C05ABC" w:rsidTr="00C05ABC">
        <w:tc>
          <w:tcPr>
            <w:tcW w:w="1243" w:type="dxa"/>
            <w:shd w:val="clear" w:color="auto" w:fill="auto"/>
            <w:vAlign w:val="center"/>
          </w:tcPr>
          <w:p w:rsidR="002664BD" w:rsidRPr="00C05ABC" w:rsidRDefault="002664BD" w:rsidP="00C05ABC">
            <w:pPr>
              <w:jc w:val="center"/>
              <w:rPr>
                <w:color w:val="000000"/>
              </w:rPr>
            </w:pPr>
            <w:r w:rsidRPr="00C05ABC">
              <w:rPr>
                <w:color w:val="000000"/>
              </w:rPr>
              <w:lastRenderedPageBreak/>
              <w:t>29</w:t>
            </w:r>
          </w:p>
        </w:tc>
        <w:tc>
          <w:tcPr>
            <w:tcW w:w="1410" w:type="dxa"/>
            <w:shd w:val="clear" w:color="auto" w:fill="auto"/>
            <w:vAlign w:val="center"/>
          </w:tcPr>
          <w:p w:rsidR="002664BD" w:rsidRPr="00C05ABC" w:rsidRDefault="002664BD" w:rsidP="00C05ABC">
            <w:pPr>
              <w:jc w:val="center"/>
              <w:rPr>
                <w:color w:val="000000"/>
              </w:rPr>
            </w:pPr>
            <w:r w:rsidRPr="00C05ABC">
              <w:rPr>
                <w:color w:val="000000"/>
              </w:rPr>
              <w:t>В</w:t>
            </w:r>
          </w:p>
        </w:tc>
        <w:tc>
          <w:tcPr>
            <w:tcW w:w="3301" w:type="dxa"/>
            <w:vMerge/>
            <w:shd w:val="clear" w:color="auto" w:fill="auto"/>
          </w:tcPr>
          <w:p w:rsidR="002664BD" w:rsidRPr="00C05ABC" w:rsidRDefault="002664BD" w:rsidP="007668BA">
            <w:pPr>
              <w:jc w:val="both"/>
              <w:rPr>
                <w:i/>
              </w:rPr>
            </w:pPr>
          </w:p>
        </w:tc>
        <w:tc>
          <w:tcPr>
            <w:tcW w:w="4076" w:type="dxa"/>
            <w:vMerge/>
            <w:shd w:val="clear" w:color="auto" w:fill="auto"/>
          </w:tcPr>
          <w:p w:rsidR="002664BD" w:rsidRPr="00C05ABC" w:rsidRDefault="002664BD" w:rsidP="007668BA">
            <w:pPr>
              <w:jc w:val="both"/>
              <w:rPr>
                <w:i/>
              </w:rPr>
            </w:pPr>
          </w:p>
        </w:tc>
      </w:tr>
      <w:tr w:rsidR="002664BD" w:rsidRPr="00C05ABC" w:rsidTr="00C05ABC">
        <w:tc>
          <w:tcPr>
            <w:tcW w:w="1243" w:type="dxa"/>
            <w:shd w:val="clear" w:color="auto" w:fill="auto"/>
            <w:vAlign w:val="center"/>
          </w:tcPr>
          <w:p w:rsidR="002664BD" w:rsidRPr="00C05ABC" w:rsidRDefault="002664BD" w:rsidP="00C05ABC">
            <w:pPr>
              <w:jc w:val="center"/>
              <w:rPr>
                <w:color w:val="000000"/>
              </w:rPr>
            </w:pPr>
            <w:r w:rsidRPr="00C05ABC">
              <w:rPr>
                <w:color w:val="000000"/>
              </w:rPr>
              <w:t>30</w:t>
            </w:r>
          </w:p>
        </w:tc>
        <w:tc>
          <w:tcPr>
            <w:tcW w:w="1410" w:type="dxa"/>
            <w:shd w:val="clear" w:color="auto" w:fill="auto"/>
            <w:vAlign w:val="center"/>
          </w:tcPr>
          <w:p w:rsidR="002664BD" w:rsidRPr="00C05ABC" w:rsidRDefault="002664BD" w:rsidP="00C05ABC">
            <w:pPr>
              <w:jc w:val="center"/>
              <w:rPr>
                <w:color w:val="000000"/>
              </w:rPr>
            </w:pPr>
            <w:r w:rsidRPr="00C05ABC">
              <w:rPr>
                <w:color w:val="000000"/>
              </w:rPr>
              <w:t>В</w:t>
            </w:r>
          </w:p>
        </w:tc>
        <w:tc>
          <w:tcPr>
            <w:tcW w:w="3301" w:type="dxa"/>
            <w:vMerge/>
            <w:shd w:val="clear" w:color="auto" w:fill="auto"/>
          </w:tcPr>
          <w:p w:rsidR="002664BD" w:rsidRPr="00C05ABC" w:rsidRDefault="002664BD" w:rsidP="007668BA">
            <w:pPr>
              <w:jc w:val="both"/>
              <w:rPr>
                <w:i/>
              </w:rPr>
            </w:pPr>
          </w:p>
        </w:tc>
        <w:tc>
          <w:tcPr>
            <w:tcW w:w="4076" w:type="dxa"/>
            <w:vMerge/>
            <w:shd w:val="clear" w:color="auto" w:fill="auto"/>
          </w:tcPr>
          <w:p w:rsidR="002664BD" w:rsidRPr="00C05ABC" w:rsidRDefault="002664BD" w:rsidP="007668BA">
            <w:pPr>
              <w:jc w:val="both"/>
              <w:rPr>
                <w:i/>
              </w:rPr>
            </w:pPr>
          </w:p>
        </w:tc>
      </w:tr>
      <w:tr w:rsidR="002664BD" w:rsidRPr="00C05ABC" w:rsidTr="00C05ABC">
        <w:tc>
          <w:tcPr>
            <w:tcW w:w="1243" w:type="dxa"/>
            <w:shd w:val="clear" w:color="auto" w:fill="auto"/>
            <w:vAlign w:val="center"/>
          </w:tcPr>
          <w:p w:rsidR="002664BD" w:rsidRPr="00C05ABC" w:rsidRDefault="002664BD" w:rsidP="00C05ABC">
            <w:pPr>
              <w:jc w:val="center"/>
              <w:rPr>
                <w:color w:val="000000"/>
              </w:rPr>
            </w:pPr>
            <w:r w:rsidRPr="00C05ABC">
              <w:rPr>
                <w:color w:val="000000"/>
              </w:rPr>
              <w:t>31 К1</w:t>
            </w:r>
          </w:p>
        </w:tc>
        <w:tc>
          <w:tcPr>
            <w:tcW w:w="1410" w:type="dxa"/>
            <w:shd w:val="clear" w:color="auto" w:fill="auto"/>
            <w:vAlign w:val="center"/>
          </w:tcPr>
          <w:p w:rsidR="002664BD" w:rsidRPr="00C05ABC" w:rsidRDefault="002664BD" w:rsidP="00C05ABC">
            <w:pPr>
              <w:jc w:val="center"/>
              <w:rPr>
                <w:color w:val="000000"/>
              </w:rPr>
            </w:pPr>
            <w:r w:rsidRPr="00C05ABC">
              <w:rPr>
                <w:color w:val="000000"/>
              </w:rPr>
              <w:t>В</w:t>
            </w:r>
          </w:p>
        </w:tc>
        <w:tc>
          <w:tcPr>
            <w:tcW w:w="3301" w:type="dxa"/>
            <w:vMerge w:val="restart"/>
            <w:shd w:val="clear" w:color="auto" w:fill="auto"/>
          </w:tcPr>
          <w:p w:rsidR="002664BD" w:rsidRPr="00C05ABC" w:rsidRDefault="002664BD" w:rsidP="007668BA">
            <w:pPr>
              <w:jc w:val="both"/>
              <w:rPr>
                <w:i/>
              </w:rPr>
            </w:pPr>
            <w:r w:rsidRPr="00C05ABC">
              <w:t>владение языковыми средствами - умение ясно, логично и точно излагать свою точку зрения, использовать адекватные языковые средства</w:t>
            </w:r>
          </w:p>
        </w:tc>
        <w:tc>
          <w:tcPr>
            <w:tcW w:w="4076" w:type="dxa"/>
            <w:vMerge w:val="restart"/>
            <w:shd w:val="clear" w:color="auto" w:fill="auto"/>
          </w:tcPr>
          <w:p w:rsidR="002664BD" w:rsidRPr="00C05ABC" w:rsidRDefault="002664BD" w:rsidP="007668BA">
            <w:pPr>
              <w:jc w:val="both"/>
            </w:pPr>
            <w:r w:rsidRPr="00C05ABC">
              <w:t xml:space="preserve">Изложение ответа на задание, часто не логично и не точно, формулировки часто содержат информацию из предложенных текстов для анализа. </w:t>
            </w:r>
          </w:p>
        </w:tc>
      </w:tr>
      <w:tr w:rsidR="002664BD" w:rsidRPr="00C05ABC" w:rsidTr="00C05ABC">
        <w:tc>
          <w:tcPr>
            <w:tcW w:w="1243" w:type="dxa"/>
            <w:shd w:val="clear" w:color="auto" w:fill="auto"/>
            <w:vAlign w:val="center"/>
          </w:tcPr>
          <w:p w:rsidR="002664BD" w:rsidRPr="00C05ABC" w:rsidRDefault="002664BD" w:rsidP="00C05ABC">
            <w:pPr>
              <w:jc w:val="center"/>
              <w:rPr>
                <w:color w:val="000000"/>
              </w:rPr>
            </w:pPr>
            <w:r w:rsidRPr="00C05ABC">
              <w:rPr>
                <w:color w:val="000000"/>
              </w:rPr>
              <w:t>31 К2</w:t>
            </w:r>
          </w:p>
        </w:tc>
        <w:tc>
          <w:tcPr>
            <w:tcW w:w="1410" w:type="dxa"/>
            <w:shd w:val="clear" w:color="auto" w:fill="auto"/>
            <w:vAlign w:val="center"/>
          </w:tcPr>
          <w:p w:rsidR="002664BD" w:rsidRPr="00C05ABC" w:rsidRDefault="002664BD" w:rsidP="00C05ABC">
            <w:pPr>
              <w:jc w:val="center"/>
              <w:rPr>
                <w:color w:val="000000"/>
              </w:rPr>
            </w:pPr>
            <w:r w:rsidRPr="00C05ABC">
              <w:rPr>
                <w:color w:val="000000"/>
              </w:rPr>
              <w:t>В</w:t>
            </w:r>
          </w:p>
        </w:tc>
        <w:tc>
          <w:tcPr>
            <w:tcW w:w="3301" w:type="dxa"/>
            <w:vMerge/>
            <w:shd w:val="clear" w:color="auto" w:fill="auto"/>
          </w:tcPr>
          <w:p w:rsidR="002664BD" w:rsidRPr="00C05ABC" w:rsidRDefault="002664BD" w:rsidP="007668BA">
            <w:pPr>
              <w:jc w:val="both"/>
              <w:rPr>
                <w:i/>
              </w:rPr>
            </w:pPr>
          </w:p>
        </w:tc>
        <w:tc>
          <w:tcPr>
            <w:tcW w:w="4076" w:type="dxa"/>
            <w:vMerge/>
            <w:shd w:val="clear" w:color="auto" w:fill="auto"/>
          </w:tcPr>
          <w:p w:rsidR="002664BD" w:rsidRPr="00C05ABC" w:rsidRDefault="002664BD" w:rsidP="007668BA">
            <w:pPr>
              <w:jc w:val="both"/>
              <w:rPr>
                <w:i/>
              </w:rPr>
            </w:pPr>
          </w:p>
        </w:tc>
      </w:tr>
    </w:tbl>
    <w:p w:rsidR="00A801AC" w:rsidRDefault="00A801AC" w:rsidP="00FC4753">
      <w:pPr>
        <w:pStyle w:val="3"/>
        <w:numPr>
          <w:ilvl w:val="2"/>
          <w:numId w:val="41"/>
        </w:numPr>
        <w:rPr>
          <w:rFonts w:ascii="Times New Roman" w:hAnsi="Times New Roman"/>
          <w:b w:val="0"/>
          <w:bCs w:val="0"/>
        </w:rPr>
      </w:pPr>
      <w:r w:rsidRPr="00B86ACD">
        <w:rPr>
          <w:rFonts w:ascii="Times New Roman" w:hAnsi="Times New Roman"/>
          <w:b w:val="0"/>
          <w:iCs/>
        </w:rPr>
        <w:t>Выводы</w:t>
      </w:r>
      <w:r w:rsidRPr="00B86ACD">
        <w:rPr>
          <w:rFonts w:ascii="Times New Roman" w:hAnsi="Times New Roman"/>
          <w:b w:val="0"/>
          <w:bCs w:val="0"/>
        </w:rPr>
        <w:t xml:space="preserve"> об итогах анализа выполнения заданий, групп заданий: </w:t>
      </w:r>
    </w:p>
    <w:p w:rsidR="00A801AC" w:rsidRPr="00B86ACD" w:rsidRDefault="00A801AC" w:rsidP="00923AF3">
      <w:pPr>
        <w:pStyle w:val="a3"/>
        <w:numPr>
          <w:ilvl w:val="0"/>
          <w:numId w:val="2"/>
        </w:numPr>
        <w:spacing w:before="240" w:after="0" w:line="240" w:lineRule="auto"/>
        <w:ind w:left="425" w:hanging="425"/>
        <w:jc w:val="both"/>
        <w:rPr>
          <w:rFonts w:ascii="Times New Roman" w:eastAsia="Times New Roman" w:hAnsi="Times New Roman"/>
          <w:bCs/>
          <w:i/>
          <w:iCs/>
          <w:sz w:val="24"/>
          <w:szCs w:val="24"/>
          <w:lang w:eastAsia="ru-RU"/>
        </w:rPr>
      </w:pPr>
      <w:r w:rsidRPr="00B86ACD">
        <w:rPr>
          <w:rFonts w:ascii="Times New Roman" w:eastAsia="Times New Roman" w:hAnsi="Times New Roman"/>
          <w:bCs/>
          <w:i/>
          <w:iCs/>
          <w:sz w:val="24"/>
          <w:szCs w:val="24"/>
          <w:lang w:eastAsia="ru-RU"/>
        </w:rPr>
        <w:t>Перечень элементов содержания / умений и видов деятельности, усвоение которых всеми школьниками региона в целом можно считать достаточным.</w:t>
      </w:r>
    </w:p>
    <w:p w:rsidR="00370E32" w:rsidRPr="004661C2" w:rsidRDefault="00370E32" w:rsidP="00370E32">
      <w:pPr>
        <w:spacing w:before="120"/>
        <w:ind w:firstLine="709"/>
        <w:jc w:val="both"/>
        <w:rPr>
          <w:rFonts w:eastAsia="Times New Roman"/>
        </w:rPr>
      </w:pPr>
      <w:r w:rsidRPr="004661C2">
        <w:rPr>
          <w:rFonts w:eastAsia="Times New Roman"/>
        </w:rPr>
        <w:t xml:space="preserve">На основе приведенных </w:t>
      </w:r>
      <w:r>
        <w:rPr>
          <w:rFonts w:eastAsia="Times New Roman"/>
        </w:rPr>
        <w:t xml:space="preserve">данных </w:t>
      </w:r>
      <w:r w:rsidRPr="004661C2">
        <w:rPr>
          <w:rFonts w:eastAsia="Times New Roman"/>
        </w:rPr>
        <w:t>можно сделать вывод, что у участников ЕГЭ сформированы следующие навыки работы с картой: они умеют определять географические координаты, понимают, что такое масштаб и могут его использовать, но можно выделить проблему с чтением карты (распознаванием, особенно на топографических картах, реальной действительности: чтение и понимание условных знаков).</w:t>
      </w:r>
    </w:p>
    <w:p w:rsidR="00370E32" w:rsidRPr="00113813" w:rsidRDefault="00370E32" w:rsidP="00370E32">
      <w:pPr>
        <w:ind w:firstLine="709"/>
        <w:jc w:val="both"/>
      </w:pPr>
      <w:r w:rsidRPr="009846F1">
        <w:t>Выпускники овладели материалом по геологической истории Земли, материалом по</w:t>
      </w:r>
      <w:r>
        <w:t xml:space="preserve"> географии </w:t>
      </w:r>
      <w:r w:rsidRPr="009846F1">
        <w:t xml:space="preserve"> России, касающегося вопросов численности населения, географических различий естественного и механического движения, особенностей размещения населения России, знают географическую номенклатуру, справля</w:t>
      </w:r>
      <w:r>
        <w:t>ют</w:t>
      </w:r>
      <w:r w:rsidRPr="009846F1">
        <w:t xml:space="preserve">ся с задачами, связанными с часовыми зонами, как и в прошлые года достаточно хорошо умеют определять по картам географические координаты, знают </w:t>
      </w:r>
      <w:r>
        <w:t xml:space="preserve">особенности </w:t>
      </w:r>
      <w:r w:rsidRPr="009846F1">
        <w:t xml:space="preserve">населения мира, отдельных регионов и стран; понимают различия в уровне и качестве жизни населения. </w:t>
      </w:r>
    </w:p>
    <w:p w:rsidR="00370E32" w:rsidRPr="00113813" w:rsidRDefault="00370E32" w:rsidP="00370E32">
      <w:pPr>
        <w:pStyle w:val="a3"/>
        <w:spacing w:after="0" w:line="240" w:lineRule="auto"/>
        <w:ind w:left="0" w:firstLine="709"/>
        <w:jc w:val="both"/>
        <w:rPr>
          <w:rFonts w:ascii="Times New Roman" w:hAnsi="Times New Roman"/>
          <w:sz w:val="24"/>
          <w:szCs w:val="24"/>
        </w:rPr>
      </w:pPr>
      <w:r w:rsidRPr="00113813">
        <w:rPr>
          <w:rFonts w:ascii="Times New Roman" w:hAnsi="Times New Roman"/>
          <w:sz w:val="24"/>
          <w:szCs w:val="24"/>
        </w:rPr>
        <w:t xml:space="preserve">Хорошо усвоено содержание следующих разделов: </w:t>
      </w:r>
    </w:p>
    <w:p w:rsidR="00370E32" w:rsidRPr="00394990" w:rsidRDefault="00370E32" w:rsidP="00923AF3">
      <w:pPr>
        <w:pStyle w:val="a3"/>
        <w:numPr>
          <w:ilvl w:val="0"/>
          <w:numId w:val="98"/>
        </w:numPr>
        <w:spacing w:after="0" w:line="240" w:lineRule="auto"/>
        <w:jc w:val="both"/>
        <w:rPr>
          <w:rFonts w:ascii="Times New Roman" w:hAnsi="Times New Roman"/>
          <w:sz w:val="24"/>
          <w:szCs w:val="24"/>
        </w:rPr>
      </w:pPr>
      <w:r w:rsidRPr="00394990">
        <w:rPr>
          <w:rFonts w:ascii="Times New Roman" w:hAnsi="Times New Roman"/>
          <w:sz w:val="24"/>
          <w:szCs w:val="24"/>
        </w:rPr>
        <w:t>Население мира. Структура занятости населения. Уровень и качество жизни населения.</w:t>
      </w:r>
    </w:p>
    <w:p w:rsidR="00370E32" w:rsidRPr="00BD5FA2" w:rsidRDefault="00370E32" w:rsidP="00923AF3">
      <w:pPr>
        <w:pStyle w:val="a3"/>
        <w:numPr>
          <w:ilvl w:val="0"/>
          <w:numId w:val="98"/>
        </w:numPr>
        <w:spacing w:after="0" w:line="240" w:lineRule="auto"/>
        <w:jc w:val="both"/>
        <w:rPr>
          <w:rFonts w:ascii="Times New Roman" w:hAnsi="Times New Roman"/>
          <w:sz w:val="24"/>
          <w:szCs w:val="24"/>
        </w:rPr>
      </w:pPr>
      <w:r w:rsidRPr="00BD5FA2">
        <w:rPr>
          <w:rFonts w:ascii="Times New Roman" w:hAnsi="Times New Roman"/>
          <w:sz w:val="24"/>
          <w:szCs w:val="24"/>
        </w:rPr>
        <w:t>География России. Климат России. Часовые зоны. Размещение населения России. Основная полоса расселения. Крупнейшие города России. Особенности географического положения, природы, населения и хозяйства крупных географических регионов России.</w:t>
      </w:r>
    </w:p>
    <w:p w:rsidR="00370E32" w:rsidRPr="00BD5FA2" w:rsidRDefault="00370E32" w:rsidP="00923AF3">
      <w:pPr>
        <w:pStyle w:val="a3"/>
        <w:numPr>
          <w:ilvl w:val="0"/>
          <w:numId w:val="98"/>
        </w:numPr>
        <w:spacing w:after="0" w:line="240" w:lineRule="auto"/>
        <w:jc w:val="both"/>
        <w:rPr>
          <w:rFonts w:ascii="Times New Roman" w:hAnsi="Times New Roman"/>
          <w:sz w:val="24"/>
          <w:szCs w:val="24"/>
        </w:rPr>
      </w:pPr>
      <w:r w:rsidRPr="00BD5FA2">
        <w:rPr>
          <w:rFonts w:ascii="Times New Roman" w:hAnsi="Times New Roman"/>
          <w:sz w:val="24"/>
          <w:szCs w:val="24"/>
        </w:rPr>
        <w:t>Регионы и страны мира. Городское и сельское население мира.</w:t>
      </w:r>
    </w:p>
    <w:p w:rsidR="00370E32" w:rsidRPr="00BD5FA2" w:rsidRDefault="00370E32" w:rsidP="00923AF3">
      <w:pPr>
        <w:pStyle w:val="a3"/>
        <w:numPr>
          <w:ilvl w:val="0"/>
          <w:numId w:val="98"/>
        </w:numPr>
        <w:spacing w:after="0" w:line="240" w:lineRule="auto"/>
        <w:jc w:val="both"/>
        <w:rPr>
          <w:rFonts w:ascii="Times New Roman" w:hAnsi="Times New Roman"/>
          <w:sz w:val="24"/>
          <w:szCs w:val="24"/>
        </w:rPr>
      </w:pPr>
      <w:r w:rsidRPr="00BD5FA2">
        <w:rPr>
          <w:rFonts w:ascii="Times New Roman" w:hAnsi="Times New Roman"/>
          <w:sz w:val="24"/>
          <w:szCs w:val="24"/>
        </w:rPr>
        <w:t>Источники географической информации. Географическая карта. Градусная сеть.</w:t>
      </w:r>
    </w:p>
    <w:p w:rsidR="00370E32" w:rsidRPr="00BD5FA2" w:rsidRDefault="00370E32" w:rsidP="00923AF3">
      <w:pPr>
        <w:pStyle w:val="a3"/>
        <w:numPr>
          <w:ilvl w:val="0"/>
          <w:numId w:val="98"/>
        </w:numPr>
        <w:autoSpaceDE w:val="0"/>
        <w:autoSpaceDN w:val="0"/>
        <w:adjustRightInd w:val="0"/>
        <w:spacing w:after="0" w:line="240" w:lineRule="auto"/>
        <w:jc w:val="both"/>
        <w:rPr>
          <w:rFonts w:ascii="Times New Roman" w:hAnsi="Times New Roman"/>
          <w:sz w:val="24"/>
          <w:szCs w:val="24"/>
        </w:rPr>
      </w:pPr>
      <w:r w:rsidRPr="00BD5FA2">
        <w:rPr>
          <w:rFonts w:ascii="Times New Roman" w:hAnsi="Times New Roman"/>
          <w:bCs/>
          <w:iCs/>
          <w:sz w:val="24"/>
          <w:szCs w:val="24"/>
        </w:rPr>
        <w:t>Природа Земли и человек</w:t>
      </w:r>
      <w:r w:rsidRPr="00BD5FA2">
        <w:rPr>
          <w:rFonts w:ascii="Times New Roman" w:hAnsi="Times New Roman"/>
          <w:sz w:val="24"/>
          <w:szCs w:val="24"/>
        </w:rPr>
        <w:t xml:space="preserve"> Атмосфера. Географическая оболочка Земли. Динамика численности населения Земли и крупных стран. Особенности природы, населения и хозяйства крупных стран мира. Этапы геологической истории земной коры. Геологическая хронология.</w:t>
      </w:r>
    </w:p>
    <w:p w:rsidR="00370E32" w:rsidRPr="00BD5FA2" w:rsidRDefault="00370E32" w:rsidP="00923AF3">
      <w:pPr>
        <w:numPr>
          <w:ilvl w:val="0"/>
          <w:numId w:val="100"/>
        </w:numPr>
        <w:jc w:val="both"/>
        <w:rPr>
          <w:rFonts w:eastAsia="Times New Roman"/>
        </w:rPr>
      </w:pPr>
      <w:r w:rsidRPr="00BD5FA2">
        <w:t xml:space="preserve">Мировое хозяйство. </w:t>
      </w:r>
      <w:r w:rsidRPr="00BD5FA2">
        <w:rPr>
          <w:rFonts w:eastAsia="Times New Roman"/>
        </w:rPr>
        <w:t xml:space="preserve">Интеграция регионов в единое мировое сообщество. Международные организации (региональные, политические и отраслевые союзы) </w:t>
      </w:r>
    </w:p>
    <w:p w:rsidR="00370E32" w:rsidRPr="00BD5FA2" w:rsidRDefault="00370E32" w:rsidP="00923AF3">
      <w:pPr>
        <w:pStyle w:val="a3"/>
        <w:numPr>
          <w:ilvl w:val="0"/>
          <w:numId w:val="98"/>
        </w:numPr>
        <w:autoSpaceDE w:val="0"/>
        <w:autoSpaceDN w:val="0"/>
        <w:adjustRightInd w:val="0"/>
        <w:spacing w:after="0" w:line="240" w:lineRule="auto"/>
        <w:jc w:val="both"/>
        <w:rPr>
          <w:rFonts w:ascii="Times New Roman" w:hAnsi="Times New Roman"/>
          <w:sz w:val="24"/>
          <w:szCs w:val="24"/>
        </w:rPr>
      </w:pPr>
      <w:r w:rsidRPr="00BD5FA2">
        <w:rPr>
          <w:rFonts w:ascii="Times New Roman" w:hAnsi="Times New Roman"/>
          <w:sz w:val="24"/>
          <w:szCs w:val="24"/>
        </w:rPr>
        <w:t xml:space="preserve">Природопользование и геоэкология. Ресурсообеспеченность. </w:t>
      </w:r>
    </w:p>
    <w:p w:rsidR="00370E32" w:rsidRPr="00113813" w:rsidRDefault="00370E32" w:rsidP="00370E32">
      <w:pPr>
        <w:autoSpaceDE w:val="0"/>
        <w:autoSpaceDN w:val="0"/>
        <w:adjustRightInd w:val="0"/>
        <w:rPr>
          <w:lang w:eastAsia="en-US"/>
        </w:rPr>
      </w:pPr>
      <w:r w:rsidRPr="00113813">
        <w:rPr>
          <w:lang w:eastAsia="en-US"/>
        </w:rPr>
        <w:t xml:space="preserve">У обучающихся лучше сформированы следующие умения: </w:t>
      </w:r>
    </w:p>
    <w:p w:rsidR="00370E32" w:rsidRPr="00EC1F92" w:rsidRDefault="00370E32" w:rsidP="00923AF3">
      <w:pPr>
        <w:numPr>
          <w:ilvl w:val="0"/>
          <w:numId w:val="99"/>
        </w:numPr>
        <w:autoSpaceDE w:val="0"/>
        <w:autoSpaceDN w:val="0"/>
        <w:adjustRightInd w:val="0"/>
        <w:jc w:val="both"/>
        <w:rPr>
          <w:lang w:eastAsia="en-US"/>
        </w:rPr>
      </w:pPr>
      <w:r w:rsidRPr="00EC1F92">
        <w:rPr>
          <w:lang w:eastAsia="en-US"/>
        </w:rPr>
        <w:t xml:space="preserve">определять объекты по координатам; </w:t>
      </w:r>
    </w:p>
    <w:p w:rsidR="00370E32" w:rsidRPr="00EC1F92" w:rsidRDefault="00370E32" w:rsidP="00923AF3">
      <w:pPr>
        <w:numPr>
          <w:ilvl w:val="0"/>
          <w:numId w:val="99"/>
        </w:numPr>
        <w:autoSpaceDE w:val="0"/>
        <w:autoSpaceDN w:val="0"/>
        <w:adjustRightInd w:val="0"/>
        <w:jc w:val="both"/>
        <w:rPr>
          <w:lang w:eastAsia="en-US"/>
        </w:rPr>
      </w:pPr>
      <w:r w:rsidRPr="00EC1F92">
        <w:rPr>
          <w:lang w:eastAsia="en-US"/>
        </w:rPr>
        <w:t xml:space="preserve">определять на карте местоположение географических объектов; </w:t>
      </w:r>
    </w:p>
    <w:p w:rsidR="00370E32" w:rsidRPr="00EC1F92" w:rsidRDefault="00370E32" w:rsidP="00923AF3">
      <w:pPr>
        <w:numPr>
          <w:ilvl w:val="0"/>
          <w:numId w:val="99"/>
        </w:numPr>
        <w:autoSpaceDE w:val="0"/>
        <w:autoSpaceDN w:val="0"/>
        <w:adjustRightInd w:val="0"/>
        <w:jc w:val="both"/>
        <w:rPr>
          <w:rFonts w:eastAsia="Times New Roman"/>
        </w:rPr>
      </w:pPr>
      <w:r w:rsidRPr="00EC1F92">
        <w:rPr>
          <w:lang w:eastAsia="en-US"/>
        </w:rPr>
        <w:lastRenderedPageBreak/>
        <w:t xml:space="preserve">определять и сравнивать по разным источникам информации географические тенденции развития социально-экономических процессов; </w:t>
      </w:r>
    </w:p>
    <w:p w:rsidR="00370E32" w:rsidRPr="00EC1F92" w:rsidRDefault="00370E32" w:rsidP="00923AF3">
      <w:pPr>
        <w:numPr>
          <w:ilvl w:val="0"/>
          <w:numId w:val="99"/>
        </w:numPr>
        <w:autoSpaceDE w:val="0"/>
        <w:autoSpaceDN w:val="0"/>
        <w:adjustRightInd w:val="0"/>
        <w:jc w:val="both"/>
        <w:rPr>
          <w:rFonts w:eastAsia="Times New Roman"/>
        </w:rPr>
      </w:pPr>
      <w:r w:rsidRPr="00EC1F92">
        <w:rPr>
          <w:rFonts w:eastAsia="Times New Roman"/>
          <w:color w:val="000000"/>
        </w:rPr>
        <w:t>оценивать уровни урбанизации отдельных территорий;</w:t>
      </w:r>
    </w:p>
    <w:p w:rsidR="00370E32" w:rsidRPr="00EC1F92" w:rsidRDefault="00370E32" w:rsidP="00923AF3">
      <w:pPr>
        <w:numPr>
          <w:ilvl w:val="0"/>
          <w:numId w:val="99"/>
        </w:numPr>
        <w:autoSpaceDE w:val="0"/>
        <w:autoSpaceDN w:val="0"/>
        <w:adjustRightInd w:val="0"/>
        <w:jc w:val="both"/>
        <w:rPr>
          <w:lang w:eastAsia="en-US"/>
        </w:rPr>
      </w:pPr>
      <w:r w:rsidRPr="00EC1F92">
        <w:rPr>
          <w:lang w:eastAsia="en-US"/>
        </w:rPr>
        <w:t xml:space="preserve">оценивать ресурсообеспеченность отдельных стран мира; </w:t>
      </w:r>
    </w:p>
    <w:p w:rsidR="00370E32" w:rsidRPr="00EC1F92" w:rsidRDefault="00370E32" w:rsidP="00923AF3">
      <w:pPr>
        <w:numPr>
          <w:ilvl w:val="0"/>
          <w:numId w:val="99"/>
        </w:numPr>
        <w:autoSpaceDE w:val="0"/>
        <w:autoSpaceDN w:val="0"/>
        <w:adjustRightInd w:val="0"/>
        <w:jc w:val="both"/>
        <w:rPr>
          <w:lang w:eastAsia="en-US"/>
        </w:rPr>
      </w:pPr>
      <w:r w:rsidRPr="00EC1F92">
        <w:rPr>
          <w:lang w:eastAsia="en-US"/>
        </w:rPr>
        <w:t xml:space="preserve">умение в практической деятельности и повседневной жизни определять различия во времени на территории РФ (решать задачи). </w:t>
      </w:r>
    </w:p>
    <w:p w:rsidR="00370E32" w:rsidRPr="00EC1F92" w:rsidRDefault="00370E32" w:rsidP="00370E32">
      <w:pPr>
        <w:spacing w:after="240"/>
        <w:ind w:firstLine="709"/>
        <w:jc w:val="both"/>
        <w:rPr>
          <w:rFonts w:eastAsia="Times New Roman"/>
        </w:rPr>
      </w:pPr>
      <w:r w:rsidRPr="00EC1F92">
        <w:rPr>
          <w:rFonts w:eastAsia="Times New Roman"/>
          <w:bCs/>
          <w:color w:val="000000"/>
        </w:rPr>
        <w:t xml:space="preserve">Использовать приобретённые знания и умения в практической деятельности и повседневной жизни </w:t>
      </w:r>
      <w:r w:rsidRPr="00EC1F92">
        <w:rPr>
          <w:rFonts w:eastAsia="Times New Roman"/>
          <w:color w:val="000000"/>
        </w:rPr>
        <w:t xml:space="preserve">для определения различий во времени, чтения карт различного содержания. </w:t>
      </w:r>
    </w:p>
    <w:p w:rsidR="00A801AC" w:rsidRPr="00B86ACD" w:rsidRDefault="00A801AC" w:rsidP="00923AF3">
      <w:pPr>
        <w:pStyle w:val="a3"/>
        <w:numPr>
          <w:ilvl w:val="0"/>
          <w:numId w:val="2"/>
        </w:numPr>
        <w:spacing w:after="120" w:line="240" w:lineRule="auto"/>
        <w:ind w:left="425" w:hanging="425"/>
        <w:jc w:val="both"/>
        <w:rPr>
          <w:rFonts w:ascii="Times New Roman" w:eastAsia="Times New Roman" w:hAnsi="Times New Roman"/>
          <w:bCs/>
          <w:i/>
          <w:iCs/>
          <w:sz w:val="24"/>
          <w:szCs w:val="24"/>
          <w:lang w:eastAsia="ru-RU"/>
        </w:rPr>
      </w:pPr>
      <w:r w:rsidRPr="00B86ACD">
        <w:rPr>
          <w:rFonts w:ascii="Times New Roman" w:eastAsia="Times New Roman" w:hAnsi="Times New Roman"/>
          <w:bCs/>
          <w:i/>
          <w:iCs/>
          <w:sz w:val="24"/>
          <w:szCs w:val="24"/>
          <w:lang w:eastAsia="ru-RU"/>
        </w:rPr>
        <w:t>Перечень элементов содержания / умений и видов деятельности, усвоение которых всеми школьниками региона в целом, школьниками с разным уровнем подготовки нельзя считать достаточным.</w:t>
      </w:r>
    </w:p>
    <w:p w:rsidR="00370E32" w:rsidRPr="00EC1F92" w:rsidRDefault="00370E32" w:rsidP="00923AF3">
      <w:pPr>
        <w:pStyle w:val="a3"/>
        <w:numPr>
          <w:ilvl w:val="0"/>
          <w:numId w:val="98"/>
        </w:numPr>
        <w:spacing w:before="120" w:after="0" w:line="240" w:lineRule="auto"/>
        <w:ind w:left="714" w:hanging="357"/>
        <w:jc w:val="both"/>
        <w:rPr>
          <w:rFonts w:ascii="Times New Roman" w:hAnsi="Times New Roman"/>
          <w:sz w:val="24"/>
          <w:szCs w:val="24"/>
        </w:rPr>
      </w:pPr>
      <w:r w:rsidRPr="00EC1F92">
        <w:rPr>
          <w:rFonts w:ascii="Times New Roman" w:hAnsi="Times New Roman"/>
          <w:sz w:val="24"/>
          <w:szCs w:val="24"/>
        </w:rPr>
        <w:t>География России. АТД России.</w:t>
      </w:r>
    </w:p>
    <w:p w:rsidR="00370E32" w:rsidRPr="00EC1F92" w:rsidRDefault="00370E32" w:rsidP="00923AF3">
      <w:pPr>
        <w:pStyle w:val="a3"/>
        <w:numPr>
          <w:ilvl w:val="0"/>
          <w:numId w:val="98"/>
        </w:numPr>
        <w:spacing w:after="0" w:line="240" w:lineRule="auto"/>
        <w:jc w:val="both"/>
        <w:rPr>
          <w:rFonts w:ascii="Times New Roman" w:hAnsi="Times New Roman"/>
          <w:sz w:val="24"/>
          <w:szCs w:val="24"/>
        </w:rPr>
      </w:pPr>
      <w:r w:rsidRPr="00EC1F92">
        <w:rPr>
          <w:rFonts w:ascii="Times New Roman" w:hAnsi="Times New Roman"/>
          <w:sz w:val="24"/>
          <w:szCs w:val="24"/>
        </w:rPr>
        <w:t>Регионы и страны мира. Особенности географического положения, природы, населения и хозяйства крупных стран мира.</w:t>
      </w:r>
    </w:p>
    <w:p w:rsidR="00370E32" w:rsidRPr="00EC1F92" w:rsidRDefault="00370E32" w:rsidP="00923AF3">
      <w:pPr>
        <w:pStyle w:val="a3"/>
        <w:numPr>
          <w:ilvl w:val="0"/>
          <w:numId w:val="98"/>
        </w:numPr>
        <w:spacing w:after="0" w:line="240" w:lineRule="auto"/>
        <w:jc w:val="both"/>
        <w:rPr>
          <w:rFonts w:ascii="Times New Roman" w:hAnsi="Times New Roman"/>
          <w:sz w:val="24"/>
          <w:szCs w:val="24"/>
        </w:rPr>
      </w:pPr>
      <w:r w:rsidRPr="00EC1F92">
        <w:rPr>
          <w:rFonts w:ascii="Times New Roman" w:hAnsi="Times New Roman"/>
          <w:sz w:val="24"/>
          <w:szCs w:val="24"/>
        </w:rPr>
        <w:t>Источники географической информации.  Географические модели. Географическая карта. План местности. Отраслевая структура хозяйства. География основных отраслей производственной и непроизводственной сфер</w:t>
      </w:r>
    </w:p>
    <w:p w:rsidR="00370E32" w:rsidRPr="00EC1F92" w:rsidRDefault="00370E32" w:rsidP="00923AF3">
      <w:pPr>
        <w:pStyle w:val="a3"/>
        <w:numPr>
          <w:ilvl w:val="0"/>
          <w:numId w:val="101"/>
        </w:numPr>
        <w:spacing w:after="0" w:line="240" w:lineRule="auto"/>
        <w:jc w:val="both"/>
        <w:rPr>
          <w:rFonts w:ascii="Times New Roman" w:hAnsi="Times New Roman"/>
          <w:sz w:val="24"/>
          <w:szCs w:val="24"/>
        </w:rPr>
      </w:pPr>
      <w:r w:rsidRPr="00EC1F92">
        <w:rPr>
          <w:rFonts w:ascii="Times New Roman" w:hAnsi="Times New Roman"/>
          <w:bCs/>
          <w:iCs/>
          <w:sz w:val="24"/>
          <w:szCs w:val="24"/>
        </w:rPr>
        <w:t>Природа Земли и человек.</w:t>
      </w:r>
      <w:r w:rsidRPr="00EC1F92">
        <w:rPr>
          <w:rFonts w:ascii="Times New Roman" w:hAnsi="Times New Roman"/>
          <w:sz w:val="24"/>
          <w:szCs w:val="24"/>
        </w:rPr>
        <w:t xml:space="preserve"> Земная кора и литосфера. Гидросфера. Распределение тепла и влаги на Земле. Географическая оболочка Земли. Динамика численности населения Земли. Форма, размеры, движение Земли. Географическая оболочка. Особенности воздействия на окружающую среду различных сфер и отраслей хозяйства.</w:t>
      </w:r>
    </w:p>
    <w:p w:rsidR="00370E32" w:rsidRPr="00EC1F92" w:rsidRDefault="00370E32" w:rsidP="00923AF3">
      <w:pPr>
        <w:pStyle w:val="a3"/>
        <w:numPr>
          <w:ilvl w:val="0"/>
          <w:numId w:val="100"/>
        </w:numPr>
        <w:autoSpaceDE w:val="0"/>
        <w:autoSpaceDN w:val="0"/>
        <w:adjustRightInd w:val="0"/>
        <w:spacing w:after="0" w:line="240" w:lineRule="auto"/>
        <w:jc w:val="both"/>
        <w:rPr>
          <w:rFonts w:ascii="Times New Roman" w:eastAsia="Times New Roman" w:hAnsi="Times New Roman"/>
          <w:sz w:val="24"/>
          <w:szCs w:val="24"/>
        </w:rPr>
      </w:pPr>
      <w:r w:rsidRPr="00EC1F92">
        <w:rPr>
          <w:rFonts w:ascii="Times New Roman" w:hAnsi="Times New Roman"/>
          <w:sz w:val="24"/>
          <w:szCs w:val="24"/>
        </w:rPr>
        <w:t>Мировое хозяйство. Ведущие страны –экспортеры основных видов промышленной и сельскохозяйственной продукции.</w:t>
      </w:r>
    </w:p>
    <w:p w:rsidR="00370E32" w:rsidRPr="00EC1F92" w:rsidRDefault="00370E32" w:rsidP="00923AF3">
      <w:pPr>
        <w:pStyle w:val="a3"/>
        <w:numPr>
          <w:ilvl w:val="0"/>
          <w:numId w:val="101"/>
        </w:numPr>
        <w:spacing w:after="0" w:line="240" w:lineRule="auto"/>
        <w:jc w:val="both"/>
        <w:rPr>
          <w:rFonts w:ascii="Times New Roman" w:hAnsi="Times New Roman"/>
          <w:sz w:val="24"/>
          <w:szCs w:val="24"/>
        </w:rPr>
      </w:pPr>
      <w:r w:rsidRPr="00EC1F92">
        <w:rPr>
          <w:rFonts w:ascii="Times New Roman" w:hAnsi="Times New Roman"/>
          <w:sz w:val="24"/>
          <w:szCs w:val="24"/>
        </w:rPr>
        <w:t>Природопользование и геоэкология. Географическая оболочка Земли. Рациональное и нерациональное природопользование. Особенности воздействия на окружающую среду различных сфер и отраслей хозяйства.</w:t>
      </w:r>
    </w:p>
    <w:p w:rsidR="00370E32" w:rsidRPr="00EC1F92" w:rsidRDefault="00370E32" w:rsidP="00370E32">
      <w:pPr>
        <w:autoSpaceDE w:val="0"/>
        <w:autoSpaceDN w:val="0"/>
        <w:adjustRightInd w:val="0"/>
        <w:ind w:firstLine="644"/>
        <w:jc w:val="both"/>
        <w:rPr>
          <w:lang w:eastAsia="en-US"/>
        </w:rPr>
      </w:pPr>
      <w:r w:rsidRPr="00EC1F92">
        <w:rPr>
          <w:lang w:eastAsia="en-US"/>
        </w:rPr>
        <w:t xml:space="preserve">У </w:t>
      </w:r>
      <w:r>
        <w:rPr>
          <w:lang w:eastAsia="en-US"/>
        </w:rPr>
        <w:t>выпускников</w:t>
      </w:r>
      <w:r w:rsidRPr="00EC1F92">
        <w:rPr>
          <w:lang w:eastAsia="en-US"/>
        </w:rPr>
        <w:t xml:space="preserve"> недостаточно сформированы следующие умения: </w:t>
      </w:r>
    </w:p>
    <w:p w:rsidR="00370E32" w:rsidRPr="00DD133D" w:rsidRDefault="00370E32" w:rsidP="00923AF3">
      <w:pPr>
        <w:numPr>
          <w:ilvl w:val="0"/>
          <w:numId w:val="102"/>
        </w:numPr>
        <w:jc w:val="both"/>
        <w:rPr>
          <w:rFonts w:eastAsia="Times New Roman"/>
        </w:rPr>
      </w:pPr>
      <w:r w:rsidRPr="00DD133D">
        <w:rPr>
          <w:rFonts w:eastAsia="Times New Roman"/>
          <w:color w:val="000000"/>
        </w:rPr>
        <w:t>определять на плане и карте направления и расстояния,</w:t>
      </w:r>
    </w:p>
    <w:p w:rsidR="00370E32" w:rsidRPr="00DD133D" w:rsidRDefault="00370E32" w:rsidP="00923AF3">
      <w:pPr>
        <w:numPr>
          <w:ilvl w:val="0"/>
          <w:numId w:val="102"/>
        </w:numPr>
        <w:autoSpaceDE w:val="0"/>
        <w:autoSpaceDN w:val="0"/>
        <w:adjustRightInd w:val="0"/>
        <w:jc w:val="both"/>
        <w:rPr>
          <w:lang w:eastAsia="en-US"/>
        </w:rPr>
      </w:pPr>
      <w:r w:rsidRPr="00DD133D">
        <w:rPr>
          <w:lang w:eastAsia="en-US"/>
        </w:rPr>
        <w:t>определять регион России по его краткому описанию;</w:t>
      </w:r>
    </w:p>
    <w:p w:rsidR="00370E32" w:rsidRPr="00DD133D" w:rsidRDefault="00370E32" w:rsidP="00923AF3">
      <w:pPr>
        <w:numPr>
          <w:ilvl w:val="0"/>
          <w:numId w:val="102"/>
        </w:numPr>
        <w:autoSpaceDE w:val="0"/>
        <w:autoSpaceDN w:val="0"/>
        <w:adjustRightInd w:val="0"/>
        <w:jc w:val="both"/>
        <w:rPr>
          <w:lang w:eastAsia="en-US"/>
        </w:rPr>
      </w:pPr>
      <w:r w:rsidRPr="00DD133D">
        <w:rPr>
          <w:lang w:eastAsia="en-US"/>
        </w:rPr>
        <w:t>выбирать из списка субъект Российской Федерации по определенным показателям;</w:t>
      </w:r>
    </w:p>
    <w:p w:rsidR="00370E32" w:rsidRPr="00DD133D" w:rsidRDefault="00370E32" w:rsidP="00923AF3">
      <w:pPr>
        <w:numPr>
          <w:ilvl w:val="0"/>
          <w:numId w:val="102"/>
        </w:numPr>
        <w:autoSpaceDE w:val="0"/>
        <w:autoSpaceDN w:val="0"/>
        <w:adjustRightInd w:val="0"/>
        <w:jc w:val="both"/>
        <w:rPr>
          <w:lang w:eastAsia="en-US"/>
        </w:rPr>
      </w:pPr>
      <w:r w:rsidRPr="00DD133D">
        <w:rPr>
          <w:lang w:eastAsia="en-US"/>
        </w:rPr>
        <w:t>объяснять существенные признаки географических объектов и явлений;</w:t>
      </w:r>
    </w:p>
    <w:p w:rsidR="00370E32" w:rsidRPr="00DD133D" w:rsidRDefault="00370E32" w:rsidP="00923AF3">
      <w:pPr>
        <w:numPr>
          <w:ilvl w:val="0"/>
          <w:numId w:val="102"/>
        </w:numPr>
        <w:autoSpaceDE w:val="0"/>
        <w:autoSpaceDN w:val="0"/>
        <w:adjustRightInd w:val="0"/>
        <w:jc w:val="both"/>
        <w:rPr>
          <w:lang w:eastAsia="en-US"/>
        </w:rPr>
      </w:pPr>
      <w:r w:rsidRPr="00DD133D">
        <w:rPr>
          <w:lang w:eastAsia="en-US"/>
        </w:rPr>
        <w:t>определять долготу пункта по местному солнечному времени;</w:t>
      </w:r>
    </w:p>
    <w:p w:rsidR="00370E32" w:rsidRPr="00DD133D" w:rsidRDefault="00370E32" w:rsidP="00923AF3">
      <w:pPr>
        <w:numPr>
          <w:ilvl w:val="0"/>
          <w:numId w:val="102"/>
        </w:numPr>
        <w:autoSpaceDE w:val="0"/>
        <w:autoSpaceDN w:val="0"/>
        <w:adjustRightInd w:val="0"/>
        <w:jc w:val="both"/>
      </w:pPr>
      <w:r w:rsidRPr="00DD133D">
        <w:t>установление взаимосвязей между различными явлениями и процессами;</w:t>
      </w:r>
    </w:p>
    <w:p w:rsidR="00370E32" w:rsidRPr="00DD133D" w:rsidRDefault="00370E32" w:rsidP="00923AF3">
      <w:pPr>
        <w:numPr>
          <w:ilvl w:val="0"/>
          <w:numId w:val="102"/>
        </w:numPr>
        <w:autoSpaceDE w:val="0"/>
        <w:autoSpaceDN w:val="0"/>
        <w:adjustRightInd w:val="0"/>
        <w:jc w:val="both"/>
      </w:pPr>
      <w:r w:rsidRPr="00DD133D">
        <w:rPr>
          <w:rFonts w:eastAsia="Times New Roman"/>
          <w:color w:val="000000"/>
        </w:rPr>
        <w:t>использовать географические знания для аргументации различных точек зрения на актуальные экологические и социально-экономические проблемы</w:t>
      </w:r>
      <w:r w:rsidRPr="00DD133D">
        <w:t>.</w:t>
      </w:r>
    </w:p>
    <w:p w:rsidR="00370E32" w:rsidRPr="00DD133D" w:rsidRDefault="00370E32" w:rsidP="00370E32">
      <w:pPr>
        <w:spacing w:after="240"/>
        <w:ind w:firstLine="709"/>
        <w:jc w:val="both"/>
        <w:rPr>
          <w:rFonts w:eastAsia="Times New Roman"/>
        </w:rPr>
      </w:pPr>
      <w:r w:rsidRPr="00DD133D">
        <w:rPr>
          <w:lang w:eastAsia="en-US"/>
        </w:rPr>
        <w:t xml:space="preserve">У </w:t>
      </w:r>
      <w:r>
        <w:rPr>
          <w:lang w:eastAsia="en-US"/>
        </w:rPr>
        <w:t>выпускников</w:t>
      </w:r>
      <w:r w:rsidRPr="00DD133D">
        <w:rPr>
          <w:lang w:eastAsia="en-US"/>
        </w:rPr>
        <w:t xml:space="preserve"> недостаточно сформированы умения </w:t>
      </w:r>
      <w:r w:rsidRPr="00DD133D">
        <w:rPr>
          <w:rFonts w:eastAsia="Times New Roman"/>
          <w:bCs/>
          <w:color w:val="000000"/>
        </w:rPr>
        <w:t xml:space="preserve">использовать приобретённые знания и умения в практической деятельности и повседневной жизни </w:t>
      </w:r>
      <w:r w:rsidRPr="00DD133D">
        <w:rPr>
          <w:rFonts w:eastAsia="Times New Roman"/>
          <w:color w:val="000000"/>
        </w:rPr>
        <w:t>для выявления, описания и объяснения разнообразных явлений (текущих событий и ситуаций) в окружающей среде на основе их географической и геоэкологической экспертизы.</w:t>
      </w:r>
    </w:p>
    <w:p w:rsidR="00A801AC" w:rsidRPr="00B86ACD" w:rsidRDefault="00A801AC" w:rsidP="00923AF3">
      <w:pPr>
        <w:pStyle w:val="a3"/>
        <w:numPr>
          <w:ilvl w:val="0"/>
          <w:numId w:val="2"/>
        </w:numPr>
        <w:spacing w:before="120" w:after="0" w:line="240" w:lineRule="auto"/>
        <w:ind w:left="425" w:hanging="425"/>
        <w:jc w:val="both"/>
        <w:rPr>
          <w:rFonts w:ascii="Times New Roman" w:eastAsia="Times New Roman" w:hAnsi="Times New Roman"/>
          <w:bCs/>
          <w:i/>
          <w:iCs/>
          <w:sz w:val="24"/>
          <w:szCs w:val="24"/>
          <w:lang w:eastAsia="ru-RU"/>
        </w:rPr>
      </w:pPr>
      <w:r>
        <w:rPr>
          <w:rFonts w:ascii="Times New Roman" w:eastAsia="Times New Roman" w:hAnsi="Times New Roman"/>
          <w:bCs/>
          <w:i/>
          <w:iCs/>
          <w:sz w:val="24"/>
          <w:szCs w:val="24"/>
          <w:lang w:eastAsia="ru-RU"/>
        </w:rPr>
        <w:t>Выводы об и</w:t>
      </w:r>
      <w:r w:rsidRPr="00B86ACD">
        <w:rPr>
          <w:rFonts w:ascii="Times New Roman" w:eastAsia="Times New Roman" w:hAnsi="Times New Roman"/>
          <w:bCs/>
          <w:i/>
          <w:iCs/>
          <w:sz w:val="24"/>
          <w:szCs w:val="24"/>
          <w:lang w:eastAsia="ru-RU"/>
        </w:rPr>
        <w:t>зменени</w:t>
      </w:r>
      <w:r>
        <w:rPr>
          <w:rFonts w:ascii="Times New Roman" w:eastAsia="Times New Roman" w:hAnsi="Times New Roman"/>
          <w:bCs/>
          <w:i/>
          <w:iCs/>
          <w:sz w:val="24"/>
          <w:szCs w:val="24"/>
          <w:lang w:eastAsia="ru-RU"/>
        </w:rPr>
        <w:t>и</w:t>
      </w:r>
      <w:r w:rsidRPr="00B86ACD">
        <w:rPr>
          <w:rFonts w:ascii="Times New Roman" w:eastAsia="Times New Roman" w:hAnsi="Times New Roman"/>
          <w:bCs/>
          <w:i/>
          <w:iCs/>
          <w:sz w:val="24"/>
          <w:szCs w:val="24"/>
          <w:lang w:eastAsia="ru-RU"/>
        </w:rPr>
        <w:t xml:space="preserve"> успешности выполнения заданий разных лет по одной теме / проверяемому умению, виду деятельности (если это возможно сделать).</w:t>
      </w:r>
    </w:p>
    <w:p w:rsidR="00370E32" w:rsidRDefault="00370E32" w:rsidP="00370E32">
      <w:pPr>
        <w:spacing w:before="120" w:after="120"/>
        <w:ind w:left="-425" w:firstLine="425"/>
        <w:jc w:val="both"/>
      </w:pPr>
      <w:r>
        <w:t>В 2022 г. средний процент выполнения заданий ЕГЭ ниже 64,01 %, чем в 2021 г -74,14, но выше чем в (2020 г. – 57,64%). В сравнении с результатами 2021 г. практически по всем заданиям результаты стали ниже.</w:t>
      </w:r>
    </w:p>
    <w:tbl>
      <w:tblPr>
        <w:tblW w:w="10173" w:type="dxa"/>
        <w:tblInd w:w="-4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391"/>
        <w:gridCol w:w="1695"/>
        <w:gridCol w:w="1696"/>
        <w:gridCol w:w="3391"/>
      </w:tblGrid>
      <w:tr w:rsidR="00370E32" w:rsidTr="00370E32">
        <w:tc>
          <w:tcPr>
            <w:tcW w:w="3391" w:type="dxa"/>
            <w:shd w:val="clear" w:color="auto" w:fill="auto"/>
            <w:vAlign w:val="center"/>
          </w:tcPr>
          <w:p w:rsidR="00370E32" w:rsidRPr="00EC59AE" w:rsidRDefault="00370E32" w:rsidP="00370E32">
            <w:pPr>
              <w:jc w:val="center"/>
              <w:rPr>
                <w:bCs/>
                <w:color w:val="000000"/>
              </w:rPr>
            </w:pPr>
            <w:r w:rsidRPr="00EC59AE">
              <w:rPr>
                <w:bCs/>
                <w:color w:val="000000"/>
              </w:rPr>
              <w:t>№ задания 2022 г.</w:t>
            </w:r>
          </w:p>
          <w:p w:rsidR="00370E32" w:rsidRDefault="00370E32" w:rsidP="00370E32">
            <w:pPr>
              <w:jc w:val="center"/>
            </w:pPr>
            <w:r w:rsidRPr="00EC59AE">
              <w:rPr>
                <w:bCs/>
                <w:color w:val="000000"/>
              </w:rPr>
              <w:t>Проверяемые элементы содержания/ умения</w:t>
            </w:r>
          </w:p>
        </w:tc>
        <w:tc>
          <w:tcPr>
            <w:tcW w:w="3391" w:type="dxa"/>
            <w:gridSpan w:val="2"/>
            <w:shd w:val="clear" w:color="auto" w:fill="auto"/>
            <w:vAlign w:val="center"/>
          </w:tcPr>
          <w:p w:rsidR="00370E32" w:rsidRDefault="00370E32" w:rsidP="00370E32">
            <w:pPr>
              <w:jc w:val="center"/>
            </w:pPr>
            <w:r>
              <w:t>Повышение %, справившихся с заданиями, в сравнении с результатами 2021 г.</w:t>
            </w:r>
          </w:p>
        </w:tc>
        <w:tc>
          <w:tcPr>
            <w:tcW w:w="3391" w:type="dxa"/>
            <w:shd w:val="clear" w:color="auto" w:fill="auto"/>
            <w:vAlign w:val="center"/>
          </w:tcPr>
          <w:p w:rsidR="00370E32" w:rsidRDefault="00370E32" w:rsidP="00370E32">
            <w:pPr>
              <w:jc w:val="center"/>
            </w:pPr>
            <w:r>
              <w:t>Понижение %, справившихся с заданиями, в сравнении с результатами 2021 г.</w:t>
            </w:r>
          </w:p>
        </w:tc>
      </w:tr>
      <w:tr w:rsidR="00370E32" w:rsidTr="00370E32">
        <w:tc>
          <w:tcPr>
            <w:tcW w:w="3391" w:type="dxa"/>
            <w:shd w:val="clear" w:color="auto" w:fill="auto"/>
          </w:tcPr>
          <w:p w:rsidR="00370E32" w:rsidRDefault="00370E32" w:rsidP="00923AF3">
            <w:pPr>
              <w:numPr>
                <w:ilvl w:val="0"/>
                <w:numId w:val="103"/>
              </w:numPr>
              <w:jc w:val="both"/>
            </w:pPr>
            <w:r w:rsidRPr="00B876B0">
              <w:t>Географическая карта. Градусная сеть</w:t>
            </w:r>
          </w:p>
        </w:tc>
        <w:tc>
          <w:tcPr>
            <w:tcW w:w="3391" w:type="dxa"/>
            <w:gridSpan w:val="2"/>
            <w:shd w:val="clear" w:color="auto" w:fill="auto"/>
          </w:tcPr>
          <w:p w:rsidR="00370E32" w:rsidRDefault="00370E32" w:rsidP="00370E32">
            <w:pPr>
              <w:jc w:val="both"/>
            </w:pPr>
          </w:p>
        </w:tc>
        <w:tc>
          <w:tcPr>
            <w:tcW w:w="3391" w:type="dxa"/>
            <w:shd w:val="clear" w:color="auto" w:fill="auto"/>
          </w:tcPr>
          <w:p w:rsidR="00370E32" w:rsidRDefault="00370E32" w:rsidP="00370E32">
            <w:pPr>
              <w:jc w:val="both"/>
            </w:pPr>
            <w:r>
              <w:t>Незначительное снижение</w:t>
            </w:r>
          </w:p>
        </w:tc>
      </w:tr>
      <w:tr w:rsidR="00370E32" w:rsidTr="00370E32">
        <w:tc>
          <w:tcPr>
            <w:tcW w:w="3391" w:type="dxa"/>
            <w:shd w:val="clear" w:color="auto" w:fill="auto"/>
          </w:tcPr>
          <w:p w:rsidR="00370E32" w:rsidRDefault="00370E32" w:rsidP="00923AF3">
            <w:pPr>
              <w:numPr>
                <w:ilvl w:val="0"/>
                <w:numId w:val="103"/>
              </w:numPr>
              <w:jc w:val="both"/>
            </w:pPr>
            <w:r>
              <w:lastRenderedPageBreak/>
              <w:t>Атмосфера</w:t>
            </w:r>
          </w:p>
        </w:tc>
        <w:tc>
          <w:tcPr>
            <w:tcW w:w="3391" w:type="dxa"/>
            <w:gridSpan w:val="2"/>
            <w:shd w:val="clear" w:color="auto" w:fill="auto"/>
          </w:tcPr>
          <w:p w:rsidR="00370E32" w:rsidRDefault="00370E32" w:rsidP="00370E32">
            <w:pPr>
              <w:jc w:val="both"/>
            </w:pPr>
          </w:p>
        </w:tc>
        <w:tc>
          <w:tcPr>
            <w:tcW w:w="3391" w:type="dxa"/>
            <w:shd w:val="clear" w:color="auto" w:fill="auto"/>
          </w:tcPr>
          <w:p w:rsidR="00370E32" w:rsidRDefault="00370E32" w:rsidP="00370E32">
            <w:pPr>
              <w:jc w:val="both"/>
            </w:pPr>
            <w:r>
              <w:t>Незначительное снижение</w:t>
            </w:r>
          </w:p>
        </w:tc>
      </w:tr>
      <w:tr w:rsidR="00370E32" w:rsidTr="00370E32">
        <w:tc>
          <w:tcPr>
            <w:tcW w:w="5086" w:type="dxa"/>
            <w:gridSpan w:val="2"/>
            <w:shd w:val="clear" w:color="auto" w:fill="auto"/>
          </w:tcPr>
          <w:p w:rsidR="00370E32" w:rsidRDefault="00370E32" w:rsidP="00370E32">
            <w:pPr>
              <w:jc w:val="both"/>
            </w:pPr>
            <w:r>
              <w:t>7.</w:t>
            </w:r>
            <w:r w:rsidRPr="00BE3607">
              <w:t>Структура занятости населения. Отраслевая структура хозяйства</w:t>
            </w:r>
          </w:p>
        </w:tc>
        <w:tc>
          <w:tcPr>
            <w:tcW w:w="5087" w:type="dxa"/>
            <w:gridSpan w:val="2"/>
            <w:shd w:val="clear" w:color="auto" w:fill="auto"/>
          </w:tcPr>
          <w:p w:rsidR="00370E32" w:rsidRDefault="00370E32" w:rsidP="00370E32">
            <w:pPr>
              <w:jc w:val="center"/>
            </w:pPr>
            <w:r>
              <w:t>Изменений не произошло</w:t>
            </w:r>
          </w:p>
        </w:tc>
      </w:tr>
      <w:tr w:rsidR="00370E32" w:rsidTr="00370E32">
        <w:tc>
          <w:tcPr>
            <w:tcW w:w="3391" w:type="dxa"/>
            <w:shd w:val="clear" w:color="auto" w:fill="auto"/>
          </w:tcPr>
          <w:p w:rsidR="00370E32" w:rsidRDefault="00370E32" w:rsidP="00370E32">
            <w:pPr>
              <w:jc w:val="both"/>
            </w:pPr>
            <w:r>
              <w:t xml:space="preserve">9. </w:t>
            </w:r>
            <w:r w:rsidRPr="008A6962">
              <w:t>Ведущие страны –экспортеры основных видов промышленной и сельскохозяйственной продукции. Основные международные магистрали и транспортные узлы</w:t>
            </w:r>
          </w:p>
        </w:tc>
        <w:tc>
          <w:tcPr>
            <w:tcW w:w="3391" w:type="dxa"/>
            <w:gridSpan w:val="2"/>
            <w:shd w:val="clear" w:color="auto" w:fill="auto"/>
          </w:tcPr>
          <w:p w:rsidR="00370E32" w:rsidRDefault="00370E32" w:rsidP="00370E32">
            <w:pPr>
              <w:jc w:val="both"/>
            </w:pPr>
          </w:p>
        </w:tc>
        <w:tc>
          <w:tcPr>
            <w:tcW w:w="3391" w:type="dxa"/>
            <w:shd w:val="clear" w:color="auto" w:fill="auto"/>
          </w:tcPr>
          <w:p w:rsidR="00370E32" w:rsidRDefault="00370E32" w:rsidP="00370E32">
            <w:pPr>
              <w:jc w:val="both"/>
            </w:pPr>
            <w:r>
              <w:t>Значительное снижение</w:t>
            </w:r>
          </w:p>
        </w:tc>
      </w:tr>
      <w:tr w:rsidR="00370E32" w:rsidTr="00370E32">
        <w:tc>
          <w:tcPr>
            <w:tcW w:w="3391" w:type="dxa"/>
            <w:shd w:val="clear" w:color="auto" w:fill="auto"/>
          </w:tcPr>
          <w:p w:rsidR="00370E32" w:rsidRDefault="00370E32" w:rsidP="00370E32">
            <w:pPr>
              <w:jc w:val="both"/>
            </w:pPr>
            <w:r>
              <w:t>14. Часовые зоны</w:t>
            </w:r>
          </w:p>
        </w:tc>
        <w:tc>
          <w:tcPr>
            <w:tcW w:w="3391" w:type="dxa"/>
            <w:gridSpan w:val="2"/>
            <w:shd w:val="clear" w:color="auto" w:fill="auto"/>
          </w:tcPr>
          <w:p w:rsidR="00370E32" w:rsidRDefault="00370E32" w:rsidP="00370E32">
            <w:pPr>
              <w:jc w:val="both"/>
            </w:pPr>
            <w:r>
              <w:t>Повышение</w:t>
            </w:r>
          </w:p>
        </w:tc>
        <w:tc>
          <w:tcPr>
            <w:tcW w:w="3391" w:type="dxa"/>
            <w:shd w:val="clear" w:color="auto" w:fill="auto"/>
          </w:tcPr>
          <w:p w:rsidR="00370E32" w:rsidRDefault="00370E32" w:rsidP="00370E32">
            <w:pPr>
              <w:jc w:val="both"/>
            </w:pPr>
          </w:p>
        </w:tc>
      </w:tr>
      <w:tr w:rsidR="00370E32" w:rsidTr="00370E32">
        <w:tc>
          <w:tcPr>
            <w:tcW w:w="5086" w:type="dxa"/>
            <w:gridSpan w:val="2"/>
            <w:shd w:val="clear" w:color="auto" w:fill="auto"/>
          </w:tcPr>
          <w:p w:rsidR="00370E32" w:rsidRDefault="00370E32" w:rsidP="00370E32">
            <w:pPr>
              <w:jc w:val="both"/>
            </w:pPr>
            <w:r>
              <w:t>15. Ресурсообеспеченность</w:t>
            </w:r>
          </w:p>
        </w:tc>
        <w:tc>
          <w:tcPr>
            <w:tcW w:w="5087" w:type="dxa"/>
            <w:gridSpan w:val="2"/>
            <w:shd w:val="clear" w:color="auto" w:fill="auto"/>
          </w:tcPr>
          <w:p w:rsidR="00370E32" w:rsidRDefault="00370E32" w:rsidP="00370E32">
            <w:pPr>
              <w:jc w:val="center"/>
            </w:pPr>
            <w:r w:rsidRPr="00707249">
              <w:t>Изменений не произошло</w:t>
            </w:r>
          </w:p>
        </w:tc>
      </w:tr>
      <w:tr w:rsidR="00370E32" w:rsidTr="00370E32">
        <w:tc>
          <w:tcPr>
            <w:tcW w:w="3391" w:type="dxa"/>
            <w:shd w:val="clear" w:color="auto" w:fill="auto"/>
          </w:tcPr>
          <w:p w:rsidR="00370E32" w:rsidRDefault="00370E32" w:rsidP="00370E32">
            <w:pPr>
              <w:jc w:val="both"/>
            </w:pPr>
            <w:r>
              <w:t xml:space="preserve">16. </w:t>
            </w:r>
            <w:r w:rsidRPr="00BE3607">
              <w:t>Численность, естественное движение населения России, направление и типы миграции</w:t>
            </w:r>
          </w:p>
        </w:tc>
        <w:tc>
          <w:tcPr>
            <w:tcW w:w="3391" w:type="dxa"/>
            <w:gridSpan w:val="2"/>
            <w:shd w:val="clear" w:color="auto" w:fill="auto"/>
          </w:tcPr>
          <w:p w:rsidR="00370E32" w:rsidRDefault="00370E32" w:rsidP="00370E32">
            <w:pPr>
              <w:jc w:val="both"/>
            </w:pPr>
          </w:p>
        </w:tc>
        <w:tc>
          <w:tcPr>
            <w:tcW w:w="3391" w:type="dxa"/>
            <w:shd w:val="clear" w:color="auto" w:fill="auto"/>
          </w:tcPr>
          <w:p w:rsidR="00370E32" w:rsidRDefault="00370E32" w:rsidP="00370E32">
            <w:pPr>
              <w:jc w:val="both"/>
            </w:pPr>
            <w:r>
              <w:t>Незначительное снижение</w:t>
            </w:r>
          </w:p>
          <w:p w:rsidR="00370E32" w:rsidRDefault="00370E32" w:rsidP="00370E32">
            <w:pPr>
              <w:jc w:val="both"/>
            </w:pPr>
          </w:p>
        </w:tc>
      </w:tr>
      <w:tr w:rsidR="00370E32" w:rsidTr="00370E32">
        <w:tc>
          <w:tcPr>
            <w:tcW w:w="3391" w:type="dxa"/>
            <w:shd w:val="clear" w:color="auto" w:fill="auto"/>
          </w:tcPr>
          <w:p w:rsidR="00370E32" w:rsidRDefault="00370E32" w:rsidP="00370E32">
            <w:pPr>
              <w:jc w:val="both"/>
            </w:pPr>
            <w:r>
              <w:t>17.</w:t>
            </w:r>
            <w:r w:rsidRPr="00BE3607">
              <w:t>Особенности географического положения, природы, населения и хозяйства крупных стран мира</w:t>
            </w:r>
          </w:p>
        </w:tc>
        <w:tc>
          <w:tcPr>
            <w:tcW w:w="3391" w:type="dxa"/>
            <w:gridSpan w:val="2"/>
            <w:shd w:val="clear" w:color="auto" w:fill="auto"/>
          </w:tcPr>
          <w:p w:rsidR="00370E32" w:rsidRDefault="00370E32" w:rsidP="00370E32">
            <w:pPr>
              <w:jc w:val="both"/>
            </w:pPr>
          </w:p>
        </w:tc>
        <w:tc>
          <w:tcPr>
            <w:tcW w:w="3391" w:type="dxa"/>
            <w:shd w:val="clear" w:color="auto" w:fill="auto"/>
          </w:tcPr>
          <w:p w:rsidR="00370E32" w:rsidRDefault="00370E32" w:rsidP="00370E32">
            <w:pPr>
              <w:jc w:val="both"/>
            </w:pPr>
            <w:r>
              <w:t>Снижение</w:t>
            </w:r>
          </w:p>
        </w:tc>
      </w:tr>
      <w:tr w:rsidR="00370E32" w:rsidTr="00370E32">
        <w:tc>
          <w:tcPr>
            <w:tcW w:w="3391" w:type="dxa"/>
            <w:shd w:val="clear" w:color="auto" w:fill="auto"/>
          </w:tcPr>
          <w:p w:rsidR="00370E32" w:rsidRDefault="00370E32" w:rsidP="00370E32">
            <w:pPr>
              <w:jc w:val="both"/>
            </w:pPr>
            <w:r>
              <w:t>18.</w:t>
            </w:r>
            <w:r w:rsidRPr="00BE3607">
              <w:t>Особенности географического положения, природы, населения и хозяйства крупных географических регионов России</w:t>
            </w:r>
          </w:p>
        </w:tc>
        <w:tc>
          <w:tcPr>
            <w:tcW w:w="3391" w:type="dxa"/>
            <w:gridSpan w:val="2"/>
            <w:shd w:val="clear" w:color="auto" w:fill="auto"/>
          </w:tcPr>
          <w:p w:rsidR="00370E32" w:rsidRDefault="00370E32" w:rsidP="00370E32">
            <w:pPr>
              <w:jc w:val="both"/>
            </w:pPr>
            <w:r>
              <w:t>Значительное повышение</w:t>
            </w:r>
          </w:p>
        </w:tc>
        <w:tc>
          <w:tcPr>
            <w:tcW w:w="3391" w:type="dxa"/>
            <w:shd w:val="clear" w:color="auto" w:fill="auto"/>
          </w:tcPr>
          <w:p w:rsidR="00370E32" w:rsidRDefault="00370E32" w:rsidP="00370E32">
            <w:pPr>
              <w:jc w:val="both"/>
            </w:pPr>
          </w:p>
        </w:tc>
      </w:tr>
      <w:tr w:rsidR="00370E32" w:rsidTr="00370E32">
        <w:tc>
          <w:tcPr>
            <w:tcW w:w="3391" w:type="dxa"/>
            <w:shd w:val="clear" w:color="auto" w:fill="auto"/>
          </w:tcPr>
          <w:p w:rsidR="00370E32" w:rsidRDefault="00370E32" w:rsidP="00370E32">
            <w:pPr>
              <w:jc w:val="both"/>
            </w:pPr>
            <w:r>
              <w:t xml:space="preserve">22. Географические модели. </w:t>
            </w:r>
            <w:r w:rsidRPr="00B876B0">
              <w:t xml:space="preserve">Географическая карта </w:t>
            </w:r>
          </w:p>
        </w:tc>
        <w:tc>
          <w:tcPr>
            <w:tcW w:w="3391" w:type="dxa"/>
            <w:gridSpan w:val="2"/>
            <w:shd w:val="clear" w:color="auto" w:fill="auto"/>
          </w:tcPr>
          <w:p w:rsidR="00370E32" w:rsidRDefault="00370E32" w:rsidP="00370E32">
            <w:pPr>
              <w:jc w:val="both"/>
            </w:pPr>
          </w:p>
        </w:tc>
        <w:tc>
          <w:tcPr>
            <w:tcW w:w="3391" w:type="dxa"/>
            <w:shd w:val="clear" w:color="auto" w:fill="auto"/>
          </w:tcPr>
          <w:p w:rsidR="00370E32" w:rsidRDefault="00370E32" w:rsidP="00370E32">
            <w:pPr>
              <w:jc w:val="both"/>
            </w:pPr>
            <w:r>
              <w:t>Значительное снижение</w:t>
            </w:r>
          </w:p>
        </w:tc>
      </w:tr>
      <w:tr w:rsidR="00370E32" w:rsidTr="00370E32">
        <w:tc>
          <w:tcPr>
            <w:tcW w:w="3391" w:type="dxa"/>
            <w:shd w:val="clear" w:color="auto" w:fill="auto"/>
          </w:tcPr>
          <w:p w:rsidR="00370E32" w:rsidRDefault="00370E32" w:rsidP="00370E32">
            <w:pPr>
              <w:jc w:val="both"/>
            </w:pPr>
            <w:r>
              <w:t>30. Форма и размеры Земли</w:t>
            </w:r>
          </w:p>
        </w:tc>
        <w:tc>
          <w:tcPr>
            <w:tcW w:w="3391" w:type="dxa"/>
            <w:gridSpan w:val="2"/>
            <w:shd w:val="clear" w:color="auto" w:fill="auto"/>
          </w:tcPr>
          <w:p w:rsidR="00370E32" w:rsidRDefault="00370E32" w:rsidP="00370E32">
            <w:pPr>
              <w:jc w:val="both"/>
            </w:pPr>
          </w:p>
        </w:tc>
        <w:tc>
          <w:tcPr>
            <w:tcW w:w="3391" w:type="dxa"/>
            <w:shd w:val="clear" w:color="auto" w:fill="auto"/>
          </w:tcPr>
          <w:p w:rsidR="00370E32" w:rsidRDefault="00370E32" w:rsidP="00370E32">
            <w:pPr>
              <w:jc w:val="both"/>
            </w:pPr>
            <w:r>
              <w:t>Снижение</w:t>
            </w:r>
          </w:p>
        </w:tc>
      </w:tr>
    </w:tbl>
    <w:p w:rsidR="00370E32" w:rsidRDefault="00370E32" w:rsidP="00370E32">
      <w:pPr>
        <w:spacing w:before="120" w:after="240"/>
        <w:ind w:left="-425" w:firstLine="425"/>
        <w:jc w:val="both"/>
      </w:pPr>
      <w:r w:rsidRPr="009846F1">
        <w:t xml:space="preserve">В </w:t>
      </w:r>
      <w:r>
        <w:t>период с 2020-2022 г.</w:t>
      </w:r>
      <w:r w:rsidRPr="009846F1">
        <w:t xml:space="preserve"> годы, в заданиях с развёрнутым ответом наибольшие сложности вызывали решения географических задач, связанных с Землёй как планетой, что требует и междисциплинарных умений (например, умения математического вычисления). Несколько лет подряд самыми сложными оказываются 29 и 30 задания (а именно умение четко и правильно формулировать ответ на вопрос</w:t>
      </w:r>
      <w:r>
        <w:t>, определить причинно-следственные связи, климатообразующие факторы</w:t>
      </w:r>
      <w:r w:rsidRPr="009846F1">
        <w:t>). Участники экзамена не вполне владеют умениями использовать приобретённые знания и умения в практической деятельности и повседневной жизни для объяснения разнообразных явлений (текущих событий и ситуаций) в окружающей среде на основе их географической и геоэкологической экспертизы, анализа и оценки разных территорий с точки зрения взаимосвязи природных, социально-экономических, техногенных объектов и процессов</w:t>
      </w:r>
      <w:r>
        <w:t>.</w:t>
      </w:r>
    </w:p>
    <w:p w:rsidR="00A801AC" w:rsidRPr="00B86ACD" w:rsidRDefault="00A801AC" w:rsidP="00923AF3">
      <w:pPr>
        <w:pStyle w:val="a3"/>
        <w:numPr>
          <w:ilvl w:val="0"/>
          <w:numId w:val="2"/>
        </w:numPr>
        <w:spacing w:after="120" w:line="240" w:lineRule="auto"/>
        <w:ind w:left="425" w:hanging="425"/>
        <w:jc w:val="both"/>
        <w:rPr>
          <w:rFonts w:ascii="Times New Roman" w:eastAsia="Times New Roman" w:hAnsi="Times New Roman"/>
          <w:bCs/>
          <w:i/>
          <w:iCs/>
          <w:sz w:val="24"/>
          <w:szCs w:val="24"/>
          <w:lang w:eastAsia="ru-RU"/>
        </w:rPr>
      </w:pPr>
      <w:r w:rsidRPr="00B86ACD">
        <w:rPr>
          <w:rFonts w:ascii="Times New Roman" w:eastAsia="Times New Roman" w:hAnsi="Times New Roman"/>
          <w:bCs/>
          <w:i/>
          <w:iCs/>
          <w:sz w:val="24"/>
          <w:szCs w:val="24"/>
          <w:lang w:eastAsia="ru-RU"/>
        </w:rPr>
        <w:t>Выводы о существенности вклада содержательных изменений (при наличии изменений) КИМ, использовавшихся в регионе в 202</w:t>
      </w:r>
      <w:r>
        <w:rPr>
          <w:rFonts w:ascii="Times New Roman" w:eastAsia="Times New Roman" w:hAnsi="Times New Roman"/>
          <w:bCs/>
          <w:i/>
          <w:iCs/>
          <w:sz w:val="24"/>
          <w:szCs w:val="24"/>
          <w:lang w:eastAsia="ru-RU"/>
        </w:rPr>
        <w:t>2</w:t>
      </w:r>
      <w:r w:rsidRPr="00B86ACD">
        <w:rPr>
          <w:rFonts w:ascii="Times New Roman" w:eastAsia="Times New Roman" w:hAnsi="Times New Roman"/>
          <w:bCs/>
          <w:i/>
          <w:iCs/>
          <w:sz w:val="24"/>
          <w:szCs w:val="24"/>
          <w:lang w:eastAsia="ru-RU"/>
        </w:rPr>
        <w:t xml:space="preserve"> году, относительно КИМ прошлых лет.</w:t>
      </w:r>
    </w:p>
    <w:p w:rsidR="0051774F" w:rsidRPr="0051774F" w:rsidRDefault="0051774F" w:rsidP="0051774F">
      <w:pPr>
        <w:pStyle w:val="a3"/>
        <w:spacing w:before="120"/>
        <w:ind w:left="-425" w:firstLine="425"/>
        <w:jc w:val="both"/>
        <w:rPr>
          <w:rFonts w:ascii="Times New Roman" w:hAnsi="Times New Roman"/>
          <w:sz w:val="24"/>
          <w:szCs w:val="24"/>
          <w:lang w:eastAsia="ru-RU"/>
        </w:rPr>
      </w:pPr>
      <w:r w:rsidRPr="0051774F">
        <w:rPr>
          <w:rFonts w:ascii="Times New Roman" w:hAnsi="Times New Roman"/>
          <w:sz w:val="24"/>
          <w:szCs w:val="24"/>
          <w:lang w:eastAsia="ru-RU"/>
        </w:rPr>
        <w:t xml:space="preserve">Можно отметить следующие изменения в КИМ 2022 г. по сравнению с 2021 г. Общее количество заданий сокращено с 34 до 31. При этом увеличено количество заданий с развёрнутым ответом. </w:t>
      </w:r>
    </w:p>
    <w:p w:rsidR="0051774F" w:rsidRPr="0051774F" w:rsidRDefault="0051774F" w:rsidP="0051774F">
      <w:pPr>
        <w:pStyle w:val="a3"/>
        <w:spacing w:after="240"/>
        <w:ind w:left="-425" w:firstLine="425"/>
        <w:jc w:val="both"/>
        <w:rPr>
          <w:rFonts w:ascii="Times New Roman" w:hAnsi="Times New Roman"/>
          <w:sz w:val="24"/>
          <w:szCs w:val="24"/>
          <w:lang w:eastAsia="ru-RU"/>
        </w:rPr>
      </w:pPr>
      <w:r w:rsidRPr="0051774F">
        <w:rPr>
          <w:rFonts w:ascii="Times New Roman" w:hAnsi="Times New Roman"/>
          <w:sz w:val="24"/>
          <w:szCs w:val="24"/>
          <w:lang w:eastAsia="ru-RU"/>
        </w:rPr>
        <w:t xml:space="preserve">Низкие показатели выполнения задания 22, проверяющего умение составлять таблицы, картосхемы, диаграммы, простейшие карты, модели, и задание 31, проверяющего умение использовать географические знания для аргументации различных точек зрения на актуальные экологические и социально-экономические проблемы и умение использовать географические знания и информацию для решения проблем, имеющих географические аспекты. Для заданий №№22 и 31 характерен критерий оценивания К2 (географическая грамотность) с точным </w:t>
      </w:r>
      <w:r>
        <w:rPr>
          <w:rFonts w:ascii="Times New Roman" w:hAnsi="Times New Roman"/>
          <w:sz w:val="24"/>
          <w:szCs w:val="24"/>
          <w:lang w:eastAsia="ru-RU"/>
        </w:rPr>
        <w:t>описанием, по которым обучающиеся</w:t>
      </w:r>
      <w:r w:rsidRPr="0051774F">
        <w:rPr>
          <w:rFonts w:ascii="Times New Roman" w:hAnsi="Times New Roman"/>
          <w:sz w:val="24"/>
          <w:szCs w:val="24"/>
          <w:lang w:eastAsia="ru-RU"/>
        </w:rPr>
        <w:t xml:space="preserve"> получили очень низкие оценки.</w:t>
      </w:r>
    </w:p>
    <w:p w:rsidR="00A801AC" w:rsidRPr="00EF3C04" w:rsidRDefault="00A801AC" w:rsidP="00923AF3">
      <w:pPr>
        <w:pStyle w:val="a3"/>
        <w:numPr>
          <w:ilvl w:val="0"/>
          <w:numId w:val="2"/>
        </w:numPr>
        <w:spacing w:before="240" w:after="0" w:line="240" w:lineRule="auto"/>
        <w:ind w:left="425" w:hanging="425"/>
        <w:jc w:val="both"/>
        <w:rPr>
          <w:rFonts w:ascii="Times New Roman" w:eastAsia="Times New Roman" w:hAnsi="Times New Roman"/>
          <w:bCs/>
          <w:i/>
          <w:iCs/>
          <w:sz w:val="24"/>
          <w:szCs w:val="24"/>
          <w:lang w:eastAsia="ru-RU"/>
        </w:rPr>
      </w:pPr>
      <w:r w:rsidRPr="00EF3C04">
        <w:rPr>
          <w:rFonts w:ascii="Times New Roman" w:eastAsia="Times New Roman" w:hAnsi="Times New Roman"/>
          <w:bCs/>
          <w:i/>
          <w:iCs/>
          <w:sz w:val="24"/>
          <w:szCs w:val="24"/>
          <w:lang w:eastAsia="ru-RU"/>
        </w:rPr>
        <w:lastRenderedPageBreak/>
        <w:t>Выводы о связи динамики результатов проведения ЕГЭ с использованием рекомендаций для системы образования субъекта Российской Федерации, включенных с статистико-аналитический отчет результатов ЕГЭ</w:t>
      </w:r>
      <w:r>
        <w:rPr>
          <w:rFonts w:ascii="Times New Roman" w:eastAsia="Times New Roman" w:hAnsi="Times New Roman"/>
          <w:bCs/>
          <w:i/>
          <w:iCs/>
          <w:sz w:val="24"/>
          <w:szCs w:val="24"/>
          <w:lang w:eastAsia="ru-RU"/>
        </w:rPr>
        <w:t xml:space="preserve"> по учебному предмету</w:t>
      </w:r>
      <w:r w:rsidRPr="00EF3C04">
        <w:rPr>
          <w:rFonts w:ascii="Times New Roman" w:eastAsia="Times New Roman" w:hAnsi="Times New Roman"/>
          <w:bCs/>
          <w:i/>
          <w:iCs/>
          <w:sz w:val="24"/>
          <w:szCs w:val="24"/>
          <w:lang w:eastAsia="ru-RU"/>
        </w:rPr>
        <w:t xml:space="preserve"> в </w:t>
      </w:r>
      <w:r>
        <w:rPr>
          <w:rFonts w:ascii="Times New Roman" w:eastAsia="Times New Roman" w:hAnsi="Times New Roman"/>
          <w:bCs/>
          <w:i/>
          <w:iCs/>
          <w:sz w:val="24"/>
          <w:szCs w:val="24"/>
          <w:lang w:eastAsia="ru-RU"/>
        </w:rPr>
        <w:t>2021</w:t>
      </w:r>
      <w:r w:rsidRPr="00EF3C04">
        <w:rPr>
          <w:rFonts w:ascii="Times New Roman" w:eastAsia="Times New Roman" w:hAnsi="Times New Roman"/>
          <w:bCs/>
          <w:i/>
          <w:iCs/>
          <w:sz w:val="24"/>
          <w:szCs w:val="24"/>
          <w:lang w:eastAsia="ru-RU"/>
        </w:rPr>
        <w:t xml:space="preserve"> году.</w:t>
      </w:r>
    </w:p>
    <w:p w:rsidR="0051774F" w:rsidRDefault="0051774F" w:rsidP="0051774F">
      <w:pPr>
        <w:spacing w:after="240"/>
        <w:ind w:left="-425" w:firstLine="709"/>
        <w:jc w:val="both"/>
      </w:pPr>
      <w:r w:rsidRPr="004661C2">
        <w:t>В 2020</w:t>
      </w:r>
      <w:r>
        <w:t xml:space="preserve"> - </w:t>
      </w:r>
      <w:r w:rsidRPr="004661C2">
        <w:t>202</w:t>
      </w:r>
      <w:r>
        <w:t>2</w:t>
      </w:r>
      <w:r w:rsidRPr="004661C2">
        <w:t xml:space="preserve"> гг. </w:t>
      </w:r>
      <w:r>
        <w:t xml:space="preserve">в связи с </w:t>
      </w:r>
      <w:r w:rsidRPr="004661C2">
        <w:t>пандеми</w:t>
      </w:r>
      <w:r>
        <w:t>ей</w:t>
      </w:r>
      <w:r w:rsidRPr="004661C2">
        <w:t xml:space="preserve"> короновируса </w:t>
      </w:r>
      <w:r>
        <w:t>динамика результатов выполнения работ ЕГЭ по географии разнонаправленная: положительная динамика сменяется ухудшением результатов. В 2022 г. в ГИА принимали обучающиеся, не имеющие опыта в прохождении подобных процедур, что внесло и свои коррективы в общие результаты. К тому, же постоянно меняющийся формат проведения учебных занятий (он-лайн – аудитория) и сокращение времени проведения уроков ограничили возможности и детей, и учителей. Выполнение методических рекомендаций в полной мере было затруднено.</w:t>
      </w:r>
    </w:p>
    <w:p w:rsidR="00A801AC" w:rsidRDefault="00A801AC" w:rsidP="00923AF3">
      <w:pPr>
        <w:pStyle w:val="a3"/>
        <w:numPr>
          <w:ilvl w:val="0"/>
          <w:numId w:val="2"/>
        </w:numPr>
        <w:spacing w:after="0" w:line="240" w:lineRule="auto"/>
        <w:ind w:left="426" w:hanging="425"/>
        <w:jc w:val="both"/>
        <w:rPr>
          <w:rFonts w:ascii="Times New Roman" w:eastAsia="Times New Roman" w:hAnsi="Times New Roman"/>
          <w:bCs/>
          <w:i/>
          <w:iCs/>
          <w:sz w:val="24"/>
          <w:szCs w:val="24"/>
          <w:lang w:eastAsia="ru-RU"/>
        </w:rPr>
      </w:pPr>
      <w:r>
        <w:rPr>
          <w:rFonts w:ascii="Times New Roman" w:eastAsia="Times New Roman" w:hAnsi="Times New Roman"/>
          <w:bCs/>
          <w:i/>
          <w:iCs/>
          <w:sz w:val="24"/>
          <w:szCs w:val="24"/>
          <w:lang w:eastAsia="ru-RU"/>
        </w:rPr>
        <w:t xml:space="preserve">Выводы </w:t>
      </w:r>
      <w:r w:rsidRPr="000861DC">
        <w:rPr>
          <w:rFonts w:ascii="Times New Roman" w:eastAsia="Times New Roman" w:hAnsi="Times New Roman"/>
          <w:bCs/>
          <w:i/>
          <w:iCs/>
          <w:sz w:val="24"/>
          <w:szCs w:val="24"/>
          <w:lang w:eastAsia="ru-RU"/>
        </w:rPr>
        <w:t xml:space="preserve">о связи динамики результатов проведения ЕГЭ с проведенными мероприятиями, предложенными для включения в дорожную карту в </w:t>
      </w:r>
      <w:r>
        <w:rPr>
          <w:rFonts w:ascii="Times New Roman" w:eastAsia="Times New Roman" w:hAnsi="Times New Roman"/>
          <w:bCs/>
          <w:i/>
          <w:iCs/>
          <w:sz w:val="24"/>
          <w:szCs w:val="24"/>
          <w:lang w:eastAsia="ru-RU"/>
        </w:rPr>
        <w:t>2021</w:t>
      </w:r>
      <w:r w:rsidRPr="000861DC">
        <w:rPr>
          <w:rFonts w:ascii="Times New Roman" w:eastAsia="Times New Roman" w:hAnsi="Times New Roman"/>
          <w:bCs/>
          <w:i/>
          <w:iCs/>
          <w:sz w:val="24"/>
          <w:szCs w:val="24"/>
          <w:lang w:eastAsia="ru-RU"/>
        </w:rPr>
        <w:t xml:space="preserve"> году</w:t>
      </w:r>
    </w:p>
    <w:p w:rsidR="0051774F" w:rsidRDefault="0051774F" w:rsidP="0051774F">
      <w:pPr>
        <w:spacing w:before="120"/>
        <w:ind w:left="-426" w:firstLine="426"/>
        <w:jc w:val="both"/>
      </w:pPr>
      <w:r w:rsidRPr="00777341">
        <w:t>Указанные</w:t>
      </w:r>
      <w:r>
        <w:t xml:space="preserve"> мероприятия в рамках дорожной карты, с учетом особенностей обучения в 2020-2022 гг. повлияли отчасти на результаты ЕГЭ:</w:t>
      </w:r>
    </w:p>
    <w:p w:rsidR="0051774F" w:rsidRDefault="0051774F" w:rsidP="00923AF3">
      <w:pPr>
        <w:numPr>
          <w:ilvl w:val="0"/>
          <w:numId w:val="104"/>
        </w:numPr>
        <w:ind w:left="-426" w:firstLine="426"/>
        <w:jc w:val="both"/>
      </w:pPr>
      <w:r>
        <w:t>достаточно хороший результат выполнения заданий базового уровня;</w:t>
      </w:r>
    </w:p>
    <w:p w:rsidR="0051774F" w:rsidRPr="00777341" w:rsidRDefault="0051774F" w:rsidP="00923AF3">
      <w:pPr>
        <w:numPr>
          <w:ilvl w:val="0"/>
          <w:numId w:val="104"/>
        </w:numPr>
        <w:ind w:left="-426" w:firstLine="426"/>
        <w:jc w:val="both"/>
      </w:pPr>
      <w:r>
        <w:t>задания повышенного и высокого уровня сложности выполнены хуже, характерная особенность – 0% для группы участников, не достигших минимальных результатов.</w:t>
      </w:r>
    </w:p>
    <w:p w:rsidR="00A801AC" w:rsidRPr="00FC6BBF" w:rsidRDefault="0051774F" w:rsidP="00923AF3">
      <w:pPr>
        <w:pStyle w:val="a3"/>
        <w:numPr>
          <w:ilvl w:val="0"/>
          <w:numId w:val="2"/>
        </w:numPr>
        <w:spacing w:after="0" w:line="240" w:lineRule="auto"/>
        <w:ind w:left="426" w:hanging="425"/>
        <w:jc w:val="both"/>
        <w:rPr>
          <w:rFonts w:ascii="Times New Roman" w:hAnsi="Times New Roman"/>
          <w:smallCaps/>
          <w:sz w:val="28"/>
          <w:szCs w:val="28"/>
        </w:rPr>
      </w:pPr>
      <w:r w:rsidRPr="004661C2">
        <w:br w:type="page"/>
      </w:r>
      <w:r w:rsidR="00A801AC" w:rsidRPr="00FC6BBF">
        <w:rPr>
          <w:rFonts w:ascii="Times New Roman" w:hAnsi="Times New Roman"/>
          <w:b/>
          <w:bCs/>
          <w:sz w:val="28"/>
          <w:szCs w:val="28"/>
        </w:rPr>
        <w:lastRenderedPageBreak/>
        <w:t xml:space="preserve">Раздел 4. РЕКОМЕНДАЦИИ </w:t>
      </w:r>
      <w:r w:rsidR="00A801AC">
        <w:rPr>
          <w:rFonts w:ascii="Times New Roman" w:hAnsi="Times New Roman"/>
          <w:b/>
          <w:bCs/>
          <w:sz w:val="28"/>
          <w:szCs w:val="28"/>
        </w:rPr>
        <w:t xml:space="preserve">ДЛЯ СИСТЕМЫ ОБРАЗОВАНИЯ </w:t>
      </w:r>
      <w:r w:rsidR="00872B46">
        <w:rPr>
          <w:rFonts w:ascii="Times New Roman" w:hAnsi="Times New Roman"/>
          <w:b/>
          <w:bCs/>
          <w:sz w:val="28"/>
          <w:szCs w:val="28"/>
        </w:rPr>
        <w:t>РЕСПУБЛИКИ КАРЕЛИЯ</w:t>
      </w:r>
    </w:p>
    <w:p w:rsidR="00A801AC" w:rsidRPr="0069747A" w:rsidRDefault="00A801AC" w:rsidP="00FC4753">
      <w:pPr>
        <w:pStyle w:val="a3"/>
        <w:keepNext/>
        <w:keepLines/>
        <w:numPr>
          <w:ilvl w:val="0"/>
          <w:numId w:val="41"/>
        </w:numPr>
        <w:tabs>
          <w:tab w:val="left" w:pos="567"/>
        </w:tabs>
        <w:spacing w:before="200" w:after="0" w:line="240" w:lineRule="auto"/>
        <w:contextualSpacing w:val="0"/>
        <w:outlineLvl w:val="2"/>
        <w:rPr>
          <w:rFonts w:ascii="Times New Roman" w:eastAsia="SimSun" w:hAnsi="Times New Roman"/>
          <w:b/>
          <w:bCs/>
          <w:vanish/>
          <w:sz w:val="28"/>
          <w:szCs w:val="24"/>
          <w:lang w:eastAsia="ru-RU"/>
        </w:rPr>
      </w:pPr>
    </w:p>
    <w:p w:rsidR="00A801AC" w:rsidRDefault="00A801AC" w:rsidP="00FC4753">
      <w:pPr>
        <w:pStyle w:val="3"/>
        <w:numPr>
          <w:ilvl w:val="1"/>
          <w:numId w:val="41"/>
        </w:numPr>
        <w:tabs>
          <w:tab w:val="left" w:pos="567"/>
        </w:tabs>
        <w:ind w:left="284"/>
        <w:rPr>
          <w:rFonts w:ascii="Times New Roman" w:hAnsi="Times New Roman"/>
        </w:rPr>
      </w:pPr>
      <w:r>
        <w:rPr>
          <w:rFonts w:ascii="Times New Roman" w:hAnsi="Times New Roman"/>
        </w:rPr>
        <w:t>Рекомендации по с</w:t>
      </w:r>
      <w:r w:rsidRPr="00B86ACD">
        <w:rPr>
          <w:rFonts w:ascii="Times New Roman" w:hAnsi="Times New Roman"/>
        </w:rPr>
        <w:t>овершенствовани</w:t>
      </w:r>
      <w:r>
        <w:rPr>
          <w:rFonts w:ascii="Times New Roman" w:hAnsi="Times New Roman"/>
        </w:rPr>
        <w:t>ю</w:t>
      </w:r>
      <w:r w:rsidRPr="00B86ACD">
        <w:rPr>
          <w:rFonts w:ascii="Times New Roman" w:hAnsi="Times New Roman"/>
        </w:rPr>
        <w:t xml:space="preserve"> организации и методики преподавания предмета в субъекте Российской Федерации на основе выявленных типичных затруднений и ошибок</w:t>
      </w:r>
    </w:p>
    <w:p w:rsidR="00A801AC" w:rsidRDefault="00A801AC" w:rsidP="00FC4753">
      <w:pPr>
        <w:pStyle w:val="3"/>
        <w:numPr>
          <w:ilvl w:val="2"/>
          <w:numId w:val="41"/>
        </w:numPr>
        <w:rPr>
          <w:rFonts w:ascii="Times New Roman" w:hAnsi="Times New Roman"/>
          <w:b w:val="0"/>
          <w:bCs w:val="0"/>
        </w:rPr>
      </w:pPr>
      <w:r w:rsidRPr="00B86ACD">
        <w:rPr>
          <w:rFonts w:ascii="Times New Roman" w:hAnsi="Times New Roman"/>
          <w:b w:val="0"/>
          <w:bCs w:val="0"/>
        </w:rPr>
        <w:t xml:space="preserve">по совершенствованию преподавания </w:t>
      </w:r>
      <w:r w:rsidR="007668BA">
        <w:rPr>
          <w:rFonts w:ascii="Times New Roman" w:hAnsi="Times New Roman"/>
          <w:b w:val="0"/>
          <w:bCs w:val="0"/>
        </w:rPr>
        <w:t>географии</w:t>
      </w:r>
      <w:r w:rsidRPr="00B86ACD">
        <w:rPr>
          <w:rFonts w:ascii="Times New Roman" w:hAnsi="Times New Roman"/>
          <w:b w:val="0"/>
          <w:bCs w:val="0"/>
        </w:rPr>
        <w:t xml:space="preserve"> всем обучающимся</w:t>
      </w:r>
    </w:p>
    <w:p w:rsidR="007668BA" w:rsidRPr="00C56437" w:rsidRDefault="007A1E9E" w:rsidP="007668BA">
      <w:pPr>
        <w:autoSpaceDE w:val="0"/>
        <w:autoSpaceDN w:val="0"/>
        <w:adjustRightInd w:val="0"/>
        <w:spacing w:before="120"/>
        <w:ind w:firstLine="709"/>
        <w:jc w:val="both"/>
        <w:rPr>
          <w:lang w:eastAsia="en-US"/>
        </w:rPr>
      </w:pPr>
      <w:r w:rsidRPr="00C56437">
        <w:rPr>
          <w:lang w:eastAsia="en-US"/>
        </w:rPr>
        <w:t xml:space="preserve">При организации учебного процесса </w:t>
      </w:r>
      <w:r>
        <w:rPr>
          <w:lang w:eastAsia="en-US"/>
        </w:rPr>
        <w:t xml:space="preserve">важно </w:t>
      </w:r>
      <w:r w:rsidRPr="00C56437">
        <w:rPr>
          <w:lang w:eastAsia="en-US"/>
        </w:rPr>
        <w:t>руководствоваться принципами дифференциации и индивидуализации обучения</w:t>
      </w:r>
      <w:r>
        <w:rPr>
          <w:lang w:eastAsia="en-US"/>
        </w:rPr>
        <w:t xml:space="preserve">. </w:t>
      </w:r>
      <w:r w:rsidR="007668BA" w:rsidRPr="00C56437">
        <w:rPr>
          <w:lang w:eastAsia="en-US"/>
        </w:rPr>
        <w:t xml:space="preserve">При проектировании и проведении учебных занятий </w:t>
      </w:r>
      <w:r>
        <w:rPr>
          <w:lang w:eastAsia="en-US"/>
        </w:rPr>
        <w:t xml:space="preserve">необходимо </w:t>
      </w:r>
      <w:r w:rsidR="007668BA" w:rsidRPr="00C56437">
        <w:rPr>
          <w:lang w:eastAsia="en-US"/>
        </w:rPr>
        <w:t>использовать деятельностный подход, который позволяет увеличить процент самостоятельной работы учащихся в освоении умений, навыков и способов деятельности, особенно с различными источниками географической информации.</w:t>
      </w:r>
    </w:p>
    <w:p w:rsidR="007668BA" w:rsidRPr="00C56437" w:rsidRDefault="007668BA" w:rsidP="007668BA">
      <w:pPr>
        <w:autoSpaceDE w:val="0"/>
        <w:autoSpaceDN w:val="0"/>
        <w:adjustRightInd w:val="0"/>
        <w:ind w:firstLine="709"/>
        <w:jc w:val="both"/>
        <w:rPr>
          <w:lang w:eastAsia="en-US"/>
        </w:rPr>
      </w:pPr>
      <w:r w:rsidRPr="00C56437">
        <w:rPr>
          <w:lang w:eastAsia="en-US"/>
        </w:rPr>
        <w:t xml:space="preserve">Уделить должное внимание формированию умений работать со статистическими показателями; выполнение задач с математическими расчетами, определению географических координат с учетом изменения временных показателей. </w:t>
      </w:r>
    </w:p>
    <w:p w:rsidR="007668BA" w:rsidRPr="00C56437" w:rsidRDefault="007668BA" w:rsidP="007668BA">
      <w:pPr>
        <w:autoSpaceDE w:val="0"/>
        <w:autoSpaceDN w:val="0"/>
        <w:adjustRightInd w:val="0"/>
        <w:ind w:firstLine="709"/>
        <w:jc w:val="both"/>
      </w:pPr>
      <w:r w:rsidRPr="00C56437">
        <w:rPr>
          <w:lang w:eastAsia="en-US"/>
        </w:rPr>
        <w:t>Необходимо использовать п</w:t>
      </w:r>
      <w:r w:rsidRPr="00C56437">
        <w:t xml:space="preserve">рактико-ориентированное обучение с использованием большего количества упражнений и включения субъектного опыта учащихся при изучении содержания учебного материала на уроках. Использование современных интерактивных информационных и образовательных технологий, позволяющих организовать активное изучение материала, его осмысление и осознание: творческие задания для школьников, развитие критического мышления, </w:t>
      </w:r>
      <w:r w:rsidRPr="00C56437">
        <w:rPr>
          <w:lang w:val="en-GB"/>
        </w:rPr>
        <w:t>case</w:t>
      </w:r>
      <w:r w:rsidRPr="00C56437">
        <w:t xml:space="preserve">-технологии, проектная деятельность. Тщательная организация постоянной внеклассной работы по предмету. </w:t>
      </w:r>
    </w:p>
    <w:p w:rsidR="007668BA" w:rsidRDefault="007668BA" w:rsidP="007668BA">
      <w:pPr>
        <w:ind w:firstLine="709"/>
        <w:jc w:val="both"/>
      </w:pPr>
      <w:r w:rsidRPr="00C56437">
        <w:t>На основании полученных результатов можно сделать вывод, что для подготовки учеников к ЕГЭ по географии необходимо систематизировать знания и умения за весь курс географии и специально уделять внимание подготовке к экзамену. Это не всегда возможно в рамках существующего учебного процесса (</w:t>
      </w:r>
      <w:r>
        <w:t>в ОУ</w:t>
      </w:r>
      <w:r w:rsidRPr="00C56437">
        <w:t xml:space="preserve"> отсутствует предмет география в 10-11 классе, или 1 час на изучение географии в 10-11 классе, или изучение заканчивается в 10 классе). Поэтому особое значение приобретает самостоятельная работа участников экзамена с демоверсиями экзамена по географии, участие в вебинарах и консультации специалистов.</w:t>
      </w:r>
    </w:p>
    <w:p w:rsidR="007A1E9E" w:rsidRPr="00B86ACD" w:rsidRDefault="007A1E9E" w:rsidP="00FC4753">
      <w:pPr>
        <w:pStyle w:val="3"/>
        <w:numPr>
          <w:ilvl w:val="2"/>
          <w:numId w:val="41"/>
        </w:numPr>
        <w:rPr>
          <w:rFonts w:ascii="Times New Roman" w:hAnsi="Times New Roman"/>
          <w:b w:val="0"/>
          <w:bCs w:val="0"/>
        </w:rPr>
      </w:pPr>
      <w:r>
        <w:rPr>
          <w:rFonts w:ascii="Times New Roman" w:hAnsi="Times New Roman"/>
          <w:b w:val="0"/>
          <w:bCs w:val="0"/>
        </w:rPr>
        <w:t>…</w:t>
      </w:r>
      <w:r w:rsidRPr="00B86ACD">
        <w:rPr>
          <w:rFonts w:ascii="Times New Roman" w:hAnsi="Times New Roman"/>
          <w:b w:val="0"/>
          <w:bCs w:val="0"/>
        </w:rPr>
        <w:t>по организации дифференцированного обучения школьников с разным</w:t>
      </w:r>
      <w:r>
        <w:rPr>
          <w:rFonts w:ascii="Times New Roman" w:hAnsi="Times New Roman"/>
          <w:b w:val="0"/>
          <w:bCs w:val="0"/>
        </w:rPr>
        <w:t>и</w:t>
      </w:r>
      <w:r w:rsidRPr="00B86ACD">
        <w:rPr>
          <w:rFonts w:ascii="Times New Roman" w:hAnsi="Times New Roman"/>
          <w:b w:val="0"/>
          <w:bCs w:val="0"/>
        </w:rPr>
        <w:t xml:space="preserve"> уровн</w:t>
      </w:r>
      <w:r>
        <w:rPr>
          <w:rFonts w:ascii="Times New Roman" w:hAnsi="Times New Roman"/>
          <w:b w:val="0"/>
          <w:bCs w:val="0"/>
        </w:rPr>
        <w:t>я</w:t>
      </w:r>
      <w:r w:rsidRPr="00B86ACD">
        <w:rPr>
          <w:rFonts w:ascii="Times New Roman" w:hAnsi="Times New Roman"/>
          <w:b w:val="0"/>
          <w:bCs w:val="0"/>
        </w:rPr>
        <w:t>м</w:t>
      </w:r>
      <w:r>
        <w:rPr>
          <w:rFonts w:ascii="Times New Roman" w:hAnsi="Times New Roman"/>
          <w:b w:val="0"/>
          <w:bCs w:val="0"/>
        </w:rPr>
        <w:t>и</w:t>
      </w:r>
      <w:r w:rsidRPr="00B86ACD">
        <w:rPr>
          <w:rFonts w:ascii="Times New Roman" w:hAnsi="Times New Roman"/>
          <w:b w:val="0"/>
          <w:bCs w:val="0"/>
        </w:rPr>
        <w:t xml:space="preserve"> предметной подготовки</w:t>
      </w:r>
    </w:p>
    <w:p w:rsidR="00150C78" w:rsidRPr="00C56437" w:rsidRDefault="00150C78" w:rsidP="00150C78">
      <w:pPr>
        <w:spacing w:before="120"/>
      </w:pPr>
      <w:r>
        <w:t>Учителям необходимо и</w:t>
      </w:r>
      <w:r w:rsidRPr="00C56437">
        <w:t>спользовать в урочной работе различные способы дифференциации:</w:t>
      </w:r>
    </w:p>
    <w:p w:rsidR="00150C78" w:rsidRPr="007A1E9E" w:rsidRDefault="00150C78" w:rsidP="00923AF3">
      <w:pPr>
        <w:pStyle w:val="a3"/>
        <w:numPr>
          <w:ilvl w:val="0"/>
          <w:numId w:val="106"/>
        </w:numPr>
        <w:spacing w:after="0" w:line="240" w:lineRule="auto"/>
        <w:ind w:left="714" w:hanging="357"/>
        <w:jc w:val="both"/>
        <w:rPr>
          <w:rFonts w:ascii="Times New Roman" w:hAnsi="Times New Roman"/>
          <w:sz w:val="24"/>
          <w:szCs w:val="24"/>
        </w:rPr>
      </w:pPr>
      <w:r w:rsidRPr="007A1E9E">
        <w:rPr>
          <w:rFonts w:ascii="Times New Roman" w:hAnsi="Times New Roman"/>
          <w:sz w:val="24"/>
          <w:szCs w:val="24"/>
        </w:rPr>
        <w:t>по сложности заданий</w:t>
      </w:r>
    </w:p>
    <w:p w:rsidR="00150C78" w:rsidRPr="00C56437" w:rsidRDefault="00150C78" w:rsidP="00923AF3">
      <w:pPr>
        <w:numPr>
          <w:ilvl w:val="1"/>
          <w:numId w:val="105"/>
        </w:numPr>
        <w:jc w:val="both"/>
      </w:pPr>
      <w:r w:rsidRPr="00C56437">
        <w:t>творческие (проблемные) задания;</w:t>
      </w:r>
    </w:p>
    <w:p w:rsidR="00150C78" w:rsidRPr="00C56437" w:rsidRDefault="00150C78" w:rsidP="00923AF3">
      <w:pPr>
        <w:numPr>
          <w:ilvl w:val="1"/>
          <w:numId w:val="105"/>
        </w:numPr>
        <w:jc w:val="both"/>
      </w:pPr>
      <w:r w:rsidRPr="00C56437">
        <w:t>по количеству звеньев в ходе рассуждения от условий до ответа;</w:t>
      </w:r>
    </w:p>
    <w:p w:rsidR="00150C78" w:rsidRPr="00C56437" w:rsidRDefault="00150C78" w:rsidP="00923AF3">
      <w:pPr>
        <w:numPr>
          <w:ilvl w:val="1"/>
          <w:numId w:val="105"/>
        </w:numPr>
        <w:jc w:val="both"/>
      </w:pPr>
      <w:r w:rsidRPr="00C56437">
        <w:t>по количеству причин или следствий;</w:t>
      </w:r>
    </w:p>
    <w:p w:rsidR="00150C78" w:rsidRPr="00C56437" w:rsidRDefault="00150C78" w:rsidP="00923AF3">
      <w:pPr>
        <w:numPr>
          <w:ilvl w:val="1"/>
          <w:numId w:val="105"/>
        </w:numPr>
        <w:jc w:val="both"/>
      </w:pPr>
      <w:r w:rsidRPr="00C56437">
        <w:t>задания на базе межпредметных связей;</w:t>
      </w:r>
    </w:p>
    <w:p w:rsidR="00150C78" w:rsidRPr="00C56437" w:rsidRDefault="00150C78" w:rsidP="00923AF3">
      <w:pPr>
        <w:numPr>
          <w:ilvl w:val="1"/>
          <w:numId w:val="105"/>
        </w:numPr>
        <w:jc w:val="both"/>
      </w:pPr>
      <w:r w:rsidRPr="00C56437">
        <w:t>задания по количеству используемых источников информации.</w:t>
      </w:r>
    </w:p>
    <w:p w:rsidR="00150C78" w:rsidRPr="00C56437" w:rsidRDefault="00150C78" w:rsidP="00150C78">
      <w:pPr>
        <w:jc w:val="both"/>
      </w:pPr>
      <w:r w:rsidRPr="00C56437">
        <w:t>2. по характеру помощи и инструкции.</w:t>
      </w:r>
    </w:p>
    <w:p w:rsidR="00150C78" w:rsidRPr="00C56437" w:rsidRDefault="00150C78" w:rsidP="00150C78">
      <w:pPr>
        <w:jc w:val="both"/>
      </w:pPr>
      <w:r w:rsidRPr="00C56437">
        <w:t>3. с учетом развития интересов, обучающихся (подготовка дополнительных сообщений, учебных пособий, объясняющего видео, подготовка пакетов географических задач и т.д.).</w:t>
      </w:r>
    </w:p>
    <w:p w:rsidR="007668BA" w:rsidRPr="00C56437" w:rsidRDefault="007A1E9E" w:rsidP="007A1E9E">
      <w:pPr>
        <w:spacing w:before="120"/>
        <w:ind w:left="-425" w:firstLine="709"/>
        <w:jc w:val="both"/>
      </w:pPr>
      <w:r>
        <w:t>При ф</w:t>
      </w:r>
      <w:r w:rsidR="007668BA" w:rsidRPr="00C56437">
        <w:t>ормировани</w:t>
      </w:r>
      <w:r>
        <w:t>и</w:t>
      </w:r>
      <w:r w:rsidR="007668BA" w:rsidRPr="00C56437">
        <w:t xml:space="preserve"> умений </w:t>
      </w:r>
      <w:r w:rsidR="00150C78">
        <w:t>важно</w:t>
      </w:r>
      <w:r>
        <w:t xml:space="preserve"> учитывать </w:t>
      </w:r>
      <w:r w:rsidR="007668BA" w:rsidRPr="00C56437">
        <w:t>уров</w:t>
      </w:r>
      <w:r>
        <w:t>ень</w:t>
      </w:r>
      <w:r w:rsidR="007668BA" w:rsidRPr="00C56437">
        <w:t xml:space="preserve"> подготовки </w:t>
      </w:r>
      <w:r w:rsidR="00150C78">
        <w:t>обучающихся</w:t>
      </w:r>
      <w:r>
        <w:t>.</w:t>
      </w:r>
    </w:p>
    <w:p w:rsidR="007668BA" w:rsidRPr="00C56437" w:rsidRDefault="007668BA" w:rsidP="007668BA"/>
    <w:tbl>
      <w:tblPr>
        <w:tblW w:w="10206"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20"/>
      </w:tblPr>
      <w:tblGrid>
        <w:gridCol w:w="1843"/>
        <w:gridCol w:w="2126"/>
        <w:gridCol w:w="1560"/>
        <w:gridCol w:w="1559"/>
        <w:gridCol w:w="1276"/>
        <w:gridCol w:w="1842"/>
      </w:tblGrid>
      <w:tr w:rsidR="007A1E9E" w:rsidRPr="007A1E9E" w:rsidTr="007A1E9E">
        <w:trPr>
          <w:trHeight w:val="391"/>
        </w:trPr>
        <w:tc>
          <w:tcPr>
            <w:tcW w:w="1843" w:type="dxa"/>
            <w:shd w:val="clear" w:color="auto" w:fill="auto"/>
            <w:vAlign w:val="center"/>
          </w:tcPr>
          <w:p w:rsidR="007668BA" w:rsidRPr="007A1E9E" w:rsidRDefault="007668BA" w:rsidP="007A1E9E">
            <w:pPr>
              <w:pStyle w:val="3"/>
              <w:numPr>
                <w:ilvl w:val="0"/>
                <w:numId w:val="0"/>
              </w:numPr>
              <w:tabs>
                <w:tab w:val="left" w:pos="567"/>
              </w:tabs>
              <w:spacing w:before="0"/>
              <w:jc w:val="center"/>
              <w:rPr>
                <w:rFonts w:ascii="Times New Roman" w:hAnsi="Times New Roman"/>
                <w:sz w:val="24"/>
              </w:rPr>
            </w:pPr>
            <w:r w:rsidRPr="007A1E9E">
              <w:rPr>
                <w:rFonts w:ascii="Times New Roman" w:hAnsi="Times New Roman"/>
                <w:sz w:val="24"/>
              </w:rPr>
              <w:lastRenderedPageBreak/>
              <w:t>Уровень подготовки</w:t>
            </w:r>
          </w:p>
        </w:tc>
        <w:tc>
          <w:tcPr>
            <w:tcW w:w="8363" w:type="dxa"/>
            <w:gridSpan w:val="5"/>
            <w:shd w:val="clear" w:color="auto" w:fill="auto"/>
            <w:vAlign w:val="center"/>
          </w:tcPr>
          <w:p w:rsidR="007668BA" w:rsidRPr="007A1E9E" w:rsidRDefault="007668BA" w:rsidP="007A1E9E">
            <w:pPr>
              <w:pStyle w:val="3"/>
              <w:numPr>
                <w:ilvl w:val="0"/>
                <w:numId w:val="0"/>
              </w:numPr>
              <w:tabs>
                <w:tab w:val="left" w:pos="567"/>
              </w:tabs>
              <w:spacing w:before="0"/>
              <w:jc w:val="center"/>
              <w:rPr>
                <w:rFonts w:ascii="Times New Roman" w:hAnsi="Times New Roman"/>
                <w:sz w:val="24"/>
              </w:rPr>
            </w:pPr>
            <w:r w:rsidRPr="007A1E9E">
              <w:rPr>
                <w:rFonts w:ascii="Times New Roman" w:hAnsi="Times New Roman"/>
                <w:sz w:val="24"/>
              </w:rPr>
              <w:t>Возможные виды деятельности</w:t>
            </w:r>
          </w:p>
        </w:tc>
      </w:tr>
      <w:tr w:rsidR="007A1E9E" w:rsidRPr="007A1E9E" w:rsidTr="007A1E9E">
        <w:trPr>
          <w:trHeight w:val="1646"/>
        </w:trPr>
        <w:tc>
          <w:tcPr>
            <w:tcW w:w="1843" w:type="dxa"/>
            <w:shd w:val="clear" w:color="auto" w:fill="auto"/>
            <w:vAlign w:val="center"/>
            <w:hideMark/>
          </w:tcPr>
          <w:p w:rsidR="007668BA" w:rsidRPr="007A1E9E" w:rsidRDefault="007668BA" w:rsidP="007A1E9E">
            <w:pPr>
              <w:pStyle w:val="3"/>
              <w:numPr>
                <w:ilvl w:val="0"/>
                <w:numId w:val="0"/>
              </w:numPr>
              <w:tabs>
                <w:tab w:val="left" w:pos="567"/>
              </w:tabs>
              <w:spacing w:before="0"/>
              <w:jc w:val="center"/>
              <w:rPr>
                <w:rFonts w:ascii="Times New Roman" w:hAnsi="Times New Roman"/>
                <w:sz w:val="24"/>
              </w:rPr>
            </w:pPr>
            <w:r w:rsidRPr="007A1E9E">
              <w:rPr>
                <w:rFonts w:ascii="Times New Roman" w:hAnsi="Times New Roman"/>
                <w:sz w:val="24"/>
              </w:rPr>
              <w:t>базовый</w:t>
            </w:r>
          </w:p>
        </w:tc>
        <w:tc>
          <w:tcPr>
            <w:tcW w:w="2126" w:type="dxa"/>
            <w:shd w:val="clear" w:color="auto" w:fill="auto"/>
            <w:hideMark/>
          </w:tcPr>
          <w:p w:rsidR="007668BA" w:rsidRPr="007A1E9E" w:rsidRDefault="007668BA" w:rsidP="007A1E9E">
            <w:pPr>
              <w:pStyle w:val="3"/>
              <w:numPr>
                <w:ilvl w:val="0"/>
                <w:numId w:val="0"/>
              </w:numPr>
              <w:tabs>
                <w:tab w:val="left" w:pos="567"/>
              </w:tabs>
              <w:spacing w:before="0"/>
              <w:jc w:val="both"/>
              <w:rPr>
                <w:rFonts w:ascii="Times New Roman" w:hAnsi="Times New Roman"/>
                <w:b w:val="0"/>
                <w:sz w:val="24"/>
              </w:rPr>
            </w:pPr>
            <w:r w:rsidRPr="007A1E9E">
              <w:rPr>
                <w:rFonts w:ascii="Times New Roman" w:hAnsi="Times New Roman"/>
                <w:b w:val="0"/>
                <w:sz w:val="24"/>
              </w:rPr>
              <w:t>Чтение и анализ карт, картосхем, использование приема сопоставления и наложения карт различного содержания</w:t>
            </w:r>
          </w:p>
        </w:tc>
        <w:tc>
          <w:tcPr>
            <w:tcW w:w="6237" w:type="dxa"/>
            <w:gridSpan w:val="4"/>
            <w:shd w:val="clear" w:color="auto" w:fill="auto"/>
            <w:hideMark/>
          </w:tcPr>
          <w:p w:rsidR="007668BA" w:rsidRPr="007A1E9E" w:rsidRDefault="007668BA" w:rsidP="007A1E9E">
            <w:pPr>
              <w:pStyle w:val="3"/>
              <w:numPr>
                <w:ilvl w:val="0"/>
                <w:numId w:val="0"/>
              </w:numPr>
              <w:tabs>
                <w:tab w:val="left" w:pos="567"/>
              </w:tabs>
              <w:spacing w:before="0"/>
              <w:jc w:val="both"/>
              <w:rPr>
                <w:rFonts w:ascii="Times New Roman" w:hAnsi="Times New Roman"/>
                <w:b w:val="0"/>
                <w:sz w:val="24"/>
              </w:rPr>
            </w:pPr>
            <w:r w:rsidRPr="007A1E9E">
              <w:rPr>
                <w:rFonts w:ascii="Times New Roman" w:hAnsi="Times New Roman"/>
                <w:b w:val="0"/>
                <w:sz w:val="24"/>
              </w:rPr>
              <w:t>Работа с несколькими источниками информации: текстом, картами, справочными материалами.</w:t>
            </w:r>
          </w:p>
        </w:tc>
      </w:tr>
      <w:tr w:rsidR="007A1E9E" w:rsidRPr="007A1E9E" w:rsidTr="007A1E9E">
        <w:trPr>
          <w:trHeight w:val="1003"/>
        </w:trPr>
        <w:tc>
          <w:tcPr>
            <w:tcW w:w="1843" w:type="dxa"/>
            <w:shd w:val="clear" w:color="auto" w:fill="auto"/>
            <w:vAlign w:val="center"/>
            <w:hideMark/>
          </w:tcPr>
          <w:p w:rsidR="007668BA" w:rsidRPr="007A1E9E" w:rsidRDefault="007668BA" w:rsidP="007A1E9E">
            <w:pPr>
              <w:pStyle w:val="3"/>
              <w:numPr>
                <w:ilvl w:val="0"/>
                <w:numId w:val="0"/>
              </w:numPr>
              <w:tabs>
                <w:tab w:val="left" w:pos="567"/>
              </w:tabs>
              <w:spacing w:before="0"/>
              <w:jc w:val="center"/>
              <w:rPr>
                <w:rFonts w:ascii="Times New Roman" w:hAnsi="Times New Roman"/>
                <w:sz w:val="24"/>
              </w:rPr>
            </w:pPr>
            <w:r w:rsidRPr="007A1E9E">
              <w:rPr>
                <w:rFonts w:ascii="Times New Roman" w:hAnsi="Times New Roman"/>
                <w:sz w:val="24"/>
              </w:rPr>
              <w:t>повышенный</w:t>
            </w:r>
          </w:p>
        </w:tc>
        <w:tc>
          <w:tcPr>
            <w:tcW w:w="2126" w:type="dxa"/>
            <w:shd w:val="clear" w:color="auto" w:fill="auto"/>
            <w:hideMark/>
          </w:tcPr>
          <w:p w:rsidR="007668BA" w:rsidRPr="007A1E9E" w:rsidRDefault="007668BA" w:rsidP="007A1E9E">
            <w:pPr>
              <w:pStyle w:val="3"/>
              <w:numPr>
                <w:ilvl w:val="0"/>
                <w:numId w:val="0"/>
              </w:numPr>
              <w:tabs>
                <w:tab w:val="left" w:pos="567"/>
              </w:tabs>
              <w:spacing w:before="0"/>
              <w:jc w:val="both"/>
              <w:rPr>
                <w:rFonts w:ascii="Times New Roman" w:hAnsi="Times New Roman"/>
                <w:b w:val="0"/>
                <w:sz w:val="24"/>
              </w:rPr>
            </w:pPr>
            <w:r w:rsidRPr="007A1E9E">
              <w:rPr>
                <w:rFonts w:ascii="Times New Roman" w:hAnsi="Times New Roman"/>
                <w:b w:val="0"/>
                <w:sz w:val="24"/>
              </w:rPr>
              <w:t>Оценка</w:t>
            </w:r>
          </w:p>
        </w:tc>
        <w:tc>
          <w:tcPr>
            <w:tcW w:w="1560" w:type="dxa"/>
            <w:shd w:val="clear" w:color="auto" w:fill="auto"/>
            <w:hideMark/>
          </w:tcPr>
          <w:p w:rsidR="007668BA" w:rsidRPr="007A1E9E" w:rsidRDefault="007668BA" w:rsidP="007A1E9E">
            <w:pPr>
              <w:pStyle w:val="3"/>
              <w:numPr>
                <w:ilvl w:val="0"/>
                <w:numId w:val="0"/>
              </w:numPr>
              <w:tabs>
                <w:tab w:val="left" w:pos="567"/>
              </w:tabs>
              <w:spacing w:before="0"/>
              <w:jc w:val="both"/>
              <w:rPr>
                <w:rFonts w:ascii="Times New Roman" w:hAnsi="Times New Roman"/>
                <w:b w:val="0"/>
                <w:sz w:val="24"/>
              </w:rPr>
            </w:pPr>
            <w:r w:rsidRPr="007A1E9E">
              <w:rPr>
                <w:rFonts w:ascii="Times New Roman" w:hAnsi="Times New Roman"/>
                <w:b w:val="0"/>
                <w:sz w:val="24"/>
              </w:rPr>
              <w:t xml:space="preserve">Составление описаний </w:t>
            </w:r>
          </w:p>
          <w:p w:rsidR="007668BA" w:rsidRPr="007A1E9E" w:rsidRDefault="007668BA" w:rsidP="007A1E9E">
            <w:pPr>
              <w:pStyle w:val="3"/>
              <w:numPr>
                <w:ilvl w:val="0"/>
                <w:numId w:val="0"/>
              </w:numPr>
              <w:tabs>
                <w:tab w:val="left" w:pos="567"/>
              </w:tabs>
              <w:spacing w:before="0"/>
              <w:jc w:val="both"/>
              <w:rPr>
                <w:rFonts w:ascii="Times New Roman" w:hAnsi="Times New Roman"/>
                <w:b w:val="0"/>
                <w:sz w:val="24"/>
              </w:rPr>
            </w:pPr>
            <w:r w:rsidRPr="007A1E9E">
              <w:rPr>
                <w:rFonts w:ascii="Times New Roman" w:hAnsi="Times New Roman"/>
                <w:b w:val="0"/>
                <w:sz w:val="24"/>
              </w:rPr>
              <w:t>и характеристик</w:t>
            </w:r>
          </w:p>
        </w:tc>
        <w:tc>
          <w:tcPr>
            <w:tcW w:w="1559" w:type="dxa"/>
            <w:shd w:val="clear" w:color="auto" w:fill="auto"/>
            <w:hideMark/>
          </w:tcPr>
          <w:p w:rsidR="007668BA" w:rsidRPr="007A1E9E" w:rsidRDefault="007668BA" w:rsidP="007A1E9E">
            <w:pPr>
              <w:pStyle w:val="3"/>
              <w:numPr>
                <w:ilvl w:val="0"/>
                <w:numId w:val="0"/>
              </w:numPr>
              <w:tabs>
                <w:tab w:val="left" w:pos="567"/>
              </w:tabs>
              <w:spacing w:before="0"/>
              <w:jc w:val="both"/>
              <w:rPr>
                <w:rFonts w:ascii="Times New Roman" w:hAnsi="Times New Roman"/>
                <w:b w:val="0"/>
                <w:sz w:val="24"/>
              </w:rPr>
            </w:pPr>
            <w:r w:rsidRPr="007A1E9E">
              <w:rPr>
                <w:rFonts w:ascii="Times New Roman" w:hAnsi="Times New Roman"/>
                <w:b w:val="0"/>
                <w:sz w:val="24"/>
              </w:rPr>
              <w:t>Составление схем</w:t>
            </w:r>
          </w:p>
        </w:tc>
        <w:tc>
          <w:tcPr>
            <w:tcW w:w="1276" w:type="dxa"/>
            <w:shd w:val="clear" w:color="auto" w:fill="auto"/>
            <w:hideMark/>
          </w:tcPr>
          <w:p w:rsidR="007668BA" w:rsidRPr="007A1E9E" w:rsidRDefault="007668BA" w:rsidP="007A1E9E">
            <w:pPr>
              <w:pStyle w:val="3"/>
              <w:numPr>
                <w:ilvl w:val="0"/>
                <w:numId w:val="0"/>
              </w:numPr>
              <w:tabs>
                <w:tab w:val="left" w:pos="567"/>
              </w:tabs>
              <w:spacing w:before="0"/>
              <w:jc w:val="both"/>
              <w:rPr>
                <w:rFonts w:ascii="Times New Roman" w:hAnsi="Times New Roman"/>
                <w:b w:val="0"/>
                <w:sz w:val="24"/>
              </w:rPr>
            </w:pPr>
            <w:r w:rsidRPr="007A1E9E">
              <w:rPr>
                <w:rFonts w:ascii="Times New Roman" w:hAnsi="Times New Roman"/>
                <w:b w:val="0"/>
                <w:sz w:val="24"/>
              </w:rPr>
              <w:t>Картированиесоставление картосхем.</w:t>
            </w:r>
          </w:p>
        </w:tc>
        <w:tc>
          <w:tcPr>
            <w:tcW w:w="1842" w:type="dxa"/>
            <w:shd w:val="clear" w:color="auto" w:fill="auto"/>
            <w:hideMark/>
          </w:tcPr>
          <w:p w:rsidR="007668BA" w:rsidRPr="007A1E9E" w:rsidRDefault="007668BA" w:rsidP="007A1E9E">
            <w:pPr>
              <w:pStyle w:val="3"/>
              <w:numPr>
                <w:ilvl w:val="0"/>
                <w:numId w:val="0"/>
              </w:numPr>
              <w:tabs>
                <w:tab w:val="left" w:pos="567"/>
              </w:tabs>
              <w:spacing w:before="0"/>
              <w:jc w:val="both"/>
              <w:rPr>
                <w:rFonts w:ascii="Times New Roman" w:hAnsi="Times New Roman"/>
                <w:b w:val="0"/>
                <w:sz w:val="24"/>
              </w:rPr>
            </w:pPr>
            <w:r w:rsidRPr="007A1E9E">
              <w:rPr>
                <w:rFonts w:ascii="Times New Roman" w:hAnsi="Times New Roman"/>
                <w:b w:val="0"/>
                <w:sz w:val="24"/>
              </w:rPr>
              <w:t xml:space="preserve">Свертывание и развертывание географической информации </w:t>
            </w:r>
          </w:p>
          <w:p w:rsidR="007668BA" w:rsidRPr="007A1E9E" w:rsidRDefault="007668BA" w:rsidP="007A1E9E">
            <w:pPr>
              <w:pStyle w:val="3"/>
              <w:numPr>
                <w:ilvl w:val="0"/>
                <w:numId w:val="0"/>
              </w:numPr>
              <w:tabs>
                <w:tab w:val="left" w:pos="567"/>
              </w:tabs>
              <w:spacing w:before="0"/>
              <w:jc w:val="both"/>
              <w:rPr>
                <w:rFonts w:ascii="Times New Roman" w:hAnsi="Times New Roman"/>
                <w:b w:val="0"/>
                <w:sz w:val="24"/>
              </w:rPr>
            </w:pPr>
            <w:r w:rsidRPr="007A1E9E">
              <w:rPr>
                <w:rFonts w:ascii="Times New Roman" w:hAnsi="Times New Roman"/>
                <w:b w:val="0"/>
                <w:sz w:val="24"/>
              </w:rPr>
              <w:t>в различной форме</w:t>
            </w:r>
          </w:p>
        </w:tc>
      </w:tr>
      <w:tr w:rsidR="007A1E9E" w:rsidRPr="007A1E9E" w:rsidTr="007A1E9E">
        <w:trPr>
          <w:trHeight w:val="611"/>
        </w:trPr>
        <w:tc>
          <w:tcPr>
            <w:tcW w:w="1843" w:type="dxa"/>
            <w:shd w:val="clear" w:color="auto" w:fill="auto"/>
            <w:vAlign w:val="center"/>
            <w:hideMark/>
          </w:tcPr>
          <w:p w:rsidR="007668BA" w:rsidRPr="007A1E9E" w:rsidRDefault="007668BA" w:rsidP="007A1E9E">
            <w:pPr>
              <w:pStyle w:val="3"/>
              <w:numPr>
                <w:ilvl w:val="0"/>
                <w:numId w:val="0"/>
              </w:numPr>
              <w:tabs>
                <w:tab w:val="left" w:pos="567"/>
              </w:tabs>
              <w:spacing w:before="0"/>
              <w:jc w:val="center"/>
              <w:rPr>
                <w:rFonts w:ascii="Times New Roman" w:hAnsi="Times New Roman"/>
                <w:sz w:val="24"/>
              </w:rPr>
            </w:pPr>
            <w:r w:rsidRPr="007A1E9E">
              <w:rPr>
                <w:rFonts w:ascii="Times New Roman" w:hAnsi="Times New Roman"/>
                <w:sz w:val="24"/>
              </w:rPr>
              <w:t>высокий</w:t>
            </w:r>
          </w:p>
        </w:tc>
        <w:tc>
          <w:tcPr>
            <w:tcW w:w="2126" w:type="dxa"/>
            <w:shd w:val="clear" w:color="auto" w:fill="auto"/>
            <w:hideMark/>
          </w:tcPr>
          <w:p w:rsidR="007668BA" w:rsidRPr="007A1E9E" w:rsidRDefault="007668BA" w:rsidP="007A1E9E">
            <w:pPr>
              <w:pStyle w:val="3"/>
              <w:numPr>
                <w:ilvl w:val="0"/>
                <w:numId w:val="0"/>
              </w:numPr>
              <w:tabs>
                <w:tab w:val="left" w:pos="567"/>
              </w:tabs>
              <w:spacing w:before="0"/>
              <w:jc w:val="both"/>
              <w:rPr>
                <w:rFonts w:ascii="Times New Roman" w:hAnsi="Times New Roman"/>
                <w:b w:val="0"/>
                <w:sz w:val="24"/>
              </w:rPr>
            </w:pPr>
            <w:r w:rsidRPr="007A1E9E">
              <w:rPr>
                <w:rFonts w:ascii="Times New Roman" w:hAnsi="Times New Roman"/>
                <w:b w:val="0"/>
                <w:sz w:val="24"/>
              </w:rPr>
              <w:t>Объяснение</w:t>
            </w:r>
          </w:p>
        </w:tc>
        <w:tc>
          <w:tcPr>
            <w:tcW w:w="1560" w:type="dxa"/>
            <w:shd w:val="clear" w:color="auto" w:fill="auto"/>
            <w:hideMark/>
          </w:tcPr>
          <w:p w:rsidR="007668BA" w:rsidRPr="007A1E9E" w:rsidRDefault="007668BA" w:rsidP="007A1E9E">
            <w:pPr>
              <w:pStyle w:val="3"/>
              <w:numPr>
                <w:ilvl w:val="0"/>
                <w:numId w:val="0"/>
              </w:numPr>
              <w:tabs>
                <w:tab w:val="left" w:pos="567"/>
              </w:tabs>
              <w:spacing w:before="0"/>
              <w:jc w:val="both"/>
              <w:rPr>
                <w:rFonts w:ascii="Times New Roman" w:hAnsi="Times New Roman"/>
                <w:b w:val="0"/>
                <w:sz w:val="24"/>
              </w:rPr>
            </w:pPr>
            <w:r w:rsidRPr="007A1E9E">
              <w:rPr>
                <w:rFonts w:ascii="Times New Roman" w:hAnsi="Times New Roman"/>
                <w:b w:val="0"/>
                <w:sz w:val="24"/>
              </w:rPr>
              <w:t>Установление сложных взаимосвязей</w:t>
            </w:r>
          </w:p>
        </w:tc>
        <w:tc>
          <w:tcPr>
            <w:tcW w:w="1559" w:type="dxa"/>
            <w:shd w:val="clear" w:color="auto" w:fill="auto"/>
            <w:hideMark/>
          </w:tcPr>
          <w:p w:rsidR="007668BA" w:rsidRPr="007A1E9E" w:rsidRDefault="007668BA" w:rsidP="007A1E9E">
            <w:pPr>
              <w:pStyle w:val="3"/>
              <w:numPr>
                <w:ilvl w:val="0"/>
                <w:numId w:val="0"/>
              </w:numPr>
              <w:tabs>
                <w:tab w:val="left" w:pos="567"/>
              </w:tabs>
              <w:spacing w:before="0"/>
              <w:jc w:val="both"/>
              <w:rPr>
                <w:rFonts w:ascii="Times New Roman" w:hAnsi="Times New Roman"/>
                <w:b w:val="0"/>
                <w:sz w:val="24"/>
              </w:rPr>
            </w:pPr>
            <w:r w:rsidRPr="007A1E9E">
              <w:rPr>
                <w:rFonts w:ascii="Times New Roman" w:hAnsi="Times New Roman"/>
                <w:b w:val="0"/>
                <w:sz w:val="24"/>
              </w:rPr>
              <w:t>Моделирование и прогноз</w:t>
            </w:r>
          </w:p>
        </w:tc>
        <w:tc>
          <w:tcPr>
            <w:tcW w:w="3118" w:type="dxa"/>
            <w:gridSpan w:val="2"/>
            <w:shd w:val="clear" w:color="auto" w:fill="auto"/>
            <w:hideMark/>
          </w:tcPr>
          <w:p w:rsidR="007668BA" w:rsidRPr="007A1E9E" w:rsidRDefault="007668BA" w:rsidP="007A1E9E">
            <w:pPr>
              <w:pStyle w:val="3"/>
              <w:numPr>
                <w:ilvl w:val="0"/>
                <w:numId w:val="0"/>
              </w:numPr>
              <w:tabs>
                <w:tab w:val="left" w:pos="567"/>
              </w:tabs>
              <w:spacing w:before="0"/>
              <w:jc w:val="both"/>
              <w:rPr>
                <w:rFonts w:ascii="Times New Roman" w:hAnsi="Times New Roman"/>
                <w:b w:val="0"/>
                <w:sz w:val="24"/>
              </w:rPr>
            </w:pPr>
            <w:r w:rsidRPr="007A1E9E">
              <w:rPr>
                <w:rFonts w:ascii="Times New Roman" w:hAnsi="Times New Roman"/>
                <w:b w:val="0"/>
                <w:sz w:val="24"/>
              </w:rPr>
              <w:t>Выработка личностной позиции</w:t>
            </w:r>
          </w:p>
        </w:tc>
      </w:tr>
    </w:tbl>
    <w:p w:rsidR="00A801AC" w:rsidRDefault="00A801AC" w:rsidP="00FC4753">
      <w:pPr>
        <w:pStyle w:val="3"/>
        <w:numPr>
          <w:ilvl w:val="1"/>
          <w:numId w:val="41"/>
        </w:numPr>
        <w:tabs>
          <w:tab w:val="left" w:pos="567"/>
        </w:tabs>
        <w:spacing w:after="120"/>
        <w:ind w:left="426" w:hanging="573"/>
        <w:jc w:val="both"/>
        <w:rPr>
          <w:rFonts w:ascii="Times New Roman" w:hAnsi="Times New Roman"/>
        </w:rPr>
      </w:pPr>
      <w:r>
        <w:rPr>
          <w:rFonts w:ascii="Times New Roman" w:hAnsi="Times New Roman"/>
        </w:rPr>
        <w:t>Р</w:t>
      </w:r>
      <w:r w:rsidRPr="00B86ACD">
        <w:rPr>
          <w:rFonts w:ascii="Times New Roman" w:hAnsi="Times New Roman"/>
        </w:rPr>
        <w:t>екомендации по темам для обсуждения на методических объединениях учителей-предметников, возможные направления повышения квалификации</w:t>
      </w:r>
    </w:p>
    <w:p w:rsidR="009A6247" w:rsidRPr="009A6247" w:rsidRDefault="009A6247" w:rsidP="009A6247">
      <w:r>
        <w:t>Возможные направления деятельности:</w:t>
      </w:r>
    </w:p>
    <w:p w:rsidR="009A6247" w:rsidRPr="009A6247" w:rsidRDefault="009A6247" w:rsidP="00923AF3">
      <w:pPr>
        <w:numPr>
          <w:ilvl w:val="0"/>
          <w:numId w:val="107"/>
        </w:numPr>
        <w:autoSpaceDE w:val="0"/>
        <w:autoSpaceDN w:val="0"/>
        <w:adjustRightInd w:val="0"/>
        <w:jc w:val="both"/>
      </w:pPr>
      <w:r w:rsidRPr="009A6247">
        <w:t>организация семинара или методического объединения учителей на базе ОО по теме «Особенности подготовки выпускников к сдаче ЕГЭ по географии»;</w:t>
      </w:r>
    </w:p>
    <w:p w:rsidR="009A6247" w:rsidRPr="009A6247" w:rsidRDefault="009A6247" w:rsidP="00923AF3">
      <w:pPr>
        <w:numPr>
          <w:ilvl w:val="0"/>
          <w:numId w:val="107"/>
        </w:numPr>
        <w:autoSpaceDE w:val="0"/>
        <w:autoSpaceDN w:val="0"/>
        <w:adjustRightInd w:val="0"/>
        <w:jc w:val="both"/>
      </w:pPr>
      <w:r w:rsidRPr="009A6247">
        <w:t>организация вебинаров для учителей географии «Сложные темы подготовки школьников к государственной итоговой аттестации»;</w:t>
      </w:r>
    </w:p>
    <w:p w:rsidR="009A6247" w:rsidRPr="009A6247" w:rsidRDefault="009A6247" w:rsidP="00923AF3">
      <w:pPr>
        <w:numPr>
          <w:ilvl w:val="0"/>
          <w:numId w:val="107"/>
        </w:numPr>
        <w:autoSpaceDE w:val="0"/>
        <w:autoSpaceDN w:val="0"/>
        <w:adjustRightInd w:val="0"/>
        <w:jc w:val="both"/>
      </w:pPr>
      <w:r w:rsidRPr="009A6247">
        <w:t>организация совместного семинара учителей республики и преподавателей кафедры наук о Земле и геотехнологий ПетрГУ (эксперты ЕГЭ, преподаватели методики географии);</w:t>
      </w:r>
    </w:p>
    <w:p w:rsidR="009A6247" w:rsidRPr="009A6247" w:rsidRDefault="009A6247" w:rsidP="00923AF3">
      <w:pPr>
        <w:numPr>
          <w:ilvl w:val="0"/>
          <w:numId w:val="107"/>
        </w:numPr>
        <w:autoSpaceDE w:val="0"/>
        <w:autoSpaceDN w:val="0"/>
        <w:adjustRightInd w:val="0"/>
        <w:jc w:val="both"/>
      </w:pPr>
      <w:r w:rsidRPr="009A6247">
        <w:t>разработка и решение задач на функциональную грамотность (читательскую, естественно-научную, математическую);</w:t>
      </w:r>
    </w:p>
    <w:p w:rsidR="009A6247" w:rsidRPr="009A6247" w:rsidRDefault="009A6247" w:rsidP="00923AF3">
      <w:pPr>
        <w:pStyle w:val="a3"/>
        <w:numPr>
          <w:ilvl w:val="0"/>
          <w:numId w:val="107"/>
        </w:numPr>
        <w:spacing w:after="0" w:line="240" w:lineRule="auto"/>
        <w:jc w:val="both"/>
        <w:rPr>
          <w:rFonts w:ascii="Times New Roman" w:hAnsi="Times New Roman"/>
          <w:sz w:val="24"/>
          <w:szCs w:val="24"/>
          <w:lang w:eastAsia="ru-RU"/>
        </w:rPr>
      </w:pPr>
      <w:r w:rsidRPr="009A6247">
        <w:rPr>
          <w:rFonts w:ascii="Times New Roman" w:hAnsi="Times New Roman"/>
          <w:sz w:val="24"/>
          <w:szCs w:val="24"/>
          <w:lang w:eastAsia="ru-RU"/>
        </w:rPr>
        <w:t>обмен эффективными методическими приемами в организации образовательного процесса, позволяющими качественно и на высоком уровне осуществлять подготовку учащихся к ЕГЭ.</w:t>
      </w:r>
    </w:p>
    <w:p w:rsidR="009A6247" w:rsidRPr="00C56437" w:rsidRDefault="009A6247" w:rsidP="009A6247">
      <w:pPr>
        <w:pStyle w:val="a3"/>
        <w:spacing w:before="120" w:after="0" w:line="240" w:lineRule="auto"/>
        <w:ind w:left="0"/>
        <w:jc w:val="both"/>
        <w:rPr>
          <w:rFonts w:ascii="Times New Roman" w:hAnsi="Times New Roman"/>
          <w:b/>
          <w:sz w:val="24"/>
          <w:szCs w:val="24"/>
          <w:u w:val="single"/>
        </w:rPr>
      </w:pPr>
      <w:r w:rsidRPr="00C56437">
        <w:rPr>
          <w:rFonts w:ascii="Times New Roman" w:hAnsi="Times New Roman"/>
          <w:b/>
          <w:sz w:val="24"/>
          <w:szCs w:val="24"/>
          <w:u w:val="single"/>
        </w:rPr>
        <w:t>Темы для семинаров:</w:t>
      </w:r>
    </w:p>
    <w:p w:rsidR="009A6247" w:rsidRPr="00C56437" w:rsidRDefault="009A6247" w:rsidP="009A6247">
      <w:pPr>
        <w:pStyle w:val="a3"/>
        <w:spacing w:before="120" w:after="0" w:line="240" w:lineRule="auto"/>
        <w:ind w:left="0"/>
        <w:jc w:val="both"/>
        <w:rPr>
          <w:rFonts w:ascii="Times New Roman" w:hAnsi="Times New Roman"/>
          <w:sz w:val="24"/>
          <w:szCs w:val="24"/>
        </w:rPr>
      </w:pPr>
      <w:r w:rsidRPr="00C56437">
        <w:rPr>
          <w:rFonts w:ascii="Times New Roman" w:hAnsi="Times New Roman"/>
          <w:sz w:val="24"/>
          <w:szCs w:val="24"/>
        </w:rPr>
        <w:t>Организация самостоятельной работы учащихся по географии</w:t>
      </w:r>
    </w:p>
    <w:p w:rsidR="009A6247" w:rsidRPr="00C56437" w:rsidRDefault="009A6247" w:rsidP="009A6247">
      <w:pPr>
        <w:pStyle w:val="a3"/>
        <w:spacing w:after="0" w:line="240" w:lineRule="auto"/>
        <w:ind w:left="0"/>
        <w:jc w:val="both"/>
        <w:rPr>
          <w:rFonts w:ascii="Times New Roman" w:hAnsi="Times New Roman"/>
          <w:sz w:val="24"/>
          <w:szCs w:val="24"/>
        </w:rPr>
      </w:pPr>
      <w:r w:rsidRPr="00C56437">
        <w:rPr>
          <w:rFonts w:ascii="Times New Roman" w:hAnsi="Times New Roman"/>
          <w:sz w:val="24"/>
          <w:szCs w:val="24"/>
        </w:rPr>
        <w:t>Приемы организации работы с источниками информации по географии</w:t>
      </w:r>
    </w:p>
    <w:p w:rsidR="009A6247" w:rsidRPr="00C56437" w:rsidRDefault="009A6247" w:rsidP="009A6247">
      <w:pPr>
        <w:pStyle w:val="a3"/>
        <w:spacing w:after="0" w:line="240" w:lineRule="auto"/>
        <w:ind w:left="0"/>
        <w:jc w:val="both"/>
        <w:rPr>
          <w:rFonts w:ascii="Times New Roman" w:hAnsi="Times New Roman"/>
          <w:sz w:val="24"/>
          <w:szCs w:val="24"/>
        </w:rPr>
      </w:pPr>
      <w:r w:rsidRPr="00C56437">
        <w:rPr>
          <w:rFonts w:ascii="Times New Roman" w:hAnsi="Times New Roman"/>
          <w:sz w:val="24"/>
          <w:szCs w:val="24"/>
        </w:rPr>
        <w:t>Информационные технологии в обучении географии</w:t>
      </w:r>
    </w:p>
    <w:p w:rsidR="009A6247" w:rsidRPr="00C56437" w:rsidRDefault="009A6247" w:rsidP="009A6247">
      <w:pPr>
        <w:pStyle w:val="a3"/>
        <w:spacing w:after="0" w:line="240" w:lineRule="auto"/>
        <w:ind w:left="0"/>
        <w:jc w:val="both"/>
        <w:rPr>
          <w:rFonts w:ascii="Times New Roman" w:hAnsi="Times New Roman"/>
          <w:sz w:val="24"/>
          <w:szCs w:val="24"/>
        </w:rPr>
      </w:pPr>
      <w:r w:rsidRPr="00C56437">
        <w:rPr>
          <w:rFonts w:ascii="Times New Roman" w:hAnsi="Times New Roman"/>
          <w:sz w:val="24"/>
          <w:szCs w:val="24"/>
        </w:rPr>
        <w:t xml:space="preserve">Решение географических задач с межпредметным содержанием </w:t>
      </w:r>
    </w:p>
    <w:p w:rsidR="00A801AC" w:rsidRDefault="00A801AC" w:rsidP="00FC4753">
      <w:pPr>
        <w:pStyle w:val="3"/>
        <w:numPr>
          <w:ilvl w:val="1"/>
          <w:numId w:val="86"/>
        </w:numPr>
        <w:tabs>
          <w:tab w:val="left" w:pos="567"/>
        </w:tabs>
        <w:jc w:val="both"/>
        <w:rPr>
          <w:rFonts w:ascii="Times New Roman" w:hAnsi="Times New Roman"/>
        </w:rPr>
      </w:pPr>
      <w:r>
        <w:rPr>
          <w:rFonts w:ascii="Times New Roman" w:hAnsi="Times New Roman"/>
        </w:rPr>
        <w:t xml:space="preserve">Информация о публикации (размещении) на открытых для общего доступа на страницах информационно-коммуникационных </w:t>
      </w:r>
      <w:r w:rsidRPr="004814BF">
        <w:rPr>
          <w:rFonts w:ascii="Times New Roman" w:hAnsi="Times New Roman"/>
        </w:rPr>
        <w:t>интернет-ресурсах ОИВ (подведомственных учреждений) в неизменном или расширенном виде приведенных в статистико-аналитическ</w:t>
      </w:r>
      <w:r>
        <w:rPr>
          <w:rFonts w:ascii="Times New Roman" w:hAnsi="Times New Roman"/>
        </w:rPr>
        <w:t>ом</w:t>
      </w:r>
      <w:r w:rsidRPr="004814BF">
        <w:rPr>
          <w:rFonts w:ascii="Times New Roman" w:hAnsi="Times New Roman"/>
        </w:rPr>
        <w:t xml:space="preserve"> отчет</w:t>
      </w:r>
      <w:r>
        <w:rPr>
          <w:rFonts w:ascii="Times New Roman" w:hAnsi="Times New Roman"/>
        </w:rPr>
        <w:t>е</w:t>
      </w:r>
      <w:r w:rsidRPr="004814BF">
        <w:rPr>
          <w:rFonts w:ascii="Times New Roman" w:hAnsi="Times New Roman"/>
        </w:rPr>
        <w:t xml:space="preserve"> рекомендаций по совершенствованию преподавания учебного предмета для всех обучающихся, а также по организации дифференцированного обучения школьников с разным уровнем предметной подготовки</w:t>
      </w:r>
      <w:r>
        <w:rPr>
          <w:rFonts w:ascii="Times New Roman" w:hAnsi="Times New Roman"/>
        </w:rPr>
        <w:t>.</w:t>
      </w:r>
    </w:p>
    <w:p w:rsidR="00A801AC" w:rsidRDefault="00A801AC" w:rsidP="00A801AC"/>
    <w:p w:rsidR="00A801AC" w:rsidRPr="00D65DF5" w:rsidRDefault="00A801AC" w:rsidP="00FC4753">
      <w:pPr>
        <w:pStyle w:val="3"/>
        <w:numPr>
          <w:ilvl w:val="2"/>
          <w:numId w:val="86"/>
        </w:numPr>
        <w:rPr>
          <w:rFonts w:ascii="Times New Roman" w:hAnsi="Times New Roman"/>
          <w:b w:val="0"/>
          <w:bCs w:val="0"/>
        </w:rPr>
      </w:pPr>
      <w:r w:rsidRPr="00D65DF5">
        <w:rPr>
          <w:rFonts w:ascii="Times New Roman" w:hAnsi="Times New Roman"/>
          <w:b w:val="0"/>
          <w:bCs w:val="0"/>
        </w:rPr>
        <w:lastRenderedPageBreak/>
        <w:t>Адрес страницы размещения</w:t>
      </w:r>
      <w:r>
        <w:rPr>
          <w:rFonts w:ascii="Times New Roman" w:hAnsi="Times New Roman"/>
          <w:b w:val="0"/>
          <w:bCs w:val="0"/>
        </w:rPr>
        <w:t xml:space="preserve"> _________________________________</w:t>
      </w:r>
    </w:p>
    <w:p w:rsidR="00A801AC" w:rsidRPr="008A4B5C" w:rsidRDefault="008A4B5C" w:rsidP="008A4B5C">
      <w:pPr>
        <w:ind w:left="-425"/>
        <w:jc w:val="both"/>
        <w:rPr>
          <w:sz w:val="28"/>
          <w:szCs w:val="28"/>
        </w:rPr>
      </w:pPr>
      <w:r>
        <w:rPr>
          <w:sz w:val="28"/>
          <w:szCs w:val="28"/>
        </w:rPr>
        <w:tab/>
      </w:r>
      <w:r w:rsidRPr="008A4B5C">
        <w:rPr>
          <w:sz w:val="28"/>
          <w:szCs w:val="28"/>
        </w:rPr>
        <w:t>С</w:t>
      </w:r>
      <w:r w:rsidRPr="008A4B5C">
        <w:rPr>
          <w:b/>
          <w:sz w:val="28"/>
          <w:szCs w:val="28"/>
        </w:rPr>
        <w:t xml:space="preserve"> </w:t>
      </w:r>
      <w:r w:rsidRPr="008A4B5C">
        <w:rPr>
          <w:sz w:val="28"/>
          <w:szCs w:val="28"/>
        </w:rPr>
        <w:t xml:space="preserve">аналитическими материалами ЕГЭ по </w:t>
      </w:r>
      <w:r w:rsidR="00D7590E">
        <w:rPr>
          <w:sz w:val="28"/>
          <w:szCs w:val="28"/>
        </w:rPr>
        <w:t>географии</w:t>
      </w:r>
      <w:r w:rsidRPr="008A4B5C">
        <w:rPr>
          <w:sz w:val="28"/>
          <w:szCs w:val="28"/>
        </w:rPr>
        <w:t xml:space="preserve"> можно ознакомиться на сайте ГАУ РК «Центра оценки качества образования</w:t>
      </w:r>
      <w:r w:rsidRPr="008A4B5C">
        <w:rPr>
          <w:b/>
          <w:sz w:val="28"/>
          <w:szCs w:val="28"/>
        </w:rPr>
        <w:t xml:space="preserve">» </w:t>
      </w:r>
      <w:hyperlink r:id="rId118" w:history="1">
        <w:r w:rsidRPr="008A4B5C">
          <w:rPr>
            <w:rStyle w:val="afc"/>
            <w:sz w:val="28"/>
            <w:szCs w:val="28"/>
          </w:rPr>
          <w:t>https://www.coko.karelia.ru/gia/ege/analitika-ege</w:t>
        </w:r>
      </w:hyperlink>
    </w:p>
    <w:p w:rsidR="00A801AC" w:rsidRPr="000D5F65" w:rsidRDefault="000D5F65" w:rsidP="000140FF">
      <w:pPr>
        <w:pStyle w:val="3"/>
        <w:numPr>
          <w:ilvl w:val="0"/>
          <w:numId w:val="0"/>
        </w:numPr>
        <w:spacing w:before="120" w:line="360" w:lineRule="auto"/>
        <w:ind w:left="-142"/>
        <w:jc w:val="both"/>
      </w:pPr>
      <w:r w:rsidRPr="000140FF">
        <w:rPr>
          <w:rFonts w:ascii="Times New Roman" w:hAnsi="Times New Roman"/>
        </w:rPr>
        <w:t>Д</w:t>
      </w:r>
      <w:r w:rsidR="00A801AC" w:rsidRPr="000140FF">
        <w:rPr>
          <w:rFonts w:ascii="Times New Roman" w:hAnsi="Times New Roman"/>
        </w:rPr>
        <w:t>ата размещения (не позднее 12.09.2022)</w:t>
      </w:r>
      <w:r w:rsidR="000140FF">
        <w:rPr>
          <w:rFonts w:ascii="Times New Roman" w:hAnsi="Times New Roman"/>
        </w:rPr>
        <w:t xml:space="preserve"> -</w:t>
      </w:r>
      <w:r w:rsidR="00A801AC" w:rsidRPr="000140FF">
        <w:rPr>
          <w:rFonts w:ascii="Times New Roman" w:hAnsi="Times New Roman"/>
        </w:rPr>
        <w:t xml:space="preserve"> </w:t>
      </w:r>
      <w:r w:rsidRPr="000140FF">
        <w:rPr>
          <w:rFonts w:ascii="Times New Roman" w:hAnsi="Times New Roman"/>
          <w:b w:val="0"/>
          <w:bCs w:val="0"/>
        </w:rPr>
        <w:t>08.09.2022г.</w:t>
      </w:r>
    </w:p>
    <w:p w:rsidR="00A801AC" w:rsidRDefault="00A801AC" w:rsidP="00A801AC">
      <w:pPr>
        <w:spacing w:line="360" w:lineRule="auto"/>
        <w:ind w:left="-425"/>
        <w:jc w:val="both"/>
      </w:pPr>
    </w:p>
    <w:p w:rsidR="00A801AC" w:rsidRDefault="00A801AC" w:rsidP="00A801AC">
      <w:pPr>
        <w:spacing w:line="360" w:lineRule="auto"/>
        <w:ind w:left="-425"/>
        <w:jc w:val="both"/>
        <w:sectPr w:rsidR="00A801AC" w:rsidSect="00332A77">
          <w:footerReference w:type="default" r:id="rId119"/>
          <w:pgSz w:w="11906" w:h="16838"/>
          <w:pgMar w:top="709" w:right="567" w:bottom="1134" w:left="1701" w:header="709" w:footer="709" w:gutter="0"/>
          <w:cols w:space="708"/>
          <w:docGrid w:linePitch="360"/>
        </w:sectPr>
      </w:pPr>
    </w:p>
    <w:p w:rsidR="00A801AC" w:rsidRPr="00580ED1" w:rsidRDefault="00A801AC" w:rsidP="00A801AC">
      <w:pPr>
        <w:spacing w:line="360" w:lineRule="auto"/>
      </w:pPr>
      <w:r w:rsidRPr="00580ED1">
        <w:lastRenderedPageBreak/>
        <w:t xml:space="preserve">СОСТАВИТЕЛИ ОТЧЕТА </w:t>
      </w:r>
      <w:r w:rsidR="000E2324">
        <w:t>ПО ГЕОГРАФИИ</w:t>
      </w:r>
      <w:r w:rsidRPr="00580ED1">
        <w:t xml:space="preserve">: </w:t>
      </w:r>
    </w:p>
    <w:p w:rsidR="000E2324" w:rsidRDefault="00A801AC" w:rsidP="000E2324">
      <w:pPr>
        <w:tabs>
          <w:tab w:val="left" w:pos="0"/>
          <w:tab w:val="left" w:pos="142"/>
        </w:tabs>
        <w:ind w:right="-284"/>
        <w:rPr>
          <w:sz w:val="28"/>
          <w:szCs w:val="28"/>
        </w:rPr>
      </w:pPr>
      <w:r w:rsidRPr="00FC6BBF">
        <w:rPr>
          <w:sz w:val="28"/>
          <w:szCs w:val="28"/>
        </w:rPr>
        <w:t xml:space="preserve">Наименование организации, проводящей анализ результатов </w:t>
      </w:r>
      <w:r>
        <w:rPr>
          <w:sz w:val="28"/>
          <w:szCs w:val="28"/>
        </w:rPr>
        <w:t>ГИА</w:t>
      </w:r>
    </w:p>
    <w:p w:rsidR="000E2324" w:rsidRPr="00891394" w:rsidRDefault="00A801AC" w:rsidP="000E2324">
      <w:pPr>
        <w:ind w:right="-284"/>
        <w:jc w:val="center"/>
      </w:pPr>
      <w:r>
        <w:rPr>
          <w:sz w:val="28"/>
          <w:szCs w:val="28"/>
        </w:rPr>
        <w:t xml:space="preserve"> </w:t>
      </w:r>
      <w:r w:rsidR="000E2324" w:rsidRPr="00891394">
        <w:t>Государственное автономное учреждение Республики Карелия «Центр оценки качества образования» (ГАУ РК «ЦОКО»)</w:t>
      </w:r>
    </w:p>
    <w:p w:rsidR="000E2324" w:rsidRDefault="00A801AC" w:rsidP="000E2324">
      <w:pPr>
        <w:spacing w:after="120"/>
        <w:ind w:right="-284"/>
        <w:rPr>
          <w:sz w:val="28"/>
          <w:szCs w:val="28"/>
        </w:rPr>
      </w:pPr>
      <w:r>
        <w:rPr>
          <w:sz w:val="28"/>
          <w:szCs w:val="28"/>
        </w:rPr>
        <w:t>Ответственные специалисты:</w:t>
      </w:r>
    </w:p>
    <w:tbl>
      <w:tblPr>
        <w:tblW w:w="960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43"/>
        <w:gridCol w:w="1958"/>
        <w:gridCol w:w="4432"/>
        <w:gridCol w:w="2670"/>
      </w:tblGrid>
      <w:tr w:rsidR="000E2324" w:rsidRPr="00891394" w:rsidTr="000E2324">
        <w:trPr>
          <w:trHeight w:val="170"/>
          <w:jc w:val="center"/>
        </w:trPr>
        <w:tc>
          <w:tcPr>
            <w:tcW w:w="546" w:type="dxa"/>
            <w:vAlign w:val="center"/>
          </w:tcPr>
          <w:p w:rsidR="000E2324" w:rsidRPr="00891394" w:rsidRDefault="000E2324" w:rsidP="004953CD">
            <w:pPr>
              <w:jc w:val="center"/>
              <w:rPr>
                <w:i/>
                <w:iCs/>
              </w:rPr>
            </w:pPr>
            <w:r w:rsidRPr="00891394">
              <w:rPr>
                <w:i/>
                <w:iCs/>
              </w:rPr>
              <w:t>№</w:t>
            </w:r>
          </w:p>
          <w:p w:rsidR="000E2324" w:rsidRPr="00891394" w:rsidRDefault="000E2324" w:rsidP="004953CD">
            <w:pPr>
              <w:jc w:val="center"/>
              <w:rPr>
                <w:i/>
                <w:iCs/>
              </w:rPr>
            </w:pPr>
          </w:p>
        </w:tc>
        <w:tc>
          <w:tcPr>
            <w:tcW w:w="1847" w:type="dxa"/>
            <w:shd w:val="clear" w:color="auto" w:fill="auto"/>
            <w:vAlign w:val="center"/>
          </w:tcPr>
          <w:p w:rsidR="000E2324" w:rsidRPr="00891394" w:rsidRDefault="000E2324" w:rsidP="004953CD">
            <w:pPr>
              <w:jc w:val="center"/>
              <w:rPr>
                <w:i/>
                <w:iCs/>
              </w:rPr>
            </w:pPr>
            <w:r w:rsidRPr="00891394">
              <w:rPr>
                <w:i/>
                <w:iCs/>
              </w:rPr>
              <w:t>Ответственный специалист, выполнявший анализ результатов ЕГЭ по географии</w:t>
            </w:r>
          </w:p>
        </w:tc>
        <w:tc>
          <w:tcPr>
            <w:tcW w:w="4516" w:type="dxa"/>
            <w:shd w:val="clear" w:color="auto" w:fill="auto"/>
            <w:vAlign w:val="center"/>
          </w:tcPr>
          <w:p w:rsidR="000E2324" w:rsidRPr="00891394" w:rsidRDefault="000E2324" w:rsidP="004953CD">
            <w:pPr>
              <w:jc w:val="center"/>
              <w:rPr>
                <w:i/>
                <w:iCs/>
              </w:rPr>
            </w:pPr>
            <w:r w:rsidRPr="00891394">
              <w:rPr>
                <w:i/>
                <w:iCs/>
              </w:rPr>
              <w:t>ФИО, место работы, должность, ученая степень, ученое звание</w:t>
            </w:r>
          </w:p>
        </w:tc>
        <w:tc>
          <w:tcPr>
            <w:tcW w:w="2694" w:type="dxa"/>
            <w:vAlign w:val="center"/>
          </w:tcPr>
          <w:p w:rsidR="000E2324" w:rsidRPr="00891394" w:rsidRDefault="000E2324" w:rsidP="000E2324">
            <w:pPr>
              <w:jc w:val="center"/>
              <w:rPr>
                <w:i/>
                <w:iCs/>
              </w:rPr>
            </w:pPr>
            <w:r w:rsidRPr="00634251">
              <w:rPr>
                <w:i/>
                <w:iCs/>
              </w:rPr>
              <w:t xml:space="preserve">Принадлежность специалиста к региональной ПК по </w:t>
            </w:r>
            <w:r>
              <w:rPr>
                <w:i/>
                <w:iCs/>
              </w:rPr>
              <w:t>географии, региональным организациям развития образования, повышения квалификации работников образования</w:t>
            </w:r>
            <w:r w:rsidRPr="00634251">
              <w:rPr>
                <w:i/>
                <w:iCs/>
              </w:rPr>
              <w:t xml:space="preserve"> (при наличии)</w:t>
            </w:r>
          </w:p>
        </w:tc>
      </w:tr>
      <w:tr w:rsidR="000E2324" w:rsidRPr="00891394" w:rsidTr="000E2324">
        <w:trPr>
          <w:trHeight w:val="170"/>
          <w:jc w:val="center"/>
        </w:trPr>
        <w:tc>
          <w:tcPr>
            <w:tcW w:w="546" w:type="dxa"/>
            <w:vAlign w:val="center"/>
          </w:tcPr>
          <w:p w:rsidR="000E2324" w:rsidRPr="00891394" w:rsidRDefault="000E2324" w:rsidP="004953CD">
            <w:pPr>
              <w:jc w:val="center"/>
              <w:rPr>
                <w:i/>
                <w:iCs/>
              </w:rPr>
            </w:pPr>
            <w:r w:rsidRPr="00891394">
              <w:rPr>
                <w:i/>
                <w:iCs/>
              </w:rPr>
              <w:t>1.</w:t>
            </w:r>
          </w:p>
        </w:tc>
        <w:tc>
          <w:tcPr>
            <w:tcW w:w="1847" w:type="dxa"/>
            <w:shd w:val="clear" w:color="auto" w:fill="auto"/>
          </w:tcPr>
          <w:p w:rsidR="000E2324" w:rsidRPr="00891394" w:rsidRDefault="000E2324" w:rsidP="004953CD">
            <w:pPr>
              <w:jc w:val="both"/>
              <w:rPr>
                <w:i/>
                <w:iCs/>
              </w:rPr>
            </w:pPr>
          </w:p>
        </w:tc>
        <w:tc>
          <w:tcPr>
            <w:tcW w:w="4516" w:type="dxa"/>
            <w:shd w:val="clear" w:color="auto" w:fill="auto"/>
          </w:tcPr>
          <w:p w:rsidR="000E2324" w:rsidRPr="00891394" w:rsidRDefault="000E2324" w:rsidP="004953CD">
            <w:pPr>
              <w:jc w:val="both"/>
              <w:rPr>
                <w:iCs/>
              </w:rPr>
            </w:pPr>
            <w:r w:rsidRPr="00891394">
              <w:rPr>
                <w:iCs/>
              </w:rPr>
              <w:t xml:space="preserve">Вага Татьяна Владимировна, </w:t>
            </w:r>
            <w:r w:rsidRPr="00891394">
              <w:t>старший преподаватель кафедры наук о Земле и геотехнологий Института лесных, горных и строительных наук федерального государственного бюджетного образовательного учреждения высшего профессионального образования «Петрозаводский государственный университет»</w:t>
            </w:r>
          </w:p>
        </w:tc>
        <w:tc>
          <w:tcPr>
            <w:tcW w:w="2694" w:type="dxa"/>
          </w:tcPr>
          <w:p w:rsidR="000E2324" w:rsidRPr="00891394" w:rsidRDefault="000E2324" w:rsidP="004953CD">
            <w:pPr>
              <w:jc w:val="both"/>
              <w:rPr>
                <w:iCs/>
              </w:rPr>
            </w:pPr>
            <w:r w:rsidRPr="00891394">
              <w:rPr>
                <w:iCs/>
              </w:rPr>
              <w:t>Председатель предметной комиссии по географии</w:t>
            </w:r>
          </w:p>
        </w:tc>
      </w:tr>
      <w:tr w:rsidR="000E2324" w:rsidRPr="00891394" w:rsidTr="000E2324">
        <w:trPr>
          <w:trHeight w:val="170"/>
          <w:jc w:val="center"/>
        </w:trPr>
        <w:tc>
          <w:tcPr>
            <w:tcW w:w="546" w:type="dxa"/>
            <w:vAlign w:val="center"/>
          </w:tcPr>
          <w:p w:rsidR="000E2324" w:rsidRPr="00891394" w:rsidRDefault="000E2324" w:rsidP="004953CD">
            <w:pPr>
              <w:jc w:val="center"/>
              <w:rPr>
                <w:i/>
                <w:iCs/>
              </w:rPr>
            </w:pPr>
          </w:p>
        </w:tc>
        <w:tc>
          <w:tcPr>
            <w:tcW w:w="1847" w:type="dxa"/>
            <w:shd w:val="clear" w:color="auto" w:fill="auto"/>
            <w:vAlign w:val="center"/>
          </w:tcPr>
          <w:p w:rsidR="000E2324" w:rsidRPr="00891394" w:rsidRDefault="000E2324" w:rsidP="004953CD">
            <w:pPr>
              <w:jc w:val="center"/>
              <w:rPr>
                <w:i/>
                <w:iCs/>
              </w:rPr>
            </w:pPr>
            <w:r w:rsidRPr="00891394">
              <w:rPr>
                <w:i/>
                <w:iCs/>
              </w:rPr>
              <w:t>Специалисты, привлекаемые к анализу результатов ЕГЭ по географии</w:t>
            </w:r>
          </w:p>
        </w:tc>
        <w:tc>
          <w:tcPr>
            <w:tcW w:w="4516" w:type="dxa"/>
            <w:shd w:val="clear" w:color="auto" w:fill="auto"/>
            <w:vAlign w:val="center"/>
          </w:tcPr>
          <w:p w:rsidR="000E2324" w:rsidRPr="00891394" w:rsidRDefault="000E2324" w:rsidP="004953CD">
            <w:pPr>
              <w:jc w:val="center"/>
              <w:rPr>
                <w:i/>
                <w:iCs/>
              </w:rPr>
            </w:pPr>
            <w:r w:rsidRPr="00891394">
              <w:rPr>
                <w:i/>
                <w:iCs/>
              </w:rPr>
              <w:t>ФИО, место работы, должность, ученая степень, ученое звание</w:t>
            </w:r>
          </w:p>
        </w:tc>
        <w:tc>
          <w:tcPr>
            <w:tcW w:w="2694" w:type="dxa"/>
            <w:vAlign w:val="center"/>
          </w:tcPr>
          <w:p w:rsidR="000E2324" w:rsidRPr="00891394" w:rsidRDefault="000E2324" w:rsidP="000E2324">
            <w:pPr>
              <w:jc w:val="center"/>
              <w:rPr>
                <w:i/>
                <w:iCs/>
              </w:rPr>
            </w:pPr>
            <w:r w:rsidRPr="00634251">
              <w:rPr>
                <w:i/>
                <w:iCs/>
              </w:rPr>
              <w:t xml:space="preserve">Принадлежность специалиста к региональной ПК по </w:t>
            </w:r>
            <w:r>
              <w:rPr>
                <w:i/>
                <w:iCs/>
              </w:rPr>
              <w:t>географии, региональным организациям развития образования, повышения квалификации работников образования</w:t>
            </w:r>
            <w:r w:rsidRPr="00634251">
              <w:rPr>
                <w:i/>
                <w:iCs/>
              </w:rPr>
              <w:t xml:space="preserve"> (при наличии)</w:t>
            </w:r>
          </w:p>
        </w:tc>
      </w:tr>
      <w:tr w:rsidR="000E2324" w:rsidRPr="00891394" w:rsidTr="000E2324">
        <w:trPr>
          <w:trHeight w:val="170"/>
          <w:jc w:val="center"/>
        </w:trPr>
        <w:tc>
          <w:tcPr>
            <w:tcW w:w="546" w:type="dxa"/>
            <w:vAlign w:val="center"/>
          </w:tcPr>
          <w:p w:rsidR="000E2324" w:rsidRPr="00891394" w:rsidRDefault="000E2324" w:rsidP="004953CD">
            <w:pPr>
              <w:jc w:val="center"/>
              <w:rPr>
                <w:i/>
                <w:iCs/>
              </w:rPr>
            </w:pPr>
            <w:r w:rsidRPr="00891394">
              <w:rPr>
                <w:i/>
                <w:iCs/>
              </w:rPr>
              <w:t>1.</w:t>
            </w:r>
          </w:p>
        </w:tc>
        <w:tc>
          <w:tcPr>
            <w:tcW w:w="1847" w:type="dxa"/>
            <w:shd w:val="clear" w:color="auto" w:fill="auto"/>
          </w:tcPr>
          <w:p w:rsidR="000E2324" w:rsidRPr="00891394" w:rsidRDefault="000E2324" w:rsidP="004953CD">
            <w:pPr>
              <w:jc w:val="both"/>
              <w:rPr>
                <w:i/>
                <w:iCs/>
              </w:rPr>
            </w:pPr>
          </w:p>
        </w:tc>
        <w:tc>
          <w:tcPr>
            <w:tcW w:w="4516" w:type="dxa"/>
            <w:shd w:val="clear" w:color="auto" w:fill="auto"/>
            <w:vAlign w:val="center"/>
          </w:tcPr>
          <w:p w:rsidR="000E2324" w:rsidRPr="00891394" w:rsidRDefault="000E2324" w:rsidP="004953CD">
            <w:pPr>
              <w:rPr>
                <w:color w:val="000000"/>
              </w:rPr>
            </w:pPr>
            <w:r w:rsidRPr="00891394">
              <w:rPr>
                <w:color w:val="000000"/>
              </w:rPr>
              <w:t>Моторина Галина Ивановна, ведущий специалист ГАУ РК «ЦОКО»</w:t>
            </w:r>
          </w:p>
        </w:tc>
        <w:tc>
          <w:tcPr>
            <w:tcW w:w="2694" w:type="dxa"/>
            <w:vAlign w:val="center"/>
          </w:tcPr>
          <w:p w:rsidR="000E2324" w:rsidRPr="00891394" w:rsidRDefault="000E2324" w:rsidP="004953CD">
            <w:pPr>
              <w:ind w:firstLine="59"/>
              <w:jc w:val="both"/>
              <w:rPr>
                <w:color w:val="000000"/>
              </w:rPr>
            </w:pPr>
            <w:r w:rsidRPr="00891394">
              <w:rPr>
                <w:color w:val="000000"/>
              </w:rPr>
              <w:t>Обработка, анализ статистических данных ЕГЭ по предмету</w:t>
            </w:r>
          </w:p>
        </w:tc>
      </w:tr>
      <w:tr w:rsidR="000E2324" w:rsidRPr="00891394" w:rsidTr="000E2324">
        <w:trPr>
          <w:trHeight w:val="170"/>
          <w:jc w:val="center"/>
        </w:trPr>
        <w:tc>
          <w:tcPr>
            <w:tcW w:w="546" w:type="dxa"/>
            <w:vAlign w:val="center"/>
          </w:tcPr>
          <w:p w:rsidR="000E2324" w:rsidRPr="00891394" w:rsidRDefault="000E2324" w:rsidP="004953CD">
            <w:pPr>
              <w:jc w:val="center"/>
              <w:rPr>
                <w:i/>
                <w:iCs/>
              </w:rPr>
            </w:pPr>
            <w:r w:rsidRPr="00891394">
              <w:rPr>
                <w:i/>
                <w:iCs/>
              </w:rPr>
              <w:t>2.</w:t>
            </w:r>
          </w:p>
        </w:tc>
        <w:tc>
          <w:tcPr>
            <w:tcW w:w="1847" w:type="dxa"/>
            <w:shd w:val="clear" w:color="auto" w:fill="auto"/>
          </w:tcPr>
          <w:p w:rsidR="000E2324" w:rsidRPr="00891394" w:rsidRDefault="000E2324" w:rsidP="004953CD">
            <w:pPr>
              <w:jc w:val="both"/>
              <w:rPr>
                <w:i/>
                <w:iCs/>
              </w:rPr>
            </w:pPr>
          </w:p>
        </w:tc>
        <w:tc>
          <w:tcPr>
            <w:tcW w:w="4516" w:type="dxa"/>
            <w:shd w:val="clear" w:color="auto" w:fill="auto"/>
            <w:vAlign w:val="center"/>
          </w:tcPr>
          <w:p w:rsidR="000E2324" w:rsidRPr="00891394" w:rsidRDefault="000E2324" w:rsidP="004953CD">
            <w:pPr>
              <w:rPr>
                <w:color w:val="000000"/>
              </w:rPr>
            </w:pPr>
            <w:r w:rsidRPr="00891394">
              <w:rPr>
                <w:color w:val="000000"/>
              </w:rPr>
              <w:t>Наволоцкий Сергей Валентинович, инженер-программист РЦОИ</w:t>
            </w:r>
          </w:p>
        </w:tc>
        <w:tc>
          <w:tcPr>
            <w:tcW w:w="2694" w:type="dxa"/>
            <w:vAlign w:val="center"/>
          </w:tcPr>
          <w:p w:rsidR="000E2324" w:rsidRPr="00891394" w:rsidRDefault="000E2324" w:rsidP="004953CD">
            <w:pPr>
              <w:ind w:firstLine="59"/>
              <w:jc w:val="both"/>
              <w:rPr>
                <w:color w:val="000000"/>
              </w:rPr>
            </w:pPr>
            <w:r w:rsidRPr="00891394">
              <w:rPr>
                <w:color w:val="000000"/>
              </w:rPr>
              <w:t>Предоставление статистических данных</w:t>
            </w:r>
          </w:p>
        </w:tc>
      </w:tr>
      <w:tr w:rsidR="000E2324" w:rsidRPr="00891394" w:rsidTr="000E2324">
        <w:trPr>
          <w:trHeight w:val="170"/>
          <w:jc w:val="center"/>
        </w:trPr>
        <w:tc>
          <w:tcPr>
            <w:tcW w:w="546" w:type="dxa"/>
            <w:vAlign w:val="center"/>
          </w:tcPr>
          <w:p w:rsidR="000E2324" w:rsidRPr="00891394" w:rsidRDefault="000E2324" w:rsidP="004953CD">
            <w:pPr>
              <w:jc w:val="center"/>
              <w:rPr>
                <w:i/>
                <w:iCs/>
              </w:rPr>
            </w:pPr>
            <w:r w:rsidRPr="00891394">
              <w:rPr>
                <w:i/>
                <w:iCs/>
              </w:rPr>
              <w:t>3.</w:t>
            </w:r>
          </w:p>
        </w:tc>
        <w:tc>
          <w:tcPr>
            <w:tcW w:w="1847" w:type="dxa"/>
            <w:shd w:val="clear" w:color="auto" w:fill="auto"/>
          </w:tcPr>
          <w:p w:rsidR="000E2324" w:rsidRPr="00891394" w:rsidRDefault="000E2324" w:rsidP="004953CD">
            <w:pPr>
              <w:jc w:val="both"/>
              <w:rPr>
                <w:i/>
                <w:iCs/>
              </w:rPr>
            </w:pPr>
          </w:p>
        </w:tc>
        <w:tc>
          <w:tcPr>
            <w:tcW w:w="4516" w:type="dxa"/>
            <w:shd w:val="clear" w:color="auto" w:fill="auto"/>
          </w:tcPr>
          <w:p w:rsidR="000E2324" w:rsidRPr="00891394" w:rsidRDefault="000E2324" w:rsidP="004953CD">
            <w:pPr>
              <w:jc w:val="both"/>
              <w:rPr>
                <w:color w:val="000000"/>
              </w:rPr>
            </w:pPr>
            <w:r w:rsidRPr="00891394">
              <w:rPr>
                <w:color w:val="000000"/>
              </w:rPr>
              <w:t xml:space="preserve">Дементьева Елена Васильевна, </w:t>
            </w:r>
            <w:r w:rsidRPr="00891394">
              <w:t>заведующий отделом развития общего образования Государственного автономного учреждения дополнительного профессионального образования Республики Карелия «Карельский институт развития образования»</w:t>
            </w:r>
          </w:p>
        </w:tc>
        <w:tc>
          <w:tcPr>
            <w:tcW w:w="2694" w:type="dxa"/>
            <w:vAlign w:val="center"/>
          </w:tcPr>
          <w:p w:rsidR="000E2324" w:rsidRPr="00891394" w:rsidRDefault="000E2324" w:rsidP="004953CD">
            <w:pPr>
              <w:ind w:firstLine="59"/>
              <w:jc w:val="both"/>
              <w:rPr>
                <w:color w:val="000000"/>
              </w:rPr>
            </w:pPr>
            <w:r w:rsidRPr="00891394">
              <w:rPr>
                <w:color w:val="000000"/>
              </w:rPr>
              <w:t>Составление дорожной карты</w:t>
            </w:r>
          </w:p>
        </w:tc>
      </w:tr>
    </w:tbl>
    <w:p w:rsidR="00293AFA" w:rsidRDefault="00A801AC" w:rsidP="00293AFA">
      <w:pPr>
        <w:pStyle w:val="1"/>
        <w:rPr>
          <w:sz w:val="28"/>
          <w:szCs w:val="28"/>
        </w:rPr>
      </w:pPr>
      <w:r w:rsidRPr="00FC6BBF">
        <w:lastRenderedPageBreak/>
        <w:t xml:space="preserve">Методический анализ результатов </w:t>
      </w:r>
      <w:r>
        <w:t>ЕГЭ</w:t>
      </w:r>
      <w:r w:rsidRPr="00FC6BBF">
        <w:t xml:space="preserve"> </w:t>
      </w:r>
      <w:r w:rsidRPr="00293AFA">
        <w:rPr>
          <w:rStyle w:val="af5"/>
          <w:b/>
        </w:rPr>
        <w:t>по</w:t>
      </w:r>
      <w:r w:rsidR="00293AFA" w:rsidRPr="00293AFA">
        <w:rPr>
          <w:rStyle w:val="af5"/>
          <w:b/>
        </w:rPr>
        <w:t xml:space="preserve"> литературе</w:t>
      </w:r>
    </w:p>
    <w:p w:rsidR="00A801AC" w:rsidRPr="00293AFA" w:rsidRDefault="00A801AC" w:rsidP="00293AFA">
      <w:pPr>
        <w:pStyle w:val="1"/>
        <w:numPr>
          <w:ilvl w:val="0"/>
          <w:numId w:val="0"/>
        </w:numPr>
        <w:spacing w:before="360"/>
        <w:jc w:val="left"/>
        <w:rPr>
          <w:sz w:val="28"/>
          <w:szCs w:val="28"/>
        </w:rPr>
      </w:pPr>
      <w:r w:rsidRPr="00293AFA">
        <w:rPr>
          <w:sz w:val="28"/>
          <w:szCs w:val="28"/>
        </w:rPr>
        <w:t xml:space="preserve">РАЗДЕЛ 1. ХАРАКТЕРИСТИКА УЧАСТНИКОВ ЕГЭ ПО </w:t>
      </w:r>
      <w:r w:rsidR="00293AFA" w:rsidRPr="00293AFA">
        <w:rPr>
          <w:sz w:val="28"/>
          <w:szCs w:val="28"/>
        </w:rPr>
        <w:t>ЛИТЕРАТУРЕ</w:t>
      </w:r>
    </w:p>
    <w:p w:rsidR="00A801AC" w:rsidRPr="00FC6BBF" w:rsidRDefault="00A801AC" w:rsidP="00923AF3">
      <w:pPr>
        <w:pStyle w:val="3"/>
        <w:numPr>
          <w:ilvl w:val="1"/>
          <w:numId w:val="106"/>
        </w:numPr>
        <w:tabs>
          <w:tab w:val="left" w:pos="142"/>
        </w:tabs>
        <w:rPr>
          <w:rFonts w:ascii="Times New Roman" w:hAnsi="Times New Roman"/>
        </w:rPr>
      </w:pPr>
      <w:r w:rsidRPr="00FC6BBF">
        <w:rPr>
          <w:rFonts w:ascii="Times New Roman" w:hAnsi="Times New Roman"/>
        </w:rPr>
        <w:t xml:space="preserve">Количество участников ЕГЭ по </w:t>
      </w:r>
      <w:r w:rsidR="00293AFA">
        <w:rPr>
          <w:rFonts w:ascii="Times New Roman" w:hAnsi="Times New Roman"/>
        </w:rPr>
        <w:t>литературе</w:t>
      </w:r>
      <w:r w:rsidRPr="00FC6BBF">
        <w:rPr>
          <w:rFonts w:ascii="Times New Roman" w:hAnsi="Times New Roman"/>
        </w:rPr>
        <w:t xml:space="preserve"> (за 3</w:t>
      </w:r>
      <w:r>
        <w:rPr>
          <w:rFonts w:ascii="Times New Roman" w:hAnsi="Times New Roman"/>
        </w:rPr>
        <w:t> </w:t>
      </w:r>
      <w:r w:rsidRPr="00FC6BBF">
        <w:rPr>
          <w:rFonts w:ascii="Times New Roman" w:hAnsi="Times New Roman"/>
        </w:rPr>
        <w:t>года)</w:t>
      </w:r>
    </w:p>
    <w:p w:rsidR="00A801AC" w:rsidRPr="00AD3663" w:rsidRDefault="00293AFA" w:rsidP="00A801AC">
      <w:pPr>
        <w:pStyle w:val="af7"/>
        <w:keepNext/>
      </w:pPr>
      <w:r>
        <w:t>Таблица 10-1</w:t>
      </w:r>
    </w:p>
    <w:tbl>
      <w:tblPr>
        <w:tblW w:w="5107"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640"/>
        <w:gridCol w:w="1640"/>
        <w:gridCol w:w="1645"/>
        <w:gridCol w:w="1643"/>
        <w:gridCol w:w="1643"/>
        <w:gridCol w:w="1854"/>
      </w:tblGrid>
      <w:tr w:rsidR="00A801AC" w:rsidRPr="00634251" w:rsidTr="00F05CA4">
        <w:tc>
          <w:tcPr>
            <w:tcW w:w="1629" w:type="pct"/>
            <w:gridSpan w:val="2"/>
          </w:tcPr>
          <w:p w:rsidR="00A801AC" w:rsidRPr="00D65DF5" w:rsidRDefault="00A801AC" w:rsidP="00F05CA4">
            <w:pPr>
              <w:tabs>
                <w:tab w:val="left" w:pos="10320"/>
              </w:tabs>
              <w:jc w:val="center"/>
              <w:rPr>
                <w:b/>
                <w:noProof/>
              </w:rPr>
            </w:pPr>
            <w:r w:rsidRPr="00634251">
              <w:rPr>
                <w:b/>
                <w:noProof/>
              </w:rPr>
              <w:t>20</w:t>
            </w:r>
            <w:r>
              <w:rPr>
                <w:b/>
                <w:noProof/>
              </w:rPr>
              <w:t>20 г.</w:t>
            </w:r>
          </w:p>
        </w:tc>
        <w:tc>
          <w:tcPr>
            <w:tcW w:w="1633" w:type="pct"/>
            <w:gridSpan w:val="2"/>
          </w:tcPr>
          <w:p w:rsidR="00A801AC" w:rsidRPr="0016787E" w:rsidRDefault="00A801AC" w:rsidP="00F05CA4">
            <w:pPr>
              <w:tabs>
                <w:tab w:val="left" w:pos="10320"/>
              </w:tabs>
              <w:jc w:val="center"/>
              <w:rPr>
                <w:b/>
                <w:noProof/>
              </w:rPr>
            </w:pPr>
            <w:r w:rsidRPr="00634251">
              <w:rPr>
                <w:b/>
                <w:noProof/>
              </w:rPr>
              <w:t>20</w:t>
            </w:r>
            <w:r>
              <w:rPr>
                <w:b/>
                <w:noProof/>
                <w:lang w:val="en-US"/>
              </w:rPr>
              <w:t>2</w:t>
            </w:r>
            <w:r>
              <w:rPr>
                <w:b/>
                <w:noProof/>
              </w:rPr>
              <w:t>1 г.</w:t>
            </w:r>
          </w:p>
        </w:tc>
        <w:tc>
          <w:tcPr>
            <w:tcW w:w="1737" w:type="pct"/>
            <w:gridSpan w:val="2"/>
          </w:tcPr>
          <w:p w:rsidR="00A801AC" w:rsidRPr="00D65DF5" w:rsidRDefault="00A801AC" w:rsidP="00F05CA4">
            <w:pPr>
              <w:tabs>
                <w:tab w:val="left" w:pos="10320"/>
              </w:tabs>
              <w:jc w:val="center"/>
              <w:rPr>
                <w:b/>
                <w:noProof/>
              </w:rPr>
            </w:pPr>
            <w:r w:rsidRPr="00634251">
              <w:rPr>
                <w:b/>
                <w:noProof/>
              </w:rPr>
              <w:t>202</w:t>
            </w:r>
            <w:r>
              <w:rPr>
                <w:b/>
                <w:noProof/>
              </w:rPr>
              <w:t>2 г.</w:t>
            </w:r>
          </w:p>
        </w:tc>
      </w:tr>
      <w:tr w:rsidR="00A801AC" w:rsidRPr="00634251" w:rsidTr="00F05CA4">
        <w:tc>
          <w:tcPr>
            <w:tcW w:w="815" w:type="pct"/>
            <w:vAlign w:val="center"/>
          </w:tcPr>
          <w:p w:rsidR="00A801AC" w:rsidRPr="00634251" w:rsidRDefault="00A801AC" w:rsidP="00F05CA4">
            <w:pPr>
              <w:tabs>
                <w:tab w:val="left" w:pos="10320"/>
              </w:tabs>
              <w:jc w:val="center"/>
              <w:rPr>
                <w:noProof/>
              </w:rPr>
            </w:pPr>
            <w:r w:rsidRPr="00634251">
              <w:rPr>
                <w:noProof/>
              </w:rPr>
              <w:t>чел.</w:t>
            </w:r>
          </w:p>
        </w:tc>
        <w:tc>
          <w:tcPr>
            <w:tcW w:w="815" w:type="pct"/>
            <w:vAlign w:val="center"/>
          </w:tcPr>
          <w:p w:rsidR="00A801AC" w:rsidRPr="00634251" w:rsidRDefault="00A801AC" w:rsidP="00F05CA4">
            <w:pPr>
              <w:tabs>
                <w:tab w:val="left" w:pos="10320"/>
              </w:tabs>
              <w:jc w:val="center"/>
              <w:rPr>
                <w:noProof/>
              </w:rPr>
            </w:pPr>
            <w:r w:rsidRPr="00634251">
              <w:rPr>
                <w:noProof/>
              </w:rPr>
              <w:t>% от общего числа участников</w:t>
            </w:r>
          </w:p>
        </w:tc>
        <w:tc>
          <w:tcPr>
            <w:tcW w:w="817" w:type="pct"/>
            <w:vAlign w:val="center"/>
          </w:tcPr>
          <w:p w:rsidR="00A801AC" w:rsidRPr="00634251" w:rsidRDefault="00A801AC" w:rsidP="00F05CA4">
            <w:pPr>
              <w:tabs>
                <w:tab w:val="left" w:pos="10320"/>
              </w:tabs>
              <w:jc w:val="center"/>
              <w:rPr>
                <w:noProof/>
              </w:rPr>
            </w:pPr>
            <w:r w:rsidRPr="00634251">
              <w:rPr>
                <w:noProof/>
              </w:rPr>
              <w:t>чел.</w:t>
            </w:r>
          </w:p>
        </w:tc>
        <w:tc>
          <w:tcPr>
            <w:tcW w:w="816" w:type="pct"/>
            <w:vAlign w:val="center"/>
          </w:tcPr>
          <w:p w:rsidR="00A801AC" w:rsidRPr="00634251" w:rsidRDefault="00A801AC" w:rsidP="00F05CA4">
            <w:pPr>
              <w:tabs>
                <w:tab w:val="left" w:pos="10320"/>
              </w:tabs>
              <w:jc w:val="center"/>
              <w:rPr>
                <w:noProof/>
              </w:rPr>
            </w:pPr>
            <w:r w:rsidRPr="00634251">
              <w:rPr>
                <w:noProof/>
              </w:rPr>
              <w:t>% от общего числа участников</w:t>
            </w:r>
          </w:p>
        </w:tc>
        <w:tc>
          <w:tcPr>
            <w:tcW w:w="816" w:type="pct"/>
            <w:vAlign w:val="center"/>
          </w:tcPr>
          <w:p w:rsidR="00A801AC" w:rsidRPr="00634251" w:rsidRDefault="00A801AC" w:rsidP="00F05CA4">
            <w:pPr>
              <w:tabs>
                <w:tab w:val="left" w:pos="10320"/>
              </w:tabs>
              <w:jc w:val="center"/>
              <w:rPr>
                <w:noProof/>
              </w:rPr>
            </w:pPr>
            <w:r w:rsidRPr="00634251">
              <w:rPr>
                <w:noProof/>
              </w:rPr>
              <w:t>чел.</w:t>
            </w:r>
          </w:p>
        </w:tc>
        <w:tc>
          <w:tcPr>
            <w:tcW w:w="921" w:type="pct"/>
            <w:vAlign w:val="center"/>
          </w:tcPr>
          <w:p w:rsidR="00A801AC" w:rsidRPr="00634251" w:rsidRDefault="00A801AC" w:rsidP="00F05CA4">
            <w:pPr>
              <w:tabs>
                <w:tab w:val="left" w:pos="10320"/>
              </w:tabs>
              <w:jc w:val="center"/>
              <w:rPr>
                <w:noProof/>
              </w:rPr>
            </w:pPr>
            <w:r w:rsidRPr="00634251">
              <w:rPr>
                <w:noProof/>
              </w:rPr>
              <w:t>% от общего числа участников</w:t>
            </w:r>
          </w:p>
        </w:tc>
      </w:tr>
      <w:tr w:rsidR="00F70FBB" w:rsidRPr="00634251" w:rsidTr="006C3D24">
        <w:tc>
          <w:tcPr>
            <w:tcW w:w="815" w:type="pct"/>
            <w:vAlign w:val="center"/>
          </w:tcPr>
          <w:p w:rsidR="00F70FBB" w:rsidRPr="00891394" w:rsidRDefault="00F70FBB" w:rsidP="004953CD">
            <w:pPr>
              <w:jc w:val="center"/>
            </w:pPr>
            <w:r w:rsidRPr="00891394">
              <w:t>285</w:t>
            </w:r>
          </w:p>
        </w:tc>
        <w:tc>
          <w:tcPr>
            <w:tcW w:w="815" w:type="pct"/>
            <w:vAlign w:val="center"/>
          </w:tcPr>
          <w:p w:rsidR="00F70FBB" w:rsidRPr="00891394" w:rsidRDefault="00F70FBB" w:rsidP="000C7FD7">
            <w:pPr>
              <w:jc w:val="center"/>
            </w:pPr>
            <w:r w:rsidRPr="00891394">
              <w:t>9,6</w:t>
            </w:r>
            <w:r>
              <w:t>%</w:t>
            </w:r>
          </w:p>
        </w:tc>
        <w:tc>
          <w:tcPr>
            <w:tcW w:w="817" w:type="pct"/>
            <w:vAlign w:val="center"/>
          </w:tcPr>
          <w:p w:rsidR="00F70FBB" w:rsidRPr="00891394" w:rsidRDefault="00F70FBB" w:rsidP="004953CD">
            <w:pPr>
              <w:jc w:val="center"/>
            </w:pPr>
            <w:r w:rsidRPr="00891394">
              <w:t>259</w:t>
            </w:r>
          </w:p>
        </w:tc>
        <w:tc>
          <w:tcPr>
            <w:tcW w:w="816" w:type="pct"/>
            <w:vAlign w:val="center"/>
          </w:tcPr>
          <w:p w:rsidR="00F70FBB" w:rsidRPr="00891394" w:rsidRDefault="00F70FBB" w:rsidP="004953CD">
            <w:pPr>
              <w:jc w:val="center"/>
            </w:pPr>
            <w:r w:rsidRPr="00891394">
              <w:t>8,4</w:t>
            </w:r>
            <w:r>
              <w:t xml:space="preserve"> %</w:t>
            </w:r>
          </w:p>
        </w:tc>
        <w:tc>
          <w:tcPr>
            <w:tcW w:w="816" w:type="pct"/>
            <w:vAlign w:val="center"/>
          </w:tcPr>
          <w:p w:rsidR="00F70FBB" w:rsidRPr="00634251" w:rsidRDefault="006C3D24" w:rsidP="006C3D24">
            <w:pPr>
              <w:jc w:val="center"/>
            </w:pPr>
            <w:r>
              <w:t>226</w:t>
            </w:r>
          </w:p>
        </w:tc>
        <w:tc>
          <w:tcPr>
            <w:tcW w:w="921" w:type="pct"/>
            <w:vAlign w:val="center"/>
          </w:tcPr>
          <w:p w:rsidR="00F70FBB" w:rsidRPr="00634251" w:rsidRDefault="006C3D24" w:rsidP="006C3D24">
            <w:pPr>
              <w:jc w:val="center"/>
            </w:pPr>
            <w:r>
              <w:t>6,6%</w:t>
            </w:r>
          </w:p>
        </w:tc>
      </w:tr>
    </w:tbl>
    <w:p w:rsidR="00A801AC" w:rsidRPr="00715B99" w:rsidRDefault="00A801AC" w:rsidP="00923AF3">
      <w:pPr>
        <w:pStyle w:val="3"/>
        <w:numPr>
          <w:ilvl w:val="1"/>
          <w:numId w:val="106"/>
        </w:numPr>
        <w:tabs>
          <w:tab w:val="left" w:pos="142"/>
        </w:tabs>
        <w:rPr>
          <w:rFonts w:ascii="Times New Roman" w:hAnsi="Times New Roman"/>
        </w:rPr>
      </w:pPr>
      <w:r w:rsidRPr="00FC6BBF">
        <w:rPr>
          <w:rFonts w:ascii="Times New Roman" w:hAnsi="Times New Roman"/>
        </w:rPr>
        <w:t>Процентное соотношение юношей и девушек, участвующих в ЕГЭ</w:t>
      </w:r>
    </w:p>
    <w:p w:rsidR="00A801AC" w:rsidRPr="00FC6BBF" w:rsidRDefault="00A801AC" w:rsidP="00A801AC">
      <w:pPr>
        <w:pStyle w:val="af7"/>
        <w:keepNext/>
      </w:pPr>
      <w:r w:rsidRPr="00FC6BBF">
        <w:t xml:space="preserve">Таблица </w:t>
      </w:r>
      <w:r w:rsidR="008A628D">
        <w:t>10</w:t>
      </w:r>
      <w:r>
        <w:noBreakHyphen/>
      </w:r>
      <w:fldSimple w:instr=" SEQ Таблица \* ARABIC \s 1 ">
        <w:r>
          <w:rPr>
            <w:noProof/>
          </w:rPr>
          <w:t>2</w:t>
        </w:r>
      </w:fldSimple>
    </w:p>
    <w:tbl>
      <w:tblPr>
        <w:tblW w:w="5107"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558"/>
        <w:gridCol w:w="709"/>
        <w:gridCol w:w="2126"/>
        <w:gridCol w:w="711"/>
        <w:gridCol w:w="2126"/>
        <w:gridCol w:w="709"/>
        <w:gridCol w:w="2126"/>
      </w:tblGrid>
      <w:tr w:rsidR="00A801AC" w:rsidRPr="00634251" w:rsidTr="00F05CA4">
        <w:tc>
          <w:tcPr>
            <w:tcW w:w="774" w:type="pct"/>
            <w:vMerge w:val="restart"/>
            <w:vAlign w:val="center"/>
          </w:tcPr>
          <w:p w:rsidR="00A801AC" w:rsidRPr="00634251" w:rsidRDefault="00A801AC" w:rsidP="00A96C41">
            <w:pPr>
              <w:tabs>
                <w:tab w:val="left" w:pos="10320"/>
              </w:tabs>
              <w:jc w:val="center"/>
              <w:rPr>
                <w:b/>
                <w:noProof/>
              </w:rPr>
            </w:pPr>
            <w:r w:rsidRPr="00634251">
              <w:rPr>
                <w:b/>
                <w:noProof/>
              </w:rPr>
              <w:t>Пол</w:t>
            </w:r>
          </w:p>
        </w:tc>
        <w:tc>
          <w:tcPr>
            <w:tcW w:w="1408" w:type="pct"/>
            <w:gridSpan w:val="2"/>
          </w:tcPr>
          <w:p w:rsidR="00A801AC" w:rsidRPr="00634251" w:rsidRDefault="00A801AC" w:rsidP="00A96C41">
            <w:pPr>
              <w:tabs>
                <w:tab w:val="left" w:pos="10320"/>
              </w:tabs>
              <w:jc w:val="center"/>
              <w:rPr>
                <w:b/>
                <w:noProof/>
              </w:rPr>
            </w:pPr>
            <w:r>
              <w:rPr>
                <w:b/>
                <w:noProof/>
              </w:rPr>
              <w:t>2020 г.</w:t>
            </w:r>
          </w:p>
        </w:tc>
        <w:tc>
          <w:tcPr>
            <w:tcW w:w="1409" w:type="pct"/>
            <w:gridSpan w:val="2"/>
          </w:tcPr>
          <w:p w:rsidR="00A801AC" w:rsidRPr="00634251" w:rsidRDefault="00A801AC" w:rsidP="00A96C41">
            <w:pPr>
              <w:tabs>
                <w:tab w:val="left" w:pos="10320"/>
              </w:tabs>
              <w:jc w:val="center"/>
              <w:rPr>
                <w:b/>
                <w:noProof/>
              </w:rPr>
            </w:pPr>
            <w:r>
              <w:rPr>
                <w:b/>
                <w:noProof/>
              </w:rPr>
              <w:t>2021 г.</w:t>
            </w:r>
          </w:p>
        </w:tc>
        <w:tc>
          <w:tcPr>
            <w:tcW w:w="1408" w:type="pct"/>
            <w:gridSpan w:val="2"/>
          </w:tcPr>
          <w:p w:rsidR="00A801AC" w:rsidRPr="00634251" w:rsidRDefault="00A801AC" w:rsidP="00A96C41">
            <w:pPr>
              <w:tabs>
                <w:tab w:val="left" w:pos="10320"/>
              </w:tabs>
              <w:jc w:val="center"/>
              <w:rPr>
                <w:b/>
                <w:noProof/>
              </w:rPr>
            </w:pPr>
            <w:r>
              <w:rPr>
                <w:b/>
                <w:noProof/>
              </w:rPr>
              <w:t>2022 г.</w:t>
            </w:r>
          </w:p>
        </w:tc>
      </w:tr>
      <w:tr w:rsidR="00A801AC" w:rsidRPr="00634251" w:rsidTr="00F05CA4">
        <w:tc>
          <w:tcPr>
            <w:tcW w:w="774" w:type="pct"/>
            <w:vMerge/>
          </w:tcPr>
          <w:p w:rsidR="00A801AC" w:rsidRPr="00634251" w:rsidRDefault="00A801AC" w:rsidP="00A96C41">
            <w:pPr>
              <w:tabs>
                <w:tab w:val="left" w:pos="10320"/>
              </w:tabs>
              <w:rPr>
                <w:b/>
                <w:noProof/>
              </w:rPr>
            </w:pPr>
          </w:p>
        </w:tc>
        <w:tc>
          <w:tcPr>
            <w:tcW w:w="352" w:type="pct"/>
            <w:vAlign w:val="center"/>
          </w:tcPr>
          <w:p w:rsidR="00A801AC" w:rsidRPr="00634251" w:rsidRDefault="00A801AC" w:rsidP="00A96C41">
            <w:pPr>
              <w:tabs>
                <w:tab w:val="left" w:pos="10320"/>
              </w:tabs>
              <w:jc w:val="center"/>
              <w:rPr>
                <w:noProof/>
              </w:rPr>
            </w:pPr>
            <w:r w:rsidRPr="00634251">
              <w:rPr>
                <w:noProof/>
              </w:rPr>
              <w:t>чел.</w:t>
            </w:r>
          </w:p>
        </w:tc>
        <w:tc>
          <w:tcPr>
            <w:tcW w:w="1056" w:type="pct"/>
            <w:vAlign w:val="center"/>
          </w:tcPr>
          <w:p w:rsidR="00A801AC" w:rsidRPr="00634251" w:rsidRDefault="00A801AC" w:rsidP="00A96C41">
            <w:pPr>
              <w:tabs>
                <w:tab w:val="left" w:pos="10320"/>
              </w:tabs>
              <w:jc w:val="center"/>
              <w:rPr>
                <w:noProof/>
              </w:rPr>
            </w:pPr>
            <w:r w:rsidRPr="00634251">
              <w:rPr>
                <w:noProof/>
              </w:rPr>
              <w:t>% от общего числа участников</w:t>
            </w:r>
          </w:p>
        </w:tc>
        <w:tc>
          <w:tcPr>
            <w:tcW w:w="353" w:type="pct"/>
            <w:vAlign w:val="center"/>
          </w:tcPr>
          <w:p w:rsidR="00A801AC" w:rsidRPr="00634251" w:rsidRDefault="00A801AC" w:rsidP="00A96C41">
            <w:pPr>
              <w:tabs>
                <w:tab w:val="left" w:pos="10320"/>
              </w:tabs>
              <w:jc w:val="center"/>
              <w:rPr>
                <w:noProof/>
              </w:rPr>
            </w:pPr>
            <w:r w:rsidRPr="00634251">
              <w:rPr>
                <w:noProof/>
              </w:rPr>
              <w:t>чел.</w:t>
            </w:r>
          </w:p>
        </w:tc>
        <w:tc>
          <w:tcPr>
            <w:tcW w:w="1056" w:type="pct"/>
            <w:vAlign w:val="center"/>
          </w:tcPr>
          <w:p w:rsidR="00A801AC" w:rsidRPr="00634251" w:rsidRDefault="00A801AC" w:rsidP="00A96C41">
            <w:pPr>
              <w:tabs>
                <w:tab w:val="left" w:pos="10320"/>
              </w:tabs>
              <w:jc w:val="center"/>
              <w:rPr>
                <w:noProof/>
              </w:rPr>
            </w:pPr>
            <w:r w:rsidRPr="00634251">
              <w:rPr>
                <w:noProof/>
              </w:rPr>
              <w:t>% от общего числа участников</w:t>
            </w:r>
          </w:p>
        </w:tc>
        <w:tc>
          <w:tcPr>
            <w:tcW w:w="352" w:type="pct"/>
            <w:vAlign w:val="center"/>
          </w:tcPr>
          <w:p w:rsidR="00A801AC" w:rsidRPr="00634251" w:rsidRDefault="00A801AC" w:rsidP="00A96C41">
            <w:pPr>
              <w:tabs>
                <w:tab w:val="left" w:pos="10320"/>
              </w:tabs>
              <w:jc w:val="center"/>
              <w:rPr>
                <w:noProof/>
              </w:rPr>
            </w:pPr>
            <w:r w:rsidRPr="00634251">
              <w:rPr>
                <w:noProof/>
              </w:rPr>
              <w:t>чел.</w:t>
            </w:r>
          </w:p>
        </w:tc>
        <w:tc>
          <w:tcPr>
            <w:tcW w:w="1056" w:type="pct"/>
            <w:vAlign w:val="center"/>
          </w:tcPr>
          <w:p w:rsidR="00A801AC" w:rsidRPr="00634251" w:rsidRDefault="00A801AC" w:rsidP="00A96C41">
            <w:pPr>
              <w:tabs>
                <w:tab w:val="left" w:pos="10320"/>
              </w:tabs>
              <w:jc w:val="center"/>
              <w:rPr>
                <w:noProof/>
              </w:rPr>
            </w:pPr>
            <w:r w:rsidRPr="00634251">
              <w:rPr>
                <w:noProof/>
              </w:rPr>
              <w:t>% от общего числа участников</w:t>
            </w:r>
          </w:p>
        </w:tc>
      </w:tr>
      <w:tr w:rsidR="00ED202F" w:rsidRPr="00634251" w:rsidTr="00F55A27">
        <w:tc>
          <w:tcPr>
            <w:tcW w:w="774" w:type="pct"/>
            <w:vAlign w:val="center"/>
          </w:tcPr>
          <w:p w:rsidR="00ED202F" w:rsidRPr="00634251" w:rsidRDefault="00ED202F" w:rsidP="00A96C41">
            <w:pPr>
              <w:tabs>
                <w:tab w:val="left" w:pos="10320"/>
              </w:tabs>
            </w:pPr>
            <w:r w:rsidRPr="00634251">
              <w:t>Женский</w:t>
            </w:r>
          </w:p>
        </w:tc>
        <w:tc>
          <w:tcPr>
            <w:tcW w:w="352" w:type="pct"/>
            <w:vAlign w:val="center"/>
          </w:tcPr>
          <w:p w:rsidR="00ED202F" w:rsidRPr="00891394" w:rsidRDefault="00ED202F" w:rsidP="00A96C41">
            <w:pPr>
              <w:jc w:val="center"/>
            </w:pPr>
            <w:r w:rsidRPr="00891394">
              <w:t>240</w:t>
            </w:r>
          </w:p>
        </w:tc>
        <w:tc>
          <w:tcPr>
            <w:tcW w:w="1056" w:type="pct"/>
            <w:vAlign w:val="center"/>
          </w:tcPr>
          <w:p w:rsidR="00ED202F" w:rsidRPr="00891394" w:rsidRDefault="00ED202F" w:rsidP="00A96C41">
            <w:pPr>
              <w:jc w:val="center"/>
            </w:pPr>
            <w:r w:rsidRPr="00891394">
              <w:t>84,2</w:t>
            </w:r>
            <w:r>
              <w:t>%</w:t>
            </w:r>
          </w:p>
        </w:tc>
        <w:tc>
          <w:tcPr>
            <w:tcW w:w="353" w:type="pct"/>
            <w:vAlign w:val="center"/>
          </w:tcPr>
          <w:p w:rsidR="00ED202F" w:rsidRPr="00891394" w:rsidRDefault="00ED202F" w:rsidP="00A96C41">
            <w:pPr>
              <w:jc w:val="center"/>
            </w:pPr>
            <w:r w:rsidRPr="00891394">
              <w:t>219</w:t>
            </w:r>
          </w:p>
        </w:tc>
        <w:tc>
          <w:tcPr>
            <w:tcW w:w="1056" w:type="pct"/>
            <w:vAlign w:val="center"/>
          </w:tcPr>
          <w:p w:rsidR="00ED202F" w:rsidRPr="00891394" w:rsidRDefault="00ED202F" w:rsidP="00A96C41">
            <w:pPr>
              <w:jc w:val="center"/>
            </w:pPr>
            <w:r w:rsidRPr="00891394">
              <w:t>84,6</w:t>
            </w:r>
            <w:r>
              <w:t>%</w:t>
            </w:r>
          </w:p>
        </w:tc>
        <w:tc>
          <w:tcPr>
            <w:tcW w:w="352" w:type="pct"/>
            <w:vAlign w:val="center"/>
          </w:tcPr>
          <w:p w:rsidR="00ED202F" w:rsidRPr="00634251" w:rsidRDefault="001D5CA5" w:rsidP="00A96C41">
            <w:pPr>
              <w:jc w:val="center"/>
            </w:pPr>
            <w:r>
              <w:t>191</w:t>
            </w:r>
          </w:p>
        </w:tc>
        <w:tc>
          <w:tcPr>
            <w:tcW w:w="1056" w:type="pct"/>
            <w:vAlign w:val="center"/>
          </w:tcPr>
          <w:p w:rsidR="00ED202F" w:rsidRPr="00634251" w:rsidRDefault="001D5CA5" w:rsidP="00A96C41">
            <w:pPr>
              <w:jc w:val="center"/>
            </w:pPr>
            <w:r>
              <w:t>84,5%</w:t>
            </w:r>
          </w:p>
        </w:tc>
      </w:tr>
      <w:tr w:rsidR="00ED202F" w:rsidRPr="00634251" w:rsidTr="00F55A27">
        <w:tc>
          <w:tcPr>
            <w:tcW w:w="774" w:type="pct"/>
            <w:tcBorders>
              <w:top w:val="single" w:sz="4" w:space="0" w:color="auto"/>
              <w:left w:val="single" w:sz="4" w:space="0" w:color="auto"/>
              <w:bottom w:val="single" w:sz="4" w:space="0" w:color="auto"/>
              <w:right w:val="single" w:sz="4" w:space="0" w:color="auto"/>
            </w:tcBorders>
            <w:vAlign w:val="center"/>
          </w:tcPr>
          <w:p w:rsidR="00ED202F" w:rsidRPr="00634251" w:rsidRDefault="00ED202F" w:rsidP="00A96C41">
            <w:pPr>
              <w:tabs>
                <w:tab w:val="left" w:pos="10320"/>
              </w:tabs>
            </w:pPr>
            <w:r w:rsidRPr="00634251">
              <w:t>Мужской</w:t>
            </w:r>
          </w:p>
        </w:tc>
        <w:tc>
          <w:tcPr>
            <w:tcW w:w="352" w:type="pct"/>
            <w:tcBorders>
              <w:top w:val="single" w:sz="4" w:space="0" w:color="auto"/>
              <w:left w:val="single" w:sz="4" w:space="0" w:color="auto"/>
              <w:bottom w:val="single" w:sz="4" w:space="0" w:color="auto"/>
              <w:right w:val="single" w:sz="4" w:space="0" w:color="auto"/>
            </w:tcBorders>
            <w:vAlign w:val="center"/>
          </w:tcPr>
          <w:p w:rsidR="00ED202F" w:rsidRPr="00891394" w:rsidRDefault="00ED202F" w:rsidP="00A96C41">
            <w:pPr>
              <w:jc w:val="center"/>
            </w:pPr>
            <w:r w:rsidRPr="00891394">
              <w:t>45</w:t>
            </w:r>
          </w:p>
        </w:tc>
        <w:tc>
          <w:tcPr>
            <w:tcW w:w="1056" w:type="pct"/>
            <w:tcBorders>
              <w:top w:val="single" w:sz="4" w:space="0" w:color="auto"/>
              <w:left w:val="single" w:sz="4" w:space="0" w:color="auto"/>
              <w:bottom w:val="single" w:sz="4" w:space="0" w:color="auto"/>
              <w:right w:val="single" w:sz="4" w:space="0" w:color="auto"/>
            </w:tcBorders>
            <w:vAlign w:val="center"/>
          </w:tcPr>
          <w:p w:rsidR="00ED202F" w:rsidRPr="00891394" w:rsidRDefault="00ED202F" w:rsidP="00A96C41">
            <w:pPr>
              <w:jc w:val="center"/>
            </w:pPr>
            <w:r w:rsidRPr="00891394">
              <w:t>15,8</w:t>
            </w:r>
            <w:r>
              <w:t>%</w:t>
            </w:r>
          </w:p>
        </w:tc>
        <w:tc>
          <w:tcPr>
            <w:tcW w:w="353" w:type="pct"/>
            <w:tcBorders>
              <w:top w:val="single" w:sz="4" w:space="0" w:color="auto"/>
              <w:left w:val="single" w:sz="4" w:space="0" w:color="auto"/>
              <w:bottom w:val="single" w:sz="4" w:space="0" w:color="auto"/>
              <w:right w:val="single" w:sz="4" w:space="0" w:color="auto"/>
            </w:tcBorders>
            <w:vAlign w:val="center"/>
          </w:tcPr>
          <w:p w:rsidR="00ED202F" w:rsidRPr="00891394" w:rsidRDefault="00ED202F" w:rsidP="00A96C41">
            <w:pPr>
              <w:jc w:val="center"/>
            </w:pPr>
            <w:r w:rsidRPr="00891394">
              <w:t>40</w:t>
            </w:r>
          </w:p>
        </w:tc>
        <w:tc>
          <w:tcPr>
            <w:tcW w:w="1056" w:type="pct"/>
            <w:tcBorders>
              <w:top w:val="single" w:sz="4" w:space="0" w:color="auto"/>
              <w:left w:val="single" w:sz="4" w:space="0" w:color="auto"/>
              <w:bottom w:val="single" w:sz="4" w:space="0" w:color="auto"/>
              <w:right w:val="single" w:sz="4" w:space="0" w:color="auto"/>
            </w:tcBorders>
            <w:vAlign w:val="center"/>
          </w:tcPr>
          <w:p w:rsidR="00ED202F" w:rsidRPr="00891394" w:rsidRDefault="00ED202F" w:rsidP="00A96C41">
            <w:pPr>
              <w:jc w:val="center"/>
            </w:pPr>
            <w:r w:rsidRPr="00891394">
              <w:t>15,4</w:t>
            </w:r>
            <w:r>
              <w:t>%</w:t>
            </w:r>
          </w:p>
        </w:tc>
        <w:tc>
          <w:tcPr>
            <w:tcW w:w="352" w:type="pct"/>
            <w:tcBorders>
              <w:top w:val="single" w:sz="4" w:space="0" w:color="auto"/>
              <w:left w:val="single" w:sz="4" w:space="0" w:color="auto"/>
              <w:bottom w:val="single" w:sz="4" w:space="0" w:color="auto"/>
              <w:right w:val="single" w:sz="4" w:space="0" w:color="auto"/>
            </w:tcBorders>
            <w:vAlign w:val="center"/>
          </w:tcPr>
          <w:p w:rsidR="00ED202F" w:rsidRPr="00634251" w:rsidRDefault="001D5CA5" w:rsidP="00A96C41">
            <w:pPr>
              <w:jc w:val="center"/>
            </w:pPr>
            <w:r>
              <w:t>35</w:t>
            </w:r>
          </w:p>
        </w:tc>
        <w:tc>
          <w:tcPr>
            <w:tcW w:w="1056" w:type="pct"/>
            <w:tcBorders>
              <w:top w:val="single" w:sz="4" w:space="0" w:color="auto"/>
              <w:left w:val="single" w:sz="4" w:space="0" w:color="auto"/>
              <w:bottom w:val="single" w:sz="4" w:space="0" w:color="auto"/>
              <w:right w:val="single" w:sz="4" w:space="0" w:color="auto"/>
            </w:tcBorders>
            <w:vAlign w:val="center"/>
          </w:tcPr>
          <w:p w:rsidR="00ED202F" w:rsidRPr="00634251" w:rsidRDefault="001D5CA5" w:rsidP="00A96C41">
            <w:pPr>
              <w:jc w:val="center"/>
            </w:pPr>
            <w:r>
              <w:t>15,5%</w:t>
            </w:r>
          </w:p>
        </w:tc>
      </w:tr>
    </w:tbl>
    <w:p w:rsidR="00A801AC" w:rsidRPr="00715B99" w:rsidRDefault="00A801AC" w:rsidP="00923AF3">
      <w:pPr>
        <w:pStyle w:val="3"/>
        <w:numPr>
          <w:ilvl w:val="1"/>
          <w:numId w:val="106"/>
        </w:numPr>
        <w:tabs>
          <w:tab w:val="left" w:pos="142"/>
        </w:tabs>
        <w:ind w:left="426" w:hanging="852"/>
        <w:rPr>
          <w:rFonts w:ascii="Times New Roman" w:hAnsi="Times New Roman"/>
        </w:rPr>
      </w:pPr>
      <w:r w:rsidRPr="00FC6BBF">
        <w:rPr>
          <w:rFonts w:ascii="Times New Roman" w:hAnsi="Times New Roman"/>
        </w:rPr>
        <w:t>Количество участни</w:t>
      </w:r>
      <w:r w:rsidR="005E0A9D">
        <w:rPr>
          <w:rFonts w:ascii="Times New Roman" w:hAnsi="Times New Roman"/>
        </w:rPr>
        <w:t>ков ЕГЭ в регионе по категориям</w:t>
      </w:r>
    </w:p>
    <w:p w:rsidR="00A801AC" w:rsidRDefault="00A801AC" w:rsidP="006C34AF">
      <w:pPr>
        <w:pStyle w:val="af7"/>
        <w:keepNext/>
        <w:spacing w:after="120"/>
        <w:rPr>
          <w:noProof/>
        </w:rPr>
      </w:pPr>
      <w:r w:rsidRPr="00FC6BBF">
        <w:t xml:space="preserve">Таблица </w:t>
      </w:r>
      <w:r w:rsidR="008A628D">
        <w:t>10</w:t>
      </w:r>
      <w:r>
        <w:noBreakHyphen/>
      </w:r>
      <w:fldSimple w:instr=" SEQ Таблица \* ARABIC \s 1 ">
        <w:r>
          <w:rPr>
            <w:noProof/>
          </w:rPr>
          <w:t>3</w:t>
        </w:r>
      </w:fldSimple>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089"/>
        <w:gridCol w:w="992"/>
        <w:gridCol w:w="992"/>
        <w:gridCol w:w="992"/>
      </w:tblGrid>
      <w:tr w:rsidR="00A96C41" w:rsidRPr="008A628D" w:rsidTr="00A96C41">
        <w:trPr>
          <w:trHeight w:val="20"/>
        </w:trPr>
        <w:tc>
          <w:tcPr>
            <w:tcW w:w="7089" w:type="dxa"/>
            <w:vMerge w:val="restart"/>
            <w:vAlign w:val="center"/>
          </w:tcPr>
          <w:p w:rsidR="008A628D" w:rsidRPr="008A628D" w:rsidRDefault="008A628D" w:rsidP="00A96C41">
            <w:pPr>
              <w:contextualSpacing/>
            </w:pPr>
            <w:r w:rsidRPr="008A628D">
              <w:t>Всего участников ЕГЭ по литературе</w:t>
            </w:r>
          </w:p>
        </w:tc>
        <w:tc>
          <w:tcPr>
            <w:tcW w:w="992" w:type="dxa"/>
            <w:vAlign w:val="center"/>
          </w:tcPr>
          <w:p w:rsidR="008A628D" w:rsidRPr="008A628D" w:rsidRDefault="008A628D" w:rsidP="00A96C41">
            <w:pPr>
              <w:tabs>
                <w:tab w:val="left" w:pos="10320"/>
              </w:tabs>
              <w:jc w:val="center"/>
              <w:rPr>
                <w:b/>
                <w:noProof/>
              </w:rPr>
            </w:pPr>
            <w:r w:rsidRPr="008A628D">
              <w:rPr>
                <w:b/>
                <w:noProof/>
              </w:rPr>
              <w:t>2020г.</w:t>
            </w:r>
          </w:p>
        </w:tc>
        <w:tc>
          <w:tcPr>
            <w:tcW w:w="992" w:type="dxa"/>
            <w:vAlign w:val="center"/>
          </w:tcPr>
          <w:p w:rsidR="008A628D" w:rsidRPr="008A628D" w:rsidRDefault="008A628D" w:rsidP="00A96C41">
            <w:pPr>
              <w:tabs>
                <w:tab w:val="left" w:pos="10320"/>
              </w:tabs>
              <w:jc w:val="center"/>
              <w:rPr>
                <w:b/>
                <w:noProof/>
              </w:rPr>
            </w:pPr>
            <w:r w:rsidRPr="008A628D">
              <w:rPr>
                <w:b/>
                <w:noProof/>
              </w:rPr>
              <w:t>2021г.</w:t>
            </w:r>
          </w:p>
        </w:tc>
        <w:tc>
          <w:tcPr>
            <w:tcW w:w="992" w:type="dxa"/>
            <w:vAlign w:val="center"/>
          </w:tcPr>
          <w:p w:rsidR="008A628D" w:rsidRPr="008A628D" w:rsidRDefault="008A628D" w:rsidP="00A96C41">
            <w:pPr>
              <w:tabs>
                <w:tab w:val="left" w:pos="10320"/>
              </w:tabs>
              <w:jc w:val="center"/>
              <w:rPr>
                <w:b/>
                <w:noProof/>
              </w:rPr>
            </w:pPr>
            <w:r>
              <w:rPr>
                <w:b/>
                <w:noProof/>
              </w:rPr>
              <w:t>2022г.</w:t>
            </w:r>
          </w:p>
        </w:tc>
      </w:tr>
      <w:tr w:rsidR="00A96C41" w:rsidRPr="008A628D" w:rsidTr="00A96C41">
        <w:trPr>
          <w:trHeight w:val="20"/>
        </w:trPr>
        <w:tc>
          <w:tcPr>
            <w:tcW w:w="7089" w:type="dxa"/>
            <w:vMerge/>
          </w:tcPr>
          <w:p w:rsidR="008A628D" w:rsidRPr="008A628D" w:rsidRDefault="008A628D" w:rsidP="00A96C41">
            <w:pPr>
              <w:contextualSpacing/>
              <w:jc w:val="both"/>
            </w:pPr>
          </w:p>
        </w:tc>
        <w:tc>
          <w:tcPr>
            <w:tcW w:w="992" w:type="dxa"/>
            <w:vAlign w:val="center"/>
          </w:tcPr>
          <w:p w:rsidR="008A628D" w:rsidRPr="008A628D" w:rsidRDefault="008A628D" w:rsidP="00A96C41">
            <w:pPr>
              <w:jc w:val="center"/>
              <w:rPr>
                <w:color w:val="000000"/>
              </w:rPr>
            </w:pPr>
            <w:r w:rsidRPr="008A628D">
              <w:rPr>
                <w:color w:val="000000"/>
              </w:rPr>
              <w:t>285</w:t>
            </w:r>
          </w:p>
        </w:tc>
        <w:tc>
          <w:tcPr>
            <w:tcW w:w="992" w:type="dxa"/>
            <w:vAlign w:val="center"/>
          </w:tcPr>
          <w:p w:rsidR="008A628D" w:rsidRPr="008A628D" w:rsidRDefault="008A628D" w:rsidP="00A96C41">
            <w:pPr>
              <w:jc w:val="center"/>
              <w:rPr>
                <w:color w:val="000000"/>
              </w:rPr>
            </w:pPr>
            <w:r w:rsidRPr="008A628D">
              <w:rPr>
                <w:color w:val="000000"/>
              </w:rPr>
              <w:t>259</w:t>
            </w:r>
          </w:p>
        </w:tc>
        <w:tc>
          <w:tcPr>
            <w:tcW w:w="992" w:type="dxa"/>
            <w:vAlign w:val="center"/>
          </w:tcPr>
          <w:p w:rsidR="008A628D" w:rsidRPr="008A628D" w:rsidRDefault="00C33CC1" w:rsidP="00A96C41">
            <w:pPr>
              <w:jc w:val="center"/>
              <w:rPr>
                <w:color w:val="000000"/>
              </w:rPr>
            </w:pPr>
            <w:r>
              <w:rPr>
                <w:color w:val="000000"/>
              </w:rPr>
              <w:t>226</w:t>
            </w:r>
          </w:p>
        </w:tc>
      </w:tr>
      <w:tr w:rsidR="00A96C41" w:rsidRPr="008A628D" w:rsidTr="00A96C41">
        <w:trPr>
          <w:trHeight w:val="20"/>
        </w:trPr>
        <w:tc>
          <w:tcPr>
            <w:tcW w:w="7089" w:type="dxa"/>
          </w:tcPr>
          <w:p w:rsidR="008A628D" w:rsidRPr="008A628D" w:rsidRDefault="008A628D" w:rsidP="00A96C41">
            <w:pPr>
              <w:contextualSpacing/>
              <w:jc w:val="both"/>
            </w:pPr>
            <w:r w:rsidRPr="008A628D">
              <w:t>Из них:</w:t>
            </w:r>
          </w:p>
          <w:p w:rsidR="008A628D" w:rsidRPr="008A628D" w:rsidRDefault="008A628D" w:rsidP="00A96C41">
            <w:pPr>
              <w:jc w:val="both"/>
            </w:pPr>
            <w:r w:rsidRPr="008A628D">
              <w:t>выпускников текущего года, обучающихся по программам СОО</w:t>
            </w:r>
          </w:p>
        </w:tc>
        <w:tc>
          <w:tcPr>
            <w:tcW w:w="992" w:type="dxa"/>
            <w:vAlign w:val="center"/>
          </w:tcPr>
          <w:p w:rsidR="008A628D" w:rsidRPr="008A628D" w:rsidRDefault="008A628D" w:rsidP="00A96C41">
            <w:pPr>
              <w:jc w:val="center"/>
              <w:rPr>
                <w:color w:val="000000"/>
              </w:rPr>
            </w:pPr>
            <w:r w:rsidRPr="008A628D">
              <w:rPr>
                <w:color w:val="000000"/>
              </w:rPr>
              <w:t>249</w:t>
            </w:r>
          </w:p>
        </w:tc>
        <w:tc>
          <w:tcPr>
            <w:tcW w:w="992" w:type="dxa"/>
            <w:vAlign w:val="center"/>
          </w:tcPr>
          <w:p w:rsidR="008A628D" w:rsidRPr="008A628D" w:rsidRDefault="008A628D" w:rsidP="00A96C41">
            <w:pPr>
              <w:jc w:val="center"/>
              <w:rPr>
                <w:color w:val="000000"/>
              </w:rPr>
            </w:pPr>
            <w:r w:rsidRPr="008A628D">
              <w:rPr>
                <w:color w:val="000000"/>
              </w:rPr>
              <w:t>225</w:t>
            </w:r>
          </w:p>
        </w:tc>
        <w:tc>
          <w:tcPr>
            <w:tcW w:w="992" w:type="dxa"/>
            <w:vAlign w:val="center"/>
          </w:tcPr>
          <w:p w:rsidR="008A628D" w:rsidRPr="008A628D" w:rsidRDefault="00C33CC1" w:rsidP="00A96C41">
            <w:pPr>
              <w:jc w:val="center"/>
              <w:rPr>
                <w:color w:val="000000"/>
              </w:rPr>
            </w:pPr>
            <w:r>
              <w:rPr>
                <w:color w:val="000000"/>
              </w:rPr>
              <w:t>207</w:t>
            </w:r>
          </w:p>
        </w:tc>
      </w:tr>
      <w:tr w:rsidR="00A96C41" w:rsidRPr="008A628D" w:rsidTr="00A96C41">
        <w:trPr>
          <w:trHeight w:val="20"/>
        </w:trPr>
        <w:tc>
          <w:tcPr>
            <w:tcW w:w="7089" w:type="dxa"/>
          </w:tcPr>
          <w:p w:rsidR="008A628D" w:rsidRPr="008A628D" w:rsidRDefault="008A628D" w:rsidP="00A96C41">
            <w:pPr>
              <w:jc w:val="both"/>
            </w:pPr>
            <w:r w:rsidRPr="008A628D">
              <w:t>выпускников текущего года, обучающихся по программам СПО</w:t>
            </w:r>
          </w:p>
        </w:tc>
        <w:tc>
          <w:tcPr>
            <w:tcW w:w="992" w:type="dxa"/>
            <w:vAlign w:val="center"/>
          </w:tcPr>
          <w:p w:rsidR="008A628D" w:rsidRPr="008A628D" w:rsidRDefault="008A628D" w:rsidP="00A96C41">
            <w:pPr>
              <w:jc w:val="center"/>
              <w:rPr>
                <w:color w:val="000000"/>
              </w:rPr>
            </w:pPr>
            <w:r w:rsidRPr="008A628D">
              <w:rPr>
                <w:color w:val="000000"/>
              </w:rPr>
              <w:t>1</w:t>
            </w:r>
          </w:p>
        </w:tc>
        <w:tc>
          <w:tcPr>
            <w:tcW w:w="992" w:type="dxa"/>
            <w:vAlign w:val="center"/>
          </w:tcPr>
          <w:p w:rsidR="008A628D" w:rsidRPr="008A628D" w:rsidRDefault="008A628D" w:rsidP="00A96C41">
            <w:pPr>
              <w:jc w:val="center"/>
              <w:rPr>
                <w:color w:val="000000"/>
              </w:rPr>
            </w:pPr>
            <w:r w:rsidRPr="008A628D">
              <w:rPr>
                <w:color w:val="000000"/>
              </w:rPr>
              <w:t>2</w:t>
            </w:r>
          </w:p>
        </w:tc>
        <w:tc>
          <w:tcPr>
            <w:tcW w:w="992" w:type="dxa"/>
            <w:vAlign w:val="center"/>
          </w:tcPr>
          <w:p w:rsidR="008A628D" w:rsidRPr="008A628D" w:rsidRDefault="00C33CC1" w:rsidP="00A96C41">
            <w:pPr>
              <w:jc w:val="center"/>
              <w:rPr>
                <w:color w:val="000000"/>
              </w:rPr>
            </w:pPr>
            <w:r>
              <w:rPr>
                <w:color w:val="000000"/>
              </w:rPr>
              <w:t>2</w:t>
            </w:r>
          </w:p>
        </w:tc>
      </w:tr>
      <w:tr w:rsidR="00A96C41" w:rsidRPr="008A628D" w:rsidTr="00A96C41">
        <w:trPr>
          <w:trHeight w:val="20"/>
        </w:trPr>
        <w:tc>
          <w:tcPr>
            <w:tcW w:w="7089" w:type="dxa"/>
            <w:tcBorders>
              <w:bottom w:val="single" w:sz="4" w:space="0" w:color="auto"/>
            </w:tcBorders>
          </w:tcPr>
          <w:p w:rsidR="008A628D" w:rsidRPr="008A628D" w:rsidRDefault="008A628D" w:rsidP="00A96C41">
            <w:pPr>
              <w:contextualSpacing/>
              <w:jc w:val="both"/>
            </w:pPr>
            <w:r w:rsidRPr="008A628D">
              <w:t>выпускников прошлых лет</w:t>
            </w:r>
          </w:p>
        </w:tc>
        <w:tc>
          <w:tcPr>
            <w:tcW w:w="992" w:type="dxa"/>
            <w:tcBorders>
              <w:bottom w:val="single" w:sz="4" w:space="0" w:color="auto"/>
            </w:tcBorders>
            <w:vAlign w:val="center"/>
          </w:tcPr>
          <w:p w:rsidR="008A628D" w:rsidRPr="008A628D" w:rsidRDefault="008A628D" w:rsidP="00A96C41">
            <w:pPr>
              <w:jc w:val="center"/>
              <w:rPr>
                <w:color w:val="000000"/>
              </w:rPr>
            </w:pPr>
            <w:r w:rsidRPr="008A628D">
              <w:rPr>
                <w:color w:val="000000"/>
              </w:rPr>
              <w:t>35</w:t>
            </w:r>
          </w:p>
        </w:tc>
        <w:tc>
          <w:tcPr>
            <w:tcW w:w="992" w:type="dxa"/>
            <w:tcBorders>
              <w:bottom w:val="single" w:sz="4" w:space="0" w:color="auto"/>
            </w:tcBorders>
            <w:vAlign w:val="center"/>
          </w:tcPr>
          <w:p w:rsidR="008A628D" w:rsidRPr="008A628D" w:rsidRDefault="008A628D" w:rsidP="00A96C41">
            <w:pPr>
              <w:jc w:val="center"/>
              <w:rPr>
                <w:color w:val="000000"/>
              </w:rPr>
            </w:pPr>
            <w:r w:rsidRPr="008A628D">
              <w:rPr>
                <w:color w:val="000000"/>
              </w:rPr>
              <w:t>32</w:t>
            </w:r>
          </w:p>
        </w:tc>
        <w:tc>
          <w:tcPr>
            <w:tcW w:w="992" w:type="dxa"/>
            <w:tcBorders>
              <w:bottom w:val="single" w:sz="4" w:space="0" w:color="auto"/>
            </w:tcBorders>
            <w:vAlign w:val="center"/>
          </w:tcPr>
          <w:p w:rsidR="008A628D" w:rsidRPr="008A628D" w:rsidRDefault="00C33CC1" w:rsidP="00A96C41">
            <w:pPr>
              <w:jc w:val="center"/>
              <w:rPr>
                <w:color w:val="000000"/>
              </w:rPr>
            </w:pPr>
            <w:r>
              <w:rPr>
                <w:color w:val="000000"/>
              </w:rPr>
              <w:t>17</w:t>
            </w:r>
          </w:p>
        </w:tc>
      </w:tr>
      <w:tr w:rsidR="00A96C41" w:rsidRPr="008A628D" w:rsidTr="00A96C41">
        <w:trPr>
          <w:trHeight w:val="20"/>
        </w:trPr>
        <w:tc>
          <w:tcPr>
            <w:tcW w:w="7089" w:type="dxa"/>
            <w:tcBorders>
              <w:bottom w:val="single" w:sz="4" w:space="0" w:color="auto"/>
            </w:tcBorders>
          </w:tcPr>
          <w:p w:rsidR="008A628D" w:rsidRPr="008A628D" w:rsidRDefault="008A628D" w:rsidP="00A96C41">
            <w:pPr>
              <w:contextualSpacing/>
              <w:jc w:val="both"/>
            </w:pPr>
            <w:r w:rsidRPr="008A628D">
              <w:t>участников с ограниченными возможностями здоровья*</w:t>
            </w:r>
          </w:p>
        </w:tc>
        <w:tc>
          <w:tcPr>
            <w:tcW w:w="992" w:type="dxa"/>
            <w:tcBorders>
              <w:bottom w:val="single" w:sz="4" w:space="0" w:color="auto"/>
            </w:tcBorders>
            <w:vAlign w:val="center"/>
          </w:tcPr>
          <w:p w:rsidR="008A628D" w:rsidRPr="008A628D" w:rsidRDefault="008A628D" w:rsidP="00A96C41">
            <w:pPr>
              <w:jc w:val="center"/>
              <w:rPr>
                <w:color w:val="000000"/>
              </w:rPr>
            </w:pPr>
            <w:r>
              <w:rPr>
                <w:color w:val="000000"/>
              </w:rPr>
              <w:t>3</w:t>
            </w:r>
          </w:p>
        </w:tc>
        <w:tc>
          <w:tcPr>
            <w:tcW w:w="992" w:type="dxa"/>
            <w:tcBorders>
              <w:bottom w:val="single" w:sz="4" w:space="0" w:color="auto"/>
            </w:tcBorders>
            <w:vAlign w:val="center"/>
          </w:tcPr>
          <w:p w:rsidR="008A628D" w:rsidRPr="008A628D" w:rsidRDefault="008A628D" w:rsidP="00A96C41">
            <w:pPr>
              <w:jc w:val="center"/>
              <w:rPr>
                <w:color w:val="000000"/>
              </w:rPr>
            </w:pPr>
            <w:r>
              <w:rPr>
                <w:color w:val="000000"/>
              </w:rPr>
              <w:t>2</w:t>
            </w:r>
          </w:p>
        </w:tc>
        <w:tc>
          <w:tcPr>
            <w:tcW w:w="992" w:type="dxa"/>
            <w:tcBorders>
              <w:bottom w:val="single" w:sz="4" w:space="0" w:color="auto"/>
            </w:tcBorders>
            <w:vAlign w:val="center"/>
          </w:tcPr>
          <w:p w:rsidR="008A628D" w:rsidRPr="008A628D" w:rsidRDefault="00AD26AD" w:rsidP="00A96C41">
            <w:pPr>
              <w:jc w:val="center"/>
              <w:rPr>
                <w:color w:val="000000"/>
              </w:rPr>
            </w:pPr>
            <w:r>
              <w:rPr>
                <w:color w:val="000000"/>
              </w:rPr>
              <w:t>3</w:t>
            </w:r>
          </w:p>
        </w:tc>
      </w:tr>
      <w:tr w:rsidR="008A628D" w:rsidRPr="008A628D" w:rsidTr="00A96C41">
        <w:trPr>
          <w:trHeight w:val="20"/>
        </w:trPr>
        <w:tc>
          <w:tcPr>
            <w:tcW w:w="10065" w:type="dxa"/>
            <w:gridSpan w:val="4"/>
            <w:tcBorders>
              <w:top w:val="single" w:sz="4" w:space="0" w:color="auto"/>
              <w:left w:val="nil"/>
              <w:bottom w:val="nil"/>
              <w:right w:val="nil"/>
            </w:tcBorders>
            <w:vAlign w:val="center"/>
          </w:tcPr>
          <w:p w:rsidR="008A628D" w:rsidRPr="008A628D" w:rsidRDefault="008A628D" w:rsidP="00A96C41">
            <w:pPr>
              <w:ind w:left="34" w:firstLine="142"/>
              <w:rPr>
                <w:color w:val="000000"/>
              </w:rPr>
            </w:pPr>
            <w:r w:rsidRPr="008A628D">
              <w:t>*количество участников ЕГЭ с ОВЗ также входят в общее количество участников текущего года, обучающихся по программам СОО.</w:t>
            </w:r>
          </w:p>
        </w:tc>
      </w:tr>
    </w:tbl>
    <w:p w:rsidR="00A801AC" w:rsidRPr="00715B99" w:rsidRDefault="00A801AC" w:rsidP="00923AF3">
      <w:pPr>
        <w:pStyle w:val="3"/>
        <w:numPr>
          <w:ilvl w:val="1"/>
          <w:numId w:val="106"/>
        </w:numPr>
        <w:tabs>
          <w:tab w:val="left" w:pos="142"/>
        </w:tabs>
        <w:ind w:left="426" w:hanging="852"/>
        <w:rPr>
          <w:rFonts w:ascii="Times New Roman" w:hAnsi="Times New Roman"/>
        </w:rPr>
      </w:pPr>
      <w:r w:rsidRPr="00FC6BBF">
        <w:rPr>
          <w:rFonts w:ascii="Times New Roman" w:hAnsi="Times New Roman"/>
        </w:rPr>
        <w:t xml:space="preserve">Количество участников ЕГЭ по типам ОО </w:t>
      </w:r>
    </w:p>
    <w:p w:rsidR="00A801AC" w:rsidRDefault="00A801AC" w:rsidP="006C34AF">
      <w:pPr>
        <w:pStyle w:val="af7"/>
        <w:keepNext/>
        <w:spacing w:after="120"/>
        <w:rPr>
          <w:noProof/>
        </w:rPr>
      </w:pPr>
      <w:r w:rsidRPr="00FC6BBF">
        <w:t xml:space="preserve">Таблица </w:t>
      </w:r>
      <w:r w:rsidR="008A628D">
        <w:t>10</w:t>
      </w:r>
      <w:r>
        <w:noBreakHyphen/>
      </w:r>
      <w:fldSimple w:instr=" SEQ Таблица \* ARABIC \s 1 ">
        <w:r>
          <w:rPr>
            <w:noProof/>
          </w:rPr>
          <w:t>4</w:t>
        </w:r>
      </w:fldSimple>
    </w:p>
    <w:tbl>
      <w:tblPr>
        <w:tblW w:w="10207"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089"/>
        <w:gridCol w:w="1039"/>
        <w:gridCol w:w="1039"/>
        <w:gridCol w:w="1040"/>
      </w:tblGrid>
      <w:tr w:rsidR="008A628D" w:rsidRPr="008A628D" w:rsidTr="006C34AF">
        <w:trPr>
          <w:trHeight w:val="20"/>
        </w:trPr>
        <w:tc>
          <w:tcPr>
            <w:tcW w:w="7089" w:type="dxa"/>
            <w:vMerge w:val="restart"/>
            <w:vAlign w:val="center"/>
          </w:tcPr>
          <w:p w:rsidR="008A628D" w:rsidRPr="008A628D" w:rsidRDefault="008A628D" w:rsidP="00A96C41">
            <w:pPr>
              <w:contextualSpacing/>
            </w:pPr>
            <w:r w:rsidRPr="008A628D">
              <w:t>Всего выпускников текущего года</w:t>
            </w:r>
          </w:p>
        </w:tc>
        <w:tc>
          <w:tcPr>
            <w:tcW w:w="1039" w:type="dxa"/>
          </w:tcPr>
          <w:p w:rsidR="008A628D" w:rsidRPr="008A628D" w:rsidRDefault="008A628D" w:rsidP="00A96C41">
            <w:pPr>
              <w:tabs>
                <w:tab w:val="left" w:pos="10320"/>
              </w:tabs>
              <w:jc w:val="center"/>
              <w:rPr>
                <w:b/>
                <w:noProof/>
              </w:rPr>
            </w:pPr>
            <w:r w:rsidRPr="008A628D">
              <w:rPr>
                <w:b/>
                <w:noProof/>
              </w:rPr>
              <w:t>2020г.</w:t>
            </w:r>
          </w:p>
        </w:tc>
        <w:tc>
          <w:tcPr>
            <w:tcW w:w="1039" w:type="dxa"/>
          </w:tcPr>
          <w:p w:rsidR="008A628D" w:rsidRPr="008A628D" w:rsidRDefault="008A628D" w:rsidP="00A96C41">
            <w:pPr>
              <w:tabs>
                <w:tab w:val="left" w:pos="10320"/>
              </w:tabs>
              <w:jc w:val="center"/>
              <w:rPr>
                <w:b/>
                <w:noProof/>
              </w:rPr>
            </w:pPr>
            <w:r w:rsidRPr="008A628D">
              <w:rPr>
                <w:b/>
                <w:noProof/>
              </w:rPr>
              <w:t>2021г.</w:t>
            </w:r>
          </w:p>
        </w:tc>
        <w:tc>
          <w:tcPr>
            <w:tcW w:w="1040" w:type="dxa"/>
          </w:tcPr>
          <w:p w:rsidR="008A628D" w:rsidRPr="008A628D" w:rsidRDefault="008A628D" w:rsidP="00A96C41">
            <w:pPr>
              <w:tabs>
                <w:tab w:val="left" w:pos="10320"/>
              </w:tabs>
              <w:jc w:val="center"/>
              <w:rPr>
                <w:b/>
                <w:noProof/>
              </w:rPr>
            </w:pPr>
            <w:r>
              <w:rPr>
                <w:b/>
                <w:noProof/>
              </w:rPr>
              <w:t>2022г.</w:t>
            </w:r>
          </w:p>
        </w:tc>
      </w:tr>
      <w:tr w:rsidR="008A628D" w:rsidRPr="008A628D" w:rsidTr="006C34AF">
        <w:trPr>
          <w:trHeight w:val="20"/>
        </w:trPr>
        <w:tc>
          <w:tcPr>
            <w:tcW w:w="7089" w:type="dxa"/>
            <w:vMerge/>
          </w:tcPr>
          <w:p w:rsidR="008A628D" w:rsidRPr="008A628D" w:rsidRDefault="008A628D" w:rsidP="00A96C41">
            <w:pPr>
              <w:contextualSpacing/>
              <w:jc w:val="both"/>
            </w:pPr>
          </w:p>
        </w:tc>
        <w:tc>
          <w:tcPr>
            <w:tcW w:w="1039" w:type="dxa"/>
          </w:tcPr>
          <w:p w:rsidR="008A628D" w:rsidRPr="008A628D" w:rsidRDefault="008A628D" w:rsidP="00A96C41">
            <w:pPr>
              <w:tabs>
                <w:tab w:val="left" w:pos="10320"/>
              </w:tabs>
              <w:jc w:val="center"/>
              <w:rPr>
                <w:noProof/>
              </w:rPr>
            </w:pPr>
            <w:r w:rsidRPr="008A628D">
              <w:rPr>
                <w:noProof/>
              </w:rPr>
              <w:t>249</w:t>
            </w:r>
          </w:p>
        </w:tc>
        <w:tc>
          <w:tcPr>
            <w:tcW w:w="1039" w:type="dxa"/>
          </w:tcPr>
          <w:p w:rsidR="008A628D" w:rsidRPr="008A628D" w:rsidRDefault="008A628D" w:rsidP="00A96C41">
            <w:pPr>
              <w:tabs>
                <w:tab w:val="left" w:pos="10320"/>
              </w:tabs>
              <w:jc w:val="center"/>
              <w:rPr>
                <w:noProof/>
              </w:rPr>
            </w:pPr>
            <w:r w:rsidRPr="008A628D">
              <w:rPr>
                <w:noProof/>
              </w:rPr>
              <w:t>225</w:t>
            </w:r>
          </w:p>
        </w:tc>
        <w:tc>
          <w:tcPr>
            <w:tcW w:w="1040" w:type="dxa"/>
          </w:tcPr>
          <w:p w:rsidR="008A628D" w:rsidRPr="008A628D" w:rsidRDefault="0062769E" w:rsidP="00A96C41">
            <w:pPr>
              <w:tabs>
                <w:tab w:val="left" w:pos="10320"/>
              </w:tabs>
              <w:jc w:val="center"/>
              <w:rPr>
                <w:noProof/>
              </w:rPr>
            </w:pPr>
            <w:r>
              <w:rPr>
                <w:noProof/>
              </w:rPr>
              <w:t>207</w:t>
            </w:r>
          </w:p>
        </w:tc>
      </w:tr>
      <w:tr w:rsidR="008A628D" w:rsidRPr="008A628D" w:rsidTr="006C34AF">
        <w:trPr>
          <w:trHeight w:val="20"/>
        </w:trPr>
        <w:tc>
          <w:tcPr>
            <w:tcW w:w="7089" w:type="dxa"/>
          </w:tcPr>
          <w:p w:rsidR="008A628D" w:rsidRPr="008A628D" w:rsidRDefault="008A628D" w:rsidP="00A96C41">
            <w:pPr>
              <w:contextualSpacing/>
              <w:jc w:val="both"/>
            </w:pPr>
            <w:r w:rsidRPr="008A628D">
              <w:t>Из них:</w:t>
            </w:r>
          </w:p>
          <w:p w:rsidR="008A628D" w:rsidRPr="008A628D" w:rsidRDefault="008A628D" w:rsidP="00A96C41">
            <w:pPr>
              <w:ind w:left="34"/>
              <w:contextualSpacing/>
              <w:jc w:val="both"/>
              <w:rPr>
                <w:lang w:eastAsia="en-US"/>
              </w:rPr>
            </w:pPr>
            <w:r w:rsidRPr="008A628D">
              <w:rPr>
                <w:lang w:eastAsia="en-US"/>
              </w:rPr>
              <w:t>выпускники лицеев и гимназий</w:t>
            </w:r>
          </w:p>
        </w:tc>
        <w:tc>
          <w:tcPr>
            <w:tcW w:w="1039" w:type="dxa"/>
            <w:vAlign w:val="center"/>
          </w:tcPr>
          <w:p w:rsidR="008A628D" w:rsidRPr="008A628D" w:rsidRDefault="008A628D" w:rsidP="00A96C41">
            <w:pPr>
              <w:jc w:val="center"/>
              <w:rPr>
                <w:color w:val="000000"/>
              </w:rPr>
            </w:pPr>
            <w:r w:rsidRPr="008A628D">
              <w:rPr>
                <w:color w:val="000000"/>
              </w:rPr>
              <w:t>71</w:t>
            </w:r>
          </w:p>
        </w:tc>
        <w:tc>
          <w:tcPr>
            <w:tcW w:w="1039" w:type="dxa"/>
            <w:vAlign w:val="center"/>
          </w:tcPr>
          <w:p w:rsidR="008A628D" w:rsidRPr="008A628D" w:rsidRDefault="008A628D" w:rsidP="00A96C41">
            <w:pPr>
              <w:jc w:val="center"/>
              <w:rPr>
                <w:color w:val="000000"/>
              </w:rPr>
            </w:pPr>
            <w:r w:rsidRPr="008A628D">
              <w:rPr>
                <w:color w:val="000000"/>
              </w:rPr>
              <w:t>51</w:t>
            </w:r>
          </w:p>
        </w:tc>
        <w:tc>
          <w:tcPr>
            <w:tcW w:w="1040" w:type="dxa"/>
            <w:vAlign w:val="center"/>
          </w:tcPr>
          <w:p w:rsidR="008A628D" w:rsidRPr="008A628D" w:rsidRDefault="0062769E" w:rsidP="00A96C41">
            <w:pPr>
              <w:jc w:val="center"/>
              <w:rPr>
                <w:color w:val="000000"/>
              </w:rPr>
            </w:pPr>
            <w:r>
              <w:rPr>
                <w:color w:val="000000"/>
              </w:rPr>
              <w:t>52</w:t>
            </w:r>
          </w:p>
        </w:tc>
      </w:tr>
      <w:tr w:rsidR="008A628D" w:rsidRPr="008A628D" w:rsidTr="006C34AF">
        <w:trPr>
          <w:trHeight w:val="20"/>
        </w:trPr>
        <w:tc>
          <w:tcPr>
            <w:tcW w:w="7089" w:type="dxa"/>
            <w:vAlign w:val="bottom"/>
          </w:tcPr>
          <w:p w:rsidR="008A628D" w:rsidRPr="008A628D" w:rsidRDefault="008A628D" w:rsidP="00A96C41">
            <w:pPr>
              <w:rPr>
                <w:color w:val="000000"/>
              </w:rPr>
            </w:pPr>
            <w:r w:rsidRPr="008A628D">
              <w:rPr>
                <w:color w:val="000000"/>
              </w:rPr>
              <w:t>выпускники средних общеобразовательных школ</w:t>
            </w:r>
          </w:p>
        </w:tc>
        <w:tc>
          <w:tcPr>
            <w:tcW w:w="1039" w:type="dxa"/>
            <w:vAlign w:val="center"/>
          </w:tcPr>
          <w:p w:rsidR="008A628D" w:rsidRPr="008A628D" w:rsidRDefault="008A628D" w:rsidP="00A96C41">
            <w:pPr>
              <w:jc w:val="center"/>
              <w:rPr>
                <w:color w:val="000000"/>
              </w:rPr>
            </w:pPr>
            <w:r w:rsidRPr="008A628D">
              <w:rPr>
                <w:color w:val="000000"/>
              </w:rPr>
              <w:t>154</w:t>
            </w:r>
          </w:p>
        </w:tc>
        <w:tc>
          <w:tcPr>
            <w:tcW w:w="1039" w:type="dxa"/>
            <w:vAlign w:val="center"/>
          </w:tcPr>
          <w:p w:rsidR="008A628D" w:rsidRPr="008A628D" w:rsidRDefault="008A628D" w:rsidP="00A96C41">
            <w:pPr>
              <w:jc w:val="center"/>
              <w:rPr>
                <w:color w:val="000000"/>
              </w:rPr>
            </w:pPr>
            <w:r w:rsidRPr="008A628D">
              <w:rPr>
                <w:color w:val="000000"/>
              </w:rPr>
              <w:t>149</w:t>
            </w:r>
          </w:p>
        </w:tc>
        <w:tc>
          <w:tcPr>
            <w:tcW w:w="1040" w:type="dxa"/>
            <w:vAlign w:val="center"/>
          </w:tcPr>
          <w:p w:rsidR="008A628D" w:rsidRPr="008A628D" w:rsidRDefault="0062769E" w:rsidP="00A96C41">
            <w:pPr>
              <w:jc w:val="center"/>
              <w:rPr>
                <w:color w:val="000000"/>
              </w:rPr>
            </w:pPr>
            <w:r>
              <w:rPr>
                <w:color w:val="000000"/>
              </w:rPr>
              <w:t>116</w:t>
            </w:r>
          </w:p>
        </w:tc>
      </w:tr>
      <w:tr w:rsidR="008A628D" w:rsidRPr="008A628D" w:rsidTr="006C34AF">
        <w:trPr>
          <w:trHeight w:val="20"/>
        </w:trPr>
        <w:tc>
          <w:tcPr>
            <w:tcW w:w="7089" w:type="dxa"/>
            <w:vAlign w:val="bottom"/>
          </w:tcPr>
          <w:p w:rsidR="008A628D" w:rsidRPr="008A628D" w:rsidRDefault="008A628D" w:rsidP="00A96C41">
            <w:pPr>
              <w:rPr>
                <w:color w:val="000000"/>
              </w:rPr>
            </w:pPr>
            <w:r w:rsidRPr="008A628D">
              <w:rPr>
                <w:color w:val="000000"/>
              </w:rPr>
              <w:t>выпускники средних общеобразовательных школ с углубленным изучением отдельных предметов</w:t>
            </w:r>
          </w:p>
        </w:tc>
        <w:tc>
          <w:tcPr>
            <w:tcW w:w="1039" w:type="dxa"/>
            <w:vAlign w:val="center"/>
          </w:tcPr>
          <w:p w:rsidR="008A628D" w:rsidRPr="008A628D" w:rsidRDefault="008A628D" w:rsidP="00A96C41">
            <w:pPr>
              <w:jc w:val="center"/>
              <w:rPr>
                <w:color w:val="000000"/>
              </w:rPr>
            </w:pPr>
            <w:r w:rsidRPr="008A628D">
              <w:rPr>
                <w:color w:val="000000"/>
              </w:rPr>
              <w:t>23</w:t>
            </w:r>
          </w:p>
        </w:tc>
        <w:tc>
          <w:tcPr>
            <w:tcW w:w="1039" w:type="dxa"/>
            <w:vAlign w:val="center"/>
          </w:tcPr>
          <w:p w:rsidR="008A628D" w:rsidRPr="008A628D" w:rsidRDefault="008A628D" w:rsidP="00A96C41">
            <w:pPr>
              <w:jc w:val="center"/>
              <w:rPr>
                <w:color w:val="000000"/>
              </w:rPr>
            </w:pPr>
            <w:r w:rsidRPr="008A628D">
              <w:rPr>
                <w:color w:val="000000"/>
              </w:rPr>
              <w:t>23</w:t>
            </w:r>
          </w:p>
        </w:tc>
        <w:tc>
          <w:tcPr>
            <w:tcW w:w="1040" w:type="dxa"/>
            <w:vAlign w:val="center"/>
          </w:tcPr>
          <w:p w:rsidR="008A628D" w:rsidRPr="008A628D" w:rsidRDefault="0062769E" w:rsidP="00A96C41">
            <w:pPr>
              <w:jc w:val="center"/>
              <w:rPr>
                <w:color w:val="000000"/>
              </w:rPr>
            </w:pPr>
            <w:r>
              <w:rPr>
                <w:color w:val="000000"/>
              </w:rPr>
              <w:t>19</w:t>
            </w:r>
          </w:p>
        </w:tc>
      </w:tr>
      <w:tr w:rsidR="008A628D" w:rsidRPr="008A628D" w:rsidTr="006C34AF">
        <w:trPr>
          <w:trHeight w:val="20"/>
        </w:trPr>
        <w:tc>
          <w:tcPr>
            <w:tcW w:w="7089" w:type="dxa"/>
            <w:vAlign w:val="bottom"/>
          </w:tcPr>
          <w:p w:rsidR="008A628D" w:rsidRPr="008A628D" w:rsidRDefault="008A628D" w:rsidP="00A96C41">
            <w:pPr>
              <w:rPr>
                <w:color w:val="000000"/>
              </w:rPr>
            </w:pPr>
            <w:r w:rsidRPr="008A628D">
              <w:rPr>
                <w:color w:val="000000"/>
              </w:rPr>
              <w:t>выпускник</w:t>
            </w:r>
            <w:r>
              <w:rPr>
                <w:color w:val="000000"/>
              </w:rPr>
              <w:t>и кадетской школ-интернатов</w:t>
            </w:r>
          </w:p>
        </w:tc>
        <w:tc>
          <w:tcPr>
            <w:tcW w:w="1039" w:type="dxa"/>
            <w:vAlign w:val="center"/>
          </w:tcPr>
          <w:p w:rsidR="008A628D" w:rsidRPr="00BB2A35" w:rsidRDefault="00BB2A35" w:rsidP="00A96C41">
            <w:pPr>
              <w:jc w:val="center"/>
              <w:rPr>
                <w:color w:val="000000"/>
                <w:lang w:val="en-US"/>
              </w:rPr>
            </w:pPr>
            <w:r w:rsidRPr="00BB2A35">
              <w:rPr>
                <w:color w:val="000000"/>
                <w:lang w:val="en-US"/>
              </w:rPr>
              <w:t>13</w:t>
            </w:r>
          </w:p>
        </w:tc>
        <w:tc>
          <w:tcPr>
            <w:tcW w:w="1039" w:type="dxa"/>
            <w:vAlign w:val="center"/>
          </w:tcPr>
          <w:p w:rsidR="008A628D" w:rsidRPr="00BB2A35" w:rsidRDefault="00BB2A35" w:rsidP="00A96C41">
            <w:pPr>
              <w:jc w:val="center"/>
              <w:rPr>
                <w:color w:val="C00000"/>
                <w:lang w:val="en-US"/>
              </w:rPr>
            </w:pPr>
            <w:r w:rsidRPr="00BB2A35">
              <w:rPr>
                <w:color w:val="000000"/>
                <w:lang w:val="en-US"/>
              </w:rPr>
              <w:t>8</w:t>
            </w:r>
          </w:p>
        </w:tc>
        <w:tc>
          <w:tcPr>
            <w:tcW w:w="1040" w:type="dxa"/>
            <w:vAlign w:val="center"/>
          </w:tcPr>
          <w:p w:rsidR="008A628D" w:rsidRPr="008A628D" w:rsidRDefault="0062769E" w:rsidP="00A96C41">
            <w:pPr>
              <w:jc w:val="center"/>
              <w:rPr>
                <w:color w:val="000000"/>
              </w:rPr>
            </w:pPr>
            <w:r>
              <w:rPr>
                <w:color w:val="000000"/>
              </w:rPr>
              <w:t>18</w:t>
            </w:r>
          </w:p>
        </w:tc>
      </w:tr>
      <w:tr w:rsidR="008A628D" w:rsidRPr="008A628D" w:rsidTr="006C34AF">
        <w:trPr>
          <w:trHeight w:val="20"/>
        </w:trPr>
        <w:tc>
          <w:tcPr>
            <w:tcW w:w="7089" w:type="dxa"/>
            <w:vAlign w:val="bottom"/>
          </w:tcPr>
          <w:p w:rsidR="008A628D" w:rsidRPr="008A628D" w:rsidRDefault="008A628D" w:rsidP="00A96C41">
            <w:pPr>
              <w:rPr>
                <w:color w:val="000000"/>
              </w:rPr>
            </w:pPr>
            <w:r>
              <w:rPr>
                <w:color w:val="000000"/>
              </w:rPr>
              <w:t>выпускники кадетского президентского училища</w:t>
            </w:r>
          </w:p>
        </w:tc>
        <w:tc>
          <w:tcPr>
            <w:tcW w:w="1039" w:type="dxa"/>
            <w:vAlign w:val="center"/>
          </w:tcPr>
          <w:p w:rsidR="008A628D" w:rsidRDefault="0062769E" w:rsidP="00A96C41">
            <w:pPr>
              <w:jc w:val="center"/>
              <w:rPr>
                <w:color w:val="000000"/>
              </w:rPr>
            </w:pPr>
            <w:r>
              <w:rPr>
                <w:color w:val="000000"/>
              </w:rPr>
              <w:t>0</w:t>
            </w:r>
          </w:p>
        </w:tc>
        <w:tc>
          <w:tcPr>
            <w:tcW w:w="1039" w:type="dxa"/>
            <w:vAlign w:val="center"/>
          </w:tcPr>
          <w:p w:rsidR="008A628D" w:rsidRDefault="0062769E" w:rsidP="00A96C41">
            <w:pPr>
              <w:jc w:val="center"/>
              <w:rPr>
                <w:color w:val="000000"/>
              </w:rPr>
            </w:pPr>
            <w:r>
              <w:rPr>
                <w:color w:val="000000"/>
              </w:rPr>
              <w:t>0</w:t>
            </w:r>
          </w:p>
        </w:tc>
        <w:tc>
          <w:tcPr>
            <w:tcW w:w="1040" w:type="dxa"/>
            <w:vAlign w:val="center"/>
          </w:tcPr>
          <w:p w:rsidR="008A628D" w:rsidRPr="008A628D" w:rsidRDefault="0062769E" w:rsidP="00A96C41">
            <w:pPr>
              <w:jc w:val="center"/>
              <w:rPr>
                <w:color w:val="000000"/>
              </w:rPr>
            </w:pPr>
            <w:r>
              <w:rPr>
                <w:color w:val="000000"/>
              </w:rPr>
              <w:t>2</w:t>
            </w:r>
          </w:p>
        </w:tc>
      </w:tr>
    </w:tbl>
    <w:p w:rsidR="00A801AC" w:rsidRPr="00715B99" w:rsidRDefault="00A801AC" w:rsidP="00923AF3">
      <w:pPr>
        <w:pStyle w:val="3"/>
        <w:numPr>
          <w:ilvl w:val="1"/>
          <w:numId w:val="106"/>
        </w:numPr>
        <w:tabs>
          <w:tab w:val="left" w:pos="142"/>
        </w:tabs>
        <w:ind w:left="426" w:hanging="852"/>
        <w:rPr>
          <w:rFonts w:ascii="Times New Roman" w:hAnsi="Times New Roman"/>
        </w:rPr>
      </w:pPr>
      <w:r w:rsidRPr="00FC6BBF">
        <w:rPr>
          <w:rFonts w:ascii="Times New Roman" w:hAnsi="Times New Roman"/>
        </w:rPr>
        <w:t xml:space="preserve">Количество участников ЕГЭ по </w:t>
      </w:r>
      <w:r w:rsidR="008A628D">
        <w:rPr>
          <w:rFonts w:ascii="Times New Roman" w:hAnsi="Times New Roman"/>
        </w:rPr>
        <w:t>литературе</w:t>
      </w:r>
      <w:r w:rsidR="00774A93">
        <w:rPr>
          <w:rFonts w:ascii="Times New Roman" w:hAnsi="Times New Roman"/>
        </w:rPr>
        <w:t xml:space="preserve"> </w:t>
      </w:r>
      <w:r w:rsidRPr="00FC6BBF">
        <w:rPr>
          <w:rFonts w:ascii="Times New Roman" w:hAnsi="Times New Roman"/>
        </w:rPr>
        <w:t xml:space="preserve">по АТЕ </w:t>
      </w:r>
      <w:r w:rsidR="008A628D">
        <w:rPr>
          <w:rFonts w:ascii="Times New Roman" w:hAnsi="Times New Roman"/>
        </w:rPr>
        <w:t>Республики Карелия</w:t>
      </w:r>
    </w:p>
    <w:p w:rsidR="00A801AC" w:rsidRDefault="00A801AC" w:rsidP="006C34AF">
      <w:pPr>
        <w:pStyle w:val="af7"/>
        <w:keepNext/>
        <w:spacing w:before="120" w:after="120"/>
        <w:rPr>
          <w:noProof/>
        </w:rPr>
      </w:pPr>
      <w:r w:rsidRPr="00FC6BBF">
        <w:t xml:space="preserve">Таблица </w:t>
      </w:r>
      <w:r w:rsidR="008A628D">
        <w:t>10</w:t>
      </w:r>
      <w:r>
        <w:noBreakHyphen/>
      </w:r>
      <w:fldSimple w:instr=" SEQ Таблица \* ARABIC \s 1 ">
        <w:r>
          <w:rPr>
            <w:noProof/>
          </w:rPr>
          <w:t>5</w:t>
        </w:r>
      </w:fldSimple>
    </w:p>
    <w:tbl>
      <w:tblPr>
        <w:tblW w:w="10065" w:type="dxa"/>
        <w:tblInd w:w="-318" w:type="dxa"/>
        <w:tblLayout w:type="fixed"/>
        <w:tblLook w:val="04A0"/>
      </w:tblPr>
      <w:tblGrid>
        <w:gridCol w:w="710"/>
        <w:gridCol w:w="2977"/>
        <w:gridCol w:w="1594"/>
        <w:gridCol w:w="1595"/>
        <w:gridCol w:w="1594"/>
        <w:gridCol w:w="1595"/>
      </w:tblGrid>
      <w:tr w:rsidR="00774A93" w:rsidRPr="00774A93" w:rsidTr="00774A93">
        <w:trPr>
          <w:trHeight w:val="20"/>
        </w:trPr>
        <w:tc>
          <w:tcPr>
            <w:tcW w:w="710" w:type="dxa"/>
            <w:tcBorders>
              <w:top w:val="single" w:sz="4" w:space="0" w:color="auto"/>
              <w:left w:val="single" w:sz="4" w:space="0" w:color="auto"/>
              <w:bottom w:val="single" w:sz="4" w:space="0" w:color="auto"/>
              <w:right w:val="single" w:sz="4" w:space="0" w:color="auto"/>
            </w:tcBorders>
            <w:vAlign w:val="center"/>
          </w:tcPr>
          <w:p w:rsidR="00774A93" w:rsidRPr="00774A93" w:rsidRDefault="00774A93" w:rsidP="006C34AF">
            <w:pPr>
              <w:jc w:val="center"/>
              <w:rPr>
                <w:rFonts w:eastAsia="Times New Roman"/>
                <w:color w:val="000000"/>
              </w:rPr>
            </w:pPr>
            <w:r w:rsidRPr="00774A93">
              <w:rPr>
                <w:rFonts w:eastAsia="Times New Roman"/>
                <w:color w:val="000000"/>
              </w:rPr>
              <w:t>№</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74A93" w:rsidRPr="00774A93" w:rsidRDefault="00774A93" w:rsidP="006C34AF">
            <w:pPr>
              <w:jc w:val="center"/>
              <w:rPr>
                <w:rFonts w:eastAsia="Times New Roman"/>
                <w:color w:val="000000"/>
              </w:rPr>
            </w:pPr>
            <w:r w:rsidRPr="00774A93">
              <w:rPr>
                <w:rFonts w:eastAsia="Times New Roman"/>
                <w:color w:val="000000"/>
              </w:rPr>
              <w:t>Административно-территориальные единицы</w:t>
            </w:r>
          </w:p>
        </w:tc>
        <w:tc>
          <w:tcPr>
            <w:tcW w:w="1594" w:type="dxa"/>
            <w:tcBorders>
              <w:top w:val="single" w:sz="4" w:space="0" w:color="auto"/>
              <w:left w:val="nil"/>
              <w:bottom w:val="single" w:sz="4" w:space="0" w:color="auto"/>
              <w:right w:val="single" w:sz="4" w:space="0" w:color="auto"/>
            </w:tcBorders>
            <w:shd w:val="clear" w:color="auto" w:fill="auto"/>
            <w:vAlign w:val="center"/>
            <w:hideMark/>
          </w:tcPr>
          <w:p w:rsidR="00774A93" w:rsidRPr="00774A93" w:rsidRDefault="00774A93" w:rsidP="006C34AF">
            <w:pPr>
              <w:jc w:val="center"/>
              <w:rPr>
                <w:rFonts w:eastAsia="Times New Roman"/>
                <w:color w:val="000000"/>
              </w:rPr>
            </w:pPr>
            <w:r w:rsidRPr="00774A93">
              <w:rPr>
                <w:rFonts w:eastAsia="Times New Roman"/>
                <w:color w:val="000000"/>
              </w:rPr>
              <w:t>Количество участников ЕГЭ по литературе</w:t>
            </w:r>
          </w:p>
        </w:tc>
        <w:tc>
          <w:tcPr>
            <w:tcW w:w="1595" w:type="dxa"/>
            <w:tcBorders>
              <w:top w:val="single" w:sz="4" w:space="0" w:color="auto"/>
              <w:left w:val="nil"/>
              <w:bottom w:val="single" w:sz="4" w:space="0" w:color="auto"/>
              <w:right w:val="single" w:sz="4" w:space="0" w:color="auto"/>
            </w:tcBorders>
            <w:shd w:val="clear" w:color="auto" w:fill="auto"/>
            <w:vAlign w:val="center"/>
            <w:hideMark/>
          </w:tcPr>
          <w:p w:rsidR="00774A93" w:rsidRPr="00774A93" w:rsidRDefault="00774A93" w:rsidP="006C34AF">
            <w:pPr>
              <w:jc w:val="center"/>
              <w:rPr>
                <w:rFonts w:eastAsia="Times New Roman"/>
                <w:color w:val="000000"/>
              </w:rPr>
            </w:pPr>
            <w:r w:rsidRPr="00774A93">
              <w:rPr>
                <w:rFonts w:eastAsia="Times New Roman"/>
                <w:color w:val="000000"/>
              </w:rPr>
              <w:t xml:space="preserve"> % от общего числа участников по литературе</w:t>
            </w:r>
          </w:p>
        </w:tc>
        <w:tc>
          <w:tcPr>
            <w:tcW w:w="1594" w:type="dxa"/>
            <w:tcBorders>
              <w:top w:val="single" w:sz="4" w:space="0" w:color="auto"/>
              <w:left w:val="nil"/>
              <w:bottom w:val="single" w:sz="4" w:space="0" w:color="auto"/>
              <w:right w:val="single" w:sz="4" w:space="0" w:color="auto"/>
            </w:tcBorders>
            <w:shd w:val="clear" w:color="auto" w:fill="auto"/>
            <w:vAlign w:val="center"/>
            <w:hideMark/>
          </w:tcPr>
          <w:p w:rsidR="00774A93" w:rsidRPr="00774A93" w:rsidRDefault="00774A93" w:rsidP="006C34AF">
            <w:pPr>
              <w:jc w:val="center"/>
              <w:rPr>
                <w:rFonts w:eastAsia="Times New Roman"/>
                <w:color w:val="000000"/>
              </w:rPr>
            </w:pPr>
            <w:r w:rsidRPr="00774A93">
              <w:rPr>
                <w:rFonts w:eastAsia="Times New Roman"/>
                <w:color w:val="000000"/>
              </w:rPr>
              <w:t xml:space="preserve"> % от общего числа участников в АТЕ</w:t>
            </w:r>
          </w:p>
        </w:tc>
        <w:tc>
          <w:tcPr>
            <w:tcW w:w="1595" w:type="dxa"/>
            <w:tcBorders>
              <w:top w:val="single" w:sz="4" w:space="0" w:color="auto"/>
              <w:left w:val="nil"/>
              <w:bottom w:val="single" w:sz="4" w:space="0" w:color="auto"/>
              <w:right w:val="single" w:sz="4" w:space="0" w:color="auto"/>
            </w:tcBorders>
            <w:shd w:val="clear" w:color="auto" w:fill="auto"/>
            <w:vAlign w:val="center"/>
            <w:hideMark/>
          </w:tcPr>
          <w:p w:rsidR="00774A93" w:rsidRPr="00774A93" w:rsidRDefault="00774A93" w:rsidP="006C34AF">
            <w:pPr>
              <w:jc w:val="center"/>
              <w:rPr>
                <w:rFonts w:eastAsia="Times New Roman"/>
                <w:color w:val="000000"/>
              </w:rPr>
            </w:pPr>
            <w:r w:rsidRPr="00774A93">
              <w:rPr>
                <w:rFonts w:eastAsia="Times New Roman"/>
                <w:color w:val="000000"/>
              </w:rPr>
              <w:t xml:space="preserve"> % от общего числа участников в регионе</w:t>
            </w:r>
          </w:p>
        </w:tc>
      </w:tr>
      <w:tr w:rsidR="006C34AF" w:rsidRPr="00774A93" w:rsidTr="006C34AF">
        <w:trPr>
          <w:trHeight w:val="20"/>
        </w:trPr>
        <w:tc>
          <w:tcPr>
            <w:tcW w:w="710" w:type="dxa"/>
            <w:tcBorders>
              <w:top w:val="nil"/>
              <w:left w:val="single" w:sz="4" w:space="0" w:color="auto"/>
              <w:bottom w:val="single" w:sz="4" w:space="0" w:color="auto"/>
              <w:right w:val="single" w:sz="4" w:space="0" w:color="auto"/>
            </w:tcBorders>
            <w:vAlign w:val="center"/>
          </w:tcPr>
          <w:p w:rsidR="006C34AF" w:rsidRPr="00774A93" w:rsidRDefault="006C34AF" w:rsidP="006C34AF">
            <w:pPr>
              <w:contextualSpacing/>
              <w:jc w:val="center"/>
              <w:rPr>
                <w:lang w:eastAsia="en-US"/>
              </w:rPr>
            </w:pPr>
            <w:r w:rsidRPr="00774A93">
              <w:rPr>
                <w:lang w:eastAsia="en-US"/>
              </w:rPr>
              <w:lastRenderedPageBreak/>
              <w:t>1</w:t>
            </w:r>
          </w:p>
        </w:tc>
        <w:tc>
          <w:tcPr>
            <w:tcW w:w="2977" w:type="dxa"/>
            <w:tcBorders>
              <w:top w:val="nil"/>
              <w:left w:val="single" w:sz="4" w:space="0" w:color="auto"/>
              <w:bottom w:val="single" w:sz="4" w:space="0" w:color="auto"/>
              <w:right w:val="single" w:sz="4" w:space="0" w:color="auto"/>
            </w:tcBorders>
            <w:shd w:val="clear" w:color="auto" w:fill="auto"/>
            <w:vAlign w:val="bottom"/>
          </w:tcPr>
          <w:p w:rsidR="006C34AF" w:rsidRPr="00AC007F" w:rsidRDefault="006C34AF" w:rsidP="006C34AF">
            <w:r w:rsidRPr="00AC007F">
              <w:t>Беломорский МР</w:t>
            </w:r>
          </w:p>
        </w:tc>
        <w:tc>
          <w:tcPr>
            <w:tcW w:w="1594" w:type="dxa"/>
            <w:tcBorders>
              <w:top w:val="nil"/>
              <w:left w:val="nil"/>
              <w:bottom w:val="single" w:sz="4" w:space="0" w:color="auto"/>
              <w:right w:val="single" w:sz="4" w:space="0" w:color="auto"/>
            </w:tcBorders>
            <w:shd w:val="clear" w:color="auto" w:fill="auto"/>
            <w:vAlign w:val="center"/>
          </w:tcPr>
          <w:p w:rsidR="006C34AF" w:rsidRPr="00AC007F" w:rsidRDefault="006C34AF" w:rsidP="006C34AF">
            <w:pPr>
              <w:jc w:val="center"/>
            </w:pPr>
            <w:r w:rsidRPr="00AC007F">
              <w:t>6</w:t>
            </w:r>
          </w:p>
        </w:tc>
        <w:tc>
          <w:tcPr>
            <w:tcW w:w="1595" w:type="dxa"/>
            <w:tcBorders>
              <w:top w:val="nil"/>
              <w:left w:val="nil"/>
              <w:bottom w:val="single" w:sz="4" w:space="0" w:color="auto"/>
              <w:right w:val="single" w:sz="4" w:space="0" w:color="auto"/>
            </w:tcBorders>
            <w:shd w:val="clear" w:color="auto" w:fill="auto"/>
            <w:vAlign w:val="center"/>
          </w:tcPr>
          <w:p w:rsidR="006C34AF" w:rsidRPr="006C34AF" w:rsidRDefault="006C34AF" w:rsidP="006C34AF">
            <w:pPr>
              <w:jc w:val="center"/>
              <w:rPr>
                <w:color w:val="000000"/>
              </w:rPr>
            </w:pPr>
            <w:r w:rsidRPr="006C34AF">
              <w:rPr>
                <w:color w:val="000000"/>
              </w:rPr>
              <w:t>2,7%</w:t>
            </w:r>
          </w:p>
        </w:tc>
        <w:tc>
          <w:tcPr>
            <w:tcW w:w="1594" w:type="dxa"/>
            <w:tcBorders>
              <w:top w:val="nil"/>
              <w:left w:val="nil"/>
              <w:bottom w:val="single" w:sz="4" w:space="0" w:color="auto"/>
              <w:right w:val="single" w:sz="4" w:space="0" w:color="auto"/>
            </w:tcBorders>
            <w:shd w:val="clear" w:color="auto" w:fill="auto"/>
            <w:vAlign w:val="center"/>
          </w:tcPr>
          <w:p w:rsidR="006C34AF" w:rsidRPr="006C34AF" w:rsidRDefault="006C34AF" w:rsidP="006C34AF">
            <w:pPr>
              <w:jc w:val="center"/>
              <w:rPr>
                <w:color w:val="000000"/>
              </w:rPr>
            </w:pPr>
            <w:r w:rsidRPr="006C34AF">
              <w:rPr>
                <w:color w:val="000000"/>
              </w:rPr>
              <w:t>6,5%</w:t>
            </w:r>
          </w:p>
        </w:tc>
        <w:tc>
          <w:tcPr>
            <w:tcW w:w="1595" w:type="dxa"/>
            <w:tcBorders>
              <w:top w:val="nil"/>
              <w:left w:val="nil"/>
              <w:bottom w:val="single" w:sz="4" w:space="0" w:color="auto"/>
              <w:right w:val="single" w:sz="4" w:space="0" w:color="auto"/>
            </w:tcBorders>
            <w:shd w:val="clear" w:color="auto" w:fill="auto"/>
            <w:vAlign w:val="center"/>
          </w:tcPr>
          <w:p w:rsidR="006C34AF" w:rsidRPr="006C34AF" w:rsidRDefault="006C34AF" w:rsidP="006C34AF">
            <w:pPr>
              <w:jc w:val="center"/>
              <w:rPr>
                <w:color w:val="000000"/>
              </w:rPr>
            </w:pPr>
            <w:r w:rsidRPr="006C34AF">
              <w:rPr>
                <w:color w:val="000000"/>
              </w:rPr>
              <w:t>0,2%</w:t>
            </w:r>
          </w:p>
        </w:tc>
      </w:tr>
      <w:tr w:rsidR="006C34AF" w:rsidRPr="00774A93" w:rsidTr="006C34AF">
        <w:trPr>
          <w:trHeight w:val="20"/>
        </w:trPr>
        <w:tc>
          <w:tcPr>
            <w:tcW w:w="710" w:type="dxa"/>
            <w:tcBorders>
              <w:top w:val="nil"/>
              <w:left w:val="single" w:sz="4" w:space="0" w:color="auto"/>
              <w:bottom w:val="single" w:sz="4" w:space="0" w:color="auto"/>
              <w:right w:val="single" w:sz="4" w:space="0" w:color="auto"/>
            </w:tcBorders>
            <w:vAlign w:val="center"/>
          </w:tcPr>
          <w:p w:rsidR="006C34AF" w:rsidRPr="00774A93" w:rsidRDefault="006C34AF" w:rsidP="006C34AF">
            <w:pPr>
              <w:contextualSpacing/>
              <w:jc w:val="center"/>
              <w:rPr>
                <w:lang w:eastAsia="en-US"/>
              </w:rPr>
            </w:pPr>
            <w:r w:rsidRPr="00774A93">
              <w:rPr>
                <w:lang w:eastAsia="en-US"/>
              </w:rPr>
              <w:t>2</w:t>
            </w:r>
          </w:p>
        </w:tc>
        <w:tc>
          <w:tcPr>
            <w:tcW w:w="2977" w:type="dxa"/>
            <w:tcBorders>
              <w:top w:val="nil"/>
              <w:left w:val="single" w:sz="4" w:space="0" w:color="auto"/>
              <w:bottom w:val="single" w:sz="4" w:space="0" w:color="auto"/>
              <w:right w:val="single" w:sz="4" w:space="0" w:color="auto"/>
            </w:tcBorders>
            <w:shd w:val="clear" w:color="auto" w:fill="auto"/>
            <w:vAlign w:val="bottom"/>
          </w:tcPr>
          <w:p w:rsidR="006C34AF" w:rsidRPr="00AC007F" w:rsidRDefault="006C34AF" w:rsidP="006C34AF">
            <w:r w:rsidRPr="00AC007F">
              <w:t>Калевальский НМР</w:t>
            </w:r>
          </w:p>
        </w:tc>
        <w:tc>
          <w:tcPr>
            <w:tcW w:w="1594" w:type="dxa"/>
            <w:tcBorders>
              <w:top w:val="nil"/>
              <w:left w:val="nil"/>
              <w:bottom w:val="single" w:sz="4" w:space="0" w:color="auto"/>
              <w:right w:val="single" w:sz="4" w:space="0" w:color="auto"/>
            </w:tcBorders>
            <w:shd w:val="clear" w:color="auto" w:fill="auto"/>
            <w:vAlign w:val="center"/>
          </w:tcPr>
          <w:p w:rsidR="006C34AF" w:rsidRPr="00AC007F" w:rsidRDefault="006C34AF" w:rsidP="006C34AF">
            <w:pPr>
              <w:jc w:val="center"/>
            </w:pPr>
            <w:r w:rsidRPr="00AC007F">
              <w:t>1</w:t>
            </w:r>
          </w:p>
        </w:tc>
        <w:tc>
          <w:tcPr>
            <w:tcW w:w="1595" w:type="dxa"/>
            <w:tcBorders>
              <w:top w:val="nil"/>
              <w:left w:val="nil"/>
              <w:bottom w:val="single" w:sz="4" w:space="0" w:color="auto"/>
              <w:right w:val="single" w:sz="4" w:space="0" w:color="auto"/>
            </w:tcBorders>
            <w:shd w:val="clear" w:color="auto" w:fill="auto"/>
            <w:vAlign w:val="center"/>
          </w:tcPr>
          <w:p w:rsidR="006C34AF" w:rsidRPr="006C34AF" w:rsidRDefault="006C34AF" w:rsidP="006C34AF">
            <w:pPr>
              <w:jc w:val="center"/>
              <w:rPr>
                <w:color w:val="000000"/>
              </w:rPr>
            </w:pPr>
            <w:r w:rsidRPr="006C34AF">
              <w:rPr>
                <w:color w:val="000000"/>
              </w:rPr>
              <w:t>0,4%</w:t>
            </w:r>
          </w:p>
        </w:tc>
        <w:tc>
          <w:tcPr>
            <w:tcW w:w="1594" w:type="dxa"/>
            <w:tcBorders>
              <w:top w:val="nil"/>
              <w:left w:val="nil"/>
              <w:bottom w:val="single" w:sz="4" w:space="0" w:color="auto"/>
              <w:right w:val="single" w:sz="4" w:space="0" w:color="auto"/>
            </w:tcBorders>
            <w:shd w:val="clear" w:color="auto" w:fill="auto"/>
            <w:vAlign w:val="center"/>
          </w:tcPr>
          <w:p w:rsidR="006C34AF" w:rsidRPr="006C34AF" w:rsidRDefault="006C34AF" w:rsidP="006C34AF">
            <w:pPr>
              <w:jc w:val="center"/>
              <w:rPr>
                <w:color w:val="000000"/>
              </w:rPr>
            </w:pPr>
            <w:r w:rsidRPr="006C34AF">
              <w:rPr>
                <w:color w:val="000000"/>
              </w:rPr>
              <w:t>2,9%</w:t>
            </w:r>
          </w:p>
        </w:tc>
        <w:tc>
          <w:tcPr>
            <w:tcW w:w="1595" w:type="dxa"/>
            <w:tcBorders>
              <w:top w:val="nil"/>
              <w:left w:val="nil"/>
              <w:bottom w:val="single" w:sz="4" w:space="0" w:color="auto"/>
              <w:right w:val="single" w:sz="4" w:space="0" w:color="auto"/>
            </w:tcBorders>
            <w:shd w:val="clear" w:color="auto" w:fill="auto"/>
            <w:vAlign w:val="center"/>
          </w:tcPr>
          <w:p w:rsidR="006C34AF" w:rsidRPr="006C34AF" w:rsidRDefault="006C34AF" w:rsidP="006C34AF">
            <w:pPr>
              <w:jc w:val="center"/>
              <w:rPr>
                <w:color w:val="000000"/>
              </w:rPr>
            </w:pPr>
            <w:r w:rsidRPr="006C34AF">
              <w:rPr>
                <w:color w:val="000000"/>
              </w:rPr>
              <w:t>0,0%</w:t>
            </w:r>
          </w:p>
        </w:tc>
      </w:tr>
      <w:tr w:rsidR="006C34AF" w:rsidRPr="00774A93" w:rsidTr="006C34AF">
        <w:trPr>
          <w:trHeight w:val="20"/>
        </w:trPr>
        <w:tc>
          <w:tcPr>
            <w:tcW w:w="710" w:type="dxa"/>
            <w:tcBorders>
              <w:top w:val="nil"/>
              <w:left w:val="single" w:sz="4" w:space="0" w:color="auto"/>
              <w:bottom w:val="single" w:sz="4" w:space="0" w:color="auto"/>
              <w:right w:val="single" w:sz="4" w:space="0" w:color="auto"/>
            </w:tcBorders>
            <w:vAlign w:val="center"/>
          </w:tcPr>
          <w:p w:rsidR="006C34AF" w:rsidRPr="00774A93" w:rsidRDefault="006C34AF" w:rsidP="006C34AF">
            <w:pPr>
              <w:contextualSpacing/>
              <w:jc w:val="center"/>
              <w:rPr>
                <w:lang w:eastAsia="en-US"/>
              </w:rPr>
            </w:pPr>
            <w:r w:rsidRPr="00774A93">
              <w:rPr>
                <w:lang w:eastAsia="en-US"/>
              </w:rPr>
              <w:t>3</w:t>
            </w:r>
          </w:p>
        </w:tc>
        <w:tc>
          <w:tcPr>
            <w:tcW w:w="2977" w:type="dxa"/>
            <w:tcBorders>
              <w:top w:val="nil"/>
              <w:left w:val="single" w:sz="4" w:space="0" w:color="auto"/>
              <w:bottom w:val="single" w:sz="4" w:space="0" w:color="auto"/>
              <w:right w:val="single" w:sz="4" w:space="0" w:color="auto"/>
            </w:tcBorders>
            <w:shd w:val="clear" w:color="auto" w:fill="auto"/>
            <w:vAlign w:val="bottom"/>
          </w:tcPr>
          <w:p w:rsidR="006C34AF" w:rsidRPr="00AC007F" w:rsidRDefault="006C34AF" w:rsidP="006C34AF">
            <w:r w:rsidRPr="00AC007F">
              <w:t>Кемский МР</w:t>
            </w:r>
          </w:p>
        </w:tc>
        <w:tc>
          <w:tcPr>
            <w:tcW w:w="1594" w:type="dxa"/>
            <w:tcBorders>
              <w:top w:val="nil"/>
              <w:left w:val="nil"/>
              <w:bottom w:val="single" w:sz="4" w:space="0" w:color="auto"/>
              <w:right w:val="single" w:sz="4" w:space="0" w:color="auto"/>
            </w:tcBorders>
            <w:shd w:val="clear" w:color="auto" w:fill="auto"/>
            <w:vAlign w:val="center"/>
          </w:tcPr>
          <w:p w:rsidR="006C34AF" w:rsidRPr="00AC007F" w:rsidRDefault="006C34AF" w:rsidP="006C34AF">
            <w:pPr>
              <w:jc w:val="center"/>
            </w:pPr>
            <w:r w:rsidRPr="00AC007F">
              <w:t>1</w:t>
            </w:r>
          </w:p>
        </w:tc>
        <w:tc>
          <w:tcPr>
            <w:tcW w:w="1595" w:type="dxa"/>
            <w:tcBorders>
              <w:top w:val="nil"/>
              <w:left w:val="nil"/>
              <w:bottom w:val="single" w:sz="4" w:space="0" w:color="auto"/>
              <w:right w:val="single" w:sz="4" w:space="0" w:color="auto"/>
            </w:tcBorders>
            <w:shd w:val="clear" w:color="auto" w:fill="auto"/>
            <w:vAlign w:val="center"/>
          </w:tcPr>
          <w:p w:rsidR="006C34AF" w:rsidRPr="006C34AF" w:rsidRDefault="006C34AF" w:rsidP="006C34AF">
            <w:pPr>
              <w:jc w:val="center"/>
              <w:rPr>
                <w:color w:val="000000"/>
              </w:rPr>
            </w:pPr>
            <w:r w:rsidRPr="006C34AF">
              <w:rPr>
                <w:color w:val="000000"/>
              </w:rPr>
              <w:t>0,4%</w:t>
            </w:r>
          </w:p>
        </w:tc>
        <w:tc>
          <w:tcPr>
            <w:tcW w:w="1594" w:type="dxa"/>
            <w:tcBorders>
              <w:top w:val="nil"/>
              <w:left w:val="nil"/>
              <w:bottom w:val="single" w:sz="4" w:space="0" w:color="auto"/>
              <w:right w:val="single" w:sz="4" w:space="0" w:color="auto"/>
            </w:tcBorders>
            <w:shd w:val="clear" w:color="auto" w:fill="auto"/>
            <w:vAlign w:val="center"/>
          </w:tcPr>
          <w:p w:rsidR="006C34AF" w:rsidRPr="006C34AF" w:rsidRDefault="006C34AF" w:rsidP="006C34AF">
            <w:pPr>
              <w:jc w:val="center"/>
              <w:rPr>
                <w:color w:val="000000"/>
              </w:rPr>
            </w:pPr>
            <w:r w:rsidRPr="006C34AF">
              <w:rPr>
                <w:color w:val="000000"/>
              </w:rPr>
              <w:t>1,0%</w:t>
            </w:r>
          </w:p>
        </w:tc>
        <w:tc>
          <w:tcPr>
            <w:tcW w:w="1595" w:type="dxa"/>
            <w:tcBorders>
              <w:top w:val="nil"/>
              <w:left w:val="nil"/>
              <w:bottom w:val="single" w:sz="4" w:space="0" w:color="auto"/>
              <w:right w:val="single" w:sz="4" w:space="0" w:color="auto"/>
            </w:tcBorders>
            <w:shd w:val="clear" w:color="auto" w:fill="auto"/>
            <w:vAlign w:val="center"/>
          </w:tcPr>
          <w:p w:rsidR="006C34AF" w:rsidRPr="006C34AF" w:rsidRDefault="006C34AF" w:rsidP="006C34AF">
            <w:pPr>
              <w:jc w:val="center"/>
              <w:rPr>
                <w:color w:val="000000"/>
              </w:rPr>
            </w:pPr>
            <w:r w:rsidRPr="006C34AF">
              <w:rPr>
                <w:color w:val="000000"/>
              </w:rPr>
              <w:t>0,0%</w:t>
            </w:r>
          </w:p>
        </w:tc>
      </w:tr>
      <w:tr w:rsidR="006C34AF" w:rsidRPr="00774A93" w:rsidTr="006C34AF">
        <w:trPr>
          <w:trHeight w:val="20"/>
        </w:trPr>
        <w:tc>
          <w:tcPr>
            <w:tcW w:w="710" w:type="dxa"/>
            <w:tcBorders>
              <w:top w:val="nil"/>
              <w:left w:val="single" w:sz="4" w:space="0" w:color="auto"/>
              <w:bottom w:val="single" w:sz="4" w:space="0" w:color="auto"/>
              <w:right w:val="single" w:sz="4" w:space="0" w:color="auto"/>
            </w:tcBorders>
            <w:vAlign w:val="center"/>
          </w:tcPr>
          <w:p w:rsidR="006C34AF" w:rsidRPr="00774A93" w:rsidRDefault="006C34AF" w:rsidP="006C34AF">
            <w:pPr>
              <w:contextualSpacing/>
              <w:jc w:val="center"/>
              <w:rPr>
                <w:lang w:eastAsia="en-US"/>
              </w:rPr>
            </w:pPr>
            <w:r w:rsidRPr="00774A93">
              <w:rPr>
                <w:lang w:eastAsia="en-US"/>
              </w:rPr>
              <w:t>4</w:t>
            </w:r>
          </w:p>
        </w:tc>
        <w:tc>
          <w:tcPr>
            <w:tcW w:w="2977" w:type="dxa"/>
            <w:tcBorders>
              <w:top w:val="nil"/>
              <w:left w:val="single" w:sz="4" w:space="0" w:color="auto"/>
              <w:bottom w:val="single" w:sz="4" w:space="0" w:color="auto"/>
              <w:right w:val="single" w:sz="4" w:space="0" w:color="auto"/>
            </w:tcBorders>
            <w:shd w:val="clear" w:color="auto" w:fill="auto"/>
            <w:vAlign w:val="bottom"/>
          </w:tcPr>
          <w:p w:rsidR="006C34AF" w:rsidRPr="00AC007F" w:rsidRDefault="006C34AF" w:rsidP="006C34AF">
            <w:r w:rsidRPr="00AC007F">
              <w:t>Кондопожский МР</w:t>
            </w:r>
          </w:p>
        </w:tc>
        <w:tc>
          <w:tcPr>
            <w:tcW w:w="1594" w:type="dxa"/>
            <w:tcBorders>
              <w:top w:val="nil"/>
              <w:left w:val="nil"/>
              <w:bottom w:val="single" w:sz="4" w:space="0" w:color="auto"/>
              <w:right w:val="single" w:sz="4" w:space="0" w:color="auto"/>
            </w:tcBorders>
            <w:shd w:val="clear" w:color="auto" w:fill="auto"/>
            <w:vAlign w:val="center"/>
          </w:tcPr>
          <w:p w:rsidR="006C34AF" w:rsidRPr="00AC007F" w:rsidRDefault="006C34AF" w:rsidP="006C34AF">
            <w:pPr>
              <w:jc w:val="center"/>
            </w:pPr>
            <w:r w:rsidRPr="00AC007F">
              <w:t>14</w:t>
            </w:r>
          </w:p>
        </w:tc>
        <w:tc>
          <w:tcPr>
            <w:tcW w:w="1595" w:type="dxa"/>
            <w:tcBorders>
              <w:top w:val="nil"/>
              <w:left w:val="nil"/>
              <w:bottom w:val="single" w:sz="4" w:space="0" w:color="auto"/>
              <w:right w:val="single" w:sz="4" w:space="0" w:color="auto"/>
            </w:tcBorders>
            <w:shd w:val="clear" w:color="auto" w:fill="auto"/>
            <w:vAlign w:val="center"/>
          </w:tcPr>
          <w:p w:rsidR="006C34AF" w:rsidRPr="006C34AF" w:rsidRDefault="006C34AF" w:rsidP="006C34AF">
            <w:pPr>
              <w:jc w:val="center"/>
              <w:rPr>
                <w:color w:val="000000"/>
              </w:rPr>
            </w:pPr>
            <w:r w:rsidRPr="006C34AF">
              <w:rPr>
                <w:color w:val="000000"/>
              </w:rPr>
              <w:t>6,2%</w:t>
            </w:r>
          </w:p>
        </w:tc>
        <w:tc>
          <w:tcPr>
            <w:tcW w:w="1594" w:type="dxa"/>
            <w:tcBorders>
              <w:top w:val="nil"/>
              <w:left w:val="nil"/>
              <w:bottom w:val="single" w:sz="4" w:space="0" w:color="auto"/>
              <w:right w:val="single" w:sz="4" w:space="0" w:color="auto"/>
            </w:tcBorders>
            <w:shd w:val="clear" w:color="auto" w:fill="auto"/>
            <w:vAlign w:val="center"/>
          </w:tcPr>
          <w:p w:rsidR="006C34AF" w:rsidRPr="006C34AF" w:rsidRDefault="006C34AF" w:rsidP="006C34AF">
            <w:pPr>
              <w:jc w:val="center"/>
              <w:rPr>
                <w:color w:val="000000"/>
              </w:rPr>
            </w:pPr>
            <w:r w:rsidRPr="006C34AF">
              <w:rPr>
                <w:color w:val="000000"/>
              </w:rPr>
              <w:t>7,4%</w:t>
            </w:r>
          </w:p>
        </w:tc>
        <w:tc>
          <w:tcPr>
            <w:tcW w:w="1595" w:type="dxa"/>
            <w:tcBorders>
              <w:top w:val="nil"/>
              <w:left w:val="nil"/>
              <w:bottom w:val="single" w:sz="4" w:space="0" w:color="auto"/>
              <w:right w:val="single" w:sz="4" w:space="0" w:color="auto"/>
            </w:tcBorders>
            <w:shd w:val="clear" w:color="auto" w:fill="auto"/>
            <w:vAlign w:val="center"/>
          </w:tcPr>
          <w:p w:rsidR="006C34AF" w:rsidRPr="006C34AF" w:rsidRDefault="006C34AF" w:rsidP="006C34AF">
            <w:pPr>
              <w:jc w:val="center"/>
              <w:rPr>
                <w:color w:val="000000"/>
              </w:rPr>
            </w:pPr>
            <w:r w:rsidRPr="006C34AF">
              <w:rPr>
                <w:color w:val="000000"/>
              </w:rPr>
              <w:t>0,4%</w:t>
            </w:r>
          </w:p>
        </w:tc>
      </w:tr>
      <w:tr w:rsidR="006C34AF" w:rsidRPr="00774A93" w:rsidTr="006C34AF">
        <w:trPr>
          <w:trHeight w:val="20"/>
        </w:trPr>
        <w:tc>
          <w:tcPr>
            <w:tcW w:w="710" w:type="dxa"/>
            <w:tcBorders>
              <w:top w:val="nil"/>
              <w:left w:val="single" w:sz="4" w:space="0" w:color="auto"/>
              <w:bottom w:val="single" w:sz="4" w:space="0" w:color="auto"/>
              <w:right w:val="single" w:sz="4" w:space="0" w:color="auto"/>
            </w:tcBorders>
            <w:vAlign w:val="center"/>
          </w:tcPr>
          <w:p w:rsidR="006C34AF" w:rsidRPr="00774A93" w:rsidRDefault="006C34AF" w:rsidP="006C34AF">
            <w:pPr>
              <w:contextualSpacing/>
              <w:jc w:val="center"/>
              <w:rPr>
                <w:lang w:eastAsia="en-US"/>
              </w:rPr>
            </w:pPr>
            <w:r w:rsidRPr="00774A93">
              <w:rPr>
                <w:lang w:eastAsia="en-US"/>
              </w:rPr>
              <w:t>5</w:t>
            </w:r>
          </w:p>
        </w:tc>
        <w:tc>
          <w:tcPr>
            <w:tcW w:w="2977" w:type="dxa"/>
            <w:tcBorders>
              <w:top w:val="nil"/>
              <w:left w:val="single" w:sz="4" w:space="0" w:color="auto"/>
              <w:bottom w:val="single" w:sz="4" w:space="0" w:color="auto"/>
              <w:right w:val="single" w:sz="4" w:space="0" w:color="auto"/>
            </w:tcBorders>
            <w:shd w:val="clear" w:color="auto" w:fill="auto"/>
            <w:vAlign w:val="bottom"/>
          </w:tcPr>
          <w:p w:rsidR="006C34AF" w:rsidRPr="00AC007F" w:rsidRDefault="006C34AF" w:rsidP="006C34AF">
            <w:r w:rsidRPr="00AC007F">
              <w:t>Костомукшский ГО</w:t>
            </w:r>
          </w:p>
        </w:tc>
        <w:tc>
          <w:tcPr>
            <w:tcW w:w="1594" w:type="dxa"/>
            <w:tcBorders>
              <w:top w:val="nil"/>
              <w:left w:val="nil"/>
              <w:bottom w:val="single" w:sz="4" w:space="0" w:color="auto"/>
              <w:right w:val="single" w:sz="4" w:space="0" w:color="auto"/>
            </w:tcBorders>
            <w:shd w:val="clear" w:color="auto" w:fill="auto"/>
            <w:vAlign w:val="center"/>
          </w:tcPr>
          <w:p w:rsidR="006C34AF" w:rsidRPr="00AC007F" w:rsidRDefault="006C34AF" w:rsidP="006C34AF">
            <w:pPr>
              <w:jc w:val="center"/>
            </w:pPr>
            <w:r w:rsidRPr="00AC007F">
              <w:t>6</w:t>
            </w:r>
          </w:p>
        </w:tc>
        <w:tc>
          <w:tcPr>
            <w:tcW w:w="1595" w:type="dxa"/>
            <w:tcBorders>
              <w:top w:val="nil"/>
              <w:left w:val="nil"/>
              <w:bottom w:val="single" w:sz="4" w:space="0" w:color="auto"/>
              <w:right w:val="single" w:sz="4" w:space="0" w:color="auto"/>
            </w:tcBorders>
            <w:shd w:val="clear" w:color="auto" w:fill="auto"/>
            <w:vAlign w:val="center"/>
          </w:tcPr>
          <w:p w:rsidR="006C34AF" w:rsidRPr="006C34AF" w:rsidRDefault="006C34AF" w:rsidP="006C34AF">
            <w:pPr>
              <w:jc w:val="center"/>
              <w:rPr>
                <w:color w:val="000000"/>
              </w:rPr>
            </w:pPr>
            <w:r w:rsidRPr="006C34AF">
              <w:rPr>
                <w:color w:val="000000"/>
              </w:rPr>
              <w:t>2,7%</w:t>
            </w:r>
          </w:p>
        </w:tc>
        <w:tc>
          <w:tcPr>
            <w:tcW w:w="1594" w:type="dxa"/>
            <w:tcBorders>
              <w:top w:val="nil"/>
              <w:left w:val="nil"/>
              <w:bottom w:val="single" w:sz="4" w:space="0" w:color="auto"/>
              <w:right w:val="single" w:sz="4" w:space="0" w:color="auto"/>
            </w:tcBorders>
            <w:shd w:val="clear" w:color="auto" w:fill="auto"/>
            <w:vAlign w:val="center"/>
          </w:tcPr>
          <w:p w:rsidR="006C34AF" w:rsidRPr="006C34AF" w:rsidRDefault="006C34AF" w:rsidP="006C34AF">
            <w:pPr>
              <w:jc w:val="center"/>
              <w:rPr>
                <w:color w:val="000000"/>
              </w:rPr>
            </w:pPr>
            <w:r w:rsidRPr="006C34AF">
              <w:rPr>
                <w:color w:val="000000"/>
              </w:rPr>
              <w:t>3,4%</w:t>
            </w:r>
          </w:p>
        </w:tc>
        <w:tc>
          <w:tcPr>
            <w:tcW w:w="1595" w:type="dxa"/>
            <w:tcBorders>
              <w:top w:val="nil"/>
              <w:left w:val="nil"/>
              <w:bottom w:val="single" w:sz="4" w:space="0" w:color="auto"/>
              <w:right w:val="single" w:sz="4" w:space="0" w:color="auto"/>
            </w:tcBorders>
            <w:shd w:val="clear" w:color="auto" w:fill="auto"/>
            <w:vAlign w:val="center"/>
          </w:tcPr>
          <w:p w:rsidR="006C34AF" w:rsidRPr="006C34AF" w:rsidRDefault="006C34AF" w:rsidP="006C34AF">
            <w:pPr>
              <w:jc w:val="center"/>
              <w:rPr>
                <w:color w:val="000000"/>
              </w:rPr>
            </w:pPr>
            <w:r w:rsidRPr="006C34AF">
              <w:rPr>
                <w:color w:val="000000"/>
              </w:rPr>
              <w:t>0,2%</w:t>
            </w:r>
          </w:p>
        </w:tc>
      </w:tr>
      <w:tr w:rsidR="006C34AF" w:rsidRPr="00EF4582" w:rsidTr="006C34AF">
        <w:trPr>
          <w:trHeight w:val="20"/>
        </w:trPr>
        <w:tc>
          <w:tcPr>
            <w:tcW w:w="710" w:type="dxa"/>
            <w:tcBorders>
              <w:top w:val="nil"/>
              <w:left w:val="single" w:sz="4" w:space="0" w:color="auto"/>
              <w:bottom w:val="single" w:sz="4" w:space="0" w:color="auto"/>
              <w:right w:val="single" w:sz="4" w:space="0" w:color="auto"/>
            </w:tcBorders>
            <w:vAlign w:val="center"/>
          </w:tcPr>
          <w:p w:rsidR="006C34AF" w:rsidRPr="00774A93" w:rsidRDefault="006C34AF" w:rsidP="006C34AF">
            <w:pPr>
              <w:contextualSpacing/>
              <w:jc w:val="center"/>
              <w:rPr>
                <w:b/>
                <w:lang w:eastAsia="en-US"/>
              </w:rPr>
            </w:pPr>
            <w:r w:rsidRPr="00774A93">
              <w:rPr>
                <w:b/>
                <w:lang w:eastAsia="en-US"/>
              </w:rPr>
              <w:t>6</w:t>
            </w:r>
          </w:p>
        </w:tc>
        <w:tc>
          <w:tcPr>
            <w:tcW w:w="2977" w:type="dxa"/>
            <w:tcBorders>
              <w:top w:val="nil"/>
              <w:left w:val="single" w:sz="4" w:space="0" w:color="auto"/>
              <w:bottom w:val="single" w:sz="4" w:space="0" w:color="auto"/>
              <w:right w:val="single" w:sz="4" w:space="0" w:color="auto"/>
            </w:tcBorders>
            <w:shd w:val="clear" w:color="auto" w:fill="auto"/>
            <w:vAlign w:val="bottom"/>
          </w:tcPr>
          <w:p w:rsidR="006C34AF" w:rsidRPr="00AC007F" w:rsidRDefault="006C34AF" w:rsidP="006C34AF">
            <w:pPr>
              <w:rPr>
                <w:b/>
              </w:rPr>
            </w:pPr>
            <w:r w:rsidRPr="00AC007F">
              <w:rPr>
                <w:b/>
              </w:rPr>
              <w:t>Лахденпохский МР</w:t>
            </w:r>
          </w:p>
        </w:tc>
        <w:tc>
          <w:tcPr>
            <w:tcW w:w="1594" w:type="dxa"/>
            <w:tcBorders>
              <w:top w:val="nil"/>
              <w:left w:val="nil"/>
              <w:bottom w:val="single" w:sz="4" w:space="0" w:color="auto"/>
              <w:right w:val="single" w:sz="4" w:space="0" w:color="auto"/>
            </w:tcBorders>
            <w:shd w:val="clear" w:color="auto" w:fill="auto"/>
            <w:vAlign w:val="center"/>
          </w:tcPr>
          <w:p w:rsidR="006C34AF" w:rsidRPr="00AC007F" w:rsidRDefault="006C34AF" w:rsidP="006C34AF">
            <w:pPr>
              <w:jc w:val="center"/>
              <w:rPr>
                <w:b/>
              </w:rPr>
            </w:pPr>
            <w:r w:rsidRPr="00AC007F">
              <w:rPr>
                <w:b/>
              </w:rPr>
              <w:t>5</w:t>
            </w:r>
          </w:p>
        </w:tc>
        <w:tc>
          <w:tcPr>
            <w:tcW w:w="1595" w:type="dxa"/>
            <w:tcBorders>
              <w:top w:val="nil"/>
              <w:left w:val="nil"/>
              <w:bottom w:val="single" w:sz="4" w:space="0" w:color="auto"/>
              <w:right w:val="single" w:sz="4" w:space="0" w:color="auto"/>
            </w:tcBorders>
            <w:shd w:val="clear" w:color="auto" w:fill="auto"/>
            <w:vAlign w:val="center"/>
          </w:tcPr>
          <w:p w:rsidR="006C34AF" w:rsidRPr="00EF4582" w:rsidRDefault="006C34AF" w:rsidP="006C34AF">
            <w:pPr>
              <w:jc w:val="center"/>
              <w:rPr>
                <w:b/>
                <w:color w:val="000000"/>
              </w:rPr>
            </w:pPr>
            <w:r w:rsidRPr="00EF4582">
              <w:rPr>
                <w:b/>
                <w:color w:val="000000"/>
              </w:rPr>
              <w:t>2,2%</w:t>
            </w:r>
          </w:p>
        </w:tc>
        <w:tc>
          <w:tcPr>
            <w:tcW w:w="1594" w:type="dxa"/>
            <w:tcBorders>
              <w:top w:val="nil"/>
              <w:left w:val="nil"/>
              <w:bottom w:val="single" w:sz="4" w:space="0" w:color="auto"/>
              <w:right w:val="single" w:sz="4" w:space="0" w:color="auto"/>
            </w:tcBorders>
            <w:shd w:val="clear" w:color="auto" w:fill="auto"/>
            <w:vAlign w:val="center"/>
          </w:tcPr>
          <w:p w:rsidR="006C34AF" w:rsidRPr="00EF4582" w:rsidRDefault="006C34AF" w:rsidP="006C34AF">
            <w:pPr>
              <w:jc w:val="center"/>
              <w:rPr>
                <w:b/>
                <w:color w:val="000000"/>
              </w:rPr>
            </w:pPr>
            <w:r w:rsidRPr="00EF4582">
              <w:rPr>
                <w:b/>
                <w:color w:val="000000"/>
              </w:rPr>
              <w:t>12,2%</w:t>
            </w:r>
          </w:p>
        </w:tc>
        <w:tc>
          <w:tcPr>
            <w:tcW w:w="1595" w:type="dxa"/>
            <w:tcBorders>
              <w:top w:val="nil"/>
              <w:left w:val="nil"/>
              <w:bottom w:val="single" w:sz="4" w:space="0" w:color="auto"/>
              <w:right w:val="single" w:sz="4" w:space="0" w:color="auto"/>
            </w:tcBorders>
            <w:shd w:val="clear" w:color="auto" w:fill="auto"/>
            <w:vAlign w:val="center"/>
          </w:tcPr>
          <w:p w:rsidR="006C34AF" w:rsidRPr="00EF4582" w:rsidRDefault="006C34AF" w:rsidP="006C34AF">
            <w:pPr>
              <w:jc w:val="center"/>
              <w:rPr>
                <w:b/>
                <w:color w:val="000000"/>
              </w:rPr>
            </w:pPr>
            <w:r w:rsidRPr="00EF4582">
              <w:rPr>
                <w:b/>
                <w:color w:val="000000"/>
              </w:rPr>
              <w:t>0,1%</w:t>
            </w:r>
          </w:p>
        </w:tc>
      </w:tr>
      <w:tr w:rsidR="006C34AF" w:rsidRPr="00774A93" w:rsidTr="006C34AF">
        <w:trPr>
          <w:trHeight w:val="20"/>
        </w:trPr>
        <w:tc>
          <w:tcPr>
            <w:tcW w:w="710" w:type="dxa"/>
            <w:tcBorders>
              <w:top w:val="nil"/>
              <w:left w:val="single" w:sz="4" w:space="0" w:color="auto"/>
              <w:bottom w:val="single" w:sz="4" w:space="0" w:color="auto"/>
              <w:right w:val="single" w:sz="4" w:space="0" w:color="auto"/>
            </w:tcBorders>
            <w:vAlign w:val="center"/>
          </w:tcPr>
          <w:p w:rsidR="006C34AF" w:rsidRPr="00774A93" w:rsidRDefault="006C34AF" w:rsidP="006C34AF">
            <w:pPr>
              <w:contextualSpacing/>
              <w:jc w:val="center"/>
              <w:rPr>
                <w:lang w:eastAsia="en-US"/>
              </w:rPr>
            </w:pPr>
            <w:r w:rsidRPr="00774A93">
              <w:rPr>
                <w:lang w:eastAsia="en-US"/>
              </w:rPr>
              <w:t>7</w:t>
            </w:r>
          </w:p>
        </w:tc>
        <w:tc>
          <w:tcPr>
            <w:tcW w:w="2977" w:type="dxa"/>
            <w:tcBorders>
              <w:top w:val="nil"/>
              <w:left w:val="single" w:sz="4" w:space="0" w:color="auto"/>
              <w:bottom w:val="single" w:sz="4" w:space="0" w:color="auto"/>
              <w:right w:val="single" w:sz="4" w:space="0" w:color="auto"/>
            </w:tcBorders>
            <w:shd w:val="clear" w:color="auto" w:fill="auto"/>
            <w:vAlign w:val="bottom"/>
          </w:tcPr>
          <w:p w:rsidR="006C34AF" w:rsidRPr="00AC007F" w:rsidRDefault="006C34AF" w:rsidP="006C34AF">
            <w:r w:rsidRPr="00AC007F">
              <w:t>Лоухский МР</w:t>
            </w:r>
          </w:p>
        </w:tc>
        <w:tc>
          <w:tcPr>
            <w:tcW w:w="1594" w:type="dxa"/>
            <w:tcBorders>
              <w:top w:val="nil"/>
              <w:left w:val="nil"/>
              <w:bottom w:val="single" w:sz="4" w:space="0" w:color="auto"/>
              <w:right w:val="single" w:sz="4" w:space="0" w:color="auto"/>
            </w:tcBorders>
            <w:shd w:val="clear" w:color="auto" w:fill="auto"/>
            <w:vAlign w:val="center"/>
          </w:tcPr>
          <w:p w:rsidR="006C34AF" w:rsidRPr="00AC007F" w:rsidRDefault="006C34AF" w:rsidP="006C34AF">
            <w:pPr>
              <w:jc w:val="center"/>
            </w:pPr>
            <w:r w:rsidRPr="00AC007F">
              <w:t>2</w:t>
            </w:r>
          </w:p>
        </w:tc>
        <w:tc>
          <w:tcPr>
            <w:tcW w:w="1595" w:type="dxa"/>
            <w:tcBorders>
              <w:top w:val="nil"/>
              <w:left w:val="nil"/>
              <w:bottom w:val="single" w:sz="4" w:space="0" w:color="auto"/>
              <w:right w:val="single" w:sz="4" w:space="0" w:color="auto"/>
            </w:tcBorders>
            <w:shd w:val="clear" w:color="auto" w:fill="auto"/>
            <w:vAlign w:val="center"/>
          </w:tcPr>
          <w:p w:rsidR="006C34AF" w:rsidRPr="006C34AF" w:rsidRDefault="006C34AF" w:rsidP="006C34AF">
            <w:pPr>
              <w:jc w:val="center"/>
              <w:rPr>
                <w:color w:val="000000"/>
              </w:rPr>
            </w:pPr>
            <w:r w:rsidRPr="006C34AF">
              <w:rPr>
                <w:color w:val="000000"/>
              </w:rPr>
              <w:t>0,9%</w:t>
            </w:r>
          </w:p>
        </w:tc>
        <w:tc>
          <w:tcPr>
            <w:tcW w:w="1594" w:type="dxa"/>
            <w:tcBorders>
              <w:top w:val="nil"/>
              <w:left w:val="nil"/>
              <w:bottom w:val="single" w:sz="4" w:space="0" w:color="auto"/>
              <w:right w:val="single" w:sz="4" w:space="0" w:color="auto"/>
            </w:tcBorders>
            <w:shd w:val="clear" w:color="auto" w:fill="auto"/>
            <w:vAlign w:val="center"/>
          </w:tcPr>
          <w:p w:rsidR="006C34AF" w:rsidRPr="006C34AF" w:rsidRDefault="006C34AF" w:rsidP="006C34AF">
            <w:pPr>
              <w:jc w:val="center"/>
              <w:rPr>
                <w:color w:val="000000"/>
              </w:rPr>
            </w:pPr>
            <w:r w:rsidRPr="006C34AF">
              <w:rPr>
                <w:color w:val="000000"/>
              </w:rPr>
              <w:t>3,7%</w:t>
            </w:r>
          </w:p>
        </w:tc>
        <w:tc>
          <w:tcPr>
            <w:tcW w:w="1595" w:type="dxa"/>
            <w:tcBorders>
              <w:top w:val="nil"/>
              <w:left w:val="nil"/>
              <w:bottom w:val="single" w:sz="4" w:space="0" w:color="auto"/>
              <w:right w:val="single" w:sz="4" w:space="0" w:color="auto"/>
            </w:tcBorders>
            <w:shd w:val="clear" w:color="auto" w:fill="auto"/>
            <w:vAlign w:val="center"/>
          </w:tcPr>
          <w:p w:rsidR="006C34AF" w:rsidRPr="006C34AF" w:rsidRDefault="006C34AF" w:rsidP="006C34AF">
            <w:pPr>
              <w:jc w:val="center"/>
              <w:rPr>
                <w:color w:val="000000"/>
              </w:rPr>
            </w:pPr>
            <w:r w:rsidRPr="006C34AF">
              <w:rPr>
                <w:color w:val="000000"/>
              </w:rPr>
              <w:t>0,1%</w:t>
            </w:r>
          </w:p>
        </w:tc>
      </w:tr>
      <w:tr w:rsidR="006C34AF" w:rsidRPr="00774A93" w:rsidTr="006C34AF">
        <w:trPr>
          <w:trHeight w:val="20"/>
        </w:trPr>
        <w:tc>
          <w:tcPr>
            <w:tcW w:w="710" w:type="dxa"/>
            <w:tcBorders>
              <w:top w:val="nil"/>
              <w:left w:val="single" w:sz="4" w:space="0" w:color="auto"/>
              <w:bottom w:val="single" w:sz="4" w:space="0" w:color="auto"/>
              <w:right w:val="single" w:sz="4" w:space="0" w:color="auto"/>
            </w:tcBorders>
            <w:vAlign w:val="center"/>
          </w:tcPr>
          <w:p w:rsidR="006C34AF" w:rsidRPr="00774A93" w:rsidRDefault="006C34AF" w:rsidP="006C34AF">
            <w:pPr>
              <w:contextualSpacing/>
              <w:jc w:val="center"/>
              <w:rPr>
                <w:lang w:eastAsia="en-US"/>
              </w:rPr>
            </w:pPr>
            <w:r w:rsidRPr="00774A93">
              <w:rPr>
                <w:lang w:eastAsia="en-US"/>
              </w:rPr>
              <w:t>8</w:t>
            </w:r>
          </w:p>
        </w:tc>
        <w:tc>
          <w:tcPr>
            <w:tcW w:w="2977" w:type="dxa"/>
            <w:tcBorders>
              <w:top w:val="nil"/>
              <w:left w:val="single" w:sz="4" w:space="0" w:color="auto"/>
              <w:bottom w:val="single" w:sz="4" w:space="0" w:color="auto"/>
              <w:right w:val="single" w:sz="4" w:space="0" w:color="auto"/>
            </w:tcBorders>
            <w:shd w:val="clear" w:color="auto" w:fill="auto"/>
            <w:vAlign w:val="bottom"/>
          </w:tcPr>
          <w:p w:rsidR="006C34AF" w:rsidRPr="00AC007F" w:rsidRDefault="006C34AF" w:rsidP="006C34AF">
            <w:r w:rsidRPr="00AC007F">
              <w:t>Медвежьегорский МР</w:t>
            </w:r>
          </w:p>
        </w:tc>
        <w:tc>
          <w:tcPr>
            <w:tcW w:w="1594" w:type="dxa"/>
            <w:tcBorders>
              <w:top w:val="nil"/>
              <w:left w:val="nil"/>
              <w:bottom w:val="single" w:sz="4" w:space="0" w:color="auto"/>
              <w:right w:val="single" w:sz="4" w:space="0" w:color="auto"/>
            </w:tcBorders>
            <w:shd w:val="clear" w:color="auto" w:fill="auto"/>
            <w:vAlign w:val="center"/>
          </w:tcPr>
          <w:p w:rsidR="006C34AF" w:rsidRPr="00AC007F" w:rsidRDefault="006C34AF" w:rsidP="006C34AF">
            <w:pPr>
              <w:jc w:val="center"/>
            </w:pPr>
            <w:r w:rsidRPr="00AC007F">
              <w:t>4</w:t>
            </w:r>
          </w:p>
        </w:tc>
        <w:tc>
          <w:tcPr>
            <w:tcW w:w="1595" w:type="dxa"/>
            <w:tcBorders>
              <w:top w:val="nil"/>
              <w:left w:val="nil"/>
              <w:bottom w:val="single" w:sz="4" w:space="0" w:color="auto"/>
              <w:right w:val="single" w:sz="4" w:space="0" w:color="auto"/>
            </w:tcBorders>
            <w:shd w:val="clear" w:color="auto" w:fill="auto"/>
            <w:vAlign w:val="center"/>
          </w:tcPr>
          <w:p w:rsidR="006C34AF" w:rsidRPr="006C34AF" w:rsidRDefault="006C34AF" w:rsidP="006C34AF">
            <w:pPr>
              <w:jc w:val="center"/>
              <w:rPr>
                <w:color w:val="000000"/>
              </w:rPr>
            </w:pPr>
            <w:r w:rsidRPr="006C34AF">
              <w:rPr>
                <w:color w:val="000000"/>
              </w:rPr>
              <w:t>1,8%</w:t>
            </w:r>
          </w:p>
        </w:tc>
        <w:tc>
          <w:tcPr>
            <w:tcW w:w="1594" w:type="dxa"/>
            <w:tcBorders>
              <w:top w:val="nil"/>
              <w:left w:val="nil"/>
              <w:bottom w:val="single" w:sz="4" w:space="0" w:color="auto"/>
              <w:right w:val="single" w:sz="4" w:space="0" w:color="auto"/>
            </w:tcBorders>
            <w:shd w:val="clear" w:color="auto" w:fill="auto"/>
            <w:vAlign w:val="center"/>
          </w:tcPr>
          <w:p w:rsidR="006C34AF" w:rsidRPr="006C34AF" w:rsidRDefault="006C34AF" w:rsidP="006C34AF">
            <w:pPr>
              <w:jc w:val="center"/>
              <w:rPr>
                <w:color w:val="000000"/>
              </w:rPr>
            </w:pPr>
            <w:r w:rsidRPr="006C34AF">
              <w:rPr>
                <w:color w:val="000000"/>
              </w:rPr>
              <w:t>3,7%</w:t>
            </w:r>
          </w:p>
        </w:tc>
        <w:tc>
          <w:tcPr>
            <w:tcW w:w="1595" w:type="dxa"/>
            <w:tcBorders>
              <w:top w:val="nil"/>
              <w:left w:val="nil"/>
              <w:bottom w:val="single" w:sz="4" w:space="0" w:color="auto"/>
              <w:right w:val="single" w:sz="4" w:space="0" w:color="auto"/>
            </w:tcBorders>
            <w:shd w:val="clear" w:color="auto" w:fill="auto"/>
            <w:vAlign w:val="center"/>
          </w:tcPr>
          <w:p w:rsidR="006C34AF" w:rsidRPr="006C34AF" w:rsidRDefault="006C34AF" w:rsidP="006C34AF">
            <w:pPr>
              <w:jc w:val="center"/>
              <w:rPr>
                <w:color w:val="000000"/>
              </w:rPr>
            </w:pPr>
            <w:r w:rsidRPr="006C34AF">
              <w:rPr>
                <w:color w:val="000000"/>
              </w:rPr>
              <w:t>0,1%</w:t>
            </w:r>
          </w:p>
        </w:tc>
      </w:tr>
      <w:tr w:rsidR="006C34AF" w:rsidRPr="00774A93" w:rsidTr="006C34AF">
        <w:trPr>
          <w:trHeight w:val="20"/>
        </w:trPr>
        <w:tc>
          <w:tcPr>
            <w:tcW w:w="710" w:type="dxa"/>
            <w:tcBorders>
              <w:top w:val="nil"/>
              <w:left w:val="single" w:sz="4" w:space="0" w:color="auto"/>
              <w:bottom w:val="single" w:sz="4" w:space="0" w:color="auto"/>
              <w:right w:val="single" w:sz="4" w:space="0" w:color="auto"/>
            </w:tcBorders>
            <w:vAlign w:val="center"/>
          </w:tcPr>
          <w:p w:rsidR="006C34AF" w:rsidRPr="00774A93" w:rsidRDefault="006C34AF" w:rsidP="006C34AF">
            <w:pPr>
              <w:contextualSpacing/>
              <w:jc w:val="center"/>
              <w:rPr>
                <w:lang w:eastAsia="en-US"/>
              </w:rPr>
            </w:pPr>
            <w:r w:rsidRPr="00774A93">
              <w:rPr>
                <w:lang w:eastAsia="en-US"/>
              </w:rPr>
              <w:t>9</w:t>
            </w:r>
          </w:p>
        </w:tc>
        <w:tc>
          <w:tcPr>
            <w:tcW w:w="2977" w:type="dxa"/>
            <w:tcBorders>
              <w:top w:val="nil"/>
              <w:left w:val="single" w:sz="4" w:space="0" w:color="auto"/>
              <w:bottom w:val="single" w:sz="4" w:space="0" w:color="auto"/>
              <w:right w:val="single" w:sz="4" w:space="0" w:color="auto"/>
            </w:tcBorders>
            <w:shd w:val="clear" w:color="auto" w:fill="auto"/>
            <w:vAlign w:val="bottom"/>
          </w:tcPr>
          <w:p w:rsidR="006C34AF" w:rsidRPr="00AC007F" w:rsidRDefault="006C34AF" w:rsidP="006C34AF">
            <w:r w:rsidRPr="00AC007F">
              <w:t>Муезерский МР</w:t>
            </w:r>
          </w:p>
        </w:tc>
        <w:tc>
          <w:tcPr>
            <w:tcW w:w="1594" w:type="dxa"/>
            <w:tcBorders>
              <w:top w:val="nil"/>
              <w:left w:val="nil"/>
              <w:bottom w:val="single" w:sz="4" w:space="0" w:color="auto"/>
              <w:right w:val="single" w:sz="4" w:space="0" w:color="auto"/>
            </w:tcBorders>
            <w:shd w:val="clear" w:color="auto" w:fill="auto"/>
            <w:vAlign w:val="center"/>
          </w:tcPr>
          <w:p w:rsidR="006C34AF" w:rsidRPr="00AC007F" w:rsidRDefault="006C34AF" w:rsidP="006C34AF">
            <w:pPr>
              <w:jc w:val="center"/>
            </w:pPr>
            <w:r w:rsidRPr="00AC007F">
              <w:t>1</w:t>
            </w:r>
          </w:p>
        </w:tc>
        <w:tc>
          <w:tcPr>
            <w:tcW w:w="1595" w:type="dxa"/>
            <w:tcBorders>
              <w:top w:val="nil"/>
              <w:left w:val="nil"/>
              <w:bottom w:val="single" w:sz="4" w:space="0" w:color="auto"/>
              <w:right w:val="single" w:sz="4" w:space="0" w:color="auto"/>
            </w:tcBorders>
            <w:shd w:val="clear" w:color="auto" w:fill="auto"/>
            <w:vAlign w:val="center"/>
          </w:tcPr>
          <w:p w:rsidR="006C34AF" w:rsidRPr="006C34AF" w:rsidRDefault="006C34AF" w:rsidP="006C34AF">
            <w:pPr>
              <w:jc w:val="center"/>
              <w:rPr>
                <w:color w:val="000000"/>
              </w:rPr>
            </w:pPr>
            <w:r w:rsidRPr="006C34AF">
              <w:rPr>
                <w:color w:val="000000"/>
              </w:rPr>
              <w:t>0,4%</w:t>
            </w:r>
          </w:p>
        </w:tc>
        <w:tc>
          <w:tcPr>
            <w:tcW w:w="1594" w:type="dxa"/>
            <w:tcBorders>
              <w:top w:val="nil"/>
              <w:left w:val="nil"/>
              <w:bottom w:val="single" w:sz="4" w:space="0" w:color="auto"/>
              <w:right w:val="single" w:sz="4" w:space="0" w:color="auto"/>
            </w:tcBorders>
            <w:shd w:val="clear" w:color="auto" w:fill="auto"/>
            <w:vAlign w:val="center"/>
          </w:tcPr>
          <w:p w:rsidR="006C34AF" w:rsidRPr="006C34AF" w:rsidRDefault="006C34AF" w:rsidP="006C34AF">
            <w:pPr>
              <w:jc w:val="center"/>
              <w:rPr>
                <w:color w:val="000000"/>
              </w:rPr>
            </w:pPr>
            <w:r w:rsidRPr="006C34AF">
              <w:rPr>
                <w:color w:val="000000"/>
              </w:rPr>
              <w:t>2,0%</w:t>
            </w:r>
          </w:p>
        </w:tc>
        <w:tc>
          <w:tcPr>
            <w:tcW w:w="1595" w:type="dxa"/>
            <w:tcBorders>
              <w:top w:val="nil"/>
              <w:left w:val="nil"/>
              <w:bottom w:val="single" w:sz="4" w:space="0" w:color="auto"/>
              <w:right w:val="single" w:sz="4" w:space="0" w:color="auto"/>
            </w:tcBorders>
            <w:shd w:val="clear" w:color="auto" w:fill="auto"/>
            <w:vAlign w:val="center"/>
          </w:tcPr>
          <w:p w:rsidR="006C34AF" w:rsidRPr="006C34AF" w:rsidRDefault="006C34AF" w:rsidP="006C34AF">
            <w:pPr>
              <w:jc w:val="center"/>
              <w:rPr>
                <w:color w:val="000000"/>
              </w:rPr>
            </w:pPr>
            <w:r w:rsidRPr="006C34AF">
              <w:rPr>
                <w:color w:val="000000"/>
              </w:rPr>
              <w:t>0,0%</w:t>
            </w:r>
          </w:p>
        </w:tc>
      </w:tr>
      <w:tr w:rsidR="006C34AF" w:rsidRPr="00EF4582" w:rsidTr="006C34AF">
        <w:trPr>
          <w:trHeight w:val="20"/>
        </w:trPr>
        <w:tc>
          <w:tcPr>
            <w:tcW w:w="710" w:type="dxa"/>
            <w:tcBorders>
              <w:top w:val="nil"/>
              <w:left w:val="single" w:sz="4" w:space="0" w:color="auto"/>
              <w:bottom w:val="single" w:sz="4" w:space="0" w:color="auto"/>
              <w:right w:val="single" w:sz="4" w:space="0" w:color="auto"/>
            </w:tcBorders>
            <w:vAlign w:val="center"/>
          </w:tcPr>
          <w:p w:rsidR="006C34AF" w:rsidRPr="00774A93" w:rsidRDefault="006C34AF" w:rsidP="006C34AF">
            <w:pPr>
              <w:contextualSpacing/>
              <w:jc w:val="center"/>
              <w:rPr>
                <w:b/>
                <w:lang w:eastAsia="en-US"/>
              </w:rPr>
            </w:pPr>
            <w:r w:rsidRPr="00774A93">
              <w:rPr>
                <w:b/>
                <w:lang w:eastAsia="en-US"/>
              </w:rPr>
              <w:t>10</w:t>
            </w:r>
          </w:p>
        </w:tc>
        <w:tc>
          <w:tcPr>
            <w:tcW w:w="2977" w:type="dxa"/>
            <w:tcBorders>
              <w:top w:val="nil"/>
              <w:left w:val="single" w:sz="4" w:space="0" w:color="auto"/>
              <w:bottom w:val="single" w:sz="4" w:space="0" w:color="auto"/>
              <w:right w:val="single" w:sz="4" w:space="0" w:color="auto"/>
            </w:tcBorders>
            <w:shd w:val="clear" w:color="auto" w:fill="auto"/>
            <w:vAlign w:val="bottom"/>
          </w:tcPr>
          <w:p w:rsidR="006C34AF" w:rsidRPr="00AC007F" w:rsidRDefault="006C34AF" w:rsidP="006C34AF">
            <w:pPr>
              <w:rPr>
                <w:b/>
              </w:rPr>
            </w:pPr>
            <w:r w:rsidRPr="00AC007F">
              <w:rPr>
                <w:b/>
              </w:rPr>
              <w:t>Олонецкий НМР</w:t>
            </w:r>
          </w:p>
        </w:tc>
        <w:tc>
          <w:tcPr>
            <w:tcW w:w="1594" w:type="dxa"/>
            <w:tcBorders>
              <w:top w:val="nil"/>
              <w:left w:val="nil"/>
              <w:bottom w:val="single" w:sz="4" w:space="0" w:color="auto"/>
              <w:right w:val="single" w:sz="4" w:space="0" w:color="auto"/>
            </w:tcBorders>
            <w:shd w:val="clear" w:color="auto" w:fill="auto"/>
            <w:vAlign w:val="center"/>
          </w:tcPr>
          <w:p w:rsidR="006C34AF" w:rsidRPr="00AC007F" w:rsidRDefault="006C34AF" w:rsidP="006C34AF">
            <w:pPr>
              <w:jc w:val="center"/>
              <w:rPr>
                <w:b/>
              </w:rPr>
            </w:pPr>
            <w:r w:rsidRPr="00AC007F">
              <w:rPr>
                <w:b/>
              </w:rPr>
              <w:t>9</w:t>
            </w:r>
          </w:p>
        </w:tc>
        <w:tc>
          <w:tcPr>
            <w:tcW w:w="1595" w:type="dxa"/>
            <w:tcBorders>
              <w:top w:val="nil"/>
              <w:left w:val="nil"/>
              <w:bottom w:val="single" w:sz="4" w:space="0" w:color="auto"/>
              <w:right w:val="single" w:sz="4" w:space="0" w:color="auto"/>
            </w:tcBorders>
            <w:shd w:val="clear" w:color="auto" w:fill="auto"/>
            <w:vAlign w:val="center"/>
          </w:tcPr>
          <w:p w:rsidR="006C34AF" w:rsidRPr="00EF4582" w:rsidRDefault="006C34AF" w:rsidP="006C34AF">
            <w:pPr>
              <w:jc w:val="center"/>
              <w:rPr>
                <w:b/>
                <w:color w:val="000000"/>
              </w:rPr>
            </w:pPr>
            <w:r w:rsidRPr="00EF4582">
              <w:rPr>
                <w:b/>
                <w:color w:val="000000"/>
              </w:rPr>
              <w:t>4,0%</w:t>
            </w:r>
          </w:p>
        </w:tc>
        <w:tc>
          <w:tcPr>
            <w:tcW w:w="1594" w:type="dxa"/>
            <w:tcBorders>
              <w:top w:val="nil"/>
              <w:left w:val="nil"/>
              <w:bottom w:val="single" w:sz="4" w:space="0" w:color="auto"/>
              <w:right w:val="single" w:sz="4" w:space="0" w:color="auto"/>
            </w:tcBorders>
            <w:shd w:val="clear" w:color="auto" w:fill="auto"/>
            <w:vAlign w:val="center"/>
          </w:tcPr>
          <w:p w:rsidR="006C34AF" w:rsidRPr="00EF4582" w:rsidRDefault="006C34AF" w:rsidP="006C34AF">
            <w:pPr>
              <w:jc w:val="center"/>
              <w:rPr>
                <w:b/>
                <w:color w:val="000000"/>
              </w:rPr>
            </w:pPr>
            <w:r w:rsidRPr="00EF4582">
              <w:rPr>
                <w:b/>
                <w:color w:val="000000"/>
              </w:rPr>
              <w:t>15,5%</w:t>
            </w:r>
          </w:p>
        </w:tc>
        <w:tc>
          <w:tcPr>
            <w:tcW w:w="1595" w:type="dxa"/>
            <w:tcBorders>
              <w:top w:val="nil"/>
              <w:left w:val="nil"/>
              <w:bottom w:val="single" w:sz="4" w:space="0" w:color="auto"/>
              <w:right w:val="single" w:sz="4" w:space="0" w:color="auto"/>
            </w:tcBorders>
            <w:shd w:val="clear" w:color="auto" w:fill="auto"/>
            <w:vAlign w:val="center"/>
          </w:tcPr>
          <w:p w:rsidR="006C34AF" w:rsidRPr="00EF4582" w:rsidRDefault="006C34AF" w:rsidP="006C34AF">
            <w:pPr>
              <w:jc w:val="center"/>
              <w:rPr>
                <w:b/>
                <w:color w:val="000000"/>
              </w:rPr>
            </w:pPr>
            <w:r w:rsidRPr="00EF4582">
              <w:rPr>
                <w:b/>
                <w:color w:val="000000"/>
              </w:rPr>
              <w:t>0,3%</w:t>
            </w:r>
          </w:p>
        </w:tc>
      </w:tr>
      <w:tr w:rsidR="006C34AF" w:rsidRPr="009779B4" w:rsidTr="006C34AF">
        <w:trPr>
          <w:trHeight w:val="20"/>
        </w:trPr>
        <w:tc>
          <w:tcPr>
            <w:tcW w:w="710" w:type="dxa"/>
            <w:tcBorders>
              <w:top w:val="nil"/>
              <w:left w:val="single" w:sz="4" w:space="0" w:color="auto"/>
              <w:bottom w:val="single" w:sz="4" w:space="0" w:color="auto"/>
              <w:right w:val="single" w:sz="4" w:space="0" w:color="auto"/>
            </w:tcBorders>
            <w:vAlign w:val="center"/>
          </w:tcPr>
          <w:p w:rsidR="006C34AF" w:rsidRPr="00774A93" w:rsidRDefault="006C34AF" w:rsidP="006C34AF">
            <w:pPr>
              <w:contextualSpacing/>
              <w:jc w:val="center"/>
              <w:rPr>
                <w:b/>
                <w:lang w:eastAsia="en-US"/>
              </w:rPr>
            </w:pPr>
            <w:r w:rsidRPr="00774A93">
              <w:rPr>
                <w:b/>
                <w:lang w:eastAsia="en-US"/>
              </w:rPr>
              <w:t>11</w:t>
            </w:r>
          </w:p>
        </w:tc>
        <w:tc>
          <w:tcPr>
            <w:tcW w:w="2977" w:type="dxa"/>
            <w:tcBorders>
              <w:top w:val="nil"/>
              <w:left w:val="single" w:sz="4" w:space="0" w:color="auto"/>
              <w:bottom w:val="single" w:sz="4" w:space="0" w:color="auto"/>
              <w:right w:val="single" w:sz="4" w:space="0" w:color="auto"/>
            </w:tcBorders>
            <w:shd w:val="clear" w:color="auto" w:fill="auto"/>
            <w:vAlign w:val="bottom"/>
          </w:tcPr>
          <w:p w:rsidR="006C34AF" w:rsidRPr="00AC007F" w:rsidRDefault="006C34AF" w:rsidP="006C34AF">
            <w:pPr>
              <w:rPr>
                <w:b/>
              </w:rPr>
            </w:pPr>
            <w:r w:rsidRPr="00AC007F">
              <w:rPr>
                <w:b/>
              </w:rPr>
              <w:t>Петрозаводский ГО</w:t>
            </w:r>
          </w:p>
        </w:tc>
        <w:tc>
          <w:tcPr>
            <w:tcW w:w="1594" w:type="dxa"/>
            <w:tcBorders>
              <w:top w:val="nil"/>
              <w:left w:val="nil"/>
              <w:bottom w:val="single" w:sz="4" w:space="0" w:color="auto"/>
              <w:right w:val="single" w:sz="4" w:space="0" w:color="auto"/>
            </w:tcBorders>
            <w:shd w:val="clear" w:color="auto" w:fill="auto"/>
            <w:vAlign w:val="center"/>
          </w:tcPr>
          <w:p w:rsidR="006C34AF" w:rsidRPr="00AC007F" w:rsidRDefault="006C34AF" w:rsidP="006C34AF">
            <w:pPr>
              <w:jc w:val="center"/>
              <w:rPr>
                <w:b/>
              </w:rPr>
            </w:pPr>
            <w:r w:rsidRPr="00AC007F">
              <w:rPr>
                <w:b/>
              </w:rPr>
              <w:t>151</w:t>
            </w:r>
          </w:p>
        </w:tc>
        <w:tc>
          <w:tcPr>
            <w:tcW w:w="1595" w:type="dxa"/>
            <w:tcBorders>
              <w:top w:val="nil"/>
              <w:left w:val="nil"/>
              <w:bottom w:val="single" w:sz="4" w:space="0" w:color="auto"/>
              <w:right w:val="single" w:sz="4" w:space="0" w:color="auto"/>
            </w:tcBorders>
            <w:shd w:val="clear" w:color="auto" w:fill="auto"/>
            <w:vAlign w:val="center"/>
          </w:tcPr>
          <w:p w:rsidR="006C34AF" w:rsidRPr="009779B4" w:rsidRDefault="006C34AF" w:rsidP="006C34AF">
            <w:pPr>
              <w:jc w:val="center"/>
              <w:rPr>
                <w:b/>
                <w:color w:val="000000"/>
              </w:rPr>
            </w:pPr>
            <w:r w:rsidRPr="009779B4">
              <w:rPr>
                <w:b/>
                <w:color w:val="000000"/>
              </w:rPr>
              <w:t>66,8%</w:t>
            </w:r>
          </w:p>
        </w:tc>
        <w:tc>
          <w:tcPr>
            <w:tcW w:w="1594" w:type="dxa"/>
            <w:tcBorders>
              <w:top w:val="nil"/>
              <w:left w:val="nil"/>
              <w:bottom w:val="single" w:sz="4" w:space="0" w:color="auto"/>
              <w:right w:val="single" w:sz="4" w:space="0" w:color="auto"/>
            </w:tcBorders>
            <w:shd w:val="clear" w:color="auto" w:fill="auto"/>
            <w:vAlign w:val="center"/>
          </w:tcPr>
          <w:p w:rsidR="006C34AF" w:rsidRPr="009779B4" w:rsidRDefault="006C34AF" w:rsidP="006C34AF">
            <w:pPr>
              <w:jc w:val="center"/>
              <w:rPr>
                <w:b/>
                <w:color w:val="000000"/>
              </w:rPr>
            </w:pPr>
            <w:r w:rsidRPr="009779B4">
              <w:rPr>
                <w:b/>
                <w:color w:val="000000"/>
              </w:rPr>
              <w:t>8,0%</w:t>
            </w:r>
          </w:p>
        </w:tc>
        <w:tc>
          <w:tcPr>
            <w:tcW w:w="1595" w:type="dxa"/>
            <w:tcBorders>
              <w:top w:val="nil"/>
              <w:left w:val="nil"/>
              <w:bottom w:val="single" w:sz="4" w:space="0" w:color="auto"/>
              <w:right w:val="single" w:sz="4" w:space="0" w:color="auto"/>
            </w:tcBorders>
            <w:shd w:val="clear" w:color="auto" w:fill="auto"/>
            <w:vAlign w:val="center"/>
          </w:tcPr>
          <w:p w:rsidR="006C34AF" w:rsidRPr="009779B4" w:rsidRDefault="006C34AF" w:rsidP="006C34AF">
            <w:pPr>
              <w:jc w:val="center"/>
              <w:rPr>
                <w:b/>
                <w:color w:val="000000"/>
              </w:rPr>
            </w:pPr>
            <w:r w:rsidRPr="009779B4">
              <w:rPr>
                <w:b/>
                <w:color w:val="000000"/>
              </w:rPr>
              <w:t>4,4%</w:t>
            </w:r>
          </w:p>
        </w:tc>
      </w:tr>
      <w:tr w:rsidR="006C34AF" w:rsidRPr="00774A93" w:rsidTr="006C34AF">
        <w:trPr>
          <w:trHeight w:val="20"/>
        </w:trPr>
        <w:tc>
          <w:tcPr>
            <w:tcW w:w="710" w:type="dxa"/>
            <w:tcBorders>
              <w:top w:val="nil"/>
              <w:left w:val="single" w:sz="4" w:space="0" w:color="auto"/>
              <w:bottom w:val="single" w:sz="4" w:space="0" w:color="auto"/>
              <w:right w:val="single" w:sz="4" w:space="0" w:color="auto"/>
            </w:tcBorders>
            <w:vAlign w:val="center"/>
          </w:tcPr>
          <w:p w:rsidR="006C34AF" w:rsidRPr="00774A93" w:rsidRDefault="006C34AF" w:rsidP="006C34AF">
            <w:pPr>
              <w:contextualSpacing/>
              <w:jc w:val="center"/>
              <w:rPr>
                <w:lang w:eastAsia="en-US"/>
              </w:rPr>
            </w:pPr>
            <w:r w:rsidRPr="00774A93">
              <w:rPr>
                <w:lang w:eastAsia="en-US"/>
              </w:rPr>
              <w:t>12</w:t>
            </w:r>
          </w:p>
        </w:tc>
        <w:tc>
          <w:tcPr>
            <w:tcW w:w="2977" w:type="dxa"/>
            <w:tcBorders>
              <w:top w:val="nil"/>
              <w:left w:val="single" w:sz="4" w:space="0" w:color="auto"/>
              <w:bottom w:val="single" w:sz="4" w:space="0" w:color="auto"/>
              <w:right w:val="single" w:sz="4" w:space="0" w:color="auto"/>
            </w:tcBorders>
            <w:shd w:val="clear" w:color="auto" w:fill="auto"/>
            <w:vAlign w:val="bottom"/>
          </w:tcPr>
          <w:p w:rsidR="006C34AF" w:rsidRPr="00AC007F" w:rsidRDefault="006C34AF" w:rsidP="006C34AF">
            <w:r w:rsidRPr="00AC007F">
              <w:t>Питкярантский МР</w:t>
            </w:r>
          </w:p>
        </w:tc>
        <w:tc>
          <w:tcPr>
            <w:tcW w:w="1594" w:type="dxa"/>
            <w:tcBorders>
              <w:top w:val="nil"/>
              <w:left w:val="nil"/>
              <w:bottom w:val="single" w:sz="4" w:space="0" w:color="auto"/>
              <w:right w:val="single" w:sz="4" w:space="0" w:color="auto"/>
            </w:tcBorders>
            <w:shd w:val="clear" w:color="auto" w:fill="auto"/>
            <w:vAlign w:val="center"/>
          </w:tcPr>
          <w:p w:rsidR="006C34AF" w:rsidRPr="00AC007F" w:rsidRDefault="006C34AF" w:rsidP="006C34AF">
            <w:pPr>
              <w:jc w:val="center"/>
            </w:pPr>
            <w:r w:rsidRPr="00AC007F">
              <w:t>3</w:t>
            </w:r>
          </w:p>
        </w:tc>
        <w:tc>
          <w:tcPr>
            <w:tcW w:w="1595" w:type="dxa"/>
            <w:tcBorders>
              <w:top w:val="nil"/>
              <w:left w:val="nil"/>
              <w:bottom w:val="single" w:sz="4" w:space="0" w:color="auto"/>
              <w:right w:val="single" w:sz="4" w:space="0" w:color="auto"/>
            </w:tcBorders>
            <w:shd w:val="clear" w:color="auto" w:fill="auto"/>
            <w:vAlign w:val="center"/>
          </w:tcPr>
          <w:p w:rsidR="006C34AF" w:rsidRPr="006C34AF" w:rsidRDefault="006C34AF" w:rsidP="006C34AF">
            <w:pPr>
              <w:jc w:val="center"/>
              <w:rPr>
                <w:color w:val="000000"/>
              </w:rPr>
            </w:pPr>
            <w:r w:rsidRPr="006C34AF">
              <w:rPr>
                <w:color w:val="000000"/>
              </w:rPr>
              <w:t>1,3%</w:t>
            </w:r>
          </w:p>
        </w:tc>
        <w:tc>
          <w:tcPr>
            <w:tcW w:w="1594" w:type="dxa"/>
            <w:tcBorders>
              <w:top w:val="nil"/>
              <w:left w:val="nil"/>
              <w:bottom w:val="single" w:sz="4" w:space="0" w:color="auto"/>
              <w:right w:val="single" w:sz="4" w:space="0" w:color="auto"/>
            </w:tcBorders>
            <w:shd w:val="clear" w:color="auto" w:fill="auto"/>
            <w:vAlign w:val="center"/>
          </w:tcPr>
          <w:p w:rsidR="006C34AF" w:rsidRPr="006C34AF" w:rsidRDefault="006C34AF" w:rsidP="006C34AF">
            <w:pPr>
              <w:jc w:val="center"/>
              <w:rPr>
                <w:color w:val="000000"/>
              </w:rPr>
            </w:pPr>
            <w:r w:rsidRPr="006C34AF">
              <w:rPr>
                <w:color w:val="000000"/>
              </w:rPr>
              <w:t>4,1%</w:t>
            </w:r>
          </w:p>
        </w:tc>
        <w:tc>
          <w:tcPr>
            <w:tcW w:w="1595" w:type="dxa"/>
            <w:tcBorders>
              <w:top w:val="nil"/>
              <w:left w:val="nil"/>
              <w:bottom w:val="single" w:sz="4" w:space="0" w:color="auto"/>
              <w:right w:val="single" w:sz="4" w:space="0" w:color="auto"/>
            </w:tcBorders>
            <w:shd w:val="clear" w:color="auto" w:fill="auto"/>
            <w:vAlign w:val="center"/>
          </w:tcPr>
          <w:p w:rsidR="006C34AF" w:rsidRPr="006C34AF" w:rsidRDefault="006C34AF" w:rsidP="006C34AF">
            <w:pPr>
              <w:jc w:val="center"/>
              <w:rPr>
                <w:color w:val="000000"/>
              </w:rPr>
            </w:pPr>
            <w:r w:rsidRPr="006C34AF">
              <w:rPr>
                <w:color w:val="000000"/>
              </w:rPr>
              <w:t>0,1%</w:t>
            </w:r>
          </w:p>
        </w:tc>
      </w:tr>
      <w:tr w:rsidR="006C34AF" w:rsidRPr="00774A93" w:rsidTr="006C34AF">
        <w:trPr>
          <w:trHeight w:val="20"/>
        </w:trPr>
        <w:tc>
          <w:tcPr>
            <w:tcW w:w="710" w:type="dxa"/>
            <w:tcBorders>
              <w:top w:val="nil"/>
              <w:left w:val="single" w:sz="4" w:space="0" w:color="auto"/>
              <w:bottom w:val="single" w:sz="4" w:space="0" w:color="auto"/>
              <w:right w:val="single" w:sz="4" w:space="0" w:color="auto"/>
            </w:tcBorders>
            <w:vAlign w:val="center"/>
          </w:tcPr>
          <w:p w:rsidR="006C34AF" w:rsidRPr="00774A93" w:rsidRDefault="006C34AF" w:rsidP="006C34AF">
            <w:pPr>
              <w:contextualSpacing/>
              <w:jc w:val="center"/>
              <w:rPr>
                <w:lang w:eastAsia="en-US"/>
              </w:rPr>
            </w:pPr>
            <w:r w:rsidRPr="00774A93">
              <w:rPr>
                <w:lang w:eastAsia="en-US"/>
              </w:rPr>
              <w:t>13</w:t>
            </w:r>
          </w:p>
        </w:tc>
        <w:tc>
          <w:tcPr>
            <w:tcW w:w="2977" w:type="dxa"/>
            <w:tcBorders>
              <w:top w:val="nil"/>
              <w:left w:val="single" w:sz="4" w:space="0" w:color="auto"/>
              <w:bottom w:val="single" w:sz="4" w:space="0" w:color="auto"/>
              <w:right w:val="single" w:sz="4" w:space="0" w:color="auto"/>
            </w:tcBorders>
            <w:shd w:val="clear" w:color="auto" w:fill="auto"/>
            <w:vAlign w:val="bottom"/>
          </w:tcPr>
          <w:p w:rsidR="006C34AF" w:rsidRPr="00AC007F" w:rsidRDefault="006C34AF" w:rsidP="006C34AF">
            <w:r w:rsidRPr="00AC007F">
              <w:t>Прионежский МР</w:t>
            </w:r>
          </w:p>
        </w:tc>
        <w:tc>
          <w:tcPr>
            <w:tcW w:w="1594" w:type="dxa"/>
            <w:tcBorders>
              <w:top w:val="nil"/>
              <w:left w:val="nil"/>
              <w:bottom w:val="single" w:sz="4" w:space="0" w:color="auto"/>
              <w:right w:val="single" w:sz="4" w:space="0" w:color="auto"/>
            </w:tcBorders>
            <w:shd w:val="clear" w:color="auto" w:fill="auto"/>
            <w:vAlign w:val="center"/>
          </w:tcPr>
          <w:p w:rsidR="006C34AF" w:rsidRPr="00AC007F" w:rsidRDefault="006C34AF" w:rsidP="006C34AF">
            <w:pPr>
              <w:jc w:val="center"/>
            </w:pPr>
            <w:r w:rsidRPr="00AC007F">
              <w:t>2</w:t>
            </w:r>
          </w:p>
        </w:tc>
        <w:tc>
          <w:tcPr>
            <w:tcW w:w="1595" w:type="dxa"/>
            <w:tcBorders>
              <w:top w:val="nil"/>
              <w:left w:val="nil"/>
              <w:bottom w:val="single" w:sz="4" w:space="0" w:color="auto"/>
              <w:right w:val="single" w:sz="4" w:space="0" w:color="auto"/>
            </w:tcBorders>
            <w:shd w:val="clear" w:color="auto" w:fill="auto"/>
            <w:vAlign w:val="center"/>
          </w:tcPr>
          <w:p w:rsidR="006C34AF" w:rsidRPr="006C34AF" w:rsidRDefault="006C34AF" w:rsidP="006C34AF">
            <w:pPr>
              <w:jc w:val="center"/>
              <w:rPr>
                <w:color w:val="000000"/>
              </w:rPr>
            </w:pPr>
            <w:r w:rsidRPr="006C34AF">
              <w:rPr>
                <w:color w:val="000000"/>
              </w:rPr>
              <w:t>0,9%</w:t>
            </w:r>
          </w:p>
        </w:tc>
        <w:tc>
          <w:tcPr>
            <w:tcW w:w="1594" w:type="dxa"/>
            <w:tcBorders>
              <w:top w:val="nil"/>
              <w:left w:val="nil"/>
              <w:bottom w:val="single" w:sz="4" w:space="0" w:color="auto"/>
              <w:right w:val="single" w:sz="4" w:space="0" w:color="auto"/>
            </w:tcBorders>
            <w:shd w:val="clear" w:color="auto" w:fill="auto"/>
            <w:vAlign w:val="center"/>
          </w:tcPr>
          <w:p w:rsidR="006C34AF" w:rsidRPr="006C34AF" w:rsidRDefault="006C34AF" w:rsidP="006C34AF">
            <w:pPr>
              <w:jc w:val="center"/>
              <w:rPr>
                <w:color w:val="000000"/>
              </w:rPr>
            </w:pPr>
            <w:r w:rsidRPr="006C34AF">
              <w:rPr>
                <w:color w:val="000000"/>
              </w:rPr>
              <w:t>2,9%</w:t>
            </w:r>
          </w:p>
        </w:tc>
        <w:tc>
          <w:tcPr>
            <w:tcW w:w="1595" w:type="dxa"/>
            <w:tcBorders>
              <w:top w:val="nil"/>
              <w:left w:val="nil"/>
              <w:bottom w:val="single" w:sz="4" w:space="0" w:color="auto"/>
              <w:right w:val="single" w:sz="4" w:space="0" w:color="auto"/>
            </w:tcBorders>
            <w:shd w:val="clear" w:color="auto" w:fill="auto"/>
            <w:vAlign w:val="center"/>
          </w:tcPr>
          <w:p w:rsidR="006C34AF" w:rsidRPr="006C34AF" w:rsidRDefault="006C34AF" w:rsidP="006C34AF">
            <w:pPr>
              <w:jc w:val="center"/>
              <w:rPr>
                <w:color w:val="000000"/>
              </w:rPr>
            </w:pPr>
            <w:r w:rsidRPr="006C34AF">
              <w:rPr>
                <w:color w:val="000000"/>
              </w:rPr>
              <w:t>0,1%</w:t>
            </w:r>
          </w:p>
        </w:tc>
      </w:tr>
      <w:tr w:rsidR="006C34AF" w:rsidRPr="00774A93" w:rsidTr="006C34AF">
        <w:trPr>
          <w:trHeight w:val="20"/>
        </w:trPr>
        <w:tc>
          <w:tcPr>
            <w:tcW w:w="710" w:type="dxa"/>
            <w:tcBorders>
              <w:top w:val="nil"/>
              <w:left w:val="single" w:sz="4" w:space="0" w:color="auto"/>
              <w:bottom w:val="single" w:sz="4" w:space="0" w:color="auto"/>
              <w:right w:val="single" w:sz="4" w:space="0" w:color="auto"/>
            </w:tcBorders>
            <w:vAlign w:val="center"/>
          </w:tcPr>
          <w:p w:rsidR="006C34AF" w:rsidRPr="00774A93" w:rsidRDefault="006C34AF" w:rsidP="006C34AF">
            <w:pPr>
              <w:contextualSpacing/>
              <w:jc w:val="center"/>
              <w:rPr>
                <w:lang w:eastAsia="en-US"/>
              </w:rPr>
            </w:pPr>
            <w:r w:rsidRPr="00774A93">
              <w:rPr>
                <w:lang w:eastAsia="en-US"/>
              </w:rPr>
              <w:t>14</w:t>
            </w:r>
          </w:p>
        </w:tc>
        <w:tc>
          <w:tcPr>
            <w:tcW w:w="2977" w:type="dxa"/>
            <w:tcBorders>
              <w:top w:val="nil"/>
              <w:left w:val="single" w:sz="4" w:space="0" w:color="auto"/>
              <w:bottom w:val="single" w:sz="4" w:space="0" w:color="auto"/>
              <w:right w:val="single" w:sz="4" w:space="0" w:color="auto"/>
            </w:tcBorders>
            <w:shd w:val="clear" w:color="auto" w:fill="auto"/>
            <w:vAlign w:val="bottom"/>
          </w:tcPr>
          <w:p w:rsidR="006C34AF" w:rsidRPr="00AC007F" w:rsidRDefault="006C34AF" w:rsidP="006C34AF">
            <w:r w:rsidRPr="00AC007F">
              <w:t>Пудожский МР</w:t>
            </w:r>
          </w:p>
        </w:tc>
        <w:tc>
          <w:tcPr>
            <w:tcW w:w="1594" w:type="dxa"/>
            <w:tcBorders>
              <w:top w:val="nil"/>
              <w:left w:val="nil"/>
              <w:bottom w:val="single" w:sz="4" w:space="0" w:color="auto"/>
              <w:right w:val="single" w:sz="4" w:space="0" w:color="auto"/>
            </w:tcBorders>
            <w:shd w:val="clear" w:color="auto" w:fill="auto"/>
            <w:vAlign w:val="center"/>
          </w:tcPr>
          <w:p w:rsidR="006C34AF" w:rsidRPr="00AC007F" w:rsidRDefault="006C34AF" w:rsidP="006C34AF">
            <w:pPr>
              <w:jc w:val="center"/>
            </w:pPr>
            <w:r w:rsidRPr="00AC007F">
              <w:t>3</w:t>
            </w:r>
          </w:p>
        </w:tc>
        <w:tc>
          <w:tcPr>
            <w:tcW w:w="1595" w:type="dxa"/>
            <w:tcBorders>
              <w:top w:val="nil"/>
              <w:left w:val="nil"/>
              <w:bottom w:val="single" w:sz="4" w:space="0" w:color="auto"/>
              <w:right w:val="single" w:sz="4" w:space="0" w:color="auto"/>
            </w:tcBorders>
            <w:shd w:val="clear" w:color="auto" w:fill="auto"/>
            <w:vAlign w:val="center"/>
          </w:tcPr>
          <w:p w:rsidR="006C34AF" w:rsidRPr="006C34AF" w:rsidRDefault="006C34AF" w:rsidP="006C34AF">
            <w:pPr>
              <w:jc w:val="center"/>
              <w:rPr>
                <w:color w:val="000000"/>
              </w:rPr>
            </w:pPr>
            <w:r w:rsidRPr="006C34AF">
              <w:rPr>
                <w:color w:val="000000"/>
              </w:rPr>
              <w:t>1,3%</w:t>
            </w:r>
          </w:p>
        </w:tc>
        <w:tc>
          <w:tcPr>
            <w:tcW w:w="1594" w:type="dxa"/>
            <w:tcBorders>
              <w:top w:val="nil"/>
              <w:left w:val="nil"/>
              <w:bottom w:val="single" w:sz="4" w:space="0" w:color="auto"/>
              <w:right w:val="single" w:sz="4" w:space="0" w:color="auto"/>
            </w:tcBorders>
            <w:shd w:val="clear" w:color="auto" w:fill="auto"/>
            <w:vAlign w:val="center"/>
          </w:tcPr>
          <w:p w:rsidR="006C34AF" w:rsidRPr="006C34AF" w:rsidRDefault="006C34AF" w:rsidP="006C34AF">
            <w:pPr>
              <w:jc w:val="center"/>
              <w:rPr>
                <w:color w:val="000000"/>
              </w:rPr>
            </w:pPr>
            <w:r w:rsidRPr="006C34AF">
              <w:rPr>
                <w:color w:val="000000"/>
              </w:rPr>
              <w:t>3,9%</w:t>
            </w:r>
          </w:p>
        </w:tc>
        <w:tc>
          <w:tcPr>
            <w:tcW w:w="1595" w:type="dxa"/>
            <w:tcBorders>
              <w:top w:val="nil"/>
              <w:left w:val="nil"/>
              <w:bottom w:val="single" w:sz="4" w:space="0" w:color="auto"/>
              <w:right w:val="single" w:sz="4" w:space="0" w:color="auto"/>
            </w:tcBorders>
            <w:shd w:val="clear" w:color="auto" w:fill="auto"/>
            <w:vAlign w:val="center"/>
          </w:tcPr>
          <w:p w:rsidR="006C34AF" w:rsidRPr="006C34AF" w:rsidRDefault="006C34AF" w:rsidP="006C34AF">
            <w:pPr>
              <w:jc w:val="center"/>
              <w:rPr>
                <w:color w:val="000000"/>
              </w:rPr>
            </w:pPr>
            <w:r w:rsidRPr="006C34AF">
              <w:rPr>
                <w:color w:val="000000"/>
              </w:rPr>
              <w:t>0,1%</w:t>
            </w:r>
          </w:p>
        </w:tc>
      </w:tr>
      <w:tr w:rsidR="006C34AF" w:rsidRPr="00774A93" w:rsidTr="006C34AF">
        <w:trPr>
          <w:trHeight w:val="20"/>
        </w:trPr>
        <w:tc>
          <w:tcPr>
            <w:tcW w:w="710" w:type="dxa"/>
            <w:tcBorders>
              <w:top w:val="nil"/>
              <w:left w:val="single" w:sz="4" w:space="0" w:color="auto"/>
              <w:bottom w:val="single" w:sz="4" w:space="0" w:color="auto"/>
              <w:right w:val="single" w:sz="4" w:space="0" w:color="auto"/>
            </w:tcBorders>
            <w:vAlign w:val="center"/>
          </w:tcPr>
          <w:p w:rsidR="006C34AF" w:rsidRPr="00774A93" w:rsidRDefault="006C34AF" w:rsidP="006C34AF">
            <w:pPr>
              <w:contextualSpacing/>
              <w:jc w:val="center"/>
              <w:rPr>
                <w:lang w:eastAsia="en-US"/>
              </w:rPr>
            </w:pPr>
            <w:r w:rsidRPr="00774A93">
              <w:rPr>
                <w:lang w:eastAsia="en-US"/>
              </w:rPr>
              <w:t>15</w:t>
            </w:r>
          </w:p>
        </w:tc>
        <w:tc>
          <w:tcPr>
            <w:tcW w:w="2977" w:type="dxa"/>
            <w:tcBorders>
              <w:top w:val="nil"/>
              <w:left w:val="single" w:sz="4" w:space="0" w:color="auto"/>
              <w:bottom w:val="single" w:sz="4" w:space="0" w:color="auto"/>
              <w:right w:val="single" w:sz="4" w:space="0" w:color="auto"/>
            </w:tcBorders>
            <w:shd w:val="clear" w:color="auto" w:fill="auto"/>
            <w:vAlign w:val="bottom"/>
          </w:tcPr>
          <w:p w:rsidR="006C34AF" w:rsidRPr="00AC007F" w:rsidRDefault="006C34AF" w:rsidP="006C34AF">
            <w:r w:rsidRPr="00AC007F">
              <w:t>Сегежский МР</w:t>
            </w:r>
          </w:p>
        </w:tc>
        <w:tc>
          <w:tcPr>
            <w:tcW w:w="1594" w:type="dxa"/>
            <w:tcBorders>
              <w:top w:val="nil"/>
              <w:left w:val="nil"/>
              <w:bottom w:val="single" w:sz="4" w:space="0" w:color="auto"/>
              <w:right w:val="single" w:sz="4" w:space="0" w:color="auto"/>
            </w:tcBorders>
            <w:shd w:val="clear" w:color="auto" w:fill="auto"/>
            <w:vAlign w:val="center"/>
          </w:tcPr>
          <w:p w:rsidR="006C34AF" w:rsidRPr="00AC007F" w:rsidRDefault="006C34AF" w:rsidP="006C34AF">
            <w:pPr>
              <w:jc w:val="center"/>
            </w:pPr>
            <w:r w:rsidRPr="00AC007F">
              <w:t>7</w:t>
            </w:r>
          </w:p>
        </w:tc>
        <w:tc>
          <w:tcPr>
            <w:tcW w:w="1595" w:type="dxa"/>
            <w:tcBorders>
              <w:top w:val="nil"/>
              <w:left w:val="nil"/>
              <w:bottom w:val="single" w:sz="4" w:space="0" w:color="auto"/>
              <w:right w:val="single" w:sz="4" w:space="0" w:color="auto"/>
            </w:tcBorders>
            <w:shd w:val="clear" w:color="auto" w:fill="auto"/>
            <w:vAlign w:val="center"/>
          </w:tcPr>
          <w:p w:rsidR="006C34AF" w:rsidRPr="006C34AF" w:rsidRDefault="006C34AF" w:rsidP="006C34AF">
            <w:pPr>
              <w:jc w:val="center"/>
              <w:rPr>
                <w:color w:val="000000"/>
              </w:rPr>
            </w:pPr>
            <w:r w:rsidRPr="006C34AF">
              <w:rPr>
                <w:color w:val="000000"/>
              </w:rPr>
              <w:t>3,1%</w:t>
            </w:r>
          </w:p>
        </w:tc>
        <w:tc>
          <w:tcPr>
            <w:tcW w:w="1594" w:type="dxa"/>
            <w:tcBorders>
              <w:top w:val="nil"/>
              <w:left w:val="nil"/>
              <w:bottom w:val="single" w:sz="4" w:space="0" w:color="auto"/>
              <w:right w:val="single" w:sz="4" w:space="0" w:color="auto"/>
            </w:tcBorders>
            <w:shd w:val="clear" w:color="auto" w:fill="auto"/>
            <w:vAlign w:val="center"/>
          </w:tcPr>
          <w:p w:rsidR="006C34AF" w:rsidRPr="006C34AF" w:rsidRDefault="006C34AF" w:rsidP="006C34AF">
            <w:pPr>
              <w:jc w:val="center"/>
              <w:rPr>
                <w:color w:val="000000"/>
              </w:rPr>
            </w:pPr>
            <w:r w:rsidRPr="006C34AF">
              <w:rPr>
                <w:color w:val="000000"/>
              </w:rPr>
              <w:t>4,3%</w:t>
            </w:r>
          </w:p>
        </w:tc>
        <w:tc>
          <w:tcPr>
            <w:tcW w:w="1595" w:type="dxa"/>
            <w:tcBorders>
              <w:top w:val="nil"/>
              <w:left w:val="nil"/>
              <w:bottom w:val="single" w:sz="4" w:space="0" w:color="auto"/>
              <w:right w:val="single" w:sz="4" w:space="0" w:color="auto"/>
            </w:tcBorders>
            <w:shd w:val="clear" w:color="auto" w:fill="auto"/>
            <w:vAlign w:val="center"/>
          </w:tcPr>
          <w:p w:rsidR="006C34AF" w:rsidRPr="006C34AF" w:rsidRDefault="006C34AF" w:rsidP="006C34AF">
            <w:pPr>
              <w:jc w:val="center"/>
              <w:rPr>
                <w:color w:val="000000"/>
              </w:rPr>
            </w:pPr>
            <w:r w:rsidRPr="006C34AF">
              <w:rPr>
                <w:color w:val="000000"/>
              </w:rPr>
              <w:t>0,2%</w:t>
            </w:r>
          </w:p>
        </w:tc>
      </w:tr>
      <w:tr w:rsidR="006C34AF" w:rsidRPr="00774A93" w:rsidTr="006C34AF">
        <w:trPr>
          <w:trHeight w:val="20"/>
        </w:trPr>
        <w:tc>
          <w:tcPr>
            <w:tcW w:w="710" w:type="dxa"/>
            <w:tcBorders>
              <w:top w:val="nil"/>
              <w:left w:val="single" w:sz="4" w:space="0" w:color="auto"/>
              <w:bottom w:val="single" w:sz="4" w:space="0" w:color="auto"/>
              <w:right w:val="single" w:sz="4" w:space="0" w:color="auto"/>
            </w:tcBorders>
            <w:vAlign w:val="center"/>
          </w:tcPr>
          <w:p w:rsidR="006C34AF" w:rsidRPr="00774A93" w:rsidRDefault="006C34AF" w:rsidP="006C34AF">
            <w:pPr>
              <w:contextualSpacing/>
              <w:jc w:val="center"/>
              <w:rPr>
                <w:lang w:eastAsia="en-US"/>
              </w:rPr>
            </w:pPr>
            <w:r w:rsidRPr="00774A93">
              <w:rPr>
                <w:lang w:eastAsia="en-US"/>
              </w:rPr>
              <w:t>16</w:t>
            </w:r>
          </w:p>
        </w:tc>
        <w:tc>
          <w:tcPr>
            <w:tcW w:w="2977" w:type="dxa"/>
            <w:tcBorders>
              <w:top w:val="nil"/>
              <w:left w:val="single" w:sz="4" w:space="0" w:color="auto"/>
              <w:bottom w:val="single" w:sz="4" w:space="0" w:color="auto"/>
              <w:right w:val="single" w:sz="4" w:space="0" w:color="auto"/>
            </w:tcBorders>
            <w:shd w:val="clear" w:color="auto" w:fill="auto"/>
            <w:vAlign w:val="bottom"/>
          </w:tcPr>
          <w:p w:rsidR="006C34AF" w:rsidRPr="00AC007F" w:rsidRDefault="006C34AF" w:rsidP="006C34AF">
            <w:r w:rsidRPr="00AC007F">
              <w:t>Сортавальский МР</w:t>
            </w:r>
          </w:p>
        </w:tc>
        <w:tc>
          <w:tcPr>
            <w:tcW w:w="1594" w:type="dxa"/>
            <w:tcBorders>
              <w:top w:val="nil"/>
              <w:left w:val="nil"/>
              <w:bottom w:val="single" w:sz="4" w:space="0" w:color="auto"/>
              <w:right w:val="single" w:sz="4" w:space="0" w:color="auto"/>
            </w:tcBorders>
            <w:shd w:val="clear" w:color="auto" w:fill="auto"/>
            <w:vAlign w:val="center"/>
          </w:tcPr>
          <w:p w:rsidR="006C34AF" w:rsidRPr="00AC007F" w:rsidRDefault="006C34AF" w:rsidP="006C34AF">
            <w:pPr>
              <w:jc w:val="center"/>
            </w:pPr>
            <w:r w:rsidRPr="00AC007F">
              <w:t>9</w:t>
            </w:r>
          </w:p>
        </w:tc>
        <w:tc>
          <w:tcPr>
            <w:tcW w:w="1595" w:type="dxa"/>
            <w:tcBorders>
              <w:top w:val="nil"/>
              <w:left w:val="nil"/>
              <w:bottom w:val="single" w:sz="4" w:space="0" w:color="auto"/>
              <w:right w:val="single" w:sz="4" w:space="0" w:color="auto"/>
            </w:tcBorders>
            <w:shd w:val="clear" w:color="auto" w:fill="auto"/>
            <w:vAlign w:val="center"/>
          </w:tcPr>
          <w:p w:rsidR="006C34AF" w:rsidRPr="006C34AF" w:rsidRDefault="006C34AF" w:rsidP="006C34AF">
            <w:pPr>
              <w:jc w:val="center"/>
              <w:rPr>
                <w:color w:val="000000"/>
              </w:rPr>
            </w:pPr>
            <w:r w:rsidRPr="006C34AF">
              <w:rPr>
                <w:color w:val="000000"/>
              </w:rPr>
              <w:t>4,0%</w:t>
            </w:r>
          </w:p>
        </w:tc>
        <w:tc>
          <w:tcPr>
            <w:tcW w:w="1594" w:type="dxa"/>
            <w:tcBorders>
              <w:top w:val="nil"/>
              <w:left w:val="nil"/>
              <w:bottom w:val="single" w:sz="4" w:space="0" w:color="auto"/>
              <w:right w:val="single" w:sz="4" w:space="0" w:color="auto"/>
            </w:tcBorders>
            <w:shd w:val="clear" w:color="auto" w:fill="auto"/>
            <w:vAlign w:val="center"/>
          </w:tcPr>
          <w:p w:rsidR="006C34AF" w:rsidRPr="006C34AF" w:rsidRDefault="006C34AF" w:rsidP="006C34AF">
            <w:pPr>
              <w:jc w:val="center"/>
              <w:rPr>
                <w:color w:val="000000"/>
              </w:rPr>
            </w:pPr>
            <w:r w:rsidRPr="006C34AF">
              <w:rPr>
                <w:color w:val="000000"/>
              </w:rPr>
              <w:t>7,8%</w:t>
            </w:r>
          </w:p>
        </w:tc>
        <w:tc>
          <w:tcPr>
            <w:tcW w:w="1595" w:type="dxa"/>
            <w:tcBorders>
              <w:top w:val="nil"/>
              <w:left w:val="nil"/>
              <w:bottom w:val="single" w:sz="4" w:space="0" w:color="auto"/>
              <w:right w:val="single" w:sz="4" w:space="0" w:color="auto"/>
            </w:tcBorders>
            <w:shd w:val="clear" w:color="auto" w:fill="auto"/>
            <w:vAlign w:val="center"/>
          </w:tcPr>
          <w:p w:rsidR="006C34AF" w:rsidRPr="006C34AF" w:rsidRDefault="006C34AF" w:rsidP="006C34AF">
            <w:pPr>
              <w:jc w:val="center"/>
              <w:rPr>
                <w:color w:val="000000"/>
              </w:rPr>
            </w:pPr>
            <w:r w:rsidRPr="006C34AF">
              <w:rPr>
                <w:color w:val="000000"/>
              </w:rPr>
              <w:t>0,3%</w:t>
            </w:r>
          </w:p>
        </w:tc>
      </w:tr>
      <w:tr w:rsidR="006C34AF" w:rsidRPr="006C34AF" w:rsidTr="006C34AF">
        <w:trPr>
          <w:trHeight w:val="20"/>
        </w:trPr>
        <w:tc>
          <w:tcPr>
            <w:tcW w:w="710" w:type="dxa"/>
            <w:tcBorders>
              <w:top w:val="nil"/>
              <w:left w:val="single" w:sz="4" w:space="0" w:color="auto"/>
              <w:bottom w:val="single" w:sz="4" w:space="0" w:color="auto"/>
              <w:right w:val="single" w:sz="4" w:space="0" w:color="auto"/>
            </w:tcBorders>
            <w:vAlign w:val="center"/>
          </w:tcPr>
          <w:p w:rsidR="006C34AF" w:rsidRPr="006C34AF" w:rsidRDefault="006C34AF" w:rsidP="006C34AF">
            <w:pPr>
              <w:contextualSpacing/>
              <w:jc w:val="center"/>
              <w:rPr>
                <w:lang w:eastAsia="en-US"/>
              </w:rPr>
            </w:pPr>
            <w:r w:rsidRPr="006C34AF">
              <w:rPr>
                <w:lang w:eastAsia="en-US"/>
              </w:rPr>
              <w:t>17</w:t>
            </w:r>
          </w:p>
        </w:tc>
        <w:tc>
          <w:tcPr>
            <w:tcW w:w="2977" w:type="dxa"/>
            <w:tcBorders>
              <w:top w:val="nil"/>
              <w:left w:val="single" w:sz="4" w:space="0" w:color="auto"/>
              <w:bottom w:val="single" w:sz="4" w:space="0" w:color="auto"/>
              <w:right w:val="single" w:sz="4" w:space="0" w:color="auto"/>
            </w:tcBorders>
            <w:shd w:val="clear" w:color="auto" w:fill="auto"/>
            <w:vAlign w:val="bottom"/>
          </w:tcPr>
          <w:p w:rsidR="006C34AF" w:rsidRPr="006C34AF" w:rsidRDefault="006C34AF" w:rsidP="006C34AF">
            <w:pPr>
              <w:rPr>
                <w:color w:val="000000"/>
              </w:rPr>
            </w:pPr>
            <w:r w:rsidRPr="006C34AF">
              <w:rPr>
                <w:color w:val="000000"/>
              </w:rPr>
              <w:t>Суоярвский МР</w:t>
            </w:r>
          </w:p>
        </w:tc>
        <w:tc>
          <w:tcPr>
            <w:tcW w:w="1594" w:type="dxa"/>
            <w:tcBorders>
              <w:top w:val="nil"/>
              <w:left w:val="nil"/>
              <w:bottom w:val="single" w:sz="4" w:space="0" w:color="auto"/>
              <w:right w:val="single" w:sz="4" w:space="0" w:color="auto"/>
            </w:tcBorders>
            <w:shd w:val="clear" w:color="auto" w:fill="auto"/>
            <w:vAlign w:val="center"/>
          </w:tcPr>
          <w:p w:rsidR="006C34AF" w:rsidRPr="006C34AF" w:rsidRDefault="006C34AF" w:rsidP="006C34AF">
            <w:pPr>
              <w:jc w:val="center"/>
              <w:rPr>
                <w:color w:val="000000"/>
              </w:rPr>
            </w:pPr>
            <w:r w:rsidRPr="006C34AF">
              <w:rPr>
                <w:color w:val="000000"/>
              </w:rPr>
              <w:t>2</w:t>
            </w:r>
          </w:p>
        </w:tc>
        <w:tc>
          <w:tcPr>
            <w:tcW w:w="1595" w:type="dxa"/>
            <w:tcBorders>
              <w:top w:val="nil"/>
              <w:left w:val="nil"/>
              <w:bottom w:val="single" w:sz="4" w:space="0" w:color="auto"/>
              <w:right w:val="single" w:sz="4" w:space="0" w:color="auto"/>
            </w:tcBorders>
            <w:shd w:val="clear" w:color="auto" w:fill="auto"/>
            <w:vAlign w:val="center"/>
          </w:tcPr>
          <w:p w:rsidR="006C34AF" w:rsidRPr="006C34AF" w:rsidRDefault="006C34AF" w:rsidP="006C34AF">
            <w:pPr>
              <w:jc w:val="center"/>
              <w:rPr>
                <w:color w:val="000000"/>
              </w:rPr>
            </w:pPr>
            <w:r w:rsidRPr="006C34AF">
              <w:rPr>
                <w:color w:val="000000"/>
              </w:rPr>
              <w:t>0,9%</w:t>
            </w:r>
          </w:p>
        </w:tc>
        <w:tc>
          <w:tcPr>
            <w:tcW w:w="1594" w:type="dxa"/>
            <w:tcBorders>
              <w:top w:val="nil"/>
              <w:left w:val="nil"/>
              <w:bottom w:val="single" w:sz="4" w:space="0" w:color="auto"/>
              <w:right w:val="single" w:sz="4" w:space="0" w:color="auto"/>
            </w:tcBorders>
            <w:shd w:val="clear" w:color="auto" w:fill="auto"/>
            <w:vAlign w:val="center"/>
          </w:tcPr>
          <w:p w:rsidR="006C34AF" w:rsidRPr="006C34AF" w:rsidRDefault="006C34AF" w:rsidP="006C34AF">
            <w:pPr>
              <w:jc w:val="center"/>
              <w:rPr>
                <w:color w:val="000000"/>
              </w:rPr>
            </w:pPr>
            <w:r w:rsidRPr="006C34AF">
              <w:rPr>
                <w:color w:val="000000"/>
              </w:rPr>
              <w:t>2,0%</w:t>
            </w:r>
          </w:p>
        </w:tc>
        <w:tc>
          <w:tcPr>
            <w:tcW w:w="1595" w:type="dxa"/>
            <w:tcBorders>
              <w:top w:val="nil"/>
              <w:left w:val="nil"/>
              <w:bottom w:val="single" w:sz="4" w:space="0" w:color="auto"/>
              <w:right w:val="single" w:sz="4" w:space="0" w:color="auto"/>
            </w:tcBorders>
            <w:shd w:val="clear" w:color="auto" w:fill="auto"/>
            <w:vAlign w:val="center"/>
          </w:tcPr>
          <w:p w:rsidR="006C34AF" w:rsidRPr="006C34AF" w:rsidRDefault="006C34AF" w:rsidP="006C34AF">
            <w:pPr>
              <w:jc w:val="center"/>
              <w:rPr>
                <w:color w:val="000000"/>
              </w:rPr>
            </w:pPr>
            <w:r w:rsidRPr="006C34AF">
              <w:rPr>
                <w:color w:val="000000"/>
              </w:rPr>
              <w:t>0,1%</w:t>
            </w:r>
          </w:p>
        </w:tc>
      </w:tr>
      <w:tr w:rsidR="006C34AF" w:rsidRPr="00774A93" w:rsidTr="006C34AF">
        <w:trPr>
          <w:trHeight w:val="20"/>
        </w:trPr>
        <w:tc>
          <w:tcPr>
            <w:tcW w:w="3687" w:type="dxa"/>
            <w:gridSpan w:val="2"/>
            <w:tcBorders>
              <w:top w:val="nil"/>
              <w:left w:val="single" w:sz="4" w:space="0" w:color="auto"/>
              <w:bottom w:val="single" w:sz="4" w:space="0" w:color="auto"/>
              <w:right w:val="single" w:sz="4" w:space="0" w:color="auto"/>
            </w:tcBorders>
            <w:vAlign w:val="center"/>
          </w:tcPr>
          <w:p w:rsidR="006C34AF" w:rsidRPr="00774A93" w:rsidRDefault="006C34AF" w:rsidP="006C34AF">
            <w:pPr>
              <w:rPr>
                <w:rFonts w:eastAsia="Times New Roman"/>
                <w:b/>
                <w:bCs/>
                <w:color w:val="000000"/>
              </w:rPr>
            </w:pPr>
            <w:r w:rsidRPr="006C34AF">
              <w:rPr>
                <w:rFonts w:eastAsia="Times New Roman"/>
                <w:b/>
                <w:bCs/>
                <w:color w:val="000000"/>
              </w:rPr>
              <w:t>Республика Карелия</w:t>
            </w:r>
          </w:p>
        </w:tc>
        <w:tc>
          <w:tcPr>
            <w:tcW w:w="1594" w:type="dxa"/>
            <w:tcBorders>
              <w:top w:val="nil"/>
              <w:left w:val="nil"/>
              <w:bottom w:val="single" w:sz="4" w:space="0" w:color="auto"/>
              <w:right w:val="single" w:sz="4" w:space="0" w:color="auto"/>
            </w:tcBorders>
            <w:shd w:val="clear" w:color="auto" w:fill="auto"/>
            <w:vAlign w:val="center"/>
          </w:tcPr>
          <w:p w:rsidR="006C34AF" w:rsidRPr="00E12224" w:rsidRDefault="006C34AF" w:rsidP="006C34AF">
            <w:pPr>
              <w:jc w:val="center"/>
              <w:rPr>
                <w:b/>
                <w:color w:val="000000"/>
              </w:rPr>
            </w:pPr>
            <w:r w:rsidRPr="00E12224">
              <w:rPr>
                <w:b/>
                <w:color w:val="000000"/>
              </w:rPr>
              <w:t>226</w:t>
            </w:r>
          </w:p>
        </w:tc>
        <w:tc>
          <w:tcPr>
            <w:tcW w:w="1595" w:type="dxa"/>
            <w:tcBorders>
              <w:top w:val="nil"/>
              <w:left w:val="nil"/>
              <w:bottom w:val="single" w:sz="4" w:space="0" w:color="auto"/>
              <w:right w:val="single" w:sz="4" w:space="0" w:color="auto"/>
            </w:tcBorders>
            <w:shd w:val="clear" w:color="auto" w:fill="auto"/>
            <w:vAlign w:val="center"/>
          </w:tcPr>
          <w:p w:rsidR="006C34AF" w:rsidRPr="00E12224" w:rsidRDefault="006C34AF" w:rsidP="006C34AF">
            <w:pPr>
              <w:jc w:val="center"/>
              <w:rPr>
                <w:b/>
                <w:color w:val="000000"/>
              </w:rPr>
            </w:pPr>
            <w:r w:rsidRPr="00E12224">
              <w:rPr>
                <w:b/>
                <w:color w:val="000000"/>
              </w:rPr>
              <w:t>100%</w:t>
            </w:r>
          </w:p>
        </w:tc>
        <w:tc>
          <w:tcPr>
            <w:tcW w:w="1594" w:type="dxa"/>
            <w:tcBorders>
              <w:top w:val="nil"/>
              <w:left w:val="nil"/>
              <w:bottom w:val="single" w:sz="4" w:space="0" w:color="auto"/>
              <w:right w:val="single" w:sz="4" w:space="0" w:color="auto"/>
            </w:tcBorders>
            <w:shd w:val="clear" w:color="auto" w:fill="auto"/>
            <w:vAlign w:val="center"/>
          </w:tcPr>
          <w:p w:rsidR="006C34AF" w:rsidRPr="00E12224" w:rsidRDefault="006C34AF" w:rsidP="006C34AF">
            <w:pPr>
              <w:jc w:val="center"/>
              <w:rPr>
                <w:b/>
                <w:color w:val="000000"/>
              </w:rPr>
            </w:pPr>
            <w:r w:rsidRPr="00E12224">
              <w:rPr>
                <w:b/>
                <w:color w:val="000000"/>
              </w:rPr>
              <w:t>6,6%</w:t>
            </w:r>
          </w:p>
        </w:tc>
        <w:tc>
          <w:tcPr>
            <w:tcW w:w="1595" w:type="dxa"/>
            <w:tcBorders>
              <w:top w:val="nil"/>
              <w:left w:val="nil"/>
              <w:bottom w:val="single" w:sz="4" w:space="0" w:color="auto"/>
              <w:right w:val="single" w:sz="4" w:space="0" w:color="auto"/>
            </w:tcBorders>
            <w:shd w:val="clear" w:color="auto" w:fill="auto"/>
            <w:vAlign w:val="center"/>
          </w:tcPr>
          <w:p w:rsidR="006C34AF" w:rsidRPr="00E12224" w:rsidRDefault="006C34AF" w:rsidP="006C34AF">
            <w:pPr>
              <w:jc w:val="center"/>
              <w:rPr>
                <w:b/>
                <w:color w:val="000000"/>
              </w:rPr>
            </w:pPr>
            <w:r w:rsidRPr="00E12224">
              <w:rPr>
                <w:b/>
                <w:color w:val="000000"/>
              </w:rPr>
              <w:t>6,6%</w:t>
            </w:r>
          </w:p>
        </w:tc>
      </w:tr>
    </w:tbl>
    <w:p w:rsidR="00A801AC" w:rsidRPr="00715B99" w:rsidRDefault="00A801AC" w:rsidP="00923AF3">
      <w:pPr>
        <w:pStyle w:val="3"/>
        <w:numPr>
          <w:ilvl w:val="1"/>
          <w:numId w:val="106"/>
        </w:numPr>
        <w:tabs>
          <w:tab w:val="left" w:pos="142"/>
        </w:tabs>
        <w:ind w:left="142" w:hanging="568"/>
        <w:jc w:val="both"/>
        <w:rPr>
          <w:rFonts w:ascii="Times New Roman" w:hAnsi="Times New Roman"/>
        </w:rPr>
      </w:pPr>
      <w:r w:rsidRPr="00FC6BBF">
        <w:rPr>
          <w:rFonts w:ascii="Times New Roman" w:hAnsi="Times New Roman"/>
        </w:rPr>
        <w:t xml:space="preserve">Основные </w:t>
      </w:r>
      <w:r>
        <w:rPr>
          <w:rFonts w:ascii="Times New Roman" w:hAnsi="Times New Roman"/>
        </w:rPr>
        <w:t>учебники</w:t>
      </w:r>
      <w:r w:rsidRPr="00FC6BBF">
        <w:rPr>
          <w:rFonts w:ascii="Times New Roman" w:hAnsi="Times New Roman"/>
        </w:rPr>
        <w:t xml:space="preserve"> по </w:t>
      </w:r>
      <w:r w:rsidR="008A628D">
        <w:rPr>
          <w:rFonts w:ascii="Times New Roman" w:hAnsi="Times New Roman"/>
        </w:rPr>
        <w:t>литературе</w:t>
      </w:r>
      <w:r>
        <w:rPr>
          <w:rFonts w:ascii="Times New Roman" w:hAnsi="Times New Roman"/>
        </w:rPr>
        <w:t xml:space="preserve"> из федерального перечня Минпросвещения России (ФПУ)</w:t>
      </w:r>
      <w:r>
        <w:rPr>
          <w:rStyle w:val="a6"/>
          <w:rFonts w:ascii="Times New Roman" w:hAnsi="Times New Roman"/>
        </w:rPr>
        <w:footnoteReference w:id="36"/>
      </w:r>
      <w:r w:rsidRPr="00FC6BBF">
        <w:rPr>
          <w:rFonts w:ascii="Times New Roman" w:hAnsi="Times New Roman"/>
        </w:rPr>
        <w:t>, которые использовались в ОО</w:t>
      </w:r>
      <w:r>
        <w:rPr>
          <w:rFonts w:ascii="Times New Roman" w:hAnsi="Times New Roman"/>
        </w:rPr>
        <w:t xml:space="preserve"> субъекта Российской Федерации</w:t>
      </w:r>
      <w:r w:rsidRPr="00FC6BBF">
        <w:rPr>
          <w:rFonts w:ascii="Times New Roman" w:hAnsi="Times New Roman"/>
        </w:rPr>
        <w:t xml:space="preserve"> в </w:t>
      </w:r>
      <w:r>
        <w:rPr>
          <w:rFonts w:ascii="Times New Roman" w:hAnsi="Times New Roman"/>
        </w:rPr>
        <w:t>2021</w:t>
      </w:r>
      <w:r w:rsidRPr="00FC6BBF">
        <w:rPr>
          <w:rFonts w:ascii="Times New Roman" w:hAnsi="Times New Roman"/>
        </w:rPr>
        <w:t>-</w:t>
      </w:r>
      <w:r>
        <w:rPr>
          <w:rFonts w:ascii="Times New Roman" w:hAnsi="Times New Roman"/>
        </w:rPr>
        <w:t>2022</w:t>
      </w:r>
      <w:r w:rsidRPr="00FC6BBF">
        <w:rPr>
          <w:rFonts w:ascii="Times New Roman" w:hAnsi="Times New Roman"/>
        </w:rPr>
        <w:t xml:space="preserve"> учебном году. </w:t>
      </w:r>
    </w:p>
    <w:p w:rsidR="00A801AC" w:rsidRPr="00FC6BBF" w:rsidRDefault="00A801AC" w:rsidP="00A801AC">
      <w:pPr>
        <w:pStyle w:val="af7"/>
        <w:keepNext/>
      </w:pPr>
      <w:r w:rsidRPr="00FC6BBF">
        <w:t xml:space="preserve">Таблица </w:t>
      </w:r>
      <w:r w:rsidR="008A628D">
        <w:t>10</w:t>
      </w:r>
      <w:r>
        <w:noBreakHyphen/>
      </w:r>
      <w:fldSimple w:instr=" SEQ Таблица \* ARABIC \s 1 ">
        <w:r>
          <w:rPr>
            <w:noProof/>
          </w:rPr>
          <w:t>6</w:t>
        </w:r>
      </w:fldSimple>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68"/>
        <w:gridCol w:w="6804"/>
        <w:gridCol w:w="2693"/>
      </w:tblGrid>
      <w:tr w:rsidR="00A801AC" w:rsidRPr="004F358F" w:rsidTr="004F358F">
        <w:trPr>
          <w:cantSplit/>
          <w:tblHeader/>
        </w:trPr>
        <w:tc>
          <w:tcPr>
            <w:tcW w:w="568" w:type="dxa"/>
            <w:shd w:val="clear" w:color="auto" w:fill="auto"/>
            <w:vAlign w:val="center"/>
          </w:tcPr>
          <w:p w:rsidR="00A801AC" w:rsidRPr="004F358F" w:rsidRDefault="00A801AC" w:rsidP="004F358F">
            <w:pPr>
              <w:pStyle w:val="a3"/>
              <w:spacing w:after="0" w:line="240" w:lineRule="auto"/>
              <w:ind w:left="0"/>
              <w:jc w:val="center"/>
              <w:rPr>
                <w:rFonts w:ascii="Times New Roman" w:hAnsi="Times New Roman"/>
                <w:sz w:val="24"/>
                <w:szCs w:val="24"/>
              </w:rPr>
            </w:pPr>
            <w:r w:rsidRPr="004F358F">
              <w:rPr>
                <w:rFonts w:ascii="Times New Roman" w:hAnsi="Times New Roman"/>
                <w:sz w:val="24"/>
                <w:szCs w:val="24"/>
              </w:rPr>
              <w:t>№ п/п</w:t>
            </w:r>
          </w:p>
        </w:tc>
        <w:tc>
          <w:tcPr>
            <w:tcW w:w="6804" w:type="dxa"/>
            <w:shd w:val="clear" w:color="auto" w:fill="auto"/>
            <w:vAlign w:val="center"/>
          </w:tcPr>
          <w:p w:rsidR="00A801AC" w:rsidRPr="004F358F" w:rsidRDefault="00A801AC" w:rsidP="00F05CA4">
            <w:pPr>
              <w:pStyle w:val="a3"/>
              <w:spacing w:after="0" w:line="240" w:lineRule="auto"/>
              <w:ind w:left="0"/>
              <w:jc w:val="center"/>
              <w:rPr>
                <w:rFonts w:ascii="Times New Roman" w:hAnsi="Times New Roman"/>
                <w:sz w:val="24"/>
                <w:szCs w:val="24"/>
              </w:rPr>
            </w:pPr>
            <w:r w:rsidRPr="004F358F">
              <w:rPr>
                <w:rFonts w:ascii="Times New Roman" w:hAnsi="Times New Roman"/>
                <w:sz w:val="24"/>
                <w:szCs w:val="24"/>
              </w:rPr>
              <w:t>Название учебников ФПУ</w:t>
            </w:r>
          </w:p>
        </w:tc>
        <w:tc>
          <w:tcPr>
            <w:tcW w:w="2693" w:type="dxa"/>
            <w:shd w:val="clear" w:color="auto" w:fill="auto"/>
            <w:vAlign w:val="center"/>
          </w:tcPr>
          <w:p w:rsidR="00A801AC" w:rsidRPr="004F358F" w:rsidRDefault="00A801AC" w:rsidP="00F05CA4">
            <w:pPr>
              <w:pStyle w:val="a3"/>
              <w:spacing w:after="0" w:line="240" w:lineRule="auto"/>
              <w:ind w:left="0"/>
              <w:jc w:val="center"/>
              <w:rPr>
                <w:rFonts w:ascii="Times New Roman" w:hAnsi="Times New Roman"/>
                <w:sz w:val="24"/>
                <w:szCs w:val="24"/>
              </w:rPr>
            </w:pPr>
            <w:r w:rsidRPr="004F358F">
              <w:rPr>
                <w:rFonts w:ascii="Times New Roman" w:hAnsi="Times New Roman"/>
                <w:sz w:val="24"/>
                <w:szCs w:val="24"/>
              </w:rPr>
              <w:t>Примерный процент ОО, в которых использовался учебник / другие пособия</w:t>
            </w:r>
          </w:p>
        </w:tc>
      </w:tr>
      <w:tr w:rsidR="004F358F" w:rsidRPr="004F358F" w:rsidTr="004F358F">
        <w:trPr>
          <w:cantSplit/>
        </w:trPr>
        <w:tc>
          <w:tcPr>
            <w:tcW w:w="568" w:type="dxa"/>
            <w:shd w:val="clear" w:color="auto" w:fill="auto"/>
            <w:vAlign w:val="center"/>
          </w:tcPr>
          <w:p w:rsidR="004F358F" w:rsidRPr="004F358F" w:rsidRDefault="004F358F" w:rsidP="004F358F">
            <w:pPr>
              <w:pStyle w:val="a3"/>
              <w:spacing w:after="0" w:line="240" w:lineRule="auto"/>
              <w:ind w:left="0"/>
              <w:jc w:val="center"/>
              <w:rPr>
                <w:rFonts w:ascii="Times New Roman" w:hAnsi="Times New Roman"/>
                <w:sz w:val="24"/>
                <w:szCs w:val="24"/>
              </w:rPr>
            </w:pPr>
            <w:r w:rsidRPr="004F358F">
              <w:rPr>
                <w:rFonts w:ascii="Times New Roman" w:hAnsi="Times New Roman"/>
                <w:sz w:val="24"/>
                <w:szCs w:val="24"/>
              </w:rPr>
              <w:t>1</w:t>
            </w:r>
          </w:p>
        </w:tc>
        <w:tc>
          <w:tcPr>
            <w:tcW w:w="6804" w:type="dxa"/>
            <w:shd w:val="clear" w:color="auto" w:fill="auto"/>
            <w:vAlign w:val="center"/>
          </w:tcPr>
          <w:p w:rsidR="004F358F" w:rsidRPr="004F358F" w:rsidRDefault="004F358F" w:rsidP="004953CD">
            <w:pPr>
              <w:rPr>
                <w:color w:val="000000"/>
              </w:rPr>
            </w:pPr>
            <w:r w:rsidRPr="004F358F">
              <w:rPr>
                <w:color w:val="000000"/>
              </w:rPr>
              <w:t xml:space="preserve">Лебедев Ю. В. Литература (базовый уровень) (в 2 частях), 10, </w:t>
            </w:r>
            <w:r w:rsidR="00772CF4">
              <w:rPr>
                <w:color w:val="000000"/>
              </w:rPr>
              <w:t xml:space="preserve">11 классы.- </w:t>
            </w:r>
            <w:r w:rsidRPr="004F358F">
              <w:rPr>
                <w:color w:val="000000"/>
              </w:rPr>
              <w:t>АО «Издательство «Просвещение», 2015-2021</w:t>
            </w:r>
          </w:p>
        </w:tc>
        <w:tc>
          <w:tcPr>
            <w:tcW w:w="2693" w:type="dxa"/>
            <w:shd w:val="clear" w:color="auto" w:fill="auto"/>
            <w:vAlign w:val="center"/>
          </w:tcPr>
          <w:p w:rsidR="004F358F" w:rsidRPr="004F358F" w:rsidRDefault="004F358F" w:rsidP="004953CD">
            <w:pPr>
              <w:jc w:val="center"/>
              <w:rPr>
                <w:rFonts w:eastAsia="Times New Roman"/>
                <w:bCs/>
                <w:color w:val="000000"/>
              </w:rPr>
            </w:pPr>
            <w:r w:rsidRPr="004F358F">
              <w:rPr>
                <w:rFonts w:eastAsia="Times New Roman"/>
                <w:bCs/>
                <w:color w:val="000000"/>
              </w:rPr>
              <w:t>44</w:t>
            </w:r>
          </w:p>
        </w:tc>
      </w:tr>
      <w:tr w:rsidR="004F358F" w:rsidRPr="004F358F" w:rsidTr="004F358F">
        <w:trPr>
          <w:cantSplit/>
        </w:trPr>
        <w:tc>
          <w:tcPr>
            <w:tcW w:w="568" w:type="dxa"/>
            <w:shd w:val="clear" w:color="auto" w:fill="auto"/>
            <w:vAlign w:val="center"/>
          </w:tcPr>
          <w:p w:rsidR="004F358F" w:rsidRPr="004F358F" w:rsidRDefault="004F358F" w:rsidP="004F358F">
            <w:pPr>
              <w:pStyle w:val="a3"/>
              <w:spacing w:after="0" w:line="240" w:lineRule="auto"/>
              <w:ind w:left="0"/>
              <w:jc w:val="center"/>
              <w:rPr>
                <w:rFonts w:ascii="Times New Roman" w:hAnsi="Times New Roman"/>
                <w:sz w:val="24"/>
                <w:szCs w:val="24"/>
              </w:rPr>
            </w:pPr>
            <w:r w:rsidRPr="004F358F">
              <w:rPr>
                <w:rFonts w:ascii="Times New Roman" w:hAnsi="Times New Roman"/>
                <w:sz w:val="24"/>
                <w:szCs w:val="24"/>
              </w:rPr>
              <w:t>2</w:t>
            </w:r>
          </w:p>
        </w:tc>
        <w:tc>
          <w:tcPr>
            <w:tcW w:w="6804" w:type="dxa"/>
            <w:shd w:val="clear" w:color="auto" w:fill="auto"/>
            <w:vAlign w:val="center"/>
          </w:tcPr>
          <w:p w:rsidR="004F358F" w:rsidRPr="004F358F" w:rsidRDefault="004F358F" w:rsidP="00772CF4">
            <w:pPr>
              <w:rPr>
                <w:color w:val="000000"/>
              </w:rPr>
            </w:pPr>
            <w:r w:rsidRPr="004F358F">
              <w:rPr>
                <w:color w:val="000000"/>
              </w:rPr>
              <w:t>Михайлов О. Н., Шайтанов И. О, Чалмаев В. А. и др./ Под ред. Журавлева В. П. Литература (базовый уровень) (в 2 частях), 10, 11 кл</w:t>
            </w:r>
            <w:r>
              <w:rPr>
                <w:color w:val="000000"/>
              </w:rPr>
              <w:t>ассы</w:t>
            </w:r>
            <w:r w:rsidR="00772CF4">
              <w:rPr>
                <w:color w:val="000000"/>
              </w:rPr>
              <w:t>.-</w:t>
            </w:r>
            <w:r w:rsidRPr="004F358F">
              <w:rPr>
                <w:color w:val="000000"/>
              </w:rPr>
              <w:t xml:space="preserve"> АО «Издательство «Просвещение», 2015-2021</w:t>
            </w:r>
          </w:p>
        </w:tc>
        <w:tc>
          <w:tcPr>
            <w:tcW w:w="2693" w:type="dxa"/>
            <w:shd w:val="clear" w:color="auto" w:fill="auto"/>
            <w:vAlign w:val="center"/>
          </w:tcPr>
          <w:p w:rsidR="004F358F" w:rsidRPr="004F358F" w:rsidRDefault="004F358F" w:rsidP="004953CD">
            <w:pPr>
              <w:jc w:val="center"/>
              <w:rPr>
                <w:rFonts w:eastAsia="Times New Roman"/>
                <w:bCs/>
                <w:color w:val="000000"/>
              </w:rPr>
            </w:pPr>
            <w:r w:rsidRPr="004F358F">
              <w:rPr>
                <w:rFonts w:eastAsia="Times New Roman"/>
                <w:bCs/>
                <w:color w:val="000000"/>
              </w:rPr>
              <w:t>42</w:t>
            </w:r>
          </w:p>
        </w:tc>
      </w:tr>
      <w:tr w:rsidR="004F358F" w:rsidRPr="004F358F" w:rsidTr="004F358F">
        <w:trPr>
          <w:cantSplit/>
        </w:trPr>
        <w:tc>
          <w:tcPr>
            <w:tcW w:w="568" w:type="dxa"/>
            <w:shd w:val="clear" w:color="auto" w:fill="auto"/>
            <w:vAlign w:val="center"/>
          </w:tcPr>
          <w:p w:rsidR="004F358F" w:rsidRPr="004F358F" w:rsidRDefault="004F358F" w:rsidP="004F358F">
            <w:pPr>
              <w:pStyle w:val="a3"/>
              <w:spacing w:after="0" w:line="240" w:lineRule="auto"/>
              <w:ind w:left="0"/>
              <w:jc w:val="center"/>
              <w:rPr>
                <w:rFonts w:ascii="Times New Roman" w:hAnsi="Times New Roman"/>
                <w:sz w:val="24"/>
                <w:szCs w:val="24"/>
              </w:rPr>
            </w:pPr>
            <w:r w:rsidRPr="004F358F">
              <w:rPr>
                <w:rFonts w:ascii="Times New Roman" w:hAnsi="Times New Roman"/>
                <w:sz w:val="24"/>
                <w:szCs w:val="24"/>
              </w:rPr>
              <w:t>3</w:t>
            </w:r>
          </w:p>
        </w:tc>
        <w:tc>
          <w:tcPr>
            <w:tcW w:w="6804" w:type="dxa"/>
            <w:shd w:val="clear" w:color="auto" w:fill="auto"/>
            <w:vAlign w:val="center"/>
          </w:tcPr>
          <w:p w:rsidR="004F358F" w:rsidRPr="004F358F" w:rsidRDefault="004F358F" w:rsidP="00772CF4">
            <w:pPr>
              <w:rPr>
                <w:color w:val="000000"/>
              </w:rPr>
            </w:pPr>
            <w:r w:rsidRPr="004F358F">
              <w:rPr>
                <w:color w:val="000000"/>
              </w:rPr>
              <w:t>Сухих И. Н. Литература (базовый уровень), 10, 11 кл</w:t>
            </w:r>
            <w:r>
              <w:rPr>
                <w:color w:val="000000"/>
              </w:rPr>
              <w:t>ассы</w:t>
            </w:r>
            <w:r w:rsidR="00772CF4">
              <w:rPr>
                <w:color w:val="000000"/>
              </w:rPr>
              <w:t>.-</w:t>
            </w:r>
            <w:r w:rsidRPr="004F358F">
              <w:rPr>
                <w:color w:val="000000"/>
              </w:rPr>
              <w:t xml:space="preserve"> ООО «Образовательно-издательский центр «Академия», 2019-2021</w:t>
            </w:r>
          </w:p>
        </w:tc>
        <w:tc>
          <w:tcPr>
            <w:tcW w:w="2693" w:type="dxa"/>
            <w:shd w:val="clear" w:color="auto" w:fill="auto"/>
            <w:vAlign w:val="center"/>
          </w:tcPr>
          <w:p w:rsidR="004F358F" w:rsidRPr="004F358F" w:rsidRDefault="004F358F" w:rsidP="004953CD">
            <w:pPr>
              <w:jc w:val="center"/>
              <w:rPr>
                <w:rFonts w:eastAsia="Times New Roman"/>
                <w:bCs/>
                <w:color w:val="000000"/>
              </w:rPr>
            </w:pPr>
            <w:r w:rsidRPr="004F358F">
              <w:rPr>
                <w:rFonts w:eastAsia="Times New Roman"/>
                <w:bCs/>
                <w:color w:val="000000"/>
              </w:rPr>
              <w:t>3</w:t>
            </w:r>
          </w:p>
        </w:tc>
      </w:tr>
      <w:tr w:rsidR="004F358F" w:rsidRPr="004F358F" w:rsidTr="004F358F">
        <w:trPr>
          <w:cantSplit/>
        </w:trPr>
        <w:tc>
          <w:tcPr>
            <w:tcW w:w="568" w:type="dxa"/>
            <w:shd w:val="clear" w:color="auto" w:fill="auto"/>
            <w:vAlign w:val="center"/>
          </w:tcPr>
          <w:p w:rsidR="004F358F" w:rsidRPr="004F358F" w:rsidRDefault="004F358F" w:rsidP="004F358F">
            <w:pPr>
              <w:pStyle w:val="a3"/>
              <w:spacing w:after="0" w:line="240" w:lineRule="auto"/>
              <w:ind w:left="0"/>
              <w:jc w:val="center"/>
              <w:rPr>
                <w:rFonts w:ascii="Times New Roman" w:hAnsi="Times New Roman"/>
                <w:sz w:val="24"/>
                <w:szCs w:val="24"/>
              </w:rPr>
            </w:pPr>
            <w:r w:rsidRPr="004F358F">
              <w:rPr>
                <w:rFonts w:ascii="Times New Roman" w:hAnsi="Times New Roman"/>
                <w:sz w:val="24"/>
                <w:szCs w:val="24"/>
              </w:rPr>
              <w:t>4</w:t>
            </w:r>
          </w:p>
        </w:tc>
        <w:tc>
          <w:tcPr>
            <w:tcW w:w="6804" w:type="dxa"/>
            <w:shd w:val="clear" w:color="auto" w:fill="auto"/>
            <w:vAlign w:val="center"/>
          </w:tcPr>
          <w:p w:rsidR="004F358F" w:rsidRPr="004F358F" w:rsidRDefault="004F358F" w:rsidP="0005281F">
            <w:pPr>
              <w:rPr>
                <w:color w:val="000000"/>
              </w:rPr>
            </w:pPr>
            <w:r w:rsidRPr="004F358F">
              <w:rPr>
                <w:color w:val="000000"/>
              </w:rPr>
              <w:t>Зинин С. А., Сахаров В. И. Литература (базовый уровень) (в 2 частях), 10,</w:t>
            </w:r>
            <w:r w:rsidR="0005281F">
              <w:rPr>
                <w:color w:val="000000"/>
              </w:rPr>
              <w:t xml:space="preserve"> </w:t>
            </w:r>
            <w:r w:rsidRPr="004F358F">
              <w:rPr>
                <w:color w:val="000000"/>
              </w:rPr>
              <w:t>11 кл</w:t>
            </w:r>
            <w:r>
              <w:rPr>
                <w:color w:val="000000"/>
              </w:rPr>
              <w:t>ассы</w:t>
            </w:r>
            <w:r w:rsidR="0005281F">
              <w:rPr>
                <w:color w:val="000000"/>
              </w:rPr>
              <w:t>.-</w:t>
            </w:r>
            <w:r w:rsidRPr="004F358F">
              <w:rPr>
                <w:color w:val="000000"/>
              </w:rPr>
              <w:t xml:space="preserve"> ООО «Русское слово-учебник», 2017-2019</w:t>
            </w:r>
          </w:p>
        </w:tc>
        <w:tc>
          <w:tcPr>
            <w:tcW w:w="2693" w:type="dxa"/>
            <w:shd w:val="clear" w:color="auto" w:fill="auto"/>
            <w:vAlign w:val="center"/>
          </w:tcPr>
          <w:p w:rsidR="004F358F" w:rsidRPr="004F358F" w:rsidRDefault="004F358F" w:rsidP="004953CD">
            <w:pPr>
              <w:jc w:val="center"/>
              <w:rPr>
                <w:rFonts w:eastAsia="Times New Roman"/>
                <w:bCs/>
                <w:color w:val="000000"/>
              </w:rPr>
            </w:pPr>
            <w:r w:rsidRPr="004F358F">
              <w:rPr>
                <w:rFonts w:eastAsia="Times New Roman"/>
                <w:bCs/>
                <w:color w:val="000000"/>
              </w:rPr>
              <w:t>4</w:t>
            </w:r>
          </w:p>
        </w:tc>
      </w:tr>
      <w:tr w:rsidR="004F358F" w:rsidRPr="004F358F" w:rsidTr="004F358F">
        <w:trPr>
          <w:cantSplit/>
        </w:trPr>
        <w:tc>
          <w:tcPr>
            <w:tcW w:w="568" w:type="dxa"/>
            <w:shd w:val="clear" w:color="auto" w:fill="auto"/>
            <w:vAlign w:val="center"/>
          </w:tcPr>
          <w:p w:rsidR="004F358F" w:rsidRPr="004F358F" w:rsidRDefault="004F358F" w:rsidP="004F358F">
            <w:pPr>
              <w:pStyle w:val="a3"/>
              <w:spacing w:after="0" w:line="240" w:lineRule="auto"/>
              <w:ind w:left="0"/>
              <w:jc w:val="center"/>
              <w:rPr>
                <w:rFonts w:ascii="Times New Roman" w:hAnsi="Times New Roman"/>
                <w:sz w:val="24"/>
                <w:szCs w:val="24"/>
              </w:rPr>
            </w:pPr>
            <w:r w:rsidRPr="004F358F">
              <w:rPr>
                <w:rFonts w:ascii="Times New Roman" w:hAnsi="Times New Roman"/>
                <w:sz w:val="24"/>
                <w:szCs w:val="24"/>
              </w:rPr>
              <w:t>5</w:t>
            </w:r>
          </w:p>
        </w:tc>
        <w:tc>
          <w:tcPr>
            <w:tcW w:w="6804" w:type="dxa"/>
            <w:shd w:val="clear" w:color="auto" w:fill="auto"/>
            <w:vAlign w:val="center"/>
          </w:tcPr>
          <w:p w:rsidR="004F358F" w:rsidRPr="004F358F" w:rsidRDefault="004F358F" w:rsidP="00772CF4">
            <w:pPr>
              <w:rPr>
                <w:color w:val="000000"/>
              </w:rPr>
            </w:pPr>
            <w:r w:rsidRPr="004F358F">
              <w:rPr>
                <w:color w:val="000000"/>
              </w:rPr>
              <w:t>Ланин Б.А., Устинова Л.Ю., Шамчикова В.М.;под ред. Ланина Б.А. Литература (базовый, углубленный уровни) (в 2 частях), 10, 11 кл</w:t>
            </w:r>
            <w:r w:rsidR="00772CF4">
              <w:rPr>
                <w:color w:val="000000"/>
              </w:rPr>
              <w:t>ассы.-</w:t>
            </w:r>
            <w:r w:rsidRPr="004F358F">
              <w:rPr>
                <w:color w:val="000000"/>
              </w:rPr>
              <w:t xml:space="preserve"> ООО Издательский центр "ВЕНТАНА-ГРАФ", 2017-2021</w:t>
            </w:r>
          </w:p>
        </w:tc>
        <w:tc>
          <w:tcPr>
            <w:tcW w:w="2693" w:type="dxa"/>
            <w:shd w:val="clear" w:color="auto" w:fill="auto"/>
            <w:vAlign w:val="center"/>
          </w:tcPr>
          <w:p w:rsidR="004F358F" w:rsidRPr="004F358F" w:rsidRDefault="004F358F" w:rsidP="004953CD">
            <w:pPr>
              <w:jc w:val="center"/>
              <w:rPr>
                <w:rFonts w:eastAsia="Times New Roman"/>
                <w:bCs/>
                <w:color w:val="000000"/>
              </w:rPr>
            </w:pPr>
            <w:r w:rsidRPr="004F358F">
              <w:rPr>
                <w:rFonts w:eastAsia="Times New Roman"/>
                <w:bCs/>
                <w:color w:val="000000"/>
              </w:rPr>
              <w:t>4</w:t>
            </w:r>
          </w:p>
        </w:tc>
      </w:tr>
      <w:tr w:rsidR="004F358F" w:rsidRPr="004F358F" w:rsidTr="004F358F">
        <w:trPr>
          <w:cantSplit/>
        </w:trPr>
        <w:tc>
          <w:tcPr>
            <w:tcW w:w="568" w:type="dxa"/>
            <w:shd w:val="clear" w:color="auto" w:fill="auto"/>
            <w:vAlign w:val="center"/>
          </w:tcPr>
          <w:p w:rsidR="004F358F" w:rsidRPr="004F358F" w:rsidRDefault="004F358F" w:rsidP="004F358F">
            <w:pPr>
              <w:pStyle w:val="a3"/>
              <w:spacing w:after="0" w:line="240" w:lineRule="auto"/>
              <w:ind w:left="0"/>
              <w:jc w:val="center"/>
              <w:rPr>
                <w:rFonts w:ascii="Times New Roman" w:hAnsi="Times New Roman"/>
                <w:sz w:val="24"/>
                <w:szCs w:val="24"/>
              </w:rPr>
            </w:pPr>
            <w:r w:rsidRPr="004F358F">
              <w:rPr>
                <w:rFonts w:ascii="Times New Roman" w:hAnsi="Times New Roman"/>
                <w:sz w:val="24"/>
                <w:szCs w:val="24"/>
              </w:rPr>
              <w:t>6</w:t>
            </w:r>
          </w:p>
        </w:tc>
        <w:tc>
          <w:tcPr>
            <w:tcW w:w="6804" w:type="dxa"/>
            <w:shd w:val="clear" w:color="auto" w:fill="auto"/>
            <w:vAlign w:val="center"/>
          </w:tcPr>
          <w:p w:rsidR="004F358F" w:rsidRPr="004F358F" w:rsidRDefault="004F358F" w:rsidP="00772CF4">
            <w:pPr>
              <w:rPr>
                <w:color w:val="000000"/>
              </w:rPr>
            </w:pPr>
            <w:r w:rsidRPr="004F358F">
              <w:rPr>
                <w:color w:val="000000"/>
              </w:rPr>
              <w:t>Курдюмова Т.Ф., Колокольцев Е.Н., Марьина О.Б. и др.;под ред. Курдюмовой Т.Ф.Литература (базовый уровень),10, 11 кл</w:t>
            </w:r>
            <w:r w:rsidR="00772CF4">
              <w:rPr>
                <w:color w:val="000000"/>
              </w:rPr>
              <w:t>ассы.-</w:t>
            </w:r>
            <w:r w:rsidRPr="004F358F">
              <w:rPr>
                <w:color w:val="000000"/>
              </w:rPr>
              <w:t xml:space="preserve"> ООО "ДРОФА", 2017-2021</w:t>
            </w:r>
          </w:p>
        </w:tc>
        <w:tc>
          <w:tcPr>
            <w:tcW w:w="2693" w:type="dxa"/>
            <w:shd w:val="clear" w:color="auto" w:fill="auto"/>
            <w:vAlign w:val="center"/>
          </w:tcPr>
          <w:p w:rsidR="004F358F" w:rsidRPr="004F358F" w:rsidRDefault="004F358F" w:rsidP="004953CD">
            <w:pPr>
              <w:jc w:val="center"/>
              <w:rPr>
                <w:rFonts w:eastAsia="Times New Roman"/>
                <w:bCs/>
                <w:color w:val="000000"/>
              </w:rPr>
            </w:pPr>
            <w:r w:rsidRPr="004F358F">
              <w:rPr>
                <w:rFonts w:eastAsia="Times New Roman"/>
                <w:bCs/>
                <w:color w:val="000000"/>
              </w:rPr>
              <w:t>6</w:t>
            </w:r>
          </w:p>
        </w:tc>
      </w:tr>
      <w:tr w:rsidR="004F358F" w:rsidRPr="004F358F" w:rsidTr="004F358F">
        <w:trPr>
          <w:cantSplit/>
        </w:trPr>
        <w:tc>
          <w:tcPr>
            <w:tcW w:w="568" w:type="dxa"/>
            <w:shd w:val="clear" w:color="auto" w:fill="auto"/>
            <w:vAlign w:val="center"/>
          </w:tcPr>
          <w:p w:rsidR="004F358F" w:rsidRPr="004F358F" w:rsidRDefault="004F358F" w:rsidP="004F358F">
            <w:pPr>
              <w:pStyle w:val="a3"/>
              <w:spacing w:after="0" w:line="240" w:lineRule="auto"/>
              <w:ind w:left="0"/>
              <w:jc w:val="center"/>
              <w:rPr>
                <w:rFonts w:ascii="Times New Roman" w:hAnsi="Times New Roman"/>
                <w:sz w:val="24"/>
                <w:szCs w:val="24"/>
              </w:rPr>
            </w:pPr>
            <w:r w:rsidRPr="004F358F">
              <w:rPr>
                <w:rFonts w:ascii="Times New Roman" w:hAnsi="Times New Roman"/>
                <w:sz w:val="24"/>
                <w:szCs w:val="24"/>
              </w:rPr>
              <w:t>7</w:t>
            </w:r>
          </w:p>
        </w:tc>
        <w:tc>
          <w:tcPr>
            <w:tcW w:w="6804" w:type="dxa"/>
            <w:shd w:val="clear" w:color="auto" w:fill="auto"/>
            <w:vAlign w:val="center"/>
          </w:tcPr>
          <w:p w:rsidR="004F358F" w:rsidRPr="004F358F" w:rsidRDefault="004F358F" w:rsidP="004953CD">
            <w:pPr>
              <w:rPr>
                <w:color w:val="000000"/>
              </w:rPr>
            </w:pPr>
            <w:r w:rsidRPr="004F358F">
              <w:rPr>
                <w:color w:val="000000"/>
              </w:rPr>
              <w:t>Архангельский А.Н., Бак Д.П., Кучерская М.А. и др.; под ред. Архангельского А.Н.</w:t>
            </w:r>
            <w:r w:rsidR="00772CF4">
              <w:rPr>
                <w:color w:val="000000"/>
              </w:rPr>
              <w:t xml:space="preserve"> </w:t>
            </w:r>
            <w:r w:rsidRPr="004F358F">
              <w:rPr>
                <w:color w:val="000000"/>
              </w:rPr>
              <w:t>Литература (базовый, углубленный уровни) (в 2 частях), 10,</w:t>
            </w:r>
            <w:r w:rsidR="00772CF4">
              <w:rPr>
                <w:color w:val="000000"/>
              </w:rPr>
              <w:t>11 классы.-</w:t>
            </w:r>
            <w:r w:rsidRPr="004F358F">
              <w:rPr>
                <w:color w:val="000000"/>
              </w:rPr>
              <w:t xml:space="preserve"> ООО "ДРОФА", 2021</w:t>
            </w:r>
          </w:p>
        </w:tc>
        <w:tc>
          <w:tcPr>
            <w:tcW w:w="2693" w:type="dxa"/>
            <w:shd w:val="clear" w:color="auto" w:fill="auto"/>
            <w:vAlign w:val="center"/>
          </w:tcPr>
          <w:p w:rsidR="004F358F" w:rsidRPr="004F358F" w:rsidRDefault="004F358F" w:rsidP="004953CD">
            <w:pPr>
              <w:jc w:val="center"/>
              <w:rPr>
                <w:rFonts w:eastAsia="Times New Roman"/>
                <w:bCs/>
                <w:color w:val="000000"/>
              </w:rPr>
            </w:pPr>
            <w:r w:rsidRPr="004F358F">
              <w:rPr>
                <w:rFonts w:eastAsia="Times New Roman"/>
                <w:bCs/>
                <w:color w:val="000000"/>
              </w:rPr>
              <w:t>1</w:t>
            </w:r>
          </w:p>
        </w:tc>
      </w:tr>
      <w:tr w:rsidR="004F358F" w:rsidRPr="004F358F" w:rsidTr="004F358F">
        <w:trPr>
          <w:cantSplit/>
        </w:trPr>
        <w:tc>
          <w:tcPr>
            <w:tcW w:w="568" w:type="dxa"/>
            <w:shd w:val="clear" w:color="auto" w:fill="auto"/>
            <w:vAlign w:val="center"/>
          </w:tcPr>
          <w:p w:rsidR="004F358F" w:rsidRPr="004F358F" w:rsidRDefault="004F358F" w:rsidP="004F358F">
            <w:pPr>
              <w:pStyle w:val="a3"/>
              <w:spacing w:after="0" w:line="240" w:lineRule="auto"/>
              <w:ind w:left="0"/>
              <w:jc w:val="center"/>
              <w:rPr>
                <w:rFonts w:ascii="Times New Roman" w:hAnsi="Times New Roman"/>
                <w:sz w:val="24"/>
                <w:szCs w:val="24"/>
              </w:rPr>
            </w:pPr>
            <w:r w:rsidRPr="004F358F">
              <w:rPr>
                <w:rFonts w:ascii="Times New Roman" w:hAnsi="Times New Roman"/>
                <w:sz w:val="24"/>
                <w:szCs w:val="24"/>
              </w:rPr>
              <w:lastRenderedPageBreak/>
              <w:t>8</w:t>
            </w:r>
          </w:p>
        </w:tc>
        <w:tc>
          <w:tcPr>
            <w:tcW w:w="6804" w:type="dxa"/>
            <w:shd w:val="clear" w:color="auto" w:fill="auto"/>
            <w:vAlign w:val="center"/>
          </w:tcPr>
          <w:p w:rsidR="004F358F" w:rsidRPr="004F358F" w:rsidRDefault="004F358F" w:rsidP="00772CF4">
            <w:pPr>
              <w:rPr>
                <w:color w:val="000000"/>
              </w:rPr>
            </w:pPr>
            <w:r w:rsidRPr="004F358F">
              <w:rPr>
                <w:color w:val="000000"/>
              </w:rPr>
              <w:t>Агеносов В.В. и др.; под ред. Агеносова В.В. Литература (базовый, углубленный уровни) (в 2 частях),11</w:t>
            </w:r>
            <w:r w:rsidR="00772CF4">
              <w:rPr>
                <w:color w:val="000000"/>
              </w:rPr>
              <w:t>.-</w:t>
            </w:r>
            <w:r w:rsidRPr="004F358F">
              <w:rPr>
                <w:color w:val="000000"/>
              </w:rPr>
              <w:t xml:space="preserve"> ООО "ДРОФА", 2019-2021</w:t>
            </w:r>
          </w:p>
        </w:tc>
        <w:tc>
          <w:tcPr>
            <w:tcW w:w="2693" w:type="dxa"/>
            <w:shd w:val="clear" w:color="auto" w:fill="auto"/>
            <w:vAlign w:val="center"/>
          </w:tcPr>
          <w:p w:rsidR="004F358F" w:rsidRPr="004F358F" w:rsidRDefault="004F358F" w:rsidP="004953CD">
            <w:pPr>
              <w:jc w:val="center"/>
              <w:rPr>
                <w:rFonts w:eastAsia="Times New Roman"/>
                <w:bCs/>
                <w:color w:val="000000"/>
              </w:rPr>
            </w:pPr>
            <w:r w:rsidRPr="004F358F">
              <w:rPr>
                <w:rFonts w:eastAsia="Times New Roman"/>
                <w:bCs/>
                <w:color w:val="000000"/>
              </w:rPr>
              <w:t>2</w:t>
            </w:r>
          </w:p>
        </w:tc>
      </w:tr>
      <w:tr w:rsidR="004F358F" w:rsidRPr="004F358F" w:rsidTr="004F358F">
        <w:trPr>
          <w:cantSplit/>
        </w:trPr>
        <w:tc>
          <w:tcPr>
            <w:tcW w:w="568" w:type="dxa"/>
            <w:shd w:val="clear" w:color="auto" w:fill="auto"/>
            <w:vAlign w:val="center"/>
          </w:tcPr>
          <w:p w:rsidR="004F358F" w:rsidRPr="004F358F" w:rsidRDefault="004F358F" w:rsidP="004F358F">
            <w:pPr>
              <w:pStyle w:val="a3"/>
              <w:spacing w:after="0" w:line="240" w:lineRule="auto"/>
              <w:ind w:left="0"/>
              <w:jc w:val="center"/>
              <w:rPr>
                <w:rFonts w:ascii="Times New Roman" w:hAnsi="Times New Roman"/>
                <w:sz w:val="24"/>
                <w:szCs w:val="24"/>
              </w:rPr>
            </w:pPr>
            <w:r w:rsidRPr="004F358F">
              <w:rPr>
                <w:rFonts w:ascii="Times New Roman" w:hAnsi="Times New Roman"/>
                <w:sz w:val="24"/>
                <w:szCs w:val="24"/>
              </w:rPr>
              <w:t>9</w:t>
            </w:r>
          </w:p>
        </w:tc>
        <w:tc>
          <w:tcPr>
            <w:tcW w:w="6804" w:type="dxa"/>
            <w:shd w:val="clear" w:color="auto" w:fill="auto"/>
            <w:vAlign w:val="center"/>
          </w:tcPr>
          <w:p w:rsidR="004F358F" w:rsidRPr="004F358F" w:rsidRDefault="004F358F" w:rsidP="00772CF4">
            <w:pPr>
              <w:rPr>
                <w:color w:val="000000"/>
              </w:rPr>
            </w:pPr>
            <w:r w:rsidRPr="004F358F">
              <w:rPr>
                <w:color w:val="000000"/>
              </w:rPr>
              <w:t>Абелюк Е. С., Поливанов К. М. / Под общей редакцией академика РАО Вербицкой Л.А. Литература (базовый уровень) (в 2 частях), 11</w:t>
            </w:r>
            <w:r w:rsidR="00772CF4">
              <w:rPr>
                <w:color w:val="000000"/>
              </w:rPr>
              <w:t>класс.-</w:t>
            </w:r>
            <w:r w:rsidRPr="004F358F">
              <w:rPr>
                <w:color w:val="000000"/>
              </w:rPr>
              <w:t xml:space="preserve">  АО «Издательство «Просвещение», 2019</w:t>
            </w:r>
          </w:p>
        </w:tc>
        <w:tc>
          <w:tcPr>
            <w:tcW w:w="2693" w:type="dxa"/>
            <w:shd w:val="clear" w:color="auto" w:fill="auto"/>
            <w:vAlign w:val="center"/>
          </w:tcPr>
          <w:p w:rsidR="004F358F" w:rsidRPr="004F358F" w:rsidRDefault="004F358F" w:rsidP="004953CD">
            <w:pPr>
              <w:jc w:val="center"/>
              <w:rPr>
                <w:rFonts w:eastAsia="Times New Roman"/>
                <w:bCs/>
                <w:color w:val="000000"/>
              </w:rPr>
            </w:pPr>
            <w:r w:rsidRPr="004F358F">
              <w:rPr>
                <w:rFonts w:eastAsia="Times New Roman"/>
                <w:bCs/>
                <w:color w:val="000000"/>
              </w:rPr>
              <w:t>1</w:t>
            </w:r>
          </w:p>
        </w:tc>
      </w:tr>
      <w:tr w:rsidR="004F358F" w:rsidRPr="004F358F" w:rsidTr="004F358F">
        <w:trPr>
          <w:cantSplit/>
        </w:trPr>
        <w:tc>
          <w:tcPr>
            <w:tcW w:w="568" w:type="dxa"/>
            <w:shd w:val="clear" w:color="auto" w:fill="auto"/>
            <w:vAlign w:val="center"/>
          </w:tcPr>
          <w:p w:rsidR="004F358F" w:rsidRPr="004F358F" w:rsidRDefault="004F358F" w:rsidP="004F358F">
            <w:pPr>
              <w:pStyle w:val="a3"/>
              <w:spacing w:after="0" w:line="240" w:lineRule="auto"/>
              <w:ind w:left="0"/>
              <w:jc w:val="center"/>
              <w:rPr>
                <w:rFonts w:ascii="Times New Roman" w:hAnsi="Times New Roman"/>
                <w:sz w:val="24"/>
                <w:szCs w:val="24"/>
              </w:rPr>
            </w:pPr>
            <w:r w:rsidRPr="004F358F">
              <w:rPr>
                <w:rFonts w:ascii="Times New Roman" w:hAnsi="Times New Roman"/>
                <w:sz w:val="24"/>
                <w:szCs w:val="24"/>
              </w:rPr>
              <w:t>10</w:t>
            </w:r>
          </w:p>
        </w:tc>
        <w:tc>
          <w:tcPr>
            <w:tcW w:w="6804" w:type="dxa"/>
            <w:shd w:val="clear" w:color="auto" w:fill="auto"/>
            <w:vAlign w:val="center"/>
          </w:tcPr>
          <w:p w:rsidR="004F358F" w:rsidRPr="004F358F" w:rsidRDefault="004F358F" w:rsidP="00772CF4">
            <w:pPr>
              <w:rPr>
                <w:color w:val="000000"/>
              </w:rPr>
            </w:pPr>
            <w:r w:rsidRPr="004F358F">
              <w:rPr>
                <w:color w:val="000000"/>
              </w:rPr>
              <w:t>Чертов В.Ф., Трубина Л.А., Ипполитова Н.А. и др./ Под ред. В.Ф. Чертова. Литература (базовый, углубленный уровни) (в 2 частях),  10,11 кл</w:t>
            </w:r>
            <w:r w:rsidR="00772CF4">
              <w:rPr>
                <w:color w:val="000000"/>
              </w:rPr>
              <w:t>ассы.-</w:t>
            </w:r>
            <w:r w:rsidRPr="004F358F">
              <w:rPr>
                <w:color w:val="000000"/>
              </w:rPr>
              <w:t xml:space="preserve"> АО «Издательство «Просвещение», 2019-2021</w:t>
            </w:r>
          </w:p>
        </w:tc>
        <w:tc>
          <w:tcPr>
            <w:tcW w:w="2693" w:type="dxa"/>
            <w:shd w:val="clear" w:color="auto" w:fill="auto"/>
            <w:vAlign w:val="center"/>
          </w:tcPr>
          <w:p w:rsidR="004F358F" w:rsidRPr="004F358F" w:rsidRDefault="004F358F" w:rsidP="004953CD">
            <w:pPr>
              <w:jc w:val="center"/>
              <w:rPr>
                <w:rFonts w:eastAsia="Times New Roman"/>
                <w:bCs/>
                <w:color w:val="000000"/>
              </w:rPr>
            </w:pPr>
            <w:r w:rsidRPr="004F358F">
              <w:rPr>
                <w:rFonts w:eastAsia="Times New Roman"/>
                <w:bCs/>
                <w:color w:val="000000"/>
              </w:rPr>
              <w:t>6</w:t>
            </w:r>
          </w:p>
        </w:tc>
      </w:tr>
      <w:tr w:rsidR="004F358F" w:rsidRPr="004F358F" w:rsidTr="004F358F">
        <w:trPr>
          <w:cantSplit/>
        </w:trPr>
        <w:tc>
          <w:tcPr>
            <w:tcW w:w="568" w:type="dxa"/>
            <w:shd w:val="clear" w:color="auto" w:fill="auto"/>
            <w:vAlign w:val="center"/>
          </w:tcPr>
          <w:p w:rsidR="004F358F" w:rsidRPr="004F358F" w:rsidRDefault="004F358F" w:rsidP="004F358F">
            <w:pPr>
              <w:pStyle w:val="a3"/>
              <w:spacing w:after="0" w:line="240" w:lineRule="auto"/>
              <w:ind w:left="0"/>
              <w:jc w:val="center"/>
              <w:rPr>
                <w:rFonts w:ascii="Times New Roman" w:hAnsi="Times New Roman"/>
                <w:sz w:val="24"/>
                <w:szCs w:val="24"/>
              </w:rPr>
            </w:pPr>
            <w:r w:rsidRPr="004F358F">
              <w:rPr>
                <w:rFonts w:ascii="Times New Roman" w:hAnsi="Times New Roman"/>
                <w:sz w:val="24"/>
                <w:szCs w:val="24"/>
              </w:rPr>
              <w:t>11</w:t>
            </w:r>
          </w:p>
        </w:tc>
        <w:tc>
          <w:tcPr>
            <w:tcW w:w="6804" w:type="dxa"/>
            <w:shd w:val="clear" w:color="auto" w:fill="auto"/>
            <w:vAlign w:val="center"/>
          </w:tcPr>
          <w:p w:rsidR="004F358F" w:rsidRPr="004F358F" w:rsidRDefault="004F358F" w:rsidP="00772CF4">
            <w:pPr>
              <w:rPr>
                <w:color w:val="000000"/>
              </w:rPr>
            </w:pPr>
            <w:r w:rsidRPr="004F358F">
              <w:rPr>
                <w:color w:val="000000"/>
              </w:rPr>
              <w:t>Коровин В. И., Вершинина Н. Л.,  Капитанова Л. А. и др. / Под ред. Коровина В. И. Литература (углубленный уровень) (в 2 частях), 10, 11 кл</w:t>
            </w:r>
            <w:r w:rsidR="00772CF4">
              <w:rPr>
                <w:color w:val="000000"/>
              </w:rPr>
              <w:t>ассы.-</w:t>
            </w:r>
            <w:r w:rsidRPr="004F358F">
              <w:rPr>
                <w:color w:val="000000"/>
              </w:rPr>
              <w:t xml:space="preserve"> АО «Издательство «Просвещение», 2018-2020</w:t>
            </w:r>
          </w:p>
        </w:tc>
        <w:tc>
          <w:tcPr>
            <w:tcW w:w="2693" w:type="dxa"/>
            <w:shd w:val="clear" w:color="auto" w:fill="auto"/>
            <w:vAlign w:val="center"/>
          </w:tcPr>
          <w:p w:rsidR="004F358F" w:rsidRPr="004F358F" w:rsidRDefault="004F358F" w:rsidP="004953CD">
            <w:pPr>
              <w:jc w:val="center"/>
              <w:rPr>
                <w:rFonts w:eastAsia="Times New Roman"/>
                <w:bCs/>
                <w:color w:val="000000"/>
              </w:rPr>
            </w:pPr>
            <w:r w:rsidRPr="004F358F">
              <w:rPr>
                <w:rFonts w:eastAsia="Times New Roman"/>
                <w:bCs/>
                <w:color w:val="000000"/>
              </w:rPr>
              <w:t>5</w:t>
            </w:r>
          </w:p>
        </w:tc>
      </w:tr>
      <w:tr w:rsidR="004F358F" w:rsidRPr="004F358F" w:rsidTr="004F358F">
        <w:trPr>
          <w:cantSplit/>
        </w:trPr>
        <w:tc>
          <w:tcPr>
            <w:tcW w:w="568" w:type="dxa"/>
            <w:shd w:val="clear" w:color="auto" w:fill="auto"/>
            <w:vAlign w:val="center"/>
          </w:tcPr>
          <w:p w:rsidR="004F358F" w:rsidRPr="004F358F" w:rsidRDefault="004F358F" w:rsidP="004F358F">
            <w:pPr>
              <w:pStyle w:val="a3"/>
              <w:spacing w:after="0" w:line="240" w:lineRule="auto"/>
              <w:ind w:left="0"/>
              <w:jc w:val="center"/>
              <w:rPr>
                <w:rFonts w:ascii="Times New Roman" w:hAnsi="Times New Roman"/>
                <w:sz w:val="24"/>
                <w:szCs w:val="24"/>
              </w:rPr>
            </w:pPr>
            <w:r w:rsidRPr="004F358F">
              <w:rPr>
                <w:rFonts w:ascii="Times New Roman" w:hAnsi="Times New Roman"/>
                <w:sz w:val="24"/>
                <w:szCs w:val="24"/>
              </w:rPr>
              <w:t>12</w:t>
            </w:r>
          </w:p>
        </w:tc>
        <w:tc>
          <w:tcPr>
            <w:tcW w:w="6804" w:type="dxa"/>
            <w:shd w:val="clear" w:color="auto" w:fill="auto"/>
            <w:vAlign w:val="center"/>
          </w:tcPr>
          <w:p w:rsidR="004F358F" w:rsidRPr="004F358F" w:rsidRDefault="004F358F" w:rsidP="00772CF4">
            <w:pPr>
              <w:rPr>
                <w:color w:val="000000"/>
              </w:rPr>
            </w:pPr>
            <w:r w:rsidRPr="004F358F">
              <w:rPr>
                <w:color w:val="000000"/>
              </w:rPr>
              <w:t>Зинин С. А., Чалмаев В.А  Русский язык и литература. Литература. (базовый уровень) (в 2 частях), 11 класс</w:t>
            </w:r>
            <w:r w:rsidR="00772CF4">
              <w:rPr>
                <w:color w:val="000000"/>
              </w:rPr>
              <w:t>.-</w:t>
            </w:r>
            <w:r w:rsidRPr="004F358F">
              <w:rPr>
                <w:color w:val="000000"/>
              </w:rPr>
              <w:t xml:space="preserve"> «Русское слово-учебник», 2017</w:t>
            </w:r>
          </w:p>
        </w:tc>
        <w:tc>
          <w:tcPr>
            <w:tcW w:w="2693" w:type="dxa"/>
            <w:shd w:val="clear" w:color="auto" w:fill="auto"/>
            <w:vAlign w:val="center"/>
          </w:tcPr>
          <w:p w:rsidR="004F358F" w:rsidRPr="004F358F" w:rsidRDefault="004F358F" w:rsidP="004953CD">
            <w:pPr>
              <w:jc w:val="center"/>
              <w:rPr>
                <w:rFonts w:eastAsia="Times New Roman"/>
                <w:bCs/>
                <w:color w:val="000000"/>
              </w:rPr>
            </w:pPr>
            <w:r w:rsidRPr="004F358F">
              <w:rPr>
                <w:rFonts w:eastAsia="Times New Roman"/>
                <w:bCs/>
                <w:color w:val="000000"/>
              </w:rPr>
              <w:t>1</w:t>
            </w:r>
          </w:p>
        </w:tc>
      </w:tr>
    </w:tbl>
    <w:p w:rsidR="00A801AC" w:rsidRPr="00715B99" w:rsidRDefault="00A801AC" w:rsidP="00923AF3">
      <w:pPr>
        <w:pStyle w:val="3"/>
        <w:numPr>
          <w:ilvl w:val="1"/>
          <w:numId w:val="106"/>
        </w:numPr>
        <w:tabs>
          <w:tab w:val="left" w:pos="567"/>
        </w:tabs>
        <w:ind w:left="426" w:hanging="574"/>
        <w:rPr>
          <w:rFonts w:ascii="Times New Roman" w:hAnsi="Times New Roman"/>
        </w:rPr>
      </w:pPr>
      <w:r w:rsidRPr="00FC6BBF">
        <w:rPr>
          <w:rFonts w:ascii="Times New Roman" w:hAnsi="Times New Roman"/>
        </w:rPr>
        <w:t xml:space="preserve">ВЫВОДЫ о характере изменения количества участников ЕГЭ по </w:t>
      </w:r>
      <w:r w:rsidR="00772CF4">
        <w:rPr>
          <w:rFonts w:ascii="Times New Roman" w:hAnsi="Times New Roman"/>
        </w:rPr>
        <w:t>литературе</w:t>
      </w:r>
      <w:r w:rsidRPr="00FC6BBF">
        <w:rPr>
          <w:rFonts w:ascii="Times New Roman" w:hAnsi="Times New Roman"/>
        </w:rPr>
        <w:t xml:space="preserve">. </w:t>
      </w:r>
    </w:p>
    <w:p w:rsidR="00276B5F" w:rsidRDefault="00E56C9B" w:rsidP="004E304C">
      <w:pPr>
        <w:autoSpaceDE w:val="0"/>
        <w:autoSpaceDN w:val="0"/>
        <w:adjustRightInd w:val="0"/>
        <w:ind w:firstLine="709"/>
        <w:jc w:val="both"/>
        <w:rPr>
          <w:lang w:eastAsia="en-US"/>
        </w:rPr>
      </w:pPr>
      <w:r w:rsidRPr="00E56C9B">
        <w:rPr>
          <w:lang w:eastAsia="en-US"/>
        </w:rPr>
        <w:t xml:space="preserve">Изменения в количественном составе участников ЕГЭ по литературе в течение трех лет незначительные. Доля сдававших ЕГЭ по литературе в </w:t>
      </w:r>
      <w:r w:rsidR="006C2A38">
        <w:rPr>
          <w:lang w:eastAsia="en-US"/>
        </w:rPr>
        <w:t>течение трех лет постепенно сокращается. В 2</w:t>
      </w:r>
      <w:r w:rsidRPr="00E56C9B">
        <w:rPr>
          <w:lang w:eastAsia="en-US"/>
        </w:rPr>
        <w:t>02</w:t>
      </w:r>
      <w:r w:rsidR="006C2A38">
        <w:rPr>
          <w:lang w:eastAsia="en-US"/>
        </w:rPr>
        <w:t>2</w:t>
      </w:r>
      <w:r w:rsidRPr="00E56C9B">
        <w:rPr>
          <w:lang w:eastAsia="en-US"/>
        </w:rPr>
        <w:t xml:space="preserve"> году уменьшилась по сравнению с 202</w:t>
      </w:r>
      <w:r w:rsidR="006C2A38">
        <w:rPr>
          <w:lang w:eastAsia="en-US"/>
        </w:rPr>
        <w:t>1</w:t>
      </w:r>
      <w:r w:rsidRPr="00E56C9B">
        <w:rPr>
          <w:lang w:eastAsia="en-US"/>
        </w:rPr>
        <w:t xml:space="preserve"> годом на 1,</w:t>
      </w:r>
      <w:r w:rsidR="006C2A38">
        <w:rPr>
          <w:lang w:eastAsia="en-US"/>
        </w:rPr>
        <w:t>8</w:t>
      </w:r>
      <w:r w:rsidRPr="00E56C9B">
        <w:rPr>
          <w:lang w:eastAsia="en-US"/>
        </w:rPr>
        <w:t>%, по сравнению с 20</w:t>
      </w:r>
      <w:r w:rsidR="006C2A38">
        <w:rPr>
          <w:lang w:eastAsia="en-US"/>
        </w:rPr>
        <w:t>20</w:t>
      </w:r>
      <w:r w:rsidRPr="00E56C9B">
        <w:rPr>
          <w:lang w:eastAsia="en-US"/>
        </w:rPr>
        <w:t xml:space="preserve"> годом на </w:t>
      </w:r>
      <w:r w:rsidR="006C2A38">
        <w:rPr>
          <w:lang w:eastAsia="en-US"/>
        </w:rPr>
        <w:t>3</w:t>
      </w:r>
      <w:r w:rsidRPr="00E56C9B">
        <w:rPr>
          <w:lang w:eastAsia="en-US"/>
        </w:rPr>
        <w:t>%. Незначительное уменьшение количества выпускников, сдававших экзамен по литературе, произошло по всем категориям и всем типам образовательных организаций</w:t>
      </w:r>
      <w:r w:rsidR="006C2A38">
        <w:rPr>
          <w:lang w:eastAsia="en-US"/>
        </w:rPr>
        <w:t xml:space="preserve"> (исключением являются лицеи и гимназии)</w:t>
      </w:r>
      <w:r w:rsidRPr="00E56C9B">
        <w:rPr>
          <w:lang w:eastAsia="en-US"/>
        </w:rPr>
        <w:t xml:space="preserve">. </w:t>
      </w:r>
    </w:p>
    <w:p w:rsidR="00E56C9B" w:rsidRPr="00E56C9B" w:rsidRDefault="00E56C9B" w:rsidP="004E304C">
      <w:pPr>
        <w:autoSpaceDE w:val="0"/>
        <w:autoSpaceDN w:val="0"/>
        <w:adjustRightInd w:val="0"/>
        <w:ind w:firstLine="709"/>
        <w:jc w:val="both"/>
        <w:rPr>
          <w:lang w:eastAsia="en-US"/>
        </w:rPr>
      </w:pPr>
      <w:r w:rsidRPr="00E56C9B">
        <w:rPr>
          <w:lang w:eastAsia="en-US"/>
        </w:rPr>
        <w:t>Анализ состава участников ЕГЭ по литературе по гендерному признаку показал, что в течение 3 лет среди участников ЕГЭ превалирует доля девушек. Разница в доле девушек, принявших участие в ЕГЭ по литературе, по сравнению с долей юношей остается неизменной</w:t>
      </w:r>
      <w:r w:rsidR="00324491">
        <w:rPr>
          <w:lang w:eastAsia="en-US"/>
        </w:rPr>
        <w:t xml:space="preserve">. </w:t>
      </w:r>
      <w:r w:rsidRPr="00E56C9B">
        <w:rPr>
          <w:lang w:eastAsia="en-US"/>
        </w:rPr>
        <w:t>Количество участников ЕГЭ, сдающих данный экзамен по литературе, остается стабильным за счет большего интереса к гуманитарным специальностям у девушек.</w:t>
      </w:r>
    </w:p>
    <w:p w:rsidR="00E56C9B" w:rsidRPr="00E56C9B" w:rsidRDefault="00E56C9B" w:rsidP="004E304C">
      <w:pPr>
        <w:autoSpaceDE w:val="0"/>
        <w:autoSpaceDN w:val="0"/>
        <w:adjustRightInd w:val="0"/>
        <w:ind w:firstLine="709"/>
        <w:jc w:val="both"/>
        <w:rPr>
          <w:lang w:eastAsia="en-US"/>
        </w:rPr>
      </w:pPr>
      <w:r w:rsidRPr="00E56C9B">
        <w:rPr>
          <w:lang w:eastAsia="en-US"/>
        </w:rPr>
        <w:t>Распределение участников ЕГЭ в 202</w:t>
      </w:r>
      <w:r w:rsidR="00E41530">
        <w:rPr>
          <w:lang w:eastAsia="en-US"/>
        </w:rPr>
        <w:t>2</w:t>
      </w:r>
      <w:r w:rsidRPr="00E56C9B">
        <w:rPr>
          <w:lang w:eastAsia="en-US"/>
        </w:rPr>
        <w:t xml:space="preserve"> году по административно-территориальным единицам в количественном отношении по сравнению с 202</w:t>
      </w:r>
      <w:r w:rsidR="00E41530">
        <w:rPr>
          <w:lang w:eastAsia="en-US"/>
        </w:rPr>
        <w:t>1</w:t>
      </w:r>
      <w:r w:rsidRPr="00E56C9B">
        <w:rPr>
          <w:lang w:eastAsia="en-US"/>
        </w:rPr>
        <w:t xml:space="preserve"> годом изменилось незначительно. Больше половины участников ЕГЭ проживает в Петрозаводском городском округе (6</w:t>
      </w:r>
      <w:r w:rsidR="00E41530">
        <w:rPr>
          <w:lang w:eastAsia="en-US"/>
        </w:rPr>
        <w:t>6</w:t>
      </w:r>
      <w:r w:rsidRPr="00E56C9B">
        <w:rPr>
          <w:lang w:eastAsia="en-US"/>
        </w:rPr>
        <w:t>,</w:t>
      </w:r>
      <w:r w:rsidR="00E41530">
        <w:rPr>
          <w:lang w:eastAsia="en-US"/>
        </w:rPr>
        <w:t>8</w:t>
      </w:r>
      <w:r w:rsidRPr="00E56C9B">
        <w:rPr>
          <w:lang w:eastAsia="en-US"/>
        </w:rPr>
        <w:t xml:space="preserve">% от общего числа участников по литературе). Это вполне объяснимо, так как 46% населения проживает в г. Петрозаводске. Только в двух муниципальных образованиях (Олонецкий НМР, </w:t>
      </w:r>
      <w:r w:rsidR="00E41530">
        <w:rPr>
          <w:lang w:eastAsia="en-US"/>
        </w:rPr>
        <w:t>Лахденпохский</w:t>
      </w:r>
      <w:r w:rsidRPr="00E56C9B">
        <w:rPr>
          <w:lang w:eastAsia="en-US"/>
        </w:rPr>
        <w:t xml:space="preserve"> МР) количество сдающих экзамен по литературе превысило 10 % от количества участников ЕГЭ по АТЕ. В 202</w:t>
      </w:r>
      <w:r w:rsidR="00E41530">
        <w:rPr>
          <w:lang w:eastAsia="en-US"/>
        </w:rPr>
        <w:t>2</w:t>
      </w:r>
      <w:r w:rsidRPr="00E56C9B">
        <w:rPr>
          <w:lang w:eastAsia="en-US"/>
        </w:rPr>
        <w:t xml:space="preserve"> году только в Петрозаводском ГО доля сдающих от общего количества участников ЕГЭ по региону превысила 1%. </w:t>
      </w:r>
    </w:p>
    <w:p w:rsidR="00E56C9B" w:rsidRPr="00E56C9B" w:rsidRDefault="00E56C9B" w:rsidP="004E304C">
      <w:pPr>
        <w:autoSpaceDE w:val="0"/>
        <w:autoSpaceDN w:val="0"/>
        <w:adjustRightInd w:val="0"/>
        <w:ind w:firstLine="709"/>
        <w:jc w:val="both"/>
        <w:rPr>
          <w:lang w:eastAsia="en-US"/>
        </w:rPr>
      </w:pPr>
      <w:r w:rsidRPr="00E56C9B">
        <w:rPr>
          <w:lang w:eastAsia="en-US"/>
        </w:rPr>
        <w:t xml:space="preserve">Большинство участников ЕГЭ по литературе – это выпускники средних общеобразовательных школ, лицеев и гимназий. Только два выпускника СПО </w:t>
      </w:r>
      <w:r w:rsidR="004E304C">
        <w:rPr>
          <w:lang w:eastAsia="en-US"/>
        </w:rPr>
        <w:t>и 17 выпускников прошлых лет с</w:t>
      </w:r>
      <w:r w:rsidRPr="00E56C9B">
        <w:rPr>
          <w:lang w:eastAsia="en-US"/>
        </w:rPr>
        <w:t xml:space="preserve">давали экзамен по литературе. </w:t>
      </w:r>
    </w:p>
    <w:p w:rsidR="00276B5F" w:rsidRPr="00E56C9B" w:rsidRDefault="00E56C9B" w:rsidP="00276B5F">
      <w:pPr>
        <w:autoSpaceDE w:val="0"/>
        <w:autoSpaceDN w:val="0"/>
        <w:adjustRightInd w:val="0"/>
        <w:ind w:firstLine="709"/>
        <w:jc w:val="both"/>
        <w:rPr>
          <w:lang w:eastAsia="en-US"/>
        </w:rPr>
      </w:pPr>
      <w:r w:rsidRPr="00E56C9B">
        <w:rPr>
          <w:lang w:eastAsia="en-US"/>
        </w:rPr>
        <w:t xml:space="preserve">Таким образом, </w:t>
      </w:r>
      <w:r w:rsidR="004E304C" w:rsidRPr="00E56C9B">
        <w:rPr>
          <w:lang w:eastAsia="en-US"/>
        </w:rPr>
        <w:t xml:space="preserve">изменения </w:t>
      </w:r>
      <w:r w:rsidRPr="00E56C9B">
        <w:rPr>
          <w:lang w:eastAsia="en-US"/>
        </w:rPr>
        <w:t xml:space="preserve">как по количеству, так и по доле сдающих экзамен по литературе в течение трех лет несущественные. Сложившаяся последние </w:t>
      </w:r>
      <w:r w:rsidR="00E226B3">
        <w:rPr>
          <w:lang w:eastAsia="en-US"/>
        </w:rPr>
        <w:t>два</w:t>
      </w:r>
      <w:r w:rsidRPr="00E56C9B">
        <w:rPr>
          <w:lang w:eastAsia="en-US"/>
        </w:rPr>
        <w:t xml:space="preserve"> года эпидемиологическая ситуация на количество и состав участников </w:t>
      </w:r>
      <w:r w:rsidR="004E304C">
        <w:rPr>
          <w:lang w:eastAsia="en-US"/>
        </w:rPr>
        <w:t xml:space="preserve">практически </w:t>
      </w:r>
      <w:r w:rsidRPr="00E56C9B">
        <w:rPr>
          <w:lang w:eastAsia="en-US"/>
        </w:rPr>
        <w:t>не повлияла</w:t>
      </w:r>
      <w:r w:rsidR="004E304C">
        <w:rPr>
          <w:lang w:eastAsia="en-US"/>
        </w:rPr>
        <w:t>.</w:t>
      </w:r>
      <w:r w:rsidR="00276B5F" w:rsidRPr="00276B5F">
        <w:rPr>
          <w:lang w:eastAsia="en-US"/>
        </w:rPr>
        <w:t xml:space="preserve"> </w:t>
      </w:r>
      <w:r w:rsidR="00276B5F" w:rsidRPr="00E56C9B">
        <w:rPr>
          <w:lang w:eastAsia="en-US"/>
        </w:rPr>
        <w:t>Экзамен по литературе необходим для поступления на узкий круг гуманитарных и творческих специальностей, чем и обусловлено количество участников ЕГЭ, сдававших экзамен.</w:t>
      </w:r>
    </w:p>
    <w:p w:rsidR="00A801AC" w:rsidRDefault="00A801AC" w:rsidP="00A801AC">
      <w:pPr>
        <w:spacing w:after="200" w:line="276" w:lineRule="auto"/>
        <w:rPr>
          <w:bCs/>
        </w:rPr>
      </w:pPr>
      <w:r>
        <w:rPr>
          <w:bCs/>
        </w:rPr>
        <w:br w:type="page"/>
      </w:r>
    </w:p>
    <w:p w:rsidR="00A801AC" w:rsidRDefault="00A801AC" w:rsidP="00E40956">
      <w:pPr>
        <w:pStyle w:val="2"/>
        <w:numPr>
          <w:ilvl w:val="0"/>
          <w:numId w:val="0"/>
        </w:numPr>
        <w:spacing w:before="200"/>
        <w:ind w:left="720"/>
        <w:jc w:val="both"/>
        <w:rPr>
          <w:rFonts w:ascii="Times New Roman" w:hAnsi="Times New Roman"/>
          <w:b/>
          <w:bCs/>
          <w:color w:val="auto"/>
          <w:sz w:val="28"/>
          <w:szCs w:val="28"/>
        </w:rPr>
      </w:pPr>
      <w:r w:rsidRPr="00BB6FCF">
        <w:rPr>
          <w:rFonts w:ascii="Times New Roman" w:hAnsi="Times New Roman"/>
          <w:b/>
          <w:bCs/>
          <w:color w:val="auto"/>
          <w:sz w:val="28"/>
          <w:szCs w:val="28"/>
        </w:rPr>
        <w:lastRenderedPageBreak/>
        <w:t xml:space="preserve">РАЗДЕЛ 2. ОСНОВНЫЕ РЕЗУЛЬТАТЫ ЕГЭ ПО </w:t>
      </w:r>
      <w:r w:rsidR="00BB6FCF">
        <w:rPr>
          <w:rFonts w:ascii="Times New Roman" w:hAnsi="Times New Roman"/>
          <w:b/>
          <w:bCs/>
          <w:color w:val="auto"/>
          <w:sz w:val="28"/>
          <w:szCs w:val="28"/>
        </w:rPr>
        <w:t>ЛИТЕРАТУРЕ</w:t>
      </w:r>
    </w:p>
    <w:p w:rsidR="00E40956" w:rsidRPr="00E40956" w:rsidRDefault="00E40956" w:rsidP="00E40956">
      <w:r w:rsidRPr="00E40956">
        <w:rPr>
          <w:b/>
          <w:sz w:val="28"/>
          <w:szCs w:val="28"/>
        </w:rPr>
        <w:t>2</w:t>
      </w:r>
      <w:r>
        <w:t>.</w:t>
      </w:r>
    </w:p>
    <w:p w:rsidR="00A801AC" w:rsidRPr="00644E7E" w:rsidRDefault="00A801AC" w:rsidP="00923AF3">
      <w:pPr>
        <w:pStyle w:val="3"/>
        <w:numPr>
          <w:ilvl w:val="1"/>
          <w:numId w:val="103"/>
        </w:numPr>
        <w:tabs>
          <w:tab w:val="left" w:pos="142"/>
        </w:tabs>
        <w:rPr>
          <w:rFonts w:ascii="Times New Roman" w:hAnsi="Times New Roman"/>
          <w:b w:val="0"/>
          <w:i/>
          <w:sz w:val="24"/>
        </w:rPr>
      </w:pPr>
      <w:r w:rsidRPr="00FC6BBF">
        <w:rPr>
          <w:rFonts w:ascii="Times New Roman" w:hAnsi="Times New Roman"/>
        </w:rPr>
        <w:t>Диаграмм</w:t>
      </w:r>
      <w:r w:rsidR="00C17D40">
        <w:rPr>
          <w:rFonts w:ascii="Times New Roman" w:hAnsi="Times New Roman"/>
        </w:rPr>
        <w:t>ы</w:t>
      </w:r>
      <w:r w:rsidRPr="00FC6BBF">
        <w:rPr>
          <w:rFonts w:ascii="Times New Roman" w:hAnsi="Times New Roman"/>
        </w:rPr>
        <w:t xml:space="preserve"> распределения тестовых баллов </w:t>
      </w:r>
      <w:r>
        <w:rPr>
          <w:rFonts w:ascii="Times New Roman" w:hAnsi="Times New Roman"/>
        </w:rPr>
        <w:t xml:space="preserve">участников ЕГЭ </w:t>
      </w:r>
      <w:r w:rsidRPr="00FC6BBF">
        <w:rPr>
          <w:rFonts w:ascii="Times New Roman" w:hAnsi="Times New Roman"/>
        </w:rPr>
        <w:t xml:space="preserve">по </w:t>
      </w:r>
      <w:r w:rsidR="00BB6FCF">
        <w:rPr>
          <w:rFonts w:ascii="Times New Roman" w:hAnsi="Times New Roman"/>
        </w:rPr>
        <w:t>литературе</w:t>
      </w:r>
      <w:r w:rsidRPr="00FC6BBF">
        <w:rPr>
          <w:rFonts w:ascii="Times New Roman" w:hAnsi="Times New Roman"/>
        </w:rPr>
        <w:t xml:space="preserve"> в </w:t>
      </w:r>
      <w:r>
        <w:rPr>
          <w:rFonts w:ascii="Times New Roman" w:hAnsi="Times New Roman"/>
        </w:rPr>
        <w:t>2022</w:t>
      </w:r>
      <w:r w:rsidRPr="00FC6BBF">
        <w:rPr>
          <w:rFonts w:ascii="Times New Roman" w:hAnsi="Times New Roman"/>
        </w:rPr>
        <w:t xml:space="preserve"> г.</w:t>
      </w:r>
      <w:r w:rsidRPr="00FC6BBF">
        <w:rPr>
          <w:rFonts w:ascii="Times New Roman" w:hAnsi="Times New Roman"/>
        </w:rPr>
        <w:br/>
      </w:r>
      <w:r w:rsidRPr="00644E7E">
        <w:rPr>
          <w:rFonts w:ascii="Times New Roman" w:hAnsi="Times New Roman"/>
          <w:b w:val="0"/>
          <w:i/>
          <w:sz w:val="24"/>
        </w:rPr>
        <w:t xml:space="preserve"> (количество участников, получивших тот или иной тестовый балл)</w:t>
      </w:r>
    </w:p>
    <w:p w:rsidR="00A801AC" w:rsidRPr="00BB6FCF" w:rsidRDefault="00BB6FCF" w:rsidP="00BB6FCF">
      <w:pPr>
        <w:spacing w:after="120"/>
        <w:jc w:val="right"/>
        <w:rPr>
          <w:sz w:val="18"/>
          <w:szCs w:val="18"/>
        </w:rPr>
      </w:pPr>
      <w:r w:rsidRPr="00BB6FCF">
        <w:rPr>
          <w:sz w:val="18"/>
          <w:szCs w:val="18"/>
        </w:rPr>
        <w:t>Диаграмма 1</w:t>
      </w:r>
    </w:p>
    <w:p w:rsidR="00A801AC" w:rsidRPr="00FA4B3A" w:rsidRDefault="00EB487C" w:rsidP="00A801AC">
      <w:r w:rsidRPr="00EB487C">
        <w:rPr>
          <w:noProof/>
        </w:rPr>
        <w:drawing>
          <wp:inline distT="0" distB="0" distL="0" distR="0">
            <wp:extent cx="5934635" cy="3877205"/>
            <wp:effectExtent l="0" t="0" r="0" b="0"/>
            <wp:docPr id="91" name="Рисунок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0" cstate="print"/>
                    <a:stretch>
                      <a:fillRect/>
                    </a:stretch>
                  </pic:blipFill>
                  <pic:spPr>
                    <a:xfrm>
                      <a:off x="0" y="0"/>
                      <a:ext cx="5934852" cy="3877347"/>
                    </a:xfrm>
                    <a:prstGeom prst="rect">
                      <a:avLst/>
                    </a:prstGeom>
                  </pic:spPr>
                </pic:pic>
              </a:graphicData>
            </a:graphic>
          </wp:inline>
        </w:drawing>
      </w:r>
    </w:p>
    <w:p w:rsidR="00BB6FCF" w:rsidRPr="00BB6FCF" w:rsidRDefault="00BB6FCF" w:rsidP="00EB487C">
      <w:pPr>
        <w:spacing w:before="120" w:after="120"/>
        <w:jc w:val="right"/>
        <w:rPr>
          <w:sz w:val="18"/>
          <w:szCs w:val="18"/>
        </w:rPr>
      </w:pPr>
      <w:r w:rsidRPr="00BB6FCF">
        <w:rPr>
          <w:sz w:val="18"/>
          <w:szCs w:val="18"/>
        </w:rPr>
        <w:t xml:space="preserve">Диаграмма </w:t>
      </w:r>
      <w:r>
        <w:rPr>
          <w:sz w:val="18"/>
          <w:szCs w:val="18"/>
        </w:rPr>
        <w:t>2</w:t>
      </w:r>
    </w:p>
    <w:p w:rsidR="00A801AC" w:rsidRPr="00FA4B3A" w:rsidRDefault="004953CD" w:rsidP="00E40956">
      <w:pPr>
        <w:jc w:val="both"/>
      </w:pPr>
      <w:r w:rsidRPr="004953CD">
        <w:rPr>
          <w:noProof/>
        </w:rPr>
        <w:drawing>
          <wp:inline distT="0" distB="0" distL="0" distR="0">
            <wp:extent cx="5991855" cy="3914588"/>
            <wp:effectExtent l="0" t="0" r="0" b="0"/>
            <wp:docPr id="93" name="Рисунок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1" cstate="print"/>
                    <a:stretch>
                      <a:fillRect/>
                    </a:stretch>
                  </pic:blipFill>
                  <pic:spPr>
                    <a:xfrm>
                      <a:off x="0" y="0"/>
                      <a:ext cx="5992074" cy="3914731"/>
                    </a:xfrm>
                    <a:prstGeom prst="rect">
                      <a:avLst/>
                    </a:prstGeom>
                  </pic:spPr>
                </pic:pic>
              </a:graphicData>
            </a:graphic>
          </wp:inline>
        </w:drawing>
      </w:r>
    </w:p>
    <w:p w:rsidR="00A801AC" w:rsidRPr="00715B99" w:rsidRDefault="00A801AC" w:rsidP="00923AF3">
      <w:pPr>
        <w:pStyle w:val="3"/>
        <w:numPr>
          <w:ilvl w:val="1"/>
          <w:numId w:val="103"/>
        </w:numPr>
        <w:tabs>
          <w:tab w:val="left" w:pos="142"/>
        </w:tabs>
        <w:rPr>
          <w:rFonts w:ascii="Times New Roman" w:hAnsi="Times New Roman"/>
        </w:rPr>
      </w:pPr>
      <w:r w:rsidRPr="00FC6BBF">
        <w:rPr>
          <w:rFonts w:ascii="Times New Roman" w:hAnsi="Times New Roman"/>
        </w:rPr>
        <w:lastRenderedPageBreak/>
        <w:t xml:space="preserve">Динамика результатов ЕГЭ по </w:t>
      </w:r>
      <w:r w:rsidR="00BB6FCF">
        <w:rPr>
          <w:rFonts w:ascii="Times New Roman" w:hAnsi="Times New Roman"/>
        </w:rPr>
        <w:t>литературе</w:t>
      </w:r>
      <w:r w:rsidRPr="00FC6BBF">
        <w:rPr>
          <w:rFonts w:ascii="Times New Roman" w:hAnsi="Times New Roman"/>
        </w:rPr>
        <w:t xml:space="preserve"> за последние 3 года</w:t>
      </w:r>
    </w:p>
    <w:p w:rsidR="00A801AC" w:rsidRPr="00FC6BBF" w:rsidRDefault="00A801AC" w:rsidP="00A801AC">
      <w:pPr>
        <w:pStyle w:val="af7"/>
        <w:keepNext/>
      </w:pPr>
      <w:r w:rsidRPr="00FC6BBF">
        <w:t xml:space="preserve">Таблица </w:t>
      </w:r>
      <w:r w:rsidR="00294885">
        <w:t>10</w:t>
      </w:r>
      <w:r>
        <w:noBreakHyphen/>
      </w:r>
      <w:fldSimple w:instr=" SEQ Таблица \* ARABIC \s 1 ">
        <w:r>
          <w:rPr>
            <w:noProof/>
          </w:rPr>
          <w:t>7</w:t>
        </w:r>
      </w:fldSimple>
    </w:p>
    <w:tbl>
      <w:tblPr>
        <w:tblW w:w="10065"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568"/>
        <w:gridCol w:w="2552"/>
        <w:gridCol w:w="2315"/>
        <w:gridCol w:w="2315"/>
        <w:gridCol w:w="2315"/>
      </w:tblGrid>
      <w:tr w:rsidR="00A801AC" w:rsidRPr="00E40956" w:rsidTr="00BB6FCF">
        <w:trPr>
          <w:cantSplit/>
          <w:trHeight w:val="338"/>
          <w:tblHeader/>
        </w:trPr>
        <w:tc>
          <w:tcPr>
            <w:tcW w:w="568" w:type="dxa"/>
            <w:vMerge w:val="restart"/>
            <w:vAlign w:val="center"/>
          </w:tcPr>
          <w:p w:rsidR="00A801AC" w:rsidRPr="00E40956" w:rsidRDefault="00A801AC" w:rsidP="00E40956">
            <w:pPr>
              <w:ind w:left="-108" w:right="-108"/>
              <w:contextualSpacing/>
              <w:jc w:val="center"/>
              <w:rPr>
                <w:rFonts w:eastAsia="MS Mincho"/>
              </w:rPr>
            </w:pPr>
            <w:r w:rsidRPr="00E40956">
              <w:rPr>
                <w:rFonts w:eastAsia="MS Mincho"/>
              </w:rPr>
              <w:t>№ п/п</w:t>
            </w:r>
          </w:p>
        </w:tc>
        <w:tc>
          <w:tcPr>
            <w:tcW w:w="2552" w:type="dxa"/>
            <w:vMerge w:val="restart"/>
          </w:tcPr>
          <w:p w:rsidR="00A801AC" w:rsidRPr="00E40956" w:rsidRDefault="00A801AC" w:rsidP="00E40956">
            <w:pPr>
              <w:contextualSpacing/>
              <w:jc w:val="both"/>
              <w:rPr>
                <w:rFonts w:eastAsia="MS Mincho"/>
              </w:rPr>
            </w:pPr>
            <w:r w:rsidRPr="00E40956">
              <w:rPr>
                <w:rFonts w:eastAsia="MS Mincho"/>
              </w:rPr>
              <w:t>Участников, набравших балл</w:t>
            </w:r>
          </w:p>
        </w:tc>
        <w:tc>
          <w:tcPr>
            <w:tcW w:w="6945" w:type="dxa"/>
            <w:gridSpan w:val="3"/>
          </w:tcPr>
          <w:p w:rsidR="00A801AC" w:rsidRPr="00E40956" w:rsidRDefault="00BB6FCF" w:rsidP="00E40956">
            <w:pPr>
              <w:contextualSpacing/>
              <w:jc w:val="center"/>
              <w:rPr>
                <w:rFonts w:eastAsia="MS Mincho"/>
              </w:rPr>
            </w:pPr>
            <w:r w:rsidRPr="00E40956">
              <w:rPr>
                <w:rFonts w:eastAsia="MS Mincho"/>
              </w:rPr>
              <w:t>Республика Карелия</w:t>
            </w:r>
          </w:p>
        </w:tc>
      </w:tr>
      <w:tr w:rsidR="00A801AC" w:rsidRPr="00E40956" w:rsidTr="00E40956">
        <w:trPr>
          <w:cantSplit/>
          <w:trHeight w:val="155"/>
          <w:tblHeader/>
        </w:trPr>
        <w:tc>
          <w:tcPr>
            <w:tcW w:w="568" w:type="dxa"/>
            <w:vMerge/>
            <w:vAlign w:val="center"/>
          </w:tcPr>
          <w:p w:rsidR="00A801AC" w:rsidRPr="00E40956" w:rsidRDefault="00A801AC" w:rsidP="00E40956">
            <w:pPr>
              <w:ind w:left="-108" w:right="-108"/>
              <w:contextualSpacing/>
              <w:jc w:val="center"/>
              <w:rPr>
                <w:rFonts w:eastAsia="MS Mincho"/>
              </w:rPr>
            </w:pPr>
          </w:p>
        </w:tc>
        <w:tc>
          <w:tcPr>
            <w:tcW w:w="2552" w:type="dxa"/>
            <w:vMerge/>
          </w:tcPr>
          <w:p w:rsidR="00A801AC" w:rsidRPr="00E40956" w:rsidRDefault="00A801AC" w:rsidP="00E40956">
            <w:pPr>
              <w:contextualSpacing/>
              <w:jc w:val="both"/>
              <w:rPr>
                <w:rFonts w:eastAsia="MS Mincho"/>
              </w:rPr>
            </w:pPr>
          </w:p>
        </w:tc>
        <w:tc>
          <w:tcPr>
            <w:tcW w:w="2315" w:type="dxa"/>
            <w:vAlign w:val="center"/>
          </w:tcPr>
          <w:p w:rsidR="00A801AC" w:rsidRPr="00E40956" w:rsidRDefault="00A801AC" w:rsidP="00E40956">
            <w:pPr>
              <w:contextualSpacing/>
              <w:jc w:val="center"/>
              <w:rPr>
                <w:rFonts w:eastAsia="MS Mincho"/>
              </w:rPr>
            </w:pPr>
            <w:r w:rsidRPr="00E40956">
              <w:rPr>
                <w:rFonts w:eastAsia="MS Mincho"/>
              </w:rPr>
              <w:t>2020 г.</w:t>
            </w:r>
          </w:p>
        </w:tc>
        <w:tc>
          <w:tcPr>
            <w:tcW w:w="2315" w:type="dxa"/>
            <w:vAlign w:val="center"/>
          </w:tcPr>
          <w:p w:rsidR="00A801AC" w:rsidRPr="00E40956" w:rsidRDefault="00A801AC" w:rsidP="00E40956">
            <w:pPr>
              <w:contextualSpacing/>
              <w:jc w:val="center"/>
              <w:rPr>
                <w:rFonts w:eastAsia="MS Mincho"/>
              </w:rPr>
            </w:pPr>
            <w:r w:rsidRPr="00E40956">
              <w:rPr>
                <w:rFonts w:eastAsia="MS Mincho"/>
              </w:rPr>
              <w:t>2021 г.</w:t>
            </w:r>
          </w:p>
        </w:tc>
        <w:tc>
          <w:tcPr>
            <w:tcW w:w="2315" w:type="dxa"/>
            <w:vAlign w:val="center"/>
          </w:tcPr>
          <w:p w:rsidR="00A801AC" w:rsidRPr="00E40956" w:rsidRDefault="00A801AC" w:rsidP="00E40956">
            <w:pPr>
              <w:contextualSpacing/>
              <w:jc w:val="center"/>
              <w:rPr>
                <w:rFonts w:eastAsia="MS Mincho"/>
              </w:rPr>
            </w:pPr>
            <w:r w:rsidRPr="00E40956">
              <w:rPr>
                <w:rFonts w:eastAsia="MS Mincho"/>
              </w:rPr>
              <w:t>2022 г.</w:t>
            </w:r>
          </w:p>
        </w:tc>
      </w:tr>
      <w:tr w:rsidR="00367D89" w:rsidRPr="00E40956" w:rsidTr="00E40956">
        <w:trPr>
          <w:cantSplit/>
          <w:trHeight w:val="349"/>
        </w:trPr>
        <w:tc>
          <w:tcPr>
            <w:tcW w:w="568" w:type="dxa"/>
            <w:vAlign w:val="center"/>
          </w:tcPr>
          <w:p w:rsidR="00367D89" w:rsidRPr="00E40956" w:rsidRDefault="00367D89" w:rsidP="00E40956">
            <w:pPr>
              <w:ind w:left="-108" w:right="-108"/>
              <w:contextualSpacing/>
              <w:jc w:val="center"/>
              <w:rPr>
                <w:rFonts w:eastAsia="MS Mincho"/>
              </w:rPr>
            </w:pPr>
            <w:r w:rsidRPr="00E40956">
              <w:rPr>
                <w:rFonts w:eastAsia="MS Mincho"/>
              </w:rPr>
              <w:t>1</w:t>
            </w:r>
          </w:p>
        </w:tc>
        <w:tc>
          <w:tcPr>
            <w:tcW w:w="2552" w:type="dxa"/>
          </w:tcPr>
          <w:p w:rsidR="00367D89" w:rsidRPr="00E40956" w:rsidRDefault="00367D89" w:rsidP="00E40956">
            <w:pPr>
              <w:ind w:right="-108"/>
              <w:contextualSpacing/>
              <w:jc w:val="both"/>
              <w:rPr>
                <w:rFonts w:eastAsia="MS Mincho"/>
              </w:rPr>
            </w:pPr>
            <w:r w:rsidRPr="00E40956">
              <w:rPr>
                <w:rFonts w:eastAsia="MS Mincho"/>
              </w:rPr>
              <w:t>иже минимального балла</w:t>
            </w:r>
            <w:r w:rsidRPr="00E40956">
              <w:rPr>
                <w:rStyle w:val="a6"/>
                <w:rFonts w:eastAsia="MS Mincho"/>
              </w:rPr>
              <w:footnoteReference w:id="37"/>
            </w:r>
            <w:r w:rsidRPr="00E40956">
              <w:rPr>
                <w:rFonts w:eastAsia="MS Mincho"/>
              </w:rPr>
              <w:t>, %</w:t>
            </w:r>
          </w:p>
        </w:tc>
        <w:tc>
          <w:tcPr>
            <w:tcW w:w="2315" w:type="dxa"/>
            <w:vAlign w:val="center"/>
          </w:tcPr>
          <w:p w:rsidR="00367D89" w:rsidRPr="00E40956" w:rsidRDefault="00367D89" w:rsidP="00E40956">
            <w:pPr>
              <w:contextualSpacing/>
              <w:jc w:val="center"/>
              <w:rPr>
                <w:rFonts w:eastAsia="MS Mincho"/>
              </w:rPr>
            </w:pPr>
            <w:r w:rsidRPr="00E40956">
              <w:rPr>
                <w:rFonts w:eastAsia="MS Mincho"/>
              </w:rPr>
              <w:t>2,5%</w:t>
            </w:r>
          </w:p>
        </w:tc>
        <w:tc>
          <w:tcPr>
            <w:tcW w:w="2315" w:type="dxa"/>
            <w:vAlign w:val="center"/>
          </w:tcPr>
          <w:p w:rsidR="00367D89" w:rsidRPr="00E40956" w:rsidRDefault="00367D89" w:rsidP="00E40956">
            <w:pPr>
              <w:contextualSpacing/>
              <w:jc w:val="center"/>
              <w:rPr>
                <w:rFonts w:eastAsia="MS Mincho"/>
              </w:rPr>
            </w:pPr>
            <w:r w:rsidRPr="00E40956">
              <w:rPr>
                <w:rFonts w:eastAsia="MS Mincho"/>
              </w:rPr>
              <w:t>1,5%</w:t>
            </w:r>
          </w:p>
        </w:tc>
        <w:tc>
          <w:tcPr>
            <w:tcW w:w="2315" w:type="dxa"/>
            <w:vAlign w:val="center"/>
          </w:tcPr>
          <w:p w:rsidR="00367D89" w:rsidRPr="00E40956" w:rsidRDefault="00E40956" w:rsidP="00E40956">
            <w:pPr>
              <w:contextualSpacing/>
              <w:jc w:val="center"/>
              <w:rPr>
                <w:rFonts w:eastAsia="MS Mincho"/>
              </w:rPr>
            </w:pPr>
            <w:r w:rsidRPr="00E40956">
              <w:rPr>
                <w:rFonts w:eastAsia="MS Mincho"/>
              </w:rPr>
              <w:t>2,2%</w:t>
            </w:r>
          </w:p>
        </w:tc>
      </w:tr>
      <w:tr w:rsidR="00A801AC" w:rsidRPr="00E40956" w:rsidDel="00407E4A" w:rsidTr="00E40956">
        <w:trPr>
          <w:cantSplit/>
          <w:trHeight w:val="354"/>
        </w:trPr>
        <w:tc>
          <w:tcPr>
            <w:tcW w:w="568" w:type="dxa"/>
            <w:vAlign w:val="center"/>
          </w:tcPr>
          <w:p w:rsidR="00A801AC" w:rsidRPr="00E40956" w:rsidRDefault="00BB6FCF" w:rsidP="00E40956">
            <w:pPr>
              <w:ind w:left="-108" w:right="-108"/>
              <w:contextualSpacing/>
              <w:jc w:val="center"/>
              <w:rPr>
                <w:rFonts w:eastAsia="MS Mincho"/>
              </w:rPr>
            </w:pPr>
            <w:r w:rsidRPr="00E40956">
              <w:rPr>
                <w:rFonts w:eastAsia="MS Mincho"/>
              </w:rPr>
              <w:t>2</w:t>
            </w:r>
          </w:p>
        </w:tc>
        <w:tc>
          <w:tcPr>
            <w:tcW w:w="2552" w:type="dxa"/>
          </w:tcPr>
          <w:p w:rsidR="00A801AC" w:rsidRPr="00E40956" w:rsidDel="00407E4A" w:rsidRDefault="00BB6FCF" w:rsidP="00E40956">
            <w:pPr>
              <w:ind w:right="-108"/>
              <w:contextualSpacing/>
              <w:jc w:val="both"/>
              <w:rPr>
                <w:rFonts w:eastAsia="MS Mincho"/>
              </w:rPr>
            </w:pPr>
            <w:r w:rsidRPr="00E40956">
              <w:rPr>
                <w:rFonts w:eastAsia="MS Mincho"/>
              </w:rPr>
              <w:t>о</w:t>
            </w:r>
            <w:r w:rsidR="00A801AC" w:rsidRPr="00E40956">
              <w:rPr>
                <w:rFonts w:eastAsia="MS Mincho"/>
              </w:rPr>
              <w:t>т 61 до 80 баллов, %</w:t>
            </w:r>
          </w:p>
        </w:tc>
        <w:tc>
          <w:tcPr>
            <w:tcW w:w="2315" w:type="dxa"/>
            <w:vAlign w:val="center"/>
          </w:tcPr>
          <w:p w:rsidR="00A801AC" w:rsidRPr="00E40956" w:rsidDel="00407E4A" w:rsidRDefault="007919F9" w:rsidP="00E40956">
            <w:pPr>
              <w:contextualSpacing/>
              <w:jc w:val="center"/>
              <w:rPr>
                <w:rFonts w:eastAsia="MS Mincho"/>
              </w:rPr>
            </w:pPr>
            <w:r w:rsidRPr="00E40956">
              <w:rPr>
                <w:rFonts w:eastAsia="MS Mincho"/>
              </w:rPr>
              <w:t>46%</w:t>
            </w:r>
          </w:p>
        </w:tc>
        <w:tc>
          <w:tcPr>
            <w:tcW w:w="2315" w:type="dxa"/>
            <w:vAlign w:val="center"/>
          </w:tcPr>
          <w:p w:rsidR="00A801AC" w:rsidRPr="00E40956" w:rsidDel="00407E4A" w:rsidRDefault="00367D89" w:rsidP="00E40956">
            <w:pPr>
              <w:contextualSpacing/>
              <w:jc w:val="center"/>
              <w:rPr>
                <w:rFonts w:eastAsia="MS Mincho"/>
              </w:rPr>
            </w:pPr>
            <w:r w:rsidRPr="00E40956">
              <w:rPr>
                <w:rFonts w:eastAsia="MS Mincho"/>
              </w:rPr>
              <w:t>41,7%</w:t>
            </w:r>
          </w:p>
        </w:tc>
        <w:tc>
          <w:tcPr>
            <w:tcW w:w="2315" w:type="dxa"/>
            <w:vAlign w:val="center"/>
          </w:tcPr>
          <w:p w:rsidR="00A801AC" w:rsidRPr="00E40956" w:rsidDel="00407E4A" w:rsidRDefault="00E40956" w:rsidP="00E40956">
            <w:pPr>
              <w:contextualSpacing/>
              <w:jc w:val="center"/>
              <w:rPr>
                <w:rFonts w:eastAsia="MS Mincho"/>
              </w:rPr>
            </w:pPr>
            <w:r w:rsidRPr="00E40956">
              <w:rPr>
                <w:rFonts w:eastAsia="MS Mincho"/>
              </w:rPr>
              <w:t>19,9%</w:t>
            </w:r>
          </w:p>
        </w:tc>
      </w:tr>
      <w:tr w:rsidR="00367D89" w:rsidRPr="00E40956" w:rsidTr="00E40956">
        <w:trPr>
          <w:cantSplit/>
          <w:trHeight w:val="338"/>
        </w:trPr>
        <w:tc>
          <w:tcPr>
            <w:tcW w:w="568" w:type="dxa"/>
            <w:vAlign w:val="center"/>
          </w:tcPr>
          <w:p w:rsidR="00367D89" w:rsidRPr="00E40956" w:rsidRDefault="00367D89" w:rsidP="00E40956">
            <w:pPr>
              <w:ind w:left="-108" w:right="-108"/>
              <w:contextualSpacing/>
              <w:jc w:val="center"/>
              <w:rPr>
                <w:rFonts w:eastAsia="MS Mincho"/>
              </w:rPr>
            </w:pPr>
            <w:r w:rsidRPr="00E40956">
              <w:rPr>
                <w:rFonts w:eastAsia="MS Mincho"/>
              </w:rPr>
              <w:t>3</w:t>
            </w:r>
          </w:p>
        </w:tc>
        <w:tc>
          <w:tcPr>
            <w:tcW w:w="2552" w:type="dxa"/>
          </w:tcPr>
          <w:p w:rsidR="00367D89" w:rsidRPr="00E40956" w:rsidRDefault="00367D89" w:rsidP="00E40956">
            <w:pPr>
              <w:ind w:right="-108"/>
              <w:contextualSpacing/>
              <w:jc w:val="both"/>
              <w:rPr>
                <w:rFonts w:eastAsia="MS Mincho"/>
              </w:rPr>
            </w:pPr>
            <w:r w:rsidRPr="00E40956">
              <w:rPr>
                <w:rFonts w:eastAsia="MS Mincho"/>
              </w:rPr>
              <w:t>от 81 до 99 баллов, %</w:t>
            </w:r>
          </w:p>
        </w:tc>
        <w:tc>
          <w:tcPr>
            <w:tcW w:w="2315" w:type="dxa"/>
            <w:vAlign w:val="center"/>
          </w:tcPr>
          <w:p w:rsidR="00367D89" w:rsidRPr="00E40956" w:rsidRDefault="00367D89" w:rsidP="00E40956">
            <w:pPr>
              <w:contextualSpacing/>
              <w:jc w:val="center"/>
              <w:rPr>
                <w:rFonts w:eastAsia="MS Mincho"/>
              </w:rPr>
            </w:pPr>
            <w:r w:rsidRPr="00E40956">
              <w:rPr>
                <w:rFonts w:eastAsia="MS Mincho"/>
              </w:rPr>
              <w:t>19,3%</w:t>
            </w:r>
          </w:p>
        </w:tc>
        <w:tc>
          <w:tcPr>
            <w:tcW w:w="2315" w:type="dxa"/>
            <w:vAlign w:val="center"/>
          </w:tcPr>
          <w:p w:rsidR="00367D89" w:rsidRPr="00E40956" w:rsidRDefault="00367D89" w:rsidP="00E40956">
            <w:pPr>
              <w:contextualSpacing/>
              <w:jc w:val="center"/>
              <w:rPr>
                <w:rFonts w:eastAsia="MS Mincho"/>
              </w:rPr>
            </w:pPr>
            <w:r w:rsidRPr="00E40956">
              <w:rPr>
                <w:rFonts w:eastAsia="MS Mincho"/>
              </w:rPr>
              <w:t>17%</w:t>
            </w:r>
          </w:p>
        </w:tc>
        <w:tc>
          <w:tcPr>
            <w:tcW w:w="2315" w:type="dxa"/>
            <w:vAlign w:val="center"/>
          </w:tcPr>
          <w:p w:rsidR="00367D89" w:rsidRPr="00E40956" w:rsidRDefault="004953CD" w:rsidP="00E40956">
            <w:pPr>
              <w:contextualSpacing/>
              <w:jc w:val="center"/>
              <w:rPr>
                <w:rFonts w:eastAsia="MS Mincho"/>
              </w:rPr>
            </w:pPr>
            <w:r>
              <w:rPr>
                <w:rFonts w:eastAsia="MS Mincho"/>
              </w:rPr>
              <w:t>6,6</w:t>
            </w:r>
            <w:r w:rsidR="00E40956" w:rsidRPr="00E40956">
              <w:rPr>
                <w:rFonts w:eastAsia="MS Mincho"/>
              </w:rPr>
              <w:t>%</w:t>
            </w:r>
          </w:p>
        </w:tc>
      </w:tr>
      <w:tr w:rsidR="00A801AC" w:rsidRPr="00E40956" w:rsidTr="00E40956">
        <w:trPr>
          <w:cantSplit/>
          <w:trHeight w:val="338"/>
        </w:trPr>
        <w:tc>
          <w:tcPr>
            <w:tcW w:w="568" w:type="dxa"/>
            <w:vAlign w:val="center"/>
          </w:tcPr>
          <w:p w:rsidR="00A801AC" w:rsidRPr="00E40956" w:rsidRDefault="00BB6FCF" w:rsidP="00E40956">
            <w:pPr>
              <w:ind w:left="-108" w:right="-108"/>
              <w:contextualSpacing/>
              <w:jc w:val="center"/>
              <w:rPr>
                <w:rFonts w:eastAsia="MS Mincho"/>
              </w:rPr>
            </w:pPr>
            <w:r w:rsidRPr="00E40956">
              <w:rPr>
                <w:rFonts w:eastAsia="MS Mincho"/>
              </w:rPr>
              <w:t>4</w:t>
            </w:r>
          </w:p>
        </w:tc>
        <w:tc>
          <w:tcPr>
            <w:tcW w:w="2552" w:type="dxa"/>
          </w:tcPr>
          <w:p w:rsidR="00A801AC" w:rsidRPr="00E40956" w:rsidRDefault="00A801AC" w:rsidP="00E40956">
            <w:pPr>
              <w:ind w:right="-108"/>
              <w:contextualSpacing/>
              <w:jc w:val="both"/>
              <w:rPr>
                <w:rFonts w:eastAsia="MS Mincho"/>
              </w:rPr>
            </w:pPr>
            <w:r w:rsidRPr="00E40956">
              <w:rPr>
                <w:rFonts w:eastAsia="MS Mincho"/>
              </w:rPr>
              <w:t>100 баллов, чел.</w:t>
            </w:r>
          </w:p>
        </w:tc>
        <w:tc>
          <w:tcPr>
            <w:tcW w:w="2315" w:type="dxa"/>
            <w:vAlign w:val="center"/>
          </w:tcPr>
          <w:p w:rsidR="00A801AC" w:rsidRPr="00E40956" w:rsidRDefault="00367D89" w:rsidP="00E40956">
            <w:pPr>
              <w:contextualSpacing/>
              <w:jc w:val="center"/>
              <w:rPr>
                <w:rFonts w:eastAsia="MS Mincho"/>
              </w:rPr>
            </w:pPr>
            <w:r w:rsidRPr="00E40956">
              <w:rPr>
                <w:rFonts w:eastAsia="MS Mincho"/>
              </w:rPr>
              <w:t>7</w:t>
            </w:r>
          </w:p>
        </w:tc>
        <w:tc>
          <w:tcPr>
            <w:tcW w:w="2315" w:type="dxa"/>
            <w:vAlign w:val="center"/>
          </w:tcPr>
          <w:p w:rsidR="00A801AC" w:rsidRPr="00E40956" w:rsidRDefault="00367D89" w:rsidP="00E40956">
            <w:pPr>
              <w:contextualSpacing/>
              <w:jc w:val="center"/>
              <w:rPr>
                <w:rFonts w:eastAsia="MS Mincho"/>
              </w:rPr>
            </w:pPr>
            <w:r w:rsidRPr="00E40956">
              <w:rPr>
                <w:rFonts w:eastAsia="MS Mincho"/>
              </w:rPr>
              <w:t>2</w:t>
            </w:r>
          </w:p>
        </w:tc>
        <w:tc>
          <w:tcPr>
            <w:tcW w:w="2315" w:type="dxa"/>
            <w:vAlign w:val="center"/>
          </w:tcPr>
          <w:p w:rsidR="00A801AC" w:rsidRPr="00E40956" w:rsidRDefault="00E40956" w:rsidP="00E40956">
            <w:pPr>
              <w:contextualSpacing/>
              <w:jc w:val="center"/>
              <w:rPr>
                <w:rFonts w:eastAsia="MS Mincho"/>
              </w:rPr>
            </w:pPr>
            <w:r w:rsidRPr="00E40956">
              <w:rPr>
                <w:rFonts w:eastAsia="MS Mincho"/>
              </w:rPr>
              <w:t>1</w:t>
            </w:r>
          </w:p>
        </w:tc>
      </w:tr>
      <w:tr w:rsidR="00367D89" w:rsidRPr="00E40956" w:rsidTr="00E40956">
        <w:trPr>
          <w:cantSplit/>
          <w:trHeight w:val="338"/>
        </w:trPr>
        <w:tc>
          <w:tcPr>
            <w:tcW w:w="568" w:type="dxa"/>
            <w:tcBorders>
              <w:top w:val="single" w:sz="4" w:space="0" w:color="000000"/>
              <w:left w:val="single" w:sz="4" w:space="0" w:color="000000"/>
              <w:bottom w:val="single" w:sz="4" w:space="0" w:color="000000"/>
              <w:right w:val="single" w:sz="4" w:space="0" w:color="000000"/>
            </w:tcBorders>
            <w:vAlign w:val="center"/>
          </w:tcPr>
          <w:p w:rsidR="00367D89" w:rsidRPr="00E40956" w:rsidRDefault="00367D89" w:rsidP="00E40956">
            <w:pPr>
              <w:ind w:left="-108" w:right="-108"/>
              <w:contextualSpacing/>
              <w:jc w:val="center"/>
              <w:rPr>
                <w:rFonts w:eastAsia="MS Mincho"/>
              </w:rPr>
            </w:pPr>
            <w:r w:rsidRPr="00E40956">
              <w:rPr>
                <w:rFonts w:eastAsia="MS Mincho"/>
              </w:rPr>
              <w:t>5</w:t>
            </w:r>
          </w:p>
        </w:tc>
        <w:tc>
          <w:tcPr>
            <w:tcW w:w="2552" w:type="dxa"/>
            <w:tcBorders>
              <w:top w:val="single" w:sz="4" w:space="0" w:color="000000"/>
              <w:left w:val="single" w:sz="4" w:space="0" w:color="000000"/>
              <w:bottom w:val="single" w:sz="4" w:space="0" w:color="000000"/>
              <w:right w:val="single" w:sz="4" w:space="0" w:color="000000"/>
            </w:tcBorders>
          </w:tcPr>
          <w:p w:rsidR="00367D89" w:rsidRPr="00E40956" w:rsidRDefault="00367D89" w:rsidP="00E40956">
            <w:pPr>
              <w:ind w:right="-108"/>
              <w:contextualSpacing/>
              <w:rPr>
                <w:rFonts w:eastAsia="MS Mincho"/>
              </w:rPr>
            </w:pPr>
            <w:r w:rsidRPr="00E40956">
              <w:rPr>
                <w:rFonts w:eastAsia="MS Mincho"/>
              </w:rPr>
              <w:t>средний тестовый балл</w:t>
            </w:r>
          </w:p>
        </w:tc>
        <w:tc>
          <w:tcPr>
            <w:tcW w:w="2315" w:type="dxa"/>
            <w:tcBorders>
              <w:top w:val="single" w:sz="4" w:space="0" w:color="000000"/>
              <w:left w:val="single" w:sz="4" w:space="0" w:color="000000"/>
              <w:bottom w:val="single" w:sz="4" w:space="0" w:color="000000"/>
              <w:right w:val="single" w:sz="4" w:space="0" w:color="000000"/>
            </w:tcBorders>
            <w:vAlign w:val="center"/>
          </w:tcPr>
          <w:p w:rsidR="00367D89" w:rsidRPr="00E40956" w:rsidRDefault="00367D89" w:rsidP="00E40956">
            <w:pPr>
              <w:contextualSpacing/>
              <w:jc w:val="center"/>
              <w:rPr>
                <w:rFonts w:eastAsia="MS Mincho"/>
              </w:rPr>
            </w:pPr>
            <w:r w:rsidRPr="00E40956">
              <w:rPr>
                <w:rFonts w:eastAsia="MS Mincho"/>
              </w:rPr>
              <w:t>66,1</w:t>
            </w:r>
          </w:p>
        </w:tc>
        <w:tc>
          <w:tcPr>
            <w:tcW w:w="2315" w:type="dxa"/>
            <w:tcBorders>
              <w:top w:val="single" w:sz="4" w:space="0" w:color="000000"/>
              <w:left w:val="single" w:sz="4" w:space="0" w:color="000000"/>
              <w:bottom w:val="single" w:sz="4" w:space="0" w:color="000000"/>
              <w:right w:val="single" w:sz="4" w:space="0" w:color="000000"/>
            </w:tcBorders>
            <w:vAlign w:val="center"/>
          </w:tcPr>
          <w:p w:rsidR="00367D89" w:rsidRPr="00E40956" w:rsidRDefault="00367D89" w:rsidP="00E40956">
            <w:pPr>
              <w:contextualSpacing/>
              <w:jc w:val="center"/>
              <w:rPr>
                <w:rFonts w:eastAsia="MS Mincho"/>
              </w:rPr>
            </w:pPr>
            <w:r w:rsidRPr="00E40956">
              <w:rPr>
                <w:rFonts w:eastAsia="MS Mincho"/>
              </w:rPr>
              <w:t>64,8</w:t>
            </w:r>
          </w:p>
        </w:tc>
        <w:tc>
          <w:tcPr>
            <w:tcW w:w="2315" w:type="dxa"/>
            <w:tcBorders>
              <w:top w:val="single" w:sz="4" w:space="0" w:color="000000"/>
              <w:left w:val="single" w:sz="4" w:space="0" w:color="000000"/>
              <w:bottom w:val="single" w:sz="4" w:space="0" w:color="000000"/>
              <w:right w:val="single" w:sz="4" w:space="0" w:color="000000"/>
            </w:tcBorders>
            <w:vAlign w:val="center"/>
          </w:tcPr>
          <w:p w:rsidR="00367D89" w:rsidRPr="00E40956" w:rsidRDefault="00EB487C" w:rsidP="00E40956">
            <w:pPr>
              <w:contextualSpacing/>
              <w:jc w:val="center"/>
              <w:rPr>
                <w:rFonts w:eastAsia="MS Mincho"/>
              </w:rPr>
            </w:pPr>
            <w:r w:rsidRPr="00E40956">
              <w:rPr>
                <w:rFonts w:eastAsia="MS Mincho"/>
              </w:rPr>
              <w:t>55</w:t>
            </w:r>
          </w:p>
        </w:tc>
      </w:tr>
    </w:tbl>
    <w:p w:rsidR="00A801AC" w:rsidRPr="00715B99" w:rsidRDefault="00A801AC" w:rsidP="00923AF3">
      <w:pPr>
        <w:pStyle w:val="3"/>
        <w:numPr>
          <w:ilvl w:val="1"/>
          <w:numId w:val="103"/>
        </w:numPr>
        <w:tabs>
          <w:tab w:val="left" w:pos="142"/>
        </w:tabs>
        <w:ind w:left="142" w:hanging="568"/>
        <w:rPr>
          <w:rFonts w:ascii="Times New Roman" w:hAnsi="Times New Roman"/>
        </w:rPr>
      </w:pPr>
      <w:r w:rsidRPr="00FC6BBF">
        <w:rPr>
          <w:rFonts w:ascii="Times New Roman" w:hAnsi="Times New Roman"/>
        </w:rPr>
        <w:t>Результаты по группам участников экзамена с различным уровнем подготовки:</w:t>
      </w:r>
    </w:p>
    <w:p w:rsidR="00A801AC" w:rsidRPr="00FC6BBF" w:rsidRDefault="00A801AC" w:rsidP="00923AF3">
      <w:pPr>
        <w:pStyle w:val="3"/>
        <w:numPr>
          <w:ilvl w:val="2"/>
          <w:numId w:val="103"/>
        </w:numPr>
        <w:rPr>
          <w:rFonts w:ascii="Times New Roman" w:hAnsi="Times New Roman"/>
        </w:rPr>
      </w:pPr>
      <w:r w:rsidRPr="00FC6BBF">
        <w:rPr>
          <w:rFonts w:ascii="Times New Roman" w:hAnsi="Times New Roman"/>
          <w:b w:val="0"/>
          <w:bCs w:val="0"/>
        </w:rPr>
        <w:t xml:space="preserve">в разрезе категорий участников ЕГЭ </w:t>
      </w:r>
    </w:p>
    <w:p w:rsidR="00A801AC" w:rsidRPr="00FC6BBF" w:rsidRDefault="00A801AC" w:rsidP="00A801AC">
      <w:pPr>
        <w:pStyle w:val="af7"/>
        <w:keepNext/>
      </w:pPr>
      <w:r w:rsidRPr="00FC6BBF">
        <w:t xml:space="preserve">Таблица </w:t>
      </w:r>
      <w:r w:rsidR="00294885">
        <w:t>10</w:t>
      </w:r>
      <w:r>
        <w:noBreakHyphen/>
      </w:r>
      <w:fldSimple w:instr=" SEQ Таблица \* ARABIC \s 1 ">
        <w:r>
          <w:rPr>
            <w:noProof/>
          </w:rPr>
          <w:t>8</w:t>
        </w:r>
      </w:fldSimple>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67"/>
        <w:gridCol w:w="2836"/>
        <w:gridCol w:w="1665"/>
        <w:gridCol w:w="1666"/>
        <w:gridCol w:w="1665"/>
        <w:gridCol w:w="1666"/>
      </w:tblGrid>
      <w:tr w:rsidR="00A801AC" w:rsidRPr="00693A95" w:rsidTr="00693A95">
        <w:trPr>
          <w:cantSplit/>
          <w:trHeight w:val="850"/>
          <w:tblHeader/>
        </w:trPr>
        <w:tc>
          <w:tcPr>
            <w:tcW w:w="567" w:type="dxa"/>
            <w:vAlign w:val="center"/>
          </w:tcPr>
          <w:p w:rsidR="00A801AC" w:rsidRPr="00693A95" w:rsidRDefault="00A801AC" w:rsidP="00693A95">
            <w:pPr>
              <w:pStyle w:val="a3"/>
              <w:spacing w:after="0" w:line="240" w:lineRule="auto"/>
              <w:ind w:left="0"/>
              <w:jc w:val="center"/>
              <w:rPr>
                <w:rFonts w:ascii="Times New Roman" w:hAnsi="Times New Roman"/>
                <w:sz w:val="24"/>
                <w:szCs w:val="24"/>
              </w:rPr>
            </w:pPr>
            <w:r w:rsidRPr="00693A95">
              <w:rPr>
                <w:rFonts w:ascii="Times New Roman" w:hAnsi="Times New Roman"/>
                <w:sz w:val="24"/>
                <w:szCs w:val="24"/>
              </w:rPr>
              <w:t>№ п/п</w:t>
            </w:r>
          </w:p>
        </w:tc>
        <w:tc>
          <w:tcPr>
            <w:tcW w:w="2836" w:type="dxa"/>
            <w:vAlign w:val="center"/>
          </w:tcPr>
          <w:p w:rsidR="00A801AC" w:rsidRPr="00693A95" w:rsidRDefault="00A801AC" w:rsidP="00693A95">
            <w:pPr>
              <w:pStyle w:val="a3"/>
              <w:spacing w:after="0" w:line="240" w:lineRule="auto"/>
              <w:ind w:left="0"/>
              <w:jc w:val="center"/>
              <w:rPr>
                <w:rFonts w:ascii="Times New Roman" w:hAnsi="Times New Roman"/>
                <w:sz w:val="24"/>
                <w:szCs w:val="24"/>
              </w:rPr>
            </w:pPr>
            <w:r w:rsidRPr="00693A95">
              <w:rPr>
                <w:rFonts w:ascii="Times New Roman" w:hAnsi="Times New Roman"/>
                <w:sz w:val="24"/>
                <w:szCs w:val="24"/>
              </w:rPr>
              <w:t>Участников, набравших балл</w:t>
            </w:r>
          </w:p>
        </w:tc>
        <w:tc>
          <w:tcPr>
            <w:tcW w:w="1665" w:type="dxa"/>
            <w:vAlign w:val="center"/>
          </w:tcPr>
          <w:p w:rsidR="00A801AC" w:rsidRPr="00693A95" w:rsidRDefault="00A801AC" w:rsidP="00693A95">
            <w:pPr>
              <w:pStyle w:val="a3"/>
              <w:spacing w:after="0" w:line="240" w:lineRule="auto"/>
              <w:ind w:left="0"/>
              <w:jc w:val="center"/>
              <w:rPr>
                <w:rFonts w:ascii="Times New Roman" w:hAnsi="Times New Roman"/>
                <w:sz w:val="24"/>
                <w:szCs w:val="24"/>
              </w:rPr>
            </w:pPr>
            <w:r w:rsidRPr="00693A95">
              <w:rPr>
                <w:rFonts w:ascii="Times New Roman" w:hAnsi="Times New Roman"/>
                <w:sz w:val="24"/>
                <w:szCs w:val="24"/>
              </w:rPr>
              <w:t>ВТГ, обучающиеся по программам СОО</w:t>
            </w:r>
          </w:p>
        </w:tc>
        <w:tc>
          <w:tcPr>
            <w:tcW w:w="1666" w:type="dxa"/>
            <w:vAlign w:val="center"/>
          </w:tcPr>
          <w:p w:rsidR="00A801AC" w:rsidRPr="00693A95" w:rsidRDefault="00A801AC" w:rsidP="00693A95">
            <w:pPr>
              <w:pStyle w:val="a3"/>
              <w:spacing w:after="0" w:line="240" w:lineRule="auto"/>
              <w:ind w:left="0"/>
              <w:jc w:val="center"/>
              <w:rPr>
                <w:rFonts w:ascii="Times New Roman" w:hAnsi="Times New Roman"/>
                <w:sz w:val="24"/>
                <w:szCs w:val="24"/>
              </w:rPr>
            </w:pPr>
            <w:r w:rsidRPr="00693A95">
              <w:rPr>
                <w:rFonts w:ascii="Times New Roman" w:hAnsi="Times New Roman"/>
                <w:sz w:val="24"/>
                <w:szCs w:val="24"/>
              </w:rPr>
              <w:t>ВТГ, обучающиеся по программам СПО</w:t>
            </w:r>
          </w:p>
        </w:tc>
        <w:tc>
          <w:tcPr>
            <w:tcW w:w="1665" w:type="dxa"/>
            <w:vAlign w:val="center"/>
          </w:tcPr>
          <w:p w:rsidR="00A801AC" w:rsidRPr="00693A95" w:rsidRDefault="00A801AC" w:rsidP="00693A95">
            <w:pPr>
              <w:pStyle w:val="a3"/>
              <w:spacing w:after="0" w:line="240" w:lineRule="auto"/>
              <w:ind w:left="0"/>
              <w:jc w:val="center"/>
              <w:rPr>
                <w:rFonts w:ascii="Times New Roman" w:hAnsi="Times New Roman"/>
                <w:sz w:val="24"/>
                <w:szCs w:val="24"/>
              </w:rPr>
            </w:pPr>
            <w:r w:rsidRPr="00693A95">
              <w:rPr>
                <w:rFonts w:ascii="Times New Roman" w:hAnsi="Times New Roman"/>
                <w:sz w:val="24"/>
                <w:szCs w:val="24"/>
              </w:rPr>
              <w:t>ВПЛ</w:t>
            </w:r>
          </w:p>
        </w:tc>
        <w:tc>
          <w:tcPr>
            <w:tcW w:w="1666" w:type="dxa"/>
            <w:vAlign w:val="center"/>
          </w:tcPr>
          <w:p w:rsidR="00A801AC" w:rsidRPr="00693A95" w:rsidRDefault="00A801AC" w:rsidP="00693A95">
            <w:pPr>
              <w:pStyle w:val="a3"/>
              <w:spacing w:after="0" w:line="240" w:lineRule="auto"/>
              <w:ind w:left="0"/>
              <w:jc w:val="center"/>
              <w:rPr>
                <w:rFonts w:ascii="Times New Roman" w:hAnsi="Times New Roman"/>
                <w:sz w:val="24"/>
                <w:szCs w:val="24"/>
              </w:rPr>
            </w:pPr>
            <w:r w:rsidRPr="00693A95">
              <w:rPr>
                <w:rFonts w:ascii="Times New Roman" w:hAnsi="Times New Roman"/>
                <w:sz w:val="24"/>
                <w:szCs w:val="24"/>
              </w:rPr>
              <w:t>Участники ЕГЭ с ОВЗ</w:t>
            </w:r>
          </w:p>
        </w:tc>
      </w:tr>
      <w:tr w:rsidR="00693A95" w:rsidRPr="00693A95" w:rsidTr="00693A95">
        <w:trPr>
          <w:cantSplit/>
        </w:trPr>
        <w:tc>
          <w:tcPr>
            <w:tcW w:w="567" w:type="dxa"/>
            <w:vAlign w:val="center"/>
          </w:tcPr>
          <w:p w:rsidR="00693A95" w:rsidRPr="00693A95" w:rsidRDefault="00693A95" w:rsidP="00693A95">
            <w:pPr>
              <w:jc w:val="center"/>
              <w:rPr>
                <w:rFonts w:eastAsia="Times New Roman"/>
                <w:bCs/>
              </w:rPr>
            </w:pPr>
            <w:r w:rsidRPr="00693A95">
              <w:rPr>
                <w:rFonts w:eastAsia="Times New Roman"/>
                <w:bCs/>
              </w:rPr>
              <w:t xml:space="preserve">1. </w:t>
            </w:r>
          </w:p>
        </w:tc>
        <w:tc>
          <w:tcPr>
            <w:tcW w:w="2836" w:type="dxa"/>
          </w:tcPr>
          <w:p w:rsidR="00693A95" w:rsidRPr="00693A95" w:rsidRDefault="00693A95" w:rsidP="00693A95">
            <w:pPr>
              <w:pStyle w:val="a3"/>
              <w:spacing w:after="0" w:line="240" w:lineRule="auto"/>
              <w:ind w:left="0"/>
              <w:rPr>
                <w:rFonts w:ascii="Times New Roman" w:hAnsi="Times New Roman"/>
                <w:b/>
                <w:sz w:val="24"/>
                <w:szCs w:val="24"/>
              </w:rPr>
            </w:pPr>
            <w:r w:rsidRPr="00693A95">
              <w:rPr>
                <w:rFonts w:ascii="Times New Roman" w:eastAsia="Times New Roman" w:hAnsi="Times New Roman"/>
                <w:bCs/>
                <w:sz w:val="24"/>
                <w:szCs w:val="24"/>
                <w:lang w:eastAsia="ru-RU"/>
              </w:rPr>
              <w:t>Доля</w:t>
            </w:r>
            <w:r w:rsidRPr="00693A95">
              <w:rPr>
                <w:rFonts w:ascii="Times New Roman" w:hAnsi="Times New Roman"/>
                <w:sz w:val="24"/>
                <w:szCs w:val="24"/>
              </w:rPr>
              <w:t xml:space="preserve"> участников, набравших балл ниже минимального</w:t>
            </w:r>
          </w:p>
        </w:tc>
        <w:tc>
          <w:tcPr>
            <w:tcW w:w="1665" w:type="dxa"/>
            <w:vAlign w:val="center"/>
          </w:tcPr>
          <w:p w:rsidR="00693A95" w:rsidRPr="00693A95" w:rsidRDefault="00693A95" w:rsidP="00693A95">
            <w:pPr>
              <w:jc w:val="center"/>
              <w:rPr>
                <w:color w:val="000000"/>
              </w:rPr>
            </w:pPr>
            <w:r w:rsidRPr="00693A95">
              <w:rPr>
                <w:color w:val="000000"/>
              </w:rPr>
              <w:t>2,4%</w:t>
            </w:r>
          </w:p>
        </w:tc>
        <w:tc>
          <w:tcPr>
            <w:tcW w:w="1666" w:type="dxa"/>
            <w:vAlign w:val="center"/>
          </w:tcPr>
          <w:p w:rsidR="00693A95" w:rsidRPr="00693A95" w:rsidRDefault="00693A95" w:rsidP="00693A95">
            <w:pPr>
              <w:jc w:val="center"/>
              <w:rPr>
                <w:color w:val="000000"/>
              </w:rPr>
            </w:pPr>
            <w:r w:rsidRPr="00693A95">
              <w:rPr>
                <w:color w:val="000000"/>
              </w:rPr>
              <w:t>0,0%</w:t>
            </w:r>
          </w:p>
        </w:tc>
        <w:tc>
          <w:tcPr>
            <w:tcW w:w="1665" w:type="dxa"/>
            <w:vAlign w:val="center"/>
          </w:tcPr>
          <w:p w:rsidR="00693A95" w:rsidRPr="00693A95" w:rsidRDefault="00693A95" w:rsidP="00693A95">
            <w:pPr>
              <w:jc w:val="center"/>
              <w:rPr>
                <w:color w:val="000000"/>
              </w:rPr>
            </w:pPr>
            <w:r w:rsidRPr="00693A95">
              <w:rPr>
                <w:color w:val="000000"/>
              </w:rPr>
              <w:t>0,0%</w:t>
            </w:r>
          </w:p>
        </w:tc>
        <w:tc>
          <w:tcPr>
            <w:tcW w:w="1666" w:type="dxa"/>
            <w:vAlign w:val="center"/>
          </w:tcPr>
          <w:p w:rsidR="00693A95" w:rsidRPr="00693A95" w:rsidRDefault="00693A95" w:rsidP="00693A95">
            <w:pPr>
              <w:pStyle w:val="a3"/>
              <w:spacing w:after="0" w:line="240" w:lineRule="auto"/>
              <w:ind w:left="0"/>
              <w:jc w:val="center"/>
              <w:rPr>
                <w:rFonts w:ascii="Times New Roman" w:hAnsi="Times New Roman"/>
                <w:sz w:val="24"/>
                <w:szCs w:val="24"/>
              </w:rPr>
            </w:pPr>
            <w:r w:rsidRPr="00693A95">
              <w:rPr>
                <w:rFonts w:ascii="Times New Roman" w:hAnsi="Times New Roman"/>
                <w:color w:val="000000"/>
                <w:sz w:val="24"/>
                <w:szCs w:val="24"/>
              </w:rPr>
              <w:t>0,0%</w:t>
            </w:r>
          </w:p>
        </w:tc>
      </w:tr>
      <w:tr w:rsidR="00693A95" w:rsidRPr="00693A95" w:rsidTr="00693A95">
        <w:trPr>
          <w:cantSplit/>
        </w:trPr>
        <w:tc>
          <w:tcPr>
            <w:tcW w:w="567" w:type="dxa"/>
            <w:vAlign w:val="center"/>
          </w:tcPr>
          <w:p w:rsidR="00693A95" w:rsidRPr="00693A95" w:rsidRDefault="00693A95" w:rsidP="00693A95">
            <w:pPr>
              <w:jc w:val="center"/>
              <w:rPr>
                <w:rFonts w:eastAsia="Times New Roman"/>
                <w:bCs/>
              </w:rPr>
            </w:pPr>
            <w:r w:rsidRPr="00693A95">
              <w:rPr>
                <w:rFonts w:eastAsia="Times New Roman"/>
                <w:bCs/>
              </w:rPr>
              <w:t>2</w:t>
            </w:r>
          </w:p>
        </w:tc>
        <w:tc>
          <w:tcPr>
            <w:tcW w:w="2836" w:type="dxa"/>
          </w:tcPr>
          <w:p w:rsidR="00693A95" w:rsidRPr="00693A95" w:rsidRDefault="00693A95" w:rsidP="00693A95">
            <w:pPr>
              <w:pStyle w:val="a3"/>
              <w:spacing w:after="0" w:line="240" w:lineRule="auto"/>
              <w:ind w:left="0"/>
              <w:jc w:val="both"/>
              <w:rPr>
                <w:rFonts w:ascii="Times New Roman" w:hAnsi="Times New Roman"/>
                <w:sz w:val="24"/>
                <w:szCs w:val="24"/>
              </w:rPr>
            </w:pPr>
            <w:r w:rsidRPr="00693A95">
              <w:rPr>
                <w:rFonts w:ascii="Times New Roman" w:eastAsia="Times New Roman" w:hAnsi="Times New Roman"/>
                <w:bCs/>
                <w:sz w:val="24"/>
                <w:szCs w:val="24"/>
                <w:lang w:eastAsia="ru-RU"/>
              </w:rPr>
              <w:t>Доля</w:t>
            </w:r>
            <w:r w:rsidRPr="00693A95">
              <w:rPr>
                <w:rFonts w:ascii="Times New Roman" w:hAnsi="Times New Roman"/>
                <w:sz w:val="24"/>
                <w:szCs w:val="24"/>
              </w:rPr>
              <w:t xml:space="preserve"> участников, получивших тестовый балл от минимального балла до 60 баллов</w:t>
            </w:r>
          </w:p>
        </w:tc>
        <w:tc>
          <w:tcPr>
            <w:tcW w:w="1665" w:type="dxa"/>
            <w:vAlign w:val="center"/>
          </w:tcPr>
          <w:p w:rsidR="00693A95" w:rsidRPr="00693A95" w:rsidRDefault="00693A95" w:rsidP="00693A95">
            <w:pPr>
              <w:jc w:val="center"/>
              <w:rPr>
                <w:color w:val="000000"/>
              </w:rPr>
            </w:pPr>
            <w:r w:rsidRPr="00693A95">
              <w:rPr>
                <w:color w:val="000000"/>
              </w:rPr>
              <w:t>69,1%</w:t>
            </w:r>
          </w:p>
        </w:tc>
        <w:tc>
          <w:tcPr>
            <w:tcW w:w="1666" w:type="dxa"/>
            <w:vAlign w:val="center"/>
          </w:tcPr>
          <w:p w:rsidR="00693A95" w:rsidRPr="00693A95" w:rsidRDefault="00693A95" w:rsidP="00693A95">
            <w:pPr>
              <w:jc w:val="center"/>
              <w:rPr>
                <w:color w:val="000000"/>
              </w:rPr>
            </w:pPr>
            <w:r w:rsidRPr="00693A95">
              <w:rPr>
                <w:color w:val="000000"/>
              </w:rPr>
              <w:t>100,0%</w:t>
            </w:r>
          </w:p>
        </w:tc>
        <w:tc>
          <w:tcPr>
            <w:tcW w:w="1665" w:type="dxa"/>
            <w:vAlign w:val="center"/>
          </w:tcPr>
          <w:p w:rsidR="00693A95" w:rsidRPr="00693A95" w:rsidRDefault="00693A95" w:rsidP="00693A95">
            <w:pPr>
              <w:jc w:val="center"/>
              <w:rPr>
                <w:color w:val="000000"/>
              </w:rPr>
            </w:pPr>
            <w:r w:rsidRPr="00693A95">
              <w:rPr>
                <w:color w:val="000000"/>
              </w:rPr>
              <w:t>88,2%</w:t>
            </w:r>
          </w:p>
        </w:tc>
        <w:tc>
          <w:tcPr>
            <w:tcW w:w="1666" w:type="dxa"/>
            <w:vAlign w:val="center"/>
          </w:tcPr>
          <w:p w:rsidR="00693A95" w:rsidRPr="00693A95" w:rsidRDefault="00693A95" w:rsidP="00693A95">
            <w:pPr>
              <w:pStyle w:val="a3"/>
              <w:spacing w:after="0" w:line="240" w:lineRule="auto"/>
              <w:ind w:left="0"/>
              <w:jc w:val="center"/>
              <w:rPr>
                <w:rFonts w:ascii="Times New Roman" w:hAnsi="Times New Roman"/>
                <w:sz w:val="24"/>
                <w:szCs w:val="24"/>
              </w:rPr>
            </w:pPr>
            <w:r w:rsidRPr="00693A95">
              <w:rPr>
                <w:rFonts w:ascii="Times New Roman" w:hAnsi="Times New Roman"/>
                <w:sz w:val="24"/>
                <w:szCs w:val="24"/>
              </w:rPr>
              <w:t>66,7%</w:t>
            </w:r>
          </w:p>
        </w:tc>
      </w:tr>
      <w:tr w:rsidR="00693A95" w:rsidRPr="00693A95" w:rsidTr="00693A95">
        <w:trPr>
          <w:cantSplit/>
        </w:trPr>
        <w:tc>
          <w:tcPr>
            <w:tcW w:w="567" w:type="dxa"/>
            <w:vAlign w:val="center"/>
          </w:tcPr>
          <w:p w:rsidR="00693A95" w:rsidRPr="00693A95" w:rsidRDefault="00693A95" w:rsidP="00693A95">
            <w:pPr>
              <w:jc w:val="center"/>
              <w:rPr>
                <w:rFonts w:eastAsia="Times New Roman"/>
                <w:bCs/>
              </w:rPr>
            </w:pPr>
            <w:r w:rsidRPr="00693A95">
              <w:rPr>
                <w:rFonts w:eastAsia="Times New Roman"/>
                <w:bCs/>
              </w:rPr>
              <w:t>3</w:t>
            </w:r>
          </w:p>
        </w:tc>
        <w:tc>
          <w:tcPr>
            <w:tcW w:w="2836" w:type="dxa"/>
          </w:tcPr>
          <w:p w:rsidR="00693A95" w:rsidRPr="00693A95" w:rsidRDefault="00693A95" w:rsidP="00693A95">
            <w:pPr>
              <w:pStyle w:val="a3"/>
              <w:spacing w:after="0" w:line="240" w:lineRule="auto"/>
              <w:ind w:left="0"/>
              <w:jc w:val="both"/>
              <w:rPr>
                <w:rFonts w:ascii="Times New Roman" w:hAnsi="Times New Roman"/>
                <w:sz w:val="24"/>
                <w:szCs w:val="24"/>
              </w:rPr>
            </w:pPr>
            <w:r w:rsidRPr="00693A95">
              <w:rPr>
                <w:rFonts w:ascii="Times New Roman" w:eastAsia="Times New Roman" w:hAnsi="Times New Roman"/>
                <w:bCs/>
                <w:sz w:val="24"/>
                <w:szCs w:val="24"/>
                <w:lang w:eastAsia="ru-RU"/>
              </w:rPr>
              <w:t>Доля</w:t>
            </w:r>
            <w:r w:rsidRPr="00693A95">
              <w:rPr>
                <w:rFonts w:ascii="Times New Roman" w:hAnsi="Times New Roman"/>
                <w:sz w:val="24"/>
                <w:szCs w:val="24"/>
              </w:rPr>
              <w:t xml:space="preserve"> участников, получивших от 61 до 80 баллов</w:t>
            </w:r>
          </w:p>
        </w:tc>
        <w:tc>
          <w:tcPr>
            <w:tcW w:w="1665" w:type="dxa"/>
            <w:vAlign w:val="center"/>
          </w:tcPr>
          <w:p w:rsidR="00693A95" w:rsidRPr="00693A95" w:rsidRDefault="00693A95" w:rsidP="00693A95">
            <w:pPr>
              <w:jc w:val="center"/>
              <w:rPr>
                <w:color w:val="000000"/>
              </w:rPr>
            </w:pPr>
            <w:r w:rsidRPr="00693A95">
              <w:rPr>
                <w:color w:val="000000"/>
              </w:rPr>
              <w:t>21,7%</w:t>
            </w:r>
          </w:p>
        </w:tc>
        <w:tc>
          <w:tcPr>
            <w:tcW w:w="1666" w:type="dxa"/>
            <w:vAlign w:val="center"/>
          </w:tcPr>
          <w:p w:rsidR="00693A95" w:rsidRPr="00693A95" w:rsidRDefault="00693A95" w:rsidP="00693A95">
            <w:pPr>
              <w:jc w:val="center"/>
              <w:rPr>
                <w:color w:val="000000"/>
              </w:rPr>
            </w:pPr>
            <w:r w:rsidRPr="00693A95">
              <w:rPr>
                <w:color w:val="000000"/>
              </w:rPr>
              <w:t>0,0%</w:t>
            </w:r>
          </w:p>
        </w:tc>
        <w:tc>
          <w:tcPr>
            <w:tcW w:w="1665" w:type="dxa"/>
            <w:vAlign w:val="center"/>
          </w:tcPr>
          <w:p w:rsidR="00693A95" w:rsidRPr="00693A95" w:rsidRDefault="00693A95" w:rsidP="00693A95">
            <w:pPr>
              <w:jc w:val="center"/>
              <w:rPr>
                <w:color w:val="000000"/>
              </w:rPr>
            </w:pPr>
            <w:r w:rsidRPr="00693A95">
              <w:rPr>
                <w:color w:val="000000"/>
              </w:rPr>
              <w:t>0,0%</w:t>
            </w:r>
          </w:p>
        </w:tc>
        <w:tc>
          <w:tcPr>
            <w:tcW w:w="1666" w:type="dxa"/>
            <w:vAlign w:val="center"/>
          </w:tcPr>
          <w:p w:rsidR="00693A95" w:rsidRPr="00693A95" w:rsidRDefault="00693A95" w:rsidP="00693A95">
            <w:pPr>
              <w:pStyle w:val="a3"/>
              <w:spacing w:after="0" w:line="240" w:lineRule="auto"/>
              <w:ind w:left="0"/>
              <w:jc w:val="center"/>
              <w:rPr>
                <w:rFonts w:ascii="Times New Roman" w:hAnsi="Times New Roman"/>
                <w:sz w:val="24"/>
                <w:szCs w:val="24"/>
              </w:rPr>
            </w:pPr>
            <w:r w:rsidRPr="00693A95">
              <w:rPr>
                <w:rFonts w:ascii="Times New Roman" w:hAnsi="Times New Roman"/>
                <w:sz w:val="24"/>
                <w:szCs w:val="24"/>
              </w:rPr>
              <w:t>33,3%</w:t>
            </w:r>
          </w:p>
        </w:tc>
      </w:tr>
      <w:tr w:rsidR="00693A95" w:rsidRPr="00693A95" w:rsidTr="00693A95">
        <w:trPr>
          <w:cantSplit/>
        </w:trPr>
        <w:tc>
          <w:tcPr>
            <w:tcW w:w="567" w:type="dxa"/>
            <w:vAlign w:val="center"/>
          </w:tcPr>
          <w:p w:rsidR="00693A95" w:rsidRPr="00693A95" w:rsidRDefault="00693A95" w:rsidP="00693A95">
            <w:pPr>
              <w:jc w:val="center"/>
              <w:rPr>
                <w:rFonts w:eastAsia="Times New Roman"/>
                <w:bCs/>
              </w:rPr>
            </w:pPr>
            <w:r w:rsidRPr="00693A95">
              <w:rPr>
                <w:rFonts w:eastAsia="Times New Roman"/>
                <w:bCs/>
              </w:rPr>
              <w:t>4</w:t>
            </w:r>
          </w:p>
        </w:tc>
        <w:tc>
          <w:tcPr>
            <w:tcW w:w="2836" w:type="dxa"/>
          </w:tcPr>
          <w:p w:rsidR="00693A95" w:rsidRPr="00693A95" w:rsidRDefault="00693A95" w:rsidP="00693A95">
            <w:pPr>
              <w:pStyle w:val="a3"/>
              <w:spacing w:after="0" w:line="240" w:lineRule="auto"/>
              <w:ind w:left="0"/>
              <w:jc w:val="both"/>
              <w:rPr>
                <w:rFonts w:ascii="Times New Roman" w:hAnsi="Times New Roman"/>
                <w:b/>
                <w:sz w:val="24"/>
                <w:szCs w:val="24"/>
              </w:rPr>
            </w:pPr>
            <w:r w:rsidRPr="00693A95">
              <w:rPr>
                <w:rFonts w:ascii="Times New Roman" w:eastAsia="Times New Roman" w:hAnsi="Times New Roman"/>
                <w:bCs/>
                <w:sz w:val="24"/>
                <w:szCs w:val="24"/>
                <w:lang w:eastAsia="ru-RU"/>
              </w:rPr>
              <w:t>Доля</w:t>
            </w:r>
            <w:r w:rsidRPr="00693A95">
              <w:rPr>
                <w:rFonts w:ascii="Times New Roman" w:hAnsi="Times New Roman"/>
                <w:sz w:val="24"/>
                <w:szCs w:val="24"/>
              </w:rPr>
              <w:t xml:space="preserve"> участников, получивших от 81 до 99 баллов</w:t>
            </w:r>
          </w:p>
        </w:tc>
        <w:tc>
          <w:tcPr>
            <w:tcW w:w="1665" w:type="dxa"/>
            <w:vAlign w:val="center"/>
          </w:tcPr>
          <w:p w:rsidR="00693A95" w:rsidRPr="00693A95" w:rsidRDefault="00693A95" w:rsidP="00693A95">
            <w:pPr>
              <w:jc w:val="center"/>
              <w:rPr>
                <w:color w:val="000000"/>
              </w:rPr>
            </w:pPr>
            <w:r w:rsidRPr="00693A95">
              <w:rPr>
                <w:color w:val="000000"/>
              </w:rPr>
              <w:t>6,3%</w:t>
            </w:r>
          </w:p>
        </w:tc>
        <w:tc>
          <w:tcPr>
            <w:tcW w:w="1666" w:type="dxa"/>
            <w:vAlign w:val="center"/>
          </w:tcPr>
          <w:p w:rsidR="00693A95" w:rsidRPr="00693A95" w:rsidRDefault="00693A95" w:rsidP="00693A95">
            <w:pPr>
              <w:jc w:val="center"/>
              <w:rPr>
                <w:color w:val="000000"/>
              </w:rPr>
            </w:pPr>
            <w:r w:rsidRPr="00693A95">
              <w:rPr>
                <w:color w:val="000000"/>
              </w:rPr>
              <w:t>0,0%</w:t>
            </w:r>
          </w:p>
        </w:tc>
        <w:tc>
          <w:tcPr>
            <w:tcW w:w="1665" w:type="dxa"/>
            <w:vAlign w:val="center"/>
          </w:tcPr>
          <w:p w:rsidR="00693A95" w:rsidRPr="00693A95" w:rsidRDefault="00693A95" w:rsidP="00693A95">
            <w:pPr>
              <w:jc w:val="center"/>
              <w:rPr>
                <w:color w:val="000000"/>
              </w:rPr>
            </w:pPr>
            <w:r w:rsidRPr="00693A95">
              <w:rPr>
                <w:color w:val="000000"/>
              </w:rPr>
              <w:t>11,8%</w:t>
            </w:r>
          </w:p>
        </w:tc>
        <w:tc>
          <w:tcPr>
            <w:tcW w:w="1666" w:type="dxa"/>
            <w:vAlign w:val="center"/>
          </w:tcPr>
          <w:p w:rsidR="00693A95" w:rsidRPr="00693A95" w:rsidRDefault="00693A95" w:rsidP="00693A95">
            <w:pPr>
              <w:pStyle w:val="a3"/>
              <w:spacing w:after="0" w:line="240" w:lineRule="auto"/>
              <w:ind w:left="0"/>
              <w:jc w:val="center"/>
              <w:rPr>
                <w:rFonts w:ascii="Times New Roman" w:hAnsi="Times New Roman"/>
                <w:sz w:val="24"/>
                <w:szCs w:val="24"/>
              </w:rPr>
            </w:pPr>
            <w:r w:rsidRPr="00693A95">
              <w:rPr>
                <w:rFonts w:ascii="Times New Roman" w:hAnsi="Times New Roman"/>
                <w:color w:val="000000"/>
                <w:sz w:val="24"/>
                <w:szCs w:val="24"/>
              </w:rPr>
              <w:t>0,0%</w:t>
            </w:r>
          </w:p>
        </w:tc>
      </w:tr>
      <w:tr w:rsidR="00A801AC" w:rsidRPr="00693A95" w:rsidTr="00693A95">
        <w:trPr>
          <w:cantSplit/>
        </w:trPr>
        <w:tc>
          <w:tcPr>
            <w:tcW w:w="567" w:type="dxa"/>
            <w:vAlign w:val="center"/>
          </w:tcPr>
          <w:p w:rsidR="00A801AC" w:rsidRPr="00693A95" w:rsidRDefault="00A4609C" w:rsidP="00693A95">
            <w:pPr>
              <w:jc w:val="center"/>
            </w:pPr>
            <w:r w:rsidRPr="00693A95">
              <w:t>5</w:t>
            </w:r>
          </w:p>
        </w:tc>
        <w:tc>
          <w:tcPr>
            <w:tcW w:w="2836" w:type="dxa"/>
          </w:tcPr>
          <w:p w:rsidR="00A801AC" w:rsidRPr="00693A95" w:rsidRDefault="00A801AC" w:rsidP="00693A95">
            <w:pPr>
              <w:pStyle w:val="a3"/>
              <w:spacing w:after="0" w:line="240" w:lineRule="auto"/>
              <w:ind w:left="0"/>
              <w:jc w:val="both"/>
              <w:rPr>
                <w:rFonts w:ascii="Times New Roman" w:hAnsi="Times New Roman"/>
                <w:b/>
                <w:sz w:val="24"/>
                <w:szCs w:val="24"/>
              </w:rPr>
            </w:pPr>
            <w:r w:rsidRPr="00693A95">
              <w:rPr>
                <w:rFonts w:ascii="Times New Roman" w:hAnsi="Times New Roman"/>
                <w:sz w:val="24"/>
                <w:szCs w:val="24"/>
              </w:rPr>
              <w:t>Количество участников, получивших 100 баллов</w:t>
            </w:r>
          </w:p>
        </w:tc>
        <w:tc>
          <w:tcPr>
            <w:tcW w:w="1665" w:type="dxa"/>
            <w:vAlign w:val="center"/>
          </w:tcPr>
          <w:p w:rsidR="00A801AC" w:rsidRPr="00693A95" w:rsidRDefault="003A4C18" w:rsidP="00693A95">
            <w:pPr>
              <w:pStyle w:val="a3"/>
              <w:spacing w:after="0" w:line="240" w:lineRule="auto"/>
              <w:ind w:left="0"/>
              <w:jc w:val="center"/>
              <w:rPr>
                <w:rFonts w:ascii="Times New Roman" w:hAnsi="Times New Roman"/>
                <w:b/>
                <w:sz w:val="24"/>
                <w:szCs w:val="24"/>
              </w:rPr>
            </w:pPr>
            <w:r w:rsidRPr="00693A95">
              <w:rPr>
                <w:rFonts w:ascii="Times New Roman" w:hAnsi="Times New Roman"/>
                <w:b/>
                <w:sz w:val="24"/>
                <w:szCs w:val="24"/>
              </w:rPr>
              <w:t>1</w:t>
            </w:r>
          </w:p>
        </w:tc>
        <w:tc>
          <w:tcPr>
            <w:tcW w:w="1666" w:type="dxa"/>
            <w:vAlign w:val="center"/>
          </w:tcPr>
          <w:p w:rsidR="00A801AC" w:rsidRPr="00693A95" w:rsidRDefault="003A4C18" w:rsidP="00693A95">
            <w:pPr>
              <w:pStyle w:val="a3"/>
              <w:spacing w:after="0" w:line="240" w:lineRule="auto"/>
              <w:ind w:left="0"/>
              <w:jc w:val="center"/>
              <w:rPr>
                <w:rFonts w:ascii="Times New Roman" w:hAnsi="Times New Roman"/>
                <w:b/>
                <w:sz w:val="24"/>
                <w:szCs w:val="24"/>
              </w:rPr>
            </w:pPr>
            <w:r w:rsidRPr="00693A95">
              <w:rPr>
                <w:rFonts w:ascii="Times New Roman" w:hAnsi="Times New Roman"/>
                <w:b/>
                <w:sz w:val="24"/>
                <w:szCs w:val="24"/>
              </w:rPr>
              <w:t>0</w:t>
            </w:r>
          </w:p>
        </w:tc>
        <w:tc>
          <w:tcPr>
            <w:tcW w:w="1665" w:type="dxa"/>
            <w:vAlign w:val="center"/>
          </w:tcPr>
          <w:p w:rsidR="00A801AC" w:rsidRPr="00693A95" w:rsidRDefault="003A4C18" w:rsidP="00693A95">
            <w:pPr>
              <w:pStyle w:val="a3"/>
              <w:spacing w:after="0" w:line="240" w:lineRule="auto"/>
              <w:ind w:left="0"/>
              <w:jc w:val="center"/>
              <w:rPr>
                <w:rFonts w:ascii="Times New Roman" w:hAnsi="Times New Roman"/>
                <w:b/>
                <w:sz w:val="24"/>
                <w:szCs w:val="24"/>
              </w:rPr>
            </w:pPr>
            <w:r w:rsidRPr="00693A95">
              <w:rPr>
                <w:rFonts w:ascii="Times New Roman" w:hAnsi="Times New Roman"/>
                <w:b/>
                <w:sz w:val="24"/>
                <w:szCs w:val="24"/>
              </w:rPr>
              <w:t>0</w:t>
            </w:r>
          </w:p>
        </w:tc>
        <w:tc>
          <w:tcPr>
            <w:tcW w:w="1666" w:type="dxa"/>
            <w:vAlign w:val="center"/>
          </w:tcPr>
          <w:p w:rsidR="00A801AC" w:rsidRPr="00693A95" w:rsidRDefault="003A4C18" w:rsidP="00693A95">
            <w:pPr>
              <w:pStyle w:val="a3"/>
              <w:spacing w:after="0" w:line="240" w:lineRule="auto"/>
              <w:ind w:left="0"/>
              <w:jc w:val="center"/>
              <w:rPr>
                <w:rFonts w:ascii="Times New Roman" w:hAnsi="Times New Roman"/>
                <w:b/>
                <w:sz w:val="24"/>
                <w:szCs w:val="24"/>
              </w:rPr>
            </w:pPr>
            <w:r w:rsidRPr="00693A95">
              <w:rPr>
                <w:rFonts w:ascii="Times New Roman" w:hAnsi="Times New Roman"/>
                <w:b/>
                <w:sz w:val="24"/>
                <w:szCs w:val="24"/>
              </w:rPr>
              <w:t>0</w:t>
            </w:r>
          </w:p>
        </w:tc>
      </w:tr>
    </w:tbl>
    <w:p w:rsidR="00A801AC" w:rsidRPr="00FC6BBF" w:rsidRDefault="00A801AC" w:rsidP="00923AF3">
      <w:pPr>
        <w:pStyle w:val="3"/>
        <w:numPr>
          <w:ilvl w:val="2"/>
          <w:numId w:val="93"/>
        </w:numPr>
        <w:rPr>
          <w:rFonts w:ascii="Times New Roman" w:hAnsi="Times New Roman"/>
        </w:rPr>
      </w:pPr>
      <w:r w:rsidRPr="00FC6BBF">
        <w:rPr>
          <w:rFonts w:ascii="Times New Roman" w:hAnsi="Times New Roman"/>
          <w:b w:val="0"/>
          <w:bCs w:val="0"/>
        </w:rPr>
        <w:t xml:space="preserve">в разрезе типа ОО </w:t>
      </w:r>
    </w:p>
    <w:p w:rsidR="00A801AC" w:rsidRDefault="00A801AC" w:rsidP="00A801AC">
      <w:pPr>
        <w:pStyle w:val="af7"/>
        <w:keepNext/>
        <w:rPr>
          <w:noProof/>
        </w:rPr>
      </w:pPr>
      <w:r w:rsidRPr="00FC6BBF">
        <w:t xml:space="preserve">Таблица </w:t>
      </w:r>
      <w:r w:rsidR="00294885">
        <w:t>10</w:t>
      </w:r>
      <w:r>
        <w:noBreakHyphen/>
      </w:r>
      <w:fldSimple w:instr=" SEQ Таблица \* ARABIC \s 1 ">
        <w:r>
          <w:rPr>
            <w:noProof/>
          </w:rPr>
          <w:t>9</w:t>
        </w:r>
      </w:fldSimple>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545"/>
        <w:gridCol w:w="1311"/>
        <w:gridCol w:w="1311"/>
        <w:gridCol w:w="1311"/>
        <w:gridCol w:w="1312"/>
        <w:gridCol w:w="1275"/>
      </w:tblGrid>
      <w:tr w:rsidR="003A4C18" w:rsidRPr="00EE3BC4" w:rsidTr="004953CD">
        <w:trPr>
          <w:cantSplit/>
          <w:tblHeader/>
        </w:trPr>
        <w:tc>
          <w:tcPr>
            <w:tcW w:w="3545" w:type="dxa"/>
            <w:vMerge w:val="restart"/>
            <w:vAlign w:val="center"/>
          </w:tcPr>
          <w:p w:rsidR="003A4C18" w:rsidRPr="00EE3BC4" w:rsidRDefault="003A4C18" w:rsidP="00EE3BC4">
            <w:pPr>
              <w:pStyle w:val="a3"/>
              <w:spacing w:after="0" w:line="240" w:lineRule="auto"/>
              <w:ind w:left="0"/>
              <w:jc w:val="center"/>
              <w:rPr>
                <w:rFonts w:ascii="Times New Roman" w:hAnsi="Times New Roman"/>
                <w:sz w:val="24"/>
                <w:szCs w:val="24"/>
              </w:rPr>
            </w:pPr>
          </w:p>
        </w:tc>
        <w:tc>
          <w:tcPr>
            <w:tcW w:w="5245" w:type="dxa"/>
            <w:gridSpan w:val="4"/>
            <w:vAlign w:val="center"/>
          </w:tcPr>
          <w:p w:rsidR="003A4C18" w:rsidRPr="00EE3BC4" w:rsidRDefault="003A4C18" w:rsidP="00EE3BC4">
            <w:pPr>
              <w:pStyle w:val="a3"/>
              <w:spacing w:after="0" w:line="240" w:lineRule="auto"/>
              <w:ind w:left="0"/>
              <w:jc w:val="center"/>
              <w:rPr>
                <w:rFonts w:ascii="Times New Roman" w:hAnsi="Times New Roman"/>
                <w:sz w:val="24"/>
                <w:szCs w:val="24"/>
              </w:rPr>
            </w:pPr>
            <w:r w:rsidRPr="00EE3BC4">
              <w:rPr>
                <w:rFonts w:ascii="Times New Roman" w:eastAsia="Times New Roman" w:hAnsi="Times New Roman"/>
                <w:bCs/>
                <w:sz w:val="24"/>
                <w:szCs w:val="24"/>
                <w:lang w:eastAsia="ru-RU"/>
              </w:rPr>
              <w:t>Доля</w:t>
            </w:r>
            <w:r w:rsidRPr="00EE3BC4">
              <w:rPr>
                <w:rFonts w:ascii="Times New Roman" w:hAnsi="Times New Roman"/>
                <w:sz w:val="24"/>
                <w:szCs w:val="24"/>
              </w:rPr>
              <w:t xml:space="preserve"> участников, получивших тестовый балл</w:t>
            </w:r>
          </w:p>
        </w:tc>
        <w:tc>
          <w:tcPr>
            <w:tcW w:w="1275" w:type="dxa"/>
            <w:vMerge w:val="restart"/>
            <w:vAlign w:val="center"/>
          </w:tcPr>
          <w:p w:rsidR="003A4C18" w:rsidRPr="00EE3BC4" w:rsidRDefault="003A4C18" w:rsidP="00EE3BC4">
            <w:pPr>
              <w:pStyle w:val="a3"/>
              <w:spacing w:after="0" w:line="240" w:lineRule="auto"/>
              <w:ind w:left="0"/>
              <w:jc w:val="center"/>
              <w:rPr>
                <w:rFonts w:ascii="Times New Roman" w:hAnsi="Times New Roman"/>
                <w:sz w:val="24"/>
                <w:szCs w:val="24"/>
              </w:rPr>
            </w:pPr>
            <w:r w:rsidRPr="00EE3BC4">
              <w:rPr>
                <w:rFonts w:ascii="Times New Roman" w:hAnsi="Times New Roman"/>
                <w:sz w:val="24"/>
                <w:szCs w:val="24"/>
              </w:rPr>
              <w:t xml:space="preserve">Количество участников, получивших </w:t>
            </w:r>
          </w:p>
          <w:p w:rsidR="003A4C18" w:rsidRPr="00EE3BC4" w:rsidRDefault="003A4C18" w:rsidP="00EE3BC4">
            <w:pPr>
              <w:pStyle w:val="a3"/>
              <w:spacing w:after="0" w:line="240" w:lineRule="auto"/>
              <w:ind w:left="0"/>
              <w:jc w:val="center"/>
              <w:rPr>
                <w:rFonts w:ascii="Times New Roman" w:hAnsi="Times New Roman"/>
                <w:sz w:val="24"/>
                <w:szCs w:val="24"/>
              </w:rPr>
            </w:pPr>
            <w:r w:rsidRPr="00EE3BC4">
              <w:rPr>
                <w:rFonts w:ascii="Times New Roman" w:hAnsi="Times New Roman"/>
                <w:sz w:val="24"/>
                <w:szCs w:val="24"/>
              </w:rPr>
              <w:t>100 баллов</w:t>
            </w:r>
          </w:p>
        </w:tc>
      </w:tr>
      <w:tr w:rsidR="003A4C18" w:rsidRPr="00EE3BC4" w:rsidTr="004953CD">
        <w:trPr>
          <w:cantSplit/>
          <w:tblHeader/>
        </w:trPr>
        <w:tc>
          <w:tcPr>
            <w:tcW w:w="3545" w:type="dxa"/>
            <w:vMerge/>
            <w:tcBorders>
              <w:bottom w:val="single" w:sz="4" w:space="0" w:color="auto"/>
            </w:tcBorders>
            <w:vAlign w:val="center"/>
          </w:tcPr>
          <w:p w:rsidR="003A4C18" w:rsidRPr="00EE3BC4" w:rsidRDefault="003A4C18" w:rsidP="00EE3BC4">
            <w:pPr>
              <w:pStyle w:val="a3"/>
              <w:spacing w:after="0" w:line="240" w:lineRule="auto"/>
              <w:ind w:left="0"/>
              <w:jc w:val="center"/>
              <w:rPr>
                <w:rFonts w:ascii="Times New Roman" w:hAnsi="Times New Roman"/>
                <w:sz w:val="24"/>
                <w:szCs w:val="24"/>
              </w:rPr>
            </w:pPr>
          </w:p>
        </w:tc>
        <w:tc>
          <w:tcPr>
            <w:tcW w:w="1311" w:type="dxa"/>
            <w:vAlign w:val="center"/>
          </w:tcPr>
          <w:p w:rsidR="003A4C18" w:rsidRPr="00EE3BC4" w:rsidRDefault="003A4C18" w:rsidP="00EE3BC4">
            <w:pPr>
              <w:pStyle w:val="a3"/>
              <w:spacing w:after="0" w:line="240" w:lineRule="auto"/>
              <w:ind w:left="0"/>
              <w:jc w:val="center"/>
              <w:rPr>
                <w:rFonts w:ascii="Times New Roman" w:hAnsi="Times New Roman"/>
                <w:sz w:val="24"/>
                <w:szCs w:val="24"/>
              </w:rPr>
            </w:pPr>
            <w:r w:rsidRPr="00EE3BC4">
              <w:rPr>
                <w:rFonts w:ascii="Times New Roman" w:hAnsi="Times New Roman"/>
                <w:sz w:val="24"/>
                <w:szCs w:val="24"/>
              </w:rPr>
              <w:t>ниже минимального</w:t>
            </w:r>
          </w:p>
        </w:tc>
        <w:tc>
          <w:tcPr>
            <w:tcW w:w="1311" w:type="dxa"/>
            <w:vAlign w:val="center"/>
          </w:tcPr>
          <w:p w:rsidR="003A4C18" w:rsidRPr="00EE3BC4" w:rsidRDefault="003A4C18" w:rsidP="00EE3BC4">
            <w:pPr>
              <w:pStyle w:val="a3"/>
              <w:spacing w:after="0" w:line="240" w:lineRule="auto"/>
              <w:ind w:left="0"/>
              <w:jc w:val="center"/>
              <w:rPr>
                <w:rFonts w:ascii="Times New Roman" w:hAnsi="Times New Roman"/>
                <w:sz w:val="24"/>
                <w:szCs w:val="24"/>
              </w:rPr>
            </w:pPr>
            <w:r w:rsidRPr="00EE3BC4">
              <w:rPr>
                <w:rFonts w:ascii="Times New Roman" w:hAnsi="Times New Roman"/>
                <w:sz w:val="24"/>
                <w:szCs w:val="24"/>
              </w:rPr>
              <w:t>от минимального до 60 баллов</w:t>
            </w:r>
          </w:p>
        </w:tc>
        <w:tc>
          <w:tcPr>
            <w:tcW w:w="1311" w:type="dxa"/>
            <w:vAlign w:val="center"/>
          </w:tcPr>
          <w:p w:rsidR="003A4C18" w:rsidRPr="00EE3BC4" w:rsidRDefault="003A4C18" w:rsidP="00EE3BC4">
            <w:pPr>
              <w:pStyle w:val="a3"/>
              <w:spacing w:after="0" w:line="240" w:lineRule="auto"/>
              <w:ind w:left="0"/>
              <w:jc w:val="center"/>
              <w:rPr>
                <w:rFonts w:ascii="Times New Roman" w:hAnsi="Times New Roman"/>
                <w:sz w:val="24"/>
                <w:szCs w:val="24"/>
              </w:rPr>
            </w:pPr>
            <w:r w:rsidRPr="00EE3BC4">
              <w:rPr>
                <w:rFonts w:ascii="Times New Roman" w:hAnsi="Times New Roman"/>
                <w:sz w:val="24"/>
                <w:szCs w:val="24"/>
              </w:rPr>
              <w:t>от 61 до 80 баллов</w:t>
            </w:r>
          </w:p>
        </w:tc>
        <w:tc>
          <w:tcPr>
            <w:tcW w:w="1312" w:type="dxa"/>
            <w:vAlign w:val="center"/>
          </w:tcPr>
          <w:p w:rsidR="003A4C18" w:rsidRPr="00EE3BC4" w:rsidRDefault="003A4C18" w:rsidP="00EE3BC4">
            <w:pPr>
              <w:pStyle w:val="a3"/>
              <w:spacing w:after="0" w:line="240" w:lineRule="auto"/>
              <w:ind w:left="0"/>
              <w:jc w:val="center"/>
              <w:rPr>
                <w:rFonts w:ascii="Times New Roman" w:hAnsi="Times New Roman"/>
                <w:sz w:val="24"/>
                <w:szCs w:val="24"/>
              </w:rPr>
            </w:pPr>
            <w:r w:rsidRPr="00EE3BC4">
              <w:rPr>
                <w:rFonts w:ascii="Times New Roman" w:hAnsi="Times New Roman"/>
                <w:sz w:val="24"/>
                <w:szCs w:val="24"/>
              </w:rPr>
              <w:t>от 81 до 99 баллов</w:t>
            </w:r>
          </w:p>
        </w:tc>
        <w:tc>
          <w:tcPr>
            <w:tcW w:w="1275" w:type="dxa"/>
            <w:vMerge/>
            <w:vAlign w:val="center"/>
          </w:tcPr>
          <w:p w:rsidR="003A4C18" w:rsidRPr="00EE3BC4" w:rsidRDefault="003A4C18" w:rsidP="00EE3BC4">
            <w:pPr>
              <w:pStyle w:val="a3"/>
              <w:spacing w:after="0" w:line="240" w:lineRule="auto"/>
              <w:ind w:left="0"/>
              <w:jc w:val="center"/>
              <w:rPr>
                <w:rFonts w:ascii="Times New Roman" w:hAnsi="Times New Roman"/>
                <w:sz w:val="24"/>
                <w:szCs w:val="24"/>
              </w:rPr>
            </w:pPr>
          </w:p>
        </w:tc>
      </w:tr>
      <w:tr w:rsidR="00EE3BC4" w:rsidRPr="00EE3BC4" w:rsidTr="00EE3BC4">
        <w:trPr>
          <w:cantSplit/>
          <w:tblHeader/>
        </w:trPr>
        <w:tc>
          <w:tcPr>
            <w:tcW w:w="3545" w:type="dxa"/>
          </w:tcPr>
          <w:p w:rsidR="00EE3BC4" w:rsidRPr="00EE3BC4" w:rsidRDefault="00EE3BC4" w:rsidP="00EE3BC4">
            <w:pPr>
              <w:ind w:left="-426" w:right="-108" w:firstLine="426"/>
              <w:jc w:val="both"/>
            </w:pPr>
            <w:r w:rsidRPr="00EE3BC4">
              <w:lastRenderedPageBreak/>
              <w:t>выпускники лицеев и гимназий</w:t>
            </w:r>
          </w:p>
        </w:tc>
        <w:tc>
          <w:tcPr>
            <w:tcW w:w="1311" w:type="dxa"/>
            <w:vAlign w:val="center"/>
          </w:tcPr>
          <w:p w:rsidR="00EE3BC4" w:rsidRPr="00EE3BC4" w:rsidRDefault="00EE3BC4" w:rsidP="00EE3BC4">
            <w:pPr>
              <w:jc w:val="center"/>
              <w:rPr>
                <w:color w:val="000000"/>
              </w:rPr>
            </w:pPr>
            <w:r w:rsidRPr="00EE3BC4">
              <w:rPr>
                <w:color w:val="000000"/>
              </w:rPr>
              <w:t>0,0%</w:t>
            </w:r>
          </w:p>
        </w:tc>
        <w:tc>
          <w:tcPr>
            <w:tcW w:w="1311" w:type="dxa"/>
            <w:vAlign w:val="center"/>
          </w:tcPr>
          <w:p w:rsidR="00EE3BC4" w:rsidRPr="00EE3BC4" w:rsidRDefault="00EE3BC4" w:rsidP="00EE3BC4">
            <w:pPr>
              <w:jc w:val="center"/>
              <w:rPr>
                <w:color w:val="000000"/>
              </w:rPr>
            </w:pPr>
            <w:r w:rsidRPr="00EE3BC4">
              <w:rPr>
                <w:color w:val="000000"/>
              </w:rPr>
              <w:t>71,2%</w:t>
            </w:r>
          </w:p>
        </w:tc>
        <w:tc>
          <w:tcPr>
            <w:tcW w:w="1311" w:type="dxa"/>
            <w:vAlign w:val="center"/>
          </w:tcPr>
          <w:p w:rsidR="00EE3BC4" w:rsidRPr="00EE3BC4" w:rsidRDefault="00EE3BC4" w:rsidP="00EE3BC4">
            <w:pPr>
              <w:jc w:val="center"/>
              <w:rPr>
                <w:color w:val="000000"/>
              </w:rPr>
            </w:pPr>
            <w:r w:rsidRPr="00EE3BC4">
              <w:rPr>
                <w:color w:val="000000"/>
              </w:rPr>
              <w:t>19,2%</w:t>
            </w:r>
          </w:p>
        </w:tc>
        <w:tc>
          <w:tcPr>
            <w:tcW w:w="1312" w:type="dxa"/>
            <w:vAlign w:val="center"/>
          </w:tcPr>
          <w:p w:rsidR="00EE3BC4" w:rsidRPr="00EE3BC4" w:rsidRDefault="00EE3BC4" w:rsidP="00EE3BC4">
            <w:pPr>
              <w:jc w:val="center"/>
              <w:rPr>
                <w:color w:val="000000"/>
              </w:rPr>
            </w:pPr>
            <w:r w:rsidRPr="00EE3BC4">
              <w:rPr>
                <w:color w:val="000000"/>
              </w:rPr>
              <w:t>7,7%</w:t>
            </w:r>
          </w:p>
        </w:tc>
        <w:tc>
          <w:tcPr>
            <w:tcW w:w="1275" w:type="dxa"/>
            <w:vAlign w:val="center"/>
          </w:tcPr>
          <w:p w:rsidR="00EE3BC4" w:rsidRPr="00EE3BC4" w:rsidRDefault="00EE3BC4" w:rsidP="00EE3BC4">
            <w:pPr>
              <w:pStyle w:val="a3"/>
              <w:spacing w:after="0" w:line="240" w:lineRule="auto"/>
              <w:ind w:left="0"/>
              <w:jc w:val="center"/>
              <w:rPr>
                <w:rFonts w:ascii="Times New Roman" w:hAnsi="Times New Roman"/>
                <w:b/>
                <w:sz w:val="24"/>
                <w:szCs w:val="24"/>
              </w:rPr>
            </w:pPr>
            <w:r w:rsidRPr="00EE3BC4">
              <w:rPr>
                <w:rFonts w:ascii="Times New Roman" w:hAnsi="Times New Roman"/>
                <w:b/>
                <w:sz w:val="24"/>
                <w:szCs w:val="24"/>
              </w:rPr>
              <w:t>1</w:t>
            </w:r>
          </w:p>
        </w:tc>
      </w:tr>
      <w:tr w:rsidR="00EE3BC4" w:rsidRPr="00EE3BC4" w:rsidTr="00EE3BC4">
        <w:trPr>
          <w:cantSplit/>
          <w:tblHeader/>
        </w:trPr>
        <w:tc>
          <w:tcPr>
            <w:tcW w:w="3545" w:type="dxa"/>
            <w:vAlign w:val="bottom"/>
          </w:tcPr>
          <w:p w:rsidR="00EE3BC4" w:rsidRPr="00EE3BC4" w:rsidRDefault="00EE3BC4" w:rsidP="00EE3BC4">
            <w:pPr>
              <w:ind w:right="-108" w:firstLine="34"/>
              <w:jc w:val="both"/>
            </w:pPr>
            <w:r w:rsidRPr="00EE3BC4">
              <w:t>выпускники средних общеобразовательных школ</w:t>
            </w:r>
          </w:p>
        </w:tc>
        <w:tc>
          <w:tcPr>
            <w:tcW w:w="1311" w:type="dxa"/>
            <w:vAlign w:val="center"/>
          </w:tcPr>
          <w:p w:rsidR="00EE3BC4" w:rsidRPr="00EE3BC4" w:rsidRDefault="00EE3BC4" w:rsidP="00EE3BC4">
            <w:pPr>
              <w:jc w:val="center"/>
              <w:rPr>
                <w:color w:val="000000"/>
              </w:rPr>
            </w:pPr>
            <w:r w:rsidRPr="00EE3BC4">
              <w:rPr>
                <w:color w:val="000000"/>
              </w:rPr>
              <w:t>3,4%</w:t>
            </w:r>
          </w:p>
        </w:tc>
        <w:tc>
          <w:tcPr>
            <w:tcW w:w="1311" w:type="dxa"/>
            <w:vAlign w:val="center"/>
          </w:tcPr>
          <w:p w:rsidR="00EE3BC4" w:rsidRPr="00EE3BC4" w:rsidRDefault="00EE3BC4" w:rsidP="00EE3BC4">
            <w:pPr>
              <w:jc w:val="center"/>
              <w:rPr>
                <w:color w:val="000000"/>
              </w:rPr>
            </w:pPr>
            <w:r w:rsidRPr="00EE3BC4">
              <w:rPr>
                <w:color w:val="000000"/>
              </w:rPr>
              <w:t>66,4%</w:t>
            </w:r>
          </w:p>
        </w:tc>
        <w:tc>
          <w:tcPr>
            <w:tcW w:w="1311" w:type="dxa"/>
            <w:vAlign w:val="center"/>
          </w:tcPr>
          <w:p w:rsidR="00EE3BC4" w:rsidRPr="00EE3BC4" w:rsidRDefault="00EE3BC4" w:rsidP="00EE3BC4">
            <w:pPr>
              <w:jc w:val="center"/>
              <w:rPr>
                <w:color w:val="000000"/>
              </w:rPr>
            </w:pPr>
            <w:r w:rsidRPr="00EE3BC4">
              <w:rPr>
                <w:color w:val="000000"/>
              </w:rPr>
              <w:t>25,0%</w:t>
            </w:r>
          </w:p>
        </w:tc>
        <w:tc>
          <w:tcPr>
            <w:tcW w:w="1312" w:type="dxa"/>
            <w:vAlign w:val="center"/>
          </w:tcPr>
          <w:p w:rsidR="00EE3BC4" w:rsidRPr="00EE3BC4" w:rsidRDefault="00EE3BC4" w:rsidP="00EE3BC4">
            <w:pPr>
              <w:jc w:val="center"/>
              <w:rPr>
                <w:color w:val="000000"/>
              </w:rPr>
            </w:pPr>
            <w:r w:rsidRPr="00EE3BC4">
              <w:rPr>
                <w:color w:val="000000"/>
              </w:rPr>
              <w:t>5,2%</w:t>
            </w:r>
          </w:p>
        </w:tc>
        <w:tc>
          <w:tcPr>
            <w:tcW w:w="1275" w:type="dxa"/>
            <w:vAlign w:val="center"/>
          </w:tcPr>
          <w:p w:rsidR="00EE3BC4" w:rsidRPr="00EE3BC4" w:rsidRDefault="00EE3BC4" w:rsidP="00EE3BC4">
            <w:pPr>
              <w:pStyle w:val="a3"/>
              <w:spacing w:after="0" w:line="240" w:lineRule="auto"/>
              <w:ind w:left="0"/>
              <w:jc w:val="center"/>
              <w:rPr>
                <w:rFonts w:ascii="Times New Roman" w:hAnsi="Times New Roman"/>
                <w:sz w:val="24"/>
                <w:szCs w:val="24"/>
              </w:rPr>
            </w:pPr>
            <w:r w:rsidRPr="00EE3BC4">
              <w:rPr>
                <w:rFonts w:ascii="Times New Roman" w:hAnsi="Times New Roman"/>
                <w:sz w:val="24"/>
                <w:szCs w:val="24"/>
              </w:rPr>
              <w:t>0</w:t>
            </w:r>
          </w:p>
        </w:tc>
      </w:tr>
      <w:tr w:rsidR="00EE3BC4" w:rsidRPr="00EE3BC4" w:rsidTr="00EE3BC4">
        <w:trPr>
          <w:cantSplit/>
          <w:tblHeader/>
        </w:trPr>
        <w:tc>
          <w:tcPr>
            <w:tcW w:w="3545" w:type="dxa"/>
            <w:vAlign w:val="bottom"/>
          </w:tcPr>
          <w:p w:rsidR="00EE3BC4" w:rsidRPr="00EE3BC4" w:rsidRDefault="00EE3BC4" w:rsidP="00EE3BC4">
            <w:pPr>
              <w:ind w:right="-108" w:firstLine="34"/>
              <w:jc w:val="both"/>
            </w:pPr>
            <w:r w:rsidRPr="00EE3BC4">
              <w:t>выпускники средних общеобразовательных школ с углубленным изучением отдельных предметов</w:t>
            </w:r>
          </w:p>
        </w:tc>
        <w:tc>
          <w:tcPr>
            <w:tcW w:w="1311" w:type="dxa"/>
            <w:vAlign w:val="center"/>
          </w:tcPr>
          <w:p w:rsidR="00EE3BC4" w:rsidRPr="00EE3BC4" w:rsidRDefault="00EE3BC4" w:rsidP="00EE3BC4">
            <w:pPr>
              <w:jc w:val="center"/>
              <w:rPr>
                <w:color w:val="000000"/>
              </w:rPr>
            </w:pPr>
            <w:r w:rsidRPr="00EE3BC4">
              <w:rPr>
                <w:color w:val="000000"/>
              </w:rPr>
              <w:t>5,3%</w:t>
            </w:r>
          </w:p>
        </w:tc>
        <w:tc>
          <w:tcPr>
            <w:tcW w:w="1311" w:type="dxa"/>
            <w:vAlign w:val="center"/>
          </w:tcPr>
          <w:p w:rsidR="00EE3BC4" w:rsidRPr="00EE3BC4" w:rsidRDefault="00EE3BC4" w:rsidP="00EE3BC4">
            <w:pPr>
              <w:jc w:val="center"/>
              <w:rPr>
                <w:color w:val="000000"/>
              </w:rPr>
            </w:pPr>
            <w:r w:rsidRPr="00EE3BC4">
              <w:rPr>
                <w:color w:val="000000"/>
              </w:rPr>
              <w:t>73,7%</w:t>
            </w:r>
          </w:p>
        </w:tc>
        <w:tc>
          <w:tcPr>
            <w:tcW w:w="1311" w:type="dxa"/>
            <w:vAlign w:val="center"/>
          </w:tcPr>
          <w:p w:rsidR="00EE3BC4" w:rsidRPr="00EE3BC4" w:rsidRDefault="00EE3BC4" w:rsidP="00EE3BC4">
            <w:pPr>
              <w:jc w:val="center"/>
              <w:rPr>
                <w:color w:val="000000"/>
              </w:rPr>
            </w:pPr>
            <w:r w:rsidRPr="00EE3BC4">
              <w:rPr>
                <w:color w:val="000000"/>
              </w:rPr>
              <w:t>15,8%</w:t>
            </w:r>
          </w:p>
        </w:tc>
        <w:tc>
          <w:tcPr>
            <w:tcW w:w="1312" w:type="dxa"/>
            <w:vAlign w:val="center"/>
          </w:tcPr>
          <w:p w:rsidR="00EE3BC4" w:rsidRPr="00EE3BC4" w:rsidRDefault="00EE3BC4" w:rsidP="00EE3BC4">
            <w:pPr>
              <w:jc w:val="center"/>
              <w:rPr>
                <w:color w:val="000000"/>
              </w:rPr>
            </w:pPr>
            <w:r w:rsidRPr="00EE3BC4">
              <w:rPr>
                <w:color w:val="000000"/>
              </w:rPr>
              <w:t>5,3%</w:t>
            </w:r>
          </w:p>
        </w:tc>
        <w:tc>
          <w:tcPr>
            <w:tcW w:w="1275" w:type="dxa"/>
            <w:vAlign w:val="center"/>
          </w:tcPr>
          <w:p w:rsidR="00EE3BC4" w:rsidRPr="00EE3BC4" w:rsidRDefault="00EE3BC4" w:rsidP="00EE3BC4">
            <w:pPr>
              <w:pStyle w:val="a3"/>
              <w:spacing w:after="0" w:line="240" w:lineRule="auto"/>
              <w:ind w:left="0"/>
              <w:jc w:val="center"/>
              <w:rPr>
                <w:rFonts w:ascii="Times New Roman" w:hAnsi="Times New Roman"/>
                <w:sz w:val="24"/>
                <w:szCs w:val="24"/>
              </w:rPr>
            </w:pPr>
            <w:r w:rsidRPr="00EE3BC4">
              <w:rPr>
                <w:rFonts w:ascii="Times New Roman" w:hAnsi="Times New Roman"/>
                <w:sz w:val="24"/>
                <w:szCs w:val="24"/>
              </w:rPr>
              <w:t>0</w:t>
            </w:r>
          </w:p>
        </w:tc>
      </w:tr>
      <w:tr w:rsidR="00EE3BC4" w:rsidRPr="00EE3BC4" w:rsidTr="00EE3BC4">
        <w:trPr>
          <w:cantSplit/>
          <w:tblHeader/>
        </w:trPr>
        <w:tc>
          <w:tcPr>
            <w:tcW w:w="3545" w:type="dxa"/>
            <w:vAlign w:val="bottom"/>
          </w:tcPr>
          <w:p w:rsidR="00EE3BC4" w:rsidRPr="00EE3BC4" w:rsidRDefault="00EE3BC4" w:rsidP="00EE3BC4">
            <w:pPr>
              <w:ind w:right="-108" w:firstLine="34"/>
              <w:jc w:val="both"/>
            </w:pPr>
            <w:r w:rsidRPr="00EE3BC4">
              <w:t>выпускники школ-интернатов</w:t>
            </w:r>
          </w:p>
        </w:tc>
        <w:tc>
          <w:tcPr>
            <w:tcW w:w="1311" w:type="dxa"/>
            <w:vAlign w:val="center"/>
          </w:tcPr>
          <w:p w:rsidR="00EE3BC4" w:rsidRPr="00EE3BC4" w:rsidRDefault="00EE3BC4" w:rsidP="00EE3BC4">
            <w:pPr>
              <w:jc w:val="center"/>
              <w:rPr>
                <w:color w:val="000000"/>
              </w:rPr>
            </w:pPr>
            <w:r w:rsidRPr="00EE3BC4">
              <w:rPr>
                <w:color w:val="000000"/>
              </w:rPr>
              <w:t>0,0%</w:t>
            </w:r>
          </w:p>
        </w:tc>
        <w:tc>
          <w:tcPr>
            <w:tcW w:w="1311" w:type="dxa"/>
            <w:vAlign w:val="center"/>
          </w:tcPr>
          <w:p w:rsidR="00EE3BC4" w:rsidRPr="00EE3BC4" w:rsidRDefault="00EE3BC4" w:rsidP="00EE3BC4">
            <w:pPr>
              <w:jc w:val="center"/>
              <w:rPr>
                <w:color w:val="000000"/>
              </w:rPr>
            </w:pPr>
            <w:r w:rsidRPr="00EE3BC4">
              <w:rPr>
                <w:color w:val="000000"/>
              </w:rPr>
              <w:t>83,3%</w:t>
            </w:r>
          </w:p>
        </w:tc>
        <w:tc>
          <w:tcPr>
            <w:tcW w:w="1311" w:type="dxa"/>
            <w:vAlign w:val="center"/>
          </w:tcPr>
          <w:p w:rsidR="00EE3BC4" w:rsidRPr="00EE3BC4" w:rsidRDefault="00EE3BC4" w:rsidP="00EE3BC4">
            <w:pPr>
              <w:jc w:val="center"/>
              <w:rPr>
                <w:color w:val="000000"/>
              </w:rPr>
            </w:pPr>
            <w:r w:rsidRPr="00EE3BC4">
              <w:rPr>
                <w:color w:val="000000"/>
              </w:rPr>
              <w:t>16,7%</w:t>
            </w:r>
          </w:p>
        </w:tc>
        <w:tc>
          <w:tcPr>
            <w:tcW w:w="1312" w:type="dxa"/>
            <w:vAlign w:val="center"/>
          </w:tcPr>
          <w:p w:rsidR="00EE3BC4" w:rsidRPr="00EE3BC4" w:rsidRDefault="00EE3BC4" w:rsidP="00EE3BC4">
            <w:pPr>
              <w:jc w:val="center"/>
              <w:rPr>
                <w:color w:val="000000"/>
              </w:rPr>
            </w:pPr>
            <w:r w:rsidRPr="00EE3BC4">
              <w:rPr>
                <w:color w:val="000000"/>
              </w:rPr>
              <w:t>0,0%</w:t>
            </w:r>
          </w:p>
        </w:tc>
        <w:tc>
          <w:tcPr>
            <w:tcW w:w="1275" w:type="dxa"/>
            <w:vAlign w:val="center"/>
          </w:tcPr>
          <w:p w:rsidR="00EE3BC4" w:rsidRPr="00EE3BC4" w:rsidRDefault="00EE3BC4" w:rsidP="00EE3BC4">
            <w:pPr>
              <w:pStyle w:val="a3"/>
              <w:spacing w:after="0" w:line="240" w:lineRule="auto"/>
              <w:ind w:left="0"/>
              <w:jc w:val="center"/>
              <w:rPr>
                <w:rFonts w:ascii="Times New Roman" w:hAnsi="Times New Roman"/>
                <w:sz w:val="24"/>
                <w:szCs w:val="24"/>
              </w:rPr>
            </w:pPr>
            <w:r w:rsidRPr="00EE3BC4">
              <w:rPr>
                <w:rFonts w:ascii="Times New Roman" w:hAnsi="Times New Roman"/>
                <w:sz w:val="24"/>
                <w:szCs w:val="24"/>
              </w:rPr>
              <w:t>0</w:t>
            </w:r>
          </w:p>
        </w:tc>
      </w:tr>
      <w:tr w:rsidR="00EE3BC4" w:rsidRPr="00EE3BC4" w:rsidTr="00EE3BC4">
        <w:trPr>
          <w:cantSplit/>
          <w:tblHeader/>
        </w:trPr>
        <w:tc>
          <w:tcPr>
            <w:tcW w:w="3545" w:type="dxa"/>
            <w:vAlign w:val="bottom"/>
          </w:tcPr>
          <w:p w:rsidR="00EE3BC4" w:rsidRPr="00EE3BC4" w:rsidRDefault="00EE3BC4" w:rsidP="00EE3BC4">
            <w:pPr>
              <w:ind w:right="-108" w:firstLine="34"/>
              <w:jc w:val="both"/>
            </w:pPr>
            <w:r w:rsidRPr="00EE3BC4">
              <w:rPr>
                <w:rFonts w:eastAsia="Times New Roman"/>
                <w:color w:val="000000"/>
              </w:rPr>
              <w:t>выпускники президентского кадетского училища</w:t>
            </w:r>
          </w:p>
        </w:tc>
        <w:tc>
          <w:tcPr>
            <w:tcW w:w="1311" w:type="dxa"/>
            <w:vAlign w:val="center"/>
          </w:tcPr>
          <w:p w:rsidR="00EE3BC4" w:rsidRPr="00EE3BC4" w:rsidRDefault="00EE3BC4" w:rsidP="00EE3BC4">
            <w:pPr>
              <w:jc w:val="center"/>
              <w:rPr>
                <w:color w:val="000000"/>
              </w:rPr>
            </w:pPr>
            <w:r w:rsidRPr="00EE3BC4">
              <w:rPr>
                <w:color w:val="000000"/>
              </w:rPr>
              <w:t>0,0%</w:t>
            </w:r>
          </w:p>
        </w:tc>
        <w:tc>
          <w:tcPr>
            <w:tcW w:w="1311" w:type="dxa"/>
            <w:vAlign w:val="center"/>
          </w:tcPr>
          <w:p w:rsidR="00EE3BC4" w:rsidRPr="00EE3BC4" w:rsidRDefault="00EE3BC4" w:rsidP="00EE3BC4">
            <w:pPr>
              <w:jc w:val="center"/>
              <w:rPr>
                <w:color w:val="000000"/>
              </w:rPr>
            </w:pPr>
            <w:r w:rsidRPr="00EE3BC4">
              <w:rPr>
                <w:color w:val="000000"/>
              </w:rPr>
              <w:t>0,0%</w:t>
            </w:r>
          </w:p>
        </w:tc>
        <w:tc>
          <w:tcPr>
            <w:tcW w:w="1311" w:type="dxa"/>
            <w:vAlign w:val="center"/>
          </w:tcPr>
          <w:p w:rsidR="00EE3BC4" w:rsidRPr="00EE3BC4" w:rsidRDefault="00EE3BC4" w:rsidP="00EE3BC4">
            <w:pPr>
              <w:jc w:val="center"/>
              <w:rPr>
                <w:color w:val="000000"/>
              </w:rPr>
            </w:pPr>
            <w:r w:rsidRPr="00EE3BC4">
              <w:rPr>
                <w:color w:val="000000"/>
              </w:rPr>
              <w:t>0,0%</w:t>
            </w:r>
          </w:p>
        </w:tc>
        <w:tc>
          <w:tcPr>
            <w:tcW w:w="1312" w:type="dxa"/>
            <w:vAlign w:val="center"/>
          </w:tcPr>
          <w:p w:rsidR="00EE3BC4" w:rsidRPr="00EE3BC4" w:rsidRDefault="00EE3BC4" w:rsidP="00EE3BC4">
            <w:pPr>
              <w:jc w:val="center"/>
              <w:rPr>
                <w:color w:val="000000"/>
              </w:rPr>
            </w:pPr>
            <w:r w:rsidRPr="00EE3BC4">
              <w:rPr>
                <w:color w:val="000000"/>
              </w:rPr>
              <w:t>100,0%</w:t>
            </w:r>
          </w:p>
        </w:tc>
        <w:tc>
          <w:tcPr>
            <w:tcW w:w="1275" w:type="dxa"/>
            <w:vAlign w:val="center"/>
          </w:tcPr>
          <w:p w:rsidR="00EE3BC4" w:rsidRPr="00EE3BC4" w:rsidRDefault="00EE3BC4" w:rsidP="00EE3BC4">
            <w:pPr>
              <w:pStyle w:val="a3"/>
              <w:spacing w:after="0" w:line="240" w:lineRule="auto"/>
              <w:ind w:left="0"/>
              <w:jc w:val="center"/>
              <w:rPr>
                <w:rFonts w:ascii="Times New Roman" w:hAnsi="Times New Roman"/>
                <w:sz w:val="24"/>
                <w:szCs w:val="24"/>
              </w:rPr>
            </w:pPr>
            <w:r w:rsidRPr="00EE3BC4">
              <w:rPr>
                <w:rFonts w:ascii="Times New Roman" w:hAnsi="Times New Roman"/>
                <w:sz w:val="24"/>
                <w:szCs w:val="24"/>
              </w:rPr>
              <w:t>0</w:t>
            </w:r>
          </w:p>
        </w:tc>
      </w:tr>
    </w:tbl>
    <w:p w:rsidR="00A801AC" w:rsidRPr="00FC6BBF" w:rsidRDefault="00A801AC" w:rsidP="00923AF3">
      <w:pPr>
        <w:pStyle w:val="3"/>
        <w:numPr>
          <w:ilvl w:val="2"/>
          <w:numId w:val="111"/>
        </w:numPr>
        <w:rPr>
          <w:rFonts w:ascii="Times New Roman" w:hAnsi="Times New Roman"/>
        </w:rPr>
      </w:pPr>
      <w:r w:rsidRPr="00FC6BBF">
        <w:rPr>
          <w:rFonts w:ascii="Times New Roman" w:hAnsi="Times New Roman"/>
          <w:b w:val="0"/>
          <w:bCs w:val="0"/>
        </w:rPr>
        <w:t xml:space="preserve">основные результаты ЕГЭ по </w:t>
      </w:r>
      <w:r w:rsidR="00BA4BB5">
        <w:rPr>
          <w:rFonts w:ascii="Times New Roman" w:hAnsi="Times New Roman"/>
          <w:b w:val="0"/>
          <w:bCs w:val="0"/>
        </w:rPr>
        <w:t>литературе</w:t>
      </w:r>
      <w:r w:rsidRPr="00FC6BBF">
        <w:rPr>
          <w:rFonts w:ascii="Times New Roman" w:hAnsi="Times New Roman"/>
          <w:b w:val="0"/>
          <w:bCs w:val="0"/>
        </w:rPr>
        <w:t xml:space="preserve"> в сравнении по АТЕ</w:t>
      </w:r>
    </w:p>
    <w:p w:rsidR="00A801AC" w:rsidRDefault="00A801AC" w:rsidP="00A801AC">
      <w:pPr>
        <w:pStyle w:val="af7"/>
        <w:keepNext/>
        <w:rPr>
          <w:noProof/>
        </w:rPr>
      </w:pPr>
      <w:r w:rsidRPr="00FC6BBF">
        <w:t xml:space="preserve">Таблица </w:t>
      </w:r>
      <w:r w:rsidR="003330F2">
        <w:t>10</w:t>
      </w:r>
      <w:r>
        <w:noBreakHyphen/>
      </w:r>
      <w:fldSimple w:instr=" SEQ Таблица \* ARABIC \s 1 ">
        <w:r>
          <w:rPr>
            <w:noProof/>
          </w:rPr>
          <w:t>10</w:t>
        </w:r>
      </w:fldSimple>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68"/>
        <w:gridCol w:w="2693"/>
        <w:gridCol w:w="1311"/>
        <w:gridCol w:w="1311"/>
        <w:gridCol w:w="1311"/>
        <w:gridCol w:w="1312"/>
        <w:gridCol w:w="1559"/>
      </w:tblGrid>
      <w:tr w:rsidR="00AC007F" w:rsidRPr="00053E68" w:rsidTr="004953CD">
        <w:trPr>
          <w:cantSplit/>
          <w:trHeight w:val="20"/>
          <w:tblHeader/>
        </w:trPr>
        <w:tc>
          <w:tcPr>
            <w:tcW w:w="568" w:type="dxa"/>
            <w:vMerge w:val="restart"/>
            <w:vAlign w:val="center"/>
          </w:tcPr>
          <w:p w:rsidR="00AC007F" w:rsidRPr="00053E68" w:rsidRDefault="00AC007F" w:rsidP="00053E68">
            <w:pPr>
              <w:pStyle w:val="a3"/>
              <w:spacing w:after="0" w:line="240" w:lineRule="auto"/>
              <w:ind w:left="0"/>
              <w:jc w:val="center"/>
              <w:rPr>
                <w:rFonts w:ascii="Times New Roman" w:hAnsi="Times New Roman"/>
                <w:sz w:val="24"/>
                <w:szCs w:val="24"/>
              </w:rPr>
            </w:pPr>
            <w:r w:rsidRPr="00053E68">
              <w:rPr>
                <w:rFonts w:ascii="Times New Roman" w:hAnsi="Times New Roman"/>
                <w:sz w:val="24"/>
                <w:szCs w:val="24"/>
              </w:rPr>
              <w:t>№</w:t>
            </w:r>
          </w:p>
        </w:tc>
        <w:tc>
          <w:tcPr>
            <w:tcW w:w="2693" w:type="dxa"/>
            <w:vMerge w:val="restart"/>
            <w:vAlign w:val="center"/>
          </w:tcPr>
          <w:p w:rsidR="00AC007F" w:rsidRPr="00053E68" w:rsidRDefault="00AC007F" w:rsidP="00053E68">
            <w:pPr>
              <w:pStyle w:val="a3"/>
              <w:spacing w:after="0" w:line="240" w:lineRule="auto"/>
              <w:ind w:left="0"/>
              <w:jc w:val="center"/>
              <w:rPr>
                <w:rFonts w:ascii="Times New Roman" w:hAnsi="Times New Roman"/>
                <w:sz w:val="24"/>
                <w:szCs w:val="24"/>
              </w:rPr>
            </w:pPr>
            <w:r w:rsidRPr="00053E68">
              <w:rPr>
                <w:rFonts w:ascii="Times New Roman" w:hAnsi="Times New Roman"/>
                <w:sz w:val="24"/>
                <w:szCs w:val="24"/>
              </w:rPr>
              <w:t>Наименование АТЕ</w:t>
            </w:r>
          </w:p>
        </w:tc>
        <w:tc>
          <w:tcPr>
            <w:tcW w:w="5245" w:type="dxa"/>
            <w:gridSpan w:val="4"/>
          </w:tcPr>
          <w:p w:rsidR="00AC007F" w:rsidRPr="00053E68" w:rsidRDefault="00AC007F" w:rsidP="00053E68">
            <w:pPr>
              <w:pStyle w:val="a3"/>
              <w:spacing w:after="0" w:line="240" w:lineRule="auto"/>
              <w:ind w:left="0"/>
              <w:jc w:val="center"/>
              <w:rPr>
                <w:rFonts w:ascii="Times New Roman" w:hAnsi="Times New Roman"/>
                <w:sz w:val="24"/>
                <w:szCs w:val="24"/>
              </w:rPr>
            </w:pPr>
            <w:r w:rsidRPr="00053E68">
              <w:rPr>
                <w:rFonts w:ascii="Times New Roman" w:hAnsi="Times New Roman"/>
                <w:sz w:val="24"/>
                <w:szCs w:val="24"/>
              </w:rPr>
              <w:t>Доля участников, получивших тестовый балл</w:t>
            </w:r>
          </w:p>
        </w:tc>
        <w:tc>
          <w:tcPr>
            <w:tcW w:w="1559" w:type="dxa"/>
            <w:vMerge w:val="restart"/>
            <w:vAlign w:val="center"/>
          </w:tcPr>
          <w:p w:rsidR="00AC007F" w:rsidRPr="00053E68" w:rsidRDefault="00AC007F" w:rsidP="00053E68">
            <w:pPr>
              <w:pStyle w:val="a3"/>
              <w:spacing w:after="0" w:line="240" w:lineRule="auto"/>
              <w:ind w:left="0"/>
              <w:jc w:val="center"/>
              <w:rPr>
                <w:rFonts w:ascii="Times New Roman" w:hAnsi="Times New Roman"/>
                <w:sz w:val="24"/>
                <w:szCs w:val="24"/>
              </w:rPr>
            </w:pPr>
            <w:r w:rsidRPr="00053E68">
              <w:rPr>
                <w:rFonts w:ascii="Times New Roman" w:hAnsi="Times New Roman"/>
                <w:sz w:val="24"/>
                <w:szCs w:val="24"/>
              </w:rPr>
              <w:t>Количество участников, получивших 100 баллов</w:t>
            </w:r>
          </w:p>
        </w:tc>
      </w:tr>
      <w:tr w:rsidR="00AC007F" w:rsidRPr="00053E68" w:rsidTr="004953CD">
        <w:trPr>
          <w:cantSplit/>
          <w:trHeight w:val="20"/>
          <w:tblHeader/>
        </w:trPr>
        <w:tc>
          <w:tcPr>
            <w:tcW w:w="568" w:type="dxa"/>
            <w:vMerge/>
          </w:tcPr>
          <w:p w:rsidR="00AC007F" w:rsidRPr="00053E68" w:rsidRDefault="00AC007F" w:rsidP="00053E68">
            <w:pPr>
              <w:pStyle w:val="a3"/>
              <w:spacing w:after="0" w:line="240" w:lineRule="auto"/>
              <w:ind w:left="0"/>
              <w:jc w:val="center"/>
              <w:rPr>
                <w:rFonts w:ascii="Times New Roman" w:hAnsi="Times New Roman"/>
                <w:sz w:val="24"/>
                <w:szCs w:val="24"/>
              </w:rPr>
            </w:pPr>
          </w:p>
        </w:tc>
        <w:tc>
          <w:tcPr>
            <w:tcW w:w="2693" w:type="dxa"/>
            <w:vMerge/>
          </w:tcPr>
          <w:p w:rsidR="00AC007F" w:rsidRPr="00053E68" w:rsidRDefault="00AC007F" w:rsidP="00053E68">
            <w:pPr>
              <w:pStyle w:val="a3"/>
              <w:spacing w:after="0" w:line="240" w:lineRule="auto"/>
              <w:ind w:left="0"/>
              <w:jc w:val="center"/>
              <w:rPr>
                <w:rFonts w:ascii="Times New Roman" w:hAnsi="Times New Roman"/>
                <w:sz w:val="24"/>
                <w:szCs w:val="24"/>
              </w:rPr>
            </w:pPr>
          </w:p>
        </w:tc>
        <w:tc>
          <w:tcPr>
            <w:tcW w:w="1311" w:type="dxa"/>
            <w:vAlign w:val="center"/>
          </w:tcPr>
          <w:p w:rsidR="00AC007F" w:rsidRPr="00053E68" w:rsidRDefault="00AC007F" w:rsidP="00053E68">
            <w:pPr>
              <w:pStyle w:val="a3"/>
              <w:spacing w:after="0" w:line="240" w:lineRule="auto"/>
              <w:ind w:left="0"/>
              <w:jc w:val="center"/>
              <w:rPr>
                <w:rFonts w:ascii="Times New Roman" w:hAnsi="Times New Roman"/>
                <w:i/>
                <w:sz w:val="24"/>
                <w:szCs w:val="24"/>
              </w:rPr>
            </w:pPr>
            <w:r w:rsidRPr="00053E68">
              <w:rPr>
                <w:rFonts w:ascii="Times New Roman" w:hAnsi="Times New Roman"/>
                <w:sz w:val="24"/>
                <w:szCs w:val="24"/>
              </w:rPr>
              <w:t>ниже минимального</w:t>
            </w:r>
          </w:p>
        </w:tc>
        <w:tc>
          <w:tcPr>
            <w:tcW w:w="1311" w:type="dxa"/>
            <w:vAlign w:val="center"/>
          </w:tcPr>
          <w:p w:rsidR="00AC007F" w:rsidRPr="00053E68" w:rsidRDefault="00AC007F" w:rsidP="00053E68">
            <w:pPr>
              <w:pStyle w:val="a3"/>
              <w:spacing w:after="0" w:line="240" w:lineRule="auto"/>
              <w:ind w:left="0"/>
              <w:jc w:val="center"/>
              <w:rPr>
                <w:rFonts w:ascii="Times New Roman" w:hAnsi="Times New Roman"/>
                <w:i/>
                <w:sz w:val="24"/>
                <w:szCs w:val="24"/>
              </w:rPr>
            </w:pPr>
            <w:r w:rsidRPr="00053E68">
              <w:rPr>
                <w:rFonts w:ascii="Times New Roman" w:hAnsi="Times New Roman"/>
                <w:sz w:val="24"/>
                <w:szCs w:val="24"/>
              </w:rPr>
              <w:t>от минимального балла до 60 баллов</w:t>
            </w:r>
          </w:p>
        </w:tc>
        <w:tc>
          <w:tcPr>
            <w:tcW w:w="1311" w:type="dxa"/>
            <w:vAlign w:val="center"/>
          </w:tcPr>
          <w:p w:rsidR="00AC007F" w:rsidRPr="00053E68" w:rsidRDefault="00AC007F" w:rsidP="00053E68">
            <w:pPr>
              <w:pStyle w:val="a3"/>
              <w:spacing w:after="0" w:line="240" w:lineRule="auto"/>
              <w:ind w:left="0"/>
              <w:jc w:val="center"/>
              <w:rPr>
                <w:rFonts w:ascii="Times New Roman" w:hAnsi="Times New Roman"/>
                <w:i/>
                <w:sz w:val="24"/>
                <w:szCs w:val="24"/>
              </w:rPr>
            </w:pPr>
            <w:r w:rsidRPr="00053E68">
              <w:rPr>
                <w:rFonts w:ascii="Times New Roman" w:hAnsi="Times New Roman"/>
                <w:sz w:val="24"/>
                <w:szCs w:val="24"/>
              </w:rPr>
              <w:t>от 61 до 80 баллов</w:t>
            </w:r>
          </w:p>
        </w:tc>
        <w:tc>
          <w:tcPr>
            <w:tcW w:w="1312" w:type="dxa"/>
            <w:vAlign w:val="center"/>
          </w:tcPr>
          <w:p w:rsidR="00AC007F" w:rsidRPr="00053E68" w:rsidRDefault="00AC007F" w:rsidP="00053E68">
            <w:pPr>
              <w:pStyle w:val="a3"/>
              <w:spacing w:after="0" w:line="240" w:lineRule="auto"/>
              <w:ind w:left="0"/>
              <w:jc w:val="center"/>
              <w:rPr>
                <w:rFonts w:ascii="Times New Roman" w:hAnsi="Times New Roman"/>
                <w:i/>
                <w:sz w:val="24"/>
                <w:szCs w:val="24"/>
              </w:rPr>
            </w:pPr>
            <w:r w:rsidRPr="00053E68">
              <w:rPr>
                <w:rFonts w:ascii="Times New Roman" w:hAnsi="Times New Roman"/>
                <w:sz w:val="24"/>
                <w:szCs w:val="24"/>
              </w:rPr>
              <w:t>от 81 до 99 баллов</w:t>
            </w:r>
          </w:p>
        </w:tc>
        <w:tc>
          <w:tcPr>
            <w:tcW w:w="1559" w:type="dxa"/>
            <w:vMerge/>
          </w:tcPr>
          <w:p w:rsidR="00AC007F" w:rsidRPr="00053E68" w:rsidRDefault="00AC007F" w:rsidP="00053E68">
            <w:pPr>
              <w:pStyle w:val="a3"/>
              <w:spacing w:after="0" w:line="240" w:lineRule="auto"/>
              <w:ind w:left="0"/>
              <w:jc w:val="center"/>
              <w:rPr>
                <w:rFonts w:ascii="Times New Roman" w:hAnsi="Times New Roman"/>
                <w:i/>
                <w:sz w:val="24"/>
                <w:szCs w:val="24"/>
              </w:rPr>
            </w:pPr>
          </w:p>
        </w:tc>
      </w:tr>
      <w:tr w:rsidR="004953CD" w:rsidRPr="00053E68" w:rsidTr="00053E68">
        <w:trPr>
          <w:cantSplit/>
          <w:trHeight w:val="20"/>
        </w:trPr>
        <w:tc>
          <w:tcPr>
            <w:tcW w:w="568" w:type="dxa"/>
          </w:tcPr>
          <w:p w:rsidR="004953CD" w:rsidRPr="00053E68" w:rsidRDefault="004953CD" w:rsidP="00053E68">
            <w:pPr>
              <w:pStyle w:val="a3"/>
              <w:spacing w:after="0" w:line="240" w:lineRule="auto"/>
              <w:ind w:left="0"/>
              <w:jc w:val="both"/>
              <w:rPr>
                <w:rFonts w:ascii="Times New Roman" w:hAnsi="Times New Roman"/>
                <w:sz w:val="24"/>
                <w:szCs w:val="24"/>
              </w:rPr>
            </w:pPr>
            <w:r w:rsidRPr="00053E68">
              <w:rPr>
                <w:rFonts w:ascii="Times New Roman" w:hAnsi="Times New Roman"/>
                <w:sz w:val="24"/>
                <w:szCs w:val="24"/>
              </w:rPr>
              <w:t>1.</w:t>
            </w:r>
          </w:p>
        </w:tc>
        <w:tc>
          <w:tcPr>
            <w:tcW w:w="2693" w:type="dxa"/>
            <w:vAlign w:val="bottom"/>
          </w:tcPr>
          <w:p w:rsidR="004953CD" w:rsidRPr="00053E68" w:rsidRDefault="004953CD" w:rsidP="00053E68">
            <w:r w:rsidRPr="00053E68">
              <w:t>Беломорский МР</w:t>
            </w:r>
          </w:p>
        </w:tc>
        <w:tc>
          <w:tcPr>
            <w:tcW w:w="1311" w:type="dxa"/>
            <w:vAlign w:val="center"/>
          </w:tcPr>
          <w:p w:rsidR="004953CD" w:rsidRPr="00053E68" w:rsidRDefault="004953CD" w:rsidP="00053E68">
            <w:pPr>
              <w:jc w:val="center"/>
              <w:rPr>
                <w:color w:val="000000"/>
              </w:rPr>
            </w:pPr>
            <w:r w:rsidRPr="00053E68">
              <w:rPr>
                <w:color w:val="000000"/>
              </w:rPr>
              <w:t>0,0%</w:t>
            </w:r>
          </w:p>
        </w:tc>
        <w:tc>
          <w:tcPr>
            <w:tcW w:w="1311" w:type="dxa"/>
            <w:vAlign w:val="center"/>
          </w:tcPr>
          <w:p w:rsidR="004953CD" w:rsidRPr="00053E68" w:rsidRDefault="004953CD" w:rsidP="00053E68">
            <w:pPr>
              <w:jc w:val="center"/>
              <w:rPr>
                <w:color w:val="000000"/>
              </w:rPr>
            </w:pPr>
            <w:r w:rsidRPr="00053E68">
              <w:rPr>
                <w:color w:val="000000"/>
              </w:rPr>
              <w:t>66,7%</w:t>
            </w:r>
          </w:p>
        </w:tc>
        <w:tc>
          <w:tcPr>
            <w:tcW w:w="1311" w:type="dxa"/>
            <w:vAlign w:val="center"/>
          </w:tcPr>
          <w:p w:rsidR="004953CD" w:rsidRPr="00053E68" w:rsidRDefault="004953CD" w:rsidP="00053E68">
            <w:pPr>
              <w:jc w:val="center"/>
              <w:rPr>
                <w:color w:val="000000"/>
              </w:rPr>
            </w:pPr>
            <w:r w:rsidRPr="00053E68">
              <w:rPr>
                <w:color w:val="000000"/>
              </w:rPr>
              <w:t>33,3%</w:t>
            </w:r>
          </w:p>
        </w:tc>
        <w:tc>
          <w:tcPr>
            <w:tcW w:w="1312" w:type="dxa"/>
            <w:vAlign w:val="center"/>
          </w:tcPr>
          <w:p w:rsidR="004953CD" w:rsidRPr="00053E68" w:rsidRDefault="004953CD" w:rsidP="00053E68">
            <w:pPr>
              <w:jc w:val="center"/>
              <w:rPr>
                <w:color w:val="000000"/>
              </w:rPr>
            </w:pPr>
            <w:r w:rsidRPr="00053E68">
              <w:rPr>
                <w:color w:val="000000"/>
              </w:rPr>
              <w:t>0,0%</w:t>
            </w:r>
          </w:p>
        </w:tc>
        <w:tc>
          <w:tcPr>
            <w:tcW w:w="1559" w:type="dxa"/>
            <w:vAlign w:val="center"/>
          </w:tcPr>
          <w:p w:rsidR="004953CD" w:rsidRPr="00053E68" w:rsidRDefault="004953CD" w:rsidP="00053E68">
            <w:pPr>
              <w:pStyle w:val="a3"/>
              <w:spacing w:after="0" w:line="240" w:lineRule="auto"/>
              <w:ind w:left="0"/>
              <w:jc w:val="center"/>
              <w:rPr>
                <w:rFonts w:ascii="Times New Roman" w:hAnsi="Times New Roman"/>
                <w:sz w:val="24"/>
                <w:szCs w:val="24"/>
              </w:rPr>
            </w:pPr>
            <w:r w:rsidRPr="00053E68">
              <w:rPr>
                <w:rFonts w:ascii="Times New Roman" w:hAnsi="Times New Roman"/>
                <w:sz w:val="24"/>
                <w:szCs w:val="24"/>
              </w:rPr>
              <w:t>0</w:t>
            </w:r>
          </w:p>
        </w:tc>
      </w:tr>
      <w:tr w:rsidR="004953CD" w:rsidRPr="00053E68" w:rsidTr="00053E68">
        <w:trPr>
          <w:cantSplit/>
          <w:trHeight w:val="20"/>
        </w:trPr>
        <w:tc>
          <w:tcPr>
            <w:tcW w:w="568" w:type="dxa"/>
          </w:tcPr>
          <w:p w:rsidR="004953CD" w:rsidRPr="00053E68" w:rsidRDefault="004953CD" w:rsidP="00053E68">
            <w:pPr>
              <w:pStyle w:val="a3"/>
              <w:spacing w:after="0" w:line="240" w:lineRule="auto"/>
              <w:ind w:left="0"/>
              <w:jc w:val="both"/>
              <w:rPr>
                <w:rFonts w:ascii="Times New Roman" w:hAnsi="Times New Roman"/>
                <w:sz w:val="24"/>
                <w:szCs w:val="24"/>
              </w:rPr>
            </w:pPr>
            <w:r w:rsidRPr="00053E68">
              <w:rPr>
                <w:rFonts w:ascii="Times New Roman" w:hAnsi="Times New Roman"/>
                <w:sz w:val="24"/>
                <w:szCs w:val="24"/>
              </w:rPr>
              <w:t>2</w:t>
            </w:r>
          </w:p>
        </w:tc>
        <w:tc>
          <w:tcPr>
            <w:tcW w:w="2693" w:type="dxa"/>
            <w:vAlign w:val="bottom"/>
          </w:tcPr>
          <w:p w:rsidR="004953CD" w:rsidRPr="00053E68" w:rsidRDefault="004953CD" w:rsidP="00053E68">
            <w:r w:rsidRPr="00053E68">
              <w:t>Калевальский НМР</w:t>
            </w:r>
          </w:p>
        </w:tc>
        <w:tc>
          <w:tcPr>
            <w:tcW w:w="1311" w:type="dxa"/>
            <w:vAlign w:val="center"/>
          </w:tcPr>
          <w:p w:rsidR="004953CD" w:rsidRPr="00053E68" w:rsidRDefault="004953CD" w:rsidP="00053E68">
            <w:pPr>
              <w:jc w:val="center"/>
              <w:rPr>
                <w:color w:val="000000"/>
              </w:rPr>
            </w:pPr>
            <w:r w:rsidRPr="00053E68">
              <w:rPr>
                <w:color w:val="000000"/>
              </w:rPr>
              <w:t>0,0%</w:t>
            </w:r>
          </w:p>
        </w:tc>
        <w:tc>
          <w:tcPr>
            <w:tcW w:w="1311" w:type="dxa"/>
            <w:vAlign w:val="center"/>
          </w:tcPr>
          <w:p w:rsidR="004953CD" w:rsidRPr="00053E68" w:rsidRDefault="004953CD" w:rsidP="00053E68">
            <w:pPr>
              <w:jc w:val="center"/>
              <w:rPr>
                <w:color w:val="000000"/>
              </w:rPr>
            </w:pPr>
            <w:r w:rsidRPr="00053E68">
              <w:rPr>
                <w:color w:val="000000"/>
              </w:rPr>
              <w:t>100,0%</w:t>
            </w:r>
          </w:p>
        </w:tc>
        <w:tc>
          <w:tcPr>
            <w:tcW w:w="1311" w:type="dxa"/>
            <w:vAlign w:val="center"/>
          </w:tcPr>
          <w:p w:rsidR="004953CD" w:rsidRPr="00053E68" w:rsidRDefault="004953CD" w:rsidP="00053E68">
            <w:pPr>
              <w:jc w:val="center"/>
              <w:rPr>
                <w:color w:val="000000"/>
              </w:rPr>
            </w:pPr>
            <w:r w:rsidRPr="00053E68">
              <w:rPr>
                <w:color w:val="000000"/>
              </w:rPr>
              <w:t>0,0%</w:t>
            </w:r>
          </w:p>
        </w:tc>
        <w:tc>
          <w:tcPr>
            <w:tcW w:w="1312" w:type="dxa"/>
            <w:vAlign w:val="center"/>
          </w:tcPr>
          <w:p w:rsidR="004953CD" w:rsidRPr="00053E68" w:rsidRDefault="004953CD" w:rsidP="00053E68">
            <w:pPr>
              <w:jc w:val="center"/>
              <w:rPr>
                <w:color w:val="000000"/>
              </w:rPr>
            </w:pPr>
            <w:r w:rsidRPr="00053E68">
              <w:rPr>
                <w:color w:val="000000"/>
              </w:rPr>
              <w:t>0,0%</w:t>
            </w:r>
          </w:p>
        </w:tc>
        <w:tc>
          <w:tcPr>
            <w:tcW w:w="1559" w:type="dxa"/>
            <w:vAlign w:val="center"/>
          </w:tcPr>
          <w:p w:rsidR="004953CD" w:rsidRPr="00053E68" w:rsidRDefault="004953CD" w:rsidP="00053E68">
            <w:pPr>
              <w:jc w:val="center"/>
            </w:pPr>
            <w:r w:rsidRPr="00053E68">
              <w:t>0</w:t>
            </w:r>
          </w:p>
        </w:tc>
      </w:tr>
      <w:tr w:rsidR="004953CD" w:rsidRPr="00053E68" w:rsidTr="00053E68">
        <w:trPr>
          <w:cantSplit/>
          <w:trHeight w:val="20"/>
        </w:trPr>
        <w:tc>
          <w:tcPr>
            <w:tcW w:w="568" w:type="dxa"/>
          </w:tcPr>
          <w:p w:rsidR="004953CD" w:rsidRPr="00053E68" w:rsidRDefault="004953CD" w:rsidP="00053E68">
            <w:pPr>
              <w:pStyle w:val="a3"/>
              <w:spacing w:after="0" w:line="240" w:lineRule="auto"/>
              <w:ind w:left="0"/>
              <w:jc w:val="both"/>
              <w:rPr>
                <w:rFonts w:ascii="Times New Roman" w:hAnsi="Times New Roman"/>
                <w:sz w:val="24"/>
                <w:szCs w:val="24"/>
              </w:rPr>
            </w:pPr>
            <w:r w:rsidRPr="00053E68">
              <w:rPr>
                <w:rFonts w:ascii="Times New Roman" w:hAnsi="Times New Roman"/>
                <w:sz w:val="24"/>
                <w:szCs w:val="24"/>
              </w:rPr>
              <w:t>3</w:t>
            </w:r>
          </w:p>
        </w:tc>
        <w:tc>
          <w:tcPr>
            <w:tcW w:w="2693" w:type="dxa"/>
            <w:vAlign w:val="bottom"/>
          </w:tcPr>
          <w:p w:rsidR="004953CD" w:rsidRPr="00053E68" w:rsidRDefault="004953CD" w:rsidP="00053E68">
            <w:r w:rsidRPr="00053E68">
              <w:t>Кемский МР</w:t>
            </w:r>
          </w:p>
        </w:tc>
        <w:tc>
          <w:tcPr>
            <w:tcW w:w="1311" w:type="dxa"/>
            <w:vAlign w:val="center"/>
          </w:tcPr>
          <w:p w:rsidR="004953CD" w:rsidRPr="00053E68" w:rsidRDefault="004953CD" w:rsidP="00053E68">
            <w:pPr>
              <w:jc w:val="center"/>
              <w:rPr>
                <w:color w:val="000000"/>
              </w:rPr>
            </w:pPr>
            <w:r w:rsidRPr="00053E68">
              <w:rPr>
                <w:color w:val="000000"/>
              </w:rPr>
              <w:t>0,0%</w:t>
            </w:r>
          </w:p>
        </w:tc>
        <w:tc>
          <w:tcPr>
            <w:tcW w:w="1311" w:type="dxa"/>
            <w:vAlign w:val="center"/>
          </w:tcPr>
          <w:p w:rsidR="004953CD" w:rsidRPr="00053E68" w:rsidRDefault="004953CD" w:rsidP="00053E68">
            <w:pPr>
              <w:jc w:val="center"/>
              <w:rPr>
                <w:color w:val="000000"/>
              </w:rPr>
            </w:pPr>
            <w:r w:rsidRPr="00053E68">
              <w:rPr>
                <w:color w:val="000000"/>
              </w:rPr>
              <w:t>100,0%</w:t>
            </w:r>
          </w:p>
        </w:tc>
        <w:tc>
          <w:tcPr>
            <w:tcW w:w="1311" w:type="dxa"/>
            <w:vAlign w:val="center"/>
          </w:tcPr>
          <w:p w:rsidR="004953CD" w:rsidRPr="00053E68" w:rsidRDefault="004953CD" w:rsidP="00053E68">
            <w:pPr>
              <w:jc w:val="center"/>
              <w:rPr>
                <w:color w:val="000000"/>
              </w:rPr>
            </w:pPr>
            <w:r w:rsidRPr="00053E68">
              <w:rPr>
                <w:color w:val="000000"/>
              </w:rPr>
              <w:t>0,0%</w:t>
            </w:r>
          </w:p>
        </w:tc>
        <w:tc>
          <w:tcPr>
            <w:tcW w:w="1312" w:type="dxa"/>
            <w:vAlign w:val="center"/>
          </w:tcPr>
          <w:p w:rsidR="004953CD" w:rsidRPr="00053E68" w:rsidRDefault="004953CD" w:rsidP="00053E68">
            <w:pPr>
              <w:jc w:val="center"/>
              <w:rPr>
                <w:color w:val="000000"/>
              </w:rPr>
            </w:pPr>
            <w:r w:rsidRPr="00053E68">
              <w:rPr>
                <w:color w:val="000000"/>
              </w:rPr>
              <w:t>0,0%</w:t>
            </w:r>
          </w:p>
        </w:tc>
        <w:tc>
          <w:tcPr>
            <w:tcW w:w="1559" w:type="dxa"/>
            <w:vAlign w:val="center"/>
          </w:tcPr>
          <w:p w:rsidR="004953CD" w:rsidRPr="00053E68" w:rsidRDefault="004953CD" w:rsidP="00053E68">
            <w:pPr>
              <w:jc w:val="center"/>
            </w:pPr>
            <w:r w:rsidRPr="00053E68">
              <w:t>0</w:t>
            </w:r>
          </w:p>
        </w:tc>
      </w:tr>
      <w:tr w:rsidR="004953CD" w:rsidRPr="00053E68" w:rsidTr="00053E68">
        <w:trPr>
          <w:cantSplit/>
          <w:trHeight w:val="20"/>
        </w:trPr>
        <w:tc>
          <w:tcPr>
            <w:tcW w:w="568" w:type="dxa"/>
          </w:tcPr>
          <w:p w:rsidR="004953CD" w:rsidRPr="00053E68" w:rsidRDefault="004953CD" w:rsidP="00053E68">
            <w:pPr>
              <w:pStyle w:val="a3"/>
              <w:spacing w:after="0" w:line="240" w:lineRule="auto"/>
              <w:ind w:left="0"/>
              <w:jc w:val="both"/>
              <w:rPr>
                <w:rFonts w:ascii="Times New Roman" w:hAnsi="Times New Roman"/>
                <w:sz w:val="24"/>
                <w:szCs w:val="24"/>
              </w:rPr>
            </w:pPr>
            <w:r w:rsidRPr="00053E68">
              <w:rPr>
                <w:rFonts w:ascii="Times New Roman" w:hAnsi="Times New Roman"/>
                <w:sz w:val="24"/>
                <w:szCs w:val="24"/>
              </w:rPr>
              <w:t>4</w:t>
            </w:r>
          </w:p>
        </w:tc>
        <w:tc>
          <w:tcPr>
            <w:tcW w:w="2693" w:type="dxa"/>
            <w:vAlign w:val="bottom"/>
          </w:tcPr>
          <w:p w:rsidR="004953CD" w:rsidRPr="00053E68" w:rsidRDefault="004953CD" w:rsidP="00053E68">
            <w:r w:rsidRPr="00053E68">
              <w:t>Кондопожский МР</w:t>
            </w:r>
          </w:p>
        </w:tc>
        <w:tc>
          <w:tcPr>
            <w:tcW w:w="1311" w:type="dxa"/>
            <w:vAlign w:val="center"/>
          </w:tcPr>
          <w:p w:rsidR="004953CD" w:rsidRPr="00053E68" w:rsidRDefault="004953CD" w:rsidP="00053E68">
            <w:pPr>
              <w:jc w:val="center"/>
              <w:rPr>
                <w:color w:val="000000"/>
              </w:rPr>
            </w:pPr>
            <w:r w:rsidRPr="00053E68">
              <w:rPr>
                <w:color w:val="000000"/>
              </w:rPr>
              <w:t>0,0%</w:t>
            </w:r>
          </w:p>
        </w:tc>
        <w:tc>
          <w:tcPr>
            <w:tcW w:w="1311" w:type="dxa"/>
            <w:vAlign w:val="center"/>
          </w:tcPr>
          <w:p w:rsidR="004953CD" w:rsidRPr="00053E68" w:rsidRDefault="004953CD" w:rsidP="00053E68">
            <w:pPr>
              <w:jc w:val="center"/>
              <w:rPr>
                <w:color w:val="000000"/>
              </w:rPr>
            </w:pPr>
            <w:r w:rsidRPr="00053E68">
              <w:rPr>
                <w:color w:val="000000"/>
              </w:rPr>
              <w:t>71,4%</w:t>
            </w:r>
          </w:p>
        </w:tc>
        <w:tc>
          <w:tcPr>
            <w:tcW w:w="1311" w:type="dxa"/>
            <w:vAlign w:val="center"/>
          </w:tcPr>
          <w:p w:rsidR="004953CD" w:rsidRPr="00053E68" w:rsidRDefault="004953CD" w:rsidP="00053E68">
            <w:pPr>
              <w:jc w:val="center"/>
              <w:rPr>
                <w:color w:val="000000"/>
              </w:rPr>
            </w:pPr>
            <w:r w:rsidRPr="00053E68">
              <w:rPr>
                <w:color w:val="000000"/>
              </w:rPr>
              <w:t>21,4%</w:t>
            </w:r>
          </w:p>
        </w:tc>
        <w:tc>
          <w:tcPr>
            <w:tcW w:w="1312" w:type="dxa"/>
            <w:vAlign w:val="center"/>
          </w:tcPr>
          <w:p w:rsidR="004953CD" w:rsidRPr="00053E68" w:rsidRDefault="004953CD" w:rsidP="00053E68">
            <w:pPr>
              <w:jc w:val="center"/>
              <w:rPr>
                <w:color w:val="000000"/>
              </w:rPr>
            </w:pPr>
            <w:r w:rsidRPr="00053E68">
              <w:rPr>
                <w:color w:val="000000"/>
              </w:rPr>
              <w:t>7,1%</w:t>
            </w:r>
          </w:p>
        </w:tc>
        <w:tc>
          <w:tcPr>
            <w:tcW w:w="1559" w:type="dxa"/>
            <w:vAlign w:val="center"/>
          </w:tcPr>
          <w:p w:rsidR="004953CD" w:rsidRPr="00053E68" w:rsidRDefault="004953CD" w:rsidP="00053E68">
            <w:pPr>
              <w:jc w:val="center"/>
            </w:pPr>
            <w:r w:rsidRPr="00053E68">
              <w:t>0</w:t>
            </w:r>
          </w:p>
        </w:tc>
      </w:tr>
      <w:tr w:rsidR="004953CD" w:rsidRPr="00053E68" w:rsidTr="00053E68">
        <w:trPr>
          <w:cantSplit/>
          <w:trHeight w:val="20"/>
        </w:trPr>
        <w:tc>
          <w:tcPr>
            <w:tcW w:w="568" w:type="dxa"/>
          </w:tcPr>
          <w:p w:rsidR="004953CD" w:rsidRPr="00053E68" w:rsidRDefault="004953CD" w:rsidP="00053E68">
            <w:pPr>
              <w:pStyle w:val="a3"/>
              <w:spacing w:after="0" w:line="240" w:lineRule="auto"/>
              <w:ind w:left="0"/>
              <w:jc w:val="both"/>
              <w:rPr>
                <w:rFonts w:ascii="Times New Roman" w:hAnsi="Times New Roman"/>
                <w:sz w:val="24"/>
                <w:szCs w:val="24"/>
              </w:rPr>
            </w:pPr>
            <w:r w:rsidRPr="00053E68">
              <w:rPr>
                <w:rFonts w:ascii="Times New Roman" w:hAnsi="Times New Roman"/>
                <w:sz w:val="24"/>
                <w:szCs w:val="24"/>
              </w:rPr>
              <w:t>5</w:t>
            </w:r>
          </w:p>
        </w:tc>
        <w:tc>
          <w:tcPr>
            <w:tcW w:w="2693" w:type="dxa"/>
            <w:vAlign w:val="bottom"/>
          </w:tcPr>
          <w:p w:rsidR="004953CD" w:rsidRPr="00053E68" w:rsidRDefault="004953CD" w:rsidP="00053E68">
            <w:r w:rsidRPr="00053E68">
              <w:t>Костомукшский ГО</w:t>
            </w:r>
          </w:p>
        </w:tc>
        <w:tc>
          <w:tcPr>
            <w:tcW w:w="1311" w:type="dxa"/>
            <w:vAlign w:val="center"/>
          </w:tcPr>
          <w:p w:rsidR="004953CD" w:rsidRPr="00053E68" w:rsidRDefault="004953CD" w:rsidP="00053E68">
            <w:pPr>
              <w:jc w:val="center"/>
              <w:rPr>
                <w:color w:val="000000"/>
              </w:rPr>
            </w:pPr>
            <w:r w:rsidRPr="00053E68">
              <w:rPr>
                <w:color w:val="000000"/>
              </w:rPr>
              <w:t>0,0%</w:t>
            </w:r>
          </w:p>
        </w:tc>
        <w:tc>
          <w:tcPr>
            <w:tcW w:w="1311" w:type="dxa"/>
            <w:vAlign w:val="center"/>
          </w:tcPr>
          <w:p w:rsidR="004953CD" w:rsidRPr="00053E68" w:rsidRDefault="004953CD" w:rsidP="00053E68">
            <w:pPr>
              <w:jc w:val="center"/>
              <w:rPr>
                <w:color w:val="000000"/>
              </w:rPr>
            </w:pPr>
            <w:r w:rsidRPr="00053E68">
              <w:rPr>
                <w:color w:val="000000"/>
              </w:rPr>
              <w:t>100,0%</w:t>
            </w:r>
          </w:p>
        </w:tc>
        <w:tc>
          <w:tcPr>
            <w:tcW w:w="1311" w:type="dxa"/>
            <w:vAlign w:val="center"/>
          </w:tcPr>
          <w:p w:rsidR="004953CD" w:rsidRPr="00053E68" w:rsidRDefault="004953CD" w:rsidP="00053E68">
            <w:pPr>
              <w:jc w:val="center"/>
              <w:rPr>
                <w:color w:val="000000"/>
              </w:rPr>
            </w:pPr>
            <w:r w:rsidRPr="00053E68">
              <w:rPr>
                <w:color w:val="000000"/>
              </w:rPr>
              <w:t>0,0%</w:t>
            </w:r>
          </w:p>
        </w:tc>
        <w:tc>
          <w:tcPr>
            <w:tcW w:w="1312" w:type="dxa"/>
            <w:vAlign w:val="center"/>
          </w:tcPr>
          <w:p w:rsidR="004953CD" w:rsidRPr="00053E68" w:rsidRDefault="004953CD" w:rsidP="00053E68">
            <w:pPr>
              <w:jc w:val="center"/>
              <w:rPr>
                <w:color w:val="000000"/>
              </w:rPr>
            </w:pPr>
            <w:r w:rsidRPr="00053E68">
              <w:rPr>
                <w:color w:val="000000"/>
              </w:rPr>
              <w:t>0,0%</w:t>
            </w:r>
          </w:p>
        </w:tc>
        <w:tc>
          <w:tcPr>
            <w:tcW w:w="1559" w:type="dxa"/>
            <w:vAlign w:val="center"/>
          </w:tcPr>
          <w:p w:rsidR="004953CD" w:rsidRPr="00053E68" w:rsidRDefault="004953CD" w:rsidP="00053E68">
            <w:pPr>
              <w:jc w:val="center"/>
            </w:pPr>
            <w:r w:rsidRPr="00053E68">
              <w:t>0</w:t>
            </w:r>
          </w:p>
        </w:tc>
      </w:tr>
      <w:tr w:rsidR="004953CD" w:rsidRPr="00053E68" w:rsidTr="00053E68">
        <w:trPr>
          <w:cantSplit/>
          <w:trHeight w:val="20"/>
        </w:trPr>
        <w:tc>
          <w:tcPr>
            <w:tcW w:w="568" w:type="dxa"/>
          </w:tcPr>
          <w:p w:rsidR="004953CD" w:rsidRPr="00053E68" w:rsidRDefault="004953CD" w:rsidP="00053E68">
            <w:pPr>
              <w:pStyle w:val="a3"/>
              <w:spacing w:after="0" w:line="240" w:lineRule="auto"/>
              <w:ind w:left="0"/>
              <w:jc w:val="both"/>
              <w:rPr>
                <w:rFonts w:ascii="Times New Roman" w:hAnsi="Times New Roman"/>
                <w:sz w:val="24"/>
                <w:szCs w:val="24"/>
              </w:rPr>
            </w:pPr>
            <w:r w:rsidRPr="00053E68">
              <w:rPr>
                <w:rFonts w:ascii="Times New Roman" w:hAnsi="Times New Roman"/>
                <w:sz w:val="24"/>
                <w:szCs w:val="24"/>
              </w:rPr>
              <w:t>6</w:t>
            </w:r>
          </w:p>
        </w:tc>
        <w:tc>
          <w:tcPr>
            <w:tcW w:w="2693" w:type="dxa"/>
            <w:vAlign w:val="bottom"/>
          </w:tcPr>
          <w:p w:rsidR="004953CD" w:rsidRPr="00053E68" w:rsidRDefault="004953CD" w:rsidP="00053E68">
            <w:r w:rsidRPr="00053E68">
              <w:t>Лахденпохский МР</w:t>
            </w:r>
          </w:p>
        </w:tc>
        <w:tc>
          <w:tcPr>
            <w:tcW w:w="1311" w:type="dxa"/>
            <w:vAlign w:val="center"/>
          </w:tcPr>
          <w:p w:rsidR="004953CD" w:rsidRPr="00053E68" w:rsidRDefault="004953CD" w:rsidP="00053E68">
            <w:pPr>
              <w:jc w:val="center"/>
              <w:rPr>
                <w:color w:val="000000"/>
              </w:rPr>
            </w:pPr>
            <w:r w:rsidRPr="00053E68">
              <w:rPr>
                <w:color w:val="000000"/>
              </w:rPr>
              <w:t>0,0%</w:t>
            </w:r>
          </w:p>
        </w:tc>
        <w:tc>
          <w:tcPr>
            <w:tcW w:w="1311" w:type="dxa"/>
            <w:vAlign w:val="center"/>
          </w:tcPr>
          <w:p w:rsidR="004953CD" w:rsidRPr="00053E68" w:rsidRDefault="004953CD" w:rsidP="00053E68">
            <w:pPr>
              <w:jc w:val="center"/>
              <w:rPr>
                <w:color w:val="000000"/>
              </w:rPr>
            </w:pPr>
            <w:r w:rsidRPr="00053E68">
              <w:rPr>
                <w:color w:val="000000"/>
              </w:rPr>
              <w:t>80,0%</w:t>
            </w:r>
          </w:p>
        </w:tc>
        <w:tc>
          <w:tcPr>
            <w:tcW w:w="1311" w:type="dxa"/>
            <w:vAlign w:val="center"/>
          </w:tcPr>
          <w:p w:rsidR="004953CD" w:rsidRPr="00053E68" w:rsidRDefault="004953CD" w:rsidP="00053E68">
            <w:pPr>
              <w:jc w:val="center"/>
              <w:rPr>
                <w:color w:val="000000"/>
              </w:rPr>
            </w:pPr>
            <w:r w:rsidRPr="00053E68">
              <w:rPr>
                <w:color w:val="000000"/>
              </w:rPr>
              <w:t>0,0%</w:t>
            </w:r>
          </w:p>
        </w:tc>
        <w:tc>
          <w:tcPr>
            <w:tcW w:w="1312" w:type="dxa"/>
            <w:vAlign w:val="center"/>
          </w:tcPr>
          <w:p w:rsidR="004953CD" w:rsidRPr="00053E68" w:rsidRDefault="004953CD" w:rsidP="00053E68">
            <w:pPr>
              <w:jc w:val="center"/>
              <w:rPr>
                <w:color w:val="000000"/>
              </w:rPr>
            </w:pPr>
            <w:r w:rsidRPr="00053E68">
              <w:rPr>
                <w:color w:val="000000"/>
              </w:rPr>
              <w:t>20,0%</w:t>
            </w:r>
          </w:p>
        </w:tc>
        <w:tc>
          <w:tcPr>
            <w:tcW w:w="1559" w:type="dxa"/>
            <w:vAlign w:val="center"/>
          </w:tcPr>
          <w:p w:rsidR="004953CD" w:rsidRPr="00053E68" w:rsidRDefault="004953CD" w:rsidP="00053E68">
            <w:pPr>
              <w:jc w:val="center"/>
            </w:pPr>
            <w:r w:rsidRPr="00053E68">
              <w:t>0</w:t>
            </w:r>
          </w:p>
        </w:tc>
      </w:tr>
      <w:tr w:rsidR="004953CD" w:rsidRPr="00053E68" w:rsidTr="00053E68">
        <w:trPr>
          <w:cantSplit/>
          <w:trHeight w:val="20"/>
        </w:trPr>
        <w:tc>
          <w:tcPr>
            <w:tcW w:w="568" w:type="dxa"/>
          </w:tcPr>
          <w:p w:rsidR="004953CD" w:rsidRPr="00053E68" w:rsidRDefault="004953CD" w:rsidP="00053E68">
            <w:pPr>
              <w:pStyle w:val="a3"/>
              <w:spacing w:after="0" w:line="240" w:lineRule="auto"/>
              <w:ind w:left="0"/>
              <w:jc w:val="both"/>
              <w:rPr>
                <w:rFonts w:ascii="Times New Roman" w:hAnsi="Times New Roman"/>
                <w:sz w:val="24"/>
                <w:szCs w:val="24"/>
              </w:rPr>
            </w:pPr>
            <w:r w:rsidRPr="00053E68">
              <w:rPr>
                <w:rFonts w:ascii="Times New Roman" w:hAnsi="Times New Roman"/>
                <w:sz w:val="24"/>
                <w:szCs w:val="24"/>
              </w:rPr>
              <w:t>7</w:t>
            </w:r>
          </w:p>
        </w:tc>
        <w:tc>
          <w:tcPr>
            <w:tcW w:w="2693" w:type="dxa"/>
            <w:vAlign w:val="bottom"/>
          </w:tcPr>
          <w:p w:rsidR="004953CD" w:rsidRPr="00053E68" w:rsidRDefault="004953CD" w:rsidP="00053E68">
            <w:r w:rsidRPr="00053E68">
              <w:t>Лоухский МР</w:t>
            </w:r>
          </w:p>
        </w:tc>
        <w:tc>
          <w:tcPr>
            <w:tcW w:w="1311" w:type="dxa"/>
            <w:vAlign w:val="center"/>
          </w:tcPr>
          <w:p w:rsidR="004953CD" w:rsidRPr="00053E68" w:rsidRDefault="004953CD" w:rsidP="00053E68">
            <w:pPr>
              <w:jc w:val="center"/>
              <w:rPr>
                <w:color w:val="000000"/>
              </w:rPr>
            </w:pPr>
            <w:r w:rsidRPr="00053E68">
              <w:rPr>
                <w:color w:val="000000"/>
              </w:rPr>
              <w:t>0,0%</w:t>
            </w:r>
          </w:p>
        </w:tc>
        <w:tc>
          <w:tcPr>
            <w:tcW w:w="1311" w:type="dxa"/>
            <w:vAlign w:val="center"/>
          </w:tcPr>
          <w:p w:rsidR="004953CD" w:rsidRPr="00053E68" w:rsidRDefault="004953CD" w:rsidP="00053E68">
            <w:pPr>
              <w:jc w:val="center"/>
              <w:rPr>
                <w:color w:val="000000"/>
              </w:rPr>
            </w:pPr>
            <w:r w:rsidRPr="00053E68">
              <w:rPr>
                <w:color w:val="000000"/>
              </w:rPr>
              <w:t>50,0%</w:t>
            </w:r>
          </w:p>
        </w:tc>
        <w:tc>
          <w:tcPr>
            <w:tcW w:w="1311" w:type="dxa"/>
            <w:vAlign w:val="center"/>
          </w:tcPr>
          <w:p w:rsidR="004953CD" w:rsidRPr="00053E68" w:rsidRDefault="004953CD" w:rsidP="00053E68">
            <w:pPr>
              <w:jc w:val="center"/>
              <w:rPr>
                <w:color w:val="000000"/>
              </w:rPr>
            </w:pPr>
            <w:r w:rsidRPr="00053E68">
              <w:rPr>
                <w:color w:val="000000"/>
              </w:rPr>
              <w:t>50,0%</w:t>
            </w:r>
          </w:p>
        </w:tc>
        <w:tc>
          <w:tcPr>
            <w:tcW w:w="1312" w:type="dxa"/>
            <w:vAlign w:val="center"/>
          </w:tcPr>
          <w:p w:rsidR="004953CD" w:rsidRPr="00053E68" w:rsidRDefault="004953CD" w:rsidP="00053E68">
            <w:pPr>
              <w:jc w:val="center"/>
              <w:rPr>
                <w:color w:val="000000"/>
              </w:rPr>
            </w:pPr>
            <w:r w:rsidRPr="00053E68">
              <w:rPr>
                <w:color w:val="000000"/>
              </w:rPr>
              <w:t>0,0%</w:t>
            </w:r>
          </w:p>
        </w:tc>
        <w:tc>
          <w:tcPr>
            <w:tcW w:w="1559" w:type="dxa"/>
            <w:vAlign w:val="center"/>
          </w:tcPr>
          <w:p w:rsidR="004953CD" w:rsidRPr="00053E68" w:rsidRDefault="004953CD" w:rsidP="00053E68">
            <w:pPr>
              <w:jc w:val="center"/>
            </w:pPr>
            <w:r w:rsidRPr="00053E68">
              <w:t>0</w:t>
            </w:r>
          </w:p>
        </w:tc>
      </w:tr>
      <w:tr w:rsidR="004953CD" w:rsidRPr="00053E68" w:rsidTr="00053E68">
        <w:trPr>
          <w:cantSplit/>
          <w:trHeight w:val="20"/>
        </w:trPr>
        <w:tc>
          <w:tcPr>
            <w:tcW w:w="568" w:type="dxa"/>
          </w:tcPr>
          <w:p w:rsidR="004953CD" w:rsidRPr="00053E68" w:rsidRDefault="004953CD" w:rsidP="00053E68">
            <w:pPr>
              <w:pStyle w:val="a3"/>
              <w:spacing w:after="0" w:line="240" w:lineRule="auto"/>
              <w:ind w:left="0"/>
              <w:jc w:val="both"/>
              <w:rPr>
                <w:rFonts w:ascii="Times New Roman" w:hAnsi="Times New Roman"/>
                <w:sz w:val="24"/>
                <w:szCs w:val="24"/>
              </w:rPr>
            </w:pPr>
            <w:r w:rsidRPr="00053E68">
              <w:rPr>
                <w:rFonts w:ascii="Times New Roman" w:hAnsi="Times New Roman"/>
                <w:sz w:val="24"/>
                <w:szCs w:val="24"/>
              </w:rPr>
              <w:t>8</w:t>
            </w:r>
          </w:p>
        </w:tc>
        <w:tc>
          <w:tcPr>
            <w:tcW w:w="2693" w:type="dxa"/>
            <w:vAlign w:val="bottom"/>
          </w:tcPr>
          <w:p w:rsidR="004953CD" w:rsidRPr="00053E68" w:rsidRDefault="004953CD" w:rsidP="00053E68">
            <w:r w:rsidRPr="00053E68">
              <w:t>Медвежьегорский МР</w:t>
            </w:r>
          </w:p>
        </w:tc>
        <w:tc>
          <w:tcPr>
            <w:tcW w:w="1311" w:type="dxa"/>
            <w:vAlign w:val="center"/>
          </w:tcPr>
          <w:p w:rsidR="004953CD" w:rsidRPr="00053E68" w:rsidRDefault="004953CD" w:rsidP="00053E68">
            <w:pPr>
              <w:jc w:val="center"/>
              <w:rPr>
                <w:color w:val="000000"/>
              </w:rPr>
            </w:pPr>
            <w:r w:rsidRPr="00053E68">
              <w:rPr>
                <w:color w:val="000000"/>
              </w:rPr>
              <w:t>0,0%</w:t>
            </w:r>
          </w:p>
        </w:tc>
        <w:tc>
          <w:tcPr>
            <w:tcW w:w="1311" w:type="dxa"/>
            <w:vAlign w:val="center"/>
          </w:tcPr>
          <w:p w:rsidR="004953CD" w:rsidRPr="00053E68" w:rsidRDefault="004953CD" w:rsidP="00053E68">
            <w:pPr>
              <w:jc w:val="center"/>
              <w:rPr>
                <w:color w:val="000000"/>
              </w:rPr>
            </w:pPr>
            <w:r w:rsidRPr="00053E68">
              <w:rPr>
                <w:color w:val="000000"/>
              </w:rPr>
              <w:t>75,0%</w:t>
            </w:r>
          </w:p>
        </w:tc>
        <w:tc>
          <w:tcPr>
            <w:tcW w:w="1311" w:type="dxa"/>
            <w:vAlign w:val="center"/>
          </w:tcPr>
          <w:p w:rsidR="004953CD" w:rsidRPr="00053E68" w:rsidRDefault="004953CD" w:rsidP="00053E68">
            <w:pPr>
              <w:jc w:val="center"/>
              <w:rPr>
                <w:color w:val="000000"/>
              </w:rPr>
            </w:pPr>
            <w:r w:rsidRPr="00053E68">
              <w:rPr>
                <w:color w:val="000000"/>
              </w:rPr>
              <w:t>25,0%</w:t>
            </w:r>
          </w:p>
        </w:tc>
        <w:tc>
          <w:tcPr>
            <w:tcW w:w="1312" w:type="dxa"/>
            <w:vAlign w:val="center"/>
          </w:tcPr>
          <w:p w:rsidR="004953CD" w:rsidRPr="00053E68" w:rsidRDefault="004953CD" w:rsidP="00053E68">
            <w:pPr>
              <w:jc w:val="center"/>
              <w:rPr>
                <w:color w:val="000000"/>
              </w:rPr>
            </w:pPr>
            <w:r w:rsidRPr="00053E68">
              <w:rPr>
                <w:color w:val="000000"/>
              </w:rPr>
              <w:t>0,0%</w:t>
            </w:r>
          </w:p>
        </w:tc>
        <w:tc>
          <w:tcPr>
            <w:tcW w:w="1559" w:type="dxa"/>
            <w:vAlign w:val="center"/>
          </w:tcPr>
          <w:p w:rsidR="004953CD" w:rsidRPr="00053E68" w:rsidRDefault="004953CD" w:rsidP="00053E68">
            <w:pPr>
              <w:jc w:val="center"/>
            </w:pPr>
            <w:r w:rsidRPr="00053E68">
              <w:t>0</w:t>
            </w:r>
          </w:p>
        </w:tc>
      </w:tr>
      <w:tr w:rsidR="004953CD" w:rsidRPr="00053E68" w:rsidTr="00053E68">
        <w:trPr>
          <w:cantSplit/>
          <w:trHeight w:val="20"/>
        </w:trPr>
        <w:tc>
          <w:tcPr>
            <w:tcW w:w="568" w:type="dxa"/>
          </w:tcPr>
          <w:p w:rsidR="004953CD" w:rsidRPr="00053E68" w:rsidRDefault="004953CD" w:rsidP="00053E68">
            <w:pPr>
              <w:pStyle w:val="a3"/>
              <w:spacing w:after="0" w:line="240" w:lineRule="auto"/>
              <w:ind w:left="0"/>
              <w:jc w:val="both"/>
              <w:rPr>
                <w:rFonts w:ascii="Times New Roman" w:hAnsi="Times New Roman"/>
                <w:sz w:val="24"/>
                <w:szCs w:val="24"/>
              </w:rPr>
            </w:pPr>
            <w:r w:rsidRPr="00053E68">
              <w:rPr>
                <w:rFonts w:ascii="Times New Roman" w:hAnsi="Times New Roman"/>
                <w:sz w:val="24"/>
                <w:szCs w:val="24"/>
              </w:rPr>
              <w:t>9</w:t>
            </w:r>
          </w:p>
        </w:tc>
        <w:tc>
          <w:tcPr>
            <w:tcW w:w="2693" w:type="dxa"/>
            <w:vAlign w:val="bottom"/>
          </w:tcPr>
          <w:p w:rsidR="004953CD" w:rsidRPr="00053E68" w:rsidRDefault="004953CD" w:rsidP="00053E68">
            <w:r w:rsidRPr="00053E68">
              <w:t>Муезерский МР</w:t>
            </w:r>
          </w:p>
        </w:tc>
        <w:tc>
          <w:tcPr>
            <w:tcW w:w="1311" w:type="dxa"/>
            <w:vAlign w:val="center"/>
          </w:tcPr>
          <w:p w:rsidR="004953CD" w:rsidRPr="00053E68" w:rsidRDefault="004953CD" w:rsidP="00053E68">
            <w:pPr>
              <w:jc w:val="center"/>
              <w:rPr>
                <w:color w:val="000000"/>
              </w:rPr>
            </w:pPr>
            <w:r w:rsidRPr="00053E68">
              <w:rPr>
                <w:color w:val="000000"/>
              </w:rPr>
              <w:t>0,0%</w:t>
            </w:r>
          </w:p>
        </w:tc>
        <w:tc>
          <w:tcPr>
            <w:tcW w:w="1311" w:type="dxa"/>
            <w:vAlign w:val="center"/>
          </w:tcPr>
          <w:p w:rsidR="004953CD" w:rsidRPr="00053E68" w:rsidRDefault="004953CD" w:rsidP="00053E68">
            <w:pPr>
              <w:jc w:val="center"/>
              <w:rPr>
                <w:color w:val="000000"/>
              </w:rPr>
            </w:pPr>
            <w:r w:rsidRPr="00053E68">
              <w:rPr>
                <w:color w:val="000000"/>
              </w:rPr>
              <w:t>100,0%</w:t>
            </w:r>
          </w:p>
        </w:tc>
        <w:tc>
          <w:tcPr>
            <w:tcW w:w="1311" w:type="dxa"/>
            <w:vAlign w:val="center"/>
          </w:tcPr>
          <w:p w:rsidR="004953CD" w:rsidRPr="00053E68" w:rsidRDefault="004953CD" w:rsidP="00053E68">
            <w:pPr>
              <w:jc w:val="center"/>
              <w:rPr>
                <w:color w:val="000000"/>
              </w:rPr>
            </w:pPr>
            <w:r w:rsidRPr="00053E68">
              <w:rPr>
                <w:color w:val="000000"/>
              </w:rPr>
              <w:t>0,0%</w:t>
            </w:r>
          </w:p>
        </w:tc>
        <w:tc>
          <w:tcPr>
            <w:tcW w:w="1312" w:type="dxa"/>
            <w:vAlign w:val="center"/>
          </w:tcPr>
          <w:p w:rsidR="004953CD" w:rsidRPr="00053E68" w:rsidRDefault="004953CD" w:rsidP="00053E68">
            <w:pPr>
              <w:jc w:val="center"/>
              <w:rPr>
                <w:color w:val="000000"/>
              </w:rPr>
            </w:pPr>
            <w:r w:rsidRPr="00053E68">
              <w:rPr>
                <w:color w:val="000000"/>
              </w:rPr>
              <w:t>0,0%</w:t>
            </w:r>
          </w:p>
        </w:tc>
        <w:tc>
          <w:tcPr>
            <w:tcW w:w="1559" w:type="dxa"/>
            <w:vAlign w:val="center"/>
          </w:tcPr>
          <w:p w:rsidR="004953CD" w:rsidRPr="00053E68" w:rsidRDefault="004953CD" w:rsidP="00053E68">
            <w:pPr>
              <w:jc w:val="center"/>
            </w:pPr>
            <w:r w:rsidRPr="00053E68">
              <w:t>0</w:t>
            </w:r>
          </w:p>
        </w:tc>
      </w:tr>
      <w:tr w:rsidR="004953CD" w:rsidRPr="00053E68" w:rsidTr="00053E68">
        <w:trPr>
          <w:cantSplit/>
          <w:trHeight w:val="20"/>
        </w:trPr>
        <w:tc>
          <w:tcPr>
            <w:tcW w:w="568" w:type="dxa"/>
          </w:tcPr>
          <w:p w:rsidR="004953CD" w:rsidRPr="00053E68" w:rsidRDefault="004953CD" w:rsidP="00053E68">
            <w:pPr>
              <w:pStyle w:val="a3"/>
              <w:spacing w:after="0" w:line="240" w:lineRule="auto"/>
              <w:ind w:left="0"/>
              <w:jc w:val="both"/>
              <w:rPr>
                <w:rFonts w:ascii="Times New Roman" w:hAnsi="Times New Roman"/>
                <w:sz w:val="24"/>
                <w:szCs w:val="24"/>
              </w:rPr>
            </w:pPr>
            <w:r w:rsidRPr="00053E68">
              <w:rPr>
                <w:rFonts w:ascii="Times New Roman" w:hAnsi="Times New Roman"/>
                <w:sz w:val="24"/>
                <w:szCs w:val="24"/>
              </w:rPr>
              <w:t>10</w:t>
            </w:r>
          </w:p>
        </w:tc>
        <w:tc>
          <w:tcPr>
            <w:tcW w:w="2693" w:type="dxa"/>
            <w:vAlign w:val="bottom"/>
          </w:tcPr>
          <w:p w:rsidR="004953CD" w:rsidRPr="00053E68" w:rsidRDefault="004953CD" w:rsidP="00053E68">
            <w:r w:rsidRPr="00053E68">
              <w:t>Олонецкий НМР</w:t>
            </w:r>
          </w:p>
        </w:tc>
        <w:tc>
          <w:tcPr>
            <w:tcW w:w="1311" w:type="dxa"/>
            <w:vAlign w:val="center"/>
          </w:tcPr>
          <w:p w:rsidR="004953CD" w:rsidRPr="00053E68" w:rsidRDefault="004953CD" w:rsidP="00053E68">
            <w:pPr>
              <w:jc w:val="center"/>
              <w:rPr>
                <w:color w:val="000000"/>
              </w:rPr>
            </w:pPr>
            <w:r w:rsidRPr="00053E68">
              <w:rPr>
                <w:color w:val="000000"/>
              </w:rPr>
              <w:t>0,0%</w:t>
            </w:r>
          </w:p>
        </w:tc>
        <w:tc>
          <w:tcPr>
            <w:tcW w:w="1311" w:type="dxa"/>
            <w:vAlign w:val="center"/>
          </w:tcPr>
          <w:p w:rsidR="004953CD" w:rsidRPr="00053E68" w:rsidRDefault="004953CD" w:rsidP="00053E68">
            <w:pPr>
              <w:jc w:val="center"/>
              <w:rPr>
                <w:color w:val="000000"/>
              </w:rPr>
            </w:pPr>
            <w:r w:rsidRPr="00053E68">
              <w:rPr>
                <w:color w:val="000000"/>
              </w:rPr>
              <w:t>55,6%</w:t>
            </w:r>
          </w:p>
        </w:tc>
        <w:tc>
          <w:tcPr>
            <w:tcW w:w="1311" w:type="dxa"/>
            <w:vAlign w:val="center"/>
          </w:tcPr>
          <w:p w:rsidR="004953CD" w:rsidRPr="00053E68" w:rsidRDefault="004953CD" w:rsidP="00053E68">
            <w:pPr>
              <w:jc w:val="center"/>
              <w:rPr>
                <w:color w:val="000000"/>
              </w:rPr>
            </w:pPr>
            <w:r w:rsidRPr="00053E68">
              <w:rPr>
                <w:color w:val="000000"/>
              </w:rPr>
              <w:t>33,3%</w:t>
            </w:r>
          </w:p>
        </w:tc>
        <w:tc>
          <w:tcPr>
            <w:tcW w:w="1312" w:type="dxa"/>
            <w:vAlign w:val="center"/>
          </w:tcPr>
          <w:p w:rsidR="004953CD" w:rsidRPr="00053E68" w:rsidRDefault="004953CD" w:rsidP="00053E68">
            <w:pPr>
              <w:jc w:val="center"/>
              <w:rPr>
                <w:color w:val="000000"/>
              </w:rPr>
            </w:pPr>
            <w:r w:rsidRPr="00053E68">
              <w:rPr>
                <w:color w:val="000000"/>
              </w:rPr>
              <w:t>11,1%</w:t>
            </w:r>
          </w:p>
        </w:tc>
        <w:tc>
          <w:tcPr>
            <w:tcW w:w="1559" w:type="dxa"/>
            <w:vAlign w:val="center"/>
          </w:tcPr>
          <w:p w:rsidR="004953CD" w:rsidRPr="00053E68" w:rsidRDefault="004953CD" w:rsidP="00053E68">
            <w:pPr>
              <w:jc w:val="center"/>
            </w:pPr>
            <w:r w:rsidRPr="00053E68">
              <w:t>0</w:t>
            </w:r>
          </w:p>
        </w:tc>
      </w:tr>
      <w:tr w:rsidR="004953CD" w:rsidRPr="00053E68" w:rsidTr="00053E68">
        <w:trPr>
          <w:cantSplit/>
          <w:trHeight w:val="20"/>
        </w:trPr>
        <w:tc>
          <w:tcPr>
            <w:tcW w:w="568" w:type="dxa"/>
          </w:tcPr>
          <w:p w:rsidR="004953CD" w:rsidRPr="00053E68" w:rsidRDefault="004953CD" w:rsidP="00053E68">
            <w:pPr>
              <w:pStyle w:val="a3"/>
              <w:spacing w:after="0" w:line="240" w:lineRule="auto"/>
              <w:ind w:left="0"/>
              <w:jc w:val="both"/>
              <w:rPr>
                <w:rFonts w:ascii="Times New Roman" w:hAnsi="Times New Roman"/>
                <w:sz w:val="24"/>
                <w:szCs w:val="24"/>
              </w:rPr>
            </w:pPr>
            <w:r w:rsidRPr="00053E68">
              <w:rPr>
                <w:rFonts w:ascii="Times New Roman" w:hAnsi="Times New Roman"/>
                <w:sz w:val="24"/>
                <w:szCs w:val="24"/>
              </w:rPr>
              <w:t>11</w:t>
            </w:r>
          </w:p>
        </w:tc>
        <w:tc>
          <w:tcPr>
            <w:tcW w:w="2693" w:type="dxa"/>
            <w:vAlign w:val="bottom"/>
          </w:tcPr>
          <w:p w:rsidR="004953CD" w:rsidRPr="00053E68" w:rsidRDefault="004953CD" w:rsidP="00053E68">
            <w:r w:rsidRPr="00053E68">
              <w:t>Петрозаводский ГО</w:t>
            </w:r>
          </w:p>
        </w:tc>
        <w:tc>
          <w:tcPr>
            <w:tcW w:w="1311" w:type="dxa"/>
            <w:vAlign w:val="center"/>
          </w:tcPr>
          <w:p w:rsidR="004953CD" w:rsidRPr="00053E68" w:rsidRDefault="004953CD" w:rsidP="00053E68">
            <w:pPr>
              <w:jc w:val="center"/>
              <w:rPr>
                <w:color w:val="000000"/>
              </w:rPr>
            </w:pPr>
            <w:r w:rsidRPr="00053E68">
              <w:rPr>
                <w:color w:val="000000"/>
              </w:rPr>
              <w:t>2,6%</w:t>
            </w:r>
          </w:p>
        </w:tc>
        <w:tc>
          <w:tcPr>
            <w:tcW w:w="1311" w:type="dxa"/>
            <w:vAlign w:val="center"/>
          </w:tcPr>
          <w:p w:rsidR="004953CD" w:rsidRPr="00053E68" w:rsidRDefault="004953CD" w:rsidP="00053E68">
            <w:pPr>
              <w:jc w:val="center"/>
              <w:rPr>
                <w:color w:val="000000"/>
              </w:rPr>
            </w:pPr>
            <w:r w:rsidRPr="00053E68">
              <w:rPr>
                <w:color w:val="000000"/>
              </w:rPr>
              <w:t>70,9%</w:t>
            </w:r>
          </w:p>
        </w:tc>
        <w:tc>
          <w:tcPr>
            <w:tcW w:w="1311" w:type="dxa"/>
            <w:vAlign w:val="center"/>
          </w:tcPr>
          <w:p w:rsidR="004953CD" w:rsidRPr="00053E68" w:rsidRDefault="004953CD" w:rsidP="00053E68">
            <w:pPr>
              <w:jc w:val="center"/>
              <w:rPr>
                <w:color w:val="000000"/>
              </w:rPr>
            </w:pPr>
            <w:r w:rsidRPr="00053E68">
              <w:rPr>
                <w:color w:val="000000"/>
              </w:rPr>
              <w:t>18,5%</w:t>
            </w:r>
          </w:p>
        </w:tc>
        <w:tc>
          <w:tcPr>
            <w:tcW w:w="1312" w:type="dxa"/>
            <w:vAlign w:val="center"/>
          </w:tcPr>
          <w:p w:rsidR="004953CD" w:rsidRPr="00053E68" w:rsidRDefault="004953CD" w:rsidP="00053E68">
            <w:pPr>
              <w:jc w:val="center"/>
              <w:rPr>
                <w:color w:val="000000"/>
              </w:rPr>
            </w:pPr>
            <w:r w:rsidRPr="00053E68">
              <w:rPr>
                <w:color w:val="000000"/>
              </w:rPr>
              <w:t>7,3%</w:t>
            </w:r>
          </w:p>
        </w:tc>
        <w:tc>
          <w:tcPr>
            <w:tcW w:w="1559" w:type="dxa"/>
            <w:vAlign w:val="center"/>
          </w:tcPr>
          <w:p w:rsidR="004953CD" w:rsidRPr="00053E68" w:rsidRDefault="004953CD" w:rsidP="00053E68">
            <w:pPr>
              <w:jc w:val="center"/>
              <w:rPr>
                <w:b/>
              </w:rPr>
            </w:pPr>
            <w:r w:rsidRPr="00053E68">
              <w:rPr>
                <w:b/>
              </w:rPr>
              <w:t>1</w:t>
            </w:r>
          </w:p>
        </w:tc>
      </w:tr>
      <w:tr w:rsidR="004953CD" w:rsidRPr="00053E68" w:rsidTr="00053E68">
        <w:trPr>
          <w:cantSplit/>
          <w:trHeight w:val="20"/>
        </w:trPr>
        <w:tc>
          <w:tcPr>
            <w:tcW w:w="568" w:type="dxa"/>
          </w:tcPr>
          <w:p w:rsidR="004953CD" w:rsidRPr="00053E68" w:rsidRDefault="004953CD" w:rsidP="00053E68">
            <w:pPr>
              <w:pStyle w:val="a3"/>
              <w:spacing w:after="0" w:line="240" w:lineRule="auto"/>
              <w:ind w:left="0"/>
              <w:jc w:val="both"/>
              <w:rPr>
                <w:rFonts w:ascii="Times New Roman" w:hAnsi="Times New Roman"/>
                <w:sz w:val="24"/>
                <w:szCs w:val="24"/>
              </w:rPr>
            </w:pPr>
            <w:r w:rsidRPr="00053E68">
              <w:rPr>
                <w:rFonts w:ascii="Times New Roman" w:hAnsi="Times New Roman"/>
                <w:sz w:val="24"/>
                <w:szCs w:val="24"/>
              </w:rPr>
              <w:t>12</w:t>
            </w:r>
          </w:p>
        </w:tc>
        <w:tc>
          <w:tcPr>
            <w:tcW w:w="2693" w:type="dxa"/>
            <w:vAlign w:val="bottom"/>
          </w:tcPr>
          <w:p w:rsidR="004953CD" w:rsidRPr="00053E68" w:rsidRDefault="004953CD" w:rsidP="00053E68">
            <w:r w:rsidRPr="00053E68">
              <w:t>Питкярантский МР</w:t>
            </w:r>
          </w:p>
        </w:tc>
        <w:tc>
          <w:tcPr>
            <w:tcW w:w="1311" w:type="dxa"/>
            <w:vAlign w:val="center"/>
          </w:tcPr>
          <w:p w:rsidR="004953CD" w:rsidRPr="00053E68" w:rsidRDefault="004953CD" w:rsidP="00053E68">
            <w:pPr>
              <w:jc w:val="center"/>
              <w:rPr>
                <w:color w:val="000000"/>
              </w:rPr>
            </w:pPr>
            <w:r w:rsidRPr="00053E68">
              <w:rPr>
                <w:color w:val="000000"/>
              </w:rPr>
              <w:t>0,0%</w:t>
            </w:r>
          </w:p>
        </w:tc>
        <w:tc>
          <w:tcPr>
            <w:tcW w:w="1311" w:type="dxa"/>
            <w:vAlign w:val="center"/>
          </w:tcPr>
          <w:p w:rsidR="004953CD" w:rsidRPr="00053E68" w:rsidRDefault="004953CD" w:rsidP="00053E68">
            <w:pPr>
              <w:jc w:val="center"/>
              <w:rPr>
                <w:color w:val="000000"/>
              </w:rPr>
            </w:pPr>
            <w:r w:rsidRPr="00053E68">
              <w:rPr>
                <w:color w:val="000000"/>
              </w:rPr>
              <w:t>66,7%</w:t>
            </w:r>
          </w:p>
        </w:tc>
        <w:tc>
          <w:tcPr>
            <w:tcW w:w="1311" w:type="dxa"/>
            <w:vAlign w:val="center"/>
          </w:tcPr>
          <w:p w:rsidR="004953CD" w:rsidRPr="00053E68" w:rsidRDefault="004953CD" w:rsidP="00053E68">
            <w:pPr>
              <w:jc w:val="center"/>
              <w:rPr>
                <w:color w:val="000000"/>
              </w:rPr>
            </w:pPr>
            <w:r w:rsidRPr="00053E68">
              <w:rPr>
                <w:color w:val="000000"/>
              </w:rPr>
              <w:t>33,3%</w:t>
            </w:r>
          </w:p>
        </w:tc>
        <w:tc>
          <w:tcPr>
            <w:tcW w:w="1312" w:type="dxa"/>
            <w:vAlign w:val="center"/>
          </w:tcPr>
          <w:p w:rsidR="004953CD" w:rsidRPr="00053E68" w:rsidRDefault="004953CD" w:rsidP="00053E68">
            <w:pPr>
              <w:jc w:val="center"/>
              <w:rPr>
                <w:color w:val="000000"/>
              </w:rPr>
            </w:pPr>
            <w:r w:rsidRPr="00053E68">
              <w:rPr>
                <w:color w:val="000000"/>
              </w:rPr>
              <w:t>0,0%</w:t>
            </w:r>
          </w:p>
        </w:tc>
        <w:tc>
          <w:tcPr>
            <w:tcW w:w="1559" w:type="dxa"/>
            <w:vAlign w:val="center"/>
          </w:tcPr>
          <w:p w:rsidR="004953CD" w:rsidRPr="00053E68" w:rsidRDefault="004953CD" w:rsidP="00053E68">
            <w:pPr>
              <w:jc w:val="center"/>
            </w:pPr>
            <w:r w:rsidRPr="00053E68">
              <w:t>0</w:t>
            </w:r>
          </w:p>
        </w:tc>
      </w:tr>
      <w:tr w:rsidR="004953CD" w:rsidRPr="00053E68" w:rsidTr="00053E68">
        <w:trPr>
          <w:cantSplit/>
          <w:trHeight w:val="20"/>
        </w:trPr>
        <w:tc>
          <w:tcPr>
            <w:tcW w:w="568" w:type="dxa"/>
          </w:tcPr>
          <w:p w:rsidR="004953CD" w:rsidRPr="00053E68" w:rsidRDefault="004953CD" w:rsidP="00053E68">
            <w:pPr>
              <w:pStyle w:val="a3"/>
              <w:spacing w:after="0" w:line="240" w:lineRule="auto"/>
              <w:ind w:left="0"/>
              <w:jc w:val="both"/>
              <w:rPr>
                <w:rFonts w:ascii="Times New Roman" w:hAnsi="Times New Roman"/>
                <w:sz w:val="24"/>
                <w:szCs w:val="24"/>
              </w:rPr>
            </w:pPr>
            <w:r w:rsidRPr="00053E68">
              <w:rPr>
                <w:rFonts w:ascii="Times New Roman" w:hAnsi="Times New Roman"/>
                <w:sz w:val="24"/>
                <w:szCs w:val="24"/>
              </w:rPr>
              <w:t>13</w:t>
            </w:r>
          </w:p>
        </w:tc>
        <w:tc>
          <w:tcPr>
            <w:tcW w:w="2693" w:type="dxa"/>
            <w:vAlign w:val="bottom"/>
          </w:tcPr>
          <w:p w:rsidR="004953CD" w:rsidRPr="00053E68" w:rsidRDefault="004953CD" w:rsidP="00053E68">
            <w:r w:rsidRPr="00053E68">
              <w:t>Прионежский МР</w:t>
            </w:r>
          </w:p>
        </w:tc>
        <w:tc>
          <w:tcPr>
            <w:tcW w:w="1311" w:type="dxa"/>
            <w:vAlign w:val="center"/>
          </w:tcPr>
          <w:p w:rsidR="004953CD" w:rsidRPr="00053E68" w:rsidRDefault="004953CD" w:rsidP="00053E68">
            <w:pPr>
              <w:jc w:val="center"/>
              <w:rPr>
                <w:color w:val="000000"/>
              </w:rPr>
            </w:pPr>
            <w:r w:rsidRPr="00053E68">
              <w:rPr>
                <w:color w:val="000000"/>
              </w:rPr>
              <w:t>0,0%</w:t>
            </w:r>
          </w:p>
        </w:tc>
        <w:tc>
          <w:tcPr>
            <w:tcW w:w="1311" w:type="dxa"/>
            <w:vAlign w:val="center"/>
          </w:tcPr>
          <w:p w:rsidR="004953CD" w:rsidRPr="00053E68" w:rsidRDefault="004953CD" w:rsidP="00053E68">
            <w:pPr>
              <w:jc w:val="center"/>
              <w:rPr>
                <w:color w:val="000000"/>
              </w:rPr>
            </w:pPr>
            <w:r w:rsidRPr="00053E68">
              <w:rPr>
                <w:color w:val="000000"/>
              </w:rPr>
              <w:t>100,0%</w:t>
            </w:r>
          </w:p>
        </w:tc>
        <w:tc>
          <w:tcPr>
            <w:tcW w:w="1311" w:type="dxa"/>
            <w:vAlign w:val="center"/>
          </w:tcPr>
          <w:p w:rsidR="004953CD" w:rsidRPr="00053E68" w:rsidRDefault="004953CD" w:rsidP="00053E68">
            <w:pPr>
              <w:jc w:val="center"/>
              <w:rPr>
                <w:color w:val="000000"/>
              </w:rPr>
            </w:pPr>
            <w:r w:rsidRPr="00053E68">
              <w:rPr>
                <w:color w:val="000000"/>
              </w:rPr>
              <w:t>0,0%</w:t>
            </w:r>
          </w:p>
        </w:tc>
        <w:tc>
          <w:tcPr>
            <w:tcW w:w="1312" w:type="dxa"/>
            <w:vAlign w:val="center"/>
          </w:tcPr>
          <w:p w:rsidR="004953CD" w:rsidRPr="00053E68" w:rsidRDefault="004953CD" w:rsidP="00053E68">
            <w:pPr>
              <w:jc w:val="center"/>
              <w:rPr>
                <w:color w:val="000000"/>
              </w:rPr>
            </w:pPr>
            <w:r w:rsidRPr="00053E68">
              <w:rPr>
                <w:color w:val="000000"/>
              </w:rPr>
              <w:t>0,0%</w:t>
            </w:r>
          </w:p>
        </w:tc>
        <w:tc>
          <w:tcPr>
            <w:tcW w:w="1559" w:type="dxa"/>
            <w:vAlign w:val="center"/>
          </w:tcPr>
          <w:p w:rsidR="004953CD" w:rsidRPr="00053E68" w:rsidRDefault="004953CD" w:rsidP="00053E68">
            <w:pPr>
              <w:jc w:val="center"/>
            </w:pPr>
            <w:r w:rsidRPr="00053E68">
              <w:t>0</w:t>
            </w:r>
          </w:p>
        </w:tc>
      </w:tr>
      <w:tr w:rsidR="004953CD" w:rsidRPr="00053E68" w:rsidTr="00053E68">
        <w:trPr>
          <w:cantSplit/>
          <w:trHeight w:val="20"/>
        </w:trPr>
        <w:tc>
          <w:tcPr>
            <w:tcW w:w="568" w:type="dxa"/>
          </w:tcPr>
          <w:p w:rsidR="004953CD" w:rsidRPr="00053E68" w:rsidRDefault="004953CD" w:rsidP="00053E68">
            <w:pPr>
              <w:pStyle w:val="a3"/>
              <w:spacing w:after="0" w:line="240" w:lineRule="auto"/>
              <w:ind w:left="0"/>
              <w:jc w:val="both"/>
              <w:rPr>
                <w:rFonts w:ascii="Times New Roman" w:hAnsi="Times New Roman"/>
                <w:sz w:val="24"/>
                <w:szCs w:val="24"/>
              </w:rPr>
            </w:pPr>
            <w:r w:rsidRPr="00053E68">
              <w:rPr>
                <w:rFonts w:ascii="Times New Roman" w:hAnsi="Times New Roman"/>
                <w:sz w:val="24"/>
                <w:szCs w:val="24"/>
              </w:rPr>
              <w:t>14</w:t>
            </w:r>
          </w:p>
        </w:tc>
        <w:tc>
          <w:tcPr>
            <w:tcW w:w="2693" w:type="dxa"/>
            <w:vAlign w:val="bottom"/>
          </w:tcPr>
          <w:p w:rsidR="004953CD" w:rsidRPr="00053E68" w:rsidRDefault="004953CD" w:rsidP="00053E68">
            <w:r w:rsidRPr="00053E68">
              <w:t>Пудожский МР</w:t>
            </w:r>
          </w:p>
        </w:tc>
        <w:tc>
          <w:tcPr>
            <w:tcW w:w="1311" w:type="dxa"/>
            <w:vAlign w:val="center"/>
          </w:tcPr>
          <w:p w:rsidR="004953CD" w:rsidRPr="00053E68" w:rsidRDefault="004953CD" w:rsidP="00053E68">
            <w:pPr>
              <w:jc w:val="center"/>
              <w:rPr>
                <w:color w:val="000000"/>
              </w:rPr>
            </w:pPr>
            <w:r w:rsidRPr="00053E68">
              <w:rPr>
                <w:color w:val="000000"/>
              </w:rPr>
              <w:t>0,0%</w:t>
            </w:r>
          </w:p>
        </w:tc>
        <w:tc>
          <w:tcPr>
            <w:tcW w:w="1311" w:type="dxa"/>
            <w:vAlign w:val="center"/>
          </w:tcPr>
          <w:p w:rsidR="004953CD" w:rsidRPr="00053E68" w:rsidRDefault="004953CD" w:rsidP="00053E68">
            <w:pPr>
              <w:jc w:val="center"/>
              <w:rPr>
                <w:color w:val="000000"/>
              </w:rPr>
            </w:pPr>
            <w:r w:rsidRPr="00053E68">
              <w:rPr>
                <w:color w:val="000000"/>
              </w:rPr>
              <w:t>100,0%</w:t>
            </w:r>
          </w:p>
        </w:tc>
        <w:tc>
          <w:tcPr>
            <w:tcW w:w="1311" w:type="dxa"/>
            <w:vAlign w:val="center"/>
          </w:tcPr>
          <w:p w:rsidR="004953CD" w:rsidRPr="00053E68" w:rsidRDefault="004953CD" w:rsidP="00053E68">
            <w:pPr>
              <w:jc w:val="center"/>
              <w:rPr>
                <w:color w:val="000000"/>
              </w:rPr>
            </w:pPr>
            <w:r w:rsidRPr="00053E68">
              <w:rPr>
                <w:color w:val="000000"/>
              </w:rPr>
              <w:t>0,0%</w:t>
            </w:r>
          </w:p>
        </w:tc>
        <w:tc>
          <w:tcPr>
            <w:tcW w:w="1312" w:type="dxa"/>
            <w:vAlign w:val="center"/>
          </w:tcPr>
          <w:p w:rsidR="004953CD" w:rsidRPr="00053E68" w:rsidRDefault="004953CD" w:rsidP="00053E68">
            <w:pPr>
              <w:jc w:val="center"/>
              <w:rPr>
                <w:color w:val="000000"/>
              </w:rPr>
            </w:pPr>
            <w:r w:rsidRPr="00053E68">
              <w:rPr>
                <w:color w:val="000000"/>
              </w:rPr>
              <w:t>0,0%</w:t>
            </w:r>
          </w:p>
        </w:tc>
        <w:tc>
          <w:tcPr>
            <w:tcW w:w="1559" w:type="dxa"/>
            <w:vAlign w:val="center"/>
          </w:tcPr>
          <w:p w:rsidR="004953CD" w:rsidRPr="00053E68" w:rsidRDefault="004953CD" w:rsidP="00053E68">
            <w:pPr>
              <w:jc w:val="center"/>
            </w:pPr>
            <w:r w:rsidRPr="00053E68">
              <w:t>0</w:t>
            </w:r>
          </w:p>
        </w:tc>
      </w:tr>
      <w:tr w:rsidR="004953CD" w:rsidRPr="00053E68" w:rsidTr="00053E68">
        <w:trPr>
          <w:cantSplit/>
          <w:trHeight w:val="20"/>
        </w:trPr>
        <w:tc>
          <w:tcPr>
            <w:tcW w:w="568" w:type="dxa"/>
          </w:tcPr>
          <w:p w:rsidR="004953CD" w:rsidRPr="00053E68" w:rsidRDefault="004953CD" w:rsidP="00053E68">
            <w:pPr>
              <w:pStyle w:val="a3"/>
              <w:spacing w:after="0" w:line="240" w:lineRule="auto"/>
              <w:ind w:left="0"/>
              <w:jc w:val="both"/>
              <w:rPr>
                <w:rFonts w:ascii="Times New Roman" w:hAnsi="Times New Roman"/>
                <w:sz w:val="24"/>
                <w:szCs w:val="24"/>
              </w:rPr>
            </w:pPr>
            <w:r w:rsidRPr="00053E68">
              <w:rPr>
                <w:rFonts w:ascii="Times New Roman" w:hAnsi="Times New Roman"/>
                <w:sz w:val="24"/>
                <w:szCs w:val="24"/>
              </w:rPr>
              <w:t>15</w:t>
            </w:r>
          </w:p>
        </w:tc>
        <w:tc>
          <w:tcPr>
            <w:tcW w:w="2693" w:type="dxa"/>
            <w:vAlign w:val="bottom"/>
          </w:tcPr>
          <w:p w:rsidR="004953CD" w:rsidRPr="00053E68" w:rsidRDefault="004953CD" w:rsidP="00053E68">
            <w:r w:rsidRPr="00053E68">
              <w:t>Сегежский МР</w:t>
            </w:r>
          </w:p>
        </w:tc>
        <w:tc>
          <w:tcPr>
            <w:tcW w:w="1311" w:type="dxa"/>
            <w:vAlign w:val="center"/>
          </w:tcPr>
          <w:p w:rsidR="004953CD" w:rsidRPr="00053E68" w:rsidRDefault="004953CD" w:rsidP="00053E68">
            <w:pPr>
              <w:jc w:val="center"/>
              <w:rPr>
                <w:color w:val="000000"/>
              </w:rPr>
            </w:pPr>
            <w:r w:rsidRPr="00053E68">
              <w:rPr>
                <w:color w:val="000000"/>
              </w:rPr>
              <w:t>0,0%</w:t>
            </w:r>
          </w:p>
        </w:tc>
        <w:tc>
          <w:tcPr>
            <w:tcW w:w="1311" w:type="dxa"/>
            <w:vAlign w:val="center"/>
          </w:tcPr>
          <w:p w:rsidR="004953CD" w:rsidRPr="00053E68" w:rsidRDefault="004953CD" w:rsidP="00053E68">
            <w:pPr>
              <w:jc w:val="center"/>
              <w:rPr>
                <w:color w:val="000000"/>
              </w:rPr>
            </w:pPr>
            <w:r w:rsidRPr="00053E68">
              <w:rPr>
                <w:color w:val="000000"/>
              </w:rPr>
              <w:t>71,4%</w:t>
            </w:r>
          </w:p>
        </w:tc>
        <w:tc>
          <w:tcPr>
            <w:tcW w:w="1311" w:type="dxa"/>
            <w:vAlign w:val="center"/>
          </w:tcPr>
          <w:p w:rsidR="004953CD" w:rsidRPr="00053E68" w:rsidRDefault="004953CD" w:rsidP="00053E68">
            <w:pPr>
              <w:jc w:val="center"/>
              <w:rPr>
                <w:color w:val="000000"/>
              </w:rPr>
            </w:pPr>
            <w:r w:rsidRPr="00053E68">
              <w:rPr>
                <w:color w:val="000000"/>
              </w:rPr>
              <w:t>28,6%</w:t>
            </w:r>
          </w:p>
        </w:tc>
        <w:tc>
          <w:tcPr>
            <w:tcW w:w="1312" w:type="dxa"/>
            <w:vAlign w:val="center"/>
          </w:tcPr>
          <w:p w:rsidR="004953CD" w:rsidRPr="00053E68" w:rsidRDefault="004953CD" w:rsidP="00053E68">
            <w:pPr>
              <w:jc w:val="center"/>
              <w:rPr>
                <w:color w:val="000000"/>
              </w:rPr>
            </w:pPr>
            <w:r w:rsidRPr="00053E68">
              <w:rPr>
                <w:color w:val="000000"/>
              </w:rPr>
              <w:t>0,0%</w:t>
            </w:r>
          </w:p>
        </w:tc>
        <w:tc>
          <w:tcPr>
            <w:tcW w:w="1559" w:type="dxa"/>
            <w:vAlign w:val="center"/>
          </w:tcPr>
          <w:p w:rsidR="004953CD" w:rsidRPr="00053E68" w:rsidRDefault="004953CD" w:rsidP="00053E68">
            <w:pPr>
              <w:jc w:val="center"/>
            </w:pPr>
            <w:r w:rsidRPr="00053E68">
              <w:t>0</w:t>
            </w:r>
          </w:p>
        </w:tc>
      </w:tr>
      <w:tr w:rsidR="004953CD" w:rsidRPr="00053E68" w:rsidTr="00053E68">
        <w:trPr>
          <w:cantSplit/>
          <w:trHeight w:val="20"/>
        </w:trPr>
        <w:tc>
          <w:tcPr>
            <w:tcW w:w="568" w:type="dxa"/>
          </w:tcPr>
          <w:p w:rsidR="004953CD" w:rsidRPr="00053E68" w:rsidRDefault="004953CD" w:rsidP="00053E68">
            <w:pPr>
              <w:pStyle w:val="a3"/>
              <w:spacing w:after="0" w:line="240" w:lineRule="auto"/>
              <w:ind w:left="0"/>
              <w:jc w:val="both"/>
              <w:rPr>
                <w:rFonts w:ascii="Times New Roman" w:hAnsi="Times New Roman"/>
                <w:sz w:val="24"/>
                <w:szCs w:val="24"/>
              </w:rPr>
            </w:pPr>
            <w:r w:rsidRPr="00053E68">
              <w:rPr>
                <w:rFonts w:ascii="Times New Roman" w:hAnsi="Times New Roman"/>
                <w:sz w:val="24"/>
                <w:szCs w:val="24"/>
              </w:rPr>
              <w:t>16</w:t>
            </w:r>
          </w:p>
        </w:tc>
        <w:tc>
          <w:tcPr>
            <w:tcW w:w="2693" w:type="dxa"/>
            <w:vAlign w:val="bottom"/>
          </w:tcPr>
          <w:p w:rsidR="004953CD" w:rsidRPr="00053E68" w:rsidRDefault="004953CD" w:rsidP="00053E68">
            <w:r w:rsidRPr="00053E68">
              <w:t>Сортавальский МР</w:t>
            </w:r>
          </w:p>
        </w:tc>
        <w:tc>
          <w:tcPr>
            <w:tcW w:w="1311" w:type="dxa"/>
            <w:vAlign w:val="center"/>
          </w:tcPr>
          <w:p w:rsidR="004953CD" w:rsidRPr="00053E68" w:rsidRDefault="004953CD" w:rsidP="00053E68">
            <w:pPr>
              <w:jc w:val="center"/>
              <w:rPr>
                <w:color w:val="000000"/>
              </w:rPr>
            </w:pPr>
            <w:r w:rsidRPr="00053E68">
              <w:rPr>
                <w:color w:val="000000"/>
              </w:rPr>
              <w:t>11,1%</w:t>
            </w:r>
          </w:p>
        </w:tc>
        <w:tc>
          <w:tcPr>
            <w:tcW w:w="1311" w:type="dxa"/>
            <w:vAlign w:val="center"/>
          </w:tcPr>
          <w:p w:rsidR="004953CD" w:rsidRPr="00053E68" w:rsidRDefault="004953CD" w:rsidP="00053E68">
            <w:pPr>
              <w:jc w:val="center"/>
              <w:rPr>
                <w:color w:val="000000"/>
              </w:rPr>
            </w:pPr>
            <w:r w:rsidRPr="00053E68">
              <w:rPr>
                <w:color w:val="000000"/>
              </w:rPr>
              <w:t>44,4%</w:t>
            </w:r>
          </w:p>
        </w:tc>
        <w:tc>
          <w:tcPr>
            <w:tcW w:w="1311" w:type="dxa"/>
            <w:vAlign w:val="center"/>
          </w:tcPr>
          <w:p w:rsidR="004953CD" w:rsidRPr="00053E68" w:rsidRDefault="004953CD" w:rsidP="00053E68">
            <w:pPr>
              <w:jc w:val="center"/>
              <w:rPr>
                <w:color w:val="000000"/>
              </w:rPr>
            </w:pPr>
            <w:r w:rsidRPr="00053E68">
              <w:rPr>
                <w:color w:val="000000"/>
              </w:rPr>
              <w:t>33,3%</w:t>
            </w:r>
          </w:p>
        </w:tc>
        <w:tc>
          <w:tcPr>
            <w:tcW w:w="1312" w:type="dxa"/>
            <w:vAlign w:val="center"/>
          </w:tcPr>
          <w:p w:rsidR="004953CD" w:rsidRPr="00053E68" w:rsidRDefault="004953CD" w:rsidP="00053E68">
            <w:pPr>
              <w:jc w:val="center"/>
              <w:rPr>
                <w:color w:val="000000"/>
              </w:rPr>
            </w:pPr>
            <w:r w:rsidRPr="00053E68">
              <w:rPr>
                <w:color w:val="000000"/>
              </w:rPr>
              <w:t>11,1%</w:t>
            </w:r>
          </w:p>
        </w:tc>
        <w:tc>
          <w:tcPr>
            <w:tcW w:w="1559" w:type="dxa"/>
            <w:vAlign w:val="center"/>
          </w:tcPr>
          <w:p w:rsidR="004953CD" w:rsidRPr="00053E68" w:rsidRDefault="004953CD" w:rsidP="00053E68">
            <w:pPr>
              <w:jc w:val="center"/>
            </w:pPr>
            <w:r w:rsidRPr="00053E68">
              <w:t>0</w:t>
            </w:r>
          </w:p>
        </w:tc>
      </w:tr>
      <w:tr w:rsidR="004953CD" w:rsidRPr="00053E68" w:rsidTr="00053E68">
        <w:trPr>
          <w:cantSplit/>
          <w:trHeight w:val="20"/>
        </w:trPr>
        <w:tc>
          <w:tcPr>
            <w:tcW w:w="568" w:type="dxa"/>
          </w:tcPr>
          <w:p w:rsidR="004953CD" w:rsidRPr="00053E68" w:rsidRDefault="004953CD" w:rsidP="00053E68">
            <w:pPr>
              <w:pStyle w:val="a3"/>
              <w:spacing w:after="0" w:line="240" w:lineRule="auto"/>
              <w:ind w:left="0"/>
              <w:jc w:val="both"/>
              <w:rPr>
                <w:rFonts w:ascii="Times New Roman" w:hAnsi="Times New Roman"/>
                <w:sz w:val="24"/>
                <w:szCs w:val="24"/>
              </w:rPr>
            </w:pPr>
            <w:r w:rsidRPr="00053E68">
              <w:rPr>
                <w:rFonts w:ascii="Times New Roman" w:hAnsi="Times New Roman"/>
                <w:sz w:val="24"/>
                <w:szCs w:val="24"/>
              </w:rPr>
              <w:t>17</w:t>
            </w:r>
          </w:p>
        </w:tc>
        <w:tc>
          <w:tcPr>
            <w:tcW w:w="2693" w:type="dxa"/>
            <w:vAlign w:val="bottom"/>
          </w:tcPr>
          <w:p w:rsidR="004953CD" w:rsidRPr="00053E68" w:rsidRDefault="004953CD" w:rsidP="00053E68">
            <w:pPr>
              <w:rPr>
                <w:color w:val="000000"/>
              </w:rPr>
            </w:pPr>
            <w:r w:rsidRPr="00053E68">
              <w:rPr>
                <w:color w:val="000000"/>
              </w:rPr>
              <w:t>Суоярвский МР</w:t>
            </w:r>
          </w:p>
        </w:tc>
        <w:tc>
          <w:tcPr>
            <w:tcW w:w="1311" w:type="dxa"/>
            <w:vAlign w:val="center"/>
          </w:tcPr>
          <w:p w:rsidR="004953CD" w:rsidRPr="00053E68" w:rsidRDefault="004953CD" w:rsidP="00053E68">
            <w:pPr>
              <w:jc w:val="center"/>
              <w:rPr>
                <w:color w:val="000000"/>
              </w:rPr>
            </w:pPr>
            <w:r w:rsidRPr="00053E68">
              <w:rPr>
                <w:color w:val="000000"/>
              </w:rPr>
              <w:t>0,0%</w:t>
            </w:r>
          </w:p>
        </w:tc>
        <w:tc>
          <w:tcPr>
            <w:tcW w:w="1311" w:type="dxa"/>
            <w:vAlign w:val="center"/>
          </w:tcPr>
          <w:p w:rsidR="004953CD" w:rsidRPr="00053E68" w:rsidRDefault="004953CD" w:rsidP="00053E68">
            <w:pPr>
              <w:jc w:val="center"/>
              <w:rPr>
                <w:color w:val="000000"/>
              </w:rPr>
            </w:pPr>
            <w:r w:rsidRPr="00053E68">
              <w:rPr>
                <w:color w:val="000000"/>
              </w:rPr>
              <w:t>50,0%</w:t>
            </w:r>
          </w:p>
        </w:tc>
        <w:tc>
          <w:tcPr>
            <w:tcW w:w="1311" w:type="dxa"/>
            <w:vAlign w:val="center"/>
          </w:tcPr>
          <w:p w:rsidR="004953CD" w:rsidRPr="00053E68" w:rsidRDefault="004953CD" w:rsidP="00053E68">
            <w:pPr>
              <w:jc w:val="center"/>
              <w:rPr>
                <w:color w:val="000000"/>
              </w:rPr>
            </w:pPr>
            <w:r w:rsidRPr="00053E68">
              <w:rPr>
                <w:color w:val="000000"/>
              </w:rPr>
              <w:t>50,0%</w:t>
            </w:r>
          </w:p>
        </w:tc>
        <w:tc>
          <w:tcPr>
            <w:tcW w:w="1312" w:type="dxa"/>
            <w:vAlign w:val="center"/>
          </w:tcPr>
          <w:p w:rsidR="004953CD" w:rsidRPr="00053E68" w:rsidRDefault="004953CD" w:rsidP="00053E68">
            <w:pPr>
              <w:jc w:val="center"/>
              <w:rPr>
                <w:color w:val="000000"/>
              </w:rPr>
            </w:pPr>
            <w:r w:rsidRPr="00053E68">
              <w:rPr>
                <w:color w:val="000000"/>
              </w:rPr>
              <w:t>0,0%</w:t>
            </w:r>
          </w:p>
        </w:tc>
        <w:tc>
          <w:tcPr>
            <w:tcW w:w="1559" w:type="dxa"/>
            <w:vAlign w:val="center"/>
          </w:tcPr>
          <w:p w:rsidR="004953CD" w:rsidRPr="00053E68" w:rsidRDefault="004953CD" w:rsidP="00053E68">
            <w:pPr>
              <w:jc w:val="center"/>
            </w:pPr>
            <w:r w:rsidRPr="00053E68">
              <w:t>0</w:t>
            </w:r>
          </w:p>
        </w:tc>
      </w:tr>
      <w:tr w:rsidR="004953CD" w:rsidRPr="00053E68" w:rsidTr="00053E68">
        <w:trPr>
          <w:cantSplit/>
          <w:trHeight w:val="20"/>
        </w:trPr>
        <w:tc>
          <w:tcPr>
            <w:tcW w:w="3261" w:type="dxa"/>
            <w:gridSpan w:val="2"/>
            <w:tcBorders>
              <w:bottom w:val="single" w:sz="4" w:space="0" w:color="auto"/>
            </w:tcBorders>
          </w:tcPr>
          <w:p w:rsidR="004953CD" w:rsidRPr="00053E68" w:rsidRDefault="004953CD" w:rsidP="00053E68">
            <w:pPr>
              <w:rPr>
                <w:b/>
                <w:color w:val="000000"/>
              </w:rPr>
            </w:pPr>
            <w:r w:rsidRPr="00053E68">
              <w:rPr>
                <w:b/>
                <w:color w:val="000000"/>
              </w:rPr>
              <w:t>Республика Карелия</w:t>
            </w:r>
          </w:p>
        </w:tc>
        <w:tc>
          <w:tcPr>
            <w:tcW w:w="1311" w:type="dxa"/>
            <w:tcBorders>
              <w:bottom w:val="single" w:sz="4" w:space="0" w:color="auto"/>
            </w:tcBorders>
            <w:vAlign w:val="center"/>
          </w:tcPr>
          <w:p w:rsidR="004953CD" w:rsidRPr="00053E68" w:rsidRDefault="004953CD" w:rsidP="00053E68">
            <w:pPr>
              <w:jc w:val="center"/>
              <w:rPr>
                <w:b/>
                <w:color w:val="000000"/>
              </w:rPr>
            </w:pPr>
            <w:r w:rsidRPr="00053E68">
              <w:rPr>
                <w:b/>
                <w:color w:val="000000"/>
              </w:rPr>
              <w:t>2,2%</w:t>
            </w:r>
          </w:p>
        </w:tc>
        <w:tc>
          <w:tcPr>
            <w:tcW w:w="1311" w:type="dxa"/>
            <w:tcBorders>
              <w:bottom w:val="single" w:sz="4" w:space="0" w:color="auto"/>
            </w:tcBorders>
            <w:vAlign w:val="center"/>
          </w:tcPr>
          <w:p w:rsidR="004953CD" w:rsidRPr="00053E68" w:rsidRDefault="004953CD" w:rsidP="00053E68">
            <w:pPr>
              <w:jc w:val="center"/>
              <w:rPr>
                <w:b/>
                <w:color w:val="000000"/>
              </w:rPr>
            </w:pPr>
            <w:r w:rsidRPr="00053E68">
              <w:rPr>
                <w:b/>
                <w:color w:val="000000"/>
              </w:rPr>
              <w:t>70,8</w:t>
            </w:r>
          </w:p>
        </w:tc>
        <w:tc>
          <w:tcPr>
            <w:tcW w:w="1311" w:type="dxa"/>
            <w:tcBorders>
              <w:bottom w:val="single" w:sz="4" w:space="0" w:color="auto"/>
            </w:tcBorders>
            <w:vAlign w:val="center"/>
          </w:tcPr>
          <w:p w:rsidR="004953CD" w:rsidRPr="00053E68" w:rsidRDefault="004953CD" w:rsidP="00053E68">
            <w:pPr>
              <w:jc w:val="center"/>
              <w:rPr>
                <w:b/>
                <w:color w:val="000000"/>
              </w:rPr>
            </w:pPr>
            <w:r w:rsidRPr="00053E68">
              <w:rPr>
                <w:b/>
                <w:color w:val="000000"/>
              </w:rPr>
              <w:t>19,9%</w:t>
            </w:r>
          </w:p>
        </w:tc>
        <w:tc>
          <w:tcPr>
            <w:tcW w:w="1312" w:type="dxa"/>
            <w:tcBorders>
              <w:bottom w:val="single" w:sz="4" w:space="0" w:color="auto"/>
            </w:tcBorders>
            <w:vAlign w:val="center"/>
          </w:tcPr>
          <w:p w:rsidR="004953CD" w:rsidRPr="00053E68" w:rsidRDefault="004953CD" w:rsidP="00053E68">
            <w:pPr>
              <w:jc w:val="center"/>
              <w:rPr>
                <w:b/>
                <w:color w:val="000000"/>
              </w:rPr>
            </w:pPr>
            <w:r w:rsidRPr="00053E68">
              <w:rPr>
                <w:b/>
                <w:color w:val="000000"/>
              </w:rPr>
              <w:t>6,6%</w:t>
            </w:r>
          </w:p>
        </w:tc>
        <w:tc>
          <w:tcPr>
            <w:tcW w:w="1559" w:type="dxa"/>
            <w:tcBorders>
              <w:bottom w:val="single" w:sz="4" w:space="0" w:color="auto"/>
            </w:tcBorders>
            <w:vAlign w:val="center"/>
          </w:tcPr>
          <w:p w:rsidR="004953CD" w:rsidRPr="00053E68" w:rsidRDefault="004953CD" w:rsidP="00053E68">
            <w:pPr>
              <w:jc w:val="center"/>
              <w:rPr>
                <w:color w:val="000000"/>
              </w:rPr>
            </w:pPr>
            <w:r w:rsidRPr="00053E68">
              <w:rPr>
                <w:color w:val="000000"/>
              </w:rPr>
              <w:t>1</w:t>
            </w:r>
          </w:p>
        </w:tc>
      </w:tr>
    </w:tbl>
    <w:p w:rsidR="00A801AC" w:rsidRPr="00FC6BBF" w:rsidRDefault="00A801AC" w:rsidP="00923AF3">
      <w:pPr>
        <w:pStyle w:val="3"/>
        <w:numPr>
          <w:ilvl w:val="1"/>
          <w:numId w:val="111"/>
        </w:numPr>
        <w:tabs>
          <w:tab w:val="left" w:pos="567"/>
        </w:tabs>
        <w:ind w:left="426" w:hanging="574"/>
        <w:rPr>
          <w:rFonts w:ascii="Times New Roman" w:hAnsi="Times New Roman"/>
        </w:rPr>
      </w:pPr>
      <w:r w:rsidRPr="00FC6BBF">
        <w:rPr>
          <w:rFonts w:ascii="Times New Roman" w:hAnsi="Times New Roman"/>
        </w:rPr>
        <w:t xml:space="preserve">ВЫВОДЫ о характере изменения результатов ЕГЭ по </w:t>
      </w:r>
      <w:r w:rsidR="00EE3BC4">
        <w:rPr>
          <w:rFonts w:ascii="Times New Roman" w:hAnsi="Times New Roman"/>
        </w:rPr>
        <w:t>литературе</w:t>
      </w:r>
    </w:p>
    <w:p w:rsidR="00EE3BC4" w:rsidRDefault="00F27ED0" w:rsidP="00EE3BC4">
      <w:pPr>
        <w:tabs>
          <w:tab w:val="left" w:pos="-426"/>
        </w:tabs>
        <w:spacing w:before="120"/>
        <w:ind w:left="-425" w:firstLine="425"/>
        <w:jc w:val="both"/>
      </w:pPr>
      <w:r>
        <w:t xml:space="preserve">В течение трех лет наблюдается тенденция к снижению результатов ЕГЭ по литературе по всем показателям, предложенным в таблице 10-7. Если доля участников ЕГЭ, не достигших минимального балла, в 2022 году по сравнению с 2020 годом чуть ниже, то средний балл, доля участников экзамена, набравших от 61 до 99 баллов ниже по сравнению с 2020 и 2021 годами. </w:t>
      </w:r>
      <w:r w:rsidR="00EE3BC4">
        <w:t>Количество участников экзамена по литературе, получивших 100 баллов, также ниже по сравнению с 2020</w:t>
      </w:r>
      <w:r>
        <w:t xml:space="preserve"> и 2021 </w:t>
      </w:r>
      <w:r w:rsidR="00EE3BC4">
        <w:t>год</w:t>
      </w:r>
      <w:r>
        <w:t xml:space="preserve">ами. </w:t>
      </w:r>
      <w:r w:rsidR="00EE3BC4">
        <w:t>В 20</w:t>
      </w:r>
      <w:r>
        <w:t>20</w:t>
      </w:r>
      <w:r w:rsidR="00EE3BC4">
        <w:t xml:space="preserve"> году </w:t>
      </w:r>
      <w:r>
        <w:t>7</w:t>
      </w:r>
      <w:r w:rsidR="00EE3BC4">
        <w:t xml:space="preserve"> участник</w:t>
      </w:r>
      <w:r>
        <w:t>ов</w:t>
      </w:r>
      <w:r w:rsidR="00EE3BC4">
        <w:t xml:space="preserve"> ЕГЭ по литературе получили максимальный балл, в 202</w:t>
      </w:r>
      <w:r>
        <w:t>1</w:t>
      </w:r>
      <w:r w:rsidR="00EE3BC4">
        <w:t xml:space="preserve"> году – </w:t>
      </w:r>
      <w:r>
        <w:t>2</w:t>
      </w:r>
      <w:r w:rsidR="00EE3BC4">
        <w:t xml:space="preserve"> человек</w:t>
      </w:r>
      <w:r>
        <w:t>а</w:t>
      </w:r>
      <w:r w:rsidR="00EE3BC4">
        <w:t>, в 202</w:t>
      </w:r>
      <w:r>
        <w:t>1</w:t>
      </w:r>
      <w:r w:rsidR="00EE3BC4">
        <w:t xml:space="preserve"> году – </w:t>
      </w:r>
      <w:r>
        <w:t>1</w:t>
      </w:r>
      <w:r w:rsidR="00EE3BC4">
        <w:t xml:space="preserve"> человек. Большая часть участников экзамена по литературе получила баллы в интервале от </w:t>
      </w:r>
      <w:r>
        <w:t>32</w:t>
      </w:r>
      <w:r w:rsidR="00EE3BC4">
        <w:t xml:space="preserve"> до </w:t>
      </w:r>
      <w:r>
        <w:t>60</w:t>
      </w:r>
      <w:r w:rsidR="00EE3BC4">
        <w:t xml:space="preserve"> баллов (</w:t>
      </w:r>
      <w:r>
        <w:t>70,8</w:t>
      </w:r>
      <w:r w:rsidR="00EE3BC4">
        <w:t>%)</w:t>
      </w:r>
      <w:r>
        <w:t>. В 2020 году данный показатель составлял 32,3%</w:t>
      </w:r>
      <w:r w:rsidR="004B4E8B">
        <w:t xml:space="preserve">, в 2021 году – 39%. </w:t>
      </w:r>
    </w:p>
    <w:p w:rsidR="00EE3BC4" w:rsidRDefault="00EE3BC4" w:rsidP="00EE3BC4">
      <w:pPr>
        <w:tabs>
          <w:tab w:val="left" w:pos="-426"/>
        </w:tabs>
        <w:ind w:left="-425" w:firstLine="425"/>
        <w:jc w:val="both"/>
      </w:pPr>
      <w:r>
        <w:t>Сравнение результатов ЕГЭ по литературе по категориям участников экзамена показало, что участник</w:t>
      </w:r>
      <w:r w:rsidR="004B4E8B">
        <w:t>и</w:t>
      </w:r>
      <w:r>
        <w:t xml:space="preserve"> ЕГЭ по литературе, набравших тестовый балл ниже минимального, </w:t>
      </w:r>
      <w:r w:rsidR="004B4E8B">
        <w:t>есть только среди выпускников текущего года.</w:t>
      </w:r>
      <w:r>
        <w:t xml:space="preserve"> Можно отметить, что в 2021 году улучшились показатели сдачи </w:t>
      </w:r>
      <w:r>
        <w:lastRenderedPageBreak/>
        <w:t>ЕГЭ по литературе выпускников прошлых лет и выпускников текущего года, обучающихся по программам СПО.</w:t>
      </w:r>
    </w:p>
    <w:p w:rsidR="00EE3BC4" w:rsidRDefault="00EE3BC4" w:rsidP="00EE3BC4">
      <w:pPr>
        <w:tabs>
          <w:tab w:val="left" w:pos="-426"/>
        </w:tabs>
        <w:ind w:left="-425" w:firstLine="425"/>
        <w:jc w:val="both"/>
      </w:pPr>
      <w:r>
        <w:t>Сравнение результатов ЕГЭ участников экзамена по литературе с учетом типа ОО показало, что доля тех, кто набрал балл ниже минимального, выше среди выпускников средних общеобразовательных школ с углубленным изучением отдельных предметов и составляет 4,3 %, среди выпускников средних общеобразовательных школ аналогичный показатель – 0,7 %, среди выпускников лицеев и гимназий – 2 %.</w:t>
      </w:r>
    </w:p>
    <w:p w:rsidR="00664EC6" w:rsidRDefault="00664EC6" w:rsidP="00EE3BC4">
      <w:pPr>
        <w:tabs>
          <w:tab w:val="left" w:pos="-426"/>
        </w:tabs>
        <w:ind w:left="-425" w:firstLine="425"/>
        <w:jc w:val="both"/>
      </w:pPr>
      <w:r w:rsidRPr="00891394">
        <w:t xml:space="preserve">Результаты экзамена по </w:t>
      </w:r>
      <w:r>
        <w:t>литературе</w:t>
      </w:r>
      <w:r w:rsidRPr="00891394">
        <w:t xml:space="preserve"> образовательных организаций и АТЕ не подлежат анализу, так как количество участников в ОО и АТЕ недостаточно для получения статистически достоверных результатов для сравнения</w:t>
      </w:r>
      <w:r>
        <w:t>. Информация в таблице 10-10 представлена только для ознакомления.</w:t>
      </w:r>
    </w:p>
    <w:p w:rsidR="00EE3BC4" w:rsidRDefault="00EE3BC4" w:rsidP="00EE3BC4">
      <w:pPr>
        <w:tabs>
          <w:tab w:val="left" w:pos="-426"/>
        </w:tabs>
        <w:ind w:left="-425" w:firstLine="425"/>
        <w:jc w:val="both"/>
      </w:pPr>
      <w:r>
        <w:t xml:space="preserve">Результаты единого государственного экзамена по литературе выше у выпускников лицеев, гимназий, чем у выпускников </w:t>
      </w:r>
      <w:r w:rsidR="00664EC6">
        <w:t>других образовательных организаций</w:t>
      </w:r>
      <w:r>
        <w:t xml:space="preserve"> (таблица </w:t>
      </w:r>
      <w:r w:rsidR="00664EC6">
        <w:t>10</w:t>
      </w:r>
      <w:r>
        <w:t xml:space="preserve">-9). </w:t>
      </w:r>
      <w:r w:rsidR="00CA34B5">
        <w:t xml:space="preserve">Экзамен по литературе сдавали 2 выпускника президентского кадетского училища, набравшие </w:t>
      </w:r>
      <w:r w:rsidR="00030651">
        <w:t xml:space="preserve">82 и 96 </w:t>
      </w:r>
      <w:r w:rsidR="00CA34B5">
        <w:t>балл</w:t>
      </w:r>
      <w:r w:rsidR="00030651">
        <w:t>ов.</w:t>
      </w:r>
    </w:p>
    <w:p w:rsidR="00EE3BC4" w:rsidRDefault="00EE3BC4" w:rsidP="00EE3BC4">
      <w:pPr>
        <w:tabs>
          <w:tab w:val="left" w:pos="-426"/>
        </w:tabs>
        <w:ind w:left="-425" w:firstLine="425"/>
        <w:jc w:val="both"/>
      </w:pPr>
      <w:r>
        <w:t>Таким образом, в целом выпускники 202</w:t>
      </w:r>
      <w:r w:rsidR="00030651">
        <w:t>2</w:t>
      </w:r>
      <w:r>
        <w:t xml:space="preserve"> года показали </w:t>
      </w:r>
      <w:r w:rsidR="00030651">
        <w:t>более низкие результаты по сравнению с двумя предыдущими годами</w:t>
      </w:r>
      <w:r>
        <w:t xml:space="preserve">. Это </w:t>
      </w:r>
      <w:r w:rsidR="00030651">
        <w:t>связан</w:t>
      </w:r>
      <w:r>
        <w:t>о</w:t>
      </w:r>
      <w:r w:rsidR="00030651">
        <w:t>,</w:t>
      </w:r>
      <w:r>
        <w:t xml:space="preserve"> </w:t>
      </w:r>
      <w:r w:rsidR="00030651">
        <w:t xml:space="preserve">в том числе, с </w:t>
      </w:r>
      <w:r>
        <w:t>ограничения</w:t>
      </w:r>
      <w:r w:rsidR="00030651">
        <w:t>ми</w:t>
      </w:r>
      <w:r>
        <w:t>, связанны</w:t>
      </w:r>
      <w:r w:rsidR="00030651">
        <w:t>ми</w:t>
      </w:r>
      <w:r>
        <w:t xml:space="preserve"> с COVID, </w:t>
      </w:r>
      <w:r w:rsidR="00030651">
        <w:t>отсутствием опыта подготовки и сдачи экзамена два года назад.</w:t>
      </w:r>
      <w:r w:rsidR="00742F56" w:rsidRPr="00742F56">
        <w:t xml:space="preserve"> </w:t>
      </w:r>
      <w:r w:rsidR="00923A02">
        <w:t>Кроме того, з</w:t>
      </w:r>
      <w:r w:rsidR="00742F56" w:rsidRPr="002530BD">
        <w:t>нание художественных текстов остается главной проблемой на экзамене</w:t>
      </w:r>
      <w:r w:rsidR="00742F56">
        <w:t xml:space="preserve"> по литературе.</w:t>
      </w:r>
      <w:r w:rsidR="00742F56" w:rsidRPr="00742F56">
        <w:t xml:space="preserve"> </w:t>
      </w:r>
      <w:r w:rsidR="00742F56">
        <w:t>Выпускники</w:t>
      </w:r>
      <w:r w:rsidR="00742F56" w:rsidRPr="002530BD">
        <w:t>, выбирая экзамен по литературе, все-таки плохо знают или помнят художественные тексты</w:t>
      </w:r>
      <w:r w:rsidR="00742F56">
        <w:t>.</w:t>
      </w:r>
      <w:r w:rsidR="00742F56" w:rsidRPr="00742F56">
        <w:t xml:space="preserve"> </w:t>
      </w:r>
      <w:r w:rsidR="00742F56">
        <w:t xml:space="preserve">Онлайн-консультации с разработчиками контрольно-измерительных материалов по подготовке к ЕГЭ 2021 года, опубликованные на сайте ФИПИ, помогли не всем категориям выпускников. Не все выпускники готовы к </w:t>
      </w:r>
      <w:r w:rsidR="00742F56" w:rsidRPr="00742F56">
        <w:t>самостоятельной работе.</w:t>
      </w:r>
    </w:p>
    <w:p w:rsidR="00A801AC" w:rsidRPr="00644E7E" w:rsidRDefault="00EE3BC4" w:rsidP="00030651">
      <w:pPr>
        <w:tabs>
          <w:tab w:val="left" w:pos="-426"/>
        </w:tabs>
        <w:ind w:left="-425" w:firstLine="425"/>
        <w:jc w:val="both"/>
        <w:rPr>
          <w:sz w:val="28"/>
          <w:szCs w:val="28"/>
        </w:rPr>
      </w:pPr>
      <w:r>
        <w:t xml:space="preserve"> </w:t>
      </w:r>
      <w:r w:rsidR="00A801AC">
        <w:rPr>
          <w:sz w:val="28"/>
          <w:szCs w:val="28"/>
        </w:rPr>
        <w:br w:type="page"/>
      </w:r>
    </w:p>
    <w:p w:rsidR="00A801AC" w:rsidRDefault="00A801AC" w:rsidP="00A801AC">
      <w:pPr>
        <w:pStyle w:val="2"/>
        <w:jc w:val="center"/>
        <w:rPr>
          <w:rFonts w:ascii="Times New Roman" w:hAnsi="Times New Roman"/>
          <w:b/>
          <w:bCs/>
          <w:color w:val="auto"/>
          <w:sz w:val="28"/>
          <w:szCs w:val="28"/>
        </w:rPr>
      </w:pPr>
      <w:r w:rsidRPr="00FC6BBF">
        <w:rPr>
          <w:rFonts w:ascii="Times New Roman" w:hAnsi="Times New Roman"/>
          <w:b/>
          <w:bCs/>
          <w:color w:val="auto"/>
          <w:sz w:val="28"/>
          <w:szCs w:val="28"/>
        </w:rPr>
        <w:lastRenderedPageBreak/>
        <w:t xml:space="preserve">Раздел 3. АНАЛИЗ РЕЗУЛЬТАТОВ ВЫПОЛНЕНИЯ </w:t>
      </w:r>
      <w:r>
        <w:rPr>
          <w:rFonts w:ascii="Times New Roman" w:hAnsi="Times New Roman"/>
          <w:b/>
          <w:bCs/>
          <w:color w:val="auto"/>
          <w:sz w:val="28"/>
          <w:szCs w:val="28"/>
        </w:rPr>
        <w:t>ЗАДАНИЙ КИМ</w:t>
      </w:r>
    </w:p>
    <w:p w:rsidR="00A801AC" w:rsidRPr="00634251" w:rsidRDefault="00A801AC" w:rsidP="00923AF3">
      <w:pPr>
        <w:pStyle w:val="a3"/>
        <w:keepNext/>
        <w:keepLines/>
        <w:numPr>
          <w:ilvl w:val="0"/>
          <w:numId w:val="111"/>
        </w:numPr>
        <w:spacing w:before="200" w:after="0" w:line="240" w:lineRule="auto"/>
        <w:contextualSpacing w:val="0"/>
        <w:jc w:val="both"/>
        <w:outlineLvl w:val="2"/>
        <w:rPr>
          <w:rFonts w:ascii="Times New Roman" w:eastAsia="SimSun" w:hAnsi="Times New Roman"/>
          <w:b/>
          <w:bCs/>
          <w:vanish/>
          <w:sz w:val="28"/>
          <w:szCs w:val="24"/>
          <w:lang w:eastAsia="ru-RU"/>
        </w:rPr>
      </w:pPr>
    </w:p>
    <w:p w:rsidR="00A801AC" w:rsidRPr="00715B99" w:rsidRDefault="00A801AC" w:rsidP="00FC4753">
      <w:pPr>
        <w:pStyle w:val="3"/>
        <w:numPr>
          <w:ilvl w:val="1"/>
          <w:numId w:val="140"/>
        </w:numPr>
        <w:tabs>
          <w:tab w:val="left" w:pos="567"/>
        </w:tabs>
        <w:rPr>
          <w:rFonts w:ascii="Times New Roman" w:hAnsi="Times New Roman"/>
        </w:rPr>
      </w:pPr>
      <w:r w:rsidRPr="00FC6BBF">
        <w:rPr>
          <w:rFonts w:ascii="Times New Roman" w:hAnsi="Times New Roman"/>
        </w:rPr>
        <w:t xml:space="preserve">Краткая характеристика КИМ по </w:t>
      </w:r>
      <w:r w:rsidR="007C58F2">
        <w:rPr>
          <w:rFonts w:ascii="Times New Roman" w:hAnsi="Times New Roman"/>
        </w:rPr>
        <w:t>литературе</w:t>
      </w:r>
    </w:p>
    <w:p w:rsidR="00E56752" w:rsidRPr="00E56752" w:rsidRDefault="00E56752" w:rsidP="0057214B">
      <w:pPr>
        <w:tabs>
          <w:tab w:val="left" w:pos="-426"/>
        </w:tabs>
        <w:spacing w:before="120"/>
        <w:ind w:left="-426" w:firstLine="426"/>
        <w:jc w:val="both"/>
      </w:pPr>
      <w:r w:rsidRPr="00E56752">
        <w:t>Контрольно-измерительные материалы ЕГЭ по литературе, представленные в Республике Карелия, соответствуют спецификации контрольных измерительных материалов и кодификатору элементов содержания и требований к уровню подготовки выпускников образовательных организаций для проведения в 2022 году ЕГЭ по литературе, подготовленных ФИПИ. Экзаменационная работа по литературе состоит из двух частей: первая часть содержит задания по анализу литературных произведений и состоит из двух блоков: базового и повышенного уровней, во второй части - высокий уровень - необходимо выбрать одну из пяти предложенных тем и написать сочинение объемом не менее 200 слов. Задания ЕГЭ по литературе проверяют знание художественных текстов, уровень владения теоретико-литературными понятиями, умение анализировать фрагмент, создание связного текста на предложенную тему с учетом норм русского литературного языка. Содержание экзамена в основном базируется на программе 9–11 классов, представляющей школьный историко-литературный курс.</w:t>
      </w:r>
    </w:p>
    <w:p w:rsidR="002705E8" w:rsidRDefault="00E56752" w:rsidP="00E51783">
      <w:pPr>
        <w:tabs>
          <w:tab w:val="left" w:pos="-142"/>
        </w:tabs>
        <w:spacing w:before="120"/>
        <w:ind w:left="-142" w:firstLine="709"/>
        <w:jc w:val="both"/>
      </w:pPr>
      <w:r w:rsidRPr="00E56752">
        <w:t xml:space="preserve">Предложенный для анализа КИМ 314 в целом можно охарактеризовать как удачный по компоновке. Фрагмент из рассказа А.П.Чехова "Ионыч" для заданий 5.1 и 5.2, а также задания 6 - не вызвали затруднений у экзаменуемых, о чем свидетельствуют их ответы. Единственное, что при проверке некоторых работ удивил выбор для сопоставления с чеховским "Ионычем" (задание 6) таких произведений, как "Над пропастью во ржи" Д.Сэлинджера и "Лолиты" В.Набокова. Не вызвали у выпускников затруднений задания 10.1/10.2 и 11. Вопрос только по самому стихотворению: думается, что нужно тщательнее подходить к выбору стихотворных произведений, </w:t>
      </w:r>
      <w:r w:rsidR="002705E8">
        <w:t>выпускникам</w:t>
      </w:r>
      <w:r w:rsidRPr="00E56752">
        <w:t xml:space="preserve"> желательно предлагать в широком смысле слова классические образцы. Иначе получим ответы, смысл которых в том, что "старым нужно умирать, давая дорогу молодым". Анализируя задания 12.1.-12.5., сразу отметим, что практически никто не выбрал тему 12.3. Объяснить это можно не только сложностью поставленной темы, но прежде всего сложностью самого поэта, творчество которой может не изучаться монографически. Из, например, 10 проверенных работ по этому КИМу: никто не выбрал 12.3. и 12.5. По 3 человека выбрали темы 12.1. и  12.4., а тему 12.2. - 4 человека.  К сожалению, пишущие по теме 12.1. справились с сочинением не слишком хорошо, потому что заменили "быт и нравы губернского города в поэме Н.В.Гоголя" на быт и нравы помещиков в этой поэме. Объяснение простое: с одной стороны, на уроках литературы более подробно рассматриваются именно образы помещиков, с другой, выпускники не видят разницы между помещиками и городскими чиновниками. Тема 12.4. - о реальном и фантастическом - чаще всего раскрывалась на примере  романа М.Булгакова "Мастер и Маргарита". Рассказ М.Горького "Старуха Изергиль" был неверным выбором: экзаменуемый не обратил внимание на то, что произведение должно быть написано в 20 или начале 21 века. Отдельного внимания требует тема 12.5: о приемах театрального искусства. Она поставила в тупик самих проверяющих, которые являются специалистами в области литературы, но не театра, обладающего собственной спецификой. Театр - это искусство коллективное, в создании спектакля, помимо актеров и режиссера, участвуют художник, композитор, бутафоры, костюмеры, гримеры, осветители (и т.д.), у каждого из которых свои приемы, которые в сочинениях, в основном, были сведены к освещению и расположению актеров на сцене. Поэтому раскрыть данную тему было весьма сложно. Многие из пишущих никогда и не были в театре, о чем не стоит забывать. Вопреки ожиданиям экспертов, эта тема всё же выбиралась учениками, скорее всего, из-за произведения, на основе которого она должна быть раскрыта - пьесе М.Горького "На дне". Поэтому раскрытие поставленной темы уходило на второй план, на первый выходило знание текста.</w:t>
      </w:r>
    </w:p>
    <w:p w:rsidR="00FC4753" w:rsidRDefault="00FC4753" w:rsidP="00E51783">
      <w:pPr>
        <w:tabs>
          <w:tab w:val="left" w:pos="-142"/>
        </w:tabs>
        <w:spacing w:before="120"/>
        <w:ind w:left="-142" w:firstLine="709"/>
        <w:jc w:val="both"/>
      </w:pPr>
    </w:p>
    <w:p w:rsidR="00FC4753" w:rsidRDefault="00FC4753" w:rsidP="00E51783">
      <w:pPr>
        <w:tabs>
          <w:tab w:val="left" w:pos="-142"/>
        </w:tabs>
        <w:spacing w:before="120"/>
        <w:ind w:left="-142" w:firstLine="709"/>
        <w:jc w:val="both"/>
      </w:pPr>
    </w:p>
    <w:p w:rsidR="00A801AC" w:rsidRPr="00FC4753" w:rsidRDefault="002705E8" w:rsidP="00FC4753">
      <w:pPr>
        <w:pStyle w:val="a3"/>
        <w:numPr>
          <w:ilvl w:val="1"/>
          <w:numId w:val="140"/>
        </w:numPr>
        <w:spacing w:before="240"/>
        <w:jc w:val="both"/>
        <w:rPr>
          <w:rFonts w:ascii="Times New Roman" w:hAnsi="Times New Roman"/>
          <w:b/>
          <w:iCs/>
          <w:sz w:val="28"/>
          <w:szCs w:val="28"/>
        </w:rPr>
      </w:pPr>
      <w:r w:rsidRPr="00FC4753">
        <w:rPr>
          <w:rFonts w:ascii="Times New Roman" w:hAnsi="Times New Roman"/>
          <w:b/>
          <w:iCs/>
          <w:sz w:val="28"/>
          <w:szCs w:val="28"/>
        </w:rPr>
        <w:lastRenderedPageBreak/>
        <w:t>Анализ выполнения заданий КИМ</w:t>
      </w:r>
    </w:p>
    <w:p w:rsidR="00E51783" w:rsidRPr="00E51783" w:rsidRDefault="00E51783" w:rsidP="00E51783">
      <w:pPr>
        <w:tabs>
          <w:tab w:val="left" w:pos="-142"/>
        </w:tabs>
        <w:spacing w:before="240"/>
        <w:ind w:left="-142" w:firstLine="709"/>
        <w:jc w:val="both"/>
      </w:pPr>
      <w:r w:rsidRPr="00E51783">
        <w:t xml:space="preserve">Анализ выполнения КИМ на основе результатов всего массива участников основного периода ЕГЭ по литературе в Республике Карелия свидетельствует в целом о хорошем уровне знаний экзаменуемых. </w:t>
      </w:r>
    </w:p>
    <w:p w:rsidR="00E51783" w:rsidRPr="00E51783" w:rsidRDefault="00E51783" w:rsidP="00E51783">
      <w:pPr>
        <w:tabs>
          <w:tab w:val="left" w:pos="-142"/>
        </w:tabs>
        <w:ind w:left="-142" w:firstLine="709"/>
        <w:jc w:val="both"/>
      </w:pPr>
      <w:r w:rsidRPr="00E51783">
        <w:rPr>
          <w:b/>
        </w:rPr>
        <w:t>Анализ 1 блока первой части</w:t>
      </w:r>
      <w:r w:rsidRPr="00E51783">
        <w:t xml:space="preserve"> показывает, что в сравнении с прошлым годом процент выполнения этих заданий вырос во всех группах участников ЕГЭ с разными уровнями подготовки, чему способствовала</w:t>
      </w:r>
      <w:r w:rsidR="002530BD">
        <w:t>,</w:t>
      </w:r>
      <w:r w:rsidRPr="00E51783">
        <w:t xml:space="preserve"> скорее всего</w:t>
      </w:r>
      <w:r w:rsidR="002530BD">
        <w:t>,</w:t>
      </w:r>
      <w:r w:rsidRPr="00E51783">
        <w:t xml:space="preserve"> отмена ковидных ограничений. Процент выполнения заданий с кратким ответом (№1-4) свидетельствует о некотором повышении, но самым трудным как был, так и остался вопрос 3 на знание текстов (в этом году чеховских произведений): в группе не преодолевших минимальный балл он равняется 14,3%; в группах от минимального до 60 т.б. - 35,2%; понижение этого процента можно отметить в более сильной группе: в группе от 61 до 80 т.б. - 63,6%; и даже в группе от 81 до 100 т.б. - всего 80,0%. Это свидетельствует о том, что подготовка к экзамену по литературе требует</w:t>
      </w:r>
      <w:r w:rsidR="002530BD">
        <w:t>,</w:t>
      </w:r>
      <w:r w:rsidRPr="00E51783">
        <w:t xml:space="preserve"> прежде всего</w:t>
      </w:r>
      <w:r w:rsidR="002530BD">
        <w:t>,</w:t>
      </w:r>
      <w:r w:rsidRPr="00E51783">
        <w:t xml:space="preserve"> повторения изученных и рекомендуемых текстов. На уроках литературы изучаются не все произведения А.П.Чехова, указанные в кодификаторе. Например, "Студент" и "Дама с собачкой" могут не изучаться, но они прописаны в кодификаторе, значит, учени</w:t>
      </w:r>
      <w:r w:rsidR="002530BD">
        <w:t xml:space="preserve">ки, сдающие литературу, должны </w:t>
      </w:r>
      <w:r w:rsidRPr="00E51783">
        <w:t>быть с ними знакомы. В группе не преодолевших минимальный балл и 4 вопрос на знание литературоведческой терминологии вызвал также затруднения, показав всего 28,6% выполнения. Более проблемными для экзаменуемых в этом блоке оказалось выполнение заданий повышенного уровня 5 и 6. В группе не преодолевших минимальный балл в 6 задании по К1 показан 21,4% выполнения, несмотря на то, что задание учащимся знакомо, а по К2 (привлечение текста при сопоставлении) показан вообще 0% выполнения, несмотря на то, что в этом году критерий упрощен: нужно подобрать для сопоставления не два текста, а одно, тем не менее  еще раз можно констатировать факт незнания художественных текстов, хотя ЕГЭ по литературе - это экзамен по выбору, и учащиеся должны понимать, что знание текстов - это одно из главных требований на экзамене. Если по этому критерию ставится 0 баллов, соответственно, и по К3 ставится 0 баллов, поэтому процент выполнения также равен 0. Низким остается в этой группе выполнение задания 5 по всем критериям: К1 - 35,7%; К2 - 21,4%; К3 -14,3%, что можно объяснить неравнозначностью предложенных КИМов:  одним экзаменуемым был предложен прозаический текст, с которым учащиеся неплохо справляются, а вот другим экзаменуемым предложили неоправданно сложный текст - отрывок из "Слова о полку Игореве" в переводе Д.С.Лихачева, хотя в школе "Слово..." всегда изучалось и изучается в переводе Н.Заболоцкого, здесь явное упущение тех, кто составляет КИМы. Если анализировать другие группы, то самый низкий процент - 45,3% - показала группа от минимального до 60 т.б. в выполнении К2 задания 6, что тоже подтверждает плохое знание текстов. Остальные группы справились с выполнением заданий хорошо.</w:t>
      </w:r>
    </w:p>
    <w:p w:rsidR="00E51783" w:rsidRPr="00E51783" w:rsidRDefault="00E51783" w:rsidP="002530BD">
      <w:pPr>
        <w:tabs>
          <w:tab w:val="left" w:pos="-142"/>
        </w:tabs>
        <w:ind w:left="-142" w:firstLine="709"/>
        <w:jc w:val="both"/>
      </w:pPr>
      <w:r w:rsidRPr="002530BD">
        <w:rPr>
          <w:b/>
        </w:rPr>
        <w:t>Анализ 2 блока первой части</w:t>
      </w:r>
      <w:r w:rsidRPr="00E51783">
        <w:t xml:space="preserve"> вопросов под №№7-9, связанных с лирическим произведением, показывает и повышение, и снижение, особенно в группе не преодолевших минимальный балл. Повышение произошло в 7 и 8 вопросах, проверяющих знание специфики поэтических текстов: по 42,9% выполнения. По-прежнему вызывает затруднения у экзаменуемых вопрос о художественных средствах, несмотря на подготовку к ЕГЭ по русскому языку, где есть подобный вопрос. В группе не преодолевших минимальный балл - 28,6% выполнения; в группе от минимального до 60 т.б. - 69,0%. 10 и 11 задания также остались сложными для группы не преодолевших минимальный балл, ни в одном из заданий не преодолен рубеж в 50% выполнения. Самым низким показателем в группе не преодолевших минимальный балл стал процент выполнения К2 в задании 11 - на привлечение поэтического текста для сопоставления - 3,6%. Чуть выше - 7,1% - стало выполнение К3 в 10 и 11 задании. В группе от минимального до 60 т.б. также более низким оказался процент выполнения К2 - 47,2% - в задании 11. В целом, можно констатировать, что с этими заданиями экзаменуемые справились неплохо: процент выполнения в группах от 61 до 80 т.б. и от 81 до 100 т.б. достаточно высокий, и тем не менее он ниже, чем выполнение заданий по прозаическому тексту (задания 5 и 6), что объяснимо традиционно более слабой работой с </w:t>
      </w:r>
      <w:r w:rsidRPr="00E51783">
        <w:lastRenderedPageBreak/>
        <w:t>незнакомым лирическим текстом. Однако, не может не радовать тот факт, что в этом году намного меньше работ, в которых учащиеся не выполняли это задание. Значит, что работе с лирическим произведением уделяется больше времени.</w:t>
      </w:r>
    </w:p>
    <w:p w:rsidR="00E51783" w:rsidRPr="00E51783" w:rsidRDefault="00E51783" w:rsidP="002530BD">
      <w:pPr>
        <w:tabs>
          <w:tab w:val="left" w:pos="-142"/>
        </w:tabs>
        <w:ind w:left="-142" w:firstLine="709"/>
        <w:jc w:val="both"/>
      </w:pPr>
      <w:r w:rsidRPr="002530BD">
        <w:rPr>
          <w:b/>
        </w:rPr>
        <w:t>Анализ второй части</w:t>
      </w:r>
      <w:r w:rsidRPr="00E51783">
        <w:t>, представляющей написание развернутого ответа в жанре сочинения, показывает, что во всех группах произошло повышение практически по всем критериям. Даже в группе не преодолевших минимальный балл процент выполнения критериев 1-4 стал не нулевым, а 4,8%, но критерии с 5 по 8 включительно выполнены на 0%. В группе от минимального до 60 т.б. произошло увеличение по следующим критериям: в прошлом году по К1 с 35,7% до 46,4% в этом; К2 с 40,1% до 45,3%; К4 с 51,4% до 58,4%. Понижение произошло по К3 с 49,5% до 36,3%, что можно предположительно объяснить тем, что, выбрав тему 12.5., экзаменуемые не смогли сориентироваться, как работать с теоретико-литературными понятиями в раскрытии темы, предполагающей диалог искусств. Незначительное пониже</w:t>
      </w:r>
      <w:r w:rsidR="003A5A88">
        <w:t xml:space="preserve">ние произошло по К5 с 38,4% до 36,3%. В группе от </w:t>
      </w:r>
      <w:r w:rsidRPr="00E51783">
        <w:t>61 до 80 т.б. и в группе от 81 до 100 т.б. отмечаем в целом повышение по критериям К1 и К2 с незначительным понижением по критерию К5. По новым критериям К6, К7, К8 в группе от 81 до 100 т.б. выполнение на 100%; в группе от  61 до 80 т.б. - немного ниже, но процент выполнения достаточно высокий.</w:t>
      </w:r>
    </w:p>
    <w:p w:rsidR="00A801AC" w:rsidRPr="00E51783" w:rsidRDefault="00E51783" w:rsidP="002530BD">
      <w:pPr>
        <w:tabs>
          <w:tab w:val="left" w:pos="-142"/>
        </w:tabs>
        <w:ind w:left="-142" w:firstLine="709"/>
        <w:jc w:val="both"/>
      </w:pPr>
      <w:r w:rsidRPr="00E51783">
        <w:t>Таким образом, анализ выполнения КИМ экзаменуемыми этого года показывает неплохой</w:t>
      </w:r>
      <w:r>
        <w:t xml:space="preserve"> результат.</w:t>
      </w:r>
    </w:p>
    <w:p w:rsidR="00A801AC" w:rsidRPr="002530BD" w:rsidRDefault="002530BD" w:rsidP="002530BD">
      <w:pPr>
        <w:tabs>
          <w:tab w:val="left" w:pos="-142"/>
        </w:tabs>
        <w:spacing w:before="120" w:after="120"/>
        <w:ind w:left="-142" w:firstLine="709"/>
        <w:jc w:val="both"/>
        <w:rPr>
          <w:bCs/>
        </w:rPr>
      </w:pPr>
      <w:r w:rsidRPr="002530BD">
        <w:rPr>
          <w:b/>
        </w:rPr>
        <w:t>3.2.1</w:t>
      </w:r>
      <w:r>
        <w:rPr>
          <w:sz w:val="28"/>
          <w:szCs w:val="28"/>
        </w:rPr>
        <w:t>.</w:t>
      </w:r>
      <w:r w:rsidRPr="002530BD">
        <w:rPr>
          <w:sz w:val="28"/>
          <w:szCs w:val="28"/>
        </w:rPr>
        <w:t xml:space="preserve"> </w:t>
      </w:r>
      <w:r w:rsidR="00A801AC" w:rsidRPr="002530BD">
        <w:rPr>
          <w:sz w:val="28"/>
          <w:szCs w:val="28"/>
        </w:rPr>
        <w:t>Статистический анализ выполнения</w:t>
      </w:r>
      <w:r w:rsidR="00A801AC" w:rsidRPr="002530BD">
        <w:rPr>
          <w:bCs/>
          <w:sz w:val="28"/>
          <w:szCs w:val="28"/>
        </w:rPr>
        <w:t xml:space="preserve"> заданий КИМ в 2022 году</w:t>
      </w:r>
    </w:p>
    <w:p w:rsidR="00A801AC" w:rsidRPr="002530BD" w:rsidRDefault="002530BD" w:rsidP="002530BD">
      <w:pPr>
        <w:spacing w:before="120" w:after="120"/>
        <w:ind w:left="-425" w:firstLine="851"/>
        <w:contextualSpacing/>
        <w:jc w:val="both"/>
        <w:rPr>
          <w:b/>
          <w:iCs/>
        </w:rPr>
      </w:pPr>
      <w:r w:rsidRPr="002530BD">
        <w:rPr>
          <w:b/>
          <w:iCs/>
        </w:rPr>
        <w:t>Обобщенные результаты выполнения экзаменационной работы по литературе</w:t>
      </w:r>
    </w:p>
    <w:p w:rsidR="00A801AC" w:rsidRDefault="00A801AC" w:rsidP="00A801AC">
      <w:pPr>
        <w:pStyle w:val="af7"/>
        <w:keepNext/>
      </w:pPr>
      <w:r w:rsidRPr="00F579AB">
        <w:t xml:space="preserve">Таблица </w:t>
      </w:r>
      <w:r w:rsidR="002530BD">
        <w:t>10</w:t>
      </w:r>
      <w:r>
        <w:noBreakHyphen/>
      </w:r>
      <w:r w:rsidR="002530BD">
        <w:t>11</w:t>
      </w:r>
    </w:p>
    <w:tbl>
      <w:tblPr>
        <w:tblpPr w:leftFromText="180" w:rightFromText="180" w:vertAnchor="text" w:horzAnchor="page" w:tblpX="1159" w:tblpY="30"/>
        <w:tblOverlap w:val="never"/>
        <w:tblW w:w="105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95"/>
        <w:gridCol w:w="80"/>
        <w:gridCol w:w="3815"/>
        <w:gridCol w:w="28"/>
        <w:gridCol w:w="826"/>
        <w:gridCol w:w="28"/>
        <w:gridCol w:w="18"/>
        <w:gridCol w:w="985"/>
        <w:gridCol w:w="1045"/>
        <w:gridCol w:w="9"/>
        <w:gridCol w:w="1042"/>
        <w:gridCol w:w="13"/>
        <w:gridCol w:w="1038"/>
        <w:gridCol w:w="13"/>
        <w:gridCol w:w="21"/>
        <w:gridCol w:w="900"/>
        <w:gridCol w:w="139"/>
      </w:tblGrid>
      <w:tr w:rsidR="002530BD" w:rsidRPr="002530BD" w:rsidTr="002530BD">
        <w:trPr>
          <w:gridAfter w:val="1"/>
          <w:wAfter w:w="139" w:type="dxa"/>
          <w:trHeight w:val="20"/>
        </w:trPr>
        <w:tc>
          <w:tcPr>
            <w:tcW w:w="675" w:type="dxa"/>
            <w:gridSpan w:val="2"/>
            <w:vMerge w:val="restart"/>
            <w:shd w:val="clear" w:color="auto" w:fill="auto"/>
            <w:vAlign w:val="center"/>
            <w:hideMark/>
          </w:tcPr>
          <w:p w:rsidR="002530BD" w:rsidRPr="002530BD" w:rsidRDefault="002530BD" w:rsidP="002530BD">
            <w:pPr>
              <w:jc w:val="center"/>
              <w:rPr>
                <w:rFonts w:eastAsia="Times New Roman"/>
                <w:color w:val="000000"/>
              </w:rPr>
            </w:pPr>
            <w:r w:rsidRPr="002530BD">
              <w:rPr>
                <w:rFonts w:eastAsia="Times New Roman"/>
                <w:color w:val="000000"/>
              </w:rPr>
              <w:t>№задания в КИМ</w:t>
            </w:r>
          </w:p>
        </w:tc>
        <w:tc>
          <w:tcPr>
            <w:tcW w:w="3815" w:type="dxa"/>
            <w:vMerge w:val="restart"/>
            <w:shd w:val="clear" w:color="auto" w:fill="auto"/>
            <w:vAlign w:val="center"/>
            <w:hideMark/>
          </w:tcPr>
          <w:p w:rsidR="002530BD" w:rsidRPr="002530BD" w:rsidRDefault="002530BD" w:rsidP="002530BD">
            <w:pPr>
              <w:jc w:val="center"/>
              <w:rPr>
                <w:rFonts w:eastAsia="Times New Roman"/>
                <w:color w:val="000000"/>
              </w:rPr>
            </w:pPr>
            <w:r w:rsidRPr="002530BD">
              <w:rPr>
                <w:rFonts w:eastAsia="Times New Roman"/>
                <w:color w:val="000000"/>
              </w:rPr>
              <w:t>Проверяемые элементы содержания/ умения</w:t>
            </w:r>
          </w:p>
        </w:tc>
        <w:tc>
          <w:tcPr>
            <w:tcW w:w="900" w:type="dxa"/>
            <w:gridSpan w:val="4"/>
            <w:vMerge w:val="restart"/>
            <w:shd w:val="clear" w:color="auto" w:fill="auto"/>
            <w:vAlign w:val="center"/>
            <w:hideMark/>
          </w:tcPr>
          <w:p w:rsidR="002530BD" w:rsidRPr="002530BD" w:rsidRDefault="002530BD" w:rsidP="002530BD">
            <w:pPr>
              <w:jc w:val="center"/>
              <w:rPr>
                <w:rFonts w:eastAsia="Times New Roman"/>
                <w:color w:val="000000"/>
              </w:rPr>
            </w:pPr>
            <w:r w:rsidRPr="002530BD">
              <w:rPr>
                <w:rFonts w:eastAsia="Times New Roman"/>
                <w:color w:val="000000"/>
              </w:rPr>
              <w:t>Уровень сложности задания</w:t>
            </w:r>
          </w:p>
        </w:tc>
        <w:tc>
          <w:tcPr>
            <w:tcW w:w="5066" w:type="dxa"/>
            <w:gridSpan w:val="9"/>
            <w:shd w:val="clear" w:color="auto" w:fill="auto"/>
            <w:vAlign w:val="center"/>
            <w:hideMark/>
          </w:tcPr>
          <w:p w:rsidR="002530BD" w:rsidRPr="002530BD" w:rsidRDefault="002530BD" w:rsidP="002530BD">
            <w:pPr>
              <w:jc w:val="center"/>
              <w:rPr>
                <w:rFonts w:eastAsia="Times New Roman"/>
              </w:rPr>
            </w:pPr>
            <w:r w:rsidRPr="002530BD">
              <w:rPr>
                <w:rFonts w:eastAsia="Times New Roman"/>
              </w:rPr>
              <w:t xml:space="preserve">Процент </w:t>
            </w:r>
            <w:r w:rsidRPr="002530BD">
              <w:rPr>
                <w:rFonts w:eastAsia="Times New Roman"/>
                <w:color w:val="000000"/>
              </w:rPr>
              <w:t>выполнения по Республике Карелия</w:t>
            </w:r>
          </w:p>
        </w:tc>
      </w:tr>
      <w:tr w:rsidR="002530BD" w:rsidRPr="002530BD" w:rsidTr="002530BD">
        <w:trPr>
          <w:gridAfter w:val="1"/>
          <w:wAfter w:w="139" w:type="dxa"/>
          <w:trHeight w:val="20"/>
        </w:trPr>
        <w:tc>
          <w:tcPr>
            <w:tcW w:w="675" w:type="dxa"/>
            <w:gridSpan w:val="2"/>
            <w:vMerge/>
            <w:vAlign w:val="center"/>
            <w:hideMark/>
          </w:tcPr>
          <w:p w:rsidR="002530BD" w:rsidRPr="002530BD" w:rsidRDefault="002530BD" w:rsidP="002530BD">
            <w:pPr>
              <w:jc w:val="center"/>
              <w:rPr>
                <w:rFonts w:eastAsia="Times New Roman"/>
                <w:color w:val="000000"/>
              </w:rPr>
            </w:pPr>
          </w:p>
        </w:tc>
        <w:tc>
          <w:tcPr>
            <w:tcW w:w="3815" w:type="dxa"/>
            <w:vMerge/>
            <w:vAlign w:val="center"/>
            <w:hideMark/>
          </w:tcPr>
          <w:p w:rsidR="002530BD" w:rsidRPr="002530BD" w:rsidRDefault="002530BD" w:rsidP="002530BD">
            <w:pPr>
              <w:jc w:val="center"/>
              <w:rPr>
                <w:rFonts w:eastAsia="Times New Roman"/>
                <w:color w:val="000000"/>
              </w:rPr>
            </w:pPr>
          </w:p>
        </w:tc>
        <w:tc>
          <w:tcPr>
            <w:tcW w:w="900" w:type="dxa"/>
            <w:gridSpan w:val="4"/>
            <w:vMerge/>
            <w:vAlign w:val="center"/>
            <w:hideMark/>
          </w:tcPr>
          <w:p w:rsidR="002530BD" w:rsidRPr="002530BD" w:rsidRDefault="002530BD" w:rsidP="002530BD">
            <w:pPr>
              <w:jc w:val="center"/>
              <w:rPr>
                <w:rFonts w:eastAsia="Times New Roman"/>
                <w:color w:val="000000"/>
              </w:rPr>
            </w:pPr>
          </w:p>
        </w:tc>
        <w:tc>
          <w:tcPr>
            <w:tcW w:w="985" w:type="dxa"/>
            <w:shd w:val="clear" w:color="auto" w:fill="auto"/>
            <w:vAlign w:val="center"/>
            <w:hideMark/>
          </w:tcPr>
          <w:p w:rsidR="002530BD" w:rsidRPr="002530BD" w:rsidRDefault="002530BD" w:rsidP="002530BD">
            <w:pPr>
              <w:jc w:val="center"/>
              <w:rPr>
                <w:rFonts w:eastAsia="Times New Roman"/>
              </w:rPr>
            </w:pPr>
            <w:r w:rsidRPr="002530BD">
              <w:rPr>
                <w:rFonts w:eastAsia="Times New Roman"/>
              </w:rPr>
              <w:t>средний</w:t>
            </w:r>
          </w:p>
        </w:tc>
        <w:tc>
          <w:tcPr>
            <w:tcW w:w="1045" w:type="dxa"/>
            <w:shd w:val="clear" w:color="auto" w:fill="auto"/>
            <w:vAlign w:val="center"/>
            <w:hideMark/>
          </w:tcPr>
          <w:p w:rsidR="002530BD" w:rsidRPr="002530BD" w:rsidRDefault="002530BD" w:rsidP="002530BD">
            <w:pPr>
              <w:autoSpaceDE w:val="0"/>
              <w:autoSpaceDN w:val="0"/>
              <w:adjustRightInd w:val="0"/>
              <w:jc w:val="center"/>
              <w:rPr>
                <w:bCs/>
              </w:rPr>
            </w:pPr>
            <w:r w:rsidRPr="002530BD">
              <w:rPr>
                <w:bCs/>
              </w:rPr>
              <w:t>в группе не преодолевших минимальный балл</w:t>
            </w:r>
          </w:p>
        </w:tc>
        <w:tc>
          <w:tcPr>
            <w:tcW w:w="1051" w:type="dxa"/>
            <w:gridSpan w:val="2"/>
            <w:shd w:val="clear" w:color="auto" w:fill="auto"/>
            <w:vAlign w:val="center"/>
            <w:hideMark/>
          </w:tcPr>
          <w:p w:rsidR="002530BD" w:rsidRPr="002530BD" w:rsidRDefault="002530BD" w:rsidP="002530BD">
            <w:pPr>
              <w:autoSpaceDE w:val="0"/>
              <w:autoSpaceDN w:val="0"/>
              <w:adjustRightInd w:val="0"/>
              <w:jc w:val="center"/>
              <w:rPr>
                <w:bCs/>
              </w:rPr>
            </w:pPr>
            <w:r w:rsidRPr="002530BD">
              <w:rPr>
                <w:bCs/>
              </w:rPr>
              <w:t>в группе от минимального до 60 т.б.</w:t>
            </w:r>
          </w:p>
        </w:tc>
        <w:tc>
          <w:tcPr>
            <w:tcW w:w="1051" w:type="dxa"/>
            <w:gridSpan w:val="2"/>
            <w:shd w:val="clear" w:color="auto" w:fill="auto"/>
            <w:vAlign w:val="center"/>
            <w:hideMark/>
          </w:tcPr>
          <w:p w:rsidR="002530BD" w:rsidRPr="002530BD" w:rsidRDefault="002530BD" w:rsidP="002530BD">
            <w:pPr>
              <w:autoSpaceDE w:val="0"/>
              <w:autoSpaceDN w:val="0"/>
              <w:adjustRightInd w:val="0"/>
              <w:jc w:val="center"/>
              <w:rPr>
                <w:bCs/>
              </w:rPr>
            </w:pPr>
            <w:r w:rsidRPr="002530BD">
              <w:rPr>
                <w:bCs/>
              </w:rPr>
              <w:t>в группе от 61 до 80 т.б.</w:t>
            </w:r>
          </w:p>
        </w:tc>
        <w:tc>
          <w:tcPr>
            <w:tcW w:w="934" w:type="dxa"/>
            <w:gridSpan w:val="3"/>
            <w:vAlign w:val="center"/>
          </w:tcPr>
          <w:p w:rsidR="002530BD" w:rsidRPr="002530BD" w:rsidRDefault="002530BD" w:rsidP="002530BD">
            <w:pPr>
              <w:autoSpaceDE w:val="0"/>
              <w:autoSpaceDN w:val="0"/>
              <w:adjustRightInd w:val="0"/>
              <w:jc w:val="center"/>
              <w:rPr>
                <w:bCs/>
              </w:rPr>
            </w:pPr>
            <w:r w:rsidRPr="002530BD">
              <w:rPr>
                <w:bCs/>
              </w:rPr>
              <w:t>в группе от 81 до 100 т.б.</w:t>
            </w:r>
          </w:p>
        </w:tc>
      </w:tr>
      <w:tr w:rsidR="002530BD" w:rsidRPr="002530BD" w:rsidTr="002530BD">
        <w:trPr>
          <w:gridAfter w:val="1"/>
          <w:wAfter w:w="139" w:type="dxa"/>
          <w:trHeight w:val="322"/>
        </w:trPr>
        <w:tc>
          <w:tcPr>
            <w:tcW w:w="10456" w:type="dxa"/>
            <w:gridSpan w:val="16"/>
            <w:shd w:val="clear" w:color="auto" w:fill="auto"/>
            <w:vAlign w:val="center"/>
            <w:hideMark/>
          </w:tcPr>
          <w:p w:rsidR="002530BD" w:rsidRPr="002530BD" w:rsidRDefault="002530BD" w:rsidP="002530BD">
            <w:pPr>
              <w:jc w:val="center"/>
              <w:rPr>
                <w:rFonts w:eastAsia="Times New Roman"/>
              </w:rPr>
            </w:pPr>
            <w:r w:rsidRPr="002530BD">
              <w:rPr>
                <w:rFonts w:eastAsia="Times New Roman"/>
                <w:b/>
                <w:bCs/>
                <w:color w:val="000000"/>
              </w:rPr>
              <w:t>Часть 1</w:t>
            </w:r>
          </w:p>
        </w:tc>
      </w:tr>
      <w:tr w:rsidR="002530BD" w:rsidRPr="002530BD" w:rsidTr="002530BD">
        <w:trPr>
          <w:gridAfter w:val="1"/>
          <w:wAfter w:w="139" w:type="dxa"/>
          <w:trHeight w:val="322"/>
        </w:trPr>
        <w:tc>
          <w:tcPr>
            <w:tcW w:w="10456" w:type="dxa"/>
            <w:gridSpan w:val="16"/>
            <w:shd w:val="clear" w:color="auto" w:fill="auto"/>
            <w:vAlign w:val="center"/>
            <w:hideMark/>
          </w:tcPr>
          <w:p w:rsidR="002530BD" w:rsidRPr="002530BD" w:rsidRDefault="002530BD" w:rsidP="002530BD">
            <w:pPr>
              <w:jc w:val="center"/>
              <w:rPr>
                <w:rFonts w:eastAsia="Times New Roman"/>
                <w:b/>
                <w:bCs/>
                <w:color w:val="000000"/>
              </w:rPr>
            </w:pPr>
            <w:r w:rsidRPr="002530BD">
              <w:rPr>
                <w:rFonts w:eastAsia="Times New Roman"/>
                <w:b/>
                <w:bCs/>
                <w:color w:val="000000"/>
              </w:rPr>
              <w:t>Блок 1</w:t>
            </w:r>
          </w:p>
        </w:tc>
      </w:tr>
      <w:tr w:rsidR="002530BD" w:rsidRPr="002530BD" w:rsidTr="002530BD">
        <w:trPr>
          <w:gridAfter w:val="1"/>
          <w:wAfter w:w="139" w:type="dxa"/>
          <w:trHeight w:val="454"/>
        </w:trPr>
        <w:tc>
          <w:tcPr>
            <w:tcW w:w="595" w:type="dxa"/>
            <w:shd w:val="clear" w:color="auto" w:fill="auto"/>
            <w:vAlign w:val="center"/>
            <w:hideMark/>
          </w:tcPr>
          <w:p w:rsidR="002530BD" w:rsidRPr="002530BD" w:rsidRDefault="002530BD" w:rsidP="002530BD">
            <w:pPr>
              <w:jc w:val="center"/>
              <w:rPr>
                <w:rFonts w:eastAsia="Times New Roman"/>
              </w:rPr>
            </w:pPr>
            <w:r w:rsidRPr="002530BD">
              <w:rPr>
                <w:rFonts w:eastAsia="Times New Roman"/>
              </w:rPr>
              <w:t>1</w:t>
            </w:r>
          </w:p>
        </w:tc>
        <w:tc>
          <w:tcPr>
            <w:tcW w:w="3895" w:type="dxa"/>
            <w:gridSpan w:val="2"/>
            <w:vMerge w:val="restart"/>
            <w:shd w:val="clear" w:color="auto" w:fill="auto"/>
            <w:vAlign w:val="center"/>
            <w:hideMark/>
          </w:tcPr>
          <w:p w:rsidR="002530BD" w:rsidRPr="002530BD" w:rsidRDefault="002530BD" w:rsidP="002530BD">
            <w:pPr>
              <w:jc w:val="both"/>
              <w:rPr>
                <w:rFonts w:eastAsia="Times New Roman"/>
              </w:rPr>
            </w:pPr>
            <w:r w:rsidRPr="002530BD">
              <w:rPr>
                <w:rFonts w:eastAsia="Times New Roman"/>
              </w:rPr>
              <w:t>Э</w:t>
            </w:r>
            <w:r w:rsidRPr="002530BD">
              <w:rPr>
                <w:rFonts w:eastAsia="MS Mincho"/>
                <w:lang w:eastAsia="ja-JP"/>
              </w:rPr>
              <w:t>пические, лироэпические, драматические произведения. /</w:t>
            </w:r>
          </w:p>
          <w:p w:rsidR="002530BD" w:rsidRPr="002530BD" w:rsidRDefault="002530BD" w:rsidP="002530BD">
            <w:pPr>
              <w:jc w:val="both"/>
              <w:rPr>
                <w:rFonts w:eastAsia="Times New Roman"/>
              </w:rPr>
            </w:pPr>
            <w:r w:rsidRPr="002530BD">
              <w:rPr>
                <w:bCs/>
                <w:color w:val="000000"/>
              </w:rPr>
              <w:t>Уметь соотносить изучаемое произведение с литературным направлением эпохи; выделять черты литературных направлений и течений при анализе произведения; определять жанрово-родовую специфику литературного произведения</w:t>
            </w:r>
          </w:p>
        </w:tc>
        <w:tc>
          <w:tcPr>
            <w:tcW w:w="854" w:type="dxa"/>
            <w:gridSpan w:val="2"/>
            <w:shd w:val="clear" w:color="auto" w:fill="auto"/>
            <w:vAlign w:val="center"/>
            <w:hideMark/>
          </w:tcPr>
          <w:p w:rsidR="002530BD" w:rsidRPr="002530BD" w:rsidRDefault="002530BD" w:rsidP="002530BD">
            <w:pPr>
              <w:jc w:val="center"/>
              <w:rPr>
                <w:rFonts w:eastAsia="Times New Roman"/>
                <w:color w:val="000000"/>
              </w:rPr>
            </w:pPr>
            <w:r w:rsidRPr="002530BD">
              <w:rPr>
                <w:rFonts w:eastAsia="Times New Roman"/>
                <w:color w:val="000000"/>
              </w:rPr>
              <w:t>Б</w:t>
            </w:r>
          </w:p>
        </w:tc>
        <w:tc>
          <w:tcPr>
            <w:tcW w:w="1031" w:type="dxa"/>
            <w:gridSpan w:val="3"/>
            <w:shd w:val="clear" w:color="auto" w:fill="auto"/>
            <w:vAlign w:val="center"/>
            <w:hideMark/>
          </w:tcPr>
          <w:p w:rsidR="002530BD" w:rsidRPr="002530BD" w:rsidRDefault="002530BD" w:rsidP="002530BD">
            <w:pPr>
              <w:jc w:val="center"/>
            </w:pPr>
            <w:r w:rsidRPr="002530BD">
              <w:t>93,8%</w:t>
            </w:r>
          </w:p>
        </w:tc>
        <w:tc>
          <w:tcPr>
            <w:tcW w:w="1045" w:type="dxa"/>
            <w:shd w:val="clear" w:color="auto" w:fill="auto"/>
            <w:vAlign w:val="center"/>
            <w:hideMark/>
          </w:tcPr>
          <w:p w:rsidR="002530BD" w:rsidRPr="002530BD" w:rsidRDefault="002530BD" w:rsidP="002530BD">
            <w:pPr>
              <w:jc w:val="center"/>
            </w:pPr>
            <w:r w:rsidRPr="002530BD">
              <w:t>71,4%</w:t>
            </w:r>
          </w:p>
        </w:tc>
        <w:tc>
          <w:tcPr>
            <w:tcW w:w="1051" w:type="dxa"/>
            <w:gridSpan w:val="2"/>
            <w:shd w:val="clear" w:color="auto" w:fill="auto"/>
            <w:vAlign w:val="center"/>
            <w:hideMark/>
          </w:tcPr>
          <w:p w:rsidR="002530BD" w:rsidRPr="002530BD" w:rsidRDefault="002530BD" w:rsidP="002530BD">
            <w:pPr>
              <w:jc w:val="center"/>
            </w:pPr>
            <w:r w:rsidRPr="002530BD">
              <w:t>92,4%</w:t>
            </w:r>
          </w:p>
        </w:tc>
        <w:tc>
          <w:tcPr>
            <w:tcW w:w="1051" w:type="dxa"/>
            <w:gridSpan w:val="2"/>
            <w:shd w:val="clear" w:color="auto" w:fill="auto"/>
            <w:vAlign w:val="center"/>
            <w:hideMark/>
          </w:tcPr>
          <w:p w:rsidR="002530BD" w:rsidRPr="002530BD" w:rsidRDefault="002530BD" w:rsidP="002530BD">
            <w:pPr>
              <w:jc w:val="center"/>
            </w:pPr>
            <w:r w:rsidRPr="002530BD">
              <w:t>100%</w:t>
            </w:r>
          </w:p>
        </w:tc>
        <w:tc>
          <w:tcPr>
            <w:tcW w:w="934" w:type="dxa"/>
            <w:gridSpan w:val="3"/>
            <w:vAlign w:val="center"/>
          </w:tcPr>
          <w:p w:rsidR="002530BD" w:rsidRPr="002530BD" w:rsidRDefault="002530BD" w:rsidP="002530BD">
            <w:pPr>
              <w:jc w:val="center"/>
            </w:pPr>
            <w:r w:rsidRPr="002530BD">
              <w:t>100%</w:t>
            </w:r>
          </w:p>
        </w:tc>
      </w:tr>
      <w:tr w:rsidR="002530BD" w:rsidRPr="002530BD" w:rsidTr="002530BD">
        <w:trPr>
          <w:gridAfter w:val="1"/>
          <w:wAfter w:w="139" w:type="dxa"/>
          <w:trHeight w:val="454"/>
        </w:trPr>
        <w:tc>
          <w:tcPr>
            <w:tcW w:w="595" w:type="dxa"/>
            <w:shd w:val="clear" w:color="auto" w:fill="auto"/>
            <w:vAlign w:val="center"/>
            <w:hideMark/>
          </w:tcPr>
          <w:p w:rsidR="002530BD" w:rsidRPr="002530BD" w:rsidRDefault="002530BD" w:rsidP="002530BD">
            <w:pPr>
              <w:jc w:val="center"/>
              <w:rPr>
                <w:rFonts w:eastAsia="Times New Roman"/>
                <w:color w:val="000000"/>
              </w:rPr>
            </w:pPr>
            <w:r w:rsidRPr="002530BD">
              <w:rPr>
                <w:rFonts w:eastAsia="Times New Roman"/>
                <w:color w:val="000000"/>
              </w:rPr>
              <w:t>2</w:t>
            </w:r>
          </w:p>
        </w:tc>
        <w:tc>
          <w:tcPr>
            <w:tcW w:w="3895" w:type="dxa"/>
            <w:gridSpan w:val="2"/>
            <w:vMerge/>
            <w:shd w:val="clear" w:color="auto" w:fill="auto"/>
            <w:vAlign w:val="bottom"/>
            <w:hideMark/>
          </w:tcPr>
          <w:p w:rsidR="002530BD" w:rsidRPr="002530BD" w:rsidRDefault="002530BD" w:rsidP="002530BD">
            <w:pPr>
              <w:jc w:val="both"/>
              <w:rPr>
                <w:rFonts w:eastAsia="Times New Roman"/>
              </w:rPr>
            </w:pPr>
          </w:p>
        </w:tc>
        <w:tc>
          <w:tcPr>
            <w:tcW w:w="854" w:type="dxa"/>
            <w:gridSpan w:val="2"/>
            <w:shd w:val="clear" w:color="auto" w:fill="auto"/>
            <w:vAlign w:val="center"/>
            <w:hideMark/>
          </w:tcPr>
          <w:p w:rsidR="002530BD" w:rsidRPr="002530BD" w:rsidRDefault="002530BD" w:rsidP="002530BD">
            <w:pPr>
              <w:jc w:val="center"/>
              <w:rPr>
                <w:rFonts w:eastAsia="Times New Roman"/>
                <w:color w:val="000000"/>
              </w:rPr>
            </w:pPr>
            <w:r w:rsidRPr="002530BD">
              <w:rPr>
                <w:rFonts w:eastAsia="Times New Roman"/>
                <w:color w:val="000000"/>
              </w:rPr>
              <w:t>Б</w:t>
            </w:r>
          </w:p>
        </w:tc>
        <w:tc>
          <w:tcPr>
            <w:tcW w:w="1031" w:type="dxa"/>
            <w:gridSpan w:val="3"/>
            <w:shd w:val="clear" w:color="auto" w:fill="auto"/>
            <w:vAlign w:val="center"/>
            <w:hideMark/>
          </w:tcPr>
          <w:p w:rsidR="002530BD" w:rsidRPr="002530BD" w:rsidRDefault="002530BD" w:rsidP="002530BD">
            <w:pPr>
              <w:jc w:val="center"/>
            </w:pPr>
            <w:r w:rsidRPr="002530BD">
              <w:t>92,4%</w:t>
            </w:r>
          </w:p>
        </w:tc>
        <w:tc>
          <w:tcPr>
            <w:tcW w:w="1045" w:type="dxa"/>
            <w:shd w:val="clear" w:color="auto" w:fill="auto"/>
            <w:vAlign w:val="center"/>
            <w:hideMark/>
          </w:tcPr>
          <w:p w:rsidR="002530BD" w:rsidRPr="002530BD" w:rsidRDefault="002530BD" w:rsidP="002530BD">
            <w:pPr>
              <w:jc w:val="center"/>
            </w:pPr>
            <w:r w:rsidRPr="002530BD">
              <w:t>42,9%</w:t>
            </w:r>
          </w:p>
        </w:tc>
        <w:tc>
          <w:tcPr>
            <w:tcW w:w="1051" w:type="dxa"/>
            <w:gridSpan w:val="2"/>
            <w:shd w:val="clear" w:color="auto" w:fill="auto"/>
            <w:vAlign w:val="center"/>
            <w:hideMark/>
          </w:tcPr>
          <w:p w:rsidR="002530BD" w:rsidRPr="002530BD" w:rsidRDefault="002530BD" w:rsidP="002530BD">
            <w:pPr>
              <w:jc w:val="center"/>
            </w:pPr>
            <w:r w:rsidRPr="002530BD">
              <w:t>91,7%</w:t>
            </w:r>
          </w:p>
        </w:tc>
        <w:tc>
          <w:tcPr>
            <w:tcW w:w="1051" w:type="dxa"/>
            <w:gridSpan w:val="2"/>
            <w:shd w:val="clear" w:color="auto" w:fill="auto"/>
            <w:vAlign w:val="center"/>
            <w:hideMark/>
          </w:tcPr>
          <w:p w:rsidR="002530BD" w:rsidRPr="002530BD" w:rsidRDefault="002530BD" w:rsidP="002530BD">
            <w:pPr>
              <w:jc w:val="center"/>
            </w:pPr>
            <w:r w:rsidRPr="002530BD">
              <w:t>100%</w:t>
            </w:r>
          </w:p>
        </w:tc>
        <w:tc>
          <w:tcPr>
            <w:tcW w:w="934" w:type="dxa"/>
            <w:gridSpan w:val="3"/>
            <w:vAlign w:val="center"/>
          </w:tcPr>
          <w:p w:rsidR="002530BD" w:rsidRPr="002530BD" w:rsidRDefault="002530BD" w:rsidP="002530BD">
            <w:pPr>
              <w:jc w:val="center"/>
            </w:pPr>
            <w:r w:rsidRPr="002530BD">
              <w:t>100%</w:t>
            </w:r>
          </w:p>
        </w:tc>
      </w:tr>
      <w:tr w:rsidR="002530BD" w:rsidRPr="002530BD" w:rsidTr="002530BD">
        <w:trPr>
          <w:gridAfter w:val="1"/>
          <w:wAfter w:w="139" w:type="dxa"/>
          <w:trHeight w:val="454"/>
        </w:trPr>
        <w:tc>
          <w:tcPr>
            <w:tcW w:w="595" w:type="dxa"/>
            <w:shd w:val="clear" w:color="auto" w:fill="auto"/>
            <w:vAlign w:val="center"/>
            <w:hideMark/>
          </w:tcPr>
          <w:p w:rsidR="002530BD" w:rsidRPr="002530BD" w:rsidRDefault="002530BD" w:rsidP="002530BD">
            <w:pPr>
              <w:jc w:val="center"/>
              <w:rPr>
                <w:rFonts w:eastAsia="Times New Roman"/>
                <w:color w:val="000000"/>
              </w:rPr>
            </w:pPr>
            <w:r w:rsidRPr="002530BD">
              <w:rPr>
                <w:rFonts w:eastAsia="Times New Roman"/>
                <w:color w:val="000000"/>
              </w:rPr>
              <w:t>3</w:t>
            </w:r>
          </w:p>
        </w:tc>
        <w:tc>
          <w:tcPr>
            <w:tcW w:w="3895" w:type="dxa"/>
            <w:gridSpan w:val="2"/>
            <w:vMerge/>
            <w:shd w:val="clear" w:color="auto" w:fill="auto"/>
            <w:vAlign w:val="bottom"/>
            <w:hideMark/>
          </w:tcPr>
          <w:p w:rsidR="002530BD" w:rsidRPr="002530BD" w:rsidRDefault="002530BD" w:rsidP="002530BD">
            <w:pPr>
              <w:jc w:val="both"/>
              <w:rPr>
                <w:rFonts w:eastAsia="Times New Roman"/>
              </w:rPr>
            </w:pPr>
          </w:p>
        </w:tc>
        <w:tc>
          <w:tcPr>
            <w:tcW w:w="854" w:type="dxa"/>
            <w:gridSpan w:val="2"/>
            <w:shd w:val="clear" w:color="auto" w:fill="auto"/>
            <w:vAlign w:val="center"/>
            <w:hideMark/>
          </w:tcPr>
          <w:p w:rsidR="002530BD" w:rsidRPr="002530BD" w:rsidRDefault="002530BD" w:rsidP="002530BD">
            <w:pPr>
              <w:jc w:val="center"/>
              <w:rPr>
                <w:rFonts w:eastAsia="Times New Roman"/>
                <w:color w:val="000000"/>
              </w:rPr>
            </w:pPr>
            <w:r w:rsidRPr="002530BD">
              <w:rPr>
                <w:rFonts w:eastAsia="Times New Roman"/>
                <w:color w:val="000000"/>
              </w:rPr>
              <w:t>Б</w:t>
            </w:r>
          </w:p>
        </w:tc>
        <w:tc>
          <w:tcPr>
            <w:tcW w:w="1031" w:type="dxa"/>
            <w:gridSpan w:val="3"/>
            <w:shd w:val="clear" w:color="auto" w:fill="auto"/>
            <w:vAlign w:val="center"/>
            <w:hideMark/>
          </w:tcPr>
          <w:p w:rsidR="002530BD" w:rsidRPr="002530BD" w:rsidRDefault="002530BD" w:rsidP="002530BD">
            <w:pPr>
              <w:jc w:val="center"/>
            </w:pPr>
            <w:r w:rsidRPr="002530BD">
              <w:t>43,6%</w:t>
            </w:r>
          </w:p>
        </w:tc>
        <w:tc>
          <w:tcPr>
            <w:tcW w:w="1045" w:type="dxa"/>
            <w:shd w:val="clear" w:color="auto" w:fill="auto"/>
            <w:vAlign w:val="center"/>
            <w:hideMark/>
          </w:tcPr>
          <w:p w:rsidR="002530BD" w:rsidRPr="002530BD" w:rsidRDefault="002530BD" w:rsidP="002530BD">
            <w:pPr>
              <w:jc w:val="center"/>
            </w:pPr>
            <w:r w:rsidRPr="002530BD">
              <w:t>14,3%</w:t>
            </w:r>
          </w:p>
        </w:tc>
        <w:tc>
          <w:tcPr>
            <w:tcW w:w="1051" w:type="dxa"/>
            <w:gridSpan w:val="2"/>
            <w:shd w:val="clear" w:color="auto" w:fill="auto"/>
            <w:vAlign w:val="center"/>
            <w:hideMark/>
          </w:tcPr>
          <w:p w:rsidR="002530BD" w:rsidRPr="002530BD" w:rsidRDefault="002530BD" w:rsidP="002530BD">
            <w:pPr>
              <w:jc w:val="center"/>
            </w:pPr>
            <w:r w:rsidRPr="002530BD">
              <w:t>35,2%</w:t>
            </w:r>
          </w:p>
        </w:tc>
        <w:tc>
          <w:tcPr>
            <w:tcW w:w="1051" w:type="dxa"/>
            <w:gridSpan w:val="2"/>
            <w:shd w:val="clear" w:color="auto" w:fill="auto"/>
            <w:vAlign w:val="center"/>
            <w:hideMark/>
          </w:tcPr>
          <w:p w:rsidR="002530BD" w:rsidRPr="002530BD" w:rsidRDefault="002530BD" w:rsidP="002530BD">
            <w:pPr>
              <w:jc w:val="center"/>
            </w:pPr>
            <w:r w:rsidRPr="002530BD">
              <w:t>63,6%</w:t>
            </w:r>
          </w:p>
        </w:tc>
        <w:tc>
          <w:tcPr>
            <w:tcW w:w="934" w:type="dxa"/>
            <w:gridSpan w:val="3"/>
            <w:vAlign w:val="center"/>
          </w:tcPr>
          <w:p w:rsidR="002530BD" w:rsidRPr="002530BD" w:rsidRDefault="002530BD" w:rsidP="002530BD">
            <w:pPr>
              <w:jc w:val="center"/>
            </w:pPr>
            <w:r w:rsidRPr="002530BD">
              <w:t>80,0%</w:t>
            </w:r>
          </w:p>
        </w:tc>
      </w:tr>
      <w:tr w:rsidR="002530BD" w:rsidRPr="002530BD" w:rsidTr="002530BD">
        <w:trPr>
          <w:gridAfter w:val="1"/>
          <w:wAfter w:w="139" w:type="dxa"/>
          <w:trHeight w:val="454"/>
        </w:trPr>
        <w:tc>
          <w:tcPr>
            <w:tcW w:w="595" w:type="dxa"/>
            <w:shd w:val="clear" w:color="auto" w:fill="auto"/>
            <w:vAlign w:val="center"/>
            <w:hideMark/>
          </w:tcPr>
          <w:p w:rsidR="002530BD" w:rsidRPr="002530BD" w:rsidRDefault="002530BD" w:rsidP="002530BD">
            <w:pPr>
              <w:jc w:val="center"/>
              <w:rPr>
                <w:rFonts w:eastAsia="Times New Roman"/>
              </w:rPr>
            </w:pPr>
            <w:r w:rsidRPr="002530BD">
              <w:rPr>
                <w:rFonts w:eastAsia="Times New Roman"/>
              </w:rPr>
              <w:t>4</w:t>
            </w:r>
          </w:p>
        </w:tc>
        <w:tc>
          <w:tcPr>
            <w:tcW w:w="3895" w:type="dxa"/>
            <w:gridSpan w:val="2"/>
            <w:vMerge/>
            <w:shd w:val="clear" w:color="auto" w:fill="auto"/>
            <w:vAlign w:val="bottom"/>
            <w:hideMark/>
          </w:tcPr>
          <w:p w:rsidR="002530BD" w:rsidRPr="002530BD" w:rsidRDefault="002530BD" w:rsidP="002530BD">
            <w:pPr>
              <w:jc w:val="both"/>
              <w:rPr>
                <w:rFonts w:eastAsia="Times New Roman"/>
              </w:rPr>
            </w:pPr>
          </w:p>
        </w:tc>
        <w:tc>
          <w:tcPr>
            <w:tcW w:w="854" w:type="dxa"/>
            <w:gridSpan w:val="2"/>
            <w:shd w:val="clear" w:color="auto" w:fill="auto"/>
            <w:vAlign w:val="center"/>
            <w:hideMark/>
          </w:tcPr>
          <w:p w:rsidR="002530BD" w:rsidRPr="002530BD" w:rsidRDefault="002530BD" w:rsidP="002530BD">
            <w:pPr>
              <w:jc w:val="center"/>
              <w:rPr>
                <w:rFonts w:eastAsia="Times New Roman"/>
                <w:color w:val="000000"/>
              </w:rPr>
            </w:pPr>
            <w:r w:rsidRPr="002530BD">
              <w:rPr>
                <w:rFonts w:eastAsia="Times New Roman"/>
                <w:color w:val="000000"/>
              </w:rPr>
              <w:t>Б</w:t>
            </w:r>
          </w:p>
        </w:tc>
        <w:tc>
          <w:tcPr>
            <w:tcW w:w="1031" w:type="dxa"/>
            <w:gridSpan w:val="3"/>
            <w:shd w:val="clear" w:color="auto" w:fill="auto"/>
            <w:vAlign w:val="center"/>
            <w:hideMark/>
          </w:tcPr>
          <w:p w:rsidR="002530BD" w:rsidRPr="002530BD" w:rsidRDefault="002530BD" w:rsidP="002530BD">
            <w:pPr>
              <w:jc w:val="center"/>
            </w:pPr>
            <w:r w:rsidRPr="002530BD">
              <w:t>87,2%</w:t>
            </w:r>
          </w:p>
        </w:tc>
        <w:tc>
          <w:tcPr>
            <w:tcW w:w="1045" w:type="dxa"/>
            <w:shd w:val="clear" w:color="auto" w:fill="auto"/>
            <w:vAlign w:val="center"/>
            <w:hideMark/>
          </w:tcPr>
          <w:p w:rsidR="002530BD" w:rsidRPr="002530BD" w:rsidRDefault="002530BD" w:rsidP="002530BD">
            <w:pPr>
              <w:jc w:val="center"/>
            </w:pPr>
            <w:r w:rsidRPr="002530BD">
              <w:t>28,6%</w:t>
            </w:r>
          </w:p>
        </w:tc>
        <w:tc>
          <w:tcPr>
            <w:tcW w:w="1051" w:type="dxa"/>
            <w:gridSpan w:val="2"/>
            <w:shd w:val="clear" w:color="auto" w:fill="auto"/>
            <w:vAlign w:val="center"/>
            <w:hideMark/>
          </w:tcPr>
          <w:p w:rsidR="002530BD" w:rsidRPr="002530BD" w:rsidRDefault="002530BD" w:rsidP="002530BD">
            <w:pPr>
              <w:jc w:val="center"/>
            </w:pPr>
            <w:r w:rsidRPr="002530BD">
              <w:t>86,2%</w:t>
            </w:r>
          </w:p>
        </w:tc>
        <w:tc>
          <w:tcPr>
            <w:tcW w:w="1051" w:type="dxa"/>
            <w:gridSpan w:val="2"/>
            <w:shd w:val="clear" w:color="auto" w:fill="auto"/>
            <w:vAlign w:val="center"/>
            <w:hideMark/>
          </w:tcPr>
          <w:p w:rsidR="002530BD" w:rsidRPr="002530BD" w:rsidRDefault="002530BD" w:rsidP="002530BD">
            <w:pPr>
              <w:jc w:val="center"/>
            </w:pPr>
            <w:r w:rsidRPr="002530BD">
              <w:t>95,5%</w:t>
            </w:r>
          </w:p>
        </w:tc>
        <w:tc>
          <w:tcPr>
            <w:tcW w:w="934" w:type="dxa"/>
            <w:gridSpan w:val="3"/>
            <w:vAlign w:val="center"/>
          </w:tcPr>
          <w:p w:rsidR="002530BD" w:rsidRPr="002530BD" w:rsidRDefault="002530BD" w:rsidP="002530BD">
            <w:pPr>
              <w:jc w:val="center"/>
            </w:pPr>
            <w:r w:rsidRPr="002530BD">
              <w:t>100%</w:t>
            </w:r>
          </w:p>
        </w:tc>
      </w:tr>
      <w:tr w:rsidR="002530BD" w:rsidRPr="002530BD" w:rsidTr="002530BD">
        <w:trPr>
          <w:gridAfter w:val="1"/>
          <w:wAfter w:w="139" w:type="dxa"/>
          <w:trHeight w:val="347"/>
        </w:trPr>
        <w:tc>
          <w:tcPr>
            <w:tcW w:w="595" w:type="dxa"/>
            <w:vMerge w:val="restart"/>
            <w:shd w:val="clear" w:color="auto" w:fill="auto"/>
            <w:vAlign w:val="center"/>
            <w:hideMark/>
          </w:tcPr>
          <w:p w:rsidR="002530BD" w:rsidRPr="002530BD" w:rsidRDefault="002530BD" w:rsidP="002530BD">
            <w:pPr>
              <w:jc w:val="center"/>
              <w:rPr>
                <w:rFonts w:eastAsia="Times New Roman"/>
                <w:color w:val="000000"/>
              </w:rPr>
            </w:pPr>
            <w:r w:rsidRPr="002530BD">
              <w:rPr>
                <w:rFonts w:eastAsia="Times New Roman"/>
                <w:color w:val="000000"/>
              </w:rPr>
              <w:t>5</w:t>
            </w:r>
          </w:p>
        </w:tc>
        <w:tc>
          <w:tcPr>
            <w:tcW w:w="3895" w:type="dxa"/>
            <w:gridSpan w:val="2"/>
            <w:shd w:val="clear" w:color="auto" w:fill="auto"/>
            <w:vAlign w:val="center"/>
            <w:hideMark/>
          </w:tcPr>
          <w:p w:rsidR="002530BD" w:rsidRPr="002530BD" w:rsidRDefault="002530BD" w:rsidP="002530BD">
            <w:pPr>
              <w:ind w:left="-137" w:firstLine="137"/>
              <w:rPr>
                <w:bCs/>
                <w:color w:val="000000"/>
              </w:rPr>
            </w:pPr>
            <w:r w:rsidRPr="002530BD">
              <w:rPr>
                <w:b/>
                <w:bCs/>
                <w:color w:val="000000"/>
              </w:rPr>
              <w:t xml:space="preserve">К1. </w:t>
            </w:r>
            <w:r w:rsidRPr="002530BD">
              <w:rPr>
                <w:bCs/>
                <w:color w:val="000000"/>
              </w:rPr>
              <w:t>Соответствие ответа заданию</w:t>
            </w:r>
          </w:p>
        </w:tc>
        <w:tc>
          <w:tcPr>
            <w:tcW w:w="854" w:type="dxa"/>
            <w:gridSpan w:val="2"/>
            <w:vMerge w:val="restart"/>
            <w:shd w:val="clear" w:color="auto" w:fill="auto"/>
            <w:vAlign w:val="center"/>
            <w:hideMark/>
          </w:tcPr>
          <w:p w:rsidR="002530BD" w:rsidRPr="002530BD" w:rsidRDefault="002530BD" w:rsidP="002530BD">
            <w:pPr>
              <w:jc w:val="center"/>
              <w:rPr>
                <w:color w:val="000000"/>
              </w:rPr>
            </w:pPr>
            <w:r w:rsidRPr="002530BD">
              <w:rPr>
                <w:color w:val="000000"/>
              </w:rPr>
              <w:t>П</w:t>
            </w:r>
          </w:p>
        </w:tc>
        <w:tc>
          <w:tcPr>
            <w:tcW w:w="1031" w:type="dxa"/>
            <w:gridSpan w:val="3"/>
            <w:shd w:val="clear" w:color="auto" w:fill="auto"/>
            <w:vAlign w:val="center"/>
            <w:hideMark/>
          </w:tcPr>
          <w:p w:rsidR="002530BD" w:rsidRPr="002530BD" w:rsidRDefault="002530BD" w:rsidP="002530BD">
            <w:pPr>
              <w:jc w:val="center"/>
            </w:pPr>
            <w:r w:rsidRPr="002530BD">
              <w:t>83,4%</w:t>
            </w:r>
          </w:p>
        </w:tc>
        <w:tc>
          <w:tcPr>
            <w:tcW w:w="1045" w:type="dxa"/>
            <w:shd w:val="clear" w:color="auto" w:fill="auto"/>
            <w:vAlign w:val="center"/>
            <w:hideMark/>
          </w:tcPr>
          <w:p w:rsidR="002530BD" w:rsidRPr="002530BD" w:rsidRDefault="002530BD" w:rsidP="002530BD">
            <w:pPr>
              <w:jc w:val="center"/>
            </w:pPr>
            <w:r w:rsidRPr="002530BD">
              <w:t>35,7%</w:t>
            </w:r>
          </w:p>
        </w:tc>
        <w:tc>
          <w:tcPr>
            <w:tcW w:w="1051" w:type="dxa"/>
            <w:gridSpan w:val="2"/>
            <w:shd w:val="clear" w:color="auto" w:fill="auto"/>
            <w:vAlign w:val="center"/>
            <w:hideMark/>
          </w:tcPr>
          <w:p w:rsidR="002530BD" w:rsidRPr="002530BD" w:rsidRDefault="002530BD" w:rsidP="002530BD">
            <w:pPr>
              <w:jc w:val="center"/>
            </w:pPr>
            <w:r w:rsidRPr="002530BD">
              <w:t>79,3%</w:t>
            </w:r>
          </w:p>
        </w:tc>
        <w:tc>
          <w:tcPr>
            <w:tcW w:w="1051" w:type="dxa"/>
            <w:gridSpan w:val="2"/>
            <w:shd w:val="clear" w:color="auto" w:fill="auto"/>
            <w:vAlign w:val="center"/>
            <w:hideMark/>
          </w:tcPr>
          <w:p w:rsidR="002530BD" w:rsidRPr="002530BD" w:rsidRDefault="002530BD" w:rsidP="002530BD">
            <w:pPr>
              <w:jc w:val="center"/>
            </w:pPr>
            <w:r w:rsidRPr="002530BD">
              <w:t>98,9%</w:t>
            </w:r>
          </w:p>
        </w:tc>
        <w:tc>
          <w:tcPr>
            <w:tcW w:w="934" w:type="dxa"/>
            <w:gridSpan w:val="3"/>
            <w:vAlign w:val="center"/>
          </w:tcPr>
          <w:p w:rsidR="002530BD" w:rsidRPr="002530BD" w:rsidRDefault="002530BD" w:rsidP="002530BD">
            <w:pPr>
              <w:jc w:val="center"/>
            </w:pPr>
            <w:r w:rsidRPr="002530BD">
              <w:t>100%</w:t>
            </w:r>
          </w:p>
        </w:tc>
      </w:tr>
      <w:tr w:rsidR="002530BD" w:rsidRPr="002530BD" w:rsidTr="002530BD">
        <w:trPr>
          <w:gridAfter w:val="1"/>
          <w:wAfter w:w="139" w:type="dxa"/>
          <w:trHeight w:val="567"/>
        </w:trPr>
        <w:tc>
          <w:tcPr>
            <w:tcW w:w="595" w:type="dxa"/>
            <w:vMerge/>
            <w:shd w:val="clear" w:color="auto" w:fill="auto"/>
            <w:vAlign w:val="center"/>
            <w:hideMark/>
          </w:tcPr>
          <w:p w:rsidR="002530BD" w:rsidRPr="002530BD" w:rsidRDefault="002530BD" w:rsidP="002530BD">
            <w:pPr>
              <w:jc w:val="center"/>
              <w:rPr>
                <w:rFonts w:eastAsia="Times New Roman"/>
                <w:color w:val="000000"/>
              </w:rPr>
            </w:pPr>
          </w:p>
        </w:tc>
        <w:tc>
          <w:tcPr>
            <w:tcW w:w="3895" w:type="dxa"/>
            <w:gridSpan w:val="2"/>
            <w:shd w:val="clear" w:color="auto" w:fill="auto"/>
            <w:vAlign w:val="center"/>
            <w:hideMark/>
          </w:tcPr>
          <w:p w:rsidR="002530BD" w:rsidRPr="002530BD" w:rsidRDefault="002530BD" w:rsidP="002530BD">
            <w:pPr>
              <w:autoSpaceDE w:val="0"/>
              <w:ind w:left="-99" w:right="-100" w:firstLine="137"/>
              <w:rPr>
                <w:bCs/>
                <w:color w:val="000000"/>
              </w:rPr>
            </w:pPr>
            <w:r w:rsidRPr="002530BD">
              <w:rPr>
                <w:b/>
                <w:bCs/>
                <w:color w:val="000000"/>
              </w:rPr>
              <w:t xml:space="preserve">К2. </w:t>
            </w:r>
            <w:r w:rsidRPr="002530BD">
              <w:rPr>
                <w:bCs/>
                <w:color w:val="000000"/>
              </w:rPr>
              <w:t>Привлечение текста произведения для аргументации</w:t>
            </w:r>
          </w:p>
        </w:tc>
        <w:tc>
          <w:tcPr>
            <w:tcW w:w="854" w:type="dxa"/>
            <w:gridSpan w:val="2"/>
            <w:vMerge/>
            <w:shd w:val="clear" w:color="auto" w:fill="auto"/>
            <w:vAlign w:val="bottom"/>
            <w:hideMark/>
          </w:tcPr>
          <w:p w:rsidR="002530BD" w:rsidRPr="002530BD" w:rsidRDefault="002530BD" w:rsidP="002530BD">
            <w:pPr>
              <w:jc w:val="center"/>
              <w:rPr>
                <w:rFonts w:eastAsia="Times New Roman"/>
                <w:color w:val="000000"/>
              </w:rPr>
            </w:pPr>
          </w:p>
        </w:tc>
        <w:tc>
          <w:tcPr>
            <w:tcW w:w="1031" w:type="dxa"/>
            <w:gridSpan w:val="3"/>
            <w:shd w:val="clear" w:color="auto" w:fill="auto"/>
            <w:vAlign w:val="center"/>
            <w:hideMark/>
          </w:tcPr>
          <w:p w:rsidR="002530BD" w:rsidRPr="002530BD" w:rsidRDefault="002530BD" w:rsidP="002530BD">
            <w:pPr>
              <w:jc w:val="center"/>
            </w:pPr>
            <w:r w:rsidRPr="002530BD">
              <w:t>78,7%</w:t>
            </w:r>
          </w:p>
        </w:tc>
        <w:tc>
          <w:tcPr>
            <w:tcW w:w="1045" w:type="dxa"/>
            <w:shd w:val="clear" w:color="auto" w:fill="auto"/>
            <w:vAlign w:val="center"/>
            <w:hideMark/>
          </w:tcPr>
          <w:p w:rsidR="002530BD" w:rsidRPr="002530BD" w:rsidRDefault="002530BD" w:rsidP="002530BD">
            <w:pPr>
              <w:jc w:val="center"/>
            </w:pPr>
            <w:r w:rsidRPr="002530BD">
              <w:t>21,4%</w:t>
            </w:r>
          </w:p>
        </w:tc>
        <w:tc>
          <w:tcPr>
            <w:tcW w:w="1051" w:type="dxa"/>
            <w:gridSpan w:val="2"/>
            <w:shd w:val="clear" w:color="auto" w:fill="auto"/>
            <w:vAlign w:val="center"/>
            <w:hideMark/>
          </w:tcPr>
          <w:p w:rsidR="002530BD" w:rsidRPr="002530BD" w:rsidRDefault="002530BD" w:rsidP="002530BD">
            <w:pPr>
              <w:jc w:val="center"/>
            </w:pPr>
            <w:r w:rsidRPr="002530BD">
              <w:t>73,8%</w:t>
            </w:r>
          </w:p>
        </w:tc>
        <w:tc>
          <w:tcPr>
            <w:tcW w:w="1051" w:type="dxa"/>
            <w:gridSpan w:val="2"/>
            <w:shd w:val="clear" w:color="auto" w:fill="auto"/>
            <w:vAlign w:val="center"/>
            <w:hideMark/>
          </w:tcPr>
          <w:p w:rsidR="002530BD" w:rsidRPr="002530BD" w:rsidRDefault="002530BD" w:rsidP="002530BD">
            <w:pPr>
              <w:jc w:val="center"/>
            </w:pPr>
            <w:r w:rsidRPr="002530BD">
              <w:t>96,6%</w:t>
            </w:r>
          </w:p>
        </w:tc>
        <w:tc>
          <w:tcPr>
            <w:tcW w:w="934" w:type="dxa"/>
            <w:gridSpan w:val="3"/>
            <w:vAlign w:val="center"/>
          </w:tcPr>
          <w:p w:rsidR="002530BD" w:rsidRPr="002530BD" w:rsidRDefault="002530BD" w:rsidP="002530BD">
            <w:pPr>
              <w:jc w:val="center"/>
            </w:pPr>
            <w:r w:rsidRPr="002530BD">
              <w:t>100%</w:t>
            </w:r>
          </w:p>
        </w:tc>
      </w:tr>
      <w:tr w:rsidR="002530BD" w:rsidRPr="002530BD" w:rsidTr="002530BD">
        <w:trPr>
          <w:gridAfter w:val="1"/>
          <w:wAfter w:w="139" w:type="dxa"/>
          <w:trHeight w:val="567"/>
        </w:trPr>
        <w:tc>
          <w:tcPr>
            <w:tcW w:w="595" w:type="dxa"/>
            <w:vMerge/>
            <w:shd w:val="clear" w:color="auto" w:fill="auto"/>
            <w:vAlign w:val="center"/>
            <w:hideMark/>
          </w:tcPr>
          <w:p w:rsidR="002530BD" w:rsidRPr="002530BD" w:rsidRDefault="002530BD" w:rsidP="002530BD">
            <w:pPr>
              <w:jc w:val="center"/>
              <w:rPr>
                <w:rFonts w:eastAsia="Times New Roman"/>
                <w:color w:val="000000"/>
              </w:rPr>
            </w:pPr>
          </w:p>
        </w:tc>
        <w:tc>
          <w:tcPr>
            <w:tcW w:w="3895" w:type="dxa"/>
            <w:gridSpan w:val="2"/>
            <w:shd w:val="clear" w:color="auto" w:fill="auto"/>
            <w:vAlign w:val="center"/>
            <w:hideMark/>
          </w:tcPr>
          <w:p w:rsidR="002530BD" w:rsidRPr="002530BD" w:rsidRDefault="002530BD" w:rsidP="002530BD">
            <w:pPr>
              <w:autoSpaceDE w:val="0"/>
              <w:ind w:left="-99" w:right="-100" w:firstLine="137"/>
              <w:rPr>
                <w:b/>
                <w:bCs/>
                <w:color w:val="000000"/>
              </w:rPr>
            </w:pPr>
            <w:r w:rsidRPr="002530BD">
              <w:rPr>
                <w:b/>
                <w:bCs/>
                <w:color w:val="000000"/>
              </w:rPr>
              <w:t xml:space="preserve">К3. </w:t>
            </w:r>
            <w:r w:rsidRPr="002530BD">
              <w:rPr>
                <w:bCs/>
                <w:color w:val="000000"/>
              </w:rPr>
              <w:t>Логичность и соблюдение речевых норм</w:t>
            </w:r>
          </w:p>
        </w:tc>
        <w:tc>
          <w:tcPr>
            <w:tcW w:w="854" w:type="dxa"/>
            <w:gridSpan w:val="2"/>
            <w:vMerge/>
            <w:shd w:val="clear" w:color="auto" w:fill="auto"/>
            <w:vAlign w:val="bottom"/>
            <w:hideMark/>
          </w:tcPr>
          <w:p w:rsidR="002530BD" w:rsidRPr="002530BD" w:rsidRDefault="002530BD" w:rsidP="002530BD">
            <w:pPr>
              <w:jc w:val="right"/>
              <w:rPr>
                <w:color w:val="000000"/>
              </w:rPr>
            </w:pPr>
          </w:p>
        </w:tc>
        <w:tc>
          <w:tcPr>
            <w:tcW w:w="1031" w:type="dxa"/>
            <w:gridSpan w:val="3"/>
            <w:shd w:val="clear" w:color="auto" w:fill="auto"/>
            <w:vAlign w:val="center"/>
            <w:hideMark/>
          </w:tcPr>
          <w:p w:rsidR="002530BD" w:rsidRPr="002530BD" w:rsidRDefault="002530BD" w:rsidP="002530BD">
            <w:pPr>
              <w:jc w:val="center"/>
            </w:pPr>
            <w:r w:rsidRPr="002530BD">
              <w:t>68,5%</w:t>
            </w:r>
          </w:p>
        </w:tc>
        <w:tc>
          <w:tcPr>
            <w:tcW w:w="1045" w:type="dxa"/>
            <w:shd w:val="clear" w:color="auto" w:fill="auto"/>
            <w:vAlign w:val="center"/>
            <w:hideMark/>
          </w:tcPr>
          <w:p w:rsidR="002530BD" w:rsidRPr="002530BD" w:rsidRDefault="002530BD" w:rsidP="002530BD">
            <w:pPr>
              <w:jc w:val="center"/>
            </w:pPr>
            <w:r w:rsidRPr="002530BD">
              <w:t>14,3%</w:t>
            </w:r>
          </w:p>
        </w:tc>
        <w:tc>
          <w:tcPr>
            <w:tcW w:w="1051" w:type="dxa"/>
            <w:gridSpan w:val="2"/>
            <w:shd w:val="clear" w:color="auto" w:fill="auto"/>
            <w:vAlign w:val="center"/>
            <w:hideMark/>
          </w:tcPr>
          <w:p w:rsidR="002530BD" w:rsidRPr="002530BD" w:rsidRDefault="002530BD" w:rsidP="002530BD">
            <w:pPr>
              <w:jc w:val="center"/>
            </w:pPr>
            <w:r w:rsidRPr="002530BD">
              <w:t>62,8%</w:t>
            </w:r>
          </w:p>
        </w:tc>
        <w:tc>
          <w:tcPr>
            <w:tcW w:w="1051" w:type="dxa"/>
            <w:gridSpan w:val="2"/>
            <w:shd w:val="clear" w:color="auto" w:fill="auto"/>
            <w:vAlign w:val="center"/>
            <w:hideMark/>
          </w:tcPr>
          <w:p w:rsidR="002530BD" w:rsidRPr="002530BD" w:rsidRDefault="002530BD" w:rsidP="002530BD">
            <w:pPr>
              <w:jc w:val="center"/>
            </w:pPr>
            <w:r w:rsidRPr="002530BD">
              <w:t>87,5%</w:t>
            </w:r>
          </w:p>
        </w:tc>
        <w:tc>
          <w:tcPr>
            <w:tcW w:w="934" w:type="dxa"/>
            <w:gridSpan w:val="3"/>
            <w:vAlign w:val="center"/>
          </w:tcPr>
          <w:p w:rsidR="002530BD" w:rsidRPr="002530BD" w:rsidRDefault="002530BD" w:rsidP="002530BD">
            <w:pPr>
              <w:jc w:val="center"/>
            </w:pPr>
            <w:r w:rsidRPr="002530BD">
              <w:t>93,3%</w:t>
            </w:r>
          </w:p>
        </w:tc>
      </w:tr>
      <w:tr w:rsidR="002530BD" w:rsidRPr="002530BD" w:rsidTr="002530BD">
        <w:trPr>
          <w:gridAfter w:val="1"/>
          <w:wAfter w:w="139" w:type="dxa"/>
          <w:trHeight w:val="57"/>
        </w:trPr>
        <w:tc>
          <w:tcPr>
            <w:tcW w:w="595" w:type="dxa"/>
            <w:vMerge w:val="restart"/>
            <w:shd w:val="clear" w:color="auto" w:fill="auto"/>
            <w:vAlign w:val="center"/>
            <w:hideMark/>
          </w:tcPr>
          <w:p w:rsidR="002530BD" w:rsidRPr="002530BD" w:rsidRDefault="002530BD" w:rsidP="002530BD">
            <w:pPr>
              <w:jc w:val="center"/>
              <w:rPr>
                <w:rFonts w:eastAsia="Times New Roman"/>
                <w:color w:val="000000"/>
              </w:rPr>
            </w:pPr>
            <w:r w:rsidRPr="002530BD">
              <w:rPr>
                <w:rFonts w:eastAsia="Times New Roman"/>
                <w:color w:val="000000"/>
              </w:rPr>
              <w:t>6</w:t>
            </w:r>
          </w:p>
        </w:tc>
        <w:tc>
          <w:tcPr>
            <w:tcW w:w="3895" w:type="dxa"/>
            <w:gridSpan w:val="2"/>
            <w:shd w:val="clear" w:color="auto" w:fill="auto"/>
            <w:vAlign w:val="bottom"/>
            <w:hideMark/>
          </w:tcPr>
          <w:p w:rsidR="002530BD" w:rsidRPr="002530BD" w:rsidRDefault="002530BD" w:rsidP="002530BD">
            <w:pPr>
              <w:rPr>
                <w:rFonts w:eastAsia="Times New Roman"/>
                <w:color w:val="000000"/>
              </w:rPr>
            </w:pPr>
            <w:r w:rsidRPr="002530BD">
              <w:rPr>
                <w:rFonts w:eastAsia="Times New Roman"/>
                <w:b/>
                <w:color w:val="000000"/>
              </w:rPr>
              <w:t>К1</w:t>
            </w:r>
            <w:r w:rsidRPr="002530BD">
              <w:rPr>
                <w:rFonts w:eastAsia="Times New Roman"/>
                <w:color w:val="000000"/>
              </w:rPr>
              <w:t>. Сопоставление выбранного произведения с предложенным текстом</w:t>
            </w:r>
          </w:p>
        </w:tc>
        <w:tc>
          <w:tcPr>
            <w:tcW w:w="854" w:type="dxa"/>
            <w:gridSpan w:val="2"/>
            <w:vMerge w:val="restart"/>
            <w:shd w:val="clear" w:color="auto" w:fill="auto"/>
            <w:vAlign w:val="center"/>
            <w:hideMark/>
          </w:tcPr>
          <w:p w:rsidR="002530BD" w:rsidRPr="002530BD" w:rsidRDefault="002530BD" w:rsidP="002530BD">
            <w:pPr>
              <w:jc w:val="center"/>
              <w:rPr>
                <w:color w:val="000000"/>
              </w:rPr>
            </w:pPr>
            <w:r w:rsidRPr="002530BD">
              <w:rPr>
                <w:color w:val="000000"/>
              </w:rPr>
              <w:t>П</w:t>
            </w:r>
          </w:p>
        </w:tc>
        <w:tc>
          <w:tcPr>
            <w:tcW w:w="1031" w:type="dxa"/>
            <w:gridSpan w:val="3"/>
            <w:shd w:val="clear" w:color="auto" w:fill="auto"/>
            <w:vAlign w:val="center"/>
            <w:hideMark/>
          </w:tcPr>
          <w:p w:rsidR="002530BD" w:rsidRPr="002530BD" w:rsidRDefault="002530BD" w:rsidP="002530BD">
            <w:pPr>
              <w:jc w:val="center"/>
            </w:pPr>
            <w:r w:rsidRPr="002530BD">
              <w:t>78,2%</w:t>
            </w:r>
          </w:p>
        </w:tc>
        <w:tc>
          <w:tcPr>
            <w:tcW w:w="1054" w:type="dxa"/>
            <w:gridSpan w:val="2"/>
            <w:shd w:val="clear" w:color="auto" w:fill="auto"/>
            <w:vAlign w:val="center"/>
          </w:tcPr>
          <w:p w:rsidR="002530BD" w:rsidRPr="002530BD" w:rsidRDefault="002530BD" w:rsidP="002530BD">
            <w:pPr>
              <w:jc w:val="center"/>
            </w:pPr>
            <w:r w:rsidRPr="002530BD">
              <w:t>21,4%</w:t>
            </w:r>
          </w:p>
        </w:tc>
        <w:tc>
          <w:tcPr>
            <w:tcW w:w="1055" w:type="dxa"/>
            <w:gridSpan w:val="2"/>
            <w:shd w:val="clear" w:color="auto" w:fill="auto"/>
            <w:vAlign w:val="center"/>
          </w:tcPr>
          <w:p w:rsidR="002530BD" w:rsidRPr="002530BD" w:rsidRDefault="002530BD" w:rsidP="002530BD">
            <w:pPr>
              <w:jc w:val="center"/>
            </w:pPr>
            <w:r w:rsidRPr="002530BD">
              <w:t>73,4%</w:t>
            </w:r>
          </w:p>
        </w:tc>
        <w:tc>
          <w:tcPr>
            <w:tcW w:w="1051" w:type="dxa"/>
            <w:gridSpan w:val="2"/>
            <w:shd w:val="clear" w:color="auto" w:fill="auto"/>
            <w:vAlign w:val="center"/>
          </w:tcPr>
          <w:p w:rsidR="002530BD" w:rsidRPr="002530BD" w:rsidRDefault="002530BD" w:rsidP="002530BD">
            <w:pPr>
              <w:jc w:val="center"/>
            </w:pPr>
            <w:r w:rsidRPr="002530BD">
              <w:t>95,5%</w:t>
            </w:r>
          </w:p>
        </w:tc>
        <w:tc>
          <w:tcPr>
            <w:tcW w:w="921" w:type="dxa"/>
            <w:gridSpan w:val="2"/>
            <w:vAlign w:val="center"/>
          </w:tcPr>
          <w:p w:rsidR="002530BD" w:rsidRPr="002530BD" w:rsidRDefault="002530BD" w:rsidP="002530BD">
            <w:pPr>
              <w:jc w:val="center"/>
            </w:pPr>
            <w:r w:rsidRPr="002530BD">
              <w:t>100%</w:t>
            </w:r>
          </w:p>
        </w:tc>
      </w:tr>
      <w:tr w:rsidR="002530BD" w:rsidRPr="002530BD" w:rsidTr="002530BD">
        <w:trPr>
          <w:gridAfter w:val="1"/>
          <w:wAfter w:w="139" w:type="dxa"/>
          <w:trHeight w:val="57"/>
        </w:trPr>
        <w:tc>
          <w:tcPr>
            <w:tcW w:w="595" w:type="dxa"/>
            <w:vMerge/>
            <w:shd w:val="clear" w:color="auto" w:fill="auto"/>
            <w:vAlign w:val="center"/>
            <w:hideMark/>
          </w:tcPr>
          <w:p w:rsidR="002530BD" w:rsidRPr="002530BD" w:rsidRDefault="002530BD" w:rsidP="002530BD">
            <w:pPr>
              <w:jc w:val="center"/>
              <w:rPr>
                <w:rFonts w:eastAsia="Times New Roman"/>
                <w:color w:val="000000"/>
              </w:rPr>
            </w:pPr>
          </w:p>
        </w:tc>
        <w:tc>
          <w:tcPr>
            <w:tcW w:w="3895" w:type="dxa"/>
            <w:gridSpan w:val="2"/>
            <w:shd w:val="clear" w:color="auto" w:fill="auto"/>
            <w:vAlign w:val="bottom"/>
            <w:hideMark/>
          </w:tcPr>
          <w:p w:rsidR="002530BD" w:rsidRPr="002530BD" w:rsidRDefault="002530BD" w:rsidP="002530BD">
            <w:pPr>
              <w:rPr>
                <w:rFonts w:eastAsia="Times New Roman"/>
                <w:color w:val="000000"/>
              </w:rPr>
            </w:pPr>
            <w:r w:rsidRPr="002530BD">
              <w:rPr>
                <w:rFonts w:eastAsia="Times New Roman"/>
                <w:b/>
                <w:color w:val="000000"/>
              </w:rPr>
              <w:t>К2</w:t>
            </w:r>
            <w:r w:rsidRPr="002530BD">
              <w:rPr>
                <w:bCs/>
                <w:color w:val="000000"/>
              </w:rPr>
              <w:t xml:space="preserve"> Привлечение текста произведения при сопоставлении для аргументации</w:t>
            </w:r>
          </w:p>
        </w:tc>
        <w:tc>
          <w:tcPr>
            <w:tcW w:w="854" w:type="dxa"/>
            <w:gridSpan w:val="2"/>
            <w:vMerge/>
            <w:shd w:val="clear" w:color="auto" w:fill="auto"/>
            <w:vAlign w:val="bottom"/>
            <w:hideMark/>
          </w:tcPr>
          <w:p w:rsidR="002530BD" w:rsidRPr="002530BD" w:rsidRDefault="002530BD" w:rsidP="002530BD">
            <w:pPr>
              <w:jc w:val="center"/>
              <w:rPr>
                <w:rFonts w:eastAsia="Times New Roman"/>
                <w:color w:val="000000"/>
              </w:rPr>
            </w:pPr>
          </w:p>
        </w:tc>
        <w:tc>
          <w:tcPr>
            <w:tcW w:w="1031" w:type="dxa"/>
            <w:gridSpan w:val="3"/>
            <w:shd w:val="clear" w:color="auto" w:fill="auto"/>
            <w:vAlign w:val="center"/>
            <w:hideMark/>
          </w:tcPr>
          <w:p w:rsidR="002530BD" w:rsidRPr="002530BD" w:rsidRDefault="002530BD" w:rsidP="002530BD">
            <w:pPr>
              <w:jc w:val="center"/>
            </w:pPr>
            <w:r w:rsidRPr="002530BD">
              <w:t>53,1%</w:t>
            </w:r>
          </w:p>
        </w:tc>
        <w:tc>
          <w:tcPr>
            <w:tcW w:w="1054" w:type="dxa"/>
            <w:gridSpan w:val="2"/>
            <w:shd w:val="clear" w:color="auto" w:fill="auto"/>
            <w:vAlign w:val="center"/>
          </w:tcPr>
          <w:p w:rsidR="002530BD" w:rsidRPr="002530BD" w:rsidRDefault="002530BD" w:rsidP="002530BD">
            <w:pPr>
              <w:jc w:val="center"/>
            </w:pPr>
            <w:r w:rsidRPr="002530BD">
              <w:t>0%</w:t>
            </w:r>
          </w:p>
        </w:tc>
        <w:tc>
          <w:tcPr>
            <w:tcW w:w="1055" w:type="dxa"/>
            <w:gridSpan w:val="2"/>
            <w:shd w:val="clear" w:color="auto" w:fill="auto"/>
            <w:vAlign w:val="center"/>
          </w:tcPr>
          <w:p w:rsidR="002530BD" w:rsidRPr="002530BD" w:rsidRDefault="002530BD" w:rsidP="002530BD">
            <w:pPr>
              <w:jc w:val="center"/>
            </w:pPr>
            <w:r w:rsidRPr="002530BD">
              <w:t>45,3%</w:t>
            </w:r>
          </w:p>
        </w:tc>
        <w:tc>
          <w:tcPr>
            <w:tcW w:w="1051" w:type="dxa"/>
            <w:gridSpan w:val="2"/>
            <w:shd w:val="clear" w:color="auto" w:fill="auto"/>
            <w:vAlign w:val="center"/>
          </w:tcPr>
          <w:p w:rsidR="002530BD" w:rsidRPr="002530BD" w:rsidRDefault="002530BD" w:rsidP="002530BD">
            <w:pPr>
              <w:jc w:val="center"/>
            </w:pPr>
            <w:r w:rsidRPr="002530BD">
              <w:t>75,6%</w:t>
            </w:r>
          </w:p>
        </w:tc>
        <w:tc>
          <w:tcPr>
            <w:tcW w:w="921" w:type="dxa"/>
            <w:gridSpan w:val="2"/>
            <w:vAlign w:val="center"/>
          </w:tcPr>
          <w:p w:rsidR="002530BD" w:rsidRPr="002530BD" w:rsidRDefault="002530BD" w:rsidP="002530BD">
            <w:pPr>
              <w:jc w:val="center"/>
            </w:pPr>
            <w:r w:rsidRPr="002530BD">
              <w:t>86,7%</w:t>
            </w:r>
          </w:p>
        </w:tc>
      </w:tr>
      <w:tr w:rsidR="002530BD" w:rsidRPr="002530BD" w:rsidTr="002530BD">
        <w:trPr>
          <w:gridAfter w:val="1"/>
          <w:wAfter w:w="139" w:type="dxa"/>
          <w:trHeight w:val="57"/>
        </w:trPr>
        <w:tc>
          <w:tcPr>
            <w:tcW w:w="595" w:type="dxa"/>
            <w:vMerge/>
            <w:shd w:val="clear" w:color="auto" w:fill="auto"/>
            <w:vAlign w:val="center"/>
            <w:hideMark/>
          </w:tcPr>
          <w:p w:rsidR="002530BD" w:rsidRPr="002530BD" w:rsidRDefault="002530BD" w:rsidP="002530BD">
            <w:pPr>
              <w:jc w:val="center"/>
              <w:rPr>
                <w:rFonts w:eastAsia="Times New Roman"/>
                <w:color w:val="000000"/>
              </w:rPr>
            </w:pPr>
          </w:p>
        </w:tc>
        <w:tc>
          <w:tcPr>
            <w:tcW w:w="3895" w:type="dxa"/>
            <w:gridSpan w:val="2"/>
            <w:shd w:val="clear" w:color="auto" w:fill="auto"/>
            <w:vAlign w:val="bottom"/>
            <w:hideMark/>
          </w:tcPr>
          <w:p w:rsidR="002530BD" w:rsidRPr="002530BD" w:rsidRDefault="002530BD" w:rsidP="002530BD">
            <w:pPr>
              <w:rPr>
                <w:rFonts w:eastAsia="Times New Roman"/>
                <w:color w:val="000000"/>
              </w:rPr>
            </w:pPr>
            <w:r w:rsidRPr="002530BD">
              <w:rPr>
                <w:rFonts w:eastAsia="Times New Roman"/>
                <w:b/>
                <w:color w:val="000000"/>
              </w:rPr>
              <w:t xml:space="preserve">К3. </w:t>
            </w:r>
            <w:r w:rsidRPr="002530BD">
              <w:rPr>
                <w:bCs/>
                <w:color w:val="000000"/>
              </w:rPr>
              <w:t>Логичность и соблюдение речевых норм</w:t>
            </w:r>
          </w:p>
        </w:tc>
        <w:tc>
          <w:tcPr>
            <w:tcW w:w="854" w:type="dxa"/>
            <w:gridSpan w:val="2"/>
            <w:vMerge/>
            <w:shd w:val="clear" w:color="auto" w:fill="auto"/>
            <w:vAlign w:val="bottom"/>
            <w:hideMark/>
          </w:tcPr>
          <w:p w:rsidR="002530BD" w:rsidRPr="002530BD" w:rsidRDefault="002530BD" w:rsidP="002530BD">
            <w:pPr>
              <w:jc w:val="center"/>
              <w:rPr>
                <w:rFonts w:eastAsia="Times New Roman"/>
                <w:color w:val="000000"/>
              </w:rPr>
            </w:pPr>
          </w:p>
        </w:tc>
        <w:tc>
          <w:tcPr>
            <w:tcW w:w="1031" w:type="dxa"/>
            <w:gridSpan w:val="3"/>
            <w:shd w:val="clear" w:color="auto" w:fill="auto"/>
            <w:vAlign w:val="center"/>
            <w:hideMark/>
          </w:tcPr>
          <w:p w:rsidR="002530BD" w:rsidRPr="002530BD" w:rsidRDefault="002530BD" w:rsidP="002530BD">
            <w:pPr>
              <w:jc w:val="center"/>
            </w:pPr>
            <w:r w:rsidRPr="002530BD">
              <w:t>60,4%</w:t>
            </w:r>
          </w:p>
        </w:tc>
        <w:tc>
          <w:tcPr>
            <w:tcW w:w="1054" w:type="dxa"/>
            <w:gridSpan w:val="2"/>
            <w:shd w:val="clear" w:color="auto" w:fill="auto"/>
            <w:vAlign w:val="center"/>
          </w:tcPr>
          <w:p w:rsidR="002530BD" w:rsidRPr="002530BD" w:rsidRDefault="002530BD" w:rsidP="002530BD">
            <w:pPr>
              <w:jc w:val="center"/>
            </w:pPr>
            <w:r w:rsidRPr="002530BD">
              <w:t>0%</w:t>
            </w:r>
          </w:p>
        </w:tc>
        <w:tc>
          <w:tcPr>
            <w:tcW w:w="1055" w:type="dxa"/>
            <w:gridSpan w:val="2"/>
            <w:shd w:val="clear" w:color="auto" w:fill="auto"/>
            <w:vAlign w:val="center"/>
          </w:tcPr>
          <w:p w:rsidR="002530BD" w:rsidRPr="002530BD" w:rsidRDefault="002530BD" w:rsidP="002530BD">
            <w:pPr>
              <w:jc w:val="center"/>
            </w:pPr>
            <w:r w:rsidRPr="002530BD">
              <w:t>53,4%</w:t>
            </w:r>
          </w:p>
        </w:tc>
        <w:tc>
          <w:tcPr>
            <w:tcW w:w="1051" w:type="dxa"/>
            <w:gridSpan w:val="2"/>
            <w:shd w:val="clear" w:color="auto" w:fill="auto"/>
            <w:vAlign w:val="center"/>
          </w:tcPr>
          <w:p w:rsidR="002530BD" w:rsidRPr="002530BD" w:rsidRDefault="002530BD" w:rsidP="002530BD">
            <w:pPr>
              <w:jc w:val="center"/>
            </w:pPr>
            <w:r w:rsidRPr="002530BD">
              <w:t>79,5%</w:t>
            </w:r>
          </w:p>
        </w:tc>
        <w:tc>
          <w:tcPr>
            <w:tcW w:w="921" w:type="dxa"/>
            <w:gridSpan w:val="2"/>
            <w:shd w:val="clear" w:color="auto" w:fill="auto"/>
            <w:vAlign w:val="center"/>
          </w:tcPr>
          <w:p w:rsidR="002530BD" w:rsidRPr="002530BD" w:rsidRDefault="002530BD" w:rsidP="002530BD">
            <w:pPr>
              <w:jc w:val="center"/>
            </w:pPr>
            <w:r w:rsidRPr="002530BD">
              <w:t>100%</w:t>
            </w:r>
          </w:p>
        </w:tc>
      </w:tr>
      <w:tr w:rsidR="002530BD" w:rsidRPr="002530BD" w:rsidTr="002530BD">
        <w:trPr>
          <w:gridAfter w:val="1"/>
          <w:wAfter w:w="139" w:type="dxa"/>
          <w:trHeight w:val="57"/>
        </w:trPr>
        <w:tc>
          <w:tcPr>
            <w:tcW w:w="10456" w:type="dxa"/>
            <w:gridSpan w:val="16"/>
            <w:shd w:val="clear" w:color="auto" w:fill="auto"/>
            <w:vAlign w:val="center"/>
            <w:hideMark/>
          </w:tcPr>
          <w:p w:rsidR="002530BD" w:rsidRPr="002530BD" w:rsidRDefault="002530BD" w:rsidP="002530BD">
            <w:pPr>
              <w:jc w:val="center"/>
              <w:rPr>
                <w:bCs/>
                <w:color w:val="000000"/>
              </w:rPr>
            </w:pPr>
            <w:r w:rsidRPr="002530BD">
              <w:rPr>
                <w:rFonts w:eastAsia="MS Mincho"/>
                <w:b/>
                <w:bCs/>
                <w:lang w:eastAsia="ja-JP"/>
              </w:rPr>
              <w:t>Блок 2</w:t>
            </w:r>
          </w:p>
        </w:tc>
      </w:tr>
      <w:tr w:rsidR="002530BD" w:rsidRPr="002530BD" w:rsidTr="002530BD">
        <w:trPr>
          <w:gridAfter w:val="1"/>
          <w:wAfter w:w="139" w:type="dxa"/>
          <w:trHeight w:val="913"/>
        </w:trPr>
        <w:tc>
          <w:tcPr>
            <w:tcW w:w="595" w:type="dxa"/>
            <w:shd w:val="clear" w:color="auto" w:fill="auto"/>
            <w:vAlign w:val="center"/>
            <w:hideMark/>
          </w:tcPr>
          <w:p w:rsidR="002530BD" w:rsidRPr="002530BD" w:rsidRDefault="002530BD" w:rsidP="002530BD">
            <w:pPr>
              <w:jc w:val="center"/>
              <w:rPr>
                <w:rFonts w:eastAsia="Times New Roman"/>
                <w:color w:val="000000"/>
              </w:rPr>
            </w:pPr>
            <w:r w:rsidRPr="002530BD">
              <w:rPr>
                <w:rFonts w:eastAsia="Times New Roman"/>
                <w:color w:val="000000"/>
              </w:rPr>
              <w:t>7</w:t>
            </w:r>
          </w:p>
        </w:tc>
        <w:tc>
          <w:tcPr>
            <w:tcW w:w="3895" w:type="dxa"/>
            <w:gridSpan w:val="2"/>
            <w:vMerge w:val="restart"/>
            <w:shd w:val="clear" w:color="auto" w:fill="auto"/>
            <w:vAlign w:val="bottom"/>
            <w:hideMark/>
          </w:tcPr>
          <w:p w:rsidR="002530BD" w:rsidRPr="002530BD" w:rsidRDefault="002530BD" w:rsidP="002530BD">
            <w:pPr>
              <w:jc w:val="both"/>
              <w:rPr>
                <w:rFonts w:eastAsia="MS Mincho"/>
                <w:lang w:eastAsia="ja-JP"/>
              </w:rPr>
            </w:pPr>
            <w:r w:rsidRPr="002530BD">
              <w:rPr>
                <w:rFonts w:eastAsia="MS Mincho"/>
                <w:lang w:eastAsia="ja-JP"/>
              </w:rPr>
              <w:t>Стихотворения, баллады, басни</w:t>
            </w:r>
          </w:p>
          <w:p w:rsidR="002530BD" w:rsidRPr="002530BD" w:rsidRDefault="002530BD" w:rsidP="002530BD">
            <w:pPr>
              <w:jc w:val="both"/>
              <w:rPr>
                <w:rFonts w:eastAsia="Times New Roman"/>
                <w:color w:val="000000"/>
              </w:rPr>
            </w:pPr>
            <w:r w:rsidRPr="002530BD">
              <w:rPr>
                <w:bCs/>
                <w:color w:val="000000"/>
              </w:rPr>
              <w:t>Уметь соотносить изучаемое произведение с литературным направлением эпохи; выделять черты литературных направлений и течений при анализе произведения; определять жанрово-родовую специфику литературного произведения</w:t>
            </w:r>
            <w:r w:rsidRPr="002530BD">
              <w:rPr>
                <w:rFonts w:eastAsia="Times New Roman"/>
              </w:rPr>
              <w:t>  </w:t>
            </w:r>
          </w:p>
        </w:tc>
        <w:tc>
          <w:tcPr>
            <w:tcW w:w="854" w:type="dxa"/>
            <w:gridSpan w:val="2"/>
            <w:shd w:val="clear" w:color="auto" w:fill="auto"/>
            <w:vAlign w:val="center"/>
            <w:hideMark/>
          </w:tcPr>
          <w:p w:rsidR="002530BD" w:rsidRPr="002530BD" w:rsidRDefault="002530BD" w:rsidP="002530BD">
            <w:pPr>
              <w:jc w:val="center"/>
              <w:rPr>
                <w:rFonts w:eastAsia="Times New Roman"/>
                <w:color w:val="000000"/>
              </w:rPr>
            </w:pPr>
            <w:r w:rsidRPr="002530BD">
              <w:rPr>
                <w:rFonts w:eastAsia="Times New Roman"/>
                <w:color w:val="000000"/>
              </w:rPr>
              <w:t>Б</w:t>
            </w:r>
          </w:p>
        </w:tc>
        <w:tc>
          <w:tcPr>
            <w:tcW w:w="1031" w:type="dxa"/>
            <w:gridSpan w:val="3"/>
            <w:shd w:val="clear" w:color="auto" w:fill="auto"/>
            <w:vAlign w:val="center"/>
            <w:hideMark/>
          </w:tcPr>
          <w:p w:rsidR="002530BD" w:rsidRPr="002530BD" w:rsidRDefault="002530BD" w:rsidP="002530BD">
            <w:pPr>
              <w:jc w:val="center"/>
            </w:pPr>
            <w:r w:rsidRPr="002530BD">
              <w:t>92,4%</w:t>
            </w:r>
          </w:p>
        </w:tc>
        <w:tc>
          <w:tcPr>
            <w:tcW w:w="1054" w:type="dxa"/>
            <w:gridSpan w:val="2"/>
            <w:shd w:val="clear" w:color="auto" w:fill="auto"/>
            <w:vAlign w:val="center"/>
            <w:hideMark/>
          </w:tcPr>
          <w:p w:rsidR="002530BD" w:rsidRPr="002530BD" w:rsidRDefault="002530BD" w:rsidP="002530BD">
            <w:pPr>
              <w:jc w:val="center"/>
            </w:pPr>
            <w:r w:rsidRPr="002530BD">
              <w:t>42,9%</w:t>
            </w:r>
          </w:p>
        </w:tc>
        <w:tc>
          <w:tcPr>
            <w:tcW w:w="1055" w:type="dxa"/>
            <w:gridSpan w:val="2"/>
            <w:shd w:val="clear" w:color="auto" w:fill="auto"/>
            <w:vAlign w:val="center"/>
            <w:hideMark/>
          </w:tcPr>
          <w:p w:rsidR="002530BD" w:rsidRPr="002530BD" w:rsidRDefault="002530BD" w:rsidP="002530BD">
            <w:pPr>
              <w:jc w:val="center"/>
            </w:pPr>
            <w:r w:rsidRPr="002530BD">
              <w:t>92,4%</w:t>
            </w:r>
          </w:p>
        </w:tc>
        <w:tc>
          <w:tcPr>
            <w:tcW w:w="1072" w:type="dxa"/>
            <w:gridSpan w:val="3"/>
            <w:shd w:val="clear" w:color="auto" w:fill="auto"/>
            <w:vAlign w:val="center"/>
          </w:tcPr>
          <w:p w:rsidR="002530BD" w:rsidRPr="002530BD" w:rsidRDefault="002530BD" w:rsidP="002530BD">
            <w:pPr>
              <w:jc w:val="center"/>
            </w:pPr>
            <w:r w:rsidRPr="002530BD">
              <w:t>97,7%</w:t>
            </w:r>
          </w:p>
        </w:tc>
        <w:tc>
          <w:tcPr>
            <w:tcW w:w="900" w:type="dxa"/>
            <w:shd w:val="clear" w:color="auto" w:fill="auto"/>
            <w:vAlign w:val="center"/>
          </w:tcPr>
          <w:p w:rsidR="002530BD" w:rsidRPr="002530BD" w:rsidRDefault="002530BD" w:rsidP="002530BD">
            <w:pPr>
              <w:jc w:val="center"/>
            </w:pPr>
            <w:r w:rsidRPr="002530BD">
              <w:t>100%</w:t>
            </w:r>
          </w:p>
        </w:tc>
      </w:tr>
      <w:tr w:rsidR="002530BD" w:rsidRPr="002530BD" w:rsidTr="002530BD">
        <w:trPr>
          <w:gridAfter w:val="1"/>
          <w:wAfter w:w="139" w:type="dxa"/>
          <w:trHeight w:val="913"/>
        </w:trPr>
        <w:tc>
          <w:tcPr>
            <w:tcW w:w="595" w:type="dxa"/>
            <w:shd w:val="clear" w:color="auto" w:fill="auto"/>
            <w:vAlign w:val="center"/>
            <w:hideMark/>
          </w:tcPr>
          <w:p w:rsidR="002530BD" w:rsidRPr="002530BD" w:rsidRDefault="002530BD" w:rsidP="002530BD">
            <w:pPr>
              <w:jc w:val="center"/>
              <w:rPr>
                <w:rFonts w:eastAsia="Times New Roman"/>
                <w:color w:val="000000"/>
              </w:rPr>
            </w:pPr>
            <w:r w:rsidRPr="002530BD">
              <w:rPr>
                <w:rFonts w:eastAsia="Times New Roman"/>
                <w:color w:val="000000"/>
              </w:rPr>
              <w:t>8</w:t>
            </w:r>
          </w:p>
        </w:tc>
        <w:tc>
          <w:tcPr>
            <w:tcW w:w="3895" w:type="dxa"/>
            <w:gridSpan w:val="2"/>
            <w:vMerge/>
            <w:shd w:val="clear" w:color="auto" w:fill="auto"/>
            <w:vAlign w:val="bottom"/>
            <w:hideMark/>
          </w:tcPr>
          <w:p w:rsidR="002530BD" w:rsidRPr="002530BD" w:rsidRDefault="002530BD" w:rsidP="002530BD">
            <w:pPr>
              <w:jc w:val="center"/>
              <w:rPr>
                <w:rFonts w:eastAsia="Times New Roman"/>
                <w:color w:val="000000"/>
              </w:rPr>
            </w:pPr>
          </w:p>
        </w:tc>
        <w:tc>
          <w:tcPr>
            <w:tcW w:w="854" w:type="dxa"/>
            <w:gridSpan w:val="2"/>
            <w:shd w:val="clear" w:color="auto" w:fill="auto"/>
            <w:vAlign w:val="center"/>
            <w:hideMark/>
          </w:tcPr>
          <w:p w:rsidR="002530BD" w:rsidRPr="002530BD" w:rsidRDefault="002530BD" w:rsidP="002530BD">
            <w:pPr>
              <w:jc w:val="center"/>
              <w:rPr>
                <w:rFonts w:eastAsia="Times New Roman"/>
                <w:color w:val="000000"/>
              </w:rPr>
            </w:pPr>
            <w:r w:rsidRPr="002530BD">
              <w:rPr>
                <w:rFonts w:eastAsia="Times New Roman"/>
                <w:color w:val="000000"/>
              </w:rPr>
              <w:t>Б</w:t>
            </w:r>
          </w:p>
        </w:tc>
        <w:tc>
          <w:tcPr>
            <w:tcW w:w="1031" w:type="dxa"/>
            <w:gridSpan w:val="3"/>
            <w:shd w:val="clear" w:color="auto" w:fill="auto"/>
            <w:vAlign w:val="center"/>
            <w:hideMark/>
          </w:tcPr>
          <w:p w:rsidR="002530BD" w:rsidRPr="002530BD" w:rsidRDefault="002530BD" w:rsidP="002530BD">
            <w:pPr>
              <w:jc w:val="center"/>
            </w:pPr>
            <w:r w:rsidRPr="002530BD">
              <w:t>87,2%</w:t>
            </w:r>
          </w:p>
        </w:tc>
        <w:tc>
          <w:tcPr>
            <w:tcW w:w="1054" w:type="dxa"/>
            <w:gridSpan w:val="2"/>
            <w:shd w:val="clear" w:color="auto" w:fill="auto"/>
            <w:vAlign w:val="center"/>
            <w:hideMark/>
          </w:tcPr>
          <w:p w:rsidR="002530BD" w:rsidRPr="002530BD" w:rsidRDefault="002530BD" w:rsidP="002530BD">
            <w:pPr>
              <w:jc w:val="center"/>
            </w:pPr>
            <w:r w:rsidRPr="002530BD">
              <w:t>42,9%</w:t>
            </w:r>
          </w:p>
        </w:tc>
        <w:tc>
          <w:tcPr>
            <w:tcW w:w="1055" w:type="dxa"/>
            <w:gridSpan w:val="2"/>
            <w:shd w:val="clear" w:color="auto" w:fill="auto"/>
            <w:vAlign w:val="center"/>
            <w:hideMark/>
          </w:tcPr>
          <w:p w:rsidR="002530BD" w:rsidRPr="002530BD" w:rsidRDefault="002530BD" w:rsidP="002530BD">
            <w:pPr>
              <w:jc w:val="center"/>
            </w:pPr>
            <w:r w:rsidRPr="002530BD">
              <w:t>84,8%</w:t>
            </w:r>
          </w:p>
        </w:tc>
        <w:tc>
          <w:tcPr>
            <w:tcW w:w="1072" w:type="dxa"/>
            <w:gridSpan w:val="3"/>
            <w:shd w:val="clear" w:color="auto" w:fill="auto"/>
            <w:vAlign w:val="center"/>
          </w:tcPr>
          <w:p w:rsidR="002530BD" w:rsidRPr="002530BD" w:rsidRDefault="002530BD" w:rsidP="002530BD">
            <w:pPr>
              <w:jc w:val="center"/>
            </w:pPr>
            <w:r w:rsidRPr="002530BD">
              <w:t>100,0%</w:t>
            </w:r>
          </w:p>
        </w:tc>
        <w:tc>
          <w:tcPr>
            <w:tcW w:w="900" w:type="dxa"/>
            <w:shd w:val="clear" w:color="auto" w:fill="auto"/>
            <w:vAlign w:val="center"/>
          </w:tcPr>
          <w:p w:rsidR="002530BD" w:rsidRPr="002530BD" w:rsidRDefault="002530BD" w:rsidP="002530BD">
            <w:pPr>
              <w:jc w:val="center"/>
            </w:pPr>
            <w:r w:rsidRPr="002530BD">
              <w:t>93,3%</w:t>
            </w:r>
          </w:p>
        </w:tc>
      </w:tr>
      <w:tr w:rsidR="002530BD" w:rsidRPr="002530BD" w:rsidTr="002530BD">
        <w:trPr>
          <w:gridAfter w:val="1"/>
          <w:wAfter w:w="139" w:type="dxa"/>
          <w:trHeight w:val="914"/>
        </w:trPr>
        <w:tc>
          <w:tcPr>
            <w:tcW w:w="595" w:type="dxa"/>
            <w:shd w:val="clear" w:color="auto" w:fill="auto"/>
            <w:vAlign w:val="center"/>
            <w:hideMark/>
          </w:tcPr>
          <w:p w:rsidR="002530BD" w:rsidRPr="002530BD" w:rsidRDefault="002530BD" w:rsidP="002530BD">
            <w:pPr>
              <w:jc w:val="center"/>
              <w:rPr>
                <w:rFonts w:eastAsia="Times New Roman"/>
                <w:color w:val="000000"/>
              </w:rPr>
            </w:pPr>
            <w:r w:rsidRPr="002530BD">
              <w:rPr>
                <w:rFonts w:eastAsia="Times New Roman"/>
                <w:color w:val="000000"/>
              </w:rPr>
              <w:t>9</w:t>
            </w:r>
          </w:p>
        </w:tc>
        <w:tc>
          <w:tcPr>
            <w:tcW w:w="3895" w:type="dxa"/>
            <w:gridSpan w:val="2"/>
            <w:vMerge/>
            <w:shd w:val="clear" w:color="auto" w:fill="auto"/>
            <w:vAlign w:val="bottom"/>
            <w:hideMark/>
          </w:tcPr>
          <w:p w:rsidR="002530BD" w:rsidRPr="002530BD" w:rsidRDefault="002530BD" w:rsidP="002530BD">
            <w:pPr>
              <w:jc w:val="center"/>
              <w:rPr>
                <w:rFonts w:eastAsia="Times New Roman"/>
                <w:color w:val="000000"/>
              </w:rPr>
            </w:pPr>
          </w:p>
        </w:tc>
        <w:tc>
          <w:tcPr>
            <w:tcW w:w="854" w:type="dxa"/>
            <w:gridSpan w:val="2"/>
            <w:shd w:val="clear" w:color="auto" w:fill="auto"/>
            <w:vAlign w:val="center"/>
            <w:hideMark/>
          </w:tcPr>
          <w:p w:rsidR="002530BD" w:rsidRPr="002530BD" w:rsidRDefault="002530BD" w:rsidP="002530BD">
            <w:pPr>
              <w:jc w:val="center"/>
              <w:rPr>
                <w:rFonts w:eastAsia="Times New Roman"/>
                <w:color w:val="000000"/>
              </w:rPr>
            </w:pPr>
            <w:r w:rsidRPr="002530BD">
              <w:rPr>
                <w:rFonts w:eastAsia="Times New Roman"/>
                <w:color w:val="000000"/>
              </w:rPr>
              <w:t>Б</w:t>
            </w:r>
          </w:p>
        </w:tc>
        <w:tc>
          <w:tcPr>
            <w:tcW w:w="1031" w:type="dxa"/>
            <w:gridSpan w:val="3"/>
            <w:shd w:val="clear" w:color="auto" w:fill="auto"/>
            <w:vAlign w:val="center"/>
            <w:hideMark/>
          </w:tcPr>
          <w:p w:rsidR="002530BD" w:rsidRPr="002530BD" w:rsidRDefault="002530BD" w:rsidP="002530BD">
            <w:pPr>
              <w:jc w:val="center"/>
            </w:pPr>
            <w:r w:rsidRPr="002530BD">
              <w:t>73,9%</w:t>
            </w:r>
          </w:p>
        </w:tc>
        <w:tc>
          <w:tcPr>
            <w:tcW w:w="1054" w:type="dxa"/>
            <w:gridSpan w:val="2"/>
            <w:shd w:val="clear" w:color="auto" w:fill="auto"/>
            <w:vAlign w:val="center"/>
            <w:hideMark/>
          </w:tcPr>
          <w:p w:rsidR="002530BD" w:rsidRPr="002530BD" w:rsidRDefault="002530BD" w:rsidP="002530BD">
            <w:pPr>
              <w:jc w:val="center"/>
            </w:pPr>
            <w:r w:rsidRPr="002530BD">
              <w:t>28,6%</w:t>
            </w:r>
          </w:p>
        </w:tc>
        <w:tc>
          <w:tcPr>
            <w:tcW w:w="1055" w:type="dxa"/>
            <w:gridSpan w:val="2"/>
            <w:shd w:val="clear" w:color="auto" w:fill="auto"/>
            <w:vAlign w:val="center"/>
            <w:hideMark/>
          </w:tcPr>
          <w:p w:rsidR="002530BD" w:rsidRPr="002530BD" w:rsidRDefault="002530BD" w:rsidP="002530BD">
            <w:pPr>
              <w:jc w:val="center"/>
            </w:pPr>
            <w:r w:rsidRPr="002530BD">
              <w:t>69,0%</w:t>
            </w:r>
          </w:p>
        </w:tc>
        <w:tc>
          <w:tcPr>
            <w:tcW w:w="1072" w:type="dxa"/>
            <w:gridSpan w:val="3"/>
            <w:shd w:val="clear" w:color="auto" w:fill="auto"/>
            <w:vAlign w:val="center"/>
          </w:tcPr>
          <w:p w:rsidR="002530BD" w:rsidRPr="002530BD" w:rsidRDefault="002530BD" w:rsidP="002530BD">
            <w:pPr>
              <w:jc w:val="center"/>
            </w:pPr>
            <w:r w:rsidRPr="002530BD">
              <w:t>90,9%</w:t>
            </w:r>
          </w:p>
        </w:tc>
        <w:tc>
          <w:tcPr>
            <w:tcW w:w="900" w:type="dxa"/>
            <w:shd w:val="clear" w:color="auto" w:fill="auto"/>
            <w:vAlign w:val="center"/>
          </w:tcPr>
          <w:p w:rsidR="002530BD" w:rsidRPr="002530BD" w:rsidRDefault="002530BD" w:rsidP="002530BD">
            <w:pPr>
              <w:jc w:val="center"/>
            </w:pPr>
            <w:r w:rsidRPr="002530BD">
              <w:t>93,3%</w:t>
            </w:r>
          </w:p>
        </w:tc>
      </w:tr>
      <w:tr w:rsidR="002530BD" w:rsidRPr="002530BD" w:rsidTr="002530BD">
        <w:trPr>
          <w:gridAfter w:val="1"/>
          <w:wAfter w:w="139" w:type="dxa"/>
          <w:trHeight w:val="557"/>
        </w:trPr>
        <w:tc>
          <w:tcPr>
            <w:tcW w:w="595" w:type="dxa"/>
            <w:vMerge w:val="restart"/>
            <w:shd w:val="clear" w:color="auto" w:fill="auto"/>
            <w:vAlign w:val="center"/>
            <w:hideMark/>
          </w:tcPr>
          <w:p w:rsidR="002530BD" w:rsidRPr="002530BD" w:rsidRDefault="002530BD" w:rsidP="002530BD">
            <w:pPr>
              <w:jc w:val="center"/>
              <w:rPr>
                <w:rFonts w:eastAsia="Times New Roman"/>
                <w:color w:val="000000"/>
              </w:rPr>
            </w:pPr>
            <w:r w:rsidRPr="002530BD">
              <w:rPr>
                <w:rFonts w:eastAsia="Times New Roman"/>
                <w:color w:val="000000"/>
              </w:rPr>
              <w:t>10</w:t>
            </w:r>
          </w:p>
        </w:tc>
        <w:tc>
          <w:tcPr>
            <w:tcW w:w="3895" w:type="dxa"/>
            <w:gridSpan w:val="2"/>
            <w:shd w:val="clear" w:color="auto" w:fill="auto"/>
            <w:vAlign w:val="center"/>
            <w:hideMark/>
          </w:tcPr>
          <w:p w:rsidR="002530BD" w:rsidRPr="002530BD" w:rsidRDefault="002530BD" w:rsidP="002530BD">
            <w:pPr>
              <w:autoSpaceDE w:val="0"/>
              <w:ind w:left="-99" w:right="-100"/>
              <w:rPr>
                <w:bCs/>
                <w:color w:val="000000"/>
              </w:rPr>
            </w:pPr>
            <w:r w:rsidRPr="002530BD">
              <w:rPr>
                <w:b/>
                <w:bCs/>
                <w:color w:val="000000"/>
              </w:rPr>
              <w:t xml:space="preserve">К1. </w:t>
            </w:r>
            <w:r w:rsidRPr="002530BD">
              <w:rPr>
                <w:bCs/>
                <w:color w:val="000000"/>
              </w:rPr>
              <w:t>Соответствие ответа заданию</w:t>
            </w:r>
          </w:p>
        </w:tc>
        <w:tc>
          <w:tcPr>
            <w:tcW w:w="854" w:type="dxa"/>
            <w:gridSpan w:val="2"/>
            <w:vMerge w:val="restart"/>
            <w:shd w:val="clear" w:color="auto" w:fill="auto"/>
            <w:vAlign w:val="center"/>
            <w:hideMark/>
          </w:tcPr>
          <w:p w:rsidR="002530BD" w:rsidRPr="002530BD" w:rsidRDefault="002530BD" w:rsidP="002530BD">
            <w:pPr>
              <w:jc w:val="center"/>
              <w:rPr>
                <w:color w:val="000000"/>
              </w:rPr>
            </w:pPr>
            <w:r w:rsidRPr="002530BD">
              <w:rPr>
                <w:color w:val="000000"/>
              </w:rPr>
              <w:t>П</w:t>
            </w:r>
          </w:p>
        </w:tc>
        <w:tc>
          <w:tcPr>
            <w:tcW w:w="1031" w:type="dxa"/>
            <w:gridSpan w:val="3"/>
            <w:shd w:val="clear" w:color="auto" w:fill="auto"/>
            <w:vAlign w:val="center"/>
            <w:hideMark/>
          </w:tcPr>
          <w:p w:rsidR="002530BD" w:rsidRPr="002530BD" w:rsidRDefault="002530BD" w:rsidP="002530BD">
            <w:pPr>
              <w:jc w:val="center"/>
            </w:pPr>
            <w:r w:rsidRPr="002530BD">
              <w:t>84,6%</w:t>
            </w:r>
          </w:p>
        </w:tc>
        <w:tc>
          <w:tcPr>
            <w:tcW w:w="1054" w:type="dxa"/>
            <w:gridSpan w:val="2"/>
            <w:shd w:val="clear" w:color="auto" w:fill="auto"/>
            <w:vAlign w:val="center"/>
            <w:hideMark/>
          </w:tcPr>
          <w:p w:rsidR="002530BD" w:rsidRPr="002530BD" w:rsidRDefault="002530BD" w:rsidP="002530BD">
            <w:pPr>
              <w:jc w:val="center"/>
            </w:pPr>
            <w:r w:rsidRPr="002530BD">
              <w:t>21,4%</w:t>
            </w:r>
          </w:p>
        </w:tc>
        <w:tc>
          <w:tcPr>
            <w:tcW w:w="1055" w:type="dxa"/>
            <w:gridSpan w:val="2"/>
            <w:shd w:val="clear" w:color="auto" w:fill="auto"/>
            <w:vAlign w:val="center"/>
            <w:hideMark/>
          </w:tcPr>
          <w:p w:rsidR="002530BD" w:rsidRPr="002530BD" w:rsidRDefault="002530BD" w:rsidP="002530BD">
            <w:pPr>
              <w:jc w:val="center"/>
            </w:pPr>
            <w:r w:rsidRPr="002530BD">
              <w:t>82,1%</w:t>
            </w:r>
          </w:p>
        </w:tc>
        <w:tc>
          <w:tcPr>
            <w:tcW w:w="1051" w:type="dxa"/>
            <w:gridSpan w:val="2"/>
            <w:shd w:val="clear" w:color="auto" w:fill="auto"/>
            <w:vAlign w:val="center"/>
            <w:hideMark/>
          </w:tcPr>
          <w:p w:rsidR="002530BD" w:rsidRPr="002530BD" w:rsidRDefault="002530BD" w:rsidP="002530BD">
            <w:pPr>
              <w:jc w:val="center"/>
            </w:pPr>
            <w:r w:rsidRPr="002530BD">
              <w:t>97,7%</w:t>
            </w:r>
          </w:p>
        </w:tc>
        <w:tc>
          <w:tcPr>
            <w:tcW w:w="921" w:type="dxa"/>
            <w:gridSpan w:val="2"/>
            <w:shd w:val="clear" w:color="auto" w:fill="auto"/>
            <w:vAlign w:val="center"/>
          </w:tcPr>
          <w:p w:rsidR="002530BD" w:rsidRPr="002530BD" w:rsidRDefault="002530BD" w:rsidP="002530BD">
            <w:pPr>
              <w:jc w:val="center"/>
            </w:pPr>
            <w:r w:rsidRPr="002530BD">
              <w:t>100%</w:t>
            </w:r>
          </w:p>
        </w:tc>
      </w:tr>
      <w:tr w:rsidR="002530BD" w:rsidRPr="002530BD" w:rsidTr="002530BD">
        <w:trPr>
          <w:gridAfter w:val="1"/>
          <w:wAfter w:w="139" w:type="dxa"/>
          <w:trHeight w:val="835"/>
        </w:trPr>
        <w:tc>
          <w:tcPr>
            <w:tcW w:w="595" w:type="dxa"/>
            <w:vMerge/>
            <w:shd w:val="clear" w:color="auto" w:fill="auto"/>
            <w:vAlign w:val="center"/>
            <w:hideMark/>
          </w:tcPr>
          <w:p w:rsidR="002530BD" w:rsidRPr="002530BD" w:rsidRDefault="002530BD" w:rsidP="002530BD">
            <w:pPr>
              <w:jc w:val="center"/>
              <w:rPr>
                <w:rFonts w:eastAsia="Times New Roman"/>
                <w:color w:val="000000"/>
              </w:rPr>
            </w:pPr>
          </w:p>
        </w:tc>
        <w:tc>
          <w:tcPr>
            <w:tcW w:w="3895" w:type="dxa"/>
            <w:gridSpan w:val="2"/>
            <w:shd w:val="clear" w:color="auto" w:fill="auto"/>
            <w:vAlign w:val="center"/>
            <w:hideMark/>
          </w:tcPr>
          <w:p w:rsidR="002530BD" w:rsidRPr="002530BD" w:rsidRDefault="002530BD" w:rsidP="002530BD">
            <w:pPr>
              <w:autoSpaceDE w:val="0"/>
              <w:ind w:left="-96" w:right="-102"/>
              <w:rPr>
                <w:bCs/>
                <w:color w:val="000000"/>
              </w:rPr>
            </w:pPr>
            <w:r w:rsidRPr="002530BD">
              <w:rPr>
                <w:b/>
                <w:bCs/>
                <w:color w:val="000000"/>
              </w:rPr>
              <w:t xml:space="preserve">К2. </w:t>
            </w:r>
            <w:r w:rsidRPr="002530BD">
              <w:rPr>
                <w:bCs/>
                <w:color w:val="000000"/>
              </w:rPr>
              <w:t>Привлечение текста произведения для аргументации</w:t>
            </w:r>
          </w:p>
        </w:tc>
        <w:tc>
          <w:tcPr>
            <w:tcW w:w="854" w:type="dxa"/>
            <w:gridSpan w:val="2"/>
            <w:vMerge/>
            <w:shd w:val="clear" w:color="auto" w:fill="auto"/>
            <w:vAlign w:val="center"/>
            <w:hideMark/>
          </w:tcPr>
          <w:p w:rsidR="002530BD" w:rsidRPr="002530BD" w:rsidRDefault="002530BD" w:rsidP="002530BD">
            <w:pPr>
              <w:jc w:val="center"/>
              <w:rPr>
                <w:color w:val="000000"/>
              </w:rPr>
            </w:pPr>
          </w:p>
        </w:tc>
        <w:tc>
          <w:tcPr>
            <w:tcW w:w="1031" w:type="dxa"/>
            <w:gridSpan w:val="3"/>
            <w:shd w:val="clear" w:color="auto" w:fill="auto"/>
            <w:vAlign w:val="center"/>
            <w:hideMark/>
          </w:tcPr>
          <w:p w:rsidR="002530BD" w:rsidRPr="002530BD" w:rsidRDefault="002530BD" w:rsidP="002530BD">
            <w:pPr>
              <w:jc w:val="center"/>
            </w:pPr>
            <w:r w:rsidRPr="002530BD">
              <w:t>80,6%</w:t>
            </w:r>
          </w:p>
        </w:tc>
        <w:tc>
          <w:tcPr>
            <w:tcW w:w="1054" w:type="dxa"/>
            <w:gridSpan w:val="2"/>
            <w:shd w:val="clear" w:color="auto" w:fill="auto"/>
            <w:vAlign w:val="center"/>
            <w:hideMark/>
          </w:tcPr>
          <w:p w:rsidR="002530BD" w:rsidRPr="002530BD" w:rsidRDefault="002530BD" w:rsidP="002530BD">
            <w:pPr>
              <w:jc w:val="center"/>
            </w:pPr>
            <w:r w:rsidRPr="002530BD">
              <w:t>14,3%</w:t>
            </w:r>
          </w:p>
        </w:tc>
        <w:tc>
          <w:tcPr>
            <w:tcW w:w="1055" w:type="dxa"/>
            <w:gridSpan w:val="2"/>
            <w:shd w:val="clear" w:color="auto" w:fill="auto"/>
            <w:vAlign w:val="center"/>
            <w:hideMark/>
          </w:tcPr>
          <w:p w:rsidR="002530BD" w:rsidRPr="002530BD" w:rsidRDefault="002530BD" w:rsidP="002530BD">
            <w:pPr>
              <w:jc w:val="center"/>
            </w:pPr>
            <w:r w:rsidRPr="002530BD">
              <w:t>76,9%</w:t>
            </w:r>
          </w:p>
        </w:tc>
        <w:tc>
          <w:tcPr>
            <w:tcW w:w="1051" w:type="dxa"/>
            <w:gridSpan w:val="2"/>
            <w:shd w:val="clear" w:color="auto" w:fill="auto"/>
            <w:vAlign w:val="center"/>
            <w:hideMark/>
          </w:tcPr>
          <w:p w:rsidR="002530BD" w:rsidRPr="002530BD" w:rsidRDefault="002530BD" w:rsidP="002530BD">
            <w:pPr>
              <w:jc w:val="center"/>
            </w:pPr>
            <w:r w:rsidRPr="002530BD">
              <w:t>96,6%</w:t>
            </w:r>
          </w:p>
        </w:tc>
        <w:tc>
          <w:tcPr>
            <w:tcW w:w="921" w:type="dxa"/>
            <w:gridSpan w:val="2"/>
            <w:shd w:val="clear" w:color="auto" w:fill="auto"/>
            <w:vAlign w:val="center"/>
          </w:tcPr>
          <w:p w:rsidR="002530BD" w:rsidRPr="002530BD" w:rsidRDefault="002530BD" w:rsidP="002530BD">
            <w:pPr>
              <w:jc w:val="center"/>
            </w:pPr>
            <w:r w:rsidRPr="002530BD">
              <w:t>100%</w:t>
            </w:r>
          </w:p>
        </w:tc>
      </w:tr>
      <w:tr w:rsidR="002530BD" w:rsidRPr="002530BD" w:rsidTr="002530BD">
        <w:trPr>
          <w:gridAfter w:val="1"/>
          <w:wAfter w:w="139" w:type="dxa"/>
          <w:trHeight w:val="835"/>
        </w:trPr>
        <w:tc>
          <w:tcPr>
            <w:tcW w:w="595" w:type="dxa"/>
            <w:vMerge/>
            <w:shd w:val="clear" w:color="auto" w:fill="auto"/>
            <w:vAlign w:val="center"/>
            <w:hideMark/>
          </w:tcPr>
          <w:p w:rsidR="002530BD" w:rsidRPr="002530BD" w:rsidRDefault="002530BD" w:rsidP="002530BD">
            <w:pPr>
              <w:jc w:val="center"/>
              <w:rPr>
                <w:rFonts w:eastAsia="Times New Roman"/>
                <w:color w:val="000000"/>
              </w:rPr>
            </w:pPr>
          </w:p>
        </w:tc>
        <w:tc>
          <w:tcPr>
            <w:tcW w:w="3895" w:type="dxa"/>
            <w:gridSpan w:val="2"/>
            <w:shd w:val="clear" w:color="auto" w:fill="auto"/>
            <w:vAlign w:val="center"/>
            <w:hideMark/>
          </w:tcPr>
          <w:p w:rsidR="002530BD" w:rsidRPr="002530BD" w:rsidRDefault="002530BD" w:rsidP="002530BD">
            <w:pPr>
              <w:autoSpaceDE w:val="0"/>
              <w:ind w:left="-96" w:right="-102"/>
              <w:rPr>
                <w:bCs/>
                <w:color w:val="000000"/>
              </w:rPr>
            </w:pPr>
            <w:r w:rsidRPr="002530BD">
              <w:rPr>
                <w:b/>
                <w:bCs/>
                <w:color w:val="000000"/>
              </w:rPr>
              <w:t xml:space="preserve">К3. </w:t>
            </w:r>
            <w:r w:rsidRPr="002530BD">
              <w:rPr>
                <w:bCs/>
                <w:color w:val="000000"/>
              </w:rPr>
              <w:t>Логичность и соблюдение речевых норм</w:t>
            </w:r>
          </w:p>
        </w:tc>
        <w:tc>
          <w:tcPr>
            <w:tcW w:w="854" w:type="dxa"/>
            <w:gridSpan w:val="2"/>
            <w:vMerge/>
            <w:shd w:val="clear" w:color="auto" w:fill="auto"/>
            <w:vAlign w:val="center"/>
            <w:hideMark/>
          </w:tcPr>
          <w:p w:rsidR="002530BD" w:rsidRPr="002530BD" w:rsidRDefault="002530BD" w:rsidP="002530BD">
            <w:pPr>
              <w:jc w:val="center"/>
              <w:rPr>
                <w:color w:val="000000"/>
              </w:rPr>
            </w:pPr>
          </w:p>
        </w:tc>
        <w:tc>
          <w:tcPr>
            <w:tcW w:w="1031" w:type="dxa"/>
            <w:gridSpan w:val="3"/>
            <w:shd w:val="clear" w:color="auto" w:fill="auto"/>
            <w:vAlign w:val="center"/>
            <w:hideMark/>
          </w:tcPr>
          <w:p w:rsidR="002530BD" w:rsidRPr="002530BD" w:rsidRDefault="002530BD" w:rsidP="002530BD">
            <w:pPr>
              <w:jc w:val="center"/>
            </w:pPr>
            <w:r w:rsidRPr="002530BD">
              <w:t>67,5%</w:t>
            </w:r>
          </w:p>
        </w:tc>
        <w:tc>
          <w:tcPr>
            <w:tcW w:w="1054" w:type="dxa"/>
            <w:gridSpan w:val="2"/>
            <w:shd w:val="clear" w:color="auto" w:fill="auto"/>
            <w:vAlign w:val="center"/>
            <w:hideMark/>
          </w:tcPr>
          <w:p w:rsidR="002530BD" w:rsidRPr="002530BD" w:rsidRDefault="002530BD" w:rsidP="002530BD">
            <w:pPr>
              <w:jc w:val="center"/>
            </w:pPr>
            <w:r w:rsidRPr="002530BD">
              <w:t>7,1%</w:t>
            </w:r>
          </w:p>
        </w:tc>
        <w:tc>
          <w:tcPr>
            <w:tcW w:w="1055" w:type="dxa"/>
            <w:gridSpan w:val="2"/>
            <w:shd w:val="clear" w:color="auto" w:fill="auto"/>
            <w:vAlign w:val="center"/>
            <w:hideMark/>
          </w:tcPr>
          <w:p w:rsidR="002530BD" w:rsidRPr="002530BD" w:rsidRDefault="002530BD" w:rsidP="002530BD">
            <w:pPr>
              <w:jc w:val="center"/>
            </w:pPr>
            <w:r w:rsidRPr="002530BD">
              <w:t>60,7%</w:t>
            </w:r>
          </w:p>
        </w:tc>
        <w:tc>
          <w:tcPr>
            <w:tcW w:w="1051" w:type="dxa"/>
            <w:gridSpan w:val="2"/>
            <w:shd w:val="clear" w:color="auto" w:fill="auto"/>
            <w:vAlign w:val="center"/>
            <w:hideMark/>
          </w:tcPr>
          <w:p w:rsidR="002530BD" w:rsidRPr="002530BD" w:rsidRDefault="002530BD" w:rsidP="002530BD">
            <w:pPr>
              <w:jc w:val="center"/>
            </w:pPr>
            <w:r w:rsidRPr="002530BD">
              <w:t>89,8%</w:t>
            </w:r>
          </w:p>
        </w:tc>
        <w:tc>
          <w:tcPr>
            <w:tcW w:w="921" w:type="dxa"/>
            <w:gridSpan w:val="2"/>
            <w:shd w:val="clear" w:color="auto" w:fill="auto"/>
            <w:vAlign w:val="center"/>
          </w:tcPr>
          <w:p w:rsidR="002530BD" w:rsidRPr="002530BD" w:rsidRDefault="002530BD" w:rsidP="002530BD">
            <w:pPr>
              <w:jc w:val="center"/>
            </w:pPr>
            <w:r w:rsidRPr="002530BD">
              <w:t>96,7%</w:t>
            </w:r>
          </w:p>
        </w:tc>
      </w:tr>
      <w:tr w:rsidR="002530BD" w:rsidRPr="002530BD" w:rsidTr="002530BD">
        <w:trPr>
          <w:gridAfter w:val="1"/>
          <w:wAfter w:w="139" w:type="dxa"/>
          <w:trHeight w:val="195"/>
        </w:trPr>
        <w:tc>
          <w:tcPr>
            <w:tcW w:w="595" w:type="dxa"/>
            <w:vMerge w:val="restart"/>
            <w:shd w:val="clear" w:color="auto" w:fill="auto"/>
            <w:vAlign w:val="center"/>
            <w:hideMark/>
          </w:tcPr>
          <w:p w:rsidR="002530BD" w:rsidRPr="002530BD" w:rsidRDefault="002530BD" w:rsidP="002530BD">
            <w:pPr>
              <w:jc w:val="center"/>
              <w:rPr>
                <w:rFonts w:eastAsia="Times New Roman"/>
                <w:color w:val="000000"/>
              </w:rPr>
            </w:pPr>
            <w:r w:rsidRPr="002530BD">
              <w:rPr>
                <w:rFonts w:eastAsia="Times New Roman"/>
                <w:color w:val="000000"/>
              </w:rPr>
              <w:t>11</w:t>
            </w:r>
          </w:p>
        </w:tc>
        <w:tc>
          <w:tcPr>
            <w:tcW w:w="9861" w:type="dxa"/>
            <w:gridSpan w:val="15"/>
            <w:shd w:val="clear" w:color="auto" w:fill="auto"/>
            <w:noWrap/>
            <w:vAlign w:val="bottom"/>
          </w:tcPr>
          <w:p w:rsidR="002530BD" w:rsidRPr="002530BD" w:rsidRDefault="002530BD" w:rsidP="002530BD">
            <w:pPr>
              <w:jc w:val="both"/>
              <w:rPr>
                <w:rFonts w:eastAsia="MS Mincho"/>
                <w:lang w:eastAsia="ja-JP"/>
              </w:rPr>
            </w:pPr>
          </w:p>
        </w:tc>
      </w:tr>
      <w:tr w:rsidR="002530BD" w:rsidRPr="002530BD" w:rsidTr="002530BD">
        <w:trPr>
          <w:gridAfter w:val="1"/>
          <w:wAfter w:w="139" w:type="dxa"/>
          <w:trHeight w:val="870"/>
        </w:trPr>
        <w:tc>
          <w:tcPr>
            <w:tcW w:w="595" w:type="dxa"/>
            <w:vMerge/>
            <w:shd w:val="clear" w:color="auto" w:fill="auto"/>
            <w:vAlign w:val="center"/>
            <w:hideMark/>
          </w:tcPr>
          <w:p w:rsidR="002530BD" w:rsidRPr="002530BD" w:rsidRDefault="002530BD" w:rsidP="002530BD">
            <w:pPr>
              <w:jc w:val="center"/>
              <w:rPr>
                <w:rFonts w:eastAsia="Times New Roman"/>
                <w:color w:val="000000"/>
              </w:rPr>
            </w:pPr>
          </w:p>
        </w:tc>
        <w:tc>
          <w:tcPr>
            <w:tcW w:w="3895" w:type="dxa"/>
            <w:gridSpan w:val="2"/>
            <w:shd w:val="clear" w:color="auto" w:fill="auto"/>
            <w:noWrap/>
            <w:vAlign w:val="bottom"/>
            <w:hideMark/>
          </w:tcPr>
          <w:p w:rsidR="002530BD" w:rsidRPr="002530BD" w:rsidRDefault="002530BD" w:rsidP="002530BD">
            <w:pPr>
              <w:rPr>
                <w:rFonts w:eastAsia="Times New Roman"/>
                <w:color w:val="000000"/>
              </w:rPr>
            </w:pPr>
            <w:r w:rsidRPr="002530BD">
              <w:rPr>
                <w:rFonts w:eastAsia="Times New Roman"/>
                <w:b/>
                <w:color w:val="000000"/>
              </w:rPr>
              <w:t>К1</w:t>
            </w:r>
            <w:r w:rsidRPr="002530BD">
              <w:rPr>
                <w:rFonts w:eastAsia="Times New Roman"/>
                <w:color w:val="000000"/>
              </w:rPr>
              <w:t>. Сопоставление выбранного произведения с предложенным текстом</w:t>
            </w:r>
          </w:p>
        </w:tc>
        <w:tc>
          <w:tcPr>
            <w:tcW w:w="854" w:type="dxa"/>
            <w:gridSpan w:val="2"/>
            <w:vMerge w:val="restart"/>
            <w:shd w:val="clear" w:color="auto" w:fill="auto"/>
            <w:noWrap/>
            <w:vAlign w:val="center"/>
            <w:hideMark/>
          </w:tcPr>
          <w:p w:rsidR="002530BD" w:rsidRPr="002530BD" w:rsidRDefault="002530BD" w:rsidP="002530BD">
            <w:pPr>
              <w:jc w:val="center"/>
              <w:rPr>
                <w:color w:val="000000"/>
              </w:rPr>
            </w:pPr>
            <w:r w:rsidRPr="002530BD">
              <w:rPr>
                <w:color w:val="000000"/>
              </w:rPr>
              <w:t>П</w:t>
            </w:r>
          </w:p>
        </w:tc>
        <w:tc>
          <w:tcPr>
            <w:tcW w:w="1031" w:type="dxa"/>
            <w:gridSpan w:val="3"/>
            <w:shd w:val="clear" w:color="auto" w:fill="auto"/>
            <w:noWrap/>
            <w:vAlign w:val="center"/>
            <w:hideMark/>
          </w:tcPr>
          <w:p w:rsidR="002530BD" w:rsidRPr="002530BD" w:rsidRDefault="002530BD" w:rsidP="002530BD">
            <w:pPr>
              <w:jc w:val="center"/>
            </w:pPr>
            <w:r w:rsidRPr="002530BD">
              <w:t>76,5%</w:t>
            </w:r>
          </w:p>
        </w:tc>
        <w:tc>
          <w:tcPr>
            <w:tcW w:w="1054" w:type="dxa"/>
            <w:gridSpan w:val="2"/>
            <w:shd w:val="clear" w:color="auto" w:fill="auto"/>
            <w:vAlign w:val="center"/>
          </w:tcPr>
          <w:p w:rsidR="002530BD" w:rsidRPr="002530BD" w:rsidRDefault="002530BD" w:rsidP="002530BD">
            <w:pPr>
              <w:jc w:val="center"/>
            </w:pPr>
            <w:r w:rsidRPr="002530BD">
              <w:t>14,3%</w:t>
            </w:r>
          </w:p>
        </w:tc>
        <w:tc>
          <w:tcPr>
            <w:tcW w:w="1055" w:type="dxa"/>
            <w:gridSpan w:val="2"/>
            <w:shd w:val="clear" w:color="auto" w:fill="auto"/>
            <w:vAlign w:val="center"/>
          </w:tcPr>
          <w:p w:rsidR="002530BD" w:rsidRPr="002530BD" w:rsidRDefault="002530BD" w:rsidP="002530BD">
            <w:pPr>
              <w:jc w:val="center"/>
            </w:pPr>
            <w:r w:rsidRPr="002530BD">
              <w:t>70,3%</w:t>
            </w:r>
          </w:p>
        </w:tc>
        <w:tc>
          <w:tcPr>
            <w:tcW w:w="1072" w:type="dxa"/>
            <w:gridSpan w:val="3"/>
            <w:shd w:val="clear" w:color="auto" w:fill="auto"/>
            <w:vAlign w:val="center"/>
          </w:tcPr>
          <w:p w:rsidR="002530BD" w:rsidRPr="002530BD" w:rsidRDefault="002530BD" w:rsidP="002530BD">
            <w:pPr>
              <w:jc w:val="center"/>
            </w:pPr>
            <w:r w:rsidRPr="002530BD">
              <w:t>98,9%</w:t>
            </w:r>
          </w:p>
        </w:tc>
        <w:tc>
          <w:tcPr>
            <w:tcW w:w="900" w:type="dxa"/>
            <w:shd w:val="clear" w:color="auto" w:fill="auto"/>
            <w:vAlign w:val="center"/>
          </w:tcPr>
          <w:p w:rsidR="002530BD" w:rsidRPr="002530BD" w:rsidRDefault="002530BD" w:rsidP="002530BD">
            <w:pPr>
              <w:jc w:val="center"/>
            </w:pPr>
            <w:r w:rsidRPr="002530BD">
              <w:t>100%</w:t>
            </w:r>
          </w:p>
        </w:tc>
      </w:tr>
      <w:tr w:rsidR="002530BD" w:rsidRPr="002530BD" w:rsidTr="002530BD">
        <w:trPr>
          <w:gridAfter w:val="1"/>
          <w:wAfter w:w="139" w:type="dxa"/>
          <w:trHeight w:val="850"/>
        </w:trPr>
        <w:tc>
          <w:tcPr>
            <w:tcW w:w="595" w:type="dxa"/>
            <w:vMerge/>
            <w:shd w:val="clear" w:color="auto" w:fill="auto"/>
            <w:vAlign w:val="center"/>
            <w:hideMark/>
          </w:tcPr>
          <w:p w:rsidR="002530BD" w:rsidRPr="002530BD" w:rsidRDefault="002530BD" w:rsidP="002530BD">
            <w:pPr>
              <w:jc w:val="center"/>
              <w:rPr>
                <w:rFonts w:eastAsia="Times New Roman"/>
                <w:color w:val="000000"/>
              </w:rPr>
            </w:pPr>
          </w:p>
        </w:tc>
        <w:tc>
          <w:tcPr>
            <w:tcW w:w="3895" w:type="dxa"/>
            <w:gridSpan w:val="2"/>
            <w:shd w:val="clear" w:color="auto" w:fill="auto"/>
            <w:noWrap/>
            <w:vAlign w:val="bottom"/>
            <w:hideMark/>
          </w:tcPr>
          <w:p w:rsidR="002530BD" w:rsidRPr="002530BD" w:rsidRDefault="002530BD" w:rsidP="002530BD">
            <w:pPr>
              <w:rPr>
                <w:rFonts w:eastAsia="Times New Roman"/>
                <w:color w:val="000000"/>
              </w:rPr>
            </w:pPr>
            <w:r w:rsidRPr="002530BD">
              <w:rPr>
                <w:rFonts w:eastAsia="Times New Roman"/>
                <w:b/>
                <w:color w:val="000000"/>
              </w:rPr>
              <w:t>К2</w:t>
            </w:r>
            <w:r w:rsidRPr="002530BD">
              <w:rPr>
                <w:bCs/>
                <w:color w:val="000000"/>
              </w:rPr>
              <w:t xml:space="preserve"> Привлечение текста произведения при сопоставлении для аргументации</w:t>
            </w:r>
          </w:p>
        </w:tc>
        <w:tc>
          <w:tcPr>
            <w:tcW w:w="854" w:type="dxa"/>
            <w:gridSpan w:val="2"/>
            <w:vMerge/>
            <w:shd w:val="clear" w:color="auto" w:fill="auto"/>
            <w:noWrap/>
            <w:vAlign w:val="center"/>
            <w:hideMark/>
          </w:tcPr>
          <w:p w:rsidR="002530BD" w:rsidRPr="002530BD" w:rsidRDefault="002530BD" w:rsidP="002530BD">
            <w:pPr>
              <w:jc w:val="center"/>
              <w:rPr>
                <w:color w:val="000000"/>
              </w:rPr>
            </w:pPr>
          </w:p>
        </w:tc>
        <w:tc>
          <w:tcPr>
            <w:tcW w:w="1031" w:type="dxa"/>
            <w:gridSpan w:val="3"/>
            <w:shd w:val="clear" w:color="auto" w:fill="auto"/>
            <w:noWrap/>
            <w:vAlign w:val="center"/>
            <w:hideMark/>
          </w:tcPr>
          <w:p w:rsidR="002530BD" w:rsidRPr="002530BD" w:rsidRDefault="002530BD" w:rsidP="002530BD">
            <w:pPr>
              <w:jc w:val="center"/>
            </w:pPr>
            <w:r w:rsidRPr="002530BD">
              <w:t>55,5%</w:t>
            </w:r>
          </w:p>
        </w:tc>
        <w:tc>
          <w:tcPr>
            <w:tcW w:w="1054" w:type="dxa"/>
            <w:gridSpan w:val="2"/>
            <w:shd w:val="clear" w:color="auto" w:fill="auto"/>
            <w:vAlign w:val="center"/>
          </w:tcPr>
          <w:p w:rsidR="002530BD" w:rsidRPr="002530BD" w:rsidRDefault="002530BD" w:rsidP="002530BD">
            <w:pPr>
              <w:jc w:val="center"/>
            </w:pPr>
            <w:r w:rsidRPr="002530BD">
              <w:t>3,6%</w:t>
            </w:r>
          </w:p>
        </w:tc>
        <w:tc>
          <w:tcPr>
            <w:tcW w:w="1055" w:type="dxa"/>
            <w:gridSpan w:val="2"/>
            <w:shd w:val="clear" w:color="auto" w:fill="auto"/>
            <w:vAlign w:val="center"/>
          </w:tcPr>
          <w:p w:rsidR="002530BD" w:rsidRPr="002530BD" w:rsidRDefault="002530BD" w:rsidP="002530BD">
            <w:pPr>
              <w:jc w:val="center"/>
            </w:pPr>
            <w:r w:rsidRPr="002530BD">
              <w:t>47,2%</w:t>
            </w:r>
          </w:p>
        </w:tc>
        <w:tc>
          <w:tcPr>
            <w:tcW w:w="1072" w:type="dxa"/>
            <w:gridSpan w:val="3"/>
            <w:shd w:val="clear" w:color="auto" w:fill="auto"/>
            <w:vAlign w:val="center"/>
          </w:tcPr>
          <w:p w:rsidR="002530BD" w:rsidRPr="002530BD" w:rsidRDefault="002530BD" w:rsidP="002530BD">
            <w:pPr>
              <w:jc w:val="center"/>
            </w:pPr>
            <w:r w:rsidRPr="002530BD">
              <w:t>78,4%</w:t>
            </w:r>
          </w:p>
        </w:tc>
        <w:tc>
          <w:tcPr>
            <w:tcW w:w="900" w:type="dxa"/>
            <w:shd w:val="clear" w:color="auto" w:fill="auto"/>
            <w:vAlign w:val="center"/>
          </w:tcPr>
          <w:p w:rsidR="002530BD" w:rsidRPr="002530BD" w:rsidRDefault="002530BD" w:rsidP="002530BD">
            <w:pPr>
              <w:jc w:val="center"/>
            </w:pPr>
            <w:r w:rsidRPr="002530BD">
              <w:t>91,7%</w:t>
            </w:r>
          </w:p>
        </w:tc>
      </w:tr>
      <w:tr w:rsidR="002530BD" w:rsidRPr="002530BD" w:rsidTr="002530BD">
        <w:trPr>
          <w:gridAfter w:val="1"/>
          <w:wAfter w:w="139" w:type="dxa"/>
          <w:trHeight w:val="649"/>
        </w:trPr>
        <w:tc>
          <w:tcPr>
            <w:tcW w:w="595" w:type="dxa"/>
            <w:vMerge/>
            <w:shd w:val="clear" w:color="auto" w:fill="auto"/>
            <w:vAlign w:val="center"/>
            <w:hideMark/>
          </w:tcPr>
          <w:p w:rsidR="002530BD" w:rsidRPr="002530BD" w:rsidRDefault="002530BD" w:rsidP="002530BD">
            <w:pPr>
              <w:jc w:val="center"/>
              <w:rPr>
                <w:rFonts w:eastAsia="Times New Roman"/>
                <w:color w:val="000000"/>
              </w:rPr>
            </w:pPr>
          </w:p>
        </w:tc>
        <w:tc>
          <w:tcPr>
            <w:tcW w:w="3895" w:type="dxa"/>
            <w:gridSpan w:val="2"/>
            <w:shd w:val="clear" w:color="auto" w:fill="auto"/>
            <w:noWrap/>
            <w:vAlign w:val="bottom"/>
            <w:hideMark/>
          </w:tcPr>
          <w:p w:rsidR="002530BD" w:rsidRPr="002530BD" w:rsidRDefault="002530BD" w:rsidP="002530BD">
            <w:pPr>
              <w:rPr>
                <w:rFonts w:eastAsia="Times New Roman"/>
                <w:color w:val="000000"/>
              </w:rPr>
            </w:pPr>
            <w:r w:rsidRPr="002530BD">
              <w:rPr>
                <w:rFonts w:eastAsia="Times New Roman"/>
                <w:b/>
                <w:color w:val="000000"/>
              </w:rPr>
              <w:t xml:space="preserve">К3. </w:t>
            </w:r>
            <w:r w:rsidRPr="002530BD">
              <w:rPr>
                <w:bCs/>
                <w:color w:val="000000"/>
              </w:rPr>
              <w:t>Логичность и соблюдение речевых норм</w:t>
            </w:r>
          </w:p>
        </w:tc>
        <w:tc>
          <w:tcPr>
            <w:tcW w:w="854" w:type="dxa"/>
            <w:gridSpan w:val="2"/>
            <w:vMerge/>
            <w:shd w:val="clear" w:color="auto" w:fill="auto"/>
            <w:noWrap/>
            <w:vAlign w:val="center"/>
            <w:hideMark/>
          </w:tcPr>
          <w:p w:rsidR="002530BD" w:rsidRPr="002530BD" w:rsidRDefault="002530BD" w:rsidP="002530BD">
            <w:pPr>
              <w:jc w:val="center"/>
              <w:rPr>
                <w:color w:val="000000"/>
              </w:rPr>
            </w:pPr>
          </w:p>
        </w:tc>
        <w:tc>
          <w:tcPr>
            <w:tcW w:w="1031" w:type="dxa"/>
            <w:gridSpan w:val="3"/>
            <w:shd w:val="clear" w:color="auto" w:fill="auto"/>
            <w:noWrap/>
            <w:vAlign w:val="center"/>
            <w:hideMark/>
          </w:tcPr>
          <w:p w:rsidR="002530BD" w:rsidRPr="002530BD" w:rsidRDefault="002530BD" w:rsidP="002530BD">
            <w:pPr>
              <w:jc w:val="center"/>
            </w:pPr>
            <w:r w:rsidRPr="002530BD">
              <w:t>57,3%</w:t>
            </w:r>
          </w:p>
        </w:tc>
        <w:tc>
          <w:tcPr>
            <w:tcW w:w="1054" w:type="dxa"/>
            <w:gridSpan w:val="2"/>
            <w:shd w:val="clear" w:color="auto" w:fill="auto"/>
            <w:vAlign w:val="center"/>
          </w:tcPr>
          <w:p w:rsidR="002530BD" w:rsidRPr="002530BD" w:rsidRDefault="002530BD" w:rsidP="002530BD">
            <w:pPr>
              <w:jc w:val="center"/>
            </w:pPr>
            <w:r w:rsidRPr="002530BD">
              <w:t>7,1%</w:t>
            </w:r>
          </w:p>
        </w:tc>
        <w:tc>
          <w:tcPr>
            <w:tcW w:w="1055" w:type="dxa"/>
            <w:gridSpan w:val="2"/>
            <w:shd w:val="clear" w:color="auto" w:fill="auto"/>
            <w:vAlign w:val="center"/>
          </w:tcPr>
          <w:p w:rsidR="002530BD" w:rsidRPr="002530BD" w:rsidRDefault="002530BD" w:rsidP="002530BD">
            <w:pPr>
              <w:jc w:val="center"/>
            </w:pPr>
            <w:r w:rsidRPr="002530BD">
              <w:t>49,7%</w:t>
            </w:r>
          </w:p>
        </w:tc>
        <w:tc>
          <w:tcPr>
            <w:tcW w:w="1072" w:type="dxa"/>
            <w:gridSpan w:val="3"/>
            <w:shd w:val="clear" w:color="auto" w:fill="auto"/>
            <w:vAlign w:val="center"/>
          </w:tcPr>
          <w:p w:rsidR="002530BD" w:rsidRPr="002530BD" w:rsidRDefault="002530BD" w:rsidP="002530BD">
            <w:pPr>
              <w:jc w:val="center"/>
            </w:pPr>
            <w:r w:rsidRPr="002530BD">
              <w:t>79,5%</w:t>
            </w:r>
          </w:p>
        </w:tc>
        <w:tc>
          <w:tcPr>
            <w:tcW w:w="900" w:type="dxa"/>
            <w:shd w:val="clear" w:color="auto" w:fill="auto"/>
            <w:vAlign w:val="center"/>
          </w:tcPr>
          <w:p w:rsidR="002530BD" w:rsidRPr="002530BD" w:rsidRDefault="002530BD" w:rsidP="002530BD">
            <w:pPr>
              <w:jc w:val="center"/>
            </w:pPr>
            <w:r w:rsidRPr="002530BD">
              <w:t>90,0%</w:t>
            </w:r>
          </w:p>
        </w:tc>
      </w:tr>
      <w:tr w:rsidR="002530BD" w:rsidRPr="002530BD" w:rsidTr="002530BD">
        <w:trPr>
          <w:gridAfter w:val="1"/>
          <w:wAfter w:w="139" w:type="dxa"/>
          <w:trHeight w:val="591"/>
        </w:trPr>
        <w:tc>
          <w:tcPr>
            <w:tcW w:w="10456" w:type="dxa"/>
            <w:gridSpan w:val="16"/>
            <w:shd w:val="clear" w:color="auto" w:fill="auto"/>
            <w:vAlign w:val="center"/>
            <w:hideMark/>
          </w:tcPr>
          <w:p w:rsidR="002530BD" w:rsidRPr="002530BD" w:rsidRDefault="002530BD" w:rsidP="002530BD">
            <w:pPr>
              <w:jc w:val="center"/>
              <w:rPr>
                <w:rFonts w:eastAsia="Times New Roman"/>
                <w:b/>
              </w:rPr>
            </w:pPr>
            <w:r w:rsidRPr="002530BD">
              <w:rPr>
                <w:rFonts w:eastAsia="Times New Roman"/>
                <w:b/>
              </w:rPr>
              <w:t>Часть 2</w:t>
            </w:r>
          </w:p>
        </w:tc>
      </w:tr>
      <w:tr w:rsidR="002530BD" w:rsidRPr="002530BD" w:rsidTr="002530BD">
        <w:trPr>
          <w:gridAfter w:val="1"/>
          <w:wAfter w:w="139" w:type="dxa"/>
          <w:trHeight w:val="5788"/>
        </w:trPr>
        <w:tc>
          <w:tcPr>
            <w:tcW w:w="595" w:type="dxa"/>
            <w:vMerge w:val="restart"/>
            <w:shd w:val="clear" w:color="auto" w:fill="auto"/>
            <w:vAlign w:val="center"/>
            <w:hideMark/>
          </w:tcPr>
          <w:p w:rsidR="002530BD" w:rsidRPr="002530BD" w:rsidRDefault="002530BD" w:rsidP="002530BD">
            <w:pPr>
              <w:jc w:val="center"/>
              <w:rPr>
                <w:rFonts w:eastAsia="Times New Roman"/>
                <w:color w:val="000000"/>
              </w:rPr>
            </w:pPr>
            <w:r w:rsidRPr="002530BD">
              <w:rPr>
                <w:rFonts w:eastAsia="Times New Roman"/>
                <w:color w:val="000000"/>
              </w:rPr>
              <w:lastRenderedPageBreak/>
              <w:t>12</w:t>
            </w:r>
          </w:p>
        </w:tc>
        <w:tc>
          <w:tcPr>
            <w:tcW w:w="9861" w:type="dxa"/>
            <w:gridSpan w:val="15"/>
            <w:shd w:val="clear" w:color="auto" w:fill="auto"/>
            <w:noWrap/>
            <w:vAlign w:val="bottom"/>
            <w:hideMark/>
          </w:tcPr>
          <w:p w:rsidR="002530BD" w:rsidRPr="002530BD" w:rsidRDefault="002530BD" w:rsidP="002530BD">
            <w:pPr>
              <w:jc w:val="both"/>
              <w:rPr>
                <w:rFonts w:eastAsia="MS Mincho"/>
                <w:lang w:eastAsia="ja-JP"/>
              </w:rPr>
            </w:pPr>
            <w:r w:rsidRPr="002530BD">
              <w:rPr>
                <w:rFonts w:eastAsia="MS Mincho"/>
                <w:lang w:eastAsia="ja-JP"/>
              </w:rPr>
              <w:t>По одному из произведений древнерусской литературы – литературе 1 половины ХIХ в, литературы второй половины ХIХ в., литературы конца ХIХ–ХХ в., по литературе любой эпохи</w:t>
            </w:r>
          </w:p>
          <w:p w:rsidR="002530BD" w:rsidRPr="002530BD" w:rsidRDefault="002530BD" w:rsidP="002530BD">
            <w:pPr>
              <w:jc w:val="both"/>
              <w:rPr>
                <w:rFonts w:eastAsia="Times New Roman"/>
              </w:rPr>
            </w:pPr>
            <w:r w:rsidRPr="002530BD">
              <w:rPr>
                <w:bCs/>
                <w:color w:val="000000"/>
              </w:rPr>
              <w:t>Уметь воспроизводить содержание литературного произведения; анализировать и интерпретировать литературное произведение, используя сведения по истории и теории литературы (художественная структура; тематика; проблематика; нравственный пафос; система образов; особенности композиции, художественного времени и пространства; изобразительно-выразительные средства языка; художественная деталь); анализировать эпизод (сцену) изученного произведения, объяснять его связь с проблематикой произведения; соотносить художественную литературу с фактами общественной  жизни и культуры; раскрывать роль литературы в духовном и культурном развитии общества; раскрывать конкретно-историческое и общечеловеческое содержание изученных литературных произведений; связывать литературную классику со временем написания, с современностью и традицией; выявлять «сквозные темы» и ключевые проблемы русской литературы; соотносить изучаемое произведение с литературным направлением эпохи; выделять черты литературных направлений и течений при анализе произведения;  определять жанрово-родовую специфику литературного произведения; сопоставлять литературные произведения, а также их различные художественные, критические и научные интерпретации;  выявлять авторскую позицию, характеризовать особенности стиля писателя; аргументировано формулировать свое отношение к прочитанному произведению; писать рецензии на прочитанные произведения и сочинения различных жанров на литературные темы. Использовать приобретенные знания и умения в практической деятельности и повседневной жизни для: создания связного текста (устного и письменного) на предложенную тему с учетом норм русского литературного языка; участия в диалоге или дискуссии</w:t>
            </w:r>
          </w:p>
        </w:tc>
      </w:tr>
      <w:tr w:rsidR="002530BD" w:rsidRPr="002530BD" w:rsidTr="002530BD">
        <w:trPr>
          <w:trHeight w:val="680"/>
        </w:trPr>
        <w:tc>
          <w:tcPr>
            <w:tcW w:w="595" w:type="dxa"/>
            <w:vMerge/>
            <w:shd w:val="clear" w:color="auto" w:fill="auto"/>
            <w:vAlign w:val="center"/>
            <w:hideMark/>
          </w:tcPr>
          <w:p w:rsidR="002530BD" w:rsidRPr="002530BD" w:rsidRDefault="002530BD" w:rsidP="002530BD">
            <w:pPr>
              <w:jc w:val="center"/>
              <w:rPr>
                <w:rFonts w:eastAsia="Times New Roman"/>
                <w:color w:val="000000"/>
              </w:rPr>
            </w:pPr>
          </w:p>
        </w:tc>
        <w:tc>
          <w:tcPr>
            <w:tcW w:w="3923" w:type="dxa"/>
            <w:gridSpan w:val="3"/>
            <w:shd w:val="clear" w:color="auto" w:fill="auto"/>
            <w:noWrap/>
            <w:vAlign w:val="center"/>
            <w:hideMark/>
          </w:tcPr>
          <w:p w:rsidR="002530BD" w:rsidRPr="002530BD" w:rsidRDefault="002530BD" w:rsidP="002530BD">
            <w:pPr>
              <w:autoSpaceDE w:val="0"/>
              <w:autoSpaceDN w:val="0"/>
              <w:adjustRightInd w:val="0"/>
              <w:rPr>
                <w:rFonts w:eastAsia="MS Mincho"/>
                <w:lang w:eastAsia="ja-JP"/>
              </w:rPr>
            </w:pPr>
            <w:r w:rsidRPr="002530BD">
              <w:rPr>
                <w:rFonts w:eastAsia="Times New Roman"/>
                <w:b/>
                <w:bCs/>
              </w:rPr>
              <w:t xml:space="preserve">К1. </w:t>
            </w:r>
            <w:r w:rsidRPr="002530BD">
              <w:rPr>
                <w:rFonts w:eastAsia="Times New Roman"/>
                <w:bCs/>
              </w:rPr>
              <w:t>Соответствие сочинения теме и ее раскрытие</w:t>
            </w:r>
          </w:p>
        </w:tc>
        <w:tc>
          <w:tcPr>
            <w:tcW w:w="854" w:type="dxa"/>
            <w:gridSpan w:val="2"/>
            <w:vMerge w:val="restart"/>
            <w:shd w:val="clear" w:color="auto" w:fill="auto"/>
            <w:noWrap/>
            <w:vAlign w:val="center"/>
            <w:hideMark/>
          </w:tcPr>
          <w:p w:rsidR="002530BD" w:rsidRPr="002530BD" w:rsidRDefault="002530BD" w:rsidP="002530BD">
            <w:pPr>
              <w:jc w:val="center"/>
              <w:rPr>
                <w:rFonts w:eastAsia="Times New Roman"/>
              </w:rPr>
            </w:pPr>
            <w:r w:rsidRPr="002530BD">
              <w:rPr>
                <w:rFonts w:eastAsia="Times New Roman"/>
              </w:rPr>
              <w:t>В</w:t>
            </w:r>
          </w:p>
        </w:tc>
        <w:tc>
          <w:tcPr>
            <w:tcW w:w="1003" w:type="dxa"/>
            <w:gridSpan w:val="2"/>
            <w:shd w:val="clear" w:color="auto" w:fill="auto"/>
            <w:noWrap/>
            <w:vAlign w:val="center"/>
            <w:hideMark/>
          </w:tcPr>
          <w:p w:rsidR="002530BD" w:rsidRPr="002530BD" w:rsidRDefault="002530BD" w:rsidP="002530BD">
            <w:pPr>
              <w:jc w:val="center"/>
            </w:pPr>
            <w:r w:rsidRPr="002530BD">
              <w:t>54,7%</w:t>
            </w:r>
          </w:p>
        </w:tc>
        <w:tc>
          <w:tcPr>
            <w:tcW w:w="1054" w:type="dxa"/>
            <w:gridSpan w:val="2"/>
            <w:shd w:val="clear" w:color="auto" w:fill="auto"/>
            <w:noWrap/>
            <w:vAlign w:val="center"/>
            <w:hideMark/>
          </w:tcPr>
          <w:p w:rsidR="002530BD" w:rsidRPr="002530BD" w:rsidRDefault="002530BD" w:rsidP="002530BD">
            <w:pPr>
              <w:jc w:val="center"/>
            </w:pPr>
            <w:r w:rsidRPr="002530BD">
              <w:t>4,8%</w:t>
            </w:r>
          </w:p>
        </w:tc>
        <w:tc>
          <w:tcPr>
            <w:tcW w:w="1055" w:type="dxa"/>
            <w:gridSpan w:val="2"/>
            <w:shd w:val="clear" w:color="auto" w:fill="auto"/>
            <w:noWrap/>
            <w:vAlign w:val="center"/>
            <w:hideMark/>
          </w:tcPr>
          <w:p w:rsidR="002530BD" w:rsidRPr="002530BD" w:rsidRDefault="002530BD" w:rsidP="002530BD">
            <w:pPr>
              <w:jc w:val="center"/>
            </w:pPr>
            <w:r w:rsidRPr="002530BD">
              <w:t>46,4%</w:t>
            </w:r>
          </w:p>
        </w:tc>
        <w:tc>
          <w:tcPr>
            <w:tcW w:w="1051" w:type="dxa"/>
            <w:gridSpan w:val="2"/>
            <w:vAlign w:val="center"/>
          </w:tcPr>
          <w:p w:rsidR="002530BD" w:rsidRPr="002530BD" w:rsidRDefault="002530BD" w:rsidP="002530BD">
            <w:pPr>
              <w:jc w:val="center"/>
            </w:pPr>
            <w:r w:rsidRPr="002530BD">
              <w:t>76,5%</w:t>
            </w:r>
          </w:p>
        </w:tc>
        <w:tc>
          <w:tcPr>
            <w:tcW w:w="1060" w:type="dxa"/>
            <w:gridSpan w:val="3"/>
            <w:vAlign w:val="center"/>
          </w:tcPr>
          <w:p w:rsidR="002530BD" w:rsidRPr="002530BD" w:rsidRDefault="002530BD" w:rsidP="002530BD">
            <w:pPr>
              <w:jc w:val="center"/>
            </w:pPr>
            <w:r w:rsidRPr="002530BD">
              <w:t>93,3%</w:t>
            </w:r>
          </w:p>
        </w:tc>
      </w:tr>
      <w:tr w:rsidR="002530BD" w:rsidRPr="002530BD" w:rsidTr="002530BD">
        <w:trPr>
          <w:trHeight w:val="680"/>
        </w:trPr>
        <w:tc>
          <w:tcPr>
            <w:tcW w:w="595" w:type="dxa"/>
            <w:vMerge/>
            <w:shd w:val="clear" w:color="auto" w:fill="auto"/>
            <w:vAlign w:val="center"/>
            <w:hideMark/>
          </w:tcPr>
          <w:p w:rsidR="002530BD" w:rsidRPr="002530BD" w:rsidRDefault="002530BD" w:rsidP="002530BD">
            <w:pPr>
              <w:jc w:val="center"/>
              <w:rPr>
                <w:rFonts w:eastAsia="Times New Roman"/>
                <w:color w:val="000000"/>
              </w:rPr>
            </w:pPr>
          </w:p>
        </w:tc>
        <w:tc>
          <w:tcPr>
            <w:tcW w:w="3923" w:type="dxa"/>
            <w:gridSpan w:val="3"/>
            <w:shd w:val="clear" w:color="auto" w:fill="auto"/>
            <w:noWrap/>
            <w:vAlign w:val="center"/>
            <w:hideMark/>
          </w:tcPr>
          <w:p w:rsidR="002530BD" w:rsidRPr="002530BD" w:rsidRDefault="002530BD" w:rsidP="002530BD">
            <w:pPr>
              <w:autoSpaceDE w:val="0"/>
              <w:rPr>
                <w:rFonts w:eastAsia="MS Mincho"/>
                <w:lang w:eastAsia="ja-JP"/>
              </w:rPr>
            </w:pPr>
            <w:r w:rsidRPr="002530BD">
              <w:rPr>
                <w:rFonts w:eastAsia="Times New Roman"/>
                <w:b/>
                <w:bCs/>
              </w:rPr>
              <w:t>К2</w:t>
            </w:r>
            <w:r w:rsidRPr="002530BD">
              <w:rPr>
                <w:rFonts w:eastAsia="Times New Roman"/>
                <w:bCs/>
              </w:rPr>
              <w:t xml:space="preserve">. </w:t>
            </w:r>
            <w:r w:rsidRPr="002530BD">
              <w:rPr>
                <w:bCs/>
                <w:color w:val="000000"/>
              </w:rPr>
              <w:t>Привлечение текста произведения для аргументации</w:t>
            </w:r>
          </w:p>
        </w:tc>
        <w:tc>
          <w:tcPr>
            <w:tcW w:w="854" w:type="dxa"/>
            <w:gridSpan w:val="2"/>
            <w:vMerge/>
            <w:shd w:val="clear" w:color="auto" w:fill="auto"/>
            <w:noWrap/>
            <w:vAlign w:val="center"/>
            <w:hideMark/>
          </w:tcPr>
          <w:p w:rsidR="002530BD" w:rsidRPr="002530BD" w:rsidRDefault="002530BD" w:rsidP="002530BD">
            <w:pPr>
              <w:jc w:val="center"/>
              <w:rPr>
                <w:rFonts w:eastAsia="Times New Roman"/>
              </w:rPr>
            </w:pPr>
          </w:p>
        </w:tc>
        <w:tc>
          <w:tcPr>
            <w:tcW w:w="1003" w:type="dxa"/>
            <w:gridSpan w:val="2"/>
            <w:shd w:val="clear" w:color="auto" w:fill="auto"/>
            <w:noWrap/>
            <w:vAlign w:val="center"/>
            <w:hideMark/>
          </w:tcPr>
          <w:p w:rsidR="002530BD" w:rsidRPr="002530BD" w:rsidRDefault="002530BD" w:rsidP="002530BD">
            <w:pPr>
              <w:jc w:val="center"/>
            </w:pPr>
            <w:r w:rsidRPr="002530BD">
              <w:t>55,9%</w:t>
            </w:r>
          </w:p>
        </w:tc>
        <w:tc>
          <w:tcPr>
            <w:tcW w:w="1054" w:type="dxa"/>
            <w:gridSpan w:val="2"/>
            <w:shd w:val="clear" w:color="auto" w:fill="auto"/>
            <w:noWrap/>
            <w:vAlign w:val="center"/>
            <w:hideMark/>
          </w:tcPr>
          <w:p w:rsidR="002530BD" w:rsidRPr="002530BD" w:rsidRDefault="002530BD" w:rsidP="002530BD">
            <w:pPr>
              <w:jc w:val="center"/>
            </w:pPr>
            <w:r w:rsidRPr="002530BD">
              <w:t>4,8%</w:t>
            </w:r>
          </w:p>
        </w:tc>
        <w:tc>
          <w:tcPr>
            <w:tcW w:w="1055" w:type="dxa"/>
            <w:gridSpan w:val="2"/>
            <w:shd w:val="clear" w:color="auto" w:fill="auto"/>
            <w:noWrap/>
            <w:vAlign w:val="center"/>
            <w:hideMark/>
          </w:tcPr>
          <w:p w:rsidR="002530BD" w:rsidRPr="002530BD" w:rsidRDefault="002530BD" w:rsidP="002530BD">
            <w:pPr>
              <w:jc w:val="center"/>
            </w:pPr>
            <w:r w:rsidRPr="002530BD">
              <w:t>45,3%</w:t>
            </w:r>
          </w:p>
        </w:tc>
        <w:tc>
          <w:tcPr>
            <w:tcW w:w="1051" w:type="dxa"/>
            <w:gridSpan w:val="2"/>
            <w:vAlign w:val="center"/>
          </w:tcPr>
          <w:p w:rsidR="002530BD" w:rsidRPr="002530BD" w:rsidRDefault="002530BD" w:rsidP="002530BD">
            <w:pPr>
              <w:jc w:val="center"/>
            </w:pPr>
            <w:r w:rsidRPr="002530BD">
              <w:t>85,6%</w:t>
            </w:r>
          </w:p>
        </w:tc>
        <w:tc>
          <w:tcPr>
            <w:tcW w:w="1060" w:type="dxa"/>
            <w:gridSpan w:val="3"/>
            <w:vAlign w:val="center"/>
          </w:tcPr>
          <w:p w:rsidR="002530BD" w:rsidRPr="002530BD" w:rsidRDefault="002530BD" w:rsidP="002530BD">
            <w:pPr>
              <w:jc w:val="center"/>
            </w:pPr>
            <w:r w:rsidRPr="002530BD">
              <w:t>95,6%</w:t>
            </w:r>
          </w:p>
        </w:tc>
      </w:tr>
      <w:tr w:rsidR="002530BD" w:rsidRPr="002530BD" w:rsidTr="002530BD">
        <w:trPr>
          <w:trHeight w:val="680"/>
        </w:trPr>
        <w:tc>
          <w:tcPr>
            <w:tcW w:w="595" w:type="dxa"/>
            <w:vMerge/>
            <w:shd w:val="clear" w:color="auto" w:fill="auto"/>
            <w:vAlign w:val="center"/>
            <w:hideMark/>
          </w:tcPr>
          <w:p w:rsidR="002530BD" w:rsidRPr="002530BD" w:rsidRDefault="002530BD" w:rsidP="002530BD">
            <w:pPr>
              <w:jc w:val="center"/>
              <w:rPr>
                <w:rFonts w:eastAsia="Times New Roman"/>
                <w:color w:val="000000"/>
              </w:rPr>
            </w:pPr>
          </w:p>
        </w:tc>
        <w:tc>
          <w:tcPr>
            <w:tcW w:w="3923" w:type="dxa"/>
            <w:gridSpan w:val="3"/>
            <w:shd w:val="clear" w:color="auto" w:fill="auto"/>
            <w:noWrap/>
            <w:vAlign w:val="center"/>
            <w:hideMark/>
          </w:tcPr>
          <w:p w:rsidR="002530BD" w:rsidRPr="002530BD" w:rsidRDefault="002530BD" w:rsidP="002530BD">
            <w:pPr>
              <w:autoSpaceDE w:val="0"/>
              <w:rPr>
                <w:rFonts w:eastAsia="MS Mincho"/>
                <w:lang w:eastAsia="ja-JP"/>
              </w:rPr>
            </w:pPr>
            <w:r w:rsidRPr="002530BD">
              <w:rPr>
                <w:rFonts w:eastAsia="Times New Roman"/>
                <w:b/>
                <w:bCs/>
              </w:rPr>
              <w:t>К3</w:t>
            </w:r>
            <w:r w:rsidRPr="002530BD">
              <w:rPr>
                <w:rFonts w:eastAsia="Times New Roman"/>
                <w:bCs/>
              </w:rPr>
              <w:t>. Опора на теоретико-литературные понятия</w:t>
            </w:r>
          </w:p>
        </w:tc>
        <w:tc>
          <w:tcPr>
            <w:tcW w:w="854" w:type="dxa"/>
            <w:gridSpan w:val="2"/>
            <w:vMerge/>
            <w:shd w:val="clear" w:color="auto" w:fill="auto"/>
            <w:noWrap/>
            <w:vAlign w:val="center"/>
            <w:hideMark/>
          </w:tcPr>
          <w:p w:rsidR="002530BD" w:rsidRPr="002530BD" w:rsidRDefault="002530BD" w:rsidP="002530BD">
            <w:pPr>
              <w:jc w:val="center"/>
              <w:rPr>
                <w:rFonts w:eastAsia="Times New Roman"/>
              </w:rPr>
            </w:pPr>
          </w:p>
        </w:tc>
        <w:tc>
          <w:tcPr>
            <w:tcW w:w="1003" w:type="dxa"/>
            <w:gridSpan w:val="2"/>
            <w:shd w:val="clear" w:color="auto" w:fill="auto"/>
            <w:noWrap/>
            <w:vAlign w:val="center"/>
            <w:hideMark/>
          </w:tcPr>
          <w:p w:rsidR="002530BD" w:rsidRPr="002530BD" w:rsidRDefault="002530BD" w:rsidP="002530BD">
            <w:pPr>
              <w:jc w:val="center"/>
            </w:pPr>
            <w:r w:rsidRPr="002530BD">
              <w:t>43,3%</w:t>
            </w:r>
          </w:p>
        </w:tc>
        <w:tc>
          <w:tcPr>
            <w:tcW w:w="1054" w:type="dxa"/>
            <w:gridSpan w:val="2"/>
            <w:shd w:val="clear" w:color="auto" w:fill="auto"/>
            <w:noWrap/>
            <w:vAlign w:val="center"/>
            <w:hideMark/>
          </w:tcPr>
          <w:p w:rsidR="002530BD" w:rsidRPr="002530BD" w:rsidRDefault="002530BD" w:rsidP="002530BD">
            <w:pPr>
              <w:jc w:val="center"/>
            </w:pPr>
            <w:r w:rsidRPr="002530BD">
              <w:t>4,8%</w:t>
            </w:r>
          </w:p>
        </w:tc>
        <w:tc>
          <w:tcPr>
            <w:tcW w:w="1055" w:type="dxa"/>
            <w:gridSpan w:val="2"/>
            <w:shd w:val="clear" w:color="auto" w:fill="auto"/>
            <w:noWrap/>
            <w:vAlign w:val="center"/>
            <w:hideMark/>
          </w:tcPr>
          <w:p w:rsidR="002530BD" w:rsidRPr="002530BD" w:rsidRDefault="002530BD" w:rsidP="002530BD">
            <w:pPr>
              <w:jc w:val="center"/>
            </w:pPr>
            <w:r w:rsidRPr="002530BD">
              <w:t>36,3%</w:t>
            </w:r>
          </w:p>
        </w:tc>
        <w:tc>
          <w:tcPr>
            <w:tcW w:w="1051" w:type="dxa"/>
            <w:gridSpan w:val="2"/>
            <w:vAlign w:val="center"/>
          </w:tcPr>
          <w:p w:rsidR="002530BD" w:rsidRPr="002530BD" w:rsidRDefault="002530BD" w:rsidP="002530BD">
            <w:pPr>
              <w:jc w:val="center"/>
            </w:pPr>
            <w:r w:rsidRPr="002530BD">
              <w:t>63,6%</w:t>
            </w:r>
          </w:p>
        </w:tc>
        <w:tc>
          <w:tcPr>
            <w:tcW w:w="1060" w:type="dxa"/>
            <w:gridSpan w:val="3"/>
            <w:vAlign w:val="center"/>
          </w:tcPr>
          <w:p w:rsidR="002530BD" w:rsidRPr="002530BD" w:rsidRDefault="002530BD" w:rsidP="002530BD">
            <w:pPr>
              <w:jc w:val="center"/>
            </w:pPr>
            <w:r w:rsidRPr="002530BD">
              <w:t>68,9%</w:t>
            </w:r>
          </w:p>
        </w:tc>
      </w:tr>
      <w:tr w:rsidR="002530BD" w:rsidRPr="002530BD" w:rsidTr="002530BD">
        <w:trPr>
          <w:trHeight w:val="680"/>
        </w:trPr>
        <w:tc>
          <w:tcPr>
            <w:tcW w:w="595" w:type="dxa"/>
            <w:vMerge/>
            <w:shd w:val="clear" w:color="auto" w:fill="auto"/>
            <w:vAlign w:val="center"/>
            <w:hideMark/>
          </w:tcPr>
          <w:p w:rsidR="002530BD" w:rsidRPr="002530BD" w:rsidRDefault="002530BD" w:rsidP="002530BD">
            <w:pPr>
              <w:jc w:val="center"/>
              <w:rPr>
                <w:rFonts w:eastAsia="Times New Roman"/>
                <w:color w:val="000000"/>
              </w:rPr>
            </w:pPr>
          </w:p>
        </w:tc>
        <w:tc>
          <w:tcPr>
            <w:tcW w:w="3923" w:type="dxa"/>
            <w:gridSpan w:val="3"/>
            <w:shd w:val="clear" w:color="auto" w:fill="auto"/>
            <w:noWrap/>
            <w:vAlign w:val="center"/>
            <w:hideMark/>
          </w:tcPr>
          <w:p w:rsidR="002530BD" w:rsidRPr="002530BD" w:rsidRDefault="002530BD" w:rsidP="002530BD">
            <w:pPr>
              <w:autoSpaceDE w:val="0"/>
              <w:rPr>
                <w:rFonts w:eastAsia="Times New Roman"/>
                <w:bCs/>
              </w:rPr>
            </w:pPr>
            <w:r w:rsidRPr="002530BD">
              <w:rPr>
                <w:rFonts w:eastAsia="Times New Roman"/>
                <w:b/>
                <w:bCs/>
              </w:rPr>
              <w:t>К4.</w:t>
            </w:r>
            <w:r w:rsidRPr="002530BD">
              <w:rPr>
                <w:rFonts w:eastAsia="Times New Roman"/>
                <w:bCs/>
              </w:rPr>
              <w:t xml:space="preserve">  Композиционная цельность и логичность</w:t>
            </w:r>
          </w:p>
        </w:tc>
        <w:tc>
          <w:tcPr>
            <w:tcW w:w="854" w:type="dxa"/>
            <w:gridSpan w:val="2"/>
            <w:vMerge/>
            <w:shd w:val="clear" w:color="auto" w:fill="auto"/>
            <w:noWrap/>
            <w:vAlign w:val="center"/>
            <w:hideMark/>
          </w:tcPr>
          <w:p w:rsidR="002530BD" w:rsidRPr="002530BD" w:rsidRDefault="002530BD" w:rsidP="002530BD">
            <w:pPr>
              <w:jc w:val="center"/>
              <w:rPr>
                <w:rFonts w:eastAsia="Times New Roman"/>
              </w:rPr>
            </w:pPr>
          </w:p>
        </w:tc>
        <w:tc>
          <w:tcPr>
            <w:tcW w:w="1003" w:type="dxa"/>
            <w:gridSpan w:val="2"/>
            <w:shd w:val="clear" w:color="auto" w:fill="auto"/>
            <w:noWrap/>
            <w:vAlign w:val="center"/>
            <w:hideMark/>
          </w:tcPr>
          <w:p w:rsidR="002530BD" w:rsidRPr="002530BD" w:rsidRDefault="002530BD" w:rsidP="002530BD">
            <w:pPr>
              <w:jc w:val="center"/>
            </w:pPr>
            <w:r w:rsidRPr="002530BD">
              <w:t>65,6%</w:t>
            </w:r>
          </w:p>
        </w:tc>
        <w:tc>
          <w:tcPr>
            <w:tcW w:w="1054" w:type="dxa"/>
            <w:gridSpan w:val="2"/>
            <w:shd w:val="clear" w:color="auto" w:fill="auto"/>
            <w:noWrap/>
            <w:vAlign w:val="center"/>
            <w:hideMark/>
          </w:tcPr>
          <w:p w:rsidR="002530BD" w:rsidRPr="002530BD" w:rsidRDefault="002530BD" w:rsidP="002530BD">
            <w:pPr>
              <w:jc w:val="center"/>
            </w:pPr>
            <w:r w:rsidRPr="002530BD">
              <w:t>4,8%</w:t>
            </w:r>
          </w:p>
        </w:tc>
        <w:tc>
          <w:tcPr>
            <w:tcW w:w="1055" w:type="dxa"/>
            <w:gridSpan w:val="2"/>
            <w:shd w:val="clear" w:color="auto" w:fill="auto"/>
            <w:noWrap/>
            <w:vAlign w:val="center"/>
            <w:hideMark/>
          </w:tcPr>
          <w:p w:rsidR="002530BD" w:rsidRPr="002530BD" w:rsidRDefault="002530BD" w:rsidP="002530BD">
            <w:pPr>
              <w:jc w:val="center"/>
            </w:pPr>
            <w:r w:rsidRPr="002530BD">
              <w:t>58,4%</w:t>
            </w:r>
          </w:p>
        </w:tc>
        <w:tc>
          <w:tcPr>
            <w:tcW w:w="1051" w:type="dxa"/>
            <w:gridSpan w:val="2"/>
            <w:vAlign w:val="center"/>
          </w:tcPr>
          <w:p w:rsidR="002530BD" w:rsidRPr="002530BD" w:rsidRDefault="002530BD" w:rsidP="002530BD">
            <w:pPr>
              <w:jc w:val="center"/>
            </w:pPr>
            <w:r w:rsidRPr="002530BD">
              <w:t>87,9%</w:t>
            </w:r>
          </w:p>
        </w:tc>
        <w:tc>
          <w:tcPr>
            <w:tcW w:w="1060" w:type="dxa"/>
            <w:gridSpan w:val="3"/>
            <w:vAlign w:val="center"/>
          </w:tcPr>
          <w:p w:rsidR="002530BD" w:rsidRPr="002530BD" w:rsidRDefault="002530BD" w:rsidP="002530BD">
            <w:pPr>
              <w:jc w:val="center"/>
            </w:pPr>
            <w:r w:rsidRPr="002530BD">
              <w:t>97,8%</w:t>
            </w:r>
          </w:p>
        </w:tc>
      </w:tr>
      <w:tr w:rsidR="002530BD" w:rsidRPr="002530BD" w:rsidTr="002530BD">
        <w:trPr>
          <w:trHeight w:val="495"/>
        </w:trPr>
        <w:tc>
          <w:tcPr>
            <w:tcW w:w="595" w:type="dxa"/>
            <w:vMerge/>
            <w:shd w:val="clear" w:color="auto" w:fill="auto"/>
            <w:vAlign w:val="center"/>
            <w:hideMark/>
          </w:tcPr>
          <w:p w:rsidR="002530BD" w:rsidRPr="002530BD" w:rsidRDefault="002530BD" w:rsidP="002530BD">
            <w:pPr>
              <w:jc w:val="center"/>
              <w:rPr>
                <w:rFonts w:eastAsia="Times New Roman"/>
                <w:color w:val="000000"/>
              </w:rPr>
            </w:pPr>
          </w:p>
        </w:tc>
        <w:tc>
          <w:tcPr>
            <w:tcW w:w="3923" w:type="dxa"/>
            <w:gridSpan w:val="3"/>
            <w:shd w:val="clear" w:color="auto" w:fill="auto"/>
            <w:noWrap/>
            <w:vAlign w:val="center"/>
            <w:hideMark/>
          </w:tcPr>
          <w:p w:rsidR="002530BD" w:rsidRPr="002530BD" w:rsidRDefault="002530BD" w:rsidP="002530BD">
            <w:pPr>
              <w:autoSpaceDE w:val="0"/>
              <w:rPr>
                <w:rFonts w:eastAsia="Times New Roman"/>
                <w:bCs/>
              </w:rPr>
            </w:pPr>
            <w:r w:rsidRPr="002530BD">
              <w:rPr>
                <w:rFonts w:eastAsia="Times New Roman"/>
                <w:b/>
                <w:bCs/>
              </w:rPr>
              <w:t>К5.</w:t>
            </w:r>
            <w:r w:rsidRPr="002530BD">
              <w:rPr>
                <w:rFonts w:eastAsia="Times New Roman"/>
                <w:bCs/>
              </w:rPr>
              <w:t xml:space="preserve"> Соблюдение речевых норм</w:t>
            </w:r>
          </w:p>
        </w:tc>
        <w:tc>
          <w:tcPr>
            <w:tcW w:w="854" w:type="dxa"/>
            <w:gridSpan w:val="2"/>
            <w:vMerge/>
            <w:shd w:val="clear" w:color="auto" w:fill="auto"/>
            <w:noWrap/>
            <w:vAlign w:val="center"/>
            <w:hideMark/>
          </w:tcPr>
          <w:p w:rsidR="002530BD" w:rsidRPr="002530BD" w:rsidRDefault="002530BD" w:rsidP="002530BD">
            <w:pPr>
              <w:jc w:val="center"/>
              <w:rPr>
                <w:rFonts w:eastAsia="Times New Roman"/>
              </w:rPr>
            </w:pPr>
          </w:p>
        </w:tc>
        <w:tc>
          <w:tcPr>
            <w:tcW w:w="1003" w:type="dxa"/>
            <w:gridSpan w:val="2"/>
            <w:shd w:val="clear" w:color="auto" w:fill="auto"/>
            <w:noWrap/>
            <w:vAlign w:val="center"/>
            <w:hideMark/>
          </w:tcPr>
          <w:p w:rsidR="002530BD" w:rsidRPr="002530BD" w:rsidRDefault="002530BD" w:rsidP="002530BD">
            <w:pPr>
              <w:jc w:val="center"/>
            </w:pPr>
            <w:r w:rsidRPr="002530BD">
              <w:t>45,2%</w:t>
            </w:r>
          </w:p>
        </w:tc>
        <w:tc>
          <w:tcPr>
            <w:tcW w:w="1054" w:type="dxa"/>
            <w:gridSpan w:val="2"/>
            <w:shd w:val="clear" w:color="auto" w:fill="auto"/>
            <w:noWrap/>
            <w:vAlign w:val="center"/>
            <w:hideMark/>
          </w:tcPr>
          <w:p w:rsidR="002530BD" w:rsidRPr="002530BD" w:rsidRDefault="002530BD" w:rsidP="002530BD">
            <w:pPr>
              <w:jc w:val="center"/>
            </w:pPr>
            <w:r w:rsidRPr="002530BD">
              <w:t>0,0%</w:t>
            </w:r>
          </w:p>
        </w:tc>
        <w:tc>
          <w:tcPr>
            <w:tcW w:w="1055" w:type="dxa"/>
            <w:gridSpan w:val="2"/>
            <w:shd w:val="clear" w:color="auto" w:fill="auto"/>
            <w:noWrap/>
            <w:vAlign w:val="center"/>
            <w:hideMark/>
          </w:tcPr>
          <w:p w:rsidR="002530BD" w:rsidRPr="002530BD" w:rsidRDefault="002530BD" w:rsidP="002530BD">
            <w:pPr>
              <w:jc w:val="center"/>
            </w:pPr>
            <w:r w:rsidRPr="002530BD">
              <w:t>36,3%</w:t>
            </w:r>
          </w:p>
        </w:tc>
        <w:tc>
          <w:tcPr>
            <w:tcW w:w="1051" w:type="dxa"/>
            <w:gridSpan w:val="2"/>
            <w:vAlign w:val="center"/>
          </w:tcPr>
          <w:p w:rsidR="002530BD" w:rsidRPr="002530BD" w:rsidRDefault="002530BD" w:rsidP="002530BD">
            <w:pPr>
              <w:jc w:val="center"/>
            </w:pPr>
            <w:r w:rsidRPr="002530BD">
              <w:t>65,9%</w:t>
            </w:r>
          </w:p>
        </w:tc>
        <w:tc>
          <w:tcPr>
            <w:tcW w:w="1060" w:type="dxa"/>
            <w:gridSpan w:val="3"/>
            <w:vAlign w:val="center"/>
          </w:tcPr>
          <w:p w:rsidR="002530BD" w:rsidRPr="002530BD" w:rsidRDefault="002530BD" w:rsidP="002530BD">
            <w:pPr>
              <w:jc w:val="center"/>
            </w:pPr>
            <w:r w:rsidRPr="002530BD">
              <w:t>91,1%</w:t>
            </w:r>
          </w:p>
        </w:tc>
      </w:tr>
      <w:tr w:rsidR="002530BD" w:rsidRPr="002530BD" w:rsidTr="002530BD">
        <w:trPr>
          <w:trHeight w:val="495"/>
        </w:trPr>
        <w:tc>
          <w:tcPr>
            <w:tcW w:w="595" w:type="dxa"/>
            <w:vMerge/>
            <w:shd w:val="clear" w:color="auto" w:fill="auto"/>
            <w:vAlign w:val="center"/>
            <w:hideMark/>
          </w:tcPr>
          <w:p w:rsidR="002530BD" w:rsidRPr="002530BD" w:rsidRDefault="002530BD" w:rsidP="002530BD">
            <w:pPr>
              <w:jc w:val="center"/>
              <w:rPr>
                <w:rFonts w:eastAsia="Times New Roman"/>
                <w:color w:val="000000"/>
              </w:rPr>
            </w:pPr>
          </w:p>
        </w:tc>
        <w:tc>
          <w:tcPr>
            <w:tcW w:w="3923" w:type="dxa"/>
            <w:gridSpan w:val="3"/>
            <w:shd w:val="clear" w:color="auto" w:fill="auto"/>
            <w:noWrap/>
            <w:vAlign w:val="center"/>
            <w:hideMark/>
          </w:tcPr>
          <w:p w:rsidR="002530BD" w:rsidRPr="002530BD" w:rsidRDefault="002530BD" w:rsidP="002530BD">
            <w:pPr>
              <w:autoSpaceDE w:val="0"/>
              <w:rPr>
                <w:rFonts w:eastAsia="Times New Roman"/>
                <w:b/>
                <w:bCs/>
              </w:rPr>
            </w:pPr>
            <w:r w:rsidRPr="002530BD">
              <w:rPr>
                <w:rFonts w:eastAsia="Times New Roman"/>
                <w:b/>
                <w:bCs/>
              </w:rPr>
              <w:t xml:space="preserve">К6. </w:t>
            </w:r>
            <w:r w:rsidRPr="002530BD">
              <w:rPr>
                <w:rFonts w:eastAsia="Times New Roman"/>
                <w:bCs/>
              </w:rPr>
              <w:t>Соблюдение орфографических норм</w:t>
            </w:r>
          </w:p>
        </w:tc>
        <w:tc>
          <w:tcPr>
            <w:tcW w:w="854" w:type="dxa"/>
            <w:gridSpan w:val="2"/>
            <w:shd w:val="clear" w:color="auto" w:fill="auto"/>
            <w:noWrap/>
            <w:vAlign w:val="center"/>
            <w:hideMark/>
          </w:tcPr>
          <w:p w:rsidR="002530BD" w:rsidRPr="002530BD" w:rsidRDefault="002530BD" w:rsidP="002530BD">
            <w:pPr>
              <w:jc w:val="center"/>
              <w:rPr>
                <w:rFonts w:eastAsia="Times New Roman"/>
              </w:rPr>
            </w:pPr>
          </w:p>
        </w:tc>
        <w:tc>
          <w:tcPr>
            <w:tcW w:w="1003" w:type="dxa"/>
            <w:gridSpan w:val="2"/>
            <w:shd w:val="clear" w:color="auto" w:fill="auto"/>
            <w:noWrap/>
            <w:vAlign w:val="center"/>
            <w:hideMark/>
          </w:tcPr>
          <w:p w:rsidR="002530BD" w:rsidRPr="002530BD" w:rsidRDefault="002530BD" w:rsidP="002530BD">
            <w:pPr>
              <w:jc w:val="center"/>
            </w:pPr>
            <w:r w:rsidRPr="002530BD">
              <w:t>75,4%</w:t>
            </w:r>
          </w:p>
        </w:tc>
        <w:tc>
          <w:tcPr>
            <w:tcW w:w="1054" w:type="dxa"/>
            <w:gridSpan w:val="2"/>
            <w:shd w:val="clear" w:color="auto" w:fill="auto"/>
            <w:noWrap/>
            <w:vAlign w:val="center"/>
            <w:hideMark/>
          </w:tcPr>
          <w:p w:rsidR="002530BD" w:rsidRPr="002530BD" w:rsidRDefault="002530BD" w:rsidP="002530BD">
            <w:pPr>
              <w:jc w:val="center"/>
            </w:pPr>
            <w:r w:rsidRPr="002530BD">
              <w:t>0,0%</w:t>
            </w:r>
          </w:p>
        </w:tc>
        <w:tc>
          <w:tcPr>
            <w:tcW w:w="1055" w:type="dxa"/>
            <w:gridSpan w:val="2"/>
            <w:shd w:val="clear" w:color="auto" w:fill="auto"/>
            <w:noWrap/>
            <w:vAlign w:val="center"/>
            <w:hideMark/>
          </w:tcPr>
          <w:p w:rsidR="002530BD" w:rsidRPr="002530BD" w:rsidRDefault="002530BD" w:rsidP="002530BD">
            <w:pPr>
              <w:jc w:val="center"/>
            </w:pPr>
            <w:r w:rsidRPr="002530BD">
              <w:t>69,7%</w:t>
            </w:r>
          </w:p>
        </w:tc>
        <w:tc>
          <w:tcPr>
            <w:tcW w:w="1051" w:type="dxa"/>
            <w:gridSpan w:val="2"/>
            <w:vAlign w:val="center"/>
          </w:tcPr>
          <w:p w:rsidR="002530BD" w:rsidRPr="002530BD" w:rsidRDefault="002530BD" w:rsidP="002530BD">
            <w:pPr>
              <w:jc w:val="center"/>
            </w:pPr>
            <w:r w:rsidRPr="002530BD">
              <w:t>97,7%</w:t>
            </w:r>
          </w:p>
        </w:tc>
        <w:tc>
          <w:tcPr>
            <w:tcW w:w="1060" w:type="dxa"/>
            <w:gridSpan w:val="3"/>
            <w:vAlign w:val="center"/>
          </w:tcPr>
          <w:p w:rsidR="002530BD" w:rsidRPr="002530BD" w:rsidRDefault="002530BD" w:rsidP="002530BD">
            <w:pPr>
              <w:jc w:val="center"/>
            </w:pPr>
            <w:r w:rsidRPr="002530BD">
              <w:t>100%</w:t>
            </w:r>
          </w:p>
        </w:tc>
      </w:tr>
      <w:tr w:rsidR="002530BD" w:rsidRPr="002530BD" w:rsidTr="002530BD">
        <w:trPr>
          <w:trHeight w:val="495"/>
        </w:trPr>
        <w:tc>
          <w:tcPr>
            <w:tcW w:w="595" w:type="dxa"/>
            <w:vMerge/>
            <w:shd w:val="clear" w:color="auto" w:fill="auto"/>
            <w:vAlign w:val="center"/>
            <w:hideMark/>
          </w:tcPr>
          <w:p w:rsidR="002530BD" w:rsidRPr="002530BD" w:rsidRDefault="002530BD" w:rsidP="002530BD">
            <w:pPr>
              <w:jc w:val="center"/>
              <w:rPr>
                <w:rFonts w:eastAsia="Times New Roman"/>
                <w:color w:val="000000"/>
              </w:rPr>
            </w:pPr>
          </w:p>
        </w:tc>
        <w:tc>
          <w:tcPr>
            <w:tcW w:w="3923" w:type="dxa"/>
            <w:gridSpan w:val="3"/>
            <w:shd w:val="clear" w:color="auto" w:fill="auto"/>
            <w:noWrap/>
            <w:vAlign w:val="center"/>
            <w:hideMark/>
          </w:tcPr>
          <w:p w:rsidR="002530BD" w:rsidRPr="002530BD" w:rsidRDefault="002530BD" w:rsidP="002530BD">
            <w:pPr>
              <w:autoSpaceDE w:val="0"/>
              <w:rPr>
                <w:rFonts w:eastAsia="Times New Roman"/>
                <w:b/>
                <w:bCs/>
              </w:rPr>
            </w:pPr>
            <w:r w:rsidRPr="002530BD">
              <w:rPr>
                <w:rFonts w:eastAsia="Times New Roman"/>
                <w:b/>
                <w:bCs/>
              </w:rPr>
              <w:t xml:space="preserve">К7. </w:t>
            </w:r>
            <w:r w:rsidRPr="002530BD">
              <w:rPr>
                <w:rFonts w:eastAsia="Times New Roman"/>
                <w:bCs/>
              </w:rPr>
              <w:t>Соблюдение пунктуационных норм</w:t>
            </w:r>
          </w:p>
        </w:tc>
        <w:tc>
          <w:tcPr>
            <w:tcW w:w="854" w:type="dxa"/>
            <w:gridSpan w:val="2"/>
            <w:shd w:val="clear" w:color="auto" w:fill="auto"/>
            <w:noWrap/>
            <w:vAlign w:val="center"/>
            <w:hideMark/>
          </w:tcPr>
          <w:p w:rsidR="002530BD" w:rsidRPr="002530BD" w:rsidRDefault="002530BD" w:rsidP="002530BD">
            <w:pPr>
              <w:jc w:val="center"/>
              <w:rPr>
                <w:rFonts w:eastAsia="Times New Roman"/>
              </w:rPr>
            </w:pPr>
          </w:p>
        </w:tc>
        <w:tc>
          <w:tcPr>
            <w:tcW w:w="1003" w:type="dxa"/>
            <w:gridSpan w:val="2"/>
            <w:shd w:val="clear" w:color="auto" w:fill="auto"/>
            <w:noWrap/>
            <w:vAlign w:val="center"/>
            <w:hideMark/>
          </w:tcPr>
          <w:p w:rsidR="002530BD" w:rsidRPr="002530BD" w:rsidRDefault="002530BD" w:rsidP="002530BD">
            <w:pPr>
              <w:jc w:val="center"/>
            </w:pPr>
            <w:r w:rsidRPr="002530BD">
              <w:t>62,1%</w:t>
            </w:r>
          </w:p>
        </w:tc>
        <w:tc>
          <w:tcPr>
            <w:tcW w:w="1054" w:type="dxa"/>
            <w:gridSpan w:val="2"/>
            <w:shd w:val="clear" w:color="auto" w:fill="auto"/>
            <w:noWrap/>
            <w:vAlign w:val="center"/>
            <w:hideMark/>
          </w:tcPr>
          <w:p w:rsidR="002530BD" w:rsidRPr="002530BD" w:rsidRDefault="002530BD" w:rsidP="002530BD">
            <w:pPr>
              <w:jc w:val="center"/>
            </w:pPr>
            <w:r w:rsidRPr="002530BD">
              <w:t>0,0%</w:t>
            </w:r>
          </w:p>
        </w:tc>
        <w:tc>
          <w:tcPr>
            <w:tcW w:w="1055" w:type="dxa"/>
            <w:gridSpan w:val="2"/>
            <w:shd w:val="clear" w:color="auto" w:fill="auto"/>
            <w:noWrap/>
            <w:vAlign w:val="center"/>
            <w:hideMark/>
          </w:tcPr>
          <w:p w:rsidR="002530BD" w:rsidRPr="002530BD" w:rsidRDefault="002530BD" w:rsidP="002530BD">
            <w:pPr>
              <w:jc w:val="center"/>
            </w:pPr>
            <w:r w:rsidRPr="002530BD">
              <w:t>54,5%</w:t>
            </w:r>
          </w:p>
        </w:tc>
        <w:tc>
          <w:tcPr>
            <w:tcW w:w="1051" w:type="dxa"/>
            <w:gridSpan w:val="2"/>
            <w:vAlign w:val="center"/>
          </w:tcPr>
          <w:p w:rsidR="002530BD" w:rsidRPr="002530BD" w:rsidRDefault="002530BD" w:rsidP="002530BD">
            <w:pPr>
              <w:jc w:val="center"/>
            </w:pPr>
            <w:r w:rsidRPr="002530BD">
              <w:t>84,1%</w:t>
            </w:r>
          </w:p>
        </w:tc>
        <w:tc>
          <w:tcPr>
            <w:tcW w:w="1060" w:type="dxa"/>
            <w:gridSpan w:val="3"/>
            <w:vAlign w:val="center"/>
          </w:tcPr>
          <w:p w:rsidR="002530BD" w:rsidRPr="002530BD" w:rsidRDefault="002530BD" w:rsidP="002530BD">
            <w:pPr>
              <w:jc w:val="center"/>
            </w:pPr>
            <w:r w:rsidRPr="002530BD">
              <w:t>100%</w:t>
            </w:r>
          </w:p>
        </w:tc>
      </w:tr>
      <w:tr w:rsidR="002530BD" w:rsidRPr="002530BD" w:rsidTr="002530BD">
        <w:trPr>
          <w:trHeight w:val="495"/>
        </w:trPr>
        <w:tc>
          <w:tcPr>
            <w:tcW w:w="595" w:type="dxa"/>
            <w:vMerge/>
            <w:shd w:val="clear" w:color="auto" w:fill="auto"/>
            <w:vAlign w:val="center"/>
            <w:hideMark/>
          </w:tcPr>
          <w:p w:rsidR="002530BD" w:rsidRPr="002530BD" w:rsidRDefault="002530BD" w:rsidP="002530BD">
            <w:pPr>
              <w:jc w:val="center"/>
              <w:rPr>
                <w:rFonts w:eastAsia="Times New Roman"/>
                <w:color w:val="000000"/>
              </w:rPr>
            </w:pPr>
          </w:p>
        </w:tc>
        <w:tc>
          <w:tcPr>
            <w:tcW w:w="3923" w:type="dxa"/>
            <w:gridSpan w:val="3"/>
            <w:shd w:val="clear" w:color="auto" w:fill="auto"/>
            <w:noWrap/>
            <w:vAlign w:val="center"/>
            <w:hideMark/>
          </w:tcPr>
          <w:p w:rsidR="002530BD" w:rsidRPr="002530BD" w:rsidRDefault="002530BD" w:rsidP="002530BD">
            <w:pPr>
              <w:autoSpaceDE w:val="0"/>
              <w:rPr>
                <w:rFonts w:eastAsia="Times New Roman"/>
                <w:b/>
                <w:bCs/>
              </w:rPr>
            </w:pPr>
            <w:r w:rsidRPr="002530BD">
              <w:rPr>
                <w:rFonts w:eastAsia="Times New Roman"/>
                <w:b/>
                <w:bCs/>
              </w:rPr>
              <w:t xml:space="preserve">К8. </w:t>
            </w:r>
            <w:r w:rsidRPr="002530BD">
              <w:rPr>
                <w:rFonts w:eastAsia="Times New Roman"/>
                <w:bCs/>
              </w:rPr>
              <w:t>Соблюдение грамматических норм</w:t>
            </w:r>
          </w:p>
        </w:tc>
        <w:tc>
          <w:tcPr>
            <w:tcW w:w="854" w:type="dxa"/>
            <w:gridSpan w:val="2"/>
            <w:shd w:val="clear" w:color="auto" w:fill="auto"/>
            <w:noWrap/>
            <w:vAlign w:val="center"/>
            <w:hideMark/>
          </w:tcPr>
          <w:p w:rsidR="002530BD" w:rsidRPr="002530BD" w:rsidRDefault="002530BD" w:rsidP="002530BD">
            <w:pPr>
              <w:jc w:val="center"/>
              <w:rPr>
                <w:rFonts w:eastAsia="Times New Roman"/>
              </w:rPr>
            </w:pPr>
          </w:p>
        </w:tc>
        <w:tc>
          <w:tcPr>
            <w:tcW w:w="1003" w:type="dxa"/>
            <w:gridSpan w:val="2"/>
            <w:shd w:val="clear" w:color="auto" w:fill="auto"/>
            <w:noWrap/>
            <w:vAlign w:val="center"/>
            <w:hideMark/>
          </w:tcPr>
          <w:p w:rsidR="002530BD" w:rsidRPr="002530BD" w:rsidRDefault="002530BD" w:rsidP="002530BD">
            <w:pPr>
              <w:jc w:val="center"/>
            </w:pPr>
            <w:r w:rsidRPr="002530BD">
              <w:t>79,6%</w:t>
            </w:r>
          </w:p>
        </w:tc>
        <w:tc>
          <w:tcPr>
            <w:tcW w:w="1054" w:type="dxa"/>
            <w:gridSpan w:val="2"/>
            <w:shd w:val="clear" w:color="auto" w:fill="auto"/>
            <w:noWrap/>
            <w:vAlign w:val="center"/>
            <w:hideMark/>
          </w:tcPr>
          <w:p w:rsidR="002530BD" w:rsidRPr="002530BD" w:rsidRDefault="002530BD" w:rsidP="002530BD">
            <w:pPr>
              <w:jc w:val="center"/>
            </w:pPr>
            <w:r w:rsidRPr="002530BD">
              <w:t>0,0%</w:t>
            </w:r>
          </w:p>
        </w:tc>
        <w:tc>
          <w:tcPr>
            <w:tcW w:w="1055" w:type="dxa"/>
            <w:gridSpan w:val="2"/>
            <w:shd w:val="clear" w:color="auto" w:fill="auto"/>
            <w:noWrap/>
            <w:vAlign w:val="center"/>
            <w:hideMark/>
          </w:tcPr>
          <w:p w:rsidR="002530BD" w:rsidRPr="002530BD" w:rsidRDefault="002530BD" w:rsidP="002530BD">
            <w:pPr>
              <w:jc w:val="center"/>
            </w:pPr>
            <w:r w:rsidRPr="002530BD">
              <w:t>76,6%</w:t>
            </w:r>
          </w:p>
        </w:tc>
        <w:tc>
          <w:tcPr>
            <w:tcW w:w="1051" w:type="dxa"/>
            <w:gridSpan w:val="2"/>
            <w:vAlign w:val="center"/>
          </w:tcPr>
          <w:p w:rsidR="002530BD" w:rsidRPr="002530BD" w:rsidRDefault="002530BD" w:rsidP="002530BD">
            <w:pPr>
              <w:jc w:val="center"/>
            </w:pPr>
            <w:r w:rsidRPr="002530BD">
              <w:t>95,5%</w:t>
            </w:r>
          </w:p>
        </w:tc>
        <w:tc>
          <w:tcPr>
            <w:tcW w:w="1060" w:type="dxa"/>
            <w:gridSpan w:val="3"/>
            <w:vAlign w:val="center"/>
          </w:tcPr>
          <w:p w:rsidR="002530BD" w:rsidRPr="002530BD" w:rsidRDefault="002530BD" w:rsidP="002530BD">
            <w:pPr>
              <w:jc w:val="center"/>
            </w:pPr>
            <w:r w:rsidRPr="002530BD">
              <w:t>100%</w:t>
            </w:r>
          </w:p>
        </w:tc>
      </w:tr>
    </w:tbl>
    <w:p w:rsidR="002530BD" w:rsidRPr="002530BD" w:rsidRDefault="002530BD" w:rsidP="004200FB">
      <w:pPr>
        <w:tabs>
          <w:tab w:val="left" w:pos="-142"/>
        </w:tabs>
        <w:spacing w:before="120"/>
        <w:ind w:left="-142" w:firstLine="709"/>
        <w:jc w:val="both"/>
      </w:pPr>
      <w:r w:rsidRPr="002530BD">
        <w:t xml:space="preserve">Анализируя основные статистические характеристики заданий  ЕГЭ по литературе в Республике Карелия, отметим, что средний по региону процент выполнения заданий каждой линии более 50% за исключением базового уровня задание 3 (краткий ответ) - 43,6%; 43,3% за К3 и 45,2% за К5 в части 2 задания 12.1.-12.5. Заданий повышенного и высокого уровня с процентом выполнения ниже 15 нет. </w:t>
      </w:r>
    </w:p>
    <w:p w:rsidR="002530BD" w:rsidRPr="002530BD" w:rsidRDefault="002530BD" w:rsidP="002530BD">
      <w:pPr>
        <w:tabs>
          <w:tab w:val="left" w:pos="-142"/>
        </w:tabs>
        <w:ind w:left="-142" w:firstLine="709"/>
        <w:jc w:val="both"/>
      </w:pPr>
      <w:r w:rsidRPr="002530BD">
        <w:t xml:space="preserve">Приходится в очередной раз констатировать, что знание художественных текстов остается главной проблемой на экзамене, что можно доказать и таким процентами выполнения, как 53,1% и 55,5% за К 2 - привлечение текста произведения для сопоставления в заданиях 6 и 11. Традиционно ниже других остается средний процент выполнения за соблюдение речевых норм во всех заданиях (68,5%, 60,4%, 67,5%, 57,3%, 45,2%), но эта </w:t>
      </w:r>
      <w:r w:rsidRPr="002530BD">
        <w:lastRenderedPageBreak/>
        <w:t xml:space="preserve">тенденция прослеживается не только в ЕГЭ по литературе. Речевые нормы становятся проблемой, связанной с тем, что меньше пишут сочинений в школе по литературе (экзамен выборочный), сказывается, вероятно, уменьшение речевой практики в связи с ЕГЭ и различными тестами по всем предметам, нет устного экзамена, что не может не сказываться на письменной речи. К сожалению, радио/телевидение/интернет также пестрят речевыми нарушениями. Не очень высокий процент выполнения К1 в части 2: 54,7% - соответствие сочинения теме и ее раскрытие, что связано и с К2 - 55,9% - привлечение текста для аргументации, то есть </w:t>
      </w:r>
      <w:r w:rsidR="00742F56">
        <w:t>выпускники</w:t>
      </w:r>
      <w:r w:rsidRPr="002530BD">
        <w:t>, выбирая экзамен по литературе, все-таки плохо знают или помнят художественные тексты. Не могли не сказаться на таких результатах два пандемийных года, когда обучение проходило онлайн.</w:t>
      </w:r>
    </w:p>
    <w:p w:rsidR="00A801AC" w:rsidRDefault="00A801AC" w:rsidP="00923AF3">
      <w:pPr>
        <w:pStyle w:val="3"/>
        <w:numPr>
          <w:ilvl w:val="2"/>
          <w:numId w:val="112"/>
        </w:numPr>
        <w:rPr>
          <w:rFonts w:ascii="Times New Roman" w:hAnsi="Times New Roman"/>
          <w:b w:val="0"/>
          <w:bCs w:val="0"/>
        </w:rPr>
      </w:pPr>
      <w:r>
        <w:rPr>
          <w:rFonts w:ascii="Times New Roman" w:hAnsi="Times New Roman"/>
          <w:b w:val="0"/>
          <w:bCs w:val="0"/>
        </w:rPr>
        <w:t>Содержательный анализ выполнения заданий КИМ</w:t>
      </w:r>
    </w:p>
    <w:p w:rsidR="00975D95" w:rsidRDefault="00975D95" w:rsidP="002F3D47">
      <w:pPr>
        <w:spacing w:before="120"/>
        <w:ind w:left="-142" w:firstLine="709"/>
        <w:contextualSpacing/>
        <w:jc w:val="both"/>
      </w:pPr>
      <w:r w:rsidRPr="00975D95">
        <w:t xml:space="preserve">Содержательный анализ выполнения заданий КИМ подтверждает, что наиболее сложным остается задание 12.1.-12.5., в котором в этом году предложено 5 тем для развернутого ответа - сочинения на литературную тему. В трех КИМах тема 12.5. была сформулирована о приемах театрального искусства при постановке пьесы М.Горького "На дне", а  в трех других КИМах она звучала так: "На что, по Вашему мнению,  следует обратить внимание исполнителю роли Чичикова в экранизации поэмы Н.В.Гоголя "Мертвые души"? Повторимся, что театр - это искусство коллективное, в создании спектакля, помимо актеров и режиссера, участвуют художник, </w:t>
      </w:r>
      <w:hyperlink r:id="rId122" w:tooltip="Композитор" w:history="1">
        <w:r w:rsidRPr="00975D95">
          <w:t>композитор</w:t>
        </w:r>
      </w:hyperlink>
      <w:r w:rsidRPr="00975D95">
        <w:t xml:space="preserve">, </w:t>
      </w:r>
      <w:hyperlink r:id="rId123" w:tooltip="Бутафория" w:history="1">
        <w:r w:rsidRPr="00975D95">
          <w:t>бутафоры</w:t>
        </w:r>
      </w:hyperlink>
      <w:r w:rsidRPr="00975D95">
        <w:t xml:space="preserve">, </w:t>
      </w:r>
      <w:hyperlink r:id="rId124" w:tooltip="Костюмер" w:history="1">
        <w:r w:rsidRPr="00975D95">
          <w:t>костюмеры</w:t>
        </w:r>
      </w:hyperlink>
      <w:r w:rsidRPr="00975D95">
        <w:t xml:space="preserve">, </w:t>
      </w:r>
      <w:hyperlink r:id="rId125" w:tooltip="Гримёр" w:history="1">
        <w:r w:rsidRPr="00975D95">
          <w:t>гримеры</w:t>
        </w:r>
      </w:hyperlink>
      <w:r w:rsidRPr="00975D95">
        <w:t xml:space="preserve">, осветители (и т.д.), у каждого из которых свои приемы. Это первое, а второе касается того, что далеко не все учащиеся были в театре и смотрели спектакли. Поэтому эти темы были сложны не только для сдающих, но и для проверяющих, которые не являются знатоками театрального искусства. Данные темы предполагает "диалог искусств", поэтому экзаменуемые, выбирая эти темы, чаще всего пересказывали текст, который знали. </w:t>
      </w:r>
    </w:p>
    <w:p w:rsidR="00975D95" w:rsidRPr="00975D95" w:rsidRDefault="00975D95" w:rsidP="002F3D47">
      <w:pPr>
        <w:spacing w:before="120"/>
        <w:ind w:left="-142" w:firstLine="709"/>
        <w:contextualSpacing/>
        <w:jc w:val="both"/>
      </w:pPr>
      <w:r w:rsidRPr="00975D95">
        <w:t>Типичной ошибкой стала подмена в задании 12.1. быта и нравов губернского города в поэме Н.В.Гоголя на быт и нравы помещиков в этой поэме. Такие работы оценивались, но невысокими баллами. Сложными для учащихся стали КИМы, в которых для 5 задания был предложен текст из "Слова о полку Игореве" в переводе Д.С.Лихачева, об этом тоже написано выше. Экзаменуемые ответы давали, но отрывок для них был незнакомым и малопонятным, так как "Слово..." изучается в школе в переводе Н.Заболоцкого. Возможно, сами вопросы можно было упростить или предложить другой отрывок. Иначе вопрос на задание 5.2., например, был буквально понят: звучание образа Русской земли - описание звукового ряда, указанного во фрагменте (птицы, песни): Примитивными были ответы по стихотворениям В.Солоухина  "В лесу" и "Бывает так..." (задания 10 и 11).</w:t>
      </w:r>
    </w:p>
    <w:p w:rsidR="00975D95" w:rsidRDefault="00975D95" w:rsidP="002F3D47">
      <w:pPr>
        <w:ind w:left="-142" w:firstLine="709"/>
        <w:contextualSpacing/>
        <w:jc w:val="both"/>
      </w:pPr>
      <w:r w:rsidRPr="00975D95">
        <w:t>Из выше сказанного следует, что независимо от того, будут ли учащиеся сдавать ЕГЭ по литературе, на уроках литературы главным должен быть текст. Анализировать его нужно учить на фрагментах, то есть от малого идти к большому. Анализируя фрагмент, можно уже со средних классов начинать вводить историко-литературные понятия. Особое внимание нужно обратить на анализ лирического текста. И конечно, расширять чтение учащихся, вводя современную литературу на уроки. В этом году эксперты отметили, что круг современных писателей, к которым обращались экзаменуемые, расширился. Это и В.Набоков, В.Астафьев, Т.Толстая, Д.Глуховский, В.Сорокин, В.Казанцев. Благодаря введению зарубежной литературы в работах экзаменуемых появились такие писатели, как В.Шекспир, Д.Роулинг, Д.</w:t>
      </w:r>
      <w:r w:rsidRPr="002F3D47">
        <w:t>Сэлинджер</w:t>
      </w:r>
      <w:r w:rsidRPr="00975D95">
        <w:t>, Ф.Фицджеральд.</w:t>
      </w:r>
    </w:p>
    <w:p w:rsidR="00A801AC" w:rsidRPr="00B86ACD" w:rsidRDefault="00A801AC" w:rsidP="00923AF3">
      <w:pPr>
        <w:pStyle w:val="a3"/>
        <w:numPr>
          <w:ilvl w:val="0"/>
          <w:numId w:val="2"/>
        </w:numPr>
        <w:spacing w:before="240" w:after="0" w:line="240" w:lineRule="auto"/>
        <w:ind w:left="709" w:hanging="425"/>
        <w:jc w:val="both"/>
        <w:rPr>
          <w:rFonts w:ascii="Times New Roman" w:eastAsia="Times New Roman" w:hAnsi="Times New Roman"/>
          <w:bCs/>
          <w:i/>
          <w:iCs/>
          <w:sz w:val="24"/>
          <w:szCs w:val="24"/>
          <w:lang w:eastAsia="ru-RU"/>
        </w:rPr>
      </w:pPr>
      <w:r w:rsidRPr="00B86ACD">
        <w:rPr>
          <w:rFonts w:ascii="Times New Roman" w:eastAsia="Times New Roman" w:hAnsi="Times New Roman"/>
          <w:bCs/>
          <w:i/>
          <w:iCs/>
          <w:sz w:val="24"/>
          <w:szCs w:val="24"/>
          <w:lang w:eastAsia="ru-RU"/>
        </w:rPr>
        <w:t xml:space="preserve">Соотнесение результатов выполнения заданий с учебными программами, </w:t>
      </w:r>
      <w:r>
        <w:rPr>
          <w:rFonts w:ascii="Times New Roman" w:eastAsia="Times New Roman" w:hAnsi="Times New Roman"/>
          <w:bCs/>
          <w:i/>
          <w:iCs/>
          <w:sz w:val="24"/>
          <w:szCs w:val="24"/>
          <w:lang w:eastAsia="ru-RU"/>
        </w:rPr>
        <w:t>используемыми в субъекте Российской Федерации учебниками</w:t>
      </w:r>
      <w:r w:rsidRPr="00B86ACD">
        <w:rPr>
          <w:rFonts w:ascii="Times New Roman" w:eastAsia="Times New Roman" w:hAnsi="Times New Roman"/>
          <w:bCs/>
          <w:i/>
          <w:iCs/>
          <w:sz w:val="24"/>
          <w:szCs w:val="24"/>
          <w:lang w:eastAsia="ru-RU"/>
        </w:rPr>
        <w:t xml:space="preserve"> и иными особенностями региональной/муниципальной систем образования</w:t>
      </w:r>
    </w:p>
    <w:p w:rsidR="009A25AE" w:rsidRDefault="00CA6438" w:rsidP="00CA6438">
      <w:pPr>
        <w:spacing w:before="120"/>
        <w:ind w:firstLine="567"/>
        <w:jc w:val="both"/>
        <w:rPr>
          <w:lang w:eastAsia="en-US"/>
        </w:rPr>
      </w:pPr>
      <w:r w:rsidRPr="00975D95">
        <w:t xml:space="preserve">Результаты выполнения заданий соотносятся с учебными программами и учебниками, используемыми в Республике Карелия. </w:t>
      </w:r>
      <w:r w:rsidR="00D6245F" w:rsidRPr="00891394">
        <w:rPr>
          <w:lang w:eastAsia="en-US"/>
        </w:rPr>
        <w:t>Большинство образовательных организаций обучали выпускников 202</w:t>
      </w:r>
      <w:r w:rsidR="00DF2245">
        <w:rPr>
          <w:lang w:eastAsia="en-US"/>
        </w:rPr>
        <w:t>2</w:t>
      </w:r>
      <w:r w:rsidR="00D6245F" w:rsidRPr="00891394">
        <w:rPr>
          <w:lang w:eastAsia="en-US"/>
        </w:rPr>
        <w:t xml:space="preserve"> года по УМК Лебедева Ю. В. Литература (базовый уровень) (в 2 частях) и Михайлова О. Н., Шайтанова И. О, Чалмаева В. А. и др./ Под ред. Журавлева В. П. </w:t>
      </w:r>
      <w:r w:rsidR="00D6245F" w:rsidRPr="00891394">
        <w:rPr>
          <w:lang w:eastAsia="en-US"/>
        </w:rPr>
        <w:lastRenderedPageBreak/>
        <w:t>Литература (базовый уровень) (в 2 частях)</w:t>
      </w:r>
      <w:r w:rsidR="00DF2245">
        <w:rPr>
          <w:lang w:eastAsia="en-US"/>
        </w:rPr>
        <w:t xml:space="preserve">. </w:t>
      </w:r>
      <w:r w:rsidR="00D6245F" w:rsidRPr="00891394">
        <w:rPr>
          <w:lang w:eastAsia="en-US"/>
        </w:rPr>
        <w:t xml:space="preserve">Соответственно </w:t>
      </w:r>
      <w:r w:rsidR="00DF2245">
        <w:rPr>
          <w:lang w:eastAsia="en-US"/>
        </w:rPr>
        <w:t>44</w:t>
      </w:r>
      <w:r w:rsidR="00D6245F">
        <w:rPr>
          <w:lang w:eastAsia="en-US"/>
        </w:rPr>
        <w:t xml:space="preserve"> %</w:t>
      </w:r>
      <w:r w:rsidR="00D6245F" w:rsidRPr="00891394">
        <w:rPr>
          <w:lang w:eastAsia="en-US"/>
        </w:rPr>
        <w:t xml:space="preserve"> и </w:t>
      </w:r>
      <w:r w:rsidR="00DF2245">
        <w:rPr>
          <w:lang w:eastAsia="en-US"/>
        </w:rPr>
        <w:t>42</w:t>
      </w:r>
      <w:r w:rsidR="00D6245F">
        <w:rPr>
          <w:lang w:eastAsia="en-US"/>
        </w:rPr>
        <w:t xml:space="preserve"> %</w:t>
      </w:r>
      <w:r w:rsidR="002F3D47">
        <w:rPr>
          <w:lang w:eastAsia="en-US"/>
        </w:rPr>
        <w:t xml:space="preserve"> образовательных организаций</w:t>
      </w:r>
      <w:r w:rsidR="00D6245F" w:rsidRPr="00891394">
        <w:rPr>
          <w:lang w:eastAsia="en-US"/>
        </w:rPr>
        <w:t>.</w:t>
      </w:r>
      <w:r w:rsidR="009A25AE">
        <w:rPr>
          <w:lang w:eastAsia="en-US"/>
        </w:rPr>
        <w:t xml:space="preserve"> По данным учебникам занимаются в республике </w:t>
      </w:r>
      <w:r w:rsidR="002F3D47">
        <w:rPr>
          <w:lang w:eastAsia="en-US"/>
        </w:rPr>
        <w:t xml:space="preserve">обучающиеся </w:t>
      </w:r>
      <w:r w:rsidR="009A25AE">
        <w:rPr>
          <w:lang w:eastAsia="en-US"/>
        </w:rPr>
        <w:t>как лице</w:t>
      </w:r>
      <w:r w:rsidR="002F3D47">
        <w:rPr>
          <w:lang w:eastAsia="en-US"/>
        </w:rPr>
        <w:t>ев</w:t>
      </w:r>
      <w:r w:rsidR="009A25AE">
        <w:rPr>
          <w:lang w:eastAsia="en-US"/>
        </w:rPr>
        <w:t>, гимнази</w:t>
      </w:r>
      <w:r w:rsidR="002F3D47">
        <w:rPr>
          <w:lang w:eastAsia="en-US"/>
        </w:rPr>
        <w:t>й</w:t>
      </w:r>
      <w:r w:rsidR="009A25AE">
        <w:rPr>
          <w:lang w:eastAsia="en-US"/>
        </w:rPr>
        <w:t>, так и средни</w:t>
      </w:r>
      <w:r w:rsidR="002F3D47">
        <w:rPr>
          <w:lang w:eastAsia="en-US"/>
        </w:rPr>
        <w:t>х</w:t>
      </w:r>
      <w:r w:rsidR="009A25AE">
        <w:rPr>
          <w:lang w:eastAsia="en-US"/>
        </w:rPr>
        <w:t xml:space="preserve"> общеобразовательны</w:t>
      </w:r>
      <w:r w:rsidR="002F3D47">
        <w:rPr>
          <w:lang w:eastAsia="en-US"/>
        </w:rPr>
        <w:t>х</w:t>
      </w:r>
      <w:r w:rsidR="009A25AE">
        <w:rPr>
          <w:lang w:eastAsia="en-US"/>
        </w:rPr>
        <w:t xml:space="preserve"> школ. Сделать вывод о том</w:t>
      </w:r>
      <w:r w:rsidR="002F3D47">
        <w:rPr>
          <w:lang w:eastAsia="en-US"/>
        </w:rPr>
        <w:t>,</w:t>
      </w:r>
      <w:r w:rsidR="009A25AE">
        <w:rPr>
          <w:lang w:eastAsia="en-US"/>
        </w:rPr>
        <w:t xml:space="preserve"> как те или иные учебники повлияли на результаты невозможно, так как в образовательных организациях мало сдающих экзамен по литературе.</w:t>
      </w:r>
    </w:p>
    <w:p w:rsidR="00CA6438" w:rsidRDefault="00CA6438" w:rsidP="009A25AE">
      <w:pPr>
        <w:ind w:firstLine="567"/>
        <w:jc w:val="both"/>
      </w:pPr>
      <w:r w:rsidRPr="00975D95">
        <w:t xml:space="preserve">К сожалению, </w:t>
      </w:r>
      <w:r w:rsidR="009A25AE">
        <w:t>выпускники</w:t>
      </w:r>
      <w:r w:rsidRPr="00975D95">
        <w:t xml:space="preserve"> не обращаются к творчеству региональных поэтов и писателей, хотя курс "Моя Карелия" в школах региона ведется и является особенностью как региональной, так и муниципальной систем образования</w:t>
      </w:r>
      <w:r w:rsidR="002A219A">
        <w:t>.</w:t>
      </w:r>
    </w:p>
    <w:p w:rsidR="00A801AC" w:rsidRPr="00615F0D" w:rsidRDefault="00A801AC" w:rsidP="00923AF3">
      <w:pPr>
        <w:pStyle w:val="a3"/>
        <w:numPr>
          <w:ilvl w:val="2"/>
          <w:numId w:val="112"/>
        </w:numPr>
        <w:spacing w:before="120" w:line="240" w:lineRule="auto"/>
        <w:jc w:val="both"/>
        <w:rPr>
          <w:rFonts w:ascii="Times New Roman" w:hAnsi="Times New Roman"/>
          <w:bCs/>
          <w:sz w:val="28"/>
          <w:szCs w:val="28"/>
        </w:rPr>
      </w:pPr>
      <w:r w:rsidRPr="00615F0D">
        <w:rPr>
          <w:rFonts w:ascii="Times New Roman" w:hAnsi="Times New Roman"/>
          <w:bCs/>
          <w:sz w:val="28"/>
          <w:szCs w:val="28"/>
        </w:rPr>
        <w:t>Анализ метапредметных результатов обучения, повлиявших на выполнение заданий КИМ</w:t>
      </w:r>
    </w:p>
    <w:p w:rsidR="00885E88" w:rsidRPr="00590CAD" w:rsidRDefault="00885E88" w:rsidP="00885E88">
      <w:pPr>
        <w:ind w:firstLine="709"/>
        <w:jc w:val="both"/>
      </w:pPr>
      <w:r>
        <w:t>В этом году о</w:t>
      </w:r>
      <w:r w:rsidRPr="008174F5">
        <w:t xml:space="preserve">дним из </w:t>
      </w:r>
      <w:r>
        <w:t xml:space="preserve">самых </w:t>
      </w:r>
      <w:r w:rsidRPr="008174F5">
        <w:t>ярких примеров</w:t>
      </w:r>
      <w:r>
        <w:t xml:space="preserve"> возможной успешности при выполнении задания 12.1. могли бы стать обществоведческие знания. Имеется в виду тема в указанном задании "Быт и нравы губернского города </w:t>
      </w:r>
      <w:r>
        <w:rPr>
          <w:lang w:val="en-US"/>
        </w:rPr>
        <w:t>NN</w:t>
      </w:r>
      <w:r w:rsidRPr="00590CAD">
        <w:t xml:space="preserve"> </w:t>
      </w:r>
      <w:r>
        <w:t>в поэме Н.В.Гоголя "Мертвые души". Выпускники в большинстве своем</w:t>
      </w:r>
      <w:r w:rsidRPr="00590CAD">
        <w:t xml:space="preserve"> </w:t>
      </w:r>
      <w:r>
        <w:t>не видят разницы между помещиками и городскими чиновниками, а это не только литература, но и обществоведческие знания социума. В связи с появлением тем "диалог искусств" на уроках литературы, ИЗО, музыки, МХК необходимы матапредметные связи. При изучении драматических произведений, конечно, нужно обращать внимание на театральное искусство, и по возможности посещать с учащимися театральные постановки, особенно по классическим произведениям. Если нет театра, есть записи спектаклей, фрагменты которых могут использоваться на уроках литературы. Метапредметное обучение, без сомнения, повлияет на успешность освоения учебных предметов и поможет достигнуть более высоких результатов.</w:t>
      </w:r>
    </w:p>
    <w:p w:rsidR="00A801AC" w:rsidRDefault="00A801AC" w:rsidP="00923AF3">
      <w:pPr>
        <w:pStyle w:val="3"/>
        <w:numPr>
          <w:ilvl w:val="2"/>
          <w:numId w:val="112"/>
        </w:numPr>
        <w:rPr>
          <w:rFonts w:ascii="Times New Roman" w:hAnsi="Times New Roman"/>
          <w:b w:val="0"/>
          <w:bCs w:val="0"/>
        </w:rPr>
      </w:pPr>
      <w:r w:rsidRPr="00B86ACD">
        <w:rPr>
          <w:rFonts w:ascii="Times New Roman" w:hAnsi="Times New Roman"/>
          <w:b w:val="0"/>
          <w:iCs/>
        </w:rPr>
        <w:t>Выводы</w:t>
      </w:r>
      <w:r w:rsidRPr="00B86ACD">
        <w:rPr>
          <w:rFonts w:ascii="Times New Roman" w:hAnsi="Times New Roman"/>
          <w:b w:val="0"/>
          <w:bCs w:val="0"/>
        </w:rPr>
        <w:t xml:space="preserve"> об итогах анализа выполнения заданий, групп заданий: </w:t>
      </w:r>
    </w:p>
    <w:p w:rsidR="00A801AC" w:rsidRPr="00B86ACD" w:rsidRDefault="00A801AC" w:rsidP="00923AF3">
      <w:pPr>
        <w:pStyle w:val="a3"/>
        <w:numPr>
          <w:ilvl w:val="0"/>
          <w:numId w:val="2"/>
        </w:numPr>
        <w:spacing w:before="240" w:after="0" w:line="240" w:lineRule="auto"/>
        <w:ind w:left="425" w:hanging="425"/>
        <w:jc w:val="both"/>
        <w:rPr>
          <w:rFonts w:ascii="Times New Roman" w:eastAsia="Times New Roman" w:hAnsi="Times New Roman"/>
          <w:bCs/>
          <w:i/>
          <w:iCs/>
          <w:sz w:val="24"/>
          <w:szCs w:val="24"/>
          <w:lang w:eastAsia="ru-RU"/>
        </w:rPr>
      </w:pPr>
      <w:r w:rsidRPr="00B86ACD">
        <w:rPr>
          <w:rFonts w:ascii="Times New Roman" w:eastAsia="Times New Roman" w:hAnsi="Times New Roman"/>
          <w:bCs/>
          <w:i/>
          <w:iCs/>
          <w:sz w:val="24"/>
          <w:szCs w:val="24"/>
          <w:lang w:eastAsia="ru-RU"/>
        </w:rPr>
        <w:t>Перечень элементов содержания / умений и видов деятельности, усвоение которых всеми школьниками региона в целом можно считать достаточным.</w:t>
      </w:r>
    </w:p>
    <w:p w:rsidR="003D49E5" w:rsidRDefault="003D49E5" w:rsidP="003D49E5">
      <w:pPr>
        <w:spacing w:before="120"/>
        <w:ind w:firstLine="709"/>
        <w:jc w:val="both"/>
      </w:pPr>
      <w:r>
        <w:t>Можно считать достаточными следующие умения и виды деятельности, усвоенные школьниками Республики Карелия:</w:t>
      </w:r>
    </w:p>
    <w:p w:rsidR="003D49E5" w:rsidRDefault="003D49E5" w:rsidP="003D49E5">
      <w:pPr>
        <w:ind w:firstLine="709"/>
        <w:jc w:val="both"/>
      </w:pPr>
      <w:r>
        <w:t xml:space="preserve">- </w:t>
      </w:r>
      <w:r w:rsidRPr="00864E7F">
        <w:t>воспроизв</w:t>
      </w:r>
      <w:r>
        <w:t>е</w:t>
      </w:r>
      <w:r w:rsidRPr="00864E7F">
        <w:t>д</w:t>
      </w:r>
      <w:r>
        <w:t>ение</w:t>
      </w:r>
      <w:r w:rsidRPr="00864E7F">
        <w:t xml:space="preserve"> содержани</w:t>
      </w:r>
      <w:r>
        <w:t xml:space="preserve">я </w:t>
      </w:r>
      <w:r w:rsidRPr="00864E7F">
        <w:t>литературного произведения</w:t>
      </w:r>
      <w:r>
        <w:t xml:space="preserve">, </w:t>
      </w:r>
    </w:p>
    <w:p w:rsidR="003D49E5" w:rsidRDefault="003D49E5" w:rsidP="003D49E5">
      <w:pPr>
        <w:ind w:firstLine="709"/>
        <w:jc w:val="both"/>
      </w:pPr>
      <w:r>
        <w:t xml:space="preserve">- </w:t>
      </w:r>
      <w:r w:rsidRPr="00864E7F">
        <w:t>анализ и интерпрет</w:t>
      </w:r>
      <w:r>
        <w:t xml:space="preserve">ация </w:t>
      </w:r>
      <w:r w:rsidRPr="00864E7F">
        <w:t>литературно</w:t>
      </w:r>
      <w:r>
        <w:t>го</w:t>
      </w:r>
      <w:r w:rsidRPr="00864E7F">
        <w:t xml:space="preserve"> </w:t>
      </w:r>
      <w:r>
        <w:t xml:space="preserve">произведения с </w:t>
      </w:r>
      <w:r w:rsidRPr="00864E7F">
        <w:t>использ</w:t>
      </w:r>
      <w:r>
        <w:t>ованием</w:t>
      </w:r>
      <w:r w:rsidRPr="00864E7F">
        <w:t xml:space="preserve"> сведени</w:t>
      </w:r>
      <w:r>
        <w:t>й</w:t>
      </w:r>
      <w:r w:rsidRPr="00864E7F">
        <w:t xml:space="preserve"> по истории и</w:t>
      </w:r>
      <w:r>
        <w:t xml:space="preserve"> </w:t>
      </w:r>
      <w:r w:rsidRPr="00864E7F">
        <w:t>теории литературы (художественная</w:t>
      </w:r>
      <w:r>
        <w:t xml:space="preserve"> </w:t>
      </w:r>
      <w:r w:rsidRPr="00864E7F">
        <w:t>структура</w:t>
      </w:r>
      <w:r>
        <w:t>,</w:t>
      </w:r>
      <w:r w:rsidRPr="00864E7F">
        <w:t xml:space="preserve"> тематика</w:t>
      </w:r>
      <w:r>
        <w:t>,</w:t>
      </w:r>
      <w:r w:rsidRPr="00864E7F">
        <w:t xml:space="preserve"> проблематика</w:t>
      </w:r>
      <w:r>
        <w:t>,</w:t>
      </w:r>
      <w:r w:rsidRPr="00864E7F">
        <w:br/>
        <w:t>система</w:t>
      </w:r>
      <w:r>
        <w:t xml:space="preserve"> </w:t>
      </w:r>
      <w:r w:rsidRPr="00864E7F">
        <w:t>образов</w:t>
      </w:r>
      <w:r>
        <w:t>,</w:t>
      </w:r>
      <w:r w:rsidRPr="00864E7F">
        <w:t xml:space="preserve"> композици</w:t>
      </w:r>
      <w:r>
        <w:t>я</w:t>
      </w:r>
      <w:r w:rsidRPr="00864E7F">
        <w:t>,</w:t>
      </w:r>
      <w:r>
        <w:t xml:space="preserve"> </w:t>
      </w:r>
      <w:r w:rsidRPr="00864E7F">
        <w:t>изобразительно-выразительные средства языка</w:t>
      </w:r>
      <w:r>
        <w:t xml:space="preserve">, </w:t>
      </w:r>
      <w:r w:rsidRPr="00864E7F">
        <w:t>художественная деталь);</w:t>
      </w:r>
    </w:p>
    <w:p w:rsidR="003D49E5" w:rsidRDefault="003D49E5" w:rsidP="003D49E5">
      <w:pPr>
        <w:ind w:firstLine="709"/>
        <w:jc w:val="both"/>
      </w:pPr>
      <w:r>
        <w:t xml:space="preserve">- </w:t>
      </w:r>
      <w:r w:rsidRPr="00864E7F">
        <w:t>анализ эпизод</w:t>
      </w:r>
      <w:r>
        <w:t>а</w:t>
      </w:r>
      <w:r w:rsidRPr="00864E7F">
        <w:t xml:space="preserve"> (</w:t>
      </w:r>
      <w:r>
        <w:t xml:space="preserve">фрагмента, </w:t>
      </w:r>
      <w:r w:rsidRPr="00864E7F">
        <w:t>сцен</w:t>
      </w:r>
      <w:r>
        <w:t>ы</w:t>
      </w:r>
      <w:r w:rsidRPr="00864E7F">
        <w:t>)</w:t>
      </w:r>
      <w:r>
        <w:t xml:space="preserve"> </w:t>
      </w:r>
      <w:r w:rsidRPr="00864E7F">
        <w:t>изученного произведения</w:t>
      </w:r>
      <w:r>
        <w:t>;</w:t>
      </w:r>
    </w:p>
    <w:p w:rsidR="003D49E5" w:rsidRPr="00864E7F" w:rsidRDefault="003D49E5" w:rsidP="003D49E5">
      <w:pPr>
        <w:ind w:firstLine="709"/>
        <w:jc w:val="both"/>
      </w:pPr>
      <w:r>
        <w:t xml:space="preserve">- </w:t>
      </w:r>
      <w:r w:rsidRPr="00864E7F">
        <w:t>определ</w:t>
      </w:r>
      <w:r>
        <w:t xml:space="preserve">ение </w:t>
      </w:r>
      <w:r w:rsidRPr="00864E7F">
        <w:t>жанрово-родов</w:t>
      </w:r>
      <w:r>
        <w:t>ой</w:t>
      </w:r>
      <w:r w:rsidRPr="00864E7F">
        <w:t xml:space="preserve"> специфик</w:t>
      </w:r>
      <w:r>
        <w:t>и</w:t>
      </w:r>
      <w:r w:rsidRPr="00864E7F">
        <w:t xml:space="preserve"> литературного произведения</w:t>
      </w:r>
      <w:r>
        <w:t>;</w:t>
      </w:r>
    </w:p>
    <w:p w:rsidR="003D49E5" w:rsidRDefault="003D49E5" w:rsidP="003D49E5">
      <w:pPr>
        <w:ind w:firstLine="709"/>
        <w:jc w:val="both"/>
      </w:pPr>
      <w:r>
        <w:t xml:space="preserve">- </w:t>
      </w:r>
      <w:r w:rsidRPr="00864E7F">
        <w:t>сопоставл</w:t>
      </w:r>
      <w:r>
        <w:t>ение</w:t>
      </w:r>
      <w:r w:rsidRPr="00864E7F">
        <w:t xml:space="preserve"> литературны</w:t>
      </w:r>
      <w:r>
        <w:t>х</w:t>
      </w:r>
      <w:r w:rsidRPr="00864E7F">
        <w:t xml:space="preserve"> произведени</w:t>
      </w:r>
      <w:r>
        <w:t>й;</w:t>
      </w:r>
      <w:r w:rsidRPr="00864E7F">
        <w:t xml:space="preserve"> </w:t>
      </w:r>
    </w:p>
    <w:p w:rsidR="003D49E5" w:rsidRPr="00864E7F" w:rsidRDefault="003D49E5" w:rsidP="003D49E5">
      <w:pPr>
        <w:ind w:firstLine="709"/>
        <w:jc w:val="both"/>
      </w:pPr>
      <w:r>
        <w:t xml:space="preserve">- написание </w:t>
      </w:r>
      <w:r w:rsidRPr="00864E7F">
        <w:t>сочинени</w:t>
      </w:r>
      <w:r>
        <w:t>й</w:t>
      </w:r>
      <w:r w:rsidRPr="00864E7F">
        <w:t xml:space="preserve"> на литературные</w:t>
      </w:r>
      <w:r>
        <w:t xml:space="preserve"> </w:t>
      </w:r>
      <w:r w:rsidRPr="00864E7F">
        <w:t>темы</w:t>
      </w:r>
      <w:r>
        <w:t>.</w:t>
      </w:r>
    </w:p>
    <w:p w:rsidR="00A801AC" w:rsidRDefault="00A801AC" w:rsidP="00923AF3">
      <w:pPr>
        <w:pStyle w:val="a3"/>
        <w:numPr>
          <w:ilvl w:val="0"/>
          <w:numId w:val="2"/>
        </w:numPr>
        <w:spacing w:before="240" w:after="120" w:line="240" w:lineRule="auto"/>
        <w:ind w:left="425" w:hanging="425"/>
        <w:jc w:val="both"/>
        <w:rPr>
          <w:rFonts w:ascii="Times New Roman" w:eastAsia="Times New Roman" w:hAnsi="Times New Roman"/>
          <w:bCs/>
          <w:i/>
          <w:iCs/>
          <w:sz w:val="24"/>
          <w:szCs w:val="24"/>
          <w:lang w:eastAsia="ru-RU"/>
        </w:rPr>
      </w:pPr>
      <w:r w:rsidRPr="00B86ACD">
        <w:rPr>
          <w:rFonts w:ascii="Times New Roman" w:eastAsia="Times New Roman" w:hAnsi="Times New Roman"/>
          <w:bCs/>
          <w:i/>
          <w:iCs/>
          <w:sz w:val="24"/>
          <w:szCs w:val="24"/>
          <w:lang w:eastAsia="ru-RU"/>
        </w:rPr>
        <w:t>Перечень элементов содержания / умений и видов деятельности, усвоение которых всеми школьниками региона в целом, школьниками с разным уровнем подготовки нельзя считать достаточным.</w:t>
      </w:r>
    </w:p>
    <w:p w:rsidR="00577249" w:rsidRPr="00891394" w:rsidRDefault="00577249" w:rsidP="00577249">
      <w:pPr>
        <w:pStyle w:val="a3"/>
        <w:suppressAutoHyphens/>
        <w:spacing w:after="0" w:line="240" w:lineRule="auto"/>
        <w:ind w:left="0" w:firstLine="709"/>
        <w:jc w:val="both"/>
        <w:rPr>
          <w:rFonts w:ascii="Times New Roman" w:hAnsi="Times New Roman"/>
          <w:sz w:val="24"/>
          <w:szCs w:val="24"/>
        </w:rPr>
      </w:pPr>
      <w:r w:rsidRPr="00891394">
        <w:rPr>
          <w:rFonts w:ascii="Times New Roman" w:hAnsi="Times New Roman"/>
          <w:sz w:val="24"/>
          <w:szCs w:val="24"/>
        </w:rPr>
        <w:t>- сложными для выпускников оказываются тексты, изучавшиеся до 10 класса, а также знание художественных текстов конца XX – начала XXI века остается крайне низким;</w:t>
      </w:r>
    </w:p>
    <w:p w:rsidR="00577249" w:rsidRPr="00891394" w:rsidRDefault="00577249" w:rsidP="00577249">
      <w:pPr>
        <w:pStyle w:val="a3"/>
        <w:suppressAutoHyphens/>
        <w:spacing w:after="0" w:line="240" w:lineRule="auto"/>
        <w:ind w:left="0" w:firstLine="709"/>
        <w:jc w:val="both"/>
        <w:rPr>
          <w:rFonts w:ascii="Times New Roman" w:hAnsi="Times New Roman"/>
          <w:sz w:val="24"/>
          <w:szCs w:val="24"/>
        </w:rPr>
      </w:pPr>
      <w:r w:rsidRPr="00891394">
        <w:rPr>
          <w:rFonts w:ascii="Times New Roman" w:hAnsi="Times New Roman"/>
          <w:sz w:val="24"/>
          <w:szCs w:val="24"/>
        </w:rPr>
        <w:t>- выпускники часто не умеют подбирать цитаты (фрагменты, эпизоды, детали), которые должны подтвердить их мысль, затрудняются в установлении связи между своей мыслью и цитатой из текста;</w:t>
      </w:r>
    </w:p>
    <w:p w:rsidR="00577249" w:rsidRPr="00891394" w:rsidRDefault="00577249" w:rsidP="00577249">
      <w:pPr>
        <w:pStyle w:val="a3"/>
        <w:suppressAutoHyphens/>
        <w:spacing w:after="0" w:line="240" w:lineRule="auto"/>
        <w:ind w:left="0" w:firstLine="709"/>
        <w:jc w:val="both"/>
        <w:rPr>
          <w:rFonts w:ascii="Times New Roman" w:hAnsi="Times New Roman"/>
          <w:sz w:val="24"/>
          <w:szCs w:val="24"/>
        </w:rPr>
      </w:pPr>
      <w:r w:rsidRPr="00891394">
        <w:rPr>
          <w:rFonts w:ascii="Times New Roman" w:hAnsi="Times New Roman"/>
          <w:sz w:val="24"/>
          <w:szCs w:val="24"/>
        </w:rPr>
        <w:t>- выпускники показали плохое знание обществоведческих понятий;</w:t>
      </w:r>
    </w:p>
    <w:p w:rsidR="00577249" w:rsidRPr="00891394" w:rsidRDefault="00577249" w:rsidP="00577249">
      <w:pPr>
        <w:pStyle w:val="a3"/>
        <w:suppressAutoHyphens/>
        <w:spacing w:after="0" w:line="240" w:lineRule="auto"/>
        <w:ind w:left="0" w:firstLine="709"/>
        <w:jc w:val="both"/>
        <w:rPr>
          <w:rFonts w:ascii="Times New Roman" w:hAnsi="Times New Roman"/>
          <w:sz w:val="24"/>
          <w:szCs w:val="24"/>
        </w:rPr>
      </w:pPr>
      <w:r w:rsidRPr="00891394">
        <w:rPr>
          <w:rFonts w:ascii="Times New Roman" w:hAnsi="Times New Roman"/>
          <w:sz w:val="24"/>
          <w:szCs w:val="24"/>
        </w:rPr>
        <w:t>- выпускники понимают текст слишком буквально, прямолинейно, игнорируя переносный смысл, иносказания и намеки;</w:t>
      </w:r>
    </w:p>
    <w:p w:rsidR="00577249" w:rsidRPr="00891394" w:rsidRDefault="00577249" w:rsidP="00577249">
      <w:pPr>
        <w:pStyle w:val="a3"/>
        <w:suppressAutoHyphens/>
        <w:spacing w:after="0" w:line="240" w:lineRule="auto"/>
        <w:ind w:left="0" w:firstLine="709"/>
        <w:jc w:val="both"/>
        <w:rPr>
          <w:rFonts w:ascii="Times New Roman" w:hAnsi="Times New Roman"/>
          <w:sz w:val="24"/>
          <w:szCs w:val="24"/>
        </w:rPr>
      </w:pPr>
      <w:r w:rsidRPr="00891394">
        <w:rPr>
          <w:rFonts w:ascii="Times New Roman" w:hAnsi="Times New Roman"/>
          <w:sz w:val="24"/>
          <w:szCs w:val="24"/>
        </w:rPr>
        <w:t>- выпускники часто не умеют увидеть внутренних взаимосвязей даже в рамках небольшого отрывка, рассматривают его как мозаику высказываний.</w:t>
      </w:r>
    </w:p>
    <w:p w:rsidR="00577249" w:rsidRPr="00891394" w:rsidRDefault="00577249" w:rsidP="00577249">
      <w:pPr>
        <w:pStyle w:val="a3"/>
        <w:suppressAutoHyphens/>
        <w:spacing w:before="120" w:after="0" w:line="240" w:lineRule="auto"/>
        <w:ind w:left="0" w:firstLine="709"/>
        <w:jc w:val="both"/>
        <w:rPr>
          <w:rFonts w:ascii="Times New Roman" w:hAnsi="Times New Roman"/>
          <w:sz w:val="24"/>
          <w:szCs w:val="24"/>
        </w:rPr>
      </w:pPr>
      <w:r w:rsidRPr="00891394">
        <w:rPr>
          <w:rFonts w:ascii="Times New Roman" w:hAnsi="Times New Roman"/>
          <w:sz w:val="24"/>
          <w:szCs w:val="24"/>
        </w:rPr>
        <w:lastRenderedPageBreak/>
        <w:t xml:space="preserve">Нельзя считать достаточными такие умения и виды деятельности школьников с разным уровнем подготовки: </w:t>
      </w:r>
    </w:p>
    <w:p w:rsidR="00577249" w:rsidRPr="00891394" w:rsidRDefault="00577249" w:rsidP="00577249">
      <w:pPr>
        <w:ind w:firstLine="709"/>
        <w:jc w:val="both"/>
        <w:rPr>
          <w:lang w:eastAsia="en-US"/>
        </w:rPr>
      </w:pPr>
      <w:r w:rsidRPr="00891394">
        <w:rPr>
          <w:lang w:eastAsia="en-US"/>
        </w:rPr>
        <w:t xml:space="preserve">- группа не преодолевших минимальный балл: соотносить изучаемые произведение с литературным направлением эпохи; выделять черты литературных направлений и течений при анализе произведения; определять жанрово-родовую специфику литературного произведения, а также умения сопоставлять тексты произведений; привлекать произведения для аргументации; раскрывать тему сочинения; </w:t>
      </w:r>
    </w:p>
    <w:p w:rsidR="00577249" w:rsidRPr="00891394" w:rsidRDefault="00577249" w:rsidP="00577249">
      <w:pPr>
        <w:ind w:firstLine="709"/>
        <w:jc w:val="both"/>
        <w:rPr>
          <w:lang w:eastAsia="en-US"/>
        </w:rPr>
      </w:pPr>
      <w:r w:rsidRPr="00891394">
        <w:rPr>
          <w:lang w:eastAsia="en-US"/>
        </w:rPr>
        <w:t>- группа от минимального до 60 т.б.: анализировать и интерпретировать литературное произведение, используя сведения по истории и теории литературы (художественная структура; тематика; проблематика; нравственный пафос; система образов; особенности композиции, художественного времени и пространства; изобразительно-выразительные средства языка; художественная деталь);</w:t>
      </w:r>
    </w:p>
    <w:p w:rsidR="00577249" w:rsidRPr="00891394" w:rsidRDefault="00577249" w:rsidP="00577249">
      <w:pPr>
        <w:spacing w:after="240"/>
        <w:ind w:firstLine="709"/>
        <w:jc w:val="both"/>
        <w:rPr>
          <w:lang w:eastAsia="en-US"/>
        </w:rPr>
      </w:pPr>
      <w:r w:rsidRPr="00891394">
        <w:rPr>
          <w:lang w:eastAsia="en-US"/>
        </w:rPr>
        <w:t>- группа от 61 до 80 т.б.: создавать связный текст на предложенную тему с учетом знаний художественных текстов и норм русского литературного языка.</w:t>
      </w:r>
    </w:p>
    <w:p w:rsidR="00A801AC" w:rsidRPr="00B86ACD" w:rsidRDefault="00A801AC" w:rsidP="00923AF3">
      <w:pPr>
        <w:pStyle w:val="a3"/>
        <w:numPr>
          <w:ilvl w:val="0"/>
          <w:numId w:val="2"/>
        </w:numPr>
        <w:spacing w:after="0" w:line="240" w:lineRule="auto"/>
        <w:ind w:left="426" w:hanging="425"/>
        <w:jc w:val="both"/>
        <w:rPr>
          <w:rFonts w:ascii="Times New Roman" w:eastAsia="Times New Roman" w:hAnsi="Times New Roman"/>
          <w:bCs/>
          <w:i/>
          <w:iCs/>
          <w:sz w:val="24"/>
          <w:szCs w:val="24"/>
          <w:lang w:eastAsia="ru-RU"/>
        </w:rPr>
      </w:pPr>
      <w:r>
        <w:rPr>
          <w:rFonts w:ascii="Times New Roman" w:eastAsia="Times New Roman" w:hAnsi="Times New Roman"/>
          <w:bCs/>
          <w:i/>
          <w:iCs/>
          <w:sz w:val="24"/>
          <w:szCs w:val="24"/>
          <w:lang w:eastAsia="ru-RU"/>
        </w:rPr>
        <w:t>Выводы об и</w:t>
      </w:r>
      <w:r w:rsidRPr="00B86ACD">
        <w:rPr>
          <w:rFonts w:ascii="Times New Roman" w:eastAsia="Times New Roman" w:hAnsi="Times New Roman"/>
          <w:bCs/>
          <w:i/>
          <w:iCs/>
          <w:sz w:val="24"/>
          <w:szCs w:val="24"/>
          <w:lang w:eastAsia="ru-RU"/>
        </w:rPr>
        <w:t>зменени</w:t>
      </w:r>
      <w:r>
        <w:rPr>
          <w:rFonts w:ascii="Times New Roman" w:eastAsia="Times New Roman" w:hAnsi="Times New Roman"/>
          <w:bCs/>
          <w:i/>
          <w:iCs/>
          <w:sz w:val="24"/>
          <w:szCs w:val="24"/>
          <w:lang w:eastAsia="ru-RU"/>
        </w:rPr>
        <w:t>и</w:t>
      </w:r>
      <w:r w:rsidRPr="00B86ACD">
        <w:rPr>
          <w:rFonts w:ascii="Times New Roman" w:eastAsia="Times New Roman" w:hAnsi="Times New Roman"/>
          <w:bCs/>
          <w:i/>
          <w:iCs/>
          <w:sz w:val="24"/>
          <w:szCs w:val="24"/>
          <w:lang w:eastAsia="ru-RU"/>
        </w:rPr>
        <w:t xml:space="preserve"> успешности выполнения заданий разных лет по одной теме / проверяемому умению, виду деятельности (если это возможно сделать).</w:t>
      </w:r>
    </w:p>
    <w:p w:rsidR="00634392" w:rsidRDefault="00634392" w:rsidP="00634392">
      <w:pPr>
        <w:spacing w:before="120" w:after="240"/>
        <w:ind w:firstLine="567"/>
        <w:jc w:val="both"/>
      </w:pPr>
      <w:r>
        <w:t xml:space="preserve">Успешность </w:t>
      </w:r>
      <w:r w:rsidRPr="005E40AB">
        <w:t>выполнения заданий разных лет по одной теме / проверяемому умению, виду деятельности сдающих ЕГЭ по литературе хорошо прослеживается в выполнении задания, связанно</w:t>
      </w:r>
      <w:r>
        <w:t>го</w:t>
      </w:r>
      <w:r w:rsidRPr="005E40AB">
        <w:t xml:space="preserve"> с вопросами по предложенному отрывку/фрагменту (в 2022 году это задание 5). </w:t>
      </w:r>
      <w:r>
        <w:t xml:space="preserve">Это задание стало традиционным и </w:t>
      </w:r>
      <w:r w:rsidRPr="005E40AB">
        <w:t>ни у учителей, ни и  учащихся</w:t>
      </w:r>
      <w:r w:rsidRPr="00FA4B3A">
        <w:t xml:space="preserve"> </w:t>
      </w:r>
      <w:r>
        <w:t>не вызывает вопросов, при подготовке к ЕГЭ ему уделяется необходимое время, поэтому можно констатировать успешность в выполнении именно этого задания. То же самое касается и задания 6 на сопоставление. Можно отметить определенную успешность в выполнении заданий по лирическому тексту.</w:t>
      </w:r>
    </w:p>
    <w:p w:rsidR="00A801AC" w:rsidRPr="00B86ACD" w:rsidRDefault="00A801AC" w:rsidP="00923AF3">
      <w:pPr>
        <w:pStyle w:val="a3"/>
        <w:numPr>
          <w:ilvl w:val="0"/>
          <w:numId w:val="2"/>
        </w:numPr>
        <w:spacing w:after="0" w:line="240" w:lineRule="auto"/>
        <w:ind w:left="426" w:hanging="425"/>
        <w:jc w:val="both"/>
        <w:rPr>
          <w:rFonts w:ascii="Times New Roman" w:eastAsia="Times New Roman" w:hAnsi="Times New Roman"/>
          <w:bCs/>
          <w:i/>
          <w:iCs/>
          <w:sz w:val="24"/>
          <w:szCs w:val="24"/>
          <w:lang w:eastAsia="ru-RU"/>
        </w:rPr>
      </w:pPr>
      <w:r w:rsidRPr="00B86ACD">
        <w:rPr>
          <w:rFonts w:ascii="Times New Roman" w:eastAsia="Times New Roman" w:hAnsi="Times New Roman"/>
          <w:bCs/>
          <w:i/>
          <w:iCs/>
          <w:sz w:val="24"/>
          <w:szCs w:val="24"/>
          <w:lang w:eastAsia="ru-RU"/>
        </w:rPr>
        <w:t>Выводы о существенности вклада содержательных изменений (при наличии изменений) КИМ, использовавшихся в регионе в 202</w:t>
      </w:r>
      <w:r>
        <w:rPr>
          <w:rFonts w:ascii="Times New Roman" w:eastAsia="Times New Roman" w:hAnsi="Times New Roman"/>
          <w:bCs/>
          <w:i/>
          <w:iCs/>
          <w:sz w:val="24"/>
          <w:szCs w:val="24"/>
          <w:lang w:eastAsia="ru-RU"/>
        </w:rPr>
        <w:t>2</w:t>
      </w:r>
      <w:r w:rsidRPr="00B86ACD">
        <w:rPr>
          <w:rFonts w:ascii="Times New Roman" w:eastAsia="Times New Roman" w:hAnsi="Times New Roman"/>
          <w:bCs/>
          <w:i/>
          <w:iCs/>
          <w:sz w:val="24"/>
          <w:szCs w:val="24"/>
          <w:lang w:eastAsia="ru-RU"/>
        </w:rPr>
        <w:t xml:space="preserve"> году, относительно КИМ прошлых лет.</w:t>
      </w:r>
    </w:p>
    <w:p w:rsidR="0057214B" w:rsidRDefault="0057214B" w:rsidP="0057214B">
      <w:pPr>
        <w:spacing w:before="120" w:after="120"/>
        <w:ind w:firstLine="567"/>
        <w:contextualSpacing/>
        <w:jc w:val="both"/>
      </w:pPr>
      <w:r>
        <w:t xml:space="preserve">По сравнению с </w:t>
      </w:r>
      <w:r w:rsidRPr="00335915">
        <w:rPr>
          <w:iCs/>
        </w:rPr>
        <w:t>КИМ</w:t>
      </w:r>
      <w:r>
        <w:rPr>
          <w:iCs/>
        </w:rPr>
        <w:t>ами</w:t>
      </w:r>
      <w:r w:rsidRPr="00335915">
        <w:rPr>
          <w:iCs/>
        </w:rPr>
        <w:t xml:space="preserve"> по </w:t>
      </w:r>
      <w:r>
        <w:rPr>
          <w:iCs/>
        </w:rPr>
        <w:t>литературе</w:t>
      </w:r>
      <w:r w:rsidRPr="00335915">
        <w:rPr>
          <w:iCs/>
        </w:rPr>
        <w:t xml:space="preserve"> прошлых лет</w:t>
      </w:r>
      <w:r>
        <w:rPr>
          <w:iCs/>
        </w:rPr>
        <w:t xml:space="preserve"> можно отметить, что КИМы 2022 года стали совершеннее. Внесены изменения во все задания: сократилось количество </w:t>
      </w:r>
      <w:r>
        <w:t>заданий базового уровня сложности с кратким ответом до 7</w:t>
      </w:r>
      <w:r>
        <w:rPr>
          <w:iCs/>
        </w:rPr>
        <w:t>;</w:t>
      </w:r>
      <w:r w:rsidRPr="00755BCF">
        <w:t xml:space="preserve"> </w:t>
      </w:r>
      <w:r>
        <w:t>увеличилось количество заданий на выбор в части 1: 5.1/5.2 и 10.1/10.2.; изменились требования к выполнению заданий 6 и 11: требуется подобрать не два, а одно произведение для сопоставления с предложенным текстом, что, несомненно, стало положительным моментом и при выполнении задания учащимися, и при проверке экспертами;</w:t>
      </w:r>
      <w:r w:rsidRPr="00755BCF">
        <w:t xml:space="preserve"> </w:t>
      </w:r>
      <w:r>
        <w:t>включена зарубежная литература; добавилась пятая тема сочинения с опорой на «диалог искусств»;</w:t>
      </w:r>
      <w:r w:rsidRPr="00755BCF">
        <w:t xml:space="preserve"> </w:t>
      </w:r>
      <w:r>
        <w:t xml:space="preserve">уточнились критерии оценивания заданий 6 и 11; увеличился до 3 баллов максимальный балл оценивания сочинения (12.1–12.5) по критерию 3 «Опора на теоретико-литературные понятия» - всё это не вызывает вопросов, наоборот, показалось, что задания стали более приемлемыми для учащихся. Но введенные критерии оценивания грамотности К6, К7 и К8 для сочинения в части 2 вызывают много вопросов: все учащиеся сдают русский язык, где грамотность - главный критерий. При написании сочинения ЕГЭ по литературе вновь проверяется грамотность, причем 1 балл можно получить за 2 и орфографические, и пунктуационные, и грамматические ошибки. Какой смысл в проверке такой грамотности, кроме траты времени на подсчеты экспертов?! И почему 2 ошибки, а не одна или 3, например? Вместо того, чтобы еще раз перечитать текст сочинения и соотнести его с критериями, эксперт вынужден вглядываться в почерк экзаменуемого, чтобы не просмотреть ошибку - при сканировании и на желтоватой бумаге это очень сложно, подчас невозможно различить буква </w:t>
      </w:r>
      <w:r>
        <w:rPr>
          <w:i/>
        </w:rPr>
        <w:t>е</w:t>
      </w:r>
      <w:r>
        <w:t xml:space="preserve"> от буквы </w:t>
      </w:r>
      <w:r>
        <w:rPr>
          <w:i/>
        </w:rPr>
        <w:t>и</w:t>
      </w:r>
      <w:r>
        <w:t xml:space="preserve"> (или </w:t>
      </w:r>
      <w:r w:rsidRPr="0010629D">
        <w:rPr>
          <w:i/>
        </w:rPr>
        <w:t>о/а</w:t>
      </w:r>
      <w:r>
        <w:t xml:space="preserve">). Если сочинение соответствует критериям, оно итак получает хорошие баллы, а если учащийся неграмотен в русском языке, чаще всего и литературу знает поверхностно, и эти баллы не могут его "спасти". Нужно учитывать и то, что большинство сдающих ЕГЭ по литературе не пишут на черновик из экономии времени, а пишут сразу на чистовик, соответственно, есть </w:t>
      </w:r>
      <w:r>
        <w:lastRenderedPageBreak/>
        <w:t>зачеркивания/стрелочки/переносы, что затрудняет проверку грамотности. Вероятно, эти вновь введенные критерии требуют серьезного обсуждения с экспертами.</w:t>
      </w:r>
    </w:p>
    <w:p w:rsidR="00A801AC" w:rsidRPr="00EF3C04" w:rsidRDefault="00A801AC" w:rsidP="00923AF3">
      <w:pPr>
        <w:pStyle w:val="a3"/>
        <w:numPr>
          <w:ilvl w:val="0"/>
          <w:numId w:val="2"/>
        </w:numPr>
        <w:spacing w:after="0" w:line="240" w:lineRule="auto"/>
        <w:ind w:left="426" w:hanging="425"/>
        <w:jc w:val="both"/>
        <w:rPr>
          <w:rFonts w:ascii="Times New Roman" w:eastAsia="Times New Roman" w:hAnsi="Times New Roman"/>
          <w:bCs/>
          <w:i/>
          <w:iCs/>
          <w:sz w:val="24"/>
          <w:szCs w:val="24"/>
          <w:lang w:eastAsia="ru-RU"/>
        </w:rPr>
      </w:pPr>
      <w:r w:rsidRPr="00EF3C04">
        <w:rPr>
          <w:rFonts w:ascii="Times New Roman" w:eastAsia="Times New Roman" w:hAnsi="Times New Roman"/>
          <w:bCs/>
          <w:i/>
          <w:iCs/>
          <w:sz w:val="24"/>
          <w:szCs w:val="24"/>
          <w:lang w:eastAsia="ru-RU"/>
        </w:rPr>
        <w:t>Выводы о связи динамики результатов проведения ЕГЭ с использованием рекомендаций для системы образования субъекта Российской Федерации, включенных с статистико-аналитический отчет результатов ЕГЭ</w:t>
      </w:r>
      <w:r>
        <w:rPr>
          <w:rFonts w:ascii="Times New Roman" w:eastAsia="Times New Roman" w:hAnsi="Times New Roman"/>
          <w:bCs/>
          <w:i/>
          <w:iCs/>
          <w:sz w:val="24"/>
          <w:szCs w:val="24"/>
          <w:lang w:eastAsia="ru-RU"/>
        </w:rPr>
        <w:t xml:space="preserve"> по учебному предмету</w:t>
      </w:r>
      <w:r w:rsidRPr="00EF3C04">
        <w:rPr>
          <w:rFonts w:ascii="Times New Roman" w:eastAsia="Times New Roman" w:hAnsi="Times New Roman"/>
          <w:bCs/>
          <w:i/>
          <w:iCs/>
          <w:sz w:val="24"/>
          <w:szCs w:val="24"/>
          <w:lang w:eastAsia="ru-RU"/>
        </w:rPr>
        <w:t xml:space="preserve"> в </w:t>
      </w:r>
      <w:r>
        <w:rPr>
          <w:rFonts w:ascii="Times New Roman" w:eastAsia="Times New Roman" w:hAnsi="Times New Roman"/>
          <w:bCs/>
          <w:i/>
          <w:iCs/>
          <w:sz w:val="24"/>
          <w:szCs w:val="24"/>
          <w:lang w:eastAsia="ru-RU"/>
        </w:rPr>
        <w:t>2021</w:t>
      </w:r>
      <w:r w:rsidRPr="00EF3C04">
        <w:rPr>
          <w:rFonts w:ascii="Times New Roman" w:eastAsia="Times New Roman" w:hAnsi="Times New Roman"/>
          <w:bCs/>
          <w:i/>
          <w:iCs/>
          <w:sz w:val="24"/>
          <w:szCs w:val="24"/>
          <w:lang w:eastAsia="ru-RU"/>
        </w:rPr>
        <w:t xml:space="preserve"> году.</w:t>
      </w:r>
    </w:p>
    <w:p w:rsidR="00093D5A" w:rsidRPr="00891394" w:rsidRDefault="00093D5A" w:rsidP="000D3EAC">
      <w:pPr>
        <w:spacing w:before="120" w:after="240"/>
        <w:ind w:firstLine="567"/>
        <w:jc w:val="both"/>
      </w:pPr>
      <w:r w:rsidRPr="00891394">
        <w:rPr>
          <w:lang w:eastAsia="en-US"/>
        </w:rPr>
        <w:t>Связь</w:t>
      </w:r>
      <w:r w:rsidRPr="00891394">
        <w:t xml:space="preserve"> динамики результатов проведения ЕГЭ</w:t>
      </w:r>
      <w:r w:rsidRPr="00891394">
        <w:rPr>
          <w:rFonts w:eastAsia="Times New Roman"/>
          <w:bCs/>
          <w:i/>
          <w:iCs/>
        </w:rPr>
        <w:t xml:space="preserve"> </w:t>
      </w:r>
      <w:r w:rsidRPr="00891394">
        <w:rPr>
          <w:rFonts w:eastAsia="Times New Roman"/>
          <w:bCs/>
          <w:iCs/>
        </w:rPr>
        <w:t>с использованием рекомендаций для системы образования субъекта Российской Федерации, включенных в статистико-аналитический отчет результатов ЕГЭ в 202</w:t>
      </w:r>
      <w:r>
        <w:rPr>
          <w:rFonts w:eastAsia="Times New Roman"/>
          <w:bCs/>
          <w:iCs/>
        </w:rPr>
        <w:t>1</w:t>
      </w:r>
      <w:r w:rsidRPr="00891394">
        <w:rPr>
          <w:rFonts w:eastAsia="Times New Roman"/>
          <w:bCs/>
          <w:iCs/>
        </w:rPr>
        <w:t xml:space="preserve"> году, несомненна, что помогает и в анализе результатов, и в обращении более пристального внимания на западающие блоки/критерии в вариантах ЕГЭ, и использовании предлагаемых рекомендаций.</w:t>
      </w:r>
      <w:r w:rsidRPr="00891394">
        <w:t xml:space="preserve"> Рекомендации для системы образования субъекта Российской Федерации, включенные в статистико-аналитический отчет результатов ЕГЭ в 202</w:t>
      </w:r>
      <w:r>
        <w:t>1</w:t>
      </w:r>
      <w:r w:rsidRPr="00891394">
        <w:t xml:space="preserve"> году, были учтены при подготовке к сдаче ЕГЭ по литературе за 202</w:t>
      </w:r>
      <w:r>
        <w:t>2 год не в полной мере из-за ковидных ограничений.</w:t>
      </w:r>
    </w:p>
    <w:p w:rsidR="00A801AC" w:rsidRDefault="00A801AC" w:rsidP="00923AF3">
      <w:pPr>
        <w:pStyle w:val="a3"/>
        <w:numPr>
          <w:ilvl w:val="0"/>
          <w:numId w:val="2"/>
        </w:numPr>
        <w:spacing w:after="0" w:line="240" w:lineRule="auto"/>
        <w:ind w:left="426" w:hanging="425"/>
        <w:jc w:val="both"/>
        <w:rPr>
          <w:rFonts w:ascii="Times New Roman" w:eastAsia="Times New Roman" w:hAnsi="Times New Roman"/>
          <w:bCs/>
          <w:i/>
          <w:iCs/>
          <w:sz w:val="24"/>
          <w:szCs w:val="24"/>
          <w:lang w:eastAsia="ru-RU"/>
        </w:rPr>
      </w:pPr>
      <w:r>
        <w:rPr>
          <w:rFonts w:ascii="Times New Roman" w:eastAsia="Times New Roman" w:hAnsi="Times New Roman"/>
          <w:bCs/>
          <w:i/>
          <w:iCs/>
          <w:sz w:val="24"/>
          <w:szCs w:val="24"/>
          <w:lang w:eastAsia="ru-RU"/>
        </w:rPr>
        <w:t xml:space="preserve">Выводы </w:t>
      </w:r>
      <w:r w:rsidRPr="000861DC">
        <w:rPr>
          <w:rFonts w:ascii="Times New Roman" w:eastAsia="Times New Roman" w:hAnsi="Times New Roman"/>
          <w:bCs/>
          <w:i/>
          <w:iCs/>
          <w:sz w:val="24"/>
          <w:szCs w:val="24"/>
          <w:lang w:eastAsia="ru-RU"/>
        </w:rPr>
        <w:t xml:space="preserve">о связи динамики результатов проведения ЕГЭ с проведенными мероприятиями, предложенными для включения в дорожную карту в </w:t>
      </w:r>
      <w:r>
        <w:rPr>
          <w:rFonts w:ascii="Times New Roman" w:eastAsia="Times New Roman" w:hAnsi="Times New Roman"/>
          <w:bCs/>
          <w:i/>
          <w:iCs/>
          <w:sz w:val="24"/>
          <w:szCs w:val="24"/>
          <w:lang w:eastAsia="ru-RU"/>
        </w:rPr>
        <w:t>2021</w:t>
      </w:r>
      <w:r w:rsidRPr="000861DC">
        <w:rPr>
          <w:rFonts w:ascii="Times New Roman" w:eastAsia="Times New Roman" w:hAnsi="Times New Roman"/>
          <w:bCs/>
          <w:i/>
          <w:iCs/>
          <w:sz w:val="24"/>
          <w:szCs w:val="24"/>
          <w:lang w:eastAsia="ru-RU"/>
        </w:rPr>
        <w:t xml:space="preserve"> году</w:t>
      </w:r>
    </w:p>
    <w:p w:rsidR="000D3EAC" w:rsidRPr="00891394" w:rsidRDefault="000D3EAC" w:rsidP="000D3EAC">
      <w:pPr>
        <w:ind w:firstLine="567"/>
        <w:jc w:val="both"/>
        <w:rPr>
          <w:rFonts w:eastAsia="Times New Roman"/>
          <w:bCs/>
          <w:iCs/>
        </w:rPr>
      </w:pPr>
      <w:r w:rsidRPr="00891394">
        <w:rPr>
          <w:lang w:eastAsia="en-US"/>
        </w:rPr>
        <w:t>Связь</w:t>
      </w:r>
      <w:r w:rsidRPr="00891394">
        <w:rPr>
          <w:rFonts w:eastAsia="Times New Roman"/>
          <w:bCs/>
          <w:iCs/>
        </w:rPr>
        <w:t xml:space="preserve"> динамики результатов проведения ЕГЭ с проведенными мероприятиями, предложенными для включения в дорожную карту в 202</w:t>
      </w:r>
      <w:r>
        <w:rPr>
          <w:rFonts w:eastAsia="Times New Roman"/>
          <w:bCs/>
          <w:iCs/>
        </w:rPr>
        <w:t>1</w:t>
      </w:r>
      <w:r w:rsidRPr="00891394">
        <w:rPr>
          <w:rFonts w:eastAsia="Times New Roman"/>
          <w:bCs/>
          <w:iCs/>
        </w:rPr>
        <w:t xml:space="preserve"> году, прослеживается, но отмечу, что мероприятия должны быть более точечными и направленными на подготовку учителей, чьи ученики сдают конкретный ЕГЭ, потому что происходит как смена поколений, так и меняется содержательная часть КИМов (актуальная информация не всегда быстро поступает к учителю). </w:t>
      </w:r>
    </w:p>
    <w:p w:rsidR="00A801AC" w:rsidRPr="00F579AB" w:rsidRDefault="00A801AC" w:rsidP="00A801AC">
      <w:pPr>
        <w:spacing w:line="360" w:lineRule="auto"/>
        <w:ind w:left="-425"/>
        <w:jc w:val="both"/>
      </w:pPr>
      <w:r w:rsidRPr="00B86ACD">
        <w:br w:type="page"/>
      </w:r>
    </w:p>
    <w:p w:rsidR="00A801AC" w:rsidRDefault="00A801AC" w:rsidP="00A801AC">
      <w:pPr>
        <w:pStyle w:val="2"/>
        <w:jc w:val="center"/>
        <w:rPr>
          <w:rFonts w:ascii="Times New Roman" w:hAnsi="Times New Roman"/>
          <w:b/>
          <w:bCs/>
          <w:color w:val="auto"/>
          <w:sz w:val="28"/>
          <w:szCs w:val="28"/>
        </w:rPr>
      </w:pPr>
      <w:r w:rsidRPr="00FC6BBF">
        <w:rPr>
          <w:rFonts w:ascii="Times New Roman" w:hAnsi="Times New Roman"/>
          <w:b/>
          <w:bCs/>
          <w:color w:val="auto"/>
          <w:sz w:val="28"/>
          <w:szCs w:val="28"/>
        </w:rPr>
        <w:lastRenderedPageBreak/>
        <w:t xml:space="preserve">Раздел 4. РЕКОМЕНДАЦИИ </w:t>
      </w:r>
      <w:r>
        <w:rPr>
          <w:rFonts w:ascii="Times New Roman" w:hAnsi="Times New Roman"/>
          <w:b/>
          <w:bCs/>
          <w:color w:val="auto"/>
          <w:sz w:val="28"/>
          <w:szCs w:val="28"/>
        </w:rPr>
        <w:t xml:space="preserve">ДЛЯ СИСТЕМЫ ОБРАЗОВАНИЯ </w:t>
      </w:r>
      <w:r w:rsidR="00D25B44">
        <w:rPr>
          <w:rFonts w:ascii="Times New Roman" w:hAnsi="Times New Roman"/>
          <w:b/>
          <w:bCs/>
          <w:color w:val="auto"/>
          <w:sz w:val="28"/>
          <w:szCs w:val="28"/>
        </w:rPr>
        <w:t>РЕСПУБЛИКИ КАРЕЛИЯ</w:t>
      </w:r>
    </w:p>
    <w:p w:rsidR="00A801AC" w:rsidRPr="00D25B44" w:rsidRDefault="00D25B44" w:rsidP="00FB15DC">
      <w:pPr>
        <w:jc w:val="both"/>
        <w:rPr>
          <w:b/>
          <w:sz w:val="28"/>
          <w:szCs w:val="28"/>
        </w:rPr>
      </w:pPr>
      <w:r w:rsidRPr="00D25B44">
        <w:rPr>
          <w:b/>
          <w:sz w:val="28"/>
          <w:szCs w:val="28"/>
        </w:rPr>
        <w:t>4.</w:t>
      </w:r>
    </w:p>
    <w:p w:rsidR="00A801AC" w:rsidRDefault="00FB15DC" w:rsidP="00FB15DC">
      <w:pPr>
        <w:pStyle w:val="3"/>
        <w:numPr>
          <w:ilvl w:val="0"/>
          <w:numId w:val="0"/>
        </w:numPr>
        <w:tabs>
          <w:tab w:val="left" w:pos="567"/>
        </w:tabs>
        <w:rPr>
          <w:rFonts w:ascii="Times New Roman" w:hAnsi="Times New Roman"/>
        </w:rPr>
      </w:pPr>
      <w:r>
        <w:rPr>
          <w:rFonts w:ascii="Times New Roman" w:hAnsi="Times New Roman"/>
        </w:rPr>
        <w:t xml:space="preserve">4.1. </w:t>
      </w:r>
      <w:r w:rsidR="00A801AC">
        <w:rPr>
          <w:rFonts w:ascii="Times New Roman" w:hAnsi="Times New Roman"/>
        </w:rPr>
        <w:t>Рекомендации по с</w:t>
      </w:r>
      <w:r w:rsidR="00A801AC" w:rsidRPr="00B86ACD">
        <w:rPr>
          <w:rFonts w:ascii="Times New Roman" w:hAnsi="Times New Roman"/>
        </w:rPr>
        <w:t>овершенствовани</w:t>
      </w:r>
      <w:r w:rsidR="00A801AC">
        <w:rPr>
          <w:rFonts w:ascii="Times New Roman" w:hAnsi="Times New Roman"/>
        </w:rPr>
        <w:t>ю</w:t>
      </w:r>
      <w:r w:rsidR="00A801AC" w:rsidRPr="00B86ACD">
        <w:rPr>
          <w:rFonts w:ascii="Times New Roman" w:hAnsi="Times New Roman"/>
        </w:rPr>
        <w:t xml:space="preserve"> организации и методики преподавания </w:t>
      </w:r>
      <w:r>
        <w:rPr>
          <w:rFonts w:ascii="Times New Roman" w:hAnsi="Times New Roman"/>
        </w:rPr>
        <w:t>литературы</w:t>
      </w:r>
      <w:r w:rsidR="00A801AC" w:rsidRPr="00B86ACD">
        <w:rPr>
          <w:rFonts w:ascii="Times New Roman" w:hAnsi="Times New Roman"/>
        </w:rPr>
        <w:t xml:space="preserve"> в </w:t>
      </w:r>
      <w:r>
        <w:rPr>
          <w:rFonts w:ascii="Times New Roman" w:hAnsi="Times New Roman"/>
        </w:rPr>
        <w:t>Республике Карелия</w:t>
      </w:r>
      <w:r w:rsidR="00A801AC" w:rsidRPr="00B86ACD">
        <w:rPr>
          <w:rFonts w:ascii="Times New Roman" w:hAnsi="Times New Roman"/>
        </w:rPr>
        <w:t xml:space="preserve"> на основе выявленных типичных затруднений и ошибок</w:t>
      </w:r>
    </w:p>
    <w:p w:rsidR="00A801AC" w:rsidRDefault="00A801AC" w:rsidP="00923AF3">
      <w:pPr>
        <w:pStyle w:val="3"/>
        <w:numPr>
          <w:ilvl w:val="2"/>
          <w:numId w:val="80"/>
        </w:numPr>
        <w:spacing w:before="120"/>
        <w:ind w:left="1077"/>
        <w:rPr>
          <w:rFonts w:ascii="Times New Roman" w:hAnsi="Times New Roman"/>
          <w:b w:val="0"/>
          <w:bCs w:val="0"/>
        </w:rPr>
      </w:pPr>
      <w:r w:rsidRPr="00B86ACD">
        <w:rPr>
          <w:rFonts w:ascii="Times New Roman" w:hAnsi="Times New Roman"/>
          <w:b w:val="0"/>
          <w:bCs w:val="0"/>
        </w:rPr>
        <w:t xml:space="preserve">по совершенствованию преподавания </w:t>
      </w:r>
      <w:r w:rsidR="00FB15DC">
        <w:rPr>
          <w:rFonts w:ascii="Times New Roman" w:hAnsi="Times New Roman"/>
          <w:b w:val="0"/>
          <w:bCs w:val="0"/>
        </w:rPr>
        <w:t>литературы</w:t>
      </w:r>
      <w:r w:rsidRPr="00B86ACD">
        <w:rPr>
          <w:rFonts w:ascii="Times New Roman" w:hAnsi="Times New Roman"/>
          <w:b w:val="0"/>
          <w:bCs w:val="0"/>
        </w:rPr>
        <w:t xml:space="preserve"> всем обучающимся</w:t>
      </w:r>
    </w:p>
    <w:p w:rsidR="00A801AC" w:rsidRDefault="007815AB" w:rsidP="007815AB">
      <w:pPr>
        <w:pStyle w:val="3"/>
        <w:numPr>
          <w:ilvl w:val="0"/>
          <w:numId w:val="0"/>
        </w:numPr>
        <w:spacing w:before="120" w:after="240"/>
        <w:ind w:firstLine="567"/>
        <w:jc w:val="both"/>
        <w:rPr>
          <w:rFonts w:ascii="Times New Roman" w:hAnsi="Times New Roman"/>
          <w:b w:val="0"/>
          <w:bCs w:val="0"/>
          <w:sz w:val="24"/>
        </w:rPr>
      </w:pPr>
      <w:r w:rsidRPr="007815AB">
        <w:rPr>
          <w:rFonts w:ascii="Times New Roman" w:eastAsia="Calibri" w:hAnsi="Times New Roman"/>
          <w:b w:val="0"/>
          <w:bCs w:val="0"/>
          <w:sz w:val="24"/>
        </w:rPr>
        <w:t>Преподавание для всех обучающихся такого учебного предмета как литература должно строиться с учетом современных реалий: чтение книг снизилось, возобладал интернет, учащиеся обращаются чаще всего к краткому изложению содержания и уже написанному сочинению, которые выложены в сети. Литература не является обязательным предметом для сдачи экзамена, поэтому соответственно снизилась ответственность и учащихся, и в какой-то степени учителей. Но успешность учащегося по всем предметам напрямую зависит от его умения правильно читать любой текст, его анализировать или, по крайней мере, находить главное. Поэтому чтение художественных текстов должно остаться главенствующим на уроках литературы. Для проверки знания текстов существует достаточное количество тестов. В средних классах нужно учить разным видам чтения с обязательным пересказом текста (как устным, так и письменным), это лучшая методика работы над своей речью. Нужно вернуться к тому, чтобы писать изложения/сочинения, но перед ними составлять план, тогда в будущем будет меньше проблем с композиционной цельностью и логичностью. На уроках литературы, изучающих большой текст, необходимо учить анализу на отрывках/фрагментах из текста. Любой анализ включает в себя работу с теоретико-литературными понятиями. Необходимо обратить особое внимание на работу с лирическим текстом, с обязательным заучиванием наизусть. Именно при анализе лирического произведения большое внимание уделяется средствам художественной выразительности. Уроки должны включать в себя межпредметные связи с музыкой, живописью, театром и кино, так как эти сферы искусства взаимосвязаны, в определенной мере они воспитывают интерес и любовь к чтению и пониманию прочитанного</w:t>
      </w:r>
      <w:r w:rsidR="00A801AC" w:rsidRPr="007815AB">
        <w:rPr>
          <w:rFonts w:ascii="Times New Roman" w:hAnsi="Times New Roman"/>
          <w:b w:val="0"/>
          <w:bCs w:val="0"/>
          <w:sz w:val="24"/>
        </w:rPr>
        <w:t>…по организации дифференцированного обучения школьников с разными уровнями предметной подготовки</w:t>
      </w:r>
      <w:r>
        <w:rPr>
          <w:rFonts w:ascii="Times New Roman" w:hAnsi="Times New Roman"/>
          <w:b w:val="0"/>
          <w:bCs w:val="0"/>
          <w:sz w:val="24"/>
        </w:rPr>
        <w:t>.</w:t>
      </w:r>
    </w:p>
    <w:p w:rsidR="007815AB" w:rsidRPr="007815AB" w:rsidRDefault="007815AB" w:rsidP="00D15207">
      <w:pPr>
        <w:keepNext/>
        <w:keepLines/>
        <w:spacing w:before="200"/>
        <w:ind w:left="426"/>
        <w:outlineLvl w:val="2"/>
        <w:rPr>
          <w:rFonts w:eastAsia="SimSun"/>
          <w:sz w:val="28"/>
          <w:lang/>
        </w:rPr>
      </w:pPr>
      <w:r w:rsidRPr="007815AB">
        <w:rPr>
          <w:rFonts w:eastAsia="SimSun"/>
          <w:b/>
          <w:sz w:val="28"/>
        </w:rPr>
        <w:t>4.1.2</w:t>
      </w:r>
      <w:r>
        <w:rPr>
          <w:rFonts w:eastAsia="SimSun"/>
          <w:sz w:val="28"/>
        </w:rPr>
        <w:t xml:space="preserve">. </w:t>
      </w:r>
      <w:r w:rsidRPr="007815AB">
        <w:rPr>
          <w:rFonts w:eastAsia="SimSun"/>
          <w:sz w:val="28"/>
          <w:lang/>
        </w:rPr>
        <w:t>по организации дифференцированного обучения школьников с разным</w:t>
      </w:r>
      <w:r w:rsidRPr="007815AB">
        <w:rPr>
          <w:rFonts w:eastAsia="SimSun"/>
          <w:sz w:val="28"/>
        </w:rPr>
        <w:t>и</w:t>
      </w:r>
      <w:r w:rsidRPr="007815AB">
        <w:rPr>
          <w:rFonts w:eastAsia="SimSun"/>
          <w:sz w:val="28"/>
          <w:lang/>
        </w:rPr>
        <w:t xml:space="preserve"> уровн</w:t>
      </w:r>
      <w:r w:rsidRPr="007815AB">
        <w:rPr>
          <w:rFonts w:eastAsia="SimSun"/>
          <w:sz w:val="28"/>
        </w:rPr>
        <w:t>я</w:t>
      </w:r>
      <w:r w:rsidRPr="007815AB">
        <w:rPr>
          <w:rFonts w:eastAsia="SimSun"/>
          <w:sz w:val="28"/>
          <w:lang/>
        </w:rPr>
        <w:t>м</w:t>
      </w:r>
      <w:r w:rsidRPr="007815AB">
        <w:rPr>
          <w:rFonts w:eastAsia="SimSun"/>
          <w:sz w:val="28"/>
        </w:rPr>
        <w:t>и</w:t>
      </w:r>
      <w:r w:rsidRPr="007815AB">
        <w:rPr>
          <w:rFonts w:eastAsia="SimSun"/>
          <w:sz w:val="28"/>
          <w:lang/>
        </w:rPr>
        <w:t xml:space="preserve"> предметной подготовки</w:t>
      </w:r>
    </w:p>
    <w:p w:rsidR="007815AB" w:rsidRPr="007815AB" w:rsidRDefault="007815AB" w:rsidP="007815AB">
      <w:pPr>
        <w:spacing w:before="120" w:after="240"/>
        <w:ind w:firstLine="567"/>
        <w:jc w:val="both"/>
      </w:pPr>
      <w:r w:rsidRPr="007815AB">
        <w:rPr>
          <w:bCs/>
        </w:rPr>
        <w:t xml:space="preserve">Дифференцированное обучение школьников с разными уровнями предметной подготовки подразумевает и разные методики работы. Для более подготовленных учащихся необходимо продумывать </w:t>
      </w:r>
      <w:r w:rsidRPr="007815AB">
        <w:t xml:space="preserve">задания по дополнительному чтению, во всех классах это может быть современная и зарубежная литература. Продумывать индивидуальные задания: написание докладов, рефератов, участие в конференциях школьных/районных/республиканских и пр. Привлекать таких учащихся к более активной работе на уроках. </w:t>
      </w:r>
    </w:p>
    <w:p w:rsidR="00A801AC" w:rsidRDefault="007815AB" w:rsidP="007815AB">
      <w:pPr>
        <w:pStyle w:val="3"/>
        <w:numPr>
          <w:ilvl w:val="0"/>
          <w:numId w:val="0"/>
        </w:numPr>
        <w:tabs>
          <w:tab w:val="left" w:pos="567"/>
        </w:tabs>
        <w:jc w:val="both"/>
        <w:rPr>
          <w:rFonts w:ascii="Times New Roman" w:hAnsi="Times New Roman"/>
        </w:rPr>
      </w:pPr>
      <w:r>
        <w:rPr>
          <w:rFonts w:ascii="Times New Roman" w:hAnsi="Times New Roman"/>
        </w:rPr>
        <w:t>4.2.</w:t>
      </w:r>
      <w:r w:rsidR="003A5A88">
        <w:rPr>
          <w:rFonts w:ascii="Times New Roman" w:hAnsi="Times New Roman"/>
        </w:rPr>
        <w:t xml:space="preserve"> </w:t>
      </w:r>
      <w:r w:rsidR="00A801AC">
        <w:rPr>
          <w:rFonts w:ascii="Times New Roman" w:hAnsi="Times New Roman"/>
        </w:rPr>
        <w:t>Р</w:t>
      </w:r>
      <w:r w:rsidR="00A801AC" w:rsidRPr="00B86ACD">
        <w:rPr>
          <w:rFonts w:ascii="Times New Roman" w:hAnsi="Times New Roman"/>
        </w:rPr>
        <w:t>екомендации по темам для обсуждения на методических объединениях учителей-предметников, возможные направления повышения квалификации</w:t>
      </w:r>
    </w:p>
    <w:p w:rsidR="00F3247E" w:rsidRPr="00F3247E" w:rsidRDefault="00F3247E" w:rsidP="00F3247E">
      <w:pPr>
        <w:spacing w:before="120"/>
        <w:ind w:firstLine="567"/>
        <w:jc w:val="both"/>
        <w:rPr>
          <w:bCs/>
        </w:rPr>
      </w:pPr>
      <w:r w:rsidRPr="00F3247E">
        <w:rPr>
          <w:bCs/>
        </w:rPr>
        <w:t>Для обсуждения на методических объединениях и повышения квалификации учителей литературы можно рекомендовать следующие темы:</w:t>
      </w:r>
    </w:p>
    <w:p w:rsidR="00F3247E" w:rsidRPr="00F3247E" w:rsidRDefault="00F3247E" w:rsidP="00F3247E">
      <w:pPr>
        <w:ind w:firstLine="567"/>
        <w:jc w:val="both"/>
        <w:rPr>
          <w:bCs/>
        </w:rPr>
      </w:pPr>
      <w:r w:rsidRPr="00F3247E">
        <w:rPr>
          <w:bCs/>
        </w:rPr>
        <w:t>- Современная отечественная литература конца 20 - начала 21 века.</w:t>
      </w:r>
    </w:p>
    <w:p w:rsidR="00F3247E" w:rsidRPr="00F3247E" w:rsidRDefault="00F3247E" w:rsidP="00F3247E">
      <w:pPr>
        <w:ind w:firstLine="567"/>
        <w:jc w:val="both"/>
        <w:rPr>
          <w:bCs/>
        </w:rPr>
      </w:pPr>
      <w:r w:rsidRPr="00F3247E">
        <w:rPr>
          <w:bCs/>
        </w:rPr>
        <w:t>- Современная детская/подростковая литература.</w:t>
      </w:r>
    </w:p>
    <w:p w:rsidR="00F3247E" w:rsidRPr="00F3247E" w:rsidRDefault="00F3247E" w:rsidP="00F3247E">
      <w:pPr>
        <w:ind w:firstLine="567"/>
        <w:jc w:val="both"/>
        <w:rPr>
          <w:bCs/>
        </w:rPr>
      </w:pPr>
      <w:r w:rsidRPr="00F3247E">
        <w:rPr>
          <w:bCs/>
        </w:rPr>
        <w:t>- Анализ лирического текста (предлагаются стихотворения современных поэтов) .</w:t>
      </w:r>
    </w:p>
    <w:p w:rsidR="00F3247E" w:rsidRPr="00F3247E" w:rsidRDefault="00F3247E" w:rsidP="00F3247E">
      <w:pPr>
        <w:ind w:firstLine="567"/>
        <w:jc w:val="both"/>
        <w:rPr>
          <w:bCs/>
        </w:rPr>
      </w:pPr>
      <w:r w:rsidRPr="00F3247E">
        <w:rPr>
          <w:bCs/>
        </w:rPr>
        <w:t>- Диалог искусств (межпредметные связи на уроках литературы).</w:t>
      </w:r>
    </w:p>
    <w:p w:rsidR="00F3247E" w:rsidRPr="00F3247E" w:rsidRDefault="00F3247E" w:rsidP="00A034D9">
      <w:pPr>
        <w:spacing w:before="120" w:after="240"/>
        <w:ind w:firstLine="567"/>
        <w:jc w:val="both"/>
      </w:pPr>
      <w:r w:rsidRPr="00F3247E">
        <w:rPr>
          <w:bCs/>
        </w:rPr>
        <w:lastRenderedPageBreak/>
        <w:t>- Средства художественной выразительности как один из приемов анализа литературного текста</w:t>
      </w:r>
      <w:r w:rsidRPr="00F3247E">
        <w:t>.</w:t>
      </w:r>
    </w:p>
    <w:p w:rsidR="00A801AC" w:rsidRDefault="00A801AC" w:rsidP="00FC4753">
      <w:pPr>
        <w:pStyle w:val="3"/>
        <w:numPr>
          <w:ilvl w:val="1"/>
          <w:numId w:val="140"/>
        </w:numPr>
        <w:tabs>
          <w:tab w:val="left" w:pos="567"/>
        </w:tabs>
        <w:ind w:left="426" w:hanging="574"/>
        <w:jc w:val="both"/>
        <w:rPr>
          <w:rFonts w:ascii="Times New Roman" w:hAnsi="Times New Roman"/>
        </w:rPr>
      </w:pPr>
      <w:r>
        <w:rPr>
          <w:rFonts w:ascii="Times New Roman" w:hAnsi="Times New Roman"/>
        </w:rPr>
        <w:t xml:space="preserve">Информация о публикации (размещении) на открытых для общего доступа на страницах информационно-коммуникационных </w:t>
      </w:r>
      <w:r w:rsidRPr="004814BF">
        <w:rPr>
          <w:rFonts w:ascii="Times New Roman" w:hAnsi="Times New Roman"/>
        </w:rPr>
        <w:t>интернет-ресурсах ОИВ (подведомственных учреждений) в неизменном или расширенном виде приведенных в статистико-аналитическ</w:t>
      </w:r>
      <w:r>
        <w:rPr>
          <w:rFonts w:ascii="Times New Roman" w:hAnsi="Times New Roman"/>
        </w:rPr>
        <w:t>ом</w:t>
      </w:r>
      <w:r w:rsidRPr="004814BF">
        <w:rPr>
          <w:rFonts w:ascii="Times New Roman" w:hAnsi="Times New Roman"/>
        </w:rPr>
        <w:t xml:space="preserve"> отчет</w:t>
      </w:r>
      <w:r>
        <w:rPr>
          <w:rFonts w:ascii="Times New Roman" w:hAnsi="Times New Roman"/>
        </w:rPr>
        <w:t>е</w:t>
      </w:r>
      <w:r w:rsidRPr="004814BF">
        <w:rPr>
          <w:rFonts w:ascii="Times New Roman" w:hAnsi="Times New Roman"/>
        </w:rPr>
        <w:t xml:space="preserve"> рекомендаций по совершенствованию преподавания учебного предмета для всех обучающихся, а также по организации дифференцированного обучения школьников с разным уровнем предметной подготовки</w:t>
      </w:r>
      <w:r>
        <w:rPr>
          <w:rFonts w:ascii="Times New Roman" w:hAnsi="Times New Roman"/>
        </w:rPr>
        <w:t>.</w:t>
      </w:r>
    </w:p>
    <w:p w:rsidR="00A801AC" w:rsidRPr="00D65DF5" w:rsidRDefault="00A801AC" w:rsidP="00FC4753">
      <w:pPr>
        <w:pStyle w:val="3"/>
        <w:numPr>
          <w:ilvl w:val="2"/>
          <w:numId w:val="140"/>
        </w:numPr>
        <w:rPr>
          <w:rFonts w:ascii="Times New Roman" w:hAnsi="Times New Roman"/>
          <w:b w:val="0"/>
          <w:bCs w:val="0"/>
        </w:rPr>
      </w:pPr>
      <w:r w:rsidRPr="00D65DF5">
        <w:rPr>
          <w:rFonts w:ascii="Times New Roman" w:hAnsi="Times New Roman"/>
          <w:b w:val="0"/>
          <w:bCs w:val="0"/>
        </w:rPr>
        <w:t>Адрес страницы размещения</w:t>
      </w:r>
      <w:r>
        <w:rPr>
          <w:rFonts w:ascii="Times New Roman" w:hAnsi="Times New Roman"/>
          <w:b w:val="0"/>
          <w:bCs w:val="0"/>
        </w:rPr>
        <w:t xml:space="preserve"> _________________________________</w:t>
      </w:r>
    </w:p>
    <w:p w:rsidR="00731212" w:rsidRPr="00731212" w:rsidRDefault="00731212" w:rsidP="00731212">
      <w:pPr>
        <w:pStyle w:val="3"/>
        <w:numPr>
          <w:ilvl w:val="0"/>
          <w:numId w:val="0"/>
        </w:numPr>
        <w:jc w:val="both"/>
        <w:rPr>
          <w:rFonts w:ascii="Times New Roman" w:hAnsi="Times New Roman"/>
          <w:b w:val="0"/>
          <w:bCs w:val="0"/>
        </w:rPr>
      </w:pPr>
      <w:r w:rsidRPr="00731212">
        <w:rPr>
          <w:rFonts w:ascii="Times New Roman" w:hAnsi="Times New Roman"/>
          <w:b w:val="0"/>
        </w:rPr>
        <w:t xml:space="preserve">С аналитическими материалами ЕГЭ по литературе можно ознакомиться на сайте ГАУ РК «Центра оценки качества образования» </w:t>
      </w:r>
      <w:hyperlink r:id="rId126" w:history="1">
        <w:r w:rsidRPr="00731212">
          <w:rPr>
            <w:rStyle w:val="afc"/>
            <w:rFonts w:ascii="Times New Roman" w:hAnsi="Times New Roman"/>
          </w:rPr>
          <w:t>https://www.coko.karelia.ru/gia/ege/analitika-ege</w:t>
        </w:r>
      </w:hyperlink>
    </w:p>
    <w:p w:rsidR="00A801AC" w:rsidRPr="00D65DF5" w:rsidRDefault="00A801AC" w:rsidP="00FC4753">
      <w:pPr>
        <w:pStyle w:val="3"/>
        <w:numPr>
          <w:ilvl w:val="2"/>
          <w:numId w:val="140"/>
        </w:numPr>
        <w:rPr>
          <w:rFonts w:ascii="Times New Roman" w:hAnsi="Times New Roman"/>
          <w:b w:val="0"/>
          <w:bCs w:val="0"/>
        </w:rPr>
      </w:pPr>
      <w:r w:rsidRPr="00D65DF5">
        <w:rPr>
          <w:rFonts w:ascii="Times New Roman" w:hAnsi="Times New Roman"/>
          <w:b w:val="0"/>
          <w:bCs w:val="0"/>
        </w:rPr>
        <w:t>дата размещения (не позднее 12.09.2022)</w:t>
      </w:r>
      <w:r>
        <w:rPr>
          <w:rFonts w:ascii="Times New Roman" w:hAnsi="Times New Roman"/>
          <w:b w:val="0"/>
          <w:bCs w:val="0"/>
        </w:rPr>
        <w:t xml:space="preserve"> </w:t>
      </w:r>
      <w:r w:rsidR="00813365">
        <w:rPr>
          <w:rFonts w:ascii="Times New Roman" w:hAnsi="Times New Roman"/>
          <w:b w:val="0"/>
          <w:bCs w:val="0"/>
        </w:rPr>
        <w:t>- 08.09.2022г.</w:t>
      </w:r>
    </w:p>
    <w:p w:rsidR="00A801AC" w:rsidRPr="009A11BC" w:rsidRDefault="00A801AC" w:rsidP="00A801AC">
      <w:pPr>
        <w:spacing w:line="360" w:lineRule="auto"/>
        <w:ind w:left="-425"/>
        <w:jc w:val="both"/>
        <w:rPr>
          <w:sz w:val="28"/>
        </w:rPr>
      </w:pPr>
    </w:p>
    <w:p w:rsidR="00A801AC" w:rsidRDefault="00A801AC" w:rsidP="00A801AC">
      <w:pPr>
        <w:spacing w:line="360" w:lineRule="auto"/>
        <w:ind w:left="-425"/>
        <w:jc w:val="both"/>
      </w:pPr>
    </w:p>
    <w:p w:rsidR="00A801AC" w:rsidRDefault="00A801AC" w:rsidP="00A801AC">
      <w:pPr>
        <w:spacing w:line="360" w:lineRule="auto"/>
        <w:ind w:left="-425"/>
        <w:jc w:val="both"/>
        <w:sectPr w:rsidR="00A801AC" w:rsidSect="00332A77">
          <w:footerReference w:type="default" r:id="rId127"/>
          <w:pgSz w:w="11906" w:h="16838"/>
          <w:pgMar w:top="709" w:right="567" w:bottom="1134" w:left="1701" w:header="709" w:footer="709" w:gutter="0"/>
          <w:cols w:space="708"/>
          <w:docGrid w:linePitch="360"/>
        </w:sectPr>
      </w:pPr>
    </w:p>
    <w:p w:rsidR="00A801AC" w:rsidRPr="00580ED1" w:rsidRDefault="00A801AC" w:rsidP="00A801AC">
      <w:pPr>
        <w:spacing w:line="360" w:lineRule="auto"/>
      </w:pPr>
      <w:r w:rsidRPr="00580ED1">
        <w:lastRenderedPageBreak/>
        <w:t xml:space="preserve">СОСТАВИТЕЛИ ОТЧЕТА </w:t>
      </w:r>
      <w:r w:rsidR="005364F8">
        <w:t>ПО ЛИТЕРАТУРЕ</w:t>
      </w:r>
      <w:r w:rsidRPr="00580ED1">
        <w:t xml:space="preserve">: </w:t>
      </w:r>
    </w:p>
    <w:p w:rsidR="005364F8" w:rsidRDefault="00A801AC" w:rsidP="005364F8">
      <w:pPr>
        <w:tabs>
          <w:tab w:val="left" w:pos="0"/>
          <w:tab w:val="left" w:pos="851"/>
        </w:tabs>
        <w:spacing w:before="120" w:after="120"/>
        <w:ind w:right="-284"/>
        <w:rPr>
          <w:sz w:val="28"/>
          <w:szCs w:val="28"/>
        </w:rPr>
      </w:pPr>
      <w:r w:rsidRPr="00FC6BBF">
        <w:rPr>
          <w:sz w:val="28"/>
          <w:szCs w:val="28"/>
        </w:rPr>
        <w:t xml:space="preserve">Наименование организации, проводящей анализ результатов </w:t>
      </w:r>
      <w:r>
        <w:rPr>
          <w:sz w:val="28"/>
          <w:szCs w:val="28"/>
        </w:rPr>
        <w:t xml:space="preserve">ГИА </w:t>
      </w:r>
    </w:p>
    <w:p w:rsidR="005364F8" w:rsidRPr="005364F8" w:rsidRDefault="005364F8" w:rsidP="005364F8">
      <w:pPr>
        <w:spacing w:before="120" w:after="120"/>
        <w:ind w:right="-284"/>
        <w:rPr>
          <w:sz w:val="28"/>
          <w:szCs w:val="28"/>
        </w:rPr>
      </w:pPr>
      <w:r w:rsidRPr="005364F8">
        <w:rPr>
          <w:sz w:val="28"/>
          <w:szCs w:val="28"/>
        </w:rPr>
        <w:t>Государственное автономное учреждение Республики Карелия «Центр оценки качества образования» (ГАУ РК «ЦОКО»)</w:t>
      </w:r>
    </w:p>
    <w:p w:rsidR="00A801AC" w:rsidRDefault="00A801AC" w:rsidP="00A801AC">
      <w:pPr>
        <w:ind w:right="-284"/>
        <w:rPr>
          <w:sz w:val="28"/>
          <w:szCs w:val="28"/>
        </w:rPr>
      </w:pPr>
      <w:r>
        <w:rPr>
          <w:sz w:val="28"/>
          <w:szCs w:val="28"/>
        </w:rPr>
        <w:t>Ответственные специалисты:</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67"/>
        <w:gridCol w:w="2405"/>
        <w:gridCol w:w="3705"/>
        <w:gridCol w:w="2970"/>
      </w:tblGrid>
      <w:tr w:rsidR="005364F8" w:rsidRPr="005364F8" w:rsidTr="005364F8">
        <w:tc>
          <w:tcPr>
            <w:tcW w:w="667" w:type="dxa"/>
            <w:vAlign w:val="center"/>
          </w:tcPr>
          <w:p w:rsidR="005364F8" w:rsidRPr="005364F8" w:rsidRDefault="005364F8" w:rsidP="005364F8">
            <w:pPr>
              <w:jc w:val="center"/>
              <w:rPr>
                <w:i/>
                <w:iCs/>
              </w:rPr>
            </w:pPr>
          </w:p>
        </w:tc>
        <w:tc>
          <w:tcPr>
            <w:tcW w:w="2405" w:type="dxa"/>
            <w:shd w:val="clear" w:color="auto" w:fill="auto"/>
            <w:vAlign w:val="center"/>
          </w:tcPr>
          <w:p w:rsidR="005364F8" w:rsidRPr="005364F8" w:rsidRDefault="005364F8" w:rsidP="005364F8">
            <w:pPr>
              <w:jc w:val="center"/>
              <w:rPr>
                <w:i/>
                <w:iCs/>
              </w:rPr>
            </w:pPr>
            <w:r w:rsidRPr="005364F8">
              <w:rPr>
                <w:i/>
                <w:iCs/>
              </w:rPr>
              <w:t>Ответственный специалист, выполнявший анализ результатов ЕГЭ по литературе</w:t>
            </w:r>
          </w:p>
        </w:tc>
        <w:tc>
          <w:tcPr>
            <w:tcW w:w="3705" w:type="dxa"/>
            <w:shd w:val="clear" w:color="auto" w:fill="auto"/>
            <w:vAlign w:val="center"/>
          </w:tcPr>
          <w:p w:rsidR="005364F8" w:rsidRPr="005364F8" w:rsidRDefault="005364F8" w:rsidP="005364F8">
            <w:pPr>
              <w:jc w:val="center"/>
              <w:rPr>
                <w:i/>
                <w:iCs/>
              </w:rPr>
            </w:pPr>
            <w:r w:rsidRPr="005364F8">
              <w:rPr>
                <w:i/>
                <w:iCs/>
              </w:rPr>
              <w:t>ФИО, место работы, должность, ученая степень, ученое звание</w:t>
            </w:r>
          </w:p>
        </w:tc>
        <w:tc>
          <w:tcPr>
            <w:tcW w:w="2970" w:type="dxa"/>
            <w:vAlign w:val="center"/>
          </w:tcPr>
          <w:p w:rsidR="005364F8" w:rsidRPr="005364F8" w:rsidRDefault="005364F8" w:rsidP="005364F8">
            <w:pPr>
              <w:jc w:val="center"/>
              <w:rPr>
                <w:i/>
                <w:iCs/>
              </w:rPr>
            </w:pPr>
            <w:r w:rsidRPr="00634251">
              <w:rPr>
                <w:i/>
                <w:iCs/>
              </w:rPr>
              <w:t xml:space="preserve">Принадлежность специалиста к региональной ПК по </w:t>
            </w:r>
            <w:r>
              <w:rPr>
                <w:i/>
                <w:iCs/>
              </w:rPr>
              <w:t>литературе, региональным организациям развития образования, повышения квалификации работников образования</w:t>
            </w:r>
            <w:r w:rsidRPr="00634251">
              <w:rPr>
                <w:i/>
                <w:iCs/>
              </w:rPr>
              <w:t xml:space="preserve"> (при наличии)</w:t>
            </w:r>
            <w:r w:rsidRPr="005364F8">
              <w:rPr>
                <w:i/>
                <w:iCs/>
              </w:rPr>
              <w:t>)</w:t>
            </w:r>
          </w:p>
        </w:tc>
      </w:tr>
      <w:tr w:rsidR="005364F8" w:rsidRPr="005364F8" w:rsidTr="005364F8">
        <w:tc>
          <w:tcPr>
            <w:tcW w:w="667" w:type="dxa"/>
            <w:vAlign w:val="center"/>
          </w:tcPr>
          <w:p w:rsidR="005364F8" w:rsidRPr="005364F8" w:rsidRDefault="005364F8" w:rsidP="005364F8">
            <w:pPr>
              <w:jc w:val="center"/>
              <w:rPr>
                <w:i/>
                <w:iCs/>
              </w:rPr>
            </w:pPr>
            <w:r w:rsidRPr="005364F8">
              <w:rPr>
                <w:i/>
                <w:iCs/>
              </w:rPr>
              <w:t>1.</w:t>
            </w:r>
          </w:p>
        </w:tc>
        <w:tc>
          <w:tcPr>
            <w:tcW w:w="2405" w:type="dxa"/>
            <w:shd w:val="clear" w:color="auto" w:fill="auto"/>
          </w:tcPr>
          <w:p w:rsidR="005364F8" w:rsidRPr="005364F8" w:rsidRDefault="005364F8" w:rsidP="005364F8">
            <w:pPr>
              <w:jc w:val="both"/>
              <w:rPr>
                <w:i/>
                <w:iCs/>
              </w:rPr>
            </w:pPr>
          </w:p>
        </w:tc>
        <w:tc>
          <w:tcPr>
            <w:tcW w:w="3705" w:type="dxa"/>
            <w:shd w:val="clear" w:color="auto" w:fill="auto"/>
          </w:tcPr>
          <w:p w:rsidR="005364F8" w:rsidRPr="005364F8" w:rsidRDefault="005364F8" w:rsidP="005364F8">
            <w:pPr>
              <w:jc w:val="both"/>
              <w:rPr>
                <w:iCs/>
              </w:rPr>
            </w:pPr>
            <w:r w:rsidRPr="005364F8">
              <w:t>Ровенко Надежда Вилениновна, начальник отдела объединенной редакции научных журналов федерального государственного бюджетного образовательного учреждения высшего образования «Петрозаводский государственный университет», кандидат филологических наук</w:t>
            </w:r>
          </w:p>
        </w:tc>
        <w:tc>
          <w:tcPr>
            <w:tcW w:w="2970" w:type="dxa"/>
          </w:tcPr>
          <w:p w:rsidR="005364F8" w:rsidRPr="005364F8" w:rsidRDefault="005364F8" w:rsidP="005364F8">
            <w:pPr>
              <w:jc w:val="both"/>
              <w:rPr>
                <w:i/>
                <w:iCs/>
              </w:rPr>
            </w:pPr>
            <w:r w:rsidRPr="005364F8">
              <w:rPr>
                <w:i/>
                <w:iCs/>
              </w:rPr>
              <w:t>Председатель предметной комиссии по литературе</w:t>
            </w:r>
          </w:p>
        </w:tc>
      </w:tr>
      <w:tr w:rsidR="005364F8" w:rsidRPr="005364F8" w:rsidTr="005364F8">
        <w:tc>
          <w:tcPr>
            <w:tcW w:w="667" w:type="dxa"/>
            <w:vAlign w:val="center"/>
          </w:tcPr>
          <w:p w:rsidR="005364F8" w:rsidRPr="005364F8" w:rsidRDefault="005364F8" w:rsidP="005364F8">
            <w:pPr>
              <w:jc w:val="center"/>
              <w:rPr>
                <w:i/>
                <w:iCs/>
              </w:rPr>
            </w:pPr>
          </w:p>
        </w:tc>
        <w:tc>
          <w:tcPr>
            <w:tcW w:w="2405" w:type="dxa"/>
            <w:shd w:val="clear" w:color="auto" w:fill="auto"/>
            <w:vAlign w:val="center"/>
          </w:tcPr>
          <w:p w:rsidR="005364F8" w:rsidRPr="005364F8" w:rsidRDefault="005364F8" w:rsidP="005364F8">
            <w:pPr>
              <w:jc w:val="center"/>
              <w:rPr>
                <w:i/>
                <w:iCs/>
              </w:rPr>
            </w:pPr>
            <w:r w:rsidRPr="005364F8">
              <w:rPr>
                <w:i/>
                <w:iCs/>
              </w:rPr>
              <w:t>Специалисты, привлекаемые к анализу результатов ЕГЭ по литературе</w:t>
            </w:r>
          </w:p>
        </w:tc>
        <w:tc>
          <w:tcPr>
            <w:tcW w:w="3705" w:type="dxa"/>
            <w:shd w:val="clear" w:color="auto" w:fill="auto"/>
            <w:vAlign w:val="center"/>
          </w:tcPr>
          <w:p w:rsidR="005364F8" w:rsidRPr="005364F8" w:rsidRDefault="005364F8" w:rsidP="005364F8">
            <w:pPr>
              <w:jc w:val="center"/>
              <w:rPr>
                <w:i/>
                <w:iCs/>
              </w:rPr>
            </w:pPr>
            <w:r w:rsidRPr="005364F8">
              <w:rPr>
                <w:i/>
                <w:iCs/>
              </w:rPr>
              <w:t>ФИО, место работы, должность, ученая степень, ученое звание</w:t>
            </w:r>
          </w:p>
        </w:tc>
        <w:tc>
          <w:tcPr>
            <w:tcW w:w="2970" w:type="dxa"/>
            <w:vAlign w:val="center"/>
          </w:tcPr>
          <w:p w:rsidR="005364F8" w:rsidRPr="005364F8" w:rsidRDefault="005364F8" w:rsidP="005364F8">
            <w:pPr>
              <w:jc w:val="center"/>
              <w:rPr>
                <w:i/>
                <w:iCs/>
              </w:rPr>
            </w:pPr>
            <w:r w:rsidRPr="005364F8">
              <w:rPr>
                <w:i/>
                <w:iCs/>
              </w:rPr>
              <w:t>Принадлежность специалиста к региональной ПК по литературе, региональным организациям развития образования, повышения квалификации работников образования (при наличии))</w:t>
            </w:r>
          </w:p>
        </w:tc>
      </w:tr>
      <w:tr w:rsidR="005364F8" w:rsidRPr="005364F8" w:rsidTr="005364F8">
        <w:tc>
          <w:tcPr>
            <w:tcW w:w="667" w:type="dxa"/>
            <w:vAlign w:val="center"/>
          </w:tcPr>
          <w:p w:rsidR="005364F8" w:rsidRPr="005364F8" w:rsidRDefault="005364F8" w:rsidP="005364F8">
            <w:pPr>
              <w:jc w:val="center"/>
              <w:rPr>
                <w:i/>
                <w:iCs/>
              </w:rPr>
            </w:pPr>
            <w:r w:rsidRPr="005364F8">
              <w:rPr>
                <w:i/>
                <w:iCs/>
              </w:rPr>
              <w:t>1.</w:t>
            </w:r>
          </w:p>
        </w:tc>
        <w:tc>
          <w:tcPr>
            <w:tcW w:w="2405" w:type="dxa"/>
            <w:shd w:val="clear" w:color="auto" w:fill="auto"/>
          </w:tcPr>
          <w:p w:rsidR="005364F8" w:rsidRPr="005364F8" w:rsidRDefault="005364F8" w:rsidP="005364F8">
            <w:pPr>
              <w:jc w:val="both"/>
              <w:rPr>
                <w:i/>
                <w:iCs/>
              </w:rPr>
            </w:pPr>
          </w:p>
        </w:tc>
        <w:tc>
          <w:tcPr>
            <w:tcW w:w="3705" w:type="dxa"/>
            <w:shd w:val="clear" w:color="auto" w:fill="auto"/>
            <w:vAlign w:val="center"/>
          </w:tcPr>
          <w:p w:rsidR="005364F8" w:rsidRPr="005364F8" w:rsidRDefault="005364F8" w:rsidP="005364F8">
            <w:pPr>
              <w:rPr>
                <w:color w:val="000000"/>
              </w:rPr>
            </w:pPr>
            <w:r w:rsidRPr="005364F8">
              <w:rPr>
                <w:color w:val="000000"/>
              </w:rPr>
              <w:t>Моторина Галина Ивановна, ведущий специалист ГАУ РК «ЦОКО»</w:t>
            </w:r>
          </w:p>
        </w:tc>
        <w:tc>
          <w:tcPr>
            <w:tcW w:w="2970" w:type="dxa"/>
            <w:vAlign w:val="center"/>
          </w:tcPr>
          <w:p w:rsidR="005364F8" w:rsidRDefault="005364F8" w:rsidP="005364F8">
            <w:pPr>
              <w:ind w:firstLine="59"/>
              <w:jc w:val="both"/>
              <w:rPr>
                <w:color w:val="000000"/>
              </w:rPr>
            </w:pPr>
            <w:r w:rsidRPr="005364F8">
              <w:rPr>
                <w:color w:val="000000"/>
              </w:rPr>
              <w:t>Обработка, анализ статистических данных ЕГЭ по предмету</w:t>
            </w:r>
            <w:r>
              <w:rPr>
                <w:color w:val="000000"/>
              </w:rPr>
              <w:t>;</w:t>
            </w:r>
          </w:p>
          <w:p w:rsidR="005364F8" w:rsidRPr="005364F8" w:rsidRDefault="005364F8" w:rsidP="005364F8">
            <w:pPr>
              <w:ind w:firstLine="59"/>
              <w:jc w:val="both"/>
              <w:rPr>
                <w:color w:val="000000"/>
              </w:rPr>
            </w:pPr>
            <w:r>
              <w:rPr>
                <w:color w:val="000000"/>
              </w:rPr>
              <w:t>ГАУ РК «ЦОКО»</w:t>
            </w:r>
          </w:p>
        </w:tc>
      </w:tr>
      <w:tr w:rsidR="005364F8" w:rsidRPr="005364F8" w:rsidTr="005364F8">
        <w:tc>
          <w:tcPr>
            <w:tcW w:w="667" w:type="dxa"/>
            <w:vAlign w:val="center"/>
          </w:tcPr>
          <w:p w:rsidR="005364F8" w:rsidRPr="005364F8" w:rsidRDefault="005364F8" w:rsidP="005364F8">
            <w:pPr>
              <w:jc w:val="center"/>
              <w:rPr>
                <w:i/>
                <w:iCs/>
              </w:rPr>
            </w:pPr>
            <w:r w:rsidRPr="005364F8">
              <w:rPr>
                <w:i/>
                <w:iCs/>
              </w:rPr>
              <w:t>2.</w:t>
            </w:r>
          </w:p>
        </w:tc>
        <w:tc>
          <w:tcPr>
            <w:tcW w:w="2405" w:type="dxa"/>
            <w:shd w:val="clear" w:color="auto" w:fill="auto"/>
          </w:tcPr>
          <w:p w:rsidR="005364F8" w:rsidRPr="005364F8" w:rsidRDefault="005364F8" w:rsidP="005364F8">
            <w:pPr>
              <w:jc w:val="both"/>
              <w:rPr>
                <w:i/>
                <w:iCs/>
              </w:rPr>
            </w:pPr>
          </w:p>
        </w:tc>
        <w:tc>
          <w:tcPr>
            <w:tcW w:w="3705" w:type="dxa"/>
            <w:shd w:val="clear" w:color="auto" w:fill="auto"/>
            <w:vAlign w:val="center"/>
          </w:tcPr>
          <w:p w:rsidR="005364F8" w:rsidRPr="005364F8" w:rsidRDefault="005364F8" w:rsidP="005364F8">
            <w:pPr>
              <w:rPr>
                <w:color w:val="000000"/>
              </w:rPr>
            </w:pPr>
            <w:r w:rsidRPr="005364F8">
              <w:rPr>
                <w:color w:val="000000"/>
              </w:rPr>
              <w:t>Наволоцкий Сергей Валентинович, инженер-программист РЦОИ</w:t>
            </w:r>
          </w:p>
        </w:tc>
        <w:tc>
          <w:tcPr>
            <w:tcW w:w="2970" w:type="dxa"/>
            <w:vAlign w:val="center"/>
          </w:tcPr>
          <w:p w:rsidR="005364F8" w:rsidRDefault="005364F8" w:rsidP="005364F8">
            <w:pPr>
              <w:ind w:firstLine="59"/>
              <w:jc w:val="both"/>
              <w:rPr>
                <w:color w:val="000000"/>
              </w:rPr>
            </w:pPr>
            <w:r w:rsidRPr="005364F8">
              <w:rPr>
                <w:color w:val="000000"/>
              </w:rPr>
              <w:t>Предоставление статистических данных</w:t>
            </w:r>
            <w:r>
              <w:rPr>
                <w:color w:val="000000"/>
              </w:rPr>
              <w:t>;</w:t>
            </w:r>
          </w:p>
          <w:p w:rsidR="005364F8" w:rsidRPr="005364F8" w:rsidRDefault="005364F8" w:rsidP="005364F8">
            <w:pPr>
              <w:ind w:firstLine="59"/>
              <w:jc w:val="both"/>
              <w:rPr>
                <w:color w:val="000000"/>
              </w:rPr>
            </w:pPr>
            <w:r>
              <w:rPr>
                <w:color w:val="000000"/>
              </w:rPr>
              <w:t>ГАУ РК «ЦОКО»</w:t>
            </w:r>
          </w:p>
        </w:tc>
      </w:tr>
      <w:tr w:rsidR="005364F8" w:rsidRPr="005364F8" w:rsidTr="005364F8">
        <w:tc>
          <w:tcPr>
            <w:tcW w:w="667" w:type="dxa"/>
            <w:vAlign w:val="center"/>
          </w:tcPr>
          <w:p w:rsidR="005364F8" w:rsidRPr="005364F8" w:rsidRDefault="005364F8" w:rsidP="005364F8">
            <w:pPr>
              <w:jc w:val="center"/>
              <w:rPr>
                <w:i/>
                <w:iCs/>
              </w:rPr>
            </w:pPr>
            <w:r w:rsidRPr="005364F8">
              <w:rPr>
                <w:i/>
                <w:iCs/>
              </w:rPr>
              <w:t>3.</w:t>
            </w:r>
          </w:p>
        </w:tc>
        <w:tc>
          <w:tcPr>
            <w:tcW w:w="2405" w:type="dxa"/>
            <w:shd w:val="clear" w:color="auto" w:fill="auto"/>
          </w:tcPr>
          <w:p w:rsidR="005364F8" w:rsidRPr="005364F8" w:rsidRDefault="005364F8" w:rsidP="005364F8">
            <w:pPr>
              <w:jc w:val="both"/>
              <w:rPr>
                <w:i/>
                <w:iCs/>
              </w:rPr>
            </w:pPr>
          </w:p>
        </w:tc>
        <w:tc>
          <w:tcPr>
            <w:tcW w:w="3705" w:type="dxa"/>
            <w:shd w:val="clear" w:color="auto" w:fill="auto"/>
          </w:tcPr>
          <w:p w:rsidR="005364F8" w:rsidRPr="005364F8" w:rsidRDefault="005364F8" w:rsidP="005364F8">
            <w:pPr>
              <w:jc w:val="both"/>
              <w:rPr>
                <w:color w:val="000000"/>
              </w:rPr>
            </w:pPr>
            <w:r w:rsidRPr="005364F8">
              <w:t>Дементьева Елена Васильевна, ГАУ ДПО РК «Карельский институт развития образования», заведующая отделом развития общего образования, кандидат биологических наук</w:t>
            </w:r>
          </w:p>
        </w:tc>
        <w:tc>
          <w:tcPr>
            <w:tcW w:w="2970" w:type="dxa"/>
            <w:vAlign w:val="center"/>
          </w:tcPr>
          <w:p w:rsidR="005364F8" w:rsidRDefault="005364F8" w:rsidP="005364F8">
            <w:pPr>
              <w:ind w:firstLine="59"/>
              <w:jc w:val="both"/>
              <w:rPr>
                <w:color w:val="000000"/>
              </w:rPr>
            </w:pPr>
            <w:r w:rsidRPr="005364F8">
              <w:rPr>
                <w:color w:val="000000"/>
              </w:rPr>
              <w:t>Составление дорожной карты</w:t>
            </w:r>
            <w:r>
              <w:rPr>
                <w:color w:val="000000"/>
              </w:rPr>
              <w:t>;</w:t>
            </w:r>
          </w:p>
          <w:p w:rsidR="005364F8" w:rsidRPr="005364F8" w:rsidRDefault="005364F8" w:rsidP="005364F8">
            <w:pPr>
              <w:ind w:firstLine="59"/>
              <w:jc w:val="both"/>
              <w:rPr>
                <w:color w:val="000000"/>
              </w:rPr>
            </w:pPr>
            <w:r w:rsidRPr="005364F8">
              <w:t>ГАУ ДПО РК</w:t>
            </w:r>
            <w:r>
              <w:t xml:space="preserve"> «КИРО»</w:t>
            </w:r>
          </w:p>
        </w:tc>
      </w:tr>
    </w:tbl>
    <w:p w:rsidR="005364F8" w:rsidRDefault="005364F8" w:rsidP="00A801AC">
      <w:pPr>
        <w:ind w:right="-284"/>
        <w:rPr>
          <w:sz w:val="28"/>
          <w:szCs w:val="28"/>
        </w:rPr>
      </w:pPr>
    </w:p>
    <w:p w:rsidR="005364F8" w:rsidRDefault="005364F8" w:rsidP="00A801AC">
      <w:pPr>
        <w:ind w:right="-284"/>
        <w:rPr>
          <w:sz w:val="28"/>
          <w:szCs w:val="28"/>
        </w:rPr>
        <w:sectPr w:rsidR="005364F8" w:rsidSect="00332A77">
          <w:footerReference w:type="default" r:id="rId128"/>
          <w:pgSz w:w="11906" w:h="16838"/>
          <w:pgMar w:top="709" w:right="567" w:bottom="1134" w:left="1701" w:header="709" w:footer="709" w:gutter="0"/>
          <w:cols w:space="708"/>
          <w:docGrid w:linePitch="360"/>
        </w:sectPr>
      </w:pPr>
    </w:p>
    <w:p w:rsidR="00A801AC" w:rsidRPr="00FC6BBF" w:rsidRDefault="00A801AC" w:rsidP="001639FD">
      <w:pPr>
        <w:pStyle w:val="1"/>
        <w:rPr>
          <w:rStyle w:val="af5"/>
          <w:b/>
          <w:bCs/>
          <w:sz w:val="24"/>
          <w:szCs w:val="22"/>
        </w:rPr>
      </w:pPr>
      <w:r w:rsidRPr="00FC6BBF">
        <w:lastRenderedPageBreak/>
        <w:t xml:space="preserve">Методический анализ результатов </w:t>
      </w:r>
      <w:r>
        <w:t>ЕГЭ</w:t>
      </w:r>
      <w:r w:rsidR="003E4503">
        <w:t xml:space="preserve"> </w:t>
      </w:r>
      <w:r w:rsidRPr="00FC6BBF">
        <w:rPr>
          <w:rStyle w:val="af5"/>
          <w:b/>
          <w:bCs/>
        </w:rPr>
        <w:t>по</w:t>
      </w:r>
      <w:r w:rsidR="003E4503">
        <w:rPr>
          <w:rStyle w:val="af5"/>
          <w:b/>
          <w:bCs/>
        </w:rPr>
        <w:t xml:space="preserve"> обществознанию</w:t>
      </w:r>
    </w:p>
    <w:p w:rsidR="00A801AC" w:rsidRPr="00FC6BBF" w:rsidRDefault="00A801AC" w:rsidP="00A801AC">
      <w:pPr>
        <w:pStyle w:val="2"/>
        <w:jc w:val="center"/>
        <w:rPr>
          <w:rFonts w:ascii="Times New Roman" w:hAnsi="Times New Roman"/>
          <w:b/>
          <w:bCs/>
          <w:color w:val="auto"/>
          <w:sz w:val="28"/>
          <w:szCs w:val="28"/>
        </w:rPr>
      </w:pPr>
      <w:r w:rsidRPr="00FC6BBF">
        <w:rPr>
          <w:rFonts w:ascii="Times New Roman" w:hAnsi="Times New Roman"/>
          <w:b/>
          <w:bCs/>
          <w:color w:val="auto"/>
          <w:sz w:val="28"/>
          <w:szCs w:val="28"/>
        </w:rPr>
        <w:t>РАЗДЕЛ 1. ХАРАКТЕРИСТИКА УЧАСТНИКОВ ЕГЭ</w:t>
      </w:r>
      <w:r>
        <w:rPr>
          <w:rFonts w:ascii="Times New Roman" w:hAnsi="Times New Roman"/>
          <w:b/>
          <w:bCs/>
          <w:color w:val="auto"/>
          <w:sz w:val="28"/>
          <w:szCs w:val="28"/>
        </w:rPr>
        <w:br/>
      </w:r>
      <w:r w:rsidRPr="00FC6BBF">
        <w:rPr>
          <w:rFonts w:ascii="Times New Roman" w:hAnsi="Times New Roman"/>
          <w:b/>
          <w:bCs/>
          <w:color w:val="auto"/>
          <w:sz w:val="28"/>
          <w:szCs w:val="28"/>
        </w:rPr>
        <w:t xml:space="preserve"> ПО </w:t>
      </w:r>
      <w:r w:rsidR="003E4503">
        <w:rPr>
          <w:rFonts w:ascii="Times New Roman" w:hAnsi="Times New Roman"/>
          <w:b/>
          <w:bCs/>
          <w:color w:val="auto"/>
          <w:sz w:val="28"/>
          <w:szCs w:val="28"/>
        </w:rPr>
        <w:t>ОБЩЕСТВОЗНАНИЮ</w:t>
      </w:r>
    </w:p>
    <w:p w:rsidR="00A801AC" w:rsidRPr="00FC6BBF" w:rsidRDefault="00A801AC" w:rsidP="00923AF3">
      <w:pPr>
        <w:pStyle w:val="3"/>
        <w:numPr>
          <w:ilvl w:val="1"/>
          <w:numId w:val="116"/>
        </w:numPr>
        <w:tabs>
          <w:tab w:val="left" w:pos="142"/>
        </w:tabs>
        <w:rPr>
          <w:rFonts w:ascii="Times New Roman" w:hAnsi="Times New Roman"/>
        </w:rPr>
      </w:pPr>
      <w:r w:rsidRPr="00FC6BBF">
        <w:rPr>
          <w:rFonts w:ascii="Times New Roman" w:hAnsi="Times New Roman"/>
        </w:rPr>
        <w:t xml:space="preserve">Количество участников ЕГЭ по </w:t>
      </w:r>
      <w:r w:rsidR="003E4503">
        <w:rPr>
          <w:rFonts w:ascii="Times New Roman" w:hAnsi="Times New Roman"/>
        </w:rPr>
        <w:t>обществознанию</w:t>
      </w:r>
      <w:r w:rsidRPr="00FC6BBF">
        <w:rPr>
          <w:rFonts w:ascii="Times New Roman" w:hAnsi="Times New Roman"/>
        </w:rPr>
        <w:t xml:space="preserve"> (за 3</w:t>
      </w:r>
      <w:r>
        <w:rPr>
          <w:rFonts w:ascii="Times New Roman" w:hAnsi="Times New Roman"/>
        </w:rPr>
        <w:t> </w:t>
      </w:r>
      <w:r w:rsidRPr="00FC6BBF">
        <w:rPr>
          <w:rFonts w:ascii="Times New Roman" w:hAnsi="Times New Roman"/>
        </w:rPr>
        <w:t>года)</w:t>
      </w:r>
    </w:p>
    <w:p w:rsidR="00A801AC" w:rsidRPr="00AD3663" w:rsidRDefault="00A801AC" w:rsidP="00A801AC">
      <w:pPr>
        <w:pStyle w:val="af7"/>
        <w:keepNext/>
      </w:pPr>
      <w:r w:rsidRPr="00F579AB">
        <w:t xml:space="preserve">Таблица </w:t>
      </w:r>
      <w:r w:rsidR="003E4503">
        <w:t>11</w:t>
      </w:r>
      <w:r>
        <w:noBreakHyphen/>
      </w:r>
      <w:fldSimple w:instr=" SEQ Таблица \* ARABIC \s 1 ">
        <w:r>
          <w:rPr>
            <w:noProof/>
          </w:rPr>
          <w:t>1</w:t>
        </w:r>
      </w:fldSimple>
    </w:p>
    <w:tbl>
      <w:tblPr>
        <w:tblW w:w="5107"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640"/>
        <w:gridCol w:w="1640"/>
        <w:gridCol w:w="1645"/>
        <w:gridCol w:w="1643"/>
        <w:gridCol w:w="1643"/>
        <w:gridCol w:w="1854"/>
      </w:tblGrid>
      <w:tr w:rsidR="00A801AC" w:rsidRPr="00634251" w:rsidTr="00F05CA4">
        <w:tc>
          <w:tcPr>
            <w:tcW w:w="1629" w:type="pct"/>
            <w:gridSpan w:val="2"/>
          </w:tcPr>
          <w:p w:rsidR="00A801AC" w:rsidRPr="00D65DF5" w:rsidRDefault="00A801AC" w:rsidP="00F05CA4">
            <w:pPr>
              <w:tabs>
                <w:tab w:val="left" w:pos="10320"/>
              </w:tabs>
              <w:jc w:val="center"/>
              <w:rPr>
                <w:b/>
                <w:noProof/>
              </w:rPr>
            </w:pPr>
            <w:r w:rsidRPr="00634251">
              <w:rPr>
                <w:b/>
                <w:noProof/>
              </w:rPr>
              <w:t>20</w:t>
            </w:r>
            <w:r>
              <w:rPr>
                <w:b/>
                <w:noProof/>
              </w:rPr>
              <w:t>20 г.</w:t>
            </w:r>
          </w:p>
        </w:tc>
        <w:tc>
          <w:tcPr>
            <w:tcW w:w="1633" w:type="pct"/>
            <w:gridSpan w:val="2"/>
          </w:tcPr>
          <w:p w:rsidR="00A801AC" w:rsidRPr="0016787E" w:rsidRDefault="00A801AC" w:rsidP="00F05CA4">
            <w:pPr>
              <w:tabs>
                <w:tab w:val="left" w:pos="10320"/>
              </w:tabs>
              <w:jc w:val="center"/>
              <w:rPr>
                <w:b/>
                <w:noProof/>
              </w:rPr>
            </w:pPr>
            <w:r w:rsidRPr="00634251">
              <w:rPr>
                <w:b/>
                <w:noProof/>
              </w:rPr>
              <w:t>20</w:t>
            </w:r>
            <w:r>
              <w:rPr>
                <w:b/>
                <w:noProof/>
                <w:lang w:val="en-US"/>
              </w:rPr>
              <w:t>2</w:t>
            </w:r>
            <w:r>
              <w:rPr>
                <w:b/>
                <w:noProof/>
              </w:rPr>
              <w:t>1 г.</w:t>
            </w:r>
          </w:p>
        </w:tc>
        <w:tc>
          <w:tcPr>
            <w:tcW w:w="1737" w:type="pct"/>
            <w:gridSpan w:val="2"/>
          </w:tcPr>
          <w:p w:rsidR="00A801AC" w:rsidRPr="00D65DF5" w:rsidRDefault="00A801AC" w:rsidP="00F05CA4">
            <w:pPr>
              <w:tabs>
                <w:tab w:val="left" w:pos="10320"/>
              </w:tabs>
              <w:jc w:val="center"/>
              <w:rPr>
                <w:b/>
                <w:noProof/>
              </w:rPr>
            </w:pPr>
            <w:r w:rsidRPr="00634251">
              <w:rPr>
                <w:b/>
                <w:noProof/>
              </w:rPr>
              <w:t>202</w:t>
            </w:r>
            <w:r>
              <w:rPr>
                <w:b/>
                <w:noProof/>
              </w:rPr>
              <w:t>2 г.</w:t>
            </w:r>
          </w:p>
        </w:tc>
      </w:tr>
      <w:tr w:rsidR="00A801AC" w:rsidRPr="00634251" w:rsidTr="00F05CA4">
        <w:tc>
          <w:tcPr>
            <w:tcW w:w="815" w:type="pct"/>
            <w:vAlign w:val="center"/>
          </w:tcPr>
          <w:p w:rsidR="00A801AC" w:rsidRPr="00634251" w:rsidRDefault="00A801AC" w:rsidP="00F05CA4">
            <w:pPr>
              <w:tabs>
                <w:tab w:val="left" w:pos="10320"/>
              </w:tabs>
              <w:jc w:val="center"/>
              <w:rPr>
                <w:noProof/>
              </w:rPr>
            </w:pPr>
            <w:r w:rsidRPr="00634251">
              <w:rPr>
                <w:noProof/>
              </w:rPr>
              <w:t>чел.</w:t>
            </w:r>
          </w:p>
        </w:tc>
        <w:tc>
          <w:tcPr>
            <w:tcW w:w="815" w:type="pct"/>
            <w:vAlign w:val="center"/>
          </w:tcPr>
          <w:p w:rsidR="00A801AC" w:rsidRPr="00634251" w:rsidRDefault="00A801AC" w:rsidP="00F05CA4">
            <w:pPr>
              <w:tabs>
                <w:tab w:val="left" w:pos="10320"/>
              </w:tabs>
              <w:jc w:val="center"/>
              <w:rPr>
                <w:noProof/>
              </w:rPr>
            </w:pPr>
            <w:r w:rsidRPr="00634251">
              <w:rPr>
                <w:noProof/>
              </w:rPr>
              <w:t>% от общего числа участников</w:t>
            </w:r>
          </w:p>
        </w:tc>
        <w:tc>
          <w:tcPr>
            <w:tcW w:w="817" w:type="pct"/>
            <w:vAlign w:val="center"/>
          </w:tcPr>
          <w:p w:rsidR="00A801AC" w:rsidRPr="00634251" w:rsidRDefault="00A801AC" w:rsidP="00F05CA4">
            <w:pPr>
              <w:tabs>
                <w:tab w:val="left" w:pos="10320"/>
              </w:tabs>
              <w:jc w:val="center"/>
              <w:rPr>
                <w:noProof/>
              </w:rPr>
            </w:pPr>
            <w:r w:rsidRPr="00634251">
              <w:rPr>
                <w:noProof/>
              </w:rPr>
              <w:t>чел.</w:t>
            </w:r>
          </w:p>
        </w:tc>
        <w:tc>
          <w:tcPr>
            <w:tcW w:w="816" w:type="pct"/>
            <w:vAlign w:val="center"/>
          </w:tcPr>
          <w:p w:rsidR="00A801AC" w:rsidRPr="00634251" w:rsidRDefault="00A801AC" w:rsidP="00F05CA4">
            <w:pPr>
              <w:tabs>
                <w:tab w:val="left" w:pos="10320"/>
              </w:tabs>
              <w:jc w:val="center"/>
              <w:rPr>
                <w:noProof/>
              </w:rPr>
            </w:pPr>
            <w:r w:rsidRPr="00634251">
              <w:rPr>
                <w:noProof/>
              </w:rPr>
              <w:t>% от общего числа участников</w:t>
            </w:r>
          </w:p>
        </w:tc>
        <w:tc>
          <w:tcPr>
            <w:tcW w:w="816" w:type="pct"/>
            <w:vAlign w:val="center"/>
          </w:tcPr>
          <w:p w:rsidR="00A801AC" w:rsidRPr="00634251" w:rsidRDefault="00A801AC" w:rsidP="00F05CA4">
            <w:pPr>
              <w:tabs>
                <w:tab w:val="left" w:pos="10320"/>
              </w:tabs>
              <w:jc w:val="center"/>
              <w:rPr>
                <w:noProof/>
              </w:rPr>
            </w:pPr>
            <w:r w:rsidRPr="00634251">
              <w:rPr>
                <w:noProof/>
              </w:rPr>
              <w:t>чел.</w:t>
            </w:r>
          </w:p>
        </w:tc>
        <w:tc>
          <w:tcPr>
            <w:tcW w:w="921" w:type="pct"/>
            <w:vAlign w:val="center"/>
          </w:tcPr>
          <w:p w:rsidR="00A801AC" w:rsidRPr="00634251" w:rsidRDefault="00A801AC" w:rsidP="00F05CA4">
            <w:pPr>
              <w:tabs>
                <w:tab w:val="left" w:pos="10320"/>
              </w:tabs>
              <w:jc w:val="center"/>
              <w:rPr>
                <w:noProof/>
              </w:rPr>
            </w:pPr>
            <w:r w:rsidRPr="00634251">
              <w:rPr>
                <w:noProof/>
              </w:rPr>
              <w:t>% от общего числа участников</w:t>
            </w:r>
          </w:p>
        </w:tc>
      </w:tr>
      <w:tr w:rsidR="001558F9" w:rsidRPr="00634251" w:rsidTr="000B244F">
        <w:tc>
          <w:tcPr>
            <w:tcW w:w="815" w:type="pct"/>
            <w:vAlign w:val="center"/>
          </w:tcPr>
          <w:p w:rsidR="001558F9" w:rsidRPr="00891394" w:rsidRDefault="001558F9" w:rsidP="000B244F">
            <w:pPr>
              <w:jc w:val="center"/>
            </w:pPr>
            <w:r w:rsidRPr="00891394">
              <w:t>1396</w:t>
            </w:r>
          </w:p>
        </w:tc>
        <w:tc>
          <w:tcPr>
            <w:tcW w:w="815" w:type="pct"/>
            <w:vAlign w:val="center"/>
          </w:tcPr>
          <w:p w:rsidR="001558F9" w:rsidRPr="00891394" w:rsidRDefault="001558F9" w:rsidP="000B244F">
            <w:pPr>
              <w:jc w:val="center"/>
            </w:pPr>
            <w:r w:rsidRPr="00891394">
              <w:t>46,9</w:t>
            </w:r>
            <w:r>
              <w:t>%</w:t>
            </w:r>
          </w:p>
        </w:tc>
        <w:tc>
          <w:tcPr>
            <w:tcW w:w="817" w:type="pct"/>
            <w:vAlign w:val="center"/>
          </w:tcPr>
          <w:p w:rsidR="001558F9" w:rsidRPr="00891394" w:rsidRDefault="001558F9" w:rsidP="000B244F">
            <w:pPr>
              <w:jc w:val="center"/>
            </w:pPr>
            <w:r w:rsidRPr="00891394">
              <w:t>1406</w:t>
            </w:r>
          </w:p>
        </w:tc>
        <w:tc>
          <w:tcPr>
            <w:tcW w:w="816" w:type="pct"/>
            <w:vAlign w:val="center"/>
          </w:tcPr>
          <w:p w:rsidR="001558F9" w:rsidRPr="00891394" w:rsidRDefault="001558F9" w:rsidP="000B244F">
            <w:pPr>
              <w:jc w:val="center"/>
            </w:pPr>
            <w:r w:rsidRPr="00891394">
              <w:t>45,5</w:t>
            </w:r>
            <w:r>
              <w:t>%</w:t>
            </w:r>
          </w:p>
        </w:tc>
        <w:tc>
          <w:tcPr>
            <w:tcW w:w="816" w:type="pct"/>
            <w:vAlign w:val="center"/>
          </w:tcPr>
          <w:p w:rsidR="001558F9" w:rsidRPr="00634251" w:rsidRDefault="00F76F58" w:rsidP="000B244F">
            <w:pPr>
              <w:jc w:val="center"/>
            </w:pPr>
            <w:r>
              <w:t>1376</w:t>
            </w:r>
          </w:p>
        </w:tc>
        <w:tc>
          <w:tcPr>
            <w:tcW w:w="921" w:type="pct"/>
            <w:vAlign w:val="center"/>
          </w:tcPr>
          <w:p w:rsidR="001558F9" w:rsidRPr="00634251" w:rsidRDefault="001A2082" w:rsidP="000B244F">
            <w:pPr>
              <w:jc w:val="center"/>
            </w:pPr>
            <w:r>
              <w:t>40%</w:t>
            </w:r>
          </w:p>
        </w:tc>
      </w:tr>
    </w:tbl>
    <w:p w:rsidR="00A801AC" w:rsidRPr="00715B99" w:rsidRDefault="00A801AC" w:rsidP="00923AF3">
      <w:pPr>
        <w:pStyle w:val="3"/>
        <w:numPr>
          <w:ilvl w:val="1"/>
          <w:numId w:val="116"/>
        </w:numPr>
        <w:tabs>
          <w:tab w:val="left" w:pos="142"/>
        </w:tabs>
        <w:ind w:left="426" w:hanging="852"/>
        <w:rPr>
          <w:rFonts w:ascii="Times New Roman" w:hAnsi="Times New Roman"/>
        </w:rPr>
      </w:pPr>
      <w:r w:rsidRPr="00FC6BBF">
        <w:rPr>
          <w:rFonts w:ascii="Times New Roman" w:hAnsi="Times New Roman"/>
        </w:rPr>
        <w:t>Процентное соотношение юношей и девушек, участвующих в ЕГЭ</w:t>
      </w:r>
    </w:p>
    <w:p w:rsidR="00A801AC" w:rsidRPr="00FC6BBF" w:rsidRDefault="00A801AC" w:rsidP="00A801AC">
      <w:pPr>
        <w:pStyle w:val="af7"/>
        <w:keepNext/>
      </w:pPr>
      <w:r w:rsidRPr="00FC6BBF">
        <w:t xml:space="preserve">Таблица </w:t>
      </w:r>
      <w:r w:rsidR="003E4503">
        <w:t>11</w:t>
      </w:r>
      <w:r>
        <w:noBreakHyphen/>
      </w:r>
      <w:fldSimple w:instr=" SEQ Таблица \* ARABIC \s 1 ">
        <w:r>
          <w:rPr>
            <w:noProof/>
          </w:rPr>
          <w:t>2</w:t>
        </w:r>
      </w:fldSimple>
    </w:p>
    <w:tbl>
      <w:tblPr>
        <w:tblW w:w="5107"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558"/>
        <w:gridCol w:w="709"/>
        <w:gridCol w:w="2126"/>
        <w:gridCol w:w="711"/>
        <w:gridCol w:w="2126"/>
        <w:gridCol w:w="709"/>
        <w:gridCol w:w="2126"/>
      </w:tblGrid>
      <w:tr w:rsidR="00A801AC" w:rsidRPr="00634251" w:rsidTr="00F05CA4">
        <w:tc>
          <w:tcPr>
            <w:tcW w:w="774" w:type="pct"/>
            <w:vMerge w:val="restart"/>
            <w:vAlign w:val="center"/>
          </w:tcPr>
          <w:p w:rsidR="00A801AC" w:rsidRPr="00634251" w:rsidRDefault="00A801AC" w:rsidP="00F05CA4">
            <w:pPr>
              <w:tabs>
                <w:tab w:val="left" w:pos="10320"/>
              </w:tabs>
              <w:jc w:val="center"/>
              <w:rPr>
                <w:b/>
                <w:noProof/>
              </w:rPr>
            </w:pPr>
            <w:r w:rsidRPr="00634251">
              <w:rPr>
                <w:b/>
                <w:noProof/>
              </w:rPr>
              <w:t>Пол</w:t>
            </w:r>
          </w:p>
        </w:tc>
        <w:tc>
          <w:tcPr>
            <w:tcW w:w="1408" w:type="pct"/>
            <w:gridSpan w:val="2"/>
          </w:tcPr>
          <w:p w:rsidR="00A801AC" w:rsidRPr="00634251" w:rsidRDefault="00A801AC" w:rsidP="00F05CA4">
            <w:pPr>
              <w:tabs>
                <w:tab w:val="left" w:pos="10320"/>
              </w:tabs>
              <w:jc w:val="center"/>
              <w:rPr>
                <w:b/>
                <w:noProof/>
              </w:rPr>
            </w:pPr>
            <w:r>
              <w:rPr>
                <w:b/>
                <w:noProof/>
              </w:rPr>
              <w:t>2020 г.</w:t>
            </w:r>
          </w:p>
        </w:tc>
        <w:tc>
          <w:tcPr>
            <w:tcW w:w="1409" w:type="pct"/>
            <w:gridSpan w:val="2"/>
          </w:tcPr>
          <w:p w:rsidR="00A801AC" w:rsidRPr="00634251" w:rsidRDefault="00A801AC" w:rsidP="00F05CA4">
            <w:pPr>
              <w:tabs>
                <w:tab w:val="left" w:pos="10320"/>
              </w:tabs>
              <w:jc w:val="center"/>
              <w:rPr>
                <w:b/>
                <w:noProof/>
              </w:rPr>
            </w:pPr>
            <w:r>
              <w:rPr>
                <w:b/>
                <w:noProof/>
              </w:rPr>
              <w:t>2021 г.</w:t>
            </w:r>
          </w:p>
        </w:tc>
        <w:tc>
          <w:tcPr>
            <w:tcW w:w="1408" w:type="pct"/>
            <w:gridSpan w:val="2"/>
          </w:tcPr>
          <w:p w:rsidR="00A801AC" w:rsidRPr="00634251" w:rsidRDefault="00A801AC" w:rsidP="00F05CA4">
            <w:pPr>
              <w:tabs>
                <w:tab w:val="left" w:pos="10320"/>
              </w:tabs>
              <w:jc w:val="center"/>
              <w:rPr>
                <w:b/>
                <w:noProof/>
              </w:rPr>
            </w:pPr>
            <w:r>
              <w:rPr>
                <w:b/>
                <w:noProof/>
              </w:rPr>
              <w:t>2022 г.</w:t>
            </w:r>
          </w:p>
        </w:tc>
      </w:tr>
      <w:tr w:rsidR="00A801AC" w:rsidRPr="00634251" w:rsidTr="00F05CA4">
        <w:tc>
          <w:tcPr>
            <w:tcW w:w="774" w:type="pct"/>
            <w:vMerge/>
          </w:tcPr>
          <w:p w:rsidR="00A801AC" w:rsidRPr="00634251" w:rsidRDefault="00A801AC" w:rsidP="00F05CA4">
            <w:pPr>
              <w:tabs>
                <w:tab w:val="left" w:pos="10320"/>
              </w:tabs>
              <w:rPr>
                <w:b/>
                <w:noProof/>
              </w:rPr>
            </w:pPr>
          </w:p>
        </w:tc>
        <w:tc>
          <w:tcPr>
            <w:tcW w:w="352" w:type="pct"/>
            <w:vAlign w:val="center"/>
          </w:tcPr>
          <w:p w:rsidR="00A801AC" w:rsidRPr="00634251" w:rsidRDefault="00A801AC" w:rsidP="00F05CA4">
            <w:pPr>
              <w:tabs>
                <w:tab w:val="left" w:pos="10320"/>
              </w:tabs>
              <w:jc w:val="center"/>
              <w:rPr>
                <w:noProof/>
              </w:rPr>
            </w:pPr>
            <w:r w:rsidRPr="00634251">
              <w:rPr>
                <w:noProof/>
              </w:rPr>
              <w:t>чел.</w:t>
            </w:r>
          </w:p>
        </w:tc>
        <w:tc>
          <w:tcPr>
            <w:tcW w:w="1056" w:type="pct"/>
            <w:vAlign w:val="center"/>
          </w:tcPr>
          <w:p w:rsidR="00A801AC" w:rsidRPr="00634251" w:rsidRDefault="00A801AC" w:rsidP="00F05CA4">
            <w:pPr>
              <w:tabs>
                <w:tab w:val="left" w:pos="10320"/>
              </w:tabs>
              <w:jc w:val="center"/>
              <w:rPr>
                <w:noProof/>
              </w:rPr>
            </w:pPr>
            <w:r w:rsidRPr="00634251">
              <w:rPr>
                <w:noProof/>
              </w:rPr>
              <w:t>% от общего числа участников</w:t>
            </w:r>
          </w:p>
        </w:tc>
        <w:tc>
          <w:tcPr>
            <w:tcW w:w="353" w:type="pct"/>
            <w:vAlign w:val="center"/>
          </w:tcPr>
          <w:p w:rsidR="00A801AC" w:rsidRPr="00634251" w:rsidRDefault="00A801AC" w:rsidP="00F05CA4">
            <w:pPr>
              <w:tabs>
                <w:tab w:val="left" w:pos="10320"/>
              </w:tabs>
              <w:jc w:val="center"/>
              <w:rPr>
                <w:noProof/>
              </w:rPr>
            </w:pPr>
            <w:r w:rsidRPr="00634251">
              <w:rPr>
                <w:noProof/>
              </w:rPr>
              <w:t>чел.</w:t>
            </w:r>
          </w:p>
        </w:tc>
        <w:tc>
          <w:tcPr>
            <w:tcW w:w="1056" w:type="pct"/>
            <w:vAlign w:val="center"/>
          </w:tcPr>
          <w:p w:rsidR="00A801AC" w:rsidRPr="00634251" w:rsidRDefault="00A801AC" w:rsidP="00F05CA4">
            <w:pPr>
              <w:tabs>
                <w:tab w:val="left" w:pos="10320"/>
              </w:tabs>
              <w:jc w:val="center"/>
              <w:rPr>
                <w:noProof/>
              </w:rPr>
            </w:pPr>
            <w:r w:rsidRPr="00634251">
              <w:rPr>
                <w:noProof/>
              </w:rPr>
              <w:t>% от общего числа участников</w:t>
            </w:r>
          </w:p>
        </w:tc>
        <w:tc>
          <w:tcPr>
            <w:tcW w:w="352" w:type="pct"/>
            <w:vAlign w:val="center"/>
          </w:tcPr>
          <w:p w:rsidR="00A801AC" w:rsidRPr="00634251" w:rsidRDefault="00A801AC" w:rsidP="00F05CA4">
            <w:pPr>
              <w:tabs>
                <w:tab w:val="left" w:pos="10320"/>
              </w:tabs>
              <w:jc w:val="center"/>
              <w:rPr>
                <w:noProof/>
              </w:rPr>
            </w:pPr>
            <w:r w:rsidRPr="00634251">
              <w:rPr>
                <w:noProof/>
              </w:rPr>
              <w:t>чел.</w:t>
            </w:r>
          </w:p>
        </w:tc>
        <w:tc>
          <w:tcPr>
            <w:tcW w:w="1056" w:type="pct"/>
            <w:vAlign w:val="center"/>
          </w:tcPr>
          <w:p w:rsidR="00A801AC" w:rsidRPr="00634251" w:rsidRDefault="00A801AC" w:rsidP="00F05CA4">
            <w:pPr>
              <w:tabs>
                <w:tab w:val="left" w:pos="10320"/>
              </w:tabs>
              <w:jc w:val="center"/>
              <w:rPr>
                <w:noProof/>
              </w:rPr>
            </w:pPr>
            <w:r w:rsidRPr="00634251">
              <w:rPr>
                <w:noProof/>
              </w:rPr>
              <w:t>% от общего числа участников</w:t>
            </w:r>
          </w:p>
        </w:tc>
      </w:tr>
      <w:tr w:rsidR="001558F9" w:rsidRPr="00634251" w:rsidTr="000B244F">
        <w:tc>
          <w:tcPr>
            <w:tcW w:w="774" w:type="pct"/>
            <w:vAlign w:val="center"/>
          </w:tcPr>
          <w:p w:rsidR="001558F9" w:rsidRPr="00634251" w:rsidRDefault="001558F9" w:rsidP="000B244F">
            <w:pPr>
              <w:tabs>
                <w:tab w:val="left" w:pos="10320"/>
              </w:tabs>
              <w:jc w:val="center"/>
            </w:pPr>
            <w:r w:rsidRPr="00634251">
              <w:t>Женский</w:t>
            </w:r>
          </w:p>
        </w:tc>
        <w:tc>
          <w:tcPr>
            <w:tcW w:w="352" w:type="pct"/>
            <w:vAlign w:val="center"/>
          </w:tcPr>
          <w:p w:rsidR="001558F9" w:rsidRPr="00891394" w:rsidRDefault="001558F9" w:rsidP="000B244F">
            <w:pPr>
              <w:jc w:val="center"/>
            </w:pPr>
            <w:r w:rsidRPr="00891394">
              <w:t>920</w:t>
            </w:r>
          </w:p>
        </w:tc>
        <w:tc>
          <w:tcPr>
            <w:tcW w:w="1056" w:type="pct"/>
            <w:vAlign w:val="center"/>
          </w:tcPr>
          <w:p w:rsidR="001558F9" w:rsidRPr="00891394" w:rsidRDefault="001558F9" w:rsidP="000B244F">
            <w:pPr>
              <w:jc w:val="center"/>
            </w:pPr>
            <w:r w:rsidRPr="00891394">
              <w:t>65,9</w:t>
            </w:r>
            <w:r>
              <w:t>%</w:t>
            </w:r>
          </w:p>
        </w:tc>
        <w:tc>
          <w:tcPr>
            <w:tcW w:w="353" w:type="pct"/>
            <w:vAlign w:val="center"/>
          </w:tcPr>
          <w:p w:rsidR="001558F9" w:rsidRPr="00891394" w:rsidRDefault="001558F9" w:rsidP="000B244F">
            <w:pPr>
              <w:jc w:val="center"/>
            </w:pPr>
            <w:r w:rsidRPr="00891394">
              <w:t>894</w:t>
            </w:r>
          </w:p>
        </w:tc>
        <w:tc>
          <w:tcPr>
            <w:tcW w:w="1056" w:type="pct"/>
            <w:vAlign w:val="center"/>
          </w:tcPr>
          <w:p w:rsidR="001558F9" w:rsidRPr="00891394" w:rsidRDefault="001558F9" w:rsidP="000B244F">
            <w:pPr>
              <w:jc w:val="center"/>
            </w:pPr>
            <w:r w:rsidRPr="00891394">
              <w:t>63,6</w:t>
            </w:r>
            <w:r>
              <w:t>%</w:t>
            </w:r>
          </w:p>
        </w:tc>
        <w:tc>
          <w:tcPr>
            <w:tcW w:w="352" w:type="pct"/>
            <w:vAlign w:val="center"/>
          </w:tcPr>
          <w:p w:rsidR="001558F9" w:rsidRPr="00634251" w:rsidRDefault="001A2082" w:rsidP="000B244F">
            <w:pPr>
              <w:jc w:val="center"/>
            </w:pPr>
            <w:r>
              <w:t>846</w:t>
            </w:r>
          </w:p>
        </w:tc>
        <w:tc>
          <w:tcPr>
            <w:tcW w:w="1056" w:type="pct"/>
            <w:vAlign w:val="center"/>
          </w:tcPr>
          <w:p w:rsidR="001558F9" w:rsidRPr="00634251" w:rsidRDefault="001A2082" w:rsidP="000B244F">
            <w:pPr>
              <w:jc w:val="center"/>
            </w:pPr>
            <w:r>
              <w:t>61,5%</w:t>
            </w:r>
          </w:p>
        </w:tc>
      </w:tr>
      <w:tr w:rsidR="001558F9" w:rsidRPr="00634251" w:rsidTr="000B244F">
        <w:tc>
          <w:tcPr>
            <w:tcW w:w="774" w:type="pct"/>
            <w:tcBorders>
              <w:top w:val="single" w:sz="4" w:space="0" w:color="auto"/>
              <w:left w:val="single" w:sz="4" w:space="0" w:color="auto"/>
              <w:bottom w:val="single" w:sz="4" w:space="0" w:color="auto"/>
              <w:right w:val="single" w:sz="4" w:space="0" w:color="auto"/>
            </w:tcBorders>
            <w:vAlign w:val="center"/>
          </w:tcPr>
          <w:p w:rsidR="001558F9" w:rsidRPr="00634251" w:rsidRDefault="001558F9" w:rsidP="000B244F">
            <w:pPr>
              <w:tabs>
                <w:tab w:val="left" w:pos="10320"/>
              </w:tabs>
              <w:jc w:val="center"/>
            </w:pPr>
            <w:r w:rsidRPr="00634251">
              <w:t>Мужской</w:t>
            </w:r>
          </w:p>
        </w:tc>
        <w:tc>
          <w:tcPr>
            <w:tcW w:w="352" w:type="pct"/>
            <w:tcBorders>
              <w:top w:val="single" w:sz="4" w:space="0" w:color="auto"/>
              <w:left w:val="single" w:sz="4" w:space="0" w:color="auto"/>
              <w:bottom w:val="single" w:sz="4" w:space="0" w:color="auto"/>
              <w:right w:val="single" w:sz="4" w:space="0" w:color="auto"/>
            </w:tcBorders>
            <w:vAlign w:val="center"/>
          </w:tcPr>
          <w:p w:rsidR="001558F9" w:rsidRPr="00891394" w:rsidRDefault="001558F9" w:rsidP="000B244F">
            <w:pPr>
              <w:jc w:val="center"/>
            </w:pPr>
            <w:r w:rsidRPr="00891394">
              <w:t>476</w:t>
            </w:r>
          </w:p>
        </w:tc>
        <w:tc>
          <w:tcPr>
            <w:tcW w:w="1056" w:type="pct"/>
            <w:tcBorders>
              <w:top w:val="single" w:sz="4" w:space="0" w:color="auto"/>
              <w:left w:val="single" w:sz="4" w:space="0" w:color="auto"/>
              <w:bottom w:val="single" w:sz="4" w:space="0" w:color="auto"/>
              <w:right w:val="single" w:sz="4" w:space="0" w:color="auto"/>
            </w:tcBorders>
            <w:vAlign w:val="center"/>
          </w:tcPr>
          <w:p w:rsidR="001558F9" w:rsidRPr="00891394" w:rsidRDefault="001558F9" w:rsidP="000B244F">
            <w:pPr>
              <w:jc w:val="center"/>
            </w:pPr>
            <w:r w:rsidRPr="00891394">
              <w:t>34,1</w:t>
            </w:r>
            <w:r>
              <w:t>%</w:t>
            </w:r>
          </w:p>
        </w:tc>
        <w:tc>
          <w:tcPr>
            <w:tcW w:w="353" w:type="pct"/>
            <w:tcBorders>
              <w:top w:val="single" w:sz="4" w:space="0" w:color="auto"/>
              <w:left w:val="single" w:sz="4" w:space="0" w:color="auto"/>
              <w:bottom w:val="single" w:sz="4" w:space="0" w:color="auto"/>
              <w:right w:val="single" w:sz="4" w:space="0" w:color="auto"/>
            </w:tcBorders>
            <w:vAlign w:val="center"/>
          </w:tcPr>
          <w:p w:rsidR="001558F9" w:rsidRPr="00891394" w:rsidRDefault="001558F9" w:rsidP="000B244F">
            <w:pPr>
              <w:jc w:val="center"/>
            </w:pPr>
            <w:r w:rsidRPr="00891394">
              <w:t>512</w:t>
            </w:r>
          </w:p>
        </w:tc>
        <w:tc>
          <w:tcPr>
            <w:tcW w:w="1056" w:type="pct"/>
            <w:tcBorders>
              <w:top w:val="single" w:sz="4" w:space="0" w:color="auto"/>
              <w:left w:val="single" w:sz="4" w:space="0" w:color="auto"/>
              <w:bottom w:val="single" w:sz="4" w:space="0" w:color="auto"/>
              <w:right w:val="single" w:sz="4" w:space="0" w:color="auto"/>
            </w:tcBorders>
            <w:vAlign w:val="center"/>
          </w:tcPr>
          <w:p w:rsidR="001558F9" w:rsidRPr="00891394" w:rsidRDefault="001558F9" w:rsidP="000B244F">
            <w:pPr>
              <w:jc w:val="center"/>
            </w:pPr>
            <w:r w:rsidRPr="00891394">
              <w:t>36,4</w:t>
            </w:r>
            <w:r>
              <w:t>%</w:t>
            </w:r>
          </w:p>
        </w:tc>
        <w:tc>
          <w:tcPr>
            <w:tcW w:w="352" w:type="pct"/>
            <w:tcBorders>
              <w:top w:val="single" w:sz="4" w:space="0" w:color="auto"/>
              <w:left w:val="single" w:sz="4" w:space="0" w:color="auto"/>
              <w:bottom w:val="single" w:sz="4" w:space="0" w:color="auto"/>
              <w:right w:val="single" w:sz="4" w:space="0" w:color="auto"/>
            </w:tcBorders>
            <w:vAlign w:val="center"/>
          </w:tcPr>
          <w:p w:rsidR="001558F9" w:rsidRPr="00634251" w:rsidRDefault="001A2082" w:rsidP="000B244F">
            <w:pPr>
              <w:jc w:val="center"/>
            </w:pPr>
            <w:r>
              <w:t>530</w:t>
            </w:r>
          </w:p>
        </w:tc>
        <w:tc>
          <w:tcPr>
            <w:tcW w:w="1056" w:type="pct"/>
            <w:tcBorders>
              <w:top w:val="single" w:sz="4" w:space="0" w:color="auto"/>
              <w:left w:val="single" w:sz="4" w:space="0" w:color="auto"/>
              <w:bottom w:val="single" w:sz="4" w:space="0" w:color="auto"/>
              <w:right w:val="single" w:sz="4" w:space="0" w:color="auto"/>
            </w:tcBorders>
            <w:vAlign w:val="center"/>
          </w:tcPr>
          <w:p w:rsidR="001558F9" w:rsidRPr="00634251" w:rsidRDefault="001A2082" w:rsidP="000B244F">
            <w:pPr>
              <w:jc w:val="center"/>
            </w:pPr>
            <w:r>
              <w:t>38,5%</w:t>
            </w:r>
          </w:p>
        </w:tc>
      </w:tr>
    </w:tbl>
    <w:p w:rsidR="00A801AC" w:rsidRPr="00715B99" w:rsidRDefault="00A801AC" w:rsidP="00923AF3">
      <w:pPr>
        <w:pStyle w:val="3"/>
        <w:numPr>
          <w:ilvl w:val="1"/>
          <w:numId w:val="116"/>
        </w:numPr>
        <w:tabs>
          <w:tab w:val="left" w:pos="142"/>
        </w:tabs>
        <w:ind w:left="426" w:hanging="852"/>
        <w:rPr>
          <w:rFonts w:ascii="Times New Roman" w:hAnsi="Times New Roman"/>
        </w:rPr>
      </w:pPr>
      <w:r w:rsidRPr="00FC6BBF">
        <w:rPr>
          <w:rFonts w:ascii="Times New Roman" w:hAnsi="Times New Roman"/>
        </w:rPr>
        <w:t xml:space="preserve">Количество участников ЕГЭ в регионе по категориям </w:t>
      </w:r>
    </w:p>
    <w:p w:rsidR="00A801AC" w:rsidRDefault="00A801AC" w:rsidP="00A801AC">
      <w:pPr>
        <w:pStyle w:val="af7"/>
        <w:keepNext/>
        <w:rPr>
          <w:noProof/>
        </w:rPr>
      </w:pPr>
      <w:r w:rsidRPr="00FC6BBF">
        <w:t xml:space="preserve">Таблица </w:t>
      </w:r>
      <w:r w:rsidR="003E4503">
        <w:t>11</w:t>
      </w:r>
      <w:r>
        <w:noBreakHyphen/>
      </w:r>
      <w:fldSimple w:instr=" SEQ Таблица \* ARABIC \s 1 ">
        <w:r>
          <w:rPr>
            <w:noProof/>
          </w:rPr>
          <w:t>3</w:t>
        </w:r>
      </w:fldSimple>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7089"/>
        <w:gridCol w:w="992"/>
        <w:gridCol w:w="992"/>
        <w:gridCol w:w="992"/>
      </w:tblGrid>
      <w:tr w:rsidR="001558F9" w:rsidRPr="001558F9" w:rsidTr="001558F9">
        <w:trPr>
          <w:trHeight w:val="20"/>
        </w:trPr>
        <w:tc>
          <w:tcPr>
            <w:tcW w:w="7089" w:type="dxa"/>
            <w:vMerge w:val="restart"/>
            <w:vAlign w:val="center"/>
          </w:tcPr>
          <w:p w:rsidR="001558F9" w:rsidRPr="001558F9" w:rsidRDefault="001558F9" w:rsidP="001558F9">
            <w:pPr>
              <w:ind w:firstLine="34"/>
              <w:contextualSpacing/>
            </w:pPr>
            <w:r w:rsidRPr="001558F9">
              <w:t>Всего участников ЕГЭ по обществознанию</w:t>
            </w:r>
          </w:p>
        </w:tc>
        <w:tc>
          <w:tcPr>
            <w:tcW w:w="992" w:type="dxa"/>
            <w:vAlign w:val="center"/>
          </w:tcPr>
          <w:p w:rsidR="001558F9" w:rsidRPr="001558F9" w:rsidRDefault="001558F9" w:rsidP="001558F9">
            <w:pPr>
              <w:ind w:left="-154" w:firstLine="34"/>
              <w:contextualSpacing/>
              <w:jc w:val="center"/>
              <w:rPr>
                <w:b/>
              </w:rPr>
            </w:pPr>
            <w:r w:rsidRPr="001558F9">
              <w:rPr>
                <w:b/>
              </w:rPr>
              <w:t>2020г.</w:t>
            </w:r>
          </w:p>
        </w:tc>
        <w:tc>
          <w:tcPr>
            <w:tcW w:w="992" w:type="dxa"/>
            <w:vAlign w:val="center"/>
          </w:tcPr>
          <w:p w:rsidR="001558F9" w:rsidRPr="001558F9" w:rsidRDefault="001558F9" w:rsidP="001558F9">
            <w:pPr>
              <w:ind w:left="-154" w:firstLine="34"/>
              <w:contextualSpacing/>
              <w:jc w:val="center"/>
              <w:rPr>
                <w:b/>
              </w:rPr>
            </w:pPr>
            <w:r w:rsidRPr="001558F9">
              <w:rPr>
                <w:b/>
              </w:rPr>
              <w:t>2021г.</w:t>
            </w:r>
          </w:p>
        </w:tc>
        <w:tc>
          <w:tcPr>
            <w:tcW w:w="992" w:type="dxa"/>
            <w:vAlign w:val="center"/>
          </w:tcPr>
          <w:p w:rsidR="001558F9" w:rsidRPr="001558F9" w:rsidRDefault="001558F9" w:rsidP="001558F9">
            <w:pPr>
              <w:ind w:left="-154" w:firstLine="34"/>
              <w:contextualSpacing/>
              <w:jc w:val="center"/>
              <w:rPr>
                <w:b/>
              </w:rPr>
            </w:pPr>
            <w:r>
              <w:rPr>
                <w:b/>
              </w:rPr>
              <w:t>2022г.</w:t>
            </w:r>
          </w:p>
        </w:tc>
      </w:tr>
      <w:tr w:rsidR="001558F9" w:rsidRPr="001558F9" w:rsidTr="001558F9">
        <w:trPr>
          <w:trHeight w:val="20"/>
        </w:trPr>
        <w:tc>
          <w:tcPr>
            <w:tcW w:w="7089" w:type="dxa"/>
            <w:vMerge/>
          </w:tcPr>
          <w:p w:rsidR="001558F9" w:rsidRPr="001558F9" w:rsidRDefault="001558F9" w:rsidP="001558F9">
            <w:pPr>
              <w:ind w:firstLine="34"/>
              <w:contextualSpacing/>
              <w:jc w:val="both"/>
            </w:pPr>
          </w:p>
        </w:tc>
        <w:tc>
          <w:tcPr>
            <w:tcW w:w="992" w:type="dxa"/>
            <w:vAlign w:val="center"/>
          </w:tcPr>
          <w:p w:rsidR="001558F9" w:rsidRPr="001558F9" w:rsidRDefault="001558F9" w:rsidP="001558F9">
            <w:pPr>
              <w:ind w:left="-154" w:firstLine="34"/>
              <w:contextualSpacing/>
              <w:jc w:val="center"/>
            </w:pPr>
            <w:r w:rsidRPr="001558F9">
              <w:t>1396</w:t>
            </w:r>
          </w:p>
        </w:tc>
        <w:tc>
          <w:tcPr>
            <w:tcW w:w="992" w:type="dxa"/>
            <w:vAlign w:val="center"/>
          </w:tcPr>
          <w:p w:rsidR="001558F9" w:rsidRPr="001558F9" w:rsidRDefault="001558F9" w:rsidP="001558F9">
            <w:pPr>
              <w:ind w:left="-154" w:firstLine="34"/>
              <w:contextualSpacing/>
              <w:jc w:val="center"/>
            </w:pPr>
            <w:r w:rsidRPr="001558F9">
              <w:t>1406</w:t>
            </w:r>
          </w:p>
        </w:tc>
        <w:tc>
          <w:tcPr>
            <w:tcW w:w="992" w:type="dxa"/>
            <w:vAlign w:val="center"/>
          </w:tcPr>
          <w:p w:rsidR="001558F9" w:rsidRPr="001558F9" w:rsidRDefault="001A2082" w:rsidP="001558F9">
            <w:pPr>
              <w:ind w:left="-154" w:firstLine="34"/>
              <w:contextualSpacing/>
              <w:jc w:val="center"/>
            </w:pPr>
            <w:r>
              <w:t>1376</w:t>
            </w:r>
          </w:p>
        </w:tc>
      </w:tr>
      <w:tr w:rsidR="001558F9" w:rsidRPr="001558F9" w:rsidTr="001558F9">
        <w:trPr>
          <w:trHeight w:val="20"/>
        </w:trPr>
        <w:tc>
          <w:tcPr>
            <w:tcW w:w="7089" w:type="dxa"/>
          </w:tcPr>
          <w:p w:rsidR="001558F9" w:rsidRPr="001558F9" w:rsidRDefault="001558F9" w:rsidP="001558F9">
            <w:pPr>
              <w:ind w:firstLine="34"/>
              <w:contextualSpacing/>
              <w:jc w:val="both"/>
            </w:pPr>
            <w:r w:rsidRPr="001558F9">
              <w:t>Из них:</w:t>
            </w:r>
          </w:p>
          <w:p w:rsidR="001558F9" w:rsidRPr="001558F9" w:rsidRDefault="001558F9" w:rsidP="001558F9">
            <w:pPr>
              <w:ind w:firstLine="34"/>
              <w:jc w:val="both"/>
            </w:pPr>
            <w:r w:rsidRPr="001558F9">
              <w:t>выпускников текущего года, обучающихся по программам СОО</w:t>
            </w:r>
          </w:p>
        </w:tc>
        <w:tc>
          <w:tcPr>
            <w:tcW w:w="992" w:type="dxa"/>
            <w:vAlign w:val="center"/>
          </w:tcPr>
          <w:p w:rsidR="001558F9" w:rsidRPr="001558F9" w:rsidRDefault="001558F9" w:rsidP="001558F9">
            <w:pPr>
              <w:ind w:left="-154" w:firstLine="34"/>
              <w:contextualSpacing/>
              <w:jc w:val="center"/>
            </w:pPr>
            <w:r w:rsidRPr="001558F9">
              <w:t>1284</w:t>
            </w:r>
          </w:p>
        </w:tc>
        <w:tc>
          <w:tcPr>
            <w:tcW w:w="992" w:type="dxa"/>
            <w:vAlign w:val="center"/>
          </w:tcPr>
          <w:p w:rsidR="001558F9" w:rsidRPr="001558F9" w:rsidRDefault="001558F9" w:rsidP="001558F9">
            <w:pPr>
              <w:ind w:left="-154" w:firstLine="34"/>
              <w:contextualSpacing/>
              <w:jc w:val="center"/>
            </w:pPr>
            <w:r w:rsidRPr="001558F9">
              <w:t>1304</w:t>
            </w:r>
          </w:p>
        </w:tc>
        <w:tc>
          <w:tcPr>
            <w:tcW w:w="992" w:type="dxa"/>
            <w:vAlign w:val="center"/>
          </w:tcPr>
          <w:p w:rsidR="001558F9" w:rsidRPr="001558F9" w:rsidRDefault="000B244F" w:rsidP="001558F9">
            <w:pPr>
              <w:ind w:left="-154" w:firstLine="34"/>
              <w:contextualSpacing/>
              <w:jc w:val="center"/>
            </w:pPr>
            <w:r>
              <w:t>1278</w:t>
            </w:r>
          </w:p>
        </w:tc>
      </w:tr>
      <w:tr w:rsidR="001558F9" w:rsidRPr="001558F9" w:rsidTr="001558F9">
        <w:trPr>
          <w:trHeight w:val="20"/>
        </w:trPr>
        <w:tc>
          <w:tcPr>
            <w:tcW w:w="7089" w:type="dxa"/>
          </w:tcPr>
          <w:p w:rsidR="001558F9" w:rsidRPr="001558F9" w:rsidRDefault="001558F9" w:rsidP="001558F9">
            <w:pPr>
              <w:ind w:left="34"/>
              <w:jc w:val="both"/>
            </w:pPr>
            <w:r w:rsidRPr="001558F9">
              <w:t xml:space="preserve">выпускников текущего года, обучающихся по программам СПО </w:t>
            </w:r>
          </w:p>
        </w:tc>
        <w:tc>
          <w:tcPr>
            <w:tcW w:w="992" w:type="dxa"/>
            <w:vAlign w:val="center"/>
          </w:tcPr>
          <w:p w:rsidR="001558F9" w:rsidRPr="001558F9" w:rsidRDefault="001558F9" w:rsidP="001558F9">
            <w:pPr>
              <w:ind w:left="-154" w:firstLine="34"/>
              <w:contextualSpacing/>
              <w:jc w:val="center"/>
            </w:pPr>
            <w:r w:rsidRPr="001558F9">
              <w:t>10</w:t>
            </w:r>
          </w:p>
        </w:tc>
        <w:tc>
          <w:tcPr>
            <w:tcW w:w="992" w:type="dxa"/>
            <w:vAlign w:val="center"/>
          </w:tcPr>
          <w:p w:rsidR="001558F9" w:rsidRPr="001558F9" w:rsidRDefault="001558F9" w:rsidP="001558F9">
            <w:pPr>
              <w:ind w:left="-154" w:firstLine="34"/>
              <w:contextualSpacing/>
              <w:jc w:val="center"/>
            </w:pPr>
            <w:r w:rsidRPr="001558F9">
              <w:t>10</w:t>
            </w:r>
          </w:p>
        </w:tc>
        <w:tc>
          <w:tcPr>
            <w:tcW w:w="992" w:type="dxa"/>
            <w:vAlign w:val="center"/>
          </w:tcPr>
          <w:p w:rsidR="001558F9" w:rsidRPr="001558F9" w:rsidRDefault="002E6EB3" w:rsidP="001558F9">
            <w:pPr>
              <w:ind w:left="-154" w:firstLine="34"/>
              <w:contextualSpacing/>
              <w:jc w:val="center"/>
            </w:pPr>
            <w:r>
              <w:t>17</w:t>
            </w:r>
          </w:p>
        </w:tc>
      </w:tr>
      <w:tr w:rsidR="001558F9" w:rsidRPr="001558F9" w:rsidTr="001558F9">
        <w:trPr>
          <w:trHeight w:val="20"/>
        </w:trPr>
        <w:tc>
          <w:tcPr>
            <w:tcW w:w="7089" w:type="dxa"/>
          </w:tcPr>
          <w:p w:rsidR="001558F9" w:rsidRPr="001558F9" w:rsidRDefault="001558F9" w:rsidP="001558F9">
            <w:pPr>
              <w:ind w:left="34" w:firstLine="34"/>
              <w:contextualSpacing/>
              <w:jc w:val="both"/>
            </w:pPr>
            <w:r w:rsidRPr="001558F9">
              <w:t>выпускников прошлых лет</w:t>
            </w:r>
          </w:p>
        </w:tc>
        <w:tc>
          <w:tcPr>
            <w:tcW w:w="992" w:type="dxa"/>
            <w:vAlign w:val="center"/>
          </w:tcPr>
          <w:p w:rsidR="001558F9" w:rsidRPr="001558F9" w:rsidRDefault="001558F9" w:rsidP="001558F9">
            <w:pPr>
              <w:ind w:left="-154" w:firstLine="34"/>
              <w:contextualSpacing/>
              <w:jc w:val="center"/>
            </w:pPr>
            <w:r w:rsidRPr="001558F9">
              <w:t>102</w:t>
            </w:r>
          </w:p>
        </w:tc>
        <w:tc>
          <w:tcPr>
            <w:tcW w:w="992" w:type="dxa"/>
            <w:vAlign w:val="center"/>
          </w:tcPr>
          <w:p w:rsidR="001558F9" w:rsidRPr="001558F9" w:rsidRDefault="001558F9" w:rsidP="001558F9">
            <w:pPr>
              <w:ind w:left="-154" w:firstLine="34"/>
              <w:contextualSpacing/>
              <w:jc w:val="center"/>
            </w:pPr>
            <w:r w:rsidRPr="001558F9">
              <w:t>92</w:t>
            </w:r>
          </w:p>
        </w:tc>
        <w:tc>
          <w:tcPr>
            <w:tcW w:w="992" w:type="dxa"/>
            <w:vAlign w:val="center"/>
          </w:tcPr>
          <w:p w:rsidR="001558F9" w:rsidRPr="001558F9" w:rsidRDefault="002E6EB3" w:rsidP="001558F9">
            <w:pPr>
              <w:ind w:left="-154" w:firstLine="34"/>
              <w:contextualSpacing/>
              <w:jc w:val="center"/>
            </w:pPr>
            <w:r>
              <w:t>81</w:t>
            </w:r>
          </w:p>
        </w:tc>
      </w:tr>
      <w:tr w:rsidR="001558F9" w:rsidRPr="001558F9" w:rsidTr="001558F9">
        <w:trPr>
          <w:trHeight w:val="20"/>
        </w:trPr>
        <w:tc>
          <w:tcPr>
            <w:tcW w:w="7089" w:type="dxa"/>
          </w:tcPr>
          <w:p w:rsidR="001558F9" w:rsidRPr="001558F9" w:rsidRDefault="001558F9" w:rsidP="001558F9">
            <w:pPr>
              <w:ind w:left="34" w:firstLine="34"/>
              <w:contextualSpacing/>
              <w:jc w:val="both"/>
            </w:pPr>
            <w:r w:rsidRPr="001558F9">
              <w:t>участников с ограниченными возможностями здоровья</w:t>
            </w:r>
            <w:r w:rsidRPr="001558F9">
              <w:rPr>
                <w:color w:val="FF0000"/>
              </w:rPr>
              <w:t>*</w:t>
            </w:r>
          </w:p>
        </w:tc>
        <w:tc>
          <w:tcPr>
            <w:tcW w:w="992" w:type="dxa"/>
            <w:vAlign w:val="center"/>
          </w:tcPr>
          <w:p w:rsidR="001558F9" w:rsidRPr="001558F9" w:rsidRDefault="001558F9" w:rsidP="001558F9">
            <w:pPr>
              <w:contextualSpacing/>
              <w:jc w:val="center"/>
            </w:pPr>
            <w:r w:rsidRPr="001558F9">
              <w:t>6</w:t>
            </w:r>
          </w:p>
        </w:tc>
        <w:tc>
          <w:tcPr>
            <w:tcW w:w="992" w:type="dxa"/>
            <w:vAlign w:val="center"/>
          </w:tcPr>
          <w:p w:rsidR="001558F9" w:rsidRPr="001558F9" w:rsidRDefault="001558F9" w:rsidP="001558F9">
            <w:pPr>
              <w:ind w:left="-154" w:firstLine="34"/>
              <w:contextualSpacing/>
              <w:jc w:val="center"/>
            </w:pPr>
            <w:r w:rsidRPr="001558F9">
              <w:t>13</w:t>
            </w:r>
          </w:p>
        </w:tc>
        <w:tc>
          <w:tcPr>
            <w:tcW w:w="992" w:type="dxa"/>
            <w:vAlign w:val="center"/>
          </w:tcPr>
          <w:p w:rsidR="001558F9" w:rsidRPr="001558F9" w:rsidRDefault="002E6EB3" w:rsidP="001558F9">
            <w:pPr>
              <w:ind w:left="-154" w:firstLine="34"/>
              <w:contextualSpacing/>
              <w:jc w:val="center"/>
            </w:pPr>
            <w:r>
              <w:t>17</w:t>
            </w:r>
          </w:p>
        </w:tc>
      </w:tr>
    </w:tbl>
    <w:p w:rsidR="001558F9" w:rsidRDefault="001558F9" w:rsidP="00323070">
      <w:pPr>
        <w:spacing w:before="120"/>
        <w:ind w:left="-284"/>
        <w:jc w:val="both"/>
      </w:pPr>
      <w:r w:rsidRPr="001558F9">
        <w:t xml:space="preserve">*количество участников ЕГЭ с ОВЗ также входят в общее количество участников текущего года, обучающихся по программам СОО </w:t>
      </w:r>
    </w:p>
    <w:p w:rsidR="00A801AC" w:rsidRDefault="00A801AC" w:rsidP="00923AF3">
      <w:pPr>
        <w:pStyle w:val="3"/>
        <w:numPr>
          <w:ilvl w:val="1"/>
          <w:numId w:val="116"/>
        </w:numPr>
        <w:tabs>
          <w:tab w:val="left" w:pos="142"/>
        </w:tabs>
        <w:ind w:left="426" w:hanging="852"/>
        <w:rPr>
          <w:rFonts w:ascii="Times New Roman" w:hAnsi="Times New Roman"/>
        </w:rPr>
      </w:pPr>
      <w:r w:rsidRPr="00FC6BBF">
        <w:rPr>
          <w:rFonts w:ascii="Times New Roman" w:hAnsi="Times New Roman"/>
        </w:rPr>
        <w:t xml:space="preserve">Количество участников ЕГЭ по типам ОО </w:t>
      </w:r>
    </w:p>
    <w:p w:rsidR="001558F9" w:rsidRPr="001558F9" w:rsidRDefault="001558F9" w:rsidP="006E2C9E">
      <w:pPr>
        <w:spacing w:after="120"/>
        <w:jc w:val="right"/>
        <w:rPr>
          <w:bCs/>
          <w:i/>
          <w:sz w:val="18"/>
          <w:szCs w:val="18"/>
        </w:rPr>
      </w:pPr>
      <w:r w:rsidRPr="001558F9">
        <w:rPr>
          <w:bCs/>
          <w:i/>
          <w:sz w:val="18"/>
          <w:szCs w:val="18"/>
        </w:rPr>
        <w:t>Таблица 11</w:t>
      </w:r>
      <w:r w:rsidRPr="001558F9">
        <w:rPr>
          <w:bCs/>
          <w:i/>
          <w:sz w:val="18"/>
          <w:szCs w:val="18"/>
        </w:rPr>
        <w:noBreakHyphen/>
      </w:r>
      <w:r w:rsidR="00152AF7" w:rsidRPr="00152AF7">
        <w:rPr>
          <w:bCs/>
          <w:i/>
          <w:sz w:val="18"/>
          <w:szCs w:val="18"/>
        </w:rPr>
        <w:fldChar w:fldCharType="begin"/>
      </w:r>
      <w:r w:rsidRPr="001558F9">
        <w:rPr>
          <w:bCs/>
          <w:i/>
          <w:sz w:val="18"/>
          <w:szCs w:val="18"/>
        </w:rPr>
        <w:instrText xml:space="preserve"> SEQ Таблица \* ARABIC \s 1 </w:instrText>
      </w:r>
      <w:r w:rsidR="00152AF7" w:rsidRPr="00152AF7">
        <w:rPr>
          <w:bCs/>
          <w:i/>
          <w:sz w:val="18"/>
          <w:szCs w:val="18"/>
        </w:rPr>
        <w:fldChar w:fldCharType="separate"/>
      </w:r>
      <w:r w:rsidRPr="001558F9">
        <w:rPr>
          <w:bCs/>
          <w:i/>
          <w:sz w:val="18"/>
          <w:szCs w:val="18"/>
        </w:rPr>
        <w:t>4</w:t>
      </w:r>
      <w:r w:rsidR="00152AF7" w:rsidRPr="001558F9">
        <w:rPr>
          <w:sz w:val="18"/>
          <w:szCs w:val="18"/>
        </w:rPr>
        <w:fldChar w:fldCharType="end"/>
      </w:r>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089"/>
        <w:gridCol w:w="992"/>
        <w:gridCol w:w="992"/>
        <w:gridCol w:w="992"/>
      </w:tblGrid>
      <w:tr w:rsidR="006E2C9E" w:rsidRPr="00634251" w:rsidTr="002E6EB3">
        <w:trPr>
          <w:trHeight w:val="85"/>
          <w:tblHeader/>
        </w:trPr>
        <w:tc>
          <w:tcPr>
            <w:tcW w:w="7089" w:type="dxa"/>
            <w:vMerge w:val="restart"/>
            <w:vAlign w:val="center"/>
          </w:tcPr>
          <w:p w:rsidR="006E2C9E" w:rsidRPr="00634251" w:rsidRDefault="006E2C9E" w:rsidP="006E2C9E">
            <w:pPr>
              <w:contextualSpacing/>
              <w:rPr>
                <w:b/>
              </w:rPr>
            </w:pPr>
            <w:r w:rsidRPr="001558F9">
              <w:t xml:space="preserve">Всего </w:t>
            </w:r>
            <w:r>
              <w:t>выпускников текущего года</w:t>
            </w:r>
          </w:p>
        </w:tc>
        <w:tc>
          <w:tcPr>
            <w:tcW w:w="992" w:type="dxa"/>
            <w:vAlign w:val="center"/>
          </w:tcPr>
          <w:p w:rsidR="006E2C9E" w:rsidRPr="001558F9" w:rsidRDefault="006E2C9E" w:rsidP="002E6EB3">
            <w:pPr>
              <w:ind w:right="-171" w:hanging="85"/>
              <w:contextualSpacing/>
              <w:jc w:val="center"/>
              <w:rPr>
                <w:b/>
              </w:rPr>
            </w:pPr>
            <w:r w:rsidRPr="001558F9">
              <w:rPr>
                <w:b/>
              </w:rPr>
              <w:t>2020г.</w:t>
            </w:r>
          </w:p>
        </w:tc>
        <w:tc>
          <w:tcPr>
            <w:tcW w:w="992" w:type="dxa"/>
            <w:vAlign w:val="center"/>
          </w:tcPr>
          <w:p w:rsidR="006E2C9E" w:rsidRPr="001558F9" w:rsidRDefault="006E2C9E" w:rsidP="002E6EB3">
            <w:pPr>
              <w:ind w:right="-171" w:hanging="85"/>
              <w:contextualSpacing/>
              <w:jc w:val="center"/>
              <w:rPr>
                <w:b/>
              </w:rPr>
            </w:pPr>
            <w:r w:rsidRPr="001558F9">
              <w:rPr>
                <w:b/>
              </w:rPr>
              <w:t>2021г.</w:t>
            </w:r>
          </w:p>
        </w:tc>
        <w:tc>
          <w:tcPr>
            <w:tcW w:w="992" w:type="dxa"/>
            <w:vAlign w:val="center"/>
          </w:tcPr>
          <w:p w:rsidR="006E2C9E" w:rsidRPr="00634251" w:rsidRDefault="006E2C9E" w:rsidP="002E6EB3">
            <w:pPr>
              <w:contextualSpacing/>
              <w:jc w:val="center"/>
            </w:pPr>
            <w:r w:rsidRPr="006E2C9E">
              <w:rPr>
                <w:b/>
              </w:rPr>
              <w:t>2022г</w:t>
            </w:r>
            <w:r>
              <w:t>.</w:t>
            </w:r>
          </w:p>
        </w:tc>
      </w:tr>
      <w:tr w:rsidR="006E2C9E" w:rsidRPr="00634251" w:rsidTr="002E6EB3">
        <w:trPr>
          <w:trHeight w:val="84"/>
          <w:tblHeader/>
        </w:trPr>
        <w:tc>
          <w:tcPr>
            <w:tcW w:w="7089" w:type="dxa"/>
            <w:vMerge/>
          </w:tcPr>
          <w:p w:rsidR="006E2C9E" w:rsidRPr="00634251" w:rsidRDefault="006E2C9E" w:rsidP="006E2C9E">
            <w:pPr>
              <w:contextualSpacing/>
              <w:jc w:val="both"/>
              <w:rPr>
                <w:b/>
              </w:rPr>
            </w:pPr>
          </w:p>
        </w:tc>
        <w:tc>
          <w:tcPr>
            <w:tcW w:w="992" w:type="dxa"/>
            <w:vAlign w:val="center"/>
          </w:tcPr>
          <w:p w:rsidR="006E2C9E" w:rsidRPr="001558F9" w:rsidRDefault="006E2C9E" w:rsidP="002E6EB3">
            <w:pPr>
              <w:ind w:right="-171" w:hanging="85"/>
              <w:contextualSpacing/>
              <w:jc w:val="center"/>
            </w:pPr>
            <w:r w:rsidRPr="001558F9">
              <w:t>1284</w:t>
            </w:r>
          </w:p>
        </w:tc>
        <w:tc>
          <w:tcPr>
            <w:tcW w:w="992" w:type="dxa"/>
            <w:vAlign w:val="center"/>
          </w:tcPr>
          <w:p w:rsidR="006E2C9E" w:rsidRPr="001558F9" w:rsidRDefault="006E2C9E" w:rsidP="002E6EB3">
            <w:pPr>
              <w:ind w:right="-171" w:hanging="85"/>
              <w:contextualSpacing/>
              <w:jc w:val="center"/>
            </w:pPr>
            <w:r w:rsidRPr="001558F9">
              <w:t>1304</w:t>
            </w:r>
          </w:p>
        </w:tc>
        <w:tc>
          <w:tcPr>
            <w:tcW w:w="992" w:type="dxa"/>
            <w:vAlign w:val="center"/>
          </w:tcPr>
          <w:p w:rsidR="006E2C9E" w:rsidRPr="00634251" w:rsidRDefault="002E6EB3" w:rsidP="002E6EB3">
            <w:pPr>
              <w:contextualSpacing/>
              <w:jc w:val="center"/>
            </w:pPr>
            <w:r>
              <w:t>1278</w:t>
            </w:r>
          </w:p>
        </w:tc>
      </w:tr>
      <w:tr w:rsidR="006E2C9E" w:rsidRPr="00634251" w:rsidTr="002E6EB3">
        <w:trPr>
          <w:trHeight w:val="84"/>
          <w:tblHeader/>
        </w:trPr>
        <w:tc>
          <w:tcPr>
            <w:tcW w:w="7089" w:type="dxa"/>
          </w:tcPr>
          <w:p w:rsidR="006E2C9E" w:rsidRPr="001558F9" w:rsidRDefault="006E2C9E" w:rsidP="006E2C9E">
            <w:pPr>
              <w:ind w:firstLine="176"/>
              <w:contextualSpacing/>
              <w:jc w:val="both"/>
              <w:rPr>
                <w:lang w:eastAsia="en-US"/>
              </w:rPr>
            </w:pPr>
            <w:r w:rsidRPr="001558F9">
              <w:rPr>
                <w:lang w:eastAsia="en-US"/>
              </w:rPr>
              <w:t>Из них:</w:t>
            </w:r>
          </w:p>
          <w:p w:rsidR="006E2C9E" w:rsidRPr="001558F9" w:rsidRDefault="006E2C9E" w:rsidP="006E2C9E">
            <w:pPr>
              <w:ind w:firstLine="34"/>
              <w:contextualSpacing/>
              <w:jc w:val="both"/>
              <w:rPr>
                <w:lang w:eastAsia="en-US"/>
              </w:rPr>
            </w:pPr>
            <w:r w:rsidRPr="001558F9">
              <w:rPr>
                <w:lang w:eastAsia="en-US"/>
              </w:rPr>
              <w:t>выпускники лицеев и гимназий</w:t>
            </w:r>
          </w:p>
        </w:tc>
        <w:tc>
          <w:tcPr>
            <w:tcW w:w="992" w:type="dxa"/>
            <w:vAlign w:val="center"/>
          </w:tcPr>
          <w:p w:rsidR="006E2C9E" w:rsidRPr="001558F9" w:rsidRDefault="006E2C9E" w:rsidP="002E6EB3">
            <w:pPr>
              <w:ind w:right="-171" w:hanging="85"/>
              <w:contextualSpacing/>
              <w:jc w:val="center"/>
            </w:pPr>
            <w:r w:rsidRPr="001558F9">
              <w:t>290</w:t>
            </w:r>
          </w:p>
        </w:tc>
        <w:tc>
          <w:tcPr>
            <w:tcW w:w="992" w:type="dxa"/>
            <w:vAlign w:val="center"/>
          </w:tcPr>
          <w:p w:rsidR="006E2C9E" w:rsidRPr="001558F9" w:rsidRDefault="006E2C9E" w:rsidP="002E6EB3">
            <w:pPr>
              <w:ind w:right="-171" w:hanging="85"/>
              <w:contextualSpacing/>
              <w:jc w:val="center"/>
            </w:pPr>
            <w:r w:rsidRPr="001558F9">
              <w:t>282</w:t>
            </w:r>
          </w:p>
        </w:tc>
        <w:tc>
          <w:tcPr>
            <w:tcW w:w="992" w:type="dxa"/>
            <w:vAlign w:val="center"/>
          </w:tcPr>
          <w:p w:rsidR="006E2C9E" w:rsidRPr="00634251" w:rsidRDefault="002E6EB3" w:rsidP="002E6EB3">
            <w:pPr>
              <w:contextualSpacing/>
              <w:jc w:val="center"/>
            </w:pPr>
            <w:r>
              <w:t>271</w:t>
            </w:r>
          </w:p>
        </w:tc>
      </w:tr>
      <w:tr w:rsidR="006E2C9E" w:rsidRPr="00634251" w:rsidTr="002E6EB3">
        <w:trPr>
          <w:trHeight w:val="84"/>
          <w:tblHeader/>
        </w:trPr>
        <w:tc>
          <w:tcPr>
            <w:tcW w:w="7089" w:type="dxa"/>
            <w:vAlign w:val="bottom"/>
          </w:tcPr>
          <w:p w:rsidR="006E2C9E" w:rsidRPr="001558F9" w:rsidRDefault="006E2C9E" w:rsidP="006E2C9E">
            <w:pPr>
              <w:ind w:firstLine="34"/>
              <w:rPr>
                <w:color w:val="000000"/>
                <w:lang w:eastAsia="en-US"/>
              </w:rPr>
            </w:pPr>
            <w:r w:rsidRPr="001558F9">
              <w:rPr>
                <w:color w:val="000000"/>
                <w:lang w:eastAsia="en-US"/>
              </w:rPr>
              <w:t>выпускники средних общеобразовательных школ</w:t>
            </w:r>
          </w:p>
        </w:tc>
        <w:tc>
          <w:tcPr>
            <w:tcW w:w="992" w:type="dxa"/>
            <w:vAlign w:val="center"/>
          </w:tcPr>
          <w:p w:rsidR="006E2C9E" w:rsidRPr="001558F9" w:rsidRDefault="006E2C9E" w:rsidP="002E6EB3">
            <w:pPr>
              <w:ind w:right="-171" w:hanging="85"/>
              <w:contextualSpacing/>
              <w:jc w:val="center"/>
            </w:pPr>
            <w:r w:rsidRPr="001558F9">
              <w:t>835</w:t>
            </w:r>
          </w:p>
        </w:tc>
        <w:tc>
          <w:tcPr>
            <w:tcW w:w="992" w:type="dxa"/>
            <w:vAlign w:val="center"/>
          </w:tcPr>
          <w:p w:rsidR="006E2C9E" w:rsidRPr="001558F9" w:rsidRDefault="006E2C9E" w:rsidP="002E6EB3">
            <w:pPr>
              <w:ind w:right="-171" w:hanging="85"/>
              <w:contextualSpacing/>
              <w:jc w:val="center"/>
            </w:pPr>
            <w:r w:rsidRPr="001558F9">
              <w:t>859</w:t>
            </w:r>
          </w:p>
        </w:tc>
        <w:tc>
          <w:tcPr>
            <w:tcW w:w="992" w:type="dxa"/>
            <w:vAlign w:val="center"/>
          </w:tcPr>
          <w:p w:rsidR="006E2C9E" w:rsidRPr="00634251" w:rsidRDefault="002E6EB3" w:rsidP="002E6EB3">
            <w:pPr>
              <w:contextualSpacing/>
              <w:jc w:val="center"/>
            </w:pPr>
            <w:r>
              <w:t>834</w:t>
            </w:r>
          </w:p>
        </w:tc>
      </w:tr>
      <w:tr w:rsidR="006E2C9E" w:rsidRPr="00634251" w:rsidTr="002E6EB3">
        <w:trPr>
          <w:trHeight w:val="84"/>
          <w:tblHeader/>
        </w:trPr>
        <w:tc>
          <w:tcPr>
            <w:tcW w:w="7089" w:type="dxa"/>
            <w:vAlign w:val="bottom"/>
          </w:tcPr>
          <w:p w:rsidR="006E2C9E" w:rsidRPr="001558F9" w:rsidRDefault="006E2C9E" w:rsidP="006E2C9E">
            <w:pPr>
              <w:ind w:firstLine="34"/>
              <w:rPr>
                <w:color w:val="000000"/>
                <w:lang w:eastAsia="en-US"/>
              </w:rPr>
            </w:pPr>
            <w:r w:rsidRPr="001558F9">
              <w:rPr>
                <w:color w:val="000000"/>
                <w:lang w:eastAsia="en-US"/>
              </w:rPr>
              <w:t>выпускники средних общеобразовательных школ с углубленным изучением отдельных предметов</w:t>
            </w:r>
          </w:p>
        </w:tc>
        <w:tc>
          <w:tcPr>
            <w:tcW w:w="992" w:type="dxa"/>
            <w:vAlign w:val="center"/>
          </w:tcPr>
          <w:p w:rsidR="006E2C9E" w:rsidRPr="001558F9" w:rsidRDefault="006E2C9E" w:rsidP="002E6EB3">
            <w:pPr>
              <w:ind w:right="-171" w:hanging="85"/>
              <w:contextualSpacing/>
              <w:jc w:val="center"/>
            </w:pPr>
            <w:r w:rsidRPr="001558F9">
              <w:t>151</w:t>
            </w:r>
          </w:p>
        </w:tc>
        <w:tc>
          <w:tcPr>
            <w:tcW w:w="992" w:type="dxa"/>
            <w:vAlign w:val="center"/>
          </w:tcPr>
          <w:p w:rsidR="006E2C9E" w:rsidRPr="001558F9" w:rsidRDefault="006E2C9E" w:rsidP="002E6EB3">
            <w:pPr>
              <w:ind w:right="-171" w:hanging="85"/>
              <w:contextualSpacing/>
              <w:jc w:val="center"/>
            </w:pPr>
            <w:r w:rsidRPr="001558F9">
              <w:t>144</w:t>
            </w:r>
          </w:p>
        </w:tc>
        <w:tc>
          <w:tcPr>
            <w:tcW w:w="992" w:type="dxa"/>
            <w:vAlign w:val="center"/>
          </w:tcPr>
          <w:p w:rsidR="006E2C9E" w:rsidRPr="00634251" w:rsidRDefault="002E6EB3" w:rsidP="002E6EB3">
            <w:pPr>
              <w:contextualSpacing/>
              <w:jc w:val="center"/>
            </w:pPr>
            <w:r>
              <w:t>133</w:t>
            </w:r>
          </w:p>
        </w:tc>
      </w:tr>
      <w:tr w:rsidR="006E2C9E" w:rsidRPr="00634251" w:rsidTr="002E6EB3">
        <w:trPr>
          <w:trHeight w:val="84"/>
          <w:tblHeader/>
        </w:trPr>
        <w:tc>
          <w:tcPr>
            <w:tcW w:w="7089" w:type="dxa"/>
            <w:vAlign w:val="bottom"/>
          </w:tcPr>
          <w:p w:rsidR="006E2C9E" w:rsidRPr="001558F9" w:rsidRDefault="006E2C9E" w:rsidP="006E2C9E">
            <w:pPr>
              <w:ind w:firstLine="34"/>
              <w:rPr>
                <w:color w:val="000000"/>
                <w:lang w:eastAsia="en-US"/>
              </w:rPr>
            </w:pPr>
            <w:r w:rsidRPr="001558F9">
              <w:rPr>
                <w:color w:val="000000"/>
                <w:lang w:eastAsia="en-US"/>
              </w:rPr>
              <w:t>выпускники школ-интернат</w:t>
            </w:r>
            <w:r>
              <w:rPr>
                <w:color w:val="000000"/>
                <w:lang w:eastAsia="en-US"/>
              </w:rPr>
              <w:t>ов</w:t>
            </w:r>
          </w:p>
        </w:tc>
        <w:tc>
          <w:tcPr>
            <w:tcW w:w="992" w:type="dxa"/>
            <w:vAlign w:val="center"/>
          </w:tcPr>
          <w:p w:rsidR="006E2C9E" w:rsidRPr="008318E1" w:rsidRDefault="008318E1" w:rsidP="002E6EB3">
            <w:pPr>
              <w:contextualSpacing/>
              <w:jc w:val="center"/>
              <w:rPr>
                <w:lang w:val="en-US"/>
              </w:rPr>
            </w:pPr>
            <w:r w:rsidRPr="008318E1">
              <w:rPr>
                <w:lang w:val="en-US"/>
              </w:rPr>
              <w:t>28</w:t>
            </w:r>
          </w:p>
        </w:tc>
        <w:tc>
          <w:tcPr>
            <w:tcW w:w="992" w:type="dxa"/>
            <w:vAlign w:val="center"/>
          </w:tcPr>
          <w:p w:rsidR="006E2C9E" w:rsidRPr="008318E1" w:rsidRDefault="008318E1" w:rsidP="002E6EB3">
            <w:pPr>
              <w:ind w:right="-171" w:hanging="85"/>
              <w:contextualSpacing/>
              <w:jc w:val="center"/>
              <w:rPr>
                <w:lang w:val="en-US"/>
              </w:rPr>
            </w:pPr>
            <w:r w:rsidRPr="008318E1">
              <w:rPr>
                <w:lang w:val="en-US"/>
              </w:rPr>
              <w:t>36</w:t>
            </w:r>
          </w:p>
        </w:tc>
        <w:tc>
          <w:tcPr>
            <w:tcW w:w="992" w:type="dxa"/>
            <w:vAlign w:val="center"/>
          </w:tcPr>
          <w:p w:rsidR="006E2C9E" w:rsidRPr="00634251" w:rsidRDefault="002E6EB3" w:rsidP="002E6EB3">
            <w:pPr>
              <w:contextualSpacing/>
              <w:jc w:val="center"/>
            </w:pPr>
            <w:r>
              <w:t>32</w:t>
            </w:r>
          </w:p>
        </w:tc>
      </w:tr>
      <w:tr w:rsidR="006E2C9E" w:rsidRPr="00634251" w:rsidTr="002E6EB3">
        <w:trPr>
          <w:trHeight w:val="84"/>
          <w:tblHeader/>
        </w:trPr>
        <w:tc>
          <w:tcPr>
            <w:tcW w:w="7089" w:type="dxa"/>
          </w:tcPr>
          <w:p w:rsidR="006E2C9E" w:rsidRPr="006E2C9E" w:rsidRDefault="006E2C9E" w:rsidP="006E2C9E">
            <w:pPr>
              <w:contextualSpacing/>
              <w:jc w:val="both"/>
            </w:pPr>
            <w:r>
              <w:t>в</w:t>
            </w:r>
            <w:r w:rsidRPr="006E2C9E">
              <w:t>ыпускники президентского кадетского училища</w:t>
            </w:r>
          </w:p>
        </w:tc>
        <w:tc>
          <w:tcPr>
            <w:tcW w:w="992" w:type="dxa"/>
            <w:vAlign w:val="center"/>
          </w:tcPr>
          <w:p w:rsidR="006E2C9E" w:rsidRPr="00634251" w:rsidRDefault="002E6EB3" w:rsidP="002E6EB3">
            <w:pPr>
              <w:contextualSpacing/>
              <w:jc w:val="center"/>
            </w:pPr>
            <w:r>
              <w:t>0</w:t>
            </w:r>
          </w:p>
        </w:tc>
        <w:tc>
          <w:tcPr>
            <w:tcW w:w="992" w:type="dxa"/>
            <w:vAlign w:val="center"/>
          </w:tcPr>
          <w:p w:rsidR="006E2C9E" w:rsidRPr="00634251" w:rsidRDefault="002E6EB3" w:rsidP="002E6EB3">
            <w:pPr>
              <w:contextualSpacing/>
              <w:jc w:val="center"/>
            </w:pPr>
            <w:r>
              <w:t>0</w:t>
            </w:r>
          </w:p>
        </w:tc>
        <w:tc>
          <w:tcPr>
            <w:tcW w:w="992" w:type="dxa"/>
            <w:vAlign w:val="center"/>
          </w:tcPr>
          <w:p w:rsidR="006E2C9E" w:rsidRPr="00634251" w:rsidRDefault="002E6EB3" w:rsidP="002E6EB3">
            <w:pPr>
              <w:contextualSpacing/>
              <w:jc w:val="center"/>
            </w:pPr>
            <w:r>
              <w:t>40</w:t>
            </w:r>
          </w:p>
        </w:tc>
      </w:tr>
    </w:tbl>
    <w:p w:rsidR="00A801AC" w:rsidRPr="00FA4B3A" w:rsidRDefault="00A801AC" w:rsidP="00A801AC">
      <w:pPr>
        <w:ind w:left="284"/>
      </w:pPr>
    </w:p>
    <w:p w:rsidR="00A801AC" w:rsidRPr="00715B99" w:rsidRDefault="00A801AC" w:rsidP="00923AF3">
      <w:pPr>
        <w:pStyle w:val="3"/>
        <w:numPr>
          <w:ilvl w:val="1"/>
          <w:numId w:val="116"/>
        </w:numPr>
        <w:tabs>
          <w:tab w:val="left" w:pos="142"/>
        </w:tabs>
        <w:ind w:left="426" w:hanging="852"/>
        <w:rPr>
          <w:rFonts w:ascii="Times New Roman" w:hAnsi="Times New Roman"/>
        </w:rPr>
      </w:pPr>
      <w:r w:rsidRPr="00FC6BBF">
        <w:rPr>
          <w:rFonts w:ascii="Times New Roman" w:hAnsi="Times New Roman"/>
        </w:rPr>
        <w:lastRenderedPageBreak/>
        <w:t xml:space="preserve">Количество участников ЕГЭ по </w:t>
      </w:r>
      <w:r w:rsidR="006E2C9E">
        <w:rPr>
          <w:rFonts w:ascii="Times New Roman" w:hAnsi="Times New Roman"/>
        </w:rPr>
        <w:t>обществознанию</w:t>
      </w:r>
      <w:r w:rsidRPr="00FC6BBF">
        <w:rPr>
          <w:rFonts w:ascii="Times New Roman" w:hAnsi="Times New Roman"/>
        </w:rPr>
        <w:t xml:space="preserve"> по АТЕ </w:t>
      </w:r>
      <w:r w:rsidR="006E2C9E">
        <w:rPr>
          <w:rFonts w:ascii="Times New Roman" w:hAnsi="Times New Roman"/>
        </w:rPr>
        <w:t>Республики Карелия</w:t>
      </w:r>
    </w:p>
    <w:p w:rsidR="00A801AC" w:rsidRDefault="00A801AC" w:rsidP="00A801AC">
      <w:pPr>
        <w:pStyle w:val="af7"/>
        <w:keepNext/>
        <w:rPr>
          <w:noProof/>
        </w:rPr>
      </w:pPr>
      <w:r w:rsidRPr="00FC6BBF">
        <w:t xml:space="preserve">Таблица </w:t>
      </w:r>
      <w:r w:rsidR="003E4503">
        <w:t>11</w:t>
      </w:r>
      <w:r>
        <w:noBreakHyphen/>
      </w:r>
      <w:fldSimple w:instr=" SEQ Таблица \* ARABIC \s 1 ">
        <w:r>
          <w:rPr>
            <w:noProof/>
          </w:rPr>
          <w:t>5</w:t>
        </w:r>
      </w:fldSimple>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568"/>
        <w:gridCol w:w="2835"/>
        <w:gridCol w:w="1665"/>
        <w:gridCol w:w="1666"/>
        <w:gridCol w:w="1665"/>
        <w:gridCol w:w="1666"/>
      </w:tblGrid>
      <w:tr w:rsidR="00D746A8" w:rsidRPr="00D746A8" w:rsidTr="00D746A8">
        <w:trPr>
          <w:trHeight w:val="20"/>
        </w:trPr>
        <w:tc>
          <w:tcPr>
            <w:tcW w:w="568" w:type="dxa"/>
            <w:vAlign w:val="center"/>
          </w:tcPr>
          <w:p w:rsidR="00D746A8" w:rsidRPr="00D746A8" w:rsidRDefault="00D746A8" w:rsidP="00D746A8">
            <w:pPr>
              <w:jc w:val="center"/>
            </w:pPr>
            <w:r w:rsidRPr="00D746A8">
              <w:t>№</w:t>
            </w:r>
          </w:p>
        </w:tc>
        <w:tc>
          <w:tcPr>
            <w:tcW w:w="2835" w:type="dxa"/>
            <w:vAlign w:val="center"/>
          </w:tcPr>
          <w:p w:rsidR="00D746A8" w:rsidRPr="00D746A8" w:rsidRDefault="00D746A8" w:rsidP="00D746A8">
            <w:pPr>
              <w:jc w:val="center"/>
            </w:pPr>
            <w:r w:rsidRPr="00D746A8">
              <w:t>Административно-территориальные единицы</w:t>
            </w:r>
          </w:p>
        </w:tc>
        <w:tc>
          <w:tcPr>
            <w:tcW w:w="1665" w:type="dxa"/>
            <w:vAlign w:val="center"/>
          </w:tcPr>
          <w:p w:rsidR="00D746A8" w:rsidRPr="00D746A8" w:rsidRDefault="00D746A8" w:rsidP="00D746A8">
            <w:pPr>
              <w:jc w:val="center"/>
            </w:pPr>
            <w:r w:rsidRPr="00D746A8">
              <w:t>Количество участников ЕГЭ по обществознанию</w:t>
            </w:r>
          </w:p>
        </w:tc>
        <w:tc>
          <w:tcPr>
            <w:tcW w:w="1666" w:type="dxa"/>
            <w:vAlign w:val="center"/>
          </w:tcPr>
          <w:p w:rsidR="00D746A8" w:rsidRPr="00D746A8" w:rsidRDefault="00D746A8" w:rsidP="00D746A8">
            <w:pPr>
              <w:jc w:val="center"/>
            </w:pPr>
            <w:r w:rsidRPr="00D746A8">
              <w:t>% от общего числа участников по обществознанию</w:t>
            </w:r>
          </w:p>
        </w:tc>
        <w:tc>
          <w:tcPr>
            <w:tcW w:w="1665" w:type="dxa"/>
            <w:vAlign w:val="center"/>
          </w:tcPr>
          <w:p w:rsidR="00D746A8" w:rsidRPr="00D746A8" w:rsidRDefault="00D746A8" w:rsidP="00D746A8">
            <w:pPr>
              <w:jc w:val="center"/>
            </w:pPr>
            <w:r w:rsidRPr="00D746A8">
              <w:t>% от общего числа участников в АТЕ</w:t>
            </w:r>
          </w:p>
        </w:tc>
        <w:tc>
          <w:tcPr>
            <w:tcW w:w="1666" w:type="dxa"/>
            <w:vAlign w:val="center"/>
          </w:tcPr>
          <w:p w:rsidR="00D746A8" w:rsidRPr="00D746A8" w:rsidRDefault="00D746A8" w:rsidP="00D746A8">
            <w:pPr>
              <w:jc w:val="center"/>
            </w:pPr>
            <w:r w:rsidRPr="00D746A8">
              <w:t>% от общего числа участников в регионе</w:t>
            </w:r>
          </w:p>
        </w:tc>
      </w:tr>
      <w:tr w:rsidR="00D746A8" w:rsidRPr="00D746A8" w:rsidTr="00D746A8">
        <w:trPr>
          <w:trHeight w:val="20"/>
        </w:trPr>
        <w:tc>
          <w:tcPr>
            <w:tcW w:w="568" w:type="dxa"/>
            <w:vAlign w:val="center"/>
          </w:tcPr>
          <w:p w:rsidR="00D746A8" w:rsidRPr="00D746A8" w:rsidRDefault="00D746A8" w:rsidP="00D746A8">
            <w:r w:rsidRPr="00D746A8">
              <w:t>1</w:t>
            </w:r>
          </w:p>
        </w:tc>
        <w:tc>
          <w:tcPr>
            <w:tcW w:w="2835" w:type="dxa"/>
            <w:vAlign w:val="center"/>
          </w:tcPr>
          <w:p w:rsidR="00D746A8" w:rsidRPr="00D746A8" w:rsidRDefault="00D746A8" w:rsidP="00D746A8">
            <w:r w:rsidRPr="00D746A8">
              <w:t>Беломорский МР</w:t>
            </w:r>
          </w:p>
        </w:tc>
        <w:tc>
          <w:tcPr>
            <w:tcW w:w="1665" w:type="dxa"/>
            <w:vAlign w:val="center"/>
          </w:tcPr>
          <w:p w:rsidR="00D746A8" w:rsidRPr="00D746A8" w:rsidRDefault="00D746A8" w:rsidP="00D746A8">
            <w:pPr>
              <w:jc w:val="center"/>
              <w:rPr>
                <w:color w:val="000000"/>
              </w:rPr>
            </w:pPr>
            <w:r w:rsidRPr="00D746A8">
              <w:rPr>
                <w:color w:val="000000"/>
              </w:rPr>
              <w:t>41</w:t>
            </w:r>
          </w:p>
        </w:tc>
        <w:tc>
          <w:tcPr>
            <w:tcW w:w="1666" w:type="dxa"/>
            <w:vAlign w:val="center"/>
          </w:tcPr>
          <w:p w:rsidR="00D746A8" w:rsidRPr="00D746A8" w:rsidRDefault="00D746A8" w:rsidP="00D746A8">
            <w:pPr>
              <w:jc w:val="center"/>
              <w:rPr>
                <w:color w:val="000000"/>
              </w:rPr>
            </w:pPr>
            <w:r w:rsidRPr="00D746A8">
              <w:rPr>
                <w:color w:val="000000"/>
              </w:rPr>
              <w:t>3,0%</w:t>
            </w:r>
          </w:p>
        </w:tc>
        <w:tc>
          <w:tcPr>
            <w:tcW w:w="1665" w:type="dxa"/>
            <w:vAlign w:val="center"/>
          </w:tcPr>
          <w:p w:rsidR="00D746A8" w:rsidRPr="00D746A8" w:rsidRDefault="00D746A8" w:rsidP="00D746A8">
            <w:pPr>
              <w:jc w:val="center"/>
              <w:rPr>
                <w:color w:val="000000"/>
              </w:rPr>
            </w:pPr>
            <w:r w:rsidRPr="00D746A8">
              <w:rPr>
                <w:color w:val="000000"/>
              </w:rPr>
              <w:t>44,6%</w:t>
            </w:r>
          </w:p>
        </w:tc>
        <w:tc>
          <w:tcPr>
            <w:tcW w:w="1666" w:type="dxa"/>
            <w:vAlign w:val="center"/>
          </w:tcPr>
          <w:p w:rsidR="00D746A8" w:rsidRPr="00D746A8" w:rsidRDefault="00D746A8" w:rsidP="00D746A8">
            <w:pPr>
              <w:jc w:val="center"/>
              <w:rPr>
                <w:color w:val="000000"/>
              </w:rPr>
            </w:pPr>
            <w:r w:rsidRPr="00D746A8">
              <w:rPr>
                <w:color w:val="000000"/>
              </w:rPr>
              <w:t>1,2%</w:t>
            </w:r>
          </w:p>
        </w:tc>
      </w:tr>
      <w:tr w:rsidR="00D746A8" w:rsidRPr="00D746A8" w:rsidTr="00D746A8">
        <w:trPr>
          <w:trHeight w:val="20"/>
        </w:trPr>
        <w:tc>
          <w:tcPr>
            <w:tcW w:w="568" w:type="dxa"/>
            <w:vAlign w:val="center"/>
          </w:tcPr>
          <w:p w:rsidR="00D746A8" w:rsidRPr="00D746A8" w:rsidRDefault="00D746A8" w:rsidP="00D746A8">
            <w:r w:rsidRPr="00D746A8">
              <w:t>2</w:t>
            </w:r>
          </w:p>
        </w:tc>
        <w:tc>
          <w:tcPr>
            <w:tcW w:w="2835" w:type="dxa"/>
            <w:vAlign w:val="center"/>
          </w:tcPr>
          <w:p w:rsidR="00D746A8" w:rsidRPr="00D746A8" w:rsidRDefault="00D746A8" w:rsidP="00D746A8">
            <w:r w:rsidRPr="00D746A8">
              <w:t>Калевальский НМР</w:t>
            </w:r>
          </w:p>
        </w:tc>
        <w:tc>
          <w:tcPr>
            <w:tcW w:w="1665" w:type="dxa"/>
            <w:vAlign w:val="center"/>
          </w:tcPr>
          <w:p w:rsidR="00D746A8" w:rsidRPr="00D746A8" w:rsidRDefault="00D746A8" w:rsidP="00D746A8">
            <w:pPr>
              <w:jc w:val="center"/>
              <w:rPr>
                <w:color w:val="000000"/>
              </w:rPr>
            </w:pPr>
            <w:r w:rsidRPr="00D746A8">
              <w:rPr>
                <w:color w:val="000000"/>
              </w:rPr>
              <w:t>11</w:t>
            </w:r>
          </w:p>
        </w:tc>
        <w:tc>
          <w:tcPr>
            <w:tcW w:w="1666" w:type="dxa"/>
            <w:vAlign w:val="center"/>
          </w:tcPr>
          <w:p w:rsidR="00D746A8" w:rsidRPr="00D746A8" w:rsidRDefault="00D746A8" w:rsidP="00D746A8">
            <w:pPr>
              <w:jc w:val="center"/>
              <w:rPr>
                <w:color w:val="000000"/>
              </w:rPr>
            </w:pPr>
            <w:r w:rsidRPr="00D746A8">
              <w:rPr>
                <w:color w:val="000000"/>
              </w:rPr>
              <w:t>0,8%</w:t>
            </w:r>
          </w:p>
        </w:tc>
        <w:tc>
          <w:tcPr>
            <w:tcW w:w="1665" w:type="dxa"/>
            <w:vAlign w:val="center"/>
          </w:tcPr>
          <w:p w:rsidR="00D746A8" w:rsidRPr="00D746A8" w:rsidRDefault="00D746A8" w:rsidP="00D746A8">
            <w:pPr>
              <w:jc w:val="center"/>
              <w:rPr>
                <w:color w:val="000000"/>
              </w:rPr>
            </w:pPr>
            <w:r w:rsidRPr="00D746A8">
              <w:rPr>
                <w:color w:val="000000"/>
              </w:rPr>
              <w:t>31,4%</w:t>
            </w:r>
          </w:p>
        </w:tc>
        <w:tc>
          <w:tcPr>
            <w:tcW w:w="1666" w:type="dxa"/>
            <w:vAlign w:val="center"/>
          </w:tcPr>
          <w:p w:rsidR="00D746A8" w:rsidRPr="00D746A8" w:rsidRDefault="00D746A8" w:rsidP="00D746A8">
            <w:pPr>
              <w:jc w:val="center"/>
              <w:rPr>
                <w:color w:val="000000"/>
              </w:rPr>
            </w:pPr>
            <w:r w:rsidRPr="00D746A8">
              <w:rPr>
                <w:color w:val="000000"/>
              </w:rPr>
              <w:t>0,3%</w:t>
            </w:r>
          </w:p>
        </w:tc>
      </w:tr>
      <w:tr w:rsidR="00D746A8" w:rsidRPr="00D746A8" w:rsidTr="00D746A8">
        <w:trPr>
          <w:trHeight w:val="20"/>
        </w:trPr>
        <w:tc>
          <w:tcPr>
            <w:tcW w:w="568" w:type="dxa"/>
            <w:vAlign w:val="center"/>
          </w:tcPr>
          <w:p w:rsidR="00D746A8" w:rsidRPr="00D746A8" w:rsidRDefault="00D746A8" w:rsidP="00D746A8">
            <w:r w:rsidRPr="00D746A8">
              <w:t>3</w:t>
            </w:r>
          </w:p>
        </w:tc>
        <w:tc>
          <w:tcPr>
            <w:tcW w:w="2835" w:type="dxa"/>
            <w:vAlign w:val="center"/>
          </w:tcPr>
          <w:p w:rsidR="00D746A8" w:rsidRPr="00D746A8" w:rsidRDefault="00D746A8" w:rsidP="00D746A8">
            <w:r w:rsidRPr="00D746A8">
              <w:t>Кемский МР</w:t>
            </w:r>
          </w:p>
        </w:tc>
        <w:tc>
          <w:tcPr>
            <w:tcW w:w="1665" w:type="dxa"/>
            <w:vAlign w:val="center"/>
          </w:tcPr>
          <w:p w:rsidR="00D746A8" w:rsidRPr="00D746A8" w:rsidRDefault="00D746A8" w:rsidP="00D746A8">
            <w:pPr>
              <w:jc w:val="center"/>
              <w:rPr>
                <w:color w:val="000000"/>
              </w:rPr>
            </w:pPr>
            <w:r w:rsidRPr="00D746A8">
              <w:rPr>
                <w:color w:val="000000"/>
              </w:rPr>
              <w:t>28</w:t>
            </w:r>
          </w:p>
        </w:tc>
        <w:tc>
          <w:tcPr>
            <w:tcW w:w="1666" w:type="dxa"/>
            <w:vAlign w:val="center"/>
          </w:tcPr>
          <w:p w:rsidR="00D746A8" w:rsidRPr="00D746A8" w:rsidRDefault="00D746A8" w:rsidP="00D746A8">
            <w:pPr>
              <w:jc w:val="center"/>
              <w:rPr>
                <w:color w:val="000000"/>
              </w:rPr>
            </w:pPr>
            <w:r w:rsidRPr="00D746A8">
              <w:rPr>
                <w:color w:val="000000"/>
              </w:rPr>
              <w:t>2,0%</w:t>
            </w:r>
          </w:p>
        </w:tc>
        <w:tc>
          <w:tcPr>
            <w:tcW w:w="1665" w:type="dxa"/>
            <w:vAlign w:val="center"/>
          </w:tcPr>
          <w:p w:rsidR="00D746A8" w:rsidRPr="00D746A8" w:rsidRDefault="00D746A8" w:rsidP="00D746A8">
            <w:pPr>
              <w:jc w:val="center"/>
              <w:rPr>
                <w:color w:val="000000"/>
              </w:rPr>
            </w:pPr>
            <w:r w:rsidRPr="00D746A8">
              <w:rPr>
                <w:color w:val="000000"/>
              </w:rPr>
              <w:t>27,2%</w:t>
            </w:r>
          </w:p>
        </w:tc>
        <w:tc>
          <w:tcPr>
            <w:tcW w:w="1666" w:type="dxa"/>
            <w:vAlign w:val="center"/>
          </w:tcPr>
          <w:p w:rsidR="00D746A8" w:rsidRPr="00D746A8" w:rsidRDefault="00D746A8" w:rsidP="00D746A8">
            <w:pPr>
              <w:jc w:val="center"/>
              <w:rPr>
                <w:color w:val="000000"/>
              </w:rPr>
            </w:pPr>
            <w:r w:rsidRPr="00D746A8">
              <w:rPr>
                <w:color w:val="000000"/>
              </w:rPr>
              <w:t>0,8%</w:t>
            </w:r>
          </w:p>
        </w:tc>
      </w:tr>
      <w:tr w:rsidR="00D746A8" w:rsidRPr="00D746A8" w:rsidTr="00D746A8">
        <w:trPr>
          <w:trHeight w:val="20"/>
        </w:trPr>
        <w:tc>
          <w:tcPr>
            <w:tcW w:w="568" w:type="dxa"/>
            <w:vAlign w:val="center"/>
          </w:tcPr>
          <w:p w:rsidR="00D746A8" w:rsidRPr="00D746A8" w:rsidRDefault="00D746A8" w:rsidP="00D746A8">
            <w:r w:rsidRPr="00D746A8">
              <w:t>4</w:t>
            </w:r>
          </w:p>
        </w:tc>
        <w:tc>
          <w:tcPr>
            <w:tcW w:w="2835" w:type="dxa"/>
            <w:vAlign w:val="center"/>
          </w:tcPr>
          <w:p w:rsidR="00D746A8" w:rsidRPr="00D746A8" w:rsidRDefault="00D746A8" w:rsidP="00D746A8">
            <w:r w:rsidRPr="00D746A8">
              <w:t>Кондопожский МР</w:t>
            </w:r>
          </w:p>
        </w:tc>
        <w:tc>
          <w:tcPr>
            <w:tcW w:w="1665" w:type="dxa"/>
            <w:vAlign w:val="center"/>
          </w:tcPr>
          <w:p w:rsidR="00D746A8" w:rsidRPr="00D746A8" w:rsidRDefault="00D746A8" w:rsidP="00D746A8">
            <w:pPr>
              <w:jc w:val="center"/>
              <w:rPr>
                <w:color w:val="000000"/>
              </w:rPr>
            </w:pPr>
            <w:r w:rsidRPr="00D746A8">
              <w:rPr>
                <w:color w:val="000000"/>
              </w:rPr>
              <w:t>79</w:t>
            </w:r>
          </w:p>
        </w:tc>
        <w:tc>
          <w:tcPr>
            <w:tcW w:w="1666" w:type="dxa"/>
            <w:vAlign w:val="center"/>
          </w:tcPr>
          <w:p w:rsidR="00D746A8" w:rsidRPr="00D746A8" w:rsidRDefault="00D746A8" w:rsidP="00D746A8">
            <w:pPr>
              <w:jc w:val="center"/>
              <w:rPr>
                <w:color w:val="000000"/>
              </w:rPr>
            </w:pPr>
            <w:r w:rsidRPr="00D746A8">
              <w:rPr>
                <w:color w:val="000000"/>
              </w:rPr>
              <w:t>5,7%</w:t>
            </w:r>
          </w:p>
        </w:tc>
        <w:tc>
          <w:tcPr>
            <w:tcW w:w="1665" w:type="dxa"/>
            <w:vAlign w:val="center"/>
          </w:tcPr>
          <w:p w:rsidR="00D746A8" w:rsidRPr="00D746A8" w:rsidRDefault="00D746A8" w:rsidP="00D746A8">
            <w:pPr>
              <w:jc w:val="center"/>
              <w:rPr>
                <w:color w:val="000000"/>
              </w:rPr>
            </w:pPr>
            <w:r w:rsidRPr="00D746A8">
              <w:rPr>
                <w:color w:val="000000"/>
              </w:rPr>
              <w:t>42,0%</w:t>
            </w:r>
          </w:p>
        </w:tc>
        <w:tc>
          <w:tcPr>
            <w:tcW w:w="1666" w:type="dxa"/>
            <w:vAlign w:val="center"/>
          </w:tcPr>
          <w:p w:rsidR="00D746A8" w:rsidRPr="00D746A8" w:rsidRDefault="00D746A8" w:rsidP="00D746A8">
            <w:pPr>
              <w:jc w:val="center"/>
              <w:rPr>
                <w:color w:val="000000"/>
              </w:rPr>
            </w:pPr>
            <w:r w:rsidRPr="00D746A8">
              <w:rPr>
                <w:color w:val="000000"/>
              </w:rPr>
              <w:t>2,3%</w:t>
            </w:r>
          </w:p>
        </w:tc>
      </w:tr>
      <w:tr w:rsidR="00D746A8" w:rsidRPr="00D746A8" w:rsidTr="00D746A8">
        <w:trPr>
          <w:trHeight w:val="20"/>
        </w:trPr>
        <w:tc>
          <w:tcPr>
            <w:tcW w:w="568" w:type="dxa"/>
            <w:vAlign w:val="center"/>
          </w:tcPr>
          <w:p w:rsidR="00D746A8" w:rsidRPr="00D746A8" w:rsidRDefault="00D746A8" w:rsidP="00D746A8">
            <w:r w:rsidRPr="00D746A8">
              <w:t>5</w:t>
            </w:r>
          </w:p>
        </w:tc>
        <w:tc>
          <w:tcPr>
            <w:tcW w:w="2835" w:type="dxa"/>
            <w:vAlign w:val="center"/>
          </w:tcPr>
          <w:p w:rsidR="00D746A8" w:rsidRPr="00D746A8" w:rsidRDefault="00D746A8" w:rsidP="00D746A8">
            <w:r w:rsidRPr="00D746A8">
              <w:t>Костомукшский ГО</w:t>
            </w:r>
          </w:p>
        </w:tc>
        <w:tc>
          <w:tcPr>
            <w:tcW w:w="1665" w:type="dxa"/>
            <w:vAlign w:val="center"/>
          </w:tcPr>
          <w:p w:rsidR="00D746A8" w:rsidRPr="00D746A8" w:rsidRDefault="00D746A8" w:rsidP="00D746A8">
            <w:pPr>
              <w:jc w:val="center"/>
              <w:rPr>
                <w:color w:val="000000"/>
              </w:rPr>
            </w:pPr>
            <w:r w:rsidRPr="00D746A8">
              <w:rPr>
                <w:color w:val="000000"/>
              </w:rPr>
              <w:t>43</w:t>
            </w:r>
          </w:p>
        </w:tc>
        <w:tc>
          <w:tcPr>
            <w:tcW w:w="1666" w:type="dxa"/>
            <w:vAlign w:val="center"/>
          </w:tcPr>
          <w:p w:rsidR="00D746A8" w:rsidRPr="00D746A8" w:rsidRDefault="00D746A8" w:rsidP="00D746A8">
            <w:pPr>
              <w:jc w:val="center"/>
              <w:rPr>
                <w:color w:val="000000"/>
              </w:rPr>
            </w:pPr>
            <w:r w:rsidRPr="00D746A8">
              <w:rPr>
                <w:color w:val="000000"/>
              </w:rPr>
              <w:t>3,1%</w:t>
            </w:r>
          </w:p>
        </w:tc>
        <w:tc>
          <w:tcPr>
            <w:tcW w:w="1665" w:type="dxa"/>
            <w:vAlign w:val="center"/>
          </w:tcPr>
          <w:p w:rsidR="00D746A8" w:rsidRPr="00D746A8" w:rsidRDefault="00D746A8" w:rsidP="00D746A8">
            <w:pPr>
              <w:jc w:val="center"/>
              <w:rPr>
                <w:color w:val="000000"/>
              </w:rPr>
            </w:pPr>
            <w:r w:rsidRPr="00D746A8">
              <w:rPr>
                <w:color w:val="000000"/>
              </w:rPr>
              <w:t>24,6%</w:t>
            </w:r>
          </w:p>
        </w:tc>
        <w:tc>
          <w:tcPr>
            <w:tcW w:w="1666" w:type="dxa"/>
            <w:vAlign w:val="center"/>
          </w:tcPr>
          <w:p w:rsidR="00D746A8" w:rsidRPr="00D746A8" w:rsidRDefault="00D746A8" w:rsidP="00D746A8">
            <w:pPr>
              <w:jc w:val="center"/>
              <w:rPr>
                <w:color w:val="000000"/>
              </w:rPr>
            </w:pPr>
            <w:r w:rsidRPr="00D746A8">
              <w:rPr>
                <w:color w:val="000000"/>
              </w:rPr>
              <w:t>1,2%</w:t>
            </w:r>
          </w:p>
        </w:tc>
      </w:tr>
      <w:tr w:rsidR="00D746A8" w:rsidRPr="00D746A8" w:rsidTr="00D746A8">
        <w:trPr>
          <w:trHeight w:val="20"/>
        </w:trPr>
        <w:tc>
          <w:tcPr>
            <w:tcW w:w="568" w:type="dxa"/>
            <w:vAlign w:val="center"/>
          </w:tcPr>
          <w:p w:rsidR="00D746A8" w:rsidRPr="00D746A8" w:rsidRDefault="00D746A8" w:rsidP="00D746A8">
            <w:r w:rsidRPr="00D746A8">
              <w:t>6</w:t>
            </w:r>
          </w:p>
        </w:tc>
        <w:tc>
          <w:tcPr>
            <w:tcW w:w="2835" w:type="dxa"/>
            <w:vAlign w:val="center"/>
          </w:tcPr>
          <w:p w:rsidR="00D746A8" w:rsidRPr="00D746A8" w:rsidRDefault="00D746A8" w:rsidP="00D746A8">
            <w:r w:rsidRPr="00D746A8">
              <w:t>Лахденпохский МР</w:t>
            </w:r>
          </w:p>
        </w:tc>
        <w:tc>
          <w:tcPr>
            <w:tcW w:w="1665" w:type="dxa"/>
            <w:vAlign w:val="center"/>
          </w:tcPr>
          <w:p w:rsidR="00D746A8" w:rsidRPr="00D746A8" w:rsidRDefault="00D746A8" w:rsidP="00D746A8">
            <w:pPr>
              <w:jc w:val="center"/>
              <w:rPr>
                <w:color w:val="000000"/>
              </w:rPr>
            </w:pPr>
            <w:r w:rsidRPr="00D746A8">
              <w:rPr>
                <w:color w:val="000000"/>
              </w:rPr>
              <w:t>15</w:t>
            </w:r>
          </w:p>
        </w:tc>
        <w:tc>
          <w:tcPr>
            <w:tcW w:w="1666" w:type="dxa"/>
            <w:vAlign w:val="center"/>
          </w:tcPr>
          <w:p w:rsidR="00D746A8" w:rsidRPr="00D746A8" w:rsidRDefault="00D746A8" w:rsidP="00D746A8">
            <w:pPr>
              <w:jc w:val="center"/>
              <w:rPr>
                <w:color w:val="000000"/>
              </w:rPr>
            </w:pPr>
            <w:r w:rsidRPr="00D746A8">
              <w:rPr>
                <w:color w:val="000000"/>
              </w:rPr>
              <w:t>1,1%</w:t>
            </w:r>
          </w:p>
        </w:tc>
        <w:tc>
          <w:tcPr>
            <w:tcW w:w="1665" w:type="dxa"/>
            <w:vAlign w:val="center"/>
          </w:tcPr>
          <w:p w:rsidR="00D746A8" w:rsidRPr="00D746A8" w:rsidRDefault="00D746A8" w:rsidP="00D746A8">
            <w:pPr>
              <w:jc w:val="center"/>
              <w:rPr>
                <w:color w:val="000000"/>
              </w:rPr>
            </w:pPr>
            <w:r w:rsidRPr="00D746A8">
              <w:rPr>
                <w:color w:val="000000"/>
              </w:rPr>
              <w:t>36,6%</w:t>
            </w:r>
          </w:p>
        </w:tc>
        <w:tc>
          <w:tcPr>
            <w:tcW w:w="1666" w:type="dxa"/>
            <w:vAlign w:val="center"/>
          </w:tcPr>
          <w:p w:rsidR="00D746A8" w:rsidRPr="00D746A8" w:rsidRDefault="00D746A8" w:rsidP="00D746A8">
            <w:pPr>
              <w:jc w:val="center"/>
              <w:rPr>
                <w:color w:val="000000"/>
              </w:rPr>
            </w:pPr>
            <w:r w:rsidRPr="00D746A8">
              <w:rPr>
                <w:color w:val="000000"/>
              </w:rPr>
              <w:t>0,4%</w:t>
            </w:r>
          </w:p>
        </w:tc>
      </w:tr>
      <w:tr w:rsidR="00D746A8" w:rsidRPr="00D746A8" w:rsidTr="00D746A8">
        <w:trPr>
          <w:trHeight w:val="20"/>
        </w:trPr>
        <w:tc>
          <w:tcPr>
            <w:tcW w:w="568" w:type="dxa"/>
            <w:vAlign w:val="center"/>
          </w:tcPr>
          <w:p w:rsidR="00D746A8" w:rsidRPr="00D746A8" w:rsidRDefault="00D746A8" w:rsidP="00D746A8">
            <w:r w:rsidRPr="00D746A8">
              <w:t>7</w:t>
            </w:r>
          </w:p>
        </w:tc>
        <w:tc>
          <w:tcPr>
            <w:tcW w:w="2835" w:type="dxa"/>
            <w:vAlign w:val="center"/>
          </w:tcPr>
          <w:p w:rsidR="00D746A8" w:rsidRPr="00D746A8" w:rsidRDefault="00D746A8" w:rsidP="00D746A8">
            <w:r w:rsidRPr="00D746A8">
              <w:t>Лоухский МР</w:t>
            </w:r>
          </w:p>
        </w:tc>
        <w:tc>
          <w:tcPr>
            <w:tcW w:w="1665" w:type="dxa"/>
            <w:vAlign w:val="center"/>
          </w:tcPr>
          <w:p w:rsidR="00D746A8" w:rsidRPr="00D746A8" w:rsidRDefault="00D746A8" w:rsidP="00D746A8">
            <w:pPr>
              <w:jc w:val="center"/>
              <w:rPr>
                <w:color w:val="000000"/>
              </w:rPr>
            </w:pPr>
            <w:r w:rsidRPr="00D746A8">
              <w:rPr>
                <w:color w:val="000000"/>
              </w:rPr>
              <w:t>13</w:t>
            </w:r>
          </w:p>
        </w:tc>
        <w:tc>
          <w:tcPr>
            <w:tcW w:w="1666" w:type="dxa"/>
            <w:vAlign w:val="center"/>
          </w:tcPr>
          <w:p w:rsidR="00D746A8" w:rsidRPr="00D746A8" w:rsidRDefault="00D746A8" w:rsidP="00D746A8">
            <w:pPr>
              <w:jc w:val="center"/>
              <w:rPr>
                <w:color w:val="000000"/>
              </w:rPr>
            </w:pPr>
            <w:r w:rsidRPr="00D746A8">
              <w:rPr>
                <w:color w:val="000000"/>
              </w:rPr>
              <w:t>0,9%</w:t>
            </w:r>
          </w:p>
        </w:tc>
        <w:tc>
          <w:tcPr>
            <w:tcW w:w="1665" w:type="dxa"/>
            <w:vAlign w:val="center"/>
          </w:tcPr>
          <w:p w:rsidR="00D746A8" w:rsidRPr="00D746A8" w:rsidRDefault="00D746A8" w:rsidP="00D746A8">
            <w:pPr>
              <w:jc w:val="center"/>
              <w:rPr>
                <w:color w:val="000000"/>
              </w:rPr>
            </w:pPr>
            <w:r w:rsidRPr="00D746A8">
              <w:rPr>
                <w:color w:val="000000"/>
              </w:rPr>
              <w:t>24,1%</w:t>
            </w:r>
          </w:p>
        </w:tc>
        <w:tc>
          <w:tcPr>
            <w:tcW w:w="1666" w:type="dxa"/>
            <w:vAlign w:val="center"/>
          </w:tcPr>
          <w:p w:rsidR="00D746A8" w:rsidRPr="00D746A8" w:rsidRDefault="00D746A8" w:rsidP="00D746A8">
            <w:pPr>
              <w:jc w:val="center"/>
              <w:rPr>
                <w:color w:val="000000"/>
              </w:rPr>
            </w:pPr>
            <w:r w:rsidRPr="00D746A8">
              <w:rPr>
                <w:color w:val="000000"/>
              </w:rPr>
              <w:t>0,4%</w:t>
            </w:r>
          </w:p>
        </w:tc>
      </w:tr>
      <w:tr w:rsidR="00D746A8" w:rsidRPr="00D746A8" w:rsidTr="00D746A8">
        <w:trPr>
          <w:trHeight w:val="20"/>
        </w:trPr>
        <w:tc>
          <w:tcPr>
            <w:tcW w:w="568" w:type="dxa"/>
            <w:vAlign w:val="center"/>
          </w:tcPr>
          <w:p w:rsidR="00D746A8" w:rsidRPr="00D746A8" w:rsidRDefault="00D746A8" w:rsidP="00D746A8">
            <w:r w:rsidRPr="00D746A8">
              <w:t>8</w:t>
            </w:r>
          </w:p>
        </w:tc>
        <w:tc>
          <w:tcPr>
            <w:tcW w:w="2835" w:type="dxa"/>
            <w:vAlign w:val="center"/>
          </w:tcPr>
          <w:p w:rsidR="00D746A8" w:rsidRPr="00D746A8" w:rsidRDefault="00D746A8" w:rsidP="00D746A8">
            <w:r w:rsidRPr="00D746A8">
              <w:t>Медвежьегорский МР</w:t>
            </w:r>
          </w:p>
        </w:tc>
        <w:tc>
          <w:tcPr>
            <w:tcW w:w="1665" w:type="dxa"/>
            <w:vAlign w:val="center"/>
          </w:tcPr>
          <w:p w:rsidR="00D746A8" w:rsidRPr="00D746A8" w:rsidRDefault="00D746A8" w:rsidP="00D746A8">
            <w:pPr>
              <w:jc w:val="center"/>
              <w:rPr>
                <w:color w:val="000000"/>
              </w:rPr>
            </w:pPr>
            <w:r w:rsidRPr="00D746A8">
              <w:rPr>
                <w:color w:val="000000"/>
              </w:rPr>
              <w:t>53</w:t>
            </w:r>
          </w:p>
        </w:tc>
        <w:tc>
          <w:tcPr>
            <w:tcW w:w="1666" w:type="dxa"/>
            <w:vAlign w:val="center"/>
          </w:tcPr>
          <w:p w:rsidR="00D746A8" w:rsidRPr="00D746A8" w:rsidRDefault="00D746A8" w:rsidP="00D746A8">
            <w:pPr>
              <w:jc w:val="center"/>
              <w:rPr>
                <w:color w:val="000000"/>
              </w:rPr>
            </w:pPr>
            <w:r w:rsidRPr="00D746A8">
              <w:rPr>
                <w:color w:val="000000"/>
              </w:rPr>
              <w:t>3,9%</w:t>
            </w:r>
          </w:p>
        </w:tc>
        <w:tc>
          <w:tcPr>
            <w:tcW w:w="1665" w:type="dxa"/>
            <w:vAlign w:val="center"/>
          </w:tcPr>
          <w:p w:rsidR="00D746A8" w:rsidRPr="00D746A8" w:rsidRDefault="00D746A8" w:rsidP="00D746A8">
            <w:pPr>
              <w:jc w:val="center"/>
              <w:rPr>
                <w:color w:val="000000"/>
              </w:rPr>
            </w:pPr>
            <w:r w:rsidRPr="00D746A8">
              <w:rPr>
                <w:color w:val="000000"/>
              </w:rPr>
              <w:t>49,1%</w:t>
            </w:r>
          </w:p>
        </w:tc>
        <w:tc>
          <w:tcPr>
            <w:tcW w:w="1666" w:type="dxa"/>
            <w:vAlign w:val="center"/>
          </w:tcPr>
          <w:p w:rsidR="00D746A8" w:rsidRPr="00D746A8" w:rsidRDefault="00D746A8" w:rsidP="00D746A8">
            <w:pPr>
              <w:jc w:val="center"/>
              <w:rPr>
                <w:color w:val="000000"/>
              </w:rPr>
            </w:pPr>
            <w:r w:rsidRPr="00D746A8">
              <w:rPr>
                <w:color w:val="000000"/>
              </w:rPr>
              <w:t>1,5%</w:t>
            </w:r>
          </w:p>
        </w:tc>
      </w:tr>
      <w:tr w:rsidR="00D746A8" w:rsidRPr="00D746A8" w:rsidTr="00D746A8">
        <w:trPr>
          <w:trHeight w:val="20"/>
        </w:trPr>
        <w:tc>
          <w:tcPr>
            <w:tcW w:w="568" w:type="dxa"/>
            <w:vAlign w:val="center"/>
          </w:tcPr>
          <w:p w:rsidR="00D746A8" w:rsidRPr="00D746A8" w:rsidRDefault="00D746A8" w:rsidP="00D746A8">
            <w:r w:rsidRPr="00D746A8">
              <w:t>9</w:t>
            </w:r>
          </w:p>
        </w:tc>
        <w:tc>
          <w:tcPr>
            <w:tcW w:w="2835" w:type="dxa"/>
            <w:vAlign w:val="center"/>
          </w:tcPr>
          <w:p w:rsidR="00D746A8" w:rsidRPr="00D746A8" w:rsidRDefault="00D746A8" w:rsidP="00D746A8">
            <w:r w:rsidRPr="00D746A8">
              <w:t>Муезерский МР</w:t>
            </w:r>
          </w:p>
        </w:tc>
        <w:tc>
          <w:tcPr>
            <w:tcW w:w="1665" w:type="dxa"/>
            <w:vAlign w:val="center"/>
          </w:tcPr>
          <w:p w:rsidR="00D746A8" w:rsidRPr="00D746A8" w:rsidRDefault="00D746A8" w:rsidP="00D746A8">
            <w:pPr>
              <w:jc w:val="center"/>
              <w:rPr>
                <w:color w:val="000000"/>
              </w:rPr>
            </w:pPr>
            <w:r w:rsidRPr="00D746A8">
              <w:rPr>
                <w:color w:val="000000"/>
              </w:rPr>
              <w:t>22</w:t>
            </w:r>
          </w:p>
        </w:tc>
        <w:tc>
          <w:tcPr>
            <w:tcW w:w="1666" w:type="dxa"/>
            <w:vAlign w:val="center"/>
          </w:tcPr>
          <w:p w:rsidR="00D746A8" w:rsidRPr="00D746A8" w:rsidRDefault="00D746A8" w:rsidP="00D746A8">
            <w:pPr>
              <w:jc w:val="center"/>
              <w:rPr>
                <w:color w:val="000000"/>
              </w:rPr>
            </w:pPr>
            <w:r w:rsidRPr="00D746A8">
              <w:rPr>
                <w:color w:val="000000"/>
              </w:rPr>
              <w:t>1,6%</w:t>
            </w:r>
          </w:p>
        </w:tc>
        <w:tc>
          <w:tcPr>
            <w:tcW w:w="1665" w:type="dxa"/>
            <w:vAlign w:val="center"/>
          </w:tcPr>
          <w:p w:rsidR="00D746A8" w:rsidRPr="00D746A8" w:rsidRDefault="00D746A8" w:rsidP="00D746A8">
            <w:pPr>
              <w:jc w:val="center"/>
              <w:rPr>
                <w:color w:val="000000"/>
              </w:rPr>
            </w:pPr>
            <w:r w:rsidRPr="00D746A8">
              <w:rPr>
                <w:color w:val="000000"/>
              </w:rPr>
              <w:t>43,1%</w:t>
            </w:r>
          </w:p>
        </w:tc>
        <w:tc>
          <w:tcPr>
            <w:tcW w:w="1666" w:type="dxa"/>
            <w:vAlign w:val="center"/>
          </w:tcPr>
          <w:p w:rsidR="00D746A8" w:rsidRPr="00D746A8" w:rsidRDefault="00D746A8" w:rsidP="00D746A8">
            <w:pPr>
              <w:jc w:val="center"/>
              <w:rPr>
                <w:color w:val="000000"/>
              </w:rPr>
            </w:pPr>
            <w:r w:rsidRPr="00D746A8">
              <w:rPr>
                <w:color w:val="000000"/>
              </w:rPr>
              <w:t>0,6%</w:t>
            </w:r>
          </w:p>
        </w:tc>
      </w:tr>
      <w:tr w:rsidR="00D746A8" w:rsidRPr="00D746A8" w:rsidTr="00D746A8">
        <w:trPr>
          <w:trHeight w:val="20"/>
        </w:trPr>
        <w:tc>
          <w:tcPr>
            <w:tcW w:w="568" w:type="dxa"/>
            <w:vAlign w:val="center"/>
          </w:tcPr>
          <w:p w:rsidR="00D746A8" w:rsidRPr="00D746A8" w:rsidRDefault="00D746A8" w:rsidP="00D746A8">
            <w:r w:rsidRPr="00D746A8">
              <w:t>10</w:t>
            </w:r>
          </w:p>
        </w:tc>
        <w:tc>
          <w:tcPr>
            <w:tcW w:w="2835" w:type="dxa"/>
            <w:vAlign w:val="center"/>
          </w:tcPr>
          <w:p w:rsidR="00D746A8" w:rsidRPr="00D746A8" w:rsidRDefault="00D746A8" w:rsidP="00D746A8">
            <w:r w:rsidRPr="00D746A8">
              <w:t>Олонецкий НМР</w:t>
            </w:r>
          </w:p>
        </w:tc>
        <w:tc>
          <w:tcPr>
            <w:tcW w:w="1665" w:type="dxa"/>
            <w:vAlign w:val="center"/>
          </w:tcPr>
          <w:p w:rsidR="00D746A8" w:rsidRPr="00D746A8" w:rsidRDefault="00D746A8" w:rsidP="00D746A8">
            <w:pPr>
              <w:jc w:val="center"/>
              <w:rPr>
                <w:color w:val="000000"/>
              </w:rPr>
            </w:pPr>
            <w:r w:rsidRPr="00D746A8">
              <w:rPr>
                <w:color w:val="000000"/>
              </w:rPr>
              <w:t>23</w:t>
            </w:r>
          </w:p>
        </w:tc>
        <w:tc>
          <w:tcPr>
            <w:tcW w:w="1666" w:type="dxa"/>
            <w:vAlign w:val="center"/>
          </w:tcPr>
          <w:p w:rsidR="00D746A8" w:rsidRPr="00D746A8" w:rsidRDefault="00D746A8" w:rsidP="00D746A8">
            <w:pPr>
              <w:jc w:val="center"/>
              <w:rPr>
                <w:color w:val="000000"/>
              </w:rPr>
            </w:pPr>
            <w:r w:rsidRPr="00D746A8">
              <w:rPr>
                <w:color w:val="000000"/>
              </w:rPr>
              <w:t>1,7%</w:t>
            </w:r>
          </w:p>
        </w:tc>
        <w:tc>
          <w:tcPr>
            <w:tcW w:w="1665" w:type="dxa"/>
            <w:vAlign w:val="center"/>
          </w:tcPr>
          <w:p w:rsidR="00D746A8" w:rsidRPr="00D746A8" w:rsidRDefault="00D746A8" w:rsidP="00D746A8">
            <w:pPr>
              <w:jc w:val="center"/>
              <w:rPr>
                <w:color w:val="000000"/>
              </w:rPr>
            </w:pPr>
            <w:r w:rsidRPr="00D746A8">
              <w:rPr>
                <w:color w:val="000000"/>
              </w:rPr>
              <w:t>39,7%</w:t>
            </w:r>
          </w:p>
        </w:tc>
        <w:tc>
          <w:tcPr>
            <w:tcW w:w="1666" w:type="dxa"/>
            <w:vAlign w:val="center"/>
          </w:tcPr>
          <w:p w:rsidR="00D746A8" w:rsidRPr="00D746A8" w:rsidRDefault="00D746A8" w:rsidP="00D746A8">
            <w:pPr>
              <w:jc w:val="center"/>
              <w:rPr>
                <w:color w:val="000000"/>
              </w:rPr>
            </w:pPr>
            <w:r w:rsidRPr="00D746A8">
              <w:rPr>
                <w:color w:val="000000"/>
              </w:rPr>
              <w:t>0,7%</w:t>
            </w:r>
          </w:p>
        </w:tc>
      </w:tr>
      <w:tr w:rsidR="00D746A8" w:rsidRPr="00D746A8" w:rsidTr="00D746A8">
        <w:trPr>
          <w:trHeight w:val="20"/>
        </w:trPr>
        <w:tc>
          <w:tcPr>
            <w:tcW w:w="568" w:type="dxa"/>
            <w:vAlign w:val="center"/>
          </w:tcPr>
          <w:p w:rsidR="00D746A8" w:rsidRPr="00D746A8" w:rsidRDefault="00D746A8" w:rsidP="00D746A8">
            <w:r w:rsidRPr="00D746A8">
              <w:t>11</w:t>
            </w:r>
          </w:p>
        </w:tc>
        <w:tc>
          <w:tcPr>
            <w:tcW w:w="2835" w:type="dxa"/>
            <w:vAlign w:val="center"/>
          </w:tcPr>
          <w:p w:rsidR="00D746A8" w:rsidRPr="00D746A8" w:rsidRDefault="00D746A8" w:rsidP="00D746A8">
            <w:r w:rsidRPr="00D746A8">
              <w:t>Петрозаводский ГО</w:t>
            </w:r>
          </w:p>
        </w:tc>
        <w:tc>
          <w:tcPr>
            <w:tcW w:w="1665" w:type="dxa"/>
            <w:vAlign w:val="center"/>
          </w:tcPr>
          <w:p w:rsidR="00D746A8" w:rsidRPr="00D746A8" w:rsidRDefault="00D746A8" w:rsidP="00D746A8">
            <w:pPr>
              <w:jc w:val="center"/>
              <w:rPr>
                <w:color w:val="000000"/>
              </w:rPr>
            </w:pPr>
            <w:r w:rsidRPr="00D746A8">
              <w:rPr>
                <w:color w:val="000000"/>
              </w:rPr>
              <w:t>805</w:t>
            </w:r>
          </w:p>
        </w:tc>
        <w:tc>
          <w:tcPr>
            <w:tcW w:w="1666" w:type="dxa"/>
            <w:vAlign w:val="center"/>
          </w:tcPr>
          <w:p w:rsidR="00D746A8" w:rsidRPr="00D746A8" w:rsidRDefault="00D746A8" w:rsidP="00D746A8">
            <w:pPr>
              <w:jc w:val="center"/>
              <w:rPr>
                <w:color w:val="000000"/>
              </w:rPr>
            </w:pPr>
            <w:r w:rsidRPr="00D746A8">
              <w:rPr>
                <w:color w:val="000000"/>
              </w:rPr>
              <w:t>58,5%</w:t>
            </w:r>
          </w:p>
        </w:tc>
        <w:tc>
          <w:tcPr>
            <w:tcW w:w="1665" w:type="dxa"/>
            <w:vAlign w:val="center"/>
          </w:tcPr>
          <w:p w:rsidR="00D746A8" w:rsidRPr="00D746A8" w:rsidRDefault="00D746A8" w:rsidP="00D746A8">
            <w:pPr>
              <w:jc w:val="center"/>
              <w:rPr>
                <w:color w:val="000000"/>
              </w:rPr>
            </w:pPr>
            <w:r w:rsidRPr="00D746A8">
              <w:rPr>
                <w:color w:val="000000"/>
              </w:rPr>
              <w:t>42,5%</w:t>
            </w:r>
          </w:p>
        </w:tc>
        <w:tc>
          <w:tcPr>
            <w:tcW w:w="1666" w:type="dxa"/>
            <w:vAlign w:val="center"/>
          </w:tcPr>
          <w:p w:rsidR="00D746A8" w:rsidRPr="00D746A8" w:rsidRDefault="00D746A8" w:rsidP="00D746A8">
            <w:pPr>
              <w:jc w:val="center"/>
              <w:rPr>
                <w:color w:val="000000"/>
              </w:rPr>
            </w:pPr>
            <w:r w:rsidRPr="00D746A8">
              <w:rPr>
                <w:color w:val="000000"/>
              </w:rPr>
              <w:t>23,4%</w:t>
            </w:r>
          </w:p>
        </w:tc>
      </w:tr>
      <w:tr w:rsidR="00D746A8" w:rsidRPr="00D746A8" w:rsidTr="00D746A8">
        <w:trPr>
          <w:trHeight w:val="20"/>
        </w:trPr>
        <w:tc>
          <w:tcPr>
            <w:tcW w:w="568" w:type="dxa"/>
            <w:vAlign w:val="center"/>
          </w:tcPr>
          <w:p w:rsidR="00D746A8" w:rsidRPr="00D746A8" w:rsidRDefault="00D746A8" w:rsidP="00D746A8">
            <w:r w:rsidRPr="00D746A8">
              <w:t>12</w:t>
            </w:r>
          </w:p>
        </w:tc>
        <w:tc>
          <w:tcPr>
            <w:tcW w:w="2835" w:type="dxa"/>
            <w:vAlign w:val="center"/>
          </w:tcPr>
          <w:p w:rsidR="00D746A8" w:rsidRPr="00D746A8" w:rsidRDefault="00D746A8" w:rsidP="00D746A8">
            <w:r w:rsidRPr="00D746A8">
              <w:t>Питкярантский МР</w:t>
            </w:r>
          </w:p>
        </w:tc>
        <w:tc>
          <w:tcPr>
            <w:tcW w:w="1665" w:type="dxa"/>
            <w:vAlign w:val="center"/>
          </w:tcPr>
          <w:p w:rsidR="00D746A8" w:rsidRPr="00D746A8" w:rsidRDefault="00D746A8" w:rsidP="00D746A8">
            <w:pPr>
              <w:jc w:val="center"/>
              <w:rPr>
                <w:color w:val="000000"/>
              </w:rPr>
            </w:pPr>
            <w:r w:rsidRPr="00D746A8">
              <w:rPr>
                <w:color w:val="000000"/>
              </w:rPr>
              <w:t>32</w:t>
            </w:r>
          </w:p>
        </w:tc>
        <w:tc>
          <w:tcPr>
            <w:tcW w:w="1666" w:type="dxa"/>
            <w:vAlign w:val="center"/>
          </w:tcPr>
          <w:p w:rsidR="00D746A8" w:rsidRPr="00D746A8" w:rsidRDefault="00D746A8" w:rsidP="00D746A8">
            <w:pPr>
              <w:jc w:val="center"/>
              <w:rPr>
                <w:color w:val="000000"/>
              </w:rPr>
            </w:pPr>
            <w:r w:rsidRPr="00D746A8">
              <w:rPr>
                <w:color w:val="000000"/>
              </w:rPr>
              <w:t>2,3%</w:t>
            </w:r>
          </w:p>
        </w:tc>
        <w:tc>
          <w:tcPr>
            <w:tcW w:w="1665" w:type="dxa"/>
            <w:vAlign w:val="center"/>
          </w:tcPr>
          <w:p w:rsidR="00D746A8" w:rsidRPr="00D746A8" w:rsidRDefault="00D746A8" w:rsidP="00D746A8">
            <w:pPr>
              <w:jc w:val="center"/>
              <w:rPr>
                <w:color w:val="000000"/>
              </w:rPr>
            </w:pPr>
            <w:r w:rsidRPr="00D746A8">
              <w:rPr>
                <w:color w:val="000000"/>
              </w:rPr>
              <w:t>43,2%</w:t>
            </w:r>
          </w:p>
        </w:tc>
        <w:tc>
          <w:tcPr>
            <w:tcW w:w="1666" w:type="dxa"/>
            <w:vAlign w:val="center"/>
          </w:tcPr>
          <w:p w:rsidR="00D746A8" w:rsidRPr="00D746A8" w:rsidRDefault="00D746A8" w:rsidP="00D746A8">
            <w:pPr>
              <w:jc w:val="center"/>
              <w:rPr>
                <w:color w:val="000000"/>
              </w:rPr>
            </w:pPr>
            <w:r w:rsidRPr="00D746A8">
              <w:rPr>
                <w:color w:val="000000"/>
              </w:rPr>
              <w:t>0,9%</w:t>
            </w:r>
          </w:p>
        </w:tc>
      </w:tr>
      <w:tr w:rsidR="00D746A8" w:rsidRPr="00D746A8" w:rsidTr="00D746A8">
        <w:trPr>
          <w:trHeight w:val="20"/>
        </w:trPr>
        <w:tc>
          <w:tcPr>
            <w:tcW w:w="568" w:type="dxa"/>
            <w:vAlign w:val="center"/>
          </w:tcPr>
          <w:p w:rsidR="00D746A8" w:rsidRPr="00D746A8" w:rsidRDefault="00D746A8" w:rsidP="00D746A8">
            <w:r w:rsidRPr="00D746A8">
              <w:t>13</w:t>
            </w:r>
          </w:p>
        </w:tc>
        <w:tc>
          <w:tcPr>
            <w:tcW w:w="2835" w:type="dxa"/>
            <w:vAlign w:val="center"/>
          </w:tcPr>
          <w:p w:rsidR="00D746A8" w:rsidRPr="00D746A8" w:rsidRDefault="00D746A8" w:rsidP="00D746A8">
            <w:r w:rsidRPr="00D746A8">
              <w:t>Прионежский МР</w:t>
            </w:r>
          </w:p>
        </w:tc>
        <w:tc>
          <w:tcPr>
            <w:tcW w:w="1665" w:type="dxa"/>
            <w:vAlign w:val="center"/>
          </w:tcPr>
          <w:p w:rsidR="00D746A8" w:rsidRPr="00D746A8" w:rsidRDefault="00D746A8" w:rsidP="00D746A8">
            <w:pPr>
              <w:jc w:val="center"/>
              <w:rPr>
                <w:color w:val="000000"/>
              </w:rPr>
            </w:pPr>
            <w:r w:rsidRPr="00D746A8">
              <w:rPr>
                <w:color w:val="000000"/>
              </w:rPr>
              <w:t>21</w:t>
            </w:r>
          </w:p>
        </w:tc>
        <w:tc>
          <w:tcPr>
            <w:tcW w:w="1666" w:type="dxa"/>
            <w:vAlign w:val="center"/>
          </w:tcPr>
          <w:p w:rsidR="00D746A8" w:rsidRPr="00D746A8" w:rsidRDefault="00D746A8" w:rsidP="00D746A8">
            <w:pPr>
              <w:jc w:val="center"/>
              <w:rPr>
                <w:color w:val="000000"/>
              </w:rPr>
            </w:pPr>
            <w:r w:rsidRPr="00D746A8">
              <w:rPr>
                <w:color w:val="000000"/>
              </w:rPr>
              <w:t>1,5%</w:t>
            </w:r>
          </w:p>
        </w:tc>
        <w:tc>
          <w:tcPr>
            <w:tcW w:w="1665" w:type="dxa"/>
            <w:vAlign w:val="center"/>
          </w:tcPr>
          <w:p w:rsidR="00D746A8" w:rsidRPr="00D746A8" w:rsidRDefault="00D746A8" w:rsidP="00D746A8">
            <w:pPr>
              <w:jc w:val="center"/>
              <w:rPr>
                <w:color w:val="000000"/>
              </w:rPr>
            </w:pPr>
            <w:r w:rsidRPr="00D746A8">
              <w:rPr>
                <w:color w:val="000000"/>
              </w:rPr>
              <w:t>30,0%</w:t>
            </w:r>
          </w:p>
        </w:tc>
        <w:tc>
          <w:tcPr>
            <w:tcW w:w="1666" w:type="dxa"/>
            <w:vAlign w:val="center"/>
          </w:tcPr>
          <w:p w:rsidR="00D746A8" w:rsidRPr="00D746A8" w:rsidRDefault="00D746A8" w:rsidP="00D746A8">
            <w:pPr>
              <w:jc w:val="center"/>
              <w:rPr>
                <w:color w:val="000000"/>
              </w:rPr>
            </w:pPr>
            <w:r w:rsidRPr="00D746A8">
              <w:rPr>
                <w:color w:val="000000"/>
              </w:rPr>
              <w:t>0,6%</w:t>
            </w:r>
          </w:p>
        </w:tc>
      </w:tr>
      <w:tr w:rsidR="00D746A8" w:rsidRPr="00D746A8" w:rsidTr="00D746A8">
        <w:trPr>
          <w:trHeight w:val="20"/>
        </w:trPr>
        <w:tc>
          <w:tcPr>
            <w:tcW w:w="568" w:type="dxa"/>
            <w:vAlign w:val="center"/>
          </w:tcPr>
          <w:p w:rsidR="00D746A8" w:rsidRPr="00D746A8" w:rsidRDefault="00D746A8" w:rsidP="00D746A8">
            <w:r w:rsidRPr="00D746A8">
              <w:t>14</w:t>
            </w:r>
          </w:p>
        </w:tc>
        <w:tc>
          <w:tcPr>
            <w:tcW w:w="2835" w:type="dxa"/>
            <w:vAlign w:val="center"/>
          </w:tcPr>
          <w:p w:rsidR="00D746A8" w:rsidRPr="00D746A8" w:rsidRDefault="00D746A8" w:rsidP="00D746A8">
            <w:r w:rsidRPr="00D746A8">
              <w:t>Пряжинский НМР</w:t>
            </w:r>
          </w:p>
        </w:tc>
        <w:tc>
          <w:tcPr>
            <w:tcW w:w="1665" w:type="dxa"/>
            <w:vAlign w:val="center"/>
          </w:tcPr>
          <w:p w:rsidR="00D746A8" w:rsidRPr="00D746A8" w:rsidRDefault="00D746A8" w:rsidP="00D746A8">
            <w:pPr>
              <w:jc w:val="center"/>
              <w:rPr>
                <w:color w:val="000000"/>
              </w:rPr>
            </w:pPr>
            <w:r w:rsidRPr="00D746A8">
              <w:rPr>
                <w:color w:val="000000"/>
              </w:rPr>
              <w:t>16</w:t>
            </w:r>
          </w:p>
        </w:tc>
        <w:tc>
          <w:tcPr>
            <w:tcW w:w="1666" w:type="dxa"/>
            <w:vAlign w:val="center"/>
          </w:tcPr>
          <w:p w:rsidR="00D746A8" w:rsidRPr="00D746A8" w:rsidRDefault="00D746A8" w:rsidP="00D746A8">
            <w:pPr>
              <w:jc w:val="center"/>
              <w:rPr>
                <w:color w:val="000000"/>
              </w:rPr>
            </w:pPr>
            <w:r w:rsidRPr="00D746A8">
              <w:rPr>
                <w:color w:val="000000"/>
              </w:rPr>
              <w:t>1,2%</w:t>
            </w:r>
          </w:p>
        </w:tc>
        <w:tc>
          <w:tcPr>
            <w:tcW w:w="1665" w:type="dxa"/>
            <w:vAlign w:val="center"/>
          </w:tcPr>
          <w:p w:rsidR="00D746A8" w:rsidRPr="00D746A8" w:rsidRDefault="00D746A8" w:rsidP="00D746A8">
            <w:pPr>
              <w:jc w:val="center"/>
              <w:rPr>
                <w:color w:val="000000"/>
              </w:rPr>
            </w:pPr>
            <w:r w:rsidRPr="00D746A8">
              <w:rPr>
                <w:color w:val="000000"/>
              </w:rPr>
              <w:t>34,0%</w:t>
            </w:r>
          </w:p>
        </w:tc>
        <w:tc>
          <w:tcPr>
            <w:tcW w:w="1666" w:type="dxa"/>
            <w:vAlign w:val="center"/>
          </w:tcPr>
          <w:p w:rsidR="00D746A8" w:rsidRPr="00D746A8" w:rsidRDefault="00D746A8" w:rsidP="00D746A8">
            <w:pPr>
              <w:jc w:val="center"/>
              <w:rPr>
                <w:color w:val="000000"/>
              </w:rPr>
            </w:pPr>
            <w:r w:rsidRPr="00D746A8">
              <w:rPr>
                <w:color w:val="000000"/>
              </w:rPr>
              <w:t>0,5%</w:t>
            </w:r>
          </w:p>
        </w:tc>
      </w:tr>
      <w:tr w:rsidR="00D746A8" w:rsidRPr="00D746A8" w:rsidTr="00D746A8">
        <w:trPr>
          <w:trHeight w:val="20"/>
        </w:trPr>
        <w:tc>
          <w:tcPr>
            <w:tcW w:w="568" w:type="dxa"/>
            <w:vAlign w:val="center"/>
          </w:tcPr>
          <w:p w:rsidR="00D746A8" w:rsidRPr="00D746A8" w:rsidRDefault="00D746A8" w:rsidP="00D746A8">
            <w:r w:rsidRPr="00D746A8">
              <w:t>15</w:t>
            </w:r>
          </w:p>
        </w:tc>
        <w:tc>
          <w:tcPr>
            <w:tcW w:w="2835" w:type="dxa"/>
            <w:vAlign w:val="center"/>
          </w:tcPr>
          <w:p w:rsidR="00D746A8" w:rsidRPr="00D746A8" w:rsidRDefault="00D746A8" w:rsidP="00D746A8">
            <w:r w:rsidRPr="00D746A8">
              <w:t>Пудожский МР</w:t>
            </w:r>
          </w:p>
        </w:tc>
        <w:tc>
          <w:tcPr>
            <w:tcW w:w="1665" w:type="dxa"/>
            <w:vAlign w:val="center"/>
          </w:tcPr>
          <w:p w:rsidR="00D746A8" w:rsidRPr="00D746A8" w:rsidRDefault="00D746A8" w:rsidP="00D746A8">
            <w:pPr>
              <w:jc w:val="center"/>
              <w:rPr>
                <w:color w:val="000000"/>
              </w:rPr>
            </w:pPr>
            <w:r w:rsidRPr="00D746A8">
              <w:rPr>
                <w:color w:val="000000"/>
              </w:rPr>
              <w:t>31</w:t>
            </w:r>
          </w:p>
        </w:tc>
        <w:tc>
          <w:tcPr>
            <w:tcW w:w="1666" w:type="dxa"/>
            <w:vAlign w:val="center"/>
          </w:tcPr>
          <w:p w:rsidR="00D746A8" w:rsidRPr="00D746A8" w:rsidRDefault="00D746A8" w:rsidP="00D746A8">
            <w:pPr>
              <w:jc w:val="center"/>
              <w:rPr>
                <w:color w:val="000000"/>
              </w:rPr>
            </w:pPr>
            <w:r w:rsidRPr="00D746A8">
              <w:rPr>
                <w:color w:val="000000"/>
              </w:rPr>
              <w:t>2,3%</w:t>
            </w:r>
          </w:p>
        </w:tc>
        <w:tc>
          <w:tcPr>
            <w:tcW w:w="1665" w:type="dxa"/>
            <w:vAlign w:val="center"/>
          </w:tcPr>
          <w:p w:rsidR="00D746A8" w:rsidRPr="00D746A8" w:rsidRDefault="00D746A8" w:rsidP="00D746A8">
            <w:pPr>
              <w:jc w:val="center"/>
              <w:rPr>
                <w:color w:val="000000"/>
              </w:rPr>
            </w:pPr>
            <w:r w:rsidRPr="00D746A8">
              <w:rPr>
                <w:color w:val="000000"/>
              </w:rPr>
              <w:t>40,3%</w:t>
            </w:r>
          </w:p>
        </w:tc>
        <w:tc>
          <w:tcPr>
            <w:tcW w:w="1666" w:type="dxa"/>
            <w:vAlign w:val="center"/>
          </w:tcPr>
          <w:p w:rsidR="00D746A8" w:rsidRPr="00D746A8" w:rsidRDefault="00D746A8" w:rsidP="00D746A8">
            <w:pPr>
              <w:jc w:val="center"/>
              <w:rPr>
                <w:color w:val="000000"/>
              </w:rPr>
            </w:pPr>
            <w:r w:rsidRPr="00D746A8">
              <w:rPr>
                <w:color w:val="000000"/>
              </w:rPr>
              <w:t>0,9%</w:t>
            </w:r>
          </w:p>
        </w:tc>
      </w:tr>
      <w:tr w:rsidR="00D746A8" w:rsidRPr="00D746A8" w:rsidTr="00D746A8">
        <w:trPr>
          <w:trHeight w:val="20"/>
        </w:trPr>
        <w:tc>
          <w:tcPr>
            <w:tcW w:w="568" w:type="dxa"/>
            <w:vAlign w:val="center"/>
          </w:tcPr>
          <w:p w:rsidR="00D746A8" w:rsidRPr="00D746A8" w:rsidRDefault="00D746A8" w:rsidP="00D746A8">
            <w:r w:rsidRPr="00D746A8">
              <w:t>16</w:t>
            </w:r>
          </w:p>
        </w:tc>
        <w:tc>
          <w:tcPr>
            <w:tcW w:w="2835" w:type="dxa"/>
            <w:vAlign w:val="center"/>
          </w:tcPr>
          <w:p w:rsidR="00D746A8" w:rsidRPr="00D746A8" w:rsidRDefault="00D746A8" w:rsidP="00D746A8">
            <w:r w:rsidRPr="00D746A8">
              <w:t>Сегежский МР</w:t>
            </w:r>
          </w:p>
        </w:tc>
        <w:tc>
          <w:tcPr>
            <w:tcW w:w="1665" w:type="dxa"/>
            <w:vAlign w:val="center"/>
          </w:tcPr>
          <w:p w:rsidR="00D746A8" w:rsidRPr="00D746A8" w:rsidRDefault="00D746A8" w:rsidP="00D746A8">
            <w:pPr>
              <w:jc w:val="center"/>
              <w:rPr>
                <w:color w:val="000000"/>
              </w:rPr>
            </w:pPr>
            <w:r w:rsidRPr="00D746A8">
              <w:rPr>
                <w:color w:val="000000"/>
              </w:rPr>
              <w:t>51</w:t>
            </w:r>
          </w:p>
        </w:tc>
        <w:tc>
          <w:tcPr>
            <w:tcW w:w="1666" w:type="dxa"/>
            <w:vAlign w:val="center"/>
          </w:tcPr>
          <w:p w:rsidR="00D746A8" w:rsidRPr="00D746A8" w:rsidRDefault="00D746A8" w:rsidP="00D746A8">
            <w:pPr>
              <w:jc w:val="center"/>
              <w:rPr>
                <w:color w:val="000000"/>
              </w:rPr>
            </w:pPr>
            <w:r w:rsidRPr="00D746A8">
              <w:rPr>
                <w:color w:val="000000"/>
              </w:rPr>
              <w:t>3,7%</w:t>
            </w:r>
          </w:p>
        </w:tc>
        <w:tc>
          <w:tcPr>
            <w:tcW w:w="1665" w:type="dxa"/>
            <w:vAlign w:val="center"/>
          </w:tcPr>
          <w:p w:rsidR="00D746A8" w:rsidRPr="00D746A8" w:rsidRDefault="00D746A8" w:rsidP="00D746A8">
            <w:pPr>
              <w:jc w:val="center"/>
              <w:rPr>
                <w:color w:val="000000"/>
              </w:rPr>
            </w:pPr>
            <w:r w:rsidRPr="00D746A8">
              <w:rPr>
                <w:color w:val="000000"/>
              </w:rPr>
              <w:t>31,7%</w:t>
            </w:r>
          </w:p>
        </w:tc>
        <w:tc>
          <w:tcPr>
            <w:tcW w:w="1666" w:type="dxa"/>
            <w:vAlign w:val="center"/>
          </w:tcPr>
          <w:p w:rsidR="00D746A8" w:rsidRPr="00D746A8" w:rsidRDefault="00D746A8" w:rsidP="00D746A8">
            <w:pPr>
              <w:jc w:val="center"/>
              <w:rPr>
                <w:color w:val="000000"/>
              </w:rPr>
            </w:pPr>
            <w:r w:rsidRPr="00D746A8">
              <w:rPr>
                <w:color w:val="000000"/>
              </w:rPr>
              <w:t>1,5%</w:t>
            </w:r>
          </w:p>
        </w:tc>
      </w:tr>
      <w:tr w:rsidR="00D746A8" w:rsidRPr="00D746A8" w:rsidTr="00D746A8">
        <w:trPr>
          <w:trHeight w:val="20"/>
        </w:trPr>
        <w:tc>
          <w:tcPr>
            <w:tcW w:w="568" w:type="dxa"/>
            <w:vAlign w:val="center"/>
          </w:tcPr>
          <w:p w:rsidR="00D746A8" w:rsidRPr="00D746A8" w:rsidRDefault="00D746A8" w:rsidP="00D746A8">
            <w:r w:rsidRPr="00D746A8">
              <w:t>17</w:t>
            </w:r>
          </w:p>
        </w:tc>
        <w:tc>
          <w:tcPr>
            <w:tcW w:w="2835" w:type="dxa"/>
            <w:vAlign w:val="center"/>
          </w:tcPr>
          <w:p w:rsidR="00D746A8" w:rsidRPr="00D746A8" w:rsidRDefault="00D746A8" w:rsidP="00D746A8">
            <w:r w:rsidRPr="00D746A8">
              <w:t>Сортавальский МР</w:t>
            </w:r>
          </w:p>
        </w:tc>
        <w:tc>
          <w:tcPr>
            <w:tcW w:w="1665" w:type="dxa"/>
            <w:vAlign w:val="center"/>
          </w:tcPr>
          <w:p w:rsidR="00D746A8" w:rsidRPr="00D746A8" w:rsidRDefault="00D746A8" w:rsidP="00D746A8">
            <w:pPr>
              <w:jc w:val="center"/>
              <w:rPr>
                <w:color w:val="000000"/>
              </w:rPr>
            </w:pPr>
            <w:r w:rsidRPr="00D746A8">
              <w:rPr>
                <w:color w:val="000000"/>
              </w:rPr>
              <w:t>63</w:t>
            </w:r>
          </w:p>
        </w:tc>
        <w:tc>
          <w:tcPr>
            <w:tcW w:w="1666" w:type="dxa"/>
            <w:vAlign w:val="center"/>
          </w:tcPr>
          <w:p w:rsidR="00D746A8" w:rsidRPr="00D746A8" w:rsidRDefault="00D746A8" w:rsidP="00D746A8">
            <w:pPr>
              <w:jc w:val="center"/>
              <w:rPr>
                <w:color w:val="000000"/>
              </w:rPr>
            </w:pPr>
            <w:r w:rsidRPr="00D746A8">
              <w:rPr>
                <w:color w:val="000000"/>
              </w:rPr>
              <w:t>4,6%</w:t>
            </w:r>
          </w:p>
        </w:tc>
        <w:tc>
          <w:tcPr>
            <w:tcW w:w="1665" w:type="dxa"/>
            <w:vAlign w:val="center"/>
          </w:tcPr>
          <w:p w:rsidR="00D746A8" w:rsidRPr="00D746A8" w:rsidRDefault="00D746A8" w:rsidP="00D746A8">
            <w:pPr>
              <w:jc w:val="center"/>
              <w:rPr>
                <w:color w:val="000000"/>
              </w:rPr>
            </w:pPr>
            <w:r w:rsidRPr="00D746A8">
              <w:rPr>
                <w:color w:val="000000"/>
              </w:rPr>
              <w:t>54,8%</w:t>
            </w:r>
          </w:p>
        </w:tc>
        <w:tc>
          <w:tcPr>
            <w:tcW w:w="1666" w:type="dxa"/>
            <w:vAlign w:val="center"/>
          </w:tcPr>
          <w:p w:rsidR="00D746A8" w:rsidRPr="00D746A8" w:rsidRDefault="00D746A8" w:rsidP="00D746A8">
            <w:pPr>
              <w:jc w:val="center"/>
              <w:rPr>
                <w:color w:val="000000"/>
              </w:rPr>
            </w:pPr>
            <w:r w:rsidRPr="00D746A8">
              <w:rPr>
                <w:color w:val="000000"/>
              </w:rPr>
              <w:t>1,8%</w:t>
            </w:r>
          </w:p>
        </w:tc>
      </w:tr>
      <w:tr w:rsidR="00D746A8" w:rsidRPr="00D746A8" w:rsidTr="00D746A8">
        <w:trPr>
          <w:trHeight w:val="20"/>
        </w:trPr>
        <w:tc>
          <w:tcPr>
            <w:tcW w:w="568" w:type="dxa"/>
            <w:vAlign w:val="center"/>
          </w:tcPr>
          <w:p w:rsidR="00D746A8" w:rsidRPr="00D746A8" w:rsidRDefault="00D746A8" w:rsidP="00D746A8">
            <w:r w:rsidRPr="00D746A8">
              <w:t>18</w:t>
            </w:r>
          </w:p>
        </w:tc>
        <w:tc>
          <w:tcPr>
            <w:tcW w:w="2835" w:type="dxa"/>
            <w:vAlign w:val="center"/>
          </w:tcPr>
          <w:p w:rsidR="00D746A8" w:rsidRPr="00D746A8" w:rsidRDefault="00D746A8" w:rsidP="00D746A8">
            <w:r w:rsidRPr="00D746A8">
              <w:t>Суоярвский МР</w:t>
            </w:r>
          </w:p>
        </w:tc>
        <w:tc>
          <w:tcPr>
            <w:tcW w:w="1665" w:type="dxa"/>
            <w:vAlign w:val="center"/>
          </w:tcPr>
          <w:p w:rsidR="00D746A8" w:rsidRPr="00D746A8" w:rsidRDefault="00D746A8" w:rsidP="00D746A8">
            <w:pPr>
              <w:jc w:val="center"/>
              <w:rPr>
                <w:color w:val="000000"/>
              </w:rPr>
            </w:pPr>
            <w:r w:rsidRPr="00D746A8">
              <w:rPr>
                <w:color w:val="000000"/>
              </w:rPr>
              <w:t>29</w:t>
            </w:r>
          </w:p>
        </w:tc>
        <w:tc>
          <w:tcPr>
            <w:tcW w:w="1666" w:type="dxa"/>
            <w:vAlign w:val="center"/>
          </w:tcPr>
          <w:p w:rsidR="00D746A8" w:rsidRPr="00D746A8" w:rsidRDefault="00D746A8" w:rsidP="00D746A8">
            <w:pPr>
              <w:jc w:val="center"/>
              <w:rPr>
                <w:color w:val="000000"/>
              </w:rPr>
            </w:pPr>
            <w:r w:rsidRPr="00D746A8">
              <w:rPr>
                <w:color w:val="000000"/>
              </w:rPr>
              <w:t>2,1%</w:t>
            </w:r>
          </w:p>
        </w:tc>
        <w:tc>
          <w:tcPr>
            <w:tcW w:w="1665" w:type="dxa"/>
            <w:vAlign w:val="center"/>
          </w:tcPr>
          <w:p w:rsidR="00D746A8" w:rsidRPr="00D746A8" w:rsidRDefault="00D746A8" w:rsidP="00D746A8">
            <w:pPr>
              <w:jc w:val="center"/>
              <w:rPr>
                <w:color w:val="000000"/>
              </w:rPr>
            </w:pPr>
            <w:r w:rsidRPr="00D746A8">
              <w:rPr>
                <w:color w:val="000000"/>
              </w:rPr>
              <w:t>29,6%</w:t>
            </w:r>
          </w:p>
        </w:tc>
        <w:tc>
          <w:tcPr>
            <w:tcW w:w="1666" w:type="dxa"/>
            <w:vAlign w:val="center"/>
          </w:tcPr>
          <w:p w:rsidR="00D746A8" w:rsidRPr="00D746A8" w:rsidRDefault="00D746A8" w:rsidP="00D746A8">
            <w:pPr>
              <w:jc w:val="center"/>
              <w:rPr>
                <w:color w:val="000000"/>
              </w:rPr>
            </w:pPr>
            <w:r w:rsidRPr="00D746A8">
              <w:rPr>
                <w:color w:val="000000"/>
              </w:rPr>
              <w:t>0,8%</w:t>
            </w:r>
          </w:p>
        </w:tc>
      </w:tr>
      <w:tr w:rsidR="00D746A8" w:rsidRPr="00D746A8" w:rsidTr="00D746A8">
        <w:trPr>
          <w:trHeight w:val="20"/>
        </w:trPr>
        <w:tc>
          <w:tcPr>
            <w:tcW w:w="3403" w:type="dxa"/>
            <w:gridSpan w:val="2"/>
            <w:vAlign w:val="center"/>
          </w:tcPr>
          <w:p w:rsidR="00D746A8" w:rsidRPr="00D746A8" w:rsidRDefault="00D746A8" w:rsidP="00D746A8">
            <w:pPr>
              <w:rPr>
                <w:b/>
              </w:rPr>
            </w:pPr>
            <w:r w:rsidRPr="00D746A8">
              <w:rPr>
                <w:b/>
              </w:rPr>
              <w:t>Республика Карелия</w:t>
            </w:r>
          </w:p>
        </w:tc>
        <w:tc>
          <w:tcPr>
            <w:tcW w:w="1665" w:type="dxa"/>
            <w:vAlign w:val="center"/>
          </w:tcPr>
          <w:p w:rsidR="00D746A8" w:rsidRPr="00D746A8" w:rsidRDefault="00D746A8" w:rsidP="00D746A8">
            <w:pPr>
              <w:jc w:val="center"/>
              <w:rPr>
                <w:b/>
                <w:color w:val="000000"/>
              </w:rPr>
            </w:pPr>
            <w:r w:rsidRPr="00D746A8">
              <w:rPr>
                <w:b/>
                <w:color w:val="000000"/>
              </w:rPr>
              <w:t>1376</w:t>
            </w:r>
          </w:p>
        </w:tc>
        <w:tc>
          <w:tcPr>
            <w:tcW w:w="1666" w:type="dxa"/>
            <w:vAlign w:val="center"/>
          </w:tcPr>
          <w:p w:rsidR="00D746A8" w:rsidRPr="00D746A8" w:rsidRDefault="00D746A8" w:rsidP="00D746A8">
            <w:pPr>
              <w:jc w:val="center"/>
              <w:rPr>
                <w:b/>
              </w:rPr>
            </w:pPr>
            <w:r w:rsidRPr="00D746A8">
              <w:rPr>
                <w:b/>
                <w:color w:val="000000"/>
              </w:rPr>
              <w:t>100,0%</w:t>
            </w:r>
          </w:p>
        </w:tc>
        <w:tc>
          <w:tcPr>
            <w:tcW w:w="1665" w:type="dxa"/>
            <w:vAlign w:val="center"/>
          </w:tcPr>
          <w:p w:rsidR="00D746A8" w:rsidRPr="00D746A8" w:rsidRDefault="00D746A8" w:rsidP="00D746A8">
            <w:pPr>
              <w:jc w:val="center"/>
              <w:rPr>
                <w:b/>
                <w:color w:val="000000"/>
              </w:rPr>
            </w:pPr>
            <w:r w:rsidRPr="00D746A8">
              <w:rPr>
                <w:b/>
                <w:color w:val="000000"/>
              </w:rPr>
              <w:t>40,0%</w:t>
            </w:r>
          </w:p>
        </w:tc>
        <w:tc>
          <w:tcPr>
            <w:tcW w:w="1666" w:type="dxa"/>
            <w:vAlign w:val="center"/>
          </w:tcPr>
          <w:p w:rsidR="00D746A8" w:rsidRPr="00D746A8" w:rsidRDefault="00D746A8" w:rsidP="00D746A8">
            <w:pPr>
              <w:jc w:val="center"/>
              <w:rPr>
                <w:b/>
                <w:color w:val="000000"/>
              </w:rPr>
            </w:pPr>
            <w:r w:rsidRPr="00D746A8">
              <w:rPr>
                <w:b/>
                <w:color w:val="000000"/>
              </w:rPr>
              <w:t>40,0%</w:t>
            </w:r>
          </w:p>
        </w:tc>
      </w:tr>
    </w:tbl>
    <w:p w:rsidR="00A801AC" w:rsidRPr="00715B99" w:rsidRDefault="00A801AC" w:rsidP="00923AF3">
      <w:pPr>
        <w:pStyle w:val="3"/>
        <w:numPr>
          <w:ilvl w:val="1"/>
          <w:numId w:val="116"/>
        </w:numPr>
        <w:tabs>
          <w:tab w:val="left" w:pos="142"/>
        </w:tabs>
        <w:ind w:left="142" w:hanging="568"/>
        <w:jc w:val="both"/>
        <w:rPr>
          <w:rFonts w:ascii="Times New Roman" w:hAnsi="Times New Roman"/>
        </w:rPr>
      </w:pPr>
      <w:r w:rsidRPr="00FC6BBF">
        <w:rPr>
          <w:rFonts w:ascii="Times New Roman" w:hAnsi="Times New Roman"/>
        </w:rPr>
        <w:t xml:space="preserve">Основные </w:t>
      </w:r>
      <w:r>
        <w:rPr>
          <w:rFonts w:ascii="Times New Roman" w:hAnsi="Times New Roman"/>
        </w:rPr>
        <w:t>учебники</w:t>
      </w:r>
      <w:r w:rsidRPr="00FC6BBF">
        <w:rPr>
          <w:rFonts w:ascii="Times New Roman" w:hAnsi="Times New Roman"/>
        </w:rPr>
        <w:t xml:space="preserve"> по </w:t>
      </w:r>
      <w:r w:rsidR="00D746A8">
        <w:rPr>
          <w:rFonts w:ascii="Times New Roman" w:hAnsi="Times New Roman"/>
        </w:rPr>
        <w:t>обществознанию</w:t>
      </w:r>
      <w:r>
        <w:rPr>
          <w:rFonts w:ascii="Times New Roman" w:hAnsi="Times New Roman"/>
        </w:rPr>
        <w:t xml:space="preserve"> из федерального перечня Минпросвещения России (ФПУ)</w:t>
      </w:r>
      <w:r>
        <w:rPr>
          <w:rStyle w:val="a6"/>
          <w:rFonts w:ascii="Times New Roman" w:hAnsi="Times New Roman"/>
        </w:rPr>
        <w:footnoteReference w:id="38"/>
      </w:r>
      <w:r w:rsidRPr="00FC6BBF">
        <w:rPr>
          <w:rFonts w:ascii="Times New Roman" w:hAnsi="Times New Roman"/>
        </w:rPr>
        <w:t>, которые использовались в ОО</w:t>
      </w:r>
      <w:r>
        <w:rPr>
          <w:rFonts w:ascii="Times New Roman" w:hAnsi="Times New Roman"/>
        </w:rPr>
        <w:t xml:space="preserve"> субъекта Российской Федерации</w:t>
      </w:r>
      <w:r w:rsidRPr="00FC6BBF">
        <w:rPr>
          <w:rFonts w:ascii="Times New Roman" w:hAnsi="Times New Roman"/>
        </w:rPr>
        <w:t xml:space="preserve"> в </w:t>
      </w:r>
      <w:r>
        <w:rPr>
          <w:rFonts w:ascii="Times New Roman" w:hAnsi="Times New Roman"/>
        </w:rPr>
        <w:t>2021</w:t>
      </w:r>
      <w:r w:rsidRPr="00FC6BBF">
        <w:rPr>
          <w:rFonts w:ascii="Times New Roman" w:hAnsi="Times New Roman"/>
        </w:rPr>
        <w:t>-</w:t>
      </w:r>
      <w:r>
        <w:rPr>
          <w:rFonts w:ascii="Times New Roman" w:hAnsi="Times New Roman"/>
        </w:rPr>
        <w:t>2022</w:t>
      </w:r>
      <w:r w:rsidRPr="00FC6BBF">
        <w:rPr>
          <w:rFonts w:ascii="Times New Roman" w:hAnsi="Times New Roman"/>
        </w:rPr>
        <w:t xml:space="preserve"> учебном году. </w:t>
      </w:r>
    </w:p>
    <w:p w:rsidR="00A801AC" w:rsidRPr="00FC6BBF" w:rsidRDefault="00A801AC" w:rsidP="00A801AC">
      <w:pPr>
        <w:pStyle w:val="af7"/>
        <w:keepNext/>
      </w:pPr>
      <w:r w:rsidRPr="00FC6BBF">
        <w:t xml:space="preserve">Таблица </w:t>
      </w:r>
      <w:r w:rsidR="003E4503">
        <w:t>11</w:t>
      </w:r>
      <w:r>
        <w:noBreakHyphen/>
      </w:r>
      <w:fldSimple w:instr=" SEQ Таблица \* ARABIC \s 1 ">
        <w:r>
          <w:rPr>
            <w:noProof/>
          </w:rPr>
          <w:t>6</w:t>
        </w:r>
      </w:fldSimple>
    </w:p>
    <w:tbl>
      <w:tblPr>
        <w:tblW w:w="0" w:type="auto"/>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08"/>
        <w:gridCol w:w="6357"/>
        <w:gridCol w:w="3207"/>
      </w:tblGrid>
      <w:tr w:rsidR="00A801AC" w:rsidRPr="00634251" w:rsidTr="00E9742F">
        <w:trPr>
          <w:cantSplit/>
          <w:tblHeader/>
        </w:trPr>
        <w:tc>
          <w:tcPr>
            <w:tcW w:w="0" w:type="auto"/>
            <w:shd w:val="clear" w:color="auto" w:fill="auto"/>
            <w:vAlign w:val="center"/>
          </w:tcPr>
          <w:p w:rsidR="00A801AC" w:rsidRPr="00634251" w:rsidRDefault="00A801AC" w:rsidP="00E9742F">
            <w:pPr>
              <w:pStyle w:val="a3"/>
              <w:spacing w:after="0" w:line="240" w:lineRule="auto"/>
              <w:ind w:left="0"/>
              <w:jc w:val="center"/>
              <w:rPr>
                <w:rFonts w:ascii="Times New Roman" w:hAnsi="Times New Roman"/>
                <w:sz w:val="24"/>
                <w:szCs w:val="24"/>
              </w:rPr>
            </w:pPr>
            <w:r w:rsidRPr="00634251">
              <w:rPr>
                <w:rFonts w:ascii="Times New Roman" w:hAnsi="Times New Roman"/>
                <w:sz w:val="24"/>
                <w:szCs w:val="24"/>
              </w:rPr>
              <w:t>№ п/п</w:t>
            </w:r>
          </w:p>
        </w:tc>
        <w:tc>
          <w:tcPr>
            <w:tcW w:w="0" w:type="auto"/>
            <w:shd w:val="clear" w:color="auto" w:fill="auto"/>
            <w:vAlign w:val="center"/>
          </w:tcPr>
          <w:p w:rsidR="00A801AC" w:rsidRPr="00634251" w:rsidRDefault="00A801AC" w:rsidP="00F05CA4">
            <w:pPr>
              <w:pStyle w:val="a3"/>
              <w:spacing w:after="0" w:line="240" w:lineRule="auto"/>
              <w:ind w:left="0"/>
              <w:jc w:val="center"/>
              <w:rPr>
                <w:rFonts w:ascii="Times New Roman" w:hAnsi="Times New Roman"/>
                <w:sz w:val="24"/>
                <w:szCs w:val="24"/>
              </w:rPr>
            </w:pPr>
            <w:r w:rsidRPr="00634251">
              <w:rPr>
                <w:rFonts w:ascii="Times New Roman" w:hAnsi="Times New Roman"/>
                <w:sz w:val="24"/>
                <w:szCs w:val="24"/>
              </w:rPr>
              <w:t xml:space="preserve">Название </w:t>
            </w:r>
            <w:r>
              <w:rPr>
                <w:rFonts w:ascii="Times New Roman" w:hAnsi="Times New Roman"/>
                <w:sz w:val="24"/>
                <w:szCs w:val="24"/>
              </w:rPr>
              <w:t>учебников ФПУ</w:t>
            </w:r>
          </w:p>
        </w:tc>
        <w:tc>
          <w:tcPr>
            <w:tcW w:w="0" w:type="auto"/>
            <w:shd w:val="clear" w:color="auto" w:fill="auto"/>
            <w:vAlign w:val="center"/>
          </w:tcPr>
          <w:p w:rsidR="00A801AC" w:rsidRPr="00634251" w:rsidRDefault="00A801AC" w:rsidP="00F05CA4">
            <w:pPr>
              <w:pStyle w:val="a3"/>
              <w:spacing w:after="0" w:line="240" w:lineRule="auto"/>
              <w:ind w:left="0"/>
              <w:jc w:val="center"/>
              <w:rPr>
                <w:rFonts w:ascii="Times New Roman" w:hAnsi="Times New Roman"/>
                <w:sz w:val="24"/>
                <w:szCs w:val="24"/>
              </w:rPr>
            </w:pPr>
            <w:r w:rsidRPr="00634251">
              <w:rPr>
                <w:rFonts w:ascii="Times New Roman" w:hAnsi="Times New Roman"/>
                <w:sz w:val="24"/>
                <w:szCs w:val="24"/>
              </w:rPr>
              <w:t xml:space="preserve">Примерный процент ОО, в которых использовался </w:t>
            </w:r>
            <w:r>
              <w:rPr>
                <w:rFonts w:ascii="Times New Roman" w:hAnsi="Times New Roman"/>
                <w:sz w:val="24"/>
                <w:szCs w:val="24"/>
              </w:rPr>
              <w:t>учебник / другие пособия</w:t>
            </w:r>
          </w:p>
        </w:tc>
      </w:tr>
      <w:tr w:rsidR="00E9742F" w:rsidRPr="00634251" w:rsidTr="00E9742F">
        <w:trPr>
          <w:cantSplit/>
        </w:trPr>
        <w:tc>
          <w:tcPr>
            <w:tcW w:w="0" w:type="auto"/>
            <w:shd w:val="clear" w:color="auto" w:fill="auto"/>
            <w:vAlign w:val="center"/>
          </w:tcPr>
          <w:p w:rsidR="00E9742F" w:rsidRPr="00634251" w:rsidRDefault="00E9742F" w:rsidP="00E9742F">
            <w:pPr>
              <w:pStyle w:val="a3"/>
              <w:spacing w:after="0" w:line="240" w:lineRule="auto"/>
              <w:ind w:left="0"/>
              <w:jc w:val="center"/>
              <w:rPr>
                <w:rFonts w:ascii="Times New Roman" w:hAnsi="Times New Roman"/>
                <w:sz w:val="24"/>
                <w:szCs w:val="24"/>
              </w:rPr>
            </w:pPr>
            <w:r>
              <w:rPr>
                <w:rFonts w:ascii="Times New Roman" w:hAnsi="Times New Roman"/>
                <w:sz w:val="24"/>
                <w:szCs w:val="24"/>
              </w:rPr>
              <w:t>1</w:t>
            </w:r>
          </w:p>
        </w:tc>
        <w:tc>
          <w:tcPr>
            <w:tcW w:w="0" w:type="auto"/>
            <w:shd w:val="clear" w:color="auto" w:fill="auto"/>
            <w:vAlign w:val="center"/>
          </w:tcPr>
          <w:p w:rsidR="00E9742F" w:rsidRPr="00B44C44" w:rsidRDefault="00E9742F" w:rsidP="00653957">
            <w:pPr>
              <w:tabs>
                <w:tab w:val="left" w:pos="6642"/>
              </w:tabs>
              <w:rPr>
                <w:rFonts w:eastAsia="Times New Roman"/>
                <w:color w:val="000000"/>
              </w:rPr>
            </w:pPr>
            <w:r w:rsidRPr="00B44C44">
              <w:rPr>
                <w:rFonts w:eastAsia="Times New Roman"/>
                <w:color w:val="000000"/>
              </w:rPr>
              <w:t>Боголюбов, Л.Н., Лазебникова, А.Ю., Матвеев, А.Ю. и др. / Под ред. Боголюбова, Л.Н., Лазебниковой, А.Ю. Обществознание (базовый уровень). 10</w:t>
            </w:r>
            <w:r>
              <w:rPr>
                <w:rFonts w:eastAsia="Times New Roman"/>
                <w:color w:val="000000"/>
              </w:rPr>
              <w:t>, 11</w:t>
            </w:r>
            <w:r w:rsidRPr="00B44C44">
              <w:rPr>
                <w:rFonts w:eastAsia="Times New Roman"/>
                <w:color w:val="000000"/>
              </w:rPr>
              <w:t xml:space="preserve"> класс</w:t>
            </w:r>
            <w:r>
              <w:rPr>
                <w:rFonts w:eastAsia="Times New Roman"/>
                <w:color w:val="000000"/>
              </w:rPr>
              <w:t>ы</w:t>
            </w:r>
            <w:r w:rsidRPr="00B44C44">
              <w:rPr>
                <w:rFonts w:eastAsia="Times New Roman"/>
                <w:color w:val="000000"/>
              </w:rPr>
              <w:t>. – М.: Просвещение, 2014-2021</w:t>
            </w:r>
          </w:p>
        </w:tc>
        <w:tc>
          <w:tcPr>
            <w:tcW w:w="0" w:type="auto"/>
            <w:shd w:val="clear" w:color="auto" w:fill="auto"/>
            <w:vAlign w:val="center"/>
          </w:tcPr>
          <w:p w:rsidR="00E9742F" w:rsidRPr="00B44C44" w:rsidRDefault="00E9742F" w:rsidP="00653957">
            <w:pPr>
              <w:jc w:val="center"/>
              <w:rPr>
                <w:rFonts w:eastAsia="Times New Roman"/>
                <w:color w:val="000000"/>
              </w:rPr>
            </w:pPr>
            <w:r w:rsidRPr="00B44C44">
              <w:rPr>
                <w:rFonts w:eastAsia="Times New Roman"/>
                <w:color w:val="000000"/>
              </w:rPr>
              <w:t>7</w:t>
            </w:r>
            <w:r>
              <w:rPr>
                <w:rFonts w:eastAsia="Times New Roman"/>
                <w:color w:val="000000"/>
              </w:rPr>
              <w:t>9</w:t>
            </w:r>
          </w:p>
        </w:tc>
      </w:tr>
      <w:tr w:rsidR="00E9742F" w:rsidRPr="00634251" w:rsidTr="00E9742F">
        <w:trPr>
          <w:cantSplit/>
        </w:trPr>
        <w:tc>
          <w:tcPr>
            <w:tcW w:w="0" w:type="auto"/>
            <w:shd w:val="clear" w:color="auto" w:fill="auto"/>
            <w:vAlign w:val="center"/>
          </w:tcPr>
          <w:p w:rsidR="00E9742F" w:rsidRPr="00634251" w:rsidRDefault="00E9742F" w:rsidP="00E9742F">
            <w:pPr>
              <w:pStyle w:val="a3"/>
              <w:spacing w:after="0" w:line="240" w:lineRule="auto"/>
              <w:ind w:left="0"/>
              <w:jc w:val="center"/>
              <w:rPr>
                <w:rFonts w:ascii="Times New Roman" w:hAnsi="Times New Roman"/>
                <w:sz w:val="24"/>
                <w:szCs w:val="24"/>
              </w:rPr>
            </w:pPr>
            <w:r>
              <w:rPr>
                <w:rFonts w:ascii="Times New Roman" w:hAnsi="Times New Roman"/>
                <w:sz w:val="24"/>
                <w:szCs w:val="24"/>
              </w:rPr>
              <w:t>2</w:t>
            </w:r>
          </w:p>
        </w:tc>
        <w:tc>
          <w:tcPr>
            <w:tcW w:w="0" w:type="auto"/>
            <w:shd w:val="clear" w:color="auto" w:fill="auto"/>
            <w:vAlign w:val="center"/>
          </w:tcPr>
          <w:p w:rsidR="00E9742F" w:rsidRPr="00B44C44" w:rsidRDefault="00E9742F" w:rsidP="00653957">
            <w:pPr>
              <w:tabs>
                <w:tab w:val="left" w:pos="6642"/>
              </w:tabs>
              <w:rPr>
                <w:rFonts w:eastAsia="Times New Roman"/>
                <w:color w:val="000000"/>
              </w:rPr>
            </w:pPr>
            <w:r w:rsidRPr="00B44C44">
              <w:rPr>
                <w:rFonts w:eastAsia="Times New Roman"/>
                <w:color w:val="000000"/>
              </w:rPr>
              <w:t>Соболева, О.Б., Барабанов, В.В., Кошкина, С.Г., Малявин, С.Н. и др. / Под ред. Бордовского, Г.А. Обществознание (базовый уровень). 10 класс. – М.: ВЕНТАНА-ГРАФ, 2015-2021</w:t>
            </w:r>
          </w:p>
        </w:tc>
        <w:tc>
          <w:tcPr>
            <w:tcW w:w="0" w:type="auto"/>
            <w:shd w:val="clear" w:color="auto" w:fill="auto"/>
            <w:vAlign w:val="center"/>
          </w:tcPr>
          <w:p w:rsidR="00E9742F" w:rsidRPr="00B44C44" w:rsidRDefault="00E9742F" w:rsidP="00653957">
            <w:pPr>
              <w:jc w:val="center"/>
              <w:rPr>
                <w:rFonts w:eastAsia="Times New Roman"/>
                <w:color w:val="000000"/>
              </w:rPr>
            </w:pPr>
            <w:r w:rsidRPr="00B44C44">
              <w:rPr>
                <w:rFonts w:eastAsia="Times New Roman"/>
                <w:color w:val="000000"/>
              </w:rPr>
              <w:t>4</w:t>
            </w:r>
          </w:p>
        </w:tc>
      </w:tr>
      <w:tr w:rsidR="00E9742F" w:rsidRPr="00634251" w:rsidTr="00E9742F">
        <w:trPr>
          <w:cantSplit/>
        </w:trPr>
        <w:tc>
          <w:tcPr>
            <w:tcW w:w="0" w:type="auto"/>
            <w:shd w:val="clear" w:color="auto" w:fill="auto"/>
            <w:vAlign w:val="center"/>
          </w:tcPr>
          <w:p w:rsidR="00E9742F" w:rsidRPr="00634251" w:rsidRDefault="00E9742F" w:rsidP="00E9742F">
            <w:pPr>
              <w:pStyle w:val="a3"/>
              <w:spacing w:after="0" w:line="240" w:lineRule="auto"/>
              <w:ind w:left="0"/>
              <w:jc w:val="center"/>
              <w:rPr>
                <w:rFonts w:ascii="Times New Roman" w:hAnsi="Times New Roman"/>
                <w:sz w:val="24"/>
                <w:szCs w:val="24"/>
              </w:rPr>
            </w:pPr>
            <w:r>
              <w:rPr>
                <w:rFonts w:ascii="Times New Roman" w:hAnsi="Times New Roman"/>
                <w:sz w:val="24"/>
                <w:szCs w:val="24"/>
              </w:rPr>
              <w:t>3</w:t>
            </w:r>
          </w:p>
        </w:tc>
        <w:tc>
          <w:tcPr>
            <w:tcW w:w="0" w:type="auto"/>
            <w:shd w:val="clear" w:color="auto" w:fill="auto"/>
            <w:vAlign w:val="center"/>
          </w:tcPr>
          <w:p w:rsidR="00E9742F" w:rsidRPr="00B44C44" w:rsidRDefault="00E9742F" w:rsidP="00653957">
            <w:pPr>
              <w:tabs>
                <w:tab w:val="left" w:pos="6642"/>
              </w:tabs>
              <w:rPr>
                <w:rFonts w:eastAsia="Times New Roman"/>
                <w:color w:val="000000"/>
              </w:rPr>
            </w:pPr>
            <w:r w:rsidRPr="00B44C44">
              <w:rPr>
                <w:rFonts w:eastAsia="Times New Roman"/>
                <w:color w:val="000000"/>
              </w:rPr>
              <w:t>Воронцов, А.В., Королёва, Г.Э., Наумов, С.А., Романов, К.С. и др. / Под ред. Бордовского, Г.А. Обществознание (базовый уровень). 11 класс. – М.: ВЕНТАНА-ГРАФ, 2015-2021</w:t>
            </w:r>
          </w:p>
        </w:tc>
        <w:tc>
          <w:tcPr>
            <w:tcW w:w="0" w:type="auto"/>
            <w:shd w:val="clear" w:color="auto" w:fill="auto"/>
            <w:vAlign w:val="center"/>
          </w:tcPr>
          <w:p w:rsidR="00E9742F" w:rsidRPr="00B44C44" w:rsidRDefault="00E9742F" w:rsidP="00653957">
            <w:pPr>
              <w:jc w:val="center"/>
              <w:rPr>
                <w:rFonts w:eastAsia="Times New Roman"/>
                <w:color w:val="000000"/>
              </w:rPr>
            </w:pPr>
            <w:r w:rsidRPr="00B44C44">
              <w:rPr>
                <w:rFonts w:eastAsia="Times New Roman"/>
                <w:color w:val="000000"/>
              </w:rPr>
              <w:t>4</w:t>
            </w:r>
          </w:p>
        </w:tc>
      </w:tr>
      <w:tr w:rsidR="00E9742F" w:rsidRPr="00634251" w:rsidTr="00E9742F">
        <w:trPr>
          <w:cantSplit/>
        </w:trPr>
        <w:tc>
          <w:tcPr>
            <w:tcW w:w="0" w:type="auto"/>
            <w:shd w:val="clear" w:color="auto" w:fill="auto"/>
            <w:vAlign w:val="center"/>
          </w:tcPr>
          <w:p w:rsidR="00E9742F" w:rsidRPr="00634251" w:rsidRDefault="00E9742F" w:rsidP="00E9742F">
            <w:pPr>
              <w:pStyle w:val="a3"/>
              <w:spacing w:after="0" w:line="240" w:lineRule="auto"/>
              <w:ind w:left="0"/>
              <w:jc w:val="center"/>
              <w:rPr>
                <w:rFonts w:ascii="Times New Roman" w:hAnsi="Times New Roman"/>
                <w:sz w:val="24"/>
                <w:szCs w:val="24"/>
              </w:rPr>
            </w:pPr>
            <w:r>
              <w:rPr>
                <w:rFonts w:ascii="Times New Roman" w:hAnsi="Times New Roman"/>
                <w:sz w:val="24"/>
                <w:szCs w:val="24"/>
              </w:rPr>
              <w:lastRenderedPageBreak/>
              <w:t>4</w:t>
            </w:r>
          </w:p>
        </w:tc>
        <w:tc>
          <w:tcPr>
            <w:tcW w:w="0" w:type="auto"/>
            <w:shd w:val="clear" w:color="auto" w:fill="auto"/>
            <w:vAlign w:val="center"/>
          </w:tcPr>
          <w:p w:rsidR="00E9742F" w:rsidRPr="00B44C44" w:rsidRDefault="00E9742F" w:rsidP="00653957">
            <w:pPr>
              <w:tabs>
                <w:tab w:val="left" w:pos="6642"/>
              </w:tabs>
              <w:rPr>
                <w:rFonts w:eastAsia="Times New Roman"/>
                <w:color w:val="000000"/>
              </w:rPr>
            </w:pPr>
            <w:r w:rsidRPr="00B44C44">
              <w:rPr>
                <w:rFonts w:eastAsia="Times New Roman"/>
                <w:color w:val="000000"/>
              </w:rPr>
              <w:t>Котова, О.А., Лискова, Т.Е. Обществознание (базовый уровень). 10</w:t>
            </w:r>
            <w:r>
              <w:rPr>
                <w:rFonts w:eastAsia="Times New Roman"/>
                <w:color w:val="000000"/>
              </w:rPr>
              <w:t>, 11</w:t>
            </w:r>
            <w:r w:rsidRPr="00B44C44">
              <w:rPr>
                <w:rFonts w:eastAsia="Times New Roman"/>
                <w:color w:val="000000"/>
              </w:rPr>
              <w:t xml:space="preserve"> класс</w:t>
            </w:r>
            <w:r>
              <w:rPr>
                <w:rFonts w:eastAsia="Times New Roman"/>
                <w:color w:val="000000"/>
              </w:rPr>
              <w:t>ы</w:t>
            </w:r>
            <w:r w:rsidRPr="00B44C44">
              <w:rPr>
                <w:rFonts w:eastAsia="Times New Roman"/>
                <w:color w:val="000000"/>
              </w:rPr>
              <w:t>. – М.: Просвещение, 2019-2021</w:t>
            </w:r>
          </w:p>
        </w:tc>
        <w:tc>
          <w:tcPr>
            <w:tcW w:w="0" w:type="auto"/>
            <w:shd w:val="clear" w:color="auto" w:fill="auto"/>
            <w:vAlign w:val="center"/>
          </w:tcPr>
          <w:p w:rsidR="00E9742F" w:rsidRPr="00B44C44" w:rsidRDefault="00E9742F" w:rsidP="00653957">
            <w:pPr>
              <w:jc w:val="center"/>
              <w:rPr>
                <w:rFonts w:eastAsia="Times New Roman"/>
                <w:color w:val="000000"/>
              </w:rPr>
            </w:pPr>
            <w:r w:rsidRPr="00B44C44">
              <w:rPr>
                <w:rFonts w:eastAsia="Times New Roman"/>
                <w:color w:val="000000"/>
              </w:rPr>
              <w:t>5</w:t>
            </w:r>
          </w:p>
        </w:tc>
      </w:tr>
      <w:tr w:rsidR="00E9742F" w:rsidRPr="00634251" w:rsidTr="00E9742F">
        <w:trPr>
          <w:cantSplit/>
        </w:trPr>
        <w:tc>
          <w:tcPr>
            <w:tcW w:w="0" w:type="auto"/>
            <w:shd w:val="clear" w:color="auto" w:fill="auto"/>
            <w:vAlign w:val="center"/>
          </w:tcPr>
          <w:p w:rsidR="00E9742F" w:rsidRPr="00634251" w:rsidRDefault="00E9742F" w:rsidP="00E9742F">
            <w:pPr>
              <w:pStyle w:val="a3"/>
              <w:spacing w:after="0" w:line="240" w:lineRule="auto"/>
              <w:ind w:left="0"/>
              <w:jc w:val="center"/>
              <w:rPr>
                <w:rFonts w:ascii="Times New Roman" w:hAnsi="Times New Roman"/>
                <w:sz w:val="24"/>
                <w:szCs w:val="24"/>
              </w:rPr>
            </w:pPr>
            <w:r>
              <w:rPr>
                <w:rFonts w:ascii="Times New Roman" w:hAnsi="Times New Roman"/>
                <w:sz w:val="24"/>
                <w:szCs w:val="24"/>
              </w:rPr>
              <w:t>5</w:t>
            </w:r>
          </w:p>
        </w:tc>
        <w:tc>
          <w:tcPr>
            <w:tcW w:w="0" w:type="auto"/>
            <w:shd w:val="clear" w:color="auto" w:fill="auto"/>
            <w:vAlign w:val="center"/>
          </w:tcPr>
          <w:p w:rsidR="00E9742F" w:rsidRPr="00B44C44" w:rsidRDefault="00E9742F" w:rsidP="00653957">
            <w:pPr>
              <w:tabs>
                <w:tab w:val="left" w:pos="6642"/>
              </w:tabs>
              <w:rPr>
                <w:rFonts w:eastAsia="Times New Roman"/>
                <w:color w:val="000000"/>
              </w:rPr>
            </w:pPr>
            <w:r w:rsidRPr="00B44C44">
              <w:rPr>
                <w:rFonts w:eastAsia="Times New Roman"/>
                <w:color w:val="000000"/>
              </w:rPr>
              <w:t>Гринберг, Р.С., Королева, Г.Э., Соболева, О.Б., Цыплакова, О.Г., под общей ред. Тишкова, В.А. Обществознание (базовый уровень). 10 класс. – М.: ВЕНТАНА-ГРАФ, 2021</w:t>
            </w:r>
          </w:p>
        </w:tc>
        <w:tc>
          <w:tcPr>
            <w:tcW w:w="0" w:type="auto"/>
            <w:shd w:val="clear" w:color="auto" w:fill="auto"/>
            <w:vAlign w:val="center"/>
          </w:tcPr>
          <w:p w:rsidR="00E9742F" w:rsidRPr="00B44C44" w:rsidRDefault="00E9742F" w:rsidP="00653957">
            <w:pPr>
              <w:jc w:val="center"/>
              <w:rPr>
                <w:rFonts w:eastAsia="Times New Roman"/>
                <w:color w:val="000000"/>
              </w:rPr>
            </w:pPr>
            <w:r w:rsidRPr="00B44C44">
              <w:rPr>
                <w:rFonts w:eastAsia="Times New Roman"/>
                <w:color w:val="000000"/>
              </w:rPr>
              <w:t>3</w:t>
            </w:r>
          </w:p>
        </w:tc>
      </w:tr>
      <w:tr w:rsidR="00E9742F" w:rsidRPr="00634251" w:rsidTr="00E9742F">
        <w:trPr>
          <w:cantSplit/>
        </w:trPr>
        <w:tc>
          <w:tcPr>
            <w:tcW w:w="0" w:type="auto"/>
            <w:shd w:val="clear" w:color="auto" w:fill="auto"/>
            <w:vAlign w:val="center"/>
          </w:tcPr>
          <w:p w:rsidR="00E9742F" w:rsidRPr="00634251" w:rsidRDefault="00E9742F" w:rsidP="00E9742F">
            <w:pPr>
              <w:pStyle w:val="a3"/>
              <w:spacing w:after="0" w:line="240" w:lineRule="auto"/>
              <w:ind w:left="0"/>
              <w:jc w:val="center"/>
              <w:rPr>
                <w:rFonts w:ascii="Times New Roman" w:hAnsi="Times New Roman"/>
                <w:sz w:val="24"/>
                <w:szCs w:val="24"/>
              </w:rPr>
            </w:pPr>
            <w:r>
              <w:rPr>
                <w:rFonts w:ascii="Times New Roman" w:hAnsi="Times New Roman"/>
                <w:sz w:val="24"/>
                <w:szCs w:val="24"/>
              </w:rPr>
              <w:t>6</w:t>
            </w:r>
          </w:p>
        </w:tc>
        <w:tc>
          <w:tcPr>
            <w:tcW w:w="0" w:type="auto"/>
            <w:shd w:val="clear" w:color="auto" w:fill="auto"/>
            <w:vAlign w:val="center"/>
          </w:tcPr>
          <w:p w:rsidR="00E9742F" w:rsidRPr="00B44C44" w:rsidRDefault="00E9742F" w:rsidP="00653957">
            <w:pPr>
              <w:tabs>
                <w:tab w:val="left" w:pos="6642"/>
              </w:tabs>
              <w:rPr>
                <w:rFonts w:eastAsia="Times New Roman"/>
                <w:color w:val="000000"/>
              </w:rPr>
            </w:pPr>
            <w:r w:rsidRPr="00B44C44">
              <w:rPr>
                <w:rFonts w:eastAsia="Times New Roman"/>
                <w:color w:val="000000"/>
              </w:rPr>
              <w:t>Гаман-Голутвина, О.В., Колер,А.И., Пономарева, Е.Г. и др., под общей ред. Тишкова, В.А. Обществознание (базовый уровень). 11 класс. – М.: ВЕНТАНА-ГРАФ , 2021</w:t>
            </w:r>
          </w:p>
        </w:tc>
        <w:tc>
          <w:tcPr>
            <w:tcW w:w="0" w:type="auto"/>
            <w:shd w:val="clear" w:color="auto" w:fill="auto"/>
            <w:vAlign w:val="center"/>
          </w:tcPr>
          <w:p w:rsidR="00E9742F" w:rsidRPr="00B44C44" w:rsidRDefault="00E9742F" w:rsidP="00653957">
            <w:pPr>
              <w:jc w:val="center"/>
              <w:rPr>
                <w:rFonts w:eastAsia="Times New Roman"/>
                <w:color w:val="000000"/>
              </w:rPr>
            </w:pPr>
            <w:r w:rsidRPr="00B44C44">
              <w:rPr>
                <w:rFonts w:eastAsia="Times New Roman"/>
                <w:color w:val="000000"/>
              </w:rPr>
              <w:t>2</w:t>
            </w:r>
          </w:p>
        </w:tc>
      </w:tr>
      <w:tr w:rsidR="00E9742F" w:rsidRPr="00634251" w:rsidTr="00E9742F">
        <w:trPr>
          <w:cantSplit/>
        </w:trPr>
        <w:tc>
          <w:tcPr>
            <w:tcW w:w="0" w:type="auto"/>
            <w:shd w:val="clear" w:color="auto" w:fill="auto"/>
            <w:vAlign w:val="center"/>
          </w:tcPr>
          <w:p w:rsidR="00E9742F" w:rsidRPr="00634251" w:rsidRDefault="00E9742F" w:rsidP="00E9742F">
            <w:pPr>
              <w:pStyle w:val="a3"/>
              <w:spacing w:after="0" w:line="240" w:lineRule="auto"/>
              <w:ind w:left="0"/>
              <w:jc w:val="center"/>
              <w:rPr>
                <w:rFonts w:ascii="Times New Roman" w:hAnsi="Times New Roman"/>
                <w:sz w:val="24"/>
                <w:szCs w:val="24"/>
              </w:rPr>
            </w:pPr>
            <w:r>
              <w:rPr>
                <w:rFonts w:ascii="Times New Roman" w:hAnsi="Times New Roman"/>
                <w:sz w:val="24"/>
                <w:szCs w:val="24"/>
              </w:rPr>
              <w:t>7</w:t>
            </w:r>
          </w:p>
        </w:tc>
        <w:tc>
          <w:tcPr>
            <w:tcW w:w="0" w:type="auto"/>
            <w:shd w:val="clear" w:color="auto" w:fill="auto"/>
            <w:vAlign w:val="center"/>
          </w:tcPr>
          <w:p w:rsidR="00E9742F" w:rsidRPr="00B44C44" w:rsidRDefault="00E9742F" w:rsidP="00653957">
            <w:pPr>
              <w:tabs>
                <w:tab w:val="left" w:pos="6642"/>
              </w:tabs>
              <w:rPr>
                <w:rFonts w:eastAsia="Times New Roman"/>
                <w:color w:val="000000"/>
              </w:rPr>
            </w:pPr>
            <w:r w:rsidRPr="00B44C44">
              <w:rPr>
                <w:rFonts w:eastAsia="Times New Roman"/>
                <w:color w:val="000000"/>
              </w:rPr>
              <w:t>Кравченко, А.И., Хасбулатов, Р.И., Агафонов, С.В. Обществознание (базовый уровень). 10</w:t>
            </w:r>
            <w:r>
              <w:rPr>
                <w:rFonts w:eastAsia="Times New Roman"/>
                <w:color w:val="000000"/>
              </w:rPr>
              <w:t>, 11</w:t>
            </w:r>
            <w:r w:rsidRPr="00B44C44">
              <w:rPr>
                <w:rFonts w:eastAsia="Times New Roman"/>
                <w:color w:val="000000"/>
              </w:rPr>
              <w:t xml:space="preserve"> класс</w:t>
            </w:r>
            <w:r>
              <w:rPr>
                <w:rFonts w:eastAsia="Times New Roman"/>
                <w:color w:val="000000"/>
              </w:rPr>
              <w:t>ы</w:t>
            </w:r>
            <w:r w:rsidRPr="00B44C44">
              <w:rPr>
                <w:rFonts w:eastAsia="Times New Roman"/>
                <w:color w:val="000000"/>
              </w:rPr>
              <w:t>. – М.: ДРОФА, 2021</w:t>
            </w:r>
          </w:p>
        </w:tc>
        <w:tc>
          <w:tcPr>
            <w:tcW w:w="0" w:type="auto"/>
            <w:shd w:val="clear" w:color="auto" w:fill="auto"/>
            <w:vAlign w:val="center"/>
          </w:tcPr>
          <w:p w:rsidR="00E9742F" w:rsidRPr="00B44C44" w:rsidRDefault="00E9742F" w:rsidP="00653957">
            <w:pPr>
              <w:jc w:val="center"/>
              <w:rPr>
                <w:rFonts w:eastAsia="Times New Roman"/>
                <w:color w:val="000000"/>
              </w:rPr>
            </w:pPr>
            <w:r w:rsidRPr="00B44C44">
              <w:rPr>
                <w:rFonts w:eastAsia="Times New Roman"/>
                <w:color w:val="000000"/>
              </w:rPr>
              <w:t>3</w:t>
            </w:r>
          </w:p>
        </w:tc>
      </w:tr>
      <w:tr w:rsidR="00E9742F" w:rsidRPr="00634251" w:rsidTr="00E9742F">
        <w:trPr>
          <w:cantSplit/>
        </w:trPr>
        <w:tc>
          <w:tcPr>
            <w:tcW w:w="0" w:type="auto"/>
            <w:shd w:val="clear" w:color="auto" w:fill="auto"/>
            <w:vAlign w:val="center"/>
          </w:tcPr>
          <w:p w:rsidR="00E9742F" w:rsidRPr="00634251" w:rsidRDefault="00E9742F" w:rsidP="00E9742F">
            <w:pPr>
              <w:pStyle w:val="a3"/>
              <w:spacing w:after="0" w:line="240" w:lineRule="auto"/>
              <w:ind w:left="0"/>
              <w:jc w:val="center"/>
              <w:rPr>
                <w:rFonts w:ascii="Times New Roman" w:hAnsi="Times New Roman"/>
                <w:sz w:val="24"/>
                <w:szCs w:val="24"/>
              </w:rPr>
            </w:pPr>
            <w:r>
              <w:rPr>
                <w:rFonts w:ascii="Times New Roman" w:hAnsi="Times New Roman"/>
                <w:sz w:val="24"/>
                <w:szCs w:val="24"/>
              </w:rPr>
              <w:t>8</w:t>
            </w:r>
          </w:p>
        </w:tc>
        <w:tc>
          <w:tcPr>
            <w:tcW w:w="0" w:type="auto"/>
            <w:shd w:val="clear" w:color="auto" w:fill="auto"/>
            <w:vAlign w:val="center"/>
          </w:tcPr>
          <w:p w:rsidR="00E9742F" w:rsidRPr="00B44C44" w:rsidRDefault="00E9742F" w:rsidP="00653957">
            <w:pPr>
              <w:tabs>
                <w:tab w:val="left" w:pos="6642"/>
              </w:tabs>
              <w:rPr>
                <w:rFonts w:eastAsia="Times New Roman"/>
                <w:color w:val="000000"/>
              </w:rPr>
            </w:pPr>
            <w:r w:rsidRPr="00B44C44">
              <w:rPr>
                <w:rFonts w:eastAsia="Times New Roman"/>
                <w:color w:val="000000"/>
              </w:rPr>
              <w:t>Боголюбов Л.Н., Аверьянов Ю.И., Городецкая Н.И. и др. под ред. Боголюбова Л.Н. и др. Обществознание (базовый уровень). 10</w:t>
            </w:r>
            <w:r>
              <w:rPr>
                <w:rFonts w:eastAsia="Times New Roman"/>
                <w:color w:val="000000"/>
              </w:rPr>
              <w:t>, 11</w:t>
            </w:r>
            <w:r w:rsidRPr="00B44C44">
              <w:rPr>
                <w:rFonts w:eastAsia="Times New Roman"/>
                <w:color w:val="000000"/>
              </w:rPr>
              <w:t xml:space="preserve"> класс. – М.: Просвещение, 2017</w:t>
            </w:r>
          </w:p>
        </w:tc>
        <w:tc>
          <w:tcPr>
            <w:tcW w:w="0" w:type="auto"/>
            <w:shd w:val="clear" w:color="auto" w:fill="auto"/>
            <w:vAlign w:val="center"/>
          </w:tcPr>
          <w:p w:rsidR="00E9742F" w:rsidRPr="00B44C44" w:rsidRDefault="00E9742F" w:rsidP="00653957">
            <w:pPr>
              <w:jc w:val="center"/>
              <w:rPr>
                <w:rFonts w:eastAsia="Times New Roman"/>
                <w:color w:val="000000"/>
              </w:rPr>
            </w:pPr>
            <w:r>
              <w:rPr>
                <w:rFonts w:eastAsia="Times New Roman"/>
                <w:color w:val="000000"/>
              </w:rPr>
              <w:t>2</w:t>
            </w:r>
          </w:p>
        </w:tc>
      </w:tr>
      <w:tr w:rsidR="00E9742F" w:rsidRPr="00634251" w:rsidTr="00E9742F">
        <w:trPr>
          <w:cantSplit/>
        </w:trPr>
        <w:tc>
          <w:tcPr>
            <w:tcW w:w="0" w:type="auto"/>
            <w:shd w:val="clear" w:color="auto" w:fill="auto"/>
            <w:vAlign w:val="center"/>
          </w:tcPr>
          <w:p w:rsidR="00E9742F" w:rsidRPr="00634251" w:rsidRDefault="00E9742F" w:rsidP="00E9742F">
            <w:pPr>
              <w:pStyle w:val="a3"/>
              <w:spacing w:after="0" w:line="240" w:lineRule="auto"/>
              <w:ind w:left="0"/>
              <w:jc w:val="center"/>
              <w:rPr>
                <w:rFonts w:ascii="Times New Roman" w:hAnsi="Times New Roman"/>
                <w:sz w:val="24"/>
                <w:szCs w:val="24"/>
              </w:rPr>
            </w:pPr>
            <w:r>
              <w:rPr>
                <w:rFonts w:ascii="Times New Roman" w:hAnsi="Times New Roman"/>
                <w:sz w:val="24"/>
                <w:szCs w:val="24"/>
              </w:rPr>
              <w:t>9</w:t>
            </w:r>
          </w:p>
        </w:tc>
        <w:tc>
          <w:tcPr>
            <w:tcW w:w="0" w:type="auto"/>
            <w:shd w:val="clear" w:color="auto" w:fill="auto"/>
            <w:vAlign w:val="center"/>
          </w:tcPr>
          <w:p w:rsidR="00E9742F" w:rsidRPr="00B44C44" w:rsidRDefault="00E9742F" w:rsidP="00653957">
            <w:pPr>
              <w:tabs>
                <w:tab w:val="left" w:pos="6642"/>
              </w:tabs>
              <w:rPr>
                <w:rFonts w:eastAsia="Times New Roman"/>
                <w:color w:val="000000"/>
              </w:rPr>
            </w:pPr>
            <w:r w:rsidRPr="00B44C44">
              <w:rPr>
                <w:rFonts w:eastAsia="Times New Roman"/>
                <w:color w:val="000000"/>
              </w:rPr>
              <w:t>А.В., Королева Г.Э., Наумов С.А/ под ред. Бордовского. М.Обществознание 11 класс, Просвещение, 2018</w:t>
            </w:r>
          </w:p>
        </w:tc>
        <w:tc>
          <w:tcPr>
            <w:tcW w:w="0" w:type="auto"/>
            <w:shd w:val="clear" w:color="auto" w:fill="auto"/>
            <w:vAlign w:val="center"/>
          </w:tcPr>
          <w:p w:rsidR="00E9742F" w:rsidRPr="00B44C44" w:rsidRDefault="00E9742F" w:rsidP="00653957">
            <w:pPr>
              <w:jc w:val="center"/>
              <w:rPr>
                <w:rFonts w:eastAsia="Times New Roman"/>
                <w:color w:val="000000"/>
              </w:rPr>
            </w:pPr>
            <w:r w:rsidRPr="00B44C44">
              <w:rPr>
                <w:rFonts w:eastAsia="Times New Roman"/>
                <w:color w:val="000000"/>
              </w:rPr>
              <w:t>1</w:t>
            </w:r>
          </w:p>
        </w:tc>
      </w:tr>
      <w:tr w:rsidR="00E9742F" w:rsidRPr="00634251" w:rsidTr="00E9742F">
        <w:trPr>
          <w:cantSplit/>
        </w:trPr>
        <w:tc>
          <w:tcPr>
            <w:tcW w:w="0" w:type="auto"/>
            <w:shd w:val="clear" w:color="auto" w:fill="auto"/>
            <w:vAlign w:val="center"/>
          </w:tcPr>
          <w:p w:rsidR="00E9742F" w:rsidRPr="00634251" w:rsidRDefault="00E9742F" w:rsidP="00E9742F">
            <w:pPr>
              <w:pStyle w:val="a3"/>
              <w:spacing w:after="0" w:line="240" w:lineRule="auto"/>
              <w:ind w:left="0"/>
              <w:jc w:val="center"/>
              <w:rPr>
                <w:rFonts w:ascii="Times New Roman" w:hAnsi="Times New Roman"/>
                <w:sz w:val="24"/>
                <w:szCs w:val="24"/>
              </w:rPr>
            </w:pPr>
            <w:r>
              <w:rPr>
                <w:rFonts w:ascii="Times New Roman" w:hAnsi="Times New Roman"/>
                <w:sz w:val="24"/>
                <w:szCs w:val="24"/>
              </w:rPr>
              <w:t>10</w:t>
            </w:r>
          </w:p>
        </w:tc>
        <w:tc>
          <w:tcPr>
            <w:tcW w:w="0" w:type="auto"/>
            <w:shd w:val="clear" w:color="auto" w:fill="auto"/>
            <w:vAlign w:val="center"/>
          </w:tcPr>
          <w:p w:rsidR="00E9742F" w:rsidRPr="00B44C44" w:rsidRDefault="00E9742F" w:rsidP="00653957">
            <w:pPr>
              <w:tabs>
                <w:tab w:val="left" w:pos="6642"/>
              </w:tabs>
              <w:rPr>
                <w:rFonts w:eastAsia="Times New Roman"/>
                <w:color w:val="000000"/>
              </w:rPr>
            </w:pPr>
            <w:r w:rsidRPr="00B44C44">
              <w:rPr>
                <w:rFonts w:eastAsia="Times New Roman"/>
                <w:color w:val="000000"/>
              </w:rPr>
              <w:t>Кудина М.В., Рыбакова М.В. , Пушкарева Г.В.. под редакцией Никонова В.А Обществознание 10-11 в 2 частях. ООО "Русское слово - учебник", 2020</w:t>
            </w:r>
          </w:p>
        </w:tc>
        <w:tc>
          <w:tcPr>
            <w:tcW w:w="0" w:type="auto"/>
            <w:shd w:val="clear" w:color="auto" w:fill="auto"/>
            <w:vAlign w:val="center"/>
          </w:tcPr>
          <w:p w:rsidR="00E9742F" w:rsidRPr="00B44C44" w:rsidRDefault="00E9742F" w:rsidP="00653957">
            <w:pPr>
              <w:jc w:val="center"/>
              <w:rPr>
                <w:rFonts w:eastAsia="Times New Roman"/>
                <w:color w:val="000000"/>
              </w:rPr>
            </w:pPr>
            <w:r w:rsidRPr="00B44C44">
              <w:rPr>
                <w:rFonts w:eastAsia="Times New Roman"/>
                <w:color w:val="000000"/>
              </w:rPr>
              <w:t>1</w:t>
            </w:r>
          </w:p>
        </w:tc>
      </w:tr>
    </w:tbl>
    <w:p w:rsidR="00A801AC" w:rsidRPr="00715B99" w:rsidRDefault="00A801AC" w:rsidP="00923AF3">
      <w:pPr>
        <w:pStyle w:val="3"/>
        <w:numPr>
          <w:ilvl w:val="1"/>
          <w:numId w:val="116"/>
        </w:numPr>
        <w:tabs>
          <w:tab w:val="left" w:pos="567"/>
        </w:tabs>
        <w:ind w:left="426" w:hanging="574"/>
        <w:rPr>
          <w:rFonts w:ascii="Times New Roman" w:hAnsi="Times New Roman"/>
        </w:rPr>
      </w:pPr>
      <w:r w:rsidRPr="00FC6BBF">
        <w:rPr>
          <w:rFonts w:ascii="Times New Roman" w:hAnsi="Times New Roman"/>
        </w:rPr>
        <w:t xml:space="preserve">ВЫВОДЫ о характере изменения количества участников ЕГЭ по </w:t>
      </w:r>
      <w:r w:rsidR="00B46925">
        <w:rPr>
          <w:rFonts w:ascii="Times New Roman" w:hAnsi="Times New Roman"/>
        </w:rPr>
        <w:t>обществознанию</w:t>
      </w:r>
      <w:r w:rsidRPr="00FC6BBF">
        <w:rPr>
          <w:rFonts w:ascii="Times New Roman" w:hAnsi="Times New Roman"/>
        </w:rPr>
        <w:t xml:space="preserve">. </w:t>
      </w:r>
    </w:p>
    <w:p w:rsidR="00E9742F" w:rsidRPr="00E9742F" w:rsidRDefault="00E9742F" w:rsidP="000A40A4">
      <w:pPr>
        <w:tabs>
          <w:tab w:val="left" w:pos="0"/>
        </w:tabs>
        <w:spacing w:before="120"/>
        <w:ind w:firstLine="567"/>
        <w:jc w:val="both"/>
      </w:pPr>
      <w:r w:rsidRPr="00E9742F">
        <w:t>Статистические данные свидетельствуют о том, что экзамен по обществознанию остается востребованным среди выпускников Республики Карелия. Количество</w:t>
      </w:r>
      <w:r w:rsidR="00653957">
        <w:t xml:space="preserve"> и доля </w:t>
      </w:r>
      <w:r w:rsidRPr="00E9742F">
        <w:t xml:space="preserve">участников ЕГЭ по обществознанию в течение последних двух лет изменилось незначительно, но доля от общего числа участников ЕГЭ сократилась </w:t>
      </w:r>
      <w:r w:rsidR="00653957">
        <w:t xml:space="preserve">в 2022 году по сравнению с 2021 годом </w:t>
      </w:r>
      <w:r w:rsidRPr="00E9742F">
        <w:t xml:space="preserve">на </w:t>
      </w:r>
      <w:r w:rsidR="00653957">
        <w:t>5,5</w:t>
      </w:r>
      <w:r w:rsidRPr="00E9742F">
        <w:t>%. В 202</w:t>
      </w:r>
      <w:r w:rsidR="00653957">
        <w:t>2</w:t>
      </w:r>
      <w:r w:rsidRPr="00E9742F">
        <w:t xml:space="preserve"> году уменьшилось количество </w:t>
      </w:r>
      <w:r w:rsidR="00653957">
        <w:t xml:space="preserve">участников ЕГЭ </w:t>
      </w:r>
      <w:r w:rsidR="00653957" w:rsidRPr="001558F9">
        <w:t>выпускников текущего года, обучающихся по программам СОО</w:t>
      </w:r>
      <w:r w:rsidR="004930E7">
        <w:t>,</w:t>
      </w:r>
      <w:r w:rsidR="00653957" w:rsidRPr="00E9742F">
        <w:t xml:space="preserve"> </w:t>
      </w:r>
      <w:r w:rsidR="004930E7">
        <w:t xml:space="preserve">и выпускников прошлых лет. </w:t>
      </w:r>
      <w:r w:rsidRPr="00E9742F">
        <w:t>Количество выпускников, сдававших экзамен по обществознанию, обучавшихся в СПО</w:t>
      </w:r>
      <w:r w:rsidR="004930E7">
        <w:t xml:space="preserve"> и участников с ограниченными возможностями здоровья, увеличилось. </w:t>
      </w:r>
      <w:r w:rsidRPr="00E9742F">
        <w:t xml:space="preserve">Сократилось </w:t>
      </w:r>
      <w:r w:rsidR="00653957">
        <w:t>к</w:t>
      </w:r>
      <w:r w:rsidRPr="00E9742F">
        <w:t>оличество выпускников по всем тип</w:t>
      </w:r>
      <w:r w:rsidR="005214E4">
        <w:t>ам образовательных организаций.</w:t>
      </w:r>
    </w:p>
    <w:p w:rsidR="00E9742F" w:rsidRPr="00E9742F" w:rsidRDefault="00E9742F" w:rsidP="000A40A4">
      <w:pPr>
        <w:tabs>
          <w:tab w:val="left" w:pos="0"/>
        </w:tabs>
        <w:ind w:firstLine="567"/>
        <w:jc w:val="both"/>
      </w:pPr>
      <w:r w:rsidRPr="00E9742F">
        <w:t xml:space="preserve">Анализ состава участников ЕГЭ по обществознанию по гендерному признаку показал, что в течение 3 лет среди участников ЕГЭ превалирует доля девушек. </w:t>
      </w:r>
      <w:r w:rsidR="005214E4">
        <w:t>Доля юношей</w:t>
      </w:r>
      <w:r w:rsidRPr="00E9742F">
        <w:t xml:space="preserve"> </w:t>
      </w:r>
      <w:r w:rsidR="005214E4">
        <w:t xml:space="preserve">в течение трех лет </w:t>
      </w:r>
      <w:r w:rsidR="00792620">
        <w:t xml:space="preserve">постепенно </w:t>
      </w:r>
      <w:r w:rsidR="005214E4">
        <w:t>увеличивается.</w:t>
      </w:r>
      <w:r w:rsidR="009036F0" w:rsidRPr="009036F0">
        <w:t xml:space="preserve"> </w:t>
      </w:r>
      <w:r w:rsidR="009036F0" w:rsidRPr="00E9742F">
        <w:t>Колебания по количеству участников среди юношей и деву</w:t>
      </w:r>
      <w:r w:rsidR="009036F0">
        <w:t>шек незначительны.</w:t>
      </w:r>
    </w:p>
    <w:p w:rsidR="00E9742F" w:rsidRPr="00E9742F" w:rsidRDefault="00E9742F" w:rsidP="000A40A4">
      <w:pPr>
        <w:tabs>
          <w:tab w:val="left" w:pos="0"/>
        </w:tabs>
        <w:ind w:firstLine="567"/>
        <w:jc w:val="both"/>
      </w:pPr>
      <w:r w:rsidRPr="00E9742F">
        <w:t>В едином государственном экзамене по обществознанию принимали участие все муниципальные образования. Распределение участников ЕГЭ в 202</w:t>
      </w:r>
      <w:r w:rsidR="00324A3F">
        <w:t>2</w:t>
      </w:r>
      <w:r w:rsidRPr="00E9742F">
        <w:t xml:space="preserve"> году по административно-территориальным единицам в количественном отношении по сравнению с 202</w:t>
      </w:r>
      <w:r w:rsidR="00324A3F">
        <w:t>1</w:t>
      </w:r>
      <w:r w:rsidRPr="00E9742F">
        <w:t xml:space="preserve"> годом изменилось незначительно. Больше половины участников ЕГЭ проживает в Петрозаводском городском округе (</w:t>
      </w:r>
      <w:r w:rsidR="00324A3F">
        <w:t>58,5</w:t>
      </w:r>
      <w:r w:rsidRPr="00E9742F">
        <w:t>% от общего количества участников по обществознанию). Если анализировать количество участников экзамена по такому показателю как доля от общего числа участников по АТЕ, то больший процент сдающих ЕГЭ по обществознанию проживает в Сортавальском МР (</w:t>
      </w:r>
      <w:r w:rsidR="000A40A4">
        <w:t>54,8</w:t>
      </w:r>
      <w:r w:rsidRPr="00E9742F">
        <w:t>%), Медвежьегорском МР (</w:t>
      </w:r>
      <w:r w:rsidR="000A40A4">
        <w:t>49,1</w:t>
      </w:r>
      <w:r w:rsidRPr="00E9742F">
        <w:t xml:space="preserve">%), </w:t>
      </w:r>
      <w:r w:rsidR="000A40A4" w:rsidRPr="00E9742F">
        <w:t xml:space="preserve">Беломорском МР </w:t>
      </w:r>
      <w:r w:rsidR="000A40A4">
        <w:t xml:space="preserve">(44,6%), </w:t>
      </w:r>
      <w:r w:rsidR="000A40A4" w:rsidRPr="00E9742F">
        <w:t>Питкярантском МР (</w:t>
      </w:r>
      <w:r w:rsidR="000A40A4">
        <w:t xml:space="preserve">43,2%), Петрозаводском ГО (42,5%), </w:t>
      </w:r>
      <w:r w:rsidRPr="00E9742F">
        <w:t>Кондопожском МР (</w:t>
      </w:r>
      <w:r w:rsidR="000A40A4">
        <w:t>42</w:t>
      </w:r>
      <w:r w:rsidRPr="00E9742F">
        <w:t>%)</w:t>
      </w:r>
      <w:r w:rsidR="000A40A4">
        <w:t xml:space="preserve">. </w:t>
      </w:r>
      <w:r w:rsidRPr="00E9742F">
        <w:t>Меньшей популярностью экзамен по обществознанию в 202</w:t>
      </w:r>
      <w:r w:rsidR="000A40A4">
        <w:t>2</w:t>
      </w:r>
      <w:r w:rsidRPr="00E9742F">
        <w:t xml:space="preserve"> году пользовался </w:t>
      </w:r>
      <w:r w:rsidR="000A40A4">
        <w:t xml:space="preserve">в Лоухском </w:t>
      </w:r>
      <w:r w:rsidRPr="00E9742F">
        <w:t>МР (</w:t>
      </w:r>
      <w:r w:rsidR="000A40A4">
        <w:t>24,1</w:t>
      </w:r>
      <w:r w:rsidRPr="00E9742F">
        <w:t>%), Костомукшском ГО (</w:t>
      </w:r>
      <w:r w:rsidR="000A40A4">
        <w:t>24</w:t>
      </w:r>
      <w:r w:rsidR="00A76619">
        <w:t>,</w:t>
      </w:r>
      <w:r w:rsidR="000A40A4">
        <w:t>6</w:t>
      </w:r>
      <w:r w:rsidRPr="00E9742F">
        <w:t>%).</w:t>
      </w:r>
    </w:p>
    <w:p w:rsidR="00E9742F" w:rsidRPr="00E9742F" w:rsidRDefault="00E9742F" w:rsidP="00E9742F">
      <w:pPr>
        <w:tabs>
          <w:tab w:val="left" w:pos="0"/>
        </w:tabs>
        <w:ind w:firstLine="709"/>
        <w:jc w:val="both"/>
      </w:pPr>
      <w:r w:rsidRPr="00E9742F">
        <w:t xml:space="preserve">Таким образом, </w:t>
      </w:r>
      <w:r w:rsidR="008265A2">
        <w:t xml:space="preserve">с одной стороны </w:t>
      </w:r>
      <w:r w:rsidRPr="00E9742F">
        <w:t>количество сдававших участников ЕГЭ по обществознанию в 202</w:t>
      </w:r>
      <w:r w:rsidR="000A40A4">
        <w:t>2</w:t>
      </w:r>
      <w:r w:rsidRPr="00E9742F">
        <w:t xml:space="preserve"> году </w:t>
      </w:r>
      <w:r w:rsidR="00D353E3">
        <w:t>сократилось</w:t>
      </w:r>
      <w:r w:rsidR="008265A2">
        <w:t>, с другой стороны из экзаменов по выбору обществознание сдают больше всего выпускников республики</w:t>
      </w:r>
      <w:r w:rsidRPr="00E9742F">
        <w:t xml:space="preserve">. Это объясняется, прежде всего, востребованностью результатов экзамена по обществознанию в качестве </w:t>
      </w:r>
      <w:r w:rsidRPr="00E9742F">
        <w:lastRenderedPageBreak/>
        <w:t xml:space="preserve">вступительного экзамена при приеме в вузы. </w:t>
      </w:r>
      <w:r w:rsidR="008265A2">
        <w:t>Сокращение же можно объяснить общей тенденцией сокращения участников ЕГЭ</w:t>
      </w:r>
      <w:r w:rsidR="00ED7C7E">
        <w:t>, сдающих предметы по выбору.</w:t>
      </w:r>
      <w:r w:rsidR="008265A2">
        <w:t xml:space="preserve"> Возможно, часть выпускников предпочитает получить сначала профессию в колледже.</w:t>
      </w:r>
    </w:p>
    <w:p w:rsidR="00A801AC" w:rsidRDefault="00A801AC" w:rsidP="00A801AC">
      <w:pPr>
        <w:spacing w:after="200" w:line="276" w:lineRule="auto"/>
        <w:rPr>
          <w:bCs/>
        </w:rPr>
      </w:pPr>
      <w:r>
        <w:rPr>
          <w:bCs/>
        </w:rPr>
        <w:br w:type="page"/>
      </w:r>
    </w:p>
    <w:p w:rsidR="00A801AC" w:rsidRPr="00FC6BBF" w:rsidRDefault="00A801AC" w:rsidP="00A801AC">
      <w:pPr>
        <w:pStyle w:val="2"/>
        <w:jc w:val="center"/>
        <w:rPr>
          <w:b/>
          <w:bCs/>
          <w:sz w:val="28"/>
          <w:szCs w:val="28"/>
        </w:rPr>
      </w:pPr>
      <w:r w:rsidRPr="00FC6BBF">
        <w:rPr>
          <w:rFonts w:ascii="Times New Roman" w:hAnsi="Times New Roman"/>
          <w:b/>
          <w:bCs/>
          <w:color w:val="auto"/>
          <w:sz w:val="28"/>
          <w:szCs w:val="28"/>
        </w:rPr>
        <w:lastRenderedPageBreak/>
        <w:t xml:space="preserve">РАЗДЕЛ 2. ОСНОВНЫЕ РЕЗУЛЬТАТЫ ЕГЭ ПО </w:t>
      </w:r>
      <w:r w:rsidR="00A01932">
        <w:rPr>
          <w:rFonts w:ascii="Times New Roman" w:hAnsi="Times New Roman"/>
          <w:b/>
          <w:bCs/>
          <w:color w:val="auto"/>
          <w:sz w:val="28"/>
          <w:szCs w:val="28"/>
        </w:rPr>
        <w:t>ОБЩЕСТВОЗНАНИЮ</w:t>
      </w:r>
    </w:p>
    <w:p w:rsidR="00A801AC" w:rsidRPr="00634251" w:rsidRDefault="00A801AC" w:rsidP="00923AF3">
      <w:pPr>
        <w:pStyle w:val="a3"/>
        <w:keepNext/>
        <w:keepLines/>
        <w:numPr>
          <w:ilvl w:val="0"/>
          <w:numId w:val="116"/>
        </w:numPr>
        <w:spacing w:before="120" w:after="0" w:line="240" w:lineRule="auto"/>
        <w:ind w:left="448" w:hanging="448"/>
        <w:contextualSpacing w:val="0"/>
        <w:outlineLvl w:val="2"/>
        <w:rPr>
          <w:rFonts w:ascii="Times New Roman" w:eastAsia="SimSun" w:hAnsi="Times New Roman"/>
          <w:vanish/>
          <w:sz w:val="28"/>
          <w:szCs w:val="24"/>
          <w:lang w:eastAsia="ru-RU"/>
        </w:rPr>
      </w:pPr>
    </w:p>
    <w:p w:rsidR="00A801AC" w:rsidRPr="00644E7E" w:rsidRDefault="00A801AC" w:rsidP="00923AF3">
      <w:pPr>
        <w:pStyle w:val="3"/>
        <w:numPr>
          <w:ilvl w:val="1"/>
          <w:numId w:val="116"/>
        </w:numPr>
        <w:tabs>
          <w:tab w:val="left" w:pos="142"/>
        </w:tabs>
        <w:spacing w:before="120"/>
        <w:rPr>
          <w:rFonts w:ascii="Times New Roman" w:hAnsi="Times New Roman"/>
          <w:b w:val="0"/>
          <w:i/>
          <w:sz w:val="24"/>
        </w:rPr>
      </w:pPr>
      <w:r w:rsidRPr="00FC6BBF">
        <w:rPr>
          <w:rFonts w:ascii="Times New Roman" w:hAnsi="Times New Roman"/>
        </w:rPr>
        <w:t>Диаграмм</w:t>
      </w:r>
      <w:r w:rsidR="00A01932">
        <w:rPr>
          <w:rFonts w:ascii="Times New Roman" w:hAnsi="Times New Roman"/>
        </w:rPr>
        <w:t>ы</w:t>
      </w:r>
      <w:r w:rsidRPr="00FC6BBF">
        <w:rPr>
          <w:rFonts w:ascii="Times New Roman" w:hAnsi="Times New Roman"/>
        </w:rPr>
        <w:t xml:space="preserve"> распределения тестовых баллов </w:t>
      </w:r>
      <w:r>
        <w:rPr>
          <w:rFonts w:ascii="Times New Roman" w:hAnsi="Times New Roman"/>
        </w:rPr>
        <w:t xml:space="preserve">участников ЕГЭ </w:t>
      </w:r>
      <w:r w:rsidRPr="00FC6BBF">
        <w:rPr>
          <w:rFonts w:ascii="Times New Roman" w:hAnsi="Times New Roman"/>
        </w:rPr>
        <w:t xml:space="preserve">по </w:t>
      </w:r>
      <w:r w:rsidR="00A01932">
        <w:rPr>
          <w:rFonts w:ascii="Times New Roman" w:hAnsi="Times New Roman"/>
        </w:rPr>
        <w:t>обществознанию</w:t>
      </w:r>
      <w:r w:rsidRPr="00FC6BBF">
        <w:rPr>
          <w:rFonts w:ascii="Times New Roman" w:hAnsi="Times New Roman"/>
        </w:rPr>
        <w:t xml:space="preserve"> в </w:t>
      </w:r>
      <w:r>
        <w:rPr>
          <w:rFonts w:ascii="Times New Roman" w:hAnsi="Times New Roman"/>
        </w:rPr>
        <w:t>2022</w:t>
      </w:r>
      <w:r w:rsidRPr="00FC6BBF">
        <w:rPr>
          <w:rFonts w:ascii="Times New Roman" w:hAnsi="Times New Roman"/>
        </w:rPr>
        <w:t xml:space="preserve"> г.</w:t>
      </w:r>
      <w:r w:rsidRPr="00FC6BBF">
        <w:rPr>
          <w:rFonts w:ascii="Times New Roman" w:hAnsi="Times New Roman"/>
        </w:rPr>
        <w:br/>
      </w:r>
      <w:r w:rsidRPr="00644E7E">
        <w:rPr>
          <w:rFonts w:ascii="Times New Roman" w:hAnsi="Times New Roman"/>
          <w:b w:val="0"/>
          <w:i/>
          <w:sz w:val="24"/>
        </w:rPr>
        <w:t xml:space="preserve"> (количество участников, получивших тот или иной тестовый балл)</w:t>
      </w:r>
    </w:p>
    <w:p w:rsidR="00A801AC" w:rsidRPr="00A01932" w:rsidRDefault="00A01932" w:rsidP="00A01932">
      <w:pPr>
        <w:spacing w:after="120"/>
        <w:jc w:val="right"/>
        <w:rPr>
          <w:sz w:val="18"/>
          <w:szCs w:val="18"/>
        </w:rPr>
      </w:pPr>
      <w:r w:rsidRPr="00A01932">
        <w:rPr>
          <w:sz w:val="18"/>
          <w:szCs w:val="18"/>
        </w:rPr>
        <w:t>Диаграмма 1</w:t>
      </w:r>
    </w:p>
    <w:p w:rsidR="00A801AC" w:rsidRPr="00FA4B3A" w:rsidRDefault="00FA7C89" w:rsidP="00FA7C89">
      <w:pPr>
        <w:jc w:val="both"/>
      </w:pPr>
      <w:r w:rsidRPr="00FA7C89">
        <w:rPr>
          <w:noProof/>
        </w:rPr>
        <w:drawing>
          <wp:inline distT="0" distB="0" distL="0" distR="0">
            <wp:extent cx="5976471" cy="3904537"/>
            <wp:effectExtent l="0" t="0" r="0" b="0"/>
            <wp:docPr id="85" name="Рисунок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9" cstate="print"/>
                    <a:stretch>
                      <a:fillRect/>
                    </a:stretch>
                  </pic:blipFill>
                  <pic:spPr>
                    <a:xfrm>
                      <a:off x="0" y="0"/>
                      <a:ext cx="5976690" cy="3904680"/>
                    </a:xfrm>
                    <a:prstGeom prst="rect">
                      <a:avLst/>
                    </a:prstGeom>
                  </pic:spPr>
                </pic:pic>
              </a:graphicData>
            </a:graphic>
          </wp:inline>
        </w:drawing>
      </w:r>
    </w:p>
    <w:p w:rsidR="00A01932" w:rsidRPr="00A01932" w:rsidRDefault="00A01932" w:rsidP="00FA7C89">
      <w:pPr>
        <w:spacing w:before="120" w:after="120"/>
        <w:jc w:val="right"/>
        <w:rPr>
          <w:sz w:val="18"/>
          <w:szCs w:val="18"/>
        </w:rPr>
      </w:pPr>
      <w:r w:rsidRPr="00A01932">
        <w:rPr>
          <w:sz w:val="18"/>
          <w:szCs w:val="18"/>
        </w:rPr>
        <w:t xml:space="preserve">Диаграмма </w:t>
      </w:r>
      <w:r>
        <w:rPr>
          <w:sz w:val="18"/>
          <w:szCs w:val="18"/>
        </w:rPr>
        <w:t>2</w:t>
      </w:r>
    </w:p>
    <w:p w:rsidR="00A801AC" w:rsidRPr="00FA4B3A" w:rsidRDefault="00FA7C89" w:rsidP="00A801AC">
      <w:r w:rsidRPr="00FA7C89">
        <w:rPr>
          <w:noProof/>
        </w:rPr>
        <w:drawing>
          <wp:inline distT="0" distB="0" distL="0" distR="0">
            <wp:extent cx="5976471" cy="3904537"/>
            <wp:effectExtent l="0" t="0" r="0" b="0"/>
            <wp:docPr id="92" name="Рисунок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0" cstate="print"/>
                    <a:stretch>
                      <a:fillRect/>
                    </a:stretch>
                  </pic:blipFill>
                  <pic:spPr>
                    <a:xfrm>
                      <a:off x="0" y="0"/>
                      <a:ext cx="5976690" cy="3904680"/>
                    </a:xfrm>
                    <a:prstGeom prst="rect">
                      <a:avLst/>
                    </a:prstGeom>
                  </pic:spPr>
                </pic:pic>
              </a:graphicData>
            </a:graphic>
          </wp:inline>
        </w:drawing>
      </w:r>
    </w:p>
    <w:p w:rsidR="00A801AC" w:rsidRPr="00715B99" w:rsidRDefault="00A801AC" w:rsidP="00923AF3">
      <w:pPr>
        <w:pStyle w:val="3"/>
        <w:numPr>
          <w:ilvl w:val="1"/>
          <w:numId w:val="116"/>
        </w:numPr>
        <w:tabs>
          <w:tab w:val="left" w:pos="142"/>
        </w:tabs>
        <w:spacing w:after="120"/>
        <w:ind w:left="426" w:hanging="851"/>
        <w:rPr>
          <w:rFonts w:ascii="Times New Roman" w:hAnsi="Times New Roman"/>
        </w:rPr>
      </w:pPr>
      <w:r w:rsidRPr="00FC6BBF">
        <w:rPr>
          <w:rFonts w:ascii="Times New Roman" w:hAnsi="Times New Roman"/>
        </w:rPr>
        <w:lastRenderedPageBreak/>
        <w:t xml:space="preserve">Динамика результатов ЕГЭ по </w:t>
      </w:r>
      <w:r w:rsidR="00FA7C89">
        <w:rPr>
          <w:rFonts w:ascii="Times New Roman" w:hAnsi="Times New Roman"/>
        </w:rPr>
        <w:t>обществознанию</w:t>
      </w:r>
      <w:r w:rsidRPr="00FC6BBF">
        <w:rPr>
          <w:rFonts w:ascii="Times New Roman" w:hAnsi="Times New Roman"/>
        </w:rPr>
        <w:t xml:space="preserve"> за последние 3 года</w:t>
      </w:r>
    </w:p>
    <w:p w:rsidR="00A801AC" w:rsidRPr="00FC6BBF" w:rsidRDefault="00A801AC" w:rsidP="00A801AC">
      <w:pPr>
        <w:pStyle w:val="af7"/>
        <w:keepNext/>
      </w:pPr>
      <w:r w:rsidRPr="00FC6BBF">
        <w:t xml:space="preserve">Таблица </w:t>
      </w:r>
      <w:r w:rsidR="004246A3">
        <w:t>11</w:t>
      </w:r>
      <w:r>
        <w:noBreakHyphen/>
      </w:r>
      <w:fldSimple w:instr=" SEQ Таблица \* ARABIC \s 1 ">
        <w:r>
          <w:rPr>
            <w:noProof/>
          </w:rPr>
          <w:t>7</w:t>
        </w:r>
      </w:fldSimple>
    </w:p>
    <w:tbl>
      <w:tblPr>
        <w:tblW w:w="10065"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568"/>
        <w:gridCol w:w="2870"/>
        <w:gridCol w:w="2315"/>
        <w:gridCol w:w="2315"/>
        <w:gridCol w:w="1997"/>
      </w:tblGrid>
      <w:tr w:rsidR="00A801AC" w:rsidRPr="00FA7C89" w:rsidTr="003B72E3">
        <w:trPr>
          <w:cantSplit/>
          <w:trHeight w:val="338"/>
          <w:tblHeader/>
        </w:trPr>
        <w:tc>
          <w:tcPr>
            <w:tcW w:w="568" w:type="dxa"/>
            <w:vMerge w:val="restart"/>
            <w:vAlign w:val="center"/>
          </w:tcPr>
          <w:p w:rsidR="00A801AC" w:rsidRPr="00FA7C89" w:rsidRDefault="00A801AC" w:rsidP="00FA7C89">
            <w:pPr>
              <w:ind w:left="-108"/>
              <w:contextualSpacing/>
              <w:jc w:val="center"/>
              <w:rPr>
                <w:rFonts w:eastAsia="MS Mincho"/>
              </w:rPr>
            </w:pPr>
            <w:r w:rsidRPr="00FA7C89">
              <w:rPr>
                <w:rFonts w:eastAsia="MS Mincho"/>
              </w:rPr>
              <w:t>№ п/п</w:t>
            </w:r>
          </w:p>
        </w:tc>
        <w:tc>
          <w:tcPr>
            <w:tcW w:w="2870" w:type="dxa"/>
            <w:vMerge w:val="restart"/>
          </w:tcPr>
          <w:p w:rsidR="00A801AC" w:rsidRPr="00FA7C89" w:rsidRDefault="00A801AC" w:rsidP="00F05CA4">
            <w:pPr>
              <w:contextualSpacing/>
              <w:jc w:val="both"/>
              <w:rPr>
                <w:rFonts w:eastAsia="MS Mincho"/>
              </w:rPr>
            </w:pPr>
            <w:r w:rsidRPr="00FA7C89">
              <w:rPr>
                <w:rFonts w:eastAsia="MS Mincho"/>
              </w:rPr>
              <w:t>Участников, набравших балл</w:t>
            </w:r>
          </w:p>
        </w:tc>
        <w:tc>
          <w:tcPr>
            <w:tcW w:w="6627" w:type="dxa"/>
            <w:gridSpan w:val="3"/>
          </w:tcPr>
          <w:p w:rsidR="00A801AC" w:rsidRPr="00FA7C89" w:rsidRDefault="00FA7C89" w:rsidP="00F05CA4">
            <w:pPr>
              <w:contextualSpacing/>
              <w:jc w:val="center"/>
              <w:rPr>
                <w:rFonts w:eastAsia="MS Mincho"/>
              </w:rPr>
            </w:pPr>
            <w:r w:rsidRPr="00FA7C89">
              <w:rPr>
                <w:rFonts w:eastAsia="MS Mincho"/>
              </w:rPr>
              <w:t>Республика Карелия</w:t>
            </w:r>
          </w:p>
        </w:tc>
      </w:tr>
      <w:tr w:rsidR="00A801AC" w:rsidRPr="00FA7C89" w:rsidTr="00841456">
        <w:trPr>
          <w:cantSplit/>
          <w:trHeight w:val="155"/>
          <w:tblHeader/>
        </w:trPr>
        <w:tc>
          <w:tcPr>
            <w:tcW w:w="568" w:type="dxa"/>
            <w:vMerge/>
            <w:vAlign w:val="center"/>
          </w:tcPr>
          <w:p w:rsidR="00A801AC" w:rsidRPr="00FA7C89" w:rsidRDefault="00A801AC" w:rsidP="00FA7C89">
            <w:pPr>
              <w:ind w:left="-108"/>
              <w:contextualSpacing/>
              <w:jc w:val="center"/>
              <w:rPr>
                <w:rFonts w:eastAsia="MS Mincho"/>
              </w:rPr>
            </w:pPr>
          </w:p>
        </w:tc>
        <w:tc>
          <w:tcPr>
            <w:tcW w:w="2870" w:type="dxa"/>
            <w:vMerge/>
          </w:tcPr>
          <w:p w:rsidR="00A801AC" w:rsidRPr="00FA7C89" w:rsidRDefault="00A801AC" w:rsidP="00F05CA4">
            <w:pPr>
              <w:contextualSpacing/>
              <w:jc w:val="both"/>
              <w:rPr>
                <w:rFonts w:eastAsia="MS Mincho"/>
              </w:rPr>
            </w:pPr>
          </w:p>
        </w:tc>
        <w:tc>
          <w:tcPr>
            <w:tcW w:w="2315" w:type="dxa"/>
            <w:vAlign w:val="center"/>
          </w:tcPr>
          <w:p w:rsidR="00A801AC" w:rsidRPr="00FA7C89" w:rsidRDefault="00A801AC" w:rsidP="00841456">
            <w:pPr>
              <w:contextualSpacing/>
              <w:jc w:val="center"/>
              <w:rPr>
                <w:rFonts w:eastAsia="MS Mincho"/>
              </w:rPr>
            </w:pPr>
            <w:r w:rsidRPr="00FA7C89">
              <w:rPr>
                <w:rFonts w:eastAsia="MS Mincho"/>
              </w:rPr>
              <w:t>2020 г.</w:t>
            </w:r>
          </w:p>
        </w:tc>
        <w:tc>
          <w:tcPr>
            <w:tcW w:w="2315" w:type="dxa"/>
            <w:vAlign w:val="center"/>
          </w:tcPr>
          <w:p w:rsidR="00A801AC" w:rsidRPr="00FA7C89" w:rsidRDefault="00A801AC" w:rsidP="00841456">
            <w:pPr>
              <w:contextualSpacing/>
              <w:jc w:val="center"/>
              <w:rPr>
                <w:rFonts w:eastAsia="MS Mincho"/>
              </w:rPr>
            </w:pPr>
            <w:r w:rsidRPr="00FA7C89">
              <w:rPr>
                <w:rFonts w:eastAsia="MS Mincho"/>
              </w:rPr>
              <w:t>2021 г.</w:t>
            </w:r>
          </w:p>
        </w:tc>
        <w:tc>
          <w:tcPr>
            <w:tcW w:w="1997" w:type="dxa"/>
            <w:vAlign w:val="center"/>
          </w:tcPr>
          <w:p w:rsidR="00A801AC" w:rsidRPr="00FA7C89" w:rsidRDefault="001B0372" w:rsidP="001B0372">
            <w:pPr>
              <w:contextualSpacing/>
              <w:jc w:val="center"/>
              <w:rPr>
                <w:rFonts w:eastAsia="MS Mincho"/>
              </w:rPr>
            </w:pPr>
            <w:r>
              <w:rPr>
                <w:rFonts w:eastAsia="MS Mincho"/>
              </w:rPr>
              <w:t xml:space="preserve">2022 </w:t>
            </w:r>
            <w:r w:rsidR="00841456">
              <w:rPr>
                <w:rFonts w:eastAsia="MS Mincho"/>
              </w:rPr>
              <w:t>г.</w:t>
            </w:r>
          </w:p>
        </w:tc>
      </w:tr>
      <w:tr w:rsidR="00A15368" w:rsidRPr="00FA7C89" w:rsidTr="009560B3">
        <w:trPr>
          <w:cantSplit/>
          <w:trHeight w:val="349"/>
        </w:trPr>
        <w:tc>
          <w:tcPr>
            <w:tcW w:w="568" w:type="dxa"/>
            <w:vAlign w:val="center"/>
          </w:tcPr>
          <w:p w:rsidR="00A15368" w:rsidRPr="00FA7C89" w:rsidRDefault="00A15368" w:rsidP="00FA7C89">
            <w:pPr>
              <w:ind w:left="-108"/>
              <w:contextualSpacing/>
              <w:jc w:val="center"/>
              <w:rPr>
                <w:rFonts w:eastAsia="MS Mincho"/>
              </w:rPr>
            </w:pPr>
            <w:r w:rsidRPr="00FA7C89">
              <w:rPr>
                <w:rFonts w:eastAsia="MS Mincho"/>
              </w:rPr>
              <w:t>1</w:t>
            </w:r>
          </w:p>
        </w:tc>
        <w:tc>
          <w:tcPr>
            <w:tcW w:w="2870" w:type="dxa"/>
            <w:vAlign w:val="center"/>
          </w:tcPr>
          <w:p w:rsidR="00A15368" w:rsidRPr="00FA7C89" w:rsidRDefault="00A15368" w:rsidP="009560B3">
            <w:pPr>
              <w:ind w:right="-73"/>
              <w:contextualSpacing/>
              <w:rPr>
                <w:rFonts w:eastAsia="MS Mincho"/>
              </w:rPr>
            </w:pPr>
            <w:r w:rsidRPr="00FA7C89">
              <w:rPr>
                <w:rFonts w:eastAsia="MS Mincho"/>
              </w:rPr>
              <w:t>ниже минимального балла</w:t>
            </w:r>
            <w:r w:rsidRPr="00FA7C89">
              <w:rPr>
                <w:rStyle w:val="a6"/>
                <w:rFonts w:eastAsia="MS Mincho"/>
              </w:rPr>
              <w:footnoteReference w:id="39"/>
            </w:r>
            <w:r w:rsidRPr="00FA7C89">
              <w:rPr>
                <w:rFonts w:eastAsia="MS Mincho"/>
              </w:rPr>
              <w:t>, %</w:t>
            </w:r>
          </w:p>
        </w:tc>
        <w:tc>
          <w:tcPr>
            <w:tcW w:w="2315" w:type="dxa"/>
            <w:vAlign w:val="center"/>
          </w:tcPr>
          <w:p w:rsidR="00A15368" w:rsidRPr="00891394" w:rsidRDefault="00A15368" w:rsidP="00841456">
            <w:pPr>
              <w:contextualSpacing/>
              <w:jc w:val="center"/>
              <w:rPr>
                <w:rFonts w:eastAsia="MS Mincho"/>
              </w:rPr>
            </w:pPr>
            <w:r w:rsidRPr="00891394">
              <w:rPr>
                <w:rFonts w:eastAsia="MS Mincho"/>
              </w:rPr>
              <w:t>12,9</w:t>
            </w:r>
            <w:r>
              <w:rPr>
                <w:rFonts w:eastAsia="MS Mincho"/>
              </w:rPr>
              <w:t>%</w:t>
            </w:r>
          </w:p>
        </w:tc>
        <w:tc>
          <w:tcPr>
            <w:tcW w:w="2315" w:type="dxa"/>
            <w:vAlign w:val="center"/>
          </w:tcPr>
          <w:p w:rsidR="00A15368" w:rsidRPr="00891394" w:rsidRDefault="00A15368" w:rsidP="00841456">
            <w:pPr>
              <w:contextualSpacing/>
              <w:jc w:val="center"/>
              <w:rPr>
                <w:rFonts w:eastAsia="MS Mincho"/>
              </w:rPr>
            </w:pPr>
            <w:r w:rsidRPr="00891394">
              <w:rPr>
                <w:rFonts w:eastAsia="MS Mincho"/>
              </w:rPr>
              <w:t>18,6</w:t>
            </w:r>
            <w:r>
              <w:rPr>
                <w:rFonts w:eastAsia="MS Mincho"/>
              </w:rPr>
              <w:t>%</w:t>
            </w:r>
          </w:p>
        </w:tc>
        <w:tc>
          <w:tcPr>
            <w:tcW w:w="1997" w:type="dxa"/>
            <w:vAlign w:val="center"/>
          </w:tcPr>
          <w:p w:rsidR="00A15368" w:rsidRPr="00FA7C89" w:rsidRDefault="00A15368" w:rsidP="00841456">
            <w:pPr>
              <w:contextualSpacing/>
              <w:jc w:val="center"/>
              <w:rPr>
                <w:rFonts w:eastAsia="MS Mincho"/>
              </w:rPr>
            </w:pPr>
            <w:r>
              <w:rPr>
                <w:rFonts w:eastAsia="MS Mincho"/>
              </w:rPr>
              <w:t>11,4%</w:t>
            </w:r>
          </w:p>
        </w:tc>
      </w:tr>
      <w:tr w:rsidR="00A15368" w:rsidRPr="00FA7C89" w:rsidDel="00407E4A" w:rsidTr="009560B3">
        <w:trPr>
          <w:cantSplit/>
          <w:trHeight w:val="354"/>
        </w:trPr>
        <w:tc>
          <w:tcPr>
            <w:tcW w:w="568" w:type="dxa"/>
            <w:vAlign w:val="center"/>
          </w:tcPr>
          <w:p w:rsidR="00A15368" w:rsidRPr="00FA7C89" w:rsidRDefault="00A15368" w:rsidP="00FA7C89">
            <w:pPr>
              <w:ind w:left="-108"/>
              <w:contextualSpacing/>
              <w:jc w:val="center"/>
              <w:rPr>
                <w:rFonts w:eastAsia="MS Mincho"/>
              </w:rPr>
            </w:pPr>
            <w:r w:rsidRPr="00FA7C89">
              <w:rPr>
                <w:rFonts w:eastAsia="MS Mincho"/>
              </w:rPr>
              <w:t>2</w:t>
            </w:r>
          </w:p>
        </w:tc>
        <w:tc>
          <w:tcPr>
            <w:tcW w:w="2870" w:type="dxa"/>
            <w:vAlign w:val="center"/>
          </w:tcPr>
          <w:p w:rsidR="00A15368" w:rsidRPr="00FA7C89" w:rsidDel="00407E4A" w:rsidRDefault="00A15368" w:rsidP="009560B3">
            <w:pPr>
              <w:ind w:right="-73"/>
              <w:contextualSpacing/>
              <w:rPr>
                <w:rFonts w:eastAsia="MS Mincho"/>
              </w:rPr>
            </w:pPr>
            <w:r w:rsidRPr="00FA7C89">
              <w:rPr>
                <w:rFonts w:eastAsia="MS Mincho"/>
              </w:rPr>
              <w:t>от 61 до 80 баллов, %</w:t>
            </w:r>
          </w:p>
        </w:tc>
        <w:tc>
          <w:tcPr>
            <w:tcW w:w="2315" w:type="dxa"/>
            <w:vAlign w:val="center"/>
          </w:tcPr>
          <w:p w:rsidR="00A15368" w:rsidRPr="00FA7C89" w:rsidDel="00407E4A" w:rsidRDefault="001E677B" w:rsidP="00841456">
            <w:pPr>
              <w:contextualSpacing/>
              <w:jc w:val="center"/>
              <w:rPr>
                <w:rFonts w:eastAsia="MS Mincho"/>
              </w:rPr>
            </w:pPr>
            <w:r>
              <w:rPr>
                <w:rFonts w:eastAsia="MS Mincho"/>
              </w:rPr>
              <w:t>34,5%</w:t>
            </w:r>
          </w:p>
        </w:tc>
        <w:tc>
          <w:tcPr>
            <w:tcW w:w="2315" w:type="dxa"/>
            <w:vAlign w:val="center"/>
          </w:tcPr>
          <w:p w:rsidR="00A15368" w:rsidRPr="00FA7C89" w:rsidDel="00407E4A" w:rsidRDefault="004754D3" w:rsidP="00841456">
            <w:pPr>
              <w:contextualSpacing/>
              <w:jc w:val="center"/>
              <w:rPr>
                <w:rFonts w:eastAsia="MS Mincho"/>
              </w:rPr>
            </w:pPr>
            <w:r>
              <w:rPr>
                <w:rFonts w:eastAsia="MS Mincho"/>
              </w:rPr>
              <w:t>31,1%</w:t>
            </w:r>
          </w:p>
        </w:tc>
        <w:tc>
          <w:tcPr>
            <w:tcW w:w="1997" w:type="dxa"/>
            <w:vAlign w:val="center"/>
          </w:tcPr>
          <w:p w:rsidR="00A15368" w:rsidRPr="00FA7C89" w:rsidDel="00407E4A" w:rsidRDefault="00A15368" w:rsidP="00841456">
            <w:pPr>
              <w:contextualSpacing/>
              <w:jc w:val="center"/>
              <w:rPr>
                <w:rFonts w:eastAsia="MS Mincho"/>
              </w:rPr>
            </w:pPr>
            <w:r>
              <w:rPr>
                <w:rFonts w:eastAsia="MS Mincho"/>
              </w:rPr>
              <w:t>36,5%</w:t>
            </w:r>
          </w:p>
        </w:tc>
      </w:tr>
      <w:tr w:rsidR="00A15368" w:rsidRPr="00FA7C89" w:rsidTr="009560B3">
        <w:trPr>
          <w:cantSplit/>
          <w:trHeight w:val="338"/>
        </w:trPr>
        <w:tc>
          <w:tcPr>
            <w:tcW w:w="568" w:type="dxa"/>
            <w:vAlign w:val="center"/>
          </w:tcPr>
          <w:p w:rsidR="00A15368" w:rsidRPr="00FA7C89" w:rsidRDefault="00A15368" w:rsidP="00FA7C89">
            <w:pPr>
              <w:ind w:left="-108"/>
              <w:contextualSpacing/>
              <w:jc w:val="center"/>
              <w:rPr>
                <w:rFonts w:eastAsia="MS Mincho"/>
              </w:rPr>
            </w:pPr>
            <w:r w:rsidRPr="00FA7C89">
              <w:rPr>
                <w:rFonts w:eastAsia="MS Mincho"/>
              </w:rPr>
              <w:t>3</w:t>
            </w:r>
          </w:p>
        </w:tc>
        <w:tc>
          <w:tcPr>
            <w:tcW w:w="2870" w:type="dxa"/>
            <w:vAlign w:val="center"/>
          </w:tcPr>
          <w:p w:rsidR="00A15368" w:rsidRPr="00FA7C89" w:rsidRDefault="00A15368" w:rsidP="009560B3">
            <w:pPr>
              <w:ind w:right="-73"/>
              <w:contextualSpacing/>
              <w:rPr>
                <w:rFonts w:eastAsia="MS Mincho"/>
              </w:rPr>
            </w:pPr>
            <w:r w:rsidRPr="00FA7C89">
              <w:rPr>
                <w:rFonts w:eastAsia="MS Mincho"/>
              </w:rPr>
              <w:t>от 81 до 99 баллов, %</w:t>
            </w:r>
          </w:p>
        </w:tc>
        <w:tc>
          <w:tcPr>
            <w:tcW w:w="2315" w:type="dxa"/>
            <w:vAlign w:val="center"/>
          </w:tcPr>
          <w:p w:rsidR="00A15368" w:rsidRPr="00891394" w:rsidRDefault="00A15368" w:rsidP="00841456">
            <w:pPr>
              <w:contextualSpacing/>
              <w:jc w:val="center"/>
              <w:rPr>
                <w:rFonts w:eastAsia="MS Mincho"/>
              </w:rPr>
            </w:pPr>
            <w:r w:rsidRPr="00891394">
              <w:rPr>
                <w:rFonts w:eastAsia="MS Mincho"/>
              </w:rPr>
              <w:t>9,3</w:t>
            </w:r>
            <w:r>
              <w:rPr>
                <w:rFonts w:eastAsia="MS Mincho"/>
              </w:rPr>
              <w:t>%</w:t>
            </w:r>
          </w:p>
        </w:tc>
        <w:tc>
          <w:tcPr>
            <w:tcW w:w="2315" w:type="dxa"/>
            <w:vAlign w:val="center"/>
          </w:tcPr>
          <w:p w:rsidR="00A15368" w:rsidRPr="00891394" w:rsidRDefault="00A15368" w:rsidP="00841456">
            <w:pPr>
              <w:contextualSpacing/>
              <w:jc w:val="center"/>
              <w:rPr>
                <w:rFonts w:eastAsia="MS Mincho"/>
              </w:rPr>
            </w:pPr>
            <w:r w:rsidRPr="00891394">
              <w:rPr>
                <w:rFonts w:eastAsia="MS Mincho"/>
              </w:rPr>
              <w:t>7,3</w:t>
            </w:r>
            <w:r>
              <w:rPr>
                <w:rFonts w:eastAsia="MS Mincho"/>
              </w:rPr>
              <w:t>%</w:t>
            </w:r>
          </w:p>
        </w:tc>
        <w:tc>
          <w:tcPr>
            <w:tcW w:w="1997" w:type="dxa"/>
            <w:vAlign w:val="center"/>
          </w:tcPr>
          <w:p w:rsidR="00A15368" w:rsidRPr="00FA7C89" w:rsidRDefault="00A15368" w:rsidP="00841456">
            <w:pPr>
              <w:contextualSpacing/>
              <w:jc w:val="center"/>
              <w:rPr>
                <w:rFonts w:eastAsia="MS Mincho"/>
              </w:rPr>
            </w:pPr>
            <w:r>
              <w:rPr>
                <w:rFonts w:eastAsia="MS Mincho"/>
              </w:rPr>
              <w:t>13,5%</w:t>
            </w:r>
          </w:p>
        </w:tc>
      </w:tr>
      <w:tr w:rsidR="00A15368" w:rsidRPr="00FA7C89" w:rsidTr="001B0372">
        <w:trPr>
          <w:cantSplit/>
          <w:trHeight w:val="20"/>
        </w:trPr>
        <w:tc>
          <w:tcPr>
            <w:tcW w:w="568" w:type="dxa"/>
            <w:vAlign w:val="center"/>
          </w:tcPr>
          <w:p w:rsidR="00A15368" w:rsidRPr="00FA7C89" w:rsidRDefault="00A15368" w:rsidP="001E677B">
            <w:pPr>
              <w:ind w:left="-108"/>
              <w:contextualSpacing/>
              <w:jc w:val="center"/>
              <w:rPr>
                <w:rFonts w:eastAsia="MS Mincho"/>
              </w:rPr>
            </w:pPr>
            <w:r w:rsidRPr="00FA7C89">
              <w:rPr>
                <w:rFonts w:eastAsia="MS Mincho"/>
              </w:rPr>
              <w:t>4</w:t>
            </w:r>
          </w:p>
        </w:tc>
        <w:tc>
          <w:tcPr>
            <w:tcW w:w="2870" w:type="dxa"/>
            <w:vAlign w:val="center"/>
          </w:tcPr>
          <w:p w:rsidR="00A15368" w:rsidRPr="009560B3" w:rsidRDefault="001B0372" w:rsidP="001B0372">
            <w:pPr>
              <w:ind w:right="-73"/>
              <w:contextualSpacing/>
              <w:rPr>
                <w:rFonts w:eastAsia="MS Mincho"/>
              </w:rPr>
            </w:pPr>
            <w:r>
              <w:rPr>
                <w:rFonts w:eastAsia="MS Mincho"/>
              </w:rPr>
              <w:t xml:space="preserve">100 </w:t>
            </w:r>
            <w:r w:rsidR="009560B3">
              <w:rPr>
                <w:rFonts w:eastAsia="MS Mincho"/>
              </w:rPr>
              <w:t>баллов, чел.</w:t>
            </w:r>
          </w:p>
        </w:tc>
        <w:tc>
          <w:tcPr>
            <w:tcW w:w="2315" w:type="dxa"/>
            <w:vAlign w:val="center"/>
          </w:tcPr>
          <w:p w:rsidR="00A15368" w:rsidRPr="00FA7C89" w:rsidRDefault="003B72E3" w:rsidP="00841456">
            <w:pPr>
              <w:contextualSpacing/>
              <w:jc w:val="center"/>
              <w:rPr>
                <w:rFonts w:eastAsia="MS Mincho"/>
              </w:rPr>
            </w:pPr>
            <w:r>
              <w:rPr>
                <w:rFonts w:eastAsia="MS Mincho"/>
              </w:rPr>
              <w:t>1</w:t>
            </w:r>
          </w:p>
        </w:tc>
        <w:tc>
          <w:tcPr>
            <w:tcW w:w="2315" w:type="dxa"/>
            <w:vAlign w:val="center"/>
          </w:tcPr>
          <w:p w:rsidR="00A15368" w:rsidRPr="00FA7C89" w:rsidRDefault="003B72E3" w:rsidP="00841456">
            <w:pPr>
              <w:contextualSpacing/>
              <w:jc w:val="center"/>
              <w:rPr>
                <w:rFonts w:eastAsia="MS Mincho"/>
              </w:rPr>
            </w:pPr>
            <w:r>
              <w:rPr>
                <w:rFonts w:eastAsia="MS Mincho"/>
              </w:rPr>
              <w:t>0</w:t>
            </w:r>
          </w:p>
        </w:tc>
        <w:tc>
          <w:tcPr>
            <w:tcW w:w="1997" w:type="dxa"/>
            <w:vAlign w:val="center"/>
          </w:tcPr>
          <w:p w:rsidR="00A15368" w:rsidRPr="00FA7C89" w:rsidRDefault="00A15368" w:rsidP="00841456">
            <w:pPr>
              <w:contextualSpacing/>
              <w:jc w:val="center"/>
              <w:rPr>
                <w:rFonts w:eastAsia="MS Mincho"/>
              </w:rPr>
            </w:pPr>
            <w:r>
              <w:rPr>
                <w:rFonts w:eastAsia="MS Mincho"/>
              </w:rPr>
              <w:t>2</w:t>
            </w:r>
          </w:p>
        </w:tc>
      </w:tr>
      <w:tr w:rsidR="00A15368" w:rsidRPr="00FA7C89" w:rsidTr="009560B3">
        <w:trPr>
          <w:cantSplit/>
          <w:trHeight w:val="338"/>
        </w:trPr>
        <w:tc>
          <w:tcPr>
            <w:tcW w:w="568" w:type="dxa"/>
            <w:tcBorders>
              <w:top w:val="single" w:sz="4" w:space="0" w:color="000000"/>
              <w:left w:val="single" w:sz="4" w:space="0" w:color="000000"/>
              <w:bottom w:val="single" w:sz="4" w:space="0" w:color="000000"/>
              <w:right w:val="single" w:sz="4" w:space="0" w:color="000000"/>
            </w:tcBorders>
            <w:vAlign w:val="center"/>
          </w:tcPr>
          <w:p w:rsidR="00A15368" w:rsidRPr="00FA7C89" w:rsidRDefault="00A15368" w:rsidP="00FA7C89">
            <w:pPr>
              <w:ind w:left="-108"/>
              <w:contextualSpacing/>
              <w:jc w:val="center"/>
              <w:rPr>
                <w:rFonts w:eastAsia="MS Mincho"/>
              </w:rPr>
            </w:pPr>
            <w:r w:rsidRPr="00FA7C89">
              <w:rPr>
                <w:rFonts w:eastAsia="MS Mincho"/>
              </w:rPr>
              <w:t>5</w:t>
            </w:r>
          </w:p>
        </w:tc>
        <w:tc>
          <w:tcPr>
            <w:tcW w:w="2870" w:type="dxa"/>
            <w:tcBorders>
              <w:top w:val="single" w:sz="4" w:space="0" w:color="000000"/>
              <w:left w:val="single" w:sz="4" w:space="0" w:color="000000"/>
              <w:bottom w:val="single" w:sz="4" w:space="0" w:color="000000"/>
              <w:right w:val="single" w:sz="4" w:space="0" w:color="000000"/>
            </w:tcBorders>
            <w:vAlign w:val="center"/>
          </w:tcPr>
          <w:p w:rsidR="00A15368" w:rsidRPr="00FA7C89" w:rsidRDefault="00A15368" w:rsidP="009560B3">
            <w:pPr>
              <w:ind w:right="-73"/>
              <w:contextualSpacing/>
              <w:rPr>
                <w:rFonts w:eastAsia="MS Mincho"/>
              </w:rPr>
            </w:pPr>
            <w:r>
              <w:rPr>
                <w:rFonts w:eastAsia="MS Mincho"/>
              </w:rPr>
              <w:t>с</w:t>
            </w:r>
            <w:r w:rsidRPr="00FA7C89">
              <w:rPr>
                <w:rFonts w:eastAsia="MS Mincho"/>
              </w:rPr>
              <w:t>редний тестовый балл</w:t>
            </w:r>
          </w:p>
        </w:tc>
        <w:tc>
          <w:tcPr>
            <w:tcW w:w="2315" w:type="dxa"/>
            <w:tcBorders>
              <w:top w:val="single" w:sz="4" w:space="0" w:color="000000"/>
              <w:left w:val="single" w:sz="4" w:space="0" w:color="000000"/>
              <w:bottom w:val="single" w:sz="4" w:space="0" w:color="000000"/>
              <w:right w:val="single" w:sz="4" w:space="0" w:color="000000"/>
            </w:tcBorders>
            <w:vAlign w:val="center"/>
          </w:tcPr>
          <w:p w:rsidR="00A15368" w:rsidRPr="00891394" w:rsidRDefault="00A15368" w:rsidP="00841456">
            <w:pPr>
              <w:contextualSpacing/>
              <w:jc w:val="center"/>
              <w:rPr>
                <w:rFonts w:eastAsia="MS Mincho"/>
              </w:rPr>
            </w:pPr>
            <w:r w:rsidRPr="00891394">
              <w:rPr>
                <w:rFonts w:eastAsia="MS Mincho"/>
              </w:rPr>
              <w:t>58,4</w:t>
            </w:r>
          </w:p>
        </w:tc>
        <w:tc>
          <w:tcPr>
            <w:tcW w:w="2315" w:type="dxa"/>
            <w:tcBorders>
              <w:top w:val="single" w:sz="4" w:space="0" w:color="000000"/>
              <w:left w:val="single" w:sz="4" w:space="0" w:color="000000"/>
              <w:bottom w:val="single" w:sz="4" w:space="0" w:color="000000"/>
              <w:right w:val="single" w:sz="4" w:space="0" w:color="000000"/>
            </w:tcBorders>
            <w:vAlign w:val="center"/>
          </w:tcPr>
          <w:p w:rsidR="00A15368" w:rsidRPr="00891394" w:rsidRDefault="00A15368" w:rsidP="00841456">
            <w:pPr>
              <w:contextualSpacing/>
              <w:jc w:val="center"/>
              <w:rPr>
                <w:rFonts w:eastAsia="MS Mincho"/>
              </w:rPr>
            </w:pPr>
            <w:r w:rsidRPr="00891394">
              <w:rPr>
                <w:rFonts w:eastAsia="MS Mincho"/>
              </w:rPr>
              <w:t>55,6</w:t>
            </w:r>
          </w:p>
        </w:tc>
        <w:tc>
          <w:tcPr>
            <w:tcW w:w="1997" w:type="dxa"/>
            <w:tcBorders>
              <w:top w:val="single" w:sz="4" w:space="0" w:color="000000"/>
              <w:left w:val="single" w:sz="4" w:space="0" w:color="000000"/>
              <w:bottom w:val="single" w:sz="4" w:space="0" w:color="000000"/>
              <w:right w:val="single" w:sz="4" w:space="0" w:color="000000"/>
            </w:tcBorders>
            <w:vAlign w:val="center"/>
          </w:tcPr>
          <w:p w:rsidR="00A15368" w:rsidRPr="00FA7C89" w:rsidRDefault="00481550" w:rsidP="00841456">
            <w:pPr>
              <w:contextualSpacing/>
              <w:jc w:val="center"/>
              <w:rPr>
                <w:rFonts w:eastAsia="MS Mincho"/>
              </w:rPr>
            </w:pPr>
            <w:r>
              <w:rPr>
                <w:rFonts w:eastAsia="MS Mincho"/>
              </w:rPr>
              <w:t>61</w:t>
            </w:r>
          </w:p>
        </w:tc>
      </w:tr>
    </w:tbl>
    <w:p w:rsidR="00A801AC" w:rsidRPr="00715B99" w:rsidRDefault="00A801AC" w:rsidP="00923AF3">
      <w:pPr>
        <w:pStyle w:val="3"/>
        <w:numPr>
          <w:ilvl w:val="1"/>
          <w:numId w:val="116"/>
        </w:numPr>
        <w:tabs>
          <w:tab w:val="left" w:pos="142"/>
        </w:tabs>
        <w:ind w:left="142" w:hanging="568"/>
        <w:rPr>
          <w:rFonts w:ascii="Times New Roman" w:hAnsi="Times New Roman"/>
        </w:rPr>
      </w:pPr>
      <w:r w:rsidRPr="00FC6BBF">
        <w:rPr>
          <w:rFonts w:ascii="Times New Roman" w:hAnsi="Times New Roman"/>
        </w:rPr>
        <w:t>Результаты по группам участников экзамена с различным уровнем подготовки:</w:t>
      </w:r>
    </w:p>
    <w:p w:rsidR="00A801AC" w:rsidRPr="00FC6BBF" w:rsidRDefault="00A801AC" w:rsidP="00923AF3">
      <w:pPr>
        <w:pStyle w:val="3"/>
        <w:numPr>
          <w:ilvl w:val="2"/>
          <w:numId w:val="116"/>
        </w:numPr>
        <w:rPr>
          <w:rFonts w:ascii="Times New Roman" w:hAnsi="Times New Roman"/>
        </w:rPr>
      </w:pPr>
      <w:r w:rsidRPr="00FC6BBF">
        <w:rPr>
          <w:rFonts w:ascii="Times New Roman" w:hAnsi="Times New Roman"/>
          <w:b w:val="0"/>
          <w:bCs w:val="0"/>
        </w:rPr>
        <w:t xml:space="preserve">в разрезе категорий участников ЕГЭ </w:t>
      </w:r>
    </w:p>
    <w:p w:rsidR="00A801AC" w:rsidRPr="00FC6BBF" w:rsidRDefault="00A801AC" w:rsidP="00572FE3">
      <w:pPr>
        <w:pStyle w:val="af7"/>
        <w:keepNext/>
        <w:spacing w:before="120"/>
      </w:pPr>
      <w:r w:rsidRPr="00FC6BBF">
        <w:t xml:space="preserve">Таблица </w:t>
      </w:r>
      <w:r w:rsidR="004246A3">
        <w:t>11</w:t>
      </w:r>
      <w:r>
        <w:noBreakHyphen/>
      </w:r>
      <w:fldSimple w:instr=" SEQ Таблица \* ARABIC \s 1 ">
        <w:r>
          <w:rPr>
            <w:noProof/>
          </w:rPr>
          <w:t>8</w:t>
        </w:r>
      </w:fldSimple>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67"/>
        <w:gridCol w:w="2836"/>
        <w:gridCol w:w="1665"/>
        <w:gridCol w:w="1666"/>
        <w:gridCol w:w="1665"/>
        <w:gridCol w:w="1666"/>
      </w:tblGrid>
      <w:tr w:rsidR="00A801AC" w:rsidRPr="00F76222" w:rsidTr="00D73BCB">
        <w:trPr>
          <w:cantSplit/>
          <w:trHeight w:val="850"/>
          <w:tblHeader/>
        </w:trPr>
        <w:tc>
          <w:tcPr>
            <w:tcW w:w="567" w:type="dxa"/>
            <w:vAlign w:val="center"/>
          </w:tcPr>
          <w:p w:rsidR="00A801AC" w:rsidRPr="00F76222" w:rsidRDefault="00A801AC" w:rsidP="00F76222">
            <w:pPr>
              <w:pStyle w:val="a3"/>
              <w:spacing w:after="0" w:line="240" w:lineRule="auto"/>
              <w:ind w:left="0"/>
              <w:jc w:val="center"/>
              <w:rPr>
                <w:rFonts w:ascii="Times New Roman" w:hAnsi="Times New Roman"/>
                <w:sz w:val="24"/>
                <w:szCs w:val="24"/>
              </w:rPr>
            </w:pPr>
            <w:r w:rsidRPr="00F76222">
              <w:rPr>
                <w:rFonts w:ascii="Times New Roman" w:hAnsi="Times New Roman"/>
                <w:sz w:val="24"/>
                <w:szCs w:val="24"/>
              </w:rPr>
              <w:t>№ п/п</w:t>
            </w:r>
          </w:p>
        </w:tc>
        <w:tc>
          <w:tcPr>
            <w:tcW w:w="2836" w:type="dxa"/>
            <w:vAlign w:val="center"/>
          </w:tcPr>
          <w:p w:rsidR="00A801AC" w:rsidRPr="00F76222" w:rsidRDefault="00A801AC" w:rsidP="00F76222">
            <w:pPr>
              <w:pStyle w:val="a3"/>
              <w:spacing w:after="0" w:line="240" w:lineRule="auto"/>
              <w:ind w:left="0"/>
              <w:jc w:val="center"/>
              <w:rPr>
                <w:rFonts w:ascii="Times New Roman" w:hAnsi="Times New Roman"/>
                <w:sz w:val="24"/>
                <w:szCs w:val="24"/>
              </w:rPr>
            </w:pPr>
            <w:r w:rsidRPr="00F76222">
              <w:rPr>
                <w:rFonts w:ascii="Times New Roman" w:hAnsi="Times New Roman"/>
                <w:sz w:val="24"/>
                <w:szCs w:val="24"/>
              </w:rPr>
              <w:t>Участников, набравших балл</w:t>
            </w:r>
          </w:p>
        </w:tc>
        <w:tc>
          <w:tcPr>
            <w:tcW w:w="1665" w:type="dxa"/>
            <w:vAlign w:val="center"/>
          </w:tcPr>
          <w:p w:rsidR="00A801AC" w:rsidRPr="00F76222" w:rsidRDefault="00A801AC" w:rsidP="00F76222">
            <w:pPr>
              <w:pStyle w:val="a3"/>
              <w:spacing w:after="0" w:line="240" w:lineRule="auto"/>
              <w:ind w:left="0"/>
              <w:jc w:val="center"/>
              <w:rPr>
                <w:rFonts w:ascii="Times New Roman" w:hAnsi="Times New Roman"/>
                <w:sz w:val="24"/>
                <w:szCs w:val="24"/>
              </w:rPr>
            </w:pPr>
            <w:r w:rsidRPr="00F76222">
              <w:rPr>
                <w:rFonts w:ascii="Times New Roman" w:hAnsi="Times New Roman"/>
                <w:sz w:val="24"/>
                <w:szCs w:val="24"/>
              </w:rPr>
              <w:t>ВТГ, обучающиеся по программам СОО</w:t>
            </w:r>
          </w:p>
        </w:tc>
        <w:tc>
          <w:tcPr>
            <w:tcW w:w="1666" w:type="dxa"/>
            <w:vAlign w:val="center"/>
          </w:tcPr>
          <w:p w:rsidR="00A801AC" w:rsidRPr="00F76222" w:rsidRDefault="00A801AC" w:rsidP="00F76222">
            <w:pPr>
              <w:pStyle w:val="a3"/>
              <w:spacing w:after="0" w:line="240" w:lineRule="auto"/>
              <w:ind w:left="0"/>
              <w:jc w:val="center"/>
              <w:rPr>
                <w:rFonts w:ascii="Times New Roman" w:hAnsi="Times New Roman"/>
                <w:sz w:val="24"/>
                <w:szCs w:val="24"/>
              </w:rPr>
            </w:pPr>
            <w:r w:rsidRPr="00F76222">
              <w:rPr>
                <w:rFonts w:ascii="Times New Roman" w:hAnsi="Times New Roman"/>
                <w:sz w:val="24"/>
                <w:szCs w:val="24"/>
              </w:rPr>
              <w:t>ВТГ, обучающиеся по программам СПО</w:t>
            </w:r>
          </w:p>
        </w:tc>
        <w:tc>
          <w:tcPr>
            <w:tcW w:w="1665" w:type="dxa"/>
            <w:vAlign w:val="center"/>
          </w:tcPr>
          <w:p w:rsidR="00A801AC" w:rsidRPr="00F76222" w:rsidRDefault="00A801AC" w:rsidP="00F76222">
            <w:pPr>
              <w:pStyle w:val="a3"/>
              <w:spacing w:after="0" w:line="240" w:lineRule="auto"/>
              <w:ind w:left="0"/>
              <w:jc w:val="center"/>
              <w:rPr>
                <w:rFonts w:ascii="Times New Roman" w:hAnsi="Times New Roman"/>
                <w:sz w:val="24"/>
                <w:szCs w:val="24"/>
              </w:rPr>
            </w:pPr>
            <w:r w:rsidRPr="00F76222">
              <w:rPr>
                <w:rFonts w:ascii="Times New Roman" w:hAnsi="Times New Roman"/>
                <w:sz w:val="24"/>
                <w:szCs w:val="24"/>
              </w:rPr>
              <w:t>ВПЛ</w:t>
            </w:r>
          </w:p>
        </w:tc>
        <w:tc>
          <w:tcPr>
            <w:tcW w:w="1666" w:type="dxa"/>
            <w:vAlign w:val="center"/>
          </w:tcPr>
          <w:p w:rsidR="00A801AC" w:rsidRPr="00F76222" w:rsidRDefault="00A801AC" w:rsidP="00F76222">
            <w:pPr>
              <w:pStyle w:val="a3"/>
              <w:spacing w:after="0" w:line="240" w:lineRule="auto"/>
              <w:ind w:left="0"/>
              <w:jc w:val="center"/>
              <w:rPr>
                <w:rFonts w:ascii="Times New Roman" w:hAnsi="Times New Roman"/>
                <w:sz w:val="24"/>
                <w:szCs w:val="24"/>
              </w:rPr>
            </w:pPr>
            <w:r w:rsidRPr="00F76222">
              <w:rPr>
                <w:rFonts w:ascii="Times New Roman" w:hAnsi="Times New Roman"/>
                <w:sz w:val="24"/>
                <w:szCs w:val="24"/>
              </w:rPr>
              <w:t>Участники ЕГЭ с ОВЗ</w:t>
            </w:r>
          </w:p>
        </w:tc>
      </w:tr>
      <w:tr w:rsidR="00F76222" w:rsidRPr="00F76222" w:rsidTr="00F76222">
        <w:trPr>
          <w:cantSplit/>
        </w:trPr>
        <w:tc>
          <w:tcPr>
            <w:tcW w:w="567" w:type="dxa"/>
            <w:vAlign w:val="center"/>
          </w:tcPr>
          <w:p w:rsidR="00F76222" w:rsidRPr="00F76222" w:rsidRDefault="00F76222" w:rsidP="00F76222">
            <w:pPr>
              <w:jc w:val="center"/>
              <w:rPr>
                <w:rFonts w:eastAsia="Times New Roman"/>
                <w:bCs/>
              </w:rPr>
            </w:pPr>
            <w:r w:rsidRPr="00F76222">
              <w:rPr>
                <w:rFonts w:eastAsia="Times New Roman"/>
                <w:bCs/>
              </w:rPr>
              <w:t>1</w:t>
            </w:r>
          </w:p>
        </w:tc>
        <w:tc>
          <w:tcPr>
            <w:tcW w:w="2836" w:type="dxa"/>
          </w:tcPr>
          <w:p w:rsidR="00F76222" w:rsidRPr="00F76222" w:rsidRDefault="00F76222" w:rsidP="00F76222">
            <w:pPr>
              <w:pStyle w:val="a3"/>
              <w:spacing w:after="0" w:line="240" w:lineRule="auto"/>
              <w:ind w:left="0"/>
              <w:jc w:val="both"/>
              <w:rPr>
                <w:rFonts w:ascii="Times New Roman" w:hAnsi="Times New Roman"/>
                <w:b/>
                <w:sz w:val="24"/>
                <w:szCs w:val="24"/>
              </w:rPr>
            </w:pPr>
            <w:r w:rsidRPr="00F76222">
              <w:rPr>
                <w:rFonts w:ascii="Times New Roman" w:eastAsia="Times New Roman" w:hAnsi="Times New Roman"/>
                <w:bCs/>
                <w:sz w:val="24"/>
                <w:szCs w:val="24"/>
                <w:lang w:eastAsia="ru-RU"/>
              </w:rPr>
              <w:t>Доля</w:t>
            </w:r>
            <w:r w:rsidRPr="00F76222">
              <w:rPr>
                <w:rFonts w:ascii="Times New Roman" w:hAnsi="Times New Roman"/>
                <w:sz w:val="24"/>
                <w:szCs w:val="24"/>
              </w:rPr>
              <w:t xml:space="preserve"> участников, набравших балл ниже минимального </w:t>
            </w:r>
          </w:p>
        </w:tc>
        <w:tc>
          <w:tcPr>
            <w:tcW w:w="1665" w:type="dxa"/>
            <w:vAlign w:val="center"/>
          </w:tcPr>
          <w:p w:rsidR="00F76222" w:rsidRPr="00F76222" w:rsidRDefault="00F76222" w:rsidP="00F76222">
            <w:pPr>
              <w:jc w:val="center"/>
              <w:rPr>
                <w:color w:val="000000"/>
              </w:rPr>
            </w:pPr>
            <w:r w:rsidRPr="00F76222">
              <w:rPr>
                <w:color w:val="000000"/>
              </w:rPr>
              <w:t>11,0%</w:t>
            </w:r>
          </w:p>
        </w:tc>
        <w:tc>
          <w:tcPr>
            <w:tcW w:w="1666" w:type="dxa"/>
            <w:vAlign w:val="center"/>
          </w:tcPr>
          <w:p w:rsidR="00F76222" w:rsidRPr="00F76222" w:rsidRDefault="00F76222" w:rsidP="00F76222">
            <w:pPr>
              <w:jc w:val="center"/>
              <w:rPr>
                <w:color w:val="000000"/>
              </w:rPr>
            </w:pPr>
            <w:r w:rsidRPr="00F76222">
              <w:rPr>
                <w:color w:val="000000"/>
              </w:rPr>
              <w:t>17,6%</w:t>
            </w:r>
          </w:p>
        </w:tc>
        <w:tc>
          <w:tcPr>
            <w:tcW w:w="1665" w:type="dxa"/>
            <w:vAlign w:val="center"/>
          </w:tcPr>
          <w:p w:rsidR="00F76222" w:rsidRPr="00F76222" w:rsidRDefault="00F76222" w:rsidP="00F76222">
            <w:pPr>
              <w:jc w:val="center"/>
              <w:rPr>
                <w:color w:val="000000"/>
              </w:rPr>
            </w:pPr>
            <w:r w:rsidRPr="00F76222">
              <w:rPr>
                <w:color w:val="000000"/>
              </w:rPr>
              <w:t>17,3%</w:t>
            </w:r>
          </w:p>
        </w:tc>
        <w:tc>
          <w:tcPr>
            <w:tcW w:w="1666" w:type="dxa"/>
            <w:vAlign w:val="center"/>
          </w:tcPr>
          <w:p w:rsidR="00F76222" w:rsidRPr="00F76222" w:rsidRDefault="00F76222" w:rsidP="00F76222">
            <w:pPr>
              <w:jc w:val="center"/>
              <w:rPr>
                <w:color w:val="000000"/>
              </w:rPr>
            </w:pPr>
            <w:r w:rsidRPr="00F76222">
              <w:rPr>
                <w:color w:val="000000"/>
              </w:rPr>
              <w:t>17,6%</w:t>
            </w:r>
          </w:p>
        </w:tc>
      </w:tr>
      <w:tr w:rsidR="00F76222" w:rsidRPr="00F76222" w:rsidTr="00F76222">
        <w:trPr>
          <w:cantSplit/>
        </w:trPr>
        <w:tc>
          <w:tcPr>
            <w:tcW w:w="567" w:type="dxa"/>
            <w:vAlign w:val="center"/>
          </w:tcPr>
          <w:p w:rsidR="00F76222" w:rsidRPr="00F76222" w:rsidRDefault="00F76222" w:rsidP="00F76222">
            <w:pPr>
              <w:jc w:val="center"/>
              <w:rPr>
                <w:rFonts w:eastAsia="Times New Roman"/>
                <w:bCs/>
              </w:rPr>
            </w:pPr>
            <w:r w:rsidRPr="00F76222">
              <w:rPr>
                <w:rFonts w:eastAsia="Times New Roman"/>
                <w:bCs/>
              </w:rPr>
              <w:t>2</w:t>
            </w:r>
          </w:p>
        </w:tc>
        <w:tc>
          <w:tcPr>
            <w:tcW w:w="2836" w:type="dxa"/>
          </w:tcPr>
          <w:p w:rsidR="00F76222" w:rsidRPr="00F76222" w:rsidRDefault="00F76222" w:rsidP="00F76222">
            <w:pPr>
              <w:pStyle w:val="a3"/>
              <w:spacing w:after="0" w:line="240" w:lineRule="auto"/>
              <w:ind w:left="0"/>
              <w:jc w:val="both"/>
              <w:rPr>
                <w:rFonts w:ascii="Times New Roman" w:hAnsi="Times New Roman"/>
                <w:sz w:val="24"/>
                <w:szCs w:val="24"/>
              </w:rPr>
            </w:pPr>
            <w:r w:rsidRPr="00F76222">
              <w:rPr>
                <w:rFonts w:ascii="Times New Roman" w:eastAsia="Times New Roman" w:hAnsi="Times New Roman"/>
                <w:bCs/>
                <w:sz w:val="24"/>
                <w:szCs w:val="24"/>
                <w:lang w:eastAsia="ru-RU"/>
              </w:rPr>
              <w:t>Доля</w:t>
            </w:r>
            <w:r w:rsidRPr="00F76222">
              <w:rPr>
                <w:rFonts w:ascii="Times New Roman" w:hAnsi="Times New Roman"/>
                <w:sz w:val="24"/>
                <w:szCs w:val="24"/>
              </w:rPr>
              <w:t xml:space="preserve"> участников, получивших тестовый балл от минимального балла до 60 баллов</w:t>
            </w:r>
          </w:p>
        </w:tc>
        <w:tc>
          <w:tcPr>
            <w:tcW w:w="1665" w:type="dxa"/>
            <w:vAlign w:val="center"/>
          </w:tcPr>
          <w:p w:rsidR="00F76222" w:rsidRPr="00F76222" w:rsidRDefault="00F76222" w:rsidP="00F76222">
            <w:pPr>
              <w:jc w:val="center"/>
              <w:rPr>
                <w:color w:val="000000"/>
              </w:rPr>
            </w:pPr>
            <w:r w:rsidRPr="00F76222">
              <w:rPr>
                <w:color w:val="000000"/>
              </w:rPr>
              <w:t>37,9%</w:t>
            </w:r>
          </w:p>
        </w:tc>
        <w:tc>
          <w:tcPr>
            <w:tcW w:w="1666" w:type="dxa"/>
            <w:vAlign w:val="center"/>
          </w:tcPr>
          <w:p w:rsidR="00F76222" w:rsidRPr="00F76222" w:rsidRDefault="00F76222" w:rsidP="00F76222">
            <w:pPr>
              <w:jc w:val="center"/>
              <w:rPr>
                <w:color w:val="000000"/>
              </w:rPr>
            </w:pPr>
            <w:r w:rsidRPr="00F76222">
              <w:rPr>
                <w:color w:val="000000"/>
              </w:rPr>
              <w:t>41,2%</w:t>
            </w:r>
          </w:p>
        </w:tc>
        <w:tc>
          <w:tcPr>
            <w:tcW w:w="1665" w:type="dxa"/>
            <w:vAlign w:val="center"/>
          </w:tcPr>
          <w:p w:rsidR="00F76222" w:rsidRPr="00F76222" w:rsidRDefault="00F76222" w:rsidP="00F76222">
            <w:pPr>
              <w:jc w:val="center"/>
              <w:rPr>
                <w:color w:val="000000"/>
              </w:rPr>
            </w:pPr>
            <w:r w:rsidRPr="00F76222">
              <w:rPr>
                <w:color w:val="000000"/>
              </w:rPr>
              <w:t>46,9%</w:t>
            </w:r>
          </w:p>
        </w:tc>
        <w:tc>
          <w:tcPr>
            <w:tcW w:w="1666" w:type="dxa"/>
            <w:vAlign w:val="center"/>
          </w:tcPr>
          <w:p w:rsidR="00F76222" w:rsidRPr="00F76222" w:rsidRDefault="00F76222" w:rsidP="00F76222">
            <w:pPr>
              <w:jc w:val="center"/>
              <w:rPr>
                <w:color w:val="000000"/>
              </w:rPr>
            </w:pPr>
            <w:r w:rsidRPr="00F76222">
              <w:rPr>
                <w:color w:val="000000"/>
              </w:rPr>
              <w:t>29,4%</w:t>
            </w:r>
          </w:p>
        </w:tc>
      </w:tr>
      <w:tr w:rsidR="00F76222" w:rsidRPr="00F76222" w:rsidTr="00F76222">
        <w:trPr>
          <w:cantSplit/>
        </w:trPr>
        <w:tc>
          <w:tcPr>
            <w:tcW w:w="567" w:type="dxa"/>
            <w:vAlign w:val="center"/>
          </w:tcPr>
          <w:p w:rsidR="00F76222" w:rsidRPr="00F76222" w:rsidRDefault="00F76222" w:rsidP="00923AF3">
            <w:pPr>
              <w:pStyle w:val="a3"/>
              <w:numPr>
                <w:ilvl w:val="0"/>
                <w:numId w:val="116"/>
              </w:numPr>
              <w:spacing w:after="0" w:line="240" w:lineRule="auto"/>
              <w:ind w:left="315" w:hanging="284"/>
              <w:jc w:val="center"/>
              <w:rPr>
                <w:rFonts w:ascii="Times New Roman" w:eastAsia="Times New Roman" w:hAnsi="Times New Roman"/>
                <w:bCs/>
                <w:sz w:val="24"/>
                <w:szCs w:val="24"/>
                <w:lang w:eastAsia="ru-RU"/>
              </w:rPr>
            </w:pPr>
          </w:p>
        </w:tc>
        <w:tc>
          <w:tcPr>
            <w:tcW w:w="2836" w:type="dxa"/>
          </w:tcPr>
          <w:p w:rsidR="00F76222" w:rsidRPr="00F76222" w:rsidRDefault="00F76222" w:rsidP="00F76222">
            <w:pPr>
              <w:pStyle w:val="a3"/>
              <w:spacing w:after="0" w:line="240" w:lineRule="auto"/>
              <w:ind w:left="0"/>
              <w:jc w:val="both"/>
              <w:rPr>
                <w:rFonts w:ascii="Times New Roman" w:hAnsi="Times New Roman"/>
                <w:sz w:val="24"/>
                <w:szCs w:val="24"/>
              </w:rPr>
            </w:pPr>
            <w:r w:rsidRPr="00F76222">
              <w:rPr>
                <w:rFonts w:ascii="Times New Roman" w:eastAsia="Times New Roman" w:hAnsi="Times New Roman"/>
                <w:bCs/>
                <w:sz w:val="24"/>
                <w:szCs w:val="24"/>
                <w:lang w:eastAsia="ru-RU"/>
              </w:rPr>
              <w:t>Доля</w:t>
            </w:r>
            <w:r w:rsidRPr="00F76222">
              <w:rPr>
                <w:rFonts w:ascii="Times New Roman" w:hAnsi="Times New Roman"/>
                <w:sz w:val="24"/>
                <w:szCs w:val="24"/>
              </w:rPr>
              <w:t xml:space="preserve"> участников, получивших от 61 до 80 баллов</w:t>
            </w:r>
          </w:p>
        </w:tc>
        <w:tc>
          <w:tcPr>
            <w:tcW w:w="1665" w:type="dxa"/>
            <w:vAlign w:val="center"/>
          </w:tcPr>
          <w:p w:rsidR="00F76222" w:rsidRPr="00F76222" w:rsidRDefault="00F76222" w:rsidP="00F76222">
            <w:pPr>
              <w:jc w:val="center"/>
              <w:rPr>
                <w:color w:val="000000"/>
              </w:rPr>
            </w:pPr>
            <w:r w:rsidRPr="00F76222">
              <w:rPr>
                <w:color w:val="000000"/>
              </w:rPr>
              <w:t>37,0%</w:t>
            </w:r>
          </w:p>
        </w:tc>
        <w:tc>
          <w:tcPr>
            <w:tcW w:w="1666" w:type="dxa"/>
            <w:vAlign w:val="center"/>
          </w:tcPr>
          <w:p w:rsidR="00F76222" w:rsidRPr="00F76222" w:rsidRDefault="00F76222" w:rsidP="00F76222">
            <w:pPr>
              <w:jc w:val="center"/>
              <w:rPr>
                <w:color w:val="000000"/>
              </w:rPr>
            </w:pPr>
            <w:r w:rsidRPr="00F76222">
              <w:rPr>
                <w:color w:val="000000"/>
              </w:rPr>
              <w:t>35,3%</w:t>
            </w:r>
          </w:p>
        </w:tc>
        <w:tc>
          <w:tcPr>
            <w:tcW w:w="1665" w:type="dxa"/>
            <w:vAlign w:val="center"/>
          </w:tcPr>
          <w:p w:rsidR="00F76222" w:rsidRPr="00F76222" w:rsidRDefault="00F76222" w:rsidP="00F76222">
            <w:pPr>
              <w:jc w:val="center"/>
              <w:rPr>
                <w:color w:val="000000"/>
              </w:rPr>
            </w:pPr>
            <w:r w:rsidRPr="00F76222">
              <w:rPr>
                <w:color w:val="000000"/>
              </w:rPr>
              <w:t>29,6%</w:t>
            </w:r>
          </w:p>
        </w:tc>
        <w:tc>
          <w:tcPr>
            <w:tcW w:w="1666" w:type="dxa"/>
            <w:vAlign w:val="center"/>
          </w:tcPr>
          <w:p w:rsidR="00F76222" w:rsidRPr="00F76222" w:rsidRDefault="00F76222" w:rsidP="00F76222">
            <w:pPr>
              <w:jc w:val="center"/>
              <w:rPr>
                <w:color w:val="000000"/>
              </w:rPr>
            </w:pPr>
            <w:r w:rsidRPr="00F76222">
              <w:rPr>
                <w:color w:val="000000"/>
              </w:rPr>
              <w:t>47,1%</w:t>
            </w:r>
          </w:p>
        </w:tc>
      </w:tr>
      <w:tr w:rsidR="00F76222" w:rsidRPr="00F76222" w:rsidTr="00F76222">
        <w:trPr>
          <w:cantSplit/>
        </w:trPr>
        <w:tc>
          <w:tcPr>
            <w:tcW w:w="567" w:type="dxa"/>
            <w:vAlign w:val="center"/>
          </w:tcPr>
          <w:p w:rsidR="00F76222" w:rsidRPr="00F76222" w:rsidRDefault="00F76222" w:rsidP="00923AF3">
            <w:pPr>
              <w:pStyle w:val="a3"/>
              <w:numPr>
                <w:ilvl w:val="0"/>
                <w:numId w:val="116"/>
              </w:numPr>
              <w:spacing w:after="0" w:line="240" w:lineRule="auto"/>
              <w:ind w:left="315" w:hanging="284"/>
              <w:jc w:val="center"/>
              <w:rPr>
                <w:rFonts w:ascii="Times New Roman" w:eastAsia="Times New Roman" w:hAnsi="Times New Roman"/>
                <w:bCs/>
                <w:sz w:val="24"/>
                <w:szCs w:val="24"/>
                <w:lang w:eastAsia="ru-RU"/>
              </w:rPr>
            </w:pPr>
          </w:p>
        </w:tc>
        <w:tc>
          <w:tcPr>
            <w:tcW w:w="2836" w:type="dxa"/>
          </w:tcPr>
          <w:p w:rsidR="00F76222" w:rsidRPr="00F76222" w:rsidRDefault="00F76222" w:rsidP="00F76222">
            <w:pPr>
              <w:pStyle w:val="a3"/>
              <w:spacing w:after="0" w:line="240" w:lineRule="auto"/>
              <w:ind w:left="0"/>
              <w:jc w:val="both"/>
              <w:rPr>
                <w:rFonts w:ascii="Times New Roman" w:hAnsi="Times New Roman"/>
                <w:b/>
                <w:sz w:val="24"/>
                <w:szCs w:val="24"/>
              </w:rPr>
            </w:pPr>
            <w:r w:rsidRPr="00F76222">
              <w:rPr>
                <w:rFonts w:ascii="Times New Roman" w:eastAsia="Times New Roman" w:hAnsi="Times New Roman"/>
                <w:bCs/>
                <w:sz w:val="24"/>
                <w:szCs w:val="24"/>
                <w:lang w:eastAsia="ru-RU"/>
              </w:rPr>
              <w:t>Доля</w:t>
            </w:r>
            <w:r w:rsidRPr="00F76222">
              <w:rPr>
                <w:rFonts w:ascii="Times New Roman" w:hAnsi="Times New Roman"/>
                <w:sz w:val="24"/>
                <w:szCs w:val="24"/>
              </w:rPr>
              <w:t xml:space="preserve"> участников, получивших от 81 до 99 баллов</w:t>
            </w:r>
          </w:p>
        </w:tc>
        <w:tc>
          <w:tcPr>
            <w:tcW w:w="1665" w:type="dxa"/>
            <w:vAlign w:val="center"/>
          </w:tcPr>
          <w:p w:rsidR="00F76222" w:rsidRPr="00F76222" w:rsidRDefault="00F76222" w:rsidP="00F76222">
            <w:pPr>
              <w:jc w:val="center"/>
              <w:rPr>
                <w:color w:val="000000"/>
              </w:rPr>
            </w:pPr>
            <w:r w:rsidRPr="00F76222">
              <w:rPr>
                <w:color w:val="000000"/>
              </w:rPr>
              <w:t>14,1%</w:t>
            </w:r>
          </w:p>
        </w:tc>
        <w:tc>
          <w:tcPr>
            <w:tcW w:w="1666" w:type="dxa"/>
            <w:vAlign w:val="center"/>
          </w:tcPr>
          <w:p w:rsidR="00F76222" w:rsidRPr="00F76222" w:rsidRDefault="00F76222" w:rsidP="00F76222">
            <w:pPr>
              <w:jc w:val="center"/>
              <w:rPr>
                <w:color w:val="000000"/>
              </w:rPr>
            </w:pPr>
            <w:r w:rsidRPr="00F76222">
              <w:rPr>
                <w:color w:val="000000"/>
              </w:rPr>
              <w:t>5,9%</w:t>
            </w:r>
          </w:p>
        </w:tc>
        <w:tc>
          <w:tcPr>
            <w:tcW w:w="1665" w:type="dxa"/>
            <w:vAlign w:val="center"/>
          </w:tcPr>
          <w:p w:rsidR="00F76222" w:rsidRPr="00F76222" w:rsidRDefault="00F76222" w:rsidP="00F76222">
            <w:pPr>
              <w:jc w:val="center"/>
              <w:rPr>
                <w:color w:val="000000"/>
              </w:rPr>
            </w:pPr>
            <w:r w:rsidRPr="00F76222">
              <w:rPr>
                <w:color w:val="000000"/>
              </w:rPr>
              <w:t>6,2%</w:t>
            </w:r>
          </w:p>
        </w:tc>
        <w:tc>
          <w:tcPr>
            <w:tcW w:w="1666" w:type="dxa"/>
            <w:vAlign w:val="center"/>
          </w:tcPr>
          <w:p w:rsidR="00F76222" w:rsidRPr="00F76222" w:rsidRDefault="00F76222" w:rsidP="00F76222">
            <w:pPr>
              <w:jc w:val="center"/>
              <w:rPr>
                <w:color w:val="000000"/>
              </w:rPr>
            </w:pPr>
            <w:r w:rsidRPr="00F76222">
              <w:rPr>
                <w:color w:val="000000"/>
              </w:rPr>
              <w:t>5,9%</w:t>
            </w:r>
          </w:p>
        </w:tc>
      </w:tr>
      <w:tr w:rsidR="00F76222" w:rsidRPr="00F76222" w:rsidTr="00F76222">
        <w:trPr>
          <w:cantSplit/>
        </w:trPr>
        <w:tc>
          <w:tcPr>
            <w:tcW w:w="567" w:type="dxa"/>
            <w:vAlign w:val="center"/>
          </w:tcPr>
          <w:p w:rsidR="00F76222" w:rsidRPr="00F76222" w:rsidRDefault="00F76222" w:rsidP="00923AF3">
            <w:pPr>
              <w:pStyle w:val="a3"/>
              <w:numPr>
                <w:ilvl w:val="0"/>
                <w:numId w:val="116"/>
              </w:numPr>
              <w:spacing w:after="0" w:line="240" w:lineRule="auto"/>
              <w:ind w:left="315" w:hanging="284"/>
              <w:jc w:val="center"/>
              <w:rPr>
                <w:rFonts w:ascii="Times New Roman" w:hAnsi="Times New Roman"/>
                <w:sz w:val="24"/>
                <w:szCs w:val="24"/>
              </w:rPr>
            </w:pPr>
          </w:p>
        </w:tc>
        <w:tc>
          <w:tcPr>
            <w:tcW w:w="2836" w:type="dxa"/>
          </w:tcPr>
          <w:p w:rsidR="00F76222" w:rsidRPr="00F76222" w:rsidRDefault="00F76222" w:rsidP="00F76222">
            <w:pPr>
              <w:pStyle w:val="a3"/>
              <w:spacing w:after="0" w:line="240" w:lineRule="auto"/>
              <w:ind w:left="0"/>
              <w:jc w:val="both"/>
              <w:rPr>
                <w:rFonts w:ascii="Times New Roman" w:hAnsi="Times New Roman"/>
                <w:b/>
                <w:sz w:val="24"/>
                <w:szCs w:val="24"/>
              </w:rPr>
            </w:pPr>
            <w:r w:rsidRPr="00F76222">
              <w:rPr>
                <w:rFonts w:ascii="Times New Roman" w:hAnsi="Times New Roman"/>
                <w:sz w:val="24"/>
                <w:szCs w:val="24"/>
              </w:rPr>
              <w:t>Количество участников, получивших 100 баллов</w:t>
            </w:r>
          </w:p>
        </w:tc>
        <w:tc>
          <w:tcPr>
            <w:tcW w:w="1665" w:type="dxa"/>
            <w:vAlign w:val="center"/>
          </w:tcPr>
          <w:p w:rsidR="00F76222" w:rsidRPr="00F76222" w:rsidRDefault="00F76222" w:rsidP="00F76222">
            <w:pPr>
              <w:pStyle w:val="a3"/>
              <w:spacing w:after="0" w:line="240" w:lineRule="auto"/>
              <w:ind w:left="0"/>
              <w:jc w:val="center"/>
              <w:rPr>
                <w:rFonts w:ascii="Times New Roman" w:hAnsi="Times New Roman"/>
                <w:b/>
                <w:sz w:val="24"/>
                <w:szCs w:val="24"/>
              </w:rPr>
            </w:pPr>
            <w:r w:rsidRPr="00F76222">
              <w:rPr>
                <w:rFonts w:ascii="Times New Roman" w:hAnsi="Times New Roman"/>
                <w:b/>
                <w:sz w:val="24"/>
                <w:szCs w:val="24"/>
              </w:rPr>
              <w:t>2</w:t>
            </w:r>
          </w:p>
        </w:tc>
        <w:tc>
          <w:tcPr>
            <w:tcW w:w="1666" w:type="dxa"/>
            <w:vAlign w:val="center"/>
          </w:tcPr>
          <w:p w:rsidR="00F76222" w:rsidRPr="00F76222" w:rsidRDefault="00F76222" w:rsidP="00F76222">
            <w:pPr>
              <w:pStyle w:val="a3"/>
              <w:spacing w:after="0" w:line="240" w:lineRule="auto"/>
              <w:ind w:left="0"/>
              <w:jc w:val="center"/>
              <w:rPr>
                <w:rFonts w:ascii="Times New Roman" w:hAnsi="Times New Roman"/>
                <w:b/>
                <w:sz w:val="24"/>
                <w:szCs w:val="24"/>
              </w:rPr>
            </w:pPr>
            <w:r w:rsidRPr="00F76222">
              <w:rPr>
                <w:rFonts w:ascii="Times New Roman" w:hAnsi="Times New Roman"/>
                <w:b/>
                <w:sz w:val="24"/>
                <w:szCs w:val="24"/>
              </w:rPr>
              <w:t>0</w:t>
            </w:r>
          </w:p>
        </w:tc>
        <w:tc>
          <w:tcPr>
            <w:tcW w:w="1665" w:type="dxa"/>
            <w:vAlign w:val="center"/>
          </w:tcPr>
          <w:p w:rsidR="00F76222" w:rsidRPr="00F76222" w:rsidRDefault="00F76222" w:rsidP="00F76222">
            <w:pPr>
              <w:pStyle w:val="a3"/>
              <w:spacing w:after="0" w:line="240" w:lineRule="auto"/>
              <w:ind w:left="0"/>
              <w:jc w:val="center"/>
              <w:rPr>
                <w:rFonts w:ascii="Times New Roman" w:hAnsi="Times New Roman"/>
                <w:b/>
                <w:sz w:val="24"/>
                <w:szCs w:val="24"/>
              </w:rPr>
            </w:pPr>
            <w:r w:rsidRPr="00F76222">
              <w:rPr>
                <w:rFonts w:ascii="Times New Roman" w:hAnsi="Times New Roman"/>
                <w:b/>
                <w:sz w:val="24"/>
                <w:szCs w:val="24"/>
              </w:rPr>
              <w:t>0</w:t>
            </w:r>
          </w:p>
        </w:tc>
        <w:tc>
          <w:tcPr>
            <w:tcW w:w="1666" w:type="dxa"/>
            <w:vAlign w:val="center"/>
          </w:tcPr>
          <w:p w:rsidR="00F76222" w:rsidRPr="00F76222" w:rsidRDefault="00F76222" w:rsidP="00F76222">
            <w:pPr>
              <w:pStyle w:val="a3"/>
              <w:spacing w:after="0" w:line="240" w:lineRule="auto"/>
              <w:ind w:left="0"/>
              <w:jc w:val="center"/>
              <w:rPr>
                <w:rFonts w:ascii="Times New Roman" w:hAnsi="Times New Roman"/>
                <w:b/>
                <w:sz w:val="24"/>
                <w:szCs w:val="24"/>
              </w:rPr>
            </w:pPr>
            <w:r w:rsidRPr="00F76222">
              <w:rPr>
                <w:rFonts w:ascii="Times New Roman" w:hAnsi="Times New Roman"/>
                <w:b/>
                <w:sz w:val="24"/>
                <w:szCs w:val="24"/>
              </w:rPr>
              <w:t>0</w:t>
            </w:r>
          </w:p>
        </w:tc>
      </w:tr>
    </w:tbl>
    <w:p w:rsidR="00A801AC" w:rsidRDefault="00A801AC" w:rsidP="00923AF3">
      <w:pPr>
        <w:pStyle w:val="3"/>
        <w:numPr>
          <w:ilvl w:val="2"/>
          <w:numId w:val="103"/>
        </w:numPr>
        <w:rPr>
          <w:rFonts w:ascii="Times New Roman" w:hAnsi="Times New Roman"/>
          <w:b w:val="0"/>
          <w:bCs w:val="0"/>
        </w:rPr>
      </w:pPr>
      <w:r w:rsidRPr="00FC6BBF">
        <w:rPr>
          <w:rFonts w:ascii="Times New Roman" w:hAnsi="Times New Roman"/>
          <w:b w:val="0"/>
          <w:bCs w:val="0"/>
        </w:rPr>
        <w:t xml:space="preserve">в разрезе типа ОО </w:t>
      </w:r>
    </w:p>
    <w:p w:rsidR="00E4514A" w:rsidRDefault="00E4514A" w:rsidP="00E4514A"/>
    <w:p w:rsidR="00E4514A" w:rsidRDefault="00E4514A" w:rsidP="00E4514A"/>
    <w:p w:rsidR="00E4514A" w:rsidRDefault="00E4514A" w:rsidP="00E4514A"/>
    <w:p w:rsidR="00E4514A" w:rsidRDefault="00E4514A" w:rsidP="00E4514A"/>
    <w:p w:rsidR="00E4514A" w:rsidRDefault="00E4514A" w:rsidP="00E4514A"/>
    <w:p w:rsidR="00E4514A" w:rsidRDefault="00E4514A" w:rsidP="00E4514A"/>
    <w:p w:rsidR="00E4514A" w:rsidRPr="00E4514A" w:rsidRDefault="00E4514A" w:rsidP="00E4514A"/>
    <w:p w:rsidR="00A801AC" w:rsidRDefault="00A801AC" w:rsidP="00A801AC">
      <w:pPr>
        <w:pStyle w:val="af7"/>
        <w:keepNext/>
        <w:rPr>
          <w:noProof/>
        </w:rPr>
      </w:pPr>
      <w:r w:rsidRPr="00FC6BBF">
        <w:lastRenderedPageBreak/>
        <w:t xml:space="preserve">Таблица </w:t>
      </w:r>
      <w:r w:rsidR="004246A3">
        <w:t>11</w:t>
      </w:r>
      <w:r>
        <w:noBreakHyphen/>
      </w:r>
      <w:fldSimple w:instr=" SEQ Таблица \* ARABIC \s 1 ">
        <w:r>
          <w:rPr>
            <w:noProof/>
          </w:rPr>
          <w:t>9</w:t>
        </w:r>
      </w:fldSimple>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545"/>
        <w:gridCol w:w="1311"/>
        <w:gridCol w:w="1311"/>
        <w:gridCol w:w="1311"/>
        <w:gridCol w:w="1312"/>
        <w:gridCol w:w="1275"/>
      </w:tblGrid>
      <w:tr w:rsidR="004246A3" w:rsidRPr="00E4514A" w:rsidTr="00C1534E">
        <w:trPr>
          <w:cantSplit/>
          <w:tblHeader/>
        </w:trPr>
        <w:tc>
          <w:tcPr>
            <w:tcW w:w="3545" w:type="dxa"/>
            <w:vMerge w:val="restart"/>
            <w:vAlign w:val="center"/>
          </w:tcPr>
          <w:p w:rsidR="004246A3" w:rsidRPr="00E4514A" w:rsidRDefault="004246A3" w:rsidP="00E4514A">
            <w:pPr>
              <w:pStyle w:val="a3"/>
              <w:spacing w:after="0" w:line="240" w:lineRule="auto"/>
              <w:ind w:left="0"/>
              <w:jc w:val="center"/>
              <w:rPr>
                <w:rFonts w:ascii="Times New Roman" w:hAnsi="Times New Roman"/>
                <w:sz w:val="24"/>
                <w:szCs w:val="24"/>
              </w:rPr>
            </w:pPr>
          </w:p>
        </w:tc>
        <w:tc>
          <w:tcPr>
            <w:tcW w:w="5245" w:type="dxa"/>
            <w:gridSpan w:val="4"/>
            <w:vAlign w:val="center"/>
          </w:tcPr>
          <w:p w:rsidR="004246A3" w:rsidRPr="00E4514A" w:rsidRDefault="004246A3" w:rsidP="00E4514A">
            <w:pPr>
              <w:pStyle w:val="a3"/>
              <w:spacing w:after="0" w:line="240" w:lineRule="auto"/>
              <w:ind w:left="0"/>
              <w:jc w:val="center"/>
              <w:rPr>
                <w:rFonts w:ascii="Times New Roman" w:hAnsi="Times New Roman"/>
                <w:sz w:val="24"/>
                <w:szCs w:val="24"/>
              </w:rPr>
            </w:pPr>
            <w:r w:rsidRPr="00E4514A">
              <w:rPr>
                <w:rFonts w:ascii="Times New Roman" w:eastAsia="Times New Roman" w:hAnsi="Times New Roman"/>
                <w:bCs/>
                <w:sz w:val="24"/>
                <w:szCs w:val="24"/>
                <w:lang w:eastAsia="ru-RU"/>
              </w:rPr>
              <w:t>Доля</w:t>
            </w:r>
            <w:r w:rsidRPr="00E4514A">
              <w:rPr>
                <w:rFonts w:ascii="Times New Roman" w:hAnsi="Times New Roman"/>
                <w:sz w:val="24"/>
                <w:szCs w:val="24"/>
              </w:rPr>
              <w:t xml:space="preserve"> участников, получивших тестовый балл</w:t>
            </w:r>
          </w:p>
        </w:tc>
        <w:tc>
          <w:tcPr>
            <w:tcW w:w="1275" w:type="dxa"/>
            <w:vMerge w:val="restart"/>
            <w:vAlign w:val="center"/>
          </w:tcPr>
          <w:p w:rsidR="004246A3" w:rsidRPr="00E4514A" w:rsidRDefault="004246A3" w:rsidP="00E4514A">
            <w:pPr>
              <w:pStyle w:val="a3"/>
              <w:spacing w:after="0" w:line="240" w:lineRule="auto"/>
              <w:ind w:left="0"/>
              <w:jc w:val="center"/>
              <w:rPr>
                <w:rFonts w:ascii="Times New Roman" w:hAnsi="Times New Roman"/>
                <w:sz w:val="24"/>
                <w:szCs w:val="24"/>
              </w:rPr>
            </w:pPr>
            <w:r w:rsidRPr="00E4514A">
              <w:rPr>
                <w:rFonts w:ascii="Times New Roman" w:hAnsi="Times New Roman"/>
                <w:sz w:val="24"/>
                <w:szCs w:val="24"/>
              </w:rPr>
              <w:t xml:space="preserve">Количество участников, получивших </w:t>
            </w:r>
          </w:p>
          <w:p w:rsidR="004246A3" w:rsidRPr="00E4514A" w:rsidRDefault="004246A3" w:rsidP="00E4514A">
            <w:pPr>
              <w:pStyle w:val="a3"/>
              <w:spacing w:after="0" w:line="240" w:lineRule="auto"/>
              <w:ind w:left="0"/>
              <w:jc w:val="center"/>
              <w:rPr>
                <w:rFonts w:ascii="Times New Roman" w:hAnsi="Times New Roman"/>
                <w:sz w:val="24"/>
                <w:szCs w:val="24"/>
              </w:rPr>
            </w:pPr>
            <w:r w:rsidRPr="00E4514A">
              <w:rPr>
                <w:rFonts w:ascii="Times New Roman" w:hAnsi="Times New Roman"/>
                <w:sz w:val="24"/>
                <w:szCs w:val="24"/>
              </w:rPr>
              <w:t>100 баллов</w:t>
            </w:r>
          </w:p>
        </w:tc>
      </w:tr>
      <w:tr w:rsidR="004246A3" w:rsidRPr="00E4514A" w:rsidTr="00C1534E">
        <w:trPr>
          <w:cantSplit/>
          <w:tblHeader/>
        </w:trPr>
        <w:tc>
          <w:tcPr>
            <w:tcW w:w="3545" w:type="dxa"/>
            <w:vMerge/>
            <w:tcBorders>
              <w:bottom w:val="single" w:sz="4" w:space="0" w:color="auto"/>
            </w:tcBorders>
            <w:vAlign w:val="center"/>
          </w:tcPr>
          <w:p w:rsidR="004246A3" w:rsidRPr="00E4514A" w:rsidRDefault="004246A3" w:rsidP="00E4514A">
            <w:pPr>
              <w:pStyle w:val="a3"/>
              <w:spacing w:after="0" w:line="240" w:lineRule="auto"/>
              <w:ind w:left="0"/>
              <w:jc w:val="center"/>
              <w:rPr>
                <w:rFonts w:ascii="Times New Roman" w:hAnsi="Times New Roman"/>
                <w:sz w:val="24"/>
                <w:szCs w:val="24"/>
              </w:rPr>
            </w:pPr>
          </w:p>
        </w:tc>
        <w:tc>
          <w:tcPr>
            <w:tcW w:w="1311" w:type="dxa"/>
            <w:vAlign w:val="center"/>
          </w:tcPr>
          <w:p w:rsidR="004246A3" w:rsidRPr="00E4514A" w:rsidRDefault="004246A3" w:rsidP="00E4514A">
            <w:pPr>
              <w:pStyle w:val="a3"/>
              <w:spacing w:after="0" w:line="240" w:lineRule="auto"/>
              <w:ind w:left="0"/>
              <w:jc w:val="center"/>
              <w:rPr>
                <w:rFonts w:ascii="Times New Roman" w:hAnsi="Times New Roman"/>
                <w:sz w:val="24"/>
                <w:szCs w:val="24"/>
              </w:rPr>
            </w:pPr>
            <w:r w:rsidRPr="00E4514A">
              <w:rPr>
                <w:rFonts w:ascii="Times New Roman" w:hAnsi="Times New Roman"/>
                <w:sz w:val="24"/>
                <w:szCs w:val="24"/>
              </w:rPr>
              <w:t>ниже минимального</w:t>
            </w:r>
          </w:p>
        </w:tc>
        <w:tc>
          <w:tcPr>
            <w:tcW w:w="1311" w:type="dxa"/>
            <w:vAlign w:val="center"/>
          </w:tcPr>
          <w:p w:rsidR="004246A3" w:rsidRPr="00E4514A" w:rsidRDefault="004246A3" w:rsidP="00E4514A">
            <w:pPr>
              <w:pStyle w:val="a3"/>
              <w:spacing w:after="0" w:line="240" w:lineRule="auto"/>
              <w:ind w:left="0"/>
              <w:jc w:val="center"/>
              <w:rPr>
                <w:rFonts w:ascii="Times New Roman" w:hAnsi="Times New Roman"/>
                <w:sz w:val="24"/>
                <w:szCs w:val="24"/>
              </w:rPr>
            </w:pPr>
            <w:r w:rsidRPr="00E4514A">
              <w:rPr>
                <w:rFonts w:ascii="Times New Roman" w:hAnsi="Times New Roman"/>
                <w:sz w:val="24"/>
                <w:szCs w:val="24"/>
              </w:rPr>
              <w:t>от минимального до 60 баллов</w:t>
            </w:r>
          </w:p>
        </w:tc>
        <w:tc>
          <w:tcPr>
            <w:tcW w:w="1311" w:type="dxa"/>
            <w:vAlign w:val="center"/>
          </w:tcPr>
          <w:p w:rsidR="004246A3" w:rsidRPr="00E4514A" w:rsidRDefault="004246A3" w:rsidP="00E4514A">
            <w:pPr>
              <w:pStyle w:val="a3"/>
              <w:spacing w:after="0" w:line="240" w:lineRule="auto"/>
              <w:ind w:left="0"/>
              <w:jc w:val="center"/>
              <w:rPr>
                <w:rFonts w:ascii="Times New Roman" w:hAnsi="Times New Roman"/>
                <w:sz w:val="24"/>
                <w:szCs w:val="24"/>
              </w:rPr>
            </w:pPr>
            <w:r w:rsidRPr="00E4514A">
              <w:rPr>
                <w:rFonts w:ascii="Times New Roman" w:hAnsi="Times New Roman"/>
                <w:sz w:val="24"/>
                <w:szCs w:val="24"/>
              </w:rPr>
              <w:t>от 61 до 80 баллов</w:t>
            </w:r>
          </w:p>
        </w:tc>
        <w:tc>
          <w:tcPr>
            <w:tcW w:w="1312" w:type="dxa"/>
            <w:vAlign w:val="center"/>
          </w:tcPr>
          <w:p w:rsidR="004246A3" w:rsidRPr="00E4514A" w:rsidRDefault="004246A3" w:rsidP="00E4514A">
            <w:pPr>
              <w:pStyle w:val="a3"/>
              <w:spacing w:after="0" w:line="240" w:lineRule="auto"/>
              <w:ind w:left="0"/>
              <w:jc w:val="center"/>
              <w:rPr>
                <w:rFonts w:ascii="Times New Roman" w:hAnsi="Times New Roman"/>
                <w:sz w:val="24"/>
                <w:szCs w:val="24"/>
              </w:rPr>
            </w:pPr>
            <w:r w:rsidRPr="00E4514A">
              <w:rPr>
                <w:rFonts w:ascii="Times New Roman" w:hAnsi="Times New Roman"/>
                <w:sz w:val="24"/>
                <w:szCs w:val="24"/>
              </w:rPr>
              <w:t>от 81 до 99 баллов</w:t>
            </w:r>
          </w:p>
        </w:tc>
        <w:tc>
          <w:tcPr>
            <w:tcW w:w="1275" w:type="dxa"/>
            <w:vMerge/>
            <w:vAlign w:val="center"/>
          </w:tcPr>
          <w:p w:rsidR="004246A3" w:rsidRPr="00E4514A" w:rsidRDefault="004246A3" w:rsidP="00E4514A">
            <w:pPr>
              <w:pStyle w:val="a3"/>
              <w:spacing w:after="0" w:line="240" w:lineRule="auto"/>
              <w:ind w:left="0"/>
              <w:jc w:val="center"/>
              <w:rPr>
                <w:rFonts w:ascii="Times New Roman" w:hAnsi="Times New Roman"/>
                <w:sz w:val="24"/>
                <w:szCs w:val="24"/>
              </w:rPr>
            </w:pPr>
          </w:p>
        </w:tc>
      </w:tr>
      <w:tr w:rsidR="00E4514A" w:rsidRPr="00E4514A" w:rsidTr="00E4514A">
        <w:trPr>
          <w:cantSplit/>
          <w:tblHeader/>
        </w:trPr>
        <w:tc>
          <w:tcPr>
            <w:tcW w:w="3545" w:type="dxa"/>
          </w:tcPr>
          <w:p w:rsidR="00E4514A" w:rsidRPr="00E4514A" w:rsidRDefault="00E4514A" w:rsidP="00E4514A">
            <w:pPr>
              <w:ind w:left="-426" w:right="-108" w:firstLine="426"/>
              <w:jc w:val="both"/>
            </w:pPr>
            <w:r w:rsidRPr="00E4514A">
              <w:t>выпускники лицеев и гимназий</w:t>
            </w:r>
          </w:p>
        </w:tc>
        <w:tc>
          <w:tcPr>
            <w:tcW w:w="1311" w:type="dxa"/>
            <w:vAlign w:val="center"/>
          </w:tcPr>
          <w:p w:rsidR="00E4514A" w:rsidRPr="00E4514A" w:rsidRDefault="00E4514A" w:rsidP="00E4514A">
            <w:pPr>
              <w:jc w:val="center"/>
              <w:rPr>
                <w:color w:val="000000"/>
              </w:rPr>
            </w:pPr>
            <w:r w:rsidRPr="00E4514A">
              <w:rPr>
                <w:color w:val="000000"/>
              </w:rPr>
              <w:t>2,6%</w:t>
            </w:r>
          </w:p>
        </w:tc>
        <w:tc>
          <w:tcPr>
            <w:tcW w:w="1311" w:type="dxa"/>
            <w:vAlign w:val="center"/>
          </w:tcPr>
          <w:p w:rsidR="00E4514A" w:rsidRPr="00E4514A" w:rsidRDefault="00E4514A" w:rsidP="00E4514A">
            <w:pPr>
              <w:jc w:val="center"/>
              <w:rPr>
                <w:color w:val="000000"/>
              </w:rPr>
            </w:pPr>
            <w:r w:rsidRPr="00E4514A">
              <w:rPr>
                <w:color w:val="000000"/>
              </w:rPr>
              <w:t>25,8%</w:t>
            </w:r>
          </w:p>
        </w:tc>
        <w:tc>
          <w:tcPr>
            <w:tcW w:w="1311" w:type="dxa"/>
            <w:vAlign w:val="center"/>
          </w:tcPr>
          <w:p w:rsidR="00E4514A" w:rsidRPr="00E4514A" w:rsidRDefault="00E4514A" w:rsidP="00E4514A">
            <w:pPr>
              <w:jc w:val="center"/>
              <w:rPr>
                <w:color w:val="000000"/>
              </w:rPr>
            </w:pPr>
            <w:r w:rsidRPr="00E4514A">
              <w:rPr>
                <w:color w:val="000000"/>
              </w:rPr>
              <w:t>44,3%</w:t>
            </w:r>
          </w:p>
        </w:tc>
        <w:tc>
          <w:tcPr>
            <w:tcW w:w="1312" w:type="dxa"/>
            <w:vAlign w:val="center"/>
          </w:tcPr>
          <w:p w:rsidR="00E4514A" w:rsidRPr="00E4514A" w:rsidRDefault="00E4514A" w:rsidP="00E4514A">
            <w:pPr>
              <w:jc w:val="center"/>
              <w:rPr>
                <w:color w:val="000000"/>
              </w:rPr>
            </w:pPr>
            <w:r w:rsidRPr="00E4514A">
              <w:rPr>
                <w:color w:val="000000"/>
              </w:rPr>
              <w:t>26,6%</w:t>
            </w:r>
          </w:p>
        </w:tc>
        <w:tc>
          <w:tcPr>
            <w:tcW w:w="1275" w:type="dxa"/>
            <w:vAlign w:val="center"/>
          </w:tcPr>
          <w:p w:rsidR="00E4514A" w:rsidRPr="00E4514A" w:rsidRDefault="00E4514A" w:rsidP="00E4514A">
            <w:pPr>
              <w:pStyle w:val="a3"/>
              <w:spacing w:after="0" w:line="240" w:lineRule="auto"/>
              <w:ind w:left="0"/>
              <w:jc w:val="center"/>
              <w:rPr>
                <w:rFonts w:ascii="Times New Roman" w:hAnsi="Times New Roman"/>
                <w:b/>
                <w:sz w:val="24"/>
                <w:szCs w:val="24"/>
              </w:rPr>
            </w:pPr>
            <w:r w:rsidRPr="00E4514A">
              <w:rPr>
                <w:rFonts w:ascii="Times New Roman" w:hAnsi="Times New Roman"/>
                <w:b/>
                <w:sz w:val="24"/>
                <w:szCs w:val="24"/>
              </w:rPr>
              <w:t>2</w:t>
            </w:r>
          </w:p>
        </w:tc>
      </w:tr>
      <w:tr w:rsidR="00E4514A" w:rsidRPr="00E4514A" w:rsidTr="00E4514A">
        <w:trPr>
          <w:cantSplit/>
          <w:tblHeader/>
        </w:trPr>
        <w:tc>
          <w:tcPr>
            <w:tcW w:w="3545" w:type="dxa"/>
            <w:vAlign w:val="bottom"/>
          </w:tcPr>
          <w:p w:rsidR="00E4514A" w:rsidRPr="00E4514A" w:rsidRDefault="00E4514A" w:rsidP="00E4514A">
            <w:pPr>
              <w:ind w:right="-108" w:firstLine="34"/>
              <w:jc w:val="both"/>
            </w:pPr>
            <w:r w:rsidRPr="00E4514A">
              <w:t>выпускники средних общеобразовательных школ</w:t>
            </w:r>
          </w:p>
        </w:tc>
        <w:tc>
          <w:tcPr>
            <w:tcW w:w="1311" w:type="dxa"/>
            <w:vAlign w:val="center"/>
          </w:tcPr>
          <w:p w:rsidR="00E4514A" w:rsidRPr="00E4514A" w:rsidRDefault="00E4514A" w:rsidP="00E4514A">
            <w:pPr>
              <w:jc w:val="center"/>
              <w:rPr>
                <w:color w:val="000000"/>
              </w:rPr>
            </w:pPr>
            <w:r w:rsidRPr="00E4514A">
              <w:rPr>
                <w:color w:val="000000"/>
              </w:rPr>
              <w:t>13,9%</w:t>
            </w:r>
          </w:p>
        </w:tc>
        <w:tc>
          <w:tcPr>
            <w:tcW w:w="1311" w:type="dxa"/>
            <w:vAlign w:val="center"/>
          </w:tcPr>
          <w:p w:rsidR="00E4514A" w:rsidRPr="00E4514A" w:rsidRDefault="00E4514A" w:rsidP="00E4514A">
            <w:pPr>
              <w:jc w:val="center"/>
              <w:rPr>
                <w:color w:val="000000"/>
              </w:rPr>
            </w:pPr>
            <w:r w:rsidRPr="00E4514A">
              <w:rPr>
                <w:color w:val="000000"/>
              </w:rPr>
              <w:t>41,4%</w:t>
            </w:r>
          </w:p>
        </w:tc>
        <w:tc>
          <w:tcPr>
            <w:tcW w:w="1311" w:type="dxa"/>
            <w:vAlign w:val="center"/>
          </w:tcPr>
          <w:p w:rsidR="00E4514A" w:rsidRPr="00E4514A" w:rsidRDefault="00E4514A" w:rsidP="00E4514A">
            <w:pPr>
              <w:jc w:val="center"/>
              <w:rPr>
                <w:color w:val="000000"/>
              </w:rPr>
            </w:pPr>
            <w:r w:rsidRPr="00E4514A">
              <w:rPr>
                <w:color w:val="000000"/>
              </w:rPr>
              <w:t>31,8%</w:t>
            </w:r>
          </w:p>
        </w:tc>
        <w:tc>
          <w:tcPr>
            <w:tcW w:w="1312" w:type="dxa"/>
            <w:vAlign w:val="center"/>
          </w:tcPr>
          <w:p w:rsidR="00E4514A" w:rsidRPr="00E4514A" w:rsidRDefault="00E4514A" w:rsidP="00E4514A">
            <w:pPr>
              <w:jc w:val="center"/>
              <w:rPr>
                <w:color w:val="000000"/>
              </w:rPr>
            </w:pPr>
            <w:r w:rsidRPr="00E4514A">
              <w:rPr>
                <w:color w:val="000000"/>
              </w:rPr>
              <w:t>9,1%</w:t>
            </w:r>
          </w:p>
        </w:tc>
        <w:tc>
          <w:tcPr>
            <w:tcW w:w="1275" w:type="dxa"/>
            <w:vAlign w:val="center"/>
          </w:tcPr>
          <w:p w:rsidR="00E4514A" w:rsidRPr="00E4514A" w:rsidRDefault="00E4514A" w:rsidP="00E4514A">
            <w:pPr>
              <w:pStyle w:val="a3"/>
              <w:spacing w:after="0" w:line="240" w:lineRule="auto"/>
              <w:ind w:left="0"/>
              <w:jc w:val="center"/>
              <w:rPr>
                <w:rFonts w:ascii="Times New Roman" w:hAnsi="Times New Roman"/>
                <w:sz w:val="24"/>
                <w:szCs w:val="24"/>
              </w:rPr>
            </w:pPr>
            <w:r w:rsidRPr="00E4514A">
              <w:rPr>
                <w:rFonts w:ascii="Times New Roman" w:hAnsi="Times New Roman"/>
                <w:sz w:val="24"/>
                <w:szCs w:val="24"/>
              </w:rPr>
              <w:t>0</w:t>
            </w:r>
          </w:p>
        </w:tc>
      </w:tr>
      <w:tr w:rsidR="00E4514A" w:rsidRPr="00E4514A" w:rsidTr="00E4514A">
        <w:trPr>
          <w:cantSplit/>
          <w:tblHeader/>
        </w:trPr>
        <w:tc>
          <w:tcPr>
            <w:tcW w:w="3545" w:type="dxa"/>
            <w:vAlign w:val="bottom"/>
          </w:tcPr>
          <w:p w:rsidR="00E4514A" w:rsidRPr="00E4514A" w:rsidRDefault="00E4514A" w:rsidP="00E4514A">
            <w:pPr>
              <w:ind w:right="-108" w:firstLine="34"/>
              <w:jc w:val="both"/>
            </w:pPr>
            <w:r w:rsidRPr="00E4514A">
              <w:t>выпускники средних общеобразовательных школ с углубленным изучением отдельных предметов</w:t>
            </w:r>
          </w:p>
        </w:tc>
        <w:tc>
          <w:tcPr>
            <w:tcW w:w="1311" w:type="dxa"/>
            <w:vAlign w:val="center"/>
          </w:tcPr>
          <w:p w:rsidR="00E4514A" w:rsidRPr="00E4514A" w:rsidRDefault="00E4514A" w:rsidP="00E4514A">
            <w:pPr>
              <w:jc w:val="center"/>
              <w:rPr>
                <w:color w:val="000000"/>
              </w:rPr>
            </w:pPr>
            <w:r w:rsidRPr="00E4514A">
              <w:rPr>
                <w:color w:val="000000"/>
              </w:rPr>
              <w:t>10,5%</w:t>
            </w:r>
          </w:p>
        </w:tc>
        <w:tc>
          <w:tcPr>
            <w:tcW w:w="1311" w:type="dxa"/>
            <w:vAlign w:val="center"/>
          </w:tcPr>
          <w:p w:rsidR="00E4514A" w:rsidRPr="00E4514A" w:rsidRDefault="00E4514A" w:rsidP="00E4514A">
            <w:pPr>
              <w:jc w:val="center"/>
              <w:rPr>
                <w:color w:val="000000"/>
              </w:rPr>
            </w:pPr>
            <w:r w:rsidRPr="00E4514A">
              <w:rPr>
                <w:color w:val="000000"/>
              </w:rPr>
              <w:t>35,3%</w:t>
            </w:r>
          </w:p>
        </w:tc>
        <w:tc>
          <w:tcPr>
            <w:tcW w:w="1311" w:type="dxa"/>
            <w:vAlign w:val="center"/>
          </w:tcPr>
          <w:p w:rsidR="00E4514A" w:rsidRPr="00E4514A" w:rsidRDefault="00E4514A" w:rsidP="00E4514A">
            <w:pPr>
              <w:jc w:val="center"/>
              <w:rPr>
                <w:color w:val="000000"/>
              </w:rPr>
            </w:pPr>
            <w:r w:rsidRPr="00E4514A">
              <w:rPr>
                <w:color w:val="000000"/>
              </w:rPr>
              <w:t>38,3%</w:t>
            </w:r>
          </w:p>
        </w:tc>
        <w:tc>
          <w:tcPr>
            <w:tcW w:w="1312" w:type="dxa"/>
            <w:vAlign w:val="center"/>
          </w:tcPr>
          <w:p w:rsidR="00E4514A" w:rsidRPr="00E4514A" w:rsidRDefault="00E4514A" w:rsidP="00E4514A">
            <w:pPr>
              <w:jc w:val="center"/>
              <w:rPr>
                <w:color w:val="000000"/>
              </w:rPr>
            </w:pPr>
            <w:r w:rsidRPr="00E4514A">
              <w:rPr>
                <w:color w:val="000000"/>
              </w:rPr>
              <w:t>15,8%</w:t>
            </w:r>
          </w:p>
        </w:tc>
        <w:tc>
          <w:tcPr>
            <w:tcW w:w="1275" w:type="dxa"/>
            <w:vAlign w:val="center"/>
          </w:tcPr>
          <w:p w:rsidR="00E4514A" w:rsidRPr="00E4514A" w:rsidRDefault="00E4514A" w:rsidP="00E4514A">
            <w:pPr>
              <w:pStyle w:val="a3"/>
              <w:spacing w:after="0" w:line="240" w:lineRule="auto"/>
              <w:ind w:left="0"/>
              <w:jc w:val="center"/>
              <w:rPr>
                <w:rFonts w:ascii="Times New Roman" w:hAnsi="Times New Roman"/>
                <w:sz w:val="24"/>
                <w:szCs w:val="24"/>
              </w:rPr>
            </w:pPr>
            <w:r w:rsidRPr="00E4514A">
              <w:rPr>
                <w:rFonts w:ascii="Times New Roman" w:hAnsi="Times New Roman"/>
                <w:sz w:val="24"/>
                <w:szCs w:val="24"/>
              </w:rPr>
              <w:t>0</w:t>
            </w:r>
          </w:p>
        </w:tc>
      </w:tr>
      <w:tr w:rsidR="00E4514A" w:rsidRPr="00E4514A" w:rsidTr="00E4514A">
        <w:trPr>
          <w:cantSplit/>
          <w:tblHeader/>
        </w:trPr>
        <w:tc>
          <w:tcPr>
            <w:tcW w:w="3545" w:type="dxa"/>
            <w:vAlign w:val="bottom"/>
          </w:tcPr>
          <w:p w:rsidR="00E4514A" w:rsidRPr="00E4514A" w:rsidRDefault="00E4514A" w:rsidP="00E4514A">
            <w:pPr>
              <w:ind w:right="-108" w:firstLine="34"/>
              <w:jc w:val="both"/>
            </w:pPr>
            <w:r w:rsidRPr="00E4514A">
              <w:t>выпускники школ-интернатов</w:t>
            </w:r>
          </w:p>
        </w:tc>
        <w:tc>
          <w:tcPr>
            <w:tcW w:w="1311" w:type="dxa"/>
            <w:vAlign w:val="center"/>
          </w:tcPr>
          <w:p w:rsidR="00E4514A" w:rsidRPr="00E4514A" w:rsidRDefault="00E4514A" w:rsidP="00E4514A">
            <w:pPr>
              <w:jc w:val="center"/>
              <w:rPr>
                <w:color w:val="000000"/>
              </w:rPr>
            </w:pPr>
            <w:r w:rsidRPr="00E4514A">
              <w:rPr>
                <w:color w:val="000000"/>
              </w:rPr>
              <w:t>9,4%</w:t>
            </w:r>
          </w:p>
        </w:tc>
        <w:tc>
          <w:tcPr>
            <w:tcW w:w="1311" w:type="dxa"/>
            <w:vAlign w:val="center"/>
          </w:tcPr>
          <w:p w:rsidR="00E4514A" w:rsidRPr="00E4514A" w:rsidRDefault="00E4514A" w:rsidP="00E4514A">
            <w:pPr>
              <w:jc w:val="center"/>
              <w:rPr>
                <w:color w:val="000000"/>
              </w:rPr>
            </w:pPr>
            <w:r w:rsidRPr="00E4514A">
              <w:rPr>
                <w:color w:val="000000"/>
              </w:rPr>
              <w:t>56,3%</w:t>
            </w:r>
          </w:p>
        </w:tc>
        <w:tc>
          <w:tcPr>
            <w:tcW w:w="1311" w:type="dxa"/>
            <w:vAlign w:val="center"/>
          </w:tcPr>
          <w:p w:rsidR="00E4514A" w:rsidRPr="00E4514A" w:rsidRDefault="00E4514A" w:rsidP="00E4514A">
            <w:pPr>
              <w:jc w:val="center"/>
              <w:rPr>
                <w:color w:val="000000"/>
              </w:rPr>
            </w:pPr>
            <w:r w:rsidRPr="00E4514A">
              <w:rPr>
                <w:color w:val="000000"/>
              </w:rPr>
              <w:t>31,3%</w:t>
            </w:r>
          </w:p>
        </w:tc>
        <w:tc>
          <w:tcPr>
            <w:tcW w:w="1312" w:type="dxa"/>
            <w:vAlign w:val="center"/>
          </w:tcPr>
          <w:p w:rsidR="00E4514A" w:rsidRPr="00E4514A" w:rsidRDefault="00E4514A" w:rsidP="00E4514A">
            <w:pPr>
              <w:jc w:val="center"/>
              <w:rPr>
                <w:color w:val="000000"/>
              </w:rPr>
            </w:pPr>
            <w:r w:rsidRPr="00E4514A">
              <w:rPr>
                <w:color w:val="000000"/>
              </w:rPr>
              <w:t>3,1%</w:t>
            </w:r>
          </w:p>
        </w:tc>
        <w:tc>
          <w:tcPr>
            <w:tcW w:w="1275" w:type="dxa"/>
            <w:vAlign w:val="center"/>
          </w:tcPr>
          <w:p w:rsidR="00E4514A" w:rsidRPr="00E4514A" w:rsidRDefault="00E4514A" w:rsidP="00E4514A">
            <w:pPr>
              <w:pStyle w:val="a3"/>
              <w:spacing w:after="0" w:line="240" w:lineRule="auto"/>
              <w:ind w:left="0"/>
              <w:jc w:val="center"/>
              <w:rPr>
                <w:rFonts w:ascii="Times New Roman" w:hAnsi="Times New Roman"/>
                <w:sz w:val="24"/>
                <w:szCs w:val="24"/>
              </w:rPr>
            </w:pPr>
            <w:r w:rsidRPr="00E4514A">
              <w:rPr>
                <w:rFonts w:ascii="Times New Roman" w:hAnsi="Times New Roman"/>
                <w:sz w:val="24"/>
                <w:szCs w:val="24"/>
              </w:rPr>
              <w:t>0</w:t>
            </w:r>
          </w:p>
        </w:tc>
      </w:tr>
      <w:tr w:rsidR="00E4514A" w:rsidRPr="00E4514A" w:rsidTr="00E4514A">
        <w:trPr>
          <w:cantSplit/>
          <w:tblHeader/>
        </w:trPr>
        <w:tc>
          <w:tcPr>
            <w:tcW w:w="3545" w:type="dxa"/>
            <w:vAlign w:val="bottom"/>
          </w:tcPr>
          <w:p w:rsidR="00E4514A" w:rsidRPr="00E4514A" w:rsidRDefault="00E4514A" w:rsidP="00E4514A">
            <w:pPr>
              <w:ind w:right="-108" w:firstLine="34"/>
              <w:jc w:val="both"/>
            </w:pPr>
            <w:r w:rsidRPr="00E4514A">
              <w:rPr>
                <w:rFonts w:eastAsia="Times New Roman"/>
                <w:color w:val="000000"/>
              </w:rPr>
              <w:t>выпускники президентского кадетского училища</w:t>
            </w:r>
          </w:p>
        </w:tc>
        <w:tc>
          <w:tcPr>
            <w:tcW w:w="1311" w:type="dxa"/>
            <w:vAlign w:val="center"/>
          </w:tcPr>
          <w:p w:rsidR="00E4514A" w:rsidRPr="00E4514A" w:rsidRDefault="00E4514A" w:rsidP="00E4514A">
            <w:pPr>
              <w:jc w:val="center"/>
              <w:rPr>
                <w:color w:val="000000"/>
              </w:rPr>
            </w:pPr>
            <w:r w:rsidRPr="00E4514A">
              <w:rPr>
                <w:color w:val="000000"/>
              </w:rPr>
              <w:t>0,0%</w:t>
            </w:r>
          </w:p>
        </w:tc>
        <w:tc>
          <w:tcPr>
            <w:tcW w:w="1311" w:type="dxa"/>
            <w:vAlign w:val="center"/>
          </w:tcPr>
          <w:p w:rsidR="00E4514A" w:rsidRPr="00E4514A" w:rsidRDefault="00E4514A" w:rsidP="00E4514A">
            <w:pPr>
              <w:jc w:val="center"/>
              <w:rPr>
                <w:color w:val="000000"/>
              </w:rPr>
            </w:pPr>
            <w:r w:rsidRPr="00E4514A">
              <w:rPr>
                <w:color w:val="000000"/>
              </w:rPr>
              <w:t>10,0%</w:t>
            </w:r>
          </w:p>
        </w:tc>
        <w:tc>
          <w:tcPr>
            <w:tcW w:w="1311" w:type="dxa"/>
            <w:vAlign w:val="center"/>
          </w:tcPr>
          <w:p w:rsidR="00E4514A" w:rsidRPr="00E4514A" w:rsidRDefault="00E4514A" w:rsidP="00E4514A">
            <w:pPr>
              <w:jc w:val="center"/>
              <w:rPr>
                <w:color w:val="000000"/>
              </w:rPr>
            </w:pPr>
            <w:r w:rsidRPr="00E4514A">
              <w:rPr>
                <w:color w:val="000000"/>
              </w:rPr>
              <w:t>65,0%</w:t>
            </w:r>
          </w:p>
        </w:tc>
        <w:tc>
          <w:tcPr>
            <w:tcW w:w="1312" w:type="dxa"/>
            <w:vAlign w:val="center"/>
          </w:tcPr>
          <w:p w:rsidR="00E4514A" w:rsidRPr="00E4514A" w:rsidRDefault="00E4514A" w:rsidP="00E4514A">
            <w:pPr>
              <w:jc w:val="center"/>
              <w:rPr>
                <w:color w:val="000000"/>
              </w:rPr>
            </w:pPr>
            <w:r w:rsidRPr="00E4514A">
              <w:rPr>
                <w:color w:val="000000"/>
              </w:rPr>
              <w:t>25,0%</w:t>
            </w:r>
          </w:p>
        </w:tc>
        <w:tc>
          <w:tcPr>
            <w:tcW w:w="1275" w:type="dxa"/>
            <w:vAlign w:val="center"/>
          </w:tcPr>
          <w:p w:rsidR="00E4514A" w:rsidRPr="00E4514A" w:rsidRDefault="00E4514A" w:rsidP="00E4514A">
            <w:pPr>
              <w:pStyle w:val="a3"/>
              <w:spacing w:after="0" w:line="240" w:lineRule="auto"/>
              <w:ind w:left="0"/>
              <w:jc w:val="center"/>
              <w:rPr>
                <w:rFonts w:ascii="Times New Roman" w:hAnsi="Times New Roman"/>
                <w:sz w:val="24"/>
                <w:szCs w:val="24"/>
              </w:rPr>
            </w:pPr>
            <w:r w:rsidRPr="00E4514A">
              <w:rPr>
                <w:rFonts w:ascii="Times New Roman" w:hAnsi="Times New Roman"/>
                <w:sz w:val="24"/>
                <w:szCs w:val="24"/>
              </w:rPr>
              <w:t>0</w:t>
            </w:r>
          </w:p>
        </w:tc>
      </w:tr>
    </w:tbl>
    <w:p w:rsidR="00A801AC" w:rsidRPr="00FC6BBF" w:rsidRDefault="00A801AC" w:rsidP="00923AF3">
      <w:pPr>
        <w:pStyle w:val="3"/>
        <w:numPr>
          <w:ilvl w:val="2"/>
          <w:numId w:val="103"/>
        </w:numPr>
        <w:rPr>
          <w:rFonts w:ascii="Times New Roman" w:hAnsi="Times New Roman"/>
        </w:rPr>
      </w:pPr>
      <w:r w:rsidRPr="00FC6BBF">
        <w:rPr>
          <w:rFonts w:ascii="Times New Roman" w:hAnsi="Times New Roman"/>
          <w:b w:val="0"/>
          <w:bCs w:val="0"/>
        </w:rPr>
        <w:t xml:space="preserve">основные результаты ЕГЭ по </w:t>
      </w:r>
      <w:r w:rsidR="007511C1">
        <w:rPr>
          <w:rFonts w:ascii="Times New Roman" w:hAnsi="Times New Roman"/>
          <w:b w:val="0"/>
          <w:bCs w:val="0"/>
        </w:rPr>
        <w:t>обществознанию</w:t>
      </w:r>
      <w:r w:rsidRPr="00FC6BBF">
        <w:rPr>
          <w:rFonts w:ascii="Times New Roman" w:hAnsi="Times New Roman"/>
          <w:b w:val="0"/>
          <w:bCs w:val="0"/>
        </w:rPr>
        <w:t xml:space="preserve"> в сравнении по АТЕ</w:t>
      </w:r>
    </w:p>
    <w:p w:rsidR="00A801AC" w:rsidRDefault="00A801AC" w:rsidP="00A801AC">
      <w:pPr>
        <w:pStyle w:val="af7"/>
        <w:keepNext/>
        <w:rPr>
          <w:noProof/>
        </w:rPr>
      </w:pPr>
      <w:r w:rsidRPr="00FC6BBF">
        <w:t xml:space="preserve">Таблица </w:t>
      </w:r>
      <w:r w:rsidR="004246A3">
        <w:t>11</w:t>
      </w:r>
      <w:r>
        <w:noBreakHyphen/>
      </w:r>
      <w:fldSimple w:instr=" SEQ Таблица \* ARABIC \s 1 ">
        <w:r>
          <w:rPr>
            <w:noProof/>
          </w:rPr>
          <w:t>10</w:t>
        </w:r>
      </w:fldSimple>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68"/>
        <w:gridCol w:w="2693"/>
        <w:gridCol w:w="1382"/>
        <w:gridCol w:w="1382"/>
        <w:gridCol w:w="1382"/>
        <w:gridCol w:w="1383"/>
        <w:gridCol w:w="1275"/>
      </w:tblGrid>
      <w:tr w:rsidR="006D364E" w:rsidRPr="00024E6B" w:rsidTr="006D364E">
        <w:trPr>
          <w:cantSplit/>
          <w:trHeight w:val="20"/>
          <w:tblHeader/>
        </w:trPr>
        <w:tc>
          <w:tcPr>
            <w:tcW w:w="568" w:type="dxa"/>
            <w:vMerge w:val="restart"/>
            <w:vAlign w:val="center"/>
          </w:tcPr>
          <w:p w:rsidR="006D364E" w:rsidRPr="00024E6B" w:rsidRDefault="006D364E" w:rsidP="00024E6B">
            <w:pPr>
              <w:contextualSpacing/>
              <w:jc w:val="center"/>
              <w:rPr>
                <w:lang w:eastAsia="en-US"/>
              </w:rPr>
            </w:pPr>
            <w:r w:rsidRPr="00024E6B">
              <w:rPr>
                <w:lang w:eastAsia="en-US"/>
              </w:rPr>
              <w:t>№</w:t>
            </w:r>
          </w:p>
          <w:p w:rsidR="006D364E" w:rsidRPr="00024E6B" w:rsidRDefault="006D364E" w:rsidP="00024E6B">
            <w:pPr>
              <w:contextualSpacing/>
              <w:jc w:val="center"/>
              <w:rPr>
                <w:lang w:eastAsia="en-US"/>
              </w:rPr>
            </w:pPr>
          </w:p>
        </w:tc>
        <w:tc>
          <w:tcPr>
            <w:tcW w:w="2693" w:type="dxa"/>
            <w:vMerge w:val="restart"/>
            <w:vAlign w:val="center"/>
          </w:tcPr>
          <w:p w:rsidR="006D364E" w:rsidRPr="00024E6B" w:rsidRDefault="006D364E" w:rsidP="00024E6B">
            <w:pPr>
              <w:contextualSpacing/>
              <w:jc w:val="center"/>
              <w:rPr>
                <w:lang w:eastAsia="en-US"/>
              </w:rPr>
            </w:pPr>
            <w:r w:rsidRPr="00024E6B">
              <w:rPr>
                <w:lang w:eastAsia="en-US"/>
              </w:rPr>
              <w:t>Наименование АТЕ</w:t>
            </w:r>
          </w:p>
        </w:tc>
        <w:tc>
          <w:tcPr>
            <w:tcW w:w="5529" w:type="dxa"/>
            <w:gridSpan w:val="4"/>
          </w:tcPr>
          <w:p w:rsidR="006D364E" w:rsidRPr="00024E6B" w:rsidRDefault="006D364E" w:rsidP="00024E6B">
            <w:pPr>
              <w:contextualSpacing/>
              <w:jc w:val="center"/>
              <w:rPr>
                <w:lang w:eastAsia="en-US"/>
              </w:rPr>
            </w:pPr>
            <w:r w:rsidRPr="00024E6B">
              <w:rPr>
                <w:lang w:eastAsia="en-US"/>
              </w:rPr>
              <w:t>Доля участников, получивших тестовый балл</w:t>
            </w:r>
          </w:p>
        </w:tc>
        <w:tc>
          <w:tcPr>
            <w:tcW w:w="1275" w:type="dxa"/>
            <w:vMerge w:val="restart"/>
            <w:vAlign w:val="center"/>
          </w:tcPr>
          <w:p w:rsidR="006D364E" w:rsidRPr="00024E6B" w:rsidRDefault="006D364E" w:rsidP="00024E6B">
            <w:pPr>
              <w:contextualSpacing/>
              <w:jc w:val="center"/>
              <w:rPr>
                <w:lang w:eastAsia="en-US"/>
              </w:rPr>
            </w:pPr>
            <w:r w:rsidRPr="00024E6B">
              <w:rPr>
                <w:lang w:eastAsia="en-US"/>
              </w:rPr>
              <w:t>Количество участников, получивших 100 баллов</w:t>
            </w:r>
          </w:p>
        </w:tc>
      </w:tr>
      <w:tr w:rsidR="006D364E" w:rsidRPr="00024E6B" w:rsidTr="006D364E">
        <w:trPr>
          <w:cantSplit/>
          <w:trHeight w:val="20"/>
          <w:tblHeader/>
        </w:trPr>
        <w:tc>
          <w:tcPr>
            <w:tcW w:w="568" w:type="dxa"/>
            <w:vMerge/>
            <w:vAlign w:val="center"/>
          </w:tcPr>
          <w:p w:rsidR="006D364E" w:rsidRPr="00024E6B" w:rsidRDefault="006D364E" w:rsidP="00024E6B">
            <w:pPr>
              <w:contextualSpacing/>
              <w:jc w:val="center"/>
              <w:rPr>
                <w:lang w:eastAsia="en-US"/>
              </w:rPr>
            </w:pPr>
          </w:p>
        </w:tc>
        <w:tc>
          <w:tcPr>
            <w:tcW w:w="2693" w:type="dxa"/>
            <w:vMerge/>
          </w:tcPr>
          <w:p w:rsidR="006D364E" w:rsidRPr="00024E6B" w:rsidRDefault="006D364E" w:rsidP="00024E6B">
            <w:pPr>
              <w:contextualSpacing/>
              <w:jc w:val="center"/>
              <w:rPr>
                <w:lang w:eastAsia="en-US"/>
              </w:rPr>
            </w:pPr>
          </w:p>
        </w:tc>
        <w:tc>
          <w:tcPr>
            <w:tcW w:w="1382" w:type="dxa"/>
            <w:vAlign w:val="center"/>
          </w:tcPr>
          <w:p w:rsidR="006D364E" w:rsidRPr="00024E6B" w:rsidRDefault="006D364E" w:rsidP="00024E6B">
            <w:pPr>
              <w:contextualSpacing/>
              <w:jc w:val="center"/>
              <w:rPr>
                <w:i/>
                <w:lang w:eastAsia="en-US"/>
              </w:rPr>
            </w:pPr>
            <w:r w:rsidRPr="00024E6B">
              <w:rPr>
                <w:lang w:eastAsia="en-US"/>
              </w:rPr>
              <w:t>ниже минималь-ного</w:t>
            </w:r>
          </w:p>
        </w:tc>
        <w:tc>
          <w:tcPr>
            <w:tcW w:w="1382" w:type="dxa"/>
            <w:vAlign w:val="center"/>
          </w:tcPr>
          <w:p w:rsidR="006D364E" w:rsidRPr="00024E6B" w:rsidRDefault="006D364E" w:rsidP="00024E6B">
            <w:pPr>
              <w:contextualSpacing/>
              <w:jc w:val="center"/>
              <w:rPr>
                <w:i/>
                <w:lang w:eastAsia="en-US"/>
              </w:rPr>
            </w:pPr>
            <w:r w:rsidRPr="00024E6B">
              <w:rPr>
                <w:lang w:eastAsia="en-US"/>
              </w:rPr>
              <w:t>от минималь-ного балла до 60 баллов</w:t>
            </w:r>
          </w:p>
        </w:tc>
        <w:tc>
          <w:tcPr>
            <w:tcW w:w="1382" w:type="dxa"/>
            <w:vAlign w:val="center"/>
          </w:tcPr>
          <w:p w:rsidR="006D364E" w:rsidRPr="00024E6B" w:rsidRDefault="006D364E" w:rsidP="00024E6B">
            <w:pPr>
              <w:contextualSpacing/>
              <w:jc w:val="center"/>
              <w:rPr>
                <w:i/>
                <w:lang w:eastAsia="en-US"/>
              </w:rPr>
            </w:pPr>
            <w:r w:rsidRPr="00024E6B">
              <w:rPr>
                <w:lang w:eastAsia="en-US"/>
              </w:rPr>
              <w:t>от 61 до 80 баллов</w:t>
            </w:r>
          </w:p>
        </w:tc>
        <w:tc>
          <w:tcPr>
            <w:tcW w:w="1383" w:type="dxa"/>
            <w:vAlign w:val="center"/>
          </w:tcPr>
          <w:p w:rsidR="006D364E" w:rsidRPr="00024E6B" w:rsidRDefault="006D364E" w:rsidP="00024E6B">
            <w:pPr>
              <w:contextualSpacing/>
              <w:jc w:val="center"/>
              <w:rPr>
                <w:i/>
                <w:lang w:eastAsia="en-US"/>
              </w:rPr>
            </w:pPr>
            <w:r w:rsidRPr="00024E6B">
              <w:rPr>
                <w:lang w:eastAsia="en-US"/>
              </w:rPr>
              <w:t>от 81 до 99 баллов</w:t>
            </w:r>
          </w:p>
        </w:tc>
        <w:tc>
          <w:tcPr>
            <w:tcW w:w="1275" w:type="dxa"/>
            <w:vMerge/>
          </w:tcPr>
          <w:p w:rsidR="006D364E" w:rsidRPr="00024E6B" w:rsidRDefault="006D364E" w:rsidP="00024E6B">
            <w:pPr>
              <w:contextualSpacing/>
              <w:jc w:val="center"/>
              <w:rPr>
                <w:i/>
                <w:lang w:eastAsia="en-US"/>
              </w:rPr>
            </w:pPr>
          </w:p>
        </w:tc>
      </w:tr>
      <w:tr w:rsidR="00024E6B" w:rsidRPr="00024E6B" w:rsidTr="00D27C37">
        <w:trPr>
          <w:cantSplit/>
          <w:trHeight w:val="20"/>
        </w:trPr>
        <w:tc>
          <w:tcPr>
            <w:tcW w:w="568" w:type="dxa"/>
            <w:vAlign w:val="center"/>
          </w:tcPr>
          <w:p w:rsidR="00024E6B" w:rsidRPr="00024E6B" w:rsidRDefault="00024E6B" w:rsidP="00024E6B">
            <w:pPr>
              <w:contextualSpacing/>
              <w:jc w:val="center"/>
              <w:rPr>
                <w:lang w:eastAsia="en-US"/>
              </w:rPr>
            </w:pPr>
            <w:r w:rsidRPr="00024E6B">
              <w:rPr>
                <w:lang w:eastAsia="en-US"/>
              </w:rPr>
              <w:t>1.</w:t>
            </w:r>
          </w:p>
        </w:tc>
        <w:tc>
          <w:tcPr>
            <w:tcW w:w="2693" w:type="dxa"/>
            <w:vAlign w:val="bottom"/>
          </w:tcPr>
          <w:p w:rsidR="00024E6B" w:rsidRPr="00024E6B" w:rsidRDefault="00024E6B" w:rsidP="00024E6B">
            <w:pPr>
              <w:rPr>
                <w:color w:val="000000"/>
              </w:rPr>
            </w:pPr>
            <w:r w:rsidRPr="00024E6B">
              <w:rPr>
                <w:color w:val="000000"/>
              </w:rPr>
              <w:t>Беломорский МР</w:t>
            </w:r>
          </w:p>
        </w:tc>
        <w:tc>
          <w:tcPr>
            <w:tcW w:w="1382" w:type="dxa"/>
            <w:vAlign w:val="center"/>
          </w:tcPr>
          <w:p w:rsidR="00024E6B" w:rsidRPr="00024E6B" w:rsidRDefault="00024E6B" w:rsidP="00D27C37">
            <w:pPr>
              <w:jc w:val="center"/>
              <w:rPr>
                <w:color w:val="000000"/>
                <w:sz w:val="22"/>
                <w:szCs w:val="22"/>
              </w:rPr>
            </w:pPr>
            <w:r w:rsidRPr="00024E6B">
              <w:rPr>
                <w:color w:val="000000"/>
                <w:sz w:val="22"/>
                <w:szCs w:val="22"/>
              </w:rPr>
              <w:t>17,1%</w:t>
            </w:r>
          </w:p>
        </w:tc>
        <w:tc>
          <w:tcPr>
            <w:tcW w:w="1382" w:type="dxa"/>
            <w:vAlign w:val="center"/>
          </w:tcPr>
          <w:p w:rsidR="00024E6B" w:rsidRPr="00024E6B" w:rsidRDefault="00024E6B" w:rsidP="00D27C37">
            <w:pPr>
              <w:jc w:val="center"/>
              <w:rPr>
                <w:color w:val="000000"/>
                <w:sz w:val="22"/>
                <w:szCs w:val="22"/>
              </w:rPr>
            </w:pPr>
            <w:r w:rsidRPr="00024E6B">
              <w:rPr>
                <w:color w:val="000000"/>
                <w:sz w:val="22"/>
                <w:szCs w:val="22"/>
              </w:rPr>
              <w:t>46,3%</w:t>
            </w:r>
          </w:p>
        </w:tc>
        <w:tc>
          <w:tcPr>
            <w:tcW w:w="1382" w:type="dxa"/>
            <w:vAlign w:val="center"/>
          </w:tcPr>
          <w:p w:rsidR="00024E6B" w:rsidRPr="00024E6B" w:rsidRDefault="00024E6B" w:rsidP="00D27C37">
            <w:pPr>
              <w:jc w:val="center"/>
              <w:rPr>
                <w:color w:val="000000"/>
                <w:sz w:val="22"/>
                <w:szCs w:val="22"/>
              </w:rPr>
            </w:pPr>
            <w:r w:rsidRPr="00024E6B">
              <w:rPr>
                <w:color w:val="000000"/>
                <w:sz w:val="22"/>
                <w:szCs w:val="22"/>
              </w:rPr>
              <w:t>29,3%</w:t>
            </w:r>
          </w:p>
        </w:tc>
        <w:tc>
          <w:tcPr>
            <w:tcW w:w="1383" w:type="dxa"/>
            <w:vAlign w:val="center"/>
          </w:tcPr>
          <w:p w:rsidR="00024E6B" w:rsidRPr="00024E6B" w:rsidRDefault="00024E6B" w:rsidP="00D27C37">
            <w:pPr>
              <w:jc w:val="center"/>
              <w:rPr>
                <w:color w:val="000000"/>
                <w:sz w:val="22"/>
                <w:szCs w:val="22"/>
              </w:rPr>
            </w:pPr>
            <w:r w:rsidRPr="00024E6B">
              <w:rPr>
                <w:color w:val="000000"/>
                <w:sz w:val="22"/>
                <w:szCs w:val="22"/>
              </w:rPr>
              <w:t>7,3%</w:t>
            </w:r>
          </w:p>
        </w:tc>
        <w:tc>
          <w:tcPr>
            <w:tcW w:w="1275" w:type="dxa"/>
            <w:vAlign w:val="center"/>
          </w:tcPr>
          <w:p w:rsidR="00024E6B" w:rsidRPr="00024E6B" w:rsidRDefault="00024E6B" w:rsidP="00D27C37">
            <w:pPr>
              <w:contextualSpacing/>
              <w:jc w:val="center"/>
              <w:rPr>
                <w:i/>
                <w:lang w:eastAsia="en-US"/>
              </w:rPr>
            </w:pPr>
          </w:p>
        </w:tc>
      </w:tr>
      <w:tr w:rsidR="00024E6B" w:rsidRPr="00024E6B" w:rsidTr="00D27C37">
        <w:trPr>
          <w:cantSplit/>
          <w:trHeight w:val="20"/>
        </w:trPr>
        <w:tc>
          <w:tcPr>
            <w:tcW w:w="568" w:type="dxa"/>
            <w:vAlign w:val="center"/>
          </w:tcPr>
          <w:p w:rsidR="00024E6B" w:rsidRPr="00024E6B" w:rsidRDefault="00024E6B" w:rsidP="00024E6B">
            <w:pPr>
              <w:contextualSpacing/>
              <w:jc w:val="center"/>
              <w:rPr>
                <w:lang w:eastAsia="en-US"/>
              </w:rPr>
            </w:pPr>
            <w:r w:rsidRPr="00024E6B">
              <w:rPr>
                <w:lang w:eastAsia="en-US"/>
              </w:rPr>
              <w:t>2</w:t>
            </w:r>
          </w:p>
        </w:tc>
        <w:tc>
          <w:tcPr>
            <w:tcW w:w="2693" w:type="dxa"/>
            <w:vAlign w:val="bottom"/>
          </w:tcPr>
          <w:p w:rsidR="00024E6B" w:rsidRPr="00024E6B" w:rsidRDefault="00024E6B" w:rsidP="00024E6B">
            <w:pPr>
              <w:rPr>
                <w:color w:val="000000"/>
              </w:rPr>
            </w:pPr>
            <w:r w:rsidRPr="00024E6B">
              <w:rPr>
                <w:color w:val="000000"/>
              </w:rPr>
              <w:t>Калевальский НМР</w:t>
            </w:r>
          </w:p>
        </w:tc>
        <w:tc>
          <w:tcPr>
            <w:tcW w:w="1382" w:type="dxa"/>
            <w:vAlign w:val="center"/>
          </w:tcPr>
          <w:p w:rsidR="00024E6B" w:rsidRPr="00024E6B" w:rsidRDefault="00024E6B" w:rsidP="00D27C37">
            <w:pPr>
              <w:jc w:val="center"/>
              <w:rPr>
                <w:color w:val="000000"/>
                <w:sz w:val="22"/>
                <w:szCs w:val="22"/>
              </w:rPr>
            </w:pPr>
            <w:r w:rsidRPr="00024E6B">
              <w:rPr>
                <w:color w:val="000000"/>
                <w:sz w:val="22"/>
                <w:szCs w:val="22"/>
              </w:rPr>
              <w:t>0,0%</w:t>
            </w:r>
          </w:p>
        </w:tc>
        <w:tc>
          <w:tcPr>
            <w:tcW w:w="1382" w:type="dxa"/>
            <w:vAlign w:val="center"/>
          </w:tcPr>
          <w:p w:rsidR="00024E6B" w:rsidRPr="00024E6B" w:rsidRDefault="00024E6B" w:rsidP="00D27C37">
            <w:pPr>
              <w:jc w:val="center"/>
              <w:rPr>
                <w:color w:val="000000"/>
                <w:sz w:val="22"/>
                <w:szCs w:val="22"/>
              </w:rPr>
            </w:pPr>
            <w:r w:rsidRPr="00024E6B">
              <w:rPr>
                <w:color w:val="000000"/>
                <w:sz w:val="22"/>
                <w:szCs w:val="22"/>
              </w:rPr>
              <w:t>45,5%</w:t>
            </w:r>
          </w:p>
        </w:tc>
        <w:tc>
          <w:tcPr>
            <w:tcW w:w="1382" w:type="dxa"/>
            <w:vAlign w:val="center"/>
          </w:tcPr>
          <w:p w:rsidR="00024E6B" w:rsidRPr="00024E6B" w:rsidRDefault="00024E6B" w:rsidP="00D27C37">
            <w:pPr>
              <w:jc w:val="center"/>
              <w:rPr>
                <w:color w:val="000000"/>
                <w:sz w:val="22"/>
                <w:szCs w:val="22"/>
              </w:rPr>
            </w:pPr>
            <w:r w:rsidRPr="00024E6B">
              <w:rPr>
                <w:color w:val="000000"/>
                <w:sz w:val="22"/>
                <w:szCs w:val="22"/>
              </w:rPr>
              <w:t>54,5%</w:t>
            </w:r>
          </w:p>
        </w:tc>
        <w:tc>
          <w:tcPr>
            <w:tcW w:w="1383" w:type="dxa"/>
            <w:vAlign w:val="center"/>
          </w:tcPr>
          <w:p w:rsidR="00024E6B" w:rsidRPr="00024E6B" w:rsidRDefault="00024E6B" w:rsidP="00D27C37">
            <w:pPr>
              <w:jc w:val="center"/>
              <w:rPr>
                <w:color w:val="000000"/>
                <w:sz w:val="22"/>
                <w:szCs w:val="22"/>
              </w:rPr>
            </w:pPr>
            <w:r w:rsidRPr="00024E6B">
              <w:rPr>
                <w:color w:val="000000"/>
                <w:sz w:val="22"/>
                <w:szCs w:val="22"/>
              </w:rPr>
              <w:t>0,0%</w:t>
            </w:r>
          </w:p>
        </w:tc>
        <w:tc>
          <w:tcPr>
            <w:tcW w:w="1275" w:type="dxa"/>
            <w:vAlign w:val="center"/>
          </w:tcPr>
          <w:p w:rsidR="00024E6B" w:rsidRPr="00024E6B" w:rsidRDefault="00024E6B" w:rsidP="00D27C37">
            <w:pPr>
              <w:contextualSpacing/>
              <w:jc w:val="center"/>
              <w:rPr>
                <w:i/>
                <w:lang w:eastAsia="en-US"/>
              </w:rPr>
            </w:pPr>
          </w:p>
        </w:tc>
      </w:tr>
      <w:tr w:rsidR="00024E6B" w:rsidRPr="00024E6B" w:rsidTr="00D27C37">
        <w:trPr>
          <w:cantSplit/>
          <w:trHeight w:val="20"/>
        </w:trPr>
        <w:tc>
          <w:tcPr>
            <w:tcW w:w="568" w:type="dxa"/>
            <w:vAlign w:val="center"/>
          </w:tcPr>
          <w:p w:rsidR="00024E6B" w:rsidRPr="00024E6B" w:rsidRDefault="00024E6B" w:rsidP="00024E6B">
            <w:pPr>
              <w:contextualSpacing/>
              <w:jc w:val="center"/>
              <w:rPr>
                <w:lang w:eastAsia="en-US"/>
              </w:rPr>
            </w:pPr>
            <w:r w:rsidRPr="00024E6B">
              <w:rPr>
                <w:lang w:eastAsia="en-US"/>
              </w:rPr>
              <w:t>3</w:t>
            </w:r>
          </w:p>
        </w:tc>
        <w:tc>
          <w:tcPr>
            <w:tcW w:w="2693" w:type="dxa"/>
            <w:vAlign w:val="bottom"/>
          </w:tcPr>
          <w:p w:rsidR="00024E6B" w:rsidRPr="00024E6B" w:rsidRDefault="00024E6B" w:rsidP="00024E6B">
            <w:pPr>
              <w:rPr>
                <w:color w:val="000000"/>
              </w:rPr>
            </w:pPr>
            <w:r w:rsidRPr="00024E6B">
              <w:rPr>
                <w:color w:val="000000"/>
              </w:rPr>
              <w:t>Кемский МР</w:t>
            </w:r>
          </w:p>
        </w:tc>
        <w:tc>
          <w:tcPr>
            <w:tcW w:w="1382" w:type="dxa"/>
            <w:vAlign w:val="center"/>
          </w:tcPr>
          <w:p w:rsidR="00024E6B" w:rsidRPr="00024E6B" w:rsidRDefault="00024E6B" w:rsidP="00D27C37">
            <w:pPr>
              <w:jc w:val="center"/>
              <w:rPr>
                <w:color w:val="000000"/>
                <w:sz w:val="22"/>
                <w:szCs w:val="22"/>
              </w:rPr>
            </w:pPr>
            <w:r w:rsidRPr="00024E6B">
              <w:rPr>
                <w:color w:val="000000"/>
                <w:sz w:val="22"/>
                <w:szCs w:val="22"/>
              </w:rPr>
              <w:t>17,9%</w:t>
            </w:r>
          </w:p>
        </w:tc>
        <w:tc>
          <w:tcPr>
            <w:tcW w:w="1382" w:type="dxa"/>
            <w:vAlign w:val="center"/>
          </w:tcPr>
          <w:p w:rsidR="00024E6B" w:rsidRPr="00024E6B" w:rsidRDefault="00024E6B" w:rsidP="00D27C37">
            <w:pPr>
              <w:jc w:val="center"/>
              <w:rPr>
                <w:color w:val="000000"/>
                <w:sz w:val="22"/>
                <w:szCs w:val="22"/>
              </w:rPr>
            </w:pPr>
            <w:r w:rsidRPr="00024E6B">
              <w:rPr>
                <w:color w:val="000000"/>
                <w:sz w:val="22"/>
                <w:szCs w:val="22"/>
              </w:rPr>
              <w:t>35,7%</w:t>
            </w:r>
          </w:p>
        </w:tc>
        <w:tc>
          <w:tcPr>
            <w:tcW w:w="1382" w:type="dxa"/>
            <w:vAlign w:val="center"/>
          </w:tcPr>
          <w:p w:rsidR="00024E6B" w:rsidRPr="00024E6B" w:rsidRDefault="00024E6B" w:rsidP="00D27C37">
            <w:pPr>
              <w:jc w:val="center"/>
              <w:rPr>
                <w:color w:val="000000"/>
                <w:sz w:val="22"/>
                <w:szCs w:val="22"/>
              </w:rPr>
            </w:pPr>
            <w:r w:rsidRPr="00024E6B">
              <w:rPr>
                <w:color w:val="000000"/>
                <w:sz w:val="22"/>
                <w:szCs w:val="22"/>
              </w:rPr>
              <w:t>42,9%</w:t>
            </w:r>
          </w:p>
        </w:tc>
        <w:tc>
          <w:tcPr>
            <w:tcW w:w="1383" w:type="dxa"/>
            <w:vAlign w:val="center"/>
          </w:tcPr>
          <w:p w:rsidR="00024E6B" w:rsidRPr="00024E6B" w:rsidRDefault="00024E6B" w:rsidP="00D27C37">
            <w:pPr>
              <w:jc w:val="center"/>
              <w:rPr>
                <w:color w:val="000000"/>
                <w:sz w:val="22"/>
                <w:szCs w:val="22"/>
              </w:rPr>
            </w:pPr>
            <w:r w:rsidRPr="00024E6B">
              <w:rPr>
                <w:color w:val="000000"/>
                <w:sz w:val="22"/>
                <w:szCs w:val="22"/>
              </w:rPr>
              <w:t>3,6%</w:t>
            </w:r>
          </w:p>
        </w:tc>
        <w:tc>
          <w:tcPr>
            <w:tcW w:w="1275" w:type="dxa"/>
            <w:vAlign w:val="center"/>
          </w:tcPr>
          <w:p w:rsidR="00024E6B" w:rsidRPr="00024E6B" w:rsidRDefault="00024E6B" w:rsidP="00D27C37">
            <w:pPr>
              <w:contextualSpacing/>
              <w:jc w:val="center"/>
              <w:rPr>
                <w:i/>
                <w:lang w:eastAsia="en-US"/>
              </w:rPr>
            </w:pPr>
          </w:p>
        </w:tc>
      </w:tr>
      <w:tr w:rsidR="00024E6B" w:rsidRPr="00024E6B" w:rsidTr="00D27C37">
        <w:trPr>
          <w:cantSplit/>
          <w:trHeight w:val="20"/>
        </w:trPr>
        <w:tc>
          <w:tcPr>
            <w:tcW w:w="568" w:type="dxa"/>
            <w:vAlign w:val="center"/>
          </w:tcPr>
          <w:p w:rsidR="00024E6B" w:rsidRPr="00024E6B" w:rsidRDefault="00024E6B" w:rsidP="00024E6B">
            <w:pPr>
              <w:contextualSpacing/>
              <w:jc w:val="center"/>
              <w:rPr>
                <w:lang w:eastAsia="en-US"/>
              </w:rPr>
            </w:pPr>
            <w:r w:rsidRPr="00024E6B">
              <w:rPr>
                <w:lang w:eastAsia="en-US"/>
              </w:rPr>
              <w:t>4</w:t>
            </w:r>
          </w:p>
        </w:tc>
        <w:tc>
          <w:tcPr>
            <w:tcW w:w="2693" w:type="dxa"/>
            <w:vAlign w:val="bottom"/>
          </w:tcPr>
          <w:p w:rsidR="00024E6B" w:rsidRPr="00024E6B" w:rsidRDefault="00024E6B" w:rsidP="00024E6B">
            <w:pPr>
              <w:rPr>
                <w:color w:val="000000"/>
              </w:rPr>
            </w:pPr>
            <w:r w:rsidRPr="00024E6B">
              <w:rPr>
                <w:color w:val="000000"/>
              </w:rPr>
              <w:t>Кондопожский МР</w:t>
            </w:r>
          </w:p>
        </w:tc>
        <w:tc>
          <w:tcPr>
            <w:tcW w:w="1382" w:type="dxa"/>
            <w:vAlign w:val="center"/>
          </w:tcPr>
          <w:p w:rsidR="00024E6B" w:rsidRPr="00024E6B" w:rsidRDefault="00024E6B" w:rsidP="00D27C37">
            <w:pPr>
              <w:jc w:val="center"/>
              <w:rPr>
                <w:color w:val="000000"/>
                <w:sz w:val="22"/>
                <w:szCs w:val="22"/>
              </w:rPr>
            </w:pPr>
            <w:r w:rsidRPr="00024E6B">
              <w:rPr>
                <w:color w:val="000000"/>
                <w:sz w:val="22"/>
                <w:szCs w:val="22"/>
              </w:rPr>
              <w:t>12,7%</w:t>
            </w:r>
          </w:p>
        </w:tc>
        <w:tc>
          <w:tcPr>
            <w:tcW w:w="1382" w:type="dxa"/>
            <w:vAlign w:val="center"/>
          </w:tcPr>
          <w:p w:rsidR="00024E6B" w:rsidRPr="00024E6B" w:rsidRDefault="00024E6B" w:rsidP="00D27C37">
            <w:pPr>
              <w:jc w:val="center"/>
              <w:rPr>
                <w:color w:val="000000"/>
                <w:sz w:val="22"/>
                <w:szCs w:val="22"/>
              </w:rPr>
            </w:pPr>
            <w:r w:rsidRPr="00024E6B">
              <w:rPr>
                <w:color w:val="000000"/>
                <w:sz w:val="22"/>
                <w:szCs w:val="22"/>
              </w:rPr>
              <w:t>44,3%</w:t>
            </w:r>
          </w:p>
        </w:tc>
        <w:tc>
          <w:tcPr>
            <w:tcW w:w="1382" w:type="dxa"/>
            <w:vAlign w:val="center"/>
          </w:tcPr>
          <w:p w:rsidR="00024E6B" w:rsidRPr="00024E6B" w:rsidRDefault="00024E6B" w:rsidP="00D27C37">
            <w:pPr>
              <w:jc w:val="center"/>
              <w:rPr>
                <w:color w:val="000000"/>
                <w:sz w:val="22"/>
                <w:szCs w:val="22"/>
              </w:rPr>
            </w:pPr>
            <w:r w:rsidRPr="00024E6B">
              <w:rPr>
                <w:color w:val="000000"/>
                <w:sz w:val="22"/>
                <w:szCs w:val="22"/>
              </w:rPr>
              <w:t>29,1%</w:t>
            </w:r>
          </w:p>
        </w:tc>
        <w:tc>
          <w:tcPr>
            <w:tcW w:w="1383" w:type="dxa"/>
            <w:vAlign w:val="center"/>
          </w:tcPr>
          <w:p w:rsidR="00024E6B" w:rsidRPr="00024E6B" w:rsidRDefault="00024E6B" w:rsidP="00D27C37">
            <w:pPr>
              <w:jc w:val="center"/>
              <w:rPr>
                <w:color w:val="000000"/>
                <w:sz w:val="22"/>
                <w:szCs w:val="22"/>
              </w:rPr>
            </w:pPr>
            <w:r w:rsidRPr="00024E6B">
              <w:rPr>
                <w:color w:val="000000"/>
                <w:sz w:val="22"/>
                <w:szCs w:val="22"/>
              </w:rPr>
              <w:t>13,9%</w:t>
            </w:r>
          </w:p>
        </w:tc>
        <w:tc>
          <w:tcPr>
            <w:tcW w:w="1275" w:type="dxa"/>
            <w:vAlign w:val="center"/>
          </w:tcPr>
          <w:p w:rsidR="00024E6B" w:rsidRPr="00024E6B" w:rsidRDefault="00024E6B" w:rsidP="00D27C37">
            <w:pPr>
              <w:contextualSpacing/>
              <w:jc w:val="center"/>
              <w:rPr>
                <w:i/>
                <w:lang w:eastAsia="en-US"/>
              </w:rPr>
            </w:pPr>
          </w:p>
        </w:tc>
      </w:tr>
      <w:tr w:rsidR="00024E6B" w:rsidRPr="00024E6B" w:rsidTr="00D27C37">
        <w:trPr>
          <w:cantSplit/>
          <w:trHeight w:val="20"/>
        </w:trPr>
        <w:tc>
          <w:tcPr>
            <w:tcW w:w="568" w:type="dxa"/>
            <w:vAlign w:val="center"/>
          </w:tcPr>
          <w:p w:rsidR="00024E6B" w:rsidRPr="00024E6B" w:rsidRDefault="00024E6B" w:rsidP="00024E6B">
            <w:pPr>
              <w:contextualSpacing/>
              <w:jc w:val="center"/>
              <w:rPr>
                <w:lang w:eastAsia="en-US"/>
              </w:rPr>
            </w:pPr>
            <w:r w:rsidRPr="00024E6B">
              <w:rPr>
                <w:lang w:eastAsia="en-US"/>
              </w:rPr>
              <w:t>5</w:t>
            </w:r>
          </w:p>
        </w:tc>
        <w:tc>
          <w:tcPr>
            <w:tcW w:w="2693" w:type="dxa"/>
            <w:vAlign w:val="bottom"/>
          </w:tcPr>
          <w:p w:rsidR="00024E6B" w:rsidRPr="00024E6B" w:rsidRDefault="00024E6B" w:rsidP="00024E6B">
            <w:pPr>
              <w:rPr>
                <w:color w:val="000000"/>
              </w:rPr>
            </w:pPr>
            <w:r w:rsidRPr="00024E6B">
              <w:rPr>
                <w:color w:val="000000"/>
              </w:rPr>
              <w:t>Костомукшский ГО</w:t>
            </w:r>
          </w:p>
        </w:tc>
        <w:tc>
          <w:tcPr>
            <w:tcW w:w="1382" w:type="dxa"/>
            <w:vAlign w:val="center"/>
          </w:tcPr>
          <w:p w:rsidR="00024E6B" w:rsidRPr="00024E6B" w:rsidRDefault="00024E6B" w:rsidP="00D27C37">
            <w:pPr>
              <w:jc w:val="center"/>
              <w:rPr>
                <w:color w:val="000000"/>
                <w:sz w:val="22"/>
                <w:szCs w:val="22"/>
              </w:rPr>
            </w:pPr>
            <w:r w:rsidRPr="00024E6B">
              <w:rPr>
                <w:color w:val="000000"/>
                <w:sz w:val="22"/>
                <w:szCs w:val="22"/>
              </w:rPr>
              <w:t>16,3%</w:t>
            </w:r>
          </w:p>
        </w:tc>
        <w:tc>
          <w:tcPr>
            <w:tcW w:w="1382" w:type="dxa"/>
            <w:vAlign w:val="center"/>
          </w:tcPr>
          <w:p w:rsidR="00024E6B" w:rsidRPr="00024E6B" w:rsidRDefault="00024E6B" w:rsidP="00D27C37">
            <w:pPr>
              <w:jc w:val="center"/>
              <w:rPr>
                <w:color w:val="000000"/>
                <w:sz w:val="22"/>
                <w:szCs w:val="22"/>
              </w:rPr>
            </w:pPr>
            <w:r w:rsidRPr="00024E6B">
              <w:rPr>
                <w:color w:val="000000"/>
                <w:sz w:val="22"/>
                <w:szCs w:val="22"/>
              </w:rPr>
              <w:t>41,9%</w:t>
            </w:r>
          </w:p>
        </w:tc>
        <w:tc>
          <w:tcPr>
            <w:tcW w:w="1382" w:type="dxa"/>
            <w:vAlign w:val="center"/>
          </w:tcPr>
          <w:p w:rsidR="00024E6B" w:rsidRPr="00024E6B" w:rsidRDefault="00024E6B" w:rsidP="00D27C37">
            <w:pPr>
              <w:jc w:val="center"/>
              <w:rPr>
                <w:color w:val="000000"/>
                <w:sz w:val="22"/>
                <w:szCs w:val="22"/>
              </w:rPr>
            </w:pPr>
            <w:r w:rsidRPr="00024E6B">
              <w:rPr>
                <w:color w:val="000000"/>
                <w:sz w:val="22"/>
                <w:szCs w:val="22"/>
              </w:rPr>
              <w:t>34,9%</w:t>
            </w:r>
          </w:p>
        </w:tc>
        <w:tc>
          <w:tcPr>
            <w:tcW w:w="1383" w:type="dxa"/>
            <w:vAlign w:val="center"/>
          </w:tcPr>
          <w:p w:rsidR="00024E6B" w:rsidRPr="00024E6B" w:rsidRDefault="00024E6B" w:rsidP="00D27C37">
            <w:pPr>
              <w:jc w:val="center"/>
              <w:rPr>
                <w:color w:val="000000"/>
                <w:sz w:val="22"/>
                <w:szCs w:val="22"/>
              </w:rPr>
            </w:pPr>
            <w:r w:rsidRPr="00024E6B">
              <w:rPr>
                <w:color w:val="000000"/>
                <w:sz w:val="22"/>
                <w:szCs w:val="22"/>
              </w:rPr>
              <w:t>7,0%</w:t>
            </w:r>
          </w:p>
        </w:tc>
        <w:tc>
          <w:tcPr>
            <w:tcW w:w="1275" w:type="dxa"/>
            <w:vAlign w:val="center"/>
          </w:tcPr>
          <w:p w:rsidR="00024E6B" w:rsidRPr="00024E6B" w:rsidRDefault="00024E6B" w:rsidP="00D27C37">
            <w:pPr>
              <w:contextualSpacing/>
              <w:jc w:val="center"/>
              <w:rPr>
                <w:i/>
                <w:lang w:eastAsia="en-US"/>
              </w:rPr>
            </w:pPr>
          </w:p>
        </w:tc>
      </w:tr>
      <w:tr w:rsidR="00024E6B" w:rsidRPr="00024E6B" w:rsidTr="00D27C37">
        <w:trPr>
          <w:cantSplit/>
          <w:trHeight w:val="20"/>
        </w:trPr>
        <w:tc>
          <w:tcPr>
            <w:tcW w:w="568" w:type="dxa"/>
            <w:vAlign w:val="center"/>
          </w:tcPr>
          <w:p w:rsidR="00024E6B" w:rsidRPr="00024E6B" w:rsidRDefault="00024E6B" w:rsidP="00024E6B">
            <w:pPr>
              <w:contextualSpacing/>
              <w:jc w:val="center"/>
              <w:rPr>
                <w:lang w:eastAsia="en-US"/>
              </w:rPr>
            </w:pPr>
            <w:r w:rsidRPr="00024E6B">
              <w:rPr>
                <w:lang w:eastAsia="en-US"/>
              </w:rPr>
              <w:t>6</w:t>
            </w:r>
          </w:p>
        </w:tc>
        <w:tc>
          <w:tcPr>
            <w:tcW w:w="2693" w:type="dxa"/>
            <w:vAlign w:val="bottom"/>
          </w:tcPr>
          <w:p w:rsidR="00024E6B" w:rsidRPr="00024E6B" w:rsidRDefault="00024E6B" w:rsidP="00024E6B">
            <w:pPr>
              <w:rPr>
                <w:color w:val="000000"/>
              </w:rPr>
            </w:pPr>
            <w:r w:rsidRPr="00024E6B">
              <w:rPr>
                <w:color w:val="000000"/>
              </w:rPr>
              <w:t>Лахденпохский МР</w:t>
            </w:r>
          </w:p>
        </w:tc>
        <w:tc>
          <w:tcPr>
            <w:tcW w:w="1382" w:type="dxa"/>
            <w:vAlign w:val="center"/>
          </w:tcPr>
          <w:p w:rsidR="00024E6B" w:rsidRPr="00024E6B" w:rsidRDefault="00024E6B" w:rsidP="00D27C37">
            <w:pPr>
              <w:jc w:val="center"/>
              <w:rPr>
                <w:color w:val="000000"/>
                <w:sz w:val="22"/>
                <w:szCs w:val="22"/>
              </w:rPr>
            </w:pPr>
            <w:r w:rsidRPr="00024E6B">
              <w:rPr>
                <w:color w:val="000000"/>
                <w:sz w:val="22"/>
                <w:szCs w:val="22"/>
              </w:rPr>
              <w:t>6,7%</w:t>
            </w:r>
          </w:p>
        </w:tc>
        <w:tc>
          <w:tcPr>
            <w:tcW w:w="1382" w:type="dxa"/>
            <w:vAlign w:val="center"/>
          </w:tcPr>
          <w:p w:rsidR="00024E6B" w:rsidRPr="00024E6B" w:rsidRDefault="00024E6B" w:rsidP="00D27C37">
            <w:pPr>
              <w:jc w:val="center"/>
              <w:rPr>
                <w:color w:val="000000"/>
                <w:sz w:val="22"/>
                <w:szCs w:val="22"/>
              </w:rPr>
            </w:pPr>
            <w:r w:rsidRPr="00024E6B">
              <w:rPr>
                <w:color w:val="000000"/>
                <w:sz w:val="22"/>
                <w:szCs w:val="22"/>
              </w:rPr>
              <w:t>33,3%</w:t>
            </w:r>
          </w:p>
        </w:tc>
        <w:tc>
          <w:tcPr>
            <w:tcW w:w="1382" w:type="dxa"/>
            <w:vAlign w:val="center"/>
          </w:tcPr>
          <w:p w:rsidR="00024E6B" w:rsidRPr="00024E6B" w:rsidRDefault="00024E6B" w:rsidP="00D27C37">
            <w:pPr>
              <w:jc w:val="center"/>
              <w:rPr>
                <w:color w:val="000000"/>
                <w:sz w:val="22"/>
                <w:szCs w:val="22"/>
              </w:rPr>
            </w:pPr>
            <w:r w:rsidRPr="00024E6B">
              <w:rPr>
                <w:color w:val="000000"/>
                <w:sz w:val="22"/>
                <w:szCs w:val="22"/>
              </w:rPr>
              <w:t>33,3%</w:t>
            </w:r>
          </w:p>
        </w:tc>
        <w:tc>
          <w:tcPr>
            <w:tcW w:w="1383" w:type="dxa"/>
            <w:vAlign w:val="center"/>
          </w:tcPr>
          <w:p w:rsidR="00024E6B" w:rsidRPr="00024E6B" w:rsidRDefault="00024E6B" w:rsidP="00D27C37">
            <w:pPr>
              <w:jc w:val="center"/>
              <w:rPr>
                <w:color w:val="000000"/>
                <w:sz w:val="22"/>
                <w:szCs w:val="22"/>
              </w:rPr>
            </w:pPr>
            <w:r w:rsidRPr="00024E6B">
              <w:rPr>
                <w:color w:val="000000"/>
                <w:sz w:val="22"/>
                <w:szCs w:val="22"/>
              </w:rPr>
              <w:t>26,7%</w:t>
            </w:r>
          </w:p>
        </w:tc>
        <w:tc>
          <w:tcPr>
            <w:tcW w:w="1275" w:type="dxa"/>
            <w:vAlign w:val="center"/>
          </w:tcPr>
          <w:p w:rsidR="00024E6B" w:rsidRPr="00024E6B" w:rsidRDefault="00024E6B" w:rsidP="00D27C37">
            <w:pPr>
              <w:contextualSpacing/>
              <w:jc w:val="center"/>
              <w:rPr>
                <w:i/>
                <w:lang w:eastAsia="en-US"/>
              </w:rPr>
            </w:pPr>
          </w:p>
        </w:tc>
      </w:tr>
      <w:tr w:rsidR="00024E6B" w:rsidRPr="00024E6B" w:rsidTr="00D27C37">
        <w:trPr>
          <w:cantSplit/>
          <w:trHeight w:val="20"/>
        </w:trPr>
        <w:tc>
          <w:tcPr>
            <w:tcW w:w="568" w:type="dxa"/>
            <w:vAlign w:val="center"/>
          </w:tcPr>
          <w:p w:rsidR="00024E6B" w:rsidRPr="00024E6B" w:rsidRDefault="00024E6B" w:rsidP="00024E6B">
            <w:pPr>
              <w:contextualSpacing/>
              <w:jc w:val="center"/>
              <w:rPr>
                <w:lang w:eastAsia="en-US"/>
              </w:rPr>
            </w:pPr>
            <w:r w:rsidRPr="00024E6B">
              <w:rPr>
                <w:lang w:eastAsia="en-US"/>
              </w:rPr>
              <w:t>7</w:t>
            </w:r>
          </w:p>
        </w:tc>
        <w:tc>
          <w:tcPr>
            <w:tcW w:w="2693" w:type="dxa"/>
            <w:vAlign w:val="bottom"/>
          </w:tcPr>
          <w:p w:rsidR="00024E6B" w:rsidRPr="00024E6B" w:rsidRDefault="00024E6B" w:rsidP="00024E6B">
            <w:pPr>
              <w:rPr>
                <w:color w:val="000000"/>
              </w:rPr>
            </w:pPr>
            <w:r w:rsidRPr="00024E6B">
              <w:rPr>
                <w:color w:val="000000"/>
              </w:rPr>
              <w:t>Лоухский МР</w:t>
            </w:r>
          </w:p>
        </w:tc>
        <w:tc>
          <w:tcPr>
            <w:tcW w:w="1382" w:type="dxa"/>
            <w:vAlign w:val="center"/>
          </w:tcPr>
          <w:p w:rsidR="00024E6B" w:rsidRPr="00024E6B" w:rsidRDefault="00024E6B" w:rsidP="00D27C37">
            <w:pPr>
              <w:jc w:val="center"/>
              <w:rPr>
                <w:color w:val="000000"/>
                <w:sz w:val="22"/>
                <w:szCs w:val="22"/>
              </w:rPr>
            </w:pPr>
            <w:r w:rsidRPr="00024E6B">
              <w:rPr>
                <w:color w:val="000000"/>
                <w:sz w:val="22"/>
                <w:szCs w:val="22"/>
              </w:rPr>
              <w:t>15,4%</w:t>
            </w:r>
          </w:p>
        </w:tc>
        <w:tc>
          <w:tcPr>
            <w:tcW w:w="1382" w:type="dxa"/>
            <w:vAlign w:val="center"/>
          </w:tcPr>
          <w:p w:rsidR="00024E6B" w:rsidRPr="00024E6B" w:rsidRDefault="00024E6B" w:rsidP="00D27C37">
            <w:pPr>
              <w:jc w:val="center"/>
              <w:rPr>
                <w:color w:val="000000"/>
                <w:sz w:val="22"/>
                <w:szCs w:val="22"/>
              </w:rPr>
            </w:pPr>
            <w:r w:rsidRPr="00024E6B">
              <w:rPr>
                <w:color w:val="000000"/>
                <w:sz w:val="22"/>
                <w:szCs w:val="22"/>
              </w:rPr>
              <w:t>53,8%</w:t>
            </w:r>
          </w:p>
        </w:tc>
        <w:tc>
          <w:tcPr>
            <w:tcW w:w="1382" w:type="dxa"/>
            <w:vAlign w:val="center"/>
          </w:tcPr>
          <w:p w:rsidR="00024E6B" w:rsidRPr="00024E6B" w:rsidRDefault="00024E6B" w:rsidP="00D27C37">
            <w:pPr>
              <w:jc w:val="center"/>
              <w:rPr>
                <w:color w:val="000000"/>
                <w:sz w:val="22"/>
                <w:szCs w:val="22"/>
              </w:rPr>
            </w:pPr>
            <w:r w:rsidRPr="00024E6B">
              <w:rPr>
                <w:color w:val="000000"/>
                <w:sz w:val="22"/>
                <w:szCs w:val="22"/>
              </w:rPr>
              <w:t>30,8%</w:t>
            </w:r>
          </w:p>
        </w:tc>
        <w:tc>
          <w:tcPr>
            <w:tcW w:w="1383" w:type="dxa"/>
            <w:vAlign w:val="center"/>
          </w:tcPr>
          <w:p w:rsidR="00024E6B" w:rsidRPr="00024E6B" w:rsidRDefault="00024E6B" w:rsidP="00D27C37">
            <w:pPr>
              <w:jc w:val="center"/>
              <w:rPr>
                <w:color w:val="000000"/>
                <w:sz w:val="22"/>
                <w:szCs w:val="22"/>
              </w:rPr>
            </w:pPr>
            <w:r w:rsidRPr="00024E6B">
              <w:rPr>
                <w:color w:val="000000"/>
                <w:sz w:val="22"/>
                <w:szCs w:val="22"/>
              </w:rPr>
              <w:t>0,0%</w:t>
            </w:r>
          </w:p>
        </w:tc>
        <w:tc>
          <w:tcPr>
            <w:tcW w:w="1275" w:type="dxa"/>
            <w:vAlign w:val="center"/>
          </w:tcPr>
          <w:p w:rsidR="00024E6B" w:rsidRPr="00024E6B" w:rsidRDefault="00024E6B" w:rsidP="00D27C37">
            <w:pPr>
              <w:contextualSpacing/>
              <w:jc w:val="center"/>
              <w:rPr>
                <w:i/>
                <w:lang w:eastAsia="en-US"/>
              </w:rPr>
            </w:pPr>
          </w:p>
        </w:tc>
      </w:tr>
      <w:tr w:rsidR="00024E6B" w:rsidRPr="00024E6B" w:rsidTr="00D27C37">
        <w:trPr>
          <w:cantSplit/>
          <w:trHeight w:val="20"/>
        </w:trPr>
        <w:tc>
          <w:tcPr>
            <w:tcW w:w="568" w:type="dxa"/>
            <w:vAlign w:val="center"/>
          </w:tcPr>
          <w:p w:rsidR="00024E6B" w:rsidRPr="00024E6B" w:rsidRDefault="00024E6B" w:rsidP="00024E6B">
            <w:pPr>
              <w:contextualSpacing/>
              <w:jc w:val="center"/>
              <w:rPr>
                <w:lang w:eastAsia="en-US"/>
              </w:rPr>
            </w:pPr>
            <w:r w:rsidRPr="00024E6B">
              <w:rPr>
                <w:lang w:eastAsia="en-US"/>
              </w:rPr>
              <w:t>8</w:t>
            </w:r>
          </w:p>
        </w:tc>
        <w:tc>
          <w:tcPr>
            <w:tcW w:w="2693" w:type="dxa"/>
            <w:vAlign w:val="bottom"/>
          </w:tcPr>
          <w:p w:rsidR="00024E6B" w:rsidRPr="00024E6B" w:rsidRDefault="00024E6B" w:rsidP="00024E6B">
            <w:pPr>
              <w:rPr>
                <w:color w:val="000000"/>
              </w:rPr>
            </w:pPr>
            <w:r w:rsidRPr="00024E6B">
              <w:rPr>
                <w:color w:val="000000"/>
              </w:rPr>
              <w:t>Медвежьегорский МР</w:t>
            </w:r>
          </w:p>
        </w:tc>
        <w:tc>
          <w:tcPr>
            <w:tcW w:w="1382" w:type="dxa"/>
            <w:vAlign w:val="center"/>
          </w:tcPr>
          <w:p w:rsidR="00024E6B" w:rsidRPr="00024E6B" w:rsidRDefault="00024E6B" w:rsidP="00D27C37">
            <w:pPr>
              <w:jc w:val="center"/>
              <w:rPr>
                <w:color w:val="000000"/>
                <w:sz w:val="22"/>
                <w:szCs w:val="22"/>
              </w:rPr>
            </w:pPr>
            <w:r w:rsidRPr="00024E6B">
              <w:rPr>
                <w:color w:val="000000"/>
                <w:sz w:val="22"/>
                <w:szCs w:val="22"/>
              </w:rPr>
              <w:t>11,3%</w:t>
            </w:r>
          </w:p>
        </w:tc>
        <w:tc>
          <w:tcPr>
            <w:tcW w:w="1382" w:type="dxa"/>
            <w:vAlign w:val="center"/>
          </w:tcPr>
          <w:p w:rsidR="00024E6B" w:rsidRPr="00024E6B" w:rsidRDefault="00024E6B" w:rsidP="00D27C37">
            <w:pPr>
              <w:jc w:val="center"/>
              <w:rPr>
                <w:color w:val="000000"/>
                <w:sz w:val="22"/>
                <w:szCs w:val="22"/>
              </w:rPr>
            </w:pPr>
            <w:r w:rsidRPr="00024E6B">
              <w:rPr>
                <w:color w:val="000000"/>
                <w:sz w:val="22"/>
                <w:szCs w:val="22"/>
              </w:rPr>
              <w:t>41,5%</w:t>
            </w:r>
          </w:p>
        </w:tc>
        <w:tc>
          <w:tcPr>
            <w:tcW w:w="1382" w:type="dxa"/>
            <w:vAlign w:val="center"/>
          </w:tcPr>
          <w:p w:rsidR="00024E6B" w:rsidRPr="00024E6B" w:rsidRDefault="00024E6B" w:rsidP="00D27C37">
            <w:pPr>
              <w:jc w:val="center"/>
              <w:rPr>
                <w:color w:val="000000"/>
                <w:sz w:val="22"/>
                <w:szCs w:val="22"/>
              </w:rPr>
            </w:pPr>
            <w:r w:rsidRPr="00024E6B">
              <w:rPr>
                <w:color w:val="000000"/>
                <w:sz w:val="22"/>
                <w:szCs w:val="22"/>
              </w:rPr>
              <w:t>41,5%</w:t>
            </w:r>
          </w:p>
        </w:tc>
        <w:tc>
          <w:tcPr>
            <w:tcW w:w="1383" w:type="dxa"/>
            <w:vAlign w:val="center"/>
          </w:tcPr>
          <w:p w:rsidR="00024E6B" w:rsidRPr="00024E6B" w:rsidRDefault="00024E6B" w:rsidP="00D27C37">
            <w:pPr>
              <w:jc w:val="center"/>
              <w:rPr>
                <w:color w:val="000000"/>
                <w:sz w:val="22"/>
                <w:szCs w:val="22"/>
              </w:rPr>
            </w:pPr>
            <w:r w:rsidRPr="00024E6B">
              <w:rPr>
                <w:color w:val="000000"/>
                <w:sz w:val="22"/>
                <w:szCs w:val="22"/>
              </w:rPr>
              <w:t>5,7%</w:t>
            </w:r>
          </w:p>
        </w:tc>
        <w:tc>
          <w:tcPr>
            <w:tcW w:w="1275" w:type="dxa"/>
            <w:vAlign w:val="center"/>
          </w:tcPr>
          <w:p w:rsidR="00024E6B" w:rsidRPr="00024E6B" w:rsidRDefault="00024E6B" w:rsidP="00D27C37">
            <w:pPr>
              <w:contextualSpacing/>
              <w:jc w:val="center"/>
              <w:rPr>
                <w:i/>
                <w:lang w:eastAsia="en-US"/>
              </w:rPr>
            </w:pPr>
          </w:p>
        </w:tc>
      </w:tr>
      <w:tr w:rsidR="00024E6B" w:rsidRPr="00024E6B" w:rsidTr="00D27C37">
        <w:trPr>
          <w:cantSplit/>
          <w:trHeight w:val="20"/>
        </w:trPr>
        <w:tc>
          <w:tcPr>
            <w:tcW w:w="568" w:type="dxa"/>
            <w:vAlign w:val="center"/>
          </w:tcPr>
          <w:p w:rsidR="00024E6B" w:rsidRPr="00024E6B" w:rsidRDefault="00024E6B" w:rsidP="00024E6B">
            <w:pPr>
              <w:contextualSpacing/>
              <w:jc w:val="center"/>
              <w:rPr>
                <w:lang w:eastAsia="en-US"/>
              </w:rPr>
            </w:pPr>
            <w:r w:rsidRPr="00024E6B">
              <w:rPr>
                <w:lang w:eastAsia="en-US"/>
              </w:rPr>
              <w:t>9</w:t>
            </w:r>
          </w:p>
        </w:tc>
        <w:tc>
          <w:tcPr>
            <w:tcW w:w="2693" w:type="dxa"/>
            <w:vAlign w:val="bottom"/>
          </w:tcPr>
          <w:p w:rsidR="00024E6B" w:rsidRPr="00024E6B" w:rsidRDefault="00024E6B" w:rsidP="00024E6B">
            <w:pPr>
              <w:rPr>
                <w:color w:val="000000"/>
              </w:rPr>
            </w:pPr>
            <w:r w:rsidRPr="00024E6B">
              <w:rPr>
                <w:color w:val="000000"/>
              </w:rPr>
              <w:t>Муезерский МР</w:t>
            </w:r>
          </w:p>
        </w:tc>
        <w:tc>
          <w:tcPr>
            <w:tcW w:w="1382" w:type="dxa"/>
            <w:vAlign w:val="center"/>
          </w:tcPr>
          <w:p w:rsidR="00024E6B" w:rsidRPr="00024E6B" w:rsidRDefault="00024E6B" w:rsidP="00D27C37">
            <w:pPr>
              <w:jc w:val="center"/>
              <w:rPr>
                <w:color w:val="000000"/>
                <w:sz w:val="22"/>
                <w:szCs w:val="22"/>
              </w:rPr>
            </w:pPr>
            <w:r w:rsidRPr="00024E6B">
              <w:rPr>
                <w:color w:val="000000"/>
                <w:sz w:val="22"/>
                <w:szCs w:val="22"/>
              </w:rPr>
              <w:t>31,8%</w:t>
            </w:r>
          </w:p>
        </w:tc>
        <w:tc>
          <w:tcPr>
            <w:tcW w:w="1382" w:type="dxa"/>
            <w:vAlign w:val="center"/>
          </w:tcPr>
          <w:p w:rsidR="00024E6B" w:rsidRPr="00024E6B" w:rsidRDefault="00024E6B" w:rsidP="00D27C37">
            <w:pPr>
              <w:jc w:val="center"/>
              <w:rPr>
                <w:color w:val="000000"/>
                <w:sz w:val="22"/>
                <w:szCs w:val="22"/>
              </w:rPr>
            </w:pPr>
            <w:r w:rsidRPr="00024E6B">
              <w:rPr>
                <w:color w:val="000000"/>
                <w:sz w:val="22"/>
                <w:szCs w:val="22"/>
              </w:rPr>
              <w:t>59,1%</w:t>
            </w:r>
          </w:p>
        </w:tc>
        <w:tc>
          <w:tcPr>
            <w:tcW w:w="1382" w:type="dxa"/>
            <w:vAlign w:val="center"/>
          </w:tcPr>
          <w:p w:rsidR="00024E6B" w:rsidRPr="00024E6B" w:rsidRDefault="00024E6B" w:rsidP="00D27C37">
            <w:pPr>
              <w:jc w:val="center"/>
              <w:rPr>
                <w:color w:val="000000"/>
                <w:sz w:val="22"/>
                <w:szCs w:val="22"/>
              </w:rPr>
            </w:pPr>
            <w:r w:rsidRPr="00024E6B">
              <w:rPr>
                <w:color w:val="000000"/>
                <w:sz w:val="22"/>
                <w:szCs w:val="22"/>
              </w:rPr>
              <w:t>9,1%</w:t>
            </w:r>
          </w:p>
        </w:tc>
        <w:tc>
          <w:tcPr>
            <w:tcW w:w="1383" w:type="dxa"/>
            <w:vAlign w:val="center"/>
          </w:tcPr>
          <w:p w:rsidR="00024E6B" w:rsidRPr="00024E6B" w:rsidRDefault="00024E6B" w:rsidP="00D27C37">
            <w:pPr>
              <w:jc w:val="center"/>
              <w:rPr>
                <w:color w:val="000000"/>
                <w:sz w:val="22"/>
                <w:szCs w:val="22"/>
              </w:rPr>
            </w:pPr>
            <w:r w:rsidRPr="00024E6B">
              <w:rPr>
                <w:color w:val="000000"/>
                <w:sz w:val="22"/>
                <w:szCs w:val="22"/>
              </w:rPr>
              <w:t>0,0%</w:t>
            </w:r>
          </w:p>
        </w:tc>
        <w:tc>
          <w:tcPr>
            <w:tcW w:w="1275" w:type="dxa"/>
            <w:vAlign w:val="center"/>
          </w:tcPr>
          <w:p w:rsidR="00024E6B" w:rsidRPr="00024E6B" w:rsidRDefault="00024E6B" w:rsidP="00D27C37">
            <w:pPr>
              <w:contextualSpacing/>
              <w:jc w:val="center"/>
              <w:rPr>
                <w:i/>
                <w:lang w:eastAsia="en-US"/>
              </w:rPr>
            </w:pPr>
          </w:p>
        </w:tc>
      </w:tr>
      <w:tr w:rsidR="00024E6B" w:rsidRPr="00024E6B" w:rsidTr="00D27C37">
        <w:trPr>
          <w:cantSplit/>
          <w:trHeight w:val="20"/>
        </w:trPr>
        <w:tc>
          <w:tcPr>
            <w:tcW w:w="568" w:type="dxa"/>
            <w:vAlign w:val="center"/>
          </w:tcPr>
          <w:p w:rsidR="00024E6B" w:rsidRPr="00024E6B" w:rsidRDefault="00024E6B" w:rsidP="00024E6B">
            <w:pPr>
              <w:contextualSpacing/>
              <w:jc w:val="center"/>
              <w:rPr>
                <w:lang w:eastAsia="en-US"/>
              </w:rPr>
            </w:pPr>
            <w:r w:rsidRPr="00024E6B">
              <w:rPr>
                <w:lang w:eastAsia="en-US"/>
              </w:rPr>
              <w:t>10</w:t>
            </w:r>
          </w:p>
        </w:tc>
        <w:tc>
          <w:tcPr>
            <w:tcW w:w="2693" w:type="dxa"/>
            <w:vAlign w:val="bottom"/>
          </w:tcPr>
          <w:p w:rsidR="00024E6B" w:rsidRPr="00024E6B" w:rsidRDefault="00024E6B" w:rsidP="00024E6B">
            <w:pPr>
              <w:rPr>
                <w:color w:val="000000"/>
              </w:rPr>
            </w:pPr>
            <w:r w:rsidRPr="00024E6B">
              <w:rPr>
                <w:color w:val="000000"/>
              </w:rPr>
              <w:t>Олонецкий НМР</w:t>
            </w:r>
          </w:p>
        </w:tc>
        <w:tc>
          <w:tcPr>
            <w:tcW w:w="1382" w:type="dxa"/>
            <w:vAlign w:val="center"/>
          </w:tcPr>
          <w:p w:rsidR="00024E6B" w:rsidRPr="00024E6B" w:rsidRDefault="00024E6B" w:rsidP="00D27C37">
            <w:pPr>
              <w:jc w:val="center"/>
              <w:rPr>
                <w:color w:val="000000"/>
                <w:sz w:val="22"/>
                <w:szCs w:val="22"/>
              </w:rPr>
            </w:pPr>
            <w:r w:rsidRPr="00024E6B">
              <w:rPr>
                <w:color w:val="000000"/>
                <w:sz w:val="22"/>
                <w:szCs w:val="22"/>
              </w:rPr>
              <w:t>4,3%</w:t>
            </w:r>
          </w:p>
        </w:tc>
        <w:tc>
          <w:tcPr>
            <w:tcW w:w="1382" w:type="dxa"/>
            <w:vAlign w:val="center"/>
          </w:tcPr>
          <w:p w:rsidR="00024E6B" w:rsidRPr="00024E6B" w:rsidRDefault="00024E6B" w:rsidP="00D27C37">
            <w:pPr>
              <w:jc w:val="center"/>
              <w:rPr>
                <w:color w:val="000000"/>
                <w:sz w:val="22"/>
                <w:szCs w:val="22"/>
              </w:rPr>
            </w:pPr>
            <w:r w:rsidRPr="00024E6B">
              <w:rPr>
                <w:color w:val="000000"/>
                <w:sz w:val="22"/>
                <w:szCs w:val="22"/>
              </w:rPr>
              <w:t>26,1%</w:t>
            </w:r>
          </w:p>
        </w:tc>
        <w:tc>
          <w:tcPr>
            <w:tcW w:w="1382" w:type="dxa"/>
            <w:vAlign w:val="center"/>
          </w:tcPr>
          <w:p w:rsidR="00024E6B" w:rsidRPr="00024E6B" w:rsidRDefault="00024E6B" w:rsidP="00D27C37">
            <w:pPr>
              <w:jc w:val="center"/>
              <w:rPr>
                <w:color w:val="000000"/>
                <w:sz w:val="22"/>
                <w:szCs w:val="22"/>
              </w:rPr>
            </w:pPr>
            <w:r w:rsidRPr="00024E6B">
              <w:rPr>
                <w:color w:val="000000"/>
                <w:sz w:val="22"/>
                <w:szCs w:val="22"/>
              </w:rPr>
              <w:t>52,2%</w:t>
            </w:r>
          </w:p>
        </w:tc>
        <w:tc>
          <w:tcPr>
            <w:tcW w:w="1383" w:type="dxa"/>
            <w:vAlign w:val="center"/>
          </w:tcPr>
          <w:p w:rsidR="00024E6B" w:rsidRPr="00024E6B" w:rsidRDefault="00024E6B" w:rsidP="00D27C37">
            <w:pPr>
              <w:jc w:val="center"/>
              <w:rPr>
                <w:color w:val="000000"/>
                <w:sz w:val="22"/>
                <w:szCs w:val="22"/>
              </w:rPr>
            </w:pPr>
            <w:r w:rsidRPr="00024E6B">
              <w:rPr>
                <w:color w:val="000000"/>
                <w:sz w:val="22"/>
                <w:szCs w:val="22"/>
              </w:rPr>
              <w:t>17,4%</w:t>
            </w:r>
          </w:p>
        </w:tc>
        <w:tc>
          <w:tcPr>
            <w:tcW w:w="1275" w:type="dxa"/>
            <w:vAlign w:val="center"/>
          </w:tcPr>
          <w:p w:rsidR="00024E6B" w:rsidRPr="00024E6B" w:rsidRDefault="00024E6B" w:rsidP="00D27C37">
            <w:pPr>
              <w:contextualSpacing/>
              <w:jc w:val="center"/>
              <w:rPr>
                <w:i/>
                <w:lang w:eastAsia="en-US"/>
              </w:rPr>
            </w:pPr>
          </w:p>
        </w:tc>
      </w:tr>
      <w:tr w:rsidR="00024E6B" w:rsidRPr="00024E6B" w:rsidTr="00D27C37">
        <w:trPr>
          <w:cantSplit/>
          <w:trHeight w:val="20"/>
        </w:trPr>
        <w:tc>
          <w:tcPr>
            <w:tcW w:w="568" w:type="dxa"/>
            <w:vAlign w:val="center"/>
          </w:tcPr>
          <w:p w:rsidR="00024E6B" w:rsidRPr="00024E6B" w:rsidRDefault="00024E6B" w:rsidP="00024E6B">
            <w:pPr>
              <w:contextualSpacing/>
              <w:jc w:val="center"/>
              <w:rPr>
                <w:lang w:eastAsia="en-US"/>
              </w:rPr>
            </w:pPr>
            <w:r w:rsidRPr="00024E6B">
              <w:rPr>
                <w:lang w:eastAsia="en-US"/>
              </w:rPr>
              <w:t>11</w:t>
            </w:r>
          </w:p>
        </w:tc>
        <w:tc>
          <w:tcPr>
            <w:tcW w:w="2693" w:type="dxa"/>
            <w:vAlign w:val="bottom"/>
          </w:tcPr>
          <w:p w:rsidR="00024E6B" w:rsidRPr="00024E6B" w:rsidRDefault="00024E6B" w:rsidP="00024E6B">
            <w:pPr>
              <w:rPr>
                <w:color w:val="000000"/>
              </w:rPr>
            </w:pPr>
            <w:r w:rsidRPr="00024E6B">
              <w:rPr>
                <w:color w:val="000000"/>
              </w:rPr>
              <w:t>Петрозаводский ГО</w:t>
            </w:r>
          </w:p>
        </w:tc>
        <w:tc>
          <w:tcPr>
            <w:tcW w:w="1382" w:type="dxa"/>
            <w:vAlign w:val="center"/>
          </w:tcPr>
          <w:p w:rsidR="00024E6B" w:rsidRPr="00024E6B" w:rsidRDefault="00024E6B" w:rsidP="00D27C37">
            <w:pPr>
              <w:jc w:val="center"/>
              <w:rPr>
                <w:color w:val="000000"/>
                <w:sz w:val="22"/>
                <w:szCs w:val="22"/>
              </w:rPr>
            </w:pPr>
            <w:r w:rsidRPr="00024E6B">
              <w:rPr>
                <w:color w:val="000000"/>
                <w:sz w:val="22"/>
                <w:szCs w:val="22"/>
              </w:rPr>
              <w:t>9,9%</w:t>
            </w:r>
          </w:p>
        </w:tc>
        <w:tc>
          <w:tcPr>
            <w:tcW w:w="1382" w:type="dxa"/>
            <w:vAlign w:val="center"/>
          </w:tcPr>
          <w:p w:rsidR="00024E6B" w:rsidRPr="00024E6B" w:rsidRDefault="00024E6B" w:rsidP="00D27C37">
            <w:pPr>
              <w:jc w:val="center"/>
              <w:rPr>
                <w:color w:val="000000"/>
                <w:sz w:val="22"/>
                <w:szCs w:val="22"/>
              </w:rPr>
            </w:pPr>
            <w:r w:rsidRPr="00024E6B">
              <w:rPr>
                <w:color w:val="000000"/>
                <w:sz w:val="22"/>
                <w:szCs w:val="22"/>
              </w:rPr>
              <w:t>34,2%</w:t>
            </w:r>
          </w:p>
        </w:tc>
        <w:tc>
          <w:tcPr>
            <w:tcW w:w="1382" w:type="dxa"/>
            <w:vAlign w:val="center"/>
          </w:tcPr>
          <w:p w:rsidR="00024E6B" w:rsidRPr="00024E6B" w:rsidRDefault="00024E6B" w:rsidP="00D27C37">
            <w:pPr>
              <w:jc w:val="center"/>
              <w:rPr>
                <w:color w:val="000000"/>
                <w:sz w:val="22"/>
                <w:szCs w:val="22"/>
              </w:rPr>
            </w:pPr>
            <w:r w:rsidRPr="00024E6B">
              <w:rPr>
                <w:color w:val="000000"/>
                <w:sz w:val="22"/>
                <w:szCs w:val="22"/>
              </w:rPr>
              <w:t>39,0%</w:t>
            </w:r>
          </w:p>
        </w:tc>
        <w:tc>
          <w:tcPr>
            <w:tcW w:w="1383" w:type="dxa"/>
            <w:vAlign w:val="center"/>
          </w:tcPr>
          <w:p w:rsidR="00024E6B" w:rsidRPr="00024E6B" w:rsidRDefault="00024E6B" w:rsidP="00D27C37">
            <w:pPr>
              <w:jc w:val="center"/>
              <w:rPr>
                <w:color w:val="000000"/>
                <w:sz w:val="22"/>
                <w:szCs w:val="22"/>
              </w:rPr>
            </w:pPr>
            <w:r w:rsidRPr="00024E6B">
              <w:rPr>
                <w:color w:val="000000"/>
                <w:sz w:val="22"/>
                <w:szCs w:val="22"/>
              </w:rPr>
              <w:t>16,6%</w:t>
            </w:r>
          </w:p>
        </w:tc>
        <w:tc>
          <w:tcPr>
            <w:tcW w:w="1275" w:type="dxa"/>
            <w:vAlign w:val="center"/>
          </w:tcPr>
          <w:p w:rsidR="00024E6B" w:rsidRPr="00024E6B" w:rsidRDefault="00024E6B" w:rsidP="00D27C37">
            <w:pPr>
              <w:contextualSpacing/>
              <w:jc w:val="center"/>
              <w:rPr>
                <w:i/>
                <w:lang w:eastAsia="en-US"/>
              </w:rPr>
            </w:pPr>
            <w:r w:rsidRPr="00024E6B">
              <w:rPr>
                <w:i/>
                <w:lang w:eastAsia="en-US"/>
              </w:rPr>
              <w:t>2</w:t>
            </w:r>
          </w:p>
        </w:tc>
      </w:tr>
      <w:tr w:rsidR="00024E6B" w:rsidRPr="00024E6B" w:rsidTr="00D27C37">
        <w:trPr>
          <w:cantSplit/>
          <w:trHeight w:val="20"/>
        </w:trPr>
        <w:tc>
          <w:tcPr>
            <w:tcW w:w="568" w:type="dxa"/>
            <w:vAlign w:val="center"/>
          </w:tcPr>
          <w:p w:rsidR="00024E6B" w:rsidRPr="00024E6B" w:rsidRDefault="00024E6B" w:rsidP="00024E6B">
            <w:pPr>
              <w:contextualSpacing/>
              <w:jc w:val="center"/>
              <w:rPr>
                <w:lang w:eastAsia="en-US"/>
              </w:rPr>
            </w:pPr>
            <w:r w:rsidRPr="00024E6B">
              <w:rPr>
                <w:lang w:eastAsia="en-US"/>
              </w:rPr>
              <w:t>12</w:t>
            </w:r>
          </w:p>
        </w:tc>
        <w:tc>
          <w:tcPr>
            <w:tcW w:w="2693" w:type="dxa"/>
            <w:vAlign w:val="bottom"/>
          </w:tcPr>
          <w:p w:rsidR="00024E6B" w:rsidRPr="00024E6B" w:rsidRDefault="00024E6B" w:rsidP="00024E6B">
            <w:pPr>
              <w:rPr>
                <w:color w:val="000000"/>
              </w:rPr>
            </w:pPr>
            <w:r w:rsidRPr="00024E6B">
              <w:rPr>
                <w:color w:val="000000"/>
              </w:rPr>
              <w:t>Питкярантский МР</w:t>
            </w:r>
          </w:p>
        </w:tc>
        <w:tc>
          <w:tcPr>
            <w:tcW w:w="1382" w:type="dxa"/>
            <w:vAlign w:val="center"/>
          </w:tcPr>
          <w:p w:rsidR="00024E6B" w:rsidRPr="00024E6B" w:rsidRDefault="00024E6B" w:rsidP="00D27C37">
            <w:pPr>
              <w:jc w:val="center"/>
              <w:rPr>
                <w:color w:val="000000"/>
                <w:sz w:val="22"/>
                <w:szCs w:val="22"/>
              </w:rPr>
            </w:pPr>
            <w:r w:rsidRPr="00024E6B">
              <w:rPr>
                <w:color w:val="000000"/>
                <w:sz w:val="22"/>
                <w:szCs w:val="22"/>
              </w:rPr>
              <w:t>15,6%</w:t>
            </w:r>
          </w:p>
        </w:tc>
        <w:tc>
          <w:tcPr>
            <w:tcW w:w="1382" w:type="dxa"/>
            <w:vAlign w:val="center"/>
          </w:tcPr>
          <w:p w:rsidR="00024E6B" w:rsidRPr="00024E6B" w:rsidRDefault="00024E6B" w:rsidP="00D27C37">
            <w:pPr>
              <w:jc w:val="center"/>
              <w:rPr>
                <w:color w:val="000000"/>
                <w:sz w:val="22"/>
                <w:szCs w:val="22"/>
              </w:rPr>
            </w:pPr>
            <w:r w:rsidRPr="00024E6B">
              <w:rPr>
                <w:color w:val="000000"/>
                <w:sz w:val="22"/>
                <w:szCs w:val="22"/>
              </w:rPr>
              <w:t>46,9%</w:t>
            </w:r>
          </w:p>
        </w:tc>
        <w:tc>
          <w:tcPr>
            <w:tcW w:w="1382" w:type="dxa"/>
            <w:vAlign w:val="center"/>
          </w:tcPr>
          <w:p w:rsidR="00024E6B" w:rsidRPr="00024E6B" w:rsidRDefault="00024E6B" w:rsidP="00D27C37">
            <w:pPr>
              <w:jc w:val="center"/>
              <w:rPr>
                <w:color w:val="000000"/>
                <w:sz w:val="22"/>
                <w:szCs w:val="22"/>
              </w:rPr>
            </w:pPr>
            <w:r w:rsidRPr="00024E6B">
              <w:rPr>
                <w:color w:val="000000"/>
                <w:sz w:val="22"/>
                <w:szCs w:val="22"/>
              </w:rPr>
              <w:t>28,1%</w:t>
            </w:r>
          </w:p>
        </w:tc>
        <w:tc>
          <w:tcPr>
            <w:tcW w:w="1383" w:type="dxa"/>
            <w:vAlign w:val="center"/>
          </w:tcPr>
          <w:p w:rsidR="00024E6B" w:rsidRPr="00024E6B" w:rsidRDefault="00024E6B" w:rsidP="00D27C37">
            <w:pPr>
              <w:jc w:val="center"/>
              <w:rPr>
                <w:color w:val="000000"/>
                <w:sz w:val="22"/>
                <w:szCs w:val="22"/>
              </w:rPr>
            </w:pPr>
            <w:r w:rsidRPr="00024E6B">
              <w:rPr>
                <w:color w:val="000000"/>
                <w:sz w:val="22"/>
                <w:szCs w:val="22"/>
              </w:rPr>
              <w:t>9,4%</w:t>
            </w:r>
          </w:p>
        </w:tc>
        <w:tc>
          <w:tcPr>
            <w:tcW w:w="1275" w:type="dxa"/>
            <w:vAlign w:val="center"/>
          </w:tcPr>
          <w:p w:rsidR="00024E6B" w:rsidRPr="00024E6B" w:rsidRDefault="00024E6B" w:rsidP="00D27C37">
            <w:pPr>
              <w:contextualSpacing/>
              <w:jc w:val="center"/>
              <w:rPr>
                <w:i/>
                <w:lang w:eastAsia="en-US"/>
              </w:rPr>
            </w:pPr>
          </w:p>
        </w:tc>
      </w:tr>
      <w:tr w:rsidR="00024E6B" w:rsidRPr="00024E6B" w:rsidTr="00D27C37">
        <w:trPr>
          <w:cantSplit/>
          <w:trHeight w:val="20"/>
        </w:trPr>
        <w:tc>
          <w:tcPr>
            <w:tcW w:w="568" w:type="dxa"/>
            <w:vAlign w:val="center"/>
          </w:tcPr>
          <w:p w:rsidR="00024E6B" w:rsidRPr="00024E6B" w:rsidRDefault="00024E6B" w:rsidP="00024E6B">
            <w:pPr>
              <w:contextualSpacing/>
              <w:jc w:val="center"/>
              <w:rPr>
                <w:lang w:eastAsia="en-US"/>
              </w:rPr>
            </w:pPr>
            <w:r w:rsidRPr="00024E6B">
              <w:rPr>
                <w:lang w:eastAsia="en-US"/>
              </w:rPr>
              <w:t>13</w:t>
            </w:r>
          </w:p>
        </w:tc>
        <w:tc>
          <w:tcPr>
            <w:tcW w:w="2693" w:type="dxa"/>
            <w:vAlign w:val="bottom"/>
          </w:tcPr>
          <w:p w:rsidR="00024E6B" w:rsidRPr="00024E6B" w:rsidRDefault="00024E6B" w:rsidP="00024E6B">
            <w:pPr>
              <w:rPr>
                <w:color w:val="000000"/>
              </w:rPr>
            </w:pPr>
            <w:r w:rsidRPr="00024E6B">
              <w:rPr>
                <w:color w:val="000000"/>
              </w:rPr>
              <w:t>Прионежский МР</w:t>
            </w:r>
          </w:p>
        </w:tc>
        <w:tc>
          <w:tcPr>
            <w:tcW w:w="1382" w:type="dxa"/>
            <w:vAlign w:val="center"/>
          </w:tcPr>
          <w:p w:rsidR="00024E6B" w:rsidRPr="00024E6B" w:rsidRDefault="00024E6B" w:rsidP="00D27C37">
            <w:pPr>
              <w:jc w:val="center"/>
              <w:rPr>
                <w:color w:val="000000"/>
                <w:sz w:val="22"/>
                <w:szCs w:val="22"/>
              </w:rPr>
            </w:pPr>
            <w:r w:rsidRPr="00024E6B">
              <w:rPr>
                <w:color w:val="000000"/>
                <w:sz w:val="22"/>
                <w:szCs w:val="22"/>
              </w:rPr>
              <w:t>19,0%</w:t>
            </w:r>
          </w:p>
        </w:tc>
        <w:tc>
          <w:tcPr>
            <w:tcW w:w="1382" w:type="dxa"/>
            <w:vAlign w:val="center"/>
          </w:tcPr>
          <w:p w:rsidR="00024E6B" w:rsidRPr="00024E6B" w:rsidRDefault="00024E6B" w:rsidP="00D27C37">
            <w:pPr>
              <w:jc w:val="center"/>
              <w:rPr>
                <w:color w:val="000000"/>
                <w:sz w:val="22"/>
                <w:szCs w:val="22"/>
              </w:rPr>
            </w:pPr>
            <w:r w:rsidRPr="00024E6B">
              <w:rPr>
                <w:color w:val="000000"/>
                <w:sz w:val="22"/>
                <w:szCs w:val="22"/>
              </w:rPr>
              <w:t>42,9%</w:t>
            </w:r>
          </w:p>
        </w:tc>
        <w:tc>
          <w:tcPr>
            <w:tcW w:w="1382" w:type="dxa"/>
            <w:vAlign w:val="center"/>
          </w:tcPr>
          <w:p w:rsidR="00024E6B" w:rsidRPr="00024E6B" w:rsidRDefault="00024E6B" w:rsidP="00D27C37">
            <w:pPr>
              <w:jc w:val="center"/>
              <w:rPr>
                <w:color w:val="000000"/>
                <w:sz w:val="22"/>
                <w:szCs w:val="22"/>
              </w:rPr>
            </w:pPr>
            <w:r w:rsidRPr="00024E6B">
              <w:rPr>
                <w:color w:val="000000"/>
                <w:sz w:val="22"/>
                <w:szCs w:val="22"/>
              </w:rPr>
              <w:t>28,6%</w:t>
            </w:r>
          </w:p>
        </w:tc>
        <w:tc>
          <w:tcPr>
            <w:tcW w:w="1383" w:type="dxa"/>
            <w:vAlign w:val="center"/>
          </w:tcPr>
          <w:p w:rsidR="00024E6B" w:rsidRPr="00024E6B" w:rsidRDefault="00024E6B" w:rsidP="00D27C37">
            <w:pPr>
              <w:jc w:val="center"/>
              <w:rPr>
                <w:color w:val="000000"/>
                <w:sz w:val="22"/>
                <w:szCs w:val="22"/>
              </w:rPr>
            </w:pPr>
            <w:r w:rsidRPr="00024E6B">
              <w:rPr>
                <w:color w:val="000000"/>
                <w:sz w:val="22"/>
                <w:szCs w:val="22"/>
              </w:rPr>
              <w:t>9,5%</w:t>
            </w:r>
          </w:p>
        </w:tc>
        <w:tc>
          <w:tcPr>
            <w:tcW w:w="1275" w:type="dxa"/>
            <w:vAlign w:val="center"/>
          </w:tcPr>
          <w:p w:rsidR="00024E6B" w:rsidRPr="00024E6B" w:rsidRDefault="00024E6B" w:rsidP="00D27C37">
            <w:pPr>
              <w:contextualSpacing/>
              <w:jc w:val="center"/>
              <w:rPr>
                <w:i/>
                <w:lang w:eastAsia="en-US"/>
              </w:rPr>
            </w:pPr>
          </w:p>
        </w:tc>
      </w:tr>
      <w:tr w:rsidR="00024E6B" w:rsidRPr="00024E6B" w:rsidTr="00D27C37">
        <w:trPr>
          <w:cantSplit/>
          <w:trHeight w:val="20"/>
        </w:trPr>
        <w:tc>
          <w:tcPr>
            <w:tcW w:w="568" w:type="dxa"/>
            <w:vAlign w:val="center"/>
          </w:tcPr>
          <w:p w:rsidR="00024E6B" w:rsidRPr="00024E6B" w:rsidRDefault="00024E6B" w:rsidP="00024E6B">
            <w:pPr>
              <w:contextualSpacing/>
              <w:jc w:val="center"/>
              <w:rPr>
                <w:lang w:eastAsia="en-US"/>
              </w:rPr>
            </w:pPr>
            <w:r w:rsidRPr="00024E6B">
              <w:rPr>
                <w:lang w:eastAsia="en-US"/>
              </w:rPr>
              <w:t>14</w:t>
            </w:r>
          </w:p>
        </w:tc>
        <w:tc>
          <w:tcPr>
            <w:tcW w:w="2693" w:type="dxa"/>
            <w:vAlign w:val="bottom"/>
          </w:tcPr>
          <w:p w:rsidR="00024E6B" w:rsidRPr="00024E6B" w:rsidRDefault="00024E6B" w:rsidP="00024E6B">
            <w:pPr>
              <w:rPr>
                <w:color w:val="000000"/>
              </w:rPr>
            </w:pPr>
            <w:r w:rsidRPr="00024E6B">
              <w:rPr>
                <w:color w:val="000000"/>
              </w:rPr>
              <w:t>Пряжинский НМР</w:t>
            </w:r>
          </w:p>
        </w:tc>
        <w:tc>
          <w:tcPr>
            <w:tcW w:w="1382" w:type="dxa"/>
            <w:vAlign w:val="center"/>
          </w:tcPr>
          <w:p w:rsidR="00024E6B" w:rsidRPr="00024E6B" w:rsidRDefault="00024E6B" w:rsidP="00D27C37">
            <w:pPr>
              <w:jc w:val="center"/>
              <w:rPr>
                <w:color w:val="000000"/>
                <w:sz w:val="22"/>
                <w:szCs w:val="22"/>
              </w:rPr>
            </w:pPr>
            <w:r w:rsidRPr="00024E6B">
              <w:rPr>
                <w:color w:val="000000"/>
                <w:sz w:val="22"/>
                <w:szCs w:val="22"/>
              </w:rPr>
              <w:t>0,0%</w:t>
            </w:r>
          </w:p>
        </w:tc>
        <w:tc>
          <w:tcPr>
            <w:tcW w:w="1382" w:type="dxa"/>
            <w:vAlign w:val="center"/>
          </w:tcPr>
          <w:p w:rsidR="00024E6B" w:rsidRPr="00024E6B" w:rsidRDefault="00024E6B" w:rsidP="00D27C37">
            <w:pPr>
              <w:jc w:val="center"/>
              <w:rPr>
                <w:color w:val="000000"/>
                <w:sz w:val="22"/>
                <w:szCs w:val="22"/>
              </w:rPr>
            </w:pPr>
            <w:r w:rsidRPr="00024E6B">
              <w:rPr>
                <w:color w:val="000000"/>
                <w:sz w:val="22"/>
                <w:szCs w:val="22"/>
              </w:rPr>
              <w:t>43,8%</w:t>
            </w:r>
          </w:p>
        </w:tc>
        <w:tc>
          <w:tcPr>
            <w:tcW w:w="1382" w:type="dxa"/>
            <w:vAlign w:val="center"/>
          </w:tcPr>
          <w:p w:rsidR="00024E6B" w:rsidRPr="00024E6B" w:rsidRDefault="00024E6B" w:rsidP="00D27C37">
            <w:pPr>
              <w:jc w:val="center"/>
              <w:rPr>
                <w:color w:val="000000"/>
                <w:sz w:val="22"/>
                <w:szCs w:val="22"/>
              </w:rPr>
            </w:pPr>
            <w:r w:rsidRPr="00024E6B">
              <w:rPr>
                <w:color w:val="000000"/>
                <w:sz w:val="22"/>
                <w:szCs w:val="22"/>
              </w:rPr>
              <w:t>43,8%</w:t>
            </w:r>
          </w:p>
        </w:tc>
        <w:tc>
          <w:tcPr>
            <w:tcW w:w="1383" w:type="dxa"/>
            <w:vAlign w:val="center"/>
          </w:tcPr>
          <w:p w:rsidR="00024E6B" w:rsidRPr="00024E6B" w:rsidRDefault="00024E6B" w:rsidP="00D27C37">
            <w:pPr>
              <w:jc w:val="center"/>
              <w:rPr>
                <w:color w:val="000000"/>
                <w:sz w:val="22"/>
                <w:szCs w:val="22"/>
              </w:rPr>
            </w:pPr>
            <w:r w:rsidRPr="00024E6B">
              <w:rPr>
                <w:color w:val="000000"/>
                <w:sz w:val="22"/>
                <w:szCs w:val="22"/>
              </w:rPr>
              <w:t>12,5%</w:t>
            </w:r>
          </w:p>
        </w:tc>
        <w:tc>
          <w:tcPr>
            <w:tcW w:w="1275" w:type="dxa"/>
            <w:vAlign w:val="center"/>
          </w:tcPr>
          <w:p w:rsidR="00024E6B" w:rsidRPr="00024E6B" w:rsidRDefault="00024E6B" w:rsidP="00D27C37">
            <w:pPr>
              <w:contextualSpacing/>
              <w:jc w:val="center"/>
              <w:rPr>
                <w:i/>
                <w:lang w:eastAsia="en-US"/>
              </w:rPr>
            </w:pPr>
          </w:p>
        </w:tc>
      </w:tr>
      <w:tr w:rsidR="00024E6B" w:rsidRPr="00024E6B" w:rsidTr="00D27C37">
        <w:trPr>
          <w:cantSplit/>
          <w:trHeight w:val="20"/>
        </w:trPr>
        <w:tc>
          <w:tcPr>
            <w:tcW w:w="568" w:type="dxa"/>
            <w:vAlign w:val="center"/>
          </w:tcPr>
          <w:p w:rsidR="00024E6B" w:rsidRPr="00024E6B" w:rsidRDefault="00024E6B" w:rsidP="00024E6B">
            <w:pPr>
              <w:contextualSpacing/>
              <w:jc w:val="center"/>
              <w:rPr>
                <w:lang w:eastAsia="en-US"/>
              </w:rPr>
            </w:pPr>
            <w:r w:rsidRPr="00024E6B">
              <w:rPr>
                <w:lang w:eastAsia="en-US"/>
              </w:rPr>
              <w:t>15</w:t>
            </w:r>
          </w:p>
        </w:tc>
        <w:tc>
          <w:tcPr>
            <w:tcW w:w="2693" w:type="dxa"/>
            <w:vAlign w:val="bottom"/>
          </w:tcPr>
          <w:p w:rsidR="00024E6B" w:rsidRPr="00024E6B" w:rsidRDefault="00024E6B" w:rsidP="00024E6B">
            <w:pPr>
              <w:rPr>
                <w:color w:val="000000"/>
              </w:rPr>
            </w:pPr>
            <w:r w:rsidRPr="00024E6B">
              <w:rPr>
                <w:color w:val="000000"/>
              </w:rPr>
              <w:t>Пудожский МР</w:t>
            </w:r>
          </w:p>
        </w:tc>
        <w:tc>
          <w:tcPr>
            <w:tcW w:w="1382" w:type="dxa"/>
            <w:vAlign w:val="center"/>
          </w:tcPr>
          <w:p w:rsidR="00024E6B" w:rsidRPr="00024E6B" w:rsidRDefault="00024E6B" w:rsidP="00D27C37">
            <w:pPr>
              <w:jc w:val="center"/>
              <w:rPr>
                <w:color w:val="000000"/>
                <w:sz w:val="22"/>
                <w:szCs w:val="22"/>
              </w:rPr>
            </w:pPr>
            <w:r w:rsidRPr="00024E6B">
              <w:rPr>
                <w:color w:val="000000"/>
                <w:sz w:val="22"/>
                <w:szCs w:val="22"/>
              </w:rPr>
              <w:t>3,2%</w:t>
            </w:r>
          </w:p>
        </w:tc>
        <w:tc>
          <w:tcPr>
            <w:tcW w:w="1382" w:type="dxa"/>
            <w:vAlign w:val="center"/>
          </w:tcPr>
          <w:p w:rsidR="00024E6B" w:rsidRPr="00024E6B" w:rsidRDefault="00024E6B" w:rsidP="00D27C37">
            <w:pPr>
              <w:jc w:val="center"/>
              <w:rPr>
                <w:color w:val="000000"/>
                <w:sz w:val="22"/>
                <w:szCs w:val="22"/>
              </w:rPr>
            </w:pPr>
            <w:r w:rsidRPr="00024E6B">
              <w:rPr>
                <w:color w:val="000000"/>
                <w:sz w:val="22"/>
                <w:szCs w:val="22"/>
              </w:rPr>
              <w:t>51,6%</w:t>
            </w:r>
          </w:p>
        </w:tc>
        <w:tc>
          <w:tcPr>
            <w:tcW w:w="1382" w:type="dxa"/>
            <w:vAlign w:val="center"/>
          </w:tcPr>
          <w:p w:rsidR="00024E6B" w:rsidRPr="00024E6B" w:rsidRDefault="00024E6B" w:rsidP="00D27C37">
            <w:pPr>
              <w:jc w:val="center"/>
              <w:rPr>
                <w:color w:val="000000"/>
                <w:sz w:val="22"/>
                <w:szCs w:val="22"/>
              </w:rPr>
            </w:pPr>
            <w:r w:rsidRPr="00024E6B">
              <w:rPr>
                <w:color w:val="000000"/>
                <w:sz w:val="22"/>
                <w:szCs w:val="22"/>
              </w:rPr>
              <w:t>38,7%</w:t>
            </w:r>
          </w:p>
        </w:tc>
        <w:tc>
          <w:tcPr>
            <w:tcW w:w="1383" w:type="dxa"/>
            <w:vAlign w:val="center"/>
          </w:tcPr>
          <w:p w:rsidR="00024E6B" w:rsidRPr="00024E6B" w:rsidRDefault="00024E6B" w:rsidP="00D27C37">
            <w:pPr>
              <w:jc w:val="center"/>
              <w:rPr>
                <w:color w:val="000000"/>
                <w:sz w:val="22"/>
                <w:szCs w:val="22"/>
              </w:rPr>
            </w:pPr>
            <w:r w:rsidRPr="00024E6B">
              <w:rPr>
                <w:color w:val="000000"/>
                <w:sz w:val="22"/>
                <w:szCs w:val="22"/>
              </w:rPr>
              <w:t>6,5%</w:t>
            </w:r>
          </w:p>
        </w:tc>
        <w:tc>
          <w:tcPr>
            <w:tcW w:w="1275" w:type="dxa"/>
            <w:vAlign w:val="center"/>
          </w:tcPr>
          <w:p w:rsidR="00024E6B" w:rsidRPr="00024E6B" w:rsidRDefault="00024E6B" w:rsidP="00D27C37">
            <w:pPr>
              <w:contextualSpacing/>
              <w:jc w:val="center"/>
              <w:rPr>
                <w:i/>
                <w:lang w:eastAsia="en-US"/>
              </w:rPr>
            </w:pPr>
          </w:p>
        </w:tc>
      </w:tr>
      <w:tr w:rsidR="00024E6B" w:rsidRPr="00024E6B" w:rsidTr="00D27C37">
        <w:trPr>
          <w:cantSplit/>
          <w:trHeight w:val="20"/>
        </w:trPr>
        <w:tc>
          <w:tcPr>
            <w:tcW w:w="568" w:type="dxa"/>
            <w:vAlign w:val="center"/>
          </w:tcPr>
          <w:p w:rsidR="00024E6B" w:rsidRPr="00024E6B" w:rsidRDefault="00024E6B" w:rsidP="00024E6B">
            <w:pPr>
              <w:contextualSpacing/>
              <w:jc w:val="center"/>
              <w:rPr>
                <w:lang w:eastAsia="en-US"/>
              </w:rPr>
            </w:pPr>
            <w:r w:rsidRPr="00024E6B">
              <w:rPr>
                <w:lang w:eastAsia="en-US"/>
              </w:rPr>
              <w:t>16</w:t>
            </w:r>
          </w:p>
        </w:tc>
        <w:tc>
          <w:tcPr>
            <w:tcW w:w="2693" w:type="dxa"/>
            <w:vAlign w:val="bottom"/>
          </w:tcPr>
          <w:p w:rsidR="00024E6B" w:rsidRPr="00024E6B" w:rsidRDefault="00024E6B" w:rsidP="00024E6B">
            <w:pPr>
              <w:rPr>
                <w:color w:val="000000"/>
              </w:rPr>
            </w:pPr>
            <w:r w:rsidRPr="00024E6B">
              <w:rPr>
                <w:color w:val="000000"/>
              </w:rPr>
              <w:t>Сегежский МР</w:t>
            </w:r>
          </w:p>
        </w:tc>
        <w:tc>
          <w:tcPr>
            <w:tcW w:w="1382" w:type="dxa"/>
            <w:vAlign w:val="center"/>
          </w:tcPr>
          <w:p w:rsidR="00024E6B" w:rsidRPr="00024E6B" w:rsidRDefault="00024E6B" w:rsidP="00D27C37">
            <w:pPr>
              <w:jc w:val="center"/>
              <w:rPr>
                <w:color w:val="000000"/>
                <w:sz w:val="22"/>
                <w:szCs w:val="22"/>
              </w:rPr>
            </w:pPr>
            <w:r w:rsidRPr="00024E6B">
              <w:rPr>
                <w:color w:val="000000"/>
                <w:sz w:val="22"/>
                <w:szCs w:val="22"/>
              </w:rPr>
              <w:t>23,5%</w:t>
            </w:r>
          </w:p>
        </w:tc>
        <w:tc>
          <w:tcPr>
            <w:tcW w:w="1382" w:type="dxa"/>
            <w:vAlign w:val="center"/>
          </w:tcPr>
          <w:p w:rsidR="00024E6B" w:rsidRPr="00024E6B" w:rsidRDefault="00024E6B" w:rsidP="00D27C37">
            <w:pPr>
              <w:jc w:val="center"/>
              <w:rPr>
                <w:color w:val="000000"/>
                <w:sz w:val="22"/>
                <w:szCs w:val="22"/>
              </w:rPr>
            </w:pPr>
            <w:r w:rsidRPr="00024E6B">
              <w:rPr>
                <w:color w:val="000000"/>
                <w:sz w:val="22"/>
                <w:szCs w:val="22"/>
              </w:rPr>
              <w:t>47,1%</w:t>
            </w:r>
          </w:p>
        </w:tc>
        <w:tc>
          <w:tcPr>
            <w:tcW w:w="1382" w:type="dxa"/>
            <w:vAlign w:val="center"/>
          </w:tcPr>
          <w:p w:rsidR="00024E6B" w:rsidRPr="00024E6B" w:rsidRDefault="00024E6B" w:rsidP="00D27C37">
            <w:pPr>
              <w:jc w:val="center"/>
              <w:rPr>
                <w:color w:val="000000"/>
                <w:sz w:val="22"/>
                <w:szCs w:val="22"/>
              </w:rPr>
            </w:pPr>
            <w:r w:rsidRPr="00024E6B">
              <w:rPr>
                <w:color w:val="000000"/>
                <w:sz w:val="22"/>
                <w:szCs w:val="22"/>
              </w:rPr>
              <w:t>23,5%</w:t>
            </w:r>
          </w:p>
        </w:tc>
        <w:tc>
          <w:tcPr>
            <w:tcW w:w="1383" w:type="dxa"/>
            <w:vAlign w:val="center"/>
          </w:tcPr>
          <w:p w:rsidR="00024E6B" w:rsidRPr="00024E6B" w:rsidRDefault="00024E6B" w:rsidP="00D27C37">
            <w:pPr>
              <w:jc w:val="center"/>
              <w:rPr>
                <w:color w:val="000000"/>
                <w:sz w:val="22"/>
                <w:szCs w:val="22"/>
              </w:rPr>
            </w:pPr>
            <w:r w:rsidRPr="00024E6B">
              <w:rPr>
                <w:color w:val="000000"/>
                <w:sz w:val="22"/>
                <w:szCs w:val="22"/>
              </w:rPr>
              <w:t>5,9%</w:t>
            </w:r>
          </w:p>
        </w:tc>
        <w:tc>
          <w:tcPr>
            <w:tcW w:w="1275" w:type="dxa"/>
            <w:vAlign w:val="center"/>
          </w:tcPr>
          <w:p w:rsidR="00024E6B" w:rsidRPr="00024E6B" w:rsidRDefault="00024E6B" w:rsidP="00D27C37">
            <w:pPr>
              <w:contextualSpacing/>
              <w:jc w:val="center"/>
              <w:rPr>
                <w:i/>
                <w:lang w:eastAsia="en-US"/>
              </w:rPr>
            </w:pPr>
          </w:p>
        </w:tc>
      </w:tr>
      <w:tr w:rsidR="00024E6B" w:rsidRPr="00024E6B" w:rsidTr="00D27C37">
        <w:trPr>
          <w:cantSplit/>
          <w:trHeight w:val="20"/>
        </w:trPr>
        <w:tc>
          <w:tcPr>
            <w:tcW w:w="568" w:type="dxa"/>
            <w:vAlign w:val="center"/>
          </w:tcPr>
          <w:p w:rsidR="00024E6B" w:rsidRPr="00024E6B" w:rsidRDefault="00024E6B" w:rsidP="00024E6B">
            <w:pPr>
              <w:contextualSpacing/>
              <w:jc w:val="center"/>
              <w:rPr>
                <w:lang w:eastAsia="en-US"/>
              </w:rPr>
            </w:pPr>
            <w:r w:rsidRPr="00024E6B">
              <w:rPr>
                <w:lang w:eastAsia="en-US"/>
              </w:rPr>
              <w:t>17</w:t>
            </w:r>
          </w:p>
        </w:tc>
        <w:tc>
          <w:tcPr>
            <w:tcW w:w="2693" w:type="dxa"/>
            <w:vAlign w:val="bottom"/>
          </w:tcPr>
          <w:p w:rsidR="00024E6B" w:rsidRPr="00024E6B" w:rsidRDefault="00024E6B" w:rsidP="00024E6B">
            <w:pPr>
              <w:rPr>
                <w:color w:val="000000"/>
              </w:rPr>
            </w:pPr>
            <w:r w:rsidRPr="00024E6B">
              <w:rPr>
                <w:color w:val="000000"/>
              </w:rPr>
              <w:t>Сортавальский МР</w:t>
            </w:r>
          </w:p>
        </w:tc>
        <w:tc>
          <w:tcPr>
            <w:tcW w:w="1382" w:type="dxa"/>
            <w:vAlign w:val="center"/>
          </w:tcPr>
          <w:p w:rsidR="00024E6B" w:rsidRPr="00024E6B" w:rsidRDefault="00024E6B" w:rsidP="00D27C37">
            <w:pPr>
              <w:jc w:val="center"/>
              <w:rPr>
                <w:color w:val="000000"/>
                <w:sz w:val="22"/>
                <w:szCs w:val="22"/>
              </w:rPr>
            </w:pPr>
            <w:r w:rsidRPr="00024E6B">
              <w:rPr>
                <w:color w:val="000000"/>
                <w:sz w:val="22"/>
                <w:szCs w:val="22"/>
              </w:rPr>
              <w:t>7,9%</w:t>
            </w:r>
          </w:p>
        </w:tc>
        <w:tc>
          <w:tcPr>
            <w:tcW w:w="1382" w:type="dxa"/>
            <w:vAlign w:val="center"/>
          </w:tcPr>
          <w:p w:rsidR="00024E6B" w:rsidRPr="00024E6B" w:rsidRDefault="00024E6B" w:rsidP="00D27C37">
            <w:pPr>
              <w:jc w:val="center"/>
              <w:rPr>
                <w:color w:val="000000"/>
                <w:sz w:val="22"/>
                <w:szCs w:val="22"/>
              </w:rPr>
            </w:pPr>
            <w:r w:rsidRPr="00024E6B">
              <w:rPr>
                <w:color w:val="000000"/>
                <w:sz w:val="22"/>
                <w:szCs w:val="22"/>
              </w:rPr>
              <w:t>47,6%</w:t>
            </w:r>
          </w:p>
        </w:tc>
        <w:tc>
          <w:tcPr>
            <w:tcW w:w="1382" w:type="dxa"/>
            <w:vAlign w:val="center"/>
          </w:tcPr>
          <w:p w:rsidR="00024E6B" w:rsidRPr="00024E6B" w:rsidRDefault="00024E6B" w:rsidP="00D27C37">
            <w:pPr>
              <w:jc w:val="center"/>
              <w:rPr>
                <w:color w:val="000000"/>
                <w:sz w:val="22"/>
                <w:szCs w:val="22"/>
              </w:rPr>
            </w:pPr>
            <w:r w:rsidRPr="00024E6B">
              <w:rPr>
                <w:color w:val="000000"/>
                <w:sz w:val="22"/>
                <w:szCs w:val="22"/>
              </w:rPr>
              <w:t>33,3%</w:t>
            </w:r>
          </w:p>
        </w:tc>
        <w:tc>
          <w:tcPr>
            <w:tcW w:w="1383" w:type="dxa"/>
            <w:vAlign w:val="center"/>
          </w:tcPr>
          <w:p w:rsidR="00024E6B" w:rsidRPr="00024E6B" w:rsidRDefault="00024E6B" w:rsidP="00D27C37">
            <w:pPr>
              <w:jc w:val="center"/>
              <w:rPr>
                <w:color w:val="000000"/>
                <w:sz w:val="22"/>
                <w:szCs w:val="22"/>
              </w:rPr>
            </w:pPr>
            <w:r w:rsidRPr="00024E6B">
              <w:rPr>
                <w:color w:val="000000"/>
                <w:sz w:val="22"/>
                <w:szCs w:val="22"/>
              </w:rPr>
              <w:t>11,1%</w:t>
            </w:r>
          </w:p>
        </w:tc>
        <w:tc>
          <w:tcPr>
            <w:tcW w:w="1275" w:type="dxa"/>
            <w:vAlign w:val="center"/>
          </w:tcPr>
          <w:p w:rsidR="00024E6B" w:rsidRPr="00024E6B" w:rsidRDefault="00024E6B" w:rsidP="00D27C37">
            <w:pPr>
              <w:contextualSpacing/>
              <w:jc w:val="center"/>
              <w:rPr>
                <w:i/>
                <w:lang w:eastAsia="en-US"/>
              </w:rPr>
            </w:pPr>
          </w:p>
        </w:tc>
      </w:tr>
      <w:tr w:rsidR="00024E6B" w:rsidRPr="00024E6B" w:rsidTr="00D27C37">
        <w:trPr>
          <w:cantSplit/>
          <w:trHeight w:val="20"/>
        </w:trPr>
        <w:tc>
          <w:tcPr>
            <w:tcW w:w="568" w:type="dxa"/>
            <w:vAlign w:val="center"/>
          </w:tcPr>
          <w:p w:rsidR="00024E6B" w:rsidRPr="00024E6B" w:rsidRDefault="00024E6B" w:rsidP="00024E6B">
            <w:pPr>
              <w:contextualSpacing/>
              <w:jc w:val="center"/>
              <w:rPr>
                <w:lang w:eastAsia="en-US"/>
              </w:rPr>
            </w:pPr>
            <w:r w:rsidRPr="00024E6B">
              <w:rPr>
                <w:lang w:eastAsia="en-US"/>
              </w:rPr>
              <w:t>18</w:t>
            </w:r>
          </w:p>
        </w:tc>
        <w:tc>
          <w:tcPr>
            <w:tcW w:w="2693" w:type="dxa"/>
            <w:vAlign w:val="bottom"/>
          </w:tcPr>
          <w:p w:rsidR="00024E6B" w:rsidRPr="00024E6B" w:rsidRDefault="00024E6B" w:rsidP="00024E6B">
            <w:pPr>
              <w:rPr>
                <w:color w:val="000000"/>
              </w:rPr>
            </w:pPr>
            <w:r w:rsidRPr="00024E6B">
              <w:rPr>
                <w:color w:val="000000"/>
              </w:rPr>
              <w:t>Суоярвский МР</w:t>
            </w:r>
          </w:p>
        </w:tc>
        <w:tc>
          <w:tcPr>
            <w:tcW w:w="1382" w:type="dxa"/>
            <w:vAlign w:val="center"/>
          </w:tcPr>
          <w:p w:rsidR="00024E6B" w:rsidRPr="00024E6B" w:rsidRDefault="00024E6B" w:rsidP="00D27C37">
            <w:pPr>
              <w:jc w:val="center"/>
              <w:rPr>
                <w:color w:val="000000"/>
                <w:sz w:val="22"/>
                <w:szCs w:val="22"/>
              </w:rPr>
            </w:pPr>
            <w:r w:rsidRPr="00024E6B">
              <w:rPr>
                <w:color w:val="000000"/>
                <w:sz w:val="22"/>
                <w:szCs w:val="22"/>
              </w:rPr>
              <w:t>13,8%</w:t>
            </w:r>
          </w:p>
        </w:tc>
        <w:tc>
          <w:tcPr>
            <w:tcW w:w="1382" w:type="dxa"/>
            <w:vAlign w:val="center"/>
          </w:tcPr>
          <w:p w:rsidR="00024E6B" w:rsidRPr="00024E6B" w:rsidRDefault="00024E6B" w:rsidP="00D27C37">
            <w:pPr>
              <w:jc w:val="center"/>
              <w:rPr>
                <w:color w:val="000000"/>
                <w:sz w:val="22"/>
                <w:szCs w:val="22"/>
              </w:rPr>
            </w:pPr>
            <w:r w:rsidRPr="00024E6B">
              <w:rPr>
                <w:color w:val="000000"/>
                <w:sz w:val="22"/>
                <w:szCs w:val="22"/>
              </w:rPr>
              <w:t>44,8%</w:t>
            </w:r>
          </w:p>
        </w:tc>
        <w:tc>
          <w:tcPr>
            <w:tcW w:w="1382" w:type="dxa"/>
            <w:vAlign w:val="center"/>
          </w:tcPr>
          <w:p w:rsidR="00024E6B" w:rsidRPr="00024E6B" w:rsidRDefault="00024E6B" w:rsidP="00D27C37">
            <w:pPr>
              <w:jc w:val="center"/>
              <w:rPr>
                <w:color w:val="000000"/>
                <w:sz w:val="22"/>
                <w:szCs w:val="22"/>
              </w:rPr>
            </w:pPr>
            <w:r w:rsidRPr="00024E6B">
              <w:rPr>
                <w:color w:val="000000"/>
                <w:sz w:val="22"/>
                <w:szCs w:val="22"/>
              </w:rPr>
              <w:t>27,6%</w:t>
            </w:r>
          </w:p>
        </w:tc>
        <w:tc>
          <w:tcPr>
            <w:tcW w:w="1383" w:type="dxa"/>
            <w:vAlign w:val="center"/>
          </w:tcPr>
          <w:p w:rsidR="00024E6B" w:rsidRPr="00024E6B" w:rsidRDefault="00024E6B" w:rsidP="00D27C37">
            <w:pPr>
              <w:jc w:val="center"/>
              <w:rPr>
                <w:color w:val="000000"/>
                <w:sz w:val="22"/>
                <w:szCs w:val="22"/>
              </w:rPr>
            </w:pPr>
            <w:r w:rsidRPr="00024E6B">
              <w:rPr>
                <w:color w:val="000000"/>
                <w:sz w:val="22"/>
                <w:szCs w:val="22"/>
              </w:rPr>
              <w:t>13,8%</w:t>
            </w:r>
          </w:p>
        </w:tc>
        <w:tc>
          <w:tcPr>
            <w:tcW w:w="1275" w:type="dxa"/>
            <w:vAlign w:val="center"/>
          </w:tcPr>
          <w:p w:rsidR="00024E6B" w:rsidRPr="00024E6B" w:rsidRDefault="00024E6B" w:rsidP="00D27C37">
            <w:pPr>
              <w:contextualSpacing/>
              <w:jc w:val="center"/>
              <w:rPr>
                <w:i/>
                <w:lang w:eastAsia="en-US"/>
              </w:rPr>
            </w:pPr>
          </w:p>
        </w:tc>
      </w:tr>
      <w:tr w:rsidR="00024E6B" w:rsidRPr="00D27C37" w:rsidTr="00D27C37">
        <w:trPr>
          <w:cantSplit/>
          <w:trHeight w:val="20"/>
        </w:trPr>
        <w:tc>
          <w:tcPr>
            <w:tcW w:w="3261" w:type="dxa"/>
            <w:gridSpan w:val="2"/>
            <w:vAlign w:val="center"/>
          </w:tcPr>
          <w:p w:rsidR="00024E6B" w:rsidRPr="00D27C37" w:rsidRDefault="00024E6B" w:rsidP="00024E6B">
            <w:pPr>
              <w:contextualSpacing/>
              <w:jc w:val="center"/>
              <w:rPr>
                <w:b/>
                <w:lang w:eastAsia="en-US"/>
              </w:rPr>
            </w:pPr>
            <w:r w:rsidRPr="00D27C37">
              <w:rPr>
                <w:b/>
                <w:lang w:eastAsia="en-US"/>
              </w:rPr>
              <w:t>Республика Карелия</w:t>
            </w:r>
          </w:p>
        </w:tc>
        <w:tc>
          <w:tcPr>
            <w:tcW w:w="1382" w:type="dxa"/>
            <w:vAlign w:val="center"/>
          </w:tcPr>
          <w:p w:rsidR="00024E6B" w:rsidRPr="00D27C37" w:rsidRDefault="00024E6B" w:rsidP="00D27C37">
            <w:pPr>
              <w:jc w:val="center"/>
              <w:rPr>
                <w:b/>
                <w:color w:val="000000"/>
                <w:sz w:val="22"/>
                <w:szCs w:val="22"/>
              </w:rPr>
            </w:pPr>
            <w:r w:rsidRPr="00D27C37">
              <w:rPr>
                <w:b/>
                <w:color w:val="000000"/>
                <w:sz w:val="22"/>
                <w:szCs w:val="22"/>
              </w:rPr>
              <w:t>11,4%</w:t>
            </w:r>
          </w:p>
        </w:tc>
        <w:tc>
          <w:tcPr>
            <w:tcW w:w="1382" w:type="dxa"/>
            <w:vAlign w:val="center"/>
          </w:tcPr>
          <w:p w:rsidR="00024E6B" w:rsidRPr="00D27C37" w:rsidRDefault="00024E6B" w:rsidP="00D27C37">
            <w:pPr>
              <w:jc w:val="center"/>
              <w:rPr>
                <w:b/>
                <w:color w:val="000000"/>
                <w:sz w:val="22"/>
                <w:szCs w:val="22"/>
              </w:rPr>
            </w:pPr>
            <w:r w:rsidRPr="00D27C37">
              <w:rPr>
                <w:b/>
                <w:color w:val="000000"/>
                <w:sz w:val="22"/>
                <w:szCs w:val="22"/>
              </w:rPr>
              <w:t>38,4%</w:t>
            </w:r>
          </w:p>
        </w:tc>
        <w:tc>
          <w:tcPr>
            <w:tcW w:w="1382" w:type="dxa"/>
            <w:vAlign w:val="center"/>
          </w:tcPr>
          <w:p w:rsidR="00024E6B" w:rsidRPr="00D27C37" w:rsidRDefault="00024E6B" w:rsidP="00D27C37">
            <w:pPr>
              <w:jc w:val="center"/>
              <w:rPr>
                <w:b/>
                <w:color w:val="000000"/>
                <w:sz w:val="22"/>
                <w:szCs w:val="22"/>
              </w:rPr>
            </w:pPr>
            <w:r w:rsidRPr="00D27C37">
              <w:rPr>
                <w:b/>
                <w:color w:val="000000"/>
                <w:sz w:val="22"/>
                <w:szCs w:val="22"/>
              </w:rPr>
              <w:t>36,5%</w:t>
            </w:r>
          </w:p>
        </w:tc>
        <w:tc>
          <w:tcPr>
            <w:tcW w:w="1383" w:type="dxa"/>
            <w:vAlign w:val="center"/>
          </w:tcPr>
          <w:p w:rsidR="00024E6B" w:rsidRPr="00D27C37" w:rsidRDefault="00024E6B" w:rsidP="00D27C37">
            <w:pPr>
              <w:jc w:val="center"/>
              <w:rPr>
                <w:b/>
                <w:color w:val="000000"/>
                <w:sz w:val="22"/>
                <w:szCs w:val="22"/>
              </w:rPr>
            </w:pPr>
            <w:r w:rsidRPr="00D27C37">
              <w:rPr>
                <w:b/>
                <w:color w:val="000000"/>
                <w:sz w:val="22"/>
                <w:szCs w:val="22"/>
              </w:rPr>
              <w:t>13,5%</w:t>
            </w:r>
          </w:p>
        </w:tc>
        <w:tc>
          <w:tcPr>
            <w:tcW w:w="1275" w:type="dxa"/>
            <w:vAlign w:val="center"/>
          </w:tcPr>
          <w:p w:rsidR="00024E6B" w:rsidRPr="00D27C37" w:rsidRDefault="00024E6B" w:rsidP="00D27C37">
            <w:pPr>
              <w:jc w:val="center"/>
              <w:rPr>
                <w:b/>
                <w:color w:val="000000"/>
                <w:sz w:val="22"/>
                <w:szCs w:val="22"/>
              </w:rPr>
            </w:pPr>
            <w:r w:rsidRPr="00D27C37">
              <w:rPr>
                <w:b/>
                <w:color w:val="000000"/>
                <w:sz w:val="22"/>
                <w:szCs w:val="22"/>
              </w:rPr>
              <w:t>2</w:t>
            </w:r>
          </w:p>
        </w:tc>
      </w:tr>
    </w:tbl>
    <w:p w:rsidR="006D364E" w:rsidRPr="00D27C37" w:rsidRDefault="006D364E" w:rsidP="006D364E">
      <w:pPr>
        <w:rPr>
          <w:b/>
        </w:rPr>
      </w:pPr>
    </w:p>
    <w:p w:rsidR="006D364E" w:rsidRDefault="006D364E" w:rsidP="006D364E"/>
    <w:p w:rsidR="006D364E" w:rsidRPr="006D364E" w:rsidRDefault="006D364E" w:rsidP="006D364E"/>
    <w:p w:rsidR="00A801AC" w:rsidRDefault="00A801AC" w:rsidP="00923AF3">
      <w:pPr>
        <w:pStyle w:val="3"/>
        <w:numPr>
          <w:ilvl w:val="1"/>
          <w:numId w:val="103"/>
        </w:numPr>
        <w:tabs>
          <w:tab w:val="left" w:pos="142"/>
        </w:tabs>
        <w:ind w:left="142" w:hanging="568"/>
        <w:rPr>
          <w:rFonts w:ascii="Times New Roman" w:hAnsi="Times New Roman"/>
        </w:rPr>
      </w:pPr>
      <w:r w:rsidRPr="00FC6BBF">
        <w:rPr>
          <w:rFonts w:ascii="Times New Roman" w:hAnsi="Times New Roman"/>
        </w:rPr>
        <w:lastRenderedPageBreak/>
        <w:t xml:space="preserve">Выделение перечня ОО, продемонстрировавших наиболее высокие </w:t>
      </w:r>
      <w:r>
        <w:rPr>
          <w:rFonts w:ascii="Times New Roman" w:hAnsi="Times New Roman"/>
        </w:rPr>
        <w:t xml:space="preserve">и низкие </w:t>
      </w:r>
      <w:r w:rsidRPr="00FC6BBF">
        <w:rPr>
          <w:rFonts w:ascii="Times New Roman" w:hAnsi="Times New Roman"/>
        </w:rPr>
        <w:t xml:space="preserve">результаты ЕГЭ по </w:t>
      </w:r>
      <w:r w:rsidR="00227DA4">
        <w:rPr>
          <w:rFonts w:ascii="Times New Roman" w:hAnsi="Times New Roman"/>
        </w:rPr>
        <w:t>обществознанию</w:t>
      </w:r>
    </w:p>
    <w:p w:rsidR="00A801AC" w:rsidRPr="00332A77" w:rsidRDefault="00A801AC" w:rsidP="00923AF3">
      <w:pPr>
        <w:pStyle w:val="3"/>
        <w:numPr>
          <w:ilvl w:val="2"/>
          <w:numId w:val="103"/>
        </w:numPr>
        <w:rPr>
          <w:rFonts w:ascii="Times New Roman" w:hAnsi="Times New Roman"/>
          <w:b w:val="0"/>
          <w:bCs w:val="0"/>
        </w:rPr>
      </w:pPr>
      <w:r>
        <w:rPr>
          <w:rFonts w:ascii="Times New Roman" w:hAnsi="Times New Roman"/>
          <w:b w:val="0"/>
          <w:bCs w:val="0"/>
        </w:rPr>
        <w:t xml:space="preserve">Перечень ОО, продемонстрировавших наиболее высокие результаты ЕГЭ по </w:t>
      </w:r>
      <w:r w:rsidR="001666D8">
        <w:rPr>
          <w:rFonts w:ascii="Times New Roman" w:hAnsi="Times New Roman"/>
          <w:b w:val="0"/>
          <w:bCs w:val="0"/>
        </w:rPr>
        <w:t>обществознанию</w:t>
      </w:r>
    </w:p>
    <w:p w:rsidR="00A801AC" w:rsidRPr="00FC6BBF" w:rsidRDefault="00A801AC" w:rsidP="00A801AC">
      <w:pPr>
        <w:pStyle w:val="3"/>
        <w:numPr>
          <w:ilvl w:val="0"/>
          <w:numId w:val="0"/>
        </w:numPr>
        <w:ind w:left="-426" w:firstLine="568"/>
        <w:jc w:val="both"/>
        <w:rPr>
          <w:b w:val="0"/>
          <w:i/>
          <w:iCs/>
          <w:szCs w:val="22"/>
        </w:rPr>
      </w:pPr>
      <w:r w:rsidRPr="00FC6BBF">
        <w:rPr>
          <w:rFonts w:ascii="Times New Roman" w:hAnsi="Times New Roman"/>
          <w:b w:val="0"/>
          <w:bCs w:val="0"/>
          <w:i/>
          <w:iCs/>
          <w:sz w:val="24"/>
          <w:szCs w:val="22"/>
        </w:rPr>
        <w:t>Выбирается</w:t>
      </w:r>
      <w:r w:rsidRPr="00FC6BBF">
        <w:rPr>
          <w:rStyle w:val="a6"/>
          <w:rFonts w:ascii="Times New Roman" w:hAnsi="Times New Roman"/>
          <w:b w:val="0"/>
          <w:bCs w:val="0"/>
          <w:i/>
          <w:iCs/>
          <w:sz w:val="24"/>
          <w:szCs w:val="22"/>
        </w:rPr>
        <w:footnoteReference w:id="40"/>
      </w:r>
      <w:r w:rsidRPr="00FC6BBF">
        <w:rPr>
          <w:rFonts w:ascii="Times New Roman" w:hAnsi="Times New Roman"/>
          <w:b w:val="0"/>
          <w:bCs w:val="0"/>
          <w:i/>
          <w:iCs/>
          <w:sz w:val="24"/>
          <w:szCs w:val="22"/>
        </w:rPr>
        <w:t xml:space="preserve"> от 5 до 15% от общего числа ОО в субъекте Российской Федерации, в которых: </w:t>
      </w:r>
    </w:p>
    <w:p w:rsidR="00A801AC" w:rsidRPr="00F579AB" w:rsidRDefault="00A801AC" w:rsidP="00923AF3">
      <w:pPr>
        <w:pStyle w:val="a3"/>
        <w:numPr>
          <w:ilvl w:val="0"/>
          <w:numId w:val="2"/>
        </w:numPr>
        <w:spacing w:after="0" w:line="240" w:lineRule="auto"/>
        <w:ind w:left="709" w:hanging="425"/>
        <w:jc w:val="both"/>
        <w:rPr>
          <w:rFonts w:ascii="Times New Roman" w:eastAsia="Times New Roman" w:hAnsi="Times New Roman"/>
          <w:b/>
          <w:i/>
          <w:iCs/>
          <w:sz w:val="24"/>
          <w:szCs w:val="24"/>
          <w:lang w:eastAsia="ru-RU"/>
        </w:rPr>
      </w:pPr>
      <w:r w:rsidRPr="00FC6BBF">
        <w:rPr>
          <w:rFonts w:ascii="Times New Roman" w:eastAsia="Times New Roman" w:hAnsi="Times New Roman"/>
          <w:bCs/>
          <w:i/>
          <w:iCs/>
          <w:sz w:val="24"/>
          <w:szCs w:val="24"/>
          <w:lang w:eastAsia="ru-RU"/>
        </w:rPr>
        <w:t>доля</w:t>
      </w:r>
      <w:r w:rsidRPr="00FC6BBF">
        <w:rPr>
          <w:rFonts w:ascii="Times New Roman" w:eastAsia="Times New Roman" w:hAnsi="Times New Roman"/>
          <w:i/>
          <w:iCs/>
          <w:sz w:val="24"/>
          <w:szCs w:val="24"/>
          <w:lang w:eastAsia="ru-RU"/>
        </w:rPr>
        <w:t xml:space="preserve"> участников ЕГЭ</w:t>
      </w:r>
      <w:r>
        <w:rPr>
          <w:rFonts w:ascii="Times New Roman" w:eastAsia="Times New Roman" w:hAnsi="Times New Roman"/>
          <w:i/>
          <w:iCs/>
          <w:sz w:val="24"/>
          <w:szCs w:val="24"/>
          <w:lang w:eastAsia="ru-RU"/>
        </w:rPr>
        <w:t>-ВТГ</w:t>
      </w:r>
      <w:r w:rsidRPr="00FC6BBF">
        <w:rPr>
          <w:rFonts w:ascii="Times New Roman" w:eastAsia="Times New Roman" w:hAnsi="Times New Roman"/>
          <w:i/>
          <w:iCs/>
          <w:sz w:val="24"/>
          <w:szCs w:val="24"/>
          <w:lang w:eastAsia="ru-RU"/>
        </w:rPr>
        <w:t xml:space="preserve">, </w:t>
      </w:r>
      <w:r w:rsidRPr="00FC6BBF">
        <w:rPr>
          <w:rFonts w:ascii="Times New Roman" w:eastAsia="Times New Roman" w:hAnsi="Times New Roman"/>
          <w:b/>
          <w:i/>
          <w:iCs/>
          <w:sz w:val="24"/>
          <w:szCs w:val="24"/>
          <w:lang w:eastAsia="ru-RU"/>
        </w:rPr>
        <w:t xml:space="preserve">получивших от 81 до 100 баллов, </w:t>
      </w:r>
      <w:r w:rsidRPr="00FC6BBF">
        <w:rPr>
          <w:rFonts w:ascii="Times New Roman" w:eastAsia="Times New Roman" w:hAnsi="Times New Roman"/>
          <w:i/>
          <w:iCs/>
          <w:sz w:val="24"/>
          <w:szCs w:val="24"/>
          <w:lang w:eastAsia="ru-RU"/>
        </w:rPr>
        <w:t xml:space="preserve">имеет </w:t>
      </w:r>
      <w:r w:rsidRPr="00F579AB">
        <w:rPr>
          <w:rFonts w:ascii="Times New Roman" w:eastAsia="Times New Roman" w:hAnsi="Times New Roman"/>
          <w:b/>
          <w:i/>
          <w:iCs/>
          <w:sz w:val="24"/>
          <w:szCs w:val="24"/>
          <w:lang w:eastAsia="ru-RU"/>
        </w:rPr>
        <w:t>максимальные значения</w:t>
      </w:r>
      <w:r w:rsidRPr="00FC6BBF">
        <w:rPr>
          <w:rFonts w:ascii="Times New Roman" w:eastAsia="Times New Roman" w:hAnsi="Times New Roman"/>
          <w:i/>
          <w:iCs/>
          <w:sz w:val="24"/>
          <w:szCs w:val="24"/>
          <w:lang w:eastAsia="ru-RU"/>
        </w:rPr>
        <w:t xml:space="preserve"> (по сравнению с другими ОО субъекта Российской Федерации);</w:t>
      </w:r>
      <w:r w:rsidRPr="00FC6BBF">
        <w:rPr>
          <w:rFonts w:ascii="Times New Roman" w:eastAsia="Times New Roman" w:hAnsi="Times New Roman"/>
          <w:b/>
          <w:i/>
          <w:iCs/>
          <w:sz w:val="24"/>
          <w:szCs w:val="24"/>
          <w:lang w:eastAsia="ru-RU"/>
        </w:rPr>
        <w:t xml:space="preserve"> </w:t>
      </w:r>
    </w:p>
    <w:p w:rsidR="00A801AC" w:rsidRPr="00870F21" w:rsidRDefault="00A801AC" w:rsidP="00A801AC">
      <w:pPr>
        <w:pStyle w:val="a3"/>
        <w:spacing w:after="0" w:line="240" w:lineRule="auto"/>
        <w:ind w:left="-426" w:hanging="142"/>
        <w:jc w:val="both"/>
        <w:rPr>
          <w:rFonts w:ascii="Times New Roman" w:eastAsia="Times New Roman" w:hAnsi="Times New Roman"/>
          <w:i/>
          <w:iCs/>
          <w:sz w:val="24"/>
          <w:szCs w:val="24"/>
          <w:lang w:eastAsia="ru-RU"/>
        </w:rPr>
      </w:pPr>
      <w:r w:rsidRPr="00F579AB">
        <w:rPr>
          <w:rFonts w:ascii="Times New Roman" w:eastAsia="Times New Roman" w:hAnsi="Times New Roman"/>
          <w:b/>
          <w:i/>
          <w:iCs/>
          <w:sz w:val="24"/>
          <w:szCs w:val="24"/>
          <w:lang w:eastAsia="ru-RU"/>
        </w:rPr>
        <w:t xml:space="preserve">  </w:t>
      </w:r>
      <w:r w:rsidRPr="00870F21">
        <w:rPr>
          <w:rFonts w:ascii="Times New Roman" w:eastAsia="Times New Roman" w:hAnsi="Times New Roman"/>
          <w:i/>
          <w:iCs/>
          <w:sz w:val="24"/>
          <w:szCs w:val="24"/>
          <w:lang w:eastAsia="ru-RU"/>
        </w:rPr>
        <w:t>Примечание: при необходимости по отдельным предметам можно сравнивать и доли участников</w:t>
      </w:r>
      <w:r>
        <w:rPr>
          <w:rFonts w:ascii="Times New Roman" w:eastAsia="Times New Roman" w:hAnsi="Times New Roman"/>
          <w:i/>
          <w:iCs/>
          <w:sz w:val="24"/>
          <w:szCs w:val="24"/>
          <w:lang w:eastAsia="ru-RU"/>
        </w:rPr>
        <w:t xml:space="preserve"> ЕГЭ-ВТГ</w:t>
      </w:r>
      <w:r w:rsidRPr="00870F21">
        <w:rPr>
          <w:rFonts w:ascii="Times New Roman" w:eastAsia="Times New Roman" w:hAnsi="Times New Roman"/>
          <w:i/>
          <w:iCs/>
          <w:sz w:val="24"/>
          <w:szCs w:val="24"/>
          <w:lang w:eastAsia="ru-RU"/>
        </w:rPr>
        <w:t>, получивших от 61 до 80 баллов.</w:t>
      </w:r>
    </w:p>
    <w:p w:rsidR="00A801AC" w:rsidRPr="00AD3663" w:rsidRDefault="00A801AC" w:rsidP="00A801AC">
      <w:pPr>
        <w:pStyle w:val="a3"/>
        <w:spacing w:after="0" w:line="240" w:lineRule="auto"/>
        <w:ind w:left="0" w:hanging="425"/>
        <w:jc w:val="both"/>
        <w:rPr>
          <w:rFonts w:ascii="Times New Roman" w:eastAsia="Times New Roman" w:hAnsi="Times New Roman"/>
          <w:i/>
          <w:iCs/>
          <w:sz w:val="24"/>
          <w:szCs w:val="24"/>
          <w:lang w:eastAsia="ru-RU"/>
        </w:rPr>
      </w:pPr>
    </w:p>
    <w:p w:rsidR="00A801AC" w:rsidRPr="00FC6BBF" w:rsidRDefault="00A801AC" w:rsidP="00923AF3">
      <w:pPr>
        <w:pStyle w:val="a3"/>
        <w:numPr>
          <w:ilvl w:val="0"/>
          <w:numId w:val="2"/>
        </w:numPr>
        <w:spacing w:after="120" w:line="240" w:lineRule="auto"/>
        <w:ind w:left="709" w:hanging="425"/>
        <w:jc w:val="both"/>
        <w:rPr>
          <w:rFonts w:ascii="Times New Roman" w:eastAsia="Times New Roman" w:hAnsi="Times New Roman"/>
          <w:i/>
          <w:iCs/>
          <w:sz w:val="24"/>
          <w:szCs w:val="24"/>
          <w:lang w:eastAsia="ru-RU"/>
        </w:rPr>
      </w:pPr>
      <w:r w:rsidRPr="00FC6BBF">
        <w:rPr>
          <w:rFonts w:ascii="Times New Roman" w:eastAsia="Times New Roman" w:hAnsi="Times New Roman"/>
          <w:bCs/>
          <w:i/>
          <w:iCs/>
          <w:sz w:val="24"/>
          <w:szCs w:val="24"/>
          <w:lang w:eastAsia="ru-RU"/>
        </w:rPr>
        <w:t>доля</w:t>
      </w:r>
      <w:r w:rsidRPr="00FC6BBF">
        <w:rPr>
          <w:rFonts w:ascii="Times New Roman" w:eastAsia="Times New Roman" w:hAnsi="Times New Roman"/>
          <w:i/>
          <w:iCs/>
          <w:sz w:val="24"/>
          <w:szCs w:val="24"/>
          <w:lang w:eastAsia="ru-RU"/>
        </w:rPr>
        <w:t xml:space="preserve"> участников ЕГЭ</w:t>
      </w:r>
      <w:r>
        <w:rPr>
          <w:rFonts w:ascii="Times New Roman" w:eastAsia="Times New Roman" w:hAnsi="Times New Roman"/>
          <w:i/>
          <w:iCs/>
          <w:sz w:val="24"/>
          <w:szCs w:val="24"/>
          <w:lang w:eastAsia="ru-RU"/>
        </w:rPr>
        <w:t>-ВТГ</w:t>
      </w:r>
      <w:r w:rsidRPr="00FC6BBF">
        <w:rPr>
          <w:rFonts w:ascii="Times New Roman" w:eastAsia="Times New Roman" w:hAnsi="Times New Roman"/>
          <w:i/>
          <w:iCs/>
          <w:sz w:val="24"/>
          <w:szCs w:val="24"/>
          <w:lang w:eastAsia="ru-RU"/>
        </w:rPr>
        <w:t>,</w:t>
      </w:r>
      <w:r w:rsidRPr="00FC6BBF">
        <w:rPr>
          <w:rFonts w:ascii="Times New Roman" w:eastAsia="Times New Roman" w:hAnsi="Times New Roman"/>
          <w:b/>
          <w:i/>
          <w:iCs/>
          <w:sz w:val="24"/>
          <w:szCs w:val="24"/>
          <w:lang w:eastAsia="ru-RU"/>
        </w:rPr>
        <w:t xml:space="preserve"> не достигших</w:t>
      </w:r>
      <w:r w:rsidRPr="00FC6BBF">
        <w:rPr>
          <w:rFonts w:ascii="Times New Roman" w:eastAsia="Times New Roman" w:hAnsi="Times New Roman"/>
          <w:i/>
          <w:iCs/>
          <w:sz w:val="24"/>
          <w:szCs w:val="24"/>
          <w:lang w:eastAsia="ru-RU"/>
        </w:rPr>
        <w:t xml:space="preserve"> </w:t>
      </w:r>
      <w:r w:rsidRPr="00FC6BBF">
        <w:rPr>
          <w:rFonts w:ascii="Times New Roman" w:eastAsia="Times New Roman" w:hAnsi="Times New Roman"/>
          <w:b/>
          <w:i/>
          <w:iCs/>
          <w:sz w:val="24"/>
          <w:szCs w:val="24"/>
          <w:lang w:eastAsia="ru-RU"/>
        </w:rPr>
        <w:t>минимального балла</w:t>
      </w:r>
      <w:r w:rsidRPr="00FC6BBF">
        <w:rPr>
          <w:rFonts w:ascii="Times New Roman" w:eastAsia="Times New Roman" w:hAnsi="Times New Roman"/>
          <w:i/>
          <w:iCs/>
          <w:sz w:val="24"/>
          <w:szCs w:val="24"/>
          <w:lang w:eastAsia="ru-RU"/>
        </w:rPr>
        <w:t xml:space="preserve">, имеет </w:t>
      </w:r>
      <w:r w:rsidRPr="00F579AB">
        <w:rPr>
          <w:rFonts w:ascii="Times New Roman" w:eastAsia="Times New Roman" w:hAnsi="Times New Roman"/>
          <w:b/>
          <w:i/>
          <w:iCs/>
          <w:sz w:val="24"/>
          <w:szCs w:val="24"/>
          <w:lang w:eastAsia="ru-RU"/>
        </w:rPr>
        <w:t>минимальные значения</w:t>
      </w:r>
      <w:r w:rsidRPr="00FC6BBF">
        <w:rPr>
          <w:rFonts w:ascii="Times New Roman" w:eastAsia="Times New Roman" w:hAnsi="Times New Roman"/>
          <w:i/>
          <w:iCs/>
          <w:sz w:val="24"/>
          <w:szCs w:val="24"/>
          <w:lang w:eastAsia="ru-RU"/>
        </w:rPr>
        <w:t xml:space="preserve"> (по сравнению с другими ОО субъекта Российской Федерации)</w:t>
      </w:r>
    </w:p>
    <w:p w:rsidR="00A801AC" w:rsidRPr="00FC6BBF" w:rsidRDefault="00A801AC" w:rsidP="00A801AC">
      <w:pPr>
        <w:pStyle w:val="af7"/>
        <w:keepNext/>
      </w:pPr>
      <w:r w:rsidRPr="00FC6BBF">
        <w:t xml:space="preserve">Таблица </w:t>
      </w:r>
      <w:r w:rsidR="004246A3">
        <w:t>11</w:t>
      </w:r>
      <w:r>
        <w:noBreakHyphen/>
      </w:r>
      <w:fldSimple w:instr=" SEQ Таблица \* ARABIC \s 1 ">
        <w:r>
          <w:rPr>
            <w:noProof/>
          </w:rPr>
          <w:t>11</w:t>
        </w:r>
      </w:fldSimple>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45"/>
        <w:gridCol w:w="4376"/>
        <w:gridCol w:w="1748"/>
        <w:gridCol w:w="1748"/>
        <w:gridCol w:w="1748"/>
      </w:tblGrid>
      <w:tr w:rsidR="005A12F2" w:rsidRPr="005A12F2" w:rsidTr="005A12F2">
        <w:trPr>
          <w:cantSplit/>
          <w:tblHeader/>
        </w:trPr>
        <w:tc>
          <w:tcPr>
            <w:tcW w:w="445" w:type="dxa"/>
            <w:shd w:val="clear" w:color="auto" w:fill="auto"/>
            <w:vAlign w:val="center"/>
          </w:tcPr>
          <w:p w:rsidR="00A801AC" w:rsidRPr="005A12F2" w:rsidRDefault="00A801AC" w:rsidP="005A12F2">
            <w:pPr>
              <w:pStyle w:val="a3"/>
              <w:spacing w:after="0" w:line="240" w:lineRule="auto"/>
              <w:ind w:left="0"/>
              <w:jc w:val="center"/>
              <w:rPr>
                <w:rFonts w:ascii="Times New Roman" w:eastAsia="Times New Roman" w:hAnsi="Times New Roman"/>
                <w:sz w:val="24"/>
                <w:szCs w:val="24"/>
                <w:lang w:eastAsia="ru-RU"/>
              </w:rPr>
            </w:pPr>
            <w:r w:rsidRPr="005A12F2">
              <w:rPr>
                <w:rFonts w:ascii="Times New Roman" w:eastAsia="Times New Roman" w:hAnsi="Times New Roman"/>
                <w:sz w:val="24"/>
                <w:szCs w:val="24"/>
                <w:lang w:eastAsia="ru-RU"/>
              </w:rPr>
              <w:t>№</w:t>
            </w:r>
          </w:p>
        </w:tc>
        <w:tc>
          <w:tcPr>
            <w:tcW w:w="4376" w:type="dxa"/>
            <w:shd w:val="clear" w:color="auto" w:fill="auto"/>
            <w:vAlign w:val="center"/>
          </w:tcPr>
          <w:p w:rsidR="00A801AC" w:rsidRPr="005A12F2" w:rsidRDefault="00A801AC" w:rsidP="005A12F2">
            <w:pPr>
              <w:pStyle w:val="a3"/>
              <w:spacing w:after="0" w:line="240" w:lineRule="auto"/>
              <w:ind w:left="0"/>
              <w:jc w:val="center"/>
              <w:rPr>
                <w:rFonts w:ascii="Times New Roman" w:eastAsia="Times New Roman" w:hAnsi="Times New Roman"/>
                <w:sz w:val="24"/>
                <w:szCs w:val="24"/>
                <w:lang w:eastAsia="ru-RU"/>
              </w:rPr>
            </w:pPr>
            <w:r w:rsidRPr="005A12F2">
              <w:rPr>
                <w:rFonts w:ascii="Times New Roman" w:hAnsi="Times New Roman"/>
                <w:sz w:val="24"/>
                <w:szCs w:val="24"/>
              </w:rPr>
              <w:t xml:space="preserve">Наименование </w:t>
            </w:r>
            <w:r w:rsidRPr="005A12F2">
              <w:rPr>
                <w:rFonts w:ascii="Times New Roman" w:eastAsia="Times New Roman" w:hAnsi="Times New Roman"/>
                <w:sz w:val="24"/>
                <w:szCs w:val="24"/>
                <w:lang w:eastAsia="ru-RU"/>
              </w:rPr>
              <w:t>ОО</w:t>
            </w:r>
          </w:p>
        </w:tc>
        <w:tc>
          <w:tcPr>
            <w:tcW w:w="1748" w:type="dxa"/>
            <w:shd w:val="clear" w:color="auto" w:fill="auto"/>
            <w:vAlign w:val="center"/>
          </w:tcPr>
          <w:p w:rsidR="00A801AC" w:rsidRPr="005A12F2" w:rsidRDefault="00A801AC" w:rsidP="005A12F2">
            <w:pPr>
              <w:pStyle w:val="a3"/>
              <w:spacing w:after="0" w:line="240" w:lineRule="auto"/>
              <w:ind w:left="0"/>
              <w:jc w:val="center"/>
              <w:rPr>
                <w:rFonts w:ascii="Times New Roman" w:eastAsia="Times New Roman" w:hAnsi="Times New Roman"/>
                <w:sz w:val="24"/>
                <w:szCs w:val="24"/>
                <w:lang w:eastAsia="ru-RU"/>
              </w:rPr>
            </w:pPr>
            <w:r w:rsidRPr="005A12F2">
              <w:rPr>
                <w:rFonts w:ascii="Times New Roman" w:eastAsia="Times New Roman" w:hAnsi="Times New Roman"/>
                <w:sz w:val="24"/>
                <w:szCs w:val="24"/>
                <w:lang w:eastAsia="ru-RU"/>
              </w:rPr>
              <w:t xml:space="preserve">Доля ВТГ, получивших </w:t>
            </w:r>
            <w:r w:rsidRPr="005A12F2">
              <w:rPr>
                <w:rFonts w:ascii="Times New Roman" w:eastAsia="Times New Roman" w:hAnsi="Times New Roman"/>
                <w:sz w:val="24"/>
                <w:szCs w:val="24"/>
                <w:lang w:eastAsia="ru-RU"/>
              </w:rPr>
              <w:br/>
              <w:t>от 81 до 100 баллов</w:t>
            </w:r>
          </w:p>
        </w:tc>
        <w:tc>
          <w:tcPr>
            <w:tcW w:w="1748" w:type="dxa"/>
            <w:shd w:val="clear" w:color="auto" w:fill="auto"/>
            <w:vAlign w:val="center"/>
          </w:tcPr>
          <w:p w:rsidR="00A801AC" w:rsidRPr="005A12F2" w:rsidRDefault="00A801AC" w:rsidP="005A12F2">
            <w:pPr>
              <w:pStyle w:val="a3"/>
              <w:spacing w:after="0" w:line="240" w:lineRule="auto"/>
              <w:ind w:left="0"/>
              <w:jc w:val="center"/>
              <w:rPr>
                <w:rFonts w:ascii="Times New Roman" w:eastAsia="Times New Roman" w:hAnsi="Times New Roman"/>
                <w:sz w:val="24"/>
                <w:szCs w:val="24"/>
                <w:lang w:eastAsia="ru-RU"/>
              </w:rPr>
            </w:pPr>
            <w:r w:rsidRPr="005A12F2">
              <w:rPr>
                <w:rFonts w:ascii="Times New Roman" w:eastAsia="Times New Roman" w:hAnsi="Times New Roman"/>
                <w:sz w:val="24"/>
                <w:szCs w:val="24"/>
                <w:lang w:eastAsia="ru-RU"/>
              </w:rPr>
              <w:t xml:space="preserve">Доля ВТГ, получивших </w:t>
            </w:r>
            <w:r w:rsidRPr="005A12F2">
              <w:rPr>
                <w:rFonts w:ascii="Times New Roman" w:eastAsia="Times New Roman" w:hAnsi="Times New Roman"/>
                <w:sz w:val="24"/>
                <w:szCs w:val="24"/>
                <w:lang w:eastAsia="ru-RU"/>
              </w:rPr>
              <w:br/>
              <w:t>от 61 до 80 баллов</w:t>
            </w:r>
          </w:p>
        </w:tc>
        <w:tc>
          <w:tcPr>
            <w:tcW w:w="1748" w:type="dxa"/>
            <w:shd w:val="clear" w:color="auto" w:fill="auto"/>
            <w:vAlign w:val="center"/>
          </w:tcPr>
          <w:p w:rsidR="00A801AC" w:rsidRPr="005A12F2" w:rsidRDefault="00A801AC" w:rsidP="005A12F2">
            <w:pPr>
              <w:pStyle w:val="a3"/>
              <w:spacing w:after="0" w:line="240" w:lineRule="auto"/>
              <w:ind w:left="0"/>
              <w:jc w:val="center"/>
              <w:rPr>
                <w:rFonts w:ascii="Times New Roman" w:eastAsia="Times New Roman" w:hAnsi="Times New Roman"/>
                <w:sz w:val="24"/>
                <w:szCs w:val="24"/>
                <w:lang w:eastAsia="ru-RU"/>
              </w:rPr>
            </w:pPr>
            <w:r w:rsidRPr="005A12F2">
              <w:rPr>
                <w:rFonts w:ascii="Times New Roman" w:eastAsia="Times New Roman" w:hAnsi="Times New Roman"/>
                <w:sz w:val="24"/>
                <w:szCs w:val="24"/>
                <w:lang w:eastAsia="ru-RU"/>
              </w:rPr>
              <w:t>Доля ВТГ,</w:t>
            </w:r>
          </w:p>
          <w:p w:rsidR="00A801AC" w:rsidRPr="005A12F2" w:rsidRDefault="00A801AC" w:rsidP="005A12F2">
            <w:pPr>
              <w:pStyle w:val="a3"/>
              <w:spacing w:after="0" w:line="240" w:lineRule="auto"/>
              <w:ind w:left="0"/>
              <w:jc w:val="center"/>
              <w:rPr>
                <w:rFonts w:ascii="Times New Roman" w:eastAsia="Times New Roman" w:hAnsi="Times New Roman"/>
                <w:sz w:val="24"/>
                <w:szCs w:val="24"/>
                <w:lang w:eastAsia="ru-RU"/>
              </w:rPr>
            </w:pPr>
            <w:r w:rsidRPr="005A12F2">
              <w:rPr>
                <w:rFonts w:ascii="Times New Roman" w:eastAsia="Times New Roman" w:hAnsi="Times New Roman"/>
                <w:sz w:val="24"/>
                <w:szCs w:val="24"/>
                <w:lang w:eastAsia="ru-RU"/>
              </w:rPr>
              <w:t>не достигших минимального балла</w:t>
            </w:r>
          </w:p>
        </w:tc>
      </w:tr>
      <w:tr w:rsidR="005A12F2" w:rsidRPr="005A12F2" w:rsidTr="005A12F2">
        <w:trPr>
          <w:cantSplit/>
          <w:trHeight w:val="224"/>
        </w:trPr>
        <w:tc>
          <w:tcPr>
            <w:tcW w:w="445" w:type="dxa"/>
            <w:shd w:val="clear" w:color="auto" w:fill="auto"/>
            <w:vAlign w:val="center"/>
          </w:tcPr>
          <w:p w:rsidR="005A12F2" w:rsidRPr="005A12F2" w:rsidRDefault="005A12F2" w:rsidP="005A12F2">
            <w:pPr>
              <w:pStyle w:val="a3"/>
              <w:spacing w:after="0" w:line="240" w:lineRule="auto"/>
              <w:ind w:left="0"/>
              <w:contextualSpacing w:val="0"/>
              <w:jc w:val="center"/>
              <w:rPr>
                <w:rFonts w:ascii="Times New Roman" w:hAnsi="Times New Roman"/>
                <w:sz w:val="24"/>
                <w:szCs w:val="24"/>
              </w:rPr>
            </w:pPr>
            <w:r w:rsidRPr="005A12F2">
              <w:rPr>
                <w:rFonts w:ascii="Times New Roman" w:hAnsi="Times New Roman"/>
                <w:sz w:val="24"/>
                <w:szCs w:val="24"/>
              </w:rPr>
              <w:t>1.</w:t>
            </w:r>
          </w:p>
        </w:tc>
        <w:tc>
          <w:tcPr>
            <w:tcW w:w="4376" w:type="dxa"/>
            <w:shd w:val="clear" w:color="auto" w:fill="auto"/>
            <w:vAlign w:val="bottom"/>
          </w:tcPr>
          <w:p w:rsidR="005A12F2" w:rsidRPr="005A12F2" w:rsidRDefault="005A12F2" w:rsidP="005A12F2">
            <w:r>
              <w:t>М</w:t>
            </w:r>
            <w:r w:rsidRPr="005A12F2">
              <w:t>униципальное бюджетное общеобразовательное учреждение  Петрозаводского городского округа "Гимназия № 17 имени П.О. Коргана"</w:t>
            </w:r>
          </w:p>
        </w:tc>
        <w:tc>
          <w:tcPr>
            <w:tcW w:w="1748" w:type="dxa"/>
            <w:shd w:val="clear" w:color="auto" w:fill="auto"/>
            <w:vAlign w:val="center"/>
          </w:tcPr>
          <w:p w:rsidR="005A12F2" w:rsidRPr="005A12F2" w:rsidRDefault="005A12F2" w:rsidP="005A12F2">
            <w:pPr>
              <w:jc w:val="center"/>
            </w:pPr>
            <w:r w:rsidRPr="005A12F2">
              <w:t>51,5</w:t>
            </w:r>
          </w:p>
        </w:tc>
        <w:tc>
          <w:tcPr>
            <w:tcW w:w="1748" w:type="dxa"/>
            <w:shd w:val="clear" w:color="auto" w:fill="auto"/>
            <w:vAlign w:val="center"/>
          </w:tcPr>
          <w:p w:rsidR="005A12F2" w:rsidRPr="005A12F2" w:rsidRDefault="005A12F2" w:rsidP="005A12F2">
            <w:pPr>
              <w:jc w:val="center"/>
            </w:pPr>
            <w:r w:rsidRPr="005A12F2">
              <w:t>30,3</w:t>
            </w:r>
          </w:p>
        </w:tc>
        <w:tc>
          <w:tcPr>
            <w:tcW w:w="1748" w:type="dxa"/>
            <w:shd w:val="clear" w:color="auto" w:fill="auto"/>
            <w:vAlign w:val="center"/>
          </w:tcPr>
          <w:p w:rsidR="005A12F2" w:rsidRPr="005A12F2" w:rsidRDefault="005A12F2" w:rsidP="005A12F2">
            <w:pPr>
              <w:jc w:val="center"/>
            </w:pPr>
            <w:r w:rsidRPr="005A12F2">
              <w:t>0</w:t>
            </w:r>
          </w:p>
        </w:tc>
      </w:tr>
      <w:tr w:rsidR="005A12F2" w:rsidRPr="005A12F2" w:rsidTr="005A12F2">
        <w:trPr>
          <w:cantSplit/>
        </w:trPr>
        <w:tc>
          <w:tcPr>
            <w:tcW w:w="445" w:type="dxa"/>
            <w:shd w:val="clear" w:color="auto" w:fill="auto"/>
            <w:vAlign w:val="center"/>
          </w:tcPr>
          <w:p w:rsidR="005A12F2" w:rsidRPr="005A12F2" w:rsidRDefault="005A12F2" w:rsidP="005A12F2">
            <w:pPr>
              <w:pStyle w:val="a3"/>
              <w:spacing w:after="0" w:line="240" w:lineRule="auto"/>
              <w:ind w:left="0"/>
              <w:contextualSpacing w:val="0"/>
              <w:jc w:val="center"/>
              <w:rPr>
                <w:rFonts w:ascii="Times New Roman" w:hAnsi="Times New Roman"/>
                <w:sz w:val="24"/>
                <w:szCs w:val="24"/>
              </w:rPr>
            </w:pPr>
            <w:r w:rsidRPr="005A12F2">
              <w:rPr>
                <w:rFonts w:ascii="Times New Roman" w:hAnsi="Times New Roman"/>
                <w:sz w:val="24"/>
                <w:szCs w:val="24"/>
              </w:rPr>
              <w:t>2</w:t>
            </w:r>
          </w:p>
        </w:tc>
        <w:tc>
          <w:tcPr>
            <w:tcW w:w="4376" w:type="dxa"/>
            <w:shd w:val="clear" w:color="auto" w:fill="auto"/>
            <w:vAlign w:val="bottom"/>
          </w:tcPr>
          <w:p w:rsidR="005A12F2" w:rsidRPr="005A12F2" w:rsidRDefault="005A12F2" w:rsidP="005A12F2">
            <w:r>
              <w:t>М</w:t>
            </w:r>
            <w:r w:rsidRPr="005A12F2">
              <w:t>униципальное бюджетное общеобразовательное учреждение Петрозаводского городского округа "Лицей № 1"</w:t>
            </w:r>
          </w:p>
        </w:tc>
        <w:tc>
          <w:tcPr>
            <w:tcW w:w="1748" w:type="dxa"/>
            <w:shd w:val="clear" w:color="auto" w:fill="auto"/>
            <w:vAlign w:val="center"/>
          </w:tcPr>
          <w:p w:rsidR="005A12F2" w:rsidRPr="005A12F2" w:rsidRDefault="005A12F2" w:rsidP="005A12F2">
            <w:pPr>
              <w:jc w:val="center"/>
            </w:pPr>
            <w:r w:rsidRPr="005A12F2">
              <w:t>41,0</w:t>
            </w:r>
          </w:p>
        </w:tc>
        <w:tc>
          <w:tcPr>
            <w:tcW w:w="1748" w:type="dxa"/>
            <w:shd w:val="clear" w:color="auto" w:fill="auto"/>
            <w:vAlign w:val="center"/>
          </w:tcPr>
          <w:p w:rsidR="005A12F2" w:rsidRPr="005A12F2" w:rsidRDefault="005A12F2" w:rsidP="005A12F2">
            <w:pPr>
              <w:jc w:val="center"/>
            </w:pPr>
            <w:r w:rsidRPr="005A12F2">
              <w:t>43,6</w:t>
            </w:r>
          </w:p>
        </w:tc>
        <w:tc>
          <w:tcPr>
            <w:tcW w:w="1748" w:type="dxa"/>
            <w:shd w:val="clear" w:color="auto" w:fill="auto"/>
            <w:vAlign w:val="center"/>
          </w:tcPr>
          <w:p w:rsidR="005A12F2" w:rsidRPr="005A12F2" w:rsidRDefault="005A12F2" w:rsidP="005A12F2">
            <w:pPr>
              <w:jc w:val="center"/>
            </w:pPr>
            <w:r w:rsidRPr="005A12F2">
              <w:t>0</w:t>
            </w:r>
          </w:p>
        </w:tc>
      </w:tr>
      <w:tr w:rsidR="005A12F2" w:rsidRPr="005A12F2" w:rsidTr="005A12F2">
        <w:trPr>
          <w:cantSplit/>
        </w:trPr>
        <w:tc>
          <w:tcPr>
            <w:tcW w:w="445" w:type="dxa"/>
            <w:shd w:val="clear" w:color="auto" w:fill="auto"/>
            <w:vAlign w:val="center"/>
          </w:tcPr>
          <w:p w:rsidR="005A12F2" w:rsidRPr="005A12F2" w:rsidRDefault="005A12F2" w:rsidP="005A12F2">
            <w:pPr>
              <w:pStyle w:val="a3"/>
              <w:spacing w:after="0" w:line="240" w:lineRule="auto"/>
              <w:ind w:left="0"/>
              <w:contextualSpacing w:val="0"/>
              <w:jc w:val="center"/>
              <w:rPr>
                <w:rFonts w:ascii="Times New Roman" w:hAnsi="Times New Roman"/>
                <w:sz w:val="24"/>
                <w:szCs w:val="24"/>
              </w:rPr>
            </w:pPr>
            <w:r w:rsidRPr="005A12F2">
              <w:rPr>
                <w:rFonts w:ascii="Times New Roman" w:hAnsi="Times New Roman"/>
                <w:sz w:val="24"/>
                <w:szCs w:val="24"/>
              </w:rPr>
              <w:t>3</w:t>
            </w:r>
          </w:p>
        </w:tc>
        <w:tc>
          <w:tcPr>
            <w:tcW w:w="4376" w:type="dxa"/>
            <w:shd w:val="clear" w:color="auto" w:fill="auto"/>
            <w:vAlign w:val="bottom"/>
          </w:tcPr>
          <w:p w:rsidR="005A12F2" w:rsidRPr="005A12F2" w:rsidRDefault="005A12F2" w:rsidP="005A12F2">
            <w:r w:rsidRPr="005A12F2">
              <w:t>Муниципальное бюджетное общеобразовательное учреждение Петрозаводского городского округа "Академический лицей"</w:t>
            </w:r>
          </w:p>
        </w:tc>
        <w:tc>
          <w:tcPr>
            <w:tcW w:w="1748" w:type="dxa"/>
            <w:shd w:val="clear" w:color="auto" w:fill="auto"/>
            <w:vAlign w:val="center"/>
          </w:tcPr>
          <w:p w:rsidR="005A12F2" w:rsidRPr="005A12F2" w:rsidRDefault="005A12F2" w:rsidP="005A12F2">
            <w:pPr>
              <w:jc w:val="center"/>
            </w:pPr>
            <w:r w:rsidRPr="005A12F2">
              <w:t>25,9</w:t>
            </w:r>
          </w:p>
        </w:tc>
        <w:tc>
          <w:tcPr>
            <w:tcW w:w="1748" w:type="dxa"/>
            <w:shd w:val="clear" w:color="auto" w:fill="auto"/>
            <w:vAlign w:val="center"/>
          </w:tcPr>
          <w:p w:rsidR="005A12F2" w:rsidRPr="005A12F2" w:rsidRDefault="005A12F2" w:rsidP="005A12F2">
            <w:pPr>
              <w:jc w:val="center"/>
            </w:pPr>
            <w:r w:rsidRPr="005A12F2">
              <w:t>44,4</w:t>
            </w:r>
          </w:p>
        </w:tc>
        <w:tc>
          <w:tcPr>
            <w:tcW w:w="1748" w:type="dxa"/>
            <w:shd w:val="clear" w:color="auto" w:fill="auto"/>
            <w:vAlign w:val="center"/>
          </w:tcPr>
          <w:p w:rsidR="005A12F2" w:rsidRPr="005A12F2" w:rsidRDefault="005A12F2" w:rsidP="005A12F2">
            <w:pPr>
              <w:jc w:val="center"/>
            </w:pPr>
            <w:r w:rsidRPr="005A12F2">
              <w:t>0</w:t>
            </w:r>
          </w:p>
        </w:tc>
      </w:tr>
      <w:tr w:rsidR="005A12F2" w:rsidRPr="005A12F2" w:rsidTr="005A12F2">
        <w:trPr>
          <w:cantSplit/>
        </w:trPr>
        <w:tc>
          <w:tcPr>
            <w:tcW w:w="445" w:type="dxa"/>
            <w:shd w:val="clear" w:color="auto" w:fill="auto"/>
            <w:vAlign w:val="center"/>
          </w:tcPr>
          <w:p w:rsidR="005A12F2" w:rsidRPr="005A12F2" w:rsidRDefault="005A12F2" w:rsidP="005A12F2">
            <w:pPr>
              <w:pStyle w:val="a3"/>
              <w:spacing w:after="0" w:line="240" w:lineRule="auto"/>
              <w:ind w:left="0"/>
              <w:contextualSpacing w:val="0"/>
              <w:jc w:val="center"/>
              <w:rPr>
                <w:rFonts w:ascii="Times New Roman" w:hAnsi="Times New Roman"/>
                <w:sz w:val="24"/>
                <w:szCs w:val="24"/>
              </w:rPr>
            </w:pPr>
            <w:r w:rsidRPr="005A12F2">
              <w:rPr>
                <w:rFonts w:ascii="Times New Roman" w:hAnsi="Times New Roman"/>
                <w:sz w:val="24"/>
                <w:szCs w:val="24"/>
              </w:rPr>
              <w:t>4</w:t>
            </w:r>
          </w:p>
        </w:tc>
        <w:tc>
          <w:tcPr>
            <w:tcW w:w="4376" w:type="dxa"/>
            <w:shd w:val="clear" w:color="auto" w:fill="auto"/>
            <w:vAlign w:val="bottom"/>
          </w:tcPr>
          <w:p w:rsidR="005A12F2" w:rsidRPr="005A12F2" w:rsidRDefault="005A12F2" w:rsidP="005A12F2">
            <w:r>
              <w:t>М</w:t>
            </w:r>
            <w:r w:rsidRPr="005A12F2">
              <w:t>униципальное бюджетное общеобразовательное учреждение Петрозаводского городского округа "Державинский лицей"</w:t>
            </w:r>
          </w:p>
        </w:tc>
        <w:tc>
          <w:tcPr>
            <w:tcW w:w="1748" w:type="dxa"/>
            <w:shd w:val="clear" w:color="auto" w:fill="auto"/>
            <w:vAlign w:val="center"/>
          </w:tcPr>
          <w:p w:rsidR="005A12F2" w:rsidRPr="005A12F2" w:rsidRDefault="005A12F2" w:rsidP="005A12F2">
            <w:pPr>
              <w:jc w:val="center"/>
            </w:pPr>
            <w:r w:rsidRPr="005A12F2">
              <w:t>25,9</w:t>
            </w:r>
          </w:p>
        </w:tc>
        <w:tc>
          <w:tcPr>
            <w:tcW w:w="1748" w:type="dxa"/>
            <w:shd w:val="clear" w:color="auto" w:fill="auto"/>
            <w:vAlign w:val="center"/>
          </w:tcPr>
          <w:p w:rsidR="005A12F2" w:rsidRPr="005A12F2" w:rsidRDefault="005A12F2" w:rsidP="005A12F2">
            <w:pPr>
              <w:jc w:val="center"/>
            </w:pPr>
            <w:r w:rsidRPr="005A12F2">
              <w:t>37,0</w:t>
            </w:r>
          </w:p>
        </w:tc>
        <w:tc>
          <w:tcPr>
            <w:tcW w:w="1748" w:type="dxa"/>
            <w:shd w:val="clear" w:color="auto" w:fill="auto"/>
            <w:vAlign w:val="center"/>
          </w:tcPr>
          <w:p w:rsidR="005A12F2" w:rsidRPr="005A12F2" w:rsidRDefault="005A12F2" w:rsidP="005A12F2">
            <w:pPr>
              <w:jc w:val="center"/>
            </w:pPr>
            <w:r w:rsidRPr="005A12F2">
              <w:t>0</w:t>
            </w:r>
          </w:p>
        </w:tc>
      </w:tr>
      <w:tr w:rsidR="005A12F2" w:rsidRPr="005A12F2" w:rsidTr="005A12F2">
        <w:trPr>
          <w:cantSplit/>
        </w:trPr>
        <w:tc>
          <w:tcPr>
            <w:tcW w:w="445" w:type="dxa"/>
            <w:shd w:val="clear" w:color="auto" w:fill="auto"/>
            <w:vAlign w:val="center"/>
          </w:tcPr>
          <w:p w:rsidR="005A12F2" w:rsidRPr="005A12F2" w:rsidRDefault="005A12F2" w:rsidP="005A12F2">
            <w:pPr>
              <w:pStyle w:val="a3"/>
              <w:spacing w:after="0" w:line="240" w:lineRule="auto"/>
              <w:ind w:left="0"/>
              <w:contextualSpacing w:val="0"/>
              <w:jc w:val="center"/>
              <w:rPr>
                <w:rFonts w:ascii="Times New Roman" w:hAnsi="Times New Roman"/>
                <w:sz w:val="24"/>
                <w:szCs w:val="24"/>
              </w:rPr>
            </w:pPr>
            <w:r w:rsidRPr="005A12F2">
              <w:rPr>
                <w:rFonts w:ascii="Times New Roman" w:hAnsi="Times New Roman"/>
                <w:sz w:val="24"/>
                <w:szCs w:val="24"/>
              </w:rPr>
              <w:t>5</w:t>
            </w:r>
          </w:p>
        </w:tc>
        <w:tc>
          <w:tcPr>
            <w:tcW w:w="4376" w:type="dxa"/>
            <w:shd w:val="clear" w:color="auto" w:fill="auto"/>
            <w:vAlign w:val="bottom"/>
          </w:tcPr>
          <w:p w:rsidR="005A12F2" w:rsidRPr="005A12F2" w:rsidRDefault="005A12F2" w:rsidP="005A12F2">
            <w:r>
              <w:t>Ф</w:t>
            </w:r>
            <w:r w:rsidRPr="005A12F2">
              <w:t xml:space="preserve">едеральное государственное казенное </w:t>
            </w:r>
            <w:r>
              <w:t>общеобразовательное учреждение «</w:t>
            </w:r>
            <w:r w:rsidRPr="005A12F2">
              <w:t>Петрозаводское президентское кадетское училище</w:t>
            </w:r>
            <w:r>
              <w:t>»</w:t>
            </w:r>
          </w:p>
        </w:tc>
        <w:tc>
          <w:tcPr>
            <w:tcW w:w="1748" w:type="dxa"/>
            <w:shd w:val="clear" w:color="auto" w:fill="auto"/>
            <w:vAlign w:val="center"/>
          </w:tcPr>
          <w:p w:rsidR="005A12F2" w:rsidRPr="005A12F2" w:rsidRDefault="005A12F2" w:rsidP="005A12F2">
            <w:pPr>
              <w:jc w:val="center"/>
            </w:pPr>
            <w:r w:rsidRPr="005A12F2">
              <w:t>25,0</w:t>
            </w:r>
          </w:p>
        </w:tc>
        <w:tc>
          <w:tcPr>
            <w:tcW w:w="1748" w:type="dxa"/>
            <w:shd w:val="clear" w:color="auto" w:fill="auto"/>
            <w:vAlign w:val="center"/>
          </w:tcPr>
          <w:p w:rsidR="005A12F2" w:rsidRPr="005A12F2" w:rsidRDefault="005A12F2" w:rsidP="005A12F2">
            <w:pPr>
              <w:jc w:val="center"/>
            </w:pPr>
            <w:r w:rsidRPr="005A12F2">
              <w:t>65,0</w:t>
            </w:r>
          </w:p>
        </w:tc>
        <w:tc>
          <w:tcPr>
            <w:tcW w:w="1748" w:type="dxa"/>
            <w:shd w:val="clear" w:color="auto" w:fill="auto"/>
            <w:vAlign w:val="center"/>
          </w:tcPr>
          <w:p w:rsidR="005A12F2" w:rsidRPr="005A12F2" w:rsidRDefault="005A12F2" w:rsidP="005A12F2">
            <w:pPr>
              <w:jc w:val="center"/>
            </w:pPr>
            <w:r w:rsidRPr="005A12F2">
              <w:t>0</w:t>
            </w:r>
          </w:p>
        </w:tc>
      </w:tr>
      <w:tr w:rsidR="005A12F2" w:rsidRPr="005A12F2" w:rsidTr="005A12F2">
        <w:trPr>
          <w:cantSplit/>
        </w:trPr>
        <w:tc>
          <w:tcPr>
            <w:tcW w:w="445" w:type="dxa"/>
            <w:shd w:val="clear" w:color="auto" w:fill="auto"/>
            <w:vAlign w:val="center"/>
          </w:tcPr>
          <w:p w:rsidR="005A12F2" w:rsidRPr="005A12F2" w:rsidRDefault="005A12F2" w:rsidP="005A12F2">
            <w:pPr>
              <w:pStyle w:val="a3"/>
              <w:spacing w:after="0" w:line="240" w:lineRule="auto"/>
              <w:ind w:left="0"/>
              <w:contextualSpacing w:val="0"/>
              <w:jc w:val="center"/>
              <w:rPr>
                <w:rFonts w:ascii="Times New Roman" w:hAnsi="Times New Roman"/>
                <w:sz w:val="24"/>
                <w:szCs w:val="24"/>
              </w:rPr>
            </w:pPr>
            <w:r w:rsidRPr="005A12F2">
              <w:rPr>
                <w:rFonts w:ascii="Times New Roman" w:hAnsi="Times New Roman"/>
                <w:sz w:val="24"/>
                <w:szCs w:val="24"/>
              </w:rPr>
              <w:t>6</w:t>
            </w:r>
          </w:p>
        </w:tc>
        <w:tc>
          <w:tcPr>
            <w:tcW w:w="4376" w:type="dxa"/>
            <w:shd w:val="clear" w:color="auto" w:fill="auto"/>
            <w:vAlign w:val="bottom"/>
          </w:tcPr>
          <w:p w:rsidR="005A12F2" w:rsidRPr="005A12F2" w:rsidRDefault="005A12F2" w:rsidP="005A12F2">
            <w:r>
              <w:t>М</w:t>
            </w:r>
            <w:r w:rsidRPr="005A12F2">
              <w:t>униципальное бюджетное общеобразовательное учреждение Петрозаводского городского округа "Средняя общеобразовательная школа № 12"</w:t>
            </w:r>
          </w:p>
        </w:tc>
        <w:tc>
          <w:tcPr>
            <w:tcW w:w="1748" w:type="dxa"/>
            <w:shd w:val="clear" w:color="auto" w:fill="auto"/>
            <w:vAlign w:val="center"/>
          </w:tcPr>
          <w:p w:rsidR="005A12F2" w:rsidRPr="005A12F2" w:rsidRDefault="005A12F2" w:rsidP="005A12F2">
            <w:pPr>
              <w:jc w:val="center"/>
            </w:pPr>
            <w:r w:rsidRPr="005A12F2">
              <w:t>18,2</w:t>
            </w:r>
          </w:p>
        </w:tc>
        <w:tc>
          <w:tcPr>
            <w:tcW w:w="1748" w:type="dxa"/>
            <w:shd w:val="clear" w:color="auto" w:fill="auto"/>
            <w:vAlign w:val="center"/>
          </w:tcPr>
          <w:p w:rsidR="005A12F2" w:rsidRPr="005A12F2" w:rsidRDefault="005A12F2" w:rsidP="005A12F2">
            <w:pPr>
              <w:jc w:val="center"/>
            </w:pPr>
            <w:r w:rsidRPr="005A12F2">
              <w:t>81,8</w:t>
            </w:r>
          </w:p>
        </w:tc>
        <w:tc>
          <w:tcPr>
            <w:tcW w:w="1748" w:type="dxa"/>
            <w:shd w:val="clear" w:color="auto" w:fill="auto"/>
            <w:vAlign w:val="center"/>
          </w:tcPr>
          <w:p w:rsidR="005A12F2" w:rsidRPr="005A12F2" w:rsidRDefault="005A12F2" w:rsidP="005A12F2">
            <w:pPr>
              <w:jc w:val="center"/>
            </w:pPr>
            <w:r w:rsidRPr="005A12F2">
              <w:t>0</w:t>
            </w:r>
          </w:p>
        </w:tc>
      </w:tr>
      <w:tr w:rsidR="005A12F2" w:rsidRPr="005A12F2" w:rsidTr="005A12F2">
        <w:trPr>
          <w:cantSplit/>
        </w:trPr>
        <w:tc>
          <w:tcPr>
            <w:tcW w:w="445" w:type="dxa"/>
            <w:shd w:val="clear" w:color="auto" w:fill="auto"/>
            <w:vAlign w:val="center"/>
          </w:tcPr>
          <w:p w:rsidR="005A12F2" w:rsidRPr="005A12F2" w:rsidRDefault="005A12F2" w:rsidP="005A12F2">
            <w:pPr>
              <w:pStyle w:val="a3"/>
              <w:spacing w:after="0" w:line="240" w:lineRule="auto"/>
              <w:ind w:left="0"/>
              <w:contextualSpacing w:val="0"/>
              <w:jc w:val="center"/>
              <w:rPr>
                <w:rFonts w:ascii="Times New Roman" w:hAnsi="Times New Roman"/>
                <w:sz w:val="24"/>
                <w:szCs w:val="24"/>
              </w:rPr>
            </w:pPr>
            <w:r w:rsidRPr="005A12F2">
              <w:rPr>
                <w:rFonts w:ascii="Times New Roman" w:hAnsi="Times New Roman"/>
                <w:sz w:val="24"/>
                <w:szCs w:val="24"/>
              </w:rPr>
              <w:lastRenderedPageBreak/>
              <w:t>7</w:t>
            </w:r>
          </w:p>
        </w:tc>
        <w:tc>
          <w:tcPr>
            <w:tcW w:w="4376" w:type="dxa"/>
            <w:shd w:val="clear" w:color="auto" w:fill="auto"/>
            <w:vAlign w:val="bottom"/>
          </w:tcPr>
          <w:p w:rsidR="005A12F2" w:rsidRPr="005A12F2" w:rsidRDefault="005A12F2" w:rsidP="005A12F2">
            <w:r>
              <w:t>М</w:t>
            </w:r>
            <w:r w:rsidRPr="005A12F2">
              <w:t>униципальное бюджетное общеобразовательное учреждение Петрозаводского городского округа "Средняя общеобразовательная школа № 3 с углубленным изучением иностранных языков, ассоциированная школа ЮНЕСКО"</w:t>
            </w:r>
          </w:p>
        </w:tc>
        <w:tc>
          <w:tcPr>
            <w:tcW w:w="1748" w:type="dxa"/>
            <w:shd w:val="clear" w:color="auto" w:fill="auto"/>
            <w:vAlign w:val="center"/>
          </w:tcPr>
          <w:p w:rsidR="005A12F2" w:rsidRPr="005A12F2" w:rsidRDefault="005A12F2" w:rsidP="005A12F2">
            <w:pPr>
              <w:jc w:val="center"/>
            </w:pPr>
            <w:r w:rsidRPr="005A12F2">
              <w:t>35,3</w:t>
            </w:r>
          </w:p>
        </w:tc>
        <w:tc>
          <w:tcPr>
            <w:tcW w:w="1748" w:type="dxa"/>
            <w:shd w:val="clear" w:color="auto" w:fill="auto"/>
            <w:vAlign w:val="center"/>
          </w:tcPr>
          <w:p w:rsidR="005A12F2" w:rsidRPr="005A12F2" w:rsidRDefault="005A12F2" w:rsidP="005A12F2">
            <w:pPr>
              <w:jc w:val="center"/>
            </w:pPr>
            <w:r w:rsidRPr="005A12F2">
              <w:t>58,8</w:t>
            </w:r>
          </w:p>
        </w:tc>
        <w:tc>
          <w:tcPr>
            <w:tcW w:w="1748" w:type="dxa"/>
            <w:shd w:val="clear" w:color="auto" w:fill="auto"/>
            <w:vAlign w:val="center"/>
          </w:tcPr>
          <w:p w:rsidR="005A12F2" w:rsidRPr="005A12F2" w:rsidRDefault="005A12F2" w:rsidP="005A12F2">
            <w:pPr>
              <w:jc w:val="center"/>
            </w:pPr>
            <w:r w:rsidRPr="005A12F2">
              <w:t>5,</w:t>
            </w:r>
            <w:r>
              <w:t>9</w:t>
            </w:r>
          </w:p>
        </w:tc>
      </w:tr>
      <w:tr w:rsidR="005A12F2" w:rsidRPr="005A12F2" w:rsidTr="005A12F2">
        <w:trPr>
          <w:cantSplit/>
        </w:trPr>
        <w:tc>
          <w:tcPr>
            <w:tcW w:w="445" w:type="dxa"/>
            <w:shd w:val="clear" w:color="auto" w:fill="auto"/>
            <w:vAlign w:val="center"/>
          </w:tcPr>
          <w:p w:rsidR="005A12F2" w:rsidRPr="005A12F2" w:rsidRDefault="005A12F2" w:rsidP="005A12F2">
            <w:pPr>
              <w:pStyle w:val="a3"/>
              <w:spacing w:after="0" w:line="240" w:lineRule="auto"/>
              <w:ind w:left="0"/>
              <w:contextualSpacing w:val="0"/>
              <w:jc w:val="center"/>
              <w:rPr>
                <w:rFonts w:ascii="Times New Roman" w:hAnsi="Times New Roman"/>
                <w:sz w:val="24"/>
                <w:szCs w:val="24"/>
              </w:rPr>
            </w:pPr>
            <w:r w:rsidRPr="005A12F2">
              <w:rPr>
                <w:rFonts w:ascii="Times New Roman" w:hAnsi="Times New Roman"/>
                <w:sz w:val="24"/>
                <w:szCs w:val="24"/>
              </w:rPr>
              <w:t>8</w:t>
            </w:r>
          </w:p>
        </w:tc>
        <w:tc>
          <w:tcPr>
            <w:tcW w:w="4376" w:type="dxa"/>
            <w:shd w:val="clear" w:color="auto" w:fill="auto"/>
            <w:vAlign w:val="bottom"/>
          </w:tcPr>
          <w:p w:rsidR="005A12F2" w:rsidRPr="005A12F2" w:rsidRDefault="005A12F2" w:rsidP="005A12F2">
            <w:r>
              <w:t>М</w:t>
            </w:r>
            <w:r w:rsidRPr="005A12F2">
              <w:t>униципальное  бюджетное общеобразовательное учреждение Петрозаводского городского округа "Университетский лицей"</w:t>
            </w:r>
          </w:p>
        </w:tc>
        <w:tc>
          <w:tcPr>
            <w:tcW w:w="1748" w:type="dxa"/>
            <w:shd w:val="clear" w:color="auto" w:fill="auto"/>
            <w:vAlign w:val="center"/>
          </w:tcPr>
          <w:p w:rsidR="005A12F2" w:rsidRPr="005A12F2" w:rsidRDefault="005A12F2" w:rsidP="005A12F2">
            <w:pPr>
              <w:jc w:val="center"/>
            </w:pPr>
            <w:r w:rsidRPr="005A12F2">
              <w:t>21,4</w:t>
            </w:r>
          </w:p>
        </w:tc>
        <w:tc>
          <w:tcPr>
            <w:tcW w:w="1748" w:type="dxa"/>
            <w:shd w:val="clear" w:color="auto" w:fill="auto"/>
            <w:vAlign w:val="center"/>
          </w:tcPr>
          <w:p w:rsidR="005A12F2" w:rsidRPr="005A12F2" w:rsidRDefault="005A12F2" w:rsidP="005A12F2">
            <w:pPr>
              <w:jc w:val="center"/>
            </w:pPr>
            <w:r w:rsidRPr="005A12F2">
              <w:t>53,6</w:t>
            </w:r>
          </w:p>
        </w:tc>
        <w:tc>
          <w:tcPr>
            <w:tcW w:w="1748" w:type="dxa"/>
            <w:shd w:val="clear" w:color="auto" w:fill="auto"/>
            <w:vAlign w:val="center"/>
          </w:tcPr>
          <w:p w:rsidR="005A12F2" w:rsidRPr="005A12F2" w:rsidRDefault="005A12F2" w:rsidP="005A12F2">
            <w:pPr>
              <w:jc w:val="center"/>
            </w:pPr>
            <w:r w:rsidRPr="005A12F2">
              <w:t>3,</w:t>
            </w:r>
            <w:r>
              <w:t>6</w:t>
            </w:r>
          </w:p>
        </w:tc>
      </w:tr>
    </w:tbl>
    <w:p w:rsidR="00A801AC" w:rsidRPr="00FC6BBF" w:rsidRDefault="00A801AC" w:rsidP="001B2375">
      <w:pPr>
        <w:pStyle w:val="3"/>
        <w:numPr>
          <w:ilvl w:val="1"/>
          <w:numId w:val="103"/>
        </w:numPr>
        <w:rPr>
          <w:rFonts w:ascii="Times New Roman" w:hAnsi="Times New Roman"/>
        </w:rPr>
      </w:pPr>
      <w:r w:rsidRPr="00332A77">
        <w:rPr>
          <w:rFonts w:ascii="Times New Roman" w:hAnsi="Times New Roman"/>
          <w:b w:val="0"/>
          <w:bCs w:val="0"/>
        </w:rPr>
        <w:t xml:space="preserve"> </w:t>
      </w:r>
      <w:r w:rsidRPr="00FC6BBF">
        <w:rPr>
          <w:rFonts w:ascii="Times New Roman" w:hAnsi="Times New Roman"/>
        </w:rPr>
        <w:t xml:space="preserve">ВЫВОДЫ о характере изменения результатов ЕГЭ по </w:t>
      </w:r>
      <w:r w:rsidR="00393A46">
        <w:rPr>
          <w:rFonts w:ascii="Times New Roman" w:hAnsi="Times New Roman"/>
        </w:rPr>
        <w:t>обществознанию</w:t>
      </w:r>
    </w:p>
    <w:p w:rsidR="00393A46" w:rsidRPr="00891394" w:rsidRDefault="00911EA9" w:rsidP="00393A46">
      <w:pPr>
        <w:spacing w:before="120"/>
        <w:ind w:firstLine="709"/>
        <w:contextualSpacing/>
        <w:jc w:val="both"/>
      </w:pPr>
      <w:r>
        <w:t>Результаты Экзамена по обществознанию в 2022 году выше по сравнению с двумя предыдущими годами.</w:t>
      </w:r>
      <w:r w:rsidR="00393A46" w:rsidRPr="00891394">
        <w:t xml:space="preserve"> Доля участников ЕГЭ по обществознанию, не преодолевших минимальный порог, в 202</w:t>
      </w:r>
      <w:r>
        <w:t>2</w:t>
      </w:r>
      <w:r w:rsidR="00393A46" w:rsidRPr="00891394">
        <w:t xml:space="preserve"> году </w:t>
      </w:r>
      <w:r>
        <w:t>уменьшилась</w:t>
      </w:r>
      <w:r w:rsidR="00393A46" w:rsidRPr="00891394">
        <w:t xml:space="preserve"> по сравнению с 202</w:t>
      </w:r>
      <w:r>
        <w:t>1</w:t>
      </w:r>
      <w:r w:rsidR="00393A46" w:rsidRPr="00891394">
        <w:t xml:space="preserve"> годом на </w:t>
      </w:r>
      <w:r>
        <w:t>7,2</w:t>
      </w:r>
      <w:r w:rsidR="00393A46">
        <w:t>%</w:t>
      </w:r>
      <w:r w:rsidR="00393A46" w:rsidRPr="00891394">
        <w:t>, по сравнению с 20</w:t>
      </w:r>
      <w:r>
        <w:t>20</w:t>
      </w:r>
      <w:r w:rsidR="00393A46" w:rsidRPr="00891394">
        <w:t xml:space="preserve"> годом на </w:t>
      </w:r>
      <w:r>
        <w:t>1,5</w:t>
      </w:r>
      <w:r w:rsidR="00393A46">
        <w:t>%</w:t>
      </w:r>
      <w:r w:rsidR="00393A46" w:rsidRPr="00891394">
        <w:t xml:space="preserve">. Средний балл </w:t>
      </w:r>
      <w:r>
        <w:t xml:space="preserve">также </w:t>
      </w:r>
      <w:r w:rsidR="00393A46" w:rsidRPr="00891394">
        <w:t xml:space="preserve">стал </w:t>
      </w:r>
      <w:r>
        <w:t>выше</w:t>
      </w:r>
      <w:r w:rsidR="00393A46" w:rsidRPr="00891394">
        <w:t xml:space="preserve"> по сравнению с 202</w:t>
      </w:r>
      <w:r>
        <w:t>1</w:t>
      </w:r>
      <w:r w:rsidR="00393A46" w:rsidRPr="00891394">
        <w:t xml:space="preserve"> на </w:t>
      </w:r>
      <w:r>
        <w:t>5,4</w:t>
      </w:r>
      <w:r w:rsidR="00393A46" w:rsidRPr="00891394">
        <w:t xml:space="preserve"> балла, а по сравнению с 20</w:t>
      </w:r>
      <w:r>
        <w:t>20</w:t>
      </w:r>
      <w:r w:rsidR="00393A46" w:rsidRPr="00891394">
        <w:t xml:space="preserve"> годом выше на </w:t>
      </w:r>
      <w:r>
        <w:t>2,6</w:t>
      </w:r>
      <w:r w:rsidR="00393A46" w:rsidRPr="00891394">
        <w:t xml:space="preserve"> балла. Доля участников ЕГЭ набравших баллы в интервале от 81 до 99 баллов также </w:t>
      </w:r>
      <w:r>
        <w:t>выше</w:t>
      </w:r>
      <w:r w:rsidR="00393A46" w:rsidRPr="00891394">
        <w:t xml:space="preserve"> по сравнению с 2020</w:t>
      </w:r>
      <w:r>
        <w:t xml:space="preserve"> и 2021 годами. </w:t>
      </w:r>
      <w:r w:rsidR="00393A46" w:rsidRPr="00891394">
        <w:t xml:space="preserve">В течение 2019, 2020 года максимальный балл (100 баллов) получали по 1 человеку, в 2021 году </w:t>
      </w:r>
      <w:r w:rsidR="005B1280">
        <w:t>с</w:t>
      </w:r>
      <w:r>
        <w:t>тобалльников не было, а в 2022 году</w:t>
      </w:r>
      <w:r w:rsidR="005B1280">
        <w:t xml:space="preserve"> - </w:t>
      </w:r>
      <w:r>
        <w:t>2 человека.</w:t>
      </w:r>
    </w:p>
    <w:p w:rsidR="00393A46" w:rsidRPr="00891394" w:rsidRDefault="00393A46" w:rsidP="00393A46">
      <w:pPr>
        <w:spacing w:before="120"/>
        <w:ind w:firstLine="709"/>
        <w:contextualSpacing/>
        <w:jc w:val="both"/>
      </w:pPr>
      <w:r w:rsidRPr="00891394">
        <w:t xml:space="preserve">Доля участников ЕГЭ, не прошедших минимальный порог, у выпускников текущего года, обучающихся по программам СОО, ниже, чем у выпускников, обучающихся по программам СПО и выпускников прошлых лет (соответственно </w:t>
      </w:r>
      <w:r w:rsidR="0036402D">
        <w:t>11</w:t>
      </w:r>
      <w:r>
        <w:t>%</w:t>
      </w:r>
      <w:r w:rsidRPr="00891394">
        <w:t xml:space="preserve">, </w:t>
      </w:r>
      <w:r w:rsidR="0036402D">
        <w:t>17,6</w:t>
      </w:r>
      <w:r>
        <w:t>%</w:t>
      </w:r>
      <w:r w:rsidRPr="00891394">
        <w:t xml:space="preserve">, </w:t>
      </w:r>
      <w:r w:rsidR="0036402D">
        <w:t>17,3</w:t>
      </w:r>
      <w:r>
        <w:t>%</w:t>
      </w:r>
      <w:r w:rsidRPr="00891394">
        <w:t>). По сравнению с 202</w:t>
      </w:r>
      <w:r w:rsidR="0036402D">
        <w:t>1</w:t>
      </w:r>
      <w:r w:rsidRPr="00891394">
        <w:t xml:space="preserve"> годом в 202</w:t>
      </w:r>
      <w:r w:rsidR="0036402D">
        <w:t>2</w:t>
      </w:r>
      <w:r w:rsidRPr="00891394">
        <w:t xml:space="preserve"> году доля участников ЕГЭ, набравших балл ниже минимального, уменьшилась среди выпускников </w:t>
      </w:r>
      <w:r w:rsidR="00124E0D">
        <w:t>всех категорий</w:t>
      </w:r>
      <w:r w:rsidRPr="00891394">
        <w:t>.</w:t>
      </w:r>
    </w:p>
    <w:p w:rsidR="00393A46" w:rsidRPr="00891394" w:rsidRDefault="00393A46" w:rsidP="00124E0D">
      <w:pPr>
        <w:spacing w:before="120"/>
        <w:ind w:firstLine="709"/>
        <w:contextualSpacing/>
        <w:jc w:val="both"/>
      </w:pPr>
      <w:r w:rsidRPr="00891394">
        <w:t xml:space="preserve">Доля участников, набравших балл ниже минимального, у выпускников лицеев, гимназий ниже, чем у выпускников </w:t>
      </w:r>
      <w:r w:rsidR="00124E0D">
        <w:t>других типов образовательных организаций</w:t>
      </w:r>
      <w:r w:rsidRPr="00891394">
        <w:t xml:space="preserve"> (таблица 1</w:t>
      </w:r>
      <w:r w:rsidR="00124E0D">
        <w:t>1</w:t>
      </w:r>
      <w:r w:rsidRPr="00891394">
        <w:t xml:space="preserve">-9). </w:t>
      </w:r>
    </w:p>
    <w:p w:rsidR="00393A46" w:rsidRPr="00891394" w:rsidRDefault="007D0475" w:rsidP="00124E0D">
      <w:pPr>
        <w:ind w:firstLine="709"/>
        <w:contextualSpacing/>
        <w:jc w:val="both"/>
      </w:pPr>
      <w:r>
        <w:t xml:space="preserve">О хороших результатах по обществознанию свидетельствует тот факт, что 50% участников экзамена получили баллы от 61 до 99. </w:t>
      </w:r>
      <w:r w:rsidR="00124E0D">
        <w:t xml:space="preserve">Если в 2021 году </w:t>
      </w:r>
      <w:r>
        <w:t xml:space="preserve">ни </w:t>
      </w:r>
      <w:r w:rsidR="00393A46" w:rsidRPr="00891394">
        <w:t xml:space="preserve">один из выпускников СПО и участников с ОВЗ не набрали баллы в интервале от </w:t>
      </w:r>
      <w:r w:rsidR="00124E0D">
        <w:t>81</w:t>
      </w:r>
      <w:r w:rsidR="00393A46" w:rsidRPr="00891394">
        <w:t xml:space="preserve"> до </w:t>
      </w:r>
      <w:r w:rsidR="00124E0D">
        <w:t>99</w:t>
      </w:r>
      <w:r w:rsidR="00393A46" w:rsidRPr="00891394">
        <w:t xml:space="preserve"> баллов</w:t>
      </w:r>
      <w:r w:rsidR="00124E0D">
        <w:t>, то в 2022 году 5,9%участников этих категорий получили высокие баллы.</w:t>
      </w:r>
      <w:r w:rsidR="00393A46" w:rsidRPr="00891394">
        <w:t xml:space="preserve"> Результаты выпускников </w:t>
      </w:r>
      <w:r w:rsidR="00FB5916">
        <w:t>всех типов образовательных организаций в 2022 году</w:t>
      </w:r>
      <w:r>
        <w:t xml:space="preserve"> </w:t>
      </w:r>
      <w:r w:rsidR="00FB5916">
        <w:t>выше, чем в 2021 году.</w:t>
      </w:r>
      <w:r w:rsidR="00496B5F">
        <w:t xml:space="preserve"> Среди выпускников президентского кадетского училища 75% набрали баллы от 61 до 99, среди выпускников лицеев и гимназий -70,9%.</w:t>
      </w:r>
    </w:p>
    <w:p w:rsidR="00393A46" w:rsidRPr="00891394" w:rsidRDefault="004E65FA" w:rsidP="00393A46">
      <w:pPr>
        <w:spacing w:before="120"/>
        <w:ind w:firstLine="709"/>
        <w:contextualSpacing/>
        <w:jc w:val="both"/>
      </w:pPr>
      <w:r>
        <w:t xml:space="preserve">В двух муниципальных образованиях Калевальском и Пряжинском </w:t>
      </w:r>
      <w:r w:rsidR="0072528A">
        <w:t>НМР нет выпускников, не преодолевших минимальный порог.</w:t>
      </w:r>
      <w:r w:rsidR="00393A46" w:rsidRPr="00891394">
        <w:t xml:space="preserve"> Большое количество участников ЕГЭ по обществознанию, набравших балл ниже минимального, проживает в Муезерском МР (</w:t>
      </w:r>
      <w:r w:rsidR="0072528A">
        <w:t>31,8</w:t>
      </w:r>
      <w:r w:rsidR="00393A46">
        <w:t>%</w:t>
      </w:r>
      <w:r w:rsidR="00393A46" w:rsidRPr="00891394">
        <w:t>), Сегежском МР (</w:t>
      </w:r>
      <w:r w:rsidR="0072528A">
        <w:t>23,5</w:t>
      </w:r>
      <w:r w:rsidR="00393A46">
        <w:t>%</w:t>
      </w:r>
      <w:r w:rsidR="00393A46" w:rsidRPr="00891394">
        <w:t>)</w:t>
      </w:r>
      <w:r w:rsidR="0072528A">
        <w:t xml:space="preserve">. </w:t>
      </w:r>
    </w:p>
    <w:p w:rsidR="00393A46" w:rsidRPr="00891394" w:rsidRDefault="0072528A" w:rsidP="00393A46">
      <w:pPr>
        <w:spacing w:before="120"/>
        <w:ind w:firstLine="709"/>
        <w:contextualSpacing/>
        <w:jc w:val="both"/>
      </w:pPr>
      <w:r>
        <w:t>В</w:t>
      </w:r>
      <w:r w:rsidR="00393A46" w:rsidRPr="00891394">
        <w:t xml:space="preserve"> Калевальском НМР, </w:t>
      </w:r>
      <w:r>
        <w:t xml:space="preserve">Лоухском МР, Муезерском </w:t>
      </w:r>
      <w:r w:rsidR="00393A46" w:rsidRPr="00891394">
        <w:t xml:space="preserve">МР </w:t>
      </w:r>
      <w:r>
        <w:t>о</w:t>
      </w:r>
      <w:r w:rsidR="00393A46" w:rsidRPr="00891394">
        <w:t xml:space="preserve">тсутствуют выпускники, получившие от 81 до 100 баллов. В </w:t>
      </w:r>
      <w:r w:rsidR="00BC1CBE">
        <w:t>пяти</w:t>
      </w:r>
      <w:r w:rsidR="00393A46" w:rsidRPr="00891394">
        <w:t xml:space="preserve"> муниципальных районах (Петрозаводский ГО, Суоярвский МР</w:t>
      </w:r>
      <w:r>
        <w:t>, Кондопожский МР, Лах</w:t>
      </w:r>
      <w:r w:rsidR="00BC1CBE">
        <w:t>денпохский МР, Олонецкий МР</w:t>
      </w:r>
      <w:r w:rsidR="00393A46" w:rsidRPr="00891394">
        <w:t>) доля «</w:t>
      </w:r>
      <w:r w:rsidR="00393A46">
        <w:t>высокобалльн</w:t>
      </w:r>
      <w:r w:rsidR="00393A46" w:rsidRPr="00891394">
        <w:t>иков» выше, чем в целом по республике (таблица 1</w:t>
      </w:r>
      <w:r>
        <w:t>1</w:t>
      </w:r>
      <w:r w:rsidR="00393A46" w:rsidRPr="00891394">
        <w:t xml:space="preserve">-10). </w:t>
      </w:r>
    </w:p>
    <w:p w:rsidR="00393A46" w:rsidRPr="00891394" w:rsidRDefault="006D2F84" w:rsidP="00393A46">
      <w:pPr>
        <w:spacing w:before="120"/>
        <w:ind w:firstLine="709"/>
        <w:contextualSpacing/>
        <w:jc w:val="both"/>
        <w:rPr>
          <w:color w:val="000000"/>
        </w:rPr>
      </w:pPr>
      <w:r>
        <w:t>Выпускники образовательных организаций, показавшие высокие результаты, обучались в ОО Петрозаводского ГО. В</w:t>
      </w:r>
      <w:r w:rsidR="00393A46" w:rsidRPr="00891394">
        <w:t xml:space="preserve"> течение </w:t>
      </w:r>
      <w:r w:rsidR="008F247C">
        <w:t>четырех</w:t>
      </w:r>
      <w:r w:rsidR="00393A46" w:rsidRPr="00891394">
        <w:t xml:space="preserve"> лет высокое качество знаний демонстри</w:t>
      </w:r>
      <w:r w:rsidR="008F247C">
        <w:t>руют</w:t>
      </w:r>
      <w:r w:rsidR="00393A46" w:rsidRPr="00891394">
        <w:t xml:space="preserve"> выпускники </w:t>
      </w:r>
      <w:r w:rsidR="00393A46" w:rsidRPr="00891394">
        <w:rPr>
          <w:color w:val="000000"/>
        </w:rPr>
        <w:t xml:space="preserve">муниципального бюджетного общеобразовательного учреждения Петрозаводского городского округа «Университетский лицей». </w:t>
      </w:r>
      <w:r w:rsidR="008F247C">
        <w:rPr>
          <w:color w:val="000000"/>
        </w:rPr>
        <w:t xml:space="preserve">Три </w:t>
      </w:r>
      <w:r w:rsidR="00393A46" w:rsidRPr="00891394">
        <w:rPr>
          <w:color w:val="000000"/>
        </w:rPr>
        <w:t xml:space="preserve">года подряд </w:t>
      </w:r>
      <w:r w:rsidR="00393A46" w:rsidRPr="00891394">
        <w:rPr>
          <w:color w:val="000000"/>
        </w:rPr>
        <w:lastRenderedPageBreak/>
        <w:t>наиболее высокие результаты по сравнению с другими ОО демонстрируют выпускники муниципального бюджетного общеобразовательного учреждения Петрозаводского городского округа "Лицей № 1", муниципального бюджетного общеобразовательного учреждения Петрозаводского городско</w:t>
      </w:r>
      <w:r w:rsidR="008F247C">
        <w:rPr>
          <w:color w:val="000000"/>
        </w:rPr>
        <w:t>го округа «Академический лицей»,</w:t>
      </w:r>
      <w:r w:rsidR="008F247C" w:rsidRPr="008F247C">
        <w:rPr>
          <w:color w:val="000000"/>
        </w:rPr>
        <w:t xml:space="preserve"> </w:t>
      </w:r>
      <w:r w:rsidR="008F247C" w:rsidRPr="00891394">
        <w:rPr>
          <w:color w:val="000000"/>
        </w:rPr>
        <w:t>муниципального бюджетного общеобразовательного учреждения Петрозаводского городского округа</w:t>
      </w:r>
      <w:r w:rsidR="008F247C">
        <w:rPr>
          <w:color w:val="000000"/>
        </w:rPr>
        <w:t xml:space="preserve"> «Гимназия №17 имени </w:t>
      </w:r>
      <w:r w:rsidR="008F247C" w:rsidRPr="005A12F2">
        <w:t>П.О. Коргана</w:t>
      </w:r>
      <w:r w:rsidR="008F247C">
        <w:t>».</w:t>
      </w:r>
      <w:r w:rsidR="00F86EC9">
        <w:t xml:space="preserve"> Выпускники ф</w:t>
      </w:r>
      <w:r w:rsidR="00F86EC9" w:rsidRPr="005A12F2">
        <w:t>едерально</w:t>
      </w:r>
      <w:r w:rsidR="00F86EC9">
        <w:t>го</w:t>
      </w:r>
      <w:r w:rsidR="00F86EC9" w:rsidRPr="005A12F2">
        <w:t xml:space="preserve"> государственно</w:t>
      </w:r>
      <w:r w:rsidR="00F86EC9">
        <w:t>го</w:t>
      </w:r>
      <w:r w:rsidR="00F86EC9" w:rsidRPr="005A12F2">
        <w:t xml:space="preserve"> казенно</w:t>
      </w:r>
      <w:r w:rsidR="00F86EC9">
        <w:t>го</w:t>
      </w:r>
      <w:r w:rsidR="00F86EC9" w:rsidRPr="005A12F2">
        <w:t xml:space="preserve"> </w:t>
      </w:r>
      <w:r w:rsidR="00F86EC9">
        <w:t>общеобразовательного учреждения «</w:t>
      </w:r>
      <w:r w:rsidR="00F86EC9" w:rsidRPr="005A12F2">
        <w:t>Петрозаводское президентское кадетское училище</w:t>
      </w:r>
      <w:r w:rsidR="00F86EC9">
        <w:t xml:space="preserve">» </w:t>
      </w:r>
      <w:r w:rsidR="00AD7ABD">
        <w:t>первый</w:t>
      </w:r>
      <w:r w:rsidR="00F86EC9">
        <w:t xml:space="preserve"> год сдававшие экзамены также показали высокие результаты.</w:t>
      </w:r>
    </w:p>
    <w:p w:rsidR="003A5A88" w:rsidRDefault="00393A46" w:rsidP="003A5A88">
      <w:pPr>
        <w:spacing w:before="120"/>
        <w:ind w:firstLine="709"/>
        <w:contextualSpacing/>
        <w:jc w:val="both"/>
      </w:pPr>
      <w:r w:rsidRPr="00891394">
        <w:t xml:space="preserve">Таким образом, результаты единого государственного экзамена </w:t>
      </w:r>
      <w:r w:rsidR="00AD7ABD">
        <w:t xml:space="preserve">по обществознанию </w:t>
      </w:r>
      <w:r w:rsidRPr="00891394">
        <w:t>в 202</w:t>
      </w:r>
      <w:r w:rsidR="00AD7ABD">
        <w:t>2</w:t>
      </w:r>
      <w:r w:rsidRPr="00891394">
        <w:t xml:space="preserve"> году по сравнению с </w:t>
      </w:r>
      <w:r w:rsidR="00AD7ABD">
        <w:t>двумя предыдущими годами выше</w:t>
      </w:r>
      <w:r w:rsidRPr="00891394">
        <w:t xml:space="preserve">. Ограничения, связанные с </w:t>
      </w:r>
      <w:r w:rsidRPr="00891394">
        <w:rPr>
          <w:lang w:val="en-US"/>
        </w:rPr>
        <w:t>COVID</w:t>
      </w:r>
      <w:r w:rsidR="003A5A88">
        <w:t>,</w:t>
      </w:r>
      <w:r w:rsidRPr="00891394">
        <w:t xml:space="preserve"> </w:t>
      </w:r>
      <w:r w:rsidR="00AD7ABD">
        <w:t xml:space="preserve">не </w:t>
      </w:r>
      <w:r w:rsidRPr="00891394">
        <w:t xml:space="preserve">повлияли на результаты экзамена. </w:t>
      </w:r>
      <w:r w:rsidR="0064045C">
        <w:t xml:space="preserve">Очевидно, результаты участников экзамена в 2021 году помогли выпускникам текущего года более серьезно отнестись к подготовке. </w:t>
      </w:r>
      <w:r w:rsidRPr="00891394">
        <w:t>Неплохо подготовились к экзамену выпускники прошлых лет</w:t>
      </w:r>
      <w:r w:rsidR="003A5A88">
        <w:t>.</w:t>
      </w:r>
      <w:r w:rsidR="00B51B11">
        <w:t xml:space="preserve"> </w:t>
      </w:r>
    </w:p>
    <w:p w:rsidR="00B51B11" w:rsidRDefault="00B51B11" w:rsidP="003A5A88">
      <w:pPr>
        <w:spacing w:before="120"/>
        <w:ind w:firstLine="709"/>
        <w:contextualSpacing/>
        <w:jc w:val="both"/>
      </w:pPr>
      <w:r w:rsidRPr="00B51B11">
        <w:t xml:space="preserve">Кроме того, отказ от мини-сочинения позволил </w:t>
      </w:r>
      <w:r w:rsidR="006F71FA">
        <w:t xml:space="preserve">выпускникам </w:t>
      </w:r>
      <w:r w:rsidRPr="00B51B11">
        <w:t>сконцентрирова</w:t>
      </w:r>
      <w:r w:rsidR="006F71FA">
        <w:t>ть</w:t>
      </w:r>
      <w:r w:rsidRPr="00B51B11">
        <w:t xml:space="preserve"> больше внимание на овладении необходимыми умениями и знаниями теоретического материала вместо заучивания готовых мини-сочинений. Мини</w:t>
      </w:r>
      <w:r w:rsidR="006F71FA">
        <w:t>-</w:t>
      </w:r>
      <w:r w:rsidRPr="00B51B11">
        <w:t xml:space="preserve">сочинение заменили другим заданием, проверяющим тот же комплекс умений с опорой на знания курса. </w:t>
      </w:r>
    </w:p>
    <w:p w:rsidR="00A801AC" w:rsidRPr="00644E7E" w:rsidRDefault="00A801AC" w:rsidP="003A5A88">
      <w:pPr>
        <w:spacing w:before="120"/>
        <w:ind w:firstLine="709"/>
        <w:contextualSpacing/>
        <w:jc w:val="both"/>
        <w:rPr>
          <w:sz w:val="28"/>
          <w:szCs w:val="28"/>
        </w:rPr>
      </w:pPr>
      <w:r>
        <w:rPr>
          <w:sz w:val="28"/>
          <w:szCs w:val="28"/>
        </w:rPr>
        <w:br w:type="page"/>
      </w:r>
    </w:p>
    <w:p w:rsidR="00A801AC" w:rsidRDefault="00A801AC" w:rsidP="00A801AC">
      <w:pPr>
        <w:pStyle w:val="2"/>
        <w:jc w:val="center"/>
        <w:rPr>
          <w:rFonts w:ascii="Times New Roman" w:hAnsi="Times New Roman"/>
          <w:b/>
          <w:bCs/>
          <w:color w:val="auto"/>
          <w:sz w:val="28"/>
          <w:szCs w:val="28"/>
        </w:rPr>
      </w:pPr>
      <w:r w:rsidRPr="00FC6BBF">
        <w:rPr>
          <w:rFonts w:ascii="Times New Roman" w:hAnsi="Times New Roman"/>
          <w:b/>
          <w:bCs/>
          <w:color w:val="auto"/>
          <w:sz w:val="28"/>
          <w:szCs w:val="28"/>
        </w:rPr>
        <w:lastRenderedPageBreak/>
        <w:t xml:space="preserve">Раздел 3. АНАЛИЗ РЕЗУЛЬТАТОВ ВЫПОЛНЕНИЯ </w:t>
      </w:r>
      <w:r>
        <w:rPr>
          <w:rFonts w:ascii="Times New Roman" w:hAnsi="Times New Roman"/>
          <w:b/>
          <w:bCs/>
          <w:color w:val="auto"/>
          <w:sz w:val="28"/>
          <w:szCs w:val="28"/>
        </w:rPr>
        <w:t>ЗАДАНИЙ КИМ</w:t>
      </w:r>
      <w:r>
        <w:rPr>
          <w:rStyle w:val="a6"/>
          <w:rFonts w:ascii="Times New Roman" w:hAnsi="Times New Roman"/>
          <w:b/>
          <w:bCs/>
          <w:color w:val="auto"/>
          <w:sz w:val="28"/>
          <w:szCs w:val="28"/>
        </w:rPr>
        <w:footnoteReference w:id="41"/>
      </w:r>
    </w:p>
    <w:p w:rsidR="00A801AC" w:rsidRPr="00634251" w:rsidRDefault="00A801AC" w:rsidP="00923AF3">
      <w:pPr>
        <w:pStyle w:val="a3"/>
        <w:keepNext/>
        <w:keepLines/>
        <w:numPr>
          <w:ilvl w:val="0"/>
          <w:numId w:val="103"/>
        </w:numPr>
        <w:spacing w:before="200" w:after="0" w:line="240" w:lineRule="auto"/>
        <w:contextualSpacing w:val="0"/>
        <w:jc w:val="both"/>
        <w:outlineLvl w:val="2"/>
        <w:rPr>
          <w:rFonts w:ascii="Times New Roman" w:eastAsia="SimSun" w:hAnsi="Times New Roman"/>
          <w:b/>
          <w:bCs/>
          <w:vanish/>
          <w:sz w:val="28"/>
          <w:szCs w:val="24"/>
          <w:lang w:eastAsia="ru-RU"/>
        </w:rPr>
      </w:pPr>
    </w:p>
    <w:p w:rsidR="00A801AC" w:rsidRPr="00715B99" w:rsidRDefault="00A801AC" w:rsidP="00923AF3">
      <w:pPr>
        <w:pStyle w:val="3"/>
        <w:numPr>
          <w:ilvl w:val="1"/>
          <w:numId w:val="103"/>
        </w:numPr>
        <w:tabs>
          <w:tab w:val="left" w:pos="567"/>
        </w:tabs>
        <w:ind w:left="426" w:hanging="574"/>
        <w:rPr>
          <w:rFonts w:ascii="Times New Roman" w:hAnsi="Times New Roman"/>
        </w:rPr>
      </w:pPr>
      <w:r w:rsidRPr="00FC6BBF">
        <w:rPr>
          <w:rFonts w:ascii="Times New Roman" w:hAnsi="Times New Roman"/>
        </w:rPr>
        <w:t xml:space="preserve">Краткая характеристика КИМ по </w:t>
      </w:r>
      <w:r w:rsidR="00AC3240">
        <w:rPr>
          <w:rFonts w:ascii="Times New Roman" w:hAnsi="Times New Roman"/>
        </w:rPr>
        <w:t>обществознанию</w:t>
      </w:r>
    </w:p>
    <w:p w:rsidR="00CD083D" w:rsidRDefault="00CD083D" w:rsidP="00CD083D">
      <w:pPr>
        <w:spacing w:before="120"/>
        <w:ind w:firstLine="567"/>
        <w:jc w:val="both"/>
      </w:pPr>
      <w:r w:rsidRPr="00ED292D">
        <w:t xml:space="preserve">Модель экзаменационной работы отражает интегральный характер обществоведческого курса: в совокупности задания охватывают основные разделы курса, базовые положения различных областей обществознания. Задания КИМ различаются по характеру и уровню сложности, который определяется способом познавательной деятельности, необходимым для выполнения задания. Выполнение заданий КИМ предполагает осуществление таких интеллектуальных действий, как распознавание, воспроизведение, извлечение, классификация, систематизация, сравнение, конкретизация, применение знаний (по образцу или в новом контексте), объяснение, аргументация, оценивание и др. Задания повышенного и высокого уровней сложности, в отличие от базовых, предусматривают, как правило, комплексную по своему характеру познавательную деятельность. </w:t>
      </w:r>
    </w:p>
    <w:p w:rsidR="00CD083D" w:rsidRDefault="00CD083D" w:rsidP="00CD083D">
      <w:pPr>
        <w:ind w:firstLine="567"/>
        <w:jc w:val="both"/>
      </w:pPr>
      <w:r>
        <w:t>Для анализа был предложен вариант 320 (РПК Республики Карелия). Данный вариант экзаменационной работы состоит из двух частей и включает в себя 25 заданий, различающихся формой и уровнем сложности. Часть 1 содержит 16 заданий с кратким ответом. В экзаменационной работе предложены следующие разновидности заданий с кратким ответом: задания на выбор и запись нескольких правильных ответов из предложенного перечня ответов; задание на установление соответствия позиций, представленных в двух множествах. Подобные типы заданий встречались в демонстрационных версиях КИМов прошлых лет. Одной из наиболее существенных сложностей для обучающихся является наличие ситуации множественного выбора без указания количества правильных вариантов ответа. Часть 2 содержит 9 заданий с развёрнутым ответом. Ответы на эти задания формулируются и записываются экзаменуемым самостоятельно в развёрнутой форме. Задания этой части работы нацелены на выявление выпускников, имеющих наиболее высокий уровень обществоведческой подготовки.</w:t>
      </w:r>
    </w:p>
    <w:p w:rsidR="00CD083D" w:rsidRDefault="00CD083D" w:rsidP="00CD083D">
      <w:pPr>
        <w:ind w:firstLine="567"/>
        <w:jc w:val="both"/>
      </w:pPr>
      <w:r>
        <w:t xml:space="preserve">Задание 1 – понятийное задание базового уровня – нацелено на проверку сформированности знаний об обществе как целостной развивающейся системе в единстве и взаимодействии его основных сфер и институтов. В данном варианте задание из блока «Социальные отношения», который для большинства обучающихся не представляет серьезных сложностей в изучении, т.к. материал максимально близок к личному социальному опыту. Задания 2–16 базового и повышенного уровней направлены на проверку сформированности знаний об обществе как целостной развивающейся системе в единстве и взаимодействии его основных сфер и институтов, сформированности представлений об основных тенденциях и возможных перспективах развития мирового сообщества, сформированности представлений о методах познания социальных явлений и процессов, владения базовым понятийным аппаратом социальных наук; умения применять полученные знания в повседневной жизни, прогнозировать последствия принимаемых решений. Задания 2–16 представляют традиционные пять тематических модулей обществоведческого курса: «Человек и общество, включая «Познание и духовную культуру» (задания 2–4), «Экономика» (задания 5–7), «Социальные отношения» (задания 8, 9), «Политика» (задания 10, 11, 13), «Правовое регулирование общественных отношений в Российской Федерации» (задания 12, 14–16). </w:t>
      </w:r>
    </w:p>
    <w:p w:rsidR="00CD083D" w:rsidRDefault="00CD083D" w:rsidP="00CD083D">
      <w:pPr>
        <w:ind w:firstLine="567"/>
        <w:jc w:val="both"/>
      </w:pPr>
      <w:r>
        <w:t>Задания 2-4 (Человек и общество, познание, духовная культура) представлены по типу множественного выбора и установления соответствия, темы – формы духовной культуры, виды истины, признаки элитарной культуры.</w:t>
      </w:r>
    </w:p>
    <w:p w:rsidR="00CD083D" w:rsidRDefault="00CD083D" w:rsidP="00CD083D">
      <w:pPr>
        <w:ind w:firstLine="567"/>
        <w:jc w:val="both"/>
      </w:pPr>
      <w:r>
        <w:t>Задания 5-7 (Экономика) в 2022 г. посвящены вопросам инфляции и ее характеристикам, особенностям издержек в краткосрочном периоде, типологии рынков. По типу заданий – множественный выбор и установление соответствия.</w:t>
      </w:r>
    </w:p>
    <w:p w:rsidR="00CD083D" w:rsidRDefault="00CD083D" w:rsidP="00CD083D">
      <w:pPr>
        <w:ind w:firstLine="567"/>
        <w:jc w:val="both"/>
      </w:pPr>
      <w:r>
        <w:lastRenderedPageBreak/>
        <w:t xml:space="preserve">Задание 8 (Социальные отношения) проверяет базовый понятийный аппарат на примерах социальных групп, задание 9 – умение извлекать информацию из диаграммы. </w:t>
      </w:r>
    </w:p>
    <w:p w:rsidR="00CD083D" w:rsidRPr="000A06A8" w:rsidRDefault="00CD083D" w:rsidP="00CD083D">
      <w:pPr>
        <w:ind w:firstLine="567"/>
        <w:jc w:val="both"/>
      </w:pPr>
      <w:r>
        <w:t>Задания 10,11,13 блока «Политика» традиционно вызывают сложности у ряда обучающихся, т.к данный раздел является достаточно специфичным в курсе обществознания. В данном варианте проверяется знание признаков и особенностей политической системы, признаков политической партии и полномочий органов государственной власти. Типы заданий аналогичные предыдущим блокам</w:t>
      </w:r>
      <w:r w:rsidRPr="000A06A8">
        <w:t xml:space="preserve">: </w:t>
      </w:r>
      <w:r>
        <w:t>множественный выбор и установление соответствия.</w:t>
      </w:r>
    </w:p>
    <w:p w:rsidR="00CD083D" w:rsidRDefault="00CD083D" w:rsidP="00CD083D">
      <w:pPr>
        <w:ind w:firstLine="567"/>
        <w:jc w:val="both"/>
      </w:pPr>
      <w:r>
        <w:t>Задание 12  проверяет знание основ конституционного строя Российской Федерации, прав и свобод человека и гражданина по типу множественного выбора.</w:t>
      </w:r>
    </w:p>
    <w:p w:rsidR="00CD083D" w:rsidRPr="00922F73" w:rsidRDefault="00CD083D" w:rsidP="00CD083D">
      <w:pPr>
        <w:ind w:firstLine="567"/>
        <w:jc w:val="both"/>
      </w:pPr>
      <w:r>
        <w:t>Таким образом можно сделать вывод, что представленные задания части 1 ЕГЭ по различным содержательным блокам курса обществознания являются  типовыми</w:t>
      </w:r>
      <w:r w:rsidRPr="00922F73">
        <w:t>;</w:t>
      </w:r>
      <w:r>
        <w:t xml:space="preserve"> затрагивают важнейшие вопросы и темы курса учебного предмета. </w:t>
      </w:r>
    </w:p>
    <w:p w:rsidR="00CD083D" w:rsidRDefault="00CD083D" w:rsidP="00CD083D">
      <w:pPr>
        <w:ind w:firstLine="567"/>
        <w:jc w:val="both"/>
      </w:pPr>
      <w:r>
        <w:t>Задания части 2 (17–25) в совокупности представляют базовые общественные науки, формирующие обществоведческий курс основной и средней школы (социальную философию, экономику, социальную психологию, социологию, политологию, правоведение). Задания 17–20 объединены в составное задание с фрагментом научно-популярного текста или нормативного правового акта. Задание 17 направлено на выявление умений находить, осознанно воспринимать и точно воспроизводить информацию, содержащуюся в тексте в явном виде. В варианте 320, предложенном для анализа, текст был посвящен экономическим ресурсам и их взаимосвязи в процессе производства. Задание 18 проверяет умение самостоятельно раскрывать смысл ключевых обществоведческих понятий – в данном случае предложено объяснить смысл понятия «ценная бумага». Задание 19 нацеливает на применение полученных знаний, в том числе выявление связей социальных объектов, процессов и конкретизацию (иллюстрацию и т.п.) примерами отдельных положений текста с опорой на контекстные обществоведческие знания, факты социальной жизни и личный социальный опыт. Задание 20 предполагает использование информации из текста и контекстных обществоведческих знаний в другой познавательной ситуации, самостоятельное формулирование и аргументацию оценочных, прогностических и иных суждений, связанных с проблематикой текста</w:t>
      </w:r>
      <w:r w:rsidRPr="00D63D77">
        <w:t>:</w:t>
      </w:r>
      <w:r>
        <w:t xml:space="preserve"> необходимо привести три аргумента для подтверждения особого значения предпринимательских способностей для развития бизнеса. Задание 21 предполагало анализ рисунка (графического изображения, иллюстрирующего изменение спроса/предложения). Экзаменуемый должен осуществить поиск социальной информации и выполнить задания, связанные с соответствующим рисунком. Задание-задача с порядковым номером 22 требует анализа представленной информации, объяснения связи социальных объектов, процессов, формулирования и аргументации самостоятельных оценочных, прогностических и иных суждений, объяснений, выводов. При выполнении этого задания проверяется умение применять обществоведческие знания в решении познавательных задач по актуальным социальным проблемам (вопросы по типам общества, типам экономических систем, видам политических режимов и видам форм национально-государственного устройства). Задание 23 – новое по спецификации 2022 г. -  проверяет знание и понимание ценностей, закреплённых Конституцией Российской Федерации</w:t>
      </w:r>
      <w:r w:rsidRPr="00D63D77">
        <w:t>:</w:t>
      </w:r>
      <w:r>
        <w:t xml:space="preserve"> на основе положений Конституции РФ было предложено объяснить смысл ряда характеристик нашего государства, а именно – его демократичность, федеративность и социальную направленность.  Составное задание 24–25 проверяет умение подготавливать доклад по определённой теме. Задание 24 требует составления плана развёрнутого ответа по теме «Биосоциальная сущность человека». План (задание 24) рассматривается как основа доклада по заданной теме. Вопросы и требования задания 25 конкретизируют отдельные аспекты заданной темы, в том числе применительно к реалиям современного российского общества и государства.</w:t>
      </w:r>
    </w:p>
    <w:p w:rsidR="00CD083D" w:rsidRPr="00FA4B3A" w:rsidRDefault="00CD083D" w:rsidP="00CD083D">
      <w:pPr>
        <w:ind w:firstLine="567"/>
        <w:jc w:val="both"/>
      </w:pPr>
      <w:r>
        <w:t>Часть 1 содержит задания двух уровней сложности: 8 заданий базового уровня и 8 заданий повышенного уровня. В части 2 представлены пять заданий базового уровня (17, 18, 21–23) и четыре задания высокого уровня сложности (19, 20, 24, 25).</w:t>
      </w:r>
    </w:p>
    <w:p w:rsidR="00A801AC" w:rsidRPr="00715B99" w:rsidRDefault="00A801AC" w:rsidP="00923AF3">
      <w:pPr>
        <w:pStyle w:val="3"/>
        <w:numPr>
          <w:ilvl w:val="1"/>
          <w:numId w:val="103"/>
        </w:numPr>
        <w:tabs>
          <w:tab w:val="left" w:pos="567"/>
        </w:tabs>
        <w:ind w:left="426" w:hanging="574"/>
        <w:rPr>
          <w:rFonts w:ascii="Times New Roman" w:hAnsi="Times New Roman"/>
        </w:rPr>
      </w:pPr>
      <w:r w:rsidRPr="00FC6BBF">
        <w:rPr>
          <w:rFonts w:ascii="Times New Roman" w:hAnsi="Times New Roman"/>
        </w:rPr>
        <w:lastRenderedPageBreak/>
        <w:t>Анализ выполнения заданий КИМ</w:t>
      </w:r>
    </w:p>
    <w:p w:rsidR="00A801AC" w:rsidRDefault="00A801AC" w:rsidP="00923AF3">
      <w:pPr>
        <w:pStyle w:val="3"/>
        <w:numPr>
          <w:ilvl w:val="2"/>
          <w:numId w:val="103"/>
        </w:numPr>
        <w:spacing w:before="240" w:after="120"/>
        <w:rPr>
          <w:rFonts w:ascii="Times New Roman" w:hAnsi="Times New Roman"/>
          <w:b w:val="0"/>
          <w:bCs w:val="0"/>
        </w:rPr>
      </w:pPr>
      <w:r>
        <w:rPr>
          <w:rFonts w:ascii="Times New Roman" w:hAnsi="Times New Roman"/>
          <w:b w:val="0"/>
          <w:bCs w:val="0"/>
        </w:rPr>
        <w:t>Статистический анализ выполнения заданий КИМ в 2022 году</w:t>
      </w:r>
    </w:p>
    <w:p w:rsidR="00EE6281" w:rsidRPr="00FC6BBF" w:rsidRDefault="00EE6281" w:rsidP="00EE6281">
      <w:pPr>
        <w:contextualSpacing/>
        <w:jc w:val="both"/>
        <w:rPr>
          <w:i/>
          <w:iCs/>
        </w:rPr>
      </w:pPr>
      <w:r w:rsidRPr="00C053DA">
        <w:rPr>
          <w:b/>
        </w:rPr>
        <w:t xml:space="preserve">Обобщенные результаты выполнения экзаменационной работы по </w:t>
      </w:r>
      <w:r>
        <w:rPr>
          <w:b/>
        </w:rPr>
        <w:t>обществознанию</w:t>
      </w:r>
    </w:p>
    <w:p w:rsidR="00A801AC" w:rsidRDefault="00A801AC" w:rsidP="00A801AC">
      <w:pPr>
        <w:pStyle w:val="af7"/>
        <w:keepNext/>
        <w:rPr>
          <w:noProof/>
        </w:rPr>
      </w:pPr>
      <w:r w:rsidRPr="00F579AB">
        <w:t xml:space="preserve">Таблица </w:t>
      </w:r>
      <w:r w:rsidR="004246A3">
        <w:t>11</w:t>
      </w:r>
      <w:r>
        <w:noBreakHyphen/>
      </w:r>
      <w:fldSimple w:instr=" SEQ Таблица \* ARABIC \s 1 ">
        <w:r>
          <w:rPr>
            <w:noProof/>
          </w:rPr>
          <w:t>13</w:t>
        </w:r>
      </w:fldSimple>
    </w:p>
    <w:tbl>
      <w:tblPr>
        <w:tblW w:w="492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727"/>
        <w:gridCol w:w="4000"/>
        <w:gridCol w:w="794"/>
        <w:gridCol w:w="836"/>
        <w:gridCol w:w="838"/>
        <w:gridCol w:w="838"/>
        <w:gridCol w:w="838"/>
        <w:gridCol w:w="833"/>
      </w:tblGrid>
      <w:tr w:rsidR="00EE6281" w:rsidRPr="00141EBE" w:rsidTr="00141EBE">
        <w:trPr>
          <w:trHeight w:val="20"/>
          <w:tblHeader/>
          <w:jc w:val="center"/>
        </w:trPr>
        <w:tc>
          <w:tcPr>
            <w:tcW w:w="374" w:type="pct"/>
            <w:vMerge w:val="restart"/>
            <w:vAlign w:val="center"/>
          </w:tcPr>
          <w:p w:rsidR="00EE6281" w:rsidRPr="00141EBE" w:rsidRDefault="00EE6281" w:rsidP="00141EBE">
            <w:pPr>
              <w:jc w:val="center"/>
            </w:pPr>
            <w:r w:rsidRPr="00141EBE">
              <w:t>№ задания в КИМ</w:t>
            </w:r>
          </w:p>
        </w:tc>
        <w:tc>
          <w:tcPr>
            <w:tcW w:w="2061" w:type="pct"/>
            <w:vMerge w:val="restart"/>
            <w:vAlign w:val="center"/>
          </w:tcPr>
          <w:p w:rsidR="00EE6281" w:rsidRPr="00141EBE" w:rsidRDefault="00EE6281" w:rsidP="00141EBE">
            <w:pPr>
              <w:jc w:val="center"/>
            </w:pPr>
            <w:r w:rsidRPr="00141EBE">
              <w:t>Проверяемые элементы содержания/ умения</w:t>
            </w:r>
          </w:p>
        </w:tc>
        <w:tc>
          <w:tcPr>
            <w:tcW w:w="409" w:type="pct"/>
            <w:vMerge w:val="restart"/>
            <w:vAlign w:val="center"/>
          </w:tcPr>
          <w:p w:rsidR="00EE6281" w:rsidRPr="00141EBE" w:rsidRDefault="00EE6281" w:rsidP="00141EBE">
            <w:pPr>
              <w:jc w:val="center"/>
            </w:pPr>
            <w:r w:rsidRPr="00141EBE">
              <w:t>Уровень сложности задания</w:t>
            </w:r>
          </w:p>
        </w:tc>
        <w:tc>
          <w:tcPr>
            <w:tcW w:w="2156" w:type="pct"/>
            <w:gridSpan w:val="5"/>
          </w:tcPr>
          <w:p w:rsidR="00EE6281" w:rsidRPr="00141EBE" w:rsidRDefault="00EE6281" w:rsidP="00141EBE">
            <w:pPr>
              <w:jc w:val="center"/>
            </w:pPr>
            <w:r w:rsidRPr="00141EBE">
              <w:t>Процент выполнения в Республике Карелия</w:t>
            </w:r>
          </w:p>
        </w:tc>
      </w:tr>
      <w:tr w:rsidR="00EE6281" w:rsidRPr="00141EBE" w:rsidTr="00141EBE">
        <w:trPr>
          <w:trHeight w:val="20"/>
          <w:tblHeader/>
          <w:jc w:val="center"/>
        </w:trPr>
        <w:tc>
          <w:tcPr>
            <w:tcW w:w="374" w:type="pct"/>
            <w:vMerge/>
            <w:vAlign w:val="center"/>
          </w:tcPr>
          <w:p w:rsidR="00EE6281" w:rsidRPr="00141EBE" w:rsidRDefault="00EE6281" w:rsidP="00141EBE">
            <w:pPr>
              <w:jc w:val="center"/>
            </w:pPr>
          </w:p>
        </w:tc>
        <w:tc>
          <w:tcPr>
            <w:tcW w:w="2061" w:type="pct"/>
            <w:vMerge/>
            <w:vAlign w:val="center"/>
          </w:tcPr>
          <w:p w:rsidR="00EE6281" w:rsidRPr="00141EBE" w:rsidRDefault="00EE6281" w:rsidP="00141EBE"/>
        </w:tc>
        <w:tc>
          <w:tcPr>
            <w:tcW w:w="409" w:type="pct"/>
            <w:vMerge/>
            <w:vAlign w:val="center"/>
          </w:tcPr>
          <w:p w:rsidR="00EE6281" w:rsidRPr="00141EBE" w:rsidRDefault="00EE6281" w:rsidP="00141EBE"/>
        </w:tc>
        <w:tc>
          <w:tcPr>
            <w:tcW w:w="431" w:type="pct"/>
            <w:vAlign w:val="center"/>
          </w:tcPr>
          <w:p w:rsidR="00EE6281" w:rsidRPr="00141EBE" w:rsidRDefault="00EE6281" w:rsidP="00141EBE">
            <w:r w:rsidRPr="00141EBE">
              <w:t>средний</w:t>
            </w:r>
          </w:p>
        </w:tc>
        <w:tc>
          <w:tcPr>
            <w:tcW w:w="432" w:type="pct"/>
            <w:vAlign w:val="center"/>
          </w:tcPr>
          <w:p w:rsidR="00EE6281" w:rsidRPr="00141EBE" w:rsidRDefault="00EE6281" w:rsidP="00141EBE">
            <w:pPr>
              <w:rPr>
                <w:bCs/>
              </w:rPr>
            </w:pPr>
            <w:r w:rsidRPr="00141EBE">
              <w:rPr>
                <w:bCs/>
              </w:rPr>
              <w:t>в группе не преодолевших минимальный балл</w:t>
            </w:r>
          </w:p>
        </w:tc>
        <w:tc>
          <w:tcPr>
            <w:tcW w:w="432" w:type="pct"/>
            <w:vAlign w:val="center"/>
          </w:tcPr>
          <w:p w:rsidR="00EE6281" w:rsidRPr="00141EBE" w:rsidRDefault="00EE6281" w:rsidP="00141EBE">
            <w:pPr>
              <w:rPr>
                <w:bCs/>
              </w:rPr>
            </w:pPr>
            <w:r w:rsidRPr="00141EBE">
              <w:rPr>
                <w:bCs/>
              </w:rPr>
              <w:t>в группе от минимального до 60 т.б.</w:t>
            </w:r>
          </w:p>
        </w:tc>
        <w:tc>
          <w:tcPr>
            <w:tcW w:w="432" w:type="pct"/>
            <w:vAlign w:val="center"/>
          </w:tcPr>
          <w:p w:rsidR="00EE6281" w:rsidRPr="00141EBE" w:rsidRDefault="00EE6281" w:rsidP="00141EBE">
            <w:pPr>
              <w:rPr>
                <w:bCs/>
              </w:rPr>
            </w:pPr>
            <w:r w:rsidRPr="00141EBE">
              <w:rPr>
                <w:bCs/>
              </w:rPr>
              <w:t>в группе от  61 до 80 т.б.</w:t>
            </w:r>
          </w:p>
        </w:tc>
        <w:tc>
          <w:tcPr>
            <w:tcW w:w="430" w:type="pct"/>
            <w:vAlign w:val="center"/>
          </w:tcPr>
          <w:p w:rsidR="00EE6281" w:rsidRPr="00141EBE" w:rsidRDefault="00EE6281" w:rsidP="00141EBE">
            <w:pPr>
              <w:rPr>
                <w:bCs/>
              </w:rPr>
            </w:pPr>
            <w:r w:rsidRPr="00141EBE">
              <w:rPr>
                <w:bCs/>
              </w:rPr>
              <w:t>в группе от 81 до 100 т.б.</w:t>
            </w:r>
          </w:p>
        </w:tc>
      </w:tr>
      <w:tr w:rsidR="00EE6281" w:rsidRPr="00141EBE" w:rsidTr="00EE6281">
        <w:trPr>
          <w:trHeight w:val="20"/>
          <w:jc w:val="center"/>
        </w:trPr>
        <w:tc>
          <w:tcPr>
            <w:tcW w:w="5000" w:type="pct"/>
            <w:gridSpan w:val="8"/>
          </w:tcPr>
          <w:p w:rsidR="00EE6281" w:rsidRPr="00141EBE" w:rsidRDefault="00EE6281" w:rsidP="00141EBE">
            <w:pPr>
              <w:jc w:val="center"/>
              <w:rPr>
                <w:b/>
              </w:rPr>
            </w:pPr>
            <w:r w:rsidRPr="00141EBE">
              <w:rPr>
                <w:b/>
              </w:rPr>
              <w:t>Часть 1</w:t>
            </w:r>
          </w:p>
        </w:tc>
      </w:tr>
      <w:tr w:rsidR="00EE6281" w:rsidRPr="00141EBE" w:rsidTr="00141EBE">
        <w:trPr>
          <w:trHeight w:val="20"/>
          <w:jc w:val="center"/>
        </w:trPr>
        <w:tc>
          <w:tcPr>
            <w:tcW w:w="374" w:type="pct"/>
            <w:vAlign w:val="center"/>
          </w:tcPr>
          <w:p w:rsidR="00EE6281" w:rsidRPr="00141EBE" w:rsidRDefault="00EE6281" w:rsidP="00141EBE">
            <w:pPr>
              <w:jc w:val="center"/>
            </w:pPr>
            <w:r w:rsidRPr="00141EBE">
              <w:t>1</w:t>
            </w:r>
          </w:p>
        </w:tc>
        <w:tc>
          <w:tcPr>
            <w:tcW w:w="2061" w:type="pct"/>
            <w:vAlign w:val="center"/>
          </w:tcPr>
          <w:p w:rsidR="00EE6281" w:rsidRPr="00141EBE" w:rsidRDefault="00EE6281" w:rsidP="00141EBE">
            <w:r w:rsidRPr="00141EBE">
              <w:t>Различное содержание в разных вариантах/</w:t>
            </w:r>
          </w:p>
          <w:p w:rsidR="00EE6281" w:rsidRPr="00141EBE" w:rsidRDefault="00EE6281" w:rsidP="00141EBE">
            <w:r w:rsidRPr="00141EBE">
              <w:t>Соотнесение видовых понятий с родовыми</w:t>
            </w:r>
          </w:p>
        </w:tc>
        <w:tc>
          <w:tcPr>
            <w:tcW w:w="409" w:type="pct"/>
            <w:vAlign w:val="center"/>
          </w:tcPr>
          <w:p w:rsidR="00EE6281" w:rsidRPr="00141EBE" w:rsidRDefault="00EE6281" w:rsidP="00141EBE">
            <w:r w:rsidRPr="00141EBE">
              <w:t>Б</w:t>
            </w:r>
          </w:p>
        </w:tc>
        <w:tc>
          <w:tcPr>
            <w:tcW w:w="431" w:type="pct"/>
            <w:vAlign w:val="center"/>
          </w:tcPr>
          <w:p w:rsidR="00EE6281" w:rsidRPr="00141EBE" w:rsidRDefault="00EE6281" w:rsidP="00141EBE">
            <w:r w:rsidRPr="00141EBE">
              <w:t>78,1%</w:t>
            </w:r>
          </w:p>
        </w:tc>
        <w:tc>
          <w:tcPr>
            <w:tcW w:w="432" w:type="pct"/>
            <w:vAlign w:val="center"/>
          </w:tcPr>
          <w:p w:rsidR="00EE6281" w:rsidRPr="00141EBE" w:rsidRDefault="00EE6281" w:rsidP="00141EBE">
            <w:r w:rsidRPr="00141EBE">
              <w:t>45,6%</w:t>
            </w:r>
          </w:p>
        </w:tc>
        <w:tc>
          <w:tcPr>
            <w:tcW w:w="432" w:type="pct"/>
            <w:vAlign w:val="center"/>
          </w:tcPr>
          <w:p w:rsidR="00EE6281" w:rsidRPr="00141EBE" w:rsidRDefault="00EE6281" w:rsidP="00141EBE">
            <w:r w:rsidRPr="00141EBE">
              <w:t>71,5%</w:t>
            </w:r>
          </w:p>
        </w:tc>
        <w:tc>
          <w:tcPr>
            <w:tcW w:w="432" w:type="pct"/>
            <w:vAlign w:val="center"/>
          </w:tcPr>
          <w:p w:rsidR="00EE6281" w:rsidRPr="00141EBE" w:rsidRDefault="00EE6281" w:rsidP="00141EBE">
            <w:r w:rsidRPr="00141EBE">
              <w:t>87,5%</w:t>
            </w:r>
          </w:p>
        </w:tc>
        <w:tc>
          <w:tcPr>
            <w:tcW w:w="430" w:type="pct"/>
            <w:vAlign w:val="center"/>
          </w:tcPr>
          <w:p w:rsidR="00EE6281" w:rsidRPr="00141EBE" w:rsidRDefault="00EE6281" w:rsidP="00141EBE">
            <w:r w:rsidRPr="00141EBE">
              <w:t>97,8%</w:t>
            </w:r>
          </w:p>
        </w:tc>
      </w:tr>
      <w:tr w:rsidR="00EE6281" w:rsidRPr="00141EBE" w:rsidTr="00141EBE">
        <w:trPr>
          <w:trHeight w:val="20"/>
          <w:jc w:val="center"/>
        </w:trPr>
        <w:tc>
          <w:tcPr>
            <w:tcW w:w="374" w:type="pct"/>
            <w:vAlign w:val="center"/>
          </w:tcPr>
          <w:p w:rsidR="00EE6281" w:rsidRPr="00141EBE" w:rsidRDefault="00EE6281" w:rsidP="00141EBE">
            <w:pPr>
              <w:jc w:val="center"/>
            </w:pPr>
            <w:r w:rsidRPr="00141EBE">
              <w:t>2</w:t>
            </w:r>
          </w:p>
        </w:tc>
        <w:tc>
          <w:tcPr>
            <w:tcW w:w="2061" w:type="pct"/>
            <w:vAlign w:val="center"/>
          </w:tcPr>
          <w:p w:rsidR="00EE6281" w:rsidRPr="00141EBE" w:rsidRDefault="00EE6281" w:rsidP="00141EBE">
            <w:r w:rsidRPr="00141EBE">
              <w:t xml:space="preserve">Человек. Человек в системе общественных отношений. Общество как сложная динамическая система/ </w:t>
            </w:r>
          </w:p>
          <w:p w:rsidR="00EE6281" w:rsidRPr="00141EBE" w:rsidRDefault="00EE6281" w:rsidP="00141EBE">
            <w:r w:rsidRPr="00141EBE">
              <w:t>Владение базовым понятийным аппаратом социальных наук</w:t>
            </w:r>
          </w:p>
        </w:tc>
        <w:tc>
          <w:tcPr>
            <w:tcW w:w="409" w:type="pct"/>
            <w:vAlign w:val="center"/>
          </w:tcPr>
          <w:p w:rsidR="00EE6281" w:rsidRPr="00141EBE" w:rsidRDefault="00EE6281" w:rsidP="00141EBE">
            <w:r w:rsidRPr="00141EBE">
              <w:t>П</w:t>
            </w:r>
          </w:p>
        </w:tc>
        <w:tc>
          <w:tcPr>
            <w:tcW w:w="431" w:type="pct"/>
            <w:vAlign w:val="center"/>
          </w:tcPr>
          <w:p w:rsidR="00EE6281" w:rsidRPr="00141EBE" w:rsidRDefault="00EE6281" w:rsidP="00141EBE">
            <w:r w:rsidRPr="00141EBE">
              <w:t>79,3%</w:t>
            </w:r>
          </w:p>
        </w:tc>
        <w:tc>
          <w:tcPr>
            <w:tcW w:w="432" w:type="pct"/>
            <w:vAlign w:val="center"/>
          </w:tcPr>
          <w:p w:rsidR="00EE6281" w:rsidRPr="00141EBE" w:rsidRDefault="00EE6281" w:rsidP="00141EBE">
            <w:r w:rsidRPr="00141EBE">
              <w:t>48,6%</w:t>
            </w:r>
          </w:p>
        </w:tc>
        <w:tc>
          <w:tcPr>
            <w:tcW w:w="432" w:type="pct"/>
            <w:vAlign w:val="center"/>
          </w:tcPr>
          <w:p w:rsidR="00EE6281" w:rsidRPr="00141EBE" w:rsidRDefault="00EE6281" w:rsidP="00141EBE">
            <w:r w:rsidRPr="00141EBE">
              <w:t>71,1%</w:t>
            </w:r>
          </w:p>
        </w:tc>
        <w:tc>
          <w:tcPr>
            <w:tcW w:w="432" w:type="pct"/>
            <w:vAlign w:val="center"/>
          </w:tcPr>
          <w:p w:rsidR="00EE6281" w:rsidRPr="00141EBE" w:rsidRDefault="00EE6281" w:rsidP="00141EBE">
            <w:r w:rsidRPr="00141EBE">
              <w:t>90,2%</w:t>
            </w:r>
          </w:p>
        </w:tc>
        <w:tc>
          <w:tcPr>
            <w:tcW w:w="430" w:type="pct"/>
            <w:vAlign w:val="center"/>
          </w:tcPr>
          <w:p w:rsidR="00EE6281" w:rsidRPr="00141EBE" w:rsidRDefault="00EE6281" w:rsidP="00141EBE">
            <w:r w:rsidRPr="00141EBE">
              <w:t>97,5%</w:t>
            </w:r>
          </w:p>
        </w:tc>
      </w:tr>
      <w:tr w:rsidR="00EE6281" w:rsidRPr="00141EBE" w:rsidTr="00141EBE">
        <w:trPr>
          <w:trHeight w:val="20"/>
          <w:jc w:val="center"/>
        </w:trPr>
        <w:tc>
          <w:tcPr>
            <w:tcW w:w="374" w:type="pct"/>
            <w:vAlign w:val="center"/>
          </w:tcPr>
          <w:p w:rsidR="00EE6281" w:rsidRPr="00141EBE" w:rsidRDefault="00EE6281" w:rsidP="00141EBE">
            <w:pPr>
              <w:jc w:val="center"/>
            </w:pPr>
            <w:r w:rsidRPr="00141EBE">
              <w:t>3</w:t>
            </w:r>
          </w:p>
        </w:tc>
        <w:tc>
          <w:tcPr>
            <w:tcW w:w="2061" w:type="pct"/>
            <w:vAlign w:val="center"/>
          </w:tcPr>
          <w:p w:rsidR="00EE6281" w:rsidRPr="00141EBE" w:rsidRDefault="00EE6281" w:rsidP="00141EBE">
            <w:r w:rsidRPr="00141EBE">
              <w:t>Человек. Человек в системе общественных отношений. Общество как сложная динамическая система/</w:t>
            </w:r>
          </w:p>
          <w:p w:rsidR="00EE6281" w:rsidRPr="00141EBE" w:rsidRDefault="00EE6281" w:rsidP="00141EBE">
            <w:r w:rsidRPr="00141EBE">
              <w:t>Владение базовым понятийным аппаратом социальных наук</w:t>
            </w:r>
          </w:p>
        </w:tc>
        <w:tc>
          <w:tcPr>
            <w:tcW w:w="409" w:type="pct"/>
            <w:vAlign w:val="center"/>
          </w:tcPr>
          <w:p w:rsidR="00EE6281" w:rsidRPr="00141EBE" w:rsidRDefault="00EE6281" w:rsidP="00141EBE">
            <w:r w:rsidRPr="00141EBE">
              <w:t>Б</w:t>
            </w:r>
          </w:p>
        </w:tc>
        <w:tc>
          <w:tcPr>
            <w:tcW w:w="431" w:type="pct"/>
            <w:vAlign w:val="center"/>
          </w:tcPr>
          <w:p w:rsidR="00EE6281" w:rsidRPr="00141EBE" w:rsidRDefault="00EE6281" w:rsidP="00141EBE">
            <w:r w:rsidRPr="00141EBE">
              <w:t>80,5%</w:t>
            </w:r>
          </w:p>
        </w:tc>
        <w:tc>
          <w:tcPr>
            <w:tcW w:w="432" w:type="pct"/>
            <w:vAlign w:val="center"/>
          </w:tcPr>
          <w:p w:rsidR="00EE6281" w:rsidRPr="00141EBE" w:rsidRDefault="00EE6281" w:rsidP="00141EBE">
            <w:r w:rsidRPr="00141EBE">
              <w:t>41,8%</w:t>
            </w:r>
          </w:p>
        </w:tc>
        <w:tc>
          <w:tcPr>
            <w:tcW w:w="432" w:type="pct"/>
            <w:vAlign w:val="center"/>
          </w:tcPr>
          <w:p w:rsidR="00EE6281" w:rsidRPr="00141EBE" w:rsidRDefault="00EE6281" w:rsidP="00141EBE">
            <w:r w:rsidRPr="00141EBE">
              <w:t>74,8%</w:t>
            </w:r>
          </w:p>
        </w:tc>
        <w:tc>
          <w:tcPr>
            <w:tcW w:w="432" w:type="pct"/>
            <w:vAlign w:val="center"/>
          </w:tcPr>
          <w:p w:rsidR="00EE6281" w:rsidRPr="00141EBE" w:rsidRDefault="00EE6281" w:rsidP="00141EBE">
            <w:r w:rsidRPr="00141EBE">
              <w:t>91,8%</w:t>
            </w:r>
          </w:p>
        </w:tc>
        <w:tc>
          <w:tcPr>
            <w:tcW w:w="430" w:type="pct"/>
            <w:vAlign w:val="center"/>
          </w:tcPr>
          <w:p w:rsidR="00EE6281" w:rsidRPr="00141EBE" w:rsidRDefault="00EE6281" w:rsidP="00141EBE">
            <w:r w:rsidRPr="00141EBE">
              <w:t>97,8%</w:t>
            </w:r>
          </w:p>
        </w:tc>
      </w:tr>
      <w:tr w:rsidR="00EE6281" w:rsidRPr="00141EBE" w:rsidTr="00141EBE">
        <w:trPr>
          <w:trHeight w:val="20"/>
          <w:jc w:val="center"/>
        </w:trPr>
        <w:tc>
          <w:tcPr>
            <w:tcW w:w="374" w:type="pct"/>
            <w:vAlign w:val="center"/>
          </w:tcPr>
          <w:p w:rsidR="00EE6281" w:rsidRPr="00141EBE" w:rsidRDefault="00EE6281" w:rsidP="00141EBE">
            <w:pPr>
              <w:jc w:val="center"/>
            </w:pPr>
            <w:r w:rsidRPr="00141EBE">
              <w:t>4</w:t>
            </w:r>
          </w:p>
        </w:tc>
        <w:tc>
          <w:tcPr>
            <w:tcW w:w="2061" w:type="pct"/>
            <w:vAlign w:val="center"/>
          </w:tcPr>
          <w:p w:rsidR="00EE6281" w:rsidRPr="00141EBE" w:rsidRDefault="00EE6281" w:rsidP="00141EBE">
            <w:r w:rsidRPr="00141EBE">
              <w:t xml:space="preserve">Человек. Человек в системе общественных отношений. Общество как сложная динамическая система/ </w:t>
            </w:r>
          </w:p>
          <w:p w:rsidR="00EE6281" w:rsidRPr="00141EBE" w:rsidRDefault="00EE6281" w:rsidP="00141EBE">
            <w:r w:rsidRPr="00141EBE">
              <w:t>Владение умением применять полученные знания в повседневной жизни, прогнозировать последствия принимаемых решений</w:t>
            </w:r>
          </w:p>
        </w:tc>
        <w:tc>
          <w:tcPr>
            <w:tcW w:w="409" w:type="pct"/>
            <w:vAlign w:val="center"/>
          </w:tcPr>
          <w:p w:rsidR="00EE6281" w:rsidRPr="00141EBE" w:rsidRDefault="00EE6281" w:rsidP="00141EBE">
            <w:r w:rsidRPr="00141EBE">
              <w:t>П</w:t>
            </w:r>
          </w:p>
        </w:tc>
        <w:tc>
          <w:tcPr>
            <w:tcW w:w="431" w:type="pct"/>
            <w:vAlign w:val="center"/>
          </w:tcPr>
          <w:p w:rsidR="00EE6281" w:rsidRPr="00141EBE" w:rsidRDefault="00EE6281" w:rsidP="00141EBE">
            <w:r w:rsidRPr="00141EBE">
              <w:t>62,0%</w:t>
            </w:r>
          </w:p>
        </w:tc>
        <w:tc>
          <w:tcPr>
            <w:tcW w:w="432" w:type="pct"/>
            <w:vAlign w:val="center"/>
          </w:tcPr>
          <w:p w:rsidR="00EE6281" w:rsidRPr="00141EBE" w:rsidRDefault="00EE6281" w:rsidP="00141EBE">
            <w:r w:rsidRPr="00141EBE">
              <w:t>27,6%</w:t>
            </w:r>
          </w:p>
        </w:tc>
        <w:tc>
          <w:tcPr>
            <w:tcW w:w="432" w:type="pct"/>
            <w:vAlign w:val="center"/>
          </w:tcPr>
          <w:p w:rsidR="00EE6281" w:rsidRPr="00141EBE" w:rsidRDefault="00EE6281" w:rsidP="00141EBE">
            <w:r w:rsidRPr="00141EBE">
              <w:t>54,8%</w:t>
            </w:r>
          </w:p>
        </w:tc>
        <w:tc>
          <w:tcPr>
            <w:tcW w:w="432" w:type="pct"/>
            <w:vAlign w:val="center"/>
          </w:tcPr>
          <w:p w:rsidR="00EE6281" w:rsidRPr="00141EBE" w:rsidRDefault="00EE6281" w:rsidP="00141EBE">
            <w:r w:rsidRPr="00141EBE">
              <w:t>71,1%</w:t>
            </w:r>
          </w:p>
        </w:tc>
        <w:tc>
          <w:tcPr>
            <w:tcW w:w="430" w:type="pct"/>
            <w:vAlign w:val="center"/>
          </w:tcPr>
          <w:p w:rsidR="00EE6281" w:rsidRPr="00141EBE" w:rsidRDefault="00EE6281" w:rsidP="00141EBE">
            <w:r w:rsidRPr="00141EBE">
              <w:t>85,2%</w:t>
            </w:r>
          </w:p>
        </w:tc>
      </w:tr>
      <w:tr w:rsidR="00EE6281" w:rsidRPr="00141EBE" w:rsidTr="00141EBE">
        <w:trPr>
          <w:trHeight w:val="20"/>
          <w:jc w:val="center"/>
        </w:trPr>
        <w:tc>
          <w:tcPr>
            <w:tcW w:w="374" w:type="pct"/>
            <w:vAlign w:val="center"/>
          </w:tcPr>
          <w:p w:rsidR="00EE6281" w:rsidRPr="00141EBE" w:rsidRDefault="00EE6281" w:rsidP="00141EBE">
            <w:pPr>
              <w:jc w:val="center"/>
            </w:pPr>
            <w:r w:rsidRPr="00141EBE">
              <w:t>5</w:t>
            </w:r>
          </w:p>
        </w:tc>
        <w:tc>
          <w:tcPr>
            <w:tcW w:w="2061" w:type="pct"/>
            <w:vAlign w:val="center"/>
          </w:tcPr>
          <w:p w:rsidR="00EE6281" w:rsidRPr="00141EBE" w:rsidRDefault="00EE6281" w:rsidP="00141EBE">
            <w:r w:rsidRPr="00141EBE">
              <w:t>Экономика/</w:t>
            </w:r>
          </w:p>
          <w:p w:rsidR="00EE6281" w:rsidRPr="00141EBE" w:rsidRDefault="00EE6281" w:rsidP="00141EBE">
            <w:pPr>
              <w:rPr>
                <w:b/>
                <w:bCs/>
                <w:i/>
                <w:iCs/>
              </w:rPr>
            </w:pPr>
            <w:r w:rsidRPr="00141EBE">
              <w:t>Владение базовым понятийным аппаратом социальных наук</w:t>
            </w:r>
          </w:p>
        </w:tc>
        <w:tc>
          <w:tcPr>
            <w:tcW w:w="409" w:type="pct"/>
            <w:vAlign w:val="center"/>
          </w:tcPr>
          <w:p w:rsidR="00EE6281" w:rsidRPr="00141EBE" w:rsidRDefault="00EE6281" w:rsidP="00141EBE">
            <w:r w:rsidRPr="00141EBE">
              <w:t>П</w:t>
            </w:r>
          </w:p>
        </w:tc>
        <w:tc>
          <w:tcPr>
            <w:tcW w:w="431" w:type="pct"/>
            <w:vAlign w:val="center"/>
          </w:tcPr>
          <w:p w:rsidR="00EE6281" w:rsidRPr="00141EBE" w:rsidRDefault="00EE6281" w:rsidP="00141EBE">
            <w:r w:rsidRPr="00141EBE">
              <w:t>73,4%</w:t>
            </w:r>
          </w:p>
        </w:tc>
        <w:tc>
          <w:tcPr>
            <w:tcW w:w="432" w:type="pct"/>
            <w:vAlign w:val="center"/>
          </w:tcPr>
          <w:p w:rsidR="00EE6281" w:rsidRPr="00141EBE" w:rsidRDefault="00EE6281" w:rsidP="00141EBE">
            <w:r w:rsidRPr="00141EBE">
              <w:t>48,3%</w:t>
            </w:r>
          </w:p>
        </w:tc>
        <w:tc>
          <w:tcPr>
            <w:tcW w:w="432" w:type="pct"/>
            <w:vAlign w:val="center"/>
          </w:tcPr>
          <w:p w:rsidR="00EE6281" w:rsidRPr="00141EBE" w:rsidRDefault="00EE6281" w:rsidP="00141EBE">
            <w:r w:rsidRPr="00141EBE">
              <w:t>64,1%</w:t>
            </w:r>
          </w:p>
        </w:tc>
        <w:tc>
          <w:tcPr>
            <w:tcW w:w="432" w:type="pct"/>
            <w:vAlign w:val="center"/>
          </w:tcPr>
          <w:p w:rsidR="00EE6281" w:rsidRPr="00141EBE" w:rsidRDefault="00EE6281" w:rsidP="00141EBE">
            <w:r w:rsidRPr="00141EBE">
              <w:t>83,6%</w:t>
            </w:r>
          </w:p>
        </w:tc>
        <w:tc>
          <w:tcPr>
            <w:tcW w:w="430" w:type="pct"/>
            <w:vAlign w:val="center"/>
          </w:tcPr>
          <w:p w:rsidR="00EE6281" w:rsidRPr="00141EBE" w:rsidRDefault="00EE6281" w:rsidP="00141EBE">
            <w:r w:rsidRPr="00141EBE">
              <w:t>92,1%</w:t>
            </w:r>
          </w:p>
        </w:tc>
      </w:tr>
      <w:tr w:rsidR="00EE6281" w:rsidRPr="00141EBE" w:rsidTr="00141EBE">
        <w:trPr>
          <w:trHeight w:val="20"/>
          <w:jc w:val="center"/>
        </w:trPr>
        <w:tc>
          <w:tcPr>
            <w:tcW w:w="374" w:type="pct"/>
            <w:vAlign w:val="center"/>
          </w:tcPr>
          <w:p w:rsidR="00EE6281" w:rsidRPr="00141EBE" w:rsidRDefault="00EE6281" w:rsidP="00141EBE">
            <w:pPr>
              <w:jc w:val="center"/>
            </w:pPr>
            <w:r w:rsidRPr="00141EBE">
              <w:t>6</w:t>
            </w:r>
          </w:p>
        </w:tc>
        <w:tc>
          <w:tcPr>
            <w:tcW w:w="2061" w:type="pct"/>
            <w:vAlign w:val="center"/>
          </w:tcPr>
          <w:p w:rsidR="00EE6281" w:rsidRPr="00141EBE" w:rsidRDefault="00EE6281" w:rsidP="00141EBE">
            <w:r w:rsidRPr="00141EBE">
              <w:t>Экономика /</w:t>
            </w:r>
          </w:p>
          <w:p w:rsidR="00EE6281" w:rsidRPr="00141EBE" w:rsidRDefault="00EE6281" w:rsidP="00141EBE">
            <w:pPr>
              <w:rPr>
                <w:b/>
                <w:bCs/>
                <w:i/>
                <w:iCs/>
              </w:rPr>
            </w:pPr>
            <w:r w:rsidRPr="00141EBE">
              <w:t>Владение базовым понятийным аппаратом социальных наук</w:t>
            </w:r>
          </w:p>
        </w:tc>
        <w:tc>
          <w:tcPr>
            <w:tcW w:w="409" w:type="pct"/>
            <w:vAlign w:val="center"/>
          </w:tcPr>
          <w:p w:rsidR="00EE6281" w:rsidRPr="00141EBE" w:rsidRDefault="00EE6281" w:rsidP="00141EBE">
            <w:r w:rsidRPr="00141EBE">
              <w:t>Б</w:t>
            </w:r>
          </w:p>
        </w:tc>
        <w:tc>
          <w:tcPr>
            <w:tcW w:w="431" w:type="pct"/>
            <w:vAlign w:val="center"/>
          </w:tcPr>
          <w:p w:rsidR="00EE6281" w:rsidRPr="00141EBE" w:rsidRDefault="00EE6281" w:rsidP="00141EBE">
            <w:r w:rsidRPr="00141EBE">
              <w:t>61,5%</w:t>
            </w:r>
          </w:p>
        </w:tc>
        <w:tc>
          <w:tcPr>
            <w:tcW w:w="432" w:type="pct"/>
            <w:vAlign w:val="center"/>
          </w:tcPr>
          <w:p w:rsidR="00EE6281" w:rsidRPr="00141EBE" w:rsidRDefault="00EE6281" w:rsidP="00141EBE">
            <w:r w:rsidRPr="00141EBE">
              <w:t>20,4%</w:t>
            </w:r>
          </w:p>
        </w:tc>
        <w:tc>
          <w:tcPr>
            <w:tcW w:w="432" w:type="pct"/>
            <w:vAlign w:val="center"/>
          </w:tcPr>
          <w:p w:rsidR="00EE6281" w:rsidRPr="00141EBE" w:rsidRDefault="00EE6281" w:rsidP="00141EBE">
            <w:r w:rsidRPr="00141EBE">
              <w:t>46,4%</w:t>
            </w:r>
          </w:p>
        </w:tc>
        <w:tc>
          <w:tcPr>
            <w:tcW w:w="432" w:type="pct"/>
            <w:vAlign w:val="center"/>
          </w:tcPr>
          <w:p w:rsidR="00EE6281" w:rsidRPr="00141EBE" w:rsidRDefault="00EE6281" w:rsidP="00141EBE">
            <w:r w:rsidRPr="00141EBE">
              <w:t>78,1%</w:t>
            </w:r>
          </w:p>
        </w:tc>
        <w:tc>
          <w:tcPr>
            <w:tcW w:w="430" w:type="pct"/>
            <w:vAlign w:val="center"/>
          </w:tcPr>
          <w:p w:rsidR="00EE6281" w:rsidRPr="00141EBE" w:rsidRDefault="00EE6281" w:rsidP="00141EBE">
            <w:r w:rsidRPr="00141EBE">
              <w:t>92,1%</w:t>
            </w:r>
          </w:p>
        </w:tc>
      </w:tr>
      <w:tr w:rsidR="00EE6281" w:rsidRPr="00141EBE" w:rsidTr="00141EBE">
        <w:trPr>
          <w:trHeight w:val="20"/>
          <w:jc w:val="center"/>
        </w:trPr>
        <w:tc>
          <w:tcPr>
            <w:tcW w:w="374" w:type="pct"/>
            <w:vAlign w:val="center"/>
          </w:tcPr>
          <w:p w:rsidR="00EE6281" w:rsidRPr="00141EBE" w:rsidRDefault="00EE6281" w:rsidP="00141EBE">
            <w:pPr>
              <w:jc w:val="center"/>
            </w:pPr>
            <w:r w:rsidRPr="00141EBE">
              <w:t>7</w:t>
            </w:r>
          </w:p>
        </w:tc>
        <w:tc>
          <w:tcPr>
            <w:tcW w:w="2061" w:type="pct"/>
            <w:vAlign w:val="center"/>
          </w:tcPr>
          <w:p w:rsidR="00EE6281" w:rsidRPr="00141EBE" w:rsidRDefault="00EE6281" w:rsidP="00141EBE">
            <w:r w:rsidRPr="00141EBE">
              <w:t>Экономика/</w:t>
            </w:r>
          </w:p>
          <w:p w:rsidR="00EE6281" w:rsidRPr="00141EBE" w:rsidRDefault="00EE6281" w:rsidP="00141EBE">
            <w:r w:rsidRPr="00141EBE">
              <w:t xml:space="preserve">Владение умением применять полученные знания в повседневной жизни, прогнозировать последствия </w:t>
            </w:r>
            <w:r w:rsidRPr="00141EBE">
              <w:lastRenderedPageBreak/>
              <w:t>принимаемых решений</w:t>
            </w:r>
          </w:p>
        </w:tc>
        <w:tc>
          <w:tcPr>
            <w:tcW w:w="409" w:type="pct"/>
            <w:vAlign w:val="center"/>
          </w:tcPr>
          <w:p w:rsidR="00EE6281" w:rsidRPr="00141EBE" w:rsidRDefault="00EE6281" w:rsidP="00141EBE">
            <w:r w:rsidRPr="00141EBE">
              <w:lastRenderedPageBreak/>
              <w:t>П</w:t>
            </w:r>
          </w:p>
        </w:tc>
        <w:tc>
          <w:tcPr>
            <w:tcW w:w="431" w:type="pct"/>
            <w:vAlign w:val="center"/>
          </w:tcPr>
          <w:p w:rsidR="00EE6281" w:rsidRPr="00141EBE" w:rsidRDefault="00EE6281" w:rsidP="00141EBE">
            <w:r w:rsidRPr="00141EBE">
              <w:t>77,8%</w:t>
            </w:r>
          </w:p>
        </w:tc>
        <w:tc>
          <w:tcPr>
            <w:tcW w:w="432" w:type="pct"/>
            <w:vAlign w:val="center"/>
          </w:tcPr>
          <w:p w:rsidR="00EE6281" w:rsidRPr="00141EBE" w:rsidRDefault="00EE6281" w:rsidP="00141EBE">
            <w:r w:rsidRPr="00141EBE">
              <w:t>41,2%</w:t>
            </w:r>
          </w:p>
        </w:tc>
        <w:tc>
          <w:tcPr>
            <w:tcW w:w="432" w:type="pct"/>
            <w:vAlign w:val="center"/>
          </w:tcPr>
          <w:p w:rsidR="00EE6281" w:rsidRPr="00141EBE" w:rsidRDefault="00EE6281" w:rsidP="00141EBE">
            <w:r w:rsidRPr="00141EBE">
              <w:t>71,0%</w:t>
            </w:r>
          </w:p>
        </w:tc>
        <w:tc>
          <w:tcPr>
            <w:tcW w:w="432" w:type="pct"/>
            <w:vAlign w:val="center"/>
          </w:tcPr>
          <w:p w:rsidR="00EE6281" w:rsidRPr="00141EBE" w:rsidRDefault="00EE6281" w:rsidP="00141EBE">
            <w:r w:rsidRPr="00141EBE">
              <w:t>88,6%</w:t>
            </w:r>
          </w:p>
        </w:tc>
        <w:tc>
          <w:tcPr>
            <w:tcW w:w="430" w:type="pct"/>
            <w:vAlign w:val="center"/>
          </w:tcPr>
          <w:p w:rsidR="00EE6281" w:rsidRPr="00141EBE" w:rsidRDefault="00EE6281" w:rsidP="00141EBE">
            <w:r w:rsidRPr="00141EBE">
              <w:t>97,3%</w:t>
            </w:r>
          </w:p>
        </w:tc>
      </w:tr>
      <w:tr w:rsidR="00EE6281" w:rsidRPr="00141EBE" w:rsidTr="00141EBE">
        <w:trPr>
          <w:trHeight w:val="20"/>
          <w:jc w:val="center"/>
        </w:trPr>
        <w:tc>
          <w:tcPr>
            <w:tcW w:w="374" w:type="pct"/>
            <w:vAlign w:val="center"/>
          </w:tcPr>
          <w:p w:rsidR="00EE6281" w:rsidRPr="00141EBE" w:rsidRDefault="00EE6281" w:rsidP="00141EBE">
            <w:pPr>
              <w:jc w:val="center"/>
            </w:pPr>
            <w:r w:rsidRPr="00141EBE">
              <w:lastRenderedPageBreak/>
              <w:t>8</w:t>
            </w:r>
          </w:p>
        </w:tc>
        <w:tc>
          <w:tcPr>
            <w:tcW w:w="2061" w:type="pct"/>
            <w:vAlign w:val="center"/>
          </w:tcPr>
          <w:p w:rsidR="00EE6281" w:rsidRPr="00141EBE" w:rsidRDefault="00EE6281" w:rsidP="00141EBE">
            <w:pPr>
              <w:rPr>
                <w:bCs/>
                <w:iCs/>
              </w:rPr>
            </w:pPr>
            <w:r w:rsidRPr="00141EBE">
              <w:rPr>
                <w:bCs/>
                <w:iCs/>
              </w:rPr>
              <w:t>Социальные отношения/</w:t>
            </w:r>
          </w:p>
          <w:p w:rsidR="00EE6281" w:rsidRPr="00141EBE" w:rsidRDefault="00EE6281" w:rsidP="00141EBE">
            <w:r w:rsidRPr="00141EBE">
              <w:t>Владение базовым понятийным аппаратом социальных наук</w:t>
            </w:r>
          </w:p>
        </w:tc>
        <w:tc>
          <w:tcPr>
            <w:tcW w:w="409" w:type="pct"/>
            <w:vAlign w:val="center"/>
          </w:tcPr>
          <w:p w:rsidR="00EE6281" w:rsidRPr="00141EBE" w:rsidRDefault="00EE6281" w:rsidP="00141EBE">
            <w:r w:rsidRPr="00141EBE">
              <w:t>Б</w:t>
            </w:r>
          </w:p>
        </w:tc>
        <w:tc>
          <w:tcPr>
            <w:tcW w:w="431" w:type="pct"/>
            <w:vAlign w:val="center"/>
          </w:tcPr>
          <w:p w:rsidR="00EE6281" w:rsidRPr="00141EBE" w:rsidRDefault="00EE6281" w:rsidP="00141EBE">
            <w:r w:rsidRPr="00141EBE">
              <w:t>89,2%</w:t>
            </w:r>
          </w:p>
        </w:tc>
        <w:tc>
          <w:tcPr>
            <w:tcW w:w="432" w:type="pct"/>
            <w:vAlign w:val="center"/>
          </w:tcPr>
          <w:p w:rsidR="00EE6281" w:rsidRPr="00141EBE" w:rsidRDefault="00EE6281" w:rsidP="00141EBE">
            <w:r w:rsidRPr="00141EBE">
              <w:t>73,5%</w:t>
            </w:r>
          </w:p>
        </w:tc>
        <w:tc>
          <w:tcPr>
            <w:tcW w:w="432" w:type="pct"/>
            <w:vAlign w:val="center"/>
          </w:tcPr>
          <w:p w:rsidR="00EE6281" w:rsidRPr="00141EBE" w:rsidRDefault="00EE6281" w:rsidP="00141EBE">
            <w:r w:rsidRPr="00141EBE">
              <w:t>87,2%</w:t>
            </w:r>
          </w:p>
        </w:tc>
        <w:tc>
          <w:tcPr>
            <w:tcW w:w="432" w:type="pct"/>
            <w:vAlign w:val="center"/>
          </w:tcPr>
          <w:p w:rsidR="00EE6281" w:rsidRPr="00141EBE" w:rsidRDefault="00EE6281" w:rsidP="00141EBE">
            <w:r w:rsidRPr="00141EBE">
              <w:t>92,9%</w:t>
            </w:r>
          </w:p>
        </w:tc>
        <w:tc>
          <w:tcPr>
            <w:tcW w:w="430" w:type="pct"/>
            <w:vAlign w:val="center"/>
          </w:tcPr>
          <w:p w:rsidR="00EE6281" w:rsidRPr="00141EBE" w:rsidRDefault="00EE6281" w:rsidP="00141EBE">
            <w:r w:rsidRPr="00141EBE">
              <w:t>97,5%</w:t>
            </w:r>
          </w:p>
        </w:tc>
      </w:tr>
      <w:tr w:rsidR="00EE6281" w:rsidRPr="00141EBE" w:rsidTr="00141EBE">
        <w:trPr>
          <w:trHeight w:val="20"/>
          <w:jc w:val="center"/>
        </w:trPr>
        <w:tc>
          <w:tcPr>
            <w:tcW w:w="374" w:type="pct"/>
            <w:vAlign w:val="center"/>
          </w:tcPr>
          <w:p w:rsidR="00EE6281" w:rsidRPr="00141EBE" w:rsidRDefault="00EE6281" w:rsidP="00141EBE">
            <w:pPr>
              <w:jc w:val="center"/>
            </w:pPr>
            <w:r w:rsidRPr="00141EBE">
              <w:t>9</w:t>
            </w:r>
          </w:p>
        </w:tc>
        <w:tc>
          <w:tcPr>
            <w:tcW w:w="2061" w:type="pct"/>
            <w:vAlign w:val="center"/>
          </w:tcPr>
          <w:p w:rsidR="00EE6281" w:rsidRPr="00141EBE" w:rsidRDefault="00EE6281" w:rsidP="00141EBE">
            <w:r w:rsidRPr="00141EBE">
              <w:t>Различное содержание в разных вариантах/</w:t>
            </w:r>
          </w:p>
          <w:p w:rsidR="00EE6281" w:rsidRPr="00141EBE" w:rsidRDefault="00EE6281" w:rsidP="00141EBE">
            <w:r w:rsidRPr="00141EBE">
              <w:t xml:space="preserve">сформированность навыков оценивания социальной информации, умения поиска информации в источниках различного типа (таблица, диаграмма) для реконструкции недостающих звеньев с целью объяснения и оценки разнообразных </w:t>
            </w:r>
          </w:p>
          <w:p w:rsidR="00EE6281" w:rsidRPr="00141EBE" w:rsidRDefault="00EE6281" w:rsidP="00141EBE">
            <w:r w:rsidRPr="00141EBE">
              <w:t xml:space="preserve">явлений и процессов общественного </w:t>
            </w:r>
          </w:p>
          <w:p w:rsidR="00EE6281" w:rsidRPr="00141EBE" w:rsidRDefault="00EE6281" w:rsidP="00141EBE">
            <w:r w:rsidRPr="00141EBE">
              <w:t>развития</w:t>
            </w:r>
          </w:p>
        </w:tc>
        <w:tc>
          <w:tcPr>
            <w:tcW w:w="409" w:type="pct"/>
            <w:vAlign w:val="center"/>
          </w:tcPr>
          <w:p w:rsidR="00EE6281" w:rsidRPr="00141EBE" w:rsidRDefault="00EE6281" w:rsidP="00141EBE">
            <w:r w:rsidRPr="00141EBE">
              <w:t>Б</w:t>
            </w:r>
          </w:p>
        </w:tc>
        <w:tc>
          <w:tcPr>
            <w:tcW w:w="431" w:type="pct"/>
            <w:vAlign w:val="center"/>
          </w:tcPr>
          <w:p w:rsidR="00EE6281" w:rsidRPr="00141EBE" w:rsidRDefault="00EE6281" w:rsidP="00141EBE">
            <w:r w:rsidRPr="00141EBE">
              <w:t>82,4%</w:t>
            </w:r>
          </w:p>
        </w:tc>
        <w:tc>
          <w:tcPr>
            <w:tcW w:w="432" w:type="pct"/>
            <w:vAlign w:val="center"/>
          </w:tcPr>
          <w:p w:rsidR="00EE6281" w:rsidRPr="00141EBE" w:rsidRDefault="00EE6281" w:rsidP="00141EBE">
            <w:r w:rsidRPr="00141EBE">
              <w:t>62,6%</w:t>
            </w:r>
          </w:p>
        </w:tc>
        <w:tc>
          <w:tcPr>
            <w:tcW w:w="432" w:type="pct"/>
            <w:vAlign w:val="center"/>
          </w:tcPr>
          <w:p w:rsidR="00EE6281" w:rsidRPr="00141EBE" w:rsidRDefault="00EE6281" w:rsidP="00141EBE">
            <w:r w:rsidRPr="00141EBE">
              <w:t>76,5%</w:t>
            </w:r>
          </w:p>
        </w:tc>
        <w:tc>
          <w:tcPr>
            <w:tcW w:w="432" w:type="pct"/>
            <w:vAlign w:val="center"/>
          </w:tcPr>
          <w:p w:rsidR="00EE6281" w:rsidRPr="00141EBE" w:rsidRDefault="00EE6281" w:rsidP="00141EBE">
            <w:r w:rsidRPr="00141EBE">
              <w:t>90,0%</w:t>
            </w:r>
          </w:p>
        </w:tc>
        <w:tc>
          <w:tcPr>
            <w:tcW w:w="430" w:type="pct"/>
            <w:vAlign w:val="center"/>
          </w:tcPr>
          <w:p w:rsidR="00EE6281" w:rsidRPr="00141EBE" w:rsidRDefault="00EE6281" w:rsidP="00141EBE">
            <w:r w:rsidRPr="00141EBE">
              <w:t>94,5%</w:t>
            </w:r>
          </w:p>
        </w:tc>
      </w:tr>
      <w:tr w:rsidR="00EE6281" w:rsidRPr="00141EBE" w:rsidTr="00141EBE">
        <w:trPr>
          <w:trHeight w:val="20"/>
          <w:jc w:val="center"/>
        </w:trPr>
        <w:tc>
          <w:tcPr>
            <w:tcW w:w="374" w:type="pct"/>
            <w:vAlign w:val="center"/>
          </w:tcPr>
          <w:p w:rsidR="00EE6281" w:rsidRPr="00141EBE" w:rsidRDefault="00EE6281" w:rsidP="00141EBE">
            <w:pPr>
              <w:jc w:val="center"/>
            </w:pPr>
            <w:r w:rsidRPr="00141EBE">
              <w:t>10</w:t>
            </w:r>
          </w:p>
        </w:tc>
        <w:tc>
          <w:tcPr>
            <w:tcW w:w="2061" w:type="pct"/>
            <w:vAlign w:val="center"/>
          </w:tcPr>
          <w:p w:rsidR="00EE6281" w:rsidRPr="00141EBE" w:rsidRDefault="00EE6281" w:rsidP="00141EBE">
            <w:r w:rsidRPr="00141EBE">
              <w:t>Политика/</w:t>
            </w:r>
          </w:p>
          <w:p w:rsidR="00EE6281" w:rsidRPr="00141EBE" w:rsidRDefault="00EE6281" w:rsidP="00141EBE">
            <w:r w:rsidRPr="00141EBE">
              <w:t>Владение базовым понятийным аппаратом социальных наук</w:t>
            </w:r>
          </w:p>
        </w:tc>
        <w:tc>
          <w:tcPr>
            <w:tcW w:w="409" w:type="pct"/>
            <w:vAlign w:val="center"/>
          </w:tcPr>
          <w:p w:rsidR="00EE6281" w:rsidRPr="00141EBE" w:rsidRDefault="00EE6281" w:rsidP="00141EBE">
            <w:r w:rsidRPr="00141EBE">
              <w:t>П</w:t>
            </w:r>
          </w:p>
        </w:tc>
        <w:tc>
          <w:tcPr>
            <w:tcW w:w="431" w:type="pct"/>
            <w:vAlign w:val="center"/>
          </w:tcPr>
          <w:p w:rsidR="00EE6281" w:rsidRPr="00141EBE" w:rsidRDefault="00EE6281" w:rsidP="00141EBE">
            <w:r w:rsidRPr="00141EBE">
              <w:t>54,3%</w:t>
            </w:r>
          </w:p>
        </w:tc>
        <w:tc>
          <w:tcPr>
            <w:tcW w:w="432" w:type="pct"/>
            <w:vAlign w:val="center"/>
          </w:tcPr>
          <w:p w:rsidR="00EE6281" w:rsidRPr="00141EBE" w:rsidRDefault="00EE6281" w:rsidP="00141EBE">
            <w:r w:rsidRPr="00141EBE">
              <w:t>20,1%</w:t>
            </w:r>
          </w:p>
        </w:tc>
        <w:tc>
          <w:tcPr>
            <w:tcW w:w="432" w:type="pct"/>
            <w:vAlign w:val="center"/>
          </w:tcPr>
          <w:p w:rsidR="00EE6281" w:rsidRPr="00141EBE" w:rsidRDefault="00EE6281" w:rsidP="00141EBE">
            <w:r w:rsidRPr="00141EBE">
              <w:t>36,1%</w:t>
            </w:r>
          </w:p>
        </w:tc>
        <w:tc>
          <w:tcPr>
            <w:tcW w:w="432" w:type="pct"/>
            <w:vAlign w:val="center"/>
          </w:tcPr>
          <w:p w:rsidR="00EE6281" w:rsidRPr="00141EBE" w:rsidRDefault="00EE6281" w:rsidP="00141EBE">
            <w:r w:rsidRPr="00141EBE">
              <w:t>70,1%</w:t>
            </w:r>
          </w:p>
        </w:tc>
        <w:tc>
          <w:tcPr>
            <w:tcW w:w="430" w:type="pct"/>
            <w:vAlign w:val="center"/>
          </w:tcPr>
          <w:p w:rsidR="00EE6281" w:rsidRPr="00141EBE" w:rsidRDefault="00EE6281" w:rsidP="00141EBE">
            <w:r w:rsidRPr="00141EBE">
              <w:t>89,1%</w:t>
            </w:r>
          </w:p>
        </w:tc>
      </w:tr>
      <w:tr w:rsidR="00EE6281" w:rsidRPr="00141EBE" w:rsidTr="00141EBE">
        <w:trPr>
          <w:trHeight w:val="20"/>
          <w:jc w:val="center"/>
        </w:trPr>
        <w:tc>
          <w:tcPr>
            <w:tcW w:w="374" w:type="pct"/>
            <w:vAlign w:val="center"/>
          </w:tcPr>
          <w:p w:rsidR="00EE6281" w:rsidRPr="00141EBE" w:rsidRDefault="00EE6281" w:rsidP="00141EBE">
            <w:pPr>
              <w:jc w:val="center"/>
            </w:pPr>
            <w:r w:rsidRPr="00141EBE">
              <w:t>11</w:t>
            </w:r>
          </w:p>
        </w:tc>
        <w:tc>
          <w:tcPr>
            <w:tcW w:w="2061" w:type="pct"/>
            <w:vAlign w:val="center"/>
          </w:tcPr>
          <w:p w:rsidR="00EE6281" w:rsidRPr="00141EBE" w:rsidRDefault="00EE6281" w:rsidP="00141EBE">
            <w:r w:rsidRPr="00141EBE">
              <w:t>Политика/</w:t>
            </w:r>
          </w:p>
          <w:p w:rsidR="00EE6281" w:rsidRPr="00141EBE" w:rsidRDefault="00EE6281" w:rsidP="00141EBE">
            <w:r w:rsidRPr="00141EBE">
              <w:t>Владение умением применять полученные знания в повседневной жизни, прогнозировать последствия принимаемых решений</w:t>
            </w:r>
          </w:p>
        </w:tc>
        <w:tc>
          <w:tcPr>
            <w:tcW w:w="409" w:type="pct"/>
            <w:vAlign w:val="center"/>
          </w:tcPr>
          <w:p w:rsidR="00EE6281" w:rsidRPr="00141EBE" w:rsidRDefault="00EE6281" w:rsidP="00141EBE">
            <w:r w:rsidRPr="00141EBE">
              <w:t>П</w:t>
            </w:r>
          </w:p>
        </w:tc>
        <w:tc>
          <w:tcPr>
            <w:tcW w:w="431" w:type="pct"/>
            <w:vAlign w:val="center"/>
          </w:tcPr>
          <w:p w:rsidR="00EE6281" w:rsidRPr="00141EBE" w:rsidRDefault="00EE6281" w:rsidP="00141EBE">
            <w:r w:rsidRPr="00141EBE">
              <w:t>66,8%</w:t>
            </w:r>
          </w:p>
        </w:tc>
        <w:tc>
          <w:tcPr>
            <w:tcW w:w="432" w:type="pct"/>
            <w:vAlign w:val="center"/>
          </w:tcPr>
          <w:p w:rsidR="00EE6281" w:rsidRPr="00141EBE" w:rsidRDefault="00EE6281" w:rsidP="00141EBE">
            <w:r w:rsidRPr="00141EBE">
              <w:t>31,0%</w:t>
            </w:r>
          </w:p>
        </w:tc>
        <w:tc>
          <w:tcPr>
            <w:tcW w:w="432" w:type="pct"/>
            <w:vAlign w:val="center"/>
          </w:tcPr>
          <w:p w:rsidR="00EE6281" w:rsidRPr="00141EBE" w:rsidRDefault="00EE6281" w:rsidP="00141EBE">
            <w:r w:rsidRPr="00141EBE">
              <w:t>53,8%</w:t>
            </w:r>
          </w:p>
        </w:tc>
        <w:tc>
          <w:tcPr>
            <w:tcW w:w="432" w:type="pct"/>
            <w:vAlign w:val="center"/>
          </w:tcPr>
          <w:p w:rsidR="00EE6281" w:rsidRPr="00141EBE" w:rsidRDefault="00EE6281" w:rsidP="00141EBE">
            <w:r w:rsidRPr="00141EBE">
              <w:t>81,0%</w:t>
            </w:r>
          </w:p>
        </w:tc>
        <w:tc>
          <w:tcPr>
            <w:tcW w:w="430" w:type="pct"/>
            <w:vAlign w:val="center"/>
          </w:tcPr>
          <w:p w:rsidR="00EE6281" w:rsidRPr="00141EBE" w:rsidRDefault="00EE6281" w:rsidP="00141EBE">
            <w:r w:rsidRPr="00141EBE">
              <w:t>93,2%</w:t>
            </w:r>
          </w:p>
        </w:tc>
      </w:tr>
      <w:tr w:rsidR="00EE6281" w:rsidRPr="00141EBE" w:rsidTr="00141EBE">
        <w:trPr>
          <w:trHeight w:val="20"/>
          <w:jc w:val="center"/>
        </w:trPr>
        <w:tc>
          <w:tcPr>
            <w:tcW w:w="374" w:type="pct"/>
            <w:vAlign w:val="center"/>
          </w:tcPr>
          <w:p w:rsidR="00EE6281" w:rsidRPr="00141EBE" w:rsidRDefault="00EE6281" w:rsidP="00141EBE">
            <w:pPr>
              <w:jc w:val="center"/>
            </w:pPr>
            <w:r w:rsidRPr="00141EBE">
              <w:t>12</w:t>
            </w:r>
          </w:p>
        </w:tc>
        <w:tc>
          <w:tcPr>
            <w:tcW w:w="2061" w:type="pct"/>
            <w:vAlign w:val="center"/>
          </w:tcPr>
          <w:p w:rsidR="00EE6281" w:rsidRPr="00141EBE" w:rsidRDefault="00EE6281" w:rsidP="00141EBE">
            <w:r w:rsidRPr="00141EBE">
              <w:t>Конституционные права и обязанности гражданина РФ/</w:t>
            </w:r>
          </w:p>
          <w:p w:rsidR="00EE6281" w:rsidRPr="00141EBE" w:rsidRDefault="00EE6281" w:rsidP="00141EBE">
            <w:r w:rsidRPr="00141EBE">
              <w:t>Владение базовым понятийным аппаратом социальных наук с научных позиций. Основы конституционного строя, права и свободы человека и гражданина</w:t>
            </w:r>
          </w:p>
        </w:tc>
        <w:tc>
          <w:tcPr>
            <w:tcW w:w="409" w:type="pct"/>
            <w:vAlign w:val="center"/>
          </w:tcPr>
          <w:p w:rsidR="00EE6281" w:rsidRPr="00141EBE" w:rsidRDefault="00EE6281" w:rsidP="00141EBE">
            <w:r w:rsidRPr="00141EBE">
              <w:t>Б</w:t>
            </w:r>
          </w:p>
        </w:tc>
        <w:tc>
          <w:tcPr>
            <w:tcW w:w="431" w:type="pct"/>
            <w:vAlign w:val="center"/>
          </w:tcPr>
          <w:p w:rsidR="00EE6281" w:rsidRPr="00141EBE" w:rsidRDefault="00EE6281" w:rsidP="00141EBE">
            <w:r w:rsidRPr="00141EBE">
              <w:t>62,8%</w:t>
            </w:r>
          </w:p>
        </w:tc>
        <w:tc>
          <w:tcPr>
            <w:tcW w:w="432" w:type="pct"/>
            <w:vAlign w:val="center"/>
          </w:tcPr>
          <w:p w:rsidR="00EE6281" w:rsidRPr="00141EBE" w:rsidRDefault="00EE6281" w:rsidP="00141EBE">
            <w:r w:rsidRPr="00141EBE">
              <w:t>24,5%</w:t>
            </w:r>
          </w:p>
        </w:tc>
        <w:tc>
          <w:tcPr>
            <w:tcW w:w="432" w:type="pct"/>
            <w:vAlign w:val="center"/>
          </w:tcPr>
          <w:p w:rsidR="00EE6281" w:rsidRPr="00141EBE" w:rsidRDefault="00EE6281" w:rsidP="00141EBE">
            <w:r w:rsidRPr="00141EBE">
              <w:t>52,4%</w:t>
            </w:r>
          </w:p>
        </w:tc>
        <w:tc>
          <w:tcPr>
            <w:tcW w:w="432" w:type="pct"/>
            <w:vAlign w:val="center"/>
          </w:tcPr>
          <w:p w:rsidR="00EE6281" w:rsidRPr="00141EBE" w:rsidRDefault="00EE6281" w:rsidP="00141EBE">
            <w:r w:rsidRPr="00141EBE">
              <w:t>73,7%</w:t>
            </w:r>
          </w:p>
        </w:tc>
        <w:tc>
          <w:tcPr>
            <w:tcW w:w="430" w:type="pct"/>
            <w:vAlign w:val="center"/>
          </w:tcPr>
          <w:p w:rsidR="00EE6281" w:rsidRPr="00141EBE" w:rsidRDefault="00EE6281" w:rsidP="00141EBE">
            <w:r w:rsidRPr="00141EBE">
              <w:t>92,9%</w:t>
            </w:r>
          </w:p>
        </w:tc>
      </w:tr>
      <w:tr w:rsidR="00EE6281" w:rsidRPr="00141EBE" w:rsidTr="00141EBE">
        <w:trPr>
          <w:trHeight w:val="20"/>
          <w:jc w:val="center"/>
        </w:trPr>
        <w:tc>
          <w:tcPr>
            <w:tcW w:w="374" w:type="pct"/>
            <w:vAlign w:val="center"/>
          </w:tcPr>
          <w:p w:rsidR="00EE6281" w:rsidRPr="00141EBE" w:rsidRDefault="00EE6281" w:rsidP="00141EBE">
            <w:pPr>
              <w:jc w:val="center"/>
            </w:pPr>
            <w:r w:rsidRPr="00141EBE">
              <w:t>13</w:t>
            </w:r>
          </w:p>
        </w:tc>
        <w:tc>
          <w:tcPr>
            <w:tcW w:w="2061" w:type="pct"/>
            <w:vAlign w:val="center"/>
          </w:tcPr>
          <w:p w:rsidR="00EE6281" w:rsidRPr="00141EBE" w:rsidRDefault="00EE6281" w:rsidP="00141EBE">
            <w:r w:rsidRPr="00141EBE">
              <w:t>Законотворческий процесс в РФ. Налоговая система в РФ. Современная демографическая ситуация в РФ. Правовые основы социальной защиты и социального обеспечения. Конституционные принципы национальной политики в РФ. Государственная политика в области занятости./</w:t>
            </w:r>
          </w:p>
          <w:p w:rsidR="00EE6281" w:rsidRPr="00141EBE" w:rsidRDefault="00EE6281" w:rsidP="00141EBE">
            <w:r w:rsidRPr="00141EBE">
              <w:t xml:space="preserve">Владение базовым понятийным </w:t>
            </w:r>
            <w:r w:rsidRPr="00141EBE">
              <w:lastRenderedPageBreak/>
              <w:t>аппаратом социальных наук</w:t>
            </w:r>
          </w:p>
        </w:tc>
        <w:tc>
          <w:tcPr>
            <w:tcW w:w="409" w:type="pct"/>
            <w:vAlign w:val="center"/>
          </w:tcPr>
          <w:p w:rsidR="00EE6281" w:rsidRPr="00141EBE" w:rsidRDefault="00EE6281" w:rsidP="00141EBE">
            <w:r w:rsidRPr="00141EBE">
              <w:lastRenderedPageBreak/>
              <w:t>Б</w:t>
            </w:r>
          </w:p>
        </w:tc>
        <w:tc>
          <w:tcPr>
            <w:tcW w:w="431" w:type="pct"/>
            <w:vAlign w:val="center"/>
          </w:tcPr>
          <w:p w:rsidR="00EE6281" w:rsidRPr="00141EBE" w:rsidRDefault="00EE6281" w:rsidP="00141EBE">
            <w:r w:rsidRPr="00141EBE">
              <w:t>63,5%</w:t>
            </w:r>
          </w:p>
        </w:tc>
        <w:tc>
          <w:tcPr>
            <w:tcW w:w="432" w:type="pct"/>
            <w:vAlign w:val="center"/>
          </w:tcPr>
          <w:p w:rsidR="00EE6281" w:rsidRPr="00141EBE" w:rsidRDefault="00EE6281" w:rsidP="00141EBE">
            <w:r w:rsidRPr="00141EBE">
              <w:t>22,4%</w:t>
            </w:r>
          </w:p>
        </w:tc>
        <w:tc>
          <w:tcPr>
            <w:tcW w:w="432" w:type="pct"/>
            <w:vAlign w:val="center"/>
          </w:tcPr>
          <w:p w:rsidR="00EE6281" w:rsidRPr="00141EBE" w:rsidRDefault="00EE6281" w:rsidP="00141EBE">
            <w:r w:rsidRPr="00141EBE">
              <w:t>47,5%</w:t>
            </w:r>
          </w:p>
        </w:tc>
        <w:tc>
          <w:tcPr>
            <w:tcW w:w="432" w:type="pct"/>
            <w:vAlign w:val="center"/>
          </w:tcPr>
          <w:p w:rsidR="00EE6281" w:rsidRPr="00141EBE" w:rsidRDefault="00EE6281" w:rsidP="00141EBE">
            <w:r w:rsidRPr="00141EBE">
              <w:t>79,9%</w:t>
            </w:r>
          </w:p>
        </w:tc>
        <w:tc>
          <w:tcPr>
            <w:tcW w:w="430" w:type="pct"/>
            <w:vAlign w:val="center"/>
          </w:tcPr>
          <w:p w:rsidR="00EE6281" w:rsidRPr="00141EBE" w:rsidRDefault="00EE6281" w:rsidP="00141EBE">
            <w:r w:rsidRPr="00141EBE">
              <w:t>96,7%</w:t>
            </w:r>
          </w:p>
        </w:tc>
      </w:tr>
      <w:tr w:rsidR="00EE6281" w:rsidRPr="00141EBE" w:rsidTr="00141EBE">
        <w:trPr>
          <w:trHeight w:val="20"/>
          <w:jc w:val="center"/>
        </w:trPr>
        <w:tc>
          <w:tcPr>
            <w:tcW w:w="374" w:type="pct"/>
            <w:vAlign w:val="center"/>
          </w:tcPr>
          <w:p w:rsidR="00EE6281" w:rsidRPr="00141EBE" w:rsidRDefault="00EE6281" w:rsidP="00141EBE">
            <w:pPr>
              <w:jc w:val="center"/>
            </w:pPr>
            <w:r w:rsidRPr="00141EBE">
              <w:lastRenderedPageBreak/>
              <w:t>14</w:t>
            </w:r>
          </w:p>
        </w:tc>
        <w:tc>
          <w:tcPr>
            <w:tcW w:w="2061" w:type="pct"/>
            <w:vAlign w:val="center"/>
          </w:tcPr>
          <w:p w:rsidR="00EE6281" w:rsidRPr="00141EBE" w:rsidRDefault="00EE6281" w:rsidP="00141EBE">
            <w:r w:rsidRPr="00141EBE">
              <w:t>Право/</w:t>
            </w:r>
          </w:p>
          <w:p w:rsidR="00EE6281" w:rsidRPr="00141EBE" w:rsidRDefault="00EE6281" w:rsidP="00141EBE">
            <w:r w:rsidRPr="00141EBE">
              <w:t>Владение базовым понятийным аппаратом социальных наук</w:t>
            </w:r>
          </w:p>
        </w:tc>
        <w:tc>
          <w:tcPr>
            <w:tcW w:w="409" w:type="pct"/>
            <w:vAlign w:val="center"/>
          </w:tcPr>
          <w:p w:rsidR="00EE6281" w:rsidRPr="00141EBE" w:rsidRDefault="00EE6281" w:rsidP="00141EBE">
            <w:r w:rsidRPr="00141EBE">
              <w:t>П</w:t>
            </w:r>
          </w:p>
        </w:tc>
        <w:tc>
          <w:tcPr>
            <w:tcW w:w="431" w:type="pct"/>
            <w:vAlign w:val="center"/>
          </w:tcPr>
          <w:p w:rsidR="00EE6281" w:rsidRPr="00141EBE" w:rsidRDefault="00EE6281" w:rsidP="00141EBE">
            <w:r w:rsidRPr="00141EBE">
              <w:t>64,7%</w:t>
            </w:r>
          </w:p>
        </w:tc>
        <w:tc>
          <w:tcPr>
            <w:tcW w:w="432" w:type="pct"/>
            <w:vAlign w:val="center"/>
          </w:tcPr>
          <w:p w:rsidR="00EE6281" w:rsidRPr="00141EBE" w:rsidRDefault="00EE6281" w:rsidP="00141EBE">
            <w:r w:rsidRPr="00141EBE">
              <w:t>47,3%</w:t>
            </w:r>
          </w:p>
        </w:tc>
        <w:tc>
          <w:tcPr>
            <w:tcW w:w="432" w:type="pct"/>
            <w:vAlign w:val="center"/>
          </w:tcPr>
          <w:p w:rsidR="00EE6281" w:rsidRPr="00141EBE" w:rsidRDefault="00EE6281" w:rsidP="00141EBE">
            <w:r w:rsidRPr="00141EBE">
              <w:t>58,9%</w:t>
            </w:r>
          </w:p>
        </w:tc>
        <w:tc>
          <w:tcPr>
            <w:tcW w:w="432" w:type="pct"/>
            <w:vAlign w:val="center"/>
          </w:tcPr>
          <w:p w:rsidR="00EE6281" w:rsidRPr="00141EBE" w:rsidRDefault="00EE6281" w:rsidP="00141EBE">
            <w:r w:rsidRPr="00141EBE">
              <w:t>69,1%</w:t>
            </w:r>
          </w:p>
        </w:tc>
        <w:tc>
          <w:tcPr>
            <w:tcW w:w="430" w:type="pct"/>
            <w:vAlign w:val="center"/>
          </w:tcPr>
          <w:p w:rsidR="00EE6281" w:rsidRPr="00141EBE" w:rsidRDefault="00EE6281" w:rsidP="00141EBE">
            <w:r w:rsidRPr="00141EBE">
              <w:t>82,8%</w:t>
            </w:r>
          </w:p>
        </w:tc>
      </w:tr>
      <w:tr w:rsidR="00EE6281" w:rsidRPr="00141EBE" w:rsidTr="00141EBE">
        <w:trPr>
          <w:trHeight w:val="20"/>
          <w:jc w:val="center"/>
        </w:trPr>
        <w:tc>
          <w:tcPr>
            <w:tcW w:w="374" w:type="pct"/>
            <w:vAlign w:val="center"/>
          </w:tcPr>
          <w:p w:rsidR="00EE6281" w:rsidRPr="00141EBE" w:rsidRDefault="00EE6281" w:rsidP="00141EBE">
            <w:pPr>
              <w:jc w:val="center"/>
            </w:pPr>
            <w:r w:rsidRPr="00141EBE">
              <w:t>15</w:t>
            </w:r>
          </w:p>
        </w:tc>
        <w:tc>
          <w:tcPr>
            <w:tcW w:w="2061" w:type="pct"/>
            <w:vAlign w:val="center"/>
          </w:tcPr>
          <w:p w:rsidR="00EE6281" w:rsidRPr="00141EBE" w:rsidRDefault="00EE6281" w:rsidP="00141EBE">
            <w:r w:rsidRPr="00141EBE">
              <w:t>Право/</w:t>
            </w:r>
          </w:p>
          <w:p w:rsidR="00EE6281" w:rsidRPr="00141EBE" w:rsidRDefault="00EE6281" w:rsidP="00141EBE">
            <w:r w:rsidRPr="00141EBE">
              <w:t>Владение базовым понятийным аппаратом социальных наук</w:t>
            </w:r>
          </w:p>
        </w:tc>
        <w:tc>
          <w:tcPr>
            <w:tcW w:w="409" w:type="pct"/>
            <w:vAlign w:val="center"/>
          </w:tcPr>
          <w:p w:rsidR="00EE6281" w:rsidRPr="00141EBE" w:rsidRDefault="00EE6281" w:rsidP="00141EBE">
            <w:r w:rsidRPr="00141EBE">
              <w:t>Б</w:t>
            </w:r>
          </w:p>
        </w:tc>
        <w:tc>
          <w:tcPr>
            <w:tcW w:w="431" w:type="pct"/>
            <w:vAlign w:val="center"/>
          </w:tcPr>
          <w:p w:rsidR="00EE6281" w:rsidRPr="00141EBE" w:rsidRDefault="00EE6281" w:rsidP="00141EBE">
            <w:r w:rsidRPr="00141EBE">
              <w:t>62,8%</w:t>
            </w:r>
          </w:p>
        </w:tc>
        <w:tc>
          <w:tcPr>
            <w:tcW w:w="432" w:type="pct"/>
            <w:vAlign w:val="center"/>
          </w:tcPr>
          <w:p w:rsidR="00EE6281" w:rsidRPr="00141EBE" w:rsidRDefault="00EE6281" w:rsidP="00141EBE">
            <w:r w:rsidRPr="00141EBE">
              <w:t>29,3%</w:t>
            </w:r>
          </w:p>
        </w:tc>
        <w:tc>
          <w:tcPr>
            <w:tcW w:w="432" w:type="pct"/>
            <w:vAlign w:val="center"/>
          </w:tcPr>
          <w:p w:rsidR="00EE6281" w:rsidRPr="00141EBE" w:rsidRDefault="00EE6281" w:rsidP="00141EBE">
            <w:r w:rsidRPr="00141EBE">
              <w:t>52,3%</w:t>
            </w:r>
          </w:p>
        </w:tc>
        <w:tc>
          <w:tcPr>
            <w:tcW w:w="432" w:type="pct"/>
            <w:vAlign w:val="center"/>
          </w:tcPr>
          <w:p w:rsidR="00EE6281" w:rsidRPr="00141EBE" w:rsidRDefault="00EE6281" w:rsidP="00141EBE">
            <w:r w:rsidRPr="00141EBE">
              <w:t>73,5%</w:t>
            </w:r>
          </w:p>
        </w:tc>
        <w:tc>
          <w:tcPr>
            <w:tcW w:w="430" w:type="pct"/>
            <w:vAlign w:val="center"/>
          </w:tcPr>
          <w:p w:rsidR="00EE6281" w:rsidRPr="00141EBE" w:rsidRDefault="00EE6281" w:rsidP="00141EBE">
            <w:r w:rsidRPr="00141EBE">
              <w:t>90,2%</w:t>
            </w:r>
          </w:p>
        </w:tc>
      </w:tr>
      <w:tr w:rsidR="00EE6281" w:rsidRPr="00141EBE" w:rsidTr="00141EBE">
        <w:trPr>
          <w:trHeight w:val="20"/>
          <w:jc w:val="center"/>
        </w:trPr>
        <w:tc>
          <w:tcPr>
            <w:tcW w:w="374" w:type="pct"/>
            <w:vAlign w:val="center"/>
          </w:tcPr>
          <w:p w:rsidR="00EE6281" w:rsidRPr="00141EBE" w:rsidRDefault="00EE6281" w:rsidP="00141EBE">
            <w:pPr>
              <w:jc w:val="center"/>
            </w:pPr>
            <w:r w:rsidRPr="00141EBE">
              <w:t>16</w:t>
            </w:r>
          </w:p>
        </w:tc>
        <w:tc>
          <w:tcPr>
            <w:tcW w:w="2061" w:type="pct"/>
            <w:vAlign w:val="center"/>
          </w:tcPr>
          <w:p w:rsidR="00EE6281" w:rsidRPr="00141EBE" w:rsidRDefault="00EE6281" w:rsidP="00141EBE">
            <w:r w:rsidRPr="00141EBE">
              <w:t>Право/</w:t>
            </w:r>
          </w:p>
          <w:p w:rsidR="00EE6281" w:rsidRPr="00141EBE" w:rsidRDefault="00EE6281" w:rsidP="00141EBE">
            <w:r w:rsidRPr="00141EBE">
              <w:t>Владение умением применять полученные знания в повседневной жизни, прогнозировать последствия принимаемых решений</w:t>
            </w:r>
          </w:p>
        </w:tc>
        <w:tc>
          <w:tcPr>
            <w:tcW w:w="409" w:type="pct"/>
            <w:vAlign w:val="center"/>
          </w:tcPr>
          <w:p w:rsidR="00EE6281" w:rsidRPr="00141EBE" w:rsidRDefault="00EE6281" w:rsidP="00141EBE">
            <w:r w:rsidRPr="00141EBE">
              <w:t>П</w:t>
            </w:r>
          </w:p>
        </w:tc>
        <w:tc>
          <w:tcPr>
            <w:tcW w:w="431" w:type="pct"/>
            <w:vAlign w:val="center"/>
          </w:tcPr>
          <w:p w:rsidR="00EE6281" w:rsidRPr="00141EBE" w:rsidRDefault="00EE6281" w:rsidP="00141EBE">
            <w:r w:rsidRPr="00141EBE">
              <w:t>80,0%</w:t>
            </w:r>
          </w:p>
        </w:tc>
        <w:tc>
          <w:tcPr>
            <w:tcW w:w="432" w:type="pct"/>
            <w:vAlign w:val="center"/>
          </w:tcPr>
          <w:p w:rsidR="00EE6281" w:rsidRPr="00141EBE" w:rsidRDefault="00EE6281" w:rsidP="00141EBE">
            <w:r w:rsidRPr="00141EBE">
              <w:t>51,7%</w:t>
            </w:r>
          </w:p>
        </w:tc>
        <w:tc>
          <w:tcPr>
            <w:tcW w:w="432" w:type="pct"/>
            <w:vAlign w:val="center"/>
          </w:tcPr>
          <w:p w:rsidR="00EE6281" w:rsidRPr="00141EBE" w:rsidRDefault="00EE6281" w:rsidP="00141EBE">
            <w:r w:rsidRPr="00141EBE">
              <w:t>74,6%</w:t>
            </w:r>
          </w:p>
        </w:tc>
        <w:tc>
          <w:tcPr>
            <w:tcW w:w="432" w:type="pct"/>
            <w:vAlign w:val="center"/>
          </w:tcPr>
          <w:p w:rsidR="00EE6281" w:rsidRPr="00141EBE" w:rsidRDefault="00EE6281" w:rsidP="00141EBE">
            <w:r w:rsidRPr="00141EBE">
              <w:t>88,9%</w:t>
            </w:r>
          </w:p>
        </w:tc>
        <w:tc>
          <w:tcPr>
            <w:tcW w:w="430" w:type="pct"/>
            <w:vAlign w:val="center"/>
          </w:tcPr>
          <w:p w:rsidR="00EE6281" w:rsidRPr="00141EBE" w:rsidRDefault="00EE6281" w:rsidP="00141EBE">
            <w:r w:rsidRPr="00141EBE">
              <w:t>94,0%</w:t>
            </w:r>
          </w:p>
        </w:tc>
      </w:tr>
      <w:tr w:rsidR="00EE6281" w:rsidRPr="00141EBE" w:rsidTr="00EE6281">
        <w:trPr>
          <w:trHeight w:val="20"/>
          <w:jc w:val="center"/>
        </w:trPr>
        <w:tc>
          <w:tcPr>
            <w:tcW w:w="5000" w:type="pct"/>
            <w:gridSpan w:val="8"/>
          </w:tcPr>
          <w:p w:rsidR="00EE6281" w:rsidRPr="00141EBE" w:rsidRDefault="00EE6281" w:rsidP="00141EBE">
            <w:pPr>
              <w:jc w:val="center"/>
              <w:rPr>
                <w:b/>
              </w:rPr>
            </w:pPr>
          </w:p>
        </w:tc>
      </w:tr>
      <w:tr w:rsidR="00EE6281" w:rsidRPr="00141EBE" w:rsidTr="00141EBE">
        <w:trPr>
          <w:trHeight w:val="20"/>
          <w:jc w:val="center"/>
        </w:trPr>
        <w:tc>
          <w:tcPr>
            <w:tcW w:w="374" w:type="pct"/>
            <w:vAlign w:val="center"/>
          </w:tcPr>
          <w:p w:rsidR="00EE6281" w:rsidRPr="00141EBE" w:rsidRDefault="00EE6281" w:rsidP="00141EBE">
            <w:pPr>
              <w:jc w:val="center"/>
            </w:pPr>
            <w:r w:rsidRPr="00141EBE">
              <w:t>17</w:t>
            </w:r>
          </w:p>
        </w:tc>
        <w:tc>
          <w:tcPr>
            <w:tcW w:w="2061" w:type="pct"/>
            <w:vAlign w:val="center"/>
          </w:tcPr>
          <w:p w:rsidR="00EE6281" w:rsidRPr="00141EBE" w:rsidRDefault="00EE6281" w:rsidP="00141EBE">
            <w:r w:rsidRPr="00141EBE">
              <w:t>Различное содержание в разных вариантах: задания на анализ источников/</w:t>
            </w:r>
          </w:p>
          <w:p w:rsidR="00EE6281" w:rsidRPr="00141EBE" w:rsidRDefault="00EE6281" w:rsidP="00141EBE">
            <w:r w:rsidRPr="00141EBE">
              <w:t xml:space="preserve">сформированность навыков оценивания социальной информации, умения поиска информации в источниках различного типа для реконструкции недостающих звеньев с целью объяснения и оценки разнообразных </w:t>
            </w:r>
          </w:p>
          <w:p w:rsidR="00EE6281" w:rsidRPr="00141EBE" w:rsidRDefault="00EE6281" w:rsidP="00141EBE">
            <w:r w:rsidRPr="00141EBE">
              <w:t xml:space="preserve">явлений и процессов общественного </w:t>
            </w:r>
          </w:p>
          <w:p w:rsidR="00EE6281" w:rsidRPr="00141EBE" w:rsidRDefault="00EE6281" w:rsidP="00141EBE">
            <w:r w:rsidRPr="00141EBE">
              <w:t>развития</w:t>
            </w:r>
          </w:p>
        </w:tc>
        <w:tc>
          <w:tcPr>
            <w:tcW w:w="409" w:type="pct"/>
            <w:vAlign w:val="center"/>
          </w:tcPr>
          <w:p w:rsidR="00EE6281" w:rsidRPr="00141EBE" w:rsidRDefault="00EE6281" w:rsidP="00141EBE">
            <w:r w:rsidRPr="00141EBE">
              <w:t>Б</w:t>
            </w:r>
          </w:p>
        </w:tc>
        <w:tc>
          <w:tcPr>
            <w:tcW w:w="431" w:type="pct"/>
            <w:vAlign w:val="center"/>
          </w:tcPr>
          <w:p w:rsidR="00EE6281" w:rsidRPr="00141EBE" w:rsidRDefault="00EE6281" w:rsidP="00141EBE">
            <w:r w:rsidRPr="00141EBE">
              <w:t>96,9%</w:t>
            </w:r>
          </w:p>
        </w:tc>
        <w:tc>
          <w:tcPr>
            <w:tcW w:w="432" w:type="pct"/>
            <w:vAlign w:val="center"/>
          </w:tcPr>
          <w:p w:rsidR="00EE6281" w:rsidRPr="00141EBE" w:rsidRDefault="00EE6281" w:rsidP="00141EBE">
            <w:r w:rsidRPr="00141EBE">
              <w:t>88,8%</w:t>
            </w:r>
          </w:p>
        </w:tc>
        <w:tc>
          <w:tcPr>
            <w:tcW w:w="432" w:type="pct"/>
            <w:vAlign w:val="center"/>
          </w:tcPr>
          <w:p w:rsidR="00EE6281" w:rsidRPr="00141EBE" w:rsidRDefault="00EE6281" w:rsidP="00141EBE">
            <w:r w:rsidRPr="00141EBE">
              <w:t>97,3%</w:t>
            </w:r>
          </w:p>
        </w:tc>
        <w:tc>
          <w:tcPr>
            <w:tcW w:w="432" w:type="pct"/>
            <w:vAlign w:val="center"/>
          </w:tcPr>
          <w:p w:rsidR="00EE6281" w:rsidRPr="00141EBE" w:rsidRDefault="00EE6281" w:rsidP="00141EBE">
            <w:r w:rsidRPr="00141EBE">
              <w:t>98,1%</w:t>
            </w:r>
          </w:p>
        </w:tc>
        <w:tc>
          <w:tcPr>
            <w:tcW w:w="430" w:type="pct"/>
            <w:vAlign w:val="center"/>
          </w:tcPr>
          <w:p w:rsidR="00EE6281" w:rsidRPr="00141EBE" w:rsidRDefault="00EE6281" w:rsidP="00141EBE">
            <w:r w:rsidRPr="00141EBE">
              <w:t>99,2%</w:t>
            </w:r>
          </w:p>
        </w:tc>
      </w:tr>
      <w:tr w:rsidR="00EE6281" w:rsidRPr="00141EBE" w:rsidTr="00141EBE">
        <w:trPr>
          <w:trHeight w:val="20"/>
          <w:jc w:val="center"/>
        </w:trPr>
        <w:tc>
          <w:tcPr>
            <w:tcW w:w="374" w:type="pct"/>
            <w:vAlign w:val="center"/>
          </w:tcPr>
          <w:p w:rsidR="00EE6281" w:rsidRPr="00141EBE" w:rsidRDefault="00EE6281" w:rsidP="00141EBE">
            <w:pPr>
              <w:jc w:val="center"/>
            </w:pPr>
            <w:r w:rsidRPr="00141EBE">
              <w:t>18</w:t>
            </w:r>
          </w:p>
        </w:tc>
        <w:tc>
          <w:tcPr>
            <w:tcW w:w="2061" w:type="pct"/>
            <w:vAlign w:val="center"/>
          </w:tcPr>
          <w:p w:rsidR="00EE6281" w:rsidRPr="00141EBE" w:rsidRDefault="00EE6281" w:rsidP="00141EBE">
            <w:r w:rsidRPr="00141EBE">
              <w:t>Различное содержание в разных вариантах: задания на анализ источников/</w:t>
            </w:r>
          </w:p>
          <w:p w:rsidR="00EE6281" w:rsidRPr="00141EBE" w:rsidRDefault="00EE6281" w:rsidP="00141EBE">
            <w:r w:rsidRPr="00141EBE">
              <w:t xml:space="preserve">Сформированность навыков оценивания социальной информации, умения поиска информации в источниках различного типа для реконструкции недостающих звеньев с целью объяснения и оценки разнообразных </w:t>
            </w:r>
          </w:p>
          <w:p w:rsidR="00EE6281" w:rsidRPr="00141EBE" w:rsidRDefault="00EE6281" w:rsidP="00141EBE">
            <w:r w:rsidRPr="00141EBE">
              <w:t xml:space="preserve">явлений и процессов общественного </w:t>
            </w:r>
          </w:p>
          <w:p w:rsidR="00EE6281" w:rsidRPr="00141EBE" w:rsidRDefault="00EE6281" w:rsidP="00141EBE">
            <w:r w:rsidRPr="00141EBE">
              <w:t>развития</w:t>
            </w:r>
          </w:p>
        </w:tc>
        <w:tc>
          <w:tcPr>
            <w:tcW w:w="409" w:type="pct"/>
            <w:vAlign w:val="center"/>
          </w:tcPr>
          <w:p w:rsidR="00EE6281" w:rsidRPr="00141EBE" w:rsidRDefault="00EE6281" w:rsidP="00141EBE">
            <w:r w:rsidRPr="00141EBE">
              <w:t>Б</w:t>
            </w:r>
          </w:p>
        </w:tc>
        <w:tc>
          <w:tcPr>
            <w:tcW w:w="431" w:type="pct"/>
            <w:vAlign w:val="center"/>
          </w:tcPr>
          <w:p w:rsidR="00EE6281" w:rsidRPr="00141EBE" w:rsidRDefault="00EE6281" w:rsidP="00141EBE">
            <w:r w:rsidRPr="00141EBE">
              <w:t>45,0%</w:t>
            </w:r>
          </w:p>
        </w:tc>
        <w:tc>
          <w:tcPr>
            <w:tcW w:w="432" w:type="pct"/>
            <w:vAlign w:val="center"/>
          </w:tcPr>
          <w:p w:rsidR="00EE6281" w:rsidRPr="00141EBE" w:rsidRDefault="00EE6281" w:rsidP="00141EBE">
            <w:r w:rsidRPr="00141EBE">
              <w:t>12,9%</w:t>
            </w:r>
          </w:p>
        </w:tc>
        <w:tc>
          <w:tcPr>
            <w:tcW w:w="432" w:type="pct"/>
            <w:vAlign w:val="center"/>
          </w:tcPr>
          <w:p w:rsidR="00EE6281" w:rsidRPr="00141EBE" w:rsidRDefault="00EE6281" w:rsidP="00141EBE">
            <w:r w:rsidRPr="00141EBE">
              <w:t>29,8%</w:t>
            </w:r>
          </w:p>
        </w:tc>
        <w:tc>
          <w:tcPr>
            <w:tcW w:w="432" w:type="pct"/>
            <w:vAlign w:val="center"/>
          </w:tcPr>
          <w:p w:rsidR="00EE6281" w:rsidRPr="00141EBE" w:rsidRDefault="00EE6281" w:rsidP="00141EBE">
            <w:r w:rsidRPr="00141EBE">
              <w:t>57,2%</w:t>
            </w:r>
          </w:p>
        </w:tc>
        <w:tc>
          <w:tcPr>
            <w:tcW w:w="430" w:type="pct"/>
            <w:vAlign w:val="center"/>
          </w:tcPr>
          <w:p w:rsidR="00EE6281" w:rsidRPr="00141EBE" w:rsidRDefault="00EE6281" w:rsidP="00141EBE">
            <w:r w:rsidRPr="00141EBE">
              <w:t>80,3%</w:t>
            </w:r>
          </w:p>
        </w:tc>
      </w:tr>
      <w:tr w:rsidR="00EE6281" w:rsidRPr="00141EBE" w:rsidTr="00141EBE">
        <w:trPr>
          <w:trHeight w:val="20"/>
          <w:jc w:val="center"/>
        </w:trPr>
        <w:tc>
          <w:tcPr>
            <w:tcW w:w="374" w:type="pct"/>
            <w:vAlign w:val="center"/>
          </w:tcPr>
          <w:p w:rsidR="00EE6281" w:rsidRPr="00141EBE" w:rsidRDefault="00EE6281" w:rsidP="00141EBE">
            <w:pPr>
              <w:jc w:val="center"/>
            </w:pPr>
            <w:r w:rsidRPr="00141EBE">
              <w:t>19</w:t>
            </w:r>
          </w:p>
        </w:tc>
        <w:tc>
          <w:tcPr>
            <w:tcW w:w="2061" w:type="pct"/>
            <w:vAlign w:val="center"/>
          </w:tcPr>
          <w:p w:rsidR="00EE6281" w:rsidRPr="00141EBE" w:rsidRDefault="00EE6281" w:rsidP="00141EBE">
            <w:r w:rsidRPr="00141EBE">
              <w:t>Различное содержание в разных вариантах: задания на анализ источников/</w:t>
            </w:r>
          </w:p>
          <w:p w:rsidR="00EE6281" w:rsidRPr="00141EBE" w:rsidRDefault="00EE6281" w:rsidP="00141EBE">
            <w:r w:rsidRPr="00141EBE">
              <w:t xml:space="preserve">Владение умением выявлять </w:t>
            </w:r>
            <w:r w:rsidRPr="00141EBE">
              <w:lastRenderedPageBreak/>
              <w:t xml:space="preserve">причинно-следственные, функциональные, иерархические и другие связи социальных объектов и процессов. </w:t>
            </w:r>
          </w:p>
          <w:p w:rsidR="00EE6281" w:rsidRPr="00141EBE" w:rsidRDefault="00EE6281" w:rsidP="00141EBE">
            <w:r w:rsidRPr="00141EBE">
              <w:t>Владение умением применять полученные знания в повседневной жизни, прогнозировать последствия принимаемых решений</w:t>
            </w:r>
          </w:p>
        </w:tc>
        <w:tc>
          <w:tcPr>
            <w:tcW w:w="409" w:type="pct"/>
            <w:vAlign w:val="center"/>
          </w:tcPr>
          <w:p w:rsidR="00EE6281" w:rsidRPr="00141EBE" w:rsidRDefault="00EE6281" w:rsidP="00141EBE">
            <w:r w:rsidRPr="00141EBE">
              <w:lastRenderedPageBreak/>
              <w:t>В</w:t>
            </w:r>
          </w:p>
        </w:tc>
        <w:tc>
          <w:tcPr>
            <w:tcW w:w="431" w:type="pct"/>
            <w:vAlign w:val="center"/>
          </w:tcPr>
          <w:p w:rsidR="00EE6281" w:rsidRPr="00141EBE" w:rsidRDefault="00EE6281" w:rsidP="00141EBE">
            <w:r w:rsidRPr="00141EBE">
              <w:t>49,6%</w:t>
            </w:r>
          </w:p>
        </w:tc>
        <w:tc>
          <w:tcPr>
            <w:tcW w:w="432" w:type="pct"/>
            <w:vAlign w:val="center"/>
          </w:tcPr>
          <w:p w:rsidR="00EE6281" w:rsidRPr="00141EBE" w:rsidRDefault="00EE6281" w:rsidP="00141EBE">
            <w:r w:rsidRPr="00141EBE">
              <w:t>8,6%</w:t>
            </w:r>
          </w:p>
        </w:tc>
        <w:tc>
          <w:tcPr>
            <w:tcW w:w="432" w:type="pct"/>
            <w:vAlign w:val="center"/>
          </w:tcPr>
          <w:p w:rsidR="00EE6281" w:rsidRPr="00141EBE" w:rsidRDefault="00EE6281" w:rsidP="00141EBE">
            <w:r w:rsidRPr="00141EBE">
              <w:t>31,2%</w:t>
            </w:r>
          </w:p>
        </w:tc>
        <w:tc>
          <w:tcPr>
            <w:tcW w:w="432" w:type="pct"/>
            <w:vAlign w:val="center"/>
          </w:tcPr>
          <w:p w:rsidR="00EE6281" w:rsidRPr="00141EBE" w:rsidRDefault="00EE6281" w:rsidP="00141EBE">
            <w:r w:rsidRPr="00141EBE">
              <w:t>66,5%</w:t>
            </w:r>
          </w:p>
        </w:tc>
        <w:tc>
          <w:tcPr>
            <w:tcW w:w="430" w:type="pct"/>
            <w:vAlign w:val="center"/>
          </w:tcPr>
          <w:p w:rsidR="00EE6281" w:rsidRPr="00141EBE" w:rsidRDefault="00EE6281" w:rsidP="00141EBE">
            <w:r w:rsidRPr="00141EBE">
              <w:t>87,6%</w:t>
            </w:r>
          </w:p>
        </w:tc>
      </w:tr>
      <w:tr w:rsidR="00EE6281" w:rsidRPr="00141EBE" w:rsidTr="00141EBE">
        <w:trPr>
          <w:trHeight w:val="20"/>
          <w:jc w:val="center"/>
        </w:trPr>
        <w:tc>
          <w:tcPr>
            <w:tcW w:w="374" w:type="pct"/>
            <w:vAlign w:val="center"/>
          </w:tcPr>
          <w:p w:rsidR="00EE6281" w:rsidRPr="00141EBE" w:rsidRDefault="00EE6281" w:rsidP="00141EBE">
            <w:pPr>
              <w:jc w:val="center"/>
            </w:pPr>
            <w:r w:rsidRPr="00141EBE">
              <w:lastRenderedPageBreak/>
              <w:t>20</w:t>
            </w:r>
          </w:p>
        </w:tc>
        <w:tc>
          <w:tcPr>
            <w:tcW w:w="2061" w:type="pct"/>
            <w:vAlign w:val="center"/>
          </w:tcPr>
          <w:p w:rsidR="00EE6281" w:rsidRPr="00141EBE" w:rsidRDefault="00EE6281" w:rsidP="00141EBE">
            <w:r w:rsidRPr="00141EBE">
              <w:t>Различное содержание в разных вариантах: задания на анализ источников/</w:t>
            </w:r>
          </w:p>
          <w:p w:rsidR="00EE6281" w:rsidRPr="00141EBE" w:rsidRDefault="00EE6281" w:rsidP="00141EBE">
            <w:r w:rsidRPr="00141EBE">
              <w:t xml:space="preserve">Владение умением выявлять причинно-следственные, функциональные, иерархические и другие связи социальных объектов и процессов. </w:t>
            </w:r>
          </w:p>
          <w:p w:rsidR="00EE6281" w:rsidRPr="00141EBE" w:rsidRDefault="00EE6281" w:rsidP="00141EBE">
            <w:r w:rsidRPr="00141EBE">
              <w:t>Владение умением применять полученные знания в повседневной жизни, прогнозировать последствия принимаемых решений</w:t>
            </w:r>
          </w:p>
        </w:tc>
        <w:tc>
          <w:tcPr>
            <w:tcW w:w="409" w:type="pct"/>
            <w:vAlign w:val="center"/>
          </w:tcPr>
          <w:p w:rsidR="00EE6281" w:rsidRPr="00141EBE" w:rsidRDefault="00EE6281" w:rsidP="00141EBE">
            <w:r w:rsidRPr="00141EBE">
              <w:t>В</w:t>
            </w:r>
          </w:p>
        </w:tc>
        <w:tc>
          <w:tcPr>
            <w:tcW w:w="431" w:type="pct"/>
            <w:vAlign w:val="center"/>
          </w:tcPr>
          <w:p w:rsidR="00EE6281" w:rsidRPr="00141EBE" w:rsidRDefault="00EE6281" w:rsidP="00141EBE">
            <w:r w:rsidRPr="00141EBE">
              <w:t>38,4%</w:t>
            </w:r>
          </w:p>
        </w:tc>
        <w:tc>
          <w:tcPr>
            <w:tcW w:w="432" w:type="pct"/>
            <w:vAlign w:val="center"/>
          </w:tcPr>
          <w:p w:rsidR="00EE6281" w:rsidRPr="00141EBE" w:rsidRDefault="00EE6281" w:rsidP="00141EBE">
            <w:r w:rsidRPr="00141EBE">
              <w:t>7,5%</w:t>
            </w:r>
          </w:p>
        </w:tc>
        <w:tc>
          <w:tcPr>
            <w:tcW w:w="432" w:type="pct"/>
            <w:vAlign w:val="center"/>
          </w:tcPr>
          <w:p w:rsidR="00EE6281" w:rsidRPr="00141EBE" w:rsidRDefault="00EE6281" w:rsidP="00141EBE">
            <w:r w:rsidRPr="00141EBE">
              <w:t>22,5%</w:t>
            </w:r>
          </w:p>
        </w:tc>
        <w:tc>
          <w:tcPr>
            <w:tcW w:w="432" w:type="pct"/>
            <w:vAlign w:val="center"/>
          </w:tcPr>
          <w:p w:rsidR="00EE6281" w:rsidRPr="00141EBE" w:rsidRDefault="00EE6281" w:rsidP="00141EBE">
            <w:r w:rsidRPr="00141EBE">
              <w:t>48,3%</w:t>
            </w:r>
          </w:p>
        </w:tc>
        <w:tc>
          <w:tcPr>
            <w:tcW w:w="430" w:type="pct"/>
            <w:vAlign w:val="center"/>
          </w:tcPr>
          <w:p w:rsidR="00EE6281" w:rsidRPr="00141EBE" w:rsidRDefault="00EE6281" w:rsidP="00141EBE">
            <w:r w:rsidRPr="00141EBE">
              <w:t>80,3%</w:t>
            </w:r>
          </w:p>
        </w:tc>
      </w:tr>
      <w:tr w:rsidR="00EE6281" w:rsidRPr="00141EBE" w:rsidTr="00141EBE">
        <w:trPr>
          <w:trHeight w:val="20"/>
          <w:jc w:val="center"/>
        </w:trPr>
        <w:tc>
          <w:tcPr>
            <w:tcW w:w="374" w:type="pct"/>
            <w:vAlign w:val="center"/>
          </w:tcPr>
          <w:p w:rsidR="00EE6281" w:rsidRPr="00141EBE" w:rsidRDefault="00EE6281" w:rsidP="00141EBE">
            <w:pPr>
              <w:jc w:val="center"/>
            </w:pPr>
            <w:r w:rsidRPr="00141EBE">
              <w:t>21</w:t>
            </w:r>
          </w:p>
        </w:tc>
        <w:tc>
          <w:tcPr>
            <w:tcW w:w="2061" w:type="pct"/>
            <w:vAlign w:val="center"/>
          </w:tcPr>
          <w:p w:rsidR="00EE6281" w:rsidRPr="00141EBE" w:rsidRDefault="00EE6281" w:rsidP="00141EBE">
            <w:r w:rsidRPr="00141EBE">
              <w:t>Спрос, закон спроса, факторы, влияющие на формирование спроса. Предложение, закон предложения. Формирование рыночных цен. Равновесная цена/</w:t>
            </w:r>
          </w:p>
          <w:p w:rsidR="00EE6281" w:rsidRPr="00141EBE" w:rsidRDefault="00EE6281" w:rsidP="00141EBE">
            <w:r w:rsidRPr="00141EBE">
              <w:t xml:space="preserve">Сформированность навыков оценивания социальной информации, умения поиска информации в источниках различного типа (график) для реконструкции недостающих звеньев с целью объяснения и оценки разнообразных </w:t>
            </w:r>
          </w:p>
          <w:p w:rsidR="00EE6281" w:rsidRPr="00141EBE" w:rsidRDefault="00EE6281" w:rsidP="00141EBE">
            <w:r w:rsidRPr="00141EBE">
              <w:t xml:space="preserve">явлений и процессов общественного </w:t>
            </w:r>
          </w:p>
          <w:p w:rsidR="00EE6281" w:rsidRPr="00141EBE" w:rsidRDefault="00EE6281" w:rsidP="00141EBE">
            <w:r w:rsidRPr="00141EBE">
              <w:t>развития</w:t>
            </w:r>
          </w:p>
        </w:tc>
        <w:tc>
          <w:tcPr>
            <w:tcW w:w="409" w:type="pct"/>
            <w:vAlign w:val="center"/>
          </w:tcPr>
          <w:p w:rsidR="00EE6281" w:rsidRPr="00141EBE" w:rsidRDefault="00EE6281" w:rsidP="00141EBE">
            <w:r w:rsidRPr="00141EBE">
              <w:t>Б</w:t>
            </w:r>
          </w:p>
        </w:tc>
        <w:tc>
          <w:tcPr>
            <w:tcW w:w="431" w:type="pct"/>
            <w:vAlign w:val="center"/>
          </w:tcPr>
          <w:p w:rsidR="00EE6281" w:rsidRPr="00141EBE" w:rsidRDefault="00EE6281" w:rsidP="00141EBE">
            <w:r w:rsidRPr="00141EBE">
              <w:t>77,4%</w:t>
            </w:r>
          </w:p>
        </w:tc>
        <w:tc>
          <w:tcPr>
            <w:tcW w:w="432" w:type="pct"/>
            <w:vAlign w:val="center"/>
          </w:tcPr>
          <w:p w:rsidR="00EE6281" w:rsidRPr="00141EBE" w:rsidRDefault="00EE6281" w:rsidP="00141EBE">
            <w:r w:rsidRPr="00141EBE">
              <w:t>34,2%</w:t>
            </w:r>
          </w:p>
        </w:tc>
        <w:tc>
          <w:tcPr>
            <w:tcW w:w="432" w:type="pct"/>
            <w:vAlign w:val="center"/>
          </w:tcPr>
          <w:p w:rsidR="00EE6281" w:rsidRPr="00141EBE" w:rsidRDefault="00EE6281" w:rsidP="00141EBE">
            <w:r w:rsidRPr="00141EBE">
              <w:t>71,5%</w:t>
            </w:r>
          </w:p>
        </w:tc>
        <w:tc>
          <w:tcPr>
            <w:tcW w:w="432" w:type="pct"/>
            <w:vAlign w:val="center"/>
          </w:tcPr>
          <w:p w:rsidR="00EE6281" w:rsidRPr="00141EBE" w:rsidRDefault="00EE6281" w:rsidP="00141EBE">
            <w:r w:rsidRPr="00141EBE">
              <w:t>89,1%</w:t>
            </w:r>
          </w:p>
        </w:tc>
        <w:tc>
          <w:tcPr>
            <w:tcW w:w="430" w:type="pct"/>
            <w:vAlign w:val="center"/>
          </w:tcPr>
          <w:p w:rsidR="00EE6281" w:rsidRPr="00141EBE" w:rsidRDefault="00EE6281" w:rsidP="00141EBE">
            <w:r w:rsidRPr="00141EBE">
              <w:t>97,3%</w:t>
            </w:r>
          </w:p>
        </w:tc>
      </w:tr>
      <w:tr w:rsidR="00EE6281" w:rsidRPr="00141EBE" w:rsidTr="00141EBE">
        <w:trPr>
          <w:trHeight w:val="20"/>
          <w:jc w:val="center"/>
        </w:trPr>
        <w:tc>
          <w:tcPr>
            <w:tcW w:w="374" w:type="pct"/>
            <w:vAlign w:val="center"/>
          </w:tcPr>
          <w:p w:rsidR="00EE6281" w:rsidRPr="00141EBE" w:rsidRDefault="00EE6281" w:rsidP="00141EBE">
            <w:pPr>
              <w:jc w:val="center"/>
            </w:pPr>
            <w:r w:rsidRPr="00141EBE">
              <w:t>22</w:t>
            </w:r>
          </w:p>
        </w:tc>
        <w:tc>
          <w:tcPr>
            <w:tcW w:w="2061" w:type="pct"/>
            <w:vAlign w:val="center"/>
          </w:tcPr>
          <w:p w:rsidR="00EE6281" w:rsidRPr="00141EBE" w:rsidRDefault="00EE6281" w:rsidP="00141EBE">
            <w:r w:rsidRPr="00141EBE">
              <w:t>Различное содержание в разных вариантах (задание-задача)/</w:t>
            </w:r>
          </w:p>
          <w:p w:rsidR="00EE6281" w:rsidRPr="00141EBE" w:rsidRDefault="00EE6281" w:rsidP="00141EBE">
            <w:r w:rsidRPr="00141EBE">
              <w:t>Владение умением применять полученные знания в повседневной жизни, прогнозировать последствия принимаемых решений</w:t>
            </w:r>
          </w:p>
        </w:tc>
        <w:tc>
          <w:tcPr>
            <w:tcW w:w="409" w:type="pct"/>
            <w:vAlign w:val="center"/>
          </w:tcPr>
          <w:p w:rsidR="00EE6281" w:rsidRPr="00141EBE" w:rsidRDefault="00EE6281" w:rsidP="00141EBE">
            <w:r w:rsidRPr="00141EBE">
              <w:t>Б</w:t>
            </w:r>
          </w:p>
        </w:tc>
        <w:tc>
          <w:tcPr>
            <w:tcW w:w="431" w:type="pct"/>
            <w:vAlign w:val="center"/>
          </w:tcPr>
          <w:p w:rsidR="00EE6281" w:rsidRPr="00141EBE" w:rsidRDefault="00EE6281" w:rsidP="00141EBE">
            <w:r w:rsidRPr="00141EBE">
              <w:t>48,7%</w:t>
            </w:r>
          </w:p>
        </w:tc>
        <w:tc>
          <w:tcPr>
            <w:tcW w:w="432" w:type="pct"/>
            <w:vAlign w:val="center"/>
          </w:tcPr>
          <w:p w:rsidR="00EE6281" w:rsidRPr="00141EBE" w:rsidRDefault="00EE6281" w:rsidP="00141EBE">
            <w:r w:rsidRPr="00141EBE">
              <w:t>9,7%</w:t>
            </w:r>
          </w:p>
        </w:tc>
        <w:tc>
          <w:tcPr>
            <w:tcW w:w="432" w:type="pct"/>
            <w:vAlign w:val="center"/>
          </w:tcPr>
          <w:p w:rsidR="00EE6281" w:rsidRPr="00141EBE" w:rsidRDefault="00EE6281" w:rsidP="00141EBE">
            <w:r w:rsidRPr="00141EBE">
              <w:t>31,8%</w:t>
            </w:r>
          </w:p>
        </w:tc>
        <w:tc>
          <w:tcPr>
            <w:tcW w:w="432" w:type="pct"/>
            <w:vAlign w:val="center"/>
          </w:tcPr>
          <w:p w:rsidR="00EE6281" w:rsidRPr="00141EBE" w:rsidRDefault="00EE6281" w:rsidP="00141EBE">
            <w:r w:rsidRPr="00141EBE">
              <w:t>64,0%</w:t>
            </w:r>
          </w:p>
        </w:tc>
        <w:tc>
          <w:tcPr>
            <w:tcW w:w="430" w:type="pct"/>
            <w:vAlign w:val="center"/>
          </w:tcPr>
          <w:p w:rsidR="00EE6281" w:rsidRPr="00141EBE" w:rsidRDefault="00EE6281" w:rsidP="00141EBE">
            <w:r w:rsidRPr="00141EBE">
              <w:t>85,7%</w:t>
            </w:r>
          </w:p>
        </w:tc>
      </w:tr>
      <w:tr w:rsidR="00EE6281" w:rsidRPr="00141EBE" w:rsidTr="00141EBE">
        <w:trPr>
          <w:trHeight w:val="20"/>
          <w:jc w:val="center"/>
        </w:trPr>
        <w:tc>
          <w:tcPr>
            <w:tcW w:w="374" w:type="pct"/>
            <w:vAlign w:val="center"/>
          </w:tcPr>
          <w:p w:rsidR="00EE6281" w:rsidRPr="00141EBE" w:rsidRDefault="00EE6281" w:rsidP="00141EBE">
            <w:pPr>
              <w:jc w:val="center"/>
            </w:pPr>
            <w:r w:rsidRPr="00141EBE">
              <w:t>23</w:t>
            </w:r>
          </w:p>
        </w:tc>
        <w:tc>
          <w:tcPr>
            <w:tcW w:w="2061" w:type="pct"/>
            <w:vAlign w:val="center"/>
          </w:tcPr>
          <w:p w:rsidR="00EE6281" w:rsidRPr="00141EBE" w:rsidRDefault="00EE6281" w:rsidP="00141EBE">
            <w:pPr>
              <w:rPr>
                <w:b/>
                <w:bCs/>
                <w:i/>
                <w:iCs/>
              </w:rPr>
            </w:pPr>
            <w:r w:rsidRPr="00141EBE">
              <w:t xml:space="preserve">Конституционные права и </w:t>
            </w:r>
            <w:r w:rsidRPr="00141EBE">
              <w:lastRenderedPageBreak/>
              <w:t>обязанности гражданина РФ/</w:t>
            </w:r>
            <w:r w:rsidRPr="00141EBE">
              <w:rPr>
                <w:b/>
                <w:bCs/>
                <w:i/>
                <w:iCs/>
              </w:rPr>
              <w:t xml:space="preserve"> </w:t>
            </w:r>
          </w:p>
          <w:p w:rsidR="00EE6281" w:rsidRPr="00141EBE" w:rsidRDefault="00EE6281" w:rsidP="00141EBE">
            <w:r w:rsidRPr="00141EBE">
              <w:t xml:space="preserve">Сформированность навыков оценивания социальной информации, умения поиска информации в источниках различного типа для реконструкции недостающих звеньев с целью объяснения и оценки разнообразных </w:t>
            </w:r>
          </w:p>
          <w:p w:rsidR="00EE6281" w:rsidRPr="00141EBE" w:rsidRDefault="00EE6281" w:rsidP="00141EBE">
            <w:r w:rsidRPr="00141EBE">
              <w:t xml:space="preserve">явлений и процессов общественного </w:t>
            </w:r>
          </w:p>
          <w:p w:rsidR="00EE6281" w:rsidRPr="00141EBE" w:rsidRDefault="00EE6281" w:rsidP="00141EBE">
            <w:r w:rsidRPr="00141EBE">
              <w:t>развития.</w:t>
            </w:r>
          </w:p>
          <w:p w:rsidR="00EE6281" w:rsidRPr="00141EBE" w:rsidRDefault="00EE6281" w:rsidP="00141EBE">
            <w:r w:rsidRPr="00141EBE">
              <w:t xml:space="preserve">Владение умением выявлять причинно-следственные, функциональные, иерархические и другие связи социальных объектов и процессов. </w:t>
            </w:r>
          </w:p>
          <w:p w:rsidR="00EE6281" w:rsidRPr="00141EBE" w:rsidRDefault="00EE6281" w:rsidP="00141EBE">
            <w:r w:rsidRPr="00141EBE">
              <w:t>Владение умением применять полученные знания в повседневной жизни, прогнозировать последствия принимаемых решений</w:t>
            </w:r>
          </w:p>
        </w:tc>
        <w:tc>
          <w:tcPr>
            <w:tcW w:w="409" w:type="pct"/>
            <w:vAlign w:val="center"/>
          </w:tcPr>
          <w:p w:rsidR="00EE6281" w:rsidRPr="00141EBE" w:rsidRDefault="00EE6281" w:rsidP="00141EBE">
            <w:r w:rsidRPr="00141EBE">
              <w:lastRenderedPageBreak/>
              <w:t>Б</w:t>
            </w:r>
          </w:p>
        </w:tc>
        <w:tc>
          <w:tcPr>
            <w:tcW w:w="431" w:type="pct"/>
            <w:vAlign w:val="center"/>
          </w:tcPr>
          <w:p w:rsidR="00EE6281" w:rsidRPr="00141EBE" w:rsidRDefault="00EE6281" w:rsidP="00141EBE">
            <w:r w:rsidRPr="00141EBE">
              <w:t>50,8%</w:t>
            </w:r>
          </w:p>
        </w:tc>
        <w:tc>
          <w:tcPr>
            <w:tcW w:w="432" w:type="pct"/>
            <w:vAlign w:val="center"/>
          </w:tcPr>
          <w:p w:rsidR="00EE6281" w:rsidRPr="00141EBE" w:rsidRDefault="00EE6281" w:rsidP="00141EBE">
            <w:r w:rsidRPr="00141EBE">
              <w:t>4,1%</w:t>
            </w:r>
          </w:p>
        </w:tc>
        <w:tc>
          <w:tcPr>
            <w:tcW w:w="432" w:type="pct"/>
            <w:vAlign w:val="center"/>
          </w:tcPr>
          <w:p w:rsidR="00EE6281" w:rsidRPr="00141EBE" w:rsidRDefault="00EE6281" w:rsidP="00141EBE">
            <w:r w:rsidRPr="00141EBE">
              <w:t>29,8%</w:t>
            </w:r>
          </w:p>
        </w:tc>
        <w:tc>
          <w:tcPr>
            <w:tcW w:w="432" w:type="pct"/>
            <w:vAlign w:val="center"/>
          </w:tcPr>
          <w:p w:rsidR="00EE6281" w:rsidRPr="00141EBE" w:rsidRDefault="00EE6281" w:rsidP="00141EBE">
            <w:r w:rsidRPr="00141EBE">
              <w:t>71,2%</w:t>
            </w:r>
          </w:p>
        </w:tc>
        <w:tc>
          <w:tcPr>
            <w:tcW w:w="430" w:type="pct"/>
            <w:vAlign w:val="center"/>
          </w:tcPr>
          <w:p w:rsidR="00EE6281" w:rsidRPr="00141EBE" w:rsidRDefault="00EE6281" w:rsidP="00141EBE">
            <w:r w:rsidRPr="00141EBE">
              <w:t>91,4</w:t>
            </w:r>
            <w:r w:rsidRPr="00141EBE">
              <w:lastRenderedPageBreak/>
              <w:t>%</w:t>
            </w:r>
          </w:p>
        </w:tc>
      </w:tr>
      <w:tr w:rsidR="00EE6281" w:rsidRPr="00141EBE" w:rsidTr="00141EBE">
        <w:trPr>
          <w:trHeight w:val="20"/>
          <w:jc w:val="center"/>
        </w:trPr>
        <w:tc>
          <w:tcPr>
            <w:tcW w:w="374" w:type="pct"/>
            <w:vMerge w:val="restart"/>
            <w:vAlign w:val="center"/>
          </w:tcPr>
          <w:p w:rsidR="00EE6281" w:rsidRPr="00141EBE" w:rsidRDefault="00EE6281" w:rsidP="00141EBE">
            <w:pPr>
              <w:jc w:val="center"/>
            </w:pPr>
            <w:r w:rsidRPr="00141EBE">
              <w:lastRenderedPageBreak/>
              <w:t>24</w:t>
            </w:r>
          </w:p>
        </w:tc>
        <w:tc>
          <w:tcPr>
            <w:tcW w:w="4626" w:type="pct"/>
            <w:gridSpan w:val="7"/>
          </w:tcPr>
          <w:p w:rsidR="00EE6281" w:rsidRPr="00141EBE" w:rsidRDefault="00EE6281" w:rsidP="00141EBE">
            <w:pPr>
              <w:rPr>
                <w:b/>
                <w:i/>
              </w:rPr>
            </w:pPr>
            <w:r w:rsidRPr="00141EBE">
              <w:rPr>
                <w:b/>
                <w:i/>
              </w:rPr>
              <w:t>Различное содержание в различных вариантах (задание на составление плана доклада по определенной теме)/</w:t>
            </w:r>
          </w:p>
          <w:p w:rsidR="00EE6281" w:rsidRPr="00141EBE" w:rsidRDefault="00EE6281" w:rsidP="00141EBE">
            <w:r w:rsidRPr="00141EBE">
              <w:t xml:space="preserve">Владение умением выявлять причинно-следственные, функциональные, иерархические и другие связи социальных объектов и процессов. </w:t>
            </w:r>
          </w:p>
          <w:p w:rsidR="00EE6281" w:rsidRPr="00141EBE" w:rsidRDefault="00EE6281" w:rsidP="00141EBE">
            <w:r w:rsidRPr="00141EBE">
              <w:t>Владение умением применять полученные знания в повседневной жизни, прогнозировать последствия принимаемых решений</w:t>
            </w:r>
          </w:p>
        </w:tc>
      </w:tr>
      <w:tr w:rsidR="00EE6281" w:rsidRPr="00141EBE" w:rsidTr="00141EBE">
        <w:trPr>
          <w:trHeight w:val="680"/>
          <w:jc w:val="center"/>
        </w:trPr>
        <w:tc>
          <w:tcPr>
            <w:tcW w:w="374" w:type="pct"/>
            <w:vMerge/>
            <w:vAlign w:val="center"/>
          </w:tcPr>
          <w:p w:rsidR="00EE6281" w:rsidRPr="00141EBE" w:rsidRDefault="00EE6281" w:rsidP="00141EBE">
            <w:pPr>
              <w:jc w:val="center"/>
            </w:pPr>
          </w:p>
        </w:tc>
        <w:tc>
          <w:tcPr>
            <w:tcW w:w="2061" w:type="pct"/>
            <w:vAlign w:val="center"/>
          </w:tcPr>
          <w:p w:rsidR="00EE6281" w:rsidRPr="00141EBE" w:rsidRDefault="00EE6281" w:rsidP="00141EBE">
            <w:pPr>
              <w:rPr>
                <w:b/>
              </w:rPr>
            </w:pPr>
            <w:r w:rsidRPr="00141EBE">
              <w:rPr>
                <w:b/>
              </w:rPr>
              <w:t>Критерии</w:t>
            </w:r>
          </w:p>
          <w:p w:rsidR="00EE6281" w:rsidRPr="00141EBE" w:rsidRDefault="00EE6281" w:rsidP="00141EBE">
            <w:r w:rsidRPr="00141EBE">
              <w:rPr>
                <w:b/>
              </w:rPr>
              <w:t>К1</w:t>
            </w:r>
            <w:r w:rsidRPr="00141EBE">
              <w:t xml:space="preserve"> Раскрытие темы по существу</w:t>
            </w:r>
          </w:p>
        </w:tc>
        <w:tc>
          <w:tcPr>
            <w:tcW w:w="409" w:type="pct"/>
            <w:vMerge w:val="restart"/>
            <w:vAlign w:val="center"/>
          </w:tcPr>
          <w:p w:rsidR="00EE6281" w:rsidRPr="00141EBE" w:rsidRDefault="00EE6281" w:rsidP="00141EBE">
            <w:r w:rsidRPr="00141EBE">
              <w:t>В</w:t>
            </w:r>
          </w:p>
        </w:tc>
        <w:tc>
          <w:tcPr>
            <w:tcW w:w="431" w:type="pct"/>
            <w:vAlign w:val="center"/>
          </w:tcPr>
          <w:p w:rsidR="00EE6281" w:rsidRPr="00141EBE" w:rsidRDefault="00EE6281" w:rsidP="00141EBE">
            <w:r w:rsidRPr="00141EBE">
              <w:t>27,2%</w:t>
            </w:r>
          </w:p>
        </w:tc>
        <w:tc>
          <w:tcPr>
            <w:tcW w:w="432" w:type="pct"/>
            <w:vAlign w:val="center"/>
          </w:tcPr>
          <w:p w:rsidR="00EE6281" w:rsidRPr="00141EBE" w:rsidRDefault="00EE6281" w:rsidP="00141EBE">
            <w:r w:rsidRPr="00141EBE">
              <w:t>1,8%</w:t>
            </w:r>
          </w:p>
        </w:tc>
        <w:tc>
          <w:tcPr>
            <w:tcW w:w="432" w:type="pct"/>
            <w:vAlign w:val="center"/>
          </w:tcPr>
          <w:p w:rsidR="00EE6281" w:rsidRPr="00141EBE" w:rsidRDefault="00EE6281" w:rsidP="00141EBE">
            <w:r w:rsidRPr="00141EBE">
              <w:t>8,6%</w:t>
            </w:r>
          </w:p>
        </w:tc>
        <w:tc>
          <w:tcPr>
            <w:tcW w:w="432" w:type="pct"/>
            <w:vAlign w:val="center"/>
          </w:tcPr>
          <w:p w:rsidR="00EE6281" w:rsidRPr="00141EBE" w:rsidRDefault="00EE6281" w:rsidP="00141EBE">
            <w:r w:rsidRPr="00141EBE">
              <w:t>34,8%</w:t>
            </w:r>
          </w:p>
        </w:tc>
        <w:tc>
          <w:tcPr>
            <w:tcW w:w="430" w:type="pct"/>
            <w:vAlign w:val="center"/>
          </w:tcPr>
          <w:p w:rsidR="00EE6281" w:rsidRPr="00141EBE" w:rsidRDefault="00EE6281" w:rsidP="00141EBE">
            <w:r w:rsidRPr="00141EBE">
              <w:t>77,8%</w:t>
            </w:r>
          </w:p>
        </w:tc>
      </w:tr>
      <w:tr w:rsidR="00EE6281" w:rsidRPr="00141EBE" w:rsidTr="00141EBE">
        <w:trPr>
          <w:trHeight w:val="680"/>
          <w:jc w:val="center"/>
        </w:trPr>
        <w:tc>
          <w:tcPr>
            <w:tcW w:w="374" w:type="pct"/>
            <w:vMerge/>
            <w:tcBorders>
              <w:right w:val="single" w:sz="4" w:space="0" w:color="auto"/>
            </w:tcBorders>
            <w:vAlign w:val="center"/>
          </w:tcPr>
          <w:p w:rsidR="00EE6281" w:rsidRPr="00141EBE" w:rsidRDefault="00EE6281" w:rsidP="00141EBE">
            <w:pPr>
              <w:jc w:val="center"/>
            </w:pPr>
          </w:p>
        </w:tc>
        <w:tc>
          <w:tcPr>
            <w:tcW w:w="2061" w:type="pct"/>
            <w:tcBorders>
              <w:top w:val="single" w:sz="4" w:space="0" w:color="auto"/>
              <w:left w:val="single" w:sz="4" w:space="0" w:color="auto"/>
              <w:bottom w:val="single" w:sz="4" w:space="0" w:color="auto"/>
            </w:tcBorders>
            <w:vAlign w:val="center"/>
          </w:tcPr>
          <w:p w:rsidR="00EE6281" w:rsidRPr="00141EBE" w:rsidRDefault="00EE6281" w:rsidP="00141EBE">
            <w:r w:rsidRPr="00141EBE">
              <w:rPr>
                <w:b/>
                <w:bCs/>
                <w:iCs/>
              </w:rPr>
              <w:t>К2</w:t>
            </w:r>
            <w:r w:rsidRPr="00141EBE">
              <w:rPr>
                <w:bCs/>
                <w:iCs/>
              </w:rPr>
              <w:t xml:space="preserve"> Корректность формулировок пунктов и подпунктов плана</w:t>
            </w:r>
          </w:p>
        </w:tc>
        <w:tc>
          <w:tcPr>
            <w:tcW w:w="409" w:type="pct"/>
            <w:vMerge/>
            <w:tcBorders>
              <w:top w:val="single" w:sz="4" w:space="0" w:color="auto"/>
              <w:bottom w:val="single" w:sz="4" w:space="0" w:color="auto"/>
              <w:right w:val="single" w:sz="4" w:space="0" w:color="auto"/>
            </w:tcBorders>
            <w:vAlign w:val="center"/>
          </w:tcPr>
          <w:p w:rsidR="00EE6281" w:rsidRPr="00141EBE" w:rsidRDefault="00EE6281" w:rsidP="00141EBE"/>
        </w:tc>
        <w:tc>
          <w:tcPr>
            <w:tcW w:w="431" w:type="pct"/>
            <w:tcBorders>
              <w:top w:val="single" w:sz="4" w:space="0" w:color="auto"/>
              <w:left w:val="single" w:sz="4" w:space="0" w:color="auto"/>
              <w:bottom w:val="single" w:sz="4" w:space="0" w:color="auto"/>
              <w:right w:val="single" w:sz="4" w:space="0" w:color="auto"/>
            </w:tcBorders>
            <w:vAlign w:val="center"/>
          </w:tcPr>
          <w:p w:rsidR="00EE6281" w:rsidRPr="00141EBE" w:rsidRDefault="00EE6281" w:rsidP="00141EBE">
            <w:r w:rsidRPr="00141EBE">
              <w:t>7,9%</w:t>
            </w:r>
          </w:p>
        </w:tc>
        <w:tc>
          <w:tcPr>
            <w:tcW w:w="432" w:type="pct"/>
            <w:tcBorders>
              <w:left w:val="single" w:sz="4" w:space="0" w:color="auto"/>
            </w:tcBorders>
            <w:vAlign w:val="center"/>
          </w:tcPr>
          <w:p w:rsidR="00EE6281" w:rsidRPr="00141EBE" w:rsidRDefault="00EE6281" w:rsidP="00141EBE">
            <w:r w:rsidRPr="00141EBE">
              <w:t>0%</w:t>
            </w:r>
          </w:p>
        </w:tc>
        <w:tc>
          <w:tcPr>
            <w:tcW w:w="432" w:type="pct"/>
            <w:vAlign w:val="center"/>
          </w:tcPr>
          <w:p w:rsidR="00EE6281" w:rsidRPr="00141EBE" w:rsidRDefault="00EE6281" w:rsidP="00141EBE">
            <w:r w:rsidRPr="00141EBE">
              <w:t>0,8%</w:t>
            </w:r>
          </w:p>
        </w:tc>
        <w:tc>
          <w:tcPr>
            <w:tcW w:w="432" w:type="pct"/>
            <w:vAlign w:val="center"/>
          </w:tcPr>
          <w:p w:rsidR="00EE6281" w:rsidRPr="00141EBE" w:rsidRDefault="00EE6281" w:rsidP="00141EBE">
            <w:r w:rsidRPr="00141EBE">
              <w:t>6,9%</w:t>
            </w:r>
          </w:p>
        </w:tc>
        <w:tc>
          <w:tcPr>
            <w:tcW w:w="430" w:type="pct"/>
            <w:vAlign w:val="center"/>
          </w:tcPr>
          <w:p w:rsidR="00EE6281" w:rsidRPr="00141EBE" w:rsidRDefault="00EE6281" w:rsidP="00141EBE">
            <w:r w:rsidRPr="00141EBE">
              <w:t>36,1%</w:t>
            </w:r>
          </w:p>
        </w:tc>
      </w:tr>
      <w:tr w:rsidR="00EE6281" w:rsidRPr="00141EBE" w:rsidTr="00141EBE">
        <w:trPr>
          <w:trHeight w:val="680"/>
          <w:jc w:val="center"/>
        </w:trPr>
        <w:tc>
          <w:tcPr>
            <w:tcW w:w="374" w:type="pct"/>
            <w:tcBorders>
              <w:right w:val="single" w:sz="4" w:space="0" w:color="auto"/>
            </w:tcBorders>
            <w:vAlign w:val="center"/>
          </w:tcPr>
          <w:p w:rsidR="00EE6281" w:rsidRPr="00141EBE" w:rsidRDefault="00EE6281" w:rsidP="00141EBE">
            <w:pPr>
              <w:jc w:val="center"/>
            </w:pPr>
            <w:r w:rsidRPr="00141EBE">
              <w:t>25</w:t>
            </w:r>
          </w:p>
        </w:tc>
        <w:tc>
          <w:tcPr>
            <w:tcW w:w="2061" w:type="pct"/>
            <w:tcBorders>
              <w:top w:val="single" w:sz="4" w:space="0" w:color="auto"/>
              <w:left w:val="single" w:sz="4" w:space="0" w:color="auto"/>
              <w:bottom w:val="single" w:sz="4" w:space="0" w:color="auto"/>
            </w:tcBorders>
            <w:vAlign w:val="center"/>
          </w:tcPr>
          <w:p w:rsidR="00EE6281" w:rsidRPr="00141EBE" w:rsidRDefault="00EE6281" w:rsidP="00141EBE">
            <w:r w:rsidRPr="00141EBE">
              <w:t>Различное содержание в разных вариантах/</w:t>
            </w:r>
          </w:p>
          <w:p w:rsidR="00EE6281" w:rsidRPr="00141EBE" w:rsidRDefault="00EE6281" w:rsidP="00141EBE">
            <w:r w:rsidRPr="00141EBE">
              <w:t xml:space="preserve">Владение умением выявлять причинно-следственные, функциональные, иерархические и другие связи социальных объектов и процессов. </w:t>
            </w:r>
          </w:p>
          <w:p w:rsidR="00EE6281" w:rsidRPr="00141EBE" w:rsidRDefault="00EE6281" w:rsidP="00141EBE">
            <w:pPr>
              <w:rPr>
                <w:b/>
                <w:bCs/>
                <w:iCs/>
              </w:rPr>
            </w:pPr>
            <w:r w:rsidRPr="00141EBE">
              <w:t>Владение умением применять полученные знания в повседневной жизни, прогнозировать последствия принимаемых решений.</w:t>
            </w:r>
          </w:p>
        </w:tc>
        <w:tc>
          <w:tcPr>
            <w:tcW w:w="409" w:type="pct"/>
            <w:tcBorders>
              <w:top w:val="single" w:sz="4" w:space="0" w:color="auto"/>
              <w:bottom w:val="single" w:sz="4" w:space="0" w:color="auto"/>
              <w:right w:val="single" w:sz="4" w:space="0" w:color="auto"/>
            </w:tcBorders>
            <w:vAlign w:val="center"/>
          </w:tcPr>
          <w:p w:rsidR="00EE6281" w:rsidRPr="00141EBE" w:rsidRDefault="00EE6281" w:rsidP="00141EBE">
            <w:r w:rsidRPr="00141EBE">
              <w:t>В</w:t>
            </w:r>
          </w:p>
        </w:tc>
        <w:tc>
          <w:tcPr>
            <w:tcW w:w="431" w:type="pct"/>
            <w:tcBorders>
              <w:top w:val="single" w:sz="4" w:space="0" w:color="auto"/>
              <w:left w:val="single" w:sz="4" w:space="0" w:color="auto"/>
              <w:bottom w:val="single" w:sz="4" w:space="0" w:color="auto"/>
              <w:right w:val="single" w:sz="4" w:space="0" w:color="auto"/>
            </w:tcBorders>
            <w:vAlign w:val="center"/>
          </w:tcPr>
          <w:p w:rsidR="00EE6281" w:rsidRPr="00141EBE" w:rsidRDefault="00EE6281" w:rsidP="00141EBE">
            <w:r w:rsidRPr="00141EBE">
              <w:t>30,1%</w:t>
            </w:r>
          </w:p>
        </w:tc>
        <w:tc>
          <w:tcPr>
            <w:tcW w:w="432" w:type="pct"/>
            <w:tcBorders>
              <w:left w:val="single" w:sz="4" w:space="0" w:color="auto"/>
            </w:tcBorders>
            <w:vAlign w:val="center"/>
          </w:tcPr>
          <w:p w:rsidR="00EE6281" w:rsidRPr="00141EBE" w:rsidRDefault="00EE6281" w:rsidP="00141EBE">
            <w:r w:rsidRPr="00141EBE">
              <w:t>1,4%</w:t>
            </w:r>
          </w:p>
        </w:tc>
        <w:tc>
          <w:tcPr>
            <w:tcW w:w="432" w:type="pct"/>
            <w:vAlign w:val="center"/>
          </w:tcPr>
          <w:p w:rsidR="00EE6281" w:rsidRPr="00141EBE" w:rsidRDefault="00EE6281" w:rsidP="00141EBE">
            <w:r w:rsidRPr="00141EBE">
              <w:t>10,0%</w:t>
            </w:r>
          </w:p>
        </w:tc>
        <w:tc>
          <w:tcPr>
            <w:tcW w:w="432" w:type="pct"/>
            <w:vAlign w:val="center"/>
          </w:tcPr>
          <w:p w:rsidR="00EE6281" w:rsidRPr="00141EBE" w:rsidRDefault="00EE6281" w:rsidP="00141EBE">
            <w:r w:rsidRPr="00141EBE">
              <w:t>39,9%</w:t>
            </w:r>
          </w:p>
        </w:tc>
        <w:tc>
          <w:tcPr>
            <w:tcW w:w="430" w:type="pct"/>
            <w:vAlign w:val="center"/>
          </w:tcPr>
          <w:p w:rsidR="00EE6281" w:rsidRPr="00141EBE" w:rsidRDefault="00EE6281" w:rsidP="00141EBE">
            <w:r w:rsidRPr="00141EBE">
              <w:t>82,0%</w:t>
            </w:r>
          </w:p>
        </w:tc>
      </w:tr>
    </w:tbl>
    <w:p w:rsidR="00141EBE" w:rsidRPr="00985CCC" w:rsidRDefault="00141EBE" w:rsidP="00141EBE">
      <w:pPr>
        <w:spacing w:before="120"/>
        <w:ind w:left="-142" w:firstLine="567"/>
        <w:jc w:val="both"/>
        <w:rPr>
          <w:iCs/>
          <w:color w:val="FF0000"/>
          <w:sz w:val="28"/>
          <w:szCs w:val="28"/>
        </w:rPr>
      </w:pPr>
      <w:r w:rsidRPr="00985CCC">
        <w:rPr>
          <w:iCs/>
        </w:rPr>
        <w:lastRenderedPageBreak/>
        <w:t xml:space="preserve">Наименьший процент выполнения среди </w:t>
      </w:r>
      <w:r w:rsidRPr="006C6F93">
        <w:rPr>
          <w:b/>
          <w:iCs/>
        </w:rPr>
        <w:t>заданий базового уровня</w:t>
      </w:r>
      <w:r w:rsidRPr="00985CCC">
        <w:rPr>
          <w:iCs/>
        </w:rPr>
        <w:t xml:space="preserve"> (ниже 50%): задания 18</w:t>
      </w:r>
      <w:r>
        <w:rPr>
          <w:iCs/>
        </w:rPr>
        <w:t xml:space="preserve"> (объяснение смыла обществоведческого понятия «ценная бумага»)</w:t>
      </w:r>
      <w:r w:rsidRPr="00985CCC">
        <w:rPr>
          <w:iCs/>
        </w:rPr>
        <w:t>, 22</w:t>
      </w:r>
      <w:r>
        <w:rPr>
          <w:iCs/>
        </w:rPr>
        <w:t xml:space="preserve"> (задание – задача, применение полученных знаний в повседневной жизни)</w:t>
      </w:r>
      <w:r w:rsidRPr="00985CCC">
        <w:rPr>
          <w:iCs/>
        </w:rPr>
        <w:t xml:space="preserve">. Близким к пороговому значению является </w:t>
      </w:r>
      <w:r>
        <w:rPr>
          <w:iCs/>
        </w:rPr>
        <w:t xml:space="preserve">среднее </w:t>
      </w:r>
      <w:r w:rsidRPr="00985CCC">
        <w:rPr>
          <w:iCs/>
        </w:rPr>
        <w:t>качество выполнения задания 23 (по Конституции РФ). По среднему показателю все остальные задания базового уровня сложности выполнены с преодолением 50%.</w:t>
      </w:r>
      <w:r w:rsidRPr="00B13216">
        <w:rPr>
          <w:iCs/>
        </w:rPr>
        <w:t xml:space="preserve"> Среди заданий базового уровня сложности наиболее успешными по выполнению можно выделить след</w:t>
      </w:r>
      <w:r>
        <w:rPr>
          <w:iCs/>
        </w:rPr>
        <w:t>ующие: задание 17 (умение искать информацию</w:t>
      </w:r>
      <w:r w:rsidRPr="00B13216">
        <w:rPr>
          <w:iCs/>
        </w:rPr>
        <w:t xml:space="preserve"> в тексте), задание 8 (владение понятийным аппаратом социальных наук, в данном варианте – необходимо было выбрать верные суждения о социальных группах), задание 9 (поиск информации в источниках различного типа, в диаграмме), задание 1 (соотнесение видовых понятий с родовыми), зад</w:t>
      </w:r>
      <w:r>
        <w:rPr>
          <w:iCs/>
        </w:rPr>
        <w:t>а</w:t>
      </w:r>
      <w:r w:rsidRPr="00B13216">
        <w:rPr>
          <w:iCs/>
        </w:rPr>
        <w:t>ние 21 (навык оценивания социальной информации, поиск информации в источниках различного типа - график).</w:t>
      </w:r>
      <w:r w:rsidRPr="000A1159">
        <w:rPr>
          <w:iCs/>
        </w:rPr>
        <w:t xml:space="preserve"> К заданиям, которые в среднем вызвали трудности более чем у трети выпускников при выполнении варианта 320, относятся задание 6 (владение базовым понятийным аппаратом раздела «Экономика», установление соответствия), задание 12 и 13 (знание основ конституционного строя), задание 15 (владение базовым понятийным аппаратом раздела «Право», установление соответствий).</w:t>
      </w:r>
    </w:p>
    <w:p w:rsidR="00141EBE" w:rsidRPr="009E7425" w:rsidRDefault="00141EBE" w:rsidP="00141EBE">
      <w:pPr>
        <w:ind w:left="-142" w:firstLine="567"/>
        <w:jc w:val="both"/>
        <w:rPr>
          <w:iCs/>
        </w:rPr>
      </w:pPr>
      <w:r w:rsidRPr="00C9128B">
        <w:rPr>
          <w:iCs/>
        </w:rPr>
        <w:t xml:space="preserve">Наименьший процент выполнения среди </w:t>
      </w:r>
      <w:r w:rsidRPr="006C6F93">
        <w:rPr>
          <w:b/>
          <w:iCs/>
        </w:rPr>
        <w:t>заданий повышенного уровня сложности</w:t>
      </w:r>
      <w:r w:rsidRPr="00C9128B">
        <w:rPr>
          <w:iCs/>
        </w:rPr>
        <w:t xml:space="preserve"> (ниже 15%): не выявлены.  Самый низкий средний показатель выполнения отмечен у задания 10 – 54,3%</w:t>
      </w:r>
      <w:r w:rsidRPr="00471B6A">
        <w:rPr>
          <w:iCs/>
          <w:color w:val="C00000"/>
          <w:sz w:val="28"/>
          <w:szCs w:val="28"/>
        </w:rPr>
        <w:t xml:space="preserve"> </w:t>
      </w:r>
      <w:r>
        <w:rPr>
          <w:iCs/>
        </w:rPr>
        <w:t>(задание по политической сфере</w:t>
      </w:r>
      <w:r w:rsidRPr="00C9128B">
        <w:rPr>
          <w:iCs/>
        </w:rPr>
        <w:t>, требующее множественно выбора из списка суждений).</w:t>
      </w:r>
      <w:r w:rsidRPr="00E63734">
        <w:rPr>
          <w:iCs/>
        </w:rPr>
        <w:t xml:space="preserve"> Среди заданий повышенного уровня сложности успешными по выполнению можно выделить следующие: задание 16 (среднее значение –</w:t>
      </w:r>
      <w:r>
        <w:rPr>
          <w:iCs/>
        </w:rPr>
        <w:t xml:space="preserve"> </w:t>
      </w:r>
      <w:r w:rsidRPr="00E63734">
        <w:rPr>
          <w:iCs/>
        </w:rPr>
        <w:t xml:space="preserve">80%; правовая сфера, применение полученных знаний, множественный выбор), </w:t>
      </w:r>
      <w:r w:rsidRPr="003405BF">
        <w:rPr>
          <w:iCs/>
        </w:rPr>
        <w:t>задание 2 (79,3%, «Человек и общество», владение понятийным аппаратом),</w:t>
      </w:r>
      <w:r w:rsidRPr="00DD32BD">
        <w:rPr>
          <w:iCs/>
        </w:rPr>
        <w:t xml:space="preserve"> задание 7 (77,8%,</w:t>
      </w:r>
      <w:r w:rsidRPr="00DD32BD">
        <w:t xml:space="preserve"> владение умением применять полученные знания в повседневной жизни, прогнозировать последствия принимаемых решений, раздел «Экономика»</w:t>
      </w:r>
      <w:r w:rsidRPr="00DD32BD">
        <w:rPr>
          <w:iCs/>
        </w:rPr>
        <w:t xml:space="preserve">), задание 5 (73,4%, </w:t>
      </w:r>
      <w:r w:rsidRPr="00DD32BD">
        <w:t>владение базовым понятийным аппаратом социальных наук, область «Экономика»</w:t>
      </w:r>
      <w:r w:rsidRPr="00DD32BD">
        <w:rPr>
          <w:iCs/>
        </w:rPr>
        <w:t xml:space="preserve">). Наличие недостаточно усвоенных элементов содержания курса показывает уровень выполнения задания 4 (62%, раздел «Человек и общество», умение применять знания данного раздела в повседневной жизни, а именно </w:t>
      </w:r>
      <w:r w:rsidRPr="003B739C">
        <w:rPr>
          <w:iCs/>
        </w:rPr>
        <w:t>указывать признаки элитарной культуры), задание 14 (64,7%, область «Право» - владение понятийным аппаратом, множественный выбор суждений о юридических лицах).</w:t>
      </w:r>
    </w:p>
    <w:p w:rsidR="00141EBE" w:rsidRDefault="00141EBE" w:rsidP="00141EBE">
      <w:pPr>
        <w:ind w:left="-142" w:firstLine="567"/>
        <w:contextualSpacing/>
        <w:jc w:val="both"/>
        <w:rPr>
          <w:iCs/>
        </w:rPr>
      </w:pPr>
      <w:r w:rsidRPr="00C50922">
        <w:rPr>
          <w:iCs/>
        </w:rPr>
        <w:t xml:space="preserve">Наименьший процент выполнения </w:t>
      </w:r>
      <w:r w:rsidRPr="006C6F93">
        <w:rPr>
          <w:b/>
          <w:iCs/>
        </w:rPr>
        <w:t>заданий высокого уровня сложности</w:t>
      </w:r>
      <w:r w:rsidRPr="00C50922">
        <w:rPr>
          <w:iCs/>
        </w:rPr>
        <w:t xml:space="preserve"> (ниже 15%): не выявлены.</w:t>
      </w:r>
      <w:r w:rsidRPr="00471B6A">
        <w:rPr>
          <w:iCs/>
          <w:color w:val="C00000"/>
          <w:sz w:val="28"/>
          <w:szCs w:val="28"/>
        </w:rPr>
        <w:t xml:space="preserve"> </w:t>
      </w:r>
      <w:r w:rsidRPr="00C50922">
        <w:rPr>
          <w:iCs/>
        </w:rPr>
        <w:t>Самый низкий показатель по среднему значению отмечен в интегральном по оцениванию задании 24 (К1- 27,2%, К2 – 7,9% (критерий К2 рассматривается как “бонусный”) и в задании 25 – 30,1%, где ученики должны были раскрыть теоретические положения на конкретных примерах</w:t>
      </w:r>
      <w:r>
        <w:rPr>
          <w:iCs/>
        </w:rPr>
        <w:t>, продемонстрировать умение выявлять причинно-следственные связи</w:t>
      </w:r>
      <w:r w:rsidRPr="00C50922">
        <w:rPr>
          <w:iCs/>
        </w:rPr>
        <w:t>.</w:t>
      </w:r>
      <w:r w:rsidRPr="00471B6A">
        <w:rPr>
          <w:iCs/>
          <w:color w:val="C00000"/>
          <w:sz w:val="28"/>
          <w:szCs w:val="28"/>
        </w:rPr>
        <w:t xml:space="preserve"> </w:t>
      </w:r>
      <w:r>
        <w:rPr>
          <w:iCs/>
        </w:rPr>
        <w:t>Наиболее успешным</w:t>
      </w:r>
      <w:r w:rsidRPr="00C50922">
        <w:rPr>
          <w:iCs/>
        </w:rPr>
        <w:t xml:space="preserve"> в выполнении заданий высокого уровня сложности</w:t>
      </w:r>
      <w:r>
        <w:rPr>
          <w:iCs/>
        </w:rPr>
        <w:t xml:space="preserve"> оказало</w:t>
      </w:r>
      <w:r w:rsidRPr="00C50922">
        <w:rPr>
          <w:iCs/>
        </w:rPr>
        <w:t xml:space="preserve">сь задание </w:t>
      </w:r>
      <w:r>
        <w:rPr>
          <w:iCs/>
        </w:rPr>
        <w:t xml:space="preserve">19 </w:t>
      </w:r>
      <w:r w:rsidRPr="00C50922">
        <w:rPr>
          <w:iCs/>
        </w:rPr>
        <w:t>(49,6%,</w:t>
      </w:r>
      <w:r>
        <w:rPr>
          <w:iCs/>
        </w:rPr>
        <w:t xml:space="preserve"> </w:t>
      </w:r>
      <w:r w:rsidRPr="00C50922">
        <w:t>владение умением выявлять причинно-следственные, функциональные, иерархические и другие связи социальных объектов и процессов, задание на основе работы с тек</w:t>
      </w:r>
      <w:r>
        <w:t>стом как</w:t>
      </w:r>
      <w:r w:rsidRPr="00C50922">
        <w:t xml:space="preserve"> источником первоначальной информации</w:t>
      </w:r>
      <w:r w:rsidRPr="00C50922">
        <w:rPr>
          <w:iCs/>
        </w:rPr>
        <w:t>)</w:t>
      </w:r>
      <w:r w:rsidRPr="003C328E">
        <w:rPr>
          <w:iCs/>
        </w:rPr>
        <w:t>.</w:t>
      </w:r>
    </w:p>
    <w:p w:rsidR="00141EBE" w:rsidRPr="00141EBE" w:rsidRDefault="00141EBE" w:rsidP="00141EBE">
      <w:pPr>
        <w:ind w:left="-142" w:firstLine="568"/>
        <w:jc w:val="both"/>
        <w:rPr>
          <w:b/>
          <w:iCs/>
        </w:rPr>
      </w:pPr>
      <w:r w:rsidRPr="00141EBE">
        <w:rPr>
          <w:b/>
          <w:iCs/>
        </w:rPr>
        <w:t>На основе результатов выполнения каждого задания группами участников ЕГЭ с разными уровнями подготовки можно сделать следующие выводы:</w:t>
      </w:r>
    </w:p>
    <w:p w:rsidR="00141EBE" w:rsidRPr="00141EBE" w:rsidRDefault="00141EBE" w:rsidP="004D3BFD">
      <w:pPr>
        <w:shd w:val="clear" w:color="auto" w:fill="FFFFFF"/>
        <w:ind w:left="-142" w:firstLine="568"/>
        <w:jc w:val="both"/>
        <w:rPr>
          <w:rFonts w:eastAsia="Times New Roman"/>
        </w:rPr>
      </w:pPr>
      <w:r w:rsidRPr="00141EBE">
        <w:rPr>
          <w:rFonts w:eastAsia="Times New Roman"/>
        </w:rPr>
        <w:t>Как показывают результаты, экзамен позволяет не только выявлять характер и степень усвоения каждым участником определенного комплекса знаний по различным аспектам общественной жизни, а также уровень овладения комплексом общеучебных и предметных умений, но и дифференцировать экзаменующихся по уровню подготовки. Результаты проверки работ участников ЕГЭ по обществознанию в 2022 г. показали, что большинство участников экзамена владеют основным содержанием курса на уровне воспроизведения готовых знаний, распознавания существенных признаков основных понятий.</w:t>
      </w:r>
      <w:r w:rsidRPr="00141EBE">
        <w:rPr>
          <w:rFonts w:ascii="Arial" w:eastAsia="Times New Roman" w:hAnsi="Arial" w:cs="Arial"/>
        </w:rPr>
        <w:t xml:space="preserve"> </w:t>
      </w:r>
    </w:p>
    <w:p w:rsidR="00141EBE" w:rsidRPr="00141EBE" w:rsidRDefault="00141EBE" w:rsidP="004D3BFD">
      <w:pPr>
        <w:shd w:val="clear" w:color="auto" w:fill="FFFFFF"/>
        <w:ind w:left="-142" w:firstLine="568"/>
        <w:jc w:val="both"/>
        <w:rPr>
          <w:rFonts w:eastAsia="Times New Roman"/>
        </w:rPr>
      </w:pPr>
      <w:r w:rsidRPr="00141EBE">
        <w:rPr>
          <w:rFonts w:eastAsia="Times New Roman"/>
        </w:rPr>
        <w:t xml:space="preserve">В связи с внесением изменений в модель КИМ 2022 г. изменений (в нумерацию и содержание заданий) становится затруднительным провести исчерпывающий точный сравнительный анализ результатов текущего года с результатами прошлого. По сравнению с 2021 г. наблюдается как положительная, так и отрицательная динамика в выполнении заданий первой части экзамена. </w:t>
      </w:r>
    </w:p>
    <w:p w:rsidR="00141EBE" w:rsidRPr="00141EBE" w:rsidRDefault="00141EBE" w:rsidP="004D3BFD">
      <w:pPr>
        <w:shd w:val="clear" w:color="auto" w:fill="FFFFFF"/>
        <w:ind w:left="-142" w:firstLine="568"/>
        <w:jc w:val="both"/>
        <w:rPr>
          <w:rFonts w:eastAsia="Times New Roman"/>
        </w:rPr>
      </w:pPr>
      <w:r w:rsidRPr="00141EBE">
        <w:rPr>
          <w:rFonts w:eastAsia="Times New Roman"/>
        </w:rPr>
        <w:lastRenderedPageBreak/>
        <w:t xml:space="preserve">Задание 1 не представляет для большинства участников ЕГЭ сложности (соотнесение видовых понятий с родовыми) - понятийное задание базового уровня – нацелено на проверку сформированности знаний об обществе как целостной развивающейся системе в единстве и взаимодействии его основных сфер и институтов. Исключить из общего перечня «лишние» понятия в 2021 г. в среднем смогли 57 %, а в 2022 г. – 78%, динамика положительная. По всем группам экзаменуемых заметен существенный рост. </w:t>
      </w:r>
    </w:p>
    <w:p w:rsidR="00141EBE" w:rsidRPr="00141EBE" w:rsidRDefault="00141EBE" w:rsidP="004D3BFD">
      <w:pPr>
        <w:shd w:val="clear" w:color="auto" w:fill="FFFFFF"/>
        <w:ind w:left="-142" w:firstLine="568"/>
        <w:jc w:val="both"/>
        <w:rPr>
          <w:rFonts w:eastAsia="Times New Roman"/>
        </w:rPr>
      </w:pPr>
      <w:r w:rsidRPr="00141EBE">
        <w:rPr>
          <w:rFonts w:eastAsia="Times New Roman"/>
        </w:rPr>
        <w:t>Задания 2–16 базового и повышенного уровней направлены на проверку сформированности знаний об обществе как целостной развивающейся системе в единстве и взаимодействии его основных сфер и институтов, сформированности представлений об основных тенденциях и возможных перспективах развития мирового сообщества, сформированности представлений о методах познания социальных явлений и процессов, владения базовым понятийным аппаратом социальных наук; умения применять полученные знания в повседневной жизни, прогнозировать последствия принимаемых решений.</w:t>
      </w:r>
    </w:p>
    <w:p w:rsidR="00141EBE" w:rsidRPr="00141EBE" w:rsidRDefault="00141EBE" w:rsidP="004D3BFD">
      <w:pPr>
        <w:shd w:val="clear" w:color="auto" w:fill="FFFFFF"/>
        <w:ind w:left="-142" w:firstLine="568"/>
        <w:jc w:val="both"/>
        <w:rPr>
          <w:rFonts w:eastAsia="Times New Roman"/>
        </w:rPr>
      </w:pPr>
      <w:r w:rsidRPr="00141EBE">
        <w:rPr>
          <w:rFonts w:eastAsia="Times New Roman"/>
        </w:rPr>
        <w:t>Задания 2–16 представляют пять тематических модулей обществоведческого курса Качество выполнения заданий 2,</w:t>
      </w:r>
      <w:r w:rsidR="004D3BFD">
        <w:rPr>
          <w:rFonts w:eastAsia="Times New Roman"/>
        </w:rPr>
        <w:t xml:space="preserve"> </w:t>
      </w:r>
      <w:r w:rsidRPr="00141EBE">
        <w:rPr>
          <w:rFonts w:eastAsia="Times New Roman"/>
        </w:rPr>
        <w:t>3,</w:t>
      </w:r>
      <w:r w:rsidR="004D3BFD">
        <w:rPr>
          <w:rFonts w:eastAsia="Times New Roman"/>
        </w:rPr>
        <w:t xml:space="preserve"> </w:t>
      </w:r>
      <w:r w:rsidRPr="00141EBE">
        <w:rPr>
          <w:rFonts w:eastAsia="Times New Roman"/>
        </w:rPr>
        <w:t>4 модуля «Человек и общество, включая «Познание и духовную культуру», продемонстрировало высокий уровень подготовки учащихся по всем группам – от 60% до 80% по среднему значению. Это означает, что теоретический материал по модулю «Человек и общество», включая познание и духовную культуру, усвоен на достаточно хорошем уровне. Задание 4 вызвало трудностей больше (средний показатель 62%). Сравнивая с результатами 2021 г. в аналогичных заданиях, заметно, что диапазон качества выполнения остался в близких значениях.</w:t>
      </w:r>
    </w:p>
    <w:p w:rsidR="00141EBE" w:rsidRPr="00141EBE" w:rsidRDefault="00141EBE" w:rsidP="004D3BFD">
      <w:pPr>
        <w:shd w:val="clear" w:color="auto" w:fill="FFFFFF"/>
        <w:ind w:left="-142" w:firstLine="568"/>
        <w:jc w:val="both"/>
        <w:rPr>
          <w:rFonts w:eastAsia="Times New Roman"/>
        </w:rPr>
      </w:pPr>
      <w:r w:rsidRPr="00141EBE">
        <w:rPr>
          <w:rFonts w:eastAsia="Times New Roman"/>
        </w:rPr>
        <w:t>Задания 5,</w:t>
      </w:r>
      <w:r w:rsidR="004D3BFD">
        <w:rPr>
          <w:rFonts w:eastAsia="Times New Roman"/>
        </w:rPr>
        <w:t xml:space="preserve"> </w:t>
      </w:r>
      <w:r w:rsidRPr="00141EBE">
        <w:rPr>
          <w:rFonts w:eastAsia="Times New Roman"/>
        </w:rPr>
        <w:t>6,</w:t>
      </w:r>
      <w:r w:rsidR="004D3BFD">
        <w:rPr>
          <w:rFonts w:eastAsia="Times New Roman"/>
        </w:rPr>
        <w:t xml:space="preserve"> </w:t>
      </w:r>
      <w:r w:rsidRPr="00141EBE">
        <w:rPr>
          <w:rFonts w:eastAsia="Times New Roman"/>
        </w:rPr>
        <w:t xml:space="preserve">7 по блоку «Экономика» со средними значениями 73% - 61% - 77% показали значительный рост качества выполнения по сравнению с прошлым годом. В группах высокобальников процент выполнения находится в диапазоне от 90 % и выше. Задания предполагали множественный выбор и установление соответствия. </w:t>
      </w:r>
    </w:p>
    <w:p w:rsidR="00141EBE" w:rsidRPr="00141EBE" w:rsidRDefault="00141EBE" w:rsidP="004D3BFD">
      <w:pPr>
        <w:shd w:val="clear" w:color="auto" w:fill="FFFFFF"/>
        <w:ind w:left="-142" w:firstLine="568"/>
        <w:jc w:val="both"/>
        <w:rPr>
          <w:rFonts w:eastAsia="Times New Roman"/>
        </w:rPr>
      </w:pPr>
      <w:r w:rsidRPr="00141EBE">
        <w:rPr>
          <w:rFonts w:eastAsia="Times New Roman"/>
        </w:rPr>
        <w:t>Задания 8,</w:t>
      </w:r>
      <w:r w:rsidR="004D3BFD">
        <w:rPr>
          <w:rFonts w:eastAsia="Times New Roman"/>
        </w:rPr>
        <w:t xml:space="preserve"> </w:t>
      </w:r>
      <w:r w:rsidRPr="00141EBE">
        <w:rPr>
          <w:rFonts w:eastAsia="Times New Roman"/>
        </w:rPr>
        <w:t xml:space="preserve">9 (работа с диаграммой) по блоку «Социальные отношения», которые проверяли владение базовым понятийным аппаратом социальных наук и сформированность навыков оценивания социальной информации, умения поиска информации в источниках различного типа (таблица, диаграмма) для реконструкции недостающих звеньев с целью объяснения и оценки разнообразных явлений и процессов общественного развития, выполнены экзаменуемыми на достаточно высоком уровне – средние показатели 89% и 82% соответственно. Наблюдается снижение по качеству выполнения задания 9 (№12 в спецификации 2021 г.) с 92% до 82%. </w:t>
      </w:r>
    </w:p>
    <w:p w:rsidR="00141EBE" w:rsidRPr="00141EBE" w:rsidRDefault="00141EBE" w:rsidP="004D3BFD">
      <w:pPr>
        <w:shd w:val="clear" w:color="auto" w:fill="FFFFFF"/>
        <w:ind w:left="-142" w:firstLine="568"/>
        <w:jc w:val="both"/>
        <w:rPr>
          <w:rFonts w:eastAsia="Times New Roman"/>
        </w:rPr>
      </w:pPr>
      <w:r w:rsidRPr="00141EBE">
        <w:rPr>
          <w:rFonts w:eastAsia="Times New Roman"/>
        </w:rPr>
        <w:t>Задания 10,</w:t>
      </w:r>
      <w:r w:rsidR="004D3BFD">
        <w:rPr>
          <w:rFonts w:eastAsia="Times New Roman"/>
        </w:rPr>
        <w:t xml:space="preserve"> </w:t>
      </w:r>
      <w:r w:rsidRPr="00141EBE">
        <w:rPr>
          <w:rFonts w:eastAsia="Times New Roman"/>
        </w:rPr>
        <w:t>11,</w:t>
      </w:r>
      <w:r w:rsidR="004D3BFD">
        <w:rPr>
          <w:rFonts w:eastAsia="Times New Roman"/>
        </w:rPr>
        <w:t xml:space="preserve"> </w:t>
      </w:r>
      <w:r w:rsidRPr="00141EBE">
        <w:rPr>
          <w:rFonts w:eastAsia="Times New Roman"/>
        </w:rPr>
        <w:t>13 по модулю «Политика», проверяют достижение следующих результатов освоения образовательной программы: 10 - владение базовым понятийным аппаратом социальных наук (политология), 11 - владение умением применять полученные знания в повседневной жизни, прогнозировать последствия принимаемых решений, 13 – знание основ конституционного строя, прав и свобод человека и гражданина, конституционные обязанности гражданина РФ. Снижение качества выполнения наблюдается в диапазоне от 5до 9% в заданиях 10 и 13.</w:t>
      </w:r>
    </w:p>
    <w:p w:rsidR="00141EBE" w:rsidRPr="00141EBE" w:rsidRDefault="00141EBE" w:rsidP="004D3BFD">
      <w:pPr>
        <w:shd w:val="clear" w:color="auto" w:fill="FFFFFF"/>
        <w:ind w:left="-142" w:firstLine="568"/>
        <w:jc w:val="both"/>
        <w:rPr>
          <w:rFonts w:eastAsia="Times New Roman"/>
        </w:rPr>
      </w:pPr>
      <w:r w:rsidRPr="00141EBE">
        <w:rPr>
          <w:rFonts w:eastAsia="Times New Roman"/>
        </w:rPr>
        <w:t>Задания 12,</w:t>
      </w:r>
      <w:r w:rsidR="004D3BFD">
        <w:rPr>
          <w:rFonts w:eastAsia="Times New Roman"/>
        </w:rPr>
        <w:t xml:space="preserve"> </w:t>
      </w:r>
      <w:r w:rsidRPr="00141EBE">
        <w:rPr>
          <w:rFonts w:eastAsia="Times New Roman"/>
        </w:rPr>
        <w:t>14,</w:t>
      </w:r>
      <w:r w:rsidR="004D3BFD">
        <w:rPr>
          <w:rFonts w:eastAsia="Times New Roman"/>
        </w:rPr>
        <w:t xml:space="preserve"> </w:t>
      </w:r>
      <w:r w:rsidRPr="00141EBE">
        <w:rPr>
          <w:rFonts w:eastAsia="Times New Roman"/>
        </w:rPr>
        <w:t>15,</w:t>
      </w:r>
      <w:r w:rsidR="004D3BFD">
        <w:rPr>
          <w:rFonts w:eastAsia="Times New Roman"/>
        </w:rPr>
        <w:t xml:space="preserve"> </w:t>
      </w:r>
      <w:r w:rsidRPr="00141EBE">
        <w:rPr>
          <w:rFonts w:eastAsia="Times New Roman"/>
        </w:rPr>
        <w:t>16 нацелены на проверку усвоения блока «Правовое регулирование общественных отношений в Российской Федерации». Задание 12 во всех вариантах проверяет знание основ конституционного строя Российской Федерации, прав и свобод человека и гражданина. Качество выполнения демонстрирует разнонаправленную динамику по всем группам обучающихся. Среднее значение качества выполнения задания 12 снизилось на 8%, задания 14 - осталось на уровне прошлого года, задания 15 – выросло на 20%, задания 16 – выросло на 9%. Значение показателя качества в работах высокобалльников остается на прежнем уровне – более 90%, в группе средних показателей (до 80)  - стабильно высокое.</w:t>
      </w:r>
    </w:p>
    <w:p w:rsidR="00141EBE" w:rsidRPr="00141EBE" w:rsidRDefault="00141EBE" w:rsidP="004D3BFD">
      <w:pPr>
        <w:shd w:val="clear" w:color="auto" w:fill="FFFFFF"/>
        <w:ind w:left="-142" w:firstLine="568"/>
        <w:jc w:val="both"/>
        <w:rPr>
          <w:rFonts w:eastAsia="Times New Roman"/>
        </w:rPr>
      </w:pPr>
      <w:r w:rsidRPr="00141EBE">
        <w:rPr>
          <w:rFonts w:eastAsia="Times New Roman"/>
        </w:rPr>
        <w:t>В целом, в большинстве заданий первой части ЕГЭ по различным группам наблюдается рост качества знаний, умения применять их на практике. Положительная динамика по среднему показателю и по групп</w:t>
      </w:r>
      <w:r w:rsidR="004D3BFD">
        <w:rPr>
          <w:rFonts w:eastAsia="Times New Roman"/>
        </w:rPr>
        <w:t xml:space="preserve">ам </w:t>
      </w:r>
      <w:r w:rsidRPr="00141EBE">
        <w:rPr>
          <w:rFonts w:eastAsia="Times New Roman"/>
        </w:rPr>
        <w:t xml:space="preserve">фиксируется при выполнении большей части заданий. </w:t>
      </w:r>
    </w:p>
    <w:p w:rsidR="00141EBE" w:rsidRPr="00141EBE" w:rsidRDefault="00141EBE" w:rsidP="004D3BFD">
      <w:pPr>
        <w:shd w:val="clear" w:color="auto" w:fill="FFFFFF"/>
        <w:ind w:left="-142" w:firstLine="568"/>
        <w:jc w:val="both"/>
        <w:rPr>
          <w:rFonts w:eastAsia="Times New Roman"/>
        </w:rPr>
      </w:pPr>
      <w:r w:rsidRPr="00141EBE">
        <w:rPr>
          <w:rFonts w:eastAsia="Times New Roman"/>
        </w:rPr>
        <w:t>Задания части 2 (17–25) в совокупности представляют базовые общественные науки, формирующие обществоведческий курс основной и средней школы (социальную философию, экономику, социальную психологию, социологию, политологию, правоведение).</w:t>
      </w:r>
    </w:p>
    <w:p w:rsidR="00141EBE" w:rsidRPr="00141EBE" w:rsidRDefault="00141EBE" w:rsidP="004D3BFD">
      <w:pPr>
        <w:shd w:val="clear" w:color="auto" w:fill="FFFFFF"/>
        <w:ind w:left="-142" w:firstLine="568"/>
        <w:jc w:val="both"/>
        <w:rPr>
          <w:rFonts w:eastAsia="Times New Roman"/>
        </w:rPr>
      </w:pPr>
      <w:r w:rsidRPr="00141EBE">
        <w:rPr>
          <w:rFonts w:eastAsia="Times New Roman"/>
        </w:rPr>
        <w:lastRenderedPageBreak/>
        <w:t xml:space="preserve">Задания 17–20 объединены в составное задание с фрагментом научно - популярного текста или нормативного правового акта. </w:t>
      </w:r>
    </w:p>
    <w:p w:rsidR="00141EBE" w:rsidRPr="00141EBE" w:rsidRDefault="00141EBE" w:rsidP="004D3BFD">
      <w:pPr>
        <w:shd w:val="clear" w:color="auto" w:fill="FFFFFF"/>
        <w:ind w:left="-142" w:firstLine="568"/>
        <w:jc w:val="both"/>
        <w:rPr>
          <w:rFonts w:eastAsia="Times New Roman"/>
        </w:rPr>
      </w:pPr>
      <w:r w:rsidRPr="00141EBE">
        <w:rPr>
          <w:rFonts w:eastAsia="Times New Roman"/>
        </w:rPr>
        <w:t xml:space="preserve">Задание 17 направлено на выявление умений находить, осознанно воспринимать и точно воспроизводить информацию, содержащуюся в тексте в явном виде. Среднее значение качества выполнения составило почти 97% (выросло по сравнению с 2021 г.), что явно говорит о высоком уровне развития навыка смыслового чтения у обучающихся. </w:t>
      </w:r>
    </w:p>
    <w:p w:rsidR="00141EBE" w:rsidRPr="00141EBE" w:rsidRDefault="00141EBE" w:rsidP="004D3BFD">
      <w:pPr>
        <w:shd w:val="clear" w:color="auto" w:fill="FFFFFF"/>
        <w:ind w:left="-142" w:firstLine="568"/>
        <w:jc w:val="both"/>
        <w:rPr>
          <w:rFonts w:eastAsia="Times New Roman"/>
        </w:rPr>
      </w:pPr>
      <w:r w:rsidRPr="00141EBE">
        <w:rPr>
          <w:rFonts w:eastAsia="Times New Roman"/>
        </w:rPr>
        <w:t>Задание 18 проверяет умение самостоятельно раскрывать смысл ключевых обществоведческих понятий. 45% обучающихся (в среднем) успешно справились с данным заданием. Причем стоит учесть, что от экзаменуемых требуется привести не академическое определение, а именно раскрыть смысл термина (в том числе через правильно подобранное родовое слово). В группе до 60 ба</w:t>
      </w:r>
      <w:r w:rsidR="00F4518A">
        <w:rPr>
          <w:rFonts w:eastAsia="Times New Roman"/>
        </w:rPr>
        <w:t>ллов с заданием не справились 2/</w:t>
      </w:r>
      <w:r w:rsidRPr="00141EBE">
        <w:rPr>
          <w:rFonts w:eastAsia="Times New Roman"/>
        </w:rPr>
        <w:t>3 обучающихся. В группе высокобалльников – среднее значение 80%. Работа с понятийным аппаратом остается одной из наиболее трудных в процессе освоения образовательной программы.</w:t>
      </w:r>
    </w:p>
    <w:p w:rsidR="00141EBE" w:rsidRPr="00141EBE" w:rsidRDefault="00141EBE" w:rsidP="004D3BFD">
      <w:pPr>
        <w:shd w:val="clear" w:color="auto" w:fill="FFFFFF"/>
        <w:ind w:left="-142" w:firstLine="568"/>
        <w:jc w:val="both"/>
        <w:rPr>
          <w:rFonts w:eastAsia="Times New Roman"/>
        </w:rPr>
      </w:pPr>
      <w:r w:rsidRPr="00141EBE">
        <w:rPr>
          <w:rFonts w:eastAsia="Times New Roman"/>
        </w:rPr>
        <w:t>Задание 19 нацеливает на применение полученных знаний, в том числе выявление связей социальных объектов, процессов и конкретизацию (иллюстрацию и т.п.) примерами отдельных положений текста с опорой на контекстные обществоведческие знания, факты социальной жизни и личный социальный опыт. Его выполнение также демонстрирует достаточно низкий средний показатель – 49,6%. Зачастую, в данном задании обучающиеся невнимательно читали условие самого задания, что не позволяло при оценивании выставить баллы даже при наличии верных обществоведческих суждений.</w:t>
      </w:r>
    </w:p>
    <w:p w:rsidR="00141EBE" w:rsidRPr="00141EBE" w:rsidRDefault="00141EBE" w:rsidP="004D3BFD">
      <w:pPr>
        <w:shd w:val="clear" w:color="auto" w:fill="FFFFFF"/>
        <w:ind w:left="-142" w:firstLine="568"/>
        <w:jc w:val="both"/>
        <w:rPr>
          <w:rFonts w:eastAsia="Times New Roman"/>
        </w:rPr>
      </w:pPr>
      <w:r w:rsidRPr="00141EBE">
        <w:rPr>
          <w:rFonts w:eastAsia="Times New Roman"/>
        </w:rPr>
        <w:t>Задание 20 предполагает использование информации из текста и контекстных обществоведческих знаний в другой познавательной ситуации, самостоятельное формулирование и аргументацию оценочных, прогностических и иных суждений, связанных с проблематикой текста. Среднее значение – одно из самых низких во второй части  - 38,4%. В группе до 60 баллов – 22%, в группе до 80 баллов – 48%. Если сравнивать данное задание с аналогичным 2021 г., можно заметить рост – но весьма небольшой (до 8%).</w:t>
      </w:r>
    </w:p>
    <w:p w:rsidR="00141EBE" w:rsidRPr="00141EBE" w:rsidRDefault="00141EBE" w:rsidP="004D3BFD">
      <w:pPr>
        <w:shd w:val="clear" w:color="auto" w:fill="FFFFFF"/>
        <w:ind w:left="-142" w:firstLine="568"/>
        <w:jc w:val="both"/>
        <w:rPr>
          <w:rFonts w:eastAsia="Times New Roman"/>
        </w:rPr>
      </w:pPr>
      <w:r w:rsidRPr="00141EBE">
        <w:rPr>
          <w:rFonts w:eastAsia="Times New Roman"/>
        </w:rPr>
        <w:t>Задание 21 предполагает анализ рисунка (графического изображения, иллюстрирующего изменение спроса/предложения). Экзаменуемый должен осуществить поиск социальной информации и выполнить задания, связанные с соответствующим рисунком. С ним справляются достаточно успешно – 77,4%.</w:t>
      </w:r>
    </w:p>
    <w:p w:rsidR="00141EBE" w:rsidRPr="00141EBE" w:rsidRDefault="00141EBE" w:rsidP="004D3BFD">
      <w:pPr>
        <w:shd w:val="clear" w:color="auto" w:fill="FFFFFF"/>
        <w:ind w:left="-142" w:firstLine="568"/>
        <w:jc w:val="both"/>
        <w:rPr>
          <w:rFonts w:eastAsia="Times New Roman"/>
        </w:rPr>
      </w:pPr>
      <w:r w:rsidRPr="00141EBE">
        <w:rPr>
          <w:rFonts w:eastAsia="Times New Roman"/>
        </w:rPr>
        <w:t>Задание-задача с порядковым номером 22 требует анализа представленной информации, в том числе статистической и графической, объяснения связи социальных объектов, процессов, формулирования и аргументации самостоятельных оценочных, прогностических и иных суждений, объяснений, выводов. При выполнении этого задания проверяется умение применять обществоведческие знания в решении познавательных задач по актуальным социальным проблемам. По сравнению с прошлым годом качество увеличилось на 7% - с 41,5 до 48,7%. Очень часто баллы «теряются» за отсутствующие элементы ответа.</w:t>
      </w:r>
    </w:p>
    <w:p w:rsidR="00141EBE" w:rsidRPr="00141EBE" w:rsidRDefault="00141EBE" w:rsidP="004D3BFD">
      <w:pPr>
        <w:shd w:val="clear" w:color="auto" w:fill="FFFFFF"/>
        <w:ind w:left="-142" w:firstLine="568"/>
        <w:jc w:val="both"/>
        <w:rPr>
          <w:rFonts w:eastAsia="Times New Roman"/>
        </w:rPr>
      </w:pPr>
      <w:r w:rsidRPr="00141EBE">
        <w:rPr>
          <w:rFonts w:eastAsia="Times New Roman"/>
        </w:rPr>
        <w:t>Задание 23 проверяет знание и понимание ценностей, закреплённых Конституцией Российской Федерации. С ним впервые успешно справились половины обучающихся (50,8%).</w:t>
      </w:r>
      <w:r w:rsidR="004D3BFD">
        <w:rPr>
          <w:rFonts w:eastAsia="Times New Roman"/>
        </w:rPr>
        <w:t xml:space="preserve"> 2/</w:t>
      </w:r>
      <w:r w:rsidRPr="00141EBE">
        <w:rPr>
          <w:rFonts w:eastAsia="Times New Roman"/>
        </w:rPr>
        <w:t xml:space="preserve">3 учеников из группы, набравших до 60 баллов, не смогли справиться с заданием. Группа высокобалльников показала весьма достойный результат – 91.4%. </w:t>
      </w:r>
    </w:p>
    <w:p w:rsidR="00141EBE" w:rsidRPr="00141EBE" w:rsidRDefault="00141EBE" w:rsidP="004D3BFD">
      <w:pPr>
        <w:shd w:val="clear" w:color="auto" w:fill="FFFFFF"/>
        <w:ind w:left="-142" w:firstLine="568"/>
        <w:jc w:val="both"/>
        <w:rPr>
          <w:rFonts w:eastAsia="Times New Roman"/>
        </w:rPr>
      </w:pPr>
      <w:r w:rsidRPr="00141EBE">
        <w:rPr>
          <w:rFonts w:eastAsia="Times New Roman"/>
        </w:rPr>
        <w:t xml:space="preserve">Составное задание 24–25 проверяет умение подготавливать доклад по определённой теме. Задание 24 требует составления плана развёрнутого ответа по конкретной теме обществоведческого курса, а также привлечения изученных теоретических положений общественных наук для объяснения и конкретизации примерами различных социальных явлений. План (задание 24) рассматривается как основа доклада по заданной теме. Среднее значение выполнения по содержательному критерию оценивания плана– 27,2%. – ниже, чем в 2021 г. (37%). </w:t>
      </w:r>
    </w:p>
    <w:p w:rsidR="00141EBE" w:rsidRPr="00141EBE" w:rsidRDefault="00141EBE" w:rsidP="004D3BFD">
      <w:pPr>
        <w:shd w:val="clear" w:color="auto" w:fill="FFFFFF"/>
        <w:ind w:left="-142" w:firstLine="568"/>
        <w:jc w:val="both"/>
        <w:rPr>
          <w:rFonts w:eastAsia="Times New Roman"/>
        </w:rPr>
      </w:pPr>
      <w:r w:rsidRPr="00141EBE">
        <w:rPr>
          <w:rFonts w:eastAsia="Times New Roman"/>
        </w:rPr>
        <w:t>Вопросы и требования задания 25 конкретизируют отдельные аспекты заданной темы, в том числе применительно к реалиям современного российского общества и государства. Данное задание вызвало наибольшие сложности – среднее значение 30%. Крайне слабо справились обучающиеся, набравшие до 60 баллов – всего 10%. В группе высокобалльников – 82%.</w:t>
      </w:r>
    </w:p>
    <w:p w:rsidR="00141EBE" w:rsidRDefault="00141EBE" w:rsidP="00141EBE">
      <w:pPr>
        <w:ind w:left="-142" w:firstLine="567"/>
        <w:contextualSpacing/>
        <w:jc w:val="both"/>
        <w:rPr>
          <w:b/>
          <w:i/>
          <w:iCs/>
        </w:rPr>
      </w:pPr>
    </w:p>
    <w:p w:rsidR="00A801AC" w:rsidRDefault="00A801AC" w:rsidP="00923AF3">
      <w:pPr>
        <w:pStyle w:val="3"/>
        <w:numPr>
          <w:ilvl w:val="2"/>
          <w:numId w:val="103"/>
        </w:numPr>
        <w:rPr>
          <w:rFonts w:ascii="Times New Roman" w:hAnsi="Times New Roman"/>
          <w:b w:val="0"/>
          <w:bCs w:val="0"/>
        </w:rPr>
      </w:pPr>
      <w:r>
        <w:rPr>
          <w:rFonts w:ascii="Times New Roman" w:hAnsi="Times New Roman"/>
          <w:b w:val="0"/>
          <w:bCs w:val="0"/>
        </w:rPr>
        <w:lastRenderedPageBreak/>
        <w:t>Содержательный анализ выполнения заданий КИМ</w:t>
      </w:r>
    </w:p>
    <w:p w:rsidR="003273A7" w:rsidRDefault="00964C0D" w:rsidP="007921ED">
      <w:pPr>
        <w:shd w:val="clear" w:color="auto" w:fill="FFFFFF"/>
        <w:spacing w:before="120"/>
        <w:ind w:left="-142" w:firstLine="567"/>
        <w:jc w:val="both"/>
        <w:rPr>
          <w:rFonts w:eastAsia="Times New Roman"/>
        </w:rPr>
      </w:pPr>
      <w:r w:rsidRPr="00383BCA">
        <w:rPr>
          <w:rFonts w:eastAsia="Times New Roman"/>
        </w:rPr>
        <w:t xml:space="preserve">Содержательный анализ выполнения заданий КИМ позволяет сделать вывод о том, что на базовом уровне у выпускников сформированы умения: извлекать информацию из неадаптированного источника; работать с понятийными рядами; восполнять недостающее звено в схеме; извлекать информацию из графических источников, статистических данных, представленных в </w:t>
      </w:r>
      <w:r>
        <w:rPr>
          <w:rFonts w:eastAsia="Times New Roman"/>
        </w:rPr>
        <w:t>виде диаграмм, графиков</w:t>
      </w:r>
      <w:r w:rsidRPr="00383BCA">
        <w:rPr>
          <w:rFonts w:eastAsia="Times New Roman"/>
        </w:rPr>
        <w:t xml:space="preserve">. В то же время сложными познавательными умениями преобразовывать социальную информацию, интерпретировать ее, синтезировать знания, извлеченные из разных источников, использовать полученные знания для анализа и оценки социальных явлений и процессов по-прежнему овладевает лишь небольшое количество выпускников. А это как раз тот круг компетенций, который формируется на протяжении ряда лет полноценного изучения курса при широком использовании проблемно-познавательных и поисковых методов. Нужно отметить, что у выпускников, не набравших минимального балла ЕГЭ, круг основных умений, проверяемых базовым блоком заданий, не сформирован. </w:t>
      </w:r>
      <w:r>
        <w:rPr>
          <w:rFonts w:eastAsia="Times New Roman"/>
        </w:rPr>
        <w:t>Среди «западающих» заданий части 1 базового уровня можно выделить</w:t>
      </w:r>
      <w:r w:rsidRPr="002D0750">
        <w:rPr>
          <w:rFonts w:eastAsia="Times New Roman"/>
        </w:rPr>
        <w:t xml:space="preserve">: </w:t>
      </w:r>
      <w:r>
        <w:rPr>
          <w:rFonts w:eastAsia="Times New Roman"/>
        </w:rPr>
        <w:t xml:space="preserve">задание 6, в котором требовалось соотнести конкретные примеры и виды издержек – постоянные и переменные. </w:t>
      </w:r>
    </w:p>
    <w:p w:rsidR="003273A7" w:rsidRDefault="003273A7" w:rsidP="00F4518A">
      <w:pPr>
        <w:shd w:val="clear" w:color="auto" w:fill="FFFFFF"/>
        <w:spacing w:before="120"/>
        <w:ind w:left="-142"/>
        <w:jc w:val="center"/>
        <w:rPr>
          <w:rFonts w:eastAsia="Times New Roman"/>
        </w:rPr>
      </w:pPr>
      <w:r w:rsidRPr="003273A7">
        <w:rPr>
          <w:rFonts w:eastAsia="Times New Roman"/>
          <w:noProof/>
        </w:rPr>
        <w:drawing>
          <wp:inline distT="0" distB="0" distL="0" distR="0">
            <wp:extent cx="4129685" cy="1911753"/>
            <wp:effectExtent l="0" t="0" r="0" b="0"/>
            <wp:docPr id="94" name="Рисунок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1" cstate="print"/>
                    <a:stretch>
                      <a:fillRect/>
                    </a:stretch>
                  </pic:blipFill>
                  <pic:spPr>
                    <a:xfrm>
                      <a:off x="0" y="0"/>
                      <a:ext cx="4167742" cy="1929371"/>
                    </a:xfrm>
                    <a:prstGeom prst="rect">
                      <a:avLst/>
                    </a:prstGeom>
                  </pic:spPr>
                </pic:pic>
              </a:graphicData>
            </a:graphic>
          </wp:inline>
        </w:drawing>
      </w:r>
    </w:p>
    <w:p w:rsidR="003273A7" w:rsidRDefault="00EC3F98" w:rsidP="007921ED">
      <w:pPr>
        <w:shd w:val="clear" w:color="auto" w:fill="FFFFFF"/>
        <w:spacing w:before="120"/>
        <w:ind w:left="-142" w:firstLine="567"/>
        <w:jc w:val="both"/>
        <w:rPr>
          <w:rFonts w:eastAsia="Times New Roman"/>
        </w:rPr>
      </w:pPr>
      <w:r>
        <w:rPr>
          <w:rFonts w:eastAsia="Times New Roman"/>
        </w:rPr>
        <w:t>Правильно выполнили данное задание только 57,3% участников экзамена. Отнесли к постоянным издержкам плату за потребленную воду 11,3% выпускников. Не смогли понять к какому виду издержек относ</w:t>
      </w:r>
      <w:r w:rsidR="003273A7">
        <w:rPr>
          <w:rFonts w:eastAsia="Times New Roman"/>
        </w:rPr>
        <w:t>я</w:t>
      </w:r>
      <w:r>
        <w:rPr>
          <w:rFonts w:eastAsia="Times New Roman"/>
        </w:rPr>
        <w:t>тся сдельная оплата труда наемных работников 8,7% выпускников</w:t>
      </w:r>
      <w:r w:rsidR="003273A7">
        <w:rPr>
          <w:rFonts w:eastAsia="Times New Roman"/>
        </w:rPr>
        <w:t>, транспортные расходы – 6,7% выпускников</w:t>
      </w:r>
      <w:r>
        <w:rPr>
          <w:rFonts w:eastAsia="Times New Roman"/>
        </w:rPr>
        <w:t xml:space="preserve">. </w:t>
      </w:r>
      <w:r w:rsidR="003273A7">
        <w:rPr>
          <w:rFonts w:eastAsia="Times New Roman"/>
        </w:rPr>
        <w:t xml:space="preserve">Остальные участники экзамена, выполнявшие данный вариант допустили 2 и более ошибок. </w:t>
      </w:r>
      <w:r w:rsidR="00964C0D">
        <w:rPr>
          <w:rFonts w:eastAsia="Times New Roman"/>
        </w:rPr>
        <w:t xml:space="preserve">Данная тема на протяжении ряда лет является одной из наиболее сложных для восприятия. </w:t>
      </w:r>
    </w:p>
    <w:p w:rsidR="00964C0D" w:rsidRDefault="00964C0D" w:rsidP="003273A7">
      <w:pPr>
        <w:shd w:val="clear" w:color="auto" w:fill="FFFFFF"/>
        <w:ind w:left="-142" w:firstLine="567"/>
        <w:jc w:val="both"/>
        <w:rPr>
          <w:rFonts w:eastAsia="Times New Roman"/>
        </w:rPr>
      </w:pPr>
      <w:r>
        <w:rPr>
          <w:rFonts w:eastAsia="Times New Roman"/>
        </w:rPr>
        <w:t xml:space="preserve">Задание 13 базового уровня, в котором проверяется знание полномочий субъектов государственной власти РФ, также традиционно демонстрирует сложности для существенной части обучающихся. </w:t>
      </w:r>
    </w:p>
    <w:p w:rsidR="003273A7" w:rsidRPr="006B0A62" w:rsidRDefault="003273A7" w:rsidP="00F4518A">
      <w:pPr>
        <w:shd w:val="clear" w:color="auto" w:fill="FFFFFF"/>
        <w:jc w:val="center"/>
        <w:rPr>
          <w:rFonts w:eastAsia="Times New Roman"/>
        </w:rPr>
      </w:pPr>
      <w:r w:rsidRPr="003273A7">
        <w:rPr>
          <w:rFonts w:eastAsia="Times New Roman"/>
          <w:noProof/>
        </w:rPr>
        <w:drawing>
          <wp:inline distT="0" distB="0" distL="0" distR="0">
            <wp:extent cx="4358372" cy="2853779"/>
            <wp:effectExtent l="0" t="0" r="0" b="0"/>
            <wp:docPr id="95" name="Рисунок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2" cstate="print"/>
                    <a:stretch>
                      <a:fillRect/>
                    </a:stretch>
                  </pic:blipFill>
                  <pic:spPr>
                    <a:xfrm>
                      <a:off x="0" y="0"/>
                      <a:ext cx="4419014" cy="2893486"/>
                    </a:xfrm>
                    <a:prstGeom prst="rect">
                      <a:avLst/>
                    </a:prstGeom>
                  </pic:spPr>
                </pic:pic>
              </a:graphicData>
            </a:graphic>
          </wp:inline>
        </w:drawing>
      </w:r>
    </w:p>
    <w:p w:rsidR="004973CB" w:rsidRDefault="004973CB" w:rsidP="00964C0D">
      <w:pPr>
        <w:shd w:val="clear" w:color="auto" w:fill="FFFFFF"/>
        <w:ind w:left="-142" w:firstLine="568"/>
        <w:jc w:val="both"/>
        <w:rPr>
          <w:rFonts w:eastAsia="Times New Roman"/>
        </w:rPr>
      </w:pPr>
      <w:r>
        <w:rPr>
          <w:rFonts w:eastAsia="Times New Roman"/>
        </w:rPr>
        <w:lastRenderedPageBreak/>
        <w:t>Верно выполнили данное задание 54, 7% участников экзамена. Не знают кто осуществляет управление федеральной собственностью 15,3% выпускников, кто обеспечивает функционирование системы социальной защиты 10,7% участников экзамена, кто обеспечивает исполнение федерального бюджета 4% выпускников. Остальные участники экзамена, выполнявшие данный вариант допустили 2 и более ошибок.</w:t>
      </w:r>
      <w:r w:rsidR="0077332C">
        <w:rPr>
          <w:rFonts w:eastAsia="Times New Roman"/>
        </w:rPr>
        <w:t xml:space="preserve"> Как видно из данного примера выпускники не знают содержание полномочий Правительства РФ.</w:t>
      </w:r>
    </w:p>
    <w:p w:rsidR="00964C0D" w:rsidRPr="00383BCA" w:rsidRDefault="00964C0D" w:rsidP="00964C0D">
      <w:pPr>
        <w:shd w:val="clear" w:color="auto" w:fill="FFFFFF"/>
        <w:ind w:left="-142" w:firstLine="568"/>
        <w:jc w:val="both"/>
        <w:rPr>
          <w:rFonts w:eastAsia="Times New Roman"/>
        </w:rPr>
      </w:pPr>
      <w:r w:rsidRPr="00383BCA">
        <w:rPr>
          <w:rFonts w:eastAsia="Times New Roman"/>
        </w:rPr>
        <w:t xml:space="preserve">Большинство экзаменующихся со слабой обществоведческой подготовкой владеют умениями работать с рядами понятий (определять понятия, выпадающие из логического ряда, а также наиболее общие в ряду); соотносить понятия и примеры, признаки; осуществлять выбор необходимых позиций из списка; различать факты и оценки. Большинство участников с хорошей подготовкой уверенно владеют комплексом соответствующих знаний и умений, выявляемых с помощью заданий этого блока. </w:t>
      </w:r>
    </w:p>
    <w:p w:rsidR="0077332C" w:rsidRDefault="00964C0D" w:rsidP="00964C0D">
      <w:pPr>
        <w:shd w:val="clear" w:color="auto" w:fill="FFFFFF"/>
        <w:ind w:left="-142" w:firstLine="568"/>
        <w:jc w:val="both"/>
        <w:rPr>
          <w:rFonts w:eastAsia="Times New Roman"/>
        </w:rPr>
      </w:pPr>
      <w:r w:rsidRPr="00383BCA">
        <w:rPr>
          <w:rFonts w:eastAsia="Times New Roman"/>
        </w:rPr>
        <w:t xml:space="preserve">Результаты выполнения заданий части 2 показывают, что некоторые участники ЕГЭ не владеют комплексом сложных умений, выявляемых данными заданиями. Заметные подъемы приходятся на задания базового уровня к тексту, требующие умения находить нужную информацию в нем. </w:t>
      </w:r>
      <w:r w:rsidR="0077332C">
        <w:rPr>
          <w:rFonts w:eastAsia="Times New Roman"/>
        </w:rPr>
        <w:t>Задание 18, где участникам экзамена в предложенном для анализа варианте необходимо было объяснить смысл понятия «ценная бумага», вызвало у выпускников сложности, как и другие варианты данного задания. Только 45% экзаменуемых выполнили данное задание базового уровня сложности. Даже в группе участников, набравших за работу от 61 до 8 баллов, только 57,2% успешно выполнили задание.</w:t>
      </w:r>
    </w:p>
    <w:p w:rsidR="00964C0D" w:rsidRPr="00383BCA" w:rsidRDefault="00964C0D" w:rsidP="00964C0D">
      <w:pPr>
        <w:shd w:val="clear" w:color="auto" w:fill="FFFFFF"/>
        <w:ind w:left="-142" w:firstLine="568"/>
        <w:jc w:val="both"/>
        <w:rPr>
          <w:rFonts w:eastAsia="Times New Roman"/>
        </w:rPr>
      </w:pPr>
      <w:r>
        <w:rPr>
          <w:rFonts w:eastAsia="Times New Roman"/>
        </w:rPr>
        <w:t xml:space="preserve">Необходимо обратить внимание на то, что в задании 19, в котором требовалось выписать характеристики влияния на факторы производства именно из текста, многие обучающиеся невнимательно прочитали данное условие, что привело к потере баллов (среднее значение выполнения – 49,6%). </w:t>
      </w:r>
      <w:r w:rsidRPr="00383BCA">
        <w:rPr>
          <w:rFonts w:eastAsia="Times New Roman"/>
        </w:rPr>
        <w:t>Выпускники со слабой подготовкой продемонстрировали большой</w:t>
      </w:r>
      <w:r>
        <w:rPr>
          <w:rFonts w:eastAsia="Times New Roman"/>
        </w:rPr>
        <w:t xml:space="preserve"> разброс показателей выполнения </w:t>
      </w:r>
      <w:r w:rsidRPr="00383BCA">
        <w:rPr>
          <w:rFonts w:eastAsia="Times New Roman"/>
        </w:rPr>
        <w:t>заданий. Большинство успешно выполнили задания на воспроизведение необходимой информации</w:t>
      </w:r>
      <w:r>
        <w:rPr>
          <w:rFonts w:eastAsia="Times New Roman"/>
        </w:rPr>
        <w:t xml:space="preserve"> из текста</w:t>
      </w:r>
      <w:r w:rsidRPr="00383BCA">
        <w:rPr>
          <w:rFonts w:eastAsia="Times New Roman"/>
        </w:rPr>
        <w:t>. Однако других умений многим продемонстрировать не удалось.</w:t>
      </w:r>
      <w:r>
        <w:rPr>
          <w:rFonts w:eastAsia="Times New Roman"/>
        </w:rPr>
        <w:t xml:space="preserve"> Задание высокого уровня сложности 20, которое проверяет </w:t>
      </w:r>
      <w:r w:rsidRPr="00964C0D">
        <w:rPr>
          <w:rFonts w:eastAsia="Times New Roman"/>
        </w:rPr>
        <w:t>владение умением выявлять причинно-следственные, функциональные, иерархические и другие связи социальных объектов и процессов, выполнено группами, набравшими до 60 баллов крайне слабо – 7,5% и 22,5% соответственно. Формулировка собственных суждений, аргументов по представленным условиям является одним из наиболее сложных заданий.</w:t>
      </w:r>
      <w:r w:rsidRPr="00383BCA">
        <w:rPr>
          <w:rFonts w:eastAsia="Times New Roman"/>
        </w:rPr>
        <w:t xml:space="preserve"> </w:t>
      </w:r>
      <w:r>
        <w:rPr>
          <w:rFonts w:eastAsia="Times New Roman"/>
        </w:rPr>
        <w:t xml:space="preserve">При выполнении задания-задачи (22) часть экзаменуемых теряет элементы ответа, что приводит к снижению общей суммы баллов. </w:t>
      </w:r>
      <w:r w:rsidRPr="00383BCA">
        <w:rPr>
          <w:rFonts w:eastAsia="Times New Roman"/>
        </w:rPr>
        <w:t>Небольшие подъемы результатов приходятся на задания, в которых содержится развернутое условие (ситуация). Очевидно, этот вид заданий отрабатывается в курсе на уровне как основной, так и средней школы. У выпускников, не набравших минимального балла ЕГЭ, круг основных умений, проверяемых этим блоком заданий, не сформирован. Большинство экзаменующихся со слабой обществоведческой подготовкой владеют умениями работать с рядами понятий (определять понятия, выпадающие из логического ряда, а также наиболее общие в ряду); соотносить понятия и примеры, признаки; осуществлять выбор необходимых позиций из списка. Ниже уровня усвоения находятся показатели, отражающие умение соотносить позиции двух рядов, а также использовать понятия в заданном контексте. Большинство участников с хорошей подготовкой уверенно владеют комплексом соответствующих знаний и умений, выявляемых с помощью заданий повышенного уровня. Выпускники, составившие группу «высокобалльников», показывают и в этой части очень высокий уровень достижений.</w:t>
      </w:r>
    </w:p>
    <w:p w:rsidR="00964C0D" w:rsidRDefault="00964C0D" w:rsidP="00964C0D">
      <w:pPr>
        <w:shd w:val="clear" w:color="auto" w:fill="FFFFFF"/>
        <w:ind w:left="-142" w:firstLine="568"/>
        <w:jc w:val="both"/>
        <w:rPr>
          <w:rFonts w:eastAsia="Times New Roman"/>
        </w:rPr>
      </w:pPr>
      <w:r w:rsidRPr="00383BCA">
        <w:rPr>
          <w:rFonts w:eastAsia="Times New Roman"/>
        </w:rPr>
        <w:t>Наиболее сложные задания выполнены примерно половиной участников ЕГЭ. Большинство участников экзамена с высоким уровнем подготовки продемонстрировали владение знаниями и такими сложными умениями, как интегрировать сведения, почерпнутые из источника и знания, полученные при изучении курса; раскрывать понятие и формулировать с опорой на него суждения; конкретизировать примерами теоретические положения, выводы; составлять развернутый план раскрытия темы</w:t>
      </w:r>
      <w:r>
        <w:rPr>
          <w:rFonts w:eastAsia="Times New Roman"/>
        </w:rPr>
        <w:t xml:space="preserve">. </w:t>
      </w:r>
      <w:r w:rsidRPr="00383BCA">
        <w:rPr>
          <w:rFonts w:eastAsia="Times New Roman"/>
        </w:rPr>
        <w:t>Владение знаниями на преобразующем уровне и умение применить их к анализу и оценке социальных явлений показывает около трети участников экзамена. Такой вывод позволяют сделать результаты выполнение заданий со свободноконструируемым ответом</w:t>
      </w:r>
      <w:r>
        <w:rPr>
          <w:rFonts w:eastAsia="Times New Roman"/>
        </w:rPr>
        <w:t xml:space="preserve"> – задание 24 и новое для 2022 г. задание 25</w:t>
      </w:r>
      <w:r w:rsidRPr="00383BCA">
        <w:rPr>
          <w:rFonts w:eastAsia="Times New Roman"/>
        </w:rPr>
        <w:t xml:space="preserve">. </w:t>
      </w:r>
    </w:p>
    <w:p w:rsidR="00751B39" w:rsidRDefault="00964C0D" w:rsidP="00964C0D">
      <w:pPr>
        <w:shd w:val="clear" w:color="auto" w:fill="FFFFFF"/>
        <w:ind w:left="-142" w:firstLine="568"/>
        <w:jc w:val="both"/>
        <w:rPr>
          <w:rFonts w:eastAsia="Times New Roman"/>
        </w:rPr>
      </w:pPr>
      <w:r w:rsidRPr="00383BCA">
        <w:rPr>
          <w:rFonts w:eastAsia="Times New Roman"/>
        </w:rPr>
        <w:lastRenderedPageBreak/>
        <w:t xml:space="preserve">Экзамен выявил определенную фрагментарность знаний у части выпускников, отсутствие понимания связей между явлениями и процессами общественной жизни в различных ее сферах, отсутствие целостных представлений по ряду центральных обществоведческих вопросов. Основанием для такого вывода служат в первую очередь </w:t>
      </w:r>
      <w:r>
        <w:rPr>
          <w:rFonts w:eastAsia="Times New Roman"/>
        </w:rPr>
        <w:t>результаты выполнения заданий 24 (план)</w:t>
      </w:r>
      <w:r w:rsidRPr="00383BCA">
        <w:rPr>
          <w:rFonts w:eastAsia="Times New Roman"/>
        </w:rPr>
        <w:t xml:space="preserve">, которые как раз и предполагают наличие целостного представления по теме. </w:t>
      </w:r>
      <w:r>
        <w:rPr>
          <w:rFonts w:eastAsia="Times New Roman"/>
        </w:rPr>
        <w:t>План по теме «Биосоциальная сущность человека» (вариант 320) вызвал затруднение типичного характера у большинства обучающихся</w:t>
      </w:r>
      <w:r w:rsidRPr="002D6EF6">
        <w:rPr>
          <w:rFonts w:eastAsia="Times New Roman"/>
        </w:rPr>
        <w:t>:</w:t>
      </w:r>
      <w:r>
        <w:rPr>
          <w:rFonts w:eastAsia="Times New Roman"/>
        </w:rPr>
        <w:t xml:space="preserve"> многие ученики правильно раскрывают биологические и социальные черты в человек, забывая при этом указать их взаимосвязь, что делает человека биосоциальным существом. Отсутствие необходимых признаков и этой взаимосвязи не позволяет оценивать подобные планы как соответствующие условию темы. </w:t>
      </w:r>
      <w:r w:rsidR="00751B39">
        <w:rPr>
          <w:rFonts w:eastAsia="Times New Roman"/>
        </w:rPr>
        <w:t>Только 1/</w:t>
      </w:r>
      <w:r>
        <w:rPr>
          <w:rFonts w:eastAsia="Times New Roman"/>
        </w:rPr>
        <w:t>3</w:t>
      </w:r>
      <w:r w:rsidRPr="00383BCA">
        <w:rPr>
          <w:rFonts w:eastAsia="Times New Roman"/>
        </w:rPr>
        <w:t xml:space="preserve"> (в среднем) участников экзамена справляются полностью или частично с созданием плана раскрытия указанной темы. </w:t>
      </w:r>
    </w:p>
    <w:p w:rsidR="00751B39" w:rsidRDefault="00964C0D" w:rsidP="00964C0D">
      <w:pPr>
        <w:shd w:val="clear" w:color="auto" w:fill="FFFFFF"/>
        <w:ind w:left="-142" w:firstLine="568"/>
        <w:jc w:val="both"/>
        <w:rPr>
          <w:rFonts w:eastAsia="Times New Roman"/>
        </w:rPr>
      </w:pPr>
      <w:r w:rsidRPr="00383BCA">
        <w:rPr>
          <w:rFonts w:eastAsia="Times New Roman"/>
        </w:rPr>
        <w:t xml:space="preserve">Одной из наиболее творческих частей экзаменационной работы являются задания, направленные на конкретизацию теоретического положения и аргументацию своей позиции. </w:t>
      </w:r>
      <w:r w:rsidR="00751B39">
        <w:rPr>
          <w:rFonts w:eastAsia="Times New Roman"/>
        </w:rPr>
        <w:t xml:space="preserve">В варианте 320 было предложено выпускникам следующее задание: </w:t>
      </w:r>
    </w:p>
    <w:p w:rsidR="00751B39" w:rsidRDefault="00751B39" w:rsidP="00F4518A">
      <w:pPr>
        <w:shd w:val="clear" w:color="auto" w:fill="FFFFFF"/>
        <w:ind w:left="-142"/>
        <w:jc w:val="center"/>
        <w:rPr>
          <w:rFonts w:eastAsia="Times New Roman"/>
        </w:rPr>
      </w:pPr>
      <w:r w:rsidRPr="00751B39">
        <w:rPr>
          <w:rFonts w:eastAsia="Times New Roman"/>
          <w:noProof/>
        </w:rPr>
        <w:drawing>
          <wp:inline distT="0" distB="0" distL="0" distR="0">
            <wp:extent cx="5953125" cy="1790700"/>
            <wp:effectExtent l="0" t="0" r="9525" b="0"/>
            <wp:docPr id="96" name="Рисунок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3" cstate="print"/>
                    <a:stretch>
                      <a:fillRect/>
                    </a:stretch>
                  </pic:blipFill>
                  <pic:spPr>
                    <a:xfrm>
                      <a:off x="0" y="0"/>
                      <a:ext cx="5953125" cy="1790700"/>
                    </a:xfrm>
                    <a:prstGeom prst="rect">
                      <a:avLst/>
                    </a:prstGeom>
                  </pic:spPr>
                </pic:pic>
              </a:graphicData>
            </a:graphic>
          </wp:inline>
        </w:drawing>
      </w:r>
    </w:p>
    <w:p w:rsidR="00964C0D" w:rsidRPr="00383BCA" w:rsidRDefault="00A618B3" w:rsidP="00964C0D">
      <w:pPr>
        <w:shd w:val="clear" w:color="auto" w:fill="FFFFFF"/>
        <w:ind w:left="-142" w:firstLine="568"/>
        <w:jc w:val="both"/>
        <w:rPr>
          <w:rFonts w:eastAsia="Times New Roman"/>
        </w:rPr>
      </w:pPr>
      <w:r>
        <w:t xml:space="preserve">Выпускникам, приступившим к выполнению задания 25 сложно давалось обоснование. Часто выпускники писали общие фразы. Вторая часть задания выполнялась чаще правильно. Приступая к выполнению третьей части задания, ребята не всегда понимали, что от них требуется. Следует внимательно читать условие задания, чтобы уяснить, какие примеры надо привести и что они должны иллюстрировать. При выполнении данного задания выпускники часто приводили просто примеры видов деятельности, не обращая внимания на то, что необходимо проиллюстрировать влияние видов деятельности на личность. </w:t>
      </w:r>
      <w:r w:rsidR="00964C0D">
        <w:rPr>
          <w:rFonts w:eastAsia="Times New Roman"/>
        </w:rPr>
        <w:t>Трудности, вызванные заданием 25</w:t>
      </w:r>
      <w:r>
        <w:rPr>
          <w:rFonts w:eastAsia="Times New Roman"/>
        </w:rPr>
        <w:t>,</w:t>
      </w:r>
      <w:r w:rsidR="00964C0D">
        <w:rPr>
          <w:rFonts w:eastAsia="Times New Roman"/>
        </w:rPr>
        <w:t xml:space="preserve"> отчасти объясняются отсутствием в качестве примера шаблона ответа. Новизна формулировок и условий оказалась сложной значительной части обучающихся – среднее значение справившихся 30,1%. </w:t>
      </w:r>
      <w:r w:rsidR="00964C0D" w:rsidRPr="00383BCA">
        <w:rPr>
          <w:rFonts w:eastAsia="Times New Roman"/>
        </w:rPr>
        <w:t xml:space="preserve">Довольно низкие показатели выполнения, демонстрируемые на протяжении ряда лет, свидетельствуют, что эти виды познавательной деятельности остаются для выпускников наиболее сложными. </w:t>
      </w:r>
    </w:p>
    <w:p w:rsidR="00964C0D" w:rsidRPr="00230CA8" w:rsidRDefault="00964C0D" w:rsidP="00964C0D">
      <w:pPr>
        <w:shd w:val="clear" w:color="auto" w:fill="FFFFFF"/>
        <w:ind w:left="-142" w:firstLine="568"/>
        <w:jc w:val="both"/>
        <w:rPr>
          <w:rFonts w:eastAsia="Times New Roman"/>
        </w:rPr>
      </w:pPr>
      <w:r>
        <w:rPr>
          <w:rFonts w:eastAsia="Times New Roman"/>
        </w:rPr>
        <w:t>Анализ результатов ЕГЭ 2022</w:t>
      </w:r>
      <w:r w:rsidRPr="00383BCA">
        <w:rPr>
          <w:rFonts w:eastAsia="Times New Roman"/>
        </w:rPr>
        <w:t xml:space="preserve"> г. позволяет сделать некоторые выводы, касающиеся усвоения содержания курса выпускниками. В целом, более половины участников экзамена демонстрирует овладение на базовом уровне содержанием всех основных разделов курса. Это говорит об устойчивости тенденции изучения всех частей интегративного предмета. Но по степени более полного выполнения заданий по содержанию выступает сфера социальных отношений. Именно по ней на уровне выполнения базовых заданий выпускники всех групп показали высокие результаты. Так, выпускники достаточно уверенно выделяют признаки понятия «социализация, социальный контроль, социальный конфликт, социальный институт, глобальные проблемы, деятельность, процесс, общество как система, социальная норм</w:t>
      </w:r>
      <w:r>
        <w:rPr>
          <w:rFonts w:eastAsia="Times New Roman"/>
        </w:rPr>
        <w:t>а и др.» в заданиях. П</w:t>
      </w:r>
      <w:r w:rsidRPr="00383BCA">
        <w:rPr>
          <w:rFonts w:eastAsia="Times New Roman"/>
        </w:rPr>
        <w:t xml:space="preserve">одъемы </w:t>
      </w:r>
      <w:r>
        <w:rPr>
          <w:rFonts w:eastAsia="Times New Roman"/>
        </w:rPr>
        <w:t xml:space="preserve">средних значений </w:t>
      </w:r>
      <w:r w:rsidRPr="00383BCA">
        <w:rPr>
          <w:rFonts w:eastAsia="Times New Roman"/>
        </w:rPr>
        <w:t xml:space="preserve">по сравнению с прошлым годом приходятся на задания, в которых содержится развернутое условие (ситуация) из социальной реальности. Анализ результатов позволил выявить </w:t>
      </w:r>
      <w:r>
        <w:rPr>
          <w:rFonts w:eastAsia="Times New Roman"/>
        </w:rPr>
        <w:t xml:space="preserve">серьезные </w:t>
      </w:r>
      <w:r w:rsidRPr="00383BCA">
        <w:rPr>
          <w:rFonts w:eastAsia="Times New Roman"/>
        </w:rPr>
        <w:t>пробелы в знаниях выпуск</w:t>
      </w:r>
      <w:r>
        <w:rPr>
          <w:rFonts w:eastAsia="Times New Roman"/>
        </w:rPr>
        <w:t>ников по конституционному праву, основам конституционного строя РФ</w:t>
      </w:r>
      <w:r w:rsidRPr="00383BCA">
        <w:rPr>
          <w:rFonts w:eastAsia="Times New Roman"/>
        </w:rPr>
        <w:t xml:space="preserve">. Внимание к изучению этих вопросов курса должно быть усилено. При этом, если в правовых вопросах затруднения, как правило, вызывает конкретизация правовых норм, анализ ситуации с правовой точки зрения, то в политологическом блоке выявляются большие пробелы в уровне теоретической </w:t>
      </w:r>
      <w:r w:rsidRPr="00383BCA">
        <w:rPr>
          <w:rFonts w:eastAsia="Times New Roman"/>
        </w:rPr>
        <w:lastRenderedPageBreak/>
        <w:t xml:space="preserve">подготовки выпускников (формы государства, типы избирательных систем, разновидности политических партий, особенности политического процесса и т.п.).  </w:t>
      </w:r>
    </w:p>
    <w:p w:rsidR="00A801AC" w:rsidRPr="00B86ACD" w:rsidRDefault="00A801AC" w:rsidP="00923AF3">
      <w:pPr>
        <w:pStyle w:val="a3"/>
        <w:numPr>
          <w:ilvl w:val="0"/>
          <w:numId w:val="2"/>
        </w:numPr>
        <w:spacing w:before="240" w:after="0" w:line="240" w:lineRule="auto"/>
        <w:ind w:left="709" w:hanging="425"/>
        <w:jc w:val="both"/>
        <w:rPr>
          <w:rFonts w:ascii="Times New Roman" w:eastAsia="Times New Roman" w:hAnsi="Times New Roman"/>
          <w:bCs/>
          <w:i/>
          <w:iCs/>
          <w:sz w:val="24"/>
          <w:szCs w:val="24"/>
          <w:lang w:eastAsia="ru-RU"/>
        </w:rPr>
      </w:pPr>
      <w:r w:rsidRPr="00B86ACD">
        <w:rPr>
          <w:rFonts w:ascii="Times New Roman" w:eastAsia="Times New Roman" w:hAnsi="Times New Roman"/>
          <w:bCs/>
          <w:i/>
          <w:iCs/>
          <w:sz w:val="24"/>
          <w:szCs w:val="24"/>
          <w:lang w:eastAsia="ru-RU"/>
        </w:rPr>
        <w:t xml:space="preserve">Соотнесение результатов выполнения заданий с учебными программами, </w:t>
      </w:r>
      <w:r>
        <w:rPr>
          <w:rFonts w:ascii="Times New Roman" w:eastAsia="Times New Roman" w:hAnsi="Times New Roman"/>
          <w:bCs/>
          <w:i/>
          <w:iCs/>
          <w:sz w:val="24"/>
          <w:szCs w:val="24"/>
          <w:lang w:eastAsia="ru-RU"/>
        </w:rPr>
        <w:t>используемыми в субъекте Российской Федерации учебниками</w:t>
      </w:r>
      <w:r w:rsidRPr="00B86ACD">
        <w:rPr>
          <w:rFonts w:ascii="Times New Roman" w:eastAsia="Times New Roman" w:hAnsi="Times New Roman"/>
          <w:bCs/>
          <w:i/>
          <w:iCs/>
          <w:sz w:val="24"/>
          <w:szCs w:val="24"/>
          <w:lang w:eastAsia="ru-RU"/>
        </w:rPr>
        <w:t xml:space="preserve"> и иными особенностями региональной/муниципальной систем образования</w:t>
      </w:r>
    </w:p>
    <w:p w:rsidR="00D14EAA" w:rsidRPr="00D14EAA" w:rsidRDefault="00D72B81" w:rsidP="00DF0DF2">
      <w:pPr>
        <w:spacing w:before="120"/>
        <w:ind w:firstLine="567"/>
        <w:jc w:val="both"/>
      </w:pPr>
      <w:r w:rsidRPr="00891394">
        <w:rPr>
          <w:rFonts w:eastAsia="Times New Roman"/>
        </w:rPr>
        <w:t>Большинство образовательных организаций (</w:t>
      </w:r>
      <w:r>
        <w:rPr>
          <w:rFonts w:eastAsia="Times New Roman"/>
        </w:rPr>
        <w:t>79%</w:t>
      </w:r>
      <w:r w:rsidRPr="00891394">
        <w:rPr>
          <w:rFonts w:eastAsia="Times New Roman"/>
        </w:rPr>
        <w:t xml:space="preserve">) используют в образовательном процессе УМК Боголюбова, Л.Н., Лазебниковой, А.Ю., Матвеева, А.Ю. и др. / Под ред. Боголюбова, Л.Н., Лазебниковой, А.Ю. Обществознание (базовый уровень). </w:t>
      </w:r>
      <w:r w:rsidR="00D14EAA" w:rsidRPr="00D14EAA">
        <w:rPr>
          <w:iCs/>
        </w:rPr>
        <w:t>УМК Обществознание (под редакцией Бордовского Г.А.)</w:t>
      </w:r>
      <w:r w:rsidR="00025473">
        <w:rPr>
          <w:iCs/>
        </w:rPr>
        <w:t xml:space="preserve"> используют в учебном процессе 4% образовательных организаций.</w:t>
      </w:r>
      <w:r w:rsidR="00D14EAA" w:rsidRPr="00D14EAA">
        <w:rPr>
          <w:iCs/>
        </w:rPr>
        <w:t xml:space="preserve"> </w:t>
      </w:r>
      <w:r w:rsidR="00884347">
        <w:rPr>
          <w:iCs/>
        </w:rPr>
        <w:t xml:space="preserve">ПО УМК </w:t>
      </w:r>
      <w:r w:rsidR="00884347" w:rsidRPr="00B44C44">
        <w:rPr>
          <w:rFonts w:eastAsia="Times New Roman"/>
          <w:color w:val="000000"/>
        </w:rPr>
        <w:t>Котов</w:t>
      </w:r>
      <w:r w:rsidR="00884347">
        <w:rPr>
          <w:rFonts w:eastAsia="Times New Roman"/>
          <w:color w:val="000000"/>
        </w:rPr>
        <w:t>ой</w:t>
      </w:r>
      <w:r w:rsidR="00884347" w:rsidRPr="00B44C44">
        <w:rPr>
          <w:rFonts w:eastAsia="Times New Roman"/>
          <w:color w:val="000000"/>
        </w:rPr>
        <w:t>, О.А., Лисков</w:t>
      </w:r>
      <w:r w:rsidR="00884347">
        <w:rPr>
          <w:rFonts w:eastAsia="Times New Roman"/>
          <w:color w:val="000000"/>
        </w:rPr>
        <w:t>ой</w:t>
      </w:r>
      <w:r w:rsidR="00884347" w:rsidRPr="00B44C44">
        <w:rPr>
          <w:rFonts w:eastAsia="Times New Roman"/>
          <w:color w:val="000000"/>
        </w:rPr>
        <w:t xml:space="preserve">, Т.Е. </w:t>
      </w:r>
      <w:r w:rsidR="00884347">
        <w:rPr>
          <w:rFonts w:eastAsia="Times New Roman"/>
          <w:color w:val="000000"/>
        </w:rPr>
        <w:t xml:space="preserve">преподают в 5% ОО. </w:t>
      </w:r>
      <w:r w:rsidR="00D14EAA" w:rsidRPr="00D14EAA">
        <w:rPr>
          <w:iCs/>
        </w:rPr>
        <w:t>Данные линии учебников в полном объеме раскрывают содержательный компонент ФГОС СОО, что является важным условием реализации в полном объеме требований к результатам освоения образовательной программы СОО.</w:t>
      </w:r>
    </w:p>
    <w:p w:rsidR="00D72B81" w:rsidRPr="00891394" w:rsidRDefault="003C2066" w:rsidP="00DF0DF2">
      <w:pPr>
        <w:ind w:firstLine="567"/>
        <w:jc w:val="both"/>
        <w:rPr>
          <w:rFonts w:eastAsia="Times New Roman"/>
        </w:rPr>
      </w:pPr>
      <w:r>
        <w:rPr>
          <w:rFonts w:eastAsia="Times New Roman"/>
        </w:rPr>
        <w:t>Выбор УМК не повлиял на результаты, так как образовательные организации, как с высокими, так и с низкими результатами по экзамену занимались по одинаковым учебникам.</w:t>
      </w:r>
    </w:p>
    <w:p w:rsidR="00A801AC" w:rsidRPr="00D65DF5" w:rsidRDefault="00A801AC" w:rsidP="00923AF3">
      <w:pPr>
        <w:pStyle w:val="3"/>
        <w:numPr>
          <w:ilvl w:val="2"/>
          <w:numId w:val="103"/>
        </w:numPr>
        <w:spacing w:after="120"/>
        <w:jc w:val="both"/>
        <w:rPr>
          <w:rFonts w:ascii="Times New Roman" w:hAnsi="Times New Roman"/>
          <w:b w:val="0"/>
          <w:bCs w:val="0"/>
        </w:rPr>
      </w:pPr>
      <w:r w:rsidRPr="00D65DF5">
        <w:rPr>
          <w:rFonts w:ascii="Times New Roman" w:hAnsi="Times New Roman"/>
          <w:b w:val="0"/>
          <w:bCs w:val="0"/>
        </w:rPr>
        <w:t>Анализ метапредметных результатов обучения, повлиявших на выполнение заданий КИМ</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125"/>
        <w:gridCol w:w="2463"/>
        <w:gridCol w:w="4243"/>
      </w:tblGrid>
      <w:tr w:rsidR="00337C19" w:rsidRPr="00337C19" w:rsidTr="00337C19">
        <w:trPr>
          <w:jc w:val="center"/>
        </w:trPr>
        <w:tc>
          <w:tcPr>
            <w:tcW w:w="3125" w:type="dxa"/>
            <w:vAlign w:val="center"/>
          </w:tcPr>
          <w:p w:rsidR="00337C19" w:rsidRPr="00337C19" w:rsidRDefault="00337C19" w:rsidP="00337C19">
            <w:pPr>
              <w:jc w:val="center"/>
              <w:rPr>
                <w:rFonts w:eastAsia="Times New Roman"/>
                <w:b/>
              </w:rPr>
            </w:pPr>
            <w:r w:rsidRPr="00337C19">
              <w:rPr>
                <w:rFonts w:eastAsia="Times New Roman"/>
                <w:b/>
              </w:rPr>
              <w:t>метапредметные результаты обучения</w:t>
            </w:r>
          </w:p>
        </w:tc>
        <w:tc>
          <w:tcPr>
            <w:tcW w:w="2463" w:type="dxa"/>
            <w:vAlign w:val="center"/>
          </w:tcPr>
          <w:p w:rsidR="00337C19" w:rsidRPr="00337C19" w:rsidRDefault="00337C19" w:rsidP="00337C19">
            <w:pPr>
              <w:jc w:val="center"/>
              <w:rPr>
                <w:rFonts w:eastAsia="Times New Roman"/>
                <w:b/>
              </w:rPr>
            </w:pPr>
            <w:r w:rsidRPr="00337C19">
              <w:rPr>
                <w:rFonts w:eastAsia="Times New Roman"/>
                <w:b/>
              </w:rPr>
              <w:t>задания / группы заданий, на успешность выполнения которых могла повлиять слабая сформированность метапредметных умений, навыков, способов деятельности</w:t>
            </w:r>
          </w:p>
        </w:tc>
        <w:tc>
          <w:tcPr>
            <w:tcW w:w="4243" w:type="dxa"/>
            <w:vAlign w:val="center"/>
          </w:tcPr>
          <w:p w:rsidR="00337C19" w:rsidRPr="00337C19" w:rsidRDefault="00337C19" w:rsidP="00337C19">
            <w:pPr>
              <w:jc w:val="center"/>
              <w:rPr>
                <w:rFonts w:eastAsia="Times New Roman"/>
                <w:b/>
              </w:rPr>
            </w:pPr>
            <w:r w:rsidRPr="00337C19">
              <w:rPr>
                <w:b/>
              </w:rPr>
              <w:t>типичные ошибки при выполнении заданий КИМ, обусловленные слабой сформированностью метапредметных результатов.</w:t>
            </w:r>
          </w:p>
        </w:tc>
      </w:tr>
      <w:tr w:rsidR="00337C19" w:rsidRPr="00337C19" w:rsidTr="00337C19">
        <w:trPr>
          <w:jc w:val="center"/>
        </w:trPr>
        <w:tc>
          <w:tcPr>
            <w:tcW w:w="3125" w:type="dxa"/>
          </w:tcPr>
          <w:p w:rsidR="00337C19" w:rsidRPr="00337C19" w:rsidRDefault="00337C19" w:rsidP="00337C19">
            <w:pPr>
              <w:rPr>
                <w:rFonts w:eastAsia="Times New Roman"/>
              </w:rPr>
            </w:pPr>
            <w:r w:rsidRPr="00337C19">
              <w:rPr>
                <w:rFonts w:eastAsia="Times New Roman"/>
              </w:rPr>
              <w:t>владение навыками познавательной, учебно-исследовательской и проектной деятельности, навыками разрешения проблем</w:t>
            </w:r>
          </w:p>
        </w:tc>
        <w:tc>
          <w:tcPr>
            <w:tcW w:w="2463" w:type="dxa"/>
          </w:tcPr>
          <w:p w:rsidR="00337C19" w:rsidRPr="00337C19" w:rsidRDefault="00337C19" w:rsidP="00337C19">
            <w:pPr>
              <w:rPr>
                <w:rFonts w:eastAsia="Times New Roman"/>
              </w:rPr>
            </w:pPr>
            <w:r w:rsidRPr="00337C19">
              <w:rPr>
                <w:rFonts w:eastAsia="Times New Roman"/>
              </w:rPr>
              <w:t>Задания 19,</w:t>
            </w:r>
            <w:r>
              <w:rPr>
                <w:rFonts w:eastAsia="Times New Roman"/>
              </w:rPr>
              <w:t xml:space="preserve"> </w:t>
            </w:r>
            <w:r w:rsidRPr="00337C19">
              <w:rPr>
                <w:rFonts w:eastAsia="Times New Roman"/>
              </w:rPr>
              <w:t>20,</w:t>
            </w:r>
            <w:r>
              <w:rPr>
                <w:rFonts w:eastAsia="Times New Roman"/>
              </w:rPr>
              <w:t xml:space="preserve"> </w:t>
            </w:r>
            <w:r w:rsidRPr="00337C19">
              <w:rPr>
                <w:rFonts w:eastAsia="Times New Roman"/>
              </w:rPr>
              <w:t>21,</w:t>
            </w:r>
            <w:r>
              <w:rPr>
                <w:rFonts w:eastAsia="Times New Roman"/>
              </w:rPr>
              <w:t xml:space="preserve"> </w:t>
            </w:r>
            <w:r w:rsidRPr="00337C19">
              <w:rPr>
                <w:rFonts w:eastAsia="Times New Roman"/>
              </w:rPr>
              <w:t>22</w:t>
            </w:r>
          </w:p>
        </w:tc>
        <w:tc>
          <w:tcPr>
            <w:tcW w:w="4243" w:type="dxa"/>
          </w:tcPr>
          <w:p w:rsidR="00337C19" w:rsidRPr="00337C19" w:rsidRDefault="00337C19" w:rsidP="00337C19">
            <w:pPr>
              <w:autoSpaceDE w:val="0"/>
              <w:autoSpaceDN w:val="0"/>
              <w:adjustRightInd w:val="0"/>
            </w:pPr>
            <w:r w:rsidRPr="00337C19">
              <w:t>Слабая сформированность навыков оценивания социальной информации, умений поиска информации в представленном источнике для реконструкции недостающих звеньев в целях объяснения и оценки разнообразных явлений и процессов общественного развития</w:t>
            </w:r>
          </w:p>
          <w:p w:rsidR="00337C19" w:rsidRPr="00337C19" w:rsidRDefault="00337C19" w:rsidP="00337C19">
            <w:pPr>
              <w:rPr>
                <w:rFonts w:eastAsia="Times New Roman"/>
              </w:rPr>
            </w:pPr>
            <w:r w:rsidRPr="00337C19">
              <w:rPr>
                <w:rFonts w:eastAsia="Times New Roman"/>
              </w:rPr>
              <w:t>- слабое владение понятийным аппаратом</w:t>
            </w:r>
          </w:p>
          <w:p w:rsidR="00337C19" w:rsidRPr="00337C19" w:rsidRDefault="00337C19" w:rsidP="00337C19">
            <w:pPr>
              <w:autoSpaceDE w:val="0"/>
              <w:autoSpaceDN w:val="0"/>
              <w:adjustRightInd w:val="0"/>
            </w:pPr>
            <w:r w:rsidRPr="00337C19">
              <w:t>- сложности в выстраивании завершенных логических конструкций</w:t>
            </w:r>
          </w:p>
          <w:p w:rsidR="00337C19" w:rsidRPr="00337C19" w:rsidRDefault="00337C19" w:rsidP="00337C19">
            <w:pPr>
              <w:autoSpaceDE w:val="0"/>
              <w:autoSpaceDN w:val="0"/>
              <w:adjustRightInd w:val="0"/>
            </w:pPr>
            <w:r w:rsidRPr="00337C19">
              <w:t>- сложности в выделении ведущих признаков явлений, процессов</w:t>
            </w:r>
          </w:p>
          <w:p w:rsidR="00337C19" w:rsidRPr="00337C19" w:rsidRDefault="00337C19" w:rsidP="00337C19">
            <w:pPr>
              <w:autoSpaceDE w:val="0"/>
              <w:autoSpaceDN w:val="0"/>
              <w:adjustRightInd w:val="0"/>
            </w:pPr>
            <w:r w:rsidRPr="00337C19">
              <w:t>- сложности в самостоятельном формулировании суждений по условию задачи</w:t>
            </w:r>
          </w:p>
        </w:tc>
      </w:tr>
      <w:tr w:rsidR="00337C19" w:rsidRPr="00337C19" w:rsidTr="00337C19">
        <w:trPr>
          <w:jc w:val="center"/>
        </w:trPr>
        <w:tc>
          <w:tcPr>
            <w:tcW w:w="3125" w:type="dxa"/>
          </w:tcPr>
          <w:p w:rsidR="00337C19" w:rsidRPr="00337C19" w:rsidRDefault="00337C19" w:rsidP="00337C19">
            <w:pPr>
              <w:rPr>
                <w:rFonts w:eastAsia="Times New Roman"/>
              </w:rPr>
            </w:pPr>
            <w:r w:rsidRPr="00337C19">
              <w:rPr>
                <w:rFonts w:eastAsia="Times New Roman"/>
              </w:rPr>
              <w:t>способность и готовность к самостоятельному поиску методов решения практических задач, применению различных методов познания</w:t>
            </w:r>
          </w:p>
        </w:tc>
        <w:tc>
          <w:tcPr>
            <w:tcW w:w="2463" w:type="dxa"/>
          </w:tcPr>
          <w:p w:rsidR="00337C19" w:rsidRPr="00337C19" w:rsidRDefault="00337C19" w:rsidP="00337C19">
            <w:pPr>
              <w:rPr>
                <w:rFonts w:eastAsia="Times New Roman"/>
              </w:rPr>
            </w:pPr>
            <w:r w:rsidRPr="00337C19">
              <w:rPr>
                <w:rFonts w:eastAsia="Times New Roman"/>
              </w:rPr>
              <w:t>Задания 24-25</w:t>
            </w:r>
          </w:p>
        </w:tc>
        <w:tc>
          <w:tcPr>
            <w:tcW w:w="4243" w:type="dxa"/>
          </w:tcPr>
          <w:p w:rsidR="00337C19" w:rsidRPr="00337C19" w:rsidRDefault="00337C19" w:rsidP="00337C19">
            <w:pPr>
              <w:autoSpaceDE w:val="0"/>
              <w:autoSpaceDN w:val="0"/>
              <w:adjustRightInd w:val="0"/>
            </w:pPr>
            <w:r w:rsidRPr="00337C19">
              <w:t>Слабо сформированное умение выявлять причинно-следственные, функциональные, иерархические и другие связи социальных объектов и процессов</w:t>
            </w:r>
          </w:p>
          <w:p w:rsidR="00337C19" w:rsidRPr="00337C19" w:rsidRDefault="00337C19" w:rsidP="00337C19">
            <w:pPr>
              <w:autoSpaceDE w:val="0"/>
              <w:autoSpaceDN w:val="0"/>
              <w:adjustRightInd w:val="0"/>
            </w:pPr>
            <w:r w:rsidRPr="00337C19">
              <w:t xml:space="preserve">- сложности в выстраивании </w:t>
            </w:r>
            <w:r w:rsidRPr="00337C19">
              <w:lastRenderedPageBreak/>
              <w:t>логических конструкций</w:t>
            </w:r>
          </w:p>
          <w:p w:rsidR="00337C19" w:rsidRPr="00337C19" w:rsidRDefault="00337C19" w:rsidP="00337C19">
            <w:pPr>
              <w:autoSpaceDE w:val="0"/>
              <w:autoSpaceDN w:val="0"/>
              <w:adjustRightInd w:val="0"/>
            </w:pPr>
            <w:r w:rsidRPr="00337C19">
              <w:t>- сложности в установлении четких различий между причиной и следствиями</w:t>
            </w:r>
          </w:p>
          <w:p w:rsidR="00337C19" w:rsidRPr="00337C19" w:rsidRDefault="00337C19" w:rsidP="00337C19">
            <w:pPr>
              <w:autoSpaceDE w:val="0"/>
              <w:autoSpaceDN w:val="0"/>
              <w:adjustRightInd w:val="0"/>
            </w:pPr>
            <w:r w:rsidRPr="00337C19">
              <w:t>- слабое владение понятийным аппаратом</w:t>
            </w:r>
          </w:p>
        </w:tc>
      </w:tr>
      <w:tr w:rsidR="00337C19" w:rsidRPr="00337C19" w:rsidTr="00337C19">
        <w:trPr>
          <w:jc w:val="center"/>
        </w:trPr>
        <w:tc>
          <w:tcPr>
            <w:tcW w:w="3125" w:type="dxa"/>
          </w:tcPr>
          <w:p w:rsidR="00337C19" w:rsidRPr="00337C19" w:rsidRDefault="00337C19" w:rsidP="00337C19">
            <w:pPr>
              <w:rPr>
                <w:rFonts w:eastAsia="Times New Roman"/>
              </w:rPr>
            </w:pPr>
            <w:r w:rsidRPr="00337C19">
              <w:rPr>
                <w:rFonts w:eastAsia="Times New Roman"/>
              </w:rPr>
              <w:lastRenderedPageBreak/>
              <w:t>готовность и способность к самостоятельной информационно-познавательной деятельности,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tc>
        <w:tc>
          <w:tcPr>
            <w:tcW w:w="2463" w:type="dxa"/>
          </w:tcPr>
          <w:p w:rsidR="00337C19" w:rsidRPr="00337C19" w:rsidRDefault="00337C19" w:rsidP="00337C19">
            <w:pPr>
              <w:rPr>
                <w:rFonts w:eastAsia="Times New Roman"/>
              </w:rPr>
            </w:pPr>
            <w:r w:rsidRPr="00337C19">
              <w:rPr>
                <w:rFonts w:eastAsia="Times New Roman"/>
              </w:rPr>
              <w:t>Задания 17-20, 23</w:t>
            </w:r>
          </w:p>
        </w:tc>
        <w:tc>
          <w:tcPr>
            <w:tcW w:w="4243" w:type="dxa"/>
          </w:tcPr>
          <w:p w:rsidR="00337C19" w:rsidRPr="00337C19" w:rsidRDefault="00337C19" w:rsidP="00337C19">
            <w:pPr>
              <w:autoSpaceDE w:val="0"/>
              <w:autoSpaceDN w:val="0"/>
              <w:adjustRightInd w:val="0"/>
            </w:pPr>
            <w:r w:rsidRPr="00337C19">
              <w:t>Слабая сформированность навыков оценивания социальной информации, умений поиска информации в источниках различного типа для реконструкции недостающих звеньев в целях объяснения и оценки</w:t>
            </w:r>
          </w:p>
          <w:p w:rsidR="00337C19" w:rsidRPr="00337C19" w:rsidRDefault="00337C19" w:rsidP="00337C19">
            <w:pPr>
              <w:autoSpaceDE w:val="0"/>
              <w:autoSpaceDN w:val="0"/>
              <w:adjustRightInd w:val="0"/>
            </w:pPr>
            <w:r w:rsidRPr="00337C19">
              <w:t>разнообразных явлений и процессов общественного развития</w:t>
            </w:r>
          </w:p>
          <w:p w:rsidR="00337C19" w:rsidRPr="00337C19" w:rsidRDefault="00337C19" w:rsidP="00337C19">
            <w:pPr>
              <w:rPr>
                <w:rFonts w:eastAsia="Times New Roman"/>
              </w:rPr>
            </w:pPr>
            <w:r w:rsidRPr="00337C19">
              <w:rPr>
                <w:rFonts w:eastAsia="Times New Roman"/>
              </w:rPr>
              <w:t>- сложности с корректным использованием понятийного аппарата</w:t>
            </w:r>
          </w:p>
          <w:p w:rsidR="00337C19" w:rsidRPr="00337C19" w:rsidRDefault="00337C19" w:rsidP="00337C19">
            <w:pPr>
              <w:rPr>
                <w:rFonts w:eastAsia="Times New Roman"/>
              </w:rPr>
            </w:pPr>
            <w:r w:rsidRPr="00337C19">
              <w:rPr>
                <w:rFonts w:eastAsia="Times New Roman"/>
              </w:rPr>
              <w:t>- навык смыслового чтения: выделение главных смысловых единиц</w:t>
            </w:r>
          </w:p>
          <w:p w:rsidR="00337C19" w:rsidRPr="00337C19" w:rsidRDefault="00337C19" w:rsidP="00337C19">
            <w:pPr>
              <w:rPr>
                <w:rFonts w:eastAsia="Times New Roman"/>
              </w:rPr>
            </w:pPr>
            <w:r w:rsidRPr="00337C19">
              <w:rPr>
                <w:rFonts w:eastAsia="Times New Roman"/>
              </w:rPr>
              <w:t>- сложности в установлении различий между видовыми и родовыми характеристиками</w:t>
            </w:r>
          </w:p>
        </w:tc>
      </w:tr>
      <w:tr w:rsidR="00337C19" w:rsidRPr="00337C19" w:rsidTr="00337C19">
        <w:trPr>
          <w:jc w:val="center"/>
        </w:trPr>
        <w:tc>
          <w:tcPr>
            <w:tcW w:w="3125" w:type="dxa"/>
          </w:tcPr>
          <w:p w:rsidR="00337C19" w:rsidRPr="00337C19" w:rsidRDefault="00337C19" w:rsidP="00337C19">
            <w:pPr>
              <w:rPr>
                <w:rFonts w:eastAsia="Times New Roman"/>
              </w:rPr>
            </w:pPr>
            <w:r w:rsidRPr="00337C19">
              <w:rPr>
                <w:rFonts w:eastAsia="Times New Roman"/>
              </w:rPr>
              <w:t>владение языковыми средствами - умение ясно, логично и точно излагать свою точку зрения, использовать адекватные языковые средства</w:t>
            </w:r>
          </w:p>
        </w:tc>
        <w:tc>
          <w:tcPr>
            <w:tcW w:w="2463" w:type="dxa"/>
          </w:tcPr>
          <w:p w:rsidR="00337C19" w:rsidRPr="00337C19" w:rsidRDefault="00337C19" w:rsidP="00337C19">
            <w:pPr>
              <w:rPr>
                <w:rFonts w:eastAsia="Times New Roman"/>
              </w:rPr>
            </w:pPr>
            <w:r w:rsidRPr="00337C19">
              <w:rPr>
                <w:rFonts w:eastAsia="Times New Roman"/>
              </w:rPr>
              <w:t>Задания 20, 24, 25</w:t>
            </w:r>
          </w:p>
        </w:tc>
        <w:tc>
          <w:tcPr>
            <w:tcW w:w="4243" w:type="dxa"/>
          </w:tcPr>
          <w:p w:rsidR="00337C19" w:rsidRPr="00337C19" w:rsidRDefault="00337C19" w:rsidP="00337C19">
            <w:pPr>
              <w:autoSpaceDE w:val="0"/>
              <w:autoSpaceDN w:val="0"/>
              <w:adjustRightInd w:val="0"/>
            </w:pPr>
            <w:r w:rsidRPr="00337C19">
              <w:t>Слабо сформированное умение применять полученные знания в повседневной жизни, прогнозировать последствия принимаемых решений</w:t>
            </w:r>
          </w:p>
          <w:p w:rsidR="00337C19" w:rsidRPr="00337C19" w:rsidRDefault="00337C19" w:rsidP="00337C19">
            <w:pPr>
              <w:autoSpaceDE w:val="0"/>
              <w:autoSpaceDN w:val="0"/>
              <w:adjustRightInd w:val="0"/>
            </w:pPr>
            <w:r w:rsidRPr="00337C19">
              <w:t>- сложности в выстраивании логических конструкций</w:t>
            </w:r>
          </w:p>
          <w:p w:rsidR="00337C19" w:rsidRPr="00337C19" w:rsidRDefault="00337C19" w:rsidP="00337C19">
            <w:pPr>
              <w:autoSpaceDE w:val="0"/>
              <w:autoSpaceDN w:val="0"/>
              <w:adjustRightInd w:val="0"/>
            </w:pPr>
            <w:r w:rsidRPr="00337C19">
              <w:t>- сложности в установлении четких различий между причиной и следствиями</w:t>
            </w:r>
          </w:p>
          <w:p w:rsidR="00337C19" w:rsidRPr="00337C19" w:rsidRDefault="00337C19" w:rsidP="00337C19">
            <w:pPr>
              <w:autoSpaceDE w:val="0"/>
              <w:autoSpaceDN w:val="0"/>
              <w:adjustRightInd w:val="0"/>
            </w:pPr>
            <w:r w:rsidRPr="00337C19">
              <w:t>- слабое владение понятийным аппаратом</w:t>
            </w:r>
          </w:p>
        </w:tc>
      </w:tr>
    </w:tbl>
    <w:p w:rsidR="00A801AC" w:rsidRDefault="00A801AC" w:rsidP="00923AF3">
      <w:pPr>
        <w:pStyle w:val="3"/>
        <w:numPr>
          <w:ilvl w:val="2"/>
          <w:numId w:val="103"/>
        </w:numPr>
        <w:rPr>
          <w:rFonts w:ascii="Times New Roman" w:hAnsi="Times New Roman"/>
          <w:b w:val="0"/>
          <w:bCs w:val="0"/>
        </w:rPr>
      </w:pPr>
      <w:r w:rsidRPr="00B86ACD">
        <w:rPr>
          <w:rFonts w:ascii="Times New Roman" w:hAnsi="Times New Roman"/>
          <w:b w:val="0"/>
          <w:iCs/>
        </w:rPr>
        <w:t>Выводы</w:t>
      </w:r>
      <w:r w:rsidRPr="00B86ACD">
        <w:rPr>
          <w:rFonts w:ascii="Times New Roman" w:hAnsi="Times New Roman"/>
          <w:b w:val="0"/>
          <w:bCs w:val="0"/>
        </w:rPr>
        <w:t xml:space="preserve"> об итогах анализа выполнения заданий, групп заданий: </w:t>
      </w:r>
    </w:p>
    <w:p w:rsidR="00A801AC" w:rsidRPr="00B86ACD" w:rsidRDefault="00A801AC" w:rsidP="00923AF3">
      <w:pPr>
        <w:pStyle w:val="a3"/>
        <w:numPr>
          <w:ilvl w:val="0"/>
          <w:numId w:val="2"/>
        </w:numPr>
        <w:spacing w:before="120" w:after="0" w:line="240" w:lineRule="auto"/>
        <w:ind w:left="425" w:hanging="425"/>
        <w:jc w:val="both"/>
        <w:rPr>
          <w:rFonts w:ascii="Times New Roman" w:eastAsia="Times New Roman" w:hAnsi="Times New Roman"/>
          <w:bCs/>
          <w:i/>
          <w:iCs/>
          <w:sz w:val="24"/>
          <w:szCs w:val="24"/>
          <w:lang w:eastAsia="ru-RU"/>
        </w:rPr>
      </w:pPr>
      <w:r w:rsidRPr="00B86ACD">
        <w:rPr>
          <w:rFonts w:ascii="Times New Roman" w:eastAsia="Times New Roman" w:hAnsi="Times New Roman"/>
          <w:bCs/>
          <w:i/>
          <w:iCs/>
          <w:sz w:val="24"/>
          <w:szCs w:val="24"/>
          <w:lang w:eastAsia="ru-RU"/>
        </w:rPr>
        <w:t>Перечень элементов содержания / умений и видов деятельности, усвоение которых всеми школьниками региона в целом можно считать достаточным.</w:t>
      </w:r>
    </w:p>
    <w:p w:rsidR="00337C19" w:rsidRPr="00FA76AB" w:rsidRDefault="00337C19" w:rsidP="00337C19">
      <w:pPr>
        <w:shd w:val="clear" w:color="auto" w:fill="FFFFFF"/>
        <w:ind w:firstLine="567"/>
        <w:jc w:val="both"/>
      </w:pPr>
      <w:r w:rsidRPr="00FA76AB">
        <w:t xml:space="preserve">По содержанию заданий  части 1 ЕГЭ по обществознанию можно сформулировать следующие выводы: темы «биосоциальная сущность человека; основные этапы и факторы социализации личности; место и роль человека в системе общественных отношений; закономерности развития общества как сложной самоорганизующейся системы; тенденции развития общества в целом как сложной динамичной системы, а также важнейших социальных институтов; основные социальные институты и процессы; необходимость регулирования общественных отношений, сущность социальных норм, механизмы правового регулирования; особенности социально гуманитарного познания» усвоены на базовом уровне подавляющим количеством участников экзамена. Тема «Экономика» также освоена достаточно успешно на базовом уровне (выполнение задания 21 на уровне 77,4%, анализ графической информации и объяснение экономических закономернойстей). Около половины выпускников справились с заданиями, связанными с определением типов экономических систем, факторами производства, налогами, предпринимательством и издержками производства. Выпускники 2022 г. стали лучше выполнять задания по темам: «Политика» и «Право» - проблема низкого качества наблюдается в течение ряда лет. </w:t>
      </w:r>
    </w:p>
    <w:p w:rsidR="00337C19" w:rsidRPr="00AD0E9E" w:rsidRDefault="00337C19" w:rsidP="00AD0E9E">
      <w:pPr>
        <w:shd w:val="clear" w:color="auto" w:fill="FFFFFF"/>
        <w:ind w:firstLine="567"/>
        <w:jc w:val="both"/>
      </w:pPr>
      <w:r w:rsidRPr="00AD0E9E">
        <w:t xml:space="preserve">Результаты выполнения заданий части 2 (задания с развернутым ответом) показывают, что базовое задание 17 по тексту (осуществлять поиск социальной информации; извлекать из </w:t>
      </w:r>
      <w:r w:rsidRPr="00AD0E9E">
        <w:lastRenderedPageBreak/>
        <w:t xml:space="preserve">неадаптированных оригинальных текстов (правовых, научно-популярных, публицистических и др.) знания по заданным темам; систематизировать, анализировать и обобщать неупорядоченную социальную информацию) выполнено достаточно успешно – 96,9%. Новое задание 23 (базовое) показало, что обучающиеся готовы давать аргументированное объяснение основам конституционного строя РФ и характеризовать различные права и свободы человека и гражданина в РФ. Среднее значение выполнения данного задания – 50,8%. Безусловно, в курсе обществознания, при проведении внеурочных занятий необходимо акцентировать внимание обучающихся на важности знания положений </w:t>
      </w:r>
      <w:r w:rsidR="00AD0E9E">
        <w:t>О</w:t>
      </w:r>
      <w:r w:rsidRPr="00AD0E9E">
        <w:t>сновного закона страны.</w:t>
      </w:r>
    </w:p>
    <w:p w:rsidR="00337C19" w:rsidRPr="00AD0E9E" w:rsidRDefault="00337C19" w:rsidP="00AD0E9E">
      <w:pPr>
        <w:shd w:val="clear" w:color="auto" w:fill="FFFFFF"/>
        <w:ind w:firstLine="567"/>
        <w:jc w:val="both"/>
      </w:pPr>
      <w:r w:rsidRPr="00AD0E9E">
        <w:t>Задания высокого уровня выполнены с различным уровнем успешности: лучше всего выполнено задание 19 (</w:t>
      </w:r>
      <w:r w:rsidRPr="00DE4137">
        <w:t>владение умением выявлять причинно-следственные, функциональные, иерархические и другие связи социальных объектов и процессов</w:t>
      </w:r>
      <w:r w:rsidRPr="00AD0E9E">
        <w:t>) – 49,6%.</w:t>
      </w:r>
    </w:p>
    <w:p w:rsidR="00A801AC" w:rsidRPr="00B86ACD" w:rsidRDefault="00A801AC" w:rsidP="00923AF3">
      <w:pPr>
        <w:pStyle w:val="a3"/>
        <w:numPr>
          <w:ilvl w:val="0"/>
          <w:numId w:val="2"/>
        </w:numPr>
        <w:spacing w:before="240" w:after="0" w:line="240" w:lineRule="auto"/>
        <w:ind w:left="425" w:hanging="425"/>
        <w:jc w:val="both"/>
        <w:rPr>
          <w:rFonts w:ascii="Times New Roman" w:eastAsia="Times New Roman" w:hAnsi="Times New Roman"/>
          <w:bCs/>
          <w:i/>
          <w:iCs/>
          <w:sz w:val="24"/>
          <w:szCs w:val="24"/>
          <w:lang w:eastAsia="ru-RU"/>
        </w:rPr>
      </w:pPr>
      <w:r w:rsidRPr="00B86ACD">
        <w:rPr>
          <w:rFonts w:ascii="Times New Roman" w:eastAsia="Times New Roman" w:hAnsi="Times New Roman"/>
          <w:bCs/>
          <w:i/>
          <w:iCs/>
          <w:sz w:val="24"/>
          <w:szCs w:val="24"/>
          <w:lang w:eastAsia="ru-RU"/>
        </w:rPr>
        <w:t>Перечень элементов содержания / умений и видов деятельности, усвоение которых всеми школьниками региона в целом, школьниками с разным уровнем подготовки нельзя считать достаточным.</w:t>
      </w:r>
    </w:p>
    <w:p w:rsidR="00A801AC" w:rsidRPr="00FA4B3A" w:rsidRDefault="00AD0E9E" w:rsidP="00AD0E9E">
      <w:pPr>
        <w:ind w:firstLine="567"/>
        <w:jc w:val="both"/>
      </w:pPr>
      <w:r w:rsidRPr="00AD0E9E">
        <w:t>По-прежнему вызывают сложность задания 24 (план по заданной теме). Новое задание 25 также вызвало сложности у 2</w:t>
      </w:r>
      <w:r>
        <w:t>/</w:t>
      </w:r>
      <w:r w:rsidRPr="00AD0E9E">
        <w:t xml:space="preserve">3 </w:t>
      </w:r>
      <w:r>
        <w:t>выпускников.</w:t>
      </w:r>
      <w:r w:rsidRPr="00FA4B3A">
        <w:t xml:space="preserve"> </w:t>
      </w:r>
    </w:p>
    <w:p w:rsidR="00A801AC" w:rsidRPr="00B86ACD" w:rsidRDefault="00A801AC" w:rsidP="00923AF3">
      <w:pPr>
        <w:pStyle w:val="a3"/>
        <w:numPr>
          <w:ilvl w:val="0"/>
          <w:numId w:val="2"/>
        </w:numPr>
        <w:spacing w:before="240" w:after="0" w:line="240" w:lineRule="auto"/>
        <w:ind w:left="425" w:hanging="425"/>
        <w:jc w:val="both"/>
        <w:rPr>
          <w:rFonts w:ascii="Times New Roman" w:eastAsia="Times New Roman" w:hAnsi="Times New Roman"/>
          <w:bCs/>
          <w:i/>
          <w:iCs/>
          <w:sz w:val="24"/>
          <w:szCs w:val="24"/>
          <w:lang w:eastAsia="ru-RU"/>
        </w:rPr>
      </w:pPr>
      <w:r>
        <w:rPr>
          <w:rFonts w:ascii="Times New Roman" w:eastAsia="Times New Roman" w:hAnsi="Times New Roman"/>
          <w:bCs/>
          <w:i/>
          <w:iCs/>
          <w:sz w:val="24"/>
          <w:szCs w:val="24"/>
          <w:lang w:eastAsia="ru-RU"/>
        </w:rPr>
        <w:t>Выводы об и</w:t>
      </w:r>
      <w:r w:rsidRPr="00B86ACD">
        <w:rPr>
          <w:rFonts w:ascii="Times New Roman" w:eastAsia="Times New Roman" w:hAnsi="Times New Roman"/>
          <w:bCs/>
          <w:i/>
          <w:iCs/>
          <w:sz w:val="24"/>
          <w:szCs w:val="24"/>
          <w:lang w:eastAsia="ru-RU"/>
        </w:rPr>
        <w:t>зменени</w:t>
      </w:r>
      <w:r>
        <w:rPr>
          <w:rFonts w:ascii="Times New Roman" w:eastAsia="Times New Roman" w:hAnsi="Times New Roman"/>
          <w:bCs/>
          <w:i/>
          <w:iCs/>
          <w:sz w:val="24"/>
          <w:szCs w:val="24"/>
          <w:lang w:eastAsia="ru-RU"/>
        </w:rPr>
        <w:t>и</w:t>
      </w:r>
      <w:r w:rsidRPr="00B86ACD">
        <w:rPr>
          <w:rFonts w:ascii="Times New Roman" w:eastAsia="Times New Roman" w:hAnsi="Times New Roman"/>
          <w:bCs/>
          <w:i/>
          <w:iCs/>
          <w:sz w:val="24"/>
          <w:szCs w:val="24"/>
          <w:lang w:eastAsia="ru-RU"/>
        </w:rPr>
        <w:t xml:space="preserve"> успешности выполнения заданий разных лет по одной теме / проверяемому умению, виду деятельности (если это возможно сделать).</w:t>
      </w:r>
    </w:p>
    <w:p w:rsidR="00AD0E9E" w:rsidRDefault="00AD0E9E" w:rsidP="00AD0E9E">
      <w:pPr>
        <w:pStyle w:val="a3"/>
        <w:spacing w:before="120" w:after="240" w:line="240" w:lineRule="auto"/>
        <w:ind w:left="0" w:firstLine="567"/>
        <w:jc w:val="both"/>
        <w:rPr>
          <w:rFonts w:ascii="Times New Roman" w:hAnsi="Times New Roman"/>
          <w:sz w:val="24"/>
          <w:szCs w:val="24"/>
          <w:lang w:eastAsia="ru-RU"/>
        </w:rPr>
      </w:pPr>
      <w:r w:rsidRPr="00AD0E9E">
        <w:rPr>
          <w:rFonts w:ascii="Times New Roman" w:hAnsi="Times New Roman"/>
          <w:sz w:val="24"/>
          <w:szCs w:val="24"/>
          <w:lang w:eastAsia="ru-RU"/>
        </w:rPr>
        <w:t>По итогам проведенного анализа можно сделать вывод о том, что по сравнению с результатами 2021 г. выпускники 2022</w:t>
      </w:r>
      <w:r>
        <w:rPr>
          <w:rFonts w:ascii="Times New Roman" w:hAnsi="Times New Roman"/>
          <w:sz w:val="24"/>
          <w:szCs w:val="24"/>
          <w:lang w:eastAsia="ru-RU"/>
        </w:rPr>
        <w:t xml:space="preserve"> </w:t>
      </w:r>
      <w:r w:rsidRPr="00AD0E9E">
        <w:rPr>
          <w:rFonts w:ascii="Times New Roman" w:hAnsi="Times New Roman"/>
          <w:sz w:val="24"/>
          <w:szCs w:val="24"/>
          <w:lang w:eastAsia="ru-RU"/>
        </w:rPr>
        <w:t xml:space="preserve">г. показали улучшение качества усвоения учебного материала курса «Обществознание». </w:t>
      </w:r>
    </w:p>
    <w:p w:rsidR="00A801AC" w:rsidRPr="00B86ACD" w:rsidRDefault="00A801AC" w:rsidP="00923AF3">
      <w:pPr>
        <w:pStyle w:val="a3"/>
        <w:numPr>
          <w:ilvl w:val="0"/>
          <w:numId w:val="120"/>
        </w:numPr>
        <w:spacing w:before="240" w:after="0" w:line="240" w:lineRule="auto"/>
        <w:ind w:left="425" w:hanging="425"/>
        <w:jc w:val="both"/>
        <w:rPr>
          <w:rFonts w:ascii="Times New Roman" w:eastAsia="Times New Roman" w:hAnsi="Times New Roman"/>
          <w:bCs/>
          <w:i/>
          <w:iCs/>
          <w:sz w:val="24"/>
          <w:szCs w:val="24"/>
          <w:lang w:eastAsia="ru-RU"/>
        </w:rPr>
      </w:pPr>
      <w:r w:rsidRPr="00B86ACD">
        <w:rPr>
          <w:rFonts w:ascii="Times New Roman" w:eastAsia="Times New Roman" w:hAnsi="Times New Roman"/>
          <w:bCs/>
          <w:i/>
          <w:iCs/>
          <w:sz w:val="24"/>
          <w:szCs w:val="24"/>
          <w:lang w:eastAsia="ru-RU"/>
        </w:rPr>
        <w:t>Выводы о существенности вклада содержательных изменений (при наличии изменений) КИМ, использовавшихся в регионе в 202</w:t>
      </w:r>
      <w:r>
        <w:rPr>
          <w:rFonts w:ascii="Times New Roman" w:eastAsia="Times New Roman" w:hAnsi="Times New Roman"/>
          <w:bCs/>
          <w:i/>
          <w:iCs/>
          <w:sz w:val="24"/>
          <w:szCs w:val="24"/>
          <w:lang w:eastAsia="ru-RU"/>
        </w:rPr>
        <w:t>2</w:t>
      </w:r>
      <w:r w:rsidRPr="00B86ACD">
        <w:rPr>
          <w:rFonts w:ascii="Times New Roman" w:eastAsia="Times New Roman" w:hAnsi="Times New Roman"/>
          <w:bCs/>
          <w:i/>
          <w:iCs/>
          <w:sz w:val="24"/>
          <w:szCs w:val="24"/>
          <w:lang w:eastAsia="ru-RU"/>
        </w:rPr>
        <w:t xml:space="preserve"> году, относительно КИМ прошлых лет.</w:t>
      </w:r>
    </w:p>
    <w:p w:rsidR="00AD0E9E" w:rsidRPr="00DE4137" w:rsidRDefault="00AD0E9E" w:rsidP="00AD0E9E">
      <w:pPr>
        <w:pStyle w:val="a3"/>
        <w:spacing w:before="120" w:after="0" w:line="240" w:lineRule="auto"/>
        <w:ind w:left="0" w:firstLine="567"/>
        <w:jc w:val="both"/>
        <w:rPr>
          <w:rFonts w:ascii="Times New Roman" w:eastAsia="Times New Roman" w:hAnsi="Times New Roman"/>
          <w:bCs/>
          <w:iCs/>
          <w:sz w:val="24"/>
          <w:szCs w:val="24"/>
          <w:lang w:eastAsia="ru-RU"/>
        </w:rPr>
      </w:pPr>
      <w:r w:rsidRPr="00AD0E9E">
        <w:rPr>
          <w:rFonts w:ascii="Times New Roman" w:hAnsi="Times New Roman"/>
          <w:sz w:val="24"/>
          <w:szCs w:val="24"/>
          <w:lang w:eastAsia="ru-RU"/>
        </w:rPr>
        <w:t>Несколько изменился формат представленного КИМ в 2022 г. – удалены дублирующие друг друга задания, число заданий стало меньше, уменьшилось время</w:t>
      </w:r>
      <w:r>
        <w:rPr>
          <w:rFonts w:ascii="Times New Roman" w:eastAsia="Times New Roman" w:hAnsi="Times New Roman"/>
          <w:bCs/>
          <w:iCs/>
          <w:sz w:val="24"/>
          <w:szCs w:val="24"/>
          <w:lang w:eastAsia="ru-RU"/>
        </w:rPr>
        <w:t xml:space="preserve"> на выполнение всей работы.</w:t>
      </w:r>
      <w:r w:rsidR="009737F9">
        <w:rPr>
          <w:rFonts w:ascii="Times New Roman" w:eastAsia="Times New Roman" w:hAnsi="Times New Roman"/>
          <w:bCs/>
          <w:iCs/>
          <w:sz w:val="24"/>
          <w:szCs w:val="24"/>
          <w:lang w:eastAsia="ru-RU"/>
        </w:rPr>
        <w:t xml:space="preserve"> Новым стало задание 25, заменившее мини сочинение. </w:t>
      </w:r>
      <w:r w:rsidR="00FC16DA" w:rsidRPr="00FC16DA">
        <w:rPr>
          <w:rFonts w:ascii="Times New Roman" w:eastAsia="Times New Roman" w:hAnsi="Times New Roman"/>
          <w:bCs/>
          <w:iCs/>
          <w:sz w:val="24"/>
          <w:szCs w:val="24"/>
          <w:lang w:eastAsia="ru-RU"/>
        </w:rPr>
        <w:t>Задание 23</w:t>
      </w:r>
      <w:r w:rsidR="00FC16DA" w:rsidRPr="00FC16DA">
        <w:rPr>
          <w:rFonts w:ascii="Times New Roman" w:hAnsi="Times New Roman"/>
          <w:sz w:val="24"/>
          <w:szCs w:val="24"/>
        </w:rPr>
        <w:t xml:space="preserve"> провер</w:t>
      </w:r>
      <w:r w:rsidR="00FC16DA">
        <w:rPr>
          <w:rFonts w:ascii="Times New Roman" w:hAnsi="Times New Roman"/>
          <w:sz w:val="24"/>
          <w:szCs w:val="24"/>
        </w:rPr>
        <w:t>яющее</w:t>
      </w:r>
      <w:r w:rsidR="00FC16DA" w:rsidRPr="00FC16DA">
        <w:rPr>
          <w:rFonts w:ascii="Times New Roman" w:hAnsi="Times New Roman"/>
          <w:sz w:val="24"/>
          <w:szCs w:val="24"/>
        </w:rPr>
        <w:t xml:space="preserve"> знание и понимание ценностей, принципов и норм, закрепленных Конституцией Российской Федерации</w:t>
      </w:r>
      <w:r w:rsidR="00FC16DA">
        <w:rPr>
          <w:rFonts w:ascii="Times New Roman" w:hAnsi="Times New Roman"/>
          <w:sz w:val="24"/>
          <w:szCs w:val="24"/>
        </w:rPr>
        <w:t xml:space="preserve"> было также новым.</w:t>
      </w:r>
    </w:p>
    <w:p w:rsidR="00A801AC" w:rsidRPr="00EF3C04" w:rsidRDefault="00A801AC" w:rsidP="00923AF3">
      <w:pPr>
        <w:pStyle w:val="a3"/>
        <w:numPr>
          <w:ilvl w:val="0"/>
          <w:numId w:val="2"/>
        </w:numPr>
        <w:spacing w:after="0" w:line="240" w:lineRule="auto"/>
        <w:ind w:left="426" w:hanging="425"/>
        <w:jc w:val="both"/>
        <w:rPr>
          <w:rFonts w:ascii="Times New Roman" w:eastAsia="Times New Roman" w:hAnsi="Times New Roman"/>
          <w:bCs/>
          <w:i/>
          <w:iCs/>
          <w:sz w:val="24"/>
          <w:szCs w:val="24"/>
          <w:lang w:eastAsia="ru-RU"/>
        </w:rPr>
      </w:pPr>
      <w:r w:rsidRPr="00EF3C04">
        <w:rPr>
          <w:rFonts w:ascii="Times New Roman" w:eastAsia="Times New Roman" w:hAnsi="Times New Roman"/>
          <w:bCs/>
          <w:i/>
          <w:iCs/>
          <w:sz w:val="24"/>
          <w:szCs w:val="24"/>
          <w:lang w:eastAsia="ru-RU"/>
        </w:rPr>
        <w:t>Выводы о связи динамики результатов проведения ЕГЭ с использованием рекомендаций для системы образования субъекта Российской Федерации, включенных с статистико-аналитический отчет результатов ЕГЭ</w:t>
      </w:r>
      <w:r>
        <w:rPr>
          <w:rFonts w:ascii="Times New Roman" w:eastAsia="Times New Roman" w:hAnsi="Times New Roman"/>
          <w:bCs/>
          <w:i/>
          <w:iCs/>
          <w:sz w:val="24"/>
          <w:szCs w:val="24"/>
          <w:lang w:eastAsia="ru-RU"/>
        </w:rPr>
        <w:t xml:space="preserve"> по учебному предмету</w:t>
      </w:r>
      <w:r w:rsidRPr="00EF3C04">
        <w:rPr>
          <w:rFonts w:ascii="Times New Roman" w:eastAsia="Times New Roman" w:hAnsi="Times New Roman"/>
          <w:bCs/>
          <w:i/>
          <w:iCs/>
          <w:sz w:val="24"/>
          <w:szCs w:val="24"/>
          <w:lang w:eastAsia="ru-RU"/>
        </w:rPr>
        <w:t xml:space="preserve"> в </w:t>
      </w:r>
      <w:r>
        <w:rPr>
          <w:rFonts w:ascii="Times New Roman" w:eastAsia="Times New Roman" w:hAnsi="Times New Roman"/>
          <w:bCs/>
          <w:i/>
          <w:iCs/>
          <w:sz w:val="24"/>
          <w:szCs w:val="24"/>
          <w:lang w:eastAsia="ru-RU"/>
        </w:rPr>
        <w:t>2021</w:t>
      </w:r>
      <w:r w:rsidRPr="00EF3C04">
        <w:rPr>
          <w:rFonts w:ascii="Times New Roman" w:eastAsia="Times New Roman" w:hAnsi="Times New Roman"/>
          <w:bCs/>
          <w:i/>
          <w:iCs/>
          <w:sz w:val="24"/>
          <w:szCs w:val="24"/>
          <w:lang w:eastAsia="ru-RU"/>
        </w:rPr>
        <w:t xml:space="preserve"> году.</w:t>
      </w:r>
    </w:p>
    <w:p w:rsidR="00FC16DA" w:rsidRDefault="00FC16DA" w:rsidP="00FC16DA">
      <w:pPr>
        <w:ind w:firstLine="1134"/>
        <w:jc w:val="both"/>
        <w:rPr>
          <w:bCs/>
          <w:iCs/>
        </w:rPr>
      </w:pPr>
      <w:r>
        <w:rPr>
          <w:bCs/>
          <w:iCs/>
        </w:rPr>
        <w:t xml:space="preserve">Мероприятия, проведенные в соответствии с рекомендациями, можно считать успешными и достаточными для реализации поставленной цели – улучшению качества подготовки обучающихся (через методическое совершенствование преподавателей) к сдаче ЕГЭ по обществознанию. </w:t>
      </w:r>
    </w:p>
    <w:p w:rsidR="00A801AC" w:rsidRDefault="00A801AC" w:rsidP="00FC16DA">
      <w:pPr>
        <w:ind w:firstLine="1134"/>
        <w:jc w:val="both"/>
        <w:rPr>
          <w:rFonts w:eastAsia="Times New Roman"/>
          <w:bCs/>
          <w:i/>
          <w:iCs/>
        </w:rPr>
      </w:pPr>
      <w:r>
        <w:rPr>
          <w:rFonts w:eastAsia="Times New Roman"/>
          <w:bCs/>
          <w:i/>
          <w:iCs/>
        </w:rPr>
        <w:t xml:space="preserve">Выводы </w:t>
      </w:r>
      <w:r w:rsidRPr="000861DC">
        <w:rPr>
          <w:rFonts w:eastAsia="Times New Roman"/>
          <w:bCs/>
          <w:i/>
          <w:iCs/>
        </w:rPr>
        <w:t xml:space="preserve">о связи динамики результатов проведения ЕГЭ с проведенными мероприятиями, предложенными для включения в дорожную карту в </w:t>
      </w:r>
      <w:r>
        <w:rPr>
          <w:rFonts w:eastAsia="Times New Roman"/>
          <w:bCs/>
          <w:i/>
          <w:iCs/>
        </w:rPr>
        <w:t>2021</w:t>
      </w:r>
      <w:r w:rsidRPr="000861DC">
        <w:rPr>
          <w:rFonts w:eastAsia="Times New Roman"/>
          <w:bCs/>
          <w:i/>
          <w:iCs/>
        </w:rPr>
        <w:t xml:space="preserve"> году</w:t>
      </w:r>
    </w:p>
    <w:p w:rsidR="00A801AC" w:rsidRPr="00B86ACD" w:rsidRDefault="00FC16DA" w:rsidP="00BC2DCA">
      <w:pPr>
        <w:spacing w:before="120"/>
        <w:ind w:left="142" w:firstLine="425"/>
        <w:jc w:val="both"/>
        <w:rPr>
          <w:rFonts w:eastAsia="Times New Roman"/>
          <w:bCs/>
          <w:i/>
          <w:iCs/>
        </w:rPr>
      </w:pPr>
      <w:r>
        <w:t>Результаты проведения ЕГЭ в 2022 году хорошие, но в полной мере сложно говорить о полной реализации дорожной карты из-за ковидных ограничений.</w:t>
      </w:r>
    </w:p>
    <w:p w:rsidR="00A801AC" w:rsidRPr="00F579AB" w:rsidRDefault="00A801AC" w:rsidP="00A801AC">
      <w:pPr>
        <w:spacing w:line="360" w:lineRule="auto"/>
        <w:ind w:left="-425"/>
        <w:jc w:val="both"/>
      </w:pPr>
      <w:r w:rsidRPr="00B86ACD">
        <w:br w:type="page"/>
      </w:r>
    </w:p>
    <w:p w:rsidR="00A801AC" w:rsidRPr="00FC6BBF" w:rsidRDefault="00A801AC" w:rsidP="00A801AC">
      <w:pPr>
        <w:pStyle w:val="2"/>
        <w:jc w:val="center"/>
        <w:rPr>
          <w:rFonts w:ascii="Times New Roman" w:hAnsi="Times New Roman"/>
          <w:smallCaps/>
          <w:sz w:val="28"/>
          <w:szCs w:val="28"/>
        </w:rPr>
      </w:pPr>
      <w:r w:rsidRPr="00FC6BBF">
        <w:rPr>
          <w:rFonts w:ascii="Times New Roman" w:hAnsi="Times New Roman"/>
          <w:b/>
          <w:bCs/>
          <w:color w:val="auto"/>
          <w:sz w:val="28"/>
          <w:szCs w:val="28"/>
        </w:rPr>
        <w:lastRenderedPageBreak/>
        <w:t>Раздел 4. РЕКОМЕНДАЦИИ</w:t>
      </w:r>
      <w:r>
        <w:rPr>
          <w:rStyle w:val="a6"/>
          <w:rFonts w:ascii="Times New Roman" w:hAnsi="Times New Roman"/>
          <w:b/>
          <w:bCs/>
          <w:color w:val="auto"/>
          <w:sz w:val="28"/>
          <w:szCs w:val="28"/>
        </w:rPr>
        <w:footnoteReference w:id="42"/>
      </w:r>
      <w:r w:rsidRPr="00FC6BBF">
        <w:rPr>
          <w:rFonts w:ascii="Times New Roman" w:hAnsi="Times New Roman"/>
          <w:b/>
          <w:bCs/>
          <w:color w:val="auto"/>
          <w:sz w:val="28"/>
          <w:szCs w:val="28"/>
        </w:rPr>
        <w:t xml:space="preserve"> </w:t>
      </w:r>
      <w:r>
        <w:rPr>
          <w:rFonts w:ascii="Times New Roman" w:hAnsi="Times New Roman"/>
          <w:b/>
          <w:bCs/>
          <w:color w:val="auto"/>
          <w:sz w:val="28"/>
          <w:szCs w:val="28"/>
        </w:rPr>
        <w:t xml:space="preserve">ДЛЯ СИСТЕМЫ ОБРАЗОВАНИЯ </w:t>
      </w:r>
      <w:r w:rsidR="00DB6CA5">
        <w:rPr>
          <w:rFonts w:ascii="Times New Roman" w:hAnsi="Times New Roman"/>
          <w:b/>
          <w:bCs/>
          <w:color w:val="auto"/>
          <w:sz w:val="28"/>
          <w:szCs w:val="28"/>
        </w:rPr>
        <w:t>РЕСПУБЛИКИ КАРЕЛИЯ</w:t>
      </w:r>
    </w:p>
    <w:p w:rsidR="00A801AC" w:rsidRPr="0069747A" w:rsidRDefault="00A801AC" w:rsidP="00923AF3">
      <w:pPr>
        <w:pStyle w:val="a3"/>
        <w:keepNext/>
        <w:keepLines/>
        <w:numPr>
          <w:ilvl w:val="0"/>
          <w:numId w:val="103"/>
        </w:numPr>
        <w:tabs>
          <w:tab w:val="left" w:pos="567"/>
        </w:tabs>
        <w:spacing w:before="200" w:after="0" w:line="240" w:lineRule="auto"/>
        <w:contextualSpacing w:val="0"/>
        <w:outlineLvl w:val="2"/>
        <w:rPr>
          <w:rFonts w:ascii="Times New Roman" w:eastAsia="SimSun" w:hAnsi="Times New Roman"/>
          <w:b/>
          <w:bCs/>
          <w:vanish/>
          <w:sz w:val="28"/>
          <w:szCs w:val="24"/>
          <w:lang w:eastAsia="ru-RU"/>
        </w:rPr>
      </w:pPr>
    </w:p>
    <w:p w:rsidR="00A801AC" w:rsidRDefault="00A801AC" w:rsidP="00923AF3">
      <w:pPr>
        <w:pStyle w:val="3"/>
        <w:numPr>
          <w:ilvl w:val="1"/>
          <w:numId w:val="103"/>
        </w:numPr>
        <w:tabs>
          <w:tab w:val="left" w:pos="567"/>
        </w:tabs>
        <w:ind w:left="284"/>
        <w:rPr>
          <w:rFonts w:ascii="Times New Roman" w:hAnsi="Times New Roman"/>
        </w:rPr>
      </w:pPr>
      <w:r>
        <w:rPr>
          <w:rFonts w:ascii="Times New Roman" w:hAnsi="Times New Roman"/>
        </w:rPr>
        <w:t>Рекомендации по с</w:t>
      </w:r>
      <w:r w:rsidRPr="00B86ACD">
        <w:rPr>
          <w:rFonts w:ascii="Times New Roman" w:hAnsi="Times New Roman"/>
        </w:rPr>
        <w:t>овершенствовани</w:t>
      </w:r>
      <w:r>
        <w:rPr>
          <w:rFonts w:ascii="Times New Roman" w:hAnsi="Times New Roman"/>
        </w:rPr>
        <w:t>ю</w:t>
      </w:r>
      <w:r w:rsidRPr="00B86ACD">
        <w:rPr>
          <w:rFonts w:ascii="Times New Roman" w:hAnsi="Times New Roman"/>
        </w:rPr>
        <w:t xml:space="preserve"> организации и методики преподавания </w:t>
      </w:r>
      <w:r w:rsidR="00DB6CA5">
        <w:rPr>
          <w:rFonts w:ascii="Times New Roman" w:hAnsi="Times New Roman"/>
        </w:rPr>
        <w:t>обществознания</w:t>
      </w:r>
      <w:r w:rsidRPr="00B86ACD">
        <w:rPr>
          <w:rFonts w:ascii="Times New Roman" w:hAnsi="Times New Roman"/>
        </w:rPr>
        <w:t xml:space="preserve"> в </w:t>
      </w:r>
      <w:r w:rsidR="00DB6CA5">
        <w:rPr>
          <w:rFonts w:ascii="Times New Roman" w:hAnsi="Times New Roman"/>
        </w:rPr>
        <w:t>Республике Карелия</w:t>
      </w:r>
      <w:r w:rsidRPr="00B86ACD">
        <w:rPr>
          <w:rFonts w:ascii="Times New Roman" w:hAnsi="Times New Roman"/>
        </w:rPr>
        <w:t xml:space="preserve"> на основе выявленных типичных затруднений и ошибок</w:t>
      </w:r>
    </w:p>
    <w:p w:rsidR="00A801AC" w:rsidRDefault="00A801AC" w:rsidP="00923AF3">
      <w:pPr>
        <w:pStyle w:val="3"/>
        <w:numPr>
          <w:ilvl w:val="2"/>
          <w:numId w:val="103"/>
        </w:numPr>
        <w:rPr>
          <w:rFonts w:ascii="Times New Roman" w:hAnsi="Times New Roman"/>
          <w:b w:val="0"/>
          <w:bCs w:val="0"/>
        </w:rPr>
      </w:pPr>
      <w:r w:rsidRPr="00B86ACD">
        <w:rPr>
          <w:rFonts w:ascii="Times New Roman" w:hAnsi="Times New Roman"/>
          <w:b w:val="0"/>
          <w:bCs w:val="0"/>
        </w:rPr>
        <w:t xml:space="preserve">по совершенствованию преподавания </w:t>
      </w:r>
      <w:r w:rsidR="00DB6CA5">
        <w:rPr>
          <w:rFonts w:ascii="Times New Roman" w:hAnsi="Times New Roman"/>
          <w:b w:val="0"/>
          <w:bCs w:val="0"/>
        </w:rPr>
        <w:t>обществознания</w:t>
      </w:r>
      <w:r w:rsidRPr="00B86ACD">
        <w:rPr>
          <w:rFonts w:ascii="Times New Roman" w:hAnsi="Times New Roman"/>
          <w:b w:val="0"/>
          <w:bCs w:val="0"/>
        </w:rPr>
        <w:t xml:space="preserve"> всем обучающимся</w:t>
      </w:r>
    </w:p>
    <w:p w:rsidR="003D7645" w:rsidRDefault="003D7645" w:rsidP="003D7645">
      <w:pPr>
        <w:spacing w:before="120"/>
        <w:ind w:firstLine="709"/>
        <w:jc w:val="both"/>
      </w:pPr>
      <w:r w:rsidRPr="00F06A37">
        <w:t xml:space="preserve">Для обеспечения качественных образовательных результатов современного школьного курса обществознания рекомендуется продолжить организацию изучения предмета на основе </w:t>
      </w:r>
      <w:r>
        <w:t xml:space="preserve">современных </w:t>
      </w:r>
      <w:r w:rsidRPr="00F06A37">
        <w:t xml:space="preserve">педагогических технологий: развитие критического мышления, проблемно-рефлексивный подход, обучение на основе личного социального опыта, решение проблемных познавательных задач, школьные дебаты, диалоговые технологии, социальное исследование общественного устройства и социальных проблем, социальные практики. </w:t>
      </w:r>
    </w:p>
    <w:p w:rsidR="003D7645" w:rsidRDefault="003D7645" w:rsidP="003D7645">
      <w:pPr>
        <w:ind w:firstLine="708"/>
        <w:jc w:val="both"/>
      </w:pPr>
      <w:r w:rsidRPr="00F06A37">
        <w:t xml:space="preserve">Методика обучения обществознанию должна развиваться в направлении использования возможностей образовательного пространства </w:t>
      </w:r>
      <w:r>
        <w:t>образовательного учреждения</w:t>
      </w:r>
      <w:r w:rsidRPr="00F06A37">
        <w:t>, расширяя возможности получения опыта социальных отношений, участия в общественной жизни, получения учащимися социального опыта в открытом социальном пространстве.  На занятиях должны быть представлены образцы описания и анализа примеров социальной реальности; необходимо использовать технологии учебных исследований актуальных социальных проблем, организации обсуждения способов решения социальных проблем в форме дискуссий, научно-практических конференций, встреч с учеными-обществоведами, общественными и политическими деятелями, анализа публикаций в местных СМИ, в социальных сетях; важным условием развития социального опыта и кругозора учащихся должны стать различные формы внеурочной деятельности (активное участие в событиях школьного сообщества, представление значимых фактов, мнений в сетевых сообществах и т.п.). Занятия должны быть организованы в деятельностной парадигме. Методика преподавания курса обществознания должна быть направлена на формирование не отдельных умений и навыков, а комплексных способов гражданского действия в позициях: социального иссле</w:t>
      </w:r>
      <w:r w:rsidRPr="00F06A37">
        <w:softHyphen/>
        <w:t xml:space="preserve">дователя, организатора и участника коммуникации, субъекта принятия решений, организатора социального действия, учащегося; создание условий для формирования интереса к общественной жизни, ценностей российской гражданской идентичности, активной общественной позиции, самостоятельности, социальной ответственности. </w:t>
      </w:r>
    </w:p>
    <w:p w:rsidR="003D7645" w:rsidRPr="00D81AD3" w:rsidRDefault="003D7645" w:rsidP="003D7645">
      <w:pPr>
        <w:ind w:firstLine="708"/>
        <w:jc w:val="both"/>
      </w:pPr>
      <w:r>
        <w:t>Достаточно актуальным и востребованным в современных условиях механизмом поддержания высокой познавательной мотивации может служить метод исследовательских проектов</w:t>
      </w:r>
      <w:r w:rsidRPr="00D81AD3">
        <w:t>:</w:t>
      </w:r>
      <w:r>
        <w:t xml:space="preserve"> в рамках требований ФГОС к СОО каждый обучающийся должен представить за 10-11 классы индивидуальный исследовательский проект, тематика которого может напрямую перекликаться с содержательными линиями ЕГЭ по обществознанию.</w:t>
      </w:r>
    </w:p>
    <w:p w:rsidR="00A801AC" w:rsidRPr="00B86ACD" w:rsidRDefault="00A801AC" w:rsidP="00923AF3">
      <w:pPr>
        <w:pStyle w:val="3"/>
        <w:numPr>
          <w:ilvl w:val="2"/>
          <w:numId w:val="103"/>
        </w:numPr>
        <w:rPr>
          <w:rFonts w:ascii="Times New Roman" w:hAnsi="Times New Roman"/>
          <w:b w:val="0"/>
          <w:bCs w:val="0"/>
        </w:rPr>
      </w:pPr>
      <w:r w:rsidRPr="00B86ACD">
        <w:rPr>
          <w:rFonts w:ascii="Times New Roman" w:hAnsi="Times New Roman"/>
          <w:b w:val="0"/>
          <w:bCs w:val="0"/>
        </w:rPr>
        <w:t>по организации дифференцированного обучения школьников с разным</w:t>
      </w:r>
      <w:r>
        <w:rPr>
          <w:rFonts w:ascii="Times New Roman" w:hAnsi="Times New Roman"/>
          <w:b w:val="0"/>
          <w:bCs w:val="0"/>
        </w:rPr>
        <w:t>и</w:t>
      </w:r>
      <w:r w:rsidRPr="00B86ACD">
        <w:rPr>
          <w:rFonts w:ascii="Times New Roman" w:hAnsi="Times New Roman"/>
          <w:b w:val="0"/>
          <w:bCs w:val="0"/>
        </w:rPr>
        <w:t xml:space="preserve"> уровн</w:t>
      </w:r>
      <w:r>
        <w:rPr>
          <w:rFonts w:ascii="Times New Roman" w:hAnsi="Times New Roman"/>
          <w:b w:val="0"/>
          <w:bCs w:val="0"/>
        </w:rPr>
        <w:t>я</w:t>
      </w:r>
      <w:r w:rsidRPr="00B86ACD">
        <w:rPr>
          <w:rFonts w:ascii="Times New Roman" w:hAnsi="Times New Roman"/>
          <w:b w:val="0"/>
          <w:bCs w:val="0"/>
        </w:rPr>
        <w:t>м</w:t>
      </w:r>
      <w:r>
        <w:rPr>
          <w:rFonts w:ascii="Times New Roman" w:hAnsi="Times New Roman"/>
          <w:b w:val="0"/>
          <w:bCs w:val="0"/>
        </w:rPr>
        <w:t>и</w:t>
      </w:r>
      <w:r w:rsidRPr="00B86ACD">
        <w:rPr>
          <w:rFonts w:ascii="Times New Roman" w:hAnsi="Times New Roman"/>
          <w:b w:val="0"/>
          <w:bCs w:val="0"/>
        </w:rPr>
        <w:t xml:space="preserve"> предметной подготовки</w:t>
      </w:r>
    </w:p>
    <w:p w:rsidR="003D7645" w:rsidRPr="00A01689" w:rsidRDefault="003D7645" w:rsidP="003D7645">
      <w:pPr>
        <w:tabs>
          <w:tab w:val="left" w:pos="708"/>
          <w:tab w:val="left" w:pos="1276"/>
        </w:tabs>
        <w:spacing w:before="120"/>
        <w:ind w:firstLine="567"/>
        <w:jc w:val="both"/>
      </w:pPr>
      <w:r w:rsidRPr="00A01689">
        <w:t>Совершенствование преподавания обществознания в контексте повышения результативности ЕГЭ рекомендуется направить на организацию дифференцированного обучения школьников с разным уровнем подготовки (методические рекомендации эксперта ФИПИ Т.Е. Лисковой).</w:t>
      </w:r>
    </w:p>
    <w:p w:rsidR="003D7645" w:rsidRPr="00F06A37" w:rsidRDefault="003D7645" w:rsidP="003D7645">
      <w:pPr>
        <w:tabs>
          <w:tab w:val="left" w:pos="708"/>
          <w:tab w:val="left" w:pos="1276"/>
        </w:tabs>
        <w:ind w:firstLine="567"/>
        <w:jc w:val="both"/>
        <w:rPr>
          <w:color w:val="FF0000"/>
        </w:rPr>
      </w:pPr>
      <w:r w:rsidRPr="00A01689">
        <w:lastRenderedPageBreak/>
        <w:t>Группа рискующих не преодолеть минимальный балл в основном включает выпускников, выбравших обществознание для итоговой аттестации как несложный и понятный, или как запасной вариант. Это слабо подготовленные по предмету выпускники, уверенные, что житейских представлений и обрывков знаний, информации о политике, праве, экономике достаточно для получения результата. Началом работы с учениками этой группы должна стать систематическая диагностика уровня подготовленности к экзамену, определения проблем, формирования реалистичной траектории обучения по предмету. Основной методический прием в обучении этой группы - комментированное чтение параграфов учебника с формулированием основных идей и ответом на вопросы по содержанию прочитанного в конце каждого параграфа, привлекая факты общественной жизни, примеры из социального опыта.</w:t>
      </w:r>
      <w:r w:rsidRPr="00FA18FF">
        <w:t xml:space="preserve"> Такая работы поможет обучающимся подготовиться к выполнению не только 1 части ЕГЭ, но и заданий 17, 19, 20, 24, 25.</w:t>
      </w:r>
      <w:r w:rsidRPr="00EA700F">
        <w:t xml:space="preserve"> </w:t>
      </w:r>
      <w:r w:rsidRPr="00EA700F">
        <w:rPr>
          <w:bCs/>
        </w:rPr>
        <w:t>По заданиям 20, 23, 24, 25 в ответах большинства участников, не преодолевших минимальный балл или набравших до 60 баллов, не различаются задания «назовите характеристики явления», «приведите развернутый пример», «обоснуйте роль», как правило приводится односложное пояснение. Основными причинами этого, вероятно, являются невнимательность чтения условий заданий, непонимание различий этих заданий, отсутствие опыта выполнения подобных заданий.</w:t>
      </w:r>
      <w:r w:rsidRPr="00EA700F">
        <w:t xml:space="preserve"> В обучении группы рекомендуется обучить видеть и то, что нужно назвать (указать, сформулировать, проиллюстрировать и т.п.): признаки, причины, аргументы, характеристики, примеры и т.п., но и определить, какое количество данных элементов надо привести (один, два, три и т.д.). Это требуется для того, чтобы получить максимальный балл, выполнив все необходимые требования.</w:t>
      </w:r>
      <w:r w:rsidRPr="00F06A37">
        <w:rPr>
          <w:color w:val="FF0000"/>
        </w:rPr>
        <w:t xml:space="preserve"> </w:t>
      </w:r>
      <w:r w:rsidRPr="00FA18FF">
        <w:t>Рекомендуется отрабатывать ключевые из неосвоенных понятий по всем разделам курса обществознания, систематизировать имеющиеся знания хотя бы на уровне распознавания признаков, проявлений и устанавливать связи изученного и нового материала. Ресурсом работы с группой могут стать тренировочные упражнения по выполнению вариантов заданий, отработка понимания особенностей формулировок различных заданий, составления развернутых ответов.</w:t>
      </w:r>
    </w:p>
    <w:p w:rsidR="003D7645" w:rsidRPr="00EA700F" w:rsidRDefault="003D7645" w:rsidP="003D7645">
      <w:pPr>
        <w:tabs>
          <w:tab w:val="left" w:pos="708"/>
          <w:tab w:val="left" w:pos="1276"/>
        </w:tabs>
        <w:ind w:firstLine="567"/>
        <w:jc w:val="both"/>
      </w:pPr>
      <w:r w:rsidRPr="00EA700F">
        <w:t xml:space="preserve">Группа рискующих получить результат ниже 60 баллов затрудняется в связи с отсутствием системных знаний по каждому из содержательных блоков, репродуктивным уровнем учебной деятельности. Наряду с методическими подходами, рекомендуемыми в работе с предыдущей группой риска, при тренировочных упражнениях рекомендуется добиться качественного выполнения интегрального задания к тексту (17-20).  Целесообразно, вместе с учениками всех групп проанализировать кодификатор элементов содержания, проверяемых на ЕГЭ по обществознанию, выявить по каждому разделу курса область незнания, неосвоенные темы, понятия. В работе с группой рекомендуется использовать задания, проверяющие знания ключевых понятий и требующие приведения развернутых примеров (19, 20), объяснения смысла понятия (18). Такой тип заданий поможет обучающимся заменить житейские представления на аргументы, суждения обществоведческого содержания. </w:t>
      </w:r>
    </w:p>
    <w:p w:rsidR="003D7645" w:rsidRPr="00F06A37" w:rsidRDefault="003D7645" w:rsidP="003D7645">
      <w:pPr>
        <w:tabs>
          <w:tab w:val="left" w:pos="708"/>
          <w:tab w:val="left" w:pos="1276"/>
        </w:tabs>
        <w:ind w:firstLine="567"/>
        <w:jc w:val="both"/>
        <w:rPr>
          <w:color w:val="FF0000"/>
        </w:rPr>
      </w:pPr>
      <w:r w:rsidRPr="00EA700F">
        <w:t xml:space="preserve">Обучающиеся, нацеленные на результаты 61–80 баллов, </w:t>
      </w:r>
      <w:r>
        <w:t>владеют</w:t>
      </w:r>
      <w:r w:rsidRPr="00EA700F">
        <w:t xml:space="preserve"> большинство</w:t>
      </w:r>
      <w:r>
        <w:t>м</w:t>
      </w:r>
      <w:r w:rsidRPr="00EA700F">
        <w:t xml:space="preserve"> основных понятий курса обществознания, классифицируют объекты, анализируют актуальную социальную информацию, применяют полученные знания, задания базового и повышенного уровней, как правило, на максимальный балл. Основные проблемы связаны с пробелами в знаниях по тем или иным конкретным вопросам курса и неумением вычленить все оцениваемые элементы ответа.</w:t>
      </w:r>
      <w:r w:rsidRPr="00F06A37">
        <w:rPr>
          <w:color w:val="FF0000"/>
        </w:rPr>
        <w:t xml:space="preserve"> </w:t>
      </w:r>
    </w:p>
    <w:p w:rsidR="003D7645" w:rsidRPr="00D06F34" w:rsidRDefault="003D7645" w:rsidP="003D7645">
      <w:pPr>
        <w:ind w:firstLine="708"/>
        <w:jc w:val="both"/>
      </w:pPr>
      <w:r>
        <w:t>Высокоба</w:t>
      </w:r>
      <w:r w:rsidRPr="00D06F34">
        <w:t>л</w:t>
      </w:r>
      <w:r>
        <w:t>л</w:t>
      </w:r>
      <w:r w:rsidRPr="00D06F34">
        <w:t>ьники, ориентир</w:t>
      </w:r>
      <w:r>
        <w:t>ующиеся на результаты выше 80</w:t>
      </w:r>
      <w:r w:rsidRPr="00D06F34">
        <w:t xml:space="preserve"> баллов, успешно выполняют задания всех уровней сложности. В качестве направления в работе с этой группой рекомендуется использование заданий на составление планов по определённой теме (24) и работа с заданием 25. Подробное </w:t>
      </w:r>
      <w:r>
        <w:t xml:space="preserve">изучение </w:t>
      </w:r>
      <w:r w:rsidRPr="00D06F34">
        <w:t>требований к оцениванию самых сложных заданий поможет выпускникам понять, самостоятельно критически оценить, усовершенствовать проверяемые умения, повысить планку результативности.</w:t>
      </w:r>
    </w:p>
    <w:p w:rsidR="00A801AC" w:rsidRPr="00FA4B3A" w:rsidRDefault="00A801AC" w:rsidP="00A801AC">
      <w:pPr>
        <w:spacing w:line="360" w:lineRule="auto"/>
        <w:ind w:left="-425"/>
        <w:jc w:val="both"/>
      </w:pPr>
    </w:p>
    <w:p w:rsidR="00A801AC" w:rsidRDefault="00A801AC" w:rsidP="00923AF3">
      <w:pPr>
        <w:pStyle w:val="3"/>
        <w:numPr>
          <w:ilvl w:val="1"/>
          <w:numId w:val="103"/>
        </w:numPr>
        <w:tabs>
          <w:tab w:val="left" w:pos="567"/>
        </w:tabs>
        <w:ind w:left="426" w:hanging="574"/>
        <w:jc w:val="both"/>
        <w:rPr>
          <w:rFonts w:ascii="Times New Roman" w:hAnsi="Times New Roman"/>
        </w:rPr>
      </w:pPr>
      <w:r>
        <w:rPr>
          <w:rFonts w:ascii="Times New Roman" w:hAnsi="Times New Roman"/>
        </w:rPr>
        <w:lastRenderedPageBreak/>
        <w:t>Р</w:t>
      </w:r>
      <w:r w:rsidRPr="00B86ACD">
        <w:rPr>
          <w:rFonts w:ascii="Times New Roman" w:hAnsi="Times New Roman"/>
        </w:rPr>
        <w:t>екомендации по темам для обсуждения на методических объединениях учителей-предметников, возможные направления повышения квалификации</w:t>
      </w:r>
    </w:p>
    <w:p w:rsidR="000E4635" w:rsidRPr="00D37597" w:rsidRDefault="000E4635" w:rsidP="000E4635">
      <w:pPr>
        <w:spacing w:before="120"/>
        <w:ind w:firstLine="709"/>
        <w:jc w:val="both"/>
        <w:rPr>
          <w:rFonts w:eastAsia="Times New Roman"/>
        </w:rPr>
      </w:pPr>
      <w:r w:rsidRPr="00D37597">
        <w:rPr>
          <w:rFonts w:eastAsia="Times New Roman"/>
        </w:rPr>
        <w:t>Из числа наиболее важных тем методических семинаров можно рекомендовать следующие: «Метод индивидуального исследовательского проекта при подготовке к ЕГЭ по обществознанию»</w:t>
      </w:r>
      <w:r w:rsidRPr="004A3179">
        <w:rPr>
          <w:rFonts w:eastAsia="Times New Roman"/>
        </w:rPr>
        <w:t>;</w:t>
      </w:r>
      <w:r>
        <w:rPr>
          <w:rFonts w:eastAsia="Times New Roman"/>
        </w:rPr>
        <w:t xml:space="preserve"> «Применение новых педагогических технологий на уроках обществознания, способствующих формированию ключевых компетенций у обучающихся»</w:t>
      </w:r>
      <w:r w:rsidRPr="00F31232">
        <w:rPr>
          <w:rFonts w:eastAsia="Times New Roman"/>
        </w:rPr>
        <w:t>;</w:t>
      </w:r>
      <w:r w:rsidRPr="00D37597">
        <w:rPr>
          <w:rFonts w:eastAsia="Times New Roman"/>
        </w:rPr>
        <w:t xml:space="preserve"> «Методические особенности изучения трудных тем в курсе обществознания, экономики и права»; </w:t>
      </w:r>
      <w:r>
        <w:rPr>
          <w:rFonts w:eastAsia="Times New Roman"/>
        </w:rPr>
        <w:t>«Задания высокого уровня сложности в ЕГЭ по обществознанию (24,25):</w:t>
      </w:r>
      <w:r w:rsidRPr="008A068B">
        <w:rPr>
          <w:rFonts w:eastAsia="Times New Roman"/>
        </w:rPr>
        <w:t xml:space="preserve"> </w:t>
      </w:r>
      <w:r>
        <w:rPr>
          <w:rFonts w:eastAsia="Times New Roman"/>
        </w:rPr>
        <w:t>советы практикующего учителя»</w:t>
      </w:r>
      <w:r w:rsidRPr="008A068B">
        <w:rPr>
          <w:rFonts w:eastAsia="Times New Roman"/>
        </w:rPr>
        <w:t xml:space="preserve">; </w:t>
      </w:r>
      <w:r w:rsidRPr="00D37597">
        <w:rPr>
          <w:rFonts w:eastAsia="Times New Roman"/>
        </w:rPr>
        <w:t>«Дифференцированное обучение на уроках обществознания в 10–11 классах»;</w:t>
      </w:r>
      <w:r>
        <w:rPr>
          <w:rFonts w:eastAsia="Times New Roman"/>
        </w:rPr>
        <w:t xml:space="preserve"> </w:t>
      </w:r>
      <w:r w:rsidRPr="00D37597">
        <w:rPr>
          <w:rFonts w:eastAsia="Times New Roman"/>
        </w:rPr>
        <w:t>мастер-классы учителей, выпускники которых показывают стабильно высокие результаты по обществознанию по результатам ГИА и ЕГЭ.</w:t>
      </w:r>
    </w:p>
    <w:p w:rsidR="000E4635" w:rsidRPr="000C3B20" w:rsidRDefault="000E4635" w:rsidP="000E4635">
      <w:pPr>
        <w:ind w:firstLine="708"/>
        <w:jc w:val="both"/>
        <w:rPr>
          <w:rFonts w:eastAsia="Times New Roman"/>
        </w:rPr>
      </w:pPr>
      <w:r w:rsidRPr="000C3B20">
        <w:rPr>
          <w:rFonts w:eastAsia="Times New Roman"/>
        </w:rPr>
        <w:t xml:space="preserve">В условиях дистанционного обучения очень востребованы успешные практики эффективного взаимодействия с учениками в удаленном формате посредством различных платформ– </w:t>
      </w:r>
      <w:r w:rsidRPr="000C3B20">
        <w:rPr>
          <w:rFonts w:eastAsia="Times New Roman"/>
          <w:lang w:val="en-US"/>
        </w:rPr>
        <w:t>McTeams</w:t>
      </w:r>
      <w:r w:rsidRPr="000C3B20">
        <w:rPr>
          <w:rFonts w:eastAsia="Times New Roman"/>
        </w:rPr>
        <w:t xml:space="preserve">, </w:t>
      </w:r>
      <w:r w:rsidRPr="000C3B20">
        <w:rPr>
          <w:rFonts w:eastAsia="Times New Roman"/>
          <w:lang w:val="en-US"/>
        </w:rPr>
        <w:t>Moodle</w:t>
      </w:r>
      <w:r w:rsidRPr="000C3B20">
        <w:rPr>
          <w:rFonts w:eastAsia="Times New Roman"/>
        </w:rPr>
        <w:t xml:space="preserve"> и прочих.</w:t>
      </w:r>
    </w:p>
    <w:p w:rsidR="000E4635" w:rsidRPr="000C3B20" w:rsidRDefault="000E4635" w:rsidP="000E4635">
      <w:pPr>
        <w:ind w:firstLine="708"/>
        <w:jc w:val="both"/>
        <w:rPr>
          <w:rFonts w:eastAsia="Times New Roman"/>
        </w:rPr>
      </w:pPr>
      <w:r w:rsidRPr="000C3B20">
        <w:rPr>
          <w:rFonts w:eastAsia="Times New Roman"/>
        </w:rPr>
        <w:t>Важно также в процессе обучения научить школьников внимательно читать условие задания и четко уяснить сущность требования, в котором указаны оцениваемые элементы ответа</w:t>
      </w:r>
      <w:r>
        <w:rPr>
          <w:rFonts w:eastAsia="Times New Roman"/>
        </w:rPr>
        <w:t xml:space="preserve"> (навык внимательного следования инструкции)</w:t>
      </w:r>
      <w:r w:rsidRPr="000C3B20">
        <w:rPr>
          <w:rFonts w:eastAsia="Times New Roman"/>
        </w:rPr>
        <w:t>. При этом важно обратить внимание не только на то, что нужно назвать (указать, сформулировать и т.п.): признаки (черты, аргументы, примеры и т.п.), но и определить, какое количество данных элементов надо привести (один, два, три и т.д.). Для этого целесообразно проводить диагностические и тренировочные работы в старших классах по различным разделам курса и по разным типам заданий.</w:t>
      </w:r>
    </w:p>
    <w:p w:rsidR="00A801AC" w:rsidRDefault="00A801AC" w:rsidP="00923AF3">
      <w:pPr>
        <w:pStyle w:val="3"/>
        <w:numPr>
          <w:ilvl w:val="1"/>
          <w:numId w:val="103"/>
        </w:numPr>
        <w:tabs>
          <w:tab w:val="left" w:pos="567"/>
        </w:tabs>
        <w:ind w:left="426" w:hanging="574"/>
        <w:jc w:val="both"/>
        <w:rPr>
          <w:rFonts w:ascii="Times New Roman" w:hAnsi="Times New Roman"/>
        </w:rPr>
      </w:pPr>
      <w:r>
        <w:rPr>
          <w:rFonts w:ascii="Times New Roman" w:hAnsi="Times New Roman"/>
        </w:rPr>
        <w:t xml:space="preserve">Информация о публикации (размещении) на открытых для общего доступа на страницах информационно-коммуникационных </w:t>
      </w:r>
      <w:r w:rsidRPr="004814BF">
        <w:rPr>
          <w:rFonts w:ascii="Times New Roman" w:hAnsi="Times New Roman"/>
        </w:rPr>
        <w:t>интернет-ресурсах ОИВ (подведомственных учреждений) в неизменном или расширенном виде приведенных в статистико-аналитическ</w:t>
      </w:r>
      <w:r>
        <w:rPr>
          <w:rFonts w:ascii="Times New Roman" w:hAnsi="Times New Roman"/>
        </w:rPr>
        <w:t>ом</w:t>
      </w:r>
      <w:r w:rsidRPr="004814BF">
        <w:rPr>
          <w:rFonts w:ascii="Times New Roman" w:hAnsi="Times New Roman"/>
        </w:rPr>
        <w:t xml:space="preserve"> отчет</w:t>
      </w:r>
      <w:r>
        <w:rPr>
          <w:rFonts w:ascii="Times New Roman" w:hAnsi="Times New Roman"/>
        </w:rPr>
        <w:t>е</w:t>
      </w:r>
      <w:r w:rsidRPr="004814BF">
        <w:rPr>
          <w:rFonts w:ascii="Times New Roman" w:hAnsi="Times New Roman"/>
        </w:rPr>
        <w:t xml:space="preserve"> рекомендаций по совершенствованию преподавания учебного предмета для всех обучающихся, а также по организации дифференцированного обучения школьников с разным уровнем предметной подготовки</w:t>
      </w:r>
      <w:r>
        <w:rPr>
          <w:rFonts w:ascii="Times New Roman" w:hAnsi="Times New Roman"/>
        </w:rPr>
        <w:t>.</w:t>
      </w:r>
    </w:p>
    <w:p w:rsidR="00477DDB" w:rsidRDefault="00A801AC" w:rsidP="00923AF3">
      <w:pPr>
        <w:pStyle w:val="3"/>
        <w:numPr>
          <w:ilvl w:val="2"/>
          <w:numId w:val="103"/>
        </w:numPr>
        <w:rPr>
          <w:rFonts w:ascii="Times New Roman" w:hAnsi="Times New Roman"/>
          <w:b w:val="0"/>
          <w:bCs w:val="0"/>
        </w:rPr>
      </w:pPr>
      <w:r w:rsidRPr="00D65DF5">
        <w:rPr>
          <w:rFonts w:ascii="Times New Roman" w:hAnsi="Times New Roman"/>
          <w:b w:val="0"/>
          <w:bCs w:val="0"/>
        </w:rPr>
        <w:t>Адрес страницы размещения</w:t>
      </w:r>
      <w:r w:rsidR="00477DDB">
        <w:rPr>
          <w:rFonts w:ascii="Times New Roman" w:hAnsi="Times New Roman"/>
          <w:b w:val="0"/>
          <w:bCs w:val="0"/>
        </w:rPr>
        <w:t>:</w:t>
      </w:r>
      <w:r>
        <w:rPr>
          <w:rFonts w:ascii="Times New Roman" w:hAnsi="Times New Roman"/>
          <w:b w:val="0"/>
          <w:bCs w:val="0"/>
        </w:rPr>
        <w:t xml:space="preserve"> </w:t>
      </w:r>
    </w:p>
    <w:p w:rsidR="00A801AC" w:rsidRPr="00D65DF5" w:rsidRDefault="00477DDB" w:rsidP="00477DDB">
      <w:pPr>
        <w:pStyle w:val="3"/>
        <w:numPr>
          <w:ilvl w:val="0"/>
          <w:numId w:val="0"/>
        </w:numPr>
        <w:ind w:left="284"/>
        <w:jc w:val="both"/>
        <w:rPr>
          <w:rFonts w:ascii="Times New Roman" w:hAnsi="Times New Roman"/>
          <w:b w:val="0"/>
          <w:bCs w:val="0"/>
        </w:rPr>
      </w:pPr>
      <w:r w:rsidRPr="00477DDB">
        <w:rPr>
          <w:rFonts w:ascii="Times New Roman" w:hAnsi="Times New Roman"/>
          <w:b w:val="0"/>
          <w:bCs w:val="0"/>
        </w:rPr>
        <w:t>С аналитическими материалами ЕГЭ по обществознанию можно ознакомиться на сайте ГАУ РК «Центра оценки качества образования» https://coko.karelia.ru/gia/ege/analitika-ege</w:t>
      </w:r>
    </w:p>
    <w:p w:rsidR="00A801AC" w:rsidRPr="00D65DF5" w:rsidRDefault="00477DDB" w:rsidP="00923AF3">
      <w:pPr>
        <w:pStyle w:val="3"/>
        <w:numPr>
          <w:ilvl w:val="2"/>
          <w:numId w:val="103"/>
        </w:numPr>
        <w:rPr>
          <w:rFonts w:ascii="Times New Roman" w:hAnsi="Times New Roman"/>
          <w:b w:val="0"/>
          <w:bCs w:val="0"/>
        </w:rPr>
      </w:pPr>
      <w:r>
        <w:rPr>
          <w:rFonts w:ascii="Times New Roman" w:hAnsi="Times New Roman"/>
          <w:b w:val="0"/>
          <w:bCs w:val="0"/>
        </w:rPr>
        <w:t>Д</w:t>
      </w:r>
      <w:r w:rsidR="00A801AC" w:rsidRPr="00D65DF5">
        <w:rPr>
          <w:rFonts w:ascii="Times New Roman" w:hAnsi="Times New Roman"/>
          <w:b w:val="0"/>
          <w:bCs w:val="0"/>
        </w:rPr>
        <w:t>ата размещения (не позднее 12.09.2022)</w:t>
      </w:r>
      <w:r w:rsidR="00A801AC">
        <w:rPr>
          <w:rFonts w:ascii="Times New Roman" w:hAnsi="Times New Roman"/>
          <w:b w:val="0"/>
          <w:bCs w:val="0"/>
        </w:rPr>
        <w:t xml:space="preserve"> </w:t>
      </w:r>
      <w:r>
        <w:rPr>
          <w:rFonts w:ascii="Times New Roman" w:hAnsi="Times New Roman"/>
          <w:b w:val="0"/>
          <w:bCs w:val="0"/>
        </w:rPr>
        <w:t>- 08.09.2022г.</w:t>
      </w:r>
    </w:p>
    <w:p w:rsidR="00A801AC" w:rsidRDefault="00A801AC" w:rsidP="00A801AC">
      <w:pPr>
        <w:spacing w:line="360" w:lineRule="auto"/>
        <w:ind w:left="-425"/>
        <w:jc w:val="both"/>
      </w:pPr>
    </w:p>
    <w:p w:rsidR="00A801AC" w:rsidRDefault="00A801AC" w:rsidP="00A801AC">
      <w:pPr>
        <w:spacing w:line="360" w:lineRule="auto"/>
        <w:ind w:left="-425"/>
        <w:jc w:val="both"/>
        <w:sectPr w:rsidR="00A801AC" w:rsidSect="00332A77">
          <w:pgSz w:w="11906" w:h="16838"/>
          <w:pgMar w:top="709" w:right="567" w:bottom="1134" w:left="1701" w:header="709" w:footer="709" w:gutter="0"/>
          <w:cols w:space="708"/>
          <w:docGrid w:linePitch="360"/>
        </w:sectPr>
      </w:pPr>
    </w:p>
    <w:p w:rsidR="00477DDB" w:rsidRDefault="00A801AC" w:rsidP="00866429">
      <w:r w:rsidRPr="00580ED1">
        <w:lastRenderedPageBreak/>
        <w:t xml:space="preserve">СОСТАВИТЕЛИ ОТЧЕТА </w:t>
      </w:r>
      <w:r w:rsidR="00477DDB">
        <w:t>ПО ОБЩЕСТВОЗНАНИЮ:</w:t>
      </w:r>
      <w:r w:rsidRPr="00580ED1">
        <w:t xml:space="preserve"> </w:t>
      </w:r>
    </w:p>
    <w:p w:rsidR="00A801AC" w:rsidRDefault="00A801AC" w:rsidP="00477DDB">
      <w:pPr>
        <w:rPr>
          <w:sz w:val="28"/>
          <w:szCs w:val="28"/>
        </w:rPr>
      </w:pPr>
      <w:r w:rsidRPr="00FC6BBF">
        <w:rPr>
          <w:sz w:val="28"/>
          <w:szCs w:val="28"/>
        </w:rPr>
        <w:t xml:space="preserve">Наименование организации, проводящей анализ результатов </w:t>
      </w:r>
      <w:r>
        <w:rPr>
          <w:sz w:val="28"/>
          <w:szCs w:val="28"/>
        </w:rPr>
        <w:t xml:space="preserve">ГИА </w:t>
      </w:r>
      <w:r w:rsidR="00477DDB" w:rsidRPr="00866429">
        <w:rPr>
          <w:sz w:val="28"/>
          <w:szCs w:val="28"/>
          <w:u w:val="single"/>
        </w:rPr>
        <w:t>Государственное автономное учреждение Республики Карелия «Центр оценки качества образования» (ГАУ РК ЦОКО)</w:t>
      </w:r>
    </w:p>
    <w:p w:rsidR="00A801AC" w:rsidRDefault="00A801AC" w:rsidP="00A801AC">
      <w:pPr>
        <w:ind w:right="-284"/>
        <w:rPr>
          <w:sz w:val="28"/>
          <w:szCs w:val="28"/>
        </w:rPr>
      </w:pPr>
      <w:r>
        <w:rPr>
          <w:sz w:val="28"/>
          <w:szCs w:val="28"/>
        </w:rPr>
        <w:t>Ответственные специалисты:</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57"/>
        <w:gridCol w:w="2103"/>
        <w:gridCol w:w="4252"/>
        <w:gridCol w:w="2694"/>
      </w:tblGrid>
      <w:tr w:rsidR="00477DDB" w:rsidRPr="00891394" w:rsidTr="00F4518A">
        <w:tc>
          <w:tcPr>
            <w:tcW w:w="557" w:type="dxa"/>
            <w:vAlign w:val="center"/>
          </w:tcPr>
          <w:p w:rsidR="00477DDB" w:rsidRPr="00891394" w:rsidRDefault="00477DDB" w:rsidP="00F4518A">
            <w:pPr>
              <w:jc w:val="center"/>
              <w:rPr>
                <w:i/>
                <w:iCs/>
              </w:rPr>
            </w:pPr>
          </w:p>
        </w:tc>
        <w:tc>
          <w:tcPr>
            <w:tcW w:w="2103" w:type="dxa"/>
            <w:shd w:val="clear" w:color="auto" w:fill="auto"/>
            <w:vAlign w:val="center"/>
          </w:tcPr>
          <w:p w:rsidR="00477DDB" w:rsidRPr="00891394" w:rsidRDefault="00477DDB" w:rsidP="00F4518A">
            <w:pPr>
              <w:jc w:val="center"/>
              <w:rPr>
                <w:i/>
                <w:iCs/>
              </w:rPr>
            </w:pPr>
            <w:r w:rsidRPr="00891394">
              <w:rPr>
                <w:i/>
                <w:iCs/>
              </w:rPr>
              <w:t xml:space="preserve">Ответственный специалист, выполнявший анализ результатов ЕГЭ по </w:t>
            </w:r>
            <w:r>
              <w:rPr>
                <w:i/>
                <w:iCs/>
              </w:rPr>
              <w:t>обществознанию</w:t>
            </w:r>
          </w:p>
        </w:tc>
        <w:tc>
          <w:tcPr>
            <w:tcW w:w="4252" w:type="dxa"/>
            <w:shd w:val="clear" w:color="auto" w:fill="auto"/>
            <w:vAlign w:val="center"/>
          </w:tcPr>
          <w:p w:rsidR="00477DDB" w:rsidRPr="00891394" w:rsidRDefault="00477DDB" w:rsidP="00F4518A">
            <w:pPr>
              <w:jc w:val="center"/>
              <w:rPr>
                <w:i/>
                <w:iCs/>
              </w:rPr>
            </w:pPr>
            <w:r w:rsidRPr="00891394">
              <w:rPr>
                <w:i/>
                <w:iCs/>
              </w:rPr>
              <w:t>ФИО, место работы, должность, ученая степень, ученое звание</w:t>
            </w:r>
          </w:p>
        </w:tc>
        <w:tc>
          <w:tcPr>
            <w:tcW w:w="2694" w:type="dxa"/>
            <w:vAlign w:val="center"/>
          </w:tcPr>
          <w:p w:rsidR="00477DDB" w:rsidRPr="00891394" w:rsidRDefault="00477DDB" w:rsidP="00F4518A">
            <w:pPr>
              <w:jc w:val="center"/>
              <w:rPr>
                <w:i/>
                <w:iCs/>
              </w:rPr>
            </w:pPr>
            <w:r w:rsidRPr="00634251">
              <w:rPr>
                <w:i/>
                <w:iCs/>
              </w:rPr>
              <w:t xml:space="preserve">Принадлежность специалиста к региональной ПК по </w:t>
            </w:r>
            <w:r>
              <w:rPr>
                <w:i/>
                <w:iCs/>
              </w:rPr>
              <w:t>обществознанию, региональным организациям развития образования, повышения квалификации работников образования</w:t>
            </w:r>
            <w:r w:rsidRPr="00634251">
              <w:rPr>
                <w:i/>
                <w:iCs/>
              </w:rPr>
              <w:t xml:space="preserve"> (при наличии)</w:t>
            </w:r>
          </w:p>
        </w:tc>
      </w:tr>
      <w:tr w:rsidR="00477DDB" w:rsidRPr="00891394" w:rsidTr="00F4518A">
        <w:tc>
          <w:tcPr>
            <w:tcW w:w="557" w:type="dxa"/>
            <w:vAlign w:val="center"/>
          </w:tcPr>
          <w:p w:rsidR="00477DDB" w:rsidRPr="00891394" w:rsidRDefault="00477DDB" w:rsidP="00F4518A">
            <w:pPr>
              <w:jc w:val="center"/>
              <w:rPr>
                <w:i/>
                <w:iCs/>
              </w:rPr>
            </w:pPr>
            <w:r w:rsidRPr="00891394">
              <w:rPr>
                <w:i/>
                <w:iCs/>
              </w:rPr>
              <w:t>1.</w:t>
            </w:r>
          </w:p>
        </w:tc>
        <w:tc>
          <w:tcPr>
            <w:tcW w:w="2103" w:type="dxa"/>
            <w:shd w:val="clear" w:color="auto" w:fill="auto"/>
          </w:tcPr>
          <w:p w:rsidR="00477DDB" w:rsidRPr="00891394" w:rsidRDefault="00477DDB" w:rsidP="00F4518A">
            <w:pPr>
              <w:jc w:val="both"/>
              <w:rPr>
                <w:i/>
                <w:iCs/>
              </w:rPr>
            </w:pPr>
          </w:p>
        </w:tc>
        <w:tc>
          <w:tcPr>
            <w:tcW w:w="4252" w:type="dxa"/>
            <w:shd w:val="clear" w:color="auto" w:fill="auto"/>
          </w:tcPr>
          <w:p w:rsidR="00477DDB" w:rsidRPr="00891394" w:rsidRDefault="00477DDB" w:rsidP="00F4518A">
            <w:pPr>
              <w:jc w:val="both"/>
              <w:rPr>
                <w:iCs/>
              </w:rPr>
            </w:pPr>
            <w:r w:rsidRPr="00891394">
              <w:rPr>
                <w:iCs/>
              </w:rPr>
              <w:t xml:space="preserve">Яговзик Владимир Станиславович, </w:t>
            </w:r>
            <w:r w:rsidRPr="00891394">
              <w:t>преподаватель (руководитель дисциплины) истории Федерального государственного казенного общеобразовательного учреждения "Петрозаводское президентское кадетское училище»</w:t>
            </w:r>
          </w:p>
        </w:tc>
        <w:tc>
          <w:tcPr>
            <w:tcW w:w="2694" w:type="dxa"/>
          </w:tcPr>
          <w:p w:rsidR="00477DDB" w:rsidRPr="00891394" w:rsidRDefault="00477DDB" w:rsidP="00F4518A">
            <w:pPr>
              <w:jc w:val="both"/>
              <w:rPr>
                <w:iCs/>
              </w:rPr>
            </w:pPr>
            <w:r w:rsidRPr="00891394">
              <w:rPr>
                <w:iCs/>
              </w:rPr>
              <w:t>Председатель предметной комиссии</w:t>
            </w:r>
          </w:p>
        </w:tc>
      </w:tr>
      <w:tr w:rsidR="00477DDB" w:rsidRPr="00891394" w:rsidTr="00F4518A">
        <w:tc>
          <w:tcPr>
            <w:tcW w:w="557" w:type="dxa"/>
            <w:vAlign w:val="center"/>
          </w:tcPr>
          <w:p w:rsidR="00477DDB" w:rsidRPr="00891394" w:rsidRDefault="00477DDB" w:rsidP="00F4518A">
            <w:pPr>
              <w:jc w:val="center"/>
              <w:rPr>
                <w:i/>
                <w:iCs/>
              </w:rPr>
            </w:pPr>
          </w:p>
        </w:tc>
        <w:tc>
          <w:tcPr>
            <w:tcW w:w="2103" w:type="dxa"/>
            <w:shd w:val="clear" w:color="auto" w:fill="auto"/>
            <w:vAlign w:val="center"/>
          </w:tcPr>
          <w:p w:rsidR="00477DDB" w:rsidRPr="00891394" w:rsidRDefault="00477DDB" w:rsidP="00F4518A">
            <w:pPr>
              <w:jc w:val="center"/>
              <w:rPr>
                <w:i/>
                <w:iCs/>
              </w:rPr>
            </w:pPr>
            <w:r w:rsidRPr="00891394">
              <w:rPr>
                <w:i/>
                <w:iCs/>
              </w:rPr>
              <w:t>Специалисты, привлекаемые к анализу результатов ЕГЭ по предмету</w:t>
            </w:r>
          </w:p>
        </w:tc>
        <w:tc>
          <w:tcPr>
            <w:tcW w:w="4252" w:type="dxa"/>
            <w:shd w:val="clear" w:color="auto" w:fill="auto"/>
            <w:vAlign w:val="center"/>
          </w:tcPr>
          <w:p w:rsidR="00477DDB" w:rsidRPr="00891394" w:rsidRDefault="00477DDB" w:rsidP="00F4518A">
            <w:pPr>
              <w:jc w:val="center"/>
              <w:rPr>
                <w:i/>
                <w:iCs/>
              </w:rPr>
            </w:pPr>
            <w:r w:rsidRPr="00891394">
              <w:rPr>
                <w:i/>
                <w:iCs/>
              </w:rPr>
              <w:t>ФИО, место работы, должность, ученая степень, ученое звание</w:t>
            </w:r>
          </w:p>
        </w:tc>
        <w:tc>
          <w:tcPr>
            <w:tcW w:w="2694" w:type="dxa"/>
            <w:vAlign w:val="center"/>
          </w:tcPr>
          <w:p w:rsidR="00477DDB" w:rsidRPr="00891394" w:rsidRDefault="00477DDB" w:rsidP="00F4518A">
            <w:pPr>
              <w:jc w:val="center"/>
              <w:rPr>
                <w:i/>
                <w:iCs/>
              </w:rPr>
            </w:pPr>
            <w:r w:rsidRPr="00634251">
              <w:rPr>
                <w:i/>
                <w:iCs/>
              </w:rPr>
              <w:t xml:space="preserve">Принадлежность специалиста к региональной ПК по </w:t>
            </w:r>
            <w:r>
              <w:rPr>
                <w:i/>
                <w:iCs/>
              </w:rPr>
              <w:t>обществознанию, региональным организациям развития образования, повышения квалификации работников образования</w:t>
            </w:r>
            <w:r w:rsidRPr="00634251">
              <w:rPr>
                <w:i/>
                <w:iCs/>
              </w:rPr>
              <w:t xml:space="preserve"> (при наличии)</w:t>
            </w:r>
          </w:p>
        </w:tc>
      </w:tr>
      <w:tr w:rsidR="00477DDB" w:rsidRPr="00891394" w:rsidTr="00F4518A">
        <w:tc>
          <w:tcPr>
            <w:tcW w:w="557" w:type="dxa"/>
            <w:vAlign w:val="center"/>
          </w:tcPr>
          <w:p w:rsidR="00477DDB" w:rsidRPr="00891394" w:rsidRDefault="00477DDB" w:rsidP="00F4518A">
            <w:pPr>
              <w:jc w:val="center"/>
              <w:rPr>
                <w:i/>
                <w:iCs/>
              </w:rPr>
            </w:pPr>
            <w:r w:rsidRPr="00891394">
              <w:rPr>
                <w:i/>
                <w:iCs/>
              </w:rPr>
              <w:t>1.</w:t>
            </w:r>
          </w:p>
        </w:tc>
        <w:tc>
          <w:tcPr>
            <w:tcW w:w="2103" w:type="dxa"/>
            <w:shd w:val="clear" w:color="auto" w:fill="auto"/>
          </w:tcPr>
          <w:p w:rsidR="00477DDB" w:rsidRPr="00891394" w:rsidRDefault="00477DDB" w:rsidP="00F4518A">
            <w:pPr>
              <w:jc w:val="both"/>
              <w:rPr>
                <w:i/>
                <w:iCs/>
              </w:rPr>
            </w:pPr>
          </w:p>
        </w:tc>
        <w:tc>
          <w:tcPr>
            <w:tcW w:w="4252" w:type="dxa"/>
            <w:shd w:val="clear" w:color="auto" w:fill="auto"/>
            <w:vAlign w:val="center"/>
          </w:tcPr>
          <w:p w:rsidR="00477DDB" w:rsidRPr="00891394" w:rsidRDefault="00477DDB" w:rsidP="00F4518A">
            <w:pPr>
              <w:rPr>
                <w:color w:val="000000"/>
              </w:rPr>
            </w:pPr>
            <w:r w:rsidRPr="00891394">
              <w:rPr>
                <w:color w:val="000000"/>
              </w:rPr>
              <w:t>Моторина Галина Ивановна, ведущий специалист ГАУ РК «ЦОКО»</w:t>
            </w:r>
          </w:p>
        </w:tc>
        <w:tc>
          <w:tcPr>
            <w:tcW w:w="2694" w:type="dxa"/>
            <w:vAlign w:val="center"/>
          </w:tcPr>
          <w:p w:rsidR="00477DDB" w:rsidRDefault="00477DDB" w:rsidP="00F4518A">
            <w:pPr>
              <w:ind w:firstLine="59"/>
              <w:jc w:val="both"/>
              <w:rPr>
                <w:color w:val="000000"/>
              </w:rPr>
            </w:pPr>
            <w:r w:rsidRPr="00891394">
              <w:rPr>
                <w:color w:val="000000"/>
              </w:rPr>
              <w:t>Обработка, анализ статистических данных ЕГЭ по предмету</w:t>
            </w:r>
          </w:p>
          <w:p w:rsidR="00477DDB" w:rsidRPr="00891394" w:rsidRDefault="00477DDB" w:rsidP="00F4518A">
            <w:pPr>
              <w:ind w:firstLine="59"/>
              <w:jc w:val="both"/>
              <w:rPr>
                <w:color w:val="000000"/>
              </w:rPr>
            </w:pPr>
            <w:r w:rsidRPr="00891394">
              <w:rPr>
                <w:color w:val="000000"/>
              </w:rPr>
              <w:t>ГАУ РК «ЦОКО»</w:t>
            </w:r>
          </w:p>
        </w:tc>
      </w:tr>
      <w:tr w:rsidR="00477DDB" w:rsidRPr="00891394" w:rsidTr="00F4518A">
        <w:tc>
          <w:tcPr>
            <w:tcW w:w="557" w:type="dxa"/>
            <w:vAlign w:val="center"/>
          </w:tcPr>
          <w:p w:rsidR="00477DDB" w:rsidRPr="00891394" w:rsidRDefault="00477DDB" w:rsidP="00F4518A">
            <w:pPr>
              <w:jc w:val="center"/>
              <w:rPr>
                <w:i/>
                <w:iCs/>
              </w:rPr>
            </w:pPr>
            <w:r w:rsidRPr="00891394">
              <w:rPr>
                <w:i/>
                <w:iCs/>
              </w:rPr>
              <w:t>2.</w:t>
            </w:r>
          </w:p>
        </w:tc>
        <w:tc>
          <w:tcPr>
            <w:tcW w:w="2103" w:type="dxa"/>
            <w:shd w:val="clear" w:color="auto" w:fill="auto"/>
          </w:tcPr>
          <w:p w:rsidR="00477DDB" w:rsidRPr="00891394" w:rsidRDefault="00477DDB" w:rsidP="00F4518A">
            <w:pPr>
              <w:jc w:val="both"/>
              <w:rPr>
                <w:i/>
                <w:iCs/>
              </w:rPr>
            </w:pPr>
          </w:p>
        </w:tc>
        <w:tc>
          <w:tcPr>
            <w:tcW w:w="4252" w:type="dxa"/>
            <w:shd w:val="clear" w:color="auto" w:fill="auto"/>
            <w:vAlign w:val="center"/>
          </w:tcPr>
          <w:p w:rsidR="00477DDB" w:rsidRPr="00891394" w:rsidRDefault="00477DDB" w:rsidP="00F4518A">
            <w:pPr>
              <w:rPr>
                <w:color w:val="000000"/>
              </w:rPr>
            </w:pPr>
            <w:r w:rsidRPr="00891394">
              <w:rPr>
                <w:color w:val="000000"/>
              </w:rPr>
              <w:t>Наволоцкий Сергей Валентинович, инженер-программист РЦОИ</w:t>
            </w:r>
          </w:p>
        </w:tc>
        <w:tc>
          <w:tcPr>
            <w:tcW w:w="2694" w:type="dxa"/>
            <w:vAlign w:val="center"/>
          </w:tcPr>
          <w:p w:rsidR="00477DDB" w:rsidRDefault="00477DDB" w:rsidP="00F4518A">
            <w:pPr>
              <w:ind w:firstLine="59"/>
              <w:jc w:val="both"/>
              <w:rPr>
                <w:color w:val="000000"/>
              </w:rPr>
            </w:pPr>
            <w:r w:rsidRPr="00891394">
              <w:rPr>
                <w:color w:val="000000"/>
              </w:rPr>
              <w:t>Предоставление статистических данных</w:t>
            </w:r>
          </w:p>
          <w:p w:rsidR="00477DDB" w:rsidRPr="00891394" w:rsidRDefault="00477DDB" w:rsidP="00F4518A">
            <w:pPr>
              <w:ind w:firstLine="59"/>
              <w:jc w:val="both"/>
              <w:rPr>
                <w:color w:val="000000"/>
              </w:rPr>
            </w:pPr>
            <w:r w:rsidRPr="00891394">
              <w:rPr>
                <w:color w:val="000000"/>
              </w:rPr>
              <w:t>ГАУ РК «ЦОКО»</w:t>
            </w:r>
          </w:p>
        </w:tc>
      </w:tr>
      <w:tr w:rsidR="00477DDB" w:rsidRPr="00891394" w:rsidTr="00F4518A">
        <w:tc>
          <w:tcPr>
            <w:tcW w:w="557" w:type="dxa"/>
            <w:vAlign w:val="center"/>
          </w:tcPr>
          <w:p w:rsidR="00477DDB" w:rsidRPr="00891394" w:rsidRDefault="00477DDB" w:rsidP="00F4518A">
            <w:pPr>
              <w:jc w:val="center"/>
              <w:rPr>
                <w:i/>
                <w:iCs/>
              </w:rPr>
            </w:pPr>
            <w:r w:rsidRPr="00891394">
              <w:rPr>
                <w:i/>
                <w:iCs/>
              </w:rPr>
              <w:t>3</w:t>
            </w:r>
          </w:p>
        </w:tc>
        <w:tc>
          <w:tcPr>
            <w:tcW w:w="2103" w:type="dxa"/>
            <w:shd w:val="clear" w:color="auto" w:fill="auto"/>
          </w:tcPr>
          <w:p w:rsidR="00477DDB" w:rsidRPr="00891394" w:rsidRDefault="00477DDB" w:rsidP="00F4518A">
            <w:pPr>
              <w:jc w:val="both"/>
              <w:rPr>
                <w:i/>
                <w:iCs/>
              </w:rPr>
            </w:pPr>
          </w:p>
        </w:tc>
        <w:tc>
          <w:tcPr>
            <w:tcW w:w="4252" w:type="dxa"/>
            <w:shd w:val="clear" w:color="auto" w:fill="auto"/>
          </w:tcPr>
          <w:p w:rsidR="00477DDB" w:rsidRPr="00891394" w:rsidRDefault="00477DDB" w:rsidP="00F4518A">
            <w:pPr>
              <w:jc w:val="both"/>
              <w:rPr>
                <w:color w:val="000000"/>
              </w:rPr>
            </w:pPr>
            <w:r w:rsidRPr="00891394">
              <w:t>Дементьева Елена Васильевна, ГАУ ДПО РК «Карельский институт развития образования», заведующая отделом развития общего образования, кандидат биологических наук</w:t>
            </w:r>
          </w:p>
        </w:tc>
        <w:tc>
          <w:tcPr>
            <w:tcW w:w="2694" w:type="dxa"/>
            <w:vAlign w:val="center"/>
          </w:tcPr>
          <w:p w:rsidR="00477DDB" w:rsidRDefault="00477DDB" w:rsidP="00F4518A">
            <w:pPr>
              <w:ind w:firstLine="59"/>
              <w:jc w:val="both"/>
              <w:rPr>
                <w:color w:val="000000"/>
              </w:rPr>
            </w:pPr>
            <w:r w:rsidRPr="00891394">
              <w:rPr>
                <w:color w:val="000000"/>
              </w:rPr>
              <w:t>Составление дорожной карты</w:t>
            </w:r>
          </w:p>
          <w:p w:rsidR="00477DDB" w:rsidRPr="00891394" w:rsidRDefault="00477DDB" w:rsidP="00F4518A">
            <w:pPr>
              <w:ind w:firstLine="59"/>
              <w:jc w:val="both"/>
              <w:rPr>
                <w:color w:val="000000"/>
              </w:rPr>
            </w:pPr>
            <w:r w:rsidRPr="00891394">
              <w:t>ГАУ ДПО РК «</w:t>
            </w:r>
            <w:r>
              <w:t>КИРО»</w:t>
            </w:r>
          </w:p>
        </w:tc>
      </w:tr>
    </w:tbl>
    <w:p w:rsidR="00477DDB" w:rsidRDefault="00477DDB" w:rsidP="00A801AC">
      <w:pPr>
        <w:rPr>
          <w:sz w:val="14"/>
        </w:rPr>
        <w:sectPr w:rsidR="00477DDB" w:rsidSect="00332A77">
          <w:footerReference w:type="default" r:id="rId134"/>
          <w:pgSz w:w="11906" w:h="16838"/>
          <w:pgMar w:top="709" w:right="567" w:bottom="1134" w:left="1701" w:header="709" w:footer="709" w:gutter="0"/>
          <w:cols w:space="708"/>
          <w:docGrid w:linePitch="360"/>
        </w:sectPr>
      </w:pPr>
    </w:p>
    <w:p w:rsidR="00A801AC" w:rsidRPr="003C0493" w:rsidRDefault="00A801AC" w:rsidP="00A801AC">
      <w:pPr>
        <w:pStyle w:val="1"/>
        <w:ind w:left="426" w:hanging="426"/>
        <w:rPr>
          <w:i/>
        </w:rPr>
      </w:pPr>
      <w:r w:rsidRPr="00FC6BBF">
        <w:lastRenderedPageBreak/>
        <w:t xml:space="preserve">Методический анализ результатов </w:t>
      </w:r>
      <w:r>
        <w:t>ЕГЭ</w:t>
      </w:r>
      <w:r w:rsidRPr="00FC6BBF">
        <w:t xml:space="preserve"> </w:t>
      </w:r>
      <w:r w:rsidRPr="003C0493">
        <w:rPr>
          <w:rStyle w:val="af5"/>
          <w:b/>
        </w:rPr>
        <w:t>по</w:t>
      </w:r>
      <w:r w:rsidR="003C0493" w:rsidRPr="003C0493">
        <w:rPr>
          <w:rStyle w:val="af5"/>
          <w:b/>
        </w:rPr>
        <w:t xml:space="preserve"> истории</w:t>
      </w:r>
    </w:p>
    <w:p w:rsidR="00A801AC" w:rsidRPr="00FC6BBF" w:rsidRDefault="00A801AC" w:rsidP="00A801AC">
      <w:pPr>
        <w:pStyle w:val="2"/>
        <w:jc w:val="center"/>
        <w:rPr>
          <w:rFonts w:ascii="Times New Roman" w:hAnsi="Times New Roman"/>
          <w:b/>
          <w:bCs/>
          <w:color w:val="auto"/>
          <w:sz w:val="28"/>
          <w:szCs w:val="28"/>
        </w:rPr>
      </w:pPr>
      <w:r w:rsidRPr="00FC6BBF">
        <w:rPr>
          <w:rFonts w:ascii="Times New Roman" w:hAnsi="Times New Roman"/>
          <w:b/>
          <w:bCs/>
          <w:color w:val="auto"/>
          <w:sz w:val="28"/>
          <w:szCs w:val="28"/>
        </w:rPr>
        <w:t>РАЗДЕЛ 1. ХАРАКТЕРИСТИКА УЧАСТНИКОВ ЕГЭ</w:t>
      </w:r>
      <w:r>
        <w:rPr>
          <w:rFonts w:ascii="Times New Roman" w:hAnsi="Times New Roman"/>
          <w:b/>
          <w:bCs/>
          <w:color w:val="auto"/>
          <w:sz w:val="28"/>
          <w:szCs w:val="28"/>
        </w:rPr>
        <w:br/>
      </w:r>
      <w:r w:rsidRPr="00FC6BBF">
        <w:rPr>
          <w:rFonts w:ascii="Times New Roman" w:hAnsi="Times New Roman"/>
          <w:b/>
          <w:bCs/>
          <w:color w:val="auto"/>
          <w:sz w:val="28"/>
          <w:szCs w:val="28"/>
        </w:rPr>
        <w:t xml:space="preserve"> ПО </w:t>
      </w:r>
      <w:r w:rsidR="003C0493">
        <w:rPr>
          <w:rFonts w:ascii="Times New Roman" w:hAnsi="Times New Roman"/>
          <w:b/>
          <w:bCs/>
          <w:color w:val="auto"/>
          <w:sz w:val="28"/>
          <w:szCs w:val="28"/>
        </w:rPr>
        <w:t>ИСТОРИИ</w:t>
      </w:r>
    </w:p>
    <w:p w:rsidR="00A801AC" w:rsidRPr="00FC6BBF" w:rsidRDefault="00A801AC" w:rsidP="00923AF3">
      <w:pPr>
        <w:pStyle w:val="3"/>
        <w:numPr>
          <w:ilvl w:val="1"/>
          <w:numId w:val="138"/>
        </w:numPr>
        <w:tabs>
          <w:tab w:val="left" w:pos="142"/>
        </w:tabs>
        <w:rPr>
          <w:rFonts w:ascii="Times New Roman" w:hAnsi="Times New Roman"/>
        </w:rPr>
      </w:pPr>
      <w:r w:rsidRPr="00FC6BBF">
        <w:rPr>
          <w:rFonts w:ascii="Times New Roman" w:hAnsi="Times New Roman"/>
        </w:rPr>
        <w:t xml:space="preserve">Количество участников ЕГЭ по </w:t>
      </w:r>
      <w:r w:rsidR="003C0493">
        <w:rPr>
          <w:rFonts w:ascii="Times New Roman" w:hAnsi="Times New Roman"/>
        </w:rPr>
        <w:t>истории</w:t>
      </w:r>
      <w:r w:rsidR="00BF4F60">
        <w:rPr>
          <w:rFonts w:ascii="Times New Roman" w:hAnsi="Times New Roman"/>
        </w:rPr>
        <w:t xml:space="preserve"> (за 3 </w:t>
      </w:r>
      <w:r w:rsidRPr="00FC6BBF">
        <w:rPr>
          <w:rFonts w:ascii="Times New Roman" w:hAnsi="Times New Roman"/>
        </w:rPr>
        <w:t>года)</w:t>
      </w:r>
    </w:p>
    <w:p w:rsidR="00A801AC" w:rsidRPr="00AD3663" w:rsidRDefault="00A801AC" w:rsidP="00A801AC">
      <w:pPr>
        <w:pStyle w:val="af7"/>
        <w:keepNext/>
      </w:pPr>
      <w:r w:rsidRPr="00F579AB">
        <w:t xml:space="preserve">Таблица </w:t>
      </w:r>
      <w:r w:rsidR="003C0493">
        <w:t>1</w:t>
      </w:r>
      <w:fldSimple w:instr=" STYLEREF 1 \s ">
        <w:r>
          <w:rPr>
            <w:noProof/>
          </w:rPr>
          <w:t>2</w:t>
        </w:r>
      </w:fldSimple>
      <w:r>
        <w:noBreakHyphen/>
      </w:r>
      <w:fldSimple w:instr=" SEQ Таблица \* ARABIC \s 1 ">
        <w:r>
          <w:rPr>
            <w:noProof/>
          </w:rPr>
          <w:t>1</w:t>
        </w:r>
      </w:fldSimple>
    </w:p>
    <w:tbl>
      <w:tblPr>
        <w:tblW w:w="5107"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640"/>
        <w:gridCol w:w="1640"/>
        <w:gridCol w:w="1645"/>
        <w:gridCol w:w="1643"/>
        <w:gridCol w:w="1643"/>
        <w:gridCol w:w="1854"/>
      </w:tblGrid>
      <w:tr w:rsidR="00A801AC" w:rsidRPr="00634251" w:rsidTr="00F05CA4">
        <w:tc>
          <w:tcPr>
            <w:tcW w:w="1629" w:type="pct"/>
            <w:gridSpan w:val="2"/>
          </w:tcPr>
          <w:p w:rsidR="00A801AC" w:rsidRPr="00D65DF5" w:rsidRDefault="00A801AC" w:rsidP="00F05CA4">
            <w:pPr>
              <w:tabs>
                <w:tab w:val="left" w:pos="10320"/>
              </w:tabs>
              <w:jc w:val="center"/>
              <w:rPr>
                <w:b/>
                <w:noProof/>
              </w:rPr>
            </w:pPr>
            <w:r w:rsidRPr="00634251">
              <w:rPr>
                <w:b/>
                <w:noProof/>
              </w:rPr>
              <w:t>20</w:t>
            </w:r>
            <w:r>
              <w:rPr>
                <w:b/>
                <w:noProof/>
              </w:rPr>
              <w:t>20 г.</w:t>
            </w:r>
          </w:p>
        </w:tc>
        <w:tc>
          <w:tcPr>
            <w:tcW w:w="1633" w:type="pct"/>
            <w:gridSpan w:val="2"/>
          </w:tcPr>
          <w:p w:rsidR="00A801AC" w:rsidRPr="0016787E" w:rsidRDefault="00A801AC" w:rsidP="00F05CA4">
            <w:pPr>
              <w:tabs>
                <w:tab w:val="left" w:pos="10320"/>
              </w:tabs>
              <w:jc w:val="center"/>
              <w:rPr>
                <w:b/>
                <w:noProof/>
              </w:rPr>
            </w:pPr>
            <w:r w:rsidRPr="00634251">
              <w:rPr>
                <w:b/>
                <w:noProof/>
              </w:rPr>
              <w:t>20</w:t>
            </w:r>
            <w:r>
              <w:rPr>
                <w:b/>
                <w:noProof/>
                <w:lang w:val="en-US"/>
              </w:rPr>
              <w:t>2</w:t>
            </w:r>
            <w:r>
              <w:rPr>
                <w:b/>
                <w:noProof/>
              </w:rPr>
              <w:t>1 г.</w:t>
            </w:r>
          </w:p>
        </w:tc>
        <w:tc>
          <w:tcPr>
            <w:tcW w:w="1737" w:type="pct"/>
            <w:gridSpan w:val="2"/>
          </w:tcPr>
          <w:p w:rsidR="00A801AC" w:rsidRPr="00D65DF5" w:rsidRDefault="00A801AC" w:rsidP="00F05CA4">
            <w:pPr>
              <w:tabs>
                <w:tab w:val="left" w:pos="10320"/>
              </w:tabs>
              <w:jc w:val="center"/>
              <w:rPr>
                <w:b/>
                <w:noProof/>
              </w:rPr>
            </w:pPr>
            <w:r w:rsidRPr="00634251">
              <w:rPr>
                <w:b/>
                <w:noProof/>
              </w:rPr>
              <w:t>202</w:t>
            </w:r>
            <w:r>
              <w:rPr>
                <w:b/>
                <w:noProof/>
              </w:rPr>
              <w:t>2 г.</w:t>
            </w:r>
          </w:p>
        </w:tc>
      </w:tr>
      <w:tr w:rsidR="00A801AC" w:rsidRPr="00634251" w:rsidTr="00F05CA4">
        <w:tc>
          <w:tcPr>
            <w:tcW w:w="815" w:type="pct"/>
            <w:vAlign w:val="center"/>
          </w:tcPr>
          <w:p w:rsidR="00A801AC" w:rsidRPr="00634251" w:rsidRDefault="00A801AC" w:rsidP="00F05CA4">
            <w:pPr>
              <w:tabs>
                <w:tab w:val="left" w:pos="10320"/>
              </w:tabs>
              <w:jc w:val="center"/>
              <w:rPr>
                <w:noProof/>
              </w:rPr>
            </w:pPr>
            <w:r w:rsidRPr="00634251">
              <w:rPr>
                <w:noProof/>
              </w:rPr>
              <w:t>чел.</w:t>
            </w:r>
          </w:p>
        </w:tc>
        <w:tc>
          <w:tcPr>
            <w:tcW w:w="815" w:type="pct"/>
            <w:vAlign w:val="center"/>
          </w:tcPr>
          <w:p w:rsidR="00A801AC" w:rsidRPr="00634251" w:rsidRDefault="00A801AC" w:rsidP="00F05CA4">
            <w:pPr>
              <w:tabs>
                <w:tab w:val="left" w:pos="10320"/>
              </w:tabs>
              <w:jc w:val="center"/>
              <w:rPr>
                <w:noProof/>
              </w:rPr>
            </w:pPr>
            <w:r w:rsidRPr="00634251">
              <w:rPr>
                <w:noProof/>
              </w:rPr>
              <w:t>% от общего числа участников</w:t>
            </w:r>
          </w:p>
        </w:tc>
        <w:tc>
          <w:tcPr>
            <w:tcW w:w="817" w:type="pct"/>
            <w:vAlign w:val="center"/>
          </w:tcPr>
          <w:p w:rsidR="00A801AC" w:rsidRPr="00634251" w:rsidRDefault="00A801AC" w:rsidP="00F05CA4">
            <w:pPr>
              <w:tabs>
                <w:tab w:val="left" w:pos="10320"/>
              </w:tabs>
              <w:jc w:val="center"/>
              <w:rPr>
                <w:noProof/>
              </w:rPr>
            </w:pPr>
            <w:r w:rsidRPr="00634251">
              <w:rPr>
                <w:noProof/>
              </w:rPr>
              <w:t>чел.</w:t>
            </w:r>
          </w:p>
        </w:tc>
        <w:tc>
          <w:tcPr>
            <w:tcW w:w="816" w:type="pct"/>
            <w:vAlign w:val="center"/>
          </w:tcPr>
          <w:p w:rsidR="00A801AC" w:rsidRPr="00634251" w:rsidRDefault="00A801AC" w:rsidP="00F05CA4">
            <w:pPr>
              <w:tabs>
                <w:tab w:val="left" w:pos="10320"/>
              </w:tabs>
              <w:jc w:val="center"/>
              <w:rPr>
                <w:noProof/>
              </w:rPr>
            </w:pPr>
            <w:r w:rsidRPr="00634251">
              <w:rPr>
                <w:noProof/>
              </w:rPr>
              <w:t>% от общего числа участников</w:t>
            </w:r>
          </w:p>
        </w:tc>
        <w:tc>
          <w:tcPr>
            <w:tcW w:w="816" w:type="pct"/>
            <w:vAlign w:val="center"/>
          </w:tcPr>
          <w:p w:rsidR="00A801AC" w:rsidRPr="00634251" w:rsidRDefault="00A801AC" w:rsidP="00F05CA4">
            <w:pPr>
              <w:tabs>
                <w:tab w:val="left" w:pos="10320"/>
              </w:tabs>
              <w:jc w:val="center"/>
              <w:rPr>
                <w:noProof/>
              </w:rPr>
            </w:pPr>
            <w:r w:rsidRPr="00634251">
              <w:rPr>
                <w:noProof/>
              </w:rPr>
              <w:t>чел.</w:t>
            </w:r>
          </w:p>
        </w:tc>
        <w:tc>
          <w:tcPr>
            <w:tcW w:w="921" w:type="pct"/>
            <w:vAlign w:val="center"/>
          </w:tcPr>
          <w:p w:rsidR="00A801AC" w:rsidRPr="00634251" w:rsidRDefault="00A801AC" w:rsidP="00F05CA4">
            <w:pPr>
              <w:tabs>
                <w:tab w:val="left" w:pos="10320"/>
              </w:tabs>
              <w:jc w:val="center"/>
              <w:rPr>
                <w:noProof/>
              </w:rPr>
            </w:pPr>
            <w:r w:rsidRPr="00634251">
              <w:rPr>
                <w:noProof/>
              </w:rPr>
              <w:t>% от общего числа участников</w:t>
            </w:r>
          </w:p>
        </w:tc>
      </w:tr>
      <w:tr w:rsidR="00D52F7C" w:rsidRPr="00634251" w:rsidTr="00622366">
        <w:tc>
          <w:tcPr>
            <w:tcW w:w="815" w:type="pct"/>
            <w:vAlign w:val="center"/>
          </w:tcPr>
          <w:p w:rsidR="00D52F7C" w:rsidRPr="00891394" w:rsidRDefault="00D52F7C" w:rsidP="00622366">
            <w:pPr>
              <w:jc w:val="center"/>
            </w:pPr>
            <w:r w:rsidRPr="00891394">
              <w:t>442</w:t>
            </w:r>
          </w:p>
        </w:tc>
        <w:tc>
          <w:tcPr>
            <w:tcW w:w="815" w:type="pct"/>
            <w:vAlign w:val="center"/>
          </w:tcPr>
          <w:p w:rsidR="00D52F7C" w:rsidRPr="00891394" w:rsidRDefault="00D52F7C" w:rsidP="00CA41A7">
            <w:pPr>
              <w:jc w:val="center"/>
            </w:pPr>
            <w:r w:rsidRPr="00891394">
              <w:t>14,9</w:t>
            </w:r>
            <w:r>
              <w:t>%</w:t>
            </w:r>
          </w:p>
        </w:tc>
        <w:tc>
          <w:tcPr>
            <w:tcW w:w="817" w:type="pct"/>
            <w:vAlign w:val="center"/>
          </w:tcPr>
          <w:p w:rsidR="00D52F7C" w:rsidRPr="00891394" w:rsidRDefault="00D52F7C" w:rsidP="00622366">
            <w:pPr>
              <w:jc w:val="center"/>
            </w:pPr>
            <w:r w:rsidRPr="00891394">
              <w:t>448</w:t>
            </w:r>
          </w:p>
        </w:tc>
        <w:tc>
          <w:tcPr>
            <w:tcW w:w="816" w:type="pct"/>
            <w:vAlign w:val="center"/>
          </w:tcPr>
          <w:p w:rsidR="00D52F7C" w:rsidRPr="00891394" w:rsidRDefault="00D52F7C" w:rsidP="00CA41A7">
            <w:pPr>
              <w:jc w:val="center"/>
            </w:pPr>
            <w:r w:rsidRPr="00891394">
              <w:t>14,5</w:t>
            </w:r>
            <w:r>
              <w:t>%</w:t>
            </w:r>
          </w:p>
        </w:tc>
        <w:tc>
          <w:tcPr>
            <w:tcW w:w="816" w:type="pct"/>
            <w:vAlign w:val="bottom"/>
          </w:tcPr>
          <w:p w:rsidR="00D52F7C" w:rsidRPr="00CA41A7" w:rsidRDefault="00CA41A7" w:rsidP="00CA41A7">
            <w:pPr>
              <w:jc w:val="center"/>
              <w:rPr>
                <w:lang w:val="en-US"/>
              </w:rPr>
            </w:pPr>
            <w:r>
              <w:rPr>
                <w:lang w:val="en-US"/>
              </w:rPr>
              <w:t>436</w:t>
            </w:r>
          </w:p>
        </w:tc>
        <w:tc>
          <w:tcPr>
            <w:tcW w:w="921" w:type="pct"/>
            <w:vAlign w:val="bottom"/>
          </w:tcPr>
          <w:p w:rsidR="00D52F7C" w:rsidRPr="00CA41A7" w:rsidRDefault="00CA41A7" w:rsidP="00CA41A7">
            <w:pPr>
              <w:jc w:val="center"/>
            </w:pPr>
            <w:r>
              <w:rPr>
                <w:lang w:val="en-US"/>
              </w:rPr>
              <w:t>12</w:t>
            </w:r>
            <w:r>
              <w:t>,</w:t>
            </w:r>
            <w:r>
              <w:rPr>
                <w:lang w:val="en-US"/>
              </w:rPr>
              <w:t>7%</w:t>
            </w:r>
          </w:p>
        </w:tc>
      </w:tr>
    </w:tbl>
    <w:p w:rsidR="00A801AC" w:rsidRPr="00715B99" w:rsidRDefault="00A801AC" w:rsidP="00923AF3">
      <w:pPr>
        <w:pStyle w:val="3"/>
        <w:numPr>
          <w:ilvl w:val="1"/>
          <w:numId w:val="138"/>
        </w:numPr>
        <w:tabs>
          <w:tab w:val="left" w:pos="142"/>
        </w:tabs>
        <w:rPr>
          <w:rFonts w:ascii="Times New Roman" w:hAnsi="Times New Roman"/>
        </w:rPr>
      </w:pPr>
      <w:r w:rsidRPr="00FC6BBF">
        <w:rPr>
          <w:rFonts w:ascii="Times New Roman" w:hAnsi="Times New Roman"/>
        </w:rPr>
        <w:t>Процентное соотношение юношей и девушек, участвующих в ЕГЭ</w:t>
      </w:r>
    </w:p>
    <w:p w:rsidR="00A801AC" w:rsidRPr="00FC6BBF" w:rsidRDefault="00A801AC" w:rsidP="00A801AC">
      <w:pPr>
        <w:pStyle w:val="af7"/>
        <w:keepNext/>
      </w:pPr>
      <w:r w:rsidRPr="00FC6BBF">
        <w:t xml:space="preserve">Таблица </w:t>
      </w:r>
      <w:r w:rsidR="003C0493">
        <w:t>1</w:t>
      </w:r>
      <w:fldSimple w:instr=" STYLEREF 1 \s ">
        <w:r>
          <w:rPr>
            <w:noProof/>
          </w:rPr>
          <w:t>2</w:t>
        </w:r>
      </w:fldSimple>
      <w:r>
        <w:noBreakHyphen/>
      </w:r>
      <w:fldSimple w:instr=" SEQ Таблица \* ARABIC \s 1 ">
        <w:r>
          <w:rPr>
            <w:noProof/>
          </w:rPr>
          <w:t>2</w:t>
        </w:r>
      </w:fldSimple>
    </w:p>
    <w:tbl>
      <w:tblPr>
        <w:tblW w:w="5107"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558"/>
        <w:gridCol w:w="709"/>
        <w:gridCol w:w="2126"/>
        <w:gridCol w:w="711"/>
        <w:gridCol w:w="2126"/>
        <w:gridCol w:w="709"/>
        <w:gridCol w:w="2126"/>
      </w:tblGrid>
      <w:tr w:rsidR="00A801AC" w:rsidRPr="00634251" w:rsidTr="00F05CA4">
        <w:tc>
          <w:tcPr>
            <w:tcW w:w="774" w:type="pct"/>
            <w:vMerge w:val="restart"/>
            <w:vAlign w:val="center"/>
          </w:tcPr>
          <w:p w:rsidR="00A801AC" w:rsidRPr="00634251" w:rsidRDefault="00A801AC" w:rsidP="00F05CA4">
            <w:pPr>
              <w:tabs>
                <w:tab w:val="left" w:pos="10320"/>
              </w:tabs>
              <w:jc w:val="center"/>
              <w:rPr>
                <w:b/>
                <w:noProof/>
              </w:rPr>
            </w:pPr>
            <w:r w:rsidRPr="00634251">
              <w:rPr>
                <w:b/>
                <w:noProof/>
              </w:rPr>
              <w:t>Пол</w:t>
            </w:r>
          </w:p>
        </w:tc>
        <w:tc>
          <w:tcPr>
            <w:tcW w:w="1408" w:type="pct"/>
            <w:gridSpan w:val="2"/>
          </w:tcPr>
          <w:p w:rsidR="00A801AC" w:rsidRPr="00634251" w:rsidRDefault="00A801AC" w:rsidP="00F05CA4">
            <w:pPr>
              <w:tabs>
                <w:tab w:val="left" w:pos="10320"/>
              </w:tabs>
              <w:jc w:val="center"/>
              <w:rPr>
                <w:b/>
                <w:noProof/>
              </w:rPr>
            </w:pPr>
            <w:r>
              <w:rPr>
                <w:b/>
                <w:noProof/>
              </w:rPr>
              <w:t>2020 г.</w:t>
            </w:r>
          </w:p>
        </w:tc>
        <w:tc>
          <w:tcPr>
            <w:tcW w:w="1409" w:type="pct"/>
            <w:gridSpan w:val="2"/>
          </w:tcPr>
          <w:p w:rsidR="00A801AC" w:rsidRPr="00634251" w:rsidRDefault="00A801AC" w:rsidP="00F05CA4">
            <w:pPr>
              <w:tabs>
                <w:tab w:val="left" w:pos="10320"/>
              </w:tabs>
              <w:jc w:val="center"/>
              <w:rPr>
                <w:b/>
                <w:noProof/>
              </w:rPr>
            </w:pPr>
            <w:r>
              <w:rPr>
                <w:b/>
                <w:noProof/>
              </w:rPr>
              <w:t>2021 г.</w:t>
            </w:r>
          </w:p>
        </w:tc>
        <w:tc>
          <w:tcPr>
            <w:tcW w:w="1408" w:type="pct"/>
            <w:gridSpan w:val="2"/>
          </w:tcPr>
          <w:p w:rsidR="00A801AC" w:rsidRPr="00634251" w:rsidRDefault="00A801AC" w:rsidP="00F05CA4">
            <w:pPr>
              <w:tabs>
                <w:tab w:val="left" w:pos="10320"/>
              </w:tabs>
              <w:jc w:val="center"/>
              <w:rPr>
                <w:b/>
                <w:noProof/>
              </w:rPr>
            </w:pPr>
            <w:r>
              <w:rPr>
                <w:b/>
                <w:noProof/>
              </w:rPr>
              <w:t>2022 г.</w:t>
            </w:r>
          </w:p>
        </w:tc>
      </w:tr>
      <w:tr w:rsidR="00A801AC" w:rsidRPr="00634251" w:rsidTr="00F05CA4">
        <w:tc>
          <w:tcPr>
            <w:tcW w:w="774" w:type="pct"/>
            <w:vMerge/>
          </w:tcPr>
          <w:p w:rsidR="00A801AC" w:rsidRPr="00634251" w:rsidRDefault="00A801AC" w:rsidP="00F05CA4">
            <w:pPr>
              <w:tabs>
                <w:tab w:val="left" w:pos="10320"/>
              </w:tabs>
              <w:rPr>
                <w:b/>
                <w:noProof/>
              </w:rPr>
            </w:pPr>
          </w:p>
        </w:tc>
        <w:tc>
          <w:tcPr>
            <w:tcW w:w="352" w:type="pct"/>
            <w:vAlign w:val="center"/>
          </w:tcPr>
          <w:p w:rsidR="00A801AC" w:rsidRPr="00634251" w:rsidRDefault="00A801AC" w:rsidP="00F05CA4">
            <w:pPr>
              <w:tabs>
                <w:tab w:val="left" w:pos="10320"/>
              </w:tabs>
              <w:jc w:val="center"/>
              <w:rPr>
                <w:noProof/>
              </w:rPr>
            </w:pPr>
            <w:r w:rsidRPr="00634251">
              <w:rPr>
                <w:noProof/>
              </w:rPr>
              <w:t>чел.</w:t>
            </w:r>
          </w:p>
        </w:tc>
        <w:tc>
          <w:tcPr>
            <w:tcW w:w="1056" w:type="pct"/>
            <w:vAlign w:val="center"/>
          </w:tcPr>
          <w:p w:rsidR="00A801AC" w:rsidRPr="00634251" w:rsidRDefault="00A801AC" w:rsidP="00F05CA4">
            <w:pPr>
              <w:tabs>
                <w:tab w:val="left" w:pos="10320"/>
              </w:tabs>
              <w:jc w:val="center"/>
              <w:rPr>
                <w:noProof/>
              </w:rPr>
            </w:pPr>
            <w:r w:rsidRPr="00634251">
              <w:rPr>
                <w:noProof/>
              </w:rPr>
              <w:t>% от общего числа участников</w:t>
            </w:r>
          </w:p>
        </w:tc>
        <w:tc>
          <w:tcPr>
            <w:tcW w:w="353" w:type="pct"/>
            <w:vAlign w:val="center"/>
          </w:tcPr>
          <w:p w:rsidR="00A801AC" w:rsidRPr="00634251" w:rsidRDefault="00A801AC" w:rsidP="00F05CA4">
            <w:pPr>
              <w:tabs>
                <w:tab w:val="left" w:pos="10320"/>
              </w:tabs>
              <w:jc w:val="center"/>
              <w:rPr>
                <w:noProof/>
              </w:rPr>
            </w:pPr>
            <w:r w:rsidRPr="00634251">
              <w:rPr>
                <w:noProof/>
              </w:rPr>
              <w:t>чел.</w:t>
            </w:r>
          </w:p>
        </w:tc>
        <w:tc>
          <w:tcPr>
            <w:tcW w:w="1056" w:type="pct"/>
            <w:vAlign w:val="center"/>
          </w:tcPr>
          <w:p w:rsidR="00A801AC" w:rsidRPr="00634251" w:rsidRDefault="00A801AC" w:rsidP="00F05CA4">
            <w:pPr>
              <w:tabs>
                <w:tab w:val="left" w:pos="10320"/>
              </w:tabs>
              <w:jc w:val="center"/>
              <w:rPr>
                <w:noProof/>
              </w:rPr>
            </w:pPr>
            <w:r w:rsidRPr="00634251">
              <w:rPr>
                <w:noProof/>
              </w:rPr>
              <w:t>% от общего числа участников</w:t>
            </w:r>
          </w:p>
        </w:tc>
        <w:tc>
          <w:tcPr>
            <w:tcW w:w="352" w:type="pct"/>
            <w:vAlign w:val="center"/>
          </w:tcPr>
          <w:p w:rsidR="00A801AC" w:rsidRPr="00634251" w:rsidRDefault="00A801AC" w:rsidP="00F05CA4">
            <w:pPr>
              <w:tabs>
                <w:tab w:val="left" w:pos="10320"/>
              </w:tabs>
              <w:jc w:val="center"/>
              <w:rPr>
                <w:noProof/>
              </w:rPr>
            </w:pPr>
            <w:r w:rsidRPr="00634251">
              <w:rPr>
                <w:noProof/>
              </w:rPr>
              <w:t>чел.</w:t>
            </w:r>
          </w:p>
        </w:tc>
        <w:tc>
          <w:tcPr>
            <w:tcW w:w="1056" w:type="pct"/>
            <w:vAlign w:val="center"/>
          </w:tcPr>
          <w:p w:rsidR="00A801AC" w:rsidRPr="00634251" w:rsidRDefault="00A801AC" w:rsidP="00F05CA4">
            <w:pPr>
              <w:tabs>
                <w:tab w:val="left" w:pos="10320"/>
              </w:tabs>
              <w:jc w:val="center"/>
              <w:rPr>
                <w:noProof/>
              </w:rPr>
            </w:pPr>
            <w:r w:rsidRPr="00634251">
              <w:rPr>
                <w:noProof/>
              </w:rPr>
              <w:t>% от общего числа участников</w:t>
            </w:r>
          </w:p>
        </w:tc>
      </w:tr>
      <w:tr w:rsidR="00D52F7C" w:rsidRPr="00634251" w:rsidTr="00622366">
        <w:tc>
          <w:tcPr>
            <w:tcW w:w="774" w:type="pct"/>
            <w:vAlign w:val="center"/>
          </w:tcPr>
          <w:p w:rsidR="00D52F7C" w:rsidRPr="00634251" w:rsidRDefault="00D52F7C" w:rsidP="00F05CA4">
            <w:pPr>
              <w:tabs>
                <w:tab w:val="left" w:pos="10320"/>
              </w:tabs>
            </w:pPr>
            <w:r w:rsidRPr="00634251">
              <w:t>Женский</w:t>
            </w:r>
          </w:p>
        </w:tc>
        <w:tc>
          <w:tcPr>
            <w:tcW w:w="352" w:type="pct"/>
            <w:vAlign w:val="bottom"/>
          </w:tcPr>
          <w:p w:rsidR="00D52F7C" w:rsidRPr="00891394" w:rsidRDefault="00D52F7C" w:rsidP="00622366">
            <w:pPr>
              <w:jc w:val="right"/>
            </w:pPr>
            <w:r w:rsidRPr="00891394">
              <w:t>259</w:t>
            </w:r>
          </w:p>
        </w:tc>
        <w:tc>
          <w:tcPr>
            <w:tcW w:w="1056" w:type="pct"/>
            <w:vAlign w:val="bottom"/>
          </w:tcPr>
          <w:p w:rsidR="00D52F7C" w:rsidRPr="00891394" w:rsidRDefault="00D52F7C" w:rsidP="000F151B">
            <w:pPr>
              <w:jc w:val="center"/>
            </w:pPr>
            <w:r w:rsidRPr="00891394">
              <w:t>58,6</w:t>
            </w:r>
            <w:r w:rsidR="000F151B">
              <w:t>%</w:t>
            </w:r>
          </w:p>
        </w:tc>
        <w:tc>
          <w:tcPr>
            <w:tcW w:w="353" w:type="pct"/>
            <w:vAlign w:val="bottom"/>
          </w:tcPr>
          <w:p w:rsidR="00D52F7C" w:rsidRPr="00891394" w:rsidRDefault="00D52F7C" w:rsidP="00622366">
            <w:pPr>
              <w:jc w:val="right"/>
            </w:pPr>
            <w:r w:rsidRPr="00891394">
              <w:t>260</w:t>
            </w:r>
          </w:p>
        </w:tc>
        <w:tc>
          <w:tcPr>
            <w:tcW w:w="1056" w:type="pct"/>
            <w:vAlign w:val="bottom"/>
          </w:tcPr>
          <w:p w:rsidR="00D52F7C" w:rsidRPr="00891394" w:rsidRDefault="00D52F7C" w:rsidP="000F151B">
            <w:pPr>
              <w:jc w:val="center"/>
            </w:pPr>
            <w:r w:rsidRPr="00891394">
              <w:t>58</w:t>
            </w:r>
            <w:r>
              <w:t>%</w:t>
            </w:r>
          </w:p>
        </w:tc>
        <w:tc>
          <w:tcPr>
            <w:tcW w:w="352" w:type="pct"/>
            <w:vAlign w:val="bottom"/>
          </w:tcPr>
          <w:p w:rsidR="00D52F7C" w:rsidRPr="00634251" w:rsidRDefault="000F151B" w:rsidP="00F05CA4">
            <w:pPr>
              <w:jc w:val="right"/>
            </w:pPr>
            <w:r>
              <w:t>210</w:t>
            </w:r>
          </w:p>
        </w:tc>
        <w:tc>
          <w:tcPr>
            <w:tcW w:w="1056" w:type="pct"/>
            <w:vAlign w:val="bottom"/>
          </w:tcPr>
          <w:p w:rsidR="00D52F7C" w:rsidRPr="00634251" w:rsidRDefault="000F151B" w:rsidP="000F151B">
            <w:pPr>
              <w:jc w:val="center"/>
            </w:pPr>
            <w:r>
              <w:t>48,2%</w:t>
            </w:r>
          </w:p>
        </w:tc>
      </w:tr>
      <w:tr w:rsidR="00D52F7C" w:rsidRPr="00634251" w:rsidTr="00622366">
        <w:tc>
          <w:tcPr>
            <w:tcW w:w="774" w:type="pct"/>
            <w:tcBorders>
              <w:top w:val="single" w:sz="4" w:space="0" w:color="auto"/>
              <w:left w:val="single" w:sz="4" w:space="0" w:color="auto"/>
              <w:bottom w:val="single" w:sz="4" w:space="0" w:color="auto"/>
              <w:right w:val="single" w:sz="4" w:space="0" w:color="auto"/>
            </w:tcBorders>
            <w:vAlign w:val="center"/>
          </w:tcPr>
          <w:p w:rsidR="00D52F7C" w:rsidRPr="00634251" w:rsidRDefault="00D52F7C" w:rsidP="00F05CA4">
            <w:pPr>
              <w:tabs>
                <w:tab w:val="left" w:pos="10320"/>
              </w:tabs>
            </w:pPr>
            <w:r w:rsidRPr="00634251">
              <w:t>Мужской</w:t>
            </w:r>
          </w:p>
        </w:tc>
        <w:tc>
          <w:tcPr>
            <w:tcW w:w="352" w:type="pct"/>
            <w:tcBorders>
              <w:top w:val="single" w:sz="4" w:space="0" w:color="auto"/>
              <w:left w:val="single" w:sz="4" w:space="0" w:color="auto"/>
              <w:bottom w:val="single" w:sz="4" w:space="0" w:color="auto"/>
              <w:right w:val="single" w:sz="4" w:space="0" w:color="auto"/>
            </w:tcBorders>
            <w:vAlign w:val="bottom"/>
          </w:tcPr>
          <w:p w:rsidR="00D52F7C" w:rsidRPr="00891394" w:rsidRDefault="00D52F7C" w:rsidP="00622366">
            <w:pPr>
              <w:jc w:val="right"/>
            </w:pPr>
            <w:r w:rsidRPr="00891394">
              <w:t>183</w:t>
            </w:r>
          </w:p>
        </w:tc>
        <w:tc>
          <w:tcPr>
            <w:tcW w:w="1056" w:type="pct"/>
            <w:tcBorders>
              <w:top w:val="single" w:sz="4" w:space="0" w:color="auto"/>
              <w:left w:val="single" w:sz="4" w:space="0" w:color="auto"/>
              <w:bottom w:val="single" w:sz="4" w:space="0" w:color="auto"/>
              <w:right w:val="single" w:sz="4" w:space="0" w:color="auto"/>
            </w:tcBorders>
            <w:vAlign w:val="bottom"/>
          </w:tcPr>
          <w:p w:rsidR="00D52F7C" w:rsidRPr="00891394" w:rsidRDefault="00D52F7C" w:rsidP="000F151B">
            <w:pPr>
              <w:jc w:val="center"/>
            </w:pPr>
            <w:r w:rsidRPr="00891394">
              <w:t>41,4</w:t>
            </w:r>
            <w:r>
              <w:t>%</w:t>
            </w:r>
          </w:p>
        </w:tc>
        <w:tc>
          <w:tcPr>
            <w:tcW w:w="353" w:type="pct"/>
            <w:tcBorders>
              <w:top w:val="single" w:sz="4" w:space="0" w:color="auto"/>
              <w:left w:val="single" w:sz="4" w:space="0" w:color="auto"/>
              <w:bottom w:val="single" w:sz="4" w:space="0" w:color="auto"/>
              <w:right w:val="single" w:sz="4" w:space="0" w:color="auto"/>
            </w:tcBorders>
            <w:vAlign w:val="bottom"/>
          </w:tcPr>
          <w:p w:rsidR="00D52F7C" w:rsidRPr="00891394" w:rsidRDefault="00D52F7C" w:rsidP="00622366">
            <w:pPr>
              <w:jc w:val="right"/>
            </w:pPr>
            <w:r w:rsidRPr="00891394">
              <w:t>188</w:t>
            </w:r>
          </w:p>
        </w:tc>
        <w:tc>
          <w:tcPr>
            <w:tcW w:w="1056" w:type="pct"/>
            <w:tcBorders>
              <w:top w:val="single" w:sz="4" w:space="0" w:color="auto"/>
              <w:left w:val="single" w:sz="4" w:space="0" w:color="auto"/>
              <w:bottom w:val="single" w:sz="4" w:space="0" w:color="auto"/>
              <w:right w:val="single" w:sz="4" w:space="0" w:color="auto"/>
            </w:tcBorders>
            <w:vAlign w:val="bottom"/>
          </w:tcPr>
          <w:p w:rsidR="00D52F7C" w:rsidRPr="00891394" w:rsidRDefault="00D52F7C" w:rsidP="000F151B">
            <w:pPr>
              <w:jc w:val="center"/>
            </w:pPr>
            <w:r w:rsidRPr="00891394">
              <w:t>42</w:t>
            </w:r>
            <w:r>
              <w:t>%</w:t>
            </w:r>
          </w:p>
        </w:tc>
        <w:tc>
          <w:tcPr>
            <w:tcW w:w="352" w:type="pct"/>
            <w:tcBorders>
              <w:top w:val="single" w:sz="4" w:space="0" w:color="auto"/>
              <w:left w:val="single" w:sz="4" w:space="0" w:color="auto"/>
              <w:bottom w:val="single" w:sz="4" w:space="0" w:color="auto"/>
              <w:right w:val="single" w:sz="4" w:space="0" w:color="auto"/>
            </w:tcBorders>
            <w:vAlign w:val="bottom"/>
          </w:tcPr>
          <w:p w:rsidR="00D52F7C" w:rsidRPr="00634251" w:rsidRDefault="000F151B" w:rsidP="00F05CA4">
            <w:pPr>
              <w:jc w:val="right"/>
            </w:pPr>
            <w:r>
              <w:t>226</w:t>
            </w:r>
          </w:p>
        </w:tc>
        <w:tc>
          <w:tcPr>
            <w:tcW w:w="1056" w:type="pct"/>
            <w:tcBorders>
              <w:top w:val="single" w:sz="4" w:space="0" w:color="auto"/>
              <w:left w:val="single" w:sz="4" w:space="0" w:color="auto"/>
              <w:bottom w:val="single" w:sz="4" w:space="0" w:color="auto"/>
              <w:right w:val="single" w:sz="4" w:space="0" w:color="auto"/>
            </w:tcBorders>
            <w:vAlign w:val="bottom"/>
          </w:tcPr>
          <w:p w:rsidR="00D52F7C" w:rsidRPr="00634251" w:rsidRDefault="000F151B" w:rsidP="000F151B">
            <w:pPr>
              <w:jc w:val="center"/>
            </w:pPr>
            <w:r>
              <w:t>51,8%</w:t>
            </w:r>
          </w:p>
        </w:tc>
      </w:tr>
    </w:tbl>
    <w:p w:rsidR="00A801AC" w:rsidRPr="00715B99" w:rsidRDefault="00A801AC" w:rsidP="00923AF3">
      <w:pPr>
        <w:pStyle w:val="3"/>
        <w:numPr>
          <w:ilvl w:val="1"/>
          <w:numId w:val="138"/>
        </w:numPr>
        <w:tabs>
          <w:tab w:val="left" w:pos="142"/>
        </w:tabs>
        <w:ind w:left="426" w:hanging="852"/>
        <w:rPr>
          <w:rFonts w:ascii="Times New Roman" w:hAnsi="Times New Roman"/>
        </w:rPr>
      </w:pPr>
      <w:r w:rsidRPr="00FC6BBF">
        <w:rPr>
          <w:rFonts w:ascii="Times New Roman" w:hAnsi="Times New Roman"/>
        </w:rPr>
        <w:t xml:space="preserve">Количество участников ЕГЭ в регионе по категориям </w:t>
      </w:r>
    </w:p>
    <w:p w:rsidR="00A801AC" w:rsidRDefault="00A801AC" w:rsidP="00A801AC">
      <w:pPr>
        <w:pStyle w:val="af7"/>
        <w:keepNext/>
        <w:rPr>
          <w:noProof/>
        </w:rPr>
      </w:pPr>
      <w:r w:rsidRPr="00FC6BBF">
        <w:t xml:space="preserve">Таблица </w:t>
      </w:r>
      <w:r w:rsidR="003C0493">
        <w:t>1</w:t>
      </w:r>
      <w:fldSimple w:instr=" STYLEREF 1 \s ">
        <w:r>
          <w:rPr>
            <w:noProof/>
          </w:rPr>
          <w:t>2</w:t>
        </w:r>
      </w:fldSimple>
      <w:r>
        <w:noBreakHyphen/>
      </w:r>
      <w:fldSimple w:instr=" SEQ Таблица \* ARABIC \s 1 ">
        <w:r>
          <w:rPr>
            <w:noProof/>
          </w:rPr>
          <w:t>3</w:t>
        </w:r>
      </w:fldSimple>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7230"/>
        <w:gridCol w:w="945"/>
        <w:gridCol w:w="945"/>
        <w:gridCol w:w="945"/>
      </w:tblGrid>
      <w:tr w:rsidR="00D52F7C" w:rsidRPr="00891394" w:rsidTr="005E3D34">
        <w:trPr>
          <w:trHeight w:val="20"/>
        </w:trPr>
        <w:tc>
          <w:tcPr>
            <w:tcW w:w="7230" w:type="dxa"/>
            <w:vMerge w:val="restart"/>
            <w:vAlign w:val="center"/>
          </w:tcPr>
          <w:p w:rsidR="00D52F7C" w:rsidRPr="00891394" w:rsidRDefault="00D52F7C" w:rsidP="00622366">
            <w:pPr>
              <w:ind w:firstLine="34"/>
              <w:contextualSpacing/>
            </w:pPr>
            <w:r w:rsidRPr="00891394">
              <w:t>Всего участников ЕГЭ по истории</w:t>
            </w:r>
          </w:p>
        </w:tc>
        <w:tc>
          <w:tcPr>
            <w:tcW w:w="945" w:type="dxa"/>
            <w:vAlign w:val="center"/>
          </w:tcPr>
          <w:p w:rsidR="00D52F7C" w:rsidRPr="00891394" w:rsidRDefault="00D52F7C" w:rsidP="00622366">
            <w:pPr>
              <w:ind w:left="-154" w:firstLine="34"/>
              <w:contextualSpacing/>
              <w:jc w:val="center"/>
              <w:rPr>
                <w:b/>
              </w:rPr>
            </w:pPr>
            <w:r w:rsidRPr="00891394">
              <w:rPr>
                <w:b/>
              </w:rPr>
              <w:t>2020г.</w:t>
            </w:r>
          </w:p>
        </w:tc>
        <w:tc>
          <w:tcPr>
            <w:tcW w:w="945" w:type="dxa"/>
            <w:vAlign w:val="center"/>
          </w:tcPr>
          <w:p w:rsidR="00D52F7C" w:rsidRPr="00891394" w:rsidRDefault="00D52F7C" w:rsidP="00622366">
            <w:pPr>
              <w:ind w:left="-154" w:firstLine="34"/>
              <w:contextualSpacing/>
              <w:jc w:val="center"/>
              <w:rPr>
                <w:b/>
              </w:rPr>
            </w:pPr>
            <w:r w:rsidRPr="00891394">
              <w:rPr>
                <w:b/>
              </w:rPr>
              <w:t>2021г.</w:t>
            </w:r>
          </w:p>
        </w:tc>
        <w:tc>
          <w:tcPr>
            <w:tcW w:w="945" w:type="dxa"/>
            <w:vAlign w:val="center"/>
          </w:tcPr>
          <w:p w:rsidR="00D52F7C" w:rsidRPr="00891394" w:rsidRDefault="005E3D34" w:rsidP="00622366">
            <w:pPr>
              <w:ind w:left="-154" w:firstLine="34"/>
              <w:contextualSpacing/>
              <w:jc w:val="center"/>
              <w:rPr>
                <w:b/>
              </w:rPr>
            </w:pPr>
            <w:r>
              <w:rPr>
                <w:b/>
              </w:rPr>
              <w:t>2022г.</w:t>
            </w:r>
          </w:p>
        </w:tc>
      </w:tr>
      <w:tr w:rsidR="00D52F7C" w:rsidRPr="00891394" w:rsidTr="005E3D34">
        <w:trPr>
          <w:trHeight w:val="20"/>
        </w:trPr>
        <w:tc>
          <w:tcPr>
            <w:tcW w:w="7230" w:type="dxa"/>
            <w:vMerge/>
          </w:tcPr>
          <w:p w:rsidR="00D52F7C" w:rsidRPr="00891394" w:rsidRDefault="00D52F7C" w:rsidP="00622366">
            <w:pPr>
              <w:ind w:firstLine="34"/>
              <w:contextualSpacing/>
              <w:jc w:val="both"/>
            </w:pPr>
          </w:p>
        </w:tc>
        <w:tc>
          <w:tcPr>
            <w:tcW w:w="945" w:type="dxa"/>
            <w:vAlign w:val="center"/>
          </w:tcPr>
          <w:p w:rsidR="00D52F7C" w:rsidRPr="00891394" w:rsidRDefault="00D52F7C" w:rsidP="00622366">
            <w:pPr>
              <w:ind w:left="-154" w:firstLine="34"/>
              <w:contextualSpacing/>
              <w:jc w:val="center"/>
            </w:pPr>
            <w:r w:rsidRPr="00891394">
              <w:t>442</w:t>
            </w:r>
          </w:p>
        </w:tc>
        <w:tc>
          <w:tcPr>
            <w:tcW w:w="945" w:type="dxa"/>
            <w:vAlign w:val="center"/>
          </w:tcPr>
          <w:p w:rsidR="00D52F7C" w:rsidRPr="00891394" w:rsidRDefault="00D52F7C" w:rsidP="00622366">
            <w:pPr>
              <w:ind w:left="-154" w:firstLine="34"/>
              <w:contextualSpacing/>
              <w:jc w:val="center"/>
            </w:pPr>
            <w:r w:rsidRPr="00891394">
              <w:t>448</w:t>
            </w:r>
          </w:p>
        </w:tc>
        <w:tc>
          <w:tcPr>
            <w:tcW w:w="945" w:type="dxa"/>
            <w:vAlign w:val="center"/>
          </w:tcPr>
          <w:p w:rsidR="00D52F7C" w:rsidRPr="00AE0130" w:rsidRDefault="00AE0130" w:rsidP="00622366">
            <w:pPr>
              <w:ind w:left="-154" w:firstLine="34"/>
              <w:contextualSpacing/>
              <w:jc w:val="center"/>
            </w:pPr>
            <w:r>
              <w:t>436</w:t>
            </w:r>
          </w:p>
        </w:tc>
      </w:tr>
      <w:tr w:rsidR="00D52F7C" w:rsidRPr="00891394" w:rsidTr="005E3D34">
        <w:trPr>
          <w:trHeight w:val="20"/>
        </w:trPr>
        <w:tc>
          <w:tcPr>
            <w:tcW w:w="7230" w:type="dxa"/>
          </w:tcPr>
          <w:p w:rsidR="00D52F7C" w:rsidRPr="00891394" w:rsidRDefault="00D52F7C" w:rsidP="00622366">
            <w:pPr>
              <w:ind w:firstLine="34"/>
              <w:contextualSpacing/>
              <w:jc w:val="both"/>
            </w:pPr>
            <w:r w:rsidRPr="00891394">
              <w:t>Из них:</w:t>
            </w:r>
          </w:p>
          <w:p w:rsidR="00D52F7C" w:rsidRPr="00891394" w:rsidRDefault="00D52F7C" w:rsidP="00622366">
            <w:pPr>
              <w:ind w:left="34" w:firstLine="34"/>
              <w:jc w:val="both"/>
            </w:pPr>
            <w:r w:rsidRPr="00891394">
              <w:t>выпускников текущего года, обучающихся по программам СОО</w:t>
            </w:r>
          </w:p>
        </w:tc>
        <w:tc>
          <w:tcPr>
            <w:tcW w:w="945" w:type="dxa"/>
            <w:vAlign w:val="center"/>
          </w:tcPr>
          <w:p w:rsidR="00D52F7C" w:rsidRPr="00891394" w:rsidRDefault="00D52F7C" w:rsidP="00622366">
            <w:pPr>
              <w:ind w:left="-154" w:firstLine="34"/>
              <w:contextualSpacing/>
              <w:jc w:val="center"/>
            </w:pPr>
            <w:r w:rsidRPr="00891394">
              <w:t>395</w:t>
            </w:r>
          </w:p>
        </w:tc>
        <w:tc>
          <w:tcPr>
            <w:tcW w:w="945" w:type="dxa"/>
            <w:vAlign w:val="center"/>
          </w:tcPr>
          <w:p w:rsidR="00D52F7C" w:rsidRPr="00891394" w:rsidRDefault="00D52F7C" w:rsidP="00622366">
            <w:pPr>
              <w:ind w:left="-154" w:firstLine="34"/>
              <w:contextualSpacing/>
              <w:jc w:val="center"/>
            </w:pPr>
            <w:r w:rsidRPr="00891394">
              <w:t>403</w:t>
            </w:r>
          </w:p>
        </w:tc>
        <w:tc>
          <w:tcPr>
            <w:tcW w:w="945" w:type="dxa"/>
            <w:vAlign w:val="center"/>
          </w:tcPr>
          <w:p w:rsidR="00D52F7C" w:rsidRPr="00891394" w:rsidRDefault="00AE0130" w:rsidP="00622366">
            <w:pPr>
              <w:ind w:left="-154" w:firstLine="34"/>
              <w:contextualSpacing/>
              <w:jc w:val="center"/>
            </w:pPr>
            <w:r>
              <w:t>407</w:t>
            </w:r>
          </w:p>
        </w:tc>
      </w:tr>
      <w:tr w:rsidR="00D52F7C" w:rsidRPr="00891394" w:rsidTr="005E3D34">
        <w:trPr>
          <w:trHeight w:val="20"/>
        </w:trPr>
        <w:tc>
          <w:tcPr>
            <w:tcW w:w="7230" w:type="dxa"/>
          </w:tcPr>
          <w:p w:rsidR="00D52F7C" w:rsidRPr="00891394" w:rsidRDefault="00D52F7C" w:rsidP="00622366">
            <w:pPr>
              <w:ind w:left="34" w:firstLine="34"/>
              <w:jc w:val="both"/>
            </w:pPr>
            <w:r w:rsidRPr="00891394">
              <w:t>выпускников текущего года, обучающихся по программам СПО</w:t>
            </w:r>
          </w:p>
        </w:tc>
        <w:tc>
          <w:tcPr>
            <w:tcW w:w="945" w:type="dxa"/>
            <w:vAlign w:val="center"/>
          </w:tcPr>
          <w:p w:rsidR="00D52F7C" w:rsidRPr="00891394" w:rsidRDefault="00D52F7C" w:rsidP="00622366">
            <w:pPr>
              <w:ind w:left="-154" w:firstLine="34"/>
              <w:contextualSpacing/>
              <w:jc w:val="center"/>
            </w:pPr>
            <w:r w:rsidRPr="00891394">
              <w:t>4</w:t>
            </w:r>
          </w:p>
        </w:tc>
        <w:tc>
          <w:tcPr>
            <w:tcW w:w="945" w:type="dxa"/>
            <w:vAlign w:val="center"/>
          </w:tcPr>
          <w:p w:rsidR="00D52F7C" w:rsidRPr="00891394" w:rsidRDefault="00D52F7C" w:rsidP="00622366">
            <w:pPr>
              <w:ind w:left="-154" w:firstLine="34"/>
              <w:contextualSpacing/>
              <w:jc w:val="center"/>
            </w:pPr>
            <w:r w:rsidRPr="00891394">
              <w:t>4</w:t>
            </w:r>
          </w:p>
        </w:tc>
        <w:tc>
          <w:tcPr>
            <w:tcW w:w="945" w:type="dxa"/>
            <w:vAlign w:val="center"/>
          </w:tcPr>
          <w:p w:rsidR="00D52F7C" w:rsidRPr="00891394" w:rsidRDefault="00AE0130" w:rsidP="00622366">
            <w:pPr>
              <w:ind w:left="-154" w:firstLine="34"/>
              <w:contextualSpacing/>
              <w:jc w:val="center"/>
            </w:pPr>
            <w:r>
              <w:t>6</w:t>
            </w:r>
          </w:p>
        </w:tc>
      </w:tr>
      <w:tr w:rsidR="00D52F7C" w:rsidRPr="00891394" w:rsidTr="005E3D34">
        <w:trPr>
          <w:trHeight w:val="20"/>
        </w:trPr>
        <w:tc>
          <w:tcPr>
            <w:tcW w:w="7230" w:type="dxa"/>
          </w:tcPr>
          <w:p w:rsidR="00D52F7C" w:rsidRPr="00891394" w:rsidRDefault="00D52F7C" w:rsidP="00622366">
            <w:pPr>
              <w:ind w:left="34" w:firstLine="34"/>
              <w:contextualSpacing/>
              <w:jc w:val="both"/>
            </w:pPr>
            <w:r w:rsidRPr="00891394">
              <w:t>выпускников прошлых лет</w:t>
            </w:r>
          </w:p>
        </w:tc>
        <w:tc>
          <w:tcPr>
            <w:tcW w:w="945" w:type="dxa"/>
            <w:vAlign w:val="center"/>
          </w:tcPr>
          <w:p w:rsidR="00D52F7C" w:rsidRPr="00891394" w:rsidRDefault="00D52F7C" w:rsidP="00622366">
            <w:pPr>
              <w:ind w:left="-154" w:firstLine="34"/>
              <w:contextualSpacing/>
              <w:jc w:val="center"/>
            </w:pPr>
            <w:r w:rsidRPr="00891394">
              <w:t>43</w:t>
            </w:r>
          </w:p>
        </w:tc>
        <w:tc>
          <w:tcPr>
            <w:tcW w:w="945" w:type="dxa"/>
            <w:vAlign w:val="center"/>
          </w:tcPr>
          <w:p w:rsidR="00D52F7C" w:rsidRPr="00891394" w:rsidRDefault="00D52F7C" w:rsidP="00622366">
            <w:pPr>
              <w:ind w:left="-154" w:firstLine="34"/>
              <w:contextualSpacing/>
              <w:jc w:val="center"/>
            </w:pPr>
            <w:r w:rsidRPr="00891394">
              <w:t>41</w:t>
            </w:r>
          </w:p>
        </w:tc>
        <w:tc>
          <w:tcPr>
            <w:tcW w:w="945" w:type="dxa"/>
            <w:vAlign w:val="center"/>
          </w:tcPr>
          <w:p w:rsidR="00D52F7C" w:rsidRPr="00891394" w:rsidRDefault="00AE0130" w:rsidP="00622366">
            <w:pPr>
              <w:ind w:left="-154" w:firstLine="34"/>
              <w:contextualSpacing/>
              <w:jc w:val="center"/>
            </w:pPr>
            <w:r>
              <w:t>23</w:t>
            </w:r>
          </w:p>
        </w:tc>
      </w:tr>
      <w:tr w:rsidR="00D52F7C" w:rsidRPr="00891394" w:rsidTr="005E3D34">
        <w:trPr>
          <w:trHeight w:val="20"/>
        </w:trPr>
        <w:tc>
          <w:tcPr>
            <w:tcW w:w="7230" w:type="dxa"/>
          </w:tcPr>
          <w:p w:rsidR="00D52F7C" w:rsidRPr="00891394" w:rsidRDefault="00D52F7C" w:rsidP="00622366">
            <w:pPr>
              <w:ind w:left="34" w:firstLine="34"/>
              <w:contextualSpacing/>
              <w:jc w:val="both"/>
            </w:pPr>
            <w:r w:rsidRPr="00891394">
              <w:t>участников с ограниченными возможностями здоровья</w:t>
            </w:r>
            <w:r w:rsidR="00AE0130">
              <w:t>*</w:t>
            </w:r>
          </w:p>
        </w:tc>
        <w:tc>
          <w:tcPr>
            <w:tcW w:w="945" w:type="dxa"/>
            <w:vAlign w:val="center"/>
          </w:tcPr>
          <w:p w:rsidR="00D52F7C" w:rsidRPr="00891394" w:rsidRDefault="00D52F7C" w:rsidP="00622366">
            <w:pPr>
              <w:ind w:firstLine="34"/>
              <w:contextualSpacing/>
              <w:jc w:val="center"/>
            </w:pPr>
            <w:r w:rsidRPr="00891394">
              <w:t>4</w:t>
            </w:r>
          </w:p>
        </w:tc>
        <w:tc>
          <w:tcPr>
            <w:tcW w:w="945" w:type="dxa"/>
            <w:vAlign w:val="center"/>
          </w:tcPr>
          <w:p w:rsidR="00D52F7C" w:rsidRPr="00891394" w:rsidRDefault="00D52F7C" w:rsidP="00622366">
            <w:pPr>
              <w:ind w:left="-154" w:firstLine="34"/>
              <w:contextualSpacing/>
              <w:jc w:val="center"/>
            </w:pPr>
            <w:r w:rsidRPr="00891394">
              <w:t>4</w:t>
            </w:r>
          </w:p>
        </w:tc>
        <w:tc>
          <w:tcPr>
            <w:tcW w:w="945" w:type="dxa"/>
            <w:vAlign w:val="center"/>
          </w:tcPr>
          <w:p w:rsidR="00D52F7C" w:rsidRPr="00891394" w:rsidRDefault="00AE0130" w:rsidP="00622366">
            <w:pPr>
              <w:ind w:left="-154" w:firstLine="34"/>
              <w:contextualSpacing/>
              <w:jc w:val="center"/>
            </w:pPr>
            <w:r>
              <w:t>4</w:t>
            </w:r>
          </w:p>
        </w:tc>
      </w:tr>
    </w:tbl>
    <w:p w:rsidR="004A2071" w:rsidRDefault="004A2071" w:rsidP="004A2071">
      <w:pPr>
        <w:spacing w:before="120"/>
        <w:ind w:left="-284"/>
        <w:jc w:val="both"/>
      </w:pPr>
      <w:r w:rsidRPr="001558F9">
        <w:t xml:space="preserve">*количество участников ЕГЭ с ОВЗ также входят в общее количество участников текущего года, обучающихся по программам СОО </w:t>
      </w:r>
    </w:p>
    <w:p w:rsidR="00A801AC" w:rsidRPr="00715B99" w:rsidRDefault="00A801AC" w:rsidP="00923AF3">
      <w:pPr>
        <w:pStyle w:val="3"/>
        <w:numPr>
          <w:ilvl w:val="1"/>
          <w:numId w:val="138"/>
        </w:numPr>
        <w:tabs>
          <w:tab w:val="left" w:pos="142"/>
        </w:tabs>
        <w:ind w:left="426" w:hanging="852"/>
        <w:rPr>
          <w:rFonts w:ascii="Times New Roman" w:hAnsi="Times New Roman"/>
        </w:rPr>
      </w:pPr>
      <w:r w:rsidRPr="00FC6BBF">
        <w:rPr>
          <w:rFonts w:ascii="Times New Roman" w:hAnsi="Times New Roman"/>
        </w:rPr>
        <w:t xml:space="preserve">Количество участников ЕГЭ по типам ОО </w:t>
      </w:r>
    </w:p>
    <w:p w:rsidR="00A801AC" w:rsidRDefault="00A801AC" w:rsidP="00A801AC">
      <w:pPr>
        <w:pStyle w:val="af7"/>
        <w:keepNext/>
        <w:rPr>
          <w:noProof/>
        </w:rPr>
      </w:pPr>
      <w:r w:rsidRPr="00FC6BBF">
        <w:t xml:space="preserve">Таблица </w:t>
      </w:r>
      <w:r w:rsidR="003C0493">
        <w:t>1</w:t>
      </w:r>
      <w:fldSimple w:instr=" STYLEREF 1 \s ">
        <w:r>
          <w:rPr>
            <w:noProof/>
          </w:rPr>
          <w:t>2</w:t>
        </w:r>
      </w:fldSimple>
      <w:r>
        <w:noBreakHyphen/>
      </w:r>
      <w:fldSimple w:instr=" SEQ Таблица \* ARABIC \s 1 ">
        <w:r>
          <w:rPr>
            <w:noProof/>
          </w:rPr>
          <w:t>4</w:t>
        </w:r>
      </w:fldSimple>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6911"/>
        <w:gridCol w:w="1110"/>
        <w:gridCol w:w="1110"/>
        <w:gridCol w:w="934"/>
      </w:tblGrid>
      <w:tr w:rsidR="004A2071" w:rsidRPr="004A2071" w:rsidTr="004A2071">
        <w:trPr>
          <w:trHeight w:val="20"/>
        </w:trPr>
        <w:tc>
          <w:tcPr>
            <w:tcW w:w="6911" w:type="dxa"/>
            <w:vMerge w:val="restart"/>
            <w:vAlign w:val="center"/>
          </w:tcPr>
          <w:p w:rsidR="004A2071" w:rsidRPr="004A2071" w:rsidRDefault="004A2071" w:rsidP="004A2071">
            <w:pPr>
              <w:ind w:firstLine="34"/>
              <w:contextualSpacing/>
            </w:pPr>
            <w:r w:rsidRPr="004A2071">
              <w:t>Всего выпускников текущего года</w:t>
            </w:r>
          </w:p>
        </w:tc>
        <w:tc>
          <w:tcPr>
            <w:tcW w:w="1110" w:type="dxa"/>
            <w:vAlign w:val="center"/>
          </w:tcPr>
          <w:p w:rsidR="004A2071" w:rsidRPr="004A2071" w:rsidRDefault="004A2071" w:rsidP="00622366">
            <w:pPr>
              <w:ind w:right="-171" w:hanging="85"/>
              <w:contextualSpacing/>
              <w:jc w:val="center"/>
              <w:rPr>
                <w:b/>
              </w:rPr>
            </w:pPr>
            <w:r w:rsidRPr="004A2071">
              <w:rPr>
                <w:b/>
              </w:rPr>
              <w:t>2020г.</w:t>
            </w:r>
          </w:p>
        </w:tc>
        <w:tc>
          <w:tcPr>
            <w:tcW w:w="1110" w:type="dxa"/>
            <w:vAlign w:val="center"/>
          </w:tcPr>
          <w:p w:rsidR="004A2071" w:rsidRPr="004A2071" w:rsidRDefault="004A2071" w:rsidP="00622366">
            <w:pPr>
              <w:ind w:right="-171" w:hanging="85"/>
              <w:contextualSpacing/>
              <w:jc w:val="center"/>
              <w:rPr>
                <w:b/>
              </w:rPr>
            </w:pPr>
            <w:r w:rsidRPr="004A2071">
              <w:rPr>
                <w:b/>
                <w:lang w:val="en-US"/>
              </w:rPr>
              <w:t>2021</w:t>
            </w:r>
            <w:r w:rsidRPr="004A2071">
              <w:rPr>
                <w:b/>
              </w:rPr>
              <w:t>г.</w:t>
            </w:r>
          </w:p>
        </w:tc>
        <w:tc>
          <w:tcPr>
            <w:tcW w:w="934" w:type="dxa"/>
            <w:vAlign w:val="center"/>
          </w:tcPr>
          <w:p w:rsidR="004A2071" w:rsidRPr="004A2071" w:rsidRDefault="004A2071" w:rsidP="004A2071">
            <w:pPr>
              <w:ind w:right="-171" w:hanging="85"/>
              <w:contextualSpacing/>
              <w:jc w:val="center"/>
              <w:rPr>
                <w:b/>
              </w:rPr>
            </w:pPr>
            <w:r>
              <w:rPr>
                <w:b/>
              </w:rPr>
              <w:t>2022г.</w:t>
            </w:r>
          </w:p>
        </w:tc>
      </w:tr>
      <w:tr w:rsidR="004A2071" w:rsidRPr="004A2071" w:rsidTr="004A2071">
        <w:trPr>
          <w:trHeight w:val="20"/>
        </w:trPr>
        <w:tc>
          <w:tcPr>
            <w:tcW w:w="6911" w:type="dxa"/>
            <w:vMerge/>
          </w:tcPr>
          <w:p w:rsidR="004A2071" w:rsidRPr="004A2071" w:rsidRDefault="004A2071" w:rsidP="004A2071">
            <w:pPr>
              <w:ind w:firstLine="567"/>
              <w:contextualSpacing/>
              <w:jc w:val="both"/>
            </w:pPr>
          </w:p>
        </w:tc>
        <w:tc>
          <w:tcPr>
            <w:tcW w:w="1110" w:type="dxa"/>
            <w:vAlign w:val="center"/>
          </w:tcPr>
          <w:p w:rsidR="004A2071" w:rsidRPr="004A2071" w:rsidRDefault="004A2071" w:rsidP="00622366">
            <w:pPr>
              <w:ind w:right="-171" w:hanging="85"/>
              <w:contextualSpacing/>
              <w:jc w:val="center"/>
            </w:pPr>
            <w:r w:rsidRPr="004A2071">
              <w:t>395</w:t>
            </w:r>
          </w:p>
        </w:tc>
        <w:tc>
          <w:tcPr>
            <w:tcW w:w="1110" w:type="dxa"/>
            <w:vAlign w:val="center"/>
          </w:tcPr>
          <w:p w:rsidR="004A2071" w:rsidRPr="004A2071" w:rsidRDefault="004A2071" w:rsidP="00622366">
            <w:pPr>
              <w:ind w:right="-171" w:hanging="85"/>
              <w:contextualSpacing/>
              <w:jc w:val="center"/>
            </w:pPr>
            <w:r w:rsidRPr="004A2071">
              <w:t>403</w:t>
            </w:r>
          </w:p>
        </w:tc>
        <w:tc>
          <w:tcPr>
            <w:tcW w:w="934" w:type="dxa"/>
            <w:vAlign w:val="center"/>
          </w:tcPr>
          <w:p w:rsidR="004A2071" w:rsidRPr="004A2071" w:rsidRDefault="00AE0130" w:rsidP="004A2071">
            <w:pPr>
              <w:ind w:right="-171" w:hanging="85"/>
              <w:contextualSpacing/>
              <w:jc w:val="center"/>
            </w:pPr>
            <w:r>
              <w:t>407</w:t>
            </w:r>
          </w:p>
        </w:tc>
      </w:tr>
      <w:tr w:rsidR="004A2071" w:rsidRPr="004A2071" w:rsidTr="004A2071">
        <w:trPr>
          <w:trHeight w:val="20"/>
        </w:trPr>
        <w:tc>
          <w:tcPr>
            <w:tcW w:w="6911" w:type="dxa"/>
          </w:tcPr>
          <w:p w:rsidR="004A2071" w:rsidRPr="004A2071" w:rsidRDefault="004A2071" w:rsidP="004A2071">
            <w:pPr>
              <w:ind w:firstLine="176"/>
              <w:contextualSpacing/>
              <w:jc w:val="both"/>
              <w:rPr>
                <w:lang w:eastAsia="en-US"/>
              </w:rPr>
            </w:pPr>
            <w:r w:rsidRPr="004A2071">
              <w:rPr>
                <w:lang w:eastAsia="en-US"/>
              </w:rPr>
              <w:t>Из них:</w:t>
            </w:r>
          </w:p>
          <w:p w:rsidR="004A2071" w:rsidRPr="004A2071" w:rsidRDefault="004A2071" w:rsidP="004A2071">
            <w:pPr>
              <w:ind w:firstLine="176"/>
              <w:contextualSpacing/>
              <w:jc w:val="both"/>
              <w:rPr>
                <w:lang w:eastAsia="en-US"/>
              </w:rPr>
            </w:pPr>
            <w:r w:rsidRPr="004A2071">
              <w:rPr>
                <w:lang w:eastAsia="en-US"/>
              </w:rPr>
              <w:t>выпускники лицеев и гимназий</w:t>
            </w:r>
          </w:p>
        </w:tc>
        <w:tc>
          <w:tcPr>
            <w:tcW w:w="1110" w:type="dxa"/>
            <w:vAlign w:val="center"/>
          </w:tcPr>
          <w:p w:rsidR="004A2071" w:rsidRPr="004A2071" w:rsidRDefault="004A2071" w:rsidP="00622366">
            <w:pPr>
              <w:ind w:right="-171" w:hanging="85"/>
              <w:contextualSpacing/>
              <w:jc w:val="center"/>
            </w:pPr>
            <w:r w:rsidRPr="004A2071">
              <w:t>100</w:t>
            </w:r>
          </w:p>
        </w:tc>
        <w:tc>
          <w:tcPr>
            <w:tcW w:w="1110" w:type="dxa"/>
            <w:vAlign w:val="center"/>
          </w:tcPr>
          <w:p w:rsidR="004A2071" w:rsidRPr="004A2071" w:rsidRDefault="004A2071" w:rsidP="00622366">
            <w:pPr>
              <w:ind w:right="-171" w:hanging="85"/>
              <w:contextualSpacing/>
              <w:jc w:val="center"/>
            </w:pPr>
            <w:r w:rsidRPr="004A2071">
              <w:t>86</w:t>
            </w:r>
          </w:p>
        </w:tc>
        <w:tc>
          <w:tcPr>
            <w:tcW w:w="934" w:type="dxa"/>
            <w:vAlign w:val="center"/>
          </w:tcPr>
          <w:p w:rsidR="004A2071" w:rsidRPr="004A2071" w:rsidRDefault="00AE0130" w:rsidP="004A2071">
            <w:pPr>
              <w:ind w:right="-171" w:hanging="85"/>
              <w:contextualSpacing/>
              <w:jc w:val="center"/>
            </w:pPr>
            <w:r>
              <w:t>78</w:t>
            </w:r>
          </w:p>
        </w:tc>
      </w:tr>
      <w:tr w:rsidR="004A2071" w:rsidRPr="004A2071" w:rsidTr="004A2071">
        <w:trPr>
          <w:trHeight w:val="20"/>
        </w:trPr>
        <w:tc>
          <w:tcPr>
            <w:tcW w:w="6911" w:type="dxa"/>
            <w:vAlign w:val="bottom"/>
          </w:tcPr>
          <w:p w:rsidR="004A2071" w:rsidRPr="004A2071" w:rsidRDefault="004A2071" w:rsidP="004A2071">
            <w:pPr>
              <w:ind w:firstLine="176"/>
              <w:rPr>
                <w:color w:val="000000"/>
                <w:lang w:eastAsia="en-US"/>
              </w:rPr>
            </w:pPr>
            <w:r w:rsidRPr="004A2071">
              <w:rPr>
                <w:color w:val="000000"/>
                <w:lang w:eastAsia="en-US"/>
              </w:rPr>
              <w:t>выпускники средних общеобразовательных школ</w:t>
            </w:r>
          </w:p>
        </w:tc>
        <w:tc>
          <w:tcPr>
            <w:tcW w:w="1110" w:type="dxa"/>
            <w:vAlign w:val="center"/>
          </w:tcPr>
          <w:p w:rsidR="004A2071" w:rsidRPr="004A2071" w:rsidRDefault="004A2071" w:rsidP="00622366">
            <w:pPr>
              <w:ind w:right="-171" w:hanging="85"/>
              <w:contextualSpacing/>
              <w:jc w:val="center"/>
            </w:pPr>
            <w:r w:rsidRPr="004A2071">
              <w:t>238</w:t>
            </w:r>
          </w:p>
        </w:tc>
        <w:tc>
          <w:tcPr>
            <w:tcW w:w="1110" w:type="dxa"/>
            <w:vAlign w:val="center"/>
          </w:tcPr>
          <w:p w:rsidR="004A2071" w:rsidRPr="004A2071" w:rsidRDefault="004A2071" w:rsidP="00622366">
            <w:pPr>
              <w:ind w:right="-171" w:hanging="85"/>
              <w:contextualSpacing/>
              <w:jc w:val="center"/>
            </w:pPr>
            <w:r w:rsidRPr="004A2071">
              <w:t>265</w:t>
            </w:r>
          </w:p>
        </w:tc>
        <w:tc>
          <w:tcPr>
            <w:tcW w:w="934" w:type="dxa"/>
            <w:vAlign w:val="center"/>
          </w:tcPr>
          <w:p w:rsidR="004A2071" w:rsidRPr="004A2071" w:rsidRDefault="000B3277" w:rsidP="004A2071">
            <w:pPr>
              <w:ind w:right="-171" w:hanging="85"/>
              <w:contextualSpacing/>
              <w:jc w:val="center"/>
            </w:pPr>
            <w:r>
              <w:t>257</w:t>
            </w:r>
          </w:p>
        </w:tc>
      </w:tr>
      <w:tr w:rsidR="004A2071" w:rsidRPr="004A2071" w:rsidTr="004A2071">
        <w:trPr>
          <w:trHeight w:val="20"/>
        </w:trPr>
        <w:tc>
          <w:tcPr>
            <w:tcW w:w="6911" w:type="dxa"/>
            <w:vAlign w:val="bottom"/>
          </w:tcPr>
          <w:p w:rsidR="004A2071" w:rsidRPr="004A2071" w:rsidRDefault="004A2071" w:rsidP="004A2071">
            <w:pPr>
              <w:ind w:firstLine="176"/>
              <w:rPr>
                <w:color w:val="000000"/>
                <w:lang w:eastAsia="en-US"/>
              </w:rPr>
            </w:pPr>
            <w:r w:rsidRPr="004A2071">
              <w:rPr>
                <w:color w:val="000000"/>
                <w:lang w:eastAsia="en-US"/>
              </w:rPr>
              <w:t>выпускники средних общеобразовательных школ с углубленным изучением отдельных предметов</w:t>
            </w:r>
          </w:p>
        </w:tc>
        <w:tc>
          <w:tcPr>
            <w:tcW w:w="1110" w:type="dxa"/>
            <w:vAlign w:val="center"/>
          </w:tcPr>
          <w:p w:rsidR="004A2071" w:rsidRPr="004A2071" w:rsidRDefault="004A2071" w:rsidP="00622366">
            <w:pPr>
              <w:ind w:right="-171" w:hanging="85"/>
              <w:contextualSpacing/>
              <w:jc w:val="center"/>
            </w:pPr>
            <w:r w:rsidRPr="004A2071">
              <w:t>55</w:t>
            </w:r>
          </w:p>
        </w:tc>
        <w:tc>
          <w:tcPr>
            <w:tcW w:w="1110" w:type="dxa"/>
            <w:vAlign w:val="center"/>
          </w:tcPr>
          <w:p w:rsidR="004A2071" w:rsidRPr="004A2071" w:rsidRDefault="004A2071" w:rsidP="00622366">
            <w:pPr>
              <w:ind w:right="-171" w:hanging="85"/>
              <w:contextualSpacing/>
              <w:jc w:val="center"/>
            </w:pPr>
            <w:r w:rsidRPr="004A2071">
              <w:t>44</w:t>
            </w:r>
          </w:p>
        </w:tc>
        <w:tc>
          <w:tcPr>
            <w:tcW w:w="934" w:type="dxa"/>
            <w:vAlign w:val="center"/>
          </w:tcPr>
          <w:p w:rsidR="004A2071" w:rsidRPr="004A2071" w:rsidRDefault="000B3277" w:rsidP="000B3277">
            <w:pPr>
              <w:ind w:right="-171" w:hanging="85"/>
              <w:contextualSpacing/>
              <w:jc w:val="center"/>
            </w:pPr>
            <w:r>
              <w:t>38</w:t>
            </w:r>
          </w:p>
        </w:tc>
      </w:tr>
      <w:tr w:rsidR="004A2071" w:rsidRPr="004A2071" w:rsidTr="004A2071">
        <w:trPr>
          <w:trHeight w:val="20"/>
        </w:trPr>
        <w:tc>
          <w:tcPr>
            <w:tcW w:w="6911" w:type="dxa"/>
            <w:vAlign w:val="bottom"/>
          </w:tcPr>
          <w:p w:rsidR="004A2071" w:rsidRPr="004A2071" w:rsidRDefault="004A2071" w:rsidP="004A2071">
            <w:pPr>
              <w:ind w:firstLine="176"/>
              <w:rPr>
                <w:color w:val="000000"/>
                <w:lang w:eastAsia="en-US"/>
              </w:rPr>
            </w:pPr>
            <w:r w:rsidRPr="004A2071">
              <w:rPr>
                <w:color w:val="000000"/>
                <w:lang w:eastAsia="en-US"/>
              </w:rPr>
              <w:t xml:space="preserve">выпускники </w:t>
            </w:r>
            <w:r>
              <w:rPr>
                <w:color w:val="000000"/>
                <w:lang w:eastAsia="en-US"/>
              </w:rPr>
              <w:t>школ</w:t>
            </w:r>
            <w:r w:rsidRPr="004A2071">
              <w:rPr>
                <w:color w:val="000000"/>
                <w:lang w:eastAsia="en-US"/>
              </w:rPr>
              <w:t>- интернат</w:t>
            </w:r>
            <w:r>
              <w:rPr>
                <w:color w:val="000000"/>
                <w:lang w:eastAsia="en-US"/>
              </w:rPr>
              <w:t>ов</w:t>
            </w:r>
          </w:p>
        </w:tc>
        <w:tc>
          <w:tcPr>
            <w:tcW w:w="1110" w:type="dxa"/>
            <w:vAlign w:val="center"/>
          </w:tcPr>
          <w:p w:rsidR="004A2071" w:rsidRPr="00484514" w:rsidRDefault="00484514" w:rsidP="00622366">
            <w:pPr>
              <w:ind w:right="-171" w:hanging="85"/>
              <w:contextualSpacing/>
              <w:jc w:val="center"/>
              <w:rPr>
                <w:lang w:val="en-US"/>
              </w:rPr>
            </w:pPr>
            <w:r w:rsidRPr="00484514">
              <w:rPr>
                <w:lang w:val="en-US"/>
              </w:rPr>
              <w:t>11</w:t>
            </w:r>
          </w:p>
        </w:tc>
        <w:tc>
          <w:tcPr>
            <w:tcW w:w="1110" w:type="dxa"/>
            <w:vAlign w:val="center"/>
          </w:tcPr>
          <w:p w:rsidR="004A2071" w:rsidRPr="00484514" w:rsidRDefault="00484514" w:rsidP="00622366">
            <w:pPr>
              <w:ind w:right="-171" w:hanging="85"/>
              <w:contextualSpacing/>
              <w:jc w:val="center"/>
              <w:rPr>
                <w:lang w:val="en-US"/>
              </w:rPr>
            </w:pPr>
            <w:r w:rsidRPr="00484514">
              <w:rPr>
                <w:lang w:val="en-US"/>
              </w:rPr>
              <w:t>11</w:t>
            </w:r>
          </w:p>
        </w:tc>
        <w:tc>
          <w:tcPr>
            <w:tcW w:w="934" w:type="dxa"/>
            <w:vAlign w:val="center"/>
          </w:tcPr>
          <w:p w:rsidR="004A2071" w:rsidRPr="004A2071" w:rsidRDefault="00AE0130" w:rsidP="004A2071">
            <w:pPr>
              <w:ind w:right="-171" w:hanging="85"/>
              <w:contextualSpacing/>
              <w:jc w:val="center"/>
            </w:pPr>
            <w:r>
              <w:t>14</w:t>
            </w:r>
          </w:p>
        </w:tc>
      </w:tr>
      <w:tr w:rsidR="004A2071" w:rsidRPr="004A2071" w:rsidTr="004A2071">
        <w:trPr>
          <w:trHeight w:val="20"/>
        </w:trPr>
        <w:tc>
          <w:tcPr>
            <w:tcW w:w="6911" w:type="dxa"/>
            <w:vAlign w:val="bottom"/>
          </w:tcPr>
          <w:p w:rsidR="004A2071" w:rsidRPr="004A2071" w:rsidRDefault="005E3D34" w:rsidP="004A2071">
            <w:pPr>
              <w:ind w:firstLine="176"/>
              <w:rPr>
                <w:color w:val="000000"/>
                <w:lang w:eastAsia="en-US"/>
              </w:rPr>
            </w:pPr>
            <w:r>
              <w:rPr>
                <w:color w:val="000000"/>
                <w:lang w:eastAsia="en-US"/>
              </w:rPr>
              <w:t>выпускники президентского кадетского училища</w:t>
            </w:r>
          </w:p>
        </w:tc>
        <w:tc>
          <w:tcPr>
            <w:tcW w:w="1110" w:type="dxa"/>
            <w:vAlign w:val="center"/>
          </w:tcPr>
          <w:p w:rsidR="004A2071" w:rsidRPr="004A2071" w:rsidRDefault="00AE0130" w:rsidP="00622366">
            <w:pPr>
              <w:ind w:right="-171" w:hanging="85"/>
              <w:contextualSpacing/>
              <w:jc w:val="center"/>
            </w:pPr>
            <w:r>
              <w:t>0</w:t>
            </w:r>
          </w:p>
        </w:tc>
        <w:tc>
          <w:tcPr>
            <w:tcW w:w="1110" w:type="dxa"/>
            <w:vAlign w:val="center"/>
          </w:tcPr>
          <w:p w:rsidR="004A2071" w:rsidRPr="004A2071" w:rsidRDefault="00AE0130" w:rsidP="00622366">
            <w:pPr>
              <w:ind w:right="-171" w:hanging="85"/>
              <w:contextualSpacing/>
              <w:jc w:val="center"/>
            </w:pPr>
            <w:r>
              <w:t>0</w:t>
            </w:r>
          </w:p>
        </w:tc>
        <w:tc>
          <w:tcPr>
            <w:tcW w:w="934" w:type="dxa"/>
            <w:vAlign w:val="center"/>
          </w:tcPr>
          <w:p w:rsidR="004A2071" w:rsidRPr="004A2071" w:rsidRDefault="000B3277" w:rsidP="004A2071">
            <w:pPr>
              <w:ind w:right="-171" w:hanging="85"/>
              <w:contextualSpacing/>
              <w:jc w:val="center"/>
            </w:pPr>
            <w:r>
              <w:t>20</w:t>
            </w:r>
          </w:p>
        </w:tc>
      </w:tr>
    </w:tbl>
    <w:p w:rsidR="00A801AC" w:rsidRPr="00FA4B3A" w:rsidRDefault="00A801AC" w:rsidP="00A801AC">
      <w:pPr>
        <w:ind w:left="284"/>
      </w:pPr>
    </w:p>
    <w:p w:rsidR="00A801AC" w:rsidRPr="00715B99" w:rsidRDefault="00A801AC" w:rsidP="00923AF3">
      <w:pPr>
        <w:pStyle w:val="3"/>
        <w:numPr>
          <w:ilvl w:val="1"/>
          <w:numId w:val="138"/>
        </w:numPr>
        <w:tabs>
          <w:tab w:val="left" w:pos="142"/>
        </w:tabs>
        <w:ind w:left="426" w:hanging="852"/>
        <w:rPr>
          <w:rFonts w:ascii="Times New Roman" w:hAnsi="Times New Roman"/>
        </w:rPr>
      </w:pPr>
      <w:r w:rsidRPr="00FC6BBF">
        <w:rPr>
          <w:rFonts w:ascii="Times New Roman" w:hAnsi="Times New Roman"/>
        </w:rPr>
        <w:lastRenderedPageBreak/>
        <w:t xml:space="preserve">Количество участников ЕГЭ по </w:t>
      </w:r>
      <w:r w:rsidR="008F5023">
        <w:rPr>
          <w:rFonts w:ascii="Times New Roman" w:hAnsi="Times New Roman"/>
        </w:rPr>
        <w:t>истории</w:t>
      </w:r>
      <w:r w:rsidRPr="00FC6BBF">
        <w:rPr>
          <w:rFonts w:ascii="Times New Roman" w:hAnsi="Times New Roman"/>
        </w:rPr>
        <w:t xml:space="preserve"> по АТЕ </w:t>
      </w:r>
      <w:r w:rsidR="008F5023">
        <w:rPr>
          <w:rFonts w:ascii="Times New Roman" w:hAnsi="Times New Roman"/>
        </w:rPr>
        <w:t>Республики Карелия</w:t>
      </w:r>
    </w:p>
    <w:p w:rsidR="00A801AC" w:rsidRDefault="00A801AC" w:rsidP="00A801AC">
      <w:pPr>
        <w:pStyle w:val="af7"/>
        <w:keepNext/>
        <w:rPr>
          <w:noProof/>
        </w:rPr>
      </w:pPr>
      <w:r w:rsidRPr="00FC6BBF">
        <w:t>Таблица</w:t>
      </w:r>
      <w:r w:rsidR="008F5023">
        <w:t xml:space="preserve"> </w:t>
      </w:r>
      <w:r w:rsidR="003C0493">
        <w:t>1</w:t>
      </w:r>
      <w:fldSimple w:instr=" STYLEREF 1 \s ">
        <w:r>
          <w:rPr>
            <w:noProof/>
          </w:rPr>
          <w:t>2</w:t>
        </w:r>
      </w:fldSimple>
      <w:r>
        <w:noBreakHyphen/>
      </w:r>
      <w:fldSimple w:instr=" SEQ Таблица \* ARABIC \s 1 ">
        <w:r>
          <w:rPr>
            <w:noProof/>
          </w:rPr>
          <w:t>5</w:t>
        </w:r>
      </w:fldSimple>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20"/>
        <w:gridCol w:w="2635"/>
        <w:gridCol w:w="1627"/>
        <w:gridCol w:w="1628"/>
        <w:gridCol w:w="1627"/>
        <w:gridCol w:w="1628"/>
      </w:tblGrid>
      <w:tr w:rsidR="000B3277" w:rsidRPr="000B3277" w:rsidTr="000B3277">
        <w:trPr>
          <w:trHeight w:val="20"/>
        </w:trPr>
        <w:tc>
          <w:tcPr>
            <w:tcW w:w="920" w:type="dxa"/>
            <w:vAlign w:val="center"/>
          </w:tcPr>
          <w:p w:rsidR="000B3277" w:rsidRPr="000B3277" w:rsidRDefault="000B3277" w:rsidP="000B3277">
            <w:pPr>
              <w:pStyle w:val="a3"/>
              <w:spacing w:after="0" w:line="240" w:lineRule="auto"/>
              <w:ind w:left="0"/>
              <w:jc w:val="center"/>
              <w:rPr>
                <w:rFonts w:ascii="Times New Roman" w:hAnsi="Times New Roman"/>
                <w:sz w:val="24"/>
                <w:szCs w:val="24"/>
              </w:rPr>
            </w:pPr>
            <w:r w:rsidRPr="000B3277">
              <w:rPr>
                <w:rFonts w:ascii="Times New Roman" w:hAnsi="Times New Roman"/>
                <w:sz w:val="24"/>
                <w:szCs w:val="24"/>
              </w:rPr>
              <w:t>№</w:t>
            </w:r>
          </w:p>
        </w:tc>
        <w:tc>
          <w:tcPr>
            <w:tcW w:w="2635" w:type="dxa"/>
            <w:vAlign w:val="center"/>
          </w:tcPr>
          <w:p w:rsidR="000B3277" w:rsidRPr="000B3277" w:rsidRDefault="000B3277" w:rsidP="000B3277">
            <w:pPr>
              <w:pStyle w:val="a3"/>
              <w:spacing w:after="0" w:line="240" w:lineRule="auto"/>
              <w:ind w:left="0"/>
              <w:jc w:val="center"/>
              <w:rPr>
                <w:rFonts w:ascii="Times New Roman" w:hAnsi="Times New Roman"/>
                <w:sz w:val="24"/>
                <w:szCs w:val="24"/>
              </w:rPr>
            </w:pPr>
            <w:r w:rsidRPr="000B3277">
              <w:rPr>
                <w:rFonts w:ascii="Times New Roman" w:hAnsi="Times New Roman"/>
                <w:sz w:val="24"/>
                <w:szCs w:val="24"/>
              </w:rPr>
              <w:t>Административно-территориальные единицы</w:t>
            </w:r>
          </w:p>
        </w:tc>
        <w:tc>
          <w:tcPr>
            <w:tcW w:w="1627" w:type="dxa"/>
            <w:vAlign w:val="center"/>
          </w:tcPr>
          <w:p w:rsidR="000B3277" w:rsidRPr="000B3277" w:rsidRDefault="000B3277" w:rsidP="000B3277">
            <w:pPr>
              <w:pStyle w:val="a3"/>
              <w:spacing w:after="0" w:line="240" w:lineRule="auto"/>
              <w:ind w:left="0"/>
              <w:jc w:val="center"/>
              <w:rPr>
                <w:rFonts w:ascii="Times New Roman" w:hAnsi="Times New Roman"/>
                <w:sz w:val="24"/>
                <w:szCs w:val="24"/>
              </w:rPr>
            </w:pPr>
            <w:r w:rsidRPr="000B3277">
              <w:rPr>
                <w:rFonts w:ascii="Times New Roman" w:hAnsi="Times New Roman"/>
                <w:sz w:val="24"/>
                <w:szCs w:val="24"/>
              </w:rPr>
              <w:t>Количество участников ЕГЭ истории</w:t>
            </w:r>
          </w:p>
        </w:tc>
        <w:tc>
          <w:tcPr>
            <w:tcW w:w="1628" w:type="dxa"/>
            <w:vAlign w:val="center"/>
          </w:tcPr>
          <w:p w:rsidR="000B3277" w:rsidRPr="000B3277" w:rsidRDefault="000B3277" w:rsidP="000B3277">
            <w:pPr>
              <w:pStyle w:val="a3"/>
              <w:spacing w:after="0" w:line="240" w:lineRule="auto"/>
              <w:ind w:left="0"/>
              <w:jc w:val="center"/>
              <w:rPr>
                <w:rFonts w:ascii="Times New Roman" w:hAnsi="Times New Roman"/>
                <w:sz w:val="24"/>
                <w:szCs w:val="24"/>
              </w:rPr>
            </w:pPr>
            <w:r w:rsidRPr="000B3277">
              <w:rPr>
                <w:rFonts w:ascii="Times New Roman" w:hAnsi="Times New Roman"/>
                <w:sz w:val="24"/>
                <w:szCs w:val="24"/>
              </w:rPr>
              <w:t xml:space="preserve"> % от общего числа участников по истории</w:t>
            </w:r>
          </w:p>
        </w:tc>
        <w:tc>
          <w:tcPr>
            <w:tcW w:w="1627" w:type="dxa"/>
            <w:vAlign w:val="center"/>
          </w:tcPr>
          <w:p w:rsidR="000B3277" w:rsidRPr="000B3277" w:rsidRDefault="000B3277" w:rsidP="000B3277">
            <w:pPr>
              <w:pStyle w:val="a3"/>
              <w:spacing w:after="0" w:line="240" w:lineRule="auto"/>
              <w:ind w:left="0"/>
              <w:jc w:val="center"/>
              <w:rPr>
                <w:rFonts w:ascii="Times New Roman" w:hAnsi="Times New Roman"/>
                <w:sz w:val="24"/>
                <w:szCs w:val="24"/>
              </w:rPr>
            </w:pPr>
            <w:r w:rsidRPr="000B3277">
              <w:rPr>
                <w:rFonts w:ascii="Times New Roman" w:hAnsi="Times New Roman"/>
                <w:sz w:val="24"/>
                <w:szCs w:val="24"/>
              </w:rPr>
              <w:t xml:space="preserve"> % от общего числа участников в АТЕ</w:t>
            </w:r>
          </w:p>
        </w:tc>
        <w:tc>
          <w:tcPr>
            <w:tcW w:w="1628" w:type="dxa"/>
            <w:vAlign w:val="center"/>
          </w:tcPr>
          <w:p w:rsidR="000B3277" w:rsidRPr="000B3277" w:rsidRDefault="000B3277" w:rsidP="000B3277">
            <w:pPr>
              <w:pStyle w:val="a3"/>
              <w:spacing w:after="0" w:line="240" w:lineRule="auto"/>
              <w:ind w:left="0"/>
              <w:jc w:val="center"/>
              <w:rPr>
                <w:rFonts w:ascii="Times New Roman" w:hAnsi="Times New Roman"/>
                <w:sz w:val="24"/>
                <w:szCs w:val="24"/>
              </w:rPr>
            </w:pPr>
            <w:r w:rsidRPr="000B3277">
              <w:rPr>
                <w:rFonts w:ascii="Times New Roman" w:hAnsi="Times New Roman"/>
                <w:sz w:val="24"/>
                <w:szCs w:val="24"/>
              </w:rPr>
              <w:t xml:space="preserve"> % от общего числа участников в регионе</w:t>
            </w:r>
          </w:p>
        </w:tc>
      </w:tr>
      <w:tr w:rsidR="000B3277" w:rsidRPr="000B3277" w:rsidTr="000B3277">
        <w:trPr>
          <w:trHeight w:val="20"/>
        </w:trPr>
        <w:tc>
          <w:tcPr>
            <w:tcW w:w="920" w:type="dxa"/>
            <w:vAlign w:val="center"/>
          </w:tcPr>
          <w:p w:rsidR="000B3277" w:rsidRPr="000B3277" w:rsidRDefault="000B3277" w:rsidP="000B3277">
            <w:pPr>
              <w:jc w:val="center"/>
              <w:rPr>
                <w:color w:val="000000"/>
              </w:rPr>
            </w:pPr>
            <w:r w:rsidRPr="000B3277">
              <w:rPr>
                <w:color w:val="000000"/>
              </w:rPr>
              <w:t>1</w:t>
            </w:r>
          </w:p>
        </w:tc>
        <w:tc>
          <w:tcPr>
            <w:tcW w:w="2635" w:type="dxa"/>
            <w:shd w:val="clear" w:color="auto" w:fill="auto"/>
            <w:vAlign w:val="bottom"/>
          </w:tcPr>
          <w:p w:rsidR="000B3277" w:rsidRPr="000B3277" w:rsidRDefault="000B3277" w:rsidP="000B3277">
            <w:pPr>
              <w:rPr>
                <w:color w:val="000000"/>
              </w:rPr>
            </w:pPr>
            <w:r w:rsidRPr="000B3277">
              <w:rPr>
                <w:color w:val="000000"/>
              </w:rPr>
              <w:t>Беломорский МР</w:t>
            </w:r>
          </w:p>
        </w:tc>
        <w:tc>
          <w:tcPr>
            <w:tcW w:w="1627" w:type="dxa"/>
            <w:shd w:val="clear" w:color="auto" w:fill="auto"/>
            <w:vAlign w:val="bottom"/>
          </w:tcPr>
          <w:p w:rsidR="000B3277" w:rsidRPr="000B3277" w:rsidRDefault="000B3277" w:rsidP="000B3277">
            <w:pPr>
              <w:jc w:val="center"/>
              <w:rPr>
                <w:color w:val="000000"/>
              </w:rPr>
            </w:pPr>
            <w:r w:rsidRPr="000B3277">
              <w:rPr>
                <w:color w:val="000000"/>
              </w:rPr>
              <w:t>6</w:t>
            </w:r>
          </w:p>
        </w:tc>
        <w:tc>
          <w:tcPr>
            <w:tcW w:w="1628" w:type="dxa"/>
            <w:shd w:val="clear" w:color="auto" w:fill="auto"/>
            <w:vAlign w:val="bottom"/>
          </w:tcPr>
          <w:p w:rsidR="000B3277" w:rsidRPr="000B3277" w:rsidRDefault="000B3277" w:rsidP="000B3277">
            <w:pPr>
              <w:jc w:val="center"/>
              <w:rPr>
                <w:color w:val="000000"/>
              </w:rPr>
            </w:pPr>
            <w:r w:rsidRPr="000B3277">
              <w:rPr>
                <w:color w:val="000000"/>
              </w:rPr>
              <w:t>1,4%</w:t>
            </w:r>
          </w:p>
        </w:tc>
        <w:tc>
          <w:tcPr>
            <w:tcW w:w="1627" w:type="dxa"/>
            <w:shd w:val="clear" w:color="auto" w:fill="auto"/>
            <w:vAlign w:val="bottom"/>
          </w:tcPr>
          <w:p w:rsidR="000B3277" w:rsidRPr="000B3277" w:rsidRDefault="000B3277" w:rsidP="000B3277">
            <w:pPr>
              <w:jc w:val="center"/>
              <w:rPr>
                <w:color w:val="000000"/>
              </w:rPr>
            </w:pPr>
            <w:r w:rsidRPr="000B3277">
              <w:rPr>
                <w:color w:val="000000"/>
              </w:rPr>
              <w:t>6,5%</w:t>
            </w:r>
          </w:p>
        </w:tc>
        <w:tc>
          <w:tcPr>
            <w:tcW w:w="1628" w:type="dxa"/>
            <w:shd w:val="clear" w:color="auto" w:fill="auto"/>
            <w:vAlign w:val="bottom"/>
          </w:tcPr>
          <w:p w:rsidR="000B3277" w:rsidRPr="000B3277" w:rsidRDefault="000B3277" w:rsidP="000B3277">
            <w:pPr>
              <w:jc w:val="center"/>
              <w:rPr>
                <w:color w:val="000000"/>
              </w:rPr>
            </w:pPr>
            <w:r w:rsidRPr="000B3277">
              <w:rPr>
                <w:color w:val="000000"/>
              </w:rPr>
              <w:t>0,2%</w:t>
            </w:r>
          </w:p>
        </w:tc>
      </w:tr>
      <w:tr w:rsidR="000B3277" w:rsidRPr="000B3277" w:rsidTr="000B3277">
        <w:trPr>
          <w:trHeight w:val="20"/>
        </w:trPr>
        <w:tc>
          <w:tcPr>
            <w:tcW w:w="920" w:type="dxa"/>
            <w:vAlign w:val="center"/>
          </w:tcPr>
          <w:p w:rsidR="000B3277" w:rsidRPr="000B3277" w:rsidRDefault="000B3277" w:rsidP="000B3277">
            <w:pPr>
              <w:jc w:val="center"/>
              <w:rPr>
                <w:color w:val="000000"/>
              </w:rPr>
            </w:pPr>
            <w:r w:rsidRPr="000B3277">
              <w:rPr>
                <w:color w:val="000000"/>
              </w:rPr>
              <w:t>2</w:t>
            </w:r>
          </w:p>
        </w:tc>
        <w:tc>
          <w:tcPr>
            <w:tcW w:w="2635" w:type="dxa"/>
            <w:shd w:val="clear" w:color="auto" w:fill="auto"/>
            <w:vAlign w:val="bottom"/>
          </w:tcPr>
          <w:p w:rsidR="000B3277" w:rsidRPr="000B3277" w:rsidRDefault="000B3277" w:rsidP="000B3277">
            <w:pPr>
              <w:rPr>
                <w:color w:val="000000"/>
              </w:rPr>
            </w:pPr>
            <w:r w:rsidRPr="000B3277">
              <w:rPr>
                <w:color w:val="000000"/>
              </w:rPr>
              <w:t>Калевальский НМР</w:t>
            </w:r>
          </w:p>
        </w:tc>
        <w:tc>
          <w:tcPr>
            <w:tcW w:w="1627" w:type="dxa"/>
            <w:shd w:val="clear" w:color="auto" w:fill="auto"/>
            <w:vAlign w:val="bottom"/>
          </w:tcPr>
          <w:p w:rsidR="000B3277" w:rsidRPr="000B3277" w:rsidRDefault="000B3277" w:rsidP="000B3277">
            <w:pPr>
              <w:jc w:val="center"/>
              <w:rPr>
                <w:color w:val="000000"/>
              </w:rPr>
            </w:pPr>
            <w:r w:rsidRPr="000B3277">
              <w:rPr>
                <w:color w:val="000000"/>
              </w:rPr>
              <w:t>3</w:t>
            </w:r>
          </w:p>
        </w:tc>
        <w:tc>
          <w:tcPr>
            <w:tcW w:w="1628" w:type="dxa"/>
            <w:shd w:val="clear" w:color="auto" w:fill="auto"/>
            <w:vAlign w:val="bottom"/>
          </w:tcPr>
          <w:p w:rsidR="000B3277" w:rsidRPr="000B3277" w:rsidRDefault="000B3277" w:rsidP="000B3277">
            <w:pPr>
              <w:jc w:val="center"/>
              <w:rPr>
                <w:color w:val="000000"/>
              </w:rPr>
            </w:pPr>
            <w:r w:rsidRPr="000B3277">
              <w:rPr>
                <w:color w:val="000000"/>
              </w:rPr>
              <w:t>0,7%</w:t>
            </w:r>
          </w:p>
        </w:tc>
        <w:tc>
          <w:tcPr>
            <w:tcW w:w="1627" w:type="dxa"/>
            <w:shd w:val="clear" w:color="auto" w:fill="auto"/>
            <w:vAlign w:val="bottom"/>
          </w:tcPr>
          <w:p w:rsidR="000B3277" w:rsidRPr="000B3277" w:rsidRDefault="000B3277" w:rsidP="000B3277">
            <w:pPr>
              <w:jc w:val="center"/>
              <w:rPr>
                <w:color w:val="000000"/>
              </w:rPr>
            </w:pPr>
            <w:r w:rsidRPr="000B3277">
              <w:rPr>
                <w:color w:val="000000"/>
              </w:rPr>
              <w:t>8,6%</w:t>
            </w:r>
          </w:p>
        </w:tc>
        <w:tc>
          <w:tcPr>
            <w:tcW w:w="1628" w:type="dxa"/>
            <w:shd w:val="clear" w:color="auto" w:fill="auto"/>
            <w:vAlign w:val="bottom"/>
          </w:tcPr>
          <w:p w:rsidR="000B3277" w:rsidRPr="000B3277" w:rsidRDefault="000B3277" w:rsidP="000B3277">
            <w:pPr>
              <w:jc w:val="center"/>
              <w:rPr>
                <w:color w:val="000000"/>
              </w:rPr>
            </w:pPr>
            <w:r w:rsidRPr="000B3277">
              <w:rPr>
                <w:color w:val="000000"/>
              </w:rPr>
              <w:t>0,1%</w:t>
            </w:r>
          </w:p>
        </w:tc>
      </w:tr>
      <w:tr w:rsidR="000B3277" w:rsidRPr="000B3277" w:rsidTr="000B3277">
        <w:trPr>
          <w:trHeight w:val="20"/>
        </w:trPr>
        <w:tc>
          <w:tcPr>
            <w:tcW w:w="920" w:type="dxa"/>
            <w:vAlign w:val="center"/>
          </w:tcPr>
          <w:p w:rsidR="000B3277" w:rsidRPr="000B3277" w:rsidRDefault="000B3277" w:rsidP="000B3277">
            <w:pPr>
              <w:jc w:val="center"/>
              <w:rPr>
                <w:color w:val="000000"/>
              </w:rPr>
            </w:pPr>
            <w:r w:rsidRPr="000B3277">
              <w:rPr>
                <w:color w:val="000000"/>
              </w:rPr>
              <w:t>3</w:t>
            </w:r>
          </w:p>
        </w:tc>
        <w:tc>
          <w:tcPr>
            <w:tcW w:w="2635" w:type="dxa"/>
            <w:shd w:val="clear" w:color="auto" w:fill="auto"/>
            <w:vAlign w:val="bottom"/>
          </w:tcPr>
          <w:p w:rsidR="000B3277" w:rsidRPr="000B3277" w:rsidRDefault="000B3277" w:rsidP="000B3277">
            <w:pPr>
              <w:rPr>
                <w:color w:val="000000"/>
              </w:rPr>
            </w:pPr>
            <w:r w:rsidRPr="000B3277">
              <w:rPr>
                <w:color w:val="000000"/>
              </w:rPr>
              <w:t>Кемский МР</w:t>
            </w:r>
          </w:p>
        </w:tc>
        <w:tc>
          <w:tcPr>
            <w:tcW w:w="1627" w:type="dxa"/>
            <w:shd w:val="clear" w:color="auto" w:fill="auto"/>
            <w:vAlign w:val="bottom"/>
          </w:tcPr>
          <w:p w:rsidR="000B3277" w:rsidRPr="000B3277" w:rsidRDefault="000B3277" w:rsidP="000B3277">
            <w:pPr>
              <w:jc w:val="center"/>
              <w:rPr>
                <w:color w:val="000000"/>
              </w:rPr>
            </w:pPr>
            <w:r w:rsidRPr="000B3277">
              <w:rPr>
                <w:color w:val="000000"/>
              </w:rPr>
              <w:t>13</w:t>
            </w:r>
          </w:p>
        </w:tc>
        <w:tc>
          <w:tcPr>
            <w:tcW w:w="1628" w:type="dxa"/>
            <w:shd w:val="clear" w:color="auto" w:fill="auto"/>
            <w:vAlign w:val="bottom"/>
          </w:tcPr>
          <w:p w:rsidR="000B3277" w:rsidRPr="000B3277" w:rsidRDefault="000B3277" w:rsidP="000B3277">
            <w:pPr>
              <w:jc w:val="center"/>
              <w:rPr>
                <w:color w:val="000000"/>
              </w:rPr>
            </w:pPr>
            <w:r w:rsidRPr="000B3277">
              <w:rPr>
                <w:color w:val="000000"/>
              </w:rPr>
              <w:t>3,0%</w:t>
            </w:r>
          </w:p>
        </w:tc>
        <w:tc>
          <w:tcPr>
            <w:tcW w:w="1627" w:type="dxa"/>
            <w:shd w:val="clear" w:color="auto" w:fill="auto"/>
            <w:vAlign w:val="bottom"/>
          </w:tcPr>
          <w:p w:rsidR="000B3277" w:rsidRPr="000B3277" w:rsidRDefault="000B3277" w:rsidP="000B3277">
            <w:pPr>
              <w:jc w:val="center"/>
              <w:rPr>
                <w:color w:val="000000"/>
              </w:rPr>
            </w:pPr>
            <w:r w:rsidRPr="000B3277">
              <w:rPr>
                <w:color w:val="000000"/>
              </w:rPr>
              <w:t>12,6%</w:t>
            </w:r>
          </w:p>
        </w:tc>
        <w:tc>
          <w:tcPr>
            <w:tcW w:w="1628" w:type="dxa"/>
            <w:shd w:val="clear" w:color="auto" w:fill="auto"/>
            <w:vAlign w:val="bottom"/>
          </w:tcPr>
          <w:p w:rsidR="000B3277" w:rsidRPr="000B3277" w:rsidRDefault="000B3277" w:rsidP="000B3277">
            <w:pPr>
              <w:jc w:val="center"/>
              <w:rPr>
                <w:color w:val="000000"/>
              </w:rPr>
            </w:pPr>
            <w:r w:rsidRPr="000B3277">
              <w:rPr>
                <w:color w:val="000000"/>
              </w:rPr>
              <w:t>0,4%</w:t>
            </w:r>
          </w:p>
        </w:tc>
      </w:tr>
      <w:tr w:rsidR="000B3277" w:rsidRPr="000B3277" w:rsidTr="000B3277">
        <w:trPr>
          <w:trHeight w:val="20"/>
        </w:trPr>
        <w:tc>
          <w:tcPr>
            <w:tcW w:w="920" w:type="dxa"/>
            <w:vAlign w:val="center"/>
          </w:tcPr>
          <w:p w:rsidR="000B3277" w:rsidRPr="000B3277" w:rsidRDefault="000B3277" w:rsidP="000B3277">
            <w:pPr>
              <w:jc w:val="center"/>
              <w:rPr>
                <w:color w:val="000000"/>
              </w:rPr>
            </w:pPr>
            <w:r w:rsidRPr="000B3277">
              <w:rPr>
                <w:color w:val="000000"/>
              </w:rPr>
              <w:t>4</w:t>
            </w:r>
          </w:p>
        </w:tc>
        <w:tc>
          <w:tcPr>
            <w:tcW w:w="2635" w:type="dxa"/>
            <w:shd w:val="clear" w:color="auto" w:fill="auto"/>
            <w:vAlign w:val="bottom"/>
          </w:tcPr>
          <w:p w:rsidR="000B3277" w:rsidRPr="000B3277" w:rsidRDefault="000B3277" w:rsidP="000B3277">
            <w:pPr>
              <w:rPr>
                <w:color w:val="000000"/>
              </w:rPr>
            </w:pPr>
            <w:r w:rsidRPr="000B3277">
              <w:rPr>
                <w:color w:val="000000"/>
              </w:rPr>
              <w:t>Кондопожский МР</w:t>
            </w:r>
          </w:p>
        </w:tc>
        <w:tc>
          <w:tcPr>
            <w:tcW w:w="1627" w:type="dxa"/>
            <w:shd w:val="clear" w:color="auto" w:fill="auto"/>
            <w:vAlign w:val="bottom"/>
          </w:tcPr>
          <w:p w:rsidR="000B3277" w:rsidRPr="000B3277" w:rsidRDefault="000B3277" w:rsidP="000B3277">
            <w:pPr>
              <w:jc w:val="center"/>
              <w:rPr>
                <w:color w:val="000000"/>
              </w:rPr>
            </w:pPr>
            <w:r w:rsidRPr="000B3277">
              <w:rPr>
                <w:color w:val="000000"/>
              </w:rPr>
              <w:t>15</w:t>
            </w:r>
          </w:p>
        </w:tc>
        <w:tc>
          <w:tcPr>
            <w:tcW w:w="1628" w:type="dxa"/>
            <w:shd w:val="clear" w:color="auto" w:fill="auto"/>
            <w:vAlign w:val="bottom"/>
          </w:tcPr>
          <w:p w:rsidR="000B3277" w:rsidRPr="000B3277" w:rsidRDefault="000B3277" w:rsidP="000B3277">
            <w:pPr>
              <w:jc w:val="center"/>
              <w:rPr>
                <w:color w:val="000000"/>
              </w:rPr>
            </w:pPr>
            <w:r w:rsidRPr="000B3277">
              <w:rPr>
                <w:color w:val="000000"/>
              </w:rPr>
              <w:t>3,4%</w:t>
            </w:r>
          </w:p>
        </w:tc>
        <w:tc>
          <w:tcPr>
            <w:tcW w:w="1627" w:type="dxa"/>
            <w:shd w:val="clear" w:color="auto" w:fill="auto"/>
            <w:vAlign w:val="bottom"/>
          </w:tcPr>
          <w:p w:rsidR="000B3277" w:rsidRPr="000B3277" w:rsidRDefault="000B3277" w:rsidP="000B3277">
            <w:pPr>
              <w:jc w:val="center"/>
              <w:rPr>
                <w:color w:val="000000"/>
              </w:rPr>
            </w:pPr>
            <w:r w:rsidRPr="000B3277">
              <w:rPr>
                <w:color w:val="000000"/>
              </w:rPr>
              <w:t>8,0%</w:t>
            </w:r>
          </w:p>
        </w:tc>
        <w:tc>
          <w:tcPr>
            <w:tcW w:w="1628" w:type="dxa"/>
            <w:shd w:val="clear" w:color="auto" w:fill="auto"/>
            <w:vAlign w:val="bottom"/>
          </w:tcPr>
          <w:p w:rsidR="000B3277" w:rsidRPr="000B3277" w:rsidRDefault="000B3277" w:rsidP="000B3277">
            <w:pPr>
              <w:jc w:val="center"/>
              <w:rPr>
                <w:color w:val="000000"/>
              </w:rPr>
            </w:pPr>
            <w:r w:rsidRPr="000B3277">
              <w:rPr>
                <w:color w:val="000000"/>
              </w:rPr>
              <w:t>0,4%</w:t>
            </w:r>
          </w:p>
        </w:tc>
      </w:tr>
      <w:tr w:rsidR="000B3277" w:rsidRPr="000B3277" w:rsidTr="000B3277">
        <w:trPr>
          <w:trHeight w:val="20"/>
        </w:trPr>
        <w:tc>
          <w:tcPr>
            <w:tcW w:w="920" w:type="dxa"/>
            <w:vAlign w:val="center"/>
          </w:tcPr>
          <w:p w:rsidR="000B3277" w:rsidRPr="000B3277" w:rsidRDefault="000B3277" w:rsidP="000B3277">
            <w:pPr>
              <w:jc w:val="center"/>
              <w:rPr>
                <w:color w:val="000000"/>
              </w:rPr>
            </w:pPr>
            <w:r w:rsidRPr="000B3277">
              <w:rPr>
                <w:color w:val="000000"/>
              </w:rPr>
              <w:t>5</w:t>
            </w:r>
          </w:p>
        </w:tc>
        <w:tc>
          <w:tcPr>
            <w:tcW w:w="2635" w:type="dxa"/>
            <w:shd w:val="clear" w:color="auto" w:fill="auto"/>
            <w:vAlign w:val="bottom"/>
          </w:tcPr>
          <w:p w:rsidR="000B3277" w:rsidRPr="000B3277" w:rsidRDefault="000B3277" w:rsidP="000B3277">
            <w:pPr>
              <w:rPr>
                <w:color w:val="000000"/>
              </w:rPr>
            </w:pPr>
            <w:r w:rsidRPr="000B3277">
              <w:rPr>
                <w:color w:val="000000"/>
              </w:rPr>
              <w:t>Костомукшский ГО</w:t>
            </w:r>
          </w:p>
        </w:tc>
        <w:tc>
          <w:tcPr>
            <w:tcW w:w="1627" w:type="dxa"/>
            <w:shd w:val="clear" w:color="auto" w:fill="auto"/>
            <w:vAlign w:val="bottom"/>
          </w:tcPr>
          <w:p w:rsidR="000B3277" w:rsidRPr="000B3277" w:rsidRDefault="000B3277" w:rsidP="000B3277">
            <w:pPr>
              <w:jc w:val="center"/>
              <w:rPr>
                <w:color w:val="000000"/>
              </w:rPr>
            </w:pPr>
            <w:r w:rsidRPr="000B3277">
              <w:rPr>
                <w:color w:val="000000"/>
              </w:rPr>
              <w:t>10</w:t>
            </w:r>
          </w:p>
        </w:tc>
        <w:tc>
          <w:tcPr>
            <w:tcW w:w="1628" w:type="dxa"/>
            <w:shd w:val="clear" w:color="auto" w:fill="auto"/>
            <w:vAlign w:val="bottom"/>
          </w:tcPr>
          <w:p w:rsidR="000B3277" w:rsidRPr="000B3277" w:rsidRDefault="000B3277" w:rsidP="000B3277">
            <w:pPr>
              <w:jc w:val="center"/>
              <w:rPr>
                <w:color w:val="000000"/>
              </w:rPr>
            </w:pPr>
            <w:r w:rsidRPr="000B3277">
              <w:rPr>
                <w:color w:val="000000"/>
              </w:rPr>
              <w:t>2,3%</w:t>
            </w:r>
          </w:p>
        </w:tc>
        <w:tc>
          <w:tcPr>
            <w:tcW w:w="1627" w:type="dxa"/>
            <w:shd w:val="clear" w:color="auto" w:fill="auto"/>
            <w:vAlign w:val="bottom"/>
          </w:tcPr>
          <w:p w:rsidR="000B3277" w:rsidRPr="000B3277" w:rsidRDefault="000B3277" w:rsidP="000B3277">
            <w:pPr>
              <w:jc w:val="center"/>
              <w:rPr>
                <w:color w:val="000000"/>
              </w:rPr>
            </w:pPr>
            <w:r w:rsidRPr="000B3277">
              <w:rPr>
                <w:color w:val="000000"/>
              </w:rPr>
              <w:t>5,7%</w:t>
            </w:r>
          </w:p>
        </w:tc>
        <w:tc>
          <w:tcPr>
            <w:tcW w:w="1628" w:type="dxa"/>
            <w:shd w:val="clear" w:color="auto" w:fill="auto"/>
            <w:vAlign w:val="bottom"/>
          </w:tcPr>
          <w:p w:rsidR="000B3277" w:rsidRPr="000B3277" w:rsidRDefault="000B3277" w:rsidP="000B3277">
            <w:pPr>
              <w:jc w:val="center"/>
              <w:rPr>
                <w:color w:val="000000"/>
              </w:rPr>
            </w:pPr>
            <w:r w:rsidRPr="000B3277">
              <w:rPr>
                <w:color w:val="000000"/>
              </w:rPr>
              <w:t>0,3%</w:t>
            </w:r>
          </w:p>
        </w:tc>
      </w:tr>
      <w:tr w:rsidR="000B3277" w:rsidRPr="000B3277" w:rsidTr="000B3277">
        <w:trPr>
          <w:trHeight w:val="20"/>
        </w:trPr>
        <w:tc>
          <w:tcPr>
            <w:tcW w:w="920" w:type="dxa"/>
            <w:vAlign w:val="center"/>
          </w:tcPr>
          <w:p w:rsidR="000B3277" w:rsidRPr="000B3277" w:rsidRDefault="000B3277" w:rsidP="000B3277">
            <w:pPr>
              <w:jc w:val="center"/>
              <w:rPr>
                <w:color w:val="000000"/>
              </w:rPr>
            </w:pPr>
            <w:r w:rsidRPr="000B3277">
              <w:rPr>
                <w:color w:val="000000"/>
              </w:rPr>
              <w:t>6</w:t>
            </w:r>
          </w:p>
        </w:tc>
        <w:tc>
          <w:tcPr>
            <w:tcW w:w="2635" w:type="dxa"/>
            <w:shd w:val="clear" w:color="auto" w:fill="auto"/>
            <w:vAlign w:val="bottom"/>
          </w:tcPr>
          <w:p w:rsidR="000B3277" w:rsidRPr="000B3277" w:rsidRDefault="000B3277" w:rsidP="000B3277">
            <w:pPr>
              <w:rPr>
                <w:color w:val="000000"/>
              </w:rPr>
            </w:pPr>
            <w:r w:rsidRPr="000B3277">
              <w:rPr>
                <w:color w:val="000000"/>
              </w:rPr>
              <w:t>Лахденпохский МР</w:t>
            </w:r>
          </w:p>
        </w:tc>
        <w:tc>
          <w:tcPr>
            <w:tcW w:w="1627" w:type="dxa"/>
            <w:shd w:val="clear" w:color="auto" w:fill="auto"/>
            <w:vAlign w:val="bottom"/>
          </w:tcPr>
          <w:p w:rsidR="000B3277" w:rsidRPr="000B3277" w:rsidRDefault="000B3277" w:rsidP="000B3277">
            <w:pPr>
              <w:jc w:val="center"/>
              <w:rPr>
                <w:color w:val="000000"/>
              </w:rPr>
            </w:pPr>
            <w:r w:rsidRPr="000B3277">
              <w:rPr>
                <w:color w:val="000000"/>
              </w:rPr>
              <w:t>7</w:t>
            </w:r>
          </w:p>
        </w:tc>
        <w:tc>
          <w:tcPr>
            <w:tcW w:w="1628" w:type="dxa"/>
            <w:shd w:val="clear" w:color="auto" w:fill="auto"/>
            <w:vAlign w:val="bottom"/>
          </w:tcPr>
          <w:p w:rsidR="000B3277" w:rsidRPr="000B3277" w:rsidRDefault="000B3277" w:rsidP="000B3277">
            <w:pPr>
              <w:jc w:val="center"/>
              <w:rPr>
                <w:color w:val="000000"/>
              </w:rPr>
            </w:pPr>
            <w:r w:rsidRPr="000B3277">
              <w:rPr>
                <w:color w:val="000000"/>
              </w:rPr>
              <w:t>1,6%</w:t>
            </w:r>
          </w:p>
        </w:tc>
        <w:tc>
          <w:tcPr>
            <w:tcW w:w="1627" w:type="dxa"/>
            <w:shd w:val="clear" w:color="auto" w:fill="auto"/>
            <w:vAlign w:val="bottom"/>
          </w:tcPr>
          <w:p w:rsidR="000B3277" w:rsidRPr="000B3277" w:rsidRDefault="000B3277" w:rsidP="000B3277">
            <w:pPr>
              <w:jc w:val="center"/>
              <w:rPr>
                <w:color w:val="000000"/>
              </w:rPr>
            </w:pPr>
            <w:r w:rsidRPr="000B3277">
              <w:rPr>
                <w:color w:val="000000"/>
              </w:rPr>
              <w:t>17,1%</w:t>
            </w:r>
          </w:p>
        </w:tc>
        <w:tc>
          <w:tcPr>
            <w:tcW w:w="1628" w:type="dxa"/>
            <w:shd w:val="clear" w:color="auto" w:fill="auto"/>
            <w:vAlign w:val="bottom"/>
          </w:tcPr>
          <w:p w:rsidR="000B3277" w:rsidRPr="000B3277" w:rsidRDefault="000B3277" w:rsidP="000B3277">
            <w:pPr>
              <w:jc w:val="center"/>
              <w:rPr>
                <w:color w:val="000000"/>
              </w:rPr>
            </w:pPr>
            <w:r w:rsidRPr="000B3277">
              <w:rPr>
                <w:color w:val="000000"/>
              </w:rPr>
              <w:t>0,2%</w:t>
            </w:r>
          </w:p>
        </w:tc>
      </w:tr>
      <w:tr w:rsidR="000B3277" w:rsidRPr="000B3277" w:rsidTr="000B3277">
        <w:trPr>
          <w:trHeight w:val="20"/>
        </w:trPr>
        <w:tc>
          <w:tcPr>
            <w:tcW w:w="920" w:type="dxa"/>
            <w:vAlign w:val="center"/>
          </w:tcPr>
          <w:p w:rsidR="000B3277" w:rsidRPr="000B3277" w:rsidRDefault="000B3277" w:rsidP="000B3277">
            <w:pPr>
              <w:jc w:val="center"/>
              <w:rPr>
                <w:color w:val="000000"/>
              </w:rPr>
            </w:pPr>
            <w:r w:rsidRPr="000B3277">
              <w:rPr>
                <w:color w:val="000000"/>
              </w:rPr>
              <w:t>7</w:t>
            </w:r>
          </w:p>
        </w:tc>
        <w:tc>
          <w:tcPr>
            <w:tcW w:w="2635" w:type="dxa"/>
            <w:shd w:val="clear" w:color="auto" w:fill="auto"/>
            <w:vAlign w:val="bottom"/>
          </w:tcPr>
          <w:p w:rsidR="000B3277" w:rsidRPr="000B3277" w:rsidRDefault="000B3277" w:rsidP="000B3277">
            <w:pPr>
              <w:rPr>
                <w:color w:val="000000"/>
              </w:rPr>
            </w:pPr>
            <w:r w:rsidRPr="000B3277">
              <w:rPr>
                <w:color w:val="000000"/>
              </w:rPr>
              <w:t>Лоухский МР</w:t>
            </w:r>
          </w:p>
        </w:tc>
        <w:tc>
          <w:tcPr>
            <w:tcW w:w="1627" w:type="dxa"/>
            <w:shd w:val="clear" w:color="auto" w:fill="auto"/>
            <w:vAlign w:val="bottom"/>
          </w:tcPr>
          <w:p w:rsidR="000B3277" w:rsidRPr="000B3277" w:rsidRDefault="000B3277" w:rsidP="000B3277">
            <w:pPr>
              <w:jc w:val="center"/>
              <w:rPr>
                <w:color w:val="000000"/>
              </w:rPr>
            </w:pPr>
            <w:r w:rsidRPr="000B3277">
              <w:rPr>
                <w:color w:val="000000"/>
              </w:rPr>
              <w:t>4</w:t>
            </w:r>
          </w:p>
        </w:tc>
        <w:tc>
          <w:tcPr>
            <w:tcW w:w="1628" w:type="dxa"/>
            <w:shd w:val="clear" w:color="auto" w:fill="auto"/>
            <w:vAlign w:val="bottom"/>
          </w:tcPr>
          <w:p w:rsidR="000B3277" w:rsidRPr="000B3277" w:rsidRDefault="000B3277" w:rsidP="000B3277">
            <w:pPr>
              <w:jc w:val="center"/>
              <w:rPr>
                <w:color w:val="000000"/>
              </w:rPr>
            </w:pPr>
            <w:r w:rsidRPr="000B3277">
              <w:rPr>
                <w:color w:val="000000"/>
              </w:rPr>
              <w:t>0,9%</w:t>
            </w:r>
          </w:p>
        </w:tc>
        <w:tc>
          <w:tcPr>
            <w:tcW w:w="1627" w:type="dxa"/>
            <w:shd w:val="clear" w:color="auto" w:fill="auto"/>
            <w:vAlign w:val="bottom"/>
          </w:tcPr>
          <w:p w:rsidR="000B3277" w:rsidRPr="000B3277" w:rsidRDefault="000B3277" w:rsidP="000B3277">
            <w:pPr>
              <w:jc w:val="center"/>
              <w:rPr>
                <w:color w:val="000000"/>
              </w:rPr>
            </w:pPr>
            <w:r w:rsidRPr="000B3277">
              <w:rPr>
                <w:color w:val="000000"/>
              </w:rPr>
              <w:t>7,4%</w:t>
            </w:r>
          </w:p>
        </w:tc>
        <w:tc>
          <w:tcPr>
            <w:tcW w:w="1628" w:type="dxa"/>
            <w:shd w:val="clear" w:color="auto" w:fill="auto"/>
            <w:vAlign w:val="bottom"/>
          </w:tcPr>
          <w:p w:rsidR="000B3277" w:rsidRPr="000B3277" w:rsidRDefault="000B3277" w:rsidP="000B3277">
            <w:pPr>
              <w:jc w:val="center"/>
              <w:rPr>
                <w:color w:val="000000"/>
              </w:rPr>
            </w:pPr>
            <w:r w:rsidRPr="000B3277">
              <w:rPr>
                <w:color w:val="000000"/>
              </w:rPr>
              <w:t>0,1%</w:t>
            </w:r>
          </w:p>
        </w:tc>
      </w:tr>
      <w:tr w:rsidR="000B3277" w:rsidRPr="000B3277" w:rsidTr="000B3277">
        <w:trPr>
          <w:trHeight w:val="20"/>
        </w:trPr>
        <w:tc>
          <w:tcPr>
            <w:tcW w:w="920" w:type="dxa"/>
            <w:vAlign w:val="center"/>
          </w:tcPr>
          <w:p w:rsidR="000B3277" w:rsidRPr="000B3277" w:rsidRDefault="000B3277" w:rsidP="000B3277">
            <w:pPr>
              <w:jc w:val="center"/>
              <w:rPr>
                <w:color w:val="000000"/>
              </w:rPr>
            </w:pPr>
            <w:r w:rsidRPr="000B3277">
              <w:rPr>
                <w:color w:val="000000"/>
              </w:rPr>
              <w:t>8</w:t>
            </w:r>
          </w:p>
        </w:tc>
        <w:tc>
          <w:tcPr>
            <w:tcW w:w="2635" w:type="dxa"/>
            <w:shd w:val="clear" w:color="auto" w:fill="auto"/>
            <w:vAlign w:val="bottom"/>
          </w:tcPr>
          <w:p w:rsidR="000B3277" w:rsidRPr="000B3277" w:rsidRDefault="000B3277" w:rsidP="000B3277">
            <w:pPr>
              <w:rPr>
                <w:color w:val="000000"/>
              </w:rPr>
            </w:pPr>
            <w:r w:rsidRPr="000B3277">
              <w:rPr>
                <w:color w:val="000000"/>
              </w:rPr>
              <w:t>Медвежьегорский МР</w:t>
            </w:r>
          </w:p>
        </w:tc>
        <w:tc>
          <w:tcPr>
            <w:tcW w:w="1627" w:type="dxa"/>
            <w:shd w:val="clear" w:color="auto" w:fill="auto"/>
            <w:vAlign w:val="bottom"/>
          </w:tcPr>
          <w:p w:rsidR="000B3277" w:rsidRPr="000B3277" w:rsidRDefault="000B3277" w:rsidP="000B3277">
            <w:pPr>
              <w:jc w:val="center"/>
              <w:rPr>
                <w:color w:val="000000"/>
              </w:rPr>
            </w:pPr>
            <w:r w:rsidRPr="000B3277">
              <w:rPr>
                <w:color w:val="000000"/>
              </w:rPr>
              <w:t>18</w:t>
            </w:r>
          </w:p>
        </w:tc>
        <w:tc>
          <w:tcPr>
            <w:tcW w:w="1628" w:type="dxa"/>
            <w:shd w:val="clear" w:color="auto" w:fill="auto"/>
            <w:vAlign w:val="bottom"/>
          </w:tcPr>
          <w:p w:rsidR="000B3277" w:rsidRPr="000B3277" w:rsidRDefault="000B3277" w:rsidP="000B3277">
            <w:pPr>
              <w:jc w:val="center"/>
              <w:rPr>
                <w:color w:val="000000"/>
              </w:rPr>
            </w:pPr>
            <w:r w:rsidRPr="000B3277">
              <w:rPr>
                <w:color w:val="000000"/>
              </w:rPr>
              <w:t>4,1%</w:t>
            </w:r>
          </w:p>
        </w:tc>
        <w:tc>
          <w:tcPr>
            <w:tcW w:w="1627" w:type="dxa"/>
            <w:shd w:val="clear" w:color="auto" w:fill="auto"/>
            <w:vAlign w:val="bottom"/>
          </w:tcPr>
          <w:p w:rsidR="000B3277" w:rsidRPr="000B3277" w:rsidRDefault="000B3277" w:rsidP="000B3277">
            <w:pPr>
              <w:jc w:val="center"/>
              <w:rPr>
                <w:color w:val="000000"/>
              </w:rPr>
            </w:pPr>
            <w:r w:rsidRPr="000B3277">
              <w:rPr>
                <w:color w:val="000000"/>
              </w:rPr>
              <w:t>16,7%</w:t>
            </w:r>
          </w:p>
        </w:tc>
        <w:tc>
          <w:tcPr>
            <w:tcW w:w="1628" w:type="dxa"/>
            <w:shd w:val="clear" w:color="auto" w:fill="auto"/>
            <w:vAlign w:val="bottom"/>
          </w:tcPr>
          <w:p w:rsidR="000B3277" w:rsidRPr="000B3277" w:rsidRDefault="000B3277" w:rsidP="000B3277">
            <w:pPr>
              <w:jc w:val="center"/>
              <w:rPr>
                <w:color w:val="000000"/>
              </w:rPr>
            </w:pPr>
            <w:r w:rsidRPr="000B3277">
              <w:rPr>
                <w:color w:val="000000"/>
              </w:rPr>
              <w:t>0,5%</w:t>
            </w:r>
          </w:p>
        </w:tc>
      </w:tr>
      <w:tr w:rsidR="000B3277" w:rsidRPr="000B3277" w:rsidTr="000B3277">
        <w:trPr>
          <w:trHeight w:val="20"/>
        </w:trPr>
        <w:tc>
          <w:tcPr>
            <w:tcW w:w="920" w:type="dxa"/>
            <w:vAlign w:val="center"/>
          </w:tcPr>
          <w:p w:rsidR="000B3277" w:rsidRPr="000B3277" w:rsidRDefault="000B3277" w:rsidP="000B3277">
            <w:pPr>
              <w:jc w:val="center"/>
              <w:rPr>
                <w:color w:val="000000"/>
              </w:rPr>
            </w:pPr>
            <w:r w:rsidRPr="000B3277">
              <w:rPr>
                <w:color w:val="000000"/>
              </w:rPr>
              <w:t>9</w:t>
            </w:r>
          </w:p>
        </w:tc>
        <w:tc>
          <w:tcPr>
            <w:tcW w:w="2635" w:type="dxa"/>
            <w:shd w:val="clear" w:color="auto" w:fill="auto"/>
            <w:vAlign w:val="bottom"/>
          </w:tcPr>
          <w:p w:rsidR="000B3277" w:rsidRPr="000B3277" w:rsidRDefault="000B3277" w:rsidP="000B3277">
            <w:pPr>
              <w:rPr>
                <w:color w:val="000000"/>
              </w:rPr>
            </w:pPr>
            <w:r w:rsidRPr="000B3277">
              <w:rPr>
                <w:color w:val="000000"/>
              </w:rPr>
              <w:t>Муезерский МР</w:t>
            </w:r>
          </w:p>
        </w:tc>
        <w:tc>
          <w:tcPr>
            <w:tcW w:w="1627" w:type="dxa"/>
            <w:shd w:val="clear" w:color="auto" w:fill="auto"/>
            <w:vAlign w:val="bottom"/>
          </w:tcPr>
          <w:p w:rsidR="000B3277" w:rsidRPr="000B3277" w:rsidRDefault="000B3277" w:rsidP="000B3277">
            <w:pPr>
              <w:jc w:val="center"/>
              <w:rPr>
                <w:color w:val="000000"/>
              </w:rPr>
            </w:pPr>
            <w:r w:rsidRPr="000B3277">
              <w:rPr>
                <w:color w:val="000000"/>
              </w:rPr>
              <w:t>6</w:t>
            </w:r>
          </w:p>
        </w:tc>
        <w:tc>
          <w:tcPr>
            <w:tcW w:w="1628" w:type="dxa"/>
            <w:shd w:val="clear" w:color="auto" w:fill="auto"/>
            <w:vAlign w:val="bottom"/>
          </w:tcPr>
          <w:p w:rsidR="000B3277" w:rsidRPr="000B3277" w:rsidRDefault="000B3277" w:rsidP="000B3277">
            <w:pPr>
              <w:jc w:val="center"/>
              <w:rPr>
                <w:color w:val="000000"/>
              </w:rPr>
            </w:pPr>
            <w:r w:rsidRPr="000B3277">
              <w:rPr>
                <w:color w:val="000000"/>
              </w:rPr>
              <w:t>1,4%</w:t>
            </w:r>
          </w:p>
        </w:tc>
        <w:tc>
          <w:tcPr>
            <w:tcW w:w="1627" w:type="dxa"/>
            <w:shd w:val="clear" w:color="auto" w:fill="auto"/>
            <w:vAlign w:val="bottom"/>
          </w:tcPr>
          <w:p w:rsidR="000B3277" w:rsidRPr="000B3277" w:rsidRDefault="000B3277" w:rsidP="000B3277">
            <w:pPr>
              <w:jc w:val="center"/>
              <w:rPr>
                <w:color w:val="000000"/>
              </w:rPr>
            </w:pPr>
            <w:r w:rsidRPr="000B3277">
              <w:rPr>
                <w:color w:val="000000"/>
              </w:rPr>
              <w:t>11,8%</w:t>
            </w:r>
          </w:p>
        </w:tc>
        <w:tc>
          <w:tcPr>
            <w:tcW w:w="1628" w:type="dxa"/>
            <w:shd w:val="clear" w:color="auto" w:fill="auto"/>
            <w:vAlign w:val="bottom"/>
          </w:tcPr>
          <w:p w:rsidR="000B3277" w:rsidRPr="000B3277" w:rsidRDefault="000B3277" w:rsidP="000B3277">
            <w:pPr>
              <w:jc w:val="center"/>
              <w:rPr>
                <w:color w:val="000000"/>
              </w:rPr>
            </w:pPr>
            <w:r w:rsidRPr="000B3277">
              <w:rPr>
                <w:color w:val="000000"/>
              </w:rPr>
              <w:t>0,2%</w:t>
            </w:r>
          </w:p>
        </w:tc>
      </w:tr>
      <w:tr w:rsidR="000B3277" w:rsidRPr="000B3277" w:rsidTr="000B3277">
        <w:trPr>
          <w:trHeight w:val="20"/>
        </w:trPr>
        <w:tc>
          <w:tcPr>
            <w:tcW w:w="920" w:type="dxa"/>
            <w:vAlign w:val="center"/>
          </w:tcPr>
          <w:p w:rsidR="000B3277" w:rsidRPr="000B3277" w:rsidRDefault="000B3277" w:rsidP="000B3277">
            <w:pPr>
              <w:jc w:val="center"/>
              <w:rPr>
                <w:color w:val="000000"/>
              </w:rPr>
            </w:pPr>
            <w:r w:rsidRPr="000B3277">
              <w:rPr>
                <w:color w:val="000000"/>
              </w:rPr>
              <w:t>10</w:t>
            </w:r>
          </w:p>
        </w:tc>
        <w:tc>
          <w:tcPr>
            <w:tcW w:w="2635" w:type="dxa"/>
            <w:shd w:val="clear" w:color="auto" w:fill="auto"/>
            <w:vAlign w:val="bottom"/>
          </w:tcPr>
          <w:p w:rsidR="000B3277" w:rsidRPr="000B3277" w:rsidRDefault="000B3277" w:rsidP="000B3277">
            <w:pPr>
              <w:rPr>
                <w:color w:val="000000"/>
              </w:rPr>
            </w:pPr>
            <w:r w:rsidRPr="000B3277">
              <w:rPr>
                <w:color w:val="000000"/>
              </w:rPr>
              <w:t>Олонецкий НМР</w:t>
            </w:r>
          </w:p>
        </w:tc>
        <w:tc>
          <w:tcPr>
            <w:tcW w:w="1627" w:type="dxa"/>
            <w:shd w:val="clear" w:color="auto" w:fill="auto"/>
            <w:vAlign w:val="bottom"/>
          </w:tcPr>
          <w:p w:rsidR="000B3277" w:rsidRPr="000B3277" w:rsidRDefault="000B3277" w:rsidP="000B3277">
            <w:pPr>
              <w:jc w:val="center"/>
              <w:rPr>
                <w:color w:val="000000"/>
              </w:rPr>
            </w:pPr>
            <w:r w:rsidRPr="000B3277">
              <w:rPr>
                <w:color w:val="000000"/>
              </w:rPr>
              <w:t>17</w:t>
            </w:r>
          </w:p>
        </w:tc>
        <w:tc>
          <w:tcPr>
            <w:tcW w:w="1628" w:type="dxa"/>
            <w:shd w:val="clear" w:color="auto" w:fill="auto"/>
            <w:vAlign w:val="bottom"/>
          </w:tcPr>
          <w:p w:rsidR="000B3277" w:rsidRPr="000B3277" w:rsidRDefault="000B3277" w:rsidP="000B3277">
            <w:pPr>
              <w:jc w:val="center"/>
              <w:rPr>
                <w:color w:val="000000"/>
              </w:rPr>
            </w:pPr>
            <w:r w:rsidRPr="000B3277">
              <w:rPr>
                <w:color w:val="000000"/>
              </w:rPr>
              <w:t>3,9%</w:t>
            </w:r>
          </w:p>
        </w:tc>
        <w:tc>
          <w:tcPr>
            <w:tcW w:w="1627" w:type="dxa"/>
            <w:shd w:val="clear" w:color="auto" w:fill="auto"/>
            <w:vAlign w:val="bottom"/>
          </w:tcPr>
          <w:p w:rsidR="000B3277" w:rsidRPr="000B3277" w:rsidRDefault="000B3277" w:rsidP="000B3277">
            <w:pPr>
              <w:jc w:val="center"/>
              <w:rPr>
                <w:color w:val="000000"/>
              </w:rPr>
            </w:pPr>
            <w:r w:rsidRPr="000B3277">
              <w:rPr>
                <w:color w:val="000000"/>
              </w:rPr>
              <w:t>29,3%</w:t>
            </w:r>
          </w:p>
        </w:tc>
        <w:tc>
          <w:tcPr>
            <w:tcW w:w="1628" w:type="dxa"/>
            <w:shd w:val="clear" w:color="auto" w:fill="auto"/>
            <w:vAlign w:val="bottom"/>
          </w:tcPr>
          <w:p w:rsidR="000B3277" w:rsidRPr="000B3277" w:rsidRDefault="000B3277" w:rsidP="000B3277">
            <w:pPr>
              <w:jc w:val="center"/>
              <w:rPr>
                <w:color w:val="000000"/>
              </w:rPr>
            </w:pPr>
            <w:r w:rsidRPr="000B3277">
              <w:rPr>
                <w:color w:val="000000"/>
              </w:rPr>
              <w:t>0,5%</w:t>
            </w:r>
          </w:p>
        </w:tc>
      </w:tr>
      <w:tr w:rsidR="000B3277" w:rsidRPr="000B3277" w:rsidTr="000B3277">
        <w:trPr>
          <w:trHeight w:val="20"/>
        </w:trPr>
        <w:tc>
          <w:tcPr>
            <w:tcW w:w="920" w:type="dxa"/>
            <w:vAlign w:val="center"/>
          </w:tcPr>
          <w:p w:rsidR="000B3277" w:rsidRPr="000B3277" w:rsidRDefault="000B3277" w:rsidP="000B3277">
            <w:pPr>
              <w:jc w:val="center"/>
              <w:rPr>
                <w:color w:val="000000"/>
              </w:rPr>
            </w:pPr>
            <w:r w:rsidRPr="000B3277">
              <w:rPr>
                <w:color w:val="000000"/>
              </w:rPr>
              <w:t>11</w:t>
            </w:r>
          </w:p>
        </w:tc>
        <w:tc>
          <w:tcPr>
            <w:tcW w:w="2635" w:type="dxa"/>
            <w:shd w:val="clear" w:color="auto" w:fill="auto"/>
            <w:vAlign w:val="bottom"/>
          </w:tcPr>
          <w:p w:rsidR="000B3277" w:rsidRPr="000B3277" w:rsidRDefault="000B3277" w:rsidP="000B3277">
            <w:pPr>
              <w:rPr>
                <w:color w:val="000000"/>
              </w:rPr>
            </w:pPr>
            <w:r w:rsidRPr="000B3277">
              <w:rPr>
                <w:color w:val="000000"/>
              </w:rPr>
              <w:t>Петрозаводский ГО</w:t>
            </w:r>
          </w:p>
        </w:tc>
        <w:tc>
          <w:tcPr>
            <w:tcW w:w="1627" w:type="dxa"/>
            <w:shd w:val="clear" w:color="auto" w:fill="auto"/>
            <w:vAlign w:val="bottom"/>
          </w:tcPr>
          <w:p w:rsidR="000B3277" w:rsidRPr="000B3277" w:rsidRDefault="000B3277" w:rsidP="000B3277">
            <w:pPr>
              <w:jc w:val="center"/>
              <w:rPr>
                <w:color w:val="000000"/>
              </w:rPr>
            </w:pPr>
            <w:r w:rsidRPr="000B3277">
              <w:rPr>
                <w:color w:val="000000"/>
              </w:rPr>
              <w:t>259</w:t>
            </w:r>
          </w:p>
        </w:tc>
        <w:tc>
          <w:tcPr>
            <w:tcW w:w="1628" w:type="dxa"/>
            <w:shd w:val="clear" w:color="auto" w:fill="auto"/>
            <w:vAlign w:val="bottom"/>
          </w:tcPr>
          <w:p w:rsidR="000B3277" w:rsidRPr="000B3277" w:rsidRDefault="000B3277" w:rsidP="000B3277">
            <w:pPr>
              <w:jc w:val="center"/>
              <w:rPr>
                <w:color w:val="000000"/>
              </w:rPr>
            </w:pPr>
            <w:r w:rsidRPr="000B3277">
              <w:rPr>
                <w:color w:val="000000"/>
              </w:rPr>
              <w:t>59,4%</w:t>
            </w:r>
          </w:p>
        </w:tc>
        <w:tc>
          <w:tcPr>
            <w:tcW w:w="1627" w:type="dxa"/>
            <w:shd w:val="clear" w:color="auto" w:fill="auto"/>
            <w:vAlign w:val="bottom"/>
          </w:tcPr>
          <w:p w:rsidR="000B3277" w:rsidRPr="000B3277" w:rsidRDefault="000B3277" w:rsidP="000B3277">
            <w:pPr>
              <w:jc w:val="center"/>
              <w:rPr>
                <w:color w:val="000000"/>
              </w:rPr>
            </w:pPr>
            <w:r w:rsidRPr="000B3277">
              <w:rPr>
                <w:color w:val="000000"/>
              </w:rPr>
              <w:t>13,7%</w:t>
            </w:r>
          </w:p>
        </w:tc>
        <w:tc>
          <w:tcPr>
            <w:tcW w:w="1628" w:type="dxa"/>
            <w:shd w:val="clear" w:color="auto" w:fill="auto"/>
            <w:vAlign w:val="bottom"/>
          </w:tcPr>
          <w:p w:rsidR="000B3277" w:rsidRPr="000B3277" w:rsidRDefault="000B3277" w:rsidP="000B3277">
            <w:pPr>
              <w:jc w:val="center"/>
              <w:rPr>
                <w:color w:val="000000"/>
              </w:rPr>
            </w:pPr>
            <w:r w:rsidRPr="000B3277">
              <w:rPr>
                <w:color w:val="000000"/>
              </w:rPr>
              <w:t>7,5%</w:t>
            </w:r>
          </w:p>
        </w:tc>
      </w:tr>
      <w:tr w:rsidR="000B3277" w:rsidRPr="000B3277" w:rsidTr="000B3277">
        <w:trPr>
          <w:trHeight w:val="20"/>
        </w:trPr>
        <w:tc>
          <w:tcPr>
            <w:tcW w:w="920" w:type="dxa"/>
            <w:vAlign w:val="center"/>
          </w:tcPr>
          <w:p w:rsidR="000B3277" w:rsidRPr="000B3277" w:rsidRDefault="000B3277" w:rsidP="000B3277">
            <w:pPr>
              <w:jc w:val="center"/>
              <w:rPr>
                <w:color w:val="000000"/>
              </w:rPr>
            </w:pPr>
            <w:r w:rsidRPr="000B3277">
              <w:rPr>
                <w:color w:val="000000"/>
              </w:rPr>
              <w:t>12</w:t>
            </w:r>
          </w:p>
        </w:tc>
        <w:tc>
          <w:tcPr>
            <w:tcW w:w="2635" w:type="dxa"/>
            <w:shd w:val="clear" w:color="auto" w:fill="auto"/>
            <w:vAlign w:val="bottom"/>
          </w:tcPr>
          <w:p w:rsidR="000B3277" w:rsidRPr="000B3277" w:rsidRDefault="000B3277" w:rsidP="000B3277">
            <w:pPr>
              <w:rPr>
                <w:color w:val="000000"/>
              </w:rPr>
            </w:pPr>
            <w:r w:rsidRPr="000B3277">
              <w:rPr>
                <w:color w:val="000000"/>
              </w:rPr>
              <w:t>Питкярантский МР</w:t>
            </w:r>
          </w:p>
        </w:tc>
        <w:tc>
          <w:tcPr>
            <w:tcW w:w="1627" w:type="dxa"/>
            <w:shd w:val="clear" w:color="auto" w:fill="auto"/>
            <w:vAlign w:val="bottom"/>
          </w:tcPr>
          <w:p w:rsidR="000B3277" w:rsidRPr="000B3277" w:rsidRDefault="000B3277" w:rsidP="000B3277">
            <w:pPr>
              <w:jc w:val="center"/>
              <w:rPr>
                <w:color w:val="000000"/>
              </w:rPr>
            </w:pPr>
            <w:r w:rsidRPr="000B3277">
              <w:rPr>
                <w:color w:val="000000"/>
              </w:rPr>
              <w:t>15</w:t>
            </w:r>
          </w:p>
        </w:tc>
        <w:tc>
          <w:tcPr>
            <w:tcW w:w="1628" w:type="dxa"/>
            <w:shd w:val="clear" w:color="auto" w:fill="auto"/>
            <w:vAlign w:val="bottom"/>
          </w:tcPr>
          <w:p w:rsidR="000B3277" w:rsidRPr="000B3277" w:rsidRDefault="000B3277" w:rsidP="000B3277">
            <w:pPr>
              <w:jc w:val="center"/>
              <w:rPr>
                <w:color w:val="000000"/>
              </w:rPr>
            </w:pPr>
            <w:r w:rsidRPr="000B3277">
              <w:rPr>
                <w:color w:val="000000"/>
              </w:rPr>
              <w:t>3,4%</w:t>
            </w:r>
          </w:p>
        </w:tc>
        <w:tc>
          <w:tcPr>
            <w:tcW w:w="1627" w:type="dxa"/>
            <w:shd w:val="clear" w:color="auto" w:fill="auto"/>
            <w:vAlign w:val="bottom"/>
          </w:tcPr>
          <w:p w:rsidR="000B3277" w:rsidRPr="000B3277" w:rsidRDefault="000B3277" w:rsidP="000B3277">
            <w:pPr>
              <w:jc w:val="center"/>
              <w:rPr>
                <w:color w:val="000000"/>
              </w:rPr>
            </w:pPr>
            <w:r w:rsidRPr="000B3277">
              <w:rPr>
                <w:color w:val="000000"/>
              </w:rPr>
              <w:t>20,3%</w:t>
            </w:r>
          </w:p>
        </w:tc>
        <w:tc>
          <w:tcPr>
            <w:tcW w:w="1628" w:type="dxa"/>
            <w:shd w:val="clear" w:color="auto" w:fill="auto"/>
            <w:vAlign w:val="bottom"/>
          </w:tcPr>
          <w:p w:rsidR="000B3277" w:rsidRPr="000B3277" w:rsidRDefault="000B3277" w:rsidP="000B3277">
            <w:pPr>
              <w:jc w:val="center"/>
              <w:rPr>
                <w:color w:val="000000"/>
              </w:rPr>
            </w:pPr>
            <w:r w:rsidRPr="000B3277">
              <w:rPr>
                <w:color w:val="000000"/>
              </w:rPr>
              <w:t>0,4%</w:t>
            </w:r>
          </w:p>
        </w:tc>
      </w:tr>
      <w:tr w:rsidR="000B3277" w:rsidRPr="000B3277" w:rsidTr="000B3277">
        <w:trPr>
          <w:trHeight w:val="20"/>
        </w:trPr>
        <w:tc>
          <w:tcPr>
            <w:tcW w:w="920" w:type="dxa"/>
            <w:vAlign w:val="center"/>
          </w:tcPr>
          <w:p w:rsidR="000B3277" w:rsidRPr="000B3277" w:rsidRDefault="000B3277" w:rsidP="000B3277">
            <w:pPr>
              <w:jc w:val="center"/>
              <w:rPr>
                <w:color w:val="000000"/>
              </w:rPr>
            </w:pPr>
            <w:r w:rsidRPr="000B3277">
              <w:rPr>
                <w:color w:val="000000"/>
              </w:rPr>
              <w:t>13</w:t>
            </w:r>
          </w:p>
        </w:tc>
        <w:tc>
          <w:tcPr>
            <w:tcW w:w="2635" w:type="dxa"/>
            <w:shd w:val="clear" w:color="auto" w:fill="auto"/>
            <w:vAlign w:val="bottom"/>
          </w:tcPr>
          <w:p w:rsidR="000B3277" w:rsidRPr="000B3277" w:rsidRDefault="000B3277" w:rsidP="000B3277">
            <w:pPr>
              <w:rPr>
                <w:color w:val="000000"/>
              </w:rPr>
            </w:pPr>
            <w:r w:rsidRPr="000B3277">
              <w:rPr>
                <w:color w:val="000000"/>
              </w:rPr>
              <w:t>Прионежский МР</w:t>
            </w:r>
          </w:p>
        </w:tc>
        <w:tc>
          <w:tcPr>
            <w:tcW w:w="1627" w:type="dxa"/>
            <w:shd w:val="clear" w:color="auto" w:fill="auto"/>
            <w:vAlign w:val="bottom"/>
          </w:tcPr>
          <w:p w:rsidR="000B3277" w:rsidRPr="000B3277" w:rsidRDefault="000B3277" w:rsidP="000B3277">
            <w:pPr>
              <w:jc w:val="center"/>
              <w:rPr>
                <w:color w:val="000000"/>
              </w:rPr>
            </w:pPr>
            <w:r w:rsidRPr="000B3277">
              <w:rPr>
                <w:color w:val="000000"/>
              </w:rPr>
              <w:t>7</w:t>
            </w:r>
          </w:p>
        </w:tc>
        <w:tc>
          <w:tcPr>
            <w:tcW w:w="1628" w:type="dxa"/>
            <w:shd w:val="clear" w:color="auto" w:fill="auto"/>
            <w:vAlign w:val="bottom"/>
          </w:tcPr>
          <w:p w:rsidR="000B3277" w:rsidRPr="000B3277" w:rsidRDefault="000B3277" w:rsidP="000B3277">
            <w:pPr>
              <w:jc w:val="center"/>
              <w:rPr>
                <w:color w:val="000000"/>
              </w:rPr>
            </w:pPr>
            <w:r w:rsidRPr="000B3277">
              <w:rPr>
                <w:color w:val="000000"/>
              </w:rPr>
              <w:t>1,6%</w:t>
            </w:r>
          </w:p>
        </w:tc>
        <w:tc>
          <w:tcPr>
            <w:tcW w:w="1627" w:type="dxa"/>
            <w:shd w:val="clear" w:color="auto" w:fill="auto"/>
            <w:vAlign w:val="bottom"/>
          </w:tcPr>
          <w:p w:rsidR="000B3277" w:rsidRPr="000B3277" w:rsidRDefault="000B3277" w:rsidP="000B3277">
            <w:pPr>
              <w:jc w:val="center"/>
              <w:rPr>
                <w:color w:val="000000"/>
              </w:rPr>
            </w:pPr>
            <w:r w:rsidRPr="000B3277">
              <w:rPr>
                <w:color w:val="000000"/>
              </w:rPr>
              <w:t>10,0%</w:t>
            </w:r>
          </w:p>
        </w:tc>
        <w:tc>
          <w:tcPr>
            <w:tcW w:w="1628" w:type="dxa"/>
            <w:shd w:val="clear" w:color="auto" w:fill="auto"/>
            <w:vAlign w:val="bottom"/>
          </w:tcPr>
          <w:p w:rsidR="000B3277" w:rsidRPr="000B3277" w:rsidRDefault="000B3277" w:rsidP="000B3277">
            <w:pPr>
              <w:jc w:val="center"/>
              <w:rPr>
                <w:color w:val="000000"/>
              </w:rPr>
            </w:pPr>
            <w:r w:rsidRPr="000B3277">
              <w:rPr>
                <w:color w:val="000000"/>
              </w:rPr>
              <w:t>0,2%</w:t>
            </w:r>
          </w:p>
        </w:tc>
      </w:tr>
      <w:tr w:rsidR="000B3277" w:rsidRPr="000B3277" w:rsidTr="000B3277">
        <w:trPr>
          <w:trHeight w:val="20"/>
        </w:trPr>
        <w:tc>
          <w:tcPr>
            <w:tcW w:w="920" w:type="dxa"/>
            <w:vAlign w:val="center"/>
          </w:tcPr>
          <w:p w:rsidR="000B3277" w:rsidRPr="000B3277" w:rsidRDefault="000B3277" w:rsidP="000B3277">
            <w:pPr>
              <w:jc w:val="center"/>
              <w:rPr>
                <w:color w:val="000000"/>
              </w:rPr>
            </w:pPr>
            <w:r w:rsidRPr="000B3277">
              <w:rPr>
                <w:color w:val="000000"/>
              </w:rPr>
              <w:t>14</w:t>
            </w:r>
          </w:p>
        </w:tc>
        <w:tc>
          <w:tcPr>
            <w:tcW w:w="2635" w:type="dxa"/>
            <w:shd w:val="clear" w:color="auto" w:fill="auto"/>
            <w:vAlign w:val="bottom"/>
          </w:tcPr>
          <w:p w:rsidR="000B3277" w:rsidRPr="000B3277" w:rsidRDefault="000B3277" w:rsidP="000B3277">
            <w:pPr>
              <w:rPr>
                <w:color w:val="000000"/>
              </w:rPr>
            </w:pPr>
            <w:r w:rsidRPr="000B3277">
              <w:rPr>
                <w:color w:val="000000"/>
              </w:rPr>
              <w:t>Пряжинский НМР</w:t>
            </w:r>
          </w:p>
        </w:tc>
        <w:tc>
          <w:tcPr>
            <w:tcW w:w="1627" w:type="dxa"/>
            <w:shd w:val="clear" w:color="auto" w:fill="auto"/>
            <w:vAlign w:val="bottom"/>
          </w:tcPr>
          <w:p w:rsidR="000B3277" w:rsidRPr="000B3277" w:rsidRDefault="000B3277" w:rsidP="000B3277">
            <w:pPr>
              <w:jc w:val="center"/>
              <w:rPr>
                <w:color w:val="000000"/>
              </w:rPr>
            </w:pPr>
            <w:r w:rsidRPr="000B3277">
              <w:rPr>
                <w:color w:val="000000"/>
              </w:rPr>
              <w:t>3</w:t>
            </w:r>
          </w:p>
        </w:tc>
        <w:tc>
          <w:tcPr>
            <w:tcW w:w="1628" w:type="dxa"/>
            <w:shd w:val="clear" w:color="auto" w:fill="auto"/>
            <w:vAlign w:val="bottom"/>
          </w:tcPr>
          <w:p w:rsidR="000B3277" w:rsidRPr="000B3277" w:rsidRDefault="000B3277" w:rsidP="000B3277">
            <w:pPr>
              <w:jc w:val="center"/>
              <w:rPr>
                <w:color w:val="000000"/>
              </w:rPr>
            </w:pPr>
            <w:r w:rsidRPr="000B3277">
              <w:rPr>
                <w:color w:val="000000"/>
              </w:rPr>
              <w:t>0,7%</w:t>
            </w:r>
          </w:p>
        </w:tc>
        <w:tc>
          <w:tcPr>
            <w:tcW w:w="1627" w:type="dxa"/>
            <w:shd w:val="clear" w:color="auto" w:fill="auto"/>
            <w:vAlign w:val="bottom"/>
          </w:tcPr>
          <w:p w:rsidR="000B3277" w:rsidRPr="000B3277" w:rsidRDefault="000B3277" w:rsidP="000B3277">
            <w:pPr>
              <w:jc w:val="center"/>
              <w:rPr>
                <w:color w:val="000000"/>
              </w:rPr>
            </w:pPr>
            <w:r w:rsidRPr="000B3277">
              <w:rPr>
                <w:color w:val="000000"/>
              </w:rPr>
              <w:t>6,4%</w:t>
            </w:r>
          </w:p>
        </w:tc>
        <w:tc>
          <w:tcPr>
            <w:tcW w:w="1628" w:type="dxa"/>
            <w:shd w:val="clear" w:color="auto" w:fill="auto"/>
            <w:vAlign w:val="bottom"/>
          </w:tcPr>
          <w:p w:rsidR="000B3277" w:rsidRPr="000B3277" w:rsidRDefault="000B3277" w:rsidP="000B3277">
            <w:pPr>
              <w:jc w:val="center"/>
              <w:rPr>
                <w:color w:val="000000"/>
              </w:rPr>
            </w:pPr>
            <w:r w:rsidRPr="000B3277">
              <w:rPr>
                <w:color w:val="000000"/>
              </w:rPr>
              <w:t>0,1%</w:t>
            </w:r>
          </w:p>
        </w:tc>
      </w:tr>
      <w:tr w:rsidR="000B3277" w:rsidRPr="000B3277" w:rsidTr="000B3277">
        <w:trPr>
          <w:trHeight w:val="20"/>
        </w:trPr>
        <w:tc>
          <w:tcPr>
            <w:tcW w:w="920" w:type="dxa"/>
            <w:vAlign w:val="center"/>
          </w:tcPr>
          <w:p w:rsidR="000B3277" w:rsidRPr="000B3277" w:rsidRDefault="000B3277" w:rsidP="000B3277">
            <w:pPr>
              <w:jc w:val="center"/>
              <w:rPr>
                <w:color w:val="000000"/>
              </w:rPr>
            </w:pPr>
            <w:r w:rsidRPr="000B3277">
              <w:rPr>
                <w:color w:val="000000"/>
              </w:rPr>
              <w:t>15</w:t>
            </w:r>
          </w:p>
        </w:tc>
        <w:tc>
          <w:tcPr>
            <w:tcW w:w="2635" w:type="dxa"/>
            <w:shd w:val="clear" w:color="auto" w:fill="auto"/>
            <w:vAlign w:val="bottom"/>
          </w:tcPr>
          <w:p w:rsidR="000B3277" w:rsidRPr="000B3277" w:rsidRDefault="000B3277" w:rsidP="000B3277">
            <w:pPr>
              <w:rPr>
                <w:color w:val="000000"/>
              </w:rPr>
            </w:pPr>
            <w:r w:rsidRPr="000B3277">
              <w:rPr>
                <w:color w:val="000000"/>
              </w:rPr>
              <w:t>Пудожский МР</w:t>
            </w:r>
          </w:p>
        </w:tc>
        <w:tc>
          <w:tcPr>
            <w:tcW w:w="1627" w:type="dxa"/>
            <w:shd w:val="clear" w:color="auto" w:fill="auto"/>
            <w:vAlign w:val="bottom"/>
          </w:tcPr>
          <w:p w:rsidR="000B3277" w:rsidRPr="000B3277" w:rsidRDefault="000B3277" w:rsidP="000B3277">
            <w:pPr>
              <w:jc w:val="center"/>
              <w:rPr>
                <w:color w:val="000000"/>
              </w:rPr>
            </w:pPr>
            <w:r w:rsidRPr="000B3277">
              <w:rPr>
                <w:color w:val="000000"/>
              </w:rPr>
              <w:t>7</w:t>
            </w:r>
          </w:p>
        </w:tc>
        <w:tc>
          <w:tcPr>
            <w:tcW w:w="1628" w:type="dxa"/>
            <w:shd w:val="clear" w:color="auto" w:fill="auto"/>
            <w:vAlign w:val="bottom"/>
          </w:tcPr>
          <w:p w:rsidR="000B3277" w:rsidRPr="000B3277" w:rsidRDefault="000B3277" w:rsidP="000B3277">
            <w:pPr>
              <w:jc w:val="center"/>
              <w:rPr>
                <w:color w:val="000000"/>
              </w:rPr>
            </w:pPr>
            <w:r w:rsidRPr="000B3277">
              <w:rPr>
                <w:color w:val="000000"/>
              </w:rPr>
              <w:t>1,6%</w:t>
            </w:r>
          </w:p>
        </w:tc>
        <w:tc>
          <w:tcPr>
            <w:tcW w:w="1627" w:type="dxa"/>
            <w:shd w:val="clear" w:color="auto" w:fill="auto"/>
            <w:vAlign w:val="bottom"/>
          </w:tcPr>
          <w:p w:rsidR="000B3277" w:rsidRPr="000B3277" w:rsidRDefault="000B3277" w:rsidP="000B3277">
            <w:pPr>
              <w:jc w:val="center"/>
              <w:rPr>
                <w:color w:val="000000"/>
              </w:rPr>
            </w:pPr>
            <w:r w:rsidRPr="000B3277">
              <w:rPr>
                <w:color w:val="000000"/>
              </w:rPr>
              <w:t>9,1%</w:t>
            </w:r>
          </w:p>
        </w:tc>
        <w:tc>
          <w:tcPr>
            <w:tcW w:w="1628" w:type="dxa"/>
            <w:shd w:val="clear" w:color="auto" w:fill="auto"/>
            <w:vAlign w:val="bottom"/>
          </w:tcPr>
          <w:p w:rsidR="000B3277" w:rsidRPr="000B3277" w:rsidRDefault="000B3277" w:rsidP="000B3277">
            <w:pPr>
              <w:jc w:val="center"/>
              <w:rPr>
                <w:color w:val="000000"/>
              </w:rPr>
            </w:pPr>
            <w:r w:rsidRPr="000B3277">
              <w:rPr>
                <w:color w:val="000000"/>
              </w:rPr>
              <w:t>0,2%</w:t>
            </w:r>
          </w:p>
        </w:tc>
      </w:tr>
      <w:tr w:rsidR="000B3277" w:rsidRPr="000B3277" w:rsidTr="000B3277">
        <w:trPr>
          <w:trHeight w:val="20"/>
        </w:trPr>
        <w:tc>
          <w:tcPr>
            <w:tcW w:w="920" w:type="dxa"/>
            <w:vAlign w:val="center"/>
          </w:tcPr>
          <w:p w:rsidR="000B3277" w:rsidRPr="000B3277" w:rsidRDefault="000B3277" w:rsidP="000B3277">
            <w:pPr>
              <w:jc w:val="center"/>
              <w:rPr>
                <w:color w:val="000000"/>
              </w:rPr>
            </w:pPr>
            <w:r w:rsidRPr="000B3277">
              <w:rPr>
                <w:color w:val="000000"/>
              </w:rPr>
              <w:t>16</w:t>
            </w:r>
          </w:p>
        </w:tc>
        <w:tc>
          <w:tcPr>
            <w:tcW w:w="2635" w:type="dxa"/>
            <w:shd w:val="clear" w:color="auto" w:fill="auto"/>
            <w:vAlign w:val="bottom"/>
          </w:tcPr>
          <w:p w:rsidR="000B3277" w:rsidRPr="000B3277" w:rsidRDefault="000B3277" w:rsidP="000B3277">
            <w:pPr>
              <w:rPr>
                <w:color w:val="000000"/>
              </w:rPr>
            </w:pPr>
            <w:r w:rsidRPr="000B3277">
              <w:rPr>
                <w:color w:val="000000"/>
              </w:rPr>
              <w:t>Сегежский МР</w:t>
            </w:r>
          </w:p>
        </w:tc>
        <w:tc>
          <w:tcPr>
            <w:tcW w:w="1627" w:type="dxa"/>
            <w:shd w:val="clear" w:color="auto" w:fill="auto"/>
            <w:vAlign w:val="bottom"/>
          </w:tcPr>
          <w:p w:rsidR="000B3277" w:rsidRPr="000B3277" w:rsidRDefault="000B3277" w:rsidP="000B3277">
            <w:pPr>
              <w:jc w:val="center"/>
              <w:rPr>
                <w:color w:val="000000"/>
              </w:rPr>
            </w:pPr>
            <w:r w:rsidRPr="000B3277">
              <w:rPr>
                <w:color w:val="000000"/>
              </w:rPr>
              <w:t>15</w:t>
            </w:r>
          </w:p>
        </w:tc>
        <w:tc>
          <w:tcPr>
            <w:tcW w:w="1628" w:type="dxa"/>
            <w:shd w:val="clear" w:color="auto" w:fill="auto"/>
            <w:vAlign w:val="bottom"/>
          </w:tcPr>
          <w:p w:rsidR="000B3277" w:rsidRPr="000B3277" w:rsidRDefault="000B3277" w:rsidP="000B3277">
            <w:pPr>
              <w:jc w:val="center"/>
              <w:rPr>
                <w:color w:val="000000"/>
              </w:rPr>
            </w:pPr>
            <w:r w:rsidRPr="000B3277">
              <w:rPr>
                <w:color w:val="000000"/>
              </w:rPr>
              <w:t>3,4%</w:t>
            </w:r>
          </w:p>
        </w:tc>
        <w:tc>
          <w:tcPr>
            <w:tcW w:w="1627" w:type="dxa"/>
            <w:shd w:val="clear" w:color="auto" w:fill="auto"/>
            <w:vAlign w:val="bottom"/>
          </w:tcPr>
          <w:p w:rsidR="000B3277" w:rsidRPr="000B3277" w:rsidRDefault="000B3277" w:rsidP="000B3277">
            <w:pPr>
              <w:jc w:val="center"/>
              <w:rPr>
                <w:color w:val="000000"/>
              </w:rPr>
            </w:pPr>
            <w:r w:rsidRPr="000B3277">
              <w:rPr>
                <w:color w:val="000000"/>
              </w:rPr>
              <w:t>9,3%</w:t>
            </w:r>
          </w:p>
        </w:tc>
        <w:tc>
          <w:tcPr>
            <w:tcW w:w="1628" w:type="dxa"/>
            <w:shd w:val="clear" w:color="auto" w:fill="auto"/>
            <w:vAlign w:val="bottom"/>
          </w:tcPr>
          <w:p w:rsidR="000B3277" w:rsidRPr="000B3277" w:rsidRDefault="000B3277" w:rsidP="000B3277">
            <w:pPr>
              <w:jc w:val="center"/>
              <w:rPr>
                <w:color w:val="000000"/>
              </w:rPr>
            </w:pPr>
            <w:r w:rsidRPr="000B3277">
              <w:rPr>
                <w:color w:val="000000"/>
              </w:rPr>
              <w:t>0,4%</w:t>
            </w:r>
          </w:p>
        </w:tc>
      </w:tr>
      <w:tr w:rsidR="000B3277" w:rsidRPr="000B3277" w:rsidTr="000B3277">
        <w:trPr>
          <w:trHeight w:val="20"/>
        </w:trPr>
        <w:tc>
          <w:tcPr>
            <w:tcW w:w="920" w:type="dxa"/>
            <w:vAlign w:val="center"/>
          </w:tcPr>
          <w:p w:rsidR="000B3277" w:rsidRPr="000B3277" w:rsidRDefault="000B3277" w:rsidP="000B3277">
            <w:pPr>
              <w:jc w:val="center"/>
              <w:rPr>
                <w:color w:val="000000"/>
              </w:rPr>
            </w:pPr>
            <w:r w:rsidRPr="000B3277">
              <w:rPr>
                <w:color w:val="000000"/>
              </w:rPr>
              <w:t>17</w:t>
            </w:r>
          </w:p>
        </w:tc>
        <w:tc>
          <w:tcPr>
            <w:tcW w:w="2635" w:type="dxa"/>
            <w:shd w:val="clear" w:color="auto" w:fill="auto"/>
            <w:vAlign w:val="bottom"/>
          </w:tcPr>
          <w:p w:rsidR="000B3277" w:rsidRPr="000B3277" w:rsidRDefault="000B3277" w:rsidP="000B3277">
            <w:pPr>
              <w:rPr>
                <w:color w:val="000000"/>
              </w:rPr>
            </w:pPr>
            <w:r w:rsidRPr="000B3277">
              <w:rPr>
                <w:color w:val="000000"/>
              </w:rPr>
              <w:t>Сортавальский МР</w:t>
            </w:r>
          </w:p>
        </w:tc>
        <w:tc>
          <w:tcPr>
            <w:tcW w:w="1627" w:type="dxa"/>
            <w:shd w:val="clear" w:color="auto" w:fill="auto"/>
            <w:vAlign w:val="bottom"/>
          </w:tcPr>
          <w:p w:rsidR="000B3277" w:rsidRPr="000B3277" w:rsidRDefault="000B3277" w:rsidP="000B3277">
            <w:pPr>
              <w:jc w:val="center"/>
              <w:rPr>
                <w:color w:val="000000"/>
              </w:rPr>
            </w:pPr>
            <w:r w:rsidRPr="000B3277">
              <w:rPr>
                <w:color w:val="000000"/>
              </w:rPr>
              <w:t>16</w:t>
            </w:r>
          </w:p>
        </w:tc>
        <w:tc>
          <w:tcPr>
            <w:tcW w:w="1628" w:type="dxa"/>
            <w:shd w:val="clear" w:color="auto" w:fill="auto"/>
            <w:vAlign w:val="bottom"/>
          </w:tcPr>
          <w:p w:rsidR="000B3277" w:rsidRPr="000B3277" w:rsidRDefault="000B3277" w:rsidP="000B3277">
            <w:pPr>
              <w:jc w:val="center"/>
              <w:rPr>
                <w:color w:val="000000"/>
              </w:rPr>
            </w:pPr>
            <w:r w:rsidRPr="000B3277">
              <w:rPr>
                <w:color w:val="000000"/>
              </w:rPr>
              <w:t>3,7%</w:t>
            </w:r>
          </w:p>
        </w:tc>
        <w:tc>
          <w:tcPr>
            <w:tcW w:w="1627" w:type="dxa"/>
            <w:shd w:val="clear" w:color="auto" w:fill="auto"/>
            <w:vAlign w:val="bottom"/>
          </w:tcPr>
          <w:p w:rsidR="000B3277" w:rsidRPr="000B3277" w:rsidRDefault="000B3277" w:rsidP="000B3277">
            <w:pPr>
              <w:jc w:val="center"/>
              <w:rPr>
                <w:color w:val="000000"/>
              </w:rPr>
            </w:pPr>
            <w:r w:rsidRPr="000B3277">
              <w:rPr>
                <w:color w:val="000000"/>
              </w:rPr>
              <w:t>13,9%</w:t>
            </w:r>
          </w:p>
        </w:tc>
        <w:tc>
          <w:tcPr>
            <w:tcW w:w="1628" w:type="dxa"/>
            <w:shd w:val="clear" w:color="auto" w:fill="auto"/>
            <w:vAlign w:val="bottom"/>
          </w:tcPr>
          <w:p w:rsidR="000B3277" w:rsidRPr="000B3277" w:rsidRDefault="000B3277" w:rsidP="000B3277">
            <w:pPr>
              <w:jc w:val="center"/>
              <w:rPr>
                <w:color w:val="000000"/>
              </w:rPr>
            </w:pPr>
            <w:r w:rsidRPr="000B3277">
              <w:rPr>
                <w:color w:val="000000"/>
              </w:rPr>
              <w:t>0,5%</w:t>
            </w:r>
          </w:p>
        </w:tc>
      </w:tr>
      <w:tr w:rsidR="000B3277" w:rsidRPr="000B3277" w:rsidTr="000B3277">
        <w:trPr>
          <w:trHeight w:val="20"/>
        </w:trPr>
        <w:tc>
          <w:tcPr>
            <w:tcW w:w="920" w:type="dxa"/>
            <w:vAlign w:val="center"/>
          </w:tcPr>
          <w:p w:rsidR="000B3277" w:rsidRPr="000B3277" w:rsidRDefault="000B3277" w:rsidP="000B3277">
            <w:pPr>
              <w:jc w:val="center"/>
              <w:rPr>
                <w:color w:val="000000"/>
              </w:rPr>
            </w:pPr>
            <w:r w:rsidRPr="000B3277">
              <w:rPr>
                <w:color w:val="000000"/>
              </w:rPr>
              <w:t>18</w:t>
            </w:r>
          </w:p>
        </w:tc>
        <w:tc>
          <w:tcPr>
            <w:tcW w:w="2635" w:type="dxa"/>
            <w:shd w:val="clear" w:color="auto" w:fill="auto"/>
            <w:vAlign w:val="bottom"/>
          </w:tcPr>
          <w:p w:rsidR="000B3277" w:rsidRPr="000B3277" w:rsidRDefault="000B3277" w:rsidP="000B3277">
            <w:pPr>
              <w:rPr>
                <w:color w:val="000000"/>
              </w:rPr>
            </w:pPr>
            <w:r w:rsidRPr="000B3277">
              <w:rPr>
                <w:color w:val="000000"/>
              </w:rPr>
              <w:t>Суоярвский МР</w:t>
            </w:r>
          </w:p>
        </w:tc>
        <w:tc>
          <w:tcPr>
            <w:tcW w:w="1627" w:type="dxa"/>
            <w:shd w:val="clear" w:color="auto" w:fill="auto"/>
            <w:vAlign w:val="bottom"/>
          </w:tcPr>
          <w:p w:rsidR="000B3277" w:rsidRPr="000B3277" w:rsidRDefault="000B3277" w:rsidP="000B3277">
            <w:pPr>
              <w:jc w:val="center"/>
              <w:rPr>
                <w:color w:val="000000"/>
              </w:rPr>
            </w:pPr>
            <w:r w:rsidRPr="000B3277">
              <w:rPr>
                <w:color w:val="000000"/>
              </w:rPr>
              <w:t>15</w:t>
            </w:r>
          </w:p>
        </w:tc>
        <w:tc>
          <w:tcPr>
            <w:tcW w:w="1628" w:type="dxa"/>
            <w:shd w:val="clear" w:color="auto" w:fill="auto"/>
            <w:vAlign w:val="bottom"/>
          </w:tcPr>
          <w:p w:rsidR="000B3277" w:rsidRPr="000B3277" w:rsidRDefault="000B3277" w:rsidP="000B3277">
            <w:pPr>
              <w:jc w:val="center"/>
              <w:rPr>
                <w:color w:val="000000"/>
              </w:rPr>
            </w:pPr>
            <w:r w:rsidRPr="000B3277">
              <w:rPr>
                <w:color w:val="000000"/>
              </w:rPr>
              <w:t>3,4%</w:t>
            </w:r>
          </w:p>
        </w:tc>
        <w:tc>
          <w:tcPr>
            <w:tcW w:w="1627" w:type="dxa"/>
            <w:shd w:val="clear" w:color="auto" w:fill="auto"/>
            <w:vAlign w:val="bottom"/>
          </w:tcPr>
          <w:p w:rsidR="000B3277" w:rsidRPr="000B3277" w:rsidRDefault="000B3277" w:rsidP="000B3277">
            <w:pPr>
              <w:jc w:val="center"/>
              <w:rPr>
                <w:color w:val="000000"/>
              </w:rPr>
            </w:pPr>
            <w:r w:rsidRPr="000B3277">
              <w:rPr>
                <w:color w:val="000000"/>
              </w:rPr>
              <w:t>15,3%</w:t>
            </w:r>
          </w:p>
        </w:tc>
        <w:tc>
          <w:tcPr>
            <w:tcW w:w="1628" w:type="dxa"/>
            <w:shd w:val="clear" w:color="auto" w:fill="auto"/>
            <w:vAlign w:val="bottom"/>
          </w:tcPr>
          <w:p w:rsidR="000B3277" w:rsidRPr="000B3277" w:rsidRDefault="000B3277" w:rsidP="000B3277">
            <w:pPr>
              <w:jc w:val="center"/>
              <w:rPr>
                <w:color w:val="000000"/>
              </w:rPr>
            </w:pPr>
            <w:r w:rsidRPr="000B3277">
              <w:rPr>
                <w:color w:val="000000"/>
              </w:rPr>
              <w:t>0,4%</w:t>
            </w:r>
          </w:p>
        </w:tc>
      </w:tr>
      <w:tr w:rsidR="000B3277" w:rsidRPr="000B3277" w:rsidTr="000B3277">
        <w:trPr>
          <w:trHeight w:val="20"/>
        </w:trPr>
        <w:tc>
          <w:tcPr>
            <w:tcW w:w="3555" w:type="dxa"/>
            <w:gridSpan w:val="2"/>
            <w:vAlign w:val="center"/>
          </w:tcPr>
          <w:p w:rsidR="000B3277" w:rsidRPr="000B3277" w:rsidRDefault="000B3277" w:rsidP="000B3277">
            <w:pPr>
              <w:rPr>
                <w:b/>
                <w:bCs/>
                <w:color w:val="000000"/>
              </w:rPr>
            </w:pPr>
            <w:r w:rsidRPr="000B3277">
              <w:rPr>
                <w:b/>
                <w:bCs/>
                <w:color w:val="000000"/>
              </w:rPr>
              <w:t>Республика Карелия</w:t>
            </w:r>
          </w:p>
        </w:tc>
        <w:tc>
          <w:tcPr>
            <w:tcW w:w="1627" w:type="dxa"/>
            <w:vAlign w:val="center"/>
          </w:tcPr>
          <w:p w:rsidR="000B3277" w:rsidRPr="000B3277" w:rsidRDefault="000B3277" w:rsidP="000B3277">
            <w:pPr>
              <w:jc w:val="center"/>
              <w:rPr>
                <w:b/>
                <w:bCs/>
                <w:color w:val="000000"/>
              </w:rPr>
            </w:pPr>
            <w:r w:rsidRPr="000B3277">
              <w:rPr>
                <w:b/>
                <w:bCs/>
                <w:color w:val="000000"/>
              </w:rPr>
              <w:t>436</w:t>
            </w:r>
          </w:p>
        </w:tc>
        <w:tc>
          <w:tcPr>
            <w:tcW w:w="1628" w:type="dxa"/>
            <w:vAlign w:val="center"/>
          </w:tcPr>
          <w:p w:rsidR="000B3277" w:rsidRPr="000B3277" w:rsidRDefault="000B3277" w:rsidP="000B3277">
            <w:pPr>
              <w:jc w:val="center"/>
              <w:rPr>
                <w:b/>
                <w:color w:val="000000"/>
              </w:rPr>
            </w:pPr>
            <w:r w:rsidRPr="000B3277">
              <w:rPr>
                <w:b/>
                <w:color w:val="000000"/>
              </w:rPr>
              <w:t>100%</w:t>
            </w:r>
          </w:p>
        </w:tc>
        <w:tc>
          <w:tcPr>
            <w:tcW w:w="1627" w:type="dxa"/>
            <w:shd w:val="clear" w:color="auto" w:fill="auto"/>
            <w:vAlign w:val="bottom"/>
          </w:tcPr>
          <w:p w:rsidR="000B3277" w:rsidRPr="000B3277" w:rsidRDefault="000B3277" w:rsidP="000B3277">
            <w:pPr>
              <w:jc w:val="center"/>
              <w:rPr>
                <w:b/>
                <w:color w:val="000000"/>
              </w:rPr>
            </w:pPr>
            <w:r w:rsidRPr="000B3277">
              <w:rPr>
                <w:b/>
                <w:color w:val="000000"/>
              </w:rPr>
              <w:t>12,7%</w:t>
            </w:r>
          </w:p>
        </w:tc>
        <w:tc>
          <w:tcPr>
            <w:tcW w:w="1628" w:type="dxa"/>
            <w:shd w:val="clear" w:color="auto" w:fill="auto"/>
            <w:vAlign w:val="bottom"/>
          </w:tcPr>
          <w:p w:rsidR="000B3277" w:rsidRPr="000B3277" w:rsidRDefault="000B3277" w:rsidP="000B3277">
            <w:pPr>
              <w:jc w:val="center"/>
              <w:rPr>
                <w:b/>
                <w:color w:val="000000"/>
              </w:rPr>
            </w:pPr>
            <w:r w:rsidRPr="000B3277">
              <w:rPr>
                <w:b/>
                <w:color w:val="000000"/>
              </w:rPr>
              <w:t>12,7%</w:t>
            </w:r>
          </w:p>
        </w:tc>
      </w:tr>
    </w:tbl>
    <w:p w:rsidR="00A801AC" w:rsidRPr="00715B99" w:rsidRDefault="00A801AC" w:rsidP="00923AF3">
      <w:pPr>
        <w:pStyle w:val="3"/>
        <w:numPr>
          <w:ilvl w:val="1"/>
          <w:numId w:val="138"/>
        </w:numPr>
        <w:tabs>
          <w:tab w:val="left" w:pos="142"/>
        </w:tabs>
        <w:ind w:left="142" w:hanging="568"/>
        <w:jc w:val="both"/>
        <w:rPr>
          <w:rFonts w:ascii="Times New Roman" w:hAnsi="Times New Roman"/>
        </w:rPr>
      </w:pPr>
      <w:r w:rsidRPr="00FC6BBF">
        <w:rPr>
          <w:rFonts w:ascii="Times New Roman" w:hAnsi="Times New Roman"/>
        </w:rPr>
        <w:t xml:space="preserve">Основные </w:t>
      </w:r>
      <w:r>
        <w:rPr>
          <w:rFonts w:ascii="Times New Roman" w:hAnsi="Times New Roman"/>
        </w:rPr>
        <w:t>учебники</w:t>
      </w:r>
      <w:r w:rsidRPr="00FC6BBF">
        <w:rPr>
          <w:rFonts w:ascii="Times New Roman" w:hAnsi="Times New Roman"/>
        </w:rPr>
        <w:t xml:space="preserve"> по </w:t>
      </w:r>
      <w:r w:rsidR="00B4458E">
        <w:rPr>
          <w:rFonts w:ascii="Times New Roman" w:hAnsi="Times New Roman"/>
        </w:rPr>
        <w:t>истории</w:t>
      </w:r>
      <w:r>
        <w:rPr>
          <w:rFonts w:ascii="Times New Roman" w:hAnsi="Times New Roman"/>
        </w:rPr>
        <w:t xml:space="preserve"> из федерального перечня Минпросвещения России (ФПУ)</w:t>
      </w:r>
      <w:r>
        <w:rPr>
          <w:rStyle w:val="a6"/>
          <w:rFonts w:ascii="Times New Roman" w:hAnsi="Times New Roman"/>
        </w:rPr>
        <w:footnoteReference w:id="43"/>
      </w:r>
      <w:r w:rsidRPr="00FC6BBF">
        <w:rPr>
          <w:rFonts w:ascii="Times New Roman" w:hAnsi="Times New Roman"/>
        </w:rPr>
        <w:t>, которые использовались в ОО</w:t>
      </w:r>
      <w:r>
        <w:rPr>
          <w:rFonts w:ascii="Times New Roman" w:hAnsi="Times New Roman"/>
        </w:rPr>
        <w:t xml:space="preserve"> субъекта Российской Федерации</w:t>
      </w:r>
      <w:r w:rsidRPr="00FC6BBF">
        <w:rPr>
          <w:rFonts w:ascii="Times New Roman" w:hAnsi="Times New Roman"/>
        </w:rPr>
        <w:t xml:space="preserve"> в </w:t>
      </w:r>
      <w:r>
        <w:rPr>
          <w:rFonts w:ascii="Times New Roman" w:hAnsi="Times New Roman"/>
        </w:rPr>
        <w:t>2021</w:t>
      </w:r>
      <w:r w:rsidRPr="00FC6BBF">
        <w:rPr>
          <w:rFonts w:ascii="Times New Roman" w:hAnsi="Times New Roman"/>
        </w:rPr>
        <w:t>-</w:t>
      </w:r>
      <w:r>
        <w:rPr>
          <w:rFonts w:ascii="Times New Roman" w:hAnsi="Times New Roman"/>
        </w:rPr>
        <w:t>2022</w:t>
      </w:r>
      <w:r w:rsidRPr="00FC6BBF">
        <w:rPr>
          <w:rFonts w:ascii="Times New Roman" w:hAnsi="Times New Roman"/>
        </w:rPr>
        <w:t xml:space="preserve"> учебном году. </w:t>
      </w:r>
    </w:p>
    <w:p w:rsidR="00A801AC" w:rsidRPr="00FC6BBF" w:rsidRDefault="00A801AC" w:rsidP="00A801AC">
      <w:pPr>
        <w:pStyle w:val="af7"/>
        <w:keepNext/>
      </w:pPr>
      <w:r w:rsidRPr="00FC6BBF">
        <w:t xml:space="preserve">Таблица </w:t>
      </w:r>
      <w:r w:rsidR="003C0493">
        <w:t>1</w:t>
      </w:r>
      <w:fldSimple w:instr=" STYLEREF 1 \s ">
        <w:r>
          <w:rPr>
            <w:noProof/>
          </w:rPr>
          <w:t>2</w:t>
        </w:r>
      </w:fldSimple>
      <w:r>
        <w:noBreakHyphen/>
      </w:r>
      <w:fldSimple w:instr=" SEQ Таблица \* ARABIC \s 1 ">
        <w:r>
          <w:rPr>
            <w:noProof/>
          </w:rPr>
          <w:t>6</w:t>
        </w:r>
      </w:fldSimple>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68"/>
        <w:gridCol w:w="6804"/>
        <w:gridCol w:w="2693"/>
      </w:tblGrid>
      <w:tr w:rsidR="00A801AC" w:rsidRPr="00634251" w:rsidTr="00CE3207">
        <w:trPr>
          <w:cantSplit/>
          <w:tblHeader/>
        </w:trPr>
        <w:tc>
          <w:tcPr>
            <w:tcW w:w="568" w:type="dxa"/>
            <w:shd w:val="clear" w:color="auto" w:fill="auto"/>
            <w:vAlign w:val="center"/>
          </w:tcPr>
          <w:p w:rsidR="00A801AC" w:rsidRPr="00634251" w:rsidRDefault="00A801AC" w:rsidP="00CE3207">
            <w:pPr>
              <w:pStyle w:val="a3"/>
              <w:spacing w:after="0" w:line="240" w:lineRule="auto"/>
              <w:ind w:left="0"/>
              <w:jc w:val="center"/>
              <w:rPr>
                <w:rFonts w:ascii="Times New Roman" w:hAnsi="Times New Roman"/>
                <w:sz w:val="24"/>
                <w:szCs w:val="24"/>
              </w:rPr>
            </w:pPr>
            <w:r w:rsidRPr="00634251">
              <w:rPr>
                <w:rFonts w:ascii="Times New Roman" w:hAnsi="Times New Roman"/>
                <w:sz w:val="24"/>
                <w:szCs w:val="24"/>
              </w:rPr>
              <w:t>№ п/п</w:t>
            </w:r>
          </w:p>
        </w:tc>
        <w:tc>
          <w:tcPr>
            <w:tcW w:w="6804" w:type="dxa"/>
            <w:shd w:val="clear" w:color="auto" w:fill="auto"/>
            <w:vAlign w:val="center"/>
          </w:tcPr>
          <w:p w:rsidR="00A801AC" w:rsidRPr="00634251" w:rsidRDefault="00A801AC" w:rsidP="00F05CA4">
            <w:pPr>
              <w:pStyle w:val="a3"/>
              <w:spacing w:after="0" w:line="240" w:lineRule="auto"/>
              <w:ind w:left="0"/>
              <w:jc w:val="center"/>
              <w:rPr>
                <w:rFonts w:ascii="Times New Roman" w:hAnsi="Times New Roman"/>
                <w:sz w:val="24"/>
                <w:szCs w:val="24"/>
              </w:rPr>
            </w:pPr>
            <w:r w:rsidRPr="00634251">
              <w:rPr>
                <w:rFonts w:ascii="Times New Roman" w:hAnsi="Times New Roman"/>
                <w:sz w:val="24"/>
                <w:szCs w:val="24"/>
              </w:rPr>
              <w:t xml:space="preserve">Название </w:t>
            </w:r>
            <w:r>
              <w:rPr>
                <w:rFonts w:ascii="Times New Roman" w:hAnsi="Times New Roman"/>
                <w:sz w:val="24"/>
                <w:szCs w:val="24"/>
              </w:rPr>
              <w:t>учебников ФПУ</w:t>
            </w:r>
          </w:p>
        </w:tc>
        <w:tc>
          <w:tcPr>
            <w:tcW w:w="2693" w:type="dxa"/>
            <w:shd w:val="clear" w:color="auto" w:fill="auto"/>
            <w:vAlign w:val="center"/>
          </w:tcPr>
          <w:p w:rsidR="00A801AC" w:rsidRPr="00634251" w:rsidRDefault="00A801AC" w:rsidP="00F05CA4">
            <w:pPr>
              <w:pStyle w:val="a3"/>
              <w:spacing w:after="0" w:line="240" w:lineRule="auto"/>
              <w:ind w:left="0"/>
              <w:jc w:val="center"/>
              <w:rPr>
                <w:rFonts w:ascii="Times New Roman" w:hAnsi="Times New Roman"/>
                <w:sz w:val="24"/>
                <w:szCs w:val="24"/>
              </w:rPr>
            </w:pPr>
            <w:r w:rsidRPr="00634251">
              <w:rPr>
                <w:rFonts w:ascii="Times New Roman" w:hAnsi="Times New Roman"/>
                <w:sz w:val="24"/>
                <w:szCs w:val="24"/>
              </w:rPr>
              <w:t xml:space="preserve">Примерный процент ОО, в которых использовался </w:t>
            </w:r>
            <w:r>
              <w:rPr>
                <w:rFonts w:ascii="Times New Roman" w:hAnsi="Times New Roman"/>
                <w:sz w:val="24"/>
                <w:szCs w:val="24"/>
              </w:rPr>
              <w:t>учебник / другие пособия</w:t>
            </w:r>
          </w:p>
        </w:tc>
      </w:tr>
      <w:tr w:rsidR="00622366" w:rsidRPr="00634251" w:rsidTr="00CE3207">
        <w:trPr>
          <w:cantSplit/>
        </w:trPr>
        <w:tc>
          <w:tcPr>
            <w:tcW w:w="568" w:type="dxa"/>
            <w:shd w:val="clear" w:color="auto" w:fill="auto"/>
            <w:vAlign w:val="center"/>
          </w:tcPr>
          <w:p w:rsidR="00622366" w:rsidRPr="00634251" w:rsidRDefault="00622366" w:rsidP="00CE3207">
            <w:pPr>
              <w:pStyle w:val="a3"/>
              <w:spacing w:after="0" w:line="240" w:lineRule="auto"/>
              <w:ind w:left="0"/>
              <w:jc w:val="center"/>
              <w:rPr>
                <w:rFonts w:ascii="Times New Roman" w:hAnsi="Times New Roman"/>
                <w:sz w:val="24"/>
                <w:szCs w:val="24"/>
              </w:rPr>
            </w:pPr>
            <w:r>
              <w:rPr>
                <w:rFonts w:ascii="Times New Roman" w:hAnsi="Times New Roman"/>
                <w:sz w:val="24"/>
                <w:szCs w:val="24"/>
              </w:rPr>
              <w:t>1</w:t>
            </w:r>
          </w:p>
        </w:tc>
        <w:tc>
          <w:tcPr>
            <w:tcW w:w="6804" w:type="dxa"/>
            <w:shd w:val="clear" w:color="auto" w:fill="auto"/>
            <w:vAlign w:val="center"/>
          </w:tcPr>
          <w:p w:rsidR="00622366" w:rsidRPr="00B44C44" w:rsidRDefault="00622366" w:rsidP="00622366">
            <w:pPr>
              <w:tabs>
                <w:tab w:val="left" w:pos="6528"/>
              </w:tabs>
              <w:rPr>
                <w:rFonts w:eastAsia="Times New Roman"/>
                <w:color w:val="000000"/>
              </w:rPr>
            </w:pPr>
            <w:r w:rsidRPr="00B44C44">
              <w:rPr>
                <w:rFonts w:eastAsia="Times New Roman"/>
                <w:color w:val="000000"/>
              </w:rPr>
              <w:t>Волобуев, О.В., Митрофанов, А.А., Пономарев, М.В. История. Всеобщая история. Базовый и углубленный уровни. 10</w:t>
            </w:r>
            <w:r>
              <w:rPr>
                <w:rFonts w:eastAsia="Times New Roman"/>
                <w:color w:val="000000"/>
              </w:rPr>
              <w:t>, 11</w:t>
            </w:r>
            <w:r w:rsidRPr="00B44C44">
              <w:rPr>
                <w:rFonts w:eastAsia="Times New Roman"/>
                <w:color w:val="000000"/>
              </w:rPr>
              <w:t xml:space="preserve"> класс</w:t>
            </w:r>
            <w:r>
              <w:rPr>
                <w:rFonts w:eastAsia="Times New Roman"/>
                <w:color w:val="000000"/>
              </w:rPr>
              <w:t>ы</w:t>
            </w:r>
            <w:r w:rsidRPr="00B44C44">
              <w:rPr>
                <w:rFonts w:eastAsia="Times New Roman"/>
                <w:color w:val="000000"/>
              </w:rPr>
              <w:t>. – М.: Дрофа, 2016-2021</w:t>
            </w:r>
          </w:p>
        </w:tc>
        <w:tc>
          <w:tcPr>
            <w:tcW w:w="2693" w:type="dxa"/>
            <w:shd w:val="clear" w:color="auto" w:fill="auto"/>
            <w:vAlign w:val="center"/>
          </w:tcPr>
          <w:p w:rsidR="00622366" w:rsidRPr="00B44C44" w:rsidRDefault="00622366" w:rsidP="00622366">
            <w:pPr>
              <w:jc w:val="center"/>
              <w:rPr>
                <w:rFonts w:eastAsia="Times New Roman"/>
                <w:color w:val="000000"/>
              </w:rPr>
            </w:pPr>
            <w:r>
              <w:rPr>
                <w:rFonts w:eastAsia="Times New Roman"/>
                <w:color w:val="000000"/>
              </w:rPr>
              <w:t>9</w:t>
            </w:r>
          </w:p>
        </w:tc>
      </w:tr>
      <w:tr w:rsidR="00622366" w:rsidRPr="00634251" w:rsidTr="00CE3207">
        <w:trPr>
          <w:cantSplit/>
        </w:trPr>
        <w:tc>
          <w:tcPr>
            <w:tcW w:w="568" w:type="dxa"/>
            <w:shd w:val="clear" w:color="auto" w:fill="auto"/>
            <w:vAlign w:val="center"/>
          </w:tcPr>
          <w:p w:rsidR="00622366" w:rsidRPr="00634251" w:rsidRDefault="00622366" w:rsidP="00CE3207">
            <w:pPr>
              <w:pStyle w:val="a3"/>
              <w:spacing w:after="0" w:line="240" w:lineRule="auto"/>
              <w:ind w:left="0"/>
              <w:jc w:val="center"/>
              <w:rPr>
                <w:rFonts w:ascii="Times New Roman" w:hAnsi="Times New Roman"/>
                <w:sz w:val="24"/>
                <w:szCs w:val="24"/>
              </w:rPr>
            </w:pPr>
            <w:r>
              <w:rPr>
                <w:rFonts w:ascii="Times New Roman" w:hAnsi="Times New Roman"/>
                <w:sz w:val="24"/>
                <w:szCs w:val="24"/>
              </w:rPr>
              <w:t>2</w:t>
            </w:r>
          </w:p>
        </w:tc>
        <w:tc>
          <w:tcPr>
            <w:tcW w:w="6804" w:type="dxa"/>
            <w:shd w:val="clear" w:color="auto" w:fill="auto"/>
            <w:vAlign w:val="center"/>
          </w:tcPr>
          <w:p w:rsidR="00622366" w:rsidRPr="00B44C44" w:rsidRDefault="00622366" w:rsidP="00622366">
            <w:pPr>
              <w:tabs>
                <w:tab w:val="left" w:pos="6528"/>
              </w:tabs>
              <w:rPr>
                <w:rFonts w:eastAsia="Times New Roman"/>
                <w:color w:val="000000"/>
              </w:rPr>
            </w:pPr>
            <w:r w:rsidRPr="00B44C44">
              <w:rPr>
                <w:rFonts w:eastAsia="Times New Roman"/>
                <w:color w:val="000000"/>
              </w:rPr>
              <w:t xml:space="preserve">Белоусов, Л.С., Смирнов, В.П., Мейер, М.С. Всеобщая история. Новейшее время (базовый уровень). 10 класс. – М.: Просвещение, 2019-2020 </w:t>
            </w:r>
          </w:p>
        </w:tc>
        <w:tc>
          <w:tcPr>
            <w:tcW w:w="2693" w:type="dxa"/>
            <w:shd w:val="clear" w:color="auto" w:fill="auto"/>
            <w:vAlign w:val="center"/>
          </w:tcPr>
          <w:p w:rsidR="00622366" w:rsidRPr="00B44C44" w:rsidRDefault="00622366" w:rsidP="00622366">
            <w:pPr>
              <w:jc w:val="center"/>
              <w:rPr>
                <w:rFonts w:eastAsia="Times New Roman"/>
                <w:color w:val="000000"/>
              </w:rPr>
            </w:pPr>
            <w:r w:rsidRPr="00B44C44">
              <w:rPr>
                <w:rFonts w:eastAsia="Times New Roman"/>
                <w:color w:val="000000"/>
              </w:rPr>
              <w:t>2</w:t>
            </w:r>
          </w:p>
        </w:tc>
      </w:tr>
      <w:tr w:rsidR="00622366" w:rsidRPr="00634251" w:rsidTr="00CE3207">
        <w:trPr>
          <w:cantSplit/>
        </w:trPr>
        <w:tc>
          <w:tcPr>
            <w:tcW w:w="568" w:type="dxa"/>
            <w:shd w:val="clear" w:color="auto" w:fill="auto"/>
            <w:vAlign w:val="center"/>
          </w:tcPr>
          <w:p w:rsidR="00622366" w:rsidRPr="00634251" w:rsidRDefault="00622366" w:rsidP="00CE3207">
            <w:pPr>
              <w:pStyle w:val="a3"/>
              <w:spacing w:after="0" w:line="240" w:lineRule="auto"/>
              <w:ind w:left="0"/>
              <w:jc w:val="center"/>
              <w:rPr>
                <w:rFonts w:ascii="Times New Roman" w:hAnsi="Times New Roman"/>
                <w:sz w:val="24"/>
                <w:szCs w:val="24"/>
              </w:rPr>
            </w:pPr>
            <w:r>
              <w:rPr>
                <w:rFonts w:ascii="Times New Roman" w:hAnsi="Times New Roman"/>
                <w:sz w:val="24"/>
                <w:szCs w:val="24"/>
              </w:rPr>
              <w:t>3</w:t>
            </w:r>
          </w:p>
        </w:tc>
        <w:tc>
          <w:tcPr>
            <w:tcW w:w="6804" w:type="dxa"/>
            <w:shd w:val="clear" w:color="auto" w:fill="auto"/>
            <w:vAlign w:val="center"/>
          </w:tcPr>
          <w:p w:rsidR="00622366" w:rsidRPr="00B44C44" w:rsidRDefault="00622366" w:rsidP="00622366">
            <w:pPr>
              <w:tabs>
                <w:tab w:val="left" w:pos="6528"/>
              </w:tabs>
              <w:rPr>
                <w:rFonts w:eastAsia="Times New Roman"/>
                <w:color w:val="000000"/>
              </w:rPr>
            </w:pPr>
            <w:r w:rsidRPr="00B44C44">
              <w:rPr>
                <w:rFonts w:eastAsia="Times New Roman"/>
                <w:color w:val="000000"/>
              </w:rPr>
              <w:t>Сахаров, А.Н., Загладин, Н.В., Петров, Ю.А. История (базовый и углубленный уровни). 10-11 класс. – ООО Русское слово-учебник, 2016-2021</w:t>
            </w:r>
          </w:p>
        </w:tc>
        <w:tc>
          <w:tcPr>
            <w:tcW w:w="2693" w:type="dxa"/>
            <w:shd w:val="clear" w:color="auto" w:fill="auto"/>
            <w:vAlign w:val="center"/>
          </w:tcPr>
          <w:p w:rsidR="00622366" w:rsidRPr="00B44C44" w:rsidRDefault="00622366" w:rsidP="00622366">
            <w:pPr>
              <w:jc w:val="center"/>
              <w:rPr>
                <w:rFonts w:eastAsia="Times New Roman"/>
                <w:color w:val="000000"/>
              </w:rPr>
            </w:pPr>
            <w:r w:rsidRPr="00B44C44">
              <w:rPr>
                <w:rFonts w:eastAsia="Times New Roman"/>
                <w:color w:val="000000"/>
              </w:rPr>
              <w:t>13</w:t>
            </w:r>
          </w:p>
        </w:tc>
      </w:tr>
      <w:tr w:rsidR="00622366" w:rsidRPr="00634251" w:rsidTr="00CE3207">
        <w:trPr>
          <w:cantSplit/>
        </w:trPr>
        <w:tc>
          <w:tcPr>
            <w:tcW w:w="568" w:type="dxa"/>
            <w:shd w:val="clear" w:color="auto" w:fill="auto"/>
            <w:vAlign w:val="center"/>
          </w:tcPr>
          <w:p w:rsidR="00622366" w:rsidRPr="00634251" w:rsidRDefault="00622366" w:rsidP="00CE3207">
            <w:pPr>
              <w:pStyle w:val="a3"/>
              <w:spacing w:after="0" w:line="240" w:lineRule="auto"/>
              <w:ind w:left="0"/>
              <w:jc w:val="center"/>
              <w:rPr>
                <w:rFonts w:ascii="Times New Roman" w:hAnsi="Times New Roman"/>
                <w:sz w:val="24"/>
                <w:szCs w:val="24"/>
              </w:rPr>
            </w:pPr>
            <w:r>
              <w:rPr>
                <w:rFonts w:ascii="Times New Roman" w:hAnsi="Times New Roman"/>
                <w:sz w:val="24"/>
                <w:szCs w:val="24"/>
              </w:rPr>
              <w:t>4</w:t>
            </w:r>
          </w:p>
        </w:tc>
        <w:tc>
          <w:tcPr>
            <w:tcW w:w="6804" w:type="dxa"/>
            <w:shd w:val="clear" w:color="auto" w:fill="auto"/>
            <w:vAlign w:val="center"/>
          </w:tcPr>
          <w:p w:rsidR="00622366" w:rsidRPr="00B44C44" w:rsidRDefault="00622366" w:rsidP="00622366">
            <w:pPr>
              <w:tabs>
                <w:tab w:val="left" w:pos="6528"/>
              </w:tabs>
              <w:rPr>
                <w:rFonts w:eastAsia="Times New Roman"/>
                <w:color w:val="000000"/>
              </w:rPr>
            </w:pPr>
            <w:r w:rsidRPr="00B44C44">
              <w:rPr>
                <w:rFonts w:eastAsia="Times New Roman"/>
                <w:color w:val="000000"/>
              </w:rPr>
              <w:t>Загладин, Н.В., Белоусов, Л.С. Под ред. Карпова С.П. История. Всеобщая история. Новейшая история 1914 - начало XXI в. (базовый и углубленный уровни). 10-11 класс - ООО Русское слово – учебник, 2016-2021</w:t>
            </w:r>
          </w:p>
        </w:tc>
        <w:tc>
          <w:tcPr>
            <w:tcW w:w="2693" w:type="dxa"/>
            <w:shd w:val="clear" w:color="auto" w:fill="auto"/>
            <w:vAlign w:val="center"/>
          </w:tcPr>
          <w:p w:rsidR="00622366" w:rsidRPr="00B44C44" w:rsidRDefault="00622366" w:rsidP="00622366">
            <w:pPr>
              <w:jc w:val="center"/>
              <w:rPr>
                <w:rFonts w:eastAsia="Times New Roman"/>
                <w:color w:val="000000"/>
              </w:rPr>
            </w:pPr>
            <w:r w:rsidRPr="00B44C44">
              <w:rPr>
                <w:rFonts w:eastAsia="Times New Roman"/>
                <w:color w:val="000000"/>
              </w:rPr>
              <w:t>11</w:t>
            </w:r>
          </w:p>
        </w:tc>
      </w:tr>
      <w:tr w:rsidR="00622366" w:rsidRPr="00634251" w:rsidTr="00CE3207">
        <w:trPr>
          <w:cantSplit/>
        </w:trPr>
        <w:tc>
          <w:tcPr>
            <w:tcW w:w="568" w:type="dxa"/>
            <w:shd w:val="clear" w:color="auto" w:fill="auto"/>
            <w:vAlign w:val="center"/>
          </w:tcPr>
          <w:p w:rsidR="00622366" w:rsidRPr="00634251" w:rsidRDefault="00622366" w:rsidP="00CE3207">
            <w:pPr>
              <w:pStyle w:val="a3"/>
              <w:spacing w:after="0" w:line="240" w:lineRule="auto"/>
              <w:ind w:left="0"/>
              <w:jc w:val="center"/>
              <w:rPr>
                <w:rFonts w:ascii="Times New Roman" w:hAnsi="Times New Roman"/>
                <w:sz w:val="24"/>
                <w:szCs w:val="24"/>
              </w:rPr>
            </w:pPr>
            <w:r>
              <w:rPr>
                <w:rFonts w:ascii="Times New Roman" w:hAnsi="Times New Roman"/>
                <w:sz w:val="24"/>
                <w:szCs w:val="24"/>
              </w:rPr>
              <w:lastRenderedPageBreak/>
              <w:t>5</w:t>
            </w:r>
          </w:p>
        </w:tc>
        <w:tc>
          <w:tcPr>
            <w:tcW w:w="6804" w:type="dxa"/>
            <w:shd w:val="clear" w:color="auto" w:fill="auto"/>
            <w:vAlign w:val="center"/>
          </w:tcPr>
          <w:p w:rsidR="00622366" w:rsidRPr="00B44C44" w:rsidRDefault="00622366" w:rsidP="00622366">
            <w:pPr>
              <w:tabs>
                <w:tab w:val="left" w:pos="6528"/>
              </w:tabs>
              <w:rPr>
                <w:rFonts w:eastAsia="Times New Roman"/>
                <w:color w:val="000000"/>
              </w:rPr>
            </w:pPr>
            <w:r w:rsidRPr="00B44C44">
              <w:rPr>
                <w:rFonts w:eastAsia="Times New Roman"/>
                <w:color w:val="000000"/>
              </w:rPr>
              <w:t>Горинов М.М., Данилов А.А., Моруков М.Ю. и др. / Под ред. А. В. Торкунова. История России (базовый и углубленный уровни). В 3-х частях.10 класс – М.: Просвещение, 2016-2021</w:t>
            </w:r>
          </w:p>
        </w:tc>
        <w:tc>
          <w:tcPr>
            <w:tcW w:w="2693" w:type="dxa"/>
            <w:shd w:val="clear" w:color="auto" w:fill="auto"/>
            <w:vAlign w:val="center"/>
          </w:tcPr>
          <w:p w:rsidR="00622366" w:rsidRPr="00B44C44" w:rsidRDefault="00622366" w:rsidP="00622366">
            <w:pPr>
              <w:jc w:val="center"/>
              <w:rPr>
                <w:rFonts w:eastAsia="Times New Roman"/>
                <w:color w:val="000000"/>
              </w:rPr>
            </w:pPr>
            <w:r w:rsidRPr="00B44C44">
              <w:rPr>
                <w:rFonts w:eastAsia="Times New Roman"/>
                <w:color w:val="000000"/>
              </w:rPr>
              <w:t>50</w:t>
            </w:r>
          </w:p>
        </w:tc>
      </w:tr>
      <w:tr w:rsidR="00622366" w:rsidRPr="00634251" w:rsidTr="00CE3207">
        <w:trPr>
          <w:cantSplit/>
        </w:trPr>
        <w:tc>
          <w:tcPr>
            <w:tcW w:w="568" w:type="dxa"/>
            <w:shd w:val="clear" w:color="auto" w:fill="auto"/>
            <w:vAlign w:val="center"/>
          </w:tcPr>
          <w:p w:rsidR="00622366" w:rsidRPr="00634251" w:rsidRDefault="00622366" w:rsidP="00CE3207">
            <w:pPr>
              <w:pStyle w:val="a3"/>
              <w:spacing w:after="0" w:line="240" w:lineRule="auto"/>
              <w:ind w:left="0"/>
              <w:jc w:val="center"/>
              <w:rPr>
                <w:rFonts w:ascii="Times New Roman" w:hAnsi="Times New Roman"/>
                <w:sz w:val="24"/>
                <w:szCs w:val="24"/>
              </w:rPr>
            </w:pPr>
            <w:r>
              <w:rPr>
                <w:rFonts w:ascii="Times New Roman" w:hAnsi="Times New Roman"/>
                <w:sz w:val="24"/>
                <w:szCs w:val="24"/>
              </w:rPr>
              <w:t>6</w:t>
            </w:r>
          </w:p>
        </w:tc>
        <w:tc>
          <w:tcPr>
            <w:tcW w:w="6804" w:type="dxa"/>
            <w:shd w:val="clear" w:color="auto" w:fill="auto"/>
            <w:vAlign w:val="center"/>
          </w:tcPr>
          <w:p w:rsidR="00622366" w:rsidRPr="00B44C44" w:rsidRDefault="00622366" w:rsidP="00622366">
            <w:pPr>
              <w:tabs>
                <w:tab w:val="left" w:pos="6528"/>
              </w:tabs>
              <w:rPr>
                <w:rFonts w:eastAsia="Times New Roman"/>
                <w:color w:val="000000"/>
              </w:rPr>
            </w:pPr>
            <w:r w:rsidRPr="00B44C44">
              <w:rPr>
                <w:rFonts w:eastAsia="Times New Roman"/>
                <w:color w:val="000000"/>
              </w:rPr>
              <w:t>Горинов М.М. и другие; под редакцией Торкунова А.В. История. История России. 1914 – 1945 гг. (в 2 частях). 10 класс - М.: Просвещение, 2018-2020</w:t>
            </w:r>
          </w:p>
        </w:tc>
        <w:tc>
          <w:tcPr>
            <w:tcW w:w="2693" w:type="dxa"/>
            <w:shd w:val="clear" w:color="auto" w:fill="auto"/>
            <w:vAlign w:val="center"/>
          </w:tcPr>
          <w:p w:rsidR="00622366" w:rsidRPr="00B44C44" w:rsidRDefault="00622366" w:rsidP="00622366">
            <w:pPr>
              <w:jc w:val="center"/>
              <w:rPr>
                <w:rFonts w:eastAsia="Times New Roman"/>
                <w:color w:val="000000"/>
              </w:rPr>
            </w:pPr>
            <w:r>
              <w:rPr>
                <w:rFonts w:eastAsia="Times New Roman"/>
                <w:color w:val="000000"/>
              </w:rPr>
              <w:t>9</w:t>
            </w:r>
          </w:p>
        </w:tc>
      </w:tr>
      <w:tr w:rsidR="00622366" w:rsidRPr="00634251" w:rsidTr="00CE3207">
        <w:trPr>
          <w:cantSplit/>
        </w:trPr>
        <w:tc>
          <w:tcPr>
            <w:tcW w:w="568" w:type="dxa"/>
            <w:shd w:val="clear" w:color="auto" w:fill="auto"/>
            <w:vAlign w:val="center"/>
          </w:tcPr>
          <w:p w:rsidR="00622366" w:rsidRPr="00634251" w:rsidRDefault="00622366" w:rsidP="00CE3207">
            <w:pPr>
              <w:pStyle w:val="a3"/>
              <w:spacing w:after="0" w:line="240" w:lineRule="auto"/>
              <w:ind w:left="0"/>
              <w:jc w:val="center"/>
              <w:rPr>
                <w:rFonts w:ascii="Times New Roman" w:hAnsi="Times New Roman"/>
                <w:sz w:val="24"/>
                <w:szCs w:val="24"/>
              </w:rPr>
            </w:pPr>
            <w:r>
              <w:rPr>
                <w:rFonts w:ascii="Times New Roman" w:hAnsi="Times New Roman"/>
                <w:sz w:val="24"/>
                <w:szCs w:val="24"/>
              </w:rPr>
              <w:t>7</w:t>
            </w:r>
          </w:p>
        </w:tc>
        <w:tc>
          <w:tcPr>
            <w:tcW w:w="6804" w:type="dxa"/>
            <w:shd w:val="clear" w:color="auto" w:fill="auto"/>
            <w:vAlign w:val="center"/>
          </w:tcPr>
          <w:p w:rsidR="00622366" w:rsidRPr="00B44C44" w:rsidRDefault="00622366" w:rsidP="00622366">
            <w:pPr>
              <w:tabs>
                <w:tab w:val="left" w:pos="6528"/>
              </w:tabs>
              <w:rPr>
                <w:rFonts w:eastAsia="Times New Roman"/>
                <w:color w:val="000000"/>
              </w:rPr>
            </w:pPr>
            <w:r w:rsidRPr="00B44C44">
              <w:rPr>
                <w:rFonts w:eastAsia="Times New Roman"/>
                <w:color w:val="000000"/>
              </w:rPr>
              <w:t>Данилов А.А. и другие; под редакцией Торкунова А.В.</w:t>
            </w:r>
            <w:r>
              <w:rPr>
                <w:rFonts w:eastAsia="Times New Roman"/>
                <w:color w:val="000000"/>
              </w:rPr>
              <w:t xml:space="preserve"> </w:t>
            </w:r>
            <w:r w:rsidRPr="00B44C44">
              <w:rPr>
                <w:rFonts w:eastAsia="Times New Roman"/>
                <w:color w:val="000000"/>
              </w:rPr>
              <w:t>История. История России. 1946 г. - начало XXI века (в 2 частях). 11 класс. АО "Издательство "Просвещение", 2021</w:t>
            </w:r>
          </w:p>
        </w:tc>
        <w:tc>
          <w:tcPr>
            <w:tcW w:w="2693" w:type="dxa"/>
            <w:shd w:val="clear" w:color="auto" w:fill="auto"/>
            <w:vAlign w:val="center"/>
          </w:tcPr>
          <w:p w:rsidR="00622366" w:rsidRPr="00B44C44" w:rsidRDefault="00622366" w:rsidP="00622366">
            <w:pPr>
              <w:jc w:val="center"/>
              <w:rPr>
                <w:rFonts w:eastAsia="Times New Roman"/>
                <w:color w:val="000000"/>
              </w:rPr>
            </w:pPr>
            <w:r>
              <w:rPr>
                <w:rFonts w:eastAsia="Times New Roman"/>
                <w:color w:val="000000"/>
              </w:rPr>
              <w:t>9</w:t>
            </w:r>
          </w:p>
        </w:tc>
      </w:tr>
      <w:tr w:rsidR="00622366" w:rsidRPr="00634251" w:rsidTr="00CE3207">
        <w:trPr>
          <w:cantSplit/>
        </w:trPr>
        <w:tc>
          <w:tcPr>
            <w:tcW w:w="568" w:type="dxa"/>
            <w:shd w:val="clear" w:color="auto" w:fill="auto"/>
            <w:vAlign w:val="center"/>
          </w:tcPr>
          <w:p w:rsidR="00622366" w:rsidRPr="00634251" w:rsidRDefault="00622366" w:rsidP="00CE3207">
            <w:pPr>
              <w:pStyle w:val="a3"/>
              <w:spacing w:after="0" w:line="240" w:lineRule="auto"/>
              <w:ind w:left="0"/>
              <w:jc w:val="center"/>
              <w:rPr>
                <w:rFonts w:ascii="Times New Roman" w:hAnsi="Times New Roman"/>
                <w:sz w:val="24"/>
                <w:szCs w:val="24"/>
              </w:rPr>
            </w:pPr>
            <w:r>
              <w:rPr>
                <w:rFonts w:ascii="Times New Roman" w:hAnsi="Times New Roman"/>
                <w:sz w:val="24"/>
                <w:szCs w:val="24"/>
              </w:rPr>
              <w:t>8</w:t>
            </w:r>
          </w:p>
        </w:tc>
        <w:tc>
          <w:tcPr>
            <w:tcW w:w="6804" w:type="dxa"/>
            <w:shd w:val="clear" w:color="auto" w:fill="auto"/>
            <w:vAlign w:val="center"/>
          </w:tcPr>
          <w:p w:rsidR="00622366" w:rsidRPr="00B44C44" w:rsidRDefault="00622366" w:rsidP="00622366">
            <w:pPr>
              <w:tabs>
                <w:tab w:val="left" w:pos="6528"/>
              </w:tabs>
              <w:rPr>
                <w:rFonts w:eastAsia="Times New Roman"/>
                <w:color w:val="000000"/>
              </w:rPr>
            </w:pPr>
            <w:r w:rsidRPr="00B44C44">
              <w:rPr>
                <w:rFonts w:eastAsia="Times New Roman"/>
                <w:color w:val="000000"/>
              </w:rPr>
              <w:t>Уколова, В.И., Ревякин, А.В. / Под ред. Чубарьяна А.О. История. Всеобщая история (базовый уровень). 10 класс. – М.: Просвещение, 2016-2020</w:t>
            </w:r>
          </w:p>
        </w:tc>
        <w:tc>
          <w:tcPr>
            <w:tcW w:w="2693" w:type="dxa"/>
            <w:shd w:val="clear" w:color="auto" w:fill="auto"/>
            <w:vAlign w:val="center"/>
          </w:tcPr>
          <w:p w:rsidR="00622366" w:rsidRPr="00B44C44" w:rsidRDefault="00622366" w:rsidP="00622366">
            <w:pPr>
              <w:jc w:val="center"/>
              <w:rPr>
                <w:rFonts w:eastAsia="Times New Roman"/>
                <w:color w:val="000000"/>
              </w:rPr>
            </w:pPr>
            <w:r w:rsidRPr="00B44C44">
              <w:rPr>
                <w:rFonts w:eastAsia="Times New Roman"/>
                <w:color w:val="000000"/>
              </w:rPr>
              <w:t>5</w:t>
            </w:r>
          </w:p>
        </w:tc>
      </w:tr>
      <w:tr w:rsidR="00622366" w:rsidRPr="00634251" w:rsidTr="00CE3207">
        <w:trPr>
          <w:cantSplit/>
        </w:trPr>
        <w:tc>
          <w:tcPr>
            <w:tcW w:w="568" w:type="dxa"/>
            <w:shd w:val="clear" w:color="auto" w:fill="auto"/>
            <w:vAlign w:val="center"/>
          </w:tcPr>
          <w:p w:rsidR="00622366" w:rsidRPr="00634251" w:rsidRDefault="00622366" w:rsidP="00CE3207">
            <w:pPr>
              <w:pStyle w:val="a3"/>
              <w:spacing w:after="0" w:line="240" w:lineRule="auto"/>
              <w:ind w:left="0"/>
              <w:jc w:val="center"/>
              <w:rPr>
                <w:rFonts w:ascii="Times New Roman" w:hAnsi="Times New Roman"/>
                <w:sz w:val="24"/>
                <w:szCs w:val="24"/>
              </w:rPr>
            </w:pPr>
            <w:r>
              <w:rPr>
                <w:rFonts w:ascii="Times New Roman" w:hAnsi="Times New Roman"/>
                <w:sz w:val="24"/>
                <w:szCs w:val="24"/>
              </w:rPr>
              <w:t>9</w:t>
            </w:r>
          </w:p>
        </w:tc>
        <w:tc>
          <w:tcPr>
            <w:tcW w:w="6804" w:type="dxa"/>
            <w:shd w:val="clear" w:color="auto" w:fill="auto"/>
            <w:vAlign w:val="center"/>
          </w:tcPr>
          <w:p w:rsidR="00622366" w:rsidRPr="00B44C44" w:rsidRDefault="00622366" w:rsidP="00622366">
            <w:pPr>
              <w:tabs>
                <w:tab w:val="left" w:pos="6528"/>
              </w:tabs>
              <w:rPr>
                <w:rFonts w:eastAsia="Times New Roman"/>
                <w:color w:val="000000"/>
              </w:rPr>
            </w:pPr>
            <w:r w:rsidRPr="00B44C44">
              <w:rPr>
                <w:rFonts w:eastAsia="Times New Roman"/>
                <w:color w:val="000000"/>
              </w:rPr>
              <w:t>Улунян, А.А., Сергеев, Е.Ю. / Под ред. Чубарьяна А.О. История. Всеобщая история (базовый уровень). 11 класс. – М.: Просвещение, 2018-2021</w:t>
            </w:r>
          </w:p>
        </w:tc>
        <w:tc>
          <w:tcPr>
            <w:tcW w:w="2693" w:type="dxa"/>
            <w:shd w:val="clear" w:color="auto" w:fill="auto"/>
            <w:vAlign w:val="center"/>
          </w:tcPr>
          <w:p w:rsidR="00622366" w:rsidRPr="00B44C44" w:rsidRDefault="00622366" w:rsidP="00622366">
            <w:pPr>
              <w:jc w:val="center"/>
              <w:rPr>
                <w:rFonts w:eastAsia="Times New Roman"/>
                <w:color w:val="000000"/>
              </w:rPr>
            </w:pPr>
            <w:r w:rsidRPr="00B44C44">
              <w:rPr>
                <w:rFonts w:eastAsia="Times New Roman"/>
                <w:color w:val="000000"/>
              </w:rPr>
              <w:t>10</w:t>
            </w:r>
          </w:p>
        </w:tc>
      </w:tr>
      <w:tr w:rsidR="00622366" w:rsidRPr="00634251" w:rsidTr="00CE3207">
        <w:trPr>
          <w:cantSplit/>
        </w:trPr>
        <w:tc>
          <w:tcPr>
            <w:tcW w:w="568" w:type="dxa"/>
            <w:shd w:val="clear" w:color="auto" w:fill="auto"/>
            <w:vAlign w:val="center"/>
          </w:tcPr>
          <w:p w:rsidR="00622366" w:rsidRPr="00634251" w:rsidRDefault="00622366" w:rsidP="00CE3207">
            <w:pPr>
              <w:pStyle w:val="a3"/>
              <w:spacing w:after="0" w:line="240" w:lineRule="auto"/>
              <w:ind w:left="0"/>
              <w:jc w:val="center"/>
              <w:rPr>
                <w:rFonts w:ascii="Times New Roman" w:hAnsi="Times New Roman"/>
                <w:sz w:val="24"/>
                <w:szCs w:val="24"/>
              </w:rPr>
            </w:pPr>
            <w:r>
              <w:rPr>
                <w:rFonts w:ascii="Times New Roman" w:hAnsi="Times New Roman"/>
                <w:sz w:val="24"/>
                <w:szCs w:val="24"/>
              </w:rPr>
              <w:t>10</w:t>
            </w:r>
          </w:p>
        </w:tc>
        <w:tc>
          <w:tcPr>
            <w:tcW w:w="6804" w:type="dxa"/>
            <w:shd w:val="clear" w:color="auto" w:fill="auto"/>
            <w:vAlign w:val="center"/>
          </w:tcPr>
          <w:p w:rsidR="00622366" w:rsidRPr="00B44C44" w:rsidRDefault="00622366" w:rsidP="00CE3207">
            <w:pPr>
              <w:tabs>
                <w:tab w:val="left" w:pos="6528"/>
              </w:tabs>
              <w:rPr>
                <w:rFonts w:eastAsia="Times New Roman"/>
                <w:color w:val="000000"/>
              </w:rPr>
            </w:pPr>
            <w:r w:rsidRPr="00B44C44">
              <w:rPr>
                <w:rFonts w:eastAsia="Times New Roman"/>
                <w:color w:val="000000"/>
              </w:rPr>
              <w:t>Загладин, Н.В</w:t>
            </w:r>
            <w:r w:rsidRPr="00CE3207">
              <w:rPr>
                <w:rFonts w:eastAsia="Times New Roman"/>
                <w:color w:val="000000"/>
              </w:rPr>
              <w:t>., Симония</w:t>
            </w:r>
            <w:r w:rsidRPr="00B44C44">
              <w:rPr>
                <w:rFonts w:eastAsia="Times New Roman"/>
                <w:color w:val="000000"/>
              </w:rPr>
              <w:t>, Н.А. История. Всеобщая история (углубленный  уровень). 10</w:t>
            </w:r>
            <w:r>
              <w:rPr>
                <w:rFonts w:eastAsia="Times New Roman"/>
                <w:color w:val="000000"/>
              </w:rPr>
              <w:t>, 11</w:t>
            </w:r>
            <w:r w:rsidRPr="00B44C44">
              <w:rPr>
                <w:rFonts w:eastAsia="Times New Roman"/>
                <w:color w:val="000000"/>
              </w:rPr>
              <w:t xml:space="preserve"> класс</w:t>
            </w:r>
            <w:r>
              <w:rPr>
                <w:rFonts w:eastAsia="Times New Roman"/>
                <w:color w:val="000000"/>
              </w:rPr>
              <w:t>ы</w:t>
            </w:r>
            <w:r w:rsidRPr="00B44C44">
              <w:rPr>
                <w:rFonts w:eastAsia="Times New Roman"/>
                <w:color w:val="000000"/>
              </w:rPr>
              <w:t>. – М.: Русское слово, 2015-2020</w:t>
            </w:r>
          </w:p>
        </w:tc>
        <w:tc>
          <w:tcPr>
            <w:tcW w:w="2693" w:type="dxa"/>
            <w:shd w:val="clear" w:color="auto" w:fill="auto"/>
            <w:vAlign w:val="center"/>
          </w:tcPr>
          <w:p w:rsidR="00622366" w:rsidRPr="00B44C44" w:rsidRDefault="00622366" w:rsidP="00622366">
            <w:pPr>
              <w:jc w:val="center"/>
              <w:rPr>
                <w:rFonts w:eastAsia="Times New Roman"/>
                <w:color w:val="000000"/>
              </w:rPr>
            </w:pPr>
            <w:r w:rsidRPr="00B44C44">
              <w:rPr>
                <w:rFonts w:eastAsia="Times New Roman"/>
                <w:color w:val="000000"/>
              </w:rPr>
              <w:t>2</w:t>
            </w:r>
          </w:p>
        </w:tc>
      </w:tr>
      <w:tr w:rsidR="00622366" w:rsidRPr="00634251" w:rsidTr="00CE3207">
        <w:trPr>
          <w:cantSplit/>
        </w:trPr>
        <w:tc>
          <w:tcPr>
            <w:tcW w:w="568" w:type="dxa"/>
            <w:shd w:val="clear" w:color="auto" w:fill="auto"/>
            <w:vAlign w:val="center"/>
          </w:tcPr>
          <w:p w:rsidR="00622366" w:rsidRPr="00634251" w:rsidRDefault="00622366" w:rsidP="00CE3207">
            <w:pPr>
              <w:pStyle w:val="a3"/>
              <w:spacing w:after="0" w:line="240" w:lineRule="auto"/>
              <w:ind w:left="0"/>
              <w:jc w:val="center"/>
              <w:rPr>
                <w:rFonts w:ascii="Times New Roman" w:hAnsi="Times New Roman"/>
                <w:sz w:val="24"/>
                <w:szCs w:val="24"/>
              </w:rPr>
            </w:pPr>
            <w:r>
              <w:rPr>
                <w:rFonts w:ascii="Times New Roman" w:hAnsi="Times New Roman"/>
                <w:sz w:val="24"/>
                <w:szCs w:val="24"/>
              </w:rPr>
              <w:t>11</w:t>
            </w:r>
          </w:p>
        </w:tc>
        <w:tc>
          <w:tcPr>
            <w:tcW w:w="6804" w:type="dxa"/>
            <w:shd w:val="clear" w:color="auto" w:fill="auto"/>
            <w:vAlign w:val="center"/>
          </w:tcPr>
          <w:p w:rsidR="00622366" w:rsidRPr="00B44C44" w:rsidRDefault="00622366" w:rsidP="00622366">
            <w:pPr>
              <w:tabs>
                <w:tab w:val="left" w:pos="6528"/>
              </w:tabs>
              <w:rPr>
                <w:rFonts w:eastAsia="Times New Roman"/>
                <w:color w:val="000000"/>
              </w:rPr>
            </w:pPr>
            <w:r w:rsidRPr="00B44C44">
              <w:rPr>
                <w:rFonts w:eastAsia="Times New Roman"/>
                <w:color w:val="000000"/>
              </w:rPr>
              <w:t>Хейфец В.Л., Федоров, О.Д., Хейфец, Л.С., Северинов, К.М. ; под общей ред. Мясникова, В.С. Всеобщая история. Новейшая история (базовый и углубленный уровни). 10 класс. – М.: Издательский центр ВЕНТАНА-ГРАФ, 2020</w:t>
            </w:r>
          </w:p>
        </w:tc>
        <w:tc>
          <w:tcPr>
            <w:tcW w:w="2693" w:type="dxa"/>
            <w:shd w:val="clear" w:color="auto" w:fill="auto"/>
            <w:vAlign w:val="center"/>
          </w:tcPr>
          <w:p w:rsidR="00622366" w:rsidRPr="00B44C44" w:rsidRDefault="00622366" w:rsidP="00622366">
            <w:pPr>
              <w:jc w:val="center"/>
              <w:rPr>
                <w:rFonts w:eastAsia="Times New Roman"/>
                <w:color w:val="000000"/>
              </w:rPr>
            </w:pPr>
            <w:r w:rsidRPr="00B44C44">
              <w:rPr>
                <w:rFonts w:eastAsia="Times New Roman"/>
                <w:color w:val="000000"/>
              </w:rPr>
              <w:t>2</w:t>
            </w:r>
          </w:p>
        </w:tc>
      </w:tr>
      <w:tr w:rsidR="00622366" w:rsidRPr="00634251" w:rsidTr="00CE3207">
        <w:trPr>
          <w:cantSplit/>
        </w:trPr>
        <w:tc>
          <w:tcPr>
            <w:tcW w:w="568" w:type="dxa"/>
            <w:shd w:val="clear" w:color="auto" w:fill="auto"/>
            <w:vAlign w:val="center"/>
          </w:tcPr>
          <w:p w:rsidR="00622366" w:rsidRPr="00634251" w:rsidRDefault="00622366" w:rsidP="00CE3207">
            <w:pPr>
              <w:pStyle w:val="a3"/>
              <w:spacing w:after="0" w:line="240" w:lineRule="auto"/>
              <w:ind w:left="0"/>
              <w:jc w:val="center"/>
              <w:rPr>
                <w:rFonts w:ascii="Times New Roman" w:hAnsi="Times New Roman"/>
                <w:sz w:val="24"/>
                <w:szCs w:val="24"/>
              </w:rPr>
            </w:pPr>
            <w:r>
              <w:rPr>
                <w:rFonts w:ascii="Times New Roman" w:hAnsi="Times New Roman"/>
                <w:sz w:val="24"/>
                <w:szCs w:val="24"/>
              </w:rPr>
              <w:t>12</w:t>
            </w:r>
          </w:p>
        </w:tc>
        <w:tc>
          <w:tcPr>
            <w:tcW w:w="6804" w:type="dxa"/>
            <w:shd w:val="clear" w:color="auto" w:fill="auto"/>
            <w:vAlign w:val="center"/>
          </w:tcPr>
          <w:p w:rsidR="00622366" w:rsidRPr="00B44C44" w:rsidRDefault="00622366" w:rsidP="00622366">
            <w:pPr>
              <w:tabs>
                <w:tab w:val="left" w:pos="6528"/>
              </w:tabs>
              <w:rPr>
                <w:rFonts w:eastAsia="Times New Roman"/>
                <w:color w:val="000000"/>
              </w:rPr>
            </w:pPr>
            <w:r w:rsidRPr="00B44C44">
              <w:rPr>
                <w:rFonts w:eastAsia="Times New Roman"/>
                <w:color w:val="000000"/>
              </w:rPr>
              <w:t>Сороко-Цюпа, О.С., Сороко-Цюпа, А.О. / Под ред. Искендерова А.А. История. Всеобщая история. Новейшая история (базовый и углубленный уровни). 10</w:t>
            </w:r>
            <w:r>
              <w:rPr>
                <w:rFonts w:eastAsia="Times New Roman"/>
                <w:color w:val="000000"/>
              </w:rPr>
              <w:t>, 11</w:t>
            </w:r>
            <w:r w:rsidRPr="00B44C44">
              <w:rPr>
                <w:rFonts w:eastAsia="Times New Roman"/>
                <w:color w:val="000000"/>
              </w:rPr>
              <w:t xml:space="preserve"> класс</w:t>
            </w:r>
            <w:r>
              <w:rPr>
                <w:rFonts w:eastAsia="Times New Roman"/>
                <w:color w:val="000000"/>
              </w:rPr>
              <w:t>ы.</w:t>
            </w:r>
            <w:r w:rsidRPr="00B44C44">
              <w:rPr>
                <w:rFonts w:eastAsia="Times New Roman"/>
                <w:color w:val="000000"/>
              </w:rPr>
              <w:t xml:space="preserve"> – М.: Просвещение , 2015-2021</w:t>
            </w:r>
          </w:p>
        </w:tc>
        <w:tc>
          <w:tcPr>
            <w:tcW w:w="2693" w:type="dxa"/>
            <w:shd w:val="clear" w:color="auto" w:fill="auto"/>
            <w:vAlign w:val="center"/>
          </w:tcPr>
          <w:p w:rsidR="00622366" w:rsidRPr="00B44C44" w:rsidRDefault="00622366" w:rsidP="00622366">
            <w:pPr>
              <w:jc w:val="center"/>
              <w:rPr>
                <w:rFonts w:eastAsia="Times New Roman"/>
                <w:color w:val="000000"/>
              </w:rPr>
            </w:pPr>
            <w:r>
              <w:rPr>
                <w:rFonts w:eastAsia="Times New Roman"/>
                <w:color w:val="000000"/>
              </w:rPr>
              <w:t>53</w:t>
            </w:r>
          </w:p>
        </w:tc>
      </w:tr>
      <w:tr w:rsidR="00CE3207" w:rsidRPr="00634251" w:rsidTr="00CE3207">
        <w:trPr>
          <w:cantSplit/>
        </w:trPr>
        <w:tc>
          <w:tcPr>
            <w:tcW w:w="568" w:type="dxa"/>
            <w:shd w:val="clear" w:color="auto" w:fill="auto"/>
            <w:vAlign w:val="center"/>
          </w:tcPr>
          <w:p w:rsidR="00CE3207" w:rsidRDefault="00CE3207" w:rsidP="00CE3207">
            <w:pPr>
              <w:pStyle w:val="a3"/>
              <w:spacing w:after="0" w:line="240" w:lineRule="auto"/>
              <w:ind w:left="0"/>
              <w:jc w:val="center"/>
              <w:rPr>
                <w:rFonts w:ascii="Times New Roman" w:hAnsi="Times New Roman"/>
                <w:sz w:val="24"/>
                <w:szCs w:val="24"/>
              </w:rPr>
            </w:pPr>
            <w:r>
              <w:rPr>
                <w:rFonts w:ascii="Times New Roman" w:hAnsi="Times New Roman"/>
                <w:sz w:val="24"/>
                <w:szCs w:val="24"/>
              </w:rPr>
              <w:t>13</w:t>
            </w:r>
          </w:p>
        </w:tc>
        <w:tc>
          <w:tcPr>
            <w:tcW w:w="6804" w:type="dxa"/>
            <w:shd w:val="clear" w:color="auto" w:fill="auto"/>
            <w:vAlign w:val="center"/>
          </w:tcPr>
          <w:p w:rsidR="00CE3207" w:rsidRPr="00B44C44" w:rsidRDefault="00CE3207" w:rsidP="00CE3207">
            <w:pPr>
              <w:tabs>
                <w:tab w:val="left" w:pos="6528"/>
              </w:tabs>
              <w:rPr>
                <w:rFonts w:eastAsia="Times New Roman"/>
                <w:color w:val="000000"/>
              </w:rPr>
            </w:pPr>
            <w:r w:rsidRPr="00B44C44">
              <w:rPr>
                <w:rFonts w:eastAsia="Times New Roman"/>
                <w:color w:val="000000"/>
              </w:rPr>
              <w:t>Сороко-Цюпа, О.С., Сороко-Цюпа, А.О. / Под ред. Чубарьяна А.О. История. Всеобщая история. Новейшая история 1914-1945гг. (базовый). 10 класс – М.: Просвещение, 2021</w:t>
            </w:r>
          </w:p>
        </w:tc>
        <w:tc>
          <w:tcPr>
            <w:tcW w:w="2693" w:type="dxa"/>
            <w:shd w:val="clear" w:color="auto" w:fill="auto"/>
            <w:vAlign w:val="center"/>
          </w:tcPr>
          <w:p w:rsidR="00CE3207" w:rsidRPr="00B44C44" w:rsidRDefault="00CE3207" w:rsidP="00EE6281">
            <w:pPr>
              <w:jc w:val="center"/>
              <w:rPr>
                <w:rFonts w:eastAsia="Times New Roman"/>
                <w:color w:val="000000"/>
              </w:rPr>
            </w:pPr>
            <w:r w:rsidRPr="00B44C44">
              <w:rPr>
                <w:rFonts w:eastAsia="Times New Roman"/>
                <w:color w:val="000000"/>
              </w:rPr>
              <w:t>7</w:t>
            </w:r>
          </w:p>
        </w:tc>
      </w:tr>
      <w:tr w:rsidR="00CE3207" w:rsidRPr="00634251" w:rsidTr="00CE3207">
        <w:trPr>
          <w:cantSplit/>
        </w:trPr>
        <w:tc>
          <w:tcPr>
            <w:tcW w:w="568" w:type="dxa"/>
            <w:shd w:val="clear" w:color="auto" w:fill="auto"/>
            <w:vAlign w:val="center"/>
          </w:tcPr>
          <w:p w:rsidR="00CE3207" w:rsidRPr="00634251" w:rsidRDefault="00CE3207" w:rsidP="00CE3207">
            <w:pPr>
              <w:pStyle w:val="a3"/>
              <w:spacing w:after="0" w:line="240" w:lineRule="auto"/>
              <w:ind w:left="0"/>
              <w:jc w:val="center"/>
              <w:rPr>
                <w:rFonts w:ascii="Times New Roman" w:hAnsi="Times New Roman"/>
                <w:sz w:val="24"/>
                <w:szCs w:val="24"/>
              </w:rPr>
            </w:pPr>
            <w:r>
              <w:rPr>
                <w:rFonts w:ascii="Times New Roman" w:hAnsi="Times New Roman"/>
                <w:sz w:val="24"/>
                <w:szCs w:val="24"/>
              </w:rPr>
              <w:t>14</w:t>
            </w:r>
          </w:p>
        </w:tc>
        <w:tc>
          <w:tcPr>
            <w:tcW w:w="6804" w:type="dxa"/>
            <w:shd w:val="clear" w:color="auto" w:fill="auto"/>
            <w:vAlign w:val="center"/>
          </w:tcPr>
          <w:p w:rsidR="00CE3207" w:rsidRPr="00B44C44" w:rsidRDefault="00CE3207" w:rsidP="00622366">
            <w:pPr>
              <w:tabs>
                <w:tab w:val="left" w:pos="6528"/>
              </w:tabs>
              <w:rPr>
                <w:rFonts w:eastAsia="Times New Roman"/>
                <w:color w:val="000000"/>
              </w:rPr>
            </w:pPr>
            <w:r w:rsidRPr="00B44C44">
              <w:rPr>
                <w:rFonts w:eastAsia="Times New Roman"/>
                <w:color w:val="000000"/>
              </w:rPr>
              <w:t>Волобуев, О.В., Абрамов, А.В., Карпачев, С.В., и др. Россия в мире с древнейших времен до начала XX века (базовый уровень) 11 класс. – М.: ООО "Дрофа" , 2018-2021</w:t>
            </w:r>
          </w:p>
        </w:tc>
        <w:tc>
          <w:tcPr>
            <w:tcW w:w="2693" w:type="dxa"/>
            <w:shd w:val="clear" w:color="auto" w:fill="auto"/>
            <w:vAlign w:val="center"/>
          </w:tcPr>
          <w:p w:rsidR="00CE3207" w:rsidRPr="00B44C44" w:rsidRDefault="00CE3207" w:rsidP="00622366">
            <w:pPr>
              <w:jc w:val="center"/>
              <w:rPr>
                <w:rFonts w:eastAsia="Times New Roman"/>
                <w:color w:val="000000"/>
              </w:rPr>
            </w:pPr>
            <w:r w:rsidRPr="00B44C44">
              <w:rPr>
                <w:rFonts w:eastAsia="Times New Roman"/>
                <w:color w:val="000000"/>
              </w:rPr>
              <w:t>10</w:t>
            </w:r>
          </w:p>
        </w:tc>
      </w:tr>
      <w:tr w:rsidR="00CE3207" w:rsidRPr="00634251" w:rsidTr="00CE3207">
        <w:trPr>
          <w:cantSplit/>
        </w:trPr>
        <w:tc>
          <w:tcPr>
            <w:tcW w:w="568" w:type="dxa"/>
            <w:shd w:val="clear" w:color="auto" w:fill="auto"/>
            <w:vAlign w:val="center"/>
          </w:tcPr>
          <w:p w:rsidR="00CE3207" w:rsidRDefault="00CE3207" w:rsidP="00CE3207">
            <w:pPr>
              <w:pStyle w:val="a3"/>
              <w:spacing w:after="0" w:line="240" w:lineRule="auto"/>
              <w:ind w:left="0"/>
              <w:jc w:val="center"/>
              <w:rPr>
                <w:rFonts w:ascii="Times New Roman" w:hAnsi="Times New Roman"/>
                <w:sz w:val="24"/>
                <w:szCs w:val="24"/>
              </w:rPr>
            </w:pPr>
            <w:r>
              <w:rPr>
                <w:rFonts w:ascii="Times New Roman" w:hAnsi="Times New Roman"/>
                <w:sz w:val="24"/>
                <w:szCs w:val="24"/>
              </w:rPr>
              <w:t>15</w:t>
            </w:r>
          </w:p>
        </w:tc>
        <w:tc>
          <w:tcPr>
            <w:tcW w:w="6804" w:type="dxa"/>
            <w:shd w:val="clear" w:color="auto" w:fill="auto"/>
            <w:vAlign w:val="center"/>
          </w:tcPr>
          <w:p w:rsidR="00CE3207" w:rsidRPr="00B44C44" w:rsidRDefault="00CE3207" w:rsidP="00EE6281">
            <w:pPr>
              <w:tabs>
                <w:tab w:val="left" w:pos="6528"/>
              </w:tabs>
              <w:rPr>
                <w:rFonts w:eastAsia="Times New Roman"/>
                <w:color w:val="000000"/>
              </w:rPr>
            </w:pPr>
            <w:r w:rsidRPr="00B44C44">
              <w:rPr>
                <w:rFonts w:eastAsia="Times New Roman"/>
                <w:color w:val="000000"/>
              </w:rPr>
              <w:t>Волобуев, О.В., Карпачев, С.П.,</w:t>
            </w:r>
            <w:r>
              <w:rPr>
                <w:rFonts w:eastAsia="Times New Roman"/>
                <w:color w:val="000000"/>
              </w:rPr>
              <w:t xml:space="preserve"> </w:t>
            </w:r>
            <w:r w:rsidRPr="00B44C44">
              <w:rPr>
                <w:rFonts w:eastAsia="Times New Roman"/>
                <w:color w:val="000000"/>
              </w:rPr>
              <w:t>Клоков, В.А. История России: начало ХХ</w:t>
            </w:r>
            <w:r>
              <w:rPr>
                <w:rFonts w:eastAsia="Times New Roman"/>
                <w:color w:val="000000"/>
              </w:rPr>
              <w:t xml:space="preserve"> </w:t>
            </w:r>
            <w:r w:rsidRPr="00B44C44">
              <w:rPr>
                <w:rFonts w:eastAsia="Times New Roman"/>
                <w:color w:val="000000"/>
              </w:rPr>
              <w:t>- начало ХХI века (базовый уровень). 10 класс – М.: ООО "Дрофа", 2017-2020</w:t>
            </w:r>
          </w:p>
        </w:tc>
        <w:tc>
          <w:tcPr>
            <w:tcW w:w="2693" w:type="dxa"/>
            <w:shd w:val="clear" w:color="auto" w:fill="auto"/>
            <w:vAlign w:val="center"/>
          </w:tcPr>
          <w:p w:rsidR="00CE3207" w:rsidRPr="00B44C44" w:rsidRDefault="00CE3207" w:rsidP="00EE6281">
            <w:pPr>
              <w:jc w:val="center"/>
              <w:rPr>
                <w:rFonts w:eastAsia="Times New Roman"/>
                <w:color w:val="000000"/>
              </w:rPr>
            </w:pPr>
            <w:r w:rsidRPr="00B44C44">
              <w:rPr>
                <w:rFonts w:eastAsia="Times New Roman"/>
                <w:color w:val="000000"/>
              </w:rPr>
              <w:t>5</w:t>
            </w:r>
          </w:p>
        </w:tc>
      </w:tr>
      <w:tr w:rsidR="00CE3207" w:rsidRPr="00634251" w:rsidTr="00CE3207">
        <w:trPr>
          <w:cantSplit/>
        </w:trPr>
        <w:tc>
          <w:tcPr>
            <w:tcW w:w="568" w:type="dxa"/>
            <w:shd w:val="clear" w:color="auto" w:fill="auto"/>
            <w:vAlign w:val="center"/>
          </w:tcPr>
          <w:p w:rsidR="00CE3207" w:rsidRPr="00634251" w:rsidRDefault="00CE3207" w:rsidP="00CE3207">
            <w:pPr>
              <w:pStyle w:val="a3"/>
              <w:spacing w:after="0" w:line="240" w:lineRule="auto"/>
              <w:ind w:left="0"/>
              <w:jc w:val="center"/>
              <w:rPr>
                <w:rFonts w:ascii="Times New Roman" w:hAnsi="Times New Roman"/>
                <w:sz w:val="24"/>
                <w:szCs w:val="24"/>
              </w:rPr>
            </w:pPr>
            <w:r>
              <w:rPr>
                <w:rFonts w:ascii="Times New Roman" w:hAnsi="Times New Roman"/>
                <w:sz w:val="24"/>
                <w:szCs w:val="24"/>
              </w:rPr>
              <w:t>16</w:t>
            </w:r>
          </w:p>
        </w:tc>
        <w:tc>
          <w:tcPr>
            <w:tcW w:w="6804" w:type="dxa"/>
            <w:shd w:val="clear" w:color="auto" w:fill="auto"/>
            <w:vAlign w:val="center"/>
          </w:tcPr>
          <w:p w:rsidR="00CE3207" w:rsidRPr="00B44C44" w:rsidRDefault="00CE3207" w:rsidP="00622366">
            <w:pPr>
              <w:tabs>
                <w:tab w:val="left" w:pos="6528"/>
              </w:tabs>
              <w:rPr>
                <w:rFonts w:eastAsia="Times New Roman"/>
                <w:color w:val="000000"/>
              </w:rPr>
            </w:pPr>
            <w:r w:rsidRPr="00B44C44">
              <w:rPr>
                <w:rFonts w:eastAsia="Times New Roman"/>
                <w:color w:val="000000"/>
              </w:rPr>
              <w:t>Волобуев, О.В., Клоков, В.А., Пономарев, М.В., Рогожкин, В.А. Россия в мире (базовый уровень) 10</w:t>
            </w:r>
            <w:r>
              <w:rPr>
                <w:rFonts w:eastAsia="Times New Roman"/>
                <w:color w:val="000000"/>
              </w:rPr>
              <w:t>, 11</w:t>
            </w:r>
            <w:r w:rsidRPr="00B44C44">
              <w:rPr>
                <w:rFonts w:eastAsia="Times New Roman"/>
                <w:color w:val="000000"/>
              </w:rPr>
              <w:t xml:space="preserve"> класс</w:t>
            </w:r>
            <w:r>
              <w:rPr>
                <w:rFonts w:eastAsia="Times New Roman"/>
                <w:color w:val="000000"/>
              </w:rPr>
              <w:t>ы</w:t>
            </w:r>
            <w:r w:rsidRPr="00B44C44">
              <w:rPr>
                <w:rFonts w:eastAsia="Times New Roman"/>
                <w:color w:val="000000"/>
              </w:rPr>
              <w:t>. – М.: ООО "Дрофа", 2017-2020</w:t>
            </w:r>
          </w:p>
        </w:tc>
        <w:tc>
          <w:tcPr>
            <w:tcW w:w="2693" w:type="dxa"/>
            <w:shd w:val="clear" w:color="auto" w:fill="auto"/>
            <w:vAlign w:val="center"/>
          </w:tcPr>
          <w:p w:rsidR="00CE3207" w:rsidRPr="00B44C44" w:rsidRDefault="00CE3207" w:rsidP="00622366">
            <w:pPr>
              <w:jc w:val="center"/>
              <w:rPr>
                <w:rFonts w:eastAsia="Times New Roman"/>
                <w:color w:val="000000"/>
              </w:rPr>
            </w:pPr>
            <w:r>
              <w:rPr>
                <w:rFonts w:eastAsia="Times New Roman"/>
                <w:color w:val="000000"/>
              </w:rPr>
              <w:t>4</w:t>
            </w:r>
          </w:p>
        </w:tc>
      </w:tr>
      <w:tr w:rsidR="00CE3207" w:rsidRPr="00634251" w:rsidTr="00CE3207">
        <w:trPr>
          <w:cantSplit/>
        </w:trPr>
        <w:tc>
          <w:tcPr>
            <w:tcW w:w="568" w:type="dxa"/>
            <w:shd w:val="clear" w:color="auto" w:fill="auto"/>
            <w:vAlign w:val="center"/>
          </w:tcPr>
          <w:p w:rsidR="00CE3207" w:rsidRDefault="00CE3207" w:rsidP="00CE3207">
            <w:pPr>
              <w:pStyle w:val="a3"/>
              <w:spacing w:after="0" w:line="240" w:lineRule="auto"/>
              <w:ind w:left="0"/>
              <w:jc w:val="center"/>
              <w:rPr>
                <w:rFonts w:ascii="Times New Roman" w:hAnsi="Times New Roman"/>
                <w:sz w:val="24"/>
                <w:szCs w:val="24"/>
              </w:rPr>
            </w:pPr>
            <w:r>
              <w:rPr>
                <w:rFonts w:ascii="Times New Roman" w:hAnsi="Times New Roman"/>
                <w:sz w:val="24"/>
                <w:szCs w:val="24"/>
              </w:rPr>
              <w:t>17</w:t>
            </w:r>
          </w:p>
        </w:tc>
        <w:tc>
          <w:tcPr>
            <w:tcW w:w="6804" w:type="dxa"/>
            <w:shd w:val="clear" w:color="auto" w:fill="auto"/>
            <w:vAlign w:val="center"/>
          </w:tcPr>
          <w:p w:rsidR="00CE3207" w:rsidRPr="00B44C44" w:rsidRDefault="00CE3207" w:rsidP="00622366">
            <w:pPr>
              <w:tabs>
                <w:tab w:val="left" w:pos="6528"/>
              </w:tabs>
              <w:rPr>
                <w:rFonts w:eastAsia="Times New Roman"/>
                <w:color w:val="000000"/>
              </w:rPr>
            </w:pPr>
            <w:r w:rsidRPr="00B44C44">
              <w:rPr>
                <w:rFonts w:eastAsia="Times New Roman"/>
                <w:color w:val="000000"/>
              </w:rPr>
              <w:t>Журавлева, О.Н., Пашкова, Т.И.</w:t>
            </w:r>
            <w:r>
              <w:rPr>
                <w:rFonts w:eastAsia="Times New Roman"/>
                <w:color w:val="000000"/>
              </w:rPr>
              <w:t xml:space="preserve"> и другие</w:t>
            </w:r>
            <w:r w:rsidRPr="00B44C44">
              <w:rPr>
                <w:rFonts w:eastAsia="Times New Roman"/>
                <w:color w:val="000000"/>
              </w:rPr>
              <w:t>; под общей ред. Тишкова, В.А. История России (базовый, углубленный уровень) (в 2 частях). 11 класс – М.: Издательский центр ВЕНТАНА-ГРАФ, 2020</w:t>
            </w:r>
          </w:p>
        </w:tc>
        <w:tc>
          <w:tcPr>
            <w:tcW w:w="2693" w:type="dxa"/>
            <w:shd w:val="clear" w:color="auto" w:fill="auto"/>
            <w:vAlign w:val="center"/>
          </w:tcPr>
          <w:p w:rsidR="00CE3207" w:rsidRPr="00B44C44" w:rsidRDefault="00CE3207" w:rsidP="00622366">
            <w:pPr>
              <w:jc w:val="center"/>
              <w:rPr>
                <w:rFonts w:eastAsia="Times New Roman"/>
                <w:color w:val="000000"/>
              </w:rPr>
            </w:pPr>
            <w:r w:rsidRPr="00B44C44">
              <w:rPr>
                <w:rFonts w:eastAsia="Times New Roman"/>
                <w:color w:val="000000"/>
              </w:rPr>
              <w:t>2</w:t>
            </w:r>
          </w:p>
        </w:tc>
      </w:tr>
      <w:tr w:rsidR="00CE3207" w:rsidRPr="00634251" w:rsidTr="00CE3207">
        <w:trPr>
          <w:cantSplit/>
        </w:trPr>
        <w:tc>
          <w:tcPr>
            <w:tcW w:w="568" w:type="dxa"/>
            <w:shd w:val="clear" w:color="auto" w:fill="auto"/>
            <w:vAlign w:val="center"/>
          </w:tcPr>
          <w:p w:rsidR="00CE3207" w:rsidRDefault="00CE3207" w:rsidP="00CE3207">
            <w:pPr>
              <w:pStyle w:val="a3"/>
              <w:spacing w:after="0" w:line="240" w:lineRule="auto"/>
              <w:ind w:left="0"/>
              <w:jc w:val="center"/>
              <w:rPr>
                <w:rFonts w:ascii="Times New Roman" w:hAnsi="Times New Roman"/>
                <w:sz w:val="24"/>
                <w:szCs w:val="24"/>
              </w:rPr>
            </w:pPr>
            <w:r>
              <w:rPr>
                <w:rFonts w:ascii="Times New Roman" w:hAnsi="Times New Roman"/>
                <w:sz w:val="24"/>
                <w:szCs w:val="24"/>
              </w:rPr>
              <w:t>18</w:t>
            </w:r>
          </w:p>
        </w:tc>
        <w:tc>
          <w:tcPr>
            <w:tcW w:w="6804" w:type="dxa"/>
            <w:shd w:val="clear" w:color="auto" w:fill="auto"/>
            <w:vAlign w:val="center"/>
          </w:tcPr>
          <w:p w:rsidR="00CE3207" w:rsidRPr="00B44C44" w:rsidRDefault="00CE3207" w:rsidP="00622366">
            <w:pPr>
              <w:tabs>
                <w:tab w:val="left" w:pos="6528"/>
              </w:tabs>
              <w:rPr>
                <w:rFonts w:eastAsia="Times New Roman"/>
                <w:color w:val="000000"/>
              </w:rPr>
            </w:pPr>
            <w:r>
              <w:rPr>
                <w:rFonts w:eastAsia="Times New Roman"/>
                <w:color w:val="000000"/>
              </w:rPr>
              <w:t>В</w:t>
            </w:r>
            <w:r w:rsidRPr="00B44C44">
              <w:rPr>
                <w:rFonts w:eastAsia="Times New Roman"/>
                <w:color w:val="000000"/>
              </w:rPr>
              <w:t>олобуев, О.В., Карпачев, С.П.,</w:t>
            </w:r>
            <w:r>
              <w:rPr>
                <w:rFonts w:eastAsia="Times New Roman"/>
                <w:color w:val="000000"/>
              </w:rPr>
              <w:t xml:space="preserve"> </w:t>
            </w:r>
            <w:r w:rsidRPr="00B44C44">
              <w:rPr>
                <w:rFonts w:eastAsia="Times New Roman"/>
                <w:color w:val="000000"/>
              </w:rPr>
              <w:t>Клоков В.А. и др. История России: начало ХХ</w:t>
            </w:r>
            <w:r>
              <w:rPr>
                <w:rFonts w:eastAsia="Times New Roman"/>
                <w:color w:val="000000"/>
              </w:rPr>
              <w:t xml:space="preserve"> </w:t>
            </w:r>
            <w:r w:rsidRPr="00B44C44">
              <w:rPr>
                <w:rFonts w:eastAsia="Times New Roman"/>
                <w:color w:val="000000"/>
              </w:rPr>
              <w:t>- начало ХХI века (углубленный уровень) (в 2 частях). 10 класс – М.: ООО "Дрофа", 2019</w:t>
            </w:r>
          </w:p>
        </w:tc>
        <w:tc>
          <w:tcPr>
            <w:tcW w:w="2693" w:type="dxa"/>
            <w:shd w:val="clear" w:color="auto" w:fill="auto"/>
            <w:vAlign w:val="center"/>
          </w:tcPr>
          <w:p w:rsidR="00CE3207" w:rsidRPr="00B44C44" w:rsidRDefault="00CE3207" w:rsidP="00622366">
            <w:pPr>
              <w:jc w:val="center"/>
              <w:rPr>
                <w:rFonts w:eastAsia="Times New Roman"/>
                <w:color w:val="000000"/>
              </w:rPr>
            </w:pPr>
            <w:r w:rsidRPr="00B44C44">
              <w:rPr>
                <w:rFonts w:eastAsia="Times New Roman"/>
                <w:color w:val="000000"/>
              </w:rPr>
              <w:t>1</w:t>
            </w:r>
          </w:p>
        </w:tc>
      </w:tr>
      <w:tr w:rsidR="00CE3207" w:rsidRPr="00634251" w:rsidTr="00CE3207">
        <w:trPr>
          <w:cantSplit/>
        </w:trPr>
        <w:tc>
          <w:tcPr>
            <w:tcW w:w="568" w:type="dxa"/>
            <w:shd w:val="clear" w:color="auto" w:fill="auto"/>
            <w:vAlign w:val="center"/>
          </w:tcPr>
          <w:p w:rsidR="00CE3207" w:rsidRDefault="00CE3207" w:rsidP="00CE3207">
            <w:pPr>
              <w:pStyle w:val="a3"/>
              <w:spacing w:after="0" w:line="240" w:lineRule="auto"/>
              <w:ind w:left="0"/>
              <w:jc w:val="center"/>
              <w:rPr>
                <w:rFonts w:ascii="Times New Roman" w:hAnsi="Times New Roman"/>
                <w:sz w:val="24"/>
                <w:szCs w:val="24"/>
              </w:rPr>
            </w:pPr>
            <w:r>
              <w:rPr>
                <w:rFonts w:ascii="Times New Roman" w:hAnsi="Times New Roman"/>
                <w:sz w:val="24"/>
                <w:szCs w:val="24"/>
              </w:rPr>
              <w:t>19</w:t>
            </w:r>
          </w:p>
        </w:tc>
        <w:tc>
          <w:tcPr>
            <w:tcW w:w="6804" w:type="dxa"/>
            <w:shd w:val="clear" w:color="auto" w:fill="auto"/>
            <w:vAlign w:val="center"/>
          </w:tcPr>
          <w:p w:rsidR="00CE3207" w:rsidRPr="00B44C44" w:rsidRDefault="00CE3207" w:rsidP="00622366">
            <w:pPr>
              <w:tabs>
                <w:tab w:val="left" w:pos="6528"/>
              </w:tabs>
              <w:rPr>
                <w:rFonts w:eastAsia="Times New Roman"/>
                <w:color w:val="000000"/>
              </w:rPr>
            </w:pPr>
            <w:r w:rsidRPr="00B44C44">
              <w:rPr>
                <w:rFonts w:eastAsia="Times New Roman"/>
                <w:color w:val="000000"/>
              </w:rPr>
              <w:t>Волобуев, О.В., Андреев, И.Л., Ляшенко, Л.М. и др. История России: начало ХХ</w:t>
            </w:r>
            <w:r>
              <w:rPr>
                <w:rFonts w:eastAsia="Times New Roman"/>
                <w:color w:val="000000"/>
              </w:rPr>
              <w:t xml:space="preserve"> </w:t>
            </w:r>
            <w:r w:rsidRPr="00B44C44">
              <w:rPr>
                <w:rFonts w:eastAsia="Times New Roman"/>
                <w:color w:val="000000"/>
              </w:rPr>
              <w:t>- начало ХХI века (углубленный уровень) (в 2 частях). 11 класс – М.: ООО "Дрофа", 2021</w:t>
            </w:r>
          </w:p>
        </w:tc>
        <w:tc>
          <w:tcPr>
            <w:tcW w:w="2693" w:type="dxa"/>
            <w:shd w:val="clear" w:color="auto" w:fill="auto"/>
            <w:vAlign w:val="center"/>
          </w:tcPr>
          <w:p w:rsidR="00CE3207" w:rsidRPr="00B44C44" w:rsidRDefault="00CE3207" w:rsidP="00622366">
            <w:pPr>
              <w:jc w:val="center"/>
              <w:rPr>
                <w:rFonts w:eastAsia="Times New Roman"/>
                <w:color w:val="000000"/>
              </w:rPr>
            </w:pPr>
            <w:r w:rsidRPr="00B44C44">
              <w:rPr>
                <w:rFonts w:eastAsia="Times New Roman"/>
                <w:color w:val="000000"/>
              </w:rPr>
              <w:t>1</w:t>
            </w:r>
          </w:p>
        </w:tc>
      </w:tr>
      <w:tr w:rsidR="00CE3207" w:rsidRPr="00634251" w:rsidTr="00CE3207">
        <w:trPr>
          <w:cantSplit/>
        </w:trPr>
        <w:tc>
          <w:tcPr>
            <w:tcW w:w="568" w:type="dxa"/>
            <w:shd w:val="clear" w:color="auto" w:fill="auto"/>
            <w:vAlign w:val="center"/>
          </w:tcPr>
          <w:p w:rsidR="00CE3207" w:rsidRDefault="00CE3207" w:rsidP="00CE3207">
            <w:pPr>
              <w:pStyle w:val="a3"/>
              <w:spacing w:after="0" w:line="240" w:lineRule="auto"/>
              <w:ind w:left="0"/>
              <w:jc w:val="center"/>
              <w:rPr>
                <w:rFonts w:ascii="Times New Roman" w:hAnsi="Times New Roman"/>
                <w:sz w:val="24"/>
                <w:szCs w:val="24"/>
              </w:rPr>
            </w:pPr>
            <w:r>
              <w:rPr>
                <w:rFonts w:ascii="Times New Roman" w:hAnsi="Times New Roman"/>
                <w:sz w:val="24"/>
                <w:szCs w:val="24"/>
              </w:rPr>
              <w:lastRenderedPageBreak/>
              <w:t>20</w:t>
            </w:r>
          </w:p>
        </w:tc>
        <w:tc>
          <w:tcPr>
            <w:tcW w:w="6804" w:type="dxa"/>
            <w:shd w:val="clear" w:color="auto" w:fill="auto"/>
            <w:vAlign w:val="center"/>
          </w:tcPr>
          <w:p w:rsidR="00CE3207" w:rsidRPr="00B44C44" w:rsidRDefault="00CE3207" w:rsidP="00622366">
            <w:pPr>
              <w:tabs>
                <w:tab w:val="left" w:pos="6528"/>
              </w:tabs>
              <w:rPr>
                <w:rFonts w:eastAsia="Times New Roman"/>
                <w:color w:val="000000"/>
              </w:rPr>
            </w:pPr>
            <w:r w:rsidRPr="00B44C44">
              <w:rPr>
                <w:rFonts w:eastAsia="Times New Roman"/>
                <w:color w:val="000000"/>
              </w:rPr>
              <w:t>Борисов Н. С., Левандовский А. А. История Росси</w:t>
            </w:r>
            <w:r>
              <w:rPr>
                <w:rFonts w:eastAsia="Times New Roman"/>
                <w:color w:val="000000"/>
              </w:rPr>
              <w:t>и</w:t>
            </w:r>
            <w:r w:rsidRPr="00B44C44">
              <w:rPr>
                <w:rFonts w:eastAsia="Times New Roman"/>
                <w:color w:val="000000"/>
              </w:rPr>
              <w:t xml:space="preserve"> 11 кл. Углубленный уровень. В 2-х частях, Издательство АО"Просвещение", 2021</w:t>
            </w:r>
          </w:p>
        </w:tc>
        <w:tc>
          <w:tcPr>
            <w:tcW w:w="2693" w:type="dxa"/>
            <w:shd w:val="clear" w:color="auto" w:fill="auto"/>
            <w:vAlign w:val="center"/>
          </w:tcPr>
          <w:p w:rsidR="00CE3207" w:rsidRPr="00B44C44" w:rsidRDefault="00CE3207" w:rsidP="00622366">
            <w:pPr>
              <w:jc w:val="center"/>
              <w:rPr>
                <w:rFonts w:eastAsia="Times New Roman"/>
                <w:color w:val="000000"/>
              </w:rPr>
            </w:pPr>
            <w:r w:rsidRPr="00B44C44">
              <w:rPr>
                <w:rFonts w:eastAsia="Times New Roman"/>
                <w:color w:val="000000"/>
              </w:rPr>
              <w:t>5</w:t>
            </w:r>
          </w:p>
        </w:tc>
      </w:tr>
      <w:tr w:rsidR="00CE3207" w:rsidRPr="00634251" w:rsidTr="00CE3207">
        <w:trPr>
          <w:cantSplit/>
        </w:trPr>
        <w:tc>
          <w:tcPr>
            <w:tcW w:w="568" w:type="dxa"/>
            <w:shd w:val="clear" w:color="auto" w:fill="auto"/>
            <w:vAlign w:val="center"/>
          </w:tcPr>
          <w:p w:rsidR="00CE3207" w:rsidRDefault="00CE3207" w:rsidP="00CE3207">
            <w:pPr>
              <w:pStyle w:val="a3"/>
              <w:spacing w:after="0" w:line="240" w:lineRule="auto"/>
              <w:ind w:left="0"/>
              <w:jc w:val="center"/>
              <w:rPr>
                <w:rFonts w:ascii="Times New Roman" w:hAnsi="Times New Roman"/>
                <w:sz w:val="24"/>
                <w:szCs w:val="24"/>
              </w:rPr>
            </w:pPr>
            <w:r>
              <w:rPr>
                <w:rFonts w:ascii="Times New Roman" w:hAnsi="Times New Roman"/>
                <w:sz w:val="24"/>
                <w:szCs w:val="24"/>
              </w:rPr>
              <w:t>21</w:t>
            </w:r>
          </w:p>
        </w:tc>
        <w:tc>
          <w:tcPr>
            <w:tcW w:w="6804" w:type="dxa"/>
            <w:shd w:val="clear" w:color="auto" w:fill="auto"/>
            <w:vAlign w:val="center"/>
          </w:tcPr>
          <w:p w:rsidR="00CE3207" w:rsidRPr="00B44C44" w:rsidRDefault="00CE3207" w:rsidP="00622366">
            <w:pPr>
              <w:tabs>
                <w:tab w:val="left" w:pos="6528"/>
              </w:tabs>
              <w:rPr>
                <w:rFonts w:eastAsia="Times New Roman"/>
                <w:color w:val="000000"/>
              </w:rPr>
            </w:pPr>
            <w:r w:rsidRPr="00B44C44">
              <w:rPr>
                <w:rFonts w:eastAsia="Times New Roman"/>
                <w:color w:val="000000"/>
              </w:rPr>
              <w:t xml:space="preserve">Кириллов В.В., Бравина М.А.; под редакцией Петрова Ю.А. История. История России до 1914 года. Повторительно-обобщающий курс. Базовый и углубленный </w:t>
            </w:r>
            <w:r>
              <w:rPr>
                <w:rFonts w:eastAsia="Times New Roman"/>
                <w:color w:val="000000"/>
              </w:rPr>
              <w:t>уровн</w:t>
            </w:r>
            <w:r w:rsidRPr="00B44C44">
              <w:rPr>
                <w:rFonts w:eastAsia="Times New Roman"/>
                <w:color w:val="000000"/>
              </w:rPr>
              <w:t>и. ООО "Русское слово - учебник", 2020</w:t>
            </w:r>
          </w:p>
        </w:tc>
        <w:tc>
          <w:tcPr>
            <w:tcW w:w="2693" w:type="dxa"/>
            <w:shd w:val="clear" w:color="auto" w:fill="auto"/>
            <w:vAlign w:val="center"/>
          </w:tcPr>
          <w:p w:rsidR="00CE3207" w:rsidRPr="00B44C44" w:rsidRDefault="00CE3207" w:rsidP="00622366">
            <w:pPr>
              <w:jc w:val="center"/>
              <w:rPr>
                <w:rFonts w:eastAsia="Times New Roman"/>
                <w:color w:val="000000"/>
              </w:rPr>
            </w:pPr>
            <w:r w:rsidRPr="00B44C44">
              <w:rPr>
                <w:rFonts w:eastAsia="Times New Roman"/>
                <w:color w:val="000000"/>
              </w:rPr>
              <w:t>3</w:t>
            </w:r>
          </w:p>
        </w:tc>
      </w:tr>
    </w:tbl>
    <w:p w:rsidR="00A801AC" w:rsidRPr="00715B99" w:rsidRDefault="00A801AC" w:rsidP="00923AF3">
      <w:pPr>
        <w:pStyle w:val="3"/>
        <w:numPr>
          <w:ilvl w:val="1"/>
          <w:numId w:val="138"/>
        </w:numPr>
        <w:tabs>
          <w:tab w:val="left" w:pos="567"/>
        </w:tabs>
        <w:ind w:left="426" w:hanging="574"/>
        <w:rPr>
          <w:rFonts w:ascii="Times New Roman" w:hAnsi="Times New Roman"/>
        </w:rPr>
      </w:pPr>
      <w:r w:rsidRPr="00FC6BBF">
        <w:rPr>
          <w:rFonts w:ascii="Times New Roman" w:hAnsi="Times New Roman"/>
        </w:rPr>
        <w:t xml:space="preserve">ВЫВОДЫ о характере изменения количества участников ЕГЭ по </w:t>
      </w:r>
      <w:r w:rsidR="003D1B41">
        <w:rPr>
          <w:rFonts w:ascii="Times New Roman" w:hAnsi="Times New Roman"/>
        </w:rPr>
        <w:t>истории</w:t>
      </w:r>
      <w:r w:rsidRPr="00FC6BBF">
        <w:rPr>
          <w:rFonts w:ascii="Times New Roman" w:hAnsi="Times New Roman"/>
        </w:rPr>
        <w:t xml:space="preserve">. </w:t>
      </w:r>
    </w:p>
    <w:p w:rsidR="003D1B41" w:rsidRDefault="003D1B41" w:rsidP="003D1B41">
      <w:pPr>
        <w:spacing w:before="120"/>
        <w:ind w:left="-425" w:firstLine="425"/>
        <w:jc w:val="both"/>
      </w:pPr>
      <w:r>
        <w:t>Количество человек, принимающих участие в ЕГЭ по истории, в 202</w:t>
      </w:r>
      <w:r w:rsidR="00D50F5C">
        <w:t>2</w:t>
      </w:r>
      <w:r>
        <w:t xml:space="preserve"> году </w:t>
      </w:r>
      <w:r w:rsidR="00D50F5C">
        <w:t>по сравнению с двумя предыдущими годами уменьшилось как по количеству сдающих, так и в долевом соотношении. Уменьшение произошло в основном за счет количества выпускников прошлых лет. Количество участников с ограниченными возможностями здоровья не изменилось. Сократилось также количество участников ЕГЭ по всем типам образовательных организаций</w:t>
      </w:r>
      <w:r>
        <w:t xml:space="preserve">. </w:t>
      </w:r>
    </w:p>
    <w:p w:rsidR="003D1B41" w:rsidRDefault="003D1B41" w:rsidP="00D50F5C">
      <w:pPr>
        <w:ind w:left="-425" w:firstLine="425"/>
        <w:jc w:val="both"/>
      </w:pPr>
      <w:r w:rsidRPr="00C71749">
        <w:t xml:space="preserve">Анализ состава участников ЕГЭ по истории по гендерному признаку показал, что </w:t>
      </w:r>
      <w:r w:rsidR="0055335A" w:rsidRPr="00C71749">
        <w:t xml:space="preserve">если раньше среди участников ЕГЭ </w:t>
      </w:r>
      <w:r w:rsidR="00C71749">
        <w:t xml:space="preserve">по истории </w:t>
      </w:r>
      <w:r w:rsidR="0055335A" w:rsidRPr="00C71749">
        <w:t>превалировала доля девушек</w:t>
      </w:r>
      <w:r w:rsidR="00C71749">
        <w:t xml:space="preserve"> от общего числа участников</w:t>
      </w:r>
      <w:r w:rsidR="0055335A" w:rsidRPr="00C71749">
        <w:t>, то в 2022</w:t>
      </w:r>
      <w:r w:rsidR="00C71749">
        <w:t xml:space="preserve"> вырос интерес юношей к ЕГЭ по истории. Если в 2021 году доля девушек превышала долю юношей на 16%, то в 2022 году доля юношей выше доли девушек на 3,6%</w:t>
      </w:r>
    </w:p>
    <w:p w:rsidR="003D1B41" w:rsidRDefault="00FB106B" w:rsidP="003D1B41">
      <w:pPr>
        <w:ind w:left="-425" w:firstLine="425"/>
        <w:jc w:val="both"/>
      </w:pPr>
      <w:r>
        <w:t xml:space="preserve">Экзамен по истории сдавали выпускники всех муниципальных образований. </w:t>
      </w:r>
      <w:r w:rsidR="003D1B41">
        <w:t>Распределение участников ЕГЭ по истории в 202</w:t>
      </w:r>
      <w:r w:rsidR="00C71749">
        <w:t>2</w:t>
      </w:r>
      <w:r w:rsidR="003D1B41">
        <w:t xml:space="preserve"> году по административно-территориальным единицам в количественном отношении по сравнению с 202</w:t>
      </w:r>
      <w:r w:rsidR="00C71749">
        <w:t>1</w:t>
      </w:r>
      <w:r w:rsidR="003D1B41">
        <w:t xml:space="preserve"> годом изменилось незначительно. Больше половины участников ЕГЭ проживает в Петрозаводском городском округе (5</w:t>
      </w:r>
      <w:r>
        <w:t>9</w:t>
      </w:r>
      <w:r w:rsidR="003D1B41">
        <w:t>,</w:t>
      </w:r>
      <w:r>
        <w:t>4</w:t>
      </w:r>
      <w:r w:rsidR="003D1B41">
        <w:t xml:space="preserve">% от общего числа участников экзамена по истории). В </w:t>
      </w:r>
      <w:r>
        <w:t>восьми</w:t>
      </w:r>
      <w:r w:rsidR="003D1B41">
        <w:t xml:space="preserve"> муниципальных образованиях количество сдающих экзамен по истории менее 10% от общего числа участников экзаменов в административно-территориальных единицах. Больше всего доля сдающих экзамен по истории от общего числа участников в АТЕ проживает в </w:t>
      </w:r>
      <w:r>
        <w:t>Олонецком</w:t>
      </w:r>
      <w:r w:rsidR="003D1B41">
        <w:t xml:space="preserve"> </w:t>
      </w:r>
      <w:r>
        <w:t>Н</w:t>
      </w:r>
      <w:r w:rsidR="003D1B41">
        <w:t>МР (2</w:t>
      </w:r>
      <w:r>
        <w:t>9</w:t>
      </w:r>
      <w:r w:rsidR="003D1B41">
        <w:t xml:space="preserve">,3%), </w:t>
      </w:r>
      <w:r>
        <w:t>Питкярантским</w:t>
      </w:r>
      <w:r w:rsidR="003D1B41">
        <w:t xml:space="preserve"> МР (</w:t>
      </w:r>
      <w:r>
        <w:t>20,3</w:t>
      </w:r>
      <w:r w:rsidR="003D1B41">
        <w:t>%)</w:t>
      </w:r>
      <w:r>
        <w:t>.</w:t>
      </w:r>
    </w:p>
    <w:p w:rsidR="00A801AC" w:rsidRPr="00F579AB" w:rsidRDefault="003D1B41" w:rsidP="003D1B41">
      <w:pPr>
        <w:ind w:left="-425" w:firstLine="425"/>
        <w:jc w:val="both"/>
      </w:pPr>
      <w:r>
        <w:t xml:space="preserve">Таким образом, количество участников экзамена по истории </w:t>
      </w:r>
      <w:r w:rsidR="00E66F77">
        <w:t xml:space="preserve">незначительно </w:t>
      </w:r>
      <w:r>
        <w:t>сократилось</w:t>
      </w:r>
      <w:r w:rsidR="00E66F77">
        <w:t>. Связано это, в том числе, с уменьшением количества сдающих экзамены по выбору по всем предметам.</w:t>
      </w:r>
      <w:r>
        <w:t xml:space="preserve"> </w:t>
      </w:r>
      <w:r w:rsidR="00E66F77">
        <w:t xml:space="preserve">Увеличение доли юношей произошло вероятнее всего с их ориентацией на профессии, где необходимо при поступлении предъявлять результаты экзамена по истории (юридические вузы, военные училища). </w:t>
      </w:r>
      <w:r>
        <w:t>В структуре участников Е</w:t>
      </w:r>
      <w:r w:rsidR="00E66F77">
        <w:t>ГЭ по категориям изменений нет.</w:t>
      </w:r>
    </w:p>
    <w:p w:rsidR="00A801AC" w:rsidRDefault="00A801AC" w:rsidP="00A801AC">
      <w:pPr>
        <w:spacing w:after="200" w:line="276" w:lineRule="auto"/>
        <w:rPr>
          <w:bCs/>
        </w:rPr>
      </w:pPr>
      <w:r>
        <w:rPr>
          <w:bCs/>
        </w:rPr>
        <w:br w:type="page"/>
      </w:r>
    </w:p>
    <w:p w:rsidR="00A801AC" w:rsidRPr="00FC6BBF" w:rsidRDefault="00A801AC" w:rsidP="00A801AC">
      <w:pPr>
        <w:pStyle w:val="2"/>
        <w:jc w:val="center"/>
        <w:rPr>
          <w:b/>
          <w:bCs/>
          <w:sz w:val="28"/>
          <w:szCs w:val="28"/>
        </w:rPr>
      </w:pPr>
      <w:r w:rsidRPr="00FC6BBF">
        <w:rPr>
          <w:rFonts w:ascii="Times New Roman" w:hAnsi="Times New Roman"/>
          <w:b/>
          <w:bCs/>
          <w:color w:val="auto"/>
          <w:sz w:val="28"/>
          <w:szCs w:val="28"/>
        </w:rPr>
        <w:lastRenderedPageBreak/>
        <w:t xml:space="preserve">РАЗДЕЛ 2. ОСНОВНЫЕ РЕЗУЛЬТАТЫ ЕГЭ ПО </w:t>
      </w:r>
      <w:r w:rsidR="00AB184C">
        <w:rPr>
          <w:rFonts w:ascii="Times New Roman" w:hAnsi="Times New Roman"/>
          <w:b/>
          <w:bCs/>
          <w:color w:val="auto"/>
          <w:sz w:val="28"/>
          <w:szCs w:val="28"/>
        </w:rPr>
        <w:t>ИСТОРИИ</w:t>
      </w:r>
    </w:p>
    <w:p w:rsidR="00A801AC" w:rsidRPr="00AB184C" w:rsidRDefault="00AB184C" w:rsidP="00AB184C">
      <w:pPr>
        <w:keepNext/>
        <w:keepLines/>
        <w:spacing w:before="200"/>
        <w:ind w:left="448"/>
        <w:outlineLvl w:val="2"/>
        <w:rPr>
          <w:rFonts w:eastAsia="SimSun"/>
          <w:b/>
          <w:vanish/>
          <w:sz w:val="28"/>
        </w:rPr>
      </w:pPr>
      <w:r w:rsidRPr="00AB184C">
        <w:rPr>
          <w:rFonts w:eastAsia="SimSun"/>
          <w:b/>
          <w:vanish/>
          <w:sz w:val="28"/>
        </w:rPr>
        <w:t xml:space="preserve">2. </w:t>
      </w:r>
    </w:p>
    <w:p w:rsidR="00A801AC" w:rsidRPr="00644E7E" w:rsidRDefault="00A801AC" w:rsidP="001B2375">
      <w:pPr>
        <w:pStyle w:val="3"/>
        <w:numPr>
          <w:ilvl w:val="1"/>
          <w:numId w:val="141"/>
        </w:numPr>
        <w:tabs>
          <w:tab w:val="left" w:pos="142"/>
        </w:tabs>
        <w:rPr>
          <w:rFonts w:ascii="Times New Roman" w:hAnsi="Times New Roman"/>
          <w:b w:val="0"/>
          <w:i/>
          <w:sz w:val="24"/>
        </w:rPr>
      </w:pPr>
      <w:r w:rsidRPr="00FC6BBF">
        <w:rPr>
          <w:rFonts w:ascii="Times New Roman" w:hAnsi="Times New Roman"/>
        </w:rPr>
        <w:t>Диаграмм</w:t>
      </w:r>
      <w:r w:rsidR="00BF29F6">
        <w:rPr>
          <w:rFonts w:ascii="Times New Roman" w:hAnsi="Times New Roman"/>
        </w:rPr>
        <w:t>ы</w:t>
      </w:r>
      <w:r w:rsidRPr="00FC6BBF">
        <w:rPr>
          <w:rFonts w:ascii="Times New Roman" w:hAnsi="Times New Roman"/>
        </w:rPr>
        <w:t xml:space="preserve"> распределения тестовых баллов </w:t>
      </w:r>
      <w:r>
        <w:rPr>
          <w:rFonts w:ascii="Times New Roman" w:hAnsi="Times New Roman"/>
        </w:rPr>
        <w:t xml:space="preserve">участников ЕГЭ </w:t>
      </w:r>
      <w:r w:rsidRPr="00FC6BBF">
        <w:rPr>
          <w:rFonts w:ascii="Times New Roman" w:hAnsi="Times New Roman"/>
        </w:rPr>
        <w:t xml:space="preserve">по </w:t>
      </w:r>
      <w:r w:rsidR="00AB184C">
        <w:rPr>
          <w:rFonts w:ascii="Times New Roman" w:hAnsi="Times New Roman"/>
        </w:rPr>
        <w:t>истории</w:t>
      </w:r>
      <w:r w:rsidRPr="00FC6BBF">
        <w:rPr>
          <w:rFonts w:ascii="Times New Roman" w:hAnsi="Times New Roman"/>
        </w:rPr>
        <w:t xml:space="preserve"> в </w:t>
      </w:r>
      <w:r>
        <w:rPr>
          <w:rFonts w:ascii="Times New Roman" w:hAnsi="Times New Roman"/>
        </w:rPr>
        <w:t>2022</w:t>
      </w:r>
      <w:r w:rsidRPr="00FC6BBF">
        <w:rPr>
          <w:rFonts w:ascii="Times New Roman" w:hAnsi="Times New Roman"/>
        </w:rPr>
        <w:t xml:space="preserve"> г.</w:t>
      </w:r>
      <w:r w:rsidRPr="00FC6BBF">
        <w:rPr>
          <w:rFonts w:ascii="Times New Roman" w:hAnsi="Times New Roman"/>
        </w:rPr>
        <w:br/>
      </w:r>
      <w:r w:rsidRPr="00644E7E">
        <w:rPr>
          <w:rFonts w:ascii="Times New Roman" w:hAnsi="Times New Roman"/>
          <w:b w:val="0"/>
          <w:i/>
          <w:sz w:val="24"/>
        </w:rPr>
        <w:t xml:space="preserve"> (количество участников, получивших тот или иной тестовый балл)</w:t>
      </w:r>
    </w:p>
    <w:p w:rsidR="00A801AC" w:rsidRPr="00AB184C" w:rsidRDefault="00AB184C" w:rsidP="00AB184C">
      <w:pPr>
        <w:spacing w:after="120"/>
        <w:jc w:val="right"/>
        <w:rPr>
          <w:i/>
          <w:sz w:val="18"/>
          <w:szCs w:val="18"/>
        </w:rPr>
      </w:pPr>
      <w:r w:rsidRPr="00AB184C">
        <w:rPr>
          <w:i/>
          <w:sz w:val="18"/>
          <w:szCs w:val="18"/>
        </w:rPr>
        <w:t>Диаграмма 1</w:t>
      </w:r>
    </w:p>
    <w:p w:rsidR="00AB184C" w:rsidRPr="00AB184C" w:rsidRDefault="00905F31" w:rsidP="00905F31">
      <w:pPr>
        <w:spacing w:before="120" w:after="120"/>
        <w:jc w:val="right"/>
        <w:rPr>
          <w:i/>
          <w:sz w:val="18"/>
          <w:szCs w:val="18"/>
        </w:rPr>
      </w:pPr>
      <w:r w:rsidRPr="00905F31">
        <w:rPr>
          <w:noProof/>
        </w:rPr>
        <w:drawing>
          <wp:inline distT="0" distB="0" distL="0" distR="0">
            <wp:extent cx="5852160" cy="3821027"/>
            <wp:effectExtent l="0" t="0" r="0" b="0"/>
            <wp:docPr id="97" name="Рисунок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5858581" cy="3825219"/>
                    </a:xfrm>
                    <a:prstGeom prst="rect">
                      <a:avLst/>
                    </a:prstGeom>
                    <a:noFill/>
                    <a:ln>
                      <a:noFill/>
                    </a:ln>
                  </pic:spPr>
                </pic:pic>
              </a:graphicData>
            </a:graphic>
          </wp:inline>
        </w:drawing>
      </w:r>
      <w:r w:rsidR="00AB184C" w:rsidRPr="00AB184C">
        <w:rPr>
          <w:i/>
          <w:sz w:val="18"/>
          <w:szCs w:val="18"/>
        </w:rPr>
        <w:t xml:space="preserve">Диаграмма </w:t>
      </w:r>
      <w:r w:rsidR="00AB184C">
        <w:rPr>
          <w:i/>
          <w:sz w:val="18"/>
          <w:szCs w:val="18"/>
        </w:rPr>
        <w:t>2</w:t>
      </w:r>
    </w:p>
    <w:p w:rsidR="00A801AC" w:rsidRPr="00FA4B3A" w:rsidRDefault="00D5122A" w:rsidP="00A801AC">
      <w:r w:rsidRPr="00D5122A">
        <w:rPr>
          <w:noProof/>
        </w:rPr>
        <w:drawing>
          <wp:inline distT="0" distB="0" distL="0" distR="0">
            <wp:extent cx="5881931" cy="3840465"/>
            <wp:effectExtent l="0" t="0" r="0" b="0"/>
            <wp:docPr id="98" name="Рисунок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5886448" cy="3843414"/>
                    </a:xfrm>
                    <a:prstGeom prst="rect">
                      <a:avLst/>
                    </a:prstGeom>
                    <a:noFill/>
                    <a:ln>
                      <a:noFill/>
                    </a:ln>
                  </pic:spPr>
                </pic:pic>
              </a:graphicData>
            </a:graphic>
          </wp:inline>
        </w:drawing>
      </w:r>
    </w:p>
    <w:p w:rsidR="00A801AC" w:rsidRPr="00715B99" w:rsidRDefault="00A801AC" w:rsidP="001B2375">
      <w:pPr>
        <w:pStyle w:val="3"/>
        <w:numPr>
          <w:ilvl w:val="1"/>
          <w:numId w:val="141"/>
        </w:numPr>
        <w:tabs>
          <w:tab w:val="left" w:pos="142"/>
        </w:tabs>
        <w:rPr>
          <w:rFonts w:ascii="Times New Roman" w:hAnsi="Times New Roman"/>
        </w:rPr>
      </w:pPr>
      <w:r w:rsidRPr="00FC6BBF">
        <w:rPr>
          <w:rFonts w:ascii="Times New Roman" w:hAnsi="Times New Roman"/>
        </w:rPr>
        <w:lastRenderedPageBreak/>
        <w:t xml:space="preserve">Динамика результатов ЕГЭ по </w:t>
      </w:r>
      <w:r w:rsidR="00AB184C">
        <w:rPr>
          <w:rFonts w:ascii="Times New Roman" w:hAnsi="Times New Roman"/>
        </w:rPr>
        <w:t>истории</w:t>
      </w:r>
      <w:r w:rsidRPr="00FC6BBF">
        <w:rPr>
          <w:rFonts w:ascii="Times New Roman" w:hAnsi="Times New Roman"/>
        </w:rPr>
        <w:t xml:space="preserve"> за последние 3 года</w:t>
      </w:r>
    </w:p>
    <w:p w:rsidR="00A801AC" w:rsidRPr="00FC6BBF" w:rsidRDefault="00A801AC" w:rsidP="00A801AC">
      <w:pPr>
        <w:pStyle w:val="af7"/>
        <w:keepNext/>
      </w:pPr>
      <w:r w:rsidRPr="00FC6BBF">
        <w:t xml:space="preserve">Таблица </w:t>
      </w:r>
      <w:r w:rsidR="00802515">
        <w:t>12</w:t>
      </w:r>
      <w:r>
        <w:noBreakHyphen/>
      </w:r>
      <w:fldSimple w:instr=" SEQ Таблица \* ARABIC \s 1 ">
        <w:r>
          <w:rPr>
            <w:noProof/>
          </w:rPr>
          <w:t>7</w:t>
        </w:r>
      </w:fldSimple>
    </w:p>
    <w:tbl>
      <w:tblPr>
        <w:tblW w:w="10065"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568"/>
        <w:gridCol w:w="2552"/>
        <w:gridCol w:w="2315"/>
        <w:gridCol w:w="2315"/>
        <w:gridCol w:w="2315"/>
      </w:tblGrid>
      <w:tr w:rsidR="00A801AC" w:rsidRPr="00AB184C" w:rsidTr="002B07FD">
        <w:trPr>
          <w:cantSplit/>
          <w:trHeight w:val="338"/>
          <w:tblHeader/>
        </w:trPr>
        <w:tc>
          <w:tcPr>
            <w:tcW w:w="568" w:type="dxa"/>
            <w:vMerge w:val="restart"/>
            <w:vAlign w:val="center"/>
          </w:tcPr>
          <w:p w:rsidR="00A801AC" w:rsidRPr="00AB184C" w:rsidRDefault="00A801AC" w:rsidP="008F3280">
            <w:pPr>
              <w:ind w:left="-111"/>
              <w:contextualSpacing/>
              <w:jc w:val="center"/>
              <w:rPr>
                <w:rFonts w:eastAsia="MS Mincho"/>
              </w:rPr>
            </w:pPr>
            <w:r w:rsidRPr="00AB184C">
              <w:rPr>
                <w:rFonts w:eastAsia="MS Mincho"/>
              </w:rPr>
              <w:t>№ п/п</w:t>
            </w:r>
          </w:p>
        </w:tc>
        <w:tc>
          <w:tcPr>
            <w:tcW w:w="2552" w:type="dxa"/>
            <w:vMerge w:val="restart"/>
          </w:tcPr>
          <w:p w:rsidR="00A801AC" w:rsidRPr="00AB184C" w:rsidRDefault="00A801AC" w:rsidP="008F3280">
            <w:pPr>
              <w:contextualSpacing/>
              <w:jc w:val="both"/>
              <w:rPr>
                <w:rFonts w:eastAsia="MS Mincho"/>
              </w:rPr>
            </w:pPr>
            <w:r w:rsidRPr="00AB184C">
              <w:rPr>
                <w:rFonts w:eastAsia="MS Mincho"/>
              </w:rPr>
              <w:t>Участников, набравших балл</w:t>
            </w:r>
          </w:p>
        </w:tc>
        <w:tc>
          <w:tcPr>
            <w:tcW w:w="6945" w:type="dxa"/>
            <w:gridSpan w:val="3"/>
          </w:tcPr>
          <w:p w:rsidR="00A801AC" w:rsidRPr="00AB184C" w:rsidRDefault="00AB184C" w:rsidP="008F3280">
            <w:pPr>
              <w:contextualSpacing/>
              <w:jc w:val="center"/>
              <w:rPr>
                <w:rFonts w:eastAsia="MS Mincho"/>
              </w:rPr>
            </w:pPr>
            <w:r w:rsidRPr="00AB184C">
              <w:rPr>
                <w:rFonts w:eastAsia="MS Mincho"/>
              </w:rPr>
              <w:t>Республика Карелия</w:t>
            </w:r>
          </w:p>
        </w:tc>
      </w:tr>
      <w:tr w:rsidR="00A801AC" w:rsidRPr="00AB184C" w:rsidTr="002B07FD">
        <w:trPr>
          <w:cantSplit/>
          <w:trHeight w:val="155"/>
          <w:tblHeader/>
        </w:trPr>
        <w:tc>
          <w:tcPr>
            <w:tcW w:w="568" w:type="dxa"/>
            <w:vMerge/>
            <w:vAlign w:val="center"/>
          </w:tcPr>
          <w:p w:rsidR="00A801AC" w:rsidRPr="00AB184C" w:rsidRDefault="00A801AC" w:rsidP="008F3280">
            <w:pPr>
              <w:ind w:left="-111"/>
              <w:contextualSpacing/>
              <w:jc w:val="center"/>
              <w:rPr>
                <w:rFonts w:eastAsia="MS Mincho"/>
              </w:rPr>
            </w:pPr>
          </w:p>
        </w:tc>
        <w:tc>
          <w:tcPr>
            <w:tcW w:w="2552" w:type="dxa"/>
            <w:vMerge/>
          </w:tcPr>
          <w:p w:rsidR="00A801AC" w:rsidRPr="00AB184C" w:rsidRDefault="00A801AC" w:rsidP="008F3280">
            <w:pPr>
              <w:contextualSpacing/>
              <w:jc w:val="both"/>
              <w:rPr>
                <w:rFonts w:eastAsia="MS Mincho"/>
              </w:rPr>
            </w:pPr>
          </w:p>
        </w:tc>
        <w:tc>
          <w:tcPr>
            <w:tcW w:w="2315" w:type="dxa"/>
          </w:tcPr>
          <w:p w:rsidR="00A801AC" w:rsidRPr="00AB184C" w:rsidRDefault="00A801AC" w:rsidP="008F3280">
            <w:pPr>
              <w:contextualSpacing/>
              <w:jc w:val="center"/>
              <w:rPr>
                <w:rFonts w:eastAsia="MS Mincho"/>
              </w:rPr>
            </w:pPr>
            <w:r w:rsidRPr="00AB184C">
              <w:rPr>
                <w:rFonts w:eastAsia="MS Mincho"/>
              </w:rPr>
              <w:t>2020 г.</w:t>
            </w:r>
          </w:p>
        </w:tc>
        <w:tc>
          <w:tcPr>
            <w:tcW w:w="2315" w:type="dxa"/>
          </w:tcPr>
          <w:p w:rsidR="00A801AC" w:rsidRPr="00AB184C" w:rsidRDefault="00A801AC" w:rsidP="008F3280">
            <w:pPr>
              <w:contextualSpacing/>
              <w:jc w:val="center"/>
              <w:rPr>
                <w:rFonts w:eastAsia="MS Mincho"/>
              </w:rPr>
            </w:pPr>
            <w:r w:rsidRPr="00AB184C">
              <w:rPr>
                <w:rFonts w:eastAsia="MS Mincho"/>
              </w:rPr>
              <w:t>2021 г.</w:t>
            </w:r>
          </w:p>
        </w:tc>
        <w:tc>
          <w:tcPr>
            <w:tcW w:w="2315" w:type="dxa"/>
          </w:tcPr>
          <w:p w:rsidR="00A801AC" w:rsidRPr="00AB184C" w:rsidRDefault="00AB184C" w:rsidP="00923AF3">
            <w:pPr>
              <w:pStyle w:val="a3"/>
              <w:numPr>
                <w:ilvl w:val="0"/>
                <w:numId w:val="91"/>
              </w:numPr>
              <w:spacing w:after="0" w:line="240" w:lineRule="auto"/>
              <w:ind w:left="0"/>
              <w:jc w:val="center"/>
              <w:rPr>
                <w:rFonts w:ascii="Times New Roman" w:eastAsia="MS Mincho" w:hAnsi="Times New Roman"/>
                <w:sz w:val="24"/>
                <w:szCs w:val="24"/>
              </w:rPr>
            </w:pPr>
            <w:r>
              <w:rPr>
                <w:rFonts w:ascii="Times New Roman" w:eastAsia="MS Mincho" w:hAnsi="Times New Roman"/>
                <w:sz w:val="24"/>
                <w:szCs w:val="24"/>
              </w:rPr>
              <w:t xml:space="preserve"> г. </w:t>
            </w:r>
          </w:p>
        </w:tc>
      </w:tr>
      <w:tr w:rsidR="00EE2D9E" w:rsidRPr="00AB184C" w:rsidTr="008F3280">
        <w:trPr>
          <w:cantSplit/>
          <w:trHeight w:val="349"/>
        </w:trPr>
        <w:tc>
          <w:tcPr>
            <w:tcW w:w="568" w:type="dxa"/>
            <w:vAlign w:val="center"/>
          </w:tcPr>
          <w:p w:rsidR="00EE2D9E" w:rsidRPr="00AB184C" w:rsidRDefault="00EE2D9E" w:rsidP="008F3280">
            <w:pPr>
              <w:ind w:left="-111"/>
              <w:contextualSpacing/>
              <w:jc w:val="center"/>
              <w:rPr>
                <w:rFonts w:eastAsia="MS Mincho"/>
              </w:rPr>
            </w:pPr>
            <w:r w:rsidRPr="00AB184C">
              <w:rPr>
                <w:rFonts w:eastAsia="MS Mincho"/>
              </w:rPr>
              <w:t>1</w:t>
            </w:r>
          </w:p>
        </w:tc>
        <w:tc>
          <w:tcPr>
            <w:tcW w:w="2552" w:type="dxa"/>
            <w:vAlign w:val="center"/>
          </w:tcPr>
          <w:p w:rsidR="00EE2D9E" w:rsidRPr="00AB184C" w:rsidRDefault="00EE2D9E" w:rsidP="008F3280">
            <w:pPr>
              <w:ind w:left="-105"/>
              <w:contextualSpacing/>
              <w:rPr>
                <w:rFonts w:eastAsia="MS Mincho"/>
              </w:rPr>
            </w:pPr>
            <w:r>
              <w:rPr>
                <w:rFonts w:eastAsia="MS Mincho"/>
              </w:rPr>
              <w:t>ниже минимального балла</w:t>
            </w:r>
            <w:r w:rsidRPr="00AB184C">
              <w:rPr>
                <w:rFonts w:eastAsia="MS Mincho"/>
              </w:rPr>
              <w:t>, %</w:t>
            </w:r>
          </w:p>
        </w:tc>
        <w:tc>
          <w:tcPr>
            <w:tcW w:w="2315" w:type="dxa"/>
            <w:vAlign w:val="center"/>
          </w:tcPr>
          <w:p w:rsidR="00EE2D9E" w:rsidRPr="00AB184C" w:rsidRDefault="00EE2D9E" w:rsidP="008F3280">
            <w:pPr>
              <w:contextualSpacing/>
              <w:jc w:val="center"/>
              <w:rPr>
                <w:rFonts w:eastAsia="MS Mincho"/>
              </w:rPr>
            </w:pPr>
            <w:r w:rsidRPr="00891394">
              <w:rPr>
                <w:rFonts w:eastAsia="MS Mincho"/>
              </w:rPr>
              <w:t>4,1</w:t>
            </w:r>
            <w:r>
              <w:rPr>
                <w:rFonts w:eastAsia="MS Mincho"/>
              </w:rPr>
              <w:t>%</w:t>
            </w:r>
          </w:p>
        </w:tc>
        <w:tc>
          <w:tcPr>
            <w:tcW w:w="2315" w:type="dxa"/>
            <w:vAlign w:val="center"/>
          </w:tcPr>
          <w:p w:rsidR="00EE2D9E" w:rsidRPr="00AB184C" w:rsidRDefault="00EE2D9E" w:rsidP="008F3280">
            <w:pPr>
              <w:contextualSpacing/>
              <w:jc w:val="center"/>
              <w:rPr>
                <w:rFonts w:eastAsia="MS Mincho"/>
              </w:rPr>
            </w:pPr>
            <w:r w:rsidRPr="00891394">
              <w:rPr>
                <w:rFonts w:eastAsia="MS Mincho"/>
              </w:rPr>
              <w:t>5,8</w:t>
            </w:r>
            <w:r>
              <w:rPr>
                <w:rFonts w:eastAsia="MS Mincho"/>
              </w:rPr>
              <w:t>%</w:t>
            </w:r>
          </w:p>
        </w:tc>
        <w:tc>
          <w:tcPr>
            <w:tcW w:w="2315" w:type="dxa"/>
            <w:vAlign w:val="center"/>
          </w:tcPr>
          <w:p w:rsidR="00EE2D9E" w:rsidRPr="00AB184C" w:rsidRDefault="00EE2D9E" w:rsidP="008F3280">
            <w:pPr>
              <w:contextualSpacing/>
              <w:jc w:val="center"/>
              <w:rPr>
                <w:rFonts w:eastAsia="MS Mincho"/>
              </w:rPr>
            </w:pPr>
            <w:r>
              <w:rPr>
                <w:rFonts w:eastAsia="MS Mincho"/>
              </w:rPr>
              <w:t>4,1%</w:t>
            </w:r>
          </w:p>
        </w:tc>
      </w:tr>
      <w:tr w:rsidR="00EE2D9E" w:rsidRPr="00AB184C" w:rsidDel="00407E4A" w:rsidTr="008F3280">
        <w:trPr>
          <w:cantSplit/>
          <w:trHeight w:val="354"/>
        </w:trPr>
        <w:tc>
          <w:tcPr>
            <w:tcW w:w="568" w:type="dxa"/>
            <w:vAlign w:val="center"/>
          </w:tcPr>
          <w:p w:rsidR="00EE2D9E" w:rsidRPr="00AB184C" w:rsidRDefault="00EE2D9E" w:rsidP="008F3280">
            <w:pPr>
              <w:ind w:left="-111"/>
              <w:contextualSpacing/>
              <w:jc w:val="center"/>
              <w:rPr>
                <w:rFonts w:eastAsia="MS Mincho"/>
              </w:rPr>
            </w:pPr>
            <w:r w:rsidRPr="00AB184C">
              <w:rPr>
                <w:rFonts w:eastAsia="MS Mincho"/>
              </w:rPr>
              <w:t>2</w:t>
            </w:r>
          </w:p>
        </w:tc>
        <w:tc>
          <w:tcPr>
            <w:tcW w:w="2552" w:type="dxa"/>
            <w:vAlign w:val="center"/>
          </w:tcPr>
          <w:p w:rsidR="00EE2D9E" w:rsidRPr="00AB184C" w:rsidDel="00407E4A" w:rsidRDefault="00EE2D9E" w:rsidP="008F3280">
            <w:pPr>
              <w:ind w:left="-105"/>
              <w:contextualSpacing/>
              <w:rPr>
                <w:rFonts w:eastAsia="MS Mincho"/>
              </w:rPr>
            </w:pPr>
            <w:r w:rsidRPr="00AB184C">
              <w:rPr>
                <w:rFonts w:eastAsia="MS Mincho"/>
              </w:rPr>
              <w:t>от 61 до 80 баллов, %</w:t>
            </w:r>
          </w:p>
        </w:tc>
        <w:tc>
          <w:tcPr>
            <w:tcW w:w="2315" w:type="dxa"/>
            <w:vAlign w:val="center"/>
          </w:tcPr>
          <w:p w:rsidR="00EE2D9E" w:rsidRPr="00AB184C" w:rsidDel="00407E4A" w:rsidRDefault="008F3280" w:rsidP="008F3280">
            <w:pPr>
              <w:contextualSpacing/>
              <w:jc w:val="center"/>
              <w:rPr>
                <w:rFonts w:eastAsia="MS Mincho"/>
              </w:rPr>
            </w:pPr>
            <w:r>
              <w:rPr>
                <w:rFonts w:eastAsia="MS Mincho"/>
              </w:rPr>
              <w:t>36,4%</w:t>
            </w:r>
          </w:p>
        </w:tc>
        <w:tc>
          <w:tcPr>
            <w:tcW w:w="2315" w:type="dxa"/>
            <w:vAlign w:val="center"/>
          </w:tcPr>
          <w:p w:rsidR="00EE2D9E" w:rsidRPr="00AB184C" w:rsidDel="00407E4A" w:rsidRDefault="008F3280" w:rsidP="008F3280">
            <w:pPr>
              <w:contextualSpacing/>
              <w:jc w:val="center"/>
              <w:rPr>
                <w:rFonts w:eastAsia="MS Mincho"/>
              </w:rPr>
            </w:pPr>
            <w:r>
              <w:rPr>
                <w:rFonts w:eastAsia="MS Mincho"/>
              </w:rPr>
              <w:t>28,1%</w:t>
            </w:r>
          </w:p>
        </w:tc>
        <w:tc>
          <w:tcPr>
            <w:tcW w:w="2315" w:type="dxa"/>
            <w:vAlign w:val="center"/>
          </w:tcPr>
          <w:p w:rsidR="00EE2D9E" w:rsidRPr="00AB184C" w:rsidDel="00407E4A" w:rsidRDefault="00EE2D9E" w:rsidP="008F3280">
            <w:pPr>
              <w:contextualSpacing/>
              <w:jc w:val="center"/>
              <w:rPr>
                <w:rFonts w:eastAsia="MS Mincho"/>
              </w:rPr>
            </w:pPr>
            <w:r>
              <w:rPr>
                <w:rFonts w:eastAsia="MS Mincho"/>
              </w:rPr>
              <w:t>30,3%</w:t>
            </w:r>
          </w:p>
        </w:tc>
      </w:tr>
      <w:tr w:rsidR="00EE2D9E" w:rsidRPr="00AB184C" w:rsidTr="008F3280">
        <w:trPr>
          <w:cantSplit/>
          <w:trHeight w:val="338"/>
        </w:trPr>
        <w:tc>
          <w:tcPr>
            <w:tcW w:w="568" w:type="dxa"/>
            <w:vAlign w:val="center"/>
          </w:tcPr>
          <w:p w:rsidR="00EE2D9E" w:rsidRPr="00AB184C" w:rsidRDefault="00EE2D9E" w:rsidP="008F3280">
            <w:pPr>
              <w:ind w:left="-111"/>
              <w:contextualSpacing/>
              <w:jc w:val="center"/>
              <w:rPr>
                <w:rFonts w:eastAsia="MS Mincho"/>
              </w:rPr>
            </w:pPr>
            <w:r w:rsidRPr="00AB184C">
              <w:rPr>
                <w:rFonts w:eastAsia="MS Mincho"/>
              </w:rPr>
              <w:t>3</w:t>
            </w:r>
          </w:p>
        </w:tc>
        <w:tc>
          <w:tcPr>
            <w:tcW w:w="2552" w:type="dxa"/>
            <w:vAlign w:val="center"/>
          </w:tcPr>
          <w:p w:rsidR="00EE2D9E" w:rsidRPr="00AB184C" w:rsidRDefault="00EE2D9E" w:rsidP="008F3280">
            <w:pPr>
              <w:ind w:left="-105"/>
              <w:contextualSpacing/>
              <w:rPr>
                <w:rFonts w:eastAsia="MS Mincho"/>
              </w:rPr>
            </w:pPr>
            <w:r w:rsidRPr="00AB184C">
              <w:rPr>
                <w:rFonts w:eastAsia="MS Mincho"/>
              </w:rPr>
              <w:t>от 81 до 99 баллов, %</w:t>
            </w:r>
          </w:p>
        </w:tc>
        <w:tc>
          <w:tcPr>
            <w:tcW w:w="2315" w:type="dxa"/>
            <w:vAlign w:val="center"/>
          </w:tcPr>
          <w:p w:rsidR="00EE2D9E" w:rsidRPr="00AB184C" w:rsidRDefault="00EE2D9E" w:rsidP="008F3280">
            <w:pPr>
              <w:contextualSpacing/>
              <w:jc w:val="center"/>
              <w:rPr>
                <w:rFonts w:eastAsia="MS Mincho"/>
              </w:rPr>
            </w:pPr>
            <w:r w:rsidRPr="00891394">
              <w:rPr>
                <w:rFonts w:eastAsia="MS Mincho"/>
              </w:rPr>
              <w:t>12,7</w:t>
            </w:r>
            <w:r>
              <w:rPr>
                <w:rFonts w:eastAsia="MS Mincho"/>
              </w:rPr>
              <w:t>%</w:t>
            </w:r>
          </w:p>
        </w:tc>
        <w:tc>
          <w:tcPr>
            <w:tcW w:w="2315" w:type="dxa"/>
            <w:vAlign w:val="center"/>
          </w:tcPr>
          <w:p w:rsidR="00EE2D9E" w:rsidRPr="00AB184C" w:rsidRDefault="00EE2D9E" w:rsidP="008F3280">
            <w:pPr>
              <w:contextualSpacing/>
              <w:jc w:val="center"/>
              <w:rPr>
                <w:rFonts w:eastAsia="MS Mincho"/>
              </w:rPr>
            </w:pPr>
            <w:r w:rsidRPr="00891394">
              <w:rPr>
                <w:rFonts w:eastAsia="MS Mincho"/>
              </w:rPr>
              <w:t>11,4</w:t>
            </w:r>
            <w:r>
              <w:rPr>
                <w:rFonts w:eastAsia="MS Mincho"/>
              </w:rPr>
              <w:t>%</w:t>
            </w:r>
          </w:p>
        </w:tc>
        <w:tc>
          <w:tcPr>
            <w:tcW w:w="2315" w:type="dxa"/>
            <w:vAlign w:val="center"/>
          </w:tcPr>
          <w:p w:rsidR="00EE2D9E" w:rsidRPr="00AB184C" w:rsidRDefault="00EE2D9E" w:rsidP="008F3280">
            <w:pPr>
              <w:contextualSpacing/>
              <w:jc w:val="center"/>
              <w:rPr>
                <w:rFonts w:eastAsia="MS Mincho"/>
              </w:rPr>
            </w:pPr>
            <w:r>
              <w:rPr>
                <w:rFonts w:eastAsia="MS Mincho"/>
              </w:rPr>
              <w:t>16,3%</w:t>
            </w:r>
          </w:p>
        </w:tc>
      </w:tr>
      <w:tr w:rsidR="00EE2D9E" w:rsidRPr="00AB184C" w:rsidTr="008F3280">
        <w:trPr>
          <w:cantSplit/>
          <w:trHeight w:val="338"/>
        </w:trPr>
        <w:tc>
          <w:tcPr>
            <w:tcW w:w="568" w:type="dxa"/>
            <w:vAlign w:val="center"/>
          </w:tcPr>
          <w:p w:rsidR="00EE2D9E" w:rsidRPr="00AB184C" w:rsidRDefault="00EE2D9E" w:rsidP="008F3280">
            <w:pPr>
              <w:ind w:left="-111"/>
              <w:contextualSpacing/>
              <w:jc w:val="center"/>
              <w:rPr>
                <w:rFonts w:eastAsia="MS Mincho"/>
              </w:rPr>
            </w:pPr>
            <w:r w:rsidRPr="00AB184C">
              <w:rPr>
                <w:rFonts w:eastAsia="MS Mincho"/>
              </w:rPr>
              <w:t>4</w:t>
            </w:r>
          </w:p>
        </w:tc>
        <w:tc>
          <w:tcPr>
            <w:tcW w:w="2552" w:type="dxa"/>
            <w:vAlign w:val="center"/>
          </w:tcPr>
          <w:p w:rsidR="00EE2D9E" w:rsidRPr="00AB184C" w:rsidRDefault="00EE2D9E" w:rsidP="008F3280">
            <w:pPr>
              <w:ind w:left="-105"/>
              <w:contextualSpacing/>
              <w:rPr>
                <w:rFonts w:eastAsia="MS Mincho"/>
              </w:rPr>
            </w:pPr>
            <w:r>
              <w:rPr>
                <w:rFonts w:eastAsia="MS Mincho"/>
              </w:rPr>
              <w:t xml:space="preserve">100 </w:t>
            </w:r>
            <w:r w:rsidRPr="00AB184C">
              <w:rPr>
                <w:rFonts w:eastAsia="MS Mincho"/>
              </w:rPr>
              <w:t>баллов, чел.</w:t>
            </w:r>
          </w:p>
        </w:tc>
        <w:tc>
          <w:tcPr>
            <w:tcW w:w="2315" w:type="dxa"/>
            <w:vAlign w:val="center"/>
          </w:tcPr>
          <w:p w:rsidR="00EE2D9E" w:rsidRPr="00AB184C" w:rsidRDefault="008F3280" w:rsidP="008F3280">
            <w:pPr>
              <w:contextualSpacing/>
              <w:jc w:val="center"/>
              <w:rPr>
                <w:rFonts w:eastAsia="MS Mincho"/>
              </w:rPr>
            </w:pPr>
            <w:r>
              <w:rPr>
                <w:rFonts w:eastAsia="MS Mincho"/>
              </w:rPr>
              <w:t>0</w:t>
            </w:r>
          </w:p>
        </w:tc>
        <w:tc>
          <w:tcPr>
            <w:tcW w:w="2315" w:type="dxa"/>
            <w:vAlign w:val="center"/>
          </w:tcPr>
          <w:p w:rsidR="00EE2D9E" w:rsidRPr="00AB184C" w:rsidRDefault="008F3280" w:rsidP="008F3280">
            <w:pPr>
              <w:contextualSpacing/>
              <w:jc w:val="center"/>
              <w:rPr>
                <w:rFonts w:eastAsia="MS Mincho"/>
              </w:rPr>
            </w:pPr>
            <w:r>
              <w:rPr>
                <w:rFonts w:eastAsia="MS Mincho"/>
              </w:rPr>
              <w:t>0</w:t>
            </w:r>
          </w:p>
        </w:tc>
        <w:tc>
          <w:tcPr>
            <w:tcW w:w="2315" w:type="dxa"/>
            <w:vAlign w:val="center"/>
          </w:tcPr>
          <w:p w:rsidR="00EE2D9E" w:rsidRPr="00AB184C" w:rsidRDefault="00EE2D9E" w:rsidP="008F3280">
            <w:pPr>
              <w:contextualSpacing/>
              <w:jc w:val="center"/>
              <w:rPr>
                <w:rFonts w:eastAsia="MS Mincho"/>
              </w:rPr>
            </w:pPr>
            <w:r>
              <w:rPr>
                <w:rFonts w:eastAsia="MS Mincho"/>
              </w:rPr>
              <w:t>4</w:t>
            </w:r>
          </w:p>
        </w:tc>
      </w:tr>
      <w:tr w:rsidR="00CC73C6" w:rsidRPr="00AB184C" w:rsidTr="008F3280">
        <w:trPr>
          <w:cantSplit/>
          <w:trHeight w:val="338"/>
        </w:trPr>
        <w:tc>
          <w:tcPr>
            <w:tcW w:w="568" w:type="dxa"/>
            <w:tcBorders>
              <w:top w:val="single" w:sz="4" w:space="0" w:color="000000"/>
              <w:left w:val="single" w:sz="4" w:space="0" w:color="000000"/>
              <w:bottom w:val="single" w:sz="4" w:space="0" w:color="000000"/>
              <w:right w:val="single" w:sz="4" w:space="0" w:color="000000"/>
            </w:tcBorders>
            <w:vAlign w:val="center"/>
          </w:tcPr>
          <w:p w:rsidR="00CC73C6" w:rsidRPr="00AB184C" w:rsidRDefault="00CC73C6" w:rsidP="008F3280">
            <w:pPr>
              <w:ind w:left="-111"/>
              <w:contextualSpacing/>
              <w:jc w:val="center"/>
              <w:rPr>
                <w:rFonts w:eastAsia="MS Mincho"/>
              </w:rPr>
            </w:pPr>
            <w:r w:rsidRPr="00AB184C">
              <w:rPr>
                <w:rFonts w:eastAsia="MS Mincho"/>
              </w:rPr>
              <w:t>5</w:t>
            </w:r>
          </w:p>
        </w:tc>
        <w:tc>
          <w:tcPr>
            <w:tcW w:w="2552" w:type="dxa"/>
            <w:tcBorders>
              <w:top w:val="single" w:sz="4" w:space="0" w:color="000000"/>
              <w:left w:val="single" w:sz="4" w:space="0" w:color="000000"/>
              <w:bottom w:val="single" w:sz="4" w:space="0" w:color="000000"/>
              <w:right w:val="single" w:sz="4" w:space="0" w:color="000000"/>
            </w:tcBorders>
            <w:vAlign w:val="center"/>
          </w:tcPr>
          <w:p w:rsidR="00CC73C6" w:rsidRPr="00AB184C" w:rsidRDefault="00CC73C6" w:rsidP="008F3280">
            <w:pPr>
              <w:ind w:left="-105"/>
              <w:contextualSpacing/>
              <w:rPr>
                <w:rFonts w:eastAsia="MS Mincho"/>
              </w:rPr>
            </w:pPr>
            <w:r>
              <w:rPr>
                <w:rFonts w:eastAsia="MS Mincho"/>
              </w:rPr>
              <w:t>с</w:t>
            </w:r>
            <w:r w:rsidRPr="00AB184C">
              <w:rPr>
                <w:rFonts w:eastAsia="MS Mincho"/>
              </w:rPr>
              <w:t>редний тестовый балл</w:t>
            </w:r>
          </w:p>
        </w:tc>
        <w:tc>
          <w:tcPr>
            <w:tcW w:w="2315" w:type="dxa"/>
            <w:vAlign w:val="center"/>
          </w:tcPr>
          <w:p w:rsidR="00CC73C6" w:rsidRPr="00AB184C" w:rsidRDefault="00CC73C6" w:rsidP="008F3280">
            <w:pPr>
              <w:contextualSpacing/>
              <w:jc w:val="center"/>
              <w:rPr>
                <w:rFonts w:eastAsia="MS Mincho"/>
              </w:rPr>
            </w:pPr>
            <w:r w:rsidRPr="00891394">
              <w:rPr>
                <w:rFonts w:eastAsia="MS Mincho"/>
              </w:rPr>
              <w:t>58,6</w:t>
            </w:r>
          </w:p>
        </w:tc>
        <w:tc>
          <w:tcPr>
            <w:tcW w:w="2315" w:type="dxa"/>
            <w:vAlign w:val="center"/>
          </w:tcPr>
          <w:p w:rsidR="00CC73C6" w:rsidRPr="00AB184C" w:rsidRDefault="00CC73C6" w:rsidP="008F3280">
            <w:pPr>
              <w:contextualSpacing/>
              <w:jc w:val="center"/>
              <w:rPr>
                <w:rFonts w:eastAsia="MS Mincho"/>
              </w:rPr>
            </w:pPr>
            <w:r w:rsidRPr="00891394">
              <w:rPr>
                <w:rFonts w:eastAsia="MS Mincho"/>
              </w:rPr>
              <w:t>56,2</w:t>
            </w:r>
          </w:p>
        </w:tc>
        <w:tc>
          <w:tcPr>
            <w:tcW w:w="2315" w:type="dxa"/>
            <w:tcBorders>
              <w:top w:val="single" w:sz="4" w:space="0" w:color="000000"/>
              <w:left w:val="single" w:sz="4" w:space="0" w:color="000000"/>
              <w:bottom w:val="single" w:sz="4" w:space="0" w:color="000000"/>
              <w:right w:val="single" w:sz="4" w:space="0" w:color="000000"/>
            </w:tcBorders>
            <w:vAlign w:val="center"/>
          </w:tcPr>
          <w:p w:rsidR="00CC73C6" w:rsidRPr="00AB184C" w:rsidRDefault="008F3280" w:rsidP="008F3280">
            <w:pPr>
              <w:contextualSpacing/>
              <w:jc w:val="center"/>
              <w:rPr>
                <w:rFonts w:eastAsia="MS Mincho"/>
              </w:rPr>
            </w:pPr>
            <w:r>
              <w:rPr>
                <w:rFonts w:eastAsia="MS Mincho"/>
              </w:rPr>
              <w:t>59</w:t>
            </w:r>
          </w:p>
        </w:tc>
      </w:tr>
    </w:tbl>
    <w:p w:rsidR="00A801AC" w:rsidRPr="00715B99" w:rsidRDefault="00A801AC" w:rsidP="001B2375">
      <w:pPr>
        <w:pStyle w:val="3"/>
        <w:numPr>
          <w:ilvl w:val="1"/>
          <w:numId w:val="141"/>
        </w:numPr>
        <w:tabs>
          <w:tab w:val="left" w:pos="142"/>
        </w:tabs>
        <w:ind w:left="142" w:hanging="568"/>
        <w:rPr>
          <w:rFonts w:ascii="Times New Roman" w:hAnsi="Times New Roman"/>
        </w:rPr>
      </w:pPr>
      <w:r w:rsidRPr="00FC6BBF">
        <w:rPr>
          <w:rFonts w:ascii="Times New Roman" w:hAnsi="Times New Roman"/>
        </w:rPr>
        <w:t>Результаты по группам участников экзамена с различным уровнем подготовки:</w:t>
      </w:r>
    </w:p>
    <w:p w:rsidR="00A801AC" w:rsidRPr="00FC6BBF" w:rsidRDefault="00A801AC" w:rsidP="001B2375">
      <w:pPr>
        <w:pStyle w:val="3"/>
        <w:numPr>
          <w:ilvl w:val="2"/>
          <w:numId w:val="141"/>
        </w:numPr>
        <w:rPr>
          <w:rFonts w:ascii="Times New Roman" w:hAnsi="Times New Roman"/>
        </w:rPr>
      </w:pPr>
      <w:r w:rsidRPr="00FC6BBF">
        <w:rPr>
          <w:rFonts w:ascii="Times New Roman" w:hAnsi="Times New Roman"/>
          <w:b w:val="0"/>
          <w:bCs w:val="0"/>
        </w:rPr>
        <w:t xml:space="preserve">в разрезе категорий участников ЕГЭ </w:t>
      </w:r>
    </w:p>
    <w:p w:rsidR="00A801AC" w:rsidRPr="00FC6BBF" w:rsidRDefault="00A801AC" w:rsidP="00A801AC">
      <w:pPr>
        <w:pStyle w:val="af7"/>
        <w:keepNext/>
      </w:pPr>
      <w:r w:rsidRPr="00FC6BBF">
        <w:t xml:space="preserve">Таблица </w:t>
      </w:r>
      <w:r w:rsidR="00802515">
        <w:t>12</w:t>
      </w:r>
      <w:r>
        <w:noBreakHyphen/>
      </w:r>
      <w:fldSimple w:instr=" SEQ Таблица \* ARABIC \s 1 ">
        <w:r>
          <w:rPr>
            <w:noProof/>
          </w:rPr>
          <w:t>8</w:t>
        </w:r>
      </w:fldSimple>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67"/>
        <w:gridCol w:w="3403"/>
        <w:gridCol w:w="1523"/>
        <w:gridCol w:w="1524"/>
        <w:gridCol w:w="1524"/>
        <w:gridCol w:w="1524"/>
      </w:tblGrid>
      <w:tr w:rsidR="00A801AC" w:rsidRPr="00905F31" w:rsidTr="00905F31">
        <w:trPr>
          <w:cantSplit/>
          <w:trHeight w:val="850"/>
          <w:tblHeader/>
        </w:trPr>
        <w:tc>
          <w:tcPr>
            <w:tcW w:w="567" w:type="dxa"/>
            <w:vAlign w:val="center"/>
          </w:tcPr>
          <w:p w:rsidR="00A801AC" w:rsidRPr="00905F31" w:rsidRDefault="00A801AC" w:rsidP="00905F31">
            <w:pPr>
              <w:pStyle w:val="a3"/>
              <w:spacing w:after="0" w:line="240" w:lineRule="auto"/>
              <w:ind w:left="0"/>
              <w:jc w:val="center"/>
              <w:rPr>
                <w:rFonts w:ascii="Times New Roman" w:hAnsi="Times New Roman"/>
                <w:sz w:val="24"/>
                <w:szCs w:val="24"/>
              </w:rPr>
            </w:pPr>
            <w:r w:rsidRPr="00905F31">
              <w:rPr>
                <w:rFonts w:ascii="Times New Roman" w:hAnsi="Times New Roman"/>
                <w:sz w:val="24"/>
                <w:szCs w:val="24"/>
              </w:rPr>
              <w:t>№ п/п</w:t>
            </w:r>
          </w:p>
        </w:tc>
        <w:tc>
          <w:tcPr>
            <w:tcW w:w="3403" w:type="dxa"/>
            <w:vAlign w:val="center"/>
          </w:tcPr>
          <w:p w:rsidR="00A801AC" w:rsidRPr="00905F31" w:rsidRDefault="00A801AC" w:rsidP="00905F31">
            <w:pPr>
              <w:pStyle w:val="a3"/>
              <w:spacing w:after="0" w:line="240" w:lineRule="auto"/>
              <w:ind w:left="0"/>
              <w:jc w:val="center"/>
              <w:rPr>
                <w:rFonts w:ascii="Times New Roman" w:hAnsi="Times New Roman"/>
                <w:sz w:val="24"/>
                <w:szCs w:val="24"/>
              </w:rPr>
            </w:pPr>
            <w:r w:rsidRPr="00905F31">
              <w:rPr>
                <w:rFonts w:ascii="Times New Roman" w:hAnsi="Times New Roman"/>
                <w:sz w:val="24"/>
                <w:szCs w:val="24"/>
              </w:rPr>
              <w:t>Участников, набравших балл</w:t>
            </w:r>
          </w:p>
        </w:tc>
        <w:tc>
          <w:tcPr>
            <w:tcW w:w="1523" w:type="dxa"/>
            <w:vAlign w:val="center"/>
          </w:tcPr>
          <w:p w:rsidR="00A801AC" w:rsidRPr="00905F31" w:rsidRDefault="00A801AC" w:rsidP="00905F31">
            <w:pPr>
              <w:pStyle w:val="a3"/>
              <w:spacing w:after="0" w:line="240" w:lineRule="auto"/>
              <w:ind w:left="0"/>
              <w:jc w:val="center"/>
              <w:rPr>
                <w:rFonts w:ascii="Times New Roman" w:hAnsi="Times New Roman"/>
                <w:sz w:val="24"/>
                <w:szCs w:val="24"/>
              </w:rPr>
            </w:pPr>
            <w:r w:rsidRPr="00905F31">
              <w:rPr>
                <w:rFonts w:ascii="Times New Roman" w:hAnsi="Times New Roman"/>
                <w:sz w:val="24"/>
                <w:szCs w:val="24"/>
              </w:rPr>
              <w:t>ВТГ, обучающиеся по программам СОО</w:t>
            </w:r>
          </w:p>
        </w:tc>
        <w:tc>
          <w:tcPr>
            <w:tcW w:w="1524" w:type="dxa"/>
            <w:vAlign w:val="center"/>
          </w:tcPr>
          <w:p w:rsidR="00A801AC" w:rsidRPr="00905F31" w:rsidRDefault="00A801AC" w:rsidP="00905F31">
            <w:pPr>
              <w:pStyle w:val="a3"/>
              <w:spacing w:after="0" w:line="240" w:lineRule="auto"/>
              <w:ind w:left="0"/>
              <w:jc w:val="center"/>
              <w:rPr>
                <w:rFonts w:ascii="Times New Roman" w:hAnsi="Times New Roman"/>
                <w:sz w:val="24"/>
                <w:szCs w:val="24"/>
              </w:rPr>
            </w:pPr>
            <w:r w:rsidRPr="00905F31">
              <w:rPr>
                <w:rFonts w:ascii="Times New Roman" w:hAnsi="Times New Roman"/>
                <w:sz w:val="24"/>
                <w:szCs w:val="24"/>
              </w:rPr>
              <w:t>ВТГ, обучающиеся по программам СПО</w:t>
            </w:r>
          </w:p>
        </w:tc>
        <w:tc>
          <w:tcPr>
            <w:tcW w:w="1524" w:type="dxa"/>
            <w:vAlign w:val="center"/>
          </w:tcPr>
          <w:p w:rsidR="00A801AC" w:rsidRPr="00905F31" w:rsidRDefault="00A801AC" w:rsidP="00905F31">
            <w:pPr>
              <w:pStyle w:val="a3"/>
              <w:spacing w:after="0" w:line="240" w:lineRule="auto"/>
              <w:ind w:left="0"/>
              <w:jc w:val="center"/>
              <w:rPr>
                <w:rFonts w:ascii="Times New Roman" w:hAnsi="Times New Roman"/>
                <w:sz w:val="24"/>
                <w:szCs w:val="24"/>
              </w:rPr>
            </w:pPr>
            <w:r w:rsidRPr="00905F31">
              <w:rPr>
                <w:rFonts w:ascii="Times New Roman" w:hAnsi="Times New Roman"/>
                <w:sz w:val="24"/>
                <w:szCs w:val="24"/>
              </w:rPr>
              <w:t>ВПЛ</w:t>
            </w:r>
          </w:p>
        </w:tc>
        <w:tc>
          <w:tcPr>
            <w:tcW w:w="1524" w:type="dxa"/>
            <w:vAlign w:val="center"/>
          </w:tcPr>
          <w:p w:rsidR="00A801AC" w:rsidRPr="00905F31" w:rsidRDefault="00A801AC" w:rsidP="00905F31">
            <w:pPr>
              <w:pStyle w:val="a3"/>
              <w:spacing w:after="0" w:line="240" w:lineRule="auto"/>
              <w:ind w:left="0"/>
              <w:jc w:val="center"/>
              <w:rPr>
                <w:rFonts w:ascii="Times New Roman" w:hAnsi="Times New Roman"/>
                <w:sz w:val="24"/>
                <w:szCs w:val="24"/>
              </w:rPr>
            </w:pPr>
            <w:r w:rsidRPr="00905F31">
              <w:rPr>
                <w:rFonts w:ascii="Times New Roman" w:hAnsi="Times New Roman"/>
                <w:sz w:val="24"/>
                <w:szCs w:val="24"/>
              </w:rPr>
              <w:t>Участники ЕГЭ с ОВЗ</w:t>
            </w:r>
          </w:p>
        </w:tc>
      </w:tr>
      <w:tr w:rsidR="00905F31" w:rsidRPr="00905F31" w:rsidTr="00905F31">
        <w:trPr>
          <w:cantSplit/>
        </w:trPr>
        <w:tc>
          <w:tcPr>
            <w:tcW w:w="567" w:type="dxa"/>
            <w:vAlign w:val="center"/>
          </w:tcPr>
          <w:p w:rsidR="00905F31" w:rsidRPr="00905F31" w:rsidRDefault="00905F31" w:rsidP="00905F31">
            <w:pPr>
              <w:jc w:val="center"/>
              <w:rPr>
                <w:rFonts w:eastAsia="Times New Roman"/>
                <w:bCs/>
              </w:rPr>
            </w:pPr>
            <w:r w:rsidRPr="00905F31">
              <w:rPr>
                <w:rFonts w:eastAsia="Times New Roman"/>
                <w:bCs/>
              </w:rPr>
              <w:t>1</w:t>
            </w:r>
          </w:p>
        </w:tc>
        <w:tc>
          <w:tcPr>
            <w:tcW w:w="3403" w:type="dxa"/>
            <w:vAlign w:val="center"/>
          </w:tcPr>
          <w:p w:rsidR="00905F31" w:rsidRPr="00905F31" w:rsidRDefault="00905F31" w:rsidP="00905F31">
            <w:pPr>
              <w:pStyle w:val="a3"/>
              <w:spacing w:after="0" w:line="240" w:lineRule="auto"/>
              <w:ind w:left="0"/>
              <w:rPr>
                <w:rFonts w:ascii="Times New Roman" w:hAnsi="Times New Roman"/>
                <w:b/>
                <w:sz w:val="24"/>
                <w:szCs w:val="24"/>
              </w:rPr>
            </w:pPr>
            <w:r w:rsidRPr="00905F31">
              <w:rPr>
                <w:rFonts w:ascii="Times New Roman" w:eastAsia="Times New Roman" w:hAnsi="Times New Roman"/>
                <w:bCs/>
                <w:sz w:val="24"/>
                <w:szCs w:val="24"/>
                <w:lang w:eastAsia="ru-RU"/>
              </w:rPr>
              <w:t>Доля</w:t>
            </w:r>
            <w:r w:rsidRPr="00905F31">
              <w:rPr>
                <w:rFonts w:ascii="Times New Roman" w:hAnsi="Times New Roman"/>
                <w:sz w:val="24"/>
                <w:szCs w:val="24"/>
              </w:rPr>
              <w:t xml:space="preserve"> участников, набравших балл ниже минимального</w:t>
            </w:r>
          </w:p>
        </w:tc>
        <w:tc>
          <w:tcPr>
            <w:tcW w:w="1523" w:type="dxa"/>
            <w:shd w:val="clear" w:color="auto" w:fill="auto"/>
            <w:vAlign w:val="center"/>
          </w:tcPr>
          <w:p w:rsidR="00905F31" w:rsidRPr="00905F31" w:rsidRDefault="00905F31" w:rsidP="00905F31">
            <w:pPr>
              <w:pStyle w:val="a3"/>
              <w:spacing w:after="0" w:line="240" w:lineRule="auto"/>
              <w:ind w:left="0"/>
              <w:jc w:val="center"/>
              <w:rPr>
                <w:rFonts w:ascii="Times New Roman" w:hAnsi="Times New Roman"/>
                <w:b/>
                <w:sz w:val="24"/>
                <w:szCs w:val="24"/>
              </w:rPr>
            </w:pPr>
            <w:r w:rsidRPr="00905F31">
              <w:rPr>
                <w:rFonts w:ascii="Times New Roman" w:hAnsi="Times New Roman"/>
                <w:color w:val="000000"/>
                <w:sz w:val="24"/>
                <w:szCs w:val="24"/>
              </w:rPr>
              <w:t>3,9%</w:t>
            </w:r>
          </w:p>
        </w:tc>
        <w:tc>
          <w:tcPr>
            <w:tcW w:w="1524" w:type="dxa"/>
            <w:shd w:val="clear" w:color="auto" w:fill="auto"/>
            <w:vAlign w:val="center"/>
          </w:tcPr>
          <w:p w:rsidR="00905F31" w:rsidRPr="00905F31" w:rsidRDefault="00905F31" w:rsidP="00905F31">
            <w:pPr>
              <w:pStyle w:val="a3"/>
              <w:spacing w:after="0" w:line="240" w:lineRule="auto"/>
              <w:ind w:left="0"/>
              <w:jc w:val="center"/>
              <w:rPr>
                <w:rFonts w:ascii="Times New Roman" w:hAnsi="Times New Roman"/>
                <w:b/>
                <w:sz w:val="24"/>
                <w:szCs w:val="24"/>
              </w:rPr>
            </w:pPr>
            <w:r w:rsidRPr="00905F31">
              <w:rPr>
                <w:rFonts w:ascii="Times New Roman" w:hAnsi="Times New Roman"/>
                <w:color w:val="000000"/>
                <w:sz w:val="24"/>
                <w:szCs w:val="24"/>
              </w:rPr>
              <w:t>16,7%</w:t>
            </w:r>
          </w:p>
        </w:tc>
        <w:tc>
          <w:tcPr>
            <w:tcW w:w="1524" w:type="dxa"/>
            <w:shd w:val="clear" w:color="auto" w:fill="auto"/>
            <w:vAlign w:val="center"/>
          </w:tcPr>
          <w:p w:rsidR="00905F31" w:rsidRPr="00905F31" w:rsidRDefault="00905F31" w:rsidP="00905F31">
            <w:pPr>
              <w:pStyle w:val="a3"/>
              <w:spacing w:after="0" w:line="240" w:lineRule="auto"/>
              <w:ind w:left="0"/>
              <w:jc w:val="center"/>
              <w:rPr>
                <w:rFonts w:ascii="Times New Roman" w:hAnsi="Times New Roman"/>
                <w:b/>
                <w:sz w:val="24"/>
                <w:szCs w:val="24"/>
              </w:rPr>
            </w:pPr>
            <w:r w:rsidRPr="00905F31">
              <w:rPr>
                <w:rFonts w:ascii="Times New Roman" w:hAnsi="Times New Roman"/>
                <w:color w:val="000000"/>
                <w:sz w:val="24"/>
                <w:szCs w:val="24"/>
              </w:rPr>
              <w:t>4,3%</w:t>
            </w:r>
          </w:p>
        </w:tc>
        <w:tc>
          <w:tcPr>
            <w:tcW w:w="1524" w:type="dxa"/>
            <w:shd w:val="clear" w:color="auto" w:fill="auto"/>
            <w:vAlign w:val="center"/>
          </w:tcPr>
          <w:p w:rsidR="00905F31" w:rsidRPr="00905F31" w:rsidRDefault="00905F31" w:rsidP="00905F31">
            <w:pPr>
              <w:pStyle w:val="a3"/>
              <w:spacing w:after="0" w:line="240" w:lineRule="auto"/>
              <w:ind w:left="0"/>
              <w:jc w:val="center"/>
              <w:rPr>
                <w:rFonts w:ascii="Times New Roman" w:hAnsi="Times New Roman"/>
                <w:b/>
                <w:sz w:val="24"/>
                <w:szCs w:val="24"/>
              </w:rPr>
            </w:pPr>
            <w:r w:rsidRPr="00905F31">
              <w:rPr>
                <w:rFonts w:ascii="Times New Roman" w:hAnsi="Times New Roman"/>
                <w:color w:val="000000"/>
                <w:sz w:val="24"/>
                <w:szCs w:val="24"/>
              </w:rPr>
              <w:t>0,0%</w:t>
            </w:r>
          </w:p>
        </w:tc>
      </w:tr>
      <w:tr w:rsidR="00905F31" w:rsidRPr="00905F31" w:rsidTr="00905F31">
        <w:trPr>
          <w:cantSplit/>
        </w:trPr>
        <w:tc>
          <w:tcPr>
            <w:tcW w:w="567" w:type="dxa"/>
            <w:vAlign w:val="center"/>
          </w:tcPr>
          <w:p w:rsidR="00905F31" w:rsidRPr="00905F31" w:rsidRDefault="00905F31" w:rsidP="00905F31">
            <w:pPr>
              <w:jc w:val="center"/>
              <w:rPr>
                <w:rFonts w:eastAsia="Times New Roman"/>
                <w:bCs/>
              </w:rPr>
            </w:pPr>
            <w:r w:rsidRPr="00905F31">
              <w:rPr>
                <w:rFonts w:eastAsia="Times New Roman"/>
                <w:bCs/>
              </w:rPr>
              <w:t>2</w:t>
            </w:r>
          </w:p>
        </w:tc>
        <w:tc>
          <w:tcPr>
            <w:tcW w:w="3403" w:type="dxa"/>
            <w:vAlign w:val="center"/>
          </w:tcPr>
          <w:p w:rsidR="00905F31" w:rsidRPr="00905F31" w:rsidRDefault="00905F31" w:rsidP="00905F31">
            <w:pPr>
              <w:pStyle w:val="a3"/>
              <w:spacing w:after="0" w:line="240" w:lineRule="auto"/>
              <w:ind w:left="0"/>
              <w:rPr>
                <w:rFonts w:ascii="Times New Roman" w:hAnsi="Times New Roman"/>
                <w:sz w:val="24"/>
                <w:szCs w:val="24"/>
              </w:rPr>
            </w:pPr>
            <w:r w:rsidRPr="00905F31">
              <w:rPr>
                <w:rFonts w:ascii="Times New Roman" w:eastAsia="Times New Roman" w:hAnsi="Times New Roman"/>
                <w:bCs/>
                <w:sz w:val="24"/>
                <w:szCs w:val="24"/>
                <w:lang w:eastAsia="ru-RU"/>
              </w:rPr>
              <w:t>Доля</w:t>
            </w:r>
            <w:r w:rsidRPr="00905F31">
              <w:rPr>
                <w:rFonts w:ascii="Times New Roman" w:hAnsi="Times New Roman"/>
                <w:sz w:val="24"/>
                <w:szCs w:val="24"/>
              </w:rPr>
              <w:t xml:space="preserve"> участников, получивших тестовый балл от минимального балла до 60 баллов</w:t>
            </w:r>
          </w:p>
        </w:tc>
        <w:tc>
          <w:tcPr>
            <w:tcW w:w="1523" w:type="dxa"/>
            <w:shd w:val="clear" w:color="auto" w:fill="auto"/>
            <w:vAlign w:val="center"/>
          </w:tcPr>
          <w:p w:rsidR="00905F31" w:rsidRPr="00905F31" w:rsidRDefault="00905F31" w:rsidP="00905F31">
            <w:pPr>
              <w:pStyle w:val="a3"/>
              <w:spacing w:after="0" w:line="240" w:lineRule="auto"/>
              <w:ind w:left="0"/>
              <w:jc w:val="center"/>
              <w:rPr>
                <w:rFonts w:ascii="Times New Roman" w:hAnsi="Times New Roman"/>
                <w:b/>
                <w:sz w:val="24"/>
                <w:szCs w:val="24"/>
              </w:rPr>
            </w:pPr>
            <w:r w:rsidRPr="00905F31">
              <w:rPr>
                <w:rFonts w:ascii="Times New Roman" w:hAnsi="Times New Roman"/>
                <w:color w:val="000000"/>
                <w:sz w:val="24"/>
                <w:szCs w:val="24"/>
              </w:rPr>
              <w:t>46,7%</w:t>
            </w:r>
          </w:p>
        </w:tc>
        <w:tc>
          <w:tcPr>
            <w:tcW w:w="1524" w:type="dxa"/>
            <w:shd w:val="clear" w:color="auto" w:fill="auto"/>
            <w:vAlign w:val="center"/>
          </w:tcPr>
          <w:p w:rsidR="00905F31" w:rsidRPr="00905F31" w:rsidRDefault="00905F31" w:rsidP="00905F31">
            <w:pPr>
              <w:pStyle w:val="a3"/>
              <w:spacing w:after="0" w:line="240" w:lineRule="auto"/>
              <w:ind w:left="0"/>
              <w:jc w:val="center"/>
              <w:rPr>
                <w:rFonts w:ascii="Times New Roman" w:hAnsi="Times New Roman"/>
                <w:b/>
                <w:sz w:val="24"/>
                <w:szCs w:val="24"/>
              </w:rPr>
            </w:pPr>
            <w:r w:rsidRPr="00905F31">
              <w:rPr>
                <w:rFonts w:ascii="Times New Roman" w:hAnsi="Times New Roman"/>
                <w:color w:val="000000"/>
                <w:sz w:val="24"/>
                <w:szCs w:val="24"/>
              </w:rPr>
              <w:t>66,7%</w:t>
            </w:r>
          </w:p>
        </w:tc>
        <w:tc>
          <w:tcPr>
            <w:tcW w:w="1524" w:type="dxa"/>
            <w:shd w:val="clear" w:color="auto" w:fill="auto"/>
            <w:vAlign w:val="center"/>
          </w:tcPr>
          <w:p w:rsidR="00905F31" w:rsidRPr="00905F31" w:rsidRDefault="00905F31" w:rsidP="00905F31">
            <w:pPr>
              <w:pStyle w:val="a3"/>
              <w:spacing w:after="0" w:line="240" w:lineRule="auto"/>
              <w:ind w:left="0"/>
              <w:jc w:val="center"/>
              <w:rPr>
                <w:rFonts w:ascii="Times New Roman" w:hAnsi="Times New Roman"/>
                <w:b/>
                <w:sz w:val="24"/>
                <w:szCs w:val="24"/>
              </w:rPr>
            </w:pPr>
            <w:r w:rsidRPr="00905F31">
              <w:rPr>
                <w:rFonts w:ascii="Times New Roman" w:hAnsi="Times New Roman"/>
                <w:color w:val="000000"/>
                <w:sz w:val="24"/>
                <w:szCs w:val="24"/>
              </w:rPr>
              <w:t>73,9%</w:t>
            </w:r>
          </w:p>
        </w:tc>
        <w:tc>
          <w:tcPr>
            <w:tcW w:w="1524" w:type="dxa"/>
            <w:shd w:val="clear" w:color="auto" w:fill="auto"/>
            <w:vAlign w:val="center"/>
          </w:tcPr>
          <w:p w:rsidR="00905F31" w:rsidRPr="00905F31" w:rsidRDefault="00905F31" w:rsidP="00905F31">
            <w:pPr>
              <w:pStyle w:val="a3"/>
              <w:spacing w:after="0" w:line="240" w:lineRule="auto"/>
              <w:ind w:left="0"/>
              <w:jc w:val="center"/>
              <w:rPr>
                <w:rFonts w:ascii="Times New Roman" w:hAnsi="Times New Roman"/>
                <w:b/>
                <w:sz w:val="24"/>
                <w:szCs w:val="24"/>
              </w:rPr>
            </w:pPr>
            <w:r w:rsidRPr="00905F31">
              <w:rPr>
                <w:rFonts w:ascii="Times New Roman" w:hAnsi="Times New Roman"/>
                <w:color w:val="000000"/>
                <w:sz w:val="24"/>
                <w:szCs w:val="24"/>
              </w:rPr>
              <w:t>25,0%</w:t>
            </w:r>
          </w:p>
        </w:tc>
      </w:tr>
      <w:tr w:rsidR="00905F31" w:rsidRPr="00905F31" w:rsidTr="00905F31">
        <w:trPr>
          <w:cantSplit/>
        </w:trPr>
        <w:tc>
          <w:tcPr>
            <w:tcW w:w="567" w:type="dxa"/>
            <w:vAlign w:val="center"/>
          </w:tcPr>
          <w:p w:rsidR="00905F31" w:rsidRPr="00905F31" w:rsidRDefault="00905F31" w:rsidP="00905F31">
            <w:pPr>
              <w:jc w:val="center"/>
              <w:rPr>
                <w:rFonts w:eastAsia="Times New Roman"/>
                <w:bCs/>
              </w:rPr>
            </w:pPr>
            <w:r w:rsidRPr="00905F31">
              <w:rPr>
                <w:rFonts w:eastAsia="Times New Roman"/>
                <w:bCs/>
              </w:rPr>
              <w:t>3</w:t>
            </w:r>
          </w:p>
        </w:tc>
        <w:tc>
          <w:tcPr>
            <w:tcW w:w="3403" w:type="dxa"/>
            <w:vAlign w:val="center"/>
          </w:tcPr>
          <w:p w:rsidR="00905F31" w:rsidRPr="00905F31" w:rsidRDefault="00905F31" w:rsidP="00905F31">
            <w:pPr>
              <w:pStyle w:val="a3"/>
              <w:spacing w:after="0" w:line="240" w:lineRule="auto"/>
              <w:ind w:left="0"/>
              <w:rPr>
                <w:rFonts w:ascii="Times New Roman" w:hAnsi="Times New Roman"/>
                <w:sz w:val="24"/>
                <w:szCs w:val="24"/>
              </w:rPr>
            </w:pPr>
            <w:r w:rsidRPr="00905F31">
              <w:rPr>
                <w:rFonts w:ascii="Times New Roman" w:eastAsia="Times New Roman" w:hAnsi="Times New Roman"/>
                <w:bCs/>
                <w:sz w:val="24"/>
                <w:szCs w:val="24"/>
                <w:lang w:eastAsia="ru-RU"/>
              </w:rPr>
              <w:t>Доля</w:t>
            </w:r>
            <w:r w:rsidRPr="00905F31">
              <w:rPr>
                <w:rFonts w:ascii="Times New Roman" w:hAnsi="Times New Roman"/>
                <w:sz w:val="24"/>
                <w:szCs w:val="24"/>
              </w:rPr>
              <w:t xml:space="preserve"> участников, получивших от 61 до 80 баллов</w:t>
            </w:r>
          </w:p>
        </w:tc>
        <w:tc>
          <w:tcPr>
            <w:tcW w:w="1523" w:type="dxa"/>
            <w:shd w:val="clear" w:color="auto" w:fill="auto"/>
            <w:vAlign w:val="center"/>
          </w:tcPr>
          <w:p w:rsidR="00905F31" w:rsidRPr="00905F31" w:rsidRDefault="00905F31" w:rsidP="00905F31">
            <w:pPr>
              <w:pStyle w:val="a3"/>
              <w:spacing w:after="0" w:line="240" w:lineRule="auto"/>
              <w:ind w:left="0"/>
              <w:jc w:val="center"/>
              <w:rPr>
                <w:rFonts w:ascii="Times New Roman" w:hAnsi="Times New Roman"/>
                <w:b/>
                <w:sz w:val="24"/>
                <w:szCs w:val="24"/>
              </w:rPr>
            </w:pPr>
            <w:r w:rsidRPr="00905F31">
              <w:rPr>
                <w:rFonts w:ascii="Times New Roman" w:hAnsi="Times New Roman"/>
                <w:color w:val="000000"/>
                <w:sz w:val="24"/>
                <w:szCs w:val="24"/>
              </w:rPr>
              <w:t>31,7%</w:t>
            </w:r>
          </w:p>
        </w:tc>
        <w:tc>
          <w:tcPr>
            <w:tcW w:w="1524" w:type="dxa"/>
            <w:shd w:val="clear" w:color="auto" w:fill="auto"/>
            <w:vAlign w:val="center"/>
          </w:tcPr>
          <w:p w:rsidR="00905F31" w:rsidRPr="00905F31" w:rsidRDefault="00905F31" w:rsidP="00905F31">
            <w:pPr>
              <w:pStyle w:val="a3"/>
              <w:spacing w:after="0" w:line="240" w:lineRule="auto"/>
              <w:ind w:left="0"/>
              <w:jc w:val="center"/>
              <w:rPr>
                <w:rFonts w:ascii="Times New Roman" w:hAnsi="Times New Roman"/>
                <w:b/>
                <w:sz w:val="24"/>
                <w:szCs w:val="24"/>
              </w:rPr>
            </w:pPr>
            <w:r w:rsidRPr="00905F31">
              <w:rPr>
                <w:rFonts w:ascii="Times New Roman" w:hAnsi="Times New Roman"/>
                <w:color w:val="000000"/>
                <w:sz w:val="24"/>
                <w:szCs w:val="24"/>
              </w:rPr>
              <w:t>0,0%</w:t>
            </w:r>
          </w:p>
        </w:tc>
        <w:tc>
          <w:tcPr>
            <w:tcW w:w="1524" w:type="dxa"/>
            <w:shd w:val="clear" w:color="auto" w:fill="auto"/>
            <w:vAlign w:val="center"/>
          </w:tcPr>
          <w:p w:rsidR="00905F31" w:rsidRPr="00905F31" w:rsidRDefault="00905F31" w:rsidP="00905F31">
            <w:pPr>
              <w:pStyle w:val="a3"/>
              <w:spacing w:after="0" w:line="240" w:lineRule="auto"/>
              <w:ind w:left="0"/>
              <w:jc w:val="center"/>
              <w:rPr>
                <w:rFonts w:ascii="Times New Roman" w:hAnsi="Times New Roman"/>
                <w:b/>
                <w:sz w:val="24"/>
                <w:szCs w:val="24"/>
              </w:rPr>
            </w:pPr>
            <w:r w:rsidRPr="00905F31">
              <w:rPr>
                <w:rFonts w:ascii="Times New Roman" w:hAnsi="Times New Roman"/>
                <w:color w:val="000000"/>
                <w:sz w:val="24"/>
                <w:szCs w:val="24"/>
              </w:rPr>
              <w:t>13,0%</w:t>
            </w:r>
          </w:p>
        </w:tc>
        <w:tc>
          <w:tcPr>
            <w:tcW w:w="1524" w:type="dxa"/>
            <w:shd w:val="clear" w:color="auto" w:fill="auto"/>
            <w:vAlign w:val="center"/>
          </w:tcPr>
          <w:p w:rsidR="00905F31" w:rsidRPr="00905F31" w:rsidRDefault="00905F31" w:rsidP="00905F31">
            <w:pPr>
              <w:pStyle w:val="a3"/>
              <w:spacing w:after="0" w:line="240" w:lineRule="auto"/>
              <w:ind w:left="0"/>
              <w:jc w:val="center"/>
              <w:rPr>
                <w:rFonts w:ascii="Times New Roman" w:hAnsi="Times New Roman"/>
                <w:b/>
                <w:sz w:val="24"/>
                <w:szCs w:val="24"/>
              </w:rPr>
            </w:pPr>
            <w:r w:rsidRPr="00905F31">
              <w:rPr>
                <w:rFonts w:ascii="Times New Roman" w:hAnsi="Times New Roman"/>
                <w:color w:val="000000"/>
                <w:sz w:val="24"/>
                <w:szCs w:val="24"/>
              </w:rPr>
              <w:t>50,0%</w:t>
            </w:r>
          </w:p>
        </w:tc>
      </w:tr>
      <w:tr w:rsidR="00905F31" w:rsidRPr="00905F31" w:rsidTr="00905F31">
        <w:trPr>
          <w:cantSplit/>
        </w:trPr>
        <w:tc>
          <w:tcPr>
            <w:tcW w:w="567" w:type="dxa"/>
            <w:vAlign w:val="center"/>
          </w:tcPr>
          <w:p w:rsidR="00905F31" w:rsidRPr="00905F31" w:rsidRDefault="00905F31" w:rsidP="00905F31">
            <w:pPr>
              <w:jc w:val="center"/>
              <w:rPr>
                <w:rFonts w:eastAsia="Times New Roman"/>
                <w:bCs/>
              </w:rPr>
            </w:pPr>
            <w:r w:rsidRPr="00905F31">
              <w:rPr>
                <w:rFonts w:eastAsia="Times New Roman"/>
                <w:bCs/>
              </w:rPr>
              <w:t>4</w:t>
            </w:r>
          </w:p>
        </w:tc>
        <w:tc>
          <w:tcPr>
            <w:tcW w:w="3403" w:type="dxa"/>
            <w:vAlign w:val="center"/>
          </w:tcPr>
          <w:p w:rsidR="00905F31" w:rsidRPr="00905F31" w:rsidRDefault="00905F31" w:rsidP="00905F31">
            <w:pPr>
              <w:pStyle w:val="a3"/>
              <w:spacing w:after="0" w:line="240" w:lineRule="auto"/>
              <w:ind w:left="0"/>
              <w:rPr>
                <w:rFonts w:ascii="Times New Roman" w:hAnsi="Times New Roman"/>
                <w:b/>
                <w:sz w:val="24"/>
                <w:szCs w:val="24"/>
              </w:rPr>
            </w:pPr>
            <w:r w:rsidRPr="00905F31">
              <w:rPr>
                <w:rFonts w:ascii="Times New Roman" w:eastAsia="Times New Roman" w:hAnsi="Times New Roman"/>
                <w:bCs/>
                <w:sz w:val="24"/>
                <w:szCs w:val="24"/>
                <w:lang w:eastAsia="ru-RU"/>
              </w:rPr>
              <w:t>Доля</w:t>
            </w:r>
            <w:r w:rsidRPr="00905F31">
              <w:rPr>
                <w:rFonts w:ascii="Times New Roman" w:hAnsi="Times New Roman"/>
                <w:sz w:val="24"/>
                <w:szCs w:val="24"/>
              </w:rPr>
              <w:t xml:space="preserve"> участников, получивших от 81 до 99 баллов</w:t>
            </w:r>
          </w:p>
        </w:tc>
        <w:tc>
          <w:tcPr>
            <w:tcW w:w="1523" w:type="dxa"/>
            <w:shd w:val="clear" w:color="auto" w:fill="auto"/>
            <w:vAlign w:val="center"/>
          </w:tcPr>
          <w:p w:rsidR="00905F31" w:rsidRPr="00905F31" w:rsidRDefault="00905F31" w:rsidP="00905F31">
            <w:pPr>
              <w:pStyle w:val="a3"/>
              <w:spacing w:after="0" w:line="240" w:lineRule="auto"/>
              <w:ind w:left="0"/>
              <w:jc w:val="center"/>
              <w:rPr>
                <w:rFonts w:ascii="Times New Roman" w:hAnsi="Times New Roman"/>
                <w:b/>
                <w:sz w:val="24"/>
                <w:szCs w:val="24"/>
              </w:rPr>
            </w:pPr>
            <w:r w:rsidRPr="00905F31">
              <w:rPr>
                <w:rFonts w:ascii="Times New Roman" w:hAnsi="Times New Roman"/>
                <w:color w:val="000000"/>
                <w:sz w:val="24"/>
                <w:szCs w:val="24"/>
              </w:rPr>
              <w:t>16,7%</w:t>
            </w:r>
          </w:p>
        </w:tc>
        <w:tc>
          <w:tcPr>
            <w:tcW w:w="1524" w:type="dxa"/>
            <w:shd w:val="clear" w:color="auto" w:fill="auto"/>
            <w:vAlign w:val="center"/>
          </w:tcPr>
          <w:p w:rsidR="00905F31" w:rsidRPr="00905F31" w:rsidRDefault="00905F31" w:rsidP="00905F31">
            <w:pPr>
              <w:pStyle w:val="a3"/>
              <w:spacing w:after="0" w:line="240" w:lineRule="auto"/>
              <w:ind w:left="0"/>
              <w:jc w:val="center"/>
              <w:rPr>
                <w:rFonts w:ascii="Times New Roman" w:hAnsi="Times New Roman"/>
                <w:b/>
                <w:sz w:val="24"/>
                <w:szCs w:val="24"/>
              </w:rPr>
            </w:pPr>
            <w:r w:rsidRPr="00905F31">
              <w:rPr>
                <w:rFonts w:ascii="Times New Roman" w:hAnsi="Times New Roman"/>
                <w:color w:val="000000"/>
                <w:sz w:val="24"/>
                <w:szCs w:val="24"/>
              </w:rPr>
              <w:t>16,7%</w:t>
            </w:r>
          </w:p>
        </w:tc>
        <w:tc>
          <w:tcPr>
            <w:tcW w:w="1524" w:type="dxa"/>
            <w:shd w:val="clear" w:color="auto" w:fill="auto"/>
            <w:vAlign w:val="center"/>
          </w:tcPr>
          <w:p w:rsidR="00905F31" w:rsidRPr="00905F31" w:rsidRDefault="00905F31" w:rsidP="00905F31">
            <w:pPr>
              <w:pStyle w:val="a3"/>
              <w:spacing w:after="0" w:line="240" w:lineRule="auto"/>
              <w:ind w:left="0"/>
              <w:jc w:val="center"/>
              <w:rPr>
                <w:rFonts w:ascii="Times New Roman" w:hAnsi="Times New Roman"/>
                <w:b/>
                <w:sz w:val="24"/>
                <w:szCs w:val="24"/>
              </w:rPr>
            </w:pPr>
            <w:r w:rsidRPr="00905F31">
              <w:rPr>
                <w:rFonts w:ascii="Times New Roman" w:hAnsi="Times New Roman"/>
                <w:color w:val="000000"/>
                <w:sz w:val="24"/>
                <w:szCs w:val="24"/>
              </w:rPr>
              <w:t>8,7%</w:t>
            </w:r>
          </w:p>
        </w:tc>
        <w:tc>
          <w:tcPr>
            <w:tcW w:w="1524" w:type="dxa"/>
            <w:shd w:val="clear" w:color="auto" w:fill="auto"/>
            <w:vAlign w:val="center"/>
          </w:tcPr>
          <w:p w:rsidR="00905F31" w:rsidRPr="00905F31" w:rsidRDefault="00905F31" w:rsidP="00905F31">
            <w:pPr>
              <w:pStyle w:val="a3"/>
              <w:spacing w:after="0" w:line="240" w:lineRule="auto"/>
              <w:ind w:left="0"/>
              <w:jc w:val="center"/>
              <w:rPr>
                <w:rFonts w:ascii="Times New Roman" w:hAnsi="Times New Roman"/>
                <w:b/>
                <w:sz w:val="24"/>
                <w:szCs w:val="24"/>
              </w:rPr>
            </w:pPr>
            <w:r w:rsidRPr="00905F31">
              <w:rPr>
                <w:rFonts w:ascii="Times New Roman" w:hAnsi="Times New Roman"/>
                <w:color w:val="000000"/>
                <w:sz w:val="24"/>
                <w:szCs w:val="24"/>
              </w:rPr>
              <w:t>25,0%</w:t>
            </w:r>
          </w:p>
        </w:tc>
      </w:tr>
      <w:tr w:rsidR="00905F31" w:rsidRPr="00905F31" w:rsidTr="00905F31">
        <w:trPr>
          <w:cantSplit/>
        </w:trPr>
        <w:tc>
          <w:tcPr>
            <w:tcW w:w="567" w:type="dxa"/>
            <w:vAlign w:val="center"/>
          </w:tcPr>
          <w:p w:rsidR="00905F31" w:rsidRPr="00905F31" w:rsidRDefault="00905F31" w:rsidP="00905F31">
            <w:pPr>
              <w:jc w:val="center"/>
            </w:pPr>
            <w:r w:rsidRPr="00905F31">
              <w:t>5</w:t>
            </w:r>
          </w:p>
        </w:tc>
        <w:tc>
          <w:tcPr>
            <w:tcW w:w="3403" w:type="dxa"/>
            <w:vAlign w:val="center"/>
          </w:tcPr>
          <w:p w:rsidR="00905F31" w:rsidRPr="00905F31" w:rsidRDefault="00905F31" w:rsidP="00905F31">
            <w:pPr>
              <w:pStyle w:val="a3"/>
              <w:spacing w:after="0" w:line="240" w:lineRule="auto"/>
              <w:ind w:left="0"/>
              <w:rPr>
                <w:rFonts w:ascii="Times New Roman" w:hAnsi="Times New Roman"/>
                <w:b/>
                <w:sz w:val="24"/>
                <w:szCs w:val="24"/>
              </w:rPr>
            </w:pPr>
            <w:r w:rsidRPr="00905F31">
              <w:rPr>
                <w:rFonts w:ascii="Times New Roman" w:hAnsi="Times New Roman"/>
                <w:sz w:val="24"/>
                <w:szCs w:val="24"/>
              </w:rPr>
              <w:t>Количество участников, получивших 100 баллов</w:t>
            </w:r>
          </w:p>
        </w:tc>
        <w:tc>
          <w:tcPr>
            <w:tcW w:w="1523" w:type="dxa"/>
            <w:vAlign w:val="center"/>
          </w:tcPr>
          <w:p w:rsidR="00905F31" w:rsidRPr="00905F31" w:rsidRDefault="00905F31" w:rsidP="00905F31">
            <w:pPr>
              <w:pStyle w:val="a3"/>
              <w:spacing w:after="0" w:line="240" w:lineRule="auto"/>
              <w:ind w:left="0"/>
              <w:jc w:val="center"/>
              <w:rPr>
                <w:rFonts w:ascii="Times New Roman" w:hAnsi="Times New Roman"/>
                <w:b/>
                <w:sz w:val="24"/>
                <w:szCs w:val="24"/>
              </w:rPr>
            </w:pPr>
            <w:r w:rsidRPr="00905F31">
              <w:rPr>
                <w:rFonts w:ascii="Times New Roman" w:hAnsi="Times New Roman"/>
                <w:b/>
                <w:sz w:val="24"/>
                <w:szCs w:val="24"/>
              </w:rPr>
              <w:t>4</w:t>
            </w:r>
          </w:p>
        </w:tc>
        <w:tc>
          <w:tcPr>
            <w:tcW w:w="1524" w:type="dxa"/>
            <w:vAlign w:val="center"/>
          </w:tcPr>
          <w:p w:rsidR="00905F31" w:rsidRPr="00905F31" w:rsidRDefault="00905F31" w:rsidP="00905F31">
            <w:pPr>
              <w:pStyle w:val="a3"/>
              <w:spacing w:after="0" w:line="240" w:lineRule="auto"/>
              <w:ind w:left="0"/>
              <w:jc w:val="center"/>
              <w:rPr>
                <w:rFonts w:ascii="Times New Roman" w:hAnsi="Times New Roman"/>
                <w:b/>
                <w:sz w:val="24"/>
                <w:szCs w:val="24"/>
              </w:rPr>
            </w:pPr>
            <w:r w:rsidRPr="00905F31">
              <w:rPr>
                <w:rFonts w:ascii="Times New Roman" w:hAnsi="Times New Roman"/>
                <w:b/>
                <w:sz w:val="24"/>
                <w:szCs w:val="24"/>
              </w:rPr>
              <w:t>0</w:t>
            </w:r>
          </w:p>
        </w:tc>
        <w:tc>
          <w:tcPr>
            <w:tcW w:w="1524" w:type="dxa"/>
            <w:vAlign w:val="center"/>
          </w:tcPr>
          <w:p w:rsidR="00905F31" w:rsidRPr="00905F31" w:rsidRDefault="00905F31" w:rsidP="00905F31">
            <w:pPr>
              <w:pStyle w:val="a3"/>
              <w:spacing w:after="0" w:line="240" w:lineRule="auto"/>
              <w:ind w:left="0"/>
              <w:jc w:val="center"/>
              <w:rPr>
                <w:rFonts w:ascii="Times New Roman" w:hAnsi="Times New Roman"/>
                <w:b/>
                <w:sz w:val="24"/>
                <w:szCs w:val="24"/>
              </w:rPr>
            </w:pPr>
            <w:r w:rsidRPr="00905F31">
              <w:rPr>
                <w:rFonts w:ascii="Times New Roman" w:hAnsi="Times New Roman"/>
                <w:b/>
                <w:sz w:val="24"/>
                <w:szCs w:val="24"/>
              </w:rPr>
              <w:t>0</w:t>
            </w:r>
          </w:p>
        </w:tc>
        <w:tc>
          <w:tcPr>
            <w:tcW w:w="1524" w:type="dxa"/>
            <w:vAlign w:val="center"/>
          </w:tcPr>
          <w:p w:rsidR="00905F31" w:rsidRPr="00905F31" w:rsidRDefault="00905F31" w:rsidP="00905F31">
            <w:pPr>
              <w:pStyle w:val="a3"/>
              <w:spacing w:after="0" w:line="240" w:lineRule="auto"/>
              <w:ind w:left="0"/>
              <w:jc w:val="center"/>
              <w:rPr>
                <w:rFonts w:ascii="Times New Roman" w:hAnsi="Times New Roman"/>
                <w:b/>
                <w:sz w:val="24"/>
                <w:szCs w:val="24"/>
              </w:rPr>
            </w:pPr>
            <w:r w:rsidRPr="00905F31">
              <w:rPr>
                <w:rFonts w:ascii="Times New Roman" w:hAnsi="Times New Roman"/>
                <w:b/>
                <w:sz w:val="24"/>
                <w:szCs w:val="24"/>
              </w:rPr>
              <w:t>0</w:t>
            </w:r>
          </w:p>
        </w:tc>
      </w:tr>
    </w:tbl>
    <w:p w:rsidR="00A801AC" w:rsidRPr="00FC6BBF" w:rsidRDefault="00A801AC" w:rsidP="001B2375">
      <w:pPr>
        <w:pStyle w:val="3"/>
        <w:numPr>
          <w:ilvl w:val="2"/>
          <w:numId w:val="141"/>
        </w:numPr>
        <w:rPr>
          <w:rFonts w:ascii="Times New Roman" w:hAnsi="Times New Roman"/>
        </w:rPr>
      </w:pPr>
      <w:r w:rsidRPr="00FC6BBF">
        <w:rPr>
          <w:rFonts w:ascii="Times New Roman" w:hAnsi="Times New Roman"/>
          <w:b w:val="0"/>
          <w:bCs w:val="0"/>
        </w:rPr>
        <w:t xml:space="preserve">в разрезе типа ОО </w:t>
      </w:r>
    </w:p>
    <w:p w:rsidR="00A801AC" w:rsidRDefault="00A801AC" w:rsidP="00A801AC">
      <w:pPr>
        <w:pStyle w:val="af7"/>
        <w:keepNext/>
        <w:rPr>
          <w:noProof/>
        </w:rPr>
      </w:pPr>
      <w:r w:rsidRPr="00FC6BBF">
        <w:t xml:space="preserve">Таблица </w:t>
      </w:r>
      <w:r w:rsidR="00802515">
        <w:t>12</w:t>
      </w:r>
      <w:r>
        <w:noBreakHyphen/>
      </w:r>
      <w:fldSimple w:instr=" SEQ Таблица \* ARABIC \s 1 ">
        <w:r>
          <w:rPr>
            <w:noProof/>
          </w:rPr>
          <w:t>9</w:t>
        </w:r>
      </w:fldSimple>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545"/>
        <w:gridCol w:w="1311"/>
        <w:gridCol w:w="1311"/>
        <w:gridCol w:w="1311"/>
        <w:gridCol w:w="1312"/>
        <w:gridCol w:w="1275"/>
      </w:tblGrid>
      <w:tr w:rsidR="008E299A" w:rsidRPr="00506E28" w:rsidTr="00E549FC">
        <w:trPr>
          <w:cantSplit/>
          <w:tblHeader/>
        </w:trPr>
        <w:tc>
          <w:tcPr>
            <w:tcW w:w="3545" w:type="dxa"/>
            <w:vMerge w:val="restart"/>
            <w:vAlign w:val="center"/>
          </w:tcPr>
          <w:p w:rsidR="008E299A" w:rsidRPr="00506E28" w:rsidRDefault="008E299A" w:rsidP="00506E28"/>
        </w:tc>
        <w:tc>
          <w:tcPr>
            <w:tcW w:w="5245" w:type="dxa"/>
            <w:gridSpan w:val="4"/>
            <w:vAlign w:val="center"/>
          </w:tcPr>
          <w:p w:rsidR="008E299A" w:rsidRPr="00506E28" w:rsidRDefault="008E299A" w:rsidP="00506E28">
            <w:pPr>
              <w:jc w:val="center"/>
            </w:pPr>
            <w:r w:rsidRPr="00506E28">
              <w:rPr>
                <w:bCs/>
              </w:rPr>
              <w:t>Доля</w:t>
            </w:r>
            <w:r w:rsidRPr="00506E28">
              <w:t xml:space="preserve"> участников, получивших тестовый балл</w:t>
            </w:r>
          </w:p>
        </w:tc>
        <w:tc>
          <w:tcPr>
            <w:tcW w:w="1275" w:type="dxa"/>
            <w:vMerge w:val="restart"/>
            <w:vAlign w:val="center"/>
          </w:tcPr>
          <w:p w:rsidR="008E299A" w:rsidRPr="00506E28" w:rsidRDefault="008E299A" w:rsidP="00506E28">
            <w:pPr>
              <w:jc w:val="center"/>
            </w:pPr>
            <w:r w:rsidRPr="00506E28">
              <w:t>Количество участников, получивших</w:t>
            </w:r>
          </w:p>
          <w:p w:rsidR="008E299A" w:rsidRPr="00506E28" w:rsidRDefault="008E299A" w:rsidP="00506E28">
            <w:pPr>
              <w:jc w:val="center"/>
            </w:pPr>
            <w:r w:rsidRPr="00506E28">
              <w:t>100 баллов</w:t>
            </w:r>
          </w:p>
        </w:tc>
      </w:tr>
      <w:tr w:rsidR="008E299A" w:rsidRPr="00506E28" w:rsidTr="00506E28">
        <w:trPr>
          <w:cantSplit/>
          <w:tblHeader/>
        </w:trPr>
        <w:tc>
          <w:tcPr>
            <w:tcW w:w="3545" w:type="dxa"/>
            <w:vMerge/>
            <w:vAlign w:val="center"/>
          </w:tcPr>
          <w:p w:rsidR="008E299A" w:rsidRPr="00506E28" w:rsidRDefault="008E299A" w:rsidP="00506E28"/>
        </w:tc>
        <w:tc>
          <w:tcPr>
            <w:tcW w:w="1311" w:type="dxa"/>
            <w:vAlign w:val="center"/>
          </w:tcPr>
          <w:p w:rsidR="008E299A" w:rsidRPr="00506E28" w:rsidRDefault="008E299A" w:rsidP="00506E28">
            <w:pPr>
              <w:jc w:val="center"/>
            </w:pPr>
            <w:r w:rsidRPr="00506E28">
              <w:t>ниже минимального</w:t>
            </w:r>
          </w:p>
        </w:tc>
        <w:tc>
          <w:tcPr>
            <w:tcW w:w="1311" w:type="dxa"/>
            <w:vAlign w:val="center"/>
          </w:tcPr>
          <w:p w:rsidR="008E299A" w:rsidRPr="00506E28" w:rsidRDefault="008E299A" w:rsidP="00506E28">
            <w:pPr>
              <w:jc w:val="center"/>
            </w:pPr>
            <w:r w:rsidRPr="00506E28">
              <w:t>от минимального до 60 баллов</w:t>
            </w:r>
          </w:p>
        </w:tc>
        <w:tc>
          <w:tcPr>
            <w:tcW w:w="1311" w:type="dxa"/>
            <w:vAlign w:val="center"/>
          </w:tcPr>
          <w:p w:rsidR="008E299A" w:rsidRPr="00506E28" w:rsidRDefault="008E299A" w:rsidP="00506E28">
            <w:pPr>
              <w:jc w:val="center"/>
            </w:pPr>
            <w:r w:rsidRPr="00506E28">
              <w:t>от 61 до 80 баллов</w:t>
            </w:r>
          </w:p>
        </w:tc>
        <w:tc>
          <w:tcPr>
            <w:tcW w:w="1312" w:type="dxa"/>
            <w:vAlign w:val="center"/>
          </w:tcPr>
          <w:p w:rsidR="008E299A" w:rsidRPr="00506E28" w:rsidRDefault="008E299A" w:rsidP="00506E28">
            <w:pPr>
              <w:jc w:val="center"/>
            </w:pPr>
            <w:r w:rsidRPr="00506E28">
              <w:t>от 81 до 99 баллов</w:t>
            </w:r>
          </w:p>
        </w:tc>
        <w:tc>
          <w:tcPr>
            <w:tcW w:w="1275" w:type="dxa"/>
            <w:vMerge/>
            <w:vAlign w:val="center"/>
          </w:tcPr>
          <w:p w:rsidR="008E299A" w:rsidRPr="00506E28" w:rsidRDefault="008E299A" w:rsidP="00506E28">
            <w:pPr>
              <w:jc w:val="center"/>
            </w:pPr>
          </w:p>
        </w:tc>
      </w:tr>
      <w:tr w:rsidR="00506E28" w:rsidRPr="00506E28" w:rsidTr="00506E28">
        <w:trPr>
          <w:cantSplit/>
          <w:tblHeader/>
        </w:trPr>
        <w:tc>
          <w:tcPr>
            <w:tcW w:w="3545" w:type="dxa"/>
          </w:tcPr>
          <w:p w:rsidR="00506E28" w:rsidRPr="00506E28" w:rsidRDefault="00506E28" w:rsidP="00506E28">
            <w:r w:rsidRPr="00506E28">
              <w:t>выпускники лицеев и гимназий</w:t>
            </w:r>
          </w:p>
        </w:tc>
        <w:tc>
          <w:tcPr>
            <w:tcW w:w="1311" w:type="dxa"/>
            <w:shd w:val="clear" w:color="auto" w:fill="auto"/>
            <w:vAlign w:val="center"/>
          </w:tcPr>
          <w:p w:rsidR="00506E28" w:rsidRPr="00506E28" w:rsidRDefault="00506E28" w:rsidP="00506E28">
            <w:pPr>
              <w:jc w:val="center"/>
            </w:pPr>
            <w:r w:rsidRPr="00506E28">
              <w:rPr>
                <w:color w:val="000000"/>
                <w:sz w:val="22"/>
                <w:szCs w:val="22"/>
              </w:rPr>
              <w:t>0,0%</w:t>
            </w:r>
          </w:p>
        </w:tc>
        <w:tc>
          <w:tcPr>
            <w:tcW w:w="1311" w:type="dxa"/>
            <w:shd w:val="clear" w:color="auto" w:fill="auto"/>
            <w:vAlign w:val="center"/>
          </w:tcPr>
          <w:p w:rsidR="00506E28" w:rsidRPr="00506E28" w:rsidRDefault="00506E28" w:rsidP="00506E28">
            <w:pPr>
              <w:jc w:val="center"/>
            </w:pPr>
            <w:r w:rsidRPr="00506E28">
              <w:rPr>
                <w:color w:val="000000"/>
                <w:sz w:val="22"/>
                <w:szCs w:val="22"/>
              </w:rPr>
              <w:t>34,6%</w:t>
            </w:r>
          </w:p>
        </w:tc>
        <w:tc>
          <w:tcPr>
            <w:tcW w:w="1311" w:type="dxa"/>
            <w:shd w:val="clear" w:color="auto" w:fill="auto"/>
            <w:vAlign w:val="center"/>
          </w:tcPr>
          <w:p w:rsidR="00506E28" w:rsidRPr="00506E28" w:rsidRDefault="00506E28" w:rsidP="00506E28">
            <w:pPr>
              <w:jc w:val="center"/>
            </w:pPr>
            <w:r w:rsidRPr="00506E28">
              <w:rPr>
                <w:color w:val="000000"/>
                <w:sz w:val="22"/>
                <w:szCs w:val="22"/>
              </w:rPr>
              <w:t>37,2%</w:t>
            </w:r>
          </w:p>
        </w:tc>
        <w:tc>
          <w:tcPr>
            <w:tcW w:w="1312" w:type="dxa"/>
            <w:shd w:val="clear" w:color="auto" w:fill="auto"/>
            <w:vAlign w:val="center"/>
          </w:tcPr>
          <w:p w:rsidR="00506E28" w:rsidRPr="00506E28" w:rsidRDefault="00506E28" w:rsidP="00506E28">
            <w:pPr>
              <w:jc w:val="center"/>
            </w:pPr>
            <w:r w:rsidRPr="00506E28">
              <w:rPr>
                <w:color w:val="000000"/>
                <w:sz w:val="22"/>
                <w:szCs w:val="22"/>
              </w:rPr>
              <w:t>25,6%</w:t>
            </w:r>
          </w:p>
        </w:tc>
        <w:tc>
          <w:tcPr>
            <w:tcW w:w="1275" w:type="dxa"/>
            <w:vAlign w:val="center"/>
          </w:tcPr>
          <w:p w:rsidR="00506E28" w:rsidRPr="00506E28" w:rsidRDefault="00506E28" w:rsidP="00506E28">
            <w:pPr>
              <w:jc w:val="center"/>
              <w:rPr>
                <w:b/>
              </w:rPr>
            </w:pPr>
            <w:r w:rsidRPr="00506E28">
              <w:rPr>
                <w:b/>
              </w:rPr>
              <w:t>2</w:t>
            </w:r>
          </w:p>
        </w:tc>
      </w:tr>
      <w:tr w:rsidR="00506E28" w:rsidRPr="00506E28" w:rsidTr="00506E28">
        <w:trPr>
          <w:cantSplit/>
          <w:tblHeader/>
        </w:trPr>
        <w:tc>
          <w:tcPr>
            <w:tcW w:w="3545" w:type="dxa"/>
            <w:vAlign w:val="bottom"/>
          </w:tcPr>
          <w:p w:rsidR="00506E28" w:rsidRPr="00506E28" w:rsidRDefault="00506E28" w:rsidP="00506E28">
            <w:r w:rsidRPr="00506E28">
              <w:t>выпускники средних общеобразовательных школ</w:t>
            </w:r>
          </w:p>
        </w:tc>
        <w:tc>
          <w:tcPr>
            <w:tcW w:w="1311" w:type="dxa"/>
            <w:shd w:val="clear" w:color="auto" w:fill="auto"/>
            <w:vAlign w:val="center"/>
          </w:tcPr>
          <w:p w:rsidR="00506E28" w:rsidRPr="00506E28" w:rsidRDefault="00506E28" w:rsidP="00506E28">
            <w:pPr>
              <w:jc w:val="center"/>
            </w:pPr>
            <w:r w:rsidRPr="00506E28">
              <w:rPr>
                <w:color w:val="000000"/>
                <w:sz w:val="22"/>
                <w:szCs w:val="22"/>
              </w:rPr>
              <w:t>5,4%</w:t>
            </w:r>
          </w:p>
        </w:tc>
        <w:tc>
          <w:tcPr>
            <w:tcW w:w="1311" w:type="dxa"/>
            <w:shd w:val="clear" w:color="auto" w:fill="auto"/>
            <w:vAlign w:val="center"/>
          </w:tcPr>
          <w:p w:rsidR="00506E28" w:rsidRPr="00506E28" w:rsidRDefault="00506E28" w:rsidP="00506E28">
            <w:pPr>
              <w:jc w:val="center"/>
            </w:pPr>
            <w:r w:rsidRPr="00506E28">
              <w:rPr>
                <w:color w:val="000000"/>
                <w:sz w:val="22"/>
                <w:szCs w:val="22"/>
              </w:rPr>
              <w:t>51,0%</w:t>
            </w:r>
          </w:p>
        </w:tc>
        <w:tc>
          <w:tcPr>
            <w:tcW w:w="1311" w:type="dxa"/>
            <w:shd w:val="clear" w:color="auto" w:fill="auto"/>
            <w:vAlign w:val="center"/>
          </w:tcPr>
          <w:p w:rsidR="00506E28" w:rsidRPr="00506E28" w:rsidRDefault="00506E28" w:rsidP="00506E28">
            <w:pPr>
              <w:jc w:val="center"/>
            </w:pPr>
            <w:r w:rsidRPr="00506E28">
              <w:rPr>
                <w:color w:val="000000"/>
                <w:sz w:val="22"/>
                <w:szCs w:val="22"/>
              </w:rPr>
              <w:t>28,0%</w:t>
            </w:r>
          </w:p>
        </w:tc>
        <w:tc>
          <w:tcPr>
            <w:tcW w:w="1312" w:type="dxa"/>
            <w:shd w:val="clear" w:color="auto" w:fill="auto"/>
            <w:vAlign w:val="center"/>
          </w:tcPr>
          <w:p w:rsidR="00506E28" w:rsidRPr="00506E28" w:rsidRDefault="00506E28" w:rsidP="00506E28">
            <w:pPr>
              <w:jc w:val="center"/>
            </w:pPr>
            <w:r w:rsidRPr="00506E28">
              <w:rPr>
                <w:color w:val="000000"/>
                <w:sz w:val="22"/>
                <w:szCs w:val="22"/>
              </w:rPr>
              <w:t>14,8%</w:t>
            </w:r>
          </w:p>
        </w:tc>
        <w:tc>
          <w:tcPr>
            <w:tcW w:w="1275" w:type="dxa"/>
            <w:vAlign w:val="center"/>
          </w:tcPr>
          <w:p w:rsidR="00506E28" w:rsidRPr="00506E28" w:rsidRDefault="00506E28" w:rsidP="00506E28">
            <w:pPr>
              <w:jc w:val="center"/>
              <w:rPr>
                <w:b/>
              </w:rPr>
            </w:pPr>
            <w:r w:rsidRPr="00506E28">
              <w:rPr>
                <w:b/>
              </w:rPr>
              <w:t>2</w:t>
            </w:r>
          </w:p>
        </w:tc>
      </w:tr>
      <w:tr w:rsidR="00506E28" w:rsidRPr="00506E28" w:rsidTr="00506E28">
        <w:trPr>
          <w:cantSplit/>
          <w:tblHeader/>
        </w:trPr>
        <w:tc>
          <w:tcPr>
            <w:tcW w:w="3545" w:type="dxa"/>
            <w:vAlign w:val="bottom"/>
          </w:tcPr>
          <w:p w:rsidR="00506E28" w:rsidRPr="00506E28" w:rsidRDefault="00506E28" w:rsidP="00506E28">
            <w:r w:rsidRPr="00506E28">
              <w:lastRenderedPageBreak/>
              <w:t>выпускники средних общеобразовательных школ с углубленным изучением отдельных предметов</w:t>
            </w:r>
          </w:p>
        </w:tc>
        <w:tc>
          <w:tcPr>
            <w:tcW w:w="1311" w:type="dxa"/>
            <w:shd w:val="clear" w:color="auto" w:fill="auto"/>
            <w:vAlign w:val="center"/>
          </w:tcPr>
          <w:p w:rsidR="00506E28" w:rsidRPr="00506E28" w:rsidRDefault="00506E28" w:rsidP="00506E28">
            <w:pPr>
              <w:jc w:val="center"/>
            </w:pPr>
            <w:r w:rsidRPr="00506E28">
              <w:rPr>
                <w:color w:val="000000"/>
                <w:sz w:val="22"/>
                <w:szCs w:val="22"/>
              </w:rPr>
              <w:t>5,3%</w:t>
            </w:r>
          </w:p>
        </w:tc>
        <w:tc>
          <w:tcPr>
            <w:tcW w:w="1311" w:type="dxa"/>
            <w:shd w:val="clear" w:color="auto" w:fill="auto"/>
            <w:vAlign w:val="center"/>
          </w:tcPr>
          <w:p w:rsidR="00506E28" w:rsidRPr="00506E28" w:rsidRDefault="00506E28" w:rsidP="00506E28">
            <w:pPr>
              <w:jc w:val="center"/>
            </w:pPr>
            <w:r w:rsidRPr="00506E28">
              <w:rPr>
                <w:color w:val="000000"/>
                <w:sz w:val="22"/>
                <w:szCs w:val="22"/>
              </w:rPr>
              <w:t>44,7%</w:t>
            </w:r>
          </w:p>
        </w:tc>
        <w:tc>
          <w:tcPr>
            <w:tcW w:w="1311" w:type="dxa"/>
            <w:shd w:val="clear" w:color="auto" w:fill="auto"/>
            <w:vAlign w:val="center"/>
          </w:tcPr>
          <w:p w:rsidR="00506E28" w:rsidRPr="00506E28" w:rsidRDefault="00506E28" w:rsidP="00506E28">
            <w:pPr>
              <w:jc w:val="center"/>
            </w:pPr>
            <w:r w:rsidRPr="00506E28">
              <w:rPr>
                <w:color w:val="000000"/>
                <w:sz w:val="22"/>
                <w:szCs w:val="22"/>
              </w:rPr>
              <w:t>34,2%</w:t>
            </w:r>
          </w:p>
        </w:tc>
        <w:tc>
          <w:tcPr>
            <w:tcW w:w="1312" w:type="dxa"/>
            <w:shd w:val="clear" w:color="auto" w:fill="auto"/>
            <w:vAlign w:val="center"/>
          </w:tcPr>
          <w:p w:rsidR="00506E28" w:rsidRPr="00506E28" w:rsidRDefault="00506E28" w:rsidP="00506E28">
            <w:pPr>
              <w:jc w:val="center"/>
            </w:pPr>
            <w:r w:rsidRPr="00506E28">
              <w:rPr>
                <w:color w:val="000000"/>
                <w:sz w:val="22"/>
                <w:szCs w:val="22"/>
              </w:rPr>
              <w:t>15,8%</w:t>
            </w:r>
          </w:p>
        </w:tc>
        <w:tc>
          <w:tcPr>
            <w:tcW w:w="1275" w:type="dxa"/>
            <w:vAlign w:val="center"/>
          </w:tcPr>
          <w:p w:rsidR="00506E28" w:rsidRPr="00506E28" w:rsidRDefault="00506E28" w:rsidP="00506E28">
            <w:pPr>
              <w:jc w:val="center"/>
            </w:pPr>
            <w:r w:rsidRPr="00506E28">
              <w:t>0</w:t>
            </w:r>
          </w:p>
        </w:tc>
      </w:tr>
      <w:tr w:rsidR="00506E28" w:rsidRPr="00506E28" w:rsidTr="00506E28">
        <w:trPr>
          <w:cantSplit/>
          <w:tblHeader/>
        </w:trPr>
        <w:tc>
          <w:tcPr>
            <w:tcW w:w="3545" w:type="dxa"/>
            <w:vAlign w:val="bottom"/>
          </w:tcPr>
          <w:p w:rsidR="00506E28" w:rsidRPr="00506E28" w:rsidRDefault="00506E28" w:rsidP="00506E28">
            <w:r w:rsidRPr="00506E28">
              <w:t>выпускники школ-интернатов</w:t>
            </w:r>
          </w:p>
        </w:tc>
        <w:tc>
          <w:tcPr>
            <w:tcW w:w="1311" w:type="dxa"/>
            <w:shd w:val="clear" w:color="auto" w:fill="auto"/>
            <w:vAlign w:val="center"/>
          </w:tcPr>
          <w:p w:rsidR="00506E28" w:rsidRPr="00506E28" w:rsidRDefault="00506E28" w:rsidP="00506E28">
            <w:pPr>
              <w:jc w:val="center"/>
            </w:pPr>
            <w:r w:rsidRPr="00506E28">
              <w:rPr>
                <w:color w:val="000000"/>
                <w:sz w:val="22"/>
                <w:szCs w:val="22"/>
              </w:rPr>
              <w:t>0,0%</w:t>
            </w:r>
          </w:p>
        </w:tc>
        <w:tc>
          <w:tcPr>
            <w:tcW w:w="1311" w:type="dxa"/>
            <w:shd w:val="clear" w:color="auto" w:fill="auto"/>
            <w:vAlign w:val="center"/>
          </w:tcPr>
          <w:p w:rsidR="00506E28" w:rsidRPr="00506E28" w:rsidRDefault="00506E28" w:rsidP="00506E28">
            <w:pPr>
              <w:jc w:val="center"/>
            </w:pPr>
            <w:r w:rsidRPr="00506E28">
              <w:rPr>
                <w:color w:val="000000"/>
                <w:sz w:val="22"/>
                <w:szCs w:val="22"/>
              </w:rPr>
              <w:t>78,6%</w:t>
            </w:r>
          </w:p>
        </w:tc>
        <w:tc>
          <w:tcPr>
            <w:tcW w:w="1311" w:type="dxa"/>
            <w:shd w:val="clear" w:color="auto" w:fill="auto"/>
            <w:vAlign w:val="center"/>
          </w:tcPr>
          <w:p w:rsidR="00506E28" w:rsidRPr="00506E28" w:rsidRDefault="00506E28" w:rsidP="00506E28">
            <w:pPr>
              <w:jc w:val="center"/>
            </w:pPr>
            <w:r w:rsidRPr="00506E28">
              <w:rPr>
                <w:color w:val="000000"/>
                <w:sz w:val="22"/>
                <w:szCs w:val="22"/>
              </w:rPr>
              <w:t>21,4%</w:t>
            </w:r>
          </w:p>
        </w:tc>
        <w:tc>
          <w:tcPr>
            <w:tcW w:w="1312" w:type="dxa"/>
            <w:shd w:val="clear" w:color="auto" w:fill="auto"/>
            <w:vAlign w:val="center"/>
          </w:tcPr>
          <w:p w:rsidR="00506E28" w:rsidRPr="00506E28" w:rsidRDefault="00506E28" w:rsidP="00506E28">
            <w:pPr>
              <w:jc w:val="center"/>
            </w:pPr>
            <w:r w:rsidRPr="00506E28">
              <w:rPr>
                <w:color w:val="000000"/>
                <w:sz w:val="22"/>
                <w:szCs w:val="22"/>
              </w:rPr>
              <w:t>0,0%</w:t>
            </w:r>
          </w:p>
        </w:tc>
        <w:tc>
          <w:tcPr>
            <w:tcW w:w="1275" w:type="dxa"/>
            <w:vAlign w:val="center"/>
          </w:tcPr>
          <w:p w:rsidR="00506E28" w:rsidRPr="00506E28" w:rsidRDefault="00506E28" w:rsidP="00506E28">
            <w:pPr>
              <w:jc w:val="center"/>
            </w:pPr>
            <w:r w:rsidRPr="00506E28">
              <w:t>0</w:t>
            </w:r>
          </w:p>
        </w:tc>
      </w:tr>
      <w:tr w:rsidR="00506E28" w:rsidRPr="00506E28" w:rsidTr="00506E28">
        <w:trPr>
          <w:cantSplit/>
          <w:tblHeader/>
        </w:trPr>
        <w:tc>
          <w:tcPr>
            <w:tcW w:w="3545" w:type="dxa"/>
            <w:vAlign w:val="bottom"/>
          </w:tcPr>
          <w:p w:rsidR="00506E28" w:rsidRPr="00506E28" w:rsidRDefault="00506E28" w:rsidP="00506E28">
            <w:r w:rsidRPr="00506E28">
              <w:t>выпускники президентского кадетского училища</w:t>
            </w:r>
          </w:p>
        </w:tc>
        <w:tc>
          <w:tcPr>
            <w:tcW w:w="1311" w:type="dxa"/>
            <w:shd w:val="clear" w:color="auto" w:fill="auto"/>
            <w:vAlign w:val="center"/>
          </w:tcPr>
          <w:p w:rsidR="00506E28" w:rsidRPr="00506E28" w:rsidRDefault="00506E28" w:rsidP="00506E28">
            <w:pPr>
              <w:jc w:val="center"/>
            </w:pPr>
            <w:r w:rsidRPr="00506E28">
              <w:rPr>
                <w:color w:val="000000"/>
                <w:sz w:val="22"/>
                <w:szCs w:val="22"/>
              </w:rPr>
              <w:t>0,0%</w:t>
            </w:r>
          </w:p>
        </w:tc>
        <w:tc>
          <w:tcPr>
            <w:tcW w:w="1311" w:type="dxa"/>
            <w:shd w:val="clear" w:color="auto" w:fill="auto"/>
            <w:vAlign w:val="center"/>
          </w:tcPr>
          <w:p w:rsidR="00506E28" w:rsidRPr="00506E28" w:rsidRDefault="00506E28" w:rsidP="00506E28">
            <w:pPr>
              <w:jc w:val="center"/>
            </w:pPr>
            <w:r w:rsidRPr="00506E28">
              <w:rPr>
                <w:color w:val="000000"/>
                <w:sz w:val="22"/>
                <w:szCs w:val="22"/>
              </w:rPr>
              <w:t>20,0%</w:t>
            </w:r>
          </w:p>
        </w:tc>
        <w:tc>
          <w:tcPr>
            <w:tcW w:w="1311" w:type="dxa"/>
            <w:shd w:val="clear" w:color="auto" w:fill="auto"/>
            <w:vAlign w:val="center"/>
          </w:tcPr>
          <w:p w:rsidR="00506E28" w:rsidRPr="00506E28" w:rsidRDefault="00506E28" w:rsidP="00506E28">
            <w:pPr>
              <w:jc w:val="center"/>
            </w:pPr>
            <w:r w:rsidRPr="00506E28">
              <w:rPr>
                <w:color w:val="000000"/>
                <w:sz w:val="22"/>
                <w:szCs w:val="22"/>
              </w:rPr>
              <w:t>60,0%</w:t>
            </w:r>
          </w:p>
        </w:tc>
        <w:tc>
          <w:tcPr>
            <w:tcW w:w="1312" w:type="dxa"/>
            <w:shd w:val="clear" w:color="auto" w:fill="auto"/>
            <w:vAlign w:val="center"/>
          </w:tcPr>
          <w:p w:rsidR="00506E28" w:rsidRPr="00506E28" w:rsidRDefault="00506E28" w:rsidP="00506E28">
            <w:pPr>
              <w:jc w:val="center"/>
            </w:pPr>
            <w:r w:rsidRPr="00506E28">
              <w:rPr>
                <w:color w:val="000000"/>
                <w:sz w:val="22"/>
                <w:szCs w:val="22"/>
              </w:rPr>
              <w:t>20,0%</w:t>
            </w:r>
          </w:p>
        </w:tc>
        <w:tc>
          <w:tcPr>
            <w:tcW w:w="1275" w:type="dxa"/>
            <w:vAlign w:val="center"/>
          </w:tcPr>
          <w:p w:rsidR="00506E28" w:rsidRPr="00506E28" w:rsidRDefault="00506E28" w:rsidP="00506E28">
            <w:pPr>
              <w:jc w:val="center"/>
            </w:pPr>
            <w:r w:rsidRPr="00506E28">
              <w:t>0</w:t>
            </w:r>
          </w:p>
        </w:tc>
      </w:tr>
    </w:tbl>
    <w:p w:rsidR="00A801AC" w:rsidRPr="00FC6BBF" w:rsidRDefault="00A801AC" w:rsidP="001B2375">
      <w:pPr>
        <w:pStyle w:val="3"/>
        <w:numPr>
          <w:ilvl w:val="2"/>
          <w:numId w:val="141"/>
        </w:numPr>
        <w:rPr>
          <w:rFonts w:ascii="Times New Roman" w:hAnsi="Times New Roman"/>
        </w:rPr>
      </w:pPr>
      <w:r w:rsidRPr="00FC6BBF">
        <w:rPr>
          <w:rFonts w:ascii="Times New Roman" w:hAnsi="Times New Roman"/>
          <w:b w:val="0"/>
          <w:bCs w:val="0"/>
        </w:rPr>
        <w:t xml:space="preserve">основные результаты ЕГЭ по </w:t>
      </w:r>
      <w:r w:rsidR="002C4E02">
        <w:rPr>
          <w:rFonts w:ascii="Times New Roman" w:hAnsi="Times New Roman"/>
          <w:b w:val="0"/>
          <w:bCs w:val="0"/>
        </w:rPr>
        <w:t>истории</w:t>
      </w:r>
      <w:r w:rsidRPr="00FC6BBF">
        <w:rPr>
          <w:rFonts w:ascii="Times New Roman" w:hAnsi="Times New Roman"/>
          <w:b w:val="0"/>
          <w:bCs w:val="0"/>
        </w:rPr>
        <w:t xml:space="preserve"> в сравнении по АТЕ</w:t>
      </w:r>
    </w:p>
    <w:p w:rsidR="00A801AC" w:rsidRDefault="00A801AC" w:rsidP="00A801AC">
      <w:pPr>
        <w:pStyle w:val="af7"/>
        <w:keepNext/>
        <w:rPr>
          <w:noProof/>
        </w:rPr>
      </w:pPr>
      <w:r w:rsidRPr="00FC6BBF">
        <w:t xml:space="preserve">Таблица </w:t>
      </w:r>
      <w:r w:rsidR="00802515">
        <w:t>12</w:t>
      </w:r>
      <w:r>
        <w:noBreakHyphen/>
      </w:r>
      <w:fldSimple w:instr=" SEQ Таблица \* ARABIC \s 1 ">
        <w:r>
          <w:rPr>
            <w:noProof/>
          </w:rPr>
          <w:t>10</w:t>
        </w:r>
      </w:fldSimple>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68"/>
        <w:gridCol w:w="2693"/>
        <w:gridCol w:w="1382"/>
        <w:gridCol w:w="1382"/>
        <w:gridCol w:w="1382"/>
        <w:gridCol w:w="1383"/>
        <w:gridCol w:w="1275"/>
      </w:tblGrid>
      <w:tr w:rsidR="002C4E02" w:rsidRPr="00E261F4" w:rsidTr="002C4E02">
        <w:trPr>
          <w:cantSplit/>
          <w:trHeight w:val="20"/>
          <w:tblHeader/>
        </w:trPr>
        <w:tc>
          <w:tcPr>
            <w:tcW w:w="568" w:type="dxa"/>
            <w:vMerge w:val="restart"/>
            <w:vAlign w:val="center"/>
          </w:tcPr>
          <w:p w:rsidR="002C4E02" w:rsidRPr="00E261F4" w:rsidRDefault="002C4E02" w:rsidP="00E261F4">
            <w:r w:rsidRPr="00E261F4">
              <w:t>№</w:t>
            </w:r>
          </w:p>
        </w:tc>
        <w:tc>
          <w:tcPr>
            <w:tcW w:w="2693" w:type="dxa"/>
            <w:vMerge w:val="restart"/>
            <w:vAlign w:val="center"/>
          </w:tcPr>
          <w:p w:rsidR="002C4E02" w:rsidRPr="00E261F4" w:rsidRDefault="002C4E02" w:rsidP="00E261F4">
            <w:pPr>
              <w:jc w:val="center"/>
            </w:pPr>
            <w:r w:rsidRPr="00E261F4">
              <w:t>Наименование АТЕ</w:t>
            </w:r>
          </w:p>
        </w:tc>
        <w:tc>
          <w:tcPr>
            <w:tcW w:w="5529" w:type="dxa"/>
            <w:gridSpan w:val="4"/>
            <w:vAlign w:val="center"/>
          </w:tcPr>
          <w:p w:rsidR="002C4E02" w:rsidRPr="00E261F4" w:rsidRDefault="002C4E02" w:rsidP="00E261F4">
            <w:pPr>
              <w:jc w:val="center"/>
            </w:pPr>
            <w:r w:rsidRPr="00E261F4">
              <w:t>Доля участников, получивших тестовый балл</w:t>
            </w:r>
          </w:p>
        </w:tc>
        <w:tc>
          <w:tcPr>
            <w:tcW w:w="1275" w:type="dxa"/>
            <w:vMerge w:val="restart"/>
            <w:vAlign w:val="center"/>
          </w:tcPr>
          <w:p w:rsidR="002C4E02" w:rsidRPr="00E261F4" w:rsidRDefault="002C4E02" w:rsidP="00E261F4">
            <w:pPr>
              <w:jc w:val="center"/>
            </w:pPr>
            <w:r w:rsidRPr="00E261F4">
              <w:t>Количество участников, получивших 100 баллов</w:t>
            </w:r>
          </w:p>
        </w:tc>
      </w:tr>
      <w:tr w:rsidR="002C4E02" w:rsidRPr="00E261F4" w:rsidTr="002C4E02">
        <w:trPr>
          <w:cantSplit/>
          <w:trHeight w:val="20"/>
          <w:tblHeader/>
        </w:trPr>
        <w:tc>
          <w:tcPr>
            <w:tcW w:w="568" w:type="dxa"/>
            <w:vMerge/>
            <w:vAlign w:val="center"/>
          </w:tcPr>
          <w:p w:rsidR="002C4E02" w:rsidRPr="00E261F4" w:rsidRDefault="002C4E02" w:rsidP="00E261F4"/>
        </w:tc>
        <w:tc>
          <w:tcPr>
            <w:tcW w:w="2693" w:type="dxa"/>
            <w:vMerge/>
          </w:tcPr>
          <w:p w:rsidR="002C4E02" w:rsidRPr="00E261F4" w:rsidRDefault="002C4E02" w:rsidP="00E261F4"/>
        </w:tc>
        <w:tc>
          <w:tcPr>
            <w:tcW w:w="1382" w:type="dxa"/>
            <w:vAlign w:val="center"/>
          </w:tcPr>
          <w:p w:rsidR="002C4E02" w:rsidRPr="00E261F4" w:rsidRDefault="002C4E02" w:rsidP="00E261F4">
            <w:pPr>
              <w:jc w:val="center"/>
              <w:rPr>
                <w:i/>
              </w:rPr>
            </w:pPr>
            <w:r w:rsidRPr="00E261F4">
              <w:t>ниже минималь-ного</w:t>
            </w:r>
          </w:p>
        </w:tc>
        <w:tc>
          <w:tcPr>
            <w:tcW w:w="1382" w:type="dxa"/>
            <w:vAlign w:val="center"/>
          </w:tcPr>
          <w:p w:rsidR="002C4E02" w:rsidRPr="00E261F4" w:rsidRDefault="002C4E02" w:rsidP="00E261F4">
            <w:pPr>
              <w:jc w:val="center"/>
              <w:rPr>
                <w:i/>
              </w:rPr>
            </w:pPr>
            <w:r w:rsidRPr="00E261F4">
              <w:t>от минималь-ного балла до 60 баллов</w:t>
            </w:r>
          </w:p>
        </w:tc>
        <w:tc>
          <w:tcPr>
            <w:tcW w:w="1382" w:type="dxa"/>
            <w:vAlign w:val="center"/>
          </w:tcPr>
          <w:p w:rsidR="002C4E02" w:rsidRPr="00E261F4" w:rsidRDefault="002C4E02" w:rsidP="00E261F4">
            <w:pPr>
              <w:jc w:val="center"/>
              <w:rPr>
                <w:i/>
              </w:rPr>
            </w:pPr>
            <w:r w:rsidRPr="00E261F4">
              <w:t>от 61 до 80 баллов</w:t>
            </w:r>
          </w:p>
        </w:tc>
        <w:tc>
          <w:tcPr>
            <w:tcW w:w="1383" w:type="dxa"/>
            <w:vAlign w:val="center"/>
          </w:tcPr>
          <w:p w:rsidR="002C4E02" w:rsidRPr="00E261F4" w:rsidRDefault="002C4E02" w:rsidP="00E261F4">
            <w:pPr>
              <w:jc w:val="center"/>
              <w:rPr>
                <w:i/>
              </w:rPr>
            </w:pPr>
            <w:r w:rsidRPr="00E261F4">
              <w:t>от 81 до 99 баллов</w:t>
            </w:r>
          </w:p>
        </w:tc>
        <w:tc>
          <w:tcPr>
            <w:tcW w:w="1275" w:type="dxa"/>
            <w:vMerge/>
          </w:tcPr>
          <w:p w:rsidR="002C4E02" w:rsidRPr="00E261F4" w:rsidRDefault="002C4E02" w:rsidP="00E261F4">
            <w:pPr>
              <w:rPr>
                <w:i/>
              </w:rPr>
            </w:pPr>
          </w:p>
        </w:tc>
      </w:tr>
      <w:tr w:rsidR="00E261F4" w:rsidRPr="00E261F4" w:rsidTr="00E261F4">
        <w:trPr>
          <w:cantSplit/>
          <w:trHeight w:val="20"/>
        </w:trPr>
        <w:tc>
          <w:tcPr>
            <w:tcW w:w="568" w:type="dxa"/>
            <w:vAlign w:val="center"/>
          </w:tcPr>
          <w:p w:rsidR="00E261F4" w:rsidRPr="00E261F4" w:rsidRDefault="00E261F4" w:rsidP="00E261F4">
            <w:r w:rsidRPr="00E261F4">
              <w:t>1.</w:t>
            </w:r>
          </w:p>
        </w:tc>
        <w:tc>
          <w:tcPr>
            <w:tcW w:w="2693" w:type="dxa"/>
            <w:vAlign w:val="bottom"/>
          </w:tcPr>
          <w:p w:rsidR="00E261F4" w:rsidRPr="00E261F4" w:rsidRDefault="00E261F4" w:rsidP="00E261F4">
            <w:r w:rsidRPr="00E261F4">
              <w:t>Беломорский МР</w:t>
            </w:r>
          </w:p>
        </w:tc>
        <w:tc>
          <w:tcPr>
            <w:tcW w:w="1382" w:type="dxa"/>
            <w:shd w:val="clear" w:color="auto" w:fill="auto"/>
            <w:vAlign w:val="center"/>
          </w:tcPr>
          <w:p w:rsidR="00E261F4" w:rsidRPr="00E261F4" w:rsidRDefault="00E261F4" w:rsidP="00E261F4">
            <w:pPr>
              <w:jc w:val="center"/>
            </w:pPr>
            <w:r w:rsidRPr="00E261F4">
              <w:rPr>
                <w:color w:val="000000"/>
              </w:rPr>
              <w:t>0,0%</w:t>
            </w:r>
          </w:p>
        </w:tc>
        <w:tc>
          <w:tcPr>
            <w:tcW w:w="1382" w:type="dxa"/>
            <w:shd w:val="clear" w:color="auto" w:fill="auto"/>
            <w:vAlign w:val="center"/>
          </w:tcPr>
          <w:p w:rsidR="00E261F4" w:rsidRPr="00E261F4" w:rsidRDefault="00E261F4" w:rsidP="00E261F4">
            <w:pPr>
              <w:jc w:val="center"/>
            </w:pPr>
            <w:r w:rsidRPr="00E261F4">
              <w:rPr>
                <w:color w:val="000000"/>
              </w:rPr>
              <w:t>33,3%</w:t>
            </w:r>
          </w:p>
        </w:tc>
        <w:tc>
          <w:tcPr>
            <w:tcW w:w="1382" w:type="dxa"/>
            <w:shd w:val="clear" w:color="auto" w:fill="auto"/>
            <w:vAlign w:val="center"/>
          </w:tcPr>
          <w:p w:rsidR="00E261F4" w:rsidRPr="00E261F4" w:rsidRDefault="00E261F4" w:rsidP="00E261F4">
            <w:pPr>
              <w:jc w:val="center"/>
            </w:pPr>
            <w:r w:rsidRPr="00E261F4">
              <w:rPr>
                <w:color w:val="000000"/>
              </w:rPr>
              <w:t>50,0%</w:t>
            </w:r>
          </w:p>
        </w:tc>
        <w:tc>
          <w:tcPr>
            <w:tcW w:w="1383" w:type="dxa"/>
            <w:shd w:val="clear" w:color="auto" w:fill="auto"/>
            <w:vAlign w:val="center"/>
          </w:tcPr>
          <w:p w:rsidR="00E261F4" w:rsidRPr="00E261F4" w:rsidRDefault="00E261F4" w:rsidP="00E261F4">
            <w:pPr>
              <w:jc w:val="center"/>
            </w:pPr>
            <w:r w:rsidRPr="00E261F4">
              <w:rPr>
                <w:color w:val="000000"/>
              </w:rPr>
              <w:t>16,7%</w:t>
            </w:r>
          </w:p>
        </w:tc>
        <w:tc>
          <w:tcPr>
            <w:tcW w:w="1275" w:type="dxa"/>
            <w:vAlign w:val="center"/>
          </w:tcPr>
          <w:p w:rsidR="00E261F4" w:rsidRPr="00E261F4" w:rsidRDefault="00E261F4" w:rsidP="00E261F4">
            <w:pPr>
              <w:jc w:val="center"/>
              <w:rPr>
                <w:i/>
              </w:rPr>
            </w:pPr>
          </w:p>
        </w:tc>
      </w:tr>
      <w:tr w:rsidR="00E261F4" w:rsidRPr="00E261F4" w:rsidTr="00E261F4">
        <w:trPr>
          <w:cantSplit/>
          <w:trHeight w:val="20"/>
        </w:trPr>
        <w:tc>
          <w:tcPr>
            <w:tcW w:w="568" w:type="dxa"/>
            <w:vAlign w:val="center"/>
          </w:tcPr>
          <w:p w:rsidR="00E261F4" w:rsidRPr="00E261F4" w:rsidRDefault="00E261F4" w:rsidP="00E261F4">
            <w:r w:rsidRPr="00E261F4">
              <w:t>2</w:t>
            </w:r>
          </w:p>
        </w:tc>
        <w:tc>
          <w:tcPr>
            <w:tcW w:w="2693" w:type="dxa"/>
            <w:vAlign w:val="bottom"/>
          </w:tcPr>
          <w:p w:rsidR="00E261F4" w:rsidRPr="00E261F4" w:rsidRDefault="00E261F4" w:rsidP="00E261F4">
            <w:r w:rsidRPr="00E261F4">
              <w:t>Калевальский НМР</w:t>
            </w:r>
          </w:p>
        </w:tc>
        <w:tc>
          <w:tcPr>
            <w:tcW w:w="1382" w:type="dxa"/>
            <w:shd w:val="clear" w:color="auto" w:fill="auto"/>
            <w:vAlign w:val="center"/>
          </w:tcPr>
          <w:p w:rsidR="00E261F4" w:rsidRPr="00E261F4" w:rsidRDefault="00E261F4" w:rsidP="00E261F4">
            <w:pPr>
              <w:jc w:val="center"/>
            </w:pPr>
            <w:r w:rsidRPr="00E261F4">
              <w:rPr>
                <w:color w:val="000000"/>
              </w:rPr>
              <w:t>0,0%</w:t>
            </w:r>
          </w:p>
        </w:tc>
        <w:tc>
          <w:tcPr>
            <w:tcW w:w="1382" w:type="dxa"/>
            <w:shd w:val="clear" w:color="auto" w:fill="auto"/>
            <w:vAlign w:val="center"/>
          </w:tcPr>
          <w:p w:rsidR="00E261F4" w:rsidRPr="00E261F4" w:rsidRDefault="00E261F4" w:rsidP="00E261F4">
            <w:pPr>
              <w:jc w:val="center"/>
            </w:pPr>
            <w:r w:rsidRPr="00E261F4">
              <w:rPr>
                <w:color w:val="000000"/>
              </w:rPr>
              <w:t>100,0%</w:t>
            </w:r>
          </w:p>
        </w:tc>
        <w:tc>
          <w:tcPr>
            <w:tcW w:w="1382" w:type="dxa"/>
            <w:shd w:val="clear" w:color="auto" w:fill="auto"/>
            <w:vAlign w:val="center"/>
          </w:tcPr>
          <w:p w:rsidR="00E261F4" w:rsidRPr="00E261F4" w:rsidRDefault="00E261F4" w:rsidP="00E261F4">
            <w:pPr>
              <w:jc w:val="center"/>
            </w:pPr>
            <w:r w:rsidRPr="00E261F4">
              <w:rPr>
                <w:color w:val="000000"/>
              </w:rPr>
              <w:t>0,0%</w:t>
            </w:r>
          </w:p>
        </w:tc>
        <w:tc>
          <w:tcPr>
            <w:tcW w:w="1383" w:type="dxa"/>
            <w:shd w:val="clear" w:color="auto" w:fill="auto"/>
            <w:vAlign w:val="center"/>
          </w:tcPr>
          <w:p w:rsidR="00E261F4" w:rsidRPr="00E261F4" w:rsidRDefault="00E261F4" w:rsidP="00E261F4">
            <w:pPr>
              <w:jc w:val="center"/>
            </w:pPr>
            <w:r w:rsidRPr="00E261F4">
              <w:rPr>
                <w:color w:val="000000"/>
              </w:rPr>
              <w:t>0,0%</w:t>
            </w:r>
          </w:p>
        </w:tc>
        <w:tc>
          <w:tcPr>
            <w:tcW w:w="1275" w:type="dxa"/>
            <w:vAlign w:val="center"/>
          </w:tcPr>
          <w:p w:rsidR="00E261F4" w:rsidRPr="00E261F4" w:rsidRDefault="00E261F4" w:rsidP="00E261F4">
            <w:pPr>
              <w:jc w:val="center"/>
              <w:rPr>
                <w:i/>
              </w:rPr>
            </w:pPr>
          </w:p>
        </w:tc>
      </w:tr>
      <w:tr w:rsidR="00E261F4" w:rsidRPr="00E261F4" w:rsidTr="00E261F4">
        <w:trPr>
          <w:cantSplit/>
          <w:trHeight w:val="20"/>
        </w:trPr>
        <w:tc>
          <w:tcPr>
            <w:tcW w:w="568" w:type="dxa"/>
            <w:vAlign w:val="center"/>
          </w:tcPr>
          <w:p w:rsidR="00E261F4" w:rsidRPr="00817E44" w:rsidRDefault="00E261F4" w:rsidP="00E261F4">
            <w:pPr>
              <w:rPr>
                <w:b/>
              </w:rPr>
            </w:pPr>
            <w:r w:rsidRPr="00817E44">
              <w:rPr>
                <w:b/>
              </w:rPr>
              <w:t>3</w:t>
            </w:r>
          </w:p>
        </w:tc>
        <w:tc>
          <w:tcPr>
            <w:tcW w:w="2693" w:type="dxa"/>
            <w:vAlign w:val="bottom"/>
          </w:tcPr>
          <w:p w:rsidR="00E261F4" w:rsidRPr="00817E44" w:rsidRDefault="00E261F4" w:rsidP="00E261F4">
            <w:pPr>
              <w:rPr>
                <w:b/>
              </w:rPr>
            </w:pPr>
            <w:r w:rsidRPr="00817E44">
              <w:rPr>
                <w:b/>
              </w:rPr>
              <w:t>Кемский МР</w:t>
            </w:r>
          </w:p>
        </w:tc>
        <w:tc>
          <w:tcPr>
            <w:tcW w:w="1382" w:type="dxa"/>
            <w:shd w:val="clear" w:color="auto" w:fill="auto"/>
            <w:vAlign w:val="center"/>
          </w:tcPr>
          <w:p w:rsidR="00E261F4" w:rsidRPr="00817E44" w:rsidRDefault="00E261F4" w:rsidP="00E261F4">
            <w:pPr>
              <w:jc w:val="center"/>
              <w:rPr>
                <w:b/>
              </w:rPr>
            </w:pPr>
            <w:r w:rsidRPr="00817E44">
              <w:rPr>
                <w:b/>
                <w:color w:val="000000"/>
              </w:rPr>
              <w:t>0,0%</w:t>
            </w:r>
          </w:p>
        </w:tc>
        <w:tc>
          <w:tcPr>
            <w:tcW w:w="1382" w:type="dxa"/>
            <w:shd w:val="clear" w:color="auto" w:fill="auto"/>
            <w:vAlign w:val="center"/>
          </w:tcPr>
          <w:p w:rsidR="00E261F4" w:rsidRPr="00817E44" w:rsidRDefault="00E261F4" w:rsidP="00E261F4">
            <w:pPr>
              <w:jc w:val="center"/>
              <w:rPr>
                <w:b/>
              </w:rPr>
            </w:pPr>
            <w:r w:rsidRPr="00817E44">
              <w:rPr>
                <w:b/>
                <w:color w:val="000000"/>
              </w:rPr>
              <w:t>53,8%</w:t>
            </w:r>
          </w:p>
        </w:tc>
        <w:tc>
          <w:tcPr>
            <w:tcW w:w="1382" w:type="dxa"/>
            <w:shd w:val="clear" w:color="auto" w:fill="auto"/>
            <w:vAlign w:val="center"/>
          </w:tcPr>
          <w:p w:rsidR="00E261F4" w:rsidRPr="00817E44" w:rsidRDefault="00E261F4" w:rsidP="00E261F4">
            <w:pPr>
              <w:jc w:val="center"/>
              <w:rPr>
                <w:b/>
              </w:rPr>
            </w:pPr>
            <w:r w:rsidRPr="00817E44">
              <w:rPr>
                <w:b/>
                <w:color w:val="000000"/>
              </w:rPr>
              <w:t>30,8%</w:t>
            </w:r>
          </w:p>
        </w:tc>
        <w:tc>
          <w:tcPr>
            <w:tcW w:w="1383" w:type="dxa"/>
            <w:shd w:val="clear" w:color="auto" w:fill="auto"/>
            <w:vAlign w:val="center"/>
          </w:tcPr>
          <w:p w:rsidR="00E261F4" w:rsidRPr="00817E44" w:rsidRDefault="00E261F4" w:rsidP="00E261F4">
            <w:pPr>
              <w:jc w:val="center"/>
              <w:rPr>
                <w:b/>
              </w:rPr>
            </w:pPr>
            <w:r w:rsidRPr="00817E44">
              <w:rPr>
                <w:b/>
                <w:color w:val="000000"/>
              </w:rPr>
              <w:t>15,4%</w:t>
            </w:r>
          </w:p>
        </w:tc>
        <w:tc>
          <w:tcPr>
            <w:tcW w:w="1275" w:type="dxa"/>
            <w:vAlign w:val="center"/>
          </w:tcPr>
          <w:p w:rsidR="00E261F4" w:rsidRPr="00E261F4" w:rsidRDefault="00E261F4" w:rsidP="00E261F4">
            <w:pPr>
              <w:jc w:val="center"/>
              <w:rPr>
                <w:i/>
              </w:rPr>
            </w:pPr>
          </w:p>
        </w:tc>
      </w:tr>
      <w:tr w:rsidR="00E261F4" w:rsidRPr="00E261F4" w:rsidTr="00E261F4">
        <w:trPr>
          <w:cantSplit/>
          <w:trHeight w:val="20"/>
        </w:trPr>
        <w:tc>
          <w:tcPr>
            <w:tcW w:w="568" w:type="dxa"/>
            <w:vAlign w:val="center"/>
          </w:tcPr>
          <w:p w:rsidR="00E261F4" w:rsidRPr="00E261F4" w:rsidRDefault="00E261F4" w:rsidP="00E261F4">
            <w:r w:rsidRPr="00E261F4">
              <w:t>4</w:t>
            </w:r>
          </w:p>
        </w:tc>
        <w:tc>
          <w:tcPr>
            <w:tcW w:w="2693" w:type="dxa"/>
            <w:vAlign w:val="bottom"/>
          </w:tcPr>
          <w:p w:rsidR="00E261F4" w:rsidRPr="00E261F4" w:rsidRDefault="00E261F4" w:rsidP="00E261F4">
            <w:r w:rsidRPr="00E261F4">
              <w:t>Кондопожский МР</w:t>
            </w:r>
          </w:p>
        </w:tc>
        <w:tc>
          <w:tcPr>
            <w:tcW w:w="1382" w:type="dxa"/>
            <w:shd w:val="clear" w:color="auto" w:fill="auto"/>
            <w:vAlign w:val="center"/>
          </w:tcPr>
          <w:p w:rsidR="00E261F4" w:rsidRPr="00E261F4" w:rsidRDefault="00E261F4" w:rsidP="00E261F4">
            <w:pPr>
              <w:jc w:val="center"/>
            </w:pPr>
            <w:r w:rsidRPr="00E261F4">
              <w:rPr>
                <w:color w:val="000000"/>
              </w:rPr>
              <w:t>0,0%</w:t>
            </w:r>
          </w:p>
        </w:tc>
        <w:tc>
          <w:tcPr>
            <w:tcW w:w="1382" w:type="dxa"/>
            <w:shd w:val="clear" w:color="auto" w:fill="auto"/>
            <w:vAlign w:val="center"/>
          </w:tcPr>
          <w:p w:rsidR="00E261F4" w:rsidRPr="00E261F4" w:rsidRDefault="00E261F4" w:rsidP="00E261F4">
            <w:pPr>
              <w:jc w:val="center"/>
            </w:pPr>
            <w:r w:rsidRPr="00E261F4">
              <w:rPr>
                <w:color w:val="000000"/>
              </w:rPr>
              <w:t>46,7%</w:t>
            </w:r>
          </w:p>
        </w:tc>
        <w:tc>
          <w:tcPr>
            <w:tcW w:w="1382" w:type="dxa"/>
            <w:shd w:val="clear" w:color="auto" w:fill="auto"/>
            <w:vAlign w:val="center"/>
          </w:tcPr>
          <w:p w:rsidR="00E261F4" w:rsidRPr="00E261F4" w:rsidRDefault="00E261F4" w:rsidP="00E261F4">
            <w:pPr>
              <w:jc w:val="center"/>
            </w:pPr>
            <w:r w:rsidRPr="00E261F4">
              <w:rPr>
                <w:color w:val="000000"/>
              </w:rPr>
              <w:t>33,3%</w:t>
            </w:r>
          </w:p>
        </w:tc>
        <w:tc>
          <w:tcPr>
            <w:tcW w:w="1383" w:type="dxa"/>
            <w:shd w:val="clear" w:color="auto" w:fill="auto"/>
            <w:vAlign w:val="center"/>
          </w:tcPr>
          <w:p w:rsidR="00E261F4" w:rsidRPr="00E261F4" w:rsidRDefault="00E261F4" w:rsidP="00E261F4">
            <w:pPr>
              <w:jc w:val="center"/>
            </w:pPr>
            <w:r w:rsidRPr="00E261F4">
              <w:rPr>
                <w:color w:val="000000"/>
              </w:rPr>
              <w:t>20,0%</w:t>
            </w:r>
          </w:p>
        </w:tc>
        <w:tc>
          <w:tcPr>
            <w:tcW w:w="1275" w:type="dxa"/>
            <w:vAlign w:val="center"/>
          </w:tcPr>
          <w:p w:rsidR="00E261F4" w:rsidRPr="00E261F4" w:rsidRDefault="00E261F4" w:rsidP="00E261F4">
            <w:pPr>
              <w:jc w:val="center"/>
              <w:rPr>
                <w:i/>
              </w:rPr>
            </w:pPr>
          </w:p>
        </w:tc>
      </w:tr>
      <w:tr w:rsidR="00E261F4" w:rsidRPr="00E261F4" w:rsidTr="00E261F4">
        <w:trPr>
          <w:cantSplit/>
          <w:trHeight w:val="20"/>
        </w:trPr>
        <w:tc>
          <w:tcPr>
            <w:tcW w:w="568" w:type="dxa"/>
            <w:vAlign w:val="center"/>
          </w:tcPr>
          <w:p w:rsidR="00E261F4" w:rsidRPr="00E261F4" w:rsidRDefault="00E261F4" w:rsidP="00E261F4">
            <w:r w:rsidRPr="00E261F4">
              <w:t>5</w:t>
            </w:r>
          </w:p>
        </w:tc>
        <w:tc>
          <w:tcPr>
            <w:tcW w:w="2693" w:type="dxa"/>
            <w:vAlign w:val="bottom"/>
          </w:tcPr>
          <w:p w:rsidR="00E261F4" w:rsidRPr="00E261F4" w:rsidRDefault="00E261F4" w:rsidP="00E261F4">
            <w:r w:rsidRPr="00E261F4">
              <w:t>Костомукшский ГО</w:t>
            </w:r>
          </w:p>
        </w:tc>
        <w:tc>
          <w:tcPr>
            <w:tcW w:w="1382" w:type="dxa"/>
            <w:shd w:val="clear" w:color="auto" w:fill="auto"/>
            <w:vAlign w:val="center"/>
          </w:tcPr>
          <w:p w:rsidR="00E261F4" w:rsidRPr="00E261F4" w:rsidRDefault="00E261F4" w:rsidP="00E261F4">
            <w:pPr>
              <w:jc w:val="center"/>
            </w:pPr>
            <w:r w:rsidRPr="00E261F4">
              <w:rPr>
                <w:color w:val="000000"/>
              </w:rPr>
              <w:t>10,0%</w:t>
            </w:r>
          </w:p>
        </w:tc>
        <w:tc>
          <w:tcPr>
            <w:tcW w:w="1382" w:type="dxa"/>
            <w:shd w:val="clear" w:color="auto" w:fill="auto"/>
            <w:vAlign w:val="center"/>
          </w:tcPr>
          <w:p w:rsidR="00E261F4" w:rsidRPr="00E261F4" w:rsidRDefault="00E261F4" w:rsidP="00E261F4">
            <w:pPr>
              <w:jc w:val="center"/>
            </w:pPr>
            <w:r w:rsidRPr="00E261F4">
              <w:rPr>
                <w:color w:val="000000"/>
              </w:rPr>
              <w:t>20,0%</w:t>
            </w:r>
          </w:p>
        </w:tc>
        <w:tc>
          <w:tcPr>
            <w:tcW w:w="1382" w:type="dxa"/>
            <w:shd w:val="clear" w:color="auto" w:fill="auto"/>
            <w:vAlign w:val="center"/>
          </w:tcPr>
          <w:p w:rsidR="00E261F4" w:rsidRPr="00E261F4" w:rsidRDefault="00E261F4" w:rsidP="00E261F4">
            <w:pPr>
              <w:jc w:val="center"/>
            </w:pPr>
            <w:r w:rsidRPr="00E261F4">
              <w:rPr>
                <w:color w:val="000000"/>
              </w:rPr>
              <w:t>60,0%</w:t>
            </w:r>
          </w:p>
        </w:tc>
        <w:tc>
          <w:tcPr>
            <w:tcW w:w="1383" w:type="dxa"/>
            <w:shd w:val="clear" w:color="auto" w:fill="auto"/>
            <w:vAlign w:val="center"/>
          </w:tcPr>
          <w:p w:rsidR="00E261F4" w:rsidRPr="00E261F4" w:rsidRDefault="00E261F4" w:rsidP="00E261F4">
            <w:pPr>
              <w:jc w:val="center"/>
            </w:pPr>
            <w:r w:rsidRPr="00E261F4">
              <w:rPr>
                <w:color w:val="000000"/>
              </w:rPr>
              <w:t>10,0%</w:t>
            </w:r>
          </w:p>
        </w:tc>
        <w:tc>
          <w:tcPr>
            <w:tcW w:w="1275" w:type="dxa"/>
            <w:vAlign w:val="center"/>
          </w:tcPr>
          <w:p w:rsidR="00E261F4" w:rsidRPr="00E261F4" w:rsidRDefault="00E261F4" w:rsidP="00E261F4">
            <w:pPr>
              <w:jc w:val="center"/>
              <w:rPr>
                <w:i/>
              </w:rPr>
            </w:pPr>
          </w:p>
        </w:tc>
      </w:tr>
      <w:tr w:rsidR="00E261F4" w:rsidRPr="00E261F4" w:rsidTr="00E261F4">
        <w:trPr>
          <w:cantSplit/>
          <w:trHeight w:val="20"/>
        </w:trPr>
        <w:tc>
          <w:tcPr>
            <w:tcW w:w="568" w:type="dxa"/>
            <w:vAlign w:val="center"/>
          </w:tcPr>
          <w:p w:rsidR="00E261F4" w:rsidRPr="00E261F4" w:rsidRDefault="00E261F4" w:rsidP="00E261F4">
            <w:r w:rsidRPr="00E261F4">
              <w:t>6</w:t>
            </w:r>
          </w:p>
        </w:tc>
        <w:tc>
          <w:tcPr>
            <w:tcW w:w="2693" w:type="dxa"/>
            <w:vAlign w:val="bottom"/>
          </w:tcPr>
          <w:p w:rsidR="00E261F4" w:rsidRPr="00817E44" w:rsidRDefault="00E261F4" w:rsidP="00E261F4">
            <w:r w:rsidRPr="00817E44">
              <w:t>Лахденпохский МР</w:t>
            </w:r>
          </w:p>
        </w:tc>
        <w:tc>
          <w:tcPr>
            <w:tcW w:w="1382" w:type="dxa"/>
            <w:shd w:val="clear" w:color="auto" w:fill="auto"/>
            <w:vAlign w:val="center"/>
          </w:tcPr>
          <w:p w:rsidR="00E261F4" w:rsidRPr="00817E44" w:rsidRDefault="00E261F4" w:rsidP="00E261F4">
            <w:pPr>
              <w:jc w:val="center"/>
            </w:pPr>
            <w:r w:rsidRPr="00817E44">
              <w:rPr>
                <w:color w:val="000000"/>
              </w:rPr>
              <w:t>0,0%</w:t>
            </w:r>
          </w:p>
        </w:tc>
        <w:tc>
          <w:tcPr>
            <w:tcW w:w="1382" w:type="dxa"/>
            <w:shd w:val="clear" w:color="auto" w:fill="auto"/>
            <w:vAlign w:val="center"/>
          </w:tcPr>
          <w:p w:rsidR="00E261F4" w:rsidRPr="00817E44" w:rsidRDefault="00E261F4" w:rsidP="00E261F4">
            <w:pPr>
              <w:jc w:val="center"/>
            </w:pPr>
            <w:r w:rsidRPr="00817E44">
              <w:rPr>
                <w:color w:val="000000"/>
              </w:rPr>
              <w:t>28,6%</w:t>
            </w:r>
          </w:p>
        </w:tc>
        <w:tc>
          <w:tcPr>
            <w:tcW w:w="1382" w:type="dxa"/>
            <w:shd w:val="clear" w:color="auto" w:fill="auto"/>
            <w:vAlign w:val="center"/>
          </w:tcPr>
          <w:p w:rsidR="00E261F4" w:rsidRPr="00817E44" w:rsidRDefault="00E261F4" w:rsidP="00E261F4">
            <w:pPr>
              <w:jc w:val="center"/>
            </w:pPr>
            <w:r w:rsidRPr="00817E44">
              <w:rPr>
                <w:color w:val="000000"/>
              </w:rPr>
              <w:t>71,4%</w:t>
            </w:r>
          </w:p>
        </w:tc>
        <w:tc>
          <w:tcPr>
            <w:tcW w:w="1383" w:type="dxa"/>
            <w:shd w:val="clear" w:color="auto" w:fill="auto"/>
            <w:vAlign w:val="center"/>
          </w:tcPr>
          <w:p w:rsidR="00E261F4" w:rsidRPr="00817E44" w:rsidRDefault="00E261F4" w:rsidP="00E261F4">
            <w:pPr>
              <w:jc w:val="center"/>
            </w:pPr>
            <w:r w:rsidRPr="00817E44">
              <w:rPr>
                <w:color w:val="000000"/>
              </w:rPr>
              <w:t>0,0%</w:t>
            </w:r>
          </w:p>
        </w:tc>
        <w:tc>
          <w:tcPr>
            <w:tcW w:w="1275" w:type="dxa"/>
            <w:vAlign w:val="center"/>
          </w:tcPr>
          <w:p w:rsidR="00E261F4" w:rsidRPr="00E261F4" w:rsidRDefault="00E261F4" w:rsidP="00E261F4">
            <w:pPr>
              <w:jc w:val="center"/>
              <w:rPr>
                <w:i/>
              </w:rPr>
            </w:pPr>
          </w:p>
        </w:tc>
      </w:tr>
      <w:tr w:rsidR="00E261F4" w:rsidRPr="00E261F4" w:rsidTr="00E261F4">
        <w:trPr>
          <w:cantSplit/>
          <w:trHeight w:val="20"/>
        </w:trPr>
        <w:tc>
          <w:tcPr>
            <w:tcW w:w="568" w:type="dxa"/>
            <w:vAlign w:val="center"/>
          </w:tcPr>
          <w:p w:rsidR="00E261F4" w:rsidRPr="00E261F4" w:rsidRDefault="00E261F4" w:rsidP="00E261F4">
            <w:r w:rsidRPr="00E261F4">
              <w:t>7</w:t>
            </w:r>
          </w:p>
        </w:tc>
        <w:tc>
          <w:tcPr>
            <w:tcW w:w="2693" w:type="dxa"/>
            <w:vAlign w:val="bottom"/>
          </w:tcPr>
          <w:p w:rsidR="00E261F4" w:rsidRPr="00E261F4" w:rsidRDefault="00E261F4" w:rsidP="00E261F4">
            <w:r w:rsidRPr="00E261F4">
              <w:t>Лоухский МР</w:t>
            </w:r>
          </w:p>
        </w:tc>
        <w:tc>
          <w:tcPr>
            <w:tcW w:w="1382" w:type="dxa"/>
            <w:shd w:val="clear" w:color="auto" w:fill="auto"/>
            <w:vAlign w:val="center"/>
          </w:tcPr>
          <w:p w:rsidR="00E261F4" w:rsidRPr="00E261F4" w:rsidRDefault="00E261F4" w:rsidP="00E261F4">
            <w:pPr>
              <w:jc w:val="center"/>
            </w:pPr>
            <w:r w:rsidRPr="00E261F4">
              <w:rPr>
                <w:color w:val="000000"/>
              </w:rPr>
              <w:t>25,0%</w:t>
            </w:r>
          </w:p>
        </w:tc>
        <w:tc>
          <w:tcPr>
            <w:tcW w:w="1382" w:type="dxa"/>
            <w:shd w:val="clear" w:color="auto" w:fill="auto"/>
            <w:vAlign w:val="center"/>
          </w:tcPr>
          <w:p w:rsidR="00E261F4" w:rsidRPr="00E261F4" w:rsidRDefault="00E261F4" w:rsidP="00E261F4">
            <w:pPr>
              <w:jc w:val="center"/>
            </w:pPr>
            <w:r w:rsidRPr="00E261F4">
              <w:rPr>
                <w:color w:val="000000"/>
              </w:rPr>
              <w:t>25,0%</w:t>
            </w:r>
          </w:p>
        </w:tc>
        <w:tc>
          <w:tcPr>
            <w:tcW w:w="1382" w:type="dxa"/>
            <w:shd w:val="clear" w:color="auto" w:fill="auto"/>
            <w:vAlign w:val="center"/>
          </w:tcPr>
          <w:p w:rsidR="00E261F4" w:rsidRPr="00E261F4" w:rsidRDefault="00E261F4" w:rsidP="00E261F4">
            <w:pPr>
              <w:jc w:val="center"/>
            </w:pPr>
            <w:r w:rsidRPr="00E261F4">
              <w:rPr>
                <w:color w:val="000000"/>
              </w:rPr>
              <w:t>25,0%</w:t>
            </w:r>
          </w:p>
        </w:tc>
        <w:tc>
          <w:tcPr>
            <w:tcW w:w="1383" w:type="dxa"/>
            <w:shd w:val="clear" w:color="auto" w:fill="auto"/>
            <w:vAlign w:val="center"/>
          </w:tcPr>
          <w:p w:rsidR="00E261F4" w:rsidRPr="00E261F4" w:rsidRDefault="00E261F4" w:rsidP="00E261F4">
            <w:pPr>
              <w:jc w:val="center"/>
            </w:pPr>
            <w:r w:rsidRPr="00E261F4">
              <w:rPr>
                <w:color w:val="000000"/>
              </w:rPr>
              <w:t>25,0%</w:t>
            </w:r>
          </w:p>
        </w:tc>
        <w:tc>
          <w:tcPr>
            <w:tcW w:w="1275" w:type="dxa"/>
            <w:vAlign w:val="center"/>
          </w:tcPr>
          <w:p w:rsidR="00E261F4" w:rsidRPr="00E261F4" w:rsidRDefault="00E261F4" w:rsidP="00E261F4">
            <w:pPr>
              <w:jc w:val="center"/>
              <w:rPr>
                <w:i/>
              </w:rPr>
            </w:pPr>
          </w:p>
        </w:tc>
      </w:tr>
      <w:tr w:rsidR="00E261F4" w:rsidRPr="00E261F4" w:rsidTr="00E261F4">
        <w:trPr>
          <w:cantSplit/>
          <w:trHeight w:val="20"/>
        </w:trPr>
        <w:tc>
          <w:tcPr>
            <w:tcW w:w="568" w:type="dxa"/>
            <w:vAlign w:val="center"/>
          </w:tcPr>
          <w:p w:rsidR="00E261F4" w:rsidRPr="00817E44" w:rsidRDefault="00E261F4" w:rsidP="00E261F4">
            <w:pPr>
              <w:rPr>
                <w:b/>
              </w:rPr>
            </w:pPr>
            <w:r w:rsidRPr="00817E44">
              <w:rPr>
                <w:b/>
              </w:rPr>
              <w:t>8</w:t>
            </w:r>
          </w:p>
        </w:tc>
        <w:tc>
          <w:tcPr>
            <w:tcW w:w="2693" w:type="dxa"/>
            <w:vAlign w:val="bottom"/>
          </w:tcPr>
          <w:p w:rsidR="00E261F4" w:rsidRPr="00817E44" w:rsidRDefault="00E261F4" w:rsidP="00E261F4">
            <w:pPr>
              <w:rPr>
                <w:b/>
              </w:rPr>
            </w:pPr>
            <w:r w:rsidRPr="00817E44">
              <w:rPr>
                <w:b/>
              </w:rPr>
              <w:t>Медвежьегорский МР</w:t>
            </w:r>
          </w:p>
        </w:tc>
        <w:tc>
          <w:tcPr>
            <w:tcW w:w="1382" w:type="dxa"/>
            <w:shd w:val="clear" w:color="auto" w:fill="auto"/>
            <w:vAlign w:val="center"/>
          </w:tcPr>
          <w:p w:rsidR="00E261F4" w:rsidRPr="00817E44" w:rsidRDefault="00E261F4" w:rsidP="00E261F4">
            <w:pPr>
              <w:jc w:val="center"/>
              <w:rPr>
                <w:b/>
              </w:rPr>
            </w:pPr>
            <w:r w:rsidRPr="00817E44">
              <w:rPr>
                <w:b/>
                <w:color w:val="000000"/>
              </w:rPr>
              <w:t>5,6%</w:t>
            </w:r>
          </w:p>
        </w:tc>
        <w:tc>
          <w:tcPr>
            <w:tcW w:w="1382" w:type="dxa"/>
            <w:shd w:val="clear" w:color="auto" w:fill="auto"/>
            <w:vAlign w:val="center"/>
          </w:tcPr>
          <w:p w:rsidR="00E261F4" w:rsidRPr="00817E44" w:rsidRDefault="00E261F4" w:rsidP="00E261F4">
            <w:pPr>
              <w:jc w:val="center"/>
              <w:rPr>
                <w:b/>
              </w:rPr>
            </w:pPr>
            <w:r w:rsidRPr="00817E44">
              <w:rPr>
                <w:b/>
                <w:color w:val="000000"/>
              </w:rPr>
              <w:t>55,6%</w:t>
            </w:r>
          </w:p>
        </w:tc>
        <w:tc>
          <w:tcPr>
            <w:tcW w:w="1382" w:type="dxa"/>
            <w:shd w:val="clear" w:color="auto" w:fill="auto"/>
            <w:vAlign w:val="center"/>
          </w:tcPr>
          <w:p w:rsidR="00E261F4" w:rsidRPr="00817E44" w:rsidRDefault="00E261F4" w:rsidP="00E261F4">
            <w:pPr>
              <w:jc w:val="center"/>
              <w:rPr>
                <w:b/>
              </w:rPr>
            </w:pPr>
            <w:r w:rsidRPr="00817E44">
              <w:rPr>
                <w:b/>
                <w:color w:val="000000"/>
              </w:rPr>
              <w:t>27,8%</w:t>
            </w:r>
          </w:p>
        </w:tc>
        <w:tc>
          <w:tcPr>
            <w:tcW w:w="1383" w:type="dxa"/>
            <w:shd w:val="clear" w:color="auto" w:fill="auto"/>
            <w:vAlign w:val="center"/>
          </w:tcPr>
          <w:p w:rsidR="00E261F4" w:rsidRPr="00817E44" w:rsidRDefault="00E261F4" w:rsidP="00E261F4">
            <w:pPr>
              <w:jc w:val="center"/>
              <w:rPr>
                <w:b/>
              </w:rPr>
            </w:pPr>
            <w:r w:rsidRPr="00817E44">
              <w:rPr>
                <w:b/>
                <w:color w:val="000000"/>
              </w:rPr>
              <w:t>11,1%</w:t>
            </w:r>
          </w:p>
        </w:tc>
        <w:tc>
          <w:tcPr>
            <w:tcW w:w="1275" w:type="dxa"/>
            <w:vAlign w:val="center"/>
          </w:tcPr>
          <w:p w:rsidR="00E261F4" w:rsidRPr="00E261F4" w:rsidRDefault="00E261F4" w:rsidP="00E261F4">
            <w:pPr>
              <w:jc w:val="center"/>
              <w:rPr>
                <w:i/>
              </w:rPr>
            </w:pPr>
          </w:p>
        </w:tc>
      </w:tr>
      <w:tr w:rsidR="00E261F4" w:rsidRPr="00E261F4" w:rsidTr="00E261F4">
        <w:trPr>
          <w:cantSplit/>
          <w:trHeight w:val="20"/>
        </w:trPr>
        <w:tc>
          <w:tcPr>
            <w:tcW w:w="568" w:type="dxa"/>
            <w:vAlign w:val="center"/>
          </w:tcPr>
          <w:p w:rsidR="00E261F4" w:rsidRPr="00E261F4" w:rsidRDefault="00E261F4" w:rsidP="00E261F4">
            <w:r w:rsidRPr="00E261F4">
              <w:t>9</w:t>
            </w:r>
          </w:p>
        </w:tc>
        <w:tc>
          <w:tcPr>
            <w:tcW w:w="2693" w:type="dxa"/>
            <w:vAlign w:val="bottom"/>
          </w:tcPr>
          <w:p w:rsidR="00E261F4" w:rsidRPr="00E261F4" w:rsidRDefault="00E261F4" w:rsidP="00E261F4">
            <w:r w:rsidRPr="00E261F4">
              <w:t>Муезерский МР</w:t>
            </w:r>
          </w:p>
        </w:tc>
        <w:tc>
          <w:tcPr>
            <w:tcW w:w="1382" w:type="dxa"/>
            <w:shd w:val="clear" w:color="auto" w:fill="auto"/>
            <w:vAlign w:val="center"/>
          </w:tcPr>
          <w:p w:rsidR="00E261F4" w:rsidRPr="00E261F4" w:rsidRDefault="00E261F4" w:rsidP="00E261F4">
            <w:pPr>
              <w:jc w:val="center"/>
            </w:pPr>
            <w:r w:rsidRPr="00E261F4">
              <w:rPr>
                <w:color w:val="000000"/>
              </w:rPr>
              <w:t>16,7%</w:t>
            </w:r>
          </w:p>
        </w:tc>
        <w:tc>
          <w:tcPr>
            <w:tcW w:w="1382" w:type="dxa"/>
            <w:shd w:val="clear" w:color="auto" w:fill="auto"/>
            <w:vAlign w:val="center"/>
          </w:tcPr>
          <w:p w:rsidR="00E261F4" w:rsidRPr="00E261F4" w:rsidRDefault="00E261F4" w:rsidP="00E261F4">
            <w:pPr>
              <w:jc w:val="center"/>
            </w:pPr>
            <w:r w:rsidRPr="00E261F4">
              <w:rPr>
                <w:color w:val="000000"/>
              </w:rPr>
              <w:t>83,3%</w:t>
            </w:r>
          </w:p>
        </w:tc>
        <w:tc>
          <w:tcPr>
            <w:tcW w:w="1382" w:type="dxa"/>
            <w:shd w:val="clear" w:color="auto" w:fill="auto"/>
            <w:vAlign w:val="center"/>
          </w:tcPr>
          <w:p w:rsidR="00E261F4" w:rsidRPr="00E261F4" w:rsidRDefault="00E261F4" w:rsidP="00E261F4">
            <w:pPr>
              <w:jc w:val="center"/>
            </w:pPr>
            <w:r w:rsidRPr="00E261F4">
              <w:rPr>
                <w:color w:val="000000"/>
              </w:rPr>
              <w:t>0,0%</w:t>
            </w:r>
          </w:p>
        </w:tc>
        <w:tc>
          <w:tcPr>
            <w:tcW w:w="1383" w:type="dxa"/>
            <w:shd w:val="clear" w:color="auto" w:fill="auto"/>
            <w:vAlign w:val="center"/>
          </w:tcPr>
          <w:p w:rsidR="00E261F4" w:rsidRPr="00E261F4" w:rsidRDefault="00E261F4" w:rsidP="00E261F4">
            <w:pPr>
              <w:jc w:val="center"/>
            </w:pPr>
            <w:r w:rsidRPr="00E261F4">
              <w:rPr>
                <w:color w:val="000000"/>
              </w:rPr>
              <w:t>0,0%</w:t>
            </w:r>
          </w:p>
        </w:tc>
        <w:tc>
          <w:tcPr>
            <w:tcW w:w="1275" w:type="dxa"/>
            <w:vAlign w:val="center"/>
          </w:tcPr>
          <w:p w:rsidR="00E261F4" w:rsidRPr="00E261F4" w:rsidRDefault="00E261F4" w:rsidP="00E261F4">
            <w:pPr>
              <w:jc w:val="center"/>
              <w:rPr>
                <w:i/>
              </w:rPr>
            </w:pPr>
          </w:p>
        </w:tc>
      </w:tr>
      <w:tr w:rsidR="00E261F4" w:rsidRPr="00E261F4" w:rsidTr="00E261F4">
        <w:trPr>
          <w:cantSplit/>
          <w:trHeight w:val="20"/>
        </w:trPr>
        <w:tc>
          <w:tcPr>
            <w:tcW w:w="568" w:type="dxa"/>
            <w:vAlign w:val="center"/>
          </w:tcPr>
          <w:p w:rsidR="00E261F4" w:rsidRPr="00817E44" w:rsidRDefault="00E261F4" w:rsidP="00E261F4">
            <w:pPr>
              <w:rPr>
                <w:b/>
              </w:rPr>
            </w:pPr>
            <w:r w:rsidRPr="00817E44">
              <w:rPr>
                <w:b/>
              </w:rPr>
              <w:t>10</w:t>
            </w:r>
          </w:p>
        </w:tc>
        <w:tc>
          <w:tcPr>
            <w:tcW w:w="2693" w:type="dxa"/>
            <w:vAlign w:val="bottom"/>
          </w:tcPr>
          <w:p w:rsidR="00E261F4" w:rsidRPr="00817E44" w:rsidRDefault="00E261F4" w:rsidP="00E261F4">
            <w:pPr>
              <w:rPr>
                <w:b/>
              </w:rPr>
            </w:pPr>
            <w:r w:rsidRPr="00817E44">
              <w:rPr>
                <w:b/>
              </w:rPr>
              <w:t>Олонецкий НМР</w:t>
            </w:r>
          </w:p>
        </w:tc>
        <w:tc>
          <w:tcPr>
            <w:tcW w:w="1382" w:type="dxa"/>
            <w:shd w:val="clear" w:color="auto" w:fill="auto"/>
            <w:vAlign w:val="center"/>
          </w:tcPr>
          <w:p w:rsidR="00E261F4" w:rsidRPr="00817E44" w:rsidRDefault="00E261F4" w:rsidP="00E261F4">
            <w:pPr>
              <w:jc w:val="center"/>
              <w:rPr>
                <w:b/>
              </w:rPr>
            </w:pPr>
            <w:r w:rsidRPr="00817E44">
              <w:rPr>
                <w:b/>
                <w:color w:val="000000"/>
              </w:rPr>
              <w:t>5,9%</w:t>
            </w:r>
          </w:p>
        </w:tc>
        <w:tc>
          <w:tcPr>
            <w:tcW w:w="1382" w:type="dxa"/>
            <w:shd w:val="clear" w:color="auto" w:fill="auto"/>
            <w:vAlign w:val="center"/>
          </w:tcPr>
          <w:p w:rsidR="00E261F4" w:rsidRPr="00817E44" w:rsidRDefault="00E261F4" w:rsidP="00E261F4">
            <w:pPr>
              <w:jc w:val="center"/>
              <w:rPr>
                <w:b/>
              </w:rPr>
            </w:pPr>
            <w:r w:rsidRPr="00817E44">
              <w:rPr>
                <w:b/>
                <w:color w:val="000000"/>
              </w:rPr>
              <w:t>29,4%</w:t>
            </w:r>
          </w:p>
        </w:tc>
        <w:tc>
          <w:tcPr>
            <w:tcW w:w="1382" w:type="dxa"/>
            <w:shd w:val="clear" w:color="auto" w:fill="auto"/>
            <w:vAlign w:val="center"/>
          </w:tcPr>
          <w:p w:rsidR="00E261F4" w:rsidRPr="00817E44" w:rsidRDefault="00E261F4" w:rsidP="00E261F4">
            <w:pPr>
              <w:jc w:val="center"/>
              <w:rPr>
                <w:b/>
              </w:rPr>
            </w:pPr>
            <w:r w:rsidRPr="00817E44">
              <w:rPr>
                <w:b/>
                <w:color w:val="000000"/>
              </w:rPr>
              <w:t>35,3%</w:t>
            </w:r>
          </w:p>
        </w:tc>
        <w:tc>
          <w:tcPr>
            <w:tcW w:w="1383" w:type="dxa"/>
            <w:shd w:val="clear" w:color="auto" w:fill="auto"/>
            <w:vAlign w:val="center"/>
          </w:tcPr>
          <w:p w:rsidR="00E261F4" w:rsidRPr="00817E44" w:rsidRDefault="00E261F4" w:rsidP="00E261F4">
            <w:pPr>
              <w:jc w:val="center"/>
              <w:rPr>
                <w:b/>
              </w:rPr>
            </w:pPr>
            <w:r w:rsidRPr="00817E44">
              <w:rPr>
                <w:b/>
                <w:color w:val="000000"/>
              </w:rPr>
              <w:t>29,4%</w:t>
            </w:r>
          </w:p>
        </w:tc>
        <w:tc>
          <w:tcPr>
            <w:tcW w:w="1275" w:type="dxa"/>
            <w:vAlign w:val="center"/>
          </w:tcPr>
          <w:p w:rsidR="00E261F4" w:rsidRPr="00E261F4" w:rsidRDefault="00E261F4" w:rsidP="00E261F4">
            <w:pPr>
              <w:jc w:val="center"/>
              <w:rPr>
                <w:i/>
              </w:rPr>
            </w:pPr>
          </w:p>
        </w:tc>
      </w:tr>
      <w:tr w:rsidR="00E261F4" w:rsidRPr="00E261F4" w:rsidTr="00E261F4">
        <w:trPr>
          <w:cantSplit/>
          <w:trHeight w:val="20"/>
        </w:trPr>
        <w:tc>
          <w:tcPr>
            <w:tcW w:w="568" w:type="dxa"/>
            <w:vAlign w:val="center"/>
          </w:tcPr>
          <w:p w:rsidR="00E261F4" w:rsidRPr="00817E44" w:rsidRDefault="00E261F4" w:rsidP="00E261F4">
            <w:pPr>
              <w:rPr>
                <w:b/>
              </w:rPr>
            </w:pPr>
            <w:r w:rsidRPr="00817E44">
              <w:rPr>
                <w:b/>
              </w:rPr>
              <w:t>11</w:t>
            </w:r>
          </w:p>
        </w:tc>
        <w:tc>
          <w:tcPr>
            <w:tcW w:w="2693" w:type="dxa"/>
            <w:vAlign w:val="bottom"/>
          </w:tcPr>
          <w:p w:rsidR="00E261F4" w:rsidRPr="00817E44" w:rsidRDefault="00E261F4" w:rsidP="00E261F4">
            <w:pPr>
              <w:rPr>
                <w:b/>
              </w:rPr>
            </w:pPr>
            <w:r w:rsidRPr="00817E44">
              <w:rPr>
                <w:b/>
              </w:rPr>
              <w:t>Петрозаводский ГО</w:t>
            </w:r>
          </w:p>
        </w:tc>
        <w:tc>
          <w:tcPr>
            <w:tcW w:w="1382" w:type="dxa"/>
            <w:shd w:val="clear" w:color="auto" w:fill="auto"/>
            <w:vAlign w:val="center"/>
          </w:tcPr>
          <w:p w:rsidR="00E261F4" w:rsidRPr="00817E44" w:rsidRDefault="00E261F4" w:rsidP="00E261F4">
            <w:pPr>
              <w:jc w:val="center"/>
              <w:rPr>
                <w:b/>
              </w:rPr>
            </w:pPr>
            <w:r w:rsidRPr="00817E44">
              <w:rPr>
                <w:b/>
                <w:color w:val="000000"/>
              </w:rPr>
              <w:t>3,1%</w:t>
            </w:r>
          </w:p>
        </w:tc>
        <w:tc>
          <w:tcPr>
            <w:tcW w:w="1382" w:type="dxa"/>
            <w:shd w:val="clear" w:color="auto" w:fill="auto"/>
            <w:vAlign w:val="center"/>
          </w:tcPr>
          <w:p w:rsidR="00E261F4" w:rsidRPr="00817E44" w:rsidRDefault="00E261F4" w:rsidP="00E261F4">
            <w:pPr>
              <w:jc w:val="center"/>
              <w:rPr>
                <w:b/>
              </w:rPr>
            </w:pPr>
            <w:r w:rsidRPr="00817E44">
              <w:rPr>
                <w:b/>
                <w:color w:val="000000"/>
              </w:rPr>
              <w:t>50,2%</w:t>
            </w:r>
          </w:p>
        </w:tc>
        <w:tc>
          <w:tcPr>
            <w:tcW w:w="1382" w:type="dxa"/>
            <w:shd w:val="clear" w:color="auto" w:fill="auto"/>
            <w:vAlign w:val="center"/>
          </w:tcPr>
          <w:p w:rsidR="00E261F4" w:rsidRPr="00817E44" w:rsidRDefault="00E261F4" w:rsidP="00E261F4">
            <w:pPr>
              <w:jc w:val="center"/>
              <w:rPr>
                <w:b/>
              </w:rPr>
            </w:pPr>
            <w:r w:rsidRPr="00817E44">
              <w:rPr>
                <w:b/>
                <w:color w:val="000000"/>
              </w:rPr>
              <w:t>28,2%</w:t>
            </w:r>
          </w:p>
        </w:tc>
        <w:tc>
          <w:tcPr>
            <w:tcW w:w="1383" w:type="dxa"/>
            <w:shd w:val="clear" w:color="auto" w:fill="auto"/>
            <w:vAlign w:val="center"/>
          </w:tcPr>
          <w:p w:rsidR="00E261F4" w:rsidRPr="00817E44" w:rsidRDefault="00E261F4" w:rsidP="00E261F4">
            <w:pPr>
              <w:jc w:val="center"/>
              <w:rPr>
                <w:b/>
              </w:rPr>
            </w:pPr>
            <w:r w:rsidRPr="00817E44">
              <w:rPr>
                <w:b/>
                <w:color w:val="000000"/>
              </w:rPr>
              <w:t>17,4%</w:t>
            </w:r>
          </w:p>
        </w:tc>
        <w:tc>
          <w:tcPr>
            <w:tcW w:w="1275" w:type="dxa"/>
            <w:vAlign w:val="center"/>
          </w:tcPr>
          <w:p w:rsidR="00E261F4" w:rsidRPr="00817E44" w:rsidRDefault="00E261F4" w:rsidP="00E261F4">
            <w:pPr>
              <w:jc w:val="center"/>
              <w:rPr>
                <w:b/>
                <w:i/>
              </w:rPr>
            </w:pPr>
            <w:r w:rsidRPr="00817E44">
              <w:rPr>
                <w:b/>
                <w:i/>
              </w:rPr>
              <w:t>3</w:t>
            </w:r>
          </w:p>
        </w:tc>
      </w:tr>
      <w:tr w:rsidR="00E261F4" w:rsidRPr="00E261F4" w:rsidTr="00E261F4">
        <w:trPr>
          <w:cantSplit/>
          <w:trHeight w:val="20"/>
        </w:trPr>
        <w:tc>
          <w:tcPr>
            <w:tcW w:w="568" w:type="dxa"/>
            <w:vAlign w:val="center"/>
          </w:tcPr>
          <w:p w:rsidR="00E261F4" w:rsidRPr="00817E44" w:rsidRDefault="00E261F4" w:rsidP="00E261F4">
            <w:pPr>
              <w:rPr>
                <w:b/>
              </w:rPr>
            </w:pPr>
            <w:r w:rsidRPr="00817E44">
              <w:rPr>
                <w:b/>
              </w:rPr>
              <w:t>12</w:t>
            </w:r>
          </w:p>
        </w:tc>
        <w:tc>
          <w:tcPr>
            <w:tcW w:w="2693" w:type="dxa"/>
            <w:vAlign w:val="bottom"/>
          </w:tcPr>
          <w:p w:rsidR="00E261F4" w:rsidRPr="00817E44" w:rsidRDefault="00E261F4" w:rsidP="00E261F4">
            <w:pPr>
              <w:rPr>
                <w:b/>
              </w:rPr>
            </w:pPr>
            <w:r w:rsidRPr="00817E44">
              <w:rPr>
                <w:b/>
              </w:rPr>
              <w:t>Питкярантский МР</w:t>
            </w:r>
          </w:p>
        </w:tc>
        <w:tc>
          <w:tcPr>
            <w:tcW w:w="1382" w:type="dxa"/>
            <w:shd w:val="clear" w:color="auto" w:fill="auto"/>
            <w:vAlign w:val="center"/>
          </w:tcPr>
          <w:p w:rsidR="00E261F4" w:rsidRPr="00817E44" w:rsidRDefault="00E261F4" w:rsidP="00E261F4">
            <w:pPr>
              <w:jc w:val="center"/>
              <w:rPr>
                <w:b/>
              </w:rPr>
            </w:pPr>
            <w:r w:rsidRPr="00817E44">
              <w:rPr>
                <w:b/>
                <w:color w:val="000000"/>
              </w:rPr>
              <w:t>6,7%</w:t>
            </w:r>
          </w:p>
        </w:tc>
        <w:tc>
          <w:tcPr>
            <w:tcW w:w="1382" w:type="dxa"/>
            <w:shd w:val="clear" w:color="auto" w:fill="auto"/>
            <w:vAlign w:val="center"/>
          </w:tcPr>
          <w:p w:rsidR="00E261F4" w:rsidRPr="00817E44" w:rsidRDefault="00E261F4" w:rsidP="00E261F4">
            <w:pPr>
              <w:jc w:val="center"/>
              <w:rPr>
                <w:b/>
              </w:rPr>
            </w:pPr>
            <w:r w:rsidRPr="00817E44">
              <w:rPr>
                <w:b/>
                <w:color w:val="000000"/>
              </w:rPr>
              <w:t>46,7%</w:t>
            </w:r>
          </w:p>
        </w:tc>
        <w:tc>
          <w:tcPr>
            <w:tcW w:w="1382" w:type="dxa"/>
            <w:shd w:val="clear" w:color="auto" w:fill="auto"/>
            <w:vAlign w:val="center"/>
          </w:tcPr>
          <w:p w:rsidR="00E261F4" w:rsidRPr="00817E44" w:rsidRDefault="00E261F4" w:rsidP="00E261F4">
            <w:pPr>
              <w:jc w:val="center"/>
              <w:rPr>
                <w:b/>
              </w:rPr>
            </w:pPr>
            <w:r w:rsidRPr="00817E44">
              <w:rPr>
                <w:b/>
                <w:color w:val="000000"/>
              </w:rPr>
              <w:t>40,0%</w:t>
            </w:r>
          </w:p>
        </w:tc>
        <w:tc>
          <w:tcPr>
            <w:tcW w:w="1383" w:type="dxa"/>
            <w:shd w:val="clear" w:color="auto" w:fill="auto"/>
            <w:vAlign w:val="center"/>
          </w:tcPr>
          <w:p w:rsidR="00E261F4" w:rsidRPr="00817E44" w:rsidRDefault="00E261F4" w:rsidP="00E261F4">
            <w:pPr>
              <w:jc w:val="center"/>
              <w:rPr>
                <w:b/>
              </w:rPr>
            </w:pPr>
            <w:r w:rsidRPr="00817E44">
              <w:rPr>
                <w:b/>
                <w:color w:val="000000"/>
              </w:rPr>
              <w:t>0,0%</w:t>
            </w:r>
          </w:p>
        </w:tc>
        <w:tc>
          <w:tcPr>
            <w:tcW w:w="1275" w:type="dxa"/>
            <w:vAlign w:val="center"/>
          </w:tcPr>
          <w:p w:rsidR="00E261F4" w:rsidRPr="00E261F4" w:rsidRDefault="00E261F4" w:rsidP="00E261F4">
            <w:pPr>
              <w:jc w:val="center"/>
              <w:rPr>
                <w:i/>
              </w:rPr>
            </w:pPr>
            <w:r w:rsidRPr="00E261F4">
              <w:rPr>
                <w:i/>
              </w:rPr>
              <w:t>1</w:t>
            </w:r>
          </w:p>
        </w:tc>
      </w:tr>
      <w:tr w:rsidR="00E261F4" w:rsidRPr="00E261F4" w:rsidTr="00E261F4">
        <w:trPr>
          <w:cantSplit/>
          <w:trHeight w:val="20"/>
        </w:trPr>
        <w:tc>
          <w:tcPr>
            <w:tcW w:w="568" w:type="dxa"/>
            <w:vAlign w:val="center"/>
          </w:tcPr>
          <w:p w:rsidR="00E261F4" w:rsidRPr="00E261F4" w:rsidRDefault="00E261F4" w:rsidP="00E261F4">
            <w:r w:rsidRPr="00E261F4">
              <w:t>13</w:t>
            </w:r>
          </w:p>
        </w:tc>
        <w:tc>
          <w:tcPr>
            <w:tcW w:w="2693" w:type="dxa"/>
            <w:vAlign w:val="bottom"/>
          </w:tcPr>
          <w:p w:rsidR="00E261F4" w:rsidRPr="00E261F4" w:rsidRDefault="00E261F4" w:rsidP="00E261F4">
            <w:r w:rsidRPr="00E261F4">
              <w:t>Прионежский МР</w:t>
            </w:r>
          </w:p>
        </w:tc>
        <w:tc>
          <w:tcPr>
            <w:tcW w:w="1382" w:type="dxa"/>
            <w:shd w:val="clear" w:color="auto" w:fill="auto"/>
            <w:vAlign w:val="center"/>
          </w:tcPr>
          <w:p w:rsidR="00E261F4" w:rsidRPr="00E261F4" w:rsidRDefault="00E261F4" w:rsidP="00E261F4">
            <w:pPr>
              <w:jc w:val="center"/>
            </w:pPr>
            <w:r w:rsidRPr="00E261F4">
              <w:rPr>
                <w:color w:val="000000"/>
              </w:rPr>
              <w:t>14,3%</w:t>
            </w:r>
          </w:p>
        </w:tc>
        <w:tc>
          <w:tcPr>
            <w:tcW w:w="1382" w:type="dxa"/>
            <w:shd w:val="clear" w:color="auto" w:fill="auto"/>
            <w:vAlign w:val="center"/>
          </w:tcPr>
          <w:p w:rsidR="00E261F4" w:rsidRPr="00E261F4" w:rsidRDefault="00E261F4" w:rsidP="00E261F4">
            <w:pPr>
              <w:jc w:val="center"/>
            </w:pPr>
            <w:r w:rsidRPr="00E261F4">
              <w:rPr>
                <w:color w:val="000000"/>
              </w:rPr>
              <w:t>57,1%</w:t>
            </w:r>
          </w:p>
        </w:tc>
        <w:tc>
          <w:tcPr>
            <w:tcW w:w="1382" w:type="dxa"/>
            <w:shd w:val="clear" w:color="auto" w:fill="auto"/>
            <w:vAlign w:val="center"/>
          </w:tcPr>
          <w:p w:rsidR="00E261F4" w:rsidRPr="00E261F4" w:rsidRDefault="00E261F4" w:rsidP="00E261F4">
            <w:pPr>
              <w:jc w:val="center"/>
            </w:pPr>
            <w:r w:rsidRPr="00E261F4">
              <w:rPr>
                <w:color w:val="000000"/>
              </w:rPr>
              <w:t>28,6%</w:t>
            </w:r>
          </w:p>
        </w:tc>
        <w:tc>
          <w:tcPr>
            <w:tcW w:w="1383" w:type="dxa"/>
            <w:shd w:val="clear" w:color="auto" w:fill="auto"/>
            <w:vAlign w:val="center"/>
          </w:tcPr>
          <w:p w:rsidR="00E261F4" w:rsidRPr="00E261F4" w:rsidRDefault="00E261F4" w:rsidP="00E261F4">
            <w:pPr>
              <w:jc w:val="center"/>
            </w:pPr>
            <w:r w:rsidRPr="00E261F4">
              <w:rPr>
                <w:color w:val="000000"/>
              </w:rPr>
              <w:t>0,0%</w:t>
            </w:r>
          </w:p>
        </w:tc>
        <w:tc>
          <w:tcPr>
            <w:tcW w:w="1275" w:type="dxa"/>
            <w:vAlign w:val="center"/>
          </w:tcPr>
          <w:p w:rsidR="00E261F4" w:rsidRPr="00E261F4" w:rsidRDefault="00E261F4" w:rsidP="00E261F4">
            <w:pPr>
              <w:jc w:val="center"/>
              <w:rPr>
                <w:i/>
              </w:rPr>
            </w:pPr>
          </w:p>
        </w:tc>
      </w:tr>
      <w:tr w:rsidR="00E261F4" w:rsidRPr="00E261F4" w:rsidTr="00E261F4">
        <w:trPr>
          <w:cantSplit/>
          <w:trHeight w:val="20"/>
        </w:trPr>
        <w:tc>
          <w:tcPr>
            <w:tcW w:w="568" w:type="dxa"/>
            <w:vAlign w:val="center"/>
          </w:tcPr>
          <w:p w:rsidR="00E261F4" w:rsidRPr="00E261F4" w:rsidRDefault="00E261F4" w:rsidP="00E261F4">
            <w:r w:rsidRPr="00E261F4">
              <w:t>14</w:t>
            </w:r>
          </w:p>
        </w:tc>
        <w:tc>
          <w:tcPr>
            <w:tcW w:w="2693" w:type="dxa"/>
            <w:vAlign w:val="bottom"/>
          </w:tcPr>
          <w:p w:rsidR="00E261F4" w:rsidRPr="00E261F4" w:rsidRDefault="00E261F4" w:rsidP="00E261F4">
            <w:r w:rsidRPr="00E261F4">
              <w:t>Пряжинский НМР</w:t>
            </w:r>
          </w:p>
        </w:tc>
        <w:tc>
          <w:tcPr>
            <w:tcW w:w="1382" w:type="dxa"/>
            <w:shd w:val="clear" w:color="auto" w:fill="auto"/>
            <w:vAlign w:val="center"/>
          </w:tcPr>
          <w:p w:rsidR="00E261F4" w:rsidRPr="00E261F4" w:rsidRDefault="00E261F4" w:rsidP="00E261F4">
            <w:pPr>
              <w:jc w:val="center"/>
            </w:pPr>
            <w:r w:rsidRPr="00E261F4">
              <w:rPr>
                <w:color w:val="000000"/>
              </w:rPr>
              <w:t>0,0%</w:t>
            </w:r>
          </w:p>
        </w:tc>
        <w:tc>
          <w:tcPr>
            <w:tcW w:w="1382" w:type="dxa"/>
            <w:shd w:val="clear" w:color="auto" w:fill="auto"/>
            <w:vAlign w:val="center"/>
          </w:tcPr>
          <w:p w:rsidR="00E261F4" w:rsidRPr="00E261F4" w:rsidRDefault="00E261F4" w:rsidP="00E261F4">
            <w:pPr>
              <w:jc w:val="center"/>
            </w:pPr>
            <w:r w:rsidRPr="00E261F4">
              <w:rPr>
                <w:color w:val="000000"/>
              </w:rPr>
              <w:t>33,3%</w:t>
            </w:r>
          </w:p>
        </w:tc>
        <w:tc>
          <w:tcPr>
            <w:tcW w:w="1382" w:type="dxa"/>
            <w:shd w:val="clear" w:color="auto" w:fill="auto"/>
            <w:vAlign w:val="center"/>
          </w:tcPr>
          <w:p w:rsidR="00E261F4" w:rsidRPr="00E261F4" w:rsidRDefault="00E261F4" w:rsidP="00E261F4">
            <w:pPr>
              <w:jc w:val="center"/>
            </w:pPr>
            <w:r w:rsidRPr="00E261F4">
              <w:rPr>
                <w:color w:val="000000"/>
              </w:rPr>
              <w:t>33,3%</w:t>
            </w:r>
          </w:p>
        </w:tc>
        <w:tc>
          <w:tcPr>
            <w:tcW w:w="1383" w:type="dxa"/>
            <w:shd w:val="clear" w:color="auto" w:fill="auto"/>
            <w:vAlign w:val="center"/>
          </w:tcPr>
          <w:p w:rsidR="00E261F4" w:rsidRPr="00E261F4" w:rsidRDefault="00E261F4" w:rsidP="00E261F4">
            <w:pPr>
              <w:jc w:val="center"/>
            </w:pPr>
            <w:r w:rsidRPr="00E261F4">
              <w:rPr>
                <w:color w:val="000000"/>
              </w:rPr>
              <w:t>33,3%</w:t>
            </w:r>
          </w:p>
        </w:tc>
        <w:tc>
          <w:tcPr>
            <w:tcW w:w="1275" w:type="dxa"/>
            <w:vAlign w:val="center"/>
          </w:tcPr>
          <w:p w:rsidR="00E261F4" w:rsidRPr="00E261F4" w:rsidRDefault="00E261F4" w:rsidP="00E261F4">
            <w:pPr>
              <w:jc w:val="center"/>
              <w:rPr>
                <w:i/>
              </w:rPr>
            </w:pPr>
          </w:p>
        </w:tc>
      </w:tr>
      <w:tr w:rsidR="00E261F4" w:rsidRPr="00E261F4" w:rsidTr="00E261F4">
        <w:trPr>
          <w:cantSplit/>
          <w:trHeight w:val="20"/>
        </w:trPr>
        <w:tc>
          <w:tcPr>
            <w:tcW w:w="568" w:type="dxa"/>
            <w:vAlign w:val="center"/>
          </w:tcPr>
          <w:p w:rsidR="00E261F4" w:rsidRPr="00E261F4" w:rsidRDefault="00E261F4" w:rsidP="00E261F4">
            <w:r w:rsidRPr="00E261F4">
              <w:t>15</w:t>
            </w:r>
          </w:p>
        </w:tc>
        <w:tc>
          <w:tcPr>
            <w:tcW w:w="2693" w:type="dxa"/>
            <w:vAlign w:val="bottom"/>
          </w:tcPr>
          <w:p w:rsidR="00E261F4" w:rsidRPr="00E261F4" w:rsidRDefault="00E261F4" w:rsidP="00E261F4">
            <w:r w:rsidRPr="00E261F4">
              <w:t>Пудожский МР</w:t>
            </w:r>
          </w:p>
        </w:tc>
        <w:tc>
          <w:tcPr>
            <w:tcW w:w="1382" w:type="dxa"/>
            <w:shd w:val="clear" w:color="auto" w:fill="auto"/>
            <w:vAlign w:val="center"/>
          </w:tcPr>
          <w:p w:rsidR="00E261F4" w:rsidRPr="00E261F4" w:rsidRDefault="00E261F4" w:rsidP="00E261F4">
            <w:pPr>
              <w:jc w:val="center"/>
            </w:pPr>
            <w:r w:rsidRPr="00E261F4">
              <w:rPr>
                <w:color w:val="000000"/>
              </w:rPr>
              <w:t>0,0%</w:t>
            </w:r>
          </w:p>
        </w:tc>
        <w:tc>
          <w:tcPr>
            <w:tcW w:w="1382" w:type="dxa"/>
            <w:shd w:val="clear" w:color="auto" w:fill="auto"/>
            <w:vAlign w:val="center"/>
          </w:tcPr>
          <w:p w:rsidR="00E261F4" w:rsidRPr="00E261F4" w:rsidRDefault="00E261F4" w:rsidP="00E261F4">
            <w:pPr>
              <w:jc w:val="center"/>
            </w:pPr>
            <w:r w:rsidRPr="00E261F4">
              <w:rPr>
                <w:color w:val="000000"/>
              </w:rPr>
              <w:t>57,1%</w:t>
            </w:r>
          </w:p>
        </w:tc>
        <w:tc>
          <w:tcPr>
            <w:tcW w:w="1382" w:type="dxa"/>
            <w:shd w:val="clear" w:color="auto" w:fill="auto"/>
            <w:vAlign w:val="center"/>
          </w:tcPr>
          <w:p w:rsidR="00E261F4" w:rsidRPr="00E261F4" w:rsidRDefault="00E261F4" w:rsidP="00E261F4">
            <w:pPr>
              <w:jc w:val="center"/>
            </w:pPr>
            <w:r w:rsidRPr="00E261F4">
              <w:rPr>
                <w:color w:val="000000"/>
              </w:rPr>
              <w:t>28,6%</w:t>
            </w:r>
          </w:p>
        </w:tc>
        <w:tc>
          <w:tcPr>
            <w:tcW w:w="1383" w:type="dxa"/>
            <w:shd w:val="clear" w:color="auto" w:fill="auto"/>
            <w:vAlign w:val="center"/>
          </w:tcPr>
          <w:p w:rsidR="00E261F4" w:rsidRPr="00E261F4" w:rsidRDefault="00E261F4" w:rsidP="00E261F4">
            <w:pPr>
              <w:jc w:val="center"/>
            </w:pPr>
            <w:r w:rsidRPr="00E261F4">
              <w:rPr>
                <w:color w:val="000000"/>
              </w:rPr>
              <w:t>14,3%</w:t>
            </w:r>
          </w:p>
        </w:tc>
        <w:tc>
          <w:tcPr>
            <w:tcW w:w="1275" w:type="dxa"/>
            <w:vAlign w:val="center"/>
          </w:tcPr>
          <w:p w:rsidR="00E261F4" w:rsidRPr="00E261F4" w:rsidRDefault="00E261F4" w:rsidP="00E261F4">
            <w:pPr>
              <w:jc w:val="center"/>
              <w:rPr>
                <w:i/>
              </w:rPr>
            </w:pPr>
          </w:p>
        </w:tc>
      </w:tr>
      <w:tr w:rsidR="00E261F4" w:rsidRPr="00E261F4" w:rsidTr="00E261F4">
        <w:trPr>
          <w:cantSplit/>
          <w:trHeight w:val="20"/>
        </w:trPr>
        <w:tc>
          <w:tcPr>
            <w:tcW w:w="568" w:type="dxa"/>
            <w:vAlign w:val="center"/>
          </w:tcPr>
          <w:p w:rsidR="00E261F4" w:rsidRPr="00E261F4" w:rsidRDefault="00E261F4" w:rsidP="00E261F4">
            <w:r w:rsidRPr="00E261F4">
              <w:t>16</w:t>
            </w:r>
          </w:p>
        </w:tc>
        <w:tc>
          <w:tcPr>
            <w:tcW w:w="2693" w:type="dxa"/>
            <w:vAlign w:val="bottom"/>
          </w:tcPr>
          <w:p w:rsidR="00E261F4" w:rsidRPr="00E261F4" w:rsidRDefault="00E261F4" w:rsidP="00E261F4">
            <w:r w:rsidRPr="00E261F4">
              <w:t>Сегежский МР</w:t>
            </w:r>
          </w:p>
        </w:tc>
        <w:tc>
          <w:tcPr>
            <w:tcW w:w="1382" w:type="dxa"/>
            <w:shd w:val="clear" w:color="auto" w:fill="auto"/>
            <w:vAlign w:val="center"/>
          </w:tcPr>
          <w:p w:rsidR="00E261F4" w:rsidRPr="00E261F4" w:rsidRDefault="00E261F4" w:rsidP="00E261F4">
            <w:pPr>
              <w:jc w:val="center"/>
            </w:pPr>
            <w:r w:rsidRPr="00E261F4">
              <w:rPr>
                <w:color w:val="000000"/>
              </w:rPr>
              <w:t>6,7%</w:t>
            </w:r>
          </w:p>
        </w:tc>
        <w:tc>
          <w:tcPr>
            <w:tcW w:w="1382" w:type="dxa"/>
            <w:shd w:val="clear" w:color="auto" w:fill="auto"/>
            <w:vAlign w:val="center"/>
          </w:tcPr>
          <w:p w:rsidR="00E261F4" w:rsidRPr="00E261F4" w:rsidRDefault="00E261F4" w:rsidP="00E261F4">
            <w:pPr>
              <w:jc w:val="center"/>
            </w:pPr>
            <w:r w:rsidRPr="00E261F4">
              <w:rPr>
                <w:color w:val="000000"/>
              </w:rPr>
              <w:t>40,0%</w:t>
            </w:r>
          </w:p>
        </w:tc>
        <w:tc>
          <w:tcPr>
            <w:tcW w:w="1382" w:type="dxa"/>
            <w:shd w:val="clear" w:color="auto" w:fill="auto"/>
            <w:vAlign w:val="center"/>
          </w:tcPr>
          <w:p w:rsidR="00E261F4" w:rsidRPr="00E261F4" w:rsidRDefault="00E261F4" w:rsidP="00E261F4">
            <w:pPr>
              <w:jc w:val="center"/>
            </w:pPr>
            <w:r w:rsidRPr="00E261F4">
              <w:rPr>
                <w:color w:val="000000"/>
              </w:rPr>
              <w:t>33,3%</w:t>
            </w:r>
          </w:p>
        </w:tc>
        <w:tc>
          <w:tcPr>
            <w:tcW w:w="1383" w:type="dxa"/>
            <w:shd w:val="clear" w:color="auto" w:fill="auto"/>
            <w:vAlign w:val="center"/>
          </w:tcPr>
          <w:p w:rsidR="00E261F4" w:rsidRPr="00E261F4" w:rsidRDefault="00E261F4" w:rsidP="00E261F4">
            <w:pPr>
              <w:jc w:val="center"/>
            </w:pPr>
            <w:r w:rsidRPr="00E261F4">
              <w:rPr>
                <w:color w:val="000000"/>
              </w:rPr>
              <w:t>13,3%</w:t>
            </w:r>
          </w:p>
        </w:tc>
        <w:tc>
          <w:tcPr>
            <w:tcW w:w="1275" w:type="dxa"/>
            <w:vAlign w:val="center"/>
          </w:tcPr>
          <w:p w:rsidR="00E261F4" w:rsidRPr="00E261F4" w:rsidRDefault="00E261F4" w:rsidP="00E261F4">
            <w:pPr>
              <w:jc w:val="center"/>
              <w:rPr>
                <w:i/>
              </w:rPr>
            </w:pPr>
          </w:p>
        </w:tc>
      </w:tr>
      <w:tr w:rsidR="00E261F4" w:rsidRPr="00E261F4" w:rsidTr="00E261F4">
        <w:trPr>
          <w:cantSplit/>
          <w:trHeight w:val="20"/>
        </w:trPr>
        <w:tc>
          <w:tcPr>
            <w:tcW w:w="568" w:type="dxa"/>
            <w:vAlign w:val="center"/>
          </w:tcPr>
          <w:p w:rsidR="00E261F4" w:rsidRPr="00817E44" w:rsidRDefault="00E261F4" w:rsidP="00E261F4">
            <w:pPr>
              <w:rPr>
                <w:b/>
              </w:rPr>
            </w:pPr>
            <w:r w:rsidRPr="00817E44">
              <w:rPr>
                <w:b/>
              </w:rPr>
              <w:t>17</w:t>
            </w:r>
          </w:p>
        </w:tc>
        <w:tc>
          <w:tcPr>
            <w:tcW w:w="2693" w:type="dxa"/>
            <w:vAlign w:val="bottom"/>
          </w:tcPr>
          <w:p w:rsidR="00E261F4" w:rsidRPr="00817E44" w:rsidRDefault="00E261F4" w:rsidP="00E261F4">
            <w:pPr>
              <w:rPr>
                <w:b/>
              </w:rPr>
            </w:pPr>
            <w:r w:rsidRPr="00817E44">
              <w:rPr>
                <w:b/>
              </w:rPr>
              <w:t>Сортавальский МР</w:t>
            </w:r>
          </w:p>
        </w:tc>
        <w:tc>
          <w:tcPr>
            <w:tcW w:w="1382" w:type="dxa"/>
            <w:shd w:val="clear" w:color="auto" w:fill="auto"/>
            <w:vAlign w:val="center"/>
          </w:tcPr>
          <w:p w:rsidR="00E261F4" w:rsidRPr="00817E44" w:rsidRDefault="00E261F4" w:rsidP="00E261F4">
            <w:pPr>
              <w:jc w:val="center"/>
              <w:rPr>
                <w:b/>
              </w:rPr>
            </w:pPr>
            <w:r w:rsidRPr="00817E44">
              <w:rPr>
                <w:b/>
                <w:color w:val="000000"/>
              </w:rPr>
              <w:t>0,0%</w:t>
            </w:r>
          </w:p>
        </w:tc>
        <w:tc>
          <w:tcPr>
            <w:tcW w:w="1382" w:type="dxa"/>
            <w:shd w:val="clear" w:color="auto" w:fill="auto"/>
            <w:vAlign w:val="center"/>
          </w:tcPr>
          <w:p w:rsidR="00E261F4" w:rsidRPr="00817E44" w:rsidRDefault="00E261F4" w:rsidP="00E261F4">
            <w:pPr>
              <w:jc w:val="center"/>
              <w:rPr>
                <w:b/>
              </w:rPr>
            </w:pPr>
            <w:r w:rsidRPr="00817E44">
              <w:rPr>
                <w:b/>
                <w:color w:val="000000"/>
              </w:rPr>
              <w:t>56,3%</w:t>
            </w:r>
          </w:p>
        </w:tc>
        <w:tc>
          <w:tcPr>
            <w:tcW w:w="1382" w:type="dxa"/>
            <w:shd w:val="clear" w:color="auto" w:fill="auto"/>
            <w:vAlign w:val="center"/>
          </w:tcPr>
          <w:p w:rsidR="00E261F4" w:rsidRPr="00817E44" w:rsidRDefault="00E261F4" w:rsidP="00E261F4">
            <w:pPr>
              <w:jc w:val="center"/>
              <w:rPr>
                <w:b/>
              </w:rPr>
            </w:pPr>
            <w:r w:rsidRPr="00817E44">
              <w:rPr>
                <w:b/>
                <w:color w:val="000000"/>
              </w:rPr>
              <w:t>18,8%</w:t>
            </w:r>
          </w:p>
        </w:tc>
        <w:tc>
          <w:tcPr>
            <w:tcW w:w="1383" w:type="dxa"/>
            <w:shd w:val="clear" w:color="auto" w:fill="auto"/>
            <w:vAlign w:val="center"/>
          </w:tcPr>
          <w:p w:rsidR="00E261F4" w:rsidRPr="00817E44" w:rsidRDefault="00E261F4" w:rsidP="00E261F4">
            <w:pPr>
              <w:jc w:val="center"/>
              <w:rPr>
                <w:b/>
              </w:rPr>
            </w:pPr>
            <w:r w:rsidRPr="00817E44">
              <w:rPr>
                <w:b/>
                <w:color w:val="000000"/>
              </w:rPr>
              <w:t>25,0%</w:t>
            </w:r>
          </w:p>
        </w:tc>
        <w:tc>
          <w:tcPr>
            <w:tcW w:w="1275" w:type="dxa"/>
            <w:vAlign w:val="center"/>
          </w:tcPr>
          <w:p w:rsidR="00E261F4" w:rsidRPr="00E261F4" w:rsidRDefault="00E261F4" w:rsidP="00E261F4">
            <w:pPr>
              <w:jc w:val="center"/>
              <w:rPr>
                <w:i/>
              </w:rPr>
            </w:pPr>
          </w:p>
        </w:tc>
      </w:tr>
      <w:tr w:rsidR="00E261F4" w:rsidRPr="00E261F4" w:rsidTr="00E261F4">
        <w:trPr>
          <w:cantSplit/>
          <w:trHeight w:val="20"/>
        </w:trPr>
        <w:tc>
          <w:tcPr>
            <w:tcW w:w="568" w:type="dxa"/>
            <w:vAlign w:val="center"/>
          </w:tcPr>
          <w:p w:rsidR="00E261F4" w:rsidRPr="00817E44" w:rsidRDefault="00E261F4" w:rsidP="00E261F4">
            <w:pPr>
              <w:rPr>
                <w:b/>
              </w:rPr>
            </w:pPr>
            <w:r w:rsidRPr="00817E44">
              <w:rPr>
                <w:b/>
              </w:rPr>
              <w:t>18</w:t>
            </w:r>
          </w:p>
        </w:tc>
        <w:tc>
          <w:tcPr>
            <w:tcW w:w="2693" w:type="dxa"/>
            <w:vAlign w:val="bottom"/>
          </w:tcPr>
          <w:p w:rsidR="00E261F4" w:rsidRPr="00817E44" w:rsidRDefault="00E261F4" w:rsidP="00E261F4">
            <w:pPr>
              <w:rPr>
                <w:b/>
              </w:rPr>
            </w:pPr>
            <w:r w:rsidRPr="00817E44">
              <w:rPr>
                <w:b/>
              </w:rPr>
              <w:t>Суоярвский МР</w:t>
            </w:r>
          </w:p>
        </w:tc>
        <w:tc>
          <w:tcPr>
            <w:tcW w:w="1382" w:type="dxa"/>
            <w:shd w:val="clear" w:color="auto" w:fill="auto"/>
            <w:vAlign w:val="center"/>
          </w:tcPr>
          <w:p w:rsidR="00E261F4" w:rsidRPr="00817E44" w:rsidRDefault="00E261F4" w:rsidP="00E261F4">
            <w:pPr>
              <w:jc w:val="center"/>
              <w:rPr>
                <w:b/>
              </w:rPr>
            </w:pPr>
            <w:r w:rsidRPr="00817E44">
              <w:rPr>
                <w:b/>
                <w:color w:val="000000"/>
              </w:rPr>
              <w:t>6,7%</w:t>
            </w:r>
          </w:p>
        </w:tc>
        <w:tc>
          <w:tcPr>
            <w:tcW w:w="1382" w:type="dxa"/>
            <w:shd w:val="clear" w:color="auto" w:fill="auto"/>
            <w:vAlign w:val="center"/>
          </w:tcPr>
          <w:p w:rsidR="00E261F4" w:rsidRPr="00817E44" w:rsidRDefault="00E261F4" w:rsidP="00E261F4">
            <w:pPr>
              <w:jc w:val="center"/>
              <w:rPr>
                <w:b/>
              </w:rPr>
            </w:pPr>
            <w:r w:rsidRPr="00817E44">
              <w:rPr>
                <w:b/>
                <w:color w:val="000000"/>
              </w:rPr>
              <w:t>40,0%</w:t>
            </w:r>
          </w:p>
        </w:tc>
        <w:tc>
          <w:tcPr>
            <w:tcW w:w="1382" w:type="dxa"/>
            <w:shd w:val="clear" w:color="auto" w:fill="auto"/>
            <w:vAlign w:val="center"/>
          </w:tcPr>
          <w:p w:rsidR="00E261F4" w:rsidRPr="00817E44" w:rsidRDefault="00E261F4" w:rsidP="00E261F4">
            <w:pPr>
              <w:jc w:val="center"/>
              <w:rPr>
                <w:b/>
              </w:rPr>
            </w:pPr>
            <w:r w:rsidRPr="00817E44">
              <w:rPr>
                <w:b/>
                <w:color w:val="000000"/>
              </w:rPr>
              <w:t>33,3%</w:t>
            </w:r>
          </w:p>
        </w:tc>
        <w:tc>
          <w:tcPr>
            <w:tcW w:w="1383" w:type="dxa"/>
            <w:shd w:val="clear" w:color="auto" w:fill="auto"/>
            <w:vAlign w:val="center"/>
          </w:tcPr>
          <w:p w:rsidR="00E261F4" w:rsidRPr="00817E44" w:rsidRDefault="00E261F4" w:rsidP="00E261F4">
            <w:pPr>
              <w:jc w:val="center"/>
              <w:rPr>
                <w:b/>
              </w:rPr>
            </w:pPr>
            <w:r w:rsidRPr="00817E44">
              <w:rPr>
                <w:b/>
                <w:color w:val="000000"/>
              </w:rPr>
              <w:t>20,0%</w:t>
            </w:r>
          </w:p>
        </w:tc>
        <w:tc>
          <w:tcPr>
            <w:tcW w:w="1275" w:type="dxa"/>
            <w:vAlign w:val="center"/>
          </w:tcPr>
          <w:p w:rsidR="00E261F4" w:rsidRPr="00E261F4" w:rsidRDefault="00E261F4" w:rsidP="00E261F4">
            <w:pPr>
              <w:jc w:val="center"/>
              <w:rPr>
                <w:i/>
              </w:rPr>
            </w:pPr>
          </w:p>
        </w:tc>
      </w:tr>
      <w:tr w:rsidR="00E261F4" w:rsidRPr="00E261F4" w:rsidTr="0072531C">
        <w:trPr>
          <w:cantSplit/>
          <w:trHeight w:val="20"/>
        </w:trPr>
        <w:tc>
          <w:tcPr>
            <w:tcW w:w="3261" w:type="dxa"/>
            <w:gridSpan w:val="2"/>
            <w:vAlign w:val="center"/>
          </w:tcPr>
          <w:p w:rsidR="00E261F4" w:rsidRPr="00E261F4" w:rsidRDefault="00E261F4" w:rsidP="00E261F4">
            <w:pPr>
              <w:rPr>
                <w:b/>
              </w:rPr>
            </w:pPr>
            <w:r w:rsidRPr="00E261F4">
              <w:rPr>
                <w:b/>
              </w:rPr>
              <w:t>Республика Карелия</w:t>
            </w:r>
          </w:p>
        </w:tc>
        <w:tc>
          <w:tcPr>
            <w:tcW w:w="1382" w:type="dxa"/>
            <w:shd w:val="clear" w:color="auto" w:fill="auto"/>
            <w:vAlign w:val="center"/>
          </w:tcPr>
          <w:p w:rsidR="00E261F4" w:rsidRPr="00E261F4" w:rsidRDefault="00E261F4" w:rsidP="00E261F4">
            <w:pPr>
              <w:jc w:val="center"/>
              <w:rPr>
                <w:b/>
              </w:rPr>
            </w:pPr>
            <w:r w:rsidRPr="00E261F4">
              <w:rPr>
                <w:b/>
                <w:color w:val="000000"/>
              </w:rPr>
              <w:t>4,1%</w:t>
            </w:r>
          </w:p>
        </w:tc>
        <w:tc>
          <w:tcPr>
            <w:tcW w:w="1382" w:type="dxa"/>
            <w:shd w:val="clear" w:color="auto" w:fill="auto"/>
            <w:vAlign w:val="center"/>
          </w:tcPr>
          <w:p w:rsidR="00E261F4" w:rsidRPr="00E261F4" w:rsidRDefault="00E261F4" w:rsidP="00E261F4">
            <w:pPr>
              <w:jc w:val="center"/>
              <w:rPr>
                <w:b/>
              </w:rPr>
            </w:pPr>
            <w:r w:rsidRPr="00E261F4">
              <w:rPr>
                <w:b/>
                <w:color w:val="000000"/>
              </w:rPr>
              <w:t>48,4%</w:t>
            </w:r>
          </w:p>
        </w:tc>
        <w:tc>
          <w:tcPr>
            <w:tcW w:w="1382" w:type="dxa"/>
            <w:shd w:val="clear" w:color="auto" w:fill="auto"/>
            <w:vAlign w:val="center"/>
          </w:tcPr>
          <w:p w:rsidR="00E261F4" w:rsidRPr="00E261F4" w:rsidRDefault="00E261F4" w:rsidP="00E261F4">
            <w:pPr>
              <w:jc w:val="center"/>
              <w:rPr>
                <w:b/>
              </w:rPr>
            </w:pPr>
            <w:r w:rsidRPr="00E261F4">
              <w:rPr>
                <w:b/>
                <w:color w:val="000000"/>
              </w:rPr>
              <w:t>30,3%</w:t>
            </w:r>
          </w:p>
        </w:tc>
        <w:tc>
          <w:tcPr>
            <w:tcW w:w="1383" w:type="dxa"/>
            <w:shd w:val="clear" w:color="auto" w:fill="auto"/>
            <w:vAlign w:val="center"/>
          </w:tcPr>
          <w:p w:rsidR="00E261F4" w:rsidRPr="00E261F4" w:rsidRDefault="00E261F4" w:rsidP="00E261F4">
            <w:pPr>
              <w:jc w:val="center"/>
              <w:rPr>
                <w:b/>
              </w:rPr>
            </w:pPr>
            <w:r w:rsidRPr="00E261F4">
              <w:rPr>
                <w:b/>
                <w:color w:val="000000"/>
              </w:rPr>
              <w:t>16,3%</w:t>
            </w:r>
          </w:p>
        </w:tc>
        <w:tc>
          <w:tcPr>
            <w:tcW w:w="1275" w:type="dxa"/>
            <w:shd w:val="clear" w:color="auto" w:fill="auto"/>
            <w:vAlign w:val="center"/>
          </w:tcPr>
          <w:p w:rsidR="00E261F4" w:rsidRPr="00E261F4" w:rsidRDefault="00E261F4" w:rsidP="00E261F4">
            <w:pPr>
              <w:jc w:val="center"/>
              <w:rPr>
                <w:b/>
              </w:rPr>
            </w:pPr>
            <w:r w:rsidRPr="00E261F4">
              <w:rPr>
                <w:b/>
              </w:rPr>
              <w:t>4</w:t>
            </w:r>
          </w:p>
        </w:tc>
      </w:tr>
    </w:tbl>
    <w:p w:rsidR="00A801AC" w:rsidRDefault="00A801AC" w:rsidP="001B2375">
      <w:pPr>
        <w:pStyle w:val="3"/>
        <w:numPr>
          <w:ilvl w:val="1"/>
          <w:numId w:val="141"/>
        </w:numPr>
        <w:tabs>
          <w:tab w:val="left" w:pos="142"/>
        </w:tabs>
        <w:ind w:left="142" w:hanging="568"/>
        <w:rPr>
          <w:rFonts w:ascii="Times New Roman" w:hAnsi="Times New Roman"/>
        </w:rPr>
      </w:pPr>
      <w:r w:rsidRPr="00FC6BBF">
        <w:rPr>
          <w:rFonts w:ascii="Times New Roman" w:hAnsi="Times New Roman"/>
        </w:rPr>
        <w:t xml:space="preserve">Выделение перечня ОО, продемонстрировавших наиболее высокие </w:t>
      </w:r>
      <w:r>
        <w:rPr>
          <w:rFonts w:ascii="Times New Roman" w:hAnsi="Times New Roman"/>
        </w:rPr>
        <w:t xml:space="preserve">и низкие </w:t>
      </w:r>
      <w:r w:rsidRPr="00FC6BBF">
        <w:rPr>
          <w:rFonts w:ascii="Times New Roman" w:hAnsi="Times New Roman"/>
        </w:rPr>
        <w:t xml:space="preserve">результаты ЕГЭ по </w:t>
      </w:r>
      <w:r w:rsidR="00B446CC">
        <w:rPr>
          <w:rFonts w:ascii="Times New Roman" w:hAnsi="Times New Roman"/>
        </w:rPr>
        <w:t>истории</w:t>
      </w:r>
    </w:p>
    <w:p w:rsidR="00A801AC" w:rsidRPr="00332A77" w:rsidRDefault="00A801AC" w:rsidP="001B2375">
      <w:pPr>
        <w:pStyle w:val="3"/>
        <w:numPr>
          <w:ilvl w:val="2"/>
          <w:numId w:val="141"/>
        </w:numPr>
        <w:rPr>
          <w:rFonts w:ascii="Times New Roman" w:hAnsi="Times New Roman"/>
          <w:b w:val="0"/>
          <w:bCs w:val="0"/>
        </w:rPr>
      </w:pPr>
      <w:r>
        <w:rPr>
          <w:rFonts w:ascii="Times New Roman" w:hAnsi="Times New Roman"/>
          <w:b w:val="0"/>
          <w:bCs w:val="0"/>
        </w:rPr>
        <w:t xml:space="preserve">Перечень ОО, продемонстрировавших наиболее высокие результаты ЕГЭ по </w:t>
      </w:r>
      <w:r w:rsidR="00B446CC">
        <w:rPr>
          <w:rFonts w:ascii="Times New Roman" w:hAnsi="Times New Roman"/>
          <w:b w:val="0"/>
          <w:bCs w:val="0"/>
        </w:rPr>
        <w:t>истории</w:t>
      </w:r>
    </w:p>
    <w:p w:rsidR="00A801AC" w:rsidRPr="00FC6BBF" w:rsidRDefault="00A801AC" w:rsidP="00A801AC">
      <w:pPr>
        <w:pStyle w:val="3"/>
        <w:numPr>
          <w:ilvl w:val="0"/>
          <w:numId w:val="0"/>
        </w:numPr>
        <w:ind w:left="-426" w:firstLine="568"/>
        <w:jc w:val="both"/>
        <w:rPr>
          <w:b w:val="0"/>
          <w:i/>
          <w:iCs/>
          <w:szCs w:val="22"/>
        </w:rPr>
      </w:pPr>
      <w:r w:rsidRPr="00FC6BBF">
        <w:rPr>
          <w:rFonts w:ascii="Times New Roman" w:hAnsi="Times New Roman"/>
          <w:b w:val="0"/>
          <w:bCs w:val="0"/>
          <w:i/>
          <w:iCs/>
          <w:sz w:val="24"/>
          <w:szCs w:val="22"/>
        </w:rPr>
        <w:t>Выбирается</w:t>
      </w:r>
      <w:r w:rsidRPr="00FC6BBF">
        <w:rPr>
          <w:rStyle w:val="a6"/>
          <w:rFonts w:ascii="Times New Roman" w:hAnsi="Times New Roman"/>
          <w:b w:val="0"/>
          <w:bCs w:val="0"/>
          <w:i/>
          <w:iCs/>
          <w:sz w:val="24"/>
          <w:szCs w:val="22"/>
        </w:rPr>
        <w:footnoteReference w:id="44"/>
      </w:r>
      <w:r w:rsidRPr="00FC6BBF">
        <w:rPr>
          <w:rFonts w:ascii="Times New Roman" w:hAnsi="Times New Roman"/>
          <w:b w:val="0"/>
          <w:bCs w:val="0"/>
          <w:i/>
          <w:iCs/>
          <w:sz w:val="24"/>
          <w:szCs w:val="22"/>
        </w:rPr>
        <w:t xml:space="preserve"> от 5 до 15% от общего числа ОО в субъекте Российской Федерации, в которых: </w:t>
      </w:r>
    </w:p>
    <w:p w:rsidR="00A801AC" w:rsidRPr="00F579AB" w:rsidRDefault="00A801AC" w:rsidP="00923AF3">
      <w:pPr>
        <w:pStyle w:val="a3"/>
        <w:numPr>
          <w:ilvl w:val="0"/>
          <w:numId w:val="2"/>
        </w:numPr>
        <w:spacing w:after="0" w:line="240" w:lineRule="auto"/>
        <w:ind w:left="709" w:hanging="425"/>
        <w:jc w:val="both"/>
        <w:rPr>
          <w:rFonts w:ascii="Times New Roman" w:eastAsia="Times New Roman" w:hAnsi="Times New Roman"/>
          <w:b/>
          <w:i/>
          <w:iCs/>
          <w:sz w:val="24"/>
          <w:szCs w:val="24"/>
          <w:lang w:eastAsia="ru-RU"/>
        </w:rPr>
      </w:pPr>
      <w:r w:rsidRPr="00FC6BBF">
        <w:rPr>
          <w:rFonts w:ascii="Times New Roman" w:eastAsia="Times New Roman" w:hAnsi="Times New Roman"/>
          <w:bCs/>
          <w:i/>
          <w:iCs/>
          <w:sz w:val="24"/>
          <w:szCs w:val="24"/>
          <w:lang w:eastAsia="ru-RU"/>
        </w:rPr>
        <w:t>доля</w:t>
      </w:r>
      <w:r w:rsidRPr="00FC6BBF">
        <w:rPr>
          <w:rFonts w:ascii="Times New Roman" w:eastAsia="Times New Roman" w:hAnsi="Times New Roman"/>
          <w:i/>
          <w:iCs/>
          <w:sz w:val="24"/>
          <w:szCs w:val="24"/>
          <w:lang w:eastAsia="ru-RU"/>
        </w:rPr>
        <w:t xml:space="preserve"> участников ЕГЭ</w:t>
      </w:r>
      <w:r>
        <w:rPr>
          <w:rFonts w:ascii="Times New Roman" w:eastAsia="Times New Roman" w:hAnsi="Times New Roman"/>
          <w:i/>
          <w:iCs/>
          <w:sz w:val="24"/>
          <w:szCs w:val="24"/>
          <w:lang w:eastAsia="ru-RU"/>
        </w:rPr>
        <w:t>-ВТГ</w:t>
      </w:r>
      <w:r w:rsidRPr="00FC6BBF">
        <w:rPr>
          <w:rFonts w:ascii="Times New Roman" w:eastAsia="Times New Roman" w:hAnsi="Times New Roman"/>
          <w:i/>
          <w:iCs/>
          <w:sz w:val="24"/>
          <w:szCs w:val="24"/>
          <w:lang w:eastAsia="ru-RU"/>
        </w:rPr>
        <w:t xml:space="preserve">, </w:t>
      </w:r>
      <w:r w:rsidRPr="00FC6BBF">
        <w:rPr>
          <w:rFonts w:ascii="Times New Roman" w:eastAsia="Times New Roman" w:hAnsi="Times New Roman"/>
          <w:b/>
          <w:i/>
          <w:iCs/>
          <w:sz w:val="24"/>
          <w:szCs w:val="24"/>
          <w:lang w:eastAsia="ru-RU"/>
        </w:rPr>
        <w:t xml:space="preserve">получивших от 81 до 100 баллов, </w:t>
      </w:r>
      <w:r w:rsidRPr="00FC6BBF">
        <w:rPr>
          <w:rFonts w:ascii="Times New Roman" w:eastAsia="Times New Roman" w:hAnsi="Times New Roman"/>
          <w:i/>
          <w:iCs/>
          <w:sz w:val="24"/>
          <w:szCs w:val="24"/>
          <w:lang w:eastAsia="ru-RU"/>
        </w:rPr>
        <w:t xml:space="preserve">имеет </w:t>
      </w:r>
      <w:r w:rsidRPr="00F579AB">
        <w:rPr>
          <w:rFonts w:ascii="Times New Roman" w:eastAsia="Times New Roman" w:hAnsi="Times New Roman"/>
          <w:b/>
          <w:i/>
          <w:iCs/>
          <w:sz w:val="24"/>
          <w:szCs w:val="24"/>
          <w:lang w:eastAsia="ru-RU"/>
        </w:rPr>
        <w:t>максимальные значения</w:t>
      </w:r>
      <w:r w:rsidRPr="00FC6BBF">
        <w:rPr>
          <w:rFonts w:ascii="Times New Roman" w:eastAsia="Times New Roman" w:hAnsi="Times New Roman"/>
          <w:i/>
          <w:iCs/>
          <w:sz w:val="24"/>
          <w:szCs w:val="24"/>
          <w:lang w:eastAsia="ru-RU"/>
        </w:rPr>
        <w:t xml:space="preserve"> (по сравнению с другими ОО субъекта Российской Федерации);</w:t>
      </w:r>
      <w:r w:rsidRPr="00FC6BBF">
        <w:rPr>
          <w:rFonts w:ascii="Times New Roman" w:eastAsia="Times New Roman" w:hAnsi="Times New Roman"/>
          <w:b/>
          <w:i/>
          <w:iCs/>
          <w:sz w:val="24"/>
          <w:szCs w:val="24"/>
          <w:lang w:eastAsia="ru-RU"/>
        </w:rPr>
        <w:t xml:space="preserve"> </w:t>
      </w:r>
    </w:p>
    <w:p w:rsidR="00A801AC" w:rsidRPr="00870F21" w:rsidRDefault="00A801AC" w:rsidP="00A801AC">
      <w:pPr>
        <w:pStyle w:val="a3"/>
        <w:spacing w:after="0" w:line="240" w:lineRule="auto"/>
        <w:ind w:left="-426" w:hanging="142"/>
        <w:jc w:val="both"/>
        <w:rPr>
          <w:rFonts w:ascii="Times New Roman" w:eastAsia="Times New Roman" w:hAnsi="Times New Roman"/>
          <w:i/>
          <w:iCs/>
          <w:sz w:val="24"/>
          <w:szCs w:val="24"/>
          <w:lang w:eastAsia="ru-RU"/>
        </w:rPr>
      </w:pPr>
      <w:r w:rsidRPr="00F579AB">
        <w:rPr>
          <w:rFonts w:ascii="Times New Roman" w:eastAsia="Times New Roman" w:hAnsi="Times New Roman"/>
          <w:b/>
          <w:i/>
          <w:iCs/>
          <w:sz w:val="24"/>
          <w:szCs w:val="24"/>
          <w:lang w:eastAsia="ru-RU"/>
        </w:rPr>
        <w:t xml:space="preserve">  </w:t>
      </w:r>
      <w:r w:rsidRPr="00870F21">
        <w:rPr>
          <w:rFonts w:ascii="Times New Roman" w:eastAsia="Times New Roman" w:hAnsi="Times New Roman"/>
          <w:i/>
          <w:iCs/>
          <w:sz w:val="24"/>
          <w:szCs w:val="24"/>
          <w:lang w:eastAsia="ru-RU"/>
        </w:rPr>
        <w:t>Примечание: при необходимости по отдельным предметам можно сравнивать и доли участников</w:t>
      </w:r>
      <w:r>
        <w:rPr>
          <w:rFonts w:ascii="Times New Roman" w:eastAsia="Times New Roman" w:hAnsi="Times New Roman"/>
          <w:i/>
          <w:iCs/>
          <w:sz w:val="24"/>
          <w:szCs w:val="24"/>
          <w:lang w:eastAsia="ru-RU"/>
        </w:rPr>
        <w:t xml:space="preserve"> ЕГЭ-ВТГ</w:t>
      </w:r>
      <w:r w:rsidRPr="00870F21">
        <w:rPr>
          <w:rFonts w:ascii="Times New Roman" w:eastAsia="Times New Roman" w:hAnsi="Times New Roman"/>
          <w:i/>
          <w:iCs/>
          <w:sz w:val="24"/>
          <w:szCs w:val="24"/>
          <w:lang w:eastAsia="ru-RU"/>
        </w:rPr>
        <w:t>, получивших от 61 до 80 баллов.</w:t>
      </w:r>
    </w:p>
    <w:p w:rsidR="00A801AC" w:rsidRPr="00FC6BBF" w:rsidRDefault="00A801AC" w:rsidP="00923AF3">
      <w:pPr>
        <w:pStyle w:val="a3"/>
        <w:numPr>
          <w:ilvl w:val="0"/>
          <w:numId w:val="2"/>
        </w:numPr>
        <w:spacing w:after="120" w:line="240" w:lineRule="auto"/>
        <w:ind w:left="709" w:hanging="425"/>
        <w:jc w:val="both"/>
        <w:rPr>
          <w:rFonts w:ascii="Times New Roman" w:eastAsia="Times New Roman" w:hAnsi="Times New Roman"/>
          <w:i/>
          <w:iCs/>
          <w:sz w:val="24"/>
          <w:szCs w:val="24"/>
          <w:lang w:eastAsia="ru-RU"/>
        </w:rPr>
      </w:pPr>
      <w:r w:rsidRPr="00FC6BBF">
        <w:rPr>
          <w:rFonts w:ascii="Times New Roman" w:eastAsia="Times New Roman" w:hAnsi="Times New Roman"/>
          <w:bCs/>
          <w:i/>
          <w:iCs/>
          <w:sz w:val="24"/>
          <w:szCs w:val="24"/>
          <w:lang w:eastAsia="ru-RU"/>
        </w:rPr>
        <w:lastRenderedPageBreak/>
        <w:t>доля</w:t>
      </w:r>
      <w:r w:rsidRPr="00FC6BBF">
        <w:rPr>
          <w:rFonts w:ascii="Times New Roman" w:eastAsia="Times New Roman" w:hAnsi="Times New Roman"/>
          <w:i/>
          <w:iCs/>
          <w:sz w:val="24"/>
          <w:szCs w:val="24"/>
          <w:lang w:eastAsia="ru-RU"/>
        </w:rPr>
        <w:t xml:space="preserve"> участников ЕГЭ</w:t>
      </w:r>
      <w:r>
        <w:rPr>
          <w:rFonts w:ascii="Times New Roman" w:eastAsia="Times New Roman" w:hAnsi="Times New Roman"/>
          <w:i/>
          <w:iCs/>
          <w:sz w:val="24"/>
          <w:szCs w:val="24"/>
          <w:lang w:eastAsia="ru-RU"/>
        </w:rPr>
        <w:t>-ВТГ</w:t>
      </w:r>
      <w:r w:rsidRPr="00FC6BBF">
        <w:rPr>
          <w:rFonts w:ascii="Times New Roman" w:eastAsia="Times New Roman" w:hAnsi="Times New Roman"/>
          <w:i/>
          <w:iCs/>
          <w:sz w:val="24"/>
          <w:szCs w:val="24"/>
          <w:lang w:eastAsia="ru-RU"/>
        </w:rPr>
        <w:t>,</w:t>
      </w:r>
      <w:r w:rsidRPr="00FC6BBF">
        <w:rPr>
          <w:rFonts w:ascii="Times New Roman" w:eastAsia="Times New Roman" w:hAnsi="Times New Roman"/>
          <w:b/>
          <w:i/>
          <w:iCs/>
          <w:sz w:val="24"/>
          <w:szCs w:val="24"/>
          <w:lang w:eastAsia="ru-RU"/>
        </w:rPr>
        <w:t xml:space="preserve"> не достигших</w:t>
      </w:r>
      <w:r w:rsidRPr="00FC6BBF">
        <w:rPr>
          <w:rFonts w:ascii="Times New Roman" w:eastAsia="Times New Roman" w:hAnsi="Times New Roman"/>
          <w:i/>
          <w:iCs/>
          <w:sz w:val="24"/>
          <w:szCs w:val="24"/>
          <w:lang w:eastAsia="ru-RU"/>
        </w:rPr>
        <w:t xml:space="preserve"> </w:t>
      </w:r>
      <w:r w:rsidRPr="00FC6BBF">
        <w:rPr>
          <w:rFonts w:ascii="Times New Roman" w:eastAsia="Times New Roman" w:hAnsi="Times New Roman"/>
          <w:b/>
          <w:i/>
          <w:iCs/>
          <w:sz w:val="24"/>
          <w:szCs w:val="24"/>
          <w:lang w:eastAsia="ru-RU"/>
        </w:rPr>
        <w:t>минимального балла</w:t>
      </w:r>
      <w:r w:rsidRPr="00FC6BBF">
        <w:rPr>
          <w:rFonts w:ascii="Times New Roman" w:eastAsia="Times New Roman" w:hAnsi="Times New Roman"/>
          <w:i/>
          <w:iCs/>
          <w:sz w:val="24"/>
          <w:szCs w:val="24"/>
          <w:lang w:eastAsia="ru-RU"/>
        </w:rPr>
        <w:t xml:space="preserve">, имеет </w:t>
      </w:r>
      <w:r w:rsidRPr="00F579AB">
        <w:rPr>
          <w:rFonts w:ascii="Times New Roman" w:eastAsia="Times New Roman" w:hAnsi="Times New Roman"/>
          <w:b/>
          <w:i/>
          <w:iCs/>
          <w:sz w:val="24"/>
          <w:szCs w:val="24"/>
          <w:lang w:eastAsia="ru-RU"/>
        </w:rPr>
        <w:t>минимальные значения</w:t>
      </w:r>
      <w:r w:rsidRPr="00FC6BBF">
        <w:rPr>
          <w:rFonts w:ascii="Times New Roman" w:eastAsia="Times New Roman" w:hAnsi="Times New Roman"/>
          <w:i/>
          <w:iCs/>
          <w:sz w:val="24"/>
          <w:szCs w:val="24"/>
          <w:lang w:eastAsia="ru-RU"/>
        </w:rPr>
        <w:t xml:space="preserve"> (по сравнению с другими ОО субъекта Российской Федерации)</w:t>
      </w:r>
    </w:p>
    <w:p w:rsidR="00A801AC" w:rsidRPr="00FC6BBF" w:rsidRDefault="00A801AC" w:rsidP="00A801AC">
      <w:pPr>
        <w:pStyle w:val="af7"/>
        <w:keepNext/>
      </w:pPr>
      <w:r w:rsidRPr="00FC6BBF">
        <w:t xml:space="preserve">Таблица </w:t>
      </w:r>
      <w:r w:rsidR="00802515">
        <w:t>12</w:t>
      </w:r>
      <w:r>
        <w:noBreakHyphen/>
      </w:r>
      <w:fldSimple w:instr=" SEQ Таблица \* ARABIC \s 1 ">
        <w:r>
          <w:rPr>
            <w:noProof/>
          </w:rPr>
          <w:t>11</w:t>
        </w:r>
      </w:fldSimple>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45"/>
        <w:gridCol w:w="4659"/>
        <w:gridCol w:w="1653"/>
        <w:gridCol w:w="1654"/>
        <w:gridCol w:w="1654"/>
      </w:tblGrid>
      <w:tr w:rsidR="00A801AC" w:rsidRPr="00B446CC" w:rsidTr="00B446CC">
        <w:trPr>
          <w:cantSplit/>
          <w:tblHeader/>
        </w:trPr>
        <w:tc>
          <w:tcPr>
            <w:tcW w:w="445" w:type="dxa"/>
            <w:shd w:val="clear" w:color="auto" w:fill="auto"/>
            <w:vAlign w:val="center"/>
          </w:tcPr>
          <w:p w:rsidR="00A801AC" w:rsidRPr="00B446CC" w:rsidRDefault="00A801AC" w:rsidP="00B446CC">
            <w:pPr>
              <w:pStyle w:val="a3"/>
              <w:spacing w:after="0" w:line="240" w:lineRule="auto"/>
              <w:ind w:left="0"/>
              <w:jc w:val="center"/>
              <w:rPr>
                <w:rFonts w:ascii="Times New Roman" w:eastAsia="Times New Roman" w:hAnsi="Times New Roman"/>
                <w:sz w:val="24"/>
                <w:szCs w:val="24"/>
                <w:lang w:eastAsia="ru-RU"/>
              </w:rPr>
            </w:pPr>
            <w:r w:rsidRPr="00B446CC">
              <w:rPr>
                <w:rFonts w:ascii="Times New Roman" w:eastAsia="Times New Roman" w:hAnsi="Times New Roman"/>
                <w:sz w:val="24"/>
                <w:szCs w:val="24"/>
                <w:lang w:eastAsia="ru-RU"/>
              </w:rPr>
              <w:t>№</w:t>
            </w:r>
          </w:p>
        </w:tc>
        <w:tc>
          <w:tcPr>
            <w:tcW w:w="4659" w:type="dxa"/>
            <w:shd w:val="clear" w:color="auto" w:fill="auto"/>
            <w:vAlign w:val="center"/>
          </w:tcPr>
          <w:p w:rsidR="00A801AC" w:rsidRPr="00B446CC" w:rsidRDefault="00A801AC" w:rsidP="00B446CC">
            <w:pPr>
              <w:pStyle w:val="a3"/>
              <w:spacing w:after="0" w:line="240" w:lineRule="auto"/>
              <w:ind w:left="0"/>
              <w:jc w:val="center"/>
              <w:rPr>
                <w:rFonts w:ascii="Times New Roman" w:eastAsia="Times New Roman" w:hAnsi="Times New Roman"/>
                <w:sz w:val="24"/>
                <w:szCs w:val="24"/>
                <w:lang w:eastAsia="ru-RU"/>
              </w:rPr>
            </w:pPr>
            <w:r w:rsidRPr="00B446CC">
              <w:rPr>
                <w:rFonts w:ascii="Times New Roman" w:hAnsi="Times New Roman"/>
                <w:sz w:val="24"/>
                <w:szCs w:val="24"/>
              </w:rPr>
              <w:t xml:space="preserve">Наименование </w:t>
            </w:r>
            <w:r w:rsidRPr="00B446CC">
              <w:rPr>
                <w:rFonts w:ascii="Times New Roman" w:eastAsia="Times New Roman" w:hAnsi="Times New Roman"/>
                <w:sz w:val="24"/>
                <w:szCs w:val="24"/>
                <w:lang w:eastAsia="ru-RU"/>
              </w:rPr>
              <w:t>ОО</w:t>
            </w:r>
          </w:p>
        </w:tc>
        <w:tc>
          <w:tcPr>
            <w:tcW w:w="1653" w:type="dxa"/>
            <w:shd w:val="clear" w:color="auto" w:fill="auto"/>
            <w:vAlign w:val="center"/>
          </w:tcPr>
          <w:p w:rsidR="00A801AC" w:rsidRPr="00B446CC" w:rsidRDefault="00A801AC" w:rsidP="00B446CC">
            <w:pPr>
              <w:pStyle w:val="a3"/>
              <w:spacing w:after="0" w:line="240" w:lineRule="auto"/>
              <w:ind w:left="0"/>
              <w:jc w:val="center"/>
              <w:rPr>
                <w:rFonts w:ascii="Times New Roman" w:eastAsia="Times New Roman" w:hAnsi="Times New Roman"/>
                <w:sz w:val="24"/>
                <w:szCs w:val="24"/>
                <w:lang w:eastAsia="ru-RU"/>
              </w:rPr>
            </w:pPr>
            <w:r w:rsidRPr="00B446CC">
              <w:rPr>
                <w:rFonts w:ascii="Times New Roman" w:eastAsia="Times New Roman" w:hAnsi="Times New Roman"/>
                <w:sz w:val="24"/>
                <w:szCs w:val="24"/>
                <w:lang w:eastAsia="ru-RU"/>
              </w:rPr>
              <w:t xml:space="preserve">Доля ВТГ, получивших </w:t>
            </w:r>
            <w:r w:rsidRPr="00B446CC">
              <w:rPr>
                <w:rFonts w:ascii="Times New Roman" w:eastAsia="Times New Roman" w:hAnsi="Times New Roman"/>
                <w:sz w:val="24"/>
                <w:szCs w:val="24"/>
                <w:lang w:eastAsia="ru-RU"/>
              </w:rPr>
              <w:br/>
              <w:t>от 81 до 100 баллов</w:t>
            </w:r>
          </w:p>
        </w:tc>
        <w:tc>
          <w:tcPr>
            <w:tcW w:w="1654" w:type="dxa"/>
            <w:shd w:val="clear" w:color="auto" w:fill="auto"/>
            <w:vAlign w:val="center"/>
          </w:tcPr>
          <w:p w:rsidR="00A801AC" w:rsidRPr="00B446CC" w:rsidRDefault="00A801AC" w:rsidP="00B446CC">
            <w:pPr>
              <w:pStyle w:val="a3"/>
              <w:spacing w:after="0" w:line="240" w:lineRule="auto"/>
              <w:ind w:left="0"/>
              <w:jc w:val="center"/>
              <w:rPr>
                <w:rFonts w:ascii="Times New Roman" w:eastAsia="Times New Roman" w:hAnsi="Times New Roman"/>
                <w:sz w:val="24"/>
                <w:szCs w:val="24"/>
                <w:lang w:eastAsia="ru-RU"/>
              </w:rPr>
            </w:pPr>
            <w:r w:rsidRPr="00B446CC">
              <w:rPr>
                <w:rFonts w:ascii="Times New Roman" w:eastAsia="Times New Roman" w:hAnsi="Times New Roman"/>
                <w:sz w:val="24"/>
                <w:szCs w:val="24"/>
                <w:lang w:eastAsia="ru-RU"/>
              </w:rPr>
              <w:t xml:space="preserve">Доля ВТГ, получивших </w:t>
            </w:r>
            <w:r w:rsidRPr="00B446CC">
              <w:rPr>
                <w:rFonts w:ascii="Times New Roman" w:eastAsia="Times New Roman" w:hAnsi="Times New Roman"/>
                <w:sz w:val="24"/>
                <w:szCs w:val="24"/>
                <w:lang w:eastAsia="ru-RU"/>
              </w:rPr>
              <w:br/>
              <w:t>от 61 до 80 баллов</w:t>
            </w:r>
          </w:p>
        </w:tc>
        <w:tc>
          <w:tcPr>
            <w:tcW w:w="1654" w:type="dxa"/>
            <w:shd w:val="clear" w:color="auto" w:fill="auto"/>
            <w:vAlign w:val="center"/>
          </w:tcPr>
          <w:p w:rsidR="00A801AC" w:rsidRPr="00B446CC" w:rsidRDefault="00A801AC" w:rsidP="00B446CC">
            <w:pPr>
              <w:pStyle w:val="a3"/>
              <w:spacing w:after="0" w:line="240" w:lineRule="auto"/>
              <w:ind w:left="0"/>
              <w:jc w:val="center"/>
              <w:rPr>
                <w:rFonts w:ascii="Times New Roman" w:eastAsia="Times New Roman" w:hAnsi="Times New Roman"/>
                <w:sz w:val="24"/>
                <w:szCs w:val="24"/>
                <w:lang w:eastAsia="ru-RU"/>
              </w:rPr>
            </w:pPr>
            <w:r w:rsidRPr="00B446CC">
              <w:rPr>
                <w:rFonts w:ascii="Times New Roman" w:eastAsia="Times New Roman" w:hAnsi="Times New Roman"/>
                <w:sz w:val="24"/>
                <w:szCs w:val="24"/>
                <w:lang w:eastAsia="ru-RU"/>
              </w:rPr>
              <w:t>Доля ВТГ,</w:t>
            </w:r>
          </w:p>
          <w:p w:rsidR="00A801AC" w:rsidRPr="00B446CC" w:rsidRDefault="00A801AC" w:rsidP="00B446CC">
            <w:pPr>
              <w:pStyle w:val="a3"/>
              <w:spacing w:after="0" w:line="240" w:lineRule="auto"/>
              <w:ind w:left="0"/>
              <w:jc w:val="center"/>
              <w:rPr>
                <w:rFonts w:ascii="Times New Roman" w:eastAsia="Times New Roman" w:hAnsi="Times New Roman"/>
                <w:sz w:val="24"/>
                <w:szCs w:val="24"/>
                <w:lang w:eastAsia="ru-RU"/>
              </w:rPr>
            </w:pPr>
            <w:r w:rsidRPr="00B446CC">
              <w:rPr>
                <w:rFonts w:ascii="Times New Roman" w:eastAsia="Times New Roman" w:hAnsi="Times New Roman"/>
                <w:sz w:val="24"/>
                <w:szCs w:val="24"/>
                <w:lang w:eastAsia="ru-RU"/>
              </w:rPr>
              <w:t>не достигших минимального балла</w:t>
            </w:r>
          </w:p>
        </w:tc>
      </w:tr>
      <w:tr w:rsidR="00B446CC" w:rsidRPr="00B446CC" w:rsidTr="00B446CC">
        <w:trPr>
          <w:cantSplit/>
          <w:trHeight w:val="224"/>
        </w:trPr>
        <w:tc>
          <w:tcPr>
            <w:tcW w:w="445" w:type="dxa"/>
            <w:shd w:val="clear" w:color="auto" w:fill="auto"/>
            <w:vAlign w:val="center"/>
          </w:tcPr>
          <w:p w:rsidR="00B446CC" w:rsidRPr="00B446CC" w:rsidRDefault="00B446CC" w:rsidP="00B446CC">
            <w:pPr>
              <w:pStyle w:val="a3"/>
              <w:spacing w:after="0" w:line="240" w:lineRule="auto"/>
              <w:ind w:left="0"/>
              <w:contextualSpacing w:val="0"/>
              <w:jc w:val="center"/>
              <w:rPr>
                <w:rFonts w:ascii="Times New Roman" w:hAnsi="Times New Roman"/>
                <w:sz w:val="24"/>
                <w:szCs w:val="24"/>
              </w:rPr>
            </w:pPr>
            <w:r w:rsidRPr="00B446CC">
              <w:rPr>
                <w:rFonts w:ascii="Times New Roman" w:hAnsi="Times New Roman"/>
                <w:sz w:val="24"/>
                <w:szCs w:val="24"/>
              </w:rPr>
              <w:t>1.</w:t>
            </w:r>
          </w:p>
        </w:tc>
        <w:tc>
          <w:tcPr>
            <w:tcW w:w="4659" w:type="dxa"/>
            <w:shd w:val="clear" w:color="auto" w:fill="auto"/>
            <w:vAlign w:val="center"/>
          </w:tcPr>
          <w:p w:rsidR="00B446CC" w:rsidRPr="00B446CC" w:rsidRDefault="00B446CC" w:rsidP="00B446CC">
            <w:pPr>
              <w:pStyle w:val="a3"/>
              <w:spacing w:after="0" w:line="240" w:lineRule="auto"/>
              <w:ind w:left="0"/>
              <w:contextualSpacing w:val="0"/>
              <w:jc w:val="both"/>
              <w:rPr>
                <w:rFonts w:ascii="Times New Roman" w:hAnsi="Times New Roman"/>
                <w:sz w:val="24"/>
                <w:szCs w:val="24"/>
              </w:rPr>
            </w:pPr>
            <w:r>
              <w:rPr>
                <w:rFonts w:ascii="Times New Roman" w:hAnsi="Times New Roman"/>
                <w:color w:val="000000"/>
                <w:sz w:val="24"/>
                <w:szCs w:val="24"/>
              </w:rPr>
              <w:t>М</w:t>
            </w:r>
            <w:r w:rsidRPr="00B446CC">
              <w:rPr>
                <w:rFonts w:ascii="Times New Roman" w:hAnsi="Times New Roman"/>
                <w:color w:val="000000"/>
                <w:sz w:val="24"/>
                <w:szCs w:val="24"/>
              </w:rPr>
              <w:t>униципальное бюджетное общеобразовательное учреждение Петрозаводского городского округа "Гимназия № 17 имени П.О. Коргана"</w:t>
            </w:r>
          </w:p>
        </w:tc>
        <w:tc>
          <w:tcPr>
            <w:tcW w:w="1653" w:type="dxa"/>
            <w:shd w:val="clear" w:color="auto" w:fill="auto"/>
            <w:vAlign w:val="center"/>
          </w:tcPr>
          <w:p w:rsidR="00B446CC" w:rsidRPr="00B446CC" w:rsidRDefault="00B446CC" w:rsidP="00B446CC">
            <w:pPr>
              <w:pStyle w:val="a3"/>
              <w:spacing w:after="0" w:line="240" w:lineRule="auto"/>
              <w:ind w:left="0"/>
              <w:contextualSpacing w:val="0"/>
              <w:jc w:val="center"/>
              <w:rPr>
                <w:rFonts w:ascii="Times New Roman" w:eastAsia="Times New Roman" w:hAnsi="Times New Roman"/>
                <w:sz w:val="24"/>
                <w:szCs w:val="24"/>
                <w:lang w:eastAsia="ru-RU"/>
              </w:rPr>
            </w:pPr>
            <w:r w:rsidRPr="00B446CC">
              <w:rPr>
                <w:rFonts w:ascii="Times New Roman" w:hAnsi="Times New Roman"/>
                <w:color w:val="000000"/>
                <w:sz w:val="24"/>
                <w:szCs w:val="24"/>
              </w:rPr>
              <w:t>53,9</w:t>
            </w:r>
          </w:p>
        </w:tc>
        <w:tc>
          <w:tcPr>
            <w:tcW w:w="1654" w:type="dxa"/>
            <w:shd w:val="clear" w:color="auto" w:fill="auto"/>
            <w:vAlign w:val="center"/>
          </w:tcPr>
          <w:p w:rsidR="00B446CC" w:rsidRPr="00B446CC" w:rsidRDefault="00B446CC" w:rsidP="00B446CC">
            <w:pPr>
              <w:pStyle w:val="a3"/>
              <w:spacing w:after="0" w:line="240" w:lineRule="auto"/>
              <w:ind w:left="0"/>
              <w:contextualSpacing w:val="0"/>
              <w:jc w:val="center"/>
              <w:rPr>
                <w:rFonts w:ascii="Times New Roman" w:eastAsia="Times New Roman" w:hAnsi="Times New Roman"/>
                <w:sz w:val="24"/>
                <w:szCs w:val="24"/>
                <w:lang w:eastAsia="ru-RU"/>
              </w:rPr>
            </w:pPr>
            <w:r w:rsidRPr="00B446CC">
              <w:rPr>
                <w:rFonts w:ascii="Times New Roman" w:hAnsi="Times New Roman"/>
                <w:color w:val="000000"/>
                <w:sz w:val="24"/>
                <w:szCs w:val="24"/>
              </w:rPr>
              <w:t>15,4</w:t>
            </w:r>
          </w:p>
        </w:tc>
        <w:tc>
          <w:tcPr>
            <w:tcW w:w="1654" w:type="dxa"/>
            <w:shd w:val="clear" w:color="auto" w:fill="auto"/>
            <w:vAlign w:val="center"/>
          </w:tcPr>
          <w:p w:rsidR="00B446CC" w:rsidRPr="00B446CC" w:rsidRDefault="00B446CC" w:rsidP="00B446CC">
            <w:pPr>
              <w:pStyle w:val="a3"/>
              <w:spacing w:after="0" w:line="240" w:lineRule="auto"/>
              <w:ind w:left="0"/>
              <w:contextualSpacing w:val="0"/>
              <w:jc w:val="center"/>
              <w:rPr>
                <w:rFonts w:ascii="Times New Roman" w:eastAsia="Times New Roman" w:hAnsi="Times New Roman"/>
                <w:sz w:val="24"/>
                <w:szCs w:val="24"/>
                <w:lang w:eastAsia="ru-RU"/>
              </w:rPr>
            </w:pPr>
            <w:r w:rsidRPr="00B446CC">
              <w:rPr>
                <w:rFonts w:ascii="Times New Roman" w:eastAsia="Times New Roman" w:hAnsi="Times New Roman"/>
                <w:sz w:val="24"/>
                <w:szCs w:val="24"/>
                <w:lang w:eastAsia="ru-RU"/>
              </w:rPr>
              <w:t>0</w:t>
            </w:r>
          </w:p>
        </w:tc>
      </w:tr>
      <w:tr w:rsidR="00B446CC" w:rsidRPr="00B446CC" w:rsidTr="00B446CC">
        <w:trPr>
          <w:cantSplit/>
        </w:trPr>
        <w:tc>
          <w:tcPr>
            <w:tcW w:w="445" w:type="dxa"/>
            <w:shd w:val="clear" w:color="auto" w:fill="auto"/>
            <w:vAlign w:val="center"/>
          </w:tcPr>
          <w:p w:rsidR="00B446CC" w:rsidRPr="00B446CC" w:rsidRDefault="00B446CC" w:rsidP="00B446CC">
            <w:pPr>
              <w:pStyle w:val="a3"/>
              <w:spacing w:after="0" w:line="240" w:lineRule="auto"/>
              <w:ind w:left="0"/>
              <w:contextualSpacing w:val="0"/>
              <w:jc w:val="center"/>
              <w:rPr>
                <w:rFonts w:ascii="Times New Roman" w:hAnsi="Times New Roman"/>
                <w:sz w:val="24"/>
                <w:szCs w:val="24"/>
              </w:rPr>
            </w:pPr>
            <w:r w:rsidRPr="00B446CC">
              <w:rPr>
                <w:rFonts w:ascii="Times New Roman" w:hAnsi="Times New Roman"/>
                <w:sz w:val="24"/>
                <w:szCs w:val="24"/>
              </w:rPr>
              <w:t>2</w:t>
            </w:r>
          </w:p>
        </w:tc>
        <w:tc>
          <w:tcPr>
            <w:tcW w:w="4659" w:type="dxa"/>
            <w:shd w:val="clear" w:color="auto" w:fill="auto"/>
            <w:vAlign w:val="center"/>
          </w:tcPr>
          <w:p w:rsidR="00B446CC" w:rsidRPr="00B446CC" w:rsidRDefault="00B446CC" w:rsidP="00B446CC">
            <w:pPr>
              <w:pStyle w:val="a3"/>
              <w:spacing w:after="0" w:line="240" w:lineRule="auto"/>
              <w:ind w:left="0"/>
              <w:contextualSpacing w:val="0"/>
              <w:jc w:val="both"/>
              <w:rPr>
                <w:rFonts w:ascii="Times New Roman" w:hAnsi="Times New Roman"/>
                <w:sz w:val="24"/>
                <w:szCs w:val="24"/>
              </w:rPr>
            </w:pPr>
            <w:r>
              <w:rPr>
                <w:rFonts w:ascii="Times New Roman" w:hAnsi="Times New Roman"/>
                <w:color w:val="000000"/>
                <w:sz w:val="24"/>
                <w:szCs w:val="24"/>
              </w:rPr>
              <w:t>М</w:t>
            </w:r>
            <w:r w:rsidRPr="00B446CC">
              <w:rPr>
                <w:rFonts w:ascii="Times New Roman" w:hAnsi="Times New Roman"/>
                <w:color w:val="000000"/>
                <w:sz w:val="24"/>
                <w:szCs w:val="24"/>
              </w:rPr>
              <w:t>униципальное бюджетное общеобразовательное учреждение Петрозаводского городского округа "Лицей № 1"</w:t>
            </w:r>
          </w:p>
        </w:tc>
        <w:tc>
          <w:tcPr>
            <w:tcW w:w="1653" w:type="dxa"/>
            <w:shd w:val="clear" w:color="auto" w:fill="auto"/>
            <w:vAlign w:val="center"/>
          </w:tcPr>
          <w:p w:rsidR="00B446CC" w:rsidRPr="00B446CC" w:rsidRDefault="00B446CC" w:rsidP="00B446CC">
            <w:pPr>
              <w:pStyle w:val="a3"/>
              <w:spacing w:after="0" w:line="240" w:lineRule="auto"/>
              <w:ind w:left="0"/>
              <w:contextualSpacing w:val="0"/>
              <w:jc w:val="center"/>
              <w:rPr>
                <w:rFonts w:ascii="Times New Roman" w:eastAsia="Times New Roman" w:hAnsi="Times New Roman"/>
                <w:sz w:val="24"/>
                <w:szCs w:val="24"/>
                <w:lang w:eastAsia="ru-RU"/>
              </w:rPr>
            </w:pPr>
            <w:r w:rsidRPr="00B446CC">
              <w:rPr>
                <w:rFonts w:ascii="Times New Roman" w:hAnsi="Times New Roman"/>
                <w:color w:val="000000"/>
                <w:sz w:val="24"/>
                <w:szCs w:val="24"/>
              </w:rPr>
              <w:t>40</w:t>
            </w:r>
          </w:p>
        </w:tc>
        <w:tc>
          <w:tcPr>
            <w:tcW w:w="1654" w:type="dxa"/>
            <w:shd w:val="clear" w:color="auto" w:fill="auto"/>
            <w:vAlign w:val="center"/>
          </w:tcPr>
          <w:p w:rsidR="00B446CC" w:rsidRPr="00B446CC" w:rsidRDefault="00B446CC" w:rsidP="00B446CC">
            <w:pPr>
              <w:pStyle w:val="a3"/>
              <w:spacing w:after="0" w:line="240" w:lineRule="auto"/>
              <w:ind w:left="0"/>
              <w:contextualSpacing w:val="0"/>
              <w:jc w:val="center"/>
              <w:rPr>
                <w:rFonts w:ascii="Times New Roman" w:eastAsia="Times New Roman" w:hAnsi="Times New Roman"/>
                <w:sz w:val="24"/>
                <w:szCs w:val="24"/>
                <w:lang w:eastAsia="ru-RU"/>
              </w:rPr>
            </w:pPr>
            <w:r w:rsidRPr="00B446CC">
              <w:rPr>
                <w:rFonts w:ascii="Times New Roman" w:hAnsi="Times New Roman"/>
                <w:color w:val="000000"/>
                <w:sz w:val="24"/>
                <w:szCs w:val="24"/>
              </w:rPr>
              <w:t>40</w:t>
            </w:r>
          </w:p>
        </w:tc>
        <w:tc>
          <w:tcPr>
            <w:tcW w:w="1654" w:type="dxa"/>
            <w:shd w:val="clear" w:color="auto" w:fill="auto"/>
            <w:vAlign w:val="center"/>
          </w:tcPr>
          <w:p w:rsidR="00B446CC" w:rsidRPr="00B446CC" w:rsidRDefault="00B446CC" w:rsidP="00B446CC">
            <w:pPr>
              <w:pStyle w:val="a3"/>
              <w:spacing w:after="0" w:line="240" w:lineRule="auto"/>
              <w:ind w:left="0"/>
              <w:contextualSpacing w:val="0"/>
              <w:jc w:val="center"/>
              <w:rPr>
                <w:rFonts w:ascii="Times New Roman" w:eastAsia="Times New Roman" w:hAnsi="Times New Roman"/>
                <w:sz w:val="24"/>
                <w:szCs w:val="24"/>
                <w:lang w:eastAsia="ru-RU"/>
              </w:rPr>
            </w:pPr>
            <w:r w:rsidRPr="00B446CC">
              <w:rPr>
                <w:rFonts w:ascii="Times New Roman" w:eastAsia="Times New Roman" w:hAnsi="Times New Roman"/>
                <w:sz w:val="24"/>
                <w:szCs w:val="24"/>
                <w:lang w:eastAsia="ru-RU"/>
              </w:rPr>
              <w:t>0</w:t>
            </w:r>
          </w:p>
        </w:tc>
      </w:tr>
      <w:tr w:rsidR="00B446CC" w:rsidRPr="00B446CC" w:rsidTr="00B446CC">
        <w:trPr>
          <w:cantSplit/>
        </w:trPr>
        <w:tc>
          <w:tcPr>
            <w:tcW w:w="445" w:type="dxa"/>
            <w:shd w:val="clear" w:color="auto" w:fill="auto"/>
            <w:vAlign w:val="center"/>
          </w:tcPr>
          <w:p w:rsidR="00B446CC" w:rsidRPr="00B446CC" w:rsidRDefault="00B446CC" w:rsidP="00B446CC">
            <w:pPr>
              <w:pStyle w:val="a3"/>
              <w:spacing w:after="0" w:line="240" w:lineRule="auto"/>
              <w:ind w:left="0"/>
              <w:contextualSpacing w:val="0"/>
              <w:jc w:val="center"/>
              <w:rPr>
                <w:rFonts w:ascii="Times New Roman" w:hAnsi="Times New Roman"/>
                <w:sz w:val="24"/>
                <w:szCs w:val="24"/>
              </w:rPr>
            </w:pPr>
            <w:r w:rsidRPr="00B446CC">
              <w:rPr>
                <w:rFonts w:ascii="Times New Roman" w:hAnsi="Times New Roman"/>
                <w:sz w:val="24"/>
                <w:szCs w:val="24"/>
              </w:rPr>
              <w:t>3</w:t>
            </w:r>
          </w:p>
        </w:tc>
        <w:tc>
          <w:tcPr>
            <w:tcW w:w="4659" w:type="dxa"/>
            <w:shd w:val="clear" w:color="auto" w:fill="auto"/>
            <w:vAlign w:val="center"/>
          </w:tcPr>
          <w:p w:rsidR="00B446CC" w:rsidRPr="00B446CC" w:rsidRDefault="00B446CC" w:rsidP="00B446CC">
            <w:pPr>
              <w:pStyle w:val="a3"/>
              <w:spacing w:after="0" w:line="240" w:lineRule="auto"/>
              <w:ind w:left="0"/>
              <w:contextualSpacing w:val="0"/>
              <w:jc w:val="both"/>
              <w:rPr>
                <w:rFonts w:ascii="Times New Roman" w:hAnsi="Times New Roman"/>
                <w:sz w:val="24"/>
                <w:szCs w:val="24"/>
              </w:rPr>
            </w:pPr>
            <w:r>
              <w:rPr>
                <w:rFonts w:ascii="Times New Roman" w:hAnsi="Times New Roman"/>
                <w:color w:val="000000"/>
                <w:sz w:val="24"/>
                <w:szCs w:val="24"/>
              </w:rPr>
              <w:t>Ф</w:t>
            </w:r>
            <w:r w:rsidRPr="00B446CC">
              <w:rPr>
                <w:rFonts w:ascii="Times New Roman" w:hAnsi="Times New Roman"/>
                <w:color w:val="000000"/>
                <w:sz w:val="24"/>
                <w:szCs w:val="24"/>
              </w:rPr>
              <w:t xml:space="preserve">едеральное государственное казенное </w:t>
            </w:r>
            <w:r>
              <w:rPr>
                <w:rFonts w:ascii="Times New Roman" w:hAnsi="Times New Roman"/>
                <w:color w:val="000000"/>
                <w:sz w:val="24"/>
                <w:szCs w:val="24"/>
              </w:rPr>
              <w:t>общеобразовательное учреждение «</w:t>
            </w:r>
            <w:r w:rsidRPr="00B446CC">
              <w:rPr>
                <w:rFonts w:ascii="Times New Roman" w:hAnsi="Times New Roman"/>
                <w:color w:val="000000"/>
                <w:sz w:val="24"/>
                <w:szCs w:val="24"/>
              </w:rPr>
              <w:t>Петрозаводское президентское кадетское училище</w:t>
            </w:r>
            <w:r>
              <w:rPr>
                <w:rFonts w:ascii="Times New Roman" w:hAnsi="Times New Roman"/>
                <w:color w:val="000000"/>
                <w:sz w:val="24"/>
                <w:szCs w:val="24"/>
              </w:rPr>
              <w:t>»</w:t>
            </w:r>
          </w:p>
        </w:tc>
        <w:tc>
          <w:tcPr>
            <w:tcW w:w="1653" w:type="dxa"/>
            <w:shd w:val="clear" w:color="auto" w:fill="auto"/>
            <w:vAlign w:val="center"/>
          </w:tcPr>
          <w:p w:rsidR="00B446CC" w:rsidRPr="00B446CC" w:rsidRDefault="00B446CC" w:rsidP="00B446CC">
            <w:pPr>
              <w:pStyle w:val="a3"/>
              <w:spacing w:after="0" w:line="240" w:lineRule="auto"/>
              <w:ind w:left="0"/>
              <w:contextualSpacing w:val="0"/>
              <w:jc w:val="center"/>
              <w:rPr>
                <w:rFonts w:ascii="Times New Roman" w:eastAsia="Times New Roman" w:hAnsi="Times New Roman"/>
                <w:sz w:val="24"/>
                <w:szCs w:val="24"/>
                <w:lang w:eastAsia="ru-RU"/>
              </w:rPr>
            </w:pPr>
            <w:r w:rsidRPr="00B446CC">
              <w:rPr>
                <w:rFonts w:ascii="Times New Roman" w:hAnsi="Times New Roman"/>
                <w:color w:val="000000"/>
                <w:sz w:val="24"/>
                <w:szCs w:val="24"/>
              </w:rPr>
              <w:t>20</w:t>
            </w:r>
          </w:p>
        </w:tc>
        <w:tc>
          <w:tcPr>
            <w:tcW w:w="1654" w:type="dxa"/>
            <w:shd w:val="clear" w:color="auto" w:fill="auto"/>
            <w:vAlign w:val="center"/>
          </w:tcPr>
          <w:p w:rsidR="00B446CC" w:rsidRPr="00B446CC" w:rsidRDefault="00B446CC" w:rsidP="00B446CC">
            <w:pPr>
              <w:pStyle w:val="a3"/>
              <w:spacing w:after="0" w:line="240" w:lineRule="auto"/>
              <w:ind w:left="0"/>
              <w:contextualSpacing w:val="0"/>
              <w:jc w:val="center"/>
              <w:rPr>
                <w:rFonts w:ascii="Times New Roman" w:eastAsia="Times New Roman" w:hAnsi="Times New Roman"/>
                <w:sz w:val="24"/>
                <w:szCs w:val="24"/>
                <w:lang w:eastAsia="ru-RU"/>
              </w:rPr>
            </w:pPr>
            <w:r w:rsidRPr="00B446CC">
              <w:rPr>
                <w:rFonts w:ascii="Times New Roman" w:hAnsi="Times New Roman"/>
                <w:color w:val="000000"/>
                <w:sz w:val="24"/>
                <w:szCs w:val="24"/>
              </w:rPr>
              <w:t>60</w:t>
            </w:r>
          </w:p>
        </w:tc>
        <w:tc>
          <w:tcPr>
            <w:tcW w:w="1654" w:type="dxa"/>
            <w:shd w:val="clear" w:color="auto" w:fill="auto"/>
            <w:vAlign w:val="center"/>
          </w:tcPr>
          <w:p w:rsidR="00B446CC" w:rsidRPr="00B446CC" w:rsidRDefault="00B446CC" w:rsidP="00B446CC">
            <w:pPr>
              <w:pStyle w:val="a3"/>
              <w:spacing w:after="0" w:line="240" w:lineRule="auto"/>
              <w:ind w:left="0"/>
              <w:contextualSpacing w:val="0"/>
              <w:jc w:val="center"/>
              <w:rPr>
                <w:rFonts w:ascii="Times New Roman" w:eastAsia="Times New Roman" w:hAnsi="Times New Roman"/>
                <w:sz w:val="24"/>
                <w:szCs w:val="24"/>
                <w:lang w:eastAsia="ru-RU"/>
              </w:rPr>
            </w:pPr>
            <w:r w:rsidRPr="00B446CC">
              <w:rPr>
                <w:rFonts w:ascii="Times New Roman" w:eastAsia="Times New Roman" w:hAnsi="Times New Roman"/>
                <w:sz w:val="24"/>
                <w:szCs w:val="24"/>
                <w:lang w:eastAsia="ru-RU"/>
              </w:rPr>
              <w:t>0</w:t>
            </w:r>
          </w:p>
        </w:tc>
      </w:tr>
      <w:tr w:rsidR="00B446CC" w:rsidRPr="00B446CC" w:rsidTr="00B446CC">
        <w:trPr>
          <w:cantSplit/>
        </w:trPr>
        <w:tc>
          <w:tcPr>
            <w:tcW w:w="445" w:type="dxa"/>
            <w:shd w:val="clear" w:color="auto" w:fill="auto"/>
            <w:vAlign w:val="center"/>
          </w:tcPr>
          <w:p w:rsidR="00B446CC" w:rsidRPr="00B446CC" w:rsidRDefault="00B446CC" w:rsidP="00B446CC">
            <w:pPr>
              <w:pStyle w:val="a3"/>
              <w:spacing w:after="0" w:line="240" w:lineRule="auto"/>
              <w:ind w:left="0"/>
              <w:contextualSpacing w:val="0"/>
              <w:jc w:val="center"/>
              <w:rPr>
                <w:rFonts w:ascii="Times New Roman" w:hAnsi="Times New Roman"/>
                <w:sz w:val="24"/>
                <w:szCs w:val="24"/>
              </w:rPr>
            </w:pPr>
            <w:r w:rsidRPr="00B446CC">
              <w:rPr>
                <w:rFonts w:ascii="Times New Roman" w:hAnsi="Times New Roman"/>
                <w:sz w:val="24"/>
                <w:szCs w:val="24"/>
              </w:rPr>
              <w:t>4</w:t>
            </w:r>
          </w:p>
        </w:tc>
        <w:tc>
          <w:tcPr>
            <w:tcW w:w="4659" w:type="dxa"/>
            <w:shd w:val="clear" w:color="auto" w:fill="auto"/>
            <w:vAlign w:val="center"/>
          </w:tcPr>
          <w:p w:rsidR="00B446CC" w:rsidRPr="00B446CC" w:rsidRDefault="00B446CC" w:rsidP="00B446CC">
            <w:pPr>
              <w:pStyle w:val="a3"/>
              <w:spacing w:after="0" w:line="240" w:lineRule="auto"/>
              <w:ind w:left="0"/>
              <w:contextualSpacing w:val="0"/>
              <w:jc w:val="both"/>
              <w:rPr>
                <w:rFonts w:ascii="Times New Roman" w:hAnsi="Times New Roman"/>
                <w:sz w:val="24"/>
                <w:szCs w:val="24"/>
              </w:rPr>
            </w:pPr>
            <w:r>
              <w:rPr>
                <w:rFonts w:ascii="Times New Roman" w:hAnsi="Times New Roman"/>
                <w:color w:val="000000"/>
                <w:sz w:val="24"/>
                <w:szCs w:val="24"/>
              </w:rPr>
              <w:t>М</w:t>
            </w:r>
            <w:r w:rsidRPr="00B446CC">
              <w:rPr>
                <w:rFonts w:ascii="Times New Roman" w:hAnsi="Times New Roman"/>
                <w:color w:val="000000"/>
                <w:sz w:val="24"/>
                <w:szCs w:val="24"/>
              </w:rPr>
              <w:t>униципальное бюджетное общеобразовательное учреждение Петрозаводского городского округа "Лицей № 40"</w:t>
            </w:r>
          </w:p>
        </w:tc>
        <w:tc>
          <w:tcPr>
            <w:tcW w:w="1653" w:type="dxa"/>
            <w:shd w:val="clear" w:color="auto" w:fill="auto"/>
            <w:vAlign w:val="center"/>
          </w:tcPr>
          <w:p w:rsidR="00B446CC" w:rsidRPr="00B446CC" w:rsidRDefault="00B446CC" w:rsidP="00B446CC">
            <w:pPr>
              <w:pStyle w:val="a3"/>
              <w:spacing w:after="0" w:line="240" w:lineRule="auto"/>
              <w:ind w:left="0"/>
              <w:contextualSpacing w:val="0"/>
              <w:jc w:val="center"/>
              <w:rPr>
                <w:rFonts w:ascii="Times New Roman" w:eastAsia="Times New Roman" w:hAnsi="Times New Roman"/>
                <w:sz w:val="24"/>
                <w:szCs w:val="24"/>
                <w:lang w:eastAsia="ru-RU"/>
              </w:rPr>
            </w:pPr>
            <w:r w:rsidRPr="00B446CC">
              <w:rPr>
                <w:rFonts w:ascii="Times New Roman" w:hAnsi="Times New Roman"/>
                <w:color w:val="000000"/>
                <w:sz w:val="24"/>
                <w:szCs w:val="24"/>
              </w:rPr>
              <w:t>14,3</w:t>
            </w:r>
          </w:p>
        </w:tc>
        <w:tc>
          <w:tcPr>
            <w:tcW w:w="1654" w:type="dxa"/>
            <w:shd w:val="clear" w:color="auto" w:fill="auto"/>
            <w:vAlign w:val="center"/>
          </w:tcPr>
          <w:p w:rsidR="00B446CC" w:rsidRPr="00B446CC" w:rsidRDefault="00B446CC" w:rsidP="00B446CC">
            <w:pPr>
              <w:pStyle w:val="a3"/>
              <w:spacing w:after="0" w:line="240" w:lineRule="auto"/>
              <w:ind w:left="0"/>
              <w:contextualSpacing w:val="0"/>
              <w:jc w:val="center"/>
              <w:rPr>
                <w:rFonts w:ascii="Times New Roman" w:eastAsia="Times New Roman" w:hAnsi="Times New Roman"/>
                <w:sz w:val="24"/>
                <w:szCs w:val="24"/>
                <w:lang w:eastAsia="ru-RU"/>
              </w:rPr>
            </w:pPr>
            <w:r w:rsidRPr="00B446CC">
              <w:rPr>
                <w:rFonts w:ascii="Times New Roman" w:hAnsi="Times New Roman"/>
                <w:color w:val="000000"/>
                <w:sz w:val="24"/>
                <w:szCs w:val="24"/>
              </w:rPr>
              <w:t>50</w:t>
            </w:r>
          </w:p>
        </w:tc>
        <w:tc>
          <w:tcPr>
            <w:tcW w:w="1654" w:type="dxa"/>
            <w:shd w:val="clear" w:color="auto" w:fill="auto"/>
            <w:vAlign w:val="center"/>
          </w:tcPr>
          <w:p w:rsidR="00B446CC" w:rsidRPr="00B446CC" w:rsidRDefault="00B446CC" w:rsidP="00B446CC">
            <w:pPr>
              <w:pStyle w:val="a3"/>
              <w:spacing w:after="0" w:line="240" w:lineRule="auto"/>
              <w:ind w:left="0"/>
              <w:contextualSpacing w:val="0"/>
              <w:jc w:val="center"/>
              <w:rPr>
                <w:rFonts w:ascii="Times New Roman" w:eastAsia="Times New Roman" w:hAnsi="Times New Roman"/>
                <w:sz w:val="24"/>
                <w:szCs w:val="24"/>
                <w:lang w:eastAsia="ru-RU"/>
              </w:rPr>
            </w:pPr>
            <w:r w:rsidRPr="00B446CC">
              <w:rPr>
                <w:rFonts w:ascii="Times New Roman" w:eastAsia="Times New Roman" w:hAnsi="Times New Roman"/>
                <w:sz w:val="24"/>
                <w:szCs w:val="24"/>
                <w:lang w:eastAsia="ru-RU"/>
              </w:rPr>
              <w:t>0</w:t>
            </w:r>
          </w:p>
        </w:tc>
      </w:tr>
    </w:tbl>
    <w:p w:rsidR="00A801AC" w:rsidRPr="00FC6BBF" w:rsidRDefault="00A801AC" w:rsidP="001B2375">
      <w:pPr>
        <w:pStyle w:val="3"/>
        <w:numPr>
          <w:ilvl w:val="1"/>
          <w:numId w:val="141"/>
        </w:numPr>
        <w:tabs>
          <w:tab w:val="left" w:pos="567"/>
        </w:tabs>
        <w:ind w:left="426" w:hanging="574"/>
        <w:rPr>
          <w:rFonts w:ascii="Times New Roman" w:hAnsi="Times New Roman"/>
        </w:rPr>
      </w:pPr>
      <w:r w:rsidRPr="00FC6BBF">
        <w:rPr>
          <w:rFonts w:ascii="Times New Roman" w:hAnsi="Times New Roman"/>
        </w:rPr>
        <w:t xml:space="preserve">ВЫВОДЫ о характере изменения результатов ЕГЭ по </w:t>
      </w:r>
      <w:r w:rsidR="006F3810">
        <w:rPr>
          <w:rFonts w:ascii="Times New Roman" w:hAnsi="Times New Roman"/>
        </w:rPr>
        <w:t>истории</w:t>
      </w:r>
    </w:p>
    <w:p w:rsidR="009B5180" w:rsidRDefault="00905F31" w:rsidP="00AC58CF">
      <w:pPr>
        <w:tabs>
          <w:tab w:val="left" w:pos="0"/>
        </w:tabs>
        <w:spacing w:before="120"/>
        <w:ind w:firstLine="567"/>
        <w:jc w:val="both"/>
      </w:pPr>
      <w:r w:rsidRPr="00891394">
        <w:rPr>
          <w:lang w:eastAsia="en-US"/>
        </w:rPr>
        <w:t>Результаты ЕГЭ по истории в 202</w:t>
      </w:r>
      <w:r w:rsidR="0066552E">
        <w:rPr>
          <w:lang w:eastAsia="en-US"/>
        </w:rPr>
        <w:t>2</w:t>
      </w:r>
      <w:r w:rsidRPr="00891394">
        <w:rPr>
          <w:lang w:eastAsia="en-US"/>
        </w:rPr>
        <w:t xml:space="preserve"> году стали ниже по сравнению с </w:t>
      </w:r>
      <w:r w:rsidR="0066552E">
        <w:rPr>
          <w:lang w:eastAsia="en-US"/>
        </w:rPr>
        <w:t>двумя предыдущими годами</w:t>
      </w:r>
      <w:r w:rsidRPr="00891394">
        <w:rPr>
          <w:lang w:eastAsia="en-US"/>
        </w:rPr>
        <w:t xml:space="preserve">. </w:t>
      </w:r>
      <w:r w:rsidR="0066552E">
        <w:rPr>
          <w:lang w:eastAsia="en-US"/>
        </w:rPr>
        <w:t>Д</w:t>
      </w:r>
      <w:r w:rsidRPr="00891394">
        <w:rPr>
          <w:lang w:eastAsia="en-US"/>
        </w:rPr>
        <w:t>оля участников, не преодолевших минимальный балл</w:t>
      </w:r>
      <w:r w:rsidR="0066552E">
        <w:rPr>
          <w:lang w:eastAsia="en-US"/>
        </w:rPr>
        <w:t xml:space="preserve">, </w:t>
      </w:r>
      <w:r w:rsidR="00C13AA9">
        <w:rPr>
          <w:lang w:eastAsia="en-US"/>
        </w:rPr>
        <w:t>ниже</w:t>
      </w:r>
      <w:r w:rsidR="0066552E">
        <w:rPr>
          <w:lang w:eastAsia="en-US"/>
        </w:rPr>
        <w:t xml:space="preserve"> по сравнению с 2021 годом и соответствует 2020 году.</w:t>
      </w:r>
      <w:r w:rsidRPr="00891394">
        <w:rPr>
          <w:lang w:eastAsia="en-US"/>
        </w:rPr>
        <w:t xml:space="preserve"> Средний балл</w:t>
      </w:r>
      <w:r w:rsidR="0066552E">
        <w:rPr>
          <w:lang w:eastAsia="en-US"/>
        </w:rPr>
        <w:t>, доля участников</w:t>
      </w:r>
      <w:r w:rsidR="009B5180">
        <w:rPr>
          <w:lang w:eastAsia="en-US"/>
        </w:rPr>
        <w:t>,</w:t>
      </w:r>
      <w:r w:rsidR="0066552E">
        <w:rPr>
          <w:lang w:eastAsia="en-US"/>
        </w:rPr>
        <w:t xml:space="preserve"> набравших от 81 до 99 баллов</w:t>
      </w:r>
      <w:r w:rsidR="009B5180">
        <w:rPr>
          <w:lang w:eastAsia="en-US"/>
        </w:rPr>
        <w:t>,</w:t>
      </w:r>
      <w:r w:rsidR="0066552E">
        <w:rPr>
          <w:lang w:eastAsia="en-US"/>
        </w:rPr>
        <w:t xml:space="preserve"> </w:t>
      </w:r>
      <w:r w:rsidR="00C13AA9">
        <w:rPr>
          <w:lang w:eastAsia="en-US"/>
        </w:rPr>
        <w:t xml:space="preserve">также </w:t>
      </w:r>
      <w:r w:rsidR="0066552E">
        <w:rPr>
          <w:lang w:eastAsia="en-US"/>
        </w:rPr>
        <w:t>выше по сравнению с 2020 и 2021 годами.</w:t>
      </w:r>
      <w:r w:rsidRPr="00891394">
        <w:rPr>
          <w:lang w:eastAsia="en-US"/>
        </w:rPr>
        <w:t xml:space="preserve"> Большая часть участников экзамена по истории получила баллы в интервале от 32 до 60 баллов (</w:t>
      </w:r>
      <w:r w:rsidR="00227208">
        <w:rPr>
          <w:lang w:eastAsia="en-US"/>
        </w:rPr>
        <w:t>48,4</w:t>
      </w:r>
      <w:r>
        <w:rPr>
          <w:lang w:eastAsia="en-US"/>
        </w:rPr>
        <w:t>%</w:t>
      </w:r>
      <w:r w:rsidRPr="00891394">
        <w:rPr>
          <w:lang w:eastAsia="en-US"/>
        </w:rPr>
        <w:t xml:space="preserve">) (диаграмма 2). </w:t>
      </w:r>
      <w:r w:rsidRPr="00891394">
        <w:t xml:space="preserve">Максимальный балл, полученный за экзаменационную работу, составляет </w:t>
      </w:r>
      <w:r w:rsidR="00227208">
        <w:t>100</w:t>
      </w:r>
      <w:r w:rsidRPr="00891394">
        <w:t xml:space="preserve"> баллов (4 человека). В 202</w:t>
      </w:r>
      <w:r w:rsidR="00227208">
        <w:t>1</w:t>
      </w:r>
      <w:r w:rsidR="009B5180">
        <w:t>максимальный балл составлял 96 баллов (4 человека).</w:t>
      </w:r>
      <w:r w:rsidRPr="00891394">
        <w:t xml:space="preserve"> </w:t>
      </w:r>
    </w:p>
    <w:p w:rsidR="00905F31" w:rsidRPr="00891394" w:rsidRDefault="00905F31" w:rsidP="00AC58CF">
      <w:pPr>
        <w:tabs>
          <w:tab w:val="left" w:pos="0"/>
        </w:tabs>
        <w:ind w:firstLine="567"/>
        <w:jc w:val="both"/>
      </w:pPr>
      <w:r w:rsidRPr="00891394">
        <w:t xml:space="preserve">Доля участников ЕГЭ, не прошедших минимальный порог, у выпускников текущего года, обучающихся по программам СОО, ниже, чем у выпускников, прошлых лет и выпускников СПО (соответственно </w:t>
      </w:r>
      <w:r w:rsidR="009B5180">
        <w:t>3,9</w:t>
      </w:r>
      <w:r>
        <w:t>%</w:t>
      </w:r>
      <w:r w:rsidRPr="00891394">
        <w:t xml:space="preserve">, </w:t>
      </w:r>
      <w:r w:rsidR="009B5180">
        <w:t>4,3%, 16,7</w:t>
      </w:r>
      <w:r>
        <w:t>%</w:t>
      </w:r>
      <w:r w:rsidRPr="00891394">
        <w:t xml:space="preserve">). Все участники ЕГЭ с ОВЗ (4 человека) получили баллы не ниже минимального. </w:t>
      </w:r>
      <w:r w:rsidR="009B5180">
        <w:t>С</w:t>
      </w:r>
      <w:r w:rsidRPr="00891394">
        <w:t>реди выпускников лицеев, гимназий, школ-интернат</w:t>
      </w:r>
      <w:r w:rsidR="009B5180">
        <w:t xml:space="preserve">ов и президентского кадетского училища нет тех, кто </w:t>
      </w:r>
      <w:r w:rsidRPr="00891394">
        <w:t>получили баллы ниже минимального (таблица 1</w:t>
      </w:r>
      <w:r w:rsidR="009B5180">
        <w:t>2</w:t>
      </w:r>
      <w:r w:rsidRPr="00891394">
        <w:t>-9).</w:t>
      </w:r>
    </w:p>
    <w:p w:rsidR="00905F31" w:rsidRPr="00891394" w:rsidRDefault="00905F31" w:rsidP="00AC58CF">
      <w:pPr>
        <w:tabs>
          <w:tab w:val="left" w:pos="0"/>
        </w:tabs>
        <w:ind w:firstLine="567"/>
        <w:jc w:val="both"/>
        <w:rPr>
          <w:lang w:eastAsia="en-US"/>
        </w:rPr>
      </w:pPr>
      <w:r w:rsidRPr="00891394">
        <w:t xml:space="preserve">В </w:t>
      </w:r>
      <w:r w:rsidR="009B5180">
        <w:t xml:space="preserve">таблице 12-10 представлены результаты всех муниципальных образований, но для сравнения </w:t>
      </w:r>
      <w:r w:rsidR="00082F76">
        <w:t xml:space="preserve">взяли только 7. Они выделены в таблице жирным шрифтом. Только в этих административно-территориальных единицах количество участников ЕГЭ по истории больше 10 и доля от общего числа участников по АТЕ большее 10%. Количество участников в других АТЕ </w:t>
      </w:r>
      <w:r w:rsidRPr="00891394">
        <w:t>недостаточно для получения статистически достоверных результатов для сравнения</w:t>
      </w:r>
      <w:r w:rsidR="00082F76">
        <w:t xml:space="preserve">. </w:t>
      </w:r>
      <w:r w:rsidRPr="00891394">
        <w:t xml:space="preserve">Из оставшихся </w:t>
      </w:r>
      <w:r w:rsidR="00082F76">
        <w:t>7</w:t>
      </w:r>
      <w:r w:rsidRPr="00891394">
        <w:t xml:space="preserve"> муниципальных образований в </w:t>
      </w:r>
      <w:r w:rsidR="00082F76">
        <w:t>2</w:t>
      </w:r>
      <w:r w:rsidRPr="00891394">
        <w:t xml:space="preserve"> районах </w:t>
      </w:r>
      <w:r w:rsidR="00082F76">
        <w:t xml:space="preserve">(Кемский </w:t>
      </w:r>
      <w:r w:rsidR="00C13AA9">
        <w:t xml:space="preserve">МР </w:t>
      </w:r>
      <w:r w:rsidR="00082F76">
        <w:t xml:space="preserve">и Сортавальский МР) </w:t>
      </w:r>
      <w:r w:rsidRPr="00891394">
        <w:t>нет участников ЕГЭ, не достигших минимального балла</w:t>
      </w:r>
      <w:r w:rsidR="00082F76">
        <w:t>.</w:t>
      </w:r>
      <w:r w:rsidRPr="00891394">
        <w:t xml:space="preserve"> В </w:t>
      </w:r>
      <w:r w:rsidR="00082F76">
        <w:t xml:space="preserve">Питкярантском МР нет выпускников, </w:t>
      </w:r>
      <w:r w:rsidRPr="00891394">
        <w:t xml:space="preserve">набравшие баллы от 81 до </w:t>
      </w:r>
      <w:r w:rsidR="00082F76">
        <w:t>99</w:t>
      </w:r>
      <w:r w:rsidRPr="00891394">
        <w:t xml:space="preserve"> баллов</w:t>
      </w:r>
      <w:r w:rsidR="00082F76">
        <w:t>, но есть стобалльник.</w:t>
      </w:r>
      <w:r w:rsidRPr="00891394">
        <w:t xml:space="preserve"> Выше данный показатель в Олонецком НМР (</w:t>
      </w:r>
      <w:r w:rsidR="00082F76">
        <w:t>29,4</w:t>
      </w:r>
      <w:r>
        <w:t xml:space="preserve"> %</w:t>
      </w:r>
      <w:r w:rsidRPr="00891394">
        <w:t>)</w:t>
      </w:r>
      <w:r w:rsidR="00082F76">
        <w:t xml:space="preserve"> и Сортавальском МР (25%)</w:t>
      </w:r>
      <w:r w:rsidRPr="00891394">
        <w:t xml:space="preserve">. </w:t>
      </w:r>
    </w:p>
    <w:p w:rsidR="00905F31" w:rsidRPr="00891394" w:rsidRDefault="00905F31" w:rsidP="00AC58CF">
      <w:pPr>
        <w:tabs>
          <w:tab w:val="left" w:pos="0"/>
        </w:tabs>
        <w:ind w:firstLine="567"/>
        <w:jc w:val="both"/>
      </w:pPr>
      <w:r w:rsidRPr="00891394">
        <w:t xml:space="preserve">Качество знаний ниже у выпускников текущего года, обучающихся по программам СПО. У выпускников прошлых лет выше доля участников, получивших балла от 81 до 99, </w:t>
      </w:r>
      <w:r w:rsidRPr="00891394">
        <w:lastRenderedPageBreak/>
        <w:t xml:space="preserve">чем у других категорий участников ЕГЭ по истории (таблица 11-8). Результаты единого государственного экзамена по истории выше у выпускников </w:t>
      </w:r>
      <w:r w:rsidR="00C13AA9">
        <w:t>президентского кадетского училища</w:t>
      </w:r>
      <w:r w:rsidRPr="00891394">
        <w:t xml:space="preserve">, чем у выпускников других типов образовательных организаций. Более низкие показатели у выпускников </w:t>
      </w:r>
      <w:r w:rsidR="00C13AA9">
        <w:t xml:space="preserve">школ интернатов </w:t>
      </w:r>
      <w:r w:rsidRPr="00891394">
        <w:t>по сравнению с выпускниками других типов образовательных организаций (таблица 1</w:t>
      </w:r>
      <w:r w:rsidR="00C13AA9">
        <w:t>2</w:t>
      </w:r>
      <w:r w:rsidRPr="00891394">
        <w:t>-9).</w:t>
      </w:r>
    </w:p>
    <w:p w:rsidR="00905F31" w:rsidRPr="00891394" w:rsidRDefault="00905F31" w:rsidP="00AC58CF">
      <w:pPr>
        <w:tabs>
          <w:tab w:val="left" w:pos="0"/>
        </w:tabs>
        <w:ind w:firstLine="567"/>
        <w:jc w:val="both"/>
      </w:pPr>
      <w:r w:rsidRPr="00891394">
        <w:t xml:space="preserve">Провести сравнительный анализ по образовательным организациям сложно, так как только в </w:t>
      </w:r>
      <w:r w:rsidR="00C13AA9">
        <w:t xml:space="preserve">семи образовательных организациях </w:t>
      </w:r>
      <w:r w:rsidRPr="00891394">
        <w:t>количество выпускников, принявших участие в экзамене по истории, 10 и более человек. Высокие результаты продемонстрировали выпускники муниципального бюджетного общеобразовательного учреждения Петрозаводского городского округа «Гимназия №17 имени П.О. Коргана»</w:t>
      </w:r>
      <w:r w:rsidR="002F0E89">
        <w:t xml:space="preserve"> (3 года подряд)</w:t>
      </w:r>
      <w:r w:rsidRPr="00891394">
        <w:t>, муниципального бюджетного общеобразовательного учреждения Петрозаводского городского округа «</w:t>
      </w:r>
      <w:r w:rsidR="00C13AA9">
        <w:t>Л</w:t>
      </w:r>
      <w:r w:rsidRPr="00891394">
        <w:t>ицей</w:t>
      </w:r>
      <w:r w:rsidR="00C13AA9">
        <w:t xml:space="preserve"> №1</w:t>
      </w:r>
      <w:r w:rsidRPr="00891394">
        <w:t>», муниципального бюджетного общеобразовательного учреждения Петрозаводского городского округа «</w:t>
      </w:r>
      <w:r w:rsidR="00C13AA9">
        <w:t>Лицей №40</w:t>
      </w:r>
      <w:r w:rsidRPr="00891394">
        <w:t xml:space="preserve">», </w:t>
      </w:r>
      <w:r w:rsidR="00C13AA9">
        <w:rPr>
          <w:color w:val="000000"/>
        </w:rPr>
        <w:t>Ф</w:t>
      </w:r>
      <w:r w:rsidR="00C13AA9" w:rsidRPr="00B446CC">
        <w:rPr>
          <w:color w:val="000000"/>
        </w:rPr>
        <w:t>едерально</w:t>
      </w:r>
      <w:r w:rsidR="00C13AA9">
        <w:rPr>
          <w:color w:val="000000"/>
        </w:rPr>
        <w:t>го</w:t>
      </w:r>
      <w:r w:rsidR="00C13AA9" w:rsidRPr="00B446CC">
        <w:rPr>
          <w:color w:val="000000"/>
        </w:rPr>
        <w:t xml:space="preserve"> государственно</w:t>
      </w:r>
      <w:r w:rsidR="00C13AA9">
        <w:rPr>
          <w:color w:val="000000"/>
        </w:rPr>
        <w:t>го</w:t>
      </w:r>
      <w:r w:rsidR="00C13AA9" w:rsidRPr="00B446CC">
        <w:rPr>
          <w:color w:val="000000"/>
        </w:rPr>
        <w:t xml:space="preserve"> казенно</w:t>
      </w:r>
      <w:r w:rsidR="00C13AA9">
        <w:rPr>
          <w:color w:val="000000"/>
        </w:rPr>
        <w:t>го</w:t>
      </w:r>
      <w:r w:rsidR="00C13AA9" w:rsidRPr="00B446CC">
        <w:rPr>
          <w:color w:val="000000"/>
        </w:rPr>
        <w:t xml:space="preserve"> </w:t>
      </w:r>
      <w:r w:rsidR="00C13AA9">
        <w:rPr>
          <w:color w:val="000000"/>
        </w:rPr>
        <w:t>общеобразовательного учреждения «</w:t>
      </w:r>
      <w:r w:rsidR="00C13AA9" w:rsidRPr="00B446CC">
        <w:rPr>
          <w:color w:val="000000"/>
        </w:rPr>
        <w:t>Петрозаводское президентское кадетское училище</w:t>
      </w:r>
      <w:r w:rsidR="00C13AA9">
        <w:rPr>
          <w:color w:val="000000"/>
        </w:rPr>
        <w:t>».</w:t>
      </w:r>
    </w:p>
    <w:p w:rsidR="0072531C" w:rsidRDefault="00905F31" w:rsidP="00AC58CF">
      <w:pPr>
        <w:tabs>
          <w:tab w:val="left" w:pos="0"/>
        </w:tabs>
        <w:ind w:firstLine="567"/>
        <w:jc w:val="both"/>
        <w:rPr>
          <w:lang w:eastAsia="en-US"/>
        </w:rPr>
      </w:pPr>
      <w:r w:rsidRPr="00891394">
        <w:t xml:space="preserve">Таким образом, результаты участников единого государственного экзамена по истории по Республике Карелия стали </w:t>
      </w:r>
      <w:r w:rsidR="00C13AA9">
        <w:t>выше по сравнению с двумя предыдущими годами</w:t>
      </w:r>
      <w:r w:rsidRPr="00891394">
        <w:t xml:space="preserve">. Ограничения, связанные с </w:t>
      </w:r>
      <w:r w:rsidRPr="00891394">
        <w:rPr>
          <w:lang w:val="en-US"/>
        </w:rPr>
        <w:t>COVID</w:t>
      </w:r>
      <w:r w:rsidR="007479B8">
        <w:t>,</w:t>
      </w:r>
      <w:r w:rsidRPr="00891394">
        <w:t xml:space="preserve"> на результаты</w:t>
      </w:r>
      <w:r w:rsidR="007479B8">
        <w:t xml:space="preserve"> экзамена</w:t>
      </w:r>
      <w:r w:rsidRPr="00891394">
        <w:t xml:space="preserve"> </w:t>
      </w:r>
      <w:r w:rsidR="007479B8">
        <w:t>не</w:t>
      </w:r>
      <w:r w:rsidRPr="00891394">
        <w:t xml:space="preserve"> повлияли</w:t>
      </w:r>
      <w:r w:rsidR="007479B8">
        <w:t>.</w:t>
      </w:r>
      <w:r w:rsidRPr="00891394">
        <w:rPr>
          <w:lang w:eastAsia="en-US"/>
        </w:rPr>
        <w:t xml:space="preserve"> </w:t>
      </w:r>
    </w:p>
    <w:p w:rsidR="0072531C" w:rsidRDefault="004B4AF5" w:rsidP="00AC58CF">
      <w:pPr>
        <w:tabs>
          <w:tab w:val="left" w:pos="0"/>
        </w:tabs>
        <w:ind w:firstLine="567"/>
        <w:jc w:val="both"/>
        <w:rPr>
          <w:lang w:eastAsia="en-US"/>
        </w:rPr>
      </w:pPr>
      <w:r>
        <w:t xml:space="preserve">В КИМ 2022года произошли изменения, но так как </w:t>
      </w:r>
      <w:r w:rsidR="0072531C">
        <w:t>соблюдался принцип преемственности модели КИМ 2022 г. с экзаменационной моделью 2021 г</w:t>
      </w:r>
      <w:r>
        <w:t>ода, то на результаты это также не повлияло.</w:t>
      </w:r>
      <w:r w:rsidR="0072531C">
        <w:t xml:space="preserve"> </w:t>
      </w:r>
      <w:r>
        <w:t>Увеличение доли участников с результатами в диапазоне от 81 до 99 баллов и появление стобалльников, возможно, связано с тем, что новая модель экзаменационной работы</w:t>
      </w:r>
      <w:r w:rsidR="0072531C">
        <w:t xml:space="preserve"> дала возможность хорошо подготовленным выпускникам в полной мере проявить свои знания и умения. </w:t>
      </w:r>
    </w:p>
    <w:p w:rsidR="00A801AC" w:rsidRPr="00644E7E" w:rsidRDefault="00905F31" w:rsidP="007479B8">
      <w:pPr>
        <w:tabs>
          <w:tab w:val="left" w:pos="0"/>
        </w:tabs>
        <w:ind w:firstLine="709"/>
        <w:jc w:val="both"/>
        <w:rPr>
          <w:sz w:val="28"/>
          <w:szCs w:val="28"/>
        </w:rPr>
      </w:pPr>
      <w:r w:rsidRPr="00891394">
        <w:rPr>
          <w:lang w:eastAsia="en-US"/>
        </w:rPr>
        <w:t xml:space="preserve"> </w:t>
      </w:r>
      <w:r w:rsidR="00A801AC">
        <w:rPr>
          <w:sz w:val="28"/>
          <w:szCs w:val="28"/>
        </w:rPr>
        <w:br w:type="page"/>
      </w:r>
    </w:p>
    <w:p w:rsidR="00A801AC" w:rsidRDefault="00A801AC" w:rsidP="00A801AC">
      <w:pPr>
        <w:pStyle w:val="2"/>
        <w:jc w:val="center"/>
        <w:rPr>
          <w:rFonts w:ascii="Times New Roman" w:hAnsi="Times New Roman"/>
          <w:b/>
          <w:bCs/>
          <w:color w:val="auto"/>
          <w:sz w:val="28"/>
          <w:szCs w:val="28"/>
        </w:rPr>
      </w:pPr>
      <w:r w:rsidRPr="00FC6BBF">
        <w:rPr>
          <w:rFonts w:ascii="Times New Roman" w:hAnsi="Times New Roman"/>
          <w:b/>
          <w:bCs/>
          <w:color w:val="auto"/>
          <w:sz w:val="28"/>
          <w:szCs w:val="28"/>
        </w:rPr>
        <w:lastRenderedPageBreak/>
        <w:t xml:space="preserve">Раздел 3. АНАЛИЗ РЕЗУЛЬТАТОВ ВЫПОЛНЕНИЯ </w:t>
      </w:r>
      <w:r>
        <w:rPr>
          <w:rFonts w:ascii="Times New Roman" w:hAnsi="Times New Roman"/>
          <w:b/>
          <w:bCs/>
          <w:color w:val="auto"/>
          <w:sz w:val="28"/>
          <w:szCs w:val="28"/>
        </w:rPr>
        <w:t>ЗАДАНИЙ КИМ</w:t>
      </w:r>
    </w:p>
    <w:p w:rsidR="00523D97" w:rsidRPr="00523D97" w:rsidRDefault="00523D97" w:rsidP="001B2375">
      <w:pPr>
        <w:pStyle w:val="a3"/>
        <w:numPr>
          <w:ilvl w:val="0"/>
          <w:numId w:val="141"/>
        </w:numPr>
      </w:pPr>
    </w:p>
    <w:p w:rsidR="00A801AC" w:rsidRPr="00715B99" w:rsidRDefault="00A801AC" w:rsidP="001B2375">
      <w:pPr>
        <w:pStyle w:val="3"/>
        <w:numPr>
          <w:ilvl w:val="1"/>
          <w:numId w:val="141"/>
        </w:numPr>
        <w:tabs>
          <w:tab w:val="left" w:pos="567"/>
        </w:tabs>
        <w:ind w:left="426" w:hanging="574"/>
        <w:rPr>
          <w:rFonts w:ascii="Times New Roman" w:hAnsi="Times New Roman"/>
        </w:rPr>
      </w:pPr>
      <w:r w:rsidRPr="00FC6BBF">
        <w:rPr>
          <w:rFonts w:ascii="Times New Roman" w:hAnsi="Times New Roman"/>
        </w:rPr>
        <w:t xml:space="preserve">Краткая характеристика КИМ по </w:t>
      </w:r>
      <w:r w:rsidR="00523D97">
        <w:rPr>
          <w:rFonts w:ascii="Times New Roman" w:hAnsi="Times New Roman"/>
        </w:rPr>
        <w:t>истории</w:t>
      </w:r>
    </w:p>
    <w:p w:rsidR="00422F98" w:rsidRPr="00422F98" w:rsidRDefault="00422F98" w:rsidP="00422F98">
      <w:pPr>
        <w:ind w:left="-425" w:firstLine="851"/>
        <w:contextualSpacing/>
        <w:jc w:val="both"/>
        <w:rPr>
          <w:color w:val="000000"/>
        </w:rPr>
      </w:pPr>
      <w:r w:rsidRPr="00422F98">
        <w:rPr>
          <w:color w:val="000000"/>
        </w:rPr>
        <w:t>В сравнении с КИМ прошлых лет в содержании вариантов КИМ 2022 г. произошли существенные изменения</w:t>
      </w:r>
      <w:r w:rsidR="00FD552B">
        <w:rPr>
          <w:color w:val="000000"/>
        </w:rPr>
        <w:t>:</w:t>
      </w:r>
      <w:r w:rsidRPr="00422F98">
        <w:rPr>
          <w:color w:val="000000"/>
        </w:rPr>
        <w:t xml:space="preserve"> </w:t>
      </w:r>
    </w:p>
    <w:p w:rsidR="00422F98" w:rsidRPr="00422F98" w:rsidRDefault="00422F98" w:rsidP="00422F98">
      <w:pPr>
        <w:ind w:left="-425" w:firstLine="851"/>
        <w:contextualSpacing/>
        <w:jc w:val="both"/>
        <w:rPr>
          <w:color w:val="000000"/>
        </w:rPr>
      </w:pPr>
      <w:r w:rsidRPr="00422F98">
        <w:rPr>
          <w:color w:val="000000"/>
        </w:rPr>
        <w:t>а) из работы исключён ряд заданий, которые дублировали проверку знаний и умений, проверяемых другими заданиями. Это задания на работу с письменным историческим источником (6, 10 и 22 по нумерации 2021 г.), задание на знание фактов, предполагающее множественный выбор (7 по нумерации 2021 г.), задание-задача (23 по нумерации 2021 г.).</w:t>
      </w:r>
    </w:p>
    <w:p w:rsidR="00422F98" w:rsidRPr="00422F98" w:rsidRDefault="00422F98" w:rsidP="00422F98">
      <w:pPr>
        <w:ind w:left="-425" w:firstLine="851"/>
        <w:contextualSpacing/>
        <w:jc w:val="both"/>
        <w:rPr>
          <w:color w:val="000000"/>
        </w:rPr>
      </w:pPr>
      <w:r w:rsidRPr="00422F98">
        <w:rPr>
          <w:color w:val="000000"/>
        </w:rPr>
        <w:t>б) из работы исключено историческое сочинение (25 по нумерации 2021 г.).</w:t>
      </w:r>
    </w:p>
    <w:p w:rsidR="00422F98" w:rsidRPr="00422F98" w:rsidRDefault="00422F98" w:rsidP="00422F98">
      <w:pPr>
        <w:ind w:left="-425" w:firstLine="851"/>
        <w:contextualSpacing/>
        <w:jc w:val="both"/>
        <w:rPr>
          <w:color w:val="000000"/>
        </w:rPr>
      </w:pPr>
      <w:r w:rsidRPr="00422F98">
        <w:rPr>
          <w:color w:val="000000"/>
        </w:rPr>
        <w:t>в) часть заданий, нацеленных на проверку определённых знаний и умений, преобразована в задания, предполагающие расширение</w:t>
      </w:r>
      <w:r w:rsidR="00FD552B">
        <w:rPr>
          <w:color w:val="000000"/>
        </w:rPr>
        <w:t xml:space="preserve"> </w:t>
      </w:r>
      <w:r w:rsidRPr="00422F98">
        <w:rPr>
          <w:color w:val="000000"/>
        </w:rPr>
        <w:t xml:space="preserve">и </w:t>
      </w:r>
      <w:r w:rsidR="00805B58" w:rsidRPr="00422F98">
        <w:rPr>
          <w:color w:val="000000"/>
        </w:rPr>
        <w:t>детализацию проверки этих же умений,</w:t>
      </w:r>
      <w:r w:rsidRPr="00422F98">
        <w:rPr>
          <w:color w:val="000000"/>
        </w:rPr>
        <w:t xml:space="preserve"> и проверку умений, ранее не проверявшихся в экзаменационной работе.</w:t>
      </w:r>
    </w:p>
    <w:p w:rsidR="00422F98" w:rsidRPr="00422F98" w:rsidRDefault="00422F98" w:rsidP="00422F98">
      <w:pPr>
        <w:ind w:left="-425" w:firstLine="851"/>
        <w:contextualSpacing/>
        <w:jc w:val="both"/>
        <w:rPr>
          <w:color w:val="000000"/>
        </w:rPr>
      </w:pPr>
      <w:r w:rsidRPr="00422F98">
        <w:rPr>
          <w:color w:val="000000"/>
        </w:rPr>
        <w:t>- задание на проверку знания исторических понятий с кратким ответом (3 и 4 по нумерации 2021 г.) преобразовано в задание с развёрнутым ответом на проверку знания исторических понятий и умения использовать эти понятия в историческом контексте (задание 18 по нумерации 2022 г.).</w:t>
      </w:r>
    </w:p>
    <w:p w:rsidR="00422F98" w:rsidRPr="00422F98" w:rsidRDefault="00422F98" w:rsidP="00422F98">
      <w:pPr>
        <w:ind w:left="-425" w:firstLine="851"/>
        <w:contextualSpacing/>
        <w:jc w:val="both"/>
        <w:rPr>
          <w:color w:val="000000"/>
        </w:rPr>
      </w:pPr>
      <w:r w:rsidRPr="00422F98">
        <w:rPr>
          <w:color w:val="000000"/>
        </w:rPr>
        <w:t>- из задания на работу с информацией, представленной в форме таблицы (11 по нумерации 2021 г.), исключён материал по истории зарубежных стран; в 2022 г. это задание нацелено на проверку знания важных исторических событий, произошедших в регионах нашей страны, и географических объектов на территории зарубежных стран, непосредственно связанных с историей нашей страны (задание 4 по нумерации 2022 г.).</w:t>
      </w:r>
    </w:p>
    <w:p w:rsidR="00422F98" w:rsidRPr="00422F98" w:rsidRDefault="00422F98" w:rsidP="00422F98">
      <w:pPr>
        <w:ind w:left="-425" w:firstLine="851"/>
        <w:contextualSpacing/>
        <w:jc w:val="both"/>
        <w:rPr>
          <w:color w:val="000000"/>
        </w:rPr>
      </w:pPr>
      <w:r w:rsidRPr="00422F98">
        <w:rPr>
          <w:color w:val="000000"/>
        </w:rPr>
        <w:t>- задание на работу с исторической картой (схемой) (15 по нумерации 2021 г.) преобразовано в задание на проверку умения соотносить информацию, представленную в разных знаковых системах, – историческую карту и текст (10 по нумерации 2022 г.).</w:t>
      </w:r>
    </w:p>
    <w:p w:rsidR="00422F98" w:rsidRPr="00422F98" w:rsidRDefault="00422F98" w:rsidP="00422F98">
      <w:pPr>
        <w:ind w:left="-425" w:firstLine="851"/>
        <w:contextualSpacing/>
        <w:jc w:val="both"/>
        <w:rPr>
          <w:color w:val="000000"/>
        </w:rPr>
      </w:pPr>
      <w:r w:rsidRPr="00422F98">
        <w:rPr>
          <w:color w:val="000000"/>
        </w:rPr>
        <w:t>- задания с краткими ответами на работу с изображениями (18 и 19 по нумерации 2021 г.) преобразованы в задания с развёрнутым ответом (14 и 15 по нумерации 2022 г.), предполагающим самостоятельное объяснение вывода об изображении и указание факта, связанного с изображённым памятником культуры.</w:t>
      </w:r>
    </w:p>
    <w:p w:rsidR="00422F98" w:rsidRPr="00422F98" w:rsidRDefault="00422F98" w:rsidP="00422F98">
      <w:pPr>
        <w:ind w:left="-425" w:firstLine="851"/>
        <w:contextualSpacing/>
        <w:jc w:val="both"/>
        <w:rPr>
          <w:color w:val="000000"/>
        </w:rPr>
      </w:pPr>
      <w:r w:rsidRPr="00422F98">
        <w:rPr>
          <w:color w:val="000000"/>
        </w:rPr>
        <w:t>- в целях усиления содержательной составляющей экзаменационной работы, посвящённой Великой Отечественной войне, вместо задания с кратким ответом, посвящённого Великой Отечественной войне (задание 8 по нумерации 2021 г.) включено задание с развёрнутым ответом, предполагающее работу с историческими источниками по теме Великой Отечественной войны (задание 16 по нумерации 2022 г.).</w:t>
      </w:r>
    </w:p>
    <w:p w:rsidR="00422F98" w:rsidRPr="00422F98" w:rsidRDefault="00422F98" w:rsidP="00422F98">
      <w:pPr>
        <w:ind w:left="-425" w:firstLine="851"/>
        <w:contextualSpacing/>
        <w:jc w:val="both"/>
        <w:rPr>
          <w:color w:val="000000"/>
        </w:rPr>
      </w:pPr>
      <w:r w:rsidRPr="00422F98">
        <w:rPr>
          <w:color w:val="000000"/>
        </w:rPr>
        <w:t>- задание на аргументацию (24 по нумерации 2021 г.) усовершенствовано: в задание добавлен материал по истории зарубежных стран (19 по нумерации 2022 г.).</w:t>
      </w:r>
    </w:p>
    <w:p w:rsidR="00422F98" w:rsidRPr="00422F98" w:rsidRDefault="00422F98" w:rsidP="00422F98">
      <w:pPr>
        <w:ind w:left="-425" w:firstLine="851"/>
        <w:contextualSpacing/>
        <w:jc w:val="both"/>
        <w:rPr>
          <w:color w:val="000000"/>
        </w:rPr>
      </w:pPr>
      <w:r w:rsidRPr="00422F98">
        <w:rPr>
          <w:color w:val="000000"/>
        </w:rPr>
        <w:t>г) в экзаменационную работу добавлено новое задание на установление причинно-следственных связей (17 по нумерации 2022 г.).</w:t>
      </w:r>
    </w:p>
    <w:p w:rsidR="00422F98" w:rsidRPr="00422F98" w:rsidRDefault="00422F98" w:rsidP="00422F98">
      <w:pPr>
        <w:ind w:left="-425" w:firstLine="851"/>
        <w:contextualSpacing/>
        <w:jc w:val="both"/>
        <w:rPr>
          <w:color w:val="000000"/>
        </w:rPr>
      </w:pPr>
      <w:r w:rsidRPr="00422F98">
        <w:rPr>
          <w:color w:val="000000"/>
        </w:rPr>
        <w:t>д) из заданий, предполагающих множественный выбор (6 и 11 по нумерации 2022 г.), исключено положение, указывающее на количество правильных элементов.</w:t>
      </w:r>
    </w:p>
    <w:p w:rsidR="00422F98" w:rsidRPr="00422F98" w:rsidRDefault="00422F98" w:rsidP="00422F98">
      <w:pPr>
        <w:ind w:left="-425" w:firstLine="851"/>
        <w:contextualSpacing/>
        <w:jc w:val="both"/>
        <w:rPr>
          <w:color w:val="000000"/>
        </w:rPr>
      </w:pPr>
      <w:r w:rsidRPr="00422F98">
        <w:rPr>
          <w:color w:val="000000"/>
        </w:rPr>
        <w:t>КИМ № 319, который был представлен для анализа, как и другие КИМы, использовавшиеся в Республике Карелия</w:t>
      </w:r>
      <w:r w:rsidR="00FD552B">
        <w:rPr>
          <w:color w:val="000000"/>
        </w:rPr>
        <w:t>,</w:t>
      </w:r>
      <w:r w:rsidRPr="00422F98">
        <w:rPr>
          <w:color w:val="000000"/>
        </w:rPr>
        <w:t xml:space="preserve"> полностью соответствовали специфика</w:t>
      </w:r>
      <w:r w:rsidR="00FD552B">
        <w:rPr>
          <w:color w:val="000000"/>
        </w:rPr>
        <w:t>ции</w:t>
      </w:r>
      <w:r w:rsidRPr="00422F98">
        <w:rPr>
          <w:color w:val="000000"/>
        </w:rPr>
        <w:t xml:space="preserve"> контрольных измерительных материалов для проведения в 2022 году единого государственного экзамена по </w:t>
      </w:r>
      <w:r w:rsidR="00FD552B">
        <w:rPr>
          <w:color w:val="000000"/>
        </w:rPr>
        <w:t>истории</w:t>
      </w:r>
      <w:r w:rsidRPr="00422F98">
        <w:rPr>
          <w:color w:val="000000"/>
        </w:rPr>
        <w:t>.</w:t>
      </w:r>
    </w:p>
    <w:p w:rsidR="00A801AC" w:rsidRPr="00715B99" w:rsidRDefault="00A801AC" w:rsidP="001B2375">
      <w:pPr>
        <w:pStyle w:val="3"/>
        <w:numPr>
          <w:ilvl w:val="1"/>
          <w:numId w:val="141"/>
        </w:numPr>
        <w:tabs>
          <w:tab w:val="left" w:pos="567"/>
        </w:tabs>
        <w:ind w:left="426" w:hanging="574"/>
        <w:rPr>
          <w:rFonts w:ascii="Times New Roman" w:hAnsi="Times New Roman"/>
        </w:rPr>
      </w:pPr>
      <w:r w:rsidRPr="00FC6BBF">
        <w:rPr>
          <w:rFonts w:ascii="Times New Roman" w:hAnsi="Times New Roman"/>
        </w:rPr>
        <w:t>Анализ выполнения заданий КИМ</w:t>
      </w:r>
    </w:p>
    <w:p w:rsidR="00A801AC" w:rsidRDefault="00A801AC" w:rsidP="001B2375">
      <w:pPr>
        <w:pStyle w:val="3"/>
        <w:numPr>
          <w:ilvl w:val="2"/>
          <w:numId w:val="141"/>
        </w:numPr>
        <w:rPr>
          <w:rFonts w:ascii="Times New Roman" w:hAnsi="Times New Roman"/>
          <w:b w:val="0"/>
          <w:bCs w:val="0"/>
        </w:rPr>
      </w:pPr>
      <w:r>
        <w:rPr>
          <w:rFonts w:ascii="Times New Roman" w:hAnsi="Times New Roman"/>
          <w:b w:val="0"/>
          <w:bCs w:val="0"/>
        </w:rPr>
        <w:t>Статистический анализ выполнения заданий КИМ в 2022 году</w:t>
      </w:r>
    </w:p>
    <w:p w:rsidR="00A801AC" w:rsidRPr="00FD552B" w:rsidRDefault="00FD552B" w:rsidP="00FD552B">
      <w:pPr>
        <w:spacing w:before="120" w:after="120"/>
        <w:ind w:left="-425" w:firstLine="851"/>
        <w:contextualSpacing/>
        <w:jc w:val="both"/>
        <w:rPr>
          <w:iCs/>
        </w:rPr>
      </w:pPr>
      <w:r w:rsidRPr="00FD552B">
        <w:rPr>
          <w:iCs/>
        </w:rPr>
        <w:t>Обобщенные результаты выполнения экзаменационной работы по истории 2022</w:t>
      </w:r>
      <w:r>
        <w:rPr>
          <w:iCs/>
        </w:rPr>
        <w:t xml:space="preserve"> </w:t>
      </w:r>
      <w:r w:rsidRPr="00FD552B">
        <w:rPr>
          <w:iCs/>
        </w:rPr>
        <w:t>г</w:t>
      </w:r>
      <w:r>
        <w:rPr>
          <w:iCs/>
        </w:rPr>
        <w:t>ода</w:t>
      </w:r>
    </w:p>
    <w:p w:rsidR="00A801AC" w:rsidRPr="00FD552B" w:rsidRDefault="00A801AC" w:rsidP="00FD552B">
      <w:pPr>
        <w:spacing w:before="120" w:after="120"/>
        <w:ind w:left="-425" w:firstLine="851"/>
        <w:contextualSpacing/>
        <w:jc w:val="both"/>
        <w:rPr>
          <w:iCs/>
        </w:rPr>
      </w:pPr>
    </w:p>
    <w:p w:rsidR="00A801AC" w:rsidRDefault="00A801AC" w:rsidP="00A801AC">
      <w:pPr>
        <w:pStyle w:val="af7"/>
        <w:keepNext/>
        <w:rPr>
          <w:noProof/>
        </w:rPr>
      </w:pPr>
      <w:r w:rsidRPr="00F579AB">
        <w:lastRenderedPageBreak/>
        <w:t xml:space="preserve">Таблица </w:t>
      </w:r>
      <w:r w:rsidR="00FD552B">
        <w:t>1</w:t>
      </w:r>
      <w:fldSimple w:instr=" STYLEREF 1 \s ">
        <w:r>
          <w:rPr>
            <w:noProof/>
          </w:rPr>
          <w:t>2</w:t>
        </w:r>
      </w:fldSimple>
      <w:r>
        <w:noBreakHyphen/>
      </w:r>
      <w:fldSimple w:instr=" SEQ Таблица \* ARABIC \s 1 ">
        <w:r>
          <w:rPr>
            <w:noProof/>
          </w:rPr>
          <w:t>13</w:t>
        </w:r>
      </w:fldSimple>
    </w:p>
    <w:tbl>
      <w:tblPr>
        <w:tblW w:w="5087" w:type="pct"/>
        <w:tblLayout w:type="fixed"/>
        <w:tblLook w:val="0000"/>
      </w:tblPr>
      <w:tblGrid>
        <w:gridCol w:w="516"/>
        <w:gridCol w:w="4008"/>
        <w:gridCol w:w="42"/>
        <w:gridCol w:w="794"/>
        <w:gridCol w:w="930"/>
        <w:gridCol w:w="850"/>
        <w:gridCol w:w="1021"/>
        <w:gridCol w:w="998"/>
        <w:gridCol w:w="866"/>
      </w:tblGrid>
      <w:tr w:rsidR="00FD552B" w:rsidRPr="00FD552B" w:rsidTr="00FD552B">
        <w:trPr>
          <w:trHeight w:val="20"/>
          <w:tblHeader/>
        </w:trPr>
        <w:tc>
          <w:tcPr>
            <w:tcW w:w="257" w:type="pct"/>
            <w:vMerge w:val="restart"/>
            <w:tcBorders>
              <w:top w:val="single" w:sz="8" w:space="0" w:color="000000"/>
              <w:left w:val="single" w:sz="8" w:space="0" w:color="000000"/>
              <w:right w:val="single" w:sz="8" w:space="0" w:color="000000"/>
            </w:tcBorders>
            <w:vAlign w:val="center"/>
          </w:tcPr>
          <w:p w:rsidR="00FD552B" w:rsidRPr="00FD552B" w:rsidRDefault="00FD552B" w:rsidP="00FD552B">
            <w:pPr>
              <w:jc w:val="center"/>
              <w:rPr>
                <w:bCs/>
              </w:rPr>
            </w:pPr>
            <w:r w:rsidRPr="00FD552B">
              <w:rPr>
                <w:bCs/>
              </w:rPr>
              <w:t>№ задания в КИМ</w:t>
            </w:r>
          </w:p>
        </w:tc>
        <w:tc>
          <w:tcPr>
            <w:tcW w:w="1999" w:type="pct"/>
            <w:vMerge w:val="restart"/>
            <w:tcBorders>
              <w:top w:val="single" w:sz="8" w:space="0" w:color="000000"/>
              <w:left w:val="single" w:sz="8" w:space="0" w:color="000000"/>
              <w:right w:val="single" w:sz="8" w:space="0" w:color="000000"/>
            </w:tcBorders>
            <w:vAlign w:val="center"/>
          </w:tcPr>
          <w:p w:rsidR="00FD552B" w:rsidRPr="00FD552B" w:rsidRDefault="00FD552B" w:rsidP="00FD552B">
            <w:pPr>
              <w:jc w:val="center"/>
            </w:pPr>
            <w:r w:rsidRPr="00FD552B">
              <w:rPr>
                <w:bCs/>
              </w:rPr>
              <w:t>Проверяемые элементы содержания/ умения</w:t>
            </w:r>
          </w:p>
        </w:tc>
        <w:tc>
          <w:tcPr>
            <w:tcW w:w="417" w:type="pct"/>
            <w:gridSpan w:val="2"/>
            <w:vMerge w:val="restart"/>
            <w:tcBorders>
              <w:top w:val="single" w:sz="8" w:space="0" w:color="000000"/>
              <w:left w:val="single" w:sz="8" w:space="0" w:color="000000"/>
              <w:right w:val="single" w:sz="8" w:space="0" w:color="000000"/>
            </w:tcBorders>
            <w:vAlign w:val="center"/>
          </w:tcPr>
          <w:p w:rsidR="00FD552B" w:rsidRPr="00FD552B" w:rsidRDefault="00FD552B" w:rsidP="00FD552B">
            <w:pPr>
              <w:jc w:val="center"/>
            </w:pPr>
            <w:r w:rsidRPr="00FD552B">
              <w:rPr>
                <w:bCs/>
              </w:rPr>
              <w:t>Уровень сложности задания</w:t>
            </w:r>
          </w:p>
        </w:tc>
        <w:tc>
          <w:tcPr>
            <w:tcW w:w="2326" w:type="pct"/>
            <w:gridSpan w:val="5"/>
            <w:tcBorders>
              <w:top w:val="single" w:sz="8" w:space="0" w:color="000000"/>
              <w:left w:val="single" w:sz="8" w:space="0" w:color="000000"/>
              <w:right w:val="single" w:sz="8" w:space="0" w:color="000000"/>
            </w:tcBorders>
            <w:vAlign w:val="center"/>
          </w:tcPr>
          <w:p w:rsidR="00FD552B" w:rsidRPr="00FD552B" w:rsidRDefault="00FD552B" w:rsidP="00FD552B">
            <w:pPr>
              <w:jc w:val="center"/>
            </w:pPr>
            <w:r w:rsidRPr="00FD552B">
              <w:t>Процент выполнения по региону</w:t>
            </w:r>
          </w:p>
        </w:tc>
      </w:tr>
      <w:tr w:rsidR="00FD552B" w:rsidRPr="00FD552B" w:rsidTr="00FD552B">
        <w:trPr>
          <w:trHeight w:val="20"/>
          <w:tblHeader/>
        </w:trPr>
        <w:tc>
          <w:tcPr>
            <w:tcW w:w="257" w:type="pct"/>
            <w:vMerge/>
            <w:tcBorders>
              <w:left w:val="single" w:sz="8" w:space="0" w:color="000000"/>
              <w:bottom w:val="single" w:sz="8" w:space="0" w:color="000000"/>
              <w:right w:val="single" w:sz="8" w:space="0" w:color="000000"/>
            </w:tcBorders>
            <w:vAlign w:val="center"/>
          </w:tcPr>
          <w:p w:rsidR="00FD552B" w:rsidRPr="00FD552B" w:rsidRDefault="00FD552B" w:rsidP="00FD552B">
            <w:pPr>
              <w:jc w:val="center"/>
              <w:rPr>
                <w:bCs/>
              </w:rPr>
            </w:pPr>
          </w:p>
        </w:tc>
        <w:tc>
          <w:tcPr>
            <w:tcW w:w="1999" w:type="pct"/>
            <w:vMerge/>
            <w:tcBorders>
              <w:left w:val="single" w:sz="8" w:space="0" w:color="000000"/>
              <w:bottom w:val="single" w:sz="8" w:space="0" w:color="000000"/>
              <w:right w:val="single" w:sz="8" w:space="0" w:color="000000"/>
            </w:tcBorders>
            <w:vAlign w:val="center"/>
          </w:tcPr>
          <w:p w:rsidR="00FD552B" w:rsidRPr="00FD552B" w:rsidRDefault="00FD552B" w:rsidP="00FD552B">
            <w:pPr>
              <w:jc w:val="center"/>
              <w:rPr>
                <w:bCs/>
              </w:rPr>
            </w:pPr>
          </w:p>
        </w:tc>
        <w:tc>
          <w:tcPr>
            <w:tcW w:w="417" w:type="pct"/>
            <w:gridSpan w:val="2"/>
            <w:vMerge/>
            <w:tcBorders>
              <w:left w:val="single" w:sz="8" w:space="0" w:color="000000"/>
              <w:bottom w:val="single" w:sz="8" w:space="0" w:color="000000"/>
              <w:right w:val="single" w:sz="8" w:space="0" w:color="000000"/>
            </w:tcBorders>
            <w:vAlign w:val="center"/>
          </w:tcPr>
          <w:p w:rsidR="00FD552B" w:rsidRPr="00FD552B" w:rsidRDefault="00FD552B" w:rsidP="00FD552B">
            <w:pPr>
              <w:jc w:val="center"/>
              <w:rPr>
                <w:bCs/>
              </w:rPr>
            </w:pPr>
          </w:p>
        </w:tc>
        <w:tc>
          <w:tcPr>
            <w:tcW w:w="464" w:type="pct"/>
            <w:tcBorders>
              <w:top w:val="single" w:sz="8" w:space="0" w:color="000000"/>
              <w:left w:val="single" w:sz="8" w:space="0" w:color="000000"/>
              <w:bottom w:val="single" w:sz="8" w:space="0" w:color="000000"/>
              <w:right w:val="single" w:sz="8" w:space="0" w:color="000000"/>
            </w:tcBorders>
            <w:vAlign w:val="center"/>
          </w:tcPr>
          <w:p w:rsidR="00FD552B" w:rsidRPr="00FD552B" w:rsidRDefault="00FD552B" w:rsidP="00FD552B">
            <w:pPr>
              <w:jc w:val="center"/>
            </w:pPr>
            <w:r w:rsidRPr="00FD552B">
              <w:t>средний</w:t>
            </w:r>
          </w:p>
        </w:tc>
        <w:tc>
          <w:tcPr>
            <w:tcW w:w="424" w:type="pct"/>
            <w:tcBorders>
              <w:top w:val="single" w:sz="8" w:space="0" w:color="000000"/>
              <w:left w:val="single" w:sz="8" w:space="0" w:color="000000"/>
              <w:bottom w:val="single" w:sz="8" w:space="0" w:color="000000"/>
              <w:right w:val="single" w:sz="8" w:space="0" w:color="000000"/>
            </w:tcBorders>
            <w:vAlign w:val="center"/>
          </w:tcPr>
          <w:p w:rsidR="00FD552B" w:rsidRPr="00FD552B" w:rsidRDefault="00FD552B" w:rsidP="00FD552B">
            <w:pPr>
              <w:jc w:val="center"/>
              <w:rPr>
                <w:bCs/>
              </w:rPr>
            </w:pPr>
            <w:r w:rsidRPr="00FD552B">
              <w:rPr>
                <w:bCs/>
              </w:rPr>
              <w:t>в группе не преодолевших минимальный балл</w:t>
            </w:r>
          </w:p>
        </w:tc>
        <w:tc>
          <w:tcPr>
            <w:tcW w:w="509" w:type="pct"/>
            <w:tcBorders>
              <w:top w:val="single" w:sz="8" w:space="0" w:color="000000"/>
              <w:left w:val="single" w:sz="8" w:space="0" w:color="000000"/>
              <w:bottom w:val="single" w:sz="8" w:space="0" w:color="000000"/>
              <w:right w:val="single" w:sz="8" w:space="0" w:color="000000"/>
            </w:tcBorders>
            <w:vAlign w:val="center"/>
          </w:tcPr>
          <w:p w:rsidR="00FD552B" w:rsidRPr="00FD552B" w:rsidRDefault="00FD552B" w:rsidP="00FD552B">
            <w:pPr>
              <w:jc w:val="center"/>
              <w:rPr>
                <w:bCs/>
              </w:rPr>
            </w:pPr>
            <w:r w:rsidRPr="00FD552B">
              <w:rPr>
                <w:bCs/>
              </w:rPr>
              <w:t>в группе от минимального до 60 т.б.</w:t>
            </w:r>
          </w:p>
        </w:tc>
        <w:tc>
          <w:tcPr>
            <w:tcW w:w="498" w:type="pct"/>
            <w:tcBorders>
              <w:top w:val="single" w:sz="8" w:space="0" w:color="000000"/>
              <w:left w:val="single" w:sz="8" w:space="0" w:color="000000"/>
              <w:bottom w:val="single" w:sz="8" w:space="0" w:color="000000"/>
              <w:right w:val="single" w:sz="8" w:space="0" w:color="000000"/>
            </w:tcBorders>
            <w:vAlign w:val="center"/>
          </w:tcPr>
          <w:p w:rsidR="00FD552B" w:rsidRPr="00FD552B" w:rsidRDefault="00FD552B" w:rsidP="00FD552B">
            <w:pPr>
              <w:jc w:val="center"/>
              <w:rPr>
                <w:bCs/>
              </w:rPr>
            </w:pPr>
            <w:r w:rsidRPr="00FD552B">
              <w:rPr>
                <w:bCs/>
              </w:rPr>
              <w:t>в группе от  61 до 80 т.б.</w:t>
            </w:r>
          </w:p>
        </w:tc>
        <w:tc>
          <w:tcPr>
            <w:tcW w:w="432" w:type="pct"/>
            <w:tcBorders>
              <w:top w:val="single" w:sz="8" w:space="0" w:color="000000"/>
              <w:left w:val="single" w:sz="8" w:space="0" w:color="000000"/>
              <w:bottom w:val="single" w:sz="8" w:space="0" w:color="000000"/>
              <w:right w:val="single" w:sz="8" w:space="0" w:color="000000"/>
            </w:tcBorders>
            <w:vAlign w:val="center"/>
          </w:tcPr>
          <w:p w:rsidR="00FD552B" w:rsidRPr="00FD552B" w:rsidRDefault="00FD552B" w:rsidP="00FD552B">
            <w:pPr>
              <w:jc w:val="center"/>
              <w:rPr>
                <w:bCs/>
              </w:rPr>
            </w:pPr>
            <w:r w:rsidRPr="00FD552B">
              <w:rPr>
                <w:bCs/>
              </w:rPr>
              <w:t>в группе от 81 до 100 т.б.</w:t>
            </w:r>
          </w:p>
        </w:tc>
      </w:tr>
      <w:tr w:rsidR="00FD552B" w:rsidRPr="00FD552B" w:rsidTr="00FD552B">
        <w:trPr>
          <w:trHeight w:val="20"/>
        </w:trPr>
        <w:tc>
          <w:tcPr>
            <w:tcW w:w="5000" w:type="pct"/>
            <w:gridSpan w:val="9"/>
            <w:tcBorders>
              <w:top w:val="single" w:sz="8" w:space="0" w:color="000000"/>
              <w:left w:val="single" w:sz="8" w:space="0" w:color="000000"/>
              <w:bottom w:val="single" w:sz="8" w:space="0" w:color="000000"/>
              <w:right w:val="single" w:sz="8" w:space="0" w:color="000000"/>
            </w:tcBorders>
            <w:vAlign w:val="center"/>
          </w:tcPr>
          <w:p w:rsidR="00FD552B" w:rsidRPr="00FD552B" w:rsidRDefault="00FD552B" w:rsidP="00FD552B">
            <w:pPr>
              <w:jc w:val="center"/>
              <w:rPr>
                <w:b/>
              </w:rPr>
            </w:pPr>
            <w:r w:rsidRPr="00FD552B">
              <w:rPr>
                <w:b/>
              </w:rPr>
              <w:t>Часть 1</w:t>
            </w:r>
          </w:p>
        </w:tc>
      </w:tr>
      <w:tr w:rsidR="00FD552B" w:rsidRPr="00FD552B" w:rsidTr="00FD552B">
        <w:trPr>
          <w:trHeight w:val="20"/>
        </w:trPr>
        <w:tc>
          <w:tcPr>
            <w:tcW w:w="257" w:type="pct"/>
            <w:tcBorders>
              <w:top w:val="single" w:sz="8" w:space="0" w:color="000000"/>
              <w:left w:val="single" w:sz="8" w:space="0" w:color="000000"/>
              <w:bottom w:val="single" w:sz="8" w:space="0" w:color="000000"/>
              <w:right w:val="single" w:sz="8" w:space="0" w:color="000000"/>
            </w:tcBorders>
            <w:vAlign w:val="center"/>
          </w:tcPr>
          <w:p w:rsidR="00FD552B" w:rsidRPr="00FD552B" w:rsidRDefault="00FD552B" w:rsidP="00FD552B">
            <w:r w:rsidRPr="00FD552B">
              <w:t>1</w:t>
            </w:r>
          </w:p>
        </w:tc>
        <w:tc>
          <w:tcPr>
            <w:tcW w:w="2020" w:type="pct"/>
            <w:gridSpan w:val="2"/>
            <w:tcBorders>
              <w:top w:val="single" w:sz="8" w:space="0" w:color="000000"/>
              <w:left w:val="single" w:sz="8" w:space="0" w:color="000000"/>
              <w:bottom w:val="single" w:sz="8" w:space="0" w:color="000000"/>
              <w:right w:val="single" w:sz="8" w:space="0" w:color="000000"/>
            </w:tcBorders>
            <w:vAlign w:val="center"/>
          </w:tcPr>
          <w:p w:rsidR="00FD552B" w:rsidRPr="00FD552B" w:rsidRDefault="00FD552B" w:rsidP="00FD552B">
            <w:r w:rsidRPr="00FD552B">
              <w:t>VIII – начало XX</w:t>
            </w:r>
            <w:r w:rsidRPr="00FD552B">
              <w:rPr>
                <w:lang w:val="en-US"/>
              </w:rPr>
              <w:t>I</w:t>
            </w:r>
            <w:r w:rsidRPr="00FD552B">
              <w:t xml:space="preserve"> в/</w:t>
            </w:r>
          </w:p>
          <w:p w:rsidR="00FD552B" w:rsidRPr="00FD552B" w:rsidRDefault="00FD552B" w:rsidP="00FD552B">
            <w:r w:rsidRPr="00FD552B">
              <w:t>Знание дат (задание на установление соответствия)</w:t>
            </w:r>
          </w:p>
        </w:tc>
        <w:tc>
          <w:tcPr>
            <w:tcW w:w="396" w:type="pct"/>
            <w:tcBorders>
              <w:top w:val="single" w:sz="8" w:space="0" w:color="000000"/>
              <w:left w:val="single" w:sz="8" w:space="0" w:color="000000"/>
              <w:bottom w:val="single" w:sz="8" w:space="0" w:color="000000"/>
              <w:right w:val="single" w:sz="8" w:space="0" w:color="000000"/>
            </w:tcBorders>
            <w:vAlign w:val="center"/>
          </w:tcPr>
          <w:p w:rsidR="00FD552B" w:rsidRPr="00FD552B" w:rsidRDefault="00FD552B" w:rsidP="00FD552B">
            <w:pPr>
              <w:jc w:val="center"/>
            </w:pPr>
            <w:r w:rsidRPr="00FD552B">
              <w:t>Б</w:t>
            </w:r>
          </w:p>
        </w:tc>
        <w:tc>
          <w:tcPr>
            <w:tcW w:w="464" w:type="pct"/>
            <w:tcBorders>
              <w:top w:val="single" w:sz="8" w:space="0" w:color="000000"/>
              <w:left w:val="single" w:sz="8" w:space="0" w:color="000000"/>
              <w:bottom w:val="single" w:sz="8" w:space="0" w:color="000000"/>
              <w:right w:val="single" w:sz="8" w:space="0" w:color="000000"/>
            </w:tcBorders>
            <w:vAlign w:val="center"/>
          </w:tcPr>
          <w:p w:rsidR="00FD552B" w:rsidRPr="00FD552B" w:rsidRDefault="00FD552B" w:rsidP="00FD552B">
            <w:r w:rsidRPr="00FD552B">
              <w:t>70,5%</w:t>
            </w:r>
          </w:p>
        </w:tc>
        <w:tc>
          <w:tcPr>
            <w:tcW w:w="424" w:type="pct"/>
            <w:tcBorders>
              <w:top w:val="single" w:sz="8" w:space="0" w:color="000000"/>
              <w:left w:val="single" w:sz="8" w:space="0" w:color="000000"/>
              <w:bottom w:val="single" w:sz="8" w:space="0" w:color="000000"/>
              <w:right w:val="single" w:sz="8" w:space="0" w:color="000000"/>
            </w:tcBorders>
            <w:vAlign w:val="center"/>
          </w:tcPr>
          <w:p w:rsidR="00FD552B" w:rsidRPr="00FD552B" w:rsidRDefault="00FD552B" w:rsidP="00FD552B">
            <w:r w:rsidRPr="00FD552B">
              <w:t>5,3%</w:t>
            </w:r>
          </w:p>
        </w:tc>
        <w:tc>
          <w:tcPr>
            <w:tcW w:w="509" w:type="pct"/>
            <w:tcBorders>
              <w:top w:val="single" w:sz="8" w:space="0" w:color="000000"/>
              <w:left w:val="single" w:sz="8" w:space="0" w:color="000000"/>
              <w:bottom w:val="single" w:sz="8" w:space="0" w:color="000000"/>
              <w:right w:val="single" w:sz="8" w:space="0" w:color="000000"/>
            </w:tcBorders>
            <w:vAlign w:val="center"/>
          </w:tcPr>
          <w:p w:rsidR="00FD552B" w:rsidRPr="00FD552B" w:rsidRDefault="00FD552B" w:rsidP="00FD552B">
            <w:r w:rsidRPr="00FD552B">
              <w:t>54,3%</w:t>
            </w:r>
          </w:p>
        </w:tc>
        <w:tc>
          <w:tcPr>
            <w:tcW w:w="498" w:type="pct"/>
            <w:tcBorders>
              <w:top w:val="single" w:sz="8" w:space="0" w:color="000000"/>
              <w:left w:val="single" w:sz="8" w:space="0" w:color="000000"/>
              <w:bottom w:val="single" w:sz="8" w:space="0" w:color="000000"/>
              <w:right w:val="single" w:sz="8" w:space="0" w:color="000000"/>
            </w:tcBorders>
            <w:vAlign w:val="center"/>
          </w:tcPr>
          <w:p w:rsidR="00FD552B" w:rsidRPr="00FD552B" w:rsidRDefault="00FD552B" w:rsidP="00FD552B">
            <w:r w:rsidRPr="00FD552B">
              <w:t>88,4%</w:t>
            </w:r>
          </w:p>
        </w:tc>
        <w:tc>
          <w:tcPr>
            <w:tcW w:w="432" w:type="pct"/>
            <w:tcBorders>
              <w:top w:val="single" w:sz="8" w:space="0" w:color="000000"/>
              <w:left w:val="single" w:sz="8" w:space="0" w:color="000000"/>
              <w:bottom w:val="single" w:sz="8" w:space="0" w:color="000000"/>
              <w:right w:val="single" w:sz="8" w:space="0" w:color="000000"/>
            </w:tcBorders>
            <w:vAlign w:val="center"/>
          </w:tcPr>
          <w:p w:rsidR="00FD552B" w:rsidRPr="00FD552B" w:rsidRDefault="00FD552B" w:rsidP="00FD552B">
            <w:r w:rsidRPr="00FD552B">
              <w:t>100%</w:t>
            </w:r>
          </w:p>
        </w:tc>
      </w:tr>
      <w:tr w:rsidR="00FD552B" w:rsidRPr="00FD552B" w:rsidTr="00FD552B">
        <w:trPr>
          <w:trHeight w:val="20"/>
        </w:trPr>
        <w:tc>
          <w:tcPr>
            <w:tcW w:w="257" w:type="pct"/>
            <w:tcBorders>
              <w:top w:val="single" w:sz="8" w:space="0" w:color="000000"/>
              <w:left w:val="single" w:sz="8" w:space="0" w:color="000000"/>
              <w:bottom w:val="single" w:sz="8" w:space="0" w:color="000000"/>
              <w:right w:val="single" w:sz="8" w:space="0" w:color="000000"/>
            </w:tcBorders>
            <w:vAlign w:val="center"/>
          </w:tcPr>
          <w:p w:rsidR="00FD552B" w:rsidRPr="00FD552B" w:rsidRDefault="00FD552B" w:rsidP="00FD552B">
            <w:r w:rsidRPr="00FD552B">
              <w:t>2</w:t>
            </w:r>
          </w:p>
        </w:tc>
        <w:tc>
          <w:tcPr>
            <w:tcW w:w="2020" w:type="pct"/>
            <w:gridSpan w:val="2"/>
            <w:tcBorders>
              <w:top w:val="single" w:sz="8" w:space="0" w:color="000000"/>
              <w:left w:val="single" w:sz="8" w:space="0" w:color="000000"/>
              <w:bottom w:val="single" w:sz="8" w:space="0" w:color="000000"/>
              <w:right w:val="single" w:sz="8" w:space="0" w:color="000000"/>
            </w:tcBorders>
            <w:vAlign w:val="center"/>
          </w:tcPr>
          <w:p w:rsidR="00FD552B" w:rsidRPr="00FD552B" w:rsidRDefault="00FD552B" w:rsidP="00FD552B">
            <w:r w:rsidRPr="00FD552B">
              <w:t>С древнейших времен до начала XX</w:t>
            </w:r>
            <w:r w:rsidRPr="00FD552B">
              <w:rPr>
                <w:lang w:val="en-US"/>
              </w:rPr>
              <w:t>I</w:t>
            </w:r>
            <w:r w:rsidRPr="00FD552B">
              <w:t xml:space="preserve"> в. (история России, история зарубежных стран)/</w:t>
            </w:r>
          </w:p>
          <w:p w:rsidR="00FD552B" w:rsidRPr="00FD552B" w:rsidRDefault="00FD552B" w:rsidP="00FD552B">
            <w:r w:rsidRPr="00FD552B">
              <w:t>Систематизация исторической информации (умение определять последовательность событий)</w:t>
            </w:r>
          </w:p>
        </w:tc>
        <w:tc>
          <w:tcPr>
            <w:tcW w:w="396" w:type="pct"/>
            <w:tcBorders>
              <w:top w:val="single" w:sz="8" w:space="0" w:color="000000"/>
              <w:left w:val="single" w:sz="8" w:space="0" w:color="000000"/>
              <w:bottom w:val="single" w:sz="8" w:space="0" w:color="000000"/>
              <w:right w:val="single" w:sz="8" w:space="0" w:color="000000"/>
            </w:tcBorders>
            <w:vAlign w:val="center"/>
          </w:tcPr>
          <w:p w:rsidR="00FD552B" w:rsidRPr="00FD552B" w:rsidRDefault="00FD552B" w:rsidP="00FD552B">
            <w:pPr>
              <w:jc w:val="center"/>
            </w:pPr>
            <w:r w:rsidRPr="00FD552B">
              <w:t>Б</w:t>
            </w:r>
          </w:p>
        </w:tc>
        <w:tc>
          <w:tcPr>
            <w:tcW w:w="464" w:type="pct"/>
            <w:tcBorders>
              <w:top w:val="single" w:sz="8" w:space="0" w:color="000000"/>
              <w:left w:val="single" w:sz="8" w:space="0" w:color="000000"/>
              <w:bottom w:val="single" w:sz="8" w:space="0" w:color="000000"/>
              <w:right w:val="single" w:sz="8" w:space="0" w:color="000000"/>
            </w:tcBorders>
            <w:vAlign w:val="center"/>
          </w:tcPr>
          <w:p w:rsidR="00FD552B" w:rsidRPr="00FD552B" w:rsidRDefault="00FD552B" w:rsidP="00FD552B">
            <w:r w:rsidRPr="00FD552B">
              <w:t>74,3%</w:t>
            </w:r>
          </w:p>
        </w:tc>
        <w:tc>
          <w:tcPr>
            <w:tcW w:w="424" w:type="pct"/>
            <w:tcBorders>
              <w:top w:val="single" w:sz="8" w:space="0" w:color="000000"/>
              <w:left w:val="single" w:sz="8" w:space="0" w:color="000000"/>
              <w:bottom w:val="single" w:sz="8" w:space="0" w:color="000000"/>
              <w:right w:val="single" w:sz="8" w:space="0" w:color="000000"/>
            </w:tcBorders>
            <w:vAlign w:val="center"/>
          </w:tcPr>
          <w:p w:rsidR="00FD552B" w:rsidRPr="00FD552B" w:rsidRDefault="00FD552B" w:rsidP="00FD552B">
            <w:r w:rsidRPr="00FD552B">
              <w:t>31,6%</w:t>
            </w:r>
          </w:p>
        </w:tc>
        <w:tc>
          <w:tcPr>
            <w:tcW w:w="509" w:type="pct"/>
            <w:tcBorders>
              <w:top w:val="single" w:sz="8" w:space="0" w:color="000000"/>
              <w:left w:val="single" w:sz="8" w:space="0" w:color="000000"/>
              <w:bottom w:val="single" w:sz="8" w:space="0" w:color="000000"/>
              <w:right w:val="single" w:sz="8" w:space="0" w:color="000000"/>
            </w:tcBorders>
            <w:vAlign w:val="center"/>
          </w:tcPr>
          <w:p w:rsidR="00FD552B" w:rsidRPr="00FD552B" w:rsidRDefault="00FD552B" w:rsidP="00FD552B">
            <w:r w:rsidRPr="00FD552B">
              <w:t>60,4%</w:t>
            </w:r>
          </w:p>
        </w:tc>
        <w:tc>
          <w:tcPr>
            <w:tcW w:w="498" w:type="pct"/>
            <w:tcBorders>
              <w:top w:val="single" w:sz="8" w:space="0" w:color="000000"/>
              <w:left w:val="single" w:sz="8" w:space="0" w:color="000000"/>
              <w:bottom w:val="single" w:sz="8" w:space="0" w:color="000000"/>
              <w:right w:val="single" w:sz="8" w:space="0" w:color="000000"/>
            </w:tcBorders>
            <w:vAlign w:val="center"/>
          </w:tcPr>
          <w:p w:rsidR="00FD552B" w:rsidRPr="00FD552B" w:rsidRDefault="00FD552B" w:rsidP="00FD552B">
            <w:r w:rsidRPr="00FD552B">
              <w:t>89,1%</w:t>
            </w:r>
          </w:p>
        </w:tc>
        <w:tc>
          <w:tcPr>
            <w:tcW w:w="432" w:type="pct"/>
            <w:tcBorders>
              <w:top w:val="single" w:sz="8" w:space="0" w:color="000000"/>
              <w:left w:val="single" w:sz="8" w:space="0" w:color="000000"/>
              <w:bottom w:val="single" w:sz="8" w:space="0" w:color="000000"/>
              <w:right w:val="single" w:sz="8" w:space="0" w:color="000000"/>
            </w:tcBorders>
            <w:vAlign w:val="center"/>
          </w:tcPr>
          <w:p w:rsidR="00FD552B" w:rsidRPr="00FD552B" w:rsidRDefault="00FD552B" w:rsidP="00FD552B">
            <w:r w:rsidRPr="00FD552B">
              <w:t>97,2%</w:t>
            </w:r>
          </w:p>
        </w:tc>
      </w:tr>
      <w:tr w:rsidR="00FD552B" w:rsidRPr="00FD552B" w:rsidTr="00FD552B">
        <w:trPr>
          <w:trHeight w:val="20"/>
        </w:trPr>
        <w:tc>
          <w:tcPr>
            <w:tcW w:w="257" w:type="pct"/>
            <w:tcBorders>
              <w:top w:val="single" w:sz="8" w:space="0" w:color="000000"/>
              <w:left w:val="single" w:sz="8" w:space="0" w:color="000000"/>
              <w:bottom w:val="single" w:sz="8" w:space="0" w:color="000000"/>
              <w:right w:val="single" w:sz="8" w:space="0" w:color="000000"/>
            </w:tcBorders>
            <w:vAlign w:val="center"/>
          </w:tcPr>
          <w:p w:rsidR="00FD552B" w:rsidRPr="00FD552B" w:rsidRDefault="00FD552B" w:rsidP="00FD552B">
            <w:r w:rsidRPr="00FD552B">
              <w:t>3</w:t>
            </w:r>
          </w:p>
        </w:tc>
        <w:tc>
          <w:tcPr>
            <w:tcW w:w="2020" w:type="pct"/>
            <w:gridSpan w:val="2"/>
            <w:tcBorders>
              <w:top w:val="single" w:sz="8" w:space="0" w:color="000000"/>
              <w:left w:val="single" w:sz="8" w:space="0" w:color="000000"/>
              <w:bottom w:val="single" w:sz="8" w:space="0" w:color="000000"/>
              <w:right w:val="single" w:sz="8" w:space="0" w:color="000000"/>
            </w:tcBorders>
            <w:vAlign w:val="center"/>
          </w:tcPr>
          <w:p w:rsidR="00FD552B" w:rsidRPr="00FD552B" w:rsidRDefault="00FD552B" w:rsidP="00FD552B">
            <w:r w:rsidRPr="00FD552B">
              <w:t>VIII – начало XX</w:t>
            </w:r>
            <w:r w:rsidRPr="00FD552B">
              <w:rPr>
                <w:lang w:val="en-US"/>
              </w:rPr>
              <w:t>I</w:t>
            </w:r>
            <w:r w:rsidRPr="00FD552B">
              <w:t xml:space="preserve"> в./</w:t>
            </w:r>
          </w:p>
          <w:p w:rsidR="00FD552B" w:rsidRPr="00FD552B" w:rsidRDefault="00FD552B" w:rsidP="00FD552B">
            <w:r w:rsidRPr="00FD552B">
              <w:t>Знание основных фактов, процессов, явлений (задание на установление соответствия)</w:t>
            </w:r>
          </w:p>
        </w:tc>
        <w:tc>
          <w:tcPr>
            <w:tcW w:w="396" w:type="pct"/>
            <w:tcBorders>
              <w:top w:val="single" w:sz="8" w:space="0" w:color="000000"/>
              <w:left w:val="single" w:sz="8" w:space="0" w:color="000000"/>
              <w:bottom w:val="single" w:sz="8" w:space="0" w:color="000000"/>
              <w:right w:val="single" w:sz="8" w:space="0" w:color="000000"/>
            </w:tcBorders>
            <w:vAlign w:val="center"/>
          </w:tcPr>
          <w:p w:rsidR="00FD552B" w:rsidRPr="00FD552B" w:rsidRDefault="00FD552B" w:rsidP="00FD552B">
            <w:pPr>
              <w:jc w:val="center"/>
            </w:pPr>
            <w:r w:rsidRPr="00FD552B">
              <w:t>Б</w:t>
            </w:r>
          </w:p>
        </w:tc>
        <w:tc>
          <w:tcPr>
            <w:tcW w:w="464" w:type="pct"/>
            <w:tcBorders>
              <w:top w:val="single" w:sz="8" w:space="0" w:color="000000"/>
              <w:left w:val="single" w:sz="8" w:space="0" w:color="000000"/>
              <w:bottom w:val="single" w:sz="8" w:space="0" w:color="000000"/>
              <w:right w:val="single" w:sz="8" w:space="0" w:color="000000"/>
            </w:tcBorders>
            <w:vAlign w:val="center"/>
          </w:tcPr>
          <w:p w:rsidR="00FD552B" w:rsidRPr="00FD552B" w:rsidRDefault="00FD552B" w:rsidP="00FD552B">
            <w:r w:rsidRPr="00FD552B">
              <w:t>55,5%</w:t>
            </w:r>
          </w:p>
        </w:tc>
        <w:tc>
          <w:tcPr>
            <w:tcW w:w="424" w:type="pct"/>
            <w:tcBorders>
              <w:top w:val="single" w:sz="8" w:space="0" w:color="000000"/>
              <w:left w:val="single" w:sz="8" w:space="0" w:color="000000"/>
              <w:bottom w:val="single" w:sz="8" w:space="0" w:color="000000"/>
              <w:right w:val="single" w:sz="8" w:space="0" w:color="000000"/>
            </w:tcBorders>
            <w:vAlign w:val="center"/>
          </w:tcPr>
          <w:p w:rsidR="00FD552B" w:rsidRPr="00FD552B" w:rsidRDefault="00FD552B" w:rsidP="00FD552B">
            <w:r w:rsidRPr="00FD552B">
              <w:t>2,6%</w:t>
            </w:r>
          </w:p>
        </w:tc>
        <w:tc>
          <w:tcPr>
            <w:tcW w:w="509" w:type="pct"/>
            <w:tcBorders>
              <w:top w:val="single" w:sz="8" w:space="0" w:color="000000"/>
              <w:left w:val="single" w:sz="8" w:space="0" w:color="000000"/>
              <w:bottom w:val="single" w:sz="8" w:space="0" w:color="000000"/>
              <w:right w:val="single" w:sz="8" w:space="0" w:color="000000"/>
            </w:tcBorders>
            <w:vAlign w:val="center"/>
          </w:tcPr>
          <w:p w:rsidR="00FD552B" w:rsidRPr="00FD552B" w:rsidRDefault="00FD552B" w:rsidP="00FD552B">
            <w:r w:rsidRPr="00FD552B">
              <w:t>27,7%</w:t>
            </w:r>
          </w:p>
        </w:tc>
        <w:tc>
          <w:tcPr>
            <w:tcW w:w="498" w:type="pct"/>
            <w:tcBorders>
              <w:top w:val="single" w:sz="8" w:space="0" w:color="000000"/>
              <w:left w:val="single" w:sz="8" w:space="0" w:color="000000"/>
              <w:bottom w:val="single" w:sz="8" w:space="0" w:color="000000"/>
              <w:right w:val="single" w:sz="8" w:space="0" w:color="000000"/>
            </w:tcBorders>
            <w:vAlign w:val="center"/>
          </w:tcPr>
          <w:p w:rsidR="00FD552B" w:rsidRPr="00FD552B" w:rsidRDefault="00FD552B" w:rsidP="00FD552B">
            <w:r w:rsidRPr="00FD552B">
              <w:t>81,4%</w:t>
            </w:r>
          </w:p>
        </w:tc>
        <w:tc>
          <w:tcPr>
            <w:tcW w:w="432" w:type="pct"/>
            <w:tcBorders>
              <w:top w:val="single" w:sz="8" w:space="0" w:color="000000"/>
              <w:left w:val="single" w:sz="8" w:space="0" w:color="000000"/>
              <w:bottom w:val="single" w:sz="8" w:space="0" w:color="000000"/>
              <w:right w:val="single" w:sz="8" w:space="0" w:color="000000"/>
            </w:tcBorders>
            <w:vAlign w:val="center"/>
          </w:tcPr>
          <w:p w:rsidR="00FD552B" w:rsidRPr="00FD552B" w:rsidRDefault="00FD552B" w:rsidP="00FD552B">
            <w:r w:rsidRPr="00FD552B">
              <w:t>99,3%</w:t>
            </w:r>
          </w:p>
        </w:tc>
      </w:tr>
      <w:tr w:rsidR="00FD552B" w:rsidRPr="00FD552B" w:rsidTr="00FD552B">
        <w:trPr>
          <w:trHeight w:val="20"/>
        </w:trPr>
        <w:tc>
          <w:tcPr>
            <w:tcW w:w="257" w:type="pct"/>
            <w:tcBorders>
              <w:top w:val="single" w:sz="8" w:space="0" w:color="000000"/>
              <w:left w:val="single" w:sz="8" w:space="0" w:color="000000"/>
              <w:bottom w:val="single" w:sz="8" w:space="0" w:color="000000"/>
              <w:right w:val="single" w:sz="8" w:space="0" w:color="000000"/>
            </w:tcBorders>
            <w:vAlign w:val="center"/>
          </w:tcPr>
          <w:p w:rsidR="00FD552B" w:rsidRPr="00FD552B" w:rsidRDefault="00FD552B" w:rsidP="00FD552B">
            <w:r w:rsidRPr="00FD552B">
              <w:t>4</w:t>
            </w:r>
          </w:p>
        </w:tc>
        <w:tc>
          <w:tcPr>
            <w:tcW w:w="2020" w:type="pct"/>
            <w:gridSpan w:val="2"/>
            <w:tcBorders>
              <w:top w:val="single" w:sz="8" w:space="0" w:color="000000"/>
              <w:left w:val="single" w:sz="8" w:space="0" w:color="000000"/>
              <w:bottom w:val="single" w:sz="8" w:space="0" w:color="000000"/>
              <w:right w:val="single" w:sz="8" w:space="0" w:color="000000"/>
            </w:tcBorders>
            <w:vAlign w:val="center"/>
          </w:tcPr>
          <w:p w:rsidR="00FD552B" w:rsidRPr="00FD552B" w:rsidRDefault="00FD552B" w:rsidP="00FD552B">
            <w:r w:rsidRPr="00FD552B">
              <w:t>VIII – начало XX</w:t>
            </w:r>
            <w:r w:rsidRPr="00FD552B">
              <w:rPr>
                <w:lang w:val="en-US"/>
              </w:rPr>
              <w:t>I</w:t>
            </w:r>
            <w:r w:rsidRPr="00FD552B">
              <w:t xml:space="preserve"> в./</w:t>
            </w:r>
          </w:p>
          <w:p w:rsidR="00FD552B" w:rsidRPr="00FD552B" w:rsidRDefault="00FD552B" w:rsidP="00FD552B">
            <w:r w:rsidRPr="00FD552B">
              <w:t>Систематизация исторической информации, представленной в различных знаковых системах (таблица)</w:t>
            </w:r>
          </w:p>
        </w:tc>
        <w:tc>
          <w:tcPr>
            <w:tcW w:w="396" w:type="pct"/>
            <w:tcBorders>
              <w:top w:val="single" w:sz="8" w:space="0" w:color="000000"/>
              <w:left w:val="single" w:sz="8" w:space="0" w:color="000000"/>
              <w:bottom w:val="single" w:sz="8" w:space="0" w:color="000000"/>
              <w:right w:val="single" w:sz="8" w:space="0" w:color="000000"/>
            </w:tcBorders>
            <w:vAlign w:val="center"/>
          </w:tcPr>
          <w:p w:rsidR="00FD552B" w:rsidRPr="00FD552B" w:rsidRDefault="00FD552B" w:rsidP="00FD552B">
            <w:pPr>
              <w:jc w:val="center"/>
            </w:pPr>
            <w:r w:rsidRPr="00FD552B">
              <w:t>П</w:t>
            </w:r>
          </w:p>
        </w:tc>
        <w:tc>
          <w:tcPr>
            <w:tcW w:w="464" w:type="pct"/>
            <w:tcBorders>
              <w:top w:val="single" w:sz="8" w:space="0" w:color="000000"/>
              <w:left w:val="single" w:sz="8" w:space="0" w:color="000000"/>
              <w:bottom w:val="single" w:sz="8" w:space="0" w:color="000000"/>
              <w:right w:val="single" w:sz="8" w:space="0" w:color="000000"/>
            </w:tcBorders>
            <w:vAlign w:val="center"/>
          </w:tcPr>
          <w:p w:rsidR="00FD552B" w:rsidRPr="00FD552B" w:rsidRDefault="00FD552B" w:rsidP="00FD552B">
            <w:r w:rsidRPr="00FD552B">
              <w:t>73,1%</w:t>
            </w:r>
          </w:p>
        </w:tc>
        <w:tc>
          <w:tcPr>
            <w:tcW w:w="424" w:type="pct"/>
            <w:tcBorders>
              <w:top w:val="single" w:sz="8" w:space="0" w:color="000000"/>
              <w:left w:val="single" w:sz="8" w:space="0" w:color="000000"/>
              <w:bottom w:val="single" w:sz="8" w:space="0" w:color="000000"/>
              <w:right w:val="single" w:sz="8" w:space="0" w:color="000000"/>
            </w:tcBorders>
            <w:vAlign w:val="center"/>
          </w:tcPr>
          <w:p w:rsidR="00FD552B" w:rsidRPr="00FD552B" w:rsidRDefault="00FD552B" w:rsidP="00FD552B">
            <w:r w:rsidRPr="00FD552B">
              <w:t>15,8%</w:t>
            </w:r>
          </w:p>
        </w:tc>
        <w:tc>
          <w:tcPr>
            <w:tcW w:w="509" w:type="pct"/>
            <w:tcBorders>
              <w:top w:val="single" w:sz="8" w:space="0" w:color="000000"/>
              <w:left w:val="single" w:sz="8" w:space="0" w:color="000000"/>
              <w:bottom w:val="single" w:sz="8" w:space="0" w:color="000000"/>
              <w:right w:val="single" w:sz="8" w:space="0" w:color="000000"/>
            </w:tcBorders>
            <w:vAlign w:val="center"/>
          </w:tcPr>
          <w:p w:rsidR="00FD552B" w:rsidRPr="00FD552B" w:rsidRDefault="00FD552B" w:rsidP="00FD552B">
            <w:r w:rsidRPr="00FD552B">
              <w:t>57,5%</w:t>
            </w:r>
          </w:p>
        </w:tc>
        <w:tc>
          <w:tcPr>
            <w:tcW w:w="498" w:type="pct"/>
            <w:tcBorders>
              <w:top w:val="single" w:sz="8" w:space="0" w:color="000000"/>
              <w:left w:val="single" w:sz="8" w:space="0" w:color="000000"/>
              <w:bottom w:val="single" w:sz="8" w:space="0" w:color="000000"/>
              <w:right w:val="single" w:sz="8" w:space="0" w:color="000000"/>
            </w:tcBorders>
            <w:vAlign w:val="center"/>
          </w:tcPr>
          <w:p w:rsidR="00FD552B" w:rsidRPr="00FD552B" w:rsidRDefault="00FD552B" w:rsidP="00FD552B">
            <w:r w:rsidRPr="00FD552B">
              <w:t>92,0%</w:t>
            </w:r>
          </w:p>
        </w:tc>
        <w:tc>
          <w:tcPr>
            <w:tcW w:w="432" w:type="pct"/>
            <w:tcBorders>
              <w:top w:val="single" w:sz="8" w:space="0" w:color="000000"/>
              <w:left w:val="single" w:sz="8" w:space="0" w:color="000000"/>
              <w:bottom w:val="single" w:sz="8" w:space="0" w:color="000000"/>
              <w:right w:val="single" w:sz="8" w:space="0" w:color="000000"/>
            </w:tcBorders>
            <w:vAlign w:val="center"/>
          </w:tcPr>
          <w:p w:rsidR="00FD552B" w:rsidRPr="00FD552B" w:rsidRDefault="00FD552B" w:rsidP="00FD552B">
            <w:r w:rsidRPr="00FD552B">
              <w:t>97,2%</w:t>
            </w:r>
          </w:p>
        </w:tc>
      </w:tr>
      <w:tr w:rsidR="00FD552B" w:rsidRPr="00FD552B" w:rsidTr="00FD552B">
        <w:trPr>
          <w:trHeight w:val="20"/>
        </w:trPr>
        <w:tc>
          <w:tcPr>
            <w:tcW w:w="257" w:type="pct"/>
            <w:tcBorders>
              <w:top w:val="single" w:sz="8" w:space="0" w:color="000000"/>
              <w:left w:val="single" w:sz="8" w:space="0" w:color="000000"/>
              <w:bottom w:val="single" w:sz="8" w:space="0" w:color="000000"/>
              <w:right w:val="single" w:sz="8" w:space="0" w:color="000000"/>
            </w:tcBorders>
            <w:vAlign w:val="center"/>
          </w:tcPr>
          <w:p w:rsidR="00FD552B" w:rsidRPr="00FD552B" w:rsidRDefault="00FD552B" w:rsidP="00FD552B">
            <w:r w:rsidRPr="00FD552B">
              <w:t>5</w:t>
            </w:r>
          </w:p>
        </w:tc>
        <w:tc>
          <w:tcPr>
            <w:tcW w:w="2020" w:type="pct"/>
            <w:gridSpan w:val="2"/>
            <w:tcBorders>
              <w:top w:val="single" w:sz="8" w:space="0" w:color="000000"/>
              <w:left w:val="single" w:sz="8" w:space="0" w:color="000000"/>
              <w:bottom w:val="single" w:sz="8" w:space="0" w:color="000000"/>
              <w:right w:val="single" w:sz="8" w:space="0" w:color="000000"/>
            </w:tcBorders>
            <w:vAlign w:val="center"/>
          </w:tcPr>
          <w:p w:rsidR="00FD552B" w:rsidRPr="00FD552B" w:rsidRDefault="00FD552B" w:rsidP="00FD552B">
            <w:r w:rsidRPr="00FD552B">
              <w:t>VIII – начало XX</w:t>
            </w:r>
            <w:r w:rsidRPr="00FD552B">
              <w:rPr>
                <w:lang w:val="en-US"/>
              </w:rPr>
              <w:t>I</w:t>
            </w:r>
            <w:r w:rsidRPr="00FD552B">
              <w:t xml:space="preserve"> в./</w:t>
            </w:r>
          </w:p>
          <w:p w:rsidR="00FD552B" w:rsidRPr="00FD552B" w:rsidRDefault="00FD552B" w:rsidP="00FD552B">
            <w:r w:rsidRPr="00FD552B">
              <w:t>Знание исторических деятелей (задание на установление соответствия)</w:t>
            </w:r>
          </w:p>
        </w:tc>
        <w:tc>
          <w:tcPr>
            <w:tcW w:w="396" w:type="pct"/>
            <w:tcBorders>
              <w:top w:val="single" w:sz="8" w:space="0" w:color="000000"/>
              <w:left w:val="single" w:sz="8" w:space="0" w:color="000000"/>
              <w:bottom w:val="single" w:sz="8" w:space="0" w:color="000000"/>
              <w:right w:val="single" w:sz="8" w:space="0" w:color="000000"/>
            </w:tcBorders>
            <w:vAlign w:val="center"/>
          </w:tcPr>
          <w:p w:rsidR="00FD552B" w:rsidRPr="00FD552B" w:rsidRDefault="00FD552B" w:rsidP="00FD552B">
            <w:pPr>
              <w:jc w:val="center"/>
            </w:pPr>
            <w:r w:rsidRPr="00FD552B">
              <w:t>Б</w:t>
            </w:r>
          </w:p>
        </w:tc>
        <w:tc>
          <w:tcPr>
            <w:tcW w:w="464" w:type="pct"/>
            <w:tcBorders>
              <w:top w:val="single" w:sz="8" w:space="0" w:color="000000"/>
              <w:left w:val="single" w:sz="8" w:space="0" w:color="000000"/>
              <w:bottom w:val="single" w:sz="8" w:space="0" w:color="000000"/>
              <w:right w:val="single" w:sz="8" w:space="0" w:color="000000"/>
            </w:tcBorders>
            <w:vAlign w:val="center"/>
          </w:tcPr>
          <w:p w:rsidR="00FD552B" w:rsidRPr="00FD552B" w:rsidRDefault="00FD552B" w:rsidP="00FD552B">
            <w:r w:rsidRPr="00FD552B">
              <w:t>50,5%</w:t>
            </w:r>
          </w:p>
        </w:tc>
        <w:tc>
          <w:tcPr>
            <w:tcW w:w="424" w:type="pct"/>
            <w:tcBorders>
              <w:top w:val="single" w:sz="8" w:space="0" w:color="000000"/>
              <w:left w:val="single" w:sz="8" w:space="0" w:color="000000"/>
              <w:bottom w:val="single" w:sz="8" w:space="0" w:color="000000"/>
              <w:right w:val="single" w:sz="8" w:space="0" w:color="000000"/>
            </w:tcBorders>
            <w:vAlign w:val="center"/>
          </w:tcPr>
          <w:p w:rsidR="00FD552B" w:rsidRPr="00FD552B" w:rsidRDefault="00FD552B" w:rsidP="00FD552B">
            <w:r w:rsidRPr="00FD552B">
              <w:t>5,3%</w:t>
            </w:r>
          </w:p>
        </w:tc>
        <w:tc>
          <w:tcPr>
            <w:tcW w:w="509" w:type="pct"/>
            <w:tcBorders>
              <w:top w:val="single" w:sz="8" w:space="0" w:color="000000"/>
              <w:left w:val="single" w:sz="8" w:space="0" w:color="000000"/>
              <w:bottom w:val="single" w:sz="8" w:space="0" w:color="000000"/>
              <w:right w:val="single" w:sz="8" w:space="0" w:color="000000"/>
            </w:tcBorders>
            <w:vAlign w:val="center"/>
          </w:tcPr>
          <w:p w:rsidR="00FD552B" w:rsidRPr="00FD552B" w:rsidRDefault="00FD552B" w:rsidP="00FD552B">
            <w:r w:rsidRPr="00FD552B">
              <w:t>27,7%</w:t>
            </w:r>
          </w:p>
        </w:tc>
        <w:tc>
          <w:tcPr>
            <w:tcW w:w="498" w:type="pct"/>
            <w:tcBorders>
              <w:top w:val="single" w:sz="8" w:space="0" w:color="000000"/>
              <w:left w:val="single" w:sz="8" w:space="0" w:color="000000"/>
              <w:bottom w:val="single" w:sz="8" w:space="0" w:color="000000"/>
              <w:right w:val="single" w:sz="8" w:space="0" w:color="000000"/>
            </w:tcBorders>
            <w:vAlign w:val="center"/>
          </w:tcPr>
          <w:p w:rsidR="00FD552B" w:rsidRPr="00FD552B" w:rsidRDefault="00FD552B" w:rsidP="00FD552B">
            <w:r w:rsidRPr="00FD552B">
              <w:t>66,7%</w:t>
            </w:r>
          </w:p>
        </w:tc>
        <w:tc>
          <w:tcPr>
            <w:tcW w:w="432" w:type="pct"/>
            <w:tcBorders>
              <w:top w:val="single" w:sz="8" w:space="0" w:color="000000"/>
              <w:left w:val="single" w:sz="8" w:space="0" w:color="000000"/>
              <w:bottom w:val="single" w:sz="8" w:space="0" w:color="000000"/>
              <w:right w:val="single" w:sz="8" w:space="0" w:color="000000"/>
            </w:tcBorders>
            <w:vAlign w:val="center"/>
          </w:tcPr>
          <w:p w:rsidR="00FD552B" w:rsidRPr="00FD552B" w:rsidRDefault="00FD552B" w:rsidP="00FD552B">
            <w:r w:rsidRPr="00FD552B">
              <w:t>95,8%</w:t>
            </w:r>
          </w:p>
        </w:tc>
      </w:tr>
      <w:tr w:rsidR="00FD552B" w:rsidRPr="00FD552B" w:rsidTr="00FD552B">
        <w:trPr>
          <w:trHeight w:val="20"/>
        </w:trPr>
        <w:tc>
          <w:tcPr>
            <w:tcW w:w="257" w:type="pct"/>
            <w:tcBorders>
              <w:top w:val="single" w:sz="8" w:space="0" w:color="000000"/>
              <w:left w:val="single" w:sz="8" w:space="0" w:color="000000"/>
              <w:bottom w:val="single" w:sz="8" w:space="0" w:color="000000"/>
              <w:right w:val="single" w:sz="8" w:space="0" w:color="000000"/>
            </w:tcBorders>
            <w:vAlign w:val="center"/>
          </w:tcPr>
          <w:p w:rsidR="00FD552B" w:rsidRPr="00FD552B" w:rsidRDefault="00FD552B" w:rsidP="00FD552B">
            <w:r w:rsidRPr="00FD552B">
              <w:t>6</w:t>
            </w:r>
          </w:p>
        </w:tc>
        <w:tc>
          <w:tcPr>
            <w:tcW w:w="2020" w:type="pct"/>
            <w:gridSpan w:val="2"/>
            <w:tcBorders>
              <w:top w:val="single" w:sz="8" w:space="0" w:color="000000"/>
              <w:left w:val="single" w:sz="8" w:space="0" w:color="000000"/>
              <w:bottom w:val="single" w:sz="8" w:space="0" w:color="000000"/>
              <w:right w:val="single" w:sz="8" w:space="0" w:color="000000"/>
            </w:tcBorders>
            <w:vAlign w:val="center"/>
          </w:tcPr>
          <w:p w:rsidR="00FD552B" w:rsidRPr="00FD552B" w:rsidRDefault="00FD552B" w:rsidP="00FD552B">
            <w:r w:rsidRPr="00FD552B">
              <w:t>VIII – начало XX</w:t>
            </w:r>
            <w:r w:rsidRPr="00FD552B">
              <w:rPr>
                <w:lang w:val="en-US"/>
              </w:rPr>
              <w:t>I</w:t>
            </w:r>
            <w:r w:rsidRPr="00FD552B">
              <w:t xml:space="preserve"> в</w:t>
            </w:r>
          </w:p>
          <w:p w:rsidR="00FD552B" w:rsidRPr="00FD552B" w:rsidRDefault="00FD552B" w:rsidP="00FD552B">
            <w:r w:rsidRPr="00FD552B">
              <w:t xml:space="preserve">Работа с письменным историческим источником </w:t>
            </w:r>
          </w:p>
        </w:tc>
        <w:tc>
          <w:tcPr>
            <w:tcW w:w="396" w:type="pct"/>
            <w:tcBorders>
              <w:top w:val="single" w:sz="8" w:space="0" w:color="000000"/>
              <w:left w:val="single" w:sz="8" w:space="0" w:color="000000"/>
              <w:bottom w:val="single" w:sz="8" w:space="0" w:color="000000"/>
              <w:right w:val="single" w:sz="8" w:space="0" w:color="000000"/>
            </w:tcBorders>
            <w:vAlign w:val="center"/>
          </w:tcPr>
          <w:p w:rsidR="00FD552B" w:rsidRPr="00FD552B" w:rsidRDefault="00FD552B" w:rsidP="00FD552B">
            <w:pPr>
              <w:jc w:val="center"/>
            </w:pPr>
            <w:r w:rsidRPr="00FD552B">
              <w:t>П</w:t>
            </w:r>
          </w:p>
        </w:tc>
        <w:tc>
          <w:tcPr>
            <w:tcW w:w="464" w:type="pct"/>
            <w:tcBorders>
              <w:top w:val="single" w:sz="8" w:space="0" w:color="000000"/>
              <w:left w:val="single" w:sz="8" w:space="0" w:color="000000"/>
              <w:bottom w:val="single" w:sz="8" w:space="0" w:color="000000"/>
              <w:right w:val="single" w:sz="8" w:space="0" w:color="000000"/>
            </w:tcBorders>
            <w:vAlign w:val="center"/>
          </w:tcPr>
          <w:p w:rsidR="00FD552B" w:rsidRPr="00FD552B" w:rsidRDefault="00FD552B" w:rsidP="00FD552B">
            <w:r w:rsidRPr="00FD552B">
              <w:t>55,3%</w:t>
            </w:r>
          </w:p>
        </w:tc>
        <w:tc>
          <w:tcPr>
            <w:tcW w:w="424" w:type="pct"/>
            <w:tcBorders>
              <w:top w:val="single" w:sz="8" w:space="0" w:color="000000"/>
              <w:left w:val="single" w:sz="8" w:space="0" w:color="000000"/>
              <w:bottom w:val="single" w:sz="8" w:space="0" w:color="000000"/>
              <w:right w:val="single" w:sz="8" w:space="0" w:color="000000"/>
            </w:tcBorders>
            <w:vAlign w:val="center"/>
          </w:tcPr>
          <w:p w:rsidR="00FD552B" w:rsidRPr="00FD552B" w:rsidRDefault="00FD552B" w:rsidP="00FD552B">
            <w:r w:rsidRPr="00FD552B">
              <w:t>26,3%</w:t>
            </w:r>
          </w:p>
        </w:tc>
        <w:tc>
          <w:tcPr>
            <w:tcW w:w="509" w:type="pct"/>
            <w:tcBorders>
              <w:top w:val="single" w:sz="8" w:space="0" w:color="000000"/>
              <w:left w:val="single" w:sz="8" w:space="0" w:color="000000"/>
              <w:bottom w:val="single" w:sz="8" w:space="0" w:color="000000"/>
              <w:right w:val="single" w:sz="8" w:space="0" w:color="000000"/>
            </w:tcBorders>
            <w:vAlign w:val="center"/>
          </w:tcPr>
          <w:p w:rsidR="00FD552B" w:rsidRPr="00FD552B" w:rsidRDefault="00FD552B" w:rsidP="00FD552B">
            <w:r w:rsidRPr="00FD552B">
              <w:t>41,4%</w:t>
            </w:r>
          </w:p>
        </w:tc>
        <w:tc>
          <w:tcPr>
            <w:tcW w:w="498" w:type="pct"/>
            <w:tcBorders>
              <w:top w:val="single" w:sz="8" w:space="0" w:color="000000"/>
              <w:left w:val="single" w:sz="8" w:space="0" w:color="000000"/>
              <w:bottom w:val="single" w:sz="8" w:space="0" w:color="000000"/>
              <w:right w:val="single" w:sz="8" w:space="0" w:color="000000"/>
            </w:tcBorders>
            <w:vAlign w:val="center"/>
          </w:tcPr>
          <w:p w:rsidR="00FD552B" w:rsidRPr="00FD552B" w:rsidRDefault="00FD552B" w:rsidP="00FD552B">
            <w:r w:rsidRPr="00FD552B">
              <w:t>63,6%</w:t>
            </w:r>
          </w:p>
        </w:tc>
        <w:tc>
          <w:tcPr>
            <w:tcW w:w="432" w:type="pct"/>
            <w:tcBorders>
              <w:top w:val="single" w:sz="8" w:space="0" w:color="000000"/>
              <w:left w:val="single" w:sz="8" w:space="0" w:color="000000"/>
              <w:bottom w:val="single" w:sz="8" w:space="0" w:color="000000"/>
              <w:right w:val="single" w:sz="8" w:space="0" w:color="000000"/>
            </w:tcBorders>
            <w:vAlign w:val="center"/>
          </w:tcPr>
          <w:p w:rsidR="00FD552B" w:rsidRPr="00FD552B" w:rsidRDefault="00FD552B" w:rsidP="00FD552B">
            <w:r w:rsidRPr="00FD552B">
              <w:t>86,1%</w:t>
            </w:r>
          </w:p>
        </w:tc>
      </w:tr>
      <w:tr w:rsidR="00FD552B" w:rsidRPr="00FD552B" w:rsidTr="00FD552B">
        <w:trPr>
          <w:trHeight w:val="20"/>
        </w:trPr>
        <w:tc>
          <w:tcPr>
            <w:tcW w:w="257" w:type="pct"/>
            <w:tcBorders>
              <w:top w:val="single" w:sz="8" w:space="0" w:color="000000"/>
              <w:left w:val="single" w:sz="8" w:space="0" w:color="000000"/>
              <w:bottom w:val="single" w:sz="8" w:space="0" w:color="000000"/>
              <w:right w:val="single" w:sz="8" w:space="0" w:color="000000"/>
            </w:tcBorders>
            <w:vAlign w:val="center"/>
          </w:tcPr>
          <w:p w:rsidR="00FD552B" w:rsidRPr="00FD552B" w:rsidRDefault="00FD552B" w:rsidP="00FD552B">
            <w:r w:rsidRPr="00FD552B">
              <w:t>7</w:t>
            </w:r>
          </w:p>
        </w:tc>
        <w:tc>
          <w:tcPr>
            <w:tcW w:w="2020" w:type="pct"/>
            <w:gridSpan w:val="2"/>
            <w:tcBorders>
              <w:top w:val="single" w:sz="8" w:space="0" w:color="000000"/>
              <w:left w:val="single" w:sz="8" w:space="0" w:color="000000"/>
              <w:bottom w:val="single" w:sz="8" w:space="0" w:color="000000"/>
              <w:right w:val="single" w:sz="8" w:space="0" w:color="000000"/>
            </w:tcBorders>
            <w:vAlign w:val="center"/>
          </w:tcPr>
          <w:p w:rsidR="00FD552B" w:rsidRPr="00FD552B" w:rsidRDefault="00FD552B" w:rsidP="00FD552B">
            <w:r w:rsidRPr="00FD552B">
              <w:t>VIII – начало XX</w:t>
            </w:r>
            <w:r w:rsidRPr="00FD552B">
              <w:rPr>
                <w:lang w:val="en-US"/>
              </w:rPr>
              <w:t>I</w:t>
            </w:r>
            <w:r w:rsidRPr="00FD552B">
              <w:t xml:space="preserve"> в/</w:t>
            </w:r>
          </w:p>
          <w:p w:rsidR="00FD552B" w:rsidRPr="00FD552B" w:rsidRDefault="00FD552B" w:rsidP="00FD552B">
            <w:r w:rsidRPr="00FD552B">
              <w:t>Знание основных фактов, процессов, явлений истории культуры России (задание на установление соответствия)</w:t>
            </w:r>
          </w:p>
        </w:tc>
        <w:tc>
          <w:tcPr>
            <w:tcW w:w="396" w:type="pct"/>
            <w:tcBorders>
              <w:top w:val="single" w:sz="8" w:space="0" w:color="000000"/>
              <w:left w:val="single" w:sz="8" w:space="0" w:color="000000"/>
              <w:bottom w:val="single" w:sz="8" w:space="0" w:color="000000"/>
              <w:right w:val="single" w:sz="8" w:space="0" w:color="000000"/>
            </w:tcBorders>
            <w:vAlign w:val="center"/>
          </w:tcPr>
          <w:p w:rsidR="00FD552B" w:rsidRPr="00FD552B" w:rsidRDefault="00FD552B" w:rsidP="00FD552B">
            <w:pPr>
              <w:jc w:val="center"/>
            </w:pPr>
            <w:r w:rsidRPr="00FD552B">
              <w:t>Б</w:t>
            </w:r>
          </w:p>
        </w:tc>
        <w:tc>
          <w:tcPr>
            <w:tcW w:w="464" w:type="pct"/>
            <w:tcBorders>
              <w:top w:val="single" w:sz="8" w:space="0" w:color="000000"/>
              <w:left w:val="single" w:sz="8" w:space="0" w:color="000000"/>
              <w:bottom w:val="single" w:sz="8" w:space="0" w:color="000000"/>
              <w:right w:val="single" w:sz="8" w:space="0" w:color="000000"/>
            </w:tcBorders>
            <w:vAlign w:val="center"/>
          </w:tcPr>
          <w:p w:rsidR="00FD552B" w:rsidRPr="00FD552B" w:rsidRDefault="00FD552B" w:rsidP="00FD552B">
            <w:r w:rsidRPr="00FD552B">
              <w:t>46,9%</w:t>
            </w:r>
          </w:p>
        </w:tc>
        <w:tc>
          <w:tcPr>
            <w:tcW w:w="424" w:type="pct"/>
            <w:tcBorders>
              <w:top w:val="single" w:sz="8" w:space="0" w:color="000000"/>
              <w:left w:val="single" w:sz="8" w:space="0" w:color="000000"/>
              <w:bottom w:val="single" w:sz="8" w:space="0" w:color="000000"/>
              <w:right w:val="single" w:sz="8" w:space="0" w:color="000000"/>
            </w:tcBorders>
            <w:vAlign w:val="center"/>
          </w:tcPr>
          <w:p w:rsidR="00FD552B" w:rsidRPr="00FD552B" w:rsidRDefault="00FD552B" w:rsidP="00FD552B">
            <w:r w:rsidRPr="00FD552B">
              <w:t>13,2%</w:t>
            </w:r>
          </w:p>
        </w:tc>
        <w:tc>
          <w:tcPr>
            <w:tcW w:w="509" w:type="pct"/>
            <w:tcBorders>
              <w:top w:val="single" w:sz="8" w:space="0" w:color="000000"/>
              <w:left w:val="single" w:sz="8" w:space="0" w:color="000000"/>
              <w:bottom w:val="single" w:sz="8" w:space="0" w:color="000000"/>
              <w:right w:val="single" w:sz="8" w:space="0" w:color="000000"/>
            </w:tcBorders>
            <w:vAlign w:val="center"/>
          </w:tcPr>
          <w:p w:rsidR="00FD552B" w:rsidRPr="00FD552B" w:rsidRDefault="00FD552B" w:rsidP="00FD552B">
            <w:r w:rsidRPr="00FD552B">
              <w:t>28,7%</w:t>
            </w:r>
          </w:p>
        </w:tc>
        <w:tc>
          <w:tcPr>
            <w:tcW w:w="498" w:type="pct"/>
            <w:tcBorders>
              <w:top w:val="single" w:sz="8" w:space="0" w:color="000000"/>
              <w:left w:val="single" w:sz="8" w:space="0" w:color="000000"/>
              <w:bottom w:val="single" w:sz="8" w:space="0" w:color="000000"/>
              <w:right w:val="single" w:sz="8" w:space="0" w:color="000000"/>
            </w:tcBorders>
            <w:vAlign w:val="center"/>
          </w:tcPr>
          <w:p w:rsidR="00FD552B" w:rsidRPr="00FD552B" w:rsidRDefault="00FD552B" w:rsidP="00FD552B">
            <w:r w:rsidRPr="00FD552B">
              <w:t>56,6%</w:t>
            </w:r>
          </w:p>
        </w:tc>
        <w:tc>
          <w:tcPr>
            <w:tcW w:w="432" w:type="pct"/>
            <w:tcBorders>
              <w:top w:val="single" w:sz="8" w:space="0" w:color="000000"/>
              <w:left w:val="single" w:sz="8" w:space="0" w:color="000000"/>
              <w:bottom w:val="single" w:sz="8" w:space="0" w:color="000000"/>
              <w:right w:val="single" w:sz="8" w:space="0" w:color="000000"/>
            </w:tcBorders>
            <w:vAlign w:val="center"/>
          </w:tcPr>
          <w:p w:rsidR="00FD552B" w:rsidRPr="00FD552B" w:rsidRDefault="00FD552B" w:rsidP="00FD552B">
            <w:r w:rsidRPr="00FD552B">
              <w:t>88,2%</w:t>
            </w:r>
          </w:p>
        </w:tc>
      </w:tr>
      <w:tr w:rsidR="00FD552B" w:rsidRPr="00FD552B" w:rsidTr="00FD552B">
        <w:trPr>
          <w:trHeight w:val="20"/>
        </w:trPr>
        <w:tc>
          <w:tcPr>
            <w:tcW w:w="257" w:type="pct"/>
            <w:tcBorders>
              <w:top w:val="single" w:sz="8" w:space="0" w:color="000000"/>
              <w:left w:val="single" w:sz="8" w:space="0" w:color="000000"/>
              <w:bottom w:val="single" w:sz="8" w:space="0" w:color="000000"/>
              <w:right w:val="single" w:sz="8" w:space="0" w:color="000000"/>
            </w:tcBorders>
            <w:vAlign w:val="center"/>
          </w:tcPr>
          <w:p w:rsidR="00FD552B" w:rsidRPr="00FD552B" w:rsidRDefault="00FD552B" w:rsidP="00FD552B">
            <w:r w:rsidRPr="00FD552B">
              <w:t>8</w:t>
            </w:r>
          </w:p>
        </w:tc>
        <w:tc>
          <w:tcPr>
            <w:tcW w:w="2020" w:type="pct"/>
            <w:gridSpan w:val="2"/>
            <w:tcBorders>
              <w:top w:val="single" w:sz="8" w:space="0" w:color="000000"/>
              <w:left w:val="single" w:sz="8" w:space="0" w:color="000000"/>
              <w:bottom w:val="single" w:sz="8" w:space="0" w:color="000000"/>
              <w:right w:val="single" w:sz="8" w:space="0" w:color="000000"/>
            </w:tcBorders>
            <w:vAlign w:val="center"/>
          </w:tcPr>
          <w:p w:rsidR="00FD552B" w:rsidRPr="00FD552B" w:rsidRDefault="00FD552B" w:rsidP="00FD552B">
            <w:r w:rsidRPr="00FD552B">
              <w:t>VIII – начало XX</w:t>
            </w:r>
            <w:r w:rsidRPr="00FD552B">
              <w:rPr>
                <w:lang w:val="en-US"/>
              </w:rPr>
              <w:t>I</w:t>
            </w:r>
            <w:r w:rsidRPr="00FD552B">
              <w:t xml:space="preserve"> в./</w:t>
            </w:r>
          </w:p>
          <w:p w:rsidR="00FD552B" w:rsidRPr="00FD552B" w:rsidRDefault="00FD552B" w:rsidP="00FD552B">
            <w:r w:rsidRPr="00FD552B">
              <w:t>Работа с исторической картой (схемой)</w:t>
            </w:r>
          </w:p>
        </w:tc>
        <w:tc>
          <w:tcPr>
            <w:tcW w:w="396" w:type="pct"/>
            <w:tcBorders>
              <w:top w:val="single" w:sz="8" w:space="0" w:color="000000"/>
              <w:left w:val="single" w:sz="8" w:space="0" w:color="000000"/>
              <w:bottom w:val="single" w:sz="8" w:space="0" w:color="000000"/>
              <w:right w:val="single" w:sz="8" w:space="0" w:color="000000"/>
            </w:tcBorders>
            <w:vAlign w:val="center"/>
          </w:tcPr>
          <w:p w:rsidR="00FD552B" w:rsidRPr="00FD552B" w:rsidRDefault="00FD552B" w:rsidP="00FD552B">
            <w:pPr>
              <w:jc w:val="center"/>
            </w:pPr>
            <w:r w:rsidRPr="00FD552B">
              <w:t>Б</w:t>
            </w:r>
          </w:p>
        </w:tc>
        <w:tc>
          <w:tcPr>
            <w:tcW w:w="464" w:type="pct"/>
            <w:tcBorders>
              <w:top w:val="single" w:sz="8" w:space="0" w:color="000000"/>
              <w:left w:val="single" w:sz="8" w:space="0" w:color="000000"/>
              <w:bottom w:val="single" w:sz="8" w:space="0" w:color="000000"/>
              <w:right w:val="single" w:sz="8" w:space="0" w:color="000000"/>
            </w:tcBorders>
            <w:vAlign w:val="center"/>
          </w:tcPr>
          <w:p w:rsidR="00FD552B" w:rsidRPr="00FD552B" w:rsidRDefault="00FD552B" w:rsidP="00FD552B">
            <w:r w:rsidRPr="00FD552B">
              <w:t>73,4%</w:t>
            </w:r>
          </w:p>
        </w:tc>
        <w:tc>
          <w:tcPr>
            <w:tcW w:w="424" w:type="pct"/>
            <w:tcBorders>
              <w:top w:val="single" w:sz="8" w:space="0" w:color="000000"/>
              <w:left w:val="single" w:sz="8" w:space="0" w:color="000000"/>
              <w:bottom w:val="single" w:sz="8" w:space="0" w:color="000000"/>
              <w:right w:val="single" w:sz="8" w:space="0" w:color="000000"/>
            </w:tcBorders>
            <w:vAlign w:val="center"/>
          </w:tcPr>
          <w:p w:rsidR="00FD552B" w:rsidRPr="00FD552B" w:rsidRDefault="00FD552B" w:rsidP="00FD552B">
            <w:r w:rsidRPr="00FD552B">
              <w:t>10,5%</w:t>
            </w:r>
          </w:p>
        </w:tc>
        <w:tc>
          <w:tcPr>
            <w:tcW w:w="509" w:type="pct"/>
            <w:tcBorders>
              <w:top w:val="single" w:sz="8" w:space="0" w:color="000000"/>
              <w:left w:val="single" w:sz="8" w:space="0" w:color="000000"/>
              <w:bottom w:val="single" w:sz="8" w:space="0" w:color="000000"/>
              <w:right w:val="single" w:sz="8" w:space="0" w:color="000000"/>
            </w:tcBorders>
            <w:vAlign w:val="center"/>
          </w:tcPr>
          <w:p w:rsidR="00FD552B" w:rsidRPr="00FD552B" w:rsidRDefault="00FD552B" w:rsidP="00FD552B">
            <w:r w:rsidRPr="00FD552B">
              <w:t>62,4%</w:t>
            </w:r>
          </w:p>
        </w:tc>
        <w:tc>
          <w:tcPr>
            <w:tcW w:w="498" w:type="pct"/>
            <w:tcBorders>
              <w:top w:val="single" w:sz="8" w:space="0" w:color="000000"/>
              <w:left w:val="single" w:sz="8" w:space="0" w:color="000000"/>
              <w:bottom w:val="single" w:sz="8" w:space="0" w:color="000000"/>
              <w:right w:val="single" w:sz="8" w:space="0" w:color="000000"/>
            </w:tcBorders>
            <w:vAlign w:val="center"/>
          </w:tcPr>
          <w:p w:rsidR="00FD552B" w:rsidRPr="00FD552B" w:rsidRDefault="00FD552B" w:rsidP="00FD552B">
            <w:r w:rsidRPr="00FD552B">
              <w:t>85,3%</w:t>
            </w:r>
          </w:p>
        </w:tc>
        <w:tc>
          <w:tcPr>
            <w:tcW w:w="432" w:type="pct"/>
            <w:tcBorders>
              <w:top w:val="single" w:sz="8" w:space="0" w:color="000000"/>
              <w:left w:val="single" w:sz="8" w:space="0" w:color="000000"/>
              <w:bottom w:val="single" w:sz="8" w:space="0" w:color="000000"/>
              <w:right w:val="single" w:sz="8" w:space="0" w:color="000000"/>
            </w:tcBorders>
            <w:vAlign w:val="center"/>
          </w:tcPr>
          <w:p w:rsidR="00FD552B" w:rsidRPr="00FD552B" w:rsidRDefault="00FD552B" w:rsidP="00FD552B">
            <w:r w:rsidRPr="00FD552B">
              <w:t>98,6%</w:t>
            </w:r>
          </w:p>
        </w:tc>
      </w:tr>
      <w:tr w:rsidR="00FD552B" w:rsidRPr="00FD552B" w:rsidTr="00FD552B">
        <w:trPr>
          <w:trHeight w:val="20"/>
        </w:trPr>
        <w:tc>
          <w:tcPr>
            <w:tcW w:w="257" w:type="pct"/>
            <w:tcBorders>
              <w:top w:val="single" w:sz="8" w:space="0" w:color="000000"/>
              <w:left w:val="single" w:sz="8" w:space="0" w:color="000000"/>
              <w:bottom w:val="single" w:sz="8" w:space="0" w:color="000000"/>
              <w:right w:val="single" w:sz="8" w:space="0" w:color="000000"/>
            </w:tcBorders>
            <w:vAlign w:val="center"/>
          </w:tcPr>
          <w:p w:rsidR="00FD552B" w:rsidRPr="00FD552B" w:rsidRDefault="00FD552B" w:rsidP="00FD552B">
            <w:r w:rsidRPr="00FD552B">
              <w:t>9</w:t>
            </w:r>
          </w:p>
        </w:tc>
        <w:tc>
          <w:tcPr>
            <w:tcW w:w="2020" w:type="pct"/>
            <w:gridSpan w:val="2"/>
            <w:tcBorders>
              <w:top w:val="single" w:sz="8" w:space="0" w:color="000000"/>
              <w:left w:val="single" w:sz="8" w:space="0" w:color="000000"/>
              <w:bottom w:val="single" w:sz="8" w:space="0" w:color="000000"/>
              <w:right w:val="single" w:sz="8" w:space="0" w:color="000000"/>
            </w:tcBorders>
          </w:tcPr>
          <w:p w:rsidR="00FD552B" w:rsidRPr="00FD552B" w:rsidRDefault="00FD552B" w:rsidP="00FD552B">
            <w:r w:rsidRPr="00FD552B">
              <w:t>VIII – начало XX</w:t>
            </w:r>
            <w:r w:rsidRPr="00FD552B">
              <w:rPr>
                <w:lang w:val="en-US"/>
              </w:rPr>
              <w:t>I</w:t>
            </w:r>
            <w:r w:rsidRPr="00FD552B">
              <w:t xml:space="preserve"> в./</w:t>
            </w:r>
          </w:p>
          <w:p w:rsidR="00FD552B" w:rsidRPr="00FD552B" w:rsidRDefault="00FD552B" w:rsidP="00FD552B">
            <w:r w:rsidRPr="00FD552B">
              <w:t>Работа с исторической картой (схемой)</w:t>
            </w:r>
          </w:p>
        </w:tc>
        <w:tc>
          <w:tcPr>
            <w:tcW w:w="396" w:type="pct"/>
            <w:tcBorders>
              <w:top w:val="single" w:sz="8" w:space="0" w:color="000000"/>
              <w:left w:val="single" w:sz="8" w:space="0" w:color="000000"/>
              <w:bottom w:val="single" w:sz="8" w:space="0" w:color="000000"/>
              <w:right w:val="single" w:sz="8" w:space="0" w:color="000000"/>
            </w:tcBorders>
            <w:vAlign w:val="center"/>
          </w:tcPr>
          <w:p w:rsidR="00FD552B" w:rsidRPr="00FD552B" w:rsidRDefault="00FD552B" w:rsidP="00FD552B">
            <w:pPr>
              <w:jc w:val="center"/>
            </w:pPr>
            <w:r w:rsidRPr="00FD552B">
              <w:t>Б</w:t>
            </w:r>
          </w:p>
        </w:tc>
        <w:tc>
          <w:tcPr>
            <w:tcW w:w="464" w:type="pct"/>
            <w:tcBorders>
              <w:top w:val="single" w:sz="8" w:space="0" w:color="000000"/>
              <w:left w:val="single" w:sz="8" w:space="0" w:color="000000"/>
              <w:bottom w:val="single" w:sz="8" w:space="0" w:color="000000"/>
              <w:right w:val="single" w:sz="8" w:space="0" w:color="000000"/>
            </w:tcBorders>
            <w:vAlign w:val="center"/>
          </w:tcPr>
          <w:p w:rsidR="00FD552B" w:rsidRPr="00FD552B" w:rsidRDefault="00FD552B" w:rsidP="00FD552B">
            <w:r w:rsidRPr="00FD552B">
              <w:t>54,7%</w:t>
            </w:r>
          </w:p>
        </w:tc>
        <w:tc>
          <w:tcPr>
            <w:tcW w:w="424" w:type="pct"/>
            <w:tcBorders>
              <w:top w:val="single" w:sz="8" w:space="0" w:color="000000"/>
              <w:left w:val="single" w:sz="8" w:space="0" w:color="000000"/>
              <w:bottom w:val="single" w:sz="8" w:space="0" w:color="000000"/>
              <w:right w:val="single" w:sz="8" w:space="0" w:color="000000"/>
            </w:tcBorders>
            <w:vAlign w:val="center"/>
          </w:tcPr>
          <w:p w:rsidR="00FD552B" w:rsidRPr="00FD552B" w:rsidRDefault="00FD552B" w:rsidP="00FD552B">
            <w:r w:rsidRPr="00FD552B">
              <w:t>5,3%</w:t>
            </w:r>
          </w:p>
        </w:tc>
        <w:tc>
          <w:tcPr>
            <w:tcW w:w="509" w:type="pct"/>
            <w:tcBorders>
              <w:top w:val="single" w:sz="8" w:space="0" w:color="000000"/>
              <w:left w:val="single" w:sz="8" w:space="0" w:color="000000"/>
              <w:bottom w:val="single" w:sz="8" w:space="0" w:color="000000"/>
              <w:right w:val="single" w:sz="8" w:space="0" w:color="000000"/>
            </w:tcBorders>
            <w:vAlign w:val="center"/>
          </w:tcPr>
          <w:p w:rsidR="00FD552B" w:rsidRPr="00FD552B" w:rsidRDefault="00FD552B" w:rsidP="00FD552B">
            <w:r w:rsidRPr="00FD552B">
              <w:t>29,9%</w:t>
            </w:r>
          </w:p>
        </w:tc>
        <w:tc>
          <w:tcPr>
            <w:tcW w:w="498" w:type="pct"/>
            <w:tcBorders>
              <w:top w:val="single" w:sz="8" w:space="0" w:color="000000"/>
              <w:left w:val="single" w:sz="8" w:space="0" w:color="000000"/>
              <w:bottom w:val="single" w:sz="8" w:space="0" w:color="000000"/>
              <w:right w:val="single" w:sz="8" w:space="0" w:color="000000"/>
            </w:tcBorders>
            <w:vAlign w:val="center"/>
          </w:tcPr>
          <w:p w:rsidR="00FD552B" w:rsidRPr="00FD552B" w:rsidRDefault="00FD552B" w:rsidP="00FD552B">
            <w:r w:rsidRPr="00FD552B">
              <w:t>76,7%</w:t>
            </w:r>
          </w:p>
        </w:tc>
        <w:tc>
          <w:tcPr>
            <w:tcW w:w="432" w:type="pct"/>
            <w:tcBorders>
              <w:top w:val="single" w:sz="8" w:space="0" w:color="000000"/>
              <w:left w:val="single" w:sz="8" w:space="0" w:color="000000"/>
              <w:bottom w:val="single" w:sz="8" w:space="0" w:color="000000"/>
              <w:right w:val="single" w:sz="8" w:space="0" w:color="000000"/>
            </w:tcBorders>
            <w:vAlign w:val="center"/>
          </w:tcPr>
          <w:p w:rsidR="00FD552B" w:rsidRPr="00FD552B" w:rsidRDefault="00FD552B" w:rsidP="00FD552B">
            <w:r w:rsidRPr="00FD552B">
              <w:t>95,8%</w:t>
            </w:r>
          </w:p>
        </w:tc>
      </w:tr>
      <w:tr w:rsidR="00FD552B" w:rsidRPr="00FD552B" w:rsidTr="00FD552B">
        <w:trPr>
          <w:trHeight w:val="20"/>
        </w:trPr>
        <w:tc>
          <w:tcPr>
            <w:tcW w:w="257" w:type="pct"/>
            <w:tcBorders>
              <w:top w:val="single" w:sz="8" w:space="0" w:color="000000"/>
              <w:left w:val="single" w:sz="8" w:space="0" w:color="000000"/>
              <w:bottom w:val="single" w:sz="8" w:space="0" w:color="000000"/>
              <w:right w:val="single" w:sz="8" w:space="0" w:color="000000"/>
            </w:tcBorders>
            <w:vAlign w:val="center"/>
          </w:tcPr>
          <w:p w:rsidR="00FD552B" w:rsidRPr="00FD552B" w:rsidRDefault="00FD552B" w:rsidP="00FD552B">
            <w:r w:rsidRPr="00FD552B">
              <w:t>10</w:t>
            </w:r>
          </w:p>
        </w:tc>
        <w:tc>
          <w:tcPr>
            <w:tcW w:w="2020" w:type="pct"/>
            <w:gridSpan w:val="2"/>
            <w:tcBorders>
              <w:top w:val="single" w:sz="8" w:space="0" w:color="000000"/>
              <w:left w:val="single" w:sz="8" w:space="0" w:color="000000"/>
              <w:bottom w:val="single" w:sz="8" w:space="0" w:color="000000"/>
              <w:right w:val="single" w:sz="8" w:space="0" w:color="000000"/>
            </w:tcBorders>
          </w:tcPr>
          <w:p w:rsidR="00FD552B" w:rsidRPr="00FD552B" w:rsidRDefault="00FD552B" w:rsidP="00FD552B">
            <w:r w:rsidRPr="00FD552B">
              <w:t>VIII – начало XX</w:t>
            </w:r>
            <w:r w:rsidRPr="00FD552B">
              <w:rPr>
                <w:lang w:val="en-US"/>
              </w:rPr>
              <w:t>I</w:t>
            </w:r>
            <w:r w:rsidRPr="00FD552B">
              <w:t xml:space="preserve"> в./</w:t>
            </w:r>
          </w:p>
          <w:p w:rsidR="00FD552B" w:rsidRPr="00FD552B" w:rsidRDefault="00FD552B" w:rsidP="00FD552B">
            <w:r w:rsidRPr="00FD552B">
              <w:t xml:space="preserve">Работа с исторической картой (схемой) (соотнесение </w:t>
            </w:r>
            <w:r w:rsidRPr="00FD552B">
              <w:lastRenderedPageBreak/>
              <w:t>картографической информации с текстом)</w:t>
            </w:r>
          </w:p>
        </w:tc>
        <w:tc>
          <w:tcPr>
            <w:tcW w:w="396" w:type="pct"/>
            <w:tcBorders>
              <w:top w:val="single" w:sz="8" w:space="0" w:color="000000"/>
              <w:left w:val="single" w:sz="8" w:space="0" w:color="000000"/>
              <w:bottom w:val="single" w:sz="8" w:space="0" w:color="000000"/>
              <w:right w:val="single" w:sz="8" w:space="0" w:color="000000"/>
            </w:tcBorders>
            <w:vAlign w:val="center"/>
          </w:tcPr>
          <w:p w:rsidR="00FD552B" w:rsidRPr="00FD552B" w:rsidRDefault="00FD552B" w:rsidP="00FD552B">
            <w:pPr>
              <w:jc w:val="center"/>
            </w:pPr>
            <w:r w:rsidRPr="00FD552B">
              <w:lastRenderedPageBreak/>
              <w:t>П</w:t>
            </w:r>
          </w:p>
        </w:tc>
        <w:tc>
          <w:tcPr>
            <w:tcW w:w="464" w:type="pct"/>
            <w:tcBorders>
              <w:top w:val="single" w:sz="8" w:space="0" w:color="000000"/>
              <w:left w:val="single" w:sz="8" w:space="0" w:color="000000"/>
              <w:bottom w:val="single" w:sz="8" w:space="0" w:color="000000"/>
              <w:right w:val="single" w:sz="8" w:space="0" w:color="000000"/>
            </w:tcBorders>
            <w:vAlign w:val="center"/>
          </w:tcPr>
          <w:p w:rsidR="00FD552B" w:rsidRPr="00FD552B" w:rsidRDefault="00FD552B" w:rsidP="00FD552B">
            <w:r w:rsidRPr="00FD552B">
              <w:t>88,0%</w:t>
            </w:r>
          </w:p>
        </w:tc>
        <w:tc>
          <w:tcPr>
            <w:tcW w:w="424" w:type="pct"/>
            <w:tcBorders>
              <w:top w:val="single" w:sz="8" w:space="0" w:color="000000"/>
              <w:left w:val="single" w:sz="8" w:space="0" w:color="000000"/>
              <w:bottom w:val="single" w:sz="8" w:space="0" w:color="000000"/>
              <w:right w:val="single" w:sz="8" w:space="0" w:color="000000"/>
            </w:tcBorders>
            <w:vAlign w:val="center"/>
          </w:tcPr>
          <w:p w:rsidR="00FD552B" w:rsidRPr="00FD552B" w:rsidRDefault="00FD552B" w:rsidP="00FD552B">
            <w:r w:rsidRPr="00FD552B">
              <w:t>21,1%</w:t>
            </w:r>
          </w:p>
        </w:tc>
        <w:tc>
          <w:tcPr>
            <w:tcW w:w="509" w:type="pct"/>
            <w:tcBorders>
              <w:top w:val="single" w:sz="8" w:space="0" w:color="000000"/>
              <w:left w:val="single" w:sz="8" w:space="0" w:color="000000"/>
              <w:bottom w:val="single" w:sz="8" w:space="0" w:color="000000"/>
              <w:right w:val="single" w:sz="8" w:space="0" w:color="000000"/>
            </w:tcBorders>
            <w:vAlign w:val="center"/>
          </w:tcPr>
          <w:p w:rsidR="00FD552B" w:rsidRPr="00FD552B" w:rsidRDefault="00FD552B" w:rsidP="00FD552B">
            <w:r w:rsidRPr="00FD552B">
              <w:t>83,2%</w:t>
            </w:r>
          </w:p>
        </w:tc>
        <w:tc>
          <w:tcPr>
            <w:tcW w:w="498" w:type="pct"/>
            <w:tcBorders>
              <w:top w:val="single" w:sz="8" w:space="0" w:color="000000"/>
              <w:left w:val="single" w:sz="8" w:space="0" w:color="000000"/>
              <w:bottom w:val="single" w:sz="8" w:space="0" w:color="000000"/>
              <w:right w:val="single" w:sz="8" w:space="0" w:color="000000"/>
            </w:tcBorders>
            <w:vAlign w:val="center"/>
          </w:tcPr>
          <w:p w:rsidR="00FD552B" w:rsidRPr="00FD552B" w:rsidRDefault="00FD552B" w:rsidP="00FD552B">
            <w:r w:rsidRPr="00FD552B">
              <w:t>98,4%</w:t>
            </w:r>
          </w:p>
        </w:tc>
        <w:tc>
          <w:tcPr>
            <w:tcW w:w="432" w:type="pct"/>
            <w:tcBorders>
              <w:top w:val="single" w:sz="8" w:space="0" w:color="000000"/>
              <w:left w:val="single" w:sz="8" w:space="0" w:color="000000"/>
              <w:bottom w:val="single" w:sz="8" w:space="0" w:color="000000"/>
              <w:right w:val="single" w:sz="8" w:space="0" w:color="000000"/>
            </w:tcBorders>
            <w:vAlign w:val="center"/>
          </w:tcPr>
          <w:p w:rsidR="00FD552B" w:rsidRPr="00FD552B" w:rsidRDefault="00FD552B" w:rsidP="00FD552B">
            <w:r w:rsidRPr="00FD552B">
              <w:t>100%</w:t>
            </w:r>
          </w:p>
        </w:tc>
      </w:tr>
      <w:tr w:rsidR="00FD552B" w:rsidRPr="00FD552B" w:rsidTr="00FD552B">
        <w:trPr>
          <w:trHeight w:val="20"/>
        </w:trPr>
        <w:tc>
          <w:tcPr>
            <w:tcW w:w="257" w:type="pct"/>
            <w:tcBorders>
              <w:top w:val="single" w:sz="8" w:space="0" w:color="000000"/>
              <w:left w:val="single" w:sz="8" w:space="0" w:color="000000"/>
              <w:bottom w:val="single" w:sz="8" w:space="0" w:color="000000"/>
              <w:right w:val="single" w:sz="8" w:space="0" w:color="000000"/>
            </w:tcBorders>
            <w:vAlign w:val="center"/>
          </w:tcPr>
          <w:p w:rsidR="00FD552B" w:rsidRPr="00FD552B" w:rsidRDefault="00FD552B" w:rsidP="00FD552B">
            <w:r w:rsidRPr="00FD552B">
              <w:lastRenderedPageBreak/>
              <w:t>11</w:t>
            </w:r>
          </w:p>
        </w:tc>
        <w:tc>
          <w:tcPr>
            <w:tcW w:w="2020" w:type="pct"/>
            <w:gridSpan w:val="2"/>
            <w:tcBorders>
              <w:top w:val="single" w:sz="8" w:space="0" w:color="000000"/>
              <w:left w:val="single" w:sz="8" w:space="0" w:color="000000"/>
              <w:bottom w:val="single" w:sz="8" w:space="0" w:color="000000"/>
              <w:right w:val="single" w:sz="8" w:space="0" w:color="000000"/>
            </w:tcBorders>
            <w:vAlign w:val="center"/>
          </w:tcPr>
          <w:p w:rsidR="00FD552B" w:rsidRPr="00FD552B" w:rsidRDefault="00FD552B" w:rsidP="00FD552B">
            <w:r w:rsidRPr="00FD552B">
              <w:t>VIII – начало XX</w:t>
            </w:r>
            <w:r w:rsidRPr="00FD552B">
              <w:rPr>
                <w:lang w:val="en-US"/>
              </w:rPr>
              <w:t>I</w:t>
            </w:r>
            <w:r w:rsidRPr="00FD552B">
              <w:t xml:space="preserve"> в./</w:t>
            </w:r>
          </w:p>
          <w:p w:rsidR="00FD552B" w:rsidRPr="00FD552B" w:rsidRDefault="00FD552B" w:rsidP="00FD552B">
            <w:r w:rsidRPr="00FD552B">
              <w:t>Работа с исторической картой (схемой) (множественный выбор)</w:t>
            </w:r>
          </w:p>
        </w:tc>
        <w:tc>
          <w:tcPr>
            <w:tcW w:w="396" w:type="pct"/>
            <w:tcBorders>
              <w:top w:val="single" w:sz="8" w:space="0" w:color="000000"/>
              <w:left w:val="single" w:sz="8" w:space="0" w:color="000000"/>
              <w:bottom w:val="single" w:sz="8" w:space="0" w:color="000000"/>
              <w:right w:val="single" w:sz="8" w:space="0" w:color="000000"/>
            </w:tcBorders>
            <w:vAlign w:val="center"/>
          </w:tcPr>
          <w:p w:rsidR="00FD552B" w:rsidRPr="00FD552B" w:rsidRDefault="00FD552B" w:rsidP="00FD552B">
            <w:pPr>
              <w:jc w:val="center"/>
            </w:pPr>
            <w:r w:rsidRPr="00FD552B">
              <w:t>Б</w:t>
            </w:r>
          </w:p>
        </w:tc>
        <w:tc>
          <w:tcPr>
            <w:tcW w:w="464" w:type="pct"/>
            <w:tcBorders>
              <w:top w:val="single" w:sz="8" w:space="0" w:color="000000"/>
              <w:left w:val="single" w:sz="8" w:space="0" w:color="000000"/>
              <w:bottom w:val="single" w:sz="8" w:space="0" w:color="000000"/>
              <w:right w:val="single" w:sz="8" w:space="0" w:color="000000"/>
            </w:tcBorders>
            <w:vAlign w:val="center"/>
          </w:tcPr>
          <w:p w:rsidR="00FD552B" w:rsidRPr="00FD552B" w:rsidRDefault="00FD552B" w:rsidP="00FD552B">
            <w:r w:rsidRPr="00FD552B">
              <w:t>49,4%</w:t>
            </w:r>
          </w:p>
        </w:tc>
        <w:tc>
          <w:tcPr>
            <w:tcW w:w="424" w:type="pct"/>
            <w:tcBorders>
              <w:top w:val="single" w:sz="8" w:space="0" w:color="000000"/>
              <w:left w:val="single" w:sz="8" w:space="0" w:color="000000"/>
              <w:bottom w:val="single" w:sz="8" w:space="0" w:color="000000"/>
              <w:right w:val="single" w:sz="8" w:space="0" w:color="000000"/>
            </w:tcBorders>
            <w:vAlign w:val="center"/>
          </w:tcPr>
          <w:p w:rsidR="00FD552B" w:rsidRPr="00FD552B" w:rsidRDefault="00FD552B" w:rsidP="00FD552B">
            <w:r w:rsidRPr="00FD552B">
              <w:t>5,3%</w:t>
            </w:r>
          </w:p>
        </w:tc>
        <w:tc>
          <w:tcPr>
            <w:tcW w:w="509" w:type="pct"/>
            <w:tcBorders>
              <w:top w:val="single" w:sz="8" w:space="0" w:color="000000"/>
              <w:left w:val="single" w:sz="8" w:space="0" w:color="000000"/>
              <w:bottom w:val="single" w:sz="8" w:space="0" w:color="000000"/>
              <w:right w:val="single" w:sz="8" w:space="0" w:color="000000"/>
            </w:tcBorders>
            <w:vAlign w:val="center"/>
          </w:tcPr>
          <w:p w:rsidR="00FD552B" w:rsidRPr="00FD552B" w:rsidRDefault="00FD552B" w:rsidP="00FD552B">
            <w:r w:rsidRPr="00FD552B">
              <w:t>32,7%</w:t>
            </w:r>
          </w:p>
        </w:tc>
        <w:tc>
          <w:tcPr>
            <w:tcW w:w="498" w:type="pct"/>
            <w:tcBorders>
              <w:top w:val="single" w:sz="8" w:space="0" w:color="000000"/>
              <w:left w:val="single" w:sz="8" w:space="0" w:color="000000"/>
              <w:bottom w:val="single" w:sz="8" w:space="0" w:color="000000"/>
              <w:right w:val="single" w:sz="8" w:space="0" w:color="000000"/>
            </w:tcBorders>
            <w:vAlign w:val="center"/>
          </w:tcPr>
          <w:p w:rsidR="00FD552B" w:rsidRPr="00FD552B" w:rsidRDefault="00FD552B" w:rsidP="00FD552B">
            <w:r w:rsidRPr="00FD552B">
              <w:t>60,9%</w:t>
            </w:r>
          </w:p>
        </w:tc>
        <w:tc>
          <w:tcPr>
            <w:tcW w:w="432" w:type="pct"/>
            <w:tcBorders>
              <w:top w:val="single" w:sz="8" w:space="0" w:color="000000"/>
              <w:left w:val="single" w:sz="8" w:space="0" w:color="000000"/>
              <w:bottom w:val="single" w:sz="8" w:space="0" w:color="000000"/>
              <w:right w:val="single" w:sz="8" w:space="0" w:color="000000"/>
            </w:tcBorders>
            <w:vAlign w:val="center"/>
          </w:tcPr>
          <w:p w:rsidR="00FD552B" w:rsidRPr="00FD552B" w:rsidRDefault="00FD552B" w:rsidP="00FD552B">
            <w:r w:rsidRPr="00FD552B">
              <w:t>86,1%</w:t>
            </w:r>
          </w:p>
        </w:tc>
      </w:tr>
      <w:tr w:rsidR="00FD552B" w:rsidRPr="00FD552B" w:rsidTr="00FD552B">
        <w:trPr>
          <w:trHeight w:val="20"/>
        </w:trPr>
        <w:tc>
          <w:tcPr>
            <w:tcW w:w="5000" w:type="pct"/>
            <w:gridSpan w:val="9"/>
            <w:tcBorders>
              <w:top w:val="single" w:sz="8" w:space="0" w:color="000000"/>
              <w:left w:val="single" w:sz="8" w:space="0" w:color="000000"/>
              <w:bottom w:val="single" w:sz="8" w:space="0" w:color="000000"/>
              <w:right w:val="single" w:sz="8" w:space="0" w:color="000000"/>
            </w:tcBorders>
            <w:vAlign w:val="center"/>
          </w:tcPr>
          <w:p w:rsidR="00FD552B" w:rsidRPr="00FD552B" w:rsidRDefault="00FD552B" w:rsidP="00FD552B">
            <w:pPr>
              <w:jc w:val="center"/>
            </w:pPr>
            <w:r w:rsidRPr="00FD552B">
              <w:rPr>
                <w:b/>
              </w:rPr>
              <w:t>Часть 2</w:t>
            </w:r>
          </w:p>
        </w:tc>
      </w:tr>
      <w:tr w:rsidR="00FD552B" w:rsidRPr="00FD552B" w:rsidTr="00FD552B">
        <w:trPr>
          <w:trHeight w:val="20"/>
        </w:trPr>
        <w:tc>
          <w:tcPr>
            <w:tcW w:w="257" w:type="pct"/>
            <w:tcBorders>
              <w:top w:val="single" w:sz="8" w:space="0" w:color="000000"/>
              <w:left w:val="single" w:sz="8" w:space="0" w:color="000000"/>
              <w:bottom w:val="single" w:sz="8" w:space="0" w:color="000000"/>
              <w:right w:val="single" w:sz="8" w:space="0" w:color="000000"/>
            </w:tcBorders>
            <w:vAlign w:val="center"/>
          </w:tcPr>
          <w:p w:rsidR="00FD552B" w:rsidRPr="00FD552B" w:rsidRDefault="00FD552B" w:rsidP="00FD552B">
            <w:r w:rsidRPr="00FD552B">
              <w:t>12</w:t>
            </w:r>
          </w:p>
        </w:tc>
        <w:tc>
          <w:tcPr>
            <w:tcW w:w="2020" w:type="pct"/>
            <w:gridSpan w:val="2"/>
            <w:tcBorders>
              <w:top w:val="single" w:sz="8" w:space="0" w:color="000000"/>
              <w:left w:val="single" w:sz="8" w:space="0" w:color="000000"/>
              <w:bottom w:val="single" w:sz="8" w:space="0" w:color="000000"/>
              <w:right w:val="single" w:sz="8" w:space="0" w:color="000000"/>
            </w:tcBorders>
            <w:vAlign w:val="center"/>
          </w:tcPr>
          <w:p w:rsidR="00FD552B" w:rsidRPr="00FD552B" w:rsidRDefault="00FD552B" w:rsidP="00FD552B">
            <w:r w:rsidRPr="00FD552B">
              <w:t>VIII – начало XX</w:t>
            </w:r>
            <w:r w:rsidRPr="00FD552B">
              <w:rPr>
                <w:lang w:val="en-US"/>
              </w:rPr>
              <w:t>I</w:t>
            </w:r>
            <w:r w:rsidRPr="00FD552B">
              <w:t xml:space="preserve"> в./</w:t>
            </w:r>
          </w:p>
          <w:p w:rsidR="00FD552B" w:rsidRPr="00FD552B" w:rsidRDefault="00FD552B" w:rsidP="00FD552B">
            <w:r w:rsidRPr="00FD552B">
              <w:t>Характеристика авторства, времени, обстоятельств и целей создания источника</w:t>
            </w:r>
          </w:p>
        </w:tc>
        <w:tc>
          <w:tcPr>
            <w:tcW w:w="396" w:type="pct"/>
            <w:tcBorders>
              <w:top w:val="single" w:sz="8" w:space="0" w:color="000000"/>
              <w:left w:val="single" w:sz="8" w:space="0" w:color="000000"/>
              <w:bottom w:val="single" w:sz="8" w:space="0" w:color="000000"/>
              <w:right w:val="single" w:sz="8" w:space="0" w:color="000000"/>
            </w:tcBorders>
            <w:vAlign w:val="center"/>
          </w:tcPr>
          <w:p w:rsidR="00FD552B" w:rsidRPr="00FD552B" w:rsidRDefault="00FD552B" w:rsidP="00FD552B">
            <w:pPr>
              <w:jc w:val="center"/>
            </w:pPr>
            <w:r w:rsidRPr="00FD552B">
              <w:t>П</w:t>
            </w:r>
          </w:p>
        </w:tc>
        <w:tc>
          <w:tcPr>
            <w:tcW w:w="464" w:type="pct"/>
            <w:tcBorders>
              <w:top w:val="single" w:sz="8" w:space="0" w:color="000000"/>
              <w:left w:val="single" w:sz="8" w:space="0" w:color="000000"/>
              <w:bottom w:val="single" w:sz="8" w:space="0" w:color="000000"/>
              <w:right w:val="single" w:sz="8" w:space="0" w:color="000000"/>
            </w:tcBorders>
            <w:vAlign w:val="center"/>
          </w:tcPr>
          <w:p w:rsidR="00FD552B" w:rsidRPr="00FD552B" w:rsidRDefault="00FD552B" w:rsidP="00FD552B">
            <w:r w:rsidRPr="00FD552B">
              <w:t>54,7%</w:t>
            </w:r>
          </w:p>
        </w:tc>
        <w:tc>
          <w:tcPr>
            <w:tcW w:w="424" w:type="pct"/>
            <w:tcBorders>
              <w:top w:val="single" w:sz="8" w:space="0" w:color="000000"/>
              <w:left w:val="single" w:sz="8" w:space="0" w:color="000000"/>
              <w:bottom w:val="single" w:sz="8" w:space="0" w:color="000000"/>
              <w:right w:val="single" w:sz="8" w:space="0" w:color="000000"/>
            </w:tcBorders>
            <w:vAlign w:val="center"/>
          </w:tcPr>
          <w:p w:rsidR="00FD552B" w:rsidRPr="00FD552B" w:rsidRDefault="00FD552B" w:rsidP="00FD552B">
            <w:r w:rsidRPr="00FD552B">
              <w:t>0%</w:t>
            </w:r>
          </w:p>
        </w:tc>
        <w:tc>
          <w:tcPr>
            <w:tcW w:w="509" w:type="pct"/>
            <w:tcBorders>
              <w:top w:val="single" w:sz="8" w:space="0" w:color="000000"/>
              <w:left w:val="single" w:sz="8" w:space="0" w:color="000000"/>
              <w:bottom w:val="single" w:sz="8" w:space="0" w:color="000000"/>
              <w:right w:val="single" w:sz="8" w:space="0" w:color="000000"/>
            </w:tcBorders>
            <w:vAlign w:val="center"/>
          </w:tcPr>
          <w:p w:rsidR="00FD552B" w:rsidRPr="00FD552B" w:rsidRDefault="00FD552B" w:rsidP="00FD552B">
            <w:r w:rsidRPr="00FD552B">
              <w:t>31,2%</w:t>
            </w:r>
          </w:p>
        </w:tc>
        <w:tc>
          <w:tcPr>
            <w:tcW w:w="498" w:type="pct"/>
            <w:tcBorders>
              <w:top w:val="single" w:sz="8" w:space="0" w:color="000000"/>
              <w:left w:val="single" w:sz="8" w:space="0" w:color="000000"/>
              <w:bottom w:val="single" w:sz="8" w:space="0" w:color="000000"/>
              <w:right w:val="single" w:sz="8" w:space="0" w:color="000000"/>
            </w:tcBorders>
            <w:vAlign w:val="center"/>
          </w:tcPr>
          <w:p w:rsidR="00FD552B" w:rsidRPr="00FD552B" w:rsidRDefault="00FD552B" w:rsidP="00FD552B">
            <w:r w:rsidRPr="00FD552B">
              <w:t>75,6%</w:t>
            </w:r>
          </w:p>
        </w:tc>
        <w:tc>
          <w:tcPr>
            <w:tcW w:w="432" w:type="pct"/>
            <w:tcBorders>
              <w:top w:val="single" w:sz="8" w:space="0" w:color="000000"/>
              <w:left w:val="single" w:sz="8" w:space="0" w:color="000000"/>
              <w:bottom w:val="single" w:sz="8" w:space="0" w:color="000000"/>
              <w:right w:val="single" w:sz="8" w:space="0" w:color="000000"/>
            </w:tcBorders>
            <w:vAlign w:val="center"/>
          </w:tcPr>
          <w:p w:rsidR="00FD552B" w:rsidRPr="00FD552B" w:rsidRDefault="00FD552B" w:rsidP="00FD552B">
            <w:r w:rsidRPr="00FD552B">
              <w:t>95,8%</w:t>
            </w:r>
          </w:p>
        </w:tc>
      </w:tr>
      <w:tr w:rsidR="00FD552B" w:rsidRPr="00FD552B" w:rsidTr="00FD552B">
        <w:trPr>
          <w:trHeight w:val="20"/>
        </w:trPr>
        <w:tc>
          <w:tcPr>
            <w:tcW w:w="257" w:type="pct"/>
            <w:tcBorders>
              <w:top w:val="single" w:sz="8" w:space="0" w:color="000000"/>
              <w:left w:val="single" w:sz="8" w:space="0" w:color="000000"/>
              <w:bottom w:val="single" w:sz="8" w:space="0" w:color="000000"/>
              <w:right w:val="single" w:sz="8" w:space="0" w:color="000000"/>
            </w:tcBorders>
            <w:vAlign w:val="center"/>
          </w:tcPr>
          <w:p w:rsidR="00FD552B" w:rsidRPr="00FD552B" w:rsidRDefault="00FD552B" w:rsidP="00FD552B">
            <w:r w:rsidRPr="00FD552B">
              <w:t>13</w:t>
            </w:r>
          </w:p>
        </w:tc>
        <w:tc>
          <w:tcPr>
            <w:tcW w:w="2020" w:type="pct"/>
            <w:gridSpan w:val="2"/>
            <w:tcBorders>
              <w:top w:val="single" w:sz="8" w:space="0" w:color="000000"/>
              <w:left w:val="single" w:sz="8" w:space="0" w:color="000000"/>
              <w:bottom w:val="single" w:sz="8" w:space="0" w:color="000000"/>
              <w:right w:val="single" w:sz="8" w:space="0" w:color="000000"/>
            </w:tcBorders>
          </w:tcPr>
          <w:p w:rsidR="00FD552B" w:rsidRPr="00FD552B" w:rsidRDefault="00FD552B" w:rsidP="00FD552B">
            <w:r w:rsidRPr="00FD552B">
              <w:t>VIII – начало XX</w:t>
            </w:r>
            <w:r w:rsidRPr="00FD552B">
              <w:rPr>
                <w:lang w:val="en-US"/>
              </w:rPr>
              <w:t>I</w:t>
            </w:r>
            <w:r w:rsidRPr="00FD552B">
              <w:t xml:space="preserve"> в./</w:t>
            </w:r>
          </w:p>
          <w:p w:rsidR="00FD552B" w:rsidRPr="00FD552B" w:rsidRDefault="00FD552B" w:rsidP="00FD552B">
            <w:r w:rsidRPr="00FD552B">
              <w:t>Умение проводить поиск исторической информации в источниках разного типа</w:t>
            </w:r>
          </w:p>
        </w:tc>
        <w:tc>
          <w:tcPr>
            <w:tcW w:w="396" w:type="pct"/>
            <w:tcBorders>
              <w:top w:val="single" w:sz="8" w:space="0" w:color="000000"/>
              <w:left w:val="single" w:sz="8" w:space="0" w:color="000000"/>
              <w:bottom w:val="single" w:sz="8" w:space="0" w:color="000000"/>
              <w:right w:val="single" w:sz="8" w:space="0" w:color="000000"/>
            </w:tcBorders>
            <w:vAlign w:val="center"/>
          </w:tcPr>
          <w:p w:rsidR="00FD552B" w:rsidRPr="00FD552B" w:rsidRDefault="00FD552B" w:rsidP="00FD552B">
            <w:pPr>
              <w:jc w:val="center"/>
            </w:pPr>
            <w:r w:rsidRPr="00FD552B">
              <w:t>Б</w:t>
            </w:r>
          </w:p>
        </w:tc>
        <w:tc>
          <w:tcPr>
            <w:tcW w:w="464" w:type="pct"/>
            <w:tcBorders>
              <w:top w:val="single" w:sz="8" w:space="0" w:color="000000"/>
              <w:left w:val="single" w:sz="8" w:space="0" w:color="000000"/>
              <w:bottom w:val="single" w:sz="8" w:space="0" w:color="000000"/>
              <w:right w:val="single" w:sz="8" w:space="0" w:color="000000"/>
            </w:tcBorders>
            <w:vAlign w:val="center"/>
          </w:tcPr>
          <w:p w:rsidR="00FD552B" w:rsidRPr="00FD552B" w:rsidRDefault="00FD552B" w:rsidP="00FD552B">
            <w:r w:rsidRPr="00FD552B">
              <w:t>80,3%</w:t>
            </w:r>
          </w:p>
        </w:tc>
        <w:tc>
          <w:tcPr>
            <w:tcW w:w="424" w:type="pct"/>
            <w:tcBorders>
              <w:top w:val="single" w:sz="8" w:space="0" w:color="000000"/>
              <w:left w:val="single" w:sz="8" w:space="0" w:color="000000"/>
              <w:bottom w:val="single" w:sz="8" w:space="0" w:color="000000"/>
              <w:right w:val="single" w:sz="8" w:space="0" w:color="000000"/>
            </w:tcBorders>
            <w:vAlign w:val="center"/>
          </w:tcPr>
          <w:p w:rsidR="00FD552B" w:rsidRPr="00FD552B" w:rsidRDefault="00FD552B" w:rsidP="00FD552B">
            <w:r w:rsidRPr="00FD552B">
              <w:t>42,1%</w:t>
            </w:r>
          </w:p>
        </w:tc>
        <w:tc>
          <w:tcPr>
            <w:tcW w:w="509" w:type="pct"/>
            <w:tcBorders>
              <w:top w:val="single" w:sz="8" w:space="0" w:color="000000"/>
              <w:left w:val="single" w:sz="8" w:space="0" w:color="000000"/>
              <w:bottom w:val="single" w:sz="8" w:space="0" w:color="000000"/>
              <w:right w:val="single" w:sz="8" w:space="0" w:color="000000"/>
            </w:tcBorders>
            <w:vAlign w:val="center"/>
          </w:tcPr>
          <w:p w:rsidR="00FD552B" w:rsidRPr="00FD552B" w:rsidRDefault="00FD552B" w:rsidP="00FD552B">
            <w:r w:rsidRPr="00FD552B">
              <w:t>71,3%</w:t>
            </w:r>
          </w:p>
        </w:tc>
        <w:tc>
          <w:tcPr>
            <w:tcW w:w="498" w:type="pct"/>
            <w:tcBorders>
              <w:top w:val="single" w:sz="8" w:space="0" w:color="000000"/>
              <w:left w:val="single" w:sz="8" w:space="0" w:color="000000"/>
              <w:bottom w:val="single" w:sz="8" w:space="0" w:color="000000"/>
              <w:right w:val="single" w:sz="8" w:space="0" w:color="000000"/>
            </w:tcBorders>
            <w:vAlign w:val="center"/>
          </w:tcPr>
          <w:p w:rsidR="00FD552B" w:rsidRPr="00FD552B" w:rsidRDefault="00FD552B" w:rsidP="00FD552B">
            <w:r w:rsidRPr="00FD552B">
              <w:t>91,1%</w:t>
            </w:r>
          </w:p>
        </w:tc>
        <w:tc>
          <w:tcPr>
            <w:tcW w:w="432" w:type="pct"/>
            <w:tcBorders>
              <w:top w:val="single" w:sz="8" w:space="0" w:color="000000"/>
              <w:left w:val="single" w:sz="8" w:space="0" w:color="000000"/>
              <w:bottom w:val="single" w:sz="8" w:space="0" w:color="000000"/>
              <w:right w:val="single" w:sz="8" w:space="0" w:color="000000"/>
            </w:tcBorders>
            <w:vAlign w:val="center"/>
          </w:tcPr>
          <w:p w:rsidR="00FD552B" w:rsidRPr="00FD552B" w:rsidRDefault="00FD552B" w:rsidP="00FD552B">
            <w:r w:rsidRPr="00FD552B">
              <w:t>95,8%</w:t>
            </w:r>
          </w:p>
        </w:tc>
      </w:tr>
      <w:tr w:rsidR="00FD552B" w:rsidRPr="00FD552B" w:rsidTr="00FD552B">
        <w:trPr>
          <w:trHeight w:val="20"/>
        </w:trPr>
        <w:tc>
          <w:tcPr>
            <w:tcW w:w="257" w:type="pct"/>
            <w:tcBorders>
              <w:top w:val="single" w:sz="8" w:space="0" w:color="000000"/>
              <w:left w:val="single" w:sz="8" w:space="0" w:color="000000"/>
              <w:bottom w:val="single" w:sz="8" w:space="0" w:color="000000"/>
              <w:right w:val="single" w:sz="8" w:space="0" w:color="000000"/>
            </w:tcBorders>
            <w:vAlign w:val="center"/>
          </w:tcPr>
          <w:p w:rsidR="00FD552B" w:rsidRPr="00FD552B" w:rsidRDefault="00FD552B" w:rsidP="00FD552B">
            <w:r w:rsidRPr="00FD552B">
              <w:t>14</w:t>
            </w:r>
          </w:p>
        </w:tc>
        <w:tc>
          <w:tcPr>
            <w:tcW w:w="2020" w:type="pct"/>
            <w:gridSpan w:val="2"/>
            <w:tcBorders>
              <w:top w:val="single" w:sz="8" w:space="0" w:color="000000"/>
              <w:left w:val="single" w:sz="8" w:space="0" w:color="000000"/>
              <w:bottom w:val="single" w:sz="8" w:space="0" w:color="000000"/>
              <w:right w:val="single" w:sz="8" w:space="0" w:color="000000"/>
            </w:tcBorders>
          </w:tcPr>
          <w:p w:rsidR="00FD552B" w:rsidRPr="00FD552B" w:rsidRDefault="00FD552B" w:rsidP="00FD552B">
            <w:r w:rsidRPr="00FD552B">
              <w:t>VIII – начало XX</w:t>
            </w:r>
            <w:r w:rsidRPr="00FD552B">
              <w:rPr>
                <w:lang w:val="en-US"/>
              </w:rPr>
              <w:t>I</w:t>
            </w:r>
            <w:r w:rsidRPr="00FD552B">
              <w:t xml:space="preserve"> в./</w:t>
            </w:r>
          </w:p>
          <w:p w:rsidR="00FD552B" w:rsidRPr="00FD552B" w:rsidRDefault="00FD552B" w:rsidP="00FD552B">
            <w:r w:rsidRPr="00FD552B">
              <w:t>Работа с изображениями</w:t>
            </w:r>
          </w:p>
        </w:tc>
        <w:tc>
          <w:tcPr>
            <w:tcW w:w="396" w:type="pct"/>
            <w:tcBorders>
              <w:top w:val="single" w:sz="8" w:space="0" w:color="000000"/>
              <w:left w:val="single" w:sz="8" w:space="0" w:color="000000"/>
              <w:bottom w:val="single" w:sz="8" w:space="0" w:color="000000"/>
              <w:right w:val="single" w:sz="8" w:space="0" w:color="000000"/>
            </w:tcBorders>
            <w:vAlign w:val="center"/>
          </w:tcPr>
          <w:p w:rsidR="00FD552B" w:rsidRPr="00FD552B" w:rsidRDefault="00FD552B" w:rsidP="00FD552B">
            <w:pPr>
              <w:jc w:val="center"/>
            </w:pPr>
            <w:r w:rsidRPr="00FD552B">
              <w:t>П</w:t>
            </w:r>
          </w:p>
        </w:tc>
        <w:tc>
          <w:tcPr>
            <w:tcW w:w="464" w:type="pct"/>
            <w:tcBorders>
              <w:top w:val="single" w:sz="8" w:space="0" w:color="000000"/>
              <w:left w:val="single" w:sz="8" w:space="0" w:color="000000"/>
              <w:bottom w:val="single" w:sz="8" w:space="0" w:color="000000"/>
              <w:right w:val="single" w:sz="8" w:space="0" w:color="000000"/>
            </w:tcBorders>
            <w:vAlign w:val="center"/>
          </w:tcPr>
          <w:p w:rsidR="00FD552B" w:rsidRPr="00FD552B" w:rsidRDefault="00FD552B" w:rsidP="00FD552B">
            <w:r w:rsidRPr="00FD552B">
              <w:t>78,2%</w:t>
            </w:r>
          </w:p>
        </w:tc>
        <w:tc>
          <w:tcPr>
            <w:tcW w:w="424" w:type="pct"/>
            <w:tcBorders>
              <w:top w:val="single" w:sz="8" w:space="0" w:color="000000"/>
              <w:left w:val="single" w:sz="8" w:space="0" w:color="000000"/>
              <w:bottom w:val="single" w:sz="8" w:space="0" w:color="000000"/>
              <w:right w:val="single" w:sz="8" w:space="0" w:color="000000"/>
            </w:tcBorders>
            <w:vAlign w:val="center"/>
          </w:tcPr>
          <w:p w:rsidR="00FD552B" w:rsidRPr="00FD552B" w:rsidRDefault="00FD552B" w:rsidP="00FD552B">
            <w:r w:rsidRPr="00FD552B">
              <w:t>15,8%</w:t>
            </w:r>
          </w:p>
        </w:tc>
        <w:tc>
          <w:tcPr>
            <w:tcW w:w="509" w:type="pct"/>
            <w:tcBorders>
              <w:top w:val="single" w:sz="8" w:space="0" w:color="000000"/>
              <w:left w:val="single" w:sz="8" w:space="0" w:color="000000"/>
              <w:bottom w:val="single" w:sz="8" w:space="0" w:color="000000"/>
              <w:right w:val="single" w:sz="8" w:space="0" w:color="000000"/>
            </w:tcBorders>
            <w:vAlign w:val="center"/>
          </w:tcPr>
          <w:p w:rsidR="00FD552B" w:rsidRPr="00FD552B" w:rsidRDefault="00FD552B" w:rsidP="00FD552B">
            <w:r w:rsidRPr="00FD552B">
              <w:t>65,5%</w:t>
            </w:r>
          </w:p>
        </w:tc>
        <w:tc>
          <w:tcPr>
            <w:tcW w:w="498" w:type="pct"/>
            <w:tcBorders>
              <w:top w:val="single" w:sz="8" w:space="0" w:color="000000"/>
              <w:left w:val="single" w:sz="8" w:space="0" w:color="000000"/>
              <w:bottom w:val="single" w:sz="8" w:space="0" w:color="000000"/>
              <w:right w:val="single" w:sz="8" w:space="0" w:color="000000"/>
            </w:tcBorders>
            <w:vAlign w:val="center"/>
          </w:tcPr>
          <w:p w:rsidR="00FD552B" w:rsidRPr="00FD552B" w:rsidRDefault="00FD552B" w:rsidP="00FD552B">
            <w:r w:rsidRPr="00FD552B">
              <w:t>95,3%</w:t>
            </w:r>
          </w:p>
        </w:tc>
        <w:tc>
          <w:tcPr>
            <w:tcW w:w="432" w:type="pct"/>
            <w:tcBorders>
              <w:top w:val="single" w:sz="8" w:space="0" w:color="000000"/>
              <w:left w:val="single" w:sz="8" w:space="0" w:color="000000"/>
              <w:bottom w:val="single" w:sz="8" w:space="0" w:color="000000"/>
              <w:right w:val="single" w:sz="8" w:space="0" w:color="000000"/>
            </w:tcBorders>
            <w:vAlign w:val="center"/>
          </w:tcPr>
          <w:p w:rsidR="00FD552B" w:rsidRPr="00FD552B" w:rsidRDefault="00FD552B" w:rsidP="00FD552B">
            <w:r w:rsidRPr="00FD552B">
              <w:t>98,6%</w:t>
            </w:r>
          </w:p>
        </w:tc>
      </w:tr>
      <w:tr w:rsidR="00FD552B" w:rsidRPr="00FD552B" w:rsidTr="00FD552B">
        <w:trPr>
          <w:trHeight w:val="20"/>
        </w:trPr>
        <w:tc>
          <w:tcPr>
            <w:tcW w:w="257" w:type="pct"/>
            <w:tcBorders>
              <w:top w:val="single" w:sz="8" w:space="0" w:color="000000"/>
              <w:left w:val="single" w:sz="8" w:space="0" w:color="000000"/>
              <w:bottom w:val="single" w:sz="8" w:space="0" w:color="000000"/>
              <w:right w:val="single" w:sz="8" w:space="0" w:color="000000"/>
            </w:tcBorders>
            <w:vAlign w:val="center"/>
          </w:tcPr>
          <w:p w:rsidR="00FD552B" w:rsidRPr="00FD552B" w:rsidRDefault="00FD552B" w:rsidP="00FD552B">
            <w:r w:rsidRPr="00FD552B">
              <w:t>15</w:t>
            </w:r>
          </w:p>
        </w:tc>
        <w:tc>
          <w:tcPr>
            <w:tcW w:w="2020" w:type="pct"/>
            <w:gridSpan w:val="2"/>
            <w:tcBorders>
              <w:top w:val="single" w:sz="8" w:space="0" w:color="000000"/>
              <w:left w:val="single" w:sz="8" w:space="0" w:color="000000"/>
              <w:bottom w:val="single" w:sz="8" w:space="0" w:color="000000"/>
              <w:right w:val="single" w:sz="8" w:space="0" w:color="000000"/>
            </w:tcBorders>
          </w:tcPr>
          <w:p w:rsidR="00FD552B" w:rsidRPr="00FD552B" w:rsidRDefault="00FD552B" w:rsidP="00FD552B">
            <w:r w:rsidRPr="00FD552B">
              <w:t>VIII – начало XX</w:t>
            </w:r>
            <w:r w:rsidRPr="00FD552B">
              <w:rPr>
                <w:lang w:val="en-US"/>
              </w:rPr>
              <w:t>I</w:t>
            </w:r>
            <w:r w:rsidRPr="00FD552B">
              <w:t xml:space="preserve"> в./</w:t>
            </w:r>
          </w:p>
          <w:p w:rsidR="00FD552B" w:rsidRPr="00FD552B" w:rsidRDefault="00FD552B" w:rsidP="00FD552B">
            <w:r w:rsidRPr="00FD552B">
              <w:t>Работа с изображениями</w:t>
            </w:r>
          </w:p>
        </w:tc>
        <w:tc>
          <w:tcPr>
            <w:tcW w:w="396" w:type="pct"/>
            <w:tcBorders>
              <w:top w:val="single" w:sz="8" w:space="0" w:color="000000"/>
              <w:left w:val="single" w:sz="8" w:space="0" w:color="000000"/>
              <w:bottom w:val="single" w:sz="8" w:space="0" w:color="000000"/>
              <w:right w:val="single" w:sz="8" w:space="0" w:color="000000"/>
            </w:tcBorders>
            <w:vAlign w:val="center"/>
          </w:tcPr>
          <w:p w:rsidR="00FD552B" w:rsidRPr="00FD552B" w:rsidRDefault="00FD552B" w:rsidP="00FD552B">
            <w:pPr>
              <w:jc w:val="center"/>
            </w:pPr>
            <w:r w:rsidRPr="00FD552B">
              <w:t>П</w:t>
            </w:r>
          </w:p>
        </w:tc>
        <w:tc>
          <w:tcPr>
            <w:tcW w:w="464" w:type="pct"/>
            <w:tcBorders>
              <w:top w:val="single" w:sz="8" w:space="0" w:color="000000"/>
              <w:left w:val="single" w:sz="8" w:space="0" w:color="000000"/>
              <w:bottom w:val="single" w:sz="8" w:space="0" w:color="000000"/>
              <w:right w:val="single" w:sz="8" w:space="0" w:color="000000"/>
            </w:tcBorders>
            <w:vAlign w:val="center"/>
          </w:tcPr>
          <w:p w:rsidR="00FD552B" w:rsidRPr="00FD552B" w:rsidRDefault="00FD552B" w:rsidP="00FD552B">
            <w:r w:rsidRPr="00FD552B">
              <w:t>36,8%</w:t>
            </w:r>
          </w:p>
        </w:tc>
        <w:tc>
          <w:tcPr>
            <w:tcW w:w="424" w:type="pct"/>
            <w:tcBorders>
              <w:top w:val="single" w:sz="8" w:space="0" w:color="000000"/>
              <w:left w:val="single" w:sz="8" w:space="0" w:color="000000"/>
              <w:bottom w:val="single" w:sz="8" w:space="0" w:color="000000"/>
              <w:right w:val="single" w:sz="8" w:space="0" w:color="000000"/>
            </w:tcBorders>
            <w:vAlign w:val="center"/>
          </w:tcPr>
          <w:p w:rsidR="00FD552B" w:rsidRPr="00FD552B" w:rsidRDefault="00FD552B" w:rsidP="00FD552B">
            <w:r w:rsidRPr="00FD552B">
              <w:t>13,2%</w:t>
            </w:r>
          </w:p>
        </w:tc>
        <w:tc>
          <w:tcPr>
            <w:tcW w:w="509" w:type="pct"/>
            <w:tcBorders>
              <w:top w:val="single" w:sz="8" w:space="0" w:color="000000"/>
              <w:left w:val="single" w:sz="8" w:space="0" w:color="000000"/>
              <w:bottom w:val="single" w:sz="8" w:space="0" w:color="000000"/>
              <w:right w:val="single" w:sz="8" w:space="0" w:color="000000"/>
            </w:tcBorders>
            <w:vAlign w:val="center"/>
          </w:tcPr>
          <w:p w:rsidR="00FD552B" w:rsidRPr="00FD552B" w:rsidRDefault="00FD552B" w:rsidP="00FD552B">
            <w:r w:rsidRPr="00FD552B">
              <w:t>25,1%</w:t>
            </w:r>
          </w:p>
        </w:tc>
        <w:tc>
          <w:tcPr>
            <w:tcW w:w="498" w:type="pct"/>
            <w:tcBorders>
              <w:top w:val="single" w:sz="8" w:space="0" w:color="000000"/>
              <w:left w:val="single" w:sz="8" w:space="0" w:color="000000"/>
              <w:bottom w:val="single" w:sz="8" w:space="0" w:color="000000"/>
              <w:right w:val="single" w:sz="8" w:space="0" w:color="000000"/>
            </w:tcBorders>
            <w:vAlign w:val="center"/>
          </w:tcPr>
          <w:p w:rsidR="00FD552B" w:rsidRPr="00FD552B" w:rsidRDefault="00FD552B" w:rsidP="00FD552B">
            <w:r w:rsidRPr="00FD552B">
              <w:t>40,3%</w:t>
            </w:r>
          </w:p>
        </w:tc>
        <w:tc>
          <w:tcPr>
            <w:tcW w:w="432" w:type="pct"/>
            <w:tcBorders>
              <w:top w:val="single" w:sz="8" w:space="0" w:color="000000"/>
              <w:left w:val="single" w:sz="8" w:space="0" w:color="000000"/>
              <w:bottom w:val="single" w:sz="8" w:space="0" w:color="000000"/>
              <w:right w:val="single" w:sz="8" w:space="0" w:color="000000"/>
            </w:tcBorders>
            <w:vAlign w:val="center"/>
          </w:tcPr>
          <w:p w:rsidR="00FD552B" w:rsidRPr="00FD552B" w:rsidRDefault="00FD552B" w:rsidP="00FD552B">
            <w:r w:rsidRPr="00FD552B">
              <w:t>68,8%</w:t>
            </w:r>
          </w:p>
        </w:tc>
      </w:tr>
      <w:tr w:rsidR="00FD552B" w:rsidRPr="00FD552B" w:rsidTr="00FD552B">
        <w:trPr>
          <w:trHeight w:val="20"/>
        </w:trPr>
        <w:tc>
          <w:tcPr>
            <w:tcW w:w="257" w:type="pct"/>
            <w:tcBorders>
              <w:top w:val="single" w:sz="8" w:space="0" w:color="000000"/>
              <w:left w:val="single" w:sz="8" w:space="0" w:color="000000"/>
              <w:bottom w:val="single" w:sz="8" w:space="0" w:color="000000"/>
              <w:right w:val="single" w:sz="8" w:space="0" w:color="000000"/>
            </w:tcBorders>
            <w:vAlign w:val="center"/>
          </w:tcPr>
          <w:p w:rsidR="00FD552B" w:rsidRPr="00FD552B" w:rsidRDefault="00FD552B" w:rsidP="00FD552B">
            <w:r w:rsidRPr="00FD552B">
              <w:t>16</w:t>
            </w:r>
          </w:p>
        </w:tc>
        <w:tc>
          <w:tcPr>
            <w:tcW w:w="2020" w:type="pct"/>
            <w:gridSpan w:val="2"/>
            <w:tcBorders>
              <w:top w:val="single" w:sz="8" w:space="0" w:color="000000"/>
              <w:left w:val="single" w:sz="8" w:space="0" w:color="000000"/>
              <w:bottom w:val="single" w:sz="8" w:space="0" w:color="000000"/>
              <w:right w:val="single" w:sz="8" w:space="0" w:color="000000"/>
            </w:tcBorders>
          </w:tcPr>
          <w:p w:rsidR="00FD552B" w:rsidRPr="00FD552B" w:rsidRDefault="00FD552B" w:rsidP="00FD552B">
            <w:r w:rsidRPr="00FD552B">
              <w:t>Великая Отечественная война /</w:t>
            </w:r>
          </w:p>
          <w:p w:rsidR="00FD552B" w:rsidRPr="00FD552B" w:rsidRDefault="00FD552B" w:rsidP="00FD552B">
            <w:r w:rsidRPr="00FD552B">
              <w:t>Работа с письменными историческими источниками: атрибуция, использование контекстной информации, извлечение информации, представленной в явном виде</w:t>
            </w:r>
          </w:p>
        </w:tc>
        <w:tc>
          <w:tcPr>
            <w:tcW w:w="396" w:type="pct"/>
            <w:tcBorders>
              <w:top w:val="single" w:sz="8" w:space="0" w:color="000000"/>
              <w:left w:val="single" w:sz="8" w:space="0" w:color="000000"/>
              <w:bottom w:val="single" w:sz="8" w:space="0" w:color="000000"/>
              <w:right w:val="single" w:sz="8" w:space="0" w:color="000000"/>
            </w:tcBorders>
            <w:vAlign w:val="center"/>
          </w:tcPr>
          <w:p w:rsidR="00FD552B" w:rsidRPr="00FD552B" w:rsidRDefault="00FD552B" w:rsidP="00FD552B">
            <w:pPr>
              <w:jc w:val="center"/>
            </w:pPr>
            <w:r w:rsidRPr="00FD552B">
              <w:t>П</w:t>
            </w:r>
          </w:p>
        </w:tc>
        <w:tc>
          <w:tcPr>
            <w:tcW w:w="464" w:type="pct"/>
            <w:tcBorders>
              <w:top w:val="single" w:sz="8" w:space="0" w:color="000000"/>
              <w:left w:val="single" w:sz="8" w:space="0" w:color="000000"/>
              <w:bottom w:val="single" w:sz="8" w:space="0" w:color="000000"/>
              <w:right w:val="single" w:sz="8" w:space="0" w:color="000000"/>
            </w:tcBorders>
            <w:vAlign w:val="center"/>
          </w:tcPr>
          <w:p w:rsidR="00FD552B" w:rsidRPr="00FD552B" w:rsidRDefault="00FD552B" w:rsidP="00FD552B">
            <w:r w:rsidRPr="00FD552B">
              <w:t>68,1%</w:t>
            </w:r>
          </w:p>
        </w:tc>
        <w:tc>
          <w:tcPr>
            <w:tcW w:w="424" w:type="pct"/>
            <w:tcBorders>
              <w:top w:val="single" w:sz="8" w:space="0" w:color="000000"/>
              <w:left w:val="single" w:sz="8" w:space="0" w:color="000000"/>
              <w:bottom w:val="single" w:sz="8" w:space="0" w:color="000000"/>
              <w:right w:val="single" w:sz="8" w:space="0" w:color="000000"/>
            </w:tcBorders>
            <w:vAlign w:val="center"/>
          </w:tcPr>
          <w:p w:rsidR="00FD552B" w:rsidRPr="00FD552B" w:rsidRDefault="00FD552B" w:rsidP="00FD552B">
            <w:r w:rsidRPr="00FD552B">
              <w:t>14,0%</w:t>
            </w:r>
          </w:p>
        </w:tc>
        <w:tc>
          <w:tcPr>
            <w:tcW w:w="509" w:type="pct"/>
            <w:tcBorders>
              <w:top w:val="single" w:sz="8" w:space="0" w:color="000000"/>
              <w:left w:val="single" w:sz="8" w:space="0" w:color="000000"/>
              <w:bottom w:val="single" w:sz="8" w:space="0" w:color="000000"/>
              <w:right w:val="single" w:sz="8" w:space="0" w:color="000000"/>
            </w:tcBorders>
            <w:vAlign w:val="center"/>
          </w:tcPr>
          <w:p w:rsidR="00FD552B" w:rsidRPr="00FD552B" w:rsidRDefault="00FD552B" w:rsidP="00FD552B">
            <w:r w:rsidRPr="00FD552B">
              <w:t>56,0%</w:t>
            </w:r>
          </w:p>
        </w:tc>
        <w:tc>
          <w:tcPr>
            <w:tcW w:w="498" w:type="pct"/>
            <w:tcBorders>
              <w:top w:val="single" w:sz="8" w:space="0" w:color="000000"/>
              <w:left w:val="single" w:sz="8" w:space="0" w:color="000000"/>
              <w:bottom w:val="single" w:sz="8" w:space="0" w:color="000000"/>
              <w:right w:val="single" w:sz="8" w:space="0" w:color="000000"/>
            </w:tcBorders>
            <w:vAlign w:val="center"/>
          </w:tcPr>
          <w:p w:rsidR="00FD552B" w:rsidRPr="00FD552B" w:rsidRDefault="00FD552B" w:rsidP="00FD552B">
            <w:r w:rsidRPr="00FD552B">
              <w:t>81,9%</w:t>
            </w:r>
          </w:p>
        </w:tc>
        <w:tc>
          <w:tcPr>
            <w:tcW w:w="432" w:type="pct"/>
            <w:tcBorders>
              <w:top w:val="single" w:sz="8" w:space="0" w:color="000000"/>
              <w:left w:val="single" w:sz="8" w:space="0" w:color="000000"/>
              <w:bottom w:val="single" w:sz="8" w:space="0" w:color="000000"/>
              <w:right w:val="single" w:sz="8" w:space="0" w:color="000000"/>
            </w:tcBorders>
            <w:vAlign w:val="center"/>
          </w:tcPr>
          <w:p w:rsidR="00FD552B" w:rsidRPr="00FD552B" w:rsidRDefault="00FD552B" w:rsidP="00FD552B">
            <w:r w:rsidRPr="00FD552B">
              <w:t>90,7%</w:t>
            </w:r>
          </w:p>
        </w:tc>
      </w:tr>
      <w:tr w:rsidR="00FD552B" w:rsidRPr="00FD552B" w:rsidTr="00FD552B">
        <w:trPr>
          <w:trHeight w:val="20"/>
        </w:trPr>
        <w:tc>
          <w:tcPr>
            <w:tcW w:w="257" w:type="pct"/>
            <w:tcBorders>
              <w:top w:val="single" w:sz="8" w:space="0" w:color="000000"/>
              <w:left w:val="single" w:sz="8" w:space="0" w:color="000000"/>
              <w:bottom w:val="single" w:sz="8" w:space="0" w:color="000000"/>
              <w:right w:val="single" w:sz="8" w:space="0" w:color="000000"/>
            </w:tcBorders>
            <w:vAlign w:val="center"/>
          </w:tcPr>
          <w:p w:rsidR="00FD552B" w:rsidRPr="00FD552B" w:rsidRDefault="00FD552B" w:rsidP="00FD552B">
            <w:r w:rsidRPr="00FD552B">
              <w:t>17</w:t>
            </w:r>
          </w:p>
        </w:tc>
        <w:tc>
          <w:tcPr>
            <w:tcW w:w="2020" w:type="pct"/>
            <w:gridSpan w:val="2"/>
            <w:tcBorders>
              <w:top w:val="single" w:sz="8" w:space="0" w:color="000000"/>
              <w:left w:val="single" w:sz="8" w:space="0" w:color="000000"/>
              <w:bottom w:val="single" w:sz="8" w:space="0" w:color="000000"/>
              <w:right w:val="single" w:sz="8" w:space="0" w:color="000000"/>
            </w:tcBorders>
          </w:tcPr>
          <w:p w:rsidR="00FD552B" w:rsidRPr="00FD552B" w:rsidRDefault="00FD552B" w:rsidP="00FD552B">
            <w:r w:rsidRPr="00FD552B">
              <w:t>VIII – начало XX</w:t>
            </w:r>
            <w:r w:rsidRPr="00FD552B">
              <w:rPr>
                <w:lang w:val="en-US"/>
              </w:rPr>
              <w:t>I</w:t>
            </w:r>
            <w:r w:rsidRPr="00FD552B">
              <w:t xml:space="preserve"> в./</w:t>
            </w:r>
          </w:p>
          <w:p w:rsidR="00FD552B" w:rsidRPr="00FD552B" w:rsidRDefault="00FD552B" w:rsidP="00FD552B">
            <w:r w:rsidRPr="00FD552B">
              <w:t>Умение использовать принципы причинно-следственного, структурно-функционального, временного и пространственного анализа для изучения исторических процессов и событий</w:t>
            </w:r>
          </w:p>
        </w:tc>
        <w:tc>
          <w:tcPr>
            <w:tcW w:w="396" w:type="pct"/>
            <w:tcBorders>
              <w:top w:val="single" w:sz="8" w:space="0" w:color="000000"/>
              <w:left w:val="single" w:sz="8" w:space="0" w:color="000000"/>
              <w:bottom w:val="single" w:sz="8" w:space="0" w:color="000000"/>
              <w:right w:val="single" w:sz="8" w:space="0" w:color="000000"/>
            </w:tcBorders>
            <w:vAlign w:val="center"/>
          </w:tcPr>
          <w:p w:rsidR="00FD552B" w:rsidRPr="00FD552B" w:rsidRDefault="00FD552B" w:rsidP="00FD552B">
            <w:pPr>
              <w:jc w:val="center"/>
            </w:pPr>
            <w:r w:rsidRPr="00FD552B">
              <w:t>В</w:t>
            </w:r>
          </w:p>
        </w:tc>
        <w:tc>
          <w:tcPr>
            <w:tcW w:w="464" w:type="pct"/>
            <w:tcBorders>
              <w:top w:val="single" w:sz="8" w:space="0" w:color="000000"/>
              <w:left w:val="single" w:sz="8" w:space="0" w:color="000000"/>
              <w:bottom w:val="single" w:sz="8" w:space="0" w:color="000000"/>
              <w:right w:val="single" w:sz="8" w:space="0" w:color="000000"/>
            </w:tcBorders>
            <w:vAlign w:val="center"/>
          </w:tcPr>
          <w:p w:rsidR="00FD552B" w:rsidRPr="00FD552B" w:rsidRDefault="00FD552B" w:rsidP="00FD552B">
            <w:r w:rsidRPr="00FD552B">
              <w:t>39,2%</w:t>
            </w:r>
          </w:p>
        </w:tc>
        <w:tc>
          <w:tcPr>
            <w:tcW w:w="424" w:type="pct"/>
            <w:tcBorders>
              <w:top w:val="single" w:sz="8" w:space="0" w:color="000000"/>
              <w:left w:val="single" w:sz="8" w:space="0" w:color="000000"/>
              <w:bottom w:val="single" w:sz="8" w:space="0" w:color="000000"/>
              <w:right w:val="single" w:sz="8" w:space="0" w:color="000000"/>
            </w:tcBorders>
            <w:vAlign w:val="center"/>
          </w:tcPr>
          <w:p w:rsidR="00FD552B" w:rsidRPr="00FD552B" w:rsidRDefault="00FD552B" w:rsidP="00FD552B">
            <w:r w:rsidRPr="00FD552B">
              <w:t>5,3%</w:t>
            </w:r>
          </w:p>
        </w:tc>
        <w:tc>
          <w:tcPr>
            <w:tcW w:w="509" w:type="pct"/>
            <w:tcBorders>
              <w:top w:val="single" w:sz="8" w:space="0" w:color="000000"/>
              <w:left w:val="single" w:sz="8" w:space="0" w:color="000000"/>
              <w:bottom w:val="single" w:sz="8" w:space="0" w:color="000000"/>
              <w:right w:val="single" w:sz="8" w:space="0" w:color="000000"/>
            </w:tcBorders>
            <w:vAlign w:val="center"/>
          </w:tcPr>
          <w:p w:rsidR="00FD552B" w:rsidRPr="00FD552B" w:rsidRDefault="00FD552B" w:rsidP="00FD552B">
            <w:r w:rsidRPr="00FD552B">
              <w:t>18,8%</w:t>
            </w:r>
          </w:p>
        </w:tc>
        <w:tc>
          <w:tcPr>
            <w:tcW w:w="498" w:type="pct"/>
            <w:tcBorders>
              <w:top w:val="single" w:sz="8" w:space="0" w:color="000000"/>
              <w:left w:val="single" w:sz="8" w:space="0" w:color="000000"/>
              <w:bottom w:val="single" w:sz="8" w:space="0" w:color="000000"/>
              <w:right w:val="single" w:sz="8" w:space="0" w:color="000000"/>
            </w:tcBorders>
            <w:vAlign w:val="center"/>
          </w:tcPr>
          <w:p w:rsidR="00FD552B" w:rsidRPr="00FD552B" w:rsidRDefault="00FD552B" w:rsidP="00FD552B">
            <w:r w:rsidRPr="00FD552B">
              <w:t>51,4%</w:t>
            </w:r>
          </w:p>
        </w:tc>
        <w:tc>
          <w:tcPr>
            <w:tcW w:w="432" w:type="pct"/>
            <w:tcBorders>
              <w:top w:val="single" w:sz="8" w:space="0" w:color="000000"/>
              <w:left w:val="single" w:sz="8" w:space="0" w:color="000000"/>
              <w:bottom w:val="single" w:sz="8" w:space="0" w:color="000000"/>
              <w:right w:val="single" w:sz="8" w:space="0" w:color="000000"/>
            </w:tcBorders>
            <w:vAlign w:val="center"/>
          </w:tcPr>
          <w:p w:rsidR="00FD552B" w:rsidRPr="00FD552B" w:rsidRDefault="00FD552B" w:rsidP="00FD552B">
            <w:r w:rsidRPr="00FD552B">
              <w:t>81,9%</w:t>
            </w:r>
          </w:p>
        </w:tc>
      </w:tr>
      <w:tr w:rsidR="00FD552B" w:rsidRPr="00FD552B" w:rsidTr="00FD552B">
        <w:trPr>
          <w:trHeight w:val="20"/>
        </w:trPr>
        <w:tc>
          <w:tcPr>
            <w:tcW w:w="257" w:type="pct"/>
            <w:tcBorders>
              <w:top w:val="single" w:sz="8" w:space="0" w:color="000000"/>
              <w:left w:val="single" w:sz="8" w:space="0" w:color="000000"/>
              <w:bottom w:val="single" w:sz="8" w:space="0" w:color="000000"/>
              <w:right w:val="single" w:sz="8" w:space="0" w:color="000000"/>
            </w:tcBorders>
            <w:vAlign w:val="center"/>
          </w:tcPr>
          <w:p w:rsidR="00FD552B" w:rsidRPr="00FD552B" w:rsidRDefault="00FD552B" w:rsidP="00FD552B">
            <w:r w:rsidRPr="00FD552B">
              <w:t>18</w:t>
            </w:r>
          </w:p>
        </w:tc>
        <w:tc>
          <w:tcPr>
            <w:tcW w:w="2020" w:type="pct"/>
            <w:gridSpan w:val="2"/>
            <w:tcBorders>
              <w:top w:val="single" w:sz="8" w:space="0" w:color="000000"/>
              <w:left w:val="single" w:sz="8" w:space="0" w:color="000000"/>
              <w:bottom w:val="single" w:sz="8" w:space="0" w:color="000000"/>
              <w:right w:val="single" w:sz="8" w:space="0" w:color="000000"/>
            </w:tcBorders>
          </w:tcPr>
          <w:p w:rsidR="00FD552B" w:rsidRPr="00FD552B" w:rsidRDefault="00FD552B" w:rsidP="00FD552B">
            <w:r w:rsidRPr="00FD552B">
              <w:t>VIII – начало XX</w:t>
            </w:r>
            <w:r w:rsidRPr="00FD552B">
              <w:rPr>
                <w:lang w:val="en-US"/>
              </w:rPr>
              <w:t>I</w:t>
            </w:r>
            <w:r w:rsidRPr="00FD552B">
              <w:t xml:space="preserve"> в./</w:t>
            </w:r>
          </w:p>
          <w:p w:rsidR="00FD552B" w:rsidRPr="00FD552B" w:rsidRDefault="00FD552B" w:rsidP="00FD552B">
            <w:r w:rsidRPr="00FD552B">
              <w:t>Знание исторических понятий, умение их использовать</w:t>
            </w:r>
          </w:p>
        </w:tc>
        <w:tc>
          <w:tcPr>
            <w:tcW w:w="396" w:type="pct"/>
            <w:tcBorders>
              <w:top w:val="single" w:sz="8" w:space="0" w:color="000000"/>
              <w:left w:val="single" w:sz="8" w:space="0" w:color="000000"/>
              <w:bottom w:val="single" w:sz="8" w:space="0" w:color="000000"/>
              <w:right w:val="single" w:sz="8" w:space="0" w:color="000000"/>
            </w:tcBorders>
            <w:vAlign w:val="center"/>
          </w:tcPr>
          <w:p w:rsidR="00FD552B" w:rsidRPr="00FD552B" w:rsidRDefault="00FD552B" w:rsidP="00FD552B">
            <w:pPr>
              <w:jc w:val="center"/>
            </w:pPr>
            <w:r w:rsidRPr="00FD552B">
              <w:t>П</w:t>
            </w:r>
          </w:p>
        </w:tc>
        <w:tc>
          <w:tcPr>
            <w:tcW w:w="464" w:type="pct"/>
            <w:tcBorders>
              <w:top w:val="single" w:sz="8" w:space="0" w:color="000000"/>
              <w:left w:val="single" w:sz="8" w:space="0" w:color="000000"/>
              <w:bottom w:val="single" w:sz="8" w:space="0" w:color="000000"/>
              <w:right w:val="single" w:sz="8" w:space="0" w:color="000000"/>
            </w:tcBorders>
            <w:vAlign w:val="center"/>
          </w:tcPr>
          <w:p w:rsidR="00FD552B" w:rsidRPr="00FD552B" w:rsidRDefault="00FD552B" w:rsidP="00FD552B">
            <w:r w:rsidRPr="00FD552B">
              <w:t>47,4%</w:t>
            </w:r>
          </w:p>
        </w:tc>
        <w:tc>
          <w:tcPr>
            <w:tcW w:w="424" w:type="pct"/>
            <w:tcBorders>
              <w:top w:val="single" w:sz="8" w:space="0" w:color="000000"/>
              <w:left w:val="single" w:sz="8" w:space="0" w:color="000000"/>
              <w:bottom w:val="single" w:sz="8" w:space="0" w:color="000000"/>
              <w:right w:val="single" w:sz="8" w:space="0" w:color="000000"/>
            </w:tcBorders>
            <w:vAlign w:val="center"/>
          </w:tcPr>
          <w:p w:rsidR="00FD552B" w:rsidRPr="00FD552B" w:rsidRDefault="00FD552B" w:rsidP="00FD552B">
            <w:r w:rsidRPr="00FD552B">
              <w:t>0%</w:t>
            </w:r>
          </w:p>
        </w:tc>
        <w:tc>
          <w:tcPr>
            <w:tcW w:w="509" w:type="pct"/>
            <w:tcBorders>
              <w:top w:val="single" w:sz="8" w:space="0" w:color="000000"/>
              <w:left w:val="single" w:sz="8" w:space="0" w:color="000000"/>
              <w:bottom w:val="single" w:sz="8" w:space="0" w:color="000000"/>
              <w:right w:val="single" w:sz="8" w:space="0" w:color="000000"/>
            </w:tcBorders>
            <w:vAlign w:val="center"/>
          </w:tcPr>
          <w:p w:rsidR="00FD552B" w:rsidRPr="00FD552B" w:rsidRDefault="00FD552B" w:rsidP="00FD552B">
            <w:r w:rsidRPr="00FD552B">
              <w:t>30,7%</w:t>
            </w:r>
          </w:p>
        </w:tc>
        <w:tc>
          <w:tcPr>
            <w:tcW w:w="498" w:type="pct"/>
            <w:tcBorders>
              <w:top w:val="single" w:sz="8" w:space="0" w:color="000000"/>
              <w:left w:val="single" w:sz="8" w:space="0" w:color="000000"/>
              <w:bottom w:val="single" w:sz="8" w:space="0" w:color="000000"/>
              <w:right w:val="single" w:sz="8" w:space="0" w:color="000000"/>
            </w:tcBorders>
            <w:vAlign w:val="center"/>
          </w:tcPr>
          <w:p w:rsidR="00FD552B" w:rsidRPr="00FD552B" w:rsidRDefault="00FD552B" w:rsidP="00FD552B">
            <w:r w:rsidRPr="00FD552B">
              <w:t>61,6%</w:t>
            </w:r>
          </w:p>
        </w:tc>
        <w:tc>
          <w:tcPr>
            <w:tcW w:w="432" w:type="pct"/>
            <w:tcBorders>
              <w:top w:val="single" w:sz="8" w:space="0" w:color="000000"/>
              <w:left w:val="single" w:sz="8" w:space="0" w:color="000000"/>
              <w:bottom w:val="single" w:sz="8" w:space="0" w:color="000000"/>
              <w:right w:val="single" w:sz="8" w:space="0" w:color="000000"/>
            </w:tcBorders>
            <w:vAlign w:val="center"/>
          </w:tcPr>
          <w:p w:rsidR="00FD552B" w:rsidRPr="00FD552B" w:rsidRDefault="00FD552B" w:rsidP="00FD552B">
            <w:r w:rsidRPr="00FD552B">
              <w:t>79,9%</w:t>
            </w:r>
          </w:p>
        </w:tc>
      </w:tr>
      <w:tr w:rsidR="00FD552B" w:rsidRPr="00FD552B" w:rsidTr="00FD552B">
        <w:trPr>
          <w:trHeight w:val="20"/>
        </w:trPr>
        <w:tc>
          <w:tcPr>
            <w:tcW w:w="257" w:type="pct"/>
            <w:tcBorders>
              <w:top w:val="single" w:sz="8" w:space="0" w:color="000000"/>
              <w:left w:val="single" w:sz="8" w:space="0" w:color="000000"/>
              <w:bottom w:val="single" w:sz="8" w:space="0" w:color="000000"/>
              <w:right w:val="single" w:sz="8" w:space="0" w:color="000000"/>
            </w:tcBorders>
            <w:vAlign w:val="center"/>
          </w:tcPr>
          <w:p w:rsidR="00FD552B" w:rsidRPr="00FD552B" w:rsidRDefault="00FD552B" w:rsidP="00FD552B">
            <w:r w:rsidRPr="00FD552B">
              <w:t>19</w:t>
            </w:r>
          </w:p>
        </w:tc>
        <w:tc>
          <w:tcPr>
            <w:tcW w:w="2020" w:type="pct"/>
            <w:gridSpan w:val="2"/>
            <w:tcBorders>
              <w:top w:val="single" w:sz="8" w:space="0" w:color="000000"/>
              <w:left w:val="single" w:sz="8" w:space="0" w:color="000000"/>
              <w:bottom w:val="single" w:sz="8" w:space="0" w:color="000000"/>
              <w:right w:val="single" w:sz="8" w:space="0" w:color="000000"/>
            </w:tcBorders>
            <w:vAlign w:val="center"/>
          </w:tcPr>
          <w:p w:rsidR="00FD552B" w:rsidRPr="00FD552B" w:rsidRDefault="00FD552B" w:rsidP="00FD552B">
            <w:r w:rsidRPr="00FD552B">
              <w:t>С древнейших времен до начала XX</w:t>
            </w:r>
            <w:r w:rsidRPr="00FD552B">
              <w:rPr>
                <w:lang w:val="en-US"/>
              </w:rPr>
              <w:t>I</w:t>
            </w:r>
            <w:r w:rsidRPr="00FD552B">
              <w:t xml:space="preserve"> в. (включена всеобщая история)/</w:t>
            </w:r>
          </w:p>
          <w:p w:rsidR="00FD552B" w:rsidRPr="00FD552B" w:rsidRDefault="00FD552B" w:rsidP="00FD552B">
            <w:r w:rsidRPr="00FD552B">
              <w:t>Умение использовать исторические сведения для аргументации в ходе дискуссии</w:t>
            </w:r>
          </w:p>
        </w:tc>
        <w:tc>
          <w:tcPr>
            <w:tcW w:w="396" w:type="pct"/>
            <w:tcBorders>
              <w:top w:val="single" w:sz="8" w:space="0" w:color="000000"/>
              <w:left w:val="single" w:sz="8" w:space="0" w:color="000000"/>
              <w:bottom w:val="single" w:sz="8" w:space="0" w:color="000000"/>
              <w:right w:val="single" w:sz="8" w:space="0" w:color="000000"/>
            </w:tcBorders>
            <w:vAlign w:val="center"/>
          </w:tcPr>
          <w:p w:rsidR="00FD552B" w:rsidRPr="00FD552B" w:rsidRDefault="00FD552B" w:rsidP="00FD552B">
            <w:pPr>
              <w:jc w:val="center"/>
            </w:pPr>
            <w:r w:rsidRPr="00FD552B">
              <w:t>В</w:t>
            </w:r>
          </w:p>
        </w:tc>
        <w:tc>
          <w:tcPr>
            <w:tcW w:w="464" w:type="pct"/>
            <w:tcBorders>
              <w:top w:val="single" w:sz="8" w:space="0" w:color="000000"/>
              <w:left w:val="single" w:sz="8" w:space="0" w:color="000000"/>
              <w:bottom w:val="single" w:sz="8" w:space="0" w:color="000000"/>
              <w:right w:val="single" w:sz="8" w:space="0" w:color="000000"/>
            </w:tcBorders>
            <w:vAlign w:val="center"/>
          </w:tcPr>
          <w:p w:rsidR="00FD552B" w:rsidRPr="00FD552B" w:rsidRDefault="00FD552B" w:rsidP="00FD552B">
            <w:r w:rsidRPr="00FD552B">
              <w:t>22,2%</w:t>
            </w:r>
          </w:p>
        </w:tc>
        <w:tc>
          <w:tcPr>
            <w:tcW w:w="424" w:type="pct"/>
            <w:tcBorders>
              <w:top w:val="single" w:sz="8" w:space="0" w:color="000000"/>
              <w:left w:val="single" w:sz="8" w:space="0" w:color="000000"/>
              <w:bottom w:val="single" w:sz="8" w:space="0" w:color="000000"/>
              <w:right w:val="single" w:sz="8" w:space="0" w:color="000000"/>
            </w:tcBorders>
            <w:vAlign w:val="center"/>
          </w:tcPr>
          <w:p w:rsidR="00FD552B" w:rsidRPr="00FD552B" w:rsidRDefault="00FD552B" w:rsidP="00FD552B">
            <w:r w:rsidRPr="00FD552B">
              <w:t>0%</w:t>
            </w:r>
          </w:p>
        </w:tc>
        <w:tc>
          <w:tcPr>
            <w:tcW w:w="509" w:type="pct"/>
            <w:tcBorders>
              <w:top w:val="single" w:sz="8" w:space="0" w:color="000000"/>
              <w:left w:val="single" w:sz="8" w:space="0" w:color="000000"/>
              <w:bottom w:val="single" w:sz="8" w:space="0" w:color="000000"/>
              <w:right w:val="single" w:sz="8" w:space="0" w:color="000000"/>
            </w:tcBorders>
            <w:vAlign w:val="center"/>
          </w:tcPr>
          <w:p w:rsidR="00FD552B" w:rsidRPr="00FD552B" w:rsidRDefault="00FD552B" w:rsidP="00FD552B">
            <w:r w:rsidRPr="00FD552B">
              <w:t>4,7%</w:t>
            </w:r>
          </w:p>
        </w:tc>
        <w:tc>
          <w:tcPr>
            <w:tcW w:w="498" w:type="pct"/>
            <w:tcBorders>
              <w:top w:val="single" w:sz="8" w:space="0" w:color="000000"/>
              <w:left w:val="single" w:sz="8" w:space="0" w:color="000000"/>
              <w:bottom w:val="single" w:sz="8" w:space="0" w:color="000000"/>
              <w:right w:val="single" w:sz="8" w:space="0" w:color="000000"/>
            </w:tcBorders>
            <w:vAlign w:val="center"/>
          </w:tcPr>
          <w:p w:rsidR="00FD552B" w:rsidRPr="00FD552B" w:rsidRDefault="00FD552B" w:rsidP="00FD552B">
            <w:r w:rsidRPr="00FD552B">
              <w:t>23,5%</w:t>
            </w:r>
          </w:p>
        </w:tc>
        <w:tc>
          <w:tcPr>
            <w:tcW w:w="432" w:type="pct"/>
            <w:tcBorders>
              <w:top w:val="single" w:sz="8" w:space="0" w:color="000000"/>
              <w:left w:val="single" w:sz="8" w:space="0" w:color="000000"/>
              <w:bottom w:val="single" w:sz="8" w:space="0" w:color="000000"/>
              <w:right w:val="single" w:sz="8" w:space="0" w:color="000000"/>
            </w:tcBorders>
            <w:vAlign w:val="center"/>
          </w:tcPr>
          <w:p w:rsidR="00FD552B" w:rsidRPr="00FD552B" w:rsidRDefault="00FD552B" w:rsidP="00FD552B">
            <w:r w:rsidRPr="00FD552B">
              <w:t>73,6%</w:t>
            </w:r>
          </w:p>
        </w:tc>
      </w:tr>
    </w:tbl>
    <w:p w:rsidR="00FD552B" w:rsidRDefault="00FD552B" w:rsidP="00FD552B"/>
    <w:p w:rsidR="00FD552B" w:rsidRPr="00FD552B" w:rsidRDefault="00FD552B" w:rsidP="00FD552B">
      <w:pPr>
        <w:tabs>
          <w:tab w:val="left" w:pos="0"/>
        </w:tabs>
        <w:ind w:firstLine="567"/>
        <w:jc w:val="both"/>
      </w:pPr>
      <w:r w:rsidRPr="00FD552B">
        <w:lastRenderedPageBreak/>
        <w:t xml:space="preserve">Данные таблицы </w:t>
      </w:r>
      <w:r w:rsidR="007571A1">
        <w:t xml:space="preserve">12-13 </w:t>
      </w:r>
      <w:r w:rsidRPr="00FD552B">
        <w:t>позволяют сделать вывод о том, что в 2022 г</w:t>
      </w:r>
      <w:r w:rsidR="007571A1">
        <w:t>оду</w:t>
      </w:r>
      <w:r w:rsidRPr="00FD552B">
        <w:t xml:space="preserve"> </w:t>
      </w:r>
      <w:r w:rsidR="007571A1">
        <w:t xml:space="preserve">выпускники </w:t>
      </w:r>
      <w:r w:rsidRPr="00FD552B">
        <w:t>показал</w:t>
      </w:r>
      <w:r w:rsidR="007571A1">
        <w:t>и</w:t>
      </w:r>
      <w:r w:rsidRPr="00FD552B">
        <w:t xml:space="preserve"> неплохое знание хронологии, хотя соотношение успешности выполнения заданий изменилось особенно в сравнении с 2020 и 2021 гг. На проверку знания хронологии были нацелены задания 1 и 2. Задание 1 (установление хронологической последовательности) выполнено со средним результатом 70,5%, что оказалось чуть хуже, чем в 2021 г. (76,5%) – 2021 г. но все-таки, гораздо лучше результата 2020 г. (59,5%); задание 2 – со средним результатом 74,3% оказалось выполнено значительно лучше, чем в прошлые годы (68,6% - 2021 г., 68,3% - в 2020 г. С заданием 4 выпускники справились гораздо лучше, чем с заданием 3, как и в прошлые два года, показав 73,1% и 55,5%, соответственно. </w:t>
      </w:r>
    </w:p>
    <w:p w:rsidR="00FD552B" w:rsidRPr="00FD552B" w:rsidRDefault="00FD552B" w:rsidP="00FD552B">
      <w:pPr>
        <w:tabs>
          <w:tab w:val="left" w:pos="0"/>
        </w:tabs>
        <w:ind w:firstLine="567"/>
        <w:jc w:val="both"/>
      </w:pPr>
      <w:r w:rsidRPr="00FD552B">
        <w:t xml:space="preserve">Знания исторических деятелей, событий, процессов, явлений проверяли задания 5 - 50,5% (в 2020 г. - 71,2%, в 2021 г. - 64,0%) и 7 - 46,9% (в 2020 г. - 63,8%, в 2021 г. - 68,5%). При анализе выполнения задания 5, приходится снова обратить внимание на то, что выпускники не имеют системы знаний, а обладают лишь отрывочными знаниями об историческом процессе. Данный вывод подтверждается тем, что из года в год средний процент выполнения по региону неуклонно снижается. </w:t>
      </w:r>
    </w:p>
    <w:p w:rsidR="00FD552B" w:rsidRPr="00FD552B" w:rsidRDefault="00FD552B" w:rsidP="00FD552B">
      <w:pPr>
        <w:tabs>
          <w:tab w:val="left" w:pos="0"/>
        </w:tabs>
        <w:ind w:firstLine="567"/>
        <w:jc w:val="both"/>
      </w:pPr>
      <w:r w:rsidRPr="00FD552B">
        <w:t xml:space="preserve">Блок заданий по работе с исторической картой (задания 8, 9, 10 и 11) в 2022 г. выполнен примерно на уровне прошлых лет: 73,4%, 54,7%, 88,0%, 49,4% (в 2021 г. – 60,5%, 70,8%, 77,6%, 59,8%; в 2020 г. - 69,0%, 49,9%, 56,0%, 58,9% соответственно. Очевидно, что с заданием № 10, появившемся в 2022 г., где выпускникам нужно было показать умение одновременно работать и с текстом и картой (схемой), они справились, чем с заданием № 10 прошлых лет. В то же время выполнение </w:t>
      </w:r>
      <w:r w:rsidR="000B0EFF">
        <w:t xml:space="preserve">выпускниками </w:t>
      </w:r>
      <w:r w:rsidRPr="00FD552B">
        <w:t>заданий по отдельности продемонстрировало весьма неровн</w:t>
      </w:r>
      <w:r w:rsidR="000B0EFF">
        <w:t>ые</w:t>
      </w:r>
      <w:r w:rsidRPr="00FD552B">
        <w:t xml:space="preserve"> </w:t>
      </w:r>
      <w:r w:rsidR="000B0EFF">
        <w:t xml:space="preserve">возможности </w:t>
      </w:r>
      <w:r w:rsidRPr="00FD552B">
        <w:t xml:space="preserve">применять различные способы работы с исторической картой. </w:t>
      </w:r>
    </w:p>
    <w:p w:rsidR="00FD552B" w:rsidRPr="00FD552B" w:rsidRDefault="00FD552B" w:rsidP="00FD552B">
      <w:pPr>
        <w:tabs>
          <w:tab w:val="left" w:pos="0"/>
        </w:tabs>
        <w:ind w:firstLine="567"/>
        <w:jc w:val="both"/>
      </w:pPr>
      <w:r w:rsidRPr="00FD552B">
        <w:t xml:space="preserve">Очевидное некоторое улучшение в выполнении задания №6 (работа с письменным историческим источником) 55,3% в сравнении с 2021 г. (52,3%). Однако, в сравнении с 2020 г. (63,8%) такого же улучшения не видно. </w:t>
      </w:r>
    </w:p>
    <w:p w:rsidR="00FD552B" w:rsidRPr="00FD552B" w:rsidRDefault="00FD552B" w:rsidP="00FD552B">
      <w:pPr>
        <w:tabs>
          <w:tab w:val="left" w:pos="0"/>
        </w:tabs>
        <w:ind w:firstLine="567"/>
        <w:jc w:val="both"/>
      </w:pPr>
      <w:r w:rsidRPr="00FD552B">
        <w:t xml:space="preserve">В задании №12 (бывшее № 20), которое в прежние годы не вызывало затруднений при выполнении был получен результат несколько ниже показателя прошлых лет - 54,7% (в 2021 г. – 56,6%, в 2020 г. - 63,3%). </w:t>
      </w:r>
    </w:p>
    <w:p w:rsidR="00FD552B" w:rsidRPr="00FD552B" w:rsidRDefault="00FD552B" w:rsidP="00FD552B">
      <w:pPr>
        <w:tabs>
          <w:tab w:val="left" w:pos="0"/>
        </w:tabs>
        <w:ind w:firstLine="567"/>
        <w:jc w:val="both"/>
      </w:pPr>
      <w:r w:rsidRPr="00FD552B">
        <w:t xml:space="preserve">В задании №13 (бывшее 21) в достаточно высокой степени 80,3% и выше чем в прошлые годы (в 2021 г. - 71,8%, а в 2020 г. - 75,3%) было продемонстрировано умение проводить поиск исторической информации в источниках разного типа. </w:t>
      </w:r>
    </w:p>
    <w:p w:rsidR="00FD552B" w:rsidRPr="00FD552B" w:rsidRDefault="00FD552B" w:rsidP="00FD552B">
      <w:pPr>
        <w:tabs>
          <w:tab w:val="left" w:pos="0"/>
        </w:tabs>
        <w:ind w:firstLine="567"/>
        <w:jc w:val="both"/>
      </w:pPr>
      <w:r w:rsidRPr="00FD552B">
        <w:t>В 2022 г. новым заданием стало задание № 14</w:t>
      </w:r>
      <w:r w:rsidR="000B0EFF">
        <w:t xml:space="preserve">, которое </w:t>
      </w:r>
      <w:r w:rsidRPr="00FD552B">
        <w:t xml:space="preserve">предполагает определение на основе анализа изображения какого-либо события, исторической личности и т.п., а также обоснование своего ответа. Ввиду того, что само по себе задание появилось только в 2022 г., сложно говорить о сравнительной динамике в отношении прошлых лет. Однако стоит признать, что средний процент выполнения в 2022 г. оказался достаточно высоким - 78,2%. </w:t>
      </w:r>
    </w:p>
    <w:p w:rsidR="00FD552B" w:rsidRPr="00FD552B" w:rsidRDefault="00FD552B" w:rsidP="00FD552B">
      <w:pPr>
        <w:tabs>
          <w:tab w:val="left" w:pos="0"/>
        </w:tabs>
        <w:ind w:firstLine="567"/>
        <w:jc w:val="both"/>
      </w:pPr>
      <w:r w:rsidRPr="00FD552B">
        <w:t>Новым для выпускников 2022 г. стало и задание №15</w:t>
      </w:r>
      <w:r w:rsidR="000B0EFF">
        <w:t xml:space="preserve">, которое </w:t>
      </w:r>
      <w:r w:rsidRPr="00FD552B">
        <w:t xml:space="preserve">предполагает выбор одного из четырех представленных в задании памятников культуры по заданным критериям, а также указание какого-либо факта, связанного с историей создания памятника, местом его нахождения, стилистическими особенностями и т.п. В отличие от процента выполнения задания №14, которое с ним связано содержательно, результат выполнения оказался достаточно низким - 36,8%. Возможно, что низкий процент был связан с особенность оценивания данного задания, которая заключается в том, что в случае, когда памятник культуры выбран неправильно, указание факта, связанного с данным памятником культуры, не оценивается, за выполнение задания выставляется 0 баллов. </w:t>
      </w:r>
    </w:p>
    <w:p w:rsidR="000B0EFF" w:rsidRDefault="00FD552B" w:rsidP="00FD552B">
      <w:pPr>
        <w:tabs>
          <w:tab w:val="left" w:pos="0"/>
        </w:tabs>
        <w:ind w:firstLine="567"/>
        <w:jc w:val="both"/>
      </w:pPr>
      <w:r w:rsidRPr="00FD552B">
        <w:t>Отчасти новым для выпускников 2022 г. стало задание №16, посвященное истории Великой Отечественной войны и подразумевающее работу с письменными историческими источниками: атрибуцию, использование контекстной информации, извлечение информации, представленной в явном виде. Средний процент выполнения составил 68,1%, что стоит признать скорее средним результатом, с учетом того, что преподаванию истории Великой Отечественной войны в школе уделяется значительное внимание. Однако и в прошлые годы выпускники демонстрировали при выполнении задания №8, посвященном в первой части ЕГЭ истории Великой Отечественной</w:t>
      </w:r>
      <w:r w:rsidR="000B0EFF">
        <w:t xml:space="preserve"> войны весьма средний процент.</w:t>
      </w:r>
    </w:p>
    <w:p w:rsidR="00FD552B" w:rsidRPr="00FD552B" w:rsidRDefault="00FD552B" w:rsidP="00FD552B">
      <w:pPr>
        <w:tabs>
          <w:tab w:val="left" w:pos="0"/>
        </w:tabs>
        <w:ind w:firstLine="567"/>
        <w:jc w:val="both"/>
      </w:pPr>
      <w:r w:rsidRPr="00FD552B">
        <w:lastRenderedPageBreak/>
        <w:t xml:space="preserve">Задание №17 во многом сравнимо с заданием №23 (умение использовать принципы структурно-функционального, временного и пространственного анализа при рассмотрении фактов, явлений, процессов (задание-задача)) и критерием </w:t>
      </w:r>
      <w:r w:rsidR="000B0EFF">
        <w:t xml:space="preserve">3 </w:t>
      </w:r>
      <w:r w:rsidR="000B0EFF" w:rsidRPr="00FD552B">
        <w:t xml:space="preserve">задания </w:t>
      </w:r>
      <w:r w:rsidRPr="00FD552B">
        <w:t xml:space="preserve">№25 (Причинно-следственные связи) прошлых лет. Его выполнение предполагает указание экзаменуемым трёх причинно-следственных связей. Средний процент выполнения данного задания составил 39,2%, что говорит о том, что выпускники 2022 г. слабо овладели навыком выстраивать причинно-следственные связи. Косвенным доказательством данного наблюдения является то, что в 2021 г. задание №23 было выполнено на 40,3%, а К3 в историческом сочинении - 39,7%. </w:t>
      </w:r>
    </w:p>
    <w:p w:rsidR="00FD552B" w:rsidRPr="00FD552B" w:rsidRDefault="00FD552B" w:rsidP="00FD552B">
      <w:pPr>
        <w:tabs>
          <w:tab w:val="left" w:pos="0"/>
        </w:tabs>
        <w:ind w:firstLine="567"/>
        <w:jc w:val="both"/>
      </w:pPr>
      <w:r w:rsidRPr="00FD552B">
        <w:t xml:space="preserve">Новым и интересным заданием в 2022 г. стало задание №18 (знание исторических понятий, умение их использовать), которое предполагало, что выпускники, используя знания по истории России, могли раскрыть смысл исторического понятия в историческом контексте и привести один исторический факт, конкретизирующий данное понятие применительно к истории России. Средний процент выполнения по данному заданию составил 47,4%, что можно назвать очень средним результатом. </w:t>
      </w:r>
    </w:p>
    <w:p w:rsidR="00FD552B" w:rsidRPr="00FD552B" w:rsidRDefault="00FD552B" w:rsidP="00FD552B">
      <w:pPr>
        <w:tabs>
          <w:tab w:val="left" w:pos="0"/>
        </w:tabs>
        <w:ind w:firstLine="567"/>
        <w:jc w:val="both"/>
      </w:pPr>
      <w:r w:rsidRPr="00FD552B">
        <w:t xml:space="preserve">Самым ожидаемо сложным для выпускников оказалось задание №19, где, используя исторические знания, нужно было привести аргументы в подтверждение точки зрения для схожих исторических событий и процессов, происходивших в истории России и одной из зарубежных стран с древнейших времен до начала XXI в. Средний низкий процент выполнения данного задания (22,2%) подтверждает тот, факт, что многие выпускники так и не смогли овладеть навыками грамотно выстраивать аргументацию и приводить правильные факты из истории, как России, так и зарубежных стран. </w:t>
      </w:r>
    </w:p>
    <w:p w:rsidR="00FD552B" w:rsidRPr="00FD552B" w:rsidRDefault="00FD552B" w:rsidP="00FD552B">
      <w:pPr>
        <w:tabs>
          <w:tab w:val="left" w:pos="0"/>
        </w:tabs>
        <w:ind w:firstLine="567"/>
        <w:jc w:val="both"/>
      </w:pPr>
      <w:r w:rsidRPr="000B0EFF">
        <w:rPr>
          <w:b/>
        </w:rPr>
        <w:t>Участники ЕГЭ, не набравшие минимального количества баллов</w:t>
      </w:r>
      <w:r w:rsidRPr="00FD552B">
        <w:t>, показали отрывочные знания отдельных исторических фактов. Результативность выполнения ими заданий 1–11 варьируется в диапазоне 2,6–31,6% (в 2021 г. в 1 части - 0,0–36,0%, в 2020 г. – 0,0–34,2%). Наименьший процент был получен за выполнение задания №3 (знание основных фактов, процессов, явлений (задание на установление соответствия). Наибольший процент был получен за выполнение задания №2 (систематизация исторической информации: умение определять последовательность событий).</w:t>
      </w:r>
    </w:p>
    <w:p w:rsidR="00FD552B" w:rsidRPr="00FD552B" w:rsidRDefault="00FD552B" w:rsidP="00FD552B">
      <w:pPr>
        <w:tabs>
          <w:tab w:val="left" w:pos="0"/>
        </w:tabs>
        <w:ind w:firstLine="567"/>
        <w:jc w:val="both"/>
      </w:pPr>
      <w:r w:rsidRPr="00FD552B">
        <w:t xml:space="preserve">Все задания базового уровня, к сожалению, были выполнены с процентом ниже 50. Из заданий с развёрнутым ответом данная группа участников традиционно лучше, чем с другими, справилась с заданием базового уровня № 13, хотя и с процентом выполнения ниже 50: на извлечение из текста информации, данной в явном виде </w:t>
      </w:r>
      <w:r w:rsidRPr="00FD552B">
        <w:softHyphen/>
        <w:t xml:space="preserve">- 42,1% (в 2021 г. –аналогичное задание № 21 было выполнено на 18,0%; в 2020 г. - 21,1%). </w:t>
      </w:r>
    </w:p>
    <w:p w:rsidR="00FD552B" w:rsidRPr="00FD552B" w:rsidRDefault="00FD552B" w:rsidP="00FD552B">
      <w:pPr>
        <w:tabs>
          <w:tab w:val="left" w:pos="0"/>
        </w:tabs>
        <w:ind w:firstLine="567"/>
        <w:jc w:val="both"/>
      </w:pPr>
      <w:r w:rsidRPr="00FD552B">
        <w:t>В целом вполне оправданно сделать вывод о том, что выпускники с минимальным уровнем подготовки практически не освоили курс истории: ими не усвоены знания о важнейших событиях и процессах истории, у них не сформированы предметные умения.</w:t>
      </w:r>
    </w:p>
    <w:p w:rsidR="00FD552B" w:rsidRPr="00FD552B" w:rsidRDefault="00FD552B" w:rsidP="00FD552B">
      <w:pPr>
        <w:tabs>
          <w:tab w:val="left" w:pos="0"/>
        </w:tabs>
        <w:ind w:firstLine="567"/>
        <w:jc w:val="both"/>
      </w:pPr>
      <w:r w:rsidRPr="00FD552B">
        <w:t>Среди заданий повышенного и высокого уровня (с процентом выполнения ниже 15): №12, 15-19.</w:t>
      </w:r>
    </w:p>
    <w:p w:rsidR="00FD552B" w:rsidRPr="00FD552B" w:rsidRDefault="00FD552B" w:rsidP="00FD552B">
      <w:pPr>
        <w:tabs>
          <w:tab w:val="left" w:pos="0"/>
        </w:tabs>
        <w:ind w:firstLine="567"/>
        <w:jc w:val="both"/>
      </w:pPr>
      <w:r w:rsidRPr="00FD552B">
        <w:t>Таким образом, большинство элементов содержания, умений, навыков и видов деятельности усвоены данной группой выпускников недостаточно.</w:t>
      </w:r>
    </w:p>
    <w:p w:rsidR="00FD552B" w:rsidRPr="00FD552B" w:rsidRDefault="00FD552B" w:rsidP="00FD552B">
      <w:pPr>
        <w:tabs>
          <w:tab w:val="left" w:pos="0"/>
        </w:tabs>
        <w:ind w:firstLine="567"/>
        <w:jc w:val="both"/>
      </w:pPr>
      <w:r w:rsidRPr="000B0EFF">
        <w:rPr>
          <w:b/>
        </w:rPr>
        <w:t>Участники ЕГЭ с результатами от минимального балла до 60</w:t>
      </w:r>
      <w:r w:rsidRPr="00FD552B">
        <w:t>,</w:t>
      </w:r>
    </w:p>
    <w:p w:rsidR="00FD552B" w:rsidRPr="00FD552B" w:rsidRDefault="00FD552B" w:rsidP="00FD552B">
      <w:pPr>
        <w:tabs>
          <w:tab w:val="left" w:pos="0"/>
        </w:tabs>
        <w:ind w:firstLine="567"/>
        <w:jc w:val="both"/>
      </w:pPr>
      <w:r w:rsidRPr="00FD552B">
        <w:t>показали средние владение предметными знаниями и сформированность проверяемых умений. Задания части 1 выполнены в диапазоне 27,7-83,2% (в 2021 г. - 34,2–73,9%). Наиболее трудным оказалось задания на знание основных фактов, процессов, явлений №3 – 27,7% и на знание исторических деятелей, задание на установление соответствия №5 – 27,7%. Наиболее успешно были выполнены выполнен</w:t>
      </w:r>
      <w:r w:rsidR="000B0EFF">
        <w:t>ы</w:t>
      </w:r>
      <w:r w:rsidRPr="00FD552B">
        <w:t xml:space="preserve"> задани</w:t>
      </w:r>
      <w:r w:rsidR="000B0EFF">
        <w:t>я</w:t>
      </w:r>
      <w:r w:rsidRPr="00FD552B">
        <w:t xml:space="preserve"> №</w:t>
      </w:r>
      <w:r w:rsidR="000B0EFF">
        <w:t>№</w:t>
      </w:r>
      <w:r w:rsidRPr="00FD552B">
        <w:t>2 и 10.</w:t>
      </w:r>
    </w:p>
    <w:p w:rsidR="00FD552B" w:rsidRPr="00FD552B" w:rsidRDefault="00FD552B" w:rsidP="00FD552B">
      <w:pPr>
        <w:tabs>
          <w:tab w:val="left" w:pos="0"/>
        </w:tabs>
        <w:ind w:firstLine="567"/>
        <w:jc w:val="both"/>
      </w:pPr>
      <w:r w:rsidRPr="00FD552B">
        <w:t xml:space="preserve">Задания с развёрнутым ответом выполнены в диапазоне 4,7–71,3%. Самыми трудными оказались задания высокого уровня 17 (18,8%) и 19 (4,7%). </w:t>
      </w:r>
    </w:p>
    <w:p w:rsidR="00FD552B" w:rsidRPr="00FD552B" w:rsidRDefault="00FD552B" w:rsidP="00FD552B">
      <w:pPr>
        <w:tabs>
          <w:tab w:val="left" w:pos="0"/>
        </w:tabs>
        <w:ind w:firstLine="567"/>
        <w:jc w:val="both"/>
      </w:pPr>
      <w:r w:rsidRPr="00FD552B">
        <w:t>Среди заданий базового уровня (с процентом выполнения ниже 50) оказались задания №</w:t>
      </w:r>
      <w:r w:rsidR="000B0EFF">
        <w:t>№</w:t>
      </w:r>
      <w:r w:rsidRPr="00FD552B">
        <w:t xml:space="preserve">3, 5, 7, 9, 11. Среди заданий повышенного и высокого уровня (с процентом выполнения ниже 15): только задание №19. </w:t>
      </w:r>
    </w:p>
    <w:p w:rsidR="00FD552B" w:rsidRPr="00FD552B" w:rsidRDefault="00FD552B" w:rsidP="00FD552B">
      <w:pPr>
        <w:tabs>
          <w:tab w:val="left" w:pos="0"/>
        </w:tabs>
        <w:ind w:firstLine="567"/>
        <w:jc w:val="both"/>
      </w:pPr>
      <w:r w:rsidRPr="00FD552B">
        <w:t xml:space="preserve">Для данной группы выпускников характерны проблемы при работе с текстом исторических источников, при работе с картой и иллюстративным материалом. </w:t>
      </w:r>
      <w:r w:rsidRPr="00FD552B">
        <w:lastRenderedPageBreak/>
        <w:t>Традиционны проблемы при использовании исторических сведений для аргументации в ходе дискуссии.</w:t>
      </w:r>
    </w:p>
    <w:p w:rsidR="00FD552B" w:rsidRPr="00FD552B" w:rsidRDefault="00FD552B" w:rsidP="000B0EFF">
      <w:pPr>
        <w:tabs>
          <w:tab w:val="left" w:pos="0"/>
        </w:tabs>
        <w:ind w:firstLine="567"/>
        <w:jc w:val="both"/>
      </w:pPr>
      <w:r w:rsidRPr="000B0EFF">
        <w:rPr>
          <w:b/>
        </w:rPr>
        <w:t>Экзаменуемые с результатами 61–80 т.б.</w:t>
      </w:r>
      <w:r w:rsidRPr="00FD552B">
        <w:t xml:space="preserve"> показали хорошее владение предметными знаниями и сформированность проверяемых умений. Задания части 1 выполнены в диапазоне 56,6-98,4% (в 2021 - 61,6–93,6%, в 2020 г. - 61,0–95,0%. Наиболее трудным оказались задания на знание основных фактов, процессов, явлений истории культуры России - №7 56,6%. В этом отношении повторилась тенденция 2021 г. в аналогичном задании №17 - 67,6%. Наиболее успешно были выполнены задани</w:t>
      </w:r>
      <w:r w:rsidR="000B0EFF">
        <w:t>я</w:t>
      </w:r>
      <w:r w:rsidRPr="00FD552B">
        <w:t xml:space="preserve"> №</w:t>
      </w:r>
      <w:r w:rsidR="000B0EFF">
        <w:t>№</w:t>
      </w:r>
      <w:r w:rsidRPr="00FD552B">
        <w:t>4 и 10.</w:t>
      </w:r>
    </w:p>
    <w:p w:rsidR="00FD552B" w:rsidRPr="00FD552B" w:rsidRDefault="00FD552B" w:rsidP="000B0EFF">
      <w:pPr>
        <w:tabs>
          <w:tab w:val="left" w:pos="0"/>
        </w:tabs>
        <w:ind w:firstLine="567"/>
        <w:jc w:val="both"/>
      </w:pPr>
      <w:r w:rsidRPr="00FD552B">
        <w:t>Задания с развёрнутым ответом выполнены в диапазоне 23,5-95,3% (в 2021 г. - 24,5-94,4%, в 2020 г. - 17,6–100%). Самыми трудными традиционно оказались задания 15 (40,3%) и 19 (23,5%). Следует отметить, что лучше всего данная группа выпускников выполнила задание №4 (работа с изображениями) 95,3%, хотя связанное содержательно с ним задание № 15 было выполнено на порядок хуже (40,3%).</w:t>
      </w:r>
    </w:p>
    <w:p w:rsidR="00FD552B" w:rsidRPr="00FD552B" w:rsidRDefault="006221FC" w:rsidP="00FD552B">
      <w:pPr>
        <w:tabs>
          <w:tab w:val="left" w:pos="0"/>
        </w:tabs>
        <w:ind w:firstLine="567"/>
        <w:jc w:val="both"/>
      </w:pPr>
      <w:r w:rsidRPr="006221FC">
        <w:rPr>
          <w:b/>
        </w:rPr>
        <w:t>Э</w:t>
      </w:r>
      <w:r w:rsidR="00FD552B" w:rsidRPr="006221FC">
        <w:rPr>
          <w:b/>
        </w:rPr>
        <w:t>кзаменуемые с результатами 81–100 т.б</w:t>
      </w:r>
      <w:r w:rsidR="00FD552B" w:rsidRPr="00FD552B">
        <w:t>. показали лучшее владение предметными знаниями и сформированность проверяемых умений. Задания части 1 выполнены этими экзаменуемыми с результатом 86,1-100% (в 2021 г., 76,0-100%, в 2020 г. - 80,4–100%).</w:t>
      </w:r>
    </w:p>
    <w:p w:rsidR="00FD552B" w:rsidRPr="00FD552B" w:rsidRDefault="00FD552B" w:rsidP="00FD552B">
      <w:pPr>
        <w:tabs>
          <w:tab w:val="left" w:pos="0"/>
        </w:tabs>
        <w:ind w:firstLine="567"/>
        <w:jc w:val="both"/>
      </w:pPr>
      <w:r w:rsidRPr="00FD552B">
        <w:t>Наиболее трудными заданиями стали: №6 (работа с письменным историческим источником) – 86,1%, и №11 (работа с исторической картой (схемой), множественный выбор) – 86,1%.</w:t>
      </w:r>
    </w:p>
    <w:p w:rsidR="00FD552B" w:rsidRPr="00FD552B" w:rsidRDefault="00FD552B" w:rsidP="00FD552B">
      <w:pPr>
        <w:tabs>
          <w:tab w:val="left" w:pos="0"/>
        </w:tabs>
        <w:ind w:firstLine="567"/>
        <w:jc w:val="both"/>
      </w:pPr>
      <w:r w:rsidRPr="00FD552B">
        <w:t xml:space="preserve">Задания с развёрнутым ответом данная группа экзаменуемых выполнила с результатом в диапазоне 68,8-95,8% (в 2021 г. - 62,0-100%, в 2020 г. - 54,0–100%). При этом экзаменуемые хуже всего справились с заданием 15 (работа с изображениями - 68,8%) и с заданием 19, связанное с умением использовать исторические сведения для аргументации в ходе дискуссии (73,6%). </w:t>
      </w:r>
    </w:p>
    <w:p w:rsidR="00FD552B" w:rsidRPr="00FD552B" w:rsidRDefault="00FD552B" w:rsidP="00FD552B">
      <w:pPr>
        <w:tabs>
          <w:tab w:val="left" w:pos="0"/>
        </w:tabs>
        <w:ind w:firstLine="567"/>
        <w:jc w:val="both"/>
      </w:pPr>
      <w:r w:rsidRPr="00FD552B">
        <w:t>Все задания базового, а также повышенного и высокого уровня были выполнены выше 50 %.</w:t>
      </w:r>
    </w:p>
    <w:p w:rsidR="00A801AC" w:rsidRDefault="00A801AC" w:rsidP="001B2375">
      <w:pPr>
        <w:pStyle w:val="3"/>
        <w:numPr>
          <w:ilvl w:val="2"/>
          <w:numId w:val="141"/>
        </w:numPr>
        <w:rPr>
          <w:rFonts w:ascii="Times New Roman" w:hAnsi="Times New Roman"/>
          <w:b w:val="0"/>
          <w:bCs w:val="0"/>
        </w:rPr>
      </w:pPr>
      <w:r>
        <w:rPr>
          <w:rFonts w:ascii="Times New Roman" w:hAnsi="Times New Roman"/>
          <w:b w:val="0"/>
          <w:bCs w:val="0"/>
        </w:rPr>
        <w:t>Содержательный анализ выполнения заданий КИМ</w:t>
      </w:r>
    </w:p>
    <w:p w:rsidR="00805B58" w:rsidRPr="00805B58" w:rsidRDefault="00805B58" w:rsidP="00805B58">
      <w:pPr>
        <w:tabs>
          <w:tab w:val="left" w:pos="567"/>
        </w:tabs>
        <w:spacing w:before="120"/>
        <w:ind w:left="360"/>
        <w:jc w:val="both"/>
        <w:rPr>
          <w:rFonts w:eastAsia="Times New Roman"/>
          <w:i/>
          <w:color w:val="000000"/>
        </w:rPr>
      </w:pPr>
      <w:r w:rsidRPr="00805B58">
        <w:rPr>
          <w:rFonts w:eastAsia="Times New Roman"/>
          <w:i/>
          <w:color w:val="000000"/>
        </w:rPr>
        <w:t>Часть 1</w:t>
      </w:r>
    </w:p>
    <w:p w:rsidR="001B56F1" w:rsidRDefault="001B56F1" w:rsidP="001B56F1">
      <w:pPr>
        <w:tabs>
          <w:tab w:val="left" w:pos="567"/>
        </w:tabs>
        <w:ind w:firstLine="709"/>
        <w:contextualSpacing/>
        <w:jc w:val="both"/>
        <w:rPr>
          <w:color w:val="000000"/>
        </w:rPr>
      </w:pPr>
      <w:r>
        <w:rPr>
          <w:color w:val="000000"/>
        </w:rPr>
        <w:t>Задание №3 успешно выполнили только участники ЕГЭ, набравшие от 61 до 100 баллов.</w:t>
      </w:r>
    </w:p>
    <w:p w:rsidR="00725549" w:rsidRDefault="00725549" w:rsidP="00A35D7B">
      <w:pPr>
        <w:tabs>
          <w:tab w:val="left" w:pos="567"/>
        </w:tabs>
        <w:ind w:firstLine="142"/>
        <w:contextualSpacing/>
        <w:jc w:val="both"/>
        <w:rPr>
          <w:color w:val="000000"/>
        </w:rPr>
      </w:pPr>
      <w:r w:rsidRPr="00725549">
        <w:rPr>
          <w:noProof/>
          <w:color w:val="000000"/>
        </w:rPr>
        <w:drawing>
          <wp:inline distT="0" distB="0" distL="0" distR="0">
            <wp:extent cx="5905500" cy="2647950"/>
            <wp:effectExtent l="0" t="0" r="0" b="0"/>
            <wp:docPr id="100" name="Рисунок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7" cstate="print"/>
                    <a:stretch>
                      <a:fillRect/>
                    </a:stretch>
                  </pic:blipFill>
                  <pic:spPr>
                    <a:xfrm>
                      <a:off x="0" y="0"/>
                      <a:ext cx="5905500" cy="2647950"/>
                    </a:xfrm>
                    <a:prstGeom prst="rect">
                      <a:avLst/>
                    </a:prstGeom>
                  </pic:spPr>
                </pic:pic>
              </a:graphicData>
            </a:graphic>
          </wp:inline>
        </w:drawing>
      </w:r>
    </w:p>
    <w:p w:rsidR="00FB15E4" w:rsidRDefault="00805B58" w:rsidP="00F830F3">
      <w:pPr>
        <w:tabs>
          <w:tab w:val="left" w:pos="567"/>
        </w:tabs>
        <w:ind w:firstLine="709"/>
        <w:contextualSpacing/>
        <w:jc w:val="both"/>
        <w:rPr>
          <w:color w:val="000000"/>
        </w:rPr>
      </w:pPr>
      <w:r w:rsidRPr="00805B58">
        <w:rPr>
          <w:color w:val="000000"/>
        </w:rPr>
        <w:t xml:space="preserve">В задании № 3 типичной ошибкой стало соотнесение с эпохой Смутного времени осады Пскова войсками Стефана Батория, а не оборона Троице-Сергиева монастыря от войск Лжедмитрия II. </w:t>
      </w:r>
      <w:r w:rsidR="00FB15E4">
        <w:rPr>
          <w:color w:val="000000"/>
        </w:rPr>
        <w:t>Но что печальнее всего так это то, что около20% выпускников, выполнявшие 319 вариант, не знают, что сражение под Прохоровкой относится к Великой Отечественной войне. Часть выпускников (13%) отнесла к Великой Отечественной войне оборону Шипкинского перевала, часть (2,2%) осаду Пскова войсками Стефана Батория. Оборону Порт –Артура 24% участников ЕГЭ отнесли к русско-турецким войнам.</w:t>
      </w:r>
      <w:r w:rsidR="00F830F3" w:rsidRPr="00F830F3">
        <w:t xml:space="preserve"> </w:t>
      </w:r>
      <w:r w:rsidR="00F830F3">
        <w:t xml:space="preserve">Результаты </w:t>
      </w:r>
      <w:r w:rsidR="00F830F3">
        <w:lastRenderedPageBreak/>
        <w:t>выполнения базового задания, свидетельствуют об отсутствии глубоких знаний у выпускников, допустивших такие ошибки.</w:t>
      </w:r>
    </w:p>
    <w:p w:rsidR="00805B58" w:rsidRPr="00805B58" w:rsidRDefault="00805B58" w:rsidP="001B56F1">
      <w:pPr>
        <w:tabs>
          <w:tab w:val="left" w:pos="567"/>
        </w:tabs>
        <w:ind w:firstLine="709"/>
        <w:contextualSpacing/>
        <w:jc w:val="both"/>
        <w:rPr>
          <w:color w:val="000000"/>
        </w:rPr>
      </w:pPr>
      <w:r w:rsidRPr="00805B58">
        <w:rPr>
          <w:color w:val="000000"/>
        </w:rPr>
        <w:t>Часто встречающейся ошибкой в задании №4 стало указание Киева в качестве места принятие запорожским казачеством решения о вхождении в состав Русского царства, а не Переяслава.</w:t>
      </w:r>
      <w:r w:rsidR="00A35D7B">
        <w:rPr>
          <w:color w:val="000000"/>
        </w:rPr>
        <w:t xml:space="preserve"> Именно так ответили 30,5% выпускников.</w:t>
      </w:r>
    </w:p>
    <w:p w:rsidR="00A35D7B" w:rsidRDefault="00A35D7B" w:rsidP="001B56F1">
      <w:pPr>
        <w:tabs>
          <w:tab w:val="left" w:pos="567"/>
        </w:tabs>
        <w:ind w:firstLine="709"/>
        <w:contextualSpacing/>
        <w:jc w:val="both"/>
        <w:rPr>
          <w:color w:val="000000"/>
        </w:rPr>
      </w:pPr>
      <w:r>
        <w:rPr>
          <w:color w:val="000000"/>
        </w:rPr>
        <w:t>Вызвало трудности у половины экзаменуемых задание №5.</w:t>
      </w:r>
      <w:r w:rsidR="009E23B3">
        <w:rPr>
          <w:color w:val="000000"/>
        </w:rPr>
        <w:t xml:space="preserve"> Только 50% успешно выполнили данное задание.</w:t>
      </w:r>
    </w:p>
    <w:p w:rsidR="00A35D7B" w:rsidRDefault="00A35D7B" w:rsidP="00A35D7B">
      <w:pPr>
        <w:tabs>
          <w:tab w:val="left" w:pos="567"/>
        </w:tabs>
        <w:contextualSpacing/>
        <w:jc w:val="center"/>
        <w:rPr>
          <w:color w:val="000000"/>
        </w:rPr>
      </w:pPr>
      <w:r w:rsidRPr="00A35D7B">
        <w:rPr>
          <w:noProof/>
          <w:color w:val="000000"/>
        </w:rPr>
        <w:drawing>
          <wp:inline distT="0" distB="0" distL="0" distR="0">
            <wp:extent cx="5991225" cy="2124075"/>
            <wp:effectExtent l="0" t="0" r="9525" b="9525"/>
            <wp:docPr id="101" name="Рисунок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8" cstate="print"/>
                    <a:stretch>
                      <a:fillRect/>
                    </a:stretch>
                  </pic:blipFill>
                  <pic:spPr>
                    <a:xfrm>
                      <a:off x="0" y="0"/>
                      <a:ext cx="5991225" cy="2124075"/>
                    </a:xfrm>
                    <a:prstGeom prst="rect">
                      <a:avLst/>
                    </a:prstGeom>
                  </pic:spPr>
                </pic:pic>
              </a:graphicData>
            </a:graphic>
          </wp:inline>
        </w:drawing>
      </w:r>
    </w:p>
    <w:p w:rsidR="00A35D7B" w:rsidRDefault="00805B58" w:rsidP="001B56F1">
      <w:pPr>
        <w:tabs>
          <w:tab w:val="left" w:pos="567"/>
        </w:tabs>
        <w:ind w:firstLine="709"/>
        <w:contextualSpacing/>
        <w:jc w:val="both"/>
        <w:rPr>
          <w:color w:val="000000"/>
        </w:rPr>
      </w:pPr>
      <w:r w:rsidRPr="00805B58">
        <w:rPr>
          <w:color w:val="000000"/>
        </w:rPr>
        <w:t xml:space="preserve">При выполнении задания №5 </w:t>
      </w:r>
      <w:r w:rsidR="00A35D7B">
        <w:rPr>
          <w:color w:val="000000"/>
        </w:rPr>
        <w:t>13,5%</w:t>
      </w:r>
      <w:r w:rsidRPr="00805B58">
        <w:rPr>
          <w:color w:val="000000"/>
        </w:rPr>
        <w:t xml:space="preserve"> выпускник</w:t>
      </w:r>
      <w:r w:rsidR="00A35D7B">
        <w:rPr>
          <w:color w:val="000000"/>
        </w:rPr>
        <w:t>ов</w:t>
      </w:r>
      <w:r w:rsidRPr="00805B58">
        <w:rPr>
          <w:color w:val="000000"/>
        </w:rPr>
        <w:t xml:space="preserve"> присоединение к Московскому государству Пскова соотнесли не Василием III, а с</w:t>
      </w:r>
      <w:r w:rsidRPr="00805B58">
        <w:t xml:space="preserve"> </w:t>
      </w:r>
      <w:r w:rsidRPr="00805B58">
        <w:rPr>
          <w:color w:val="000000"/>
        </w:rPr>
        <w:t>Иваном Калитой</w:t>
      </w:r>
      <w:r w:rsidR="009E23B3">
        <w:rPr>
          <w:color w:val="000000"/>
        </w:rPr>
        <w:t>, 22% участников экзамена советско-финляндскую войну соотнесли с В.И. Лениным, а 2,2% с именем Андрея Боголюбского.</w:t>
      </w:r>
    </w:p>
    <w:p w:rsidR="009E23B3" w:rsidRDefault="00D215AE" w:rsidP="001B56F1">
      <w:pPr>
        <w:tabs>
          <w:tab w:val="left" w:pos="567"/>
        </w:tabs>
        <w:ind w:firstLine="709"/>
        <w:contextualSpacing/>
        <w:jc w:val="both"/>
        <w:rPr>
          <w:color w:val="000000"/>
        </w:rPr>
      </w:pPr>
      <w:r>
        <w:rPr>
          <w:color w:val="000000"/>
        </w:rPr>
        <w:t xml:space="preserve">Наиболее трудным для выпускников стало выполнение задания 7, связанного с вопросами культуры. </w:t>
      </w:r>
      <w:r w:rsidR="00805B58" w:rsidRPr="00805B58">
        <w:rPr>
          <w:color w:val="000000"/>
        </w:rPr>
        <w:t xml:space="preserve">По </w:t>
      </w:r>
      <w:r>
        <w:rPr>
          <w:color w:val="000000"/>
        </w:rPr>
        <w:t>этому заданию</w:t>
      </w:r>
      <w:r w:rsidR="00805B58" w:rsidRPr="00805B58">
        <w:rPr>
          <w:color w:val="000000"/>
        </w:rPr>
        <w:t xml:space="preserve"> очевидно снижение более, чем на 20 % по сравнению с прошлым годом. </w:t>
      </w:r>
      <w:r w:rsidR="009E23B3">
        <w:rPr>
          <w:color w:val="000000"/>
        </w:rPr>
        <w:t xml:space="preserve">Только 34,8% участников, выполнявших вариант 319 выполнили задание правильно. В других вариантах процент выполнения несколько лучше. </w:t>
      </w:r>
    </w:p>
    <w:p w:rsidR="009E23B3" w:rsidRDefault="009E23B3" w:rsidP="009E23B3">
      <w:pPr>
        <w:tabs>
          <w:tab w:val="left" w:pos="567"/>
        </w:tabs>
        <w:contextualSpacing/>
        <w:jc w:val="both"/>
        <w:rPr>
          <w:color w:val="000000"/>
        </w:rPr>
      </w:pPr>
      <w:r w:rsidRPr="009E23B3">
        <w:rPr>
          <w:noProof/>
          <w:color w:val="000000"/>
        </w:rPr>
        <w:drawing>
          <wp:inline distT="0" distB="0" distL="0" distR="0">
            <wp:extent cx="6086475" cy="2857500"/>
            <wp:effectExtent l="0" t="0" r="9525" b="0"/>
            <wp:docPr id="102" name="Рисунок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9" cstate="print"/>
                    <a:stretch>
                      <a:fillRect/>
                    </a:stretch>
                  </pic:blipFill>
                  <pic:spPr>
                    <a:xfrm>
                      <a:off x="0" y="0"/>
                      <a:ext cx="6086475" cy="2857500"/>
                    </a:xfrm>
                    <a:prstGeom prst="rect">
                      <a:avLst/>
                    </a:prstGeom>
                  </pic:spPr>
                </pic:pic>
              </a:graphicData>
            </a:graphic>
          </wp:inline>
        </w:drawing>
      </w:r>
    </w:p>
    <w:p w:rsidR="00805B58" w:rsidRPr="007A7140" w:rsidRDefault="00805B58" w:rsidP="003D2EC2">
      <w:pPr>
        <w:tabs>
          <w:tab w:val="left" w:pos="567"/>
        </w:tabs>
        <w:ind w:firstLine="709"/>
        <w:contextualSpacing/>
        <w:jc w:val="both"/>
        <w:rPr>
          <w:color w:val="000000"/>
        </w:rPr>
      </w:pPr>
      <w:r w:rsidRPr="00805B58">
        <w:rPr>
          <w:color w:val="000000"/>
        </w:rPr>
        <w:t>Типичной ошибкой в задании №7 стало отнесение авторства картины «Грачи прилетели» не члену «Товарищества передвижных художественных выставок», а И.Е. Репину</w:t>
      </w:r>
      <w:r w:rsidR="00B837A5">
        <w:rPr>
          <w:color w:val="000000"/>
        </w:rPr>
        <w:t xml:space="preserve"> (34,8%)</w:t>
      </w:r>
      <w:r w:rsidRPr="00805B58">
        <w:rPr>
          <w:color w:val="000000"/>
        </w:rPr>
        <w:t>.</w:t>
      </w:r>
      <w:r w:rsidR="007A7140">
        <w:rPr>
          <w:color w:val="000000"/>
        </w:rPr>
        <w:t xml:space="preserve"> Теремной дворец Московского Кремля соотносили с именами К. Симонова, М. Шолохова и относили к </w:t>
      </w:r>
      <w:r w:rsidR="007A7140">
        <w:rPr>
          <w:color w:val="000000"/>
          <w:lang w:val="en-US"/>
        </w:rPr>
        <w:t>XI</w:t>
      </w:r>
      <w:r w:rsidR="007A7140" w:rsidRPr="007A7140">
        <w:rPr>
          <w:color w:val="000000"/>
        </w:rPr>
        <w:t xml:space="preserve"> </w:t>
      </w:r>
      <w:r w:rsidR="007A7140">
        <w:rPr>
          <w:color w:val="000000"/>
        </w:rPr>
        <w:t>веку. Автором произведения «Жди меня» 35% участников считают М.А. Шолохова и только 56% экзаменуемых знаю</w:t>
      </w:r>
      <w:r w:rsidR="003D2EC2">
        <w:rPr>
          <w:color w:val="000000"/>
        </w:rPr>
        <w:t>т</w:t>
      </w:r>
      <w:r w:rsidR="007A7140">
        <w:rPr>
          <w:color w:val="000000"/>
        </w:rPr>
        <w:t xml:space="preserve">, что автором этого произведения является К. Симонов. </w:t>
      </w:r>
      <w:r w:rsidR="003D2EC2">
        <w:t>Учителям необходимо обратить особое внимание на темы курса, связаные с изучением культуры России.</w:t>
      </w:r>
    </w:p>
    <w:p w:rsidR="00802A95" w:rsidRDefault="00805B58" w:rsidP="001B56F1">
      <w:pPr>
        <w:tabs>
          <w:tab w:val="left" w:pos="567"/>
        </w:tabs>
        <w:ind w:firstLine="709"/>
        <w:contextualSpacing/>
        <w:jc w:val="both"/>
        <w:rPr>
          <w:color w:val="000000"/>
        </w:rPr>
      </w:pPr>
      <w:r w:rsidRPr="00805B58">
        <w:rPr>
          <w:color w:val="000000"/>
        </w:rPr>
        <w:t xml:space="preserve">Традиционно проблемы вызывают определение какого-либо важного с исторической точки зрения объекта, нанесённого на карту, а также умение соотнести предложенные суждения с исторической ситуацией, обозначенной на карте (№11). </w:t>
      </w:r>
      <w:r w:rsidR="00A84721">
        <w:rPr>
          <w:color w:val="000000"/>
        </w:rPr>
        <w:t>Задания 8-11</w:t>
      </w:r>
      <w:r w:rsidR="00802A95">
        <w:rPr>
          <w:color w:val="000000"/>
        </w:rPr>
        <w:t xml:space="preserve"> варианта </w:t>
      </w:r>
      <w:r w:rsidR="00802A95">
        <w:rPr>
          <w:color w:val="000000"/>
        </w:rPr>
        <w:lastRenderedPageBreak/>
        <w:t xml:space="preserve">319 </w:t>
      </w:r>
      <w:r w:rsidR="00A84721">
        <w:rPr>
          <w:color w:val="000000"/>
        </w:rPr>
        <w:t xml:space="preserve"> связаны с монголо-татарским нашествием. </w:t>
      </w:r>
      <w:r w:rsidR="00802A95">
        <w:rPr>
          <w:color w:val="000000"/>
        </w:rPr>
        <w:t>Только 60% выпускников правильно назвали город Рязань, обозначенный на карте цифрой 3. Экзаменуемы отмечали города Москва, Козельск, Псков, Киев, Новгород, Ростов. Но самым проблемным для выполнения стало задание базового уровня №11. Только 26% выпускников дали правильный ответ.</w:t>
      </w:r>
    </w:p>
    <w:p w:rsidR="00802A95" w:rsidRDefault="00802A95" w:rsidP="00802A95">
      <w:pPr>
        <w:tabs>
          <w:tab w:val="left" w:pos="567"/>
        </w:tabs>
        <w:contextualSpacing/>
        <w:jc w:val="both"/>
        <w:rPr>
          <w:color w:val="000000"/>
        </w:rPr>
      </w:pPr>
      <w:r w:rsidRPr="00802A95">
        <w:rPr>
          <w:noProof/>
          <w:color w:val="000000"/>
        </w:rPr>
        <w:drawing>
          <wp:inline distT="0" distB="0" distL="0" distR="0">
            <wp:extent cx="5857875" cy="2828925"/>
            <wp:effectExtent l="0" t="0" r="9525" b="9525"/>
            <wp:docPr id="103" name="Рисунок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0" cstate="print"/>
                    <a:stretch>
                      <a:fillRect/>
                    </a:stretch>
                  </pic:blipFill>
                  <pic:spPr>
                    <a:xfrm>
                      <a:off x="0" y="0"/>
                      <a:ext cx="5857875" cy="2828925"/>
                    </a:xfrm>
                    <a:prstGeom prst="rect">
                      <a:avLst/>
                    </a:prstGeom>
                  </pic:spPr>
                </pic:pic>
              </a:graphicData>
            </a:graphic>
          </wp:inline>
        </w:drawing>
      </w:r>
    </w:p>
    <w:p w:rsidR="00805B58" w:rsidRPr="00805B58" w:rsidRDefault="00805B58" w:rsidP="001B56F1">
      <w:pPr>
        <w:tabs>
          <w:tab w:val="left" w:pos="567"/>
        </w:tabs>
        <w:ind w:firstLine="709"/>
        <w:contextualSpacing/>
        <w:jc w:val="both"/>
        <w:rPr>
          <w:color w:val="000000"/>
        </w:rPr>
      </w:pPr>
      <w:r w:rsidRPr="00805B58">
        <w:rPr>
          <w:color w:val="000000"/>
        </w:rPr>
        <w:t>Напр</w:t>
      </w:r>
      <w:r w:rsidR="00802A95">
        <w:rPr>
          <w:color w:val="000000"/>
        </w:rPr>
        <w:t>имер, 18% выпускников неверно</w:t>
      </w:r>
      <w:r w:rsidRPr="00805B58">
        <w:rPr>
          <w:color w:val="000000"/>
        </w:rPr>
        <w:t xml:space="preserve"> указали, что под цифрой «2» в легенде схемы обозначено направление действий вой</w:t>
      </w:r>
      <w:r w:rsidR="00802A95">
        <w:rPr>
          <w:color w:val="000000"/>
        </w:rPr>
        <w:t xml:space="preserve">ск под командованием Мамая, 24% </w:t>
      </w:r>
    </w:p>
    <w:p w:rsidR="00805B58" w:rsidRPr="00805B58" w:rsidRDefault="00805B58" w:rsidP="001B56F1">
      <w:pPr>
        <w:tabs>
          <w:tab w:val="left" w:pos="567"/>
        </w:tabs>
        <w:ind w:firstLine="709"/>
        <w:contextualSpacing/>
        <w:jc w:val="both"/>
        <w:rPr>
          <w:color w:val="000000"/>
        </w:rPr>
      </w:pPr>
      <w:r w:rsidRPr="00805B58">
        <w:rPr>
          <w:color w:val="000000"/>
        </w:rPr>
        <w:t>Неумение выстроить связь между историческим источником и событиями или персоналиями той или иной эпохи является традиционно слабым местом выпускников особенно если отрывки из исторических источников связаны с древним или средневековым периодом в истории России, как это было в задании № 6. В данном случае ряд затруднений, как раз и вызвал текст послания Ивана Грозного польскому королю Стефану Баторию.</w:t>
      </w:r>
    </w:p>
    <w:p w:rsidR="00805B58" w:rsidRPr="00805B58" w:rsidRDefault="00805B58" w:rsidP="001B56F1">
      <w:pPr>
        <w:tabs>
          <w:tab w:val="left" w:pos="567"/>
        </w:tabs>
        <w:spacing w:before="120" w:after="120"/>
        <w:ind w:firstLine="709"/>
        <w:contextualSpacing/>
        <w:jc w:val="both"/>
        <w:rPr>
          <w:i/>
          <w:color w:val="000000"/>
        </w:rPr>
      </w:pPr>
      <w:r w:rsidRPr="00805B58">
        <w:rPr>
          <w:i/>
          <w:color w:val="000000"/>
        </w:rPr>
        <w:t>Часть 2</w:t>
      </w:r>
    </w:p>
    <w:p w:rsidR="00805B58" w:rsidRPr="00805B58" w:rsidRDefault="00805B58" w:rsidP="001B56F1">
      <w:pPr>
        <w:tabs>
          <w:tab w:val="left" w:pos="567"/>
        </w:tabs>
        <w:ind w:firstLine="709"/>
        <w:contextualSpacing/>
        <w:jc w:val="both"/>
        <w:rPr>
          <w:color w:val="000000"/>
        </w:rPr>
      </w:pPr>
      <w:r w:rsidRPr="00805B58">
        <w:rPr>
          <w:color w:val="000000"/>
        </w:rPr>
        <w:t>В задании № 12 надо было указать 3 элемента: 1) десятилетие, когда была составлена данный документ (записка) – 1920-е гг.; 2) указать название социально-экономической политики большевиков, проводившейся в то время – Новая экономическая политика; 3) указать Председателя Совета Народных Комиссаров в год, когда была составлена данная Записка (В. И. Ленин). Чаще всего год и фамилию Председателя СНК выпускники правильно указывали, но с названием социально-экономической политики большевиков часто возникала путаница (военный коммунизм, индустриализация и т. п.).</w:t>
      </w:r>
    </w:p>
    <w:p w:rsidR="00805B58" w:rsidRPr="00805B58" w:rsidRDefault="00805B58" w:rsidP="001B56F1">
      <w:pPr>
        <w:tabs>
          <w:tab w:val="left" w:pos="567"/>
        </w:tabs>
        <w:ind w:firstLine="709"/>
        <w:contextualSpacing/>
        <w:jc w:val="both"/>
        <w:rPr>
          <w:color w:val="000000"/>
        </w:rPr>
      </w:pPr>
      <w:r w:rsidRPr="00805B58">
        <w:rPr>
          <w:color w:val="000000"/>
        </w:rPr>
        <w:t>В 2022 г. в задании № 13, как и в последние годы, практически не было зафиксировано случаев автоматического переписывания больших отрывков из текстов источников с целью «попасть» в предлагаемый критериями ответ. Необходимо было указать любые три меры, на необходимости осуществления которых настаивает автор. В большинстве своем участники ЕГЭ справились вполне успешно с этим типом задания, чаще всего выписывая из текста именно те отрывки, которые включали в себя верные ответы, что и стало залогом успеха в выполнении данного задания.</w:t>
      </w:r>
    </w:p>
    <w:p w:rsidR="00805B58" w:rsidRPr="00805B58" w:rsidRDefault="00805B58" w:rsidP="001B56F1">
      <w:pPr>
        <w:tabs>
          <w:tab w:val="left" w:pos="567"/>
        </w:tabs>
        <w:ind w:firstLine="709"/>
        <w:contextualSpacing/>
        <w:jc w:val="both"/>
        <w:rPr>
          <w:color w:val="000000"/>
        </w:rPr>
      </w:pPr>
      <w:r w:rsidRPr="00805B58">
        <w:rPr>
          <w:color w:val="000000"/>
        </w:rPr>
        <w:t>В задании № 14 необходимо было на основе анализа почтовой марки, посвященной 125-летию открытия Третьяковской галереи, необходимо было назвать</w:t>
      </w:r>
      <w:r w:rsidRPr="00805B58">
        <w:t xml:space="preserve"> </w:t>
      </w:r>
      <w:r w:rsidRPr="00805B58">
        <w:rPr>
          <w:color w:val="000000"/>
        </w:rPr>
        <w:t xml:space="preserve">российского императора в период, когда произошло событие, юбилею которого посвящена данная марка. Используя изображение, необходимо было привести одно любое обоснование Вашего ответа. Благодаря тому, что на марке был указан год ее выпуска путем несложно арифметического расчет большинство выпускников, смогли правильно вычислить год (1981 г. – 125 лет = 1856 г.). Однако, </w:t>
      </w:r>
      <w:r w:rsidR="005545E0">
        <w:rPr>
          <w:color w:val="000000"/>
        </w:rPr>
        <w:t xml:space="preserve">часть выпускников </w:t>
      </w:r>
      <w:r w:rsidRPr="00805B58">
        <w:rPr>
          <w:color w:val="000000"/>
        </w:rPr>
        <w:t>указал</w:t>
      </w:r>
      <w:r w:rsidR="005545E0">
        <w:rPr>
          <w:color w:val="000000"/>
        </w:rPr>
        <w:t>а</w:t>
      </w:r>
      <w:r w:rsidRPr="00805B58">
        <w:rPr>
          <w:color w:val="000000"/>
        </w:rPr>
        <w:t xml:space="preserve"> не Александра </w:t>
      </w:r>
      <w:r w:rsidRPr="00805B58">
        <w:rPr>
          <w:color w:val="000000"/>
          <w:lang w:val="en-US"/>
        </w:rPr>
        <w:t>II</w:t>
      </w:r>
      <w:r w:rsidRPr="00805B58">
        <w:rPr>
          <w:color w:val="000000"/>
        </w:rPr>
        <w:t>, а Александ</w:t>
      </w:r>
      <w:r w:rsidR="005545E0">
        <w:rPr>
          <w:color w:val="000000"/>
        </w:rPr>
        <w:t>а</w:t>
      </w:r>
      <w:r w:rsidRPr="00805B58">
        <w:rPr>
          <w:color w:val="000000"/>
        </w:rPr>
        <w:t xml:space="preserve">ра </w:t>
      </w:r>
      <w:r w:rsidRPr="00805B58">
        <w:rPr>
          <w:color w:val="000000"/>
          <w:lang w:val="en-US"/>
        </w:rPr>
        <w:t>III</w:t>
      </w:r>
      <w:r w:rsidRPr="00805B58">
        <w:rPr>
          <w:color w:val="000000"/>
        </w:rPr>
        <w:t>, продемонстрировав тем самым слабое знание хронологии.</w:t>
      </w:r>
    </w:p>
    <w:p w:rsidR="00805B58" w:rsidRDefault="005545E0" w:rsidP="001B56F1">
      <w:pPr>
        <w:tabs>
          <w:tab w:val="left" w:pos="567"/>
        </w:tabs>
        <w:ind w:firstLine="709"/>
        <w:contextualSpacing/>
        <w:jc w:val="both"/>
        <w:rPr>
          <w:color w:val="000000"/>
        </w:rPr>
      </w:pPr>
      <w:r>
        <w:rPr>
          <w:color w:val="000000"/>
        </w:rPr>
        <w:t>Задание 15, связанное с 14 вызвало трудности при его выполнении участниками экзамена.</w:t>
      </w:r>
      <w:r w:rsidR="00805B58" w:rsidRPr="00805B58">
        <w:rPr>
          <w:color w:val="000000"/>
        </w:rPr>
        <w:t xml:space="preserve">? </w:t>
      </w:r>
      <w:r w:rsidR="006D6FA3">
        <w:rPr>
          <w:color w:val="000000"/>
        </w:rPr>
        <w:t>Даже выпускники, набравшие от 81 до 100 баллов, затруднились с ответом.</w:t>
      </w:r>
      <w:r w:rsidR="00427807">
        <w:rPr>
          <w:color w:val="000000"/>
        </w:rPr>
        <w:t xml:space="preserve"> Средний процент выполнения задания повышенного уровня 36,8%.</w:t>
      </w:r>
    </w:p>
    <w:p w:rsidR="005545E0" w:rsidRDefault="006D6FA3" w:rsidP="006D6FA3">
      <w:pPr>
        <w:tabs>
          <w:tab w:val="left" w:pos="567"/>
        </w:tabs>
        <w:ind w:firstLine="142"/>
        <w:contextualSpacing/>
        <w:jc w:val="both"/>
        <w:rPr>
          <w:color w:val="000000"/>
        </w:rPr>
      </w:pPr>
      <w:r w:rsidRPr="006D6FA3">
        <w:rPr>
          <w:noProof/>
          <w:color w:val="000000"/>
        </w:rPr>
        <w:lastRenderedPageBreak/>
        <w:drawing>
          <wp:inline distT="0" distB="0" distL="0" distR="0">
            <wp:extent cx="6000750" cy="6686550"/>
            <wp:effectExtent l="0" t="0" r="0" b="0"/>
            <wp:docPr id="104" name="Рисунок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1" cstate="print"/>
                    <a:stretch>
                      <a:fillRect/>
                    </a:stretch>
                  </pic:blipFill>
                  <pic:spPr>
                    <a:xfrm>
                      <a:off x="0" y="0"/>
                      <a:ext cx="6000750" cy="6686550"/>
                    </a:xfrm>
                    <a:prstGeom prst="rect">
                      <a:avLst/>
                    </a:prstGeom>
                  </pic:spPr>
                </pic:pic>
              </a:graphicData>
            </a:graphic>
          </wp:inline>
        </w:drawing>
      </w:r>
    </w:p>
    <w:p w:rsidR="006D6FA3" w:rsidRDefault="006D6FA3" w:rsidP="006D6FA3">
      <w:pPr>
        <w:tabs>
          <w:tab w:val="left" w:pos="567"/>
        </w:tabs>
        <w:ind w:firstLine="709"/>
        <w:contextualSpacing/>
        <w:jc w:val="both"/>
        <w:rPr>
          <w:color w:val="000000"/>
        </w:rPr>
      </w:pPr>
      <w:r w:rsidRPr="00805B58">
        <w:rPr>
          <w:color w:val="000000"/>
        </w:rPr>
        <w:t>В ответе нужно было поставить цифру, которой обозначен этот памятник культуры (4 - «Тысячелетие России»). Необходимо также было назвать город, где установлен данный памятник культуры (Великий Новгород, Новгород).</w:t>
      </w:r>
    </w:p>
    <w:p w:rsidR="005545E0" w:rsidRPr="00805B58" w:rsidRDefault="000B18BC" w:rsidP="001B56F1">
      <w:pPr>
        <w:tabs>
          <w:tab w:val="left" w:pos="567"/>
        </w:tabs>
        <w:ind w:firstLine="709"/>
        <w:contextualSpacing/>
        <w:jc w:val="both"/>
        <w:rPr>
          <w:color w:val="000000"/>
        </w:rPr>
      </w:pPr>
      <w:r>
        <w:t xml:space="preserve">Результаты выполнения заданий 7 и 15 на знание фактов истории культуры свидетельствуют о слабых знаниях выпускников. Необходимо систематически изучать вопросы истории культуры в связи с социальноэкономическими и политическими событиями и процессами. Привлекать межпредметные связи. </w:t>
      </w:r>
    </w:p>
    <w:p w:rsidR="00805B58" w:rsidRPr="00805B58" w:rsidRDefault="00805B58" w:rsidP="001B56F1">
      <w:pPr>
        <w:tabs>
          <w:tab w:val="left" w:pos="567"/>
        </w:tabs>
        <w:ind w:firstLine="709"/>
        <w:contextualSpacing/>
        <w:jc w:val="both"/>
        <w:rPr>
          <w:color w:val="000000"/>
        </w:rPr>
      </w:pPr>
      <w:r w:rsidRPr="00805B58">
        <w:rPr>
          <w:color w:val="000000"/>
        </w:rPr>
        <w:t xml:space="preserve">В рассматриваемом КИМе в задании № 16 нужно было указать год, когда произошли описываемые в обоих отрывках события (1944 г.). Необходимо было также указать любую крупную операцию Красной армии, осуществлённую в том же году, когда произошли описываемые события, кроме той, о которой идёт речь в отрывках (к примеру, Ясско-Кишиневская, Выборгско-Петрозаводская и т. п.). Почему, по словам автора одного из отрывков, советские войска в первый день операции не смогли на полную мощь использовать авиацию? (Ответ: «Из-за погоды мы не смогли использовать на полную мощность и фронтовую авиацию…»). Чаще всего год и причину невозможности на полную </w:t>
      </w:r>
      <w:r w:rsidRPr="00805B58">
        <w:rPr>
          <w:color w:val="000000"/>
        </w:rPr>
        <w:lastRenderedPageBreak/>
        <w:t xml:space="preserve">мощь использовать авиацию выпускники успешно называли, а вот с правильными названиями </w:t>
      </w:r>
      <w:r w:rsidR="00BD09FD">
        <w:rPr>
          <w:color w:val="000000"/>
        </w:rPr>
        <w:t xml:space="preserve">крупных операций </w:t>
      </w:r>
      <w:r w:rsidRPr="00805B58">
        <w:rPr>
          <w:color w:val="000000"/>
        </w:rPr>
        <w:t xml:space="preserve">возникали проблемы. </w:t>
      </w:r>
    </w:p>
    <w:p w:rsidR="00805B58" w:rsidRPr="00805B58" w:rsidRDefault="00805B58" w:rsidP="001B56F1">
      <w:pPr>
        <w:tabs>
          <w:tab w:val="left" w:pos="567"/>
        </w:tabs>
        <w:ind w:firstLine="709"/>
        <w:contextualSpacing/>
        <w:jc w:val="both"/>
        <w:rPr>
          <w:color w:val="000000"/>
        </w:rPr>
      </w:pPr>
      <w:r w:rsidRPr="00805B58">
        <w:rPr>
          <w:color w:val="000000"/>
        </w:rPr>
        <w:t xml:space="preserve">В задании № 17 необходимо было указать любые три причины (предпосылки) убийства в мае 1606 г. боярами-заговорщиками Лжедмитрия I. Кроме правильных ответов выпускники зачастую писали в качестве причин убийства очень общие вещи, а иногда неверные с точки зрения исторической достоверности утверждения. Например, расхожим утверждением у выпускников стало то, что крестьяне убили Лжедмитрия </w:t>
      </w:r>
      <w:r w:rsidRPr="00805B58">
        <w:rPr>
          <w:color w:val="000000"/>
          <w:lang w:val="en-US"/>
        </w:rPr>
        <w:t>I</w:t>
      </w:r>
      <w:r w:rsidRPr="00805B58">
        <w:rPr>
          <w:color w:val="000000"/>
        </w:rPr>
        <w:t xml:space="preserve"> из-за его обещаний вернуть или увеличить урочные лета.</w:t>
      </w:r>
    </w:p>
    <w:p w:rsidR="00805B58" w:rsidRPr="00805B58" w:rsidRDefault="00805B58" w:rsidP="001B56F1">
      <w:pPr>
        <w:tabs>
          <w:tab w:val="left" w:pos="567"/>
        </w:tabs>
        <w:autoSpaceDE w:val="0"/>
        <w:autoSpaceDN w:val="0"/>
        <w:adjustRightInd w:val="0"/>
        <w:ind w:firstLine="709"/>
        <w:jc w:val="both"/>
        <w:rPr>
          <w:color w:val="000000"/>
        </w:rPr>
      </w:pPr>
      <w:r w:rsidRPr="00805B58">
        <w:rPr>
          <w:color w:val="000000"/>
        </w:rPr>
        <w:t xml:space="preserve">В задании № 18 выпускникам необходимо было, используя знания по истории России, раскрыть смысл понятия «вече». Нужно было также привести один исторический факт, конкретизирующий данное понятие применительно к истории России. Это связано с тем, что в данном задании при раскрытии смысла понятия важно, чтобы, во-первых, была указана родовая принадлежность понятия (для понятия «вече» – народное собрание), во-вторых, приведенные видовые отличия однозначно указывали на данное понятие (в древней и средневековой Руси). </w:t>
      </w:r>
      <w:r w:rsidR="008A1484">
        <w:rPr>
          <w:color w:val="000000"/>
        </w:rPr>
        <w:t>В</w:t>
      </w:r>
      <w:r w:rsidR="008A1484">
        <w:t>сего одно неправильно использованное в определении понятия слово может серьезно исказить смысл всего ответа.</w:t>
      </w:r>
      <w:r w:rsidR="008A1484" w:rsidRPr="00805B58">
        <w:rPr>
          <w:color w:val="000000"/>
        </w:rPr>
        <w:t xml:space="preserve"> </w:t>
      </w:r>
      <w:r w:rsidRPr="00805B58">
        <w:rPr>
          <w:color w:val="000000"/>
        </w:rPr>
        <w:t>Ошибки, допускаемые выпускниками, как правило, состояли в недостаточной конкретизации исторического факта, связанного с понятием «вече». В то же время многие выпускники правильно указали значительную роль данного института власти в Великом Новгороде в средневековый период.</w:t>
      </w:r>
      <w:r w:rsidR="008A1484">
        <w:t xml:space="preserve"> </w:t>
      </w:r>
    </w:p>
    <w:p w:rsidR="00805B58" w:rsidRPr="00805B58" w:rsidRDefault="00805B58" w:rsidP="00DA5899">
      <w:pPr>
        <w:tabs>
          <w:tab w:val="left" w:pos="567"/>
        </w:tabs>
        <w:autoSpaceDE w:val="0"/>
        <w:autoSpaceDN w:val="0"/>
        <w:adjustRightInd w:val="0"/>
        <w:spacing w:after="240"/>
        <w:ind w:firstLine="709"/>
        <w:jc w:val="both"/>
        <w:rPr>
          <w:color w:val="000000"/>
        </w:rPr>
      </w:pPr>
      <w:r w:rsidRPr="00805B58">
        <w:rPr>
          <w:color w:val="000000"/>
        </w:rPr>
        <w:t xml:space="preserve">Выполнение задания № 19 предполагало работу со следующей точкой зрения: в XVIII–ХIX вв. в ряде европейских стран осуществлялся промышленный переворот. Используя исторические знания, необходимо было привести аргументы в подтверждение точки зрения, что промышленный переворот заставил власти предпринимать социальные меры как в России, так и в Великобритании: один аргумент для России и один для Великобритании. Одной из самых распространенных ошибок среди выпускников стала следующая цепочка рассуждений: в России шел промышленный переворот, Александр </w:t>
      </w:r>
      <w:r w:rsidRPr="00805B58">
        <w:rPr>
          <w:color w:val="000000"/>
          <w:lang w:val="en-US"/>
        </w:rPr>
        <w:t>II</w:t>
      </w:r>
      <w:r w:rsidRPr="00805B58">
        <w:rPr>
          <w:color w:val="000000"/>
        </w:rPr>
        <w:t xml:space="preserve"> понимал, что для промышленных предприятий не хватает рабочих рук по причине наличия крепостного права и в результате он отменил крепостное право, чтобы крестьяне могли свободно стать требуемой рабочей силой. Таким образом, отмена крепостного права стала, по мнению многих выпускников демонстрацией социальных мер правительства, но не разработка и внедрение мер по защите прав рабочих (рабочее законодательство при Александре </w:t>
      </w:r>
      <w:r w:rsidRPr="00805B58">
        <w:rPr>
          <w:color w:val="000000"/>
          <w:lang w:val="en-US"/>
        </w:rPr>
        <w:t>III</w:t>
      </w:r>
      <w:r w:rsidRPr="00805B58">
        <w:rPr>
          <w:color w:val="000000"/>
        </w:rPr>
        <w:t xml:space="preserve">). Очень небольшая часть выпускников решилась писать о соответствующих процессах в Великобритании. Однако, даже те, кто писали о ситуации в Великобритании писали или очень общие слова, или рассуждали в принципе верно, но не упоминали практически никак о чартистском движении. </w:t>
      </w:r>
    </w:p>
    <w:p w:rsidR="00A801AC" w:rsidRPr="00B86ACD" w:rsidRDefault="00A801AC" w:rsidP="00923AF3">
      <w:pPr>
        <w:pStyle w:val="a3"/>
        <w:numPr>
          <w:ilvl w:val="0"/>
          <w:numId w:val="2"/>
        </w:numPr>
        <w:spacing w:after="0" w:line="240" w:lineRule="auto"/>
        <w:ind w:left="709" w:hanging="425"/>
        <w:jc w:val="both"/>
        <w:rPr>
          <w:rFonts w:ascii="Times New Roman" w:eastAsia="Times New Roman" w:hAnsi="Times New Roman"/>
          <w:bCs/>
          <w:i/>
          <w:iCs/>
          <w:sz w:val="24"/>
          <w:szCs w:val="24"/>
          <w:lang w:eastAsia="ru-RU"/>
        </w:rPr>
      </w:pPr>
      <w:r w:rsidRPr="00B86ACD">
        <w:rPr>
          <w:rFonts w:ascii="Times New Roman" w:eastAsia="Times New Roman" w:hAnsi="Times New Roman"/>
          <w:bCs/>
          <w:i/>
          <w:iCs/>
          <w:sz w:val="24"/>
          <w:szCs w:val="24"/>
          <w:lang w:eastAsia="ru-RU"/>
        </w:rPr>
        <w:t xml:space="preserve">Соотнесение результатов выполнения заданий с учебными программами, </w:t>
      </w:r>
      <w:r>
        <w:rPr>
          <w:rFonts w:ascii="Times New Roman" w:eastAsia="Times New Roman" w:hAnsi="Times New Roman"/>
          <w:bCs/>
          <w:i/>
          <w:iCs/>
          <w:sz w:val="24"/>
          <w:szCs w:val="24"/>
          <w:lang w:eastAsia="ru-RU"/>
        </w:rPr>
        <w:t>используемыми в субъекте Российской Федерации учебниками</w:t>
      </w:r>
      <w:r w:rsidRPr="00B86ACD">
        <w:rPr>
          <w:rFonts w:ascii="Times New Roman" w:eastAsia="Times New Roman" w:hAnsi="Times New Roman"/>
          <w:bCs/>
          <w:i/>
          <w:iCs/>
          <w:sz w:val="24"/>
          <w:szCs w:val="24"/>
          <w:lang w:eastAsia="ru-RU"/>
        </w:rPr>
        <w:t xml:space="preserve"> и иными особенностями региональной/муниципальной систем образования</w:t>
      </w:r>
    </w:p>
    <w:p w:rsidR="004F6C0A" w:rsidRPr="004F6C0A" w:rsidRDefault="004F6C0A" w:rsidP="004F6C0A">
      <w:pPr>
        <w:spacing w:before="120"/>
        <w:ind w:firstLine="709"/>
        <w:jc w:val="both"/>
      </w:pPr>
      <w:r w:rsidRPr="004F6C0A">
        <w:rPr>
          <w:rFonts w:eastAsia="Times New Roman"/>
          <w:color w:val="000000"/>
        </w:rPr>
        <w:t>Большинство образовательных организаций обучали истории России выпускников по УМК. Горинова М.М., Данилова А.А., Морукова М.Ю. и др. /Под ред. А. В. Торкунова/ История России (базовый и углубленный уровни). В 3-х частях (5</w:t>
      </w:r>
      <w:r w:rsidR="00C12CC9">
        <w:rPr>
          <w:rFonts w:eastAsia="Times New Roman"/>
          <w:color w:val="000000"/>
        </w:rPr>
        <w:t>9</w:t>
      </w:r>
      <w:r w:rsidRPr="004F6C0A">
        <w:rPr>
          <w:rFonts w:eastAsia="Times New Roman"/>
          <w:color w:val="000000"/>
        </w:rPr>
        <w:t xml:space="preserve"> %). Также популярностью пользовались УМК Сахарова, А.Н., Загладина, Н.В., Петрова Ю.А. История (базовый и углубленный уровни). 10-11 классы (1</w:t>
      </w:r>
      <w:r w:rsidR="00C12CC9">
        <w:rPr>
          <w:rFonts w:eastAsia="Times New Roman"/>
          <w:color w:val="000000"/>
        </w:rPr>
        <w:t>3</w:t>
      </w:r>
      <w:r w:rsidRPr="004F6C0A">
        <w:rPr>
          <w:rFonts w:eastAsia="Times New Roman"/>
          <w:color w:val="000000"/>
        </w:rPr>
        <w:t xml:space="preserve"> %) и Волобуева, О.В., Клокова, В.А., Пономарева, М.В., Рогожкина, В.А. Россия в мире (базовый уровень) (11 %). Всеобщую историю изучали ученики 43 % образовательных организаций по УМК Сороко-Цюпа, О.С., Сороко-Цюпа, А.О. /Под ред. Искендерова А.А./ История. Всеобщая история. Новейшая история (базовый и углубленный уровни), И Улунян, А.А., Сергеева, Е.Ю. / Под ред. Чубарьяна А.О. История. Всеобщая история (базовый уровень). (16 %). УМК на результаты выполнения задании участниками ЕГЭ не повлияло.</w:t>
      </w:r>
    </w:p>
    <w:p w:rsidR="004F6C0A" w:rsidRPr="005F7C46" w:rsidRDefault="004F6C0A" w:rsidP="004F6C0A">
      <w:pPr>
        <w:contextualSpacing/>
        <w:jc w:val="both"/>
        <w:rPr>
          <w:color w:val="000000"/>
          <w:sz w:val="28"/>
          <w:szCs w:val="28"/>
        </w:rPr>
      </w:pPr>
    </w:p>
    <w:p w:rsidR="004B552B" w:rsidRPr="009460F5" w:rsidRDefault="009460F5" w:rsidP="001B2375">
      <w:pPr>
        <w:pStyle w:val="3"/>
        <w:numPr>
          <w:ilvl w:val="2"/>
          <w:numId w:val="141"/>
        </w:numPr>
        <w:ind w:firstLine="709"/>
        <w:jc w:val="both"/>
        <w:rPr>
          <w:rFonts w:ascii="Times New Roman" w:hAnsi="Times New Roman"/>
          <w:b w:val="0"/>
          <w:szCs w:val="28"/>
        </w:rPr>
      </w:pPr>
      <w:r>
        <w:rPr>
          <w:rFonts w:ascii="Times New Roman" w:hAnsi="Times New Roman"/>
        </w:rPr>
        <w:lastRenderedPageBreak/>
        <w:t xml:space="preserve"> </w:t>
      </w:r>
      <w:r w:rsidR="00A801AC" w:rsidRPr="009460F5">
        <w:rPr>
          <w:rFonts w:ascii="Times New Roman" w:hAnsi="Times New Roman"/>
          <w:b w:val="0"/>
        </w:rPr>
        <w:t>Анализ метапредметных результатов обучения, повлиявших на выполнение заданий КИМ</w:t>
      </w:r>
      <w:r w:rsidRPr="009460F5">
        <w:rPr>
          <w:rFonts w:ascii="Times New Roman" w:hAnsi="Times New Roman"/>
          <w:b w:val="0"/>
        </w:rPr>
        <w:t xml:space="preserve"> </w:t>
      </w:r>
      <w:r w:rsidR="004B552B" w:rsidRPr="009460F5">
        <w:rPr>
          <w:rFonts w:ascii="Times New Roman" w:hAnsi="Times New Roman"/>
          <w:b w:val="0"/>
          <w:szCs w:val="28"/>
        </w:rPr>
        <w:t>результатов.</w:t>
      </w:r>
    </w:p>
    <w:p w:rsidR="004B552B" w:rsidRPr="004B552B" w:rsidRDefault="004B552B" w:rsidP="004B552B">
      <w:pPr>
        <w:spacing w:before="120"/>
        <w:ind w:firstLine="567"/>
        <w:jc w:val="both"/>
        <w:rPr>
          <w:color w:val="000000"/>
        </w:rPr>
      </w:pPr>
      <w:r w:rsidRPr="004B552B">
        <w:rPr>
          <w:color w:val="000000"/>
        </w:rPr>
        <w:t>Наиболее иллюстративно слабая сформированность метапредметных результатов в ЕГЭ по истории традиционно отразилась в результатах работы с заданиями по тексту исторического источника (№</w:t>
      </w:r>
      <w:r>
        <w:rPr>
          <w:color w:val="000000"/>
        </w:rPr>
        <w:t>№</w:t>
      </w:r>
      <w:r w:rsidRPr="004B552B">
        <w:rPr>
          <w:color w:val="000000"/>
        </w:rPr>
        <w:t>12 и 13). Навыки работы с текстом и логическое мышление, к примеру, позволили большинству выпускников справиться в задании №13 с поиском исторической информации в источниках разного типа. Однако, при этом внешняя критика источника в задании №12 оставляет желать лучшего. Например, вместо политики НЭПа выпускники писали о военном коммунизме, индустриализации, коллективизации, что говорит о неумении правильно читать и атрибутировать исторический текст.</w:t>
      </w:r>
    </w:p>
    <w:p w:rsidR="004B552B" w:rsidRPr="004B552B" w:rsidRDefault="004B552B" w:rsidP="004B552B">
      <w:pPr>
        <w:ind w:firstLine="567"/>
        <w:jc w:val="both"/>
        <w:rPr>
          <w:color w:val="000000"/>
        </w:rPr>
      </w:pPr>
      <w:r w:rsidRPr="004B552B">
        <w:rPr>
          <w:color w:val="000000"/>
        </w:rPr>
        <w:t>К сожалению, такой метапредметный результат как способность решать творческие задачи, представлять результаты своей деятельности в различных формах не нашел в полной мере своего отражения при выполнении заданий 14 и 15 (работа с изображениями). Если в задании №14 на основе анализа изображения (почтовой марки, посвященной 125-летию открытия Третьяковской галереи) большинство выпускников смогли определить исторический период и показать свое обоснование, то в задании № 15 многим не удалось соотнести данный исторический период с соответствующим архитектурным объектом – памятником «Тысячелетие России».</w:t>
      </w:r>
    </w:p>
    <w:p w:rsidR="004B552B" w:rsidRPr="004B552B" w:rsidRDefault="004B552B" w:rsidP="004B552B">
      <w:pPr>
        <w:ind w:firstLine="567"/>
        <w:jc w:val="both"/>
        <w:rPr>
          <w:color w:val="000000"/>
        </w:rPr>
      </w:pPr>
      <w:r w:rsidRPr="004B552B">
        <w:rPr>
          <w:color w:val="000000"/>
        </w:rPr>
        <w:t>Такой метапредметный результат</w:t>
      </w:r>
      <w:r w:rsidR="009460F5">
        <w:rPr>
          <w:color w:val="000000"/>
        </w:rPr>
        <w:t>,</w:t>
      </w:r>
      <w:r w:rsidRPr="004B552B">
        <w:rPr>
          <w:color w:val="000000"/>
        </w:rPr>
        <w:t xml:space="preserve"> как владение умениями работать с учебной и внешкольной информацией (анализировать и обобщать факты, составлять формулировать и обосновывать выводы и т. д.)</w:t>
      </w:r>
      <w:r w:rsidR="009460F5">
        <w:rPr>
          <w:color w:val="000000"/>
        </w:rPr>
        <w:t>,</w:t>
      </w:r>
      <w:r w:rsidRPr="004B552B">
        <w:rPr>
          <w:color w:val="000000"/>
        </w:rPr>
        <w:t xml:space="preserve"> был слабо отражен при выполнении задания №17 (умение использовать принципы причинно-следственного, структурно-функционального, временного и пространственного анализа для изучения исторических процессов и событий). К примеру, вместо конкретных причин (предпосылок) убийства в мае 1606 г. боярами-заговорщиками Лжедмитрия I выпускники часто писали в общих чертах о недовольстве народа властью и тяжелом хозяйственном положении.</w:t>
      </w:r>
    </w:p>
    <w:p w:rsidR="00A801AC" w:rsidRDefault="00A801AC" w:rsidP="001B2375">
      <w:pPr>
        <w:pStyle w:val="3"/>
        <w:numPr>
          <w:ilvl w:val="2"/>
          <w:numId w:val="141"/>
        </w:numPr>
        <w:rPr>
          <w:rFonts w:ascii="Times New Roman" w:hAnsi="Times New Roman"/>
          <w:b w:val="0"/>
          <w:bCs w:val="0"/>
        </w:rPr>
      </w:pPr>
      <w:r w:rsidRPr="00B86ACD">
        <w:rPr>
          <w:rFonts w:ascii="Times New Roman" w:hAnsi="Times New Roman"/>
          <w:b w:val="0"/>
          <w:iCs/>
        </w:rPr>
        <w:t>Выводы</w:t>
      </w:r>
      <w:r w:rsidRPr="00B86ACD">
        <w:rPr>
          <w:rFonts w:ascii="Times New Roman" w:hAnsi="Times New Roman"/>
          <w:b w:val="0"/>
          <w:bCs w:val="0"/>
        </w:rPr>
        <w:t xml:space="preserve"> об итогах анализа выполнения заданий, групп заданий: </w:t>
      </w:r>
    </w:p>
    <w:p w:rsidR="00A801AC" w:rsidRPr="00B86ACD" w:rsidRDefault="00A801AC" w:rsidP="00923AF3">
      <w:pPr>
        <w:pStyle w:val="a3"/>
        <w:numPr>
          <w:ilvl w:val="0"/>
          <w:numId w:val="2"/>
        </w:numPr>
        <w:spacing w:before="120" w:after="0" w:line="240" w:lineRule="auto"/>
        <w:ind w:left="425" w:hanging="425"/>
        <w:jc w:val="both"/>
        <w:rPr>
          <w:rFonts w:ascii="Times New Roman" w:eastAsia="Times New Roman" w:hAnsi="Times New Roman"/>
          <w:bCs/>
          <w:i/>
          <w:iCs/>
          <w:sz w:val="24"/>
          <w:szCs w:val="24"/>
          <w:lang w:eastAsia="ru-RU"/>
        </w:rPr>
      </w:pPr>
      <w:r w:rsidRPr="00B86ACD">
        <w:rPr>
          <w:rFonts w:ascii="Times New Roman" w:eastAsia="Times New Roman" w:hAnsi="Times New Roman"/>
          <w:bCs/>
          <w:i/>
          <w:iCs/>
          <w:sz w:val="24"/>
          <w:szCs w:val="24"/>
          <w:lang w:eastAsia="ru-RU"/>
        </w:rPr>
        <w:t>Перечень элементов содержания / умений и видов деятельности, усвоение которых всеми школьниками региона в целом можно считать достаточным.</w:t>
      </w:r>
    </w:p>
    <w:p w:rsidR="00486108" w:rsidRPr="00486108" w:rsidRDefault="00486108" w:rsidP="00486108">
      <w:pPr>
        <w:pStyle w:val="a3"/>
        <w:spacing w:before="120" w:after="240" w:line="240" w:lineRule="auto"/>
        <w:ind w:left="0" w:firstLine="567"/>
        <w:jc w:val="both"/>
        <w:rPr>
          <w:rFonts w:ascii="Times New Roman" w:hAnsi="Times New Roman"/>
          <w:sz w:val="24"/>
          <w:szCs w:val="24"/>
          <w:lang w:eastAsia="ru-RU"/>
        </w:rPr>
      </w:pPr>
      <w:r w:rsidRPr="00486108">
        <w:rPr>
          <w:rFonts w:ascii="Times New Roman" w:hAnsi="Times New Roman"/>
          <w:sz w:val="24"/>
          <w:szCs w:val="24"/>
        </w:rPr>
        <w:t>Дл</w:t>
      </w:r>
      <w:r w:rsidRPr="00486108">
        <w:rPr>
          <w:rFonts w:ascii="Times New Roman" w:hAnsi="Times New Roman"/>
          <w:sz w:val="24"/>
          <w:szCs w:val="24"/>
          <w:lang w:eastAsia="ru-RU"/>
        </w:rPr>
        <w:t>я всех групп участников экзамена достаточно удалось сравнительно неплохо выполнить задания: 1 - Знание дат (задание на установление соответствия); 2 - Систематизация исторической информации (умение определять последовательность событий); 10 - Работа с исторической картой (схемой) (соотнесение картографической информации с текстом); 13 - Умение проводить поиск исторической информации в источниках разного типа. Характерно, что в данный перечень вошли задания как базового, так и повышенного уровня сложности.</w:t>
      </w:r>
    </w:p>
    <w:p w:rsidR="00A801AC" w:rsidRPr="00B86ACD" w:rsidRDefault="00A801AC" w:rsidP="00923AF3">
      <w:pPr>
        <w:pStyle w:val="a3"/>
        <w:numPr>
          <w:ilvl w:val="0"/>
          <w:numId w:val="2"/>
        </w:numPr>
        <w:spacing w:before="240" w:after="0" w:line="240" w:lineRule="auto"/>
        <w:ind w:left="425" w:hanging="425"/>
        <w:jc w:val="both"/>
        <w:rPr>
          <w:rFonts w:ascii="Times New Roman" w:eastAsia="Times New Roman" w:hAnsi="Times New Roman"/>
          <w:bCs/>
          <w:i/>
          <w:iCs/>
          <w:sz w:val="24"/>
          <w:szCs w:val="24"/>
          <w:lang w:eastAsia="ru-RU"/>
        </w:rPr>
      </w:pPr>
      <w:r w:rsidRPr="00B86ACD">
        <w:rPr>
          <w:rFonts w:ascii="Times New Roman" w:eastAsia="Times New Roman" w:hAnsi="Times New Roman"/>
          <w:bCs/>
          <w:i/>
          <w:iCs/>
          <w:sz w:val="24"/>
          <w:szCs w:val="24"/>
          <w:lang w:eastAsia="ru-RU"/>
        </w:rPr>
        <w:t>Перечень элементов содержания / умений и видов деятельности, усвоение которых всеми школьниками региона в целом, школьниками с разным уровнем подготовки нельзя считать достаточным.</w:t>
      </w:r>
    </w:p>
    <w:p w:rsidR="00486108" w:rsidRPr="00486108" w:rsidRDefault="00486108" w:rsidP="00486108">
      <w:pPr>
        <w:spacing w:before="120"/>
        <w:ind w:firstLine="567"/>
        <w:jc w:val="both"/>
        <w:rPr>
          <w:lang w:eastAsia="en-US"/>
        </w:rPr>
      </w:pPr>
      <w:r w:rsidRPr="00486108">
        <w:rPr>
          <w:lang w:eastAsia="en-US"/>
        </w:rPr>
        <w:t xml:space="preserve">По всем группам </w:t>
      </w:r>
      <w:r>
        <w:rPr>
          <w:lang w:eastAsia="en-US"/>
        </w:rPr>
        <w:t>участников экзамена республики</w:t>
      </w:r>
      <w:r w:rsidRPr="00486108">
        <w:rPr>
          <w:lang w:eastAsia="en-US"/>
        </w:rPr>
        <w:t xml:space="preserve"> недостаточными с точки зрения усвоения</w:t>
      </w:r>
      <w:r w:rsidRPr="00BF5CA1">
        <w:rPr>
          <w:lang w:eastAsia="en-US"/>
        </w:rPr>
        <w:t xml:space="preserve"> </w:t>
      </w:r>
      <w:r w:rsidRPr="00486108">
        <w:rPr>
          <w:lang w:eastAsia="en-US"/>
        </w:rPr>
        <w:t xml:space="preserve">элементов содержания, а также умений и видов деятельности оказались (за исключением группы от 81 до 100 т.б.): 11 - Работа с исторической картой (схемой) (множественный выбор); 15 - Работа с изображениями; 17 -  умение использовать принципы причинно-следственного, структурно-функционального, временного и пространственного анализа для изучения исторических процессов и событий; 18 - Знание исторических понятий, умение их использовать; 19 - Умение использовать исторические сведения для аргументации в ходе дискуссии. </w:t>
      </w:r>
    </w:p>
    <w:p w:rsidR="00486108" w:rsidRPr="00486108" w:rsidRDefault="00486108" w:rsidP="00486108">
      <w:pPr>
        <w:pStyle w:val="a3"/>
        <w:spacing w:after="240"/>
        <w:ind w:left="0" w:firstLine="567"/>
        <w:jc w:val="both"/>
        <w:rPr>
          <w:rFonts w:ascii="Times New Roman" w:hAnsi="Times New Roman"/>
          <w:sz w:val="24"/>
          <w:szCs w:val="24"/>
        </w:rPr>
      </w:pPr>
      <w:r w:rsidRPr="00486108">
        <w:rPr>
          <w:rFonts w:ascii="Times New Roman" w:hAnsi="Times New Roman"/>
          <w:sz w:val="24"/>
          <w:szCs w:val="24"/>
        </w:rPr>
        <w:t xml:space="preserve">Таким образом, приходится констатировать наличие у выпускников проблем в работе с исторической картой. Сохраняются проблемы при выполнении заданий с иллюстративным материалом, что связано с традиционными трудностями при визуализации исторического материала учащимися, несмотря на все более активное использование учителями </w:t>
      </w:r>
      <w:r w:rsidRPr="00486108">
        <w:rPr>
          <w:rFonts w:ascii="Times New Roman" w:hAnsi="Times New Roman"/>
          <w:sz w:val="24"/>
          <w:szCs w:val="24"/>
        </w:rPr>
        <w:lastRenderedPageBreak/>
        <w:t xml:space="preserve">презентаций и других материалов, содержащих иллюстрации и изображения. Остаются традиционными и проблемы, связанные с неумением большинства выпускников правильно и четко показывать родовую принадлежность и видовые отличия исторических понятий, а также с написанием аргументов и знаниями по истории зарубежных стран. </w:t>
      </w:r>
    </w:p>
    <w:p w:rsidR="00A801AC" w:rsidRPr="00B86ACD" w:rsidRDefault="00A801AC" w:rsidP="00923AF3">
      <w:pPr>
        <w:pStyle w:val="a3"/>
        <w:numPr>
          <w:ilvl w:val="0"/>
          <w:numId w:val="2"/>
        </w:numPr>
        <w:spacing w:after="0" w:line="240" w:lineRule="auto"/>
        <w:ind w:left="426" w:hanging="425"/>
        <w:jc w:val="both"/>
        <w:rPr>
          <w:rFonts w:ascii="Times New Roman" w:eastAsia="Times New Roman" w:hAnsi="Times New Roman"/>
          <w:bCs/>
          <w:i/>
          <w:iCs/>
          <w:sz w:val="24"/>
          <w:szCs w:val="24"/>
          <w:lang w:eastAsia="ru-RU"/>
        </w:rPr>
      </w:pPr>
      <w:r>
        <w:rPr>
          <w:rFonts w:ascii="Times New Roman" w:eastAsia="Times New Roman" w:hAnsi="Times New Roman"/>
          <w:bCs/>
          <w:i/>
          <w:iCs/>
          <w:sz w:val="24"/>
          <w:szCs w:val="24"/>
          <w:lang w:eastAsia="ru-RU"/>
        </w:rPr>
        <w:t>Выводы об и</w:t>
      </w:r>
      <w:r w:rsidRPr="00B86ACD">
        <w:rPr>
          <w:rFonts w:ascii="Times New Roman" w:eastAsia="Times New Roman" w:hAnsi="Times New Roman"/>
          <w:bCs/>
          <w:i/>
          <w:iCs/>
          <w:sz w:val="24"/>
          <w:szCs w:val="24"/>
          <w:lang w:eastAsia="ru-RU"/>
        </w:rPr>
        <w:t>зменени</w:t>
      </w:r>
      <w:r>
        <w:rPr>
          <w:rFonts w:ascii="Times New Roman" w:eastAsia="Times New Roman" w:hAnsi="Times New Roman"/>
          <w:bCs/>
          <w:i/>
          <w:iCs/>
          <w:sz w:val="24"/>
          <w:szCs w:val="24"/>
          <w:lang w:eastAsia="ru-RU"/>
        </w:rPr>
        <w:t>и</w:t>
      </w:r>
      <w:r w:rsidRPr="00B86ACD">
        <w:rPr>
          <w:rFonts w:ascii="Times New Roman" w:eastAsia="Times New Roman" w:hAnsi="Times New Roman"/>
          <w:bCs/>
          <w:i/>
          <w:iCs/>
          <w:sz w:val="24"/>
          <w:szCs w:val="24"/>
          <w:lang w:eastAsia="ru-RU"/>
        </w:rPr>
        <w:t xml:space="preserve"> успешности выполнения заданий разных лет по одной теме / проверяемому умению, виду деятельности (если это возможно сделать).</w:t>
      </w:r>
    </w:p>
    <w:p w:rsidR="00486108" w:rsidRPr="00486108" w:rsidRDefault="00486108" w:rsidP="00486108">
      <w:pPr>
        <w:spacing w:before="120"/>
        <w:ind w:firstLine="425"/>
        <w:contextualSpacing/>
        <w:jc w:val="both"/>
        <w:rPr>
          <w:lang w:eastAsia="en-US"/>
        </w:rPr>
      </w:pPr>
      <w:r w:rsidRPr="00486108">
        <w:rPr>
          <w:lang w:eastAsia="en-US"/>
        </w:rPr>
        <w:t>Примерно на одном уровне успешности выполнения остается выполнение задания №12 (в прошлые годы №20) в силу того, что большинство школьников так и не приобретают должных навыков работы с текстом исторического источника.</w:t>
      </w:r>
    </w:p>
    <w:p w:rsidR="00486108" w:rsidRPr="00486108" w:rsidRDefault="00486108" w:rsidP="00486108">
      <w:pPr>
        <w:ind w:firstLine="567"/>
        <w:contextualSpacing/>
        <w:jc w:val="both"/>
        <w:rPr>
          <w:lang w:eastAsia="en-US"/>
        </w:rPr>
      </w:pPr>
      <w:r w:rsidRPr="00486108">
        <w:rPr>
          <w:lang w:eastAsia="en-US"/>
        </w:rPr>
        <w:t>Особые сложности в этом году вызвало задание №19 в одном из вариантов КИМов, в котором была представлена следующая точка зрения: в XVIII–ХIX вв. в ряде европейских стран осуществлялся промышленный переворот. Используя исторические знания, необходимо было привести аргументы в подтверждение точки зрения, что промышленный переворот заставил власти предпринимать социальные меры как в России, так и в Великобритании: один аргумент для России и один для Великобритании.</w:t>
      </w:r>
    </w:p>
    <w:p w:rsidR="00486108" w:rsidRPr="00486108" w:rsidRDefault="00486108" w:rsidP="00486108">
      <w:pPr>
        <w:spacing w:after="240"/>
        <w:ind w:firstLine="567"/>
        <w:contextualSpacing/>
        <w:jc w:val="both"/>
        <w:rPr>
          <w:lang w:eastAsia="en-US"/>
        </w:rPr>
      </w:pPr>
      <w:r w:rsidRPr="00486108">
        <w:rPr>
          <w:lang w:eastAsia="en-US"/>
        </w:rPr>
        <w:t>В целом сделать системные выводы об изменении успешности выполнения заданий разных лет достаточно сложно, так как в 2022 г. структура и содержательное наполнение заданий ЕГЭ по истории существенно изменились по сравнению с прошлыми годами.</w:t>
      </w:r>
    </w:p>
    <w:p w:rsidR="00A801AC" w:rsidRPr="00B86ACD" w:rsidRDefault="00A801AC" w:rsidP="00923AF3">
      <w:pPr>
        <w:pStyle w:val="a3"/>
        <w:numPr>
          <w:ilvl w:val="0"/>
          <w:numId w:val="2"/>
        </w:numPr>
        <w:spacing w:after="0" w:line="240" w:lineRule="auto"/>
        <w:ind w:left="426" w:hanging="425"/>
        <w:jc w:val="both"/>
        <w:rPr>
          <w:rFonts w:ascii="Times New Roman" w:eastAsia="Times New Roman" w:hAnsi="Times New Roman"/>
          <w:bCs/>
          <w:i/>
          <w:iCs/>
          <w:sz w:val="24"/>
          <w:szCs w:val="24"/>
          <w:lang w:eastAsia="ru-RU"/>
        </w:rPr>
      </w:pPr>
      <w:r w:rsidRPr="00B86ACD">
        <w:rPr>
          <w:rFonts w:ascii="Times New Roman" w:eastAsia="Times New Roman" w:hAnsi="Times New Roman"/>
          <w:bCs/>
          <w:i/>
          <w:iCs/>
          <w:sz w:val="24"/>
          <w:szCs w:val="24"/>
          <w:lang w:eastAsia="ru-RU"/>
        </w:rPr>
        <w:t>Выводы о существенности вклада содержательных изменений (при наличии изменений) КИМ, использовавшихся в регионе в 202</w:t>
      </w:r>
      <w:r>
        <w:rPr>
          <w:rFonts w:ascii="Times New Roman" w:eastAsia="Times New Roman" w:hAnsi="Times New Roman"/>
          <w:bCs/>
          <w:i/>
          <w:iCs/>
          <w:sz w:val="24"/>
          <w:szCs w:val="24"/>
          <w:lang w:eastAsia="ru-RU"/>
        </w:rPr>
        <w:t>2</w:t>
      </w:r>
      <w:r w:rsidRPr="00B86ACD">
        <w:rPr>
          <w:rFonts w:ascii="Times New Roman" w:eastAsia="Times New Roman" w:hAnsi="Times New Roman"/>
          <w:bCs/>
          <w:i/>
          <w:iCs/>
          <w:sz w:val="24"/>
          <w:szCs w:val="24"/>
          <w:lang w:eastAsia="ru-RU"/>
        </w:rPr>
        <w:t xml:space="preserve"> году, относительно КИМ прошлых лет.</w:t>
      </w:r>
    </w:p>
    <w:p w:rsidR="00486108" w:rsidRPr="00486108" w:rsidRDefault="00486108" w:rsidP="00486108">
      <w:pPr>
        <w:pStyle w:val="a3"/>
        <w:spacing w:before="120" w:after="0" w:line="240" w:lineRule="auto"/>
        <w:ind w:left="0" w:firstLine="567"/>
        <w:jc w:val="both"/>
        <w:rPr>
          <w:rFonts w:ascii="Times New Roman" w:hAnsi="Times New Roman"/>
          <w:sz w:val="24"/>
          <w:szCs w:val="24"/>
        </w:rPr>
      </w:pPr>
      <w:r w:rsidRPr="00486108">
        <w:rPr>
          <w:rFonts w:ascii="Times New Roman" w:hAnsi="Times New Roman"/>
          <w:sz w:val="24"/>
          <w:szCs w:val="24"/>
        </w:rPr>
        <w:t xml:space="preserve">Необходимо отметить, что КИМы, по которым в 2022 г. сдавали выпускники ЕГЭ по истории в Республике Карелия оказались достаточно сложными по своему содержанию как для выпускников, так и для экспертов предметной комиссии. Особенность в выполнении задания №12 (каждый элемент может быть засчитан только при условии отсутствия неверных позиций наряду с верной) существенно не повлияла на успешность выполнения данного задания, так как, как правило, выпускники четко придерживались инструкции и неверные (если таковые были), по их мнению, ответы перечеркивали. </w:t>
      </w:r>
    </w:p>
    <w:p w:rsidR="00486108" w:rsidRPr="00486108" w:rsidRDefault="00486108" w:rsidP="00486108">
      <w:pPr>
        <w:pStyle w:val="a3"/>
        <w:spacing w:after="0" w:line="240" w:lineRule="auto"/>
        <w:ind w:left="0" w:firstLine="567"/>
        <w:jc w:val="both"/>
        <w:rPr>
          <w:rFonts w:ascii="Times New Roman" w:hAnsi="Times New Roman"/>
          <w:sz w:val="24"/>
          <w:szCs w:val="24"/>
        </w:rPr>
      </w:pPr>
      <w:r w:rsidRPr="00486108">
        <w:rPr>
          <w:rFonts w:ascii="Times New Roman" w:hAnsi="Times New Roman"/>
          <w:sz w:val="24"/>
          <w:szCs w:val="24"/>
        </w:rPr>
        <w:t>Наибольшие затруднения вызвало у выпускников 2022 г. задание №19. Как и с аналогом данного задания №24 в прошлые годы проблемы возникли при необходимости писать развернутые аргументы, основанные на фактах. Выпускники же часто ограничивались общими словами, не приводя точных исторических фактов. Например, расхожим суждением стала мысль о том, что отмена крепостного права стала социальной мерой правительства, чтобы обеспечить крестьян работой на промышленных предприятиях. Как известно, для большинства бывших крепостных занятие отхожими промыслами было вынужденной мерой, связанной с необходимостью платить огромные выкупные платежи и никак в социальном отношении не улучшало их жизнь, а скорее наоборот.</w:t>
      </w:r>
    </w:p>
    <w:p w:rsidR="00486108" w:rsidRPr="00486108" w:rsidRDefault="00486108" w:rsidP="00486108">
      <w:pPr>
        <w:pStyle w:val="a3"/>
        <w:spacing w:after="240" w:line="240" w:lineRule="auto"/>
        <w:ind w:left="0" w:firstLine="567"/>
        <w:jc w:val="both"/>
        <w:rPr>
          <w:rFonts w:ascii="Times New Roman" w:hAnsi="Times New Roman"/>
          <w:sz w:val="24"/>
          <w:szCs w:val="24"/>
        </w:rPr>
      </w:pPr>
      <w:r w:rsidRPr="00486108">
        <w:rPr>
          <w:rFonts w:ascii="Times New Roman" w:hAnsi="Times New Roman"/>
          <w:sz w:val="24"/>
          <w:szCs w:val="24"/>
        </w:rPr>
        <w:t>Как и ожидалось большие затруднения при выполнении данного задания были связаны с необходимостью привести аргумент с фактами в отношении истории зарубежных стран. В результате фактологическая информация в отношении зарубежной истории оказалась еще более размытой и неопределенной, чем в отношении российской истории. Чаще всего выпускники указывали в целом на тяжелое положение рабочих в Великобритании, не называя конкретных мер, предпринятых правительством в этом вопросе в 1830-1840-х гг.</w:t>
      </w:r>
    </w:p>
    <w:p w:rsidR="00A801AC" w:rsidRPr="00EF3C04" w:rsidRDefault="00A801AC" w:rsidP="00923AF3">
      <w:pPr>
        <w:pStyle w:val="a3"/>
        <w:numPr>
          <w:ilvl w:val="0"/>
          <w:numId w:val="2"/>
        </w:numPr>
        <w:spacing w:before="240" w:after="120" w:line="240" w:lineRule="auto"/>
        <w:ind w:left="425" w:hanging="425"/>
        <w:jc w:val="both"/>
        <w:rPr>
          <w:rFonts w:ascii="Times New Roman" w:eastAsia="Times New Roman" w:hAnsi="Times New Roman"/>
          <w:bCs/>
          <w:i/>
          <w:iCs/>
          <w:sz w:val="24"/>
          <w:szCs w:val="24"/>
          <w:lang w:eastAsia="ru-RU"/>
        </w:rPr>
      </w:pPr>
      <w:r w:rsidRPr="00EF3C04">
        <w:rPr>
          <w:rFonts w:ascii="Times New Roman" w:eastAsia="Times New Roman" w:hAnsi="Times New Roman"/>
          <w:bCs/>
          <w:i/>
          <w:iCs/>
          <w:sz w:val="24"/>
          <w:szCs w:val="24"/>
          <w:lang w:eastAsia="ru-RU"/>
        </w:rPr>
        <w:t>Выводы о связи динамики результатов проведения ЕГЭ с использованием рекомендаций для системы образования субъекта Российской Федерации, включенных с статистико-аналитический отчет результатов ЕГЭ</w:t>
      </w:r>
      <w:r>
        <w:rPr>
          <w:rFonts w:ascii="Times New Roman" w:eastAsia="Times New Roman" w:hAnsi="Times New Roman"/>
          <w:bCs/>
          <w:i/>
          <w:iCs/>
          <w:sz w:val="24"/>
          <w:szCs w:val="24"/>
          <w:lang w:eastAsia="ru-RU"/>
        </w:rPr>
        <w:t xml:space="preserve"> по учебному предмету</w:t>
      </w:r>
      <w:r w:rsidRPr="00EF3C04">
        <w:rPr>
          <w:rFonts w:ascii="Times New Roman" w:eastAsia="Times New Roman" w:hAnsi="Times New Roman"/>
          <w:bCs/>
          <w:i/>
          <w:iCs/>
          <w:sz w:val="24"/>
          <w:szCs w:val="24"/>
          <w:lang w:eastAsia="ru-RU"/>
        </w:rPr>
        <w:t xml:space="preserve"> в </w:t>
      </w:r>
      <w:r>
        <w:rPr>
          <w:rFonts w:ascii="Times New Roman" w:eastAsia="Times New Roman" w:hAnsi="Times New Roman"/>
          <w:bCs/>
          <w:i/>
          <w:iCs/>
          <w:sz w:val="24"/>
          <w:szCs w:val="24"/>
          <w:lang w:eastAsia="ru-RU"/>
        </w:rPr>
        <w:t>2021</w:t>
      </w:r>
      <w:r w:rsidRPr="00EF3C04">
        <w:rPr>
          <w:rFonts w:ascii="Times New Roman" w:eastAsia="Times New Roman" w:hAnsi="Times New Roman"/>
          <w:bCs/>
          <w:i/>
          <w:iCs/>
          <w:sz w:val="24"/>
          <w:szCs w:val="24"/>
          <w:lang w:eastAsia="ru-RU"/>
        </w:rPr>
        <w:t xml:space="preserve"> году.</w:t>
      </w:r>
    </w:p>
    <w:p w:rsidR="00AF5B09" w:rsidRPr="00AF5B09" w:rsidRDefault="00AF5B09" w:rsidP="00AF5B09">
      <w:pPr>
        <w:pStyle w:val="a3"/>
        <w:spacing w:before="120" w:after="0" w:line="240" w:lineRule="auto"/>
        <w:ind w:left="0" w:firstLine="567"/>
        <w:jc w:val="both"/>
        <w:rPr>
          <w:rFonts w:ascii="Times New Roman" w:hAnsi="Times New Roman"/>
          <w:sz w:val="24"/>
          <w:szCs w:val="24"/>
        </w:rPr>
      </w:pPr>
      <w:r w:rsidRPr="00AF5B09">
        <w:rPr>
          <w:rFonts w:ascii="Times New Roman" w:hAnsi="Times New Roman"/>
          <w:sz w:val="24"/>
          <w:szCs w:val="24"/>
        </w:rPr>
        <w:t xml:space="preserve">Рекомендации для системы образования субъекта Российской Федерации, включенные в статистико-аналитический отчет результатов ЕГЭ в 2021 году стали базой для формирования положительной динамики результатов проведения ЕГЭ в Республике Карелия по некоторым показателям. Важную методическую помощь учителям и обучающимся при подготовке к ЕГЭ также оказали материалы с сайта ФИПИ, открытый банк заданий ЕГЭ, Youtube-канал Рособрнадзора, а также те материалы в сети Интернет, которые выпускники могли найти сами. Особенно актуальным все это оказалось в конце 2021 г. и начале 2022 г. в </w:t>
      </w:r>
      <w:r w:rsidRPr="00AF5B09">
        <w:rPr>
          <w:rFonts w:ascii="Times New Roman" w:hAnsi="Times New Roman"/>
          <w:sz w:val="24"/>
          <w:szCs w:val="24"/>
        </w:rPr>
        <w:lastRenderedPageBreak/>
        <w:t>связи с сохранением граничений в связи с эпидемией короновируса, когда ученики и учителя оказались вынуждены периодически уходить на дистанционное обучение и таким образом готовиться к ЕГЭ онлайн.</w:t>
      </w:r>
    </w:p>
    <w:p w:rsidR="00A801AC" w:rsidRDefault="00A801AC" w:rsidP="00923AF3">
      <w:pPr>
        <w:pStyle w:val="a3"/>
        <w:numPr>
          <w:ilvl w:val="0"/>
          <w:numId w:val="2"/>
        </w:numPr>
        <w:spacing w:after="0" w:line="240" w:lineRule="auto"/>
        <w:ind w:left="426" w:hanging="425"/>
        <w:jc w:val="both"/>
        <w:rPr>
          <w:rFonts w:ascii="Times New Roman" w:eastAsia="Times New Roman" w:hAnsi="Times New Roman"/>
          <w:bCs/>
          <w:i/>
          <w:iCs/>
          <w:sz w:val="24"/>
          <w:szCs w:val="24"/>
          <w:lang w:eastAsia="ru-RU"/>
        </w:rPr>
      </w:pPr>
      <w:r>
        <w:rPr>
          <w:rFonts w:ascii="Times New Roman" w:eastAsia="Times New Roman" w:hAnsi="Times New Roman"/>
          <w:bCs/>
          <w:i/>
          <w:iCs/>
          <w:sz w:val="24"/>
          <w:szCs w:val="24"/>
          <w:lang w:eastAsia="ru-RU"/>
        </w:rPr>
        <w:t xml:space="preserve">Выводы </w:t>
      </w:r>
      <w:r w:rsidRPr="000861DC">
        <w:rPr>
          <w:rFonts w:ascii="Times New Roman" w:eastAsia="Times New Roman" w:hAnsi="Times New Roman"/>
          <w:bCs/>
          <w:i/>
          <w:iCs/>
          <w:sz w:val="24"/>
          <w:szCs w:val="24"/>
          <w:lang w:eastAsia="ru-RU"/>
        </w:rPr>
        <w:t xml:space="preserve">о связи динамики результатов проведения ЕГЭ с проведенными мероприятиями, предложенными для включения в дорожную карту в </w:t>
      </w:r>
      <w:r>
        <w:rPr>
          <w:rFonts w:ascii="Times New Roman" w:eastAsia="Times New Roman" w:hAnsi="Times New Roman"/>
          <w:bCs/>
          <w:i/>
          <w:iCs/>
          <w:sz w:val="24"/>
          <w:szCs w:val="24"/>
          <w:lang w:eastAsia="ru-RU"/>
        </w:rPr>
        <w:t>2021</w:t>
      </w:r>
      <w:r w:rsidRPr="000861DC">
        <w:rPr>
          <w:rFonts w:ascii="Times New Roman" w:eastAsia="Times New Roman" w:hAnsi="Times New Roman"/>
          <w:bCs/>
          <w:i/>
          <w:iCs/>
          <w:sz w:val="24"/>
          <w:szCs w:val="24"/>
          <w:lang w:eastAsia="ru-RU"/>
        </w:rPr>
        <w:t xml:space="preserve"> году</w:t>
      </w:r>
    </w:p>
    <w:p w:rsidR="00AF5B09" w:rsidRPr="00AF5B09" w:rsidRDefault="00AF5B09" w:rsidP="00AF5B09">
      <w:pPr>
        <w:pStyle w:val="a3"/>
        <w:spacing w:before="120" w:line="240" w:lineRule="auto"/>
        <w:ind w:left="0" w:firstLine="567"/>
        <w:jc w:val="both"/>
        <w:rPr>
          <w:rFonts w:ascii="Times New Roman" w:hAnsi="Times New Roman"/>
          <w:sz w:val="24"/>
          <w:szCs w:val="24"/>
        </w:rPr>
      </w:pPr>
      <w:r w:rsidRPr="00AF5B09">
        <w:rPr>
          <w:rFonts w:ascii="Times New Roman" w:hAnsi="Times New Roman"/>
          <w:sz w:val="24"/>
          <w:szCs w:val="24"/>
        </w:rPr>
        <w:t>Анализ эффективности мероприятий, указанных в предложениях в дорожную карту по развитию региональной системы образования в Республике Карелия на 2020 - 2021 г. показал высокую эффективность данный мероприятий и значительную степень влияния на в целом положительную динамику результатов проведения ЕГЭ по истории. В частности, ГАУ ДПО РК «Карельским институтом развития образования» были проведены  следующие мероприятия: «Анализ результатов ОГЭ и ЕГЭ – 2020 года по истории и подготовка учащихся к государственной итоговой аттестации 2021 года», «Использование результатов независимой оценки качества обучения (ЕГЭ, ОГЭ, ВПР, исследования НИКО) в деятельности учителя»,  курсы повышения квалификации по программе «Подготовка обучающихся к государственной итоговой аттестации по истории и обществознанию», методические рекомендации по преподаванию истории с учетом актуальных вопросов развития федеральной и региональной системы образования, в т.ч. по вопросам развития системы качества образования (ЕГЭ, ОГЭ, ВПР и пр.). Указанные мероприятия позволили улучшить результаты у выпускников в основном с высокими баллами (81–100 т.б.). Еще одним обстоятельством, которое способствовало успешной сдаче ЕГЭ по истории выпускниками с 61–80 т.б. и 81–100 т.б. то, что в связи с уменьшением количества заданий в структуре ЕГЭ, включая исключение из состава заданий исторического сочинения, подготовка к экзамену несколько упростилась.</w:t>
      </w:r>
    </w:p>
    <w:p w:rsidR="00A801AC" w:rsidRPr="00F579AB" w:rsidRDefault="00A801AC" w:rsidP="00A801AC">
      <w:pPr>
        <w:spacing w:line="360" w:lineRule="auto"/>
        <w:ind w:left="-425"/>
        <w:jc w:val="both"/>
      </w:pPr>
      <w:r w:rsidRPr="00B86ACD">
        <w:br w:type="page"/>
      </w:r>
    </w:p>
    <w:p w:rsidR="00A801AC" w:rsidRPr="00FC6BBF" w:rsidRDefault="00A801AC" w:rsidP="00A801AC">
      <w:pPr>
        <w:pStyle w:val="2"/>
        <w:jc w:val="center"/>
        <w:rPr>
          <w:rFonts w:ascii="Times New Roman" w:hAnsi="Times New Roman"/>
          <w:smallCaps/>
          <w:sz w:val="28"/>
          <w:szCs w:val="28"/>
        </w:rPr>
      </w:pPr>
      <w:r w:rsidRPr="00FC6BBF">
        <w:rPr>
          <w:rFonts w:ascii="Times New Roman" w:hAnsi="Times New Roman"/>
          <w:b/>
          <w:bCs/>
          <w:color w:val="auto"/>
          <w:sz w:val="28"/>
          <w:szCs w:val="28"/>
        </w:rPr>
        <w:lastRenderedPageBreak/>
        <w:t>Раздел 4. РЕКОМЕНДАЦИИ</w:t>
      </w:r>
      <w:r>
        <w:rPr>
          <w:rStyle w:val="a6"/>
          <w:rFonts w:ascii="Times New Roman" w:hAnsi="Times New Roman"/>
          <w:b/>
          <w:bCs/>
          <w:color w:val="auto"/>
          <w:sz w:val="28"/>
          <w:szCs w:val="28"/>
        </w:rPr>
        <w:footnoteReference w:id="45"/>
      </w:r>
      <w:r w:rsidRPr="00FC6BBF">
        <w:rPr>
          <w:rFonts w:ascii="Times New Roman" w:hAnsi="Times New Roman"/>
          <w:b/>
          <w:bCs/>
          <w:color w:val="auto"/>
          <w:sz w:val="28"/>
          <w:szCs w:val="28"/>
        </w:rPr>
        <w:t xml:space="preserve"> </w:t>
      </w:r>
      <w:r>
        <w:rPr>
          <w:rFonts w:ascii="Times New Roman" w:hAnsi="Times New Roman"/>
          <w:b/>
          <w:bCs/>
          <w:color w:val="auto"/>
          <w:sz w:val="28"/>
          <w:szCs w:val="28"/>
        </w:rPr>
        <w:t xml:space="preserve">ДЛЯ СИСТЕМЫ ОБРАЗОВАНИЯ </w:t>
      </w:r>
      <w:r w:rsidR="00AF5B09">
        <w:rPr>
          <w:rFonts w:ascii="Times New Roman" w:hAnsi="Times New Roman"/>
          <w:b/>
          <w:bCs/>
          <w:color w:val="auto"/>
          <w:sz w:val="28"/>
          <w:szCs w:val="28"/>
        </w:rPr>
        <w:t>РЕСПУБЛИКИ КАРЕЛИЯ</w:t>
      </w:r>
    </w:p>
    <w:p w:rsidR="00A801AC" w:rsidRPr="00F579AB" w:rsidRDefault="00AF5B09" w:rsidP="001B2375">
      <w:pPr>
        <w:pStyle w:val="a3"/>
        <w:numPr>
          <w:ilvl w:val="0"/>
          <w:numId w:val="141"/>
        </w:numPr>
        <w:jc w:val="both"/>
      </w:pPr>
      <w:r>
        <w:t>.</w:t>
      </w:r>
    </w:p>
    <w:p w:rsidR="00A801AC" w:rsidRDefault="00A801AC" w:rsidP="001B2375">
      <w:pPr>
        <w:pStyle w:val="3"/>
        <w:numPr>
          <w:ilvl w:val="1"/>
          <w:numId w:val="141"/>
        </w:numPr>
        <w:tabs>
          <w:tab w:val="left" w:pos="567"/>
        </w:tabs>
        <w:ind w:left="284"/>
        <w:rPr>
          <w:rFonts w:ascii="Times New Roman" w:hAnsi="Times New Roman"/>
        </w:rPr>
      </w:pPr>
      <w:r>
        <w:rPr>
          <w:rFonts w:ascii="Times New Roman" w:hAnsi="Times New Roman"/>
        </w:rPr>
        <w:t>Рекомендации по с</w:t>
      </w:r>
      <w:r w:rsidRPr="00B86ACD">
        <w:rPr>
          <w:rFonts w:ascii="Times New Roman" w:hAnsi="Times New Roman"/>
        </w:rPr>
        <w:t>овершенствовани</w:t>
      </w:r>
      <w:r>
        <w:rPr>
          <w:rFonts w:ascii="Times New Roman" w:hAnsi="Times New Roman"/>
        </w:rPr>
        <w:t>ю</w:t>
      </w:r>
      <w:r w:rsidRPr="00B86ACD">
        <w:rPr>
          <w:rFonts w:ascii="Times New Roman" w:hAnsi="Times New Roman"/>
        </w:rPr>
        <w:t xml:space="preserve"> организации и методики преподавания </w:t>
      </w:r>
      <w:r w:rsidR="00AF5B09">
        <w:rPr>
          <w:rFonts w:ascii="Times New Roman" w:hAnsi="Times New Roman"/>
        </w:rPr>
        <w:t>истории в Республике Карелия</w:t>
      </w:r>
      <w:r w:rsidRPr="00B86ACD">
        <w:rPr>
          <w:rFonts w:ascii="Times New Roman" w:hAnsi="Times New Roman"/>
        </w:rPr>
        <w:t xml:space="preserve"> на основе выявленных типичных затруднений и ошибок</w:t>
      </w:r>
    </w:p>
    <w:p w:rsidR="00A801AC" w:rsidRDefault="00A801AC" w:rsidP="001B2375">
      <w:pPr>
        <w:pStyle w:val="3"/>
        <w:numPr>
          <w:ilvl w:val="2"/>
          <w:numId w:val="141"/>
        </w:numPr>
        <w:rPr>
          <w:rFonts w:ascii="Times New Roman" w:hAnsi="Times New Roman"/>
          <w:b w:val="0"/>
          <w:bCs w:val="0"/>
        </w:rPr>
      </w:pPr>
      <w:r w:rsidRPr="00B86ACD">
        <w:rPr>
          <w:rFonts w:ascii="Times New Roman" w:hAnsi="Times New Roman"/>
          <w:b w:val="0"/>
          <w:bCs w:val="0"/>
        </w:rPr>
        <w:t xml:space="preserve">по совершенствованию преподавания </w:t>
      </w:r>
      <w:r w:rsidR="00AF5B09">
        <w:rPr>
          <w:rFonts w:ascii="Times New Roman" w:hAnsi="Times New Roman"/>
          <w:b w:val="0"/>
          <w:bCs w:val="0"/>
        </w:rPr>
        <w:t>истории</w:t>
      </w:r>
      <w:r w:rsidRPr="00B86ACD">
        <w:rPr>
          <w:rFonts w:ascii="Times New Roman" w:hAnsi="Times New Roman"/>
          <w:b w:val="0"/>
          <w:bCs w:val="0"/>
        </w:rPr>
        <w:t xml:space="preserve"> всем обучающимся</w:t>
      </w:r>
    </w:p>
    <w:p w:rsidR="00AF5B09" w:rsidRPr="00AF5B09" w:rsidRDefault="00AF5B09" w:rsidP="00AF5B09">
      <w:pPr>
        <w:spacing w:before="120"/>
        <w:ind w:firstLine="709"/>
        <w:contextualSpacing/>
        <w:jc w:val="both"/>
        <w:rPr>
          <w:lang w:eastAsia="en-US"/>
        </w:rPr>
      </w:pPr>
      <w:r w:rsidRPr="00AF5B09">
        <w:rPr>
          <w:lang w:eastAsia="en-US"/>
        </w:rPr>
        <w:t>Общие рекомендации состоят в том, чтобы в максимальной степени приближать образовательный процесс к требованиям Историко-культурного стандарта, при этом сделать акцент на раскрытии вопросов, связанных с визуализацией объектов российской культуры (архитектура, живопись), по причине того, что на уроках в силу ограниченности часов редко удается уделить данным сюжетам необходимое внимание.</w:t>
      </w:r>
      <w:r w:rsidRPr="00AF5B09">
        <w:t xml:space="preserve"> С принятием Историко-культурного стандарта и переходом на ФГОС в курсе истории увеличилось внимание к историческим персоналиям, деятелям культуры и темам культуры в целом. Однако практика ГИА по истории убедительно показывает, что выполнение заданий по культуре и работа с иллюстративным и картографическим материалом у выпускников не на высоком уровне. В этих условиях учителю на уроке приходится использовать разнообразные приемы и методы работы с визуальным материалом. Для улучшения результатов при выполнении заданий по культуре рекомендуется использовать следующие </w:t>
      </w:r>
      <w:r w:rsidRPr="00AF5B09">
        <w:rPr>
          <w:lang w:eastAsia="en-US"/>
        </w:rPr>
        <w:t>образовательные технологии и методы:</w:t>
      </w:r>
    </w:p>
    <w:p w:rsidR="00AF5B09" w:rsidRPr="00AF5B09" w:rsidRDefault="00AF5B09" w:rsidP="00AF5B09">
      <w:pPr>
        <w:ind w:firstLine="709"/>
        <w:contextualSpacing/>
        <w:jc w:val="both"/>
        <w:rPr>
          <w:lang w:eastAsia="en-US"/>
        </w:rPr>
      </w:pPr>
      <w:r w:rsidRPr="00AF5B09">
        <w:rPr>
          <w:lang w:eastAsia="en-US"/>
        </w:rPr>
        <w:t>1) При подготовке к написанию контрольных работ. При завершении изучения любого раздела обучающимся предлагается самим приготовить задания для контрольной работы. В классе формируется несколько групп, каждая получает пакет с одинаковыми изобразительными материалами, используя которые группа должна предложить два задания (тонкий и толстый вопросы), группы представляют свои задания и обязательно сами дают на них примерные ответы. Учитель же включает некоторые из этих заданий в контрольную работу. Такой прием позволяет, с одной стороны, заинтересовать обучающихся (на контрольной участники группы, чьи задания включены в контрольно-измерительные материалы, чувствуют себя  «победителями», что повышает мотивацию на уроках), с другой стороны, при правильной организации группы слабые ученики имеют возможность повторить, а может быть и впервые познакомиться с визуальными материалами.</w:t>
      </w:r>
    </w:p>
    <w:p w:rsidR="00AF5B09" w:rsidRPr="00AF5B09" w:rsidRDefault="00AF5B09" w:rsidP="00AF5B09">
      <w:pPr>
        <w:ind w:firstLine="709"/>
        <w:contextualSpacing/>
        <w:jc w:val="both"/>
        <w:rPr>
          <w:lang w:eastAsia="en-US"/>
        </w:rPr>
      </w:pPr>
      <w:r w:rsidRPr="00AF5B09">
        <w:rPr>
          <w:lang w:eastAsia="en-US"/>
        </w:rPr>
        <w:t>2) Перестрелка. При изучении тем, содержащих визуальную информацию, можно устраивать небольшую работу: класс разделяется на три условные группы по количеству рядов. На проектор выводятся изображения памятников культуры, или картины художников, или портреты исторических деятелей, или все вперемешку. Задача учеников – узнать как можно больше памятников (картин, личностей), отвечать можно как устно, так и письменно (тогда разделяться на группы необязательно).</w:t>
      </w:r>
    </w:p>
    <w:p w:rsidR="00AF5B09" w:rsidRPr="00AF5B09" w:rsidRDefault="00AF5B09" w:rsidP="00AF5B09">
      <w:pPr>
        <w:ind w:firstLine="709"/>
        <w:contextualSpacing/>
        <w:jc w:val="both"/>
        <w:rPr>
          <w:lang w:eastAsia="en-US"/>
        </w:rPr>
      </w:pPr>
      <w:r w:rsidRPr="00AF5B09">
        <w:rPr>
          <w:lang w:eastAsia="en-US"/>
        </w:rPr>
        <w:t>3) Демонстрационная таблица. Одна из самых простых и доступных форм домашней или проверочной работы может быть представлена в виде информационной таблицы. Традиционно на уроках она называется демонстрационная таблица. Таблица содержит приготовленные учителем наборы изображений и задания к ним на подбор минимальной информации.</w:t>
      </w:r>
    </w:p>
    <w:p w:rsidR="00AF5B09" w:rsidRPr="00AF5B09" w:rsidRDefault="00AF5B09" w:rsidP="00AF5B09">
      <w:pPr>
        <w:ind w:firstLine="709"/>
        <w:contextualSpacing/>
        <w:jc w:val="both"/>
        <w:rPr>
          <w:lang w:eastAsia="en-US"/>
        </w:rPr>
      </w:pPr>
      <w:r w:rsidRPr="00AF5B09">
        <w:rPr>
          <w:lang w:eastAsia="en-US"/>
        </w:rPr>
        <w:t xml:space="preserve">Необходимо больше обращать внимание на работу с историческими картами, так как задания, связанные с необходимостью оперировать историческими названиями различных географических объектов продолжают вызывать определенные трудности при сдаче ЕГЭ. </w:t>
      </w:r>
    </w:p>
    <w:p w:rsidR="00AF5B09" w:rsidRPr="00AF5B09" w:rsidRDefault="00AF5B09" w:rsidP="00AF5B09">
      <w:pPr>
        <w:ind w:firstLine="709"/>
        <w:contextualSpacing/>
        <w:jc w:val="both"/>
        <w:rPr>
          <w:lang w:eastAsia="en-US"/>
        </w:rPr>
      </w:pPr>
      <w:r w:rsidRPr="00AF5B09">
        <w:rPr>
          <w:lang w:eastAsia="en-US"/>
        </w:rPr>
        <w:t xml:space="preserve">Основными правилами пользования исторической картой на уроке истории являются: 1) перед показом необходимо словесно описать географическое местонахождение определенного события, опираясь на известные ориентиры (река Днепр, озеро Ильмень); 2) при описании границ называются не только физико-географические ориентиры, но и </w:t>
      </w:r>
      <w:r w:rsidRPr="00AF5B09">
        <w:rPr>
          <w:lang w:eastAsia="en-US"/>
        </w:rPr>
        <w:lastRenderedPageBreak/>
        <w:t>соседние государства, народы (Византия, Священная Римская Империя и т.д.); 3) реки показывают по течению от истока до впадения (Волга,  Иртыш); записывается на доске; 4) показ объекта сопровождается указанием сторон горизонта, названием географических ориентиров; 5)привлечение внимания словами: «Посмотрите на карту и найдите Волжскую Болгарию». Название записывается на доске; 6) стоять у настенной карты нужно, не заслоняя источника света и объекта. Объект указывается указкой, ручкой, линейкой, повернувшись лицом к классу; 7) при отсутствии исторической карты на данную тему, недопустимо использовать карту другого хронологического периода. В данном случае может быть применена физико-географическая карта.</w:t>
      </w:r>
    </w:p>
    <w:p w:rsidR="00AF5B09" w:rsidRPr="00AF5B09" w:rsidRDefault="00AF5B09" w:rsidP="00AF5B09">
      <w:pPr>
        <w:ind w:firstLine="709"/>
        <w:contextualSpacing/>
        <w:jc w:val="both"/>
        <w:rPr>
          <w:lang w:eastAsia="en-US"/>
        </w:rPr>
      </w:pPr>
      <w:r w:rsidRPr="00AF5B09">
        <w:rPr>
          <w:lang w:eastAsia="en-US"/>
        </w:rPr>
        <w:t>Нужно признать, что патриотическая направленность историко-культурного стандарта находит с каждым годом все большее отражение в работах выпускников. В особенности это касается сюжетов, связанных с историей Великой Отечественной войны. Однако, из года в год качество выполнения заданий по истории столь важного для самосознания российского общества события оставляет желать много лучшего. Это выражается в плохом знании дат, персоналий, фактов и процессов, связанных с историей Великой Отечественной войны. Тема Великой Отечественной войны является сложной и многоступенчатой. По сложившейся практике на освещение различных ее аспектов отводится от 5 до 7 уроков. Для изучения всех аспектов данной темы необходимо использовать историческое время, в основе которого лежат хронология и периодизация. Для этого важно в самом начале изучения темы показать обучающимся хронологические рамки всей войны и ее периоды. Периоды войны следует обозначать как составные части целого (можно показать таблицу).</w:t>
      </w:r>
      <w:r w:rsidRPr="00AF5B09">
        <w:t xml:space="preserve"> </w:t>
      </w:r>
      <w:r w:rsidRPr="00AF5B09">
        <w:rPr>
          <w:lang w:eastAsia="en-US"/>
        </w:rPr>
        <w:t>2-й, 3-й и 4-й периоды Второй мировой войны являются для нас Великой Отечественной войной. Обучающиеся должны четко понять, что Великая Отечественная война является составной частью Второй мировой войны и охватывает ее три периода из пяти.</w:t>
      </w:r>
    </w:p>
    <w:p w:rsidR="00AF5B09" w:rsidRPr="00AF5B09" w:rsidRDefault="00AF5B09" w:rsidP="00AF5B09">
      <w:pPr>
        <w:ind w:firstLine="709"/>
        <w:contextualSpacing/>
        <w:jc w:val="both"/>
        <w:rPr>
          <w:lang w:eastAsia="en-US"/>
        </w:rPr>
      </w:pPr>
      <w:r w:rsidRPr="00AF5B09">
        <w:rPr>
          <w:lang w:eastAsia="en-US"/>
        </w:rPr>
        <w:t>При обосновании итогов только Великой Отечественной войны необходимо говорить о решающем вкладе советского народа в общую победу над фашистской Германией и ее союзниками. При этом необходимо подчеркнуть, что советско-германский фронт в течение всей войны был главным, и основные события происходили на этом фронте. Советский солдат взял Берлин и разрушил военно-политическую машину Германии. На советско-германском фронте было уничтожено 75% авиации, 75% танков и 74% артиллерии противников. Советские вооруженные силы разгромили 600 дивизий противников, а союзные войска - 176.</w:t>
      </w:r>
    </w:p>
    <w:p w:rsidR="00AF5B09" w:rsidRPr="00AF5B09" w:rsidRDefault="00AF5B09" w:rsidP="00AF5B09">
      <w:pPr>
        <w:ind w:firstLine="709"/>
        <w:contextualSpacing/>
        <w:jc w:val="both"/>
        <w:rPr>
          <w:lang w:eastAsia="en-US"/>
        </w:rPr>
      </w:pPr>
      <w:r w:rsidRPr="00AF5B09">
        <w:rPr>
          <w:lang w:eastAsia="en-US"/>
        </w:rPr>
        <w:t>Как минимум 1 урок необходимо посвятить вкладу Карелии в общую Победу над фашизмом и милитаризмом: действия Красной Армии, партизан и подпольщиков против Финляндии, оккупировавшей 2/3 территории Карелии и совместно с нацистской Германией, участвовавшей в войне против СССР.</w:t>
      </w:r>
    </w:p>
    <w:p w:rsidR="00A801AC" w:rsidRPr="00B86ACD" w:rsidRDefault="00A801AC" w:rsidP="001B2375">
      <w:pPr>
        <w:pStyle w:val="3"/>
        <w:numPr>
          <w:ilvl w:val="2"/>
          <w:numId w:val="141"/>
        </w:numPr>
        <w:rPr>
          <w:rFonts w:ascii="Times New Roman" w:hAnsi="Times New Roman"/>
          <w:b w:val="0"/>
          <w:bCs w:val="0"/>
        </w:rPr>
      </w:pPr>
      <w:r>
        <w:rPr>
          <w:rFonts w:ascii="Times New Roman" w:hAnsi="Times New Roman"/>
          <w:b w:val="0"/>
          <w:bCs w:val="0"/>
        </w:rPr>
        <w:t>…</w:t>
      </w:r>
      <w:r w:rsidRPr="00B86ACD">
        <w:rPr>
          <w:rFonts w:ascii="Times New Roman" w:hAnsi="Times New Roman"/>
          <w:b w:val="0"/>
          <w:bCs w:val="0"/>
        </w:rPr>
        <w:t>по организации дифференцированного обучения школьников с разным</w:t>
      </w:r>
      <w:r>
        <w:rPr>
          <w:rFonts w:ascii="Times New Roman" w:hAnsi="Times New Roman"/>
          <w:b w:val="0"/>
          <w:bCs w:val="0"/>
        </w:rPr>
        <w:t>и</w:t>
      </w:r>
      <w:r w:rsidRPr="00B86ACD">
        <w:rPr>
          <w:rFonts w:ascii="Times New Roman" w:hAnsi="Times New Roman"/>
          <w:b w:val="0"/>
          <w:bCs w:val="0"/>
        </w:rPr>
        <w:t xml:space="preserve"> уровн</w:t>
      </w:r>
      <w:r>
        <w:rPr>
          <w:rFonts w:ascii="Times New Roman" w:hAnsi="Times New Roman"/>
          <w:b w:val="0"/>
          <w:bCs w:val="0"/>
        </w:rPr>
        <w:t>я</w:t>
      </w:r>
      <w:r w:rsidRPr="00B86ACD">
        <w:rPr>
          <w:rFonts w:ascii="Times New Roman" w:hAnsi="Times New Roman"/>
          <w:b w:val="0"/>
          <w:bCs w:val="0"/>
        </w:rPr>
        <w:t>м</w:t>
      </w:r>
      <w:r>
        <w:rPr>
          <w:rFonts w:ascii="Times New Roman" w:hAnsi="Times New Roman"/>
          <w:b w:val="0"/>
          <w:bCs w:val="0"/>
        </w:rPr>
        <w:t>и</w:t>
      </w:r>
      <w:r w:rsidRPr="00B86ACD">
        <w:rPr>
          <w:rFonts w:ascii="Times New Roman" w:hAnsi="Times New Roman"/>
          <w:b w:val="0"/>
          <w:bCs w:val="0"/>
        </w:rPr>
        <w:t xml:space="preserve"> предметной подготовки</w:t>
      </w:r>
    </w:p>
    <w:p w:rsidR="00AF5B09" w:rsidRPr="00AF5B09" w:rsidRDefault="00AF5B09" w:rsidP="00AF5B09">
      <w:pPr>
        <w:spacing w:before="120"/>
        <w:ind w:firstLine="709"/>
        <w:contextualSpacing/>
        <w:jc w:val="both"/>
        <w:rPr>
          <w:lang w:eastAsia="en-US"/>
        </w:rPr>
      </w:pPr>
      <w:r w:rsidRPr="00AF5B09">
        <w:rPr>
          <w:lang w:eastAsia="en-US"/>
        </w:rPr>
        <w:t xml:space="preserve">Для школьников с низким уровнем предметной подготовки необходимо рекомендовать обратить внимание на закреплении знаний о важнейших событиях и процессах истории, которые у них, по сути, оказались не сформированы. </w:t>
      </w:r>
    </w:p>
    <w:p w:rsidR="00AF5B09" w:rsidRPr="00AF5B09" w:rsidRDefault="00AF5B09" w:rsidP="00AF5B09">
      <w:pPr>
        <w:ind w:firstLine="709"/>
        <w:contextualSpacing/>
        <w:jc w:val="both"/>
        <w:rPr>
          <w:lang w:eastAsia="en-US"/>
        </w:rPr>
      </w:pPr>
      <w:r w:rsidRPr="00AF5B09">
        <w:rPr>
          <w:lang w:eastAsia="en-US"/>
        </w:rPr>
        <w:t>При работе со школьников со средним уровнем предметной подготовки по истории необходимо особое внимание уделить заданиям высокого уровня, включая работу с историческими источниками и на аргументацию. Для данной группы выпускников характерны проблемы при работе с текстом исторических источников, при работе с картой и иллюстративным материалом, что также необходимо учитывать при подготовке.</w:t>
      </w:r>
    </w:p>
    <w:p w:rsidR="00AF5B09" w:rsidRPr="00AF5B09" w:rsidRDefault="00AF5B09" w:rsidP="00AF5B09">
      <w:pPr>
        <w:ind w:firstLine="709"/>
        <w:contextualSpacing/>
        <w:jc w:val="both"/>
        <w:rPr>
          <w:lang w:eastAsia="en-US"/>
        </w:rPr>
      </w:pPr>
      <w:r w:rsidRPr="00AF5B09">
        <w:rPr>
          <w:lang w:eastAsia="en-US"/>
        </w:rPr>
        <w:t xml:space="preserve">Для школьников с уровнем предметной подготовки по истории выше среднего необходимо учитывать их хорошее владение предметными знаниями и сформированность проверяемых умений. Однако для них традиционно трудным остаются задания на знание основных фактов, процессов, явлений истории культуры России, а также связанные с анализом иллюстративного материала. Как и для выше указанных групп школьников </w:t>
      </w:r>
      <w:r w:rsidRPr="00AF5B09">
        <w:rPr>
          <w:lang w:eastAsia="en-US"/>
        </w:rPr>
        <w:lastRenderedPageBreak/>
        <w:t xml:space="preserve">регулярная работа с наглядностью на уроке является очень важной. Большое внимание необходимо обратить при работе с данной группой школьников на аргументацию в задании 19. </w:t>
      </w:r>
    </w:p>
    <w:p w:rsidR="00AF5B09" w:rsidRPr="00AF5B09" w:rsidRDefault="00AF5B09" w:rsidP="00AF5B09">
      <w:pPr>
        <w:ind w:firstLine="709"/>
        <w:contextualSpacing/>
        <w:jc w:val="both"/>
        <w:rPr>
          <w:lang w:eastAsia="en-US"/>
        </w:rPr>
      </w:pPr>
      <w:r w:rsidRPr="00AF5B09">
        <w:rPr>
          <w:lang w:eastAsia="en-US"/>
        </w:rPr>
        <w:t xml:space="preserve">Для школьников, чьи знания можно оценить, как отличные наиболее трудными заданиями остаются те, которые связаны с анализом иллюстративного материала. Поэтому для таких учащихся визуализация материала на уроке остается также максимально актуальной. У данной группы школьников остаются проблемы с выполнением задания 17 на умение правильно выстроить причинно-следственные связи. </w:t>
      </w:r>
    </w:p>
    <w:p w:rsidR="00A801AC" w:rsidRDefault="00A801AC" w:rsidP="001B2375">
      <w:pPr>
        <w:pStyle w:val="3"/>
        <w:numPr>
          <w:ilvl w:val="1"/>
          <w:numId w:val="141"/>
        </w:numPr>
        <w:tabs>
          <w:tab w:val="left" w:pos="567"/>
        </w:tabs>
        <w:ind w:left="426" w:hanging="574"/>
        <w:jc w:val="both"/>
        <w:rPr>
          <w:rFonts w:ascii="Times New Roman" w:hAnsi="Times New Roman"/>
        </w:rPr>
      </w:pPr>
      <w:r>
        <w:rPr>
          <w:rFonts w:ascii="Times New Roman" w:hAnsi="Times New Roman"/>
        </w:rPr>
        <w:t>Р</w:t>
      </w:r>
      <w:r w:rsidRPr="00B86ACD">
        <w:rPr>
          <w:rFonts w:ascii="Times New Roman" w:hAnsi="Times New Roman"/>
        </w:rPr>
        <w:t>екомендации по темам для обсуждения на методических объединениях учителей-предметников, возможные направления повышения квалификации</w:t>
      </w:r>
    </w:p>
    <w:p w:rsidR="00AF5B09" w:rsidRPr="00AF5B09" w:rsidRDefault="00AF5B09" w:rsidP="00AF5B09">
      <w:pPr>
        <w:ind w:firstLine="709"/>
        <w:jc w:val="both"/>
        <w:rPr>
          <w:lang w:eastAsia="en-US"/>
        </w:rPr>
      </w:pPr>
      <w:r w:rsidRPr="00AF5B09">
        <w:rPr>
          <w:lang w:eastAsia="en-US"/>
        </w:rPr>
        <w:t>Стоит рекомендовать делать больший упор в преподавании истории на уроках работе с текстами исторических документов. Учителям истории по роду своей деятельности приходится часто использовать на уроках различные тексты и к этому сложно добавить что-либо новое. Однако, определённую новизну сможем увидеть в системном подходе к организации работы с текстами и в предлагаемых принципах работы с ними. Текст — понятие многоплановое.  Будем использовать его, имея в виду любую текстовую информацию: объявление, рекламу, учебник, схему, график, слайдовую презентацию, книгу. Текст — это то, с чем любой человек, вынужденно или добровольно, соприкасается ежедневно. Если же говорить о школьниках, то для них текст является основой обучения. Но для того, чтобы научиться понимать текст, им необходимо овладеть определёнными навыками и технологиями работы с информацией на каждом этапе её прочтения.</w:t>
      </w:r>
    </w:p>
    <w:p w:rsidR="00AF5B09" w:rsidRPr="00AF5B09" w:rsidRDefault="00AF5B09" w:rsidP="00AF5B09">
      <w:pPr>
        <w:ind w:firstLine="709"/>
        <w:jc w:val="both"/>
        <w:rPr>
          <w:lang w:eastAsia="en-US"/>
        </w:rPr>
      </w:pPr>
      <w:r w:rsidRPr="00AF5B09">
        <w:rPr>
          <w:lang w:eastAsia="en-US"/>
        </w:rPr>
        <w:t>Так, выявление информации предполагает выбор определённых элементов информации, отделение главного от второстепенного, нахождение доводов автора в подтверждение выдвинутых тезисов, что позволяет раскрыть содержание текста. Осмысление информации требует сопоставления, определения главной мысли и смысла текста, авторского замысла, позиции — всё это позволяет интерпретировать текст. Наконец, преобразование информации подразумевает создание нового текста, включающего собственное понимание и осмысление проблемы, благодаря чему и происходит присвоение текста.</w:t>
      </w:r>
      <w:r w:rsidRPr="00AF5B09">
        <w:t xml:space="preserve"> </w:t>
      </w:r>
      <w:r w:rsidRPr="00AF5B09">
        <w:rPr>
          <w:lang w:eastAsia="en-US"/>
        </w:rPr>
        <w:t>В результате что ученик при выполнении заданий может последовательно осуществить все этапы работы с текстом: 1) выявить необходимую информацию; 2) осмыслить текстовую и подтекстовую  информацию; 3) определить собственное отношение к информации. Однако успешность работы учащихся с текстовой информацией зависит не только от того, насколько они владеют определёнными навыками, но и от умения учителя эффективно организовать работу с текстом на уроке. Таким образом, мы подошли ко второй составляющей «грамотности чтения» — созданию условий для заинтересованной работы школьников с информацией. Таким образом, работа с информацией неизбежно требует от учащихся владения определёнными навыками, что, в свою очередь, позволяет им последовательно выполнять все указанные операции с текстом.</w:t>
      </w:r>
    </w:p>
    <w:p w:rsidR="00AF5B09" w:rsidRPr="00AF5B09" w:rsidRDefault="00AF5B09" w:rsidP="00AF5B09">
      <w:pPr>
        <w:ind w:firstLine="709"/>
        <w:jc w:val="both"/>
        <w:rPr>
          <w:lang w:eastAsia="en-US"/>
        </w:rPr>
      </w:pPr>
      <w:r w:rsidRPr="00AF5B09">
        <w:rPr>
          <w:lang w:eastAsia="en-US"/>
        </w:rPr>
        <w:t>В рамках подготовки к выполнению задания № 19 рекомендуется также чаще давать при реализации учебных целей и задач больше заданий, где необходимо аргументированно отстаивать ту или иную историческую точку зрения. При этом данное задание можно выполнять как в устной, так и письменной форме. Главная сложность заключается в том, чтобы научить выбирать корректные с точки зрения исторической науки аргументы, уметь их правильно и логично выстраивать, а также подтверждать их достоверными историческими фактами. Больше внимания необходимо уделить и изучению истории зарубежных стран, так как практика проверки ЕГЭ по истории 2022 г. показала слабые знания выпускников в этом направлении.</w:t>
      </w:r>
    </w:p>
    <w:p w:rsidR="00A801AC" w:rsidRDefault="00A801AC" w:rsidP="001B2375">
      <w:pPr>
        <w:pStyle w:val="3"/>
        <w:numPr>
          <w:ilvl w:val="1"/>
          <w:numId w:val="141"/>
        </w:numPr>
        <w:tabs>
          <w:tab w:val="left" w:pos="567"/>
        </w:tabs>
        <w:ind w:left="426" w:hanging="574"/>
        <w:jc w:val="both"/>
        <w:rPr>
          <w:rFonts w:ascii="Times New Roman" w:hAnsi="Times New Roman"/>
        </w:rPr>
      </w:pPr>
      <w:r>
        <w:rPr>
          <w:rFonts w:ascii="Times New Roman" w:hAnsi="Times New Roman"/>
        </w:rPr>
        <w:lastRenderedPageBreak/>
        <w:t xml:space="preserve">Информация о публикации (размещении) на открытых для общего доступа на страницах информационно-коммуникационных </w:t>
      </w:r>
      <w:r w:rsidRPr="004814BF">
        <w:rPr>
          <w:rFonts w:ascii="Times New Roman" w:hAnsi="Times New Roman"/>
        </w:rPr>
        <w:t>интернет-ресурсах ОИВ (подведомственных учреждений) в неизменном или расширенном виде приведенных в статистико-аналитическ</w:t>
      </w:r>
      <w:r>
        <w:rPr>
          <w:rFonts w:ascii="Times New Roman" w:hAnsi="Times New Roman"/>
        </w:rPr>
        <w:t>ом</w:t>
      </w:r>
      <w:r w:rsidRPr="004814BF">
        <w:rPr>
          <w:rFonts w:ascii="Times New Roman" w:hAnsi="Times New Roman"/>
        </w:rPr>
        <w:t xml:space="preserve"> отчет</w:t>
      </w:r>
      <w:r>
        <w:rPr>
          <w:rFonts w:ascii="Times New Roman" w:hAnsi="Times New Roman"/>
        </w:rPr>
        <w:t>е</w:t>
      </w:r>
      <w:r w:rsidRPr="004814BF">
        <w:rPr>
          <w:rFonts w:ascii="Times New Roman" w:hAnsi="Times New Roman"/>
        </w:rPr>
        <w:t xml:space="preserve"> рекомендаций по совершенствованию преподавания учебного предмета для всех обучающихся, а также по организации дифференцированного обучения школьников с разным уровнем предметной подготовки</w:t>
      </w:r>
      <w:r>
        <w:rPr>
          <w:rFonts w:ascii="Times New Roman" w:hAnsi="Times New Roman"/>
        </w:rPr>
        <w:t>.</w:t>
      </w:r>
    </w:p>
    <w:p w:rsidR="00A801AC" w:rsidRDefault="00A801AC" w:rsidP="00A801AC"/>
    <w:p w:rsidR="004228BA" w:rsidRDefault="00A801AC" w:rsidP="001B2375">
      <w:pPr>
        <w:pStyle w:val="3"/>
        <w:numPr>
          <w:ilvl w:val="2"/>
          <w:numId w:val="141"/>
        </w:numPr>
        <w:rPr>
          <w:rFonts w:ascii="Times New Roman" w:hAnsi="Times New Roman"/>
          <w:b w:val="0"/>
          <w:bCs w:val="0"/>
        </w:rPr>
      </w:pPr>
      <w:r w:rsidRPr="00D65DF5">
        <w:rPr>
          <w:rFonts w:ascii="Times New Roman" w:hAnsi="Times New Roman"/>
          <w:b w:val="0"/>
          <w:bCs w:val="0"/>
        </w:rPr>
        <w:t>Адрес страницы размещения</w:t>
      </w:r>
    </w:p>
    <w:p w:rsidR="00AF5B09" w:rsidRDefault="004228BA" w:rsidP="004228BA">
      <w:pPr>
        <w:pStyle w:val="3"/>
        <w:numPr>
          <w:ilvl w:val="0"/>
          <w:numId w:val="0"/>
        </w:numPr>
        <w:ind w:left="142" w:firstLine="425"/>
        <w:rPr>
          <w:rFonts w:ascii="Times New Roman" w:hAnsi="Times New Roman"/>
          <w:b w:val="0"/>
          <w:bCs w:val="0"/>
        </w:rPr>
      </w:pPr>
      <w:r w:rsidRPr="004228BA">
        <w:rPr>
          <w:rFonts w:ascii="Times New Roman" w:hAnsi="Times New Roman"/>
          <w:b w:val="0"/>
          <w:bCs w:val="0"/>
        </w:rPr>
        <w:t xml:space="preserve">С аналитическими материалами ЕГЭ по </w:t>
      </w:r>
      <w:r>
        <w:rPr>
          <w:rFonts w:ascii="Times New Roman" w:hAnsi="Times New Roman"/>
          <w:b w:val="0"/>
          <w:bCs w:val="0"/>
        </w:rPr>
        <w:t>истории</w:t>
      </w:r>
      <w:r w:rsidRPr="004228BA">
        <w:rPr>
          <w:rFonts w:ascii="Times New Roman" w:hAnsi="Times New Roman"/>
          <w:b w:val="0"/>
          <w:bCs w:val="0"/>
        </w:rPr>
        <w:t xml:space="preserve"> можно ознакомиться на сайте ГАУ РК «Центра оценки качества образования» </w:t>
      </w:r>
      <w:hyperlink r:id="rId142" w:history="1">
        <w:r w:rsidRPr="004228BA">
          <w:rPr>
            <w:rStyle w:val="afc"/>
            <w:rFonts w:ascii="Times New Roman" w:hAnsi="Times New Roman"/>
            <w:b w:val="0"/>
            <w:bCs w:val="0"/>
          </w:rPr>
          <w:t>https://www.coko.karelia.ru/gia/ege/analitika-ege</w:t>
        </w:r>
      </w:hyperlink>
    </w:p>
    <w:p w:rsidR="00A801AC" w:rsidRPr="00D65DF5" w:rsidRDefault="00A801AC" w:rsidP="001B2375">
      <w:pPr>
        <w:pStyle w:val="3"/>
        <w:numPr>
          <w:ilvl w:val="2"/>
          <w:numId w:val="141"/>
        </w:numPr>
        <w:rPr>
          <w:rFonts w:ascii="Times New Roman" w:hAnsi="Times New Roman"/>
          <w:b w:val="0"/>
          <w:bCs w:val="0"/>
        </w:rPr>
      </w:pPr>
      <w:r w:rsidRPr="00D65DF5">
        <w:rPr>
          <w:rFonts w:ascii="Times New Roman" w:hAnsi="Times New Roman"/>
          <w:b w:val="0"/>
          <w:bCs w:val="0"/>
        </w:rPr>
        <w:t>дата размещения (не позднее 12.09.2022)</w:t>
      </w:r>
      <w:r>
        <w:rPr>
          <w:rFonts w:ascii="Times New Roman" w:hAnsi="Times New Roman"/>
          <w:b w:val="0"/>
          <w:bCs w:val="0"/>
        </w:rPr>
        <w:t xml:space="preserve"> </w:t>
      </w:r>
      <w:r w:rsidR="00AF5B09">
        <w:rPr>
          <w:rFonts w:ascii="Times New Roman" w:hAnsi="Times New Roman"/>
          <w:b w:val="0"/>
          <w:bCs w:val="0"/>
        </w:rPr>
        <w:t>- 08.09.2022г.</w:t>
      </w:r>
    </w:p>
    <w:p w:rsidR="00A801AC" w:rsidRPr="009A11BC" w:rsidRDefault="00A801AC" w:rsidP="00A801AC">
      <w:pPr>
        <w:spacing w:line="360" w:lineRule="auto"/>
        <w:ind w:left="-425"/>
        <w:jc w:val="both"/>
        <w:rPr>
          <w:sz w:val="28"/>
        </w:rPr>
      </w:pPr>
    </w:p>
    <w:p w:rsidR="00A801AC" w:rsidRDefault="00A801AC" w:rsidP="00A801AC">
      <w:pPr>
        <w:spacing w:line="360" w:lineRule="auto"/>
        <w:ind w:left="-425"/>
        <w:jc w:val="both"/>
      </w:pPr>
    </w:p>
    <w:p w:rsidR="00A801AC" w:rsidRDefault="00A801AC" w:rsidP="00A801AC">
      <w:pPr>
        <w:spacing w:line="360" w:lineRule="auto"/>
        <w:ind w:left="-425"/>
        <w:jc w:val="both"/>
        <w:sectPr w:rsidR="00A801AC" w:rsidSect="00332A77">
          <w:pgSz w:w="11906" w:h="16838"/>
          <w:pgMar w:top="709" w:right="567" w:bottom="1134" w:left="1701" w:header="709" w:footer="709" w:gutter="0"/>
          <w:cols w:space="708"/>
          <w:docGrid w:linePitch="360"/>
        </w:sectPr>
      </w:pPr>
    </w:p>
    <w:p w:rsidR="00A801AC" w:rsidRPr="00580ED1" w:rsidRDefault="00A801AC" w:rsidP="00A801AC">
      <w:pPr>
        <w:spacing w:line="360" w:lineRule="auto"/>
      </w:pPr>
      <w:r w:rsidRPr="00580ED1">
        <w:lastRenderedPageBreak/>
        <w:t xml:space="preserve">СОСТАВИТЕЛИ ОТЧЕТА </w:t>
      </w:r>
      <w:r w:rsidR="000442C3">
        <w:t>ПО ИСТОРИИ</w:t>
      </w:r>
      <w:r w:rsidRPr="00580ED1">
        <w:t xml:space="preserve">: </w:t>
      </w:r>
    </w:p>
    <w:p w:rsidR="00A801AC" w:rsidRDefault="00A801AC" w:rsidP="00A801AC">
      <w:pPr>
        <w:spacing w:line="360" w:lineRule="auto"/>
        <w:rPr>
          <w:sz w:val="28"/>
          <w:szCs w:val="28"/>
        </w:rPr>
      </w:pPr>
      <w:r w:rsidRPr="00FC6BBF">
        <w:rPr>
          <w:sz w:val="28"/>
          <w:szCs w:val="28"/>
        </w:rPr>
        <w:t xml:space="preserve">Наименование организации, проводящей анализ результатов </w:t>
      </w:r>
      <w:r>
        <w:rPr>
          <w:sz w:val="28"/>
          <w:szCs w:val="28"/>
        </w:rPr>
        <w:t xml:space="preserve">ГИА </w:t>
      </w:r>
    </w:p>
    <w:p w:rsidR="000442C3" w:rsidRPr="000442C3" w:rsidRDefault="000442C3" w:rsidP="000442C3">
      <w:pPr>
        <w:ind w:left="284" w:hanging="851"/>
        <w:jc w:val="center"/>
        <w:rPr>
          <w:sz w:val="28"/>
          <w:szCs w:val="28"/>
        </w:rPr>
      </w:pPr>
      <w:r w:rsidRPr="000442C3">
        <w:rPr>
          <w:sz w:val="28"/>
          <w:szCs w:val="28"/>
        </w:rPr>
        <w:t>Государственное автономное учреждение Республики Карелия «Центр оценки качества образования» (ГАУ РК «ЦОКО»)</w:t>
      </w:r>
    </w:p>
    <w:p w:rsidR="00A801AC" w:rsidRDefault="00A801AC" w:rsidP="000174C0">
      <w:pPr>
        <w:spacing w:after="120"/>
        <w:ind w:right="-284"/>
        <w:rPr>
          <w:sz w:val="28"/>
          <w:szCs w:val="28"/>
        </w:rPr>
      </w:pPr>
      <w:r>
        <w:rPr>
          <w:sz w:val="28"/>
          <w:szCs w:val="28"/>
        </w:rPr>
        <w:t>Ответственные специалисты:</w:t>
      </w:r>
    </w:p>
    <w:tbl>
      <w:tblPr>
        <w:tblW w:w="99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60"/>
        <w:gridCol w:w="2361"/>
        <w:gridCol w:w="3734"/>
        <w:gridCol w:w="3250"/>
      </w:tblGrid>
      <w:tr w:rsidR="003D199A" w:rsidRPr="000A7D37" w:rsidTr="003D199A">
        <w:trPr>
          <w:jc w:val="center"/>
        </w:trPr>
        <w:tc>
          <w:tcPr>
            <w:tcW w:w="560" w:type="dxa"/>
            <w:vAlign w:val="center"/>
          </w:tcPr>
          <w:p w:rsidR="003D199A" w:rsidRPr="000A7D37" w:rsidRDefault="003D199A" w:rsidP="000A7D37">
            <w:pPr>
              <w:ind w:right="-284"/>
              <w:rPr>
                <w:i/>
                <w:iCs/>
              </w:rPr>
            </w:pPr>
          </w:p>
        </w:tc>
        <w:tc>
          <w:tcPr>
            <w:tcW w:w="2361" w:type="dxa"/>
            <w:shd w:val="clear" w:color="auto" w:fill="auto"/>
            <w:vAlign w:val="center"/>
          </w:tcPr>
          <w:p w:rsidR="003D199A" w:rsidRPr="000A7D37" w:rsidRDefault="003D199A" w:rsidP="000A7D37">
            <w:pPr>
              <w:ind w:right="-14"/>
              <w:rPr>
                <w:i/>
                <w:iCs/>
              </w:rPr>
            </w:pPr>
            <w:r w:rsidRPr="000A7D37">
              <w:rPr>
                <w:i/>
                <w:iCs/>
              </w:rPr>
              <w:t>Ответственный специалист, выполнявший анализ результатов ЕГЭ по истории</w:t>
            </w:r>
          </w:p>
        </w:tc>
        <w:tc>
          <w:tcPr>
            <w:tcW w:w="3734" w:type="dxa"/>
            <w:shd w:val="clear" w:color="auto" w:fill="auto"/>
            <w:vAlign w:val="center"/>
          </w:tcPr>
          <w:p w:rsidR="003D199A" w:rsidRPr="000A7D37" w:rsidRDefault="003D199A" w:rsidP="000A7D37">
            <w:pPr>
              <w:ind w:right="-284"/>
              <w:rPr>
                <w:i/>
                <w:iCs/>
              </w:rPr>
            </w:pPr>
            <w:r w:rsidRPr="000A7D37">
              <w:rPr>
                <w:i/>
                <w:iCs/>
              </w:rPr>
              <w:t>ФИО, место работы, должность, ученая степень, ученое звание</w:t>
            </w:r>
          </w:p>
        </w:tc>
        <w:tc>
          <w:tcPr>
            <w:tcW w:w="3250" w:type="dxa"/>
            <w:vAlign w:val="center"/>
          </w:tcPr>
          <w:p w:rsidR="003D199A" w:rsidRPr="000A7D37" w:rsidRDefault="003D199A" w:rsidP="000A7D37">
            <w:pPr>
              <w:ind w:right="27"/>
              <w:rPr>
                <w:i/>
                <w:iCs/>
              </w:rPr>
            </w:pPr>
            <w:r w:rsidRPr="000A7D37">
              <w:rPr>
                <w:i/>
                <w:iCs/>
              </w:rPr>
              <w:t>Принадлежность специалиста к региональной ПК по истории, региональным организациям развития образования, повышения квалификации работников образования (при наличии)</w:t>
            </w:r>
          </w:p>
        </w:tc>
      </w:tr>
      <w:tr w:rsidR="003D199A" w:rsidRPr="000A7D37" w:rsidTr="003D199A">
        <w:trPr>
          <w:jc w:val="center"/>
        </w:trPr>
        <w:tc>
          <w:tcPr>
            <w:tcW w:w="560" w:type="dxa"/>
            <w:vAlign w:val="center"/>
          </w:tcPr>
          <w:p w:rsidR="003D199A" w:rsidRPr="000A7D37" w:rsidRDefault="003D199A" w:rsidP="000A7D37">
            <w:pPr>
              <w:ind w:right="-284"/>
              <w:rPr>
                <w:i/>
                <w:iCs/>
              </w:rPr>
            </w:pPr>
            <w:r w:rsidRPr="000A7D37">
              <w:rPr>
                <w:i/>
                <w:iCs/>
              </w:rPr>
              <w:t>1.</w:t>
            </w:r>
          </w:p>
        </w:tc>
        <w:tc>
          <w:tcPr>
            <w:tcW w:w="2361" w:type="dxa"/>
            <w:shd w:val="clear" w:color="auto" w:fill="auto"/>
          </w:tcPr>
          <w:p w:rsidR="003D199A" w:rsidRPr="000A7D37" w:rsidRDefault="003D199A" w:rsidP="000A7D37">
            <w:pPr>
              <w:ind w:right="-284"/>
              <w:rPr>
                <w:i/>
                <w:iCs/>
              </w:rPr>
            </w:pPr>
          </w:p>
        </w:tc>
        <w:tc>
          <w:tcPr>
            <w:tcW w:w="3734" w:type="dxa"/>
            <w:shd w:val="clear" w:color="auto" w:fill="auto"/>
          </w:tcPr>
          <w:p w:rsidR="003D199A" w:rsidRPr="000A7D37" w:rsidRDefault="003D199A" w:rsidP="000A7D37">
            <w:pPr>
              <w:ind w:right="-284"/>
              <w:rPr>
                <w:iCs/>
              </w:rPr>
            </w:pPr>
            <w:r w:rsidRPr="000A7D37">
              <w:t>Кулагин Олег Игоревич, кафедра отечественной истории Петрозаводского государственного университета, профессор, доктор исторических наук</w:t>
            </w:r>
          </w:p>
        </w:tc>
        <w:tc>
          <w:tcPr>
            <w:tcW w:w="3250" w:type="dxa"/>
          </w:tcPr>
          <w:p w:rsidR="003D199A" w:rsidRPr="000A7D37" w:rsidRDefault="003D199A" w:rsidP="000A7D37">
            <w:pPr>
              <w:ind w:right="-284"/>
              <w:rPr>
                <w:iCs/>
              </w:rPr>
            </w:pPr>
            <w:r w:rsidRPr="000A7D37">
              <w:rPr>
                <w:iCs/>
              </w:rPr>
              <w:t>Председатель предметной комиссии</w:t>
            </w:r>
          </w:p>
        </w:tc>
      </w:tr>
      <w:tr w:rsidR="003D199A" w:rsidRPr="000A7D37" w:rsidTr="003D199A">
        <w:trPr>
          <w:jc w:val="center"/>
        </w:trPr>
        <w:tc>
          <w:tcPr>
            <w:tcW w:w="560" w:type="dxa"/>
            <w:vAlign w:val="center"/>
          </w:tcPr>
          <w:p w:rsidR="003D199A" w:rsidRPr="000A7D37" w:rsidRDefault="003D199A" w:rsidP="000A7D37">
            <w:pPr>
              <w:ind w:right="-284"/>
              <w:rPr>
                <w:i/>
                <w:iCs/>
              </w:rPr>
            </w:pPr>
          </w:p>
        </w:tc>
        <w:tc>
          <w:tcPr>
            <w:tcW w:w="2361" w:type="dxa"/>
            <w:shd w:val="clear" w:color="auto" w:fill="auto"/>
            <w:vAlign w:val="center"/>
          </w:tcPr>
          <w:p w:rsidR="003D199A" w:rsidRPr="000A7D37" w:rsidRDefault="003D199A" w:rsidP="000A7D37">
            <w:pPr>
              <w:ind w:right="-284"/>
              <w:rPr>
                <w:i/>
                <w:iCs/>
              </w:rPr>
            </w:pPr>
            <w:r w:rsidRPr="000A7D37">
              <w:rPr>
                <w:i/>
                <w:iCs/>
              </w:rPr>
              <w:t>Специалисты, привлекаемые к анализу результатов ЕГЭ по предмету</w:t>
            </w:r>
          </w:p>
        </w:tc>
        <w:tc>
          <w:tcPr>
            <w:tcW w:w="3734" w:type="dxa"/>
            <w:shd w:val="clear" w:color="auto" w:fill="auto"/>
            <w:vAlign w:val="center"/>
          </w:tcPr>
          <w:p w:rsidR="003D199A" w:rsidRPr="000A7D37" w:rsidRDefault="003D199A" w:rsidP="000A7D37">
            <w:pPr>
              <w:ind w:right="-284"/>
              <w:rPr>
                <w:i/>
                <w:iCs/>
              </w:rPr>
            </w:pPr>
            <w:r w:rsidRPr="000A7D37">
              <w:rPr>
                <w:i/>
                <w:iCs/>
              </w:rPr>
              <w:t>ФИО, место работы, должность, ученая степень, ученое звание</w:t>
            </w:r>
          </w:p>
        </w:tc>
        <w:tc>
          <w:tcPr>
            <w:tcW w:w="3250" w:type="dxa"/>
            <w:vAlign w:val="center"/>
          </w:tcPr>
          <w:p w:rsidR="003D199A" w:rsidRPr="000A7D37" w:rsidRDefault="003D199A" w:rsidP="000A7D37">
            <w:pPr>
              <w:rPr>
                <w:i/>
                <w:iCs/>
              </w:rPr>
            </w:pPr>
            <w:r w:rsidRPr="000A7D37">
              <w:rPr>
                <w:i/>
                <w:iCs/>
              </w:rPr>
              <w:t>Принадлежность специалиста к региональной ПК по истории, региональным организациям развития образования, повышения квалификации работников образования (при наличии))</w:t>
            </w:r>
          </w:p>
        </w:tc>
      </w:tr>
      <w:tr w:rsidR="003D199A" w:rsidRPr="000A7D37" w:rsidTr="003D199A">
        <w:trPr>
          <w:jc w:val="center"/>
        </w:trPr>
        <w:tc>
          <w:tcPr>
            <w:tcW w:w="560" w:type="dxa"/>
            <w:vAlign w:val="center"/>
          </w:tcPr>
          <w:p w:rsidR="003D199A" w:rsidRPr="000A7D37" w:rsidRDefault="003D199A" w:rsidP="000A7D37">
            <w:pPr>
              <w:ind w:right="-284"/>
              <w:rPr>
                <w:i/>
                <w:iCs/>
              </w:rPr>
            </w:pPr>
            <w:r w:rsidRPr="000A7D37">
              <w:rPr>
                <w:i/>
                <w:iCs/>
              </w:rPr>
              <w:t>1.</w:t>
            </w:r>
          </w:p>
        </w:tc>
        <w:tc>
          <w:tcPr>
            <w:tcW w:w="2361" w:type="dxa"/>
            <w:shd w:val="clear" w:color="auto" w:fill="auto"/>
          </w:tcPr>
          <w:p w:rsidR="003D199A" w:rsidRPr="000A7D37" w:rsidRDefault="003D199A" w:rsidP="000A7D37">
            <w:pPr>
              <w:ind w:right="-284"/>
              <w:rPr>
                <w:i/>
                <w:iCs/>
              </w:rPr>
            </w:pPr>
          </w:p>
        </w:tc>
        <w:tc>
          <w:tcPr>
            <w:tcW w:w="3734" w:type="dxa"/>
            <w:shd w:val="clear" w:color="auto" w:fill="auto"/>
            <w:vAlign w:val="center"/>
          </w:tcPr>
          <w:p w:rsidR="003D199A" w:rsidRPr="000A7D37" w:rsidRDefault="003D199A" w:rsidP="000A7D37">
            <w:pPr>
              <w:ind w:right="-284"/>
            </w:pPr>
            <w:r w:rsidRPr="000A7D37">
              <w:t>Моторина Галина Ивановна, ведущий специалист ГАУ РК «ЦОКО»</w:t>
            </w:r>
          </w:p>
        </w:tc>
        <w:tc>
          <w:tcPr>
            <w:tcW w:w="3250" w:type="dxa"/>
            <w:vAlign w:val="center"/>
          </w:tcPr>
          <w:p w:rsidR="003D199A" w:rsidRPr="000A7D37" w:rsidRDefault="003D199A" w:rsidP="000A7D37">
            <w:pPr>
              <w:ind w:right="-284"/>
            </w:pPr>
            <w:r w:rsidRPr="000A7D37">
              <w:t>Обработка, анализ статистических данных ЕГЭ по предмету</w:t>
            </w:r>
            <w:r w:rsidR="000A7D37" w:rsidRPr="000A7D37">
              <w:t>, ГАУ РК «ЦОКО»</w:t>
            </w:r>
          </w:p>
        </w:tc>
      </w:tr>
      <w:tr w:rsidR="003D199A" w:rsidRPr="000A7D37" w:rsidTr="003D199A">
        <w:trPr>
          <w:jc w:val="center"/>
        </w:trPr>
        <w:tc>
          <w:tcPr>
            <w:tcW w:w="560" w:type="dxa"/>
            <w:vAlign w:val="center"/>
          </w:tcPr>
          <w:p w:rsidR="003D199A" w:rsidRPr="000A7D37" w:rsidRDefault="003D199A" w:rsidP="000A7D37">
            <w:pPr>
              <w:ind w:right="-284"/>
              <w:rPr>
                <w:i/>
                <w:iCs/>
              </w:rPr>
            </w:pPr>
            <w:r w:rsidRPr="000A7D37">
              <w:rPr>
                <w:i/>
                <w:iCs/>
              </w:rPr>
              <w:t>2.</w:t>
            </w:r>
          </w:p>
        </w:tc>
        <w:tc>
          <w:tcPr>
            <w:tcW w:w="2361" w:type="dxa"/>
            <w:shd w:val="clear" w:color="auto" w:fill="auto"/>
          </w:tcPr>
          <w:p w:rsidR="003D199A" w:rsidRPr="000A7D37" w:rsidRDefault="003D199A" w:rsidP="000A7D37">
            <w:pPr>
              <w:ind w:right="-284"/>
              <w:rPr>
                <w:i/>
                <w:iCs/>
              </w:rPr>
            </w:pPr>
            <w:r w:rsidRPr="000A7D37">
              <w:rPr>
                <w:i/>
                <w:iCs/>
              </w:rPr>
              <w:t>…</w:t>
            </w:r>
          </w:p>
        </w:tc>
        <w:tc>
          <w:tcPr>
            <w:tcW w:w="3734" w:type="dxa"/>
            <w:shd w:val="clear" w:color="auto" w:fill="auto"/>
            <w:vAlign w:val="center"/>
          </w:tcPr>
          <w:p w:rsidR="003D199A" w:rsidRPr="000A7D37" w:rsidRDefault="003D199A" w:rsidP="000A7D37">
            <w:pPr>
              <w:ind w:right="-284"/>
            </w:pPr>
            <w:r w:rsidRPr="000A7D37">
              <w:t>Наволоцкий Сергей Валентинович, инженер-программист РЦОИ</w:t>
            </w:r>
          </w:p>
        </w:tc>
        <w:tc>
          <w:tcPr>
            <w:tcW w:w="3250" w:type="dxa"/>
            <w:vAlign w:val="center"/>
          </w:tcPr>
          <w:p w:rsidR="003D199A" w:rsidRPr="000A7D37" w:rsidRDefault="003D199A" w:rsidP="000A7D37">
            <w:pPr>
              <w:ind w:right="-284"/>
            </w:pPr>
            <w:r w:rsidRPr="000A7D37">
              <w:t>Предоставление статистических данных</w:t>
            </w:r>
            <w:r w:rsidR="000A7D37" w:rsidRPr="000A7D37">
              <w:t>,</w:t>
            </w:r>
          </w:p>
          <w:p w:rsidR="000A7D37" w:rsidRPr="000A7D37" w:rsidRDefault="000A7D37" w:rsidP="000A7D37">
            <w:pPr>
              <w:ind w:right="-284"/>
            </w:pPr>
            <w:r w:rsidRPr="000A7D37">
              <w:t>ГАУ РК «ЦОКО»</w:t>
            </w:r>
          </w:p>
        </w:tc>
      </w:tr>
      <w:tr w:rsidR="003D199A" w:rsidRPr="000A7D37" w:rsidTr="003D199A">
        <w:trPr>
          <w:jc w:val="center"/>
        </w:trPr>
        <w:tc>
          <w:tcPr>
            <w:tcW w:w="560" w:type="dxa"/>
            <w:vAlign w:val="center"/>
          </w:tcPr>
          <w:p w:rsidR="003D199A" w:rsidRPr="000A7D37" w:rsidRDefault="003D199A" w:rsidP="000A7D37">
            <w:pPr>
              <w:ind w:right="-284"/>
              <w:rPr>
                <w:i/>
                <w:iCs/>
              </w:rPr>
            </w:pPr>
            <w:r w:rsidRPr="000A7D37">
              <w:rPr>
                <w:i/>
                <w:iCs/>
              </w:rPr>
              <w:t>3</w:t>
            </w:r>
          </w:p>
        </w:tc>
        <w:tc>
          <w:tcPr>
            <w:tcW w:w="2361" w:type="dxa"/>
            <w:shd w:val="clear" w:color="auto" w:fill="auto"/>
          </w:tcPr>
          <w:p w:rsidR="003D199A" w:rsidRPr="000A7D37" w:rsidRDefault="003D199A" w:rsidP="000A7D37">
            <w:pPr>
              <w:ind w:right="-284"/>
              <w:rPr>
                <w:i/>
                <w:iCs/>
              </w:rPr>
            </w:pPr>
          </w:p>
        </w:tc>
        <w:tc>
          <w:tcPr>
            <w:tcW w:w="3734" w:type="dxa"/>
            <w:shd w:val="clear" w:color="auto" w:fill="auto"/>
          </w:tcPr>
          <w:p w:rsidR="003D199A" w:rsidRPr="000A7D37" w:rsidRDefault="003D199A" w:rsidP="000A7D37">
            <w:pPr>
              <w:ind w:right="-284"/>
            </w:pPr>
            <w:r w:rsidRPr="000A7D37">
              <w:t>Дементьева Елена Васильевна, ГАУ ДПО РК «Карельский институт развития образования», заведующая отделом развития общего образования, кандидат биологических наук</w:t>
            </w:r>
          </w:p>
        </w:tc>
        <w:tc>
          <w:tcPr>
            <w:tcW w:w="3250" w:type="dxa"/>
            <w:vAlign w:val="center"/>
          </w:tcPr>
          <w:p w:rsidR="003D199A" w:rsidRPr="000A7D37" w:rsidRDefault="003D199A" w:rsidP="000A7D37">
            <w:pPr>
              <w:ind w:right="-284"/>
            </w:pPr>
            <w:r w:rsidRPr="000A7D37">
              <w:t>Составление дорожной карты</w:t>
            </w:r>
            <w:r w:rsidR="000A7D37" w:rsidRPr="000A7D37">
              <w:t>, ГАУ ДПО РК «КИРО»</w:t>
            </w:r>
          </w:p>
        </w:tc>
      </w:tr>
    </w:tbl>
    <w:p w:rsidR="000442C3" w:rsidRDefault="000442C3" w:rsidP="00A801AC">
      <w:pPr>
        <w:ind w:right="-284"/>
        <w:rPr>
          <w:sz w:val="28"/>
          <w:szCs w:val="28"/>
        </w:rPr>
      </w:pPr>
    </w:p>
    <w:p w:rsidR="000442C3" w:rsidRDefault="000442C3" w:rsidP="00A801AC">
      <w:pPr>
        <w:ind w:right="-284"/>
        <w:rPr>
          <w:sz w:val="28"/>
          <w:szCs w:val="28"/>
        </w:rPr>
      </w:pPr>
    </w:p>
    <w:p w:rsidR="001E4EBE" w:rsidRDefault="001E4EBE">
      <w:pPr>
        <w:rPr>
          <w:sz w:val="28"/>
          <w:szCs w:val="28"/>
        </w:rPr>
      </w:pPr>
      <w:r>
        <w:rPr>
          <w:sz w:val="28"/>
          <w:szCs w:val="28"/>
        </w:rPr>
        <w:br w:type="page"/>
      </w:r>
    </w:p>
    <w:p w:rsidR="00A801AC" w:rsidRPr="001E4EBE" w:rsidRDefault="00A801AC" w:rsidP="00E51D44">
      <w:pPr>
        <w:pStyle w:val="1"/>
        <w:rPr>
          <w:rStyle w:val="af5"/>
          <w:rFonts w:ascii="Cambria" w:hAnsi="Cambria"/>
          <w:b/>
          <w:i/>
          <w:szCs w:val="28"/>
        </w:rPr>
      </w:pPr>
      <w:r w:rsidRPr="00FC6BBF">
        <w:lastRenderedPageBreak/>
        <w:t xml:space="preserve">Методический анализ результатов </w:t>
      </w:r>
      <w:r>
        <w:t>ЕГЭ</w:t>
      </w:r>
      <w:r w:rsidRPr="00FC6BBF">
        <w:t xml:space="preserve"> </w:t>
      </w:r>
      <w:r w:rsidRPr="001E4EBE">
        <w:rPr>
          <w:rStyle w:val="af5"/>
          <w:sz w:val="20"/>
          <w:szCs w:val="20"/>
        </w:rPr>
        <w:br/>
      </w:r>
      <w:r w:rsidRPr="001E4EBE">
        <w:rPr>
          <w:rStyle w:val="af5"/>
          <w:b/>
        </w:rPr>
        <w:t>по</w:t>
      </w:r>
      <w:r w:rsidR="001E4EBE" w:rsidRPr="001E4EBE">
        <w:rPr>
          <w:rStyle w:val="af5"/>
          <w:b/>
        </w:rPr>
        <w:t xml:space="preserve"> английскому языку</w:t>
      </w:r>
    </w:p>
    <w:p w:rsidR="00A801AC" w:rsidRPr="00FC6BBF" w:rsidRDefault="00A801AC" w:rsidP="00A801AC">
      <w:pPr>
        <w:pStyle w:val="2"/>
        <w:jc w:val="center"/>
        <w:rPr>
          <w:rFonts w:ascii="Times New Roman" w:hAnsi="Times New Roman"/>
          <w:b/>
          <w:bCs/>
          <w:color w:val="auto"/>
          <w:sz w:val="28"/>
          <w:szCs w:val="28"/>
        </w:rPr>
      </w:pPr>
      <w:r w:rsidRPr="00FC6BBF">
        <w:rPr>
          <w:rFonts w:ascii="Times New Roman" w:hAnsi="Times New Roman"/>
          <w:b/>
          <w:bCs/>
          <w:color w:val="auto"/>
          <w:sz w:val="28"/>
          <w:szCs w:val="28"/>
        </w:rPr>
        <w:t>РАЗДЕЛ 1. ХАРАКТЕРИСТИКА УЧАСТНИКОВ ЕГЭ</w:t>
      </w:r>
      <w:r>
        <w:rPr>
          <w:rFonts w:ascii="Times New Roman" w:hAnsi="Times New Roman"/>
          <w:b/>
          <w:bCs/>
          <w:color w:val="auto"/>
          <w:sz w:val="28"/>
          <w:szCs w:val="28"/>
        </w:rPr>
        <w:br/>
      </w:r>
      <w:r w:rsidRPr="00FC6BBF">
        <w:rPr>
          <w:rFonts w:ascii="Times New Roman" w:hAnsi="Times New Roman"/>
          <w:b/>
          <w:bCs/>
          <w:color w:val="auto"/>
          <w:sz w:val="28"/>
          <w:szCs w:val="28"/>
        </w:rPr>
        <w:t xml:space="preserve"> ПО </w:t>
      </w:r>
      <w:r w:rsidR="001E4EBE">
        <w:rPr>
          <w:rFonts w:ascii="Times New Roman" w:hAnsi="Times New Roman"/>
          <w:b/>
          <w:bCs/>
          <w:color w:val="auto"/>
          <w:sz w:val="28"/>
          <w:szCs w:val="28"/>
        </w:rPr>
        <w:t>АНГЛИЙСКОМУ ЯЗЫКУ</w:t>
      </w:r>
      <w:r w:rsidR="00361947">
        <w:rPr>
          <w:rFonts w:ascii="Times New Roman" w:hAnsi="Times New Roman"/>
          <w:b/>
          <w:bCs/>
          <w:color w:val="auto"/>
          <w:sz w:val="28"/>
          <w:szCs w:val="28"/>
        </w:rPr>
        <w:t>*</w:t>
      </w:r>
    </w:p>
    <w:p w:rsidR="00A801AC" w:rsidRPr="00FC6BBF" w:rsidRDefault="00A801AC" w:rsidP="00923AF3">
      <w:pPr>
        <w:pStyle w:val="3"/>
        <w:numPr>
          <w:ilvl w:val="1"/>
          <w:numId w:val="127"/>
        </w:numPr>
        <w:tabs>
          <w:tab w:val="left" w:pos="142"/>
        </w:tabs>
        <w:rPr>
          <w:rFonts w:ascii="Times New Roman" w:hAnsi="Times New Roman"/>
        </w:rPr>
      </w:pPr>
      <w:r w:rsidRPr="00FC6BBF">
        <w:rPr>
          <w:rFonts w:ascii="Times New Roman" w:hAnsi="Times New Roman"/>
        </w:rPr>
        <w:t xml:space="preserve">Количество участников ЕГЭ по </w:t>
      </w:r>
      <w:r w:rsidR="001E4EBE">
        <w:rPr>
          <w:rFonts w:ascii="Times New Roman" w:hAnsi="Times New Roman"/>
        </w:rPr>
        <w:t>английскому языку</w:t>
      </w:r>
      <w:r w:rsidRPr="00FC6BBF">
        <w:rPr>
          <w:rFonts w:ascii="Times New Roman" w:hAnsi="Times New Roman"/>
        </w:rPr>
        <w:t xml:space="preserve"> (за 3</w:t>
      </w:r>
      <w:r>
        <w:rPr>
          <w:rFonts w:ascii="Times New Roman" w:hAnsi="Times New Roman"/>
        </w:rPr>
        <w:t> </w:t>
      </w:r>
      <w:r w:rsidRPr="00FC6BBF">
        <w:rPr>
          <w:rFonts w:ascii="Times New Roman" w:hAnsi="Times New Roman"/>
        </w:rPr>
        <w:t>года)</w:t>
      </w:r>
    </w:p>
    <w:p w:rsidR="00A801AC" w:rsidRPr="00AD3663" w:rsidRDefault="00A801AC" w:rsidP="00A801AC">
      <w:pPr>
        <w:pStyle w:val="af7"/>
        <w:keepNext/>
      </w:pPr>
      <w:r w:rsidRPr="00F579AB">
        <w:t xml:space="preserve">Таблица </w:t>
      </w:r>
      <w:r w:rsidR="001E4EBE">
        <w:t>13</w:t>
      </w:r>
      <w:r>
        <w:noBreakHyphen/>
      </w:r>
      <w:fldSimple w:instr=" SEQ Таблица \* ARABIC \s 1 ">
        <w:r>
          <w:rPr>
            <w:noProof/>
          </w:rPr>
          <w:t>1</w:t>
        </w:r>
      </w:fldSimple>
    </w:p>
    <w:tbl>
      <w:tblPr>
        <w:tblW w:w="5107"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640"/>
        <w:gridCol w:w="1640"/>
        <w:gridCol w:w="1645"/>
        <w:gridCol w:w="1643"/>
        <w:gridCol w:w="1643"/>
        <w:gridCol w:w="1854"/>
      </w:tblGrid>
      <w:tr w:rsidR="00A801AC" w:rsidRPr="00634251" w:rsidTr="00F34191">
        <w:tc>
          <w:tcPr>
            <w:tcW w:w="1629" w:type="pct"/>
            <w:gridSpan w:val="2"/>
            <w:vAlign w:val="center"/>
          </w:tcPr>
          <w:p w:rsidR="00A801AC" w:rsidRPr="00D65DF5" w:rsidRDefault="00A801AC" w:rsidP="00F34191">
            <w:pPr>
              <w:tabs>
                <w:tab w:val="left" w:pos="10320"/>
              </w:tabs>
              <w:jc w:val="center"/>
              <w:rPr>
                <w:b/>
                <w:noProof/>
              </w:rPr>
            </w:pPr>
            <w:r w:rsidRPr="00634251">
              <w:rPr>
                <w:b/>
                <w:noProof/>
              </w:rPr>
              <w:t>20</w:t>
            </w:r>
            <w:r>
              <w:rPr>
                <w:b/>
                <w:noProof/>
              </w:rPr>
              <w:t>20 г.</w:t>
            </w:r>
          </w:p>
        </w:tc>
        <w:tc>
          <w:tcPr>
            <w:tcW w:w="1633" w:type="pct"/>
            <w:gridSpan w:val="2"/>
            <w:vAlign w:val="center"/>
          </w:tcPr>
          <w:p w:rsidR="00A801AC" w:rsidRPr="0016787E" w:rsidRDefault="00A801AC" w:rsidP="00F34191">
            <w:pPr>
              <w:tabs>
                <w:tab w:val="left" w:pos="10320"/>
              </w:tabs>
              <w:jc w:val="center"/>
              <w:rPr>
                <w:b/>
                <w:noProof/>
              </w:rPr>
            </w:pPr>
            <w:r w:rsidRPr="00634251">
              <w:rPr>
                <w:b/>
                <w:noProof/>
              </w:rPr>
              <w:t>20</w:t>
            </w:r>
            <w:r>
              <w:rPr>
                <w:b/>
                <w:noProof/>
                <w:lang w:val="en-US"/>
              </w:rPr>
              <w:t>2</w:t>
            </w:r>
            <w:r>
              <w:rPr>
                <w:b/>
                <w:noProof/>
              </w:rPr>
              <w:t>1 г.</w:t>
            </w:r>
          </w:p>
        </w:tc>
        <w:tc>
          <w:tcPr>
            <w:tcW w:w="1737" w:type="pct"/>
            <w:gridSpan w:val="2"/>
            <w:vAlign w:val="center"/>
          </w:tcPr>
          <w:p w:rsidR="00A801AC" w:rsidRPr="00D65DF5" w:rsidRDefault="00A801AC" w:rsidP="00F34191">
            <w:pPr>
              <w:tabs>
                <w:tab w:val="left" w:pos="10320"/>
              </w:tabs>
              <w:jc w:val="center"/>
              <w:rPr>
                <w:b/>
                <w:noProof/>
              </w:rPr>
            </w:pPr>
            <w:r w:rsidRPr="00634251">
              <w:rPr>
                <w:b/>
                <w:noProof/>
              </w:rPr>
              <w:t>202</w:t>
            </w:r>
            <w:r>
              <w:rPr>
                <w:b/>
                <w:noProof/>
              </w:rPr>
              <w:t>2 г.</w:t>
            </w:r>
          </w:p>
        </w:tc>
      </w:tr>
      <w:tr w:rsidR="00A801AC" w:rsidRPr="00634251" w:rsidTr="00F34191">
        <w:tc>
          <w:tcPr>
            <w:tcW w:w="815" w:type="pct"/>
            <w:vAlign w:val="center"/>
          </w:tcPr>
          <w:p w:rsidR="00A801AC" w:rsidRPr="00634251" w:rsidRDefault="00A801AC" w:rsidP="00F34191">
            <w:pPr>
              <w:tabs>
                <w:tab w:val="left" w:pos="10320"/>
              </w:tabs>
              <w:jc w:val="center"/>
              <w:rPr>
                <w:noProof/>
              </w:rPr>
            </w:pPr>
            <w:r w:rsidRPr="00634251">
              <w:rPr>
                <w:noProof/>
              </w:rPr>
              <w:t>чел.</w:t>
            </w:r>
          </w:p>
        </w:tc>
        <w:tc>
          <w:tcPr>
            <w:tcW w:w="815" w:type="pct"/>
            <w:vAlign w:val="center"/>
          </w:tcPr>
          <w:p w:rsidR="00A801AC" w:rsidRPr="00634251" w:rsidRDefault="00A801AC" w:rsidP="00F34191">
            <w:pPr>
              <w:tabs>
                <w:tab w:val="left" w:pos="10320"/>
              </w:tabs>
              <w:jc w:val="center"/>
              <w:rPr>
                <w:noProof/>
              </w:rPr>
            </w:pPr>
            <w:r w:rsidRPr="00634251">
              <w:rPr>
                <w:noProof/>
              </w:rPr>
              <w:t>% от общего числа участников</w:t>
            </w:r>
          </w:p>
        </w:tc>
        <w:tc>
          <w:tcPr>
            <w:tcW w:w="817" w:type="pct"/>
            <w:vAlign w:val="center"/>
          </w:tcPr>
          <w:p w:rsidR="00A801AC" w:rsidRPr="00634251" w:rsidRDefault="00A801AC" w:rsidP="00F34191">
            <w:pPr>
              <w:tabs>
                <w:tab w:val="left" w:pos="10320"/>
              </w:tabs>
              <w:jc w:val="center"/>
              <w:rPr>
                <w:noProof/>
              </w:rPr>
            </w:pPr>
            <w:r w:rsidRPr="00634251">
              <w:rPr>
                <w:noProof/>
              </w:rPr>
              <w:t>чел.</w:t>
            </w:r>
          </w:p>
        </w:tc>
        <w:tc>
          <w:tcPr>
            <w:tcW w:w="816" w:type="pct"/>
            <w:vAlign w:val="center"/>
          </w:tcPr>
          <w:p w:rsidR="00A801AC" w:rsidRPr="00634251" w:rsidRDefault="00A801AC" w:rsidP="00F34191">
            <w:pPr>
              <w:tabs>
                <w:tab w:val="left" w:pos="10320"/>
              </w:tabs>
              <w:jc w:val="center"/>
              <w:rPr>
                <w:noProof/>
              </w:rPr>
            </w:pPr>
            <w:r w:rsidRPr="00634251">
              <w:rPr>
                <w:noProof/>
              </w:rPr>
              <w:t>% от общего числа участников</w:t>
            </w:r>
          </w:p>
        </w:tc>
        <w:tc>
          <w:tcPr>
            <w:tcW w:w="816" w:type="pct"/>
            <w:vAlign w:val="center"/>
          </w:tcPr>
          <w:p w:rsidR="00A801AC" w:rsidRPr="00634251" w:rsidRDefault="00A801AC" w:rsidP="00F34191">
            <w:pPr>
              <w:tabs>
                <w:tab w:val="left" w:pos="10320"/>
              </w:tabs>
              <w:jc w:val="center"/>
              <w:rPr>
                <w:noProof/>
              </w:rPr>
            </w:pPr>
            <w:r w:rsidRPr="00634251">
              <w:rPr>
                <w:noProof/>
              </w:rPr>
              <w:t>чел.</w:t>
            </w:r>
          </w:p>
        </w:tc>
        <w:tc>
          <w:tcPr>
            <w:tcW w:w="921" w:type="pct"/>
            <w:vAlign w:val="center"/>
          </w:tcPr>
          <w:p w:rsidR="00A801AC" w:rsidRPr="00634251" w:rsidRDefault="00A801AC" w:rsidP="00F34191">
            <w:pPr>
              <w:tabs>
                <w:tab w:val="left" w:pos="10320"/>
              </w:tabs>
              <w:jc w:val="center"/>
              <w:rPr>
                <w:noProof/>
              </w:rPr>
            </w:pPr>
            <w:r w:rsidRPr="00634251">
              <w:rPr>
                <w:noProof/>
              </w:rPr>
              <w:t>% от общего числа участников</w:t>
            </w:r>
          </w:p>
        </w:tc>
      </w:tr>
      <w:tr w:rsidR="00F34191" w:rsidRPr="00634251" w:rsidTr="00F34191">
        <w:tc>
          <w:tcPr>
            <w:tcW w:w="815" w:type="pct"/>
            <w:vAlign w:val="center"/>
          </w:tcPr>
          <w:p w:rsidR="00F34191" w:rsidRPr="00634251" w:rsidRDefault="00F34191" w:rsidP="00F34191">
            <w:pPr>
              <w:jc w:val="center"/>
            </w:pPr>
            <w:r w:rsidRPr="00891394">
              <w:t>435</w:t>
            </w:r>
          </w:p>
        </w:tc>
        <w:tc>
          <w:tcPr>
            <w:tcW w:w="815" w:type="pct"/>
            <w:vAlign w:val="center"/>
          </w:tcPr>
          <w:p w:rsidR="00F34191" w:rsidRPr="00634251" w:rsidRDefault="00F34191" w:rsidP="00F34191">
            <w:pPr>
              <w:jc w:val="center"/>
            </w:pPr>
            <w:r w:rsidRPr="00891394">
              <w:t>14,6</w:t>
            </w:r>
            <w:r>
              <w:t>%</w:t>
            </w:r>
          </w:p>
        </w:tc>
        <w:tc>
          <w:tcPr>
            <w:tcW w:w="817" w:type="pct"/>
            <w:vAlign w:val="center"/>
          </w:tcPr>
          <w:p w:rsidR="00F34191" w:rsidRPr="00634251" w:rsidRDefault="00F34191" w:rsidP="00F34191">
            <w:pPr>
              <w:tabs>
                <w:tab w:val="left" w:pos="10320"/>
              </w:tabs>
              <w:jc w:val="center"/>
              <w:rPr>
                <w:noProof/>
              </w:rPr>
            </w:pPr>
            <w:r w:rsidRPr="00891394">
              <w:t>419</w:t>
            </w:r>
          </w:p>
        </w:tc>
        <w:tc>
          <w:tcPr>
            <w:tcW w:w="816" w:type="pct"/>
            <w:vAlign w:val="center"/>
          </w:tcPr>
          <w:p w:rsidR="00F34191" w:rsidRPr="00634251" w:rsidRDefault="00F34191" w:rsidP="00F34191">
            <w:pPr>
              <w:tabs>
                <w:tab w:val="left" w:pos="10320"/>
              </w:tabs>
              <w:jc w:val="center"/>
              <w:rPr>
                <w:noProof/>
              </w:rPr>
            </w:pPr>
            <w:r w:rsidRPr="00891394">
              <w:t>13,6</w:t>
            </w:r>
            <w:r>
              <w:t>%</w:t>
            </w:r>
          </w:p>
        </w:tc>
        <w:tc>
          <w:tcPr>
            <w:tcW w:w="816" w:type="pct"/>
            <w:vAlign w:val="center"/>
          </w:tcPr>
          <w:p w:rsidR="00F34191" w:rsidRPr="00634251" w:rsidRDefault="00F34191" w:rsidP="00F34191">
            <w:pPr>
              <w:jc w:val="center"/>
            </w:pPr>
            <w:r>
              <w:t>421</w:t>
            </w:r>
          </w:p>
        </w:tc>
        <w:tc>
          <w:tcPr>
            <w:tcW w:w="921" w:type="pct"/>
            <w:vAlign w:val="center"/>
          </w:tcPr>
          <w:p w:rsidR="00F34191" w:rsidRPr="00634251" w:rsidRDefault="00F34191" w:rsidP="00F34191">
            <w:pPr>
              <w:jc w:val="center"/>
            </w:pPr>
            <w:r>
              <w:t>12,2%</w:t>
            </w:r>
          </w:p>
        </w:tc>
      </w:tr>
    </w:tbl>
    <w:p w:rsidR="00361947" w:rsidRPr="00361947" w:rsidRDefault="00361947" w:rsidP="00F34191">
      <w:pPr>
        <w:pStyle w:val="3"/>
        <w:tabs>
          <w:tab w:val="left" w:pos="142"/>
        </w:tabs>
        <w:spacing w:before="120"/>
        <w:ind w:left="-284"/>
        <w:jc w:val="both"/>
        <w:rPr>
          <w:rFonts w:ascii="Times New Roman" w:hAnsi="Times New Roman"/>
          <w:b w:val="0"/>
          <w:sz w:val="24"/>
        </w:rPr>
      </w:pPr>
      <w:r>
        <w:rPr>
          <w:rFonts w:ascii="Times New Roman" w:hAnsi="Times New Roman"/>
          <w:b w:val="0"/>
          <w:sz w:val="24"/>
        </w:rPr>
        <w:t>*</w:t>
      </w:r>
      <w:r w:rsidRPr="00361947">
        <w:rPr>
          <w:rFonts w:ascii="Times New Roman" w:hAnsi="Times New Roman"/>
          <w:b w:val="0"/>
          <w:sz w:val="24"/>
        </w:rPr>
        <w:t>Доля участников ЕГЭ по немецкому и французскому языкам недостаточна для получения статистически достоверных результатов. Немецкий язык сдавал</w:t>
      </w:r>
      <w:r w:rsidR="00F34191">
        <w:rPr>
          <w:rFonts w:ascii="Times New Roman" w:hAnsi="Times New Roman"/>
          <w:b w:val="0"/>
          <w:sz w:val="24"/>
        </w:rPr>
        <w:t>и</w:t>
      </w:r>
      <w:r w:rsidRPr="00361947">
        <w:rPr>
          <w:rFonts w:ascii="Times New Roman" w:hAnsi="Times New Roman"/>
          <w:b w:val="0"/>
          <w:sz w:val="24"/>
        </w:rPr>
        <w:t xml:space="preserve"> </w:t>
      </w:r>
      <w:r w:rsidR="00F34191">
        <w:rPr>
          <w:rFonts w:ascii="Times New Roman" w:hAnsi="Times New Roman"/>
          <w:b w:val="0"/>
          <w:sz w:val="24"/>
        </w:rPr>
        <w:t>3</w:t>
      </w:r>
      <w:r w:rsidRPr="00361947">
        <w:rPr>
          <w:rFonts w:ascii="Times New Roman" w:hAnsi="Times New Roman"/>
          <w:b w:val="0"/>
          <w:sz w:val="24"/>
        </w:rPr>
        <w:t xml:space="preserve"> человек</w:t>
      </w:r>
      <w:r w:rsidR="00F34191">
        <w:rPr>
          <w:rFonts w:ascii="Times New Roman" w:hAnsi="Times New Roman"/>
          <w:b w:val="0"/>
          <w:sz w:val="24"/>
        </w:rPr>
        <w:t>а</w:t>
      </w:r>
      <w:r w:rsidRPr="00361947">
        <w:rPr>
          <w:rFonts w:ascii="Times New Roman" w:hAnsi="Times New Roman"/>
          <w:b w:val="0"/>
          <w:sz w:val="24"/>
        </w:rPr>
        <w:t>, французский язык – 2 человека. Поэтому анализ проводится только по английскому языку.</w:t>
      </w:r>
    </w:p>
    <w:p w:rsidR="00A801AC" w:rsidRDefault="00A801AC" w:rsidP="00923AF3">
      <w:pPr>
        <w:pStyle w:val="3"/>
        <w:numPr>
          <w:ilvl w:val="1"/>
          <w:numId w:val="127"/>
        </w:numPr>
        <w:tabs>
          <w:tab w:val="left" w:pos="142"/>
        </w:tabs>
        <w:ind w:left="426" w:hanging="852"/>
        <w:rPr>
          <w:rFonts w:ascii="Times New Roman" w:hAnsi="Times New Roman"/>
        </w:rPr>
      </w:pPr>
      <w:r w:rsidRPr="00FC6BBF">
        <w:rPr>
          <w:rFonts w:ascii="Times New Roman" w:hAnsi="Times New Roman"/>
        </w:rPr>
        <w:t>Процентное соотношение юношей и девушек, участвующих в ЕГЭ</w:t>
      </w:r>
    </w:p>
    <w:p w:rsidR="00A801AC" w:rsidRPr="00FC6BBF" w:rsidRDefault="00A801AC" w:rsidP="00A801AC">
      <w:pPr>
        <w:pStyle w:val="af7"/>
        <w:keepNext/>
      </w:pPr>
      <w:r w:rsidRPr="00FC6BBF">
        <w:t xml:space="preserve">Таблица </w:t>
      </w:r>
      <w:r w:rsidR="001E4EBE">
        <w:t>13</w:t>
      </w:r>
      <w:r>
        <w:noBreakHyphen/>
      </w:r>
      <w:fldSimple w:instr=" SEQ Таблица \* ARABIC \s 1 ">
        <w:r>
          <w:rPr>
            <w:noProof/>
          </w:rPr>
          <w:t>2</w:t>
        </w:r>
      </w:fldSimple>
    </w:p>
    <w:tbl>
      <w:tblPr>
        <w:tblW w:w="5107"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558"/>
        <w:gridCol w:w="709"/>
        <w:gridCol w:w="2126"/>
        <w:gridCol w:w="711"/>
        <w:gridCol w:w="2126"/>
        <w:gridCol w:w="709"/>
        <w:gridCol w:w="2126"/>
      </w:tblGrid>
      <w:tr w:rsidR="00A801AC" w:rsidRPr="00634251" w:rsidTr="00AE3E42">
        <w:tc>
          <w:tcPr>
            <w:tcW w:w="774" w:type="pct"/>
            <w:vMerge w:val="restart"/>
            <w:vAlign w:val="center"/>
          </w:tcPr>
          <w:p w:rsidR="00A801AC" w:rsidRPr="00634251" w:rsidRDefault="00A801AC" w:rsidP="00AE3E42">
            <w:pPr>
              <w:tabs>
                <w:tab w:val="left" w:pos="10320"/>
              </w:tabs>
              <w:jc w:val="center"/>
              <w:rPr>
                <w:b/>
                <w:noProof/>
              </w:rPr>
            </w:pPr>
            <w:r w:rsidRPr="00634251">
              <w:rPr>
                <w:b/>
                <w:noProof/>
              </w:rPr>
              <w:t>Пол</w:t>
            </w:r>
          </w:p>
        </w:tc>
        <w:tc>
          <w:tcPr>
            <w:tcW w:w="1408" w:type="pct"/>
            <w:gridSpan w:val="2"/>
            <w:vAlign w:val="center"/>
          </w:tcPr>
          <w:p w:rsidR="00A801AC" w:rsidRPr="00634251" w:rsidRDefault="00A801AC" w:rsidP="00AE3E42">
            <w:pPr>
              <w:tabs>
                <w:tab w:val="left" w:pos="10320"/>
              </w:tabs>
              <w:jc w:val="center"/>
              <w:rPr>
                <w:b/>
                <w:noProof/>
              </w:rPr>
            </w:pPr>
            <w:r>
              <w:rPr>
                <w:b/>
                <w:noProof/>
              </w:rPr>
              <w:t>2020 г.</w:t>
            </w:r>
          </w:p>
        </w:tc>
        <w:tc>
          <w:tcPr>
            <w:tcW w:w="1409" w:type="pct"/>
            <w:gridSpan w:val="2"/>
            <w:vAlign w:val="center"/>
          </w:tcPr>
          <w:p w:rsidR="00A801AC" w:rsidRPr="00634251" w:rsidRDefault="00A801AC" w:rsidP="00AE3E42">
            <w:pPr>
              <w:tabs>
                <w:tab w:val="left" w:pos="10320"/>
              </w:tabs>
              <w:jc w:val="center"/>
              <w:rPr>
                <w:b/>
                <w:noProof/>
              </w:rPr>
            </w:pPr>
            <w:r>
              <w:rPr>
                <w:b/>
                <w:noProof/>
              </w:rPr>
              <w:t>2021 г.</w:t>
            </w:r>
          </w:p>
        </w:tc>
        <w:tc>
          <w:tcPr>
            <w:tcW w:w="1408" w:type="pct"/>
            <w:gridSpan w:val="2"/>
            <w:vAlign w:val="center"/>
          </w:tcPr>
          <w:p w:rsidR="00A801AC" w:rsidRPr="00634251" w:rsidRDefault="00A801AC" w:rsidP="00AE3E42">
            <w:pPr>
              <w:tabs>
                <w:tab w:val="left" w:pos="10320"/>
              </w:tabs>
              <w:jc w:val="center"/>
              <w:rPr>
                <w:b/>
                <w:noProof/>
              </w:rPr>
            </w:pPr>
            <w:r>
              <w:rPr>
                <w:b/>
                <w:noProof/>
              </w:rPr>
              <w:t>2022 г.</w:t>
            </w:r>
          </w:p>
        </w:tc>
      </w:tr>
      <w:tr w:rsidR="00A801AC" w:rsidRPr="00634251" w:rsidTr="00AE3E42">
        <w:tc>
          <w:tcPr>
            <w:tcW w:w="774" w:type="pct"/>
            <w:vMerge/>
            <w:vAlign w:val="center"/>
          </w:tcPr>
          <w:p w:rsidR="00A801AC" w:rsidRPr="00634251" w:rsidRDefault="00A801AC" w:rsidP="00AE3E42">
            <w:pPr>
              <w:tabs>
                <w:tab w:val="left" w:pos="10320"/>
              </w:tabs>
              <w:jc w:val="center"/>
              <w:rPr>
                <w:b/>
                <w:noProof/>
              </w:rPr>
            </w:pPr>
          </w:p>
        </w:tc>
        <w:tc>
          <w:tcPr>
            <w:tcW w:w="352" w:type="pct"/>
            <w:vAlign w:val="center"/>
          </w:tcPr>
          <w:p w:rsidR="00A801AC" w:rsidRPr="00634251" w:rsidRDefault="00A801AC" w:rsidP="00AE3E42">
            <w:pPr>
              <w:tabs>
                <w:tab w:val="left" w:pos="10320"/>
              </w:tabs>
              <w:jc w:val="center"/>
              <w:rPr>
                <w:noProof/>
              </w:rPr>
            </w:pPr>
            <w:r w:rsidRPr="00634251">
              <w:rPr>
                <w:noProof/>
              </w:rPr>
              <w:t>чел.</w:t>
            </w:r>
          </w:p>
        </w:tc>
        <w:tc>
          <w:tcPr>
            <w:tcW w:w="1056" w:type="pct"/>
            <w:vAlign w:val="center"/>
          </w:tcPr>
          <w:p w:rsidR="00A801AC" w:rsidRPr="00634251" w:rsidRDefault="00A801AC" w:rsidP="00AE3E42">
            <w:pPr>
              <w:tabs>
                <w:tab w:val="left" w:pos="10320"/>
              </w:tabs>
              <w:jc w:val="center"/>
              <w:rPr>
                <w:noProof/>
              </w:rPr>
            </w:pPr>
            <w:r w:rsidRPr="00634251">
              <w:rPr>
                <w:noProof/>
              </w:rPr>
              <w:t>% от общего числа участников</w:t>
            </w:r>
          </w:p>
        </w:tc>
        <w:tc>
          <w:tcPr>
            <w:tcW w:w="353" w:type="pct"/>
            <w:vAlign w:val="center"/>
          </w:tcPr>
          <w:p w:rsidR="00A801AC" w:rsidRPr="00634251" w:rsidRDefault="00A801AC" w:rsidP="00AE3E42">
            <w:pPr>
              <w:tabs>
                <w:tab w:val="left" w:pos="10320"/>
              </w:tabs>
              <w:jc w:val="center"/>
              <w:rPr>
                <w:noProof/>
              </w:rPr>
            </w:pPr>
            <w:r w:rsidRPr="00634251">
              <w:rPr>
                <w:noProof/>
              </w:rPr>
              <w:t>чел.</w:t>
            </w:r>
          </w:p>
        </w:tc>
        <w:tc>
          <w:tcPr>
            <w:tcW w:w="1056" w:type="pct"/>
            <w:vAlign w:val="center"/>
          </w:tcPr>
          <w:p w:rsidR="00A801AC" w:rsidRPr="00634251" w:rsidRDefault="00A801AC" w:rsidP="00AE3E42">
            <w:pPr>
              <w:tabs>
                <w:tab w:val="left" w:pos="10320"/>
              </w:tabs>
              <w:jc w:val="center"/>
              <w:rPr>
                <w:noProof/>
              </w:rPr>
            </w:pPr>
            <w:r w:rsidRPr="00634251">
              <w:rPr>
                <w:noProof/>
              </w:rPr>
              <w:t>% от общего числа участников</w:t>
            </w:r>
          </w:p>
        </w:tc>
        <w:tc>
          <w:tcPr>
            <w:tcW w:w="352" w:type="pct"/>
            <w:vAlign w:val="center"/>
          </w:tcPr>
          <w:p w:rsidR="00A801AC" w:rsidRPr="00634251" w:rsidRDefault="00A801AC" w:rsidP="00AE3E42">
            <w:pPr>
              <w:tabs>
                <w:tab w:val="left" w:pos="10320"/>
              </w:tabs>
              <w:jc w:val="center"/>
              <w:rPr>
                <w:noProof/>
              </w:rPr>
            </w:pPr>
            <w:r w:rsidRPr="00634251">
              <w:rPr>
                <w:noProof/>
              </w:rPr>
              <w:t>чел.</w:t>
            </w:r>
          </w:p>
        </w:tc>
        <w:tc>
          <w:tcPr>
            <w:tcW w:w="1056" w:type="pct"/>
            <w:vAlign w:val="center"/>
          </w:tcPr>
          <w:p w:rsidR="00A801AC" w:rsidRPr="00634251" w:rsidRDefault="00A801AC" w:rsidP="00AE3E42">
            <w:pPr>
              <w:tabs>
                <w:tab w:val="left" w:pos="10320"/>
              </w:tabs>
              <w:jc w:val="center"/>
              <w:rPr>
                <w:noProof/>
              </w:rPr>
            </w:pPr>
            <w:r w:rsidRPr="00634251">
              <w:rPr>
                <w:noProof/>
              </w:rPr>
              <w:t>% от общего числа участников</w:t>
            </w:r>
          </w:p>
        </w:tc>
      </w:tr>
      <w:tr w:rsidR="00F34191" w:rsidRPr="00634251" w:rsidTr="00AE3E42">
        <w:tc>
          <w:tcPr>
            <w:tcW w:w="774" w:type="pct"/>
            <w:vAlign w:val="center"/>
          </w:tcPr>
          <w:p w:rsidR="00F34191" w:rsidRPr="00634251" w:rsidRDefault="00F34191" w:rsidP="00AE3E42">
            <w:pPr>
              <w:tabs>
                <w:tab w:val="left" w:pos="10320"/>
              </w:tabs>
              <w:jc w:val="center"/>
            </w:pPr>
            <w:r w:rsidRPr="00634251">
              <w:t>Женский</w:t>
            </w:r>
          </w:p>
        </w:tc>
        <w:tc>
          <w:tcPr>
            <w:tcW w:w="352" w:type="pct"/>
            <w:vAlign w:val="center"/>
          </w:tcPr>
          <w:p w:rsidR="00F34191" w:rsidRPr="00634251" w:rsidRDefault="00F34191" w:rsidP="00AE3E42">
            <w:pPr>
              <w:jc w:val="center"/>
            </w:pPr>
            <w:r w:rsidRPr="00891394">
              <w:t>317</w:t>
            </w:r>
          </w:p>
        </w:tc>
        <w:tc>
          <w:tcPr>
            <w:tcW w:w="1056" w:type="pct"/>
            <w:vAlign w:val="center"/>
          </w:tcPr>
          <w:p w:rsidR="00F34191" w:rsidRPr="00634251" w:rsidRDefault="00F34191" w:rsidP="00AE3E42">
            <w:pPr>
              <w:jc w:val="center"/>
            </w:pPr>
            <w:r w:rsidRPr="00891394">
              <w:t>72,8</w:t>
            </w:r>
            <w:r>
              <w:t>%</w:t>
            </w:r>
          </w:p>
        </w:tc>
        <w:tc>
          <w:tcPr>
            <w:tcW w:w="353" w:type="pct"/>
            <w:vAlign w:val="center"/>
          </w:tcPr>
          <w:p w:rsidR="00F34191" w:rsidRPr="00634251" w:rsidRDefault="00F34191" w:rsidP="00AE3E42">
            <w:pPr>
              <w:tabs>
                <w:tab w:val="left" w:pos="10320"/>
              </w:tabs>
              <w:jc w:val="center"/>
              <w:rPr>
                <w:noProof/>
              </w:rPr>
            </w:pPr>
            <w:r w:rsidRPr="00891394">
              <w:t>297</w:t>
            </w:r>
          </w:p>
        </w:tc>
        <w:tc>
          <w:tcPr>
            <w:tcW w:w="1056" w:type="pct"/>
            <w:vAlign w:val="center"/>
          </w:tcPr>
          <w:p w:rsidR="00F34191" w:rsidRPr="00634251" w:rsidRDefault="00F34191" w:rsidP="00AE3E42">
            <w:pPr>
              <w:tabs>
                <w:tab w:val="left" w:pos="10320"/>
              </w:tabs>
              <w:jc w:val="center"/>
              <w:rPr>
                <w:noProof/>
              </w:rPr>
            </w:pPr>
            <w:r w:rsidRPr="00891394">
              <w:t>70,9</w:t>
            </w:r>
            <w:r>
              <w:t>%</w:t>
            </w:r>
          </w:p>
        </w:tc>
        <w:tc>
          <w:tcPr>
            <w:tcW w:w="352" w:type="pct"/>
            <w:vAlign w:val="center"/>
          </w:tcPr>
          <w:p w:rsidR="00F34191" w:rsidRPr="00634251" w:rsidRDefault="00F34191" w:rsidP="00AE3E42">
            <w:pPr>
              <w:jc w:val="center"/>
            </w:pPr>
            <w:r>
              <w:t>291</w:t>
            </w:r>
          </w:p>
        </w:tc>
        <w:tc>
          <w:tcPr>
            <w:tcW w:w="1056" w:type="pct"/>
            <w:vAlign w:val="center"/>
          </w:tcPr>
          <w:p w:rsidR="00F34191" w:rsidRPr="00634251" w:rsidRDefault="00C31070" w:rsidP="00AE3E42">
            <w:pPr>
              <w:jc w:val="center"/>
            </w:pPr>
            <w:r>
              <w:t>69,1%</w:t>
            </w:r>
          </w:p>
        </w:tc>
      </w:tr>
      <w:tr w:rsidR="00F34191" w:rsidRPr="00634251" w:rsidTr="00AE3E42">
        <w:tc>
          <w:tcPr>
            <w:tcW w:w="774" w:type="pct"/>
            <w:tcBorders>
              <w:top w:val="single" w:sz="4" w:space="0" w:color="auto"/>
              <w:left w:val="single" w:sz="4" w:space="0" w:color="auto"/>
              <w:bottom w:val="single" w:sz="4" w:space="0" w:color="auto"/>
              <w:right w:val="single" w:sz="4" w:space="0" w:color="auto"/>
            </w:tcBorders>
            <w:vAlign w:val="center"/>
          </w:tcPr>
          <w:p w:rsidR="00F34191" w:rsidRPr="00634251" w:rsidRDefault="00F34191" w:rsidP="00AE3E42">
            <w:pPr>
              <w:tabs>
                <w:tab w:val="left" w:pos="10320"/>
              </w:tabs>
              <w:jc w:val="center"/>
            </w:pPr>
            <w:r w:rsidRPr="00634251">
              <w:t>Мужской</w:t>
            </w:r>
          </w:p>
        </w:tc>
        <w:tc>
          <w:tcPr>
            <w:tcW w:w="352" w:type="pct"/>
            <w:tcBorders>
              <w:top w:val="single" w:sz="4" w:space="0" w:color="auto"/>
              <w:left w:val="single" w:sz="4" w:space="0" w:color="auto"/>
              <w:bottom w:val="single" w:sz="4" w:space="0" w:color="auto"/>
              <w:right w:val="single" w:sz="4" w:space="0" w:color="auto"/>
            </w:tcBorders>
            <w:vAlign w:val="center"/>
          </w:tcPr>
          <w:p w:rsidR="00F34191" w:rsidRPr="00634251" w:rsidRDefault="00F34191" w:rsidP="00AE3E42">
            <w:pPr>
              <w:jc w:val="center"/>
            </w:pPr>
            <w:r w:rsidRPr="00891394">
              <w:t>118</w:t>
            </w:r>
          </w:p>
        </w:tc>
        <w:tc>
          <w:tcPr>
            <w:tcW w:w="1056" w:type="pct"/>
            <w:tcBorders>
              <w:top w:val="single" w:sz="4" w:space="0" w:color="auto"/>
              <w:left w:val="single" w:sz="4" w:space="0" w:color="auto"/>
              <w:bottom w:val="single" w:sz="4" w:space="0" w:color="auto"/>
              <w:right w:val="single" w:sz="4" w:space="0" w:color="auto"/>
            </w:tcBorders>
            <w:vAlign w:val="center"/>
          </w:tcPr>
          <w:p w:rsidR="00F34191" w:rsidRPr="00634251" w:rsidRDefault="00F34191" w:rsidP="00AE3E42">
            <w:pPr>
              <w:jc w:val="center"/>
            </w:pPr>
            <w:r w:rsidRPr="00891394">
              <w:t>27,2</w:t>
            </w:r>
            <w:r>
              <w:t>%</w:t>
            </w:r>
          </w:p>
        </w:tc>
        <w:tc>
          <w:tcPr>
            <w:tcW w:w="353" w:type="pct"/>
            <w:tcBorders>
              <w:top w:val="single" w:sz="4" w:space="0" w:color="auto"/>
              <w:left w:val="single" w:sz="4" w:space="0" w:color="auto"/>
              <w:bottom w:val="single" w:sz="4" w:space="0" w:color="auto"/>
              <w:right w:val="single" w:sz="4" w:space="0" w:color="auto"/>
            </w:tcBorders>
            <w:vAlign w:val="center"/>
          </w:tcPr>
          <w:p w:rsidR="00F34191" w:rsidRPr="00634251" w:rsidRDefault="00F34191" w:rsidP="00AE3E42">
            <w:pPr>
              <w:tabs>
                <w:tab w:val="left" w:pos="10320"/>
              </w:tabs>
              <w:jc w:val="center"/>
              <w:rPr>
                <w:noProof/>
              </w:rPr>
            </w:pPr>
            <w:r w:rsidRPr="00891394">
              <w:t>122</w:t>
            </w:r>
          </w:p>
        </w:tc>
        <w:tc>
          <w:tcPr>
            <w:tcW w:w="1056" w:type="pct"/>
            <w:tcBorders>
              <w:top w:val="single" w:sz="4" w:space="0" w:color="auto"/>
              <w:left w:val="single" w:sz="4" w:space="0" w:color="auto"/>
              <w:bottom w:val="single" w:sz="4" w:space="0" w:color="auto"/>
              <w:right w:val="single" w:sz="4" w:space="0" w:color="auto"/>
            </w:tcBorders>
            <w:vAlign w:val="center"/>
          </w:tcPr>
          <w:p w:rsidR="00F34191" w:rsidRPr="00634251" w:rsidRDefault="00F34191" w:rsidP="00AE3E42">
            <w:pPr>
              <w:tabs>
                <w:tab w:val="left" w:pos="10320"/>
              </w:tabs>
              <w:jc w:val="center"/>
              <w:rPr>
                <w:noProof/>
              </w:rPr>
            </w:pPr>
            <w:r w:rsidRPr="00891394">
              <w:t>29,1</w:t>
            </w:r>
            <w:r>
              <w:t>%</w:t>
            </w:r>
          </w:p>
        </w:tc>
        <w:tc>
          <w:tcPr>
            <w:tcW w:w="352" w:type="pct"/>
            <w:tcBorders>
              <w:top w:val="single" w:sz="4" w:space="0" w:color="auto"/>
              <w:left w:val="single" w:sz="4" w:space="0" w:color="auto"/>
              <w:bottom w:val="single" w:sz="4" w:space="0" w:color="auto"/>
              <w:right w:val="single" w:sz="4" w:space="0" w:color="auto"/>
            </w:tcBorders>
            <w:vAlign w:val="center"/>
          </w:tcPr>
          <w:p w:rsidR="00F34191" w:rsidRPr="00634251" w:rsidRDefault="00F34191" w:rsidP="00AE3E42">
            <w:pPr>
              <w:jc w:val="center"/>
            </w:pPr>
            <w:r>
              <w:t>130</w:t>
            </w:r>
          </w:p>
        </w:tc>
        <w:tc>
          <w:tcPr>
            <w:tcW w:w="1056" w:type="pct"/>
            <w:tcBorders>
              <w:top w:val="single" w:sz="4" w:space="0" w:color="auto"/>
              <w:left w:val="single" w:sz="4" w:space="0" w:color="auto"/>
              <w:bottom w:val="single" w:sz="4" w:space="0" w:color="auto"/>
              <w:right w:val="single" w:sz="4" w:space="0" w:color="auto"/>
            </w:tcBorders>
            <w:vAlign w:val="center"/>
          </w:tcPr>
          <w:p w:rsidR="00F34191" w:rsidRPr="00634251" w:rsidRDefault="00C31070" w:rsidP="00AE3E42">
            <w:pPr>
              <w:jc w:val="center"/>
            </w:pPr>
            <w:r>
              <w:t>30,9%</w:t>
            </w:r>
          </w:p>
        </w:tc>
      </w:tr>
    </w:tbl>
    <w:p w:rsidR="00A801AC" w:rsidRPr="00715B99" w:rsidRDefault="00A801AC" w:rsidP="00923AF3">
      <w:pPr>
        <w:pStyle w:val="3"/>
        <w:numPr>
          <w:ilvl w:val="1"/>
          <w:numId w:val="127"/>
        </w:numPr>
        <w:tabs>
          <w:tab w:val="left" w:pos="142"/>
        </w:tabs>
        <w:ind w:left="426" w:hanging="852"/>
        <w:rPr>
          <w:rFonts w:ascii="Times New Roman" w:hAnsi="Times New Roman"/>
        </w:rPr>
      </w:pPr>
      <w:r w:rsidRPr="00FC6BBF">
        <w:rPr>
          <w:rFonts w:ascii="Times New Roman" w:hAnsi="Times New Roman"/>
        </w:rPr>
        <w:t xml:space="preserve">Количество участников ЕГЭ в регионе по категориям </w:t>
      </w:r>
    </w:p>
    <w:p w:rsidR="00A801AC" w:rsidRDefault="00A801AC" w:rsidP="00A801AC">
      <w:pPr>
        <w:pStyle w:val="af7"/>
        <w:keepNext/>
        <w:rPr>
          <w:noProof/>
        </w:rPr>
      </w:pPr>
      <w:r w:rsidRPr="00FC6BBF">
        <w:t xml:space="preserve">Таблица </w:t>
      </w:r>
      <w:r w:rsidR="001E4EBE">
        <w:t>13</w:t>
      </w:r>
      <w:r>
        <w:noBreakHyphen/>
      </w:r>
      <w:fldSimple w:instr=" SEQ Таблица \* ARABIC \s 1 ">
        <w:r>
          <w:rPr>
            <w:noProof/>
          </w:rPr>
          <w:t>3</w:t>
        </w:r>
      </w:fldSimple>
    </w:p>
    <w:tbl>
      <w:tblPr>
        <w:tblW w:w="10098"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089"/>
        <w:gridCol w:w="1003"/>
        <w:gridCol w:w="1003"/>
        <w:gridCol w:w="1003"/>
      </w:tblGrid>
      <w:tr w:rsidR="00C31070" w:rsidRPr="00C31070" w:rsidTr="00AE3E42">
        <w:trPr>
          <w:trHeight w:val="20"/>
        </w:trPr>
        <w:tc>
          <w:tcPr>
            <w:tcW w:w="7089" w:type="dxa"/>
            <w:vMerge w:val="restart"/>
            <w:vAlign w:val="center"/>
          </w:tcPr>
          <w:p w:rsidR="00C31070" w:rsidRPr="00C31070" w:rsidRDefault="00C31070" w:rsidP="00AE3E42">
            <w:r w:rsidRPr="00C31070">
              <w:t>Всего участников ЕГЭ по английскому языку</w:t>
            </w:r>
          </w:p>
        </w:tc>
        <w:tc>
          <w:tcPr>
            <w:tcW w:w="1003" w:type="dxa"/>
            <w:vAlign w:val="center"/>
          </w:tcPr>
          <w:p w:rsidR="00C31070" w:rsidRPr="00C31070" w:rsidRDefault="00C31070" w:rsidP="00AE3E42">
            <w:pPr>
              <w:jc w:val="center"/>
              <w:rPr>
                <w:b/>
              </w:rPr>
            </w:pPr>
            <w:r w:rsidRPr="00C31070">
              <w:rPr>
                <w:b/>
              </w:rPr>
              <w:t>2020г.</w:t>
            </w:r>
          </w:p>
        </w:tc>
        <w:tc>
          <w:tcPr>
            <w:tcW w:w="1003" w:type="dxa"/>
            <w:vAlign w:val="center"/>
          </w:tcPr>
          <w:p w:rsidR="00C31070" w:rsidRPr="00C31070" w:rsidRDefault="00C31070" w:rsidP="00AE3E42">
            <w:pPr>
              <w:jc w:val="center"/>
              <w:rPr>
                <w:b/>
              </w:rPr>
            </w:pPr>
            <w:r w:rsidRPr="00C31070">
              <w:rPr>
                <w:b/>
              </w:rPr>
              <w:t>2021г.</w:t>
            </w:r>
          </w:p>
        </w:tc>
        <w:tc>
          <w:tcPr>
            <w:tcW w:w="1003" w:type="dxa"/>
            <w:vAlign w:val="center"/>
          </w:tcPr>
          <w:p w:rsidR="00C31070" w:rsidRPr="00C31070" w:rsidRDefault="00C31070" w:rsidP="00AE3E42">
            <w:pPr>
              <w:jc w:val="center"/>
              <w:rPr>
                <w:b/>
              </w:rPr>
            </w:pPr>
            <w:r>
              <w:rPr>
                <w:b/>
              </w:rPr>
              <w:t>2022г.</w:t>
            </w:r>
          </w:p>
        </w:tc>
      </w:tr>
      <w:tr w:rsidR="00C31070" w:rsidRPr="00C31070" w:rsidTr="00AE3E42">
        <w:trPr>
          <w:trHeight w:val="20"/>
        </w:trPr>
        <w:tc>
          <w:tcPr>
            <w:tcW w:w="7089" w:type="dxa"/>
            <w:vMerge/>
            <w:vAlign w:val="center"/>
          </w:tcPr>
          <w:p w:rsidR="00C31070" w:rsidRPr="00C31070" w:rsidRDefault="00C31070" w:rsidP="00AE3E42">
            <w:pPr>
              <w:jc w:val="center"/>
            </w:pPr>
          </w:p>
        </w:tc>
        <w:tc>
          <w:tcPr>
            <w:tcW w:w="1003" w:type="dxa"/>
            <w:vAlign w:val="center"/>
          </w:tcPr>
          <w:p w:rsidR="00C31070" w:rsidRPr="00C31070" w:rsidRDefault="00C31070" w:rsidP="00AE3E42">
            <w:pPr>
              <w:jc w:val="center"/>
            </w:pPr>
            <w:r w:rsidRPr="00C31070">
              <w:t>435</w:t>
            </w:r>
          </w:p>
        </w:tc>
        <w:tc>
          <w:tcPr>
            <w:tcW w:w="1003" w:type="dxa"/>
            <w:vAlign w:val="center"/>
          </w:tcPr>
          <w:p w:rsidR="00C31070" w:rsidRPr="00C31070" w:rsidRDefault="00C31070" w:rsidP="00AE3E42">
            <w:pPr>
              <w:jc w:val="center"/>
            </w:pPr>
            <w:r w:rsidRPr="00C31070">
              <w:t>419</w:t>
            </w:r>
          </w:p>
        </w:tc>
        <w:tc>
          <w:tcPr>
            <w:tcW w:w="1003" w:type="dxa"/>
            <w:vAlign w:val="center"/>
          </w:tcPr>
          <w:p w:rsidR="00C31070" w:rsidRPr="00C31070" w:rsidRDefault="00C31070" w:rsidP="00AE3E42">
            <w:pPr>
              <w:jc w:val="center"/>
            </w:pPr>
            <w:r>
              <w:t>421</w:t>
            </w:r>
          </w:p>
        </w:tc>
      </w:tr>
      <w:tr w:rsidR="00C31070" w:rsidRPr="00C31070" w:rsidTr="00AE3E42">
        <w:trPr>
          <w:trHeight w:val="20"/>
        </w:trPr>
        <w:tc>
          <w:tcPr>
            <w:tcW w:w="7089" w:type="dxa"/>
            <w:vAlign w:val="center"/>
          </w:tcPr>
          <w:p w:rsidR="00C31070" w:rsidRPr="00C31070" w:rsidRDefault="00C31070" w:rsidP="00AE3E42">
            <w:r w:rsidRPr="00C31070">
              <w:t>Из них:</w:t>
            </w:r>
          </w:p>
          <w:p w:rsidR="00C31070" w:rsidRPr="00C31070" w:rsidRDefault="00C31070" w:rsidP="00AE3E42">
            <w:r w:rsidRPr="00C31070">
              <w:t>выпускников текущего года, обучающихся по программам СОО</w:t>
            </w:r>
          </w:p>
        </w:tc>
        <w:tc>
          <w:tcPr>
            <w:tcW w:w="1003" w:type="dxa"/>
            <w:vAlign w:val="center"/>
          </w:tcPr>
          <w:p w:rsidR="00C31070" w:rsidRPr="00C31070" w:rsidRDefault="00C31070" w:rsidP="00AE3E42">
            <w:pPr>
              <w:jc w:val="center"/>
            </w:pPr>
            <w:r w:rsidRPr="00C31070">
              <w:t>409</w:t>
            </w:r>
          </w:p>
        </w:tc>
        <w:tc>
          <w:tcPr>
            <w:tcW w:w="1003" w:type="dxa"/>
            <w:vAlign w:val="center"/>
          </w:tcPr>
          <w:p w:rsidR="00C31070" w:rsidRPr="00C31070" w:rsidRDefault="00C31070" w:rsidP="00AE3E42">
            <w:pPr>
              <w:jc w:val="center"/>
            </w:pPr>
            <w:r w:rsidRPr="00C31070">
              <w:t>388</w:t>
            </w:r>
          </w:p>
        </w:tc>
        <w:tc>
          <w:tcPr>
            <w:tcW w:w="1003" w:type="dxa"/>
            <w:vAlign w:val="center"/>
          </w:tcPr>
          <w:p w:rsidR="00C31070" w:rsidRPr="00C31070" w:rsidRDefault="00D31A22" w:rsidP="00AE3E42">
            <w:pPr>
              <w:jc w:val="center"/>
            </w:pPr>
            <w:r>
              <w:t>400</w:t>
            </w:r>
          </w:p>
        </w:tc>
      </w:tr>
      <w:tr w:rsidR="00C31070" w:rsidRPr="00C31070" w:rsidTr="00AE3E42">
        <w:trPr>
          <w:trHeight w:val="20"/>
        </w:trPr>
        <w:tc>
          <w:tcPr>
            <w:tcW w:w="7089" w:type="dxa"/>
            <w:vAlign w:val="center"/>
          </w:tcPr>
          <w:p w:rsidR="00C31070" w:rsidRPr="00C31070" w:rsidRDefault="00C31070" w:rsidP="00AE3E42">
            <w:r w:rsidRPr="00C31070">
              <w:t>выпускников текущего года, обучающихся по программам СПО</w:t>
            </w:r>
          </w:p>
        </w:tc>
        <w:tc>
          <w:tcPr>
            <w:tcW w:w="1003" w:type="dxa"/>
            <w:vAlign w:val="center"/>
          </w:tcPr>
          <w:p w:rsidR="00C31070" w:rsidRPr="00C31070" w:rsidRDefault="00C31070" w:rsidP="00AE3E42">
            <w:pPr>
              <w:jc w:val="center"/>
            </w:pPr>
            <w:r w:rsidRPr="00C31070">
              <w:t>1</w:t>
            </w:r>
          </w:p>
        </w:tc>
        <w:tc>
          <w:tcPr>
            <w:tcW w:w="1003" w:type="dxa"/>
            <w:vAlign w:val="center"/>
          </w:tcPr>
          <w:p w:rsidR="00C31070" w:rsidRPr="00C31070" w:rsidRDefault="00C31070" w:rsidP="00AE3E42">
            <w:pPr>
              <w:jc w:val="center"/>
            </w:pPr>
            <w:r w:rsidRPr="00C31070">
              <w:t>1</w:t>
            </w:r>
          </w:p>
        </w:tc>
        <w:tc>
          <w:tcPr>
            <w:tcW w:w="1003" w:type="dxa"/>
            <w:vAlign w:val="center"/>
          </w:tcPr>
          <w:p w:rsidR="00C31070" w:rsidRPr="00C31070" w:rsidRDefault="00AE3E42" w:rsidP="00AE3E42">
            <w:pPr>
              <w:jc w:val="center"/>
            </w:pPr>
            <w:r>
              <w:t>2</w:t>
            </w:r>
          </w:p>
        </w:tc>
      </w:tr>
      <w:tr w:rsidR="00C31070" w:rsidRPr="00C31070" w:rsidTr="00AE3E42">
        <w:trPr>
          <w:trHeight w:val="20"/>
        </w:trPr>
        <w:tc>
          <w:tcPr>
            <w:tcW w:w="7089" w:type="dxa"/>
            <w:vAlign w:val="center"/>
          </w:tcPr>
          <w:p w:rsidR="00C31070" w:rsidRPr="00C31070" w:rsidRDefault="00C31070" w:rsidP="00AE3E42">
            <w:r w:rsidRPr="00C31070">
              <w:t>выпускников прошлых лет</w:t>
            </w:r>
          </w:p>
        </w:tc>
        <w:tc>
          <w:tcPr>
            <w:tcW w:w="1003" w:type="dxa"/>
            <w:vAlign w:val="center"/>
          </w:tcPr>
          <w:p w:rsidR="00C31070" w:rsidRPr="00C31070" w:rsidRDefault="00C31070" w:rsidP="00AE3E42">
            <w:pPr>
              <w:jc w:val="center"/>
            </w:pPr>
            <w:r w:rsidRPr="00C31070">
              <w:t>25</w:t>
            </w:r>
          </w:p>
        </w:tc>
        <w:tc>
          <w:tcPr>
            <w:tcW w:w="1003" w:type="dxa"/>
            <w:vAlign w:val="center"/>
          </w:tcPr>
          <w:p w:rsidR="00C31070" w:rsidRPr="00C31070" w:rsidRDefault="00C31070" w:rsidP="00AE3E42">
            <w:pPr>
              <w:jc w:val="center"/>
            </w:pPr>
            <w:r w:rsidRPr="00C31070">
              <w:t>30</w:t>
            </w:r>
          </w:p>
        </w:tc>
        <w:tc>
          <w:tcPr>
            <w:tcW w:w="1003" w:type="dxa"/>
            <w:vAlign w:val="center"/>
          </w:tcPr>
          <w:p w:rsidR="00C31070" w:rsidRPr="00C31070" w:rsidRDefault="00AE3E42" w:rsidP="00AE3E42">
            <w:pPr>
              <w:jc w:val="center"/>
            </w:pPr>
            <w:r>
              <w:t>19</w:t>
            </w:r>
          </w:p>
        </w:tc>
      </w:tr>
      <w:tr w:rsidR="00C31070" w:rsidRPr="00C31070" w:rsidTr="00AE3E42">
        <w:trPr>
          <w:trHeight w:val="20"/>
        </w:trPr>
        <w:tc>
          <w:tcPr>
            <w:tcW w:w="7089" w:type="dxa"/>
            <w:vAlign w:val="center"/>
          </w:tcPr>
          <w:p w:rsidR="00C31070" w:rsidRPr="00C31070" w:rsidRDefault="00C31070" w:rsidP="00AE3E42">
            <w:r w:rsidRPr="00C31070">
              <w:t>участников с ограниченными возможностями здоровья*</w:t>
            </w:r>
          </w:p>
        </w:tc>
        <w:tc>
          <w:tcPr>
            <w:tcW w:w="1003" w:type="dxa"/>
            <w:vAlign w:val="center"/>
          </w:tcPr>
          <w:p w:rsidR="00C31070" w:rsidRPr="00C31070" w:rsidRDefault="00C31070" w:rsidP="00AE3E42">
            <w:pPr>
              <w:jc w:val="center"/>
            </w:pPr>
            <w:r w:rsidRPr="00C31070">
              <w:t>0</w:t>
            </w:r>
          </w:p>
        </w:tc>
        <w:tc>
          <w:tcPr>
            <w:tcW w:w="1003" w:type="dxa"/>
            <w:vAlign w:val="center"/>
          </w:tcPr>
          <w:p w:rsidR="00C31070" w:rsidRPr="00C31070" w:rsidRDefault="00C31070" w:rsidP="00AE3E42">
            <w:pPr>
              <w:jc w:val="center"/>
            </w:pPr>
            <w:r w:rsidRPr="00C31070">
              <w:t>5</w:t>
            </w:r>
          </w:p>
        </w:tc>
        <w:tc>
          <w:tcPr>
            <w:tcW w:w="1003" w:type="dxa"/>
            <w:vAlign w:val="center"/>
          </w:tcPr>
          <w:p w:rsidR="00C31070" w:rsidRPr="00C31070" w:rsidRDefault="00AE3E42" w:rsidP="00AE3E42">
            <w:pPr>
              <w:jc w:val="center"/>
            </w:pPr>
            <w:r>
              <w:t>5</w:t>
            </w:r>
          </w:p>
        </w:tc>
      </w:tr>
    </w:tbl>
    <w:p w:rsidR="00C31070" w:rsidRPr="00C31070" w:rsidRDefault="00C31070" w:rsidP="00D31A22">
      <w:pPr>
        <w:ind w:left="-426"/>
        <w:jc w:val="both"/>
        <w:rPr>
          <w:i/>
        </w:rPr>
      </w:pPr>
      <w:r w:rsidRPr="00C31070">
        <w:rPr>
          <w:i/>
        </w:rPr>
        <w:t xml:space="preserve">*количество участников ЕГЭ с ОВЗ также входят в общее количество выпускников текущего года, обучающихся по программам СОО </w:t>
      </w:r>
    </w:p>
    <w:p w:rsidR="00A801AC" w:rsidRPr="00715B99" w:rsidRDefault="00A801AC" w:rsidP="00923AF3">
      <w:pPr>
        <w:pStyle w:val="3"/>
        <w:numPr>
          <w:ilvl w:val="1"/>
          <w:numId w:val="127"/>
        </w:numPr>
        <w:tabs>
          <w:tab w:val="left" w:pos="142"/>
        </w:tabs>
        <w:ind w:left="426" w:hanging="852"/>
        <w:rPr>
          <w:rFonts w:ascii="Times New Roman" w:hAnsi="Times New Roman"/>
        </w:rPr>
      </w:pPr>
      <w:r w:rsidRPr="00FC6BBF">
        <w:rPr>
          <w:rFonts w:ascii="Times New Roman" w:hAnsi="Times New Roman"/>
        </w:rPr>
        <w:t xml:space="preserve">Количество участников ЕГЭ по типам ОО </w:t>
      </w:r>
    </w:p>
    <w:p w:rsidR="00A801AC" w:rsidRDefault="00A801AC" w:rsidP="00A801AC">
      <w:pPr>
        <w:pStyle w:val="af7"/>
        <w:keepNext/>
        <w:rPr>
          <w:noProof/>
        </w:rPr>
      </w:pPr>
      <w:r w:rsidRPr="00FC6BBF">
        <w:t xml:space="preserve">Таблица </w:t>
      </w:r>
      <w:r w:rsidR="001E4EBE">
        <w:t>13</w:t>
      </w:r>
      <w:r>
        <w:noBreakHyphen/>
      </w:r>
      <w:fldSimple w:instr=" SEQ Таблица \* ARABIC \s 1 ">
        <w:r>
          <w:rPr>
            <w:noProof/>
          </w:rPr>
          <w:t>4</w:t>
        </w:r>
      </w:fldSimple>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141"/>
        <w:gridCol w:w="1014"/>
        <w:gridCol w:w="1045"/>
        <w:gridCol w:w="865"/>
      </w:tblGrid>
      <w:tr w:rsidR="00D31A22" w:rsidRPr="00D31A22" w:rsidTr="004B4CAF">
        <w:trPr>
          <w:trHeight w:val="20"/>
        </w:trPr>
        <w:tc>
          <w:tcPr>
            <w:tcW w:w="7141" w:type="dxa"/>
            <w:vMerge w:val="restart"/>
            <w:vAlign w:val="center"/>
          </w:tcPr>
          <w:p w:rsidR="00D31A22" w:rsidRPr="00D31A22" w:rsidRDefault="00D31A22" w:rsidP="00D31A22">
            <w:r w:rsidRPr="00D31A22">
              <w:t>Всего выпускников текущего года</w:t>
            </w:r>
          </w:p>
        </w:tc>
        <w:tc>
          <w:tcPr>
            <w:tcW w:w="1014" w:type="dxa"/>
            <w:vAlign w:val="center"/>
          </w:tcPr>
          <w:p w:rsidR="00D31A22" w:rsidRPr="00D31A22" w:rsidRDefault="00D31A22" w:rsidP="004B4CAF">
            <w:pPr>
              <w:jc w:val="center"/>
              <w:rPr>
                <w:b/>
              </w:rPr>
            </w:pPr>
            <w:r w:rsidRPr="00D31A22">
              <w:rPr>
                <w:b/>
              </w:rPr>
              <w:t>2020г.</w:t>
            </w:r>
          </w:p>
        </w:tc>
        <w:tc>
          <w:tcPr>
            <w:tcW w:w="1045" w:type="dxa"/>
            <w:vAlign w:val="center"/>
          </w:tcPr>
          <w:p w:rsidR="00D31A22" w:rsidRPr="00D31A22" w:rsidRDefault="00D31A22" w:rsidP="004B4CAF">
            <w:pPr>
              <w:jc w:val="center"/>
              <w:rPr>
                <w:b/>
              </w:rPr>
            </w:pPr>
            <w:r w:rsidRPr="00D31A22">
              <w:rPr>
                <w:b/>
              </w:rPr>
              <w:t>2021г.</w:t>
            </w:r>
          </w:p>
        </w:tc>
        <w:tc>
          <w:tcPr>
            <w:tcW w:w="865" w:type="dxa"/>
            <w:vAlign w:val="center"/>
          </w:tcPr>
          <w:p w:rsidR="00D31A22" w:rsidRPr="00D31A22" w:rsidRDefault="00D31A22" w:rsidP="004B4CAF">
            <w:pPr>
              <w:jc w:val="center"/>
              <w:rPr>
                <w:b/>
              </w:rPr>
            </w:pPr>
            <w:r>
              <w:rPr>
                <w:b/>
              </w:rPr>
              <w:t>2022г.</w:t>
            </w:r>
          </w:p>
        </w:tc>
      </w:tr>
      <w:tr w:rsidR="00D31A22" w:rsidRPr="00D31A22" w:rsidTr="004B4CAF">
        <w:trPr>
          <w:trHeight w:val="20"/>
        </w:trPr>
        <w:tc>
          <w:tcPr>
            <w:tcW w:w="7141" w:type="dxa"/>
            <w:vMerge/>
          </w:tcPr>
          <w:p w:rsidR="00D31A22" w:rsidRPr="00D31A22" w:rsidRDefault="00D31A22" w:rsidP="00D31A22"/>
        </w:tc>
        <w:tc>
          <w:tcPr>
            <w:tcW w:w="1014" w:type="dxa"/>
            <w:vAlign w:val="center"/>
          </w:tcPr>
          <w:p w:rsidR="00D31A22" w:rsidRPr="00D31A22" w:rsidRDefault="00D31A22" w:rsidP="004B4CAF">
            <w:pPr>
              <w:jc w:val="center"/>
            </w:pPr>
            <w:r w:rsidRPr="00D31A22">
              <w:t>409</w:t>
            </w:r>
          </w:p>
        </w:tc>
        <w:tc>
          <w:tcPr>
            <w:tcW w:w="1045" w:type="dxa"/>
            <w:vAlign w:val="center"/>
          </w:tcPr>
          <w:p w:rsidR="00D31A22" w:rsidRPr="00D31A22" w:rsidRDefault="00D31A22" w:rsidP="004B4CAF">
            <w:pPr>
              <w:jc w:val="center"/>
            </w:pPr>
            <w:r w:rsidRPr="00D31A22">
              <w:t>388</w:t>
            </w:r>
          </w:p>
        </w:tc>
        <w:tc>
          <w:tcPr>
            <w:tcW w:w="865" w:type="dxa"/>
            <w:vAlign w:val="center"/>
          </w:tcPr>
          <w:p w:rsidR="00D31A22" w:rsidRPr="00D31A22" w:rsidRDefault="00AE3E42" w:rsidP="004B4CAF">
            <w:pPr>
              <w:jc w:val="center"/>
            </w:pPr>
            <w:r>
              <w:t>400</w:t>
            </w:r>
          </w:p>
        </w:tc>
      </w:tr>
      <w:tr w:rsidR="00D31A22" w:rsidRPr="00D31A22" w:rsidTr="004B4CAF">
        <w:trPr>
          <w:trHeight w:val="20"/>
        </w:trPr>
        <w:tc>
          <w:tcPr>
            <w:tcW w:w="7141" w:type="dxa"/>
            <w:vAlign w:val="bottom"/>
          </w:tcPr>
          <w:p w:rsidR="00D31A22" w:rsidRPr="00D31A22" w:rsidRDefault="00D31A22" w:rsidP="00D31A22">
            <w:r w:rsidRPr="00D31A22">
              <w:t>Из них:</w:t>
            </w:r>
          </w:p>
          <w:p w:rsidR="00D31A22" w:rsidRPr="00D31A22" w:rsidRDefault="00D31A22" w:rsidP="00D31A22">
            <w:r w:rsidRPr="00D31A22">
              <w:t>выпускники лицеев и гимназий</w:t>
            </w:r>
          </w:p>
        </w:tc>
        <w:tc>
          <w:tcPr>
            <w:tcW w:w="1014" w:type="dxa"/>
            <w:vAlign w:val="center"/>
          </w:tcPr>
          <w:p w:rsidR="00D31A22" w:rsidRPr="00D31A22" w:rsidRDefault="00D31A22" w:rsidP="004B4CAF">
            <w:pPr>
              <w:jc w:val="center"/>
            </w:pPr>
            <w:r w:rsidRPr="00D31A22">
              <w:t>155</w:t>
            </w:r>
          </w:p>
        </w:tc>
        <w:tc>
          <w:tcPr>
            <w:tcW w:w="1045" w:type="dxa"/>
            <w:vAlign w:val="center"/>
          </w:tcPr>
          <w:p w:rsidR="00D31A22" w:rsidRPr="00D31A22" w:rsidRDefault="00D31A22" w:rsidP="004B4CAF">
            <w:pPr>
              <w:jc w:val="center"/>
            </w:pPr>
            <w:r w:rsidRPr="00D31A22">
              <w:t>165</w:t>
            </w:r>
          </w:p>
        </w:tc>
        <w:tc>
          <w:tcPr>
            <w:tcW w:w="865" w:type="dxa"/>
            <w:vAlign w:val="center"/>
          </w:tcPr>
          <w:p w:rsidR="00D31A22" w:rsidRPr="00D31A22" w:rsidRDefault="004B4CAF" w:rsidP="004B4CAF">
            <w:pPr>
              <w:jc w:val="center"/>
            </w:pPr>
            <w:r>
              <w:t>154</w:t>
            </w:r>
          </w:p>
        </w:tc>
      </w:tr>
      <w:tr w:rsidR="00D31A22" w:rsidRPr="00D31A22" w:rsidTr="004B4CAF">
        <w:trPr>
          <w:trHeight w:val="20"/>
        </w:trPr>
        <w:tc>
          <w:tcPr>
            <w:tcW w:w="7141" w:type="dxa"/>
            <w:vAlign w:val="bottom"/>
          </w:tcPr>
          <w:p w:rsidR="00D31A22" w:rsidRPr="00D31A22" w:rsidRDefault="00D31A22" w:rsidP="00D31A22">
            <w:r w:rsidRPr="00D31A22">
              <w:t>выпускники средних общеобразовательных школ</w:t>
            </w:r>
          </w:p>
        </w:tc>
        <w:tc>
          <w:tcPr>
            <w:tcW w:w="1014" w:type="dxa"/>
            <w:vAlign w:val="center"/>
          </w:tcPr>
          <w:p w:rsidR="00D31A22" w:rsidRPr="00D31A22" w:rsidRDefault="00D31A22" w:rsidP="004B4CAF">
            <w:pPr>
              <w:jc w:val="center"/>
            </w:pPr>
            <w:r w:rsidRPr="00D31A22">
              <w:t>205</w:t>
            </w:r>
          </w:p>
        </w:tc>
        <w:tc>
          <w:tcPr>
            <w:tcW w:w="1045" w:type="dxa"/>
            <w:vAlign w:val="center"/>
          </w:tcPr>
          <w:p w:rsidR="00D31A22" w:rsidRPr="00D31A22" w:rsidRDefault="00D31A22" w:rsidP="004B4CAF">
            <w:pPr>
              <w:jc w:val="center"/>
            </w:pPr>
            <w:r w:rsidRPr="00D31A22">
              <w:t>173</w:t>
            </w:r>
          </w:p>
        </w:tc>
        <w:tc>
          <w:tcPr>
            <w:tcW w:w="865" w:type="dxa"/>
            <w:vAlign w:val="center"/>
          </w:tcPr>
          <w:p w:rsidR="00D31A22" w:rsidRPr="00D31A22" w:rsidRDefault="004B4CAF" w:rsidP="004B4CAF">
            <w:pPr>
              <w:jc w:val="center"/>
            </w:pPr>
            <w:r>
              <w:t>184</w:t>
            </w:r>
          </w:p>
        </w:tc>
      </w:tr>
      <w:tr w:rsidR="00D31A22" w:rsidRPr="00D31A22" w:rsidTr="004B4CAF">
        <w:trPr>
          <w:trHeight w:val="20"/>
        </w:trPr>
        <w:tc>
          <w:tcPr>
            <w:tcW w:w="7141" w:type="dxa"/>
            <w:vAlign w:val="bottom"/>
          </w:tcPr>
          <w:p w:rsidR="00D31A22" w:rsidRPr="00D31A22" w:rsidRDefault="00D31A22" w:rsidP="00D31A22">
            <w:r w:rsidRPr="00D31A22">
              <w:t>выпускники средних общеобразовательных школ с углубленным изучением отдельных предметов</w:t>
            </w:r>
          </w:p>
        </w:tc>
        <w:tc>
          <w:tcPr>
            <w:tcW w:w="1014" w:type="dxa"/>
            <w:vAlign w:val="center"/>
          </w:tcPr>
          <w:p w:rsidR="00D31A22" w:rsidRPr="00D31A22" w:rsidRDefault="00D31A22" w:rsidP="004B4CAF">
            <w:pPr>
              <w:jc w:val="center"/>
            </w:pPr>
            <w:r w:rsidRPr="00D31A22">
              <w:t>47</w:t>
            </w:r>
          </w:p>
        </w:tc>
        <w:tc>
          <w:tcPr>
            <w:tcW w:w="1045" w:type="dxa"/>
            <w:vAlign w:val="center"/>
          </w:tcPr>
          <w:p w:rsidR="00D31A22" w:rsidRPr="00D31A22" w:rsidRDefault="00D31A22" w:rsidP="004B4CAF">
            <w:pPr>
              <w:jc w:val="center"/>
            </w:pPr>
            <w:r w:rsidRPr="00D31A22">
              <w:t>48</w:t>
            </w:r>
          </w:p>
        </w:tc>
        <w:tc>
          <w:tcPr>
            <w:tcW w:w="865" w:type="dxa"/>
            <w:vAlign w:val="center"/>
          </w:tcPr>
          <w:p w:rsidR="00D31A22" w:rsidRPr="00D31A22" w:rsidRDefault="004B4CAF" w:rsidP="004B4CAF">
            <w:pPr>
              <w:jc w:val="center"/>
            </w:pPr>
            <w:r>
              <w:t>51</w:t>
            </w:r>
          </w:p>
        </w:tc>
      </w:tr>
      <w:tr w:rsidR="00D31A22" w:rsidRPr="00D31A22" w:rsidTr="004B4CAF">
        <w:trPr>
          <w:trHeight w:val="20"/>
        </w:trPr>
        <w:tc>
          <w:tcPr>
            <w:tcW w:w="7141" w:type="dxa"/>
            <w:vAlign w:val="bottom"/>
          </w:tcPr>
          <w:p w:rsidR="00D31A22" w:rsidRPr="00D31A22" w:rsidRDefault="00D31A22" w:rsidP="00D31A22">
            <w:r w:rsidRPr="00D31A22">
              <w:t>выпускники школ-интернат</w:t>
            </w:r>
            <w:r>
              <w:t>ов</w:t>
            </w:r>
          </w:p>
        </w:tc>
        <w:tc>
          <w:tcPr>
            <w:tcW w:w="1014" w:type="dxa"/>
            <w:vAlign w:val="center"/>
          </w:tcPr>
          <w:p w:rsidR="00D31A22" w:rsidRPr="00D31A22" w:rsidRDefault="00D31A22" w:rsidP="004B4CAF">
            <w:pPr>
              <w:jc w:val="center"/>
            </w:pPr>
            <w:r>
              <w:t>1</w:t>
            </w:r>
          </w:p>
        </w:tc>
        <w:tc>
          <w:tcPr>
            <w:tcW w:w="1045" w:type="dxa"/>
            <w:vAlign w:val="center"/>
          </w:tcPr>
          <w:p w:rsidR="00D31A22" w:rsidRPr="00D31A22" w:rsidRDefault="00D31A22" w:rsidP="004B4CAF">
            <w:pPr>
              <w:jc w:val="center"/>
            </w:pPr>
            <w:r>
              <w:t>5</w:t>
            </w:r>
          </w:p>
        </w:tc>
        <w:tc>
          <w:tcPr>
            <w:tcW w:w="865" w:type="dxa"/>
            <w:vAlign w:val="center"/>
          </w:tcPr>
          <w:p w:rsidR="00D31A22" w:rsidRPr="00D31A22" w:rsidRDefault="004B4CAF" w:rsidP="004B4CAF">
            <w:pPr>
              <w:jc w:val="center"/>
            </w:pPr>
            <w:r>
              <w:t>4</w:t>
            </w:r>
          </w:p>
        </w:tc>
      </w:tr>
      <w:tr w:rsidR="00D31A22" w:rsidRPr="00D31A22" w:rsidTr="004B4CAF">
        <w:trPr>
          <w:trHeight w:val="20"/>
        </w:trPr>
        <w:tc>
          <w:tcPr>
            <w:tcW w:w="7141" w:type="dxa"/>
            <w:vAlign w:val="bottom"/>
          </w:tcPr>
          <w:p w:rsidR="00D31A22" w:rsidRPr="00D31A22" w:rsidRDefault="00D31A22" w:rsidP="00D31A22">
            <w:r>
              <w:t>Выпускники президентского кадетского училища</w:t>
            </w:r>
          </w:p>
        </w:tc>
        <w:tc>
          <w:tcPr>
            <w:tcW w:w="1014" w:type="dxa"/>
            <w:vAlign w:val="center"/>
          </w:tcPr>
          <w:p w:rsidR="00D31A22" w:rsidRPr="00D31A22" w:rsidRDefault="00D31A22" w:rsidP="004B4CAF">
            <w:pPr>
              <w:jc w:val="center"/>
            </w:pPr>
            <w:r>
              <w:t>0</w:t>
            </w:r>
          </w:p>
        </w:tc>
        <w:tc>
          <w:tcPr>
            <w:tcW w:w="1045" w:type="dxa"/>
            <w:vAlign w:val="center"/>
          </w:tcPr>
          <w:p w:rsidR="00D31A22" w:rsidRPr="00D31A22" w:rsidRDefault="00D31A22" w:rsidP="004B4CAF">
            <w:pPr>
              <w:jc w:val="center"/>
            </w:pPr>
            <w:r>
              <w:t>0</w:t>
            </w:r>
          </w:p>
        </w:tc>
        <w:tc>
          <w:tcPr>
            <w:tcW w:w="865" w:type="dxa"/>
            <w:vAlign w:val="center"/>
          </w:tcPr>
          <w:p w:rsidR="00D31A22" w:rsidRPr="00D31A22" w:rsidRDefault="004B4CAF" w:rsidP="004B4CAF">
            <w:pPr>
              <w:jc w:val="center"/>
            </w:pPr>
            <w:r>
              <w:t>7</w:t>
            </w:r>
          </w:p>
        </w:tc>
      </w:tr>
    </w:tbl>
    <w:p w:rsidR="00361947" w:rsidRDefault="00361947" w:rsidP="00361947"/>
    <w:p w:rsidR="00361947" w:rsidRDefault="00361947" w:rsidP="00361947"/>
    <w:p w:rsidR="00A801AC" w:rsidRPr="00715B99" w:rsidRDefault="00A801AC" w:rsidP="00923AF3">
      <w:pPr>
        <w:pStyle w:val="3"/>
        <w:numPr>
          <w:ilvl w:val="1"/>
          <w:numId w:val="127"/>
        </w:numPr>
        <w:tabs>
          <w:tab w:val="left" w:pos="142"/>
        </w:tabs>
        <w:ind w:left="426" w:hanging="852"/>
        <w:rPr>
          <w:rFonts w:ascii="Times New Roman" w:hAnsi="Times New Roman"/>
        </w:rPr>
      </w:pPr>
      <w:r w:rsidRPr="00FC6BBF">
        <w:rPr>
          <w:rFonts w:ascii="Times New Roman" w:hAnsi="Times New Roman"/>
        </w:rPr>
        <w:lastRenderedPageBreak/>
        <w:t xml:space="preserve">Количество участников ЕГЭ по </w:t>
      </w:r>
      <w:r w:rsidR="00FE7C78">
        <w:rPr>
          <w:rFonts w:ascii="Times New Roman" w:hAnsi="Times New Roman"/>
        </w:rPr>
        <w:t>английскому языку</w:t>
      </w:r>
      <w:r w:rsidRPr="00FC6BBF">
        <w:rPr>
          <w:rFonts w:ascii="Times New Roman" w:hAnsi="Times New Roman"/>
        </w:rPr>
        <w:t xml:space="preserve"> по АТЕ </w:t>
      </w:r>
      <w:r w:rsidR="00FE7C78">
        <w:rPr>
          <w:rFonts w:ascii="Times New Roman" w:hAnsi="Times New Roman"/>
        </w:rPr>
        <w:t>Республики Карелия</w:t>
      </w:r>
    </w:p>
    <w:p w:rsidR="00A801AC" w:rsidRDefault="00A801AC" w:rsidP="00A801AC">
      <w:pPr>
        <w:pStyle w:val="af7"/>
        <w:keepNext/>
        <w:rPr>
          <w:noProof/>
        </w:rPr>
      </w:pPr>
      <w:r w:rsidRPr="00FC6BBF">
        <w:t xml:space="preserve">Таблица </w:t>
      </w:r>
      <w:r w:rsidR="001E4EBE">
        <w:t>13</w:t>
      </w:r>
      <w:r>
        <w:noBreakHyphen/>
      </w:r>
      <w:fldSimple w:instr=" SEQ Таблица \* ARABIC \s 1 ">
        <w:r>
          <w:rPr>
            <w:noProof/>
          </w:rPr>
          <w:t>5</w:t>
        </w:r>
      </w:fldSimple>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68"/>
        <w:gridCol w:w="2835"/>
        <w:gridCol w:w="1665"/>
        <w:gridCol w:w="1666"/>
        <w:gridCol w:w="1665"/>
        <w:gridCol w:w="1666"/>
      </w:tblGrid>
      <w:tr w:rsidR="002126B3" w:rsidRPr="002126B3" w:rsidTr="002126B3">
        <w:trPr>
          <w:trHeight w:val="20"/>
        </w:trPr>
        <w:tc>
          <w:tcPr>
            <w:tcW w:w="568" w:type="dxa"/>
            <w:vAlign w:val="center"/>
          </w:tcPr>
          <w:p w:rsidR="002126B3" w:rsidRPr="002126B3" w:rsidRDefault="002126B3" w:rsidP="002126B3">
            <w:pPr>
              <w:jc w:val="center"/>
            </w:pPr>
            <w:r w:rsidRPr="002126B3">
              <w:t>№</w:t>
            </w:r>
          </w:p>
        </w:tc>
        <w:tc>
          <w:tcPr>
            <w:tcW w:w="2835" w:type="dxa"/>
            <w:shd w:val="clear" w:color="auto" w:fill="auto"/>
            <w:vAlign w:val="center"/>
            <w:hideMark/>
          </w:tcPr>
          <w:p w:rsidR="002126B3" w:rsidRPr="002126B3" w:rsidRDefault="002126B3" w:rsidP="002126B3">
            <w:pPr>
              <w:jc w:val="center"/>
            </w:pPr>
            <w:r w:rsidRPr="002126B3">
              <w:t>Административно-территориальные единицы</w:t>
            </w:r>
          </w:p>
        </w:tc>
        <w:tc>
          <w:tcPr>
            <w:tcW w:w="1665" w:type="dxa"/>
            <w:shd w:val="clear" w:color="auto" w:fill="auto"/>
            <w:vAlign w:val="center"/>
            <w:hideMark/>
          </w:tcPr>
          <w:p w:rsidR="002126B3" w:rsidRPr="002126B3" w:rsidRDefault="002126B3" w:rsidP="002126B3">
            <w:pPr>
              <w:jc w:val="center"/>
            </w:pPr>
            <w:r w:rsidRPr="002126B3">
              <w:t>Количество участников ЕГЭ английскому языку</w:t>
            </w:r>
          </w:p>
        </w:tc>
        <w:tc>
          <w:tcPr>
            <w:tcW w:w="1666" w:type="dxa"/>
            <w:shd w:val="clear" w:color="auto" w:fill="auto"/>
            <w:vAlign w:val="center"/>
            <w:hideMark/>
          </w:tcPr>
          <w:p w:rsidR="002126B3" w:rsidRPr="002126B3" w:rsidRDefault="002126B3" w:rsidP="002126B3">
            <w:pPr>
              <w:jc w:val="center"/>
            </w:pPr>
            <w:r w:rsidRPr="002126B3">
              <w:t>% от общего числа участников по английскому языку</w:t>
            </w:r>
          </w:p>
        </w:tc>
        <w:tc>
          <w:tcPr>
            <w:tcW w:w="1665" w:type="dxa"/>
            <w:shd w:val="clear" w:color="auto" w:fill="auto"/>
            <w:vAlign w:val="center"/>
            <w:hideMark/>
          </w:tcPr>
          <w:p w:rsidR="002126B3" w:rsidRPr="002126B3" w:rsidRDefault="002126B3" w:rsidP="002126B3">
            <w:pPr>
              <w:jc w:val="center"/>
            </w:pPr>
            <w:r w:rsidRPr="002126B3">
              <w:t>% от общего числа участников в АТЕ</w:t>
            </w:r>
          </w:p>
        </w:tc>
        <w:tc>
          <w:tcPr>
            <w:tcW w:w="1666" w:type="dxa"/>
            <w:shd w:val="clear" w:color="auto" w:fill="auto"/>
            <w:vAlign w:val="center"/>
            <w:hideMark/>
          </w:tcPr>
          <w:p w:rsidR="002126B3" w:rsidRPr="002126B3" w:rsidRDefault="002126B3" w:rsidP="002126B3">
            <w:pPr>
              <w:jc w:val="center"/>
            </w:pPr>
            <w:r w:rsidRPr="002126B3">
              <w:t>% от общего числа участников в регионе</w:t>
            </w:r>
          </w:p>
        </w:tc>
      </w:tr>
      <w:tr w:rsidR="002126B3" w:rsidRPr="002126B3" w:rsidTr="002126B3">
        <w:trPr>
          <w:trHeight w:val="20"/>
        </w:trPr>
        <w:tc>
          <w:tcPr>
            <w:tcW w:w="568" w:type="dxa"/>
            <w:vAlign w:val="center"/>
          </w:tcPr>
          <w:p w:rsidR="002126B3" w:rsidRPr="002126B3" w:rsidRDefault="002126B3" w:rsidP="002126B3">
            <w:r w:rsidRPr="002126B3">
              <w:t>1</w:t>
            </w:r>
          </w:p>
        </w:tc>
        <w:tc>
          <w:tcPr>
            <w:tcW w:w="2835" w:type="dxa"/>
            <w:shd w:val="clear" w:color="auto" w:fill="auto"/>
            <w:noWrap/>
            <w:vAlign w:val="bottom"/>
          </w:tcPr>
          <w:p w:rsidR="002126B3" w:rsidRPr="002126B3" w:rsidRDefault="002126B3" w:rsidP="002126B3">
            <w:r w:rsidRPr="002126B3">
              <w:rPr>
                <w:color w:val="000000"/>
              </w:rPr>
              <w:t>Беломорский МР</w:t>
            </w:r>
          </w:p>
        </w:tc>
        <w:tc>
          <w:tcPr>
            <w:tcW w:w="1665" w:type="dxa"/>
            <w:shd w:val="clear" w:color="auto" w:fill="auto"/>
            <w:noWrap/>
            <w:vAlign w:val="center"/>
          </w:tcPr>
          <w:p w:rsidR="002126B3" w:rsidRPr="002126B3" w:rsidRDefault="002126B3" w:rsidP="002126B3">
            <w:pPr>
              <w:jc w:val="center"/>
            </w:pPr>
            <w:r w:rsidRPr="002126B3">
              <w:rPr>
                <w:color w:val="000000"/>
              </w:rPr>
              <w:t>9</w:t>
            </w:r>
          </w:p>
        </w:tc>
        <w:tc>
          <w:tcPr>
            <w:tcW w:w="1666" w:type="dxa"/>
            <w:shd w:val="clear" w:color="auto" w:fill="auto"/>
            <w:vAlign w:val="center"/>
          </w:tcPr>
          <w:p w:rsidR="002126B3" w:rsidRPr="002126B3" w:rsidRDefault="002126B3" w:rsidP="002126B3">
            <w:pPr>
              <w:jc w:val="center"/>
            </w:pPr>
            <w:r w:rsidRPr="002126B3">
              <w:rPr>
                <w:color w:val="000000"/>
              </w:rPr>
              <w:t>2,1%</w:t>
            </w:r>
          </w:p>
        </w:tc>
        <w:tc>
          <w:tcPr>
            <w:tcW w:w="1665" w:type="dxa"/>
            <w:shd w:val="clear" w:color="auto" w:fill="auto"/>
            <w:vAlign w:val="center"/>
          </w:tcPr>
          <w:p w:rsidR="002126B3" w:rsidRPr="002126B3" w:rsidRDefault="002126B3" w:rsidP="002126B3">
            <w:pPr>
              <w:jc w:val="center"/>
            </w:pPr>
            <w:r w:rsidRPr="002126B3">
              <w:rPr>
                <w:color w:val="000000"/>
              </w:rPr>
              <w:t>9,8%</w:t>
            </w:r>
          </w:p>
        </w:tc>
        <w:tc>
          <w:tcPr>
            <w:tcW w:w="1666" w:type="dxa"/>
            <w:shd w:val="clear" w:color="auto" w:fill="auto"/>
            <w:vAlign w:val="center"/>
          </w:tcPr>
          <w:p w:rsidR="002126B3" w:rsidRPr="002126B3" w:rsidRDefault="002126B3" w:rsidP="002126B3">
            <w:pPr>
              <w:jc w:val="center"/>
            </w:pPr>
            <w:r w:rsidRPr="002126B3">
              <w:rPr>
                <w:color w:val="000000"/>
              </w:rPr>
              <w:t>0,3%</w:t>
            </w:r>
          </w:p>
        </w:tc>
      </w:tr>
      <w:tr w:rsidR="002126B3" w:rsidRPr="002126B3" w:rsidTr="002126B3">
        <w:trPr>
          <w:trHeight w:val="20"/>
        </w:trPr>
        <w:tc>
          <w:tcPr>
            <w:tcW w:w="568" w:type="dxa"/>
            <w:vAlign w:val="center"/>
          </w:tcPr>
          <w:p w:rsidR="002126B3" w:rsidRPr="002126B3" w:rsidRDefault="002126B3" w:rsidP="002126B3">
            <w:r w:rsidRPr="002126B3">
              <w:t>2</w:t>
            </w:r>
          </w:p>
        </w:tc>
        <w:tc>
          <w:tcPr>
            <w:tcW w:w="2835" w:type="dxa"/>
            <w:shd w:val="clear" w:color="auto" w:fill="auto"/>
            <w:noWrap/>
            <w:vAlign w:val="bottom"/>
          </w:tcPr>
          <w:p w:rsidR="002126B3" w:rsidRPr="002126B3" w:rsidRDefault="002126B3" w:rsidP="002126B3">
            <w:r w:rsidRPr="002126B3">
              <w:rPr>
                <w:color w:val="000000"/>
              </w:rPr>
              <w:t>Кемский МР</w:t>
            </w:r>
          </w:p>
        </w:tc>
        <w:tc>
          <w:tcPr>
            <w:tcW w:w="1665" w:type="dxa"/>
            <w:shd w:val="clear" w:color="auto" w:fill="auto"/>
            <w:noWrap/>
            <w:vAlign w:val="center"/>
          </w:tcPr>
          <w:p w:rsidR="002126B3" w:rsidRPr="002126B3" w:rsidRDefault="002126B3" w:rsidP="002126B3">
            <w:pPr>
              <w:jc w:val="center"/>
            </w:pPr>
            <w:r w:rsidRPr="002126B3">
              <w:rPr>
                <w:color w:val="000000"/>
              </w:rPr>
              <w:t>8</w:t>
            </w:r>
          </w:p>
        </w:tc>
        <w:tc>
          <w:tcPr>
            <w:tcW w:w="1666" w:type="dxa"/>
            <w:shd w:val="clear" w:color="auto" w:fill="auto"/>
            <w:vAlign w:val="center"/>
          </w:tcPr>
          <w:p w:rsidR="002126B3" w:rsidRPr="002126B3" w:rsidRDefault="002126B3" w:rsidP="002126B3">
            <w:pPr>
              <w:jc w:val="center"/>
            </w:pPr>
            <w:r w:rsidRPr="002126B3">
              <w:rPr>
                <w:color w:val="000000"/>
              </w:rPr>
              <w:t>1,9%</w:t>
            </w:r>
          </w:p>
        </w:tc>
        <w:tc>
          <w:tcPr>
            <w:tcW w:w="1665" w:type="dxa"/>
            <w:shd w:val="clear" w:color="auto" w:fill="auto"/>
            <w:vAlign w:val="center"/>
          </w:tcPr>
          <w:p w:rsidR="002126B3" w:rsidRPr="002126B3" w:rsidRDefault="002126B3" w:rsidP="002126B3">
            <w:pPr>
              <w:jc w:val="center"/>
            </w:pPr>
            <w:r w:rsidRPr="002126B3">
              <w:rPr>
                <w:color w:val="000000"/>
              </w:rPr>
              <w:t>7,8%</w:t>
            </w:r>
          </w:p>
        </w:tc>
        <w:tc>
          <w:tcPr>
            <w:tcW w:w="1666" w:type="dxa"/>
            <w:shd w:val="clear" w:color="auto" w:fill="auto"/>
            <w:vAlign w:val="center"/>
          </w:tcPr>
          <w:p w:rsidR="002126B3" w:rsidRPr="002126B3" w:rsidRDefault="002126B3" w:rsidP="002126B3">
            <w:pPr>
              <w:jc w:val="center"/>
            </w:pPr>
            <w:r w:rsidRPr="002126B3">
              <w:rPr>
                <w:color w:val="000000"/>
              </w:rPr>
              <w:t>0,2%</w:t>
            </w:r>
          </w:p>
        </w:tc>
      </w:tr>
      <w:tr w:rsidR="002126B3" w:rsidRPr="002126B3" w:rsidTr="002126B3">
        <w:trPr>
          <w:trHeight w:val="20"/>
        </w:trPr>
        <w:tc>
          <w:tcPr>
            <w:tcW w:w="568" w:type="dxa"/>
            <w:vAlign w:val="center"/>
          </w:tcPr>
          <w:p w:rsidR="002126B3" w:rsidRPr="002126B3" w:rsidRDefault="002126B3" w:rsidP="002126B3">
            <w:r w:rsidRPr="002126B3">
              <w:t>3</w:t>
            </w:r>
          </w:p>
        </w:tc>
        <w:tc>
          <w:tcPr>
            <w:tcW w:w="2835" w:type="dxa"/>
            <w:shd w:val="clear" w:color="auto" w:fill="auto"/>
            <w:noWrap/>
            <w:vAlign w:val="bottom"/>
          </w:tcPr>
          <w:p w:rsidR="002126B3" w:rsidRPr="002126B3" w:rsidRDefault="002126B3" w:rsidP="002126B3">
            <w:r w:rsidRPr="002126B3">
              <w:rPr>
                <w:color w:val="000000"/>
              </w:rPr>
              <w:t>Кондопожский МР</w:t>
            </w:r>
          </w:p>
        </w:tc>
        <w:tc>
          <w:tcPr>
            <w:tcW w:w="1665" w:type="dxa"/>
            <w:shd w:val="clear" w:color="auto" w:fill="auto"/>
            <w:noWrap/>
            <w:vAlign w:val="center"/>
          </w:tcPr>
          <w:p w:rsidR="002126B3" w:rsidRPr="002126B3" w:rsidRDefault="002126B3" w:rsidP="002126B3">
            <w:pPr>
              <w:jc w:val="center"/>
            </w:pPr>
            <w:r w:rsidRPr="002126B3">
              <w:rPr>
                <w:color w:val="000000"/>
              </w:rPr>
              <w:t>25</w:t>
            </w:r>
          </w:p>
        </w:tc>
        <w:tc>
          <w:tcPr>
            <w:tcW w:w="1666" w:type="dxa"/>
            <w:shd w:val="clear" w:color="auto" w:fill="auto"/>
            <w:vAlign w:val="center"/>
          </w:tcPr>
          <w:p w:rsidR="002126B3" w:rsidRPr="002126B3" w:rsidRDefault="002126B3" w:rsidP="002126B3">
            <w:pPr>
              <w:jc w:val="center"/>
            </w:pPr>
            <w:r w:rsidRPr="002126B3">
              <w:rPr>
                <w:color w:val="000000"/>
              </w:rPr>
              <w:t>5,9%</w:t>
            </w:r>
          </w:p>
        </w:tc>
        <w:tc>
          <w:tcPr>
            <w:tcW w:w="1665" w:type="dxa"/>
            <w:shd w:val="clear" w:color="auto" w:fill="auto"/>
            <w:vAlign w:val="center"/>
          </w:tcPr>
          <w:p w:rsidR="002126B3" w:rsidRPr="002126B3" w:rsidRDefault="002126B3" w:rsidP="002126B3">
            <w:pPr>
              <w:jc w:val="center"/>
            </w:pPr>
            <w:r w:rsidRPr="002126B3">
              <w:rPr>
                <w:color w:val="000000"/>
              </w:rPr>
              <w:t>13,3%</w:t>
            </w:r>
          </w:p>
        </w:tc>
        <w:tc>
          <w:tcPr>
            <w:tcW w:w="1666" w:type="dxa"/>
            <w:shd w:val="clear" w:color="auto" w:fill="auto"/>
            <w:vAlign w:val="center"/>
          </w:tcPr>
          <w:p w:rsidR="002126B3" w:rsidRPr="002126B3" w:rsidRDefault="002126B3" w:rsidP="002126B3">
            <w:pPr>
              <w:jc w:val="center"/>
            </w:pPr>
            <w:r w:rsidRPr="002126B3">
              <w:rPr>
                <w:color w:val="000000"/>
              </w:rPr>
              <w:t>0,7%</w:t>
            </w:r>
          </w:p>
        </w:tc>
      </w:tr>
      <w:tr w:rsidR="002126B3" w:rsidRPr="002126B3" w:rsidTr="002126B3">
        <w:trPr>
          <w:trHeight w:val="20"/>
        </w:trPr>
        <w:tc>
          <w:tcPr>
            <w:tcW w:w="568" w:type="dxa"/>
            <w:vAlign w:val="center"/>
          </w:tcPr>
          <w:p w:rsidR="002126B3" w:rsidRPr="002126B3" w:rsidRDefault="002126B3" w:rsidP="002126B3">
            <w:r w:rsidRPr="002126B3">
              <w:t>4</w:t>
            </w:r>
          </w:p>
        </w:tc>
        <w:tc>
          <w:tcPr>
            <w:tcW w:w="2835" w:type="dxa"/>
            <w:shd w:val="clear" w:color="auto" w:fill="auto"/>
            <w:noWrap/>
            <w:vAlign w:val="bottom"/>
          </w:tcPr>
          <w:p w:rsidR="002126B3" w:rsidRPr="002126B3" w:rsidRDefault="002126B3" w:rsidP="002126B3">
            <w:r w:rsidRPr="002126B3">
              <w:rPr>
                <w:color w:val="000000"/>
              </w:rPr>
              <w:t>Костомукшский ГО</w:t>
            </w:r>
          </w:p>
        </w:tc>
        <w:tc>
          <w:tcPr>
            <w:tcW w:w="1665" w:type="dxa"/>
            <w:shd w:val="clear" w:color="auto" w:fill="auto"/>
            <w:noWrap/>
            <w:vAlign w:val="center"/>
          </w:tcPr>
          <w:p w:rsidR="002126B3" w:rsidRPr="002126B3" w:rsidRDefault="002126B3" w:rsidP="002126B3">
            <w:pPr>
              <w:jc w:val="center"/>
            </w:pPr>
            <w:r w:rsidRPr="002126B3">
              <w:rPr>
                <w:color w:val="000000"/>
              </w:rPr>
              <w:t>14</w:t>
            </w:r>
          </w:p>
        </w:tc>
        <w:tc>
          <w:tcPr>
            <w:tcW w:w="1666" w:type="dxa"/>
            <w:shd w:val="clear" w:color="auto" w:fill="auto"/>
            <w:vAlign w:val="center"/>
          </w:tcPr>
          <w:p w:rsidR="002126B3" w:rsidRPr="002126B3" w:rsidRDefault="002126B3" w:rsidP="002126B3">
            <w:pPr>
              <w:jc w:val="center"/>
            </w:pPr>
            <w:r w:rsidRPr="002126B3">
              <w:rPr>
                <w:color w:val="000000"/>
              </w:rPr>
              <w:t>3,3%</w:t>
            </w:r>
          </w:p>
        </w:tc>
        <w:tc>
          <w:tcPr>
            <w:tcW w:w="1665" w:type="dxa"/>
            <w:shd w:val="clear" w:color="auto" w:fill="auto"/>
            <w:vAlign w:val="center"/>
          </w:tcPr>
          <w:p w:rsidR="002126B3" w:rsidRPr="002126B3" w:rsidRDefault="002126B3" w:rsidP="002126B3">
            <w:pPr>
              <w:jc w:val="center"/>
            </w:pPr>
            <w:r w:rsidRPr="002126B3">
              <w:rPr>
                <w:color w:val="000000"/>
              </w:rPr>
              <w:t>8,0%</w:t>
            </w:r>
          </w:p>
        </w:tc>
        <w:tc>
          <w:tcPr>
            <w:tcW w:w="1666" w:type="dxa"/>
            <w:shd w:val="clear" w:color="auto" w:fill="auto"/>
            <w:vAlign w:val="center"/>
          </w:tcPr>
          <w:p w:rsidR="002126B3" w:rsidRPr="002126B3" w:rsidRDefault="002126B3" w:rsidP="002126B3">
            <w:pPr>
              <w:jc w:val="center"/>
            </w:pPr>
            <w:r w:rsidRPr="002126B3">
              <w:rPr>
                <w:color w:val="000000"/>
              </w:rPr>
              <w:t>0,4%</w:t>
            </w:r>
          </w:p>
        </w:tc>
      </w:tr>
      <w:tr w:rsidR="002126B3" w:rsidRPr="002126B3" w:rsidTr="002126B3">
        <w:trPr>
          <w:trHeight w:val="20"/>
        </w:trPr>
        <w:tc>
          <w:tcPr>
            <w:tcW w:w="568" w:type="dxa"/>
            <w:vAlign w:val="center"/>
          </w:tcPr>
          <w:p w:rsidR="002126B3" w:rsidRPr="002126B3" w:rsidRDefault="002126B3" w:rsidP="002126B3">
            <w:r w:rsidRPr="002126B3">
              <w:t>5</w:t>
            </w:r>
          </w:p>
        </w:tc>
        <w:tc>
          <w:tcPr>
            <w:tcW w:w="2835" w:type="dxa"/>
            <w:shd w:val="clear" w:color="auto" w:fill="auto"/>
            <w:noWrap/>
            <w:vAlign w:val="bottom"/>
          </w:tcPr>
          <w:p w:rsidR="002126B3" w:rsidRPr="002126B3" w:rsidRDefault="002126B3" w:rsidP="002126B3">
            <w:r w:rsidRPr="002126B3">
              <w:rPr>
                <w:color w:val="000000"/>
              </w:rPr>
              <w:t>Лахденпохский МР</w:t>
            </w:r>
          </w:p>
        </w:tc>
        <w:tc>
          <w:tcPr>
            <w:tcW w:w="1665" w:type="dxa"/>
            <w:shd w:val="clear" w:color="auto" w:fill="auto"/>
            <w:noWrap/>
            <w:vAlign w:val="center"/>
          </w:tcPr>
          <w:p w:rsidR="002126B3" w:rsidRPr="002126B3" w:rsidRDefault="002126B3" w:rsidP="002126B3">
            <w:pPr>
              <w:jc w:val="center"/>
            </w:pPr>
            <w:r w:rsidRPr="002126B3">
              <w:rPr>
                <w:color w:val="000000"/>
              </w:rPr>
              <w:t>3</w:t>
            </w:r>
          </w:p>
        </w:tc>
        <w:tc>
          <w:tcPr>
            <w:tcW w:w="1666" w:type="dxa"/>
            <w:shd w:val="clear" w:color="auto" w:fill="auto"/>
            <w:vAlign w:val="center"/>
          </w:tcPr>
          <w:p w:rsidR="002126B3" w:rsidRPr="002126B3" w:rsidRDefault="002126B3" w:rsidP="002126B3">
            <w:pPr>
              <w:jc w:val="center"/>
            </w:pPr>
            <w:r w:rsidRPr="002126B3">
              <w:rPr>
                <w:color w:val="000000"/>
              </w:rPr>
              <w:t>0,7%</w:t>
            </w:r>
          </w:p>
        </w:tc>
        <w:tc>
          <w:tcPr>
            <w:tcW w:w="1665" w:type="dxa"/>
            <w:shd w:val="clear" w:color="auto" w:fill="auto"/>
            <w:vAlign w:val="center"/>
          </w:tcPr>
          <w:p w:rsidR="002126B3" w:rsidRPr="002126B3" w:rsidRDefault="002126B3" w:rsidP="002126B3">
            <w:pPr>
              <w:jc w:val="center"/>
            </w:pPr>
            <w:r w:rsidRPr="002126B3">
              <w:rPr>
                <w:color w:val="000000"/>
              </w:rPr>
              <w:t>7,3%</w:t>
            </w:r>
          </w:p>
        </w:tc>
        <w:tc>
          <w:tcPr>
            <w:tcW w:w="1666" w:type="dxa"/>
            <w:shd w:val="clear" w:color="auto" w:fill="auto"/>
            <w:vAlign w:val="center"/>
          </w:tcPr>
          <w:p w:rsidR="002126B3" w:rsidRPr="002126B3" w:rsidRDefault="002126B3" w:rsidP="002126B3">
            <w:pPr>
              <w:jc w:val="center"/>
            </w:pPr>
            <w:r w:rsidRPr="002126B3">
              <w:rPr>
                <w:color w:val="000000"/>
              </w:rPr>
              <w:t>0,1%</w:t>
            </w:r>
          </w:p>
        </w:tc>
      </w:tr>
      <w:tr w:rsidR="002126B3" w:rsidRPr="002126B3" w:rsidTr="002126B3">
        <w:trPr>
          <w:trHeight w:val="20"/>
        </w:trPr>
        <w:tc>
          <w:tcPr>
            <w:tcW w:w="568" w:type="dxa"/>
            <w:vAlign w:val="center"/>
          </w:tcPr>
          <w:p w:rsidR="002126B3" w:rsidRPr="002126B3" w:rsidRDefault="002126B3" w:rsidP="002126B3">
            <w:r w:rsidRPr="002126B3">
              <w:t>6</w:t>
            </w:r>
          </w:p>
        </w:tc>
        <w:tc>
          <w:tcPr>
            <w:tcW w:w="2835" w:type="dxa"/>
            <w:shd w:val="clear" w:color="auto" w:fill="auto"/>
            <w:noWrap/>
            <w:vAlign w:val="bottom"/>
          </w:tcPr>
          <w:p w:rsidR="002126B3" w:rsidRPr="002126B3" w:rsidRDefault="002126B3" w:rsidP="002126B3">
            <w:r w:rsidRPr="002126B3">
              <w:rPr>
                <w:color w:val="000000"/>
              </w:rPr>
              <w:t>Лоухский МР</w:t>
            </w:r>
          </w:p>
        </w:tc>
        <w:tc>
          <w:tcPr>
            <w:tcW w:w="1665" w:type="dxa"/>
            <w:shd w:val="clear" w:color="auto" w:fill="auto"/>
            <w:noWrap/>
            <w:vAlign w:val="center"/>
          </w:tcPr>
          <w:p w:rsidR="002126B3" w:rsidRPr="002126B3" w:rsidRDefault="002126B3" w:rsidP="002126B3">
            <w:pPr>
              <w:jc w:val="center"/>
            </w:pPr>
            <w:r w:rsidRPr="002126B3">
              <w:rPr>
                <w:color w:val="000000"/>
              </w:rPr>
              <w:t>2</w:t>
            </w:r>
          </w:p>
        </w:tc>
        <w:tc>
          <w:tcPr>
            <w:tcW w:w="1666" w:type="dxa"/>
            <w:shd w:val="clear" w:color="auto" w:fill="auto"/>
            <w:vAlign w:val="center"/>
          </w:tcPr>
          <w:p w:rsidR="002126B3" w:rsidRPr="002126B3" w:rsidRDefault="002126B3" w:rsidP="002126B3">
            <w:pPr>
              <w:jc w:val="center"/>
            </w:pPr>
            <w:r w:rsidRPr="002126B3">
              <w:rPr>
                <w:color w:val="000000"/>
              </w:rPr>
              <w:t>0,5%</w:t>
            </w:r>
          </w:p>
        </w:tc>
        <w:tc>
          <w:tcPr>
            <w:tcW w:w="1665" w:type="dxa"/>
            <w:shd w:val="clear" w:color="auto" w:fill="auto"/>
            <w:vAlign w:val="center"/>
          </w:tcPr>
          <w:p w:rsidR="002126B3" w:rsidRPr="002126B3" w:rsidRDefault="002126B3" w:rsidP="002126B3">
            <w:pPr>
              <w:jc w:val="center"/>
            </w:pPr>
            <w:r w:rsidRPr="002126B3">
              <w:rPr>
                <w:color w:val="000000"/>
              </w:rPr>
              <w:t>3,7%</w:t>
            </w:r>
          </w:p>
        </w:tc>
        <w:tc>
          <w:tcPr>
            <w:tcW w:w="1666" w:type="dxa"/>
            <w:shd w:val="clear" w:color="auto" w:fill="auto"/>
            <w:vAlign w:val="center"/>
          </w:tcPr>
          <w:p w:rsidR="002126B3" w:rsidRPr="002126B3" w:rsidRDefault="002126B3" w:rsidP="002126B3">
            <w:pPr>
              <w:jc w:val="center"/>
            </w:pPr>
            <w:r w:rsidRPr="002126B3">
              <w:rPr>
                <w:color w:val="000000"/>
              </w:rPr>
              <w:t>0,1%</w:t>
            </w:r>
          </w:p>
        </w:tc>
      </w:tr>
      <w:tr w:rsidR="002126B3" w:rsidRPr="002126B3" w:rsidTr="002126B3">
        <w:trPr>
          <w:trHeight w:val="20"/>
        </w:trPr>
        <w:tc>
          <w:tcPr>
            <w:tcW w:w="568" w:type="dxa"/>
            <w:vAlign w:val="center"/>
          </w:tcPr>
          <w:p w:rsidR="002126B3" w:rsidRPr="002126B3" w:rsidRDefault="002126B3" w:rsidP="002126B3">
            <w:r w:rsidRPr="002126B3">
              <w:t>7</w:t>
            </w:r>
          </w:p>
        </w:tc>
        <w:tc>
          <w:tcPr>
            <w:tcW w:w="2835" w:type="dxa"/>
            <w:shd w:val="clear" w:color="auto" w:fill="auto"/>
            <w:noWrap/>
            <w:vAlign w:val="bottom"/>
          </w:tcPr>
          <w:p w:rsidR="002126B3" w:rsidRPr="002126B3" w:rsidRDefault="002126B3" w:rsidP="002126B3">
            <w:r w:rsidRPr="002126B3">
              <w:rPr>
                <w:color w:val="000000"/>
              </w:rPr>
              <w:t>Медвежьегорский МР</w:t>
            </w:r>
          </w:p>
        </w:tc>
        <w:tc>
          <w:tcPr>
            <w:tcW w:w="1665" w:type="dxa"/>
            <w:shd w:val="clear" w:color="auto" w:fill="auto"/>
            <w:noWrap/>
            <w:vAlign w:val="center"/>
          </w:tcPr>
          <w:p w:rsidR="002126B3" w:rsidRPr="002126B3" w:rsidRDefault="002126B3" w:rsidP="002126B3">
            <w:pPr>
              <w:jc w:val="center"/>
            </w:pPr>
            <w:r w:rsidRPr="002126B3">
              <w:rPr>
                <w:color w:val="000000"/>
              </w:rPr>
              <w:t>7</w:t>
            </w:r>
          </w:p>
        </w:tc>
        <w:tc>
          <w:tcPr>
            <w:tcW w:w="1666" w:type="dxa"/>
            <w:shd w:val="clear" w:color="auto" w:fill="auto"/>
            <w:vAlign w:val="center"/>
          </w:tcPr>
          <w:p w:rsidR="002126B3" w:rsidRPr="002126B3" w:rsidRDefault="002126B3" w:rsidP="002126B3">
            <w:pPr>
              <w:jc w:val="center"/>
            </w:pPr>
            <w:r w:rsidRPr="002126B3">
              <w:rPr>
                <w:color w:val="000000"/>
              </w:rPr>
              <w:t>1,7%</w:t>
            </w:r>
          </w:p>
        </w:tc>
        <w:tc>
          <w:tcPr>
            <w:tcW w:w="1665" w:type="dxa"/>
            <w:shd w:val="clear" w:color="auto" w:fill="auto"/>
            <w:vAlign w:val="center"/>
          </w:tcPr>
          <w:p w:rsidR="002126B3" w:rsidRPr="002126B3" w:rsidRDefault="002126B3" w:rsidP="002126B3">
            <w:pPr>
              <w:jc w:val="center"/>
            </w:pPr>
            <w:r w:rsidRPr="002126B3">
              <w:rPr>
                <w:color w:val="000000"/>
              </w:rPr>
              <w:t>6,5%</w:t>
            </w:r>
          </w:p>
        </w:tc>
        <w:tc>
          <w:tcPr>
            <w:tcW w:w="1666" w:type="dxa"/>
            <w:shd w:val="clear" w:color="auto" w:fill="auto"/>
            <w:vAlign w:val="center"/>
          </w:tcPr>
          <w:p w:rsidR="002126B3" w:rsidRPr="002126B3" w:rsidRDefault="002126B3" w:rsidP="002126B3">
            <w:pPr>
              <w:jc w:val="center"/>
            </w:pPr>
            <w:r w:rsidRPr="002126B3">
              <w:rPr>
                <w:color w:val="000000"/>
              </w:rPr>
              <w:t>0,2%</w:t>
            </w:r>
          </w:p>
        </w:tc>
      </w:tr>
      <w:tr w:rsidR="002126B3" w:rsidRPr="002126B3" w:rsidTr="002126B3">
        <w:trPr>
          <w:trHeight w:val="20"/>
        </w:trPr>
        <w:tc>
          <w:tcPr>
            <w:tcW w:w="568" w:type="dxa"/>
            <w:vAlign w:val="center"/>
          </w:tcPr>
          <w:p w:rsidR="002126B3" w:rsidRPr="002126B3" w:rsidRDefault="002126B3" w:rsidP="002126B3">
            <w:r w:rsidRPr="002126B3">
              <w:t>8</w:t>
            </w:r>
          </w:p>
        </w:tc>
        <w:tc>
          <w:tcPr>
            <w:tcW w:w="2835" w:type="dxa"/>
            <w:shd w:val="clear" w:color="auto" w:fill="auto"/>
            <w:noWrap/>
            <w:vAlign w:val="bottom"/>
          </w:tcPr>
          <w:p w:rsidR="002126B3" w:rsidRPr="002126B3" w:rsidRDefault="002126B3" w:rsidP="002126B3">
            <w:r w:rsidRPr="002126B3">
              <w:rPr>
                <w:color w:val="000000"/>
              </w:rPr>
              <w:t>Муезерский МР</w:t>
            </w:r>
          </w:p>
        </w:tc>
        <w:tc>
          <w:tcPr>
            <w:tcW w:w="1665" w:type="dxa"/>
            <w:shd w:val="clear" w:color="auto" w:fill="auto"/>
            <w:noWrap/>
            <w:vAlign w:val="center"/>
          </w:tcPr>
          <w:p w:rsidR="002126B3" w:rsidRPr="002126B3" w:rsidRDefault="002126B3" w:rsidP="002126B3">
            <w:pPr>
              <w:jc w:val="center"/>
            </w:pPr>
            <w:r w:rsidRPr="002126B3">
              <w:rPr>
                <w:color w:val="000000"/>
              </w:rPr>
              <w:t>1</w:t>
            </w:r>
          </w:p>
        </w:tc>
        <w:tc>
          <w:tcPr>
            <w:tcW w:w="1666" w:type="dxa"/>
            <w:shd w:val="clear" w:color="auto" w:fill="auto"/>
            <w:vAlign w:val="center"/>
          </w:tcPr>
          <w:p w:rsidR="002126B3" w:rsidRPr="002126B3" w:rsidRDefault="002126B3" w:rsidP="002126B3">
            <w:pPr>
              <w:jc w:val="center"/>
            </w:pPr>
            <w:r w:rsidRPr="002126B3">
              <w:rPr>
                <w:color w:val="000000"/>
              </w:rPr>
              <w:t>0,2%</w:t>
            </w:r>
          </w:p>
        </w:tc>
        <w:tc>
          <w:tcPr>
            <w:tcW w:w="1665" w:type="dxa"/>
            <w:shd w:val="clear" w:color="auto" w:fill="auto"/>
            <w:vAlign w:val="center"/>
          </w:tcPr>
          <w:p w:rsidR="002126B3" w:rsidRPr="002126B3" w:rsidRDefault="002126B3" w:rsidP="002126B3">
            <w:pPr>
              <w:jc w:val="center"/>
            </w:pPr>
            <w:r w:rsidRPr="002126B3">
              <w:rPr>
                <w:color w:val="000000"/>
              </w:rPr>
              <w:t>2,0%</w:t>
            </w:r>
          </w:p>
        </w:tc>
        <w:tc>
          <w:tcPr>
            <w:tcW w:w="1666" w:type="dxa"/>
            <w:shd w:val="clear" w:color="auto" w:fill="auto"/>
            <w:vAlign w:val="center"/>
          </w:tcPr>
          <w:p w:rsidR="002126B3" w:rsidRPr="002126B3" w:rsidRDefault="002126B3" w:rsidP="002126B3">
            <w:pPr>
              <w:jc w:val="center"/>
            </w:pPr>
            <w:r w:rsidRPr="002126B3">
              <w:rPr>
                <w:color w:val="000000"/>
              </w:rPr>
              <w:t>0,0%</w:t>
            </w:r>
          </w:p>
        </w:tc>
      </w:tr>
      <w:tr w:rsidR="002126B3" w:rsidRPr="002126B3" w:rsidTr="002126B3">
        <w:trPr>
          <w:trHeight w:val="20"/>
        </w:trPr>
        <w:tc>
          <w:tcPr>
            <w:tcW w:w="568" w:type="dxa"/>
            <w:vAlign w:val="center"/>
          </w:tcPr>
          <w:p w:rsidR="002126B3" w:rsidRPr="002126B3" w:rsidRDefault="002126B3" w:rsidP="002126B3">
            <w:r w:rsidRPr="002126B3">
              <w:t>9</w:t>
            </w:r>
          </w:p>
        </w:tc>
        <w:tc>
          <w:tcPr>
            <w:tcW w:w="2835" w:type="dxa"/>
            <w:shd w:val="clear" w:color="auto" w:fill="auto"/>
            <w:noWrap/>
            <w:vAlign w:val="bottom"/>
          </w:tcPr>
          <w:p w:rsidR="002126B3" w:rsidRPr="002126B3" w:rsidRDefault="002126B3" w:rsidP="002126B3">
            <w:r w:rsidRPr="002126B3">
              <w:rPr>
                <w:color w:val="000000"/>
              </w:rPr>
              <w:t>Олонецкий НМР</w:t>
            </w:r>
          </w:p>
        </w:tc>
        <w:tc>
          <w:tcPr>
            <w:tcW w:w="1665" w:type="dxa"/>
            <w:shd w:val="clear" w:color="auto" w:fill="auto"/>
            <w:noWrap/>
            <w:vAlign w:val="center"/>
          </w:tcPr>
          <w:p w:rsidR="002126B3" w:rsidRPr="002126B3" w:rsidRDefault="002126B3" w:rsidP="002126B3">
            <w:pPr>
              <w:jc w:val="center"/>
            </w:pPr>
            <w:r w:rsidRPr="002126B3">
              <w:rPr>
                <w:color w:val="000000"/>
              </w:rPr>
              <w:t>11</w:t>
            </w:r>
          </w:p>
        </w:tc>
        <w:tc>
          <w:tcPr>
            <w:tcW w:w="1666" w:type="dxa"/>
            <w:shd w:val="clear" w:color="auto" w:fill="auto"/>
            <w:vAlign w:val="center"/>
          </w:tcPr>
          <w:p w:rsidR="002126B3" w:rsidRPr="002126B3" w:rsidRDefault="002126B3" w:rsidP="002126B3">
            <w:pPr>
              <w:jc w:val="center"/>
            </w:pPr>
            <w:r w:rsidRPr="002126B3">
              <w:rPr>
                <w:color w:val="000000"/>
              </w:rPr>
              <w:t>2,6%</w:t>
            </w:r>
          </w:p>
        </w:tc>
        <w:tc>
          <w:tcPr>
            <w:tcW w:w="1665" w:type="dxa"/>
            <w:shd w:val="clear" w:color="auto" w:fill="auto"/>
            <w:vAlign w:val="center"/>
          </w:tcPr>
          <w:p w:rsidR="002126B3" w:rsidRPr="002126B3" w:rsidRDefault="002126B3" w:rsidP="002126B3">
            <w:pPr>
              <w:jc w:val="center"/>
            </w:pPr>
            <w:r w:rsidRPr="002126B3">
              <w:rPr>
                <w:color w:val="000000"/>
              </w:rPr>
              <w:t>19,0%</w:t>
            </w:r>
          </w:p>
        </w:tc>
        <w:tc>
          <w:tcPr>
            <w:tcW w:w="1666" w:type="dxa"/>
            <w:shd w:val="clear" w:color="auto" w:fill="auto"/>
            <w:vAlign w:val="center"/>
          </w:tcPr>
          <w:p w:rsidR="002126B3" w:rsidRPr="002126B3" w:rsidRDefault="002126B3" w:rsidP="002126B3">
            <w:pPr>
              <w:jc w:val="center"/>
            </w:pPr>
            <w:r w:rsidRPr="002126B3">
              <w:rPr>
                <w:color w:val="000000"/>
              </w:rPr>
              <w:t>0,3%</w:t>
            </w:r>
          </w:p>
        </w:tc>
      </w:tr>
      <w:tr w:rsidR="002126B3" w:rsidRPr="002126B3" w:rsidTr="002126B3">
        <w:trPr>
          <w:trHeight w:val="20"/>
        </w:trPr>
        <w:tc>
          <w:tcPr>
            <w:tcW w:w="568" w:type="dxa"/>
            <w:vAlign w:val="center"/>
          </w:tcPr>
          <w:p w:rsidR="002126B3" w:rsidRPr="002126B3" w:rsidRDefault="002126B3" w:rsidP="002126B3">
            <w:r w:rsidRPr="002126B3">
              <w:t>10</w:t>
            </w:r>
          </w:p>
        </w:tc>
        <w:tc>
          <w:tcPr>
            <w:tcW w:w="2835" w:type="dxa"/>
            <w:shd w:val="clear" w:color="auto" w:fill="auto"/>
            <w:noWrap/>
            <w:vAlign w:val="bottom"/>
          </w:tcPr>
          <w:p w:rsidR="002126B3" w:rsidRPr="002126B3" w:rsidRDefault="002126B3" w:rsidP="002126B3">
            <w:r w:rsidRPr="002126B3">
              <w:rPr>
                <w:color w:val="000000"/>
              </w:rPr>
              <w:t>Петрозаводский ГО</w:t>
            </w:r>
          </w:p>
        </w:tc>
        <w:tc>
          <w:tcPr>
            <w:tcW w:w="1665" w:type="dxa"/>
            <w:shd w:val="clear" w:color="auto" w:fill="auto"/>
            <w:noWrap/>
            <w:vAlign w:val="center"/>
          </w:tcPr>
          <w:p w:rsidR="002126B3" w:rsidRPr="002126B3" w:rsidRDefault="002126B3" w:rsidP="002126B3">
            <w:pPr>
              <w:jc w:val="center"/>
            </w:pPr>
            <w:r w:rsidRPr="002126B3">
              <w:rPr>
                <w:color w:val="000000"/>
              </w:rPr>
              <w:t>286</w:t>
            </w:r>
          </w:p>
        </w:tc>
        <w:tc>
          <w:tcPr>
            <w:tcW w:w="1666" w:type="dxa"/>
            <w:shd w:val="clear" w:color="auto" w:fill="auto"/>
            <w:vAlign w:val="center"/>
          </w:tcPr>
          <w:p w:rsidR="002126B3" w:rsidRPr="002126B3" w:rsidRDefault="002126B3" w:rsidP="002126B3">
            <w:pPr>
              <w:jc w:val="center"/>
            </w:pPr>
            <w:r w:rsidRPr="002126B3">
              <w:rPr>
                <w:color w:val="000000"/>
              </w:rPr>
              <w:t>67,9%</w:t>
            </w:r>
          </w:p>
        </w:tc>
        <w:tc>
          <w:tcPr>
            <w:tcW w:w="1665" w:type="dxa"/>
            <w:shd w:val="clear" w:color="auto" w:fill="auto"/>
            <w:vAlign w:val="center"/>
          </w:tcPr>
          <w:p w:rsidR="002126B3" w:rsidRPr="002126B3" w:rsidRDefault="002126B3" w:rsidP="002126B3">
            <w:pPr>
              <w:jc w:val="center"/>
            </w:pPr>
            <w:r w:rsidRPr="002126B3">
              <w:rPr>
                <w:color w:val="000000"/>
              </w:rPr>
              <w:t>15,1%</w:t>
            </w:r>
          </w:p>
        </w:tc>
        <w:tc>
          <w:tcPr>
            <w:tcW w:w="1666" w:type="dxa"/>
            <w:shd w:val="clear" w:color="auto" w:fill="auto"/>
            <w:vAlign w:val="center"/>
          </w:tcPr>
          <w:p w:rsidR="002126B3" w:rsidRPr="002126B3" w:rsidRDefault="002126B3" w:rsidP="002126B3">
            <w:pPr>
              <w:jc w:val="center"/>
            </w:pPr>
            <w:r w:rsidRPr="002126B3">
              <w:rPr>
                <w:color w:val="000000"/>
              </w:rPr>
              <w:t>8,3%</w:t>
            </w:r>
          </w:p>
        </w:tc>
      </w:tr>
      <w:tr w:rsidR="002126B3" w:rsidRPr="002126B3" w:rsidTr="002126B3">
        <w:trPr>
          <w:trHeight w:val="20"/>
        </w:trPr>
        <w:tc>
          <w:tcPr>
            <w:tcW w:w="568" w:type="dxa"/>
            <w:vAlign w:val="center"/>
          </w:tcPr>
          <w:p w:rsidR="002126B3" w:rsidRPr="002126B3" w:rsidRDefault="002126B3" w:rsidP="002126B3">
            <w:r w:rsidRPr="002126B3">
              <w:t>11</w:t>
            </w:r>
          </w:p>
        </w:tc>
        <w:tc>
          <w:tcPr>
            <w:tcW w:w="2835" w:type="dxa"/>
            <w:shd w:val="clear" w:color="auto" w:fill="auto"/>
            <w:noWrap/>
            <w:vAlign w:val="bottom"/>
          </w:tcPr>
          <w:p w:rsidR="002126B3" w:rsidRPr="002126B3" w:rsidRDefault="002126B3" w:rsidP="002126B3">
            <w:r w:rsidRPr="002126B3">
              <w:rPr>
                <w:color w:val="000000"/>
              </w:rPr>
              <w:t>Питкярантский МР</w:t>
            </w:r>
          </w:p>
        </w:tc>
        <w:tc>
          <w:tcPr>
            <w:tcW w:w="1665" w:type="dxa"/>
            <w:shd w:val="clear" w:color="auto" w:fill="auto"/>
            <w:noWrap/>
            <w:vAlign w:val="center"/>
          </w:tcPr>
          <w:p w:rsidR="002126B3" w:rsidRPr="002126B3" w:rsidRDefault="002126B3" w:rsidP="002126B3">
            <w:pPr>
              <w:jc w:val="center"/>
            </w:pPr>
            <w:r w:rsidRPr="002126B3">
              <w:rPr>
                <w:color w:val="000000"/>
              </w:rPr>
              <w:t>7</w:t>
            </w:r>
          </w:p>
        </w:tc>
        <w:tc>
          <w:tcPr>
            <w:tcW w:w="1666" w:type="dxa"/>
            <w:shd w:val="clear" w:color="auto" w:fill="auto"/>
            <w:vAlign w:val="center"/>
          </w:tcPr>
          <w:p w:rsidR="002126B3" w:rsidRPr="002126B3" w:rsidRDefault="002126B3" w:rsidP="002126B3">
            <w:pPr>
              <w:jc w:val="center"/>
            </w:pPr>
            <w:r w:rsidRPr="002126B3">
              <w:rPr>
                <w:color w:val="000000"/>
              </w:rPr>
              <w:t>1,7%</w:t>
            </w:r>
          </w:p>
        </w:tc>
        <w:tc>
          <w:tcPr>
            <w:tcW w:w="1665" w:type="dxa"/>
            <w:shd w:val="clear" w:color="auto" w:fill="auto"/>
            <w:vAlign w:val="center"/>
          </w:tcPr>
          <w:p w:rsidR="002126B3" w:rsidRPr="002126B3" w:rsidRDefault="002126B3" w:rsidP="002126B3">
            <w:pPr>
              <w:jc w:val="center"/>
            </w:pPr>
            <w:r w:rsidRPr="002126B3">
              <w:rPr>
                <w:color w:val="000000"/>
              </w:rPr>
              <w:t>9,5%</w:t>
            </w:r>
          </w:p>
        </w:tc>
        <w:tc>
          <w:tcPr>
            <w:tcW w:w="1666" w:type="dxa"/>
            <w:shd w:val="clear" w:color="auto" w:fill="auto"/>
            <w:vAlign w:val="center"/>
          </w:tcPr>
          <w:p w:rsidR="002126B3" w:rsidRPr="002126B3" w:rsidRDefault="002126B3" w:rsidP="002126B3">
            <w:pPr>
              <w:jc w:val="center"/>
            </w:pPr>
            <w:r w:rsidRPr="002126B3">
              <w:rPr>
                <w:color w:val="000000"/>
              </w:rPr>
              <w:t>0,2%</w:t>
            </w:r>
          </w:p>
        </w:tc>
      </w:tr>
      <w:tr w:rsidR="002126B3" w:rsidRPr="002126B3" w:rsidTr="002126B3">
        <w:trPr>
          <w:trHeight w:val="20"/>
        </w:trPr>
        <w:tc>
          <w:tcPr>
            <w:tcW w:w="568" w:type="dxa"/>
            <w:vAlign w:val="center"/>
          </w:tcPr>
          <w:p w:rsidR="002126B3" w:rsidRPr="002126B3" w:rsidRDefault="002126B3" w:rsidP="002126B3">
            <w:r w:rsidRPr="002126B3">
              <w:t>12</w:t>
            </w:r>
          </w:p>
        </w:tc>
        <w:tc>
          <w:tcPr>
            <w:tcW w:w="2835" w:type="dxa"/>
            <w:shd w:val="clear" w:color="auto" w:fill="auto"/>
            <w:noWrap/>
            <w:vAlign w:val="bottom"/>
          </w:tcPr>
          <w:p w:rsidR="002126B3" w:rsidRPr="002126B3" w:rsidRDefault="002126B3" w:rsidP="002126B3">
            <w:r w:rsidRPr="002126B3">
              <w:rPr>
                <w:color w:val="000000"/>
              </w:rPr>
              <w:t>Прионежский МР</w:t>
            </w:r>
          </w:p>
        </w:tc>
        <w:tc>
          <w:tcPr>
            <w:tcW w:w="1665" w:type="dxa"/>
            <w:shd w:val="clear" w:color="auto" w:fill="auto"/>
            <w:noWrap/>
            <w:vAlign w:val="center"/>
          </w:tcPr>
          <w:p w:rsidR="002126B3" w:rsidRPr="002126B3" w:rsidRDefault="002126B3" w:rsidP="002126B3">
            <w:pPr>
              <w:jc w:val="center"/>
            </w:pPr>
            <w:r w:rsidRPr="002126B3">
              <w:rPr>
                <w:color w:val="000000"/>
              </w:rPr>
              <w:t>3</w:t>
            </w:r>
          </w:p>
        </w:tc>
        <w:tc>
          <w:tcPr>
            <w:tcW w:w="1666" w:type="dxa"/>
            <w:shd w:val="clear" w:color="auto" w:fill="auto"/>
            <w:vAlign w:val="center"/>
          </w:tcPr>
          <w:p w:rsidR="002126B3" w:rsidRPr="002126B3" w:rsidRDefault="002126B3" w:rsidP="002126B3">
            <w:pPr>
              <w:jc w:val="center"/>
            </w:pPr>
            <w:r w:rsidRPr="002126B3">
              <w:rPr>
                <w:color w:val="000000"/>
              </w:rPr>
              <w:t>0,7%</w:t>
            </w:r>
          </w:p>
        </w:tc>
        <w:tc>
          <w:tcPr>
            <w:tcW w:w="1665" w:type="dxa"/>
            <w:shd w:val="clear" w:color="auto" w:fill="auto"/>
            <w:vAlign w:val="center"/>
          </w:tcPr>
          <w:p w:rsidR="002126B3" w:rsidRPr="002126B3" w:rsidRDefault="002126B3" w:rsidP="002126B3">
            <w:pPr>
              <w:jc w:val="center"/>
            </w:pPr>
            <w:r w:rsidRPr="002126B3">
              <w:rPr>
                <w:color w:val="000000"/>
              </w:rPr>
              <w:t>4,3%</w:t>
            </w:r>
          </w:p>
        </w:tc>
        <w:tc>
          <w:tcPr>
            <w:tcW w:w="1666" w:type="dxa"/>
            <w:shd w:val="clear" w:color="auto" w:fill="auto"/>
            <w:vAlign w:val="center"/>
          </w:tcPr>
          <w:p w:rsidR="002126B3" w:rsidRPr="002126B3" w:rsidRDefault="002126B3" w:rsidP="002126B3">
            <w:pPr>
              <w:jc w:val="center"/>
            </w:pPr>
            <w:r w:rsidRPr="002126B3">
              <w:rPr>
                <w:color w:val="000000"/>
              </w:rPr>
              <w:t>0,1%</w:t>
            </w:r>
          </w:p>
        </w:tc>
      </w:tr>
      <w:tr w:rsidR="002126B3" w:rsidRPr="002126B3" w:rsidTr="002126B3">
        <w:trPr>
          <w:trHeight w:val="20"/>
        </w:trPr>
        <w:tc>
          <w:tcPr>
            <w:tcW w:w="568" w:type="dxa"/>
            <w:vAlign w:val="center"/>
          </w:tcPr>
          <w:p w:rsidR="002126B3" w:rsidRPr="002126B3" w:rsidRDefault="002126B3" w:rsidP="002126B3">
            <w:r w:rsidRPr="002126B3">
              <w:t>13</w:t>
            </w:r>
          </w:p>
        </w:tc>
        <w:tc>
          <w:tcPr>
            <w:tcW w:w="2835" w:type="dxa"/>
            <w:shd w:val="clear" w:color="auto" w:fill="auto"/>
            <w:noWrap/>
            <w:vAlign w:val="bottom"/>
          </w:tcPr>
          <w:p w:rsidR="002126B3" w:rsidRPr="002126B3" w:rsidRDefault="002126B3" w:rsidP="002126B3">
            <w:r w:rsidRPr="002126B3">
              <w:rPr>
                <w:color w:val="000000"/>
              </w:rPr>
              <w:t>Пряжинский НМР</w:t>
            </w:r>
          </w:p>
        </w:tc>
        <w:tc>
          <w:tcPr>
            <w:tcW w:w="1665" w:type="dxa"/>
            <w:shd w:val="clear" w:color="auto" w:fill="auto"/>
            <w:noWrap/>
            <w:vAlign w:val="center"/>
          </w:tcPr>
          <w:p w:rsidR="002126B3" w:rsidRPr="002126B3" w:rsidRDefault="002126B3" w:rsidP="002126B3">
            <w:pPr>
              <w:jc w:val="center"/>
            </w:pPr>
            <w:r w:rsidRPr="002126B3">
              <w:rPr>
                <w:color w:val="000000"/>
              </w:rPr>
              <w:t>5</w:t>
            </w:r>
          </w:p>
        </w:tc>
        <w:tc>
          <w:tcPr>
            <w:tcW w:w="1666" w:type="dxa"/>
            <w:shd w:val="clear" w:color="auto" w:fill="auto"/>
            <w:vAlign w:val="center"/>
          </w:tcPr>
          <w:p w:rsidR="002126B3" w:rsidRPr="002126B3" w:rsidRDefault="002126B3" w:rsidP="002126B3">
            <w:pPr>
              <w:jc w:val="center"/>
            </w:pPr>
            <w:r w:rsidRPr="002126B3">
              <w:rPr>
                <w:color w:val="000000"/>
              </w:rPr>
              <w:t>1,2%</w:t>
            </w:r>
          </w:p>
        </w:tc>
        <w:tc>
          <w:tcPr>
            <w:tcW w:w="1665" w:type="dxa"/>
            <w:shd w:val="clear" w:color="auto" w:fill="auto"/>
            <w:vAlign w:val="center"/>
          </w:tcPr>
          <w:p w:rsidR="002126B3" w:rsidRPr="002126B3" w:rsidRDefault="002126B3" w:rsidP="002126B3">
            <w:pPr>
              <w:jc w:val="center"/>
            </w:pPr>
            <w:r w:rsidRPr="002126B3">
              <w:rPr>
                <w:color w:val="000000"/>
              </w:rPr>
              <w:t>10,6%</w:t>
            </w:r>
          </w:p>
        </w:tc>
        <w:tc>
          <w:tcPr>
            <w:tcW w:w="1666" w:type="dxa"/>
            <w:shd w:val="clear" w:color="auto" w:fill="auto"/>
            <w:vAlign w:val="center"/>
          </w:tcPr>
          <w:p w:rsidR="002126B3" w:rsidRPr="002126B3" w:rsidRDefault="002126B3" w:rsidP="002126B3">
            <w:pPr>
              <w:jc w:val="center"/>
            </w:pPr>
            <w:r w:rsidRPr="002126B3">
              <w:rPr>
                <w:color w:val="000000"/>
              </w:rPr>
              <w:t>0,1%</w:t>
            </w:r>
          </w:p>
        </w:tc>
      </w:tr>
      <w:tr w:rsidR="002126B3" w:rsidRPr="002126B3" w:rsidTr="002126B3">
        <w:trPr>
          <w:trHeight w:val="20"/>
        </w:trPr>
        <w:tc>
          <w:tcPr>
            <w:tcW w:w="568" w:type="dxa"/>
            <w:vAlign w:val="center"/>
          </w:tcPr>
          <w:p w:rsidR="002126B3" w:rsidRPr="002126B3" w:rsidRDefault="002126B3" w:rsidP="002126B3">
            <w:r w:rsidRPr="002126B3">
              <w:t>14</w:t>
            </w:r>
          </w:p>
        </w:tc>
        <w:tc>
          <w:tcPr>
            <w:tcW w:w="2835" w:type="dxa"/>
            <w:shd w:val="clear" w:color="auto" w:fill="auto"/>
            <w:noWrap/>
            <w:vAlign w:val="bottom"/>
          </w:tcPr>
          <w:p w:rsidR="002126B3" w:rsidRPr="002126B3" w:rsidRDefault="002126B3" w:rsidP="002126B3">
            <w:r w:rsidRPr="002126B3">
              <w:rPr>
                <w:color w:val="000000"/>
              </w:rPr>
              <w:t>Пудожский МР</w:t>
            </w:r>
          </w:p>
        </w:tc>
        <w:tc>
          <w:tcPr>
            <w:tcW w:w="1665" w:type="dxa"/>
            <w:shd w:val="clear" w:color="auto" w:fill="auto"/>
            <w:noWrap/>
            <w:vAlign w:val="center"/>
          </w:tcPr>
          <w:p w:rsidR="002126B3" w:rsidRPr="002126B3" w:rsidRDefault="002126B3" w:rsidP="002126B3">
            <w:pPr>
              <w:jc w:val="center"/>
            </w:pPr>
            <w:r w:rsidRPr="002126B3">
              <w:rPr>
                <w:color w:val="000000"/>
              </w:rPr>
              <w:t>8</w:t>
            </w:r>
          </w:p>
        </w:tc>
        <w:tc>
          <w:tcPr>
            <w:tcW w:w="1666" w:type="dxa"/>
            <w:shd w:val="clear" w:color="auto" w:fill="auto"/>
            <w:vAlign w:val="center"/>
          </w:tcPr>
          <w:p w:rsidR="002126B3" w:rsidRPr="002126B3" w:rsidRDefault="002126B3" w:rsidP="002126B3">
            <w:pPr>
              <w:jc w:val="center"/>
            </w:pPr>
            <w:r w:rsidRPr="002126B3">
              <w:rPr>
                <w:color w:val="000000"/>
              </w:rPr>
              <w:t>1,9%</w:t>
            </w:r>
          </w:p>
        </w:tc>
        <w:tc>
          <w:tcPr>
            <w:tcW w:w="1665" w:type="dxa"/>
            <w:shd w:val="clear" w:color="auto" w:fill="auto"/>
            <w:vAlign w:val="center"/>
          </w:tcPr>
          <w:p w:rsidR="002126B3" w:rsidRPr="002126B3" w:rsidRDefault="002126B3" w:rsidP="002126B3">
            <w:pPr>
              <w:jc w:val="center"/>
            </w:pPr>
            <w:r w:rsidRPr="002126B3">
              <w:rPr>
                <w:color w:val="000000"/>
              </w:rPr>
              <w:t>10,4%</w:t>
            </w:r>
          </w:p>
        </w:tc>
        <w:tc>
          <w:tcPr>
            <w:tcW w:w="1666" w:type="dxa"/>
            <w:shd w:val="clear" w:color="auto" w:fill="auto"/>
            <w:vAlign w:val="center"/>
          </w:tcPr>
          <w:p w:rsidR="002126B3" w:rsidRPr="002126B3" w:rsidRDefault="002126B3" w:rsidP="002126B3">
            <w:pPr>
              <w:jc w:val="center"/>
            </w:pPr>
            <w:r w:rsidRPr="002126B3">
              <w:rPr>
                <w:color w:val="000000"/>
              </w:rPr>
              <w:t>0,2%</w:t>
            </w:r>
          </w:p>
        </w:tc>
      </w:tr>
      <w:tr w:rsidR="002126B3" w:rsidRPr="002126B3" w:rsidTr="002126B3">
        <w:trPr>
          <w:trHeight w:val="20"/>
        </w:trPr>
        <w:tc>
          <w:tcPr>
            <w:tcW w:w="568" w:type="dxa"/>
            <w:vAlign w:val="center"/>
          </w:tcPr>
          <w:p w:rsidR="002126B3" w:rsidRPr="002126B3" w:rsidRDefault="002126B3" w:rsidP="002126B3">
            <w:r w:rsidRPr="002126B3">
              <w:t>15</w:t>
            </w:r>
          </w:p>
        </w:tc>
        <w:tc>
          <w:tcPr>
            <w:tcW w:w="2835" w:type="dxa"/>
            <w:shd w:val="clear" w:color="auto" w:fill="auto"/>
            <w:noWrap/>
            <w:vAlign w:val="bottom"/>
          </w:tcPr>
          <w:p w:rsidR="002126B3" w:rsidRPr="002126B3" w:rsidRDefault="002126B3" w:rsidP="002126B3">
            <w:r w:rsidRPr="002126B3">
              <w:rPr>
                <w:color w:val="000000"/>
              </w:rPr>
              <w:t>Сегежский МР</w:t>
            </w:r>
          </w:p>
        </w:tc>
        <w:tc>
          <w:tcPr>
            <w:tcW w:w="1665" w:type="dxa"/>
            <w:shd w:val="clear" w:color="auto" w:fill="auto"/>
            <w:noWrap/>
            <w:vAlign w:val="center"/>
          </w:tcPr>
          <w:p w:rsidR="002126B3" w:rsidRPr="002126B3" w:rsidRDefault="002126B3" w:rsidP="002126B3">
            <w:pPr>
              <w:jc w:val="center"/>
            </w:pPr>
            <w:r w:rsidRPr="002126B3">
              <w:rPr>
                <w:color w:val="000000"/>
              </w:rPr>
              <w:t>9</w:t>
            </w:r>
          </w:p>
        </w:tc>
        <w:tc>
          <w:tcPr>
            <w:tcW w:w="1666" w:type="dxa"/>
            <w:shd w:val="clear" w:color="auto" w:fill="auto"/>
            <w:vAlign w:val="center"/>
          </w:tcPr>
          <w:p w:rsidR="002126B3" w:rsidRPr="002126B3" w:rsidRDefault="002126B3" w:rsidP="002126B3">
            <w:pPr>
              <w:jc w:val="center"/>
            </w:pPr>
            <w:r w:rsidRPr="002126B3">
              <w:rPr>
                <w:color w:val="000000"/>
              </w:rPr>
              <w:t>2,1%</w:t>
            </w:r>
          </w:p>
        </w:tc>
        <w:tc>
          <w:tcPr>
            <w:tcW w:w="1665" w:type="dxa"/>
            <w:shd w:val="clear" w:color="auto" w:fill="auto"/>
            <w:vAlign w:val="center"/>
          </w:tcPr>
          <w:p w:rsidR="002126B3" w:rsidRPr="002126B3" w:rsidRDefault="002126B3" w:rsidP="002126B3">
            <w:pPr>
              <w:jc w:val="center"/>
            </w:pPr>
            <w:r w:rsidRPr="002126B3">
              <w:rPr>
                <w:color w:val="000000"/>
              </w:rPr>
              <w:t>5,6%</w:t>
            </w:r>
          </w:p>
        </w:tc>
        <w:tc>
          <w:tcPr>
            <w:tcW w:w="1666" w:type="dxa"/>
            <w:shd w:val="clear" w:color="auto" w:fill="auto"/>
            <w:vAlign w:val="center"/>
          </w:tcPr>
          <w:p w:rsidR="002126B3" w:rsidRPr="002126B3" w:rsidRDefault="002126B3" w:rsidP="002126B3">
            <w:pPr>
              <w:jc w:val="center"/>
            </w:pPr>
            <w:r w:rsidRPr="002126B3">
              <w:rPr>
                <w:color w:val="000000"/>
              </w:rPr>
              <w:t>0,3%</w:t>
            </w:r>
          </w:p>
        </w:tc>
      </w:tr>
      <w:tr w:rsidR="002126B3" w:rsidRPr="002126B3" w:rsidTr="002126B3">
        <w:trPr>
          <w:trHeight w:val="20"/>
        </w:trPr>
        <w:tc>
          <w:tcPr>
            <w:tcW w:w="568" w:type="dxa"/>
            <w:vAlign w:val="center"/>
          </w:tcPr>
          <w:p w:rsidR="002126B3" w:rsidRPr="002126B3" w:rsidRDefault="002126B3" w:rsidP="002126B3">
            <w:r w:rsidRPr="002126B3">
              <w:t>16</w:t>
            </w:r>
          </w:p>
        </w:tc>
        <w:tc>
          <w:tcPr>
            <w:tcW w:w="2835" w:type="dxa"/>
            <w:shd w:val="clear" w:color="auto" w:fill="auto"/>
            <w:noWrap/>
            <w:vAlign w:val="bottom"/>
          </w:tcPr>
          <w:p w:rsidR="002126B3" w:rsidRPr="002126B3" w:rsidRDefault="002126B3" w:rsidP="002126B3">
            <w:r w:rsidRPr="002126B3">
              <w:rPr>
                <w:color w:val="000000"/>
              </w:rPr>
              <w:t>Сортавальский МР</w:t>
            </w:r>
          </w:p>
        </w:tc>
        <w:tc>
          <w:tcPr>
            <w:tcW w:w="1665" w:type="dxa"/>
            <w:shd w:val="clear" w:color="auto" w:fill="auto"/>
            <w:noWrap/>
            <w:vAlign w:val="center"/>
          </w:tcPr>
          <w:p w:rsidR="002126B3" w:rsidRPr="002126B3" w:rsidRDefault="002126B3" w:rsidP="002126B3">
            <w:pPr>
              <w:jc w:val="center"/>
            </w:pPr>
            <w:r w:rsidRPr="002126B3">
              <w:rPr>
                <w:color w:val="000000"/>
              </w:rPr>
              <w:t>17</w:t>
            </w:r>
          </w:p>
        </w:tc>
        <w:tc>
          <w:tcPr>
            <w:tcW w:w="1666" w:type="dxa"/>
            <w:shd w:val="clear" w:color="auto" w:fill="auto"/>
            <w:vAlign w:val="center"/>
          </w:tcPr>
          <w:p w:rsidR="002126B3" w:rsidRPr="002126B3" w:rsidRDefault="002126B3" w:rsidP="002126B3">
            <w:pPr>
              <w:jc w:val="center"/>
            </w:pPr>
            <w:r w:rsidRPr="002126B3">
              <w:rPr>
                <w:color w:val="000000"/>
              </w:rPr>
              <w:t>4,0%</w:t>
            </w:r>
          </w:p>
        </w:tc>
        <w:tc>
          <w:tcPr>
            <w:tcW w:w="1665" w:type="dxa"/>
            <w:shd w:val="clear" w:color="auto" w:fill="auto"/>
            <w:vAlign w:val="center"/>
          </w:tcPr>
          <w:p w:rsidR="002126B3" w:rsidRPr="002126B3" w:rsidRDefault="002126B3" w:rsidP="002126B3">
            <w:pPr>
              <w:jc w:val="center"/>
            </w:pPr>
            <w:r w:rsidRPr="002126B3">
              <w:rPr>
                <w:color w:val="000000"/>
              </w:rPr>
              <w:t>14,8%</w:t>
            </w:r>
          </w:p>
        </w:tc>
        <w:tc>
          <w:tcPr>
            <w:tcW w:w="1666" w:type="dxa"/>
            <w:shd w:val="clear" w:color="auto" w:fill="auto"/>
            <w:vAlign w:val="center"/>
          </w:tcPr>
          <w:p w:rsidR="002126B3" w:rsidRPr="002126B3" w:rsidRDefault="002126B3" w:rsidP="002126B3">
            <w:pPr>
              <w:jc w:val="center"/>
            </w:pPr>
            <w:r w:rsidRPr="002126B3">
              <w:rPr>
                <w:color w:val="000000"/>
              </w:rPr>
              <w:t>0,5%</w:t>
            </w:r>
          </w:p>
        </w:tc>
      </w:tr>
      <w:tr w:rsidR="002126B3" w:rsidRPr="002126B3" w:rsidTr="002126B3">
        <w:trPr>
          <w:trHeight w:val="20"/>
        </w:trPr>
        <w:tc>
          <w:tcPr>
            <w:tcW w:w="568" w:type="dxa"/>
            <w:vAlign w:val="center"/>
          </w:tcPr>
          <w:p w:rsidR="002126B3" w:rsidRPr="002126B3" w:rsidRDefault="002126B3" w:rsidP="002126B3">
            <w:r w:rsidRPr="002126B3">
              <w:t>17</w:t>
            </w:r>
          </w:p>
        </w:tc>
        <w:tc>
          <w:tcPr>
            <w:tcW w:w="2835" w:type="dxa"/>
            <w:shd w:val="clear" w:color="auto" w:fill="auto"/>
            <w:noWrap/>
            <w:vAlign w:val="bottom"/>
          </w:tcPr>
          <w:p w:rsidR="002126B3" w:rsidRPr="002126B3" w:rsidRDefault="002126B3" w:rsidP="002126B3">
            <w:r w:rsidRPr="002126B3">
              <w:rPr>
                <w:color w:val="000000"/>
              </w:rPr>
              <w:t>Суоярвский МР</w:t>
            </w:r>
          </w:p>
        </w:tc>
        <w:tc>
          <w:tcPr>
            <w:tcW w:w="1665" w:type="dxa"/>
            <w:shd w:val="clear" w:color="auto" w:fill="auto"/>
            <w:noWrap/>
            <w:vAlign w:val="center"/>
          </w:tcPr>
          <w:p w:rsidR="002126B3" w:rsidRPr="002126B3" w:rsidRDefault="002126B3" w:rsidP="002126B3">
            <w:pPr>
              <w:jc w:val="center"/>
            </w:pPr>
            <w:r w:rsidRPr="002126B3">
              <w:rPr>
                <w:color w:val="000000"/>
              </w:rPr>
              <w:t>6</w:t>
            </w:r>
          </w:p>
        </w:tc>
        <w:tc>
          <w:tcPr>
            <w:tcW w:w="1666" w:type="dxa"/>
            <w:shd w:val="clear" w:color="auto" w:fill="auto"/>
            <w:vAlign w:val="center"/>
          </w:tcPr>
          <w:p w:rsidR="002126B3" w:rsidRPr="002126B3" w:rsidRDefault="002126B3" w:rsidP="002126B3">
            <w:pPr>
              <w:jc w:val="center"/>
            </w:pPr>
            <w:r w:rsidRPr="002126B3">
              <w:rPr>
                <w:color w:val="000000"/>
              </w:rPr>
              <w:t>1,4%</w:t>
            </w:r>
          </w:p>
        </w:tc>
        <w:tc>
          <w:tcPr>
            <w:tcW w:w="1665" w:type="dxa"/>
            <w:shd w:val="clear" w:color="auto" w:fill="auto"/>
            <w:vAlign w:val="center"/>
          </w:tcPr>
          <w:p w:rsidR="002126B3" w:rsidRPr="002126B3" w:rsidRDefault="002126B3" w:rsidP="002126B3">
            <w:pPr>
              <w:jc w:val="center"/>
            </w:pPr>
            <w:r w:rsidRPr="002126B3">
              <w:rPr>
                <w:color w:val="000000"/>
              </w:rPr>
              <w:t>6,1%</w:t>
            </w:r>
          </w:p>
        </w:tc>
        <w:tc>
          <w:tcPr>
            <w:tcW w:w="1666" w:type="dxa"/>
            <w:shd w:val="clear" w:color="auto" w:fill="auto"/>
            <w:vAlign w:val="center"/>
          </w:tcPr>
          <w:p w:rsidR="002126B3" w:rsidRPr="002126B3" w:rsidRDefault="002126B3" w:rsidP="002126B3">
            <w:pPr>
              <w:jc w:val="center"/>
            </w:pPr>
            <w:r w:rsidRPr="002126B3">
              <w:rPr>
                <w:color w:val="000000"/>
              </w:rPr>
              <w:t>0,2%</w:t>
            </w:r>
          </w:p>
        </w:tc>
      </w:tr>
      <w:tr w:rsidR="002126B3" w:rsidRPr="002126B3" w:rsidTr="002126B3">
        <w:trPr>
          <w:trHeight w:val="20"/>
        </w:trPr>
        <w:tc>
          <w:tcPr>
            <w:tcW w:w="3403" w:type="dxa"/>
            <w:gridSpan w:val="2"/>
            <w:vAlign w:val="center"/>
          </w:tcPr>
          <w:p w:rsidR="002126B3" w:rsidRPr="002126B3" w:rsidRDefault="002126B3" w:rsidP="002126B3">
            <w:pPr>
              <w:rPr>
                <w:b/>
                <w:bCs/>
              </w:rPr>
            </w:pPr>
            <w:r w:rsidRPr="002126B3">
              <w:rPr>
                <w:b/>
                <w:bCs/>
              </w:rPr>
              <w:t>Республика Карелия</w:t>
            </w:r>
          </w:p>
        </w:tc>
        <w:tc>
          <w:tcPr>
            <w:tcW w:w="1665" w:type="dxa"/>
            <w:shd w:val="clear" w:color="auto" w:fill="auto"/>
            <w:noWrap/>
            <w:vAlign w:val="center"/>
            <w:hideMark/>
          </w:tcPr>
          <w:p w:rsidR="002126B3" w:rsidRPr="002126B3" w:rsidRDefault="002126B3" w:rsidP="002126B3">
            <w:pPr>
              <w:jc w:val="center"/>
              <w:rPr>
                <w:b/>
                <w:bCs/>
              </w:rPr>
            </w:pPr>
            <w:r w:rsidRPr="002126B3">
              <w:rPr>
                <w:b/>
                <w:bCs/>
              </w:rPr>
              <w:t>421</w:t>
            </w:r>
          </w:p>
        </w:tc>
        <w:tc>
          <w:tcPr>
            <w:tcW w:w="1666" w:type="dxa"/>
            <w:shd w:val="clear" w:color="auto" w:fill="auto"/>
            <w:vAlign w:val="center"/>
          </w:tcPr>
          <w:p w:rsidR="002126B3" w:rsidRPr="002126B3" w:rsidRDefault="002126B3" w:rsidP="002126B3">
            <w:pPr>
              <w:jc w:val="center"/>
              <w:rPr>
                <w:b/>
              </w:rPr>
            </w:pPr>
            <w:r w:rsidRPr="002126B3">
              <w:rPr>
                <w:b/>
                <w:color w:val="000000"/>
              </w:rPr>
              <w:t>100,0%</w:t>
            </w:r>
          </w:p>
        </w:tc>
        <w:tc>
          <w:tcPr>
            <w:tcW w:w="1665" w:type="dxa"/>
            <w:shd w:val="clear" w:color="auto" w:fill="auto"/>
            <w:vAlign w:val="center"/>
          </w:tcPr>
          <w:p w:rsidR="002126B3" w:rsidRPr="002126B3" w:rsidRDefault="002126B3" w:rsidP="002126B3">
            <w:pPr>
              <w:jc w:val="center"/>
              <w:rPr>
                <w:b/>
              </w:rPr>
            </w:pPr>
            <w:r w:rsidRPr="002126B3">
              <w:rPr>
                <w:b/>
                <w:color w:val="000000"/>
              </w:rPr>
              <w:t>12,2%</w:t>
            </w:r>
          </w:p>
        </w:tc>
        <w:tc>
          <w:tcPr>
            <w:tcW w:w="1666" w:type="dxa"/>
            <w:shd w:val="clear" w:color="auto" w:fill="auto"/>
            <w:vAlign w:val="bottom"/>
          </w:tcPr>
          <w:p w:rsidR="002126B3" w:rsidRPr="002126B3" w:rsidRDefault="002126B3" w:rsidP="002126B3">
            <w:pPr>
              <w:jc w:val="center"/>
              <w:rPr>
                <w:b/>
              </w:rPr>
            </w:pPr>
            <w:r w:rsidRPr="002126B3">
              <w:rPr>
                <w:b/>
                <w:color w:val="000000"/>
              </w:rPr>
              <w:t>12,2%</w:t>
            </w:r>
          </w:p>
        </w:tc>
      </w:tr>
    </w:tbl>
    <w:p w:rsidR="00A801AC" w:rsidRPr="00715B99" w:rsidRDefault="00A801AC" w:rsidP="00923AF3">
      <w:pPr>
        <w:pStyle w:val="3"/>
        <w:numPr>
          <w:ilvl w:val="1"/>
          <w:numId w:val="127"/>
        </w:numPr>
        <w:tabs>
          <w:tab w:val="left" w:pos="142"/>
        </w:tabs>
        <w:ind w:left="142" w:hanging="568"/>
        <w:jc w:val="both"/>
        <w:rPr>
          <w:rFonts w:ascii="Times New Roman" w:hAnsi="Times New Roman"/>
        </w:rPr>
      </w:pPr>
      <w:r w:rsidRPr="00FC6BBF">
        <w:rPr>
          <w:rFonts w:ascii="Times New Roman" w:hAnsi="Times New Roman"/>
        </w:rPr>
        <w:t xml:space="preserve">Основные </w:t>
      </w:r>
      <w:r>
        <w:rPr>
          <w:rFonts w:ascii="Times New Roman" w:hAnsi="Times New Roman"/>
        </w:rPr>
        <w:t>учебники</w:t>
      </w:r>
      <w:r w:rsidRPr="00FC6BBF">
        <w:rPr>
          <w:rFonts w:ascii="Times New Roman" w:hAnsi="Times New Roman"/>
        </w:rPr>
        <w:t xml:space="preserve"> по </w:t>
      </w:r>
      <w:r w:rsidR="00D36CA0">
        <w:rPr>
          <w:rFonts w:ascii="Times New Roman" w:hAnsi="Times New Roman"/>
        </w:rPr>
        <w:t>английскому языку</w:t>
      </w:r>
      <w:r>
        <w:rPr>
          <w:rFonts w:ascii="Times New Roman" w:hAnsi="Times New Roman"/>
        </w:rPr>
        <w:t xml:space="preserve"> из федерального перечня Минпросвещения России (ФПУ)</w:t>
      </w:r>
      <w:r>
        <w:rPr>
          <w:rStyle w:val="a6"/>
          <w:rFonts w:ascii="Times New Roman" w:hAnsi="Times New Roman"/>
        </w:rPr>
        <w:footnoteReference w:id="46"/>
      </w:r>
      <w:r w:rsidRPr="00FC6BBF">
        <w:rPr>
          <w:rFonts w:ascii="Times New Roman" w:hAnsi="Times New Roman"/>
        </w:rPr>
        <w:t>, которые использовались в ОО</w:t>
      </w:r>
      <w:r>
        <w:rPr>
          <w:rFonts w:ascii="Times New Roman" w:hAnsi="Times New Roman"/>
        </w:rPr>
        <w:t xml:space="preserve"> субъекта Российской Федерации</w:t>
      </w:r>
      <w:r w:rsidRPr="00FC6BBF">
        <w:rPr>
          <w:rFonts w:ascii="Times New Roman" w:hAnsi="Times New Roman"/>
        </w:rPr>
        <w:t xml:space="preserve"> в </w:t>
      </w:r>
      <w:r>
        <w:rPr>
          <w:rFonts w:ascii="Times New Roman" w:hAnsi="Times New Roman"/>
        </w:rPr>
        <w:t>2021</w:t>
      </w:r>
      <w:r w:rsidRPr="00FC6BBF">
        <w:rPr>
          <w:rFonts w:ascii="Times New Roman" w:hAnsi="Times New Roman"/>
        </w:rPr>
        <w:t>-</w:t>
      </w:r>
      <w:r>
        <w:rPr>
          <w:rFonts w:ascii="Times New Roman" w:hAnsi="Times New Roman"/>
        </w:rPr>
        <w:t>2022</w:t>
      </w:r>
      <w:r w:rsidRPr="00FC6BBF">
        <w:rPr>
          <w:rFonts w:ascii="Times New Roman" w:hAnsi="Times New Roman"/>
        </w:rPr>
        <w:t xml:space="preserve"> учебном году. </w:t>
      </w:r>
    </w:p>
    <w:p w:rsidR="00A801AC" w:rsidRPr="00FC6BBF" w:rsidRDefault="00A801AC" w:rsidP="00A801AC">
      <w:pPr>
        <w:pStyle w:val="af7"/>
        <w:keepNext/>
      </w:pPr>
      <w:r w:rsidRPr="00FC6BBF">
        <w:t xml:space="preserve">Таблица </w:t>
      </w:r>
      <w:r w:rsidR="001E4EBE">
        <w:t>13</w:t>
      </w:r>
      <w:r>
        <w:noBreakHyphen/>
      </w:r>
      <w:fldSimple w:instr=" SEQ Таблица \* ARABIC \s 1 ">
        <w:r>
          <w:rPr>
            <w:noProof/>
          </w:rPr>
          <w:t>6</w:t>
        </w:r>
      </w:fldSimple>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68"/>
        <w:gridCol w:w="6804"/>
        <w:gridCol w:w="2693"/>
      </w:tblGrid>
      <w:tr w:rsidR="00A801AC" w:rsidRPr="00634251" w:rsidTr="00E51D44">
        <w:trPr>
          <w:cantSplit/>
          <w:tblHeader/>
        </w:trPr>
        <w:tc>
          <w:tcPr>
            <w:tcW w:w="568" w:type="dxa"/>
            <w:shd w:val="clear" w:color="auto" w:fill="auto"/>
            <w:vAlign w:val="center"/>
          </w:tcPr>
          <w:p w:rsidR="00A801AC" w:rsidRPr="00634251" w:rsidRDefault="00A801AC" w:rsidP="00E51D44">
            <w:pPr>
              <w:pStyle w:val="a3"/>
              <w:spacing w:after="0" w:line="240" w:lineRule="auto"/>
              <w:ind w:left="0"/>
              <w:jc w:val="center"/>
              <w:rPr>
                <w:rFonts w:ascii="Times New Roman" w:hAnsi="Times New Roman"/>
                <w:sz w:val="24"/>
                <w:szCs w:val="24"/>
              </w:rPr>
            </w:pPr>
            <w:r w:rsidRPr="00634251">
              <w:rPr>
                <w:rFonts w:ascii="Times New Roman" w:hAnsi="Times New Roman"/>
                <w:sz w:val="24"/>
                <w:szCs w:val="24"/>
              </w:rPr>
              <w:t>№ п/п</w:t>
            </w:r>
          </w:p>
        </w:tc>
        <w:tc>
          <w:tcPr>
            <w:tcW w:w="6804" w:type="dxa"/>
            <w:shd w:val="clear" w:color="auto" w:fill="auto"/>
            <w:vAlign w:val="center"/>
          </w:tcPr>
          <w:p w:rsidR="00A801AC" w:rsidRPr="00634251" w:rsidRDefault="00A801AC" w:rsidP="00E51D44">
            <w:pPr>
              <w:pStyle w:val="a3"/>
              <w:spacing w:after="0" w:line="240" w:lineRule="auto"/>
              <w:ind w:left="0"/>
              <w:jc w:val="center"/>
              <w:rPr>
                <w:rFonts w:ascii="Times New Roman" w:hAnsi="Times New Roman"/>
                <w:sz w:val="24"/>
                <w:szCs w:val="24"/>
              </w:rPr>
            </w:pPr>
            <w:r w:rsidRPr="00634251">
              <w:rPr>
                <w:rFonts w:ascii="Times New Roman" w:hAnsi="Times New Roman"/>
                <w:sz w:val="24"/>
                <w:szCs w:val="24"/>
              </w:rPr>
              <w:t xml:space="preserve">Название </w:t>
            </w:r>
            <w:r>
              <w:rPr>
                <w:rFonts w:ascii="Times New Roman" w:hAnsi="Times New Roman"/>
                <w:sz w:val="24"/>
                <w:szCs w:val="24"/>
              </w:rPr>
              <w:t>учебников ФПУ</w:t>
            </w:r>
          </w:p>
        </w:tc>
        <w:tc>
          <w:tcPr>
            <w:tcW w:w="2693" w:type="dxa"/>
            <w:shd w:val="clear" w:color="auto" w:fill="auto"/>
            <w:vAlign w:val="center"/>
          </w:tcPr>
          <w:p w:rsidR="00A801AC" w:rsidRPr="00634251" w:rsidRDefault="00A801AC" w:rsidP="00E51D44">
            <w:pPr>
              <w:pStyle w:val="a3"/>
              <w:spacing w:after="0" w:line="240" w:lineRule="auto"/>
              <w:ind w:left="0"/>
              <w:jc w:val="center"/>
              <w:rPr>
                <w:rFonts w:ascii="Times New Roman" w:hAnsi="Times New Roman"/>
                <w:sz w:val="24"/>
                <w:szCs w:val="24"/>
              </w:rPr>
            </w:pPr>
            <w:r w:rsidRPr="00634251">
              <w:rPr>
                <w:rFonts w:ascii="Times New Roman" w:hAnsi="Times New Roman"/>
                <w:sz w:val="24"/>
                <w:szCs w:val="24"/>
              </w:rPr>
              <w:t xml:space="preserve">Примерный процент ОО, в которых использовался </w:t>
            </w:r>
            <w:r>
              <w:rPr>
                <w:rFonts w:ascii="Times New Roman" w:hAnsi="Times New Roman"/>
                <w:sz w:val="24"/>
                <w:szCs w:val="24"/>
              </w:rPr>
              <w:t>учебник / другие пособия</w:t>
            </w:r>
          </w:p>
        </w:tc>
      </w:tr>
      <w:tr w:rsidR="00A75B97" w:rsidRPr="00634251" w:rsidTr="00E51D44">
        <w:trPr>
          <w:cantSplit/>
        </w:trPr>
        <w:tc>
          <w:tcPr>
            <w:tcW w:w="568" w:type="dxa"/>
            <w:shd w:val="clear" w:color="auto" w:fill="auto"/>
            <w:vAlign w:val="center"/>
          </w:tcPr>
          <w:p w:rsidR="00A75B97" w:rsidRPr="00634251" w:rsidRDefault="00A75B97" w:rsidP="00E51D44">
            <w:pPr>
              <w:pStyle w:val="a3"/>
              <w:spacing w:after="0" w:line="240" w:lineRule="auto"/>
              <w:ind w:left="0"/>
              <w:jc w:val="center"/>
              <w:rPr>
                <w:rFonts w:ascii="Times New Roman" w:hAnsi="Times New Roman"/>
                <w:sz w:val="24"/>
                <w:szCs w:val="24"/>
              </w:rPr>
            </w:pPr>
            <w:r>
              <w:rPr>
                <w:rFonts w:ascii="Times New Roman" w:hAnsi="Times New Roman"/>
                <w:sz w:val="24"/>
                <w:szCs w:val="24"/>
              </w:rPr>
              <w:t>1</w:t>
            </w:r>
          </w:p>
        </w:tc>
        <w:tc>
          <w:tcPr>
            <w:tcW w:w="6804" w:type="dxa"/>
            <w:tcBorders>
              <w:top w:val="single" w:sz="4" w:space="0" w:color="auto"/>
              <w:left w:val="single" w:sz="4" w:space="0" w:color="auto"/>
              <w:bottom w:val="single" w:sz="4" w:space="0" w:color="auto"/>
              <w:right w:val="single" w:sz="4" w:space="0" w:color="auto"/>
            </w:tcBorders>
            <w:shd w:val="clear" w:color="auto" w:fill="auto"/>
            <w:vAlign w:val="center"/>
          </w:tcPr>
          <w:p w:rsidR="00A75B97" w:rsidRPr="00634251" w:rsidRDefault="00A75B97" w:rsidP="00E51D44">
            <w:pPr>
              <w:pStyle w:val="a3"/>
              <w:spacing w:after="0" w:line="240" w:lineRule="auto"/>
              <w:ind w:left="0"/>
              <w:rPr>
                <w:rFonts w:ascii="Times New Roman" w:hAnsi="Times New Roman"/>
                <w:sz w:val="24"/>
                <w:szCs w:val="24"/>
              </w:rPr>
            </w:pPr>
            <w:r w:rsidRPr="001A5221">
              <w:rPr>
                <w:rFonts w:ascii="Times New Roman" w:eastAsia="Times New Roman" w:hAnsi="Times New Roman"/>
                <w:color w:val="000000"/>
                <w:sz w:val="24"/>
                <w:szCs w:val="24"/>
                <w:lang w:eastAsia="ru-RU"/>
              </w:rPr>
              <w:t>Афанасьева О.В., Дули Д., Михеева И.В. и др. Английский язык. 10</w:t>
            </w:r>
            <w:r>
              <w:rPr>
                <w:rFonts w:ascii="Times New Roman" w:eastAsia="Times New Roman" w:hAnsi="Times New Roman"/>
                <w:color w:val="000000"/>
                <w:sz w:val="24"/>
                <w:szCs w:val="24"/>
                <w:lang w:eastAsia="ru-RU"/>
              </w:rPr>
              <w:t>, 11</w:t>
            </w:r>
            <w:r w:rsidRPr="001A5221">
              <w:rPr>
                <w:rFonts w:ascii="Times New Roman" w:eastAsia="Times New Roman" w:hAnsi="Times New Roman"/>
                <w:color w:val="000000"/>
                <w:sz w:val="24"/>
                <w:szCs w:val="24"/>
                <w:lang w:eastAsia="ru-RU"/>
              </w:rPr>
              <w:t xml:space="preserve"> класс (базовый уровень).</w:t>
            </w:r>
            <w:r>
              <w:rPr>
                <w:rFonts w:ascii="Times New Roman" w:eastAsia="Times New Roman" w:hAnsi="Times New Roman"/>
                <w:color w:val="000000"/>
                <w:sz w:val="24"/>
                <w:szCs w:val="24"/>
                <w:lang w:eastAsia="ru-RU"/>
              </w:rPr>
              <w:t>-</w:t>
            </w:r>
            <w:r w:rsidRPr="001A5221">
              <w:rPr>
                <w:rFonts w:ascii="Times New Roman" w:eastAsia="Times New Roman" w:hAnsi="Times New Roman"/>
                <w:color w:val="000000"/>
                <w:sz w:val="24"/>
                <w:szCs w:val="24"/>
                <w:lang w:eastAsia="ru-RU"/>
              </w:rPr>
              <w:t xml:space="preserve"> ОАО "Издательство" Просвещение", 2016-2021</w:t>
            </w:r>
          </w:p>
        </w:tc>
        <w:tc>
          <w:tcPr>
            <w:tcW w:w="2693" w:type="dxa"/>
            <w:tcBorders>
              <w:top w:val="single" w:sz="4" w:space="0" w:color="auto"/>
              <w:left w:val="nil"/>
              <w:bottom w:val="single" w:sz="4" w:space="0" w:color="auto"/>
              <w:right w:val="single" w:sz="4" w:space="0" w:color="auto"/>
            </w:tcBorders>
            <w:shd w:val="clear" w:color="auto" w:fill="auto"/>
            <w:vAlign w:val="center"/>
          </w:tcPr>
          <w:p w:rsidR="00A75B97" w:rsidRPr="00634251" w:rsidRDefault="00A75B97" w:rsidP="00E51D44">
            <w:pPr>
              <w:pStyle w:val="a3"/>
              <w:spacing w:after="0" w:line="240" w:lineRule="auto"/>
              <w:ind w:left="0"/>
              <w:jc w:val="center"/>
              <w:rPr>
                <w:rFonts w:ascii="Times New Roman" w:hAnsi="Times New Roman"/>
                <w:sz w:val="24"/>
                <w:szCs w:val="24"/>
              </w:rPr>
            </w:pPr>
            <w:r w:rsidRPr="001A5221">
              <w:rPr>
                <w:rFonts w:ascii="Times New Roman" w:eastAsia="Times New Roman" w:hAnsi="Times New Roman"/>
                <w:color w:val="000000"/>
                <w:sz w:val="24"/>
                <w:szCs w:val="24"/>
                <w:lang w:eastAsia="ru-RU"/>
              </w:rPr>
              <w:t>75</w:t>
            </w:r>
          </w:p>
        </w:tc>
      </w:tr>
      <w:tr w:rsidR="00A75B97" w:rsidRPr="00634251" w:rsidTr="00E51D44">
        <w:trPr>
          <w:cantSplit/>
        </w:trPr>
        <w:tc>
          <w:tcPr>
            <w:tcW w:w="568" w:type="dxa"/>
            <w:shd w:val="clear" w:color="auto" w:fill="auto"/>
            <w:vAlign w:val="center"/>
          </w:tcPr>
          <w:p w:rsidR="00A75B97" w:rsidRPr="00634251" w:rsidRDefault="00A75B97" w:rsidP="00E51D44">
            <w:pPr>
              <w:pStyle w:val="a3"/>
              <w:spacing w:after="0" w:line="240" w:lineRule="auto"/>
              <w:ind w:left="0"/>
              <w:jc w:val="center"/>
              <w:rPr>
                <w:rFonts w:ascii="Times New Roman" w:hAnsi="Times New Roman"/>
                <w:sz w:val="24"/>
                <w:szCs w:val="24"/>
              </w:rPr>
            </w:pPr>
            <w:r>
              <w:rPr>
                <w:rFonts w:ascii="Times New Roman" w:hAnsi="Times New Roman"/>
                <w:sz w:val="24"/>
                <w:szCs w:val="24"/>
              </w:rPr>
              <w:t>2</w:t>
            </w:r>
          </w:p>
        </w:tc>
        <w:tc>
          <w:tcPr>
            <w:tcW w:w="6804" w:type="dxa"/>
            <w:tcBorders>
              <w:top w:val="nil"/>
              <w:left w:val="single" w:sz="4" w:space="0" w:color="auto"/>
              <w:bottom w:val="single" w:sz="4" w:space="0" w:color="auto"/>
              <w:right w:val="single" w:sz="4" w:space="0" w:color="auto"/>
            </w:tcBorders>
            <w:shd w:val="clear" w:color="auto" w:fill="auto"/>
            <w:vAlign w:val="center"/>
          </w:tcPr>
          <w:p w:rsidR="00A75B97" w:rsidRPr="00634251" w:rsidRDefault="00A75B97" w:rsidP="00E51D44">
            <w:pPr>
              <w:pStyle w:val="a3"/>
              <w:spacing w:after="0" w:line="240" w:lineRule="auto"/>
              <w:ind w:left="0"/>
              <w:rPr>
                <w:rFonts w:ascii="Times New Roman" w:hAnsi="Times New Roman"/>
                <w:sz w:val="24"/>
                <w:szCs w:val="24"/>
              </w:rPr>
            </w:pPr>
            <w:r w:rsidRPr="001A5221">
              <w:rPr>
                <w:rFonts w:ascii="Times New Roman" w:eastAsia="Times New Roman" w:hAnsi="Times New Roman"/>
                <w:color w:val="000000"/>
                <w:sz w:val="24"/>
                <w:szCs w:val="24"/>
                <w:lang w:eastAsia="ru-RU"/>
              </w:rPr>
              <w:t>Афанасьева О.В., Михеева И.В., Баранова К.М. Английский язык (базовый уровень). 10</w:t>
            </w:r>
            <w:r>
              <w:rPr>
                <w:rFonts w:ascii="Times New Roman" w:eastAsia="Times New Roman" w:hAnsi="Times New Roman"/>
                <w:color w:val="000000"/>
                <w:sz w:val="24"/>
                <w:szCs w:val="24"/>
                <w:lang w:eastAsia="ru-RU"/>
              </w:rPr>
              <w:t>, 11</w:t>
            </w:r>
            <w:r w:rsidRPr="001A5221">
              <w:rPr>
                <w:rFonts w:ascii="Times New Roman" w:eastAsia="Times New Roman" w:hAnsi="Times New Roman"/>
                <w:color w:val="000000"/>
                <w:sz w:val="24"/>
                <w:szCs w:val="24"/>
                <w:lang w:eastAsia="ru-RU"/>
              </w:rPr>
              <w:t xml:space="preserve"> кл</w:t>
            </w:r>
            <w:r>
              <w:rPr>
                <w:rFonts w:ascii="Times New Roman" w:eastAsia="Times New Roman" w:hAnsi="Times New Roman"/>
                <w:color w:val="000000"/>
                <w:sz w:val="24"/>
                <w:szCs w:val="24"/>
                <w:lang w:eastAsia="ru-RU"/>
              </w:rPr>
              <w:t>асс</w:t>
            </w:r>
            <w:r w:rsidRPr="001A5221">
              <w:rPr>
                <w:rFonts w:ascii="Times New Roman" w:eastAsia="Times New Roman" w:hAnsi="Times New Roman"/>
                <w:color w:val="000000"/>
                <w:sz w:val="24"/>
                <w:szCs w:val="24"/>
                <w:lang w:eastAsia="ru-RU"/>
              </w:rPr>
              <w:t>.</w:t>
            </w:r>
            <w:r>
              <w:rPr>
                <w:rFonts w:ascii="Times New Roman" w:eastAsia="Times New Roman" w:hAnsi="Times New Roman"/>
                <w:color w:val="000000"/>
                <w:sz w:val="24"/>
                <w:szCs w:val="24"/>
                <w:lang w:eastAsia="ru-RU"/>
              </w:rPr>
              <w:t>-</w:t>
            </w:r>
            <w:r w:rsidRPr="001A5221">
              <w:rPr>
                <w:rFonts w:ascii="Times New Roman" w:eastAsia="Times New Roman" w:hAnsi="Times New Roman"/>
                <w:color w:val="000000"/>
                <w:sz w:val="24"/>
                <w:szCs w:val="24"/>
                <w:lang w:eastAsia="ru-RU"/>
              </w:rPr>
              <w:t xml:space="preserve"> ООО "ДРОФА", 2019-2021</w:t>
            </w:r>
          </w:p>
        </w:tc>
        <w:tc>
          <w:tcPr>
            <w:tcW w:w="2693" w:type="dxa"/>
            <w:tcBorders>
              <w:top w:val="nil"/>
              <w:left w:val="nil"/>
              <w:bottom w:val="single" w:sz="4" w:space="0" w:color="auto"/>
              <w:right w:val="single" w:sz="4" w:space="0" w:color="auto"/>
            </w:tcBorders>
            <w:shd w:val="clear" w:color="auto" w:fill="auto"/>
            <w:vAlign w:val="center"/>
          </w:tcPr>
          <w:p w:rsidR="00A75B97" w:rsidRPr="00634251" w:rsidRDefault="00A75B97" w:rsidP="00E51D44">
            <w:pPr>
              <w:pStyle w:val="a3"/>
              <w:spacing w:after="0" w:line="240" w:lineRule="auto"/>
              <w:ind w:left="0"/>
              <w:jc w:val="center"/>
              <w:rPr>
                <w:rFonts w:ascii="Times New Roman" w:hAnsi="Times New Roman"/>
                <w:sz w:val="24"/>
                <w:szCs w:val="24"/>
              </w:rPr>
            </w:pPr>
            <w:r w:rsidRPr="001A5221">
              <w:rPr>
                <w:rFonts w:ascii="Times New Roman" w:eastAsia="Times New Roman" w:hAnsi="Times New Roman"/>
                <w:color w:val="000000"/>
                <w:sz w:val="24"/>
                <w:szCs w:val="24"/>
                <w:lang w:eastAsia="ru-RU"/>
              </w:rPr>
              <w:t>1</w:t>
            </w:r>
          </w:p>
        </w:tc>
      </w:tr>
      <w:tr w:rsidR="00A75B97" w:rsidRPr="00634251" w:rsidTr="00E51D44">
        <w:trPr>
          <w:cantSplit/>
        </w:trPr>
        <w:tc>
          <w:tcPr>
            <w:tcW w:w="568" w:type="dxa"/>
            <w:shd w:val="clear" w:color="auto" w:fill="auto"/>
            <w:vAlign w:val="center"/>
          </w:tcPr>
          <w:p w:rsidR="00A75B97" w:rsidRPr="00634251" w:rsidRDefault="00A75B97" w:rsidP="00E51D44">
            <w:pPr>
              <w:pStyle w:val="a3"/>
              <w:spacing w:after="0" w:line="240" w:lineRule="auto"/>
              <w:ind w:left="0"/>
              <w:jc w:val="center"/>
              <w:rPr>
                <w:rFonts w:ascii="Times New Roman" w:hAnsi="Times New Roman"/>
                <w:sz w:val="24"/>
                <w:szCs w:val="24"/>
              </w:rPr>
            </w:pPr>
            <w:r>
              <w:rPr>
                <w:rFonts w:ascii="Times New Roman" w:hAnsi="Times New Roman"/>
                <w:sz w:val="24"/>
                <w:szCs w:val="24"/>
              </w:rPr>
              <w:t>3</w:t>
            </w:r>
          </w:p>
        </w:tc>
        <w:tc>
          <w:tcPr>
            <w:tcW w:w="6804" w:type="dxa"/>
            <w:tcBorders>
              <w:top w:val="nil"/>
              <w:left w:val="single" w:sz="4" w:space="0" w:color="auto"/>
              <w:bottom w:val="single" w:sz="4" w:space="0" w:color="auto"/>
              <w:right w:val="single" w:sz="4" w:space="0" w:color="auto"/>
            </w:tcBorders>
            <w:shd w:val="clear" w:color="auto" w:fill="auto"/>
            <w:vAlign w:val="center"/>
          </w:tcPr>
          <w:p w:rsidR="00A75B97" w:rsidRPr="00634251" w:rsidRDefault="00A75B97" w:rsidP="00E51D44">
            <w:pPr>
              <w:pStyle w:val="a3"/>
              <w:spacing w:after="0" w:line="240" w:lineRule="auto"/>
              <w:ind w:left="0"/>
              <w:rPr>
                <w:rFonts w:ascii="Times New Roman" w:hAnsi="Times New Roman"/>
                <w:sz w:val="24"/>
                <w:szCs w:val="24"/>
              </w:rPr>
            </w:pPr>
            <w:r w:rsidRPr="001A5221">
              <w:rPr>
                <w:rFonts w:ascii="Times New Roman" w:eastAsia="Times New Roman" w:hAnsi="Times New Roman"/>
                <w:color w:val="000000"/>
                <w:sz w:val="24"/>
                <w:szCs w:val="24"/>
                <w:lang w:eastAsia="ru-RU"/>
              </w:rPr>
              <w:t>Афанасьева О.В., Михеева И.В. Английский язык. 10</w:t>
            </w:r>
            <w:r>
              <w:rPr>
                <w:rFonts w:ascii="Times New Roman" w:eastAsia="Times New Roman" w:hAnsi="Times New Roman"/>
                <w:color w:val="000000"/>
                <w:sz w:val="24"/>
                <w:szCs w:val="24"/>
                <w:lang w:eastAsia="ru-RU"/>
              </w:rPr>
              <w:t>, 11</w:t>
            </w:r>
            <w:r w:rsidRPr="001A5221">
              <w:rPr>
                <w:rFonts w:ascii="Times New Roman" w:eastAsia="Times New Roman" w:hAnsi="Times New Roman"/>
                <w:color w:val="000000"/>
                <w:sz w:val="24"/>
                <w:szCs w:val="24"/>
                <w:lang w:eastAsia="ru-RU"/>
              </w:rPr>
              <w:t xml:space="preserve"> класс</w:t>
            </w:r>
            <w:r>
              <w:rPr>
                <w:rFonts w:ascii="Times New Roman" w:eastAsia="Times New Roman" w:hAnsi="Times New Roman"/>
                <w:color w:val="000000"/>
                <w:sz w:val="24"/>
                <w:szCs w:val="24"/>
                <w:lang w:eastAsia="ru-RU"/>
              </w:rPr>
              <w:t>ы.-</w:t>
            </w:r>
            <w:r w:rsidRPr="001A5221">
              <w:rPr>
                <w:rFonts w:ascii="Times New Roman" w:eastAsia="Times New Roman" w:hAnsi="Times New Roman"/>
                <w:color w:val="000000"/>
                <w:sz w:val="24"/>
                <w:szCs w:val="24"/>
                <w:lang w:eastAsia="ru-RU"/>
              </w:rPr>
              <w:t xml:space="preserve"> (углубленный уровень). ОАО "Издательство "Просвещение", 2014-2020</w:t>
            </w:r>
          </w:p>
        </w:tc>
        <w:tc>
          <w:tcPr>
            <w:tcW w:w="2693" w:type="dxa"/>
            <w:tcBorders>
              <w:top w:val="nil"/>
              <w:left w:val="nil"/>
              <w:bottom w:val="single" w:sz="4" w:space="0" w:color="auto"/>
              <w:right w:val="single" w:sz="4" w:space="0" w:color="auto"/>
            </w:tcBorders>
            <w:shd w:val="clear" w:color="auto" w:fill="auto"/>
            <w:vAlign w:val="center"/>
          </w:tcPr>
          <w:p w:rsidR="00A75B97" w:rsidRPr="00634251" w:rsidRDefault="00A75B97" w:rsidP="00E51D44">
            <w:pPr>
              <w:pStyle w:val="a3"/>
              <w:spacing w:after="0" w:line="240" w:lineRule="auto"/>
              <w:ind w:left="0"/>
              <w:jc w:val="center"/>
              <w:rPr>
                <w:rFonts w:ascii="Times New Roman" w:hAnsi="Times New Roman"/>
                <w:sz w:val="24"/>
                <w:szCs w:val="24"/>
              </w:rPr>
            </w:pPr>
            <w:r>
              <w:rPr>
                <w:rFonts w:ascii="Times New Roman" w:eastAsia="Times New Roman" w:hAnsi="Times New Roman"/>
                <w:color w:val="000000"/>
                <w:sz w:val="24"/>
                <w:szCs w:val="24"/>
                <w:lang w:eastAsia="ru-RU"/>
              </w:rPr>
              <w:t>3</w:t>
            </w:r>
          </w:p>
        </w:tc>
      </w:tr>
      <w:tr w:rsidR="00A75B97" w:rsidRPr="00634251" w:rsidTr="00E51D44">
        <w:trPr>
          <w:cantSplit/>
        </w:trPr>
        <w:tc>
          <w:tcPr>
            <w:tcW w:w="568" w:type="dxa"/>
            <w:shd w:val="clear" w:color="auto" w:fill="auto"/>
            <w:vAlign w:val="center"/>
          </w:tcPr>
          <w:p w:rsidR="00A75B97" w:rsidRPr="00634251" w:rsidRDefault="00A75B97" w:rsidP="00E51D44">
            <w:pPr>
              <w:pStyle w:val="a3"/>
              <w:spacing w:after="0" w:line="240" w:lineRule="auto"/>
              <w:ind w:left="0"/>
              <w:jc w:val="center"/>
              <w:rPr>
                <w:rFonts w:ascii="Times New Roman" w:hAnsi="Times New Roman"/>
                <w:sz w:val="24"/>
                <w:szCs w:val="24"/>
              </w:rPr>
            </w:pPr>
            <w:r>
              <w:rPr>
                <w:rFonts w:ascii="Times New Roman" w:hAnsi="Times New Roman"/>
                <w:sz w:val="24"/>
                <w:szCs w:val="24"/>
              </w:rPr>
              <w:t>4</w:t>
            </w:r>
          </w:p>
        </w:tc>
        <w:tc>
          <w:tcPr>
            <w:tcW w:w="6804" w:type="dxa"/>
            <w:tcBorders>
              <w:top w:val="nil"/>
              <w:left w:val="single" w:sz="4" w:space="0" w:color="auto"/>
              <w:bottom w:val="single" w:sz="4" w:space="0" w:color="auto"/>
              <w:right w:val="single" w:sz="4" w:space="0" w:color="auto"/>
            </w:tcBorders>
            <w:shd w:val="clear" w:color="auto" w:fill="auto"/>
            <w:vAlign w:val="center"/>
          </w:tcPr>
          <w:p w:rsidR="00A75B97" w:rsidRPr="00634251" w:rsidRDefault="00A75B97" w:rsidP="00E51D44">
            <w:pPr>
              <w:pStyle w:val="a3"/>
              <w:spacing w:after="0" w:line="240" w:lineRule="auto"/>
              <w:ind w:left="0"/>
              <w:rPr>
                <w:rFonts w:ascii="Times New Roman" w:hAnsi="Times New Roman"/>
                <w:sz w:val="24"/>
                <w:szCs w:val="24"/>
              </w:rPr>
            </w:pPr>
            <w:r w:rsidRPr="001A5221">
              <w:rPr>
                <w:rFonts w:ascii="Times New Roman" w:eastAsia="Times New Roman" w:hAnsi="Times New Roman"/>
                <w:color w:val="000000"/>
                <w:sz w:val="24"/>
                <w:szCs w:val="24"/>
                <w:lang w:eastAsia="ru-RU"/>
              </w:rPr>
              <w:t>Баранова К.М., Дули Д., Копылова В.В., Мильруд Р.П., Эванс В. Английский язык. 10</w:t>
            </w:r>
            <w:r>
              <w:rPr>
                <w:rFonts w:ascii="Times New Roman" w:eastAsia="Times New Roman" w:hAnsi="Times New Roman"/>
                <w:color w:val="000000"/>
                <w:sz w:val="24"/>
                <w:szCs w:val="24"/>
                <w:lang w:eastAsia="ru-RU"/>
              </w:rPr>
              <w:t>, 11</w:t>
            </w:r>
            <w:r w:rsidRPr="001A5221">
              <w:rPr>
                <w:rFonts w:ascii="Times New Roman" w:eastAsia="Times New Roman" w:hAnsi="Times New Roman"/>
                <w:color w:val="000000"/>
                <w:sz w:val="24"/>
                <w:szCs w:val="24"/>
                <w:lang w:eastAsia="ru-RU"/>
              </w:rPr>
              <w:t xml:space="preserve"> класс</w:t>
            </w:r>
            <w:r>
              <w:rPr>
                <w:rFonts w:ascii="Times New Roman" w:eastAsia="Times New Roman" w:hAnsi="Times New Roman"/>
                <w:color w:val="000000"/>
                <w:sz w:val="24"/>
                <w:szCs w:val="24"/>
                <w:lang w:eastAsia="ru-RU"/>
              </w:rPr>
              <w:t>ы</w:t>
            </w:r>
            <w:r w:rsidRPr="001A5221">
              <w:rPr>
                <w:rFonts w:ascii="Times New Roman" w:eastAsia="Times New Roman" w:hAnsi="Times New Roman"/>
                <w:color w:val="000000"/>
                <w:sz w:val="24"/>
                <w:szCs w:val="24"/>
                <w:lang w:eastAsia="ru-RU"/>
              </w:rPr>
              <w:t xml:space="preserve"> (углубленный уровень). </w:t>
            </w:r>
            <w:r>
              <w:rPr>
                <w:rFonts w:ascii="Times New Roman" w:eastAsia="Times New Roman" w:hAnsi="Times New Roman"/>
                <w:color w:val="000000"/>
                <w:sz w:val="24"/>
                <w:szCs w:val="24"/>
                <w:lang w:eastAsia="ru-RU"/>
              </w:rPr>
              <w:t xml:space="preserve">- </w:t>
            </w:r>
            <w:r w:rsidRPr="001A5221">
              <w:rPr>
                <w:rFonts w:ascii="Times New Roman" w:eastAsia="Times New Roman" w:hAnsi="Times New Roman"/>
                <w:color w:val="000000"/>
                <w:sz w:val="24"/>
                <w:szCs w:val="24"/>
                <w:lang w:eastAsia="ru-RU"/>
              </w:rPr>
              <w:t>ОАО "Издательство "Просвещение", 2017-2021</w:t>
            </w:r>
          </w:p>
        </w:tc>
        <w:tc>
          <w:tcPr>
            <w:tcW w:w="2693" w:type="dxa"/>
            <w:tcBorders>
              <w:top w:val="nil"/>
              <w:left w:val="nil"/>
              <w:bottom w:val="single" w:sz="4" w:space="0" w:color="auto"/>
              <w:right w:val="single" w:sz="4" w:space="0" w:color="auto"/>
            </w:tcBorders>
            <w:shd w:val="clear" w:color="auto" w:fill="auto"/>
            <w:vAlign w:val="center"/>
          </w:tcPr>
          <w:p w:rsidR="00A75B97" w:rsidRPr="00634251" w:rsidRDefault="00A75B97" w:rsidP="00E51D44">
            <w:pPr>
              <w:pStyle w:val="a3"/>
              <w:spacing w:after="0" w:line="240" w:lineRule="auto"/>
              <w:ind w:left="0"/>
              <w:jc w:val="center"/>
              <w:rPr>
                <w:rFonts w:ascii="Times New Roman" w:hAnsi="Times New Roman"/>
                <w:sz w:val="24"/>
                <w:szCs w:val="24"/>
              </w:rPr>
            </w:pPr>
            <w:r w:rsidRPr="001A5221">
              <w:rPr>
                <w:rFonts w:ascii="Times New Roman" w:eastAsia="Times New Roman" w:hAnsi="Times New Roman"/>
                <w:color w:val="000000"/>
                <w:sz w:val="24"/>
                <w:szCs w:val="24"/>
                <w:lang w:eastAsia="ru-RU"/>
              </w:rPr>
              <w:t>13</w:t>
            </w:r>
          </w:p>
        </w:tc>
      </w:tr>
      <w:tr w:rsidR="00A75B97" w:rsidRPr="00634251" w:rsidTr="00E51D44">
        <w:trPr>
          <w:cantSplit/>
        </w:trPr>
        <w:tc>
          <w:tcPr>
            <w:tcW w:w="568" w:type="dxa"/>
            <w:shd w:val="clear" w:color="auto" w:fill="auto"/>
            <w:vAlign w:val="center"/>
          </w:tcPr>
          <w:p w:rsidR="00A75B97" w:rsidRPr="00634251" w:rsidRDefault="00A75B97" w:rsidP="00E51D44">
            <w:pPr>
              <w:pStyle w:val="a3"/>
              <w:spacing w:after="0" w:line="240" w:lineRule="auto"/>
              <w:ind w:left="0"/>
              <w:jc w:val="center"/>
              <w:rPr>
                <w:rFonts w:ascii="Times New Roman" w:hAnsi="Times New Roman"/>
                <w:sz w:val="24"/>
                <w:szCs w:val="24"/>
              </w:rPr>
            </w:pPr>
            <w:r>
              <w:rPr>
                <w:rFonts w:ascii="Times New Roman" w:hAnsi="Times New Roman"/>
                <w:sz w:val="24"/>
                <w:szCs w:val="24"/>
              </w:rPr>
              <w:lastRenderedPageBreak/>
              <w:t>5</w:t>
            </w:r>
          </w:p>
        </w:tc>
        <w:tc>
          <w:tcPr>
            <w:tcW w:w="6804" w:type="dxa"/>
            <w:tcBorders>
              <w:top w:val="nil"/>
              <w:left w:val="single" w:sz="4" w:space="0" w:color="auto"/>
              <w:bottom w:val="single" w:sz="4" w:space="0" w:color="auto"/>
              <w:right w:val="single" w:sz="4" w:space="0" w:color="auto"/>
            </w:tcBorders>
            <w:shd w:val="clear" w:color="auto" w:fill="auto"/>
            <w:vAlign w:val="center"/>
          </w:tcPr>
          <w:p w:rsidR="00A75B97" w:rsidRPr="00634251" w:rsidRDefault="00A75B97" w:rsidP="00E51D44">
            <w:pPr>
              <w:pStyle w:val="a3"/>
              <w:spacing w:after="0" w:line="240" w:lineRule="auto"/>
              <w:ind w:left="0"/>
              <w:rPr>
                <w:rFonts w:ascii="Times New Roman" w:hAnsi="Times New Roman"/>
                <w:sz w:val="24"/>
                <w:szCs w:val="24"/>
              </w:rPr>
            </w:pPr>
            <w:r w:rsidRPr="001A5221">
              <w:rPr>
                <w:rFonts w:ascii="Times New Roman" w:eastAsia="Times New Roman" w:hAnsi="Times New Roman"/>
                <w:color w:val="000000"/>
                <w:sz w:val="24"/>
                <w:szCs w:val="24"/>
                <w:lang w:eastAsia="ru-RU"/>
              </w:rPr>
              <w:t>Алексеев А.А., Смирнова Е.Ю., С. Абби и др. Английский язык 10 класс (базовый уровень). ОАО "Издательство" Просвещение", 2020</w:t>
            </w:r>
          </w:p>
        </w:tc>
        <w:tc>
          <w:tcPr>
            <w:tcW w:w="2693" w:type="dxa"/>
            <w:tcBorders>
              <w:top w:val="nil"/>
              <w:left w:val="nil"/>
              <w:bottom w:val="single" w:sz="4" w:space="0" w:color="auto"/>
              <w:right w:val="single" w:sz="4" w:space="0" w:color="auto"/>
            </w:tcBorders>
            <w:shd w:val="clear" w:color="auto" w:fill="auto"/>
            <w:vAlign w:val="center"/>
          </w:tcPr>
          <w:p w:rsidR="00A75B97" w:rsidRPr="00634251" w:rsidRDefault="00A75B97" w:rsidP="00E51D44">
            <w:pPr>
              <w:pStyle w:val="a3"/>
              <w:spacing w:after="0" w:line="240" w:lineRule="auto"/>
              <w:ind w:left="0"/>
              <w:jc w:val="center"/>
              <w:rPr>
                <w:rFonts w:ascii="Times New Roman" w:hAnsi="Times New Roman"/>
                <w:sz w:val="24"/>
                <w:szCs w:val="24"/>
              </w:rPr>
            </w:pPr>
            <w:r w:rsidRPr="001A5221">
              <w:rPr>
                <w:rFonts w:ascii="Times New Roman" w:eastAsia="Times New Roman" w:hAnsi="Times New Roman"/>
                <w:color w:val="000000"/>
                <w:sz w:val="24"/>
                <w:szCs w:val="24"/>
                <w:lang w:eastAsia="ru-RU"/>
              </w:rPr>
              <w:t>1</w:t>
            </w:r>
          </w:p>
        </w:tc>
      </w:tr>
      <w:tr w:rsidR="00A75B97" w:rsidRPr="00634251" w:rsidTr="00E51D44">
        <w:trPr>
          <w:cantSplit/>
        </w:trPr>
        <w:tc>
          <w:tcPr>
            <w:tcW w:w="568" w:type="dxa"/>
            <w:shd w:val="clear" w:color="auto" w:fill="auto"/>
            <w:vAlign w:val="center"/>
          </w:tcPr>
          <w:p w:rsidR="00A75B97" w:rsidRPr="00634251" w:rsidRDefault="00A75B97" w:rsidP="00E51D44">
            <w:pPr>
              <w:pStyle w:val="a3"/>
              <w:spacing w:after="0" w:line="240" w:lineRule="auto"/>
              <w:ind w:left="0"/>
              <w:jc w:val="center"/>
              <w:rPr>
                <w:rFonts w:ascii="Times New Roman" w:hAnsi="Times New Roman"/>
                <w:sz w:val="24"/>
                <w:szCs w:val="24"/>
              </w:rPr>
            </w:pPr>
            <w:r>
              <w:rPr>
                <w:rFonts w:ascii="Times New Roman" w:hAnsi="Times New Roman"/>
                <w:sz w:val="24"/>
                <w:szCs w:val="24"/>
              </w:rPr>
              <w:t>6</w:t>
            </w:r>
          </w:p>
        </w:tc>
        <w:tc>
          <w:tcPr>
            <w:tcW w:w="6804" w:type="dxa"/>
            <w:tcBorders>
              <w:top w:val="nil"/>
              <w:left w:val="single" w:sz="4" w:space="0" w:color="auto"/>
              <w:bottom w:val="single" w:sz="4" w:space="0" w:color="auto"/>
              <w:right w:val="single" w:sz="4" w:space="0" w:color="auto"/>
            </w:tcBorders>
            <w:shd w:val="clear" w:color="auto" w:fill="auto"/>
            <w:vAlign w:val="center"/>
          </w:tcPr>
          <w:p w:rsidR="00A75B97" w:rsidRPr="00634251" w:rsidRDefault="00A75B97" w:rsidP="00E51D44">
            <w:pPr>
              <w:pStyle w:val="a3"/>
              <w:spacing w:after="0" w:line="240" w:lineRule="auto"/>
              <w:ind w:left="0"/>
              <w:rPr>
                <w:rFonts w:ascii="Times New Roman" w:hAnsi="Times New Roman"/>
                <w:sz w:val="24"/>
                <w:szCs w:val="24"/>
              </w:rPr>
            </w:pPr>
            <w:r w:rsidRPr="001A5221">
              <w:rPr>
                <w:rFonts w:ascii="Times New Roman" w:eastAsia="Times New Roman" w:hAnsi="Times New Roman"/>
                <w:color w:val="000000"/>
                <w:sz w:val="24"/>
                <w:szCs w:val="24"/>
                <w:lang w:eastAsia="ru-RU"/>
              </w:rPr>
              <w:t>Вербицкая М.В. и др.; под ред. Вербицкой М.В. Английский язык 11 класс (углубленный уровень)</w:t>
            </w:r>
            <w:r>
              <w:rPr>
                <w:rFonts w:ascii="Times New Roman" w:eastAsia="Times New Roman" w:hAnsi="Times New Roman"/>
                <w:color w:val="000000"/>
                <w:sz w:val="24"/>
                <w:szCs w:val="24"/>
                <w:lang w:eastAsia="ru-RU"/>
              </w:rPr>
              <w:t>. -</w:t>
            </w:r>
            <w:r w:rsidRPr="001A5221">
              <w:rPr>
                <w:rFonts w:ascii="Times New Roman" w:eastAsia="Times New Roman" w:hAnsi="Times New Roman"/>
                <w:color w:val="000000"/>
                <w:sz w:val="24"/>
                <w:szCs w:val="24"/>
                <w:lang w:eastAsia="ru-RU"/>
              </w:rPr>
              <w:t xml:space="preserve"> ООО Издательский центр "ВЕНТАНА-ГРАФ"; Акционерное общество "Издательство "Просвещение", 2019 </w:t>
            </w:r>
          </w:p>
        </w:tc>
        <w:tc>
          <w:tcPr>
            <w:tcW w:w="2693" w:type="dxa"/>
            <w:tcBorders>
              <w:top w:val="nil"/>
              <w:left w:val="nil"/>
              <w:bottom w:val="single" w:sz="4" w:space="0" w:color="auto"/>
              <w:right w:val="single" w:sz="4" w:space="0" w:color="auto"/>
            </w:tcBorders>
            <w:shd w:val="clear" w:color="auto" w:fill="auto"/>
            <w:vAlign w:val="center"/>
          </w:tcPr>
          <w:p w:rsidR="00A75B97" w:rsidRPr="00634251" w:rsidRDefault="00A75B97" w:rsidP="00E51D44">
            <w:pPr>
              <w:pStyle w:val="a3"/>
              <w:spacing w:after="0" w:line="240" w:lineRule="auto"/>
              <w:ind w:left="0"/>
              <w:jc w:val="center"/>
              <w:rPr>
                <w:rFonts w:ascii="Times New Roman" w:hAnsi="Times New Roman"/>
                <w:sz w:val="24"/>
                <w:szCs w:val="24"/>
              </w:rPr>
            </w:pPr>
            <w:r w:rsidRPr="001A5221">
              <w:rPr>
                <w:rFonts w:ascii="Times New Roman" w:eastAsia="Times New Roman" w:hAnsi="Times New Roman"/>
                <w:color w:val="000000"/>
                <w:sz w:val="24"/>
                <w:szCs w:val="24"/>
                <w:lang w:eastAsia="ru-RU"/>
              </w:rPr>
              <w:t>1</w:t>
            </w:r>
          </w:p>
        </w:tc>
      </w:tr>
      <w:tr w:rsidR="00A75B97" w:rsidRPr="00634251" w:rsidTr="00E51D44">
        <w:trPr>
          <w:cantSplit/>
        </w:trPr>
        <w:tc>
          <w:tcPr>
            <w:tcW w:w="568" w:type="dxa"/>
            <w:shd w:val="clear" w:color="auto" w:fill="auto"/>
            <w:vAlign w:val="center"/>
          </w:tcPr>
          <w:p w:rsidR="00A75B97" w:rsidRPr="00634251" w:rsidRDefault="00A75B97" w:rsidP="00E51D44">
            <w:pPr>
              <w:pStyle w:val="a3"/>
              <w:spacing w:after="0" w:line="240" w:lineRule="auto"/>
              <w:ind w:left="0"/>
              <w:jc w:val="center"/>
              <w:rPr>
                <w:rFonts w:ascii="Times New Roman" w:hAnsi="Times New Roman"/>
                <w:sz w:val="24"/>
                <w:szCs w:val="24"/>
              </w:rPr>
            </w:pPr>
            <w:r>
              <w:rPr>
                <w:rFonts w:ascii="Times New Roman" w:hAnsi="Times New Roman"/>
                <w:sz w:val="24"/>
                <w:szCs w:val="24"/>
              </w:rPr>
              <w:t>7</w:t>
            </w:r>
          </w:p>
        </w:tc>
        <w:tc>
          <w:tcPr>
            <w:tcW w:w="6804" w:type="dxa"/>
            <w:tcBorders>
              <w:top w:val="nil"/>
              <w:left w:val="single" w:sz="4" w:space="0" w:color="auto"/>
              <w:bottom w:val="single" w:sz="4" w:space="0" w:color="auto"/>
              <w:right w:val="single" w:sz="4" w:space="0" w:color="auto"/>
            </w:tcBorders>
            <w:shd w:val="clear" w:color="auto" w:fill="auto"/>
            <w:vAlign w:val="center"/>
          </w:tcPr>
          <w:p w:rsidR="00A75B97" w:rsidRPr="00634251" w:rsidRDefault="00A75B97" w:rsidP="00E51D44">
            <w:pPr>
              <w:pStyle w:val="a3"/>
              <w:spacing w:after="0" w:line="240" w:lineRule="auto"/>
              <w:ind w:left="0"/>
              <w:rPr>
                <w:rFonts w:ascii="Times New Roman" w:hAnsi="Times New Roman"/>
                <w:sz w:val="24"/>
                <w:szCs w:val="24"/>
              </w:rPr>
            </w:pPr>
            <w:r w:rsidRPr="001A5221">
              <w:rPr>
                <w:rFonts w:ascii="Times New Roman" w:eastAsia="Times New Roman" w:hAnsi="Times New Roman"/>
                <w:color w:val="000000"/>
                <w:sz w:val="24"/>
                <w:szCs w:val="24"/>
                <w:lang w:eastAsia="ru-RU"/>
              </w:rPr>
              <w:t xml:space="preserve">Кузовлев В.П., Лапа Н.М., Перегудова Э.Ш. и др. 11 класс. </w:t>
            </w:r>
            <w:r>
              <w:rPr>
                <w:rFonts w:ascii="Times New Roman" w:eastAsia="Times New Roman" w:hAnsi="Times New Roman"/>
                <w:color w:val="000000"/>
                <w:sz w:val="24"/>
                <w:szCs w:val="24"/>
                <w:lang w:eastAsia="ru-RU"/>
              </w:rPr>
              <w:t xml:space="preserve">- </w:t>
            </w:r>
            <w:r w:rsidRPr="001A5221">
              <w:rPr>
                <w:rFonts w:ascii="Times New Roman" w:eastAsia="Times New Roman" w:hAnsi="Times New Roman"/>
                <w:color w:val="000000"/>
                <w:sz w:val="24"/>
                <w:szCs w:val="24"/>
                <w:lang w:eastAsia="ru-RU"/>
              </w:rPr>
              <w:t xml:space="preserve">АО "Издательство "Просвещение", </w:t>
            </w:r>
          </w:p>
        </w:tc>
        <w:tc>
          <w:tcPr>
            <w:tcW w:w="2693" w:type="dxa"/>
            <w:tcBorders>
              <w:top w:val="nil"/>
              <w:left w:val="nil"/>
              <w:bottom w:val="single" w:sz="4" w:space="0" w:color="auto"/>
              <w:right w:val="single" w:sz="4" w:space="0" w:color="auto"/>
            </w:tcBorders>
            <w:shd w:val="clear" w:color="auto" w:fill="auto"/>
            <w:vAlign w:val="center"/>
          </w:tcPr>
          <w:p w:rsidR="00A75B97" w:rsidRPr="00634251" w:rsidRDefault="00A75B97" w:rsidP="00E51D44">
            <w:pPr>
              <w:pStyle w:val="a3"/>
              <w:spacing w:after="0" w:line="240" w:lineRule="auto"/>
              <w:ind w:left="0"/>
              <w:jc w:val="center"/>
              <w:rPr>
                <w:rFonts w:ascii="Times New Roman" w:hAnsi="Times New Roman"/>
                <w:sz w:val="24"/>
                <w:szCs w:val="24"/>
              </w:rPr>
            </w:pPr>
            <w:r w:rsidRPr="001A5221">
              <w:rPr>
                <w:rFonts w:ascii="Times New Roman" w:eastAsia="Times New Roman" w:hAnsi="Times New Roman"/>
                <w:color w:val="000000"/>
                <w:sz w:val="24"/>
                <w:szCs w:val="24"/>
                <w:lang w:eastAsia="ru-RU"/>
              </w:rPr>
              <w:t>1</w:t>
            </w:r>
          </w:p>
        </w:tc>
      </w:tr>
    </w:tbl>
    <w:p w:rsidR="00A801AC" w:rsidRPr="00715B99" w:rsidRDefault="00A801AC" w:rsidP="00923AF3">
      <w:pPr>
        <w:pStyle w:val="3"/>
        <w:numPr>
          <w:ilvl w:val="1"/>
          <w:numId w:val="127"/>
        </w:numPr>
        <w:tabs>
          <w:tab w:val="left" w:pos="567"/>
        </w:tabs>
        <w:ind w:left="426" w:hanging="574"/>
        <w:rPr>
          <w:rFonts w:ascii="Times New Roman" w:hAnsi="Times New Roman"/>
        </w:rPr>
      </w:pPr>
      <w:r w:rsidRPr="00FC6BBF">
        <w:rPr>
          <w:rFonts w:ascii="Times New Roman" w:hAnsi="Times New Roman"/>
        </w:rPr>
        <w:t xml:space="preserve">ВЫВОДЫ о характере изменения количества участников ЕГЭ по </w:t>
      </w:r>
      <w:r w:rsidR="00A75B97">
        <w:rPr>
          <w:rFonts w:ascii="Times New Roman" w:hAnsi="Times New Roman"/>
        </w:rPr>
        <w:t>английскому языку</w:t>
      </w:r>
      <w:r w:rsidRPr="00FC6BBF">
        <w:rPr>
          <w:rFonts w:ascii="Times New Roman" w:hAnsi="Times New Roman"/>
        </w:rPr>
        <w:t xml:space="preserve">. </w:t>
      </w:r>
    </w:p>
    <w:p w:rsidR="00E51D44" w:rsidRPr="00891394" w:rsidRDefault="00E51D44" w:rsidP="00E51D44">
      <w:pPr>
        <w:shd w:val="clear" w:color="auto" w:fill="FFFFFF"/>
        <w:spacing w:before="120"/>
        <w:ind w:left="-426" w:firstLine="568"/>
        <w:jc w:val="both"/>
        <w:rPr>
          <w:rFonts w:eastAsia="Times New Roman"/>
        </w:rPr>
      </w:pPr>
      <w:r w:rsidRPr="00891394">
        <w:rPr>
          <w:rFonts w:eastAsia="Times New Roman"/>
        </w:rPr>
        <w:t>Количество участников ЕГЭ по английскому языку в 202</w:t>
      </w:r>
      <w:r>
        <w:rPr>
          <w:rFonts w:eastAsia="Times New Roman"/>
        </w:rPr>
        <w:t>2</w:t>
      </w:r>
      <w:r w:rsidRPr="00891394">
        <w:rPr>
          <w:rFonts w:eastAsia="Times New Roman"/>
        </w:rPr>
        <w:t xml:space="preserve"> </w:t>
      </w:r>
      <w:r>
        <w:rPr>
          <w:rFonts w:eastAsia="Times New Roman"/>
        </w:rPr>
        <w:t xml:space="preserve">увеличилась </w:t>
      </w:r>
      <w:r w:rsidRPr="00891394">
        <w:rPr>
          <w:rFonts w:eastAsia="Times New Roman"/>
        </w:rPr>
        <w:t>по сравнению с 202</w:t>
      </w:r>
      <w:r>
        <w:rPr>
          <w:rFonts w:eastAsia="Times New Roman"/>
        </w:rPr>
        <w:t>1годом на 2 человека, но доля от общего числа участников сократилась на 1,4%. Изменения несущественные. Сокращение числа участников экзамена произошло за счет выпускников прошлых лет.</w:t>
      </w:r>
      <w:r w:rsidRPr="00891394">
        <w:rPr>
          <w:rFonts w:eastAsia="Times New Roman"/>
        </w:rPr>
        <w:t xml:space="preserve"> Количество выпускников средних общеобразовательных организаций</w:t>
      </w:r>
      <w:r>
        <w:rPr>
          <w:rFonts w:eastAsia="Times New Roman"/>
        </w:rPr>
        <w:t>,</w:t>
      </w:r>
      <w:r w:rsidRPr="00891394">
        <w:rPr>
          <w:rFonts w:eastAsia="Times New Roman"/>
        </w:rPr>
        <w:t xml:space="preserve"> сдающих экзамен</w:t>
      </w:r>
      <w:r>
        <w:rPr>
          <w:rFonts w:eastAsia="Times New Roman"/>
        </w:rPr>
        <w:t>,</w:t>
      </w:r>
      <w:r w:rsidRPr="00891394">
        <w:rPr>
          <w:rFonts w:eastAsia="Times New Roman"/>
        </w:rPr>
        <w:t xml:space="preserve"> </w:t>
      </w:r>
      <w:r>
        <w:rPr>
          <w:rFonts w:eastAsia="Times New Roman"/>
        </w:rPr>
        <w:t>увеличилось, а выпускников лицеев и гимназий уменьшилось</w:t>
      </w:r>
      <w:r w:rsidRPr="00891394">
        <w:rPr>
          <w:rFonts w:eastAsia="Times New Roman"/>
        </w:rPr>
        <w:t xml:space="preserve"> (таблица 1</w:t>
      </w:r>
      <w:r>
        <w:rPr>
          <w:rFonts w:eastAsia="Times New Roman"/>
        </w:rPr>
        <w:t>3</w:t>
      </w:r>
      <w:r w:rsidRPr="00891394">
        <w:rPr>
          <w:rFonts w:eastAsia="Times New Roman"/>
        </w:rPr>
        <w:t>-4).</w:t>
      </w:r>
    </w:p>
    <w:p w:rsidR="00E51D44" w:rsidRPr="00891394" w:rsidRDefault="00E51D44" w:rsidP="00E51D44">
      <w:pPr>
        <w:shd w:val="clear" w:color="auto" w:fill="FFFFFF"/>
        <w:ind w:left="-426" w:firstLine="709"/>
        <w:jc w:val="both"/>
        <w:rPr>
          <w:rFonts w:eastAsia="Times New Roman"/>
        </w:rPr>
      </w:pPr>
      <w:r w:rsidRPr="00891394">
        <w:rPr>
          <w:rFonts w:eastAsia="Times New Roman"/>
        </w:rPr>
        <w:t>Анализ состава участников ЕГЭ по английскому языку по гендерному признаку показал, что в течении 3 лет среди участников ЕГЭ превалирует доля девушек. Доля юношей</w:t>
      </w:r>
      <w:r>
        <w:rPr>
          <w:rFonts w:eastAsia="Times New Roman"/>
        </w:rPr>
        <w:t xml:space="preserve">, участников экзамена, </w:t>
      </w:r>
      <w:r w:rsidRPr="00891394">
        <w:rPr>
          <w:rFonts w:eastAsia="Times New Roman"/>
        </w:rPr>
        <w:t xml:space="preserve">в </w:t>
      </w:r>
      <w:r>
        <w:rPr>
          <w:rFonts w:eastAsia="Times New Roman"/>
        </w:rPr>
        <w:t>течение трех лет понемногу увеличивается</w:t>
      </w:r>
      <w:r w:rsidR="007E068D">
        <w:rPr>
          <w:rFonts w:eastAsia="Times New Roman"/>
        </w:rPr>
        <w:t xml:space="preserve"> </w:t>
      </w:r>
      <w:r w:rsidRPr="00891394">
        <w:rPr>
          <w:rFonts w:eastAsia="Times New Roman"/>
        </w:rPr>
        <w:t xml:space="preserve">(таблица 12-2). </w:t>
      </w:r>
    </w:p>
    <w:p w:rsidR="00E51D44" w:rsidRPr="00891394" w:rsidRDefault="00E51D44" w:rsidP="00E51D44">
      <w:pPr>
        <w:shd w:val="clear" w:color="auto" w:fill="FFFFFF"/>
        <w:ind w:left="-426" w:firstLine="709"/>
        <w:jc w:val="both"/>
        <w:rPr>
          <w:rFonts w:eastAsia="Times New Roman"/>
        </w:rPr>
      </w:pPr>
      <w:r w:rsidRPr="00891394">
        <w:rPr>
          <w:rFonts w:eastAsia="Times New Roman"/>
        </w:rPr>
        <w:t>Распределение участников ЕГЭ по английскому языку в 202</w:t>
      </w:r>
      <w:r>
        <w:rPr>
          <w:rFonts w:eastAsia="Times New Roman"/>
        </w:rPr>
        <w:t>2</w:t>
      </w:r>
      <w:r w:rsidRPr="00891394">
        <w:rPr>
          <w:rFonts w:eastAsia="Times New Roman"/>
        </w:rPr>
        <w:t xml:space="preserve"> году по административно-территориальным единицам в количественном отношении по сравнению с 202</w:t>
      </w:r>
      <w:r>
        <w:rPr>
          <w:rFonts w:eastAsia="Times New Roman"/>
        </w:rPr>
        <w:t>1</w:t>
      </w:r>
      <w:r w:rsidRPr="00891394">
        <w:rPr>
          <w:rFonts w:eastAsia="Times New Roman"/>
        </w:rPr>
        <w:t xml:space="preserve"> годом изменилось незначительно. Больше половины участников ЕГЭ проживает в Петрозаводском городском округе (67,</w:t>
      </w:r>
      <w:r>
        <w:rPr>
          <w:rFonts w:eastAsia="Times New Roman"/>
        </w:rPr>
        <w:t>9%</w:t>
      </w:r>
      <w:r w:rsidRPr="00891394">
        <w:rPr>
          <w:rFonts w:eastAsia="Times New Roman"/>
        </w:rPr>
        <w:t xml:space="preserve"> от общего числа участников по английскому языку). Это объясняется тем, что 46</w:t>
      </w:r>
      <w:r>
        <w:rPr>
          <w:rFonts w:eastAsia="Times New Roman"/>
        </w:rPr>
        <w:t xml:space="preserve"> %</w:t>
      </w:r>
      <w:r w:rsidRPr="00891394">
        <w:rPr>
          <w:rFonts w:eastAsia="Times New Roman"/>
        </w:rPr>
        <w:t xml:space="preserve"> населения республики проживает в г. Петрозаводске. В </w:t>
      </w:r>
      <w:r>
        <w:rPr>
          <w:rFonts w:eastAsia="Times New Roman"/>
        </w:rPr>
        <w:t>одиннадцати</w:t>
      </w:r>
      <w:r w:rsidRPr="00891394">
        <w:rPr>
          <w:rFonts w:eastAsia="Times New Roman"/>
        </w:rPr>
        <w:t xml:space="preserve"> муниципальных образованиях </w:t>
      </w:r>
      <w:r>
        <w:rPr>
          <w:rFonts w:eastAsia="Times New Roman"/>
        </w:rPr>
        <w:t xml:space="preserve">из восемнадцати </w:t>
      </w:r>
      <w:r w:rsidRPr="00891394">
        <w:rPr>
          <w:rFonts w:eastAsia="Times New Roman"/>
        </w:rPr>
        <w:t>количество сдававших экзамен по английскому языку составляет менее 10</w:t>
      </w:r>
      <w:r>
        <w:rPr>
          <w:rFonts w:eastAsia="Times New Roman"/>
        </w:rPr>
        <w:t xml:space="preserve"> %</w:t>
      </w:r>
      <w:r w:rsidRPr="00891394">
        <w:rPr>
          <w:rFonts w:eastAsia="Times New Roman"/>
        </w:rPr>
        <w:t xml:space="preserve"> от количества участников экзамена в АТЕ. В 202</w:t>
      </w:r>
      <w:r w:rsidR="007E068D">
        <w:rPr>
          <w:rFonts w:eastAsia="Times New Roman"/>
        </w:rPr>
        <w:t>1</w:t>
      </w:r>
      <w:r w:rsidRPr="00891394">
        <w:rPr>
          <w:rFonts w:eastAsia="Times New Roman"/>
        </w:rPr>
        <w:t xml:space="preserve"> году АТЕ, в которых доля сдававших не превышала 10</w:t>
      </w:r>
      <w:r>
        <w:rPr>
          <w:rFonts w:eastAsia="Times New Roman"/>
        </w:rPr>
        <w:t xml:space="preserve"> %</w:t>
      </w:r>
      <w:r w:rsidRPr="00891394">
        <w:rPr>
          <w:rFonts w:eastAsia="Times New Roman"/>
        </w:rPr>
        <w:t xml:space="preserve">, было </w:t>
      </w:r>
      <w:r w:rsidR="007E068D">
        <w:rPr>
          <w:rFonts w:eastAsia="Times New Roman"/>
        </w:rPr>
        <w:t>9</w:t>
      </w:r>
      <w:r w:rsidRPr="00891394">
        <w:rPr>
          <w:rFonts w:eastAsia="Times New Roman"/>
        </w:rPr>
        <w:t xml:space="preserve">. Выпускники </w:t>
      </w:r>
      <w:r w:rsidR="007E068D">
        <w:rPr>
          <w:rFonts w:eastAsia="Times New Roman"/>
        </w:rPr>
        <w:t>Калевальского Н</w:t>
      </w:r>
      <w:r w:rsidRPr="00891394">
        <w:rPr>
          <w:rFonts w:eastAsia="Times New Roman"/>
        </w:rPr>
        <w:t>МР экзамен по английскому языку не сдавали.</w:t>
      </w:r>
    </w:p>
    <w:p w:rsidR="00E51D44" w:rsidRPr="00891394" w:rsidRDefault="00E51D44" w:rsidP="00E51D44">
      <w:pPr>
        <w:shd w:val="clear" w:color="auto" w:fill="FFFFFF"/>
        <w:ind w:left="-426" w:firstLine="709"/>
        <w:jc w:val="both"/>
        <w:rPr>
          <w:rFonts w:eastAsia="Times New Roman"/>
        </w:rPr>
      </w:pPr>
      <w:r w:rsidRPr="00891394">
        <w:rPr>
          <w:rFonts w:eastAsia="Times New Roman"/>
        </w:rPr>
        <w:t xml:space="preserve">Таким образом, </w:t>
      </w:r>
      <w:r w:rsidR="007E068D">
        <w:rPr>
          <w:rFonts w:eastAsia="Times New Roman"/>
        </w:rPr>
        <w:t>изменений в количественном и долевом соотношении практически нет.</w:t>
      </w:r>
      <w:r w:rsidRPr="00891394">
        <w:rPr>
          <w:rFonts w:eastAsia="Times New Roman"/>
        </w:rPr>
        <w:t xml:space="preserve"> Возможно, этот факт объясняется тем, что в </w:t>
      </w:r>
      <w:r w:rsidR="007E068D">
        <w:rPr>
          <w:rFonts w:eastAsia="Times New Roman"/>
        </w:rPr>
        <w:t xml:space="preserve">течение 2,5 лет </w:t>
      </w:r>
      <w:r w:rsidRPr="00891394">
        <w:rPr>
          <w:rFonts w:eastAsia="Times New Roman"/>
        </w:rPr>
        <w:t>большая часть уроков проводилась дистанционно. Изучать дистанционно иностранные языки достаточно сложно. Здесь важен индивидуальный подход.</w:t>
      </w:r>
      <w:r w:rsidR="007E068D">
        <w:rPr>
          <w:rFonts w:eastAsia="Times New Roman"/>
        </w:rPr>
        <w:t xml:space="preserve"> Кроме тог, в целом по республике наблюдается сокращение участников экзаменов по предметам по выбору. Возможно, произойдет увеличение студентов в колледжах.</w:t>
      </w:r>
    </w:p>
    <w:p w:rsidR="00A801AC" w:rsidRPr="00F579AB" w:rsidRDefault="00A801AC" w:rsidP="00E51D44">
      <w:pPr>
        <w:spacing w:line="360" w:lineRule="auto"/>
        <w:ind w:left="-426"/>
        <w:jc w:val="both"/>
      </w:pPr>
    </w:p>
    <w:p w:rsidR="00A801AC" w:rsidRDefault="00A801AC" w:rsidP="00A801AC">
      <w:pPr>
        <w:spacing w:after="200" w:line="276" w:lineRule="auto"/>
        <w:rPr>
          <w:bCs/>
        </w:rPr>
      </w:pPr>
      <w:r>
        <w:rPr>
          <w:bCs/>
        </w:rPr>
        <w:br w:type="page"/>
      </w:r>
    </w:p>
    <w:p w:rsidR="00A801AC" w:rsidRPr="00FC6BBF" w:rsidRDefault="00A801AC" w:rsidP="00A801AC">
      <w:pPr>
        <w:pStyle w:val="2"/>
        <w:jc w:val="center"/>
        <w:rPr>
          <w:b/>
          <w:bCs/>
          <w:sz w:val="28"/>
          <w:szCs w:val="28"/>
        </w:rPr>
      </w:pPr>
      <w:r w:rsidRPr="00FC6BBF">
        <w:rPr>
          <w:rFonts w:ascii="Times New Roman" w:hAnsi="Times New Roman"/>
          <w:b/>
          <w:bCs/>
          <w:color w:val="auto"/>
          <w:sz w:val="28"/>
          <w:szCs w:val="28"/>
        </w:rPr>
        <w:lastRenderedPageBreak/>
        <w:t xml:space="preserve">РАЗДЕЛ 2. ОСНОВНЫЕ РЕЗУЛЬТАТЫ ЕГЭ ПО </w:t>
      </w:r>
      <w:r w:rsidR="00DD18B6">
        <w:rPr>
          <w:rFonts w:ascii="Times New Roman" w:hAnsi="Times New Roman"/>
          <w:b/>
          <w:bCs/>
          <w:color w:val="auto"/>
          <w:sz w:val="28"/>
          <w:szCs w:val="28"/>
        </w:rPr>
        <w:t>АНГЛИЙСКОМУ ЯЗЫКУ</w:t>
      </w:r>
    </w:p>
    <w:p w:rsidR="00A801AC" w:rsidRPr="00634251" w:rsidRDefault="00A801AC" w:rsidP="00923AF3">
      <w:pPr>
        <w:pStyle w:val="a3"/>
        <w:keepNext/>
        <w:keepLines/>
        <w:numPr>
          <w:ilvl w:val="0"/>
          <w:numId w:val="127"/>
        </w:numPr>
        <w:spacing w:before="120" w:after="0" w:line="240" w:lineRule="auto"/>
        <w:ind w:left="431" w:hanging="431"/>
        <w:contextualSpacing w:val="0"/>
        <w:outlineLvl w:val="2"/>
        <w:rPr>
          <w:rFonts w:ascii="Times New Roman" w:eastAsia="SimSun" w:hAnsi="Times New Roman"/>
          <w:vanish/>
          <w:sz w:val="28"/>
          <w:szCs w:val="24"/>
          <w:lang w:eastAsia="ru-RU"/>
        </w:rPr>
      </w:pPr>
    </w:p>
    <w:p w:rsidR="00A801AC" w:rsidRPr="00644E7E" w:rsidRDefault="00A801AC" w:rsidP="00923AF3">
      <w:pPr>
        <w:pStyle w:val="3"/>
        <w:numPr>
          <w:ilvl w:val="1"/>
          <w:numId w:val="127"/>
        </w:numPr>
        <w:tabs>
          <w:tab w:val="left" w:pos="142"/>
        </w:tabs>
        <w:spacing w:before="120"/>
        <w:ind w:left="284" w:hanging="709"/>
        <w:rPr>
          <w:rFonts w:ascii="Times New Roman" w:hAnsi="Times New Roman"/>
          <w:b w:val="0"/>
          <w:i/>
          <w:sz w:val="24"/>
        </w:rPr>
      </w:pPr>
      <w:r w:rsidRPr="00FC6BBF">
        <w:rPr>
          <w:rFonts w:ascii="Times New Roman" w:hAnsi="Times New Roman"/>
        </w:rPr>
        <w:t xml:space="preserve">Диаграмма распределения тестовых баллов </w:t>
      </w:r>
      <w:r>
        <w:rPr>
          <w:rFonts w:ascii="Times New Roman" w:hAnsi="Times New Roman"/>
        </w:rPr>
        <w:t xml:space="preserve">участников ЕГЭ </w:t>
      </w:r>
      <w:r w:rsidRPr="00FC6BBF">
        <w:rPr>
          <w:rFonts w:ascii="Times New Roman" w:hAnsi="Times New Roman"/>
        </w:rPr>
        <w:t xml:space="preserve">по </w:t>
      </w:r>
      <w:r w:rsidR="00FB055D">
        <w:rPr>
          <w:rFonts w:ascii="Times New Roman" w:hAnsi="Times New Roman"/>
        </w:rPr>
        <w:t>английскому языку</w:t>
      </w:r>
      <w:r w:rsidRPr="00FC6BBF">
        <w:rPr>
          <w:rFonts w:ascii="Times New Roman" w:hAnsi="Times New Roman"/>
        </w:rPr>
        <w:t xml:space="preserve"> в </w:t>
      </w:r>
      <w:r>
        <w:rPr>
          <w:rFonts w:ascii="Times New Roman" w:hAnsi="Times New Roman"/>
        </w:rPr>
        <w:t>2022</w:t>
      </w:r>
      <w:r w:rsidRPr="00FC6BBF">
        <w:rPr>
          <w:rFonts w:ascii="Times New Roman" w:hAnsi="Times New Roman"/>
        </w:rPr>
        <w:t xml:space="preserve"> г</w:t>
      </w:r>
      <w:r w:rsidR="00FB055D">
        <w:rPr>
          <w:rFonts w:ascii="Times New Roman" w:hAnsi="Times New Roman"/>
        </w:rPr>
        <w:t>оду</w:t>
      </w:r>
      <w:r w:rsidRPr="00FC6BBF">
        <w:rPr>
          <w:rFonts w:ascii="Times New Roman" w:hAnsi="Times New Roman"/>
        </w:rPr>
        <w:br/>
      </w:r>
      <w:r w:rsidRPr="00644E7E">
        <w:rPr>
          <w:rFonts w:ascii="Times New Roman" w:hAnsi="Times New Roman"/>
          <w:b w:val="0"/>
          <w:i/>
          <w:sz w:val="24"/>
        </w:rPr>
        <w:t xml:space="preserve"> (количество участников, получивших тот или иной тестовый балл)</w:t>
      </w:r>
    </w:p>
    <w:p w:rsidR="00A801AC" w:rsidRPr="00DD18B6" w:rsidRDefault="00DD18B6" w:rsidP="00DD18B6">
      <w:pPr>
        <w:spacing w:before="120" w:after="120"/>
        <w:jc w:val="right"/>
        <w:rPr>
          <w:sz w:val="18"/>
          <w:szCs w:val="18"/>
        </w:rPr>
      </w:pPr>
      <w:r w:rsidRPr="00DD18B6">
        <w:rPr>
          <w:sz w:val="18"/>
          <w:szCs w:val="18"/>
        </w:rPr>
        <w:t>Диаграмма 1</w:t>
      </w:r>
    </w:p>
    <w:p w:rsidR="00A801AC" w:rsidRPr="00FA4B3A" w:rsidRDefault="00884056" w:rsidP="00A801AC">
      <w:r w:rsidRPr="00884056">
        <w:rPr>
          <w:noProof/>
        </w:rPr>
        <w:drawing>
          <wp:inline distT="0" distB="0" distL="0" distR="0">
            <wp:extent cx="5826642" cy="3808658"/>
            <wp:effectExtent l="0" t="0" r="0" b="0"/>
            <wp:docPr id="106" name="Рисунок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3" cstate="print"/>
                    <a:stretch>
                      <a:fillRect/>
                    </a:stretch>
                  </pic:blipFill>
                  <pic:spPr>
                    <a:xfrm>
                      <a:off x="0" y="0"/>
                      <a:ext cx="5845994" cy="3821308"/>
                    </a:xfrm>
                    <a:prstGeom prst="rect">
                      <a:avLst/>
                    </a:prstGeom>
                  </pic:spPr>
                </pic:pic>
              </a:graphicData>
            </a:graphic>
          </wp:inline>
        </w:drawing>
      </w:r>
    </w:p>
    <w:p w:rsidR="00DD18B6" w:rsidRPr="00DD18B6" w:rsidRDefault="00DD18B6" w:rsidP="00DD18B6">
      <w:pPr>
        <w:spacing w:before="120" w:after="120"/>
        <w:jc w:val="right"/>
        <w:rPr>
          <w:sz w:val="18"/>
          <w:szCs w:val="18"/>
        </w:rPr>
      </w:pPr>
      <w:r w:rsidRPr="00DD18B6">
        <w:rPr>
          <w:sz w:val="18"/>
          <w:szCs w:val="18"/>
        </w:rPr>
        <w:t xml:space="preserve">Диаграмма </w:t>
      </w:r>
      <w:r>
        <w:rPr>
          <w:sz w:val="18"/>
          <w:szCs w:val="18"/>
        </w:rPr>
        <w:t>2</w:t>
      </w:r>
    </w:p>
    <w:p w:rsidR="00A801AC" w:rsidRPr="00FA4B3A" w:rsidRDefault="00884056" w:rsidP="00A801AC">
      <w:r w:rsidRPr="00884056">
        <w:rPr>
          <w:noProof/>
        </w:rPr>
        <w:drawing>
          <wp:inline distT="0" distB="0" distL="0" distR="0">
            <wp:extent cx="5737328" cy="3750277"/>
            <wp:effectExtent l="0" t="0" r="0" b="0"/>
            <wp:docPr id="107" name="Рисунок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4" cstate="print"/>
                    <a:stretch>
                      <a:fillRect/>
                    </a:stretch>
                  </pic:blipFill>
                  <pic:spPr>
                    <a:xfrm>
                      <a:off x="0" y="0"/>
                      <a:ext cx="5740050" cy="3752056"/>
                    </a:xfrm>
                    <a:prstGeom prst="rect">
                      <a:avLst/>
                    </a:prstGeom>
                  </pic:spPr>
                </pic:pic>
              </a:graphicData>
            </a:graphic>
          </wp:inline>
        </w:drawing>
      </w:r>
    </w:p>
    <w:p w:rsidR="00A801AC" w:rsidRPr="00715B99" w:rsidRDefault="00A801AC" w:rsidP="00923AF3">
      <w:pPr>
        <w:pStyle w:val="3"/>
        <w:numPr>
          <w:ilvl w:val="1"/>
          <w:numId w:val="127"/>
        </w:numPr>
        <w:tabs>
          <w:tab w:val="left" w:pos="142"/>
        </w:tabs>
        <w:ind w:left="426" w:hanging="852"/>
        <w:rPr>
          <w:rFonts w:ascii="Times New Roman" w:hAnsi="Times New Roman"/>
        </w:rPr>
      </w:pPr>
      <w:r w:rsidRPr="00FC6BBF">
        <w:rPr>
          <w:rFonts w:ascii="Times New Roman" w:hAnsi="Times New Roman"/>
        </w:rPr>
        <w:lastRenderedPageBreak/>
        <w:t xml:space="preserve">Динамика результатов ЕГЭ по </w:t>
      </w:r>
      <w:r w:rsidR="00514D87">
        <w:rPr>
          <w:rFonts w:ascii="Times New Roman" w:hAnsi="Times New Roman"/>
        </w:rPr>
        <w:t>английскому языку</w:t>
      </w:r>
      <w:r w:rsidRPr="00FC6BBF">
        <w:rPr>
          <w:rFonts w:ascii="Times New Roman" w:hAnsi="Times New Roman"/>
        </w:rPr>
        <w:t xml:space="preserve"> за последние 3 года</w:t>
      </w:r>
    </w:p>
    <w:p w:rsidR="00A801AC" w:rsidRPr="00FC6BBF" w:rsidRDefault="00A801AC" w:rsidP="00A801AC">
      <w:pPr>
        <w:pStyle w:val="af7"/>
        <w:keepNext/>
      </w:pPr>
      <w:r w:rsidRPr="00FC6BBF">
        <w:t xml:space="preserve">Таблица </w:t>
      </w:r>
      <w:r w:rsidR="006750CB">
        <w:t>13</w:t>
      </w:r>
      <w:r>
        <w:noBreakHyphen/>
      </w:r>
      <w:fldSimple w:instr=" SEQ Таблица \* ARABIC \s 1 ">
        <w:r>
          <w:rPr>
            <w:noProof/>
          </w:rPr>
          <w:t>7</w:t>
        </w:r>
      </w:fldSimple>
    </w:p>
    <w:tbl>
      <w:tblPr>
        <w:tblW w:w="10065"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568"/>
        <w:gridCol w:w="2552"/>
        <w:gridCol w:w="2315"/>
        <w:gridCol w:w="2315"/>
        <w:gridCol w:w="2315"/>
      </w:tblGrid>
      <w:tr w:rsidR="00A801AC" w:rsidRPr="00514D87" w:rsidTr="00514D87">
        <w:trPr>
          <w:cantSplit/>
          <w:trHeight w:val="338"/>
          <w:tblHeader/>
        </w:trPr>
        <w:tc>
          <w:tcPr>
            <w:tcW w:w="568" w:type="dxa"/>
            <w:vMerge w:val="restart"/>
            <w:vAlign w:val="center"/>
          </w:tcPr>
          <w:p w:rsidR="00A801AC" w:rsidRPr="00514D87" w:rsidRDefault="00A801AC" w:rsidP="00514D87">
            <w:pPr>
              <w:ind w:right="-108"/>
              <w:contextualSpacing/>
              <w:jc w:val="center"/>
              <w:rPr>
                <w:rFonts w:eastAsia="MS Mincho"/>
              </w:rPr>
            </w:pPr>
            <w:r w:rsidRPr="00514D87">
              <w:rPr>
                <w:rFonts w:eastAsia="MS Mincho"/>
              </w:rPr>
              <w:t>№ п/п</w:t>
            </w:r>
          </w:p>
        </w:tc>
        <w:tc>
          <w:tcPr>
            <w:tcW w:w="2552" w:type="dxa"/>
            <w:vMerge w:val="restart"/>
            <w:vAlign w:val="center"/>
          </w:tcPr>
          <w:p w:rsidR="00A801AC" w:rsidRPr="00514D87" w:rsidRDefault="00A801AC" w:rsidP="00514D87">
            <w:pPr>
              <w:contextualSpacing/>
              <w:jc w:val="center"/>
              <w:rPr>
                <w:rFonts w:eastAsia="MS Mincho"/>
              </w:rPr>
            </w:pPr>
            <w:r w:rsidRPr="00514D87">
              <w:rPr>
                <w:rFonts w:eastAsia="MS Mincho"/>
              </w:rPr>
              <w:t>Участников, набравших балл</w:t>
            </w:r>
          </w:p>
        </w:tc>
        <w:tc>
          <w:tcPr>
            <w:tcW w:w="6945" w:type="dxa"/>
            <w:gridSpan w:val="3"/>
            <w:vAlign w:val="center"/>
          </w:tcPr>
          <w:p w:rsidR="00A801AC" w:rsidRPr="00514D87" w:rsidRDefault="00514D87" w:rsidP="00514D87">
            <w:pPr>
              <w:contextualSpacing/>
              <w:jc w:val="center"/>
              <w:rPr>
                <w:rFonts w:eastAsia="MS Mincho"/>
              </w:rPr>
            </w:pPr>
            <w:r w:rsidRPr="00514D87">
              <w:rPr>
                <w:rFonts w:eastAsia="MS Mincho"/>
              </w:rPr>
              <w:t>Республика Карелия</w:t>
            </w:r>
          </w:p>
        </w:tc>
      </w:tr>
      <w:tr w:rsidR="00A801AC" w:rsidRPr="00514D87" w:rsidTr="00514D87">
        <w:trPr>
          <w:cantSplit/>
          <w:trHeight w:val="155"/>
          <w:tblHeader/>
        </w:trPr>
        <w:tc>
          <w:tcPr>
            <w:tcW w:w="568" w:type="dxa"/>
            <w:vMerge/>
            <w:vAlign w:val="center"/>
          </w:tcPr>
          <w:p w:rsidR="00A801AC" w:rsidRPr="00514D87" w:rsidRDefault="00A801AC" w:rsidP="00514D87">
            <w:pPr>
              <w:ind w:right="-108"/>
              <w:contextualSpacing/>
              <w:jc w:val="center"/>
              <w:rPr>
                <w:rFonts w:eastAsia="MS Mincho"/>
              </w:rPr>
            </w:pPr>
          </w:p>
        </w:tc>
        <w:tc>
          <w:tcPr>
            <w:tcW w:w="2552" w:type="dxa"/>
            <w:vMerge/>
            <w:vAlign w:val="center"/>
          </w:tcPr>
          <w:p w:rsidR="00A801AC" w:rsidRPr="00514D87" w:rsidRDefault="00A801AC" w:rsidP="00514D87">
            <w:pPr>
              <w:contextualSpacing/>
              <w:jc w:val="center"/>
              <w:rPr>
                <w:rFonts w:eastAsia="MS Mincho"/>
              </w:rPr>
            </w:pPr>
          </w:p>
        </w:tc>
        <w:tc>
          <w:tcPr>
            <w:tcW w:w="2315" w:type="dxa"/>
            <w:vAlign w:val="center"/>
          </w:tcPr>
          <w:p w:rsidR="00A801AC" w:rsidRPr="00514D87" w:rsidRDefault="00A801AC" w:rsidP="00514D87">
            <w:pPr>
              <w:contextualSpacing/>
              <w:jc w:val="center"/>
              <w:rPr>
                <w:rFonts w:eastAsia="MS Mincho"/>
              </w:rPr>
            </w:pPr>
            <w:r w:rsidRPr="00514D87">
              <w:rPr>
                <w:rFonts w:eastAsia="MS Mincho"/>
              </w:rPr>
              <w:t>2020 г.</w:t>
            </w:r>
          </w:p>
        </w:tc>
        <w:tc>
          <w:tcPr>
            <w:tcW w:w="2315" w:type="dxa"/>
            <w:vAlign w:val="center"/>
          </w:tcPr>
          <w:p w:rsidR="00A801AC" w:rsidRPr="00514D87" w:rsidRDefault="00A801AC" w:rsidP="00514D87">
            <w:pPr>
              <w:contextualSpacing/>
              <w:jc w:val="center"/>
              <w:rPr>
                <w:rFonts w:eastAsia="MS Mincho"/>
              </w:rPr>
            </w:pPr>
            <w:r w:rsidRPr="00514D87">
              <w:rPr>
                <w:rFonts w:eastAsia="MS Mincho"/>
              </w:rPr>
              <w:t>2021 г.</w:t>
            </w:r>
          </w:p>
        </w:tc>
        <w:tc>
          <w:tcPr>
            <w:tcW w:w="2315" w:type="dxa"/>
            <w:vAlign w:val="center"/>
          </w:tcPr>
          <w:p w:rsidR="00A801AC" w:rsidRPr="00514D87" w:rsidRDefault="00A801AC" w:rsidP="00923AF3">
            <w:pPr>
              <w:pStyle w:val="a3"/>
              <w:numPr>
                <w:ilvl w:val="0"/>
                <w:numId w:val="91"/>
              </w:numPr>
              <w:spacing w:after="0" w:line="240" w:lineRule="auto"/>
              <w:jc w:val="center"/>
              <w:rPr>
                <w:rFonts w:ascii="Times New Roman" w:eastAsia="MS Mincho" w:hAnsi="Times New Roman"/>
                <w:sz w:val="24"/>
                <w:szCs w:val="24"/>
              </w:rPr>
            </w:pPr>
          </w:p>
        </w:tc>
      </w:tr>
      <w:tr w:rsidR="000138BE" w:rsidRPr="00514D87" w:rsidTr="00CE5B88">
        <w:trPr>
          <w:cantSplit/>
          <w:trHeight w:val="349"/>
        </w:trPr>
        <w:tc>
          <w:tcPr>
            <w:tcW w:w="568" w:type="dxa"/>
            <w:vAlign w:val="center"/>
          </w:tcPr>
          <w:p w:rsidR="000138BE" w:rsidRPr="00514D87" w:rsidRDefault="000138BE" w:rsidP="000138BE">
            <w:pPr>
              <w:ind w:left="-111" w:right="-108"/>
              <w:contextualSpacing/>
              <w:jc w:val="center"/>
              <w:rPr>
                <w:rFonts w:eastAsia="MS Mincho"/>
              </w:rPr>
            </w:pPr>
            <w:r w:rsidRPr="00514D87">
              <w:rPr>
                <w:rFonts w:eastAsia="MS Mincho"/>
              </w:rPr>
              <w:t>1</w:t>
            </w:r>
          </w:p>
        </w:tc>
        <w:tc>
          <w:tcPr>
            <w:tcW w:w="2552" w:type="dxa"/>
            <w:vAlign w:val="center"/>
          </w:tcPr>
          <w:p w:rsidR="000138BE" w:rsidRPr="00514D87" w:rsidRDefault="000138BE" w:rsidP="000138BE">
            <w:pPr>
              <w:ind w:left="-105" w:right="-108"/>
              <w:contextualSpacing/>
              <w:rPr>
                <w:rFonts w:eastAsia="MS Mincho"/>
              </w:rPr>
            </w:pPr>
            <w:r w:rsidRPr="00514D87">
              <w:rPr>
                <w:rFonts w:eastAsia="MS Mincho"/>
              </w:rPr>
              <w:t>ниже минимального балла</w:t>
            </w:r>
            <w:r w:rsidRPr="00514D87">
              <w:rPr>
                <w:rStyle w:val="a6"/>
                <w:rFonts w:eastAsia="MS Mincho"/>
              </w:rPr>
              <w:footnoteReference w:id="47"/>
            </w:r>
            <w:r w:rsidRPr="00514D87">
              <w:rPr>
                <w:rFonts w:eastAsia="MS Mincho"/>
              </w:rPr>
              <w:t>, %</w:t>
            </w:r>
          </w:p>
        </w:tc>
        <w:tc>
          <w:tcPr>
            <w:tcW w:w="2315" w:type="dxa"/>
            <w:vAlign w:val="center"/>
          </w:tcPr>
          <w:p w:rsidR="000138BE" w:rsidRPr="00514D87" w:rsidRDefault="000138BE" w:rsidP="00CE5B88">
            <w:pPr>
              <w:contextualSpacing/>
              <w:jc w:val="center"/>
              <w:rPr>
                <w:rFonts w:eastAsia="MS Mincho"/>
              </w:rPr>
            </w:pPr>
            <w:r w:rsidRPr="00891394">
              <w:rPr>
                <w:rFonts w:eastAsia="MS Mincho"/>
              </w:rPr>
              <w:t>0</w:t>
            </w:r>
            <w:r>
              <w:rPr>
                <w:rFonts w:eastAsia="MS Mincho"/>
              </w:rPr>
              <w:t>%</w:t>
            </w:r>
          </w:p>
        </w:tc>
        <w:tc>
          <w:tcPr>
            <w:tcW w:w="2315" w:type="dxa"/>
            <w:vAlign w:val="center"/>
          </w:tcPr>
          <w:p w:rsidR="000138BE" w:rsidRPr="00514D87" w:rsidRDefault="000138BE" w:rsidP="00CE5B88">
            <w:pPr>
              <w:contextualSpacing/>
              <w:jc w:val="center"/>
              <w:rPr>
                <w:rFonts w:eastAsia="MS Mincho"/>
              </w:rPr>
            </w:pPr>
            <w:r w:rsidRPr="00891394">
              <w:rPr>
                <w:rFonts w:eastAsia="MS Mincho"/>
              </w:rPr>
              <w:t>0,2</w:t>
            </w:r>
            <w:r>
              <w:rPr>
                <w:rFonts w:eastAsia="MS Mincho"/>
              </w:rPr>
              <w:t>%</w:t>
            </w:r>
          </w:p>
        </w:tc>
        <w:tc>
          <w:tcPr>
            <w:tcW w:w="2315" w:type="dxa"/>
            <w:vAlign w:val="center"/>
          </w:tcPr>
          <w:p w:rsidR="000138BE" w:rsidRPr="00514D87" w:rsidRDefault="000138BE" w:rsidP="00CE5B88">
            <w:pPr>
              <w:contextualSpacing/>
              <w:jc w:val="center"/>
              <w:rPr>
                <w:rFonts w:eastAsia="MS Mincho"/>
              </w:rPr>
            </w:pPr>
            <w:r>
              <w:rPr>
                <w:rFonts w:eastAsia="MS Mincho"/>
              </w:rPr>
              <w:t>0,5%</w:t>
            </w:r>
          </w:p>
        </w:tc>
      </w:tr>
      <w:tr w:rsidR="00A801AC" w:rsidRPr="00514D87" w:rsidDel="00407E4A" w:rsidTr="00CE5B88">
        <w:trPr>
          <w:cantSplit/>
          <w:trHeight w:val="354"/>
        </w:trPr>
        <w:tc>
          <w:tcPr>
            <w:tcW w:w="568" w:type="dxa"/>
            <w:vAlign w:val="center"/>
          </w:tcPr>
          <w:p w:rsidR="00A801AC" w:rsidRPr="00514D87" w:rsidRDefault="00514D87" w:rsidP="00514D87">
            <w:pPr>
              <w:ind w:left="-111" w:right="-108"/>
              <w:contextualSpacing/>
              <w:jc w:val="center"/>
              <w:rPr>
                <w:rFonts w:eastAsia="MS Mincho"/>
              </w:rPr>
            </w:pPr>
            <w:r w:rsidRPr="00514D87">
              <w:rPr>
                <w:rFonts w:eastAsia="MS Mincho"/>
              </w:rPr>
              <w:t>2</w:t>
            </w:r>
          </w:p>
        </w:tc>
        <w:tc>
          <w:tcPr>
            <w:tcW w:w="2552" w:type="dxa"/>
            <w:vAlign w:val="center"/>
          </w:tcPr>
          <w:p w:rsidR="00A801AC" w:rsidRPr="00514D87" w:rsidDel="00407E4A" w:rsidRDefault="00A801AC" w:rsidP="00514D87">
            <w:pPr>
              <w:ind w:left="-105" w:right="-108"/>
              <w:contextualSpacing/>
              <w:rPr>
                <w:rFonts w:eastAsia="MS Mincho"/>
              </w:rPr>
            </w:pPr>
            <w:r w:rsidRPr="00514D87">
              <w:rPr>
                <w:rFonts w:eastAsia="MS Mincho"/>
              </w:rPr>
              <w:t>от 61 до 80 баллов, %</w:t>
            </w:r>
          </w:p>
        </w:tc>
        <w:tc>
          <w:tcPr>
            <w:tcW w:w="2315" w:type="dxa"/>
            <w:vAlign w:val="center"/>
          </w:tcPr>
          <w:p w:rsidR="00A801AC" w:rsidRPr="00514D87" w:rsidDel="00407E4A" w:rsidRDefault="000E0651" w:rsidP="00CE5B88">
            <w:pPr>
              <w:contextualSpacing/>
              <w:jc w:val="center"/>
              <w:rPr>
                <w:rFonts w:eastAsia="MS Mincho"/>
              </w:rPr>
            </w:pPr>
            <w:r>
              <w:rPr>
                <w:rFonts w:eastAsia="MS Mincho"/>
              </w:rPr>
              <w:t>48,7%</w:t>
            </w:r>
          </w:p>
        </w:tc>
        <w:tc>
          <w:tcPr>
            <w:tcW w:w="2315" w:type="dxa"/>
            <w:vAlign w:val="center"/>
          </w:tcPr>
          <w:p w:rsidR="00A801AC" w:rsidRPr="00514D87" w:rsidDel="00407E4A" w:rsidRDefault="00191EE7" w:rsidP="00CE5B88">
            <w:pPr>
              <w:contextualSpacing/>
              <w:jc w:val="center"/>
              <w:rPr>
                <w:rFonts w:eastAsia="MS Mincho"/>
              </w:rPr>
            </w:pPr>
            <w:r>
              <w:rPr>
                <w:rFonts w:eastAsia="MS Mincho"/>
              </w:rPr>
              <w:t>41,1%</w:t>
            </w:r>
          </w:p>
        </w:tc>
        <w:tc>
          <w:tcPr>
            <w:tcW w:w="2315" w:type="dxa"/>
            <w:vAlign w:val="center"/>
          </w:tcPr>
          <w:p w:rsidR="00A801AC" w:rsidRPr="00514D87" w:rsidDel="00407E4A" w:rsidRDefault="000138BE" w:rsidP="00CE5B88">
            <w:pPr>
              <w:contextualSpacing/>
              <w:jc w:val="center"/>
              <w:rPr>
                <w:rFonts w:eastAsia="MS Mincho"/>
              </w:rPr>
            </w:pPr>
            <w:r>
              <w:rPr>
                <w:rFonts w:eastAsia="MS Mincho"/>
              </w:rPr>
              <w:t>36,6%</w:t>
            </w:r>
          </w:p>
        </w:tc>
      </w:tr>
      <w:tr w:rsidR="000138BE" w:rsidRPr="00514D87" w:rsidTr="00CE5B88">
        <w:trPr>
          <w:cantSplit/>
          <w:trHeight w:val="338"/>
        </w:trPr>
        <w:tc>
          <w:tcPr>
            <w:tcW w:w="568" w:type="dxa"/>
            <w:vAlign w:val="center"/>
          </w:tcPr>
          <w:p w:rsidR="000138BE" w:rsidRPr="00514D87" w:rsidRDefault="000138BE" w:rsidP="000138BE">
            <w:pPr>
              <w:ind w:left="-111" w:right="-108"/>
              <w:contextualSpacing/>
              <w:jc w:val="center"/>
              <w:rPr>
                <w:rFonts w:eastAsia="MS Mincho"/>
              </w:rPr>
            </w:pPr>
            <w:r w:rsidRPr="00514D87">
              <w:rPr>
                <w:rFonts w:eastAsia="MS Mincho"/>
              </w:rPr>
              <w:t>3</w:t>
            </w:r>
          </w:p>
        </w:tc>
        <w:tc>
          <w:tcPr>
            <w:tcW w:w="2552" w:type="dxa"/>
            <w:vAlign w:val="center"/>
          </w:tcPr>
          <w:p w:rsidR="000138BE" w:rsidRPr="00514D87" w:rsidRDefault="000138BE" w:rsidP="000138BE">
            <w:pPr>
              <w:ind w:left="-105" w:right="-108"/>
              <w:contextualSpacing/>
              <w:rPr>
                <w:rFonts w:eastAsia="MS Mincho"/>
              </w:rPr>
            </w:pPr>
            <w:r w:rsidRPr="00514D87">
              <w:rPr>
                <w:rFonts w:eastAsia="MS Mincho"/>
              </w:rPr>
              <w:t>от 81 до 99 баллов, %</w:t>
            </w:r>
          </w:p>
        </w:tc>
        <w:tc>
          <w:tcPr>
            <w:tcW w:w="2315" w:type="dxa"/>
            <w:vAlign w:val="center"/>
          </w:tcPr>
          <w:p w:rsidR="000138BE" w:rsidRPr="00514D87" w:rsidRDefault="000138BE" w:rsidP="00CE5B88">
            <w:pPr>
              <w:contextualSpacing/>
              <w:jc w:val="center"/>
              <w:rPr>
                <w:rFonts w:eastAsia="MS Mincho"/>
              </w:rPr>
            </w:pPr>
            <w:r w:rsidRPr="00891394">
              <w:rPr>
                <w:rFonts w:eastAsia="MS Mincho"/>
              </w:rPr>
              <w:t>30,2</w:t>
            </w:r>
            <w:r>
              <w:rPr>
                <w:rFonts w:eastAsia="MS Mincho"/>
              </w:rPr>
              <w:t>%</w:t>
            </w:r>
          </w:p>
        </w:tc>
        <w:tc>
          <w:tcPr>
            <w:tcW w:w="2315" w:type="dxa"/>
            <w:vAlign w:val="center"/>
          </w:tcPr>
          <w:p w:rsidR="000138BE" w:rsidRPr="00514D87" w:rsidRDefault="000138BE" w:rsidP="00CE5B88">
            <w:pPr>
              <w:contextualSpacing/>
              <w:jc w:val="center"/>
              <w:rPr>
                <w:rFonts w:eastAsia="MS Mincho"/>
              </w:rPr>
            </w:pPr>
            <w:r w:rsidRPr="00891394">
              <w:rPr>
                <w:rFonts w:eastAsia="MS Mincho"/>
              </w:rPr>
              <w:t>33,4</w:t>
            </w:r>
            <w:r>
              <w:rPr>
                <w:rFonts w:eastAsia="MS Mincho"/>
              </w:rPr>
              <w:t>%</w:t>
            </w:r>
          </w:p>
        </w:tc>
        <w:tc>
          <w:tcPr>
            <w:tcW w:w="2315" w:type="dxa"/>
            <w:vAlign w:val="center"/>
          </w:tcPr>
          <w:p w:rsidR="000138BE" w:rsidRPr="00514D87" w:rsidRDefault="000138BE" w:rsidP="00CE5B88">
            <w:pPr>
              <w:contextualSpacing/>
              <w:jc w:val="center"/>
              <w:rPr>
                <w:rFonts w:eastAsia="MS Mincho"/>
              </w:rPr>
            </w:pPr>
            <w:r>
              <w:rPr>
                <w:rFonts w:eastAsia="MS Mincho"/>
              </w:rPr>
              <w:t>39,4%</w:t>
            </w:r>
          </w:p>
        </w:tc>
      </w:tr>
      <w:tr w:rsidR="000138BE" w:rsidRPr="00514D87" w:rsidTr="00CE5B88">
        <w:trPr>
          <w:cantSplit/>
          <w:trHeight w:val="338"/>
        </w:trPr>
        <w:tc>
          <w:tcPr>
            <w:tcW w:w="568" w:type="dxa"/>
            <w:vAlign w:val="center"/>
          </w:tcPr>
          <w:p w:rsidR="000138BE" w:rsidRPr="00514D87" w:rsidRDefault="000138BE" w:rsidP="000138BE">
            <w:pPr>
              <w:ind w:left="-111" w:right="-108"/>
              <w:contextualSpacing/>
              <w:jc w:val="center"/>
              <w:rPr>
                <w:rFonts w:eastAsia="MS Mincho"/>
              </w:rPr>
            </w:pPr>
            <w:r w:rsidRPr="00514D87">
              <w:rPr>
                <w:rFonts w:eastAsia="MS Mincho"/>
              </w:rPr>
              <w:t>4</w:t>
            </w:r>
          </w:p>
        </w:tc>
        <w:tc>
          <w:tcPr>
            <w:tcW w:w="2552" w:type="dxa"/>
            <w:vAlign w:val="center"/>
          </w:tcPr>
          <w:p w:rsidR="000138BE" w:rsidRPr="00514D87" w:rsidRDefault="000138BE" w:rsidP="000138BE">
            <w:pPr>
              <w:ind w:left="-105" w:right="-108"/>
              <w:contextualSpacing/>
              <w:rPr>
                <w:rFonts w:eastAsia="MS Mincho"/>
              </w:rPr>
            </w:pPr>
            <w:r>
              <w:rPr>
                <w:rFonts w:eastAsia="MS Mincho"/>
              </w:rPr>
              <w:t>100 баллов, чел.</w:t>
            </w:r>
          </w:p>
        </w:tc>
        <w:tc>
          <w:tcPr>
            <w:tcW w:w="2315" w:type="dxa"/>
            <w:vAlign w:val="center"/>
          </w:tcPr>
          <w:p w:rsidR="000138BE" w:rsidRPr="00514D87" w:rsidRDefault="000138BE" w:rsidP="00CE5B88">
            <w:pPr>
              <w:contextualSpacing/>
              <w:jc w:val="center"/>
              <w:rPr>
                <w:rFonts w:eastAsia="MS Mincho"/>
              </w:rPr>
            </w:pPr>
            <w:r>
              <w:rPr>
                <w:rFonts w:eastAsia="MS Mincho"/>
              </w:rPr>
              <w:t>0</w:t>
            </w:r>
          </w:p>
        </w:tc>
        <w:tc>
          <w:tcPr>
            <w:tcW w:w="2315" w:type="dxa"/>
            <w:vAlign w:val="center"/>
          </w:tcPr>
          <w:p w:rsidR="000138BE" w:rsidRPr="00514D87" w:rsidRDefault="000138BE" w:rsidP="00CE5B88">
            <w:pPr>
              <w:contextualSpacing/>
              <w:jc w:val="center"/>
              <w:rPr>
                <w:rFonts w:eastAsia="MS Mincho"/>
              </w:rPr>
            </w:pPr>
            <w:r>
              <w:rPr>
                <w:rFonts w:eastAsia="MS Mincho"/>
              </w:rPr>
              <w:t>0</w:t>
            </w:r>
          </w:p>
        </w:tc>
        <w:tc>
          <w:tcPr>
            <w:tcW w:w="2315" w:type="dxa"/>
            <w:vAlign w:val="center"/>
          </w:tcPr>
          <w:p w:rsidR="000138BE" w:rsidRPr="00514D87" w:rsidRDefault="000138BE" w:rsidP="00CE5B88">
            <w:pPr>
              <w:contextualSpacing/>
              <w:jc w:val="center"/>
              <w:rPr>
                <w:rFonts w:eastAsia="MS Mincho"/>
              </w:rPr>
            </w:pPr>
            <w:r>
              <w:rPr>
                <w:rFonts w:eastAsia="MS Mincho"/>
              </w:rPr>
              <w:t>1</w:t>
            </w:r>
          </w:p>
        </w:tc>
      </w:tr>
      <w:tr w:rsidR="000138BE" w:rsidRPr="00514D87" w:rsidTr="00CE5B88">
        <w:trPr>
          <w:cantSplit/>
          <w:trHeight w:val="338"/>
        </w:trPr>
        <w:tc>
          <w:tcPr>
            <w:tcW w:w="568" w:type="dxa"/>
            <w:tcBorders>
              <w:top w:val="single" w:sz="4" w:space="0" w:color="000000"/>
              <w:left w:val="single" w:sz="4" w:space="0" w:color="000000"/>
              <w:bottom w:val="single" w:sz="4" w:space="0" w:color="000000"/>
              <w:right w:val="single" w:sz="4" w:space="0" w:color="000000"/>
            </w:tcBorders>
            <w:vAlign w:val="center"/>
          </w:tcPr>
          <w:p w:rsidR="000138BE" w:rsidRPr="00514D87" w:rsidRDefault="000138BE" w:rsidP="000138BE">
            <w:pPr>
              <w:ind w:left="-111" w:right="-108"/>
              <w:contextualSpacing/>
              <w:jc w:val="center"/>
              <w:rPr>
                <w:rFonts w:eastAsia="MS Mincho"/>
              </w:rPr>
            </w:pPr>
            <w:r w:rsidRPr="00514D87">
              <w:rPr>
                <w:rFonts w:eastAsia="MS Mincho"/>
              </w:rPr>
              <w:t>5</w:t>
            </w:r>
          </w:p>
        </w:tc>
        <w:tc>
          <w:tcPr>
            <w:tcW w:w="2552" w:type="dxa"/>
            <w:tcBorders>
              <w:top w:val="single" w:sz="4" w:space="0" w:color="000000"/>
              <w:left w:val="single" w:sz="4" w:space="0" w:color="000000"/>
              <w:bottom w:val="single" w:sz="4" w:space="0" w:color="000000"/>
              <w:right w:val="single" w:sz="4" w:space="0" w:color="000000"/>
            </w:tcBorders>
            <w:vAlign w:val="center"/>
          </w:tcPr>
          <w:p w:rsidR="000138BE" w:rsidRPr="00514D87" w:rsidRDefault="000138BE" w:rsidP="000138BE">
            <w:pPr>
              <w:ind w:left="-105" w:right="-108"/>
              <w:contextualSpacing/>
              <w:rPr>
                <w:rFonts w:eastAsia="MS Mincho"/>
              </w:rPr>
            </w:pPr>
            <w:r>
              <w:rPr>
                <w:rFonts w:eastAsia="MS Mincho"/>
              </w:rPr>
              <w:t>с</w:t>
            </w:r>
            <w:r w:rsidRPr="00514D87">
              <w:rPr>
                <w:rFonts w:eastAsia="MS Mincho"/>
              </w:rPr>
              <w:t>редний тестовый балл</w:t>
            </w:r>
          </w:p>
        </w:tc>
        <w:tc>
          <w:tcPr>
            <w:tcW w:w="2315" w:type="dxa"/>
            <w:vAlign w:val="center"/>
          </w:tcPr>
          <w:p w:rsidR="000138BE" w:rsidRPr="00514D87" w:rsidRDefault="000138BE" w:rsidP="00CE5B88">
            <w:pPr>
              <w:contextualSpacing/>
              <w:jc w:val="center"/>
              <w:rPr>
                <w:rFonts w:eastAsia="MS Mincho"/>
              </w:rPr>
            </w:pPr>
            <w:r w:rsidRPr="00891394">
              <w:rPr>
                <w:rFonts w:eastAsia="MS Mincho"/>
              </w:rPr>
              <w:t>71,3</w:t>
            </w:r>
          </w:p>
        </w:tc>
        <w:tc>
          <w:tcPr>
            <w:tcW w:w="2315" w:type="dxa"/>
            <w:vAlign w:val="center"/>
          </w:tcPr>
          <w:p w:rsidR="000138BE" w:rsidRPr="00514D87" w:rsidRDefault="000138BE" w:rsidP="00CE5B88">
            <w:pPr>
              <w:contextualSpacing/>
              <w:jc w:val="center"/>
              <w:rPr>
                <w:rFonts w:eastAsia="MS Mincho"/>
              </w:rPr>
            </w:pPr>
            <w:r w:rsidRPr="00891394">
              <w:rPr>
                <w:rFonts w:eastAsia="MS Mincho"/>
              </w:rPr>
              <w:t>71,2</w:t>
            </w:r>
          </w:p>
        </w:tc>
        <w:tc>
          <w:tcPr>
            <w:tcW w:w="2315" w:type="dxa"/>
            <w:tcBorders>
              <w:top w:val="single" w:sz="4" w:space="0" w:color="000000"/>
              <w:left w:val="single" w:sz="4" w:space="0" w:color="000000"/>
              <w:bottom w:val="single" w:sz="4" w:space="0" w:color="000000"/>
              <w:right w:val="single" w:sz="4" w:space="0" w:color="000000"/>
            </w:tcBorders>
            <w:vAlign w:val="center"/>
          </w:tcPr>
          <w:p w:rsidR="000138BE" w:rsidRPr="00514D87" w:rsidRDefault="000E0651" w:rsidP="00CE5B88">
            <w:pPr>
              <w:contextualSpacing/>
              <w:jc w:val="center"/>
              <w:rPr>
                <w:rFonts w:eastAsia="MS Mincho"/>
              </w:rPr>
            </w:pPr>
            <w:r>
              <w:rPr>
                <w:rFonts w:eastAsia="MS Mincho"/>
              </w:rPr>
              <w:t>73</w:t>
            </w:r>
          </w:p>
        </w:tc>
      </w:tr>
    </w:tbl>
    <w:p w:rsidR="00A801AC" w:rsidRPr="00715B99" w:rsidRDefault="00A801AC" w:rsidP="00923AF3">
      <w:pPr>
        <w:pStyle w:val="3"/>
        <w:numPr>
          <w:ilvl w:val="1"/>
          <w:numId w:val="127"/>
        </w:numPr>
        <w:tabs>
          <w:tab w:val="left" w:pos="142"/>
        </w:tabs>
        <w:ind w:left="142" w:hanging="568"/>
        <w:rPr>
          <w:rFonts w:ascii="Times New Roman" w:hAnsi="Times New Roman"/>
        </w:rPr>
      </w:pPr>
      <w:r w:rsidRPr="00FC6BBF">
        <w:rPr>
          <w:rFonts w:ascii="Times New Roman" w:hAnsi="Times New Roman"/>
        </w:rPr>
        <w:t>Результаты по группам участников экзамена с различным уровнем подготовки:</w:t>
      </w:r>
    </w:p>
    <w:p w:rsidR="00A801AC" w:rsidRPr="00FC6BBF" w:rsidRDefault="00A801AC" w:rsidP="00923AF3">
      <w:pPr>
        <w:pStyle w:val="3"/>
        <w:numPr>
          <w:ilvl w:val="2"/>
          <w:numId w:val="127"/>
        </w:numPr>
        <w:rPr>
          <w:rFonts w:ascii="Times New Roman" w:hAnsi="Times New Roman"/>
        </w:rPr>
      </w:pPr>
      <w:r w:rsidRPr="00FC6BBF">
        <w:rPr>
          <w:rFonts w:ascii="Times New Roman" w:hAnsi="Times New Roman"/>
          <w:b w:val="0"/>
          <w:bCs w:val="0"/>
        </w:rPr>
        <w:t xml:space="preserve">в разрезе категорий участников ЕГЭ </w:t>
      </w:r>
    </w:p>
    <w:p w:rsidR="00A801AC" w:rsidRPr="00FC6BBF" w:rsidRDefault="00A801AC" w:rsidP="00A801AC">
      <w:pPr>
        <w:pStyle w:val="af7"/>
        <w:keepNext/>
      </w:pPr>
      <w:r w:rsidRPr="00FC6BBF">
        <w:t xml:space="preserve">Таблица </w:t>
      </w:r>
      <w:r w:rsidR="006750CB">
        <w:t>13</w:t>
      </w:r>
      <w:r>
        <w:noBreakHyphen/>
      </w:r>
      <w:fldSimple w:instr=" SEQ Таблица \* ARABIC \s 1 ">
        <w:r>
          <w:rPr>
            <w:noProof/>
          </w:rPr>
          <w:t>8</w:t>
        </w:r>
      </w:fldSimple>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67"/>
        <w:gridCol w:w="3120"/>
        <w:gridCol w:w="1594"/>
        <w:gridCol w:w="1595"/>
        <w:gridCol w:w="1594"/>
        <w:gridCol w:w="1595"/>
      </w:tblGrid>
      <w:tr w:rsidR="00A801AC" w:rsidRPr="0090679A" w:rsidTr="006750CB">
        <w:trPr>
          <w:cantSplit/>
          <w:trHeight w:val="850"/>
          <w:tblHeader/>
        </w:trPr>
        <w:tc>
          <w:tcPr>
            <w:tcW w:w="567" w:type="dxa"/>
            <w:vAlign w:val="center"/>
          </w:tcPr>
          <w:p w:rsidR="00A801AC" w:rsidRPr="0090679A" w:rsidRDefault="00A801AC" w:rsidP="006750CB">
            <w:pPr>
              <w:pStyle w:val="a3"/>
              <w:spacing w:after="0" w:line="240" w:lineRule="auto"/>
              <w:ind w:left="0"/>
              <w:jc w:val="center"/>
              <w:rPr>
                <w:rFonts w:ascii="Times New Roman" w:hAnsi="Times New Roman"/>
                <w:sz w:val="24"/>
                <w:szCs w:val="24"/>
              </w:rPr>
            </w:pPr>
            <w:r w:rsidRPr="0090679A">
              <w:rPr>
                <w:rFonts w:ascii="Times New Roman" w:hAnsi="Times New Roman"/>
                <w:sz w:val="24"/>
                <w:szCs w:val="24"/>
              </w:rPr>
              <w:t>№ п/п</w:t>
            </w:r>
          </w:p>
        </w:tc>
        <w:tc>
          <w:tcPr>
            <w:tcW w:w="3120" w:type="dxa"/>
            <w:vAlign w:val="center"/>
          </w:tcPr>
          <w:p w:rsidR="00A801AC" w:rsidRPr="0090679A" w:rsidRDefault="00A801AC" w:rsidP="006750CB">
            <w:pPr>
              <w:pStyle w:val="a3"/>
              <w:spacing w:after="0" w:line="240" w:lineRule="auto"/>
              <w:ind w:left="0"/>
              <w:jc w:val="center"/>
              <w:rPr>
                <w:rFonts w:ascii="Times New Roman" w:hAnsi="Times New Roman"/>
                <w:sz w:val="24"/>
                <w:szCs w:val="24"/>
              </w:rPr>
            </w:pPr>
            <w:r w:rsidRPr="0090679A">
              <w:rPr>
                <w:rFonts w:ascii="Times New Roman" w:hAnsi="Times New Roman"/>
                <w:sz w:val="24"/>
                <w:szCs w:val="24"/>
              </w:rPr>
              <w:t>Участников, набравших балл</w:t>
            </w:r>
          </w:p>
        </w:tc>
        <w:tc>
          <w:tcPr>
            <w:tcW w:w="1594" w:type="dxa"/>
            <w:vAlign w:val="center"/>
          </w:tcPr>
          <w:p w:rsidR="00A801AC" w:rsidRPr="0090679A" w:rsidRDefault="00A801AC" w:rsidP="006750CB">
            <w:pPr>
              <w:pStyle w:val="a3"/>
              <w:spacing w:after="0" w:line="240" w:lineRule="auto"/>
              <w:ind w:left="0"/>
              <w:jc w:val="center"/>
              <w:rPr>
                <w:rFonts w:ascii="Times New Roman" w:hAnsi="Times New Roman"/>
                <w:sz w:val="24"/>
                <w:szCs w:val="24"/>
              </w:rPr>
            </w:pPr>
            <w:r w:rsidRPr="0090679A">
              <w:rPr>
                <w:rFonts w:ascii="Times New Roman" w:hAnsi="Times New Roman"/>
                <w:sz w:val="24"/>
                <w:szCs w:val="24"/>
              </w:rPr>
              <w:t>ВТГ, обучающиеся по программам СОО</w:t>
            </w:r>
          </w:p>
        </w:tc>
        <w:tc>
          <w:tcPr>
            <w:tcW w:w="1595" w:type="dxa"/>
            <w:vAlign w:val="center"/>
          </w:tcPr>
          <w:p w:rsidR="00A801AC" w:rsidRPr="0090679A" w:rsidRDefault="00A801AC" w:rsidP="006750CB">
            <w:pPr>
              <w:pStyle w:val="a3"/>
              <w:spacing w:after="0" w:line="240" w:lineRule="auto"/>
              <w:ind w:left="0"/>
              <w:jc w:val="center"/>
              <w:rPr>
                <w:rFonts w:ascii="Times New Roman" w:hAnsi="Times New Roman"/>
                <w:sz w:val="24"/>
                <w:szCs w:val="24"/>
              </w:rPr>
            </w:pPr>
            <w:r w:rsidRPr="0090679A">
              <w:rPr>
                <w:rFonts w:ascii="Times New Roman" w:hAnsi="Times New Roman"/>
                <w:sz w:val="24"/>
                <w:szCs w:val="24"/>
              </w:rPr>
              <w:t>ВТГ, обучающиеся по программам СПО</w:t>
            </w:r>
          </w:p>
        </w:tc>
        <w:tc>
          <w:tcPr>
            <w:tcW w:w="1594" w:type="dxa"/>
            <w:vAlign w:val="center"/>
          </w:tcPr>
          <w:p w:rsidR="00A801AC" w:rsidRPr="0090679A" w:rsidRDefault="00A801AC" w:rsidP="006750CB">
            <w:pPr>
              <w:pStyle w:val="a3"/>
              <w:spacing w:after="0" w:line="240" w:lineRule="auto"/>
              <w:ind w:left="0"/>
              <w:jc w:val="center"/>
              <w:rPr>
                <w:rFonts w:ascii="Times New Roman" w:hAnsi="Times New Roman"/>
                <w:sz w:val="24"/>
                <w:szCs w:val="24"/>
              </w:rPr>
            </w:pPr>
            <w:r w:rsidRPr="0090679A">
              <w:rPr>
                <w:rFonts w:ascii="Times New Roman" w:hAnsi="Times New Roman"/>
                <w:sz w:val="24"/>
                <w:szCs w:val="24"/>
              </w:rPr>
              <w:t>ВПЛ</w:t>
            </w:r>
          </w:p>
        </w:tc>
        <w:tc>
          <w:tcPr>
            <w:tcW w:w="1595" w:type="dxa"/>
            <w:vAlign w:val="center"/>
          </w:tcPr>
          <w:p w:rsidR="00A801AC" w:rsidRPr="0090679A" w:rsidRDefault="00A801AC" w:rsidP="006750CB">
            <w:pPr>
              <w:pStyle w:val="a3"/>
              <w:spacing w:after="0" w:line="240" w:lineRule="auto"/>
              <w:ind w:left="0"/>
              <w:jc w:val="center"/>
              <w:rPr>
                <w:rFonts w:ascii="Times New Roman" w:hAnsi="Times New Roman"/>
                <w:sz w:val="24"/>
                <w:szCs w:val="24"/>
              </w:rPr>
            </w:pPr>
            <w:r w:rsidRPr="0090679A">
              <w:rPr>
                <w:rFonts w:ascii="Times New Roman" w:hAnsi="Times New Roman"/>
                <w:sz w:val="24"/>
                <w:szCs w:val="24"/>
              </w:rPr>
              <w:t>Участники ЕГЭ с ОВЗ</w:t>
            </w:r>
          </w:p>
        </w:tc>
      </w:tr>
      <w:tr w:rsidR="00864B76" w:rsidRPr="0090679A" w:rsidTr="0090679A">
        <w:trPr>
          <w:cantSplit/>
        </w:trPr>
        <w:tc>
          <w:tcPr>
            <w:tcW w:w="567" w:type="dxa"/>
            <w:vAlign w:val="center"/>
          </w:tcPr>
          <w:p w:rsidR="00864B76" w:rsidRPr="0090679A" w:rsidRDefault="00864B76" w:rsidP="00864B76">
            <w:pPr>
              <w:jc w:val="center"/>
              <w:rPr>
                <w:rFonts w:eastAsia="Times New Roman"/>
                <w:bCs/>
              </w:rPr>
            </w:pPr>
            <w:r w:rsidRPr="0090679A">
              <w:rPr>
                <w:rFonts w:eastAsia="Times New Roman"/>
                <w:bCs/>
              </w:rPr>
              <w:t>1</w:t>
            </w:r>
          </w:p>
        </w:tc>
        <w:tc>
          <w:tcPr>
            <w:tcW w:w="3120" w:type="dxa"/>
          </w:tcPr>
          <w:p w:rsidR="00864B76" w:rsidRPr="0090679A" w:rsidRDefault="00864B76" w:rsidP="00864B76">
            <w:pPr>
              <w:pStyle w:val="a3"/>
              <w:spacing w:after="0" w:line="240" w:lineRule="auto"/>
              <w:ind w:left="0"/>
              <w:jc w:val="both"/>
              <w:rPr>
                <w:rFonts w:ascii="Times New Roman" w:hAnsi="Times New Roman"/>
                <w:b/>
                <w:sz w:val="24"/>
                <w:szCs w:val="24"/>
              </w:rPr>
            </w:pPr>
            <w:r w:rsidRPr="0090679A">
              <w:rPr>
                <w:rFonts w:ascii="Times New Roman" w:eastAsia="Times New Roman" w:hAnsi="Times New Roman"/>
                <w:bCs/>
                <w:sz w:val="24"/>
                <w:szCs w:val="24"/>
                <w:lang w:eastAsia="ru-RU"/>
              </w:rPr>
              <w:t>Доля</w:t>
            </w:r>
            <w:r w:rsidRPr="0090679A">
              <w:rPr>
                <w:rFonts w:ascii="Times New Roman" w:hAnsi="Times New Roman"/>
                <w:sz w:val="24"/>
                <w:szCs w:val="24"/>
              </w:rPr>
              <w:t xml:space="preserve"> участников, набравших балл ниже минимального </w:t>
            </w:r>
          </w:p>
        </w:tc>
        <w:tc>
          <w:tcPr>
            <w:tcW w:w="1594" w:type="dxa"/>
            <w:shd w:val="clear" w:color="auto" w:fill="auto"/>
            <w:vAlign w:val="center"/>
          </w:tcPr>
          <w:p w:rsidR="00864B76" w:rsidRPr="0090679A" w:rsidRDefault="00864B76" w:rsidP="0090679A">
            <w:pPr>
              <w:pStyle w:val="a3"/>
              <w:spacing w:after="0" w:line="240" w:lineRule="auto"/>
              <w:ind w:left="0"/>
              <w:jc w:val="center"/>
              <w:rPr>
                <w:rFonts w:ascii="Times New Roman" w:hAnsi="Times New Roman"/>
                <w:b/>
                <w:sz w:val="24"/>
                <w:szCs w:val="24"/>
              </w:rPr>
            </w:pPr>
            <w:r w:rsidRPr="0090679A">
              <w:rPr>
                <w:rFonts w:ascii="Times New Roman" w:hAnsi="Times New Roman"/>
                <w:color w:val="000000"/>
                <w:sz w:val="24"/>
                <w:szCs w:val="24"/>
              </w:rPr>
              <w:t>0,5%</w:t>
            </w:r>
          </w:p>
        </w:tc>
        <w:tc>
          <w:tcPr>
            <w:tcW w:w="1595" w:type="dxa"/>
            <w:shd w:val="clear" w:color="auto" w:fill="auto"/>
            <w:vAlign w:val="center"/>
          </w:tcPr>
          <w:p w:rsidR="00864B76" w:rsidRPr="0090679A" w:rsidRDefault="00864B76" w:rsidP="0090679A">
            <w:pPr>
              <w:pStyle w:val="a3"/>
              <w:spacing w:after="0" w:line="240" w:lineRule="auto"/>
              <w:ind w:left="0"/>
              <w:jc w:val="center"/>
              <w:rPr>
                <w:rFonts w:ascii="Times New Roman" w:hAnsi="Times New Roman"/>
                <w:b/>
                <w:sz w:val="24"/>
                <w:szCs w:val="24"/>
              </w:rPr>
            </w:pPr>
            <w:r w:rsidRPr="0090679A">
              <w:rPr>
                <w:rFonts w:ascii="Times New Roman" w:hAnsi="Times New Roman"/>
                <w:color w:val="000000"/>
                <w:sz w:val="24"/>
                <w:szCs w:val="24"/>
              </w:rPr>
              <w:t>0,0%</w:t>
            </w:r>
          </w:p>
        </w:tc>
        <w:tc>
          <w:tcPr>
            <w:tcW w:w="1594" w:type="dxa"/>
            <w:shd w:val="clear" w:color="auto" w:fill="auto"/>
            <w:vAlign w:val="center"/>
          </w:tcPr>
          <w:p w:rsidR="00864B76" w:rsidRPr="0090679A" w:rsidRDefault="00864B76" w:rsidP="0090679A">
            <w:pPr>
              <w:pStyle w:val="a3"/>
              <w:spacing w:after="0" w:line="240" w:lineRule="auto"/>
              <w:ind w:left="0"/>
              <w:jc w:val="center"/>
              <w:rPr>
                <w:rFonts w:ascii="Times New Roman" w:hAnsi="Times New Roman"/>
                <w:b/>
                <w:sz w:val="24"/>
                <w:szCs w:val="24"/>
              </w:rPr>
            </w:pPr>
            <w:r w:rsidRPr="0090679A">
              <w:rPr>
                <w:rFonts w:ascii="Times New Roman" w:hAnsi="Times New Roman"/>
                <w:color w:val="000000"/>
                <w:sz w:val="24"/>
                <w:szCs w:val="24"/>
              </w:rPr>
              <w:t>0,0%</w:t>
            </w:r>
          </w:p>
        </w:tc>
        <w:tc>
          <w:tcPr>
            <w:tcW w:w="1595" w:type="dxa"/>
            <w:shd w:val="clear" w:color="auto" w:fill="auto"/>
            <w:vAlign w:val="center"/>
          </w:tcPr>
          <w:p w:rsidR="00864B76" w:rsidRPr="0090679A" w:rsidRDefault="00864B76" w:rsidP="0090679A">
            <w:pPr>
              <w:pStyle w:val="a3"/>
              <w:spacing w:after="0" w:line="240" w:lineRule="auto"/>
              <w:ind w:left="0"/>
              <w:jc w:val="center"/>
              <w:rPr>
                <w:rFonts w:ascii="Times New Roman" w:hAnsi="Times New Roman"/>
                <w:b/>
                <w:sz w:val="24"/>
                <w:szCs w:val="24"/>
              </w:rPr>
            </w:pPr>
            <w:r w:rsidRPr="0090679A">
              <w:rPr>
                <w:rFonts w:ascii="Times New Roman" w:hAnsi="Times New Roman"/>
                <w:color w:val="000000"/>
                <w:sz w:val="24"/>
                <w:szCs w:val="24"/>
              </w:rPr>
              <w:t>0,0%</w:t>
            </w:r>
          </w:p>
        </w:tc>
      </w:tr>
      <w:tr w:rsidR="00864B76" w:rsidRPr="0090679A" w:rsidTr="0090679A">
        <w:trPr>
          <w:cantSplit/>
        </w:trPr>
        <w:tc>
          <w:tcPr>
            <w:tcW w:w="567" w:type="dxa"/>
            <w:vAlign w:val="center"/>
          </w:tcPr>
          <w:p w:rsidR="00864B76" w:rsidRPr="0090679A" w:rsidRDefault="00864B76" w:rsidP="00864B76">
            <w:pPr>
              <w:jc w:val="center"/>
              <w:rPr>
                <w:rFonts w:eastAsia="Times New Roman"/>
                <w:bCs/>
              </w:rPr>
            </w:pPr>
            <w:r w:rsidRPr="0090679A">
              <w:rPr>
                <w:rFonts w:eastAsia="Times New Roman"/>
                <w:bCs/>
              </w:rPr>
              <w:t>2</w:t>
            </w:r>
          </w:p>
        </w:tc>
        <w:tc>
          <w:tcPr>
            <w:tcW w:w="3120" w:type="dxa"/>
          </w:tcPr>
          <w:p w:rsidR="00864B76" w:rsidRPr="0090679A" w:rsidRDefault="00864B76" w:rsidP="00864B76">
            <w:pPr>
              <w:pStyle w:val="a3"/>
              <w:spacing w:after="0" w:line="240" w:lineRule="auto"/>
              <w:ind w:left="0"/>
              <w:jc w:val="both"/>
              <w:rPr>
                <w:rFonts w:ascii="Times New Roman" w:hAnsi="Times New Roman"/>
                <w:sz w:val="24"/>
                <w:szCs w:val="24"/>
              </w:rPr>
            </w:pPr>
            <w:r w:rsidRPr="0090679A">
              <w:rPr>
                <w:rFonts w:ascii="Times New Roman" w:eastAsia="Times New Roman" w:hAnsi="Times New Roman"/>
                <w:bCs/>
                <w:sz w:val="24"/>
                <w:szCs w:val="24"/>
                <w:lang w:eastAsia="ru-RU"/>
              </w:rPr>
              <w:t>Доля</w:t>
            </w:r>
            <w:r w:rsidRPr="0090679A">
              <w:rPr>
                <w:rFonts w:ascii="Times New Roman" w:hAnsi="Times New Roman"/>
                <w:sz w:val="24"/>
                <w:szCs w:val="24"/>
              </w:rPr>
              <w:t xml:space="preserve"> участников, получивших тестовый балл от минимального балла до 60 баллов</w:t>
            </w:r>
          </w:p>
        </w:tc>
        <w:tc>
          <w:tcPr>
            <w:tcW w:w="1594" w:type="dxa"/>
            <w:shd w:val="clear" w:color="auto" w:fill="auto"/>
            <w:vAlign w:val="center"/>
          </w:tcPr>
          <w:p w:rsidR="00864B76" w:rsidRPr="0090679A" w:rsidRDefault="00864B76" w:rsidP="0090679A">
            <w:pPr>
              <w:pStyle w:val="a3"/>
              <w:spacing w:after="0" w:line="240" w:lineRule="auto"/>
              <w:ind w:left="0"/>
              <w:jc w:val="center"/>
              <w:rPr>
                <w:rFonts w:ascii="Times New Roman" w:hAnsi="Times New Roman"/>
                <w:b/>
                <w:sz w:val="24"/>
                <w:szCs w:val="24"/>
              </w:rPr>
            </w:pPr>
            <w:r w:rsidRPr="0090679A">
              <w:rPr>
                <w:rFonts w:ascii="Times New Roman" w:hAnsi="Times New Roman"/>
                <w:color w:val="000000"/>
                <w:sz w:val="24"/>
                <w:szCs w:val="24"/>
              </w:rPr>
              <w:t>23,0%</w:t>
            </w:r>
          </w:p>
        </w:tc>
        <w:tc>
          <w:tcPr>
            <w:tcW w:w="1595" w:type="dxa"/>
            <w:shd w:val="clear" w:color="auto" w:fill="auto"/>
            <w:vAlign w:val="center"/>
          </w:tcPr>
          <w:p w:rsidR="00864B76" w:rsidRPr="0090679A" w:rsidRDefault="00864B76" w:rsidP="0090679A">
            <w:pPr>
              <w:pStyle w:val="a3"/>
              <w:spacing w:after="0" w:line="240" w:lineRule="auto"/>
              <w:ind w:left="0"/>
              <w:jc w:val="center"/>
              <w:rPr>
                <w:rFonts w:ascii="Times New Roman" w:hAnsi="Times New Roman"/>
                <w:b/>
                <w:sz w:val="24"/>
                <w:szCs w:val="24"/>
              </w:rPr>
            </w:pPr>
            <w:r w:rsidRPr="0090679A">
              <w:rPr>
                <w:rFonts w:ascii="Times New Roman" w:hAnsi="Times New Roman"/>
                <w:color w:val="000000"/>
                <w:sz w:val="24"/>
                <w:szCs w:val="24"/>
              </w:rPr>
              <w:t>50,0%</w:t>
            </w:r>
          </w:p>
        </w:tc>
        <w:tc>
          <w:tcPr>
            <w:tcW w:w="1594" w:type="dxa"/>
            <w:shd w:val="clear" w:color="auto" w:fill="auto"/>
            <w:vAlign w:val="center"/>
          </w:tcPr>
          <w:p w:rsidR="00864B76" w:rsidRPr="0090679A" w:rsidRDefault="00864B76" w:rsidP="0090679A">
            <w:pPr>
              <w:pStyle w:val="a3"/>
              <w:spacing w:after="0" w:line="240" w:lineRule="auto"/>
              <w:ind w:left="0"/>
              <w:jc w:val="center"/>
              <w:rPr>
                <w:rFonts w:ascii="Times New Roman" w:hAnsi="Times New Roman"/>
                <w:b/>
                <w:sz w:val="24"/>
                <w:szCs w:val="24"/>
              </w:rPr>
            </w:pPr>
            <w:r w:rsidRPr="0090679A">
              <w:rPr>
                <w:rFonts w:ascii="Times New Roman" w:hAnsi="Times New Roman"/>
                <w:color w:val="000000"/>
                <w:sz w:val="24"/>
                <w:szCs w:val="24"/>
              </w:rPr>
              <w:t>26,3%</w:t>
            </w:r>
          </w:p>
        </w:tc>
        <w:tc>
          <w:tcPr>
            <w:tcW w:w="1595" w:type="dxa"/>
            <w:shd w:val="clear" w:color="auto" w:fill="auto"/>
            <w:vAlign w:val="center"/>
          </w:tcPr>
          <w:p w:rsidR="00864B76" w:rsidRPr="0090679A" w:rsidRDefault="00864B76" w:rsidP="0090679A">
            <w:pPr>
              <w:pStyle w:val="a3"/>
              <w:spacing w:after="0" w:line="240" w:lineRule="auto"/>
              <w:ind w:left="0"/>
              <w:jc w:val="center"/>
              <w:rPr>
                <w:rFonts w:ascii="Times New Roman" w:hAnsi="Times New Roman"/>
                <w:b/>
                <w:sz w:val="24"/>
                <w:szCs w:val="24"/>
              </w:rPr>
            </w:pPr>
            <w:r w:rsidRPr="0090679A">
              <w:rPr>
                <w:rFonts w:ascii="Times New Roman" w:hAnsi="Times New Roman"/>
                <w:color w:val="000000"/>
                <w:sz w:val="24"/>
                <w:szCs w:val="24"/>
              </w:rPr>
              <w:t>20,0%</w:t>
            </w:r>
          </w:p>
        </w:tc>
      </w:tr>
      <w:tr w:rsidR="00864B76" w:rsidRPr="0090679A" w:rsidTr="0090679A">
        <w:trPr>
          <w:cantSplit/>
        </w:trPr>
        <w:tc>
          <w:tcPr>
            <w:tcW w:w="567" w:type="dxa"/>
            <w:vAlign w:val="center"/>
          </w:tcPr>
          <w:p w:rsidR="00864B76" w:rsidRPr="0090679A" w:rsidRDefault="00864B76" w:rsidP="00864B76">
            <w:pPr>
              <w:jc w:val="center"/>
              <w:rPr>
                <w:rFonts w:eastAsia="Times New Roman"/>
                <w:bCs/>
              </w:rPr>
            </w:pPr>
            <w:r w:rsidRPr="0090679A">
              <w:rPr>
                <w:rFonts w:eastAsia="Times New Roman"/>
                <w:bCs/>
              </w:rPr>
              <w:t>3</w:t>
            </w:r>
          </w:p>
        </w:tc>
        <w:tc>
          <w:tcPr>
            <w:tcW w:w="3120" w:type="dxa"/>
          </w:tcPr>
          <w:p w:rsidR="00864B76" w:rsidRPr="0090679A" w:rsidRDefault="00864B76" w:rsidP="00864B76">
            <w:pPr>
              <w:pStyle w:val="a3"/>
              <w:spacing w:after="0" w:line="240" w:lineRule="auto"/>
              <w:ind w:left="0"/>
              <w:jc w:val="both"/>
              <w:rPr>
                <w:rFonts w:ascii="Times New Roman" w:hAnsi="Times New Roman"/>
                <w:sz w:val="24"/>
                <w:szCs w:val="24"/>
              </w:rPr>
            </w:pPr>
            <w:r w:rsidRPr="0090679A">
              <w:rPr>
                <w:rFonts w:ascii="Times New Roman" w:eastAsia="Times New Roman" w:hAnsi="Times New Roman"/>
                <w:bCs/>
                <w:sz w:val="24"/>
                <w:szCs w:val="24"/>
                <w:lang w:eastAsia="ru-RU"/>
              </w:rPr>
              <w:t>Доля</w:t>
            </w:r>
            <w:r w:rsidRPr="0090679A">
              <w:rPr>
                <w:rFonts w:ascii="Times New Roman" w:hAnsi="Times New Roman"/>
                <w:sz w:val="24"/>
                <w:szCs w:val="24"/>
              </w:rPr>
              <w:t xml:space="preserve"> участников, получивших от 61 до 80 баллов    </w:t>
            </w:r>
          </w:p>
        </w:tc>
        <w:tc>
          <w:tcPr>
            <w:tcW w:w="1594" w:type="dxa"/>
            <w:shd w:val="clear" w:color="auto" w:fill="auto"/>
            <w:vAlign w:val="center"/>
          </w:tcPr>
          <w:p w:rsidR="00864B76" w:rsidRPr="0090679A" w:rsidRDefault="00864B76" w:rsidP="0090679A">
            <w:pPr>
              <w:pStyle w:val="a3"/>
              <w:spacing w:after="0" w:line="240" w:lineRule="auto"/>
              <w:ind w:left="0"/>
              <w:jc w:val="center"/>
              <w:rPr>
                <w:rFonts w:ascii="Times New Roman" w:hAnsi="Times New Roman"/>
                <w:b/>
                <w:sz w:val="24"/>
                <w:szCs w:val="24"/>
              </w:rPr>
            </w:pPr>
            <w:r w:rsidRPr="0090679A">
              <w:rPr>
                <w:rFonts w:ascii="Times New Roman" w:hAnsi="Times New Roman"/>
                <w:color w:val="000000"/>
                <w:sz w:val="24"/>
                <w:szCs w:val="24"/>
              </w:rPr>
              <w:t>36,5%</w:t>
            </w:r>
          </w:p>
        </w:tc>
        <w:tc>
          <w:tcPr>
            <w:tcW w:w="1595" w:type="dxa"/>
            <w:shd w:val="clear" w:color="auto" w:fill="auto"/>
            <w:vAlign w:val="center"/>
          </w:tcPr>
          <w:p w:rsidR="00864B76" w:rsidRPr="0090679A" w:rsidRDefault="00864B76" w:rsidP="0090679A">
            <w:pPr>
              <w:pStyle w:val="a3"/>
              <w:spacing w:after="0" w:line="240" w:lineRule="auto"/>
              <w:ind w:left="0"/>
              <w:jc w:val="center"/>
              <w:rPr>
                <w:rFonts w:ascii="Times New Roman" w:hAnsi="Times New Roman"/>
                <w:b/>
                <w:sz w:val="24"/>
                <w:szCs w:val="24"/>
              </w:rPr>
            </w:pPr>
            <w:r w:rsidRPr="0090679A">
              <w:rPr>
                <w:rFonts w:ascii="Times New Roman" w:hAnsi="Times New Roman"/>
                <w:color w:val="000000"/>
                <w:sz w:val="24"/>
                <w:szCs w:val="24"/>
              </w:rPr>
              <w:t>0,0%</w:t>
            </w:r>
          </w:p>
        </w:tc>
        <w:tc>
          <w:tcPr>
            <w:tcW w:w="1594" w:type="dxa"/>
            <w:shd w:val="clear" w:color="auto" w:fill="auto"/>
            <w:vAlign w:val="center"/>
          </w:tcPr>
          <w:p w:rsidR="00864B76" w:rsidRPr="0090679A" w:rsidRDefault="00864B76" w:rsidP="0090679A">
            <w:pPr>
              <w:pStyle w:val="a3"/>
              <w:spacing w:after="0" w:line="240" w:lineRule="auto"/>
              <w:ind w:left="0"/>
              <w:jc w:val="center"/>
              <w:rPr>
                <w:rFonts w:ascii="Times New Roman" w:hAnsi="Times New Roman"/>
                <w:b/>
                <w:sz w:val="24"/>
                <w:szCs w:val="24"/>
              </w:rPr>
            </w:pPr>
            <w:r w:rsidRPr="0090679A">
              <w:rPr>
                <w:rFonts w:ascii="Times New Roman" w:hAnsi="Times New Roman"/>
                <w:color w:val="000000"/>
                <w:sz w:val="24"/>
                <w:szCs w:val="24"/>
              </w:rPr>
              <w:t>42,1%</w:t>
            </w:r>
          </w:p>
        </w:tc>
        <w:tc>
          <w:tcPr>
            <w:tcW w:w="1595" w:type="dxa"/>
            <w:shd w:val="clear" w:color="auto" w:fill="auto"/>
            <w:vAlign w:val="center"/>
          </w:tcPr>
          <w:p w:rsidR="00864B76" w:rsidRPr="0090679A" w:rsidRDefault="00864B76" w:rsidP="0090679A">
            <w:pPr>
              <w:pStyle w:val="a3"/>
              <w:spacing w:after="0" w:line="240" w:lineRule="auto"/>
              <w:ind w:left="0"/>
              <w:jc w:val="center"/>
              <w:rPr>
                <w:rFonts w:ascii="Times New Roman" w:hAnsi="Times New Roman"/>
                <w:b/>
                <w:sz w:val="24"/>
                <w:szCs w:val="24"/>
              </w:rPr>
            </w:pPr>
            <w:r w:rsidRPr="0090679A">
              <w:rPr>
                <w:rFonts w:ascii="Times New Roman" w:hAnsi="Times New Roman"/>
                <w:color w:val="000000"/>
                <w:sz w:val="24"/>
                <w:szCs w:val="24"/>
              </w:rPr>
              <w:t>40,0%</w:t>
            </w:r>
          </w:p>
        </w:tc>
      </w:tr>
      <w:tr w:rsidR="00864B76" w:rsidRPr="0090679A" w:rsidTr="0090679A">
        <w:trPr>
          <w:cantSplit/>
        </w:trPr>
        <w:tc>
          <w:tcPr>
            <w:tcW w:w="567" w:type="dxa"/>
            <w:vAlign w:val="center"/>
          </w:tcPr>
          <w:p w:rsidR="00864B76" w:rsidRPr="0090679A" w:rsidRDefault="00864B76" w:rsidP="00864B76">
            <w:pPr>
              <w:jc w:val="center"/>
              <w:rPr>
                <w:rFonts w:eastAsia="Times New Roman"/>
                <w:bCs/>
              </w:rPr>
            </w:pPr>
            <w:r w:rsidRPr="0090679A">
              <w:rPr>
                <w:rFonts w:eastAsia="Times New Roman"/>
                <w:bCs/>
              </w:rPr>
              <w:t>4</w:t>
            </w:r>
          </w:p>
        </w:tc>
        <w:tc>
          <w:tcPr>
            <w:tcW w:w="3120" w:type="dxa"/>
          </w:tcPr>
          <w:p w:rsidR="00864B76" w:rsidRPr="0090679A" w:rsidRDefault="00864B76" w:rsidP="00864B76">
            <w:pPr>
              <w:pStyle w:val="a3"/>
              <w:spacing w:after="0" w:line="240" w:lineRule="auto"/>
              <w:ind w:left="0"/>
              <w:jc w:val="both"/>
              <w:rPr>
                <w:rFonts w:ascii="Times New Roman" w:hAnsi="Times New Roman"/>
                <w:b/>
                <w:sz w:val="24"/>
                <w:szCs w:val="24"/>
              </w:rPr>
            </w:pPr>
            <w:r w:rsidRPr="0090679A">
              <w:rPr>
                <w:rFonts w:ascii="Times New Roman" w:eastAsia="Times New Roman" w:hAnsi="Times New Roman"/>
                <w:bCs/>
                <w:sz w:val="24"/>
                <w:szCs w:val="24"/>
                <w:lang w:eastAsia="ru-RU"/>
              </w:rPr>
              <w:t>Доля</w:t>
            </w:r>
            <w:r w:rsidRPr="0090679A">
              <w:rPr>
                <w:rFonts w:ascii="Times New Roman" w:hAnsi="Times New Roman"/>
                <w:sz w:val="24"/>
                <w:szCs w:val="24"/>
              </w:rPr>
              <w:t xml:space="preserve"> участников, получивших от 81 до 99 баллов    </w:t>
            </w:r>
          </w:p>
        </w:tc>
        <w:tc>
          <w:tcPr>
            <w:tcW w:w="1594" w:type="dxa"/>
            <w:shd w:val="clear" w:color="auto" w:fill="auto"/>
            <w:vAlign w:val="center"/>
          </w:tcPr>
          <w:p w:rsidR="00864B76" w:rsidRPr="0090679A" w:rsidRDefault="00864B76" w:rsidP="0090679A">
            <w:pPr>
              <w:pStyle w:val="a3"/>
              <w:spacing w:after="0" w:line="240" w:lineRule="auto"/>
              <w:ind w:left="0"/>
              <w:jc w:val="center"/>
              <w:rPr>
                <w:rFonts w:ascii="Times New Roman" w:hAnsi="Times New Roman"/>
                <w:b/>
                <w:sz w:val="24"/>
                <w:szCs w:val="24"/>
              </w:rPr>
            </w:pPr>
            <w:r w:rsidRPr="0090679A">
              <w:rPr>
                <w:rFonts w:ascii="Times New Roman" w:hAnsi="Times New Roman"/>
                <w:color w:val="000000"/>
                <w:sz w:val="24"/>
                <w:szCs w:val="24"/>
              </w:rPr>
              <w:t>39,8%</w:t>
            </w:r>
          </w:p>
        </w:tc>
        <w:tc>
          <w:tcPr>
            <w:tcW w:w="1595" w:type="dxa"/>
            <w:shd w:val="clear" w:color="auto" w:fill="auto"/>
            <w:vAlign w:val="center"/>
          </w:tcPr>
          <w:p w:rsidR="00864B76" w:rsidRPr="0090679A" w:rsidRDefault="00864B76" w:rsidP="0090679A">
            <w:pPr>
              <w:pStyle w:val="a3"/>
              <w:spacing w:after="0" w:line="240" w:lineRule="auto"/>
              <w:ind w:left="0"/>
              <w:jc w:val="center"/>
              <w:rPr>
                <w:rFonts w:ascii="Times New Roman" w:hAnsi="Times New Roman"/>
                <w:b/>
                <w:sz w:val="24"/>
                <w:szCs w:val="24"/>
              </w:rPr>
            </w:pPr>
            <w:r w:rsidRPr="0090679A">
              <w:rPr>
                <w:rFonts w:ascii="Times New Roman" w:hAnsi="Times New Roman"/>
                <w:color w:val="000000"/>
                <w:sz w:val="24"/>
                <w:szCs w:val="24"/>
              </w:rPr>
              <w:t>50,0%</w:t>
            </w:r>
          </w:p>
        </w:tc>
        <w:tc>
          <w:tcPr>
            <w:tcW w:w="1594" w:type="dxa"/>
            <w:shd w:val="clear" w:color="auto" w:fill="auto"/>
            <w:vAlign w:val="center"/>
          </w:tcPr>
          <w:p w:rsidR="00864B76" w:rsidRPr="0090679A" w:rsidRDefault="00864B76" w:rsidP="0090679A">
            <w:pPr>
              <w:pStyle w:val="a3"/>
              <w:spacing w:after="0" w:line="240" w:lineRule="auto"/>
              <w:ind w:left="0"/>
              <w:jc w:val="center"/>
              <w:rPr>
                <w:rFonts w:ascii="Times New Roman" w:hAnsi="Times New Roman"/>
                <w:b/>
                <w:sz w:val="24"/>
                <w:szCs w:val="24"/>
              </w:rPr>
            </w:pPr>
            <w:r w:rsidRPr="0090679A">
              <w:rPr>
                <w:rFonts w:ascii="Times New Roman" w:hAnsi="Times New Roman"/>
                <w:color w:val="000000"/>
                <w:sz w:val="24"/>
                <w:szCs w:val="24"/>
              </w:rPr>
              <w:t>31,6%</w:t>
            </w:r>
          </w:p>
        </w:tc>
        <w:tc>
          <w:tcPr>
            <w:tcW w:w="1595" w:type="dxa"/>
            <w:shd w:val="clear" w:color="auto" w:fill="auto"/>
            <w:vAlign w:val="center"/>
          </w:tcPr>
          <w:p w:rsidR="00864B76" w:rsidRPr="0090679A" w:rsidRDefault="00864B76" w:rsidP="0090679A">
            <w:pPr>
              <w:pStyle w:val="a3"/>
              <w:spacing w:after="0" w:line="240" w:lineRule="auto"/>
              <w:ind w:left="0"/>
              <w:jc w:val="center"/>
              <w:rPr>
                <w:rFonts w:ascii="Times New Roman" w:hAnsi="Times New Roman"/>
                <w:b/>
                <w:sz w:val="24"/>
                <w:szCs w:val="24"/>
              </w:rPr>
            </w:pPr>
            <w:r w:rsidRPr="0090679A">
              <w:rPr>
                <w:rFonts w:ascii="Times New Roman" w:hAnsi="Times New Roman"/>
                <w:color w:val="000000"/>
                <w:sz w:val="24"/>
                <w:szCs w:val="24"/>
              </w:rPr>
              <w:t>40,0%</w:t>
            </w:r>
          </w:p>
        </w:tc>
      </w:tr>
      <w:tr w:rsidR="00864B76" w:rsidRPr="0090679A" w:rsidTr="0090679A">
        <w:trPr>
          <w:cantSplit/>
        </w:trPr>
        <w:tc>
          <w:tcPr>
            <w:tcW w:w="567" w:type="dxa"/>
            <w:vAlign w:val="center"/>
          </w:tcPr>
          <w:p w:rsidR="00864B76" w:rsidRPr="0090679A" w:rsidRDefault="00864B76" w:rsidP="00864B76">
            <w:pPr>
              <w:jc w:val="center"/>
            </w:pPr>
            <w:r w:rsidRPr="0090679A">
              <w:t>5</w:t>
            </w:r>
          </w:p>
        </w:tc>
        <w:tc>
          <w:tcPr>
            <w:tcW w:w="3120" w:type="dxa"/>
          </w:tcPr>
          <w:p w:rsidR="00864B76" w:rsidRPr="0090679A" w:rsidRDefault="00864B76" w:rsidP="00864B76">
            <w:pPr>
              <w:pStyle w:val="a3"/>
              <w:spacing w:after="0" w:line="240" w:lineRule="auto"/>
              <w:ind w:left="0"/>
              <w:jc w:val="both"/>
              <w:rPr>
                <w:rFonts w:ascii="Times New Roman" w:hAnsi="Times New Roman"/>
                <w:b/>
                <w:sz w:val="24"/>
                <w:szCs w:val="24"/>
              </w:rPr>
            </w:pPr>
            <w:r w:rsidRPr="0090679A">
              <w:rPr>
                <w:rFonts w:ascii="Times New Roman" w:hAnsi="Times New Roman"/>
                <w:sz w:val="24"/>
                <w:szCs w:val="24"/>
              </w:rPr>
              <w:t>Количество участников, получивших 100 баллов</w:t>
            </w:r>
          </w:p>
        </w:tc>
        <w:tc>
          <w:tcPr>
            <w:tcW w:w="1594" w:type="dxa"/>
            <w:vAlign w:val="center"/>
          </w:tcPr>
          <w:p w:rsidR="00864B76" w:rsidRPr="0090679A" w:rsidRDefault="00864B76" w:rsidP="0090679A">
            <w:pPr>
              <w:pStyle w:val="a3"/>
              <w:spacing w:after="0" w:line="240" w:lineRule="auto"/>
              <w:ind w:left="0"/>
              <w:jc w:val="center"/>
              <w:rPr>
                <w:rFonts w:ascii="Times New Roman" w:hAnsi="Times New Roman"/>
                <w:b/>
                <w:sz w:val="24"/>
                <w:szCs w:val="24"/>
              </w:rPr>
            </w:pPr>
            <w:r w:rsidRPr="0090679A">
              <w:rPr>
                <w:rFonts w:ascii="Times New Roman" w:hAnsi="Times New Roman"/>
                <w:b/>
                <w:sz w:val="24"/>
                <w:szCs w:val="24"/>
              </w:rPr>
              <w:t>1</w:t>
            </w:r>
          </w:p>
        </w:tc>
        <w:tc>
          <w:tcPr>
            <w:tcW w:w="1595" w:type="dxa"/>
            <w:vAlign w:val="center"/>
          </w:tcPr>
          <w:p w:rsidR="00864B76" w:rsidRPr="0090679A" w:rsidRDefault="00864B76" w:rsidP="0090679A">
            <w:pPr>
              <w:pStyle w:val="a3"/>
              <w:spacing w:after="0" w:line="240" w:lineRule="auto"/>
              <w:ind w:left="0"/>
              <w:jc w:val="center"/>
              <w:rPr>
                <w:rFonts w:ascii="Times New Roman" w:hAnsi="Times New Roman"/>
                <w:b/>
                <w:sz w:val="24"/>
                <w:szCs w:val="24"/>
              </w:rPr>
            </w:pPr>
            <w:r w:rsidRPr="0090679A">
              <w:rPr>
                <w:rFonts w:ascii="Times New Roman" w:hAnsi="Times New Roman"/>
                <w:b/>
                <w:sz w:val="24"/>
                <w:szCs w:val="24"/>
              </w:rPr>
              <w:t>0</w:t>
            </w:r>
          </w:p>
        </w:tc>
        <w:tc>
          <w:tcPr>
            <w:tcW w:w="1594" w:type="dxa"/>
            <w:vAlign w:val="center"/>
          </w:tcPr>
          <w:p w:rsidR="00864B76" w:rsidRPr="0090679A" w:rsidRDefault="00864B76" w:rsidP="0090679A">
            <w:pPr>
              <w:pStyle w:val="a3"/>
              <w:spacing w:after="0" w:line="240" w:lineRule="auto"/>
              <w:ind w:left="0"/>
              <w:jc w:val="center"/>
              <w:rPr>
                <w:rFonts w:ascii="Times New Roman" w:hAnsi="Times New Roman"/>
                <w:b/>
                <w:sz w:val="24"/>
                <w:szCs w:val="24"/>
              </w:rPr>
            </w:pPr>
            <w:r w:rsidRPr="0090679A">
              <w:rPr>
                <w:rFonts w:ascii="Times New Roman" w:hAnsi="Times New Roman"/>
                <w:b/>
                <w:sz w:val="24"/>
                <w:szCs w:val="24"/>
              </w:rPr>
              <w:t>0</w:t>
            </w:r>
          </w:p>
        </w:tc>
        <w:tc>
          <w:tcPr>
            <w:tcW w:w="1595" w:type="dxa"/>
            <w:vAlign w:val="center"/>
          </w:tcPr>
          <w:p w:rsidR="00864B76" w:rsidRPr="0090679A" w:rsidRDefault="00864B76" w:rsidP="0090679A">
            <w:pPr>
              <w:pStyle w:val="a3"/>
              <w:spacing w:after="0" w:line="240" w:lineRule="auto"/>
              <w:ind w:left="0"/>
              <w:jc w:val="center"/>
              <w:rPr>
                <w:rFonts w:ascii="Times New Roman" w:hAnsi="Times New Roman"/>
                <w:b/>
                <w:sz w:val="24"/>
                <w:szCs w:val="24"/>
              </w:rPr>
            </w:pPr>
            <w:r w:rsidRPr="0090679A">
              <w:rPr>
                <w:rFonts w:ascii="Times New Roman" w:hAnsi="Times New Roman"/>
                <w:b/>
                <w:sz w:val="24"/>
                <w:szCs w:val="24"/>
              </w:rPr>
              <w:t>0</w:t>
            </w:r>
          </w:p>
        </w:tc>
      </w:tr>
    </w:tbl>
    <w:p w:rsidR="00A801AC" w:rsidRPr="00FC6BBF" w:rsidRDefault="00A801AC" w:rsidP="00923AF3">
      <w:pPr>
        <w:pStyle w:val="3"/>
        <w:numPr>
          <w:ilvl w:val="2"/>
          <w:numId w:val="127"/>
        </w:numPr>
        <w:rPr>
          <w:rFonts w:ascii="Times New Roman" w:hAnsi="Times New Roman"/>
        </w:rPr>
      </w:pPr>
      <w:r w:rsidRPr="00FC6BBF">
        <w:rPr>
          <w:rFonts w:ascii="Times New Roman" w:hAnsi="Times New Roman"/>
          <w:b w:val="0"/>
          <w:bCs w:val="0"/>
        </w:rPr>
        <w:t xml:space="preserve">в разрезе типа ОО </w:t>
      </w:r>
    </w:p>
    <w:p w:rsidR="00A801AC" w:rsidRDefault="00A801AC" w:rsidP="00A801AC">
      <w:pPr>
        <w:pStyle w:val="af7"/>
        <w:keepNext/>
        <w:rPr>
          <w:noProof/>
        </w:rPr>
      </w:pPr>
      <w:r w:rsidRPr="00FC6BBF">
        <w:t xml:space="preserve">Таблица </w:t>
      </w:r>
      <w:r w:rsidR="006750CB">
        <w:t>13</w:t>
      </w:r>
      <w:r>
        <w:noBreakHyphen/>
      </w:r>
      <w:fldSimple w:instr=" SEQ Таблица \* ARABIC \s 1 ">
        <w:r>
          <w:rPr>
            <w:noProof/>
          </w:rPr>
          <w:t>9</w:t>
        </w:r>
      </w:fldSimple>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580"/>
        <w:gridCol w:w="1231"/>
        <w:gridCol w:w="1232"/>
        <w:gridCol w:w="1231"/>
        <w:gridCol w:w="1232"/>
        <w:gridCol w:w="1559"/>
      </w:tblGrid>
      <w:tr w:rsidR="00846B20" w:rsidRPr="00AF11CE" w:rsidTr="004C3642">
        <w:trPr>
          <w:cantSplit/>
          <w:tblHeader/>
        </w:trPr>
        <w:tc>
          <w:tcPr>
            <w:tcW w:w="3580" w:type="dxa"/>
            <w:vMerge w:val="restart"/>
            <w:vAlign w:val="center"/>
          </w:tcPr>
          <w:p w:rsidR="00846B20" w:rsidRPr="00AF11CE" w:rsidRDefault="00846B20" w:rsidP="00846B20"/>
        </w:tc>
        <w:tc>
          <w:tcPr>
            <w:tcW w:w="4926" w:type="dxa"/>
            <w:gridSpan w:val="4"/>
            <w:vAlign w:val="center"/>
          </w:tcPr>
          <w:p w:rsidR="00846B20" w:rsidRPr="00AF11CE" w:rsidRDefault="00846B20" w:rsidP="004C3642">
            <w:pPr>
              <w:jc w:val="center"/>
            </w:pPr>
            <w:r w:rsidRPr="00AF11CE">
              <w:rPr>
                <w:bCs/>
              </w:rPr>
              <w:t>Доля</w:t>
            </w:r>
            <w:r w:rsidRPr="00AF11CE">
              <w:t xml:space="preserve"> участников, получивших тестовый балл</w:t>
            </w:r>
          </w:p>
        </w:tc>
        <w:tc>
          <w:tcPr>
            <w:tcW w:w="1559" w:type="dxa"/>
            <w:vMerge w:val="restart"/>
            <w:vAlign w:val="center"/>
          </w:tcPr>
          <w:p w:rsidR="00846B20" w:rsidRPr="00AF11CE" w:rsidRDefault="00846B20" w:rsidP="004C3642">
            <w:pPr>
              <w:jc w:val="center"/>
            </w:pPr>
            <w:r w:rsidRPr="00AF11CE">
              <w:t>Количество участников, получивших</w:t>
            </w:r>
          </w:p>
          <w:p w:rsidR="00846B20" w:rsidRPr="00AF11CE" w:rsidRDefault="00846B20" w:rsidP="004C3642">
            <w:pPr>
              <w:jc w:val="center"/>
            </w:pPr>
            <w:r w:rsidRPr="00AF11CE">
              <w:t>100 баллов</w:t>
            </w:r>
          </w:p>
        </w:tc>
      </w:tr>
      <w:tr w:rsidR="00846B20" w:rsidRPr="00AF11CE" w:rsidTr="004C3642">
        <w:trPr>
          <w:cantSplit/>
          <w:tblHeader/>
        </w:trPr>
        <w:tc>
          <w:tcPr>
            <w:tcW w:w="3580" w:type="dxa"/>
            <w:vMerge/>
            <w:vAlign w:val="center"/>
          </w:tcPr>
          <w:p w:rsidR="00846B20" w:rsidRPr="00AF11CE" w:rsidRDefault="00846B20" w:rsidP="00846B20"/>
        </w:tc>
        <w:tc>
          <w:tcPr>
            <w:tcW w:w="1231" w:type="dxa"/>
            <w:vAlign w:val="center"/>
          </w:tcPr>
          <w:p w:rsidR="00846B20" w:rsidRPr="00AF11CE" w:rsidRDefault="00846B20" w:rsidP="004C3642">
            <w:pPr>
              <w:jc w:val="center"/>
            </w:pPr>
            <w:r w:rsidRPr="00AF11CE">
              <w:t>ниже минимального</w:t>
            </w:r>
          </w:p>
        </w:tc>
        <w:tc>
          <w:tcPr>
            <w:tcW w:w="1232" w:type="dxa"/>
            <w:vAlign w:val="center"/>
          </w:tcPr>
          <w:p w:rsidR="00846B20" w:rsidRPr="00AF11CE" w:rsidRDefault="00846B20" w:rsidP="004C3642">
            <w:pPr>
              <w:jc w:val="center"/>
            </w:pPr>
            <w:r w:rsidRPr="00AF11CE">
              <w:t>от минимального до 60 баллов</w:t>
            </w:r>
          </w:p>
        </w:tc>
        <w:tc>
          <w:tcPr>
            <w:tcW w:w="1231" w:type="dxa"/>
            <w:vAlign w:val="center"/>
          </w:tcPr>
          <w:p w:rsidR="00846B20" w:rsidRPr="00AF11CE" w:rsidRDefault="00846B20" w:rsidP="004C3642">
            <w:pPr>
              <w:jc w:val="center"/>
            </w:pPr>
            <w:r w:rsidRPr="00AF11CE">
              <w:t>от 61 до 80 баллов</w:t>
            </w:r>
          </w:p>
        </w:tc>
        <w:tc>
          <w:tcPr>
            <w:tcW w:w="1232" w:type="dxa"/>
            <w:vAlign w:val="center"/>
          </w:tcPr>
          <w:p w:rsidR="00846B20" w:rsidRPr="00AF11CE" w:rsidRDefault="00846B20" w:rsidP="004C3642">
            <w:pPr>
              <w:jc w:val="center"/>
            </w:pPr>
            <w:r w:rsidRPr="00AF11CE">
              <w:t>от 81 до 99 баллов</w:t>
            </w:r>
          </w:p>
        </w:tc>
        <w:tc>
          <w:tcPr>
            <w:tcW w:w="1559" w:type="dxa"/>
            <w:vMerge/>
            <w:vAlign w:val="center"/>
          </w:tcPr>
          <w:p w:rsidR="00846B20" w:rsidRPr="00AF11CE" w:rsidRDefault="00846B20" w:rsidP="004C3642">
            <w:pPr>
              <w:jc w:val="center"/>
            </w:pPr>
          </w:p>
        </w:tc>
      </w:tr>
      <w:tr w:rsidR="00AF11CE" w:rsidRPr="00AF11CE" w:rsidTr="00AF11CE">
        <w:trPr>
          <w:cantSplit/>
          <w:trHeight w:val="20"/>
          <w:tblHeader/>
        </w:trPr>
        <w:tc>
          <w:tcPr>
            <w:tcW w:w="3580" w:type="dxa"/>
            <w:vAlign w:val="center"/>
          </w:tcPr>
          <w:p w:rsidR="00AF11CE" w:rsidRPr="00AF11CE" w:rsidRDefault="00AF11CE" w:rsidP="00AF11CE">
            <w:r w:rsidRPr="00AF11CE">
              <w:t>выпускники лицеев и гимназий</w:t>
            </w:r>
          </w:p>
        </w:tc>
        <w:tc>
          <w:tcPr>
            <w:tcW w:w="1231" w:type="dxa"/>
            <w:shd w:val="clear" w:color="auto" w:fill="auto"/>
            <w:vAlign w:val="center"/>
          </w:tcPr>
          <w:p w:rsidR="00AF11CE" w:rsidRPr="00AF11CE" w:rsidRDefault="00AF11CE" w:rsidP="00AF11CE">
            <w:pPr>
              <w:jc w:val="center"/>
            </w:pPr>
            <w:r w:rsidRPr="00AF11CE">
              <w:rPr>
                <w:color w:val="000000"/>
              </w:rPr>
              <w:t>0,0%</w:t>
            </w:r>
          </w:p>
        </w:tc>
        <w:tc>
          <w:tcPr>
            <w:tcW w:w="1232" w:type="dxa"/>
            <w:shd w:val="clear" w:color="auto" w:fill="auto"/>
            <w:vAlign w:val="center"/>
          </w:tcPr>
          <w:p w:rsidR="00AF11CE" w:rsidRPr="00AF11CE" w:rsidRDefault="00AF11CE" w:rsidP="00AF11CE">
            <w:pPr>
              <w:jc w:val="center"/>
            </w:pPr>
            <w:r w:rsidRPr="00AF11CE">
              <w:rPr>
                <w:color w:val="000000"/>
              </w:rPr>
              <w:t>9,1%</w:t>
            </w:r>
          </w:p>
        </w:tc>
        <w:tc>
          <w:tcPr>
            <w:tcW w:w="1231" w:type="dxa"/>
            <w:shd w:val="clear" w:color="auto" w:fill="auto"/>
            <w:vAlign w:val="center"/>
          </w:tcPr>
          <w:p w:rsidR="00AF11CE" w:rsidRPr="00AF11CE" w:rsidRDefault="00AF11CE" w:rsidP="00AF11CE">
            <w:pPr>
              <w:jc w:val="center"/>
            </w:pPr>
            <w:r w:rsidRPr="00AF11CE">
              <w:rPr>
                <w:color w:val="000000"/>
              </w:rPr>
              <w:t>33,8%</w:t>
            </w:r>
          </w:p>
        </w:tc>
        <w:tc>
          <w:tcPr>
            <w:tcW w:w="1232" w:type="dxa"/>
            <w:shd w:val="clear" w:color="auto" w:fill="auto"/>
            <w:vAlign w:val="center"/>
          </w:tcPr>
          <w:p w:rsidR="00AF11CE" w:rsidRPr="00AF11CE" w:rsidRDefault="00AF11CE" w:rsidP="00AF11CE">
            <w:pPr>
              <w:jc w:val="center"/>
            </w:pPr>
            <w:r w:rsidRPr="00AF11CE">
              <w:rPr>
                <w:color w:val="000000"/>
              </w:rPr>
              <w:t>56,5%</w:t>
            </w:r>
          </w:p>
        </w:tc>
        <w:tc>
          <w:tcPr>
            <w:tcW w:w="1559" w:type="dxa"/>
            <w:vAlign w:val="center"/>
          </w:tcPr>
          <w:p w:rsidR="00AF11CE" w:rsidRPr="00AF11CE" w:rsidRDefault="00AF11CE" w:rsidP="00AF11CE">
            <w:pPr>
              <w:jc w:val="center"/>
            </w:pPr>
            <w:r w:rsidRPr="00AF11CE">
              <w:t>1</w:t>
            </w:r>
          </w:p>
        </w:tc>
      </w:tr>
      <w:tr w:rsidR="00AF11CE" w:rsidRPr="00AF11CE" w:rsidTr="00AF11CE">
        <w:trPr>
          <w:cantSplit/>
          <w:trHeight w:val="20"/>
          <w:tblHeader/>
        </w:trPr>
        <w:tc>
          <w:tcPr>
            <w:tcW w:w="3580" w:type="dxa"/>
            <w:vAlign w:val="center"/>
          </w:tcPr>
          <w:p w:rsidR="00AF11CE" w:rsidRPr="00AF11CE" w:rsidRDefault="00AF11CE" w:rsidP="00AF11CE">
            <w:r w:rsidRPr="00AF11CE">
              <w:t>выпускники средних общеобразовательных школ</w:t>
            </w:r>
          </w:p>
        </w:tc>
        <w:tc>
          <w:tcPr>
            <w:tcW w:w="1231" w:type="dxa"/>
            <w:shd w:val="clear" w:color="auto" w:fill="auto"/>
            <w:vAlign w:val="center"/>
          </w:tcPr>
          <w:p w:rsidR="00AF11CE" w:rsidRPr="00AF11CE" w:rsidRDefault="00AF11CE" w:rsidP="00AF11CE">
            <w:pPr>
              <w:jc w:val="center"/>
            </w:pPr>
            <w:r w:rsidRPr="00AF11CE">
              <w:rPr>
                <w:color w:val="000000"/>
              </w:rPr>
              <w:t>0,5%</w:t>
            </w:r>
          </w:p>
        </w:tc>
        <w:tc>
          <w:tcPr>
            <w:tcW w:w="1232" w:type="dxa"/>
            <w:shd w:val="clear" w:color="auto" w:fill="auto"/>
            <w:vAlign w:val="center"/>
          </w:tcPr>
          <w:p w:rsidR="00AF11CE" w:rsidRPr="00AF11CE" w:rsidRDefault="00AF11CE" w:rsidP="00AF11CE">
            <w:pPr>
              <w:jc w:val="center"/>
            </w:pPr>
            <w:r w:rsidRPr="00AF11CE">
              <w:rPr>
                <w:color w:val="000000"/>
              </w:rPr>
              <w:t>32,6%</w:t>
            </w:r>
          </w:p>
        </w:tc>
        <w:tc>
          <w:tcPr>
            <w:tcW w:w="1231" w:type="dxa"/>
            <w:shd w:val="clear" w:color="auto" w:fill="auto"/>
            <w:vAlign w:val="center"/>
          </w:tcPr>
          <w:p w:rsidR="00AF11CE" w:rsidRPr="00AF11CE" w:rsidRDefault="00AF11CE" w:rsidP="00AF11CE">
            <w:pPr>
              <w:jc w:val="center"/>
            </w:pPr>
            <w:r w:rsidRPr="00AF11CE">
              <w:rPr>
                <w:color w:val="000000"/>
              </w:rPr>
              <w:t>37,0%</w:t>
            </w:r>
          </w:p>
        </w:tc>
        <w:tc>
          <w:tcPr>
            <w:tcW w:w="1232" w:type="dxa"/>
            <w:shd w:val="clear" w:color="auto" w:fill="auto"/>
            <w:vAlign w:val="center"/>
          </w:tcPr>
          <w:p w:rsidR="00AF11CE" w:rsidRPr="00AF11CE" w:rsidRDefault="00AF11CE" w:rsidP="00AF11CE">
            <w:pPr>
              <w:jc w:val="center"/>
            </w:pPr>
            <w:r w:rsidRPr="00AF11CE">
              <w:rPr>
                <w:color w:val="000000"/>
              </w:rPr>
              <w:t>29,9%</w:t>
            </w:r>
          </w:p>
        </w:tc>
        <w:tc>
          <w:tcPr>
            <w:tcW w:w="1559" w:type="dxa"/>
            <w:vAlign w:val="center"/>
          </w:tcPr>
          <w:p w:rsidR="00AF11CE" w:rsidRPr="00AF11CE" w:rsidRDefault="00AF11CE" w:rsidP="00AF11CE">
            <w:pPr>
              <w:jc w:val="center"/>
            </w:pPr>
          </w:p>
        </w:tc>
      </w:tr>
      <w:tr w:rsidR="00AF11CE" w:rsidRPr="00AF11CE" w:rsidTr="00AF11CE">
        <w:trPr>
          <w:cantSplit/>
          <w:trHeight w:val="20"/>
          <w:tblHeader/>
        </w:trPr>
        <w:tc>
          <w:tcPr>
            <w:tcW w:w="3580" w:type="dxa"/>
          </w:tcPr>
          <w:p w:rsidR="00AF11CE" w:rsidRPr="00AF11CE" w:rsidRDefault="00AF11CE" w:rsidP="00AF11CE">
            <w:r w:rsidRPr="00AF11CE">
              <w:lastRenderedPageBreak/>
              <w:t>выпускники средних общеобразовательных школ с углубленным изучением отдельных предметов</w:t>
            </w:r>
          </w:p>
        </w:tc>
        <w:tc>
          <w:tcPr>
            <w:tcW w:w="1231" w:type="dxa"/>
            <w:shd w:val="clear" w:color="auto" w:fill="auto"/>
            <w:vAlign w:val="center"/>
          </w:tcPr>
          <w:p w:rsidR="00AF11CE" w:rsidRPr="00AF11CE" w:rsidRDefault="00AF11CE" w:rsidP="00AF11CE">
            <w:pPr>
              <w:jc w:val="center"/>
            </w:pPr>
            <w:r w:rsidRPr="00AF11CE">
              <w:rPr>
                <w:color w:val="000000"/>
              </w:rPr>
              <w:t>2,0%</w:t>
            </w:r>
          </w:p>
        </w:tc>
        <w:tc>
          <w:tcPr>
            <w:tcW w:w="1232" w:type="dxa"/>
            <w:shd w:val="clear" w:color="auto" w:fill="auto"/>
            <w:vAlign w:val="center"/>
          </w:tcPr>
          <w:p w:rsidR="00AF11CE" w:rsidRPr="00AF11CE" w:rsidRDefault="00AF11CE" w:rsidP="00AF11CE">
            <w:pPr>
              <w:jc w:val="center"/>
            </w:pPr>
            <w:r w:rsidRPr="00AF11CE">
              <w:rPr>
                <w:color w:val="000000"/>
              </w:rPr>
              <w:t>31,4%</w:t>
            </w:r>
          </w:p>
        </w:tc>
        <w:tc>
          <w:tcPr>
            <w:tcW w:w="1231" w:type="dxa"/>
            <w:shd w:val="clear" w:color="auto" w:fill="auto"/>
            <w:vAlign w:val="center"/>
          </w:tcPr>
          <w:p w:rsidR="00AF11CE" w:rsidRPr="00AF11CE" w:rsidRDefault="00AF11CE" w:rsidP="00AF11CE">
            <w:pPr>
              <w:jc w:val="center"/>
            </w:pPr>
            <w:r w:rsidRPr="00AF11CE">
              <w:rPr>
                <w:color w:val="000000"/>
              </w:rPr>
              <w:t>35,3%</w:t>
            </w:r>
          </w:p>
        </w:tc>
        <w:tc>
          <w:tcPr>
            <w:tcW w:w="1232" w:type="dxa"/>
            <w:shd w:val="clear" w:color="auto" w:fill="auto"/>
            <w:vAlign w:val="center"/>
          </w:tcPr>
          <w:p w:rsidR="00AF11CE" w:rsidRPr="00AF11CE" w:rsidRDefault="00AF11CE" w:rsidP="00AF11CE">
            <w:pPr>
              <w:jc w:val="center"/>
            </w:pPr>
            <w:r w:rsidRPr="00AF11CE">
              <w:rPr>
                <w:color w:val="000000"/>
              </w:rPr>
              <w:t>31,4%</w:t>
            </w:r>
          </w:p>
        </w:tc>
        <w:tc>
          <w:tcPr>
            <w:tcW w:w="1559" w:type="dxa"/>
            <w:vAlign w:val="center"/>
          </w:tcPr>
          <w:p w:rsidR="00AF11CE" w:rsidRPr="00AF11CE" w:rsidRDefault="00AF11CE" w:rsidP="00AF11CE">
            <w:pPr>
              <w:jc w:val="center"/>
            </w:pPr>
          </w:p>
        </w:tc>
      </w:tr>
      <w:tr w:rsidR="00AF11CE" w:rsidRPr="00AF11CE" w:rsidTr="00AF11CE">
        <w:trPr>
          <w:cantSplit/>
          <w:trHeight w:val="20"/>
          <w:tblHeader/>
        </w:trPr>
        <w:tc>
          <w:tcPr>
            <w:tcW w:w="3580" w:type="dxa"/>
          </w:tcPr>
          <w:p w:rsidR="00AF11CE" w:rsidRPr="00AF11CE" w:rsidRDefault="00AF11CE" w:rsidP="00AF11CE">
            <w:r w:rsidRPr="00AF11CE">
              <w:t>выпускники школ-интернатов</w:t>
            </w:r>
          </w:p>
        </w:tc>
        <w:tc>
          <w:tcPr>
            <w:tcW w:w="1231" w:type="dxa"/>
            <w:shd w:val="clear" w:color="auto" w:fill="auto"/>
            <w:vAlign w:val="center"/>
          </w:tcPr>
          <w:p w:rsidR="00AF11CE" w:rsidRPr="00AF11CE" w:rsidRDefault="00AF11CE" w:rsidP="00AF11CE">
            <w:pPr>
              <w:jc w:val="center"/>
            </w:pPr>
            <w:r w:rsidRPr="00AF11CE">
              <w:rPr>
                <w:color w:val="000000"/>
              </w:rPr>
              <w:t>0,0%</w:t>
            </w:r>
          </w:p>
        </w:tc>
        <w:tc>
          <w:tcPr>
            <w:tcW w:w="1232" w:type="dxa"/>
            <w:shd w:val="clear" w:color="auto" w:fill="auto"/>
            <w:vAlign w:val="center"/>
          </w:tcPr>
          <w:p w:rsidR="00AF11CE" w:rsidRPr="00AF11CE" w:rsidRDefault="00AF11CE" w:rsidP="00AF11CE">
            <w:pPr>
              <w:jc w:val="center"/>
            </w:pPr>
            <w:r w:rsidRPr="00AF11CE">
              <w:rPr>
                <w:color w:val="000000"/>
              </w:rPr>
              <w:t>50,0%</w:t>
            </w:r>
          </w:p>
        </w:tc>
        <w:tc>
          <w:tcPr>
            <w:tcW w:w="1231" w:type="dxa"/>
            <w:shd w:val="clear" w:color="auto" w:fill="auto"/>
            <w:vAlign w:val="center"/>
          </w:tcPr>
          <w:p w:rsidR="00AF11CE" w:rsidRPr="00AF11CE" w:rsidRDefault="00AF11CE" w:rsidP="00AF11CE">
            <w:pPr>
              <w:jc w:val="center"/>
            </w:pPr>
            <w:r w:rsidRPr="00AF11CE">
              <w:rPr>
                <w:color w:val="000000"/>
              </w:rPr>
              <w:t>50,0%</w:t>
            </w:r>
          </w:p>
        </w:tc>
        <w:tc>
          <w:tcPr>
            <w:tcW w:w="1232" w:type="dxa"/>
            <w:shd w:val="clear" w:color="auto" w:fill="auto"/>
            <w:vAlign w:val="center"/>
          </w:tcPr>
          <w:p w:rsidR="00AF11CE" w:rsidRPr="00AF11CE" w:rsidRDefault="00AF11CE" w:rsidP="00AF11CE">
            <w:pPr>
              <w:jc w:val="center"/>
            </w:pPr>
            <w:r w:rsidRPr="00AF11CE">
              <w:rPr>
                <w:color w:val="000000"/>
              </w:rPr>
              <w:t>0,0%</w:t>
            </w:r>
          </w:p>
        </w:tc>
        <w:tc>
          <w:tcPr>
            <w:tcW w:w="1559" w:type="dxa"/>
            <w:vAlign w:val="center"/>
          </w:tcPr>
          <w:p w:rsidR="00AF11CE" w:rsidRPr="00AF11CE" w:rsidRDefault="00AF11CE" w:rsidP="00AF11CE">
            <w:pPr>
              <w:jc w:val="center"/>
            </w:pPr>
          </w:p>
        </w:tc>
      </w:tr>
      <w:tr w:rsidR="00AF11CE" w:rsidRPr="00AF11CE" w:rsidTr="00AF11CE">
        <w:trPr>
          <w:cantSplit/>
          <w:trHeight w:val="20"/>
          <w:tblHeader/>
        </w:trPr>
        <w:tc>
          <w:tcPr>
            <w:tcW w:w="3580" w:type="dxa"/>
          </w:tcPr>
          <w:p w:rsidR="00AF11CE" w:rsidRPr="00AF11CE" w:rsidRDefault="00AF11CE" w:rsidP="00AF11CE">
            <w:r w:rsidRPr="00AF11CE">
              <w:t>выпускники президентского кадетского училища</w:t>
            </w:r>
          </w:p>
        </w:tc>
        <w:tc>
          <w:tcPr>
            <w:tcW w:w="1231" w:type="dxa"/>
            <w:shd w:val="clear" w:color="auto" w:fill="auto"/>
            <w:vAlign w:val="center"/>
          </w:tcPr>
          <w:p w:rsidR="00AF11CE" w:rsidRPr="00AF11CE" w:rsidRDefault="00AF11CE" w:rsidP="00AF11CE">
            <w:pPr>
              <w:jc w:val="center"/>
            </w:pPr>
            <w:r w:rsidRPr="00AF11CE">
              <w:rPr>
                <w:color w:val="000000"/>
              </w:rPr>
              <w:t>0,0%</w:t>
            </w:r>
          </w:p>
        </w:tc>
        <w:tc>
          <w:tcPr>
            <w:tcW w:w="1232" w:type="dxa"/>
            <w:shd w:val="clear" w:color="auto" w:fill="auto"/>
            <w:vAlign w:val="center"/>
          </w:tcPr>
          <w:p w:rsidR="00AF11CE" w:rsidRPr="00AF11CE" w:rsidRDefault="00AF11CE" w:rsidP="00AF11CE">
            <w:pPr>
              <w:jc w:val="center"/>
            </w:pPr>
            <w:r w:rsidRPr="00AF11CE">
              <w:rPr>
                <w:color w:val="000000"/>
              </w:rPr>
              <w:t>0,0%</w:t>
            </w:r>
          </w:p>
        </w:tc>
        <w:tc>
          <w:tcPr>
            <w:tcW w:w="1231" w:type="dxa"/>
            <w:shd w:val="clear" w:color="auto" w:fill="auto"/>
            <w:vAlign w:val="center"/>
          </w:tcPr>
          <w:p w:rsidR="00AF11CE" w:rsidRPr="00AF11CE" w:rsidRDefault="00AF11CE" w:rsidP="00AF11CE">
            <w:pPr>
              <w:jc w:val="center"/>
            </w:pPr>
            <w:r w:rsidRPr="00AF11CE">
              <w:rPr>
                <w:color w:val="000000"/>
              </w:rPr>
              <w:t>85,7%</w:t>
            </w:r>
          </w:p>
        </w:tc>
        <w:tc>
          <w:tcPr>
            <w:tcW w:w="1232" w:type="dxa"/>
            <w:shd w:val="clear" w:color="auto" w:fill="auto"/>
            <w:vAlign w:val="center"/>
          </w:tcPr>
          <w:p w:rsidR="00AF11CE" w:rsidRPr="00AF11CE" w:rsidRDefault="00AF11CE" w:rsidP="00AF11CE">
            <w:pPr>
              <w:jc w:val="center"/>
            </w:pPr>
            <w:r w:rsidRPr="00AF11CE">
              <w:rPr>
                <w:color w:val="000000"/>
              </w:rPr>
              <w:t>14,3%</w:t>
            </w:r>
          </w:p>
        </w:tc>
        <w:tc>
          <w:tcPr>
            <w:tcW w:w="1559" w:type="dxa"/>
            <w:vAlign w:val="center"/>
          </w:tcPr>
          <w:p w:rsidR="00AF11CE" w:rsidRPr="00AF11CE" w:rsidRDefault="00AF11CE" w:rsidP="00AF11CE">
            <w:pPr>
              <w:jc w:val="center"/>
            </w:pPr>
          </w:p>
        </w:tc>
      </w:tr>
    </w:tbl>
    <w:p w:rsidR="00A801AC" w:rsidRPr="00FC6BBF" w:rsidRDefault="00A801AC" w:rsidP="00923AF3">
      <w:pPr>
        <w:pStyle w:val="3"/>
        <w:numPr>
          <w:ilvl w:val="2"/>
          <w:numId w:val="127"/>
        </w:numPr>
        <w:rPr>
          <w:rFonts w:ascii="Times New Roman" w:hAnsi="Times New Roman"/>
        </w:rPr>
      </w:pPr>
      <w:r w:rsidRPr="00FC6BBF">
        <w:rPr>
          <w:rFonts w:ascii="Times New Roman" w:hAnsi="Times New Roman"/>
          <w:b w:val="0"/>
          <w:bCs w:val="0"/>
        </w:rPr>
        <w:t xml:space="preserve">основные результаты ЕГЭ по </w:t>
      </w:r>
      <w:r w:rsidR="00C058BF">
        <w:rPr>
          <w:rFonts w:ascii="Times New Roman" w:hAnsi="Times New Roman"/>
          <w:b w:val="0"/>
          <w:bCs w:val="0"/>
        </w:rPr>
        <w:t>английскому языку</w:t>
      </w:r>
      <w:r w:rsidRPr="00FC6BBF">
        <w:rPr>
          <w:rFonts w:ascii="Times New Roman" w:hAnsi="Times New Roman"/>
          <w:b w:val="0"/>
          <w:bCs w:val="0"/>
        </w:rPr>
        <w:t xml:space="preserve"> в сравнении по АТЕ</w:t>
      </w:r>
    </w:p>
    <w:p w:rsidR="00A801AC" w:rsidRDefault="00A801AC" w:rsidP="00A801AC">
      <w:pPr>
        <w:pStyle w:val="af7"/>
        <w:keepNext/>
        <w:rPr>
          <w:noProof/>
        </w:rPr>
      </w:pPr>
      <w:r w:rsidRPr="00FC6BBF">
        <w:t xml:space="preserve">Таблица </w:t>
      </w:r>
      <w:r w:rsidR="006750CB">
        <w:t>13</w:t>
      </w:r>
      <w:r>
        <w:noBreakHyphen/>
      </w:r>
      <w:fldSimple w:instr=" SEQ Таблица \* ARABIC \s 1 ">
        <w:r>
          <w:rPr>
            <w:noProof/>
          </w:rPr>
          <w:t>10</w:t>
        </w:r>
      </w:fldSimple>
    </w:p>
    <w:tbl>
      <w:tblPr>
        <w:tblW w:w="1009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68"/>
        <w:gridCol w:w="2693"/>
        <w:gridCol w:w="1320"/>
        <w:gridCol w:w="1320"/>
        <w:gridCol w:w="1320"/>
        <w:gridCol w:w="1320"/>
        <w:gridCol w:w="1558"/>
      </w:tblGrid>
      <w:tr w:rsidR="00846B20" w:rsidRPr="00846B20" w:rsidTr="00112C86">
        <w:trPr>
          <w:cantSplit/>
          <w:tblHeader/>
        </w:trPr>
        <w:tc>
          <w:tcPr>
            <w:tcW w:w="568" w:type="dxa"/>
            <w:vMerge w:val="restart"/>
            <w:shd w:val="clear" w:color="auto" w:fill="auto"/>
            <w:vAlign w:val="center"/>
          </w:tcPr>
          <w:p w:rsidR="00846B20" w:rsidRPr="00846B20" w:rsidRDefault="00846B20" w:rsidP="00846B20">
            <w:pPr>
              <w:spacing w:after="200"/>
              <w:contextualSpacing/>
              <w:jc w:val="center"/>
              <w:rPr>
                <w:lang w:eastAsia="en-US"/>
              </w:rPr>
            </w:pPr>
            <w:r w:rsidRPr="00846B20">
              <w:rPr>
                <w:lang w:eastAsia="en-US"/>
              </w:rPr>
              <w:t>№</w:t>
            </w:r>
          </w:p>
        </w:tc>
        <w:tc>
          <w:tcPr>
            <w:tcW w:w="2693" w:type="dxa"/>
            <w:vMerge w:val="restart"/>
            <w:shd w:val="clear" w:color="auto" w:fill="auto"/>
            <w:vAlign w:val="center"/>
          </w:tcPr>
          <w:p w:rsidR="00846B20" w:rsidRPr="00846B20" w:rsidRDefault="00846B20" w:rsidP="00846B20">
            <w:pPr>
              <w:spacing w:after="200"/>
              <w:contextualSpacing/>
              <w:jc w:val="center"/>
              <w:rPr>
                <w:lang w:eastAsia="en-US"/>
              </w:rPr>
            </w:pPr>
            <w:r w:rsidRPr="00846B20">
              <w:rPr>
                <w:lang w:eastAsia="en-US"/>
              </w:rPr>
              <w:t>Наименование АТЕ</w:t>
            </w:r>
          </w:p>
        </w:tc>
        <w:tc>
          <w:tcPr>
            <w:tcW w:w="5280" w:type="dxa"/>
            <w:gridSpan w:val="4"/>
            <w:shd w:val="clear" w:color="auto" w:fill="auto"/>
          </w:tcPr>
          <w:p w:rsidR="00846B20" w:rsidRPr="00846B20" w:rsidRDefault="00846B20" w:rsidP="00846B20">
            <w:pPr>
              <w:spacing w:after="200"/>
              <w:contextualSpacing/>
              <w:jc w:val="center"/>
              <w:rPr>
                <w:lang w:eastAsia="en-US"/>
              </w:rPr>
            </w:pPr>
            <w:r w:rsidRPr="00846B20">
              <w:rPr>
                <w:lang w:eastAsia="en-US"/>
              </w:rPr>
              <w:t>Доля участников, получивших тестовый балл</w:t>
            </w:r>
          </w:p>
        </w:tc>
        <w:tc>
          <w:tcPr>
            <w:tcW w:w="1558" w:type="dxa"/>
            <w:vMerge w:val="restart"/>
            <w:shd w:val="clear" w:color="auto" w:fill="auto"/>
            <w:vAlign w:val="center"/>
          </w:tcPr>
          <w:p w:rsidR="00846B20" w:rsidRPr="00846B20" w:rsidRDefault="00846B20" w:rsidP="00846B20">
            <w:pPr>
              <w:spacing w:after="200"/>
              <w:contextualSpacing/>
              <w:jc w:val="center"/>
              <w:rPr>
                <w:lang w:eastAsia="en-US"/>
              </w:rPr>
            </w:pPr>
            <w:r w:rsidRPr="00846B20">
              <w:rPr>
                <w:lang w:eastAsia="en-US"/>
              </w:rPr>
              <w:t>Количество участников, получивших 100 баллов</w:t>
            </w:r>
          </w:p>
        </w:tc>
      </w:tr>
      <w:tr w:rsidR="00846B20" w:rsidRPr="00846B20" w:rsidTr="00112C86">
        <w:trPr>
          <w:cantSplit/>
          <w:tblHeader/>
        </w:trPr>
        <w:tc>
          <w:tcPr>
            <w:tcW w:w="568" w:type="dxa"/>
            <w:vMerge/>
            <w:shd w:val="clear" w:color="auto" w:fill="auto"/>
          </w:tcPr>
          <w:p w:rsidR="00846B20" w:rsidRPr="00846B20" w:rsidRDefault="00846B20" w:rsidP="00846B20">
            <w:pPr>
              <w:spacing w:after="200"/>
              <w:contextualSpacing/>
              <w:jc w:val="center"/>
              <w:rPr>
                <w:lang w:eastAsia="en-US"/>
              </w:rPr>
            </w:pPr>
          </w:p>
        </w:tc>
        <w:tc>
          <w:tcPr>
            <w:tcW w:w="2693" w:type="dxa"/>
            <w:vMerge/>
            <w:shd w:val="clear" w:color="auto" w:fill="auto"/>
          </w:tcPr>
          <w:p w:rsidR="00846B20" w:rsidRPr="00846B20" w:rsidRDefault="00846B20" w:rsidP="00846B20">
            <w:pPr>
              <w:spacing w:after="200"/>
              <w:contextualSpacing/>
              <w:jc w:val="center"/>
              <w:rPr>
                <w:lang w:eastAsia="en-US"/>
              </w:rPr>
            </w:pPr>
          </w:p>
        </w:tc>
        <w:tc>
          <w:tcPr>
            <w:tcW w:w="1320" w:type="dxa"/>
            <w:shd w:val="clear" w:color="auto" w:fill="auto"/>
            <w:vAlign w:val="center"/>
          </w:tcPr>
          <w:p w:rsidR="00846B20" w:rsidRPr="00846B20" w:rsidRDefault="00846B20" w:rsidP="00846B20">
            <w:pPr>
              <w:spacing w:after="200"/>
              <w:contextualSpacing/>
              <w:jc w:val="center"/>
              <w:rPr>
                <w:i/>
                <w:lang w:eastAsia="en-US"/>
              </w:rPr>
            </w:pPr>
            <w:r w:rsidRPr="00846B20">
              <w:rPr>
                <w:lang w:eastAsia="en-US"/>
              </w:rPr>
              <w:t>ниже минимального</w:t>
            </w:r>
          </w:p>
        </w:tc>
        <w:tc>
          <w:tcPr>
            <w:tcW w:w="1320" w:type="dxa"/>
            <w:shd w:val="clear" w:color="auto" w:fill="auto"/>
            <w:vAlign w:val="center"/>
          </w:tcPr>
          <w:p w:rsidR="00846B20" w:rsidRPr="00846B20" w:rsidRDefault="00846B20" w:rsidP="00846B20">
            <w:pPr>
              <w:contextualSpacing/>
              <w:jc w:val="center"/>
              <w:rPr>
                <w:i/>
                <w:lang w:eastAsia="en-US"/>
              </w:rPr>
            </w:pPr>
            <w:r w:rsidRPr="00846B20">
              <w:rPr>
                <w:lang w:eastAsia="en-US"/>
              </w:rPr>
              <w:t>от минимального до 60 баллов</w:t>
            </w:r>
          </w:p>
        </w:tc>
        <w:tc>
          <w:tcPr>
            <w:tcW w:w="1320" w:type="dxa"/>
            <w:shd w:val="clear" w:color="auto" w:fill="auto"/>
            <w:vAlign w:val="center"/>
          </w:tcPr>
          <w:p w:rsidR="00846B20" w:rsidRPr="00846B20" w:rsidRDefault="00846B20" w:rsidP="00846B20">
            <w:pPr>
              <w:spacing w:after="200"/>
              <w:contextualSpacing/>
              <w:jc w:val="center"/>
              <w:rPr>
                <w:i/>
                <w:lang w:eastAsia="en-US"/>
              </w:rPr>
            </w:pPr>
            <w:r w:rsidRPr="00846B20">
              <w:rPr>
                <w:lang w:eastAsia="en-US"/>
              </w:rPr>
              <w:t>от 61 до 80 баллов</w:t>
            </w:r>
          </w:p>
        </w:tc>
        <w:tc>
          <w:tcPr>
            <w:tcW w:w="1320" w:type="dxa"/>
            <w:shd w:val="clear" w:color="auto" w:fill="auto"/>
            <w:vAlign w:val="center"/>
          </w:tcPr>
          <w:p w:rsidR="00846B20" w:rsidRPr="00846B20" w:rsidRDefault="00846B20" w:rsidP="00846B20">
            <w:pPr>
              <w:spacing w:after="200"/>
              <w:contextualSpacing/>
              <w:jc w:val="center"/>
              <w:rPr>
                <w:i/>
                <w:lang w:eastAsia="en-US"/>
              </w:rPr>
            </w:pPr>
            <w:r w:rsidRPr="00846B20">
              <w:rPr>
                <w:lang w:eastAsia="en-US"/>
              </w:rPr>
              <w:t>от 81 до 99 баллов</w:t>
            </w:r>
          </w:p>
        </w:tc>
        <w:tc>
          <w:tcPr>
            <w:tcW w:w="1558" w:type="dxa"/>
            <w:vMerge/>
            <w:shd w:val="clear" w:color="auto" w:fill="auto"/>
          </w:tcPr>
          <w:p w:rsidR="00846B20" w:rsidRPr="00846B20" w:rsidRDefault="00846B20" w:rsidP="00846B20">
            <w:pPr>
              <w:spacing w:after="200"/>
              <w:contextualSpacing/>
              <w:jc w:val="center"/>
              <w:rPr>
                <w:i/>
                <w:lang w:eastAsia="en-US"/>
              </w:rPr>
            </w:pPr>
          </w:p>
        </w:tc>
      </w:tr>
      <w:tr w:rsidR="00B4610D" w:rsidRPr="00846B20" w:rsidTr="00112C86">
        <w:trPr>
          <w:cantSplit/>
          <w:trHeight w:val="20"/>
        </w:trPr>
        <w:tc>
          <w:tcPr>
            <w:tcW w:w="568" w:type="dxa"/>
            <w:shd w:val="clear" w:color="auto" w:fill="auto"/>
          </w:tcPr>
          <w:p w:rsidR="00B4610D" w:rsidRPr="00846B20" w:rsidRDefault="00B4610D" w:rsidP="00B4610D">
            <w:pPr>
              <w:contextualSpacing/>
              <w:rPr>
                <w:lang w:eastAsia="en-US"/>
              </w:rPr>
            </w:pPr>
            <w:r w:rsidRPr="00846B20">
              <w:rPr>
                <w:lang w:eastAsia="en-US"/>
              </w:rPr>
              <w:t>1.</w:t>
            </w:r>
          </w:p>
        </w:tc>
        <w:tc>
          <w:tcPr>
            <w:tcW w:w="2693" w:type="dxa"/>
            <w:shd w:val="clear" w:color="auto" w:fill="auto"/>
            <w:vAlign w:val="bottom"/>
          </w:tcPr>
          <w:p w:rsidR="00B4610D" w:rsidRPr="00846B20" w:rsidRDefault="00B4610D" w:rsidP="00B4610D">
            <w:pPr>
              <w:rPr>
                <w:color w:val="000000"/>
              </w:rPr>
            </w:pPr>
            <w:r w:rsidRPr="00846B20">
              <w:rPr>
                <w:color w:val="000000"/>
              </w:rPr>
              <w:t>Беломорский МР</w:t>
            </w:r>
          </w:p>
        </w:tc>
        <w:tc>
          <w:tcPr>
            <w:tcW w:w="1320" w:type="dxa"/>
            <w:tcBorders>
              <w:top w:val="nil"/>
            </w:tcBorders>
            <w:shd w:val="clear" w:color="auto" w:fill="auto"/>
            <w:vAlign w:val="bottom"/>
          </w:tcPr>
          <w:p w:rsidR="00B4610D" w:rsidRPr="00846B20" w:rsidRDefault="00B4610D" w:rsidP="00B4610D">
            <w:pPr>
              <w:jc w:val="center"/>
            </w:pPr>
            <w:r w:rsidRPr="00846B20">
              <w:rPr>
                <w:color w:val="000000"/>
              </w:rPr>
              <w:t>0,0%</w:t>
            </w:r>
          </w:p>
        </w:tc>
        <w:tc>
          <w:tcPr>
            <w:tcW w:w="1320" w:type="dxa"/>
            <w:tcBorders>
              <w:top w:val="nil"/>
            </w:tcBorders>
            <w:shd w:val="clear" w:color="auto" w:fill="auto"/>
            <w:vAlign w:val="bottom"/>
          </w:tcPr>
          <w:p w:rsidR="00B4610D" w:rsidRPr="00846B20" w:rsidRDefault="00B4610D" w:rsidP="00B4610D">
            <w:pPr>
              <w:jc w:val="center"/>
              <w:rPr>
                <w:color w:val="000000"/>
              </w:rPr>
            </w:pPr>
            <w:r w:rsidRPr="00846B20">
              <w:rPr>
                <w:color w:val="000000"/>
              </w:rPr>
              <w:t>33,3%</w:t>
            </w:r>
          </w:p>
        </w:tc>
        <w:tc>
          <w:tcPr>
            <w:tcW w:w="1320" w:type="dxa"/>
            <w:tcBorders>
              <w:top w:val="nil"/>
            </w:tcBorders>
            <w:shd w:val="clear" w:color="auto" w:fill="auto"/>
            <w:vAlign w:val="bottom"/>
          </w:tcPr>
          <w:p w:rsidR="00B4610D" w:rsidRPr="00846B20" w:rsidRDefault="00B4610D" w:rsidP="00B4610D">
            <w:pPr>
              <w:jc w:val="center"/>
              <w:rPr>
                <w:color w:val="000000"/>
              </w:rPr>
            </w:pPr>
            <w:r w:rsidRPr="00846B20">
              <w:rPr>
                <w:color w:val="000000"/>
              </w:rPr>
              <w:t>55,6%</w:t>
            </w:r>
          </w:p>
        </w:tc>
        <w:tc>
          <w:tcPr>
            <w:tcW w:w="1320" w:type="dxa"/>
            <w:tcBorders>
              <w:top w:val="nil"/>
            </w:tcBorders>
            <w:shd w:val="clear" w:color="auto" w:fill="auto"/>
            <w:vAlign w:val="bottom"/>
          </w:tcPr>
          <w:p w:rsidR="00B4610D" w:rsidRPr="00846B20" w:rsidRDefault="00B4610D" w:rsidP="00B4610D">
            <w:pPr>
              <w:jc w:val="center"/>
              <w:rPr>
                <w:color w:val="000000"/>
              </w:rPr>
            </w:pPr>
            <w:r w:rsidRPr="00846B20">
              <w:rPr>
                <w:color w:val="000000"/>
              </w:rPr>
              <w:t>11%</w:t>
            </w:r>
          </w:p>
        </w:tc>
        <w:tc>
          <w:tcPr>
            <w:tcW w:w="1558" w:type="dxa"/>
            <w:shd w:val="clear" w:color="auto" w:fill="auto"/>
            <w:vAlign w:val="center"/>
          </w:tcPr>
          <w:p w:rsidR="00B4610D" w:rsidRPr="00846B20" w:rsidRDefault="00B4610D" w:rsidP="00B4610D">
            <w:pPr>
              <w:contextualSpacing/>
              <w:jc w:val="center"/>
              <w:rPr>
                <w:lang w:eastAsia="en-US"/>
              </w:rPr>
            </w:pPr>
          </w:p>
        </w:tc>
      </w:tr>
      <w:tr w:rsidR="00B4610D" w:rsidRPr="00846B20" w:rsidTr="00112C86">
        <w:trPr>
          <w:cantSplit/>
          <w:trHeight w:val="243"/>
        </w:trPr>
        <w:tc>
          <w:tcPr>
            <w:tcW w:w="568" w:type="dxa"/>
            <w:shd w:val="clear" w:color="auto" w:fill="auto"/>
          </w:tcPr>
          <w:p w:rsidR="00B4610D" w:rsidRPr="00846B20" w:rsidRDefault="00B4610D" w:rsidP="00B4610D">
            <w:pPr>
              <w:contextualSpacing/>
              <w:rPr>
                <w:lang w:eastAsia="en-US"/>
              </w:rPr>
            </w:pPr>
            <w:r w:rsidRPr="00846B20">
              <w:rPr>
                <w:lang w:eastAsia="en-US"/>
              </w:rPr>
              <w:t>2</w:t>
            </w:r>
          </w:p>
        </w:tc>
        <w:tc>
          <w:tcPr>
            <w:tcW w:w="2693" w:type="dxa"/>
            <w:shd w:val="clear" w:color="auto" w:fill="auto"/>
            <w:vAlign w:val="bottom"/>
          </w:tcPr>
          <w:p w:rsidR="00B4610D" w:rsidRPr="00846B20" w:rsidRDefault="00B4610D" w:rsidP="00B4610D">
            <w:pPr>
              <w:rPr>
                <w:color w:val="000000"/>
              </w:rPr>
            </w:pPr>
            <w:r w:rsidRPr="00846B20">
              <w:rPr>
                <w:color w:val="000000"/>
              </w:rPr>
              <w:t>Кемский МР</w:t>
            </w:r>
          </w:p>
        </w:tc>
        <w:tc>
          <w:tcPr>
            <w:tcW w:w="1320" w:type="dxa"/>
            <w:shd w:val="clear" w:color="auto" w:fill="auto"/>
            <w:vAlign w:val="bottom"/>
          </w:tcPr>
          <w:p w:rsidR="00B4610D" w:rsidRPr="00846B20" w:rsidRDefault="00B4610D" w:rsidP="00B4610D">
            <w:pPr>
              <w:jc w:val="center"/>
            </w:pPr>
            <w:r w:rsidRPr="00846B20">
              <w:rPr>
                <w:color w:val="000000"/>
              </w:rPr>
              <w:t>0,0%</w:t>
            </w:r>
          </w:p>
        </w:tc>
        <w:tc>
          <w:tcPr>
            <w:tcW w:w="1320" w:type="dxa"/>
            <w:shd w:val="clear" w:color="auto" w:fill="auto"/>
            <w:vAlign w:val="bottom"/>
          </w:tcPr>
          <w:p w:rsidR="00B4610D" w:rsidRPr="00846B20" w:rsidRDefault="00B4610D" w:rsidP="00B4610D">
            <w:pPr>
              <w:jc w:val="center"/>
              <w:rPr>
                <w:color w:val="000000"/>
              </w:rPr>
            </w:pPr>
            <w:r w:rsidRPr="00846B20">
              <w:rPr>
                <w:color w:val="000000"/>
              </w:rPr>
              <w:t>50,0%</w:t>
            </w:r>
          </w:p>
        </w:tc>
        <w:tc>
          <w:tcPr>
            <w:tcW w:w="1320" w:type="dxa"/>
            <w:shd w:val="clear" w:color="auto" w:fill="auto"/>
            <w:vAlign w:val="bottom"/>
          </w:tcPr>
          <w:p w:rsidR="00B4610D" w:rsidRPr="00846B20" w:rsidRDefault="00B4610D" w:rsidP="00B4610D">
            <w:pPr>
              <w:jc w:val="center"/>
              <w:rPr>
                <w:color w:val="000000"/>
              </w:rPr>
            </w:pPr>
            <w:r w:rsidRPr="00846B20">
              <w:rPr>
                <w:color w:val="000000"/>
              </w:rPr>
              <w:t>37,5%</w:t>
            </w:r>
          </w:p>
        </w:tc>
        <w:tc>
          <w:tcPr>
            <w:tcW w:w="1320" w:type="dxa"/>
            <w:shd w:val="clear" w:color="auto" w:fill="auto"/>
            <w:vAlign w:val="bottom"/>
          </w:tcPr>
          <w:p w:rsidR="00B4610D" w:rsidRPr="00846B20" w:rsidRDefault="00B4610D" w:rsidP="00B4610D">
            <w:pPr>
              <w:jc w:val="center"/>
              <w:rPr>
                <w:color w:val="000000"/>
              </w:rPr>
            </w:pPr>
            <w:r w:rsidRPr="00846B20">
              <w:rPr>
                <w:color w:val="000000"/>
              </w:rPr>
              <w:t>38%</w:t>
            </w:r>
          </w:p>
        </w:tc>
        <w:tc>
          <w:tcPr>
            <w:tcW w:w="1558" w:type="dxa"/>
            <w:shd w:val="clear" w:color="auto" w:fill="auto"/>
            <w:vAlign w:val="center"/>
          </w:tcPr>
          <w:p w:rsidR="00B4610D" w:rsidRPr="00846B20" w:rsidRDefault="00B4610D" w:rsidP="00B4610D">
            <w:pPr>
              <w:jc w:val="center"/>
            </w:pPr>
          </w:p>
        </w:tc>
      </w:tr>
      <w:tr w:rsidR="00B4610D" w:rsidRPr="00846B20" w:rsidTr="00112C86">
        <w:trPr>
          <w:cantSplit/>
          <w:trHeight w:val="243"/>
        </w:trPr>
        <w:tc>
          <w:tcPr>
            <w:tcW w:w="568" w:type="dxa"/>
            <w:shd w:val="clear" w:color="auto" w:fill="auto"/>
          </w:tcPr>
          <w:p w:rsidR="00B4610D" w:rsidRPr="00846B20" w:rsidRDefault="00B4610D" w:rsidP="00B4610D">
            <w:pPr>
              <w:contextualSpacing/>
              <w:rPr>
                <w:b/>
                <w:lang w:eastAsia="en-US"/>
              </w:rPr>
            </w:pPr>
            <w:r w:rsidRPr="00846B20">
              <w:rPr>
                <w:b/>
                <w:lang w:eastAsia="en-US"/>
              </w:rPr>
              <w:t>3</w:t>
            </w:r>
          </w:p>
        </w:tc>
        <w:tc>
          <w:tcPr>
            <w:tcW w:w="2693" w:type="dxa"/>
            <w:shd w:val="clear" w:color="auto" w:fill="auto"/>
            <w:vAlign w:val="bottom"/>
          </w:tcPr>
          <w:p w:rsidR="00B4610D" w:rsidRPr="00846B20" w:rsidRDefault="00B4610D" w:rsidP="00B4610D">
            <w:pPr>
              <w:rPr>
                <w:b/>
                <w:color w:val="000000"/>
              </w:rPr>
            </w:pPr>
            <w:r w:rsidRPr="00C21F51">
              <w:rPr>
                <w:b/>
                <w:color w:val="000000"/>
              </w:rPr>
              <w:t>Кондопожский МР</w:t>
            </w:r>
          </w:p>
        </w:tc>
        <w:tc>
          <w:tcPr>
            <w:tcW w:w="1320" w:type="dxa"/>
            <w:shd w:val="clear" w:color="auto" w:fill="auto"/>
            <w:vAlign w:val="bottom"/>
          </w:tcPr>
          <w:p w:rsidR="00B4610D" w:rsidRPr="00846B20" w:rsidRDefault="00B4610D" w:rsidP="00B4610D">
            <w:pPr>
              <w:jc w:val="center"/>
              <w:rPr>
                <w:b/>
              </w:rPr>
            </w:pPr>
            <w:r w:rsidRPr="00C21F51">
              <w:rPr>
                <w:b/>
                <w:color w:val="000000"/>
              </w:rPr>
              <w:t>0,0%</w:t>
            </w:r>
          </w:p>
        </w:tc>
        <w:tc>
          <w:tcPr>
            <w:tcW w:w="1320" w:type="dxa"/>
            <w:shd w:val="clear" w:color="auto" w:fill="auto"/>
            <w:vAlign w:val="bottom"/>
          </w:tcPr>
          <w:p w:rsidR="00B4610D" w:rsidRPr="00846B20" w:rsidRDefault="00B4610D" w:rsidP="00B4610D">
            <w:pPr>
              <w:jc w:val="center"/>
              <w:rPr>
                <w:b/>
                <w:color w:val="000000"/>
              </w:rPr>
            </w:pPr>
            <w:r w:rsidRPr="00C21F51">
              <w:rPr>
                <w:b/>
                <w:color w:val="000000"/>
              </w:rPr>
              <w:t>20,0%</w:t>
            </w:r>
          </w:p>
        </w:tc>
        <w:tc>
          <w:tcPr>
            <w:tcW w:w="1320" w:type="dxa"/>
            <w:shd w:val="clear" w:color="auto" w:fill="auto"/>
            <w:vAlign w:val="bottom"/>
          </w:tcPr>
          <w:p w:rsidR="00B4610D" w:rsidRPr="00846B20" w:rsidRDefault="00B4610D" w:rsidP="00B4610D">
            <w:pPr>
              <w:jc w:val="center"/>
              <w:rPr>
                <w:b/>
                <w:color w:val="000000"/>
              </w:rPr>
            </w:pPr>
            <w:r w:rsidRPr="00C21F51">
              <w:rPr>
                <w:b/>
                <w:color w:val="000000"/>
              </w:rPr>
              <w:t>44,0%</w:t>
            </w:r>
          </w:p>
        </w:tc>
        <w:tc>
          <w:tcPr>
            <w:tcW w:w="1320" w:type="dxa"/>
            <w:shd w:val="clear" w:color="auto" w:fill="auto"/>
            <w:vAlign w:val="bottom"/>
          </w:tcPr>
          <w:p w:rsidR="00B4610D" w:rsidRPr="00846B20" w:rsidRDefault="00B4610D" w:rsidP="00B4610D">
            <w:pPr>
              <w:jc w:val="center"/>
              <w:rPr>
                <w:b/>
                <w:color w:val="000000"/>
              </w:rPr>
            </w:pPr>
            <w:r w:rsidRPr="00C21F51">
              <w:rPr>
                <w:b/>
                <w:color w:val="000000"/>
              </w:rPr>
              <w:t>36%</w:t>
            </w:r>
          </w:p>
        </w:tc>
        <w:tc>
          <w:tcPr>
            <w:tcW w:w="1558" w:type="dxa"/>
            <w:shd w:val="clear" w:color="auto" w:fill="auto"/>
            <w:vAlign w:val="center"/>
          </w:tcPr>
          <w:p w:rsidR="00B4610D" w:rsidRPr="00846B20" w:rsidRDefault="00B4610D" w:rsidP="00B4610D">
            <w:pPr>
              <w:jc w:val="center"/>
              <w:rPr>
                <w:b/>
              </w:rPr>
            </w:pPr>
          </w:p>
        </w:tc>
      </w:tr>
      <w:tr w:rsidR="00B4610D" w:rsidRPr="00846B20" w:rsidTr="00112C86">
        <w:trPr>
          <w:cantSplit/>
          <w:trHeight w:val="243"/>
        </w:trPr>
        <w:tc>
          <w:tcPr>
            <w:tcW w:w="568" w:type="dxa"/>
            <w:shd w:val="clear" w:color="auto" w:fill="auto"/>
          </w:tcPr>
          <w:p w:rsidR="00B4610D" w:rsidRPr="00846B20" w:rsidRDefault="00B4610D" w:rsidP="00B4610D">
            <w:pPr>
              <w:contextualSpacing/>
              <w:rPr>
                <w:lang w:eastAsia="en-US"/>
              </w:rPr>
            </w:pPr>
            <w:r w:rsidRPr="00846B20">
              <w:rPr>
                <w:lang w:eastAsia="en-US"/>
              </w:rPr>
              <w:t>4</w:t>
            </w:r>
          </w:p>
        </w:tc>
        <w:tc>
          <w:tcPr>
            <w:tcW w:w="2693" w:type="dxa"/>
            <w:shd w:val="clear" w:color="auto" w:fill="auto"/>
            <w:vAlign w:val="bottom"/>
          </w:tcPr>
          <w:p w:rsidR="00B4610D" w:rsidRPr="00846B20" w:rsidRDefault="00B4610D" w:rsidP="00B4610D">
            <w:pPr>
              <w:rPr>
                <w:b/>
                <w:color w:val="000000"/>
              </w:rPr>
            </w:pPr>
            <w:r w:rsidRPr="00846B20">
              <w:rPr>
                <w:color w:val="000000"/>
              </w:rPr>
              <w:t>Костомукшский ГО</w:t>
            </w:r>
          </w:p>
        </w:tc>
        <w:tc>
          <w:tcPr>
            <w:tcW w:w="1320" w:type="dxa"/>
            <w:shd w:val="clear" w:color="auto" w:fill="auto"/>
            <w:vAlign w:val="bottom"/>
          </w:tcPr>
          <w:p w:rsidR="00B4610D" w:rsidRPr="00846B20" w:rsidRDefault="00B4610D" w:rsidP="00B4610D">
            <w:pPr>
              <w:jc w:val="center"/>
              <w:rPr>
                <w:b/>
              </w:rPr>
            </w:pPr>
            <w:r w:rsidRPr="00846B20">
              <w:rPr>
                <w:color w:val="000000"/>
              </w:rPr>
              <w:t>0,0%</w:t>
            </w:r>
          </w:p>
        </w:tc>
        <w:tc>
          <w:tcPr>
            <w:tcW w:w="1320" w:type="dxa"/>
            <w:shd w:val="clear" w:color="auto" w:fill="auto"/>
            <w:vAlign w:val="bottom"/>
          </w:tcPr>
          <w:p w:rsidR="00B4610D" w:rsidRPr="00846B20" w:rsidRDefault="00B4610D" w:rsidP="00B4610D">
            <w:pPr>
              <w:jc w:val="center"/>
              <w:rPr>
                <w:b/>
                <w:color w:val="000000"/>
              </w:rPr>
            </w:pPr>
            <w:r w:rsidRPr="00846B20">
              <w:rPr>
                <w:color w:val="000000"/>
              </w:rPr>
              <w:t>28,6%</w:t>
            </w:r>
          </w:p>
        </w:tc>
        <w:tc>
          <w:tcPr>
            <w:tcW w:w="1320" w:type="dxa"/>
            <w:shd w:val="clear" w:color="auto" w:fill="auto"/>
            <w:vAlign w:val="bottom"/>
          </w:tcPr>
          <w:p w:rsidR="00B4610D" w:rsidRPr="00846B20" w:rsidRDefault="00B4610D" w:rsidP="00B4610D">
            <w:pPr>
              <w:jc w:val="center"/>
              <w:rPr>
                <w:b/>
                <w:color w:val="000000"/>
              </w:rPr>
            </w:pPr>
            <w:r w:rsidRPr="00846B20">
              <w:rPr>
                <w:color w:val="000000"/>
              </w:rPr>
              <w:t>57,1%</w:t>
            </w:r>
          </w:p>
        </w:tc>
        <w:tc>
          <w:tcPr>
            <w:tcW w:w="1320" w:type="dxa"/>
            <w:shd w:val="clear" w:color="auto" w:fill="auto"/>
            <w:vAlign w:val="bottom"/>
          </w:tcPr>
          <w:p w:rsidR="00B4610D" w:rsidRPr="00846B20" w:rsidRDefault="00B4610D" w:rsidP="00B4610D">
            <w:pPr>
              <w:jc w:val="center"/>
              <w:rPr>
                <w:b/>
                <w:color w:val="000000"/>
              </w:rPr>
            </w:pPr>
            <w:r w:rsidRPr="00846B20">
              <w:rPr>
                <w:color w:val="000000"/>
              </w:rPr>
              <w:t>14%</w:t>
            </w:r>
          </w:p>
        </w:tc>
        <w:tc>
          <w:tcPr>
            <w:tcW w:w="1558" w:type="dxa"/>
            <w:shd w:val="clear" w:color="auto" w:fill="auto"/>
            <w:vAlign w:val="center"/>
          </w:tcPr>
          <w:p w:rsidR="00B4610D" w:rsidRPr="00846B20" w:rsidRDefault="00B4610D" w:rsidP="00B4610D">
            <w:pPr>
              <w:jc w:val="center"/>
              <w:rPr>
                <w:b/>
              </w:rPr>
            </w:pPr>
          </w:p>
        </w:tc>
      </w:tr>
      <w:tr w:rsidR="00B4610D" w:rsidRPr="00846B20" w:rsidTr="00112C86">
        <w:trPr>
          <w:cantSplit/>
          <w:trHeight w:val="243"/>
        </w:trPr>
        <w:tc>
          <w:tcPr>
            <w:tcW w:w="568" w:type="dxa"/>
            <w:shd w:val="clear" w:color="auto" w:fill="auto"/>
          </w:tcPr>
          <w:p w:rsidR="00B4610D" w:rsidRPr="00846B20" w:rsidRDefault="00B4610D" w:rsidP="00B4610D">
            <w:pPr>
              <w:contextualSpacing/>
              <w:rPr>
                <w:lang w:eastAsia="en-US"/>
              </w:rPr>
            </w:pPr>
            <w:r w:rsidRPr="00846B20">
              <w:rPr>
                <w:lang w:eastAsia="en-US"/>
              </w:rPr>
              <w:t>5</w:t>
            </w:r>
          </w:p>
        </w:tc>
        <w:tc>
          <w:tcPr>
            <w:tcW w:w="2693" w:type="dxa"/>
            <w:shd w:val="clear" w:color="auto" w:fill="auto"/>
            <w:vAlign w:val="bottom"/>
          </w:tcPr>
          <w:p w:rsidR="00B4610D" w:rsidRPr="00846B20" w:rsidRDefault="00B4610D" w:rsidP="00B4610D">
            <w:pPr>
              <w:rPr>
                <w:b/>
                <w:color w:val="000000"/>
              </w:rPr>
            </w:pPr>
            <w:r w:rsidRPr="00846B20">
              <w:rPr>
                <w:color w:val="000000"/>
              </w:rPr>
              <w:t>Лахденпохский МР</w:t>
            </w:r>
          </w:p>
        </w:tc>
        <w:tc>
          <w:tcPr>
            <w:tcW w:w="1320" w:type="dxa"/>
            <w:shd w:val="clear" w:color="auto" w:fill="auto"/>
            <w:vAlign w:val="bottom"/>
          </w:tcPr>
          <w:p w:rsidR="00B4610D" w:rsidRPr="00846B20" w:rsidRDefault="00B4610D" w:rsidP="00B4610D">
            <w:pPr>
              <w:jc w:val="center"/>
              <w:rPr>
                <w:b/>
              </w:rPr>
            </w:pPr>
            <w:r w:rsidRPr="00846B20">
              <w:rPr>
                <w:color w:val="000000"/>
              </w:rPr>
              <w:t>0,0%</w:t>
            </w:r>
          </w:p>
        </w:tc>
        <w:tc>
          <w:tcPr>
            <w:tcW w:w="1320" w:type="dxa"/>
            <w:shd w:val="clear" w:color="auto" w:fill="auto"/>
            <w:vAlign w:val="bottom"/>
          </w:tcPr>
          <w:p w:rsidR="00B4610D" w:rsidRPr="00846B20" w:rsidRDefault="00B4610D" w:rsidP="00B4610D">
            <w:pPr>
              <w:jc w:val="center"/>
              <w:rPr>
                <w:b/>
                <w:color w:val="000000"/>
              </w:rPr>
            </w:pPr>
            <w:r w:rsidRPr="00846B20">
              <w:rPr>
                <w:color w:val="000000"/>
              </w:rPr>
              <w:t>33,3%</w:t>
            </w:r>
          </w:p>
        </w:tc>
        <w:tc>
          <w:tcPr>
            <w:tcW w:w="1320" w:type="dxa"/>
            <w:shd w:val="clear" w:color="auto" w:fill="auto"/>
            <w:vAlign w:val="bottom"/>
          </w:tcPr>
          <w:p w:rsidR="00B4610D" w:rsidRPr="00846B20" w:rsidRDefault="00B4610D" w:rsidP="00B4610D">
            <w:pPr>
              <w:jc w:val="center"/>
              <w:rPr>
                <w:b/>
                <w:color w:val="000000"/>
              </w:rPr>
            </w:pPr>
            <w:r w:rsidRPr="00846B20">
              <w:rPr>
                <w:color w:val="000000"/>
              </w:rPr>
              <w:t>0,0%</w:t>
            </w:r>
          </w:p>
        </w:tc>
        <w:tc>
          <w:tcPr>
            <w:tcW w:w="1320" w:type="dxa"/>
            <w:shd w:val="clear" w:color="auto" w:fill="auto"/>
            <w:vAlign w:val="bottom"/>
          </w:tcPr>
          <w:p w:rsidR="00B4610D" w:rsidRPr="00846B20" w:rsidRDefault="00B4610D" w:rsidP="00B4610D">
            <w:pPr>
              <w:jc w:val="center"/>
              <w:rPr>
                <w:b/>
                <w:color w:val="000000"/>
              </w:rPr>
            </w:pPr>
            <w:r w:rsidRPr="00846B20">
              <w:rPr>
                <w:color w:val="000000"/>
              </w:rPr>
              <w:t>67%</w:t>
            </w:r>
          </w:p>
        </w:tc>
        <w:tc>
          <w:tcPr>
            <w:tcW w:w="1558" w:type="dxa"/>
            <w:shd w:val="clear" w:color="auto" w:fill="auto"/>
            <w:vAlign w:val="center"/>
          </w:tcPr>
          <w:p w:rsidR="00B4610D" w:rsidRPr="00846B20" w:rsidRDefault="00B4610D" w:rsidP="00B4610D">
            <w:pPr>
              <w:jc w:val="center"/>
              <w:rPr>
                <w:b/>
              </w:rPr>
            </w:pPr>
          </w:p>
        </w:tc>
      </w:tr>
      <w:tr w:rsidR="00B4610D" w:rsidRPr="00846B20" w:rsidTr="00112C86">
        <w:trPr>
          <w:cantSplit/>
          <w:trHeight w:val="243"/>
        </w:trPr>
        <w:tc>
          <w:tcPr>
            <w:tcW w:w="568" w:type="dxa"/>
            <w:shd w:val="clear" w:color="auto" w:fill="auto"/>
          </w:tcPr>
          <w:p w:rsidR="00B4610D" w:rsidRPr="00846B20" w:rsidRDefault="00B4610D" w:rsidP="00B4610D">
            <w:pPr>
              <w:contextualSpacing/>
              <w:rPr>
                <w:lang w:eastAsia="en-US"/>
              </w:rPr>
            </w:pPr>
            <w:r w:rsidRPr="00846B20">
              <w:rPr>
                <w:lang w:eastAsia="en-US"/>
              </w:rPr>
              <w:t>6</w:t>
            </w:r>
          </w:p>
        </w:tc>
        <w:tc>
          <w:tcPr>
            <w:tcW w:w="2693" w:type="dxa"/>
            <w:shd w:val="clear" w:color="auto" w:fill="auto"/>
            <w:vAlign w:val="bottom"/>
          </w:tcPr>
          <w:p w:rsidR="00B4610D" w:rsidRPr="00846B20" w:rsidRDefault="00B4610D" w:rsidP="00B4610D">
            <w:pPr>
              <w:rPr>
                <w:color w:val="000000"/>
              </w:rPr>
            </w:pPr>
            <w:r w:rsidRPr="00846B20">
              <w:rPr>
                <w:color w:val="000000"/>
              </w:rPr>
              <w:t>Лоухский МР</w:t>
            </w:r>
          </w:p>
        </w:tc>
        <w:tc>
          <w:tcPr>
            <w:tcW w:w="1320" w:type="dxa"/>
            <w:shd w:val="clear" w:color="auto" w:fill="auto"/>
            <w:vAlign w:val="bottom"/>
          </w:tcPr>
          <w:p w:rsidR="00B4610D" w:rsidRPr="00846B20" w:rsidRDefault="00B4610D" w:rsidP="00B4610D">
            <w:pPr>
              <w:jc w:val="center"/>
            </w:pPr>
            <w:r w:rsidRPr="00846B20">
              <w:rPr>
                <w:color w:val="000000"/>
              </w:rPr>
              <w:t>0,0%</w:t>
            </w:r>
          </w:p>
        </w:tc>
        <w:tc>
          <w:tcPr>
            <w:tcW w:w="1320" w:type="dxa"/>
            <w:shd w:val="clear" w:color="auto" w:fill="auto"/>
            <w:vAlign w:val="bottom"/>
          </w:tcPr>
          <w:p w:rsidR="00B4610D" w:rsidRPr="00846B20" w:rsidRDefault="00B4610D" w:rsidP="00B4610D">
            <w:pPr>
              <w:jc w:val="center"/>
              <w:rPr>
                <w:color w:val="000000"/>
              </w:rPr>
            </w:pPr>
            <w:r w:rsidRPr="00846B20">
              <w:rPr>
                <w:color w:val="000000"/>
              </w:rPr>
              <w:t>50,0%</w:t>
            </w:r>
          </w:p>
        </w:tc>
        <w:tc>
          <w:tcPr>
            <w:tcW w:w="1320" w:type="dxa"/>
            <w:shd w:val="clear" w:color="auto" w:fill="auto"/>
            <w:vAlign w:val="bottom"/>
          </w:tcPr>
          <w:p w:rsidR="00B4610D" w:rsidRPr="00846B20" w:rsidRDefault="00B4610D" w:rsidP="00B4610D">
            <w:pPr>
              <w:jc w:val="center"/>
              <w:rPr>
                <w:color w:val="000000"/>
              </w:rPr>
            </w:pPr>
            <w:r w:rsidRPr="00846B20">
              <w:rPr>
                <w:color w:val="000000"/>
              </w:rPr>
              <w:t>50,0%</w:t>
            </w:r>
          </w:p>
        </w:tc>
        <w:tc>
          <w:tcPr>
            <w:tcW w:w="1320" w:type="dxa"/>
            <w:shd w:val="clear" w:color="auto" w:fill="auto"/>
            <w:vAlign w:val="bottom"/>
          </w:tcPr>
          <w:p w:rsidR="00B4610D" w:rsidRPr="00846B20" w:rsidRDefault="00B4610D" w:rsidP="00B4610D">
            <w:pPr>
              <w:jc w:val="center"/>
              <w:rPr>
                <w:color w:val="000000"/>
              </w:rPr>
            </w:pPr>
            <w:r w:rsidRPr="00846B20">
              <w:rPr>
                <w:color w:val="000000"/>
              </w:rPr>
              <w:t>0%</w:t>
            </w:r>
          </w:p>
        </w:tc>
        <w:tc>
          <w:tcPr>
            <w:tcW w:w="1558" w:type="dxa"/>
            <w:shd w:val="clear" w:color="auto" w:fill="auto"/>
            <w:vAlign w:val="center"/>
          </w:tcPr>
          <w:p w:rsidR="00B4610D" w:rsidRPr="00846B20" w:rsidRDefault="00B4610D" w:rsidP="00B4610D">
            <w:pPr>
              <w:jc w:val="center"/>
            </w:pPr>
          </w:p>
        </w:tc>
      </w:tr>
      <w:tr w:rsidR="00B4610D" w:rsidRPr="00846B20" w:rsidTr="00112C86">
        <w:trPr>
          <w:cantSplit/>
          <w:trHeight w:val="243"/>
        </w:trPr>
        <w:tc>
          <w:tcPr>
            <w:tcW w:w="568" w:type="dxa"/>
            <w:shd w:val="clear" w:color="auto" w:fill="auto"/>
          </w:tcPr>
          <w:p w:rsidR="00B4610D" w:rsidRPr="00846B20" w:rsidRDefault="00B4610D" w:rsidP="00B4610D">
            <w:pPr>
              <w:contextualSpacing/>
              <w:rPr>
                <w:lang w:eastAsia="en-US"/>
              </w:rPr>
            </w:pPr>
            <w:r w:rsidRPr="00846B20">
              <w:rPr>
                <w:lang w:eastAsia="en-US"/>
              </w:rPr>
              <w:t>7</w:t>
            </w:r>
          </w:p>
        </w:tc>
        <w:tc>
          <w:tcPr>
            <w:tcW w:w="2693" w:type="dxa"/>
            <w:shd w:val="clear" w:color="auto" w:fill="auto"/>
            <w:vAlign w:val="bottom"/>
          </w:tcPr>
          <w:p w:rsidR="00B4610D" w:rsidRPr="00846B20" w:rsidRDefault="00B4610D" w:rsidP="00B4610D">
            <w:pPr>
              <w:rPr>
                <w:color w:val="000000"/>
              </w:rPr>
            </w:pPr>
            <w:r w:rsidRPr="00846B20">
              <w:rPr>
                <w:color w:val="000000"/>
              </w:rPr>
              <w:t>Медвежьегорский МР</w:t>
            </w:r>
          </w:p>
        </w:tc>
        <w:tc>
          <w:tcPr>
            <w:tcW w:w="1320" w:type="dxa"/>
            <w:shd w:val="clear" w:color="auto" w:fill="auto"/>
            <w:vAlign w:val="bottom"/>
          </w:tcPr>
          <w:p w:rsidR="00B4610D" w:rsidRPr="00846B20" w:rsidRDefault="00B4610D" w:rsidP="00B4610D">
            <w:pPr>
              <w:jc w:val="center"/>
            </w:pPr>
            <w:r w:rsidRPr="00846B20">
              <w:rPr>
                <w:color w:val="000000"/>
              </w:rPr>
              <w:t>0,0%</w:t>
            </w:r>
          </w:p>
        </w:tc>
        <w:tc>
          <w:tcPr>
            <w:tcW w:w="1320" w:type="dxa"/>
            <w:shd w:val="clear" w:color="auto" w:fill="auto"/>
            <w:vAlign w:val="bottom"/>
          </w:tcPr>
          <w:p w:rsidR="00B4610D" w:rsidRPr="00846B20" w:rsidRDefault="00B4610D" w:rsidP="00B4610D">
            <w:pPr>
              <w:jc w:val="center"/>
              <w:rPr>
                <w:color w:val="000000"/>
              </w:rPr>
            </w:pPr>
            <w:r w:rsidRPr="00846B20">
              <w:rPr>
                <w:color w:val="000000"/>
              </w:rPr>
              <w:t>14,3%</w:t>
            </w:r>
          </w:p>
        </w:tc>
        <w:tc>
          <w:tcPr>
            <w:tcW w:w="1320" w:type="dxa"/>
            <w:shd w:val="clear" w:color="auto" w:fill="auto"/>
            <w:vAlign w:val="bottom"/>
          </w:tcPr>
          <w:p w:rsidR="00B4610D" w:rsidRPr="00846B20" w:rsidRDefault="00B4610D" w:rsidP="00B4610D">
            <w:pPr>
              <w:jc w:val="center"/>
              <w:rPr>
                <w:color w:val="000000"/>
              </w:rPr>
            </w:pPr>
            <w:r w:rsidRPr="00846B20">
              <w:rPr>
                <w:color w:val="000000"/>
              </w:rPr>
              <w:t>42,9%</w:t>
            </w:r>
          </w:p>
        </w:tc>
        <w:tc>
          <w:tcPr>
            <w:tcW w:w="1320" w:type="dxa"/>
            <w:shd w:val="clear" w:color="auto" w:fill="auto"/>
            <w:vAlign w:val="bottom"/>
          </w:tcPr>
          <w:p w:rsidR="00B4610D" w:rsidRPr="00846B20" w:rsidRDefault="00B4610D" w:rsidP="00B4610D">
            <w:pPr>
              <w:jc w:val="center"/>
              <w:rPr>
                <w:color w:val="000000"/>
              </w:rPr>
            </w:pPr>
            <w:r w:rsidRPr="00846B20">
              <w:rPr>
                <w:color w:val="000000"/>
              </w:rPr>
              <w:t>43%</w:t>
            </w:r>
          </w:p>
        </w:tc>
        <w:tc>
          <w:tcPr>
            <w:tcW w:w="1558" w:type="dxa"/>
            <w:shd w:val="clear" w:color="auto" w:fill="auto"/>
            <w:vAlign w:val="center"/>
          </w:tcPr>
          <w:p w:rsidR="00B4610D" w:rsidRPr="00846B20" w:rsidRDefault="00B4610D" w:rsidP="00B4610D">
            <w:pPr>
              <w:jc w:val="center"/>
            </w:pPr>
          </w:p>
        </w:tc>
      </w:tr>
      <w:tr w:rsidR="00B4610D" w:rsidRPr="00846B20" w:rsidTr="00112C86">
        <w:trPr>
          <w:cantSplit/>
          <w:trHeight w:val="243"/>
        </w:trPr>
        <w:tc>
          <w:tcPr>
            <w:tcW w:w="568" w:type="dxa"/>
            <w:shd w:val="clear" w:color="auto" w:fill="auto"/>
          </w:tcPr>
          <w:p w:rsidR="00B4610D" w:rsidRPr="00846B20" w:rsidRDefault="00B4610D" w:rsidP="00B4610D">
            <w:pPr>
              <w:contextualSpacing/>
              <w:rPr>
                <w:lang w:eastAsia="en-US"/>
              </w:rPr>
            </w:pPr>
            <w:r w:rsidRPr="00846B20">
              <w:rPr>
                <w:lang w:eastAsia="en-US"/>
              </w:rPr>
              <w:t>8</w:t>
            </w:r>
          </w:p>
        </w:tc>
        <w:tc>
          <w:tcPr>
            <w:tcW w:w="2693" w:type="dxa"/>
            <w:shd w:val="clear" w:color="auto" w:fill="auto"/>
            <w:vAlign w:val="bottom"/>
          </w:tcPr>
          <w:p w:rsidR="00B4610D" w:rsidRPr="00846B20" w:rsidRDefault="00B4610D" w:rsidP="00B4610D">
            <w:pPr>
              <w:rPr>
                <w:color w:val="000000"/>
              </w:rPr>
            </w:pPr>
            <w:r w:rsidRPr="00846B20">
              <w:rPr>
                <w:color w:val="000000"/>
              </w:rPr>
              <w:t>Муезерский МР</w:t>
            </w:r>
          </w:p>
        </w:tc>
        <w:tc>
          <w:tcPr>
            <w:tcW w:w="1320" w:type="dxa"/>
            <w:shd w:val="clear" w:color="auto" w:fill="auto"/>
            <w:vAlign w:val="bottom"/>
          </w:tcPr>
          <w:p w:rsidR="00B4610D" w:rsidRPr="00846B20" w:rsidRDefault="00B4610D" w:rsidP="00B4610D">
            <w:pPr>
              <w:jc w:val="center"/>
            </w:pPr>
            <w:r w:rsidRPr="00846B20">
              <w:rPr>
                <w:color w:val="000000"/>
              </w:rPr>
              <w:t>0,0%</w:t>
            </w:r>
          </w:p>
        </w:tc>
        <w:tc>
          <w:tcPr>
            <w:tcW w:w="1320" w:type="dxa"/>
            <w:shd w:val="clear" w:color="auto" w:fill="auto"/>
            <w:vAlign w:val="bottom"/>
          </w:tcPr>
          <w:p w:rsidR="00B4610D" w:rsidRPr="00846B20" w:rsidRDefault="00B4610D" w:rsidP="00B4610D">
            <w:pPr>
              <w:jc w:val="center"/>
              <w:rPr>
                <w:color w:val="000000"/>
              </w:rPr>
            </w:pPr>
            <w:r w:rsidRPr="00846B20">
              <w:rPr>
                <w:color w:val="000000"/>
              </w:rPr>
              <w:t>100,0%</w:t>
            </w:r>
          </w:p>
        </w:tc>
        <w:tc>
          <w:tcPr>
            <w:tcW w:w="1320" w:type="dxa"/>
            <w:shd w:val="clear" w:color="auto" w:fill="auto"/>
            <w:vAlign w:val="bottom"/>
          </w:tcPr>
          <w:p w:rsidR="00B4610D" w:rsidRPr="00846B20" w:rsidRDefault="00B4610D" w:rsidP="00B4610D">
            <w:pPr>
              <w:jc w:val="center"/>
              <w:rPr>
                <w:color w:val="000000"/>
              </w:rPr>
            </w:pPr>
            <w:r w:rsidRPr="00846B20">
              <w:rPr>
                <w:color w:val="000000"/>
              </w:rPr>
              <w:t>0,0%</w:t>
            </w:r>
          </w:p>
        </w:tc>
        <w:tc>
          <w:tcPr>
            <w:tcW w:w="1320" w:type="dxa"/>
            <w:shd w:val="clear" w:color="auto" w:fill="auto"/>
            <w:vAlign w:val="bottom"/>
          </w:tcPr>
          <w:p w:rsidR="00B4610D" w:rsidRPr="00846B20" w:rsidRDefault="00B4610D" w:rsidP="00B4610D">
            <w:pPr>
              <w:jc w:val="center"/>
              <w:rPr>
                <w:color w:val="000000"/>
              </w:rPr>
            </w:pPr>
            <w:r w:rsidRPr="00846B20">
              <w:rPr>
                <w:color w:val="000000"/>
              </w:rPr>
              <w:t>0%</w:t>
            </w:r>
          </w:p>
        </w:tc>
        <w:tc>
          <w:tcPr>
            <w:tcW w:w="1558" w:type="dxa"/>
            <w:shd w:val="clear" w:color="auto" w:fill="auto"/>
            <w:vAlign w:val="center"/>
          </w:tcPr>
          <w:p w:rsidR="00B4610D" w:rsidRPr="00846B20" w:rsidRDefault="00B4610D" w:rsidP="00B4610D">
            <w:pPr>
              <w:jc w:val="center"/>
            </w:pPr>
          </w:p>
        </w:tc>
      </w:tr>
      <w:tr w:rsidR="00B4610D" w:rsidRPr="00846B20" w:rsidTr="00112C86">
        <w:trPr>
          <w:cantSplit/>
          <w:trHeight w:val="243"/>
        </w:trPr>
        <w:tc>
          <w:tcPr>
            <w:tcW w:w="568" w:type="dxa"/>
            <w:shd w:val="clear" w:color="auto" w:fill="auto"/>
          </w:tcPr>
          <w:p w:rsidR="00B4610D" w:rsidRPr="00846B20" w:rsidRDefault="00B4610D" w:rsidP="00B4610D">
            <w:pPr>
              <w:contextualSpacing/>
              <w:rPr>
                <w:b/>
                <w:lang w:eastAsia="en-US"/>
              </w:rPr>
            </w:pPr>
            <w:r w:rsidRPr="00846B20">
              <w:rPr>
                <w:b/>
                <w:lang w:eastAsia="en-US"/>
              </w:rPr>
              <w:t>9</w:t>
            </w:r>
          </w:p>
        </w:tc>
        <w:tc>
          <w:tcPr>
            <w:tcW w:w="2693" w:type="dxa"/>
            <w:shd w:val="clear" w:color="auto" w:fill="auto"/>
            <w:vAlign w:val="bottom"/>
          </w:tcPr>
          <w:p w:rsidR="00B4610D" w:rsidRPr="00846B20" w:rsidRDefault="00B4610D" w:rsidP="00B4610D">
            <w:pPr>
              <w:rPr>
                <w:b/>
                <w:color w:val="000000"/>
              </w:rPr>
            </w:pPr>
            <w:r w:rsidRPr="00C21F51">
              <w:rPr>
                <w:b/>
                <w:color w:val="000000"/>
              </w:rPr>
              <w:t>Олонецкий НМР</w:t>
            </w:r>
          </w:p>
        </w:tc>
        <w:tc>
          <w:tcPr>
            <w:tcW w:w="1320" w:type="dxa"/>
            <w:shd w:val="clear" w:color="auto" w:fill="auto"/>
            <w:vAlign w:val="bottom"/>
          </w:tcPr>
          <w:p w:rsidR="00B4610D" w:rsidRPr="00846B20" w:rsidRDefault="00B4610D" w:rsidP="00B4610D">
            <w:pPr>
              <w:jc w:val="center"/>
              <w:rPr>
                <w:b/>
              </w:rPr>
            </w:pPr>
            <w:r w:rsidRPr="00C21F51">
              <w:rPr>
                <w:b/>
                <w:color w:val="000000"/>
              </w:rPr>
              <w:t>0,0%</w:t>
            </w:r>
          </w:p>
        </w:tc>
        <w:tc>
          <w:tcPr>
            <w:tcW w:w="1320" w:type="dxa"/>
            <w:shd w:val="clear" w:color="auto" w:fill="auto"/>
            <w:vAlign w:val="bottom"/>
          </w:tcPr>
          <w:p w:rsidR="00B4610D" w:rsidRPr="00846B20" w:rsidRDefault="00B4610D" w:rsidP="00B4610D">
            <w:pPr>
              <w:jc w:val="center"/>
              <w:rPr>
                <w:b/>
                <w:color w:val="000000"/>
              </w:rPr>
            </w:pPr>
            <w:r w:rsidRPr="00C21F51">
              <w:rPr>
                <w:b/>
                <w:color w:val="000000"/>
              </w:rPr>
              <w:t>0,0%</w:t>
            </w:r>
          </w:p>
        </w:tc>
        <w:tc>
          <w:tcPr>
            <w:tcW w:w="1320" w:type="dxa"/>
            <w:shd w:val="clear" w:color="auto" w:fill="auto"/>
            <w:vAlign w:val="bottom"/>
          </w:tcPr>
          <w:p w:rsidR="00B4610D" w:rsidRPr="00846B20" w:rsidRDefault="00B4610D" w:rsidP="00B4610D">
            <w:pPr>
              <w:jc w:val="center"/>
              <w:rPr>
                <w:b/>
                <w:color w:val="000000"/>
              </w:rPr>
            </w:pPr>
            <w:r w:rsidRPr="00C21F51">
              <w:rPr>
                <w:b/>
                <w:color w:val="000000"/>
              </w:rPr>
              <w:t>45,5%</w:t>
            </w:r>
          </w:p>
        </w:tc>
        <w:tc>
          <w:tcPr>
            <w:tcW w:w="1320" w:type="dxa"/>
            <w:shd w:val="clear" w:color="auto" w:fill="auto"/>
            <w:vAlign w:val="bottom"/>
          </w:tcPr>
          <w:p w:rsidR="00B4610D" w:rsidRPr="00846B20" w:rsidRDefault="00B4610D" w:rsidP="00B4610D">
            <w:pPr>
              <w:jc w:val="center"/>
              <w:rPr>
                <w:b/>
                <w:color w:val="000000"/>
              </w:rPr>
            </w:pPr>
            <w:r w:rsidRPr="00C21F51">
              <w:rPr>
                <w:b/>
                <w:color w:val="000000"/>
              </w:rPr>
              <w:t>55%</w:t>
            </w:r>
          </w:p>
        </w:tc>
        <w:tc>
          <w:tcPr>
            <w:tcW w:w="1558" w:type="dxa"/>
            <w:shd w:val="clear" w:color="auto" w:fill="auto"/>
            <w:vAlign w:val="center"/>
          </w:tcPr>
          <w:p w:rsidR="00B4610D" w:rsidRPr="00846B20" w:rsidRDefault="00B4610D" w:rsidP="00B4610D">
            <w:pPr>
              <w:jc w:val="center"/>
              <w:rPr>
                <w:b/>
              </w:rPr>
            </w:pPr>
          </w:p>
        </w:tc>
      </w:tr>
      <w:tr w:rsidR="00B4610D" w:rsidRPr="00846B20" w:rsidTr="00112C86">
        <w:trPr>
          <w:cantSplit/>
          <w:trHeight w:val="243"/>
        </w:trPr>
        <w:tc>
          <w:tcPr>
            <w:tcW w:w="568" w:type="dxa"/>
            <w:shd w:val="clear" w:color="auto" w:fill="auto"/>
          </w:tcPr>
          <w:p w:rsidR="00B4610D" w:rsidRPr="00846B20" w:rsidRDefault="00B4610D" w:rsidP="00B4610D">
            <w:pPr>
              <w:contextualSpacing/>
              <w:rPr>
                <w:b/>
                <w:lang w:eastAsia="en-US"/>
              </w:rPr>
            </w:pPr>
            <w:r w:rsidRPr="00846B20">
              <w:rPr>
                <w:b/>
                <w:lang w:eastAsia="en-US"/>
              </w:rPr>
              <w:t>10</w:t>
            </w:r>
          </w:p>
        </w:tc>
        <w:tc>
          <w:tcPr>
            <w:tcW w:w="2693" w:type="dxa"/>
            <w:shd w:val="clear" w:color="auto" w:fill="auto"/>
            <w:vAlign w:val="bottom"/>
          </w:tcPr>
          <w:p w:rsidR="00B4610D" w:rsidRPr="00846B20" w:rsidRDefault="00B4610D" w:rsidP="00B4610D">
            <w:pPr>
              <w:rPr>
                <w:b/>
                <w:color w:val="000000"/>
              </w:rPr>
            </w:pPr>
            <w:r w:rsidRPr="00C21F51">
              <w:rPr>
                <w:b/>
                <w:color w:val="000000"/>
              </w:rPr>
              <w:t>Петрозаводский ГО</w:t>
            </w:r>
          </w:p>
        </w:tc>
        <w:tc>
          <w:tcPr>
            <w:tcW w:w="1320" w:type="dxa"/>
            <w:shd w:val="clear" w:color="auto" w:fill="auto"/>
            <w:vAlign w:val="bottom"/>
          </w:tcPr>
          <w:p w:rsidR="00B4610D" w:rsidRPr="00846B20" w:rsidRDefault="00B4610D" w:rsidP="00B4610D">
            <w:pPr>
              <w:contextualSpacing/>
              <w:jc w:val="center"/>
              <w:rPr>
                <w:b/>
                <w:lang w:eastAsia="en-US"/>
              </w:rPr>
            </w:pPr>
            <w:r w:rsidRPr="00C21F51">
              <w:rPr>
                <w:b/>
                <w:color w:val="000000"/>
              </w:rPr>
              <w:t>0,7%</w:t>
            </w:r>
          </w:p>
        </w:tc>
        <w:tc>
          <w:tcPr>
            <w:tcW w:w="1320" w:type="dxa"/>
            <w:shd w:val="clear" w:color="auto" w:fill="auto"/>
            <w:vAlign w:val="bottom"/>
          </w:tcPr>
          <w:p w:rsidR="00B4610D" w:rsidRPr="00846B20" w:rsidRDefault="00B4610D" w:rsidP="00B4610D">
            <w:pPr>
              <w:jc w:val="center"/>
              <w:rPr>
                <w:b/>
                <w:color w:val="000000"/>
              </w:rPr>
            </w:pPr>
            <w:r w:rsidRPr="00C21F51">
              <w:rPr>
                <w:b/>
                <w:color w:val="000000"/>
              </w:rPr>
              <w:t>20,3%</w:t>
            </w:r>
          </w:p>
        </w:tc>
        <w:tc>
          <w:tcPr>
            <w:tcW w:w="1320" w:type="dxa"/>
            <w:shd w:val="clear" w:color="auto" w:fill="auto"/>
            <w:vAlign w:val="bottom"/>
          </w:tcPr>
          <w:p w:rsidR="00B4610D" w:rsidRPr="00846B20" w:rsidRDefault="00B4610D" w:rsidP="00B4610D">
            <w:pPr>
              <w:jc w:val="center"/>
              <w:rPr>
                <w:b/>
                <w:color w:val="000000"/>
              </w:rPr>
            </w:pPr>
            <w:r w:rsidRPr="00C21F51">
              <w:rPr>
                <w:b/>
                <w:color w:val="000000"/>
              </w:rPr>
              <w:t>35,3%</w:t>
            </w:r>
          </w:p>
        </w:tc>
        <w:tc>
          <w:tcPr>
            <w:tcW w:w="1320" w:type="dxa"/>
            <w:shd w:val="clear" w:color="auto" w:fill="auto"/>
            <w:vAlign w:val="bottom"/>
          </w:tcPr>
          <w:p w:rsidR="00B4610D" w:rsidRPr="00846B20" w:rsidRDefault="00B4610D" w:rsidP="00B4610D">
            <w:pPr>
              <w:jc w:val="center"/>
              <w:rPr>
                <w:b/>
                <w:color w:val="000000"/>
              </w:rPr>
            </w:pPr>
            <w:r w:rsidRPr="00C21F51">
              <w:rPr>
                <w:b/>
                <w:color w:val="000000"/>
              </w:rPr>
              <w:t>43%</w:t>
            </w:r>
          </w:p>
        </w:tc>
        <w:tc>
          <w:tcPr>
            <w:tcW w:w="1558" w:type="dxa"/>
            <w:shd w:val="clear" w:color="auto" w:fill="auto"/>
            <w:vAlign w:val="center"/>
          </w:tcPr>
          <w:p w:rsidR="00B4610D" w:rsidRPr="00846B20" w:rsidRDefault="00B4610D" w:rsidP="00B4610D">
            <w:pPr>
              <w:jc w:val="center"/>
              <w:rPr>
                <w:b/>
              </w:rPr>
            </w:pPr>
            <w:r w:rsidRPr="00C21F51">
              <w:rPr>
                <w:b/>
              </w:rPr>
              <w:t>1</w:t>
            </w:r>
          </w:p>
        </w:tc>
      </w:tr>
      <w:tr w:rsidR="00B4610D" w:rsidRPr="00846B20" w:rsidTr="00112C86">
        <w:trPr>
          <w:cantSplit/>
          <w:trHeight w:val="243"/>
        </w:trPr>
        <w:tc>
          <w:tcPr>
            <w:tcW w:w="568" w:type="dxa"/>
            <w:shd w:val="clear" w:color="auto" w:fill="auto"/>
          </w:tcPr>
          <w:p w:rsidR="00B4610D" w:rsidRPr="00846B20" w:rsidRDefault="00B4610D" w:rsidP="00B4610D">
            <w:pPr>
              <w:contextualSpacing/>
              <w:rPr>
                <w:lang w:eastAsia="en-US"/>
              </w:rPr>
            </w:pPr>
            <w:r w:rsidRPr="00846B20">
              <w:rPr>
                <w:lang w:eastAsia="en-US"/>
              </w:rPr>
              <w:t>11</w:t>
            </w:r>
          </w:p>
        </w:tc>
        <w:tc>
          <w:tcPr>
            <w:tcW w:w="2693" w:type="dxa"/>
            <w:shd w:val="clear" w:color="auto" w:fill="auto"/>
            <w:vAlign w:val="bottom"/>
          </w:tcPr>
          <w:p w:rsidR="00B4610D" w:rsidRPr="00846B20" w:rsidRDefault="00B4610D" w:rsidP="00B4610D">
            <w:pPr>
              <w:rPr>
                <w:b/>
                <w:color w:val="000000"/>
              </w:rPr>
            </w:pPr>
            <w:r w:rsidRPr="00846B20">
              <w:rPr>
                <w:color w:val="000000"/>
              </w:rPr>
              <w:t>Питкярантский МР</w:t>
            </w:r>
          </w:p>
        </w:tc>
        <w:tc>
          <w:tcPr>
            <w:tcW w:w="1320" w:type="dxa"/>
            <w:shd w:val="clear" w:color="auto" w:fill="auto"/>
            <w:vAlign w:val="bottom"/>
          </w:tcPr>
          <w:p w:rsidR="00B4610D" w:rsidRPr="00846B20" w:rsidRDefault="00B4610D" w:rsidP="00B4610D">
            <w:pPr>
              <w:jc w:val="center"/>
              <w:rPr>
                <w:b/>
              </w:rPr>
            </w:pPr>
            <w:r w:rsidRPr="00846B20">
              <w:rPr>
                <w:color w:val="000000"/>
              </w:rPr>
              <w:t>0,0%</w:t>
            </w:r>
          </w:p>
        </w:tc>
        <w:tc>
          <w:tcPr>
            <w:tcW w:w="1320" w:type="dxa"/>
            <w:shd w:val="clear" w:color="auto" w:fill="auto"/>
            <w:vAlign w:val="bottom"/>
          </w:tcPr>
          <w:p w:rsidR="00B4610D" w:rsidRPr="00846B20" w:rsidRDefault="00B4610D" w:rsidP="00B4610D">
            <w:pPr>
              <w:jc w:val="center"/>
              <w:rPr>
                <w:b/>
                <w:color w:val="000000"/>
              </w:rPr>
            </w:pPr>
            <w:r w:rsidRPr="00846B20">
              <w:rPr>
                <w:color w:val="000000"/>
              </w:rPr>
              <w:t>57,1%</w:t>
            </w:r>
          </w:p>
        </w:tc>
        <w:tc>
          <w:tcPr>
            <w:tcW w:w="1320" w:type="dxa"/>
            <w:shd w:val="clear" w:color="auto" w:fill="auto"/>
            <w:vAlign w:val="bottom"/>
          </w:tcPr>
          <w:p w:rsidR="00B4610D" w:rsidRPr="00846B20" w:rsidRDefault="00B4610D" w:rsidP="00B4610D">
            <w:pPr>
              <w:jc w:val="center"/>
              <w:rPr>
                <w:b/>
                <w:color w:val="000000"/>
              </w:rPr>
            </w:pPr>
            <w:r w:rsidRPr="00846B20">
              <w:rPr>
                <w:color w:val="000000"/>
              </w:rPr>
              <w:t>14,3%</w:t>
            </w:r>
          </w:p>
        </w:tc>
        <w:tc>
          <w:tcPr>
            <w:tcW w:w="1320" w:type="dxa"/>
            <w:shd w:val="clear" w:color="auto" w:fill="auto"/>
            <w:vAlign w:val="bottom"/>
          </w:tcPr>
          <w:p w:rsidR="00B4610D" w:rsidRPr="00846B20" w:rsidRDefault="00B4610D" w:rsidP="00B4610D">
            <w:pPr>
              <w:jc w:val="center"/>
              <w:rPr>
                <w:b/>
                <w:color w:val="000000"/>
              </w:rPr>
            </w:pPr>
            <w:r w:rsidRPr="00846B20">
              <w:rPr>
                <w:color w:val="000000"/>
              </w:rPr>
              <w:t>29%</w:t>
            </w:r>
          </w:p>
        </w:tc>
        <w:tc>
          <w:tcPr>
            <w:tcW w:w="1558" w:type="dxa"/>
            <w:shd w:val="clear" w:color="auto" w:fill="auto"/>
            <w:vAlign w:val="center"/>
          </w:tcPr>
          <w:p w:rsidR="00B4610D" w:rsidRPr="00846B20" w:rsidRDefault="00B4610D" w:rsidP="00B4610D">
            <w:pPr>
              <w:jc w:val="center"/>
              <w:rPr>
                <w:b/>
              </w:rPr>
            </w:pPr>
          </w:p>
        </w:tc>
      </w:tr>
      <w:tr w:rsidR="00B4610D" w:rsidRPr="00846B20" w:rsidTr="00112C86">
        <w:trPr>
          <w:cantSplit/>
          <w:trHeight w:val="243"/>
        </w:trPr>
        <w:tc>
          <w:tcPr>
            <w:tcW w:w="568" w:type="dxa"/>
            <w:shd w:val="clear" w:color="auto" w:fill="auto"/>
          </w:tcPr>
          <w:p w:rsidR="00B4610D" w:rsidRPr="00846B20" w:rsidRDefault="00B4610D" w:rsidP="00B4610D">
            <w:pPr>
              <w:contextualSpacing/>
              <w:rPr>
                <w:lang w:eastAsia="en-US"/>
              </w:rPr>
            </w:pPr>
            <w:r w:rsidRPr="00846B20">
              <w:rPr>
                <w:lang w:eastAsia="en-US"/>
              </w:rPr>
              <w:t>12</w:t>
            </w:r>
          </w:p>
        </w:tc>
        <w:tc>
          <w:tcPr>
            <w:tcW w:w="2693" w:type="dxa"/>
            <w:shd w:val="clear" w:color="auto" w:fill="auto"/>
            <w:vAlign w:val="bottom"/>
          </w:tcPr>
          <w:p w:rsidR="00B4610D" w:rsidRPr="00846B20" w:rsidRDefault="00B4610D" w:rsidP="00B4610D">
            <w:pPr>
              <w:rPr>
                <w:b/>
                <w:color w:val="000000"/>
              </w:rPr>
            </w:pPr>
            <w:r w:rsidRPr="00846B20">
              <w:rPr>
                <w:color w:val="000000"/>
              </w:rPr>
              <w:t>Прионежский МР</w:t>
            </w:r>
          </w:p>
        </w:tc>
        <w:tc>
          <w:tcPr>
            <w:tcW w:w="1320" w:type="dxa"/>
            <w:shd w:val="clear" w:color="auto" w:fill="auto"/>
            <w:vAlign w:val="bottom"/>
          </w:tcPr>
          <w:p w:rsidR="00B4610D" w:rsidRPr="00846B20" w:rsidRDefault="00B4610D" w:rsidP="00B4610D">
            <w:pPr>
              <w:jc w:val="center"/>
              <w:rPr>
                <w:b/>
              </w:rPr>
            </w:pPr>
            <w:r w:rsidRPr="00846B20">
              <w:rPr>
                <w:color w:val="000000"/>
              </w:rPr>
              <w:t>0,0%</w:t>
            </w:r>
          </w:p>
        </w:tc>
        <w:tc>
          <w:tcPr>
            <w:tcW w:w="1320" w:type="dxa"/>
            <w:shd w:val="clear" w:color="auto" w:fill="auto"/>
            <w:vAlign w:val="bottom"/>
          </w:tcPr>
          <w:p w:rsidR="00B4610D" w:rsidRPr="00846B20" w:rsidRDefault="00B4610D" w:rsidP="00B4610D">
            <w:pPr>
              <w:jc w:val="center"/>
              <w:rPr>
                <w:b/>
                <w:color w:val="000000"/>
              </w:rPr>
            </w:pPr>
            <w:r w:rsidRPr="00846B20">
              <w:rPr>
                <w:color w:val="000000"/>
              </w:rPr>
              <w:t>66,7%</w:t>
            </w:r>
          </w:p>
        </w:tc>
        <w:tc>
          <w:tcPr>
            <w:tcW w:w="1320" w:type="dxa"/>
            <w:shd w:val="clear" w:color="auto" w:fill="auto"/>
            <w:vAlign w:val="bottom"/>
          </w:tcPr>
          <w:p w:rsidR="00B4610D" w:rsidRPr="00846B20" w:rsidRDefault="00B4610D" w:rsidP="00B4610D">
            <w:pPr>
              <w:jc w:val="center"/>
              <w:rPr>
                <w:b/>
                <w:color w:val="000000"/>
              </w:rPr>
            </w:pPr>
            <w:r w:rsidRPr="00846B20">
              <w:rPr>
                <w:color w:val="000000"/>
              </w:rPr>
              <w:t>33,3%</w:t>
            </w:r>
          </w:p>
        </w:tc>
        <w:tc>
          <w:tcPr>
            <w:tcW w:w="1320" w:type="dxa"/>
            <w:shd w:val="clear" w:color="auto" w:fill="auto"/>
            <w:vAlign w:val="bottom"/>
          </w:tcPr>
          <w:p w:rsidR="00B4610D" w:rsidRPr="00846B20" w:rsidRDefault="00B4610D" w:rsidP="00B4610D">
            <w:pPr>
              <w:jc w:val="center"/>
              <w:rPr>
                <w:b/>
                <w:color w:val="000000"/>
              </w:rPr>
            </w:pPr>
            <w:r w:rsidRPr="00846B20">
              <w:rPr>
                <w:color w:val="000000"/>
              </w:rPr>
              <w:t>0%</w:t>
            </w:r>
          </w:p>
        </w:tc>
        <w:tc>
          <w:tcPr>
            <w:tcW w:w="1558" w:type="dxa"/>
            <w:shd w:val="clear" w:color="auto" w:fill="auto"/>
            <w:vAlign w:val="center"/>
          </w:tcPr>
          <w:p w:rsidR="00B4610D" w:rsidRPr="00846B20" w:rsidRDefault="00B4610D" w:rsidP="00B4610D">
            <w:pPr>
              <w:jc w:val="center"/>
              <w:rPr>
                <w:b/>
              </w:rPr>
            </w:pPr>
          </w:p>
        </w:tc>
      </w:tr>
      <w:tr w:rsidR="00B4610D" w:rsidRPr="00846B20" w:rsidTr="00112C86">
        <w:trPr>
          <w:cantSplit/>
          <w:trHeight w:val="243"/>
        </w:trPr>
        <w:tc>
          <w:tcPr>
            <w:tcW w:w="568" w:type="dxa"/>
            <w:shd w:val="clear" w:color="auto" w:fill="auto"/>
          </w:tcPr>
          <w:p w:rsidR="00B4610D" w:rsidRPr="00E02A99" w:rsidRDefault="00B4610D" w:rsidP="00B4610D">
            <w:pPr>
              <w:contextualSpacing/>
              <w:rPr>
                <w:lang w:eastAsia="en-US"/>
              </w:rPr>
            </w:pPr>
            <w:r w:rsidRPr="00E02A99">
              <w:rPr>
                <w:lang w:eastAsia="en-US"/>
              </w:rPr>
              <w:t>13</w:t>
            </w:r>
          </w:p>
        </w:tc>
        <w:tc>
          <w:tcPr>
            <w:tcW w:w="2693" w:type="dxa"/>
            <w:shd w:val="clear" w:color="auto" w:fill="auto"/>
            <w:vAlign w:val="bottom"/>
          </w:tcPr>
          <w:p w:rsidR="00B4610D" w:rsidRPr="00E02A99" w:rsidRDefault="00B4610D" w:rsidP="00B4610D">
            <w:pPr>
              <w:rPr>
                <w:color w:val="000000"/>
              </w:rPr>
            </w:pPr>
            <w:r w:rsidRPr="00E02A99">
              <w:rPr>
                <w:color w:val="000000"/>
              </w:rPr>
              <w:t>Пряжинский НМР</w:t>
            </w:r>
          </w:p>
        </w:tc>
        <w:tc>
          <w:tcPr>
            <w:tcW w:w="1320" w:type="dxa"/>
            <w:shd w:val="clear" w:color="auto" w:fill="auto"/>
            <w:vAlign w:val="bottom"/>
          </w:tcPr>
          <w:p w:rsidR="00B4610D" w:rsidRPr="00E02A99" w:rsidRDefault="00B4610D" w:rsidP="00B4610D">
            <w:pPr>
              <w:jc w:val="center"/>
            </w:pPr>
            <w:r w:rsidRPr="00E02A99">
              <w:rPr>
                <w:color w:val="000000"/>
              </w:rPr>
              <w:t>0,0%</w:t>
            </w:r>
          </w:p>
        </w:tc>
        <w:tc>
          <w:tcPr>
            <w:tcW w:w="1320" w:type="dxa"/>
            <w:shd w:val="clear" w:color="auto" w:fill="auto"/>
            <w:vAlign w:val="bottom"/>
          </w:tcPr>
          <w:p w:rsidR="00B4610D" w:rsidRPr="00E02A99" w:rsidRDefault="00B4610D" w:rsidP="00B4610D">
            <w:pPr>
              <w:jc w:val="center"/>
              <w:rPr>
                <w:color w:val="000000"/>
              </w:rPr>
            </w:pPr>
            <w:r w:rsidRPr="00E02A99">
              <w:rPr>
                <w:color w:val="000000"/>
              </w:rPr>
              <w:t>60,0%</w:t>
            </w:r>
          </w:p>
        </w:tc>
        <w:tc>
          <w:tcPr>
            <w:tcW w:w="1320" w:type="dxa"/>
            <w:shd w:val="clear" w:color="auto" w:fill="auto"/>
            <w:vAlign w:val="bottom"/>
          </w:tcPr>
          <w:p w:rsidR="00B4610D" w:rsidRPr="00E02A99" w:rsidRDefault="00B4610D" w:rsidP="00B4610D">
            <w:pPr>
              <w:jc w:val="center"/>
              <w:rPr>
                <w:color w:val="000000"/>
              </w:rPr>
            </w:pPr>
            <w:r w:rsidRPr="00E02A99">
              <w:rPr>
                <w:color w:val="000000"/>
              </w:rPr>
              <w:t>0,0%</w:t>
            </w:r>
          </w:p>
        </w:tc>
        <w:tc>
          <w:tcPr>
            <w:tcW w:w="1320" w:type="dxa"/>
            <w:shd w:val="clear" w:color="auto" w:fill="auto"/>
            <w:vAlign w:val="bottom"/>
          </w:tcPr>
          <w:p w:rsidR="00B4610D" w:rsidRPr="00E02A99" w:rsidRDefault="00B4610D" w:rsidP="00B4610D">
            <w:pPr>
              <w:jc w:val="center"/>
              <w:rPr>
                <w:color w:val="000000"/>
              </w:rPr>
            </w:pPr>
            <w:r w:rsidRPr="00E02A99">
              <w:rPr>
                <w:color w:val="000000"/>
              </w:rPr>
              <w:t>40%</w:t>
            </w:r>
          </w:p>
        </w:tc>
        <w:tc>
          <w:tcPr>
            <w:tcW w:w="1558" w:type="dxa"/>
            <w:shd w:val="clear" w:color="auto" w:fill="auto"/>
            <w:vAlign w:val="center"/>
          </w:tcPr>
          <w:p w:rsidR="00B4610D" w:rsidRPr="00846B20" w:rsidRDefault="00B4610D" w:rsidP="00B4610D">
            <w:pPr>
              <w:jc w:val="center"/>
              <w:rPr>
                <w:b/>
              </w:rPr>
            </w:pPr>
          </w:p>
        </w:tc>
      </w:tr>
      <w:tr w:rsidR="00B4610D" w:rsidRPr="00846B20" w:rsidTr="00112C86">
        <w:trPr>
          <w:cantSplit/>
          <w:trHeight w:val="243"/>
        </w:trPr>
        <w:tc>
          <w:tcPr>
            <w:tcW w:w="568" w:type="dxa"/>
            <w:shd w:val="clear" w:color="auto" w:fill="auto"/>
          </w:tcPr>
          <w:p w:rsidR="00B4610D" w:rsidRPr="00E02A99" w:rsidRDefault="00B4610D" w:rsidP="00B4610D">
            <w:pPr>
              <w:contextualSpacing/>
              <w:rPr>
                <w:lang w:eastAsia="en-US"/>
              </w:rPr>
            </w:pPr>
            <w:r w:rsidRPr="00E02A99">
              <w:rPr>
                <w:lang w:eastAsia="en-US"/>
              </w:rPr>
              <w:t>14</w:t>
            </w:r>
          </w:p>
        </w:tc>
        <w:tc>
          <w:tcPr>
            <w:tcW w:w="2693" w:type="dxa"/>
            <w:shd w:val="clear" w:color="auto" w:fill="auto"/>
            <w:vAlign w:val="bottom"/>
          </w:tcPr>
          <w:p w:rsidR="00B4610D" w:rsidRPr="00E02A99" w:rsidRDefault="00B4610D" w:rsidP="00B4610D">
            <w:pPr>
              <w:rPr>
                <w:color w:val="000000"/>
              </w:rPr>
            </w:pPr>
            <w:r w:rsidRPr="00E02A99">
              <w:rPr>
                <w:color w:val="000000"/>
              </w:rPr>
              <w:t>Пудожский МР</w:t>
            </w:r>
          </w:p>
        </w:tc>
        <w:tc>
          <w:tcPr>
            <w:tcW w:w="1320" w:type="dxa"/>
            <w:shd w:val="clear" w:color="auto" w:fill="auto"/>
            <w:vAlign w:val="bottom"/>
          </w:tcPr>
          <w:p w:rsidR="00B4610D" w:rsidRPr="00E02A99" w:rsidRDefault="00B4610D" w:rsidP="00B4610D">
            <w:pPr>
              <w:jc w:val="center"/>
            </w:pPr>
            <w:r w:rsidRPr="00E02A99">
              <w:rPr>
                <w:color w:val="000000"/>
              </w:rPr>
              <w:t>0,0%</w:t>
            </w:r>
          </w:p>
        </w:tc>
        <w:tc>
          <w:tcPr>
            <w:tcW w:w="1320" w:type="dxa"/>
            <w:shd w:val="clear" w:color="auto" w:fill="auto"/>
            <w:vAlign w:val="bottom"/>
          </w:tcPr>
          <w:p w:rsidR="00B4610D" w:rsidRPr="00E02A99" w:rsidRDefault="00B4610D" w:rsidP="00B4610D">
            <w:pPr>
              <w:jc w:val="center"/>
              <w:rPr>
                <w:color w:val="000000"/>
              </w:rPr>
            </w:pPr>
            <w:r w:rsidRPr="00E02A99">
              <w:rPr>
                <w:color w:val="000000"/>
              </w:rPr>
              <w:t>62,5%</w:t>
            </w:r>
          </w:p>
        </w:tc>
        <w:tc>
          <w:tcPr>
            <w:tcW w:w="1320" w:type="dxa"/>
            <w:shd w:val="clear" w:color="auto" w:fill="auto"/>
            <w:vAlign w:val="bottom"/>
          </w:tcPr>
          <w:p w:rsidR="00B4610D" w:rsidRPr="00E02A99" w:rsidRDefault="00B4610D" w:rsidP="00B4610D">
            <w:pPr>
              <w:jc w:val="center"/>
              <w:rPr>
                <w:color w:val="000000"/>
              </w:rPr>
            </w:pPr>
            <w:r w:rsidRPr="00E02A99">
              <w:rPr>
                <w:color w:val="000000"/>
              </w:rPr>
              <w:t>37,5%</w:t>
            </w:r>
          </w:p>
        </w:tc>
        <w:tc>
          <w:tcPr>
            <w:tcW w:w="1320" w:type="dxa"/>
            <w:shd w:val="clear" w:color="auto" w:fill="auto"/>
            <w:vAlign w:val="bottom"/>
          </w:tcPr>
          <w:p w:rsidR="00B4610D" w:rsidRPr="00E02A99" w:rsidRDefault="00B4610D" w:rsidP="00B4610D">
            <w:pPr>
              <w:jc w:val="center"/>
              <w:rPr>
                <w:color w:val="000000"/>
              </w:rPr>
            </w:pPr>
            <w:r w:rsidRPr="00E02A99">
              <w:rPr>
                <w:color w:val="000000"/>
              </w:rPr>
              <w:t>0%</w:t>
            </w:r>
          </w:p>
        </w:tc>
        <w:tc>
          <w:tcPr>
            <w:tcW w:w="1558" w:type="dxa"/>
            <w:shd w:val="clear" w:color="auto" w:fill="auto"/>
            <w:vAlign w:val="center"/>
          </w:tcPr>
          <w:p w:rsidR="00B4610D" w:rsidRPr="00846B20" w:rsidRDefault="00B4610D" w:rsidP="00B4610D">
            <w:pPr>
              <w:jc w:val="center"/>
              <w:rPr>
                <w:b/>
              </w:rPr>
            </w:pPr>
          </w:p>
        </w:tc>
      </w:tr>
      <w:tr w:rsidR="00B4610D" w:rsidRPr="00846B20" w:rsidTr="00112C86">
        <w:trPr>
          <w:cantSplit/>
          <w:trHeight w:val="243"/>
        </w:trPr>
        <w:tc>
          <w:tcPr>
            <w:tcW w:w="568" w:type="dxa"/>
            <w:shd w:val="clear" w:color="auto" w:fill="auto"/>
          </w:tcPr>
          <w:p w:rsidR="00B4610D" w:rsidRPr="00846B20" w:rsidRDefault="00B4610D" w:rsidP="00B4610D">
            <w:pPr>
              <w:contextualSpacing/>
              <w:rPr>
                <w:lang w:eastAsia="en-US"/>
              </w:rPr>
            </w:pPr>
            <w:r w:rsidRPr="00846B20">
              <w:rPr>
                <w:lang w:eastAsia="en-US"/>
              </w:rPr>
              <w:t>15</w:t>
            </w:r>
          </w:p>
        </w:tc>
        <w:tc>
          <w:tcPr>
            <w:tcW w:w="2693" w:type="dxa"/>
            <w:shd w:val="clear" w:color="auto" w:fill="auto"/>
            <w:vAlign w:val="bottom"/>
          </w:tcPr>
          <w:p w:rsidR="00B4610D" w:rsidRPr="00846B20" w:rsidRDefault="00B4610D" w:rsidP="00B4610D">
            <w:pPr>
              <w:rPr>
                <w:color w:val="000000"/>
              </w:rPr>
            </w:pPr>
            <w:r w:rsidRPr="00846B20">
              <w:rPr>
                <w:color w:val="000000"/>
              </w:rPr>
              <w:t>Сегежский МР</w:t>
            </w:r>
          </w:p>
        </w:tc>
        <w:tc>
          <w:tcPr>
            <w:tcW w:w="1320" w:type="dxa"/>
            <w:shd w:val="clear" w:color="auto" w:fill="auto"/>
            <w:vAlign w:val="bottom"/>
          </w:tcPr>
          <w:p w:rsidR="00B4610D" w:rsidRPr="00846B20" w:rsidRDefault="00B4610D" w:rsidP="00B4610D">
            <w:pPr>
              <w:jc w:val="center"/>
            </w:pPr>
            <w:r w:rsidRPr="00846B20">
              <w:rPr>
                <w:color w:val="000000"/>
              </w:rPr>
              <w:t>0,0%</w:t>
            </w:r>
          </w:p>
        </w:tc>
        <w:tc>
          <w:tcPr>
            <w:tcW w:w="1320" w:type="dxa"/>
            <w:shd w:val="clear" w:color="auto" w:fill="auto"/>
            <w:vAlign w:val="bottom"/>
          </w:tcPr>
          <w:p w:rsidR="00B4610D" w:rsidRPr="00846B20" w:rsidRDefault="00B4610D" w:rsidP="00B4610D">
            <w:pPr>
              <w:jc w:val="center"/>
              <w:rPr>
                <w:color w:val="000000"/>
              </w:rPr>
            </w:pPr>
            <w:r w:rsidRPr="00846B20">
              <w:rPr>
                <w:color w:val="000000"/>
              </w:rPr>
              <w:t>33,3%</w:t>
            </w:r>
          </w:p>
        </w:tc>
        <w:tc>
          <w:tcPr>
            <w:tcW w:w="1320" w:type="dxa"/>
            <w:shd w:val="clear" w:color="auto" w:fill="auto"/>
            <w:vAlign w:val="bottom"/>
          </w:tcPr>
          <w:p w:rsidR="00B4610D" w:rsidRPr="00846B20" w:rsidRDefault="00B4610D" w:rsidP="00B4610D">
            <w:pPr>
              <w:jc w:val="center"/>
              <w:rPr>
                <w:color w:val="000000"/>
              </w:rPr>
            </w:pPr>
            <w:r w:rsidRPr="00846B20">
              <w:rPr>
                <w:color w:val="000000"/>
              </w:rPr>
              <w:t>11,1%</w:t>
            </w:r>
          </w:p>
        </w:tc>
        <w:tc>
          <w:tcPr>
            <w:tcW w:w="1320" w:type="dxa"/>
            <w:shd w:val="clear" w:color="auto" w:fill="auto"/>
            <w:vAlign w:val="bottom"/>
          </w:tcPr>
          <w:p w:rsidR="00B4610D" w:rsidRPr="00846B20" w:rsidRDefault="00B4610D" w:rsidP="00B4610D">
            <w:pPr>
              <w:jc w:val="center"/>
              <w:rPr>
                <w:color w:val="000000"/>
              </w:rPr>
            </w:pPr>
            <w:r w:rsidRPr="00846B20">
              <w:rPr>
                <w:color w:val="000000"/>
              </w:rPr>
              <w:t>56%</w:t>
            </w:r>
          </w:p>
        </w:tc>
        <w:tc>
          <w:tcPr>
            <w:tcW w:w="1558" w:type="dxa"/>
            <w:shd w:val="clear" w:color="auto" w:fill="auto"/>
            <w:vAlign w:val="center"/>
          </w:tcPr>
          <w:p w:rsidR="00B4610D" w:rsidRPr="00846B20" w:rsidRDefault="00B4610D" w:rsidP="00B4610D">
            <w:pPr>
              <w:jc w:val="center"/>
            </w:pPr>
          </w:p>
        </w:tc>
      </w:tr>
      <w:tr w:rsidR="00B4610D" w:rsidRPr="00846B20" w:rsidTr="00112C86">
        <w:trPr>
          <w:cantSplit/>
          <w:trHeight w:val="243"/>
        </w:trPr>
        <w:tc>
          <w:tcPr>
            <w:tcW w:w="568" w:type="dxa"/>
            <w:shd w:val="clear" w:color="auto" w:fill="auto"/>
          </w:tcPr>
          <w:p w:rsidR="00B4610D" w:rsidRPr="00846B20" w:rsidRDefault="00B4610D" w:rsidP="00B4610D">
            <w:pPr>
              <w:contextualSpacing/>
              <w:rPr>
                <w:b/>
                <w:lang w:eastAsia="en-US"/>
              </w:rPr>
            </w:pPr>
            <w:r w:rsidRPr="00846B20">
              <w:rPr>
                <w:b/>
                <w:lang w:eastAsia="en-US"/>
              </w:rPr>
              <w:t>16</w:t>
            </w:r>
          </w:p>
        </w:tc>
        <w:tc>
          <w:tcPr>
            <w:tcW w:w="2693" w:type="dxa"/>
            <w:shd w:val="clear" w:color="auto" w:fill="auto"/>
            <w:vAlign w:val="bottom"/>
          </w:tcPr>
          <w:p w:rsidR="00B4610D" w:rsidRPr="00846B20" w:rsidRDefault="00B4610D" w:rsidP="00B4610D">
            <w:pPr>
              <w:rPr>
                <w:b/>
                <w:color w:val="000000"/>
              </w:rPr>
            </w:pPr>
            <w:r w:rsidRPr="00C21F51">
              <w:rPr>
                <w:b/>
                <w:color w:val="000000"/>
              </w:rPr>
              <w:t>Сортавальский МР</w:t>
            </w:r>
          </w:p>
        </w:tc>
        <w:tc>
          <w:tcPr>
            <w:tcW w:w="1320" w:type="dxa"/>
            <w:shd w:val="clear" w:color="auto" w:fill="auto"/>
            <w:vAlign w:val="bottom"/>
          </w:tcPr>
          <w:p w:rsidR="00B4610D" w:rsidRPr="00846B20" w:rsidRDefault="00B4610D" w:rsidP="00B4610D">
            <w:pPr>
              <w:jc w:val="center"/>
              <w:rPr>
                <w:b/>
              </w:rPr>
            </w:pPr>
            <w:r w:rsidRPr="00C21F51">
              <w:rPr>
                <w:b/>
                <w:color w:val="000000"/>
              </w:rPr>
              <w:t>0,0%</w:t>
            </w:r>
          </w:p>
        </w:tc>
        <w:tc>
          <w:tcPr>
            <w:tcW w:w="1320" w:type="dxa"/>
            <w:shd w:val="clear" w:color="auto" w:fill="auto"/>
            <w:vAlign w:val="bottom"/>
          </w:tcPr>
          <w:p w:rsidR="00B4610D" w:rsidRPr="00846B20" w:rsidRDefault="00B4610D" w:rsidP="00B4610D">
            <w:pPr>
              <w:jc w:val="center"/>
              <w:rPr>
                <w:b/>
                <w:color w:val="000000"/>
              </w:rPr>
            </w:pPr>
            <w:r w:rsidRPr="00C21F51">
              <w:rPr>
                <w:b/>
                <w:color w:val="000000"/>
              </w:rPr>
              <w:t>23,5%</w:t>
            </w:r>
          </w:p>
        </w:tc>
        <w:tc>
          <w:tcPr>
            <w:tcW w:w="1320" w:type="dxa"/>
            <w:shd w:val="clear" w:color="auto" w:fill="auto"/>
            <w:vAlign w:val="bottom"/>
          </w:tcPr>
          <w:p w:rsidR="00B4610D" w:rsidRPr="00846B20" w:rsidRDefault="00B4610D" w:rsidP="00B4610D">
            <w:pPr>
              <w:jc w:val="center"/>
              <w:rPr>
                <w:b/>
                <w:color w:val="000000"/>
              </w:rPr>
            </w:pPr>
            <w:r w:rsidRPr="00C21F51">
              <w:rPr>
                <w:b/>
                <w:color w:val="000000"/>
              </w:rPr>
              <w:t>47,1%</w:t>
            </w:r>
          </w:p>
        </w:tc>
        <w:tc>
          <w:tcPr>
            <w:tcW w:w="1320" w:type="dxa"/>
            <w:shd w:val="clear" w:color="auto" w:fill="auto"/>
            <w:vAlign w:val="bottom"/>
          </w:tcPr>
          <w:p w:rsidR="00B4610D" w:rsidRPr="00846B20" w:rsidRDefault="00B4610D" w:rsidP="00B4610D">
            <w:pPr>
              <w:jc w:val="center"/>
              <w:rPr>
                <w:b/>
                <w:color w:val="000000"/>
              </w:rPr>
            </w:pPr>
            <w:r w:rsidRPr="00C21F51">
              <w:rPr>
                <w:b/>
                <w:color w:val="000000"/>
              </w:rPr>
              <w:t>29%</w:t>
            </w:r>
          </w:p>
        </w:tc>
        <w:tc>
          <w:tcPr>
            <w:tcW w:w="1558" w:type="dxa"/>
            <w:shd w:val="clear" w:color="auto" w:fill="auto"/>
            <w:vAlign w:val="center"/>
          </w:tcPr>
          <w:p w:rsidR="00B4610D" w:rsidRPr="00846B20" w:rsidRDefault="00B4610D" w:rsidP="00B4610D">
            <w:pPr>
              <w:jc w:val="center"/>
              <w:rPr>
                <w:b/>
              </w:rPr>
            </w:pPr>
          </w:p>
        </w:tc>
      </w:tr>
      <w:tr w:rsidR="00B4610D" w:rsidRPr="00846B20" w:rsidTr="00112C86">
        <w:trPr>
          <w:cantSplit/>
          <w:trHeight w:val="243"/>
        </w:trPr>
        <w:tc>
          <w:tcPr>
            <w:tcW w:w="568" w:type="dxa"/>
            <w:shd w:val="clear" w:color="auto" w:fill="auto"/>
          </w:tcPr>
          <w:p w:rsidR="00B4610D" w:rsidRPr="00846B20" w:rsidRDefault="00B4610D" w:rsidP="00B4610D">
            <w:pPr>
              <w:contextualSpacing/>
              <w:rPr>
                <w:lang w:eastAsia="en-US"/>
              </w:rPr>
            </w:pPr>
            <w:r w:rsidRPr="00846B20">
              <w:rPr>
                <w:lang w:eastAsia="en-US"/>
              </w:rPr>
              <w:t>17</w:t>
            </w:r>
          </w:p>
        </w:tc>
        <w:tc>
          <w:tcPr>
            <w:tcW w:w="2693" w:type="dxa"/>
            <w:shd w:val="clear" w:color="auto" w:fill="auto"/>
            <w:vAlign w:val="bottom"/>
          </w:tcPr>
          <w:p w:rsidR="00B4610D" w:rsidRPr="00846B20" w:rsidRDefault="00B4610D" w:rsidP="00B4610D">
            <w:pPr>
              <w:rPr>
                <w:color w:val="000000"/>
              </w:rPr>
            </w:pPr>
            <w:r w:rsidRPr="00846B20">
              <w:rPr>
                <w:color w:val="000000"/>
              </w:rPr>
              <w:t>Суоярвский МР</w:t>
            </w:r>
          </w:p>
        </w:tc>
        <w:tc>
          <w:tcPr>
            <w:tcW w:w="1320" w:type="dxa"/>
            <w:shd w:val="clear" w:color="auto" w:fill="auto"/>
            <w:vAlign w:val="bottom"/>
          </w:tcPr>
          <w:p w:rsidR="00B4610D" w:rsidRPr="00846B20" w:rsidRDefault="00B4610D" w:rsidP="00B4610D">
            <w:pPr>
              <w:jc w:val="center"/>
            </w:pPr>
            <w:r w:rsidRPr="00846B20">
              <w:rPr>
                <w:color w:val="000000"/>
              </w:rPr>
              <w:t>0,0%</w:t>
            </w:r>
          </w:p>
        </w:tc>
        <w:tc>
          <w:tcPr>
            <w:tcW w:w="1320" w:type="dxa"/>
            <w:shd w:val="clear" w:color="auto" w:fill="auto"/>
            <w:vAlign w:val="bottom"/>
          </w:tcPr>
          <w:p w:rsidR="00B4610D" w:rsidRPr="00846B20" w:rsidRDefault="00B4610D" w:rsidP="00B4610D">
            <w:pPr>
              <w:jc w:val="center"/>
              <w:rPr>
                <w:color w:val="000000"/>
              </w:rPr>
            </w:pPr>
            <w:r w:rsidRPr="00846B20">
              <w:rPr>
                <w:color w:val="000000"/>
              </w:rPr>
              <w:t>16,7%</w:t>
            </w:r>
          </w:p>
        </w:tc>
        <w:tc>
          <w:tcPr>
            <w:tcW w:w="1320" w:type="dxa"/>
            <w:shd w:val="clear" w:color="auto" w:fill="auto"/>
            <w:vAlign w:val="bottom"/>
          </w:tcPr>
          <w:p w:rsidR="00B4610D" w:rsidRPr="00846B20" w:rsidRDefault="00B4610D" w:rsidP="00B4610D">
            <w:pPr>
              <w:jc w:val="center"/>
              <w:rPr>
                <w:color w:val="000000"/>
              </w:rPr>
            </w:pPr>
            <w:r w:rsidRPr="00846B20">
              <w:rPr>
                <w:color w:val="000000"/>
              </w:rPr>
              <w:t>50,0%</w:t>
            </w:r>
          </w:p>
        </w:tc>
        <w:tc>
          <w:tcPr>
            <w:tcW w:w="1320" w:type="dxa"/>
            <w:shd w:val="clear" w:color="auto" w:fill="auto"/>
            <w:vAlign w:val="bottom"/>
          </w:tcPr>
          <w:p w:rsidR="00B4610D" w:rsidRPr="00846B20" w:rsidRDefault="00B4610D" w:rsidP="00B4610D">
            <w:pPr>
              <w:jc w:val="center"/>
              <w:rPr>
                <w:color w:val="000000"/>
              </w:rPr>
            </w:pPr>
            <w:r w:rsidRPr="00846B20">
              <w:rPr>
                <w:color w:val="000000"/>
              </w:rPr>
              <w:t>33%</w:t>
            </w:r>
          </w:p>
        </w:tc>
        <w:tc>
          <w:tcPr>
            <w:tcW w:w="1558" w:type="dxa"/>
            <w:shd w:val="clear" w:color="auto" w:fill="auto"/>
            <w:vAlign w:val="center"/>
          </w:tcPr>
          <w:p w:rsidR="00B4610D" w:rsidRPr="00846B20" w:rsidRDefault="00B4610D" w:rsidP="00B4610D">
            <w:pPr>
              <w:jc w:val="center"/>
            </w:pPr>
          </w:p>
        </w:tc>
      </w:tr>
      <w:tr w:rsidR="00B4610D" w:rsidRPr="00846B20" w:rsidTr="00112C86">
        <w:trPr>
          <w:cantSplit/>
          <w:trHeight w:val="243"/>
        </w:trPr>
        <w:tc>
          <w:tcPr>
            <w:tcW w:w="3261" w:type="dxa"/>
            <w:gridSpan w:val="2"/>
            <w:shd w:val="clear" w:color="auto" w:fill="auto"/>
          </w:tcPr>
          <w:p w:rsidR="00B4610D" w:rsidRPr="00846B20" w:rsidRDefault="00B4610D" w:rsidP="00B4610D">
            <w:pPr>
              <w:contextualSpacing/>
              <w:rPr>
                <w:b/>
                <w:lang w:eastAsia="en-US"/>
              </w:rPr>
            </w:pPr>
            <w:r w:rsidRPr="00846B20">
              <w:rPr>
                <w:b/>
                <w:lang w:eastAsia="en-US"/>
              </w:rPr>
              <w:t>Республика Карелия</w:t>
            </w:r>
          </w:p>
        </w:tc>
        <w:tc>
          <w:tcPr>
            <w:tcW w:w="1320" w:type="dxa"/>
            <w:shd w:val="clear" w:color="auto" w:fill="auto"/>
            <w:vAlign w:val="bottom"/>
          </w:tcPr>
          <w:p w:rsidR="00B4610D" w:rsidRPr="00846B20" w:rsidRDefault="00B4610D" w:rsidP="00B4610D">
            <w:pPr>
              <w:contextualSpacing/>
              <w:jc w:val="center"/>
              <w:rPr>
                <w:b/>
                <w:lang w:eastAsia="en-US"/>
              </w:rPr>
            </w:pPr>
            <w:r w:rsidRPr="00846B20">
              <w:rPr>
                <w:color w:val="000000"/>
              </w:rPr>
              <w:t>0,5%</w:t>
            </w:r>
          </w:p>
        </w:tc>
        <w:tc>
          <w:tcPr>
            <w:tcW w:w="1320" w:type="dxa"/>
            <w:shd w:val="clear" w:color="auto" w:fill="auto"/>
            <w:vAlign w:val="bottom"/>
          </w:tcPr>
          <w:p w:rsidR="00B4610D" w:rsidRPr="00846B20" w:rsidRDefault="00B4610D" w:rsidP="00B4610D">
            <w:pPr>
              <w:contextualSpacing/>
              <w:jc w:val="center"/>
              <w:rPr>
                <w:b/>
                <w:lang w:eastAsia="en-US"/>
              </w:rPr>
            </w:pPr>
            <w:r w:rsidRPr="00846B20">
              <w:rPr>
                <w:color w:val="000000"/>
              </w:rPr>
              <w:t>23,3%</w:t>
            </w:r>
          </w:p>
        </w:tc>
        <w:tc>
          <w:tcPr>
            <w:tcW w:w="1320" w:type="dxa"/>
            <w:shd w:val="clear" w:color="auto" w:fill="auto"/>
            <w:vAlign w:val="bottom"/>
          </w:tcPr>
          <w:p w:rsidR="00B4610D" w:rsidRPr="00846B20" w:rsidRDefault="00B4610D" w:rsidP="00B4610D">
            <w:pPr>
              <w:jc w:val="center"/>
              <w:rPr>
                <w:b/>
                <w:color w:val="000000"/>
              </w:rPr>
            </w:pPr>
            <w:r w:rsidRPr="00846B20">
              <w:rPr>
                <w:color w:val="000000"/>
              </w:rPr>
              <w:t>36,6%</w:t>
            </w:r>
          </w:p>
        </w:tc>
        <w:tc>
          <w:tcPr>
            <w:tcW w:w="1320" w:type="dxa"/>
            <w:shd w:val="clear" w:color="auto" w:fill="auto"/>
            <w:vAlign w:val="bottom"/>
          </w:tcPr>
          <w:p w:rsidR="00B4610D" w:rsidRPr="00846B20" w:rsidRDefault="00B4610D" w:rsidP="00B4610D">
            <w:pPr>
              <w:jc w:val="center"/>
              <w:rPr>
                <w:b/>
                <w:color w:val="000000"/>
                <w:highlight w:val="yellow"/>
              </w:rPr>
            </w:pPr>
            <w:r w:rsidRPr="00846B20">
              <w:rPr>
                <w:color w:val="000000"/>
              </w:rPr>
              <w:t>39%</w:t>
            </w:r>
          </w:p>
        </w:tc>
        <w:tc>
          <w:tcPr>
            <w:tcW w:w="1558" w:type="dxa"/>
            <w:shd w:val="clear" w:color="auto" w:fill="auto"/>
            <w:vAlign w:val="bottom"/>
          </w:tcPr>
          <w:p w:rsidR="00B4610D" w:rsidRPr="00846B20" w:rsidRDefault="00B4610D" w:rsidP="00B4610D">
            <w:pPr>
              <w:jc w:val="center"/>
              <w:rPr>
                <w:b/>
                <w:color w:val="000000"/>
              </w:rPr>
            </w:pPr>
            <w:r>
              <w:rPr>
                <w:b/>
                <w:color w:val="000000"/>
              </w:rPr>
              <w:t>1</w:t>
            </w:r>
          </w:p>
        </w:tc>
      </w:tr>
    </w:tbl>
    <w:p w:rsidR="00A801AC" w:rsidRDefault="00A801AC" w:rsidP="00923AF3">
      <w:pPr>
        <w:pStyle w:val="3"/>
        <w:numPr>
          <w:ilvl w:val="1"/>
          <w:numId w:val="127"/>
        </w:numPr>
        <w:tabs>
          <w:tab w:val="left" w:pos="142"/>
        </w:tabs>
        <w:ind w:left="142" w:hanging="568"/>
        <w:rPr>
          <w:rFonts w:ascii="Times New Roman" w:hAnsi="Times New Roman"/>
        </w:rPr>
      </w:pPr>
      <w:r w:rsidRPr="00FC6BBF">
        <w:rPr>
          <w:rFonts w:ascii="Times New Roman" w:hAnsi="Times New Roman"/>
        </w:rPr>
        <w:t xml:space="preserve">Выделение перечня ОО, продемонстрировавших наиболее высокие </w:t>
      </w:r>
      <w:r>
        <w:rPr>
          <w:rFonts w:ascii="Times New Roman" w:hAnsi="Times New Roman"/>
        </w:rPr>
        <w:t xml:space="preserve">и низкие </w:t>
      </w:r>
      <w:r w:rsidRPr="00FC6BBF">
        <w:rPr>
          <w:rFonts w:ascii="Times New Roman" w:hAnsi="Times New Roman"/>
        </w:rPr>
        <w:t xml:space="preserve">результаты ЕГЭ по </w:t>
      </w:r>
      <w:r w:rsidR="00C21F51">
        <w:rPr>
          <w:rFonts w:ascii="Times New Roman" w:hAnsi="Times New Roman"/>
        </w:rPr>
        <w:t>английскому языку</w:t>
      </w:r>
    </w:p>
    <w:p w:rsidR="00A801AC" w:rsidRPr="00332A77" w:rsidRDefault="00A801AC" w:rsidP="00923AF3">
      <w:pPr>
        <w:pStyle w:val="3"/>
        <w:numPr>
          <w:ilvl w:val="2"/>
          <w:numId w:val="127"/>
        </w:numPr>
        <w:rPr>
          <w:rFonts w:ascii="Times New Roman" w:hAnsi="Times New Roman"/>
          <w:b w:val="0"/>
          <w:bCs w:val="0"/>
        </w:rPr>
      </w:pPr>
      <w:r>
        <w:rPr>
          <w:rFonts w:ascii="Times New Roman" w:hAnsi="Times New Roman"/>
          <w:b w:val="0"/>
          <w:bCs w:val="0"/>
        </w:rPr>
        <w:t xml:space="preserve">Перечень ОО, продемонстрировавших наиболее высокие результаты ЕГЭ по </w:t>
      </w:r>
      <w:r w:rsidR="00C21F51">
        <w:rPr>
          <w:rFonts w:ascii="Times New Roman" w:hAnsi="Times New Roman"/>
          <w:b w:val="0"/>
          <w:bCs w:val="0"/>
        </w:rPr>
        <w:t>английскому языку</w:t>
      </w:r>
    </w:p>
    <w:p w:rsidR="00A801AC" w:rsidRPr="00FC6BBF" w:rsidRDefault="00A801AC" w:rsidP="00A801AC">
      <w:pPr>
        <w:pStyle w:val="3"/>
        <w:numPr>
          <w:ilvl w:val="0"/>
          <w:numId w:val="0"/>
        </w:numPr>
        <w:ind w:left="-426" w:firstLine="568"/>
        <w:jc w:val="both"/>
        <w:rPr>
          <w:b w:val="0"/>
          <w:i/>
          <w:iCs/>
          <w:szCs w:val="22"/>
        </w:rPr>
      </w:pPr>
      <w:r w:rsidRPr="00FC6BBF">
        <w:rPr>
          <w:rFonts w:ascii="Times New Roman" w:hAnsi="Times New Roman"/>
          <w:b w:val="0"/>
          <w:bCs w:val="0"/>
          <w:i/>
          <w:iCs/>
          <w:sz w:val="24"/>
          <w:szCs w:val="22"/>
        </w:rPr>
        <w:t>Выбирается</w:t>
      </w:r>
      <w:r w:rsidRPr="00FC6BBF">
        <w:rPr>
          <w:rStyle w:val="a6"/>
          <w:rFonts w:ascii="Times New Roman" w:hAnsi="Times New Roman"/>
          <w:b w:val="0"/>
          <w:bCs w:val="0"/>
          <w:i/>
          <w:iCs/>
          <w:sz w:val="24"/>
          <w:szCs w:val="22"/>
        </w:rPr>
        <w:footnoteReference w:id="48"/>
      </w:r>
      <w:r w:rsidRPr="00FC6BBF">
        <w:rPr>
          <w:rFonts w:ascii="Times New Roman" w:hAnsi="Times New Roman"/>
          <w:b w:val="0"/>
          <w:bCs w:val="0"/>
          <w:i/>
          <w:iCs/>
          <w:sz w:val="24"/>
          <w:szCs w:val="22"/>
        </w:rPr>
        <w:t xml:space="preserve"> от 5 до 15% от общего числа ОО в субъекте Российской Федерации, в которых: </w:t>
      </w:r>
    </w:p>
    <w:p w:rsidR="00A801AC" w:rsidRPr="00F579AB" w:rsidRDefault="00A801AC" w:rsidP="00923AF3">
      <w:pPr>
        <w:pStyle w:val="a3"/>
        <w:numPr>
          <w:ilvl w:val="0"/>
          <w:numId w:val="2"/>
        </w:numPr>
        <w:spacing w:after="0" w:line="240" w:lineRule="auto"/>
        <w:ind w:left="709" w:hanging="425"/>
        <w:jc w:val="both"/>
        <w:rPr>
          <w:rFonts w:ascii="Times New Roman" w:eastAsia="Times New Roman" w:hAnsi="Times New Roman"/>
          <w:b/>
          <w:i/>
          <w:iCs/>
          <w:sz w:val="24"/>
          <w:szCs w:val="24"/>
          <w:lang w:eastAsia="ru-RU"/>
        </w:rPr>
      </w:pPr>
      <w:r w:rsidRPr="00FC6BBF">
        <w:rPr>
          <w:rFonts w:ascii="Times New Roman" w:eastAsia="Times New Roman" w:hAnsi="Times New Roman"/>
          <w:bCs/>
          <w:i/>
          <w:iCs/>
          <w:sz w:val="24"/>
          <w:szCs w:val="24"/>
          <w:lang w:eastAsia="ru-RU"/>
        </w:rPr>
        <w:t>доля</w:t>
      </w:r>
      <w:r w:rsidRPr="00FC6BBF">
        <w:rPr>
          <w:rFonts w:ascii="Times New Roman" w:eastAsia="Times New Roman" w:hAnsi="Times New Roman"/>
          <w:i/>
          <w:iCs/>
          <w:sz w:val="24"/>
          <w:szCs w:val="24"/>
          <w:lang w:eastAsia="ru-RU"/>
        </w:rPr>
        <w:t xml:space="preserve"> участников ЕГЭ</w:t>
      </w:r>
      <w:r>
        <w:rPr>
          <w:rFonts w:ascii="Times New Roman" w:eastAsia="Times New Roman" w:hAnsi="Times New Roman"/>
          <w:i/>
          <w:iCs/>
          <w:sz w:val="24"/>
          <w:szCs w:val="24"/>
          <w:lang w:eastAsia="ru-RU"/>
        </w:rPr>
        <w:t>-ВТГ</w:t>
      </w:r>
      <w:r w:rsidRPr="00FC6BBF">
        <w:rPr>
          <w:rFonts w:ascii="Times New Roman" w:eastAsia="Times New Roman" w:hAnsi="Times New Roman"/>
          <w:i/>
          <w:iCs/>
          <w:sz w:val="24"/>
          <w:szCs w:val="24"/>
          <w:lang w:eastAsia="ru-RU"/>
        </w:rPr>
        <w:t xml:space="preserve">, </w:t>
      </w:r>
      <w:r w:rsidRPr="00FC6BBF">
        <w:rPr>
          <w:rFonts w:ascii="Times New Roman" w:eastAsia="Times New Roman" w:hAnsi="Times New Roman"/>
          <w:b/>
          <w:i/>
          <w:iCs/>
          <w:sz w:val="24"/>
          <w:szCs w:val="24"/>
          <w:lang w:eastAsia="ru-RU"/>
        </w:rPr>
        <w:t xml:space="preserve">получивших от 81 до 100 баллов, </w:t>
      </w:r>
      <w:r w:rsidRPr="00FC6BBF">
        <w:rPr>
          <w:rFonts w:ascii="Times New Roman" w:eastAsia="Times New Roman" w:hAnsi="Times New Roman"/>
          <w:i/>
          <w:iCs/>
          <w:sz w:val="24"/>
          <w:szCs w:val="24"/>
          <w:lang w:eastAsia="ru-RU"/>
        </w:rPr>
        <w:t xml:space="preserve">имеет </w:t>
      </w:r>
      <w:r w:rsidRPr="00F579AB">
        <w:rPr>
          <w:rFonts w:ascii="Times New Roman" w:eastAsia="Times New Roman" w:hAnsi="Times New Roman"/>
          <w:b/>
          <w:i/>
          <w:iCs/>
          <w:sz w:val="24"/>
          <w:szCs w:val="24"/>
          <w:lang w:eastAsia="ru-RU"/>
        </w:rPr>
        <w:t>максимальные значения</w:t>
      </w:r>
      <w:r w:rsidRPr="00FC6BBF">
        <w:rPr>
          <w:rFonts w:ascii="Times New Roman" w:eastAsia="Times New Roman" w:hAnsi="Times New Roman"/>
          <w:i/>
          <w:iCs/>
          <w:sz w:val="24"/>
          <w:szCs w:val="24"/>
          <w:lang w:eastAsia="ru-RU"/>
        </w:rPr>
        <w:t xml:space="preserve"> (по сравнению с другими ОО субъекта Российской Федерации);</w:t>
      </w:r>
      <w:r w:rsidRPr="00FC6BBF">
        <w:rPr>
          <w:rFonts w:ascii="Times New Roman" w:eastAsia="Times New Roman" w:hAnsi="Times New Roman"/>
          <w:b/>
          <w:i/>
          <w:iCs/>
          <w:sz w:val="24"/>
          <w:szCs w:val="24"/>
          <w:lang w:eastAsia="ru-RU"/>
        </w:rPr>
        <w:t xml:space="preserve"> </w:t>
      </w:r>
    </w:p>
    <w:p w:rsidR="00A801AC" w:rsidRPr="00870F21" w:rsidRDefault="00A801AC" w:rsidP="00A801AC">
      <w:pPr>
        <w:pStyle w:val="a3"/>
        <w:spacing w:after="0" w:line="240" w:lineRule="auto"/>
        <w:ind w:left="-426" w:hanging="142"/>
        <w:jc w:val="both"/>
        <w:rPr>
          <w:rFonts w:ascii="Times New Roman" w:eastAsia="Times New Roman" w:hAnsi="Times New Roman"/>
          <w:i/>
          <w:iCs/>
          <w:sz w:val="24"/>
          <w:szCs w:val="24"/>
          <w:lang w:eastAsia="ru-RU"/>
        </w:rPr>
      </w:pPr>
      <w:r w:rsidRPr="00F579AB">
        <w:rPr>
          <w:rFonts w:ascii="Times New Roman" w:eastAsia="Times New Roman" w:hAnsi="Times New Roman"/>
          <w:b/>
          <w:i/>
          <w:iCs/>
          <w:sz w:val="24"/>
          <w:szCs w:val="24"/>
          <w:lang w:eastAsia="ru-RU"/>
        </w:rPr>
        <w:t xml:space="preserve">  </w:t>
      </w:r>
      <w:r w:rsidRPr="00870F21">
        <w:rPr>
          <w:rFonts w:ascii="Times New Roman" w:eastAsia="Times New Roman" w:hAnsi="Times New Roman"/>
          <w:i/>
          <w:iCs/>
          <w:sz w:val="24"/>
          <w:szCs w:val="24"/>
          <w:lang w:eastAsia="ru-RU"/>
        </w:rPr>
        <w:t>Примечание: при необходимости по отдельным предметам можно сравнивать и доли участников</w:t>
      </w:r>
      <w:r>
        <w:rPr>
          <w:rFonts w:ascii="Times New Roman" w:eastAsia="Times New Roman" w:hAnsi="Times New Roman"/>
          <w:i/>
          <w:iCs/>
          <w:sz w:val="24"/>
          <w:szCs w:val="24"/>
          <w:lang w:eastAsia="ru-RU"/>
        </w:rPr>
        <w:t xml:space="preserve"> ЕГЭ-ВТГ</w:t>
      </w:r>
      <w:r w:rsidRPr="00870F21">
        <w:rPr>
          <w:rFonts w:ascii="Times New Roman" w:eastAsia="Times New Roman" w:hAnsi="Times New Roman"/>
          <w:i/>
          <w:iCs/>
          <w:sz w:val="24"/>
          <w:szCs w:val="24"/>
          <w:lang w:eastAsia="ru-RU"/>
        </w:rPr>
        <w:t>, получивших от 61 до 80 баллов.</w:t>
      </w:r>
    </w:p>
    <w:p w:rsidR="00A801AC" w:rsidRPr="00AD3663" w:rsidRDefault="00A801AC" w:rsidP="00A801AC">
      <w:pPr>
        <w:pStyle w:val="a3"/>
        <w:spacing w:after="0" w:line="240" w:lineRule="auto"/>
        <w:ind w:left="0" w:hanging="425"/>
        <w:jc w:val="both"/>
        <w:rPr>
          <w:rFonts w:ascii="Times New Roman" w:eastAsia="Times New Roman" w:hAnsi="Times New Roman"/>
          <w:i/>
          <w:iCs/>
          <w:sz w:val="24"/>
          <w:szCs w:val="24"/>
          <w:lang w:eastAsia="ru-RU"/>
        </w:rPr>
      </w:pPr>
    </w:p>
    <w:p w:rsidR="00A801AC" w:rsidRPr="00FC6BBF" w:rsidRDefault="00A801AC" w:rsidP="00923AF3">
      <w:pPr>
        <w:pStyle w:val="a3"/>
        <w:numPr>
          <w:ilvl w:val="0"/>
          <w:numId w:val="2"/>
        </w:numPr>
        <w:spacing w:after="120" w:line="240" w:lineRule="auto"/>
        <w:ind w:left="709" w:hanging="425"/>
        <w:jc w:val="both"/>
        <w:rPr>
          <w:rFonts w:ascii="Times New Roman" w:eastAsia="Times New Roman" w:hAnsi="Times New Roman"/>
          <w:i/>
          <w:iCs/>
          <w:sz w:val="24"/>
          <w:szCs w:val="24"/>
          <w:lang w:eastAsia="ru-RU"/>
        </w:rPr>
      </w:pPr>
      <w:r w:rsidRPr="00FC6BBF">
        <w:rPr>
          <w:rFonts w:ascii="Times New Roman" w:eastAsia="Times New Roman" w:hAnsi="Times New Roman"/>
          <w:bCs/>
          <w:i/>
          <w:iCs/>
          <w:sz w:val="24"/>
          <w:szCs w:val="24"/>
          <w:lang w:eastAsia="ru-RU"/>
        </w:rPr>
        <w:t>доля</w:t>
      </w:r>
      <w:r w:rsidRPr="00FC6BBF">
        <w:rPr>
          <w:rFonts w:ascii="Times New Roman" w:eastAsia="Times New Roman" w:hAnsi="Times New Roman"/>
          <w:i/>
          <w:iCs/>
          <w:sz w:val="24"/>
          <w:szCs w:val="24"/>
          <w:lang w:eastAsia="ru-RU"/>
        </w:rPr>
        <w:t xml:space="preserve"> участников ЕГЭ</w:t>
      </w:r>
      <w:r>
        <w:rPr>
          <w:rFonts w:ascii="Times New Roman" w:eastAsia="Times New Roman" w:hAnsi="Times New Roman"/>
          <w:i/>
          <w:iCs/>
          <w:sz w:val="24"/>
          <w:szCs w:val="24"/>
          <w:lang w:eastAsia="ru-RU"/>
        </w:rPr>
        <w:t>-ВТГ</w:t>
      </w:r>
      <w:r w:rsidRPr="00FC6BBF">
        <w:rPr>
          <w:rFonts w:ascii="Times New Roman" w:eastAsia="Times New Roman" w:hAnsi="Times New Roman"/>
          <w:i/>
          <w:iCs/>
          <w:sz w:val="24"/>
          <w:szCs w:val="24"/>
          <w:lang w:eastAsia="ru-RU"/>
        </w:rPr>
        <w:t>,</w:t>
      </w:r>
      <w:r w:rsidRPr="00FC6BBF">
        <w:rPr>
          <w:rFonts w:ascii="Times New Roman" w:eastAsia="Times New Roman" w:hAnsi="Times New Roman"/>
          <w:b/>
          <w:i/>
          <w:iCs/>
          <w:sz w:val="24"/>
          <w:szCs w:val="24"/>
          <w:lang w:eastAsia="ru-RU"/>
        </w:rPr>
        <w:t xml:space="preserve"> не достигших</w:t>
      </w:r>
      <w:r w:rsidRPr="00FC6BBF">
        <w:rPr>
          <w:rFonts w:ascii="Times New Roman" w:eastAsia="Times New Roman" w:hAnsi="Times New Roman"/>
          <w:i/>
          <w:iCs/>
          <w:sz w:val="24"/>
          <w:szCs w:val="24"/>
          <w:lang w:eastAsia="ru-RU"/>
        </w:rPr>
        <w:t xml:space="preserve"> </w:t>
      </w:r>
      <w:r w:rsidRPr="00FC6BBF">
        <w:rPr>
          <w:rFonts w:ascii="Times New Roman" w:eastAsia="Times New Roman" w:hAnsi="Times New Roman"/>
          <w:b/>
          <w:i/>
          <w:iCs/>
          <w:sz w:val="24"/>
          <w:szCs w:val="24"/>
          <w:lang w:eastAsia="ru-RU"/>
        </w:rPr>
        <w:t>минимального балла</w:t>
      </w:r>
      <w:r w:rsidRPr="00FC6BBF">
        <w:rPr>
          <w:rFonts w:ascii="Times New Roman" w:eastAsia="Times New Roman" w:hAnsi="Times New Roman"/>
          <w:i/>
          <w:iCs/>
          <w:sz w:val="24"/>
          <w:szCs w:val="24"/>
          <w:lang w:eastAsia="ru-RU"/>
        </w:rPr>
        <w:t xml:space="preserve">, имеет </w:t>
      </w:r>
      <w:r w:rsidRPr="00F579AB">
        <w:rPr>
          <w:rFonts w:ascii="Times New Roman" w:eastAsia="Times New Roman" w:hAnsi="Times New Roman"/>
          <w:b/>
          <w:i/>
          <w:iCs/>
          <w:sz w:val="24"/>
          <w:szCs w:val="24"/>
          <w:lang w:eastAsia="ru-RU"/>
        </w:rPr>
        <w:t>минимальные значения</w:t>
      </w:r>
      <w:r w:rsidRPr="00FC6BBF">
        <w:rPr>
          <w:rFonts w:ascii="Times New Roman" w:eastAsia="Times New Roman" w:hAnsi="Times New Roman"/>
          <w:i/>
          <w:iCs/>
          <w:sz w:val="24"/>
          <w:szCs w:val="24"/>
          <w:lang w:eastAsia="ru-RU"/>
        </w:rPr>
        <w:t xml:space="preserve"> (по сравнению с другими ОО субъекта Российской Федерации)</w:t>
      </w:r>
    </w:p>
    <w:p w:rsidR="00A801AC" w:rsidRPr="00FC6BBF" w:rsidRDefault="00A801AC" w:rsidP="00A801AC">
      <w:pPr>
        <w:pStyle w:val="af7"/>
        <w:keepNext/>
      </w:pPr>
      <w:r w:rsidRPr="00FC6BBF">
        <w:lastRenderedPageBreak/>
        <w:t xml:space="preserve">Таблица </w:t>
      </w:r>
      <w:r w:rsidR="006750CB">
        <w:t>13</w:t>
      </w:r>
      <w:r>
        <w:noBreakHyphen/>
      </w:r>
      <w:fldSimple w:instr=" SEQ Таблица \* ARABIC \s 1 ">
        <w:r>
          <w:rPr>
            <w:noProof/>
          </w:rPr>
          <w:t>11</w:t>
        </w:r>
      </w:fldSimple>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45"/>
        <w:gridCol w:w="4092"/>
        <w:gridCol w:w="1842"/>
        <w:gridCol w:w="1843"/>
        <w:gridCol w:w="1843"/>
      </w:tblGrid>
      <w:tr w:rsidR="00A801AC" w:rsidRPr="00162E27" w:rsidTr="00162E27">
        <w:trPr>
          <w:cantSplit/>
          <w:tblHeader/>
        </w:trPr>
        <w:tc>
          <w:tcPr>
            <w:tcW w:w="445" w:type="dxa"/>
            <w:shd w:val="clear" w:color="auto" w:fill="auto"/>
            <w:vAlign w:val="center"/>
          </w:tcPr>
          <w:p w:rsidR="00A801AC" w:rsidRPr="00162E27" w:rsidRDefault="00A801AC" w:rsidP="00162E27">
            <w:pPr>
              <w:pStyle w:val="a3"/>
              <w:spacing w:after="0" w:line="240" w:lineRule="auto"/>
              <w:ind w:left="0"/>
              <w:jc w:val="center"/>
              <w:rPr>
                <w:rFonts w:ascii="Times New Roman" w:eastAsia="Times New Roman" w:hAnsi="Times New Roman"/>
                <w:sz w:val="24"/>
                <w:szCs w:val="24"/>
                <w:lang w:eastAsia="ru-RU"/>
              </w:rPr>
            </w:pPr>
            <w:r w:rsidRPr="00162E27">
              <w:rPr>
                <w:rFonts w:ascii="Times New Roman" w:eastAsia="Times New Roman" w:hAnsi="Times New Roman"/>
                <w:sz w:val="24"/>
                <w:szCs w:val="24"/>
                <w:lang w:eastAsia="ru-RU"/>
              </w:rPr>
              <w:t>№</w:t>
            </w:r>
          </w:p>
        </w:tc>
        <w:tc>
          <w:tcPr>
            <w:tcW w:w="4092" w:type="dxa"/>
            <w:shd w:val="clear" w:color="auto" w:fill="auto"/>
            <w:vAlign w:val="center"/>
          </w:tcPr>
          <w:p w:rsidR="00A801AC" w:rsidRPr="00162E27" w:rsidRDefault="00A801AC" w:rsidP="00162E27">
            <w:pPr>
              <w:pStyle w:val="a3"/>
              <w:spacing w:after="0" w:line="240" w:lineRule="auto"/>
              <w:ind w:left="0"/>
              <w:jc w:val="center"/>
              <w:rPr>
                <w:rFonts w:ascii="Times New Roman" w:eastAsia="Times New Roman" w:hAnsi="Times New Roman"/>
                <w:sz w:val="24"/>
                <w:szCs w:val="24"/>
                <w:lang w:eastAsia="ru-RU"/>
              </w:rPr>
            </w:pPr>
            <w:r w:rsidRPr="00162E27">
              <w:rPr>
                <w:rFonts w:ascii="Times New Roman" w:hAnsi="Times New Roman"/>
                <w:sz w:val="24"/>
                <w:szCs w:val="24"/>
              </w:rPr>
              <w:t xml:space="preserve">Наименование </w:t>
            </w:r>
            <w:r w:rsidRPr="00162E27">
              <w:rPr>
                <w:rFonts w:ascii="Times New Roman" w:eastAsia="Times New Roman" w:hAnsi="Times New Roman"/>
                <w:sz w:val="24"/>
                <w:szCs w:val="24"/>
                <w:lang w:eastAsia="ru-RU"/>
              </w:rPr>
              <w:t>ОО</w:t>
            </w:r>
          </w:p>
        </w:tc>
        <w:tc>
          <w:tcPr>
            <w:tcW w:w="1842" w:type="dxa"/>
            <w:shd w:val="clear" w:color="auto" w:fill="auto"/>
            <w:vAlign w:val="center"/>
          </w:tcPr>
          <w:p w:rsidR="00A801AC" w:rsidRPr="00162E27" w:rsidRDefault="00A801AC" w:rsidP="00162E27">
            <w:pPr>
              <w:pStyle w:val="a3"/>
              <w:spacing w:after="0" w:line="240" w:lineRule="auto"/>
              <w:ind w:left="0"/>
              <w:jc w:val="center"/>
              <w:rPr>
                <w:rFonts w:ascii="Times New Roman" w:eastAsia="Times New Roman" w:hAnsi="Times New Roman"/>
                <w:sz w:val="24"/>
                <w:szCs w:val="24"/>
                <w:lang w:eastAsia="ru-RU"/>
              </w:rPr>
            </w:pPr>
            <w:r w:rsidRPr="00162E27">
              <w:rPr>
                <w:rFonts w:ascii="Times New Roman" w:eastAsia="Times New Roman" w:hAnsi="Times New Roman"/>
                <w:sz w:val="24"/>
                <w:szCs w:val="24"/>
                <w:lang w:eastAsia="ru-RU"/>
              </w:rPr>
              <w:t xml:space="preserve">Доля ВТГ, получивших </w:t>
            </w:r>
            <w:r w:rsidRPr="00162E27">
              <w:rPr>
                <w:rFonts w:ascii="Times New Roman" w:eastAsia="Times New Roman" w:hAnsi="Times New Roman"/>
                <w:sz w:val="24"/>
                <w:szCs w:val="24"/>
                <w:lang w:eastAsia="ru-RU"/>
              </w:rPr>
              <w:br/>
              <w:t>от 81 до 100 баллов</w:t>
            </w:r>
          </w:p>
        </w:tc>
        <w:tc>
          <w:tcPr>
            <w:tcW w:w="1843" w:type="dxa"/>
            <w:shd w:val="clear" w:color="auto" w:fill="auto"/>
            <w:vAlign w:val="center"/>
          </w:tcPr>
          <w:p w:rsidR="00A801AC" w:rsidRPr="00162E27" w:rsidRDefault="00A801AC" w:rsidP="00162E27">
            <w:pPr>
              <w:pStyle w:val="a3"/>
              <w:spacing w:after="0" w:line="240" w:lineRule="auto"/>
              <w:ind w:left="0"/>
              <w:jc w:val="center"/>
              <w:rPr>
                <w:rFonts w:ascii="Times New Roman" w:eastAsia="Times New Roman" w:hAnsi="Times New Roman"/>
                <w:sz w:val="24"/>
                <w:szCs w:val="24"/>
                <w:lang w:eastAsia="ru-RU"/>
              </w:rPr>
            </w:pPr>
            <w:r w:rsidRPr="00162E27">
              <w:rPr>
                <w:rFonts w:ascii="Times New Roman" w:eastAsia="Times New Roman" w:hAnsi="Times New Roman"/>
                <w:sz w:val="24"/>
                <w:szCs w:val="24"/>
                <w:lang w:eastAsia="ru-RU"/>
              </w:rPr>
              <w:t xml:space="preserve">Доля ВТГ, получивших </w:t>
            </w:r>
            <w:r w:rsidRPr="00162E27">
              <w:rPr>
                <w:rFonts w:ascii="Times New Roman" w:eastAsia="Times New Roman" w:hAnsi="Times New Roman"/>
                <w:sz w:val="24"/>
                <w:szCs w:val="24"/>
                <w:lang w:eastAsia="ru-RU"/>
              </w:rPr>
              <w:br/>
              <w:t>от 61 до 80 баллов</w:t>
            </w:r>
          </w:p>
        </w:tc>
        <w:tc>
          <w:tcPr>
            <w:tcW w:w="1843" w:type="dxa"/>
            <w:shd w:val="clear" w:color="auto" w:fill="auto"/>
            <w:vAlign w:val="center"/>
          </w:tcPr>
          <w:p w:rsidR="00A801AC" w:rsidRPr="00162E27" w:rsidRDefault="00A801AC" w:rsidP="00162E27">
            <w:pPr>
              <w:pStyle w:val="a3"/>
              <w:spacing w:after="0" w:line="240" w:lineRule="auto"/>
              <w:ind w:left="0"/>
              <w:jc w:val="center"/>
              <w:rPr>
                <w:rFonts w:ascii="Times New Roman" w:eastAsia="Times New Roman" w:hAnsi="Times New Roman"/>
                <w:sz w:val="24"/>
                <w:szCs w:val="24"/>
                <w:lang w:eastAsia="ru-RU"/>
              </w:rPr>
            </w:pPr>
            <w:r w:rsidRPr="00162E27">
              <w:rPr>
                <w:rFonts w:ascii="Times New Roman" w:eastAsia="Times New Roman" w:hAnsi="Times New Roman"/>
                <w:sz w:val="24"/>
                <w:szCs w:val="24"/>
                <w:lang w:eastAsia="ru-RU"/>
              </w:rPr>
              <w:t>Доля ВТГ,</w:t>
            </w:r>
          </w:p>
          <w:p w:rsidR="00A801AC" w:rsidRPr="00162E27" w:rsidRDefault="00A801AC" w:rsidP="00162E27">
            <w:pPr>
              <w:pStyle w:val="a3"/>
              <w:spacing w:after="0" w:line="240" w:lineRule="auto"/>
              <w:ind w:left="0"/>
              <w:jc w:val="center"/>
              <w:rPr>
                <w:rFonts w:ascii="Times New Roman" w:eastAsia="Times New Roman" w:hAnsi="Times New Roman"/>
                <w:sz w:val="24"/>
                <w:szCs w:val="24"/>
                <w:lang w:eastAsia="ru-RU"/>
              </w:rPr>
            </w:pPr>
            <w:r w:rsidRPr="00162E27">
              <w:rPr>
                <w:rFonts w:ascii="Times New Roman" w:eastAsia="Times New Roman" w:hAnsi="Times New Roman"/>
                <w:sz w:val="24"/>
                <w:szCs w:val="24"/>
                <w:lang w:eastAsia="ru-RU"/>
              </w:rPr>
              <w:t>не достигших минимального балла</w:t>
            </w:r>
          </w:p>
        </w:tc>
      </w:tr>
      <w:tr w:rsidR="00162E27" w:rsidRPr="00162E27" w:rsidTr="00162E27">
        <w:trPr>
          <w:cantSplit/>
          <w:trHeight w:val="224"/>
        </w:trPr>
        <w:tc>
          <w:tcPr>
            <w:tcW w:w="445" w:type="dxa"/>
            <w:shd w:val="clear" w:color="auto" w:fill="auto"/>
            <w:vAlign w:val="center"/>
          </w:tcPr>
          <w:p w:rsidR="00162E27" w:rsidRPr="00162E27" w:rsidRDefault="00162E27" w:rsidP="00162E27">
            <w:pPr>
              <w:pStyle w:val="a3"/>
              <w:spacing w:after="0" w:line="240" w:lineRule="auto"/>
              <w:ind w:left="0"/>
              <w:contextualSpacing w:val="0"/>
              <w:jc w:val="center"/>
              <w:rPr>
                <w:rFonts w:ascii="Times New Roman" w:hAnsi="Times New Roman"/>
                <w:sz w:val="24"/>
                <w:szCs w:val="24"/>
              </w:rPr>
            </w:pPr>
            <w:r w:rsidRPr="00162E27">
              <w:rPr>
                <w:rFonts w:ascii="Times New Roman" w:hAnsi="Times New Roman"/>
                <w:sz w:val="24"/>
                <w:szCs w:val="24"/>
              </w:rPr>
              <w:t>1.</w:t>
            </w:r>
          </w:p>
        </w:tc>
        <w:tc>
          <w:tcPr>
            <w:tcW w:w="4092" w:type="dxa"/>
            <w:shd w:val="clear" w:color="auto" w:fill="auto"/>
            <w:vAlign w:val="center"/>
          </w:tcPr>
          <w:p w:rsidR="00162E27" w:rsidRPr="00162E27" w:rsidRDefault="00162E27" w:rsidP="00162E27">
            <w:pPr>
              <w:pStyle w:val="a3"/>
              <w:spacing w:after="0" w:line="240" w:lineRule="auto"/>
              <w:ind w:left="0"/>
              <w:contextualSpacing w:val="0"/>
              <w:rPr>
                <w:rFonts w:ascii="Times New Roman" w:hAnsi="Times New Roman"/>
                <w:sz w:val="24"/>
                <w:szCs w:val="24"/>
              </w:rPr>
            </w:pPr>
            <w:r>
              <w:rPr>
                <w:rFonts w:ascii="Times New Roman" w:hAnsi="Times New Roman"/>
                <w:color w:val="000000"/>
                <w:sz w:val="24"/>
                <w:szCs w:val="24"/>
              </w:rPr>
              <w:t>М</w:t>
            </w:r>
            <w:r w:rsidRPr="00162E27">
              <w:rPr>
                <w:rFonts w:ascii="Times New Roman" w:hAnsi="Times New Roman"/>
                <w:color w:val="000000"/>
                <w:sz w:val="24"/>
                <w:szCs w:val="24"/>
              </w:rPr>
              <w:t>униципальное бюджетное общеобразовательное учреждение Петрозаводского городского округа "Лицей № 1"</w:t>
            </w:r>
          </w:p>
        </w:tc>
        <w:tc>
          <w:tcPr>
            <w:tcW w:w="1842" w:type="dxa"/>
            <w:shd w:val="clear" w:color="auto" w:fill="auto"/>
            <w:vAlign w:val="center"/>
          </w:tcPr>
          <w:p w:rsidR="00162E27" w:rsidRPr="00162E27" w:rsidRDefault="00162E27" w:rsidP="00162E27">
            <w:pPr>
              <w:pStyle w:val="a3"/>
              <w:spacing w:after="0" w:line="240" w:lineRule="auto"/>
              <w:ind w:left="0"/>
              <w:contextualSpacing w:val="0"/>
              <w:jc w:val="center"/>
              <w:rPr>
                <w:rFonts w:ascii="Times New Roman" w:eastAsia="Times New Roman" w:hAnsi="Times New Roman"/>
                <w:sz w:val="24"/>
                <w:szCs w:val="24"/>
                <w:lang w:eastAsia="ru-RU"/>
              </w:rPr>
            </w:pPr>
            <w:r w:rsidRPr="00162E27">
              <w:rPr>
                <w:rFonts w:ascii="Times New Roman" w:hAnsi="Times New Roman"/>
                <w:color w:val="000000"/>
                <w:sz w:val="24"/>
                <w:szCs w:val="24"/>
              </w:rPr>
              <w:t>84,21</w:t>
            </w:r>
          </w:p>
        </w:tc>
        <w:tc>
          <w:tcPr>
            <w:tcW w:w="1843" w:type="dxa"/>
            <w:shd w:val="clear" w:color="auto" w:fill="auto"/>
            <w:vAlign w:val="center"/>
          </w:tcPr>
          <w:p w:rsidR="00162E27" w:rsidRPr="00162E27" w:rsidRDefault="00162E27" w:rsidP="00162E27">
            <w:pPr>
              <w:pStyle w:val="a3"/>
              <w:spacing w:after="0" w:line="240" w:lineRule="auto"/>
              <w:ind w:left="0"/>
              <w:contextualSpacing w:val="0"/>
              <w:jc w:val="center"/>
              <w:rPr>
                <w:rFonts w:ascii="Times New Roman" w:eastAsia="Times New Roman" w:hAnsi="Times New Roman"/>
                <w:sz w:val="24"/>
                <w:szCs w:val="24"/>
                <w:lang w:eastAsia="ru-RU"/>
              </w:rPr>
            </w:pPr>
            <w:r w:rsidRPr="00162E27">
              <w:rPr>
                <w:rFonts w:ascii="Times New Roman" w:hAnsi="Times New Roman"/>
                <w:color w:val="000000"/>
                <w:sz w:val="24"/>
                <w:szCs w:val="24"/>
              </w:rPr>
              <w:t>10,53</w:t>
            </w:r>
          </w:p>
        </w:tc>
        <w:tc>
          <w:tcPr>
            <w:tcW w:w="1843" w:type="dxa"/>
            <w:shd w:val="clear" w:color="auto" w:fill="auto"/>
            <w:vAlign w:val="center"/>
          </w:tcPr>
          <w:p w:rsidR="00162E27" w:rsidRPr="00162E27" w:rsidRDefault="00162E27" w:rsidP="00162E27">
            <w:pPr>
              <w:pStyle w:val="a3"/>
              <w:spacing w:after="0" w:line="240" w:lineRule="auto"/>
              <w:ind w:left="0"/>
              <w:contextualSpacing w:val="0"/>
              <w:jc w:val="center"/>
              <w:rPr>
                <w:rFonts w:ascii="Times New Roman" w:eastAsia="Times New Roman" w:hAnsi="Times New Roman"/>
                <w:sz w:val="24"/>
                <w:szCs w:val="24"/>
                <w:lang w:eastAsia="ru-RU"/>
              </w:rPr>
            </w:pPr>
            <w:r w:rsidRPr="00162E27">
              <w:rPr>
                <w:rFonts w:ascii="Times New Roman" w:eastAsia="Times New Roman" w:hAnsi="Times New Roman"/>
                <w:sz w:val="24"/>
                <w:szCs w:val="24"/>
                <w:lang w:eastAsia="ru-RU"/>
              </w:rPr>
              <w:t>0</w:t>
            </w:r>
          </w:p>
        </w:tc>
      </w:tr>
      <w:tr w:rsidR="00162E27" w:rsidRPr="00162E27" w:rsidTr="00162E27">
        <w:trPr>
          <w:cantSplit/>
        </w:trPr>
        <w:tc>
          <w:tcPr>
            <w:tcW w:w="445" w:type="dxa"/>
            <w:shd w:val="clear" w:color="auto" w:fill="auto"/>
            <w:vAlign w:val="center"/>
          </w:tcPr>
          <w:p w:rsidR="00162E27" w:rsidRPr="00162E27" w:rsidRDefault="00162E27" w:rsidP="00162E27">
            <w:pPr>
              <w:pStyle w:val="a3"/>
              <w:spacing w:after="0" w:line="240" w:lineRule="auto"/>
              <w:ind w:left="0"/>
              <w:contextualSpacing w:val="0"/>
              <w:jc w:val="center"/>
              <w:rPr>
                <w:rFonts w:ascii="Times New Roman" w:hAnsi="Times New Roman"/>
                <w:sz w:val="24"/>
                <w:szCs w:val="24"/>
              </w:rPr>
            </w:pPr>
            <w:r w:rsidRPr="00162E27">
              <w:rPr>
                <w:rFonts w:ascii="Times New Roman" w:hAnsi="Times New Roman"/>
                <w:sz w:val="24"/>
                <w:szCs w:val="24"/>
              </w:rPr>
              <w:t>2</w:t>
            </w:r>
          </w:p>
        </w:tc>
        <w:tc>
          <w:tcPr>
            <w:tcW w:w="4092" w:type="dxa"/>
            <w:shd w:val="clear" w:color="auto" w:fill="auto"/>
            <w:vAlign w:val="center"/>
          </w:tcPr>
          <w:p w:rsidR="00162E27" w:rsidRPr="00162E27" w:rsidRDefault="00162E27" w:rsidP="00162E27">
            <w:pPr>
              <w:pStyle w:val="a3"/>
              <w:spacing w:after="0" w:line="240" w:lineRule="auto"/>
              <w:ind w:left="0"/>
              <w:contextualSpacing w:val="0"/>
              <w:rPr>
                <w:rFonts w:ascii="Times New Roman" w:hAnsi="Times New Roman"/>
                <w:sz w:val="24"/>
                <w:szCs w:val="24"/>
              </w:rPr>
            </w:pPr>
            <w:r>
              <w:rPr>
                <w:rFonts w:ascii="Times New Roman" w:hAnsi="Times New Roman"/>
                <w:color w:val="000000"/>
                <w:sz w:val="24"/>
                <w:szCs w:val="24"/>
              </w:rPr>
              <w:t>М</w:t>
            </w:r>
            <w:r w:rsidRPr="00162E27">
              <w:rPr>
                <w:rFonts w:ascii="Times New Roman" w:hAnsi="Times New Roman"/>
                <w:color w:val="000000"/>
                <w:sz w:val="24"/>
                <w:szCs w:val="24"/>
              </w:rPr>
              <w:t>униципальное бюджетное общеобразовательное учреждение  Петрозаводского городского округа "Гимназия № 17 имени П.О. Коргана"</w:t>
            </w:r>
          </w:p>
        </w:tc>
        <w:tc>
          <w:tcPr>
            <w:tcW w:w="1842" w:type="dxa"/>
            <w:shd w:val="clear" w:color="auto" w:fill="auto"/>
            <w:vAlign w:val="center"/>
          </w:tcPr>
          <w:p w:rsidR="00162E27" w:rsidRPr="00162E27" w:rsidRDefault="00162E27" w:rsidP="00162E27">
            <w:pPr>
              <w:pStyle w:val="a3"/>
              <w:spacing w:after="0" w:line="240" w:lineRule="auto"/>
              <w:ind w:left="0"/>
              <w:contextualSpacing w:val="0"/>
              <w:jc w:val="center"/>
              <w:rPr>
                <w:rFonts w:ascii="Times New Roman" w:eastAsia="Times New Roman" w:hAnsi="Times New Roman"/>
                <w:sz w:val="24"/>
                <w:szCs w:val="24"/>
                <w:lang w:eastAsia="ru-RU"/>
              </w:rPr>
            </w:pPr>
            <w:r w:rsidRPr="00162E27">
              <w:rPr>
                <w:rFonts w:ascii="Times New Roman" w:hAnsi="Times New Roman"/>
                <w:color w:val="000000"/>
                <w:sz w:val="24"/>
                <w:szCs w:val="24"/>
              </w:rPr>
              <w:t>73,33</w:t>
            </w:r>
          </w:p>
        </w:tc>
        <w:tc>
          <w:tcPr>
            <w:tcW w:w="1843" w:type="dxa"/>
            <w:shd w:val="clear" w:color="auto" w:fill="auto"/>
            <w:vAlign w:val="center"/>
          </w:tcPr>
          <w:p w:rsidR="00162E27" w:rsidRPr="00162E27" w:rsidRDefault="00162E27" w:rsidP="00162E27">
            <w:pPr>
              <w:pStyle w:val="a3"/>
              <w:spacing w:after="0" w:line="240" w:lineRule="auto"/>
              <w:ind w:left="0"/>
              <w:contextualSpacing w:val="0"/>
              <w:jc w:val="center"/>
              <w:rPr>
                <w:rFonts w:ascii="Times New Roman" w:eastAsia="Times New Roman" w:hAnsi="Times New Roman"/>
                <w:sz w:val="24"/>
                <w:szCs w:val="24"/>
                <w:lang w:eastAsia="ru-RU"/>
              </w:rPr>
            </w:pPr>
            <w:r w:rsidRPr="00162E27">
              <w:rPr>
                <w:rFonts w:ascii="Times New Roman" w:hAnsi="Times New Roman"/>
                <w:color w:val="000000"/>
                <w:sz w:val="24"/>
                <w:szCs w:val="24"/>
              </w:rPr>
              <w:t>23,33</w:t>
            </w:r>
          </w:p>
        </w:tc>
        <w:tc>
          <w:tcPr>
            <w:tcW w:w="1843" w:type="dxa"/>
            <w:shd w:val="clear" w:color="auto" w:fill="auto"/>
            <w:vAlign w:val="center"/>
          </w:tcPr>
          <w:p w:rsidR="00162E27" w:rsidRPr="00162E27" w:rsidRDefault="00162E27" w:rsidP="00162E27">
            <w:pPr>
              <w:pStyle w:val="a3"/>
              <w:spacing w:after="0" w:line="240" w:lineRule="auto"/>
              <w:ind w:left="0"/>
              <w:contextualSpacing w:val="0"/>
              <w:jc w:val="center"/>
              <w:rPr>
                <w:rFonts w:ascii="Times New Roman" w:eastAsia="Times New Roman" w:hAnsi="Times New Roman"/>
                <w:sz w:val="24"/>
                <w:szCs w:val="24"/>
                <w:lang w:eastAsia="ru-RU"/>
              </w:rPr>
            </w:pPr>
            <w:r w:rsidRPr="00162E27">
              <w:rPr>
                <w:rFonts w:ascii="Times New Roman" w:eastAsia="Times New Roman" w:hAnsi="Times New Roman"/>
                <w:sz w:val="24"/>
                <w:szCs w:val="24"/>
                <w:lang w:eastAsia="ru-RU"/>
              </w:rPr>
              <w:t>0</w:t>
            </w:r>
          </w:p>
        </w:tc>
      </w:tr>
      <w:tr w:rsidR="00162E27" w:rsidRPr="00162E27" w:rsidTr="00162E27">
        <w:trPr>
          <w:cantSplit/>
        </w:trPr>
        <w:tc>
          <w:tcPr>
            <w:tcW w:w="445" w:type="dxa"/>
            <w:shd w:val="clear" w:color="auto" w:fill="auto"/>
            <w:vAlign w:val="center"/>
          </w:tcPr>
          <w:p w:rsidR="00162E27" w:rsidRPr="00162E27" w:rsidRDefault="00162E27" w:rsidP="00162E27">
            <w:pPr>
              <w:pStyle w:val="a3"/>
              <w:spacing w:after="0" w:line="240" w:lineRule="auto"/>
              <w:ind w:left="0"/>
              <w:contextualSpacing w:val="0"/>
              <w:jc w:val="center"/>
              <w:rPr>
                <w:rFonts w:ascii="Times New Roman" w:hAnsi="Times New Roman"/>
                <w:sz w:val="24"/>
                <w:szCs w:val="24"/>
              </w:rPr>
            </w:pPr>
            <w:r w:rsidRPr="00162E27">
              <w:rPr>
                <w:rFonts w:ascii="Times New Roman" w:hAnsi="Times New Roman"/>
                <w:sz w:val="24"/>
                <w:szCs w:val="24"/>
              </w:rPr>
              <w:t>3</w:t>
            </w:r>
          </w:p>
        </w:tc>
        <w:tc>
          <w:tcPr>
            <w:tcW w:w="4092" w:type="dxa"/>
            <w:shd w:val="clear" w:color="auto" w:fill="auto"/>
            <w:vAlign w:val="center"/>
          </w:tcPr>
          <w:p w:rsidR="00162E27" w:rsidRPr="00162E27" w:rsidRDefault="00162E27" w:rsidP="00162E27">
            <w:pPr>
              <w:pStyle w:val="a3"/>
              <w:spacing w:after="0" w:line="240" w:lineRule="auto"/>
              <w:ind w:left="0"/>
              <w:contextualSpacing w:val="0"/>
              <w:rPr>
                <w:rFonts w:ascii="Times New Roman" w:hAnsi="Times New Roman"/>
                <w:sz w:val="24"/>
                <w:szCs w:val="24"/>
              </w:rPr>
            </w:pPr>
            <w:r w:rsidRPr="00162E27">
              <w:rPr>
                <w:rFonts w:ascii="Times New Roman" w:hAnsi="Times New Roman"/>
                <w:color w:val="000000"/>
                <w:sz w:val="24"/>
                <w:szCs w:val="24"/>
              </w:rPr>
              <w:t>Муниципальное казенное общеобразовательное учреждение "Средняя общеобразовательная школа №1 г. Олонца"</w:t>
            </w:r>
          </w:p>
        </w:tc>
        <w:tc>
          <w:tcPr>
            <w:tcW w:w="1842" w:type="dxa"/>
            <w:shd w:val="clear" w:color="auto" w:fill="auto"/>
            <w:vAlign w:val="center"/>
          </w:tcPr>
          <w:p w:rsidR="00162E27" w:rsidRPr="00162E27" w:rsidRDefault="00162E27" w:rsidP="00162E27">
            <w:pPr>
              <w:pStyle w:val="a3"/>
              <w:spacing w:after="0" w:line="240" w:lineRule="auto"/>
              <w:ind w:left="0"/>
              <w:contextualSpacing w:val="0"/>
              <w:jc w:val="center"/>
              <w:rPr>
                <w:rFonts w:ascii="Times New Roman" w:eastAsia="Times New Roman" w:hAnsi="Times New Roman"/>
                <w:sz w:val="24"/>
                <w:szCs w:val="24"/>
                <w:lang w:eastAsia="ru-RU"/>
              </w:rPr>
            </w:pPr>
            <w:r w:rsidRPr="00162E27">
              <w:rPr>
                <w:rFonts w:ascii="Times New Roman" w:hAnsi="Times New Roman"/>
                <w:color w:val="000000"/>
                <w:sz w:val="24"/>
                <w:szCs w:val="24"/>
              </w:rPr>
              <w:t>60</w:t>
            </w:r>
          </w:p>
        </w:tc>
        <w:tc>
          <w:tcPr>
            <w:tcW w:w="1843" w:type="dxa"/>
            <w:shd w:val="clear" w:color="auto" w:fill="auto"/>
            <w:vAlign w:val="center"/>
          </w:tcPr>
          <w:p w:rsidR="00162E27" w:rsidRPr="00162E27" w:rsidRDefault="00162E27" w:rsidP="00162E27">
            <w:pPr>
              <w:pStyle w:val="a3"/>
              <w:spacing w:after="0" w:line="240" w:lineRule="auto"/>
              <w:ind w:left="0"/>
              <w:contextualSpacing w:val="0"/>
              <w:jc w:val="center"/>
              <w:rPr>
                <w:rFonts w:ascii="Times New Roman" w:eastAsia="Times New Roman" w:hAnsi="Times New Roman"/>
                <w:sz w:val="24"/>
                <w:szCs w:val="24"/>
                <w:lang w:eastAsia="ru-RU"/>
              </w:rPr>
            </w:pPr>
            <w:r w:rsidRPr="00162E27">
              <w:rPr>
                <w:rFonts w:ascii="Times New Roman" w:hAnsi="Times New Roman"/>
                <w:color w:val="000000"/>
                <w:sz w:val="24"/>
                <w:szCs w:val="24"/>
              </w:rPr>
              <w:t>40</w:t>
            </w:r>
          </w:p>
        </w:tc>
        <w:tc>
          <w:tcPr>
            <w:tcW w:w="1843" w:type="dxa"/>
            <w:shd w:val="clear" w:color="auto" w:fill="auto"/>
            <w:vAlign w:val="center"/>
          </w:tcPr>
          <w:p w:rsidR="00162E27" w:rsidRPr="00162E27" w:rsidRDefault="00162E27" w:rsidP="00162E27">
            <w:pPr>
              <w:pStyle w:val="a3"/>
              <w:spacing w:after="0" w:line="240" w:lineRule="auto"/>
              <w:ind w:left="0"/>
              <w:contextualSpacing w:val="0"/>
              <w:jc w:val="center"/>
              <w:rPr>
                <w:rFonts w:ascii="Times New Roman" w:eastAsia="Times New Roman" w:hAnsi="Times New Roman"/>
                <w:sz w:val="24"/>
                <w:szCs w:val="24"/>
                <w:lang w:eastAsia="ru-RU"/>
              </w:rPr>
            </w:pPr>
            <w:r w:rsidRPr="00162E27">
              <w:rPr>
                <w:rFonts w:ascii="Times New Roman" w:eastAsia="Times New Roman" w:hAnsi="Times New Roman"/>
                <w:sz w:val="24"/>
                <w:szCs w:val="24"/>
                <w:lang w:eastAsia="ru-RU"/>
              </w:rPr>
              <w:t>0</w:t>
            </w:r>
          </w:p>
        </w:tc>
      </w:tr>
      <w:tr w:rsidR="00162E27" w:rsidRPr="00162E27" w:rsidTr="00162E27">
        <w:trPr>
          <w:cantSplit/>
        </w:trPr>
        <w:tc>
          <w:tcPr>
            <w:tcW w:w="445" w:type="dxa"/>
            <w:shd w:val="clear" w:color="auto" w:fill="auto"/>
            <w:vAlign w:val="center"/>
          </w:tcPr>
          <w:p w:rsidR="00162E27" w:rsidRPr="00162E27" w:rsidRDefault="00162E27" w:rsidP="00162E27">
            <w:pPr>
              <w:pStyle w:val="a3"/>
              <w:spacing w:after="0" w:line="240" w:lineRule="auto"/>
              <w:ind w:left="0"/>
              <w:contextualSpacing w:val="0"/>
              <w:jc w:val="center"/>
              <w:rPr>
                <w:rFonts w:ascii="Times New Roman" w:hAnsi="Times New Roman"/>
                <w:sz w:val="24"/>
                <w:szCs w:val="24"/>
              </w:rPr>
            </w:pPr>
            <w:r w:rsidRPr="00162E27">
              <w:rPr>
                <w:rFonts w:ascii="Times New Roman" w:hAnsi="Times New Roman"/>
                <w:sz w:val="24"/>
                <w:szCs w:val="24"/>
              </w:rPr>
              <w:t>4</w:t>
            </w:r>
          </w:p>
        </w:tc>
        <w:tc>
          <w:tcPr>
            <w:tcW w:w="4092" w:type="dxa"/>
            <w:shd w:val="clear" w:color="auto" w:fill="auto"/>
            <w:vAlign w:val="center"/>
          </w:tcPr>
          <w:p w:rsidR="00162E27" w:rsidRPr="00162E27" w:rsidRDefault="00162E27" w:rsidP="00162E27">
            <w:pPr>
              <w:pStyle w:val="a3"/>
              <w:spacing w:after="0" w:line="240" w:lineRule="auto"/>
              <w:ind w:left="0"/>
              <w:contextualSpacing w:val="0"/>
              <w:rPr>
                <w:rFonts w:ascii="Times New Roman" w:hAnsi="Times New Roman"/>
                <w:sz w:val="24"/>
                <w:szCs w:val="24"/>
              </w:rPr>
            </w:pPr>
            <w:r>
              <w:rPr>
                <w:rFonts w:ascii="Times New Roman" w:hAnsi="Times New Roman"/>
                <w:color w:val="000000"/>
                <w:sz w:val="24"/>
                <w:szCs w:val="24"/>
              </w:rPr>
              <w:t>М</w:t>
            </w:r>
            <w:r w:rsidRPr="00162E27">
              <w:rPr>
                <w:rFonts w:ascii="Times New Roman" w:hAnsi="Times New Roman"/>
                <w:color w:val="000000"/>
                <w:sz w:val="24"/>
                <w:szCs w:val="24"/>
              </w:rPr>
              <w:t>униципальное бюджетное общеобразовательное учреждение Петрозаводского городского округа "Державинский лицей"</w:t>
            </w:r>
          </w:p>
        </w:tc>
        <w:tc>
          <w:tcPr>
            <w:tcW w:w="1842" w:type="dxa"/>
            <w:shd w:val="clear" w:color="auto" w:fill="auto"/>
            <w:vAlign w:val="center"/>
          </w:tcPr>
          <w:p w:rsidR="00162E27" w:rsidRPr="00162E27" w:rsidRDefault="00162E27" w:rsidP="00162E27">
            <w:pPr>
              <w:pStyle w:val="a3"/>
              <w:spacing w:after="0" w:line="240" w:lineRule="auto"/>
              <w:ind w:left="0"/>
              <w:contextualSpacing w:val="0"/>
              <w:jc w:val="center"/>
              <w:rPr>
                <w:rFonts w:ascii="Times New Roman" w:eastAsia="Times New Roman" w:hAnsi="Times New Roman"/>
                <w:sz w:val="24"/>
                <w:szCs w:val="24"/>
                <w:lang w:eastAsia="ru-RU"/>
              </w:rPr>
            </w:pPr>
            <w:r w:rsidRPr="00162E27">
              <w:rPr>
                <w:rFonts w:ascii="Times New Roman" w:hAnsi="Times New Roman"/>
                <w:color w:val="000000"/>
                <w:sz w:val="24"/>
                <w:szCs w:val="24"/>
              </w:rPr>
              <w:t>54,17</w:t>
            </w:r>
          </w:p>
        </w:tc>
        <w:tc>
          <w:tcPr>
            <w:tcW w:w="1843" w:type="dxa"/>
            <w:shd w:val="clear" w:color="auto" w:fill="auto"/>
            <w:vAlign w:val="center"/>
          </w:tcPr>
          <w:p w:rsidR="00162E27" w:rsidRPr="00162E27" w:rsidRDefault="00162E27" w:rsidP="00162E27">
            <w:pPr>
              <w:pStyle w:val="a3"/>
              <w:spacing w:after="0" w:line="240" w:lineRule="auto"/>
              <w:ind w:left="0"/>
              <w:contextualSpacing w:val="0"/>
              <w:jc w:val="center"/>
              <w:rPr>
                <w:rFonts w:ascii="Times New Roman" w:eastAsia="Times New Roman" w:hAnsi="Times New Roman"/>
                <w:sz w:val="24"/>
                <w:szCs w:val="24"/>
                <w:lang w:eastAsia="ru-RU"/>
              </w:rPr>
            </w:pPr>
            <w:r w:rsidRPr="00162E27">
              <w:rPr>
                <w:rFonts w:ascii="Times New Roman" w:hAnsi="Times New Roman"/>
                <w:color w:val="000000"/>
                <w:sz w:val="24"/>
                <w:szCs w:val="24"/>
              </w:rPr>
              <w:t>37,5</w:t>
            </w:r>
          </w:p>
        </w:tc>
        <w:tc>
          <w:tcPr>
            <w:tcW w:w="1843" w:type="dxa"/>
            <w:shd w:val="clear" w:color="auto" w:fill="auto"/>
            <w:vAlign w:val="center"/>
          </w:tcPr>
          <w:p w:rsidR="00162E27" w:rsidRPr="00162E27" w:rsidRDefault="00162E27" w:rsidP="00162E27">
            <w:pPr>
              <w:pStyle w:val="a3"/>
              <w:spacing w:after="0" w:line="240" w:lineRule="auto"/>
              <w:ind w:left="0"/>
              <w:contextualSpacing w:val="0"/>
              <w:jc w:val="center"/>
              <w:rPr>
                <w:rFonts w:ascii="Times New Roman" w:eastAsia="Times New Roman" w:hAnsi="Times New Roman"/>
                <w:sz w:val="24"/>
                <w:szCs w:val="24"/>
                <w:lang w:eastAsia="ru-RU"/>
              </w:rPr>
            </w:pPr>
            <w:r w:rsidRPr="00162E27">
              <w:rPr>
                <w:rFonts w:ascii="Times New Roman" w:eastAsia="Times New Roman" w:hAnsi="Times New Roman"/>
                <w:sz w:val="24"/>
                <w:szCs w:val="24"/>
                <w:lang w:eastAsia="ru-RU"/>
              </w:rPr>
              <w:t>0</w:t>
            </w:r>
          </w:p>
        </w:tc>
      </w:tr>
      <w:tr w:rsidR="00162E27" w:rsidRPr="00162E27" w:rsidTr="00162E27">
        <w:trPr>
          <w:cantSplit/>
        </w:trPr>
        <w:tc>
          <w:tcPr>
            <w:tcW w:w="445" w:type="dxa"/>
            <w:shd w:val="clear" w:color="auto" w:fill="auto"/>
            <w:vAlign w:val="center"/>
          </w:tcPr>
          <w:p w:rsidR="00162E27" w:rsidRPr="00162E27" w:rsidRDefault="00162E27" w:rsidP="00162E27">
            <w:pPr>
              <w:pStyle w:val="a3"/>
              <w:spacing w:after="0" w:line="240" w:lineRule="auto"/>
              <w:ind w:left="0"/>
              <w:contextualSpacing w:val="0"/>
              <w:jc w:val="center"/>
              <w:rPr>
                <w:rFonts w:ascii="Times New Roman" w:hAnsi="Times New Roman"/>
                <w:sz w:val="24"/>
                <w:szCs w:val="24"/>
              </w:rPr>
            </w:pPr>
            <w:r w:rsidRPr="00162E27">
              <w:rPr>
                <w:rFonts w:ascii="Times New Roman" w:hAnsi="Times New Roman"/>
                <w:sz w:val="24"/>
                <w:szCs w:val="24"/>
              </w:rPr>
              <w:t>5</w:t>
            </w:r>
          </w:p>
        </w:tc>
        <w:tc>
          <w:tcPr>
            <w:tcW w:w="4092" w:type="dxa"/>
            <w:shd w:val="clear" w:color="auto" w:fill="auto"/>
            <w:vAlign w:val="center"/>
          </w:tcPr>
          <w:p w:rsidR="00162E27" w:rsidRPr="00162E27" w:rsidRDefault="00162E27" w:rsidP="00162E27">
            <w:pPr>
              <w:pStyle w:val="a3"/>
              <w:spacing w:after="0" w:line="240" w:lineRule="auto"/>
              <w:ind w:left="0"/>
              <w:contextualSpacing w:val="0"/>
              <w:rPr>
                <w:rFonts w:ascii="Times New Roman" w:hAnsi="Times New Roman"/>
                <w:sz w:val="24"/>
                <w:szCs w:val="24"/>
              </w:rPr>
            </w:pPr>
            <w:r>
              <w:rPr>
                <w:rFonts w:ascii="Times New Roman" w:hAnsi="Times New Roman"/>
                <w:color w:val="000000"/>
                <w:sz w:val="24"/>
                <w:szCs w:val="24"/>
              </w:rPr>
              <w:t>М</w:t>
            </w:r>
            <w:r w:rsidRPr="00162E27">
              <w:rPr>
                <w:rFonts w:ascii="Times New Roman" w:hAnsi="Times New Roman"/>
                <w:color w:val="000000"/>
                <w:sz w:val="24"/>
                <w:szCs w:val="24"/>
              </w:rPr>
              <w:t>униципальное бюджетное общеобразовательное учреждение Петрозаводского городского округа "Лицей № 13"</w:t>
            </w:r>
          </w:p>
        </w:tc>
        <w:tc>
          <w:tcPr>
            <w:tcW w:w="1842" w:type="dxa"/>
            <w:shd w:val="clear" w:color="auto" w:fill="auto"/>
            <w:vAlign w:val="center"/>
          </w:tcPr>
          <w:p w:rsidR="00162E27" w:rsidRPr="00162E27" w:rsidRDefault="00162E27" w:rsidP="00162E27">
            <w:pPr>
              <w:pStyle w:val="a3"/>
              <w:spacing w:after="0" w:line="240" w:lineRule="auto"/>
              <w:ind w:left="0"/>
              <w:contextualSpacing w:val="0"/>
              <w:jc w:val="center"/>
              <w:rPr>
                <w:rFonts w:ascii="Times New Roman" w:eastAsia="Times New Roman" w:hAnsi="Times New Roman"/>
                <w:sz w:val="24"/>
                <w:szCs w:val="24"/>
                <w:lang w:eastAsia="ru-RU"/>
              </w:rPr>
            </w:pPr>
            <w:r w:rsidRPr="00162E27">
              <w:rPr>
                <w:rFonts w:ascii="Times New Roman" w:hAnsi="Times New Roman"/>
                <w:color w:val="000000"/>
                <w:sz w:val="24"/>
                <w:szCs w:val="24"/>
              </w:rPr>
              <w:t>53,33</w:t>
            </w:r>
          </w:p>
        </w:tc>
        <w:tc>
          <w:tcPr>
            <w:tcW w:w="1843" w:type="dxa"/>
            <w:shd w:val="clear" w:color="auto" w:fill="auto"/>
            <w:vAlign w:val="center"/>
          </w:tcPr>
          <w:p w:rsidR="00162E27" w:rsidRPr="00162E27" w:rsidRDefault="00162E27" w:rsidP="00162E27">
            <w:pPr>
              <w:pStyle w:val="a3"/>
              <w:spacing w:after="0" w:line="240" w:lineRule="auto"/>
              <w:ind w:left="0"/>
              <w:contextualSpacing w:val="0"/>
              <w:jc w:val="center"/>
              <w:rPr>
                <w:rFonts w:ascii="Times New Roman" w:eastAsia="Times New Roman" w:hAnsi="Times New Roman"/>
                <w:sz w:val="24"/>
                <w:szCs w:val="24"/>
                <w:lang w:eastAsia="ru-RU"/>
              </w:rPr>
            </w:pPr>
            <w:r w:rsidRPr="00162E27">
              <w:rPr>
                <w:rFonts w:ascii="Times New Roman" w:hAnsi="Times New Roman"/>
                <w:color w:val="000000"/>
                <w:sz w:val="24"/>
                <w:szCs w:val="24"/>
              </w:rPr>
              <w:t>40</w:t>
            </w:r>
          </w:p>
        </w:tc>
        <w:tc>
          <w:tcPr>
            <w:tcW w:w="1843" w:type="dxa"/>
            <w:shd w:val="clear" w:color="auto" w:fill="auto"/>
            <w:vAlign w:val="center"/>
          </w:tcPr>
          <w:p w:rsidR="00162E27" w:rsidRPr="00162E27" w:rsidRDefault="00162E27" w:rsidP="00162E27">
            <w:pPr>
              <w:pStyle w:val="a3"/>
              <w:spacing w:after="0" w:line="240" w:lineRule="auto"/>
              <w:ind w:left="0"/>
              <w:contextualSpacing w:val="0"/>
              <w:jc w:val="center"/>
              <w:rPr>
                <w:rFonts w:ascii="Times New Roman" w:eastAsia="Times New Roman" w:hAnsi="Times New Roman"/>
                <w:sz w:val="24"/>
                <w:szCs w:val="24"/>
                <w:lang w:eastAsia="ru-RU"/>
              </w:rPr>
            </w:pPr>
            <w:r w:rsidRPr="00162E27">
              <w:rPr>
                <w:rFonts w:ascii="Times New Roman" w:eastAsia="Times New Roman" w:hAnsi="Times New Roman"/>
                <w:sz w:val="24"/>
                <w:szCs w:val="24"/>
                <w:lang w:eastAsia="ru-RU"/>
              </w:rPr>
              <w:t>0</w:t>
            </w:r>
          </w:p>
        </w:tc>
      </w:tr>
      <w:tr w:rsidR="00162E27" w:rsidRPr="00162E27" w:rsidTr="00162E27">
        <w:trPr>
          <w:cantSplit/>
        </w:trPr>
        <w:tc>
          <w:tcPr>
            <w:tcW w:w="445" w:type="dxa"/>
            <w:shd w:val="clear" w:color="auto" w:fill="auto"/>
            <w:vAlign w:val="center"/>
          </w:tcPr>
          <w:p w:rsidR="00162E27" w:rsidRPr="00162E27" w:rsidRDefault="00162E27" w:rsidP="00162E27">
            <w:pPr>
              <w:pStyle w:val="a3"/>
              <w:spacing w:after="0" w:line="240" w:lineRule="auto"/>
              <w:ind w:left="0"/>
              <w:contextualSpacing w:val="0"/>
              <w:jc w:val="center"/>
              <w:rPr>
                <w:rFonts w:ascii="Times New Roman" w:hAnsi="Times New Roman"/>
                <w:sz w:val="24"/>
                <w:szCs w:val="24"/>
              </w:rPr>
            </w:pPr>
            <w:r w:rsidRPr="00162E27">
              <w:rPr>
                <w:rFonts w:ascii="Times New Roman" w:hAnsi="Times New Roman"/>
                <w:sz w:val="24"/>
                <w:szCs w:val="24"/>
              </w:rPr>
              <w:t>6</w:t>
            </w:r>
          </w:p>
        </w:tc>
        <w:tc>
          <w:tcPr>
            <w:tcW w:w="4092" w:type="dxa"/>
            <w:shd w:val="clear" w:color="auto" w:fill="auto"/>
            <w:vAlign w:val="center"/>
          </w:tcPr>
          <w:p w:rsidR="00162E27" w:rsidRPr="00162E27" w:rsidRDefault="00162E27" w:rsidP="00162E27">
            <w:pPr>
              <w:pStyle w:val="a3"/>
              <w:spacing w:after="0" w:line="240" w:lineRule="auto"/>
              <w:ind w:left="0"/>
              <w:contextualSpacing w:val="0"/>
              <w:rPr>
                <w:rFonts w:ascii="Times New Roman" w:hAnsi="Times New Roman"/>
                <w:sz w:val="24"/>
                <w:szCs w:val="24"/>
              </w:rPr>
            </w:pPr>
            <w:r>
              <w:rPr>
                <w:rFonts w:ascii="Times New Roman" w:hAnsi="Times New Roman"/>
                <w:color w:val="000000"/>
                <w:sz w:val="24"/>
                <w:szCs w:val="24"/>
              </w:rPr>
              <w:t>М</w:t>
            </w:r>
            <w:r w:rsidRPr="00162E27">
              <w:rPr>
                <w:rFonts w:ascii="Times New Roman" w:hAnsi="Times New Roman"/>
                <w:color w:val="000000"/>
                <w:sz w:val="24"/>
                <w:szCs w:val="24"/>
              </w:rPr>
              <w:t>униципальное бюджетное общеобразовательное учреждение Петрозаводского городского округа "Средняя общеобразовательная школа № 3 с углубленным изучением иностранных языков, ассоциированная школа ЮНЕСКО"</w:t>
            </w:r>
          </w:p>
        </w:tc>
        <w:tc>
          <w:tcPr>
            <w:tcW w:w="1842" w:type="dxa"/>
            <w:shd w:val="clear" w:color="auto" w:fill="auto"/>
            <w:vAlign w:val="center"/>
          </w:tcPr>
          <w:p w:rsidR="00162E27" w:rsidRPr="00162E27" w:rsidRDefault="00162E27" w:rsidP="00162E27">
            <w:pPr>
              <w:pStyle w:val="a3"/>
              <w:spacing w:after="0" w:line="240" w:lineRule="auto"/>
              <w:ind w:left="0"/>
              <w:contextualSpacing w:val="0"/>
              <w:jc w:val="center"/>
              <w:rPr>
                <w:rFonts w:ascii="Times New Roman" w:eastAsia="Times New Roman" w:hAnsi="Times New Roman"/>
                <w:sz w:val="24"/>
                <w:szCs w:val="24"/>
                <w:lang w:eastAsia="ru-RU"/>
              </w:rPr>
            </w:pPr>
            <w:r w:rsidRPr="00162E27">
              <w:rPr>
                <w:rFonts w:ascii="Times New Roman" w:hAnsi="Times New Roman"/>
                <w:color w:val="000000"/>
                <w:sz w:val="24"/>
                <w:szCs w:val="24"/>
              </w:rPr>
              <w:t>50</w:t>
            </w:r>
          </w:p>
        </w:tc>
        <w:tc>
          <w:tcPr>
            <w:tcW w:w="1843" w:type="dxa"/>
            <w:shd w:val="clear" w:color="auto" w:fill="auto"/>
            <w:vAlign w:val="center"/>
          </w:tcPr>
          <w:p w:rsidR="00162E27" w:rsidRPr="00162E27" w:rsidRDefault="00162E27" w:rsidP="00162E27">
            <w:pPr>
              <w:pStyle w:val="a3"/>
              <w:spacing w:after="0" w:line="240" w:lineRule="auto"/>
              <w:ind w:left="0"/>
              <w:contextualSpacing w:val="0"/>
              <w:jc w:val="center"/>
              <w:rPr>
                <w:rFonts w:ascii="Times New Roman" w:eastAsia="Times New Roman" w:hAnsi="Times New Roman"/>
                <w:sz w:val="24"/>
                <w:szCs w:val="24"/>
                <w:lang w:eastAsia="ru-RU"/>
              </w:rPr>
            </w:pPr>
            <w:r w:rsidRPr="00162E27">
              <w:rPr>
                <w:rFonts w:ascii="Times New Roman" w:hAnsi="Times New Roman"/>
                <w:color w:val="000000"/>
                <w:sz w:val="24"/>
                <w:szCs w:val="24"/>
              </w:rPr>
              <w:t>30</w:t>
            </w:r>
          </w:p>
        </w:tc>
        <w:tc>
          <w:tcPr>
            <w:tcW w:w="1843" w:type="dxa"/>
            <w:shd w:val="clear" w:color="auto" w:fill="auto"/>
            <w:vAlign w:val="center"/>
          </w:tcPr>
          <w:p w:rsidR="00162E27" w:rsidRPr="00162E27" w:rsidRDefault="00162E27" w:rsidP="00162E27">
            <w:pPr>
              <w:pStyle w:val="a3"/>
              <w:spacing w:after="0" w:line="240" w:lineRule="auto"/>
              <w:ind w:left="0"/>
              <w:contextualSpacing w:val="0"/>
              <w:jc w:val="center"/>
              <w:rPr>
                <w:rFonts w:ascii="Times New Roman" w:eastAsia="Times New Roman" w:hAnsi="Times New Roman"/>
                <w:sz w:val="24"/>
                <w:szCs w:val="24"/>
                <w:lang w:eastAsia="ru-RU"/>
              </w:rPr>
            </w:pPr>
            <w:r w:rsidRPr="00162E27">
              <w:rPr>
                <w:rFonts w:ascii="Times New Roman" w:eastAsia="Times New Roman" w:hAnsi="Times New Roman"/>
                <w:sz w:val="24"/>
                <w:szCs w:val="24"/>
                <w:lang w:eastAsia="ru-RU"/>
              </w:rPr>
              <w:t>0</w:t>
            </w:r>
          </w:p>
        </w:tc>
      </w:tr>
      <w:tr w:rsidR="00162E27" w:rsidRPr="00162E27" w:rsidTr="00162E27">
        <w:trPr>
          <w:cantSplit/>
        </w:trPr>
        <w:tc>
          <w:tcPr>
            <w:tcW w:w="445" w:type="dxa"/>
            <w:shd w:val="clear" w:color="auto" w:fill="auto"/>
            <w:vAlign w:val="center"/>
          </w:tcPr>
          <w:p w:rsidR="00162E27" w:rsidRPr="00162E27" w:rsidRDefault="00162E27" w:rsidP="00162E27">
            <w:pPr>
              <w:pStyle w:val="a3"/>
              <w:spacing w:after="0" w:line="240" w:lineRule="auto"/>
              <w:ind w:left="0"/>
              <w:contextualSpacing w:val="0"/>
              <w:jc w:val="center"/>
              <w:rPr>
                <w:rFonts w:ascii="Times New Roman" w:hAnsi="Times New Roman"/>
                <w:sz w:val="24"/>
                <w:szCs w:val="24"/>
              </w:rPr>
            </w:pPr>
            <w:r w:rsidRPr="00162E27">
              <w:rPr>
                <w:rFonts w:ascii="Times New Roman" w:hAnsi="Times New Roman"/>
                <w:sz w:val="24"/>
                <w:szCs w:val="24"/>
              </w:rPr>
              <w:t>7</w:t>
            </w:r>
          </w:p>
        </w:tc>
        <w:tc>
          <w:tcPr>
            <w:tcW w:w="4092" w:type="dxa"/>
            <w:shd w:val="clear" w:color="auto" w:fill="auto"/>
            <w:vAlign w:val="center"/>
          </w:tcPr>
          <w:p w:rsidR="00162E27" w:rsidRPr="00162E27" w:rsidRDefault="00162E27" w:rsidP="00162E27">
            <w:pPr>
              <w:pStyle w:val="a3"/>
              <w:spacing w:after="0" w:line="240" w:lineRule="auto"/>
              <w:ind w:left="0"/>
              <w:contextualSpacing w:val="0"/>
              <w:rPr>
                <w:rFonts w:ascii="Times New Roman" w:hAnsi="Times New Roman"/>
                <w:sz w:val="24"/>
                <w:szCs w:val="24"/>
              </w:rPr>
            </w:pPr>
            <w:r>
              <w:rPr>
                <w:rFonts w:ascii="Times New Roman" w:hAnsi="Times New Roman"/>
                <w:color w:val="000000"/>
                <w:sz w:val="24"/>
                <w:szCs w:val="24"/>
              </w:rPr>
              <w:t>М</w:t>
            </w:r>
            <w:r w:rsidRPr="00162E27">
              <w:rPr>
                <w:rFonts w:ascii="Times New Roman" w:hAnsi="Times New Roman"/>
                <w:color w:val="000000"/>
                <w:sz w:val="24"/>
                <w:szCs w:val="24"/>
              </w:rPr>
              <w:t>униципальное бюджетное общеобразовательное учреждение Петрозаводского городского округа "Лицей № 40"</w:t>
            </w:r>
          </w:p>
        </w:tc>
        <w:tc>
          <w:tcPr>
            <w:tcW w:w="1842" w:type="dxa"/>
            <w:shd w:val="clear" w:color="auto" w:fill="auto"/>
            <w:vAlign w:val="center"/>
          </w:tcPr>
          <w:p w:rsidR="00162E27" w:rsidRPr="00162E27" w:rsidRDefault="00162E27" w:rsidP="00162E27">
            <w:pPr>
              <w:pStyle w:val="a3"/>
              <w:spacing w:after="0" w:line="240" w:lineRule="auto"/>
              <w:ind w:left="0"/>
              <w:contextualSpacing w:val="0"/>
              <w:jc w:val="center"/>
              <w:rPr>
                <w:rFonts w:ascii="Times New Roman" w:eastAsia="Times New Roman" w:hAnsi="Times New Roman"/>
                <w:sz w:val="24"/>
                <w:szCs w:val="24"/>
                <w:lang w:eastAsia="ru-RU"/>
              </w:rPr>
            </w:pPr>
            <w:r w:rsidRPr="00162E27">
              <w:rPr>
                <w:rFonts w:ascii="Times New Roman" w:hAnsi="Times New Roman"/>
                <w:color w:val="000000"/>
                <w:sz w:val="24"/>
                <w:szCs w:val="24"/>
              </w:rPr>
              <w:t>50</w:t>
            </w:r>
          </w:p>
        </w:tc>
        <w:tc>
          <w:tcPr>
            <w:tcW w:w="1843" w:type="dxa"/>
            <w:shd w:val="clear" w:color="auto" w:fill="auto"/>
            <w:vAlign w:val="center"/>
          </w:tcPr>
          <w:p w:rsidR="00162E27" w:rsidRPr="00162E27" w:rsidRDefault="00162E27" w:rsidP="00162E27">
            <w:pPr>
              <w:pStyle w:val="a3"/>
              <w:spacing w:after="0" w:line="240" w:lineRule="auto"/>
              <w:ind w:left="0"/>
              <w:contextualSpacing w:val="0"/>
              <w:jc w:val="center"/>
              <w:rPr>
                <w:rFonts w:ascii="Times New Roman" w:eastAsia="Times New Roman" w:hAnsi="Times New Roman"/>
                <w:sz w:val="24"/>
                <w:szCs w:val="24"/>
                <w:lang w:eastAsia="ru-RU"/>
              </w:rPr>
            </w:pPr>
            <w:r w:rsidRPr="00162E27">
              <w:rPr>
                <w:rFonts w:ascii="Times New Roman" w:hAnsi="Times New Roman"/>
                <w:color w:val="000000"/>
                <w:sz w:val="24"/>
                <w:szCs w:val="24"/>
              </w:rPr>
              <w:t>50</w:t>
            </w:r>
          </w:p>
        </w:tc>
        <w:tc>
          <w:tcPr>
            <w:tcW w:w="1843" w:type="dxa"/>
            <w:shd w:val="clear" w:color="auto" w:fill="auto"/>
            <w:vAlign w:val="center"/>
          </w:tcPr>
          <w:p w:rsidR="00162E27" w:rsidRPr="00162E27" w:rsidRDefault="00162E27" w:rsidP="00162E27">
            <w:pPr>
              <w:pStyle w:val="a3"/>
              <w:spacing w:after="0" w:line="240" w:lineRule="auto"/>
              <w:ind w:left="0"/>
              <w:contextualSpacing w:val="0"/>
              <w:jc w:val="center"/>
              <w:rPr>
                <w:rFonts w:ascii="Times New Roman" w:eastAsia="Times New Roman" w:hAnsi="Times New Roman"/>
                <w:sz w:val="24"/>
                <w:szCs w:val="24"/>
                <w:lang w:eastAsia="ru-RU"/>
              </w:rPr>
            </w:pPr>
            <w:r w:rsidRPr="00162E27">
              <w:rPr>
                <w:rFonts w:ascii="Times New Roman" w:eastAsia="Times New Roman" w:hAnsi="Times New Roman"/>
                <w:sz w:val="24"/>
                <w:szCs w:val="24"/>
                <w:lang w:eastAsia="ru-RU"/>
              </w:rPr>
              <w:t>0</w:t>
            </w:r>
          </w:p>
        </w:tc>
      </w:tr>
    </w:tbl>
    <w:p w:rsidR="00A801AC" w:rsidRPr="00FC6BBF" w:rsidRDefault="00A801AC" w:rsidP="00923AF3">
      <w:pPr>
        <w:pStyle w:val="3"/>
        <w:numPr>
          <w:ilvl w:val="1"/>
          <w:numId w:val="127"/>
        </w:numPr>
        <w:tabs>
          <w:tab w:val="left" w:pos="567"/>
        </w:tabs>
        <w:ind w:left="426" w:hanging="574"/>
        <w:rPr>
          <w:rFonts w:ascii="Times New Roman" w:hAnsi="Times New Roman"/>
        </w:rPr>
      </w:pPr>
      <w:r w:rsidRPr="00FC6BBF">
        <w:rPr>
          <w:rFonts w:ascii="Times New Roman" w:hAnsi="Times New Roman"/>
        </w:rPr>
        <w:t xml:space="preserve">ВЫВОДЫ о характере изменения результатов ЕГЭ по </w:t>
      </w:r>
      <w:r w:rsidR="00162E27">
        <w:rPr>
          <w:rFonts w:ascii="Times New Roman" w:hAnsi="Times New Roman"/>
        </w:rPr>
        <w:t>английскому языку</w:t>
      </w:r>
    </w:p>
    <w:p w:rsidR="00162E27" w:rsidRPr="00502213" w:rsidRDefault="00162E27" w:rsidP="00162E27">
      <w:pPr>
        <w:spacing w:before="120"/>
        <w:ind w:firstLine="709"/>
        <w:contextualSpacing/>
        <w:jc w:val="both"/>
      </w:pPr>
      <w:r w:rsidRPr="00502213">
        <w:rPr>
          <w:rFonts w:eastAsia="Times New Roman"/>
        </w:rPr>
        <w:t>Анализ диаграмм распределения (диаграммы 1 и 2) участников ЕГЭ по иностранным языкам по тестовым баллам в 202</w:t>
      </w:r>
      <w:r w:rsidR="002271FB">
        <w:rPr>
          <w:rFonts w:eastAsia="Times New Roman"/>
        </w:rPr>
        <w:t>2</w:t>
      </w:r>
      <w:r w:rsidRPr="00502213">
        <w:rPr>
          <w:rFonts w:eastAsia="Times New Roman"/>
        </w:rPr>
        <w:t xml:space="preserve"> году показал, что по английскому языку только </w:t>
      </w:r>
      <w:r w:rsidR="002271FB">
        <w:rPr>
          <w:rFonts w:eastAsia="Times New Roman"/>
        </w:rPr>
        <w:t>два</w:t>
      </w:r>
      <w:r w:rsidRPr="00502213">
        <w:rPr>
          <w:rFonts w:eastAsia="Times New Roman"/>
        </w:rPr>
        <w:t xml:space="preserve"> выпускник</w:t>
      </w:r>
      <w:r w:rsidR="002271FB">
        <w:rPr>
          <w:rFonts w:eastAsia="Times New Roman"/>
        </w:rPr>
        <w:t>а</w:t>
      </w:r>
      <w:r w:rsidRPr="00502213">
        <w:rPr>
          <w:rFonts w:eastAsia="Times New Roman"/>
        </w:rPr>
        <w:t xml:space="preserve"> ОО не преодолел</w:t>
      </w:r>
      <w:r w:rsidR="002271FB">
        <w:rPr>
          <w:rFonts w:eastAsia="Times New Roman"/>
        </w:rPr>
        <w:t>и</w:t>
      </w:r>
      <w:r w:rsidRPr="00502213">
        <w:rPr>
          <w:rFonts w:eastAsia="Times New Roman"/>
        </w:rPr>
        <w:t xml:space="preserve"> минимальный порог в 22 балла. В 202</w:t>
      </w:r>
      <w:r w:rsidR="002271FB">
        <w:rPr>
          <w:rFonts w:eastAsia="Times New Roman"/>
        </w:rPr>
        <w:t>1</w:t>
      </w:r>
      <w:r w:rsidRPr="00502213">
        <w:rPr>
          <w:rFonts w:eastAsia="Times New Roman"/>
        </w:rPr>
        <w:t xml:space="preserve"> году </w:t>
      </w:r>
      <w:r w:rsidR="002271FB">
        <w:rPr>
          <w:rFonts w:eastAsia="Times New Roman"/>
        </w:rPr>
        <w:t>не преодолел минимальный порог 1 человек.</w:t>
      </w:r>
      <w:r w:rsidRPr="00502213">
        <w:rPr>
          <w:rFonts w:eastAsia="Times New Roman"/>
        </w:rPr>
        <w:t xml:space="preserve"> В интервале от 22 до 60 баллов выполнили работу 2</w:t>
      </w:r>
      <w:r w:rsidR="002271FB">
        <w:rPr>
          <w:rFonts w:eastAsia="Times New Roman"/>
        </w:rPr>
        <w:t>3</w:t>
      </w:r>
      <w:r w:rsidRPr="00502213">
        <w:rPr>
          <w:rFonts w:eastAsia="Times New Roman"/>
        </w:rPr>
        <w:t>,3</w:t>
      </w:r>
      <w:r>
        <w:rPr>
          <w:rFonts w:eastAsia="Times New Roman"/>
        </w:rPr>
        <w:t>%</w:t>
      </w:r>
      <w:r w:rsidRPr="00502213">
        <w:rPr>
          <w:rFonts w:eastAsia="Times New Roman"/>
        </w:rPr>
        <w:t xml:space="preserve"> участников</w:t>
      </w:r>
      <w:r w:rsidR="002271FB">
        <w:rPr>
          <w:rFonts w:eastAsia="Times New Roman"/>
        </w:rPr>
        <w:t xml:space="preserve">. Большая часть участников ЕГЭ по английскому языку набрала баллы </w:t>
      </w:r>
      <w:r w:rsidRPr="00502213">
        <w:rPr>
          <w:rFonts w:eastAsia="Times New Roman"/>
        </w:rPr>
        <w:t xml:space="preserve">от 61 до </w:t>
      </w:r>
      <w:r w:rsidR="002271FB">
        <w:rPr>
          <w:rFonts w:eastAsia="Times New Roman"/>
        </w:rPr>
        <w:t>100</w:t>
      </w:r>
      <w:r w:rsidRPr="00502213">
        <w:rPr>
          <w:rFonts w:eastAsia="Times New Roman"/>
        </w:rPr>
        <w:t xml:space="preserve"> баллов.</w:t>
      </w:r>
      <w:r w:rsidR="002271FB">
        <w:rPr>
          <w:rFonts w:eastAsia="Times New Roman"/>
        </w:rPr>
        <w:t xml:space="preserve"> Максимальный балл составил 100 баллов (1 человек).</w:t>
      </w:r>
    </w:p>
    <w:p w:rsidR="00162E27" w:rsidRPr="00502213" w:rsidRDefault="00162E27" w:rsidP="00162E27">
      <w:pPr>
        <w:spacing w:before="120"/>
        <w:ind w:firstLine="709"/>
        <w:contextualSpacing/>
        <w:jc w:val="both"/>
        <w:rPr>
          <w:rFonts w:eastAsia="Times New Roman"/>
        </w:rPr>
      </w:pPr>
      <w:r w:rsidRPr="00502213">
        <w:rPr>
          <w:rFonts w:eastAsia="Times New Roman"/>
        </w:rPr>
        <w:t xml:space="preserve">Средний </w:t>
      </w:r>
      <w:r w:rsidR="002271FB">
        <w:rPr>
          <w:rFonts w:eastAsia="Times New Roman"/>
        </w:rPr>
        <w:t xml:space="preserve">тестовый </w:t>
      </w:r>
      <w:r w:rsidRPr="00502213">
        <w:rPr>
          <w:rFonts w:eastAsia="Times New Roman"/>
        </w:rPr>
        <w:t>балл участников экзамена в 202</w:t>
      </w:r>
      <w:r w:rsidR="002271FB">
        <w:rPr>
          <w:rFonts w:eastAsia="Times New Roman"/>
        </w:rPr>
        <w:t>2</w:t>
      </w:r>
      <w:r w:rsidRPr="00502213">
        <w:rPr>
          <w:rFonts w:eastAsia="Times New Roman"/>
        </w:rPr>
        <w:t xml:space="preserve"> </w:t>
      </w:r>
      <w:r w:rsidR="002271FB">
        <w:rPr>
          <w:rFonts w:eastAsia="Times New Roman"/>
        </w:rPr>
        <w:t>выше по сравнению с двумя предыдущими годами.</w:t>
      </w:r>
      <w:r w:rsidRPr="00502213">
        <w:rPr>
          <w:rFonts w:eastAsia="Times New Roman"/>
        </w:rPr>
        <w:t xml:space="preserve"> Доля участников, получивших баллы в интервале от 81 до </w:t>
      </w:r>
      <w:r w:rsidR="002271FB">
        <w:rPr>
          <w:rFonts w:eastAsia="Times New Roman"/>
        </w:rPr>
        <w:t>100</w:t>
      </w:r>
      <w:r w:rsidRPr="00502213">
        <w:rPr>
          <w:rFonts w:eastAsia="Times New Roman"/>
        </w:rPr>
        <w:t xml:space="preserve"> баллов, </w:t>
      </w:r>
      <w:r w:rsidR="002271FB">
        <w:rPr>
          <w:rFonts w:eastAsia="Times New Roman"/>
        </w:rPr>
        <w:t>выше</w:t>
      </w:r>
      <w:r w:rsidRPr="00502213">
        <w:rPr>
          <w:rFonts w:eastAsia="Times New Roman"/>
        </w:rPr>
        <w:t xml:space="preserve"> по сравнению с 20</w:t>
      </w:r>
      <w:r w:rsidR="002271FB">
        <w:rPr>
          <w:rFonts w:eastAsia="Times New Roman"/>
        </w:rPr>
        <w:t>21</w:t>
      </w:r>
      <w:r w:rsidRPr="00502213">
        <w:rPr>
          <w:rFonts w:eastAsia="Times New Roman"/>
        </w:rPr>
        <w:t xml:space="preserve"> годом, но </w:t>
      </w:r>
      <w:r w:rsidR="002271FB">
        <w:rPr>
          <w:rFonts w:eastAsia="Times New Roman"/>
        </w:rPr>
        <w:t>ниже</w:t>
      </w:r>
      <w:r w:rsidRPr="00502213">
        <w:rPr>
          <w:rFonts w:eastAsia="Times New Roman"/>
        </w:rPr>
        <w:t xml:space="preserve">, чем в 2020 году. </w:t>
      </w:r>
    </w:p>
    <w:p w:rsidR="00162E27" w:rsidRPr="00502213" w:rsidRDefault="002271FB" w:rsidP="00162E27">
      <w:pPr>
        <w:spacing w:before="120"/>
        <w:ind w:firstLine="709"/>
        <w:contextualSpacing/>
        <w:jc w:val="both"/>
        <w:rPr>
          <w:rFonts w:eastAsia="Times New Roman"/>
        </w:rPr>
      </w:pPr>
      <w:r>
        <w:rPr>
          <w:rFonts w:eastAsia="Times New Roman"/>
        </w:rPr>
        <w:t>Сравнивать р</w:t>
      </w:r>
      <w:r w:rsidR="00162E27" w:rsidRPr="00502213">
        <w:rPr>
          <w:rFonts w:eastAsia="Times New Roman"/>
        </w:rPr>
        <w:t xml:space="preserve">езультаты участников ЕГЭ с ОВЗ </w:t>
      </w:r>
      <w:r w:rsidR="00EC6DBE">
        <w:rPr>
          <w:rFonts w:eastAsia="Times New Roman"/>
        </w:rPr>
        <w:t>с участниками других категорий некорректно, так как их мало принимало участие в экзамене. Сдали экзамен эти выпускники хорошо.</w:t>
      </w:r>
    </w:p>
    <w:p w:rsidR="00162E27" w:rsidRPr="00502213" w:rsidRDefault="00B06F3F" w:rsidP="00162E27">
      <w:pPr>
        <w:spacing w:before="120"/>
        <w:ind w:firstLine="709"/>
        <w:contextualSpacing/>
        <w:jc w:val="both"/>
        <w:rPr>
          <w:rFonts w:eastAsia="Times New Roman"/>
        </w:rPr>
      </w:pPr>
      <w:r w:rsidRPr="00B06F3F">
        <w:rPr>
          <w:rFonts w:eastAsia="Times New Roman"/>
        </w:rPr>
        <w:lastRenderedPageBreak/>
        <w:t>В таблице 1</w:t>
      </w:r>
      <w:r>
        <w:rPr>
          <w:rFonts w:eastAsia="Times New Roman"/>
        </w:rPr>
        <w:t>3</w:t>
      </w:r>
      <w:r w:rsidRPr="00B06F3F">
        <w:rPr>
          <w:rFonts w:eastAsia="Times New Roman"/>
        </w:rPr>
        <w:t xml:space="preserve">-10 представлены результаты всех муниципальных образований, но для сравнения взяли только </w:t>
      </w:r>
      <w:r>
        <w:rPr>
          <w:rFonts w:eastAsia="Times New Roman"/>
        </w:rPr>
        <w:t>4</w:t>
      </w:r>
      <w:r w:rsidRPr="00B06F3F">
        <w:rPr>
          <w:rFonts w:eastAsia="Times New Roman"/>
        </w:rPr>
        <w:t xml:space="preserve">. Они выделены в таблице жирным шрифтом. Только в этих административно-территориальных единицах количество участников ЕГЭ по истории больше 10 и доля от общего числа участников по АТЕ большее 10%. Количество участников в других АТЕ недостаточно для получения статистически достоверных результатов для сравнения. Из оставшихся </w:t>
      </w:r>
      <w:r>
        <w:rPr>
          <w:rFonts w:eastAsia="Times New Roman"/>
        </w:rPr>
        <w:t>4</w:t>
      </w:r>
      <w:r w:rsidRPr="00B06F3F">
        <w:rPr>
          <w:rFonts w:eastAsia="Times New Roman"/>
        </w:rPr>
        <w:t xml:space="preserve"> муниципальных образований </w:t>
      </w:r>
      <w:r>
        <w:rPr>
          <w:rFonts w:eastAsia="Times New Roman"/>
        </w:rPr>
        <w:t>в</w:t>
      </w:r>
      <w:r w:rsidR="00162E27" w:rsidRPr="00502213">
        <w:rPr>
          <w:rFonts w:eastAsia="Times New Roman"/>
        </w:rPr>
        <w:t xml:space="preserve"> </w:t>
      </w:r>
      <w:r>
        <w:rPr>
          <w:rFonts w:eastAsia="Times New Roman"/>
        </w:rPr>
        <w:t>3 отсутствуют участники не набравшие баллы ниже минимального уровня. Два</w:t>
      </w:r>
      <w:r w:rsidR="00162E27" w:rsidRPr="00502213">
        <w:rPr>
          <w:rFonts w:eastAsia="Times New Roman"/>
        </w:rPr>
        <w:t xml:space="preserve"> выпускник</w:t>
      </w:r>
      <w:r>
        <w:rPr>
          <w:rFonts w:eastAsia="Times New Roman"/>
        </w:rPr>
        <w:t>а</w:t>
      </w:r>
      <w:r w:rsidR="00162E27" w:rsidRPr="00502213">
        <w:rPr>
          <w:rFonts w:eastAsia="Times New Roman"/>
        </w:rPr>
        <w:t>, не преодолевши</w:t>
      </w:r>
      <w:r>
        <w:rPr>
          <w:rFonts w:eastAsia="Times New Roman"/>
        </w:rPr>
        <w:t>е</w:t>
      </w:r>
      <w:r w:rsidR="00162E27" w:rsidRPr="00502213">
        <w:rPr>
          <w:rFonts w:eastAsia="Times New Roman"/>
        </w:rPr>
        <w:t xml:space="preserve"> минимальный порог, прожива</w:t>
      </w:r>
      <w:r>
        <w:rPr>
          <w:rFonts w:eastAsia="Times New Roman"/>
        </w:rPr>
        <w:t>ю</w:t>
      </w:r>
      <w:r w:rsidR="00162E27" w:rsidRPr="00502213">
        <w:rPr>
          <w:rFonts w:eastAsia="Times New Roman"/>
        </w:rPr>
        <w:t xml:space="preserve">т в Петрозаводском ГО. </w:t>
      </w:r>
    </w:p>
    <w:p w:rsidR="00162E27" w:rsidRPr="00502213" w:rsidRDefault="00162E27" w:rsidP="00162E27">
      <w:pPr>
        <w:spacing w:before="120"/>
        <w:ind w:firstLine="709"/>
        <w:contextualSpacing/>
        <w:jc w:val="both"/>
        <w:rPr>
          <w:rFonts w:eastAsia="Times New Roman"/>
        </w:rPr>
      </w:pPr>
      <w:r w:rsidRPr="00502213">
        <w:rPr>
          <w:rFonts w:eastAsia="Times New Roman"/>
        </w:rPr>
        <w:t xml:space="preserve">Качество обученности выше в </w:t>
      </w:r>
      <w:r w:rsidR="00946AF4">
        <w:rPr>
          <w:rFonts w:eastAsia="Times New Roman"/>
        </w:rPr>
        <w:t xml:space="preserve">Олонецком НМР и </w:t>
      </w:r>
      <w:r w:rsidRPr="00502213">
        <w:rPr>
          <w:rFonts w:eastAsia="Times New Roman"/>
        </w:rPr>
        <w:t>Петрозаводском ГО (таблица 1</w:t>
      </w:r>
      <w:r w:rsidR="00946AF4">
        <w:rPr>
          <w:rFonts w:eastAsia="Times New Roman"/>
        </w:rPr>
        <w:t>3</w:t>
      </w:r>
      <w:r w:rsidRPr="00502213">
        <w:rPr>
          <w:rFonts w:eastAsia="Times New Roman"/>
        </w:rPr>
        <w:t>-10).</w:t>
      </w:r>
    </w:p>
    <w:p w:rsidR="00162E27" w:rsidRPr="00502213" w:rsidRDefault="00180F78" w:rsidP="00162E27">
      <w:pPr>
        <w:spacing w:before="120"/>
        <w:ind w:firstLine="709"/>
        <w:contextualSpacing/>
        <w:jc w:val="both"/>
        <w:rPr>
          <w:rFonts w:eastAsia="Times New Roman"/>
        </w:rPr>
      </w:pPr>
      <w:r>
        <w:rPr>
          <w:rFonts w:eastAsia="Times New Roman"/>
        </w:rPr>
        <w:t>В течение трех последних лет в</w:t>
      </w:r>
      <w:r w:rsidR="00162E27" w:rsidRPr="00502213">
        <w:rPr>
          <w:rFonts w:eastAsia="Times New Roman"/>
        </w:rPr>
        <w:t>ысокие результаты демонстрир</w:t>
      </w:r>
      <w:r>
        <w:rPr>
          <w:rFonts w:eastAsia="Times New Roman"/>
        </w:rPr>
        <w:t>уют</w:t>
      </w:r>
      <w:r w:rsidR="00162E27" w:rsidRPr="00502213">
        <w:rPr>
          <w:rFonts w:eastAsia="Times New Roman"/>
        </w:rPr>
        <w:t xml:space="preserve"> выпускники Муниципального бюджетного общеобразовательного учреждения Петрозаводского городского округа "Лицей №1», Муниципального бюджетного общеобразовательного учреждения Петрозаводского городского округа «Лицей №13», муниципального бюджетного общеобразовательного учреждения Петрозаводского городского округа "Гимназия № 17 имени П.О. Коргана".</w:t>
      </w:r>
    </w:p>
    <w:p w:rsidR="008E5367" w:rsidRDefault="00162E27" w:rsidP="008E5367">
      <w:pPr>
        <w:spacing w:before="120"/>
        <w:ind w:firstLine="709"/>
        <w:contextualSpacing/>
        <w:jc w:val="both"/>
        <w:rPr>
          <w:rFonts w:eastAsia="Times New Roman"/>
        </w:rPr>
      </w:pPr>
      <w:r w:rsidRPr="00502213">
        <w:rPr>
          <w:rFonts w:eastAsia="Times New Roman"/>
        </w:rPr>
        <w:t xml:space="preserve">Таким образом, результаты участников единого государственного экзамена по английскому языку стабильно хорошие. У участников ЕГЭ высокий средний тестовый балл. </w:t>
      </w:r>
      <w:r w:rsidR="008E5367">
        <w:rPr>
          <w:rFonts w:eastAsia="Times New Roman"/>
        </w:rPr>
        <w:t>Большая</w:t>
      </w:r>
      <w:r w:rsidRPr="00502213">
        <w:rPr>
          <w:rFonts w:eastAsia="Times New Roman"/>
        </w:rPr>
        <w:t xml:space="preserve"> доля выпускников набрала баллы в интервале от 81 до </w:t>
      </w:r>
      <w:r w:rsidR="008E5367">
        <w:rPr>
          <w:rFonts w:eastAsia="Times New Roman"/>
        </w:rPr>
        <w:t>100</w:t>
      </w:r>
      <w:r w:rsidRPr="00502213">
        <w:rPr>
          <w:rFonts w:eastAsia="Times New Roman"/>
        </w:rPr>
        <w:t xml:space="preserve"> баллов. </w:t>
      </w:r>
      <w:r w:rsidR="00D141E9">
        <w:rPr>
          <w:rFonts w:eastAsia="Times New Roman"/>
        </w:rPr>
        <w:t>Изменения в КИМ скорее положительно повлияли на результаты экзамена, хотя определенные трудности при выполнении измененных заданий участники ЕГЭ испытывали.</w:t>
      </w:r>
    </w:p>
    <w:p w:rsidR="00A801AC" w:rsidRPr="00644E7E" w:rsidRDefault="00A801AC" w:rsidP="008E5367">
      <w:pPr>
        <w:spacing w:before="120"/>
        <w:ind w:firstLine="709"/>
        <w:contextualSpacing/>
        <w:jc w:val="both"/>
        <w:rPr>
          <w:sz w:val="28"/>
          <w:szCs w:val="28"/>
        </w:rPr>
      </w:pPr>
      <w:r>
        <w:rPr>
          <w:sz w:val="28"/>
          <w:szCs w:val="28"/>
        </w:rPr>
        <w:br w:type="page"/>
      </w:r>
    </w:p>
    <w:p w:rsidR="00A801AC" w:rsidRDefault="00A801AC" w:rsidP="00A801AC">
      <w:pPr>
        <w:pStyle w:val="2"/>
        <w:jc w:val="center"/>
        <w:rPr>
          <w:rFonts w:ascii="Times New Roman" w:hAnsi="Times New Roman"/>
          <w:b/>
          <w:bCs/>
          <w:color w:val="auto"/>
          <w:sz w:val="28"/>
          <w:szCs w:val="28"/>
        </w:rPr>
      </w:pPr>
      <w:r w:rsidRPr="00FC6BBF">
        <w:rPr>
          <w:rFonts w:ascii="Times New Roman" w:hAnsi="Times New Roman"/>
          <w:b/>
          <w:bCs/>
          <w:color w:val="auto"/>
          <w:sz w:val="28"/>
          <w:szCs w:val="28"/>
        </w:rPr>
        <w:lastRenderedPageBreak/>
        <w:t xml:space="preserve">Раздел 3. АНАЛИЗ РЕЗУЛЬТАТОВ ВЫПОЛНЕНИЯ </w:t>
      </w:r>
      <w:r>
        <w:rPr>
          <w:rFonts w:ascii="Times New Roman" w:hAnsi="Times New Roman"/>
          <w:b/>
          <w:bCs/>
          <w:color w:val="auto"/>
          <w:sz w:val="28"/>
          <w:szCs w:val="28"/>
        </w:rPr>
        <w:t>ЗАДАНИЙ КИМ</w:t>
      </w:r>
      <w:r>
        <w:rPr>
          <w:rStyle w:val="a6"/>
          <w:rFonts w:ascii="Times New Roman" w:hAnsi="Times New Roman"/>
          <w:b/>
          <w:bCs/>
          <w:color w:val="auto"/>
          <w:sz w:val="28"/>
          <w:szCs w:val="28"/>
        </w:rPr>
        <w:footnoteReference w:id="49"/>
      </w:r>
    </w:p>
    <w:p w:rsidR="00A801AC" w:rsidRPr="00634251" w:rsidRDefault="00A801AC" w:rsidP="00923AF3">
      <w:pPr>
        <w:pStyle w:val="a3"/>
        <w:keepNext/>
        <w:keepLines/>
        <w:numPr>
          <w:ilvl w:val="0"/>
          <w:numId w:val="127"/>
        </w:numPr>
        <w:spacing w:before="200" w:after="0" w:line="240" w:lineRule="auto"/>
        <w:contextualSpacing w:val="0"/>
        <w:jc w:val="both"/>
        <w:outlineLvl w:val="2"/>
        <w:rPr>
          <w:rFonts w:ascii="Times New Roman" w:eastAsia="SimSun" w:hAnsi="Times New Roman"/>
          <w:b/>
          <w:bCs/>
          <w:vanish/>
          <w:sz w:val="28"/>
          <w:szCs w:val="24"/>
          <w:lang w:eastAsia="ru-RU"/>
        </w:rPr>
      </w:pPr>
    </w:p>
    <w:p w:rsidR="00A801AC" w:rsidRPr="00715B99" w:rsidRDefault="00A801AC" w:rsidP="00923AF3">
      <w:pPr>
        <w:pStyle w:val="3"/>
        <w:numPr>
          <w:ilvl w:val="1"/>
          <w:numId w:val="127"/>
        </w:numPr>
        <w:tabs>
          <w:tab w:val="left" w:pos="567"/>
        </w:tabs>
        <w:ind w:left="426" w:hanging="574"/>
        <w:rPr>
          <w:rFonts w:ascii="Times New Roman" w:hAnsi="Times New Roman"/>
        </w:rPr>
      </w:pPr>
      <w:r w:rsidRPr="00FC6BBF">
        <w:rPr>
          <w:rFonts w:ascii="Times New Roman" w:hAnsi="Times New Roman"/>
        </w:rPr>
        <w:t xml:space="preserve">Краткая характеристика КИМ по </w:t>
      </w:r>
      <w:r w:rsidR="00D040F7">
        <w:rPr>
          <w:rFonts w:ascii="Times New Roman" w:hAnsi="Times New Roman"/>
        </w:rPr>
        <w:t>английскому языку</w:t>
      </w:r>
    </w:p>
    <w:p w:rsidR="00D040F7" w:rsidRPr="00CE03AD" w:rsidRDefault="00D040F7" w:rsidP="00D040F7">
      <w:pPr>
        <w:spacing w:before="120"/>
        <w:ind w:left="-142" w:firstLine="516"/>
        <w:contextualSpacing/>
        <w:jc w:val="both"/>
      </w:pPr>
      <w:r w:rsidRPr="00CE03AD">
        <w:t xml:space="preserve">КИМ по английскому языку № 306, предложенный в Республике Карелия, соответствует спецификации по предмету. Работа по иностранному языку в письменной части экзамена 2022 г. включает в себя 4 раздела:  Аудирование, Чтение, Грамматика и лексика, Письменная речь; состоит  из 38 заданий с выбором одного ответа (из 3 или 4 предложенных вариантов), заданий открытого типа (в том числе заданий на установление соответствия), требующих краткого ответа, и 2 заданий открытого типа с развернутым ответом. </w:t>
      </w:r>
    </w:p>
    <w:p w:rsidR="00D040F7" w:rsidRPr="00CE03AD" w:rsidRDefault="00D040F7" w:rsidP="00D040F7">
      <w:pPr>
        <w:ind w:left="-142" w:firstLine="516"/>
        <w:contextualSpacing/>
        <w:jc w:val="both"/>
      </w:pPr>
      <w:r w:rsidRPr="00CE03AD">
        <w:t>Раздел  «</w:t>
      </w:r>
      <w:r w:rsidRPr="00CE03AD">
        <w:rPr>
          <w:b/>
          <w:bCs/>
        </w:rPr>
        <w:t>Аудирование»</w:t>
      </w:r>
      <w:r w:rsidRPr="00CE03AD">
        <w:t xml:space="preserve"> включает 9 заданий трех уровней сложности, из них 1 задание на понимание основного содержания прослушанных 6 </w:t>
      </w:r>
      <w:r w:rsidRPr="00CE03AD">
        <w:rPr>
          <w:rFonts w:eastAsia="TimesNewRomanPSMT"/>
        </w:rPr>
        <w:t xml:space="preserve">несложных звучащих текстов монологического </w:t>
      </w:r>
      <w:r w:rsidRPr="00CE03AD">
        <w:t xml:space="preserve">характера в рамках изучаемых тем, 1 задание на понимание в прослушанном диалоге  запрашиваемой информации, 7 заданий на полное понимание прослушанного текста (интервью)  на тему профессии переводчика (элементарное профессиональное общение). </w:t>
      </w:r>
    </w:p>
    <w:p w:rsidR="00D040F7" w:rsidRPr="00CE03AD" w:rsidRDefault="00D040F7" w:rsidP="00D040F7">
      <w:pPr>
        <w:autoSpaceDE w:val="0"/>
        <w:autoSpaceDN w:val="0"/>
        <w:adjustRightInd w:val="0"/>
        <w:ind w:left="-142" w:firstLine="516"/>
        <w:jc w:val="both"/>
        <w:rPr>
          <w:rFonts w:eastAsia="TimesNewRomanPSMT"/>
        </w:rPr>
      </w:pPr>
      <w:r w:rsidRPr="00CE03AD">
        <w:t xml:space="preserve">В разделе </w:t>
      </w:r>
      <w:r w:rsidRPr="00CE03AD">
        <w:rPr>
          <w:b/>
          <w:bCs/>
        </w:rPr>
        <w:t>«Чтение»</w:t>
      </w:r>
      <w:r w:rsidRPr="00CE03AD">
        <w:t xml:space="preserve"> участникам предложено 7 заданий на </w:t>
      </w:r>
      <w:r w:rsidRPr="00CE03AD">
        <w:rPr>
          <w:rFonts w:eastAsia="TimesNewRomanPSMT"/>
        </w:rPr>
        <w:t>понимание основного содержания несложной публикации научно-познавательного характера (текст о человеческом мозге), 1 задание на понимание структурно-смысловых связей текста «</w:t>
      </w:r>
      <w:r w:rsidRPr="00CE03AD">
        <w:rPr>
          <w:rFonts w:eastAsia="TimesNewRomanPSMT"/>
          <w:lang w:val="en-US"/>
        </w:rPr>
        <w:t>Willis</w:t>
      </w:r>
      <w:r w:rsidRPr="00CE03AD">
        <w:rPr>
          <w:rFonts w:eastAsia="TimesNewRomanPSMT"/>
        </w:rPr>
        <w:t xml:space="preserve"> </w:t>
      </w:r>
      <w:r w:rsidRPr="00CE03AD">
        <w:rPr>
          <w:rFonts w:eastAsia="TimesNewRomanPSMT"/>
          <w:lang w:val="en-US"/>
        </w:rPr>
        <w:t>Tower</w:t>
      </w:r>
      <w:r w:rsidRPr="00CE03AD">
        <w:rPr>
          <w:rFonts w:eastAsia="TimesNewRomanPSMT"/>
        </w:rPr>
        <w:t xml:space="preserve"> </w:t>
      </w:r>
      <w:r w:rsidRPr="00CE03AD">
        <w:rPr>
          <w:rFonts w:eastAsia="TimesNewRomanPSMT"/>
          <w:lang w:val="en-US"/>
        </w:rPr>
        <w:t>Today</w:t>
      </w:r>
      <w:r w:rsidRPr="00CE03AD">
        <w:rPr>
          <w:rFonts w:eastAsia="TimesNewRomanPSMT"/>
        </w:rPr>
        <w:t>» (6 позиций)  и 7 заданий на полное понимание информации в тексте «</w:t>
      </w:r>
      <w:r w:rsidRPr="00CE03AD">
        <w:rPr>
          <w:rFonts w:eastAsia="TimesNewRomanPSMT"/>
          <w:lang w:val="en-US"/>
        </w:rPr>
        <w:t>Online</w:t>
      </w:r>
      <w:r w:rsidRPr="00CE03AD">
        <w:rPr>
          <w:rFonts w:eastAsia="TimesNewRomanPSMT"/>
        </w:rPr>
        <w:t xml:space="preserve"> </w:t>
      </w:r>
      <w:r w:rsidRPr="00CE03AD">
        <w:rPr>
          <w:rFonts w:eastAsia="TimesNewRomanPSMT"/>
          <w:lang w:val="en-US"/>
        </w:rPr>
        <w:t>Learning</w:t>
      </w:r>
      <w:r w:rsidRPr="00CE03AD">
        <w:rPr>
          <w:rFonts w:eastAsia="TimesNewRomanPSMT"/>
        </w:rPr>
        <w:t>».</w:t>
      </w:r>
    </w:p>
    <w:p w:rsidR="00D040F7" w:rsidRPr="00CE03AD" w:rsidRDefault="00D040F7" w:rsidP="00D040F7">
      <w:pPr>
        <w:autoSpaceDE w:val="0"/>
        <w:autoSpaceDN w:val="0"/>
        <w:adjustRightInd w:val="0"/>
        <w:ind w:left="-142" w:firstLine="516"/>
        <w:jc w:val="both"/>
        <w:rPr>
          <w:rFonts w:eastAsia="TimesNewRomanPSMT"/>
        </w:rPr>
      </w:pPr>
      <w:r w:rsidRPr="00CE03AD">
        <w:rPr>
          <w:rFonts w:eastAsia="TimesNewRomanPSMT"/>
        </w:rPr>
        <w:t>В разделе «</w:t>
      </w:r>
      <w:r w:rsidRPr="00CE03AD">
        <w:rPr>
          <w:rFonts w:eastAsia="TimesNewRomanPSMT"/>
          <w:b/>
          <w:bCs/>
        </w:rPr>
        <w:t>Грамматика и лексика</w:t>
      </w:r>
      <w:r w:rsidRPr="00CE03AD">
        <w:rPr>
          <w:rFonts w:eastAsia="TimesNewRomanPSMT"/>
        </w:rPr>
        <w:t xml:space="preserve">» предложены 13 заданий на проверку грамматических навыков базового уровня: знание личных и неопределенно-личных форм глагола, видо-временны́х форм глагола, активного и пассивного залога глагола,  множественного числа существительных,  прилагательные-исключения  в положительной, сравнительной и превосходной степенях, словообразовательных суффиксов прилагательных; 7 заданий на лексико-грамматические навыки повышенного уровня (употребление в речи лексических единиц, обслуживающих ситуации в рамках тематики основной и старшей школы; употребление фразовых глаголов, употребление слов-связок, многозначность лексических единиц, синонимы). </w:t>
      </w:r>
    </w:p>
    <w:p w:rsidR="00D040F7" w:rsidRPr="00CE03AD" w:rsidRDefault="00D040F7" w:rsidP="00D040F7">
      <w:pPr>
        <w:autoSpaceDE w:val="0"/>
        <w:autoSpaceDN w:val="0"/>
        <w:adjustRightInd w:val="0"/>
        <w:ind w:left="-142" w:firstLine="516"/>
        <w:jc w:val="both"/>
        <w:rPr>
          <w:rFonts w:eastAsia="TimesNewRomanPSMT"/>
        </w:rPr>
      </w:pPr>
      <w:r w:rsidRPr="00CE03AD">
        <w:t xml:space="preserve">Раздел </w:t>
      </w:r>
      <w:r w:rsidRPr="00CE03AD">
        <w:rPr>
          <w:b/>
          <w:bCs/>
        </w:rPr>
        <w:t>«Письменная речь»</w:t>
      </w:r>
      <w:r w:rsidRPr="00CE03AD">
        <w:t xml:space="preserve"> в 2022 был изменен, он состоит из 2 заданий, выполнение которых требует демонстрации разных умений письменной речи, относящихся к двум уровням сложности (базовому и высокому). </w:t>
      </w:r>
      <w:r w:rsidRPr="00CE03AD">
        <w:rPr>
          <w:rFonts w:eastAsia="TimesNewRomanPSMT"/>
        </w:rPr>
        <w:t xml:space="preserve">В задании 39 предлагается написать ответ на электронное письмо (в отличие от задания предыдущих лет – обыкновенное личное письмо), в котором нужно ответить на следующие  вопросы: </w:t>
      </w:r>
      <w:r w:rsidRPr="00CE03AD">
        <w:rPr>
          <w:rFonts w:eastAsia="TimesNewRomanPSMT"/>
          <w:i/>
          <w:iCs/>
        </w:rPr>
        <w:t xml:space="preserve">Which birthday gifts are popular </w:t>
      </w:r>
      <w:r w:rsidRPr="00CE03AD">
        <w:rPr>
          <w:rFonts w:eastAsia="TimesNewRomanPSMT"/>
          <w:i/>
          <w:iCs/>
          <w:lang w:val="en-US"/>
        </w:rPr>
        <w:t>in</w:t>
      </w:r>
      <w:r w:rsidRPr="00CE03AD">
        <w:rPr>
          <w:rFonts w:eastAsia="TimesNewRomanPSMT"/>
          <w:i/>
          <w:iCs/>
        </w:rPr>
        <w:t xml:space="preserve"> </w:t>
      </w:r>
      <w:r w:rsidRPr="00CE03AD">
        <w:rPr>
          <w:rFonts w:eastAsia="TimesNewRomanPSMT"/>
          <w:i/>
          <w:iCs/>
          <w:lang w:val="en-US"/>
        </w:rPr>
        <w:t>Russia</w:t>
      </w:r>
      <w:r w:rsidRPr="00CE03AD">
        <w:rPr>
          <w:rFonts w:eastAsia="TimesNewRomanPSMT"/>
          <w:i/>
          <w:iCs/>
        </w:rPr>
        <w:t xml:space="preserve">? </w:t>
      </w:r>
      <w:r w:rsidRPr="00CE03AD">
        <w:rPr>
          <w:rFonts w:eastAsia="TimesNewRomanPSMT"/>
          <w:i/>
          <w:iCs/>
          <w:lang w:val="en-US"/>
        </w:rPr>
        <w:t>How do you usually celebrate your birthday? What</w:t>
      </w:r>
      <w:r w:rsidRPr="00D040F7">
        <w:rPr>
          <w:rFonts w:eastAsia="TimesNewRomanPSMT"/>
          <w:i/>
          <w:iCs/>
          <w:lang w:val="en-US"/>
        </w:rPr>
        <w:t xml:space="preserve"> </w:t>
      </w:r>
      <w:r w:rsidRPr="00CE03AD">
        <w:rPr>
          <w:rFonts w:eastAsia="TimesNewRomanPSMT"/>
          <w:i/>
          <w:iCs/>
          <w:lang w:val="en-US"/>
        </w:rPr>
        <w:t>is</w:t>
      </w:r>
      <w:r w:rsidRPr="00D040F7">
        <w:rPr>
          <w:rFonts w:eastAsia="TimesNewRomanPSMT"/>
          <w:i/>
          <w:iCs/>
          <w:lang w:val="en-US"/>
        </w:rPr>
        <w:t xml:space="preserve"> </w:t>
      </w:r>
      <w:r w:rsidRPr="00CE03AD">
        <w:rPr>
          <w:rFonts w:eastAsia="TimesNewRomanPSMT"/>
          <w:i/>
          <w:iCs/>
          <w:lang w:val="en-US"/>
        </w:rPr>
        <w:t>the</w:t>
      </w:r>
      <w:r w:rsidRPr="00D040F7">
        <w:rPr>
          <w:rFonts w:eastAsia="TimesNewRomanPSMT"/>
          <w:i/>
          <w:iCs/>
          <w:lang w:val="en-US"/>
        </w:rPr>
        <w:t xml:space="preserve"> </w:t>
      </w:r>
      <w:r w:rsidRPr="00CE03AD">
        <w:rPr>
          <w:rFonts w:eastAsia="TimesNewRomanPSMT"/>
          <w:i/>
          <w:iCs/>
          <w:lang w:val="en-US"/>
        </w:rPr>
        <w:t>best</w:t>
      </w:r>
      <w:r w:rsidRPr="00D040F7">
        <w:rPr>
          <w:rFonts w:eastAsia="TimesNewRomanPSMT"/>
          <w:i/>
          <w:iCs/>
          <w:lang w:val="en-US"/>
        </w:rPr>
        <w:t xml:space="preserve"> </w:t>
      </w:r>
      <w:r w:rsidRPr="00CE03AD">
        <w:rPr>
          <w:rFonts w:eastAsia="TimesNewRomanPSMT"/>
          <w:i/>
          <w:iCs/>
          <w:lang w:val="en-US"/>
        </w:rPr>
        <w:t>gift</w:t>
      </w:r>
      <w:r w:rsidRPr="00D040F7">
        <w:rPr>
          <w:rFonts w:eastAsia="TimesNewRomanPSMT"/>
          <w:i/>
          <w:iCs/>
          <w:lang w:val="en-US"/>
        </w:rPr>
        <w:t xml:space="preserve"> </w:t>
      </w:r>
      <w:r w:rsidRPr="00CE03AD">
        <w:rPr>
          <w:rFonts w:eastAsia="TimesNewRomanPSMT"/>
          <w:i/>
          <w:iCs/>
          <w:lang w:val="en-US"/>
        </w:rPr>
        <w:t>you</w:t>
      </w:r>
      <w:r w:rsidRPr="00D040F7">
        <w:rPr>
          <w:rFonts w:eastAsia="TimesNewRomanPSMT"/>
          <w:i/>
          <w:iCs/>
          <w:lang w:val="en-US"/>
        </w:rPr>
        <w:t>’</w:t>
      </w:r>
      <w:r w:rsidRPr="00CE03AD">
        <w:rPr>
          <w:rFonts w:eastAsia="TimesNewRomanPSMT"/>
          <w:i/>
          <w:iCs/>
          <w:lang w:val="en-US"/>
        </w:rPr>
        <w:t>ve</w:t>
      </w:r>
      <w:r w:rsidRPr="00D040F7">
        <w:rPr>
          <w:rFonts w:eastAsia="TimesNewRomanPSMT"/>
          <w:i/>
          <w:iCs/>
          <w:lang w:val="en-US"/>
        </w:rPr>
        <w:t xml:space="preserve"> </w:t>
      </w:r>
      <w:r w:rsidRPr="00CE03AD">
        <w:rPr>
          <w:rFonts w:eastAsia="TimesNewRomanPSMT"/>
          <w:i/>
          <w:iCs/>
          <w:lang w:val="en-US"/>
        </w:rPr>
        <w:t>ever</w:t>
      </w:r>
      <w:r w:rsidRPr="00D040F7">
        <w:rPr>
          <w:rFonts w:eastAsia="TimesNewRomanPSMT"/>
          <w:i/>
          <w:iCs/>
          <w:lang w:val="en-US"/>
        </w:rPr>
        <w:t xml:space="preserve"> </w:t>
      </w:r>
      <w:r w:rsidRPr="00CE03AD">
        <w:rPr>
          <w:rFonts w:eastAsia="TimesNewRomanPSMT"/>
          <w:i/>
          <w:iCs/>
          <w:lang w:val="en-US"/>
        </w:rPr>
        <w:t>got</w:t>
      </w:r>
      <w:r w:rsidRPr="00D040F7">
        <w:rPr>
          <w:rFonts w:eastAsia="TimesNewRomanPSMT"/>
          <w:i/>
          <w:iCs/>
          <w:lang w:val="en-US"/>
        </w:rPr>
        <w:t xml:space="preserve">? </w:t>
      </w:r>
      <w:r w:rsidRPr="00CE03AD">
        <w:rPr>
          <w:rFonts w:eastAsia="TimesNewRomanPSMT"/>
        </w:rPr>
        <w:t xml:space="preserve">Кроме этого, требовалось задать три вопроса о поездке в Лондон.   </w:t>
      </w:r>
    </w:p>
    <w:p w:rsidR="00D040F7" w:rsidRPr="00CE03AD" w:rsidRDefault="00D040F7" w:rsidP="00D040F7">
      <w:pPr>
        <w:autoSpaceDE w:val="0"/>
        <w:autoSpaceDN w:val="0"/>
        <w:adjustRightInd w:val="0"/>
        <w:ind w:left="-142" w:firstLine="360"/>
        <w:jc w:val="both"/>
        <w:rPr>
          <w:rFonts w:eastAsia="TimesNewRomanPSMT"/>
        </w:rPr>
      </w:pPr>
      <w:r w:rsidRPr="00CE03AD">
        <w:rPr>
          <w:rFonts w:eastAsia="TimesNewRomanPSMT"/>
        </w:rPr>
        <w:t xml:space="preserve">В задании 40 (нового формата) необходимо было написать развернутое высказывание с элементами рассуждения </w:t>
      </w:r>
      <w:r w:rsidRPr="00CE03AD">
        <w:t>на основе таблицы/диаграммы</w:t>
      </w:r>
      <w:r w:rsidRPr="00CE03AD">
        <w:rPr>
          <w:rFonts w:eastAsia="TimesNewRomanPSMT"/>
        </w:rPr>
        <w:t xml:space="preserve"> по одной из предложенных проблем:</w:t>
      </w:r>
    </w:p>
    <w:p w:rsidR="00D040F7" w:rsidRPr="00CE03AD" w:rsidRDefault="00D040F7" w:rsidP="00923AF3">
      <w:pPr>
        <w:numPr>
          <w:ilvl w:val="0"/>
          <w:numId w:val="128"/>
        </w:numPr>
        <w:autoSpaceDE w:val="0"/>
        <w:autoSpaceDN w:val="0"/>
        <w:adjustRightInd w:val="0"/>
        <w:ind w:left="-142"/>
        <w:jc w:val="both"/>
        <w:rPr>
          <w:rFonts w:eastAsia="TimesNewRomanPSMT"/>
          <w:lang w:val="en-US"/>
        </w:rPr>
      </w:pPr>
      <w:r w:rsidRPr="00CE03AD">
        <w:rPr>
          <w:rFonts w:eastAsia="TimesNewRomanPSMT"/>
          <w:lang w:val="en-US"/>
        </w:rPr>
        <w:t>How people stay healthy in Zetland.</w:t>
      </w:r>
    </w:p>
    <w:p w:rsidR="00D040F7" w:rsidRPr="00CE03AD" w:rsidRDefault="00D040F7" w:rsidP="00923AF3">
      <w:pPr>
        <w:numPr>
          <w:ilvl w:val="0"/>
          <w:numId w:val="128"/>
        </w:numPr>
        <w:autoSpaceDE w:val="0"/>
        <w:autoSpaceDN w:val="0"/>
        <w:adjustRightInd w:val="0"/>
        <w:ind w:left="-142"/>
        <w:jc w:val="both"/>
        <w:rPr>
          <w:rFonts w:eastAsia="TimesNewRomanPSMT"/>
          <w:lang w:val="en-US"/>
        </w:rPr>
      </w:pPr>
      <w:r w:rsidRPr="00CE03AD">
        <w:rPr>
          <w:rFonts w:eastAsia="TimesNewRomanPSMT"/>
          <w:lang w:val="en-US"/>
        </w:rPr>
        <w:t xml:space="preserve">Why people should study geography in Zetland. </w:t>
      </w:r>
    </w:p>
    <w:p w:rsidR="00D040F7" w:rsidRPr="00CE03AD" w:rsidRDefault="00D040F7" w:rsidP="00D040F7">
      <w:pPr>
        <w:autoSpaceDE w:val="0"/>
        <w:autoSpaceDN w:val="0"/>
        <w:adjustRightInd w:val="0"/>
        <w:ind w:left="-142"/>
        <w:jc w:val="both"/>
        <w:rPr>
          <w:rFonts w:eastAsia="TimesNewRomanPSMT"/>
        </w:rPr>
      </w:pPr>
      <w:r w:rsidRPr="00CE03AD">
        <w:rPr>
          <w:rFonts w:eastAsia="TimesNewRomanPSMT"/>
        </w:rPr>
        <w:t>Задания этого раздела соответствуют кодификатору.</w:t>
      </w:r>
    </w:p>
    <w:p w:rsidR="00D040F7" w:rsidRPr="00CE03AD" w:rsidRDefault="00D040F7" w:rsidP="00412DF9">
      <w:pPr>
        <w:ind w:left="-142" w:firstLine="426"/>
        <w:jc w:val="both"/>
      </w:pPr>
      <w:r w:rsidRPr="00CE03AD">
        <w:t>Раздел «</w:t>
      </w:r>
      <w:r w:rsidRPr="00CE03AD">
        <w:rPr>
          <w:b/>
          <w:bCs/>
        </w:rPr>
        <w:t>Устная речь»</w:t>
      </w:r>
      <w:r w:rsidRPr="00CE03AD">
        <w:t xml:space="preserve"> (вариант 303) традиционно включал в себя 4 задания: 1 – чтение текста об «умном доме» вслух, 2 – вопросы по рекламному объявлению о катке,  3 и 4 задания были изменены. В 3 задании необходимо было ответить на вопросы интервьюера об иностранных языках, их изучении, а в задании 4 (монологическое высказывание) – оставить голосовое сообщение другу о фото для совместного проекта на тему «Хобби». </w:t>
      </w:r>
    </w:p>
    <w:p w:rsidR="00A801AC" w:rsidRPr="00715B99" w:rsidRDefault="00A801AC" w:rsidP="00923AF3">
      <w:pPr>
        <w:pStyle w:val="3"/>
        <w:numPr>
          <w:ilvl w:val="1"/>
          <w:numId w:val="127"/>
        </w:numPr>
        <w:tabs>
          <w:tab w:val="left" w:pos="567"/>
        </w:tabs>
        <w:ind w:left="426" w:hanging="574"/>
        <w:rPr>
          <w:rFonts w:ascii="Times New Roman" w:hAnsi="Times New Roman"/>
        </w:rPr>
      </w:pPr>
      <w:r w:rsidRPr="00FC6BBF">
        <w:rPr>
          <w:rFonts w:ascii="Times New Roman" w:hAnsi="Times New Roman"/>
        </w:rPr>
        <w:t>Анализ выполнения заданий КИМ</w:t>
      </w:r>
    </w:p>
    <w:p w:rsidR="00A801AC" w:rsidRDefault="00A801AC" w:rsidP="00A801AC">
      <w:pPr>
        <w:ind w:left="-426" w:firstLine="852"/>
        <w:contextualSpacing/>
        <w:jc w:val="both"/>
        <w:rPr>
          <w:b/>
          <w:i/>
          <w:iCs/>
        </w:rPr>
      </w:pPr>
    </w:p>
    <w:p w:rsidR="00A801AC" w:rsidRDefault="00A801AC" w:rsidP="00923AF3">
      <w:pPr>
        <w:pStyle w:val="3"/>
        <w:numPr>
          <w:ilvl w:val="2"/>
          <w:numId w:val="127"/>
        </w:numPr>
        <w:rPr>
          <w:rFonts w:ascii="Times New Roman" w:hAnsi="Times New Roman"/>
          <w:b w:val="0"/>
          <w:bCs w:val="0"/>
        </w:rPr>
      </w:pPr>
      <w:r>
        <w:rPr>
          <w:rFonts w:ascii="Times New Roman" w:hAnsi="Times New Roman"/>
          <w:b w:val="0"/>
          <w:bCs w:val="0"/>
        </w:rPr>
        <w:lastRenderedPageBreak/>
        <w:t>Статистический анализ выполнения заданий КИМ в 2022 году</w:t>
      </w:r>
    </w:p>
    <w:p w:rsidR="00283C19" w:rsidRPr="00CE03AD" w:rsidRDefault="00283C19" w:rsidP="00283C19">
      <w:pPr>
        <w:spacing w:before="120"/>
        <w:contextualSpacing/>
        <w:jc w:val="center"/>
        <w:rPr>
          <w:lang/>
        </w:rPr>
      </w:pPr>
      <w:r w:rsidRPr="00CE03AD">
        <w:rPr>
          <w:b/>
        </w:rPr>
        <w:t>Обобщенные результаты выполнения экзаменационной работы по английскому языку</w:t>
      </w:r>
    </w:p>
    <w:p w:rsidR="00A801AC" w:rsidRDefault="00A801AC" w:rsidP="00283C19">
      <w:pPr>
        <w:pStyle w:val="af7"/>
        <w:keepNext/>
        <w:spacing w:before="120"/>
        <w:rPr>
          <w:noProof/>
        </w:rPr>
      </w:pPr>
      <w:r w:rsidRPr="00F579AB">
        <w:t xml:space="preserve">Таблица </w:t>
      </w:r>
      <w:r w:rsidR="00283C19">
        <w:t>13</w:t>
      </w:r>
      <w:r>
        <w:noBreakHyphen/>
      </w:r>
      <w:fldSimple w:instr=" SEQ Таблица \* ARABIC \s 1 ">
        <w:r>
          <w:rPr>
            <w:noProof/>
          </w:rPr>
          <w:t>13</w:t>
        </w:r>
      </w:fldSimple>
    </w:p>
    <w:tbl>
      <w:tblPr>
        <w:tblW w:w="4948" w:type="pct"/>
        <w:jc w:val="center"/>
        <w:tblLayout w:type="fixed"/>
        <w:tblLook w:val="0000"/>
      </w:tblPr>
      <w:tblGrid>
        <w:gridCol w:w="725"/>
        <w:gridCol w:w="1670"/>
        <w:gridCol w:w="1812"/>
        <w:gridCol w:w="843"/>
        <w:gridCol w:w="940"/>
        <w:gridCol w:w="940"/>
        <w:gridCol w:w="940"/>
        <w:gridCol w:w="940"/>
        <w:gridCol w:w="942"/>
      </w:tblGrid>
      <w:tr w:rsidR="00283C19" w:rsidRPr="00283C19" w:rsidTr="00283C19">
        <w:trPr>
          <w:trHeight w:val="20"/>
          <w:tblHeader/>
          <w:jc w:val="center"/>
        </w:trPr>
        <w:tc>
          <w:tcPr>
            <w:tcW w:w="372" w:type="pct"/>
            <w:vMerge w:val="restart"/>
            <w:tcBorders>
              <w:top w:val="single" w:sz="8" w:space="0" w:color="000000"/>
              <w:left w:val="single" w:sz="8" w:space="0" w:color="000000"/>
              <w:right w:val="single" w:sz="8" w:space="0" w:color="000000"/>
            </w:tcBorders>
            <w:vAlign w:val="center"/>
          </w:tcPr>
          <w:p w:rsidR="00283C19" w:rsidRPr="00283C19" w:rsidRDefault="00283C19" w:rsidP="00283C19">
            <w:pPr>
              <w:jc w:val="center"/>
            </w:pPr>
            <w:r w:rsidRPr="00283C19">
              <w:t>№</w:t>
            </w:r>
          </w:p>
          <w:p w:rsidR="00283C19" w:rsidRPr="00283C19" w:rsidRDefault="00283C19" w:rsidP="00283C19">
            <w:pPr>
              <w:jc w:val="center"/>
            </w:pPr>
            <w:r w:rsidRPr="00283C19">
              <w:t>задания в КИМ</w:t>
            </w:r>
          </w:p>
        </w:tc>
        <w:tc>
          <w:tcPr>
            <w:tcW w:w="1785" w:type="pct"/>
            <w:gridSpan w:val="2"/>
            <w:vMerge w:val="restart"/>
            <w:tcBorders>
              <w:top w:val="single" w:sz="8" w:space="0" w:color="000000"/>
              <w:left w:val="single" w:sz="8" w:space="0" w:color="000000"/>
              <w:right w:val="single" w:sz="8" w:space="0" w:color="000000"/>
            </w:tcBorders>
            <w:vAlign w:val="center"/>
          </w:tcPr>
          <w:p w:rsidR="00283C19" w:rsidRPr="00283C19" w:rsidRDefault="00283C19" w:rsidP="00283C19">
            <w:pPr>
              <w:jc w:val="center"/>
            </w:pPr>
            <w:r w:rsidRPr="00283C19">
              <w:t>Проверяемые элементы содержания/ умения</w:t>
            </w:r>
          </w:p>
        </w:tc>
        <w:tc>
          <w:tcPr>
            <w:tcW w:w="432" w:type="pct"/>
            <w:vMerge w:val="restart"/>
            <w:tcBorders>
              <w:top w:val="single" w:sz="8" w:space="0" w:color="000000"/>
              <w:left w:val="single" w:sz="8" w:space="0" w:color="000000"/>
              <w:right w:val="single" w:sz="8" w:space="0" w:color="000000"/>
            </w:tcBorders>
            <w:vAlign w:val="center"/>
          </w:tcPr>
          <w:p w:rsidR="00283C19" w:rsidRPr="00283C19" w:rsidRDefault="00283C19" w:rsidP="00283C19">
            <w:pPr>
              <w:jc w:val="center"/>
            </w:pPr>
            <w:r w:rsidRPr="00283C19">
              <w:t>Уровень сложности задания</w:t>
            </w:r>
          </w:p>
        </w:tc>
        <w:tc>
          <w:tcPr>
            <w:tcW w:w="2411" w:type="pct"/>
            <w:gridSpan w:val="5"/>
            <w:tcBorders>
              <w:top w:val="single" w:sz="8" w:space="0" w:color="000000"/>
              <w:left w:val="single" w:sz="8" w:space="0" w:color="000000"/>
              <w:right w:val="single" w:sz="8" w:space="0" w:color="000000"/>
            </w:tcBorders>
            <w:vAlign w:val="center"/>
          </w:tcPr>
          <w:p w:rsidR="00283C19" w:rsidRPr="00283C19" w:rsidRDefault="00283C19" w:rsidP="00283C19">
            <w:pPr>
              <w:jc w:val="center"/>
            </w:pPr>
            <w:r w:rsidRPr="00283C19">
              <w:t>Процент выполнения в Республике Карелия</w:t>
            </w:r>
          </w:p>
        </w:tc>
      </w:tr>
      <w:tr w:rsidR="00283C19" w:rsidRPr="00283C19" w:rsidTr="00283C19">
        <w:trPr>
          <w:trHeight w:val="20"/>
          <w:tblHeader/>
          <w:jc w:val="center"/>
        </w:trPr>
        <w:tc>
          <w:tcPr>
            <w:tcW w:w="372" w:type="pct"/>
            <w:vMerge/>
            <w:tcBorders>
              <w:left w:val="single" w:sz="8" w:space="0" w:color="000000"/>
              <w:bottom w:val="single" w:sz="8" w:space="0" w:color="000000"/>
              <w:right w:val="single" w:sz="8" w:space="0" w:color="000000"/>
            </w:tcBorders>
            <w:vAlign w:val="center"/>
          </w:tcPr>
          <w:p w:rsidR="00283C19" w:rsidRPr="00283C19" w:rsidRDefault="00283C19" w:rsidP="00283C19">
            <w:pPr>
              <w:jc w:val="center"/>
            </w:pPr>
          </w:p>
        </w:tc>
        <w:tc>
          <w:tcPr>
            <w:tcW w:w="1785" w:type="pct"/>
            <w:gridSpan w:val="2"/>
            <w:vMerge/>
            <w:tcBorders>
              <w:left w:val="single" w:sz="8" w:space="0" w:color="000000"/>
              <w:bottom w:val="single" w:sz="8" w:space="0" w:color="000000"/>
              <w:right w:val="single" w:sz="8" w:space="0" w:color="000000"/>
            </w:tcBorders>
            <w:vAlign w:val="center"/>
          </w:tcPr>
          <w:p w:rsidR="00283C19" w:rsidRPr="00283C19" w:rsidRDefault="00283C19" w:rsidP="00283C19">
            <w:pPr>
              <w:jc w:val="center"/>
            </w:pPr>
          </w:p>
        </w:tc>
        <w:tc>
          <w:tcPr>
            <w:tcW w:w="432" w:type="pct"/>
            <w:vMerge/>
            <w:tcBorders>
              <w:left w:val="single" w:sz="8" w:space="0" w:color="000000"/>
              <w:bottom w:val="single" w:sz="8" w:space="0" w:color="000000"/>
              <w:right w:val="single" w:sz="8" w:space="0" w:color="000000"/>
            </w:tcBorders>
            <w:vAlign w:val="center"/>
          </w:tcPr>
          <w:p w:rsidR="00283C19" w:rsidRPr="00283C19" w:rsidRDefault="00283C19" w:rsidP="00283C19">
            <w:pPr>
              <w:jc w:val="center"/>
            </w:pPr>
          </w:p>
        </w:tc>
        <w:tc>
          <w:tcPr>
            <w:tcW w:w="482" w:type="pct"/>
            <w:tcBorders>
              <w:top w:val="single" w:sz="8" w:space="0" w:color="000000"/>
              <w:left w:val="single" w:sz="8" w:space="0" w:color="000000"/>
              <w:bottom w:val="single" w:sz="8" w:space="0" w:color="000000"/>
              <w:right w:val="single" w:sz="8" w:space="0" w:color="000000"/>
            </w:tcBorders>
            <w:vAlign w:val="center"/>
          </w:tcPr>
          <w:p w:rsidR="00283C19" w:rsidRPr="00283C19" w:rsidRDefault="00283C19" w:rsidP="00283C19">
            <w:pPr>
              <w:jc w:val="center"/>
            </w:pPr>
            <w:r w:rsidRPr="00283C19">
              <w:t>средний</w:t>
            </w:r>
          </w:p>
        </w:tc>
        <w:tc>
          <w:tcPr>
            <w:tcW w:w="482" w:type="pct"/>
            <w:tcBorders>
              <w:top w:val="single" w:sz="8" w:space="0" w:color="000000"/>
              <w:left w:val="single" w:sz="8" w:space="0" w:color="000000"/>
              <w:bottom w:val="single" w:sz="8" w:space="0" w:color="000000"/>
              <w:right w:val="single" w:sz="8" w:space="0" w:color="000000"/>
            </w:tcBorders>
            <w:vAlign w:val="center"/>
          </w:tcPr>
          <w:p w:rsidR="00283C19" w:rsidRPr="00283C19" w:rsidRDefault="00283C19" w:rsidP="00283C19">
            <w:pPr>
              <w:jc w:val="center"/>
              <w:rPr>
                <w:bCs/>
              </w:rPr>
            </w:pPr>
            <w:r w:rsidRPr="00283C19">
              <w:rPr>
                <w:bCs/>
              </w:rPr>
              <w:t>в группе не преодолевших минимальный балл</w:t>
            </w:r>
          </w:p>
        </w:tc>
        <w:tc>
          <w:tcPr>
            <w:tcW w:w="482" w:type="pct"/>
            <w:tcBorders>
              <w:top w:val="single" w:sz="8" w:space="0" w:color="000000"/>
              <w:left w:val="single" w:sz="8" w:space="0" w:color="000000"/>
              <w:bottom w:val="single" w:sz="8" w:space="0" w:color="000000"/>
              <w:right w:val="single" w:sz="8" w:space="0" w:color="000000"/>
            </w:tcBorders>
            <w:vAlign w:val="center"/>
          </w:tcPr>
          <w:p w:rsidR="00283C19" w:rsidRPr="00283C19" w:rsidRDefault="00283C19" w:rsidP="00283C19">
            <w:pPr>
              <w:jc w:val="center"/>
              <w:rPr>
                <w:bCs/>
              </w:rPr>
            </w:pPr>
            <w:r w:rsidRPr="00283C19">
              <w:rPr>
                <w:bCs/>
              </w:rPr>
              <w:t>в группе от минимального до 60 т.б.</w:t>
            </w:r>
          </w:p>
        </w:tc>
        <w:tc>
          <w:tcPr>
            <w:tcW w:w="482" w:type="pct"/>
            <w:tcBorders>
              <w:top w:val="single" w:sz="8" w:space="0" w:color="000000"/>
              <w:left w:val="single" w:sz="8" w:space="0" w:color="000000"/>
              <w:bottom w:val="single" w:sz="8" w:space="0" w:color="000000"/>
              <w:right w:val="single" w:sz="8" w:space="0" w:color="000000"/>
            </w:tcBorders>
            <w:vAlign w:val="center"/>
          </w:tcPr>
          <w:p w:rsidR="00283C19" w:rsidRPr="00283C19" w:rsidRDefault="00283C19" w:rsidP="00283C19">
            <w:pPr>
              <w:jc w:val="center"/>
              <w:rPr>
                <w:bCs/>
              </w:rPr>
            </w:pPr>
            <w:r w:rsidRPr="00283C19">
              <w:rPr>
                <w:bCs/>
              </w:rPr>
              <w:t>в группе от  61 до 80 т.б.</w:t>
            </w:r>
          </w:p>
        </w:tc>
        <w:tc>
          <w:tcPr>
            <w:tcW w:w="483" w:type="pct"/>
            <w:tcBorders>
              <w:top w:val="single" w:sz="8" w:space="0" w:color="000000"/>
              <w:left w:val="single" w:sz="8" w:space="0" w:color="000000"/>
              <w:bottom w:val="single" w:sz="8" w:space="0" w:color="000000"/>
              <w:right w:val="single" w:sz="8" w:space="0" w:color="000000"/>
            </w:tcBorders>
            <w:vAlign w:val="center"/>
          </w:tcPr>
          <w:p w:rsidR="00283C19" w:rsidRPr="00283C19" w:rsidRDefault="00283C19" w:rsidP="00283C19">
            <w:pPr>
              <w:jc w:val="center"/>
              <w:rPr>
                <w:bCs/>
              </w:rPr>
            </w:pPr>
            <w:r w:rsidRPr="00283C19">
              <w:rPr>
                <w:bCs/>
              </w:rPr>
              <w:t>в группе от 81 до 100 т.б.</w:t>
            </w:r>
          </w:p>
        </w:tc>
      </w:tr>
      <w:tr w:rsidR="00283C19" w:rsidRPr="00283C19" w:rsidTr="00283C19">
        <w:trPr>
          <w:trHeight w:val="20"/>
          <w:jc w:val="center"/>
        </w:trPr>
        <w:tc>
          <w:tcPr>
            <w:tcW w:w="5000" w:type="pct"/>
            <w:gridSpan w:val="9"/>
            <w:tcBorders>
              <w:top w:val="single" w:sz="8" w:space="0" w:color="000000"/>
              <w:left w:val="single" w:sz="8" w:space="0" w:color="000000"/>
              <w:bottom w:val="single" w:sz="8" w:space="0" w:color="000000"/>
              <w:right w:val="single" w:sz="8" w:space="0" w:color="000000"/>
            </w:tcBorders>
            <w:vAlign w:val="center"/>
          </w:tcPr>
          <w:p w:rsidR="00283C19" w:rsidRPr="00283C19" w:rsidRDefault="00283C19" w:rsidP="00283C19">
            <w:pPr>
              <w:jc w:val="center"/>
              <w:rPr>
                <w:b/>
              </w:rPr>
            </w:pPr>
            <w:r w:rsidRPr="00283C19">
              <w:rPr>
                <w:b/>
              </w:rPr>
              <w:t>Письменная часть</w:t>
            </w:r>
          </w:p>
        </w:tc>
      </w:tr>
      <w:tr w:rsidR="00283C19" w:rsidRPr="00283C19" w:rsidTr="00283C19">
        <w:trPr>
          <w:trHeight w:val="20"/>
          <w:jc w:val="center"/>
        </w:trPr>
        <w:tc>
          <w:tcPr>
            <w:tcW w:w="5000" w:type="pct"/>
            <w:gridSpan w:val="9"/>
            <w:tcBorders>
              <w:top w:val="single" w:sz="8" w:space="0" w:color="000000"/>
              <w:left w:val="single" w:sz="8" w:space="0" w:color="000000"/>
              <w:bottom w:val="single" w:sz="8" w:space="0" w:color="000000"/>
              <w:right w:val="single" w:sz="8" w:space="0" w:color="000000"/>
            </w:tcBorders>
            <w:vAlign w:val="center"/>
          </w:tcPr>
          <w:p w:rsidR="00283C19" w:rsidRPr="00283C19" w:rsidRDefault="00283C19" w:rsidP="00283C19">
            <w:pPr>
              <w:jc w:val="center"/>
              <w:rPr>
                <w:b/>
              </w:rPr>
            </w:pPr>
            <w:r w:rsidRPr="00283C19">
              <w:rPr>
                <w:b/>
              </w:rPr>
              <w:t>Раздел 1 Аудирование</w:t>
            </w:r>
          </w:p>
        </w:tc>
      </w:tr>
      <w:tr w:rsidR="00283C19" w:rsidRPr="00283C19" w:rsidTr="00283C19">
        <w:trPr>
          <w:trHeight w:val="340"/>
          <w:jc w:val="center"/>
        </w:trPr>
        <w:tc>
          <w:tcPr>
            <w:tcW w:w="372" w:type="pct"/>
            <w:tcBorders>
              <w:top w:val="single" w:sz="8" w:space="0" w:color="000000"/>
              <w:left w:val="single" w:sz="8" w:space="0" w:color="000000"/>
              <w:bottom w:val="single" w:sz="8" w:space="0" w:color="000000"/>
              <w:right w:val="single" w:sz="8" w:space="0" w:color="000000"/>
            </w:tcBorders>
            <w:vAlign w:val="center"/>
          </w:tcPr>
          <w:p w:rsidR="00283C19" w:rsidRPr="00283C19" w:rsidRDefault="00283C19" w:rsidP="00283C19">
            <w:pPr>
              <w:jc w:val="center"/>
            </w:pPr>
            <w:r w:rsidRPr="00283C19">
              <w:t>1</w:t>
            </w:r>
          </w:p>
        </w:tc>
        <w:tc>
          <w:tcPr>
            <w:tcW w:w="1785" w:type="pct"/>
            <w:gridSpan w:val="2"/>
            <w:tcBorders>
              <w:top w:val="single" w:sz="8" w:space="0" w:color="000000"/>
              <w:left w:val="single" w:sz="8" w:space="0" w:color="000000"/>
              <w:bottom w:val="single" w:sz="8" w:space="0" w:color="000000"/>
              <w:right w:val="single" w:sz="8" w:space="0" w:color="000000"/>
            </w:tcBorders>
            <w:vAlign w:val="center"/>
          </w:tcPr>
          <w:p w:rsidR="00283C19" w:rsidRPr="00283C19" w:rsidRDefault="00283C19" w:rsidP="00283C19">
            <w:r w:rsidRPr="00283C19">
              <w:t>Понимание основного содержания прослушанного текста</w:t>
            </w:r>
          </w:p>
        </w:tc>
        <w:tc>
          <w:tcPr>
            <w:tcW w:w="432" w:type="pct"/>
            <w:tcBorders>
              <w:top w:val="single" w:sz="8" w:space="0" w:color="000000"/>
              <w:left w:val="single" w:sz="8" w:space="0" w:color="000000"/>
              <w:bottom w:val="single" w:sz="8" w:space="0" w:color="000000"/>
              <w:right w:val="single" w:sz="8" w:space="0" w:color="000000"/>
            </w:tcBorders>
            <w:vAlign w:val="center"/>
          </w:tcPr>
          <w:p w:rsidR="00283C19" w:rsidRPr="00283C19" w:rsidRDefault="00283C19" w:rsidP="00283C19">
            <w:pPr>
              <w:jc w:val="center"/>
            </w:pPr>
            <w:r w:rsidRPr="00283C19">
              <w:t>Б</w:t>
            </w:r>
          </w:p>
        </w:tc>
        <w:tc>
          <w:tcPr>
            <w:tcW w:w="482" w:type="pct"/>
            <w:tcBorders>
              <w:top w:val="single" w:sz="8" w:space="0" w:color="000000"/>
              <w:left w:val="single" w:sz="8" w:space="0" w:color="000000"/>
              <w:bottom w:val="single" w:sz="8" w:space="0" w:color="000000"/>
              <w:right w:val="single" w:sz="8" w:space="0" w:color="000000"/>
            </w:tcBorders>
            <w:vAlign w:val="center"/>
          </w:tcPr>
          <w:p w:rsidR="00283C19" w:rsidRPr="00283C19" w:rsidRDefault="00283C19" w:rsidP="00283C19">
            <w:pPr>
              <w:jc w:val="center"/>
            </w:pPr>
            <w:r w:rsidRPr="00283C19">
              <w:t>92,3%</w:t>
            </w:r>
          </w:p>
        </w:tc>
        <w:tc>
          <w:tcPr>
            <w:tcW w:w="482" w:type="pct"/>
            <w:tcBorders>
              <w:top w:val="single" w:sz="8" w:space="0" w:color="000000"/>
              <w:left w:val="single" w:sz="8" w:space="0" w:color="000000"/>
              <w:bottom w:val="single" w:sz="8" w:space="0" w:color="000000"/>
              <w:right w:val="single" w:sz="8" w:space="0" w:color="000000"/>
            </w:tcBorders>
            <w:shd w:val="clear" w:color="auto" w:fill="auto"/>
            <w:vAlign w:val="center"/>
          </w:tcPr>
          <w:p w:rsidR="00283C19" w:rsidRPr="00283C19" w:rsidRDefault="00283C19" w:rsidP="00283C19">
            <w:r w:rsidRPr="00283C19">
              <w:t>58,3%</w:t>
            </w:r>
          </w:p>
        </w:tc>
        <w:tc>
          <w:tcPr>
            <w:tcW w:w="482" w:type="pct"/>
            <w:tcBorders>
              <w:top w:val="single" w:sz="8" w:space="0" w:color="000000"/>
              <w:left w:val="single" w:sz="8" w:space="0" w:color="000000"/>
              <w:bottom w:val="single" w:sz="8" w:space="0" w:color="000000"/>
              <w:right w:val="single" w:sz="8" w:space="0" w:color="000000"/>
            </w:tcBorders>
            <w:vAlign w:val="center"/>
          </w:tcPr>
          <w:p w:rsidR="00283C19" w:rsidRPr="00283C19" w:rsidRDefault="00283C19" w:rsidP="00283C19">
            <w:r w:rsidRPr="00283C19">
              <w:t>81,6%</w:t>
            </w:r>
          </w:p>
        </w:tc>
        <w:tc>
          <w:tcPr>
            <w:tcW w:w="482" w:type="pct"/>
            <w:tcBorders>
              <w:top w:val="single" w:sz="8" w:space="0" w:color="000000"/>
              <w:left w:val="single" w:sz="8" w:space="0" w:color="000000"/>
              <w:bottom w:val="single" w:sz="8" w:space="0" w:color="000000"/>
              <w:right w:val="single" w:sz="8" w:space="0" w:color="000000"/>
            </w:tcBorders>
            <w:vAlign w:val="center"/>
          </w:tcPr>
          <w:p w:rsidR="00283C19" w:rsidRPr="00283C19" w:rsidRDefault="00283C19" w:rsidP="00283C19">
            <w:r w:rsidRPr="00283C19">
              <w:t>93,7%</w:t>
            </w:r>
          </w:p>
        </w:tc>
        <w:tc>
          <w:tcPr>
            <w:tcW w:w="483" w:type="pct"/>
            <w:tcBorders>
              <w:top w:val="single" w:sz="8" w:space="0" w:color="000000"/>
              <w:left w:val="single" w:sz="8" w:space="0" w:color="000000"/>
              <w:bottom w:val="single" w:sz="8" w:space="0" w:color="000000"/>
              <w:right w:val="single" w:sz="8" w:space="0" w:color="000000"/>
            </w:tcBorders>
            <w:vAlign w:val="center"/>
          </w:tcPr>
          <w:p w:rsidR="00283C19" w:rsidRPr="00283C19" w:rsidRDefault="00283C19" w:rsidP="00283C19">
            <w:r w:rsidRPr="00283C19">
              <w:t>97,2%</w:t>
            </w:r>
          </w:p>
        </w:tc>
      </w:tr>
      <w:tr w:rsidR="00283C19" w:rsidRPr="00283C19" w:rsidTr="00283C19">
        <w:trPr>
          <w:trHeight w:val="340"/>
          <w:jc w:val="center"/>
        </w:trPr>
        <w:tc>
          <w:tcPr>
            <w:tcW w:w="372" w:type="pct"/>
            <w:tcBorders>
              <w:top w:val="single" w:sz="8" w:space="0" w:color="000000"/>
              <w:left w:val="single" w:sz="8" w:space="0" w:color="000000"/>
              <w:bottom w:val="single" w:sz="8" w:space="0" w:color="000000"/>
              <w:right w:val="single" w:sz="8" w:space="0" w:color="000000"/>
            </w:tcBorders>
            <w:vAlign w:val="center"/>
          </w:tcPr>
          <w:p w:rsidR="00283C19" w:rsidRPr="00283C19" w:rsidRDefault="00283C19" w:rsidP="00283C19">
            <w:pPr>
              <w:jc w:val="center"/>
            </w:pPr>
            <w:r w:rsidRPr="00283C19">
              <w:t>2</w:t>
            </w:r>
          </w:p>
        </w:tc>
        <w:tc>
          <w:tcPr>
            <w:tcW w:w="1785" w:type="pct"/>
            <w:gridSpan w:val="2"/>
            <w:tcBorders>
              <w:top w:val="single" w:sz="8" w:space="0" w:color="000000"/>
              <w:left w:val="single" w:sz="8" w:space="0" w:color="000000"/>
              <w:bottom w:val="single" w:sz="8" w:space="0" w:color="000000"/>
              <w:right w:val="single" w:sz="8" w:space="0" w:color="000000"/>
            </w:tcBorders>
            <w:vAlign w:val="center"/>
          </w:tcPr>
          <w:p w:rsidR="00283C19" w:rsidRPr="00283C19" w:rsidRDefault="00283C19" w:rsidP="00283C19">
            <w:r w:rsidRPr="00283C19">
              <w:t>Понимание в прослушанном тексте запрашиваемой информации</w:t>
            </w:r>
          </w:p>
        </w:tc>
        <w:tc>
          <w:tcPr>
            <w:tcW w:w="432" w:type="pct"/>
            <w:tcBorders>
              <w:top w:val="single" w:sz="8" w:space="0" w:color="000000"/>
              <w:left w:val="single" w:sz="8" w:space="0" w:color="000000"/>
              <w:bottom w:val="single" w:sz="8" w:space="0" w:color="000000"/>
              <w:right w:val="single" w:sz="8" w:space="0" w:color="000000"/>
            </w:tcBorders>
            <w:vAlign w:val="center"/>
          </w:tcPr>
          <w:p w:rsidR="00283C19" w:rsidRPr="00283C19" w:rsidRDefault="00283C19" w:rsidP="00283C19">
            <w:pPr>
              <w:jc w:val="center"/>
            </w:pPr>
            <w:r w:rsidRPr="00283C19">
              <w:t>П</w:t>
            </w:r>
          </w:p>
        </w:tc>
        <w:tc>
          <w:tcPr>
            <w:tcW w:w="482" w:type="pct"/>
            <w:tcBorders>
              <w:top w:val="single" w:sz="8" w:space="0" w:color="000000"/>
              <w:left w:val="single" w:sz="8" w:space="0" w:color="000000"/>
              <w:bottom w:val="single" w:sz="8" w:space="0" w:color="000000"/>
              <w:right w:val="single" w:sz="8" w:space="0" w:color="000000"/>
            </w:tcBorders>
            <w:vAlign w:val="center"/>
          </w:tcPr>
          <w:p w:rsidR="00283C19" w:rsidRPr="00283C19" w:rsidRDefault="00283C19" w:rsidP="00283C19">
            <w:pPr>
              <w:jc w:val="center"/>
            </w:pPr>
            <w:r w:rsidRPr="00283C19">
              <w:t>91,6%</w:t>
            </w:r>
          </w:p>
        </w:tc>
        <w:tc>
          <w:tcPr>
            <w:tcW w:w="482" w:type="pct"/>
            <w:tcBorders>
              <w:top w:val="single" w:sz="8" w:space="0" w:color="000000"/>
              <w:left w:val="single" w:sz="8" w:space="0" w:color="000000"/>
              <w:bottom w:val="single" w:sz="8" w:space="0" w:color="000000"/>
              <w:right w:val="single" w:sz="8" w:space="0" w:color="000000"/>
            </w:tcBorders>
            <w:shd w:val="clear" w:color="auto" w:fill="auto"/>
            <w:vAlign w:val="center"/>
          </w:tcPr>
          <w:p w:rsidR="00283C19" w:rsidRPr="00283C19" w:rsidRDefault="00283C19" w:rsidP="00283C19">
            <w:r w:rsidRPr="00283C19">
              <w:t>35,7%</w:t>
            </w:r>
          </w:p>
        </w:tc>
        <w:tc>
          <w:tcPr>
            <w:tcW w:w="482" w:type="pct"/>
            <w:tcBorders>
              <w:top w:val="single" w:sz="8" w:space="0" w:color="000000"/>
              <w:left w:val="single" w:sz="8" w:space="0" w:color="000000"/>
              <w:bottom w:val="single" w:sz="8" w:space="0" w:color="000000"/>
              <w:right w:val="single" w:sz="8" w:space="0" w:color="000000"/>
            </w:tcBorders>
            <w:vAlign w:val="center"/>
          </w:tcPr>
          <w:p w:rsidR="00283C19" w:rsidRPr="00283C19" w:rsidRDefault="00283C19" w:rsidP="00283C19">
            <w:r w:rsidRPr="00283C19">
              <w:t>83,6%</w:t>
            </w:r>
          </w:p>
        </w:tc>
        <w:tc>
          <w:tcPr>
            <w:tcW w:w="482" w:type="pct"/>
            <w:tcBorders>
              <w:top w:val="single" w:sz="8" w:space="0" w:color="000000"/>
              <w:left w:val="single" w:sz="8" w:space="0" w:color="000000"/>
              <w:bottom w:val="single" w:sz="8" w:space="0" w:color="000000"/>
              <w:right w:val="single" w:sz="8" w:space="0" w:color="000000"/>
            </w:tcBorders>
            <w:vAlign w:val="center"/>
          </w:tcPr>
          <w:p w:rsidR="00283C19" w:rsidRPr="00283C19" w:rsidRDefault="00283C19" w:rsidP="00283C19">
            <w:r w:rsidRPr="00283C19">
              <w:t>90,9%</w:t>
            </w:r>
          </w:p>
        </w:tc>
        <w:tc>
          <w:tcPr>
            <w:tcW w:w="483" w:type="pct"/>
            <w:tcBorders>
              <w:top w:val="single" w:sz="8" w:space="0" w:color="000000"/>
              <w:left w:val="single" w:sz="8" w:space="0" w:color="000000"/>
              <w:bottom w:val="single" w:sz="8" w:space="0" w:color="000000"/>
              <w:right w:val="single" w:sz="8" w:space="0" w:color="000000"/>
            </w:tcBorders>
            <w:vAlign w:val="center"/>
          </w:tcPr>
          <w:p w:rsidR="00283C19" w:rsidRPr="00283C19" w:rsidRDefault="00283C19" w:rsidP="00283C19">
            <w:r w:rsidRPr="00283C19">
              <w:t>97,3%</w:t>
            </w:r>
          </w:p>
        </w:tc>
      </w:tr>
      <w:tr w:rsidR="00283C19" w:rsidRPr="00283C19" w:rsidTr="00283C19">
        <w:trPr>
          <w:trHeight w:val="340"/>
          <w:jc w:val="center"/>
        </w:trPr>
        <w:tc>
          <w:tcPr>
            <w:tcW w:w="372" w:type="pct"/>
            <w:tcBorders>
              <w:top w:val="single" w:sz="8" w:space="0" w:color="000000"/>
              <w:left w:val="single" w:sz="8" w:space="0" w:color="000000"/>
              <w:bottom w:val="single" w:sz="8" w:space="0" w:color="000000"/>
              <w:right w:val="single" w:sz="8" w:space="0" w:color="000000"/>
            </w:tcBorders>
            <w:vAlign w:val="center"/>
          </w:tcPr>
          <w:p w:rsidR="00283C19" w:rsidRPr="00283C19" w:rsidRDefault="00283C19" w:rsidP="00283C19">
            <w:pPr>
              <w:jc w:val="center"/>
            </w:pPr>
            <w:r w:rsidRPr="00283C19">
              <w:t>3</w:t>
            </w:r>
          </w:p>
        </w:tc>
        <w:tc>
          <w:tcPr>
            <w:tcW w:w="1785" w:type="pct"/>
            <w:gridSpan w:val="2"/>
            <w:vMerge w:val="restart"/>
            <w:tcBorders>
              <w:top w:val="single" w:sz="8" w:space="0" w:color="000000"/>
              <w:left w:val="single" w:sz="8" w:space="0" w:color="000000"/>
              <w:right w:val="single" w:sz="8" w:space="0" w:color="000000"/>
            </w:tcBorders>
            <w:vAlign w:val="center"/>
          </w:tcPr>
          <w:p w:rsidR="00283C19" w:rsidRPr="00283C19" w:rsidRDefault="00283C19" w:rsidP="00283C19">
            <w:r w:rsidRPr="00283C19">
              <w:t>Полное понимание прослушанного текста</w:t>
            </w:r>
          </w:p>
        </w:tc>
        <w:tc>
          <w:tcPr>
            <w:tcW w:w="432" w:type="pct"/>
            <w:tcBorders>
              <w:top w:val="single" w:sz="8" w:space="0" w:color="000000"/>
              <w:left w:val="single" w:sz="8" w:space="0" w:color="000000"/>
              <w:bottom w:val="single" w:sz="8" w:space="0" w:color="000000"/>
              <w:right w:val="single" w:sz="8" w:space="0" w:color="000000"/>
            </w:tcBorders>
            <w:vAlign w:val="center"/>
          </w:tcPr>
          <w:p w:rsidR="00283C19" w:rsidRPr="00283C19" w:rsidRDefault="00283C19" w:rsidP="00283C19">
            <w:pPr>
              <w:jc w:val="center"/>
            </w:pPr>
            <w:r w:rsidRPr="00283C19">
              <w:t>В</w:t>
            </w:r>
          </w:p>
        </w:tc>
        <w:tc>
          <w:tcPr>
            <w:tcW w:w="482" w:type="pct"/>
            <w:tcBorders>
              <w:top w:val="single" w:sz="8" w:space="0" w:color="000000"/>
              <w:left w:val="single" w:sz="8" w:space="0" w:color="000000"/>
              <w:bottom w:val="single" w:sz="8" w:space="0" w:color="000000"/>
              <w:right w:val="single" w:sz="8" w:space="0" w:color="000000"/>
            </w:tcBorders>
            <w:vAlign w:val="center"/>
          </w:tcPr>
          <w:p w:rsidR="00283C19" w:rsidRPr="00283C19" w:rsidRDefault="00283C19" w:rsidP="00283C19">
            <w:pPr>
              <w:jc w:val="center"/>
            </w:pPr>
            <w:r w:rsidRPr="00283C19">
              <w:t>93,6%</w:t>
            </w:r>
          </w:p>
        </w:tc>
        <w:tc>
          <w:tcPr>
            <w:tcW w:w="482" w:type="pct"/>
            <w:tcBorders>
              <w:top w:val="single" w:sz="8" w:space="0" w:color="000000"/>
              <w:left w:val="single" w:sz="8" w:space="0" w:color="000000"/>
              <w:bottom w:val="single" w:sz="8" w:space="0" w:color="000000"/>
              <w:right w:val="single" w:sz="8" w:space="0" w:color="000000"/>
            </w:tcBorders>
            <w:shd w:val="clear" w:color="auto" w:fill="auto"/>
            <w:vAlign w:val="center"/>
          </w:tcPr>
          <w:p w:rsidR="00283C19" w:rsidRPr="00283C19" w:rsidRDefault="00283C19" w:rsidP="00283C19">
            <w:r w:rsidRPr="00283C19">
              <w:t>100%</w:t>
            </w:r>
          </w:p>
        </w:tc>
        <w:tc>
          <w:tcPr>
            <w:tcW w:w="482" w:type="pct"/>
            <w:tcBorders>
              <w:top w:val="single" w:sz="8" w:space="0" w:color="000000"/>
              <w:left w:val="single" w:sz="8" w:space="0" w:color="000000"/>
              <w:bottom w:val="single" w:sz="8" w:space="0" w:color="000000"/>
              <w:right w:val="single" w:sz="8" w:space="0" w:color="000000"/>
            </w:tcBorders>
            <w:vAlign w:val="center"/>
          </w:tcPr>
          <w:p w:rsidR="00283C19" w:rsidRPr="00283C19" w:rsidRDefault="00283C19" w:rsidP="00283C19">
            <w:r w:rsidRPr="00283C19">
              <w:t>81,4%</w:t>
            </w:r>
          </w:p>
        </w:tc>
        <w:tc>
          <w:tcPr>
            <w:tcW w:w="482" w:type="pct"/>
            <w:tcBorders>
              <w:top w:val="single" w:sz="8" w:space="0" w:color="000000"/>
              <w:left w:val="single" w:sz="8" w:space="0" w:color="000000"/>
              <w:bottom w:val="single" w:sz="8" w:space="0" w:color="000000"/>
              <w:right w:val="single" w:sz="8" w:space="0" w:color="000000"/>
            </w:tcBorders>
            <w:vAlign w:val="center"/>
          </w:tcPr>
          <w:p w:rsidR="00283C19" w:rsidRPr="00283C19" w:rsidRDefault="00283C19" w:rsidP="00283C19">
            <w:r w:rsidRPr="00283C19">
              <w:t>93,8%</w:t>
            </w:r>
          </w:p>
        </w:tc>
        <w:tc>
          <w:tcPr>
            <w:tcW w:w="483" w:type="pct"/>
            <w:tcBorders>
              <w:top w:val="single" w:sz="8" w:space="0" w:color="000000"/>
              <w:left w:val="single" w:sz="8" w:space="0" w:color="000000"/>
              <w:bottom w:val="single" w:sz="8" w:space="0" w:color="000000"/>
              <w:right w:val="single" w:sz="8" w:space="0" w:color="000000"/>
            </w:tcBorders>
            <w:vAlign w:val="center"/>
          </w:tcPr>
          <w:p w:rsidR="00283C19" w:rsidRPr="00283C19" w:rsidRDefault="00283C19" w:rsidP="00283C19">
            <w:r w:rsidRPr="00283C19">
              <w:t>100%</w:t>
            </w:r>
          </w:p>
        </w:tc>
      </w:tr>
      <w:tr w:rsidR="00283C19" w:rsidRPr="00283C19" w:rsidTr="00283C19">
        <w:trPr>
          <w:trHeight w:val="340"/>
          <w:jc w:val="center"/>
        </w:trPr>
        <w:tc>
          <w:tcPr>
            <w:tcW w:w="372" w:type="pct"/>
            <w:tcBorders>
              <w:top w:val="single" w:sz="8" w:space="0" w:color="000000"/>
              <w:left w:val="single" w:sz="8" w:space="0" w:color="000000"/>
              <w:bottom w:val="single" w:sz="8" w:space="0" w:color="000000"/>
              <w:right w:val="single" w:sz="8" w:space="0" w:color="000000"/>
            </w:tcBorders>
            <w:vAlign w:val="center"/>
          </w:tcPr>
          <w:p w:rsidR="00283C19" w:rsidRPr="00283C19" w:rsidRDefault="00283C19" w:rsidP="00283C19">
            <w:pPr>
              <w:jc w:val="center"/>
            </w:pPr>
            <w:r w:rsidRPr="00283C19">
              <w:t>4</w:t>
            </w:r>
          </w:p>
        </w:tc>
        <w:tc>
          <w:tcPr>
            <w:tcW w:w="1785" w:type="pct"/>
            <w:gridSpan w:val="2"/>
            <w:vMerge/>
            <w:tcBorders>
              <w:left w:val="single" w:sz="8" w:space="0" w:color="000000"/>
              <w:right w:val="single" w:sz="8" w:space="0" w:color="000000"/>
            </w:tcBorders>
            <w:vAlign w:val="center"/>
          </w:tcPr>
          <w:p w:rsidR="00283C19" w:rsidRPr="00283C19" w:rsidRDefault="00283C19" w:rsidP="00283C19"/>
        </w:tc>
        <w:tc>
          <w:tcPr>
            <w:tcW w:w="432" w:type="pct"/>
            <w:tcBorders>
              <w:top w:val="single" w:sz="8" w:space="0" w:color="000000"/>
              <w:left w:val="single" w:sz="8" w:space="0" w:color="000000"/>
              <w:bottom w:val="single" w:sz="8" w:space="0" w:color="000000"/>
              <w:right w:val="single" w:sz="8" w:space="0" w:color="000000"/>
            </w:tcBorders>
            <w:vAlign w:val="center"/>
          </w:tcPr>
          <w:p w:rsidR="00283C19" w:rsidRPr="00283C19" w:rsidRDefault="00283C19" w:rsidP="00283C19">
            <w:pPr>
              <w:jc w:val="center"/>
            </w:pPr>
            <w:r w:rsidRPr="00283C19">
              <w:t>В</w:t>
            </w:r>
          </w:p>
        </w:tc>
        <w:tc>
          <w:tcPr>
            <w:tcW w:w="482" w:type="pct"/>
            <w:tcBorders>
              <w:top w:val="single" w:sz="8" w:space="0" w:color="000000"/>
              <w:left w:val="single" w:sz="8" w:space="0" w:color="000000"/>
              <w:bottom w:val="single" w:sz="8" w:space="0" w:color="000000"/>
              <w:right w:val="single" w:sz="8" w:space="0" w:color="000000"/>
            </w:tcBorders>
            <w:vAlign w:val="center"/>
          </w:tcPr>
          <w:p w:rsidR="00283C19" w:rsidRPr="00283C19" w:rsidRDefault="00283C19" w:rsidP="00283C19">
            <w:pPr>
              <w:jc w:val="center"/>
            </w:pPr>
            <w:r w:rsidRPr="00283C19">
              <w:t>64,0%</w:t>
            </w:r>
          </w:p>
        </w:tc>
        <w:tc>
          <w:tcPr>
            <w:tcW w:w="482" w:type="pct"/>
            <w:tcBorders>
              <w:top w:val="single" w:sz="8" w:space="0" w:color="000000"/>
              <w:left w:val="single" w:sz="8" w:space="0" w:color="000000"/>
              <w:bottom w:val="single" w:sz="8" w:space="0" w:color="000000"/>
              <w:right w:val="single" w:sz="8" w:space="0" w:color="000000"/>
            </w:tcBorders>
            <w:shd w:val="clear" w:color="auto" w:fill="auto"/>
            <w:vAlign w:val="center"/>
          </w:tcPr>
          <w:p w:rsidR="00283C19" w:rsidRPr="00283C19" w:rsidRDefault="00283C19" w:rsidP="00283C19">
            <w:r w:rsidRPr="00283C19">
              <w:t>50,0%</w:t>
            </w:r>
          </w:p>
        </w:tc>
        <w:tc>
          <w:tcPr>
            <w:tcW w:w="482" w:type="pct"/>
            <w:tcBorders>
              <w:top w:val="single" w:sz="8" w:space="0" w:color="000000"/>
              <w:left w:val="single" w:sz="8" w:space="0" w:color="000000"/>
              <w:bottom w:val="single" w:sz="8" w:space="0" w:color="000000"/>
              <w:right w:val="single" w:sz="8" w:space="0" w:color="000000"/>
            </w:tcBorders>
            <w:vAlign w:val="center"/>
          </w:tcPr>
          <w:p w:rsidR="00283C19" w:rsidRPr="00283C19" w:rsidRDefault="00283C19" w:rsidP="00283C19">
            <w:r w:rsidRPr="00283C19">
              <w:t>53,5%</w:t>
            </w:r>
          </w:p>
        </w:tc>
        <w:tc>
          <w:tcPr>
            <w:tcW w:w="482" w:type="pct"/>
            <w:tcBorders>
              <w:top w:val="single" w:sz="8" w:space="0" w:color="000000"/>
              <w:left w:val="single" w:sz="8" w:space="0" w:color="000000"/>
              <w:bottom w:val="single" w:sz="8" w:space="0" w:color="000000"/>
              <w:right w:val="single" w:sz="8" w:space="0" w:color="000000"/>
            </w:tcBorders>
            <w:vAlign w:val="center"/>
          </w:tcPr>
          <w:p w:rsidR="00283C19" w:rsidRPr="00283C19" w:rsidRDefault="00283C19" w:rsidP="00283C19">
            <w:r w:rsidRPr="00283C19">
              <w:t>62,3%</w:t>
            </w:r>
          </w:p>
        </w:tc>
        <w:tc>
          <w:tcPr>
            <w:tcW w:w="483" w:type="pct"/>
            <w:tcBorders>
              <w:top w:val="single" w:sz="8" w:space="0" w:color="000000"/>
              <w:left w:val="single" w:sz="8" w:space="0" w:color="000000"/>
              <w:bottom w:val="single" w:sz="8" w:space="0" w:color="000000"/>
              <w:right w:val="single" w:sz="8" w:space="0" w:color="000000"/>
            </w:tcBorders>
            <w:vAlign w:val="center"/>
          </w:tcPr>
          <w:p w:rsidR="00283C19" w:rsidRPr="00283C19" w:rsidRDefault="00283C19" w:rsidP="00283C19">
            <w:r w:rsidRPr="00283C19">
              <w:t>71,5%</w:t>
            </w:r>
          </w:p>
        </w:tc>
      </w:tr>
      <w:tr w:rsidR="00283C19" w:rsidRPr="00283C19" w:rsidTr="00283C19">
        <w:trPr>
          <w:trHeight w:val="340"/>
          <w:jc w:val="center"/>
        </w:trPr>
        <w:tc>
          <w:tcPr>
            <w:tcW w:w="372" w:type="pct"/>
            <w:tcBorders>
              <w:top w:val="single" w:sz="8" w:space="0" w:color="000000"/>
              <w:left w:val="single" w:sz="8" w:space="0" w:color="000000"/>
              <w:bottom w:val="single" w:sz="8" w:space="0" w:color="000000"/>
              <w:right w:val="single" w:sz="8" w:space="0" w:color="000000"/>
            </w:tcBorders>
            <w:vAlign w:val="center"/>
          </w:tcPr>
          <w:p w:rsidR="00283C19" w:rsidRPr="00283C19" w:rsidRDefault="00283C19" w:rsidP="00283C19">
            <w:pPr>
              <w:jc w:val="center"/>
            </w:pPr>
            <w:r w:rsidRPr="00283C19">
              <w:t>5</w:t>
            </w:r>
          </w:p>
        </w:tc>
        <w:tc>
          <w:tcPr>
            <w:tcW w:w="1785" w:type="pct"/>
            <w:gridSpan w:val="2"/>
            <w:vMerge/>
            <w:tcBorders>
              <w:left w:val="single" w:sz="8" w:space="0" w:color="000000"/>
              <w:right w:val="single" w:sz="8" w:space="0" w:color="000000"/>
            </w:tcBorders>
            <w:vAlign w:val="center"/>
          </w:tcPr>
          <w:p w:rsidR="00283C19" w:rsidRPr="00283C19" w:rsidRDefault="00283C19" w:rsidP="00283C19">
            <w:pPr>
              <w:rPr>
                <w:b/>
                <w:bCs/>
                <w:i/>
                <w:iCs/>
              </w:rPr>
            </w:pPr>
          </w:p>
        </w:tc>
        <w:tc>
          <w:tcPr>
            <w:tcW w:w="432" w:type="pct"/>
            <w:tcBorders>
              <w:top w:val="single" w:sz="8" w:space="0" w:color="000000"/>
              <w:left w:val="single" w:sz="8" w:space="0" w:color="000000"/>
              <w:bottom w:val="single" w:sz="8" w:space="0" w:color="000000"/>
              <w:right w:val="single" w:sz="8" w:space="0" w:color="000000"/>
            </w:tcBorders>
            <w:vAlign w:val="center"/>
          </w:tcPr>
          <w:p w:rsidR="00283C19" w:rsidRPr="00283C19" w:rsidRDefault="00283C19" w:rsidP="00283C19">
            <w:pPr>
              <w:jc w:val="center"/>
            </w:pPr>
            <w:r w:rsidRPr="00283C19">
              <w:t>В</w:t>
            </w:r>
          </w:p>
        </w:tc>
        <w:tc>
          <w:tcPr>
            <w:tcW w:w="482" w:type="pct"/>
            <w:tcBorders>
              <w:top w:val="single" w:sz="8" w:space="0" w:color="000000"/>
              <w:left w:val="single" w:sz="8" w:space="0" w:color="000000"/>
              <w:bottom w:val="single" w:sz="8" w:space="0" w:color="000000"/>
              <w:right w:val="single" w:sz="8" w:space="0" w:color="000000"/>
            </w:tcBorders>
            <w:vAlign w:val="center"/>
          </w:tcPr>
          <w:p w:rsidR="00283C19" w:rsidRPr="00283C19" w:rsidRDefault="00283C19" w:rsidP="00283C19">
            <w:pPr>
              <w:jc w:val="center"/>
            </w:pPr>
            <w:r w:rsidRPr="00283C19">
              <w:t>57,1%</w:t>
            </w:r>
          </w:p>
        </w:tc>
        <w:tc>
          <w:tcPr>
            <w:tcW w:w="482" w:type="pct"/>
            <w:tcBorders>
              <w:top w:val="single" w:sz="8" w:space="0" w:color="000000"/>
              <w:left w:val="single" w:sz="8" w:space="0" w:color="000000"/>
              <w:bottom w:val="single" w:sz="8" w:space="0" w:color="000000"/>
              <w:right w:val="single" w:sz="8" w:space="0" w:color="000000"/>
            </w:tcBorders>
            <w:shd w:val="clear" w:color="auto" w:fill="auto"/>
            <w:vAlign w:val="center"/>
          </w:tcPr>
          <w:p w:rsidR="00283C19" w:rsidRPr="00283C19" w:rsidRDefault="00283C19" w:rsidP="00283C19">
            <w:r w:rsidRPr="00283C19">
              <w:t>50,0%</w:t>
            </w:r>
          </w:p>
        </w:tc>
        <w:tc>
          <w:tcPr>
            <w:tcW w:w="482" w:type="pct"/>
            <w:tcBorders>
              <w:top w:val="single" w:sz="8" w:space="0" w:color="000000"/>
              <w:left w:val="single" w:sz="8" w:space="0" w:color="000000"/>
              <w:bottom w:val="single" w:sz="8" w:space="0" w:color="000000"/>
              <w:right w:val="single" w:sz="8" w:space="0" w:color="000000"/>
            </w:tcBorders>
            <w:vAlign w:val="center"/>
          </w:tcPr>
          <w:p w:rsidR="00283C19" w:rsidRPr="00283C19" w:rsidRDefault="00283C19" w:rsidP="00283C19">
            <w:r w:rsidRPr="00283C19">
              <w:t>33,7%</w:t>
            </w:r>
          </w:p>
        </w:tc>
        <w:tc>
          <w:tcPr>
            <w:tcW w:w="482" w:type="pct"/>
            <w:tcBorders>
              <w:top w:val="single" w:sz="8" w:space="0" w:color="000000"/>
              <w:left w:val="single" w:sz="8" w:space="0" w:color="000000"/>
              <w:bottom w:val="single" w:sz="8" w:space="0" w:color="000000"/>
              <w:right w:val="single" w:sz="8" w:space="0" w:color="000000"/>
            </w:tcBorders>
            <w:vAlign w:val="center"/>
          </w:tcPr>
          <w:p w:rsidR="00283C19" w:rsidRPr="00283C19" w:rsidRDefault="00283C19" w:rsidP="00283C19">
            <w:r w:rsidRPr="00283C19">
              <w:t>47,9%</w:t>
            </w:r>
          </w:p>
        </w:tc>
        <w:tc>
          <w:tcPr>
            <w:tcW w:w="483" w:type="pct"/>
            <w:tcBorders>
              <w:top w:val="single" w:sz="8" w:space="0" w:color="000000"/>
              <w:left w:val="single" w:sz="8" w:space="0" w:color="000000"/>
              <w:bottom w:val="single" w:sz="8" w:space="0" w:color="000000"/>
              <w:right w:val="single" w:sz="8" w:space="0" w:color="000000"/>
            </w:tcBorders>
            <w:vAlign w:val="center"/>
          </w:tcPr>
          <w:p w:rsidR="00283C19" w:rsidRPr="00283C19" w:rsidRDefault="00283C19" w:rsidP="00283C19">
            <w:r w:rsidRPr="00283C19">
              <w:t>78,5%</w:t>
            </w:r>
          </w:p>
        </w:tc>
      </w:tr>
      <w:tr w:rsidR="00283C19" w:rsidRPr="00283C19" w:rsidTr="00283C19">
        <w:trPr>
          <w:trHeight w:val="340"/>
          <w:jc w:val="center"/>
        </w:trPr>
        <w:tc>
          <w:tcPr>
            <w:tcW w:w="372" w:type="pct"/>
            <w:tcBorders>
              <w:top w:val="single" w:sz="8" w:space="0" w:color="000000"/>
              <w:left w:val="single" w:sz="8" w:space="0" w:color="000000"/>
              <w:bottom w:val="single" w:sz="8" w:space="0" w:color="000000"/>
              <w:right w:val="single" w:sz="8" w:space="0" w:color="000000"/>
            </w:tcBorders>
            <w:vAlign w:val="center"/>
          </w:tcPr>
          <w:p w:rsidR="00283C19" w:rsidRPr="00283C19" w:rsidRDefault="00283C19" w:rsidP="00283C19">
            <w:pPr>
              <w:jc w:val="center"/>
            </w:pPr>
            <w:r w:rsidRPr="00283C19">
              <w:t>6</w:t>
            </w:r>
          </w:p>
        </w:tc>
        <w:tc>
          <w:tcPr>
            <w:tcW w:w="1785" w:type="pct"/>
            <w:gridSpan w:val="2"/>
            <w:vMerge/>
            <w:tcBorders>
              <w:left w:val="single" w:sz="8" w:space="0" w:color="000000"/>
              <w:right w:val="single" w:sz="8" w:space="0" w:color="000000"/>
            </w:tcBorders>
            <w:vAlign w:val="center"/>
          </w:tcPr>
          <w:p w:rsidR="00283C19" w:rsidRPr="00283C19" w:rsidRDefault="00283C19" w:rsidP="00283C19">
            <w:pPr>
              <w:rPr>
                <w:b/>
                <w:bCs/>
                <w:i/>
                <w:iCs/>
              </w:rPr>
            </w:pPr>
          </w:p>
        </w:tc>
        <w:tc>
          <w:tcPr>
            <w:tcW w:w="432" w:type="pct"/>
            <w:tcBorders>
              <w:top w:val="single" w:sz="8" w:space="0" w:color="000000"/>
              <w:left w:val="single" w:sz="8" w:space="0" w:color="000000"/>
              <w:bottom w:val="single" w:sz="8" w:space="0" w:color="000000"/>
              <w:right w:val="single" w:sz="8" w:space="0" w:color="000000"/>
            </w:tcBorders>
            <w:vAlign w:val="center"/>
          </w:tcPr>
          <w:p w:rsidR="00283C19" w:rsidRPr="00283C19" w:rsidRDefault="00283C19" w:rsidP="00283C19">
            <w:pPr>
              <w:jc w:val="center"/>
            </w:pPr>
            <w:r w:rsidRPr="00283C19">
              <w:t>В</w:t>
            </w:r>
          </w:p>
        </w:tc>
        <w:tc>
          <w:tcPr>
            <w:tcW w:w="482" w:type="pct"/>
            <w:tcBorders>
              <w:top w:val="single" w:sz="8" w:space="0" w:color="000000"/>
              <w:left w:val="single" w:sz="8" w:space="0" w:color="000000"/>
              <w:bottom w:val="single" w:sz="8" w:space="0" w:color="000000"/>
              <w:right w:val="single" w:sz="8" w:space="0" w:color="000000"/>
            </w:tcBorders>
            <w:vAlign w:val="center"/>
          </w:tcPr>
          <w:p w:rsidR="00283C19" w:rsidRPr="00283C19" w:rsidRDefault="00283C19" w:rsidP="00283C19">
            <w:pPr>
              <w:jc w:val="center"/>
            </w:pPr>
            <w:r w:rsidRPr="00283C19">
              <w:t>74,0%</w:t>
            </w:r>
          </w:p>
        </w:tc>
        <w:tc>
          <w:tcPr>
            <w:tcW w:w="482" w:type="pct"/>
            <w:tcBorders>
              <w:top w:val="single" w:sz="8" w:space="0" w:color="000000"/>
              <w:left w:val="single" w:sz="8" w:space="0" w:color="000000"/>
              <w:bottom w:val="single" w:sz="8" w:space="0" w:color="000000"/>
              <w:right w:val="single" w:sz="8" w:space="0" w:color="000000"/>
            </w:tcBorders>
            <w:shd w:val="clear" w:color="auto" w:fill="auto"/>
            <w:vAlign w:val="center"/>
          </w:tcPr>
          <w:p w:rsidR="00283C19" w:rsidRPr="00283C19" w:rsidRDefault="00283C19" w:rsidP="00283C19">
            <w:r w:rsidRPr="00283C19">
              <w:t>50,0%</w:t>
            </w:r>
          </w:p>
        </w:tc>
        <w:tc>
          <w:tcPr>
            <w:tcW w:w="482" w:type="pct"/>
            <w:tcBorders>
              <w:top w:val="single" w:sz="8" w:space="0" w:color="000000"/>
              <w:left w:val="single" w:sz="8" w:space="0" w:color="000000"/>
              <w:bottom w:val="single" w:sz="8" w:space="0" w:color="000000"/>
              <w:right w:val="single" w:sz="8" w:space="0" w:color="000000"/>
            </w:tcBorders>
            <w:vAlign w:val="center"/>
          </w:tcPr>
          <w:p w:rsidR="00283C19" w:rsidRPr="00283C19" w:rsidRDefault="00283C19" w:rsidP="00283C19">
            <w:r w:rsidRPr="00283C19">
              <w:t>40,7%</w:t>
            </w:r>
          </w:p>
        </w:tc>
        <w:tc>
          <w:tcPr>
            <w:tcW w:w="482" w:type="pct"/>
            <w:tcBorders>
              <w:top w:val="single" w:sz="8" w:space="0" w:color="000000"/>
              <w:left w:val="single" w:sz="8" w:space="0" w:color="000000"/>
              <w:bottom w:val="single" w:sz="8" w:space="0" w:color="000000"/>
              <w:right w:val="single" w:sz="8" w:space="0" w:color="000000"/>
            </w:tcBorders>
            <w:vAlign w:val="center"/>
          </w:tcPr>
          <w:p w:rsidR="00283C19" w:rsidRPr="00283C19" w:rsidRDefault="00283C19" w:rsidP="00283C19">
            <w:r w:rsidRPr="00283C19">
              <w:t>74,0%</w:t>
            </w:r>
          </w:p>
        </w:tc>
        <w:tc>
          <w:tcPr>
            <w:tcW w:w="483" w:type="pct"/>
            <w:tcBorders>
              <w:top w:val="single" w:sz="8" w:space="0" w:color="000000"/>
              <w:left w:val="single" w:sz="8" w:space="0" w:color="000000"/>
              <w:bottom w:val="single" w:sz="8" w:space="0" w:color="000000"/>
              <w:right w:val="single" w:sz="8" w:space="0" w:color="000000"/>
            </w:tcBorders>
            <w:vAlign w:val="center"/>
          </w:tcPr>
          <w:p w:rsidR="00283C19" w:rsidRPr="00283C19" w:rsidRDefault="00283C19" w:rsidP="00283C19">
            <w:r w:rsidRPr="00283C19">
              <w:t>92,4%</w:t>
            </w:r>
          </w:p>
        </w:tc>
      </w:tr>
      <w:tr w:rsidR="00283C19" w:rsidRPr="00283C19" w:rsidTr="00283C19">
        <w:trPr>
          <w:trHeight w:val="340"/>
          <w:jc w:val="center"/>
        </w:trPr>
        <w:tc>
          <w:tcPr>
            <w:tcW w:w="372" w:type="pct"/>
            <w:tcBorders>
              <w:top w:val="single" w:sz="8" w:space="0" w:color="000000"/>
              <w:left w:val="single" w:sz="8" w:space="0" w:color="000000"/>
              <w:bottom w:val="single" w:sz="8" w:space="0" w:color="000000"/>
              <w:right w:val="single" w:sz="8" w:space="0" w:color="000000"/>
            </w:tcBorders>
            <w:vAlign w:val="center"/>
          </w:tcPr>
          <w:p w:rsidR="00283C19" w:rsidRPr="00283C19" w:rsidRDefault="00283C19" w:rsidP="00283C19">
            <w:pPr>
              <w:jc w:val="center"/>
            </w:pPr>
            <w:r w:rsidRPr="00283C19">
              <w:t>7</w:t>
            </w:r>
          </w:p>
        </w:tc>
        <w:tc>
          <w:tcPr>
            <w:tcW w:w="1785" w:type="pct"/>
            <w:gridSpan w:val="2"/>
            <w:vMerge/>
            <w:tcBorders>
              <w:left w:val="single" w:sz="8" w:space="0" w:color="000000"/>
              <w:right w:val="single" w:sz="8" w:space="0" w:color="000000"/>
            </w:tcBorders>
            <w:vAlign w:val="center"/>
          </w:tcPr>
          <w:p w:rsidR="00283C19" w:rsidRPr="00283C19" w:rsidRDefault="00283C19" w:rsidP="00283C19"/>
        </w:tc>
        <w:tc>
          <w:tcPr>
            <w:tcW w:w="432" w:type="pct"/>
            <w:tcBorders>
              <w:top w:val="single" w:sz="8" w:space="0" w:color="000000"/>
              <w:left w:val="single" w:sz="8" w:space="0" w:color="000000"/>
              <w:bottom w:val="single" w:sz="8" w:space="0" w:color="000000"/>
              <w:right w:val="single" w:sz="8" w:space="0" w:color="000000"/>
            </w:tcBorders>
            <w:vAlign w:val="center"/>
          </w:tcPr>
          <w:p w:rsidR="00283C19" w:rsidRPr="00283C19" w:rsidRDefault="00283C19" w:rsidP="00283C19">
            <w:pPr>
              <w:jc w:val="center"/>
            </w:pPr>
            <w:r w:rsidRPr="00283C19">
              <w:t>В</w:t>
            </w:r>
          </w:p>
        </w:tc>
        <w:tc>
          <w:tcPr>
            <w:tcW w:w="482" w:type="pct"/>
            <w:tcBorders>
              <w:top w:val="single" w:sz="8" w:space="0" w:color="000000"/>
              <w:left w:val="single" w:sz="8" w:space="0" w:color="000000"/>
              <w:bottom w:val="single" w:sz="8" w:space="0" w:color="000000"/>
              <w:right w:val="single" w:sz="8" w:space="0" w:color="000000"/>
            </w:tcBorders>
            <w:vAlign w:val="center"/>
          </w:tcPr>
          <w:p w:rsidR="00283C19" w:rsidRPr="00283C19" w:rsidRDefault="00283C19" w:rsidP="00283C19">
            <w:pPr>
              <w:jc w:val="center"/>
            </w:pPr>
            <w:r w:rsidRPr="00283C19">
              <w:t>50,0%</w:t>
            </w:r>
          </w:p>
        </w:tc>
        <w:tc>
          <w:tcPr>
            <w:tcW w:w="482" w:type="pct"/>
            <w:tcBorders>
              <w:top w:val="single" w:sz="8" w:space="0" w:color="000000"/>
              <w:left w:val="single" w:sz="8" w:space="0" w:color="000000"/>
              <w:bottom w:val="single" w:sz="8" w:space="0" w:color="000000"/>
              <w:right w:val="single" w:sz="8" w:space="0" w:color="000000"/>
            </w:tcBorders>
            <w:shd w:val="clear" w:color="auto" w:fill="auto"/>
            <w:vAlign w:val="center"/>
          </w:tcPr>
          <w:p w:rsidR="00283C19" w:rsidRPr="00283C19" w:rsidRDefault="00283C19" w:rsidP="00283C19">
            <w:r w:rsidRPr="00283C19">
              <w:t>0%</w:t>
            </w:r>
          </w:p>
        </w:tc>
        <w:tc>
          <w:tcPr>
            <w:tcW w:w="482" w:type="pct"/>
            <w:tcBorders>
              <w:top w:val="single" w:sz="8" w:space="0" w:color="000000"/>
              <w:left w:val="single" w:sz="8" w:space="0" w:color="000000"/>
              <w:bottom w:val="single" w:sz="8" w:space="0" w:color="000000"/>
              <w:right w:val="single" w:sz="8" w:space="0" w:color="000000"/>
            </w:tcBorders>
            <w:vAlign w:val="center"/>
          </w:tcPr>
          <w:p w:rsidR="00283C19" w:rsidRPr="00283C19" w:rsidRDefault="00283C19" w:rsidP="00283C19">
            <w:r w:rsidRPr="00283C19">
              <w:t>30,2%</w:t>
            </w:r>
          </w:p>
        </w:tc>
        <w:tc>
          <w:tcPr>
            <w:tcW w:w="482" w:type="pct"/>
            <w:tcBorders>
              <w:top w:val="single" w:sz="8" w:space="0" w:color="000000"/>
              <w:left w:val="single" w:sz="8" w:space="0" w:color="000000"/>
              <w:bottom w:val="single" w:sz="8" w:space="0" w:color="000000"/>
              <w:right w:val="single" w:sz="8" w:space="0" w:color="000000"/>
            </w:tcBorders>
            <w:vAlign w:val="center"/>
          </w:tcPr>
          <w:p w:rsidR="00283C19" w:rsidRPr="00283C19" w:rsidRDefault="00283C19" w:rsidP="00283C19">
            <w:r w:rsidRPr="00283C19">
              <w:t>37,7%</w:t>
            </w:r>
          </w:p>
        </w:tc>
        <w:tc>
          <w:tcPr>
            <w:tcW w:w="483" w:type="pct"/>
            <w:tcBorders>
              <w:top w:val="single" w:sz="8" w:space="0" w:color="000000"/>
              <w:left w:val="single" w:sz="8" w:space="0" w:color="000000"/>
              <w:bottom w:val="single" w:sz="8" w:space="0" w:color="000000"/>
              <w:right w:val="single" w:sz="8" w:space="0" w:color="000000"/>
            </w:tcBorders>
            <w:vAlign w:val="center"/>
          </w:tcPr>
          <w:p w:rsidR="00283C19" w:rsidRPr="00283C19" w:rsidRDefault="00283C19" w:rsidP="00283C19">
            <w:r w:rsidRPr="00283C19">
              <w:t>72,8%</w:t>
            </w:r>
          </w:p>
        </w:tc>
      </w:tr>
      <w:tr w:rsidR="00283C19" w:rsidRPr="00283C19" w:rsidTr="00283C19">
        <w:trPr>
          <w:trHeight w:val="340"/>
          <w:jc w:val="center"/>
        </w:trPr>
        <w:tc>
          <w:tcPr>
            <w:tcW w:w="372" w:type="pct"/>
            <w:tcBorders>
              <w:top w:val="single" w:sz="8" w:space="0" w:color="000000"/>
              <w:left w:val="single" w:sz="8" w:space="0" w:color="000000"/>
              <w:bottom w:val="single" w:sz="8" w:space="0" w:color="000000"/>
              <w:right w:val="single" w:sz="8" w:space="0" w:color="000000"/>
            </w:tcBorders>
            <w:vAlign w:val="center"/>
          </w:tcPr>
          <w:p w:rsidR="00283C19" w:rsidRPr="00283C19" w:rsidRDefault="00283C19" w:rsidP="00283C19">
            <w:pPr>
              <w:jc w:val="center"/>
            </w:pPr>
            <w:r w:rsidRPr="00283C19">
              <w:t>8</w:t>
            </w:r>
          </w:p>
        </w:tc>
        <w:tc>
          <w:tcPr>
            <w:tcW w:w="1785" w:type="pct"/>
            <w:gridSpan w:val="2"/>
            <w:vMerge/>
            <w:tcBorders>
              <w:left w:val="single" w:sz="8" w:space="0" w:color="000000"/>
              <w:right w:val="single" w:sz="8" w:space="0" w:color="000000"/>
            </w:tcBorders>
            <w:vAlign w:val="center"/>
          </w:tcPr>
          <w:p w:rsidR="00283C19" w:rsidRPr="00283C19" w:rsidRDefault="00283C19" w:rsidP="00283C19"/>
        </w:tc>
        <w:tc>
          <w:tcPr>
            <w:tcW w:w="432" w:type="pct"/>
            <w:tcBorders>
              <w:top w:val="single" w:sz="8" w:space="0" w:color="000000"/>
              <w:left w:val="single" w:sz="8" w:space="0" w:color="000000"/>
              <w:bottom w:val="single" w:sz="8" w:space="0" w:color="000000"/>
              <w:right w:val="single" w:sz="8" w:space="0" w:color="000000"/>
            </w:tcBorders>
            <w:vAlign w:val="center"/>
          </w:tcPr>
          <w:p w:rsidR="00283C19" w:rsidRPr="00283C19" w:rsidRDefault="00283C19" w:rsidP="00283C19">
            <w:pPr>
              <w:jc w:val="center"/>
            </w:pPr>
            <w:r w:rsidRPr="00283C19">
              <w:t>В</w:t>
            </w:r>
          </w:p>
        </w:tc>
        <w:tc>
          <w:tcPr>
            <w:tcW w:w="482" w:type="pct"/>
            <w:tcBorders>
              <w:top w:val="single" w:sz="8" w:space="0" w:color="000000"/>
              <w:left w:val="single" w:sz="8" w:space="0" w:color="000000"/>
              <w:bottom w:val="single" w:sz="8" w:space="0" w:color="000000"/>
              <w:right w:val="single" w:sz="8" w:space="0" w:color="000000"/>
            </w:tcBorders>
            <w:vAlign w:val="center"/>
          </w:tcPr>
          <w:p w:rsidR="00283C19" w:rsidRPr="00283C19" w:rsidRDefault="00283C19" w:rsidP="00283C19">
            <w:pPr>
              <w:jc w:val="center"/>
            </w:pPr>
            <w:r w:rsidRPr="00283C19">
              <w:t>86,7%</w:t>
            </w:r>
          </w:p>
        </w:tc>
        <w:tc>
          <w:tcPr>
            <w:tcW w:w="482" w:type="pct"/>
            <w:tcBorders>
              <w:top w:val="single" w:sz="8" w:space="0" w:color="000000"/>
              <w:left w:val="single" w:sz="8" w:space="0" w:color="000000"/>
              <w:bottom w:val="single" w:sz="8" w:space="0" w:color="000000"/>
              <w:right w:val="single" w:sz="8" w:space="0" w:color="000000"/>
            </w:tcBorders>
            <w:shd w:val="clear" w:color="auto" w:fill="auto"/>
            <w:vAlign w:val="center"/>
          </w:tcPr>
          <w:p w:rsidR="00283C19" w:rsidRPr="00283C19" w:rsidRDefault="00283C19" w:rsidP="00283C19">
            <w:r w:rsidRPr="00283C19">
              <w:t>50,0%</w:t>
            </w:r>
          </w:p>
        </w:tc>
        <w:tc>
          <w:tcPr>
            <w:tcW w:w="482" w:type="pct"/>
            <w:tcBorders>
              <w:top w:val="single" w:sz="8" w:space="0" w:color="000000"/>
              <w:left w:val="single" w:sz="8" w:space="0" w:color="000000"/>
              <w:bottom w:val="single" w:sz="8" w:space="0" w:color="000000"/>
              <w:right w:val="single" w:sz="8" w:space="0" w:color="000000"/>
            </w:tcBorders>
            <w:vAlign w:val="center"/>
          </w:tcPr>
          <w:p w:rsidR="00283C19" w:rsidRPr="00283C19" w:rsidRDefault="00283C19" w:rsidP="00283C19">
            <w:r w:rsidRPr="00283C19">
              <w:t>79,1%</w:t>
            </w:r>
          </w:p>
        </w:tc>
        <w:tc>
          <w:tcPr>
            <w:tcW w:w="482" w:type="pct"/>
            <w:tcBorders>
              <w:top w:val="single" w:sz="8" w:space="0" w:color="000000"/>
              <w:left w:val="single" w:sz="8" w:space="0" w:color="000000"/>
              <w:bottom w:val="single" w:sz="8" w:space="0" w:color="000000"/>
              <w:right w:val="single" w:sz="8" w:space="0" w:color="000000"/>
            </w:tcBorders>
            <w:vAlign w:val="center"/>
          </w:tcPr>
          <w:p w:rsidR="00283C19" w:rsidRPr="00283C19" w:rsidRDefault="00283C19" w:rsidP="00283C19">
            <w:r w:rsidRPr="00283C19">
              <w:t>84,2%</w:t>
            </w:r>
          </w:p>
        </w:tc>
        <w:tc>
          <w:tcPr>
            <w:tcW w:w="483" w:type="pct"/>
            <w:tcBorders>
              <w:top w:val="single" w:sz="8" w:space="0" w:color="000000"/>
              <w:left w:val="single" w:sz="8" w:space="0" w:color="000000"/>
              <w:bottom w:val="single" w:sz="8" w:space="0" w:color="000000"/>
              <w:right w:val="single" w:sz="8" w:space="0" w:color="000000"/>
            </w:tcBorders>
            <w:vAlign w:val="center"/>
          </w:tcPr>
          <w:p w:rsidR="00283C19" w:rsidRPr="00283C19" w:rsidRDefault="00283C19" w:rsidP="00283C19">
            <w:r w:rsidRPr="00283C19">
              <w:t>93,7%</w:t>
            </w:r>
          </w:p>
        </w:tc>
      </w:tr>
      <w:tr w:rsidR="00283C19" w:rsidRPr="00283C19" w:rsidTr="00283C19">
        <w:trPr>
          <w:trHeight w:val="340"/>
          <w:jc w:val="center"/>
        </w:trPr>
        <w:tc>
          <w:tcPr>
            <w:tcW w:w="372" w:type="pct"/>
            <w:tcBorders>
              <w:top w:val="single" w:sz="8" w:space="0" w:color="000000"/>
              <w:left w:val="single" w:sz="8" w:space="0" w:color="000000"/>
              <w:bottom w:val="single" w:sz="8" w:space="0" w:color="000000"/>
              <w:right w:val="single" w:sz="8" w:space="0" w:color="000000"/>
            </w:tcBorders>
            <w:vAlign w:val="center"/>
          </w:tcPr>
          <w:p w:rsidR="00283C19" w:rsidRPr="00283C19" w:rsidRDefault="00283C19" w:rsidP="00283C19">
            <w:pPr>
              <w:jc w:val="center"/>
            </w:pPr>
            <w:r w:rsidRPr="00283C19">
              <w:t>9</w:t>
            </w:r>
          </w:p>
        </w:tc>
        <w:tc>
          <w:tcPr>
            <w:tcW w:w="1785" w:type="pct"/>
            <w:gridSpan w:val="2"/>
            <w:vMerge/>
            <w:tcBorders>
              <w:left w:val="single" w:sz="8" w:space="0" w:color="000000"/>
              <w:bottom w:val="single" w:sz="8" w:space="0" w:color="000000"/>
              <w:right w:val="single" w:sz="8" w:space="0" w:color="000000"/>
            </w:tcBorders>
            <w:vAlign w:val="center"/>
          </w:tcPr>
          <w:p w:rsidR="00283C19" w:rsidRPr="00283C19" w:rsidRDefault="00283C19" w:rsidP="00283C19"/>
        </w:tc>
        <w:tc>
          <w:tcPr>
            <w:tcW w:w="432" w:type="pct"/>
            <w:tcBorders>
              <w:top w:val="single" w:sz="8" w:space="0" w:color="000000"/>
              <w:left w:val="single" w:sz="8" w:space="0" w:color="000000"/>
              <w:bottom w:val="single" w:sz="8" w:space="0" w:color="000000"/>
              <w:right w:val="single" w:sz="8" w:space="0" w:color="000000"/>
            </w:tcBorders>
            <w:vAlign w:val="center"/>
          </w:tcPr>
          <w:p w:rsidR="00283C19" w:rsidRPr="00283C19" w:rsidRDefault="00283C19" w:rsidP="00283C19">
            <w:pPr>
              <w:jc w:val="center"/>
            </w:pPr>
            <w:r w:rsidRPr="00283C19">
              <w:t>В</w:t>
            </w:r>
          </w:p>
        </w:tc>
        <w:tc>
          <w:tcPr>
            <w:tcW w:w="482" w:type="pct"/>
            <w:tcBorders>
              <w:top w:val="single" w:sz="8" w:space="0" w:color="000000"/>
              <w:left w:val="single" w:sz="8" w:space="0" w:color="000000"/>
              <w:bottom w:val="single" w:sz="8" w:space="0" w:color="000000"/>
              <w:right w:val="single" w:sz="8" w:space="0" w:color="000000"/>
            </w:tcBorders>
            <w:vAlign w:val="center"/>
          </w:tcPr>
          <w:p w:rsidR="00283C19" w:rsidRPr="00283C19" w:rsidRDefault="00283C19" w:rsidP="00283C19">
            <w:pPr>
              <w:jc w:val="center"/>
            </w:pPr>
            <w:r w:rsidRPr="00283C19">
              <w:t>95,7%</w:t>
            </w:r>
          </w:p>
        </w:tc>
        <w:tc>
          <w:tcPr>
            <w:tcW w:w="482" w:type="pct"/>
            <w:tcBorders>
              <w:top w:val="single" w:sz="8" w:space="0" w:color="000000"/>
              <w:left w:val="single" w:sz="8" w:space="0" w:color="000000"/>
              <w:bottom w:val="single" w:sz="8" w:space="0" w:color="000000"/>
              <w:right w:val="single" w:sz="8" w:space="0" w:color="000000"/>
            </w:tcBorders>
            <w:shd w:val="clear" w:color="auto" w:fill="auto"/>
            <w:vAlign w:val="center"/>
          </w:tcPr>
          <w:p w:rsidR="00283C19" w:rsidRPr="00283C19" w:rsidRDefault="00283C19" w:rsidP="00283C19">
            <w:r w:rsidRPr="00283C19">
              <w:t>100%</w:t>
            </w:r>
          </w:p>
        </w:tc>
        <w:tc>
          <w:tcPr>
            <w:tcW w:w="482" w:type="pct"/>
            <w:tcBorders>
              <w:top w:val="single" w:sz="8" w:space="0" w:color="000000"/>
              <w:left w:val="single" w:sz="8" w:space="0" w:color="000000"/>
              <w:bottom w:val="single" w:sz="8" w:space="0" w:color="000000"/>
              <w:right w:val="single" w:sz="8" w:space="0" w:color="000000"/>
            </w:tcBorders>
            <w:vAlign w:val="center"/>
          </w:tcPr>
          <w:p w:rsidR="00283C19" w:rsidRPr="00283C19" w:rsidRDefault="00283C19" w:rsidP="00283C19">
            <w:r w:rsidRPr="00283C19">
              <w:t>84,9%</w:t>
            </w:r>
          </w:p>
        </w:tc>
        <w:tc>
          <w:tcPr>
            <w:tcW w:w="482" w:type="pct"/>
            <w:tcBorders>
              <w:top w:val="single" w:sz="8" w:space="0" w:color="000000"/>
              <w:left w:val="single" w:sz="8" w:space="0" w:color="000000"/>
              <w:bottom w:val="single" w:sz="8" w:space="0" w:color="000000"/>
              <w:right w:val="single" w:sz="8" w:space="0" w:color="000000"/>
            </w:tcBorders>
            <w:vAlign w:val="center"/>
          </w:tcPr>
          <w:p w:rsidR="00283C19" w:rsidRPr="00283C19" w:rsidRDefault="00283C19" w:rsidP="00283C19">
            <w:r w:rsidRPr="00283C19">
              <w:t>97,3%</w:t>
            </w:r>
          </w:p>
        </w:tc>
        <w:tc>
          <w:tcPr>
            <w:tcW w:w="483" w:type="pct"/>
            <w:tcBorders>
              <w:top w:val="single" w:sz="8" w:space="0" w:color="000000"/>
              <w:left w:val="single" w:sz="8" w:space="0" w:color="000000"/>
              <w:bottom w:val="single" w:sz="8" w:space="0" w:color="000000"/>
              <w:right w:val="single" w:sz="8" w:space="0" w:color="000000"/>
            </w:tcBorders>
            <w:vAlign w:val="center"/>
          </w:tcPr>
          <w:p w:rsidR="00283C19" w:rsidRPr="00283C19" w:rsidRDefault="00283C19" w:rsidP="00283C19">
            <w:r w:rsidRPr="00283C19">
              <w:t>100%</w:t>
            </w:r>
          </w:p>
        </w:tc>
      </w:tr>
      <w:tr w:rsidR="00283C19" w:rsidRPr="00283C19" w:rsidTr="00283C19">
        <w:trPr>
          <w:trHeight w:val="20"/>
          <w:jc w:val="center"/>
        </w:trPr>
        <w:tc>
          <w:tcPr>
            <w:tcW w:w="5000" w:type="pct"/>
            <w:gridSpan w:val="9"/>
            <w:tcBorders>
              <w:top w:val="single" w:sz="8" w:space="0" w:color="000000"/>
              <w:left w:val="single" w:sz="8" w:space="0" w:color="000000"/>
              <w:bottom w:val="single" w:sz="8" w:space="0" w:color="000000"/>
              <w:right w:val="single" w:sz="8" w:space="0" w:color="000000"/>
            </w:tcBorders>
            <w:vAlign w:val="center"/>
          </w:tcPr>
          <w:p w:rsidR="00283C19" w:rsidRPr="00283C19" w:rsidRDefault="00283C19" w:rsidP="00283C19">
            <w:pPr>
              <w:jc w:val="center"/>
              <w:rPr>
                <w:b/>
              </w:rPr>
            </w:pPr>
            <w:r w:rsidRPr="00283C19">
              <w:rPr>
                <w:b/>
              </w:rPr>
              <w:t>Раздел 2 Чтение</w:t>
            </w:r>
          </w:p>
        </w:tc>
      </w:tr>
      <w:tr w:rsidR="00283C19" w:rsidRPr="00283C19" w:rsidTr="00283C19">
        <w:trPr>
          <w:trHeight w:val="340"/>
          <w:jc w:val="center"/>
        </w:trPr>
        <w:tc>
          <w:tcPr>
            <w:tcW w:w="372" w:type="pct"/>
            <w:tcBorders>
              <w:top w:val="single" w:sz="8" w:space="0" w:color="000000"/>
              <w:left w:val="single" w:sz="8" w:space="0" w:color="000000"/>
              <w:bottom w:val="single" w:sz="8" w:space="0" w:color="000000"/>
              <w:right w:val="single" w:sz="8" w:space="0" w:color="000000"/>
            </w:tcBorders>
            <w:vAlign w:val="center"/>
          </w:tcPr>
          <w:p w:rsidR="00283C19" w:rsidRPr="00283C19" w:rsidRDefault="00283C19" w:rsidP="00283C19">
            <w:pPr>
              <w:jc w:val="center"/>
            </w:pPr>
            <w:r w:rsidRPr="00283C19">
              <w:t>10</w:t>
            </w:r>
          </w:p>
        </w:tc>
        <w:tc>
          <w:tcPr>
            <w:tcW w:w="1785" w:type="pct"/>
            <w:gridSpan w:val="2"/>
            <w:tcBorders>
              <w:top w:val="single" w:sz="8" w:space="0" w:color="000000"/>
              <w:left w:val="single" w:sz="8" w:space="0" w:color="000000"/>
              <w:bottom w:val="single" w:sz="8" w:space="0" w:color="000000"/>
              <w:right w:val="single" w:sz="8" w:space="0" w:color="000000"/>
            </w:tcBorders>
            <w:vAlign w:val="center"/>
          </w:tcPr>
          <w:p w:rsidR="00283C19" w:rsidRPr="00283C19" w:rsidRDefault="00283C19" w:rsidP="00283C19">
            <w:r w:rsidRPr="00283C19">
              <w:t>Понимание основного содержания текста</w:t>
            </w:r>
          </w:p>
        </w:tc>
        <w:tc>
          <w:tcPr>
            <w:tcW w:w="432" w:type="pct"/>
            <w:tcBorders>
              <w:top w:val="single" w:sz="8" w:space="0" w:color="000000"/>
              <w:left w:val="single" w:sz="8" w:space="0" w:color="000000"/>
              <w:bottom w:val="single" w:sz="8" w:space="0" w:color="000000"/>
              <w:right w:val="single" w:sz="8" w:space="0" w:color="000000"/>
            </w:tcBorders>
            <w:vAlign w:val="center"/>
          </w:tcPr>
          <w:p w:rsidR="00283C19" w:rsidRPr="00283C19" w:rsidRDefault="00283C19" w:rsidP="00283C19">
            <w:pPr>
              <w:jc w:val="center"/>
            </w:pPr>
            <w:r w:rsidRPr="00283C19">
              <w:t>Б</w:t>
            </w:r>
          </w:p>
        </w:tc>
        <w:tc>
          <w:tcPr>
            <w:tcW w:w="482" w:type="pct"/>
            <w:tcBorders>
              <w:top w:val="single" w:sz="8" w:space="0" w:color="000000"/>
              <w:left w:val="single" w:sz="8" w:space="0" w:color="000000"/>
              <w:bottom w:val="single" w:sz="8" w:space="0" w:color="000000"/>
              <w:right w:val="single" w:sz="8" w:space="0" w:color="000000"/>
            </w:tcBorders>
            <w:vAlign w:val="center"/>
          </w:tcPr>
          <w:p w:rsidR="00283C19" w:rsidRPr="00283C19" w:rsidRDefault="00283C19" w:rsidP="00283C19">
            <w:pPr>
              <w:jc w:val="center"/>
            </w:pPr>
            <w:r w:rsidRPr="00283C19">
              <w:t>88,7%</w:t>
            </w:r>
          </w:p>
        </w:tc>
        <w:tc>
          <w:tcPr>
            <w:tcW w:w="482" w:type="pct"/>
            <w:tcBorders>
              <w:top w:val="single" w:sz="8" w:space="0" w:color="000000"/>
              <w:left w:val="single" w:sz="8" w:space="0" w:color="000000"/>
              <w:bottom w:val="single" w:sz="8" w:space="0" w:color="000000"/>
              <w:right w:val="single" w:sz="8" w:space="0" w:color="000000"/>
            </w:tcBorders>
            <w:shd w:val="clear" w:color="auto" w:fill="auto"/>
            <w:vAlign w:val="center"/>
          </w:tcPr>
          <w:p w:rsidR="00283C19" w:rsidRPr="00283C19" w:rsidRDefault="00283C19" w:rsidP="00283C19">
            <w:r w:rsidRPr="00283C19">
              <w:t>35,7%</w:t>
            </w:r>
          </w:p>
        </w:tc>
        <w:tc>
          <w:tcPr>
            <w:tcW w:w="482" w:type="pct"/>
            <w:tcBorders>
              <w:top w:val="single" w:sz="8" w:space="0" w:color="000000"/>
              <w:left w:val="single" w:sz="8" w:space="0" w:color="000000"/>
              <w:bottom w:val="single" w:sz="8" w:space="0" w:color="000000"/>
              <w:right w:val="single" w:sz="8" w:space="0" w:color="000000"/>
            </w:tcBorders>
            <w:vAlign w:val="center"/>
          </w:tcPr>
          <w:p w:rsidR="00283C19" w:rsidRPr="00283C19" w:rsidRDefault="00283C19" w:rsidP="00283C19">
            <w:r w:rsidRPr="00283C19">
              <w:t>74,1%</w:t>
            </w:r>
          </w:p>
        </w:tc>
        <w:tc>
          <w:tcPr>
            <w:tcW w:w="482" w:type="pct"/>
            <w:tcBorders>
              <w:top w:val="single" w:sz="8" w:space="0" w:color="000000"/>
              <w:left w:val="single" w:sz="8" w:space="0" w:color="000000"/>
              <w:bottom w:val="single" w:sz="8" w:space="0" w:color="000000"/>
              <w:right w:val="single" w:sz="8" w:space="0" w:color="000000"/>
            </w:tcBorders>
            <w:vAlign w:val="center"/>
          </w:tcPr>
          <w:p w:rsidR="00283C19" w:rsidRPr="00283C19" w:rsidRDefault="00283C19" w:rsidP="00283C19">
            <w:r w:rsidRPr="00283C19">
              <w:t>90,7%</w:t>
            </w:r>
          </w:p>
        </w:tc>
        <w:tc>
          <w:tcPr>
            <w:tcW w:w="483" w:type="pct"/>
            <w:tcBorders>
              <w:top w:val="single" w:sz="8" w:space="0" w:color="000000"/>
              <w:left w:val="single" w:sz="8" w:space="0" w:color="000000"/>
              <w:bottom w:val="single" w:sz="8" w:space="0" w:color="000000"/>
              <w:right w:val="single" w:sz="8" w:space="0" w:color="000000"/>
            </w:tcBorders>
            <w:vAlign w:val="center"/>
          </w:tcPr>
          <w:p w:rsidR="00283C19" w:rsidRPr="00283C19" w:rsidRDefault="00283C19" w:rsidP="00283C19">
            <w:r w:rsidRPr="00283C19">
              <w:t>95,6%</w:t>
            </w:r>
          </w:p>
        </w:tc>
      </w:tr>
      <w:tr w:rsidR="00283C19" w:rsidRPr="00283C19" w:rsidTr="00283C19">
        <w:trPr>
          <w:trHeight w:val="340"/>
          <w:jc w:val="center"/>
        </w:trPr>
        <w:tc>
          <w:tcPr>
            <w:tcW w:w="372" w:type="pct"/>
            <w:tcBorders>
              <w:top w:val="single" w:sz="8" w:space="0" w:color="000000"/>
              <w:left w:val="single" w:sz="8" w:space="0" w:color="000000"/>
              <w:bottom w:val="single" w:sz="8" w:space="0" w:color="000000"/>
              <w:right w:val="single" w:sz="8" w:space="0" w:color="000000"/>
            </w:tcBorders>
            <w:vAlign w:val="center"/>
          </w:tcPr>
          <w:p w:rsidR="00283C19" w:rsidRPr="00283C19" w:rsidRDefault="00283C19" w:rsidP="00283C19">
            <w:pPr>
              <w:jc w:val="center"/>
            </w:pPr>
            <w:r w:rsidRPr="00283C19">
              <w:t>11</w:t>
            </w:r>
          </w:p>
        </w:tc>
        <w:tc>
          <w:tcPr>
            <w:tcW w:w="1785" w:type="pct"/>
            <w:gridSpan w:val="2"/>
            <w:tcBorders>
              <w:top w:val="single" w:sz="8" w:space="0" w:color="000000"/>
              <w:left w:val="single" w:sz="8" w:space="0" w:color="000000"/>
              <w:bottom w:val="single" w:sz="8" w:space="0" w:color="000000"/>
              <w:right w:val="single" w:sz="8" w:space="0" w:color="000000"/>
            </w:tcBorders>
            <w:vAlign w:val="center"/>
          </w:tcPr>
          <w:p w:rsidR="00283C19" w:rsidRPr="00283C19" w:rsidRDefault="00283C19" w:rsidP="00283C19">
            <w:r w:rsidRPr="00283C19">
              <w:t>Понимание структурно-смысловых связей текста</w:t>
            </w:r>
          </w:p>
        </w:tc>
        <w:tc>
          <w:tcPr>
            <w:tcW w:w="432" w:type="pct"/>
            <w:tcBorders>
              <w:top w:val="single" w:sz="8" w:space="0" w:color="000000"/>
              <w:left w:val="single" w:sz="8" w:space="0" w:color="000000"/>
              <w:bottom w:val="single" w:sz="8" w:space="0" w:color="000000"/>
              <w:right w:val="single" w:sz="8" w:space="0" w:color="000000"/>
            </w:tcBorders>
            <w:vAlign w:val="center"/>
          </w:tcPr>
          <w:p w:rsidR="00283C19" w:rsidRPr="00283C19" w:rsidRDefault="00283C19" w:rsidP="00283C19">
            <w:pPr>
              <w:jc w:val="center"/>
            </w:pPr>
            <w:r w:rsidRPr="00283C19">
              <w:t>П</w:t>
            </w:r>
          </w:p>
        </w:tc>
        <w:tc>
          <w:tcPr>
            <w:tcW w:w="482" w:type="pct"/>
            <w:tcBorders>
              <w:top w:val="single" w:sz="8" w:space="0" w:color="000000"/>
              <w:left w:val="single" w:sz="8" w:space="0" w:color="000000"/>
              <w:bottom w:val="single" w:sz="8" w:space="0" w:color="000000"/>
              <w:right w:val="single" w:sz="8" w:space="0" w:color="000000"/>
            </w:tcBorders>
            <w:vAlign w:val="center"/>
          </w:tcPr>
          <w:p w:rsidR="00283C19" w:rsidRPr="00283C19" w:rsidRDefault="00283C19" w:rsidP="00283C19">
            <w:pPr>
              <w:jc w:val="center"/>
            </w:pPr>
            <w:r w:rsidRPr="00283C19">
              <w:t>78,6%</w:t>
            </w:r>
          </w:p>
        </w:tc>
        <w:tc>
          <w:tcPr>
            <w:tcW w:w="482" w:type="pct"/>
            <w:tcBorders>
              <w:top w:val="single" w:sz="8" w:space="0" w:color="000000"/>
              <w:left w:val="single" w:sz="8" w:space="0" w:color="000000"/>
              <w:bottom w:val="single" w:sz="8" w:space="0" w:color="000000"/>
              <w:right w:val="single" w:sz="8" w:space="0" w:color="000000"/>
            </w:tcBorders>
            <w:shd w:val="clear" w:color="auto" w:fill="auto"/>
            <w:vAlign w:val="center"/>
          </w:tcPr>
          <w:p w:rsidR="00283C19" w:rsidRPr="00283C19" w:rsidRDefault="00283C19" w:rsidP="00283C19">
            <w:r w:rsidRPr="00283C19">
              <w:t>16,7%</w:t>
            </w:r>
          </w:p>
        </w:tc>
        <w:tc>
          <w:tcPr>
            <w:tcW w:w="482" w:type="pct"/>
            <w:tcBorders>
              <w:top w:val="single" w:sz="8" w:space="0" w:color="000000"/>
              <w:left w:val="single" w:sz="8" w:space="0" w:color="000000"/>
              <w:bottom w:val="single" w:sz="8" w:space="0" w:color="000000"/>
              <w:right w:val="single" w:sz="8" w:space="0" w:color="000000"/>
            </w:tcBorders>
            <w:vAlign w:val="center"/>
          </w:tcPr>
          <w:p w:rsidR="00283C19" w:rsidRPr="00283C19" w:rsidRDefault="00283C19" w:rsidP="00283C19">
            <w:r w:rsidRPr="00283C19">
              <w:t>57,0%</w:t>
            </w:r>
          </w:p>
        </w:tc>
        <w:tc>
          <w:tcPr>
            <w:tcW w:w="482" w:type="pct"/>
            <w:tcBorders>
              <w:top w:val="single" w:sz="8" w:space="0" w:color="000000"/>
              <w:left w:val="single" w:sz="8" w:space="0" w:color="000000"/>
              <w:bottom w:val="single" w:sz="8" w:space="0" w:color="000000"/>
              <w:right w:val="single" w:sz="8" w:space="0" w:color="000000"/>
            </w:tcBorders>
            <w:vAlign w:val="center"/>
          </w:tcPr>
          <w:p w:rsidR="00283C19" w:rsidRPr="00283C19" w:rsidRDefault="00283C19" w:rsidP="00283C19">
            <w:r w:rsidRPr="00283C19">
              <w:t>76,9%</w:t>
            </w:r>
          </w:p>
        </w:tc>
        <w:tc>
          <w:tcPr>
            <w:tcW w:w="483" w:type="pct"/>
            <w:tcBorders>
              <w:top w:val="single" w:sz="8" w:space="0" w:color="000000"/>
              <w:left w:val="single" w:sz="8" w:space="0" w:color="000000"/>
              <w:bottom w:val="single" w:sz="8" w:space="0" w:color="000000"/>
              <w:right w:val="single" w:sz="8" w:space="0" w:color="000000"/>
            </w:tcBorders>
            <w:vAlign w:val="center"/>
          </w:tcPr>
          <w:p w:rsidR="00283C19" w:rsidRPr="00283C19" w:rsidRDefault="00283C19" w:rsidP="00283C19">
            <w:r w:rsidRPr="00283C19">
              <w:t>92,6%</w:t>
            </w:r>
          </w:p>
        </w:tc>
      </w:tr>
      <w:tr w:rsidR="00283C19" w:rsidRPr="00283C19" w:rsidTr="00283C19">
        <w:trPr>
          <w:trHeight w:val="340"/>
          <w:jc w:val="center"/>
        </w:trPr>
        <w:tc>
          <w:tcPr>
            <w:tcW w:w="372" w:type="pct"/>
            <w:tcBorders>
              <w:top w:val="single" w:sz="8" w:space="0" w:color="000000"/>
              <w:left w:val="single" w:sz="8" w:space="0" w:color="000000"/>
              <w:bottom w:val="single" w:sz="8" w:space="0" w:color="000000"/>
              <w:right w:val="single" w:sz="8" w:space="0" w:color="000000"/>
            </w:tcBorders>
            <w:vAlign w:val="center"/>
          </w:tcPr>
          <w:p w:rsidR="00283C19" w:rsidRPr="00283C19" w:rsidRDefault="00283C19" w:rsidP="00283C19">
            <w:pPr>
              <w:jc w:val="center"/>
            </w:pPr>
            <w:r w:rsidRPr="00283C19">
              <w:t>12</w:t>
            </w:r>
          </w:p>
        </w:tc>
        <w:tc>
          <w:tcPr>
            <w:tcW w:w="1785" w:type="pct"/>
            <w:gridSpan w:val="2"/>
            <w:vMerge w:val="restart"/>
            <w:tcBorders>
              <w:top w:val="single" w:sz="8" w:space="0" w:color="000000"/>
              <w:left w:val="single" w:sz="8" w:space="0" w:color="000000"/>
              <w:right w:val="single" w:sz="8" w:space="0" w:color="000000"/>
            </w:tcBorders>
            <w:vAlign w:val="center"/>
          </w:tcPr>
          <w:p w:rsidR="00283C19" w:rsidRPr="00283C19" w:rsidRDefault="00283C19" w:rsidP="00283C19">
            <w:r w:rsidRPr="00283C19">
              <w:t>Полное понимание информации в тексте</w:t>
            </w:r>
          </w:p>
        </w:tc>
        <w:tc>
          <w:tcPr>
            <w:tcW w:w="432" w:type="pct"/>
            <w:tcBorders>
              <w:top w:val="single" w:sz="8" w:space="0" w:color="000000"/>
              <w:left w:val="single" w:sz="8" w:space="0" w:color="000000"/>
              <w:bottom w:val="single" w:sz="8" w:space="0" w:color="000000"/>
              <w:right w:val="single" w:sz="8" w:space="0" w:color="000000"/>
            </w:tcBorders>
            <w:vAlign w:val="center"/>
          </w:tcPr>
          <w:p w:rsidR="00283C19" w:rsidRPr="00283C19" w:rsidRDefault="00283C19" w:rsidP="00283C19">
            <w:pPr>
              <w:jc w:val="center"/>
            </w:pPr>
            <w:r w:rsidRPr="00283C19">
              <w:t>В</w:t>
            </w:r>
          </w:p>
        </w:tc>
        <w:tc>
          <w:tcPr>
            <w:tcW w:w="482" w:type="pct"/>
            <w:tcBorders>
              <w:top w:val="single" w:sz="8" w:space="0" w:color="000000"/>
              <w:left w:val="single" w:sz="8" w:space="0" w:color="000000"/>
              <w:bottom w:val="single" w:sz="8" w:space="0" w:color="000000"/>
              <w:right w:val="single" w:sz="8" w:space="0" w:color="000000"/>
            </w:tcBorders>
            <w:vAlign w:val="center"/>
          </w:tcPr>
          <w:p w:rsidR="00283C19" w:rsidRPr="00283C19" w:rsidRDefault="00283C19" w:rsidP="00283C19">
            <w:pPr>
              <w:jc w:val="center"/>
            </w:pPr>
            <w:r w:rsidRPr="00283C19">
              <w:t>91,8%</w:t>
            </w:r>
          </w:p>
        </w:tc>
        <w:tc>
          <w:tcPr>
            <w:tcW w:w="482" w:type="pct"/>
            <w:tcBorders>
              <w:top w:val="single" w:sz="8" w:space="0" w:color="000000"/>
              <w:left w:val="single" w:sz="8" w:space="0" w:color="000000"/>
              <w:bottom w:val="single" w:sz="8" w:space="0" w:color="000000"/>
              <w:right w:val="single" w:sz="8" w:space="0" w:color="000000"/>
            </w:tcBorders>
            <w:shd w:val="clear" w:color="auto" w:fill="auto"/>
            <w:vAlign w:val="center"/>
          </w:tcPr>
          <w:p w:rsidR="00283C19" w:rsidRPr="00283C19" w:rsidRDefault="00283C19" w:rsidP="00283C19">
            <w:r w:rsidRPr="00283C19">
              <w:t>0%</w:t>
            </w:r>
          </w:p>
        </w:tc>
        <w:tc>
          <w:tcPr>
            <w:tcW w:w="482" w:type="pct"/>
            <w:tcBorders>
              <w:top w:val="single" w:sz="8" w:space="0" w:color="000000"/>
              <w:left w:val="single" w:sz="8" w:space="0" w:color="000000"/>
              <w:bottom w:val="single" w:sz="8" w:space="0" w:color="000000"/>
              <w:right w:val="single" w:sz="8" w:space="0" w:color="000000"/>
            </w:tcBorders>
            <w:vAlign w:val="center"/>
          </w:tcPr>
          <w:p w:rsidR="00283C19" w:rsidRPr="00283C19" w:rsidRDefault="00283C19" w:rsidP="00283C19">
            <w:r w:rsidRPr="00283C19">
              <w:t>81,4%</w:t>
            </w:r>
          </w:p>
        </w:tc>
        <w:tc>
          <w:tcPr>
            <w:tcW w:w="482" w:type="pct"/>
            <w:tcBorders>
              <w:top w:val="single" w:sz="8" w:space="0" w:color="000000"/>
              <w:left w:val="single" w:sz="8" w:space="0" w:color="000000"/>
              <w:bottom w:val="single" w:sz="8" w:space="0" w:color="000000"/>
              <w:right w:val="single" w:sz="8" w:space="0" w:color="000000"/>
            </w:tcBorders>
            <w:vAlign w:val="center"/>
          </w:tcPr>
          <w:p w:rsidR="00283C19" w:rsidRPr="00283C19" w:rsidRDefault="00283C19" w:rsidP="00283C19">
            <w:r w:rsidRPr="00283C19">
              <w:t>92,5%</w:t>
            </w:r>
          </w:p>
        </w:tc>
        <w:tc>
          <w:tcPr>
            <w:tcW w:w="483" w:type="pct"/>
            <w:tcBorders>
              <w:top w:val="single" w:sz="8" w:space="0" w:color="000000"/>
              <w:left w:val="single" w:sz="8" w:space="0" w:color="000000"/>
              <w:bottom w:val="single" w:sz="8" w:space="0" w:color="000000"/>
              <w:right w:val="single" w:sz="8" w:space="0" w:color="000000"/>
            </w:tcBorders>
            <w:vAlign w:val="center"/>
          </w:tcPr>
          <w:p w:rsidR="00283C19" w:rsidRPr="00283C19" w:rsidRDefault="00283C19" w:rsidP="00283C19">
            <w:r w:rsidRPr="00283C19">
              <w:t>98,1%</w:t>
            </w:r>
          </w:p>
        </w:tc>
      </w:tr>
      <w:tr w:rsidR="00283C19" w:rsidRPr="00283C19" w:rsidTr="00283C19">
        <w:trPr>
          <w:trHeight w:val="340"/>
          <w:jc w:val="center"/>
        </w:trPr>
        <w:tc>
          <w:tcPr>
            <w:tcW w:w="372" w:type="pct"/>
            <w:tcBorders>
              <w:top w:val="single" w:sz="8" w:space="0" w:color="000000"/>
              <w:left w:val="single" w:sz="8" w:space="0" w:color="000000"/>
              <w:bottom w:val="single" w:sz="8" w:space="0" w:color="000000"/>
              <w:right w:val="single" w:sz="8" w:space="0" w:color="000000"/>
            </w:tcBorders>
            <w:vAlign w:val="center"/>
          </w:tcPr>
          <w:p w:rsidR="00283C19" w:rsidRPr="00283C19" w:rsidRDefault="00283C19" w:rsidP="00283C19">
            <w:pPr>
              <w:jc w:val="center"/>
            </w:pPr>
            <w:r w:rsidRPr="00283C19">
              <w:t>13</w:t>
            </w:r>
          </w:p>
        </w:tc>
        <w:tc>
          <w:tcPr>
            <w:tcW w:w="1785" w:type="pct"/>
            <w:gridSpan w:val="2"/>
            <w:vMerge/>
            <w:tcBorders>
              <w:left w:val="single" w:sz="8" w:space="0" w:color="000000"/>
              <w:right w:val="single" w:sz="8" w:space="0" w:color="000000"/>
            </w:tcBorders>
            <w:vAlign w:val="center"/>
          </w:tcPr>
          <w:p w:rsidR="00283C19" w:rsidRPr="00283C19" w:rsidRDefault="00283C19" w:rsidP="00283C19"/>
        </w:tc>
        <w:tc>
          <w:tcPr>
            <w:tcW w:w="432" w:type="pct"/>
            <w:tcBorders>
              <w:top w:val="single" w:sz="8" w:space="0" w:color="000000"/>
              <w:left w:val="single" w:sz="8" w:space="0" w:color="000000"/>
              <w:bottom w:val="single" w:sz="8" w:space="0" w:color="000000"/>
              <w:right w:val="single" w:sz="8" w:space="0" w:color="000000"/>
            </w:tcBorders>
            <w:vAlign w:val="center"/>
          </w:tcPr>
          <w:p w:rsidR="00283C19" w:rsidRPr="00283C19" w:rsidRDefault="00283C19" w:rsidP="00283C19">
            <w:pPr>
              <w:jc w:val="center"/>
            </w:pPr>
            <w:r w:rsidRPr="00283C19">
              <w:t>В</w:t>
            </w:r>
          </w:p>
        </w:tc>
        <w:tc>
          <w:tcPr>
            <w:tcW w:w="482" w:type="pct"/>
            <w:tcBorders>
              <w:top w:val="single" w:sz="8" w:space="0" w:color="000000"/>
              <w:left w:val="single" w:sz="8" w:space="0" w:color="000000"/>
              <w:bottom w:val="single" w:sz="8" w:space="0" w:color="000000"/>
              <w:right w:val="single" w:sz="8" w:space="0" w:color="000000"/>
            </w:tcBorders>
            <w:vAlign w:val="center"/>
          </w:tcPr>
          <w:p w:rsidR="00283C19" w:rsidRPr="00283C19" w:rsidRDefault="00283C19" w:rsidP="00283C19">
            <w:pPr>
              <w:jc w:val="center"/>
            </w:pPr>
            <w:r w:rsidRPr="00283C19">
              <w:t>82,7%</w:t>
            </w:r>
          </w:p>
        </w:tc>
        <w:tc>
          <w:tcPr>
            <w:tcW w:w="482" w:type="pct"/>
            <w:tcBorders>
              <w:top w:val="single" w:sz="8" w:space="0" w:color="000000"/>
              <w:left w:val="single" w:sz="8" w:space="0" w:color="000000"/>
              <w:bottom w:val="single" w:sz="8" w:space="0" w:color="000000"/>
              <w:right w:val="single" w:sz="8" w:space="0" w:color="000000"/>
            </w:tcBorders>
            <w:shd w:val="clear" w:color="auto" w:fill="auto"/>
            <w:vAlign w:val="center"/>
          </w:tcPr>
          <w:p w:rsidR="00283C19" w:rsidRPr="00283C19" w:rsidRDefault="00283C19" w:rsidP="00283C19">
            <w:r w:rsidRPr="00283C19">
              <w:t>50,0%</w:t>
            </w:r>
          </w:p>
        </w:tc>
        <w:tc>
          <w:tcPr>
            <w:tcW w:w="482" w:type="pct"/>
            <w:tcBorders>
              <w:top w:val="single" w:sz="8" w:space="0" w:color="000000"/>
              <w:left w:val="single" w:sz="8" w:space="0" w:color="000000"/>
              <w:bottom w:val="single" w:sz="8" w:space="0" w:color="000000"/>
              <w:right w:val="single" w:sz="8" w:space="0" w:color="000000"/>
            </w:tcBorders>
            <w:vAlign w:val="center"/>
          </w:tcPr>
          <w:p w:rsidR="00283C19" w:rsidRPr="00283C19" w:rsidRDefault="00283C19" w:rsidP="00283C19">
            <w:r w:rsidRPr="00283C19">
              <w:t>69,8%</w:t>
            </w:r>
          </w:p>
        </w:tc>
        <w:tc>
          <w:tcPr>
            <w:tcW w:w="482" w:type="pct"/>
            <w:tcBorders>
              <w:top w:val="single" w:sz="8" w:space="0" w:color="000000"/>
              <w:left w:val="single" w:sz="8" w:space="0" w:color="000000"/>
              <w:bottom w:val="single" w:sz="8" w:space="0" w:color="000000"/>
              <w:right w:val="single" w:sz="8" w:space="0" w:color="000000"/>
            </w:tcBorders>
            <w:vAlign w:val="center"/>
          </w:tcPr>
          <w:p w:rsidR="00283C19" w:rsidRPr="00283C19" w:rsidRDefault="00283C19" w:rsidP="00283C19">
            <w:r w:rsidRPr="00283C19">
              <w:t>81,5%</w:t>
            </w:r>
          </w:p>
        </w:tc>
        <w:tc>
          <w:tcPr>
            <w:tcW w:w="483" w:type="pct"/>
            <w:tcBorders>
              <w:top w:val="single" w:sz="8" w:space="0" w:color="000000"/>
              <w:left w:val="single" w:sz="8" w:space="0" w:color="000000"/>
              <w:bottom w:val="single" w:sz="8" w:space="0" w:color="000000"/>
              <w:right w:val="single" w:sz="8" w:space="0" w:color="000000"/>
            </w:tcBorders>
            <w:vAlign w:val="center"/>
          </w:tcPr>
          <w:p w:rsidR="00283C19" w:rsidRPr="00283C19" w:rsidRDefault="00283C19" w:rsidP="00283C19">
            <w:r w:rsidRPr="00283C19">
              <w:t>91,1%</w:t>
            </w:r>
          </w:p>
        </w:tc>
      </w:tr>
      <w:tr w:rsidR="00283C19" w:rsidRPr="00283C19" w:rsidTr="00283C19">
        <w:trPr>
          <w:trHeight w:val="340"/>
          <w:jc w:val="center"/>
        </w:trPr>
        <w:tc>
          <w:tcPr>
            <w:tcW w:w="372" w:type="pct"/>
            <w:tcBorders>
              <w:top w:val="single" w:sz="8" w:space="0" w:color="000000"/>
              <w:left w:val="single" w:sz="8" w:space="0" w:color="000000"/>
              <w:bottom w:val="single" w:sz="8" w:space="0" w:color="000000"/>
              <w:right w:val="single" w:sz="8" w:space="0" w:color="000000"/>
            </w:tcBorders>
            <w:vAlign w:val="center"/>
          </w:tcPr>
          <w:p w:rsidR="00283C19" w:rsidRPr="00283C19" w:rsidRDefault="00283C19" w:rsidP="00283C19">
            <w:pPr>
              <w:jc w:val="center"/>
            </w:pPr>
            <w:r w:rsidRPr="00283C19">
              <w:t>14</w:t>
            </w:r>
          </w:p>
        </w:tc>
        <w:tc>
          <w:tcPr>
            <w:tcW w:w="1785" w:type="pct"/>
            <w:gridSpan w:val="2"/>
            <w:vMerge/>
            <w:tcBorders>
              <w:left w:val="single" w:sz="8" w:space="0" w:color="000000"/>
              <w:right w:val="single" w:sz="8" w:space="0" w:color="000000"/>
            </w:tcBorders>
            <w:vAlign w:val="center"/>
          </w:tcPr>
          <w:p w:rsidR="00283C19" w:rsidRPr="00283C19" w:rsidRDefault="00283C19" w:rsidP="00283C19"/>
        </w:tc>
        <w:tc>
          <w:tcPr>
            <w:tcW w:w="432" w:type="pct"/>
            <w:tcBorders>
              <w:top w:val="single" w:sz="8" w:space="0" w:color="000000"/>
              <w:left w:val="single" w:sz="8" w:space="0" w:color="000000"/>
              <w:bottom w:val="single" w:sz="8" w:space="0" w:color="000000"/>
              <w:right w:val="single" w:sz="8" w:space="0" w:color="000000"/>
            </w:tcBorders>
            <w:vAlign w:val="center"/>
          </w:tcPr>
          <w:p w:rsidR="00283C19" w:rsidRPr="00283C19" w:rsidRDefault="00283C19" w:rsidP="00283C19">
            <w:pPr>
              <w:jc w:val="center"/>
            </w:pPr>
            <w:r w:rsidRPr="00283C19">
              <w:t>В</w:t>
            </w:r>
          </w:p>
        </w:tc>
        <w:tc>
          <w:tcPr>
            <w:tcW w:w="482" w:type="pct"/>
            <w:tcBorders>
              <w:top w:val="single" w:sz="8" w:space="0" w:color="000000"/>
              <w:left w:val="single" w:sz="8" w:space="0" w:color="000000"/>
              <w:bottom w:val="single" w:sz="8" w:space="0" w:color="000000"/>
              <w:right w:val="single" w:sz="8" w:space="0" w:color="000000"/>
            </w:tcBorders>
            <w:vAlign w:val="center"/>
          </w:tcPr>
          <w:p w:rsidR="00283C19" w:rsidRPr="00283C19" w:rsidRDefault="00283C19" w:rsidP="00283C19">
            <w:pPr>
              <w:jc w:val="center"/>
            </w:pPr>
            <w:r w:rsidRPr="00283C19">
              <w:t>57,9%</w:t>
            </w:r>
          </w:p>
        </w:tc>
        <w:tc>
          <w:tcPr>
            <w:tcW w:w="482" w:type="pct"/>
            <w:tcBorders>
              <w:top w:val="single" w:sz="8" w:space="0" w:color="000000"/>
              <w:left w:val="single" w:sz="8" w:space="0" w:color="000000"/>
              <w:bottom w:val="single" w:sz="8" w:space="0" w:color="000000"/>
              <w:right w:val="single" w:sz="8" w:space="0" w:color="000000"/>
            </w:tcBorders>
            <w:shd w:val="clear" w:color="auto" w:fill="auto"/>
            <w:vAlign w:val="center"/>
          </w:tcPr>
          <w:p w:rsidR="00283C19" w:rsidRPr="00283C19" w:rsidRDefault="00283C19" w:rsidP="00283C19">
            <w:r w:rsidRPr="00283C19">
              <w:t>0%</w:t>
            </w:r>
          </w:p>
        </w:tc>
        <w:tc>
          <w:tcPr>
            <w:tcW w:w="482" w:type="pct"/>
            <w:tcBorders>
              <w:top w:val="single" w:sz="8" w:space="0" w:color="000000"/>
              <w:left w:val="single" w:sz="8" w:space="0" w:color="000000"/>
              <w:bottom w:val="single" w:sz="8" w:space="0" w:color="000000"/>
              <w:right w:val="single" w:sz="8" w:space="0" w:color="000000"/>
            </w:tcBorders>
            <w:vAlign w:val="center"/>
          </w:tcPr>
          <w:p w:rsidR="00283C19" w:rsidRPr="00283C19" w:rsidRDefault="00283C19" w:rsidP="00283C19">
            <w:r w:rsidRPr="00283C19">
              <w:t>32,6%</w:t>
            </w:r>
          </w:p>
        </w:tc>
        <w:tc>
          <w:tcPr>
            <w:tcW w:w="482" w:type="pct"/>
            <w:tcBorders>
              <w:top w:val="single" w:sz="8" w:space="0" w:color="000000"/>
              <w:left w:val="single" w:sz="8" w:space="0" w:color="000000"/>
              <w:bottom w:val="single" w:sz="8" w:space="0" w:color="000000"/>
              <w:right w:val="single" w:sz="8" w:space="0" w:color="000000"/>
            </w:tcBorders>
            <w:vAlign w:val="center"/>
          </w:tcPr>
          <w:p w:rsidR="00283C19" w:rsidRPr="00283C19" w:rsidRDefault="00283C19" w:rsidP="00283C19">
            <w:r w:rsidRPr="00283C19">
              <w:t>50,0%</w:t>
            </w:r>
          </w:p>
        </w:tc>
        <w:tc>
          <w:tcPr>
            <w:tcW w:w="483" w:type="pct"/>
            <w:tcBorders>
              <w:top w:val="single" w:sz="8" w:space="0" w:color="000000"/>
              <w:left w:val="single" w:sz="8" w:space="0" w:color="000000"/>
              <w:bottom w:val="single" w:sz="8" w:space="0" w:color="000000"/>
              <w:right w:val="single" w:sz="8" w:space="0" w:color="000000"/>
            </w:tcBorders>
            <w:vAlign w:val="center"/>
          </w:tcPr>
          <w:p w:rsidR="00283C19" w:rsidRPr="00283C19" w:rsidRDefault="00283C19" w:rsidP="00283C19">
            <w:r w:rsidRPr="00283C19">
              <w:t>79,7%</w:t>
            </w:r>
          </w:p>
        </w:tc>
      </w:tr>
      <w:tr w:rsidR="00283C19" w:rsidRPr="00283C19" w:rsidTr="00283C19">
        <w:trPr>
          <w:trHeight w:val="340"/>
          <w:jc w:val="center"/>
        </w:trPr>
        <w:tc>
          <w:tcPr>
            <w:tcW w:w="372" w:type="pct"/>
            <w:tcBorders>
              <w:top w:val="single" w:sz="8" w:space="0" w:color="000000"/>
              <w:left w:val="single" w:sz="8" w:space="0" w:color="000000"/>
              <w:bottom w:val="single" w:sz="8" w:space="0" w:color="000000"/>
              <w:right w:val="single" w:sz="8" w:space="0" w:color="000000"/>
            </w:tcBorders>
            <w:vAlign w:val="center"/>
          </w:tcPr>
          <w:p w:rsidR="00283C19" w:rsidRPr="00283C19" w:rsidRDefault="00283C19" w:rsidP="00283C19">
            <w:pPr>
              <w:jc w:val="center"/>
            </w:pPr>
            <w:r w:rsidRPr="00283C19">
              <w:t>15</w:t>
            </w:r>
          </w:p>
        </w:tc>
        <w:tc>
          <w:tcPr>
            <w:tcW w:w="1785" w:type="pct"/>
            <w:gridSpan w:val="2"/>
            <w:vMerge/>
            <w:tcBorders>
              <w:left w:val="single" w:sz="8" w:space="0" w:color="000000"/>
              <w:right w:val="single" w:sz="8" w:space="0" w:color="000000"/>
            </w:tcBorders>
            <w:vAlign w:val="center"/>
          </w:tcPr>
          <w:p w:rsidR="00283C19" w:rsidRPr="00283C19" w:rsidRDefault="00283C19" w:rsidP="00283C19"/>
        </w:tc>
        <w:tc>
          <w:tcPr>
            <w:tcW w:w="432" w:type="pct"/>
            <w:tcBorders>
              <w:top w:val="single" w:sz="8" w:space="0" w:color="000000"/>
              <w:left w:val="single" w:sz="8" w:space="0" w:color="000000"/>
              <w:bottom w:val="single" w:sz="8" w:space="0" w:color="000000"/>
              <w:right w:val="single" w:sz="8" w:space="0" w:color="000000"/>
            </w:tcBorders>
            <w:vAlign w:val="center"/>
          </w:tcPr>
          <w:p w:rsidR="00283C19" w:rsidRPr="00283C19" w:rsidRDefault="00283C19" w:rsidP="00283C19">
            <w:pPr>
              <w:jc w:val="center"/>
            </w:pPr>
            <w:r w:rsidRPr="00283C19">
              <w:t>В</w:t>
            </w:r>
          </w:p>
        </w:tc>
        <w:tc>
          <w:tcPr>
            <w:tcW w:w="482" w:type="pct"/>
            <w:tcBorders>
              <w:top w:val="single" w:sz="8" w:space="0" w:color="000000"/>
              <w:left w:val="single" w:sz="8" w:space="0" w:color="000000"/>
              <w:bottom w:val="single" w:sz="8" w:space="0" w:color="000000"/>
              <w:right w:val="single" w:sz="8" w:space="0" w:color="000000"/>
            </w:tcBorders>
            <w:vAlign w:val="center"/>
          </w:tcPr>
          <w:p w:rsidR="00283C19" w:rsidRPr="00283C19" w:rsidRDefault="00283C19" w:rsidP="00283C19">
            <w:pPr>
              <w:jc w:val="center"/>
            </w:pPr>
            <w:r w:rsidRPr="00283C19">
              <w:t>69,1%</w:t>
            </w:r>
          </w:p>
        </w:tc>
        <w:tc>
          <w:tcPr>
            <w:tcW w:w="482" w:type="pct"/>
            <w:tcBorders>
              <w:top w:val="single" w:sz="8" w:space="0" w:color="000000"/>
              <w:left w:val="single" w:sz="8" w:space="0" w:color="000000"/>
              <w:bottom w:val="single" w:sz="8" w:space="0" w:color="000000"/>
              <w:right w:val="single" w:sz="8" w:space="0" w:color="000000"/>
            </w:tcBorders>
            <w:shd w:val="clear" w:color="auto" w:fill="auto"/>
            <w:vAlign w:val="center"/>
          </w:tcPr>
          <w:p w:rsidR="00283C19" w:rsidRPr="00283C19" w:rsidRDefault="00283C19" w:rsidP="00283C19">
            <w:r w:rsidRPr="00283C19">
              <w:t>0%</w:t>
            </w:r>
          </w:p>
        </w:tc>
        <w:tc>
          <w:tcPr>
            <w:tcW w:w="482" w:type="pct"/>
            <w:tcBorders>
              <w:top w:val="single" w:sz="8" w:space="0" w:color="000000"/>
              <w:left w:val="single" w:sz="8" w:space="0" w:color="000000"/>
              <w:bottom w:val="single" w:sz="8" w:space="0" w:color="000000"/>
              <w:right w:val="single" w:sz="8" w:space="0" w:color="000000"/>
            </w:tcBorders>
            <w:vAlign w:val="center"/>
          </w:tcPr>
          <w:p w:rsidR="00283C19" w:rsidRPr="00283C19" w:rsidRDefault="00283C19" w:rsidP="00283C19">
            <w:r w:rsidRPr="00283C19">
              <w:t>50,0%</w:t>
            </w:r>
          </w:p>
        </w:tc>
        <w:tc>
          <w:tcPr>
            <w:tcW w:w="482" w:type="pct"/>
            <w:tcBorders>
              <w:top w:val="single" w:sz="8" w:space="0" w:color="000000"/>
              <w:left w:val="single" w:sz="8" w:space="0" w:color="000000"/>
              <w:bottom w:val="single" w:sz="8" w:space="0" w:color="000000"/>
              <w:right w:val="single" w:sz="8" w:space="0" w:color="000000"/>
            </w:tcBorders>
            <w:vAlign w:val="center"/>
          </w:tcPr>
          <w:p w:rsidR="00283C19" w:rsidRPr="00283C19" w:rsidRDefault="00283C19" w:rsidP="00283C19">
            <w:r w:rsidRPr="00283C19">
              <w:t>62,3%</w:t>
            </w:r>
          </w:p>
        </w:tc>
        <w:tc>
          <w:tcPr>
            <w:tcW w:w="483" w:type="pct"/>
            <w:tcBorders>
              <w:top w:val="single" w:sz="8" w:space="0" w:color="000000"/>
              <w:left w:val="single" w:sz="8" w:space="0" w:color="000000"/>
              <w:bottom w:val="single" w:sz="8" w:space="0" w:color="000000"/>
              <w:right w:val="single" w:sz="8" w:space="0" w:color="000000"/>
            </w:tcBorders>
            <w:vAlign w:val="center"/>
          </w:tcPr>
          <w:p w:rsidR="00283C19" w:rsidRPr="00283C19" w:rsidRDefault="00283C19" w:rsidP="00283C19">
            <w:r w:rsidRPr="00283C19">
              <w:t>86,7%</w:t>
            </w:r>
          </w:p>
        </w:tc>
      </w:tr>
      <w:tr w:rsidR="00283C19" w:rsidRPr="00283C19" w:rsidTr="00283C19">
        <w:trPr>
          <w:trHeight w:val="340"/>
          <w:jc w:val="center"/>
        </w:trPr>
        <w:tc>
          <w:tcPr>
            <w:tcW w:w="372" w:type="pct"/>
            <w:tcBorders>
              <w:top w:val="single" w:sz="8" w:space="0" w:color="000000"/>
              <w:left w:val="single" w:sz="8" w:space="0" w:color="000000"/>
              <w:bottom w:val="single" w:sz="8" w:space="0" w:color="000000"/>
              <w:right w:val="single" w:sz="8" w:space="0" w:color="000000"/>
            </w:tcBorders>
            <w:vAlign w:val="center"/>
          </w:tcPr>
          <w:p w:rsidR="00283C19" w:rsidRPr="00283C19" w:rsidRDefault="00283C19" w:rsidP="00283C19">
            <w:pPr>
              <w:jc w:val="center"/>
            </w:pPr>
            <w:r w:rsidRPr="00283C19">
              <w:t>16</w:t>
            </w:r>
          </w:p>
        </w:tc>
        <w:tc>
          <w:tcPr>
            <w:tcW w:w="1785" w:type="pct"/>
            <w:gridSpan w:val="2"/>
            <w:vMerge/>
            <w:tcBorders>
              <w:left w:val="single" w:sz="8" w:space="0" w:color="000000"/>
              <w:right w:val="single" w:sz="8" w:space="0" w:color="000000"/>
            </w:tcBorders>
            <w:vAlign w:val="center"/>
          </w:tcPr>
          <w:p w:rsidR="00283C19" w:rsidRPr="00283C19" w:rsidRDefault="00283C19" w:rsidP="00283C19"/>
        </w:tc>
        <w:tc>
          <w:tcPr>
            <w:tcW w:w="432" w:type="pct"/>
            <w:tcBorders>
              <w:top w:val="single" w:sz="8" w:space="0" w:color="000000"/>
              <w:left w:val="single" w:sz="8" w:space="0" w:color="000000"/>
              <w:bottom w:val="single" w:sz="8" w:space="0" w:color="000000"/>
              <w:right w:val="single" w:sz="8" w:space="0" w:color="000000"/>
            </w:tcBorders>
            <w:vAlign w:val="center"/>
          </w:tcPr>
          <w:p w:rsidR="00283C19" w:rsidRPr="00283C19" w:rsidRDefault="00283C19" w:rsidP="00283C19">
            <w:pPr>
              <w:jc w:val="center"/>
            </w:pPr>
            <w:r w:rsidRPr="00283C19">
              <w:t>В</w:t>
            </w:r>
          </w:p>
        </w:tc>
        <w:tc>
          <w:tcPr>
            <w:tcW w:w="482" w:type="pct"/>
            <w:tcBorders>
              <w:top w:val="single" w:sz="8" w:space="0" w:color="000000"/>
              <w:left w:val="single" w:sz="8" w:space="0" w:color="000000"/>
              <w:bottom w:val="single" w:sz="8" w:space="0" w:color="000000"/>
              <w:right w:val="single" w:sz="8" w:space="0" w:color="000000"/>
            </w:tcBorders>
            <w:vAlign w:val="center"/>
          </w:tcPr>
          <w:p w:rsidR="00283C19" w:rsidRPr="00283C19" w:rsidRDefault="00283C19" w:rsidP="00283C19">
            <w:pPr>
              <w:jc w:val="center"/>
            </w:pPr>
            <w:r w:rsidRPr="00283C19">
              <w:t>82,1%</w:t>
            </w:r>
          </w:p>
        </w:tc>
        <w:tc>
          <w:tcPr>
            <w:tcW w:w="482" w:type="pct"/>
            <w:tcBorders>
              <w:top w:val="single" w:sz="8" w:space="0" w:color="000000"/>
              <w:left w:val="single" w:sz="8" w:space="0" w:color="000000"/>
              <w:bottom w:val="single" w:sz="8" w:space="0" w:color="000000"/>
              <w:right w:val="single" w:sz="8" w:space="0" w:color="000000"/>
            </w:tcBorders>
            <w:shd w:val="clear" w:color="auto" w:fill="auto"/>
            <w:vAlign w:val="center"/>
          </w:tcPr>
          <w:p w:rsidR="00283C19" w:rsidRPr="00283C19" w:rsidRDefault="00283C19" w:rsidP="00283C19">
            <w:r w:rsidRPr="00283C19">
              <w:t>50,0%</w:t>
            </w:r>
          </w:p>
        </w:tc>
        <w:tc>
          <w:tcPr>
            <w:tcW w:w="482" w:type="pct"/>
            <w:tcBorders>
              <w:top w:val="single" w:sz="8" w:space="0" w:color="000000"/>
              <w:left w:val="single" w:sz="8" w:space="0" w:color="000000"/>
              <w:bottom w:val="single" w:sz="8" w:space="0" w:color="000000"/>
              <w:right w:val="single" w:sz="8" w:space="0" w:color="000000"/>
            </w:tcBorders>
            <w:vAlign w:val="center"/>
          </w:tcPr>
          <w:p w:rsidR="00283C19" w:rsidRPr="00283C19" w:rsidRDefault="00283C19" w:rsidP="00283C19">
            <w:r w:rsidRPr="00283C19">
              <w:t>64,0%</w:t>
            </w:r>
          </w:p>
        </w:tc>
        <w:tc>
          <w:tcPr>
            <w:tcW w:w="482" w:type="pct"/>
            <w:tcBorders>
              <w:top w:val="single" w:sz="8" w:space="0" w:color="000000"/>
              <w:left w:val="single" w:sz="8" w:space="0" w:color="000000"/>
              <w:bottom w:val="single" w:sz="8" w:space="0" w:color="000000"/>
              <w:right w:val="single" w:sz="8" w:space="0" w:color="000000"/>
            </w:tcBorders>
            <w:vAlign w:val="center"/>
          </w:tcPr>
          <w:p w:rsidR="00283C19" w:rsidRPr="00283C19" w:rsidRDefault="00283C19" w:rsidP="00283C19">
            <w:r w:rsidRPr="00283C19">
              <w:t>77,4%</w:t>
            </w:r>
          </w:p>
        </w:tc>
        <w:tc>
          <w:tcPr>
            <w:tcW w:w="483" w:type="pct"/>
            <w:tcBorders>
              <w:top w:val="single" w:sz="8" w:space="0" w:color="000000"/>
              <w:left w:val="single" w:sz="8" w:space="0" w:color="000000"/>
              <w:bottom w:val="single" w:sz="8" w:space="0" w:color="000000"/>
              <w:right w:val="single" w:sz="8" w:space="0" w:color="000000"/>
            </w:tcBorders>
            <w:vAlign w:val="center"/>
          </w:tcPr>
          <w:p w:rsidR="00283C19" w:rsidRPr="00283C19" w:rsidRDefault="00283C19" w:rsidP="00283C19">
            <w:r w:rsidRPr="00283C19">
              <w:t>96,8%</w:t>
            </w:r>
          </w:p>
        </w:tc>
      </w:tr>
      <w:tr w:rsidR="00283C19" w:rsidRPr="00283C19" w:rsidTr="00283C19">
        <w:trPr>
          <w:trHeight w:val="340"/>
          <w:jc w:val="center"/>
        </w:trPr>
        <w:tc>
          <w:tcPr>
            <w:tcW w:w="372" w:type="pct"/>
            <w:tcBorders>
              <w:top w:val="single" w:sz="8" w:space="0" w:color="000000"/>
              <w:left w:val="single" w:sz="8" w:space="0" w:color="000000"/>
              <w:bottom w:val="single" w:sz="8" w:space="0" w:color="000000"/>
              <w:right w:val="single" w:sz="8" w:space="0" w:color="000000"/>
            </w:tcBorders>
            <w:vAlign w:val="center"/>
          </w:tcPr>
          <w:p w:rsidR="00283C19" w:rsidRPr="00283C19" w:rsidRDefault="00283C19" w:rsidP="00283C19">
            <w:pPr>
              <w:jc w:val="center"/>
            </w:pPr>
            <w:r w:rsidRPr="00283C19">
              <w:t>17</w:t>
            </w:r>
          </w:p>
        </w:tc>
        <w:tc>
          <w:tcPr>
            <w:tcW w:w="1785" w:type="pct"/>
            <w:gridSpan w:val="2"/>
            <w:vMerge/>
            <w:tcBorders>
              <w:left w:val="single" w:sz="8" w:space="0" w:color="000000"/>
              <w:right w:val="single" w:sz="8" w:space="0" w:color="000000"/>
            </w:tcBorders>
            <w:vAlign w:val="center"/>
          </w:tcPr>
          <w:p w:rsidR="00283C19" w:rsidRPr="00283C19" w:rsidRDefault="00283C19" w:rsidP="00283C19"/>
        </w:tc>
        <w:tc>
          <w:tcPr>
            <w:tcW w:w="432" w:type="pct"/>
            <w:tcBorders>
              <w:top w:val="single" w:sz="8" w:space="0" w:color="000000"/>
              <w:left w:val="single" w:sz="8" w:space="0" w:color="000000"/>
              <w:bottom w:val="single" w:sz="8" w:space="0" w:color="000000"/>
              <w:right w:val="single" w:sz="8" w:space="0" w:color="000000"/>
            </w:tcBorders>
            <w:vAlign w:val="center"/>
          </w:tcPr>
          <w:p w:rsidR="00283C19" w:rsidRPr="00283C19" w:rsidRDefault="00283C19" w:rsidP="00283C19">
            <w:pPr>
              <w:jc w:val="center"/>
            </w:pPr>
            <w:r w:rsidRPr="00283C19">
              <w:t>В</w:t>
            </w:r>
          </w:p>
        </w:tc>
        <w:tc>
          <w:tcPr>
            <w:tcW w:w="482" w:type="pct"/>
            <w:tcBorders>
              <w:top w:val="single" w:sz="8" w:space="0" w:color="000000"/>
              <w:left w:val="single" w:sz="8" w:space="0" w:color="000000"/>
              <w:bottom w:val="single" w:sz="8" w:space="0" w:color="000000"/>
              <w:right w:val="single" w:sz="8" w:space="0" w:color="000000"/>
            </w:tcBorders>
            <w:vAlign w:val="center"/>
          </w:tcPr>
          <w:p w:rsidR="00283C19" w:rsidRPr="00283C19" w:rsidRDefault="00283C19" w:rsidP="00283C19">
            <w:pPr>
              <w:jc w:val="center"/>
            </w:pPr>
            <w:r w:rsidRPr="00283C19">
              <w:t>50,0%</w:t>
            </w:r>
          </w:p>
        </w:tc>
        <w:tc>
          <w:tcPr>
            <w:tcW w:w="482" w:type="pct"/>
            <w:tcBorders>
              <w:top w:val="single" w:sz="8" w:space="0" w:color="000000"/>
              <w:left w:val="single" w:sz="8" w:space="0" w:color="000000"/>
              <w:bottom w:val="single" w:sz="8" w:space="0" w:color="000000"/>
              <w:right w:val="single" w:sz="8" w:space="0" w:color="000000"/>
            </w:tcBorders>
            <w:shd w:val="clear" w:color="auto" w:fill="auto"/>
            <w:vAlign w:val="center"/>
          </w:tcPr>
          <w:p w:rsidR="00283C19" w:rsidRPr="00283C19" w:rsidRDefault="00283C19" w:rsidP="00283C19">
            <w:r w:rsidRPr="00283C19">
              <w:t>0%</w:t>
            </w:r>
          </w:p>
        </w:tc>
        <w:tc>
          <w:tcPr>
            <w:tcW w:w="482" w:type="pct"/>
            <w:tcBorders>
              <w:top w:val="single" w:sz="8" w:space="0" w:color="000000"/>
              <w:left w:val="single" w:sz="8" w:space="0" w:color="000000"/>
              <w:bottom w:val="single" w:sz="8" w:space="0" w:color="000000"/>
              <w:right w:val="single" w:sz="8" w:space="0" w:color="000000"/>
            </w:tcBorders>
            <w:vAlign w:val="center"/>
          </w:tcPr>
          <w:p w:rsidR="00283C19" w:rsidRPr="00283C19" w:rsidRDefault="00283C19" w:rsidP="00283C19">
            <w:r w:rsidRPr="00283C19">
              <w:t>30,2%</w:t>
            </w:r>
          </w:p>
        </w:tc>
        <w:tc>
          <w:tcPr>
            <w:tcW w:w="482" w:type="pct"/>
            <w:tcBorders>
              <w:top w:val="single" w:sz="8" w:space="0" w:color="000000"/>
              <w:left w:val="single" w:sz="8" w:space="0" w:color="000000"/>
              <w:bottom w:val="single" w:sz="8" w:space="0" w:color="000000"/>
              <w:right w:val="single" w:sz="8" w:space="0" w:color="000000"/>
            </w:tcBorders>
            <w:vAlign w:val="center"/>
          </w:tcPr>
          <w:p w:rsidR="00283C19" w:rsidRPr="00283C19" w:rsidRDefault="00283C19" w:rsidP="00283C19">
            <w:r w:rsidRPr="00283C19">
              <w:t>37,7%</w:t>
            </w:r>
          </w:p>
        </w:tc>
        <w:tc>
          <w:tcPr>
            <w:tcW w:w="483" w:type="pct"/>
            <w:tcBorders>
              <w:top w:val="single" w:sz="8" w:space="0" w:color="000000"/>
              <w:left w:val="single" w:sz="8" w:space="0" w:color="000000"/>
              <w:bottom w:val="single" w:sz="8" w:space="0" w:color="000000"/>
              <w:right w:val="single" w:sz="8" w:space="0" w:color="000000"/>
            </w:tcBorders>
            <w:vAlign w:val="center"/>
          </w:tcPr>
          <w:p w:rsidR="00283C19" w:rsidRPr="00283C19" w:rsidRDefault="00283C19" w:rsidP="00283C19">
            <w:r w:rsidRPr="00283C19">
              <w:t>72,8%</w:t>
            </w:r>
          </w:p>
        </w:tc>
      </w:tr>
      <w:tr w:rsidR="00283C19" w:rsidRPr="00283C19" w:rsidTr="00283C19">
        <w:trPr>
          <w:trHeight w:val="340"/>
          <w:jc w:val="center"/>
        </w:trPr>
        <w:tc>
          <w:tcPr>
            <w:tcW w:w="372" w:type="pct"/>
            <w:tcBorders>
              <w:top w:val="single" w:sz="8" w:space="0" w:color="000000"/>
              <w:left w:val="single" w:sz="8" w:space="0" w:color="000000"/>
              <w:bottom w:val="single" w:sz="8" w:space="0" w:color="000000"/>
              <w:right w:val="single" w:sz="8" w:space="0" w:color="000000"/>
            </w:tcBorders>
            <w:vAlign w:val="center"/>
          </w:tcPr>
          <w:p w:rsidR="00283C19" w:rsidRPr="00283C19" w:rsidRDefault="00283C19" w:rsidP="00283C19">
            <w:pPr>
              <w:jc w:val="center"/>
            </w:pPr>
            <w:r w:rsidRPr="00283C19">
              <w:t>18</w:t>
            </w:r>
          </w:p>
        </w:tc>
        <w:tc>
          <w:tcPr>
            <w:tcW w:w="1785" w:type="pct"/>
            <w:gridSpan w:val="2"/>
            <w:vMerge/>
            <w:tcBorders>
              <w:left w:val="single" w:sz="8" w:space="0" w:color="000000"/>
              <w:bottom w:val="single" w:sz="8" w:space="0" w:color="000000"/>
              <w:right w:val="single" w:sz="8" w:space="0" w:color="000000"/>
            </w:tcBorders>
            <w:vAlign w:val="center"/>
          </w:tcPr>
          <w:p w:rsidR="00283C19" w:rsidRPr="00283C19" w:rsidRDefault="00283C19" w:rsidP="00283C19"/>
        </w:tc>
        <w:tc>
          <w:tcPr>
            <w:tcW w:w="432" w:type="pct"/>
            <w:tcBorders>
              <w:top w:val="single" w:sz="8" w:space="0" w:color="000000"/>
              <w:left w:val="single" w:sz="8" w:space="0" w:color="000000"/>
              <w:bottom w:val="single" w:sz="8" w:space="0" w:color="000000"/>
              <w:right w:val="single" w:sz="8" w:space="0" w:color="000000"/>
            </w:tcBorders>
            <w:vAlign w:val="center"/>
          </w:tcPr>
          <w:p w:rsidR="00283C19" w:rsidRPr="00283C19" w:rsidRDefault="00283C19" w:rsidP="00283C19">
            <w:pPr>
              <w:jc w:val="center"/>
            </w:pPr>
            <w:r w:rsidRPr="00283C19">
              <w:t>В</w:t>
            </w:r>
          </w:p>
        </w:tc>
        <w:tc>
          <w:tcPr>
            <w:tcW w:w="482" w:type="pct"/>
            <w:tcBorders>
              <w:top w:val="single" w:sz="8" w:space="0" w:color="000000"/>
              <w:left w:val="single" w:sz="8" w:space="0" w:color="000000"/>
              <w:bottom w:val="single" w:sz="8" w:space="0" w:color="000000"/>
              <w:right w:val="single" w:sz="8" w:space="0" w:color="000000"/>
            </w:tcBorders>
            <w:vAlign w:val="center"/>
          </w:tcPr>
          <w:p w:rsidR="00283C19" w:rsidRPr="00283C19" w:rsidRDefault="00283C19" w:rsidP="00283C19">
            <w:pPr>
              <w:jc w:val="center"/>
            </w:pPr>
            <w:r w:rsidRPr="00283C19">
              <w:t>67,3%</w:t>
            </w:r>
          </w:p>
        </w:tc>
        <w:tc>
          <w:tcPr>
            <w:tcW w:w="482" w:type="pct"/>
            <w:tcBorders>
              <w:top w:val="single" w:sz="8" w:space="0" w:color="000000"/>
              <w:left w:val="single" w:sz="8" w:space="0" w:color="000000"/>
              <w:bottom w:val="single" w:sz="8" w:space="0" w:color="000000"/>
              <w:right w:val="single" w:sz="8" w:space="0" w:color="000000"/>
            </w:tcBorders>
            <w:shd w:val="clear" w:color="auto" w:fill="auto"/>
            <w:vAlign w:val="center"/>
          </w:tcPr>
          <w:p w:rsidR="00283C19" w:rsidRPr="00283C19" w:rsidRDefault="00283C19" w:rsidP="00283C19">
            <w:r w:rsidRPr="00283C19">
              <w:t>50,0%</w:t>
            </w:r>
          </w:p>
        </w:tc>
        <w:tc>
          <w:tcPr>
            <w:tcW w:w="482" w:type="pct"/>
            <w:tcBorders>
              <w:top w:val="single" w:sz="8" w:space="0" w:color="000000"/>
              <w:left w:val="single" w:sz="8" w:space="0" w:color="000000"/>
              <w:bottom w:val="single" w:sz="8" w:space="0" w:color="000000"/>
              <w:right w:val="single" w:sz="8" w:space="0" w:color="000000"/>
            </w:tcBorders>
            <w:vAlign w:val="center"/>
          </w:tcPr>
          <w:p w:rsidR="00283C19" w:rsidRPr="00283C19" w:rsidRDefault="00283C19" w:rsidP="00283C19">
            <w:r w:rsidRPr="00283C19">
              <w:t>45,3%</w:t>
            </w:r>
          </w:p>
        </w:tc>
        <w:tc>
          <w:tcPr>
            <w:tcW w:w="482" w:type="pct"/>
            <w:tcBorders>
              <w:top w:val="single" w:sz="8" w:space="0" w:color="000000"/>
              <w:left w:val="single" w:sz="8" w:space="0" w:color="000000"/>
              <w:bottom w:val="single" w:sz="8" w:space="0" w:color="000000"/>
              <w:right w:val="single" w:sz="8" w:space="0" w:color="000000"/>
            </w:tcBorders>
            <w:vAlign w:val="center"/>
          </w:tcPr>
          <w:p w:rsidR="00283C19" w:rsidRPr="00283C19" w:rsidRDefault="00283C19" w:rsidP="00283C19">
            <w:r w:rsidRPr="00283C19">
              <w:t>70,5%</w:t>
            </w:r>
          </w:p>
        </w:tc>
        <w:tc>
          <w:tcPr>
            <w:tcW w:w="483" w:type="pct"/>
            <w:tcBorders>
              <w:top w:val="single" w:sz="8" w:space="0" w:color="000000"/>
              <w:left w:val="single" w:sz="8" w:space="0" w:color="000000"/>
              <w:bottom w:val="single" w:sz="8" w:space="0" w:color="000000"/>
              <w:right w:val="single" w:sz="8" w:space="0" w:color="000000"/>
            </w:tcBorders>
            <w:vAlign w:val="center"/>
          </w:tcPr>
          <w:p w:rsidR="00283C19" w:rsidRPr="00283C19" w:rsidRDefault="00283C19" w:rsidP="00283C19">
            <w:r w:rsidRPr="00283C19">
              <w:t>76,6%</w:t>
            </w:r>
          </w:p>
        </w:tc>
      </w:tr>
      <w:tr w:rsidR="00283C19" w:rsidRPr="00283C19" w:rsidTr="00283C19">
        <w:trPr>
          <w:trHeight w:val="20"/>
          <w:jc w:val="center"/>
        </w:trPr>
        <w:tc>
          <w:tcPr>
            <w:tcW w:w="5000" w:type="pct"/>
            <w:gridSpan w:val="9"/>
            <w:tcBorders>
              <w:top w:val="single" w:sz="8" w:space="0" w:color="000000"/>
              <w:left w:val="single" w:sz="8" w:space="0" w:color="000000"/>
              <w:bottom w:val="single" w:sz="8" w:space="0" w:color="000000"/>
              <w:right w:val="single" w:sz="8" w:space="0" w:color="000000"/>
            </w:tcBorders>
            <w:vAlign w:val="center"/>
          </w:tcPr>
          <w:p w:rsidR="00283C19" w:rsidRPr="00283C19" w:rsidRDefault="00283C19" w:rsidP="00283C19">
            <w:pPr>
              <w:jc w:val="center"/>
              <w:rPr>
                <w:b/>
              </w:rPr>
            </w:pPr>
            <w:r w:rsidRPr="00283C19">
              <w:rPr>
                <w:b/>
              </w:rPr>
              <w:t>Раздел 3 Грамматика и лексика</w:t>
            </w:r>
          </w:p>
        </w:tc>
      </w:tr>
      <w:tr w:rsidR="00283C19" w:rsidRPr="00283C19" w:rsidTr="00283C19">
        <w:trPr>
          <w:trHeight w:val="340"/>
          <w:jc w:val="center"/>
        </w:trPr>
        <w:tc>
          <w:tcPr>
            <w:tcW w:w="372" w:type="pct"/>
            <w:tcBorders>
              <w:top w:val="single" w:sz="8" w:space="0" w:color="000000"/>
              <w:left w:val="single" w:sz="8" w:space="0" w:color="000000"/>
              <w:bottom w:val="single" w:sz="8" w:space="0" w:color="000000"/>
              <w:right w:val="single" w:sz="8" w:space="0" w:color="000000"/>
            </w:tcBorders>
            <w:vAlign w:val="center"/>
          </w:tcPr>
          <w:p w:rsidR="00283C19" w:rsidRPr="00283C19" w:rsidRDefault="00283C19" w:rsidP="00283C19">
            <w:pPr>
              <w:jc w:val="center"/>
            </w:pPr>
            <w:r w:rsidRPr="00283C19">
              <w:t>19</w:t>
            </w:r>
          </w:p>
        </w:tc>
        <w:tc>
          <w:tcPr>
            <w:tcW w:w="1785" w:type="pct"/>
            <w:gridSpan w:val="2"/>
            <w:vMerge w:val="restart"/>
            <w:tcBorders>
              <w:top w:val="single" w:sz="8" w:space="0" w:color="000000"/>
              <w:left w:val="single" w:sz="8" w:space="0" w:color="000000"/>
              <w:bottom w:val="single" w:sz="4" w:space="0" w:color="auto"/>
              <w:right w:val="single" w:sz="8" w:space="0" w:color="000000"/>
            </w:tcBorders>
            <w:vAlign w:val="center"/>
          </w:tcPr>
          <w:p w:rsidR="00283C19" w:rsidRPr="00283C19" w:rsidRDefault="00283C19" w:rsidP="00283C19">
            <w:r w:rsidRPr="00283C19">
              <w:t>Грамматические навыки</w:t>
            </w:r>
          </w:p>
        </w:tc>
        <w:tc>
          <w:tcPr>
            <w:tcW w:w="432" w:type="pct"/>
            <w:tcBorders>
              <w:top w:val="single" w:sz="8" w:space="0" w:color="000000"/>
              <w:left w:val="single" w:sz="8" w:space="0" w:color="000000"/>
              <w:bottom w:val="single" w:sz="8" w:space="0" w:color="000000"/>
              <w:right w:val="single" w:sz="8" w:space="0" w:color="000000"/>
            </w:tcBorders>
            <w:vAlign w:val="center"/>
          </w:tcPr>
          <w:p w:rsidR="00283C19" w:rsidRPr="00283C19" w:rsidRDefault="00283C19" w:rsidP="00283C19">
            <w:pPr>
              <w:jc w:val="center"/>
            </w:pPr>
            <w:r w:rsidRPr="00283C19">
              <w:t>Б</w:t>
            </w:r>
          </w:p>
        </w:tc>
        <w:tc>
          <w:tcPr>
            <w:tcW w:w="482" w:type="pct"/>
            <w:tcBorders>
              <w:top w:val="single" w:sz="8" w:space="0" w:color="000000"/>
              <w:left w:val="single" w:sz="8" w:space="0" w:color="000000"/>
              <w:bottom w:val="single" w:sz="8" w:space="0" w:color="000000"/>
              <w:right w:val="single" w:sz="8" w:space="0" w:color="000000"/>
            </w:tcBorders>
            <w:vAlign w:val="center"/>
          </w:tcPr>
          <w:p w:rsidR="00283C19" w:rsidRPr="00283C19" w:rsidRDefault="00283C19" w:rsidP="00283C19">
            <w:pPr>
              <w:jc w:val="center"/>
            </w:pPr>
            <w:r w:rsidRPr="00283C19">
              <w:t>51,8%</w:t>
            </w:r>
          </w:p>
        </w:tc>
        <w:tc>
          <w:tcPr>
            <w:tcW w:w="482" w:type="pct"/>
            <w:tcBorders>
              <w:top w:val="single" w:sz="8" w:space="0" w:color="000000"/>
              <w:left w:val="single" w:sz="8" w:space="0" w:color="000000"/>
              <w:bottom w:val="single" w:sz="8" w:space="0" w:color="000000"/>
              <w:right w:val="single" w:sz="8" w:space="0" w:color="000000"/>
            </w:tcBorders>
            <w:shd w:val="clear" w:color="auto" w:fill="auto"/>
            <w:vAlign w:val="center"/>
          </w:tcPr>
          <w:p w:rsidR="00283C19" w:rsidRPr="00283C19" w:rsidRDefault="00283C19" w:rsidP="00283C19">
            <w:r w:rsidRPr="00283C19">
              <w:t>0%</w:t>
            </w:r>
          </w:p>
        </w:tc>
        <w:tc>
          <w:tcPr>
            <w:tcW w:w="482" w:type="pct"/>
            <w:tcBorders>
              <w:top w:val="single" w:sz="8" w:space="0" w:color="000000"/>
              <w:left w:val="single" w:sz="8" w:space="0" w:color="000000"/>
              <w:bottom w:val="single" w:sz="8" w:space="0" w:color="000000"/>
              <w:right w:val="single" w:sz="8" w:space="0" w:color="000000"/>
            </w:tcBorders>
            <w:vAlign w:val="center"/>
          </w:tcPr>
          <w:p w:rsidR="00283C19" w:rsidRPr="00283C19" w:rsidRDefault="00283C19" w:rsidP="00283C19">
            <w:r w:rsidRPr="00283C19">
              <w:t>8,1%</w:t>
            </w:r>
          </w:p>
        </w:tc>
        <w:tc>
          <w:tcPr>
            <w:tcW w:w="482" w:type="pct"/>
            <w:tcBorders>
              <w:top w:val="single" w:sz="8" w:space="0" w:color="000000"/>
              <w:left w:val="single" w:sz="8" w:space="0" w:color="000000"/>
              <w:bottom w:val="single" w:sz="8" w:space="0" w:color="000000"/>
              <w:right w:val="single" w:sz="8" w:space="0" w:color="000000"/>
            </w:tcBorders>
            <w:vAlign w:val="center"/>
          </w:tcPr>
          <w:p w:rsidR="00283C19" w:rsidRPr="00283C19" w:rsidRDefault="00283C19" w:rsidP="00283C19">
            <w:r w:rsidRPr="00283C19">
              <w:t>47,9%</w:t>
            </w:r>
          </w:p>
        </w:tc>
        <w:tc>
          <w:tcPr>
            <w:tcW w:w="483" w:type="pct"/>
            <w:tcBorders>
              <w:top w:val="single" w:sz="8" w:space="0" w:color="000000"/>
              <w:left w:val="single" w:sz="8" w:space="0" w:color="000000"/>
              <w:bottom w:val="single" w:sz="8" w:space="0" w:color="000000"/>
              <w:right w:val="single" w:sz="8" w:space="0" w:color="000000"/>
            </w:tcBorders>
            <w:vAlign w:val="center"/>
          </w:tcPr>
          <w:p w:rsidR="00283C19" w:rsidRPr="00283C19" w:rsidRDefault="00283C19" w:rsidP="00283C19">
            <w:r w:rsidRPr="00283C19">
              <w:t>79,7%</w:t>
            </w:r>
          </w:p>
        </w:tc>
      </w:tr>
      <w:tr w:rsidR="00283C19" w:rsidRPr="00283C19" w:rsidTr="00283C19">
        <w:trPr>
          <w:trHeight w:val="340"/>
          <w:jc w:val="center"/>
        </w:trPr>
        <w:tc>
          <w:tcPr>
            <w:tcW w:w="372" w:type="pct"/>
            <w:tcBorders>
              <w:top w:val="single" w:sz="8" w:space="0" w:color="000000"/>
              <w:left w:val="single" w:sz="8" w:space="0" w:color="000000"/>
              <w:bottom w:val="single" w:sz="8" w:space="0" w:color="000000"/>
              <w:right w:val="single" w:sz="8" w:space="0" w:color="000000"/>
            </w:tcBorders>
            <w:vAlign w:val="center"/>
          </w:tcPr>
          <w:p w:rsidR="00283C19" w:rsidRPr="00283C19" w:rsidRDefault="00283C19" w:rsidP="00283C19">
            <w:pPr>
              <w:jc w:val="center"/>
            </w:pPr>
            <w:r w:rsidRPr="00283C19">
              <w:t>20</w:t>
            </w:r>
          </w:p>
        </w:tc>
        <w:tc>
          <w:tcPr>
            <w:tcW w:w="1785" w:type="pct"/>
            <w:gridSpan w:val="2"/>
            <w:vMerge/>
            <w:tcBorders>
              <w:left w:val="single" w:sz="8" w:space="0" w:color="000000"/>
              <w:bottom w:val="single" w:sz="4" w:space="0" w:color="auto"/>
              <w:right w:val="single" w:sz="8" w:space="0" w:color="000000"/>
            </w:tcBorders>
            <w:vAlign w:val="center"/>
          </w:tcPr>
          <w:p w:rsidR="00283C19" w:rsidRPr="00283C19" w:rsidRDefault="00283C19" w:rsidP="00283C19"/>
        </w:tc>
        <w:tc>
          <w:tcPr>
            <w:tcW w:w="432" w:type="pct"/>
            <w:tcBorders>
              <w:top w:val="single" w:sz="8" w:space="0" w:color="000000"/>
              <w:left w:val="single" w:sz="8" w:space="0" w:color="000000"/>
              <w:bottom w:val="single" w:sz="8" w:space="0" w:color="000000"/>
              <w:right w:val="single" w:sz="8" w:space="0" w:color="000000"/>
            </w:tcBorders>
            <w:vAlign w:val="center"/>
          </w:tcPr>
          <w:p w:rsidR="00283C19" w:rsidRPr="00283C19" w:rsidRDefault="00283C19" w:rsidP="00283C19">
            <w:pPr>
              <w:jc w:val="center"/>
            </w:pPr>
            <w:r w:rsidRPr="00283C19">
              <w:t>Б</w:t>
            </w:r>
          </w:p>
        </w:tc>
        <w:tc>
          <w:tcPr>
            <w:tcW w:w="482" w:type="pct"/>
            <w:tcBorders>
              <w:top w:val="single" w:sz="8" w:space="0" w:color="000000"/>
              <w:left w:val="single" w:sz="8" w:space="0" w:color="000000"/>
              <w:bottom w:val="single" w:sz="8" w:space="0" w:color="000000"/>
              <w:right w:val="single" w:sz="8" w:space="0" w:color="000000"/>
            </w:tcBorders>
            <w:vAlign w:val="center"/>
          </w:tcPr>
          <w:p w:rsidR="00283C19" w:rsidRPr="00283C19" w:rsidRDefault="00283C19" w:rsidP="00283C19">
            <w:pPr>
              <w:jc w:val="center"/>
            </w:pPr>
            <w:r w:rsidRPr="00283C19">
              <w:t>95,9%</w:t>
            </w:r>
          </w:p>
        </w:tc>
        <w:tc>
          <w:tcPr>
            <w:tcW w:w="482" w:type="pct"/>
            <w:tcBorders>
              <w:top w:val="single" w:sz="8" w:space="0" w:color="000000"/>
              <w:left w:val="single" w:sz="8" w:space="0" w:color="000000"/>
              <w:bottom w:val="single" w:sz="8" w:space="0" w:color="000000"/>
              <w:right w:val="single" w:sz="8" w:space="0" w:color="000000"/>
            </w:tcBorders>
            <w:shd w:val="clear" w:color="auto" w:fill="auto"/>
            <w:vAlign w:val="center"/>
          </w:tcPr>
          <w:p w:rsidR="00283C19" w:rsidRPr="00283C19" w:rsidRDefault="00283C19" w:rsidP="00283C19">
            <w:r w:rsidRPr="00283C19">
              <w:t>0%</w:t>
            </w:r>
          </w:p>
        </w:tc>
        <w:tc>
          <w:tcPr>
            <w:tcW w:w="482" w:type="pct"/>
            <w:tcBorders>
              <w:top w:val="single" w:sz="8" w:space="0" w:color="000000"/>
              <w:left w:val="single" w:sz="8" w:space="0" w:color="000000"/>
              <w:bottom w:val="single" w:sz="8" w:space="0" w:color="000000"/>
              <w:right w:val="single" w:sz="8" w:space="0" w:color="000000"/>
            </w:tcBorders>
            <w:vAlign w:val="center"/>
          </w:tcPr>
          <w:p w:rsidR="00283C19" w:rsidRPr="00283C19" w:rsidRDefault="00283C19" w:rsidP="00283C19">
            <w:r w:rsidRPr="00283C19">
              <w:t>84,9%</w:t>
            </w:r>
          </w:p>
        </w:tc>
        <w:tc>
          <w:tcPr>
            <w:tcW w:w="482" w:type="pct"/>
            <w:tcBorders>
              <w:top w:val="single" w:sz="8" w:space="0" w:color="000000"/>
              <w:left w:val="single" w:sz="8" w:space="0" w:color="000000"/>
              <w:bottom w:val="single" w:sz="8" w:space="0" w:color="000000"/>
              <w:right w:val="single" w:sz="8" w:space="0" w:color="000000"/>
            </w:tcBorders>
            <w:vAlign w:val="center"/>
          </w:tcPr>
          <w:p w:rsidR="00283C19" w:rsidRPr="00283C19" w:rsidRDefault="00283C19" w:rsidP="00283C19">
            <w:r w:rsidRPr="00283C19">
              <w:t>99,3%</w:t>
            </w:r>
          </w:p>
        </w:tc>
        <w:tc>
          <w:tcPr>
            <w:tcW w:w="483" w:type="pct"/>
            <w:tcBorders>
              <w:top w:val="single" w:sz="8" w:space="0" w:color="000000"/>
              <w:left w:val="single" w:sz="8" w:space="0" w:color="000000"/>
              <w:bottom w:val="single" w:sz="8" w:space="0" w:color="000000"/>
              <w:right w:val="single" w:sz="8" w:space="0" w:color="000000"/>
            </w:tcBorders>
            <w:vAlign w:val="center"/>
          </w:tcPr>
          <w:p w:rsidR="00283C19" w:rsidRPr="00283C19" w:rsidRDefault="00283C19" w:rsidP="00283C19">
            <w:r w:rsidRPr="00283C19">
              <w:t>100%</w:t>
            </w:r>
          </w:p>
        </w:tc>
      </w:tr>
      <w:tr w:rsidR="00283C19" w:rsidRPr="00283C19" w:rsidTr="00283C19">
        <w:trPr>
          <w:trHeight w:val="340"/>
          <w:jc w:val="center"/>
        </w:trPr>
        <w:tc>
          <w:tcPr>
            <w:tcW w:w="372" w:type="pct"/>
            <w:tcBorders>
              <w:top w:val="single" w:sz="8" w:space="0" w:color="000000"/>
              <w:left w:val="single" w:sz="8" w:space="0" w:color="000000"/>
              <w:bottom w:val="single" w:sz="8" w:space="0" w:color="000000"/>
              <w:right w:val="single" w:sz="8" w:space="0" w:color="000000"/>
            </w:tcBorders>
            <w:vAlign w:val="center"/>
          </w:tcPr>
          <w:p w:rsidR="00283C19" w:rsidRPr="00283C19" w:rsidRDefault="00283C19" w:rsidP="00283C19">
            <w:pPr>
              <w:jc w:val="center"/>
            </w:pPr>
            <w:r w:rsidRPr="00283C19">
              <w:t>21</w:t>
            </w:r>
          </w:p>
        </w:tc>
        <w:tc>
          <w:tcPr>
            <w:tcW w:w="1785" w:type="pct"/>
            <w:gridSpan w:val="2"/>
            <w:vMerge/>
            <w:tcBorders>
              <w:left w:val="single" w:sz="8" w:space="0" w:color="000000"/>
              <w:bottom w:val="single" w:sz="4" w:space="0" w:color="auto"/>
              <w:right w:val="single" w:sz="8" w:space="0" w:color="000000"/>
            </w:tcBorders>
            <w:vAlign w:val="center"/>
          </w:tcPr>
          <w:p w:rsidR="00283C19" w:rsidRPr="00283C19" w:rsidRDefault="00283C19" w:rsidP="00283C19"/>
        </w:tc>
        <w:tc>
          <w:tcPr>
            <w:tcW w:w="432" w:type="pct"/>
            <w:tcBorders>
              <w:top w:val="single" w:sz="8" w:space="0" w:color="000000"/>
              <w:left w:val="single" w:sz="8" w:space="0" w:color="000000"/>
              <w:bottom w:val="single" w:sz="8" w:space="0" w:color="000000"/>
              <w:right w:val="single" w:sz="8" w:space="0" w:color="000000"/>
            </w:tcBorders>
            <w:vAlign w:val="center"/>
          </w:tcPr>
          <w:p w:rsidR="00283C19" w:rsidRPr="00283C19" w:rsidRDefault="00283C19" w:rsidP="00283C19">
            <w:pPr>
              <w:jc w:val="center"/>
            </w:pPr>
            <w:r w:rsidRPr="00283C19">
              <w:t>Б</w:t>
            </w:r>
          </w:p>
        </w:tc>
        <w:tc>
          <w:tcPr>
            <w:tcW w:w="482" w:type="pct"/>
            <w:tcBorders>
              <w:top w:val="single" w:sz="8" w:space="0" w:color="000000"/>
              <w:left w:val="single" w:sz="8" w:space="0" w:color="000000"/>
              <w:bottom w:val="single" w:sz="8" w:space="0" w:color="000000"/>
              <w:right w:val="single" w:sz="8" w:space="0" w:color="000000"/>
            </w:tcBorders>
            <w:vAlign w:val="center"/>
          </w:tcPr>
          <w:p w:rsidR="00283C19" w:rsidRPr="00283C19" w:rsidRDefault="00283C19" w:rsidP="00283C19">
            <w:pPr>
              <w:jc w:val="center"/>
            </w:pPr>
            <w:r w:rsidRPr="00283C19">
              <w:t>91,6%</w:t>
            </w:r>
          </w:p>
        </w:tc>
        <w:tc>
          <w:tcPr>
            <w:tcW w:w="482" w:type="pct"/>
            <w:tcBorders>
              <w:top w:val="single" w:sz="8" w:space="0" w:color="000000"/>
              <w:left w:val="single" w:sz="8" w:space="0" w:color="000000"/>
              <w:bottom w:val="single" w:sz="8" w:space="0" w:color="000000"/>
              <w:right w:val="single" w:sz="8" w:space="0" w:color="000000"/>
            </w:tcBorders>
            <w:shd w:val="clear" w:color="auto" w:fill="auto"/>
            <w:vAlign w:val="center"/>
          </w:tcPr>
          <w:p w:rsidR="00283C19" w:rsidRPr="00283C19" w:rsidRDefault="00283C19" w:rsidP="00283C19">
            <w:r w:rsidRPr="00283C19">
              <w:t>0%</w:t>
            </w:r>
          </w:p>
        </w:tc>
        <w:tc>
          <w:tcPr>
            <w:tcW w:w="482" w:type="pct"/>
            <w:tcBorders>
              <w:top w:val="single" w:sz="8" w:space="0" w:color="000000"/>
              <w:left w:val="single" w:sz="8" w:space="0" w:color="000000"/>
              <w:bottom w:val="single" w:sz="8" w:space="0" w:color="000000"/>
              <w:right w:val="single" w:sz="8" w:space="0" w:color="000000"/>
            </w:tcBorders>
            <w:vAlign w:val="center"/>
          </w:tcPr>
          <w:p w:rsidR="00283C19" w:rsidRPr="00283C19" w:rsidRDefault="00283C19" w:rsidP="00283C19">
            <w:r w:rsidRPr="00283C19">
              <w:t>73,3%</w:t>
            </w:r>
          </w:p>
        </w:tc>
        <w:tc>
          <w:tcPr>
            <w:tcW w:w="482" w:type="pct"/>
            <w:tcBorders>
              <w:top w:val="single" w:sz="8" w:space="0" w:color="000000"/>
              <w:left w:val="single" w:sz="8" w:space="0" w:color="000000"/>
              <w:bottom w:val="single" w:sz="8" w:space="0" w:color="000000"/>
              <w:right w:val="single" w:sz="8" w:space="0" w:color="000000"/>
            </w:tcBorders>
            <w:vAlign w:val="center"/>
          </w:tcPr>
          <w:p w:rsidR="00283C19" w:rsidRPr="00283C19" w:rsidRDefault="00283C19" w:rsidP="00283C19">
            <w:r w:rsidRPr="00283C19">
              <w:t>94,5%</w:t>
            </w:r>
          </w:p>
        </w:tc>
        <w:tc>
          <w:tcPr>
            <w:tcW w:w="483" w:type="pct"/>
            <w:tcBorders>
              <w:top w:val="single" w:sz="8" w:space="0" w:color="000000"/>
              <w:left w:val="single" w:sz="8" w:space="0" w:color="000000"/>
              <w:bottom w:val="single" w:sz="8" w:space="0" w:color="000000"/>
              <w:right w:val="single" w:sz="8" w:space="0" w:color="000000"/>
            </w:tcBorders>
            <w:vAlign w:val="center"/>
          </w:tcPr>
          <w:p w:rsidR="00283C19" w:rsidRPr="00283C19" w:rsidRDefault="00283C19" w:rsidP="00283C19">
            <w:r w:rsidRPr="00283C19">
              <w:t>100%</w:t>
            </w:r>
          </w:p>
        </w:tc>
      </w:tr>
      <w:tr w:rsidR="00283C19" w:rsidRPr="00283C19" w:rsidTr="00283C19">
        <w:trPr>
          <w:trHeight w:val="340"/>
          <w:jc w:val="center"/>
        </w:trPr>
        <w:tc>
          <w:tcPr>
            <w:tcW w:w="372" w:type="pct"/>
            <w:tcBorders>
              <w:top w:val="single" w:sz="4" w:space="0" w:color="auto"/>
              <w:left w:val="single" w:sz="8" w:space="0" w:color="000000"/>
              <w:bottom w:val="single" w:sz="8" w:space="0" w:color="000000"/>
              <w:right w:val="single" w:sz="8" w:space="0" w:color="000000"/>
            </w:tcBorders>
            <w:vAlign w:val="center"/>
          </w:tcPr>
          <w:p w:rsidR="00283C19" w:rsidRPr="00283C19" w:rsidRDefault="00283C19" w:rsidP="00283C19">
            <w:pPr>
              <w:jc w:val="center"/>
            </w:pPr>
            <w:r w:rsidRPr="00283C19">
              <w:t>22</w:t>
            </w:r>
          </w:p>
        </w:tc>
        <w:tc>
          <w:tcPr>
            <w:tcW w:w="1785" w:type="pct"/>
            <w:gridSpan w:val="2"/>
            <w:vMerge/>
            <w:tcBorders>
              <w:left w:val="single" w:sz="8" w:space="0" w:color="000000"/>
              <w:bottom w:val="single" w:sz="4" w:space="0" w:color="auto"/>
              <w:right w:val="single" w:sz="8" w:space="0" w:color="000000"/>
            </w:tcBorders>
            <w:vAlign w:val="center"/>
          </w:tcPr>
          <w:p w:rsidR="00283C19" w:rsidRPr="00283C19" w:rsidRDefault="00283C19" w:rsidP="00283C19"/>
        </w:tc>
        <w:tc>
          <w:tcPr>
            <w:tcW w:w="432" w:type="pct"/>
            <w:tcBorders>
              <w:top w:val="single" w:sz="8" w:space="0" w:color="000000"/>
              <w:left w:val="single" w:sz="8" w:space="0" w:color="000000"/>
              <w:bottom w:val="single" w:sz="8" w:space="0" w:color="000000"/>
              <w:right w:val="single" w:sz="8" w:space="0" w:color="000000"/>
            </w:tcBorders>
            <w:vAlign w:val="center"/>
          </w:tcPr>
          <w:p w:rsidR="00283C19" w:rsidRPr="00283C19" w:rsidRDefault="00283C19" w:rsidP="00283C19">
            <w:pPr>
              <w:jc w:val="center"/>
            </w:pPr>
            <w:r w:rsidRPr="00283C19">
              <w:t>Б</w:t>
            </w:r>
          </w:p>
        </w:tc>
        <w:tc>
          <w:tcPr>
            <w:tcW w:w="482" w:type="pct"/>
            <w:tcBorders>
              <w:top w:val="single" w:sz="8" w:space="0" w:color="000000"/>
              <w:left w:val="single" w:sz="8" w:space="0" w:color="000000"/>
              <w:bottom w:val="single" w:sz="8" w:space="0" w:color="000000"/>
              <w:right w:val="single" w:sz="8" w:space="0" w:color="000000"/>
            </w:tcBorders>
            <w:vAlign w:val="center"/>
          </w:tcPr>
          <w:p w:rsidR="00283C19" w:rsidRPr="00283C19" w:rsidRDefault="00283C19" w:rsidP="00283C19">
            <w:pPr>
              <w:jc w:val="center"/>
            </w:pPr>
            <w:r w:rsidRPr="00283C19">
              <w:t>93,6%</w:t>
            </w:r>
          </w:p>
        </w:tc>
        <w:tc>
          <w:tcPr>
            <w:tcW w:w="482" w:type="pct"/>
            <w:tcBorders>
              <w:top w:val="single" w:sz="8" w:space="0" w:color="000000"/>
              <w:left w:val="single" w:sz="8" w:space="0" w:color="000000"/>
              <w:bottom w:val="single" w:sz="8" w:space="0" w:color="000000"/>
              <w:right w:val="single" w:sz="8" w:space="0" w:color="000000"/>
            </w:tcBorders>
            <w:shd w:val="clear" w:color="auto" w:fill="auto"/>
            <w:vAlign w:val="center"/>
          </w:tcPr>
          <w:p w:rsidR="00283C19" w:rsidRPr="00283C19" w:rsidRDefault="00283C19" w:rsidP="00283C19">
            <w:r w:rsidRPr="00283C19">
              <w:t>50,0%</w:t>
            </w:r>
          </w:p>
        </w:tc>
        <w:tc>
          <w:tcPr>
            <w:tcW w:w="482" w:type="pct"/>
            <w:tcBorders>
              <w:top w:val="single" w:sz="8" w:space="0" w:color="000000"/>
              <w:left w:val="single" w:sz="8" w:space="0" w:color="000000"/>
              <w:bottom w:val="single" w:sz="8" w:space="0" w:color="000000"/>
              <w:right w:val="single" w:sz="8" w:space="0" w:color="000000"/>
            </w:tcBorders>
            <w:vAlign w:val="center"/>
          </w:tcPr>
          <w:p w:rsidR="00283C19" w:rsidRPr="00283C19" w:rsidRDefault="00283C19" w:rsidP="00283C19">
            <w:r w:rsidRPr="00283C19">
              <w:t>76,7%</w:t>
            </w:r>
          </w:p>
        </w:tc>
        <w:tc>
          <w:tcPr>
            <w:tcW w:w="482" w:type="pct"/>
            <w:tcBorders>
              <w:top w:val="single" w:sz="8" w:space="0" w:color="000000"/>
              <w:left w:val="single" w:sz="8" w:space="0" w:color="000000"/>
              <w:bottom w:val="single" w:sz="8" w:space="0" w:color="000000"/>
              <w:right w:val="single" w:sz="8" w:space="0" w:color="000000"/>
            </w:tcBorders>
            <w:vAlign w:val="center"/>
          </w:tcPr>
          <w:p w:rsidR="00283C19" w:rsidRPr="00283C19" w:rsidRDefault="00283C19" w:rsidP="00283C19">
            <w:r w:rsidRPr="00283C19">
              <w:t>97,3%</w:t>
            </w:r>
          </w:p>
        </w:tc>
        <w:tc>
          <w:tcPr>
            <w:tcW w:w="483" w:type="pct"/>
            <w:tcBorders>
              <w:top w:val="single" w:sz="8" w:space="0" w:color="000000"/>
              <w:left w:val="single" w:sz="8" w:space="0" w:color="000000"/>
              <w:bottom w:val="single" w:sz="8" w:space="0" w:color="000000"/>
              <w:right w:val="single" w:sz="8" w:space="0" w:color="000000"/>
            </w:tcBorders>
            <w:vAlign w:val="center"/>
          </w:tcPr>
          <w:p w:rsidR="00283C19" w:rsidRPr="00283C19" w:rsidRDefault="00283C19" w:rsidP="00283C19">
            <w:r w:rsidRPr="00283C19">
              <w:t>100%</w:t>
            </w:r>
          </w:p>
        </w:tc>
      </w:tr>
      <w:tr w:rsidR="00283C19" w:rsidRPr="00283C19" w:rsidTr="00283C19">
        <w:trPr>
          <w:trHeight w:val="340"/>
          <w:jc w:val="center"/>
        </w:trPr>
        <w:tc>
          <w:tcPr>
            <w:tcW w:w="372" w:type="pct"/>
            <w:tcBorders>
              <w:top w:val="single" w:sz="8" w:space="0" w:color="000000"/>
              <w:left w:val="single" w:sz="8" w:space="0" w:color="000000"/>
              <w:bottom w:val="single" w:sz="8" w:space="0" w:color="000000"/>
              <w:right w:val="single" w:sz="8" w:space="0" w:color="000000"/>
            </w:tcBorders>
            <w:vAlign w:val="center"/>
          </w:tcPr>
          <w:p w:rsidR="00283C19" w:rsidRPr="00283C19" w:rsidRDefault="00283C19" w:rsidP="00283C19">
            <w:pPr>
              <w:jc w:val="center"/>
            </w:pPr>
            <w:r w:rsidRPr="00283C19">
              <w:lastRenderedPageBreak/>
              <w:t>23</w:t>
            </w:r>
          </w:p>
        </w:tc>
        <w:tc>
          <w:tcPr>
            <w:tcW w:w="1785" w:type="pct"/>
            <w:gridSpan w:val="2"/>
            <w:vMerge/>
            <w:tcBorders>
              <w:left w:val="single" w:sz="8" w:space="0" w:color="000000"/>
              <w:bottom w:val="single" w:sz="4" w:space="0" w:color="auto"/>
              <w:right w:val="single" w:sz="8" w:space="0" w:color="000000"/>
            </w:tcBorders>
            <w:vAlign w:val="center"/>
          </w:tcPr>
          <w:p w:rsidR="00283C19" w:rsidRPr="00283C19" w:rsidRDefault="00283C19" w:rsidP="00283C19"/>
        </w:tc>
        <w:tc>
          <w:tcPr>
            <w:tcW w:w="432" w:type="pct"/>
            <w:tcBorders>
              <w:top w:val="single" w:sz="8" w:space="0" w:color="000000"/>
              <w:left w:val="single" w:sz="8" w:space="0" w:color="000000"/>
              <w:bottom w:val="single" w:sz="8" w:space="0" w:color="000000"/>
              <w:right w:val="single" w:sz="8" w:space="0" w:color="000000"/>
            </w:tcBorders>
            <w:vAlign w:val="center"/>
          </w:tcPr>
          <w:p w:rsidR="00283C19" w:rsidRPr="00283C19" w:rsidRDefault="00283C19" w:rsidP="00283C19">
            <w:pPr>
              <w:jc w:val="center"/>
            </w:pPr>
            <w:r w:rsidRPr="00283C19">
              <w:t>Б</w:t>
            </w:r>
          </w:p>
        </w:tc>
        <w:tc>
          <w:tcPr>
            <w:tcW w:w="482" w:type="pct"/>
            <w:tcBorders>
              <w:top w:val="single" w:sz="8" w:space="0" w:color="000000"/>
              <w:left w:val="single" w:sz="8" w:space="0" w:color="000000"/>
              <w:bottom w:val="single" w:sz="8" w:space="0" w:color="000000"/>
              <w:right w:val="single" w:sz="8" w:space="0" w:color="000000"/>
            </w:tcBorders>
            <w:vAlign w:val="center"/>
          </w:tcPr>
          <w:p w:rsidR="00283C19" w:rsidRPr="00283C19" w:rsidRDefault="00283C19" w:rsidP="00283C19">
            <w:pPr>
              <w:jc w:val="center"/>
            </w:pPr>
            <w:r w:rsidRPr="00283C19">
              <w:t>82,1%</w:t>
            </w:r>
          </w:p>
        </w:tc>
        <w:tc>
          <w:tcPr>
            <w:tcW w:w="482" w:type="pct"/>
            <w:tcBorders>
              <w:top w:val="single" w:sz="8" w:space="0" w:color="000000"/>
              <w:left w:val="single" w:sz="8" w:space="0" w:color="000000"/>
              <w:bottom w:val="single" w:sz="8" w:space="0" w:color="000000"/>
              <w:right w:val="single" w:sz="8" w:space="0" w:color="000000"/>
            </w:tcBorders>
            <w:shd w:val="clear" w:color="auto" w:fill="auto"/>
            <w:vAlign w:val="center"/>
          </w:tcPr>
          <w:p w:rsidR="00283C19" w:rsidRPr="00283C19" w:rsidRDefault="00283C19" w:rsidP="00283C19">
            <w:r w:rsidRPr="00283C19">
              <w:t>50,0%</w:t>
            </w:r>
          </w:p>
        </w:tc>
        <w:tc>
          <w:tcPr>
            <w:tcW w:w="482" w:type="pct"/>
            <w:tcBorders>
              <w:top w:val="single" w:sz="8" w:space="0" w:color="000000"/>
              <w:left w:val="single" w:sz="8" w:space="0" w:color="000000"/>
              <w:bottom w:val="single" w:sz="8" w:space="0" w:color="000000"/>
              <w:right w:val="single" w:sz="8" w:space="0" w:color="000000"/>
            </w:tcBorders>
            <w:vAlign w:val="center"/>
          </w:tcPr>
          <w:p w:rsidR="00283C19" w:rsidRPr="00283C19" w:rsidRDefault="00283C19" w:rsidP="00283C19">
            <w:r w:rsidRPr="00283C19">
              <w:t>77,9%</w:t>
            </w:r>
          </w:p>
        </w:tc>
        <w:tc>
          <w:tcPr>
            <w:tcW w:w="482" w:type="pct"/>
            <w:tcBorders>
              <w:top w:val="single" w:sz="8" w:space="0" w:color="000000"/>
              <w:left w:val="single" w:sz="8" w:space="0" w:color="000000"/>
              <w:bottom w:val="single" w:sz="8" w:space="0" w:color="000000"/>
              <w:right w:val="single" w:sz="8" w:space="0" w:color="000000"/>
            </w:tcBorders>
            <w:vAlign w:val="center"/>
          </w:tcPr>
          <w:p w:rsidR="00283C19" w:rsidRPr="00283C19" w:rsidRDefault="00283C19" w:rsidP="00283C19">
            <w:r w:rsidRPr="00283C19">
              <w:t>80,8%</w:t>
            </w:r>
          </w:p>
        </w:tc>
        <w:tc>
          <w:tcPr>
            <w:tcW w:w="483" w:type="pct"/>
            <w:tcBorders>
              <w:top w:val="single" w:sz="8" w:space="0" w:color="000000"/>
              <w:left w:val="single" w:sz="8" w:space="0" w:color="000000"/>
              <w:bottom w:val="single" w:sz="8" w:space="0" w:color="000000"/>
              <w:right w:val="single" w:sz="8" w:space="0" w:color="000000"/>
            </w:tcBorders>
            <w:vAlign w:val="center"/>
          </w:tcPr>
          <w:p w:rsidR="00283C19" w:rsidRPr="00283C19" w:rsidRDefault="00283C19" w:rsidP="00283C19">
            <w:r w:rsidRPr="00283C19">
              <w:t>86,1%</w:t>
            </w:r>
          </w:p>
        </w:tc>
      </w:tr>
      <w:tr w:rsidR="00283C19" w:rsidRPr="00283C19" w:rsidTr="00283C19">
        <w:trPr>
          <w:trHeight w:val="340"/>
          <w:jc w:val="center"/>
        </w:trPr>
        <w:tc>
          <w:tcPr>
            <w:tcW w:w="372" w:type="pct"/>
            <w:tcBorders>
              <w:top w:val="single" w:sz="8" w:space="0" w:color="000000"/>
              <w:left w:val="single" w:sz="8" w:space="0" w:color="000000"/>
              <w:bottom w:val="single" w:sz="8" w:space="0" w:color="000000"/>
              <w:right w:val="single" w:sz="8" w:space="0" w:color="000000"/>
            </w:tcBorders>
            <w:vAlign w:val="center"/>
          </w:tcPr>
          <w:p w:rsidR="00283C19" w:rsidRPr="00283C19" w:rsidRDefault="00283C19" w:rsidP="00283C19">
            <w:pPr>
              <w:jc w:val="center"/>
            </w:pPr>
            <w:r w:rsidRPr="00283C19">
              <w:t>24</w:t>
            </w:r>
          </w:p>
        </w:tc>
        <w:tc>
          <w:tcPr>
            <w:tcW w:w="1785" w:type="pct"/>
            <w:gridSpan w:val="2"/>
            <w:vMerge/>
            <w:tcBorders>
              <w:left w:val="single" w:sz="8" w:space="0" w:color="000000"/>
              <w:bottom w:val="single" w:sz="4" w:space="0" w:color="auto"/>
              <w:right w:val="single" w:sz="8" w:space="0" w:color="000000"/>
            </w:tcBorders>
            <w:vAlign w:val="center"/>
          </w:tcPr>
          <w:p w:rsidR="00283C19" w:rsidRPr="00283C19" w:rsidRDefault="00283C19" w:rsidP="00283C19"/>
        </w:tc>
        <w:tc>
          <w:tcPr>
            <w:tcW w:w="432" w:type="pct"/>
            <w:tcBorders>
              <w:top w:val="single" w:sz="8" w:space="0" w:color="000000"/>
              <w:left w:val="single" w:sz="8" w:space="0" w:color="000000"/>
              <w:bottom w:val="single" w:sz="8" w:space="0" w:color="000000"/>
              <w:right w:val="single" w:sz="8" w:space="0" w:color="000000"/>
            </w:tcBorders>
            <w:vAlign w:val="center"/>
          </w:tcPr>
          <w:p w:rsidR="00283C19" w:rsidRPr="00283C19" w:rsidRDefault="00283C19" w:rsidP="00283C19">
            <w:pPr>
              <w:jc w:val="center"/>
            </w:pPr>
            <w:r w:rsidRPr="00283C19">
              <w:t>Б</w:t>
            </w:r>
          </w:p>
        </w:tc>
        <w:tc>
          <w:tcPr>
            <w:tcW w:w="482" w:type="pct"/>
            <w:tcBorders>
              <w:top w:val="single" w:sz="8" w:space="0" w:color="000000"/>
              <w:left w:val="single" w:sz="8" w:space="0" w:color="000000"/>
              <w:bottom w:val="single" w:sz="8" w:space="0" w:color="000000"/>
              <w:right w:val="single" w:sz="8" w:space="0" w:color="000000"/>
            </w:tcBorders>
            <w:vAlign w:val="center"/>
          </w:tcPr>
          <w:p w:rsidR="00283C19" w:rsidRPr="00283C19" w:rsidRDefault="00283C19" w:rsidP="00283C19">
            <w:pPr>
              <w:jc w:val="center"/>
            </w:pPr>
            <w:r w:rsidRPr="00283C19">
              <w:t>89,0%</w:t>
            </w:r>
          </w:p>
        </w:tc>
        <w:tc>
          <w:tcPr>
            <w:tcW w:w="482" w:type="pct"/>
            <w:tcBorders>
              <w:top w:val="single" w:sz="8" w:space="0" w:color="000000"/>
              <w:left w:val="single" w:sz="8" w:space="0" w:color="000000"/>
              <w:bottom w:val="single" w:sz="8" w:space="0" w:color="000000"/>
              <w:right w:val="single" w:sz="8" w:space="0" w:color="000000"/>
            </w:tcBorders>
            <w:shd w:val="clear" w:color="auto" w:fill="auto"/>
            <w:vAlign w:val="center"/>
          </w:tcPr>
          <w:p w:rsidR="00283C19" w:rsidRPr="00283C19" w:rsidRDefault="00283C19" w:rsidP="00283C19">
            <w:r w:rsidRPr="00283C19">
              <w:t>100%</w:t>
            </w:r>
          </w:p>
        </w:tc>
        <w:tc>
          <w:tcPr>
            <w:tcW w:w="482" w:type="pct"/>
            <w:tcBorders>
              <w:top w:val="single" w:sz="8" w:space="0" w:color="000000"/>
              <w:left w:val="single" w:sz="8" w:space="0" w:color="000000"/>
              <w:bottom w:val="single" w:sz="8" w:space="0" w:color="000000"/>
              <w:right w:val="single" w:sz="8" w:space="0" w:color="000000"/>
            </w:tcBorders>
            <w:vAlign w:val="center"/>
          </w:tcPr>
          <w:p w:rsidR="00283C19" w:rsidRPr="00283C19" w:rsidRDefault="00283C19" w:rsidP="00283C19">
            <w:r w:rsidRPr="00283C19">
              <w:t>80,2%</w:t>
            </w:r>
          </w:p>
        </w:tc>
        <w:tc>
          <w:tcPr>
            <w:tcW w:w="482" w:type="pct"/>
            <w:tcBorders>
              <w:top w:val="single" w:sz="8" w:space="0" w:color="000000"/>
              <w:left w:val="single" w:sz="8" w:space="0" w:color="000000"/>
              <w:bottom w:val="single" w:sz="8" w:space="0" w:color="000000"/>
              <w:right w:val="single" w:sz="8" w:space="0" w:color="000000"/>
            </w:tcBorders>
            <w:vAlign w:val="center"/>
          </w:tcPr>
          <w:p w:rsidR="00283C19" w:rsidRPr="00283C19" w:rsidRDefault="00283C19" w:rsidP="00283C19">
            <w:r w:rsidRPr="00283C19">
              <w:t>85,6%</w:t>
            </w:r>
          </w:p>
        </w:tc>
        <w:tc>
          <w:tcPr>
            <w:tcW w:w="483" w:type="pct"/>
            <w:tcBorders>
              <w:top w:val="single" w:sz="8" w:space="0" w:color="000000"/>
              <w:left w:val="single" w:sz="8" w:space="0" w:color="000000"/>
              <w:bottom w:val="single" w:sz="8" w:space="0" w:color="000000"/>
              <w:right w:val="single" w:sz="8" w:space="0" w:color="000000"/>
            </w:tcBorders>
            <w:vAlign w:val="center"/>
          </w:tcPr>
          <w:p w:rsidR="00283C19" w:rsidRPr="00283C19" w:rsidRDefault="00283C19" w:rsidP="00283C19">
            <w:r w:rsidRPr="00283C19">
              <w:t>96,8%</w:t>
            </w:r>
          </w:p>
        </w:tc>
      </w:tr>
      <w:tr w:rsidR="00283C19" w:rsidRPr="00283C19" w:rsidTr="00283C19">
        <w:trPr>
          <w:trHeight w:val="340"/>
          <w:jc w:val="center"/>
        </w:trPr>
        <w:tc>
          <w:tcPr>
            <w:tcW w:w="372" w:type="pct"/>
            <w:tcBorders>
              <w:top w:val="single" w:sz="8" w:space="0" w:color="000000"/>
              <w:left w:val="single" w:sz="8" w:space="0" w:color="000000"/>
              <w:bottom w:val="single" w:sz="8" w:space="0" w:color="000000"/>
              <w:right w:val="single" w:sz="8" w:space="0" w:color="000000"/>
            </w:tcBorders>
            <w:vAlign w:val="center"/>
          </w:tcPr>
          <w:p w:rsidR="00283C19" w:rsidRPr="00283C19" w:rsidRDefault="00283C19" w:rsidP="00283C19">
            <w:pPr>
              <w:jc w:val="center"/>
            </w:pPr>
            <w:r w:rsidRPr="00283C19">
              <w:t>25</w:t>
            </w:r>
          </w:p>
        </w:tc>
        <w:tc>
          <w:tcPr>
            <w:tcW w:w="1785" w:type="pct"/>
            <w:gridSpan w:val="2"/>
            <w:vMerge/>
            <w:tcBorders>
              <w:left w:val="single" w:sz="8" w:space="0" w:color="000000"/>
              <w:bottom w:val="single" w:sz="4" w:space="0" w:color="auto"/>
              <w:right w:val="single" w:sz="8" w:space="0" w:color="000000"/>
            </w:tcBorders>
            <w:vAlign w:val="center"/>
          </w:tcPr>
          <w:p w:rsidR="00283C19" w:rsidRPr="00283C19" w:rsidRDefault="00283C19" w:rsidP="00283C19"/>
        </w:tc>
        <w:tc>
          <w:tcPr>
            <w:tcW w:w="432" w:type="pct"/>
            <w:tcBorders>
              <w:top w:val="single" w:sz="8" w:space="0" w:color="000000"/>
              <w:left w:val="single" w:sz="8" w:space="0" w:color="000000"/>
              <w:bottom w:val="single" w:sz="8" w:space="0" w:color="000000"/>
              <w:right w:val="single" w:sz="8" w:space="0" w:color="000000"/>
            </w:tcBorders>
            <w:vAlign w:val="center"/>
          </w:tcPr>
          <w:p w:rsidR="00283C19" w:rsidRPr="00283C19" w:rsidRDefault="00283C19" w:rsidP="00283C19">
            <w:pPr>
              <w:jc w:val="center"/>
            </w:pPr>
            <w:r w:rsidRPr="00283C19">
              <w:t>Б</w:t>
            </w:r>
          </w:p>
        </w:tc>
        <w:tc>
          <w:tcPr>
            <w:tcW w:w="482" w:type="pct"/>
            <w:tcBorders>
              <w:top w:val="single" w:sz="8" w:space="0" w:color="000000"/>
              <w:left w:val="single" w:sz="8" w:space="0" w:color="000000"/>
              <w:bottom w:val="single" w:sz="8" w:space="0" w:color="000000"/>
              <w:right w:val="single" w:sz="8" w:space="0" w:color="000000"/>
            </w:tcBorders>
            <w:vAlign w:val="center"/>
          </w:tcPr>
          <w:p w:rsidR="00283C19" w:rsidRPr="00283C19" w:rsidRDefault="00283C19" w:rsidP="00283C19">
            <w:pPr>
              <w:jc w:val="center"/>
            </w:pPr>
            <w:r w:rsidRPr="00283C19">
              <w:t>71,2%</w:t>
            </w:r>
          </w:p>
        </w:tc>
        <w:tc>
          <w:tcPr>
            <w:tcW w:w="482" w:type="pct"/>
            <w:tcBorders>
              <w:top w:val="single" w:sz="8" w:space="0" w:color="000000"/>
              <w:left w:val="single" w:sz="8" w:space="0" w:color="000000"/>
              <w:bottom w:val="single" w:sz="8" w:space="0" w:color="000000"/>
              <w:right w:val="single" w:sz="8" w:space="0" w:color="000000"/>
            </w:tcBorders>
            <w:shd w:val="clear" w:color="auto" w:fill="auto"/>
            <w:vAlign w:val="center"/>
          </w:tcPr>
          <w:p w:rsidR="00283C19" w:rsidRPr="00283C19" w:rsidRDefault="00283C19" w:rsidP="00283C19">
            <w:r w:rsidRPr="00283C19">
              <w:t>0%</w:t>
            </w:r>
          </w:p>
        </w:tc>
        <w:tc>
          <w:tcPr>
            <w:tcW w:w="482" w:type="pct"/>
            <w:tcBorders>
              <w:top w:val="single" w:sz="8" w:space="0" w:color="000000"/>
              <w:left w:val="single" w:sz="8" w:space="0" w:color="000000"/>
              <w:bottom w:val="single" w:sz="8" w:space="0" w:color="000000"/>
              <w:right w:val="single" w:sz="8" w:space="0" w:color="000000"/>
            </w:tcBorders>
            <w:vAlign w:val="center"/>
          </w:tcPr>
          <w:p w:rsidR="00283C19" w:rsidRPr="00283C19" w:rsidRDefault="00283C19" w:rsidP="00283C19">
            <w:r w:rsidRPr="00283C19">
              <w:t>29,1%</w:t>
            </w:r>
          </w:p>
        </w:tc>
        <w:tc>
          <w:tcPr>
            <w:tcW w:w="482" w:type="pct"/>
            <w:tcBorders>
              <w:top w:val="single" w:sz="8" w:space="0" w:color="000000"/>
              <w:left w:val="single" w:sz="8" w:space="0" w:color="000000"/>
              <w:bottom w:val="single" w:sz="8" w:space="0" w:color="000000"/>
              <w:right w:val="single" w:sz="8" w:space="0" w:color="000000"/>
            </w:tcBorders>
            <w:vAlign w:val="center"/>
          </w:tcPr>
          <w:p w:rsidR="00283C19" w:rsidRPr="00283C19" w:rsidRDefault="00283C19" w:rsidP="00283C19">
            <w:r w:rsidRPr="00283C19">
              <w:t>70,5%</w:t>
            </w:r>
          </w:p>
        </w:tc>
        <w:tc>
          <w:tcPr>
            <w:tcW w:w="483" w:type="pct"/>
            <w:tcBorders>
              <w:top w:val="single" w:sz="8" w:space="0" w:color="000000"/>
              <w:left w:val="single" w:sz="8" w:space="0" w:color="000000"/>
              <w:bottom w:val="single" w:sz="8" w:space="0" w:color="000000"/>
              <w:right w:val="single" w:sz="8" w:space="0" w:color="000000"/>
            </w:tcBorders>
            <w:vAlign w:val="center"/>
          </w:tcPr>
          <w:p w:rsidR="00283C19" w:rsidRPr="00283C19" w:rsidRDefault="00283C19" w:rsidP="00283C19">
            <w:r w:rsidRPr="00283C19">
              <w:t>95,6%</w:t>
            </w:r>
          </w:p>
        </w:tc>
      </w:tr>
      <w:tr w:rsidR="00283C19" w:rsidRPr="00283C19" w:rsidTr="00283C19">
        <w:trPr>
          <w:trHeight w:val="340"/>
          <w:jc w:val="center"/>
        </w:trPr>
        <w:tc>
          <w:tcPr>
            <w:tcW w:w="372" w:type="pct"/>
            <w:tcBorders>
              <w:top w:val="single" w:sz="8" w:space="0" w:color="000000"/>
              <w:left w:val="single" w:sz="8" w:space="0" w:color="000000"/>
              <w:bottom w:val="single" w:sz="8" w:space="0" w:color="000000"/>
              <w:right w:val="single" w:sz="8" w:space="0" w:color="000000"/>
            </w:tcBorders>
            <w:vAlign w:val="center"/>
          </w:tcPr>
          <w:p w:rsidR="00283C19" w:rsidRPr="00283C19" w:rsidRDefault="00283C19" w:rsidP="00283C19">
            <w:pPr>
              <w:jc w:val="center"/>
            </w:pPr>
            <w:r w:rsidRPr="00283C19">
              <w:t>26</w:t>
            </w:r>
          </w:p>
        </w:tc>
        <w:tc>
          <w:tcPr>
            <w:tcW w:w="1785" w:type="pct"/>
            <w:gridSpan w:val="2"/>
            <w:vMerge w:val="restart"/>
            <w:tcBorders>
              <w:top w:val="single" w:sz="4" w:space="0" w:color="auto"/>
              <w:left w:val="single" w:sz="8" w:space="0" w:color="000000"/>
              <w:right w:val="single" w:sz="8" w:space="0" w:color="000000"/>
            </w:tcBorders>
            <w:vAlign w:val="center"/>
          </w:tcPr>
          <w:p w:rsidR="00283C19" w:rsidRPr="00283C19" w:rsidRDefault="00283C19" w:rsidP="00283C19">
            <w:r w:rsidRPr="00283C19">
              <w:t>Лексико-грамматические навыки</w:t>
            </w:r>
          </w:p>
        </w:tc>
        <w:tc>
          <w:tcPr>
            <w:tcW w:w="432" w:type="pct"/>
            <w:tcBorders>
              <w:top w:val="single" w:sz="8" w:space="0" w:color="000000"/>
              <w:left w:val="single" w:sz="8" w:space="0" w:color="000000"/>
              <w:bottom w:val="single" w:sz="8" w:space="0" w:color="000000"/>
              <w:right w:val="single" w:sz="8" w:space="0" w:color="000000"/>
            </w:tcBorders>
            <w:vAlign w:val="center"/>
          </w:tcPr>
          <w:p w:rsidR="00283C19" w:rsidRPr="00283C19" w:rsidRDefault="00283C19" w:rsidP="00283C19">
            <w:pPr>
              <w:jc w:val="center"/>
            </w:pPr>
            <w:r w:rsidRPr="00283C19">
              <w:t>Б</w:t>
            </w:r>
          </w:p>
        </w:tc>
        <w:tc>
          <w:tcPr>
            <w:tcW w:w="482" w:type="pct"/>
            <w:tcBorders>
              <w:top w:val="single" w:sz="8" w:space="0" w:color="000000"/>
              <w:left w:val="single" w:sz="8" w:space="0" w:color="000000"/>
              <w:bottom w:val="single" w:sz="8" w:space="0" w:color="000000"/>
              <w:right w:val="single" w:sz="8" w:space="0" w:color="000000"/>
            </w:tcBorders>
            <w:vAlign w:val="center"/>
          </w:tcPr>
          <w:p w:rsidR="00283C19" w:rsidRPr="00283C19" w:rsidRDefault="00283C19" w:rsidP="00283C19">
            <w:pPr>
              <w:jc w:val="center"/>
            </w:pPr>
            <w:r w:rsidRPr="00283C19">
              <w:t>57,7%</w:t>
            </w:r>
          </w:p>
        </w:tc>
        <w:tc>
          <w:tcPr>
            <w:tcW w:w="482" w:type="pct"/>
            <w:tcBorders>
              <w:top w:val="single" w:sz="8" w:space="0" w:color="000000"/>
              <w:left w:val="single" w:sz="8" w:space="0" w:color="000000"/>
              <w:bottom w:val="single" w:sz="8" w:space="0" w:color="000000"/>
              <w:right w:val="single" w:sz="8" w:space="0" w:color="000000"/>
            </w:tcBorders>
            <w:shd w:val="clear" w:color="auto" w:fill="auto"/>
            <w:vAlign w:val="center"/>
          </w:tcPr>
          <w:p w:rsidR="00283C19" w:rsidRPr="00283C19" w:rsidRDefault="00283C19" w:rsidP="00283C19">
            <w:r w:rsidRPr="00283C19">
              <w:t>0%</w:t>
            </w:r>
          </w:p>
        </w:tc>
        <w:tc>
          <w:tcPr>
            <w:tcW w:w="482" w:type="pct"/>
            <w:tcBorders>
              <w:top w:val="single" w:sz="8" w:space="0" w:color="000000"/>
              <w:left w:val="single" w:sz="8" w:space="0" w:color="000000"/>
              <w:bottom w:val="single" w:sz="8" w:space="0" w:color="000000"/>
              <w:right w:val="single" w:sz="8" w:space="0" w:color="000000"/>
            </w:tcBorders>
            <w:vAlign w:val="center"/>
          </w:tcPr>
          <w:p w:rsidR="00283C19" w:rsidRPr="00283C19" w:rsidRDefault="00283C19" w:rsidP="00283C19">
            <w:r w:rsidRPr="00283C19">
              <w:t>29,1%</w:t>
            </w:r>
          </w:p>
        </w:tc>
        <w:tc>
          <w:tcPr>
            <w:tcW w:w="482" w:type="pct"/>
            <w:tcBorders>
              <w:top w:val="single" w:sz="8" w:space="0" w:color="000000"/>
              <w:left w:val="single" w:sz="8" w:space="0" w:color="000000"/>
              <w:bottom w:val="single" w:sz="8" w:space="0" w:color="000000"/>
              <w:right w:val="single" w:sz="8" w:space="0" w:color="000000"/>
            </w:tcBorders>
            <w:vAlign w:val="center"/>
          </w:tcPr>
          <w:p w:rsidR="00283C19" w:rsidRPr="00283C19" w:rsidRDefault="00283C19" w:rsidP="00283C19">
            <w:r w:rsidRPr="00283C19">
              <w:t>52,7%</w:t>
            </w:r>
          </w:p>
        </w:tc>
        <w:tc>
          <w:tcPr>
            <w:tcW w:w="483" w:type="pct"/>
            <w:tcBorders>
              <w:top w:val="single" w:sz="8" w:space="0" w:color="000000"/>
              <w:left w:val="single" w:sz="8" w:space="0" w:color="000000"/>
              <w:bottom w:val="single" w:sz="8" w:space="0" w:color="000000"/>
              <w:right w:val="single" w:sz="8" w:space="0" w:color="000000"/>
            </w:tcBorders>
            <w:vAlign w:val="center"/>
          </w:tcPr>
          <w:p w:rsidR="00283C19" w:rsidRPr="00283C19" w:rsidRDefault="00283C19" w:rsidP="00283C19">
            <w:r w:rsidRPr="00283C19">
              <w:t>78,5%</w:t>
            </w:r>
          </w:p>
        </w:tc>
      </w:tr>
      <w:tr w:rsidR="00283C19" w:rsidRPr="00283C19" w:rsidTr="00283C19">
        <w:trPr>
          <w:trHeight w:val="340"/>
          <w:jc w:val="center"/>
        </w:trPr>
        <w:tc>
          <w:tcPr>
            <w:tcW w:w="372" w:type="pct"/>
            <w:tcBorders>
              <w:top w:val="single" w:sz="8" w:space="0" w:color="000000"/>
              <w:left w:val="single" w:sz="8" w:space="0" w:color="000000"/>
              <w:bottom w:val="single" w:sz="8" w:space="0" w:color="000000"/>
              <w:right w:val="single" w:sz="8" w:space="0" w:color="000000"/>
            </w:tcBorders>
            <w:vAlign w:val="center"/>
          </w:tcPr>
          <w:p w:rsidR="00283C19" w:rsidRPr="00283C19" w:rsidRDefault="00283C19" w:rsidP="00283C19">
            <w:pPr>
              <w:jc w:val="center"/>
            </w:pPr>
            <w:r w:rsidRPr="00283C19">
              <w:t>27</w:t>
            </w:r>
          </w:p>
        </w:tc>
        <w:tc>
          <w:tcPr>
            <w:tcW w:w="1785" w:type="pct"/>
            <w:gridSpan w:val="2"/>
            <w:vMerge/>
            <w:tcBorders>
              <w:left w:val="single" w:sz="8" w:space="0" w:color="000000"/>
              <w:right w:val="single" w:sz="8" w:space="0" w:color="000000"/>
            </w:tcBorders>
            <w:vAlign w:val="center"/>
          </w:tcPr>
          <w:p w:rsidR="00283C19" w:rsidRPr="00283C19" w:rsidRDefault="00283C19" w:rsidP="00283C19"/>
        </w:tc>
        <w:tc>
          <w:tcPr>
            <w:tcW w:w="432" w:type="pct"/>
            <w:tcBorders>
              <w:top w:val="single" w:sz="8" w:space="0" w:color="000000"/>
              <w:left w:val="single" w:sz="8" w:space="0" w:color="000000"/>
              <w:bottom w:val="single" w:sz="8" w:space="0" w:color="000000"/>
              <w:right w:val="single" w:sz="8" w:space="0" w:color="000000"/>
            </w:tcBorders>
            <w:vAlign w:val="center"/>
          </w:tcPr>
          <w:p w:rsidR="00283C19" w:rsidRPr="00283C19" w:rsidRDefault="00283C19" w:rsidP="00283C19">
            <w:pPr>
              <w:jc w:val="center"/>
            </w:pPr>
            <w:r w:rsidRPr="00283C19">
              <w:t>Б</w:t>
            </w:r>
          </w:p>
        </w:tc>
        <w:tc>
          <w:tcPr>
            <w:tcW w:w="482" w:type="pct"/>
            <w:tcBorders>
              <w:top w:val="single" w:sz="8" w:space="0" w:color="000000"/>
              <w:left w:val="single" w:sz="8" w:space="0" w:color="000000"/>
              <w:bottom w:val="single" w:sz="8" w:space="0" w:color="000000"/>
              <w:right w:val="single" w:sz="8" w:space="0" w:color="000000"/>
            </w:tcBorders>
            <w:vAlign w:val="center"/>
          </w:tcPr>
          <w:p w:rsidR="00283C19" w:rsidRPr="00283C19" w:rsidRDefault="00283C19" w:rsidP="00283C19">
            <w:pPr>
              <w:jc w:val="center"/>
            </w:pPr>
            <w:r w:rsidRPr="00283C19">
              <w:t>70,7%</w:t>
            </w:r>
          </w:p>
        </w:tc>
        <w:tc>
          <w:tcPr>
            <w:tcW w:w="482" w:type="pct"/>
            <w:tcBorders>
              <w:top w:val="single" w:sz="8" w:space="0" w:color="000000"/>
              <w:left w:val="single" w:sz="8" w:space="0" w:color="000000"/>
              <w:bottom w:val="single" w:sz="8" w:space="0" w:color="000000"/>
              <w:right w:val="single" w:sz="8" w:space="0" w:color="000000"/>
            </w:tcBorders>
            <w:shd w:val="clear" w:color="auto" w:fill="auto"/>
            <w:vAlign w:val="center"/>
          </w:tcPr>
          <w:p w:rsidR="00283C19" w:rsidRPr="00283C19" w:rsidRDefault="00283C19" w:rsidP="00283C19">
            <w:r w:rsidRPr="00283C19">
              <w:t>0%</w:t>
            </w:r>
          </w:p>
        </w:tc>
        <w:tc>
          <w:tcPr>
            <w:tcW w:w="482" w:type="pct"/>
            <w:tcBorders>
              <w:top w:val="single" w:sz="8" w:space="0" w:color="000000"/>
              <w:left w:val="single" w:sz="8" w:space="0" w:color="000000"/>
              <w:bottom w:val="single" w:sz="8" w:space="0" w:color="000000"/>
              <w:right w:val="single" w:sz="8" w:space="0" w:color="000000"/>
            </w:tcBorders>
            <w:vAlign w:val="center"/>
          </w:tcPr>
          <w:p w:rsidR="00283C19" w:rsidRPr="00283C19" w:rsidRDefault="00283C19" w:rsidP="00283C19">
            <w:r w:rsidRPr="00283C19">
              <w:t>34,9%</w:t>
            </w:r>
          </w:p>
        </w:tc>
        <w:tc>
          <w:tcPr>
            <w:tcW w:w="482" w:type="pct"/>
            <w:tcBorders>
              <w:top w:val="single" w:sz="8" w:space="0" w:color="000000"/>
              <w:left w:val="single" w:sz="8" w:space="0" w:color="000000"/>
              <w:bottom w:val="single" w:sz="8" w:space="0" w:color="000000"/>
              <w:right w:val="single" w:sz="8" w:space="0" w:color="000000"/>
            </w:tcBorders>
            <w:vAlign w:val="center"/>
          </w:tcPr>
          <w:p w:rsidR="00283C19" w:rsidRPr="00283C19" w:rsidRDefault="00283C19" w:rsidP="00283C19">
            <w:r w:rsidRPr="00283C19">
              <w:t>68,5%</w:t>
            </w:r>
          </w:p>
        </w:tc>
        <w:tc>
          <w:tcPr>
            <w:tcW w:w="483" w:type="pct"/>
            <w:tcBorders>
              <w:top w:val="single" w:sz="8" w:space="0" w:color="000000"/>
              <w:left w:val="single" w:sz="8" w:space="0" w:color="000000"/>
              <w:bottom w:val="single" w:sz="8" w:space="0" w:color="000000"/>
              <w:right w:val="single" w:sz="8" w:space="0" w:color="000000"/>
            </w:tcBorders>
            <w:vAlign w:val="center"/>
          </w:tcPr>
          <w:p w:rsidR="00283C19" w:rsidRPr="00283C19" w:rsidRDefault="00283C19" w:rsidP="00283C19">
            <w:r w:rsidRPr="00283C19">
              <w:t>93,0%</w:t>
            </w:r>
          </w:p>
        </w:tc>
      </w:tr>
      <w:tr w:rsidR="00283C19" w:rsidRPr="00283C19" w:rsidTr="00283C19">
        <w:trPr>
          <w:trHeight w:val="340"/>
          <w:jc w:val="center"/>
        </w:trPr>
        <w:tc>
          <w:tcPr>
            <w:tcW w:w="372" w:type="pct"/>
            <w:tcBorders>
              <w:top w:val="single" w:sz="8" w:space="0" w:color="000000"/>
              <w:left w:val="single" w:sz="8" w:space="0" w:color="000000"/>
              <w:bottom w:val="single" w:sz="8" w:space="0" w:color="000000"/>
              <w:right w:val="single" w:sz="8" w:space="0" w:color="000000"/>
            </w:tcBorders>
            <w:vAlign w:val="center"/>
          </w:tcPr>
          <w:p w:rsidR="00283C19" w:rsidRPr="00283C19" w:rsidRDefault="00283C19" w:rsidP="00283C19">
            <w:pPr>
              <w:jc w:val="center"/>
            </w:pPr>
            <w:r w:rsidRPr="00283C19">
              <w:t>28</w:t>
            </w:r>
          </w:p>
        </w:tc>
        <w:tc>
          <w:tcPr>
            <w:tcW w:w="1785" w:type="pct"/>
            <w:gridSpan w:val="2"/>
            <w:vMerge/>
            <w:tcBorders>
              <w:left w:val="single" w:sz="8" w:space="0" w:color="000000"/>
              <w:right w:val="single" w:sz="8" w:space="0" w:color="000000"/>
            </w:tcBorders>
            <w:vAlign w:val="center"/>
          </w:tcPr>
          <w:p w:rsidR="00283C19" w:rsidRPr="00283C19" w:rsidRDefault="00283C19" w:rsidP="00283C19"/>
        </w:tc>
        <w:tc>
          <w:tcPr>
            <w:tcW w:w="432" w:type="pct"/>
            <w:tcBorders>
              <w:top w:val="single" w:sz="8" w:space="0" w:color="000000"/>
              <w:left w:val="single" w:sz="8" w:space="0" w:color="000000"/>
              <w:bottom w:val="single" w:sz="8" w:space="0" w:color="000000"/>
              <w:right w:val="single" w:sz="8" w:space="0" w:color="000000"/>
            </w:tcBorders>
            <w:vAlign w:val="center"/>
          </w:tcPr>
          <w:p w:rsidR="00283C19" w:rsidRPr="00283C19" w:rsidRDefault="00283C19" w:rsidP="00283C19">
            <w:pPr>
              <w:jc w:val="center"/>
            </w:pPr>
            <w:r w:rsidRPr="00283C19">
              <w:t>Б</w:t>
            </w:r>
          </w:p>
        </w:tc>
        <w:tc>
          <w:tcPr>
            <w:tcW w:w="482" w:type="pct"/>
            <w:tcBorders>
              <w:top w:val="single" w:sz="8" w:space="0" w:color="000000"/>
              <w:left w:val="single" w:sz="8" w:space="0" w:color="000000"/>
              <w:bottom w:val="single" w:sz="8" w:space="0" w:color="000000"/>
              <w:right w:val="single" w:sz="8" w:space="0" w:color="000000"/>
            </w:tcBorders>
            <w:vAlign w:val="center"/>
          </w:tcPr>
          <w:p w:rsidR="00283C19" w:rsidRPr="00283C19" w:rsidRDefault="00283C19" w:rsidP="00283C19">
            <w:pPr>
              <w:jc w:val="center"/>
            </w:pPr>
            <w:r w:rsidRPr="00283C19">
              <w:t>73,5%</w:t>
            </w:r>
          </w:p>
        </w:tc>
        <w:tc>
          <w:tcPr>
            <w:tcW w:w="482" w:type="pct"/>
            <w:tcBorders>
              <w:top w:val="single" w:sz="8" w:space="0" w:color="000000"/>
              <w:left w:val="single" w:sz="8" w:space="0" w:color="000000"/>
              <w:bottom w:val="single" w:sz="8" w:space="0" w:color="000000"/>
              <w:right w:val="single" w:sz="8" w:space="0" w:color="000000"/>
            </w:tcBorders>
            <w:shd w:val="clear" w:color="auto" w:fill="auto"/>
            <w:vAlign w:val="center"/>
          </w:tcPr>
          <w:p w:rsidR="00283C19" w:rsidRPr="00283C19" w:rsidRDefault="00283C19" w:rsidP="00283C19">
            <w:r w:rsidRPr="00283C19">
              <w:t>0%</w:t>
            </w:r>
          </w:p>
        </w:tc>
        <w:tc>
          <w:tcPr>
            <w:tcW w:w="482" w:type="pct"/>
            <w:tcBorders>
              <w:top w:val="single" w:sz="8" w:space="0" w:color="000000"/>
              <w:left w:val="single" w:sz="8" w:space="0" w:color="000000"/>
              <w:bottom w:val="single" w:sz="8" w:space="0" w:color="000000"/>
              <w:right w:val="single" w:sz="8" w:space="0" w:color="000000"/>
            </w:tcBorders>
            <w:vAlign w:val="center"/>
          </w:tcPr>
          <w:p w:rsidR="00283C19" w:rsidRPr="00283C19" w:rsidRDefault="00283C19" w:rsidP="00283C19">
            <w:r w:rsidRPr="00283C19">
              <w:t>44,2%</w:t>
            </w:r>
          </w:p>
        </w:tc>
        <w:tc>
          <w:tcPr>
            <w:tcW w:w="482" w:type="pct"/>
            <w:tcBorders>
              <w:top w:val="single" w:sz="8" w:space="0" w:color="000000"/>
              <w:left w:val="single" w:sz="8" w:space="0" w:color="000000"/>
              <w:bottom w:val="single" w:sz="8" w:space="0" w:color="000000"/>
              <w:right w:val="single" w:sz="8" w:space="0" w:color="000000"/>
            </w:tcBorders>
            <w:vAlign w:val="center"/>
          </w:tcPr>
          <w:p w:rsidR="00283C19" w:rsidRPr="00283C19" w:rsidRDefault="00283C19" w:rsidP="00283C19">
            <w:r w:rsidRPr="00283C19">
              <w:t>68,5%</w:t>
            </w:r>
          </w:p>
        </w:tc>
        <w:tc>
          <w:tcPr>
            <w:tcW w:w="483" w:type="pct"/>
            <w:tcBorders>
              <w:top w:val="single" w:sz="8" w:space="0" w:color="000000"/>
              <w:left w:val="single" w:sz="8" w:space="0" w:color="000000"/>
              <w:bottom w:val="single" w:sz="8" w:space="0" w:color="000000"/>
              <w:right w:val="single" w:sz="8" w:space="0" w:color="000000"/>
            </w:tcBorders>
            <w:vAlign w:val="center"/>
          </w:tcPr>
          <w:p w:rsidR="00283C19" w:rsidRPr="00283C19" w:rsidRDefault="00283C19" w:rsidP="00283C19">
            <w:r w:rsidRPr="00283C19">
              <w:t>94,9%</w:t>
            </w:r>
          </w:p>
        </w:tc>
      </w:tr>
      <w:tr w:rsidR="00283C19" w:rsidRPr="00283C19" w:rsidTr="00283C19">
        <w:trPr>
          <w:trHeight w:val="340"/>
          <w:jc w:val="center"/>
        </w:trPr>
        <w:tc>
          <w:tcPr>
            <w:tcW w:w="372" w:type="pct"/>
            <w:tcBorders>
              <w:top w:val="single" w:sz="8" w:space="0" w:color="000000"/>
              <w:left w:val="single" w:sz="8" w:space="0" w:color="000000"/>
              <w:bottom w:val="single" w:sz="8" w:space="0" w:color="000000"/>
              <w:right w:val="single" w:sz="8" w:space="0" w:color="000000"/>
            </w:tcBorders>
            <w:vAlign w:val="center"/>
          </w:tcPr>
          <w:p w:rsidR="00283C19" w:rsidRPr="00283C19" w:rsidRDefault="00283C19" w:rsidP="00283C19">
            <w:pPr>
              <w:jc w:val="center"/>
            </w:pPr>
            <w:r w:rsidRPr="00283C19">
              <w:t>29</w:t>
            </w:r>
          </w:p>
        </w:tc>
        <w:tc>
          <w:tcPr>
            <w:tcW w:w="1785" w:type="pct"/>
            <w:gridSpan w:val="2"/>
            <w:vMerge/>
            <w:tcBorders>
              <w:left w:val="single" w:sz="8" w:space="0" w:color="000000"/>
              <w:right w:val="single" w:sz="8" w:space="0" w:color="000000"/>
            </w:tcBorders>
            <w:vAlign w:val="center"/>
          </w:tcPr>
          <w:p w:rsidR="00283C19" w:rsidRPr="00283C19" w:rsidRDefault="00283C19" w:rsidP="00283C19"/>
        </w:tc>
        <w:tc>
          <w:tcPr>
            <w:tcW w:w="432" w:type="pct"/>
            <w:tcBorders>
              <w:top w:val="single" w:sz="8" w:space="0" w:color="000000"/>
              <w:left w:val="single" w:sz="8" w:space="0" w:color="000000"/>
              <w:bottom w:val="single" w:sz="8" w:space="0" w:color="000000"/>
              <w:right w:val="single" w:sz="8" w:space="0" w:color="000000"/>
            </w:tcBorders>
            <w:vAlign w:val="center"/>
          </w:tcPr>
          <w:p w:rsidR="00283C19" w:rsidRPr="00283C19" w:rsidRDefault="00283C19" w:rsidP="00283C19">
            <w:pPr>
              <w:jc w:val="center"/>
            </w:pPr>
            <w:r w:rsidRPr="00283C19">
              <w:t>Б</w:t>
            </w:r>
          </w:p>
        </w:tc>
        <w:tc>
          <w:tcPr>
            <w:tcW w:w="482" w:type="pct"/>
            <w:tcBorders>
              <w:top w:val="single" w:sz="8" w:space="0" w:color="000000"/>
              <w:left w:val="single" w:sz="8" w:space="0" w:color="000000"/>
              <w:bottom w:val="single" w:sz="8" w:space="0" w:color="000000"/>
              <w:right w:val="single" w:sz="8" w:space="0" w:color="000000"/>
            </w:tcBorders>
            <w:vAlign w:val="center"/>
          </w:tcPr>
          <w:p w:rsidR="00283C19" w:rsidRPr="00283C19" w:rsidRDefault="00283C19" w:rsidP="00283C19">
            <w:pPr>
              <w:jc w:val="center"/>
            </w:pPr>
            <w:r w:rsidRPr="00283C19">
              <w:t>88,0%</w:t>
            </w:r>
          </w:p>
        </w:tc>
        <w:tc>
          <w:tcPr>
            <w:tcW w:w="482" w:type="pct"/>
            <w:tcBorders>
              <w:top w:val="single" w:sz="8" w:space="0" w:color="000000"/>
              <w:left w:val="single" w:sz="8" w:space="0" w:color="000000"/>
              <w:bottom w:val="single" w:sz="8" w:space="0" w:color="000000"/>
              <w:right w:val="single" w:sz="8" w:space="0" w:color="000000"/>
            </w:tcBorders>
            <w:shd w:val="clear" w:color="auto" w:fill="auto"/>
            <w:vAlign w:val="center"/>
          </w:tcPr>
          <w:p w:rsidR="00283C19" w:rsidRPr="00283C19" w:rsidRDefault="00283C19" w:rsidP="00283C19">
            <w:r w:rsidRPr="00283C19">
              <w:t>0%</w:t>
            </w:r>
          </w:p>
        </w:tc>
        <w:tc>
          <w:tcPr>
            <w:tcW w:w="482" w:type="pct"/>
            <w:tcBorders>
              <w:top w:val="single" w:sz="8" w:space="0" w:color="000000"/>
              <w:left w:val="single" w:sz="8" w:space="0" w:color="000000"/>
              <w:bottom w:val="single" w:sz="8" w:space="0" w:color="000000"/>
              <w:right w:val="single" w:sz="8" w:space="0" w:color="000000"/>
            </w:tcBorders>
            <w:vAlign w:val="center"/>
          </w:tcPr>
          <w:p w:rsidR="00283C19" w:rsidRPr="00283C19" w:rsidRDefault="00283C19" w:rsidP="00283C19">
            <w:r w:rsidRPr="00283C19">
              <w:t>67,4%</w:t>
            </w:r>
          </w:p>
        </w:tc>
        <w:tc>
          <w:tcPr>
            <w:tcW w:w="482" w:type="pct"/>
            <w:tcBorders>
              <w:top w:val="single" w:sz="8" w:space="0" w:color="000000"/>
              <w:left w:val="single" w:sz="8" w:space="0" w:color="000000"/>
              <w:bottom w:val="single" w:sz="8" w:space="0" w:color="000000"/>
              <w:right w:val="single" w:sz="8" w:space="0" w:color="000000"/>
            </w:tcBorders>
            <w:vAlign w:val="center"/>
          </w:tcPr>
          <w:p w:rsidR="00283C19" w:rsidRPr="00283C19" w:rsidRDefault="00283C19" w:rsidP="00283C19">
            <w:r w:rsidRPr="00283C19">
              <w:t>91,8%</w:t>
            </w:r>
          </w:p>
        </w:tc>
        <w:tc>
          <w:tcPr>
            <w:tcW w:w="483" w:type="pct"/>
            <w:tcBorders>
              <w:top w:val="single" w:sz="8" w:space="0" w:color="000000"/>
              <w:left w:val="single" w:sz="8" w:space="0" w:color="000000"/>
              <w:bottom w:val="single" w:sz="8" w:space="0" w:color="000000"/>
              <w:right w:val="single" w:sz="8" w:space="0" w:color="000000"/>
            </w:tcBorders>
            <w:vAlign w:val="center"/>
          </w:tcPr>
          <w:p w:rsidR="00283C19" w:rsidRPr="00283C19" w:rsidRDefault="00283C19" w:rsidP="00283C19">
            <w:r w:rsidRPr="00283C19">
              <w:t>96,8%</w:t>
            </w:r>
          </w:p>
        </w:tc>
      </w:tr>
      <w:tr w:rsidR="00283C19" w:rsidRPr="00283C19" w:rsidTr="00283C19">
        <w:trPr>
          <w:trHeight w:val="340"/>
          <w:jc w:val="center"/>
        </w:trPr>
        <w:tc>
          <w:tcPr>
            <w:tcW w:w="372" w:type="pct"/>
            <w:tcBorders>
              <w:top w:val="single" w:sz="8" w:space="0" w:color="000000"/>
              <w:left w:val="single" w:sz="8" w:space="0" w:color="000000"/>
              <w:bottom w:val="single" w:sz="8" w:space="0" w:color="000000"/>
              <w:right w:val="single" w:sz="8" w:space="0" w:color="000000"/>
            </w:tcBorders>
            <w:vAlign w:val="center"/>
          </w:tcPr>
          <w:p w:rsidR="00283C19" w:rsidRPr="00283C19" w:rsidRDefault="00283C19" w:rsidP="00283C19">
            <w:pPr>
              <w:jc w:val="center"/>
            </w:pPr>
            <w:r w:rsidRPr="00283C19">
              <w:t>30</w:t>
            </w:r>
          </w:p>
        </w:tc>
        <w:tc>
          <w:tcPr>
            <w:tcW w:w="1785" w:type="pct"/>
            <w:gridSpan w:val="2"/>
            <w:vMerge/>
            <w:tcBorders>
              <w:left w:val="single" w:sz="8" w:space="0" w:color="000000"/>
              <w:right w:val="single" w:sz="8" w:space="0" w:color="000000"/>
            </w:tcBorders>
            <w:vAlign w:val="center"/>
          </w:tcPr>
          <w:p w:rsidR="00283C19" w:rsidRPr="00283C19" w:rsidRDefault="00283C19" w:rsidP="00283C19"/>
        </w:tc>
        <w:tc>
          <w:tcPr>
            <w:tcW w:w="432" w:type="pct"/>
            <w:tcBorders>
              <w:top w:val="single" w:sz="8" w:space="0" w:color="000000"/>
              <w:left w:val="single" w:sz="8" w:space="0" w:color="000000"/>
              <w:bottom w:val="single" w:sz="8" w:space="0" w:color="000000"/>
              <w:right w:val="single" w:sz="8" w:space="0" w:color="000000"/>
            </w:tcBorders>
            <w:vAlign w:val="center"/>
          </w:tcPr>
          <w:p w:rsidR="00283C19" w:rsidRPr="00283C19" w:rsidRDefault="00283C19" w:rsidP="00283C19">
            <w:pPr>
              <w:jc w:val="center"/>
            </w:pPr>
            <w:r w:rsidRPr="00283C19">
              <w:t>Б</w:t>
            </w:r>
          </w:p>
        </w:tc>
        <w:tc>
          <w:tcPr>
            <w:tcW w:w="482" w:type="pct"/>
            <w:tcBorders>
              <w:top w:val="single" w:sz="8" w:space="0" w:color="000000"/>
              <w:left w:val="single" w:sz="8" w:space="0" w:color="000000"/>
              <w:bottom w:val="single" w:sz="8" w:space="0" w:color="000000"/>
              <w:right w:val="single" w:sz="8" w:space="0" w:color="000000"/>
            </w:tcBorders>
            <w:vAlign w:val="center"/>
          </w:tcPr>
          <w:p w:rsidR="00283C19" w:rsidRPr="00283C19" w:rsidRDefault="00283C19" w:rsidP="00283C19">
            <w:pPr>
              <w:jc w:val="center"/>
            </w:pPr>
            <w:r w:rsidRPr="00283C19">
              <w:t>90,1%</w:t>
            </w:r>
          </w:p>
        </w:tc>
        <w:tc>
          <w:tcPr>
            <w:tcW w:w="482" w:type="pct"/>
            <w:tcBorders>
              <w:top w:val="single" w:sz="8" w:space="0" w:color="000000"/>
              <w:left w:val="single" w:sz="8" w:space="0" w:color="000000"/>
              <w:bottom w:val="single" w:sz="8" w:space="0" w:color="000000"/>
              <w:right w:val="single" w:sz="8" w:space="0" w:color="000000"/>
            </w:tcBorders>
            <w:shd w:val="clear" w:color="auto" w:fill="auto"/>
            <w:vAlign w:val="center"/>
          </w:tcPr>
          <w:p w:rsidR="00283C19" w:rsidRPr="00283C19" w:rsidRDefault="00283C19" w:rsidP="00283C19">
            <w:r w:rsidRPr="00283C19">
              <w:t>50,0%</w:t>
            </w:r>
          </w:p>
        </w:tc>
        <w:tc>
          <w:tcPr>
            <w:tcW w:w="482" w:type="pct"/>
            <w:tcBorders>
              <w:top w:val="single" w:sz="8" w:space="0" w:color="000000"/>
              <w:left w:val="single" w:sz="8" w:space="0" w:color="000000"/>
              <w:bottom w:val="single" w:sz="8" w:space="0" w:color="000000"/>
              <w:right w:val="single" w:sz="8" w:space="0" w:color="000000"/>
            </w:tcBorders>
            <w:vAlign w:val="center"/>
          </w:tcPr>
          <w:p w:rsidR="00283C19" w:rsidRPr="00283C19" w:rsidRDefault="00283C19" w:rsidP="00283C19">
            <w:r w:rsidRPr="00283C19">
              <w:t>75,6%</w:t>
            </w:r>
          </w:p>
        </w:tc>
        <w:tc>
          <w:tcPr>
            <w:tcW w:w="482" w:type="pct"/>
            <w:tcBorders>
              <w:top w:val="single" w:sz="8" w:space="0" w:color="000000"/>
              <w:left w:val="single" w:sz="8" w:space="0" w:color="000000"/>
              <w:bottom w:val="single" w:sz="8" w:space="0" w:color="000000"/>
              <w:right w:val="single" w:sz="8" w:space="0" w:color="000000"/>
            </w:tcBorders>
            <w:vAlign w:val="center"/>
          </w:tcPr>
          <w:p w:rsidR="00283C19" w:rsidRPr="00283C19" w:rsidRDefault="00283C19" w:rsidP="00283C19">
            <w:r w:rsidRPr="00283C19">
              <w:t>91,1%</w:t>
            </w:r>
          </w:p>
        </w:tc>
        <w:tc>
          <w:tcPr>
            <w:tcW w:w="483" w:type="pct"/>
            <w:tcBorders>
              <w:top w:val="single" w:sz="8" w:space="0" w:color="000000"/>
              <w:left w:val="single" w:sz="8" w:space="0" w:color="000000"/>
              <w:bottom w:val="single" w:sz="8" w:space="0" w:color="000000"/>
              <w:right w:val="single" w:sz="8" w:space="0" w:color="000000"/>
            </w:tcBorders>
            <w:vAlign w:val="center"/>
          </w:tcPr>
          <w:p w:rsidR="00283C19" w:rsidRPr="00283C19" w:rsidRDefault="00283C19" w:rsidP="00283C19">
            <w:r w:rsidRPr="00283C19">
              <w:t>97,5%</w:t>
            </w:r>
          </w:p>
        </w:tc>
      </w:tr>
      <w:tr w:rsidR="00283C19" w:rsidRPr="00283C19" w:rsidTr="00283C19">
        <w:trPr>
          <w:trHeight w:val="340"/>
          <w:jc w:val="center"/>
        </w:trPr>
        <w:tc>
          <w:tcPr>
            <w:tcW w:w="372" w:type="pct"/>
            <w:tcBorders>
              <w:top w:val="single" w:sz="8" w:space="0" w:color="000000"/>
              <w:left w:val="single" w:sz="8" w:space="0" w:color="000000"/>
              <w:bottom w:val="single" w:sz="8" w:space="0" w:color="000000"/>
              <w:right w:val="single" w:sz="8" w:space="0" w:color="000000"/>
            </w:tcBorders>
            <w:vAlign w:val="center"/>
          </w:tcPr>
          <w:p w:rsidR="00283C19" w:rsidRPr="00283C19" w:rsidRDefault="00283C19" w:rsidP="00283C19">
            <w:pPr>
              <w:jc w:val="center"/>
            </w:pPr>
            <w:r w:rsidRPr="00283C19">
              <w:t>31</w:t>
            </w:r>
          </w:p>
        </w:tc>
        <w:tc>
          <w:tcPr>
            <w:tcW w:w="1785" w:type="pct"/>
            <w:gridSpan w:val="2"/>
            <w:vMerge/>
            <w:tcBorders>
              <w:left w:val="single" w:sz="8" w:space="0" w:color="000000"/>
              <w:bottom w:val="single" w:sz="4" w:space="0" w:color="auto"/>
              <w:right w:val="single" w:sz="8" w:space="0" w:color="000000"/>
            </w:tcBorders>
            <w:vAlign w:val="center"/>
          </w:tcPr>
          <w:p w:rsidR="00283C19" w:rsidRPr="00283C19" w:rsidRDefault="00283C19" w:rsidP="00283C19"/>
        </w:tc>
        <w:tc>
          <w:tcPr>
            <w:tcW w:w="432" w:type="pct"/>
            <w:tcBorders>
              <w:top w:val="single" w:sz="8" w:space="0" w:color="000000"/>
              <w:left w:val="single" w:sz="8" w:space="0" w:color="000000"/>
              <w:bottom w:val="single" w:sz="8" w:space="0" w:color="000000"/>
              <w:right w:val="single" w:sz="8" w:space="0" w:color="000000"/>
            </w:tcBorders>
            <w:vAlign w:val="center"/>
          </w:tcPr>
          <w:p w:rsidR="00283C19" w:rsidRPr="00283C19" w:rsidRDefault="00283C19" w:rsidP="00283C19">
            <w:pPr>
              <w:jc w:val="center"/>
            </w:pPr>
            <w:r w:rsidRPr="00283C19">
              <w:t>Б</w:t>
            </w:r>
          </w:p>
        </w:tc>
        <w:tc>
          <w:tcPr>
            <w:tcW w:w="482" w:type="pct"/>
            <w:tcBorders>
              <w:top w:val="single" w:sz="8" w:space="0" w:color="000000"/>
              <w:left w:val="single" w:sz="8" w:space="0" w:color="000000"/>
              <w:bottom w:val="single" w:sz="8" w:space="0" w:color="000000"/>
              <w:right w:val="single" w:sz="8" w:space="0" w:color="000000"/>
            </w:tcBorders>
            <w:vAlign w:val="center"/>
          </w:tcPr>
          <w:p w:rsidR="00283C19" w:rsidRPr="00283C19" w:rsidRDefault="00283C19" w:rsidP="00283C19">
            <w:pPr>
              <w:jc w:val="center"/>
            </w:pPr>
            <w:r w:rsidRPr="00283C19">
              <w:t>70,2%</w:t>
            </w:r>
          </w:p>
        </w:tc>
        <w:tc>
          <w:tcPr>
            <w:tcW w:w="482" w:type="pct"/>
            <w:tcBorders>
              <w:top w:val="single" w:sz="8" w:space="0" w:color="000000"/>
              <w:left w:val="single" w:sz="8" w:space="0" w:color="000000"/>
              <w:bottom w:val="single" w:sz="8" w:space="0" w:color="000000"/>
              <w:right w:val="single" w:sz="8" w:space="0" w:color="000000"/>
            </w:tcBorders>
            <w:shd w:val="clear" w:color="auto" w:fill="auto"/>
            <w:vAlign w:val="center"/>
          </w:tcPr>
          <w:p w:rsidR="00283C19" w:rsidRPr="00283C19" w:rsidRDefault="00283C19" w:rsidP="00283C19">
            <w:r w:rsidRPr="00283C19">
              <w:t>0%</w:t>
            </w:r>
          </w:p>
        </w:tc>
        <w:tc>
          <w:tcPr>
            <w:tcW w:w="482" w:type="pct"/>
            <w:tcBorders>
              <w:top w:val="single" w:sz="8" w:space="0" w:color="000000"/>
              <w:left w:val="single" w:sz="8" w:space="0" w:color="000000"/>
              <w:bottom w:val="single" w:sz="8" w:space="0" w:color="000000"/>
              <w:right w:val="single" w:sz="8" w:space="0" w:color="000000"/>
            </w:tcBorders>
            <w:vAlign w:val="center"/>
          </w:tcPr>
          <w:p w:rsidR="00283C19" w:rsidRPr="00283C19" w:rsidRDefault="00283C19" w:rsidP="00283C19">
            <w:r w:rsidRPr="00283C19">
              <w:t>52,3%</w:t>
            </w:r>
          </w:p>
        </w:tc>
        <w:tc>
          <w:tcPr>
            <w:tcW w:w="482" w:type="pct"/>
            <w:tcBorders>
              <w:top w:val="single" w:sz="8" w:space="0" w:color="000000"/>
              <w:left w:val="single" w:sz="8" w:space="0" w:color="000000"/>
              <w:bottom w:val="single" w:sz="8" w:space="0" w:color="000000"/>
              <w:right w:val="single" w:sz="8" w:space="0" w:color="000000"/>
            </w:tcBorders>
            <w:vAlign w:val="center"/>
          </w:tcPr>
          <w:p w:rsidR="00283C19" w:rsidRPr="00283C19" w:rsidRDefault="00283C19" w:rsidP="00283C19">
            <w:r w:rsidRPr="00283C19">
              <w:t>63,0%</w:t>
            </w:r>
          </w:p>
        </w:tc>
        <w:tc>
          <w:tcPr>
            <w:tcW w:w="483" w:type="pct"/>
            <w:tcBorders>
              <w:top w:val="single" w:sz="8" w:space="0" w:color="000000"/>
              <w:left w:val="single" w:sz="8" w:space="0" w:color="000000"/>
              <w:bottom w:val="single" w:sz="8" w:space="0" w:color="000000"/>
              <w:right w:val="single" w:sz="8" w:space="0" w:color="000000"/>
            </w:tcBorders>
            <w:vAlign w:val="center"/>
          </w:tcPr>
          <w:p w:rsidR="00283C19" w:rsidRPr="00283C19" w:rsidRDefault="00283C19" w:rsidP="00283C19">
            <w:r w:rsidRPr="00283C19">
              <w:t>87,3%</w:t>
            </w:r>
          </w:p>
        </w:tc>
      </w:tr>
      <w:tr w:rsidR="00283C19" w:rsidRPr="00283C19" w:rsidTr="00283C19">
        <w:trPr>
          <w:trHeight w:val="340"/>
          <w:jc w:val="center"/>
        </w:trPr>
        <w:tc>
          <w:tcPr>
            <w:tcW w:w="372" w:type="pct"/>
            <w:tcBorders>
              <w:top w:val="single" w:sz="8" w:space="0" w:color="000000"/>
              <w:left w:val="single" w:sz="8" w:space="0" w:color="000000"/>
              <w:bottom w:val="single" w:sz="8" w:space="0" w:color="000000"/>
              <w:right w:val="single" w:sz="4" w:space="0" w:color="auto"/>
            </w:tcBorders>
            <w:vAlign w:val="center"/>
          </w:tcPr>
          <w:p w:rsidR="00283C19" w:rsidRPr="00283C19" w:rsidRDefault="00283C19" w:rsidP="00283C19">
            <w:pPr>
              <w:jc w:val="center"/>
            </w:pPr>
            <w:r w:rsidRPr="00283C19">
              <w:t>32</w:t>
            </w:r>
          </w:p>
        </w:tc>
        <w:tc>
          <w:tcPr>
            <w:tcW w:w="1785" w:type="pct"/>
            <w:gridSpan w:val="2"/>
            <w:vMerge w:val="restart"/>
            <w:tcBorders>
              <w:top w:val="single" w:sz="4" w:space="0" w:color="auto"/>
              <w:left w:val="single" w:sz="4" w:space="0" w:color="auto"/>
              <w:bottom w:val="single" w:sz="4" w:space="0" w:color="auto"/>
              <w:right w:val="single" w:sz="4" w:space="0" w:color="auto"/>
            </w:tcBorders>
            <w:vAlign w:val="center"/>
          </w:tcPr>
          <w:p w:rsidR="00283C19" w:rsidRPr="00283C19" w:rsidRDefault="00283C19" w:rsidP="00283C19">
            <w:r w:rsidRPr="00283C19">
              <w:t>Лексико-грамматические навыки</w:t>
            </w:r>
          </w:p>
        </w:tc>
        <w:tc>
          <w:tcPr>
            <w:tcW w:w="432" w:type="pct"/>
            <w:tcBorders>
              <w:top w:val="single" w:sz="8" w:space="0" w:color="000000"/>
              <w:left w:val="single" w:sz="4" w:space="0" w:color="auto"/>
              <w:bottom w:val="single" w:sz="8" w:space="0" w:color="000000"/>
              <w:right w:val="single" w:sz="8" w:space="0" w:color="000000"/>
            </w:tcBorders>
            <w:vAlign w:val="center"/>
          </w:tcPr>
          <w:p w:rsidR="00283C19" w:rsidRPr="00283C19" w:rsidRDefault="00283C19" w:rsidP="00283C19">
            <w:pPr>
              <w:jc w:val="center"/>
            </w:pPr>
            <w:r w:rsidRPr="00283C19">
              <w:t>В</w:t>
            </w:r>
          </w:p>
        </w:tc>
        <w:tc>
          <w:tcPr>
            <w:tcW w:w="482" w:type="pct"/>
            <w:tcBorders>
              <w:top w:val="single" w:sz="8" w:space="0" w:color="000000"/>
              <w:left w:val="single" w:sz="8" w:space="0" w:color="000000"/>
              <w:bottom w:val="single" w:sz="8" w:space="0" w:color="000000"/>
              <w:right w:val="single" w:sz="8" w:space="0" w:color="000000"/>
            </w:tcBorders>
            <w:vAlign w:val="center"/>
          </w:tcPr>
          <w:p w:rsidR="00283C19" w:rsidRPr="00283C19" w:rsidRDefault="00283C19" w:rsidP="00283C19">
            <w:pPr>
              <w:jc w:val="center"/>
            </w:pPr>
            <w:r w:rsidRPr="00283C19">
              <w:t>67,9%</w:t>
            </w:r>
          </w:p>
        </w:tc>
        <w:tc>
          <w:tcPr>
            <w:tcW w:w="482" w:type="pct"/>
            <w:tcBorders>
              <w:top w:val="single" w:sz="8" w:space="0" w:color="000000"/>
              <w:left w:val="single" w:sz="8" w:space="0" w:color="000000"/>
              <w:bottom w:val="single" w:sz="8" w:space="0" w:color="000000"/>
              <w:right w:val="single" w:sz="8" w:space="0" w:color="000000"/>
            </w:tcBorders>
            <w:shd w:val="clear" w:color="auto" w:fill="auto"/>
            <w:vAlign w:val="center"/>
          </w:tcPr>
          <w:p w:rsidR="00283C19" w:rsidRPr="00283C19" w:rsidRDefault="00283C19" w:rsidP="00283C19">
            <w:r w:rsidRPr="00283C19">
              <w:t>50,0%</w:t>
            </w:r>
          </w:p>
        </w:tc>
        <w:tc>
          <w:tcPr>
            <w:tcW w:w="482" w:type="pct"/>
            <w:tcBorders>
              <w:top w:val="single" w:sz="8" w:space="0" w:color="000000"/>
              <w:left w:val="single" w:sz="8" w:space="0" w:color="000000"/>
              <w:bottom w:val="single" w:sz="8" w:space="0" w:color="000000"/>
              <w:right w:val="single" w:sz="8" w:space="0" w:color="000000"/>
            </w:tcBorders>
            <w:vAlign w:val="center"/>
          </w:tcPr>
          <w:p w:rsidR="00283C19" w:rsidRPr="00283C19" w:rsidRDefault="00283C19" w:rsidP="00283C19">
            <w:r w:rsidRPr="00283C19">
              <w:t>32,6%</w:t>
            </w:r>
          </w:p>
        </w:tc>
        <w:tc>
          <w:tcPr>
            <w:tcW w:w="482" w:type="pct"/>
            <w:tcBorders>
              <w:top w:val="single" w:sz="8" w:space="0" w:color="000000"/>
              <w:left w:val="single" w:sz="8" w:space="0" w:color="000000"/>
              <w:bottom w:val="single" w:sz="8" w:space="0" w:color="000000"/>
              <w:right w:val="single" w:sz="8" w:space="0" w:color="000000"/>
            </w:tcBorders>
            <w:vAlign w:val="center"/>
          </w:tcPr>
          <w:p w:rsidR="00283C19" w:rsidRPr="00283C19" w:rsidRDefault="00283C19" w:rsidP="00283C19">
            <w:r w:rsidRPr="00283C19">
              <w:t>61,6%</w:t>
            </w:r>
          </w:p>
        </w:tc>
        <w:tc>
          <w:tcPr>
            <w:tcW w:w="483" w:type="pct"/>
            <w:tcBorders>
              <w:top w:val="single" w:sz="8" w:space="0" w:color="000000"/>
              <w:left w:val="single" w:sz="8" w:space="0" w:color="000000"/>
              <w:bottom w:val="single" w:sz="8" w:space="0" w:color="000000"/>
              <w:right w:val="single" w:sz="8" w:space="0" w:color="000000"/>
            </w:tcBorders>
            <w:vAlign w:val="center"/>
          </w:tcPr>
          <w:p w:rsidR="00283C19" w:rsidRPr="00283C19" w:rsidRDefault="00283C19" w:rsidP="00283C19">
            <w:r w:rsidRPr="00283C19">
              <w:t>93,0%</w:t>
            </w:r>
          </w:p>
        </w:tc>
      </w:tr>
      <w:tr w:rsidR="00283C19" w:rsidRPr="00283C19" w:rsidTr="00283C19">
        <w:trPr>
          <w:trHeight w:val="340"/>
          <w:jc w:val="center"/>
        </w:trPr>
        <w:tc>
          <w:tcPr>
            <w:tcW w:w="372" w:type="pct"/>
            <w:tcBorders>
              <w:top w:val="single" w:sz="8" w:space="0" w:color="000000"/>
              <w:left w:val="single" w:sz="8" w:space="0" w:color="000000"/>
              <w:bottom w:val="single" w:sz="8" w:space="0" w:color="000000"/>
              <w:right w:val="single" w:sz="4" w:space="0" w:color="auto"/>
            </w:tcBorders>
            <w:vAlign w:val="center"/>
          </w:tcPr>
          <w:p w:rsidR="00283C19" w:rsidRPr="00283C19" w:rsidRDefault="00283C19" w:rsidP="00283C19">
            <w:pPr>
              <w:jc w:val="center"/>
            </w:pPr>
            <w:r w:rsidRPr="00283C19">
              <w:t>33</w:t>
            </w:r>
          </w:p>
        </w:tc>
        <w:tc>
          <w:tcPr>
            <w:tcW w:w="1785" w:type="pct"/>
            <w:gridSpan w:val="2"/>
            <w:vMerge/>
            <w:tcBorders>
              <w:top w:val="single" w:sz="4" w:space="0" w:color="auto"/>
              <w:left w:val="single" w:sz="4" w:space="0" w:color="auto"/>
              <w:bottom w:val="single" w:sz="4" w:space="0" w:color="auto"/>
              <w:right w:val="single" w:sz="4" w:space="0" w:color="auto"/>
            </w:tcBorders>
            <w:vAlign w:val="center"/>
          </w:tcPr>
          <w:p w:rsidR="00283C19" w:rsidRPr="00283C19" w:rsidRDefault="00283C19" w:rsidP="00283C19"/>
        </w:tc>
        <w:tc>
          <w:tcPr>
            <w:tcW w:w="432" w:type="pct"/>
            <w:tcBorders>
              <w:top w:val="single" w:sz="8" w:space="0" w:color="000000"/>
              <w:left w:val="single" w:sz="4" w:space="0" w:color="auto"/>
              <w:bottom w:val="single" w:sz="8" w:space="0" w:color="000000"/>
              <w:right w:val="single" w:sz="8" w:space="0" w:color="000000"/>
            </w:tcBorders>
            <w:vAlign w:val="center"/>
          </w:tcPr>
          <w:p w:rsidR="00283C19" w:rsidRPr="00283C19" w:rsidRDefault="00283C19" w:rsidP="00283C19">
            <w:pPr>
              <w:jc w:val="center"/>
            </w:pPr>
            <w:r w:rsidRPr="00283C19">
              <w:t>В</w:t>
            </w:r>
          </w:p>
        </w:tc>
        <w:tc>
          <w:tcPr>
            <w:tcW w:w="482" w:type="pct"/>
            <w:tcBorders>
              <w:top w:val="single" w:sz="8" w:space="0" w:color="000000"/>
              <w:left w:val="single" w:sz="8" w:space="0" w:color="000000"/>
              <w:bottom w:val="single" w:sz="8" w:space="0" w:color="000000"/>
              <w:right w:val="single" w:sz="8" w:space="0" w:color="000000"/>
            </w:tcBorders>
            <w:vAlign w:val="center"/>
          </w:tcPr>
          <w:p w:rsidR="00283C19" w:rsidRPr="00283C19" w:rsidRDefault="00283C19" w:rsidP="00283C19">
            <w:pPr>
              <w:jc w:val="center"/>
            </w:pPr>
            <w:r w:rsidRPr="00283C19">
              <w:t>52,8%</w:t>
            </w:r>
          </w:p>
        </w:tc>
        <w:tc>
          <w:tcPr>
            <w:tcW w:w="482" w:type="pct"/>
            <w:tcBorders>
              <w:top w:val="single" w:sz="8" w:space="0" w:color="000000"/>
              <w:left w:val="single" w:sz="8" w:space="0" w:color="000000"/>
              <w:bottom w:val="single" w:sz="8" w:space="0" w:color="000000"/>
              <w:right w:val="single" w:sz="8" w:space="0" w:color="000000"/>
            </w:tcBorders>
            <w:shd w:val="clear" w:color="auto" w:fill="auto"/>
            <w:vAlign w:val="center"/>
          </w:tcPr>
          <w:p w:rsidR="00283C19" w:rsidRPr="00283C19" w:rsidRDefault="00283C19" w:rsidP="00283C19">
            <w:r w:rsidRPr="00283C19">
              <w:t>0%</w:t>
            </w:r>
          </w:p>
        </w:tc>
        <w:tc>
          <w:tcPr>
            <w:tcW w:w="482" w:type="pct"/>
            <w:tcBorders>
              <w:top w:val="single" w:sz="8" w:space="0" w:color="000000"/>
              <w:left w:val="single" w:sz="8" w:space="0" w:color="000000"/>
              <w:bottom w:val="single" w:sz="8" w:space="0" w:color="000000"/>
              <w:right w:val="single" w:sz="8" w:space="0" w:color="000000"/>
            </w:tcBorders>
            <w:vAlign w:val="center"/>
          </w:tcPr>
          <w:p w:rsidR="00283C19" w:rsidRPr="00283C19" w:rsidRDefault="00283C19" w:rsidP="00283C19">
            <w:r w:rsidRPr="00283C19">
              <w:t>20,9%</w:t>
            </w:r>
          </w:p>
        </w:tc>
        <w:tc>
          <w:tcPr>
            <w:tcW w:w="482" w:type="pct"/>
            <w:tcBorders>
              <w:top w:val="single" w:sz="8" w:space="0" w:color="000000"/>
              <w:left w:val="single" w:sz="8" w:space="0" w:color="000000"/>
              <w:bottom w:val="single" w:sz="8" w:space="0" w:color="000000"/>
              <w:right w:val="single" w:sz="8" w:space="0" w:color="000000"/>
            </w:tcBorders>
            <w:vAlign w:val="center"/>
          </w:tcPr>
          <w:p w:rsidR="00283C19" w:rsidRPr="00283C19" w:rsidRDefault="00283C19" w:rsidP="00283C19">
            <w:r w:rsidRPr="00283C19">
              <w:t>49,3%</w:t>
            </w:r>
          </w:p>
        </w:tc>
        <w:tc>
          <w:tcPr>
            <w:tcW w:w="483" w:type="pct"/>
            <w:tcBorders>
              <w:top w:val="single" w:sz="8" w:space="0" w:color="000000"/>
              <w:left w:val="single" w:sz="8" w:space="0" w:color="000000"/>
              <w:bottom w:val="single" w:sz="8" w:space="0" w:color="000000"/>
              <w:right w:val="single" w:sz="8" w:space="0" w:color="000000"/>
            </w:tcBorders>
            <w:vAlign w:val="center"/>
          </w:tcPr>
          <w:p w:rsidR="00283C19" w:rsidRPr="00283C19" w:rsidRDefault="00283C19" w:rsidP="00283C19">
            <w:r w:rsidRPr="00283C19">
              <w:t>74,1%</w:t>
            </w:r>
          </w:p>
        </w:tc>
      </w:tr>
      <w:tr w:rsidR="00283C19" w:rsidRPr="00283C19" w:rsidTr="00283C19">
        <w:trPr>
          <w:trHeight w:val="340"/>
          <w:jc w:val="center"/>
        </w:trPr>
        <w:tc>
          <w:tcPr>
            <w:tcW w:w="372" w:type="pct"/>
            <w:tcBorders>
              <w:top w:val="single" w:sz="8" w:space="0" w:color="000000"/>
              <w:left w:val="single" w:sz="8" w:space="0" w:color="000000"/>
              <w:bottom w:val="single" w:sz="8" w:space="0" w:color="000000"/>
              <w:right w:val="single" w:sz="4" w:space="0" w:color="auto"/>
            </w:tcBorders>
            <w:vAlign w:val="center"/>
          </w:tcPr>
          <w:p w:rsidR="00283C19" w:rsidRPr="00283C19" w:rsidRDefault="00283C19" w:rsidP="00283C19">
            <w:pPr>
              <w:jc w:val="center"/>
            </w:pPr>
            <w:r w:rsidRPr="00283C19">
              <w:t>34</w:t>
            </w:r>
          </w:p>
        </w:tc>
        <w:tc>
          <w:tcPr>
            <w:tcW w:w="1785" w:type="pct"/>
            <w:gridSpan w:val="2"/>
            <w:vMerge/>
            <w:tcBorders>
              <w:top w:val="single" w:sz="4" w:space="0" w:color="auto"/>
              <w:left w:val="single" w:sz="4" w:space="0" w:color="auto"/>
              <w:bottom w:val="single" w:sz="4" w:space="0" w:color="auto"/>
              <w:right w:val="single" w:sz="4" w:space="0" w:color="auto"/>
            </w:tcBorders>
            <w:vAlign w:val="center"/>
          </w:tcPr>
          <w:p w:rsidR="00283C19" w:rsidRPr="00283C19" w:rsidRDefault="00283C19" w:rsidP="00283C19"/>
        </w:tc>
        <w:tc>
          <w:tcPr>
            <w:tcW w:w="432" w:type="pct"/>
            <w:tcBorders>
              <w:top w:val="single" w:sz="8" w:space="0" w:color="000000"/>
              <w:left w:val="single" w:sz="4" w:space="0" w:color="auto"/>
              <w:bottom w:val="single" w:sz="8" w:space="0" w:color="000000"/>
              <w:right w:val="single" w:sz="8" w:space="0" w:color="000000"/>
            </w:tcBorders>
            <w:vAlign w:val="center"/>
          </w:tcPr>
          <w:p w:rsidR="00283C19" w:rsidRPr="00283C19" w:rsidRDefault="00283C19" w:rsidP="00283C19">
            <w:pPr>
              <w:jc w:val="center"/>
            </w:pPr>
            <w:r w:rsidRPr="00283C19">
              <w:t>В</w:t>
            </w:r>
          </w:p>
        </w:tc>
        <w:tc>
          <w:tcPr>
            <w:tcW w:w="482" w:type="pct"/>
            <w:tcBorders>
              <w:top w:val="single" w:sz="8" w:space="0" w:color="000000"/>
              <w:left w:val="single" w:sz="8" w:space="0" w:color="000000"/>
              <w:bottom w:val="single" w:sz="8" w:space="0" w:color="000000"/>
              <w:right w:val="single" w:sz="8" w:space="0" w:color="000000"/>
            </w:tcBorders>
            <w:vAlign w:val="center"/>
          </w:tcPr>
          <w:p w:rsidR="00283C19" w:rsidRPr="00283C19" w:rsidRDefault="00283C19" w:rsidP="00283C19">
            <w:pPr>
              <w:jc w:val="center"/>
            </w:pPr>
            <w:r w:rsidRPr="00283C19">
              <w:t>41,8%</w:t>
            </w:r>
          </w:p>
        </w:tc>
        <w:tc>
          <w:tcPr>
            <w:tcW w:w="482" w:type="pct"/>
            <w:tcBorders>
              <w:top w:val="single" w:sz="8" w:space="0" w:color="000000"/>
              <w:left w:val="single" w:sz="8" w:space="0" w:color="000000"/>
              <w:bottom w:val="single" w:sz="8" w:space="0" w:color="000000"/>
              <w:right w:val="single" w:sz="8" w:space="0" w:color="000000"/>
            </w:tcBorders>
            <w:shd w:val="clear" w:color="auto" w:fill="auto"/>
            <w:vAlign w:val="center"/>
          </w:tcPr>
          <w:p w:rsidR="00283C19" w:rsidRPr="00283C19" w:rsidRDefault="00283C19" w:rsidP="00283C19">
            <w:r w:rsidRPr="00283C19">
              <w:t>0%</w:t>
            </w:r>
          </w:p>
        </w:tc>
        <w:tc>
          <w:tcPr>
            <w:tcW w:w="482" w:type="pct"/>
            <w:tcBorders>
              <w:top w:val="single" w:sz="8" w:space="0" w:color="000000"/>
              <w:left w:val="single" w:sz="8" w:space="0" w:color="000000"/>
              <w:bottom w:val="single" w:sz="8" w:space="0" w:color="000000"/>
              <w:right w:val="single" w:sz="8" w:space="0" w:color="000000"/>
            </w:tcBorders>
            <w:vAlign w:val="center"/>
          </w:tcPr>
          <w:p w:rsidR="00283C19" w:rsidRPr="00283C19" w:rsidRDefault="00283C19" w:rsidP="00283C19">
            <w:r w:rsidRPr="00283C19">
              <w:t>23,3%</w:t>
            </w:r>
          </w:p>
        </w:tc>
        <w:tc>
          <w:tcPr>
            <w:tcW w:w="482" w:type="pct"/>
            <w:tcBorders>
              <w:top w:val="single" w:sz="8" w:space="0" w:color="000000"/>
              <w:left w:val="single" w:sz="8" w:space="0" w:color="000000"/>
              <w:bottom w:val="single" w:sz="8" w:space="0" w:color="000000"/>
              <w:right w:val="single" w:sz="8" w:space="0" w:color="000000"/>
            </w:tcBorders>
            <w:vAlign w:val="center"/>
          </w:tcPr>
          <w:p w:rsidR="00283C19" w:rsidRPr="00283C19" w:rsidRDefault="00283C19" w:rsidP="00283C19">
            <w:r w:rsidRPr="00283C19">
              <w:t>34,2%</w:t>
            </w:r>
          </w:p>
        </w:tc>
        <w:tc>
          <w:tcPr>
            <w:tcW w:w="483" w:type="pct"/>
            <w:tcBorders>
              <w:top w:val="single" w:sz="8" w:space="0" w:color="000000"/>
              <w:left w:val="single" w:sz="8" w:space="0" w:color="000000"/>
              <w:bottom w:val="single" w:sz="8" w:space="0" w:color="000000"/>
              <w:right w:val="single" w:sz="8" w:space="0" w:color="000000"/>
            </w:tcBorders>
            <w:vAlign w:val="center"/>
          </w:tcPr>
          <w:p w:rsidR="00283C19" w:rsidRPr="00283C19" w:rsidRDefault="00283C19" w:rsidP="00283C19">
            <w:r w:rsidRPr="00283C19">
              <w:t>59,5%</w:t>
            </w:r>
          </w:p>
        </w:tc>
      </w:tr>
      <w:tr w:rsidR="00283C19" w:rsidRPr="00283C19" w:rsidTr="00283C19">
        <w:trPr>
          <w:trHeight w:val="340"/>
          <w:jc w:val="center"/>
        </w:trPr>
        <w:tc>
          <w:tcPr>
            <w:tcW w:w="372" w:type="pct"/>
            <w:tcBorders>
              <w:top w:val="single" w:sz="8" w:space="0" w:color="000000"/>
              <w:left w:val="single" w:sz="8" w:space="0" w:color="000000"/>
              <w:bottom w:val="single" w:sz="8" w:space="0" w:color="000000"/>
              <w:right w:val="single" w:sz="4" w:space="0" w:color="auto"/>
            </w:tcBorders>
            <w:vAlign w:val="center"/>
          </w:tcPr>
          <w:p w:rsidR="00283C19" w:rsidRPr="00283C19" w:rsidRDefault="00283C19" w:rsidP="00283C19">
            <w:pPr>
              <w:jc w:val="center"/>
            </w:pPr>
            <w:r w:rsidRPr="00283C19">
              <w:t>35</w:t>
            </w:r>
          </w:p>
        </w:tc>
        <w:tc>
          <w:tcPr>
            <w:tcW w:w="1785" w:type="pct"/>
            <w:gridSpan w:val="2"/>
            <w:vMerge/>
            <w:tcBorders>
              <w:top w:val="single" w:sz="4" w:space="0" w:color="auto"/>
              <w:left w:val="single" w:sz="4" w:space="0" w:color="auto"/>
              <w:bottom w:val="single" w:sz="4" w:space="0" w:color="auto"/>
              <w:right w:val="single" w:sz="4" w:space="0" w:color="auto"/>
            </w:tcBorders>
            <w:vAlign w:val="center"/>
          </w:tcPr>
          <w:p w:rsidR="00283C19" w:rsidRPr="00283C19" w:rsidRDefault="00283C19" w:rsidP="00283C19"/>
        </w:tc>
        <w:tc>
          <w:tcPr>
            <w:tcW w:w="432" w:type="pct"/>
            <w:tcBorders>
              <w:top w:val="single" w:sz="8" w:space="0" w:color="000000"/>
              <w:left w:val="single" w:sz="4" w:space="0" w:color="auto"/>
              <w:bottom w:val="single" w:sz="8" w:space="0" w:color="000000"/>
              <w:right w:val="single" w:sz="8" w:space="0" w:color="000000"/>
            </w:tcBorders>
            <w:vAlign w:val="center"/>
          </w:tcPr>
          <w:p w:rsidR="00283C19" w:rsidRPr="00283C19" w:rsidRDefault="00283C19" w:rsidP="00283C19">
            <w:pPr>
              <w:jc w:val="center"/>
            </w:pPr>
            <w:r w:rsidRPr="00283C19">
              <w:t>В</w:t>
            </w:r>
          </w:p>
        </w:tc>
        <w:tc>
          <w:tcPr>
            <w:tcW w:w="482" w:type="pct"/>
            <w:tcBorders>
              <w:top w:val="single" w:sz="8" w:space="0" w:color="000000"/>
              <w:left w:val="single" w:sz="8" w:space="0" w:color="000000"/>
              <w:bottom w:val="single" w:sz="8" w:space="0" w:color="000000"/>
              <w:right w:val="single" w:sz="8" w:space="0" w:color="000000"/>
            </w:tcBorders>
            <w:vAlign w:val="center"/>
          </w:tcPr>
          <w:p w:rsidR="00283C19" w:rsidRPr="00283C19" w:rsidRDefault="00283C19" w:rsidP="00283C19">
            <w:pPr>
              <w:jc w:val="center"/>
            </w:pPr>
            <w:r w:rsidRPr="00283C19">
              <w:t>53,8%</w:t>
            </w:r>
          </w:p>
        </w:tc>
        <w:tc>
          <w:tcPr>
            <w:tcW w:w="482" w:type="pct"/>
            <w:tcBorders>
              <w:top w:val="single" w:sz="8" w:space="0" w:color="000000"/>
              <w:left w:val="single" w:sz="8" w:space="0" w:color="000000"/>
              <w:bottom w:val="single" w:sz="8" w:space="0" w:color="000000"/>
              <w:right w:val="single" w:sz="8" w:space="0" w:color="000000"/>
            </w:tcBorders>
            <w:shd w:val="clear" w:color="auto" w:fill="auto"/>
            <w:vAlign w:val="center"/>
          </w:tcPr>
          <w:p w:rsidR="00283C19" w:rsidRPr="00283C19" w:rsidRDefault="00283C19" w:rsidP="00283C19">
            <w:r w:rsidRPr="00283C19">
              <w:t>0%</w:t>
            </w:r>
          </w:p>
        </w:tc>
        <w:tc>
          <w:tcPr>
            <w:tcW w:w="482" w:type="pct"/>
            <w:tcBorders>
              <w:top w:val="single" w:sz="8" w:space="0" w:color="000000"/>
              <w:left w:val="single" w:sz="8" w:space="0" w:color="000000"/>
              <w:bottom w:val="single" w:sz="8" w:space="0" w:color="000000"/>
              <w:right w:val="single" w:sz="8" w:space="0" w:color="000000"/>
            </w:tcBorders>
            <w:vAlign w:val="center"/>
          </w:tcPr>
          <w:p w:rsidR="00283C19" w:rsidRPr="00283C19" w:rsidRDefault="00283C19" w:rsidP="00283C19">
            <w:r w:rsidRPr="00283C19">
              <w:t>17,4%</w:t>
            </w:r>
          </w:p>
        </w:tc>
        <w:tc>
          <w:tcPr>
            <w:tcW w:w="482" w:type="pct"/>
            <w:tcBorders>
              <w:top w:val="single" w:sz="8" w:space="0" w:color="000000"/>
              <w:left w:val="single" w:sz="8" w:space="0" w:color="000000"/>
              <w:bottom w:val="single" w:sz="8" w:space="0" w:color="000000"/>
              <w:right w:val="single" w:sz="8" w:space="0" w:color="000000"/>
            </w:tcBorders>
            <w:vAlign w:val="center"/>
          </w:tcPr>
          <w:p w:rsidR="00283C19" w:rsidRPr="00283C19" w:rsidRDefault="00283C19" w:rsidP="00283C19">
            <w:r w:rsidRPr="00283C19">
              <w:t>44,5%</w:t>
            </w:r>
          </w:p>
        </w:tc>
        <w:tc>
          <w:tcPr>
            <w:tcW w:w="483" w:type="pct"/>
            <w:tcBorders>
              <w:top w:val="single" w:sz="8" w:space="0" w:color="000000"/>
              <w:left w:val="single" w:sz="8" w:space="0" w:color="000000"/>
              <w:bottom w:val="single" w:sz="8" w:space="0" w:color="000000"/>
              <w:right w:val="single" w:sz="8" w:space="0" w:color="000000"/>
            </w:tcBorders>
            <w:vAlign w:val="center"/>
          </w:tcPr>
          <w:p w:rsidR="00283C19" w:rsidRPr="00283C19" w:rsidRDefault="00283C19" w:rsidP="00283C19">
            <w:r w:rsidRPr="00283C19">
              <w:t>82,9%</w:t>
            </w:r>
          </w:p>
        </w:tc>
      </w:tr>
      <w:tr w:rsidR="00283C19" w:rsidRPr="00283C19" w:rsidTr="00283C19">
        <w:trPr>
          <w:trHeight w:val="340"/>
          <w:jc w:val="center"/>
        </w:trPr>
        <w:tc>
          <w:tcPr>
            <w:tcW w:w="372" w:type="pct"/>
            <w:tcBorders>
              <w:top w:val="single" w:sz="8" w:space="0" w:color="000000"/>
              <w:left w:val="single" w:sz="8" w:space="0" w:color="000000"/>
              <w:bottom w:val="single" w:sz="8" w:space="0" w:color="000000"/>
              <w:right w:val="single" w:sz="4" w:space="0" w:color="auto"/>
            </w:tcBorders>
            <w:vAlign w:val="center"/>
          </w:tcPr>
          <w:p w:rsidR="00283C19" w:rsidRPr="00283C19" w:rsidRDefault="00283C19" w:rsidP="00283C19">
            <w:pPr>
              <w:jc w:val="center"/>
            </w:pPr>
            <w:r w:rsidRPr="00283C19">
              <w:t>36</w:t>
            </w:r>
          </w:p>
        </w:tc>
        <w:tc>
          <w:tcPr>
            <w:tcW w:w="1785" w:type="pct"/>
            <w:gridSpan w:val="2"/>
            <w:vMerge/>
            <w:tcBorders>
              <w:top w:val="single" w:sz="4" w:space="0" w:color="auto"/>
              <w:left w:val="single" w:sz="4" w:space="0" w:color="auto"/>
              <w:bottom w:val="single" w:sz="4" w:space="0" w:color="auto"/>
              <w:right w:val="single" w:sz="4" w:space="0" w:color="auto"/>
            </w:tcBorders>
            <w:vAlign w:val="center"/>
          </w:tcPr>
          <w:p w:rsidR="00283C19" w:rsidRPr="00283C19" w:rsidRDefault="00283C19" w:rsidP="00283C19"/>
        </w:tc>
        <w:tc>
          <w:tcPr>
            <w:tcW w:w="432" w:type="pct"/>
            <w:tcBorders>
              <w:top w:val="single" w:sz="8" w:space="0" w:color="000000"/>
              <w:left w:val="single" w:sz="4" w:space="0" w:color="auto"/>
              <w:bottom w:val="single" w:sz="8" w:space="0" w:color="000000"/>
              <w:right w:val="single" w:sz="8" w:space="0" w:color="000000"/>
            </w:tcBorders>
            <w:vAlign w:val="center"/>
          </w:tcPr>
          <w:p w:rsidR="00283C19" w:rsidRPr="00283C19" w:rsidRDefault="00283C19" w:rsidP="00283C19">
            <w:pPr>
              <w:jc w:val="center"/>
            </w:pPr>
            <w:r w:rsidRPr="00283C19">
              <w:t>В</w:t>
            </w:r>
          </w:p>
        </w:tc>
        <w:tc>
          <w:tcPr>
            <w:tcW w:w="482" w:type="pct"/>
            <w:tcBorders>
              <w:top w:val="single" w:sz="8" w:space="0" w:color="000000"/>
              <w:left w:val="single" w:sz="8" w:space="0" w:color="000000"/>
              <w:bottom w:val="single" w:sz="8" w:space="0" w:color="000000"/>
              <w:right w:val="single" w:sz="8" w:space="0" w:color="000000"/>
            </w:tcBorders>
            <w:vAlign w:val="center"/>
          </w:tcPr>
          <w:p w:rsidR="00283C19" w:rsidRPr="00283C19" w:rsidRDefault="00283C19" w:rsidP="00283C19">
            <w:pPr>
              <w:jc w:val="center"/>
            </w:pPr>
            <w:r w:rsidRPr="00283C19">
              <w:t>68,4%</w:t>
            </w:r>
          </w:p>
        </w:tc>
        <w:tc>
          <w:tcPr>
            <w:tcW w:w="482" w:type="pct"/>
            <w:tcBorders>
              <w:top w:val="single" w:sz="8" w:space="0" w:color="000000"/>
              <w:left w:val="single" w:sz="8" w:space="0" w:color="000000"/>
              <w:bottom w:val="single" w:sz="8" w:space="0" w:color="000000"/>
              <w:right w:val="single" w:sz="8" w:space="0" w:color="000000"/>
            </w:tcBorders>
            <w:shd w:val="clear" w:color="auto" w:fill="auto"/>
            <w:vAlign w:val="center"/>
          </w:tcPr>
          <w:p w:rsidR="00283C19" w:rsidRPr="00283C19" w:rsidRDefault="00283C19" w:rsidP="00283C19">
            <w:r w:rsidRPr="00283C19">
              <w:t>50,0%</w:t>
            </w:r>
          </w:p>
        </w:tc>
        <w:tc>
          <w:tcPr>
            <w:tcW w:w="482" w:type="pct"/>
            <w:tcBorders>
              <w:top w:val="single" w:sz="8" w:space="0" w:color="000000"/>
              <w:left w:val="single" w:sz="8" w:space="0" w:color="000000"/>
              <w:bottom w:val="single" w:sz="8" w:space="0" w:color="000000"/>
              <w:right w:val="single" w:sz="8" w:space="0" w:color="000000"/>
            </w:tcBorders>
            <w:vAlign w:val="center"/>
          </w:tcPr>
          <w:p w:rsidR="00283C19" w:rsidRPr="00283C19" w:rsidRDefault="00283C19" w:rsidP="00283C19">
            <w:r w:rsidRPr="00283C19">
              <w:t>47,7%</w:t>
            </w:r>
          </w:p>
        </w:tc>
        <w:tc>
          <w:tcPr>
            <w:tcW w:w="482" w:type="pct"/>
            <w:tcBorders>
              <w:top w:val="single" w:sz="8" w:space="0" w:color="000000"/>
              <w:left w:val="single" w:sz="8" w:space="0" w:color="000000"/>
              <w:bottom w:val="single" w:sz="8" w:space="0" w:color="000000"/>
              <w:right w:val="single" w:sz="8" w:space="0" w:color="000000"/>
            </w:tcBorders>
            <w:vAlign w:val="center"/>
          </w:tcPr>
          <w:p w:rsidR="00283C19" w:rsidRPr="00283C19" w:rsidRDefault="00283C19" w:rsidP="00283C19">
            <w:r w:rsidRPr="00283C19">
              <w:t>67,8%</w:t>
            </w:r>
          </w:p>
        </w:tc>
        <w:tc>
          <w:tcPr>
            <w:tcW w:w="483" w:type="pct"/>
            <w:tcBorders>
              <w:top w:val="single" w:sz="8" w:space="0" w:color="000000"/>
              <w:left w:val="single" w:sz="8" w:space="0" w:color="000000"/>
              <w:bottom w:val="single" w:sz="8" w:space="0" w:color="000000"/>
              <w:right w:val="single" w:sz="8" w:space="0" w:color="000000"/>
            </w:tcBorders>
            <w:vAlign w:val="center"/>
          </w:tcPr>
          <w:p w:rsidR="00283C19" w:rsidRPr="00283C19" w:rsidRDefault="00283C19" w:rsidP="00283C19">
            <w:r w:rsidRPr="00283C19">
              <w:t>80,4%</w:t>
            </w:r>
          </w:p>
        </w:tc>
      </w:tr>
      <w:tr w:rsidR="00283C19" w:rsidRPr="00283C19" w:rsidTr="00283C19">
        <w:trPr>
          <w:trHeight w:val="340"/>
          <w:jc w:val="center"/>
        </w:trPr>
        <w:tc>
          <w:tcPr>
            <w:tcW w:w="372" w:type="pct"/>
            <w:tcBorders>
              <w:top w:val="single" w:sz="8" w:space="0" w:color="000000"/>
              <w:left w:val="single" w:sz="8" w:space="0" w:color="000000"/>
              <w:bottom w:val="single" w:sz="8" w:space="0" w:color="000000"/>
              <w:right w:val="single" w:sz="4" w:space="0" w:color="auto"/>
            </w:tcBorders>
            <w:vAlign w:val="center"/>
          </w:tcPr>
          <w:p w:rsidR="00283C19" w:rsidRPr="00283C19" w:rsidRDefault="00283C19" w:rsidP="00283C19">
            <w:pPr>
              <w:jc w:val="center"/>
            </w:pPr>
            <w:r w:rsidRPr="00283C19">
              <w:t>37</w:t>
            </w:r>
          </w:p>
        </w:tc>
        <w:tc>
          <w:tcPr>
            <w:tcW w:w="1785" w:type="pct"/>
            <w:gridSpan w:val="2"/>
            <w:vMerge/>
            <w:tcBorders>
              <w:top w:val="single" w:sz="4" w:space="0" w:color="auto"/>
              <w:left w:val="single" w:sz="4" w:space="0" w:color="auto"/>
              <w:bottom w:val="single" w:sz="4" w:space="0" w:color="auto"/>
              <w:right w:val="single" w:sz="4" w:space="0" w:color="auto"/>
            </w:tcBorders>
            <w:vAlign w:val="center"/>
          </w:tcPr>
          <w:p w:rsidR="00283C19" w:rsidRPr="00283C19" w:rsidRDefault="00283C19" w:rsidP="00283C19"/>
        </w:tc>
        <w:tc>
          <w:tcPr>
            <w:tcW w:w="432" w:type="pct"/>
            <w:tcBorders>
              <w:top w:val="single" w:sz="8" w:space="0" w:color="000000"/>
              <w:left w:val="single" w:sz="4" w:space="0" w:color="auto"/>
              <w:bottom w:val="single" w:sz="8" w:space="0" w:color="000000"/>
              <w:right w:val="single" w:sz="8" w:space="0" w:color="000000"/>
            </w:tcBorders>
            <w:vAlign w:val="center"/>
          </w:tcPr>
          <w:p w:rsidR="00283C19" w:rsidRPr="00283C19" w:rsidRDefault="00283C19" w:rsidP="00283C19">
            <w:pPr>
              <w:jc w:val="center"/>
            </w:pPr>
            <w:r w:rsidRPr="00283C19">
              <w:t>В</w:t>
            </w:r>
          </w:p>
        </w:tc>
        <w:tc>
          <w:tcPr>
            <w:tcW w:w="482" w:type="pct"/>
            <w:tcBorders>
              <w:top w:val="single" w:sz="8" w:space="0" w:color="000000"/>
              <w:left w:val="single" w:sz="8" w:space="0" w:color="000000"/>
              <w:bottom w:val="single" w:sz="8" w:space="0" w:color="000000"/>
              <w:right w:val="single" w:sz="8" w:space="0" w:color="000000"/>
            </w:tcBorders>
            <w:vAlign w:val="center"/>
          </w:tcPr>
          <w:p w:rsidR="00283C19" w:rsidRPr="00283C19" w:rsidRDefault="00283C19" w:rsidP="00283C19">
            <w:pPr>
              <w:jc w:val="center"/>
            </w:pPr>
            <w:r w:rsidRPr="00283C19">
              <w:t>79,6%</w:t>
            </w:r>
          </w:p>
        </w:tc>
        <w:tc>
          <w:tcPr>
            <w:tcW w:w="482" w:type="pct"/>
            <w:tcBorders>
              <w:top w:val="single" w:sz="8" w:space="0" w:color="000000"/>
              <w:left w:val="single" w:sz="8" w:space="0" w:color="000000"/>
              <w:bottom w:val="single" w:sz="8" w:space="0" w:color="000000"/>
              <w:right w:val="single" w:sz="8" w:space="0" w:color="000000"/>
            </w:tcBorders>
            <w:shd w:val="clear" w:color="auto" w:fill="auto"/>
            <w:vAlign w:val="center"/>
          </w:tcPr>
          <w:p w:rsidR="00283C19" w:rsidRPr="00283C19" w:rsidRDefault="00283C19" w:rsidP="00283C19">
            <w:r w:rsidRPr="00283C19">
              <w:t>0%</w:t>
            </w:r>
          </w:p>
        </w:tc>
        <w:tc>
          <w:tcPr>
            <w:tcW w:w="482" w:type="pct"/>
            <w:tcBorders>
              <w:top w:val="single" w:sz="8" w:space="0" w:color="000000"/>
              <w:left w:val="single" w:sz="8" w:space="0" w:color="000000"/>
              <w:bottom w:val="single" w:sz="8" w:space="0" w:color="000000"/>
              <w:right w:val="single" w:sz="8" w:space="0" w:color="000000"/>
            </w:tcBorders>
            <w:vAlign w:val="center"/>
          </w:tcPr>
          <w:p w:rsidR="00283C19" w:rsidRPr="00283C19" w:rsidRDefault="00283C19" w:rsidP="00283C19">
            <w:r w:rsidRPr="00283C19">
              <w:t>53,5%</w:t>
            </w:r>
          </w:p>
        </w:tc>
        <w:tc>
          <w:tcPr>
            <w:tcW w:w="482" w:type="pct"/>
            <w:tcBorders>
              <w:top w:val="single" w:sz="8" w:space="0" w:color="000000"/>
              <w:left w:val="single" w:sz="8" w:space="0" w:color="000000"/>
              <w:bottom w:val="single" w:sz="8" w:space="0" w:color="000000"/>
              <w:right w:val="single" w:sz="8" w:space="0" w:color="000000"/>
            </w:tcBorders>
            <w:vAlign w:val="center"/>
          </w:tcPr>
          <w:p w:rsidR="00283C19" w:rsidRPr="00283C19" w:rsidRDefault="00283C19" w:rsidP="00283C19">
            <w:r w:rsidRPr="00283C19">
              <w:t>78,8%</w:t>
            </w:r>
          </w:p>
        </w:tc>
        <w:tc>
          <w:tcPr>
            <w:tcW w:w="483" w:type="pct"/>
            <w:tcBorders>
              <w:top w:val="single" w:sz="8" w:space="0" w:color="000000"/>
              <w:left w:val="single" w:sz="8" w:space="0" w:color="000000"/>
              <w:bottom w:val="single" w:sz="8" w:space="0" w:color="000000"/>
              <w:right w:val="single" w:sz="8" w:space="0" w:color="000000"/>
            </w:tcBorders>
            <w:vAlign w:val="center"/>
          </w:tcPr>
          <w:p w:rsidR="00283C19" w:rsidRPr="00283C19" w:rsidRDefault="00283C19" w:rsidP="00283C19">
            <w:r w:rsidRPr="00283C19">
              <w:t>95,6%</w:t>
            </w:r>
          </w:p>
        </w:tc>
      </w:tr>
      <w:tr w:rsidR="00283C19" w:rsidRPr="00283C19" w:rsidTr="00283C19">
        <w:trPr>
          <w:trHeight w:val="340"/>
          <w:jc w:val="center"/>
        </w:trPr>
        <w:tc>
          <w:tcPr>
            <w:tcW w:w="372" w:type="pct"/>
            <w:tcBorders>
              <w:top w:val="single" w:sz="8" w:space="0" w:color="000000"/>
              <w:left w:val="single" w:sz="8" w:space="0" w:color="000000"/>
              <w:bottom w:val="single" w:sz="8" w:space="0" w:color="000000"/>
              <w:right w:val="single" w:sz="4" w:space="0" w:color="auto"/>
            </w:tcBorders>
            <w:vAlign w:val="center"/>
          </w:tcPr>
          <w:p w:rsidR="00283C19" w:rsidRPr="00283C19" w:rsidRDefault="00283C19" w:rsidP="00283C19">
            <w:pPr>
              <w:jc w:val="center"/>
            </w:pPr>
            <w:r w:rsidRPr="00283C19">
              <w:t>38</w:t>
            </w:r>
          </w:p>
        </w:tc>
        <w:tc>
          <w:tcPr>
            <w:tcW w:w="1785" w:type="pct"/>
            <w:gridSpan w:val="2"/>
            <w:vMerge/>
            <w:tcBorders>
              <w:top w:val="single" w:sz="4" w:space="0" w:color="auto"/>
              <w:left w:val="single" w:sz="4" w:space="0" w:color="auto"/>
              <w:bottom w:val="single" w:sz="4" w:space="0" w:color="auto"/>
              <w:right w:val="single" w:sz="4" w:space="0" w:color="auto"/>
            </w:tcBorders>
            <w:vAlign w:val="center"/>
          </w:tcPr>
          <w:p w:rsidR="00283C19" w:rsidRPr="00283C19" w:rsidRDefault="00283C19" w:rsidP="00283C19"/>
        </w:tc>
        <w:tc>
          <w:tcPr>
            <w:tcW w:w="432" w:type="pct"/>
            <w:tcBorders>
              <w:top w:val="single" w:sz="8" w:space="0" w:color="000000"/>
              <w:left w:val="single" w:sz="4" w:space="0" w:color="auto"/>
              <w:bottom w:val="single" w:sz="8" w:space="0" w:color="000000"/>
              <w:right w:val="single" w:sz="8" w:space="0" w:color="000000"/>
            </w:tcBorders>
            <w:vAlign w:val="center"/>
          </w:tcPr>
          <w:p w:rsidR="00283C19" w:rsidRPr="00283C19" w:rsidRDefault="00283C19" w:rsidP="00283C19">
            <w:pPr>
              <w:jc w:val="center"/>
            </w:pPr>
            <w:r w:rsidRPr="00283C19">
              <w:t>В</w:t>
            </w:r>
          </w:p>
        </w:tc>
        <w:tc>
          <w:tcPr>
            <w:tcW w:w="482" w:type="pct"/>
            <w:tcBorders>
              <w:top w:val="single" w:sz="8" w:space="0" w:color="000000"/>
              <w:left w:val="single" w:sz="8" w:space="0" w:color="000000"/>
              <w:bottom w:val="single" w:sz="8" w:space="0" w:color="000000"/>
              <w:right w:val="single" w:sz="8" w:space="0" w:color="000000"/>
            </w:tcBorders>
            <w:vAlign w:val="center"/>
          </w:tcPr>
          <w:p w:rsidR="00283C19" w:rsidRPr="00283C19" w:rsidRDefault="00283C19" w:rsidP="00283C19">
            <w:pPr>
              <w:jc w:val="center"/>
            </w:pPr>
            <w:r w:rsidRPr="00283C19">
              <w:t>54,8%</w:t>
            </w:r>
          </w:p>
        </w:tc>
        <w:tc>
          <w:tcPr>
            <w:tcW w:w="482" w:type="pct"/>
            <w:tcBorders>
              <w:top w:val="single" w:sz="8" w:space="0" w:color="000000"/>
              <w:left w:val="single" w:sz="8" w:space="0" w:color="000000"/>
              <w:bottom w:val="single" w:sz="8" w:space="0" w:color="000000"/>
              <w:right w:val="single" w:sz="8" w:space="0" w:color="000000"/>
            </w:tcBorders>
            <w:shd w:val="clear" w:color="auto" w:fill="auto"/>
            <w:vAlign w:val="center"/>
          </w:tcPr>
          <w:p w:rsidR="00283C19" w:rsidRPr="00283C19" w:rsidRDefault="00283C19" w:rsidP="00283C19">
            <w:r w:rsidRPr="00283C19">
              <w:t>0%</w:t>
            </w:r>
          </w:p>
        </w:tc>
        <w:tc>
          <w:tcPr>
            <w:tcW w:w="482" w:type="pct"/>
            <w:tcBorders>
              <w:top w:val="single" w:sz="8" w:space="0" w:color="000000"/>
              <w:left w:val="single" w:sz="8" w:space="0" w:color="000000"/>
              <w:bottom w:val="single" w:sz="8" w:space="0" w:color="000000"/>
              <w:right w:val="single" w:sz="8" w:space="0" w:color="000000"/>
            </w:tcBorders>
            <w:vAlign w:val="center"/>
          </w:tcPr>
          <w:p w:rsidR="00283C19" w:rsidRPr="00283C19" w:rsidRDefault="00283C19" w:rsidP="00283C19">
            <w:r w:rsidRPr="00283C19">
              <w:t>27,9%</w:t>
            </w:r>
          </w:p>
        </w:tc>
        <w:tc>
          <w:tcPr>
            <w:tcW w:w="482" w:type="pct"/>
            <w:tcBorders>
              <w:top w:val="single" w:sz="8" w:space="0" w:color="000000"/>
              <w:left w:val="single" w:sz="8" w:space="0" w:color="000000"/>
              <w:bottom w:val="single" w:sz="8" w:space="0" w:color="000000"/>
              <w:right w:val="single" w:sz="8" w:space="0" w:color="000000"/>
            </w:tcBorders>
            <w:vAlign w:val="center"/>
          </w:tcPr>
          <w:p w:rsidR="00283C19" w:rsidRPr="00283C19" w:rsidRDefault="00283C19" w:rsidP="00283C19">
            <w:r w:rsidRPr="00283C19">
              <w:t>47,9%</w:t>
            </w:r>
          </w:p>
        </w:tc>
        <w:tc>
          <w:tcPr>
            <w:tcW w:w="483" w:type="pct"/>
            <w:tcBorders>
              <w:top w:val="single" w:sz="8" w:space="0" w:color="000000"/>
              <w:left w:val="single" w:sz="8" w:space="0" w:color="000000"/>
              <w:bottom w:val="single" w:sz="8" w:space="0" w:color="000000"/>
              <w:right w:val="single" w:sz="8" w:space="0" w:color="000000"/>
            </w:tcBorders>
            <w:vAlign w:val="center"/>
          </w:tcPr>
          <w:p w:rsidR="00283C19" w:rsidRPr="00283C19" w:rsidRDefault="00283C19" w:rsidP="00283C19">
            <w:r w:rsidRPr="00283C19">
              <w:t>76,6%</w:t>
            </w:r>
          </w:p>
          <w:p w:rsidR="00283C19" w:rsidRPr="00283C19" w:rsidRDefault="00283C19" w:rsidP="00283C19"/>
        </w:tc>
      </w:tr>
      <w:tr w:rsidR="00283C19" w:rsidRPr="00283C19" w:rsidTr="00283C19">
        <w:trPr>
          <w:trHeight w:val="20"/>
          <w:jc w:val="center"/>
        </w:trPr>
        <w:tc>
          <w:tcPr>
            <w:tcW w:w="5000" w:type="pct"/>
            <w:gridSpan w:val="9"/>
            <w:tcBorders>
              <w:top w:val="single" w:sz="8" w:space="0" w:color="000000"/>
              <w:left w:val="single" w:sz="8" w:space="0" w:color="000000"/>
              <w:bottom w:val="single" w:sz="8" w:space="0" w:color="000000"/>
              <w:right w:val="single" w:sz="8" w:space="0" w:color="000000"/>
            </w:tcBorders>
            <w:vAlign w:val="center"/>
          </w:tcPr>
          <w:p w:rsidR="00283C19" w:rsidRPr="00283C19" w:rsidRDefault="00283C19" w:rsidP="00283C19">
            <w:pPr>
              <w:jc w:val="center"/>
              <w:rPr>
                <w:b/>
              </w:rPr>
            </w:pPr>
            <w:r w:rsidRPr="00283C19">
              <w:rPr>
                <w:b/>
              </w:rPr>
              <w:t>Раздел 4 Письменная речь</w:t>
            </w:r>
          </w:p>
        </w:tc>
      </w:tr>
      <w:tr w:rsidR="00283C19" w:rsidRPr="00283C19" w:rsidTr="00283C19">
        <w:trPr>
          <w:trHeight w:val="340"/>
          <w:jc w:val="center"/>
        </w:trPr>
        <w:tc>
          <w:tcPr>
            <w:tcW w:w="372" w:type="pct"/>
            <w:vMerge w:val="restart"/>
            <w:tcBorders>
              <w:top w:val="single" w:sz="8" w:space="0" w:color="000000"/>
              <w:left w:val="single" w:sz="8" w:space="0" w:color="000000"/>
              <w:right w:val="single" w:sz="8" w:space="0" w:color="000000"/>
            </w:tcBorders>
            <w:vAlign w:val="center"/>
          </w:tcPr>
          <w:p w:rsidR="00283C19" w:rsidRPr="00283C19" w:rsidRDefault="00283C19" w:rsidP="00283C19">
            <w:pPr>
              <w:jc w:val="center"/>
            </w:pPr>
            <w:r w:rsidRPr="00283C19">
              <w:t>39</w:t>
            </w:r>
          </w:p>
        </w:tc>
        <w:tc>
          <w:tcPr>
            <w:tcW w:w="856" w:type="pct"/>
            <w:vMerge w:val="restart"/>
            <w:tcBorders>
              <w:top w:val="single" w:sz="8" w:space="0" w:color="000000"/>
              <w:left w:val="single" w:sz="8" w:space="0" w:color="000000"/>
              <w:right w:val="single" w:sz="4" w:space="0" w:color="auto"/>
            </w:tcBorders>
            <w:vAlign w:val="center"/>
          </w:tcPr>
          <w:p w:rsidR="00283C19" w:rsidRPr="00283C19" w:rsidRDefault="00283C19" w:rsidP="00283C19">
            <w:r w:rsidRPr="00283C19">
              <w:t>Электронное письмо личного характера</w:t>
            </w:r>
          </w:p>
        </w:tc>
        <w:tc>
          <w:tcPr>
            <w:tcW w:w="929" w:type="pct"/>
            <w:tcBorders>
              <w:top w:val="single" w:sz="4" w:space="0" w:color="auto"/>
              <w:left w:val="single" w:sz="4" w:space="0" w:color="auto"/>
              <w:bottom w:val="single" w:sz="4" w:space="0" w:color="auto"/>
              <w:right w:val="single" w:sz="4" w:space="0" w:color="auto"/>
            </w:tcBorders>
            <w:vAlign w:val="center"/>
          </w:tcPr>
          <w:p w:rsidR="00283C19" w:rsidRPr="00283C19" w:rsidRDefault="00283C19" w:rsidP="00283C19">
            <w:r w:rsidRPr="00283C19">
              <w:t>К1</w:t>
            </w:r>
            <w:r w:rsidRPr="00283C19">
              <w:rPr>
                <w:bCs/>
              </w:rPr>
              <w:t xml:space="preserve"> Решение коммуникативной задачи</w:t>
            </w:r>
          </w:p>
        </w:tc>
        <w:tc>
          <w:tcPr>
            <w:tcW w:w="432" w:type="pct"/>
            <w:vMerge w:val="restart"/>
            <w:tcBorders>
              <w:top w:val="single" w:sz="8" w:space="0" w:color="000000"/>
              <w:left w:val="single" w:sz="4" w:space="0" w:color="auto"/>
              <w:right w:val="single" w:sz="8" w:space="0" w:color="000000"/>
            </w:tcBorders>
            <w:vAlign w:val="center"/>
          </w:tcPr>
          <w:p w:rsidR="00283C19" w:rsidRPr="00283C19" w:rsidRDefault="00283C19" w:rsidP="00283C19">
            <w:pPr>
              <w:jc w:val="center"/>
            </w:pPr>
            <w:r w:rsidRPr="00283C19">
              <w:t>Б</w:t>
            </w:r>
          </w:p>
        </w:tc>
        <w:tc>
          <w:tcPr>
            <w:tcW w:w="482" w:type="pct"/>
            <w:tcBorders>
              <w:top w:val="single" w:sz="8" w:space="0" w:color="000000"/>
              <w:left w:val="single" w:sz="8" w:space="0" w:color="000000"/>
              <w:bottom w:val="single" w:sz="8" w:space="0" w:color="000000"/>
              <w:right w:val="single" w:sz="8" w:space="0" w:color="000000"/>
            </w:tcBorders>
            <w:vAlign w:val="center"/>
          </w:tcPr>
          <w:p w:rsidR="00283C19" w:rsidRPr="00283C19" w:rsidRDefault="00283C19" w:rsidP="00283C19">
            <w:pPr>
              <w:jc w:val="center"/>
            </w:pPr>
            <w:r w:rsidRPr="00283C19">
              <w:t>85,1%</w:t>
            </w:r>
          </w:p>
        </w:tc>
        <w:tc>
          <w:tcPr>
            <w:tcW w:w="482" w:type="pct"/>
            <w:tcBorders>
              <w:top w:val="single" w:sz="8" w:space="0" w:color="000000"/>
              <w:left w:val="single" w:sz="8" w:space="0" w:color="000000"/>
              <w:bottom w:val="single" w:sz="8" w:space="0" w:color="000000"/>
              <w:right w:val="single" w:sz="8" w:space="0" w:color="000000"/>
            </w:tcBorders>
            <w:shd w:val="clear" w:color="auto" w:fill="auto"/>
            <w:vAlign w:val="center"/>
          </w:tcPr>
          <w:p w:rsidR="00283C19" w:rsidRPr="00283C19" w:rsidRDefault="00283C19" w:rsidP="00283C19">
            <w:r w:rsidRPr="00283C19">
              <w:t>0%</w:t>
            </w:r>
          </w:p>
        </w:tc>
        <w:tc>
          <w:tcPr>
            <w:tcW w:w="482" w:type="pct"/>
            <w:tcBorders>
              <w:top w:val="single" w:sz="8" w:space="0" w:color="000000"/>
              <w:left w:val="single" w:sz="8" w:space="0" w:color="000000"/>
              <w:bottom w:val="single" w:sz="8" w:space="0" w:color="000000"/>
              <w:right w:val="single" w:sz="8" w:space="0" w:color="000000"/>
            </w:tcBorders>
            <w:vAlign w:val="center"/>
          </w:tcPr>
          <w:p w:rsidR="00283C19" w:rsidRPr="00283C19" w:rsidRDefault="00283C19" w:rsidP="00283C19">
            <w:r w:rsidRPr="00283C19">
              <w:t>64,0%</w:t>
            </w:r>
          </w:p>
        </w:tc>
        <w:tc>
          <w:tcPr>
            <w:tcW w:w="482" w:type="pct"/>
            <w:tcBorders>
              <w:top w:val="single" w:sz="8" w:space="0" w:color="000000"/>
              <w:left w:val="single" w:sz="8" w:space="0" w:color="000000"/>
              <w:bottom w:val="single" w:sz="8" w:space="0" w:color="000000"/>
              <w:right w:val="single" w:sz="8" w:space="0" w:color="000000"/>
            </w:tcBorders>
            <w:vAlign w:val="center"/>
          </w:tcPr>
          <w:p w:rsidR="00283C19" w:rsidRPr="00283C19" w:rsidRDefault="00283C19" w:rsidP="00283C19">
            <w:r w:rsidRPr="00283C19">
              <w:t>86,6%</w:t>
            </w:r>
          </w:p>
        </w:tc>
        <w:tc>
          <w:tcPr>
            <w:tcW w:w="483" w:type="pct"/>
            <w:tcBorders>
              <w:top w:val="single" w:sz="8" w:space="0" w:color="000000"/>
              <w:left w:val="single" w:sz="8" w:space="0" w:color="000000"/>
              <w:bottom w:val="single" w:sz="8" w:space="0" w:color="000000"/>
              <w:right w:val="single" w:sz="8" w:space="0" w:color="000000"/>
            </w:tcBorders>
            <w:vAlign w:val="center"/>
          </w:tcPr>
          <w:p w:rsidR="00283C19" w:rsidRPr="00283C19" w:rsidRDefault="00283C19" w:rsidP="00283C19">
            <w:r w:rsidRPr="00283C19">
              <w:t>96,2%</w:t>
            </w:r>
          </w:p>
        </w:tc>
      </w:tr>
      <w:tr w:rsidR="00283C19" w:rsidRPr="00283C19" w:rsidTr="00283C19">
        <w:trPr>
          <w:trHeight w:val="340"/>
          <w:jc w:val="center"/>
        </w:trPr>
        <w:tc>
          <w:tcPr>
            <w:tcW w:w="372" w:type="pct"/>
            <w:vMerge/>
            <w:tcBorders>
              <w:left w:val="single" w:sz="8" w:space="0" w:color="000000"/>
              <w:right w:val="single" w:sz="8" w:space="0" w:color="000000"/>
            </w:tcBorders>
            <w:vAlign w:val="center"/>
          </w:tcPr>
          <w:p w:rsidR="00283C19" w:rsidRPr="00283C19" w:rsidRDefault="00283C19" w:rsidP="00283C19">
            <w:pPr>
              <w:jc w:val="center"/>
            </w:pPr>
          </w:p>
        </w:tc>
        <w:tc>
          <w:tcPr>
            <w:tcW w:w="856" w:type="pct"/>
            <w:vMerge/>
            <w:tcBorders>
              <w:left w:val="single" w:sz="8" w:space="0" w:color="000000"/>
              <w:right w:val="single" w:sz="4" w:space="0" w:color="auto"/>
            </w:tcBorders>
            <w:vAlign w:val="center"/>
          </w:tcPr>
          <w:p w:rsidR="00283C19" w:rsidRPr="00283C19" w:rsidRDefault="00283C19" w:rsidP="00283C19"/>
        </w:tc>
        <w:tc>
          <w:tcPr>
            <w:tcW w:w="929" w:type="pct"/>
            <w:tcBorders>
              <w:top w:val="single" w:sz="4" w:space="0" w:color="auto"/>
              <w:left w:val="single" w:sz="4" w:space="0" w:color="auto"/>
              <w:bottom w:val="single" w:sz="4" w:space="0" w:color="auto"/>
              <w:right w:val="single" w:sz="4" w:space="0" w:color="auto"/>
            </w:tcBorders>
            <w:vAlign w:val="center"/>
          </w:tcPr>
          <w:p w:rsidR="00283C19" w:rsidRPr="00283C19" w:rsidRDefault="00283C19" w:rsidP="00283C19">
            <w:r w:rsidRPr="00283C19">
              <w:t>К2</w:t>
            </w:r>
            <w:r w:rsidRPr="00283C19">
              <w:rPr>
                <w:bCs/>
              </w:rPr>
              <w:t xml:space="preserve"> Организация текста</w:t>
            </w:r>
          </w:p>
        </w:tc>
        <w:tc>
          <w:tcPr>
            <w:tcW w:w="432" w:type="pct"/>
            <w:vMerge/>
            <w:tcBorders>
              <w:left w:val="single" w:sz="4" w:space="0" w:color="auto"/>
              <w:right w:val="single" w:sz="8" w:space="0" w:color="000000"/>
            </w:tcBorders>
            <w:vAlign w:val="center"/>
          </w:tcPr>
          <w:p w:rsidR="00283C19" w:rsidRPr="00283C19" w:rsidRDefault="00283C19" w:rsidP="00283C19">
            <w:pPr>
              <w:jc w:val="center"/>
            </w:pPr>
          </w:p>
        </w:tc>
        <w:tc>
          <w:tcPr>
            <w:tcW w:w="482" w:type="pct"/>
            <w:tcBorders>
              <w:top w:val="single" w:sz="8" w:space="0" w:color="000000"/>
              <w:left w:val="single" w:sz="8" w:space="0" w:color="000000"/>
              <w:bottom w:val="single" w:sz="8" w:space="0" w:color="000000"/>
              <w:right w:val="single" w:sz="8" w:space="0" w:color="000000"/>
            </w:tcBorders>
            <w:vAlign w:val="center"/>
          </w:tcPr>
          <w:p w:rsidR="00283C19" w:rsidRPr="00283C19" w:rsidRDefault="00283C19" w:rsidP="00283C19">
            <w:pPr>
              <w:jc w:val="center"/>
            </w:pPr>
            <w:r w:rsidRPr="00283C19">
              <w:t>81,6%</w:t>
            </w:r>
          </w:p>
        </w:tc>
        <w:tc>
          <w:tcPr>
            <w:tcW w:w="482" w:type="pct"/>
            <w:tcBorders>
              <w:top w:val="single" w:sz="8" w:space="0" w:color="000000"/>
              <w:left w:val="single" w:sz="8" w:space="0" w:color="000000"/>
              <w:bottom w:val="single" w:sz="8" w:space="0" w:color="000000"/>
              <w:right w:val="single" w:sz="8" w:space="0" w:color="000000"/>
            </w:tcBorders>
            <w:shd w:val="clear" w:color="auto" w:fill="auto"/>
            <w:vAlign w:val="center"/>
          </w:tcPr>
          <w:p w:rsidR="00283C19" w:rsidRPr="00283C19" w:rsidRDefault="00283C19" w:rsidP="00283C19">
            <w:r w:rsidRPr="00283C19">
              <w:t>0%</w:t>
            </w:r>
          </w:p>
        </w:tc>
        <w:tc>
          <w:tcPr>
            <w:tcW w:w="482" w:type="pct"/>
            <w:tcBorders>
              <w:top w:val="single" w:sz="8" w:space="0" w:color="000000"/>
              <w:left w:val="single" w:sz="8" w:space="0" w:color="000000"/>
              <w:bottom w:val="single" w:sz="8" w:space="0" w:color="000000"/>
              <w:right w:val="single" w:sz="8" w:space="0" w:color="000000"/>
            </w:tcBorders>
            <w:vAlign w:val="center"/>
          </w:tcPr>
          <w:p w:rsidR="00283C19" w:rsidRPr="00283C19" w:rsidRDefault="00283C19" w:rsidP="00283C19">
            <w:r w:rsidRPr="00283C19">
              <w:t>66,9%</w:t>
            </w:r>
          </w:p>
        </w:tc>
        <w:tc>
          <w:tcPr>
            <w:tcW w:w="482" w:type="pct"/>
            <w:tcBorders>
              <w:top w:val="single" w:sz="8" w:space="0" w:color="000000"/>
              <w:left w:val="single" w:sz="8" w:space="0" w:color="000000"/>
              <w:bottom w:val="single" w:sz="8" w:space="0" w:color="000000"/>
              <w:right w:val="single" w:sz="8" w:space="0" w:color="000000"/>
            </w:tcBorders>
            <w:vAlign w:val="center"/>
          </w:tcPr>
          <w:p w:rsidR="00283C19" w:rsidRPr="00283C19" w:rsidRDefault="00283C19" w:rsidP="00283C19">
            <w:r w:rsidRPr="00283C19">
              <w:t>77,7%</w:t>
            </w:r>
          </w:p>
        </w:tc>
        <w:tc>
          <w:tcPr>
            <w:tcW w:w="483" w:type="pct"/>
            <w:tcBorders>
              <w:top w:val="single" w:sz="8" w:space="0" w:color="000000"/>
              <w:left w:val="single" w:sz="8" w:space="0" w:color="000000"/>
              <w:bottom w:val="single" w:sz="8" w:space="0" w:color="000000"/>
              <w:right w:val="single" w:sz="8" w:space="0" w:color="000000"/>
            </w:tcBorders>
            <w:vAlign w:val="center"/>
          </w:tcPr>
          <w:p w:rsidR="00283C19" w:rsidRPr="00283C19" w:rsidRDefault="00283C19" w:rsidP="00283C19">
            <w:r w:rsidRPr="00283C19">
              <w:t>94,3%</w:t>
            </w:r>
          </w:p>
        </w:tc>
      </w:tr>
      <w:tr w:rsidR="00283C19" w:rsidRPr="00283C19" w:rsidTr="00283C19">
        <w:trPr>
          <w:trHeight w:val="340"/>
          <w:jc w:val="center"/>
        </w:trPr>
        <w:tc>
          <w:tcPr>
            <w:tcW w:w="372" w:type="pct"/>
            <w:vMerge/>
            <w:tcBorders>
              <w:left w:val="single" w:sz="8" w:space="0" w:color="000000"/>
              <w:bottom w:val="single" w:sz="8" w:space="0" w:color="000000"/>
              <w:right w:val="single" w:sz="8" w:space="0" w:color="000000"/>
            </w:tcBorders>
            <w:vAlign w:val="center"/>
          </w:tcPr>
          <w:p w:rsidR="00283C19" w:rsidRPr="00283C19" w:rsidRDefault="00283C19" w:rsidP="00283C19">
            <w:pPr>
              <w:jc w:val="center"/>
            </w:pPr>
          </w:p>
        </w:tc>
        <w:tc>
          <w:tcPr>
            <w:tcW w:w="856" w:type="pct"/>
            <w:vMerge/>
            <w:tcBorders>
              <w:left w:val="single" w:sz="8" w:space="0" w:color="000000"/>
              <w:bottom w:val="single" w:sz="4" w:space="0" w:color="auto"/>
              <w:right w:val="single" w:sz="4" w:space="0" w:color="auto"/>
            </w:tcBorders>
            <w:vAlign w:val="center"/>
          </w:tcPr>
          <w:p w:rsidR="00283C19" w:rsidRPr="00283C19" w:rsidRDefault="00283C19" w:rsidP="00283C19"/>
        </w:tc>
        <w:tc>
          <w:tcPr>
            <w:tcW w:w="929" w:type="pct"/>
            <w:tcBorders>
              <w:top w:val="single" w:sz="4" w:space="0" w:color="auto"/>
              <w:left w:val="single" w:sz="4" w:space="0" w:color="auto"/>
              <w:bottom w:val="single" w:sz="4" w:space="0" w:color="auto"/>
              <w:right w:val="single" w:sz="4" w:space="0" w:color="auto"/>
            </w:tcBorders>
            <w:vAlign w:val="center"/>
          </w:tcPr>
          <w:p w:rsidR="00283C19" w:rsidRPr="00283C19" w:rsidRDefault="00283C19" w:rsidP="00283C19">
            <w:r w:rsidRPr="00283C19">
              <w:t>К3</w:t>
            </w:r>
            <w:r w:rsidRPr="00283C19">
              <w:rPr>
                <w:bCs/>
              </w:rPr>
              <w:t xml:space="preserve"> Языковое оформление текста</w:t>
            </w:r>
          </w:p>
        </w:tc>
        <w:tc>
          <w:tcPr>
            <w:tcW w:w="432" w:type="pct"/>
            <w:vMerge/>
            <w:tcBorders>
              <w:left w:val="single" w:sz="4" w:space="0" w:color="auto"/>
              <w:bottom w:val="single" w:sz="4" w:space="0" w:color="auto"/>
              <w:right w:val="single" w:sz="8" w:space="0" w:color="000000"/>
            </w:tcBorders>
            <w:vAlign w:val="center"/>
          </w:tcPr>
          <w:p w:rsidR="00283C19" w:rsidRPr="00283C19" w:rsidRDefault="00283C19" w:rsidP="00283C19">
            <w:pPr>
              <w:jc w:val="center"/>
            </w:pPr>
          </w:p>
        </w:tc>
        <w:tc>
          <w:tcPr>
            <w:tcW w:w="482" w:type="pct"/>
            <w:tcBorders>
              <w:top w:val="single" w:sz="8" w:space="0" w:color="000000"/>
              <w:left w:val="single" w:sz="8" w:space="0" w:color="000000"/>
              <w:bottom w:val="single" w:sz="4" w:space="0" w:color="auto"/>
              <w:right w:val="single" w:sz="8" w:space="0" w:color="000000"/>
            </w:tcBorders>
            <w:vAlign w:val="center"/>
          </w:tcPr>
          <w:p w:rsidR="00283C19" w:rsidRPr="00283C19" w:rsidRDefault="00283C19" w:rsidP="00283C19">
            <w:pPr>
              <w:jc w:val="center"/>
            </w:pPr>
            <w:r w:rsidRPr="00283C19">
              <w:t>61,2%</w:t>
            </w:r>
          </w:p>
        </w:tc>
        <w:tc>
          <w:tcPr>
            <w:tcW w:w="482" w:type="pct"/>
            <w:tcBorders>
              <w:top w:val="single" w:sz="8" w:space="0" w:color="000000"/>
              <w:left w:val="single" w:sz="8" w:space="0" w:color="000000"/>
              <w:bottom w:val="single" w:sz="4" w:space="0" w:color="auto"/>
              <w:right w:val="single" w:sz="8" w:space="0" w:color="000000"/>
            </w:tcBorders>
            <w:shd w:val="clear" w:color="auto" w:fill="auto"/>
            <w:vAlign w:val="center"/>
          </w:tcPr>
          <w:p w:rsidR="00283C19" w:rsidRPr="00283C19" w:rsidRDefault="00283C19" w:rsidP="00283C19">
            <w:r w:rsidRPr="00283C19">
              <w:t>0%</w:t>
            </w:r>
          </w:p>
        </w:tc>
        <w:tc>
          <w:tcPr>
            <w:tcW w:w="482" w:type="pct"/>
            <w:tcBorders>
              <w:top w:val="single" w:sz="8" w:space="0" w:color="000000"/>
              <w:left w:val="single" w:sz="8" w:space="0" w:color="000000"/>
              <w:bottom w:val="single" w:sz="4" w:space="0" w:color="auto"/>
              <w:right w:val="single" w:sz="8" w:space="0" w:color="000000"/>
            </w:tcBorders>
            <w:vAlign w:val="center"/>
          </w:tcPr>
          <w:p w:rsidR="00283C19" w:rsidRPr="00283C19" w:rsidRDefault="00283C19" w:rsidP="00283C19">
            <w:r w:rsidRPr="00283C19">
              <w:t>15,7%</w:t>
            </w:r>
          </w:p>
        </w:tc>
        <w:tc>
          <w:tcPr>
            <w:tcW w:w="482" w:type="pct"/>
            <w:tcBorders>
              <w:top w:val="single" w:sz="8" w:space="0" w:color="000000"/>
              <w:left w:val="single" w:sz="8" w:space="0" w:color="000000"/>
              <w:bottom w:val="single" w:sz="4" w:space="0" w:color="auto"/>
              <w:right w:val="single" w:sz="8" w:space="0" w:color="000000"/>
            </w:tcBorders>
            <w:vAlign w:val="center"/>
          </w:tcPr>
          <w:p w:rsidR="00283C19" w:rsidRPr="00283C19" w:rsidRDefault="00283C19" w:rsidP="00283C19">
            <w:r w:rsidRPr="00283C19">
              <w:t>57,2%</w:t>
            </w:r>
          </w:p>
        </w:tc>
        <w:tc>
          <w:tcPr>
            <w:tcW w:w="483" w:type="pct"/>
            <w:tcBorders>
              <w:top w:val="single" w:sz="8" w:space="0" w:color="000000"/>
              <w:left w:val="single" w:sz="8" w:space="0" w:color="000000"/>
              <w:bottom w:val="single" w:sz="4" w:space="0" w:color="auto"/>
              <w:right w:val="single" w:sz="8" w:space="0" w:color="000000"/>
            </w:tcBorders>
            <w:vAlign w:val="center"/>
          </w:tcPr>
          <w:p w:rsidR="00283C19" w:rsidRPr="00283C19" w:rsidRDefault="00283C19" w:rsidP="00283C19">
            <w:r w:rsidRPr="00283C19">
              <w:t>90,5%</w:t>
            </w:r>
          </w:p>
        </w:tc>
      </w:tr>
      <w:tr w:rsidR="00283C19" w:rsidRPr="00283C19" w:rsidTr="00283C19">
        <w:trPr>
          <w:trHeight w:val="340"/>
          <w:jc w:val="center"/>
        </w:trPr>
        <w:tc>
          <w:tcPr>
            <w:tcW w:w="372" w:type="pct"/>
            <w:vMerge w:val="restart"/>
            <w:tcBorders>
              <w:top w:val="single" w:sz="8" w:space="0" w:color="000000"/>
              <w:left w:val="single" w:sz="8" w:space="0" w:color="000000"/>
              <w:right w:val="single" w:sz="4" w:space="0" w:color="auto"/>
            </w:tcBorders>
            <w:vAlign w:val="center"/>
          </w:tcPr>
          <w:p w:rsidR="00283C19" w:rsidRPr="00283C19" w:rsidRDefault="00283C19" w:rsidP="00283C19">
            <w:pPr>
              <w:jc w:val="center"/>
            </w:pPr>
            <w:r w:rsidRPr="00283C19">
              <w:t>40</w:t>
            </w:r>
          </w:p>
        </w:tc>
        <w:tc>
          <w:tcPr>
            <w:tcW w:w="856" w:type="pct"/>
            <w:vMerge w:val="restart"/>
            <w:tcBorders>
              <w:top w:val="single" w:sz="4" w:space="0" w:color="auto"/>
              <w:left w:val="single" w:sz="4" w:space="0" w:color="auto"/>
              <w:bottom w:val="single" w:sz="4" w:space="0" w:color="auto"/>
              <w:right w:val="single" w:sz="4" w:space="0" w:color="auto"/>
            </w:tcBorders>
            <w:vAlign w:val="center"/>
          </w:tcPr>
          <w:p w:rsidR="00283C19" w:rsidRPr="00283C19" w:rsidRDefault="00283C19" w:rsidP="00283C19">
            <w:r w:rsidRPr="00283C19">
              <w:t>Письменное высказывание с элементами рассуждения на основе таблицы/диаграммы</w:t>
            </w:r>
          </w:p>
        </w:tc>
        <w:tc>
          <w:tcPr>
            <w:tcW w:w="929" w:type="pct"/>
            <w:tcBorders>
              <w:top w:val="single" w:sz="4" w:space="0" w:color="auto"/>
              <w:left w:val="single" w:sz="4" w:space="0" w:color="auto"/>
              <w:bottom w:val="single" w:sz="4" w:space="0" w:color="auto"/>
              <w:right w:val="single" w:sz="4" w:space="0" w:color="auto"/>
            </w:tcBorders>
            <w:vAlign w:val="center"/>
          </w:tcPr>
          <w:p w:rsidR="00283C19" w:rsidRPr="00283C19" w:rsidRDefault="00283C19" w:rsidP="00283C19">
            <w:r w:rsidRPr="00283C19">
              <w:t>К1</w:t>
            </w:r>
            <w:r w:rsidRPr="00283C19">
              <w:rPr>
                <w:bCs/>
              </w:rPr>
              <w:t xml:space="preserve"> Решение коммуникативной задачи</w:t>
            </w:r>
          </w:p>
        </w:tc>
        <w:tc>
          <w:tcPr>
            <w:tcW w:w="432" w:type="pct"/>
            <w:vMerge w:val="restart"/>
            <w:tcBorders>
              <w:top w:val="single" w:sz="4" w:space="0" w:color="auto"/>
              <w:left w:val="single" w:sz="4" w:space="0" w:color="auto"/>
              <w:bottom w:val="single" w:sz="4" w:space="0" w:color="auto"/>
              <w:right w:val="single" w:sz="4" w:space="0" w:color="auto"/>
            </w:tcBorders>
            <w:vAlign w:val="center"/>
          </w:tcPr>
          <w:p w:rsidR="00283C19" w:rsidRPr="00283C19" w:rsidRDefault="00283C19" w:rsidP="00283C19">
            <w:pPr>
              <w:jc w:val="center"/>
            </w:pPr>
            <w:r w:rsidRPr="00283C19">
              <w:t>В</w:t>
            </w:r>
          </w:p>
        </w:tc>
        <w:tc>
          <w:tcPr>
            <w:tcW w:w="482" w:type="pct"/>
            <w:tcBorders>
              <w:top w:val="single" w:sz="4" w:space="0" w:color="auto"/>
              <w:left w:val="single" w:sz="4" w:space="0" w:color="auto"/>
              <w:bottom w:val="single" w:sz="4" w:space="0" w:color="auto"/>
              <w:right w:val="single" w:sz="4" w:space="0" w:color="auto"/>
            </w:tcBorders>
            <w:vAlign w:val="center"/>
          </w:tcPr>
          <w:p w:rsidR="00283C19" w:rsidRPr="00283C19" w:rsidRDefault="00283C19" w:rsidP="00283C19">
            <w:pPr>
              <w:jc w:val="center"/>
            </w:pPr>
            <w:r w:rsidRPr="00283C19">
              <w:t>65,6%</w:t>
            </w:r>
          </w:p>
        </w:tc>
        <w:tc>
          <w:tcPr>
            <w:tcW w:w="482" w:type="pct"/>
            <w:tcBorders>
              <w:top w:val="single" w:sz="4" w:space="0" w:color="auto"/>
              <w:left w:val="single" w:sz="4" w:space="0" w:color="auto"/>
              <w:bottom w:val="single" w:sz="4" w:space="0" w:color="auto"/>
              <w:right w:val="single" w:sz="4" w:space="0" w:color="auto"/>
            </w:tcBorders>
            <w:shd w:val="clear" w:color="auto" w:fill="auto"/>
            <w:vAlign w:val="center"/>
          </w:tcPr>
          <w:p w:rsidR="00283C19" w:rsidRPr="00283C19" w:rsidRDefault="00283C19" w:rsidP="00283C19">
            <w:r w:rsidRPr="00283C19">
              <w:t>0%</w:t>
            </w:r>
          </w:p>
        </w:tc>
        <w:tc>
          <w:tcPr>
            <w:tcW w:w="482" w:type="pct"/>
            <w:tcBorders>
              <w:top w:val="single" w:sz="4" w:space="0" w:color="auto"/>
              <w:left w:val="single" w:sz="4" w:space="0" w:color="auto"/>
              <w:bottom w:val="single" w:sz="4" w:space="0" w:color="auto"/>
              <w:right w:val="single" w:sz="4" w:space="0" w:color="auto"/>
            </w:tcBorders>
            <w:vAlign w:val="center"/>
          </w:tcPr>
          <w:p w:rsidR="00283C19" w:rsidRPr="00283C19" w:rsidRDefault="00283C19" w:rsidP="00283C19">
            <w:r w:rsidRPr="00283C19">
              <w:t>22,9%</w:t>
            </w:r>
          </w:p>
        </w:tc>
        <w:tc>
          <w:tcPr>
            <w:tcW w:w="482" w:type="pct"/>
            <w:tcBorders>
              <w:top w:val="single" w:sz="4" w:space="0" w:color="auto"/>
              <w:left w:val="single" w:sz="4" w:space="0" w:color="auto"/>
              <w:bottom w:val="single" w:sz="4" w:space="0" w:color="auto"/>
              <w:right w:val="single" w:sz="4" w:space="0" w:color="auto"/>
            </w:tcBorders>
            <w:vAlign w:val="center"/>
          </w:tcPr>
          <w:p w:rsidR="00283C19" w:rsidRPr="00283C19" w:rsidRDefault="00283C19" w:rsidP="00283C19">
            <w:r w:rsidRPr="00283C19">
              <w:t>64,8%</w:t>
            </w:r>
          </w:p>
        </w:tc>
        <w:tc>
          <w:tcPr>
            <w:tcW w:w="483" w:type="pct"/>
            <w:tcBorders>
              <w:top w:val="single" w:sz="4" w:space="0" w:color="auto"/>
              <w:left w:val="single" w:sz="4" w:space="0" w:color="auto"/>
              <w:bottom w:val="single" w:sz="4" w:space="0" w:color="auto"/>
              <w:right w:val="single" w:sz="4" w:space="0" w:color="auto"/>
            </w:tcBorders>
            <w:vAlign w:val="center"/>
          </w:tcPr>
          <w:p w:rsidR="00283C19" w:rsidRPr="00283C19" w:rsidRDefault="00283C19" w:rsidP="00283C19">
            <w:r w:rsidRPr="00283C19">
              <w:t>90,5%</w:t>
            </w:r>
          </w:p>
        </w:tc>
      </w:tr>
      <w:tr w:rsidR="00283C19" w:rsidRPr="00283C19" w:rsidTr="00283C19">
        <w:trPr>
          <w:trHeight w:val="340"/>
          <w:jc w:val="center"/>
        </w:trPr>
        <w:tc>
          <w:tcPr>
            <w:tcW w:w="372" w:type="pct"/>
            <w:vMerge/>
            <w:tcBorders>
              <w:left w:val="single" w:sz="8" w:space="0" w:color="000000"/>
              <w:right w:val="single" w:sz="4" w:space="0" w:color="auto"/>
            </w:tcBorders>
            <w:vAlign w:val="center"/>
          </w:tcPr>
          <w:p w:rsidR="00283C19" w:rsidRPr="00283C19" w:rsidRDefault="00283C19" w:rsidP="00283C19">
            <w:pPr>
              <w:jc w:val="center"/>
            </w:pPr>
          </w:p>
        </w:tc>
        <w:tc>
          <w:tcPr>
            <w:tcW w:w="856" w:type="pct"/>
            <w:vMerge/>
            <w:tcBorders>
              <w:top w:val="single" w:sz="4" w:space="0" w:color="auto"/>
              <w:left w:val="single" w:sz="4" w:space="0" w:color="auto"/>
              <w:bottom w:val="single" w:sz="4" w:space="0" w:color="auto"/>
              <w:right w:val="single" w:sz="4" w:space="0" w:color="auto"/>
            </w:tcBorders>
            <w:vAlign w:val="center"/>
          </w:tcPr>
          <w:p w:rsidR="00283C19" w:rsidRPr="00283C19" w:rsidRDefault="00283C19" w:rsidP="00283C19"/>
        </w:tc>
        <w:tc>
          <w:tcPr>
            <w:tcW w:w="929" w:type="pct"/>
            <w:tcBorders>
              <w:top w:val="single" w:sz="4" w:space="0" w:color="auto"/>
              <w:left w:val="single" w:sz="4" w:space="0" w:color="auto"/>
              <w:bottom w:val="single" w:sz="4" w:space="0" w:color="auto"/>
              <w:right w:val="single" w:sz="4" w:space="0" w:color="auto"/>
            </w:tcBorders>
            <w:vAlign w:val="center"/>
          </w:tcPr>
          <w:p w:rsidR="00283C19" w:rsidRPr="00283C19" w:rsidRDefault="00283C19" w:rsidP="00283C19">
            <w:r w:rsidRPr="00283C19">
              <w:t>К2</w:t>
            </w:r>
            <w:r w:rsidRPr="00283C19">
              <w:rPr>
                <w:bCs/>
              </w:rPr>
              <w:t xml:space="preserve"> Организация текста</w:t>
            </w:r>
          </w:p>
        </w:tc>
        <w:tc>
          <w:tcPr>
            <w:tcW w:w="432" w:type="pct"/>
            <w:vMerge/>
            <w:tcBorders>
              <w:top w:val="single" w:sz="4" w:space="0" w:color="auto"/>
              <w:left w:val="single" w:sz="4" w:space="0" w:color="auto"/>
              <w:bottom w:val="single" w:sz="4" w:space="0" w:color="auto"/>
              <w:right w:val="single" w:sz="4" w:space="0" w:color="auto"/>
            </w:tcBorders>
            <w:vAlign w:val="center"/>
          </w:tcPr>
          <w:p w:rsidR="00283C19" w:rsidRPr="00283C19" w:rsidRDefault="00283C19" w:rsidP="00283C19">
            <w:pPr>
              <w:jc w:val="center"/>
            </w:pPr>
          </w:p>
        </w:tc>
        <w:tc>
          <w:tcPr>
            <w:tcW w:w="482" w:type="pct"/>
            <w:tcBorders>
              <w:top w:val="single" w:sz="4" w:space="0" w:color="auto"/>
              <w:left w:val="single" w:sz="4" w:space="0" w:color="auto"/>
              <w:bottom w:val="single" w:sz="4" w:space="0" w:color="auto"/>
              <w:right w:val="single" w:sz="4" w:space="0" w:color="auto"/>
            </w:tcBorders>
            <w:vAlign w:val="center"/>
          </w:tcPr>
          <w:p w:rsidR="00283C19" w:rsidRPr="00283C19" w:rsidRDefault="00283C19" w:rsidP="00283C19">
            <w:pPr>
              <w:jc w:val="center"/>
            </w:pPr>
            <w:r w:rsidRPr="00283C19">
              <w:t>63,6%</w:t>
            </w:r>
          </w:p>
        </w:tc>
        <w:tc>
          <w:tcPr>
            <w:tcW w:w="482" w:type="pct"/>
            <w:tcBorders>
              <w:top w:val="single" w:sz="4" w:space="0" w:color="auto"/>
              <w:left w:val="single" w:sz="4" w:space="0" w:color="auto"/>
              <w:bottom w:val="single" w:sz="4" w:space="0" w:color="auto"/>
              <w:right w:val="single" w:sz="4" w:space="0" w:color="auto"/>
            </w:tcBorders>
            <w:shd w:val="clear" w:color="auto" w:fill="auto"/>
            <w:vAlign w:val="center"/>
          </w:tcPr>
          <w:p w:rsidR="00283C19" w:rsidRPr="00283C19" w:rsidRDefault="00283C19" w:rsidP="00283C19">
            <w:r w:rsidRPr="00283C19">
              <w:t>0%</w:t>
            </w:r>
          </w:p>
        </w:tc>
        <w:tc>
          <w:tcPr>
            <w:tcW w:w="482" w:type="pct"/>
            <w:tcBorders>
              <w:top w:val="single" w:sz="4" w:space="0" w:color="auto"/>
              <w:left w:val="single" w:sz="4" w:space="0" w:color="auto"/>
              <w:bottom w:val="single" w:sz="4" w:space="0" w:color="auto"/>
              <w:right w:val="single" w:sz="4" w:space="0" w:color="auto"/>
            </w:tcBorders>
            <w:vAlign w:val="center"/>
          </w:tcPr>
          <w:p w:rsidR="00283C19" w:rsidRPr="00283C19" w:rsidRDefault="00283C19" w:rsidP="00283C19">
            <w:r w:rsidRPr="00283C19">
              <w:t>24,4%</w:t>
            </w:r>
          </w:p>
        </w:tc>
        <w:tc>
          <w:tcPr>
            <w:tcW w:w="482" w:type="pct"/>
            <w:tcBorders>
              <w:top w:val="single" w:sz="4" w:space="0" w:color="auto"/>
              <w:left w:val="single" w:sz="4" w:space="0" w:color="auto"/>
              <w:bottom w:val="single" w:sz="4" w:space="0" w:color="auto"/>
              <w:right w:val="single" w:sz="4" w:space="0" w:color="auto"/>
            </w:tcBorders>
            <w:vAlign w:val="center"/>
          </w:tcPr>
          <w:p w:rsidR="00283C19" w:rsidRPr="00283C19" w:rsidRDefault="00283C19" w:rsidP="00283C19">
            <w:r w:rsidRPr="00283C19">
              <w:t>64,2%</w:t>
            </w:r>
          </w:p>
        </w:tc>
        <w:tc>
          <w:tcPr>
            <w:tcW w:w="483" w:type="pct"/>
            <w:tcBorders>
              <w:top w:val="single" w:sz="4" w:space="0" w:color="auto"/>
              <w:left w:val="single" w:sz="4" w:space="0" w:color="auto"/>
              <w:bottom w:val="single" w:sz="4" w:space="0" w:color="auto"/>
              <w:right w:val="single" w:sz="4" w:space="0" w:color="auto"/>
            </w:tcBorders>
            <w:vAlign w:val="center"/>
          </w:tcPr>
          <w:p w:rsidR="00283C19" w:rsidRPr="00283C19" w:rsidRDefault="00283C19" w:rsidP="00283C19">
            <w:r w:rsidRPr="00283C19">
              <w:t>85,2%</w:t>
            </w:r>
          </w:p>
        </w:tc>
      </w:tr>
      <w:tr w:rsidR="00283C19" w:rsidRPr="00283C19" w:rsidTr="00283C19">
        <w:trPr>
          <w:trHeight w:val="340"/>
          <w:jc w:val="center"/>
        </w:trPr>
        <w:tc>
          <w:tcPr>
            <w:tcW w:w="372" w:type="pct"/>
            <w:vMerge/>
            <w:tcBorders>
              <w:left w:val="single" w:sz="8" w:space="0" w:color="000000"/>
              <w:right w:val="single" w:sz="4" w:space="0" w:color="auto"/>
            </w:tcBorders>
            <w:vAlign w:val="center"/>
          </w:tcPr>
          <w:p w:rsidR="00283C19" w:rsidRPr="00283C19" w:rsidRDefault="00283C19" w:rsidP="00283C19">
            <w:pPr>
              <w:jc w:val="center"/>
            </w:pPr>
          </w:p>
        </w:tc>
        <w:tc>
          <w:tcPr>
            <w:tcW w:w="856" w:type="pct"/>
            <w:vMerge/>
            <w:tcBorders>
              <w:top w:val="single" w:sz="4" w:space="0" w:color="auto"/>
              <w:left w:val="single" w:sz="4" w:space="0" w:color="auto"/>
              <w:bottom w:val="single" w:sz="4" w:space="0" w:color="auto"/>
              <w:right w:val="single" w:sz="4" w:space="0" w:color="auto"/>
            </w:tcBorders>
            <w:vAlign w:val="center"/>
          </w:tcPr>
          <w:p w:rsidR="00283C19" w:rsidRPr="00283C19" w:rsidRDefault="00283C19" w:rsidP="00283C19"/>
        </w:tc>
        <w:tc>
          <w:tcPr>
            <w:tcW w:w="929" w:type="pct"/>
            <w:tcBorders>
              <w:top w:val="single" w:sz="4" w:space="0" w:color="auto"/>
              <w:left w:val="single" w:sz="4" w:space="0" w:color="auto"/>
              <w:bottom w:val="single" w:sz="4" w:space="0" w:color="auto"/>
              <w:right w:val="single" w:sz="4" w:space="0" w:color="auto"/>
            </w:tcBorders>
            <w:vAlign w:val="center"/>
          </w:tcPr>
          <w:p w:rsidR="00283C19" w:rsidRPr="00283C19" w:rsidRDefault="00283C19" w:rsidP="00283C19">
            <w:r w:rsidRPr="00283C19">
              <w:t>К3</w:t>
            </w:r>
            <w:r w:rsidRPr="00283C19">
              <w:rPr>
                <w:bCs/>
              </w:rPr>
              <w:t xml:space="preserve"> Лексика </w:t>
            </w:r>
          </w:p>
        </w:tc>
        <w:tc>
          <w:tcPr>
            <w:tcW w:w="432" w:type="pct"/>
            <w:vMerge/>
            <w:tcBorders>
              <w:top w:val="single" w:sz="4" w:space="0" w:color="auto"/>
              <w:left w:val="single" w:sz="4" w:space="0" w:color="auto"/>
              <w:right w:val="single" w:sz="8" w:space="0" w:color="000000"/>
            </w:tcBorders>
            <w:vAlign w:val="center"/>
          </w:tcPr>
          <w:p w:rsidR="00283C19" w:rsidRPr="00283C19" w:rsidRDefault="00283C19" w:rsidP="00283C19">
            <w:pPr>
              <w:jc w:val="center"/>
            </w:pPr>
          </w:p>
        </w:tc>
        <w:tc>
          <w:tcPr>
            <w:tcW w:w="482" w:type="pct"/>
            <w:tcBorders>
              <w:top w:val="single" w:sz="4" w:space="0" w:color="auto"/>
              <w:left w:val="single" w:sz="8" w:space="0" w:color="000000"/>
              <w:bottom w:val="single" w:sz="8" w:space="0" w:color="000000"/>
              <w:right w:val="single" w:sz="8" w:space="0" w:color="000000"/>
            </w:tcBorders>
            <w:vAlign w:val="center"/>
          </w:tcPr>
          <w:p w:rsidR="00283C19" w:rsidRPr="00283C19" w:rsidRDefault="00283C19" w:rsidP="00283C19">
            <w:pPr>
              <w:jc w:val="center"/>
            </w:pPr>
            <w:r w:rsidRPr="00283C19">
              <w:t>65,6%</w:t>
            </w:r>
          </w:p>
        </w:tc>
        <w:tc>
          <w:tcPr>
            <w:tcW w:w="482" w:type="pct"/>
            <w:tcBorders>
              <w:top w:val="single" w:sz="4" w:space="0" w:color="auto"/>
              <w:left w:val="single" w:sz="8" w:space="0" w:color="000000"/>
              <w:bottom w:val="single" w:sz="8" w:space="0" w:color="000000"/>
              <w:right w:val="single" w:sz="8" w:space="0" w:color="000000"/>
            </w:tcBorders>
            <w:shd w:val="clear" w:color="auto" w:fill="auto"/>
            <w:vAlign w:val="center"/>
          </w:tcPr>
          <w:p w:rsidR="00283C19" w:rsidRPr="00283C19" w:rsidRDefault="00283C19" w:rsidP="00283C19">
            <w:r w:rsidRPr="00283C19">
              <w:t>0%</w:t>
            </w:r>
          </w:p>
        </w:tc>
        <w:tc>
          <w:tcPr>
            <w:tcW w:w="482" w:type="pct"/>
            <w:tcBorders>
              <w:top w:val="single" w:sz="4" w:space="0" w:color="auto"/>
              <w:left w:val="single" w:sz="8" w:space="0" w:color="000000"/>
              <w:bottom w:val="single" w:sz="8" w:space="0" w:color="000000"/>
              <w:right w:val="single" w:sz="8" w:space="0" w:color="000000"/>
            </w:tcBorders>
            <w:vAlign w:val="center"/>
          </w:tcPr>
          <w:p w:rsidR="00283C19" w:rsidRPr="00283C19" w:rsidRDefault="00283C19" w:rsidP="00283C19">
            <w:r w:rsidRPr="00283C19">
              <w:t>22,1%</w:t>
            </w:r>
          </w:p>
        </w:tc>
        <w:tc>
          <w:tcPr>
            <w:tcW w:w="482" w:type="pct"/>
            <w:tcBorders>
              <w:top w:val="single" w:sz="4" w:space="0" w:color="auto"/>
              <w:left w:val="single" w:sz="8" w:space="0" w:color="000000"/>
              <w:bottom w:val="single" w:sz="8" w:space="0" w:color="000000"/>
              <w:right w:val="single" w:sz="8" w:space="0" w:color="000000"/>
            </w:tcBorders>
            <w:vAlign w:val="center"/>
          </w:tcPr>
          <w:p w:rsidR="00283C19" w:rsidRPr="00283C19" w:rsidRDefault="00283C19" w:rsidP="00283C19">
            <w:r w:rsidRPr="00283C19">
              <w:t>64,2%</w:t>
            </w:r>
          </w:p>
        </w:tc>
        <w:tc>
          <w:tcPr>
            <w:tcW w:w="483" w:type="pct"/>
            <w:tcBorders>
              <w:top w:val="single" w:sz="4" w:space="0" w:color="auto"/>
              <w:left w:val="single" w:sz="8" w:space="0" w:color="000000"/>
              <w:bottom w:val="single" w:sz="8" w:space="0" w:color="000000"/>
              <w:right w:val="single" w:sz="8" w:space="0" w:color="000000"/>
            </w:tcBorders>
            <w:vAlign w:val="center"/>
          </w:tcPr>
          <w:p w:rsidR="00283C19" w:rsidRPr="00283C19" w:rsidRDefault="00283C19" w:rsidP="00283C19">
            <w:r w:rsidRPr="00283C19">
              <w:t>91,6%</w:t>
            </w:r>
          </w:p>
        </w:tc>
      </w:tr>
      <w:tr w:rsidR="00283C19" w:rsidRPr="00283C19" w:rsidTr="00283C19">
        <w:trPr>
          <w:trHeight w:val="340"/>
          <w:jc w:val="center"/>
        </w:trPr>
        <w:tc>
          <w:tcPr>
            <w:tcW w:w="372" w:type="pct"/>
            <w:vMerge/>
            <w:tcBorders>
              <w:left w:val="single" w:sz="8" w:space="0" w:color="000000"/>
              <w:right w:val="single" w:sz="4" w:space="0" w:color="auto"/>
            </w:tcBorders>
            <w:vAlign w:val="center"/>
          </w:tcPr>
          <w:p w:rsidR="00283C19" w:rsidRPr="00283C19" w:rsidRDefault="00283C19" w:rsidP="00283C19">
            <w:pPr>
              <w:jc w:val="center"/>
            </w:pPr>
          </w:p>
        </w:tc>
        <w:tc>
          <w:tcPr>
            <w:tcW w:w="856" w:type="pct"/>
            <w:vMerge/>
            <w:tcBorders>
              <w:top w:val="single" w:sz="4" w:space="0" w:color="auto"/>
              <w:left w:val="single" w:sz="4" w:space="0" w:color="auto"/>
              <w:bottom w:val="single" w:sz="4" w:space="0" w:color="auto"/>
              <w:right w:val="single" w:sz="4" w:space="0" w:color="auto"/>
            </w:tcBorders>
            <w:vAlign w:val="center"/>
          </w:tcPr>
          <w:p w:rsidR="00283C19" w:rsidRPr="00283C19" w:rsidRDefault="00283C19" w:rsidP="00283C19"/>
        </w:tc>
        <w:tc>
          <w:tcPr>
            <w:tcW w:w="929" w:type="pct"/>
            <w:tcBorders>
              <w:top w:val="single" w:sz="4" w:space="0" w:color="auto"/>
              <w:left w:val="single" w:sz="4" w:space="0" w:color="auto"/>
              <w:bottom w:val="single" w:sz="4" w:space="0" w:color="auto"/>
              <w:right w:val="single" w:sz="4" w:space="0" w:color="auto"/>
            </w:tcBorders>
            <w:vAlign w:val="center"/>
          </w:tcPr>
          <w:p w:rsidR="00283C19" w:rsidRPr="00283C19" w:rsidRDefault="00283C19" w:rsidP="00283C19">
            <w:r w:rsidRPr="00283C19">
              <w:t>К4</w:t>
            </w:r>
            <w:r w:rsidRPr="00283C19">
              <w:rPr>
                <w:bCs/>
              </w:rPr>
              <w:t xml:space="preserve"> Грамматика</w:t>
            </w:r>
          </w:p>
        </w:tc>
        <w:tc>
          <w:tcPr>
            <w:tcW w:w="432" w:type="pct"/>
            <w:vMerge/>
            <w:tcBorders>
              <w:left w:val="single" w:sz="4" w:space="0" w:color="auto"/>
              <w:right w:val="single" w:sz="8" w:space="0" w:color="000000"/>
            </w:tcBorders>
            <w:vAlign w:val="center"/>
          </w:tcPr>
          <w:p w:rsidR="00283C19" w:rsidRPr="00283C19" w:rsidRDefault="00283C19" w:rsidP="00283C19">
            <w:pPr>
              <w:jc w:val="center"/>
            </w:pPr>
          </w:p>
        </w:tc>
        <w:tc>
          <w:tcPr>
            <w:tcW w:w="482" w:type="pct"/>
            <w:tcBorders>
              <w:top w:val="single" w:sz="8" w:space="0" w:color="000000"/>
              <w:left w:val="single" w:sz="8" w:space="0" w:color="000000"/>
              <w:bottom w:val="single" w:sz="8" w:space="0" w:color="000000"/>
              <w:right w:val="single" w:sz="8" w:space="0" w:color="000000"/>
            </w:tcBorders>
            <w:vAlign w:val="center"/>
          </w:tcPr>
          <w:p w:rsidR="00283C19" w:rsidRPr="00283C19" w:rsidRDefault="00283C19" w:rsidP="00283C19">
            <w:pPr>
              <w:jc w:val="center"/>
            </w:pPr>
            <w:r w:rsidRPr="00283C19">
              <w:t>46,4%</w:t>
            </w:r>
          </w:p>
        </w:tc>
        <w:tc>
          <w:tcPr>
            <w:tcW w:w="482" w:type="pct"/>
            <w:tcBorders>
              <w:top w:val="single" w:sz="8" w:space="0" w:color="000000"/>
              <w:left w:val="single" w:sz="8" w:space="0" w:color="000000"/>
              <w:bottom w:val="single" w:sz="8" w:space="0" w:color="000000"/>
              <w:right w:val="single" w:sz="8" w:space="0" w:color="000000"/>
            </w:tcBorders>
            <w:shd w:val="clear" w:color="auto" w:fill="auto"/>
            <w:vAlign w:val="center"/>
          </w:tcPr>
          <w:p w:rsidR="00283C19" w:rsidRPr="00283C19" w:rsidRDefault="00283C19" w:rsidP="00283C19">
            <w:r w:rsidRPr="00283C19">
              <w:t>0%</w:t>
            </w:r>
          </w:p>
        </w:tc>
        <w:tc>
          <w:tcPr>
            <w:tcW w:w="482" w:type="pct"/>
            <w:tcBorders>
              <w:top w:val="single" w:sz="8" w:space="0" w:color="000000"/>
              <w:left w:val="single" w:sz="8" w:space="0" w:color="000000"/>
              <w:bottom w:val="single" w:sz="8" w:space="0" w:color="000000"/>
              <w:right w:val="single" w:sz="8" w:space="0" w:color="000000"/>
            </w:tcBorders>
            <w:vAlign w:val="center"/>
          </w:tcPr>
          <w:p w:rsidR="00283C19" w:rsidRPr="00283C19" w:rsidRDefault="00283C19" w:rsidP="00283C19">
            <w:r w:rsidRPr="00283C19">
              <w:t>2,3%</w:t>
            </w:r>
          </w:p>
        </w:tc>
        <w:tc>
          <w:tcPr>
            <w:tcW w:w="482" w:type="pct"/>
            <w:tcBorders>
              <w:top w:val="single" w:sz="8" w:space="0" w:color="000000"/>
              <w:left w:val="single" w:sz="8" w:space="0" w:color="000000"/>
              <w:bottom w:val="single" w:sz="8" w:space="0" w:color="000000"/>
              <w:right w:val="single" w:sz="8" w:space="0" w:color="000000"/>
            </w:tcBorders>
            <w:vAlign w:val="center"/>
          </w:tcPr>
          <w:p w:rsidR="00283C19" w:rsidRPr="00283C19" w:rsidRDefault="00283C19" w:rsidP="00283C19">
            <w:r w:rsidRPr="00283C19">
              <w:t>36,3%</w:t>
            </w:r>
          </w:p>
        </w:tc>
        <w:tc>
          <w:tcPr>
            <w:tcW w:w="483" w:type="pct"/>
            <w:tcBorders>
              <w:top w:val="single" w:sz="8" w:space="0" w:color="000000"/>
              <w:left w:val="single" w:sz="8" w:space="0" w:color="000000"/>
              <w:bottom w:val="single" w:sz="8" w:space="0" w:color="000000"/>
              <w:right w:val="single" w:sz="8" w:space="0" w:color="000000"/>
            </w:tcBorders>
            <w:vAlign w:val="center"/>
          </w:tcPr>
          <w:p w:rsidR="00283C19" w:rsidRPr="00283C19" w:rsidRDefault="00283C19" w:rsidP="00283C19">
            <w:r w:rsidRPr="00283C19">
              <w:t>80,4%</w:t>
            </w:r>
          </w:p>
        </w:tc>
      </w:tr>
      <w:tr w:rsidR="00283C19" w:rsidRPr="00283C19" w:rsidTr="00283C19">
        <w:trPr>
          <w:trHeight w:val="340"/>
          <w:jc w:val="center"/>
        </w:trPr>
        <w:tc>
          <w:tcPr>
            <w:tcW w:w="372" w:type="pct"/>
            <w:vMerge/>
            <w:tcBorders>
              <w:left w:val="single" w:sz="8" w:space="0" w:color="000000"/>
              <w:bottom w:val="single" w:sz="8" w:space="0" w:color="000000"/>
              <w:right w:val="single" w:sz="4" w:space="0" w:color="auto"/>
            </w:tcBorders>
            <w:vAlign w:val="center"/>
          </w:tcPr>
          <w:p w:rsidR="00283C19" w:rsidRPr="00283C19" w:rsidRDefault="00283C19" w:rsidP="00283C19">
            <w:pPr>
              <w:jc w:val="center"/>
            </w:pPr>
          </w:p>
        </w:tc>
        <w:tc>
          <w:tcPr>
            <w:tcW w:w="856" w:type="pct"/>
            <w:vMerge/>
            <w:tcBorders>
              <w:top w:val="single" w:sz="4" w:space="0" w:color="auto"/>
              <w:left w:val="single" w:sz="4" w:space="0" w:color="auto"/>
              <w:bottom w:val="single" w:sz="4" w:space="0" w:color="auto"/>
              <w:right w:val="single" w:sz="4" w:space="0" w:color="auto"/>
            </w:tcBorders>
            <w:vAlign w:val="center"/>
          </w:tcPr>
          <w:p w:rsidR="00283C19" w:rsidRPr="00283C19" w:rsidRDefault="00283C19" w:rsidP="00283C19"/>
        </w:tc>
        <w:tc>
          <w:tcPr>
            <w:tcW w:w="929" w:type="pct"/>
            <w:tcBorders>
              <w:top w:val="single" w:sz="4" w:space="0" w:color="auto"/>
              <w:left w:val="single" w:sz="4" w:space="0" w:color="auto"/>
              <w:bottom w:val="single" w:sz="4" w:space="0" w:color="auto"/>
              <w:right w:val="single" w:sz="4" w:space="0" w:color="auto"/>
            </w:tcBorders>
            <w:vAlign w:val="center"/>
          </w:tcPr>
          <w:p w:rsidR="00283C19" w:rsidRPr="00283C19" w:rsidRDefault="00283C19" w:rsidP="00283C19">
            <w:r w:rsidRPr="00283C19">
              <w:t>К5</w:t>
            </w:r>
            <w:r w:rsidRPr="00283C19">
              <w:rPr>
                <w:bCs/>
              </w:rPr>
              <w:t xml:space="preserve"> Орфография и </w:t>
            </w:r>
            <w:r w:rsidRPr="00283C19">
              <w:rPr>
                <w:bCs/>
              </w:rPr>
              <w:lastRenderedPageBreak/>
              <w:t>пунктуация</w:t>
            </w:r>
          </w:p>
        </w:tc>
        <w:tc>
          <w:tcPr>
            <w:tcW w:w="432" w:type="pct"/>
            <w:vMerge/>
            <w:tcBorders>
              <w:left w:val="single" w:sz="4" w:space="0" w:color="auto"/>
              <w:bottom w:val="single" w:sz="8" w:space="0" w:color="000000"/>
              <w:right w:val="single" w:sz="8" w:space="0" w:color="000000"/>
            </w:tcBorders>
            <w:vAlign w:val="center"/>
          </w:tcPr>
          <w:p w:rsidR="00283C19" w:rsidRPr="00283C19" w:rsidRDefault="00283C19" w:rsidP="00283C19">
            <w:pPr>
              <w:jc w:val="center"/>
            </w:pPr>
          </w:p>
        </w:tc>
        <w:tc>
          <w:tcPr>
            <w:tcW w:w="482" w:type="pct"/>
            <w:tcBorders>
              <w:top w:val="single" w:sz="8" w:space="0" w:color="000000"/>
              <w:left w:val="single" w:sz="8" w:space="0" w:color="000000"/>
              <w:bottom w:val="single" w:sz="8" w:space="0" w:color="000000"/>
              <w:right w:val="single" w:sz="8" w:space="0" w:color="000000"/>
            </w:tcBorders>
            <w:vAlign w:val="center"/>
          </w:tcPr>
          <w:p w:rsidR="00283C19" w:rsidRPr="00283C19" w:rsidRDefault="00283C19" w:rsidP="00283C19">
            <w:pPr>
              <w:jc w:val="center"/>
            </w:pPr>
            <w:r w:rsidRPr="00283C19">
              <w:t>70,3%</w:t>
            </w:r>
          </w:p>
        </w:tc>
        <w:tc>
          <w:tcPr>
            <w:tcW w:w="482" w:type="pct"/>
            <w:tcBorders>
              <w:top w:val="single" w:sz="8" w:space="0" w:color="000000"/>
              <w:left w:val="single" w:sz="8" w:space="0" w:color="000000"/>
              <w:bottom w:val="single" w:sz="8" w:space="0" w:color="000000"/>
              <w:right w:val="single" w:sz="8" w:space="0" w:color="000000"/>
            </w:tcBorders>
            <w:shd w:val="clear" w:color="auto" w:fill="auto"/>
            <w:vAlign w:val="center"/>
          </w:tcPr>
          <w:p w:rsidR="00283C19" w:rsidRPr="00283C19" w:rsidRDefault="00283C19" w:rsidP="00283C19">
            <w:r w:rsidRPr="00283C19">
              <w:t>0%</w:t>
            </w:r>
          </w:p>
        </w:tc>
        <w:tc>
          <w:tcPr>
            <w:tcW w:w="482" w:type="pct"/>
            <w:tcBorders>
              <w:top w:val="single" w:sz="8" w:space="0" w:color="000000"/>
              <w:left w:val="single" w:sz="8" w:space="0" w:color="000000"/>
              <w:bottom w:val="single" w:sz="8" w:space="0" w:color="000000"/>
              <w:right w:val="single" w:sz="8" w:space="0" w:color="000000"/>
            </w:tcBorders>
            <w:vAlign w:val="center"/>
          </w:tcPr>
          <w:p w:rsidR="00283C19" w:rsidRPr="00283C19" w:rsidRDefault="00283C19" w:rsidP="00283C19">
            <w:r w:rsidRPr="00283C19">
              <w:t>26,2%</w:t>
            </w:r>
          </w:p>
        </w:tc>
        <w:tc>
          <w:tcPr>
            <w:tcW w:w="482" w:type="pct"/>
            <w:tcBorders>
              <w:top w:val="single" w:sz="8" w:space="0" w:color="000000"/>
              <w:left w:val="single" w:sz="8" w:space="0" w:color="000000"/>
              <w:bottom w:val="single" w:sz="8" w:space="0" w:color="000000"/>
              <w:right w:val="single" w:sz="8" w:space="0" w:color="000000"/>
            </w:tcBorders>
            <w:vAlign w:val="center"/>
          </w:tcPr>
          <w:p w:rsidR="00283C19" w:rsidRPr="00283C19" w:rsidRDefault="00283C19" w:rsidP="00283C19">
            <w:r w:rsidRPr="00283C19">
              <w:t>72,3%</w:t>
            </w:r>
          </w:p>
        </w:tc>
        <w:tc>
          <w:tcPr>
            <w:tcW w:w="483" w:type="pct"/>
            <w:tcBorders>
              <w:top w:val="single" w:sz="8" w:space="0" w:color="000000"/>
              <w:left w:val="single" w:sz="8" w:space="0" w:color="000000"/>
              <w:bottom w:val="single" w:sz="8" w:space="0" w:color="000000"/>
              <w:right w:val="single" w:sz="8" w:space="0" w:color="000000"/>
            </w:tcBorders>
            <w:vAlign w:val="center"/>
          </w:tcPr>
          <w:p w:rsidR="00283C19" w:rsidRPr="00283C19" w:rsidRDefault="00283C19" w:rsidP="00283C19">
            <w:r w:rsidRPr="00283C19">
              <w:t>93,4%</w:t>
            </w:r>
          </w:p>
        </w:tc>
      </w:tr>
      <w:tr w:rsidR="00283C19" w:rsidRPr="00283C19" w:rsidTr="00283C19">
        <w:trPr>
          <w:trHeight w:val="20"/>
          <w:jc w:val="center"/>
        </w:trPr>
        <w:tc>
          <w:tcPr>
            <w:tcW w:w="5000" w:type="pct"/>
            <w:gridSpan w:val="9"/>
            <w:tcBorders>
              <w:top w:val="single" w:sz="8" w:space="0" w:color="000000"/>
              <w:left w:val="single" w:sz="8" w:space="0" w:color="000000"/>
              <w:bottom w:val="single" w:sz="8" w:space="0" w:color="000000"/>
              <w:right w:val="single" w:sz="8" w:space="0" w:color="000000"/>
            </w:tcBorders>
            <w:vAlign w:val="center"/>
          </w:tcPr>
          <w:p w:rsidR="00283C19" w:rsidRPr="00283C19" w:rsidRDefault="00283C19" w:rsidP="00283C19">
            <w:pPr>
              <w:jc w:val="center"/>
              <w:rPr>
                <w:b/>
              </w:rPr>
            </w:pPr>
            <w:r w:rsidRPr="00283C19">
              <w:rPr>
                <w:b/>
              </w:rPr>
              <w:lastRenderedPageBreak/>
              <w:t>Устная часть</w:t>
            </w:r>
          </w:p>
        </w:tc>
      </w:tr>
      <w:tr w:rsidR="00283C19" w:rsidRPr="00283C19" w:rsidTr="00283C19">
        <w:trPr>
          <w:trHeight w:val="20"/>
          <w:jc w:val="center"/>
        </w:trPr>
        <w:tc>
          <w:tcPr>
            <w:tcW w:w="5000" w:type="pct"/>
            <w:gridSpan w:val="9"/>
            <w:tcBorders>
              <w:top w:val="single" w:sz="8" w:space="0" w:color="000000"/>
              <w:left w:val="single" w:sz="8" w:space="0" w:color="000000"/>
              <w:bottom w:val="single" w:sz="8" w:space="0" w:color="000000"/>
              <w:right w:val="single" w:sz="8" w:space="0" w:color="000000"/>
            </w:tcBorders>
            <w:vAlign w:val="center"/>
          </w:tcPr>
          <w:p w:rsidR="00283C19" w:rsidRPr="00283C19" w:rsidRDefault="00283C19" w:rsidP="00283C19">
            <w:pPr>
              <w:jc w:val="center"/>
              <w:rPr>
                <w:b/>
              </w:rPr>
            </w:pPr>
            <w:r w:rsidRPr="00283C19">
              <w:rPr>
                <w:b/>
              </w:rPr>
              <w:t>Раздел 5 Говорение</w:t>
            </w:r>
          </w:p>
        </w:tc>
      </w:tr>
      <w:tr w:rsidR="00283C19" w:rsidRPr="00283C19" w:rsidTr="00283C19">
        <w:trPr>
          <w:trHeight w:val="680"/>
          <w:jc w:val="center"/>
        </w:trPr>
        <w:tc>
          <w:tcPr>
            <w:tcW w:w="372" w:type="pct"/>
            <w:tcBorders>
              <w:top w:val="single" w:sz="8" w:space="0" w:color="000000"/>
              <w:left w:val="single" w:sz="8" w:space="0" w:color="000000"/>
              <w:bottom w:val="single" w:sz="8" w:space="0" w:color="000000"/>
              <w:right w:val="single" w:sz="8" w:space="0" w:color="000000"/>
            </w:tcBorders>
            <w:vAlign w:val="center"/>
          </w:tcPr>
          <w:p w:rsidR="00283C19" w:rsidRPr="00283C19" w:rsidRDefault="00283C19" w:rsidP="00283C19">
            <w:pPr>
              <w:jc w:val="center"/>
            </w:pPr>
            <w:r w:rsidRPr="00283C19">
              <w:t>41 (1)</w:t>
            </w:r>
          </w:p>
        </w:tc>
        <w:tc>
          <w:tcPr>
            <w:tcW w:w="1785" w:type="pct"/>
            <w:gridSpan w:val="2"/>
            <w:tcBorders>
              <w:top w:val="single" w:sz="8" w:space="0" w:color="000000"/>
              <w:left w:val="single" w:sz="8" w:space="0" w:color="000000"/>
              <w:bottom w:val="single" w:sz="8" w:space="0" w:color="000000"/>
              <w:right w:val="single" w:sz="8" w:space="0" w:color="000000"/>
            </w:tcBorders>
            <w:vAlign w:val="center"/>
          </w:tcPr>
          <w:p w:rsidR="00283C19" w:rsidRPr="00283C19" w:rsidRDefault="00283C19" w:rsidP="00283C19">
            <w:r w:rsidRPr="00283C19">
              <w:t xml:space="preserve">Чтение текста вслух </w:t>
            </w:r>
          </w:p>
        </w:tc>
        <w:tc>
          <w:tcPr>
            <w:tcW w:w="432" w:type="pct"/>
            <w:tcBorders>
              <w:top w:val="single" w:sz="8" w:space="0" w:color="000000"/>
              <w:left w:val="single" w:sz="8" w:space="0" w:color="000000"/>
              <w:bottom w:val="single" w:sz="8" w:space="0" w:color="000000"/>
              <w:right w:val="single" w:sz="8" w:space="0" w:color="000000"/>
            </w:tcBorders>
            <w:vAlign w:val="center"/>
          </w:tcPr>
          <w:p w:rsidR="00283C19" w:rsidRPr="00283C19" w:rsidRDefault="00283C19" w:rsidP="00283C19">
            <w:pPr>
              <w:jc w:val="center"/>
            </w:pPr>
            <w:r w:rsidRPr="00283C19">
              <w:t>Б</w:t>
            </w:r>
          </w:p>
        </w:tc>
        <w:tc>
          <w:tcPr>
            <w:tcW w:w="482" w:type="pct"/>
            <w:tcBorders>
              <w:top w:val="single" w:sz="8" w:space="0" w:color="000000"/>
              <w:left w:val="single" w:sz="8" w:space="0" w:color="000000"/>
              <w:bottom w:val="single" w:sz="8" w:space="0" w:color="000000"/>
              <w:right w:val="single" w:sz="8" w:space="0" w:color="000000"/>
            </w:tcBorders>
            <w:vAlign w:val="center"/>
          </w:tcPr>
          <w:p w:rsidR="00283C19" w:rsidRPr="00283C19" w:rsidRDefault="00283C19" w:rsidP="00283C19">
            <w:r w:rsidRPr="00283C19">
              <w:t>69,9%</w:t>
            </w:r>
          </w:p>
        </w:tc>
        <w:tc>
          <w:tcPr>
            <w:tcW w:w="482" w:type="pct"/>
            <w:tcBorders>
              <w:top w:val="single" w:sz="8" w:space="0" w:color="000000"/>
              <w:left w:val="single" w:sz="8" w:space="0" w:color="000000"/>
              <w:bottom w:val="single" w:sz="8" w:space="0" w:color="000000"/>
              <w:right w:val="single" w:sz="8" w:space="0" w:color="000000"/>
            </w:tcBorders>
            <w:shd w:val="clear" w:color="auto" w:fill="auto"/>
            <w:vAlign w:val="center"/>
          </w:tcPr>
          <w:p w:rsidR="00283C19" w:rsidRPr="00283C19" w:rsidRDefault="00283C19" w:rsidP="00283C19">
            <w:r w:rsidRPr="00283C19">
              <w:t>0%</w:t>
            </w:r>
          </w:p>
        </w:tc>
        <w:tc>
          <w:tcPr>
            <w:tcW w:w="482" w:type="pct"/>
            <w:tcBorders>
              <w:top w:val="single" w:sz="8" w:space="0" w:color="000000"/>
              <w:left w:val="single" w:sz="8" w:space="0" w:color="000000"/>
              <w:bottom w:val="single" w:sz="8" w:space="0" w:color="000000"/>
              <w:right w:val="single" w:sz="8" w:space="0" w:color="000000"/>
            </w:tcBorders>
            <w:vAlign w:val="center"/>
          </w:tcPr>
          <w:p w:rsidR="00283C19" w:rsidRPr="00283C19" w:rsidRDefault="00283C19" w:rsidP="00283C19">
            <w:r w:rsidRPr="00283C19">
              <w:t>26,7%</w:t>
            </w:r>
          </w:p>
        </w:tc>
        <w:tc>
          <w:tcPr>
            <w:tcW w:w="482" w:type="pct"/>
            <w:tcBorders>
              <w:top w:val="single" w:sz="8" w:space="0" w:color="000000"/>
              <w:left w:val="single" w:sz="8" w:space="0" w:color="000000"/>
              <w:bottom w:val="single" w:sz="8" w:space="0" w:color="000000"/>
              <w:right w:val="single" w:sz="8" w:space="0" w:color="000000"/>
            </w:tcBorders>
            <w:vAlign w:val="center"/>
          </w:tcPr>
          <w:p w:rsidR="00283C19" w:rsidRPr="00283C19" w:rsidRDefault="00283C19" w:rsidP="00283C19">
            <w:r w:rsidRPr="00283C19">
              <w:t>69,9%</w:t>
            </w:r>
          </w:p>
        </w:tc>
        <w:tc>
          <w:tcPr>
            <w:tcW w:w="483" w:type="pct"/>
            <w:tcBorders>
              <w:top w:val="single" w:sz="8" w:space="0" w:color="000000"/>
              <w:left w:val="single" w:sz="8" w:space="0" w:color="000000"/>
              <w:bottom w:val="single" w:sz="8" w:space="0" w:color="000000"/>
              <w:right w:val="single" w:sz="8" w:space="0" w:color="000000"/>
            </w:tcBorders>
            <w:vAlign w:val="center"/>
          </w:tcPr>
          <w:p w:rsidR="00283C19" w:rsidRPr="00283C19" w:rsidRDefault="00283C19" w:rsidP="00283C19">
            <w:r w:rsidRPr="00283C19">
              <w:t>94,3%</w:t>
            </w:r>
          </w:p>
        </w:tc>
      </w:tr>
      <w:tr w:rsidR="00283C19" w:rsidRPr="00283C19" w:rsidTr="00283C19">
        <w:trPr>
          <w:trHeight w:val="680"/>
          <w:jc w:val="center"/>
        </w:trPr>
        <w:tc>
          <w:tcPr>
            <w:tcW w:w="372" w:type="pct"/>
            <w:tcBorders>
              <w:top w:val="single" w:sz="8" w:space="0" w:color="000000"/>
              <w:left w:val="single" w:sz="8" w:space="0" w:color="000000"/>
              <w:bottom w:val="single" w:sz="8" w:space="0" w:color="000000"/>
              <w:right w:val="single" w:sz="8" w:space="0" w:color="000000"/>
            </w:tcBorders>
            <w:vAlign w:val="center"/>
          </w:tcPr>
          <w:p w:rsidR="00283C19" w:rsidRPr="00283C19" w:rsidRDefault="00283C19" w:rsidP="00283C19">
            <w:pPr>
              <w:jc w:val="center"/>
            </w:pPr>
            <w:r w:rsidRPr="00283C19">
              <w:t>42 (2)</w:t>
            </w:r>
          </w:p>
        </w:tc>
        <w:tc>
          <w:tcPr>
            <w:tcW w:w="1785" w:type="pct"/>
            <w:gridSpan w:val="2"/>
            <w:tcBorders>
              <w:top w:val="single" w:sz="8" w:space="0" w:color="000000"/>
              <w:left w:val="single" w:sz="8" w:space="0" w:color="000000"/>
              <w:bottom w:val="single" w:sz="4" w:space="0" w:color="auto"/>
              <w:right w:val="single" w:sz="8" w:space="0" w:color="000000"/>
            </w:tcBorders>
            <w:vAlign w:val="center"/>
          </w:tcPr>
          <w:p w:rsidR="00283C19" w:rsidRPr="00283C19" w:rsidRDefault="00283C19" w:rsidP="00283C19">
            <w:r w:rsidRPr="00283C19">
              <w:t>Условный диалог-расспрос (экзаменуемый задает вопросы)</w:t>
            </w:r>
          </w:p>
        </w:tc>
        <w:tc>
          <w:tcPr>
            <w:tcW w:w="432" w:type="pct"/>
            <w:tcBorders>
              <w:top w:val="single" w:sz="8" w:space="0" w:color="000000"/>
              <w:left w:val="single" w:sz="8" w:space="0" w:color="000000"/>
              <w:bottom w:val="single" w:sz="4" w:space="0" w:color="auto"/>
              <w:right w:val="single" w:sz="8" w:space="0" w:color="000000"/>
            </w:tcBorders>
            <w:vAlign w:val="center"/>
          </w:tcPr>
          <w:p w:rsidR="00283C19" w:rsidRPr="00283C19" w:rsidRDefault="00283C19" w:rsidP="00283C19">
            <w:pPr>
              <w:jc w:val="center"/>
            </w:pPr>
            <w:r w:rsidRPr="00283C19">
              <w:t>Б</w:t>
            </w:r>
          </w:p>
        </w:tc>
        <w:tc>
          <w:tcPr>
            <w:tcW w:w="482" w:type="pct"/>
            <w:tcBorders>
              <w:top w:val="single" w:sz="8" w:space="0" w:color="000000"/>
              <w:left w:val="single" w:sz="8" w:space="0" w:color="000000"/>
              <w:bottom w:val="single" w:sz="8" w:space="0" w:color="000000"/>
              <w:right w:val="single" w:sz="8" w:space="0" w:color="000000"/>
            </w:tcBorders>
            <w:vAlign w:val="center"/>
          </w:tcPr>
          <w:p w:rsidR="00283C19" w:rsidRPr="00283C19" w:rsidRDefault="00283C19" w:rsidP="00283C19">
            <w:r w:rsidRPr="00283C19">
              <w:t>71,0%</w:t>
            </w:r>
          </w:p>
        </w:tc>
        <w:tc>
          <w:tcPr>
            <w:tcW w:w="482" w:type="pct"/>
            <w:tcBorders>
              <w:top w:val="single" w:sz="8" w:space="0" w:color="000000"/>
              <w:left w:val="single" w:sz="8" w:space="0" w:color="000000"/>
              <w:bottom w:val="single" w:sz="8" w:space="0" w:color="000000"/>
              <w:right w:val="single" w:sz="8" w:space="0" w:color="000000"/>
            </w:tcBorders>
            <w:shd w:val="clear" w:color="auto" w:fill="auto"/>
            <w:vAlign w:val="center"/>
          </w:tcPr>
          <w:p w:rsidR="00283C19" w:rsidRPr="00283C19" w:rsidRDefault="00283C19" w:rsidP="00283C19">
            <w:r w:rsidRPr="00283C19">
              <w:t>0%</w:t>
            </w:r>
          </w:p>
        </w:tc>
        <w:tc>
          <w:tcPr>
            <w:tcW w:w="482" w:type="pct"/>
            <w:tcBorders>
              <w:top w:val="single" w:sz="8" w:space="0" w:color="000000"/>
              <w:left w:val="single" w:sz="8" w:space="0" w:color="000000"/>
              <w:bottom w:val="single" w:sz="8" w:space="0" w:color="000000"/>
              <w:right w:val="single" w:sz="8" w:space="0" w:color="000000"/>
            </w:tcBorders>
            <w:vAlign w:val="center"/>
          </w:tcPr>
          <w:p w:rsidR="00283C19" w:rsidRPr="00283C19" w:rsidRDefault="00283C19" w:rsidP="00283C19">
            <w:r w:rsidRPr="00283C19">
              <w:t>46,2%</w:t>
            </w:r>
          </w:p>
        </w:tc>
        <w:tc>
          <w:tcPr>
            <w:tcW w:w="482" w:type="pct"/>
            <w:tcBorders>
              <w:top w:val="single" w:sz="8" w:space="0" w:color="000000"/>
              <w:left w:val="single" w:sz="8" w:space="0" w:color="000000"/>
              <w:bottom w:val="single" w:sz="8" w:space="0" w:color="000000"/>
              <w:right w:val="single" w:sz="8" w:space="0" w:color="000000"/>
            </w:tcBorders>
            <w:vAlign w:val="center"/>
          </w:tcPr>
          <w:p w:rsidR="00283C19" w:rsidRPr="00283C19" w:rsidRDefault="00283C19" w:rsidP="00283C19">
            <w:r w:rsidRPr="00283C19">
              <w:t>72,1%</w:t>
            </w:r>
          </w:p>
        </w:tc>
        <w:tc>
          <w:tcPr>
            <w:tcW w:w="483" w:type="pct"/>
            <w:tcBorders>
              <w:top w:val="single" w:sz="8" w:space="0" w:color="000000"/>
              <w:left w:val="single" w:sz="8" w:space="0" w:color="000000"/>
              <w:bottom w:val="single" w:sz="8" w:space="0" w:color="000000"/>
              <w:right w:val="single" w:sz="8" w:space="0" w:color="000000"/>
            </w:tcBorders>
            <w:vAlign w:val="center"/>
          </w:tcPr>
          <w:p w:rsidR="00283C19" w:rsidRPr="00283C19" w:rsidRDefault="00283C19" w:rsidP="00283C19">
            <w:r w:rsidRPr="00283C19">
              <w:t>84,5%</w:t>
            </w:r>
          </w:p>
        </w:tc>
      </w:tr>
      <w:tr w:rsidR="00283C19" w:rsidRPr="00283C19" w:rsidTr="00283C19">
        <w:trPr>
          <w:trHeight w:val="653"/>
          <w:jc w:val="center"/>
        </w:trPr>
        <w:tc>
          <w:tcPr>
            <w:tcW w:w="372" w:type="pct"/>
            <w:tcBorders>
              <w:top w:val="single" w:sz="8" w:space="0" w:color="000000"/>
              <w:left w:val="single" w:sz="8" w:space="0" w:color="000000"/>
              <w:right w:val="single" w:sz="4" w:space="0" w:color="auto"/>
            </w:tcBorders>
            <w:vAlign w:val="center"/>
          </w:tcPr>
          <w:p w:rsidR="00283C19" w:rsidRPr="00283C19" w:rsidRDefault="00283C19" w:rsidP="00283C19">
            <w:pPr>
              <w:jc w:val="center"/>
            </w:pPr>
            <w:r w:rsidRPr="00283C19">
              <w:t>43 (3)</w:t>
            </w:r>
          </w:p>
        </w:tc>
        <w:tc>
          <w:tcPr>
            <w:tcW w:w="1785" w:type="pct"/>
            <w:gridSpan w:val="2"/>
            <w:tcBorders>
              <w:top w:val="single" w:sz="4" w:space="0" w:color="auto"/>
              <w:left w:val="single" w:sz="4" w:space="0" w:color="auto"/>
              <w:right w:val="single" w:sz="4" w:space="0" w:color="auto"/>
            </w:tcBorders>
            <w:vAlign w:val="center"/>
          </w:tcPr>
          <w:p w:rsidR="00283C19" w:rsidRPr="00283C19" w:rsidRDefault="00283C19" w:rsidP="00283C19">
            <w:r w:rsidRPr="00283C19">
              <w:t>Условный диалог интервью (экзаменуемый отвечает на вопросы)</w:t>
            </w:r>
          </w:p>
        </w:tc>
        <w:tc>
          <w:tcPr>
            <w:tcW w:w="432" w:type="pct"/>
            <w:tcBorders>
              <w:top w:val="single" w:sz="4" w:space="0" w:color="auto"/>
              <w:left w:val="single" w:sz="4" w:space="0" w:color="auto"/>
              <w:bottom w:val="single" w:sz="4" w:space="0" w:color="auto"/>
              <w:right w:val="single" w:sz="4" w:space="0" w:color="auto"/>
            </w:tcBorders>
            <w:vAlign w:val="center"/>
          </w:tcPr>
          <w:p w:rsidR="00283C19" w:rsidRPr="00283C19" w:rsidRDefault="00283C19" w:rsidP="00283C19">
            <w:pPr>
              <w:jc w:val="center"/>
            </w:pPr>
            <w:r w:rsidRPr="00283C19">
              <w:t>Б</w:t>
            </w:r>
          </w:p>
        </w:tc>
        <w:tc>
          <w:tcPr>
            <w:tcW w:w="482" w:type="pct"/>
            <w:tcBorders>
              <w:top w:val="single" w:sz="8" w:space="0" w:color="000000"/>
              <w:left w:val="single" w:sz="4" w:space="0" w:color="auto"/>
              <w:right w:val="single" w:sz="8" w:space="0" w:color="000000"/>
            </w:tcBorders>
            <w:vAlign w:val="center"/>
          </w:tcPr>
          <w:p w:rsidR="00283C19" w:rsidRPr="00283C19" w:rsidRDefault="00283C19" w:rsidP="00283C19">
            <w:r w:rsidRPr="00283C19">
              <w:t>60,8%</w:t>
            </w:r>
          </w:p>
        </w:tc>
        <w:tc>
          <w:tcPr>
            <w:tcW w:w="482" w:type="pct"/>
            <w:tcBorders>
              <w:top w:val="single" w:sz="8" w:space="0" w:color="000000"/>
              <w:left w:val="single" w:sz="8" w:space="0" w:color="000000"/>
              <w:right w:val="single" w:sz="8" w:space="0" w:color="000000"/>
            </w:tcBorders>
            <w:shd w:val="clear" w:color="auto" w:fill="auto"/>
            <w:vAlign w:val="center"/>
          </w:tcPr>
          <w:p w:rsidR="00283C19" w:rsidRPr="00283C19" w:rsidRDefault="00283C19" w:rsidP="00283C19">
            <w:r w:rsidRPr="00283C19">
              <w:t>0%</w:t>
            </w:r>
          </w:p>
        </w:tc>
        <w:tc>
          <w:tcPr>
            <w:tcW w:w="482" w:type="pct"/>
            <w:tcBorders>
              <w:top w:val="single" w:sz="8" w:space="0" w:color="000000"/>
              <w:left w:val="single" w:sz="8" w:space="0" w:color="000000"/>
              <w:right w:val="single" w:sz="8" w:space="0" w:color="000000"/>
            </w:tcBorders>
            <w:vAlign w:val="center"/>
          </w:tcPr>
          <w:p w:rsidR="00283C19" w:rsidRPr="00283C19" w:rsidRDefault="00283C19" w:rsidP="00283C19">
            <w:r w:rsidRPr="00283C19">
              <w:t>25,8%</w:t>
            </w:r>
          </w:p>
        </w:tc>
        <w:tc>
          <w:tcPr>
            <w:tcW w:w="482" w:type="pct"/>
            <w:tcBorders>
              <w:top w:val="single" w:sz="8" w:space="0" w:color="000000"/>
              <w:left w:val="single" w:sz="8" w:space="0" w:color="000000"/>
              <w:right w:val="single" w:sz="8" w:space="0" w:color="000000"/>
            </w:tcBorders>
            <w:vAlign w:val="center"/>
          </w:tcPr>
          <w:p w:rsidR="00283C19" w:rsidRPr="00283C19" w:rsidRDefault="00283C19" w:rsidP="00283C19">
            <w:r w:rsidRPr="00283C19">
              <w:t>57,4%</w:t>
            </w:r>
          </w:p>
        </w:tc>
        <w:tc>
          <w:tcPr>
            <w:tcW w:w="483" w:type="pct"/>
            <w:tcBorders>
              <w:top w:val="single" w:sz="8" w:space="0" w:color="000000"/>
              <w:left w:val="single" w:sz="8" w:space="0" w:color="000000"/>
              <w:right w:val="single" w:sz="8" w:space="0" w:color="000000"/>
            </w:tcBorders>
            <w:vAlign w:val="center"/>
          </w:tcPr>
          <w:p w:rsidR="00283C19" w:rsidRPr="00283C19" w:rsidRDefault="00283C19" w:rsidP="00283C19">
            <w:r w:rsidRPr="00283C19">
              <w:t>83,7%</w:t>
            </w:r>
          </w:p>
        </w:tc>
      </w:tr>
      <w:tr w:rsidR="00283C19" w:rsidRPr="00283C19" w:rsidTr="00283C19">
        <w:trPr>
          <w:trHeight w:val="731"/>
          <w:jc w:val="center"/>
        </w:trPr>
        <w:tc>
          <w:tcPr>
            <w:tcW w:w="372" w:type="pct"/>
            <w:vMerge w:val="restart"/>
            <w:tcBorders>
              <w:top w:val="single" w:sz="8" w:space="0" w:color="000000"/>
              <w:left w:val="single" w:sz="8" w:space="0" w:color="000000"/>
              <w:right w:val="single" w:sz="4" w:space="0" w:color="auto"/>
            </w:tcBorders>
            <w:vAlign w:val="center"/>
          </w:tcPr>
          <w:p w:rsidR="00283C19" w:rsidRPr="00283C19" w:rsidRDefault="00283C19" w:rsidP="00283C19">
            <w:pPr>
              <w:jc w:val="center"/>
            </w:pPr>
            <w:r w:rsidRPr="00283C19">
              <w:t>44 (4)</w:t>
            </w:r>
          </w:p>
        </w:tc>
        <w:tc>
          <w:tcPr>
            <w:tcW w:w="856" w:type="pct"/>
            <w:vMerge w:val="restart"/>
            <w:tcBorders>
              <w:top w:val="single" w:sz="4" w:space="0" w:color="auto"/>
              <w:left w:val="single" w:sz="4" w:space="0" w:color="auto"/>
              <w:right w:val="single" w:sz="4" w:space="0" w:color="auto"/>
            </w:tcBorders>
            <w:vAlign w:val="center"/>
          </w:tcPr>
          <w:p w:rsidR="00283C19" w:rsidRPr="00283C19" w:rsidRDefault="00283C19" w:rsidP="00283C19">
            <w:r w:rsidRPr="00283C19">
              <w:t>Связное тематическое монологическое высказывание с элементами рассуждения (обоснование выбора фотографий-иллюстраций к предложенной теме проектной работы и выражение собственного мнения по теме проекта)</w:t>
            </w:r>
          </w:p>
        </w:tc>
        <w:tc>
          <w:tcPr>
            <w:tcW w:w="929" w:type="pct"/>
            <w:tcBorders>
              <w:top w:val="single" w:sz="4" w:space="0" w:color="auto"/>
              <w:left w:val="single" w:sz="4" w:space="0" w:color="auto"/>
              <w:bottom w:val="single" w:sz="4" w:space="0" w:color="auto"/>
              <w:right w:val="single" w:sz="4" w:space="0" w:color="auto"/>
            </w:tcBorders>
            <w:vAlign w:val="center"/>
          </w:tcPr>
          <w:p w:rsidR="00283C19" w:rsidRPr="00283C19" w:rsidRDefault="00283C19" w:rsidP="00283C19">
            <w:r w:rsidRPr="00283C19">
              <w:rPr>
                <w:bCs/>
              </w:rPr>
              <w:t>К1 Решение коммуникативной задачи (содержание)</w:t>
            </w:r>
          </w:p>
        </w:tc>
        <w:tc>
          <w:tcPr>
            <w:tcW w:w="432" w:type="pct"/>
            <w:vMerge w:val="restart"/>
            <w:tcBorders>
              <w:top w:val="single" w:sz="4" w:space="0" w:color="auto"/>
              <w:left w:val="single" w:sz="4" w:space="0" w:color="auto"/>
              <w:right w:val="single" w:sz="8" w:space="0" w:color="000000"/>
            </w:tcBorders>
            <w:vAlign w:val="center"/>
          </w:tcPr>
          <w:p w:rsidR="00283C19" w:rsidRPr="00283C19" w:rsidRDefault="00283C19" w:rsidP="00283C19">
            <w:pPr>
              <w:jc w:val="center"/>
            </w:pPr>
            <w:r w:rsidRPr="00283C19">
              <w:t>В</w:t>
            </w:r>
          </w:p>
        </w:tc>
        <w:tc>
          <w:tcPr>
            <w:tcW w:w="482" w:type="pct"/>
            <w:tcBorders>
              <w:top w:val="single" w:sz="8" w:space="0" w:color="000000"/>
              <w:left w:val="single" w:sz="8" w:space="0" w:color="000000"/>
              <w:bottom w:val="single" w:sz="8" w:space="0" w:color="000000"/>
              <w:right w:val="single" w:sz="8" w:space="0" w:color="000000"/>
            </w:tcBorders>
            <w:vAlign w:val="center"/>
          </w:tcPr>
          <w:p w:rsidR="00283C19" w:rsidRPr="00283C19" w:rsidRDefault="00283C19" w:rsidP="00283C19">
            <w:r w:rsidRPr="00283C19">
              <w:t>62,9%</w:t>
            </w:r>
          </w:p>
        </w:tc>
        <w:tc>
          <w:tcPr>
            <w:tcW w:w="482" w:type="pct"/>
            <w:tcBorders>
              <w:top w:val="single" w:sz="8" w:space="0" w:color="000000"/>
              <w:left w:val="single" w:sz="8" w:space="0" w:color="000000"/>
              <w:bottom w:val="single" w:sz="8" w:space="0" w:color="000000"/>
              <w:right w:val="single" w:sz="8" w:space="0" w:color="000000"/>
            </w:tcBorders>
            <w:shd w:val="clear" w:color="auto" w:fill="auto"/>
            <w:vAlign w:val="center"/>
          </w:tcPr>
          <w:p w:rsidR="00283C19" w:rsidRPr="00283C19" w:rsidRDefault="00283C19" w:rsidP="00283C19">
            <w:r w:rsidRPr="00283C19">
              <w:t>0%</w:t>
            </w:r>
          </w:p>
        </w:tc>
        <w:tc>
          <w:tcPr>
            <w:tcW w:w="482" w:type="pct"/>
            <w:tcBorders>
              <w:top w:val="single" w:sz="8" w:space="0" w:color="000000"/>
              <w:left w:val="single" w:sz="8" w:space="0" w:color="000000"/>
              <w:bottom w:val="single" w:sz="8" w:space="0" w:color="000000"/>
              <w:right w:val="single" w:sz="8" w:space="0" w:color="000000"/>
            </w:tcBorders>
            <w:vAlign w:val="center"/>
          </w:tcPr>
          <w:p w:rsidR="00283C19" w:rsidRPr="00283C19" w:rsidRDefault="00283C19" w:rsidP="00283C19">
            <w:r w:rsidRPr="00283C19">
              <w:t>34,3%</w:t>
            </w:r>
          </w:p>
        </w:tc>
        <w:tc>
          <w:tcPr>
            <w:tcW w:w="482" w:type="pct"/>
            <w:tcBorders>
              <w:top w:val="single" w:sz="8" w:space="0" w:color="000000"/>
              <w:left w:val="single" w:sz="8" w:space="0" w:color="000000"/>
              <w:bottom w:val="single" w:sz="8" w:space="0" w:color="000000"/>
              <w:right w:val="single" w:sz="8" w:space="0" w:color="000000"/>
            </w:tcBorders>
            <w:vAlign w:val="center"/>
          </w:tcPr>
          <w:p w:rsidR="00283C19" w:rsidRPr="00283C19" w:rsidRDefault="00283C19" w:rsidP="00283C19">
            <w:r w:rsidRPr="00283C19">
              <w:t>63,4%</w:t>
            </w:r>
          </w:p>
        </w:tc>
        <w:tc>
          <w:tcPr>
            <w:tcW w:w="483" w:type="pct"/>
            <w:tcBorders>
              <w:top w:val="single" w:sz="8" w:space="0" w:color="000000"/>
              <w:left w:val="single" w:sz="8" w:space="0" w:color="000000"/>
              <w:bottom w:val="single" w:sz="8" w:space="0" w:color="000000"/>
              <w:right w:val="single" w:sz="8" w:space="0" w:color="000000"/>
            </w:tcBorders>
            <w:vAlign w:val="center"/>
          </w:tcPr>
          <w:p w:rsidR="00283C19" w:rsidRPr="00283C19" w:rsidRDefault="00283C19" w:rsidP="00283C19">
            <w:r w:rsidRPr="00283C19">
              <w:t>78,8%</w:t>
            </w:r>
          </w:p>
        </w:tc>
      </w:tr>
      <w:tr w:rsidR="00283C19" w:rsidRPr="00283C19" w:rsidTr="00283C19">
        <w:trPr>
          <w:trHeight w:val="1701"/>
          <w:jc w:val="center"/>
        </w:trPr>
        <w:tc>
          <w:tcPr>
            <w:tcW w:w="372" w:type="pct"/>
            <w:vMerge/>
            <w:tcBorders>
              <w:left w:val="single" w:sz="8" w:space="0" w:color="000000"/>
              <w:right w:val="single" w:sz="4" w:space="0" w:color="auto"/>
            </w:tcBorders>
            <w:vAlign w:val="center"/>
          </w:tcPr>
          <w:p w:rsidR="00283C19" w:rsidRPr="00283C19" w:rsidRDefault="00283C19" w:rsidP="00283C19">
            <w:pPr>
              <w:jc w:val="center"/>
            </w:pPr>
          </w:p>
        </w:tc>
        <w:tc>
          <w:tcPr>
            <w:tcW w:w="856" w:type="pct"/>
            <w:vMerge/>
            <w:tcBorders>
              <w:left w:val="single" w:sz="4" w:space="0" w:color="auto"/>
              <w:right w:val="single" w:sz="4" w:space="0" w:color="auto"/>
            </w:tcBorders>
            <w:vAlign w:val="center"/>
          </w:tcPr>
          <w:p w:rsidR="00283C19" w:rsidRPr="00283C19" w:rsidRDefault="00283C19" w:rsidP="00283C19"/>
        </w:tc>
        <w:tc>
          <w:tcPr>
            <w:tcW w:w="929" w:type="pct"/>
            <w:tcBorders>
              <w:top w:val="single" w:sz="4" w:space="0" w:color="auto"/>
              <w:left w:val="single" w:sz="4" w:space="0" w:color="auto"/>
              <w:bottom w:val="single" w:sz="4" w:space="0" w:color="auto"/>
              <w:right w:val="single" w:sz="4" w:space="0" w:color="auto"/>
            </w:tcBorders>
            <w:vAlign w:val="center"/>
          </w:tcPr>
          <w:p w:rsidR="00283C19" w:rsidRPr="00283C19" w:rsidRDefault="00283C19" w:rsidP="00283C19">
            <w:r w:rsidRPr="00283C19">
              <w:rPr>
                <w:bCs/>
              </w:rPr>
              <w:t>К2 Организация высказывания</w:t>
            </w:r>
          </w:p>
        </w:tc>
        <w:tc>
          <w:tcPr>
            <w:tcW w:w="432" w:type="pct"/>
            <w:vMerge/>
            <w:tcBorders>
              <w:left w:val="single" w:sz="4" w:space="0" w:color="auto"/>
              <w:right w:val="single" w:sz="8" w:space="0" w:color="000000"/>
            </w:tcBorders>
            <w:vAlign w:val="bottom"/>
          </w:tcPr>
          <w:p w:rsidR="00283C19" w:rsidRPr="00283C19" w:rsidRDefault="00283C19" w:rsidP="00283C19"/>
        </w:tc>
        <w:tc>
          <w:tcPr>
            <w:tcW w:w="482" w:type="pct"/>
            <w:tcBorders>
              <w:top w:val="single" w:sz="8" w:space="0" w:color="000000"/>
              <w:left w:val="single" w:sz="8" w:space="0" w:color="000000"/>
              <w:bottom w:val="single" w:sz="8" w:space="0" w:color="000000"/>
              <w:right w:val="single" w:sz="8" w:space="0" w:color="000000"/>
            </w:tcBorders>
            <w:vAlign w:val="center"/>
          </w:tcPr>
          <w:p w:rsidR="00283C19" w:rsidRPr="00283C19" w:rsidRDefault="00283C19" w:rsidP="00283C19">
            <w:r w:rsidRPr="00283C19">
              <w:t>71,7%</w:t>
            </w:r>
          </w:p>
        </w:tc>
        <w:tc>
          <w:tcPr>
            <w:tcW w:w="482" w:type="pct"/>
            <w:tcBorders>
              <w:top w:val="single" w:sz="8" w:space="0" w:color="000000"/>
              <w:left w:val="single" w:sz="8" w:space="0" w:color="000000"/>
              <w:bottom w:val="single" w:sz="8" w:space="0" w:color="000000"/>
              <w:right w:val="single" w:sz="8" w:space="0" w:color="000000"/>
            </w:tcBorders>
            <w:shd w:val="clear" w:color="auto" w:fill="auto"/>
            <w:vAlign w:val="center"/>
          </w:tcPr>
          <w:p w:rsidR="00283C19" w:rsidRPr="00283C19" w:rsidRDefault="00283C19" w:rsidP="00283C19">
            <w:r w:rsidRPr="00283C19">
              <w:t>0%</w:t>
            </w:r>
          </w:p>
        </w:tc>
        <w:tc>
          <w:tcPr>
            <w:tcW w:w="482" w:type="pct"/>
            <w:tcBorders>
              <w:top w:val="single" w:sz="8" w:space="0" w:color="000000"/>
              <w:left w:val="single" w:sz="8" w:space="0" w:color="000000"/>
              <w:bottom w:val="single" w:sz="8" w:space="0" w:color="000000"/>
              <w:right w:val="single" w:sz="8" w:space="0" w:color="000000"/>
            </w:tcBorders>
            <w:vAlign w:val="center"/>
          </w:tcPr>
          <w:p w:rsidR="00283C19" w:rsidRPr="00283C19" w:rsidRDefault="00283C19" w:rsidP="00283C19">
            <w:r w:rsidRPr="00283C19">
              <w:t>36,8%</w:t>
            </w:r>
          </w:p>
        </w:tc>
        <w:tc>
          <w:tcPr>
            <w:tcW w:w="482" w:type="pct"/>
            <w:tcBorders>
              <w:top w:val="single" w:sz="8" w:space="0" w:color="000000"/>
              <w:left w:val="single" w:sz="8" w:space="0" w:color="000000"/>
              <w:bottom w:val="single" w:sz="8" w:space="0" w:color="000000"/>
              <w:right w:val="single" w:sz="8" w:space="0" w:color="000000"/>
            </w:tcBorders>
            <w:vAlign w:val="center"/>
          </w:tcPr>
          <w:p w:rsidR="00283C19" w:rsidRPr="00283C19" w:rsidRDefault="00283C19" w:rsidP="00283C19">
            <w:r w:rsidRPr="00283C19">
              <w:t>71,2%</w:t>
            </w:r>
          </w:p>
        </w:tc>
        <w:tc>
          <w:tcPr>
            <w:tcW w:w="483" w:type="pct"/>
            <w:tcBorders>
              <w:top w:val="single" w:sz="8" w:space="0" w:color="000000"/>
              <w:left w:val="single" w:sz="8" w:space="0" w:color="000000"/>
              <w:bottom w:val="single" w:sz="8" w:space="0" w:color="000000"/>
              <w:right w:val="single" w:sz="8" w:space="0" w:color="000000"/>
            </w:tcBorders>
            <w:vAlign w:val="center"/>
          </w:tcPr>
          <w:p w:rsidR="00283C19" w:rsidRPr="00283C19" w:rsidRDefault="00283C19" w:rsidP="00283C19">
            <w:r w:rsidRPr="00283C19">
              <w:t>92,0%</w:t>
            </w:r>
          </w:p>
        </w:tc>
      </w:tr>
      <w:tr w:rsidR="00283C19" w:rsidRPr="00283C19" w:rsidTr="00283C19">
        <w:trPr>
          <w:trHeight w:val="1701"/>
          <w:jc w:val="center"/>
        </w:trPr>
        <w:tc>
          <w:tcPr>
            <w:tcW w:w="372" w:type="pct"/>
            <w:vMerge/>
            <w:tcBorders>
              <w:left w:val="single" w:sz="8" w:space="0" w:color="000000"/>
              <w:bottom w:val="single" w:sz="8" w:space="0" w:color="000000"/>
              <w:right w:val="single" w:sz="4" w:space="0" w:color="auto"/>
            </w:tcBorders>
            <w:vAlign w:val="center"/>
          </w:tcPr>
          <w:p w:rsidR="00283C19" w:rsidRPr="00283C19" w:rsidRDefault="00283C19" w:rsidP="00283C19">
            <w:pPr>
              <w:jc w:val="center"/>
            </w:pPr>
          </w:p>
        </w:tc>
        <w:tc>
          <w:tcPr>
            <w:tcW w:w="856" w:type="pct"/>
            <w:vMerge/>
            <w:tcBorders>
              <w:left w:val="single" w:sz="4" w:space="0" w:color="auto"/>
              <w:bottom w:val="single" w:sz="8" w:space="0" w:color="000000"/>
              <w:right w:val="single" w:sz="4" w:space="0" w:color="auto"/>
            </w:tcBorders>
            <w:vAlign w:val="center"/>
          </w:tcPr>
          <w:p w:rsidR="00283C19" w:rsidRPr="00283C19" w:rsidRDefault="00283C19" w:rsidP="00283C19"/>
        </w:tc>
        <w:tc>
          <w:tcPr>
            <w:tcW w:w="929" w:type="pct"/>
            <w:tcBorders>
              <w:top w:val="single" w:sz="4" w:space="0" w:color="auto"/>
              <w:left w:val="single" w:sz="4" w:space="0" w:color="auto"/>
              <w:bottom w:val="single" w:sz="4" w:space="0" w:color="auto"/>
              <w:right w:val="single" w:sz="4" w:space="0" w:color="auto"/>
            </w:tcBorders>
            <w:vAlign w:val="center"/>
          </w:tcPr>
          <w:p w:rsidR="00283C19" w:rsidRPr="00283C19" w:rsidRDefault="00283C19" w:rsidP="00283C19">
            <w:pPr>
              <w:rPr>
                <w:bCs/>
              </w:rPr>
            </w:pPr>
            <w:r w:rsidRPr="00283C19">
              <w:rPr>
                <w:bCs/>
              </w:rPr>
              <w:t>К3 Языковое оформление</w:t>
            </w:r>
          </w:p>
          <w:p w:rsidR="00283C19" w:rsidRPr="00283C19" w:rsidRDefault="00283C19" w:rsidP="00283C19">
            <w:r w:rsidRPr="00283C19">
              <w:rPr>
                <w:bCs/>
              </w:rPr>
              <w:t>высказывания</w:t>
            </w:r>
          </w:p>
        </w:tc>
        <w:tc>
          <w:tcPr>
            <w:tcW w:w="432" w:type="pct"/>
            <w:vMerge/>
            <w:tcBorders>
              <w:left w:val="single" w:sz="4" w:space="0" w:color="auto"/>
              <w:bottom w:val="single" w:sz="8" w:space="0" w:color="000000"/>
              <w:right w:val="single" w:sz="8" w:space="0" w:color="000000"/>
            </w:tcBorders>
            <w:vAlign w:val="bottom"/>
          </w:tcPr>
          <w:p w:rsidR="00283C19" w:rsidRPr="00283C19" w:rsidRDefault="00283C19" w:rsidP="00283C19"/>
        </w:tc>
        <w:tc>
          <w:tcPr>
            <w:tcW w:w="482" w:type="pct"/>
            <w:tcBorders>
              <w:top w:val="single" w:sz="8" w:space="0" w:color="000000"/>
              <w:left w:val="single" w:sz="8" w:space="0" w:color="000000"/>
              <w:bottom w:val="single" w:sz="8" w:space="0" w:color="000000"/>
              <w:right w:val="single" w:sz="8" w:space="0" w:color="000000"/>
            </w:tcBorders>
            <w:vAlign w:val="center"/>
          </w:tcPr>
          <w:p w:rsidR="00283C19" w:rsidRPr="00283C19" w:rsidRDefault="00283C19" w:rsidP="00283C19">
            <w:r w:rsidRPr="00283C19">
              <w:t>42,8%</w:t>
            </w:r>
          </w:p>
        </w:tc>
        <w:tc>
          <w:tcPr>
            <w:tcW w:w="482" w:type="pct"/>
            <w:tcBorders>
              <w:top w:val="single" w:sz="8" w:space="0" w:color="000000"/>
              <w:left w:val="single" w:sz="8" w:space="0" w:color="000000"/>
              <w:bottom w:val="single" w:sz="8" w:space="0" w:color="000000"/>
              <w:right w:val="single" w:sz="8" w:space="0" w:color="000000"/>
            </w:tcBorders>
            <w:shd w:val="clear" w:color="auto" w:fill="auto"/>
            <w:vAlign w:val="center"/>
          </w:tcPr>
          <w:p w:rsidR="00283C19" w:rsidRPr="00283C19" w:rsidRDefault="00283C19" w:rsidP="00283C19">
            <w:r w:rsidRPr="00283C19">
              <w:t>0%</w:t>
            </w:r>
          </w:p>
        </w:tc>
        <w:tc>
          <w:tcPr>
            <w:tcW w:w="482" w:type="pct"/>
            <w:tcBorders>
              <w:top w:val="single" w:sz="8" w:space="0" w:color="000000"/>
              <w:left w:val="single" w:sz="8" w:space="0" w:color="000000"/>
              <w:bottom w:val="single" w:sz="8" w:space="0" w:color="000000"/>
              <w:right w:val="single" w:sz="8" w:space="0" w:color="000000"/>
            </w:tcBorders>
            <w:vAlign w:val="center"/>
          </w:tcPr>
          <w:p w:rsidR="00283C19" w:rsidRPr="00283C19" w:rsidRDefault="00283C19" w:rsidP="00283C19">
            <w:r w:rsidRPr="00283C19">
              <w:t>5,8%</w:t>
            </w:r>
          </w:p>
        </w:tc>
        <w:tc>
          <w:tcPr>
            <w:tcW w:w="482" w:type="pct"/>
            <w:tcBorders>
              <w:top w:val="single" w:sz="8" w:space="0" w:color="000000"/>
              <w:left w:val="single" w:sz="8" w:space="0" w:color="000000"/>
              <w:bottom w:val="single" w:sz="8" w:space="0" w:color="000000"/>
              <w:right w:val="single" w:sz="8" w:space="0" w:color="000000"/>
            </w:tcBorders>
            <w:vAlign w:val="center"/>
          </w:tcPr>
          <w:p w:rsidR="00283C19" w:rsidRPr="00283C19" w:rsidRDefault="00283C19" w:rsidP="00283C19">
            <w:r w:rsidRPr="00283C19">
              <w:t>27,9%</w:t>
            </w:r>
          </w:p>
        </w:tc>
        <w:tc>
          <w:tcPr>
            <w:tcW w:w="483" w:type="pct"/>
            <w:tcBorders>
              <w:top w:val="single" w:sz="8" w:space="0" w:color="000000"/>
              <w:left w:val="single" w:sz="8" w:space="0" w:color="000000"/>
              <w:bottom w:val="single" w:sz="8" w:space="0" w:color="000000"/>
              <w:right w:val="single" w:sz="8" w:space="0" w:color="000000"/>
            </w:tcBorders>
            <w:vAlign w:val="center"/>
          </w:tcPr>
          <w:p w:rsidR="00283C19" w:rsidRPr="00283C19" w:rsidRDefault="00283C19" w:rsidP="00283C19">
            <w:r w:rsidRPr="00283C19">
              <w:t>77,2%</w:t>
            </w:r>
          </w:p>
        </w:tc>
      </w:tr>
    </w:tbl>
    <w:p w:rsidR="00F11DA2" w:rsidRPr="00F11DA2" w:rsidRDefault="00F11DA2" w:rsidP="00F11DA2">
      <w:pPr>
        <w:spacing w:before="120"/>
        <w:ind w:firstLine="567"/>
        <w:jc w:val="both"/>
      </w:pPr>
      <w:r w:rsidRPr="00F11DA2">
        <w:t xml:space="preserve">Наименее подготовленная группа участников экзамена (обучающиеся, не набравшие минимального балла), за исключением проявления отдельных умений понимания основного содержания текста в разделах «Аудирование» и «Чтение», не продемонстрировали требуемый уровень владения иностранным языком ни в одном из видов речевой деятельности. В продуктивных видах речевой деятельности они чаще вовсе не приступали к выполнению заданий или получили минимальные баллы за выполнение продуктивных заданий. </w:t>
      </w:r>
    </w:p>
    <w:p w:rsidR="00283C19" w:rsidRDefault="00283C19" w:rsidP="00283C19"/>
    <w:p w:rsidR="00283C19" w:rsidRPr="00283C19" w:rsidRDefault="00283C19" w:rsidP="00283C19"/>
    <w:p w:rsidR="00A801AC" w:rsidRDefault="00A801AC" w:rsidP="00A801AC">
      <w:pPr>
        <w:ind w:left="-426" w:firstLine="965"/>
        <w:jc w:val="both"/>
        <w:rPr>
          <w:i/>
          <w:iCs/>
        </w:rPr>
      </w:pPr>
    </w:p>
    <w:p w:rsidR="00A801AC" w:rsidRDefault="00A801AC" w:rsidP="00923AF3">
      <w:pPr>
        <w:pStyle w:val="3"/>
        <w:numPr>
          <w:ilvl w:val="2"/>
          <w:numId w:val="127"/>
        </w:numPr>
        <w:rPr>
          <w:rFonts w:ascii="Times New Roman" w:hAnsi="Times New Roman"/>
          <w:b w:val="0"/>
          <w:bCs w:val="0"/>
        </w:rPr>
      </w:pPr>
      <w:r>
        <w:rPr>
          <w:rFonts w:ascii="Times New Roman" w:hAnsi="Times New Roman"/>
          <w:b w:val="0"/>
          <w:bCs w:val="0"/>
        </w:rPr>
        <w:lastRenderedPageBreak/>
        <w:t>Содержательный анализ выполнения заданий КИМ</w:t>
      </w:r>
    </w:p>
    <w:p w:rsidR="000A47F3" w:rsidRPr="000A47F3" w:rsidRDefault="000A47F3" w:rsidP="000A47F3">
      <w:pPr>
        <w:spacing w:before="120"/>
        <w:ind w:left="-425" w:firstLine="964"/>
        <w:jc w:val="both"/>
      </w:pPr>
      <w:r w:rsidRPr="000A47F3">
        <w:rPr>
          <w:b/>
          <w:bCs/>
        </w:rPr>
        <w:t xml:space="preserve">Результаты ЕГЭ по английскому языку 2022 года </w:t>
      </w:r>
      <w:r w:rsidRPr="000A47F3">
        <w:t>показывают, что минимальный порог преодолели не все, сдававшие экзамен. Наиболее успешно экзаменуемые справляются с заданиями по чтению, аудированию, с заданиями раздела «Грамматика и лексика». Результаты в части развернутых ответов варьируются, вероятно, вызвано изменением некоторых заданий и неготовностью учителей и учащихся ответить на новый вызов.</w:t>
      </w:r>
    </w:p>
    <w:p w:rsidR="000A47F3" w:rsidRPr="000A47F3" w:rsidRDefault="000A47F3" w:rsidP="000A47F3">
      <w:pPr>
        <w:ind w:left="-426" w:firstLine="965"/>
        <w:jc w:val="both"/>
      </w:pPr>
      <w:r w:rsidRPr="000A47F3">
        <w:t>В разделе «</w:t>
      </w:r>
      <w:r w:rsidRPr="000A47F3">
        <w:rPr>
          <w:b/>
          <w:bCs/>
        </w:rPr>
        <w:t>Аудирование»</w:t>
      </w:r>
      <w:r w:rsidRPr="000A47F3">
        <w:t xml:space="preserve"> проверяется сформированность умений понимать как основное, так и полное понимание аутентичных текстов. Также в данном разделе проверяется сформированность умений понимания и распознавания в прослушиваемом тексте запрашиваемой информации или ее отсутствия.</w:t>
      </w:r>
    </w:p>
    <w:p w:rsidR="000A47F3" w:rsidRPr="000A47F3" w:rsidRDefault="000A47F3" w:rsidP="000A47F3">
      <w:pPr>
        <w:spacing w:after="120"/>
        <w:ind w:left="-425" w:firstLine="964"/>
        <w:jc w:val="both"/>
      </w:pPr>
      <w:r w:rsidRPr="000A47F3">
        <w:t xml:space="preserve">В заданиях по аудированию 1) на понимание основного содержания текста (базовый уровень) весьма высокий процент выполнения, в группе не преодолевших минимальный порог больше половины </w:t>
      </w:r>
      <w:r>
        <w:t>выполнили</w:t>
      </w:r>
      <w:r w:rsidRPr="000A47F3">
        <w:t xml:space="preserve"> </w:t>
      </w:r>
      <w:r>
        <w:t>задание</w:t>
      </w:r>
      <w:r w:rsidRPr="000A47F3">
        <w:t>:</w:t>
      </w:r>
    </w:p>
    <w:tbl>
      <w:tblPr>
        <w:tblW w:w="5161" w:type="pct"/>
        <w:tblInd w:w="-318" w:type="dxa"/>
        <w:tblLayout w:type="fixed"/>
        <w:tblLook w:val="0000"/>
      </w:tblPr>
      <w:tblGrid>
        <w:gridCol w:w="1702"/>
        <w:gridCol w:w="2117"/>
        <w:gridCol w:w="2118"/>
        <w:gridCol w:w="2118"/>
        <w:gridCol w:w="2116"/>
      </w:tblGrid>
      <w:tr w:rsidR="000A47F3" w:rsidRPr="000A47F3" w:rsidTr="000A47F3">
        <w:trPr>
          <w:trHeight w:val="340"/>
        </w:trPr>
        <w:tc>
          <w:tcPr>
            <w:tcW w:w="837" w:type="pct"/>
            <w:tcBorders>
              <w:top w:val="single" w:sz="8" w:space="0" w:color="000000"/>
              <w:left w:val="single" w:sz="8" w:space="0" w:color="000000"/>
              <w:bottom w:val="single" w:sz="8" w:space="0" w:color="000000"/>
              <w:right w:val="single" w:sz="8" w:space="0" w:color="000000"/>
            </w:tcBorders>
            <w:vAlign w:val="center"/>
          </w:tcPr>
          <w:p w:rsidR="000A47F3" w:rsidRPr="000A47F3" w:rsidRDefault="000A47F3" w:rsidP="000A47F3">
            <w:pPr>
              <w:ind w:left="-426" w:firstLine="965"/>
              <w:jc w:val="center"/>
            </w:pPr>
            <w:r w:rsidRPr="000A47F3">
              <w:t>средний</w:t>
            </w:r>
          </w:p>
        </w:tc>
        <w:tc>
          <w:tcPr>
            <w:tcW w:w="1041" w:type="pct"/>
            <w:tcBorders>
              <w:top w:val="single" w:sz="8" w:space="0" w:color="000000"/>
              <w:left w:val="single" w:sz="8" w:space="0" w:color="000000"/>
              <w:bottom w:val="single" w:sz="8" w:space="0" w:color="000000"/>
              <w:right w:val="single" w:sz="8" w:space="0" w:color="000000"/>
            </w:tcBorders>
            <w:shd w:val="clear" w:color="auto" w:fill="auto"/>
            <w:vAlign w:val="center"/>
          </w:tcPr>
          <w:p w:rsidR="000A47F3" w:rsidRPr="000A47F3" w:rsidRDefault="000A47F3" w:rsidP="000A47F3">
            <w:pPr>
              <w:ind w:hanging="109"/>
              <w:jc w:val="center"/>
            </w:pPr>
            <w:r w:rsidRPr="000A47F3">
              <w:t>в группе не преодолевших минимальный балл</w:t>
            </w:r>
          </w:p>
        </w:tc>
        <w:tc>
          <w:tcPr>
            <w:tcW w:w="1041" w:type="pct"/>
            <w:tcBorders>
              <w:top w:val="single" w:sz="8" w:space="0" w:color="000000"/>
              <w:left w:val="single" w:sz="8" w:space="0" w:color="000000"/>
              <w:bottom w:val="single" w:sz="8" w:space="0" w:color="000000"/>
              <w:right w:val="single" w:sz="8" w:space="0" w:color="000000"/>
            </w:tcBorders>
            <w:vAlign w:val="center"/>
          </w:tcPr>
          <w:p w:rsidR="000A47F3" w:rsidRPr="000A47F3" w:rsidRDefault="000A47F3" w:rsidP="000A47F3">
            <w:pPr>
              <w:ind w:right="18" w:hanging="99"/>
              <w:jc w:val="center"/>
            </w:pPr>
            <w:r w:rsidRPr="000A47F3">
              <w:t>в группе от минимального до 60 т.б.</w:t>
            </w:r>
          </w:p>
        </w:tc>
        <w:tc>
          <w:tcPr>
            <w:tcW w:w="1041" w:type="pct"/>
            <w:tcBorders>
              <w:top w:val="single" w:sz="8" w:space="0" w:color="000000"/>
              <w:left w:val="single" w:sz="8" w:space="0" w:color="000000"/>
              <w:bottom w:val="single" w:sz="8" w:space="0" w:color="000000"/>
              <w:right w:val="single" w:sz="8" w:space="0" w:color="000000"/>
            </w:tcBorders>
            <w:vAlign w:val="center"/>
          </w:tcPr>
          <w:p w:rsidR="000A47F3" w:rsidRPr="000A47F3" w:rsidRDefault="000A47F3" w:rsidP="000A47F3">
            <w:pPr>
              <w:ind w:left="-88" w:right="18"/>
              <w:jc w:val="center"/>
            </w:pPr>
            <w:r w:rsidRPr="000A47F3">
              <w:t>в группе от 61 до 80 т.б.</w:t>
            </w:r>
          </w:p>
        </w:tc>
        <w:tc>
          <w:tcPr>
            <w:tcW w:w="1041" w:type="pct"/>
            <w:tcBorders>
              <w:top w:val="single" w:sz="8" w:space="0" w:color="000000"/>
              <w:left w:val="single" w:sz="8" w:space="0" w:color="000000"/>
              <w:bottom w:val="single" w:sz="8" w:space="0" w:color="000000"/>
              <w:right w:val="single" w:sz="8" w:space="0" w:color="000000"/>
            </w:tcBorders>
            <w:vAlign w:val="center"/>
          </w:tcPr>
          <w:p w:rsidR="000A47F3" w:rsidRPr="000A47F3" w:rsidRDefault="000A47F3" w:rsidP="000A47F3">
            <w:pPr>
              <w:ind w:right="18" w:hanging="79"/>
              <w:jc w:val="center"/>
            </w:pPr>
            <w:r w:rsidRPr="000A47F3">
              <w:t>в группе от 81 до 100 т.б.</w:t>
            </w:r>
          </w:p>
        </w:tc>
      </w:tr>
      <w:tr w:rsidR="000A47F3" w:rsidRPr="000A47F3" w:rsidTr="000A47F3">
        <w:trPr>
          <w:trHeight w:val="340"/>
        </w:trPr>
        <w:tc>
          <w:tcPr>
            <w:tcW w:w="837" w:type="pct"/>
            <w:tcBorders>
              <w:top w:val="single" w:sz="8" w:space="0" w:color="000000"/>
              <w:left w:val="single" w:sz="8" w:space="0" w:color="000000"/>
              <w:bottom w:val="single" w:sz="8" w:space="0" w:color="000000"/>
              <w:right w:val="single" w:sz="8" w:space="0" w:color="000000"/>
            </w:tcBorders>
            <w:vAlign w:val="center"/>
          </w:tcPr>
          <w:p w:rsidR="000A47F3" w:rsidRPr="000A47F3" w:rsidRDefault="000A47F3" w:rsidP="000A47F3">
            <w:pPr>
              <w:ind w:left="-426" w:firstLine="965"/>
              <w:jc w:val="center"/>
            </w:pPr>
            <w:r w:rsidRPr="000A47F3">
              <w:t>92,3%</w:t>
            </w:r>
          </w:p>
        </w:tc>
        <w:tc>
          <w:tcPr>
            <w:tcW w:w="1041" w:type="pct"/>
            <w:tcBorders>
              <w:top w:val="single" w:sz="8" w:space="0" w:color="000000"/>
              <w:left w:val="single" w:sz="8" w:space="0" w:color="000000"/>
              <w:bottom w:val="single" w:sz="8" w:space="0" w:color="000000"/>
              <w:right w:val="single" w:sz="8" w:space="0" w:color="000000"/>
            </w:tcBorders>
            <w:shd w:val="clear" w:color="auto" w:fill="auto"/>
            <w:vAlign w:val="center"/>
          </w:tcPr>
          <w:p w:rsidR="000A47F3" w:rsidRPr="000A47F3" w:rsidRDefault="000A47F3" w:rsidP="000A47F3">
            <w:pPr>
              <w:ind w:left="-426" w:firstLine="965"/>
              <w:jc w:val="center"/>
            </w:pPr>
            <w:r w:rsidRPr="000A47F3">
              <w:t>58,3%</w:t>
            </w:r>
          </w:p>
        </w:tc>
        <w:tc>
          <w:tcPr>
            <w:tcW w:w="1041" w:type="pct"/>
            <w:tcBorders>
              <w:top w:val="single" w:sz="8" w:space="0" w:color="000000"/>
              <w:left w:val="single" w:sz="8" w:space="0" w:color="000000"/>
              <w:bottom w:val="single" w:sz="8" w:space="0" w:color="000000"/>
              <w:right w:val="single" w:sz="8" w:space="0" w:color="000000"/>
            </w:tcBorders>
            <w:vAlign w:val="center"/>
          </w:tcPr>
          <w:p w:rsidR="000A47F3" w:rsidRPr="000A47F3" w:rsidRDefault="000A47F3" w:rsidP="000A47F3">
            <w:pPr>
              <w:ind w:left="-426" w:firstLine="965"/>
              <w:jc w:val="center"/>
            </w:pPr>
            <w:r w:rsidRPr="000A47F3">
              <w:t>81,6%</w:t>
            </w:r>
          </w:p>
        </w:tc>
        <w:tc>
          <w:tcPr>
            <w:tcW w:w="1041" w:type="pct"/>
            <w:tcBorders>
              <w:top w:val="single" w:sz="8" w:space="0" w:color="000000"/>
              <w:left w:val="single" w:sz="8" w:space="0" w:color="000000"/>
              <w:bottom w:val="single" w:sz="8" w:space="0" w:color="000000"/>
              <w:right w:val="single" w:sz="8" w:space="0" w:color="000000"/>
            </w:tcBorders>
            <w:vAlign w:val="center"/>
          </w:tcPr>
          <w:p w:rsidR="000A47F3" w:rsidRPr="000A47F3" w:rsidRDefault="000A47F3" w:rsidP="000A47F3">
            <w:pPr>
              <w:ind w:left="-426" w:firstLine="965"/>
              <w:jc w:val="center"/>
            </w:pPr>
            <w:r w:rsidRPr="000A47F3">
              <w:t>93,7%</w:t>
            </w:r>
          </w:p>
        </w:tc>
        <w:tc>
          <w:tcPr>
            <w:tcW w:w="1041" w:type="pct"/>
            <w:tcBorders>
              <w:top w:val="single" w:sz="8" w:space="0" w:color="000000"/>
              <w:left w:val="single" w:sz="8" w:space="0" w:color="000000"/>
              <w:bottom w:val="single" w:sz="8" w:space="0" w:color="000000"/>
              <w:right w:val="single" w:sz="8" w:space="0" w:color="000000"/>
            </w:tcBorders>
            <w:vAlign w:val="center"/>
          </w:tcPr>
          <w:p w:rsidR="000A47F3" w:rsidRPr="000A47F3" w:rsidRDefault="000A47F3" w:rsidP="000A47F3">
            <w:pPr>
              <w:ind w:left="-426" w:firstLine="965"/>
              <w:jc w:val="center"/>
            </w:pPr>
            <w:r w:rsidRPr="000A47F3">
              <w:t>97,2%</w:t>
            </w:r>
          </w:p>
        </w:tc>
      </w:tr>
    </w:tbl>
    <w:p w:rsidR="000A47F3" w:rsidRPr="000A47F3" w:rsidRDefault="000A47F3" w:rsidP="000A47F3">
      <w:pPr>
        <w:spacing w:before="120" w:after="120"/>
        <w:ind w:left="-425" w:firstLine="964"/>
        <w:jc w:val="both"/>
      </w:pPr>
      <w:r w:rsidRPr="000A47F3">
        <w:t xml:space="preserve">Задание 2 (Понимание в прослушанном тексте запрашиваемой информации) – вызвало сложность только у группы, не набравших минимальный балл. </w:t>
      </w:r>
    </w:p>
    <w:tbl>
      <w:tblPr>
        <w:tblW w:w="5161" w:type="pct"/>
        <w:tblInd w:w="-318" w:type="dxa"/>
        <w:tblLayout w:type="fixed"/>
        <w:tblLook w:val="0000"/>
      </w:tblPr>
      <w:tblGrid>
        <w:gridCol w:w="2621"/>
        <w:gridCol w:w="2022"/>
        <w:gridCol w:w="1876"/>
        <w:gridCol w:w="1878"/>
        <w:gridCol w:w="1774"/>
      </w:tblGrid>
      <w:tr w:rsidR="000A47F3" w:rsidRPr="000A47F3" w:rsidTr="000A47F3">
        <w:trPr>
          <w:trHeight w:val="340"/>
        </w:trPr>
        <w:tc>
          <w:tcPr>
            <w:tcW w:w="1289" w:type="pct"/>
            <w:tcBorders>
              <w:top w:val="single" w:sz="8" w:space="0" w:color="000000"/>
              <w:left w:val="single" w:sz="8" w:space="0" w:color="000000"/>
              <w:bottom w:val="single" w:sz="8" w:space="0" w:color="000000"/>
              <w:right w:val="single" w:sz="8" w:space="0" w:color="000000"/>
            </w:tcBorders>
            <w:vAlign w:val="center"/>
          </w:tcPr>
          <w:p w:rsidR="000A47F3" w:rsidRPr="000A47F3" w:rsidRDefault="000A47F3" w:rsidP="000A47F3">
            <w:pPr>
              <w:ind w:left="-426" w:firstLine="965"/>
              <w:jc w:val="both"/>
            </w:pPr>
            <w:r w:rsidRPr="000A47F3">
              <w:t>91,6%</w:t>
            </w:r>
          </w:p>
        </w:tc>
        <w:tc>
          <w:tcPr>
            <w:tcW w:w="994" w:type="pct"/>
            <w:tcBorders>
              <w:top w:val="single" w:sz="8" w:space="0" w:color="000000"/>
              <w:left w:val="single" w:sz="8" w:space="0" w:color="000000"/>
              <w:bottom w:val="single" w:sz="8" w:space="0" w:color="000000"/>
              <w:right w:val="single" w:sz="8" w:space="0" w:color="000000"/>
            </w:tcBorders>
            <w:shd w:val="clear" w:color="auto" w:fill="auto"/>
            <w:vAlign w:val="center"/>
          </w:tcPr>
          <w:p w:rsidR="000A47F3" w:rsidRPr="000A47F3" w:rsidRDefault="000A47F3" w:rsidP="000A47F3">
            <w:pPr>
              <w:ind w:left="-426" w:firstLine="965"/>
              <w:jc w:val="both"/>
            </w:pPr>
            <w:r w:rsidRPr="000A47F3">
              <w:t>35,7%</w:t>
            </w:r>
          </w:p>
        </w:tc>
        <w:tc>
          <w:tcPr>
            <w:tcW w:w="922" w:type="pct"/>
            <w:tcBorders>
              <w:top w:val="single" w:sz="8" w:space="0" w:color="000000"/>
              <w:left w:val="single" w:sz="8" w:space="0" w:color="000000"/>
              <w:bottom w:val="single" w:sz="8" w:space="0" w:color="000000"/>
              <w:right w:val="single" w:sz="8" w:space="0" w:color="000000"/>
            </w:tcBorders>
            <w:vAlign w:val="center"/>
          </w:tcPr>
          <w:p w:rsidR="000A47F3" w:rsidRPr="000A47F3" w:rsidRDefault="000A47F3" w:rsidP="000A47F3">
            <w:pPr>
              <w:ind w:left="-426" w:firstLine="965"/>
              <w:jc w:val="both"/>
            </w:pPr>
            <w:r w:rsidRPr="000A47F3">
              <w:t>83,6%</w:t>
            </w:r>
          </w:p>
        </w:tc>
        <w:tc>
          <w:tcPr>
            <w:tcW w:w="923" w:type="pct"/>
            <w:tcBorders>
              <w:top w:val="single" w:sz="8" w:space="0" w:color="000000"/>
              <w:left w:val="single" w:sz="8" w:space="0" w:color="000000"/>
              <w:bottom w:val="single" w:sz="8" w:space="0" w:color="000000"/>
              <w:right w:val="single" w:sz="8" w:space="0" w:color="000000"/>
            </w:tcBorders>
            <w:vAlign w:val="center"/>
          </w:tcPr>
          <w:p w:rsidR="000A47F3" w:rsidRPr="000A47F3" w:rsidRDefault="000A47F3" w:rsidP="000A47F3">
            <w:pPr>
              <w:ind w:left="-426" w:firstLine="965"/>
              <w:jc w:val="both"/>
            </w:pPr>
            <w:r w:rsidRPr="000A47F3">
              <w:t>90,9%</w:t>
            </w:r>
          </w:p>
        </w:tc>
        <w:tc>
          <w:tcPr>
            <w:tcW w:w="872" w:type="pct"/>
            <w:tcBorders>
              <w:top w:val="single" w:sz="8" w:space="0" w:color="000000"/>
              <w:left w:val="single" w:sz="8" w:space="0" w:color="000000"/>
              <w:bottom w:val="single" w:sz="8" w:space="0" w:color="000000"/>
              <w:right w:val="single" w:sz="8" w:space="0" w:color="000000"/>
            </w:tcBorders>
            <w:vAlign w:val="center"/>
          </w:tcPr>
          <w:p w:rsidR="000A47F3" w:rsidRPr="000A47F3" w:rsidRDefault="000A47F3" w:rsidP="000A47F3">
            <w:pPr>
              <w:ind w:left="-426" w:firstLine="965"/>
              <w:jc w:val="both"/>
            </w:pPr>
            <w:r w:rsidRPr="000A47F3">
              <w:t>97,3%</w:t>
            </w:r>
          </w:p>
        </w:tc>
      </w:tr>
    </w:tbl>
    <w:p w:rsidR="000A47F3" w:rsidRPr="000A47F3" w:rsidRDefault="000A47F3" w:rsidP="000A47F3">
      <w:pPr>
        <w:spacing w:before="120"/>
        <w:ind w:left="-425" w:firstLine="964"/>
        <w:jc w:val="both"/>
      </w:pPr>
      <w:r w:rsidRPr="000A47F3">
        <w:t xml:space="preserve">Средний процент немного ниже результата 2021 года (96,4 %). </w:t>
      </w:r>
    </w:p>
    <w:p w:rsidR="000A47F3" w:rsidRPr="000A47F3" w:rsidRDefault="000A47F3" w:rsidP="00923AF3">
      <w:pPr>
        <w:numPr>
          <w:ilvl w:val="0"/>
          <w:numId w:val="131"/>
        </w:numPr>
        <w:spacing w:after="120"/>
        <w:ind w:left="1003" w:hanging="357"/>
        <w:jc w:val="both"/>
      </w:pPr>
      <w:r w:rsidRPr="000A47F3">
        <w:t>на полное понимание прослушанного текста (высокий уровень сложности)</w:t>
      </w:r>
    </w:p>
    <w:tbl>
      <w:tblPr>
        <w:tblW w:w="4948" w:type="pct"/>
        <w:jc w:val="center"/>
        <w:tblLayout w:type="fixed"/>
        <w:tblLook w:val="0000"/>
      </w:tblPr>
      <w:tblGrid>
        <w:gridCol w:w="1949"/>
        <w:gridCol w:w="1949"/>
        <w:gridCol w:w="1949"/>
        <w:gridCol w:w="1951"/>
        <w:gridCol w:w="1954"/>
      </w:tblGrid>
      <w:tr w:rsidR="000A47F3" w:rsidRPr="000A47F3" w:rsidTr="000A47F3">
        <w:trPr>
          <w:trHeight w:val="340"/>
          <w:jc w:val="center"/>
        </w:trPr>
        <w:tc>
          <w:tcPr>
            <w:tcW w:w="999" w:type="pct"/>
            <w:tcBorders>
              <w:top w:val="single" w:sz="8" w:space="0" w:color="000000"/>
              <w:left w:val="single" w:sz="8" w:space="0" w:color="000000"/>
              <w:bottom w:val="single" w:sz="8" w:space="0" w:color="000000"/>
              <w:right w:val="single" w:sz="8" w:space="0" w:color="000000"/>
            </w:tcBorders>
            <w:vAlign w:val="center"/>
          </w:tcPr>
          <w:p w:rsidR="000A47F3" w:rsidRPr="000A47F3" w:rsidRDefault="000A47F3" w:rsidP="000A47F3">
            <w:pPr>
              <w:ind w:left="-426" w:right="-61" w:firstLine="965"/>
              <w:jc w:val="center"/>
            </w:pPr>
            <w:r w:rsidRPr="000A47F3">
              <w:t>средний</w:t>
            </w:r>
          </w:p>
        </w:tc>
        <w:tc>
          <w:tcPr>
            <w:tcW w:w="999" w:type="pct"/>
            <w:tcBorders>
              <w:top w:val="single" w:sz="8" w:space="0" w:color="000000"/>
              <w:left w:val="single" w:sz="8" w:space="0" w:color="000000"/>
              <w:bottom w:val="single" w:sz="8" w:space="0" w:color="000000"/>
              <w:right w:val="single" w:sz="8" w:space="0" w:color="000000"/>
            </w:tcBorders>
            <w:shd w:val="clear" w:color="auto" w:fill="auto"/>
            <w:vAlign w:val="center"/>
          </w:tcPr>
          <w:p w:rsidR="000A47F3" w:rsidRPr="000A47F3" w:rsidRDefault="000A47F3" w:rsidP="000A47F3">
            <w:pPr>
              <w:ind w:left="-16" w:right="-61" w:firstLine="142"/>
              <w:jc w:val="center"/>
            </w:pPr>
            <w:r w:rsidRPr="000A47F3">
              <w:t>в группе не преодолевших минимальный балл</w:t>
            </w:r>
          </w:p>
        </w:tc>
        <w:tc>
          <w:tcPr>
            <w:tcW w:w="999" w:type="pct"/>
            <w:tcBorders>
              <w:top w:val="single" w:sz="8" w:space="0" w:color="000000"/>
              <w:left w:val="single" w:sz="8" w:space="0" w:color="000000"/>
              <w:bottom w:val="single" w:sz="8" w:space="0" w:color="000000"/>
              <w:right w:val="single" w:sz="8" w:space="0" w:color="000000"/>
            </w:tcBorders>
            <w:vAlign w:val="center"/>
          </w:tcPr>
          <w:p w:rsidR="000A47F3" w:rsidRPr="000A47F3" w:rsidRDefault="000A47F3" w:rsidP="000A47F3">
            <w:pPr>
              <w:ind w:right="-61" w:firstLine="304"/>
              <w:jc w:val="center"/>
            </w:pPr>
            <w:r w:rsidRPr="000A47F3">
              <w:t>в группе от минимального до 60 т.б.</w:t>
            </w:r>
          </w:p>
        </w:tc>
        <w:tc>
          <w:tcPr>
            <w:tcW w:w="1000" w:type="pct"/>
            <w:tcBorders>
              <w:top w:val="single" w:sz="8" w:space="0" w:color="000000"/>
              <w:left w:val="single" w:sz="8" w:space="0" w:color="000000"/>
              <w:bottom w:val="single" w:sz="8" w:space="0" w:color="000000"/>
              <w:right w:val="single" w:sz="8" w:space="0" w:color="000000"/>
            </w:tcBorders>
            <w:vAlign w:val="center"/>
          </w:tcPr>
          <w:p w:rsidR="000A47F3" w:rsidRPr="000A47F3" w:rsidRDefault="000A47F3" w:rsidP="000A47F3">
            <w:pPr>
              <w:ind w:left="-87" w:right="-61"/>
              <w:jc w:val="center"/>
            </w:pPr>
            <w:r w:rsidRPr="000A47F3">
              <w:t>в группе от 61 до 80 т.б.</w:t>
            </w:r>
          </w:p>
        </w:tc>
        <w:tc>
          <w:tcPr>
            <w:tcW w:w="1002" w:type="pct"/>
            <w:tcBorders>
              <w:top w:val="single" w:sz="8" w:space="0" w:color="000000"/>
              <w:left w:val="single" w:sz="8" w:space="0" w:color="000000"/>
              <w:bottom w:val="single" w:sz="8" w:space="0" w:color="000000"/>
              <w:right w:val="single" w:sz="8" w:space="0" w:color="000000"/>
            </w:tcBorders>
            <w:vAlign w:val="center"/>
          </w:tcPr>
          <w:p w:rsidR="000A47F3" w:rsidRPr="000A47F3" w:rsidRDefault="000A47F3" w:rsidP="000A47F3">
            <w:pPr>
              <w:ind w:left="-51" w:right="-61"/>
              <w:jc w:val="center"/>
            </w:pPr>
            <w:r w:rsidRPr="000A47F3">
              <w:t>в группе от 81 до 100 т.б.</w:t>
            </w:r>
          </w:p>
        </w:tc>
      </w:tr>
      <w:tr w:rsidR="000A47F3" w:rsidRPr="000A47F3" w:rsidTr="000A47F3">
        <w:trPr>
          <w:trHeight w:val="340"/>
          <w:jc w:val="center"/>
        </w:trPr>
        <w:tc>
          <w:tcPr>
            <w:tcW w:w="999" w:type="pct"/>
            <w:tcBorders>
              <w:top w:val="single" w:sz="8" w:space="0" w:color="000000"/>
              <w:left w:val="single" w:sz="8" w:space="0" w:color="000000"/>
              <w:bottom w:val="single" w:sz="8" w:space="0" w:color="000000"/>
              <w:right w:val="single" w:sz="8" w:space="0" w:color="000000"/>
            </w:tcBorders>
            <w:vAlign w:val="center"/>
          </w:tcPr>
          <w:p w:rsidR="000A47F3" w:rsidRPr="000A47F3" w:rsidRDefault="000A47F3" w:rsidP="000A47F3">
            <w:pPr>
              <w:ind w:left="-426" w:firstLine="965"/>
              <w:jc w:val="center"/>
            </w:pPr>
            <w:r w:rsidRPr="000A47F3">
              <w:t>50%-95,7%</w:t>
            </w:r>
          </w:p>
        </w:tc>
        <w:tc>
          <w:tcPr>
            <w:tcW w:w="999" w:type="pct"/>
            <w:tcBorders>
              <w:top w:val="single" w:sz="8" w:space="0" w:color="000000"/>
              <w:left w:val="single" w:sz="8" w:space="0" w:color="000000"/>
              <w:bottom w:val="single" w:sz="8" w:space="0" w:color="000000"/>
              <w:right w:val="single" w:sz="8" w:space="0" w:color="000000"/>
            </w:tcBorders>
            <w:shd w:val="clear" w:color="auto" w:fill="auto"/>
            <w:vAlign w:val="center"/>
          </w:tcPr>
          <w:p w:rsidR="000A47F3" w:rsidRPr="000A47F3" w:rsidRDefault="000A47F3" w:rsidP="000A47F3">
            <w:pPr>
              <w:ind w:left="-426" w:firstLine="965"/>
              <w:jc w:val="center"/>
            </w:pPr>
            <w:r w:rsidRPr="000A47F3">
              <w:t>0%-100%</w:t>
            </w:r>
          </w:p>
        </w:tc>
        <w:tc>
          <w:tcPr>
            <w:tcW w:w="999" w:type="pct"/>
            <w:tcBorders>
              <w:top w:val="single" w:sz="8" w:space="0" w:color="000000"/>
              <w:left w:val="single" w:sz="8" w:space="0" w:color="000000"/>
              <w:bottom w:val="single" w:sz="8" w:space="0" w:color="000000"/>
              <w:right w:val="single" w:sz="8" w:space="0" w:color="000000"/>
            </w:tcBorders>
            <w:vAlign w:val="center"/>
          </w:tcPr>
          <w:p w:rsidR="000A47F3" w:rsidRPr="000A47F3" w:rsidRDefault="000A47F3" w:rsidP="000A47F3">
            <w:pPr>
              <w:ind w:left="-426" w:firstLine="965"/>
              <w:jc w:val="center"/>
            </w:pPr>
            <w:r w:rsidRPr="000A47F3">
              <w:t>32,2% - 84.9%</w:t>
            </w:r>
          </w:p>
        </w:tc>
        <w:tc>
          <w:tcPr>
            <w:tcW w:w="1000" w:type="pct"/>
            <w:tcBorders>
              <w:top w:val="single" w:sz="8" w:space="0" w:color="000000"/>
              <w:left w:val="single" w:sz="8" w:space="0" w:color="000000"/>
              <w:bottom w:val="single" w:sz="8" w:space="0" w:color="000000"/>
              <w:right w:val="single" w:sz="8" w:space="0" w:color="000000"/>
            </w:tcBorders>
            <w:vAlign w:val="center"/>
          </w:tcPr>
          <w:p w:rsidR="000A47F3" w:rsidRPr="000A47F3" w:rsidRDefault="000A47F3" w:rsidP="000A47F3">
            <w:pPr>
              <w:ind w:left="-426" w:firstLine="965"/>
              <w:jc w:val="center"/>
            </w:pPr>
            <w:r w:rsidRPr="000A47F3">
              <w:t>37,7% -97,3%</w:t>
            </w:r>
          </w:p>
        </w:tc>
        <w:tc>
          <w:tcPr>
            <w:tcW w:w="1002" w:type="pct"/>
            <w:tcBorders>
              <w:top w:val="single" w:sz="8" w:space="0" w:color="000000"/>
              <w:left w:val="single" w:sz="8" w:space="0" w:color="000000"/>
              <w:bottom w:val="single" w:sz="8" w:space="0" w:color="000000"/>
              <w:right w:val="single" w:sz="8" w:space="0" w:color="000000"/>
            </w:tcBorders>
            <w:vAlign w:val="center"/>
          </w:tcPr>
          <w:p w:rsidR="000A47F3" w:rsidRPr="000A47F3" w:rsidRDefault="000A47F3" w:rsidP="000A47F3">
            <w:pPr>
              <w:ind w:left="-426" w:firstLine="965"/>
              <w:jc w:val="center"/>
            </w:pPr>
            <w:r w:rsidRPr="000A47F3">
              <w:t>71,5- 100%</w:t>
            </w:r>
          </w:p>
        </w:tc>
      </w:tr>
      <w:tr w:rsidR="000A47F3" w:rsidRPr="000A47F3" w:rsidTr="000A47F3">
        <w:trPr>
          <w:trHeight w:val="340"/>
          <w:jc w:val="center"/>
        </w:trPr>
        <w:tc>
          <w:tcPr>
            <w:tcW w:w="999" w:type="pct"/>
            <w:tcBorders>
              <w:top w:val="single" w:sz="8" w:space="0" w:color="000000"/>
              <w:left w:val="single" w:sz="8" w:space="0" w:color="000000"/>
              <w:bottom w:val="single" w:sz="8" w:space="0" w:color="000000"/>
              <w:right w:val="single" w:sz="8" w:space="0" w:color="000000"/>
            </w:tcBorders>
            <w:vAlign w:val="center"/>
          </w:tcPr>
          <w:p w:rsidR="000A47F3" w:rsidRPr="000A47F3" w:rsidRDefault="000A47F3" w:rsidP="000A47F3">
            <w:pPr>
              <w:ind w:left="-56" w:firstLine="56"/>
              <w:jc w:val="center"/>
            </w:pPr>
            <w:r w:rsidRPr="000A47F3">
              <w:t>Номера заданий, с выполнением от 0 до 49%</w:t>
            </w:r>
          </w:p>
        </w:tc>
        <w:tc>
          <w:tcPr>
            <w:tcW w:w="999" w:type="pct"/>
            <w:tcBorders>
              <w:top w:val="single" w:sz="8" w:space="0" w:color="000000"/>
              <w:left w:val="single" w:sz="8" w:space="0" w:color="000000"/>
              <w:bottom w:val="single" w:sz="8" w:space="0" w:color="000000"/>
              <w:right w:val="single" w:sz="8" w:space="0" w:color="000000"/>
            </w:tcBorders>
            <w:shd w:val="clear" w:color="auto" w:fill="auto"/>
            <w:vAlign w:val="center"/>
          </w:tcPr>
          <w:p w:rsidR="000A47F3" w:rsidRPr="000A47F3" w:rsidRDefault="000A47F3" w:rsidP="000A47F3">
            <w:pPr>
              <w:ind w:left="-426" w:firstLine="965"/>
              <w:jc w:val="center"/>
            </w:pPr>
            <w:r w:rsidRPr="000A47F3">
              <w:t>7</w:t>
            </w:r>
          </w:p>
        </w:tc>
        <w:tc>
          <w:tcPr>
            <w:tcW w:w="999" w:type="pct"/>
            <w:tcBorders>
              <w:top w:val="single" w:sz="8" w:space="0" w:color="000000"/>
              <w:left w:val="single" w:sz="8" w:space="0" w:color="000000"/>
              <w:bottom w:val="single" w:sz="8" w:space="0" w:color="000000"/>
              <w:right w:val="single" w:sz="8" w:space="0" w:color="000000"/>
            </w:tcBorders>
            <w:vAlign w:val="center"/>
          </w:tcPr>
          <w:p w:rsidR="000A47F3" w:rsidRPr="000A47F3" w:rsidRDefault="000A47F3" w:rsidP="000A47F3">
            <w:pPr>
              <w:ind w:left="-426" w:firstLine="965"/>
              <w:jc w:val="center"/>
            </w:pPr>
            <w:r w:rsidRPr="000A47F3">
              <w:t>5 и 7</w:t>
            </w:r>
          </w:p>
        </w:tc>
        <w:tc>
          <w:tcPr>
            <w:tcW w:w="1000" w:type="pct"/>
            <w:tcBorders>
              <w:top w:val="single" w:sz="8" w:space="0" w:color="000000"/>
              <w:left w:val="single" w:sz="8" w:space="0" w:color="000000"/>
              <w:bottom w:val="single" w:sz="8" w:space="0" w:color="000000"/>
              <w:right w:val="single" w:sz="8" w:space="0" w:color="000000"/>
            </w:tcBorders>
            <w:vAlign w:val="center"/>
          </w:tcPr>
          <w:p w:rsidR="000A47F3" w:rsidRPr="000A47F3" w:rsidRDefault="000A47F3" w:rsidP="000A47F3">
            <w:pPr>
              <w:ind w:left="-426" w:firstLine="965"/>
              <w:jc w:val="center"/>
            </w:pPr>
            <w:r w:rsidRPr="000A47F3">
              <w:t>5 и 7</w:t>
            </w:r>
          </w:p>
        </w:tc>
        <w:tc>
          <w:tcPr>
            <w:tcW w:w="1002" w:type="pct"/>
            <w:tcBorders>
              <w:top w:val="single" w:sz="8" w:space="0" w:color="000000"/>
              <w:left w:val="single" w:sz="8" w:space="0" w:color="000000"/>
              <w:bottom w:val="single" w:sz="8" w:space="0" w:color="000000"/>
              <w:right w:val="single" w:sz="8" w:space="0" w:color="000000"/>
            </w:tcBorders>
            <w:vAlign w:val="center"/>
          </w:tcPr>
          <w:p w:rsidR="000A47F3" w:rsidRPr="000A47F3" w:rsidRDefault="000A47F3" w:rsidP="000A47F3">
            <w:pPr>
              <w:ind w:left="-426" w:firstLine="965"/>
              <w:jc w:val="center"/>
            </w:pPr>
            <w:r w:rsidRPr="000A47F3">
              <w:t>нет</w:t>
            </w:r>
          </w:p>
        </w:tc>
      </w:tr>
    </w:tbl>
    <w:p w:rsidR="000A47F3" w:rsidRPr="000A47F3" w:rsidRDefault="000A47F3" w:rsidP="000A47F3">
      <w:pPr>
        <w:spacing w:before="120"/>
        <w:ind w:left="-425" w:firstLine="964"/>
        <w:jc w:val="both"/>
      </w:pPr>
      <w:r w:rsidRPr="000A47F3">
        <w:t xml:space="preserve">Средний процент выполнения от 50% до 95,7 % (немного ниже, чем в прошлом году), сложным для всех групп оказалось задание 7 – средний процент 50% (скорее всего, учащиеся не смогли понять информацию в интервью). </w:t>
      </w:r>
    </w:p>
    <w:p w:rsidR="000A47F3" w:rsidRPr="000A47F3" w:rsidRDefault="000A47F3" w:rsidP="000A47F3">
      <w:pPr>
        <w:ind w:left="-426" w:firstLine="965"/>
        <w:jc w:val="both"/>
      </w:pPr>
      <w:r w:rsidRPr="000A47F3">
        <w:t>В целом, участники экзамена продемонстрировали достаточно хороший уровень сформированности рецептивных умений базового и повышенного уровней: понимание основного содержания текста и понимание запрашиваемой информации.</w:t>
      </w:r>
    </w:p>
    <w:p w:rsidR="000A47F3" w:rsidRPr="000A47F3" w:rsidRDefault="000A47F3" w:rsidP="000A47F3">
      <w:pPr>
        <w:ind w:left="-426" w:firstLine="965"/>
        <w:jc w:val="both"/>
      </w:pPr>
      <w:r w:rsidRPr="000A47F3">
        <w:t>Исходя из вышеприведенного анализа результатов выполнения заданий раздела «Аудирование», можно отметить, что базовые навыки и умения аудирования у экзаменуемых сформированы. В то же время требуют дальнейшего совершенствования следующие умения:</w:t>
      </w:r>
    </w:p>
    <w:p w:rsidR="000A47F3" w:rsidRPr="000A47F3" w:rsidRDefault="000A47F3" w:rsidP="00923AF3">
      <w:pPr>
        <w:numPr>
          <w:ilvl w:val="0"/>
          <w:numId w:val="129"/>
        </w:numPr>
        <w:ind w:left="426"/>
        <w:jc w:val="both"/>
      </w:pPr>
      <w:r w:rsidRPr="000A47F3">
        <w:t xml:space="preserve">отделять второстепенную информацию от главной; </w:t>
      </w:r>
    </w:p>
    <w:p w:rsidR="000A47F3" w:rsidRPr="000A47F3" w:rsidRDefault="000A47F3" w:rsidP="00923AF3">
      <w:pPr>
        <w:numPr>
          <w:ilvl w:val="0"/>
          <w:numId w:val="129"/>
        </w:numPr>
        <w:ind w:left="426"/>
        <w:jc w:val="both"/>
      </w:pPr>
      <w:r w:rsidRPr="000A47F3">
        <w:t xml:space="preserve">понимать значение незнакомых слов, исходя из контекста; </w:t>
      </w:r>
    </w:p>
    <w:p w:rsidR="000A47F3" w:rsidRPr="000A47F3" w:rsidRDefault="000A47F3" w:rsidP="00923AF3">
      <w:pPr>
        <w:numPr>
          <w:ilvl w:val="0"/>
          <w:numId w:val="129"/>
        </w:numPr>
        <w:ind w:left="426"/>
        <w:jc w:val="both"/>
      </w:pPr>
      <w:r w:rsidRPr="000A47F3">
        <w:t>извлекать информацию, обращая внимание на общий смысл текста и характерные детали;</w:t>
      </w:r>
    </w:p>
    <w:p w:rsidR="000A47F3" w:rsidRPr="000A47F3" w:rsidRDefault="000A47F3" w:rsidP="00923AF3">
      <w:pPr>
        <w:numPr>
          <w:ilvl w:val="0"/>
          <w:numId w:val="129"/>
        </w:numPr>
        <w:ind w:left="426"/>
        <w:jc w:val="both"/>
      </w:pPr>
      <w:r w:rsidRPr="000A47F3">
        <w:t xml:space="preserve">умение прогнозировать содержание высказывания.  </w:t>
      </w:r>
    </w:p>
    <w:p w:rsidR="000A47F3" w:rsidRPr="000A47F3" w:rsidRDefault="000A47F3" w:rsidP="000A47F3">
      <w:pPr>
        <w:ind w:left="-426" w:firstLine="965"/>
        <w:jc w:val="both"/>
      </w:pPr>
      <w:r w:rsidRPr="000A47F3">
        <w:t xml:space="preserve">Можно дать следующие </w:t>
      </w:r>
      <w:r w:rsidRPr="000A47F3">
        <w:rPr>
          <w:b/>
          <w:bCs/>
        </w:rPr>
        <w:t>рекомендации</w:t>
      </w:r>
      <w:r w:rsidRPr="000A47F3">
        <w:t xml:space="preserve"> по технологии обучения и выполнению экзаменационных заданий:</w:t>
      </w:r>
    </w:p>
    <w:p w:rsidR="000A47F3" w:rsidRPr="000A47F3" w:rsidRDefault="000A47F3" w:rsidP="00923AF3">
      <w:pPr>
        <w:numPr>
          <w:ilvl w:val="0"/>
          <w:numId w:val="130"/>
        </w:numPr>
        <w:tabs>
          <w:tab w:val="clear" w:pos="720"/>
          <w:tab w:val="num" w:pos="360"/>
          <w:tab w:val="num" w:pos="426"/>
        </w:tabs>
        <w:ind w:left="284" w:hanging="142"/>
        <w:jc w:val="both"/>
      </w:pPr>
      <w:r w:rsidRPr="000A47F3">
        <w:t>учить правильному пониманию заданий и формировать умения выявлять факты или примеры в соответствии с поставленным вопросом или проблемой;</w:t>
      </w:r>
    </w:p>
    <w:p w:rsidR="000A47F3" w:rsidRPr="000A47F3" w:rsidRDefault="000A47F3" w:rsidP="00923AF3">
      <w:pPr>
        <w:numPr>
          <w:ilvl w:val="0"/>
          <w:numId w:val="130"/>
        </w:numPr>
        <w:tabs>
          <w:tab w:val="num" w:pos="360"/>
        </w:tabs>
        <w:jc w:val="both"/>
      </w:pPr>
      <w:r w:rsidRPr="000A47F3">
        <w:lastRenderedPageBreak/>
        <w:t>использовать на занятиях преимущественно аутентичные аудиотексты для формирования навыков аудирования с полным пониманием (интервью, беседы, обращения, выступления, имеющие научно-популярную тематику);</w:t>
      </w:r>
    </w:p>
    <w:p w:rsidR="000A47F3" w:rsidRPr="000A47F3" w:rsidRDefault="000A47F3" w:rsidP="00923AF3">
      <w:pPr>
        <w:numPr>
          <w:ilvl w:val="0"/>
          <w:numId w:val="130"/>
        </w:numPr>
        <w:tabs>
          <w:tab w:val="num" w:pos="360"/>
        </w:tabs>
        <w:jc w:val="both"/>
      </w:pPr>
      <w:r w:rsidRPr="000A47F3">
        <w:t xml:space="preserve"> совершенствовать умение выделять основную (главную) информацию в звучащем тексте.</w:t>
      </w:r>
    </w:p>
    <w:p w:rsidR="000A47F3" w:rsidRPr="000A47F3" w:rsidRDefault="000A47F3" w:rsidP="00923AF3">
      <w:pPr>
        <w:numPr>
          <w:ilvl w:val="0"/>
          <w:numId w:val="130"/>
        </w:numPr>
        <w:spacing w:after="120"/>
        <w:ind w:left="714" w:hanging="357"/>
        <w:jc w:val="both"/>
      </w:pPr>
      <w:r w:rsidRPr="000A47F3">
        <w:t xml:space="preserve">развивать у обучающихся механизмы аудирования: фонематический слух, кратковременную и долговременную память, вероятностное прогнозирование, осмысление, механизмы эквивалентных замен. </w:t>
      </w:r>
    </w:p>
    <w:p w:rsidR="000A47F3" w:rsidRPr="000A47F3" w:rsidRDefault="000A47F3" w:rsidP="000A47F3">
      <w:pPr>
        <w:spacing w:after="120"/>
        <w:ind w:left="-425" w:firstLine="964"/>
        <w:jc w:val="both"/>
      </w:pPr>
      <w:r w:rsidRPr="000A47F3">
        <w:t xml:space="preserve">В разделе </w:t>
      </w:r>
      <w:r w:rsidRPr="000A47F3">
        <w:rPr>
          <w:b/>
          <w:bCs/>
        </w:rPr>
        <w:t xml:space="preserve">«Чтение» </w:t>
      </w:r>
      <w:r w:rsidRPr="000A47F3">
        <w:t>процент выполнения</w:t>
      </w:r>
      <w:r w:rsidRPr="000A47F3">
        <w:rPr>
          <w:b/>
          <w:bCs/>
        </w:rPr>
        <w:t xml:space="preserve"> з</w:t>
      </w:r>
      <w:r w:rsidRPr="000A47F3">
        <w:t>аданий варьируется следующим образом:</w:t>
      </w:r>
    </w:p>
    <w:tbl>
      <w:tblPr>
        <w:tblW w:w="5000" w:type="pct"/>
        <w:jc w:val="center"/>
        <w:tblLayout w:type="fixed"/>
        <w:tblLook w:val="0000"/>
      </w:tblPr>
      <w:tblGrid>
        <w:gridCol w:w="1970"/>
        <w:gridCol w:w="1971"/>
        <w:gridCol w:w="1971"/>
        <w:gridCol w:w="1971"/>
        <w:gridCol w:w="1971"/>
      </w:tblGrid>
      <w:tr w:rsidR="000A47F3" w:rsidRPr="000A47F3" w:rsidTr="000C3E16">
        <w:trPr>
          <w:trHeight w:val="340"/>
          <w:jc w:val="center"/>
        </w:trPr>
        <w:tc>
          <w:tcPr>
            <w:tcW w:w="1000" w:type="pct"/>
            <w:tcBorders>
              <w:top w:val="single" w:sz="8" w:space="0" w:color="000000"/>
              <w:left w:val="single" w:sz="8" w:space="0" w:color="000000"/>
              <w:bottom w:val="single" w:sz="8" w:space="0" w:color="000000"/>
              <w:right w:val="single" w:sz="8" w:space="0" w:color="000000"/>
            </w:tcBorders>
            <w:vAlign w:val="center"/>
          </w:tcPr>
          <w:p w:rsidR="000A47F3" w:rsidRPr="000A47F3" w:rsidRDefault="000A47F3" w:rsidP="000C3E16">
            <w:pPr>
              <w:ind w:left="-53" w:hanging="89"/>
              <w:jc w:val="center"/>
            </w:pPr>
            <w:r w:rsidRPr="000A47F3">
              <w:t>средний</w:t>
            </w:r>
          </w:p>
        </w:tc>
        <w:tc>
          <w:tcPr>
            <w:tcW w:w="1000" w:type="pct"/>
            <w:tcBorders>
              <w:top w:val="single" w:sz="8" w:space="0" w:color="000000"/>
              <w:left w:val="single" w:sz="8" w:space="0" w:color="000000"/>
              <w:bottom w:val="single" w:sz="8" w:space="0" w:color="000000"/>
              <w:right w:val="single" w:sz="8" w:space="0" w:color="000000"/>
            </w:tcBorders>
            <w:shd w:val="clear" w:color="auto" w:fill="auto"/>
            <w:vAlign w:val="center"/>
          </w:tcPr>
          <w:p w:rsidR="000A47F3" w:rsidRPr="000A47F3" w:rsidRDefault="000A47F3" w:rsidP="000A47F3">
            <w:pPr>
              <w:ind w:left="-16" w:firstLine="410"/>
              <w:jc w:val="center"/>
            </w:pPr>
            <w:r w:rsidRPr="000A47F3">
              <w:t>в группе не преодолевших минимальный балл</w:t>
            </w:r>
          </w:p>
        </w:tc>
        <w:tc>
          <w:tcPr>
            <w:tcW w:w="1000" w:type="pct"/>
            <w:tcBorders>
              <w:top w:val="single" w:sz="8" w:space="0" w:color="000000"/>
              <w:left w:val="single" w:sz="8" w:space="0" w:color="000000"/>
              <w:bottom w:val="single" w:sz="8" w:space="0" w:color="000000"/>
              <w:right w:val="single" w:sz="8" w:space="0" w:color="000000"/>
            </w:tcBorders>
            <w:vAlign w:val="center"/>
          </w:tcPr>
          <w:p w:rsidR="000A47F3" w:rsidRPr="000A47F3" w:rsidRDefault="000A47F3" w:rsidP="000A47F3">
            <w:pPr>
              <w:ind w:left="-55" w:firstLine="55"/>
              <w:jc w:val="center"/>
            </w:pPr>
            <w:r w:rsidRPr="000A47F3">
              <w:t>в группе от минимального до 60 т.б.</w:t>
            </w:r>
          </w:p>
        </w:tc>
        <w:tc>
          <w:tcPr>
            <w:tcW w:w="1000" w:type="pct"/>
            <w:tcBorders>
              <w:top w:val="single" w:sz="8" w:space="0" w:color="000000"/>
              <w:left w:val="single" w:sz="8" w:space="0" w:color="000000"/>
              <w:bottom w:val="single" w:sz="8" w:space="0" w:color="000000"/>
              <w:right w:val="single" w:sz="8" w:space="0" w:color="000000"/>
            </w:tcBorders>
            <w:vAlign w:val="center"/>
          </w:tcPr>
          <w:p w:rsidR="000A47F3" w:rsidRPr="000A47F3" w:rsidRDefault="000A47F3" w:rsidP="000A47F3">
            <w:pPr>
              <w:ind w:left="-87" w:firstLine="339"/>
              <w:jc w:val="center"/>
            </w:pPr>
            <w:r w:rsidRPr="000A47F3">
              <w:t>в группе от 61 до 80 т.б.</w:t>
            </w:r>
          </w:p>
        </w:tc>
        <w:tc>
          <w:tcPr>
            <w:tcW w:w="1000" w:type="pct"/>
            <w:tcBorders>
              <w:top w:val="single" w:sz="8" w:space="0" w:color="000000"/>
              <w:left w:val="single" w:sz="8" w:space="0" w:color="000000"/>
              <w:bottom w:val="single" w:sz="8" w:space="0" w:color="000000"/>
              <w:right w:val="single" w:sz="8" w:space="0" w:color="000000"/>
            </w:tcBorders>
            <w:vAlign w:val="center"/>
          </w:tcPr>
          <w:p w:rsidR="000A47F3" w:rsidRPr="000A47F3" w:rsidRDefault="000A47F3" w:rsidP="000A47F3">
            <w:pPr>
              <w:ind w:left="-51"/>
              <w:jc w:val="center"/>
            </w:pPr>
            <w:r w:rsidRPr="000A47F3">
              <w:t>в группе от 81 до 100 т.б.</w:t>
            </w:r>
          </w:p>
        </w:tc>
      </w:tr>
      <w:tr w:rsidR="000A47F3" w:rsidRPr="000A47F3" w:rsidTr="000C3E16">
        <w:trPr>
          <w:trHeight w:val="340"/>
          <w:jc w:val="center"/>
        </w:trPr>
        <w:tc>
          <w:tcPr>
            <w:tcW w:w="1000" w:type="pct"/>
            <w:tcBorders>
              <w:top w:val="single" w:sz="8" w:space="0" w:color="000000"/>
              <w:left w:val="single" w:sz="8" w:space="0" w:color="000000"/>
              <w:bottom w:val="single" w:sz="8" w:space="0" w:color="000000"/>
              <w:right w:val="single" w:sz="8" w:space="0" w:color="000000"/>
            </w:tcBorders>
            <w:vAlign w:val="center"/>
          </w:tcPr>
          <w:p w:rsidR="000A47F3" w:rsidRPr="000A47F3" w:rsidRDefault="000A47F3" w:rsidP="000A47F3">
            <w:pPr>
              <w:ind w:left="-426" w:firstLine="373"/>
              <w:jc w:val="center"/>
            </w:pPr>
            <w:r w:rsidRPr="000A47F3">
              <w:t>50%-91,8%</w:t>
            </w:r>
          </w:p>
        </w:tc>
        <w:tc>
          <w:tcPr>
            <w:tcW w:w="1000" w:type="pct"/>
            <w:tcBorders>
              <w:top w:val="single" w:sz="8" w:space="0" w:color="000000"/>
              <w:left w:val="single" w:sz="8" w:space="0" w:color="000000"/>
              <w:bottom w:val="single" w:sz="8" w:space="0" w:color="000000"/>
              <w:right w:val="single" w:sz="8" w:space="0" w:color="000000"/>
            </w:tcBorders>
            <w:shd w:val="clear" w:color="auto" w:fill="auto"/>
            <w:vAlign w:val="center"/>
          </w:tcPr>
          <w:p w:rsidR="000A47F3" w:rsidRPr="000A47F3" w:rsidRDefault="000A47F3" w:rsidP="000A47F3">
            <w:pPr>
              <w:ind w:left="-426" w:firstLine="410"/>
              <w:jc w:val="center"/>
            </w:pPr>
            <w:r w:rsidRPr="000A47F3">
              <w:t>0%-50%</w:t>
            </w:r>
          </w:p>
        </w:tc>
        <w:tc>
          <w:tcPr>
            <w:tcW w:w="1000" w:type="pct"/>
            <w:tcBorders>
              <w:top w:val="single" w:sz="8" w:space="0" w:color="000000"/>
              <w:left w:val="single" w:sz="8" w:space="0" w:color="000000"/>
              <w:bottom w:val="single" w:sz="8" w:space="0" w:color="000000"/>
              <w:right w:val="single" w:sz="8" w:space="0" w:color="000000"/>
            </w:tcBorders>
            <w:vAlign w:val="center"/>
          </w:tcPr>
          <w:p w:rsidR="000A47F3" w:rsidRPr="000A47F3" w:rsidRDefault="000A47F3" w:rsidP="000A47F3">
            <w:pPr>
              <w:ind w:left="-426" w:firstLine="304"/>
              <w:jc w:val="center"/>
            </w:pPr>
            <w:r w:rsidRPr="000A47F3">
              <w:t>30,2% -80,4%</w:t>
            </w:r>
          </w:p>
        </w:tc>
        <w:tc>
          <w:tcPr>
            <w:tcW w:w="1000" w:type="pct"/>
            <w:tcBorders>
              <w:top w:val="single" w:sz="8" w:space="0" w:color="000000"/>
              <w:left w:val="single" w:sz="8" w:space="0" w:color="000000"/>
              <w:bottom w:val="single" w:sz="8" w:space="0" w:color="000000"/>
              <w:right w:val="single" w:sz="8" w:space="0" w:color="000000"/>
            </w:tcBorders>
            <w:vAlign w:val="center"/>
          </w:tcPr>
          <w:p w:rsidR="000A47F3" w:rsidRPr="000A47F3" w:rsidRDefault="000A47F3" w:rsidP="000A47F3">
            <w:pPr>
              <w:ind w:left="-426" w:firstLine="339"/>
              <w:jc w:val="center"/>
            </w:pPr>
            <w:r w:rsidRPr="000A47F3">
              <w:t>37,7%-92.5%</w:t>
            </w:r>
          </w:p>
        </w:tc>
        <w:tc>
          <w:tcPr>
            <w:tcW w:w="1000" w:type="pct"/>
            <w:tcBorders>
              <w:top w:val="single" w:sz="8" w:space="0" w:color="000000"/>
              <w:left w:val="single" w:sz="8" w:space="0" w:color="000000"/>
              <w:bottom w:val="single" w:sz="8" w:space="0" w:color="000000"/>
              <w:right w:val="single" w:sz="8" w:space="0" w:color="000000"/>
            </w:tcBorders>
            <w:vAlign w:val="center"/>
          </w:tcPr>
          <w:p w:rsidR="000A47F3" w:rsidRPr="000A47F3" w:rsidRDefault="000A47F3" w:rsidP="000A47F3">
            <w:pPr>
              <w:ind w:left="-426" w:firstLine="233"/>
              <w:jc w:val="center"/>
            </w:pPr>
            <w:r w:rsidRPr="000A47F3">
              <w:t>72,8%- 98,1%</w:t>
            </w:r>
          </w:p>
        </w:tc>
      </w:tr>
      <w:tr w:rsidR="000A47F3" w:rsidRPr="000A47F3" w:rsidTr="000C3E16">
        <w:trPr>
          <w:trHeight w:val="340"/>
          <w:jc w:val="center"/>
        </w:trPr>
        <w:tc>
          <w:tcPr>
            <w:tcW w:w="1000" w:type="pct"/>
            <w:tcBorders>
              <w:top w:val="single" w:sz="8" w:space="0" w:color="000000"/>
              <w:left w:val="single" w:sz="8" w:space="0" w:color="000000"/>
              <w:bottom w:val="single" w:sz="8" w:space="0" w:color="000000"/>
              <w:right w:val="single" w:sz="8" w:space="0" w:color="000000"/>
            </w:tcBorders>
            <w:vAlign w:val="center"/>
          </w:tcPr>
          <w:p w:rsidR="000A47F3" w:rsidRPr="000A47F3" w:rsidRDefault="000A47F3" w:rsidP="000C3E16">
            <w:pPr>
              <w:ind w:left="-56" w:firstLine="3"/>
              <w:jc w:val="center"/>
            </w:pPr>
            <w:r w:rsidRPr="000A47F3">
              <w:t>Номера заданий, с выполнением от 0 до 49%</w:t>
            </w:r>
          </w:p>
        </w:tc>
        <w:tc>
          <w:tcPr>
            <w:tcW w:w="1000" w:type="pct"/>
            <w:tcBorders>
              <w:top w:val="single" w:sz="8" w:space="0" w:color="000000"/>
              <w:left w:val="single" w:sz="8" w:space="0" w:color="000000"/>
              <w:bottom w:val="single" w:sz="8" w:space="0" w:color="000000"/>
              <w:right w:val="single" w:sz="8" w:space="0" w:color="000000"/>
            </w:tcBorders>
            <w:shd w:val="clear" w:color="auto" w:fill="auto"/>
            <w:vAlign w:val="center"/>
          </w:tcPr>
          <w:p w:rsidR="000A47F3" w:rsidRPr="000A47F3" w:rsidRDefault="000A47F3" w:rsidP="000C3E16">
            <w:pPr>
              <w:ind w:left="-16" w:firstLine="268"/>
              <w:jc w:val="center"/>
            </w:pPr>
            <w:r w:rsidRPr="000A47F3">
              <w:t>10, 11,</w:t>
            </w:r>
            <w:r w:rsidR="000C3E16">
              <w:t xml:space="preserve"> </w:t>
            </w:r>
            <w:r w:rsidRPr="000A47F3">
              <w:t>12, 14, 15, 17</w:t>
            </w:r>
          </w:p>
        </w:tc>
        <w:tc>
          <w:tcPr>
            <w:tcW w:w="1000" w:type="pct"/>
            <w:tcBorders>
              <w:top w:val="single" w:sz="8" w:space="0" w:color="000000"/>
              <w:left w:val="single" w:sz="8" w:space="0" w:color="000000"/>
              <w:bottom w:val="single" w:sz="8" w:space="0" w:color="000000"/>
              <w:right w:val="single" w:sz="8" w:space="0" w:color="000000"/>
            </w:tcBorders>
            <w:vAlign w:val="center"/>
          </w:tcPr>
          <w:p w:rsidR="000A47F3" w:rsidRPr="000A47F3" w:rsidRDefault="000A47F3" w:rsidP="000C3E16">
            <w:pPr>
              <w:ind w:left="19" w:firstLine="304"/>
              <w:jc w:val="center"/>
            </w:pPr>
            <w:r w:rsidRPr="000A47F3">
              <w:t>14,</w:t>
            </w:r>
            <w:r w:rsidR="000C3E16">
              <w:t xml:space="preserve"> </w:t>
            </w:r>
            <w:r w:rsidRPr="000A47F3">
              <w:t>17, 18</w:t>
            </w:r>
          </w:p>
        </w:tc>
        <w:tc>
          <w:tcPr>
            <w:tcW w:w="1000" w:type="pct"/>
            <w:tcBorders>
              <w:top w:val="single" w:sz="8" w:space="0" w:color="000000"/>
              <w:left w:val="single" w:sz="8" w:space="0" w:color="000000"/>
              <w:bottom w:val="single" w:sz="8" w:space="0" w:color="000000"/>
              <w:right w:val="single" w:sz="8" w:space="0" w:color="000000"/>
            </w:tcBorders>
            <w:vAlign w:val="center"/>
          </w:tcPr>
          <w:p w:rsidR="000A47F3" w:rsidRPr="000A47F3" w:rsidRDefault="000A47F3" w:rsidP="000C3E16">
            <w:pPr>
              <w:ind w:left="-426" w:firstLine="426"/>
              <w:jc w:val="center"/>
            </w:pPr>
            <w:r w:rsidRPr="000A47F3">
              <w:t>17</w:t>
            </w:r>
          </w:p>
        </w:tc>
        <w:tc>
          <w:tcPr>
            <w:tcW w:w="1000" w:type="pct"/>
            <w:tcBorders>
              <w:top w:val="single" w:sz="8" w:space="0" w:color="000000"/>
              <w:left w:val="single" w:sz="8" w:space="0" w:color="000000"/>
              <w:bottom w:val="single" w:sz="8" w:space="0" w:color="000000"/>
              <w:right w:val="single" w:sz="8" w:space="0" w:color="000000"/>
            </w:tcBorders>
            <w:vAlign w:val="center"/>
          </w:tcPr>
          <w:p w:rsidR="000A47F3" w:rsidRPr="000A47F3" w:rsidRDefault="000A47F3" w:rsidP="000C3E16">
            <w:pPr>
              <w:ind w:left="-426" w:firstLine="375"/>
              <w:jc w:val="center"/>
            </w:pPr>
            <w:r w:rsidRPr="000A47F3">
              <w:t>нет</w:t>
            </w:r>
          </w:p>
        </w:tc>
      </w:tr>
    </w:tbl>
    <w:p w:rsidR="000A47F3" w:rsidRPr="000A47F3" w:rsidRDefault="000A47F3" w:rsidP="000C3E16">
      <w:pPr>
        <w:spacing w:before="120"/>
        <w:ind w:left="-425" w:firstLine="964"/>
        <w:jc w:val="both"/>
      </w:pPr>
      <w:r w:rsidRPr="000A47F3">
        <w:t>В задании на понимание структурно-смысловых связей текста (задание повышенного уровня) в 2022 году учащиеся показали результаты ниже прошлого года 78,6% (в 2021 г. -</w:t>
      </w:r>
      <w:r w:rsidR="000C3E16">
        <w:t xml:space="preserve"> </w:t>
      </w:r>
      <w:r w:rsidRPr="000A47F3">
        <w:t xml:space="preserve">82,3%). </w:t>
      </w:r>
    </w:p>
    <w:p w:rsidR="000A47F3" w:rsidRPr="000A47F3" w:rsidRDefault="000A47F3" w:rsidP="000A47F3">
      <w:pPr>
        <w:ind w:left="-426" w:firstLine="965"/>
        <w:jc w:val="both"/>
        <w:rPr>
          <w:bCs/>
        </w:rPr>
      </w:pPr>
      <w:r w:rsidRPr="000A47F3">
        <w:t xml:space="preserve">При этом основное содержание текста (Б) понимают в среднем 88,5%, что опять ниже результата 2021 г. (93,9%), а в большинстве заданий высокого уровня на полное понимание информации в тексте демонстрируют результат в диапазоне 50% -91,8%, что выше данных 2021 года (44,4% - 75,7%). </w:t>
      </w:r>
    </w:p>
    <w:p w:rsidR="000A47F3" w:rsidRPr="000A47F3" w:rsidRDefault="000A47F3" w:rsidP="000A47F3">
      <w:pPr>
        <w:ind w:left="-426" w:firstLine="965"/>
        <w:jc w:val="both"/>
      </w:pPr>
      <w:r w:rsidRPr="000A47F3">
        <w:rPr>
          <w:bCs/>
        </w:rPr>
        <w:t>В группе от минимального до 60 т.б</w:t>
      </w:r>
      <w:r w:rsidRPr="000A47F3">
        <w:t xml:space="preserve"> 32,2% – 81,4% (самые низкие результаты з</w:t>
      </w:r>
      <w:r w:rsidR="000C3E16">
        <w:t xml:space="preserve">аданий </w:t>
      </w:r>
      <w:r w:rsidRPr="000A47F3">
        <w:t xml:space="preserve">14, 17 и 18), </w:t>
      </w:r>
      <w:r w:rsidRPr="000A47F3">
        <w:rPr>
          <w:bCs/>
        </w:rPr>
        <w:t>в группе от 61 до 80 т.б. – 37,7% – 92,5% ( самые низкие результаты - з</w:t>
      </w:r>
      <w:r w:rsidR="000C3E16">
        <w:rPr>
          <w:bCs/>
        </w:rPr>
        <w:t>аданий</w:t>
      </w:r>
      <w:r w:rsidRPr="000A47F3">
        <w:rPr>
          <w:bCs/>
        </w:rPr>
        <w:t>14 и 17), в группе от 81 до 100 т.б. 72,8 - 96,8% (з</w:t>
      </w:r>
      <w:r w:rsidR="000C3E16">
        <w:rPr>
          <w:bCs/>
        </w:rPr>
        <w:t xml:space="preserve">адание </w:t>
      </w:r>
      <w:r w:rsidRPr="000A47F3">
        <w:rPr>
          <w:bCs/>
        </w:rPr>
        <w:t>17 – самый низкий результат).</w:t>
      </w:r>
      <w:r w:rsidRPr="000A47F3">
        <w:t xml:space="preserve"> </w:t>
      </w:r>
    </w:p>
    <w:p w:rsidR="000A47F3" w:rsidRPr="000A47F3" w:rsidRDefault="000A47F3" w:rsidP="000A47F3">
      <w:pPr>
        <w:ind w:left="-426" w:firstLine="965"/>
        <w:jc w:val="both"/>
      </w:pPr>
      <w:r w:rsidRPr="000A47F3">
        <w:t xml:space="preserve">Можно сделать выводы о том, что у большинства экзаменуемых сформированы ключевые умения чтения, а именно: </w:t>
      </w:r>
    </w:p>
    <w:p w:rsidR="000A47F3" w:rsidRPr="000A47F3" w:rsidRDefault="000A47F3" w:rsidP="00923AF3">
      <w:pPr>
        <w:numPr>
          <w:ilvl w:val="0"/>
          <w:numId w:val="132"/>
        </w:numPr>
        <w:jc w:val="both"/>
      </w:pPr>
      <w:r w:rsidRPr="000A47F3">
        <w:t xml:space="preserve">извлекать основную информацию из прочитанного текста; </w:t>
      </w:r>
    </w:p>
    <w:p w:rsidR="000A47F3" w:rsidRPr="000A47F3" w:rsidRDefault="000A47F3" w:rsidP="00923AF3">
      <w:pPr>
        <w:numPr>
          <w:ilvl w:val="0"/>
          <w:numId w:val="132"/>
        </w:numPr>
        <w:jc w:val="both"/>
      </w:pPr>
      <w:r w:rsidRPr="000A47F3">
        <w:t xml:space="preserve">отделять главную информацию от второстепенной информации; </w:t>
      </w:r>
    </w:p>
    <w:p w:rsidR="000A47F3" w:rsidRPr="000A47F3" w:rsidRDefault="000A47F3" w:rsidP="00923AF3">
      <w:pPr>
        <w:numPr>
          <w:ilvl w:val="0"/>
          <w:numId w:val="132"/>
        </w:numPr>
        <w:jc w:val="both"/>
      </w:pPr>
      <w:r w:rsidRPr="000A47F3">
        <w:t xml:space="preserve">понимать структурно-смысловые связи в тексте; соотносить развернутый текст с предлагаемым заголовком. </w:t>
      </w:r>
    </w:p>
    <w:p w:rsidR="000A47F3" w:rsidRPr="000A47F3" w:rsidRDefault="000A47F3" w:rsidP="000C3E16">
      <w:pPr>
        <w:spacing w:before="120"/>
        <w:ind w:left="-425" w:firstLine="964"/>
        <w:jc w:val="both"/>
      </w:pPr>
      <w:r w:rsidRPr="000A47F3">
        <w:t xml:space="preserve">В качестве </w:t>
      </w:r>
      <w:r w:rsidRPr="000A47F3">
        <w:rPr>
          <w:b/>
          <w:bCs/>
        </w:rPr>
        <w:t xml:space="preserve">рекомендаций </w:t>
      </w:r>
      <w:r w:rsidRPr="000A47F3">
        <w:t>по совершенствованию умений чтения можно рассмотреть следующее:</w:t>
      </w:r>
    </w:p>
    <w:p w:rsidR="000A47F3" w:rsidRPr="000A47F3" w:rsidRDefault="000A47F3" w:rsidP="00923AF3">
      <w:pPr>
        <w:numPr>
          <w:ilvl w:val="0"/>
          <w:numId w:val="133"/>
        </w:numPr>
        <w:jc w:val="both"/>
      </w:pPr>
      <w:r w:rsidRPr="000A47F3">
        <w:t>необходимо формировать учебные стратегии, направленные на развитие языковой догадки;</w:t>
      </w:r>
    </w:p>
    <w:p w:rsidR="000A47F3" w:rsidRPr="000A47F3" w:rsidRDefault="000A47F3" w:rsidP="00923AF3">
      <w:pPr>
        <w:numPr>
          <w:ilvl w:val="0"/>
          <w:numId w:val="133"/>
        </w:numPr>
        <w:jc w:val="both"/>
      </w:pPr>
      <w:r w:rsidRPr="000A47F3">
        <w:t>использовать на уроках аутентичные тексты различных стилей (публицистические, художественные, научно-популярные, прагматические) с использованием различных стратегий в соответствии с коммуникативной задачей;</w:t>
      </w:r>
    </w:p>
    <w:p w:rsidR="000A47F3" w:rsidRPr="000A47F3" w:rsidRDefault="000A47F3" w:rsidP="00923AF3">
      <w:pPr>
        <w:numPr>
          <w:ilvl w:val="0"/>
          <w:numId w:val="133"/>
        </w:numPr>
        <w:jc w:val="both"/>
      </w:pPr>
      <w:r w:rsidRPr="000A47F3">
        <w:t xml:space="preserve"> формировать аналитические умения работы с текстовым материалом;</w:t>
      </w:r>
    </w:p>
    <w:p w:rsidR="000A47F3" w:rsidRPr="000A47F3" w:rsidRDefault="000A47F3" w:rsidP="00923AF3">
      <w:pPr>
        <w:numPr>
          <w:ilvl w:val="0"/>
          <w:numId w:val="133"/>
        </w:numPr>
        <w:jc w:val="both"/>
      </w:pPr>
      <w:r w:rsidRPr="000A47F3">
        <w:t xml:space="preserve"> формировать у учащихся умения определять временную и причинно-следственную связь событий, фактов, явлений.</w:t>
      </w:r>
    </w:p>
    <w:p w:rsidR="000A47F3" w:rsidRPr="000A47F3" w:rsidRDefault="000A47F3" w:rsidP="000C3E16">
      <w:pPr>
        <w:spacing w:before="120"/>
        <w:ind w:left="-425" w:firstLine="964"/>
        <w:jc w:val="both"/>
      </w:pPr>
      <w:r w:rsidRPr="000A47F3">
        <w:t>Раздел «</w:t>
      </w:r>
      <w:r w:rsidRPr="000A47F3">
        <w:rPr>
          <w:b/>
          <w:bCs/>
        </w:rPr>
        <w:t>Грамматика и лексика»</w:t>
      </w:r>
    </w:p>
    <w:p w:rsidR="000A47F3" w:rsidRPr="000A47F3" w:rsidRDefault="000A47F3" w:rsidP="000A47F3">
      <w:pPr>
        <w:ind w:left="-426" w:firstLine="965"/>
        <w:jc w:val="both"/>
      </w:pPr>
      <w:r w:rsidRPr="000A47F3">
        <w:t xml:space="preserve">Задания 19-31 (задания базового уровня) предусматривают контроль грамматических навыков по различным грамматическим аспектам. Для их выполнения надо заполнить пропуски в текстах, преобразуя данные слова в правильной грамматической форме. При выполнении заданий 19-31 проверяются не только грамматические, но и лексические навыки. При выполнении заданий нужно также заполнить пропуски, преобразуя данные слова, которые должны соответствовать не только грамматически, но и лексически содержанию текста. Уровень выполнения данных заданий в 2022 можно считать удовлетворительным. </w:t>
      </w:r>
    </w:p>
    <w:p w:rsidR="000A47F3" w:rsidRPr="000A47F3" w:rsidRDefault="000A47F3" w:rsidP="000A47F3">
      <w:pPr>
        <w:ind w:left="-426" w:firstLine="965"/>
        <w:jc w:val="both"/>
      </w:pPr>
      <w:r w:rsidRPr="000A47F3">
        <w:lastRenderedPageBreak/>
        <w:t xml:space="preserve">Задания 32-38 (задания высокого уровня) всегда представляют сложность для выполнения, так как здесь контролируются также грамматические и лексические навыки, и в данных заданиях при выборе правильного ответа присутствует синонимичный ряд слов. Учитывая тот факт, что экзаменуемые владеют обычно нейтральной лексикой, а работа с синонимами ведется не систематически, а при выполнении отдельных грамматических упражнений, зачастую вне широкого контекста, то, разумеется, учащимся бывает сложно сделать верный выбор. </w:t>
      </w:r>
    </w:p>
    <w:p w:rsidR="000A47F3" w:rsidRPr="000A47F3" w:rsidRDefault="000A47F3" w:rsidP="000A47F3">
      <w:pPr>
        <w:ind w:left="-426" w:firstLine="965"/>
        <w:jc w:val="both"/>
      </w:pPr>
      <w:r w:rsidRPr="000A47F3">
        <w:t>С грамматикой базового уровня (13 заданий) участники экзамена справляются. В разделе задания базового уровня сложности (7 заданий) проверяются навыки распознавания и употребления в речи основных морфологических форм английского языка и различных грамм</w:t>
      </w:r>
      <w:r w:rsidR="000C3E16">
        <w:t>атических структур 51,8-95,9% (</w:t>
      </w:r>
      <w:r w:rsidRPr="000A47F3">
        <w:t>сопоставимо с 2021</w:t>
      </w:r>
      <w:r w:rsidR="000C3E16">
        <w:t xml:space="preserve"> </w:t>
      </w:r>
      <w:r w:rsidRPr="000A47F3">
        <w:t>г</w:t>
      </w:r>
      <w:r w:rsidR="000C3E16">
        <w:t>ода</w:t>
      </w:r>
      <w:r w:rsidRPr="000A47F3">
        <w:t xml:space="preserve"> 47,3% -96,8%), сложным оказалось задание 19, во всех группах самый низкий процент выполнения именно в этом задании. Выполнение заданий базового уровня на словообразование показывают следующие результаты: от 57,7 до 90,1, это ниже результатов 2021 года (от 70% до 94,6%), сложность вызвало задание 26. Процент выполнения заданий повышенного уровня на проверку лексико-грамматических навыков составил от 53,8% до 79,6%, что ниже результата 2021 (55,4% – 90,2%), сложное задание 34. Для успешного выполнения этих заданий необходимо знание значений слов, их сочетаемости и грамматических конструкций, в которых они используются.  </w:t>
      </w:r>
    </w:p>
    <w:p w:rsidR="000A47F3" w:rsidRPr="000A47F3" w:rsidRDefault="000A47F3" w:rsidP="000C3E16">
      <w:pPr>
        <w:spacing w:after="120"/>
        <w:ind w:left="-425" w:firstLine="964"/>
        <w:jc w:val="both"/>
      </w:pPr>
      <w:r w:rsidRPr="000A47F3">
        <w:t xml:space="preserve">В таблице ниже приведены средние проценты выполнения этого раздела по группам. </w:t>
      </w:r>
    </w:p>
    <w:tbl>
      <w:tblPr>
        <w:tblW w:w="5000" w:type="pct"/>
        <w:tblLayout w:type="fixed"/>
        <w:tblLook w:val="0000"/>
      </w:tblPr>
      <w:tblGrid>
        <w:gridCol w:w="2256"/>
        <w:gridCol w:w="1898"/>
        <w:gridCol w:w="1898"/>
        <w:gridCol w:w="1900"/>
        <w:gridCol w:w="1902"/>
      </w:tblGrid>
      <w:tr w:rsidR="000A47F3" w:rsidRPr="000A47F3" w:rsidTr="000C3E16">
        <w:trPr>
          <w:trHeight w:val="340"/>
        </w:trPr>
        <w:tc>
          <w:tcPr>
            <w:tcW w:w="1145" w:type="pct"/>
            <w:tcBorders>
              <w:top w:val="single" w:sz="8" w:space="0" w:color="000000"/>
              <w:left w:val="single" w:sz="8" w:space="0" w:color="000000"/>
              <w:bottom w:val="single" w:sz="8" w:space="0" w:color="000000"/>
              <w:right w:val="single" w:sz="8" w:space="0" w:color="000000"/>
            </w:tcBorders>
            <w:vAlign w:val="center"/>
          </w:tcPr>
          <w:p w:rsidR="000A47F3" w:rsidRPr="000A47F3" w:rsidRDefault="000A47F3" w:rsidP="000C3E16">
            <w:pPr>
              <w:ind w:left="-53" w:firstLine="373"/>
              <w:jc w:val="center"/>
            </w:pPr>
            <w:r w:rsidRPr="000A47F3">
              <w:t>средний</w:t>
            </w:r>
          </w:p>
        </w:tc>
        <w:tc>
          <w:tcPr>
            <w:tcW w:w="963" w:type="pct"/>
            <w:tcBorders>
              <w:top w:val="single" w:sz="8" w:space="0" w:color="000000"/>
              <w:left w:val="single" w:sz="8" w:space="0" w:color="000000"/>
              <w:bottom w:val="single" w:sz="8" w:space="0" w:color="000000"/>
              <w:right w:val="single" w:sz="8" w:space="0" w:color="000000"/>
            </w:tcBorders>
            <w:shd w:val="clear" w:color="auto" w:fill="auto"/>
            <w:vAlign w:val="center"/>
          </w:tcPr>
          <w:p w:rsidR="000A47F3" w:rsidRPr="000A47F3" w:rsidRDefault="000A47F3" w:rsidP="000C3E16">
            <w:pPr>
              <w:ind w:left="-55" w:firstLine="39"/>
              <w:jc w:val="center"/>
            </w:pPr>
            <w:r w:rsidRPr="000A47F3">
              <w:t>в группе не преодолевших минимальный балл</w:t>
            </w:r>
          </w:p>
        </w:tc>
        <w:tc>
          <w:tcPr>
            <w:tcW w:w="963" w:type="pct"/>
            <w:tcBorders>
              <w:top w:val="single" w:sz="8" w:space="0" w:color="000000"/>
              <w:left w:val="single" w:sz="8" w:space="0" w:color="000000"/>
              <w:bottom w:val="single" w:sz="8" w:space="0" w:color="000000"/>
              <w:right w:val="single" w:sz="8" w:space="0" w:color="000000"/>
            </w:tcBorders>
            <w:vAlign w:val="center"/>
          </w:tcPr>
          <w:p w:rsidR="000A47F3" w:rsidRPr="000A47F3" w:rsidRDefault="000A47F3" w:rsidP="000C3E16">
            <w:pPr>
              <w:ind w:firstLine="426"/>
              <w:jc w:val="center"/>
            </w:pPr>
            <w:r w:rsidRPr="000A47F3">
              <w:t>в группе от минимального до 60 т.б.</w:t>
            </w:r>
          </w:p>
        </w:tc>
        <w:tc>
          <w:tcPr>
            <w:tcW w:w="964" w:type="pct"/>
            <w:tcBorders>
              <w:top w:val="single" w:sz="8" w:space="0" w:color="000000"/>
              <w:left w:val="single" w:sz="8" w:space="0" w:color="000000"/>
              <w:bottom w:val="single" w:sz="8" w:space="0" w:color="000000"/>
              <w:right w:val="single" w:sz="8" w:space="0" w:color="000000"/>
            </w:tcBorders>
            <w:vAlign w:val="center"/>
          </w:tcPr>
          <w:p w:rsidR="000A47F3" w:rsidRPr="000A47F3" w:rsidRDefault="000A47F3" w:rsidP="000C3E16">
            <w:pPr>
              <w:ind w:left="-87"/>
              <w:jc w:val="center"/>
            </w:pPr>
            <w:r w:rsidRPr="000A47F3">
              <w:t>в группе от 61 до 80 т.б.</w:t>
            </w:r>
          </w:p>
        </w:tc>
        <w:tc>
          <w:tcPr>
            <w:tcW w:w="965" w:type="pct"/>
            <w:tcBorders>
              <w:top w:val="single" w:sz="8" w:space="0" w:color="000000"/>
              <w:left w:val="single" w:sz="8" w:space="0" w:color="000000"/>
              <w:bottom w:val="single" w:sz="8" w:space="0" w:color="000000"/>
              <w:right w:val="single" w:sz="8" w:space="0" w:color="000000"/>
            </w:tcBorders>
            <w:vAlign w:val="center"/>
          </w:tcPr>
          <w:p w:rsidR="000A47F3" w:rsidRPr="000A47F3" w:rsidRDefault="000A47F3" w:rsidP="000C3E16">
            <w:pPr>
              <w:ind w:left="-51" w:firstLine="41"/>
              <w:jc w:val="center"/>
            </w:pPr>
            <w:r w:rsidRPr="000A47F3">
              <w:t>в группе от 81 до 100 т.б.</w:t>
            </w:r>
          </w:p>
        </w:tc>
      </w:tr>
      <w:tr w:rsidR="000A47F3" w:rsidRPr="000A47F3" w:rsidTr="000C3E16">
        <w:trPr>
          <w:trHeight w:val="340"/>
        </w:trPr>
        <w:tc>
          <w:tcPr>
            <w:tcW w:w="1145" w:type="pct"/>
            <w:tcBorders>
              <w:top w:val="single" w:sz="8" w:space="0" w:color="000000"/>
              <w:left w:val="single" w:sz="8" w:space="0" w:color="000000"/>
              <w:bottom w:val="single" w:sz="8" w:space="0" w:color="000000"/>
              <w:right w:val="single" w:sz="8" w:space="0" w:color="000000"/>
            </w:tcBorders>
            <w:vAlign w:val="center"/>
          </w:tcPr>
          <w:p w:rsidR="000A47F3" w:rsidRPr="000A47F3" w:rsidRDefault="000A47F3" w:rsidP="000C3E16">
            <w:pPr>
              <w:jc w:val="center"/>
            </w:pPr>
            <w:r w:rsidRPr="000A47F3">
              <w:t>57,7%-95,9%</w:t>
            </w:r>
          </w:p>
        </w:tc>
        <w:tc>
          <w:tcPr>
            <w:tcW w:w="963" w:type="pct"/>
            <w:tcBorders>
              <w:top w:val="single" w:sz="8" w:space="0" w:color="000000"/>
              <w:left w:val="single" w:sz="8" w:space="0" w:color="000000"/>
              <w:bottom w:val="single" w:sz="8" w:space="0" w:color="000000"/>
              <w:right w:val="single" w:sz="8" w:space="0" w:color="000000"/>
            </w:tcBorders>
            <w:shd w:val="clear" w:color="auto" w:fill="auto"/>
            <w:vAlign w:val="center"/>
          </w:tcPr>
          <w:p w:rsidR="000A47F3" w:rsidRPr="000A47F3" w:rsidRDefault="000A47F3" w:rsidP="000C3E16">
            <w:pPr>
              <w:ind w:firstLine="13"/>
              <w:jc w:val="center"/>
            </w:pPr>
            <w:r w:rsidRPr="000A47F3">
              <w:t>0%-100%</w:t>
            </w:r>
          </w:p>
        </w:tc>
        <w:tc>
          <w:tcPr>
            <w:tcW w:w="963" w:type="pct"/>
            <w:tcBorders>
              <w:top w:val="single" w:sz="8" w:space="0" w:color="000000"/>
              <w:left w:val="single" w:sz="8" w:space="0" w:color="000000"/>
              <w:bottom w:val="single" w:sz="8" w:space="0" w:color="000000"/>
              <w:right w:val="single" w:sz="8" w:space="0" w:color="000000"/>
            </w:tcBorders>
            <w:vAlign w:val="center"/>
          </w:tcPr>
          <w:p w:rsidR="000A47F3" w:rsidRPr="000A47F3" w:rsidRDefault="000A47F3" w:rsidP="000C3E16">
            <w:pPr>
              <w:ind w:hanging="40"/>
              <w:jc w:val="center"/>
            </w:pPr>
            <w:r w:rsidRPr="000A47F3">
              <w:t>8,1% -84,9%</w:t>
            </w:r>
          </w:p>
        </w:tc>
        <w:tc>
          <w:tcPr>
            <w:tcW w:w="964" w:type="pct"/>
            <w:tcBorders>
              <w:top w:val="single" w:sz="8" w:space="0" w:color="000000"/>
              <w:left w:val="single" w:sz="8" w:space="0" w:color="000000"/>
              <w:bottom w:val="single" w:sz="8" w:space="0" w:color="000000"/>
              <w:right w:val="single" w:sz="8" w:space="0" w:color="000000"/>
            </w:tcBorders>
            <w:vAlign w:val="center"/>
          </w:tcPr>
          <w:p w:rsidR="000A47F3" w:rsidRPr="000A47F3" w:rsidRDefault="000A47F3" w:rsidP="000C3E16">
            <w:pPr>
              <w:ind w:left="-102" w:firstLine="3"/>
              <w:jc w:val="center"/>
            </w:pPr>
            <w:r w:rsidRPr="000A47F3">
              <w:t>47,9%-99,3%</w:t>
            </w:r>
          </w:p>
        </w:tc>
        <w:tc>
          <w:tcPr>
            <w:tcW w:w="965" w:type="pct"/>
            <w:tcBorders>
              <w:top w:val="single" w:sz="8" w:space="0" w:color="000000"/>
              <w:left w:val="single" w:sz="8" w:space="0" w:color="000000"/>
              <w:bottom w:val="single" w:sz="8" w:space="0" w:color="000000"/>
              <w:right w:val="single" w:sz="8" w:space="0" w:color="000000"/>
            </w:tcBorders>
            <w:vAlign w:val="center"/>
          </w:tcPr>
          <w:p w:rsidR="000A47F3" w:rsidRPr="000A47F3" w:rsidRDefault="000A47F3" w:rsidP="000C3E16">
            <w:pPr>
              <w:ind w:firstLine="141"/>
              <w:jc w:val="center"/>
            </w:pPr>
            <w:r w:rsidRPr="000A47F3">
              <w:t>78,5%- 100%</w:t>
            </w:r>
          </w:p>
        </w:tc>
      </w:tr>
      <w:tr w:rsidR="000A47F3" w:rsidRPr="000A47F3" w:rsidTr="000C3E16">
        <w:trPr>
          <w:trHeight w:val="340"/>
        </w:trPr>
        <w:tc>
          <w:tcPr>
            <w:tcW w:w="1145" w:type="pct"/>
            <w:tcBorders>
              <w:top w:val="single" w:sz="8" w:space="0" w:color="000000"/>
              <w:left w:val="single" w:sz="8" w:space="0" w:color="000000"/>
              <w:bottom w:val="single" w:sz="8" w:space="0" w:color="000000"/>
              <w:right w:val="single" w:sz="8" w:space="0" w:color="000000"/>
            </w:tcBorders>
            <w:vAlign w:val="center"/>
          </w:tcPr>
          <w:p w:rsidR="000A47F3" w:rsidRPr="000A47F3" w:rsidRDefault="000A47F3" w:rsidP="000C3E16">
            <w:pPr>
              <w:jc w:val="center"/>
            </w:pPr>
            <w:r w:rsidRPr="000A47F3">
              <w:t>Номера заданий, с выполнением от 0 до 49%</w:t>
            </w:r>
          </w:p>
        </w:tc>
        <w:tc>
          <w:tcPr>
            <w:tcW w:w="963" w:type="pct"/>
            <w:tcBorders>
              <w:top w:val="single" w:sz="8" w:space="0" w:color="000000"/>
              <w:left w:val="single" w:sz="8" w:space="0" w:color="000000"/>
              <w:bottom w:val="single" w:sz="8" w:space="0" w:color="000000"/>
              <w:right w:val="single" w:sz="8" w:space="0" w:color="000000"/>
            </w:tcBorders>
            <w:shd w:val="clear" w:color="auto" w:fill="auto"/>
            <w:vAlign w:val="center"/>
          </w:tcPr>
          <w:p w:rsidR="000A47F3" w:rsidRPr="000A47F3" w:rsidRDefault="000A47F3" w:rsidP="000C3E16">
            <w:pPr>
              <w:ind w:firstLine="13"/>
              <w:jc w:val="center"/>
            </w:pPr>
            <w:r w:rsidRPr="000A47F3">
              <w:t>19-21,</w:t>
            </w:r>
            <w:r w:rsidR="000C3E16">
              <w:t xml:space="preserve"> </w:t>
            </w:r>
            <w:r w:rsidRPr="000A47F3">
              <w:t>19-28, 31, 33-35, 37,</w:t>
            </w:r>
            <w:r w:rsidR="000C3E16">
              <w:t xml:space="preserve"> </w:t>
            </w:r>
            <w:r w:rsidRPr="000A47F3">
              <w:t>38</w:t>
            </w:r>
          </w:p>
        </w:tc>
        <w:tc>
          <w:tcPr>
            <w:tcW w:w="963" w:type="pct"/>
            <w:tcBorders>
              <w:top w:val="single" w:sz="8" w:space="0" w:color="000000"/>
              <w:left w:val="single" w:sz="8" w:space="0" w:color="000000"/>
              <w:bottom w:val="single" w:sz="8" w:space="0" w:color="000000"/>
              <w:right w:val="single" w:sz="8" w:space="0" w:color="000000"/>
            </w:tcBorders>
            <w:vAlign w:val="center"/>
          </w:tcPr>
          <w:p w:rsidR="000A47F3" w:rsidRPr="000A47F3" w:rsidRDefault="000A47F3" w:rsidP="000C3E16">
            <w:pPr>
              <w:ind w:hanging="40"/>
              <w:jc w:val="center"/>
            </w:pPr>
            <w:r w:rsidRPr="000A47F3">
              <w:t>19, 25-28, 32-36, 38</w:t>
            </w:r>
          </w:p>
        </w:tc>
        <w:tc>
          <w:tcPr>
            <w:tcW w:w="964" w:type="pct"/>
            <w:tcBorders>
              <w:top w:val="single" w:sz="8" w:space="0" w:color="000000"/>
              <w:left w:val="single" w:sz="8" w:space="0" w:color="000000"/>
              <w:bottom w:val="single" w:sz="8" w:space="0" w:color="000000"/>
              <w:right w:val="single" w:sz="8" w:space="0" w:color="000000"/>
            </w:tcBorders>
            <w:vAlign w:val="center"/>
          </w:tcPr>
          <w:p w:rsidR="000A47F3" w:rsidRPr="000A47F3" w:rsidRDefault="000A47F3" w:rsidP="000C3E16">
            <w:pPr>
              <w:ind w:left="-102" w:firstLine="3"/>
              <w:jc w:val="center"/>
            </w:pPr>
            <w:r w:rsidRPr="000A47F3">
              <w:t>19, 33-35, 38</w:t>
            </w:r>
          </w:p>
        </w:tc>
        <w:tc>
          <w:tcPr>
            <w:tcW w:w="965" w:type="pct"/>
            <w:tcBorders>
              <w:top w:val="single" w:sz="8" w:space="0" w:color="000000"/>
              <w:left w:val="single" w:sz="8" w:space="0" w:color="000000"/>
              <w:bottom w:val="single" w:sz="8" w:space="0" w:color="000000"/>
              <w:right w:val="single" w:sz="8" w:space="0" w:color="000000"/>
            </w:tcBorders>
            <w:vAlign w:val="center"/>
          </w:tcPr>
          <w:p w:rsidR="000A47F3" w:rsidRPr="000A47F3" w:rsidRDefault="000A47F3" w:rsidP="000C3E16">
            <w:pPr>
              <w:ind w:firstLine="141"/>
              <w:jc w:val="center"/>
            </w:pPr>
            <w:r w:rsidRPr="000A47F3">
              <w:t>нет</w:t>
            </w:r>
          </w:p>
        </w:tc>
      </w:tr>
    </w:tbl>
    <w:p w:rsidR="000A47F3" w:rsidRPr="000A47F3" w:rsidRDefault="000A47F3" w:rsidP="000C3E16">
      <w:pPr>
        <w:spacing w:before="120"/>
        <w:ind w:left="-425" w:firstLine="964"/>
        <w:jc w:val="both"/>
      </w:pPr>
      <w:r w:rsidRPr="000A47F3">
        <w:t xml:space="preserve">Результаты, продемонстрированные участниками экзамена, свидетельствуют о том, что подавляющее большинство экзаменуемых знают основные способы словообразования, но не всегда внимательно относятся к контексту. </w:t>
      </w:r>
    </w:p>
    <w:p w:rsidR="000A47F3" w:rsidRPr="000A47F3" w:rsidRDefault="000A47F3" w:rsidP="000A47F3">
      <w:pPr>
        <w:ind w:left="-426" w:firstLine="965"/>
        <w:jc w:val="both"/>
      </w:pPr>
      <w:r w:rsidRPr="000A47F3">
        <w:t xml:space="preserve">Можно </w:t>
      </w:r>
      <w:r w:rsidR="000C3E16" w:rsidRPr="000A47F3">
        <w:t>прийти</w:t>
      </w:r>
      <w:r w:rsidRPr="000A47F3">
        <w:t xml:space="preserve"> к заключению, что на результатах экзамена сказались почти 2 года обучения в дистанционном режиме, и тот факт, что выпускники этого года не сдавали ОГЭ в свое время из-за пандемии, но в целом овладели ключевыми навыками грамматики и лексики. Требуют совершенствования навыки употребления слов и словосочетаний в контексте, употребления видовременных форм глаголов, степеней сравнения имен прилагательных. </w:t>
      </w:r>
    </w:p>
    <w:p w:rsidR="000A47F3" w:rsidRPr="000A47F3" w:rsidRDefault="000A47F3" w:rsidP="000A47F3">
      <w:pPr>
        <w:ind w:left="-426" w:firstLine="965"/>
        <w:jc w:val="both"/>
      </w:pPr>
      <w:r w:rsidRPr="000A47F3">
        <w:t xml:space="preserve">При подготовке к выполнению заданий данного раздела </w:t>
      </w:r>
      <w:r w:rsidRPr="000A47F3">
        <w:rPr>
          <w:b/>
          <w:bCs/>
        </w:rPr>
        <w:t>рекомендуется:</w:t>
      </w:r>
      <w:r w:rsidRPr="000A47F3">
        <w:t xml:space="preserve"> </w:t>
      </w:r>
    </w:p>
    <w:p w:rsidR="000A47F3" w:rsidRPr="000A47F3" w:rsidRDefault="000A47F3" w:rsidP="00923AF3">
      <w:pPr>
        <w:numPr>
          <w:ilvl w:val="0"/>
          <w:numId w:val="134"/>
        </w:numPr>
        <w:ind w:left="284" w:hanging="284"/>
        <w:jc w:val="both"/>
      </w:pPr>
      <w:r w:rsidRPr="000A47F3">
        <w:t xml:space="preserve">проводить анализ употребления грамматических форм, употребления видовременных и залоговых форм глагола, частей речи, словообразования, словоупотребления  при чтении текстов в зависимости от коммуникативной ситуации; </w:t>
      </w:r>
    </w:p>
    <w:p w:rsidR="000A47F3" w:rsidRPr="000A47F3" w:rsidRDefault="000A47F3" w:rsidP="00923AF3">
      <w:pPr>
        <w:numPr>
          <w:ilvl w:val="0"/>
          <w:numId w:val="134"/>
        </w:numPr>
        <w:ind w:left="284" w:hanging="284"/>
        <w:jc w:val="both"/>
      </w:pPr>
      <w:r w:rsidRPr="000A47F3">
        <w:t xml:space="preserve">расширять как активный, так и пассивный словарь, развивать языковую догадку (умение понимать значение слова из контекста, из морфологической структуры слова, по аналогии с родным языком); </w:t>
      </w:r>
    </w:p>
    <w:p w:rsidR="000A47F3" w:rsidRPr="000A47F3" w:rsidRDefault="000A47F3" w:rsidP="00923AF3">
      <w:pPr>
        <w:numPr>
          <w:ilvl w:val="0"/>
          <w:numId w:val="134"/>
        </w:numPr>
        <w:ind w:left="284" w:hanging="284"/>
        <w:jc w:val="both"/>
      </w:pPr>
      <w:r w:rsidRPr="000A47F3">
        <w:t xml:space="preserve"> контролировать знание структуры предложения и употребление порядка слов в предложении;</w:t>
      </w:r>
    </w:p>
    <w:p w:rsidR="000A47F3" w:rsidRPr="000A47F3" w:rsidRDefault="000A47F3" w:rsidP="00923AF3">
      <w:pPr>
        <w:numPr>
          <w:ilvl w:val="0"/>
          <w:numId w:val="134"/>
        </w:numPr>
        <w:ind w:left="284" w:hanging="284"/>
        <w:jc w:val="both"/>
      </w:pPr>
      <w:r w:rsidRPr="000A47F3">
        <w:t xml:space="preserve">больше внимания уделять использоваию фразовых глаголов в письменном контексте и в устной речи; </w:t>
      </w:r>
    </w:p>
    <w:p w:rsidR="000A47F3" w:rsidRPr="000A47F3" w:rsidRDefault="000A47F3" w:rsidP="00923AF3">
      <w:pPr>
        <w:numPr>
          <w:ilvl w:val="0"/>
          <w:numId w:val="134"/>
        </w:numPr>
        <w:ind w:left="284" w:hanging="284"/>
        <w:jc w:val="both"/>
        <w:rPr>
          <w:bCs/>
        </w:rPr>
      </w:pPr>
      <w:r w:rsidRPr="000A47F3">
        <w:t>не просто изучать синонимы и антонимы в английском языке, а обучать использованию их в речи (письменной и устной).</w:t>
      </w:r>
    </w:p>
    <w:p w:rsidR="000A47F3" w:rsidRPr="000A47F3" w:rsidRDefault="000A47F3" w:rsidP="000C3E16">
      <w:pPr>
        <w:spacing w:before="120"/>
        <w:ind w:left="-425" w:firstLine="964"/>
        <w:jc w:val="both"/>
        <w:rPr>
          <w:b/>
          <w:bCs/>
        </w:rPr>
      </w:pPr>
      <w:r w:rsidRPr="000A47F3">
        <w:t xml:space="preserve">Раздел </w:t>
      </w:r>
      <w:r w:rsidRPr="000A47F3">
        <w:rPr>
          <w:b/>
          <w:bCs/>
        </w:rPr>
        <w:t>«Письменная речь»</w:t>
      </w:r>
    </w:p>
    <w:p w:rsidR="000A47F3" w:rsidRPr="000A47F3" w:rsidRDefault="000A47F3" w:rsidP="000A47F3">
      <w:pPr>
        <w:ind w:left="-426" w:firstLine="965"/>
        <w:jc w:val="both"/>
      </w:pPr>
      <w:r w:rsidRPr="000A47F3">
        <w:rPr>
          <w:b/>
          <w:bCs/>
        </w:rPr>
        <w:t>Задание 39</w:t>
      </w:r>
      <w:r w:rsidRPr="000A47F3">
        <w:t xml:space="preserve"> «Электронное письмо личного характера» аспект «решение коммуникативной задачи</w:t>
      </w:r>
      <w:r w:rsidR="000C3E16">
        <w:t xml:space="preserve">» средний процент по региону – </w:t>
      </w:r>
      <w:r w:rsidRPr="000A47F3">
        <w:t xml:space="preserve">85,1% (выше результатов 2021 г. - 82,6%). </w:t>
      </w:r>
    </w:p>
    <w:p w:rsidR="000A47F3" w:rsidRPr="000A47F3" w:rsidRDefault="000A47F3" w:rsidP="000A47F3">
      <w:pPr>
        <w:ind w:left="-426" w:firstLine="965"/>
        <w:jc w:val="both"/>
      </w:pPr>
      <w:r w:rsidRPr="000A47F3">
        <w:lastRenderedPageBreak/>
        <w:t xml:space="preserve">Не были выполнены полностью аспекты «ответы на вопросы» и «формулировка вопросов». Участники экзамена выпускали из виду слово </w:t>
      </w:r>
      <w:r w:rsidRPr="000A47F3">
        <w:rPr>
          <w:b/>
          <w:bCs/>
          <w:lang w:val="en-US"/>
        </w:rPr>
        <w:t>popular</w:t>
      </w:r>
      <w:r w:rsidRPr="000A47F3">
        <w:t xml:space="preserve"> в вопросе </w:t>
      </w:r>
      <w:r w:rsidRPr="000A47F3">
        <w:rPr>
          <w:i/>
          <w:iCs/>
          <w:lang w:val="en-US"/>
        </w:rPr>
        <w:t>Which</w:t>
      </w:r>
      <w:r w:rsidRPr="000A47F3">
        <w:rPr>
          <w:i/>
          <w:iCs/>
        </w:rPr>
        <w:t xml:space="preserve"> </w:t>
      </w:r>
      <w:r w:rsidRPr="000A47F3">
        <w:rPr>
          <w:i/>
          <w:iCs/>
          <w:lang w:val="en-US"/>
        </w:rPr>
        <w:t>birthday</w:t>
      </w:r>
      <w:r w:rsidRPr="000A47F3">
        <w:rPr>
          <w:i/>
          <w:iCs/>
        </w:rPr>
        <w:t xml:space="preserve"> </w:t>
      </w:r>
      <w:r w:rsidRPr="000A47F3">
        <w:rPr>
          <w:i/>
          <w:iCs/>
          <w:lang w:val="en-US"/>
        </w:rPr>
        <w:t>gifts</w:t>
      </w:r>
      <w:r w:rsidRPr="000A47F3">
        <w:rPr>
          <w:i/>
          <w:iCs/>
        </w:rPr>
        <w:t xml:space="preserve"> </w:t>
      </w:r>
      <w:r w:rsidRPr="000A47F3">
        <w:rPr>
          <w:i/>
          <w:iCs/>
          <w:lang w:val="en-US"/>
        </w:rPr>
        <w:t>are</w:t>
      </w:r>
      <w:r w:rsidRPr="000A47F3">
        <w:rPr>
          <w:i/>
          <w:iCs/>
        </w:rPr>
        <w:t xml:space="preserve"> </w:t>
      </w:r>
      <w:r w:rsidRPr="000A47F3">
        <w:rPr>
          <w:i/>
          <w:iCs/>
          <w:lang w:val="en-US"/>
        </w:rPr>
        <w:t>popular</w:t>
      </w:r>
      <w:r w:rsidRPr="000A47F3">
        <w:rPr>
          <w:i/>
          <w:iCs/>
        </w:rPr>
        <w:t xml:space="preserve"> </w:t>
      </w:r>
      <w:r w:rsidRPr="000A47F3">
        <w:rPr>
          <w:i/>
          <w:iCs/>
          <w:lang w:val="en-US"/>
        </w:rPr>
        <w:t>in</w:t>
      </w:r>
      <w:r w:rsidRPr="000A47F3">
        <w:rPr>
          <w:i/>
          <w:iCs/>
        </w:rPr>
        <w:t xml:space="preserve"> </w:t>
      </w:r>
      <w:r w:rsidRPr="000A47F3">
        <w:rPr>
          <w:i/>
          <w:iCs/>
          <w:lang w:val="en-US"/>
        </w:rPr>
        <w:t>Russia</w:t>
      </w:r>
      <w:r w:rsidRPr="000A47F3">
        <w:rPr>
          <w:i/>
          <w:iCs/>
        </w:rPr>
        <w:t xml:space="preserve">? </w:t>
      </w:r>
      <w:r w:rsidRPr="000A47F3">
        <w:t>и отвечали про лучшие подарки</w:t>
      </w:r>
      <w:r w:rsidRPr="000A47F3">
        <w:rPr>
          <w:i/>
          <w:iCs/>
        </w:rPr>
        <w:t xml:space="preserve">. </w:t>
      </w:r>
      <w:r w:rsidRPr="000A47F3">
        <w:t>В</w:t>
      </w:r>
      <w:r w:rsidRPr="000A47F3">
        <w:rPr>
          <w:i/>
          <w:iCs/>
        </w:rPr>
        <w:t xml:space="preserve"> </w:t>
      </w:r>
      <w:r w:rsidRPr="000A47F3">
        <w:t>вопросах о поездке в Лондон были общие вопро</w:t>
      </w:r>
      <w:r w:rsidR="000C3E16">
        <w:t>сы об Англии, о путешествиях.</w:t>
      </w:r>
    </w:p>
    <w:p w:rsidR="000A47F3" w:rsidRPr="000A47F3" w:rsidRDefault="000A47F3" w:rsidP="000A47F3">
      <w:pPr>
        <w:ind w:left="-426" w:firstLine="965"/>
        <w:jc w:val="both"/>
      </w:pPr>
      <w:r w:rsidRPr="000A47F3">
        <w:t>Реализация критерия «организация текста» в личном письме –</w:t>
      </w:r>
      <w:r w:rsidR="000C3E16">
        <w:t xml:space="preserve"> 81,6% (сопоставимо с 2021 -81,6</w:t>
      </w:r>
      <w:r w:rsidRPr="000A47F3">
        <w:t xml:space="preserve">%), при условии, что все участники экзамена приступили к выполнению задания 39. В данном аспекте встречаются такие ошибки: </w:t>
      </w:r>
    </w:p>
    <w:p w:rsidR="000A47F3" w:rsidRPr="000A47F3" w:rsidRDefault="000A47F3" w:rsidP="000A47F3">
      <w:pPr>
        <w:ind w:left="-426" w:firstLine="965"/>
        <w:jc w:val="both"/>
        <w:rPr>
          <w:bCs/>
        </w:rPr>
      </w:pPr>
      <w:r w:rsidRPr="000A47F3">
        <w:rPr>
          <w:bCs/>
        </w:rPr>
        <w:t>- отсутствие благодарности за полученное письмо или надежды на будущие контакты;</w:t>
      </w:r>
    </w:p>
    <w:p w:rsidR="000A47F3" w:rsidRPr="000A47F3" w:rsidRDefault="000A47F3" w:rsidP="000A47F3">
      <w:pPr>
        <w:ind w:left="-426" w:firstLine="965"/>
        <w:jc w:val="both"/>
      </w:pPr>
      <w:r w:rsidRPr="000A47F3">
        <w:rPr>
          <w:bCs/>
        </w:rPr>
        <w:t>- средства логической связи («мостики») не всегда используются при переходе от одной части письма к другой.</w:t>
      </w:r>
    </w:p>
    <w:p w:rsidR="000A47F3" w:rsidRPr="000A47F3" w:rsidRDefault="000A47F3" w:rsidP="009E252A">
      <w:pPr>
        <w:spacing w:after="120"/>
        <w:ind w:left="-425" w:firstLine="964"/>
        <w:jc w:val="both"/>
      </w:pPr>
      <w:r w:rsidRPr="000A47F3">
        <w:t xml:space="preserve">Основные ошибки касаются критерия «языковое оформление» (уровень выполнения 62,1%, что выше результата прошлого года - 54,8%) и, в основном, отражают неправильное употребление грамматического времени, артиклей, лексики, построения вопросительных структур. </w:t>
      </w:r>
    </w:p>
    <w:tbl>
      <w:tblPr>
        <w:tblW w:w="5000" w:type="pct"/>
        <w:tblInd w:w="-318" w:type="dxa"/>
        <w:tblLayout w:type="fixed"/>
        <w:tblLook w:val="0000"/>
      </w:tblPr>
      <w:tblGrid>
        <w:gridCol w:w="1970"/>
        <w:gridCol w:w="1971"/>
        <w:gridCol w:w="1971"/>
        <w:gridCol w:w="1971"/>
        <w:gridCol w:w="1971"/>
      </w:tblGrid>
      <w:tr w:rsidR="009E252A" w:rsidRPr="000A47F3" w:rsidTr="009E252A">
        <w:trPr>
          <w:trHeight w:val="340"/>
        </w:trPr>
        <w:tc>
          <w:tcPr>
            <w:tcW w:w="1000" w:type="pct"/>
            <w:tcBorders>
              <w:top w:val="single" w:sz="8" w:space="0" w:color="000000"/>
              <w:left w:val="single" w:sz="8" w:space="0" w:color="000000"/>
              <w:bottom w:val="single" w:sz="8" w:space="0" w:color="000000"/>
              <w:right w:val="single" w:sz="8" w:space="0" w:color="000000"/>
            </w:tcBorders>
            <w:vAlign w:val="center"/>
          </w:tcPr>
          <w:p w:rsidR="009E252A" w:rsidRPr="000A47F3" w:rsidRDefault="009E252A" w:rsidP="009E252A">
            <w:pPr>
              <w:ind w:firstLine="457"/>
              <w:jc w:val="center"/>
            </w:pPr>
            <w:r w:rsidRPr="000A47F3">
              <w:t>Средний</w:t>
            </w:r>
          </w:p>
        </w:tc>
        <w:tc>
          <w:tcPr>
            <w:tcW w:w="1000" w:type="pct"/>
            <w:tcBorders>
              <w:top w:val="single" w:sz="8" w:space="0" w:color="000000"/>
              <w:left w:val="single" w:sz="8" w:space="0" w:color="000000"/>
              <w:bottom w:val="single" w:sz="8" w:space="0" w:color="000000"/>
              <w:right w:val="single" w:sz="8" w:space="0" w:color="000000"/>
            </w:tcBorders>
            <w:shd w:val="clear" w:color="auto" w:fill="auto"/>
            <w:vAlign w:val="center"/>
          </w:tcPr>
          <w:p w:rsidR="009E252A" w:rsidRPr="000A47F3" w:rsidRDefault="009E252A" w:rsidP="009E252A">
            <w:pPr>
              <w:jc w:val="center"/>
            </w:pPr>
            <w:r w:rsidRPr="000A47F3">
              <w:t>в группе не преодолевших минимальный балл</w:t>
            </w:r>
          </w:p>
        </w:tc>
        <w:tc>
          <w:tcPr>
            <w:tcW w:w="1000" w:type="pct"/>
            <w:tcBorders>
              <w:top w:val="single" w:sz="8" w:space="0" w:color="000000"/>
              <w:left w:val="single" w:sz="8" w:space="0" w:color="000000"/>
              <w:bottom w:val="single" w:sz="8" w:space="0" w:color="000000"/>
              <w:right w:val="single" w:sz="8" w:space="0" w:color="000000"/>
            </w:tcBorders>
            <w:vAlign w:val="center"/>
          </w:tcPr>
          <w:p w:rsidR="009E252A" w:rsidRPr="000A47F3" w:rsidRDefault="009E252A" w:rsidP="009E252A">
            <w:pPr>
              <w:ind w:left="-55" w:firstLine="371"/>
              <w:jc w:val="center"/>
            </w:pPr>
            <w:r w:rsidRPr="000A47F3">
              <w:t>в группе от минимального до 60 т.б.</w:t>
            </w:r>
          </w:p>
        </w:tc>
        <w:tc>
          <w:tcPr>
            <w:tcW w:w="1000" w:type="pct"/>
            <w:tcBorders>
              <w:top w:val="single" w:sz="8" w:space="0" w:color="000000"/>
              <w:left w:val="single" w:sz="8" w:space="0" w:color="000000"/>
              <w:bottom w:val="single" w:sz="8" w:space="0" w:color="000000"/>
              <w:right w:val="single" w:sz="8" w:space="0" w:color="000000"/>
            </w:tcBorders>
            <w:vAlign w:val="center"/>
          </w:tcPr>
          <w:p w:rsidR="009E252A" w:rsidRPr="000A47F3" w:rsidRDefault="0050357F" w:rsidP="009E252A">
            <w:pPr>
              <w:ind w:left="-35"/>
              <w:jc w:val="center"/>
            </w:pPr>
            <w:r>
              <w:t xml:space="preserve">в группе от </w:t>
            </w:r>
            <w:r w:rsidR="009E252A" w:rsidRPr="000A47F3">
              <w:t>61 до 80 т.б.</w:t>
            </w:r>
          </w:p>
        </w:tc>
        <w:tc>
          <w:tcPr>
            <w:tcW w:w="1000" w:type="pct"/>
            <w:tcBorders>
              <w:top w:val="single" w:sz="8" w:space="0" w:color="000000"/>
              <w:left w:val="single" w:sz="8" w:space="0" w:color="000000"/>
              <w:bottom w:val="single" w:sz="8" w:space="0" w:color="000000"/>
              <w:right w:val="single" w:sz="8" w:space="0" w:color="000000"/>
            </w:tcBorders>
            <w:vAlign w:val="center"/>
          </w:tcPr>
          <w:p w:rsidR="009E252A" w:rsidRPr="000A47F3" w:rsidRDefault="009E252A" w:rsidP="009E252A">
            <w:pPr>
              <w:ind w:left="-47"/>
              <w:jc w:val="center"/>
            </w:pPr>
            <w:r w:rsidRPr="000A47F3">
              <w:t>в группе от 81 до 100 т.б.</w:t>
            </w:r>
          </w:p>
        </w:tc>
      </w:tr>
      <w:tr w:rsidR="009E252A" w:rsidRPr="000A47F3" w:rsidTr="009E252A">
        <w:trPr>
          <w:trHeight w:val="340"/>
        </w:trPr>
        <w:tc>
          <w:tcPr>
            <w:tcW w:w="1000" w:type="pct"/>
            <w:tcBorders>
              <w:top w:val="single" w:sz="8" w:space="0" w:color="000000"/>
              <w:left w:val="single" w:sz="8" w:space="0" w:color="000000"/>
              <w:bottom w:val="single" w:sz="8" w:space="0" w:color="000000"/>
              <w:right w:val="single" w:sz="8" w:space="0" w:color="000000"/>
            </w:tcBorders>
            <w:vAlign w:val="center"/>
          </w:tcPr>
          <w:p w:rsidR="009E252A" w:rsidRPr="000A47F3" w:rsidRDefault="009E252A" w:rsidP="009E252A">
            <w:pPr>
              <w:jc w:val="center"/>
            </w:pPr>
            <w:r w:rsidRPr="000A47F3">
              <w:t>РКЗ 5,1%</w:t>
            </w:r>
          </w:p>
        </w:tc>
        <w:tc>
          <w:tcPr>
            <w:tcW w:w="1000" w:type="pct"/>
            <w:tcBorders>
              <w:top w:val="single" w:sz="8" w:space="0" w:color="000000"/>
              <w:left w:val="single" w:sz="8" w:space="0" w:color="000000"/>
              <w:bottom w:val="single" w:sz="8" w:space="0" w:color="000000"/>
              <w:right w:val="single" w:sz="8" w:space="0" w:color="000000"/>
            </w:tcBorders>
            <w:shd w:val="clear" w:color="auto" w:fill="auto"/>
            <w:vAlign w:val="center"/>
          </w:tcPr>
          <w:p w:rsidR="009E252A" w:rsidRPr="000A47F3" w:rsidRDefault="009E252A" w:rsidP="009E252A">
            <w:pPr>
              <w:jc w:val="center"/>
            </w:pPr>
            <w:r w:rsidRPr="000A47F3">
              <w:t>0%</w:t>
            </w:r>
          </w:p>
        </w:tc>
        <w:tc>
          <w:tcPr>
            <w:tcW w:w="1000" w:type="pct"/>
            <w:tcBorders>
              <w:top w:val="single" w:sz="8" w:space="0" w:color="000000"/>
              <w:left w:val="single" w:sz="8" w:space="0" w:color="000000"/>
              <w:bottom w:val="single" w:sz="8" w:space="0" w:color="000000"/>
              <w:right w:val="single" w:sz="8" w:space="0" w:color="000000"/>
            </w:tcBorders>
            <w:vAlign w:val="center"/>
          </w:tcPr>
          <w:p w:rsidR="009E252A" w:rsidRPr="000A47F3" w:rsidRDefault="009E252A" w:rsidP="009E252A">
            <w:pPr>
              <w:ind w:left="-55" w:firstLine="371"/>
              <w:jc w:val="center"/>
            </w:pPr>
            <w:r w:rsidRPr="000A47F3">
              <w:t>64,0%</w:t>
            </w:r>
          </w:p>
        </w:tc>
        <w:tc>
          <w:tcPr>
            <w:tcW w:w="1000" w:type="pct"/>
            <w:tcBorders>
              <w:top w:val="single" w:sz="8" w:space="0" w:color="000000"/>
              <w:left w:val="single" w:sz="8" w:space="0" w:color="000000"/>
              <w:bottom w:val="single" w:sz="8" w:space="0" w:color="000000"/>
              <w:right w:val="single" w:sz="8" w:space="0" w:color="000000"/>
            </w:tcBorders>
            <w:vAlign w:val="center"/>
          </w:tcPr>
          <w:p w:rsidR="009E252A" w:rsidRPr="000A47F3" w:rsidRDefault="009E252A" w:rsidP="009E252A">
            <w:pPr>
              <w:ind w:left="-35"/>
              <w:jc w:val="center"/>
            </w:pPr>
            <w:r w:rsidRPr="000A47F3">
              <w:t>86,6%</w:t>
            </w:r>
          </w:p>
        </w:tc>
        <w:tc>
          <w:tcPr>
            <w:tcW w:w="1000" w:type="pct"/>
            <w:tcBorders>
              <w:top w:val="single" w:sz="8" w:space="0" w:color="000000"/>
              <w:left w:val="single" w:sz="8" w:space="0" w:color="000000"/>
              <w:bottom w:val="single" w:sz="8" w:space="0" w:color="000000"/>
              <w:right w:val="single" w:sz="8" w:space="0" w:color="000000"/>
            </w:tcBorders>
            <w:vAlign w:val="center"/>
          </w:tcPr>
          <w:p w:rsidR="009E252A" w:rsidRPr="000A47F3" w:rsidRDefault="009E252A" w:rsidP="009E252A">
            <w:pPr>
              <w:ind w:left="-47"/>
              <w:jc w:val="center"/>
            </w:pPr>
            <w:r w:rsidRPr="000A47F3">
              <w:t>96,2%</w:t>
            </w:r>
          </w:p>
        </w:tc>
      </w:tr>
      <w:tr w:rsidR="009E252A" w:rsidRPr="000A47F3" w:rsidTr="009E252A">
        <w:trPr>
          <w:trHeight w:val="340"/>
        </w:trPr>
        <w:tc>
          <w:tcPr>
            <w:tcW w:w="1000" w:type="pct"/>
            <w:tcBorders>
              <w:top w:val="single" w:sz="8" w:space="0" w:color="000000"/>
              <w:left w:val="single" w:sz="8" w:space="0" w:color="000000"/>
              <w:bottom w:val="single" w:sz="8" w:space="0" w:color="000000"/>
              <w:right w:val="single" w:sz="8" w:space="0" w:color="000000"/>
            </w:tcBorders>
            <w:vAlign w:val="center"/>
          </w:tcPr>
          <w:p w:rsidR="009E252A" w:rsidRPr="000A47F3" w:rsidRDefault="009E252A" w:rsidP="009E252A">
            <w:pPr>
              <w:jc w:val="center"/>
            </w:pPr>
            <w:r w:rsidRPr="000A47F3">
              <w:t>ОТ 81,6%</w:t>
            </w:r>
          </w:p>
        </w:tc>
        <w:tc>
          <w:tcPr>
            <w:tcW w:w="1000" w:type="pct"/>
            <w:tcBorders>
              <w:top w:val="single" w:sz="8" w:space="0" w:color="000000"/>
              <w:left w:val="single" w:sz="8" w:space="0" w:color="000000"/>
              <w:bottom w:val="single" w:sz="8" w:space="0" w:color="000000"/>
              <w:right w:val="single" w:sz="8" w:space="0" w:color="000000"/>
            </w:tcBorders>
            <w:shd w:val="clear" w:color="auto" w:fill="auto"/>
            <w:vAlign w:val="center"/>
          </w:tcPr>
          <w:p w:rsidR="009E252A" w:rsidRPr="000A47F3" w:rsidRDefault="009E252A" w:rsidP="009E252A">
            <w:pPr>
              <w:jc w:val="center"/>
            </w:pPr>
            <w:r w:rsidRPr="000A47F3">
              <w:t>0%</w:t>
            </w:r>
          </w:p>
        </w:tc>
        <w:tc>
          <w:tcPr>
            <w:tcW w:w="1000" w:type="pct"/>
            <w:tcBorders>
              <w:top w:val="single" w:sz="8" w:space="0" w:color="000000"/>
              <w:left w:val="single" w:sz="8" w:space="0" w:color="000000"/>
              <w:bottom w:val="single" w:sz="8" w:space="0" w:color="000000"/>
              <w:right w:val="single" w:sz="8" w:space="0" w:color="000000"/>
            </w:tcBorders>
            <w:vAlign w:val="center"/>
          </w:tcPr>
          <w:p w:rsidR="009E252A" w:rsidRPr="000A47F3" w:rsidRDefault="009E252A" w:rsidP="009E252A">
            <w:pPr>
              <w:ind w:left="-55" w:firstLine="371"/>
              <w:jc w:val="center"/>
            </w:pPr>
            <w:r w:rsidRPr="000A47F3">
              <w:t>66,9%</w:t>
            </w:r>
          </w:p>
        </w:tc>
        <w:tc>
          <w:tcPr>
            <w:tcW w:w="1000" w:type="pct"/>
            <w:tcBorders>
              <w:top w:val="single" w:sz="8" w:space="0" w:color="000000"/>
              <w:left w:val="single" w:sz="8" w:space="0" w:color="000000"/>
              <w:bottom w:val="single" w:sz="8" w:space="0" w:color="000000"/>
              <w:right w:val="single" w:sz="8" w:space="0" w:color="000000"/>
            </w:tcBorders>
            <w:vAlign w:val="center"/>
          </w:tcPr>
          <w:p w:rsidR="009E252A" w:rsidRPr="000A47F3" w:rsidRDefault="009E252A" w:rsidP="009E252A">
            <w:pPr>
              <w:ind w:left="-35"/>
              <w:jc w:val="center"/>
            </w:pPr>
            <w:r w:rsidRPr="000A47F3">
              <w:t>77,7%</w:t>
            </w:r>
          </w:p>
        </w:tc>
        <w:tc>
          <w:tcPr>
            <w:tcW w:w="1000" w:type="pct"/>
            <w:tcBorders>
              <w:top w:val="single" w:sz="8" w:space="0" w:color="000000"/>
              <w:left w:val="single" w:sz="8" w:space="0" w:color="000000"/>
              <w:bottom w:val="single" w:sz="8" w:space="0" w:color="000000"/>
              <w:right w:val="single" w:sz="8" w:space="0" w:color="000000"/>
            </w:tcBorders>
            <w:vAlign w:val="center"/>
          </w:tcPr>
          <w:p w:rsidR="009E252A" w:rsidRPr="000A47F3" w:rsidRDefault="009E252A" w:rsidP="009E252A">
            <w:pPr>
              <w:ind w:left="-47"/>
              <w:jc w:val="center"/>
            </w:pPr>
            <w:r w:rsidRPr="000A47F3">
              <w:t>94,3%</w:t>
            </w:r>
          </w:p>
        </w:tc>
      </w:tr>
      <w:tr w:rsidR="009E252A" w:rsidRPr="000A47F3" w:rsidTr="009E252A">
        <w:trPr>
          <w:trHeight w:val="340"/>
        </w:trPr>
        <w:tc>
          <w:tcPr>
            <w:tcW w:w="1000" w:type="pct"/>
            <w:tcBorders>
              <w:top w:val="single" w:sz="8" w:space="0" w:color="000000"/>
              <w:left w:val="single" w:sz="8" w:space="0" w:color="000000"/>
              <w:bottom w:val="single" w:sz="8" w:space="0" w:color="000000"/>
              <w:right w:val="single" w:sz="8" w:space="0" w:color="000000"/>
            </w:tcBorders>
            <w:vAlign w:val="center"/>
          </w:tcPr>
          <w:p w:rsidR="009E252A" w:rsidRPr="000A47F3" w:rsidRDefault="009E252A" w:rsidP="009E252A">
            <w:pPr>
              <w:jc w:val="center"/>
            </w:pPr>
            <w:r w:rsidRPr="000A47F3">
              <w:t>ЯО 1,2%</w:t>
            </w:r>
          </w:p>
        </w:tc>
        <w:tc>
          <w:tcPr>
            <w:tcW w:w="1000" w:type="pct"/>
            <w:tcBorders>
              <w:top w:val="single" w:sz="8" w:space="0" w:color="000000"/>
              <w:left w:val="single" w:sz="8" w:space="0" w:color="000000"/>
              <w:bottom w:val="single" w:sz="8" w:space="0" w:color="000000"/>
              <w:right w:val="single" w:sz="8" w:space="0" w:color="000000"/>
            </w:tcBorders>
            <w:shd w:val="clear" w:color="auto" w:fill="auto"/>
            <w:vAlign w:val="center"/>
          </w:tcPr>
          <w:p w:rsidR="009E252A" w:rsidRPr="000A47F3" w:rsidRDefault="009E252A" w:rsidP="009E252A">
            <w:pPr>
              <w:jc w:val="center"/>
            </w:pPr>
            <w:r w:rsidRPr="000A47F3">
              <w:t>0%</w:t>
            </w:r>
          </w:p>
        </w:tc>
        <w:tc>
          <w:tcPr>
            <w:tcW w:w="1000" w:type="pct"/>
            <w:tcBorders>
              <w:top w:val="single" w:sz="8" w:space="0" w:color="000000"/>
              <w:left w:val="single" w:sz="8" w:space="0" w:color="000000"/>
              <w:bottom w:val="single" w:sz="8" w:space="0" w:color="000000"/>
              <w:right w:val="single" w:sz="8" w:space="0" w:color="000000"/>
            </w:tcBorders>
            <w:vAlign w:val="center"/>
          </w:tcPr>
          <w:p w:rsidR="009E252A" w:rsidRPr="000A47F3" w:rsidRDefault="009E252A" w:rsidP="009E252A">
            <w:pPr>
              <w:ind w:left="-55" w:firstLine="371"/>
              <w:jc w:val="center"/>
            </w:pPr>
            <w:r w:rsidRPr="000A47F3">
              <w:t>15,7%</w:t>
            </w:r>
          </w:p>
        </w:tc>
        <w:tc>
          <w:tcPr>
            <w:tcW w:w="1000" w:type="pct"/>
            <w:tcBorders>
              <w:top w:val="single" w:sz="8" w:space="0" w:color="000000"/>
              <w:left w:val="single" w:sz="8" w:space="0" w:color="000000"/>
              <w:bottom w:val="single" w:sz="8" w:space="0" w:color="000000"/>
              <w:right w:val="single" w:sz="8" w:space="0" w:color="000000"/>
            </w:tcBorders>
            <w:vAlign w:val="center"/>
          </w:tcPr>
          <w:p w:rsidR="009E252A" w:rsidRPr="000A47F3" w:rsidRDefault="009E252A" w:rsidP="009E252A">
            <w:pPr>
              <w:ind w:left="-35"/>
              <w:jc w:val="center"/>
            </w:pPr>
            <w:r w:rsidRPr="000A47F3">
              <w:t>57,2%</w:t>
            </w:r>
          </w:p>
        </w:tc>
        <w:tc>
          <w:tcPr>
            <w:tcW w:w="1000" w:type="pct"/>
            <w:tcBorders>
              <w:top w:val="single" w:sz="8" w:space="0" w:color="000000"/>
              <w:left w:val="single" w:sz="8" w:space="0" w:color="000000"/>
              <w:bottom w:val="single" w:sz="8" w:space="0" w:color="000000"/>
              <w:right w:val="single" w:sz="8" w:space="0" w:color="000000"/>
            </w:tcBorders>
            <w:vAlign w:val="center"/>
          </w:tcPr>
          <w:p w:rsidR="009E252A" w:rsidRPr="000A47F3" w:rsidRDefault="009E252A" w:rsidP="009E252A">
            <w:pPr>
              <w:ind w:left="-47"/>
              <w:jc w:val="center"/>
            </w:pPr>
            <w:r w:rsidRPr="000A47F3">
              <w:t>90,5%</w:t>
            </w:r>
          </w:p>
        </w:tc>
      </w:tr>
    </w:tbl>
    <w:p w:rsidR="000A47F3" w:rsidRPr="000A47F3" w:rsidRDefault="000A47F3" w:rsidP="0050357F">
      <w:pPr>
        <w:spacing w:before="120"/>
        <w:ind w:left="-425" w:firstLine="964"/>
        <w:jc w:val="both"/>
      </w:pPr>
      <w:r w:rsidRPr="000A47F3">
        <w:rPr>
          <w:bCs/>
        </w:rPr>
        <w:t>Результаты сопоставимы с прошлогодними, есть незначительное повышение выполнения аспекта РКЗ. Очевидна тенденция к повышению результатов, что</w:t>
      </w:r>
      <w:r w:rsidRPr="000A47F3">
        <w:t xml:space="preserve"> демонстрирует целенаправленную работу учителей образовательных организаций Республики Карелия. </w:t>
      </w:r>
    </w:p>
    <w:p w:rsidR="000A47F3" w:rsidRPr="000A47F3" w:rsidRDefault="000A47F3" w:rsidP="000A47F3">
      <w:pPr>
        <w:ind w:left="-426" w:firstLine="965"/>
        <w:jc w:val="both"/>
      </w:pPr>
      <w:r w:rsidRPr="000A47F3">
        <w:t xml:space="preserve">Рекомендации: </w:t>
      </w:r>
    </w:p>
    <w:p w:rsidR="000A47F3" w:rsidRPr="000A47F3" w:rsidRDefault="000A47F3" w:rsidP="00923AF3">
      <w:pPr>
        <w:numPr>
          <w:ilvl w:val="0"/>
          <w:numId w:val="136"/>
        </w:numPr>
        <w:jc w:val="both"/>
      </w:pPr>
      <w:r w:rsidRPr="000A47F3">
        <w:t>разобрать с учащимися по-аспектную схему оценивания РКЗ;</w:t>
      </w:r>
    </w:p>
    <w:p w:rsidR="000A47F3" w:rsidRPr="000A47F3" w:rsidRDefault="000A47F3" w:rsidP="00923AF3">
      <w:pPr>
        <w:numPr>
          <w:ilvl w:val="0"/>
          <w:numId w:val="136"/>
        </w:numPr>
        <w:jc w:val="both"/>
      </w:pPr>
      <w:r w:rsidRPr="000A47F3">
        <w:t xml:space="preserve">изучить то, как делать логические переходы в письме; </w:t>
      </w:r>
    </w:p>
    <w:p w:rsidR="000A47F3" w:rsidRPr="000A47F3" w:rsidRDefault="000A47F3" w:rsidP="00923AF3">
      <w:pPr>
        <w:numPr>
          <w:ilvl w:val="0"/>
          <w:numId w:val="136"/>
        </w:numPr>
        <w:jc w:val="both"/>
      </w:pPr>
      <w:r w:rsidRPr="000A47F3">
        <w:t>акцентировать внимание на  формах выражения вежливости и т.п.</w:t>
      </w:r>
    </w:p>
    <w:p w:rsidR="000A47F3" w:rsidRPr="000A47F3" w:rsidRDefault="000A47F3" w:rsidP="0050357F">
      <w:pPr>
        <w:spacing w:before="120"/>
        <w:ind w:left="-425" w:firstLine="964"/>
        <w:jc w:val="both"/>
      </w:pPr>
      <w:r w:rsidRPr="000A47F3">
        <w:t xml:space="preserve">В задании 40 </w:t>
      </w:r>
      <w:r w:rsidRPr="000A47F3">
        <w:rPr>
          <w:b/>
          <w:bCs/>
        </w:rPr>
        <w:t>«Письменное высказывание с элементами рассуждения на основе таблицы/диаграммы»</w:t>
      </w:r>
      <w:r w:rsidRPr="000A47F3">
        <w:t xml:space="preserve"> участники экзамена должны были написать эссе по одной из предложенных проблем, используя готовую численную информацию, с акцентом на проектную работу:</w:t>
      </w:r>
    </w:p>
    <w:p w:rsidR="000A47F3" w:rsidRPr="000A47F3" w:rsidRDefault="000A47F3" w:rsidP="00923AF3">
      <w:pPr>
        <w:numPr>
          <w:ilvl w:val="0"/>
          <w:numId w:val="128"/>
        </w:numPr>
        <w:jc w:val="both"/>
        <w:rPr>
          <w:lang w:val="en-US"/>
        </w:rPr>
      </w:pPr>
      <w:r w:rsidRPr="000A47F3">
        <w:rPr>
          <w:lang w:val="en-US"/>
        </w:rPr>
        <w:t>How people stay healthy in Zetland.</w:t>
      </w:r>
    </w:p>
    <w:p w:rsidR="000A47F3" w:rsidRPr="000A47F3" w:rsidRDefault="000A47F3" w:rsidP="00923AF3">
      <w:pPr>
        <w:numPr>
          <w:ilvl w:val="0"/>
          <w:numId w:val="128"/>
        </w:numPr>
        <w:jc w:val="both"/>
        <w:rPr>
          <w:lang w:val="en-US"/>
        </w:rPr>
      </w:pPr>
      <w:r w:rsidRPr="000A47F3">
        <w:rPr>
          <w:lang w:val="en-US"/>
        </w:rPr>
        <w:t xml:space="preserve">Why people should study geography in Zetland. </w:t>
      </w:r>
    </w:p>
    <w:p w:rsidR="000A47F3" w:rsidRPr="000A47F3" w:rsidRDefault="000A47F3" w:rsidP="0050357F">
      <w:pPr>
        <w:spacing w:after="120"/>
        <w:ind w:left="-425" w:firstLine="964"/>
        <w:jc w:val="both"/>
      </w:pPr>
      <w:r w:rsidRPr="000A47F3">
        <w:t>Задания этого раздела соответствуют кодификатору.</w:t>
      </w:r>
    </w:p>
    <w:tbl>
      <w:tblPr>
        <w:tblW w:w="5179"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267"/>
        <w:gridCol w:w="1135"/>
        <w:gridCol w:w="1135"/>
        <w:gridCol w:w="1417"/>
        <w:gridCol w:w="1417"/>
        <w:gridCol w:w="1417"/>
        <w:gridCol w:w="1419"/>
      </w:tblGrid>
      <w:tr w:rsidR="003F42FD" w:rsidRPr="000A47F3" w:rsidTr="003F42FD">
        <w:trPr>
          <w:trHeight w:val="58"/>
        </w:trPr>
        <w:tc>
          <w:tcPr>
            <w:tcW w:w="1111" w:type="pct"/>
            <w:vMerge w:val="restart"/>
            <w:vAlign w:val="center"/>
          </w:tcPr>
          <w:p w:rsidR="003F42FD" w:rsidRPr="000A47F3" w:rsidRDefault="003F42FD" w:rsidP="003F42FD"/>
        </w:tc>
        <w:tc>
          <w:tcPr>
            <w:tcW w:w="1112" w:type="pct"/>
            <w:gridSpan w:val="2"/>
            <w:vAlign w:val="center"/>
          </w:tcPr>
          <w:p w:rsidR="003F42FD" w:rsidRPr="000A47F3" w:rsidRDefault="003F42FD" w:rsidP="003F42FD">
            <w:pPr>
              <w:ind w:left="-91" w:right="-150"/>
              <w:jc w:val="center"/>
            </w:pPr>
            <w:r w:rsidRPr="000A47F3">
              <w:t>средний</w:t>
            </w:r>
          </w:p>
        </w:tc>
        <w:tc>
          <w:tcPr>
            <w:tcW w:w="694" w:type="pct"/>
            <w:vMerge w:val="restart"/>
            <w:shd w:val="clear" w:color="auto" w:fill="auto"/>
            <w:vAlign w:val="center"/>
          </w:tcPr>
          <w:p w:rsidR="003F42FD" w:rsidRPr="000A47F3" w:rsidRDefault="003F42FD" w:rsidP="003F42FD">
            <w:pPr>
              <w:ind w:left="-91" w:right="-150"/>
              <w:jc w:val="center"/>
            </w:pPr>
            <w:r w:rsidRPr="000A47F3">
              <w:t>в группе не преодолевших минимальный балл</w:t>
            </w:r>
          </w:p>
        </w:tc>
        <w:tc>
          <w:tcPr>
            <w:tcW w:w="694" w:type="pct"/>
            <w:vMerge w:val="restart"/>
            <w:vAlign w:val="center"/>
          </w:tcPr>
          <w:p w:rsidR="003F42FD" w:rsidRPr="000A47F3" w:rsidRDefault="003F42FD" w:rsidP="003F42FD">
            <w:pPr>
              <w:ind w:left="-33" w:right="-107" w:hanging="70"/>
              <w:jc w:val="center"/>
            </w:pPr>
            <w:r>
              <w:t>в группе от минимального</w:t>
            </w:r>
            <w:r w:rsidRPr="000A47F3">
              <w:t xml:space="preserve"> до 60 т.б.</w:t>
            </w:r>
          </w:p>
        </w:tc>
        <w:tc>
          <w:tcPr>
            <w:tcW w:w="694" w:type="pct"/>
            <w:vMerge w:val="restart"/>
            <w:vAlign w:val="center"/>
          </w:tcPr>
          <w:p w:rsidR="003F42FD" w:rsidRPr="000A47F3" w:rsidRDefault="003F42FD" w:rsidP="003F42FD">
            <w:pPr>
              <w:ind w:left="-49" w:firstLine="261"/>
              <w:jc w:val="center"/>
            </w:pPr>
            <w:r w:rsidRPr="000A47F3">
              <w:t>в группе от 61 до 80 т.б.</w:t>
            </w:r>
          </w:p>
        </w:tc>
        <w:tc>
          <w:tcPr>
            <w:tcW w:w="695" w:type="pct"/>
            <w:vMerge w:val="restart"/>
            <w:vAlign w:val="center"/>
          </w:tcPr>
          <w:p w:rsidR="003F42FD" w:rsidRPr="000A47F3" w:rsidRDefault="003F42FD" w:rsidP="003F42FD">
            <w:pPr>
              <w:ind w:left="-49" w:firstLine="292"/>
              <w:jc w:val="center"/>
            </w:pPr>
            <w:r w:rsidRPr="000A47F3">
              <w:t>в группе от 81 до 100 т.б.</w:t>
            </w:r>
          </w:p>
        </w:tc>
      </w:tr>
      <w:tr w:rsidR="003F42FD" w:rsidRPr="000A47F3" w:rsidTr="003F42FD">
        <w:trPr>
          <w:trHeight w:val="58"/>
        </w:trPr>
        <w:tc>
          <w:tcPr>
            <w:tcW w:w="1111" w:type="pct"/>
            <w:vMerge/>
            <w:vAlign w:val="center"/>
          </w:tcPr>
          <w:p w:rsidR="003F42FD" w:rsidRPr="000A47F3" w:rsidRDefault="003F42FD" w:rsidP="003F42FD"/>
        </w:tc>
        <w:tc>
          <w:tcPr>
            <w:tcW w:w="556" w:type="pct"/>
            <w:vAlign w:val="center"/>
          </w:tcPr>
          <w:p w:rsidR="003F42FD" w:rsidRPr="000A47F3" w:rsidRDefault="003F42FD" w:rsidP="003F42FD">
            <w:pPr>
              <w:ind w:left="-91"/>
              <w:jc w:val="center"/>
            </w:pPr>
            <w:r w:rsidRPr="000A47F3">
              <w:t>2022</w:t>
            </w:r>
          </w:p>
        </w:tc>
        <w:tc>
          <w:tcPr>
            <w:tcW w:w="556" w:type="pct"/>
            <w:vAlign w:val="center"/>
          </w:tcPr>
          <w:p w:rsidR="003F42FD" w:rsidRPr="000A47F3" w:rsidRDefault="003F42FD" w:rsidP="003F42FD">
            <w:pPr>
              <w:ind w:left="-91" w:right="-150"/>
              <w:jc w:val="center"/>
            </w:pPr>
            <w:r w:rsidRPr="000A47F3">
              <w:t>2021</w:t>
            </w:r>
          </w:p>
        </w:tc>
        <w:tc>
          <w:tcPr>
            <w:tcW w:w="694" w:type="pct"/>
            <w:vMerge/>
            <w:shd w:val="clear" w:color="auto" w:fill="auto"/>
            <w:vAlign w:val="center"/>
          </w:tcPr>
          <w:p w:rsidR="003F42FD" w:rsidRPr="000A47F3" w:rsidRDefault="003F42FD" w:rsidP="003F42FD">
            <w:pPr>
              <w:ind w:left="-91" w:right="-150"/>
              <w:jc w:val="center"/>
            </w:pPr>
          </w:p>
        </w:tc>
        <w:tc>
          <w:tcPr>
            <w:tcW w:w="694" w:type="pct"/>
            <w:vMerge/>
            <w:vAlign w:val="center"/>
          </w:tcPr>
          <w:p w:rsidR="003F42FD" w:rsidRPr="000A47F3" w:rsidRDefault="003F42FD" w:rsidP="003F42FD">
            <w:pPr>
              <w:ind w:left="-426" w:right="-150" w:firstLine="373"/>
              <w:jc w:val="center"/>
            </w:pPr>
          </w:p>
        </w:tc>
        <w:tc>
          <w:tcPr>
            <w:tcW w:w="694" w:type="pct"/>
            <w:vMerge/>
            <w:vAlign w:val="center"/>
          </w:tcPr>
          <w:p w:rsidR="003F42FD" w:rsidRPr="000A47F3" w:rsidRDefault="003F42FD" w:rsidP="003F42FD">
            <w:pPr>
              <w:ind w:left="-426" w:firstLine="261"/>
              <w:jc w:val="center"/>
            </w:pPr>
          </w:p>
        </w:tc>
        <w:tc>
          <w:tcPr>
            <w:tcW w:w="695" w:type="pct"/>
            <w:vMerge/>
            <w:vAlign w:val="center"/>
          </w:tcPr>
          <w:p w:rsidR="003F42FD" w:rsidRPr="000A47F3" w:rsidRDefault="003F42FD" w:rsidP="003F42FD">
            <w:pPr>
              <w:ind w:left="-426" w:firstLine="292"/>
              <w:jc w:val="center"/>
            </w:pPr>
          </w:p>
        </w:tc>
      </w:tr>
      <w:tr w:rsidR="003F42FD" w:rsidRPr="000A47F3" w:rsidTr="003F42FD">
        <w:trPr>
          <w:trHeight w:val="58"/>
        </w:trPr>
        <w:tc>
          <w:tcPr>
            <w:tcW w:w="1111" w:type="pct"/>
            <w:vAlign w:val="center"/>
          </w:tcPr>
          <w:p w:rsidR="003F42FD" w:rsidRPr="000A47F3" w:rsidRDefault="003F42FD" w:rsidP="003F42FD">
            <w:r w:rsidRPr="000A47F3">
              <w:t>К1</w:t>
            </w:r>
            <w:r w:rsidRPr="000A47F3">
              <w:rPr>
                <w:bCs/>
              </w:rPr>
              <w:t xml:space="preserve"> Решение коммуникативной задачи</w:t>
            </w:r>
          </w:p>
        </w:tc>
        <w:tc>
          <w:tcPr>
            <w:tcW w:w="556" w:type="pct"/>
            <w:vAlign w:val="center"/>
          </w:tcPr>
          <w:p w:rsidR="003F42FD" w:rsidRPr="000A47F3" w:rsidRDefault="003F42FD" w:rsidP="003F42FD">
            <w:pPr>
              <w:ind w:left="-91"/>
              <w:jc w:val="center"/>
            </w:pPr>
            <w:r w:rsidRPr="000A47F3">
              <w:t>65,6%</w:t>
            </w:r>
          </w:p>
        </w:tc>
        <w:tc>
          <w:tcPr>
            <w:tcW w:w="556" w:type="pct"/>
            <w:vAlign w:val="center"/>
          </w:tcPr>
          <w:p w:rsidR="003F42FD" w:rsidRPr="000A47F3" w:rsidRDefault="003F42FD" w:rsidP="003F42FD">
            <w:pPr>
              <w:ind w:left="-91" w:right="-150"/>
              <w:jc w:val="center"/>
            </w:pPr>
            <w:r w:rsidRPr="000A47F3">
              <w:t>43,0%</w:t>
            </w:r>
          </w:p>
        </w:tc>
        <w:tc>
          <w:tcPr>
            <w:tcW w:w="694" w:type="pct"/>
            <w:shd w:val="clear" w:color="auto" w:fill="auto"/>
            <w:vAlign w:val="center"/>
          </w:tcPr>
          <w:p w:rsidR="003F42FD" w:rsidRPr="000A47F3" w:rsidRDefault="003F42FD" w:rsidP="003F42FD">
            <w:pPr>
              <w:ind w:left="-91" w:right="-150"/>
              <w:jc w:val="center"/>
            </w:pPr>
            <w:r w:rsidRPr="000A47F3">
              <w:t>0%</w:t>
            </w:r>
          </w:p>
        </w:tc>
        <w:tc>
          <w:tcPr>
            <w:tcW w:w="694" w:type="pct"/>
            <w:vAlign w:val="center"/>
          </w:tcPr>
          <w:p w:rsidR="003F42FD" w:rsidRPr="000A47F3" w:rsidRDefault="003F42FD" w:rsidP="003F42FD">
            <w:pPr>
              <w:ind w:left="-426" w:right="-150" w:firstLine="373"/>
              <w:jc w:val="center"/>
            </w:pPr>
            <w:r w:rsidRPr="000A47F3">
              <w:t>22,9%</w:t>
            </w:r>
          </w:p>
        </w:tc>
        <w:tc>
          <w:tcPr>
            <w:tcW w:w="694" w:type="pct"/>
            <w:vAlign w:val="center"/>
          </w:tcPr>
          <w:p w:rsidR="003F42FD" w:rsidRPr="000A47F3" w:rsidRDefault="003F42FD" w:rsidP="003F42FD">
            <w:pPr>
              <w:ind w:left="-426" w:firstLine="261"/>
              <w:jc w:val="center"/>
            </w:pPr>
            <w:r w:rsidRPr="000A47F3">
              <w:t>64,8%</w:t>
            </w:r>
          </w:p>
        </w:tc>
        <w:tc>
          <w:tcPr>
            <w:tcW w:w="695" w:type="pct"/>
            <w:vAlign w:val="center"/>
          </w:tcPr>
          <w:p w:rsidR="003F42FD" w:rsidRPr="000A47F3" w:rsidRDefault="003F42FD" w:rsidP="003F42FD">
            <w:pPr>
              <w:ind w:left="-426" w:firstLine="292"/>
              <w:jc w:val="center"/>
            </w:pPr>
            <w:r w:rsidRPr="000A47F3">
              <w:t>90,5%</w:t>
            </w:r>
          </w:p>
        </w:tc>
      </w:tr>
      <w:tr w:rsidR="003F42FD" w:rsidRPr="000A47F3" w:rsidTr="003F42FD">
        <w:trPr>
          <w:trHeight w:val="340"/>
        </w:trPr>
        <w:tc>
          <w:tcPr>
            <w:tcW w:w="1111" w:type="pct"/>
            <w:vAlign w:val="center"/>
          </w:tcPr>
          <w:p w:rsidR="003F42FD" w:rsidRPr="000A47F3" w:rsidRDefault="003F42FD" w:rsidP="003F42FD">
            <w:r w:rsidRPr="000A47F3">
              <w:t>К2</w:t>
            </w:r>
            <w:r w:rsidRPr="000A47F3">
              <w:rPr>
                <w:bCs/>
              </w:rPr>
              <w:t xml:space="preserve"> Организация текста</w:t>
            </w:r>
          </w:p>
        </w:tc>
        <w:tc>
          <w:tcPr>
            <w:tcW w:w="556" w:type="pct"/>
            <w:vAlign w:val="center"/>
          </w:tcPr>
          <w:p w:rsidR="003F42FD" w:rsidRPr="000A47F3" w:rsidRDefault="003F42FD" w:rsidP="003F42FD">
            <w:pPr>
              <w:ind w:left="-91"/>
              <w:jc w:val="center"/>
            </w:pPr>
            <w:r w:rsidRPr="000A47F3">
              <w:t>63,6%</w:t>
            </w:r>
          </w:p>
        </w:tc>
        <w:tc>
          <w:tcPr>
            <w:tcW w:w="556" w:type="pct"/>
            <w:vAlign w:val="center"/>
          </w:tcPr>
          <w:p w:rsidR="003F42FD" w:rsidRPr="000A47F3" w:rsidRDefault="003F42FD" w:rsidP="003F42FD">
            <w:pPr>
              <w:ind w:left="-91" w:right="-150"/>
              <w:jc w:val="center"/>
            </w:pPr>
            <w:r w:rsidRPr="000A47F3">
              <w:t>48,9%</w:t>
            </w:r>
          </w:p>
        </w:tc>
        <w:tc>
          <w:tcPr>
            <w:tcW w:w="694" w:type="pct"/>
            <w:shd w:val="clear" w:color="auto" w:fill="auto"/>
            <w:vAlign w:val="center"/>
          </w:tcPr>
          <w:p w:rsidR="003F42FD" w:rsidRPr="000A47F3" w:rsidRDefault="003F42FD" w:rsidP="003F42FD">
            <w:pPr>
              <w:ind w:left="-91" w:right="-150"/>
              <w:jc w:val="center"/>
            </w:pPr>
            <w:r w:rsidRPr="000A47F3">
              <w:t>0%</w:t>
            </w:r>
          </w:p>
        </w:tc>
        <w:tc>
          <w:tcPr>
            <w:tcW w:w="694" w:type="pct"/>
            <w:vAlign w:val="center"/>
          </w:tcPr>
          <w:p w:rsidR="003F42FD" w:rsidRPr="000A47F3" w:rsidRDefault="003F42FD" w:rsidP="003F42FD">
            <w:pPr>
              <w:ind w:left="-426" w:right="-150" w:firstLine="373"/>
              <w:jc w:val="center"/>
            </w:pPr>
            <w:r w:rsidRPr="000A47F3">
              <w:t>24,4%</w:t>
            </w:r>
          </w:p>
        </w:tc>
        <w:tc>
          <w:tcPr>
            <w:tcW w:w="694" w:type="pct"/>
            <w:vAlign w:val="center"/>
          </w:tcPr>
          <w:p w:rsidR="003F42FD" w:rsidRPr="000A47F3" w:rsidRDefault="003F42FD" w:rsidP="003F42FD">
            <w:pPr>
              <w:ind w:left="-426" w:firstLine="261"/>
              <w:jc w:val="center"/>
            </w:pPr>
            <w:r w:rsidRPr="000A47F3">
              <w:t>64,2%</w:t>
            </w:r>
          </w:p>
        </w:tc>
        <w:tc>
          <w:tcPr>
            <w:tcW w:w="695" w:type="pct"/>
            <w:vAlign w:val="center"/>
          </w:tcPr>
          <w:p w:rsidR="003F42FD" w:rsidRPr="000A47F3" w:rsidRDefault="003F42FD" w:rsidP="003F42FD">
            <w:pPr>
              <w:ind w:left="-426" w:firstLine="292"/>
              <w:jc w:val="center"/>
            </w:pPr>
            <w:r w:rsidRPr="000A47F3">
              <w:t>85,2%</w:t>
            </w:r>
          </w:p>
        </w:tc>
      </w:tr>
      <w:tr w:rsidR="003F42FD" w:rsidRPr="000A47F3" w:rsidTr="003F42FD">
        <w:trPr>
          <w:trHeight w:val="340"/>
        </w:trPr>
        <w:tc>
          <w:tcPr>
            <w:tcW w:w="1111" w:type="pct"/>
            <w:vAlign w:val="center"/>
          </w:tcPr>
          <w:p w:rsidR="003F42FD" w:rsidRPr="000A47F3" w:rsidRDefault="003F42FD" w:rsidP="003F42FD">
            <w:r w:rsidRPr="000A47F3">
              <w:t>К3</w:t>
            </w:r>
            <w:r w:rsidRPr="000A47F3">
              <w:rPr>
                <w:bCs/>
              </w:rPr>
              <w:t xml:space="preserve"> Лексика</w:t>
            </w:r>
          </w:p>
        </w:tc>
        <w:tc>
          <w:tcPr>
            <w:tcW w:w="556" w:type="pct"/>
            <w:vAlign w:val="center"/>
          </w:tcPr>
          <w:p w:rsidR="003F42FD" w:rsidRPr="000A47F3" w:rsidRDefault="003F42FD" w:rsidP="003F42FD">
            <w:pPr>
              <w:ind w:left="-91"/>
              <w:jc w:val="center"/>
            </w:pPr>
            <w:r w:rsidRPr="000A47F3">
              <w:t>65,6%</w:t>
            </w:r>
          </w:p>
        </w:tc>
        <w:tc>
          <w:tcPr>
            <w:tcW w:w="556" w:type="pct"/>
            <w:vAlign w:val="center"/>
          </w:tcPr>
          <w:p w:rsidR="003F42FD" w:rsidRPr="000A47F3" w:rsidRDefault="003F42FD" w:rsidP="003F42FD">
            <w:pPr>
              <w:ind w:left="-91" w:right="-150"/>
              <w:jc w:val="center"/>
            </w:pPr>
            <w:r w:rsidRPr="000A47F3">
              <w:t>50,4%</w:t>
            </w:r>
          </w:p>
        </w:tc>
        <w:tc>
          <w:tcPr>
            <w:tcW w:w="694" w:type="pct"/>
            <w:shd w:val="clear" w:color="auto" w:fill="auto"/>
            <w:vAlign w:val="center"/>
          </w:tcPr>
          <w:p w:rsidR="003F42FD" w:rsidRPr="000A47F3" w:rsidRDefault="003F42FD" w:rsidP="003F42FD">
            <w:pPr>
              <w:ind w:left="-91" w:right="-150"/>
              <w:jc w:val="center"/>
            </w:pPr>
            <w:r w:rsidRPr="000A47F3">
              <w:t>0%</w:t>
            </w:r>
          </w:p>
        </w:tc>
        <w:tc>
          <w:tcPr>
            <w:tcW w:w="694" w:type="pct"/>
            <w:vAlign w:val="center"/>
          </w:tcPr>
          <w:p w:rsidR="003F42FD" w:rsidRPr="000A47F3" w:rsidRDefault="003F42FD" w:rsidP="003F42FD">
            <w:pPr>
              <w:ind w:left="-426" w:right="-150" w:firstLine="373"/>
              <w:jc w:val="center"/>
            </w:pPr>
            <w:r w:rsidRPr="000A47F3">
              <w:t>22,1%</w:t>
            </w:r>
          </w:p>
        </w:tc>
        <w:tc>
          <w:tcPr>
            <w:tcW w:w="694" w:type="pct"/>
            <w:vAlign w:val="center"/>
          </w:tcPr>
          <w:p w:rsidR="003F42FD" w:rsidRPr="000A47F3" w:rsidRDefault="003F42FD" w:rsidP="003F42FD">
            <w:pPr>
              <w:ind w:left="-426" w:firstLine="261"/>
              <w:jc w:val="center"/>
            </w:pPr>
            <w:r w:rsidRPr="000A47F3">
              <w:t>64,2%</w:t>
            </w:r>
          </w:p>
        </w:tc>
        <w:tc>
          <w:tcPr>
            <w:tcW w:w="695" w:type="pct"/>
            <w:vAlign w:val="center"/>
          </w:tcPr>
          <w:p w:rsidR="003F42FD" w:rsidRPr="000A47F3" w:rsidRDefault="003F42FD" w:rsidP="003F42FD">
            <w:pPr>
              <w:ind w:left="-426" w:firstLine="292"/>
              <w:jc w:val="center"/>
            </w:pPr>
            <w:r w:rsidRPr="000A47F3">
              <w:t>91,6%</w:t>
            </w:r>
          </w:p>
        </w:tc>
      </w:tr>
      <w:tr w:rsidR="003F42FD" w:rsidRPr="000A47F3" w:rsidTr="003F42FD">
        <w:trPr>
          <w:trHeight w:val="340"/>
        </w:trPr>
        <w:tc>
          <w:tcPr>
            <w:tcW w:w="1111" w:type="pct"/>
            <w:vAlign w:val="center"/>
          </w:tcPr>
          <w:p w:rsidR="003F42FD" w:rsidRPr="000A47F3" w:rsidRDefault="003F42FD" w:rsidP="003F42FD">
            <w:r w:rsidRPr="000A47F3">
              <w:t>К4</w:t>
            </w:r>
            <w:r w:rsidRPr="000A47F3">
              <w:rPr>
                <w:bCs/>
              </w:rPr>
              <w:t xml:space="preserve"> Грамматика</w:t>
            </w:r>
          </w:p>
        </w:tc>
        <w:tc>
          <w:tcPr>
            <w:tcW w:w="556" w:type="pct"/>
            <w:vAlign w:val="center"/>
          </w:tcPr>
          <w:p w:rsidR="003F42FD" w:rsidRPr="000A47F3" w:rsidRDefault="003F42FD" w:rsidP="003F42FD">
            <w:pPr>
              <w:ind w:left="-91"/>
              <w:jc w:val="center"/>
            </w:pPr>
            <w:r w:rsidRPr="000A47F3">
              <w:t>46,4%</w:t>
            </w:r>
          </w:p>
        </w:tc>
        <w:tc>
          <w:tcPr>
            <w:tcW w:w="556" w:type="pct"/>
            <w:vAlign w:val="center"/>
          </w:tcPr>
          <w:p w:rsidR="003F42FD" w:rsidRPr="000A47F3" w:rsidRDefault="003F42FD" w:rsidP="003F42FD">
            <w:pPr>
              <w:ind w:left="-91" w:right="-150"/>
              <w:jc w:val="center"/>
            </w:pPr>
            <w:r w:rsidRPr="000A47F3">
              <w:t>32,7%</w:t>
            </w:r>
          </w:p>
        </w:tc>
        <w:tc>
          <w:tcPr>
            <w:tcW w:w="694" w:type="pct"/>
            <w:shd w:val="clear" w:color="auto" w:fill="auto"/>
            <w:vAlign w:val="center"/>
          </w:tcPr>
          <w:p w:rsidR="003F42FD" w:rsidRPr="000A47F3" w:rsidRDefault="003F42FD" w:rsidP="003F42FD">
            <w:pPr>
              <w:ind w:left="-91" w:right="-150"/>
              <w:jc w:val="center"/>
            </w:pPr>
            <w:r w:rsidRPr="000A47F3">
              <w:t>0%</w:t>
            </w:r>
          </w:p>
        </w:tc>
        <w:tc>
          <w:tcPr>
            <w:tcW w:w="694" w:type="pct"/>
            <w:vAlign w:val="center"/>
          </w:tcPr>
          <w:p w:rsidR="003F42FD" w:rsidRPr="000A47F3" w:rsidRDefault="003F42FD" w:rsidP="003F42FD">
            <w:pPr>
              <w:ind w:left="-426" w:right="-150" w:firstLine="373"/>
              <w:jc w:val="center"/>
            </w:pPr>
            <w:r w:rsidRPr="000A47F3">
              <w:t>2,3%</w:t>
            </w:r>
          </w:p>
        </w:tc>
        <w:tc>
          <w:tcPr>
            <w:tcW w:w="694" w:type="pct"/>
            <w:vAlign w:val="center"/>
          </w:tcPr>
          <w:p w:rsidR="003F42FD" w:rsidRPr="000A47F3" w:rsidRDefault="003F42FD" w:rsidP="003F42FD">
            <w:pPr>
              <w:ind w:left="-426" w:firstLine="261"/>
              <w:jc w:val="center"/>
            </w:pPr>
            <w:r w:rsidRPr="000A47F3">
              <w:t>36,3%</w:t>
            </w:r>
          </w:p>
        </w:tc>
        <w:tc>
          <w:tcPr>
            <w:tcW w:w="695" w:type="pct"/>
            <w:vAlign w:val="center"/>
          </w:tcPr>
          <w:p w:rsidR="003F42FD" w:rsidRPr="000A47F3" w:rsidRDefault="003F42FD" w:rsidP="003F42FD">
            <w:pPr>
              <w:ind w:left="-426" w:firstLine="292"/>
              <w:jc w:val="center"/>
            </w:pPr>
            <w:r w:rsidRPr="000A47F3">
              <w:t>80,4%</w:t>
            </w:r>
          </w:p>
        </w:tc>
      </w:tr>
      <w:tr w:rsidR="003F42FD" w:rsidRPr="000A47F3" w:rsidTr="003F42FD">
        <w:trPr>
          <w:trHeight w:val="340"/>
        </w:trPr>
        <w:tc>
          <w:tcPr>
            <w:tcW w:w="1111" w:type="pct"/>
            <w:vAlign w:val="center"/>
          </w:tcPr>
          <w:p w:rsidR="003F42FD" w:rsidRPr="000A47F3" w:rsidRDefault="003F42FD" w:rsidP="003F42FD">
            <w:r w:rsidRPr="000A47F3">
              <w:t>К5</w:t>
            </w:r>
            <w:r w:rsidRPr="000A47F3">
              <w:rPr>
                <w:bCs/>
              </w:rPr>
              <w:t xml:space="preserve"> Орфография и пунктуация</w:t>
            </w:r>
          </w:p>
        </w:tc>
        <w:tc>
          <w:tcPr>
            <w:tcW w:w="556" w:type="pct"/>
            <w:vAlign w:val="center"/>
          </w:tcPr>
          <w:p w:rsidR="003F42FD" w:rsidRPr="000A47F3" w:rsidRDefault="003F42FD" w:rsidP="003F42FD">
            <w:pPr>
              <w:ind w:left="-91"/>
              <w:jc w:val="center"/>
            </w:pPr>
            <w:r w:rsidRPr="000A47F3">
              <w:t>70,3%</w:t>
            </w:r>
          </w:p>
        </w:tc>
        <w:tc>
          <w:tcPr>
            <w:tcW w:w="556" w:type="pct"/>
            <w:vAlign w:val="center"/>
          </w:tcPr>
          <w:p w:rsidR="003F42FD" w:rsidRPr="000A47F3" w:rsidRDefault="003F42FD" w:rsidP="003F42FD">
            <w:pPr>
              <w:ind w:left="-91" w:right="-150"/>
              <w:jc w:val="center"/>
            </w:pPr>
            <w:r w:rsidRPr="000A47F3">
              <w:t>55,3%</w:t>
            </w:r>
          </w:p>
        </w:tc>
        <w:tc>
          <w:tcPr>
            <w:tcW w:w="694" w:type="pct"/>
            <w:shd w:val="clear" w:color="auto" w:fill="auto"/>
            <w:vAlign w:val="center"/>
          </w:tcPr>
          <w:p w:rsidR="003F42FD" w:rsidRPr="000A47F3" w:rsidRDefault="003F42FD" w:rsidP="003F42FD">
            <w:pPr>
              <w:ind w:left="-91" w:right="-150"/>
              <w:jc w:val="center"/>
            </w:pPr>
            <w:r w:rsidRPr="000A47F3">
              <w:t>0%</w:t>
            </w:r>
          </w:p>
        </w:tc>
        <w:tc>
          <w:tcPr>
            <w:tcW w:w="694" w:type="pct"/>
            <w:vAlign w:val="center"/>
          </w:tcPr>
          <w:p w:rsidR="003F42FD" w:rsidRPr="000A47F3" w:rsidRDefault="003F42FD" w:rsidP="003F42FD">
            <w:pPr>
              <w:ind w:left="-426" w:right="-150" w:firstLine="373"/>
              <w:jc w:val="center"/>
            </w:pPr>
            <w:r w:rsidRPr="000A47F3">
              <w:t>26,2%</w:t>
            </w:r>
          </w:p>
        </w:tc>
        <w:tc>
          <w:tcPr>
            <w:tcW w:w="694" w:type="pct"/>
            <w:vAlign w:val="center"/>
          </w:tcPr>
          <w:p w:rsidR="003F42FD" w:rsidRPr="000A47F3" w:rsidRDefault="003F42FD" w:rsidP="003F42FD">
            <w:pPr>
              <w:ind w:left="-426" w:firstLine="261"/>
              <w:jc w:val="center"/>
            </w:pPr>
            <w:r w:rsidRPr="000A47F3">
              <w:t>72,3%</w:t>
            </w:r>
          </w:p>
        </w:tc>
        <w:tc>
          <w:tcPr>
            <w:tcW w:w="695" w:type="pct"/>
            <w:vAlign w:val="center"/>
          </w:tcPr>
          <w:p w:rsidR="003F42FD" w:rsidRPr="000A47F3" w:rsidRDefault="003F42FD" w:rsidP="003F42FD">
            <w:pPr>
              <w:ind w:left="-426" w:firstLine="292"/>
              <w:jc w:val="center"/>
            </w:pPr>
            <w:r w:rsidRPr="000A47F3">
              <w:t>93,4%</w:t>
            </w:r>
          </w:p>
        </w:tc>
      </w:tr>
    </w:tbl>
    <w:p w:rsidR="000A47F3" w:rsidRPr="000A47F3" w:rsidRDefault="000A47F3" w:rsidP="003F42FD">
      <w:pPr>
        <w:ind w:left="-426" w:firstLine="965"/>
        <w:jc w:val="center"/>
      </w:pPr>
    </w:p>
    <w:p w:rsidR="000A47F3" w:rsidRPr="000A47F3" w:rsidRDefault="000A47F3" w:rsidP="000A47F3">
      <w:pPr>
        <w:ind w:left="-426" w:firstLine="965"/>
        <w:jc w:val="both"/>
      </w:pPr>
      <w:r w:rsidRPr="000A47F3">
        <w:lastRenderedPageBreak/>
        <w:t xml:space="preserve">По сравнению с прошлым годом и несмотря на новый формат задания, результаты по всем аспектам значительно улучшились от 15 до 23 процентов. Полагаем, что это вызвано более логичным подходом к формулировке самого задания, наличию фактических данных, представленных в таблице или диаграмме, что облегчило построение высказывания. Трудность вызвала необходимость сформулировать проблему и пути ее решения, но большинство, тем не менее, справилось с поставленной задачей. </w:t>
      </w:r>
    </w:p>
    <w:p w:rsidR="000A47F3" w:rsidRPr="000A47F3" w:rsidRDefault="000A47F3" w:rsidP="000A47F3">
      <w:pPr>
        <w:ind w:left="-426" w:firstLine="965"/>
        <w:jc w:val="both"/>
      </w:pPr>
      <w:r w:rsidRPr="000A47F3">
        <w:t xml:space="preserve">Ошибки в РКЗ, на наш взгляд, были вызваны невнимательным прочтением задания и плана высказывания, что привело, например, к неверной формулировке заключения, или отсутствием указания численных данных. </w:t>
      </w:r>
    </w:p>
    <w:p w:rsidR="000A47F3" w:rsidRPr="000A47F3" w:rsidRDefault="000A47F3" w:rsidP="000A47F3">
      <w:pPr>
        <w:ind w:left="-426" w:firstLine="965"/>
        <w:jc w:val="both"/>
      </w:pPr>
      <w:r w:rsidRPr="000A47F3">
        <w:t>В ОТ, в основном, ошибки были в логике изложения мыслей и употреблении средств логической связи.</w:t>
      </w:r>
    </w:p>
    <w:p w:rsidR="000A47F3" w:rsidRPr="000A47F3" w:rsidRDefault="000A47F3" w:rsidP="000A47F3">
      <w:pPr>
        <w:ind w:left="-426" w:firstLine="965"/>
        <w:jc w:val="both"/>
        <w:rPr>
          <w:bCs/>
        </w:rPr>
      </w:pPr>
      <w:r w:rsidRPr="000A47F3">
        <w:t>Хотя результаты по аспектам «Лексика» и «Грамматика» и выше прошлогодних, но есть над чем работать. Для многих участников ЕГЭ по английскому языку сложно выразить корректно свои мысли в заданиях продуктивного характера, что говорит о несформированности устойчивых лексических и грамматических навыков, и свидетельствует о том, что языковой аспект иноязычной коммуникативной компетенции, когда язык используется как инструмент для решения конкретных коммуникативных задач, еще требует серьезного внимания со стороны учителей английского языка.</w:t>
      </w:r>
      <w:r w:rsidRPr="000A47F3">
        <w:rPr>
          <w:bCs/>
        </w:rPr>
        <w:t xml:space="preserve"> Заметен недостаточный уровень владения лексикой, ограниченный словарный запас и повторяемость употребления лексических средств, а также однообразие и повторяемость грамматических структур. </w:t>
      </w:r>
    </w:p>
    <w:p w:rsidR="000A47F3" w:rsidRPr="000A47F3" w:rsidRDefault="000A47F3" w:rsidP="000A47F3">
      <w:pPr>
        <w:ind w:left="-426" w:firstLine="965"/>
        <w:jc w:val="both"/>
        <w:rPr>
          <w:bCs/>
        </w:rPr>
      </w:pPr>
      <w:r w:rsidRPr="000A47F3">
        <w:rPr>
          <w:bCs/>
        </w:rPr>
        <w:t xml:space="preserve">В отношении аспекта «Орфография и пунктуация» можно отметить положительный сдвиг. </w:t>
      </w:r>
    </w:p>
    <w:p w:rsidR="000A47F3" w:rsidRPr="000A47F3" w:rsidRDefault="000A47F3" w:rsidP="000A47F3">
      <w:pPr>
        <w:ind w:left="-426" w:firstLine="965"/>
        <w:jc w:val="both"/>
        <w:rPr>
          <w:bCs/>
        </w:rPr>
      </w:pPr>
      <w:r w:rsidRPr="000A47F3">
        <w:rPr>
          <w:bCs/>
        </w:rPr>
        <w:t>Учитывая измененный формат задания, считаем, что результаты выполнения вполне удовлетворительные. В плане рекомендаций можно посоветовать следующее:</w:t>
      </w:r>
    </w:p>
    <w:p w:rsidR="000A47F3" w:rsidRPr="000A47F3" w:rsidRDefault="000A47F3" w:rsidP="00923AF3">
      <w:pPr>
        <w:numPr>
          <w:ilvl w:val="0"/>
          <w:numId w:val="135"/>
        </w:numPr>
        <w:jc w:val="both"/>
        <w:rPr>
          <w:bCs/>
        </w:rPr>
      </w:pPr>
      <w:r w:rsidRPr="000A47F3">
        <w:rPr>
          <w:bCs/>
        </w:rPr>
        <w:t>Практиковать работу с инфографикой, развивая аналитические умения учащихся;</w:t>
      </w:r>
    </w:p>
    <w:p w:rsidR="000A47F3" w:rsidRPr="000A47F3" w:rsidRDefault="000A47F3" w:rsidP="00923AF3">
      <w:pPr>
        <w:numPr>
          <w:ilvl w:val="0"/>
          <w:numId w:val="135"/>
        </w:numPr>
        <w:jc w:val="both"/>
        <w:rPr>
          <w:bCs/>
        </w:rPr>
      </w:pPr>
      <w:r w:rsidRPr="000A47F3">
        <w:rPr>
          <w:bCs/>
        </w:rPr>
        <w:t>Предлагать учащимся проводить опросы и на их основе создавать таблицы (диаграммы) с дальнейшим анализом;</w:t>
      </w:r>
    </w:p>
    <w:p w:rsidR="000A47F3" w:rsidRPr="000A47F3" w:rsidRDefault="000A47F3" w:rsidP="00923AF3">
      <w:pPr>
        <w:numPr>
          <w:ilvl w:val="0"/>
          <w:numId w:val="135"/>
        </w:numPr>
        <w:jc w:val="both"/>
        <w:rPr>
          <w:bCs/>
        </w:rPr>
      </w:pPr>
      <w:r w:rsidRPr="000A47F3">
        <w:rPr>
          <w:bCs/>
        </w:rPr>
        <w:t>Учить выражать собственное мнение.</w:t>
      </w:r>
    </w:p>
    <w:p w:rsidR="000A47F3" w:rsidRPr="000A47F3" w:rsidRDefault="000A47F3" w:rsidP="003F42FD">
      <w:pPr>
        <w:spacing w:before="120"/>
        <w:ind w:left="-425" w:firstLine="964"/>
        <w:jc w:val="both"/>
      </w:pPr>
      <w:r w:rsidRPr="000A47F3">
        <w:rPr>
          <w:bCs/>
        </w:rPr>
        <w:t xml:space="preserve">В разделе </w:t>
      </w:r>
      <w:r w:rsidRPr="000A47F3">
        <w:rPr>
          <w:b/>
        </w:rPr>
        <w:t xml:space="preserve">«Устная речь» </w:t>
      </w:r>
      <w:r w:rsidRPr="000A47F3">
        <w:t xml:space="preserve">справились с </w:t>
      </w:r>
      <w:r w:rsidRPr="000A47F3">
        <w:rPr>
          <w:b/>
          <w:bCs/>
        </w:rPr>
        <w:t>заданием 1</w:t>
      </w:r>
      <w:r w:rsidRPr="000A47F3">
        <w:t xml:space="preserve"> «чтение вслух» 69,9%, ниже прошлого года (74,5%) При выполнении задания 1 участники доп</w:t>
      </w:r>
      <w:r w:rsidR="003F42FD">
        <w:t>ускали ошибки при чтении слов “</w:t>
      </w:r>
      <w:r w:rsidRPr="000A47F3">
        <w:t xml:space="preserve">introduction, towards,technologies, lighting”. По-прежнему, участники экзамена делают ошибки в ударении, в делении текста на смысловые фразы, интонационные ошибки. К частотным фонетическим ошибкам можно отнести следующие: оглушение звонких согласных, межзубные звуки, носовой сонант ɳ. </w:t>
      </w:r>
    </w:p>
    <w:p w:rsidR="000A47F3" w:rsidRPr="000A47F3" w:rsidRDefault="000A47F3" w:rsidP="000A47F3">
      <w:pPr>
        <w:ind w:left="-426" w:firstLine="965"/>
        <w:jc w:val="both"/>
      </w:pPr>
      <w:r w:rsidRPr="000A47F3">
        <w:t>Подготовку к чтению вслух следует начинать с выделения главной мысли в тексте, нахождением ключевых фраз и ключевых слов, помогающих её понять, необходимо формировать навык деления текста на смысловые синтагмы и их интонационного оформления. Нужно тренировать учащихся в чтении слов по правилам чтения и слов – исключений.</w:t>
      </w:r>
    </w:p>
    <w:p w:rsidR="000A47F3" w:rsidRPr="000A47F3" w:rsidRDefault="000A47F3" w:rsidP="000A47F3">
      <w:pPr>
        <w:ind w:left="-426" w:firstLine="965"/>
        <w:jc w:val="both"/>
      </w:pPr>
      <w:r w:rsidRPr="000A47F3">
        <w:rPr>
          <w:b/>
          <w:bCs/>
        </w:rPr>
        <w:t>Задание 2</w:t>
      </w:r>
      <w:r w:rsidRPr="000A47F3">
        <w:t xml:space="preserve"> (условный диалог-расспрос с опорой на вербальную ситуацию и фотографию (картинку), требующий умения осуществлять запрос информации), где участники должны были задать 4 вопроса для решения коммуникативной задачи выполнена на 68% (ниже прошлогоднего результата - 77,4). Основные ошибки были допущены при формировании вопроса из-за недостаточно сформированных грамматических и лексических навыков. Таким образом, необходимо формировать навыки и умения: задавать прямые вопросы. </w:t>
      </w:r>
    </w:p>
    <w:p w:rsidR="000A47F3" w:rsidRPr="000A47F3" w:rsidRDefault="000A47F3" w:rsidP="000A47F3">
      <w:pPr>
        <w:ind w:left="-426" w:firstLine="965"/>
        <w:jc w:val="both"/>
      </w:pPr>
      <w:r w:rsidRPr="000A47F3">
        <w:t xml:space="preserve">Как и в предыдущих отчетах, снова хотелось бы обратить внимание на формулировку </w:t>
      </w:r>
      <w:r w:rsidRPr="000A47F3">
        <w:rPr>
          <w:b/>
          <w:bCs/>
          <w:lang w:val="en-US"/>
        </w:rPr>
        <w:t>ask</w:t>
      </w:r>
      <w:r w:rsidRPr="000A47F3">
        <w:rPr>
          <w:b/>
          <w:bCs/>
        </w:rPr>
        <w:t xml:space="preserve"> </w:t>
      </w:r>
      <w:r w:rsidRPr="000A47F3">
        <w:rPr>
          <w:b/>
          <w:bCs/>
          <w:lang w:val="en-US"/>
        </w:rPr>
        <w:t>DIRECT</w:t>
      </w:r>
      <w:r w:rsidRPr="000A47F3">
        <w:rPr>
          <w:b/>
          <w:bCs/>
        </w:rPr>
        <w:t xml:space="preserve"> </w:t>
      </w:r>
      <w:r w:rsidRPr="000A47F3">
        <w:rPr>
          <w:b/>
          <w:bCs/>
          <w:lang w:val="en-US"/>
        </w:rPr>
        <w:t>questions</w:t>
      </w:r>
      <w:r w:rsidRPr="000A47F3">
        <w:t>, главное – коммуникация, и, если учащийся правильно задает косвенный вопрос, мы его учитываем. Зачем тогда такая формулировка?</w:t>
      </w:r>
    </w:p>
    <w:p w:rsidR="000A47F3" w:rsidRPr="000A47F3" w:rsidRDefault="000A47F3" w:rsidP="000A47F3">
      <w:pPr>
        <w:ind w:left="-426" w:firstLine="965"/>
        <w:jc w:val="both"/>
      </w:pPr>
      <w:r w:rsidRPr="000A47F3">
        <w:rPr>
          <w:bCs/>
        </w:rPr>
        <w:t xml:space="preserve">Задание 3 новое для ЕГЭ – </w:t>
      </w:r>
      <w:r w:rsidRPr="000A47F3">
        <w:t xml:space="preserve">Условный диалог интервью (экзаменуемый отвечает на вопросы). Результат чуть больше 60%, вариации по группам от 23% до 83%. Не все участники экзамена поняли слова </w:t>
      </w:r>
      <w:r w:rsidRPr="000A47F3">
        <w:rPr>
          <w:lang w:val="en-US"/>
        </w:rPr>
        <w:t>aspect</w:t>
      </w:r>
      <w:r w:rsidRPr="000A47F3">
        <w:t xml:space="preserve">, </w:t>
      </w:r>
      <w:r w:rsidRPr="000A47F3">
        <w:rPr>
          <w:lang w:val="en-US"/>
        </w:rPr>
        <w:t>to</w:t>
      </w:r>
      <w:r w:rsidRPr="000A47F3">
        <w:t xml:space="preserve"> </w:t>
      </w:r>
      <w:r w:rsidRPr="000A47F3">
        <w:rPr>
          <w:lang w:val="en-US"/>
        </w:rPr>
        <w:t>master</w:t>
      </w:r>
      <w:r w:rsidRPr="000A47F3">
        <w:t xml:space="preserve">, что привело к сбою коммуникации. Некоторые выпускали второй вопрос, отвечая только на один. Количество ошибок также не позволяло засчитывать ответы. Возможно, учитывая то, что задание базового уровня и смысл ответа, несмотря на ошибки, все-таки понятен, может, следует выделить оценивание языкового </w:t>
      </w:r>
      <w:r w:rsidRPr="000A47F3">
        <w:lastRenderedPageBreak/>
        <w:t xml:space="preserve">оформления (0,5+0,5)? В 39 задании, например, мы засчитываем вопрос в РКЗ, но можем снизить балл за языковое оформление. </w:t>
      </w:r>
    </w:p>
    <w:p w:rsidR="000A47F3" w:rsidRPr="000A47F3" w:rsidRDefault="000A47F3" w:rsidP="003F42FD">
      <w:pPr>
        <w:spacing w:after="120"/>
        <w:ind w:left="-425" w:firstLine="964"/>
        <w:jc w:val="both"/>
      </w:pPr>
      <w:r w:rsidRPr="000A47F3">
        <w:t xml:space="preserve">Задание 4 в УЧ </w:t>
      </w:r>
      <w:r w:rsidRPr="000A47F3">
        <w:rPr>
          <w:b/>
          <w:bCs/>
        </w:rPr>
        <w:t>«Связное тематическое монологическое высказывание с элементами рассуждения (обоснование выбора фотографий-иллюстраций к предложенной теме проектной работы и выражение собственного мнения по теме проекта</w:t>
      </w:r>
      <w:r w:rsidRPr="000A47F3">
        <w:t>)» имело новый формат. В связи с этим закономерно снижение процента выполнения аспекта РКЗ, хотя он и выше прошлогоднего, но ниже 2020 г.</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977"/>
        <w:gridCol w:w="1375"/>
        <w:gridCol w:w="1376"/>
        <w:gridCol w:w="1376"/>
        <w:gridCol w:w="1376"/>
        <w:gridCol w:w="1374"/>
      </w:tblGrid>
      <w:tr w:rsidR="00DF64D1" w:rsidRPr="000A47F3" w:rsidTr="00B8193E">
        <w:trPr>
          <w:trHeight w:val="671"/>
          <w:jc w:val="center"/>
        </w:trPr>
        <w:tc>
          <w:tcPr>
            <w:tcW w:w="1511" w:type="pct"/>
            <w:vAlign w:val="center"/>
          </w:tcPr>
          <w:p w:rsidR="00DF64D1" w:rsidRPr="000A47F3" w:rsidRDefault="00DF64D1" w:rsidP="00DF64D1">
            <w:pPr>
              <w:ind w:hanging="5"/>
              <w:jc w:val="center"/>
            </w:pPr>
          </w:p>
        </w:tc>
        <w:tc>
          <w:tcPr>
            <w:tcW w:w="698" w:type="pct"/>
            <w:vAlign w:val="center"/>
          </w:tcPr>
          <w:p w:rsidR="00DF64D1" w:rsidRPr="000A47F3" w:rsidRDefault="00DF64D1" w:rsidP="00DF64D1">
            <w:pPr>
              <w:ind w:left="-426" w:firstLine="316"/>
              <w:jc w:val="center"/>
            </w:pPr>
            <w:r w:rsidRPr="000A47F3">
              <w:t>средний</w:t>
            </w:r>
          </w:p>
        </w:tc>
        <w:tc>
          <w:tcPr>
            <w:tcW w:w="698" w:type="pct"/>
            <w:shd w:val="clear" w:color="auto" w:fill="auto"/>
            <w:vAlign w:val="center"/>
          </w:tcPr>
          <w:p w:rsidR="00DF64D1" w:rsidRPr="000A47F3" w:rsidRDefault="00DF64D1" w:rsidP="00B8193E">
            <w:pPr>
              <w:ind w:left="-73" w:hanging="8"/>
              <w:jc w:val="center"/>
            </w:pPr>
            <w:r w:rsidRPr="000A47F3">
              <w:t>в группе не преодолевших минимальный балл</w:t>
            </w:r>
          </w:p>
        </w:tc>
        <w:tc>
          <w:tcPr>
            <w:tcW w:w="698" w:type="pct"/>
            <w:vAlign w:val="center"/>
          </w:tcPr>
          <w:p w:rsidR="00DF64D1" w:rsidRPr="000A47F3" w:rsidRDefault="00DF64D1" w:rsidP="00B8193E">
            <w:pPr>
              <w:ind w:left="-73" w:firstLine="30"/>
              <w:jc w:val="center"/>
            </w:pPr>
            <w:r w:rsidRPr="000A47F3">
              <w:t>в группе от минимального до 60 т.б.</w:t>
            </w:r>
          </w:p>
        </w:tc>
        <w:tc>
          <w:tcPr>
            <w:tcW w:w="698" w:type="pct"/>
            <w:vAlign w:val="center"/>
          </w:tcPr>
          <w:p w:rsidR="00DF64D1" w:rsidRPr="000A47F3" w:rsidRDefault="00DF64D1" w:rsidP="00B8193E">
            <w:pPr>
              <w:ind w:left="-73" w:right="-111" w:hanging="74"/>
              <w:jc w:val="center"/>
            </w:pPr>
            <w:r w:rsidRPr="000A47F3">
              <w:t>в группе от 61 до 8</w:t>
            </w:r>
            <w:r>
              <w:t>61 до 80</w:t>
            </w:r>
            <w:r w:rsidRPr="000A47F3">
              <w:t xml:space="preserve"> т.б.</w:t>
            </w:r>
          </w:p>
        </w:tc>
        <w:tc>
          <w:tcPr>
            <w:tcW w:w="698" w:type="pct"/>
            <w:vAlign w:val="center"/>
          </w:tcPr>
          <w:p w:rsidR="00DF64D1" w:rsidRPr="000A47F3" w:rsidRDefault="00DF64D1" w:rsidP="00B8193E">
            <w:pPr>
              <w:ind w:left="-73" w:hanging="36"/>
              <w:jc w:val="center"/>
            </w:pPr>
            <w:r w:rsidRPr="000A47F3">
              <w:t>в группе от 81 до 100 т.б.</w:t>
            </w:r>
          </w:p>
        </w:tc>
      </w:tr>
      <w:tr w:rsidR="00B8193E" w:rsidRPr="000A47F3" w:rsidTr="00B8193E">
        <w:trPr>
          <w:trHeight w:val="671"/>
          <w:jc w:val="center"/>
        </w:trPr>
        <w:tc>
          <w:tcPr>
            <w:tcW w:w="1511" w:type="pct"/>
            <w:vAlign w:val="center"/>
          </w:tcPr>
          <w:p w:rsidR="00D32DCA" w:rsidRPr="000A47F3" w:rsidRDefault="00D32DCA" w:rsidP="00D32DCA">
            <w:pPr>
              <w:ind w:hanging="5"/>
              <w:rPr>
                <w:bCs/>
              </w:rPr>
            </w:pPr>
            <w:r w:rsidRPr="000A47F3">
              <w:rPr>
                <w:bCs/>
              </w:rPr>
              <w:t>К1 Решение коммуникативной задачи (содержание)</w:t>
            </w:r>
          </w:p>
        </w:tc>
        <w:tc>
          <w:tcPr>
            <w:tcW w:w="698" w:type="pct"/>
            <w:vAlign w:val="center"/>
          </w:tcPr>
          <w:p w:rsidR="00D32DCA" w:rsidRPr="000A47F3" w:rsidRDefault="00D32DCA" w:rsidP="00B8193E">
            <w:pPr>
              <w:ind w:left="-426" w:firstLine="426"/>
              <w:jc w:val="center"/>
            </w:pPr>
            <w:r w:rsidRPr="000A47F3">
              <w:t>62,9%</w:t>
            </w:r>
          </w:p>
        </w:tc>
        <w:tc>
          <w:tcPr>
            <w:tcW w:w="698" w:type="pct"/>
            <w:shd w:val="clear" w:color="auto" w:fill="auto"/>
            <w:vAlign w:val="center"/>
          </w:tcPr>
          <w:p w:rsidR="00D32DCA" w:rsidRPr="000A47F3" w:rsidRDefault="00D32DCA" w:rsidP="00B8193E">
            <w:pPr>
              <w:ind w:left="-426" w:firstLine="426"/>
              <w:jc w:val="center"/>
            </w:pPr>
            <w:r w:rsidRPr="000A47F3">
              <w:t>0%</w:t>
            </w:r>
          </w:p>
        </w:tc>
        <w:tc>
          <w:tcPr>
            <w:tcW w:w="698" w:type="pct"/>
            <w:vAlign w:val="center"/>
          </w:tcPr>
          <w:p w:rsidR="00D32DCA" w:rsidRPr="000A47F3" w:rsidRDefault="00D32DCA" w:rsidP="00B8193E">
            <w:pPr>
              <w:ind w:left="-73" w:firstLine="398"/>
              <w:jc w:val="center"/>
            </w:pPr>
            <w:r w:rsidRPr="000A47F3">
              <w:t>34,3%</w:t>
            </w:r>
          </w:p>
        </w:tc>
        <w:tc>
          <w:tcPr>
            <w:tcW w:w="698" w:type="pct"/>
            <w:vAlign w:val="center"/>
          </w:tcPr>
          <w:p w:rsidR="00D32DCA" w:rsidRPr="000A47F3" w:rsidRDefault="00D32DCA" w:rsidP="00D32DCA">
            <w:pPr>
              <w:ind w:left="-1557" w:firstLine="1559"/>
              <w:jc w:val="center"/>
            </w:pPr>
            <w:r w:rsidRPr="000A47F3">
              <w:t>63,4%</w:t>
            </w:r>
          </w:p>
        </w:tc>
        <w:tc>
          <w:tcPr>
            <w:tcW w:w="698" w:type="pct"/>
            <w:vAlign w:val="center"/>
          </w:tcPr>
          <w:p w:rsidR="00D32DCA" w:rsidRPr="000A47F3" w:rsidRDefault="00D32DCA" w:rsidP="00D32DCA">
            <w:pPr>
              <w:ind w:left="-1519" w:firstLine="1418"/>
              <w:jc w:val="center"/>
            </w:pPr>
            <w:r w:rsidRPr="000A47F3">
              <w:t>78,8%</w:t>
            </w:r>
          </w:p>
        </w:tc>
      </w:tr>
      <w:tr w:rsidR="00D32DCA" w:rsidRPr="000A47F3" w:rsidTr="00B8193E">
        <w:trPr>
          <w:trHeight w:val="557"/>
          <w:jc w:val="center"/>
        </w:trPr>
        <w:tc>
          <w:tcPr>
            <w:tcW w:w="1511" w:type="pct"/>
            <w:vAlign w:val="center"/>
          </w:tcPr>
          <w:p w:rsidR="00D32DCA" w:rsidRPr="000A47F3" w:rsidRDefault="00D32DCA" w:rsidP="00D32DCA">
            <w:pPr>
              <w:ind w:hanging="5"/>
            </w:pPr>
            <w:r w:rsidRPr="000A47F3">
              <w:rPr>
                <w:bCs/>
              </w:rPr>
              <w:t>К2 Организация высказывания</w:t>
            </w:r>
          </w:p>
        </w:tc>
        <w:tc>
          <w:tcPr>
            <w:tcW w:w="698" w:type="pct"/>
            <w:vAlign w:val="center"/>
          </w:tcPr>
          <w:p w:rsidR="00D32DCA" w:rsidRPr="000A47F3" w:rsidRDefault="00D32DCA" w:rsidP="00B8193E">
            <w:pPr>
              <w:ind w:left="-426" w:firstLine="426"/>
              <w:jc w:val="center"/>
            </w:pPr>
            <w:r w:rsidRPr="000A47F3">
              <w:t>71,7%</w:t>
            </w:r>
          </w:p>
        </w:tc>
        <w:tc>
          <w:tcPr>
            <w:tcW w:w="698" w:type="pct"/>
            <w:shd w:val="clear" w:color="auto" w:fill="auto"/>
            <w:vAlign w:val="center"/>
          </w:tcPr>
          <w:p w:rsidR="00D32DCA" w:rsidRPr="000A47F3" w:rsidRDefault="00D32DCA" w:rsidP="00B8193E">
            <w:pPr>
              <w:ind w:left="-426" w:firstLine="426"/>
              <w:jc w:val="center"/>
            </w:pPr>
            <w:r w:rsidRPr="000A47F3">
              <w:t>0%</w:t>
            </w:r>
          </w:p>
        </w:tc>
        <w:tc>
          <w:tcPr>
            <w:tcW w:w="698" w:type="pct"/>
            <w:vAlign w:val="center"/>
          </w:tcPr>
          <w:p w:rsidR="00D32DCA" w:rsidRPr="000A47F3" w:rsidRDefault="00D32DCA" w:rsidP="00D32DCA">
            <w:pPr>
              <w:ind w:left="-35"/>
              <w:jc w:val="center"/>
            </w:pPr>
            <w:r w:rsidRPr="000A47F3">
              <w:t>36,8%</w:t>
            </w:r>
          </w:p>
        </w:tc>
        <w:tc>
          <w:tcPr>
            <w:tcW w:w="698" w:type="pct"/>
            <w:vAlign w:val="center"/>
          </w:tcPr>
          <w:p w:rsidR="00D32DCA" w:rsidRPr="000A47F3" w:rsidRDefault="00D32DCA" w:rsidP="00D32DCA">
            <w:pPr>
              <w:ind w:left="-1557" w:firstLine="1559"/>
              <w:jc w:val="center"/>
            </w:pPr>
            <w:r w:rsidRPr="000A47F3">
              <w:t>71,2%</w:t>
            </w:r>
          </w:p>
        </w:tc>
        <w:tc>
          <w:tcPr>
            <w:tcW w:w="698" w:type="pct"/>
            <w:vAlign w:val="center"/>
          </w:tcPr>
          <w:p w:rsidR="00D32DCA" w:rsidRPr="000A47F3" w:rsidRDefault="00D32DCA" w:rsidP="00D32DCA">
            <w:pPr>
              <w:ind w:left="-1519" w:firstLine="1418"/>
              <w:jc w:val="center"/>
            </w:pPr>
            <w:r w:rsidRPr="000A47F3">
              <w:t>92,0%</w:t>
            </w:r>
          </w:p>
        </w:tc>
      </w:tr>
      <w:tr w:rsidR="00D32DCA" w:rsidRPr="000A47F3" w:rsidTr="00B8193E">
        <w:trPr>
          <w:trHeight w:val="541"/>
          <w:jc w:val="center"/>
        </w:trPr>
        <w:tc>
          <w:tcPr>
            <w:tcW w:w="1511" w:type="pct"/>
            <w:vAlign w:val="center"/>
          </w:tcPr>
          <w:p w:rsidR="00D32DCA" w:rsidRPr="000A47F3" w:rsidRDefault="00D32DCA" w:rsidP="00D32DCA">
            <w:pPr>
              <w:ind w:hanging="5"/>
              <w:rPr>
                <w:bCs/>
              </w:rPr>
            </w:pPr>
            <w:r w:rsidRPr="000A47F3">
              <w:rPr>
                <w:bCs/>
              </w:rPr>
              <w:t>К3 Языковое оформление</w:t>
            </w:r>
          </w:p>
          <w:p w:rsidR="00D32DCA" w:rsidRPr="000A47F3" w:rsidRDefault="00D32DCA" w:rsidP="00D32DCA">
            <w:pPr>
              <w:ind w:hanging="5"/>
            </w:pPr>
            <w:r w:rsidRPr="000A47F3">
              <w:rPr>
                <w:bCs/>
              </w:rPr>
              <w:t>высказывания</w:t>
            </w:r>
          </w:p>
        </w:tc>
        <w:tc>
          <w:tcPr>
            <w:tcW w:w="698" w:type="pct"/>
            <w:vAlign w:val="center"/>
          </w:tcPr>
          <w:p w:rsidR="00D32DCA" w:rsidRPr="000A47F3" w:rsidRDefault="00D32DCA" w:rsidP="00B8193E">
            <w:pPr>
              <w:ind w:left="-426" w:firstLine="426"/>
              <w:jc w:val="center"/>
            </w:pPr>
            <w:r w:rsidRPr="000A47F3">
              <w:t>42,8%</w:t>
            </w:r>
          </w:p>
        </w:tc>
        <w:tc>
          <w:tcPr>
            <w:tcW w:w="698" w:type="pct"/>
            <w:shd w:val="clear" w:color="auto" w:fill="auto"/>
            <w:vAlign w:val="center"/>
          </w:tcPr>
          <w:p w:rsidR="00D32DCA" w:rsidRPr="000A47F3" w:rsidRDefault="00D32DCA" w:rsidP="00B8193E">
            <w:pPr>
              <w:ind w:left="-426" w:firstLine="426"/>
              <w:jc w:val="center"/>
            </w:pPr>
            <w:r w:rsidRPr="000A47F3">
              <w:t>0%</w:t>
            </w:r>
          </w:p>
        </w:tc>
        <w:tc>
          <w:tcPr>
            <w:tcW w:w="698" w:type="pct"/>
            <w:vAlign w:val="center"/>
          </w:tcPr>
          <w:p w:rsidR="00D32DCA" w:rsidRPr="000A47F3" w:rsidRDefault="00D32DCA" w:rsidP="00D32DCA">
            <w:pPr>
              <w:ind w:left="-35"/>
              <w:jc w:val="center"/>
            </w:pPr>
            <w:r w:rsidRPr="000A47F3">
              <w:t>5,8%</w:t>
            </w:r>
          </w:p>
        </w:tc>
        <w:tc>
          <w:tcPr>
            <w:tcW w:w="698" w:type="pct"/>
            <w:vAlign w:val="center"/>
          </w:tcPr>
          <w:p w:rsidR="00D32DCA" w:rsidRPr="000A47F3" w:rsidRDefault="00D32DCA" w:rsidP="00D32DCA">
            <w:pPr>
              <w:ind w:left="-1557" w:firstLine="1559"/>
              <w:jc w:val="center"/>
            </w:pPr>
            <w:r w:rsidRPr="000A47F3">
              <w:t>27,9%</w:t>
            </w:r>
          </w:p>
        </w:tc>
        <w:tc>
          <w:tcPr>
            <w:tcW w:w="698" w:type="pct"/>
            <w:vAlign w:val="center"/>
          </w:tcPr>
          <w:p w:rsidR="00D32DCA" w:rsidRPr="000A47F3" w:rsidRDefault="00D32DCA" w:rsidP="00D32DCA">
            <w:pPr>
              <w:ind w:left="-1519" w:firstLine="1418"/>
              <w:jc w:val="center"/>
            </w:pPr>
            <w:r w:rsidRPr="000A47F3">
              <w:t>77,2%</w:t>
            </w:r>
          </w:p>
        </w:tc>
      </w:tr>
    </w:tbl>
    <w:p w:rsidR="000A47F3" w:rsidRPr="000A47F3" w:rsidRDefault="000A47F3" w:rsidP="00DF64D1">
      <w:pPr>
        <w:spacing w:before="120"/>
        <w:ind w:left="-425" w:firstLine="964"/>
        <w:jc w:val="both"/>
      </w:pPr>
      <w:r w:rsidRPr="000A47F3">
        <w:t xml:space="preserve">Основные ошибки выполнения аспекта РКЗ – не было пояснения к фото, почему они пригодятся для проекта, встречались описания фото безотносительно темы проекта, приводились преимущества и недостатки фото, а не хобби, невнимательное прочтение задания привело к ошибке в выполнении пункта плана </w:t>
      </w:r>
      <w:r w:rsidRPr="000A47F3">
        <w:rPr>
          <w:i/>
          <w:iCs/>
        </w:rPr>
        <w:t xml:space="preserve">which kind of hobby you prefer and why?  </w:t>
      </w:r>
      <w:r w:rsidRPr="000A47F3">
        <w:t xml:space="preserve">- отвечали не в том грамматическом времени, или говорили опять о фото, а не о хобби. </w:t>
      </w:r>
    </w:p>
    <w:p w:rsidR="000A47F3" w:rsidRPr="000A47F3" w:rsidRDefault="000A47F3" w:rsidP="000A47F3">
      <w:pPr>
        <w:ind w:left="-426" w:firstLine="965"/>
        <w:jc w:val="both"/>
      </w:pPr>
      <w:r w:rsidRPr="000A47F3">
        <w:t xml:space="preserve">Аспект ОТ выше результата 2021 г., но несколько ниже 2020. Языковое оформление высказывания улучшилось на 10%. </w:t>
      </w:r>
    </w:p>
    <w:p w:rsidR="000A47F3" w:rsidRPr="000A47F3" w:rsidRDefault="000A47F3" w:rsidP="000A47F3">
      <w:pPr>
        <w:ind w:left="-426" w:firstLine="965"/>
        <w:jc w:val="both"/>
      </w:pPr>
      <w:r w:rsidRPr="000A47F3">
        <w:t>В качестве советов по подготовке к выполнению этого задания можно порекомендовать следующее:</w:t>
      </w:r>
    </w:p>
    <w:p w:rsidR="000A47F3" w:rsidRPr="000A47F3" w:rsidRDefault="000A47F3" w:rsidP="00923AF3">
      <w:pPr>
        <w:numPr>
          <w:ilvl w:val="0"/>
          <w:numId w:val="137"/>
        </w:numPr>
        <w:jc w:val="both"/>
      </w:pPr>
      <w:r w:rsidRPr="000A47F3">
        <w:t>Развивать умения спонтанной речи;</w:t>
      </w:r>
    </w:p>
    <w:p w:rsidR="000A47F3" w:rsidRPr="000A47F3" w:rsidRDefault="000A47F3" w:rsidP="00923AF3">
      <w:pPr>
        <w:numPr>
          <w:ilvl w:val="0"/>
          <w:numId w:val="137"/>
        </w:numPr>
        <w:jc w:val="both"/>
      </w:pPr>
      <w:r w:rsidRPr="000A47F3">
        <w:t>Учить сопоставлять фотоматериалы с темой проекта;</w:t>
      </w:r>
    </w:p>
    <w:p w:rsidR="000A47F3" w:rsidRPr="000A47F3" w:rsidRDefault="000A47F3" w:rsidP="00923AF3">
      <w:pPr>
        <w:numPr>
          <w:ilvl w:val="0"/>
          <w:numId w:val="137"/>
        </w:numPr>
        <w:jc w:val="both"/>
      </w:pPr>
      <w:r w:rsidRPr="000A47F3">
        <w:t xml:space="preserve">Сравнивать фото на предмет сходства и различий, исходя из темы проекта. </w:t>
      </w:r>
    </w:p>
    <w:p w:rsidR="00A801AC" w:rsidRPr="00B86ACD" w:rsidRDefault="00A801AC" w:rsidP="00923AF3">
      <w:pPr>
        <w:pStyle w:val="a3"/>
        <w:numPr>
          <w:ilvl w:val="0"/>
          <w:numId w:val="2"/>
        </w:numPr>
        <w:spacing w:before="240" w:after="0" w:line="240" w:lineRule="auto"/>
        <w:ind w:left="709" w:hanging="425"/>
        <w:jc w:val="both"/>
        <w:rPr>
          <w:rFonts w:ascii="Times New Roman" w:eastAsia="Times New Roman" w:hAnsi="Times New Roman"/>
          <w:bCs/>
          <w:i/>
          <w:iCs/>
          <w:sz w:val="24"/>
          <w:szCs w:val="24"/>
          <w:lang w:eastAsia="ru-RU"/>
        </w:rPr>
      </w:pPr>
      <w:r w:rsidRPr="00B86ACD">
        <w:rPr>
          <w:rFonts w:ascii="Times New Roman" w:eastAsia="Times New Roman" w:hAnsi="Times New Roman"/>
          <w:bCs/>
          <w:i/>
          <w:iCs/>
          <w:sz w:val="24"/>
          <w:szCs w:val="24"/>
          <w:lang w:eastAsia="ru-RU"/>
        </w:rPr>
        <w:t xml:space="preserve">Соотнесение результатов выполнения заданий с учебными программами, </w:t>
      </w:r>
      <w:r>
        <w:rPr>
          <w:rFonts w:ascii="Times New Roman" w:eastAsia="Times New Roman" w:hAnsi="Times New Roman"/>
          <w:bCs/>
          <w:i/>
          <w:iCs/>
          <w:sz w:val="24"/>
          <w:szCs w:val="24"/>
          <w:lang w:eastAsia="ru-RU"/>
        </w:rPr>
        <w:t>используемыми в субъекте Российской Федерации учебниками</w:t>
      </w:r>
      <w:r w:rsidRPr="00B86ACD">
        <w:rPr>
          <w:rFonts w:ascii="Times New Roman" w:eastAsia="Times New Roman" w:hAnsi="Times New Roman"/>
          <w:bCs/>
          <w:i/>
          <w:iCs/>
          <w:sz w:val="24"/>
          <w:szCs w:val="24"/>
          <w:lang w:eastAsia="ru-RU"/>
        </w:rPr>
        <w:t xml:space="preserve"> и иными особенностями региональной/муниципальной систем образования</w:t>
      </w:r>
    </w:p>
    <w:p w:rsidR="007E3883" w:rsidRDefault="00B8193E" w:rsidP="00B8193E">
      <w:pPr>
        <w:spacing w:before="120"/>
        <w:ind w:firstLine="709"/>
        <w:jc w:val="both"/>
        <w:rPr>
          <w:rFonts w:eastAsia="Times New Roman"/>
          <w:color w:val="000000"/>
        </w:rPr>
      </w:pPr>
      <w:r w:rsidRPr="00891394">
        <w:rPr>
          <w:rFonts w:eastAsia="Times New Roman"/>
          <w:color w:val="000000"/>
        </w:rPr>
        <w:t>Большая часть образовательных организаций при обучении своих учеников использовала УМК Афанасьевой О.В., Дули Д., Михеевой И.В. и др. Английский язык. 10,11 класс (базовый уровень) (7</w:t>
      </w:r>
      <w:r w:rsidR="00E374CC">
        <w:rPr>
          <w:rFonts w:eastAsia="Times New Roman"/>
          <w:color w:val="000000"/>
        </w:rPr>
        <w:t>5</w:t>
      </w:r>
      <w:r>
        <w:rPr>
          <w:rFonts w:eastAsia="Times New Roman"/>
          <w:color w:val="000000"/>
        </w:rPr>
        <w:t>%</w:t>
      </w:r>
      <w:r w:rsidRPr="00891394">
        <w:rPr>
          <w:rFonts w:eastAsia="Times New Roman"/>
          <w:color w:val="000000"/>
        </w:rPr>
        <w:t xml:space="preserve">). </w:t>
      </w:r>
      <w:r w:rsidR="008167BB">
        <w:rPr>
          <w:rFonts w:eastAsia="Times New Roman"/>
          <w:color w:val="000000"/>
        </w:rPr>
        <w:t xml:space="preserve">УМК </w:t>
      </w:r>
      <w:r w:rsidR="008167BB" w:rsidRPr="008167BB">
        <w:rPr>
          <w:rFonts w:eastAsia="Times New Roman"/>
          <w:color w:val="000000"/>
        </w:rPr>
        <w:t>Афанасьев</w:t>
      </w:r>
      <w:r w:rsidR="008167BB">
        <w:rPr>
          <w:rFonts w:eastAsia="Times New Roman"/>
          <w:color w:val="000000"/>
        </w:rPr>
        <w:t>ой</w:t>
      </w:r>
      <w:r w:rsidR="008167BB" w:rsidRPr="008167BB">
        <w:rPr>
          <w:rFonts w:eastAsia="Times New Roman"/>
          <w:color w:val="000000"/>
        </w:rPr>
        <w:t xml:space="preserve"> О.В., Михеев</w:t>
      </w:r>
      <w:r w:rsidR="008167BB">
        <w:rPr>
          <w:rFonts w:eastAsia="Times New Roman"/>
          <w:color w:val="000000"/>
        </w:rPr>
        <w:t>ой</w:t>
      </w:r>
      <w:r w:rsidR="008167BB" w:rsidRPr="008167BB">
        <w:rPr>
          <w:rFonts w:eastAsia="Times New Roman"/>
          <w:color w:val="000000"/>
        </w:rPr>
        <w:t xml:space="preserve"> И.В. Английский язык. 10, 11 классы.-</w:t>
      </w:r>
      <w:r w:rsidR="008167BB">
        <w:rPr>
          <w:rFonts w:eastAsia="Times New Roman"/>
          <w:color w:val="000000"/>
        </w:rPr>
        <w:t xml:space="preserve"> (углубленный уровень)</w:t>
      </w:r>
      <w:r w:rsidR="008167BB" w:rsidRPr="008167BB">
        <w:rPr>
          <w:rFonts w:eastAsia="Times New Roman"/>
          <w:color w:val="000000"/>
        </w:rPr>
        <w:t xml:space="preserve"> </w:t>
      </w:r>
      <w:r w:rsidR="008167BB">
        <w:rPr>
          <w:rFonts w:eastAsia="Times New Roman"/>
          <w:color w:val="000000"/>
        </w:rPr>
        <w:t xml:space="preserve">использовали 3% образовательных организаций республики. </w:t>
      </w:r>
      <w:r w:rsidRPr="00891394">
        <w:rPr>
          <w:rFonts w:eastAsia="Times New Roman"/>
          <w:color w:val="000000"/>
        </w:rPr>
        <w:t>По УМК Барановой К.М., Дули Д., Копыловой В.В., Мильруд Р.П., Эванс В. Английский язык. 10, 11 класс (углубленный уровень) занимались выпускники 1</w:t>
      </w:r>
      <w:r w:rsidR="008167BB">
        <w:rPr>
          <w:rFonts w:eastAsia="Times New Roman"/>
          <w:color w:val="000000"/>
        </w:rPr>
        <w:t>3</w:t>
      </w:r>
      <w:r>
        <w:rPr>
          <w:rFonts w:eastAsia="Times New Roman"/>
          <w:color w:val="000000"/>
        </w:rPr>
        <w:t>%</w:t>
      </w:r>
      <w:r w:rsidRPr="00891394">
        <w:rPr>
          <w:rFonts w:eastAsia="Times New Roman"/>
          <w:color w:val="000000"/>
        </w:rPr>
        <w:t xml:space="preserve"> образовательных организаций.</w:t>
      </w:r>
    </w:p>
    <w:p w:rsidR="00B8193E" w:rsidRPr="00891394" w:rsidRDefault="00B8193E" w:rsidP="007E3883">
      <w:pPr>
        <w:ind w:firstLine="709"/>
        <w:jc w:val="both"/>
      </w:pPr>
      <w:r w:rsidRPr="00891394">
        <w:rPr>
          <w:rFonts w:eastAsia="Times New Roman"/>
          <w:color w:val="000000"/>
        </w:rPr>
        <w:t>Образовательные организации</w:t>
      </w:r>
      <w:r>
        <w:rPr>
          <w:rFonts w:eastAsia="Times New Roman"/>
          <w:color w:val="000000"/>
        </w:rPr>
        <w:t xml:space="preserve">, </w:t>
      </w:r>
      <w:r w:rsidRPr="00891394">
        <w:rPr>
          <w:rFonts w:eastAsia="Times New Roman"/>
          <w:color w:val="000000"/>
        </w:rPr>
        <w:t>продемонстрировавшие высокие результаты</w:t>
      </w:r>
      <w:r>
        <w:rPr>
          <w:rFonts w:eastAsia="Times New Roman"/>
          <w:color w:val="000000"/>
        </w:rPr>
        <w:t>,</w:t>
      </w:r>
      <w:r w:rsidRPr="00891394">
        <w:rPr>
          <w:rFonts w:eastAsia="Times New Roman"/>
          <w:color w:val="000000"/>
        </w:rPr>
        <w:t xml:space="preserve"> в основном при обучении использовали </w:t>
      </w:r>
      <w:r w:rsidR="007E3883">
        <w:rPr>
          <w:rFonts w:eastAsia="Times New Roman"/>
          <w:color w:val="000000"/>
        </w:rPr>
        <w:t xml:space="preserve">учебники </w:t>
      </w:r>
      <w:r w:rsidRPr="00891394">
        <w:rPr>
          <w:rFonts w:eastAsia="Times New Roman"/>
          <w:color w:val="000000"/>
        </w:rPr>
        <w:t>Барановой К.М., Дули Д., Копыловой В.В., Мильруд Р.П., Эванс В. Английский язык. 10, 11 класс (углубленный уровень)</w:t>
      </w:r>
      <w:r w:rsidR="007E3883">
        <w:rPr>
          <w:rFonts w:eastAsia="Times New Roman"/>
          <w:color w:val="000000"/>
        </w:rPr>
        <w:t xml:space="preserve"> и </w:t>
      </w:r>
      <w:r w:rsidR="007E3883" w:rsidRPr="007E3883">
        <w:rPr>
          <w:rFonts w:eastAsia="Times New Roman"/>
          <w:color w:val="000000"/>
        </w:rPr>
        <w:t>Афанасьев</w:t>
      </w:r>
      <w:r w:rsidR="007E3883">
        <w:rPr>
          <w:rFonts w:eastAsia="Times New Roman"/>
          <w:color w:val="000000"/>
        </w:rPr>
        <w:t>ой</w:t>
      </w:r>
      <w:r w:rsidR="007E3883" w:rsidRPr="007E3883">
        <w:rPr>
          <w:rFonts w:eastAsia="Times New Roman"/>
          <w:color w:val="000000"/>
        </w:rPr>
        <w:t xml:space="preserve"> О.В., Михеев</w:t>
      </w:r>
      <w:r w:rsidR="007E3883">
        <w:rPr>
          <w:rFonts w:eastAsia="Times New Roman"/>
          <w:color w:val="000000"/>
        </w:rPr>
        <w:t>ой</w:t>
      </w:r>
      <w:r w:rsidR="007E3883" w:rsidRPr="007E3883">
        <w:rPr>
          <w:rFonts w:eastAsia="Times New Roman"/>
          <w:color w:val="000000"/>
        </w:rPr>
        <w:t xml:space="preserve"> И.В. Английский язык. 10, 11 классы</w:t>
      </w:r>
      <w:r w:rsidR="007E3883">
        <w:rPr>
          <w:rFonts w:eastAsia="Times New Roman"/>
          <w:color w:val="000000"/>
        </w:rPr>
        <w:t xml:space="preserve"> </w:t>
      </w:r>
      <w:r w:rsidR="007E3883" w:rsidRPr="007E3883">
        <w:rPr>
          <w:rFonts w:eastAsia="Times New Roman"/>
          <w:color w:val="000000"/>
        </w:rPr>
        <w:t>(углубленный уровень</w:t>
      </w:r>
      <w:r w:rsidR="007E3883">
        <w:rPr>
          <w:rFonts w:eastAsia="Times New Roman"/>
          <w:color w:val="000000"/>
        </w:rPr>
        <w:t>).</w:t>
      </w:r>
    </w:p>
    <w:p w:rsidR="00A801AC" w:rsidRPr="00D65DF5" w:rsidRDefault="00A801AC" w:rsidP="00923AF3">
      <w:pPr>
        <w:pStyle w:val="3"/>
        <w:numPr>
          <w:ilvl w:val="2"/>
          <w:numId w:val="127"/>
        </w:numPr>
        <w:jc w:val="both"/>
        <w:rPr>
          <w:rFonts w:ascii="Times New Roman" w:hAnsi="Times New Roman"/>
          <w:b w:val="0"/>
          <w:bCs w:val="0"/>
        </w:rPr>
      </w:pPr>
      <w:r w:rsidRPr="00D65DF5">
        <w:rPr>
          <w:rFonts w:ascii="Times New Roman" w:hAnsi="Times New Roman"/>
          <w:b w:val="0"/>
          <w:bCs w:val="0"/>
        </w:rPr>
        <w:t>Анализ метапредметных результатов обучения, повлиявших на выполнение заданий КИМ</w:t>
      </w:r>
    </w:p>
    <w:p w:rsidR="00A2734C" w:rsidRPr="00CE03AD" w:rsidRDefault="00A2734C" w:rsidP="00A2734C">
      <w:pPr>
        <w:spacing w:before="120"/>
        <w:ind w:firstLine="567"/>
        <w:jc w:val="both"/>
        <w:rPr>
          <w:iCs/>
        </w:rPr>
      </w:pPr>
      <w:r w:rsidRPr="00CE03AD">
        <w:t xml:space="preserve">Результаты ЕГЭ 2022 года показывают недостаточно сформированные метапредметные навыки при выполнения заданий с развернутым ответом в письменной и устной речи: </w:t>
      </w:r>
      <w:r w:rsidRPr="00CE03AD">
        <w:rPr>
          <w:b/>
          <w:bCs/>
        </w:rPr>
        <w:t>средний</w:t>
      </w:r>
      <w:r w:rsidRPr="00CE03AD">
        <w:t xml:space="preserve"> процент не выше 64%. Как уже было упомянуто выше, невнимательное прочтение </w:t>
      </w:r>
      <w:r w:rsidRPr="00CE03AD">
        <w:lastRenderedPageBreak/>
        <w:t xml:space="preserve">заданий без их осмысления привели к сниженным результатам. Не все учащиеся оказались способными решить предлагаемы учебные задачи. Учащиеся в группах от 80 баллов и выше показали </w:t>
      </w:r>
      <w:r w:rsidRPr="00CE03AD">
        <w:rPr>
          <w:iCs/>
        </w:rPr>
        <w:t>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готовность и способность к самостоятельной информационно-познавательной деятельности,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p w:rsidR="00A2734C" w:rsidRPr="00CE03AD" w:rsidRDefault="00A2734C" w:rsidP="00A2734C">
      <w:pPr>
        <w:ind w:firstLine="567"/>
        <w:jc w:val="both"/>
      </w:pPr>
      <w:r w:rsidRPr="00CE03AD">
        <w:t>Выпускниками</w:t>
      </w:r>
      <w:r>
        <w:t xml:space="preserve"> (большинством)</w:t>
      </w:r>
      <w:r w:rsidRPr="00CE03AD">
        <w:t xml:space="preserve"> образовательных организаций, сдававшими ЕГЭ по английскому языку, были продемонстрирован удовлетворительный уровень владения знаниями и уровень сформированности навыков соответствующий оценки В</w:t>
      </w:r>
      <w:r>
        <w:t xml:space="preserve"> 1-</w:t>
      </w:r>
      <w:r w:rsidRPr="00CE03AD">
        <w:t xml:space="preserve">2 по европейской шкале оценки языковых знаний обучающихся. </w:t>
      </w:r>
    </w:p>
    <w:p w:rsidR="00A801AC" w:rsidRDefault="00A801AC" w:rsidP="00923AF3">
      <w:pPr>
        <w:pStyle w:val="3"/>
        <w:numPr>
          <w:ilvl w:val="2"/>
          <w:numId w:val="127"/>
        </w:numPr>
        <w:rPr>
          <w:rFonts w:ascii="Times New Roman" w:hAnsi="Times New Roman"/>
          <w:b w:val="0"/>
          <w:bCs w:val="0"/>
        </w:rPr>
      </w:pPr>
      <w:r w:rsidRPr="00B86ACD">
        <w:rPr>
          <w:rFonts w:ascii="Times New Roman" w:hAnsi="Times New Roman"/>
          <w:b w:val="0"/>
          <w:iCs/>
        </w:rPr>
        <w:t>Выводы</w:t>
      </w:r>
      <w:r w:rsidRPr="00B86ACD">
        <w:rPr>
          <w:rFonts w:ascii="Times New Roman" w:hAnsi="Times New Roman"/>
          <w:b w:val="0"/>
          <w:bCs w:val="0"/>
        </w:rPr>
        <w:t xml:space="preserve"> об итогах анализа выполнения заданий, групп заданий: </w:t>
      </w:r>
    </w:p>
    <w:p w:rsidR="00A801AC" w:rsidRPr="00B86ACD" w:rsidRDefault="00A801AC" w:rsidP="00923AF3">
      <w:pPr>
        <w:pStyle w:val="a3"/>
        <w:numPr>
          <w:ilvl w:val="0"/>
          <w:numId w:val="2"/>
        </w:numPr>
        <w:spacing w:before="240" w:after="0" w:line="240" w:lineRule="auto"/>
        <w:ind w:left="425" w:hanging="425"/>
        <w:jc w:val="both"/>
        <w:rPr>
          <w:rFonts w:ascii="Times New Roman" w:eastAsia="Times New Roman" w:hAnsi="Times New Roman"/>
          <w:bCs/>
          <w:i/>
          <w:iCs/>
          <w:sz w:val="24"/>
          <w:szCs w:val="24"/>
          <w:lang w:eastAsia="ru-RU"/>
        </w:rPr>
      </w:pPr>
      <w:r w:rsidRPr="00B86ACD">
        <w:rPr>
          <w:rFonts w:ascii="Times New Roman" w:eastAsia="Times New Roman" w:hAnsi="Times New Roman"/>
          <w:bCs/>
          <w:i/>
          <w:iCs/>
          <w:sz w:val="24"/>
          <w:szCs w:val="24"/>
          <w:lang w:eastAsia="ru-RU"/>
        </w:rPr>
        <w:t>Перечень элементов содержания / умений и видов деятельности, усвоение которых всеми школьниками региона в целом можно считать достаточным.</w:t>
      </w:r>
    </w:p>
    <w:p w:rsidR="00A2734C" w:rsidRPr="00CE03AD" w:rsidRDefault="00A2734C" w:rsidP="00A2734C">
      <w:pPr>
        <w:spacing w:before="120" w:after="240"/>
        <w:ind w:left="142" w:firstLine="567"/>
        <w:jc w:val="both"/>
      </w:pPr>
      <w:r w:rsidRPr="00CE03AD">
        <w:t>Навыки аудирования и чтения, лексико-грамматические навыки учащихся Карелии находятся на достаточно высоком уровне, как показывают результаты тестовой части ЕГЭ. Можно также констатировать, что сформирован навык письменного высказывания в задании 39 (электронное письмо личного характера).</w:t>
      </w:r>
    </w:p>
    <w:p w:rsidR="00A801AC" w:rsidRPr="00B86ACD" w:rsidRDefault="00A801AC" w:rsidP="00923AF3">
      <w:pPr>
        <w:pStyle w:val="a3"/>
        <w:numPr>
          <w:ilvl w:val="0"/>
          <w:numId w:val="2"/>
        </w:numPr>
        <w:spacing w:after="0" w:line="240" w:lineRule="auto"/>
        <w:ind w:left="426" w:hanging="425"/>
        <w:jc w:val="both"/>
        <w:rPr>
          <w:rFonts w:ascii="Times New Roman" w:eastAsia="Times New Roman" w:hAnsi="Times New Roman"/>
          <w:bCs/>
          <w:i/>
          <w:iCs/>
          <w:sz w:val="24"/>
          <w:szCs w:val="24"/>
          <w:lang w:eastAsia="ru-RU"/>
        </w:rPr>
      </w:pPr>
      <w:r w:rsidRPr="00B86ACD">
        <w:rPr>
          <w:rFonts w:ascii="Times New Roman" w:eastAsia="Times New Roman" w:hAnsi="Times New Roman"/>
          <w:bCs/>
          <w:i/>
          <w:iCs/>
          <w:sz w:val="24"/>
          <w:szCs w:val="24"/>
          <w:lang w:eastAsia="ru-RU"/>
        </w:rPr>
        <w:t>Перечень элементов содержания / умений и видов деятельности, усвоение которых всеми школьниками региона в целом, школьниками с разным уровнем подготовки нельзя считать достаточным.</w:t>
      </w:r>
    </w:p>
    <w:p w:rsidR="00A2734C" w:rsidRPr="00CE03AD" w:rsidRDefault="00A2734C" w:rsidP="00A2734C">
      <w:pPr>
        <w:spacing w:before="120" w:after="120"/>
        <w:ind w:left="142" w:firstLine="567"/>
        <w:jc w:val="both"/>
      </w:pPr>
      <w:r w:rsidRPr="00CE03AD">
        <w:t xml:space="preserve">Требуют совершенствования навыки по выполнению заданий с развернутым ответом, а именно: в написании эссе и 4 задания устной части, необходимо развивать </w:t>
      </w:r>
      <w:r w:rsidRPr="00CE03AD">
        <w:rPr>
          <w:color w:val="000000"/>
        </w:rPr>
        <w:t>лексический и грамматический навыки в применении их в заданиях продуктивного характера</w:t>
      </w:r>
      <w:r w:rsidRPr="00CE03AD">
        <w:t xml:space="preserve">. Умение логично излагать свои мысли тоже оставляет желать лучшего. </w:t>
      </w:r>
      <w:r w:rsidRPr="00CE03AD">
        <w:rPr>
          <w:color w:val="000000"/>
        </w:rPr>
        <w:t>Рецептивные умения сформированы лучше, чем продуктивные.</w:t>
      </w:r>
    </w:p>
    <w:p w:rsidR="00A801AC" w:rsidRPr="00B86ACD" w:rsidRDefault="00A801AC" w:rsidP="00923AF3">
      <w:pPr>
        <w:pStyle w:val="a3"/>
        <w:numPr>
          <w:ilvl w:val="0"/>
          <w:numId w:val="2"/>
        </w:numPr>
        <w:spacing w:after="0" w:line="240" w:lineRule="auto"/>
        <w:ind w:left="426" w:hanging="425"/>
        <w:jc w:val="both"/>
        <w:rPr>
          <w:rFonts w:ascii="Times New Roman" w:eastAsia="Times New Roman" w:hAnsi="Times New Roman"/>
          <w:bCs/>
          <w:i/>
          <w:iCs/>
          <w:sz w:val="24"/>
          <w:szCs w:val="24"/>
          <w:lang w:eastAsia="ru-RU"/>
        </w:rPr>
      </w:pPr>
      <w:r>
        <w:rPr>
          <w:rFonts w:ascii="Times New Roman" w:eastAsia="Times New Roman" w:hAnsi="Times New Roman"/>
          <w:bCs/>
          <w:i/>
          <w:iCs/>
          <w:sz w:val="24"/>
          <w:szCs w:val="24"/>
          <w:lang w:eastAsia="ru-RU"/>
        </w:rPr>
        <w:t>Выводы об и</w:t>
      </w:r>
      <w:r w:rsidRPr="00B86ACD">
        <w:rPr>
          <w:rFonts w:ascii="Times New Roman" w:eastAsia="Times New Roman" w:hAnsi="Times New Roman"/>
          <w:bCs/>
          <w:i/>
          <w:iCs/>
          <w:sz w:val="24"/>
          <w:szCs w:val="24"/>
          <w:lang w:eastAsia="ru-RU"/>
        </w:rPr>
        <w:t>зменени</w:t>
      </w:r>
      <w:r>
        <w:rPr>
          <w:rFonts w:ascii="Times New Roman" w:eastAsia="Times New Roman" w:hAnsi="Times New Roman"/>
          <w:bCs/>
          <w:i/>
          <w:iCs/>
          <w:sz w:val="24"/>
          <w:szCs w:val="24"/>
          <w:lang w:eastAsia="ru-RU"/>
        </w:rPr>
        <w:t>и</w:t>
      </w:r>
      <w:r w:rsidRPr="00B86ACD">
        <w:rPr>
          <w:rFonts w:ascii="Times New Roman" w:eastAsia="Times New Roman" w:hAnsi="Times New Roman"/>
          <w:bCs/>
          <w:i/>
          <w:iCs/>
          <w:sz w:val="24"/>
          <w:szCs w:val="24"/>
          <w:lang w:eastAsia="ru-RU"/>
        </w:rPr>
        <w:t xml:space="preserve"> успешности выполнения заданий разных лет по одной теме / проверяемому умению, виду деятельности (если это возможно сделать).</w:t>
      </w:r>
    </w:p>
    <w:p w:rsidR="00A2734C" w:rsidRPr="00A2734C" w:rsidRDefault="00A2734C" w:rsidP="00A2734C">
      <w:pPr>
        <w:spacing w:before="120" w:after="240"/>
        <w:ind w:firstLine="851"/>
        <w:jc w:val="both"/>
      </w:pPr>
      <w:r w:rsidRPr="00A2734C">
        <w:t>Сравнение результатов приводится выше, в каждом анализируемом разделе экзамена. Считаем основным фактором снижения результатов по отдельным заданиям обучение в режиме «онлайн» в течение почти 2-х лет, что явилось стрессом как для учащихся, так и для учителей, это также стало причиной снижения мотивации к достижению высокого результата.</w:t>
      </w:r>
    </w:p>
    <w:p w:rsidR="00A801AC" w:rsidRPr="00B86ACD" w:rsidRDefault="00A801AC" w:rsidP="00923AF3">
      <w:pPr>
        <w:pStyle w:val="a3"/>
        <w:numPr>
          <w:ilvl w:val="0"/>
          <w:numId w:val="2"/>
        </w:numPr>
        <w:spacing w:after="0" w:line="240" w:lineRule="auto"/>
        <w:ind w:left="426" w:hanging="425"/>
        <w:jc w:val="both"/>
        <w:rPr>
          <w:rFonts w:ascii="Times New Roman" w:eastAsia="Times New Roman" w:hAnsi="Times New Roman"/>
          <w:bCs/>
          <w:i/>
          <w:iCs/>
          <w:sz w:val="24"/>
          <w:szCs w:val="24"/>
          <w:lang w:eastAsia="ru-RU"/>
        </w:rPr>
      </w:pPr>
      <w:r w:rsidRPr="00B86ACD">
        <w:rPr>
          <w:rFonts w:ascii="Times New Roman" w:eastAsia="Times New Roman" w:hAnsi="Times New Roman"/>
          <w:bCs/>
          <w:i/>
          <w:iCs/>
          <w:sz w:val="24"/>
          <w:szCs w:val="24"/>
          <w:lang w:eastAsia="ru-RU"/>
        </w:rPr>
        <w:t>Выводы о существенности вклада содержательных изменений (при наличии изменений) КИМ, использовавшихся в регионе в 202</w:t>
      </w:r>
      <w:r>
        <w:rPr>
          <w:rFonts w:ascii="Times New Roman" w:eastAsia="Times New Roman" w:hAnsi="Times New Roman"/>
          <w:bCs/>
          <w:i/>
          <w:iCs/>
          <w:sz w:val="24"/>
          <w:szCs w:val="24"/>
          <w:lang w:eastAsia="ru-RU"/>
        </w:rPr>
        <w:t>2</w:t>
      </w:r>
      <w:r w:rsidRPr="00B86ACD">
        <w:rPr>
          <w:rFonts w:ascii="Times New Roman" w:eastAsia="Times New Roman" w:hAnsi="Times New Roman"/>
          <w:bCs/>
          <w:i/>
          <w:iCs/>
          <w:sz w:val="24"/>
          <w:szCs w:val="24"/>
          <w:lang w:eastAsia="ru-RU"/>
        </w:rPr>
        <w:t xml:space="preserve"> году, относительно КИМ прошлых лет.</w:t>
      </w:r>
    </w:p>
    <w:p w:rsidR="00A2734C" w:rsidRPr="00A2734C" w:rsidRDefault="00A2734C" w:rsidP="00A2734C">
      <w:pPr>
        <w:spacing w:before="120" w:after="240"/>
        <w:ind w:firstLine="567"/>
        <w:jc w:val="both"/>
      </w:pPr>
      <w:r w:rsidRPr="00A2734C">
        <w:t xml:space="preserve">Изменения в заданиях с развернутым ответом, с одной стороны, были положительными, т.к. КИМы построены на коммуникативно-когнитивном и компетентностном подходах и связаны с практикой проектной деятельности, с другой стороны, это вызвало стресс как у выпускников школ, так и педагогов.  Если задание 39 в разделе «Письменная речь» претерпело незначительные изменения, то задание 40 было новым для выпускников, хотя многие учителя и выпускники отметили, что им было понятнее выполнять пункты плана из-за готовой информации в таблице и отсутствия необходимости приводить аргументы и контраргументы. В УЧ экзамена задания 3 и 4 оказались сложными, выпускники этого года не сдавали ОГЭ, где есть интервью, для них это был первый опыт. И описание (сравнение фото) для проекта тоже вызвало затруднения. Хотелось бы отметить, на наш взгляд, неудачное фото – юноша сидит за компьютером и </w:t>
      </w:r>
      <w:r w:rsidRPr="00A2734C">
        <w:lastRenderedPageBreak/>
        <w:t xml:space="preserve">смотрит в камеру – четко представленного увлечения нет: что это? Игры, программирование, анимация? </w:t>
      </w:r>
    </w:p>
    <w:p w:rsidR="00A801AC" w:rsidRPr="00EF3C04" w:rsidRDefault="00A801AC" w:rsidP="00923AF3">
      <w:pPr>
        <w:pStyle w:val="a3"/>
        <w:numPr>
          <w:ilvl w:val="0"/>
          <w:numId w:val="2"/>
        </w:numPr>
        <w:spacing w:after="0" w:line="240" w:lineRule="auto"/>
        <w:ind w:left="426" w:hanging="425"/>
        <w:jc w:val="both"/>
        <w:rPr>
          <w:rFonts w:ascii="Times New Roman" w:eastAsia="Times New Roman" w:hAnsi="Times New Roman"/>
          <w:bCs/>
          <w:i/>
          <w:iCs/>
          <w:sz w:val="24"/>
          <w:szCs w:val="24"/>
          <w:lang w:eastAsia="ru-RU"/>
        </w:rPr>
      </w:pPr>
      <w:r w:rsidRPr="00EF3C04">
        <w:rPr>
          <w:rFonts w:ascii="Times New Roman" w:eastAsia="Times New Roman" w:hAnsi="Times New Roman"/>
          <w:bCs/>
          <w:i/>
          <w:iCs/>
          <w:sz w:val="24"/>
          <w:szCs w:val="24"/>
          <w:lang w:eastAsia="ru-RU"/>
        </w:rPr>
        <w:t>Выводы о связи динамики результатов проведения ЕГЭ с использованием рекомендаций для системы образования субъекта Российской Федерации, включенных с статистико-аналитический отчет результатов ЕГЭ</w:t>
      </w:r>
      <w:r>
        <w:rPr>
          <w:rFonts w:ascii="Times New Roman" w:eastAsia="Times New Roman" w:hAnsi="Times New Roman"/>
          <w:bCs/>
          <w:i/>
          <w:iCs/>
          <w:sz w:val="24"/>
          <w:szCs w:val="24"/>
          <w:lang w:eastAsia="ru-RU"/>
        </w:rPr>
        <w:t xml:space="preserve"> по учебному предмету</w:t>
      </w:r>
      <w:r w:rsidRPr="00EF3C04">
        <w:rPr>
          <w:rFonts w:ascii="Times New Roman" w:eastAsia="Times New Roman" w:hAnsi="Times New Roman"/>
          <w:bCs/>
          <w:i/>
          <w:iCs/>
          <w:sz w:val="24"/>
          <w:szCs w:val="24"/>
          <w:lang w:eastAsia="ru-RU"/>
        </w:rPr>
        <w:t xml:space="preserve"> в </w:t>
      </w:r>
      <w:r>
        <w:rPr>
          <w:rFonts w:ascii="Times New Roman" w:eastAsia="Times New Roman" w:hAnsi="Times New Roman"/>
          <w:bCs/>
          <w:i/>
          <w:iCs/>
          <w:sz w:val="24"/>
          <w:szCs w:val="24"/>
          <w:lang w:eastAsia="ru-RU"/>
        </w:rPr>
        <w:t>2021</w:t>
      </w:r>
      <w:r w:rsidRPr="00EF3C04">
        <w:rPr>
          <w:rFonts w:ascii="Times New Roman" w:eastAsia="Times New Roman" w:hAnsi="Times New Roman"/>
          <w:bCs/>
          <w:i/>
          <w:iCs/>
          <w:sz w:val="24"/>
          <w:szCs w:val="24"/>
          <w:lang w:eastAsia="ru-RU"/>
        </w:rPr>
        <w:t xml:space="preserve"> году.</w:t>
      </w:r>
    </w:p>
    <w:p w:rsidR="00D141E9" w:rsidRPr="00CE03AD" w:rsidRDefault="00D141E9" w:rsidP="00D141E9">
      <w:pPr>
        <w:spacing w:before="120" w:after="240"/>
        <w:ind w:firstLine="567"/>
        <w:jc w:val="both"/>
      </w:pPr>
      <w:r w:rsidRPr="00CE03AD">
        <w:t>Вопросы подготовки к ЕГЭ неоднократно обсуждались на заседаниях МО учителей иностранного языка, были индивидуальные онлайн консультации, через экспертов ЕГЭ в ходе обучения информация доводилась до сведения их коллег в образовательных учреждениях. Из результатов экзамена видно, что владение рецептивными умениями преобладает над продуктивными, несмотря на подготовку самих педагогов. Но мы считаем, что такая ситуация была вызвана переходом на дистанционное обучение, и изменением режима работы в школа</w:t>
      </w:r>
      <w:r>
        <w:t>х</w:t>
      </w:r>
      <w:r w:rsidRPr="00CE03AD">
        <w:t xml:space="preserve"> с учетом эпидемиологической обстановки (сокращение уроков, перемены внутри урока, частичный или полный перевод онлайн и т.п.) </w:t>
      </w:r>
    </w:p>
    <w:p w:rsidR="00A801AC" w:rsidRDefault="00A801AC" w:rsidP="00923AF3">
      <w:pPr>
        <w:pStyle w:val="a3"/>
        <w:numPr>
          <w:ilvl w:val="0"/>
          <w:numId w:val="2"/>
        </w:numPr>
        <w:spacing w:after="0" w:line="240" w:lineRule="auto"/>
        <w:ind w:left="426" w:hanging="425"/>
        <w:jc w:val="both"/>
        <w:rPr>
          <w:rFonts w:ascii="Times New Roman" w:eastAsia="Times New Roman" w:hAnsi="Times New Roman"/>
          <w:bCs/>
          <w:i/>
          <w:iCs/>
          <w:sz w:val="24"/>
          <w:szCs w:val="24"/>
          <w:lang w:eastAsia="ru-RU"/>
        </w:rPr>
      </w:pPr>
      <w:r>
        <w:rPr>
          <w:rFonts w:ascii="Times New Roman" w:eastAsia="Times New Roman" w:hAnsi="Times New Roman"/>
          <w:bCs/>
          <w:i/>
          <w:iCs/>
          <w:sz w:val="24"/>
          <w:szCs w:val="24"/>
          <w:lang w:eastAsia="ru-RU"/>
        </w:rPr>
        <w:t xml:space="preserve">Выводы </w:t>
      </w:r>
      <w:r w:rsidRPr="000861DC">
        <w:rPr>
          <w:rFonts w:ascii="Times New Roman" w:eastAsia="Times New Roman" w:hAnsi="Times New Roman"/>
          <w:bCs/>
          <w:i/>
          <w:iCs/>
          <w:sz w:val="24"/>
          <w:szCs w:val="24"/>
          <w:lang w:eastAsia="ru-RU"/>
        </w:rPr>
        <w:t xml:space="preserve">о связи динамики результатов проведения ЕГЭ с проведенными мероприятиями, предложенными для включения в дорожную карту в </w:t>
      </w:r>
      <w:r>
        <w:rPr>
          <w:rFonts w:ascii="Times New Roman" w:eastAsia="Times New Roman" w:hAnsi="Times New Roman"/>
          <w:bCs/>
          <w:i/>
          <w:iCs/>
          <w:sz w:val="24"/>
          <w:szCs w:val="24"/>
          <w:lang w:eastAsia="ru-RU"/>
        </w:rPr>
        <w:t>2021</w:t>
      </w:r>
      <w:r w:rsidRPr="000861DC">
        <w:rPr>
          <w:rFonts w:ascii="Times New Roman" w:eastAsia="Times New Roman" w:hAnsi="Times New Roman"/>
          <w:bCs/>
          <w:i/>
          <w:iCs/>
          <w:sz w:val="24"/>
          <w:szCs w:val="24"/>
          <w:lang w:eastAsia="ru-RU"/>
        </w:rPr>
        <w:t xml:space="preserve"> году</w:t>
      </w:r>
    </w:p>
    <w:p w:rsidR="00D141E9" w:rsidRPr="00CE03AD" w:rsidRDefault="00D141E9" w:rsidP="00D141E9">
      <w:pPr>
        <w:spacing w:before="120"/>
        <w:ind w:firstLine="425"/>
        <w:jc w:val="both"/>
      </w:pPr>
      <w:r w:rsidRPr="00CE03AD">
        <w:t>Положительная динамика, семинары были востребованы образовательными учреждениями.</w:t>
      </w:r>
      <w:r>
        <w:t xml:space="preserve"> Положительные отзывы были получены по итогам проведения встреч онлайн на МО учителей г. Петрозаводска и для всех желающих из республики.</w:t>
      </w:r>
    </w:p>
    <w:p w:rsidR="00A801AC" w:rsidRPr="00EF3C04" w:rsidRDefault="00A801AC" w:rsidP="00923AF3">
      <w:pPr>
        <w:pStyle w:val="a3"/>
        <w:numPr>
          <w:ilvl w:val="0"/>
          <w:numId w:val="2"/>
        </w:numPr>
        <w:spacing w:before="240" w:after="0" w:line="240" w:lineRule="auto"/>
        <w:ind w:left="425" w:hanging="425"/>
        <w:jc w:val="both"/>
        <w:rPr>
          <w:rFonts w:ascii="Times New Roman" w:eastAsia="Times New Roman" w:hAnsi="Times New Roman"/>
          <w:bCs/>
          <w:i/>
          <w:iCs/>
          <w:sz w:val="24"/>
          <w:szCs w:val="24"/>
          <w:lang w:eastAsia="ru-RU"/>
        </w:rPr>
      </w:pPr>
      <w:r>
        <w:rPr>
          <w:rFonts w:ascii="Times New Roman" w:eastAsia="Times New Roman" w:hAnsi="Times New Roman"/>
          <w:bCs/>
          <w:i/>
          <w:iCs/>
          <w:sz w:val="24"/>
          <w:szCs w:val="24"/>
          <w:lang w:eastAsia="ru-RU"/>
        </w:rPr>
        <w:t>Прочие выводы</w:t>
      </w:r>
    </w:p>
    <w:p w:rsidR="00D141E9" w:rsidRPr="00CE03AD" w:rsidRDefault="00D141E9" w:rsidP="00D141E9">
      <w:pPr>
        <w:ind w:firstLine="600"/>
        <w:jc w:val="both"/>
      </w:pPr>
      <w:r w:rsidRPr="00CE03AD">
        <w:t xml:space="preserve">Проверка работ предметной комиссией по английскому языку в целом прошла успешно. Выпускниками образовательных организаций, сдававшими ЕГЭ по английскому языку, были продемонстрирован удовлетворительный уровень владения знаниями и уровень сформированности навыков соответствующий оценки В2 по европейской шкале оценки языковых знаний обучающихся. </w:t>
      </w:r>
    </w:p>
    <w:p w:rsidR="00D141E9" w:rsidRPr="00CE03AD" w:rsidRDefault="00D141E9" w:rsidP="00D141E9">
      <w:pPr>
        <w:ind w:firstLine="567"/>
        <w:jc w:val="both"/>
      </w:pPr>
      <w:r w:rsidRPr="00CE03AD">
        <w:t>Анализ результатов ЕГЭ 2022г. позволяет сделать выводы о том, что:</w:t>
      </w:r>
    </w:p>
    <w:p w:rsidR="00D141E9" w:rsidRPr="00CE03AD" w:rsidRDefault="00D141E9" w:rsidP="00D141E9">
      <w:pPr>
        <w:ind w:firstLine="567"/>
        <w:jc w:val="both"/>
        <w:rPr>
          <w:color w:val="FF0000"/>
        </w:rPr>
      </w:pPr>
      <w:r w:rsidRPr="00CE03AD">
        <w:t>- участники ЕГЭ с разной степенью успешности справились с экзаменационными заданиями, что свидетельствует о сформированности иноязычной коммуникативной компетенции экзаменуемых выпускников 2022 года;</w:t>
      </w:r>
    </w:p>
    <w:p w:rsidR="00D141E9" w:rsidRPr="00CE03AD" w:rsidRDefault="00D141E9" w:rsidP="00D141E9">
      <w:pPr>
        <w:ind w:firstLine="567"/>
        <w:jc w:val="both"/>
      </w:pPr>
      <w:r w:rsidRPr="00CE03AD">
        <w:t>- в силу методической подготовки учителей английского языка у экзаменуемых традиционно наблюдается более высокий уровень сформированности рецептивных навыков и умений;</w:t>
      </w:r>
    </w:p>
    <w:p w:rsidR="00D141E9" w:rsidRPr="00CE03AD" w:rsidRDefault="00D141E9" w:rsidP="00D141E9">
      <w:pPr>
        <w:ind w:firstLine="567"/>
        <w:jc w:val="both"/>
      </w:pPr>
      <w:r w:rsidRPr="00CE03AD">
        <w:t xml:space="preserve">Наиболее устойчивые умения выпускников сформированы в таких видах речевой деятельности, как аудирование, чтение, грамматика и лексика базового и повышенного уровня. И традиционно остаются сложными задания высокого уровня во всех разделах. </w:t>
      </w:r>
    </w:p>
    <w:p w:rsidR="00D141E9" w:rsidRPr="00CE03AD" w:rsidRDefault="00D141E9" w:rsidP="00D141E9">
      <w:pPr>
        <w:ind w:firstLine="567"/>
        <w:jc w:val="both"/>
      </w:pPr>
      <w:r w:rsidRPr="00CE03AD">
        <w:t>Анализ написания письма личного характера показал, что подавляющее число выпускников 2022 г. знают, как оформлять личное письмо, владеют характерным для него неофициальным стилем. Однако обращает на себя внимание то, что при написании письма личного характера выпускники продолжают допускать некоторые типичные ошибки критериев «Решение коммуникативной задачи», «Языковое оформление».</w:t>
      </w:r>
    </w:p>
    <w:p w:rsidR="00D141E9" w:rsidRPr="00CE03AD" w:rsidRDefault="00D141E9" w:rsidP="00D141E9">
      <w:pPr>
        <w:ind w:firstLine="567"/>
        <w:jc w:val="both"/>
      </w:pPr>
      <w:r w:rsidRPr="00CE03AD">
        <w:t xml:space="preserve">При выполнении задания 40 некоторые участники не понимают коммуникативную задачу и формат, пишут работы по формату «Мое мнение». Некоторые экзаменуемые вместо конкретной аргументации при анализе таблицы (диаграммы) уходят в общие рассуждения.  </w:t>
      </w:r>
    </w:p>
    <w:p w:rsidR="00D141E9" w:rsidRDefault="00D141E9" w:rsidP="00D141E9">
      <w:pPr>
        <w:autoSpaceDE w:val="0"/>
        <w:autoSpaceDN w:val="0"/>
        <w:adjustRightInd w:val="0"/>
        <w:ind w:firstLine="567"/>
        <w:jc w:val="both"/>
      </w:pPr>
      <w:r w:rsidRPr="00CE03AD">
        <w:t xml:space="preserve">Ряд ошибок допускается вследствие непонимания формата заданий, критериев их оценивания, требований к заполнению бланков ответов. Следует осуществлять целенаправленное устранение пробелов в этой области, используя ресурс сайта ФИПИ (www.fipi.ru), где размещены документы и учебно-методические материалы, полезные при подготовке к итоговой аттестации. При организации образовательного процесса использовать те типы заданий для контроля сформированных навыков и умений, которые применяются в рамках итоговой аттестации. </w:t>
      </w:r>
    </w:p>
    <w:p w:rsidR="00D141E9" w:rsidRPr="00CE03AD" w:rsidRDefault="00D141E9" w:rsidP="00D141E9">
      <w:pPr>
        <w:autoSpaceDE w:val="0"/>
        <w:autoSpaceDN w:val="0"/>
        <w:adjustRightInd w:val="0"/>
        <w:ind w:firstLine="567"/>
        <w:jc w:val="both"/>
      </w:pPr>
      <w:r w:rsidRPr="00CE03AD">
        <w:lastRenderedPageBreak/>
        <w:t xml:space="preserve">Основные итоги проведения ЕГЭ по английскому языку в Республике Карелия в 2022 году следует признать удовлетворительными. Средние баллы наглядно демонстрирует достаточный (удовлетворительный) уровень владения языком на уровне </w:t>
      </w:r>
      <w:r w:rsidRPr="00CE03AD">
        <w:rPr>
          <w:lang w:val="en-US"/>
        </w:rPr>
        <w:t>B</w:t>
      </w:r>
      <w:r w:rsidRPr="00CE03AD">
        <w:t>1+, В2 по общеевропейской шкале оценки языковых знаний студентов (</w:t>
      </w:r>
      <w:r w:rsidRPr="00CE03AD">
        <w:rPr>
          <w:lang w:val="en-US"/>
        </w:rPr>
        <w:t>CEFR</w:t>
      </w:r>
      <w:r w:rsidRPr="00CE03AD">
        <w:t xml:space="preserve">). </w:t>
      </w:r>
    </w:p>
    <w:p w:rsidR="00D141E9" w:rsidRDefault="00D141E9">
      <w:r>
        <w:br w:type="page"/>
      </w:r>
    </w:p>
    <w:p w:rsidR="00A801AC" w:rsidRPr="00F579AB" w:rsidRDefault="00A801AC" w:rsidP="00D141E9">
      <w:pPr>
        <w:pStyle w:val="2"/>
        <w:ind w:left="-426"/>
        <w:jc w:val="center"/>
      </w:pPr>
      <w:r w:rsidRPr="00D141E9">
        <w:rPr>
          <w:rFonts w:ascii="Times New Roman" w:hAnsi="Times New Roman"/>
          <w:b/>
          <w:bCs/>
          <w:color w:val="auto"/>
          <w:sz w:val="28"/>
          <w:szCs w:val="28"/>
        </w:rPr>
        <w:lastRenderedPageBreak/>
        <w:t>Раздел 4. РЕКОМЕНДАЦИИ</w:t>
      </w:r>
      <w:r>
        <w:rPr>
          <w:rStyle w:val="a6"/>
          <w:rFonts w:ascii="Times New Roman" w:hAnsi="Times New Roman"/>
          <w:b/>
          <w:bCs/>
          <w:color w:val="auto"/>
          <w:sz w:val="28"/>
          <w:szCs w:val="28"/>
        </w:rPr>
        <w:footnoteReference w:id="50"/>
      </w:r>
      <w:r w:rsidRPr="00D141E9">
        <w:rPr>
          <w:rFonts w:ascii="Times New Roman" w:hAnsi="Times New Roman"/>
          <w:b/>
          <w:bCs/>
          <w:color w:val="auto"/>
          <w:sz w:val="28"/>
          <w:szCs w:val="28"/>
        </w:rPr>
        <w:t xml:space="preserve"> ДЛЯ СИСТЕМЫ ОБРАЗОВАНИЯ </w:t>
      </w:r>
      <w:r w:rsidR="00D141E9">
        <w:rPr>
          <w:rFonts w:ascii="Times New Roman" w:hAnsi="Times New Roman"/>
          <w:b/>
          <w:bCs/>
          <w:color w:val="auto"/>
          <w:sz w:val="28"/>
          <w:szCs w:val="28"/>
        </w:rPr>
        <w:t>РЕСПУБЛИКИ КАРЕЛИЯ</w:t>
      </w:r>
    </w:p>
    <w:p w:rsidR="00A801AC" w:rsidRPr="00A3372F" w:rsidRDefault="00A3372F" w:rsidP="00A3372F">
      <w:pPr>
        <w:rPr>
          <w:b/>
          <w:sz w:val="28"/>
          <w:szCs w:val="28"/>
        </w:rPr>
      </w:pPr>
      <w:r w:rsidRPr="00A3372F">
        <w:rPr>
          <w:b/>
          <w:sz w:val="28"/>
          <w:szCs w:val="28"/>
        </w:rPr>
        <w:t>4.</w:t>
      </w:r>
    </w:p>
    <w:p w:rsidR="00A801AC" w:rsidRDefault="00A801AC" w:rsidP="00923AF3">
      <w:pPr>
        <w:pStyle w:val="3"/>
        <w:numPr>
          <w:ilvl w:val="1"/>
          <w:numId w:val="115"/>
        </w:numPr>
        <w:tabs>
          <w:tab w:val="left" w:pos="567"/>
        </w:tabs>
        <w:rPr>
          <w:rFonts w:ascii="Times New Roman" w:hAnsi="Times New Roman"/>
        </w:rPr>
      </w:pPr>
      <w:r>
        <w:rPr>
          <w:rFonts w:ascii="Times New Roman" w:hAnsi="Times New Roman"/>
        </w:rPr>
        <w:t>Рекомендации по с</w:t>
      </w:r>
      <w:r w:rsidRPr="00B86ACD">
        <w:rPr>
          <w:rFonts w:ascii="Times New Roman" w:hAnsi="Times New Roman"/>
        </w:rPr>
        <w:t>овершенствовани</w:t>
      </w:r>
      <w:r>
        <w:rPr>
          <w:rFonts w:ascii="Times New Roman" w:hAnsi="Times New Roman"/>
        </w:rPr>
        <w:t>ю</w:t>
      </w:r>
      <w:r w:rsidRPr="00B86ACD">
        <w:rPr>
          <w:rFonts w:ascii="Times New Roman" w:hAnsi="Times New Roman"/>
        </w:rPr>
        <w:t xml:space="preserve"> организации и методики преподавания </w:t>
      </w:r>
      <w:r w:rsidR="00D141E9">
        <w:rPr>
          <w:rFonts w:ascii="Times New Roman" w:hAnsi="Times New Roman"/>
        </w:rPr>
        <w:t>английского языка</w:t>
      </w:r>
      <w:r w:rsidRPr="00B86ACD">
        <w:rPr>
          <w:rFonts w:ascii="Times New Roman" w:hAnsi="Times New Roman"/>
        </w:rPr>
        <w:t xml:space="preserve"> в </w:t>
      </w:r>
      <w:r w:rsidR="00D141E9">
        <w:rPr>
          <w:rFonts w:ascii="Times New Roman" w:hAnsi="Times New Roman"/>
        </w:rPr>
        <w:t>Республике Карелия</w:t>
      </w:r>
      <w:r w:rsidRPr="00B86ACD">
        <w:rPr>
          <w:rFonts w:ascii="Times New Roman" w:hAnsi="Times New Roman"/>
        </w:rPr>
        <w:t xml:space="preserve"> на основе выявленных типичных затруднений и ошибок</w:t>
      </w:r>
    </w:p>
    <w:p w:rsidR="00A801AC" w:rsidRDefault="00A801AC" w:rsidP="00923AF3">
      <w:pPr>
        <w:pStyle w:val="3"/>
        <w:numPr>
          <w:ilvl w:val="2"/>
          <w:numId w:val="115"/>
        </w:numPr>
        <w:rPr>
          <w:rFonts w:ascii="Times New Roman" w:hAnsi="Times New Roman"/>
          <w:b w:val="0"/>
          <w:bCs w:val="0"/>
        </w:rPr>
      </w:pPr>
      <w:r w:rsidRPr="00B86ACD">
        <w:rPr>
          <w:rFonts w:ascii="Times New Roman" w:hAnsi="Times New Roman"/>
          <w:b w:val="0"/>
          <w:bCs w:val="0"/>
        </w:rPr>
        <w:t xml:space="preserve">по совершенствованию преподавания </w:t>
      </w:r>
      <w:r w:rsidR="00D141E9">
        <w:rPr>
          <w:rFonts w:ascii="Times New Roman" w:hAnsi="Times New Roman"/>
          <w:b w:val="0"/>
          <w:bCs w:val="0"/>
        </w:rPr>
        <w:t>английского языка</w:t>
      </w:r>
      <w:r w:rsidRPr="00B86ACD">
        <w:rPr>
          <w:rFonts w:ascii="Times New Roman" w:hAnsi="Times New Roman"/>
          <w:b w:val="0"/>
          <w:bCs w:val="0"/>
        </w:rPr>
        <w:t xml:space="preserve"> всем обучающимся</w:t>
      </w:r>
    </w:p>
    <w:p w:rsidR="000D2B70" w:rsidRPr="0000557F" w:rsidRDefault="000D2B70" w:rsidP="000D2B70">
      <w:pPr>
        <w:pStyle w:val="3"/>
        <w:numPr>
          <w:ilvl w:val="0"/>
          <w:numId w:val="0"/>
        </w:numPr>
        <w:tabs>
          <w:tab w:val="left" w:pos="567"/>
        </w:tabs>
        <w:jc w:val="both"/>
        <w:rPr>
          <w:rFonts w:ascii="Times New Roman" w:hAnsi="Times New Roman"/>
          <w:b w:val="0"/>
          <w:bCs w:val="0"/>
          <w:sz w:val="24"/>
        </w:rPr>
      </w:pPr>
      <w:r w:rsidRPr="0000557F">
        <w:rPr>
          <w:rFonts w:ascii="Times New Roman" w:hAnsi="Times New Roman"/>
          <w:b w:val="0"/>
          <w:bCs w:val="0"/>
          <w:sz w:val="24"/>
        </w:rPr>
        <w:t xml:space="preserve">проведение занятий в соответствии с содержанием основной общеобразовательной программы на основе вариативных форм организации учебной деятельности, соответствующих индивидуальным особенностям обучающихся, в том числе обучающихся с особыми образовательными потребностями; </w:t>
      </w:r>
    </w:p>
    <w:p w:rsidR="000D2B70" w:rsidRPr="00CE03AD" w:rsidRDefault="000D2B70" w:rsidP="000D2B70">
      <w:pPr>
        <w:jc w:val="both"/>
      </w:pPr>
      <w:r w:rsidRPr="00CE03AD">
        <w:t>- использовать максимальное количество аутентичных материалов при подготовке обучающихся к сдаче ЕГЭ;</w:t>
      </w:r>
    </w:p>
    <w:p w:rsidR="000D2B70" w:rsidRPr="00CE03AD" w:rsidRDefault="000D2B70" w:rsidP="000D2B70">
      <w:pPr>
        <w:jc w:val="both"/>
      </w:pPr>
      <w:r w:rsidRPr="00CE03AD">
        <w:t xml:space="preserve"> - привлекать обучающихся к выполнению большего количества творческих заданий, индивидуальной проектной работе проблемного характера, требующей концентрации внимания на поиске решения и трансляции выполнения;</w:t>
      </w:r>
    </w:p>
    <w:p w:rsidR="000D2B70" w:rsidRPr="00CE03AD" w:rsidRDefault="000D2B70" w:rsidP="000D2B70">
      <w:pPr>
        <w:jc w:val="both"/>
      </w:pPr>
      <w:r w:rsidRPr="00CE03AD">
        <w:t>- использовать для проверки уровня сформированности лексико-грамматических навыков, а также навыков чтения и оформления письменной и устной речи авторитетные издания отечественные и зарубежные (Издательство «Просвещение», «Титул», «</w:t>
      </w:r>
      <w:r w:rsidRPr="00CE03AD">
        <w:rPr>
          <w:lang w:val="en-US"/>
        </w:rPr>
        <w:t>Cambridge</w:t>
      </w:r>
      <w:r w:rsidRPr="00CE03AD">
        <w:t xml:space="preserve"> </w:t>
      </w:r>
      <w:r w:rsidRPr="00CE03AD">
        <w:rPr>
          <w:lang w:val="en-US"/>
        </w:rPr>
        <w:t>University</w:t>
      </w:r>
      <w:r w:rsidRPr="00CE03AD">
        <w:t xml:space="preserve"> </w:t>
      </w:r>
      <w:r w:rsidRPr="00CE03AD">
        <w:rPr>
          <w:lang w:val="en-US"/>
        </w:rPr>
        <w:t>Press</w:t>
      </w:r>
      <w:r w:rsidRPr="00CE03AD">
        <w:t>»);</w:t>
      </w:r>
    </w:p>
    <w:p w:rsidR="000D2B70" w:rsidRPr="00CE03AD" w:rsidRDefault="000D2B70" w:rsidP="000D2B70">
      <w:pPr>
        <w:jc w:val="both"/>
      </w:pPr>
      <w:r w:rsidRPr="00CE03AD">
        <w:t>- знакомить обучающихся с требованиями, образцами и шаблонами экзаменов международного значения (</w:t>
      </w:r>
      <w:r w:rsidRPr="00CE03AD">
        <w:rPr>
          <w:lang w:val="en-US"/>
        </w:rPr>
        <w:t>PET</w:t>
      </w:r>
      <w:r w:rsidRPr="00CE03AD">
        <w:t xml:space="preserve">, </w:t>
      </w:r>
      <w:r w:rsidRPr="00CE03AD">
        <w:rPr>
          <w:lang w:val="en-US"/>
        </w:rPr>
        <w:t>FCE</w:t>
      </w:r>
      <w:r w:rsidRPr="00CE03AD">
        <w:t xml:space="preserve">, </w:t>
      </w:r>
      <w:r w:rsidRPr="00CE03AD">
        <w:rPr>
          <w:lang w:val="en-US"/>
        </w:rPr>
        <w:t>CAE</w:t>
      </w:r>
      <w:r w:rsidRPr="00CE03AD">
        <w:t xml:space="preserve">, </w:t>
      </w:r>
      <w:r w:rsidRPr="00CE03AD">
        <w:rPr>
          <w:lang w:val="en-US"/>
        </w:rPr>
        <w:t>IELTS</w:t>
      </w:r>
      <w:r w:rsidRPr="00CE03AD">
        <w:t xml:space="preserve"> и другими) с целью избегать подмены формата национального экзамена ЕГЭ;</w:t>
      </w:r>
    </w:p>
    <w:p w:rsidR="000D2B70" w:rsidRPr="00CE03AD" w:rsidRDefault="000D2B70" w:rsidP="000D2B70">
      <w:pPr>
        <w:jc w:val="both"/>
      </w:pPr>
      <w:r w:rsidRPr="00CE03AD">
        <w:t>- формировать универсальные учебные действия и метапредметность обучающихся на уроках иностранного языка;</w:t>
      </w:r>
    </w:p>
    <w:p w:rsidR="000D2B70" w:rsidRPr="00CE03AD" w:rsidRDefault="000D2B70" w:rsidP="000D2B70">
      <w:pPr>
        <w:jc w:val="both"/>
      </w:pPr>
      <w:r w:rsidRPr="00CE03AD">
        <w:t xml:space="preserve">- проводить уроки с ориентацией на межпредметное взаимодействие (технология </w:t>
      </w:r>
      <w:r w:rsidRPr="00CE03AD">
        <w:rPr>
          <w:lang w:val="en-US"/>
        </w:rPr>
        <w:t>CLIL</w:t>
      </w:r>
      <w:r w:rsidRPr="00CE03AD">
        <w:t>);</w:t>
      </w:r>
    </w:p>
    <w:p w:rsidR="000D2B70" w:rsidRPr="00CE03AD" w:rsidRDefault="000D2B70" w:rsidP="000D2B70">
      <w:pPr>
        <w:jc w:val="both"/>
      </w:pPr>
      <w:r w:rsidRPr="00CE03AD">
        <w:t>- продолжить внедрение рефлексивного подхода при оценивании личностных достижений;</w:t>
      </w:r>
    </w:p>
    <w:p w:rsidR="000D2B70" w:rsidRPr="00CE03AD" w:rsidRDefault="000D2B70" w:rsidP="000D2B70">
      <w:pPr>
        <w:jc w:val="both"/>
      </w:pPr>
      <w:r w:rsidRPr="00CE03AD">
        <w:t>- проводить на регулярной основе диагностическое (промежуточное, рубежное, итоговое) тестирование обучающихся;</w:t>
      </w:r>
    </w:p>
    <w:p w:rsidR="000D2B70" w:rsidRPr="00CE03AD" w:rsidRDefault="000D2B70" w:rsidP="000D2B70">
      <w:pPr>
        <w:jc w:val="both"/>
      </w:pPr>
      <w:r w:rsidRPr="00CE03AD">
        <w:t>- формировать учебные иноязычные стратегии обучения при подготовке обучающихся к устной части ЕГЭ по иностранным   языкам.</w:t>
      </w:r>
    </w:p>
    <w:p w:rsidR="000D2B70" w:rsidRPr="00CE03AD" w:rsidRDefault="000D2B70" w:rsidP="000D2B70">
      <w:pPr>
        <w:jc w:val="both"/>
      </w:pPr>
      <w:r w:rsidRPr="00CE03AD">
        <w:rPr>
          <w:b/>
          <w:bCs/>
        </w:rPr>
        <w:t>Рекомендовать обучающимся</w:t>
      </w:r>
      <w:r w:rsidRPr="00CE03AD">
        <w:t xml:space="preserve"> использовать для тренировки и формирования универсальных учебных действий по предмету «Английский язык» материалы из открытых источников ФИПИ. </w:t>
      </w:r>
    </w:p>
    <w:p w:rsidR="00A801AC" w:rsidRPr="00B86ACD" w:rsidRDefault="00A801AC" w:rsidP="00923AF3">
      <w:pPr>
        <w:pStyle w:val="3"/>
        <w:numPr>
          <w:ilvl w:val="2"/>
          <w:numId w:val="115"/>
        </w:numPr>
        <w:rPr>
          <w:rFonts w:ascii="Times New Roman" w:hAnsi="Times New Roman"/>
          <w:b w:val="0"/>
          <w:bCs w:val="0"/>
        </w:rPr>
      </w:pPr>
      <w:r w:rsidRPr="00B86ACD">
        <w:rPr>
          <w:rFonts w:ascii="Times New Roman" w:hAnsi="Times New Roman"/>
          <w:b w:val="0"/>
          <w:bCs w:val="0"/>
        </w:rPr>
        <w:t>по организации дифференцированного обучения школьников с разным</w:t>
      </w:r>
      <w:r>
        <w:rPr>
          <w:rFonts w:ascii="Times New Roman" w:hAnsi="Times New Roman"/>
          <w:b w:val="0"/>
          <w:bCs w:val="0"/>
        </w:rPr>
        <w:t>и</w:t>
      </w:r>
      <w:r w:rsidRPr="00B86ACD">
        <w:rPr>
          <w:rFonts w:ascii="Times New Roman" w:hAnsi="Times New Roman"/>
          <w:b w:val="0"/>
          <w:bCs w:val="0"/>
        </w:rPr>
        <w:t xml:space="preserve"> уровн</w:t>
      </w:r>
      <w:r>
        <w:rPr>
          <w:rFonts w:ascii="Times New Roman" w:hAnsi="Times New Roman"/>
          <w:b w:val="0"/>
          <w:bCs w:val="0"/>
        </w:rPr>
        <w:t>я</w:t>
      </w:r>
      <w:r w:rsidRPr="00B86ACD">
        <w:rPr>
          <w:rFonts w:ascii="Times New Roman" w:hAnsi="Times New Roman"/>
          <w:b w:val="0"/>
          <w:bCs w:val="0"/>
        </w:rPr>
        <w:t>м</w:t>
      </w:r>
      <w:r>
        <w:rPr>
          <w:rFonts w:ascii="Times New Roman" w:hAnsi="Times New Roman"/>
          <w:b w:val="0"/>
          <w:bCs w:val="0"/>
        </w:rPr>
        <w:t>и</w:t>
      </w:r>
      <w:r w:rsidRPr="00B86ACD">
        <w:rPr>
          <w:rFonts w:ascii="Times New Roman" w:hAnsi="Times New Roman"/>
          <w:b w:val="0"/>
          <w:bCs w:val="0"/>
        </w:rPr>
        <w:t xml:space="preserve"> предметной подготовки</w:t>
      </w:r>
    </w:p>
    <w:p w:rsidR="000D2B70" w:rsidRPr="00CE03AD" w:rsidRDefault="000D2B70" w:rsidP="00483FF0">
      <w:pPr>
        <w:spacing w:before="120"/>
        <w:ind w:firstLine="425"/>
        <w:jc w:val="both"/>
      </w:pPr>
      <w:r w:rsidRPr="00CE03AD">
        <w:t xml:space="preserve">УМО по английскому языку РК рекомендовать формирование инклюзивной и мотивирующей образовательной среды для обеспечения полноценного участия обучающихся (в том числе с особыми образовательными потребностями) в учебной деятельности и подготовки к ГИА-11 по английскому языку; </w:t>
      </w:r>
    </w:p>
    <w:p w:rsidR="000D2B70" w:rsidRPr="00CE03AD" w:rsidRDefault="000D2B70" w:rsidP="000D2B70">
      <w:pPr>
        <w:jc w:val="both"/>
      </w:pPr>
      <w:r w:rsidRPr="00CE03AD">
        <w:t xml:space="preserve">- УМО по английскому языку РК совершенствовать инструменты (формы) объективной оценки образовательных результатов обучающихся в соответствии с требованиями ФГОС соответствующего уровня общего образования для индивидуализации обучения; </w:t>
      </w:r>
    </w:p>
    <w:p w:rsidR="000D2B70" w:rsidRPr="00CE03AD" w:rsidRDefault="000D2B70" w:rsidP="000D2B70">
      <w:pPr>
        <w:jc w:val="both"/>
      </w:pPr>
      <w:r w:rsidRPr="00CE03AD">
        <w:t xml:space="preserve">- </w:t>
      </w:r>
      <w:r w:rsidRPr="00CE03AD">
        <w:rPr>
          <w:b/>
          <w:bCs/>
        </w:rPr>
        <w:t>необходимо деление классов на подгруппы по 10-15 человек для обеспечения наибольшей эффективности формирования иноязычной компетенции обучающихся</w:t>
      </w:r>
      <w:r w:rsidRPr="00CE03AD">
        <w:t>;</w:t>
      </w:r>
    </w:p>
    <w:p w:rsidR="000D2B70" w:rsidRPr="00CE03AD" w:rsidRDefault="000D2B70" w:rsidP="000D2B70">
      <w:pPr>
        <w:jc w:val="both"/>
      </w:pPr>
      <w:r w:rsidRPr="00CE03AD">
        <w:lastRenderedPageBreak/>
        <w:t>- внедрять в учебные планы специализированные элективные и факультативные курсы по подготовке к ЕГЭ;</w:t>
      </w:r>
    </w:p>
    <w:p w:rsidR="00A801AC" w:rsidRDefault="00A801AC" w:rsidP="00923AF3">
      <w:pPr>
        <w:pStyle w:val="3"/>
        <w:numPr>
          <w:ilvl w:val="1"/>
          <w:numId w:val="115"/>
        </w:numPr>
        <w:tabs>
          <w:tab w:val="left" w:pos="567"/>
        </w:tabs>
        <w:ind w:left="426" w:hanging="574"/>
        <w:jc w:val="both"/>
        <w:rPr>
          <w:rFonts w:ascii="Times New Roman" w:hAnsi="Times New Roman"/>
        </w:rPr>
      </w:pPr>
      <w:r>
        <w:rPr>
          <w:rFonts w:ascii="Times New Roman" w:hAnsi="Times New Roman"/>
        </w:rPr>
        <w:t>Р</w:t>
      </w:r>
      <w:r w:rsidRPr="00B86ACD">
        <w:rPr>
          <w:rFonts w:ascii="Times New Roman" w:hAnsi="Times New Roman"/>
        </w:rPr>
        <w:t>екомендации по темам для обсуждения на методических объединениях учителей-предметников, возможные направления повышения квалификации</w:t>
      </w:r>
    </w:p>
    <w:p w:rsidR="00483FF0" w:rsidRPr="00483FF0" w:rsidRDefault="00483FF0" w:rsidP="00483FF0">
      <w:pPr>
        <w:ind w:firstLine="567"/>
        <w:jc w:val="both"/>
      </w:pPr>
      <w:r w:rsidRPr="00483FF0">
        <w:t xml:space="preserve">На заседаниях учебно-методических объединений учителей иностранного языка региона необходимо уделять внимание изучению и применению на практике нормативных документов и рекомендаций ФГОС относительно предметной области «Иностранный язык». </w:t>
      </w:r>
    </w:p>
    <w:p w:rsidR="00483FF0" w:rsidRPr="00483FF0" w:rsidRDefault="00483FF0" w:rsidP="00483FF0">
      <w:pPr>
        <w:ind w:firstLine="567"/>
        <w:jc w:val="both"/>
      </w:pPr>
      <w:r w:rsidRPr="00483FF0">
        <w:t>1. Рекомендовать к обсуждению вопросы:</w:t>
      </w:r>
    </w:p>
    <w:p w:rsidR="00483FF0" w:rsidRPr="00483FF0" w:rsidRDefault="00483FF0" w:rsidP="00483FF0">
      <w:pPr>
        <w:ind w:firstLine="567"/>
        <w:jc w:val="both"/>
      </w:pPr>
      <w:r w:rsidRPr="00483FF0">
        <w:t>- формирование компетентностного и личностно-деятельностного подхода в обучении на уроках иностранного языка;</w:t>
      </w:r>
    </w:p>
    <w:p w:rsidR="00483FF0" w:rsidRPr="00483FF0" w:rsidRDefault="00483FF0" w:rsidP="00483FF0">
      <w:pPr>
        <w:ind w:firstLine="567"/>
        <w:jc w:val="both"/>
      </w:pPr>
      <w:r w:rsidRPr="00483FF0">
        <w:t>- формирование иноязычной коммуникативной компетенции необходимой для успешной социализации и самореализации, как инструмента межкультурного общения в современном поликультурном мире;</w:t>
      </w:r>
    </w:p>
    <w:p w:rsidR="00483FF0" w:rsidRPr="00483FF0" w:rsidRDefault="00483FF0" w:rsidP="00483FF0">
      <w:pPr>
        <w:ind w:firstLine="567"/>
        <w:jc w:val="both"/>
      </w:pPr>
      <w:r w:rsidRPr="00483FF0">
        <w:t xml:space="preserve">- развитие умения использовать иностранный язык как средство для получения информации из иноязычных источников в образовательных и самообразовательных целях; </w:t>
      </w:r>
    </w:p>
    <w:p w:rsidR="00483FF0" w:rsidRPr="00483FF0" w:rsidRDefault="00483FF0" w:rsidP="00483FF0">
      <w:pPr>
        <w:ind w:firstLine="567"/>
        <w:jc w:val="both"/>
      </w:pPr>
      <w:r w:rsidRPr="00483FF0">
        <w:t>- владение иностранным языком как одним из средств формирования учебно-исследовательских умений, расширения своих знаний в других предметных областях.</w:t>
      </w:r>
    </w:p>
    <w:p w:rsidR="00483FF0" w:rsidRPr="00483FF0" w:rsidRDefault="00483FF0" w:rsidP="00483FF0">
      <w:pPr>
        <w:ind w:firstLine="567"/>
        <w:jc w:val="both"/>
      </w:pPr>
      <w:r w:rsidRPr="00483FF0">
        <w:t>2. При прохождении курсов повышения квалификации больше внимания уделять практическим аспектам в деятельности учителя иностранного (английского) языка, а именно: планированию и подготовке занятий, направленных на формирование рецептивных и продуктивных лексико-грамматических навыков, развитию умений неподготовленной монологической речи и письменного высказывания;</w:t>
      </w:r>
      <w:r w:rsidRPr="00483FF0">
        <w:rPr>
          <w:b/>
          <w:bCs/>
        </w:rPr>
        <w:t xml:space="preserve"> </w:t>
      </w:r>
    </w:p>
    <w:p w:rsidR="00483FF0" w:rsidRDefault="00483FF0" w:rsidP="00483FF0">
      <w:pPr>
        <w:ind w:firstLine="567"/>
        <w:jc w:val="both"/>
      </w:pPr>
      <w:r w:rsidRPr="00483FF0">
        <w:t xml:space="preserve">3. Предусмотреть тренировочные мероприятия для учителей по заданиям ЕГЭ с последующим анализом и разбором типичных ошибок из открытых источников (ФИПИ) при прохождении специализированных курсов с целью формирования оценочной компетенции современного учителя иностранного (английского) языка; необходимо продолжать обсуждать тематику, связанную с выполнением заданий с развернутым ответом («Письменная речь» и «Устная речь»): Успешное решение коммуникативной задачи; Логика устного/письменного высказывания; Употребление средств логической связи; Умение задавать вопросы; Как правильно интерпретировать задания; Формат заданий с развернутым ответом; Критерии оценивания ЕГЭ; Подготовка экспертов ЕГЭ. Это можно и нужно осуществлять при поддержке Министерства образования и КИРО в виде очных (выездных в районы Карелии) или онлайн семинаров и вебинаров. </w:t>
      </w:r>
    </w:p>
    <w:p w:rsidR="00483FF0" w:rsidRDefault="00483FF0" w:rsidP="00923AF3">
      <w:pPr>
        <w:pStyle w:val="3"/>
        <w:numPr>
          <w:ilvl w:val="1"/>
          <w:numId w:val="115"/>
        </w:numPr>
        <w:tabs>
          <w:tab w:val="left" w:pos="567"/>
        </w:tabs>
        <w:jc w:val="both"/>
        <w:rPr>
          <w:rFonts w:ascii="Times New Roman" w:hAnsi="Times New Roman"/>
        </w:rPr>
      </w:pPr>
      <w:r>
        <w:rPr>
          <w:rFonts w:ascii="Times New Roman" w:hAnsi="Times New Roman"/>
        </w:rPr>
        <w:t xml:space="preserve">Информация о публикации (размещении) на открытых для общего доступа на страницах информационно-коммуникационных </w:t>
      </w:r>
      <w:r w:rsidRPr="004814BF">
        <w:rPr>
          <w:rFonts w:ascii="Times New Roman" w:hAnsi="Times New Roman"/>
        </w:rPr>
        <w:t>интернет-ресурсах ОИВ (подведомственных учреждений) в неизменном или расширенном виде приведенных в статистико-аналитическ</w:t>
      </w:r>
      <w:r>
        <w:rPr>
          <w:rFonts w:ascii="Times New Roman" w:hAnsi="Times New Roman"/>
        </w:rPr>
        <w:t>ом</w:t>
      </w:r>
      <w:r w:rsidRPr="004814BF">
        <w:rPr>
          <w:rFonts w:ascii="Times New Roman" w:hAnsi="Times New Roman"/>
        </w:rPr>
        <w:t xml:space="preserve"> отчет</w:t>
      </w:r>
      <w:r>
        <w:rPr>
          <w:rFonts w:ascii="Times New Roman" w:hAnsi="Times New Roman"/>
        </w:rPr>
        <w:t>е</w:t>
      </w:r>
      <w:r w:rsidRPr="004814BF">
        <w:rPr>
          <w:rFonts w:ascii="Times New Roman" w:hAnsi="Times New Roman"/>
        </w:rPr>
        <w:t xml:space="preserve"> рекомендаций по совершенствованию преподавания учебного предмета для всех обучающихся, а также по организации дифференцированного обучения школьников с разным уровнем предметной подготовки</w:t>
      </w:r>
      <w:r>
        <w:rPr>
          <w:rFonts w:ascii="Times New Roman" w:hAnsi="Times New Roman"/>
        </w:rPr>
        <w:t>.</w:t>
      </w:r>
    </w:p>
    <w:p w:rsidR="00483FF0" w:rsidRPr="00D65DF5" w:rsidRDefault="00483FF0" w:rsidP="00923AF3">
      <w:pPr>
        <w:pStyle w:val="3"/>
        <w:numPr>
          <w:ilvl w:val="2"/>
          <w:numId w:val="115"/>
        </w:numPr>
        <w:rPr>
          <w:rFonts w:ascii="Times New Roman" w:hAnsi="Times New Roman"/>
          <w:b w:val="0"/>
          <w:bCs w:val="0"/>
        </w:rPr>
      </w:pPr>
      <w:r w:rsidRPr="00D65DF5">
        <w:rPr>
          <w:rFonts w:ascii="Times New Roman" w:hAnsi="Times New Roman"/>
          <w:b w:val="0"/>
          <w:bCs w:val="0"/>
        </w:rPr>
        <w:t>Адрес страницы размещения</w:t>
      </w:r>
      <w:r>
        <w:rPr>
          <w:rFonts w:ascii="Times New Roman" w:hAnsi="Times New Roman"/>
          <w:b w:val="0"/>
          <w:bCs w:val="0"/>
        </w:rPr>
        <w:t xml:space="preserve"> </w:t>
      </w:r>
    </w:p>
    <w:p w:rsidR="00483FF0" w:rsidRDefault="00483FF0" w:rsidP="00483FF0">
      <w:pPr>
        <w:pStyle w:val="3"/>
        <w:numPr>
          <w:ilvl w:val="0"/>
          <w:numId w:val="0"/>
        </w:numPr>
        <w:ind w:left="142" w:firstLine="425"/>
        <w:rPr>
          <w:rFonts w:ascii="Times New Roman" w:hAnsi="Times New Roman"/>
          <w:b w:val="0"/>
          <w:bCs w:val="0"/>
        </w:rPr>
      </w:pPr>
      <w:r w:rsidRPr="004228BA">
        <w:rPr>
          <w:rFonts w:ascii="Times New Roman" w:hAnsi="Times New Roman"/>
          <w:b w:val="0"/>
          <w:bCs w:val="0"/>
        </w:rPr>
        <w:t xml:space="preserve">С аналитическими материалами ЕГЭ по </w:t>
      </w:r>
      <w:r>
        <w:rPr>
          <w:rFonts w:ascii="Times New Roman" w:hAnsi="Times New Roman"/>
          <w:b w:val="0"/>
          <w:bCs w:val="0"/>
        </w:rPr>
        <w:t>английскому языку</w:t>
      </w:r>
      <w:r w:rsidRPr="004228BA">
        <w:rPr>
          <w:rFonts w:ascii="Times New Roman" w:hAnsi="Times New Roman"/>
          <w:b w:val="0"/>
          <w:bCs w:val="0"/>
        </w:rPr>
        <w:t xml:space="preserve"> можно ознакомиться на сайте ГАУ РК «Центра оценки качества образования» </w:t>
      </w:r>
      <w:hyperlink r:id="rId145" w:history="1">
        <w:r w:rsidRPr="004228BA">
          <w:rPr>
            <w:rStyle w:val="afc"/>
            <w:rFonts w:ascii="Times New Roman" w:hAnsi="Times New Roman"/>
            <w:b w:val="0"/>
            <w:bCs w:val="0"/>
          </w:rPr>
          <w:t>https://www.coko.karelia.ru/gia/ege/analitika-ege</w:t>
        </w:r>
      </w:hyperlink>
    </w:p>
    <w:p w:rsidR="00483FF0" w:rsidRPr="00D65DF5" w:rsidRDefault="00483FF0" w:rsidP="00923AF3">
      <w:pPr>
        <w:pStyle w:val="3"/>
        <w:numPr>
          <w:ilvl w:val="2"/>
          <w:numId w:val="115"/>
        </w:numPr>
        <w:rPr>
          <w:rFonts w:ascii="Times New Roman" w:hAnsi="Times New Roman"/>
          <w:b w:val="0"/>
          <w:bCs w:val="0"/>
        </w:rPr>
      </w:pPr>
      <w:r w:rsidRPr="00D65DF5">
        <w:rPr>
          <w:rFonts w:ascii="Times New Roman" w:hAnsi="Times New Roman"/>
          <w:b w:val="0"/>
          <w:bCs w:val="0"/>
        </w:rPr>
        <w:t>дата размещения (не позднее 12.09.2022)</w:t>
      </w:r>
      <w:r>
        <w:rPr>
          <w:rFonts w:ascii="Times New Roman" w:hAnsi="Times New Roman"/>
          <w:b w:val="0"/>
          <w:bCs w:val="0"/>
        </w:rPr>
        <w:t xml:space="preserve"> – 08.09.2022г.</w:t>
      </w:r>
    </w:p>
    <w:p w:rsidR="00483FF0" w:rsidRDefault="00483FF0">
      <w:r>
        <w:br w:type="page"/>
      </w:r>
    </w:p>
    <w:p w:rsidR="00A801AC" w:rsidRDefault="00A801AC" w:rsidP="00A801AC">
      <w:pPr>
        <w:spacing w:line="360" w:lineRule="auto"/>
        <w:ind w:left="-425"/>
        <w:jc w:val="both"/>
        <w:sectPr w:rsidR="00A801AC" w:rsidSect="00332A77">
          <w:footerReference w:type="default" r:id="rId146"/>
          <w:pgSz w:w="11906" w:h="16838"/>
          <w:pgMar w:top="709" w:right="567" w:bottom="1134" w:left="1701" w:header="709" w:footer="709" w:gutter="0"/>
          <w:cols w:space="708"/>
          <w:docGrid w:linePitch="360"/>
        </w:sectPr>
      </w:pPr>
    </w:p>
    <w:p w:rsidR="00A801AC" w:rsidRPr="00580ED1" w:rsidRDefault="00A801AC" w:rsidP="00A801AC">
      <w:pPr>
        <w:spacing w:line="360" w:lineRule="auto"/>
      </w:pPr>
      <w:r w:rsidRPr="00580ED1">
        <w:lastRenderedPageBreak/>
        <w:t xml:space="preserve">СОСТАВИТЕЛИ ОТЧЕТА </w:t>
      </w:r>
      <w:r w:rsidR="00D97437">
        <w:t>ПО АНГЛИЙСКОМУ ЯЗЫКУ</w:t>
      </w:r>
      <w:r w:rsidRPr="00580ED1">
        <w:t xml:space="preserve">: </w:t>
      </w:r>
    </w:p>
    <w:p w:rsidR="00A801AC" w:rsidRDefault="00A801AC" w:rsidP="00A801AC">
      <w:pPr>
        <w:spacing w:line="360" w:lineRule="auto"/>
        <w:rPr>
          <w:sz w:val="28"/>
          <w:szCs w:val="28"/>
        </w:rPr>
      </w:pPr>
      <w:r w:rsidRPr="00FC6BBF">
        <w:rPr>
          <w:sz w:val="28"/>
          <w:szCs w:val="28"/>
        </w:rPr>
        <w:t xml:space="preserve">Наименование организации, проводящей анализ результатов </w:t>
      </w:r>
      <w:r>
        <w:rPr>
          <w:sz w:val="28"/>
          <w:szCs w:val="28"/>
        </w:rPr>
        <w:t xml:space="preserve">ГИА </w:t>
      </w:r>
    </w:p>
    <w:p w:rsidR="007E13A0" w:rsidRPr="007E13A0" w:rsidRDefault="007E13A0" w:rsidP="007E13A0">
      <w:pPr>
        <w:ind w:left="284" w:hanging="851"/>
        <w:jc w:val="center"/>
        <w:rPr>
          <w:sz w:val="28"/>
          <w:szCs w:val="28"/>
        </w:rPr>
      </w:pPr>
      <w:r w:rsidRPr="007E13A0">
        <w:rPr>
          <w:sz w:val="28"/>
          <w:szCs w:val="28"/>
        </w:rPr>
        <w:t>Государственное автономное учреждение Республики Карелия «Центр оценки качества образования» (ГАУ РК «ЦОКО»)</w:t>
      </w:r>
    </w:p>
    <w:p w:rsidR="00A801AC" w:rsidRDefault="00A801AC" w:rsidP="007E13A0">
      <w:pPr>
        <w:spacing w:before="120" w:after="120"/>
        <w:ind w:right="-284"/>
        <w:rPr>
          <w:sz w:val="28"/>
          <w:szCs w:val="28"/>
        </w:rPr>
      </w:pPr>
      <w:r>
        <w:rPr>
          <w:sz w:val="28"/>
          <w:szCs w:val="28"/>
        </w:rPr>
        <w:t>Ответственные специалисты:</w:t>
      </w:r>
    </w:p>
    <w:tbl>
      <w:tblPr>
        <w:tblW w:w="99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62"/>
        <w:gridCol w:w="2727"/>
        <w:gridCol w:w="3402"/>
        <w:gridCol w:w="3402"/>
      </w:tblGrid>
      <w:tr w:rsidR="007E13A0" w:rsidRPr="00FE3778" w:rsidTr="00FE3778">
        <w:trPr>
          <w:jc w:val="center"/>
        </w:trPr>
        <w:tc>
          <w:tcPr>
            <w:tcW w:w="462" w:type="dxa"/>
            <w:vAlign w:val="center"/>
          </w:tcPr>
          <w:p w:rsidR="007E13A0" w:rsidRPr="00FE3778" w:rsidRDefault="007E13A0" w:rsidP="00FE3778">
            <w:pPr>
              <w:ind w:right="-284"/>
              <w:rPr>
                <w:i/>
                <w:iCs/>
              </w:rPr>
            </w:pPr>
          </w:p>
        </w:tc>
        <w:tc>
          <w:tcPr>
            <w:tcW w:w="2727" w:type="dxa"/>
            <w:shd w:val="clear" w:color="auto" w:fill="auto"/>
            <w:vAlign w:val="center"/>
          </w:tcPr>
          <w:p w:rsidR="007E13A0" w:rsidRPr="00FE3778" w:rsidRDefault="007E13A0" w:rsidP="00FE3778">
            <w:pPr>
              <w:ind w:right="-284"/>
              <w:rPr>
                <w:i/>
                <w:iCs/>
              </w:rPr>
            </w:pPr>
            <w:r w:rsidRPr="00FE3778">
              <w:rPr>
                <w:i/>
                <w:iCs/>
              </w:rPr>
              <w:t xml:space="preserve">Ответственный специалист, выполнявший анализ результатов ЕГЭ по </w:t>
            </w:r>
            <w:r w:rsidR="00FE3778" w:rsidRPr="00FE3778">
              <w:rPr>
                <w:i/>
                <w:iCs/>
              </w:rPr>
              <w:t>английскому языку</w:t>
            </w:r>
          </w:p>
        </w:tc>
        <w:tc>
          <w:tcPr>
            <w:tcW w:w="3402" w:type="dxa"/>
            <w:shd w:val="clear" w:color="auto" w:fill="auto"/>
            <w:vAlign w:val="center"/>
          </w:tcPr>
          <w:p w:rsidR="007E13A0" w:rsidRPr="00FE3778" w:rsidRDefault="007E13A0" w:rsidP="00FE3778">
            <w:pPr>
              <w:ind w:right="-284"/>
              <w:rPr>
                <w:i/>
                <w:iCs/>
              </w:rPr>
            </w:pPr>
            <w:r w:rsidRPr="00FE3778">
              <w:rPr>
                <w:i/>
                <w:iCs/>
              </w:rPr>
              <w:t>ФИО, место работы, должность, ученая степень, ученое звание</w:t>
            </w:r>
          </w:p>
        </w:tc>
        <w:tc>
          <w:tcPr>
            <w:tcW w:w="3402" w:type="dxa"/>
            <w:vAlign w:val="center"/>
          </w:tcPr>
          <w:p w:rsidR="007E13A0" w:rsidRPr="00FE3778" w:rsidRDefault="007E13A0" w:rsidP="00FE3778">
            <w:pPr>
              <w:ind w:right="-284"/>
              <w:rPr>
                <w:i/>
                <w:iCs/>
              </w:rPr>
            </w:pPr>
            <w:r w:rsidRPr="00FE3778">
              <w:rPr>
                <w:i/>
                <w:iCs/>
              </w:rPr>
              <w:t>Принадлежность специалиста к региональной ПК по английскому языку, региональным организациям развития образования, повышения квалификации работников образования (при наличии)</w:t>
            </w:r>
          </w:p>
        </w:tc>
      </w:tr>
      <w:tr w:rsidR="007E13A0" w:rsidRPr="00FE3778" w:rsidTr="00FE3778">
        <w:trPr>
          <w:jc w:val="center"/>
        </w:trPr>
        <w:tc>
          <w:tcPr>
            <w:tcW w:w="462" w:type="dxa"/>
            <w:vAlign w:val="center"/>
          </w:tcPr>
          <w:p w:rsidR="007E13A0" w:rsidRPr="00FE3778" w:rsidRDefault="007E13A0" w:rsidP="00FE3778">
            <w:pPr>
              <w:ind w:right="-284"/>
              <w:rPr>
                <w:i/>
                <w:iCs/>
              </w:rPr>
            </w:pPr>
            <w:r w:rsidRPr="00FE3778">
              <w:rPr>
                <w:i/>
                <w:iCs/>
              </w:rPr>
              <w:t>1.</w:t>
            </w:r>
          </w:p>
        </w:tc>
        <w:tc>
          <w:tcPr>
            <w:tcW w:w="2727" w:type="dxa"/>
            <w:shd w:val="clear" w:color="auto" w:fill="auto"/>
          </w:tcPr>
          <w:p w:rsidR="007E13A0" w:rsidRPr="00FE3778" w:rsidRDefault="007E13A0" w:rsidP="00FE3778">
            <w:pPr>
              <w:ind w:right="-284"/>
              <w:rPr>
                <w:i/>
                <w:iCs/>
              </w:rPr>
            </w:pPr>
          </w:p>
        </w:tc>
        <w:tc>
          <w:tcPr>
            <w:tcW w:w="3402" w:type="dxa"/>
            <w:shd w:val="clear" w:color="auto" w:fill="auto"/>
          </w:tcPr>
          <w:p w:rsidR="007E13A0" w:rsidRPr="00FE3778" w:rsidRDefault="007E13A0" w:rsidP="00FE3778">
            <w:pPr>
              <w:ind w:right="-284"/>
            </w:pPr>
            <w:r w:rsidRPr="00FE3778">
              <w:t>Шабликова Надежда Петровна, ПетрГУ, доцент кафедры английского языка Института иностранных языков, кандидат филологических наук</w:t>
            </w:r>
          </w:p>
        </w:tc>
        <w:tc>
          <w:tcPr>
            <w:tcW w:w="3402" w:type="dxa"/>
          </w:tcPr>
          <w:p w:rsidR="007E13A0" w:rsidRPr="00FE3778" w:rsidRDefault="007E13A0" w:rsidP="00FE3778">
            <w:pPr>
              <w:ind w:right="-284"/>
              <w:rPr>
                <w:iCs/>
              </w:rPr>
            </w:pPr>
            <w:r w:rsidRPr="00FE3778">
              <w:rPr>
                <w:iCs/>
              </w:rPr>
              <w:t>Председатель предметной комиссии</w:t>
            </w:r>
          </w:p>
        </w:tc>
      </w:tr>
      <w:tr w:rsidR="007E13A0" w:rsidRPr="00FE3778" w:rsidTr="00FE3778">
        <w:trPr>
          <w:jc w:val="center"/>
        </w:trPr>
        <w:tc>
          <w:tcPr>
            <w:tcW w:w="462" w:type="dxa"/>
            <w:vAlign w:val="center"/>
          </w:tcPr>
          <w:p w:rsidR="007E13A0" w:rsidRPr="00FE3778" w:rsidRDefault="007E13A0" w:rsidP="00FE3778">
            <w:pPr>
              <w:ind w:right="-284"/>
              <w:rPr>
                <w:i/>
                <w:iCs/>
              </w:rPr>
            </w:pPr>
          </w:p>
        </w:tc>
        <w:tc>
          <w:tcPr>
            <w:tcW w:w="2727" w:type="dxa"/>
            <w:shd w:val="clear" w:color="auto" w:fill="auto"/>
            <w:vAlign w:val="center"/>
          </w:tcPr>
          <w:p w:rsidR="007E13A0" w:rsidRPr="00FE3778" w:rsidRDefault="007E13A0" w:rsidP="00FE3778">
            <w:pPr>
              <w:ind w:right="-284"/>
              <w:rPr>
                <w:i/>
                <w:iCs/>
              </w:rPr>
            </w:pPr>
            <w:r w:rsidRPr="00FE3778">
              <w:rPr>
                <w:i/>
                <w:iCs/>
              </w:rPr>
              <w:t>Специалисты, привлекаемые к анализу результатов ЕГЭ по английскому языку</w:t>
            </w:r>
          </w:p>
        </w:tc>
        <w:tc>
          <w:tcPr>
            <w:tcW w:w="3402" w:type="dxa"/>
            <w:shd w:val="clear" w:color="auto" w:fill="auto"/>
            <w:vAlign w:val="center"/>
          </w:tcPr>
          <w:p w:rsidR="007E13A0" w:rsidRPr="00FE3778" w:rsidRDefault="007E13A0" w:rsidP="00FE3778">
            <w:pPr>
              <w:ind w:right="-284"/>
              <w:rPr>
                <w:i/>
                <w:iCs/>
              </w:rPr>
            </w:pPr>
            <w:r w:rsidRPr="00FE3778">
              <w:rPr>
                <w:i/>
                <w:iCs/>
              </w:rPr>
              <w:t>ФИО, место работы, должность, ученая степень, ученое звание</w:t>
            </w:r>
          </w:p>
        </w:tc>
        <w:tc>
          <w:tcPr>
            <w:tcW w:w="3402" w:type="dxa"/>
            <w:vAlign w:val="center"/>
          </w:tcPr>
          <w:p w:rsidR="007E13A0" w:rsidRPr="00FE3778" w:rsidRDefault="007E13A0" w:rsidP="00FE3778">
            <w:pPr>
              <w:ind w:right="-284"/>
              <w:rPr>
                <w:i/>
                <w:iCs/>
              </w:rPr>
            </w:pPr>
            <w:r w:rsidRPr="00FE3778">
              <w:rPr>
                <w:i/>
                <w:iCs/>
              </w:rPr>
              <w:t>Принадлежность специалиста к региональной ПК по английскому языку, региональным организациям развития образования, повышения квалификации работников образования (при наличии)</w:t>
            </w:r>
          </w:p>
        </w:tc>
      </w:tr>
      <w:tr w:rsidR="007E13A0" w:rsidRPr="00FE3778" w:rsidTr="00FE3778">
        <w:trPr>
          <w:jc w:val="center"/>
        </w:trPr>
        <w:tc>
          <w:tcPr>
            <w:tcW w:w="462" w:type="dxa"/>
            <w:vAlign w:val="center"/>
          </w:tcPr>
          <w:p w:rsidR="007E13A0" w:rsidRPr="00FE3778" w:rsidRDefault="007E13A0" w:rsidP="00FE3778">
            <w:pPr>
              <w:ind w:right="-284"/>
              <w:rPr>
                <w:i/>
                <w:iCs/>
              </w:rPr>
            </w:pPr>
            <w:r w:rsidRPr="00FE3778">
              <w:rPr>
                <w:i/>
                <w:iCs/>
              </w:rPr>
              <w:t>1.</w:t>
            </w:r>
          </w:p>
        </w:tc>
        <w:tc>
          <w:tcPr>
            <w:tcW w:w="2727" w:type="dxa"/>
            <w:shd w:val="clear" w:color="auto" w:fill="auto"/>
          </w:tcPr>
          <w:p w:rsidR="007E13A0" w:rsidRPr="00FE3778" w:rsidRDefault="007E13A0" w:rsidP="00FE3778">
            <w:pPr>
              <w:ind w:right="-284"/>
              <w:rPr>
                <w:i/>
                <w:iCs/>
              </w:rPr>
            </w:pPr>
          </w:p>
        </w:tc>
        <w:tc>
          <w:tcPr>
            <w:tcW w:w="3402" w:type="dxa"/>
            <w:shd w:val="clear" w:color="auto" w:fill="auto"/>
            <w:vAlign w:val="center"/>
          </w:tcPr>
          <w:p w:rsidR="007E13A0" w:rsidRPr="00FE3778" w:rsidRDefault="007E13A0" w:rsidP="00FE3778">
            <w:pPr>
              <w:ind w:right="-284"/>
            </w:pPr>
            <w:r w:rsidRPr="00FE3778">
              <w:t>Моторина Галина Ивановна, ведущий специалист ГАУ РК «ЦОКО»</w:t>
            </w:r>
          </w:p>
        </w:tc>
        <w:tc>
          <w:tcPr>
            <w:tcW w:w="3402" w:type="dxa"/>
            <w:vAlign w:val="center"/>
          </w:tcPr>
          <w:p w:rsidR="007E13A0" w:rsidRPr="00FE3778" w:rsidRDefault="007E13A0" w:rsidP="00FE3778">
            <w:pPr>
              <w:ind w:right="-284"/>
            </w:pPr>
            <w:r w:rsidRPr="00FE3778">
              <w:t>Обработка, анализ статистических данных ЕГЭ по предмету</w:t>
            </w:r>
            <w:r w:rsidR="00FE3778" w:rsidRPr="00FE3778">
              <w:t xml:space="preserve">, </w:t>
            </w:r>
          </w:p>
          <w:p w:rsidR="00FE3778" w:rsidRPr="00FE3778" w:rsidRDefault="00FE3778" w:rsidP="00FE3778">
            <w:pPr>
              <w:ind w:right="-284"/>
            </w:pPr>
            <w:r w:rsidRPr="00FE3778">
              <w:t>ГАУ РК «ЦОКО»</w:t>
            </w:r>
          </w:p>
        </w:tc>
      </w:tr>
      <w:tr w:rsidR="007E13A0" w:rsidRPr="00FE3778" w:rsidTr="00FE3778">
        <w:trPr>
          <w:jc w:val="center"/>
        </w:trPr>
        <w:tc>
          <w:tcPr>
            <w:tcW w:w="462" w:type="dxa"/>
            <w:vAlign w:val="center"/>
          </w:tcPr>
          <w:p w:rsidR="007E13A0" w:rsidRPr="00FE3778" w:rsidRDefault="007E13A0" w:rsidP="00FE3778">
            <w:pPr>
              <w:ind w:right="-284"/>
              <w:rPr>
                <w:i/>
                <w:iCs/>
              </w:rPr>
            </w:pPr>
            <w:r w:rsidRPr="00FE3778">
              <w:rPr>
                <w:i/>
                <w:iCs/>
              </w:rPr>
              <w:t>2.</w:t>
            </w:r>
          </w:p>
        </w:tc>
        <w:tc>
          <w:tcPr>
            <w:tcW w:w="2727" w:type="dxa"/>
            <w:shd w:val="clear" w:color="auto" w:fill="auto"/>
          </w:tcPr>
          <w:p w:rsidR="007E13A0" w:rsidRPr="00FE3778" w:rsidRDefault="007E13A0" w:rsidP="00FE3778">
            <w:pPr>
              <w:ind w:right="-284"/>
              <w:rPr>
                <w:i/>
                <w:iCs/>
              </w:rPr>
            </w:pPr>
            <w:r w:rsidRPr="00FE3778">
              <w:rPr>
                <w:i/>
                <w:iCs/>
              </w:rPr>
              <w:t>…</w:t>
            </w:r>
          </w:p>
        </w:tc>
        <w:tc>
          <w:tcPr>
            <w:tcW w:w="3402" w:type="dxa"/>
            <w:shd w:val="clear" w:color="auto" w:fill="auto"/>
            <w:vAlign w:val="center"/>
          </w:tcPr>
          <w:p w:rsidR="007E13A0" w:rsidRPr="00FE3778" w:rsidRDefault="007E13A0" w:rsidP="00FE3778">
            <w:pPr>
              <w:ind w:right="-284"/>
            </w:pPr>
            <w:r w:rsidRPr="00FE3778">
              <w:t>Наволоцкий Сергей Валентинович, инженер-программист РЦОИ</w:t>
            </w:r>
          </w:p>
        </w:tc>
        <w:tc>
          <w:tcPr>
            <w:tcW w:w="3402" w:type="dxa"/>
            <w:vAlign w:val="center"/>
          </w:tcPr>
          <w:p w:rsidR="007E13A0" w:rsidRPr="00FE3778" w:rsidRDefault="007E13A0" w:rsidP="00FE3778">
            <w:pPr>
              <w:ind w:right="-284"/>
            </w:pPr>
            <w:r w:rsidRPr="00FE3778">
              <w:t>Предоставление статистических данных</w:t>
            </w:r>
            <w:r w:rsidR="00FE3778" w:rsidRPr="00FE3778">
              <w:t>, ГАУ РК «ЦОКО»</w:t>
            </w:r>
          </w:p>
        </w:tc>
      </w:tr>
      <w:tr w:rsidR="007E13A0" w:rsidRPr="00FE3778" w:rsidTr="00FE3778">
        <w:trPr>
          <w:jc w:val="center"/>
        </w:trPr>
        <w:tc>
          <w:tcPr>
            <w:tcW w:w="462" w:type="dxa"/>
            <w:vAlign w:val="center"/>
          </w:tcPr>
          <w:p w:rsidR="007E13A0" w:rsidRPr="00FE3778" w:rsidRDefault="007E13A0" w:rsidP="00FE3778">
            <w:pPr>
              <w:ind w:right="-284"/>
              <w:rPr>
                <w:i/>
                <w:iCs/>
              </w:rPr>
            </w:pPr>
            <w:r w:rsidRPr="00FE3778">
              <w:rPr>
                <w:i/>
                <w:iCs/>
              </w:rPr>
              <w:t>3</w:t>
            </w:r>
          </w:p>
        </w:tc>
        <w:tc>
          <w:tcPr>
            <w:tcW w:w="2727" w:type="dxa"/>
            <w:shd w:val="clear" w:color="auto" w:fill="auto"/>
          </w:tcPr>
          <w:p w:rsidR="007E13A0" w:rsidRPr="00FE3778" w:rsidRDefault="007E13A0" w:rsidP="00FE3778">
            <w:pPr>
              <w:ind w:right="-284"/>
              <w:rPr>
                <w:i/>
                <w:iCs/>
              </w:rPr>
            </w:pPr>
          </w:p>
        </w:tc>
        <w:tc>
          <w:tcPr>
            <w:tcW w:w="3402" w:type="dxa"/>
            <w:shd w:val="clear" w:color="auto" w:fill="auto"/>
          </w:tcPr>
          <w:p w:rsidR="007E13A0" w:rsidRPr="00FE3778" w:rsidRDefault="007E13A0" w:rsidP="00FE3778">
            <w:pPr>
              <w:ind w:right="-284"/>
            </w:pPr>
            <w:r w:rsidRPr="00FE3778">
              <w:t>Дементьева Елена Васильевна, ГАУ ДПО РК «Карельский институт развития образования», заведующая отделом развития общего образования, кандидат биологических наук</w:t>
            </w:r>
          </w:p>
        </w:tc>
        <w:tc>
          <w:tcPr>
            <w:tcW w:w="3402" w:type="dxa"/>
            <w:vAlign w:val="center"/>
          </w:tcPr>
          <w:p w:rsidR="007E13A0" w:rsidRPr="00FE3778" w:rsidRDefault="007E13A0" w:rsidP="00FE3778">
            <w:pPr>
              <w:ind w:right="-284"/>
            </w:pPr>
            <w:r w:rsidRPr="00FE3778">
              <w:t>Составление дорожной карты</w:t>
            </w:r>
            <w:r w:rsidR="00FE3778" w:rsidRPr="00FE3778">
              <w:t>, ГАУ ДПО РК «КИРО»</w:t>
            </w:r>
          </w:p>
        </w:tc>
      </w:tr>
    </w:tbl>
    <w:p w:rsidR="00A801AC" w:rsidRPr="00A801AC" w:rsidRDefault="00FE3778" w:rsidP="00FE3778">
      <w:pPr>
        <w:rPr>
          <w:sz w:val="14"/>
        </w:rPr>
      </w:pPr>
      <w:r>
        <w:rPr>
          <w:sz w:val="28"/>
          <w:szCs w:val="28"/>
        </w:rPr>
        <w:br w:type="page"/>
      </w:r>
    </w:p>
    <w:sectPr w:rsidR="00A801AC" w:rsidRPr="00A801AC" w:rsidSect="006020BB">
      <w:pgSz w:w="11906" w:h="16838"/>
      <w:pgMar w:top="709" w:right="567" w:bottom="1134" w:left="1135" w:header="709" w:footer="709" w:gutter="0"/>
      <w:cols w:space="708"/>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 w:id="27" w:author="Tania Vaga" w:date="2022-08-19T16:56:00Z" w:initials="TV">
    <w:p w:rsidR="00EC3344" w:rsidRDefault="00EC3344" w:rsidP="00740F6A">
      <w:pPr>
        <w:pStyle w:val="af1"/>
      </w:pPr>
      <w:r>
        <w:rPr>
          <w:rStyle w:val="af0"/>
        </w:rPr>
        <w:annotationRef/>
      </w:r>
    </w:p>
  </w:comment>
</w:comments>
</file>

<file path=word/commentsExtended.xml><?xml version="1.0" encoding="utf-8"?>
<w15:commentsEx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29CA62BA" w15:done="0"/>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34D1E" w:rsidRDefault="00F34D1E" w:rsidP="005060D9">
      <w:r>
        <w:separator/>
      </w:r>
    </w:p>
  </w:endnote>
  <w:endnote w:type="continuationSeparator" w:id="0">
    <w:p w:rsidR="00F34D1E" w:rsidRDefault="00F34D1E" w:rsidP="005060D9">
      <w:r>
        <w:continuationSeparator/>
      </w:r>
    </w:p>
  </w:endnote>
</w:endnotes>
</file>

<file path=word/fontTable.xml><?xml version="1.0" encoding="utf-8"?>
<w:fonts xmlns:r="http://schemas.openxmlformats.org/officeDocument/2006/relationships" xmlns:w="http://schemas.openxmlformats.org/wordprocessingml/2006/main">
  <w:font w:name="Tempus Sans ITC">
    <w:charset w:val="00"/>
    <w:family w:val="decorative"/>
    <w:pitch w:val="variable"/>
    <w:sig w:usb0="00000003" w:usb1="00000000" w:usb2="00000000" w:usb3="00000000" w:csb0="00000001" w:csb1="00000000"/>
  </w:font>
  <w:font w:name="Times New Roman">
    <w:panose1 w:val="02020603050405020304"/>
    <w:charset w:val="CC"/>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2FF" w:usb1="400004FF" w:usb2="00000000"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Tahoma">
    <w:panose1 w:val="020B0604030504040204"/>
    <w:charset w:val="CC"/>
    <w:family w:val="swiss"/>
    <w:pitch w:val="variable"/>
    <w:sig w:usb0="E1002EFF" w:usb1="C000605B" w:usb2="00000029" w:usb3="00000000" w:csb0="000101FF" w:csb1="00000000"/>
  </w:font>
  <w:font w:name="TimesNewRomanPSMT">
    <w:altName w:val="Times New Roman"/>
    <w:panose1 w:val="00000000000000000000"/>
    <w:charset w:val="00"/>
    <w:family w:val="roman"/>
    <w:notTrueType/>
    <w:pitch w:val="default"/>
    <w:sig w:usb0="00000203" w:usb1="080F0000" w:usb2="00000010" w:usb3="00000000" w:csb0="00120005"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CC"/>
    <w:family w:val="swiss"/>
    <w:pitch w:val="variable"/>
    <w:sig w:usb0="20002A87" w:usb1="00000000" w:usb2="00000000" w:usb3="00000000" w:csb0="000001FF" w:csb1="00000000"/>
  </w:font>
  <w:font w:name="TimesNewRomanPS-ItalicMT">
    <w:altName w:val="Times New Roman"/>
    <w:panose1 w:val="00000000000000000000"/>
    <w:charset w:val="00"/>
    <w:family w:val="roman"/>
    <w:notTrueType/>
    <w:pitch w:val="default"/>
    <w:sig w:usb0="00000000" w:usb1="00000000" w:usb2="00000000" w:usb3="00000000" w:csb0="00000000"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3344" w:rsidRPr="004323C9" w:rsidRDefault="00152AF7" w:rsidP="004323C9">
    <w:pPr>
      <w:pStyle w:val="aa"/>
      <w:jc w:val="right"/>
      <w:rPr>
        <w:rFonts w:ascii="Times New Roman" w:hAnsi="Times New Roman"/>
        <w:sz w:val="24"/>
      </w:rPr>
    </w:pPr>
    <w:r w:rsidRPr="004323C9">
      <w:rPr>
        <w:rFonts w:ascii="Times New Roman" w:hAnsi="Times New Roman"/>
        <w:sz w:val="24"/>
      </w:rPr>
      <w:fldChar w:fldCharType="begin"/>
    </w:r>
    <w:r w:rsidR="00EC3344" w:rsidRPr="004323C9">
      <w:rPr>
        <w:rFonts w:ascii="Times New Roman" w:hAnsi="Times New Roman"/>
        <w:sz w:val="24"/>
      </w:rPr>
      <w:instrText xml:space="preserve"> PAGE   \* MERGEFORMAT </w:instrText>
    </w:r>
    <w:r w:rsidRPr="004323C9">
      <w:rPr>
        <w:rFonts w:ascii="Times New Roman" w:hAnsi="Times New Roman"/>
        <w:sz w:val="24"/>
      </w:rPr>
      <w:fldChar w:fldCharType="separate"/>
    </w:r>
    <w:r w:rsidR="002A75FA">
      <w:rPr>
        <w:rFonts w:ascii="Times New Roman" w:hAnsi="Times New Roman"/>
        <w:noProof/>
        <w:sz w:val="24"/>
      </w:rPr>
      <w:t>1</w:t>
    </w:r>
    <w:r w:rsidRPr="004323C9">
      <w:rPr>
        <w:rFonts w:ascii="Times New Roman" w:hAnsi="Times New Roman"/>
        <w:sz w:val="24"/>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3344" w:rsidRPr="004323C9" w:rsidRDefault="00152AF7" w:rsidP="004323C9">
    <w:pPr>
      <w:pStyle w:val="aa"/>
      <w:jc w:val="right"/>
      <w:rPr>
        <w:rFonts w:ascii="Times New Roman" w:hAnsi="Times New Roman"/>
        <w:sz w:val="24"/>
      </w:rPr>
    </w:pPr>
    <w:r w:rsidRPr="004323C9">
      <w:rPr>
        <w:rFonts w:ascii="Times New Roman" w:hAnsi="Times New Roman"/>
        <w:sz w:val="24"/>
      </w:rPr>
      <w:fldChar w:fldCharType="begin"/>
    </w:r>
    <w:r w:rsidR="00EC3344" w:rsidRPr="004323C9">
      <w:rPr>
        <w:rFonts w:ascii="Times New Roman" w:hAnsi="Times New Roman"/>
        <w:sz w:val="24"/>
      </w:rPr>
      <w:instrText xml:space="preserve"> PAGE   \* MERGEFORMAT </w:instrText>
    </w:r>
    <w:r w:rsidRPr="004323C9">
      <w:rPr>
        <w:rFonts w:ascii="Times New Roman" w:hAnsi="Times New Roman"/>
        <w:sz w:val="24"/>
      </w:rPr>
      <w:fldChar w:fldCharType="separate"/>
    </w:r>
    <w:r w:rsidR="002A75FA">
      <w:rPr>
        <w:rFonts w:ascii="Times New Roman" w:hAnsi="Times New Roman"/>
        <w:noProof/>
        <w:sz w:val="24"/>
      </w:rPr>
      <w:t>85</w:t>
    </w:r>
    <w:r w:rsidRPr="004323C9">
      <w:rPr>
        <w:rFonts w:ascii="Times New Roman" w:hAnsi="Times New Roman"/>
        <w:sz w:val="24"/>
      </w:rPr>
      <w:fldChar w:fldCharType="end"/>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3344" w:rsidRPr="004323C9" w:rsidRDefault="00152AF7" w:rsidP="004323C9">
    <w:pPr>
      <w:pStyle w:val="aa"/>
      <w:jc w:val="right"/>
      <w:rPr>
        <w:rFonts w:ascii="Times New Roman" w:hAnsi="Times New Roman"/>
        <w:sz w:val="24"/>
      </w:rPr>
    </w:pPr>
    <w:r w:rsidRPr="004323C9">
      <w:rPr>
        <w:rFonts w:ascii="Times New Roman" w:hAnsi="Times New Roman"/>
        <w:sz w:val="24"/>
      </w:rPr>
      <w:fldChar w:fldCharType="begin"/>
    </w:r>
    <w:r w:rsidR="00EC3344" w:rsidRPr="004323C9">
      <w:rPr>
        <w:rFonts w:ascii="Times New Roman" w:hAnsi="Times New Roman"/>
        <w:sz w:val="24"/>
      </w:rPr>
      <w:instrText xml:space="preserve"> PAGE   \* MERGEFORMAT </w:instrText>
    </w:r>
    <w:r w:rsidRPr="004323C9">
      <w:rPr>
        <w:rFonts w:ascii="Times New Roman" w:hAnsi="Times New Roman"/>
        <w:sz w:val="24"/>
      </w:rPr>
      <w:fldChar w:fldCharType="separate"/>
    </w:r>
    <w:r w:rsidR="002A75FA">
      <w:rPr>
        <w:rFonts w:ascii="Times New Roman" w:hAnsi="Times New Roman"/>
        <w:noProof/>
        <w:sz w:val="24"/>
      </w:rPr>
      <w:t>116</w:t>
    </w:r>
    <w:r w:rsidRPr="004323C9">
      <w:rPr>
        <w:rFonts w:ascii="Times New Roman" w:hAnsi="Times New Roman"/>
        <w:sz w:val="24"/>
      </w:rPr>
      <w:fldChar w:fldCharType="end"/>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3344" w:rsidRPr="004323C9" w:rsidRDefault="00152AF7" w:rsidP="004323C9">
    <w:pPr>
      <w:pStyle w:val="aa"/>
      <w:jc w:val="right"/>
      <w:rPr>
        <w:rFonts w:ascii="Times New Roman" w:hAnsi="Times New Roman"/>
        <w:sz w:val="24"/>
      </w:rPr>
    </w:pPr>
    <w:r w:rsidRPr="004323C9">
      <w:rPr>
        <w:rFonts w:ascii="Times New Roman" w:hAnsi="Times New Roman"/>
        <w:sz w:val="24"/>
      </w:rPr>
      <w:fldChar w:fldCharType="begin"/>
    </w:r>
    <w:r w:rsidR="00EC3344" w:rsidRPr="004323C9">
      <w:rPr>
        <w:rFonts w:ascii="Times New Roman" w:hAnsi="Times New Roman"/>
        <w:sz w:val="24"/>
      </w:rPr>
      <w:instrText xml:space="preserve"> PAGE   \* MERGEFORMAT </w:instrText>
    </w:r>
    <w:r w:rsidRPr="004323C9">
      <w:rPr>
        <w:rFonts w:ascii="Times New Roman" w:hAnsi="Times New Roman"/>
        <w:sz w:val="24"/>
      </w:rPr>
      <w:fldChar w:fldCharType="separate"/>
    </w:r>
    <w:r w:rsidR="002A75FA">
      <w:rPr>
        <w:rFonts w:ascii="Times New Roman" w:hAnsi="Times New Roman"/>
        <w:noProof/>
        <w:sz w:val="24"/>
      </w:rPr>
      <w:t>143</w:t>
    </w:r>
    <w:r w:rsidRPr="004323C9">
      <w:rPr>
        <w:rFonts w:ascii="Times New Roman" w:hAnsi="Times New Roman"/>
        <w:sz w:val="24"/>
      </w:rPr>
      <w:fldChar w:fldCharType="end"/>
    </w: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3344" w:rsidRPr="004323C9" w:rsidRDefault="00152AF7" w:rsidP="004323C9">
    <w:pPr>
      <w:pStyle w:val="aa"/>
      <w:jc w:val="right"/>
      <w:rPr>
        <w:rFonts w:ascii="Times New Roman" w:hAnsi="Times New Roman"/>
        <w:sz w:val="24"/>
      </w:rPr>
    </w:pPr>
    <w:r w:rsidRPr="004323C9">
      <w:rPr>
        <w:rFonts w:ascii="Times New Roman" w:hAnsi="Times New Roman"/>
        <w:sz w:val="24"/>
      </w:rPr>
      <w:fldChar w:fldCharType="begin"/>
    </w:r>
    <w:r w:rsidR="00EC3344" w:rsidRPr="004323C9">
      <w:rPr>
        <w:rFonts w:ascii="Times New Roman" w:hAnsi="Times New Roman"/>
        <w:sz w:val="24"/>
      </w:rPr>
      <w:instrText xml:space="preserve"> PAGE   \* MERGEFORMAT </w:instrText>
    </w:r>
    <w:r w:rsidRPr="004323C9">
      <w:rPr>
        <w:rFonts w:ascii="Times New Roman" w:hAnsi="Times New Roman"/>
        <w:sz w:val="24"/>
      </w:rPr>
      <w:fldChar w:fldCharType="separate"/>
    </w:r>
    <w:r w:rsidR="002A75FA">
      <w:rPr>
        <w:rFonts w:ascii="Times New Roman" w:hAnsi="Times New Roman"/>
        <w:noProof/>
        <w:sz w:val="24"/>
      </w:rPr>
      <w:t>184</w:t>
    </w:r>
    <w:r w:rsidRPr="004323C9">
      <w:rPr>
        <w:rFonts w:ascii="Times New Roman" w:hAnsi="Times New Roman"/>
        <w:sz w:val="24"/>
      </w:rPr>
      <w:fldChar w:fldCharType="end"/>
    </w: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3344" w:rsidRPr="004323C9" w:rsidRDefault="00152AF7" w:rsidP="004323C9">
    <w:pPr>
      <w:pStyle w:val="aa"/>
      <w:jc w:val="right"/>
      <w:rPr>
        <w:rFonts w:ascii="Times New Roman" w:hAnsi="Times New Roman"/>
        <w:sz w:val="24"/>
      </w:rPr>
    </w:pPr>
    <w:r w:rsidRPr="004323C9">
      <w:rPr>
        <w:rFonts w:ascii="Times New Roman" w:hAnsi="Times New Roman"/>
        <w:sz w:val="24"/>
      </w:rPr>
      <w:fldChar w:fldCharType="begin"/>
    </w:r>
    <w:r w:rsidR="00EC3344" w:rsidRPr="004323C9">
      <w:rPr>
        <w:rFonts w:ascii="Times New Roman" w:hAnsi="Times New Roman"/>
        <w:sz w:val="24"/>
      </w:rPr>
      <w:instrText xml:space="preserve"> PAGE   \* MERGEFORMAT </w:instrText>
    </w:r>
    <w:r w:rsidRPr="004323C9">
      <w:rPr>
        <w:rFonts w:ascii="Times New Roman" w:hAnsi="Times New Roman"/>
        <w:sz w:val="24"/>
      </w:rPr>
      <w:fldChar w:fldCharType="separate"/>
    </w:r>
    <w:r w:rsidR="002A75FA">
      <w:rPr>
        <w:rFonts w:ascii="Times New Roman" w:hAnsi="Times New Roman"/>
        <w:noProof/>
        <w:sz w:val="24"/>
      </w:rPr>
      <w:t>219</w:t>
    </w:r>
    <w:r w:rsidRPr="004323C9">
      <w:rPr>
        <w:rFonts w:ascii="Times New Roman" w:hAnsi="Times New Roman"/>
        <w:sz w:val="24"/>
      </w:rPr>
      <w:fldChar w:fldCharType="end"/>
    </w: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3344" w:rsidRPr="004323C9" w:rsidRDefault="00152AF7" w:rsidP="004323C9">
    <w:pPr>
      <w:pStyle w:val="aa"/>
      <w:jc w:val="right"/>
      <w:rPr>
        <w:rFonts w:ascii="Times New Roman" w:hAnsi="Times New Roman"/>
        <w:sz w:val="24"/>
      </w:rPr>
    </w:pPr>
    <w:r w:rsidRPr="004323C9">
      <w:rPr>
        <w:rFonts w:ascii="Times New Roman" w:hAnsi="Times New Roman"/>
        <w:sz w:val="24"/>
      </w:rPr>
      <w:fldChar w:fldCharType="begin"/>
    </w:r>
    <w:r w:rsidR="00EC3344" w:rsidRPr="004323C9">
      <w:rPr>
        <w:rFonts w:ascii="Times New Roman" w:hAnsi="Times New Roman"/>
        <w:sz w:val="24"/>
      </w:rPr>
      <w:instrText xml:space="preserve"> PAGE   \* MERGEFORMAT </w:instrText>
    </w:r>
    <w:r w:rsidRPr="004323C9">
      <w:rPr>
        <w:rFonts w:ascii="Times New Roman" w:hAnsi="Times New Roman"/>
        <w:sz w:val="24"/>
      </w:rPr>
      <w:fldChar w:fldCharType="separate"/>
    </w:r>
    <w:r w:rsidR="002A75FA">
      <w:rPr>
        <w:rFonts w:ascii="Times New Roman" w:hAnsi="Times New Roman"/>
        <w:noProof/>
        <w:sz w:val="24"/>
      </w:rPr>
      <w:t>293</w:t>
    </w:r>
    <w:r w:rsidRPr="004323C9">
      <w:rPr>
        <w:rFonts w:ascii="Times New Roman" w:hAnsi="Times New Roman"/>
        <w:sz w:val="24"/>
      </w:rPr>
      <w:fldChar w:fldCharType="end"/>
    </w: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3344" w:rsidRPr="004323C9" w:rsidRDefault="00152AF7" w:rsidP="004323C9">
    <w:pPr>
      <w:pStyle w:val="aa"/>
      <w:jc w:val="right"/>
      <w:rPr>
        <w:rFonts w:ascii="Times New Roman" w:hAnsi="Times New Roman"/>
        <w:sz w:val="24"/>
      </w:rPr>
    </w:pPr>
    <w:r w:rsidRPr="004323C9">
      <w:rPr>
        <w:rFonts w:ascii="Times New Roman" w:hAnsi="Times New Roman"/>
        <w:sz w:val="24"/>
      </w:rPr>
      <w:fldChar w:fldCharType="begin"/>
    </w:r>
    <w:r w:rsidR="00EC3344" w:rsidRPr="004323C9">
      <w:rPr>
        <w:rFonts w:ascii="Times New Roman" w:hAnsi="Times New Roman"/>
        <w:sz w:val="24"/>
      </w:rPr>
      <w:instrText xml:space="preserve"> PAGE   \* MERGEFORMAT </w:instrText>
    </w:r>
    <w:r w:rsidRPr="004323C9">
      <w:rPr>
        <w:rFonts w:ascii="Times New Roman" w:hAnsi="Times New Roman"/>
        <w:sz w:val="24"/>
      </w:rPr>
      <w:fldChar w:fldCharType="separate"/>
    </w:r>
    <w:r w:rsidR="002A75FA">
      <w:rPr>
        <w:rFonts w:ascii="Times New Roman" w:hAnsi="Times New Roman"/>
        <w:noProof/>
        <w:sz w:val="24"/>
      </w:rPr>
      <w:t>301</w:t>
    </w:r>
    <w:r w:rsidRPr="004323C9">
      <w:rPr>
        <w:rFonts w:ascii="Times New Roman" w:hAnsi="Times New Roman"/>
        <w:sz w:val="24"/>
      </w:rPr>
      <w:fldChar w:fldCharType="end"/>
    </w:r>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3344" w:rsidRPr="004323C9" w:rsidRDefault="00152AF7" w:rsidP="004323C9">
    <w:pPr>
      <w:pStyle w:val="aa"/>
      <w:jc w:val="right"/>
      <w:rPr>
        <w:rFonts w:ascii="Times New Roman" w:hAnsi="Times New Roman"/>
        <w:sz w:val="24"/>
      </w:rPr>
    </w:pPr>
    <w:r w:rsidRPr="004323C9">
      <w:rPr>
        <w:rFonts w:ascii="Times New Roman" w:hAnsi="Times New Roman"/>
        <w:sz w:val="24"/>
      </w:rPr>
      <w:fldChar w:fldCharType="begin"/>
    </w:r>
    <w:r w:rsidR="00EC3344" w:rsidRPr="004323C9">
      <w:rPr>
        <w:rFonts w:ascii="Times New Roman" w:hAnsi="Times New Roman"/>
        <w:sz w:val="24"/>
      </w:rPr>
      <w:instrText xml:space="preserve"> PAGE   \* MERGEFORMAT </w:instrText>
    </w:r>
    <w:r w:rsidRPr="004323C9">
      <w:rPr>
        <w:rFonts w:ascii="Times New Roman" w:hAnsi="Times New Roman"/>
        <w:sz w:val="24"/>
      </w:rPr>
      <w:fldChar w:fldCharType="separate"/>
    </w:r>
    <w:r w:rsidR="002A75FA">
      <w:rPr>
        <w:rFonts w:ascii="Times New Roman" w:hAnsi="Times New Roman"/>
        <w:noProof/>
        <w:sz w:val="24"/>
      </w:rPr>
      <w:t>320</w:t>
    </w:r>
    <w:r w:rsidRPr="004323C9">
      <w:rPr>
        <w:rFonts w:ascii="Times New Roman" w:hAnsi="Times New Roman"/>
        <w:sz w:val="24"/>
      </w:rPr>
      <w:fldChar w:fldCharType="end"/>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3344" w:rsidRPr="004323C9" w:rsidRDefault="00152AF7" w:rsidP="004323C9">
    <w:pPr>
      <w:pStyle w:val="aa"/>
      <w:jc w:val="right"/>
      <w:rPr>
        <w:rFonts w:ascii="Times New Roman" w:hAnsi="Times New Roman"/>
        <w:sz w:val="24"/>
      </w:rPr>
    </w:pPr>
    <w:r w:rsidRPr="004323C9">
      <w:rPr>
        <w:rFonts w:ascii="Times New Roman" w:hAnsi="Times New Roman"/>
        <w:sz w:val="24"/>
      </w:rPr>
      <w:fldChar w:fldCharType="begin"/>
    </w:r>
    <w:r w:rsidR="00EC3344" w:rsidRPr="004323C9">
      <w:rPr>
        <w:rFonts w:ascii="Times New Roman" w:hAnsi="Times New Roman"/>
        <w:sz w:val="24"/>
      </w:rPr>
      <w:instrText xml:space="preserve"> PAGE   \* MERGEFORMAT </w:instrText>
    </w:r>
    <w:r w:rsidRPr="004323C9">
      <w:rPr>
        <w:rFonts w:ascii="Times New Roman" w:hAnsi="Times New Roman"/>
        <w:sz w:val="24"/>
      </w:rPr>
      <w:fldChar w:fldCharType="separate"/>
    </w:r>
    <w:r w:rsidR="002A75FA">
      <w:rPr>
        <w:rFonts w:ascii="Times New Roman" w:hAnsi="Times New Roman"/>
        <w:noProof/>
        <w:sz w:val="24"/>
      </w:rPr>
      <w:t>350</w:t>
    </w:r>
    <w:r w:rsidRPr="004323C9">
      <w:rPr>
        <w:rFonts w:ascii="Times New Roman" w:hAnsi="Times New Roman"/>
        <w:sz w:val="24"/>
      </w:rPr>
      <w:fldChar w:fldCharType="end"/>
    </w:r>
  </w:p>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3344" w:rsidRPr="004323C9" w:rsidRDefault="00152AF7" w:rsidP="004323C9">
    <w:pPr>
      <w:pStyle w:val="aa"/>
      <w:jc w:val="right"/>
      <w:rPr>
        <w:rFonts w:ascii="Times New Roman" w:hAnsi="Times New Roman"/>
        <w:sz w:val="24"/>
      </w:rPr>
    </w:pPr>
    <w:r w:rsidRPr="004323C9">
      <w:rPr>
        <w:rFonts w:ascii="Times New Roman" w:hAnsi="Times New Roman"/>
        <w:sz w:val="24"/>
      </w:rPr>
      <w:fldChar w:fldCharType="begin"/>
    </w:r>
    <w:r w:rsidR="00EC3344" w:rsidRPr="004323C9">
      <w:rPr>
        <w:rFonts w:ascii="Times New Roman" w:hAnsi="Times New Roman"/>
        <w:sz w:val="24"/>
      </w:rPr>
      <w:instrText xml:space="preserve"> PAGE   \* MERGEFORMAT </w:instrText>
    </w:r>
    <w:r w:rsidRPr="004323C9">
      <w:rPr>
        <w:rFonts w:ascii="Times New Roman" w:hAnsi="Times New Roman"/>
        <w:sz w:val="24"/>
      </w:rPr>
      <w:fldChar w:fldCharType="separate"/>
    </w:r>
    <w:r w:rsidR="002A75FA">
      <w:rPr>
        <w:rFonts w:ascii="Times New Roman" w:hAnsi="Times New Roman"/>
        <w:noProof/>
        <w:sz w:val="24"/>
      </w:rPr>
      <w:t>377</w:t>
    </w:r>
    <w:r w:rsidRPr="004323C9">
      <w:rPr>
        <w:rFonts w:ascii="Times New Roman" w:hAnsi="Times New Roman"/>
        <w:sz w:val="24"/>
      </w:rPr>
      <w:fldChar w:fldCharType="end"/>
    </w:r>
  </w:p>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3344" w:rsidRPr="004323C9" w:rsidRDefault="00152AF7" w:rsidP="004323C9">
    <w:pPr>
      <w:pStyle w:val="aa"/>
      <w:jc w:val="right"/>
      <w:rPr>
        <w:rFonts w:ascii="Times New Roman" w:hAnsi="Times New Roman"/>
        <w:sz w:val="24"/>
      </w:rPr>
    </w:pPr>
    <w:r w:rsidRPr="004323C9">
      <w:rPr>
        <w:rFonts w:ascii="Times New Roman" w:hAnsi="Times New Roman"/>
        <w:sz w:val="24"/>
      </w:rPr>
      <w:fldChar w:fldCharType="begin"/>
    </w:r>
    <w:r w:rsidR="00EC3344" w:rsidRPr="004323C9">
      <w:rPr>
        <w:rFonts w:ascii="Times New Roman" w:hAnsi="Times New Roman"/>
        <w:sz w:val="24"/>
      </w:rPr>
      <w:instrText xml:space="preserve"> PAGE   \* MERGEFORMAT </w:instrText>
    </w:r>
    <w:r w:rsidRPr="004323C9">
      <w:rPr>
        <w:rFonts w:ascii="Times New Roman" w:hAnsi="Times New Roman"/>
        <w:sz w:val="24"/>
      </w:rPr>
      <w:fldChar w:fldCharType="separate"/>
    </w:r>
    <w:r w:rsidR="002A75FA">
      <w:rPr>
        <w:rFonts w:ascii="Times New Roman" w:hAnsi="Times New Roman"/>
        <w:noProof/>
        <w:sz w:val="24"/>
      </w:rPr>
      <w:t>389</w:t>
    </w:r>
    <w:r w:rsidRPr="004323C9">
      <w:rPr>
        <w:rFonts w:ascii="Times New Roman" w:hAnsi="Times New Roman"/>
        <w:sz w:val="24"/>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34D1E" w:rsidRDefault="00F34D1E" w:rsidP="005060D9">
      <w:r>
        <w:separator/>
      </w:r>
    </w:p>
  </w:footnote>
  <w:footnote w:type="continuationSeparator" w:id="0">
    <w:p w:rsidR="00F34D1E" w:rsidRDefault="00F34D1E" w:rsidP="005060D9">
      <w:r>
        <w:continuationSeparator/>
      </w:r>
    </w:p>
  </w:footnote>
  <w:footnote w:id="1">
    <w:p w:rsidR="00EC3344" w:rsidRPr="00B360B5" w:rsidRDefault="00EC3344">
      <w:pPr>
        <w:pStyle w:val="a4"/>
        <w:rPr>
          <w:rFonts w:ascii="Times New Roman" w:hAnsi="Times New Roman"/>
        </w:rPr>
      </w:pPr>
      <w:r>
        <w:rPr>
          <w:rStyle w:val="a6"/>
        </w:rPr>
        <w:footnoteRef/>
      </w:r>
      <w:r>
        <w:t xml:space="preserve"> </w:t>
      </w:r>
      <w:r>
        <w:rPr>
          <w:rFonts w:ascii="Times New Roman" w:hAnsi="Times New Roman"/>
        </w:rPr>
        <w:t xml:space="preserve">При заполнении разделов Главы 1 рекомендуется рассматривать полный массив данных о результатах ЕГЭ, включающий и действительные, и аннулированные результаты. </w:t>
      </w:r>
    </w:p>
  </w:footnote>
  <w:footnote w:id="2">
    <w:p w:rsidR="00EC3344" w:rsidRPr="00407E4A" w:rsidRDefault="00EC3344">
      <w:pPr>
        <w:pStyle w:val="a4"/>
        <w:rPr>
          <w:rFonts w:ascii="Times New Roman" w:hAnsi="Times New Roman"/>
        </w:rPr>
      </w:pPr>
      <w:r w:rsidRPr="00407E4A">
        <w:rPr>
          <w:rStyle w:val="a6"/>
          <w:rFonts w:ascii="Times New Roman" w:hAnsi="Times New Roman"/>
        </w:rPr>
        <w:footnoteRef/>
      </w:r>
      <w:r w:rsidRPr="00407E4A">
        <w:rPr>
          <w:rFonts w:ascii="Times New Roman" w:hAnsi="Times New Roman"/>
        </w:rPr>
        <w:t xml:space="preserve"> Федеральный перечень учебников, допущенных к использованию при реализации имеющих государственную аккредитацию образовательных программ основного общего и среднего общего образования</w:t>
      </w:r>
    </w:p>
  </w:footnote>
  <w:footnote w:id="3">
    <w:p w:rsidR="00EC3344" w:rsidRPr="00A71C0B" w:rsidRDefault="00EC3344">
      <w:pPr>
        <w:pStyle w:val="a4"/>
        <w:rPr>
          <w:rFonts w:ascii="Times New Roman" w:hAnsi="Times New Roman"/>
        </w:rPr>
      </w:pPr>
      <w:r>
        <w:rPr>
          <w:rStyle w:val="a6"/>
        </w:rPr>
        <w:footnoteRef/>
      </w:r>
      <w:r>
        <w:t xml:space="preserve"> </w:t>
      </w:r>
      <w:r>
        <w:rPr>
          <w:rFonts w:ascii="Times New Roman" w:hAnsi="Times New Roman"/>
        </w:rPr>
        <w:t>Здесь и далее минимальный балл - м</w:t>
      </w:r>
      <w:r w:rsidRPr="00FC51CC">
        <w:rPr>
          <w:rFonts w:ascii="Times New Roman" w:hAnsi="Times New Roman"/>
        </w:rPr>
        <w:t>инимальное количество баллов ЕГЭ, подтверждающее освоение образовательной программы среднего общего образования</w:t>
      </w:r>
      <w:r>
        <w:rPr>
          <w:rFonts w:ascii="Times New Roman" w:hAnsi="Times New Roman"/>
        </w:rPr>
        <w:t xml:space="preserve"> (для учебного предмета «русский язык» минимальный балл - 24)</w:t>
      </w:r>
    </w:p>
  </w:footnote>
  <w:footnote w:id="4">
    <w:p w:rsidR="00EC3344" w:rsidRPr="00393C27" w:rsidRDefault="00EC3344">
      <w:pPr>
        <w:pStyle w:val="a4"/>
        <w:rPr>
          <w:rFonts w:ascii="Times New Roman" w:hAnsi="Times New Roman"/>
        </w:rPr>
      </w:pPr>
      <w:r w:rsidRPr="00393C27">
        <w:rPr>
          <w:rStyle w:val="a6"/>
          <w:rFonts w:ascii="Times New Roman" w:hAnsi="Times New Roman"/>
        </w:rPr>
        <w:footnoteRef/>
      </w:r>
      <w:r w:rsidRPr="00393C27">
        <w:rPr>
          <w:rFonts w:ascii="Times New Roman" w:hAnsi="Times New Roman"/>
        </w:rPr>
        <w:t xml:space="preserve"> Сравнение результатов по ОО проводится при условии количества </w:t>
      </w:r>
      <w:r>
        <w:rPr>
          <w:rFonts w:ascii="Times New Roman" w:hAnsi="Times New Roman"/>
        </w:rPr>
        <w:t>ВТГ</w:t>
      </w:r>
      <w:r w:rsidRPr="00393C27">
        <w:rPr>
          <w:rFonts w:ascii="Times New Roman" w:hAnsi="Times New Roman"/>
        </w:rPr>
        <w:t xml:space="preserve"> от ОО не менее 10</w:t>
      </w:r>
      <w:r>
        <w:rPr>
          <w:rFonts w:ascii="Times New Roman" w:hAnsi="Times New Roman"/>
        </w:rPr>
        <w:t xml:space="preserve"> человек</w:t>
      </w:r>
      <w:r w:rsidRPr="00393C27">
        <w:rPr>
          <w:rFonts w:ascii="Times New Roman" w:hAnsi="Times New Roman"/>
        </w:rPr>
        <w:t xml:space="preserve">. </w:t>
      </w:r>
    </w:p>
  </w:footnote>
  <w:footnote w:id="5">
    <w:p w:rsidR="00EC3344" w:rsidRPr="001538B8" w:rsidRDefault="00EC3344" w:rsidP="001538B8">
      <w:pPr>
        <w:pStyle w:val="a4"/>
        <w:jc w:val="both"/>
        <w:rPr>
          <w:rFonts w:ascii="Times New Roman" w:hAnsi="Times New Roman"/>
        </w:rPr>
      </w:pPr>
      <w:r>
        <w:rPr>
          <w:rStyle w:val="a6"/>
        </w:rPr>
        <w:footnoteRef/>
      </w:r>
      <w:r>
        <w:t xml:space="preserve"> </w:t>
      </w:r>
      <w:r w:rsidRPr="001538B8">
        <w:rPr>
          <w:rFonts w:ascii="Times New Roman" w:hAnsi="Times New Roman"/>
        </w:rPr>
        <w:t xml:space="preserve">Составление рекомендаций проводится на основе проведенного анализа результатов ЕГЭ и анализа выполнения заданий </w:t>
      </w:r>
    </w:p>
  </w:footnote>
  <w:footnote w:id="6">
    <w:p w:rsidR="00EC3344" w:rsidRPr="00407E4A" w:rsidRDefault="00EC3344" w:rsidP="00A801AC">
      <w:pPr>
        <w:pStyle w:val="a4"/>
        <w:rPr>
          <w:rFonts w:ascii="Times New Roman" w:hAnsi="Times New Roman"/>
        </w:rPr>
      </w:pPr>
      <w:r>
        <w:rPr>
          <w:rStyle w:val="a6"/>
        </w:rPr>
        <w:footnoteRef/>
      </w:r>
      <w:r>
        <w:t xml:space="preserve"> </w:t>
      </w:r>
      <w:r w:rsidRPr="00B360B5">
        <w:rPr>
          <w:rFonts w:ascii="Times New Roman" w:hAnsi="Times New Roman"/>
        </w:rPr>
        <w:t>При заполнении разделов Главы 2 рекомендуется использовать массив действительных результатов</w:t>
      </w:r>
      <w:r>
        <w:rPr>
          <w:rFonts w:ascii="Times New Roman" w:hAnsi="Times New Roman"/>
        </w:rPr>
        <w:t xml:space="preserve"> основного периода</w:t>
      </w:r>
      <w:r w:rsidRPr="00B360B5">
        <w:rPr>
          <w:rFonts w:ascii="Times New Roman" w:hAnsi="Times New Roman"/>
        </w:rPr>
        <w:t xml:space="preserve"> ЕГЭ (без учета аннулированных</w:t>
      </w:r>
      <w:r>
        <w:rPr>
          <w:rFonts w:ascii="Times New Roman" w:hAnsi="Times New Roman"/>
        </w:rPr>
        <w:t xml:space="preserve"> результатов), включая основные и резервные дни экзаменов</w:t>
      </w:r>
    </w:p>
  </w:footnote>
  <w:footnote w:id="7">
    <w:p w:rsidR="00EC3344" w:rsidRPr="00407E4A" w:rsidRDefault="00EC3344" w:rsidP="00A801AC">
      <w:pPr>
        <w:pStyle w:val="a4"/>
        <w:rPr>
          <w:rFonts w:ascii="Times New Roman" w:hAnsi="Times New Roman"/>
        </w:rPr>
      </w:pPr>
      <w:r w:rsidRPr="00407E4A">
        <w:rPr>
          <w:rStyle w:val="a6"/>
          <w:rFonts w:ascii="Times New Roman" w:hAnsi="Times New Roman"/>
        </w:rPr>
        <w:footnoteRef/>
      </w:r>
      <w:r w:rsidRPr="00407E4A">
        <w:rPr>
          <w:rFonts w:ascii="Times New Roman" w:hAnsi="Times New Roman"/>
        </w:rPr>
        <w:t xml:space="preserve"> Федеральный перечень учебников, допущенных к использованию при реализации имеющих государственную аккредитацию образовательных программ основного общего и среднего общего образования</w:t>
      </w:r>
    </w:p>
  </w:footnote>
  <w:footnote w:id="8">
    <w:p w:rsidR="00EC3344" w:rsidRPr="00393C27" w:rsidRDefault="00EC3344" w:rsidP="00A801AC">
      <w:pPr>
        <w:pStyle w:val="a4"/>
        <w:rPr>
          <w:rFonts w:ascii="Times New Roman" w:hAnsi="Times New Roman"/>
        </w:rPr>
      </w:pPr>
      <w:r w:rsidRPr="00393C27">
        <w:rPr>
          <w:rStyle w:val="a6"/>
          <w:rFonts w:ascii="Times New Roman" w:hAnsi="Times New Roman"/>
        </w:rPr>
        <w:footnoteRef/>
      </w:r>
      <w:r w:rsidRPr="00393C27">
        <w:rPr>
          <w:rFonts w:ascii="Times New Roman" w:hAnsi="Times New Roman"/>
        </w:rPr>
        <w:t xml:space="preserve"> Сравнение результатов по ОО проводится при условии количества </w:t>
      </w:r>
      <w:r>
        <w:rPr>
          <w:rFonts w:ascii="Times New Roman" w:hAnsi="Times New Roman"/>
        </w:rPr>
        <w:t>ВТГ</w:t>
      </w:r>
      <w:r w:rsidRPr="00393C27">
        <w:rPr>
          <w:rFonts w:ascii="Times New Roman" w:hAnsi="Times New Roman"/>
        </w:rPr>
        <w:t xml:space="preserve"> от ОО не менее 10</w:t>
      </w:r>
      <w:r>
        <w:rPr>
          <w:rFonts w:ascii="Times New Roman" w:hAnsi="Times New Roman"/>
        </w:rPr>
        <w:t xml:space="preserve"> человек</w:t>
      </w:r>
      <w:r w:rsidRPr="00393C27">
        <w:rPr>
          <w:rFonts w:ascii="Times New Roman" w:hAnsi="Times New Roman"/>
        </w:rPr>
        <w:t xml:space="preserve">. </w:t>
      </w:r>
    </w:p>
  </w:footnote>
  <w:footnote w:id="9">
    <w:p w:rsidR="00EC3344" w:rsidRPr="00407E4A" w:rsidRDefault="00EC3344" w:rsidP="00A801AC">
      <w:pPr>
        <w:pStyle w:val="a4"/>
        <w:rPr>
          <w:rFonts w:ascii="Times New Roman" w:hAnsi="Times New Roman"/>
        </w:rPr>
      </w:pPr>
      <w:r w:rsidRPr="00407E4A">
        <w:rPr>
          <w:rStyle w:val="a6"/>
          <w:rFonts w:ascii="Times New Roman" w:hAnsi="Times New Roman"/>
        </w:rPr>
        <w:footnoteRef/>
      </w:r>
      <w:r w:rsidRPr="00407E4A">
        <w:rPr>
          <w:rFonts w:ascii="Times New Roman" w:hAnsi="Times New Roman"/>
        </w:rPr>
        <w:t xml:space="preserve"> Федеральный перечень учебников, допущенных к использованию при реализации имеющих государственную аккредитацию образовательных программ основного общего и среднего общего образования</w:t>
      </w:r>
    </w:p>
  </w:footnote>
  <w:footnote w:id="10">
    <w:p w:rsidR="00EC3344" w:rsidRPr="00393C27" w:rsidRDefault="00EC3344" w:rsidP="00A801AC">
      <w:pPr>
        <w:pStyle w:val="a4"/>
        <w:rPr>
          <w:rFonts w:ascii="Times New Roman" w:hAnsi="Times New Roman"/>
        </w:rPr>
      </w:pPr>
      <w:r w:rsidRPr="00393C27">
        <w:rPr>
          <w:rStyle w:val="a6"/>
          <w:rFonts w:ascii="Times New Roman" w:hAnsi="Times New Roman"/>
        </w:rPr>
        <w:footnoteRef/>
      </w:r>
      <w:r w:rsidRPr="00393C27">
        <w:rPr>
          <w:rFonts w:ascii="Times New Roman" w:hAnsi="Times New Roman"/>
        </w:rPr>
        <w:t xml:space="preserve"> Сравнение результатов по ОО проводится при условии количества </w:t>
      </w:r>
      <w:r>
        <w:rPr>
          <w:rFonts w:ascii="Times New Roman" w:hAnsi="Times New Roman"/>
        </w:rPr>
        <w:t>ВТГ</w:t>
      </w:r>
      <w:r w:rsidRPr="00393C27">
        <w:rPr>
          <w:rFonts w:ascii="Times New Roman" w:hAnsi="Times New Roman"/>
        </w:rPr>
        <w:t xml:space="preserve"> от ОО не менее 10</w:t>
      </w:r>
      <w:r>
        <w:rPr>
          <w:rFonts w:ascii="Times New Roman" w:hAnsi="Times New Roman"/>
        </w:rPr>
        <w:t xml:space="preserve"> человек</w:t>
      </w:r>
      <w:r w:rsidRPr="00393C27">
        <w:rPr>
          <w:rFonts w:ascii="Times New Roman" w:hAnsi="Times New Roman"/>
        </w:rPr>
        <w:t xml:space="preserve">. </w:t>
      </w:r>
    </w:p>
  </w:footnote>
  <w:footnote w:id="11">
    <w:p w:rsidR="00EC3344" w:rsidRPr="001538B8" w:rsidRDefault="00EC3344" w:rsidP="00A801AC">
      <w:pPr>
        <w:pStyle w:val="a4"/>
        <w:jc w:val="both"/>
        <w:rPr>
          <w:rFonts w:ascii="Times New Roman" w:hAnsi="Times New Roman"/>
        </w:rPr>
      </w:pPr>
      <w:r>
        <w:rPr>
          <w:rStyle w:val="a6"/>
        </w:rPr>
        <w:footnoteRef/>
      </w:r>
      <w:r>
        <w:t xml:space="preserve"> </w:t>
      </w:r>
      <w:r w:rsidRPr="001538B8">
        <w:rPr>
          <w:rFonts w:ascii="Times New Roman" w:hAnsi="Times New Roman"/>
        </w:rPr>
        <w:t xml:space="preserve">Составление рекомендаций проводится на основе проведенного анализа результатов ЕГЭ и анализа выполнения заданий </w:t>
      </w:r>
    </w:p>
  </w:footnote>
  <w:footnote w:id="12">
    <w:p w:rsidR="00EC3344" w:rsidRPr="00407E4A" w:rsidRDefault="00EC3344" w:rsidP="00A801AC">
      <w:pPr>
        <w:pStyle w:val="a4"/>
        <w:rPr>
          <w:rFonts w:ascii="Times New Roman" w:hAnsi="Times New Roman"/>
        </w:rPr>
      </w:pPr>
      <w:r w:rsidRPr="00407E4A">
        <w:rPr>
          <w:rStyle w:val="a6"/>
          <w:rFonts w:ascii="Times New Roman" w:hAnsi="Times New Roman"/>
        </w:rPr>
        <w:footnoteRef/>
      </w:r>
      <w:r w:rsidRPr="00407E4A">
        <w:rPr>
          <w:rFonts w:ascii="Times New Roman" w:hAnsi="Times New Roman"/>
        </w:rPr>
        <w:t xml:space="preserve"> Федеральный перечень учебников, допущенных к использованию при реализации имеющих государственную аккредитацию образовательных программ основного общего и среднего общего образования</w:t>
      </w:r>
    </w:p>
  </w:footnote>
  <w:footnote w:id="13">
    <w:p w:rsidR="00EC3344" w:rsidRPr="00A71C0B" w:rsidRDefault="00EC3344" w:rsidP="00A801AC">
      <w:pPr>
        <w:pStyle w:val="a4"/>
        <w:rPr>
          <w:rFonts w:ascii="Times New Roman" w:hAnsi="Times New Roman"/>
        </w:rPr>
      </w:pPr>
      <w:r>
        <w:rPr>
          <w:rStyle w:val="a6"/>
        </w:rPr>
        <w:footnoteRef/>
      </w:r>
      <w:r>
        <w:t xml:space="preserve"> </w:t>
      </w:r>
      <w:r>
        <w:rPr>
          <w:rFonts w:ascii="Times New Roman" w:hAnsi="Times New Roman"/>
        </w:rPr>
        <w:t>Здесь и далее минимальный балл - м</w:t>
      </w:r>
      <w:r w:rsidRPr="00FC51CC">
        <w:rPr>
          <w:rFonts w:ascii="Times New Roman" w:hAnsi="Times New Roman"/>
        </w:rPr>
        <w:t>инимальное количество баллов ЕГЭ, подтверждающее освоение образовательной программы среднего общего образования</w:t>
      </w:r>
      <w:r>
        <w:rPr>
          <w:rFonts w:ascii="Times New Roman" w:hAnsi="Times New Roman"/>
        </w:rPr>
        <w:t xml:space="preserve"> (для учебного предмета «русский язык» минимальный балл - 24)</w:t>
      </w:r>
    </w:p>
  </w:footnote>
  <w:footnote w:id="14">
    <w:p w:rsidR="00EC3344" w:rsidRPr="00393C27" w:rsidRDefault="00EC3344" w:rsidP="00A801AC">
      <w:pPr>
        <w:pStyle w:val="a4"/>
        <w:rPr>
          <w:rFonts w:ascii="Times New Roman" w:hAnsi="Times New Roman"/>
        </w:rPr>
      </w:pPr>
      <w:r w:rsidRPr="00393C27">
        <w:rPr>
          <w:rStyle w:val="a6"/>
          <w:rFonts w:ascii="Times New Roman" w:hAnsi="Times New Roman"/>
        </w:rPr>
        <w:footnoteRef/>
      </w:r>
      <w:r w:rsidRPr="00393C27">
        <w:rPr>
          <w:rFonts w:ascii="Times New Roman" w:hAnsi="Times New Roman"/>
        </w:rPr>
        <w:t xml:space="preserve"> Перечень категорий ОО может быть дополнен с учетом специфики региональной системы образования</w:t>
      </w:r>
    </w:p>
  </w:footnote>
  <w:footnote w:id="15">
    <w:p w:rsidR="00EC3344" w:rsidRPr="00393C27" w:rsidRDefault="00EC3344" w:rsidP="00A801AC">
      <w:pPr>
        <w:pStyle w:val="a4"/>
        <w:rPr>
          <w:rFonts w:ascii="Times New Roman" w:hAnsi="Times New Roman"/>
        </w:rPr>
      </w:pPr>
      <w:r w:rsidRPr="00393C27">
        <w:rPr>
          <w:rStyle w:val="a6"/>
          <w:rFonts w:ascii="Times New Roman" w:hAnsi="Times New Roman"/>
        </w:rPr>
        <w:footnoteRef/>
      </w:r>
      <w:r w:rsidRPr="00393C27">
        <w:rPr>
          <w:rFonts w:ascii="Times New Roman" w:hAnsi="Times New Roman"/>
        </w:rPr>
        <w:t xml:space="preserve"> Перечень категорий ОО может быть дополнен с учетом специфики региональной системы образования</w:t>
      </w:r>
    </w:p>
  </w:footnote>
  <w:footnote w:id="16">
    <w:p w:rsidR="00EC3344" w:rsidRPr="00393C27" w:rsidRDefault="00EC3344" w:rsidP="00A801AC">
      <w:pPr>
        <w:pStyle w:val="a4"/>
        <w:rPr>
          <w:rFonts w:ascii="Times New Roman" w:hAnsi="Times New Roman"/>
        </w:rPr>
      </w:pPr>
      <w:r w:rsidRPr="00393C27">
        <w:rPr>
          <w:rStyle w:val="a6"/>
          <w:rFonts w:ascii="Times New Roman" w:hAnsi="Times New Roman"/>
        </w:rPr>
        <w:footnoteRef/>
      </w:r>
      <w:r w:rsidRPr="00393C27">
        <w:rPr>
          <w:rFonts w:ascii="Times New Roman" w:hAnsi="Times New Roman"/>
        </w:rPr>
        <w:t xml:space="preserve"> Сравнение результатов по ОО проводится при условии количества </w:t>
      </w:r>
      <w:r>
        <w:rPr>
          <w:rFonts w:ascii="Times New Roman" w:hAnsi="Times New Roman"/>
        </w:rPr>
        <w:t>ВТГ</w:t>
      </w:r>
      <w:r w:rsidRPr="00393C27">
        <w:rPr>
          <w:rFonts w:ascii="Times New Roman" w:hAnsi="Times New Roman"/>
        </w:rPr>
        <w:t xml:space="preserve"> от ОО не менее 10</w:t>
      </w:r>
      <w:r>
        <w:rPr>
          <w:rFonts w:ascii="Times New Roman" w:hAnsi="Times New Roman"/>
        </w:rPr>
        <w:t xml:space="preserve"> человек</w:t>
      </w:r>
      <w:r w:rsidRPr="00393C27">
        <w:rPr>
          <w:rFonts w:ascii="Times New Roman" w:hAnsi="Times New Roman"/>
        </w:rPr>
        <w:t xml:space="preserve">. </w:t>
      </w:r>
    </w:p>
  </w:footnote>
  <w:footnote w:id="17">
    <w:p w:rsidR="00EC3344" w:rsidRPr="00D17C27" w:rsidRDefault="00EC3344" w:rsidP="00A801AC">
      <w:pPr>
        <w:pStyle w:val="a4"/>
      </w:pPr>
      <w:r>
        <w:rPr>
          <w:rStyle w:val="a6"/>
        </w:rPr>
        <w:footnoteRef/>
      </w:r>
      <w:r w:rsidRPr="00D17C27">
        <w:rPr>
          <w:rFonts w:ascii="Times New Roman" w:hAnsi="Times New Roman"/>
        </w:rPr>
        <w:t xml:space="preserve"> При </w:t>
      </w:r>
      <w:r>
        <w:rPr>
          <w:rFonts w:ascii="Times New Roman" w:hAnsi="Times New Roman"/>
        </w:rPr>
        <w:t>формировании отчетов по иностранным языкам рекомендуется составлять отчеты отдельно по устной и по письменной части экзамена.</w:t>
      </w:r>
    </w:p>
  </w:footnote>
  <w:footnote w:id="18">
    <w:p w:rsidR="00EC3344" w:rsidRPr="001538B8" w:rsidRDefault="00EC3344" w:rsidP="00A801AC">
      <w:pPr>
        <w:pStyle w:val="a4"/>
        <w:jc w:val="both"/>
        <w:rPr>
          <w:rFonts w:ascii="Times New Roman" w:hAnsi="Times New Roman"/>
        </w:rPr>
      </w:pPr>
      <w:r>
        <w:rPr>
          <w:rStyle w:val="a6"/>
        </w:rPr>
        <w:footnoteRef/>
      </w:r>
      <w:r>
        <w:t xml:space="preserve"> </w:t>
      </w:r>
      <w:r w:rsidRPr="001538B8">
        <w:rPr>
          <w:rFonts w:ascii="Times New Roman" w:hAnsi="Times New Roman"/>
        </w:rPr>
        <w:t xml:space="preserve">Составление рекомендаций проводится на основе проведенного анализа результатов ЕГЭ и анализа выполнения заданий </w:t>
      </w:r>
    </w:p>
  </w:footnote>
  <w:footnote w:id="19">
    <w:p w:rsidR="00EC3344" w:rsidRPr="00407E4A" w:rsidRDefault="00EC3344" w:rsidP="00A801AC">
      <w:pPr>
        <w:pStyle w:val="a4"/>
        <w:rPr>
          <w:rFonts w:ascii="Times New Roman" w:hAnsi="Times New Roman"/>
        </w:rPr>
      </w:pPr>
      <w:r w:rsidRPr="00407E4A">
        <w:rPr>
          <w:rStyle w:val="a6"/>
          <w:rFonts w:ascii="Times New Roman" w:hAnsi="Times New Roman"/>
        </w:rPr>
        <w:footnoteRef/>
      </w:r>
      <w:r w:rsidRPr="00407E4A">
        <w:rPr>
          <w:rFonts w:ascii="Times New Roman" w:hAnsi="Times New Roman"/>
        </w:rPr>
        <w:t xml:space="preserve"> Федеральный перечень учебников, допущенных к использованию при реализации имеющих государственную аккредитацию образовательных программ основного общего и среднего общего образования</w:t>
      </w:r>
    </w:p>
  </w:footnote>
  <w:footnote w:id="20">
    <w:p w:rsidR="00EC3344" w:rsidRPr="00A71C0B" w:rsidRDefault="00EC3344" w:rsidP="00A801AC">
      <w:pPr>
        <w:pStyle w:val="a4"/>
        <w:rPr>
          <w:rFonts w:ascii="Times New Roman" w:hAnsi="Times New Roman"/>
        </w:rPr>
      </w:pPr>
      <w:r>
        <w:rPr>
          <w:rStyle w:val="a6"/>
        </w:rPr>
        <w:footnoteRef/>
      </w:r>
      <w:r>
        <w:t xml:space="preserve"> </w:t>
      </w:r>
      <w:r>
        <w:rPr>
          <w:rFonts w:ascii="Times New Roman" w:hAnsi="Times New Roman"/>
        </w:rPr>
        <w:t>Здесь и далее минимальный балл - м</w:t>
      </w:r>
      <w:r w:rsidRPr="00FC51CC">
        <w:rPr>
          <w:rFonts w:ascii="Times New Roman" w:hAnsi="Times New Roman"/>
        </w:rPr>
        <w:t>инимальное количество баллов ЕГЭ, подтверждающее освоение образовательной программы среднего общего образования</w:t>
      </w:r>
      <w:r>
        <w:rPr>
          <w:rFonts w:ascii="Times New Roman" w:hAnsi="Times New Roman"/>
        </w:rPr>
        <w:t xml:space="preserve"> (для учебного предмета «русский язык» минимальный балл - 24)</w:t>
      </w:r>
    </w:p>
  </w:footnote>
  <w:footnote w:id="21">
    <w:p w:rsidR="00EC3344" w:rsidRPr="00393C27" w:rsidRDefault="00EC3344" w:rsidP="00A801AC">
      <w:pPr>
        <w:pStyle w:val="a4"/>
        <w:rPr>
          <w:rFonts w:ascii="Times New Roman" w:hAnsi="Times New Roman"/>
        </w:rPr>
      </w:pPr>
      <w:r w:rsidRPr="00393C27">
        <w:rPr>
          <w:rStyle w:val="a6"/>
          <w:rFonts w:ascii="Times New Roman" w:hAnsi="Times New Roman"/>
        </w:rPr>
        <w:footnoteRef/>
      </w:r>
      <w:r w:rsidRPr="00393C27">
        <w:rPr>
          <w:rFonts w:ascii="Times New Roman" w:hAnsi="Times New Roman"/>
        </w:rPr>
        <w:t xml:space="preserve"> Сравнение результатов по ОО проводится при условии количества </w:t>
      </w:r>
      <w:r>
        <w:rPr>
          <w:rFonts w:ascii="Times New Roman" w:hAnsi="Times New Roman"/>
        </w:rPr>
        <w:t>ВТГ</w:t>
      </w:r>
      <w:r w:rsidRPr="00393C27">
        <w:rPr>
          <w:rFonts w:ascii="Times New Roman" w:hAnsi="Times New Roman"/>
        </w:rPr>
        <w:t xml:space="preserve"> от ОО не менее 10</w:t>
      </w:r>
      <w:r>
        <w:rPr>
          <w:rFonts w:ascii="Times New Roman" w:hAnsi="Times New Roman"/>
        </w:rPr>
        <w:t xml:space="preserve"> человек</w:t>
      </w:r>
      <w:r w:rsidRPr="00393C27">
        <w:rPr>
          <w:rFonts w:ascii="Times New Roman" w:hAnsi="Times New Roman"/>
        </w:rPr>
        <w:t xml:space="preserve">. </w:t>
      </w:r>
    </w:p>
  </w:footnote>
  <w:footnote w:id="22">
    <w:p w:rsidR="00EC3344" w:rsidRPr="00D17C27" w:rsidRDefault="00EC3344" w:rsidP="00A801AC">
      <w:pPr>
        <w:pStyle w:val="a4"/>
      </w:pPr>
      <w:r>
        <w:rPr>
          <w:rStyle w:val="a6"/>
        </w:rPr>
        <w:footnoteRef/>
      </w:r>
      <w:r w:rsidRPr="00D17C27">
        <w:rPr>
          <w:rFonts w:ascii="Times New Roman" w:hAnsi="Times New Roman"/>
        </w:rPr>
        <w:t xml:space="preserve"> При </w:t>
      </w:r>
      <w:r>
        <w:rPr>
          <w:rFonts w:ascii="Times New Roman" w:hAnsi="Times New Roman"/>
        </w:rPr>
        <w:t>формировании отчетов по иностранным языкам рекомендуется составлять отчеты отдельно по устной и по письменной части экзамена.</w:t>
      </w:r>
    </w:p>
  </w:footnote>
  <w:footnote w:id="23">
    <w:p w:rsidR="00EC3344" w:rsidRPr="001538B8" w:rsidRDefault="00EC3344" w:rsidP="00A801AC">
      <w:pPr>
        <w:pStyle w:val="a4"/>
        <w:jc w:val="both"/>
        <w:rPr>
          <w:rFonts w:ascii="Times New Roman" w:hAnsi="Times New Roman"/>
        </w:rPr>
      </w:pPr>
      <w:r>
        <w:rPr>
          <w:rStyle w:val="a6"/>
        </w:rPr>
        <w:footnoteRef/>
      </w:r>
      <w:r>
        <w:t xml:space="preserve"> </w:t>
      </w:r>
      <w:r w:rsidRPr="001538B8">
        <w:rPr>
          <w:rFonts w:ascii="Times New Roman" w:hAnsi="Times New Roman"/>
        </w:rPr>
        <w:t xml:space="preserve">Составление рекомендаций проводится на основе проведенного анализа результатов ЕГЭ и анализа выполнения заданий </w:t>
      </w:r>
    </w:p>
  </w:footnote>
  <w:footnote w:id="24">
    <w:p w:rsidR="00EC3344" w:rsidRPr="00407E4A" w:rsidRDefault="00EC3344" w:rsidP="00A801AC">
      <w:pPr>
        <w:pStyle w:val="a4"/>
        <w:rPr>
          <w:rFonts w:ascii="Times New Roman" w:hAnsi="Times New Roman"/>
        </w:rPr>
      </w:pPr>
      <w:r w:rsidRPr="00407E4A">
        <w:rPr>
          <w:rStyle w:val="a6"/>
          <w:rFonts w:ascii="Times New Roman" w:hAnsi="Times New Roman"/>
        </w:rPr>
        <w:footnoteRef/>
      </w:r>
      <w:r w:rsidRPr="00407E4A">
        <w:rPr>
          <w:rFonts w:ascii="Times New Roman" w:hAnsi="Times New Roman"/>
        </w:rPr>
        <w:t xml:space="preserve"> Федеральный перечень учебников, допущенных к использованию при реализации имеющих государственную аккредитацию образовательных программ основного общего и среднего общего образования</w:t>
      </w:r>
    </w:p>
  </w:footnote>
  <w:footnote w:id="25">
    <w:p w:rsidR="00EC3344" w:rsidRPr="00A71C0B" w:rsidRDefault="00EC3344" w:rsidP="00A801AC">
      <w:pPr>
        <w:pStyle w:val="a4"/>
        <w:rPr>
          <w:rFonts w:ascii="Times New Roman" w:hAnsi="Times New Roman"/>
        </w:rPr>
      </w:pPr>
      <w:r>
        <w:rPr>
          <w:rStyle w:val="a6"/>
        </w:rPr>
        <w:footnoteRef/>
      </w:r>
      <w:r>
        <w:t xml:space="preserve"> </w:t>
      </w:r>
      <w:r>
        <w:rPr>
          <w:rFonts w:ascii="Times New Roman" w:hAnsi="Times New Roman"/>
        </w:rPr>
        <w:t>Здесь и далее минимальный балл - м</w:t>
      </w:r>
      <w:r w:rsidRPr="00FC51CC">
        <w:rPr>
          <w:rFonts w:ascii="Times New Roman" w:hAnsi="Times New Roman"/>
        </w:rPr>
        <w:t>инимальное количество баллов ЕГЭ, подтверждающее освоение образовательной программы среднего общего образования</w:t>
      </w:r>
      <w:r>
        <w:rPr>
          <w:rFonts w:ascii="Times New Roman" w:hAnsi="Times New Roman"/>
        </w:rPr>
        <w:t xml:space="preserve"> (для учебного предмета «русский язык» минимальный балл - 24)</w:t>
      </w:r>
    </w:p>
  </w:footnote>
  <w:footnote w:id="26">
    <w:p w:rsidR="00EC3344" w:rsidRPr="00393C27" w:rsidRDefault="00EC3344" w:rsidP="00A801AC">
      <w:pPr>
        <w:pStyle w:val="a4"/>
        <w:rPr>
          <w:rFonts w:ascii="Times New Roman" w:hAnsi="Times New Roman"/>
        </w:rPr>
      </w:pPr>
      <w:r w:rsidRPr="00393C27">
        <w:rPr>
          <w:rStyle w:val="a6"/>
          <w:rFonts w:ascii="Times New Roman" w:hAnsi="Times New Roman"/>
        </w:rPr>
        <w:footnoteRef/>
      </w:r>
      <w:r w:rsidRPr="00393C27">
        <w:rPr>
          <w:rFonts w:ascii="Times New Roman" w:hAnsi="Times New Roman"/>
        </w:rPr>
        <w:t xml:space="preserve"> Сравнение результатов по ОО проводится при условии количества </w:t>
      </w:r>
      <w:r>
        <w:rPr>
          <w:rFonts w:ascii="Times New Roman" w:hAnsi="Times New Roman"/>
        </w:rPr>
        <w:t>ВТГ</w:t>
      </w:r>
      <w:r w:rsidRPr="00393C27">
        <w:rPr>
          <w:rFonts w:ascii="Times New Roman" w:hAnsi="Times New Roman"/>
        </w:rPr>
        <w:t xml:space="preserve"> от ОО не менее 10</w:t>
      </w:r>
      <w:r>
        <w:rPr>
          <w:rFonts w:ascii="Times New Roman" w:hAnsi="Times New Roman"/>
        </w:rPr>
        <w:t xml:space="preserve"> человек</w:t>
      </w:r>
      <w:r w:rsidRPr="00393C27">
        <w:rPr>
          <w:rFonts w:ascii="Times New Roman" w:hAnsi="Times New Roman"/>
        </w:rPr>
        <w:t xml:space="preserve">. </w:t>
      </w:r>
    </w:p>
  </w:footnote>
  <w:footnote w:id="27">
    <w:p w:rsidR="00EC3344" w:rsidRPr="00407E4A" w:rsidRDefault="00EC3344" w:rsidP="00A801AC">
      <w:pPr>
        <w:pStyle w:val="a4"/>
        <w:rPr>
          <w:rFonts w:ascii="Times New Roman" w:hAnsi="Times New Roman"/>
        </w:rPr>
      </w:pPr>
      <w:r>
        <w:rPr>
          <w:rStyle w:val="a6"/>
        </w:rPr>
        <w:footnoteRef/>
      </w:r>
      <w:r>
        <w:t xml:space="preserve"> </w:t>
      </w:r>
      <w:r w:rsidRPr="00B360B5">
        <w:rPr>
          <w:rFonts w:ascii="Times New Roman" w:hAnsi="Times New Roman"/>
        </w:rPr>
        <w:t>При заполнении разделов Главы 2 рекомендуется использовать массив действительных результатов</w:t>
      </w:r>
      <w:r>
        <w:rPr>
          <w:rFonts w:ascii="Times New Roman" w:hAnsi="Times New Roman"/>
        </w:rPr>
        <w:t xml:space="preserve"> основного периода</w:t>
      </w:r>
      <w:r w:rsidRPr="00B360B5">
        <w:rPr>
          <w:rFonts w:ascii="Times New Roman" w:hAnsi="Times New Roman"/>
        </w:rPr>
        <w:t xml:space="preserve"> ЕГЭ (без учета аннулированных</w:t>
      </w:r>
      <w:r>
        <w:rPr>
          <w:rFonts w:ascii="Times New Roman" w:hAnsi="Times New Roman"/>
        </w:rPr>
        <w:t xml:space="preserve"> результатов), включая основные и резервные дни экзаменов</w:t>
      </w:r>
    </w:p>
  </w:footnote>
  <w:footnote w:id="28">
    <w:p w:rsidR="00EC3344" w:rsidRPr="00407E4A" w:rsidRDefault="00EC3344" w:rsidP="00A801AC">
      <w:pPr>
        <w:pStyle w:val="a4"/>
        <w:rPr>
          <w:rFonts w:ascii="Times New Roman" w:hAnsi="Times New Roman"/>
        </w:rPr>
      </w:pPr>
      <w:r w:rsidRPr="00407E4A">
        <w:rPr>
          <w:rStyle w:val="a6"/>
          <w:rFonts w:ascii="Times New Roman" w:hAnsi="Times New Roman"/>
        </w:rPr>
        <w:footnoteRef/>
      </w:r>
      <w:r w:rsidRPr="00407E4A">
        <w:rPr>
          <w:rFonts w:ascii="Times New Roman" w:hAnsi="Times New Roman"/>
        </w:rPr>
        <w:t xml:space="preserve"> Федеральный перечень учебников, допущенных к использованию при реализации имеющих государственную аккредитацию образовательных программ основного общего и среднего общего образования</w:t>
      </w:r>
    </w:p>
  </w:footnote>
  <w:footnote w:id="29">
    <w:p w:rsidR="00EC3344" w:rsidRPr="00A71C0B" w:rsidRDefault="00EC3344" w:rsidP="00A801AC">
      <w:pPr>
        <w:pStyle w:val="a4"/>
        <w:rPr>
          <w:rFonts w:ascii="Times New Roman" w:hAnsi="Times New Roman"/>
        </w:rPr>
      </w:pPr>
      <w:r>
        <w:rPr>
          <w:rStyle w:val="a6"/>
        </w:rPr>
        <w:footnoteRef/>
      </w:r>
      <w:r>
        <w:t xml:space="preserve"> </w:t>
      </w:r>
      <w:r>
        <w:rPr>
          <w:rFonts w:ascii="Times New Roman" w:hAnsi="Times New Roman"/>
        </w:rPr>
        <w:t>Здесь и далее минимальный балл - м</w:t>
      </w:r>
      <w:r w:rsidRPr="00FC51CC">
        <w:rPr>
          <w:rFonts w:ascii="Times New Roman" w:hAnsi="Times New Roman"/>
        </w:rPr>
        <w:t>инимальное количество баллов ЕГЭ, подтверждающее освоение образовательной программы среднего общего образования</w:t>
      </w:r>
      <w:r>
        <w:rPr>
          <w:rFonts w:ascii="Times New Roman" w:hAnsi="Times New Roman"/>
        </w:rPr>
        <w:t xml:space="preserve"> (для учебного предмета «русский язык» минимальный балл - 24)</w:t>
      </w:r>
    </w:p>
  </w:footnote>
  <w:footnote w:id="30">
    <w:p w:rsidR="00EC3344" w:rsidRPr="00393C27" w:rsidRDefault="00EC3344" w:rsidP="00A801AC">
      <w:pPr>
        <w:pStyle w:val="a4"/>
        <w:rPr>
          <w:rFonts w:ascii="Times New Roman" w:hAnsi="Times New Roman"/>
        </w:rPr>
      </w:pPr>
      <w:r w:rsidRPr="00393C27">
        <w:rPr>
          <w:rStyle w:val="a6"/>
          <w:rFonts w:ascii="Times New Roman" w:hAnsi="Times New Roman"/>
        </w:rPr>
        <w:footnoteRef/>
      </w:r>
      <w:r w:rsidRPr="00393C27">
        <w:rPr>
          <w:rFonts w:ascii="Times New Roman" w:hAnsi="Times New Roman"/>
        </w:rPr>
        <w:t xml:space="preserve"> Сравнение результатов по ОО проводится при условии количества </w:t>
      </w:r>
      <w:r>
        <w:rPr>
          <w:rFonts w:ascii="Times New Roman" w:hAnsi="Times New Roman"/>
        </w:rPr>
        <w:t>ВТГ</w:t>
      </w:r>
      <w:r w:rsidRPr="00393C27">
        <w:rPr>
          <w:rFonts w:ascii="Times New Roman" w:hAnsi="Times New Roman"/>
        </w:rPr>
        <w:t xml:space="preserve"> от ОО не менее 10</w:t>
      </w:r>
      <w:r>
        <w:rPr>
          <w:rFonts w:ascii="Times New Roman" w:hAnsi="Times New Roman"/>
        </w:rPr>
        <w:t xml:space="preserve"> человек</w:t>
      </w:r>
      <w:r w:rsidRPr="00393C27">
        <w:rPr>
          <w:rFonts w:ascii="Times New Roman" w:hAnsi="Times New Roman"/>
        </w:rPr>
        <w:t xml:space="preserve">. </w:t>
      </w:r>
    </w:p>
  </w:footnote>
  <w:footnote w:id="31">
    <w:p w:rsidR="00EC3344" w:rsidRPr="00D17C27" w:rsidRDefault="00EC3344" w:rsidP="00A801AC">
      <w:pPr>
        <w:pStyle w:val="a4"/>
      </w:pPr>
      <w:r>
        <w:rPr>
          <w:rStyle w:val="a6"/>
        </w:rPr>
        <w:footnoteRef/>
      </w:r>
      <w:r w:rsidRPr="00D17C27">
        <w:rPr>
          <w:rFonts w:ascii="Times New Roman" w:hAnsi="Times New Roman"/>
        </w:rPr>
        <w:t xml:space="preserve"> При </w:t>
      </w:r>
      <w:r>
        <w:rPr>
          <w:rFonts w:ascii="Times New Roman" w:hAnsi="Times New Roman"/>
        </w:rPr>
        <w:t>формировании отчетов по иностранным языкам рекомендуется составлять отчеты отдельно по устной и по письменной части экзамена.</w:t>
      </w:r>
    </w:p>
  </w:footnote>
  <w:footnote w:id="32">
    <w:p w:rsidR="00EC3344" w:rsidRPr="001538B8" w:rsidRDefault="00EC3344" w:rsidP="00A801AC">
      <w:pPr>
        <w:pStyle w:val="a4"/>
        <w:jc w:val="both"/>
        <w:rPr>
          <w:rFonts w:ascii="Times New Roman" w:hAnsi="Times New Roman"/>
        </w:rPr>
      </w:pPr>
      <w:r>
        <w:rPr>
          <w:rStyle w:val="a6"/>
        </w:rPr>
        <w:footnoteRef/>
      </w:r>
      <w:r>
        <w:t xml:space="preserve"> </w:t>
      </w:r>
      <w:r w:rsidRPr="001538B8">
        <w:rPr>
          <w:rFonts w:ascii="Times New Roman" w:hAnsi="Times New Roman"/>
        </w:rPr>
        <w:t xml:space="preserve">Составление рекомендаций проводится на основе проведенного анализа результатов ЕГЭ и анализа выполнения заданий </w:t>
      </w:r>
    </w:p>
  </w:footnote>
  <w:footnote w:id="33">
    <w:p w:rsidR="00EC3344" w:rsidRPr="00407E4A" w:rsidRDefault="00EC3344" w:rsidP="00A801AC">
      <w:pPr>
        <w:pStyle w:val="a4"/>
        <w:rPr>
          <w:rFonts w:ascii="Times New Roman" w:hAnsi="Times New Roman"/>
        </w:rPr>
      </w:pPr>
      <w:r w:rsidRPr="00407E4A">
        <w:rPr>
          <w:rStyle w:val="a6"/>
          <w:rFonts w:ascii="Times New Roman" w:hAnsi="Times New Roman"/>
        </w:rPr>
        <w:footnoteRef/>
      </w:r>
      <w:r w:rsidRPr="00407E4A">
        <w:rPr>
          <w:rFonts w:ascii="Times New Roman" w:hAnsi="Times New Roman"/>
        </w:rPr>
        <w:t xml:space="preserve"> Федеральный перечень учебников, допущенных к использованию при реализации имеющих государственную аккредитацию образовательных программ основного общего и среднего общего образования</w:t>
      </w:r>
    </w:p>
  </w:footnote>
  <w:footnote w:id="34">
    <w:p w:rsidR="00EC3344" w:rsidRPr="00A71C0B" w:rsidRDefault="00EC3344" w:rsidP="00A801AC">
      <w:pPr>
        <w:pStyle w:val="a4"/>
        <w:rPr>
          <w:rFonts w:ascii="Times New Roman" w:hAnsi="Times New Roman"/>
        </w:rPr>
      </w:pPr>
      <w:r>
        <w:rPr>
          <w:rStyle w:val="a6"/>
        </w:rPr>
        <w:footnoteRef/>
      </w:r>
      <w:r>
        <w:t xml:space="preserve"> </w:t>
      </w:r>
      <w:r>
        <w:rPr>
          <w:rFonts w:ascii="Times New Roman" w:hAnsi="Times New Roman"/>
        </w:rPr>
        <w:t>Здесь и далее минимальный балл - м</w:t>
      </w:r>
      <w:r w:rsidRPr="00FC51CC">
        <w:rPr>
          <w:rFonts w:ascii="Times New Roman" w:hAnsi="Times New Roman"/>
        </w:rPr>
        <w:t>инимальное количество баллов ЕГЭ, подтверждающее освоение образовательной программы среднего общего образования</w:t>
      </w:r>
      <w:r>
        <w:rPr>
          <w:rFonts w:ascii="Times New Roman" w:hAnsi="Times New Roman"/>
        </w:rPr>
        <w:t xml:space="preserve"> (для учебного предмета «русский язык» минимальный балл - 24)</w:t>
      </w:r>
    </w:p>
  </w:footnote>
  <w:footnote w:id="35">
    <w:p w:rsidR="00EC3344" w:rsidRPr="00D17C27" w:rsidRDefault="00EC3344" w:rsidP="00A801AC">
      <w:pPr>
        <w:pStyle w:val="a4"/>
      </w:pPr>
      <w:r>
        <w:rPr>
          <w:rStyle w:val="a6"/>
        </w:rPr>
        <w:footnoteRef/>
      </w:r>
      <w:r w:rsidRPr="00D17C27">
        <w:rPr>
          <w:rFonts w:ascii="Times New Roman" w:hAnsi="Times New Roman"/>
        </w:rPr>
        <w:t xml:space="preserve"> При </w:t>
      </w:r>
      <w:r>
        <w:rPr>
          <w:rFonts w:ascii="Times New Roman" w:hAnsi="Times New Roman"/>
        </w:rPr>
        <w:t>формировании отчетов по иностранным языкам рекомендуется составлять отчеты отдельно по устной и по письменной части экзамена.</w:t>
      </w:r>
    </w:p>
  </w:footnote>
  <w:footnote w:id="36">
    <w:p w:rsidR="00EC3344" w:rsidRPr="00407E4A" w:rsidRDefault="00EC3344" w:rsidP="00A801AC">
      <w:pPr>
        <w:pStyle w:val="a4"/>
        <w:rPr>
          <w:rFonts w:ascii="Times New Roman" w:hAnsi="Times New Roman"/>
        </w:rPr>
      </w:pPr>
      <w:r w:rsidRPr="00407E4A">
        <w:rPr>
          <w:rStyle w:val="a6"/>
          <w:rFonts w:ascii="Times New Roman" w:hAnsi="Times New Roman"/>
        </w:rPr>
        <w:footnoteRef/>
      </w:r>
      <w:r w:rsidRPr="00407E4A">
        <w:rPr>
          <w:rFonts w:ascii="Times New Roman" w:hAnsi="Times New Roman"/>
        </w:rPr>
        <w:t xml:space="preserve"> Федеральный перечень учебников, допущенных к использованию при реализации имеющих государственную аккредитацию образовательных программ основного общего и среднего общего образования</w:t>
      </w:r>
    </w:p>
  </w:footnote>
  <w:footnote w:id="37">
    <w:p w:rsidR="00EC3344" w:rsidRPr="00A71C0B" w:rsidRDefault="00EC3344" w:rsidP="00A801AC">
      <w:pPr>
        <w:pStyle w:val="a4"/>
        <w:rPr>
          <w:rFonts w:ascii="Times New Roman" w:hAnsi="Times New Roman"/>
        </w:rPr>
      </w:pPr>
      <w:r>
        <w:rPr>
          <w:rStyle w:val="a6"/>
        </w:rPr>
        <w:footnoteRef/>
      </w:r>
      <w:r>
        <w:t xml:space="preserve"> </w:t>
      </w:r>
      <w:r>
        <w:rPr>
          <w:rFonts w:ascii="Times New Roman" w:hAnsi="Times New Roman"/>
        </w:rPr>
        <w:t>Здесь и далее минимальный балл - м</w:t>
      </w:r>
      <w:r w:rsidRPr="00FC51CC">
        <w:rPr>
          <w:rFonts w:ascii="Times New Roman" w:hAnsi="Times New Roman"/>
        </w:rPr>
        <w:t>инимальное количество баллов ЕГЭ, подтверждающее освоение образовательной программы среднего общего образования</w:t>
      </w:r>
      <w:r>
        <w:rPr>
          <w:rFonts w:ascii="Times New Roman" w:hAnsi="Times New Roman"/>
        </w:rPr>
        <w:t xml:space="preserve"> (для учебного предмета «русский язык» минимальный балл - 24)</w:t>
      </w:r>
    </w:p>
  </w:footnote>
  <w:footnote w:id="38">
    <w:p w:rsidR="00EC3344" w:rsidRPr="00407E4A" w:rsidRDefault="00EC3344" w:rsidP="00A801AC">
      <w:pPr>
        <w:pStyle w:val="a4"/>
        <w:rPr>
          <w:rFonts w:ascii="Times New Roman" w:hAnsi="Times New Roman"/>
        </w:rPr>
      </w:pPr>
      <w:r w:rsidRPr="00407E4A">
        <w:rPr>
          <w:rStyle w:val="a6"/>
          <w:rFonts w:ascii="Times New Roman" w:hAnsi="Times New Roman"/>
        </w:rPr>
        <w:footnoteRef/>
      </w:r>
      <w:r w:rsidRPr="00407E4A">
        <w:rPr>
          <w:rFonts w:ascii="Times New Roman" w:hAnsi="Times New Roman"/>
        </w:rPr>
        <w:t xml:space="preserve"> Федеральный перечень учебников, допущенных к использованию при реализации имеющих государственную аккредитацию образовательных программ основного общего и среднего общего образования</w:t>
      </w:r>
    </w:p>
  </w:footnote>
  <w:footnote w:id="39">
    <w:p w:rsidR="00EC3344" w:rsidRPr="00A71C0B" w:rsidRDefault="00EC3344" w:rsidP="00A801AC">
      <w:pPr>
        <w:pStyle w:val="a4"/>
        <w:rPr>
          <w:rFonts w:ascii="Times New Roman" w:hAnsi="Times New Roman"/>
        </w:rPr>
      </w:pPr>
      <w:r>
        <w:rPr>
          <w:rStyle w:val="a6"/>
        </w:rPr>
        <w:footnoteRef/>
      </w:r>
      <w:r>
        <w:t xml:space="preserve"> </w:t>
      </w:r>
      <w:r>
        <w:rPr>
          <w:rFonts w:ascii="Times New Roman" w:hAnsi="Times New Roman"/>
        </w:rPr>
        <w:t>Здесь и далее минимальный балл - м</w:t>
      </w:r>
      <w:r w:rsidRPr="00FC51CC">
        <w:rPr>
          <w:rFonts w:ascii="Times New Roman" w:hAnsi="Times New Roman"/>
        </w:rPr>
        <w:t>инимальное количество баллов ЕГЭ, подтверждающее освоение образовательной программы среднего общего образования</w:t>
      </w:r>
      <w:r>
        <w:rPr>
          <w:rFonts w:ascii="Times New Roman" w:hAnsi="Times New Roman"/>
        </w:rPr>
        <w:t xml:space="preserve"> (для учебного предмета «русский язык» минимальный балл - 24)</w:t>
      </w:r>
    </w:p>
  </w:footnote>
  <w:footnote w:id="40">
    <w:p w:rsidR="00EC3344" w:rsidRPr="00393C27" w:rsidRDefault="00EC3344" w:rsidP="00A801AC">
      <w:pPr>
        <w:pStyle w:val="a4"/>
        <w:rPr>
          <w:rFonts w:ascii="Times New Roman" w:hAnsi="Times New Roman"/>
        </w:rPr>
      </w:pPr>
      <w:r w:rsidRPr="00393C27">
        <w:rPr>
          <w:rStyle w:val="a6"/>
          <w:rFonts w:ascii="Times New Roman" w:hAnsi="Times New Roman"/>
        </w:rPr>
        <w:footnoteRef/>
      </w:r>
      <w:r w:rsidRPr="00393C27">
        <w:rPr>
          <w:rFonts w:ascii="Times New Roman" w:hAnsi="Times New Roman"/>
        </w:rPr>
        <w:t xml:space="preserve"> Сравнение результатов по ОО проводится при условии количества </w:t>
      </w:r>
      <w:r>
        <w:rPr>
          <w:rFonts w:ascii="Times New Roman" w:hAnsi="Times New Roman"/>
        </w:rPr>
        <w:t>ВТГ</w:t>
      </w:r>
      <w:r w:rsidRPr="00393C27">
        <w:rPr>
          <w:rFonts w:ascii="Times New Roman" w:hAnsi="Times New Roman"/>
        </w:rPr>
        <w:t xml:space="preserve"> от ОО не менее 10</w:t>
      </w:r>
      <w:r>
        <w:rPr>
          <w:rFonts w:ascii="Times New Roman" w:hAnsi="Times New Roman"/>
        </w:rPr>
        <w:t xml:space="preserve"> человек</w:t>
      </w:r>
      <w:r w:rsidRPr="00393C27">
        <w:rPr>
          <w:rFonts w:ascii="Times New Roman" w:hAnsi="Times New Roman"/>
        </w:rPr>
        <w:t xml:space="preserve">. </w:t>
      </w:r>
    </w:p>
  </w:footnote>
  <w:footnote w:id="41">
    <w:p w:rsidR="00EC3344" w:rsidRPr="00D17C27" w:rsidRDefault="00EC3344" w:rsidP="00A801AC">
      <w:pPr>
        <w:pStyle w:val="a4"/>
      </w:pPr>
      <w:r>
        <w:rPr>
          <w:rStyle w:val="a6"/>
        </w:rPr>
        <w:footnoteRef/>
      </w:r>
      <w:r w:rsidRPr="00D17C27">
        <w:rPr>
          <w:rFonts w:ascii="Times New Roman" w:hAnsi="Times New Roman"/>
        </w:rPr>
        <w:t xml:space="preserve"> При </w:t>
      </w:r>
      <w:r>
        <w:rPr>
          <w:rFonts w:ascii="Times New Roman" w:hAnsi="Times New Roman"/>
        </w:rPr>
        <w:t>формировании отчетов по иностранным языкам рекомендуется составлять отчеты отдельно по устной и по письменной части экзамена.</w:t>
      </w:r>
    </w:p>
  </w:footnote>
  <w:footnote w:id="42">
    <w:p w:rsidR="00EC3344" w:rsidRPr="001538B8" w:rsidRDefault="00EC3344" w:rsidP="00A801AC">
      <w:pPr>
        <w:pStyle w:val="a4"/>
        <w:jc w:val="both"/>
        <w:rPr>
          <w:rFonts w:ascii="Times New Roman" w:hAnsi="Times New Roman"/>
        </w:rPr>
      </w:pPr>
      <w:r>
        <w:rPr>
          <w:rStyle w:val="a6"/>
        </w:rPr>
        <w:footnoteRef/>
      </w:r>
      <w:r>
        <w:t xml:space="preserve"> </w:t>
      </w:r>
      <w:r w:rsidRPr="001538B8">
        <w:rPr>
          <w:rFonts w:ascii="Times New Roman" w:hAnsi="Times New Roman"/>
        </w:rPr>
        <w:t xml:space="preserve">Составление рекомендаций проводится на основе проведенного анализа результатов ЕГЭ и анализа выполнения заданий </w:t>
      </w:r>
    </w:p>
  </w:footnote>
  <w:footnote w:id="43">
    <w:p w:rsidR="00EC3344" w:rsidRPr="00407E4A" w:rsidRDefault="00EC3344" w:rsidP="00A801AC">
      <w:pPr>
        <w:pStyle w:val="a4"/>
        <w:rPr>
          <w:rFonts w:ascii="Times New Roman" w:hAnsi="Times New Roman"/>
        </w:rPr>
      </w:pPr>
      <w:r w:rsidRPr="00407E4A">
        <w:rPr>
          <w:rStyle w:val="a6"/>
          <w:rFonts w:ascii="Times New Roman" w:hAnsi="Times New Roman"/>
        </w:rPr>
        <w:footnoteRef/>
      </w:r>
      <w:r w:rsidRPr="00407E4A">
        <w:rPr>
          <w:rFonts w:ascii="Times New Roman" w:hAnsi="Times New Roman"/>
        </w:rPr>
        <w:t xml:space="preserve"> Федеральный перечень учебников, допущенных к использованию при реализации имеющих государственную аккредитацию образовательных программ основного общего и среднего общего образования</w:t>
      </w:r>
    </w:p>
  </w:footnote>
  <w:footnote w:id="44">
    <w:p w:rsidR="00EC3344" w:rsidRPr="00393C27" w:rsidRDefault="00EC3344" w:rsidP="00A801AC">
      <w:pPr>
        <w:pStyle w:val="a4"/>
        <w:rPr>
          <w:rFonts w:ascii="Times New Roman" w:hAnsi="Times New Roman"/>
        </w:rPr>
      </w:pPr>
      <w:r w:rsidRPr="00393C27">
        <w:rPr>
          <w:rStyle w:val="a6"/>
          <w:rFonts w:ascii="Times New Roman" w:hAnsi="Times New Roman"/>
        </w:rPr>
        <w:footnoteRef/>
      </w:r>
      <w:r w:rsidRPr="00393C27">
        <w:rPr>
          <w:rFonts w:ascii="Times New Roman" w:hAnsi="Times New Roman"/>
        </w:rPr>
        <w:t xml:space="preserve"> Сравнение результатов по ОО проводится при условии количества </w:t>
      </w:r>
      <w:r>
        <w:rPr>
          <w:rFonts w:ascii="Times New Roman" w:hAnsi="Times New Roman"/>
        </w:rPr>
        <w:t>ВТГ</w:t>
      </w:r>
      <w:r w:rsidRPr="00393C27">
        <w:rPr>
          <w:rFonts w:ascii="Times New Roman" w:hAnsi="Times New Roman"/>
        </w:rPr>
        <w:t xml:space="preserve"> от ОО не менее 10</w:t>
      </w:r>
      <w:r>
        <w:rPr>
          <w:rFonts w:ascii="Times New Roman" w:hAnsi="Times New Roman"/>
        </w:rPr>
        <w:t xml:space="preserve"> человек</w:t>
      </w:r>
      <w:r w:rsidRPr="00393C27">
        <w:rPr>
          <w:rFonts w:ascii="Times New Roman" w:hAnsi="Times New Roman"/>
        </w:rPr>
        <w:t xml:space="preserve">. </w:t>
      </w:r>
    </w:p>
  </w:footnote>
  <w:footnote w:id="45">
    <w:p w:rsidR="00EC3344" w:rsidRPr="001538B8" w:rsidRDefault="00EC3344" w:rsidP="00A801AC">
      <w:pPr>
        <w:pStyle w:val="a4"/>
        <w:jc w:val="both"/>
        <w:rPr>
          <w:rFonts w:ascii="Times New Roman" w:hAnsi="Times New Roman"/>
        </w:rPr>
      </w:pPr>
      <w:r>
        <w:rPr>
          <w:rStyle w:val="a6"/>
        </w:rPr>
        <w:footnoteRef/>
      </w:r>
      <w:r>
        <w:t xml:space="preserve"> </w:t>
      </w:r>
      <w:r w:rsidRPr="001538B8">
        <w:rPr>
          <w:rFonts w:ascii="Times New Roman" w:hAnsi="Times New Roman"/>
        </w:rPr>
        <w:t xml:space="preserve">Составление рекомендаций проводится на основе проведенного анализа результатов ЕГЭ и анализа выполнения заданий </w:t>
      </w:r>
    </w:p>
  </w:footnote>
  <w:footnote w:id="46">
    <w:p w:rsidR="00EC3344" w:rsidRPr="00407E4A" w:rsidRDefault="00EC3344" w:rsidP="00A801AC">
      <w:pPr>
        <w:pStyle w:val="a4"/>
        <w:rPr>
          <w:rFonts w:ascii="Times New Roman" w:hAnsi="Times New Roman"/>
        </w:rPr>
      </w:pPr>
      <w:r w:rsidRPr="00407E4A">
        <w:rPr>
          <w:rStyle w:val="a6"/>
          <w:rFonts w:ascii="Times New Roman" w:hAnsi="Times New Roman"/>
        </w:rPr>
        <w:footnoteRef/>
      </w:r>
      <w:r w:rsidRPr="00407E4A">
        <w:rPr>
          <w:rFonts w:ascii="Times New Roman" w:hAnsi="Times New Roman"/>
        </w:rPr>
        <w:t xml:space="preserve"> Федеральный перечень учебников, допущенных к использованию при реализации имеющих государственную аккредитацию образовательных программ основного общего и среднего общего образования</w:t>
      </w:r>
    </w:p>
  </w:footnote>
  <w:footnote w:id="47">
    <w:p w:rsidR="00EC3344" w:rsidRPr="00A71C0B" w:rsidRDefault="00EC3344" w:rsidP="00A801AC">
      <w:pPr>
        <w:pStyle w:val="a4"/>
        <w:rPr>
          <w:rFonts w:ascii="Times New Roman" w:hAnsi="Times New Roman"/>
        </w:rPr>
      </w:pPr>
      <w:r>
        <w:rPr>
          <w:rStyle w:val="a6"/>
        </w:rPr>
        <w:footnoteRef/>
      </w:r>
      <w:r>
        <w:t xml:space="preserve"> </w:t>
      </w:r>
      <w:r>
        <w:rPr>
          <w:rFonts w:ascii="Times New Roman" w:hAnsi="Times New Roman"/>
        </w:rPr>
        <w:t>Здесь и далее минимальный балл - м</w:t>
      </w:r>
      <w:r w:rsidRPr="00FC51CC">
        <w:rPr>
          <w:rFonts w:ascii="Times New Roman" w:hAnsi="Times New Roman"/>
        </w:rPr>
        <w:t>инимальное количество баллов ЕГЭ, подтверждающее освоение образовательной программы среднего общего образования</w:t>
      </w:r>
      <w:r>
        <w:rPr>
          <w:rFonts w:ascii="Times New Roman" w:hAnsi="Times New Roman"/>
        </w:rPr>
        <w:t xml:space="preserve"> (для учебного предмета «русский язык» минимальный балл - 24)</w:t>
      </w:r>
    </w:p>
  </w:footnote>
  <w:footnote w:id="48">
    <w:p w:rsidR="00EC3344" w:rsidRPr="00393C27" w:rsidRDefault="00EC3344" w:rsidP="00A801AC">
      <w:pPr>
        <w:pStyle w:val="a4"/>
        <w:rPr>
          <w:rFonts w:ascii="Times New Roman" w:hAnsi="Times New Roman"/>
        </w:rPr>
      </w:pPr>
      <w:r w:rsidRPr="00393C27">
        <w:rPr>
          <w:rStyle w:val="a6"/>
          <w:rFonts w:ascii="Times New Roman" w:hAnsi="Times New Roman"/>
        </w:rPr>
        <w:footnoteRef/>
      </w:r>
      <w:r w:rsidRPr="00393C27">
        <w:rPr>
          <w:rFonts w:ascii="Times New Roman" w:hAnsi="Times New Roman"/>
        </w:rPr>
        <w:t xml:space="preserve"> Сравнение результатов по ОО проводится при условии количества </w:t>
      </w:r>
      <w:r>
        <w:rPr>
          <w:rFonts w:ascii="Times New Roman" w:hAnsi="Times New Roman"/>
        </w:rPr>
        <w:t>ВТГ</w:t>
      </w:r>
      <w:r w:rsidRPr="00393C27">
        <w:rPr>
          <w:rFonts w:ascii="Times New Roman" w:hAnsi="Times New Roman"/>
        </w:rPr>
        <w:t xml:space="preserve"> от ОО не менее 10</w:t>
      </w:r>
      <w:r>
        <w:rPr>
          <w:rFonts w:ascii="Times New Roman" w:hAnsi="Times New Roman"/>
        </w:rPr>
        <w:t xml:space="preserve"> человек</w:t>
      </w:r>
      <w:r w:rsidRPr="00393C27">
        <w:rPr>
          <w:rFonts w:ascii="Times New Roman" w:hAnsi="Times New Roman"/>
        </w:rPr>
        <w:t xml:space="preserve">. </w:t>
      </w:r>
    </w:p>
  </w:footnote>
  <w:footnote w:id="49">
    <w:p w:rsidR="00EC3344" w:rsidRPr="00D17C27" w:rsidRDefault="00EC3344" w:rsidP="00A801AC">
      <w:pPr>
        <w:pStyle w:val="a4"/>
      </w:pPr>
      <w:r>
        <w:rPr>
          <w:rStyle w:val="a6"/>
        </w:rPr>
        <w:footnoteRef/>
      </w:r>
      <w:r w:rsidRPr="00D17C27">
        <w:rPr>
          <w:rFonts w:ascii="Times New Roman" w:hAnsi="Times New Roman"/>
        </w:rPr>
        <w:t xml:space="preserve"> При </w:t>
      </w:r>
      <w:r>
        <w:rPr>
          <w:rFonts w:ascii="Times New Roman" w:hAnsi="Times New Roman"/>
        </w:rPr>
        <w:t>формировании отчетов по иностранным языкам рекомендуется составлять отчеты отдельно по устной и по письменной части экзамена.</w:t>
      </w:r>
    </w:p>
  </w:footnote>
  <w:footnote w:id="50">
    <w:p w:rsidR="00EC3344" w:rsidRPr="001538B8" w:rsidRDefault="00EC3344" w:rsidP="00A801AC">
      <w:pPr>
        <w:pStyle w:val="a4"/>
        <w:jc w:val="both"/>
        <w:rPr>
          <w:rFonts w:ascii="Times New Roman" w:hAnsi="Times New Roman"/>
        </w:rPr>
      </w:pPr>
      <w:r>
        <w:rPr>
          <w:rStyle w:val="a6"/>
        </w:rPr>
        <w:footnoteRef/>
      </w:r>
      <w:r>
        <w:t xml:space="preserve"> </w:t>
      </w:r>
      <w:r w:rsidRPr="001538B8">
        <w:rPr>
          <w:rFonts w:ascii="Times New Roman" w:hAnsi="Times New Roman"/>
        </w:rPr>
        <w:t xml:space="preserve">Составление рекомендаций проводится на основе проведенного анализа результатов ЕГЭ и анализа выполнения заданий </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4"/>
    <w:multiLevelType w:val="singleLevel"/>
    <w:tmpl w:val="00000004"/>
    <w:name w:val="WW8Num4"/>
    <w:lvl w:ilvl="0">
      <w:start w:val="1"/>
      <w:numFmt w:val="bullet"/>
      <w:lvlText w:val="­"/>
      <w:lvlJc w:val="left"/>
      <w:pPr>
        <w:tabs>
          <w:tab w:val="num" w:pos="0"/>
        </w:tabs>
        <w:ind w:left="1260" w:hanging="360"/>
      </w:pPr>
      <w:rPr>
        <w:rFonts w:ascii="Tempus Sans ITC" w:hAnsi="Tempus Sans ITC" w:cs="Times New Roman"/>
        <w:smallCaps/>
        <w:color w:val="000000"/>
        <w:sz w:val="28"/>
        <w:szCs w:val="28"/>
        <w:lang w:eastAsia="ru-RU"/>
      </w:rPr>
    </w:lvl>
  </w:abstractNum>
  <w:abstractNum w:abstractNumId="1">
    <w:nsid w:val="00000005"/>
    <w:multiLevelType w:val="singleLevel"/>
    <w:tmpl w:val="00000005"/>
    <w:name w:val="WW8Num5"/>
    <w:lvl w:ilvl="0">
      <w:start w:val="1"/>
      <w:numFmt w:val="bullet"/>
      <w:lvlText w:val=""/>
      <w:lvlJc w:val="left"/>
      <w:pPr>
        <w:tabs>
          <w:tab w:val="num" w:pos="720"/>
        </w:tabs>
        <w:ind w:left="720" w:hanging="360"/>
      </w:pPr>
      <w:rPr>
        <w:rFonts w:ascii="Symbol" w:hAnsi="Symbol" w:cs="Symbol"/>
      </w:rPr>
    </w:lvl>
  </w:abstractNum>
  <w:abstractNum w:abstractNumId="2">
    <w:nsid w:val="00DD59AB"/>
    <w:multiLevelType w:val="hybridMultilevel"/>
    <w:tmpl w:val="B366C7B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10849D0"/>
    <w:multiLevelType w:val="hybridMultilevel"/>
    <w:tmpl w:val="D5DCFDA0"/>
    <w:lvl w:ilvl="0" w:tplc="0419000B">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
    <w:nsid w:val="036F7A06"/>
    <w:multiLevelType w:val="hybridMultilevel"/>
    <w:tmpl w:val="35D69B9C"/>
    <w:lvl w:ilvl="0" w:tplc="7298D5D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05665AB1"/>
    <w:multiLevelType w:val="hybridMultilevel"/>
    <w:tmpl w:val="15547516"/>
    <w:lvl w:ilvl="0" w:tplc="279E5A6C">
      <w:start w:val="1"/>
      <w:numFmt w:val="bullet"/>
      <w:lvlText w:val=""/>
      <w:lvlJc w:val="left"/>
      <w:pPr>
        <w:tabs>
          <w:tab w:val="num" w:pos="720"/>
        </w:tabs>
        <w:ind w:left="720" w:hanging="360"/>
      </w:pPr>
      <w:rPr>
        <w:rFonts w:ascii="Wingdings 2" w:hAnsi="Wingdings 2" w:hint="default"/>
      </w:rPr>
    </w:lvl>
    <w:lvl w:ilvl="1" w:tplc="510243AC">
      <w:start w:val="1"/>
      <w:numFmt w:val="bullet"/>
      <w:lvlText w:val=""/>
      <w:lvlJc w:val="left"/>
      <w:pPr>
        <w:tabs>
          <w:tab w:val="num" w:pos="1440"/>
        </w:tabs>
        <w:ind w:left="1440" w:hanging="360"/>
      </w:pPr>
      <w:rPr>
        <w:rFonts w:ascii="Wingdings 2" w:hAnsi="Wingdings 2" w:hint="default"/>
      </w:rPr>
    </w:lvl>
    <w:lvl w:ilvl="2" w:tplc="A476D216" w:tentative="1">
      <w:start w:val="1"/>
      <w:numFmt w:val="bullet"/>
      <w:lvlText w:val=""/>
      <w:lvlJc w:val="left"/>
      <w:pPr>
        <w:tabs>
          <w:tab w:val="num" w:pos="2160"/>
        </w:tabs>
        <w:ind w:left="2160" w:hanging="360"/>
      </w:pPr>
      <w:rPr>
        <w:rFonts w:ascii="Wingdings 2" w:hAnsi="Wingdings 2" w:hint="default"/>
      </w:rPr>
    </w:lvl>
    <w:lvl w:ilvl="3" w:tplc="3D987D16" w:tentative="1">
      <w:start w:val="1"/>
      <w:numFmt w:val="bullet"/>
      <w:lvlText w:val=""/>
      <w:lvlJc w:val="left"/>
      <w:pPr>
        <w:tabs>
          <w:tab w:val="num" w:pos="2880"/>
        </w:tabs>
        <w:ind w:left="2880" w:hanging="360"/>
      </w:pPr>
      <w:rPr>
        <w:rFonts w:ascii="Wingdings 2" w:hAnsi="Wingdings 2" w:hint="default"/>
      </w:rPr>
    </w:lvl>
    <w:lvl w:ilvl="4" w:tplc="13728326" w:tentative="1">
      <w:start w:val="1"/>
      <w:numFmt w:val="bullet"/>
      <w:lvlText w:val=""/>
      <w:lvlJc w:val="left"/>
      <w:pPr>
        <w:tabs>
          <w:tab w:val="num" w:pos="3600"/>
        </w:tabs>
        <w:ind w:left="3600" w:hanging="360"/>
      </w:pPr>
      <w:rPr>
        <w:rFonts w:ascii="Wingdings 2" w:hAnsi="Wingdings 2" w:hint="default"/>
      </w:rPr>
    </w:lvl>
    <w:lvl w:ilvl="5" w:tplc="C4929B8A" w:tentative="1">
      <w:start w:val="1"/>
      <w:numFmt w:val="bullet"/>
      <w:lvlText w:val=""/>
      <w:lvlJc w:val="left"/>
      <w:pPr>
        <w:tabs>
          <w:tab w:val="num" w:pos="4320"/>
        </w:tabs>
        <w:ind w:left="4320" w:hanging="360"/>
      </w:pPr>
      <w:rPr>
        <w:rFonts w:ascii="Wingdings 2" w:hAnsi="Wingdings 2" w:hint="default"/>
      </w:rPr>
    </w:lvl>
    <w:lvl w:ilvl="6" w:tplc="6B2857AE" w:tentative="1">
      <w:start w:val="1"/>
      <w:numFmt w:val="bullet"/>
      <w:lvlText w:val=""/>
      <w:lvlJc w:val="left"/>
      <w:pPr>
        <w:tabs>
          <w:tab w:val="num" w:pos="5040"/>
        </w:tabs>
        <w:ind w:left="5040" w:hanging="360"/>
      </w:pPr>
      <w:rPr>
        <w:rFonts w:ascii="Wingdings 2" w:hAnsi="Wingdings 2" w:hint="default"/>
      </w:rPr>
    </w:lvl>
    <w:lvl w:ilvl="7" w:tplc="205A6D1C" w:tentative="1">
      <w:start w:val="1"/>
      <w:numFmt w:val="bullet"/>
      <w:lvlText w:val=""/>
      <w:lvlJc w:val="left"/>
      <w:pPr>
        <w:tabs>
          <w:tab w:val="num" w:pos="5760"/>
        </w:tabs>
        <w:ind w:left="5760" w:hanging="360"/>
      </w:pPr>
      <w:rPr>
        <w:rFonts w:ascii="Wingdings 2" w:hAnsi="Wingdings 2" w:hint="default"/>
      </w:rPr>
    </w:lvl>
    <w:lvl w:ilvl="8" w:tplc="44284526" w:tentative="1">
      <w:start w:val="1"/>
      <w:numFmt w:val="bullet"/>
      <w:lvlText w:val=""/>
      <w:lvlJc w:val="left"/>
      <w:pPr>
        <w:tabs>
          <w:tab w:val="num" w:pos="6480"/>
        </w:tabs>
        <w:ind w:left="6480" w:hanging="360"/>
      </w:pPr>
      <w:rPr>
        <w:rFonts w:ascii="Wingdings 2" w:hAnsi="Wingdings 2" w:hint="default"/>
      </w:rPr>
    </w:lvl>
  </w:abstractNum>
  <w:abstractNum w:abstractNumId="6">
    <w:nsid w:val="057F0EEF"/>
    <w:multiLevelType w:val="multilevel"/>
    <w:tmpl w:val="E0025AB4"/>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nsid w:val="05BC3B0E"/>
    <w:multiLevelType w:val="multilevel"/>
    <w:tmpl w:val="2586FAF8"/>
    <w:lvl w:ilvl="0">
      <w:start w:val="1"/>
      <w:numFmt w:val="decimal"/>
      <w:lvlText w:val="%1."/>
      <w:lvlJc w:val="left"/>
      <w:pPr>
        <w:ind w:left="450" w:hanging="450"/>
      </w:pPr>
      <w:rPr>
        <w:rFonts w:hint="default"/>
        <w:b w:val="0"/>
      </w:rPr>
    </w:lvl>
    <w:lvl w:ilvl="1">
      <w:start w:val="1"/>
      <w:numFmt w:val="decimal"/>
      <w:lvlText w:val="%1.%2."/>
      <w:lvlJc w:val="left"/>
      <w:pPr>
        <w:ind w:left="720" w:hanging="720"/>
      </w:pPr>
      <w:rPr>
        <w:rFonts w:hint="default"/>
        <w:b/>
        <w:i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nsid w:val="05C179EB"/>
    <w:multiLevelType w:val="multilevel"/>
    <w:tmpl w:val="48043CE0"/>
    <w:lvl w:ilvl="0">
      <w:start w:val="1"/>
      <w:numFmt w:val="decimal"/>
      <w:lvlText w:val="%1."/>
      <w:lvlJc w:val="left"/>
      <w:pPr>
        <w:ind w:left="450" w:hanging="450"/>
      </w:pPr>
      <w:rPr>
        <w:rFonts w:ascii="Times New Roman" w:hAnsi="Times New Roman" w:cs="Times New Roman" w:hint="default"/>
        <w:b/>
        <w:sz w:val="28"/>
        <w:szCs w:val="28"/>
      </w:rPr>
    </w:lvl>
    <w:lvl w:ilvl="1">
      <w:start w:val="1"/>
      <w:numFmt w:val="decimal"/>
      <w:lvlText w:val="%1.%2."/>
      <w:lvlJc w:val="left"/>
      <w:pPr>
        <w:ind w:left="720" w:hanging="720"/>
      </w:pPr>
      <w:rPr>
        <w:rFonts w:hint="default"/>
        <w:b/>
        <w:i w:val="0"/>
        <w:sz w:val="28"/>
        <w:szCs w:val="28"/>
      </w:rPr>
    </w:lvl>
    <w:lvl w:ilvl="2">
      <w:start w:val="1"/>
      <w:numFmt w:val="decimal"/>
      <w:lvlText w:val="%1.%2.%3."/>
      <w:lvlJc w:val="left"/>
      <w:pPr>
        <w:ind w:left="720" w:hanging="720"/>
      </w:pPr>
      <w:rPr>
        <w:rFonts w:ascii="Times New Roman" w:hAnsi="Times New Roman" w:cs="Times New Roman" w:hint="default"/>
        <w:b/>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9">
    <w:nsid w:val="065E7CB1"/>
    <w:multiLevelType w:val="multilevel"/>
    <w:tmpl w:val="FDE046CE"/>
    <w:lvl w:ilvl="0">
      <w:start w:val="1"/>
      <w:numFmt w:val="decimal"/>
      <w:lvlText w:val="%1."/>
      <w:lvlJc w:val="left"/>
      <w:pPr>
        <w:ind w:left="450" w:hanging="450"/>
      </w:pPr>
      <w:rPr>
        <w:rFonts w:hint="default"/>
        <w:b/>
      </w:rPr>
    </w:lvl>
    <w:lvl w:ilvl="1">
      <w:start w:val="1"/>
      <w:numFmt w:val="decimal"/>
      <w:lvlText w:val="%1.%2."/>
      <w:lvlJc w:val="left"/>
      <w:pPr>
        <w:ind w:left="1146" w:hanging="720"/>
      </w:pPr>
      <w:rPr>
        <w:rFonts w:hint="default"/>
        <w:b/>
        <w:i w:val="0"/>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0">
    <w:nsid w:val="066213A9"/>
    <w:multiLevelType w:val="hybridMultilevel"/>
    <w:tmpl w:val="E55A6B4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06E07DDE"/>
    <w:multiLevelType w:val="hybridMultilevel"/>
    <w:tmpl w:val="2916837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nsid w:val="09A36CD2"/>
    <w:multiLevelType w:val="multilevel"/>
    <w:tmpl w:val="BBDC9218"/>
    <w:lvl w:ilvl="0">
      <w:start w:val="1"/>
      <w:numFmt w:val="decimal"/>
      <w:lvlText w:val="%1."/>
      <w:lvlJc w:val="left"/>
      <w:pPr>
        <w:ind w:left="360" w:hanging="360"/>
      </w:pPr>
      <w:rPr>
        <w:rFonts w:hint="default"/>
      </w:rPr>
    </w:lvl>
    <w:lvl w:ilvl="1">
      <w:start w:val="1"/>
      <w:numFmt w:val="decimal"/>
      <w:lvlText w:val="%1.%2."/>
      <w:lvlJc w:val="left"/>
      <w:pPr>
        <w:ind w:left="432" w:hanging="432"/>
      </w:pPr>
      <w:rPr>
        <w:rFonts w:hint="default"/>
        <w:b/>
        <w:bCs/>
        <w:i w:val="0"/>
        <w:iCs w:val="0"/>
        <w:sz w:val="28"/>
        <w:szCs w:val="28"/>
      </w:rPr>
    </w:lvl>
    <w:lvl w:ilvl="2">
      <w:start w:val="1"/>
      <w:numFmt w:val="decimal"/>
      <w:lvlText w:val="%1.%2.%3."/>
      <w:lvlJc w:val="left"/>
      <w:pPr>
        <w:ind w:left="1224" w:hanging="504"/>
      </w:pPr>
      <w:rPr>
        <w:rFonts w:hint="default"/>
        <w:b/>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nsid w:val="0B2D6D2F"/>
    <w:multiLevelType w:val="multilevel"/>
    <w:tmpl w:val="27EA8C24"/>
    <w:lvl w:ilvl="0">
      <w:start w:val="1"/>
      <w:numFmt w:val="decimal"/>
      <w:lvlText w:val="%1."/>
      <w:lvlJc w:val="left"/>
      <w:pPr>
        <w:ind w:left="450" w:hanging="450"/>
      </w:pPr>
      <w:rPr>
        <w:rFonts w:hint="default"/>
      </w:rPr>
    </w:lvl>
    <w:lvl w:ilvl="1">
      <w:start w:val="1"/>
      <w:numFmt w:val="decimal"/>
      <w:lvlText w:val="%2.2."/>
      <w:lvlJc w:val="left"/>
      <w:pPr>
        <w:ind w:left="720" w:hanging="720"/>
      </w:pPr>
      <w:rPr>
        <w:rFonts w:hint="default"/>
      </w:rPr>
    </w:lvl>
    <w:lvl w:ilvl="2">
      <w:start w:val="1"/>
      <w:numFmt w:val="decimal"/>
      <w:lvlText w:val="%3.2.1."/>
      <w:lvlJc w:val="left"/>
      <w:pPr>
        <w:ind w:left="360" w:hanging="360"/>
      </w:pPr>
      <w:rPr>
        <w:rFonts w:hint="default"/>
        <w:b/>
        <w:bCs w:val="0"/>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4">
    <w:nsid w:val="0C0D6EC5"/>
    <w:multiLevelType w:val="hybridMultilevel"/>
    <w:tmpl w:val="70CCB532"/>
    <w:lvl w:ilvl="0" w:tplc="7298D5D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0CBE7CB6"/>
    <w:multiLevelType w:val="multilevel"/>
    <w:tmpl w:val="41F49514"/>
    <w:lvl w:ilvl="0">
      <w:start w:val="1"/>
      <w:numFmt w:val="decimal"/>
      <w:lvlText w:val="%1."/>
      <w:lvlJc w:val="left"/>
      <w:pPr>
        <w:ind w:left="720" w:hanging="360"/>
      </w:p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6">
    <w:nsid w:val="0F584ABB"/>
    <w:multiLevelType w:val="hybridMultilevel"/>
    <w:tmpl w:val="09BE1E32"/>
    <w:lvl w:ilvl="0" w:tplc="04190003">
      <w:start w:val="1"/>
      <w:numFmt w:val="bullet"/>
      <w:lvlText w:val="o"/>
      <w:lvlJc w:val="left"/>
      <w:pPr>
        <w:ind w:left="785" w:hanging="360"/>
      </w:pPr>
      <w:rPr>
        <w:rFonts w:ascii="Courier New" w:hAnsi="Courier New" w:cs="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nsid w:val="0F613DA8"/>
    <w:multiLevelType w:val="multilevel"/>
    <w:tmpl w:val="520AC2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11506DDF"/>
    <w:multiLevelType w:val="multilevel"/>
    <w:tmpl w:val="78221906"/>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9">
    <w:nsid w:val="1346184C"/>
    <w:multiLevelType w:val="hybridMultilevel"/>
    <w:tmpl w:val="B7745A5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141B0AF3"/>
    <w:multiLevelType w:val="multilevel"/>
    <w:tmpl w:val="F162D8FA"/>
    <w:lvl w:ilvl="0">
      <w:start w:val="1"/>
      <w:numFmt w:val="decimal"/>
      <w:lvlText w:val="%1."/>
      <w:lvlJc w:val="left"/>
      <w:pPr>
        <w:ind w:left="450" w:hanging="450"/>
      </w:pPr>
      <w:rPr>
        <w:rFonts w:ascii="Times New Roman" w:hAnsi="Times New Roman" w:cs="Times New Roman" w:hint="default"/>
        <w:b/>
        <w:i w:val="0"/>
        <w:sz w:val="28"/>
        <w:szCs w:val="28"/>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1">
    <w:nsid w:val="14746802"/>
    <w:multiLevelType w:val="hybridMultilevel"/>
    <w:tmpl w:val="B366F07E"/>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2">
    <w:nsid w:val="152B4FF8"/>
    <w:multiLevelType w:val="hybridMultilevel"/>
    <w:tmpl w:val="30A4523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15D4093E"/>
    <w:multiLevelType w:val="hybridMultilevel"/>
    <w:tmpl w:val="80384B3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nsid w:val="1AF26CC4"/>
    <w:multiLevelType w:val="hybridMultilevel"/>
    <w:tmpl w:val="E80827F2"/>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5">
    <w:nsid w:val="1BA67439"/>
    <w:multiLevelType w:val="multilevel"/>
    <w:tmpl w:val="E99C9A3E"/>
    <w:lvl w:ilvl="0">
      <w:start w:val="1"/>
      <w:numFmt w:val="decimal"/>
      <w:lvlText w:val="%1."/>
      <w:lvlJc w:val="left"/>
      <w:pPr>
        <w:ind w:left="450" w:hanging="450"/>
      </w:pPr>
      <w:rPr>
        <w:rFonts w:hint="default"/>
        <w:b/>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ascii="Times New Roman" w:hAnsi="Times New Roman" w:cs="Times New Roman" w:hint="default"/>
        <w:b/>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6">
    <w:nsid w:val="1C830C46"/>
    <w:multiLevelType w:val="multilevel"/>
    <w:tmpl w:val="27EA8C24"/>
    <w:lvl w:ilvl="0">
      <w:start w:val="1"/>
      <w:numFmt w:val="decimal"/>
      <w:lvlText w:val="%1."/>
      <w:lvlJc w:val="left"/>
      <w:pPr>
        <w:ind w:left="450" w:hanging="450"/>
      </w:pPr>
      <w:rPr>
        <w:rFonts w:hint="default"/>
      </w:rPr>
    </w:lvl>
    <w:lvl w:ilvl="1">
      <w:start w:val="1"/>
      <w:numFmt w:val="decimal"/>
      <w:lvlText w:val="%2.2."/>
      <w:lvlJc w:val="left"/>
      <w:pPr>
        <w:ind w:left="720" w:hanging="720"/>
      </w:pPr>
      <w:rPr>
        <w:rFonts w:hint="default"/>
      </w:rPr>
    </w:lvl>
    <w:lvl w:ilvl="2">
      <w:start w:val="1"/>
      <w:numFmt w:val="decimal"/>
      <w:lvlText w:val="%3.2.1."/>
      <w:lvlJc w:val="left"/>
      <w:pPr>
        <w:ind w:left="360" w:hanging="360"/>
      </w:pPr>
      <w:rPr>
        <w:rFonts w:hint="default"/>
        <w:b/>
        <w:bCs w:val="0"/>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7">
    <w:nsid w:val="1CD1257B"/>
    <w:multiLevelType w:val="hybridMultilevel"/>
    <w:tmpl w:val="698C7E04"/>
    <w:lvl w:ilvl="0" w:tplc="437EB4D8">
      <w:start w:val="2"/>
      <w:numFmt w:val="decimal"/>
      <w:lvlText w:val="%1)"/>
      <w:lvlJc w:val="left"/>
      <w:pPr>
        <w:ind w:left="1004" w:hanging="360"/>
      </w:pPr>
      <w:rPr>
        <w:rFonts w:hint="default"/>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28">
    <w:nsid w:val="1D0627CB"/>
    <w:multiLevelType w:val="hybridMultilevel"/>
    <w:tmpl w:val="8EC4961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nsid w:val="1D3D7415"/>
    <w:multiLevelType w:val="multilevel"/>
    <w:tmpl w:val="2CE84A64"/>
    <w:lvl w:ilvl="0">
      <w:start w:val="4"/>
      <w:numFmt w:val="decimal"/>
      <w:lvlText w:val="%1."/>
      <w:lvlJc w:val="left"/>
      <w:pPr>
        <w:ind w:left="675" w:hanging="675"/>
      </w:pPr>
      <w:rPr>
        <w:rFonts w:hint="default"/>
        <w:b/>
      </w:rPr>
    </w:lvl>
    <w:lvl w:ilvl="1">
      <w:start w:val="3"/>
      <w:numFmt w:val="decimal"/>
      <w:lvlText w:val="%1.%2."/>
      <w:lvlJc w:val="left"/>
      <w:pPr>
        <w:ind w:left="720" w:hanging="7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800" w:hanging="180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2160" w:hanging="2160"/>
      </w:pPr>
      <w:rPr>
        <w:rFonts w:hint="default"/>
        <w:b/>
      </w:rPr>
    </w:lvl>
  </w:abstractNum>
  <w:abstractNum w:abstractNumId="30">
    <w:nsid w:val="1DAE537F"/>
    <w:multiLevelType w:val="hybridMultilevel"/>
    <w:tmpl w:val="EA3A4442"/>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1">
    <w:nsid w:val="1E6F39DF"/>
    <w:multiLevelType w:val="hybridMultilevel"/>
    <w:tmpl w:val="B636E1CA"/>
    <w:lvl w:ilvl="0" w:tplc="7298D5D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nsid w:val="240053B5"/>
    <w:multiLevelType w:val="hybridMultilevel"/>
    <w:tmpl w:val="22A465A6"/>
    <w:lvl w:ilvl="0" w:tplc="75EC5712">
      <w:numFmt w:val="bullet"/>
      <w:lvlText w:val="•"/>
      <w:lvlJc w:val="left"/>
      <w:pPr>
        <w:ind w:left="1410" w:hanging="69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nsid w:val="24254C41"/>
    <w:multiLevelType w:val="hybridMultilevel"/>
    <w:tmpl w:val="3B9418D2"/>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4">
    <w:nsid w:val="273E35AB"/>
    <w:multiLevelType w:val="hybridMultilevel"/>
    <w:tmpl w:val="253A78E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nsid w:val="282A0482"/>
    <w:multiLevelType w:val="hybridMultilevel"/>
    <w:tmpl w:val="9E20D9F6"/>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6">
    <w:nsid w:val="289B7625"/>
    <w:multiLevelType w:val="multilevel"/>
    <w:tmpl w:val="891466FE"/>
    <w:lvl w:ilvl="0">
      <w:start w:val="4"/>
      <w:numFmt w:val="decimal"/>
      <w:lvlText w:val="%1."/>
      <w:lvlJc w:val="left"/>
      <w:pPr>
        <w:ind w:left="450" w:hanging="45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7">
    <w:nsid w:val="298F1B44"/>
    <w:multiLevelType w:val="multilevel"/>
    <w:tmpl w:val="EE689288"/>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8">
    <w:nsid w:val="2A1B0541"/>
    <w:multiLevelType w:val="hybridMultilevel"/>
    <w:tmpl w:val="9BDA713A"/>
    <w:lvl w:ilvl="0" w:tplc="F51019B0">
      <w:start w:val="1"/>
      <w:numFmt w:val="decimal"/>
      <w:lvlText w:val="%1."/>
      <w:lvlJc w:val="center"/>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nsid w:val="2A315C7B"/>
    <w:multiLevelType w:val="hybridMultilevel"/>
    <w:tmpl w:val="6A025E7E"/>
    <w:lvl w:ilvl="0" w:tplc="7298D5D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nsid w:val="2AA65268"/>
    <w:multiLevelType w:val="multilevel"/>
    <w:tmpl w:val="EF0A1232"/>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1">
    <w:nsid w:val="2B4C4D3C"/>
    <w:multiLevelType w:val="hybridMultilevel"/>
    <w:tmpl w:val="5832DEE2"/>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42">
    <w:nsid w:val="2C4C2462"/>
    <w:multiLevelType w:val="hybridMultilevel"/>
    <w:tmpl w:val="FA8083B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3">
    <w:nsid w:val="2C516B55"/>
    <w:multiLevelType w:val="hybridMultilevel"/>
    <w:tmpl w:val="DA86CB06"/>
    <w:lvl w:ilvl="0" w:tplc="F51019B0">
      <w:start w:val="1"/>
      <w:numFmt w:val="decimal"/>
      <w:lvlText w:val="%1."/>
      <w:lvlJc w:val="center"/>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nsid w:val="2D794455"/>
    <w:multiLevelType w:val="hybridMultilevel"/>
    <w:tmpl w:val="7AB61600"/>
    <w:lvl w:ilvl="0" w:tplc="9B9EA9F0">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45">
    <w:nsid w:val="2DC0613B"/>
    <w:multiLevelType w:val="hybridMultilevel"/>
    <w:tmpl w:val="27D20700"/>
    <w:lvl w:ilvl="0" w:tplc="03DC61D2">
      <w:start w:val="2022"/>
      <w:numFmt w:val="decimal"/>
      <w:lvlText w:val="%1"/>
      <w:lvlJc w:val="left"/>
      <w:pPr>
        <w:ind w:left="840" w:hanging="480"/>
      </w:pPr>
      <w:rPr>
        <w:rFonts w:ascii="Times New Roman" w:hAnsi="Times New Roman" w:cs="Times New Roman" w:hint="default"/>
        <w:sz w:val="24"/>
        <w:szCs w:val="24"/>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nsid w:val="2E302B27"/>
    <w:multiLevelType w:val="hybridMultilevel"/>
    <w:tmpl w:val="1104060C"/>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7">
    <w:nsid w:val="2EC44165"/>
    <w:multiLevelType w:val="hybridMultilevel"/>
    <w:tmpl w:val="CBEA4BAE"/>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8">
    <w:nsid w:val="311065F4"/>
    <w:multiLevelType w:val="multilevel"/>
    <w:tmpl w:val="27EA8C24"/>
    <w:lvl w:ilvl="0">
      <w:start w:val="1"/>
      <w:numFmt w:val="decimal"/>
      <w:lvlText w:val="%1."/>
      <w:lvlJc w:val="left"/>
      <w:pPr>
        <w:ind w:left="450" w:hanging="450"/>
      </w:pPr>
      <w:rPr>
        <w:rFonts w:hint="default"/>
      </w:rPr>
    </w:lvl>
    <w:lvl w:ilvl="1">
      <w:start w:val="1"/>
      <w:numFmt w:val="decimal"/>
      <w:lvlText w:val="%2.2."/>
      <w:lvlJc w:val="left"/>
      <w:pPr>
        <w:ind w:left="720" w:hanging="720"/>
      </w:pPr>
      <w:rPr>
        <w:rFonts w:hint="default"/>
      </w:rPr>
    </w:lvl>
    <w:lvl w:ilvl="2">
      <w:start w:val="1"/>
      <w:numFmt w:val="decimal"/>
      <w:lvlText w:val="%3.2.1."/>
      <w:lvlJc w:val="left"/>
      <w:pPr>
        <w:ind w:left="360" w:hanging="360"/>
      </w:pPr>
      <w:rPr>
        <w:rFonts w:hint="default"/>
        <w:b/>
        <w:bCs w:val="0"/>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9">
    <w:nsid w:val="316F2581"/>
    <w:multiLevelType w:val="hybridMultilevel"/>
    <w:tmpl w:val="E2128996"/>
    <w:lvl w:ilvl="0" w:tplc="094E590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0">
    <w:nsid w:val="31D622FE"/>
    <w:multiLevelType w:val="multilevel"/>
    <w:tmpl w:val="87AC7068"/>
    <w:lvl w:ilvl="0">
      <w:start w:val="1"/>
      <w:numFmt w:val="decimal"/>
      <w:lvlText w:val="%1."/>
      <w:lvlJc w:val="left"/>
      <w:pPr>
        <w:ind w:left="360" w:hanging="360"/>
      </w:pPr>
      <w:rPr>
        <w:rFonts w:hint="default"/>
        <w:b/>
      </w:rPr>
    </w:lvl>
    <w:lvl w:ilvl="1">
      <w:start w:val="1"/>
      <w:numFmt w:val="decimal"/>
      <w:lvlText w:val="%1.%2."/>
      <w:lvlJc w:val="left"/>
      <w:pPr>
        <w:ind w:left="432" w:hanging="432"/>
      </w:pPr>
      <w:rPr>
        <w:rFonts w:hint="default"/>
        <w:b/>
        <w:bCs/>
        <w:i w:val="0"/>
        <w:iCs w:val="0"/>
        <w:sz w:val="28"/>
        <w:szCs w:val="28"/>
      </w:rPr>
    </w:lvl>
    <w:lvl w:ilvl="2">
      <w:start w:val="1"/>
      <w:numFmt w:val="decimal"/>
      <w:lvlText w:val="%1.%2.%3."/>
      <w:lvlJc w:val="left"/>
      <w:pPr>
        <w:ind w:left="1224" w:hanging="504"/>
      </w:pPr>
      <w:rPr>
        <w:rFonts w:hint="default"/>
        <w:b/>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1">
    <w:nsid w:val="3327197A"/>
    <w:multiLevelType w:val="hybridMultilevel"/>
    <w:tmpl w:val="019E75B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2">
    <w:nsid w:val="33DB1E3C"/>
    <w:multiLevelType w:val="multilevel"/>
    <w:tmpl w:val="4C467F64"/>
    <w:lvl w:ilvl="0">
      <w:start w:val="1"/>
      <w:numFmt w:val="decimal"/>
      <w:lvlText w:val="%1."/>
      <w:lvlJc w:val="left"/>
      <w:pPr>
        <w:ind w:left="360" w:hanging="360"/>
      </w:pPr>
      <w:rPr>
        <w:rFonts w:hint="default"/>
      </w:rPr>
    </w:lvl>
    <w:lvl w:ilvl="1">
      <w:start w:val="1"/>
      <w:numFmt w:val="decimal"/>
      <w:lvlText w:val="%1.%2."/>
      <w:lvlJc w:val="left"/>
      <w:pPr>
        <w:ind w:left="432" w:hanging="432"/>
      </w:pPr>
      <w:rPr>
        <w:rFonts w:hint="default"/>
        <w:b/>
        <w:bCs/>
        <w:i w:val="0"/>
        <w:iCs w:val="0"/>
        <w:sz w:val="28"/>
        <w:szCs w:val="28"/>
      </w:rPr>
    </w:lvl>
    <w:lvl w:ilvl="2">
      <w:start w:val="1"/>
      <w:numFmt w:val="decimal"/>
      <w:lvlText w:val="%1.%2.%3."/>
      <w:lvlJc w:val="left"/>
      <w:pPr>
        <w:ind w:left="1224" w:hanging="504"/>
      </w:pPr>
      <w:rPr>
        <w:rFonts w:hint="default"/>
        <w:b/>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3">
    <w:nsid w:val="3427045A"/>
    <w:multiLevelType w:val="hybridMultilevel"/>
    <w:tmpl w:val="68FCEF06"/>
    <w:lvl w:ilvl="0" w:tplc="DBCE1FC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4">
    <w:nsid w:val="3499114B"/>
    <w:multiLevelType w:val="hybridMultilevel"/>
    <w:tmpl w:val="CC9039D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5">
    <w:nsid w:val="35E97D25"/>
    <w:multiLevelType w:val="hybridMultilevel"/>
    <w:tmpl w:val="75B294BE"/>
    <w:lvl w:ilvl="0" w:tplc="7298D5DC">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56">
    <w:nsid w:val="360D5277"/>
    <w:multiLevelType w:val="hybridMultilevel"/>
    <w:tmpl w:val="F14EE286"/>
    <w:lvl w:ilvl="0" w:tplc="7298D5D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7">
    <w:nsid w:val="373E0326"/>
    <w:multiLevelType w:val="multilevel"/>
    <w:tmpl w:val="AD1EE0BA"/>
    <w:lvl w:ilvl="0">
      <w:start w:val="1"/>
      <w:numFmt w:val="decimal"/>
      <w:lvlText w:val="%1."/>
      <w:lvlJc w:val="left"/>
      <w:pPr>
        <w:ind w:left="720" w:hanging="360"/>
      </w:p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58">
    <w:nsid w:val="38165493"/>
    <w:multiLevelType w:val="hybridMultilevel"/>
    <w:tmpl w:val="C2966FF8"/>
    <w:lvl w:ilvl="0" w:tplc="013A44A0">
      <w:start w:val="1"/>
      <w:numFmt w:val="decimal"/>
      <w:lvlText w:val="%1."/>
      <w:lvlJc w:val="left"/>
      <w:pPr>
        <w:ind w:left="720" w:hanging="360"/>
      </w:pPr>
      <w:rPr>
        <w:rFonts w:hint="default"/>
        <w:b w:val="0"/>
        <w:i w:val="0"/>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9">
    <w:nsid w:val="38F07C74"/>
    <w:multiLevelType w:val="multilevel"/>
    <w:tmpl w:val="FDBCE04E"/>
    <w:lvl w:ilvl="0">
      <w:start w:val="2"/>
      <w:numFmt w:val="decimal"/>
      <w:lvlText w:val="%1."/>
      <w:lvlJc w:val="left"/>
      <w:pPr>
        <w:ind w:left="675" w:hanging="675"/>
      </w:pPr>
      <w:rPr>
        <w:rFonts w:hint="default"/>
        <w:b w:val="0"/>
      </w:rPr>
    </w:lvl>
    <w:lvl w:ilvl="1">
      <w:start w:val="3"/>
      <w:numFmt w:val="decimal"/>
      <w:lvlText w:val="%1.%2."/>
      <w:lvlJc w:val="left"/>
      <w:pPr>
        <w:ind w:left="1146" w:hanging="720"/>
      </w:pPr>
      <w:rPr>
        <w:rFonts w:hint="default"/>
        <w:b/>
      </w:rPr>
    </w:lvl>
    <w:lvl w:ilvl="2">
      <w:start w:val="2"/>
      <w:numFmt w:val="decimal"/>
      <w:lvlText w:val="%1.%2.%3."/>
      <w:lvlJc w:val="left"/>
      <w:pPr>
        <w:ind w:left="1572" w:hanging="720"/>
      </w:pPr>
      <w:rPr>
        <w:rFonts w:hint="default"/>
        <w:b/>
      </w:rPr>
    </w:lvl>
    <w:lvl w:ilvl="3">
      <w:start w:val="1"/>
      <w:numFmt w:val="decimal"/>
      <w:lvlText w:val="%1.%2.%3.%4."/>
      <w:lvlJc w:val="left"/>
      <w:pPr>
        <w:ind w:left="2358" w:hanging="1080"/>
      </w:pPr>
      <w:rPr>
        <w:rFonts w:hint="default"/>
        <w:b w:val="0"/>
      </w:rPr>
    </w:lvl>
    <w:lvl w:ilvl="4">
      <w:start w:val="1"/>
      <w:numFmt w:val="decimal"/>
      <w:lvlText w:val="%1.%2.%3.%4.%5."/>
      <w:lvlJc w:val="left"/>
      <w:pPr>
        <w:ind w:left="2784" w:hanging="1080"/>
      </w:pPr>
      <w:rPr>
        <w:rFonts w:hint="default"/>
        <w:b w:val="0"/>
      </w:rPr>
    </w:lvl>
    <w:lvl w:ilvl="5">
      <w:start w:val="1"/>
      <w:numFmt w:val="decimal"/>
      <w:lvlText w:val="%1.%2.%3.%4.%5.%6."/>
      <w:lvlJc w:val="left"/>
      <w:pPr>
        <w:ind w:left="3570" w:hanging="1440"/>
      </w:pPr>
      <w:rPr>
        <w:rFonts w:hint="default"/>
        <w:b w:val="0"/>
      </w:rPr>
    </w:lvl>
    <w:lvl w:ilvl="6">
      <w:start w:val="1"/>
      <w:numFmt w:val="decimal"/>
      <w:lvlText w:val="%1.%2.%3.%4.%5.%6.%7."/>
      <w:lvlJc w:val="left"/>
      <w:pPr>
        <w:ind w:left="4356" w:hanging="1800"/>
      </w:pPr>
      <w:rPr>
        <w:rFonts w:hint="default"/>
        <w:b w:val="0"/>
      </w:rPr>
    </w:lvl>
    <w:lvl w:ilvl="7">
      <w:start w:val="1"/>
      <w:numFmt w:val="decimal"/>
      <w:lvlText w:val="%1.%2.%3.%4.%5.%6.%7.%8."/>
      <w:lvlJc w:val="left"/>
      <w:pPr>
        <w:ind w:left="4782" w:hanging="1800"/>
      </w:pPr>
      <w:rPr>
        <w:rFonts w:hint="default"/>
        <w:b w:val="0"/>
      </w:rPr>
    </w:lvl>
    <w:lvl w:ilvl="8">
      <w:start w:val="1"/>
      <w:numFmt w:val="decimal"/>
      <w:lvlText w:val="%1.%2.%3.%4.%5.%6.%7.%8.%9."/>
      <w:lvlJc w:val="left"/>
      <w:pPr>
        <w:ind w:left="5568" w:hanging="2160"/>
      </w:pPr>
      <w:rPr>
        <w:rFonts w:hint="default"/>
        <w:b w:val="0"/>
      </w:rPr>
    </w:lvl>
  </w:abstractNum>
  <w:abstractNum w:abstractNumId="60">
    <w:nsid w:val="39C32090"/>
    <w:multiLevelType w:val="multilevel"/>
    <w:tmpl w:val="63507A86"/>
    <w:lvl w:ilvl="0">
      <w:start w:val="1"/>
      <w:numFmt w:val="decimal"/>
      <w:lvlText w:val="%1."/>
      <w:lvlJc w:val="left"/>
      <w:pPr>
        <w:ind w:left="808" w:hanging="360"/>
      </w:pPr>
      <w:rPr>
        <w:rFonts w:hint="default"/>
        <w:b w:val="0"/>
        <w:i w:val="0"/>
        <w:sz w:val="24"/>
      </w:rPr>
    </w:lvl>
    <w:lvl w:ilvl="1">
      <w:start w:val="3"/>
      <w:numFmt w:val="decimal"/>
      <w:isLgl/>
      <w:lvlText w:val="%1.%2"/>
      <w:lvlJc w:val="left"/>
      <w:pPr>
        <w:ind w:left="1184" w:hanging="600"/>
      </w:pPr>
      <w:rPr>
        <w:rFonts w:hint="default"/>
        <w:b w:val="0"/>
      </w:rPr>
    </w:lvl>
    <w:lvl w:ilvl="2">
      <w:start w:val="2"/>
      <w:numFmt w:val="decimal"/>
      <w:isLgl/>
      <w:lvlText w:val="%1.%2.%3"/>
      <w:lvlJc w:val="left"/>
      <w:pPr>
        <w:ind w:left="1440" w:hanging="720"/>
      </w:pPr>
      <w:rPr>
        <w:rFonts w:hint="default"/>
        <w:b/>
      </w:rPr>
    </w:lvl>
    <w:lvl w:ilvl="3">
      <w:start w:val="1"/>
      <w:numFmt w:val="decimal"/>
      <w:isLgl/>
      <w:lvlText w:val="%1.%2.%3.%4"/>
      <w:lvlJc w:val="left"/>
      <w:pPr>
        <w:ind w:left="1936" w:hanging="1080"/>
      </w:pPr>
      <w:rPr>
        <w:rFonts w:hint="default"/>
        <w:b w:val="0"/>
      </w:rPr>
    </w:lvl>
    <w:lvl w:ilvl="4">
      <w:start w:val="1"/>
      <w:numFmt w:val="decimal"/>
      <w:isLgl/>
      <w:lvlText w:val="%1.%2.%3.%4.%5"/>
      <w:lvlJc w:val="left"/>
      <w:pPr>
        <w:ind w:left="2072" w:hanging="1080"/>
      </w:pPr>
      <w:rPr>
        <w:rFonts w:hint="default"/>
        <w:b w:val="0"/>
      </w:rPr>
    </w:lvl>
    <w:lvl w:ilvl="5">
      <w:start w:val="1"/>
      <w:numFmt w:val="decimal"/>
      <w:isLgl/>
      <w:lvlText w:val="%1.%2.%3.%4.%5.%6"/>
      <w:lvlJc w:val="left"/>
      <w:pPr>
        <w:ind w:left="2568" w:hanging="1440"/>
      </w:pPr>
      <w:rPr>
        <w:rFonts w:hint="default"/>
        <w:b w:val="0"/>
      </w:rPr>
    </w:lvl>
    <w:lvl w:ilvl="6">
      <w:start w:val="1"/>
      <w:numFmt w:val="decimal"/>
      <w:isLgl/>
      <w:lvlText w:val="%1.%2.%3.%4.%5.%6.%7"/>
      <w:lvlJc w:val="left"/>
      <w:pPr>
        <w:ind w:left="2704" w:hanging="1440"/>
      </w:pPr>
      <w:rPr>
        <w:rFonts w:hint="default"/>
        <w:b w:val="0"/>
      </w:rPr>
    </w:lvl>
    <w:lvl w:ilvl="7">
      <w:start w:val="1"/>
      <w:numFmt w:val="decimal"/>
      <w:isLgl/>
      <w:lvlText w:val="%1.%2.%3.%4.%5.%6.%7.%8"/>
      <w:lvlJc w:val="left"/>
      <w:pPr>
        <w:ind w:left="3200" w:hanging="1800"/>
      </w:pPr>
      <w:rPr>
        <w:rFonts w:hint="default"/>
        <w:b w:val="0"/>
      </w:rPr>
    </w:lvl>
    <w:lvl w:ilvl="8">
      <w:start w:val="1"/>
      <w:numFmt w:val="decimal"/>
      <w:isLgl/>
      <w:lvlText w:val="%1.%2.%3.%4.%5.%6.%7.%8.%9"/>
      <w:lvlJc w:val="left"/>
      <w:pPr>
        <w:ind w:left="3696" w:hanging="2160"/>
      </w:pPr>
      <w:rPr>
        <w:rFonts w:hint="default"/>
        <w:b w:val="0"/>
      </w:rPr>
    </w:lvl>
  </w:abstractNum>
  <w:abstractNum w:abstractNumId="61">
    <w:nsid w:val="3A1C1009"/>
    <w:multiLevelType w:val="hybridMultilevel"/>
    <w:tmpl w:val="C72A4C62"/>
    <w:lvl w:ilvl="0" w:tplc="04190003">
      <w:start w:val="1"/>
      <w:numFmt w:val="bullet"/>
      <w:lvlText w:val="o"/>
      <w:lvlJc w:val="left"/>
      <w:pPr>
        <w:ind w:left="1145" w:hanging="360"/>
      </w:pPr>
      <w:rPr>
        <w:rFonts w:ascii="Courier New" w:hAnsi="Courier New" w:cs="Courier New" w:hint="default"/>
      </w:rPr>
    </w:lvl>
    <w:lvl w:ilvl="1" w:tplc="04190003" w:tentative="1">
      <w:start w:val="1"/>
      <w:numFmt w:val="bullet"/>
      <w:lvlText w:val="o"/>
      <w:lvlJc w:val="left"/>
      <w:pPr>
        <w:ind w:left="1865" w:hanging="360"/>
      </w:pPr>
      <w:rPr>
        <w:rFonts w:ascii="Courier New" w:hAnsi="Courier New" w:cs="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cs="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cs="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62">
    <w:nsid w:val="3A3A0287"/>
    <w:multiLevelType w:val="hybridMultilevel"/>
    <w:tmpl w:val="2AF20FFA"/>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63">
    <w:nsid w:val="3A5209E5"/>
    <w:multiLevelType w:val="multilevel"/>
    <w:tmpl w:val="27EA8C24"/>
    <w:lvl w:ilvl="0">
      <w:start w:val="1"/>
      <w:numFmt w:val="decimal"/>
      <w:lvlText w:val="%1."/>
      <w:lvlJc w:val="left"/>
      <w:pPr>
        <w:ind w:left="450" w:hanging="450"/>
      </w:pPr>
      <w:rPr>
        <w:rFonts w:hint="default"/>
      </w:rPr>
    </w:lvl>
    <w:lvl w:ilvl="1">
      <w:start w:val="1"/>
      <w:numFmt w:val="decimal"/>
      <w:lvlText w:val="%2.2."/>
      <w:lvlJc w:val="left"/>
      <w:pPr>
        <w:ind w:left="720" w:hanging="720"/>
      </w:pPr>
      <w:rPr>
        <w:rFonts w:hint="default"/>
      </w:rPr>
    </w:lvl>
    <w:lvl w:ilvl="2">
      <w:start w:val="1"/>
      <w:numFmt w:val="decimal"/>
      <w:lvlText w:val="%3.2.1."/>
      <w:lvlJc w:val="left"/>
      <w:pPr>
        <w:ind w:left="360" w:hanging="360"/>
      </w:pPr>
      <w:rPr>
        <w:rFonts w:hint="default"/>
        <w:b/>
        <w:bCs w:val="0"/>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4">
    <w:nsid w:val="3A9B1F1B"/>
    <w:multiLevelType w:val="multilevel"/>
    <w:tmpl w:val="4C467F64"/>
    <w:lvl w:ilvl="0">
      <w:start w:val="1"/>
      <w:numFmt w:val="decimal"/>
      <w:lvlText w:val="%1."/>
      <w:lvlJc w:val="left"/>
      <w:pPr>
        <w:ind w:left="360" w:hanging="360"/>
      </w:pPr>
      <w:rPr>
        <w:rFonts w:hint="default"/>
      </w:rPr>
    </w:lvl>
    <w:lvl w:ilvl="1">
      <w:start w:val="1"/>
      <w:numFmt w:val="decimal"/>
      <w:lvlText w:val="%1.%2."/>
      <w:lvlJc w:val="left"/>
      <w:pPr>
        <w:ind w:left="432" w:hanging="432"/>
      </w:pPr>
      <w:rPr>
        <w:rFonts w:hint="default"/>
        <w:b/>
        <w:bCs/>
        <w:i w:val="0"/>
        <w:iCs w:val="0"/>
        <w:sz w:val="28"/>
        <w:szCs w:val="28"/>
      </w:rPr>
    </w:lvl>
    <w:lvl w:ilvl="2">
      <w:start w:val="1"/>
      <w:numFmt w:val="decimal"/>
      <w:lvlText w:val="%1.%2.%3."/>
      <w:lvlJc w:val="left"/>
      <w:pPr>
        <w:ind w:left="1224" w:hanging="504"/>
      </w:pPr>
      <w:rPr>
        <w:rFonts w:hint="default"/>
        <w:b/>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5">
    <w:nsid w:val="3AC14037"/>
    <w:multiLevelType w:val="hybridMultilevel"/>
    <w:tmpl w:val="97227B14"/>
    <w:lvl w:ilvl="0" w:tplc="04190011">
      <w:start w:val="1"/>
      <w:numFmt w:val="decimal"/>
      <w:lvlText w:val="%1)"/>
      <w:lvlJc w:val="left"/>
      <w:pPr>
        <w:ind w:left="1429" w:hanging="360"/>
      </w:p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66">
    <w:nsid w:val="3BC40089"/>
    <w:multiLevelType w:val="hybridMultilevel"/>
    <w:tmpl w:val="6E3A21A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7">
    <w:nsid w:val="3BF20123"/>
    <w:multiLevelType w:val="hybridMultilevel"/>
    <w:tmpl w:val="50D807D6"/>
    <w:lvl w:ilvl="0" w:tplc="09CE93DA">
      <w:start w:val="1"/>
      <w:numFmt w:val="decimal"/>
      <w:lvlText w:val="%1)"/>
      <w:lvlJc w:val="left"/>
      <w:pPr>
        <w:tabs>
          <w:tab w:val="num" w:pos="927"/>
        </w:tabs>
        <w:ind w:left="927" w:hanging="360"/>
      </w:pPr>
      <w:rPr>
        <w:color w:val="auto"/>
      </w:rPr>
    </w:lvl>
    <w:lvl w:ilvl="1" w:tplc="04190019">
      <w:start w:val="1"/>
      <w:numFmt w:val="lowerLetter"/>
      <w:lvlText w:val="%2."/>
      <w:lvlJc w:val="left"/>
      <w:pPr>
        <w:tabs>
          <w:tab w:val="num" w:pos="2149"/>
        </w:tabs>
        <w:ind w:left="2149" w:hanging="360"/>
      </w:pPr>
    </w:lvl>
    <w:lvl w:ilvl="2" w:tplc="0419001B">
      <w:start w:val="1"/>
      <w:numFmt w:val="lowerRoman"/>
      <w:lvlText w:val="%3."/>
      <w:lvlJc w:val="right"/>
      <w:pPr>
        <w:tabs>
          <w:tab w:val="num" w:pos="2869"/>
        </w:tabs>
        <w:ind w:left="2869" w:hanging="180"/>
      </w:pPr>
    </w:lvl>
    <w:lvl w:ilvl="3" w:tplc="0419000F">
      <w:start w:val="1"/>
      <w:numFmt w:val="decimal"/>
      <w:lvlText w:val="%4."/>
      <w:lvlJc w:val="left"/>
      <w:pPr>
        <w:tabs>
          <w:tab w:val="num" w:pos="3589"/>
        </w:tabs>
        <w:ind w:left="3589" w:hanging="360"/>
      </w:pPr>
    </w:lvl>
    <w:lvl w:ilvl="4" w:tplc="04190019">
      <w:start w:val="1"/>
      <w:numFmt w:val="lowerLetter"/>
      <w:lvlText w:val="%5."/>
      <w:lvlJc w:val="left"/>
      <w:pPr>
        <w:tabs>
          <w:tab w:val="num" w:pos="4309"/>
        </w:tabs>
        <w:ind w:left="4309" w:hanging="360"/>
      </w:pPr>
    </w:lvl>
    <w:lvl w:ilvl="5" w:tplc="0419001B">
      <w:start w:val="1"/>
      <w:numFmt w:val="lowerRoman"/>
      <w:lvlText w:val="%6."/>
      <w:lvlJc w:val="right"/>
      <w:pPr>
        <w:tabs>
          <w:tab w:val="num" w:pos="5029"/>
        </w:tabs>
        <w:ind w:left="5029" w:hanging="180"/>
      </w:pPr>
    </w:lvl>
    <w:lvl w:ilvl="6" w:tplc="0419000F">
      <w:start w:val="1"/>
      <w:numFmt w:val="decimal"/>
      <w:lvlText w:val="%7."/>
      <w:lvlJc w:val="left"/>
      <w:pPr>
        <w:tabs>
          <w:tab w:val="num" w:pos="5749"/>
        </w:tabs>
        <w:ind w:left="5749" w:hanging="360"/>
      </w:pPr>
    </w:lvl>
    <w:lvl w:ilvl="7" w:tplc="04190019">
      <w:start w:val="1"/>
      <w:numFmt w:val="lowerLetter"/>
      <w:lvlText w:val="%8."/>
      <w:lvlJc w:val="left"/>
      <w:pPr>
        <w:tabs>
          <w:tab w:val="num" w:pos="6469"/>
        </w:tabs>
        <w:ind w:left="6469" w:hanging="360"/>
      </w:pPr>
    </w:lvl>
    <w:lvl w:ilvl="8" w:tplc="0419001B">
      <w:start w:val="1"/>
      <w:numFmt w:val="lowerRoman"/>
      <w:lvlText w:val="%9."/>
      <w:lvlJc w:val="right"/>
      <w:pPr>
        <w:tabs>
          <w:tab w:val="num" w:pos="7189"/>
        </w:tabs>
        <w:ind w:left="7189" w:hanging="180"/>
      </w:pPr>
    </w:lvl>
  </w:abstractNum>
  <w:abstractNum w:abstractNumId="68">
    <w:nsid w:val="3E1856D4"/>
    <w:multiLevelType w:val="hybridMultilevel"/>
    <w:tmpl w:val="84B820B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9">
    <w:nsid w:val="3F3C15A5"/>
    <w:multiLevelType w:val="multilevel"/>
    <w:tmpl w:val="E0025AB4"/>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0">
    <w:nsid w:val="3F5553B4"/>
    <w:multiLevelType w:val="hybridMultilevel"/>
    <w:tmpl w:val="F662BA5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1">
    <w:nsid w:val="3FFF5923"/>
    <w:multiLevelType w:val="hybridMultilevel"/>
    <w:tmpl w:val="CBEA4BAE"/>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72">
    <w:nsid w:val="40623B0B"/>
    <w:multiLevelType w:val="hybridMultilevel"/>
    <w:tmpl w:val="8D60FF2C"/>
    <w:lvl w:ilvl="0" w:tplc="04190003">
      <w:start w:val="1"/>
      <w:numFmt w:val="bullet"/>
      <w:lvlText w:val="o"/>
      <w:lvlJc w:val="left"/>
      <w:pPr>
        <w:ind w:left="1287" w:hanging="360"/>
      </w:pPr>
      <w:rPr>
        <w:rFonts w:ascii="Courier New" w:hAnsi="Courier New" w:cs="Courier New"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3">
    <w:nsid w:val="40774429"/>
    <w:multiLevelType w:val="multilevel"/>
    <w:tmpl w:val="B3AA2ECA"/>
    <w:lvl w:ilvl="0">
      <w:start w:val="1"/>
      <w:numFmt w:val="decimal"/>
      <w:lvlText w:val="%1."/>
      <w:lvlJc w:val="left"/>
      <w:pPr>
        <w:ind w:left="450" w:hanging="450"/>
      </w:pPr>
      <w:rPr>
        <w:rFonts w:hint="default"/>
        <w:b/>
      </w:rPr>
    </w:lvl>
    <w:lvl w:ilvl="1">
      <w:start w:val="1"/>
      <w:numFmt w:val="decimal"/>
      <w:lvlText w:val="%1.%2."/>
      <w:lvlJc w:val="left"/>
      <w:pPr>
        <w:ind w:left="720" w:hanging="720"/>
      </w:pPr>
      <w:rPr>
        <w:rFonts w:hint="default"/>
        <w:b/>
        <w:i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4">
    <w:nsid w:val="40860BBB"/>
    <w:multiLevelType w:val="multilevel"/>
    <w:tmpl w:val="8FB0FCE0"/>
    <w:lvl w:ilvl="0">
      <w:start w:val="1"/>
      <w:numFmt w:val="decimal"/>
      <w:lvlText w:val="%1."/>
      <w:lvlJc w:val="left"/>
      <w:pPr>
        <w:ind w:left="450" w:hanging="450"/>
      </w:pPr>
      <w:rPr>
        <w:rFonts w:hint="default"/>
        <w:sz w:val="24"/>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5">
    <w:nsid w:val="40EF5668"/>
    <w:multiLevelType w:val="hybridMultilevel"/>
    <w:tmpl w:val="16C4E51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6">
    <w:nsid w:val="42464A43"/>
    <w:multiLevelType w:val="multilevel"/>
    <w:tmpl w:val="78221906"/>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7">
    <w:nsid w:val="426F6A24"/>
    <w:multiLevelType w:val="multilevel"/>
    <w:tmpl w:val="EF0A1232"/>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8">
    <w:nsid w:val="42CC5636"/>
    <w:multiLevelType w:val="multilevel"/>
    <w:tmpl w:val="7FB6CC2A"/>
    <w:lvl w:ilvl="0">
      <w:start w:val="1"/>
      <w:numFmt w:val="decimal"/>
      <w:lvlText w:val="%1."/>
      <w:lvlJc w:val="left"/>
      <w:pPr>
        <w:ind w:left="786" w:hanging="360"/>
      </w:pPr>
      <w:rPr>
        <w:rFonts w:hint="default"/>
        <w:b/>
        <w:i w:val="0"/>
      </w:rPr>
    </w:lvl>
    <w:lvl w:ilvl="1">
      <w:start w:val="1"/>
      <w:numFmt w:val="decimal"/>
      <w:isLgl/>
      <w:lvlText w:val="%1.%2."/>
      <w:lvlJc w:val="left"/>
      <w:pPr>
        <w:ind w:left="1146" w:hanging="720"/>
      </w:pPr>
      <w:rPr>
        <w:rFonts w:hint="default"/>
        <w:b/>
        <w:i w:val="0"/>
      </w:rPr>
    </w:lvl>
    <w:lvl w:ilvl="2">
      <w:start w:val="1"/>
      <w:numFmt w:val="decimal"/>
      <w:isLgl/>
      <w:lvlText w:val="%1.%2.%3."/>
      <w:lvlJc w:val="left"/>
      <w:pPr>
        <w:ind w:left="1146" w:hanging="720"/>
      </w:pPr>
      <w:rPr>
        <w:rFonts w:hint="default"/>
        <w:b/>
      </w:rPr>
    </w:lvl>
    <w:lvl w:ilvl="3">
      <w:start w:val="1"/>
      <w:numFmt w:val="decimal"/>
      <w:isLgl/>
      <w:lvlText w:val="%1.%2.%3.%4."/>
      <w:lvlJc w:val="left"/>
      <w:pPr>
        <w:ind w:left="1506" w:hanging="1080"/>
      </w:pPr>
      <w:rPr>
        <w:rFonts w:hint="default"/>
      </w:rPr>
    </w:lvl>
    <w:lvl w:ilvl="4">
      <w:start w:val="1"/>
      <w:numFmt w:val="decimal"/>
      <w:isLgl/>
      <w:lvlText w:val="%1.%2.%3.%4.%5."/>
      <w:lvlJc w:val="left"/>
      <w:pPr>
        <w:ind w:left="1506" w:hanging="1080"/>
      </w:pPr>
      <w:rPr>
        <w:rFonts w:hint="default"/>
      </w:rPr>
    </w:lvl>
    <w:lvl w:ilvl="5">
      <w:start w:val="1"/>
      <w:numFmt w:val="decimal"/>
      <w:isLgl/>
      <w:lvlText w:val="%1.%2.%3.%4.%5.%6."/>
      <w:lvlJc w:val="left"/>
      <w:pPr>
        <w:ind w:left="1866" w:hanging="1440"/>
      </w:pPr>
      <w:rPr>
        <w:rFonts w:hint="default"/>
      </w:rPr>
    </w:lvl>
    <w:lvl w:ilvl="6">
      <w:start w:val="1"/>
      <w:numFmt w:val="decimal"/>
      <w:isLgl/>
      <w:lvlText w:val="%1.%2.%3.%4.%5.%6.%7."/>
      <w:lvlJc w:val="left"/>
      <w:pPr>
        <w:ind w:left="2226" w:hanging="1800"/>
      </w:pPr>
      <w:rPr>
        <w:rFonts w:hint="default"/>
      </w:rPr>
    </w:lvl>
    <w:lvl w:ilvl="7">
      <w:start w:val="1"/>
      <w:numFmt w:val="decimal"/>
      <w:isLgl/>
      <w:lvlText w:val="%1.%2.%3.%4.%5.%6.%7.%8."/>
      <w:lvlJc w:val="left"/>
      <w:pPr>
        <w:ind w:left="2226" w:hanging="1800"/>
      </w:pPr>
      <w:rPr>
        <w:rFonts w:hint="default"/>
      </w:rPr>
    </w:lvl>
    <w:lvl w:ilvl="8">
      <w:start w:val="1"/>
      <w:numFmt w:val="decimal"/>
      <w:isLgl/>
      <w:lvlText w:val="%1.%2.%3.%4.%5.%6.%7.%8.%9."/>
      <w:lvlJc w:val="left"/>
      <w:pPr>
        <w:ind w:left="2586" w:hanging="2160"/>
      </w:pPr>
      <w:rPr>
        <w:rFonts w:hint="default"/>
      </w:rPr>
    </w:lvl>
  </w:abstractNum>
  <w:abstractNum w:abstractNumId="79">
    <w:nsid w:val="444B2102"/>
    <w:multiLevelType w:val="hybridMultilevel"/>
    <w:tmpl w:val="193EB986"/>
    <w:lvl w:ilvl="0" w:tplc="04190003">
      <w:start w:val="1"/>
      <w:numFmt w:val="bullet"/>
      <w:lvlText w:val="o"/>
      <w:lvlJc w:val="left"/>
      <w:pPr>
        <w:ind w:left="1287" w:hanging="360"/>
      </w:pPr>
      <w:rPr>
        <w:rFonts w:ascii="Courier New" w:hAnsi="Courier New" w:cs="Courier New"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80">
    <w:nsid w:val="459E0712"/>
    <w:multiLevelType w:val="hybridMultilevel"/>
    <w:tmpl w:val="EF02B9CE"/>
    <w:lvl w:ilvl="0" w:tplc="A3D840D4">
      <w:start w:val="2020"/>
      <w:numFmt w:val="decimal"/>
      <w:lvlText w:val="%1"/>
      <w:lvlJc w:val="left"/>
      <w:pPr>
        <w:ind w:left="840" w:hanging="480"/>
      </w:pPr>
      <w:rPr>
        <w:rFonts w:ascii="Times New Roman" w:hAnsi="Times New Roman" w:cs="Times New Roman" w:hint="default"/>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1">
    <w:nsid w:val="469573DF"/>
    <w:multiLevelType w:val="hybridMultilevel"/>
    <w:tmpl w:val="AE880936"/>
    <w:lvl w:ilvl="0" w:tplc="C472EDD2">
      <w:start w:val="2021"/>
      <w:numFmt w:val="decimal"/>
      <w:lvlText w:val="%1"/>
      <w:lvlJc w:val="left"/>
      <w:pPr>
        <w:ind w:left="840" w:hanging="480"/>
      </w:pPr>
      <w:rPr>
        <w:rFonts w:ascii="Times New Roman" w:hAnsi="Times New Roman" w:cs="Times New Roman" w:hint="default"/>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2">
    <w:nsid w:val="47111D23"/>
    <w:multiLevelType w:val="multilevel"/>
    <w:tmpl w:val="27EA8C24"/>
    <w:lvl w:ilvl="0">
      <w:start w:val="1"/>
      <w:numFmt w:val="decimal"/>
      <w:lvlText w:val="%1."/>
      <w:lvlJc w:val="left"/>
      <w:pPr>
        <w:ind w:left="450" w:hanging="450"/>
      </w:pPr>
      <w:rPr>
        <w:rFonts w:hint="default"/>
      </w:rPr>
    </w:lvl>
    <w:lvl w:ilvl="1">
      <w:start w:val="1"/>
      <w:numFmt w:val="decimal"/>
      <w:lvlText w:val="%2.2."/>
      <w:lvlJc w:val="left"/>
      <w:pPr>
        <w:ind w:left="720" w:hanging="720"/>
      </w:pPr>
      <w:rPr>
        <w:rFonts w:hint="default"/>
      </w:rPr>
    </w:lvl>
    <w:lvl w:ilvl="2">
      <w:start w:val="1"/>
      <w:numFmt w:val="decimal"/>
      <w:lvlText w:val="%3.2.1."/>
      <w:lvlJc w:val="left"/>
      <w:pPr>
        <w:ind w:left="360" w:hanging="360"/>
      </w:pPr>
      <w:rPr>
        <w:rFonts w:hint="default"/>
        <w:b/>
        <w:bCs w:val="0"/>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3">
    <w:nsid w:val="4763753E"/>
    <w:multiLevelType w:val="hybridMultilevel"/>
    <w:tmpl w:val="260AC94C"/>
    <w:lvl w:ilvl="0" w:tplc="7298D5D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4">
    <w:nsid w:val="48552D5B"/>
    <w:multiLevelType w:val="hybridMultilevel"/>
    <w:tmpl w:val="57304E72"/>
    <w:lvl w:ilvl="0" w:tplc="FC96909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85">
    <w:nsid w:val="49BB3F4A"/>
    <w:multiLevelType w:val="multilevel"/>
    <w:tmpl w:val="D4FA0BBA"/>
    <w:lvl w:ilvl="0">
      <w:start w:val="2"/>
      <w:numFmt w:val="decimal"/>
      <w:lvlText w:val="%1."/>
      <w:lvlJc w:val="left"/>
      <w:pPr>
        <w:ind w:left="675" w:hanging="675"/>
      </w:pPr>
      <w:rPr>
        <w:rFonts w:ascii="Times New Roman" w:hAnsi="Times New Roman" w:cs="Times New Roman" w:hint="default"/>
        <w:b/>
        <w:i w:val="0"/>
        <w:sz w:val="28"/>
        <w:szCs w:val="28"/>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b/>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86">
    <w:nsid w:val="4A4A4D27"/>
    <w:multiLevelType w:val="multilevel"/>
    <w:tmpl w:val="71F64370"/>
    <w:lvl w:ilvl="0">
      <w:start w:val="3"/>
      <w:numFmt w:val="decimal"/>
      <w:lvlText w:val="%1."/>
      <w:lvlJc w:val="left"/>
      <w:pPr>
        <w:ind w:left="450" w:hanging="450"/>
      </w:pPr>
      <w:rPr>
        <w:rFonts w:hint="default"/>
      </w:rPr>
    </w:lvl>
    <w:lvl w:ilvl="1">
      <w:start w:val="1"/>
      <w:numFmt w:val="decimal"/>
      <w:lvlText w:val="%1.%2."/>
      <w:lvlJc w:val="left"/>
      <w:pPr>
        <w:ind w:left="862" w:hanging="720"/>
      </w:pPr>
      <w:rPr>
        <w:rFonts w:hint="default"/>
      </w:rPr>
    </w:lvl>
    <w:lvl w:ilvl="2">
      <w:start w:val="1"/>
      <w:numFmt w:val="decimal"/>
      <w:lvlText w:val="%1.%2.%3."/>
      <w:lvlJc w:val="left"/>
      <w:pPr>
        <w:ind w:left="1004" w:hanging="720"/>
      </w:pPr>
      <w:rPr>
        <w:rFonts w:hint="default"/>
        <w:b/>
      </w:rPr>
    </w:lvl>
    <w:lvl w:ilvl="3">
      <w:start w:val="1"/>
      <w:numFmt w:val="decimal"/>
      <w:lvlText w:val="%1.%2.%3.%4."/>
      <w:lvlJc w:val="left"/>
      <w:pPr>
        <w:ind w:left="1506" w:hanging="108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2150" w:hanging="1440"/>
      </w:pPr>
      <w:rPr>
        <w:rFonts w:hint="default"/>
      </w:rPr>
    </w:lvl>
    <w:lvl w:ilvl="6">
      <w:start w:val="1"/>
      <w:numFmt w:val="decimal"/>
      <w:lvlText w:val="%1.%2.%3.%4.%5.%6.%7."/>
      <w:lvlJc w:val="left"/>
      <w:pPr>
        <w:ind w:left="2652" w:hanging="1800"/>
      </w:pPr>
      <w:rPr>
        <w:rFonts w:hint="default"/>
      </w:rPr>
    </w:lvl>
    <w:lvl w:ilvl="7">
      <w:start w:val="1"/>
      <w:numFmt w:val="decimal"/>
      <w:lvlText w:val="%1.%2.%3.%4.%5.%6.%7.%8."/>
      <w:lvlJc w:val="left"/>
      <w:pPr>
        <w:ind w:left="2794" w:hanging="1800"/>
      </w:pPr>
      <w:rPr>
        <w:rFonts w:hint="default"/>
      </w:rPr>
    </w:lvl>
    <w:lvl w:ilvl="8">
      <w:start w:val="1"/>
      <w:numFmt w:val="decimal"/>
      <w:lvlText w:val="%1.%2.%3.%4.%5.%6.%7.%8.%9."/>
      <w:lvlJc w:val="left"/>
      <w:pPr>
        <w:ind w:left="3296" w:hanging="2160"/>
      </w:pPr>
      <w:rPr>
        <w:rFonts w:hint="default"/>
      </w:rPr>
    </w:lvl>
  </w:abstractNum>
  <w:abstractNum w:abstractNumId="87">
    <w:nsid w:val="4A7535DE"/>
    <w:multiLevelType w:val="hybridMultilevel"/>
    <w:tmpl w:val="885E035E"/>
    <w:lvl w:ilvl="0" w:tplc="7298D5DC">
      <w:start w:val="1"/>
      <w:numFmt w:val="bullet"/>
      <w:lvlText w:val=""/>
      <w:lvlJc w:val="left"/>
      <w:pPr>
        <w:ind w:left="644" w:hanging="360"/>
      </w:pPr>
      <w:rPr>
        <w:rFonts w:ascii="Symbol" w:hAnsi="Symbol" w:hint="default"/>
      </w:rPr>
    </w:lvl>
    <w:lvl w:ilvl="1" w:tplc="04190003" w:tentative="1">
      <w:start w:val="1"/>
      <w:numFmt w:val="bullet"/>
      <w:lvlText w:val="o"/>
      <w:lvlJc w:val="left"/>
      <w:pPr>
        <w:ind w:left="1364" w:hanging="360"/>
      </w:pPr>
      <w:rPr>
        <w:rFonts w:ascii="Courier New" w:hAnsi="Courier New" w:cs="Courier New" w:hint="default"/>
      </w:rPr>
    </w:lvl>
    <w:lvl w:ilvl="2" w:tplc="04190005" w:tentative="1">
      <w:start w:val="1"/>
      <w:numFmt w:val="bullet"/>
      <w:lvlText w:val=""/>
      <w:lvlJc w:val="left"/>
      <w:pPr>
        <w:ind w:left="2084" w:hanging="360"/>
      </w:pPr>
      <w:rPr>
        <w:rFonts w:ascii="Wingdings" w:hAnsi="Wingdings" w:hint="default"/>
      </w:rPr>
    </w:lvl>
    <w:lvl w:ilvl="3" w:tplc="04190001" w:tentative="1">
      <w:start w:val="1"/>
      <w:numFmt w:val="bullet"/>
      <w:lvlText w:val=""/>
      <w:lvlJc w:val="left"/>
      <w:pPr>
        <w:ind w:left="2804" w:hanging="360"/>
      </w:pPr>
      <w:rPr>
        <w:rFonts w:ascii="Symbol" w:hAnsi="Symbol" w:hint="default"/>
      </w:rPr>
    </w:lvl>
    <w:lvl w:ilvl="4" w:tplc="04190003" w:tentative="1">
      <w:start w:val="1"/>
      <w:numFmt w:val="bullet"/>
      <w:lvlText w:val="o"/>
      <w:lvlJc w:val="left"/>
      <w:pPr>
        <w:ind w:left="3524" w:hanging="360"/>
      </w:pPr>
      <w:rPr>
        <w:rFonts w:ascii="Courier New" w:hAnsi="Courier New" w:cs="Courier New" w:hint="default"/>
      </w:rPr>
    </w:lvl>
    <w:lvl w:ilvl="5" w:tplc="04190005" w:tentative="1">
      <w:start w:val="1"/>
      <w:numFmt w:val="bullet"/>
      <w:lvlText w:val=""/>
      <w:lvlJc w:val="left"/>
      <w:pPr>
        <w:ind w:left="4244" w:hanging="360"/>
      </w:pPr>
      <w:rPr>
        <w:rFonts w:ascii="Wingdings" w:hAnsi="Wingdings" w:hint="default"/>
      </w:rPr>
    </w:lvl>
    <w:lvl w:ilvl="6" w:tplc="04190001" w:tentative="1">
      <w:start w:val="1"/>
      <w:numFmt w:val="bullet"/>
      <w:lvlText w:val=""/>
      <w:lvlJc w:val="left"/>
      <w:pPr>
        <w:ind w:left="4964" w:hanging="360"/>
      </w:pPr>
      <w:rPr>
        <w:rFonts w:ascii="Symbol" w:hAnsi="Symbol" w:hint="default"/>
      </w:rPr>
    </w:lvl>
    <w:lvl w:ilvl="7" w:tplc="04190003" w:tentative="1">
      <w:start w:val="1"/>
      <w:numFmt w:val="bullet"/>
      <w:lvlText w:val="o"/>
      <w:lvlJc w:val="left"/>
      <w:pPr>
        <w:ind w:left="5684" w:hanging="360"/>
      </w:pPr>
      <w:rPr>
        <w:rFonts w:ascii="Courier New" w:hAnsi="Courier New" w:cs="Courier New" w:hint="default"/>
      </w:rPr>
    </w:lvl>
    <w:lvl w:ilvl="8" w:tplc="04190005" w:tentative="1">
      <w:start w:val="1"/>
      <w:numFmt w:val="bullet"/>
      <w:lvlText w:val=""/>
      <w:lvlJc w:val="left"/>
      <w:pPr>
        <w:ind w:left="6404" w:hanging="360"/>
      </w:pPr>
      <w:rPr>
        <w:rFonts w:ascii="Wingdings" w:hAnsi="Wingdings" w:hint="default"/>
      </w:rPr>
    </w:lvl>
  </w:abstractNum>
  <w:abstractNum w:abstractNumId="88">
    <w:nsid w:val="4B456A98"/>
    <w:multiLevelType w:val="multilevel"/>
    <w:tmpl w:val="4C06E712"/>
    <w:lvl w:ilvl="0">
      <w:numFmt w:val="bullet"/>
      <w:lvlText w:val="•"/>
      <w:lvlJc w:val="left"/>
      <w:pPr>
        <w:ind w:left="360" w:hanging="360"/>
      </w:pPr>
      <w:rPr>
        <w:rFonts w:ascii="Times New Roman" w:eastAsia="Times New Roman" w:hAnsi="Times New Roman" w:cs="Times New Roman"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b/>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89">
    <w:nsid w:val="4BD61220"/>
    <w:multiLevelType w:val="multilevel"/>
    <w:tmpl w:val="27EA8C24"/>
    <w:lvl w:ilvl="0">
      <w:start w:val="1"/>
      <w:numFmt w:val="decimal"/>
      <w:lvlText w:val="%1."/>
      <w:lvlJc w:val="left"/>
      <w:pPr>
        <w:ind w:left="450" w:hanging="450"/>
      </w:pPr>
      <w:rPr>
        <w:rFonts w:hint="default"/>
      </w:rPr>
    </w:lvl>
    <w:lvl w:ilvl="1">
      <w:start w:val="1"/>
      <w:numFmt w:val="decimal"/>
      <w:lvlText w:val="%2.2."/>
      <w:lvlJc w:val="left"/>
      <w:pPr>
        <w:ind w:left="720" w:hanging="720"/>
      </w:pPr>
      <w:rPr>
        <w:rFonts w:hint="default"/>
      </w:rPr>
    </w:lvl>
    <w:lvl w:ilvl="2">
      <w:start w:val="1"/>
      <w:numFmt w:val="decimal"/>
      <w:lvlText w:val="%3.2.1."/>
      <w:lvlJc w:val="left"/>
      <w:pPr>
        <w:ind w:left="360" w:hanging="360"/>
      </w:pPr>
      <w:rPr>
        <w:rFonts w:hint="default"/>
        <w:b/>
        <w:bCs w:val="0"/>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90">
    <w:nsid w:val="4C1A4DBD"/>
    <w:multiLevelType w:val="hybridMultilevel"/>
    <w:tmpl w:val="1302756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91">
    <w:nsid w:val="4D574F09"/>
    <w:multiLevelType w:val="multilevel"/>
    <w:tmpl w:val="C5CEF2AC"/>
    <w:lvl w:ilvl="0">
      <w:start w:val="2"/>
      <w:numFmt w:val="decimal"/>
      <w:lvlText w:val="%1."/>
      <w:lvlJc w:val="left"/>
      <w:pPr>
        <w:ind w:left="450" w:hanging="450"/>
      </w:pPr>
      <w:rPr>
        <w:rFonts w:hint="default"/>
      </w:rPr>
    </w:lvl>
    <w:lvl w:ilvl="1">
      <w:start w:val="3"/>
      <w:numFmt w:val="decimal"/>
      <w:lvlText w:val="%1.%2."/>
      <w:lvlJc w:val="left"/>
      <w:pPr>
        <w:ind w:left="862" w:hanging="7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8280" w:hanging="180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800" w:hanging="2160"/>
      </w:pPr>
      <w:rPr>
        <w:rFonts w:hint="default"/>
      </w:rPr>
    </w:lvl>
  </w:abstractNum>
  <w:abstractNum w:abstractNumId="92">
    <w:nsid w:val="4DE520BA"/>
    <w:multiLevelType w:val="hybridMultilevel"/>
    <w:tmpl w:val="3F9E0E6C"/>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93">
    <w:nsid w:val="4F87272C"/>
    <w:multiLevelType w:val="hybridMultilevel"/>
    <w:tmpl w:val="FF6EC308"/>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94">
    <w:nsid w:val="538C59E9"/>
    <w:multiLevelType w:val="hybridMultilevel"/>
    <w:tmpl w:val="F7A407BA"/>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95">
    <w:nsid w:val="55444E8C"/>
    <w:multiLevelType w:val="multilevel"/>
    <w:tmpl w:val="B42C6C8C"/>
    <w:lvl w:ilvl="0">
      <w:start w:val="3"/>
      <w:numFmt w:val="decimal"/>
      <w:lvlText w:val="%1."/>
      <w:lvlJc w:val="left"/>
      <w:pPr>
        <w:ind w:left="675" w:hanging="675"/>
      </w:pPr>
      <w:rPr>
        <w:rFonts w:hint="default"/>
      </w:rPr>
    </w:lvl>
    <w:lvl w:ilvl="1">
      <w:start w:val="2"/>
      <w:numFmt w:val="decimal"/>
      <w:lvlText w:val="%1.%2."/>
      <w:lvlJc w:val="left"/>
      <w:pPr>
        <w:ind w:left="1080" w:hanging="720"/>
      </w:pPr>
      <w:rPr>
        <w:rFonts w:hint="default"/>
      </w:rPr>
    </w:lvl>
    <w:lvl w:ilvl="2">
      <w:start w:val="2"/>
      <w:numFmt w:val="decimal"/>
      <w:lvlText w:val="%1.%2.%3."/>
      <w:lvlJc w:val="left"/>
      <w:pPr>
        <w:ind w:left="1440" w:hanging="720"/>
      </w:pPr>
      <w:rPr>
        <w:rFonts w:hint="default"/>
        <w:b/>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96">
    <w:nsid w:val="55AC78AA"/>
    <w:multiLevelType w:val="multilevel"/>
    <w:tmpl w:val="57ACD664"/>
    <w:lvl w:ilvl="0">
      <w:start w:val="2"/>
      <w:numFmt w:val="decimal"/>
      <w:lvlText w:val="%1."/>
      <w:lvlJc w:val="left"/>
      <w:pPr>
        <w:ind w:left="675" w:hanging="675"/>
      </w:pPr>
      <w:rPr>
        <w:rFonts w:hint="default"/>
        <w:b/>
      </w:rPr>
    </w:lvl>
    <w:lvl w:ilvl="1">
      <w:start w:val="3"/>
      <w:numFmt w:val="decimal"/>
      <w:lvlText w:val="%1.%2."/>
      <w:lvlJc w:val="left"/>
      <w:pPr>
        <w:ind w:left="1080" w:hanging="720"/>
      </w:pPr>
      <w:rPr>
        <w:rFonts w:hint="default"/>
        <w:b/>
      </w:rPr>
    </w:lvl>
    <w:lvl w:ilvl="2">
      <w:start w:val="3"/>
      <w:numFmt w:val="decimal"/>
      <w:lvlText w:val="%1.%2.%3."/>
      <w:lvlJc w:val="left"/>
      <w:pPr>
        <w:ind w:left="1440" w:hanging="720"/>
      </w:pPr>
      <w:rPr>
        <w:rFonts w:hint="default"/>
        <w:b/>
      </w:rPr>
    </w:lvl>
    <w:lvl w:ilvl="3">
      <w:start w:val="1"/>
      <w:numFmt w:val="decimal"/>
      <w:lvlText w:val="%1.%2.%3.%4."/>
      <w:lvlJc w:val="left"/>
      <w:pPr>
        <w:ind w:left="2160" w:hanging="1080"/>
      </w:pPr>
      <w:rPr>
        <w:rFonts w:hint="default"/>
        <w:b w:val="0"/>
      </w:rPr>
    </w:lvl>
    <w:lvl w:ilvl="4">
      <w:start w:val="1"/>
      <w:numFmt w:val="decimal"/>
      <w:lvlText w:val="%1.%2.%3.%4.%5."/>
      <w:lvlJc w:val="left"/>
      <w:pPr>
        <w:ind w:left="2520" w:hanging="1080"/>
      </w:pPr>
      <w:rPr>
        <w:rFonts w:hint="default"/>
        <w:b w:val="0"/>
      </w:rPr>
    </w:lvl>
    <w:lvl w:ilvl="5">
      <w:start w:val="1"/>
      <w:numFmt w:val="decimal"/>
      <w:lvlText w:val="%1.%2.%3.%4.%5.%6."/>
      <w:lvlJc w:val="left"/>
      <w:pPr>
        <w:ind w:left="3240" w:hanging="1440"/>
      </w:pPr>
      <w:rPr>
        <w:rFonts w:hint="default"/>
        <w:b w:val="0"/>
      </w:rPr>
    </w:lvl>
    <w:lvl w:ilvl="6">
      <w:start w:val="1"/>
      <w:numFmt w:val="decimal"/>
      <w:lvlText w:val="%1.%2.%3.%4.%5.%6.%7."/>
      <w:lvlJc w:val="left"/>
      <w:pPr>
        <w:ind w:left="3960" w:hanging="1800"/>
      </w:pPr>
      <w:rPr>
        <w:rFonts w:hint="default"/>
        <w:b w:val="0"/>
      </w:rPr>
    </w:lvl>
    <w:lvl w:ilvl="7">
      <w:start w:val="1"/>
      <w:numFmt w:val="decimal"/>
      <w:lvlText w:val="%1.%2.%3.%4.%5.%6.%7.%8."/>
      <w:lvlJc w:val="left"/>
      <w:pPr>
        <w:ind w:left="4320" w:hanging="1800"/>
      </w:pPr>
      <w:rPr>
        <w:rFonts w:hint="default"/>
        <w:b w:val="0"/>
      </w:rPr>
    </w:lvl>
    <w:lvl w:ilvl="8">
      <w:start w:val="1"/>
      <w:numFmt w:val="decimal"/>
      <w:lvlText w:val="%1.%2.%3.%4.%5.%6.%7.%8.%9."/>
      <w:lvlJc w:val="left"/>
      <w:pPr>
        <w:ind w:left="5040" w:hanging="2160"/>
      </w:pPr>
      <w:rPr>
        <w:rFonts w:hint="default"/>
        <w:b w:val="0"/>
      </w:rPr>
    </w:lvl>
  </w:abstractNum>
  <w:abstractNum w:abstractNumId="97">
    <w:nsid w:val="562805E1"/>
    <w:multiLevelType w:val="multilevel"/>
    <w:tmpl w:val="D84A2824"/>
    <w:lvl w:ilvl="0">
      <w:start w:val="1"/>
      <w:numFmt w:val="decimal"/>
      <w:lvlText w:val="%1."/>
      <w:lvlJc w:val="left"/>
      <w:pPr>
        <w:ind w:left="360" w:hanging="360"/>
      </w:pPr>
      <w:rPr>
        <w:rFonts w:hint="default"/>
        <w:b/>
      </w:rPr>
    </w:lvl>
    <w:lvl w:ilvl="1">
      <w:start w:val="1"/>
      <w:numFmt w:val="decimal"/>
      <w:isLgl/>
      <w:lvlText w:val="%1.%2."/>
      <w:lvlJc w:val="left"/>
      <w:pPr>
        <w:ind w:left="810" w:hanging="450"/>
      </w:pPr>
      <w:rPr>
        <w:rFonts w:hint="default"/>
        <w:b/>
        <w:i w:val="0"/>
        <w:sz w:val="28"/>
      </w:rPr>
    </w:lvl>
    <w:lvl w:ilvl="2">
      <w:start w:val="1"/>
      <w:numFmt w:val="decimal"/>
      <w:isLgl/>
      <w:lvlText w:val="%1.%2.%3."/>
      <w:lvlJc w:val="left"/>
      <w:pPr>
        <w:ind w:left="1440" w:hanging="720"/>
      </w:pPr>
      <w:rPr>
        <w:rFonts w:hint="default"/>
        <w:b/>
        <w:i w:val="0"/>
        <w:sz w:val="28"/>
      </w:rPr>
    </w:lvl>
    <w:lvl w:ilvl="3">
      <w:start w:val="1"/>
      <w:numFmt w:val="decimal"/>
      <w:isLgl/>
      <w:lvlText w:val="%1.%2.%3.%4."/>
      <w:lvlJc w:val="left"/>
      <w:pPr>
        <w:ind w:left="1800" w:hanging="720"/>
      </w:pPr>
      <w:rPr>
        <w:rFonts w:hint="default"/>
        <w:b/>
        <w:i w:val="0"/>
        <w:sz w:val="28"/>
      </w:rPr>
    </w:lvl>
    <w:lvl w:ilvl="4">
      <w:start w:val="1"/>
      <w:numFmt w:val="decimal"/>
      <w:isLgl/>
      <w:lvlText w:val="%1.%2.%3.%4.%5."/>
      <w:lvlJc w:val="left"/>
      <w:pPr>
        <w:ind w:left="2520" w:hanging="1080"/>
      </w:pPr>
      <w:rPr>
        <w:rFonts w:hint="default"/>
        <w:b/>
        <w:i w:val="0"/>
        <w:sz w:val="28"/>
      </w:rPr>
    </w:lvl>
    <w:lvl w:ilvl="5">
      <w:start w:val="1"/>
      <w:numFmt w:val="decimal"/>
      <w:isLgl/>
      <w:lvlText w:val="%1.%2.%3.%4.%5.%6."/>
      <w:lvlJc w:val="left"/>
      <w:pPr>
        <w:ind w:left="2880" w:hanging="1080"/>
      </w:pPr>
      <w:rPr>
        <w:rFonts w:hint="default"/>
        <w:b/>
        <w:i w:val="0"/>
        <w:sz w:val="28"/>
      </w:rPr>
    </w:lvl>
    <w:lvl w:ilvl="6">
      <w:start w:val="1"/>
      <w:numFmt w:val="decimal"/>
      <w:isLgl/>
      <w:lvlText w:val="%1.%2.%3.%4.%5.%6.%7."/>
      <w:lvlJc w:val="left"/>
      <w:pPr>
        <w:ind w:left="3600" w:hanging="1440"/>
      </w:pPr>
      <w:rPr>
        <w:rFonts w:hint="default"/>
        <w:b/>
        <w:i w:val="0"/>
        <w:sz w:val="28"/>
      </w:rPr>
    </w:lvl>
    <w:lvl w:ilvl="7">
      <w:start w:val="1"/>
      <w:numFmt w:val="decimal"/>
      <w:isLgl/>
      <w:lvlText w:val="%1.%2.%3.%4.%5.%6.%7.%8."/>
      <w:lvlJc w:val="left"/>
      <w:pPr>
        <w:ind w:left="3960" w:hanging="1440"/>
      </w:pPr>
      <w:rPr>
        <w:rFonts w:hint="default"/>
        <w:b/>
        <w:i w:val="0"/>
        <w:sz w:val="28"/>
      </w:rPr>
    </w:lvl>
    <w:lvl w:ilvl="8">
      <w:start w:val="1"/>
      <w:numFmt w:val="decimal"/>
      <w:isLgl/>
      <w:lvlText w:val="%1.%2.%3.%4.%5.%6.%7.%8.%9."/>
      <w:lvlJc w:val="left"/>
      <w:pPr>
        <w:ind w:left="4680" w:hanging="1800"/>
      </w:pPr>
      <w:rPr>
        <w:rFonts w:hint="default"/>
        <w:b/>
        <w:i w:val="0"/>
        <w:sz w:val="28"/>
      </w:rPr>
    </w:lvl>
  </w:abstractNum>
  <w:abstractNum w:abstractNumId="98">
    <w:nsid w:val="57EF2F9E"/>
    <w:multiLevelType w:val="multilevel"/>
    <w:tmpl w:val="E432F012"/>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99">
    <w:nsid w:val="59357C3A"/>
    <w:multiLevelType w:val="multilevel"/>
    <w:tmpl w:val="FE406D5C"/>
    <w:lvl w:ilvl="0">
      <w:start w:val="4"/>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0">
    <w:nsid w:val="593B6833"/>
    <w:multiLevelType w:val="multilevel"/>
    <w:tmpl w:val="4DD2ECE4"/>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997" w:hanging="720"/>
      </w:pPr>
      <w:rPr>
        <w:rFonts w:hint="default"/>
        <w:b/>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1">
    <w:nsid w:val="598D4242"/>
    <w:multiLevelType w:val="multilevel"/>
    <w:tmpl w:val="27EA8C24"/>
    <w:lvl w:ilvl="0">
      <w:start w:val="1"/>
      <w:numFmt w:val="decimal"/>
      <w:lvlText w:val="%1."/>
      <w:lvlJc w:val="left"/>
      <w:pPr>
        <w:ind w:left="450" w:hanging="450"/>
      </w:pPr>
      <w:rPr>
        <w:rFonts w:hint="default"/>
      </w:rPr>
    </w:lvl>
    <w:lvl w:ilvl="1">
      <w:start w:val="1"/>
      <w:numFmt w:val="decimal"/>
      <w:lvlText w:val="%2.2."/>
      <w:lvlJc w:val="left"/>
      <w:pPr>
        <w:ind w:left="720" w:hanging="720"/>
      </w:pPr>
      <w:rPr>
        <w:rFonts w:hint="default"/>
      </w:rPr>
    </w:lvl>
    <w:lvl w:ilvl="2">
      <w:start w:val="1"/>
      <w:numFmt w:val="decimal"/>
      <w:lvlText w:val="%3.2.1."/>
      <w:lvlJc w:val="left"/>
      <w:pPr>
        <w:ind w:left="360" w:hanging="360"/>
      </w:pPr>
      <w:rPr>
        <w:rFonts w:hint="default"/>
        <w:b/>
        <w:bCs w:val="0"/>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2">
    <w:nsid w:val="5A1B77C7"/>
    <w:multiLevelType w:val="multilevel"/>
    <w:tmpl w:val="9FB8FCD8"/>
    <w:lvl w:ilvl="0">
      <w:start w:val="1"/>
      <w:numFmt w:val="decimal"/>
      <w:lvlText w:val="%1."/>
      <w:lvlJc w:val="left"/>
      <w:pPr>
        <w:ind w:left="720" w:hanging="360"/>
      </w:pPr>
      <w:rPr>
        <w:rFonts w:hint="default"/>
        <w:color w:val="auto"/>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03">
    <w:nsid w:val="5AA7141C"/>
    <w:multiLevelType w:val="hybridMultilevel"/>
    <w:tmpl w:val="6C661C62"/>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04">
    <w:nsid w:val="5C6B3B86"/>
    <w:multiLevelType w:val="multilevel"/>
    <w:tmpl w:val="BB5AF2DA"/>
    <w:lvl w:ilvl="0">
      <w:start w:val="1"/>
      <w:numFmt w:val="decimal"/>
      <w:lvlText w:val="%1."/>
      <w:lvlJc w:val="left"/>
      <w:pPr>
        <w:ind w:left="450" w:hanging="450"/>
      </w:pPr>
      <w:rPr>
        <w:rFonts w:hint="default"/>
      </w:rPr>
    </w:lvl>
    <w:lvl w:ilvl="1">
      <w:start w:val="1"/>
      <w:numFmt w:val="decimal"/>
      <w:lvlText w:val="%2.2."/>
      <w:lvlJc w:val="left"/>
      <w:pPr>
        <w:ind w:left="720" w:hanging="720"/>
      </w:pPr>
      <w:rPr>
        <w:rFonts w:hint="default"/>
      </w:rPr>
    </w:lvl>
    <w:lvl w:ilvl="2">
      <w:start w:val="1"/>
      <w:numFmt w:val="decimal"/>
      <w:lvlText w:val="%3.2.2."/>
      <w:lvlJc w:val="left"/>
      <w:pPr>
        <w:ind w:left="360" w:hanging="360"/>
      </w:pPr>
      <w:rPr>
        <w:rFonts w:hint="default"/>
        <w:b/>
        <w:bCs w:val="0"/>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5">
    <w:nsid w:val="5D543A6F"/>
    <w:multiLevelType w:val="multilevel"/>
    <w:tmpl w:val="D6D2F610"/>
    <w:lvl w:ilvl="0">
      <w:start w:val="3"/>
      <w:numFmt w:val="decimal"/>
      <w:lvlText w:val="%1."/>
      <w:lvlJc w:val="left"/>
      <w:pPr>
        <w:ind w:left="450" w:hanging="450"/>
      </w:pPr>
      <w:rPr>
        <w:rFonts w:hint="default"/>
        <w:b/>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6">
    <w:nsid w:val="5EEF4CD0"/>
    <w:multiLevelType w:val="multilevel"/>
    <w:tmpl w:val="D562ACB6"/>
    <w:lvl w:ilvl="0">
      <w:start w:val="1"/>
      <w:numFmt w:val="decimal"/>
      <w:lvlText w:val="%1."/>
      <w:lvlJc w:val="left"/>
      <w:pPr>
        <w:ind w:left="450" w:hanging="450"/>
      </w:pPr>
      <w:rPr>
        <w:rFonts w:hint="default"/>
        <w:b w:val="0"/>
      </w:rPr>
    </w:lvl>
    <w:lvl w:ilvl="1">
      <w:start w:val="1"/>
      <w:numFmt w:val="decimal"/>
      <w:lvlText w:val="%1.%2."/>
      <w:lvlJc w:val="left"/>
      <w:pPr>
        <w:ind w:left="720" w:hanging="720"/>
      </w:pPr>
      <w:rPr>
        <w:rFonts w:hint="default"/>
        <w:b/>
        <w:i w:val="0"/>
        <w:sz w:val="28"/>
        <w:szCs w:val="28"/>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7">
    <w:nsid w:val="5FA46D6A"/>
    <w:multiLevelType w:val="hybridMultilevel"/>
    <w:tmpl w:val="A70E6E22"/>
    <w:lvl w:ilvl="0" w:tplc="04190003">
      <w:start w:val="1"/>
      <w:numFmt w:val="bullet"/>
      <w:lvlText w:val="o"/>
      <w:lvlJc w:val="left"/>
      <w:pPr>
        <w:ind w:left="862" w:hanging="360"/>
      </w:pPr>
      <w:rPr>
        <w:rFonts w:ascii="Courier New" w:hAnsi="Courier New" w:cs="Courier New" w:hint="default"/>
      </w:rPr>
    </w:lvl>
    <w:lvl w:ilvl="1" w:tplc="04190003" w:tentative="1">
      <w:start w:val="1"/>
      <w:numFmt w:val="bullet"/>
      <w:lvlText w:val="o"/>
      <w:lvlJc w:val="left"/>
      <w:pPr>
        <w:ind w:left="1582" w:hanging="360"/>
      </w:pPr>
      <w:rPr>
        <w:rFonts w:ascii="Courier New" w:hAnsi="Courier New" w:cs="Courier New" w:hint="default"/>
      </w:rPr>
    </w:lvl>
    <w:lvl w:ilvl="2" w:tplc="04190005" w:tentative="1">
      <w:start w:val="1"/>
      <w:numFmt w:val="bullet"/>
      <w:lvlText w:val=""/>
      <w:lvlJc w:val="left"/>
      <w:pPr>
        <w:ind w:left="2302" w:hanging="360"/>
      </w:pPr>
      <w:rPr>
        <w:rFonts w:ascii="Wingdings" w:hAnsi="Wingdings" w:hint="default"/>
      </w:rPr>
    </w:lvl>
    <w:lvl w:ilvl="3" w:tplc="04190001" w:tentative="1">
      <w:start w:val="1"/>
      <w:numFmt w:val="bullet"/>
      <w:lvlText w:val=""/>
      <w:lvlJc w:val="left"/>
      <w:pPr>
        <w:ind w:left="3022" w:hanging="360"/>
      </w:pPr>
      <w:rPr>
        <w:rFonts w:ascii="Symbol" w:hAnsi="Symbol" w:hint="default"/>
      </w:rPr>
    </w:lvl>
    <w:lvl w:ilvl="4" w:tplc="04190003" w:tentative="1">
      <w:start w:val="1"/>
      <w:numFmt w:val="bullet"/>
      <w:lvlText w:val="o"/>
      <w:lvlJc w:val="left"/>
      <w:pPr>
        <w:ind w:left="3742" w:hanging="360"/>
      </w:pPr>
      <w:rPr>
        <w:rFonts w:ascii="Courier New" w:hAnsi="Courier New" w:cs="Courier New" w:hint="default"/>
      </w:rPr>
    </w:lvl>
    <w:lvl w:ilvl="5" w:tplc="04190005" w:tentative="1">
      <w:start w:val="1"/>
      <w:numFmt w:val="bullet"/>
      <w:lvlText w:val=""/>
      <w:lvlJc w:val="left"/>
      <w:pPr>
        <w:ind w:left="4462" w:hanging="360"/>
      </w:pPr>
      <w:rPr>
        <w:rFonts w:ascii="Wingdings" w:hAnsi="Wingdings" w:hint="default"/>
      </w:rPr>
    </w:lvl>
    <w:lvl w:ilvl="6" w:tplc="04190001" w:tentative="1">
      <w:start w:val="1"/>
      <w:numFmt w:val="bullet"/>
      <w:lvlText w:val=""/>
      <w:lvlJc w:val="left"/>
      <w:pPr>
        <w:ind w:left="5182" w:hanging="360"/>
      </w:pPr>
      <w:rPr>
        <w:rFonts w:ascii="Symbol" w:hAnsi="Symbol" w:hint="default"/>
      </w:rPr>
    </w:lvl>
    <w:lvl w:ilvl="7" w:tplc="04190003" w:tentative="1">
      <w:start w:val="1"/>
      <w:numFmt w:val="bullet"/>
      <w:lvlText w:val="o"/>
      <w:lvlJc w:val="left"/>
      <w:pPr>
        <w:ind w:left="5902" w:hanging="360"/>
      </w:pPr>
      <w:rPr>
        <w:rFonts w:ascii="Courier New" w:hAnsi="Courier New" w:cs="Courier New" w:hint="default"/>
      </w:rPr>
    </w:lvl>
    <w:lvl w:ilvl="8" w:tplc="04190005" w:tentative="1">
      <w:start w:val="1"/>
      <w:numFmt w:val="bullet"/>
      <w:lvlText w:val=""/>
      <w:lvlJc w:val="left"/>
      <w:pPr>
        <w:ind w:left="6622" w:hanging="360"/>
      </w:pPr>
      <w:rPr>
        <w:rFonts w:ascii="Wingdings" w:hAnsi="Wingdings" w:hint="default"/>
      </w:rPr>
    </w:lvl>
  </w:abstractNum>
  <w:abstractNum w:abstractNumId="108">
    <w:nsid w:val="60671166"/>
    <w:multiLevelType w:val="multilevel"/>
    <w:tmpl w:val="FAAE7022"/>
    <w:lvl w:ilvl="0">
      <w:start w:val="3"/>
      <w:numFmt w:val="decimal"/>
      <w:lvlText w:val="%1."/>
      <w:lvlJc w:val="left"/>
      <w:pPr>
        <w:ind w:left="450" w:hanging="450"/>
      </w:pPr>
      <w:rPr>
        <w:rFonts w:hint="default"/>
      </w:rPr>
    </w:lvl>
    <w:lvl w:ilvl="1">
      <w:start w:val="1"/>
      <w:numFmt w:val="decimal"/>
      <w:lvlText w:val="%1.%2."/>
      <w:lvlJc w:val="left"/>
      <w:pPr>
        <w:ind w:left="720" w:hanging="720"/>
      </w:pPr>
      <w:rPr>
        <w:rFonts w:ascii="Times New Roman" w:hAnsi="Times New Roman" w:cs="Times New Roman"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9">
    <w:nsid w:val="608D529C"/>
    <w:multiLevelType w:val="hybridMultilevel"/>
    <w:tmpl w:val="D2883B2C"/>
    <w:lvl w:ilvl="0" w:tplc="7298D5D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0">
    <w:nsid w:val="61096D45"/>
    <w:multiLevelType w:val="multilevel"/>
    <w:tmpl w:val="BFBE581C"/>
    <w:lvl w:ilvl="0">
      <w:start w:val="1"/>
      <w:numFmt w:val="decimal"/>
      <w:lvlText w:val="%1."/>
      <w:lvlJc w:val="left"/>
      <w:pPr>
        <w:ind w:left="360" w:hanging="360"/>
      </w:pPr>
    </w:lvl>
    <w:lvl w:ilvl="1">
      <w:start w:val="2"/>
      <w:numFmt w:val="decimal"/>
      <w:isLgl/>
      <w:lvlText w:val="%1.%2."/>
      <w:lvlJc w:val="left"/>
      <w:pPr>
        <w:ind w:left="1080" w:hanging="720"/>
      </w:pPr>
      <w:rPr>
        <w:rFonts w:hint="default"/>
      </w:rPr>
    </w:lvl>
    <w:lvl w:ilvl="2">
      <w:start w:val="2"/>
      <w:numFmt w:val="decimal"/>
      <w:isLgl/>
      <w:lvlText w:val="%1.%2.%3."/>
      <w:lvlJc w:val="left"/>
      <w:pPr>
        <w:ind w:left="1440" w:hanging="720"/>
      </w:pPr>
      <w:rPr>
        <w:rFonts w:hint="default"/>
        <w:b/>
      </w:rPr>
    </w:lvl>
    <w:lvl w:ilvl="3">
      <w:start w:val="1"/>
      <w:numFmt w:val="decimal"/>
      <w:isLgl/>
      <w:lvlText w:val="%1.%2.%3.%4."/>
      <w:lvlJc w:val="left"/>
      <w:pPr>
        <w:ind w:left="2160" w:hanging="108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3240" w:hanging="1440"/>
      </w:pPr>
      <w:rPr>
        <w:rFonts w:hint="default"/>
      </w:rPr>
    </w:lvl>
    <w:lvl w:ilvl="6">
      <w:start w:val="1"/>
      <w:numFmt w:val="decimal"/>
      <w:isLgl/>
      <w:lvlText w:val="%1.%2.%3.%4.%5.%6.%7."/>
      <w:lvlJc w:val="left"/>
      <w:pPr>
        <w:ind w:left="3960" w:hanging="1800"/>
      </w:pPr>
      <w:rPr>
        <w:rFonts w:hint="default"/>
      </w:rPr>
    </w:lvl>
    <w:lvl w:ilvl="7">
      <w:start w:val="1"/>
      <w:numFmt w:val="decimal"/>
      <w:isLgl/>
      <w:lvlText w:val="%1.%2.%3.%4.%5.%6.%7.%8."/>
      <w:lvlJc w:val="left"/>
      <w:pPr>
        <w:ind w:left="4320" w:hanging="1800"/>
      </w:pPr>
      <w:rPr>
        <w:rFonts w:hint="default"/>
      </w:rPr>
    </w:lvl>
    <w:lvl w:ilvl="8">
      <w:start w:val="1"/>
      <w:numFmt w:val="decimal"/>
      <w:isLgl/>
      <w:lvlText w:val="%1.%2.%3.%4.%5.%6.%7.%8.%9."/>
      <w:lvlJc w:val="left"/>
      <w:pPr>
        <w:ind w:left="5040" w:hanging="2160"/>
      </w:pPr>
      <w:rPr>
        <w:rFonts w:hint="default"/>
      </w:rPr>
    </w:lvl>
  </w:abstractNum>
  <w:abstractNum w:abstractNumId="111">
    <w:nsid w:val="618F6B17"/>
    <w:multiLevelType w:val="hybridMultilevel"/>
    <w:tmpl w:val="2884B59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2">
    <w:nsid w:val="637F3D6E"/>
    <w:multiLevelType w:val="multilevel"/>
    <w:tmpl w:val="DC5C79E6"/>
    <w:lvl w:ilvl="0">
      <w:start w:val="5"/>
      <w:numFmt w:val="decimal"/>
      <w:lvlText w:val="%1"/>
      <w:lvlJc w:val="left"/>
      <w:pPr>
        <w:ind w:left="600" w:hanging="600"/>
      </w:pPr>
      <w:rPr>
        <w:rFonts w:hint="default"/>
      </w:rPr>
    </w:lvl>
    <w:lvl w:ilvl="1">
      <w:start w:val="2"/>
      <w:numFmt w:val="decimal"/>
      <w:lvlText w:val="%1.%2"/>
      <w:lvlJc w:val="left"/>
      <w:pPr>
        <w:ind w:left="780" w:hanging="60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620" w:hanging="108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2340" w:hanging="144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3060" w:hanging="1800"/>
      </w:pPr>
      <w:rPr>
        <w:rFonts w:hint="default"/>
      </w:rPr>
    </w:lvl>
    <w:lvl w:ilvl="8">
      <w:start w:val="1"/>
      <w:numFmt w:val="decimal"/>
      <w:lvlText w:val="%1.%2.%3.%4.%5.%6.%7.%8.%9"/>
      <w:lvlJc w:val="left"/>
      <w:pPr>
        <w:ind w:left="3600" w:hanging="2160"/>
      </w:pPr>
      <w:rPr>
        <w:rFonts w:hint="default"/>
      </w:rPr>
    </w:lvl>
  </w:abstractNum>
  <w:abstractNum w:abstractNumId="113">
    <w:nsid w:val="64044A05"/>
    <w:multiLevelType w:val="hybridMultilevel"/>
    <w:tmpl w:val="C9428CD0"/>
    <w:lvl w:ilvl="0" w:tplc="7298D5D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4">
    <w:nsid w:val="66FA4152"/>
    <w:multiLevelType w:val="multilevel"/>
    <w:tmpl w:val="7D661606"/>
    <w:lvl w:ilvl="0">
      <w:start w:val="1"/>
      <w:numFmt w:val="decimal"/>
      <w:lvlText w:val="%1."/>
      <w:lvlJc w:val="left"/>
      <w:pPr>
        <w:ind w:left="432" w:hanging="432"/>
      </w:pPr>
      <w:rPr>
        <w:rFonts w:hint="default"/>
        <w:b/>
      </w:rPr>
    </w:lvl>
    <w:lvl w:ilvl="1">
      <w:start w:val="1"/>
      <w:numFmt w:val="decimal"/>
      <w:lvlText w:val="%1.%2."/>
      <w:lvlJc w:val="left"/>
      <w:pPr>
        <w:ind w:left="720" w:hanging="720"/>
      </w:pPr>
      <w:rPr>
        <w:rFonts w:hint="default"/>
        <w:b/>
        <w:i w:val="0"/>
        <w:sz w:val="28"/>
        <w:szCs w:val="28"/>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5">
    <w:nsid w:val="67A619F1"/>
    <w:multiLevelType w:val="hybridMultilevel"/>
    <w:tmpl w:val="B76ACBE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6">
    <w:nsid w:val="68264D5F"/>
    <w:multiLevelType w:val="hybridMultilevel"/>
    <w:tmpl w:val="1B7CCCC8"/>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17">
    <w:nsid w:val="68460C6D"/>
    <w:multiLevelType w:val="multilevel"/>
    <w:tmpl w:val="CE08B07C"/>
    <w:lvl w:ilvl="0">
      <w:start w:val="1"/>
      <w:numFmt w:val="decimal"/>
      <w:lvlText w:val="%1."/>
      <w:lvlJc w:val="left"/>
      <w:pPr>
        <w:ind w:left="432" w:hanging="432"/>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18">
    <w:nsid w:val="69604A3B"/>
    <w:multiLevelType w:val="hybridMultilevel"/>
    <w:tmpl w:val="19288CB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9">
    <w:nsid w:val="69C27841"/>
    <w:multiLevelType w:val="multilevel"/>
    <w:tmpl w:val="5E741A64"/>
    <w:lvl w:ilvl="0">
      <w:start w:val="1"/>
      <w:numFmt w:val="decimal"/>
      <w:lvlText w:val="%1."/>
      <w:lvlJc w:val="left"/>
      <w:pPr>
        <w:ind w:left="720" w:hanging="360"/>
      </w:pPr>
      <w:rPr>
        <w:rFonts w:hint="default"/>
      </w:rPr>
    </w:lvl>
    <w:lvl w:ilvl="1">
      <w:start w:val="1"/>
      <w:numFmt w:val="decimal"/>
      <w:isLgl/>
      <w:lvlText w:val="%1.%2"/>
      <w:lvlJc w:val="left"/>
      <w:pPr>
        <w:ind w:left="960" w:hanging="600"/>
      </w:pPr>
      <w:rPr>
        <w:rFonts w:hint="default"/>
      </w:rPr>
    </w:lvl>
    <w:lvl w:ilvl="2">
      <w:start w:val="1"/>
      <w:numFmt w:val="decimal"/>
      <w:isLgl/>
      <w:lvlText w:val="%1.%2.%3"/>
      <w:lvlJc w:val="left"/>
      <w:pPr>
        <w:ind w:left="1080" w:hanging="720"/>
      </w:pPr>
      <w:rPr>
        <w:rFonts w:hint="default"/>
        <w:b/>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20">
    <w:nsid w:val="6B530F59"/>
    <w:multiLevelType w:val="hybridMultilevel"/>
    <w:tmpl w:val="EFCE643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1">
    <w:nsid w:val="6CF07A6C"/>
    <w:multiLevelType w:val="hybridMultilevel"/>
    <w:tmpl w:val="C656591A"/>
    <w:lvl w:ilvl="0" w:tplc="04190011">
      <w:start w:val="1"/>
      <w:numFmt w:val="decimal"/>
      <w:lvlText w:val="%1)"/>
      <w:lvlJc w:val="left"/>
      <w:pPr>
        <w:ind w:left="786" w:hanging="360"/>
      </w:p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122">
    <w:nsid w:val="6D5F16C9"/>
    <w:multiLevelType w:val="multilevel"/>
    <w:tmpl w:val="7BC21F7E"/>
    <w:lvl w:ilvl="0">
      <w:start w:val="1"/>
      <w:numFmt w:val="decimal"/>
      <w:pStyle w:val="1"/>
      <w:suff w:val="space"/>
      <w:lvlText w:val="Глава %1"/>
      <w:lvlJc w:val="left"/>
      <w:pPr>
        <w:ind w:left="0" w:firstLine="0"/>
      </w:pPr>
      <w:rPr>
        <w:rFonts w:ascii="Times New Roman" w:hAnsi="Times New Roman" w:cs="Times New Roman"/>
        <w:b/>
        <w:bCs w:val="0"/>
        <w:i w:val="0"/>
        <w:iCs w:val="0"/>
        <w:caps w:val="0"/>
        <w:smallCaps w:val="0"/>
        <w:strike w:val="0"/>
        <w:dstrike w:val="0"/>
        <w:noProof w:val="0"/>
        <w:vanish w:val="0"/>
        <w:color w:val="000000"/>
        <w:spacing w:val="0"/>
        <w:kern w:val="0"/>
        <w:position w:val="0"/>
        <w:sz w:val="32"/>
        <w:szCs w:val="32"/>
        <w:u w:val="none"/>
        <w:effect w:val="none"/>
        <w:vertAlign w:val="baseline"/>
        <w:em w:val="none"/>
        <w:specVanish w:val="0"/>
      </w:rPr>
    </w:lvl>
    <w:lvl w:ilvl="1">
      <w:start w:val="1"/>
      <w:numFmt w:val="none"/>
      <w:pStyle w:val="2"/>
      <w:suff w:val="nothing"/>
      <w:lvlText w:val=""/>
      <w:lvlJc w:val="left"/>
      <w:pPr>
        <w:ind w:left="0" w:firstLine="0"/>
      </w:pPr>
    </w:lvl>
    <w:lvl w:ilvl="2">
      <w:start w:val="1"/>
      <w:numFmt w:val="none"/>
      <w:pStyle w:val="3"/>
      <w:suff w:val="nothing"/>
      <w:lvlText w:val=""/>
      <w:lvlJc w:val="left"/>
      <w:pPr>
        <w:ind w:left="0" w:firstLine="0"/>
      </w:pPr>
    </w:lvl>
    <w:lvl w:ilvl="3">
      <w:start w:val="1"/>
      <w:numFmt w:val="none"/>
      <w:pStyle w:val="4"/>
      <w:suff w:val="nothing"/>
      <w:lvlText w:val=""/>
      <w:lvlJc w:val="left"/>
      <w:pPr>
        <w:ind w:left="0" w:firstLine="0"/>
      </w:pPr>
    </w:lvl>
    <w:lvl w:ilvl="4">
      <w:start w:val="1"/>
      <w:numFmt w:val="none"/>
      <w:pStyle w:val="5"/>
      <w:suff w:val="nothing"/>
      <w:lvlText w:val=""/>
      <w:lvlJc w:val="left"/>
      <w:pPr>
        <w:ind w:left="0" w:firstLine="0"/>
      </w:pPr>
    </w:lvl>
    <w:lvl w:ilvl="5">
      <w:start w:val="1"/>
      <w:numFmt w:val="none"/>
      <w:pStyle w:val="6"/>
      <w:suff w:val="nothing"/>
      <w:lvlText w:val=""/>
      <w:lvlJc w:val="left"/>
      <w:pPr>
        <w:ind w:left="0" w:firstLine="0"/>
      </w:pPr>
    </w:lvl>
    <w:lvl w:ilvl="6">
      <w:start w:val="1"/>
      <w:numFmt w:val="none"/>
      <w:pStyle w:val="7"/>
      <w:suff w:val="nothing"/>
      <w:lvlText w:val=""/>
      <w:lvlJc w:val="left"/>
      <w:pPr>
        <w:ind w:left="0" w:firstLine="0"/>
      </w:pPr>
    </w:lvl>
    <w:lvl w:ilvl="7">
      <w:start w:val="1"/>
      <w:numFmt w:val="none"/>
      <w:pStyle w:val="8"/>
      <w:suff w:val="nothing"/>
      <w:lvlText w:val=""/>
      <w:lvlJc w:val="left"/>
      <w:pPr>
        <w:ind w:left="0" w:firstLine="0"/>
      </w:pPr>
    </w:lvl>
    <w:lvl w:ilvl="8">
      <w:start w:val="1"/>
      <w:numFmt w:val="none"/>
      <w:pStyle w:val="9"/>
      <w:suff w:val="nothing"/>
      <w:lvlText w:val=""/>
      <w:lvlJc w:val="left"/>
      <w:pPr>
        <w:ind w:left="0" w:firstLine="0"/>
      </w:pPr>
    </w:lvl>
  </w:abstractNum>
  <w:abstractNum w:abstractNumId="123">
    <w:nsid w:val="6DF40938"/>
    <w:multiLevelType w:val="multilevel"/>
    <w:tmpl w:val="D098D90E"/>
    <w:lvl w:ilvl="0">
      <w:start w:val="5"/>
      <w:numFmt w:val="decimal"/>
      <w:lvlText w:val="%1."/>
      <w:lvlJc w:val="left"/>
      <w:pPr>
        <w:ind w:left="675" w:hanging="675"/>
      </w:pPr>
      <w:rPr>
        <w:rFonts w:hint="default"/>
      </w:rPr>
    </w:lvl>
    <w:lvl w:ilvl="1">
      <w:start w:val="2"/>
      <w:numFmt w:val="decimal"/>
      <w:lvlText w:val="%1.%2."/>
      <w:lvlJc w:val="left"/>
      <w:pPr>
        <w:ind w:left="900" w:hanging="720"/>
      </w:pPr>
      <w:rPr>
        <w:rFonts w:hint="default"/>
      </w:rPr>
    </w:lvl>
    <w:lvl w:ilvl="2">
      <w:start w:val="2"/>
      <w:numFmt w:val="decimal"/>
      <w:lvlText w:val="%1.%2.%3."/>
      <w:lvlJc w:val="left"/>
      <w:pPr>
        <w:ind w:left="1080" w:hanging="720"/>
      </w:pPr>
      <w:rPr>
        <w:rFonts w:hint="default"/>
      </w:rPr>
    </w:lvl>
    <w:lvl w:ilvl="3">
      <w:start w:val="1"/>
      <w:numFmt w:val="decimal"/>
      <w:lvlText w:val="%1.%2.%3.%4."/>
      <w:lvlJc w:val="left"/>
      <w:pPr>
        <w:ind w:left="1620" w:hanging="108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2340" w:hanging="1440"/>
      </w:pPr>
      <w:rPr>
        <w:rFonts w:hint="default"/>
      </w:rPr>
    </w:lvl>
    <w:lvl w:ilvl="6">
      <w:start w:val="1"/>
      <w:numFmt w:val="decimal"/>
      <w:lvlText w:val="%1.%2.%3.%4.%5.%6.%7."/>
      <w:lvlJc w:val="left"/>
      <w:pPr>
        <w:ind w:left="2880" w:hanging="1800"/>
      </w:pPr>
      <w:rPr>
        <w:rFonts w:hint="default"/>
      </w:rPr>
    </w:lvl>
    <w:lvl w:ilvl="7">
      <w:start w:val="1"/>
      <w:numFmt w:val="decimal"/>
      <w:lvlText w:val="%1.%2.%3.%4.%5.%6.%7.%8."/>
      <w:lvlJc w:val="left"/>
      <w:pPr>
        <w:ind w:left="3060" w:hanging="1800"/>
      </w:pPr>
      <w:rPr>
        <w:rFonts w:hint="default"/>
      </w:rPr>
    </w:lvl>
    <w:lvl w:ilvl="8">
      <w:start w:val="1"/>
      <w:numFmt w:val="decimal"/>
      <w:lvlText w:val="%1.%2.%3.%4.%5.%6.%7.%8.%9."/>
      <w:lvlJc w:val="left"/>
      <w:pPr>
        <w:ind w:left="3600" w:hanging="2160"/>
      </w:pPr>
      <w:rPr>
        <w:rFonts w:hint="default"/>
      </w:rPr>
    </w:lvl>
  </w:abstractNum>
  <w:abstractNum w:abstractNumId="124">
    <w:nsid w:val="6E870DC0"/>
    <w:multiLevelType w:val="multilevel"/>
    <w:tmpl w:val="F0E656B8"/>
    <w:lvl w:ilvl="0">
      <w:start w:val="1"/>
      <w:numFmt w:val="decimal"/>
      <w:lvlText w:val="%1."/>
      <w:lvlJc w:val="left"/>
      <w:pPr>
        <w:ind w:left="927" w:hanging="360"/>
      </w:pPr>
      <w:rPr>
        <w:rFonts w:hint="default"/>
        <w:b w:val="0"/>
      </w:rPr>
    </w:lvl>
    <w:lvl w:ilvl="1">
      <w:start w:val="1"/>
      <w:numFmt w:val="decimal"/>
      <w:isLgl/>
      <w:lvlText w:val="%1.%2."/>
      <w:lvlJc w:val="left"/>
      <w:pPr>
        <w:ind w:left="720" w:hanging="720"/>
      </w:pPr>
      <w:rPr>
        <w:rFonts w:hint="default"/>
        <w:b/>
        <w:i w:val="0"/>
      </w:rPr>
    </w:lvl>
    <w:lvl w:ilvl="2">
      <w:start w:val="1"/>
      <w:numFmt w:val="decimal"/>
      <w:isLgl/>
      <w:lvlText w:val="%1.%2.%3."/>
      <w:lvlJc w:val="left"/>
      <w:pPr>
        <w:ind w:left="862" w:hanging="720"/>
      </w:pPr>
      <w:rPr>
        <w:rFonts w:hint="default"/>
      </w:rPr>
    </w:lvl>
    <w:lvl w:ilvl="3">
      <w:start w:val="1"/>
      <w:numFmt w:val="decimal"/>
      <w:isLgl/>
      <w:lvlText w:val="%1.%2.%3.%4."/>
      <w:lvlJc w:val="left"/>
      <w:pPr>
        <w:ind w:left="1092" w:hanging="1080"/>
      </w:pPr>
      <w:rPr>
        <w:rFonts w:hint="default"/>
      </w:rPr>
    </w:lvl>
    <w:lvl w:ilvl="4">
      <w:start w:val="1"/>
      <w:numFmt w:val="decimal"/>
      <w:isLgl/>
      <w:lvlText w:val="%1.%2.%3.%4.%5."/>
      <w:lvlJc w:val="left"/>
      <w:pPr>
        <w:ind w:left="1098" w:hanging="1080"/>
      </w:pPr>
      <w:rPr>
        <w:rFonts w:hint="default"/>
      </w:rPr>
    </w:lvl>
    <w:lvl w:ilvl="5">
      <w:start w:val="1"/>
      <w:numFmt w:val="decimal"/>
      <w:isLgl/>
      <w:lvlText w:val="%1.%2.%3.%4.%5.%6."/>
      <w:lvlJc w:val="left"/>
      <w:pPr>
        <w:ind w:left="1464" w:hanging="1440"/>
      </w:pPr>
      <w:rPr>
        <w:rFonts w:hint="default"/>
      </w:rPr>
    </w:lvl>
    <w:lvl w:ilvl="6">
      <w:start w:val="1"/>
      <w:numFmt w:val="decimal"/>
      <w:isLgl/>
      <w:lvlText w:val="%1.%2.%3.%4.%5.%6.%7."/>
      <w:lvlJc w:val="left"/>
      <w:pPr>
        <w:ind w:left="1830" w:hanging="1800"/>
      </w:pPr>
      <w:rPr>
        <w:rFonts w:hint="default"/>
      </w:rPr>
    </w:lvl>
    <w:lvl w:ilvl="7">
      <w:start w:val="1"/>
      <w:numFmt w:val="decimal"/>
      <w:isLgl/>
      <w:lvlText w:val="%1.%2.%3.%4.%5.%6.%7.%8."/>
      <w:lvlJc w:val="left"/>
      <w:pPr>
        <w:ind w:left="1836" w:hanging="1800"/>
      </w:pPr>
      <w:rPr>
        <w:rFonts w:hint="default"/>
      </w:rPr>
    </w:lvl>
    <w:lvl w:ilvl="8">
      <w:start w:val="1"/>
      <w:numFmt w:val="decimal"/>
      <w:isLgl/>
      <w:lvlText w:val="%1.%2.%3.%4.%5.%6.%7.%8.%9."/>
      <w:lvlJc w:val="left"/>
      <w:pPr>
        <w:ind w:left="2202" w:hanging="2160"/>
      </w:pPr>
      <w:rPr>
        <w:rFonts w:hint="default"/>
      </w:rPr>
    </w:lvl>
  </w:abstractNum>
  <w:abstractNum w:abstractNumId="125">
    <w:nsid w:val="6EBA1ED7"/>
    <w:multiLevelType w:val="multilevel"/>
    <w:tmpl w:val="AB5A3002"/>
    <w:lvl w:ilvl="0">
      <w:start w:val="2"/>
      <w:numFmt w:val="decimal"/>
      <w:lvlText w:val="%1."/>
      <w:lvlJc w:val="left"/>
      <w:pPr>
        <w:ind w:left="450" w:hanging="450"/>
      </w:pPr>
      <w:rPr>
        <w:rFonts w:hint="default"/>
        <w:b/>
        <w:i w:val="0"/>
        <w:sz w:val="28"/>
      </w:rPr>
    </w:lvl>
    <w:lvl w:ilvl="1">
      <w:start w:val="1"/>
      <w:numFmt w:val="decimal"/>
      <w:lvlText w:val="%1.%2."/>
      <w:lvlJc w:val="left"/>
      <w:pPr>
        <w:ind w:left="450" w:hanging="450"/>
      </w:pPr>
      <w:rPr>
        <w:rFonts w:hint="default"/>
        <w:b/>
        <w:i w:val="0"/>
        <w:sz w:val="28"/>
      </w:rPr>
    </w:lvl>
    <w:lvl w:ilvl="2">
      <w:start w:val="1"/>
      <w:numFmt w:val="decimal"/>
      <w:lvlText w:val="%1.%2.%3."/>
      <w:lvlJc w:val="left"/>
      <w:pPr>
        <w:ind w:left="720" w:hanging="720"/>
      </w:pPr>
      <w:rPr>
        <w:rFonts w:hint="default"/>
        <w:b/>
        <w:i w:val="0"/>
        <w:sz w:val="28"/>
      </w:rPr>
    </w:lvl>
    <w:lvl w:ilvl="3">
      <w:start w:val="1"/>
      <w:numFmt w:val="decimal"/>
      <w:lvlText w:val="%1.%2.%3.%4."/>
      <w:lvlJc w:val="left"/>
      <w:pPr>
        <w:ind w:left="720" w:hanging="720"/>
      </w:pPr>
      <w:rPr>
        <w:rFonts w:hint="default"/>
        <w:b/>
        <w:i w:val="0"/>
        <w:sz w:val="28"/>
      </w:rPr>
    </w:lvl>
    <w:lvl w:ilvl="4">
      <w:start w:val="1"/>
      <w:numFmt w:val="decimal"/>
      <w:lvlText w:val="%1.%2.%3.%4.%5."/>
      <w:lvlJc w:val="left"/>
      <w:pPr>
        <w:ind w:left="1080" w:hanging="1080"/>
      </w:pPr>
      <w:rPr>
        <w:rFonts w:hint="default"/>
        <w:b/>
        <w:i w:val="0"/>
        <w:sz w:val="28"/>
      </w:rPr>
    </w:lvl>
    <w:lvl w:ilvl="5">
      <w:start w:val="1"/>
      <w:numFmt w:val="decimal"/>
      <w:lvlText w:val="%1.%2.%3.%4.%5.%6."/>
      <w:lvlJc w:val="left"/>
      <w:pPr>
        <w:ind w:left="1080" w:hanging="1080"/>
      </w:pPr>
      <w:rPr>
        <w:rFonts w:hint="default"/>
        <w:b/>
        <w:i w:val="0"/>
        <w:sz w:val="28"/>
      </w:rPr>
    </w:lvl>
    <w:lvl w:ilvl="6">
      <w:start w:val="1"/>
      <w:numFmt w:val="decimal"/>
      <w:lvlText w:val="%1.%2.%3.%4.%5.%6.%7."/>
      <w:lvlJc w:val="left"/>
      <w:pPr>
        <w:ind w:left="1440" w:hanging="1440"/>
      </w:pPr>
      <w:rPr>
        <w:rFonts w:hint="default"/>
        <w:b/>
        <w:i w:val="0"/>
        <w:sz w:val="28"/>
      </w:rPr>
    </w:lvl>
    <w:lvl w:ilvl="7">
      <w:start w:val="1"/>
      <w:numFmt w:val="decimal"/>
      <w:lvlText w:val="%1.%2.%3.%4.%5.%6.%7.%8."/>
      <w:lvlJc w:val="left"/>
      <w:pPr>
        <w:ind w:left="1440" w:hanging="1440"/>
      </w:pPr>
      <w:rPr>
        <w:rFonts w:hint="default"/>
        <w:b/>
        <w:i w:val="0"/>
        <w:sz w:val="28"/>
      </w:rPr>
    </w:lvl>
    <w:lvl w:ilvl="8">
      <w:start w:val="1"/>
      <w:numFmt w:val="decimal"/>
      <w:lvlText w:val="%1.%2.%3.%4.%5.%6.%7.%8.%9."/>
      <w:lvlJc w:val="left"/>
      <w:pPr>
        <w:ind w:left="1800" w:hanging="1800"/>
      </w:pPr>
      <w:rPr>
        <w:rFonts w:hint="default"/>
        <w:b/>
        <w:i w:val="0"/>
        <w:sz w:val="28"/>
      </w:rPr>
    </w:lvl>
  </w:abstractNum>
  <w:abstractNum w:abstractNumId="126">
    <w:nsid w:val="7071691F"/>
    <w:multiLevelType w:val="hybridMultilevel"/>
    <w:tmpl w:val="1A209B8C"/>
    <w:lvl w:ilvl="0" w:tplc="04190001">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27">
    <w:nsid w:val="70A125AB"/>
    <w:multiLevelType w:val="hybridMultilevel"/>
    <w:tmpl w:val="48E020CA"/>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28">
    <w:nsid w:val="71423A82"/>
    <w:multiLevelType w:val="multilevel"/>
    <w:tmpl w:val="D60AEC8C"/>
    <w:lvl w:ilvl="0">
      <w:start w:val="1"/>
      <w:numFmt w:val="decimal"/>
      <w:lvlText w:val="%1."/>
      <w:lvlJc w:val="left"/>
      <w:pPr>
        <w:ind w:left="360" w:hanging="360"/>
      </w:pPr>
      <w:rPr>
        <w:b/>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b/>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129">
    <w:nsid w:val="73B36741"/>
    <w:multiLevelType w:val="multilevel"/>
    <w:tmpl w:val="9A424A8C"/>
    <w:lvl w:ilvl="0">
      <w:start w:val="4"/>
      <w:numFmt w:val="decimal"/>
      <w:lvlText w:val="%1."/>
      <w:lvlJc w:val="left"/>
      <w:pPr>
        <w:ind w:left="450" w:hanging="450"/>
      </w:pPr>
      <w:rPr>
        <w:rFonts w:hint="default"/>
        <w:b/>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30">
    <w:nsid w:val="759F311D"/>
    <w:multiLevelType w:val="multilevel"/>
    <w:tmpl w:val="935EE1A6"/>
    <w:lvl w:ilvl="0">
      <w:start w:val="1"/>
      <w:numFmt w:val="decimal"/>
      <w:lvlText w:val="%1."/>
      <w:lvlJc w:val="left"/>
      <w:pPr>
        <w:ind w:left="450" w:hanging="450"/>
      </w:pPr>
      <w:rPr>
        <w:rFonts w:ascii="Times New Roman" w:hAnsi="Times New Roman" w:cs="Times New Roman" w:hint="default"/>
        <w:b/>
      </w:rPr>
    </w:lvl>
    <w:lvl w:ilvl="1">
      <w:start w:val="1"/>
      <w:numFmt w:val="decimal"/>
      <w:lvlText w:val="%1.%2."/>
      <w:lvlJc w:val="left"/>
      <w:pPr>
        <w:ind w:left="720" w:hanging="720"/>
      </w:pPr>
      <w:rPr>
        <w:rFonts w:hint="default"/>
      </w:rPr>
    </w:lvl>
    <w:lvl w:ilvl="2">
      <w:start w:val="1"/>
      <w:numFmt w:val="decimal"/>
      <w:lvlText w:val="%1.%2.%3."/>
      <w:lvlJc w:val="left"/>
      <w:pPr>
        <w:ind w:left="1288" w:hanging="720"/>
      </w:pPr>
      <w:rPr>
        <w:rFonts w:hint="default"/>
        <w:b/>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31">
    <w:nsid w:val="75E64B0B"/>
    <w:multiLevelType w:val="multilevel"/>
    <w:tmpl w:val="F8DEF470"/>
    <w:lvl w:ilvl="0">
      <w:start w:val="1"/>
      <w:numFmt w:val="decimal"/>
      <w:lvlText w:val="%1."/>
      <w:lvlJc w:val="left"/>
      <w:pPr>
        <w:ind w:left="450" w:hanging="450"/>
      </w:pPr>
      <w:rPr>
        <w:rFonts w:ascii="Times New Roman" w:hAnsi="Times New Roman" w:cs="Times New Roman" w:hint="default"/>
        <w:b w:val="0"/>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32">
    <w:nsid w:val="7686340B"/>
    <w:multiLevelType w:val="hybridMultilevel"/>
    <w:tmpl w:val="390AABCA"/>
    <w:lvl w:ilvl="0" w:tplc="000888C4">
      <w:start w:val="10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3">
    <w:nsid w:val="7724770C"/>
    <w:multiLevelType w:val="multilevel"/>
    <w:tmpl w:val="41F4ACD0"/>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34">
    <w:nsid w:val="79F910F4"/>
    <w:multiLevelType w:val="hybridMultilevel"/>
    <w:tmpl w:val="B366C7B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5">
    <w:nsid w:val="7A921837"/>
    <w:multiLevelType w:val="multilevel"/>
    <w:tmpl w:val="E0025AB4"/>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36">
    <w:nsid w:val="7ABF3345"/>
    <w:multiLevelType w:val="hybridMultilevel"/>
    <w:tmpl w:val="BFDE1B9E"/>
    <w:lvl w:ilvl="0" w:tplc="C4883DA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37">
    <w:nsid w:val="7B966A77"/>
    <w:multiLevelType w:val="multilevel"/>
    <w:tmpl w:val="27EA8C24"/>
    <w:lvl w:ilvl="0">
      <w:start w:val="1"/>
      <w:numFmt w:val="decimal"/>
      <w:lvlText w:val="%1."/>
      <w:lvlJc w:val="left"/>
      <w:pPr>
        <w:ind w:left="450" w:hanging="450"/>
      </w:pPr>
      <w:rPr>
        <w:rFonts w:hint="default"/>
      </w:rPr>
    </w:lvl>
    <w:lvl w:ilvl="1">
      <w:start w:val="1"/>
      <w:numFmt w:val="decimal"/>
      <w:lvlText w:val="%2.2."/>
      <w:lvlJc w:val="left"/>
      <w:pPr>
        <w:ind w:left="720" w:hanging="720"/>
      </w:pPr>
      <w:rPr>
        <w:rFonts w:hint="default"/>
      </w:rPr>
    </w:lvl>
    <w:lvl w:ilvl="2">
      <w:start w:val="1"/>
      <w:numFmt w:val="decimal"/>
      <w:lvlText w:val="%3.2.1."/>
      <w:lvlJc w:val="left"/>
      <w:pPr>
        <w:ind w:left="360" w:hanging="360"/>
      </w:pPr>
      <w:rPr>
        <w:rFonts w:hint="default"/>
        <w:b/>
        <w:bCs w:val="0"/>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38">
    <w:nsid w:val="7D057D1F"/>
    <w:multiLevelType w:val="hybridMultilevel"/>
    <w:tmpl w:val="A5E6D472"/>
    <w:lvl w:ilvl="0" w:tplc="E37A4490">
      <w:start w:val="1"/>
      <w:numFmt w:val="bullet"/>
      <w:lvlText w:val=""/>
      <w:lvlJc w:val="left"/>
      <w:pPr>
        <w:ind w:left="1356" w:hanging="360"/>
      </w:pPr>
      <w:rPr>
        <w:rFonts w:ascii="Symbol" w:hAnsi="Symbol" w:hint="default"/>
      </w:rPr>
    </w:lvl>
    <w:lvl w:ilvl="1" w:tplc="04190003" w:tentative="1">
      <w:start w:val="1"/>
      <w:numFmt w:val="bullet"/>
      <w:lvlText w:val="o"/>
      <w:lvlJc w:val="left"/>
      <w:pPr>
        <w:ind w:left="2076" w:hanging="360"/>
      </w:pPr>
      <w:rPr>
        <w:rFonts w:ascii="Courier New" w:hAnsi="Courier New" w:cs="Courier New" w:hint="default"/>
      </w:rPr>
    </w:lvl>
    <w:lvl w:ilvl="2" w:tplc="04190005" w:tentative="1">
      <w:start w:val="1"/>
      <w:numFmt w:val="bullet"/>
      <w:lvlText w:val=""/>
      <w:lvlJc w:val="left"/>
      <w:pPr>
        <w:ind w:left="2796" w:hanging="360"/>
      </w:pPr>
      <w:rPr>
        <w:rFonts w:ascii="Wingdings" w:hAnsi="Wingdings" w:hint="default"/>
      </w:rPr>
    </w:lvl>
    <w:lvl w:ilvl="3" w:tplc="04190001" w:tentative="1">
      <w:start w:val="1"/>
      <w:numFmt w:val="bullet"/>
      <w:lvlText w:val=""/>
      <w:lvlJc w:val="left"/>
      <w:pPr>
        <w:ind w:left="3516" w:hanging="360"/>
      </w:pPr>
      <w:rPr>
        <w:rFonts w:ascii="Symbol" w:hAnsi="Symbol" w:hint="default"/>
      </w:rPr>
    </w:lvl>
    <w:lvl w:ilvl="4" w:tplc="04190003" w:tentative="1">
      <w:start w:val="1"/>
      <w:numFmt w:val="bullet"/>
      <w:lvlText w:val="o"/>
      <w:lvlJc w:val="left"/>
      <w:pPr>
        <w:ind w:left="4236" w:hanging="360"/>
      </w:pPr>
      <w:rPr>
        <w:rFonts w:ascii="Courier New" w:hAnsi="Courier New" w:cs="Courier New" w:hint="default"/>
      </w:rPr>
    </w:lvl>
    <w:lvl w:ilvl="5" w:tplc="04190005" w:tentative="1">
      <w:start w:val="1"/>
      <w:numFmt w:val="bullet"/>
      <w:lvlText w:val=""/>
      <w:lvlJc w:val="left"/>
      <w:pPr>
        <w:ind w:left="4956" w:hanging="360"/>
      </w:pPr>
      <w:rPr>
        <w:rFonts w:ascii="Wingdings" w:hAnsi="Wingdings" w:hint="default"/>
      </w:rPr>
    </w:lvl>
    <w:lvl w:ilvl="6" w:tplc="04190001" w:tentative="1">
      <w:start w:val="1"/>
      <w:numFmt w:val="bullet"/>
      <w:lvlText w:val=""/>
      <w:lvlJc w:val="left"/>
      <w:pPr>
        <w:ind w:left="5676" w:hanging="360"/>
      </w:pPr>
      <w:rPr>
        <w:rFonts w:ascii="Symbol" w:hAnsi="Symbol" w:hint="default"/>
      </w:rPr>
    </w:lvl>
    <w:lvl w:ilvl="7" w:tplc="04190003" w:tentative="1">
      <w:start w:val="1"/>
      <w:numFmt w:val="bullet"/>
      <w:lvlText w:val="o"/>
      <w:lvlJc w:val="left"/>
      <w:pPr>
        <w:ind w:left="6396" w:hanging="360"/>
      </w:pPr>
      <w:rPr>
        <w:rFonts w:ascii="Courier New" w:hAnsi="Courier New" w:cs="Courier New" w:hint="default"/>
      </w:rPr>
    </w:lvl>
    <w:lvl w:ilvl="8" w:tplc="04190005" w:tentative="1">
      <w:start w:val="1"/>
      <w:numFmt w:val="bullet"/>
      <w:lvlText w:val=""/>
      <w:lvlJc w:val="left"/>
      <w:pPr>
        <w:ind w:left="7116" w:hanging="360"/>
      </w:pPr>
      <w:rPr>
        <w:rFonts w:ascii="Wingdings" w:hAnsi="Wingdings" w:hint="default"/>
      </w:rPr>
    </w:lvl>
  </w:abstractNum>
  <w:abstractNum w:abstractNumId="139">
    <w:nsid w:val="7D267F60"/>
    <w:multiLevelType w:val="multilevel"/>
    <w:tmpl w:val="27EA8C24"/>
    <w:lvl w:ilvl="0">
      <w:start w:val="1"/>
      <w:numFmt w:val="decimal"/>
      <w:lvlText w:val="%1."/>
      <w:lvlJc w:val="left"/>
      <w:pPr>
        <w:ind w:left="450" w:hanging="450"/>
      </w:pPr>
      <w:rPr>
        <w:rFonts w:hint="default"/>
      </w:rPr>
    </w:lvl>
    <w:lvl w:ilvl="1">
      <w:start w:val="1"/>
      <w:numFmt w:val="decimal"/>
      <w:lvlText w:val="%2.2."/>
      <w:lvlJc w:val="left"/>
      <w:pPr>
        <w:ind w:left="720" w:hanging="720"/>
      </w:pPr>
      <w:rPr>
        <w:rFonts w:hint="default"/>
      </w:rPr>
    </w:lvl>
    <w:lvl w:ilvl="2">
      <w:start w:val="1"/>
      <w:numFmt w:val="decimal"/>
      <w:lvlText w:val="%3.2.1."/>
      <w:lvlJc w:val="left"/>
      <w:pPr>
        <w:ind w:left="360" w:hanging="360"/>
      </w:pPr>
      <w:rPr>
        <w:rFonts w:hint="default"/>
        <w:b/>
        <w:bCs w:val="0"/>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40">
    <w:nsid w:val="7E0258CF"/>
    <w:multiLevelType w:val="multilevel"/>
    <w:tmpl w:val="82BAB006"/>
    <w:lvl w:ilvl="0">
      <w:start w:val="1"/>
      <w:numFmt w:val="decimal"/>
      <w:lvlText w:val="%1."/>
      <w:lvlJc w:val="left"/>
      <w:pPr>
        <w:ind w:left="450" w:hanging="450"/>
      </w:pPr>
      <w:rPr>
        <w:rFonts w:hint="default"/>
        <w:b/>
      </w:rPr>
    </w:lvl>
    <w:lvl w:ilvl="1">
      <w:start w:val="1"/>
      <w:numFmt w:val="decimal"/>
      <w:lvlText w:val="%1.%2."/>
      <w:lvlJc w:val="left"/>
      <w:pPr>
        <w:ind w:left="720" w:hanging="720"/>
      </w:pPr>
      <w:rPr>
        <w:rFonts w:hint="default"/>
        <w:b/>
        <w:i w:val="0"/>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41">
    <w:nsid w:val="7F3E4034"/>
    <w:multiLevelType w:val="multilevel"/>
    <w:tmpl w:val="27EA8C24"/>
    <w:lvl w:ilvl="0">
      <w:start w:val="1"/>
      <w:numFmt w:val="decimal"/>
      <w:lvlText w:val="%1."/>
      <w:lvlJc w:val="left"/>
      <w:pPr>
        <w:ind w:left="450" w:hanging="450"/>
      </w:pPr>
      <w:rPr>
        <w:rFonts w:hint="default"/>
      </w:rPr>
    </w:lvl>
    <w:lvl w:ilvl="1">
      <w:start w:val="1"/>
      <w:numFmt w:val="decimal"/>
      <w:lvlText w:val="%2.2."/>
      <w:lvlJc w:val="left"/>
      <w:pPr>
        <w:ind w:left="720" w:hanging="720"/>
      </w:pPr>
      <w:rPr>
        <w:rFonts w:hint="default"/>
      </w:rPr>
    </w:lvl>
    <w:lvl w:ilvl="2">
      <w:start w:val="1"/>
      <w:numFmt w:val="decimal"/>
      <w:lvlText w:val="%3.2.1."/>
      <w:lvlJc w:val="left"/>
      <w:pPr>
        <w:ind w:left="360" w:hanging="360"/>
      </w:pPr>
      <w:rPr>
        <w:rFonts w:hint="default"/>
        <w:b/>
        <w:bCs w:val="0"/>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42">
    <w:nsid w:val="7FAD5B9F"/>
    <w:multiLevelType w:val="hybridMultilevel"/>
    <w:tmpl w:val="49C211E6"/>
    <w:lvl w:ilvl="0" w:tplc="9942FB7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138"/>
  </w:num>
  <w:num w:numId="2">
    <w:abstractNumId w:val="16"/>
  </w:num>
  <w:num w:numId="3">
    <w:abstractNumId w:val="79"/>
  </w:num>
  <w:num w:numId="4">
    <w:abstractNumId w:val="118"/>
  </w:num>
  <w:num w:numId="5">
    <w:abstractNumId w:val="122"/>
  </w:num>
  <w:num w:numId="6">
    <w:abstractNumId w:val="50"/>
  </w:num>
  <w:num w:numId="7">
    <w:abstractNumId w:val="15"/>
  </w:num>
  <w:num w:numId="8">
    <w:abstractNumId w:val="57"/>
  </w:num>
  <w:num w:numId="9">
    <w:abstractNumId w:val="134"/>
  </w:num>
  <w:num w:numId="10">
    <w:abstractNumId w:val="133"/>
  </w:num>
  <w:num w:numId="11">
    <w:abstractNumId w:val="24"/>
  </w:num>
  <w:num w:numId="12">
    <w:abstractNumId w:val="77"/>
  </w:num>
  <w:num w:numId="13">
    <w:abstractNumId w:val="2"/>
  </w:num>
  <w:num w:numId="14">
    <w:abstractNumId w:val="45"/>
  </w:num>
  <w:num w:numId="15">
    <w:abstractNumId w:val="91"/>
  </w:num>
  <w:num w:numId="16">
    <w:abstractNumId w:val="23"/>
  </w:num>
  <w:num w:numId="17">
    <w:abstractNumId w:val="86"/>
  </w:num>
  <w:num w:numId="18">
    <w:abstractNumId w:val="68"/>
  </w:num>
  <w:num w:numId="19">
    <w:abstractNumId w:val="129"/>
  </w:num>
  <w:num w:numId="20">
    <w:abstractNumId w:val="36"/>
  </w:num>
  <w:num w:numId="21">
    <w:abstractNumId w:val="75"/>
  </w:num>
  <w:num w:numId="22">
    <w:abstractNumId w:val="61"/>
  </w:num>
  <w:num w:numId="23">
    <w:abstractNumId w:val="127"/>
  </w:num>
  <w:num w:numId="24">
    <w:abstractNumId w:val="12"/>
  </w:num>
  <w:num w:numId="25">
    <w:abstractNumId w:val="110"/>
  </w:num>
  <w:num w:numId="26">
    <w:abstractNumId w:val="73"/>
  </w:num>
  <w:num w:numId="27">
    <w:abstractNumId w:val="130"/>
  </w:num>
  <w:num w:numId="28">
    <w:abstractNumId w:val="92"/>
  </w:num>
  <w:num w:numId="29">
    <w:abstractNumId w:val="46"/>
  </w:num>
  <w:num w:numId="30">
    <w:abstractNumId w:val="54"/>
  </w:num>
  <w:num w:numId="31">
    <w:abstractNumId w:val="142"/>
  </w:num>
  <w:num w:numId="32">
    <w:abstractNumId w:val="112"/>
  </w:num>
  <w:num w:numId="33">
    <w:abstractNumId w:val="123"/>
  </w:num>
  <w:num w:numId="34">
    <w:abstractNumId w:val="11"/>
  </w:num>
  <w:num w:numId="35">
    <w:abstractNumId w:val="42"/>
  </w:num>
  <w:num w:numId="36">
    <w:abstractNumId w:val="38"/>
  </w:num>
  <w:num w:numId="37">
    <w:abstractNumId w:val="7"/>
  </w:num>
  <w:num w:numId="38">
    <w:abstractNumId w:val="74"/>
  </w:num>
  <w:num w:numId="39">
    <w:abstractNumId w:val="105"/>
  </w:num>
  <w:num w:numId="40">
    <w:abstractNumId w:val="28"/>
  </w:num>
  <w:num w:numId="41">
    <w:abstractNumId w:val="64"/>
  </w:num>
  <w:num w:numId="42">
    <w:abstractNumId w:val="126"/>
  </w:num>
  <w:num w:numId="43">
    <w:abstractNumId w:val="25"/>
  </w:num>
  <w:num w:numId="44">
    <w:abstractNumId w:val="135"/>
  </w:num>
  <w:num w:numId="45">
    <w:abstractNumId w:val="8"/>
  </w:num>
  <w:num w:numId="46">
    <w:abstractNumId w:val="140"/>
  </w:num>
  <w:num w:numId="47">
    <w:abstractNumId w:val="81"/>
  </w:num>
  <w:num w:numId="48">
    <w:abstractNumId w:val="43"/>
  </w:num>
  <w:num w:numId="49">
    <w:abstractNumId w:val="70"/>
  </w:num>
  <w:num w:numId="50">
    <w:abstractNumId w:val="78"/>
  </w:num>
  <w:num w:numId="51">
    <w:abstractNumId w:val="120"/>
  </w:num>
  <w:num w:numId="52">
    <w:abstractNumId w:val="115"/>
  </w:num>
  <w:num w:numId="53">
    <w:abstractNumId w:val="6"/>
  </w:num>
  <w:num w:numId="54">
    <w:abstractNumId w:val="100"/>
  </w:num>
  <w:num w:numId="55">
    <w:abstractNumId w:val="128"/>
  </w:num>
  <w:num w:numId="56">
    <w:abstractNumId w:val="136"/>
  </w:num>
  <w:num w:numId="57">
    <w:abstractNumId w:val="116"/>
  </w:num>
  <w:num w:numId="58">
    <w:abstractNumId w:val="3"/>
  </w:num>
  <w:num w:numId="59">
    <w:abstractNumId w:val="30"/>
  </w:num>
  <w:num w:numId="60">
    <w:abstractNumId w:val="21"/>
  </w:num>
  <w:num w:numId="61">
    <w:abstractNumId w:val="103"/>
  </w:num>
  <w:num w:numId="62">
    <w:abstractNumId w:val="111"/>
  </w:num>
  <w:num w:numId="63">
    <w:abstractNumId w:val="90"/>
  </w:num>
  <w:num w:numId="64">
    <w:abstractNumId w:val="32"/>
  </w:num>
  <w:num w:numId="65">
    <w:abstractNumId w:val="62"/>
  </w:num>
  <w:num w:numId="66">
    <w:abstractNumId w:val="34"/>
  </w:num>
  <w:num w:numId="67">
    <w:abstractNumId w:val="93"/>
  </w:num>
  <w:num w:numId="68">
    <w:abstractNumId w:val="51"/>
  </w:num>
  <w:num w:numId="69">
    <w:abstractNumId w:val="10"/>
  </w:num>
  <w:num w:numId="70">
    <w:abstractNumId w:val="71"/>
  </w:num>
  <w:num w:numId="71">
    <w:abstractNumId w:val="69"/>
  </w:num>
  <w:num w:numId="72">
    <w:abstractNumId w:val="20"/>
  </w:num>
  <w:num w:numId="73">
    <w:abstractNumId w:val="9"/>
  </w:num>
  <w:num w:numId="74">
    <w:abstractNumId w:val="59"/>
  </w:num>
  <w:num w:numId="75">
    <w:abstractNumId w:val="85"/>
  </w:num>
  <w:num w:numId="76">
    <w:abstractNumId w:val="29"/>
  </w:num>
  <w:num w:numId="77">
    <w:abstractNumId w:val="41"/>
  </w:num>
  <w:num w:numId="78">
    <w:abstractNumId w:val="22"/>
  </w:num>
  <w:num w:numId="79">
    <w:abstractNumId w:val="98"/>
  </w:num>
  <w:num w:numId="80">
    <w:abstractNumId w:val="119"/>
  </w:num>
  <w:num w:numId="81">
    <w:abstractNumId w:val="17"/>
  </w:num>
  <w:num w:numId="82">
    <w:abstractNumId w:val="52"/>
  </w:num>
  <w:num w:numId="83">
    <w:abstractNumId w:val="94"/>
  </w:num>
  <w:num w:numId="84">
    <w:abstractNumId w:val="66"/>
  </w:num>
  <w:num w:numId="85">
    <w:abstractNumId w:val="107"/>
  </w:num>
  <w:num w:numId="86">
    <w:abstractNumId w:val="124"/>
  </w:num>
  <w:num w:numId="87">
    <w:abstractNumId w:val="37"/>
  </w:num>
  <w:num w:numId="88">
    <w:abstractNumId w:val="104"/>
  </w:num>
  <w:num w:numId="89">
    <w:abstractNumId w:val="26"/>
  </w:num>
  <w:num w:numId="90">
    <w:abstractNumId w:val="132"/>
  </w:num>
  <w:num w:numId="91">
    <w:abstractNumId w:val="80"/>
  </w:num>
  <w:num w:numId="92">
    <w:abstractNumId w:val="55"/>
  </w:num>
  <w:num w:numId="93">
    <w:abstractNumId w:val="60"/>
  </w:num>
  <w:num w:numId="94">
    <w:abstractNumId w:val="58"/>
  </w:num>
  <w:num w:numId="95">
    <w:abstractNumId w:val="39"/>
  </w:num>
  <w:num w:numId="96">
    <w:abstractNumId w:val="31"/>
  </w:num>
  <w:num w:numId="97">
    <w:abstractNumId w:val="14"/>
  </w:num>
  <w:num w:numId="98">
    <w:abstractNumId w:val="4"/>
  </w:num>
  <w:num w:numId="99">
    <w:abstractNumId w:val="56"/>
  </w:num>
  <w:num w:numId="100">
    <w:abstractNumId w:val="113"/>
  </w:num>
  <w:num w:numId="101">
    <w:abstractNumId w:val="87"/>
  </w:num>
  <w:num w:numId="102">
    <w:abstractNumId w:val="83"/>
  </w:num>
  <w:num w:numId="103">
    <w:abstractNumId w:val="97"/>
  </w:num>
  <w:num w:numId="104">
    <w:abstractNumId w:val="109"/>
  </w:num>
  <w:num w:numId="105">
    <w:abstractNumId w:val="5"/>
  </w:num>
  <w:num w:numId="106">
    <w:abstractNumId w:val="102"/>
  </w:num>
  <w:num w:numId="107">
    <w:abstractNumId w:val="88"/>
  </w:num>
  <w:num w:numId="108">
    <w:abstractNumId w:val="82"/>
  </w:num>
  <w:num w:numId="109">
    <w:abstractNumId w:val="137"/>
  </w:num>
  <w:num w:numId="110">
    <w:abstractNumId w:val="141"/>
  </w:num>
  <w:num w:numId="111">
    <w:abstractNumId w:val="96"/>
  </w:num>
  <w:num w:numId="112">
    <w:abstractNumId w:val="95"/>
  </w:num>
  <w:num w:numId="113">
    <w:abstractNumId w:val="48"/>
  </w:num>
  <w:num w:numId="114">
    <w:abstractNumId w:val="63"/>
  </w:num>
  <w:num w:numId="115">
    <w:abstractNumId w:val="131"/>
  </w:num>
  <w:num w:numId="116">
    <w:abstractNumId w:val="106"/>
  </w:num>
  <w:num w:numId="117">
    <w:abstractNumId w:val="101"/>
  </w:num>
  <w:num w:numId="118">
    <w:abstractNumId w:val="89"/>
  </w:num>
  <w:num w:numId="119">
    <w:abstractNumId w:val="139"/>
  </w:num>
  <w:num w:numId="120">
    <w:abstractNumId w:val="72"/>
  </w:num>
  <w:num w:numId="121">
    <w:abstractNumId w:val="40"/>
  </w:num>
  <w:num w:numId="122">
    <w:abstractNumId w:val="76"/>
  </w:num>
  <w:num w:numId="123">
    <w:abstractNumId w:val="47"/>
  </w:num>
  <w:num w:numId="124">
    <w:abstractNumId w:val="35"/>
  </w:num>
  <w:num w:numId="125">
    <w:abstractNumId w:val="18"/>
  </w:num>
  <w:num w:numId="126">
    <w:abstractNumId w:val="13"/>
  </w:num>
  <w:num w:numId="127">
    <w:abstractNumId w:val="114"/>
  </w:num>
  <w:num w:numId="128">
    <w:abstractNumId w:val="19"/>
  </w:num>
  <w:num w:numId="129">
    <w:abstractNumId w:val="6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
    <w:abstractNumId w:val="27"/>
  </w:num>
  <w:num w:numId="132">
    <w:abstractNumId w:val="1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
    <w:abstractNumId w:val="6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
    <w:abstractNumId w:val="84"/>
  </w:num>
  <w:num w:numId="136">
    <w:abstractNumId w:val="49"/>
  </w:num>
  <w:num w:numId="137">
    <w:abstractNumId w:val="53"/>
  </w:num>
  <w:num w:numId="138">
    <w:abstractNumId w:val="117"/>
  </w:num>
  <w:num w:numId="139">
    <w:abstractNumId w:val="99"/>
  </w:num>
  <w:num w:numId="140">
    <w:abstractNumId w:val="108"/>
  </w:num>
  <w:num w:numId="141">
    <w:abstractNumId w:val="125"/>
  </w:num>
  <w:numIdMacAtCleanup w:val="13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68"/>
  <w:defaultTabStop w:val="708"/>
  <w:characterSpacingControl w:val="doNotCompress"/>
  <w:footnotePr>
    <w:footnote w:id="-1"/>
    <w:footnote w:id="0"/>
  </w:footnotePr>
  <w:endnotePr>
    <w:endnote w:id="-1"/>
    <w:endnote w:id="0"/>
  </w:endnotePr>
  <w:compat/>
  <w:rsids>
    <w:rsidRoot w:val="007F5E19"/>
    <w:rsid w:val="00005818"/>
    <w:rsid w:val="00010690"/>
    <w:rsid w:val="00010872"/>
    <w:rsid w:val="000113C4"/>
    <w:rsid w:val="000128DE"/>
    <w:rsid w:val="000134F2"/>
    <w:rsid w:val="000138BE"/>
    <w:rsid w:val="00013A72"/>
    <w:rsid w:val="000140FF"/>
    <w:rsid w:val="00015E89"/>
    <w:rsid w:val="00016B27"/>
    <w:rsid w:val="00016E65"/>
    <w:rsid w:val="00017233"/>
    <w:rsid w:val="000174C0"/>
    <w:rsid w:val="000234F9"/>
    <w:rsid w:val="00023E37"/>
    <w:rsid w:val="00024E6B"/>
    <w:rsid w:val="00025430"/>
    <w:rsid w:val="00025473"/>
    <w:rsid w:val="00025792"/>
    <w:rsid w:val="00027697"/>
    <w:rsid w:val="00027B1F"/>
    <w:rsid w:val="00030651"/>
    <w:rsid w:val="00030C5D"/>
    <w:rsid w:val="00030F44"/>
    <w:rsid w:val="00031223"/>
    <w:rsid w:val="00032A9D"/>
    <w:rsid w:val="000340F5"/>
    <w:rsid w:val="00037E3E"/>
    <w:rsid w:val="00037F09"/>
    <w:rsid w:val="00040376"/>
    <w:rsid w:val="00040584"/>
    <w:rsid w:val="00040B46"/>
    <w:rsid w:val="00041F1D"/>
    <w:rsid w:val="000442C3"/>
    <w:rsid w:val="00045F9D"/>
    <w:rsid w:val="0004786D"/>
    <w:rsid w:val="0005281F"/>
    <w:rsid w:val="00053E68"/>
    <w:rsid w:val="00054B49"/>
    <w:rsid w:val="00055D54"/>
    <w:rsid w:val="00056CC3"/>
    <w:rsid w:val="00057A61"/>
    <w:rsid w:val="00062CB6"/>
    <w:rsid w:val="00063DA2"/>
    <w:rsid w:val="000700B8"/>
    <w:rsid w:val="000706C8"/>
    <w:rsid w:val="00070C53"/>
    <w:rsid w:val="000718B2"/>
    <w:rsid w:val="000720BF"/>
    <w:rsid w:val="0007574B"/>
    <w:rsid w:val="00075D0F"/>
    <w:rsid w:val="000765CE"/>
    <w:rsid w:val="00077C77"/>
    <w:rsid w:val="000816E9"/>
    <w:rsid w:val="00082F76"/>
    <w:rsid w:val="00084DD9"/>
    <w:rsid w:val="00085426"/>
    <w:rsid w:val="000861DC"/>
    <w:rsid w:val="000933F0"/>
    <w:rsid w:val="00093D5A"/>
    <w:rsid w:val="0009439B"/>
    <w:rsid w:val="000969AE"/>
    <w:rsid w:val="000973B2"/>
    <w:rsid w:val="00097A97"/>
    <w:rsid w:val="000A1596"/>
    <w:rsid w:val="000A2619"/>
    <w:rsid w:val="000A2ACC"/>
    <w:rsid w:val="000A3C3C"/>
    <w:rsid w:val="000A3FCD"/>
    <w:rsid w:val="000A40A4"/>
    <w:rsid w:val="000A47F3"/>
    <w:rsid w:val="000A6E4F"/>
    <w:rsid w:val="000A74D4"/>
    <w:rsid w:val="000A7D37"/>
    <w:rsid w:val="000B0EFF"/>
    <w:rsid w:val="000B18BC"/>
    <w:rsid w:val="000B244F"/>
    <w:rsid w:val="000B27CB"/>
    <w:rsid w:val="000B3277"/>
    <w:rsid w:val="000B3670"/>
    <w:rsid w:val="000B39BA"/>
    <w:rsid w:val="000B4075"/>
    <w:rsid w:val="000B4113"/>
    <w:rsid w:val="000B5073"/>
    <w:rsid w:val="000C10B4"/>
    <w:rsid w:val="000C36F8"/>
    <w:rsid w:val="000C3E16"/>
    <w:rsid w:val="000C47DD"/>
    <w:rsid w:val="000C5162"/>
    <w:rsid w:val="000C7FD7"/>
    <w:rsid w:val="000D0D9B"/>
    <w:rsid w:val="000D0F72"/>
    <w:rsid w:val="000D2318"/>
    <w:rsid w:val="000D2B70"/>
    <w:rsid w:val="000D30A2"/>
    <w:rsid w:val="000D3EAC"/>
    <w:rsid w:val="000D43E2"/>
    <w:rsid w:val="000D46BE"/>
    <w:rsid w:val="000D4907"/>
    <w:rsid w:val="000D4C7B"/>
    <w:rsid w:val="000D5F65"/>
    <w:rsid w:val="000D6A3C"/>
    <w:rsid w:val="000D771C"/>
    <w:rsid w:val="000D7FEF"/>
    <w:rsid w:val="000E0651"/>
    <w:rsid w:val="000E087E"/>
    <w:rsid w:val="000E1320"/>
    <w:rsid w:val="000E13E6"/>
    <w:rsid w:val="000E1791"/>
    <w:rsid w:val="000E2324"/>
    <w:rsid w:val="000E23A3"/>
    <w:rsid w:val="000E36CA"/>
    <w:rsid w:val="000E3DF4"/>
    <w:rsid w:val="000E4295"/>
    <w:rsid w:val="000E4635"/>
    <w:rsid w:val="000E5290"/>
    <w:rsid w:val="000E53F0"/>
    <w:rsid w:val="000E6849"/>
    <w:rsid w:val="000E6D5D"/>
    <w:rsid w:val="000E718E"/>
    <w:rsid w:val="000F0577"/>
    <w:rsid w:val="000F05C2"/>
    <w:rsid w:val="000F151B"/>
    <w:rsid w:val="000F3B34"/>
    <w:rsid w:val="000F4BC5"/>
    <w:rsid w:val="000F6F7D"/>
    <w:rsid w:val="000F705E"/>
    <w:rsid w:val="000F72EC"/>
    <w:rsid w:val="001007F1"/>
    <w:rsid w:val="00100DB5"/>
    <w:rsid w:val="001015AA"/>
    <w:rsid w:val="001023A1"/>
    <w:rsid w:val="00103713"/>
    <w:rsid w:val="00103A8A"/>
    <w:rsid w:val="00104ADA"/>
    <w:rsid w:val="00107F57"/>
    <w:rsid w:val="001116A5"/>
    <w:rsid w:val="0011246E"/>
    <w:rsid w:val="001128CA"/>
    <w:rsid w:val="00112C86"/>
    <w:rsid w:val="00112EB9"/>
    <w:rsid w:val="0011453F"/>
    <w:rsid w:val="001165D7"/>
    <w:rsid w:val="001171AF"/>
    <w:rsid w:val="001208FE"/>
    <w:rsid w:val="00123E4A"/>
    <w:rsid w:val="00124D4C"/>
    <w:rsid w:val="00124E0D"/>
    <w:rsid w:val="00124F3F"/>
    <w:rsid w:val="00126425"/>
    <w:rsid w:val="0012658F"/>
    <w:rsid w:val="001322FF"/>
    <w:rsid w:val="00132ABA"/>
    <w:rsid w:val="001340CB"/>
    <w:rsid w:val="00134D19"/>
    <w:rsid w:val="00134F28"/>
    <w:rsid w:val="001352B1"/>
    <w:rsid w:val="00137019"/>
    <w:rsid w:val="00140A9A"/>
    <w:rsid w:val="00141821"/>
    <w:rsid w:val="00141EBE"/>
    <w:rsid w:val="00144EA5"/>
    <w:rsid w:val="001474AE"/>
    <w:rsid w:val="001474E2"/>
    <w:rsid w:val="00150C78"/>
    <w:rsid w:val="00150FB1"/>
    <w:rsid w:val="00151266"/>
    <w:rsid w:val="00151530"/>
    <w:rsid w:val="00151DF0"/>
    <w:rsid w:val="00152AF7"/>
    <w:rsid w:val="001538B8"/>
    <w:rsid w:val="0015454E"/>
    <w:rsid w:val="001551E9"/>
    <w:rsid w:val="001558F9"/>
    <w:rsid w:val="00157C50"/>
    <w:rsid w:val="00157CF2"/>
    <w:rsid w:val="00162A45"/>
    <w:rsid w:val="00162C73"/>
    <w:rsid w:val="00162E27"/>
    <w:rsid w:val="001639FD"/>
    <w:rsid w:val="00164394"/>
    <w:rsid w:val="001648FE"/>
    <w:rsid w:val="001664A5"/>
    <w:rsid w:val="001666D8"/>
    <w:rsid w:val="00166EA7"/>
    <w:rsid w:val="0016787E"/>
    <w:rsid w:val="0017346C"/>
    <w:rsid w:val="00173BB1"/>
    <w:rsid w:val="00173C20"/>
    <w:rsid w:val="00174654"/>
    <w:rsid w:val="00175DB7"/>
    <w:rsid w:val="00177784"/>
    <w:rsid w:val="00180246"/>
    <w:rsid w:val="0018041B"/>
    <w:rsid w:val="00180F78"/>
    <w:rsid w:val="00181ADF"/>
    <w:rsid w:val="00181DBF"/>
    <w:rsid w:val="001824A2"/>
    <w:rsid w:val="001828CF"/>
    <w:rsid w:val="001833CD"/>
    <w:rsid w:val="0018347F"/>
    <w:rsid w:val="001837CF"/>
    <w:rsid w:val="00186E50"/>
    <w:rsid w:val="00190ADC"/>
    <w:rsid w:val="00191EE7"/>
    <w:rsid w:val="0019287A"/>
    <w:rsid w:val="00192DCB"/>
    <w:rsid w:val="00194121"/>
    <w:rsid w:val="001955EA"/>
    <w:rsid w:val="00195A90"/>
    <w:rsid w:val="0019616A"/>
    <w:rsid w:val="0019681A"/>
    <w:rsid w:val="00196B29"/>
    <w:rsid w:val="001A056A"/>
    <w:rsid w:val="001A2082"/>
    <w:rsid w:val="001A50EB"/>
    <w:rsid w:val="001A53B8"/>
    <w:rsid w:val="001A64AF"/>
    <w:rsid w:val="001A6CE9"/>
    <w:rsid w:val="001A7820"/>
    <w:rsid w:val="001A7E2A"/>
    <w:rsid w:val="001B0372"/>
    <w:rsid w:val="001B14AE"/>
    <w:rsid w:val="001B1F3F"/>
    <w:rsid w:val="001B2375"/>
    <w:rsid w:val="001B2562"/>
    <w:rsid w:val="001B2A26"/>
    <w:rsid w:val="001B2F07"/>
    <w:rsid w:val="001B3C65"/>
    <w:rsid w:val="001B44F4"/>
    <w:rsid w:val="001B56F1"/>
    <w:rsid w:val="001B6294"/>
    <w:rsid w:val="001B639B"/>
    <w:rsid w:val="001B78FA"/>
    <w:rsid w:val="001C03FC"/>
    <w:rsid w:val="001C0C94"/>
    <w:rsid w:val="001C11E0"/>
    <w:rsid w:val="001C2F86"/>
    <w:rsid w:val="001C3BC4"/>
    <w:rsid w:val="001C4B35"/>
    <w:rsid w:val="001C4EA8"/>
    <w:rsid w:val="001C5ADC"/>
    <w:rsid w:val="001C5C29"/>
    <w:rsid w:val="001C7932"/>
    <w:rsid w:val="001D1D6B"/>
    <w:rsid w:val="001D31A5"/>
    <w:rsid w:val="001D376B"/>
    <w:rsid w:val="001D5C08"/>
    <w:rsid w:val="001D5CA5"/>
    <w:rsid w:val="001D623C"/>
    <w:rsid w:val="001D6BAA"/>
    <w:rsid w:val="001E022D"/>
    <w:rsid w:val="001E1254"/>
    <w:rsid w:val="001E1479"/>
    <w:rsid w:val="001E1A3C"/>
    <w:rsid w:val="001E4EBE"/>
    <w:rsid w:val="001E5D4E"/>
    <w:rsid w:val="001E670C"/>
    <w:rsid w:val="001E677B"/>
    <w:rsid w:val="001E6BE6"/>
    <w:rsid w:val="001E7F9B"/>
    <w:rsid w:val="001F0D57"/>
    <w:rsid w:val="001F0EE1"/>
    <w:rsid w:val="001F2549"/>
    <w:rsid w:val="001F65ED"/>
    <w:rsid w:val="001F6DAA"/>
    <w:rsid w:val="001F7E8A"/>
    <w:rsid w:val="001F7F27"/>
    <w:rsid w:val="002007BE"/>
    <w:rsid w:val="00201B8D"/>
    <w:rsid w:val="00202452"/>
    <w:rsid w:val="00202C51"/>
    <w:rsid w:val="00202E13"/>
    <w:rsid w:val="00202F82"/>
    <w:rsid w:val="00203F2F"/>
    <w:rsid w:val="00204F48"/>
    <w:rsid w:val="002056AB"/>
    <w:rsid w:val="002062C2"/>
    <w:rsid w:val="00206E77"/>
    <w:rsid w:val="002101B7"/>
    <w:rsid w:val="00211EBD"/>
    <w:rsid w:val="002126B3"/>
    <w:rsid w:val="00213F4E"/>
    <w:rsid w:val="00214176"/>
    <w:rsid w:val="0021456B"/>
    <w:rsid w:val="0021496A"/>
    <w:rsid w:val="00214B94"/>
    <w:rsid w:val="00214E0D"/>
    <w:rsid w:val="00217457"/>
    <w:rsid w:val="00220539"/>
    <w:rsid w:val="00221445"/>
    <w:rsid w:val="00222643"/>
    <w:rsid w:val="00222C32"/>
    <w:rsid w:val="00225E05"/>
    <w:rsid w:val="002261F8"/>
    <w:rsid w:val="00226BA9"/>
    <w:rsid w:val="002271FB"/>
    <w:rsid w:val="00227208"/>
    <w:rsid w:val="002277D1"/>
    <w:rsid w:val="00227DA4"/>
    <w:rsid w:val="00232C9D"/>
    <w:rsid w:val="00240F9B"/>
    <w:rsid w:val="00241C13"/>
    <w:rsid w:val="0024320C"/>
    <w:rsid w:val="00244A81"/>
    <w:rsid w:val="00245F52"/>
    <w:rsid w:val="002479AA"/>
    <w:rsid w:val="00247A1A"/>
    <w:rsid w:val="002507C9"/>
    <w:rsid w:val="00251550"/>
    <w:rsid w:val="00252A60"/>
    <w:rsid w:val="00252A9E"/>
    <w:rsid w:val="002530BD"/>
    <w:rsid w:val="00256E14"/>
    <w:rsid w:val="002612CB"/>
    <w:rsid w:val="002621EB"/>
    <w:rsid w:val="00262C87"/>
    <w:rsid w:val="00262FCE"/>
    <w:rsid w:val="0026307C"/>
    <w:rsid w:val="0026333B"/>
    <w:rsid w:val="00263FD8"/>
    <w:rsid w:val="002664BD"/>
    <w:rsid w:val="0027042B"/>
    <w:rsid w:val="002705E8"/>
    <w:rsid w:val="0027193A"/>
    <w:rsid w:val="00272383"/>
    <w:rsid w:val="00272E58"/>
    <w:rsid w:val="002747E2"/>
    <w:rsid w:val="0027565B"/>
    <w:rsid w:val="00276B5F"/>
    <w:rsid w:val="00276E91"/>
    <w:rsid w:val="00277CAD"/>
    <w:rsid w:val="002826E1"/>
    <w:rsid w:val="0028292C"/>
    <w:rsid w:val="00283C19"/>
    <w:rsid w:val="002870E0"/>
    <w:rsid w:val="00290586"/>
    <w:rsid w:val="00290841"/>
    <w:rsid w:val="00291800"/>
    <w:rsid w:val="0029227E"/>
    <w:rsid w:val="00293640"/>
    <w:rsid w:val="00293AFA"/>
    <w:rsid w:val="00293CED"/>
    <w:rsid w:val="00294885"/>
    <w:rsid w:val="002949E5"/>
    <w:rsid w:val="00294BA4"/>
    <w:rsid w:val="00294CC5"/>
    <w:rsid w:val="00297177"/>
    <w:rsid w:val="002A19D5"/>
    <w:rsid w:val="002A1ADC"/>
    <w:rsid w:val="002A219A"/>
    <w:rsid w:val="002A240A"/>
    <w:rsid w:val="002A2418"/>
    <w:rsid w:val="002A2F7F"/>
    <w:rsid w:val="002A58AC"/>
    <w:rsid w:val="002A5A97"/>
    <w:rsid w:val="002A5DB7"/>
    <w:rsid w:val="002A75FA"/>
    <w:rsid w:val="002B011E"/>
    <w:rsid w:val="002B07FD"/>
    <w:rsid w:val="002B2269"/>
    <w:rsid w:val="002B4243"/>
    <w:rsid w:val="002B78F6"/>
    <w:rsid w:val="002B7DB0"/>
    <w:rsid w:val="002C3327"/>
    <w:rsid w:val="002C3DF5"/>
    <w:rsid w:val="002C4E02"/>
    <w:rsid w:val="002C59FF"/>
    <w:rsid w:val="002C659C"/>
    <w:rsid w:val="002C784D"/>
    <w:rsid w:val="002D07AA"/>
    <w:rsid w:val="002D1FD5"/>
    <w:rsid w:val="002D242D"/>
    <w:rsid w:val="002D2A2F"/>
    <w:rsid w:val="002D3B50"/>
    <w:rsid w:val="002D440B"/>
    <w:rsid w:val="002D5752"/>
    <w:rsid w:val="002D619A"/>
    <w:rsid w:val="002D74AE"/>
    <w:rsid w:val="002D77DC"/>
    <w:rsid w:val="002D7C13"/>
    <w:rsid w:val="002E0514"/>
    <w:rsid w:val="002E30FC"/>
    <w:rsid w:val="002E3971"/>
    <w:rsid w:val="002E515F"/>
    <w:rsid w:val="002E5FA2"/>
    <w:rsid w:val="002E63C2"/>
    <w:rsid w:val="002E6EB3"/>
    <w:rsid w:val="002E7535"/>
    <w:rsid w:val="002E7D53"/>
    <w:rsid w:val="002F0E89"/>
    <w:rsid w:val="002F122B"/>
    <w:rsid w:val="002F3D47"/>
    <w:rsid w:val="002F4303"/>
    <w:rsid w:val="002F4737"/>
    <w:rsid w:val="002F498B"/>
    <w:rsid w:val="002F4ABF"/>
    <w:rsid w:val="002F51A3"/>
    <w:rsid w:val="002F5244"/>
    <w:rsid w:val="002F54DF"/>
    <w:rsid w:val="002F63DD"/>
    <w:rsid w:val="002F6EC3"/>
    <w:rsid w:val="002F764C"/>
    <w:rsid w:val="002F7E5C"/>
    <w:rsid w:val="003001AD"/>
    <w:rsid w:val="00301C93"/>
    <w:rsid w:val="00302204"/>
    <w:rsid w:val="00302321"/>
    <w:rsid w:val="00302B1A"/>
    <w:rsid w:val="00302BEE"/>
    <w:rsid w:val="0030329C"/>
    <w:rsid w:val="003039E0"/>
    <w:rsid w:val="00307CFD"/>
    <w:rsid w:val="00313AE1"/>
    <w:rsid w:val="00314391"/>
    <w:rsid w:val="00314451"/>
    <w:rsid w:val="00320BC2"/>
    <w:rsid w:val="00321551"/>
    <w:rsid w:val="00321727"/>
    <w:rsid w:val="00321A60"/>
    <w:rsid w:val="00322997"/>
    <w:rsid w:val="00323070"/>
    <w:rsid w:val="00324491"/>
    <w:rsid w:val="00324A3F"/>
    <w:rsid w:val="00324DF3"/>
    <w:rsid w:val="00326BE1"/>
    <w:rsid w:val="003273A7"/>
    <w:rsid w:val="00327C96"/>
    <w:rsid w:val="00330205"/>
    <w:rsid w:val="003305E8"/>
    <w:rsid w:val="00332338"/>
    <w:rsid w:val="0033257D"/>
    <w:rsid w:val="00332A77"/>
    <w:rsid w:val="003330F2"/>
    <w:rsid w:val="00335A18"/>
    <w:rsid w:val="00337C19"/>
    <w:rsid w:val="00337F25"/>
    <w:rsid w:val="00340430"/>
    <w:rsid w:val="0034055C"/>
    <w:rsid w:val="00341DB2"/>
    <w:rsid w:val="003511BA"/>
    <w:rsid w:val="0035234E"/>
    <w:rsid w:val="00353DA6"/>
    <w:rsid w:val="003553F1"/>
    <w:rsid w:val="00361947"/>
    <w:rsid w:val="003620E4"/>
    <w:rsid w:val="0036402D"/>
    <w:rsid w:val="00366027"/>
    <w:rsid w:val="0036693A"/>
    <w:rsid w:val="00367D89"/>
    <w:rsid w:val="00370E32"/>
    <w:rsid w:val="00371FB5"/>
    <w:rsid w:val="00372A80"/>
    <w:rsid w:val="003735F5"/>
    <w:rsid w:val="00376469"/>
    <w:rsid w:val="00376743"/>
    <w:rsid w:val="003775D7"/>
    <w:rsid w:val="00377E70"/>
    <w:rsid w:val="0038003E"/>
    <w:rsid w:val="0038070C"/>
    <w:rsid w:val="00381419"/>
    <w:rsid w:val="00381450"/>
    <w:rsid w:val="0038285E"/>
    <w:rsid w:val="00382C04"/>
    <w:rsid w:val="00383699"/>
    <w:rsid w:val="00383DA9"/>
    <w:rsid w:val="003851B3"/>
    <w:rsid w:val="00385D6D"/>
    <w:rsid w:val="003865BB"/>
    <w:rsid w:val="00386F3B"/>
    <w:rsid w:val="003873FB"/>
    <w:rsid w:val="00387850"/>
    <w:rsid w:val="003931F1"/>
    <w:rsid w:val="00393A46"/>
    <w:rsid w:val="00393C27"/>
    <w:rsid w:val="003966AC"/>
    <w:rsid w:val="00396770"/>
    <w:rsid w:val="003A07E1"/>
    <w:rsid w:val="003A0E9F"/>
    <w:rsid w:val="003A1491"/>
    <w:rsid w:val="003A2511"/>
    <w:rsid w:val="003A2DD5"/>
    <w:rsid w:val="003A36FF"/>
    <w:rsid w:val="003A3B64"/>
    <w:rsid w:val="003A4BD3"/>
    <w:rsid w:val="003A4C18"/>
    <w:rsid w:val="003A5A0C"/>
    <w:rsid w:val="003A5A88"/>
    <w:rsid w:val="003A633E"/>
    <w:rsid w:val="003A6C7F"/>
    <w:rsid w:val="003B2FD5"/>
    <w:rsid w:val="003B3449"/>
    <w:rsid w:val="003B3D06"/>
    <w:rsid w:val="003B47DB"/>
    <w:rsid w:val="003B585E"/>
    <w:rsid w:val="003B62A6"/>
    <w:rsid w:val="003B683A"/>
    <w:rsid w:val="003B72E3"/>
    <w:rsid w:val="003C0427"/>
    <w:rsid w:val="003C0493"/>
    <w:rsid w:val="003C087C"/>
    <w:rsid w:val="003C0E25"/>
    <w:rsid w:val="003C2066"/>
    <w:rsid w:val="003C2153"/>
    <w:rsid w:val="003C4F7A"/>
    <w:rsid w:val="003C6198"/>
    <w:rsid w:val="003C6236"/>
    <w:rsid w:val="003C694D"/>
    <w:rsid w:val="003C7F96"/>
    <w:rsid w:val="003D0130"/>
    <w:rsid w:val="003D0D44"/>
    <w:rsid w:val="003D10FF"/>
    <w:rsid w:val="003D199A"/>
    <w:rsid w:val="003D1B41"/>
    <w:rsid w:val="003D2EC2"/>
    <w:rsid w:val="003D4981"/>
    <w:rsid w:val="003D49E5"/>
    <w:rsid w:val="003D7645"/>
    <w:rsid w:val="003E06A9"/>
    <w:rsid w:val="003E0966"/>
    <w:rsid w:val="003E19E8"/>
    <w:rsid w:val="003E2BBB"/>
    <w:rsid w:val="003E3E2F"/>
    <w:rsid w:val="003E43F2"/>
    <w:rsid w:val="003E4503"/>
    <w:rsid w:val="003E49AA"/>
    <w:rsid w:val="003E55BC"/>
    <w:rsid w:val="003E5AB9"/>
    <w:rsid w:val="003E661F"/>
    <w:rsid w:val="003E6A24"/>
    <w:rsid w:val="003E778A"/>
    <w:rsid w:val="003F226F"/>
    <w:rsid w:val="003F39CB"/>
    <w:rsid w:val="003F3E3D"/>
    <w:rsid w:val="003F42FD"/>
    <w:rsid w:val="003F479E"/>
    <w:rsid w:val="003F7527"/>
    <w:rsid w:val="003F78CD"/>
    <w:rsid w:val="00401AB6"/>
    <w:rsid w:val="00404B31"/>
    <w:rsid w:val="00405427"/>
    <w:rsid w:val="00407E4A"/>
    <w:rsid w:val="004113EA"/>
    <w:rsid w:val="00411839"/>
    <w:rsid w:val="00411F7A"/>
    <w:rsid w:val="00412DF9"/>
    <w:rsid w:val="00415F14"/>
    <w:rsid w:val="0041640F"/>
    <w:rsid w:val="004173F3"/>
    <w:rsid w:val="004200FB"/>
    <w:rsid w:val="0042114D"/>
    <w:rsid w:val="004228BA"/>
    <w:rsid w:val="00422F98"/>
    <w:rsid w:val="004246A3"/>
    <w:rsid w:val="00424957"/>
    <w:rsid w:val="0042675E"/>
    <w:rsid w:val="004269D5"/>
    <w:rsid w:val="00426DD3"/>
    <w:rsid w:val="00427807"/>
    <w:rsid w:val="00427F57"/>
    <w:rsid w:val="00430233"/>
    <w:rsid w:val="00431F25"/>
    <w:rsid w:val="004323C9"/>
    <w:rsid w:val="004326C2"/>
    <w:rsid w:val="00433F4A"/>
    <w:rsid w:val="00435E76"/>
    <w:rsid w:val="00436736"/>
    <w:rsid w:val="00436A7B"/>
    <w:rsid w:val="00436D27"/>
    <w:rsid w:val="004412B6"/>
    <w:rsid w:val="00441D5F"/>
    <w:rsid w:val="00442563"/>
    <w:rsid w:val="00443B41"/>
    <w:rsid w:val="00446931"/>
    <w:rsid w:val="00447158"/>
    <w:rsid w:val="00447398"/>
    <w:rsid w:val="0045163D"/>
    <w:rsid w:val="00452EE6"/>
    <w:rsid w:val="004557AA"/>
    <w:rsid w:val="00460087"/>
    <w:rsid w:val="004605BA"/>
    <w:rsid w:val="0046211B"/>
    <w:rsid w:val="00462D76"/>
    <w:rsid w:val="00462FB8"/>
    <w:rsid w:val="0046409A"/>
    <w:rsid w:val="00464480"/>
    <w:rsid w:val="004657ED"/>
    <w:rsid w:val="0046608D"/>
    <w:rsid w:val="00466B40"/>
    <w:rsid w:val="00471AD6"/>
    <w:rsid w:val="00471B8B"/>
    <w:rsid w:val="00471BB1"/>
    <w:rsid w:val="00471C3C"/>
    <w:rsid w:val="0047457D"/>
    <w:rsid w:val="004754D3"/>
    <w:rsid w:val="00477DDB"/>
    <w:rsid w:val="004814BF"/>
    <w:rsid w:val="00481550"/>
    <w:rsid w:val="00481B89"/>
    <w:rsid w:val="004829A6"/>
    <w:rsid w:val="00482E1E"/>
    <w:rsid w:val="00483A2E"/>
    <w:rsid w:val="00483E34"/>
    <w:rsid w:val="00483E5B"/>
    <w:rsid w:val="00483FF0"/>
    <w:rsid w:val="00484141"/>
    <w:rsid w:val="00484514"/>
    <w:rsid w:val="00486108"/>
    <w:rsid w:val="00486D61"/>
    <w:rsid w:val="00486E23"/>
    <w:rsid w:val="00490B94"/>
    <w:rsid w:val="004914A9"/>
    <w:rsid w:val="00491998"/>
    <w:rsid w:val="00491AD7"/>
    <w:rsid w:val="004922BA"/>
    <w:rsid w:val="004930E7"/>
    <w:rsid w:val="004951BA"/>
    <w:rsid w:val="004953CD"/>
    <w:rsid w:val="004957F2"/>
    <w:rsid w:val="00496B5F"/>
    <w:rsid w:val="004973CB"/>
    <w:rsid w:val="00497A87"/>
    <w:rsid w:val="00497E75"/>
    <w:rsid w:val="004A0867"/>
    <w:rsid w:val="004A11CA"/>
    <w:rsid w:val="004A2071"/>
    <w:rsid w:val="004A2694"/>
    <w:rsid w:val="004A4C28"/>
    <w:rsid w:val="004A59AC"/>
    <w:rsid w:val="004A5BBA"/>
    <w:rsid w:val="004A6334"/>
    <w:rsid w:val="004A64AE"/>
    <w:rsid w:val="004A712D"/>
    <w:rsid w:val="004A7E07"/>
    <w:rsid w:val="004B03CA"/>
    <w:rsid w:val="004B187A"/>
    <w:rsid w:val="004B4AF5"/>
    <w:rsid w:val="004B4CAF"/>
    <w:rsid w:val="004B4E8B"/>
    <w:rsid w:val="004B552B"/>
    <w:rsid w:val="004B63AD"/>
    <w:rsid w:val="004B7E61"/>
    <w:rsid w:val="004C30C7"/>
    <w:rsid w:val="004C3642"/>
    <w:rsid w:val="004C3765"/>
    <w:rsid w:val="004C7570"/>
    <w:rsid w:val="004D391F"/>
    <w:rsid w:val="004D3BFD"/>
    <w:rsid w:val="004D444A"/>
    <w:rsid w:val="004D4989"/>
    <w:rsid w:val="004D509A"/>
    <w:rsid w:val="004D50C7"/>
    <w:rsid w:val="004D58C8"/>
    <w:rsid w:val="004D5ABD"/>
    <w:rsid w:val="004D73DE"/>
    <w:rsid w:val="004D76D0"/>
    <w:rsid w:val="004D79AD"/>
    <w:rsid w:val="004D7D97"/>
    <w:rsid w:val="004E1A58"/>
    <w:rsid w:val="004E25DF"/>
    <w:rsid w:val="004E304C"/>
    <w:rsid w:val="004E4125"/>
    <w:rsid w:val="004E4157"/>
    <w:rsid w:val="004E4C21"/>
    <w:rsid w:val="004E65FA"/>
    <w:rsid w:val="004E661F"/>
    <w:rsid w:val="004E6B9A"/>
    <w:rsid w:val="004F0340"/>
    <w:rsid w:val="004F1C18"/>
    <w:rsid w:val="004F358F"/>
    <w:rsid w:val="004F3963"/>
    <w:rsid w:val="004F5C18"/>
    <w:rsid w:val="004F5C6C"/>
    <w:rsid w:val="004F63A2"/>
    <w:rsid w:val="004F6C0A"/>
    <w:rsid w:val="00500EA7"/>
    <w:rsid w:val="0050157C"/>
    <w:rsid w:val="00501FAE"/>
    <w:rsid w:val="00501FCB"/>
    <w:rsid w:val="0050274E"/>
    <w:rsid w:val="00502828"/>
    <w:rsid w:val="00503108"/>
    <w:rsid w:val="0050357F"/>
    <w:rsid w:val="0050496D"/>
    <w:rsid w:val="005060D9"/>
    <w:rsid w:val="00506382"/>
    <w:rsid w:val="00506A93"/>
    <w:rsid w:val="00506E28"/>
    <w:rsid w:val="00507F90"/>
    <w:rsid w:val="00511DED"/>
    <w:rsid w:val="00511F8C"/>
    <w:rsid w:val="00512B48"/>
    <w:rsid w:val="00513A34"/>
    <w:rsid w:val="00514D87"/>
    <w:rsid w:val="00514FC1"/>
    <w:rsid w:val="005159C8"/>
    <w:rsid w:val="00515D3D"/>
    <w:rsid w:val="0051774F"/>
    <w:rsid w:val="00520BD9"/>
    <w:rsid w:val="00520DFB"/>
    <w:rsid w:val="005214E4"/>
    <w:rsid w:val="00521524"/>
    <w:rsid w:val="00521B7C"/>
    <w:rsid w:val="00523D97"/>
    <w:rsid w:val="00524324"/>
    <w:rsid w:val="0052762A"/>
    <w:rsid w:val="00527E6A"/>
    <w:rsid w:val="00533526"/>
    <w:rsid w:val="00533896"/>
    <w:rsid w:val="0053461B"/>
    <w:rsid w:val="00534A82"/>
    <w:rsid w:val="00534C70"/>
    <w:rsid w:val="0053586A"/>
    <w:rsid w:val="005364F8"/>
    <w:rsid w:val="00537CBC"/>
    <w:rsid w:val="00537F17"/>
    <w:rsid w:val="00540DB2"/>
    <w:rsid w:val="00542F5B"/>
    <w:rsid w:val="00543085"/>
    <w:rsid w:val="00543C0D"/>
    <w:rsid w:val="00544654"/>
    <w:rsid w:val="00544877"/>
    <w:rsid w:val="00544A52"/>
    <w:rsid w:val="00544B87"/>
    <w:rsid w:val="00547255"/>
    <w:rsid w:val="00547351"/>
    <w:rsid w:val="0054751A"/>
    <w:rsid w:val="0054778A"/>
    <w:rsid w:val="00550D16"/>
    <w:rsid w:val="0055335A"/>
    <w:rsid w:val="005545E0"/>
    <w:rsid w:val="00555DDA"/>
    <w:rsid w:val="005568E2"/>
    <w:rsid w:val="00560114"/>
    <w:rsid w:val="00561490"/>
    <w:rsid w:val="00562468"/>
    <w:rsid w:val="0056445D"/>
    <w:rsid w:val="005647D8"/>
    <w:rsid w:val="0056623D"/>
    <w:rsid w:val="005671B0"/>
    <w:rsid w:val="005674DF"/>
    <w:rsid w:val="00567AA0"/>
    <w:rsid w:val="0057089C"/>
    <w:rsid w:val="00570D9A"/>
    <w:rsid w:val="00571B55"/>
    <w:rsid w:val="0057214B"/>
    <w:rsid w:val="00572FE3"/>
    <w:rsid w:val="00574AB1"/>
    <w:rsid w:val="00574C5F"/>
    <w:rsid w:val="0057503C"/>
    <w:rsid w:val="00575B07"/>
    <w:rsid w:val="00576F38"/>
    <w:rsid w:val="00577249"/>
    <w:rsid w:val="00580442"/>
    <w:rsid w:val="00580ED1"/>
    <w:rsid w:val="005814C2"/>
    <w:rsid w:val="00581F35"/>
    <w:rsid w:val="005834F3"/>
    <w:rsid w:val="00583C57"/>
    <w:rsid w:val="0058508D"/>
    <w:rsid w:val="005854A9"/>
    <w:rsid w:val="00585B83"/>
    <w:rsid w:val="00586C20"/>
    <w:rsid w:val="00587543"/>
    <w:rsid w:val="005938B3"/>
    <w:rsid w:val="005962AB"/>
    <w:rsid w:val="005976DC"/>
    <w:rsid w:val="005A12F2"/>
    <w:rsid w:val="005A41F6"/>
    <w:rsid w:val="005B050F"/>
    <w:rsid w:val="005B1280"/>
    <w:rsid w:val="005B1E0E"/>
    <w:rsid w:val="005B33E0"/>
    <w:rsid w:val="005B3898"/>
    <w:rsid w:val="005B4D11"/>
    <w:rsid w:val="005B4D44"/>
    <w:rsid w:val="005B50CD"/>
    <w:rsid w:val="005B56E7"/>
    <w:rsid w:val="005B63AD"/>
    <w:rsid w:val="005B6C79"/>
    <w:rsid w:val="005C0828"/>
    <w:rsid w:val="005C1865"/>
    <w:rsid w:val="005C49E7"/>
    <w:rsid w:val="005C6793"/>
    <w:rsid w:val="005D0EA3"/>
    <w:rsid w:val="005D2127"/>
    <w:rsid w:val="005D248C"/>
    <w:rsid w:val="005D265F"/>
    <w:rsid w:val="005D393B"/>
    <w:rsid w:val="005D4C53"/>
    <w:rsid w:val="005D5A52"/>
    <w:rsid w:val="005E0A9D"/>
    <w:rsid w:val="005E3330"/>
    <w:rsid w:val="005E3D34"/>
    <w:rsid w:val="005E40AB"/>
    <w:rsid w:val="005E5547"/>
    <w:rsid w:val="005E61A0"/>
    <w:rsid w:val="005E640E"/>
    <w:rsid w:val="005E6E2F"/>
    <w:rsid w:val="005E780E"/>
    <w:rsid w:val="005E788D"/>
    <w:rsid w:val="005F15BE"/>
    <w:rsid w:val="005F277F"/>
    <w:rsid w:val="005F2C9C"/>
    <w:rsid w:val="005F38EB"/>
    <w:rsid w:val="005F5899"/>
    <w:rsid w:val="005F641E"/>
    <w:rsid w:val="00600DF0"/>
    <w:rsid w:val="00601D97"/>
    <w:rsid w:val="006020BB"/>
    <w:rsid w:val="00602549"/>
    <w:rsid w:val="00603F41"/>
    <w:rsid w:val="00604A7F"/>
    <w:rsid w:val="00606E93"/>
    <w:rsid w:val="00610A0D"/>
    <w:rsid w:val="0061189C"/>
    <w:rsid w:val="00611917"/>
    <w:rsid w:val="0061306F"/>
    <w:rsid w:val="0061384F"/>
    <w:rsid w:val="00613BF2"/>
    <w:rsid w:val="00614AB8"/>
    <w:rsid w:val="00614FF9"/>
    <w:rsid w:val="006156E8"/>
    <w:rsid w:val="00615F0D"/>
    <w:rsid w:val="00617579"/>
    <w:rsid w:val="006179FC"/>
    <w:rsid w:val="006202EC"/>
    <w:rsid w:val="00621053"/>
    <w:rsid w:val="00621B88"/>
    <w:rsid w:val="006221FC"/>
    <w:rsid w:val="00622366"/>
    <w:rsid w:val="00623097"/>
    <w:rsid w:val="00623DD2"/>
    <w:rsid w:val="006248B5"/>
    <w:rsid w:val="006248ED"/>
    <w:rsid w:val="00625A2D"/>
    <w:rsid w:val="00626FC8"/>
    <w:rsid w:val="0062769E"/>
    <w:rsid w:val="00627DB4"/>
    <w:rsid w:val="00630156"/>
    <w:rsid w:val="00631454"/>
    <w:rsid w:val="006315F3"/>
    <w:rsid w:val="00631C05"/>
    <w:rsid w:val="006328A5"/>
    <w:rsid w:val="00632FEF"/>
    <w:rsid w:val="00634251"/>
    <w:rsid w:val="00634392"/>
    <w:rsid w:val="00635ACA"/>
    <w:rsid w:val="00635EB4"/>
    <w:rsid w:val="0063633B"/>
    <w:rsid w:val="006368D6"/>
    <w:rsid w:val="00636BCF"/>
    <w:rsid w:val="00637887"/>
    <w:rsid w:val="0064045C"/>
    <w:rsid w:val="00640A1F"/>
    <w:rsid w:val="00642013"/>
    <w:rsid w:val="0064325D"/>
    <w:rsid w:val="00644E7E"/>
    <w:rsid w:val="006475C4"/>
    <w:rsid w:val="00647F4C"/>
    <w:rsid w:val="00653957"/>
    <w:rsid w:val="00653BF3"/>
    <w:rsid w:val="00654B8F"/>
    <w:rsid w:val="00654BC4"/>
    <w:rsid w:val="0065638F"/>
    <w:rsid w:val="00657DD7"/>
    <w:rsid w:val="006608F6"/>
    <w:rsid w:val="00661940"/>
    <w:rsid w:val="0066470C"/>
    <w:rsid w:val="00664EC6"/>
    <w:rsid w:val="0066542D"/>
    <w:rsid w:val="0066552E"/>
    <w:rsid w:val="00666314"/>
    <w:rsid w:val="006670A6"/>
    <w:rsid w:val="00670211"/>
    <w:rsid w:val="00671404"/>
    <w:rsid w:val="0067169A"/>
    <w:rsid w:val="00671F61"/>
    <w:rsid w:val="00672ACB"/>
    <w:rsid w:val="00673CA3"/>
    <w:rsid w:val="006750CB"/>
    <w:rsid w:val="00675C33"/>
    <w:rsid w:val="0068223F"/>
    <w:rsid w:val="0068296C"/>
    <w:rsid w:val="00683D13"/>
    <w:rsid w:val="0068605C"/>
    <w:rsid w:val="006878C9"/>
    <w:rsid w:val="00687C8A"/>
    <w:rsid w:val="006909AC"/>
    <w:rsid w:val="00690F87"/>
    <w:rsid w:val="0069207A"/>
    <w:rsid w:val="00692656"/>
    <w:rsid w:val="00693543"/>
    <w:rsid w:val="00693A63"/>
    <w:rsid w:val="00693A95"/>
    <w:rsid w:val="00694477"/>
    <w:rsid w:val="00694EEC"/>
    <w:rsid w:val="00695215"/>
    <w:rsid w:val="00695E1F"/>
    <w:rsid w:val="00696551"/>
    <w:rsid w:val="0069747A"/>
    <w:rsid w:val="006A07BD"/>
    <w:rsid w:val="006A0C5F"/>
    <w:rsid w:val="006A44C4"/>
    <w:rsid w:val="006A4B0B"/>
    <w:rsid w:val="006A6B3D"/>
    <w:rsid w:val="006A6ED9"/>
    <w:rsid w:val="006A7CEE"/>
    <w:rsid w:val="006B154F"/>
    <w:rsid w:val="006B65C8"/>
    <w:rsid w:val="006B6B44"/>
    <w:rsid w:val="006C2A38"/>
    <w:rsid w:val="006C2B74"/>
    <w:rsid w:val="006C34AF"/>
    <w:rsid w:val="006C3C3B"/>
    <w:rsid w:val="006C3D24"/>
    <w:rsid w:val="006C4171"/>
    <w:rsid w:val="006C443B"/>
    <w:rsid w:val="006C4660"/>
    <w:rsid w:val="006C4F79"/>
    <w:rsid w:val="006C4FD7"/>
    <w:rsid w:val="006C567A"/>
    <w:rsid w:val="006C57EC"/>
    <w:rsid w:val="006C6B5E"/>
    <w:rsid w:val="006C73B9"/>
    <w:rsid w:val="006C7C6B"/>
    <w:rsid w:val="006C7EF4"/>
    <w:rsid w:val="006D0D16"/>
    <w:rsid w:val="006D2922"/>
    <w:rsid w:val="006D2F84"/>
    <w:rsid w:val="006D3308"/>
    <w:rsid w:val="006D364E"/>
    <w:rsid w:val="006D3CF0"/>
    <w:rsid w:val="006D5136"/>
    <w:rsid w:val="006D64B0"/>
    <w:rsid w:val="006D6A36"/>
    <w:rsid w:val="006D6FA3"/>
    <w:rsid w:val="006E0120"/>
    <w:rsid w:val="006E1EC8"/>
    <w:rsid w:val="006E2C3B"/>
    <w:rsid w:val="006E2C9E"/>
    <w:rsid w:val="006E2E66"/>
    <w:rsid w:val="006E3A4F"/>
    <w:rsid w:val="006E4049"/>
    <w:rsid w:val="006E4BB8"/>
    <w:rsid w:val="006E4E75"/>
    <w:rsid w:val="006E67D6"/>
    <w:rsid w:val="006E6809"/>
    <w:rsid w:val="006E7B77"/>
    <w:rsid w:val="006F0BA1"/>
    <w:rsid w:val="006F1BCE"/>
    <w:rsid w:val="006F3810"/>
    <w:rsid w:val="006F470F"/>
    <w:rsid w:val="006F67F1"/>
    <w:rsid w:val="006F71FA"/>
    <w:rsid w:val="00700BFB"/>
    <w:rsid w:val="00701150"/>
    <w:rsid w:val="007029FD"/>
    <w:rsid w:val="007050F3"/>
    <w:rsid w:val="007059D1"/>
    <w:rsid w:val="0070635F"/>
    <w:rsid w:val="00706E31"/>
    <w:rsid w:val="0070719E"/>
    <w:rsid w:val="007109F3"/>
    <w:rsid w:val="007113C2"/>
    <w:rsid w:val="00714282"/>
    <w:rsid w:val="00715B99"/>
    <w:rsid w:val="0071786D"/>
    <w:rsid w:val="0072075A"/>
    <w:rsid w:val="00721964"/>
    <w:rsid w:val="0072528A"/>
    <w:rsid w:val="0072531C"/>
    <w:rsid w:val="00725549"/>
    <w:rsid w:val="00726D49"/>
    <w:rsid w:val="007276EE"/>
    <w:rsid w:val="0073008A"/>
    <w:rsid w:val="00731212"/>
    <w:rsid w:val="00732782"/>
    <w:rsid w:val="0073493F"/>
    <w:rsid w:val="007373EC"/>
    <w:rsid w:val="00740D58"/>
    <w:rsid w:val="00740E47"/>
    <w:rsid w:val="00740F6A"/>
    <w:rsid w:val="0074122F"/>
    <w:rsid w:val="007416E5"/>
    <w:rsid w:val="007427B7"/>
    <w:rsid w:val="00742F56"/>
    <w:rsid w:val="007430D6"/>
    <w:rsid w:val="007451DD"/>
    <w:rsid w:val="00746183"/>
    <w:rsid w:val="007479B8"/>
    <w:rsid w:val="00750821"/>
    <w:rsid w:val="007511C1"/>
    <w:rsid w:val="00751926"/>
    <w:rsid w:val="00751B39"/>
    <w:rsid w:val="0075281E"/>
    <w:rsid w:val="0075338D"/>
    <w:rsid w:val="00754C57"/>
    <w:rsid w:val="00755348"/>
    <w:rsid w:val="00755BC8"/>
    <w:rsid w:val="00756A4A"/>
    <w:rsid w:val="00756D0B"/>
    <w:rsid w:val="00756FBE"/>
    <w:rsid w:val="007571A1"/>
    <w:rsid w:val="00757BC2"/>
    <w:rsid w:val="00757BDB"/>
    <w:rsid w:val="007609EB"/>
    <w:rsid w:val="00761DF1"/>
    <w:rsid w:val="007624E5"/>
    <w:rsid w:val="00765EB4"/>
    <w:rsid w:val="00766430"/>
    <w:rsid w:val="007666C7"/>
    <w:rsid w:val="007668BA"/>
    <w:rsid w:val="00766C7B"/>
    <w:rsid w:val="00767E1A"/>
    <w:rsid w:val="0077011C"/>
    <w:rsid w:val="00771EC7"/>
    <w:rsid w:val="00772CF4"/>
    <w:rsid w:val="0077332C"/>
    <w:rsid w:val="007743EF"/>
    <w:rsid w:val="00774A93"/>
    <w:rsid w:val="00775544"/>
    <w:rsid w:val="0077725E"/>
    <w:rsid w:val="007773F0"/>
    <w:rsid w:val="00780032"/>
    <w:rsid w:val="007815AB"/>
    <w:rsid w:val="0078248E"/>
    <w:rsid w:val="007825A6"/>
    <w:rsid w:val="00782C26"/>
    <w:rsid w:val="00783DAE"/>
    <w:rsid w:val="00783DC4"/>
    <w:rsid w:val="00786D9F"/>
    <w:rsid w:val="007877EC"/>
    <w:rsid w:val="00790F4F"/>
    <w:rsid w:val="007919F9"/>
    <w:rsid w:val="00791BF9"/>
    <w:rsid w:val="00791EF2"/>
    <w:rsid w:val="00791F29"/>
    <w:rsid w:val="007921ED"/>
    <w:rsid w:val="007922B7"/>
    <w:rsid w:val="00792620"/>
    <w:rsid w:val="007933C7"/>
    <w:rsid w:val="00793539"/>
    <w:rsid w:val="00793D90"/>
    <w:rsid w:val="00794DFB"/>
    <w:rsid w:val="00795AD3"/>
    <w:rsid w:val="0079679D"/>
    <w:rsid w:val="00796968"/>
    <w:rsid w:val="007A02C6"/>
    <w:rsid w:val="007A129D"/>
    <w:rsid w:val="007A1E9E"/>
    <w:rsid w:val="007A2996"/>
    <w:rsid w:val="007A32D5"/>
    <w:rsid w:val="007A45B1"/>
    <w:rsid w:val="007A52A3"/>
    <w:rsid w:val="007A55CA"/>
    <w:rsid w:val="007A5FA6"/>
    <w:rsid w:val="007A7140"/>
    <w:rsid w:val="007A7573"/>
    <w:rsid w:val="007B0619"/>
    <w:rsid w:val="007B0E21"/>
    <w:rsid w:val="007B2810"/>
    <w:rsid w:val="007B2BDF"/>
    <w:rsid w:val="007B434E"/>
    <w:rsid w:val="007B4531"/>
    <w:rsid w:val="007B46FB"/>
    <w:rsid w:val="007B4F3F"/>
    <w:rsid w:val="007B586A"/>
    <w:rsid w:val="007B5CEF"/>
    <w:rsid w:val="007B5DBD"/>
    <w:rsid w:val="007B7D93"/>
    <w:rsid w:val="007C0118"/>
    <w:rsid w:val="007C02B0"/>
    <w:rsid w:val="007C1772"/>
    <w:rsid w:val="007C1F1C"/>
    <w:rsid w:val="007C2EDE"/>
    <w:rsid w:val="007C2F63"/>
    <w:rsid w:val="007C39FB"/>
    <w:rsid w:val="007C3D18"/>
    <w:rsid w:val="007C58F2"/>
    <w:rsid w:val="007D0389"/>
    <w:rsid w:val="007D0475"/>
    <w:rsid w:val="007D2B85"/>
    <w:rsid w:val="007D2DA0"/>
    <w:rsid w:val="007E068D"/>
    <w:rsid w:val="007E0852"/>
    <w:rsid w:val="007E13A0"/>
    <w:rsid w:val="007E3883"/>
    <w:rsid w:val="007E3BDE"/>
    <w:rsid w:val="007E43C3"/>
    <w:rsid w:val="007E4F91"/>
    <w:rsid w:val="007E5DAA"/>
    <w:rsid w:val="007E61D8"/>
    <w:rsid w:val="007E667B"/>
    <w:rsid w:val="007E6C34"/>
    <w:rsid w:val="007E7065"/>
    <w:rsid w:val="007F06B5"/>
    <w:rsid w:val="007F2048"/>
    <w:rsid w:val="007F2B0D"/>
    <w:rsid w:val="007F444C"/>
    <w:rsid w:val="007F4A50"/>
    <w:rsid w:val="007F563C"/>
    <w:rsid w:val="007F5E19"/>
    <w:rsid w:val="007F6D62"/>
    <w:rsid w:val="00800992"/>
    <w:rsid w:val="00802515"/>
    <w:rsid w:val="008028B6"/>
    <w:rsid w:val="00802A95"/>
    <w:rsid w:val="00803125"/>
    <w:rsid w:val="00803850"/>
    <w:rsid w:val="00803E87"/>
    <w:rsid w:val="00805B58"/>
    <w:rsid w:val="008116CA"/>
    <w:rsid w:val="00813365"/>
    <w:rsid w:val="0081343C"/>
    <w:rsid w:val="00814631"/>
    <w:rsid w:val="00815666"/>
    <w:rsid w:val="008165C5"/>
    <w:rsid w:val="008167BB"/>
    <w:rsid w:val="00817E44"/>
    <w:rsid w:val="00817FD2"/>
    <w:rsid w:val="00820AD3"/>
    <w:rsid w:val="00820B53"/>
    <w:rsid w:val="00820C88"/>
    <w:rsid w:val="008210D9"/>
    <w:rsid w:val="0082168F"/>
    <w:rsid w:val="00821EC9"/>
    <w:rsid w:val="008236CC"/>
    <w:rsid w:val="00823AF3"/>
    <w:rsid w:val="00823F39"/>
    <w:rsid w:val="00825F34"/>
    <w:rsid w:val="008265A2"/>
    <w:rsid w:val="00826A97"/>
    <w:rsid w:val="008314B1"/>
    <w:rsid w:val="008318E1"/>
    <w:rsid w:val="00832C65"/>
    <w:rsid w:val="0083339A"/>
    <w:rsid w:val="00835786"/>
    <w:rsid w:val="00836E95"/>
    <w:rsid w:val="00840901"/>
    <w:rsid w:val="00840E81"/>
    <w:rsid w:val="00840EEE"/>
    <w:rsid w:val="00841456"/>
    <w:rsid w:val="00842B90"/>
    <w:rsid w:val="00843FBC"/>
    <w:rsid w:val="008446A1"/>
    <w:rsid w:val="00844B73"/>
    <w:rsid w:val="00844FF7"/>
    <w:rsid w:val="00845721"/>
    <w:rsid w:val="008460F9"/>
    <w:rsid w:val="008462D8"/>
    <w:rsid w:val="00846B20"/>
    <w:rsid w:val="00847D70"/>
    <w:rsid w:val="008500E5"/>
    <w:rsid w:val="0085268F"/>
    <w:rsid w:val="008531A6"/>
    <w:rsid w:val="0085579A"/>
    <w:rsid w:val="008577D3"/>
    <w:rsid w:val="0085794C"/>
    <w:rsid w:val="0086039B"/>
    <w:rsid w:val="00860479"/>
    <w:rsid w:val="008618A1"/>
    <w:rsid w:val="0086268F"/>
    <w:rsid w:val="00862E75"/>
    <w:rsid w:val="00863DB6"/>
    <w:rsid w:val="0086413D"/>
    <w:rsid w:val="008647DD"/>
    <w:rsid w:val="00864B76"/>
    <w:rsid w:val="00864F79"/>
    <w:rsid w:val="00866429"/>
    <w:rsid w:val="008666F3"/>
    <w:rsid w:val="00870F21"/>
    <w:rsid w:val="008714D5"/>
    <w:rsid w:val="00871963"/>
    <w:rsid w:val="00872B46"/>
    <w:rsid w:val="00873E22"/>
    <w:rsid w:val="00874B8B"/>
    <w:rsid w:val="008753FA"/>
    <w:rsid w:val="00876036"/>
    <w:rsid w:val="00880BA7"/>
    <w:rsid w:val="00880CE5"/>
    <w:rsid w:val="00881FEB"/>
    <w:rsid w:val="00882BBF"/>
    <w:rsid w:val="00883485"/>
    <w:rsid w:val="00883B30"/>
    <w:rsid w:val="00884056"/>
    <w:rsid w:val="00884347"/>
    <w:rsid w:val="00885639"/>
    <w:rsid w:val="00885B0A"/>
    <w:rsid w:val="00885E88"/>
    <w:rsid w:val="00887518"/>
    <w:rsid w:val="00887A22"/>
    <w:rsid w:val="00887BBD"/>
    <w:rsid w:val="008919F3"/>
    <w:rsid w:val="00892C8C"/>
    <w:rsid w:val="0089466A"/>
    <w:rsid w:val="00894991"/>
    <w:rsid w:val="00895DDC"/>
    <w:rsid w:val="00897393"/>
    <w:rsid w:val="00897781"/>
    <w:rsid w:val="008A0CBA"/>
    <w:rsid w:val="008A1066"/>
    <w:rsid w:val="008A1484"/>
    <w:rsid w:val="008A40D8"/>
    <w:rsid w:val="008A4B5C"/>
    <w:rsid w:val="008A628D"/>
    <w:rsid w:val="008A71FA"/>
    <w:rsid w:val="008A7434"/>
    <w:rsid w:val="008B1329"/>
    <w:rsid w:val="008B3075"/>
    <w:rsid w:val="008B3176"/>
    <w:rsid w:val="008B3321"/>
    <w:rsid w:val="008B43AB"/>
    <w:rsid w:val="008B5F0D"/>
    <w:rsid w:val="008C2D60"/>
    <w:rsid w:val="008C35ED"/>
    <w:rsid w:val="008C6AA2"/>
    <w:rsid w:val="008C725A"/>
    <w:rsid w:val="008C7826"/>
    <w:rsid w:val="008C7AFE"/>
    <w:rsid w:val="008C7FBB"/>
    <w:rsid w:val="008D1213"/>
    <w:rsid w:val="008D1B28"/>
    <w:rsid w:val="008D2EA5"/>
    <w:rsid w:val="008D3BBA"/>
    <w:rsid w:val="008D698C"/>
    <w:rsid w:val="008D70FD"/>
    <w:rsid w:val="008E06EE"/>
    <w:rsid w:val="008E09AD"/>
    <w:rsid w:val="008E232B"/>
    <w:rsid w:val="008E2834"/>
    <w:rsid w:val="008E299A"/>
    <w:rsid w:val="008E3602"/>
    <w:rsid w:val="008E4426"/>
    <w:rsid w:val="008E4EA5"/>
    <w:rsid w:val="008E5367"/>
    <w:rsid w:val="008E5865"/>
    <w:rsid w:val="008E624B"/>
    <w:rsid w:val="008E76D0"/>
    <w:rsid w:val="008E7C38"/>
    <w:rsid w:val="008F01EC"/>
    <w:rsid w:val="008F02F1"/>
    <w:rsid w:val="008F1489"/>
    <w:rsid w:val="008F2391"/>
    <w:rsid w:val="008F247C"/>
    <w:rsid w:val="008F3280"/>
    <w:rsid w:val="008F4E37"/>
    <w:rsid w:val="008F4E63"/>
    <w:rsid w:val="008F5023"/>
    <w:rsid w:val="008F5884"/>
    <w:rsid w:val="008F5B17"/>
    <w:rsid w:val="008F7E6D"/>
    <w:rsid w:val="00902B58"/>
    <w:rsid w:val="00903006"/>
    <w:rsid w:val="009036F0"/>
    <w:rsid w:val="00903C73"/>
    <w:rsid w:val="009045C6"/>
    <w:rsid w:val="00904A91"/>
    <w:rsid w:val="00905127"/>
    <w:rsid w:val="0090575F"/>
    <w:rsid w:val="00905F31"/>
    <w:rsid w:val="0090679A"/>
    <w:rsid w:val="00906841"/>
    <w:rsid w:val="00907AFF"/>
    <w:rsid w:val="009115B8"/>
    <w:rsid w:val="00911EA9"/>
    <w:rsid w:val="00912930"/>
    <w:rsid w:val="00914ADF"/>
    <w:rsid w:val="00914C23"/>
    <w:rsid w:val="00915D26"/>
    <w:rsid w:val="00916724"/>
    <w:rsid w:val="00916A16"/>
    <w:rsid w:val="00920120"/>
    <w:rsid w:val="00923A02"/>
    <w:rsid w:val="00923AF3"/>
    <w:rsid w:val="009248A8"/>
    <w:rsid w:val="0092562F"/>
    <w:rsid w:val="00927CDF"/>
    <w:rsid w:val="009306CB"/>
    <w:rsid w:val="00931ED4"/>
    <w:rsid w:val="009322FE"/>
    <w:rsid w:val="00932A68"/>
    <w:rsid w:val="0093487C"/>
    <w:rsid w:val="00937AE6"/>
    <w:rsid w:val="00940F6E"/>
    <w:rsid w:val="00940FA6"/>
    <w:rsid w:val="00941135"/>
    <w:rsid w:val="0094223A"/>
    <w:rsid w:val="00942638"/>
    <w:rsid w:val="009439EA"/>
    <w:rsid w:val="00943C74"/>
    <w:rsid w:val="0094456D"/>
    <w:rsid w:val="009460F5"/>
    <w:rsid w:val="00946AF4"/>
    <w:rsid w:val="009475AC"/>
    <w:rsid w:val="0094789B"/>
    <w:rsid w:val="00947BA9"/>
    <w:rsid w:val="009501B5"/>
    <w:rsid w:val="00951A78"/>
    <w:rsid w:val="009522C8"/>
    <w:rsid w:val="009524B6"/>
    <w:rsid w:val="009526DF"/>
    <w:rsid w:val="0095567C"/>
    <w:rsid w:val="009560B3"/>
    <w:rsid w:val="009612AD"/>
    <w:rsid w:val="00961427"/>
    <w:rsid w:val="0096318C"/>
    <w:rsid w:val="009634D7"/>
    <w:rsid w:val="00964206"/>
    <w:rsid w:val="00964ADC"/>
    <w:rsid w:val="00964C0D"/>
    <w:rsid w:val="00965D38"/>
    <w:rsid w:val="009667C5"/>
    <w:rsid w:val="009671F0"/>
    <w:rsid w:val="00971382"/>
    <w:rsid w:val="00971F4A"/>
    <w:rsid w:val="00972011"/>
    <w:rsid w:val="00972839"/>
    <w:rsid w:val="009737F9"/>
    <w:rsid w:val="00973FDE"/>
    <w:rsid w:val="0097538B"/>
    <w:rsid w:val="00975D95"/>
    <w:rsid w:val="0097741F"/>
    <w:rsid w:val="009779B4"/>
    <w:rsid w:val="00980124"/>
    <w:rsid w:val="00983CA5"/>
    <w:rsid w:val="0098555B"/>
    <w:rsid w:val="00985F1C"/>
    <w:rsid w:val="0098603D"/>
    <w:rsid w:val="00986FB4"/>
    <w:rsid w:val="00987E87"/>
    <w:rsid w:val="009928C0"/>
    <w:rsid w:val="009962E7"/>
    <w:rsid w:val="00997259"/>
    <w:rsid w:val="009A03B0"/>
    <w:rsid w:val="009A0A6F"/>
    <w:rsid w:val="009A12ED"/>
    <w:rsid w:val="009A1668"/>
    <w:rsid w:val="009A25AE"/>
    <w:rsid w:val="009A42EF"/>
    <w:rsid w:val="009A4E41"/>
    <w:rsid w:val="009A6247"/>
    <w:rsid w:val="009A6879"/>
    <w:rsid w:val="009A69E8"/>
    <w:rsid w:val="009A6A1F"/>
    <w:rsid w:val="009A70B0"/>
    <w:rsid w:val="009A7784"/>
    <w:rsid w:val="009B01B3"/>
    <w:rsid w:val="009B0D70"/>
    <w:rsid w:val="009B11A9"/>
    <w:rsid w:val="009B196B"/>
    <w:rsid w:val="009B3BA8"/>
    <w:rsid w:val="009B4508"/>
    <w:rsid w:val="009B4CA2"/>
    <w:rsid w:val="009B5180"/>
    <w:rsid w:val="009B5DEA"/>
    <w:rsid w:val="009B5E93"/>
    <w:rsid w:val="009B668E"/>
    <w:rsid w:val="009B696D"/>
    <w:rsid w:val="009C020C"/>
    <w:rsid w:val="009C061E"/>
    <w:rsid w:val="009C0935"/>
    <w:rsid w:val="009C1239"/>
    <w:rsid w:val="009C1279"/>
    <w:rsid w:val="009C2ACD"/>
    <w:rsid w:val="009C4719"/>
    <w:rsid w:val="009C4753"/>
    <w:rsid w:val="009C4D57"/>
    <w:rsid w:val="009D3990"/>
    <w:rsid w:val="009D3DBE"/>
    <w:rsid w:val="009D3DCF"/>
    <w:rsid w:val="009D57C6"/>
    <w:rsid w:val="009D7807"/>
    <w:rsid w:val="009E1A2F"/>
    <w:rsid w:val="009E1C82"/>
    <w:rsid w:val="009E2192"/>
    <w:rsid w:val="009E2256"/>
    <w:rsid w:val="009E23B3"/>
    <w:rsid w:val="009E252A"/>
    <w:rsid w:val="009E3613"/>
    <w:rsid w:val="009E37DA"/>
    <w:rsid w:val="009E4A81"/>
    <w:rsid w:val="009E5F40"/>
    <w:rsid w:val="009E69C8"/>
    <w:rsid w:val="009E769C"/>
    <w:rsid w:val="009F0A4C"/>
    <w:rsid w:val="009F18ED"/>
    <w:rsid w:val="009F2AC6"/>
    <w:rsid w:val="009F3490"/>
    <w:rsid w:val="009F4679"/>
    <w:rsid w:val="009F6E12"/>
    <w:rsid w:val="00A01932"/>
    <w:rsid w:val="00A034C7"/>
    <w:rsid w:val="00A034D9"/>
    <w:rsid w:val="00A03EA3"/>
    <w:rsid w:val="00A04E8A"/>
    <w:rsid w:val="00A0549C"/>
    <w:rsid w:val="00A0681B"/>
    <w:rsid w:val="00A07C00"/>
    <w:rsid w:val="00A111EC"/>
    <w:rsid w:val="00A1141B"/>
    <w:rsid w:val="00A12709"/>
    <w:rsid w:val="00A13DEF"/>
    <w:rsid w:val="00A145C3"/>
    <w:rsid w:val="00A14BF3"/>
    <w:rsid w:val="00A150DF"/>
    <w:rsid w:val="00A15213"/>
    <w:rsid w:val="00A15368"/>
    <w:rsid w:val="00A21CD4"/>
    <w:rsid w:val="00A2251F"/>
    <w:rsid w:val="00A231BE"/>
    <w:rsid w:val="00A23E6E"/>
    <w:rsid w:val="00A24D99"/>
    <w:rsid w:val="00A263F5"/>
    <w:rsid w:val="00A269FE"/>
    <w:rsid w:val="00A2734C"/>
    <w:rsid w:val="00A3072F"/>
    <w:rsid w:val="00A30C98"/>
    <w:rsid w:val="00A313E9"/>
    <w:rsid w:val="00A31828"/>
    <w:rsid w:val="00A32C29"/>
    <w:rsid w:val="00A3372F"/>
    <w:rsid w:val="00A343CC"/>
    <w:rsid w:val="00A34479"/>
    <w:rsid w:val="00A349CE"/>
    <w:rsid w:val="00A35D7B"/>
    <w:rsid w:val="00A35DC8"/>
    <w:rsid w:val="00A36061"/>
    <w:rsid w:val="00A40BE9"/>
    <w:rsid w:val="00A4609C"/>
    <w:rsid w:val="00A46CD8"/>
    <w:rsid w:val="00A46F9F"/>
    <w:rsid w:val="00A50CAE"/>
    <w:rsid w:val="00A51CB9"/>
    <w:rsid w:val="00A5254E"/>
    <w:rsid w:val="00A52ACF"/>
    <w:rsid w:val="00A53D24"/>
    <w:rsid w:val="00A53E24"/>
    <w:rsid w:val="00A57345"/>
    <w:rsid w:val="00A618B3"/>
    <w:rsid w:val="00A62D1B"/>
    <w:rsid w:val="00A62FD1"/>
    <w:rsid w:val="00A65B94"/>
    <w:rsid w:val="00A67C9A"/>
    <w:rsid w:val="00A67D70"/>
    <w:rsid w:val="00A71A96"/>
    <w:rsid w:val="00A71C0B"/>
    <w:rsid w:val="00A745B7"/>
    <w:rsid w:val="00A75A55"/>
    <w:rsid w:val="00A75AAA"/>
    <w:rsid w:val="00A75B97"/>
    <w:rsid w:val="00A75EF5"/>
    <w:rsid w:val="00A76619"/>
    <w:rsid w:val="00A76C91"/>
    <w:rsid w:val="00A779BA"/>
    <w:rsid w:val="00A801AC"/>
    <w:rsid w:val="00A803E1"/>
    <w:rsid w:val="00A81D1C"/>
    <w:rsid w:val="00A82BB0"/>
    <w:rsid w:val="00A83977"/>
    <w:rsid w:val="00A83B19"/>
    <w:rsid w:val="00A84721"/>
    <w:rsid w:val="00A84C5A"/>
    <w:rsid w:val="00A90BF1"/>
    <w:rsid w:val="00A9105A"/>
    <w:rsid w:val="00A92C37"/>
    <w:rsid w:val="00A943FE"/>
    <w:rsid w:val="00A94878"/>
    <w:rsid w:val="00A9564C"/>
    <w:rsid w:val="00A96C41"/>
    <w:rsid w:val="00A9741F"/>
    <w:rsid w:val="00A9763B"/>
    <w:rsid w:val="00A97CDD"/>
    <w:rsid w:val="00AA04F3"/>
    <w:rsid w:val="00AA3A71"/>
    <w:rsid w:val="00AA5A9D"/>
    <w:rsid w:val="00AA5FC7"/>
    <w:rsid w:val="00AA62AF"/>
    <w:rsid w:val="00AA680C"/>
    <w:rsid w:val="00AB04F1"/>
    <w:rsid w:val="00AB0D98"/>
    <w:rsid w:val="00AB184C"/>
    <w:rsid w:val="00AB3577"/>
    <w:rsid w:val="00AB3FAC"/>
    <w:rsid w:val="00AB4973"/>
    <w:rsid w:val="00AB560C"/>
    <w:rsid w:val="00AB5729"/>
    <w:rsid w:val="00AC007F"/>
    <w:rsid w:val="00AC260E"/>
    <w:rsid w:val="00AC321B"/>
    <w:rsid w:val="00AC3240"/>
    <w:rsid w:val="00AC39A7"/>
    <w:rsid w:val="00AC43B4"/>
    <w:rsid w:val="00AC48E4"/>
    <w:rsid w:val="00AC4E53"/>
    <w:rsid w:val="00AC58CF"/>
    <w:rsid w:val="00AC5D1C"/>
    <w:rsid w:val="00AC6B12"/>
    <w:rsid w:val="00AD0E9E"/>
    <w:rsid w:val="00AD123F"/>
    <w:rsid w:val="00AD1411"/>
    <w:rsid w:val="00AD1EE9"/>
    <w:rsid w:val="00AD26AD"/>
    <w:rsid w:val="00AD2841"/>
    <w:rsid w:val="00AD3663"/>
    <w:rsid w:val="00AD41DC"/>
    <w:rsid w:val="00AD5FA7"/>
    <w:rsid w:val="00AD7719"/>
    <w:rsid w:val="00AD782F"/>
    <w:rsid w:val="00AD7ABD"/>
    <w:rsid w:val="00AE0130"/>
    <w:rsid w:val="00AE33AE"/>
    <w:rsid w:val="00AE3E42"/>
    <w:rsid w:val="00AE4FE5"/>
    <w:rsid w:val="00AE563D"/>
    <w:rsid w:val="00AE5CE7"/>
    <w:rsid w:val="00AF039E"/>
    <w:rsid w:val="00AF0ABC"/>
    <w:rsid w:val="00AF11CE"/>
    <w:rsid w:val="00AF1574"/>
    <w:rsid w:val="00AF40E8"/>
    <w:rsid w:val="00AF42A0"/>
    <w:rsid w:val="00AF5B09"/>
    <w:rsid w:val="00AF5C30"/>
    <w:rsid w:val="00AF7B3F"/>
    <w:rsid w:val="00AF7C30"/>
    <w:rsid w:val="00B0002F"/>
    <w:rsid w:val="00B000AB"/>
    <w:rsid w:val="00B00BCA"/>
    <w:rsid w:val="00B01918"/>
    <w:rsid w:val="00B025A3"/>
    <w:rsid w:val="00B03E82"/>
    <w:rsid w:val="00B04244"/>
    <w:rsid w:val="00B04B90"/>
    <w:rsid w:val="00B06F3F"/>
    <w:rsid w:val="00B07449"/>
    <w:rsid w:val="00B12E1C"/>
    <w:rsid w:val="00B12F61"/>
    <w:rsid w:val="00B15667"/>
    <w:rsid w:val="00B171E8"/>
    <w:rsid w:val="00B179FC"/>
    <w:rsid w:val="00B17A99"/>
    <w:rsid w:val="00B21BA8"/>
    <w:rsid w:val="00B236D7"/>
    <w:rsid w:val="00B23ED5"/>
    <w:rsid w:val="00B24D48"/>
    <w:rsid w:val="00B2530A"/>
    <w:rsid w:val="00B253A1"/>
    <w:rsid w:val="00B25EEA"/>
    <w:rsid w:val="00B319D0"/>
    <w:rsid w:val="00B34AC6"/>
    <w:rsid w:val="00B35C1C"/>
    <w:rsid w:val="00B35D97"/>
    <w:rsid w:val="00B360B5"/>
    <w:rsid w:val="00B37555"/>
    <w:rsid w:val="00B37EA4"/>
    <w:rsid w:val="00B4167C"/>
    <w:rsid w:val="00B4275B"/>
    <w:rsid w:val="00B42E17"/>
    <w:rsid w:val="00B4458E"/>
    <w:rsid w:val="00B446CC"/>
    <w:rsid w:val="00B44A5B"/>
    <w:rsid w:val="00B4610D"/>
    <w:rsid w:val="00B46154"/>
    <w:rsid w:val="00B46925"/>
    <w:rsid w:val="00B51B11"/>
    <w:rsid w:val="00B55402"/>
    <w:rsid w:val="00B56C0C"/>
    <w:rsid w:val="00B5760A"/>
    <w:rsid w:val="00B57D31"/>
    <w:rsid w:val="00B62D54"/>
    <w:rsid w:val="00B651E8"/>
    <w:rsid w:val="00B67396"/>
    <w:rsid w:val="00B70AB7"/>
    <w:rsid w:val="00B7198E"/>
    <w:rsid w:val="00B72512"/>
    <w:rsid w:val="00B730DA"/>
    <w:rsid w:val="00B74486"/>
    <w:rsid w:val="00B74881"/>
    <w:rsid w:val="00B800D3"/>
    <w:rsid w:val="00B8193E"/>
    <w:rsid w:val="00B837A5"/>
    <w:rsid w:val="00B8524F"/>
    <w:rsid w:val="00B862F3"/>
    <w:rsid w:val="00B864DF"/>
    <w:rsid w:val="00B86ACD"/>
    <w:rsid w:val="00B90814"/>
    <w:rsid w:val="00B91C6D"/>
    <w:rsid w:val="00B926B0"/>
    <w:rsid w:val="00B929CE"/>
    <w:rsid w:val="00B93E89"/>
    <w:rsid w:val="00B96BCB"/>
    <w:rsid w:val="00B96EB5"/>
    <w:rsid w:val="00BA108C"/>
    <w:rsid w:val="00BA450C"/>
    <w:rsid w:val="00BA4BB5"/>
    <w:rsid w:val="00BB0019"/>
    <w:rsid w:val="00BB0ADA"/>
    <w:rsid w:val="00BB105B"/>
    <w:rsid w:val="00BB2A35"/>
    <w:rsid w:val="00BB5068"/>
    <w:rsid w:val="00BB6FCF"/>
    <w:rsid w:val="00BB726C"/>
    <w:rsid w:val="00BB72C9"/>
    <w:rsid w:val="00BC108D"/>
    <w:rsid w:val="00BC1C3B"/>
    <w:rsid w:val="00BC1CBE"/>
    <w:rsid w:val="00BC28E2"/>
    <w:rsid w:val="00BC2DCA"/>
    <w:rsid w:val="00BC34DB"/>
    <w:rsid w:val="00BC3D89"/>
    <w:rsid w:val="00BC6A3A"/>
    <w:rsid w:val="00BD09FD"/>
    <w:rsid w:val="00BD14AB"/>
    <w:rsid w:val="00BD1C7A"/>
    <w:rsid w:val="00BD3AFD"/>
    <w:rsid w:val="00BD48F6"/>
    <w:rsid w:val="00BD5138"/>
    <w:rsid w:val="00BE21B0"/>
    <w:rsid w:val="00BE2B73"/>
    <w:rsid w:val="00BE3000"/>
    <w:rsid w:val="00BE5455"/>
    <w:rsid w:val="00BE7010"/>
    <w:rsid w:val="00BE7764"/>
    <w:rsid w:val="00BE7FF0"/>
    <w:rsid w:val="00BF20BE"/>
    <w:rsid w:val="00BF224C"/>
    <w:rsid w:val="00BF29F6"/>
    <w:rsid w:val="00BF36E1"/>
    <w:rsid w:val="00BF44A0"/>
    <w:rsid w:val="00BF4F60"/>
    <w:rsid w:val="00BF6556"/>
    <w:rsid w:val="00BF7B4F"/>
    <w:rsid w:val="00C000C1"/>
    <w:rsid w:val="00C024B2"/>
    <w:rsid w:val="00C03028"/>
    <w:rsid w:val="00C04111"/>
    <w:rsid w:val="00C04DB1"/>
    <w:rsid w:val="00C058BF"/>
    <w:rsid w:val="00C05ABC"/>
    <w:rsid w:val="00C068E1"/>
    <w:rsid w:val="00C113C6"/>
    <w:rsid w:val="00C11728"/>
    <w:rsid w:val="00C12CC9"/>
    <w:rsid w:val="00C1316E"/>
    <w:rsid w:val="00C1397D"/>
    <w:rsid w:val="00C13AA9"/>
    <w:rsid w:val="00C13C2F"/>
    <w:rsid w:val="00C144EA"/>
    <w:rsid w:val="00C150B2"/>
    <w:rsid w:val="00C1534E"/>
    <w:rsid w:val="00C15AF2"/>
    <w:rsid w:val="00C15BE8"/>
    <w:rsid w:val="00C178D1"/>
    <w:rsid w:val="00C17D40"/>
    <w:rsid w:val="00C20B6C"/>
    <w:rsid w:val="00C20E2E"/>
    <w:rsid w:val="00C20EBE"/>
    <w:rsid w:val="00C21F51"/>
    <w:rsid w:val="00C233B1"/>
    <w:rsid w:val="00C24F51"/>
    <w:rsid w:val="00C275AA"/>
    <w:rsid w:val="00C30BD7"/>
    <w:rsid w:val="00C30DD4"/>
    <w:rsid w:val="00C31070"/>
    <w:rsid w:val="00C33CC1"/>
    <w:rsid w:val="00C341D3"/>
    <w:rsid w:val="00C347CB"/>
    <w:rsid w:val="00C352C8"/>
    <w:rsid w:val="00C35632"/>
    <w:rsid w:val="00C35F0B"/>
    <w:rsid w:val="00C36C1B"/>
    <w:rsid w:val="00C45685"/>
    <w:rsid w:val="00C47105"/>
    <w:rsid w:val="00C51024"/>
    <w:rsid w:val="00C520B9"/>
    <w:rsid w:val="00C52947"/>
    <w:rsid w:val="00C541BA"/>
    <w:rsid w:val="00C546AC"/>
    <w:rsid w:val="00C54FA1"/>
    <w:rsid w:val="00C5524D"/>
    <w:rsid w:val="00C6055A"/>
    <w:rsid w:val="00C60809"/>
    <w:rsid w:val="00C615DD"/>
    <w:rsid w:val="00C6180E"/>
    <w:rsid w:val="00C61998"/>
    <w:rsid w:val="00C6200E"/>
    <w:rsid w:val="00C6741C"/>
    <w:rsid w:val="00C70D2F"/>
    <w:rsid w:val="00C71749"/>
    <w:rsid w:val="00C7316A"/>
    <w:rsid w:val="00C742D3"/>
    <w:rsid w:val="00C7626D"/>
    <w:rsid w:val="00C76B70"/>
    <w:rsid w:val="00C77A24"/>
    <w:rsid w:val="00C8052E"/>
    <w:rsid w:val="00C81D21"/>
    <w:rsid w:val="00C81EB9"/>
    <w:rsid w:val="00C821BB"/>
    <w:rsid w:val="00C823E4"/>
    <w:rsid w:val="00C8283F"/>
    <w:rsid w:val="00C84EF5"/>
    <w:rsid w:val="00C85ED2"/>
    <w:rsid w:val="00C86EFD"/>
    <w:rsid w:val="00C86FA2"/>
    <w:rsid w:val="00C87AC3"/>
    <w:rsid w:val="00C9098C"/>
    <w:rsid w:val="00C92281"/>
    <w:rsid w:val="00C92C70"/>
    <w:rsid w:val="00C937C3"/>
    <w:rsid w:val="00C93CAF"/>
    <w:rsid w:val="00C94EFC"/>
    <w:rsid w:val="00C959DD"/>
    <w:rsid w:val="00C963A6"/>
    <w:rsid w:val="00C96EE3"/>
    <w:rsid w:val="00C972CF"/>
    <w:rsid w:val="00CA1C1D"/>
    <w:rsid w:val="00CA275A"/>
    <w:rsid w:val="00CA34B5"/>
    <w:rsid w:val="00CA395F"/>
    <w:rsid w:val="00CA3A13"/>
    <w:rsid w:val="00CA3EB7"/>
    <w:rsid w:val="00CA41A7"/>
    <w:rsid w:val="00CA6438"/>
    <w:rsid w:val="00CA77CE"/>
    <w:rsid w:val="00CA7D04"/>
    <w:rsid w:val="00CA7D6A"/>
    <w:rsid w:val="00CA7EFE"/>
    <w:rsid w:val="00CA7F3F"/>
    <w:rsid w:val="00CB220A"/>
    <w:rsid w:val="00CB31DE"/>
    <w:rsid w:val="00CB3602"/>
    <w:rsid w:val="00CB532F"/>
    <w:rsid w:val="00CB6F40"/>
    <w:rsid w:val="00CC026A"/>
    <w:rsid w:val="00CC0DB5"/>
    <w:rsid w:val="00CC1774"/>
    <w:rsid w:val="00CC2664"/>
    <w:rsid w:val="00CC3EAC"/>
    <w:rsid w:val="00CC4849"/>
    <w:rsid w:val="00CC4C31"/>
    <w:rsid w:val="00CC5C5A"/>
    <w:rsid w:val="00CC5D80"/>
    <w:rsid w:val="00CC5EAF"/>
    <w:rsid w:val="00CC607D"/>
    <w:rsid w:val="00CC63D7"/>
    <w:rsid w:val="00CC69B1"/>
    <w:rsid w:val="00CC73C6"/>
    <w:rsid w:val="00CC779C"/>
    <w:rsid w:val="00CD083D"/>
    <w:rsid w:val="00CD09CD"/>
    <w:rsid w:val="00CD36AE"/>
    <w:rsid w:val="00CD3A21"/>
    <w:rsid w:val="00CD3D62"/>
    <w:rsid w:val="00CD4737"/>
    <w:rsid w:val="00CD71C8"/>
    <w:rsid w:val="00CD7761"/>
    <w:rsid w:val="00CE3207"/>
    <w:rsid w:val="00CE36D5"/>
    <w:rsid w:val="00CE37C5"/>
    <w:rsid w:val="00CE3F9C"/>
    <w:rsid w:val="00CE499F"/>
    <w:rsid w:val="00CE5180"/>
    <w:rsid w:val="00CE59F3"/>
    <w:rsid w:val="00CE5B88"/>
    <w:rsid w:val="00CE613B"/>
    <w:rsid w:val="00CE6EAB"/>
    <w:rsid w:val="00CE7241"/>
    <w:rsid w:val="00CF00A4"/>
    <w:rsid w:val="00CF0535"/>
    <w:rsid w:val="00CF3E30"/>
    <w:rsid w:val="00CF3EFC"/>
    <w:rsid w:val="00CF6CA1"/>
    <w:rsid w:val="00CF768B"/>
    <w:rsid w:val="00CF7843"/>
    <w:rsid w:val="00D0265E"/>
    <w:rsid w:val="00D02F68"/>
    <w:rsid w:val="00D040F7"/>
    <w:rsid w:val="00D04E45"/>
    <w:rsid w:val="00D06C4F"/>
    <w:rsid w:val="00D06C6B"/>
    <w:rsid w:val="00D07C28"/>
    <w:rsid w:val="00D10223"/>
    <w:rsid w:val="00D116BF"/>
    <w:rsid w:val="00D129AA"/>
    <w:rsid w:val="00D141E9"/>
    <w:rsid w:val="00D14EAA"/>
    <w:rsid w:val="00D15207"/>
    <w:rsid w:val="00D17C27"/>
    <w:rsid w:val="00D17F09"/>
    <w:rsid w:val="00D17F1A"/>
    <w:rsid w:val="00D20973"/>
    <w:rsid w:val="00D215AE"/>
    <w:rsid w:val="00D219E5"/>
    <w:rsid w:val="00D21BD9"/>
    <w:rsid w:val="00D2251F"/>
    <w:rsid w:val="00D23D3F"/>
    <w:rsid w:val="00D246F8"/>
    <w:rsid w:val="00D25B44"/>
    <w:rsid w:val="00D26219"/>
    <w:rsid w:val="00D26900"/>
    <w:rsid w:val="00D27C37"/>
    <w:rsid w:val="00D30DD2"/>
    <w:rsid w:val="00D31A22"/>
    <w:rsid w:val="00D31B41"/>
    <w:rsid w:val="00D32DCA"/>
    <w:rsid w:val="00D34A15"/>
    <w:rsid w:val="00D3538D"/>
    <w:rsid w:val="00D353E3"/>
    <w:rsid w:val="00D3628F"/>
    <w:rsid w:val="00D36CA0"/>
    <w:rsid w:val="00D40181"/>
    <w:rsid w:val="00D430E7"/>
    <w:rsid w:val="00D43617"/>
    <w:rsid w:val="00D44775"/>
    <w:rsid w:val="00D45062"/>
    <w:rsid w:val="00D4651D"/>
    <w:rsid w:val="00D46CDC"/>
    <w:rsid w:val="00D4702A"/>
    <w:rsid w:val="00D472A0"/>
    <w:rsid w:val="00D47872"/>
    <w:rsid w:val="00D478AB"/>
    <w:rsid w:val="00D5090A"/>
    <w:rsid w:val="00D50E67"/>
    <w:rsid w:val="00D50F5C"/>
    <w:rsid w:val="00D5122A"/>
    <w:rsid w:val="00D516EB"/>
    <w:rsid w:val="00D523D3"/>
    <w:rsid w:val="00D52F7C"/>
    <w:rsid w:val="00D550B6"/>
    <w:rsid w:val="00D56AFD"/>
    <w:rsid w:val="00D56DF0"/>
    <w:rsid w:val="00D613E7"/>
    <w:rsid w:val="00D61ABA"/>
    <w:rsid w:val="00D6245F"/>
    <w:rsid w:val="00D626AB"/>
    <w:rsid w:val="00D63FD4"/>
    <w:rsid w:val="00D642ED"/>
    <w:rsid w:val="00D647CC"/>
    <w:rsid w:val="00D64F73"/>
    <w:rsid w:val="00D65DF5"/>
    <w:rsid w:val="00D70D8E"/>
    <w:rsid w:val="00D70F01"/>
    <w:rsid w:val="00D712FF"/>
    <w:rsid w:val="00D725F6"/>
    <w:rsid w:val="00D726F4"/>
    <w:rsid w:val="00D72B81"/>
    <w:rsid w:val="00D73BCB"/>
    <w:rsid w:val="00D74398"/>
    <w:rsid w:val="00D746A8"/>
    <w:rsid w:val="00D748E2"/>
    <w:rsid w:val="00D74C6B"/>
    <w:rsid w:val="00D7590E"/>
    <w:rsid w:val="00D7626A"/>
    <w:rsid w:val="00D769C9"/>
    <w:rsid w:val="00D7774C"/>
    <w:rsid w:val="00D80585"/>
    <w:rsid w:val="00D8201C"/>
    <w:rsid w:val="00D82259"/>
    <w:rsid w:val="00D8438C"/>
    <w:rsid w:val="00D878F5"/>
    <w:rsid w:val="00D87DD1"/>
    <w:rsid w:val="00D9067B"/>
    <w:rsid w:val="00D913BF"/>
    <w:rsid w:val="00D9176F"/>
    <w:rsid w:val="00D92C70"/>
    <w:rsid w:val="00D93EB6"/>
    <w:rsid w:val="00D94ADA"/>
    <w:rsid w:val="00D97437"/>
    <w:rsid w:val="00D97CF2"/>
    <w:rsid w:val="00DA0978"/>
    <w:rsid w:val="00DA09E5"/>
    <w:rsid w:val="00DA124E"/>
    <w:rsid w:val="00DA250C"/>
    <w:rsid w:val="00DA2DA9"/>
    <w:rsid w:val="00DA5899"/>
    <w:rsid w:val="00DA5988"/>
    <w:rsid w:val="00DA7F05"/>
    <w:rsid w:val="00DB0D5D"/>
    <w:rsid w:val="00DB0D6D"/>
    <w:rsid w:val="00DB2960"/>
    <w:rsid w:val="00DB5E2F"/>
    <w:rsid w:val="00DB6897"/>
    <w:rsid w:val="00DB6CA5"/>
    <w:rsid w:val="00DB78F7"/>
    <w:rsid w:val="00DB7BF1"/>
    <w:rsid w:val="00DC1425"/>
    <w:rsid w:val="00DC24B0"/>
    <w:rsid w:val="00DC2B17"/>
    <w:rsid w:val="00DC2ED5"/>
    <w:rsid w:val="00DC321E"/>
    <w:rsid w:val="00DC35F8"/>
    <w:rsid w:val="00DC5562"/>
    <w:rsid w:val="00DC700B"/>
    <w:rsid w:val="00DC70A2"/>
    <w:rsid w:val="00DC741A"/>
    <w:rsid w:val="00DD18B6"/>
    <w:rsid w:val="00DD2545"/>
    <w:rsid w:val="00DD5D23"/>
    <w:rsid w:val="00DD713B"/>
    <w:rsid w:val="00DE02FD"/>
    <w:rsid w:val="00DE15C5"/>
    <w:rsid w:val="00DE1A42"/>
    <w:rsid w:val="00DE68E9"/>
    <w:rsid w:val="00DE6A11"/>
    <w:rsid w:val="00DE7A1B"/>
    <w:rsid w:val="00DF0DF2"/>
    <w:rsid w:val="00DF187E"/>
    <w:rsid w:val="00DF221A"/>
    <w:rsid w:val="00DF2245"/>
    <w:rsid w:val="00DF2AB3"/>
    <w:rsid w:val="00DF2CF9"/>
    <w:rsid w:val="00DF473E"/>
    <w:rsid w:val="00DF4B38"/>
    <w:rsid w:val="00DF5691"/>
    <w:rsid w:val="00DF63D4"/>
    <w:rsid w:val="00DF64D1"/>
    <w:rsid w:val="00DF66F9"/>
    <w:rsid w:val="00DF7759"/>
    <w:rsid w:val="00DF79B4"/>
    <w:rsid w:val="00DF7FB2"/>
    <w:rsid w:val="00E00460"/>
    <w:rsid w:val="00E00AFE"/>
    <w:rsid w:val="00E0279F"/>
    <w:rsid w:val="00E02985"/>
    <w:rsid w:val="00E02A99"/>
    <w:rsid w:val="00E0524F"/>
    <w:rsid w:val="00E057C9"/>
    <w:rsid w:val="00E06BE8"/>
    <w:rsid w:val="00E07EB1"/>
    <w:rsid w:val="00E11E37"/>
    <w:rsid w:val="00E12224"/>
    <w:rsid w:val="00E130F1"/>
    <w:rsid w:val="00E14C68"/>
    <w:rsid w:val="00E14F7D"/>
    <w:rsid w:val="00E15053"/>
    <w:rsid w:val="00E15BC3"/>
    <w:rsid w:val="00E17E9B"/>
    <w:rsid w:val="00E2039C"/>
    <w:rsid w:val="00E218B1"/>
    <w:rsid w:val="00E226B3"/>
    <w:rsid w:val="00E23406"/>
    <w:rsid w:val="00E2350D"/>
    <w:rsid w:val="00E239A4"/>
    <w:rsid w:val="00E24A20"/>
    <w:rsid w:val="00E24DFB"/>
    <w:rsid w:val="00E25055"/>
    <w:rsid w:val="00E255FB"/>
    <w:rsid w:val="00E25C2C"/>
    <w:rsid w:val="00E261F4"/>
    <w:rsid w:val="00E26698"/>
    <w:rsid w:val="00E30AE6"/>
    <w:rsid w:val="00E33C47"/>
    <w:rsid w:val="00E3434C"/>
    <w:rsid w:val="00E374CC"/>
    <w:rsid w:val="00E405E5"/>
    <w:rsid w:val="00E40956"/>
    <w:rsid w:val="00E4147F"/>
    <w:rsid w:val="00E41530"/>
    <w:rsid w:val="00E4224B"/>
    <w:rsid w:val="00E42C14"/>
    <w:rsid w:val="00E433CE"/>
    <w:rsid w:val="00E4514A"/>
    <w:rsid w:val="00E45A98"/>
    <w:rsid w:val="00E45CCF"/>
    <w:rsid w:val="00E469B9"/>
    <w:rsid w:val="00E477AA"/>
    <w:rsid w:val="00E504BE"/>
    <w:rsid w:val="00E50C00"/>
    <w:rsid w:val="00E51783"/>
    <w:rsid w:val="00E51D44"/>
    <w:rsid w:val="00E549FC"/>
    <w:rsid w:val="00E56752"/>
    <w:rsid w:val="00E56A49"/>
    <w:rsid w:val="00E56B0F"/>
    <w:rsid w:val="00E56C9B"/>
    <w:rsid w:val="00E56CB8"/>
    <w:rsid w:val="00E618E1"/>
    <w:rsid w:val="00E61CEC"/>
    <w:rsid w:val="00E62E0B"/>
    <w:rsid w:val="00E631F2"/>
    <w:rsid w:val="00E6484C"/>
    <w:rsid w:val="00E64E83"/>
    <w:rsid w:val="00E64F65"/>
    <w:rsid w:val="00E66F77"/>
    <w:rsid w:val="00E67100"/>
    <w:rsid w:val="00E671D9"/>
    <w:rsid w:val="00E67DE8"/>
    <w:rsid w:val="00E71F99"/>
    <w:rsid w:val="00E72A1D"/>
    <w:rsid w:val="00E73663"/>
    <w:rsid w:val="00E7461C"/>
    <w:rsid w:val="00E75080"/>
    <w:rsid w:val="00E81AFA"/>
    <w:rsid w:val="00E8218D"/>
    <w:rsid w:val="00E834C6"/>
    <w:rsid w:val="00E8517F"/>
    <w:rsid w:val="00E86D92"/>
    <w:rsid w:val="00E874F7"/>
    <w:rsid w:val="00E90C2E"/>
    <w:rsid w:val="00E91130"/>
    <w:rsid w:val="00E93FC6"/>
    <w:rsid w:val="00E952FE"/>
    <w:rsid w:val="00E9742F"/>
    <w:rsid w:val="00E97E07"/>
    <w:rsid w:val="00EA081B"/>
    <w:rsid w:val="00EA1A64"/>
    <w:rsid w:val="00EA1EBB"/>
    <w:rsid w:val="00EA3912"/>
    <w:rsid w:val="00EA3D6F"/>
    <w:rsid w:val="00EA75F4"/>
    <w:rsid w:val="00EB0665"/>
    <w:rsid w:val="00EB0831"/>
    <w:rsid w:val="00EB2FE0"/>
    <w:rsid w:val="00EB487C"/>
    <w:rsid w:val="00EB6762"/>
    <w:rsid w:val="00EC1395"/>
    <w:rsid w:val="00EC1CA4"/>
    <w:rsid w:val="00EC25F8"/>
    <w:rsid w:val="00EC2C4C"/>
    <w:rsid w:val="00EC3344"/>
    <w:rsid w:val="00EC3F98"/>
    <w:rsid w:val="00EC5741"/>
    <w:rsid w:val="00EC6DBE"/>
    <w:rsid w:val="00ED0255"/>
    <w:rsid w:val="00ED03BA"/>
    <w:rsid w:val="00ED202F"/>
    <w:rsid w:val="00ED2AC2"/>
    <w:rsid w:val="00ED39C2"/>
    <w:rsid w:val="00ED57AE"/>
    <w:rsid w:val="00ED5C02"/>
    <w:rsid w:val="00ED6382"/>
    <w:rsid w:val="00ED6C11"/>
    <w:rsid w:val="00ED702E"/>
    <w:rsid w:val="00ED7457"/>
    <w:rsid w:val="00ED7C7E"/>
    <w:rsid w:val="00ED7E05"/>
    <w:rsid w:val="00EE0695"/>
    <w:rsid w:val="00EE0ED1"/>
    <w:rsid w:val="00EE140F"/>
    <w:rsid w:val="00EE2024"/>
    <w:rsid w:val="00EE276A"/>
    <w:rsid w:val="00EE2AD2"/>
    <w:rsid w:val="00EE2D9E"/>
    <w:rsid w:val="00EE3964"/>
    <w:rsid w:val="00EE3BC4"/>
    <w:rsid w:val="00EE4BE7"/>
    <w:rsid w:val="00EE6281"/>
    <w:rsid w:val="00EE65FA"/>
    <w:rsid w:val="00EE66B9"/>
    <w:rsid w:val="00EE74C3"/>
    <w:rsid w:val="00EF04A2"/>
    <w:rsid w:val="00EF0697"/>
    <w:rsid w:val="00EF09F9"/>
    <w:rsid w:val="00EF3803"/>
    <w:rsid w:val="00EF4582"/>
    <w:rsid w:val="00EF4A39"/>
    <w:rsid w:val="00EF5FBF"/>
    <w:rsid w:val="00EF601E"/>
    <w:rsid w:val="00EF7DC4"/>
    <w:rsid w:val="00F00F43"/>
    <w:rsid w:val="00F020EC"/>
    <w:rsid w:val="00F021D4"/>
    <w:rsid w:val="00F02525"/>
    <w:rsid w:val="00F0428E"/>
    <w:rsid w:val="00F04E7E"/>
    <w:rsid w:val="00F05CA4"/>
    <w:rsid w:val="00F05F45"/>
    <w:rsid w:val="00F064A0"/>
    <w:rsid w:val="00F07B97"/>
    <w:rsid w:val="00F1181C"/>
    <w:rsid w:val="00F11DA2"/>
    <w:rsid w:val="00F1355D"/>
    <w:rsid w:val="00F13F27"/>
    <w:rsid w:val="00F141D2"/>
    <w:rsid w:val="00F178B0"/>
    <w:rsid w:val="00F206C5"/>
    <w:rsid w:val="00F212E9"/>
    <w:rsid w:val="00F2361E"/>
    <w:rsid w:val="00F23C22"/>
    <w:rsid w:val="00F25825"/>
    <w:rsid w:val="00F2763D"/>
    <w:rsid w:val="00F27943"/>
    <w:rsid w:val="00F27B19"/>
    <w:rsid w:val="00F27ED0"/>
    <w:rsid w:val="00F3054A"/>
    <w:rsid w:val="00F3247E"/>
    <w:rsid w:val="00F32596"/>
    <w:rsid w:val="00F33128"/>
    <w:rsid w:val="00F34191"/>
    <w:rsid w:val="00F34687"/>
    <w:rsid w:val="00F3468E"/>
    <w:rsid w:val="00F34D1E"/>
    <w:rsid w:val="00F35CFB"/>
    <w:rsid w:val="00F36DC1"/>
    <w:rsid w:val="00F3727A"/>
    <w:rsid w:val="00F412D8"/>
    <w:rsid w:val="00F421E5"/>
    <w:rsid w:val="00F43CBB"/>
    <w:rsid w:val="00F44FB6"/>
    <w:rsid w:val="00F4518A"/>
    <w:rsid w:val="00F51F98"/>
    <w:rsid w:val="00F55A27"/>
    <w:rsid w:val="00F561D2"/>
    <w:rsid w:val="00F5671C"/>
    <w:rsid w:val="00F569BB"/>
    <w:rsid w:val="00F579AB"/>
    <w:rsid w:val="00F57DA5"/>
    <w:rsid w:val="00F606A6"/>
    <w:rsid w:val="00F6252C"/>
    <w:rsid w:val="00F62C8E"/>
    <w:rsid w:val="00F630B5"/>
    <w:rsid w:val="00F634F6"/>
    <w:rsid w:val="00F636E2"/>
    <w:rsid w:val="00F6429E"/>
    <w:rsid w:val="00F645D3"/>
    <w:rsid w:val="00F65F5A"/>
    <w:rsid w:val="00F675DB"/>
    <w:rsid w:val="00F70FBB"/>
    <w:rsid w:val="00F71A51"/>
    <w:rsid w:val="00F732C0"/>
    <w:rsid w:val="00F73964"/>
    <w:rsid w:val="00F73F43"/>
    <w:rsid w:val="00F74972"/>
    <w:rsid w:val="00F76222"/>
    <w:rsid w:val="00F76F58"/>
    <w:rsid w:val="00F7744A"/>
    <w:rsid w:val="00F777C9"/>
    <w:rsid w:val="00F77C9B"/>
    <w:rsid w:val="00F77F74"/>
    <w:rsid w:val="00F81BDC"/>
    <w:rsid w:val="00F8309E"/>
    <w:rsid w:val="00F830F3"/>
    <w:rsid w:val="00F83DBB"/>
    <w:rsid w:val="00F84A9D"/>
    <w:rsid w:val="00F8554B"/>
    <w:rsid w:val="00F86EC9"/>
    <w:rsid w:val="00F90E5E"/>
    <w:rsid w:val="00F9181F"/>
    <w:rsid w:val="00F91BA0"/>
    <w:rsid w:val="00F94309"/>
    <w:rsid w:val="00F94847"/>
    <w:rsid w:val="00F9623C"/>
    <w:rsid w:val="00F9688A"/>
    <w:rsid w:val="00FA13AC"/>
    <w:rsid w:val="00FA20D4"/>
    <w:rsid w:val="00FA2BA9"/>
    <w:rsid w:val="00FA2DD6"/>
    <w:rsid w:val="00FA3900"/>
    <w:rsid w:val="00FA3E2F"/>
    <w:rsid w:val="00FA4B3A"/>
    <w:rsid w:val="00FA5C08"/>
    <w:rsid w:val="00FA5EE0"/>
    <w:rsid w:val="00FA7BBE"/>
    <w:rsid w:val="00FA7C89"/>
    <w:rsid w:val="00FB055D"/>
    <w:rsid w:val="00FB106B"/>
    <w:rsid w:val="00FB14B7"/>
    <w:rsid w:val="00FB15DC"/>
    <w:rsid w:val="00FB15E4"/>
    <w:rsid w:val="00FB3C77"/>
    <w:rsid w:val="00FB443D"/>
    <w:rsid w:val="00FB5916"/>
    <w:rsid w:val="00FB6674"/>
    <w:rsid w:val="00FB6EA4"/>
    <w:rsid w:val="00FC0A5D"/>
    <w:rsid w:val="00FC16DA"/>
    <w:rsid w:val="00FC19A7"/>
    <w:rsid w:val="00FC1A6B"/>
    <w:rsid w:val="00FC1CBE"/>
    <w:rsid w:val="00FC2645"/>
    <w:rsid w:val="00FC416B"/>
    <w:rsid w:val="00FC4753"/>
    <w:rsid w:val="00FC51CC"/>
    <w:rsid w:val="00FC6BBF"/>
    <w:rsid w:val="00FD11DC"/>
    <w:rsid w:val="00FD4DEA"/>
    <w:rsid w:val="00FD523B"/>
    <w:rsid w:val="00FD552B"/>
    <w:rsid w:val="00FD6B8B"/>
    <w:rsid w:val="00FD6C07"/>
    <w:rsid w:val="00FE0D77"/>
    <w:rsid w:val="00FE220B"/>
    <w:rsid w:val="00FE2262"/>
    <w:rsid w:val="00FE2471"/>
    <w:rsid w:val="00FE2931"/>
    <w:rsid w:val="00FE3778"/>
    <w:rsid w:val="00FE3AF8"/>
    <w:rsid w:val="00FE3F6D"/>
    <w:rsid w:val="00FE6B11"/>
    <w:rsid w:val="00FE7C78"/>
    <w:rsid w:val="00FE7DA5"/>
    <w:rsid w:val="00FF1076"/>
    <w:rsid w:val="00FF1D12"/>
    <w:rsid w:val="00FF20D3"/>
    <w:rsid w:val="00FF2246"/>
    <w:rsid w:val="00FF2802"/>
    <w:rsid w:val="00FF2E97"/>
    <w:rsid w:val="00FF3C1B"/>
    <w:rsid w:val="00FF3C37"/>
    <w:rsid w:val="00FF4904"/>
    <w:rsid w:val="00FF5290"/>
    <w:rsid w:val="00FF53F6"/>
    <w:rsid w:val="00FF71F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F5E19"/>
    <w:rPr>
      <w:rFonts w:ascii="Times New Roman" w:hAnsi="Times New Roman"/>
      <w:sz w:val="24"/>
      <w:szCs w:val="24"/>
    </w:rPr>
  </w:style>
  <w:style w:type="paragraph" w:styleId="1">
    <w:name w:val="heading 1"/>
    <w:basedOn w:val="a"/>
    <w:next w:val="a"/>
    <w:link w:val="10"/>
    <w:autoRedefine/>
    <w:uiPriority w:val="9"/>
    <w:qFormat/>
    <w:rsid w:val="001639FD"/>
    <w:pPr>
      <w:keepNext/>
      <w:keepLines/>
      <w:numPr>
        <w:numId w:val="5"/>
      </w:numPr>
      <w:spacing w:before="480" w:after="240"/>
      <w:jc w:val="center"/>
      <w:outlineLvl w:val="0"/>
    </w:pPr>
    <w:rPr>
      <w:rFonts w:eastAsia="SimSun"/>
      <w:b/>
      <w:bCs/>
      <w:sz w:val="32"/>
      <w:szCs w:val="32"/>
    </w:rPr>
  </w:style>
  <w:style w:type="paragraph" w:styleId="2">
    <w:name w:val="heading 2"/>
    <w:basedOn w:val="a"/>
    <w:next w:val="a"/>
    <w:link w:val="20"/>
    <w:uiPriority w:val="9"/>
    <w:unhideWhenUsed/>
    <w:qFormat/>
    <w:rsid w:val="004B187A"/>
    <w:pPr>
      <w:keepNext/>
      <w:keepLines/>
      <w:numPr>
        <w:ilvl w:val="1"/>
        <w:numId w:val="5"/>
      </w:numPr>
      <w:spacing w:before="40"/>
      <w:outlineLvl w:val="1"/>
    </w:pPr>
    <w:rPr>
      <w:rFonts w:ascii="Cambria" w:eastAsia="SimSun" w:hAnsi="Cambria"/>
      <w:color w:val="365F91"/>
      <w:sz w:val="26"/>
      <w:szCs w:val="26"/>
    </w:rPr>
  </w:style>
  <w:style w:type="paragraph" w:styleId="3">
    <w:name w:val="heading 3"/>
    <w:basedOn w:val="a"/>
    <w:next w:val="a"/>
    <w:link w:val="30"/>
    <w:uiPriority w:val="9"/>
    <w:unhideWhenUsed/>
    <w:qFormat/>
    <w:rsid w:val="00887A22"/>
    <w:pPr>
      <w:keepNext/>
      <w:keepLines/>
      <w:numPr>
        <w:ilvl w:val="2"/>
        <w:numId w:val="5"/>
      </w:numPr>
      <w:spacing w:before="200"/>
      <w:outlineLvl w:val="2"/>
    </w:pPr>
    <w:rPr>
      <w:rFonts w:ascii="Cambria" w:eastAsia="SimSun" w:hAnsi="Cambria"/>
      <w:b/>
      <w:bCs/>
      <w:sz w:val="28"/>
    </w:rPr>
  </w:style>
  <w:style w:type="paragraph" w:styleId="4">
    <w:name w:val="heading 4"/>
    <w:basedOn w:val="a"/>
    <w:next w:val="a"/>
    <w:link w:val="40"/>
    <w:uiPriority w:val="9"/>
    <w:semiHidden/>
    <w:unhideWhenUsed/>
    <w:qFormat/>
    <w:rsid w:val="004B187A"/>
    <w:pPr>
      <w:keepNext/>
      <w:keepLines/>
      <w:numPr>
        <w:ilvl w:val="3"/>
        <w:numId w:val="5"/>
      </w:numPr>
      <w:spacing w:before="40"/>
      <w:outlineLvl w:val="3"/>
    </w:pPr>
    <w:rPr>
      <w:rFonts w:ascii="Cambria" w:eastAsia="SimSun" w:hAnsi="Cambria"/>
      <w:i/>
      <w:iCs/>
      <w:color w:val="365F91"/>
    </w:rPr>
  </w:style>
  <w:style w:type="paragraph" w:styleId="5">
    <w:name w:val="heading 5"/>
    <w:basedOn w:val="a"/>
    <w:next w:val="a"/>
    <w:link w:val="50"/>
    <w:uiPriority w:val="9"/>
    <w:semiHidden/>
    <w:unhideWhenUsed/>
    <w:qFormat/>
    <w:rsid w:val="004B187A"/>
    <w:pPr>
      <w:keepNext/>
      <w:keepLines/>
      <w:numPr>
        <w:ilvl w:val="4"/>
        <w:numId w:val="5"/>
      </w:numPr>
      <w:spacing w:before="40"/>
      <w:outlineLvl w:val="4"/>
    </w:pPr>
    <w:rPr>
      <w:rFonts w:ascii="Cambria" w:eastAsia="SimSun" w:hAnsi="Cambria"/>
      <w:color w:val="365F91"/>
    </w:rPr>
  </w:style>
  <w:style w:type="paragraph" w:styleId="6">
    <w:name w:val="heading 6"/>
    <w:basedOn w:val="a"/>
    <w:next w:val="a"/>
    <w:link w:val="60"/>
    <w:uiPriority w:val="9"/>
    <w:semiHidden/>
    <w:unhideWhenUsed/>
    <w:qFormat/>
    <w:rsid w:val="004B187A"/>
    <w:pPr>
      <w:keepNext/>
      <w:keepLines/>
      <w:numPr>
        <w:ilvl w:val="5"/>
        <w:numId w:val="5"/>
      </w:numPr>
      <w:spacing w:before="40"/>
      <w:outlineLvl w:val="5"/>
    </w:pPr>
    <w:rPr>
      <w:rFonts w:ascii="Cambria" w:eastAsia="SimSun" w:hAnsi="Cambria"/>
      <w:color w:val="243F60"/>
    </w:rPr>
  </w:style>
  <w:style w:type="paragraph" w:styleId="7">
    <w:name w:val="heading 7"/>
    <w:basedOn w:val="a"/>
    <w:next w:val="a"/>
    <w:link w:val="70"/>
    <w:uiPriority w:val="9"/>
    <w:semiHidden/>
    <w:unhideWhenUsed/>
    <w:qFormat/>
    <w:rsid w:val="004B187A"/>
    <w:pPr>
      <w:keepNext/>
      <w:keepLines/>
      <w:numPr>
        <w:ilvl w:val="6"/>
        <w:numId w:val="5"/>
      </w:numPr>
      <w:spacing w:before="40"/>
      <w:outlineLvl w:val="6"/>
    </w:pPr>
    <w:rPr>
      <w:rFonts w:ascii="Cambria" w:eastAsia="SimSun" w:hAnsi="Cambria"/>
      <w:i/>
      <w:iCs/>
      <w:color w:val="243F60"/>
    </w:rPr>
  </w:style>
  <w:style w:type="paragraph" w:styleId="8">
    <w:name w:val="heading 8"/>
    <w:basedOn w:val="a"/>
    <w:next w:val="a"/>
    <w:link w:val="80"/>
    <w:uiPriority w:val="9"/>
    <w:semiHidden/>
    <w:unhideWhenUsed/>
    <w:qFormat/>
    <w:rsid w:val="004B187A"/>
    <w:pPr>
      <w:keepNext/>
      <w:keepLines/>
      <w:numPr>
        <w:ilvl w:val="7"/>
        <w:numId w:val="5"/>
      </w:numPr>
      <w:spacing w:before="40"/>
      <w:outlineLvl w:val="7"/>
    </w:pPr>
    <w:rPr>
      <w:rFonts w:ascii="Cambria" w:eastAsia="SimSun" w:hAnsi="Cambria"/>
      <w:color w:val="272727"/>
      <w:sz w:val="21"/>
      <w:szCs w:val="21"/>
    </w:rPr>
  </w:style>
  <w:style w:type="paragraph" w:styleId="9">
    <w:name w:val="heading 9"/>
    <w:basedOn w:val="a"/>
    <w:next w:val="a"/>
    <w:link w:val="90"/>
    <w:uiPriority w:val="9"/>
    <w:semiHidden/>
    <w:unhideWhenUsed/>
    <w:qFormat/>
    <w:rsid w:val="004B187A"/>
    <w:pPr>
      <w:keepNext/>
      <w:keepLines/>
      <w:numPr>
        <w:ilvl w:val="8"/>
        <w:numId w:val="5"/>
      </w:numPr>
      <w:spacing w:before="40"/>
      <w:outlineLvl w:val="8"/>
    </w:pPr>
    <w:rPr>
      <w:rFonts w:ascii="Cambria" w:eastAsia="SimSun" w:hAnsi="Cambria"/>
      <w:i/>
      <w:iCs/>
      <w:color w:val="272727"/>
      <w:sz w:val="21"/>
      <w:szCs w:val="2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sid w:val="001639FD"/>
    <w:rPr>
      <w:rFonts w:ascii="Times New Roman" w:eastAsia="SimSun" w:hAnsi="Times New Roman"/>
      <w:b/>
      <w:bCs/>
      <w:sz w:val="32"/>
      <w:szCs w:val="32"/>
    </w:rPr>
  </w:style>
  <w:style w:type="character" w:customStyle="1" w:styleId="20">
    <w:name w:val="Заголовок 2 Знак"/>
    <w:link w:val="2"/>
    <w:uiPriority w:val="9"/>
    <w:rsid w:val="004B187A"/>
    <w:rPr>
      <w:rFonts w:ascii="Cambria" w:eastAsia="SimSun" w:hAnsi="Cambria"/>
      <w:color w:val="365F91"/>
      <w:sz w:val="26"/>
      <w:szCs w:val="26"/>
    </w:rPr>
  </w:style>
  <w:style w:type="character" w:customStyle="1" w:styleId="30">
    <w:name w:val="Заголовок 3 Знак"/>
    <w:link w:val="3"/>
    <w:uiPriority w:val="9"/>
    <w:rsid w:val="00887A22"/>
    <w:rPr>
      <w:rFonts w:ascii="Cambria" w:eastAsia="SimSun" w:hAnsi="Cambria"/>
      <w:b/>
      <w:bCs/>
      <w:sz w:val="28"/>
      <w:szCs w:val="24"/>
    </w:rPr>
  </w:style>
  <w:style w:type="character" w:customStyle="1" w:styleId="40">
    <w:name w:val="Заголовок 4 Знак"/>
    <w:link w:val="4"/>
    <w:uiPriority w:val="9"/>
    <w:semiHidden/>
    <w:rsid w:val="004B187A"/>
    <w:rPr>
      <w:rFonts w:ascii="Cambria" w:eastAsia="SimSun" w:hAnsi="Cambria"/>
      <w:i/>
      <w:iCs/>
      <w:color w:val="365F91"/>
      <w:sz w:val="24"/>
      <w:szCs w:val="24"/>
    </w:rPr>
  </w:style>
  <w:style w:type="character" w:customStyle="1" w:styleId="50">
    <w:name w:val="Заголовок 5 Знак"/>
    <w:link w:val="5"/>
    <w:uiPriority w:val="9"/>
    <w:semiHidden/>
    <w:rsid w:val="004B187A"/>
    <w:rPr>
      <w:rFonts w:ascii="Cambria" w:eastAsia="SimSun" w:hAnsi="Cambria"/>
      <w:color w:val="365F91"/>
      <w:sz w:val="24"/>
      <w:szCs w:val="24"/>
    </w:rPr>
  </w:style>
  <w:style w:type="character" w:customStyle="1" w:styleId="60">
    <w:name w:val="Заголовок 6 Знак"/>
    <w:link w:val="6"/>
    <w:uiPriority w:val="9"/>
    <w:semiHidden/>
    <w:rsid w:val="004B187A"/>
    <w:rPr>
      <w:rFonts w:ascii="Cambria" w:eastAsia="SimSun" w:hAnsi="Cambria"/>
      <w:color w:val="243F60"/>
      <w:sz w:val="24"/>
      <w:szCs w:val="24"/>
    </w:rPr>
  </w:style>
  <w:style w:type="character" w:customStyle="1" w:styleId="70">
    <w:name w:val="Заголовок 7 Знак"/>
    <w:link w:val="7"/>
    <w:uiPriority w:val="9"/>
    <w:semiHidden/>
    <w:rsid w:val="004B187A"/>
    <w:rPr>
      <w:rFonts w:ascii="Cambria" w:eastAsia="SimSun" w:hAnsi="Cambria"/>
      <w:i/>
      <w:iCs/>
      <w:color w:val="243F60"/>
      <w:sz w:val="24"/>
      <w:szCs w:val="24"/>
    </w:rPr>
  </w:style>
  <w:style w:type="character" w:customStyle="1" w:styleId="80">
    <w:name w:val="Заголовок 8 Знак"/>
    <w:link w:val="8"/>
    <w:uiPriority w:val="9"/>
    <w:semiHidden/>
    <w:rsid w:val="004B187A"/>
    <w:rPr>
      <w:rFonts w:ascii="Cambria" w:eastAsia="SimSun" w:hAnsi="Cambria"/>
      <w:color w:val="272727"/>
      <w:sz w:val="21"/>
      <w:szCs w:val="21"/>
    </w:rPr>
  </w:style>
  <w:style w:type="character" w:customStyle="1" w:styleId="90">
    <w:name w:val="Заголовок 9 Знак"/>
    <w:link w:val="9"/>
    <w:uiPriority w:val="9"/>
    <w:semiHidden/>
    <w:rsid w:val="004B187A"/>
    <w:rPr>
      <w:rFonts w:ascii="Cambria" w:eastAsia="SimSun" w:hAnsi="Cambria"/>
      <w:i/>
      <w:iCs/>
      <w:color w:val="272727"/>
      <w:sz w:val="21"/>
      <w:szCs w:val="21"/>
    </w:rPr>
  </w:style>
  <w:style w:type="paragraph" w:styleId="a3">
    <w:name w:val="List Paragraph"/>
    <w:basedOn w:val="a"/>
    <w:uiPriority w:val="99"/>
    <w:qFormat/>
    <w:rsid w:val="005060D9"/>
    <w:pPr>
      <w:spacing w:after="200" w:line="276" w:lineRule="auto"/>
      <w:ind w:left="720"/>
      <w:contextualSpacing/>
    </w:pPr>
    <w:rPr>
      <w:rFonts w:ascii="Calibri" w:hAnsi="Calibri"/>
      <w:sz w:val="22"/>
      <w:szCs w:val="22"/>
      <w:lang w:eastAsia="en-US"/>
    </w:rPr>
  </w:style>
  <w:style w:type="paragraph" w:styleId="a4">
    <w:name w:val="footnote text"/>
    <w:basedOn w:val="a"/>
    <w:link w:val="a5"/>
    <w:uiPriority w:val="99"/>
    <w:unhideWhenUsed/>
    <w:rsid w:val="005060D9"/>
    <w:rPr>
      <w:rFonts w:ascii="Calibri" w:hAnsi="Calibri"/>
      <w:sz w:val="20"/>
      <w:szCs w:val="20"/>
    </w:rPr>
  </w:style>
  <w:style w:type="character" w:customStyle="1" w:styleId="a5">
    <w:name w:val="Текст сноски Знак"/>
    <w:link w:val="a4"/>
    <w:uiPriority w:val="99"/>
    <w:rsid w:val="005060D9"/>
    <w:rPr>
      <w:rFonts w:ascii="Calibri" w:eastAsia="Calibri" w:hAnsi="Calibri" w:cs="Times New Roman"/>
      <w:sz w:val="20"/>
      <w:szCs w:val="20"/>
    </w:rPr>
  </w:style>
  <w:style w:type="character" w:styleId="a6">
    <w:name w:val="footnote reference"/>
    <w:uiPriority w:val="99"/>
    <w:semiHidden/>
    <w:unhideWhenUsed/>
    <w:rsid w:val="005060D9"/>
    <w:rPr>
      <w:vertAlign w:val="superscript"/>
    </w:rPr>
  </w:style>
  <w:style w:type="table" w:styleId="a7">
    <w:name w:val="Table Grid"/>
    <w:basedOn w:val="a1"/>
    <w:uiPriority w:val="59"/>
    <w:rsid w:val="005060D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Title"/>
    <w:basedOn w:val="a"/>
    <w:next w:val="a"/>
    <w:link w:val="a9"/>
    <w:uiPriority w:val="10"/>
    <w:qFormat/>
    <w:rsid w:val="005060D9"/>
    <w:pPr>
      <w:pBdr>
        <w:bottom w:val="single" w:sz="8" w:space="4" w:color="4F81BD"/>
      </w:pBdr>
      <w:spacing w:after="300"/>
      <w:contextualSpacing/>
    </w:pPr>
    <w:rPr>
      <w:rFonts w:ascii="Cambria" w:eastAsia="PMingLiU" w:hAnsi="Cambria"/>
      <w:color w:val="17365D"/>
      <w:spacing w:val="5"/>
      <w:kern w:val="28"/>
      <w:sz w:val="52"/>
      <w:szCs w:val="52"/>
    </w:rPr>
  </w:style>
  <w:style w:type="character" w:customStyle="1" w:styleId="a9">
    <w:name w:val="Название Знак"/>
    <w:link w:val="a8"/>
    <w:uiPriority w:val="10"/>
    <w:rsid w:val="005060D9"/>
    <w:rPr>
      <w:rFonts w:ascii="Cambria" w:eastAsia="PMingLiU" w:hAnsi="Cambria" w:cs="Times New Roman"/>
      <w:color w:val="17365D"/>
      <w:spacing w:val="5"/>
      <w:kern w:val="28"/>
      <w:sz w:val="52"/>
      <w:szCs w:val="52"/>
    </w:rPr>
  </w:style>
  <w:style w:type="paragraph" w:styleId="aa">
    <w:name w:val="footer"/>
    <w:basedOn w:val="a"/>
    <w:link w:val="ab"/>
    <w:uiPriority w:val="99"/>
    <w:unhideWhenUsed/>
    <w:rsid w:val="005060D9"/>
    <w:pPr>
      <w:tabs>
        <w:tab w:val="center" w:pos="4677"/>
        <w:tab w:val="right" w:pos="9355"/>
      </w:tabs>
    </w:pPr>
    <w:rPr>
      <w:rFonts w:ascii="Calibri" w:hAnsi="Calibri"/>
      <w:sz w:val="20"/>
      <w:szCs w:val="20"/>
    </w:rPr>
  </w:style>
  <w:style w:type="character" w:customStyle="1" w:styleId="ab">
    <w:name w:val="Нижний колонтитул Знак"/>
    <w:link w:val="aa"/>
    <w:uiPriority w:val="99"/>
    <w:rsid w:val="005060D9"/>
    <w:rPr>
      <w:rFonts w:ascii="Calibri" w:eastAsia="Calibri" w:hAnsi="Calibri" w:cs="Times New Roman"/>
    </w:rPr>
  </w:style>
  <w:style w:type="paragraph" w:styleId="ac">
    <w:name w:val="Balloon Text"/>
    <w:basedOn w:val="a"/>
    <w:link w:val="ad"/>
    <w:uiPriority w:val="99"/>
    <w:semiHidden/>
    <w:unhideWhenUsed/>
    <w:rsid w:val="001E7F9B"/>
    <w:rPr>
      <w:rFonts w:ascii="Tahoma" w:hAnsi="Tahoma"/>
      <w:sz w:val="16"/>
      <w:szCs w:val="16"/>
    </w:rPr>
  </w:style>
  <w:style w:type="character" w:customStyle="1" w:styleId="ad">
    <w:name w:val="Текст выноски Знак"/>
    <w:link w:val="ac"/>
    <w:uiPriority w:val="99"/>
    <w:semiHidden/>
    <w:rsid w:val="001E7F9B"/>
    <w:rPr>
      <w:rFonts w:ascii="Tahoma" w:hAnsi="Tahoma" w:cs="Tahoma"/>
      <w:sz w:val="16"/>
      <w:szCs w:val="16"/>
      <w:lang w:eastAsia="ru-RU"/>
    </w:rPr>
  </w:style>
  <w:style w:type="paragraph" w:styleId="ae">
    <w:name w:val="header"/>
    <w:basedOn w:val="a"/>
    <w:link w:val="af"/>
    <w:uiPriority w:val="99"/>
    <w:unhideWhenUsed/>
    <w:rsid w:val="001E7F9B"/>
    <w:pPr>
      <w:tabs>
        <w:tab w:val="center" w:pos="4677"/>
        <w:tab w:val="right" w:pos="9355"/>
      </w:tabs>
    </w:pPr>
  </w:style>
  <w:style w:type="character" w:customStyle="1" w:styleId="af">
    <w:name w:val="Верхний колонтитул Знак"/>
    <w:link w:val="ae"/>
    <w:uiPriority w:val="99"/>
    <w:rsid w:val="001E7F9B"/>
    <w:rPr>
      <w:rFonts w:ascii="Times New Roman" w:hAnsi="Times New Roman" w:cs="Times New Roman"/>
      <w:sz w:val="24"/>
      <w:szCs w:val="24"/>
      <w:lang w:eastAsia="ru-RU"/>
    </w:rPr>
  </w:style>
  <w:style w:type="character" w:styleId="af0">
    <w:name w:val="annotation reference"/>
    <w:uiPriority w:val="99"/>
    <w:semiHidden/>
    <w:unhideWhenUsed/>
    <w:rsid w:val="0061189C"/>
    <w:rPr>
      <w:sz w:val="16"/>
      <w:szCs w:val="16"/>
    </w:rPr>
  </w:style>
  <w:style w:type="paragraph" w:styleId="af1">
    <w:name w:val="annotation text"/>
    <w:basedOn w:val="a"/>
    <w:link w:val="af2"/>
    <w:uiPriority w:val="99"/>
    <w:semiHidden/>
    <w:unhideWhenUsed/>
    <w:rsid w:val="0061189C"/>
    <w:rPr>
      <w:sz w:val="20"/>
      <w:szCs w:val="20"/>
    </w:rPr>
  </w:style>
  <w:style w:type="character" w:customStyle="1" w:styleId="af2">
    <w:name w:val="Текст примечания Знак"/>
    <w:link w:val="af1"/>
    <w:uiPriority w:val="99"/>
    <w:semiHidden/>
    <w:rsid w:val="0061189C"/>
    <w:rPr>
      <w:rFonts w:ascii="Times New Roman" w:hAnsi="Times New Roman" w:cs="Times New Roman"/>
      <w:sz w:val="20"/>
      <w:szCs w:val="20"/>
      <w:lang w:eastAsia="ru-RU"/>
    </w:rPr>
  </w:style>
  <w:style w:type="paragraph" w:styleId="af3">
    <w:name w:val="annotation subject"/>
    <w:basedOn w:val="af1"/>
    <w:next w:val="af1"/>
    <w:link w:val="af4"/>
    <w:uiPriority w:val="99"/>
    <w:semiHidden/>
    <w:unhideWhenUsed/>
    <w:rsid w:val="0061189C"/>
    <w:rPr>
      <w:b/>
      <w:bCs/>
    </w:rPr>
  </w:style>
  <w:style w:type="character" w:customStyle="1" w:styleId="af4">
    <w:name w:val="Тема примечания Знак"/>
    <w:link w:val="af3"/>
    <w:uiPriority w:val="99"/>
    <w:semiHidden/>
    <w:rsid w:val="0061189C"/>
    <w:rPr>
      <w:rFonts w:ascii="Times New Roman" w:hAnsi="Times New Roman" w:cs="Times New Roman"/>
      <w:b/>
      <w:bCs/>
      <w:sz w:val="20"/>
      <w:szCs w:val="20"/>
      <w:lang w:eastAsia="ru-RU"/>
    </w:rPr>
  </w:style>
  <w:style w:type="character" w:styleId="af5">
    <w:name w:val="Strong"/>
    <w:uiPriority w:val="22"/>
    <w:qFormat/>
    <w:rsid w:val="00A82BB0"/>
    <w:rPr>
      <w:b/>
      <w:bCs/>
    </w:rPr>
  </w:style>
  <w:style w:type="character" w:customStyle="1" w:styleId="ilfuvd">
    <w:name w:val="ilfuvd"/>
    <w:basedOn w:val="a0"/>
    <w:rsid w:val="00C52947"/>
  </w:style>
  <w:style w:type="character" w:styleId="af6">
    <w:name w:val="Emphasis"/>
    <w:uiPriority w:val="20"/>
    <w:qFormat/>
    <w:rsid w:val="001C11E0"/>
    <w:rPr>
      <w:i/>
      <w:iCs/>
    </w:rPr>
  </w:style>
  <w:style w:type="paragraph" w:styleId="af7">
    <w:name w:val="caption"/>
    <w:basedOn w:val="a"/>
    <w:next w:val="a"/>
    <w:uiPriority w:val="35"/>
    <w:unhideWhenUsed/>
    <w:qFormat/>
    <w:rsid w:val="00887A22"/>
    <w:pPr>
      <w:spacing w:after="200"/>
      <w:jc w:val="right"/>
    </w:pPr>
    <w:rPr>
      <w:bCs/>
      <w:i/>
      <w:sz w:val="18"/>
      <w:szCs w:val="18"/>
    </w:rPr>
  </w:style>
  <w:style w:type="paragraph" w:styleId="af8">
    <w:name w:val="Revision"/>
    <w:hidden/>
    <w:uiPriority w:val="99"/>
    <w:semiHidden/>
    <w:rsid w:val="00AD3663"/>
    <w:rPr>
      <w:rFonts w:ascii="Times New Roman" w:hAnsi="Times New Roman"/>
      <w:sz w:val="24"/>
      <w:szCs w:val="24"/>
    </w:rPr>
  </w:style>
  <w:style w:type="character" w:styleId="af9">
    <w:name w:val="Placeholder Text"/>
    <w:uiPriority w:val="99"/>
    <w:semiHidden/>
    <w:rsid w:val="00820B53"/>
    <w:rPr>
      <w:color w:val="808080"/>
    </w:rPr>
  </w:style>
  <w:style w:type="paragraph" w:customStyle="1" w:styleId="s1">
    <w:name w:val="s_1"/>
    <w:basedOn w:val="a"/>
    <w:rsid w:val="00386F3B"/>
    <w:pPr>
      <w:spacing w:before="100" w:beforeAutospacing="1" w:after="100" w:afterAutospacing="1"/>
    </w:pPr>
    <w:rPr>
      <w:rFonts w:eastAsia="Times New Roman"/>
    </w:rPr>
  </w:style>
  <w:style w:type="paragraph" w:styleId="afa">
    <w:name w:val="No Spacing"/>
    <w:link w:val="afb"/>
    <w:uiPriority w:val="99"/>
    <w:qFormat/>
    <w:rsid w:val="00CD36AE"/>
    <w:rPr>
      <w:sz w:val="22"/>
      <w:szCs w:val="22"/>
      <w:lang w:eastAsia="en-US"/>
    </w:rPr>
  </w:style>
  <w:style w:type="character" w:customStyle="1" w:styleId="afb">
    <w:name w:val="Без интервала Знак"/>
    <w:link w:val="afa"/>
    <w:uiPriority w:val="99"/>
    <w:locked/>
    <w:rsid w:val="00CD36AE"/>
    <w:rPr>
      <w:sz w:val="22"/>
      <w:szCs w:val="22"/>
      <w:lang w:eastAsia="en-US"/>
    </w:rPr>
  </w:style>
  <w:style w:type="character" w:styleId="afc">
    <w:name w:val="Hyperlink"/>
    <w:uiPriority w:val="99"/>
    <w:unhideWhenUsed/>
    <w:rsid w:val="00666314"/>
    <w:rPr>
      <w:color w:val="0563C1"/>
      <w:u w:val="single"/>
    </w:rPr>
  </w:style>
  <w:style w:type="paragraph" w:customStyle="1" w:styleId="TableParagraph">
    <w:name w:val="Table Paragraph"/>
    <w:basedOn w:val="a"/>
    <w:uiPriority w:val="1"/>
    <w:qFormat/>
    <w:rsid w:val="008210D9"/>
    <w:pPr>
      <w:widowControl w:val="0"/>
      <w:autoSpaceDE w:val="0"/>
      <w:autoSpaceDN w:val="0"/>
    </w:pPr>
    <w:rPr>
      <w:rFonts w:eastAsia="Times New Roman"/>
      <w:sz w:val="22"/>
      <w:szCs w:val="22"/>
      <w:lang w:eastAsia="en-US"/>
    </w:rPr>
  </w:style>
  <w:style w:type="paragraph" w:customStyle="1" w:styleId="Default">
    <w:name w:val="Default"/>
    <w:rsid w:val="00B4167C"/>
    <w:pPr>
      <w:autoSpaceDE w:val="0"/>
      <w:autoSpaceDN w:val="0"/>
      <w:adjustRightInd w:val="0"/>
    </w:pPr>
    <w:rPr>
      <w:rFonts w:ascii="Tahoma" w:hAnsi="Tahoma" w:cs="Tahoma"/>
      <w:color w:val="000000"/>
      <w:sz w:val="24"/>
      <w:szCs w:val="24"/>
      <w:lang w:eastAsia="en-US"/>
    </w:rPr>
  </w:style>
  <w:style w:type="paragraph" w:styleId="afd">
    <w:name w:val="Normal (Web)"/>
    <w:basedOn w:val="a"/>
    <w:uiPriority w:val="99"/>
    <w:unhideWhenUsed/>
    <w:rsid w:val="000E53F0"/>
    <w:pPr>
      <w:spacing w:before="100" w:beforeAutospacing="1" w:after="100" w:afterAutospacing="1"/>
    </w:pPr>
    <w:rPr>
      <w:rFonts w:eastAsia="Times New Roman"/>
    </w:rPr>
  </w:style>
  <w:style w:type="character" w:customStyle="1" w:styleId="FontStyle36">
    <w:name w:val="Font Style36"/>
    <w:rsid w:val="00C85ED2"/>
    <w:rPr>
      <w:rFonts w:ascii="Times New Roman" w:hAnsi="Times New Roman" w:cs="Times New Roman"/>
      <w:sz w:val="18"/>
      <w:szCs w:val="18"/>
    </w:rPr>
  </w:style>
  <w:style w:type="paragraph" w:customStyle="1" w:styleId="Style22">
    <w:name w:val="Style22"/>
    <w:basedOn w:val="a"/>
    <w:rsid w:val="00C85ED2"/>
    <w:pPr>
      <w:suppressAutoHyphens/>
      <w:spacing w:after="200" w:line="221" w:lineRule="exact"/>
    </w:pPr>
    <w:rPr>
      <w:rFonts w:ascii="Calibri" w:hAnsi="Calibri" w:cs="Calibri"/>
      <w:sz w:val="22"/>
      <w:szCs w:val="22"/>
      <w:lang w:eastAsia="zh-CN"/>
    </w:rPr>
  </w:style>
  <w:style w:type="paragraph" w:customStyle="1" w:styleId="Style24">
    <w:name w:val="Style24"/>
    <w:basedOn w:val="a"/>
    <w:rsid w:val="00C85ED2"/>
    <w:pPr>
      <w:suppressAutoHyphens/>
      <w:spacing w:after="200" w:line="221" w:lineRule="exact"/>
      <w:jc w:val="center"/>
    </w:pPr>
    <w:rPr>
      <w:rFonts w:ascii="Calibri" w:hAnsi="Calibri" w:cs="Calibri"/>
      <w:sz w:val="22"/>
      <w:szCs w:val="22"/>
      <w:lang w:eastAsia="zh-CN"/>
    </w:rPr>
  </w:style>
  <w:style w:type="character" w:styleId="afe">
    <w:name w:val="FollowedHyperlink"/>
    <w:basedOn w:val="a0"/>
    <w:uiPriority w:val="99"/>
    <w:semiHidden/>
    <w:unhideWhenUsed/>
    <w:rsid w:val="00A36061"/>
    <w:rPr>
      <w:color w:val="954F72" w:themeColor="followedHyperlink"/>
      <w:u w:val="single"/>
    </w:rPr>
  </w:style>
  <w:style w:type="paragraph" w:customStyle="1" w:styleId="aff">
    <w:basedOn w:val="a"/>
    <w:next w:val="afd"/>
    <w:uiPriority w:val="99"/>
    <w:unhideWhenUsed/>
    <w:rsid w:val="00E504BE"/>
    <w:pPr>
      <w:spacing w:before="100" w:beforeAutospacing="1" w:after="100" w:afterAutospacing="1"/>
    </w:pPr>
    <w:rPr>
      <w:rFonts w:eastAsia="Times New Roman"/>
    </w:rPr>
  </w:style>
  <w:style w:type="character" w:customStyle="1" w:styleId="aff0">
    <w:name w:val="Неразрешенное упоминание"/>
    <w:uiPriority w:val="99"/>
    <w:semiHidden/>
    <w:unhideWhenUsed/>
    <w:rsid w:val="00E504BE"/>
    <w:rPr>
      <w:color w:val="605E5C"/>
      <w:shd w:val="clear" w:color="auto" w:fill="E1DFDD"/>
    </w:rPr>
  </w:style>
  <w:style w:type="paragraph" w:customStyle="1" w:styleId="aff1">
    <w:basedOn w:val="a"/>
    <w:next w:val="afd"/>
    <w:uiPriority w:val="99"/>
    <w:unhideWhenUsed/>
    <w:rsid w:val="00AA04F3"/>
    <w:pPr>
      <w:spacing w:before="100" w:beforeAutospacing="1" w:after="100" w:afterAutospacing="1"/>
    </w:pPr>
    <w:rPr>
      <w:rFonts w:eastAsia="Times New Roman"/>
    </w:rPr>
  </w:style>
  <w:style w:type="character" w:customStyle="1" w:styleId="fontstyle01">
    <w:name w:val="fontstyle01"/>
    <w:rsid w:val="00740F6A"/>
    <w:rPr>
      <w:rFonts w:ascii="TimesNewRomanPSMT" w:hAnsi="TimesNewRomanPSMT" w:hint="default"/>
      <w:b w:val="0"/>
      <w:bCs w:val="0"/>
      <w:i w:val="0"/>
      <w:iCs w:val="0"/>
      <w:color w:val="000000"/>
      <w:sz w:val="20"/>
      <w:szCs w:val="20"/>
    </w:rPr>
  </w:style>
</w:styles>
</file>

<file path=word/webSettings.xml><?xml version="1.0" encoding="utf-8"?>
<w:webSettings xmlns:r="http://schemas.openxmlformats.org/officeDocument/2006/relationships" xmlns:w="http://schemas.openxmlformats.org/wordprocessingml/2006/main">
  <w:divs>
    <w:div w:id="185681643">
      <w:bodyDiv w:val="1"/>
      <w:marLeft w:val="0"/>
      <w:marRight w:val="0"/>
      <w:marTop w:val="0"/>
      <w:marBottom w:val="0"/>
      <w:divBdr>
        <w:top w:val="none" w:sz="0" w:space="0" w:color="auto"/>
        <w:left w:val="none" w:sz="0" w:space="0" w:color="auto"/>
        <w:bottom w:val="none" w:sz="0" w:space="0" w:color="auto"/>
        <w:right w:val="none" w:sz="0" w:space="0" w:color="auto"/>
      </w:divBdr>
    </w:div>
    <w:div w:id="251938724">
      <w:bodyDiv w:val="1"/>
      <w:marLeft w:val="0"/>
      <w:marRight w:val="0"/>
      <w:marTop w:val="0"/>
      <w:marBottom w:val="0"/>
      <w:divBdr>
        <w:top w:val="none" w:sz="0" w:space="0" w:color="auto"/>
        <w:left w:val="none" w:sz="0" w:space="0" w:color="auto"/>
        <w:bottom w:val="none" w:sz="0" w:space="0" w:color="auto"/>
        <w:right w:val="none" w:sz="0" w:space="0" w:color="auto"/>
      </w:divBdr>
    </w:div>
    <w:div w:id="272713838">
      <w:bodyDiv w:val="1"/>
      <w:marLeft w:val="0"/>
      <w:marRight w:val="0"/>
      <w:marTop w:val="0"/>
      <w:marBottom w:val="0"/>
      <w:divBdr>
        <w:top w:val="none" w:sz="0" w:space="0" w:color="auto"/>
        <w:left w:val="none" w:sz="0" w:space="0" w:color="auto"/>
        <w:bottom w:val="none" w:sz="0" w:space="0" w:color="auto"/>
        <w:right w:val="none" w:sz="0" w:space="0" w:color="auto"/>
      </w:divBdr>
    </w:div>
    <w:div w:id="335228992">
      <w:bodyDiv w:val="1"/>
      <w:marLeft w:val="0"/>
      <w:marRight w:val="0"/>
      <w:marTop w:val="0"/>
      <w:marBottom w:val="0"/>
      <w:divBdr>
        <w:top w:val="none" w:sz="0" w:space="0" w:color="auto"/>
        <w:left w:val="none" w:sz="0" w:space="0" w:color="auto"/>
        <w:bottom w:val="none" w:sz="0" w:space="0" w:color="auto"/>
        <w:right w:val="none" w:sz="0" w:space="0" w:color="auto"/>
      </w:divBdr>
    </w:div>
    <w:div w:id="355816239">
      <w:bodyDiv w:val="1"/>
      <w:marLeft w:val="0"/>
      <w:marRight w:val="0"/>
      <w:marTop w:val="0"/>
      <w:marBottom w:val="0"/>
      <w:divBdr>
        <w:top w:val="none" w:sz="0" w:space="0" w:color="auto"/>
        <w:left w:val="none" w:sz="0" w:space="0" w:color="auto"/>
        <w:bottom w:val="none" w:sz="0" w:space="0" w:color="auto"/>
        <w:right w:val="none" w:sz="0" w:space="0" w:color="auto"/>
      </w:divBdr>
    </w:div>
    <w:div w:id="601575919">
      <w:bodyDiv w:val="1"/>
      <w:marLeft w:val="0"/>
      <w:marRight w:val="0"/>
      <w:marTop w:val="0"/>
      <w:marBottom w:val="0"/>
      <w:divBdr>
        <w:top w:val="none" w:sz="0" w:space="0" w:color="auto"/>
        <w:left w:val="none" w:sz="0" w:space="0" w:color="auto"/>
        <w:bottom w:val="none" w:sz="0" w:space="0" w:color="auto"/>
        <w:right w:val="none" w:sz="0" w:space="0" w:color="auto"/>
      </w:divBdr>
    </w:div>
    <w:div w:id="678896814">
      <w:bodyDiv w:val="1"/>
      <w:marLeft w:val="0"/>
      <w:marRight w:val="0"/>
      <w:marTop w:val="0"/>
      <w:marBottom w:val="0"/>
      <w:divBdr>
        <w:top w:val="none" w:sz="0" w:space="0" w:color="auto"/>
        <w:left w:val="none" w:sz="0" w:space="0" w:color="auto"/>
        <w:bottom w:val="none" w:sz="0" w:space="0" w:color="auto"/>
        <w:right w:val="none" w:sz="0" w:space="0" w:color="auto"/>
      </w:divBdr>
    </w:div>
    <w:div w:id="696390303">
      <w:bodyDiv w:val="1"/>
      <w:marLeft w:val="0"/>
      <w:marRight w:val="0"/>
      <w:marTop w:val="0"/>
      <w:marBottom w:val="0"/>
      <w:divBdr>
        <w:top w:val="none" w:sz="0" w:space="0" w:color="auto"/>
        <w:left w:val="none" w:sz="0" w:space="0" w:color="auto"/>
        <w:bottom w:val="none" w:sz="0" w:space="0" w:color="auto"/>
        <w:right w:val="none" w:sz="0" w:space="0" w:color="auto"/>
      </w:divBdr>
    </w:div>
    <w:div w:id="941256183">
      <w:bodyDiv w:val="1"/>
      <w:marLeft w:val="0"/>
      <w:marRight w:val="0"/>
      <w:marTop w:val="0"/>
      <w:marBottom w:val="0"/>
      <w:divBdr>
        <w:top w:val="none" w:sz="0" w:space="0" w:color="auto"/>
        <w:left w:val="none" w:sz="0" w:space="0" w:color="auto"/>
        <w:bottom w:val="none" w:sz="0" w:space="0" w:color="auto"/>
        <w:right w:val="none" w:sz="0" w:space="0" w:color="auto"/>
      </w:divBdr>
    </w:div>
    <w:div w:id="1359089474">
      <w:bodyDiv w:val="1"/>
      <w:marLeft w:val="0"/>
      <w:marRight w:val="0"/>
      <w:marTop w:val="0"/>
      <w:marBottom w:val="0"/>
      <w:divBdr>
        <w:top w:val="none" w:sz="0" w:space="0" w:color="auto"/>
        <w:left w:val="none" w:sz="0" w:space="0" w:color="auto"/>
        <w:bottom w:val="none" w:sz="0" w:space="0" w:color="auto"/>
        <w:right w:val="none" w:sz="0" w:space="0" w:color="auto"/>
      </w:divBdr>
    </w:div>
    <w:div w:id="1429040055">
      <w:bodyDiv w:val="1"/>
      <w:marLeft w:val="0"/>
      <w:marRight w:val="0"/>
      <w:marTop w:val="0"/>
      <w:marBottom w:val="0"/>
      <w:divBdr>
        <w:top w:val="none" w:sz="0" w:space="0" w:color="auto"/>
        <w:left w:val="none" w:sz="0" w:space="0" w:color="auto"/>
        <w:bottom w:val="none" w:sz="0" w:space="0" w:color="auto"/>
        <w:right w:val="none" w:sz="0" w:space="0" w:color="auto"/>
      </w:divBdr>
    </w:div>
    <w:div w:id="1475831057">
      <w:bodyDiv w:val="1"/>
      <w:marLeft w:val="0"/>
      <w:marRight w:val="0"/>
      <w:marTop w:val="0"/>
      <w:marBottom w:val="0"/>
      <w:divBdr>
        <w:top w:val="none" w:sz="0" w:space="0" w:color="auto"/>
        <w:left w:val="none" w:sz="0" w:space="0" w:color="auto"/>
        <w:bottom w:val="none" w:sz="0" w:space="0" w:color="auto"/>
        <w:right w:val="none" w:sz="0" w:space="0" w:color="auto"/>
      </w:divBdr>
    </w:div>
    <w:div w:id="1761293159">
      <w:bodyDiv w:val="1"/>
      <w:marLeft w:val="0"/>
      <w:marRight w:val="0"/>
      <w:marTop w:val="0"/>
      <w:marBottom w:val="0"/>
      <w:divBdr>
        <w:top w:val="none" w:sz="0" w:space="0" w:color="auto"/>
        <w:left w:val="none" w:sz="0" w:space="0" w:color="auto"/>
        <w:bottom w:val="none" w:sz="0" w:space="0" w:color="auto"/>
        <w:right w:val="none" w:sz="0" w:space="0" w:color="auto"/>
      </w:divBdr>
    </w:div>
    <w:div w:id="18763849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4.png"/><Relationship Id="rId117" Type="http://schemas.openxmlformats.org/officeDocument/2006/relationships/chart" Target="charts/chart2.xml"/><Relationship Id="rId21" Type="http://schemas.openxmlformats.org/officeDocument/2006/relationships/footer" Target="footer2.xml"/><Relationship Id="rId42" Type="http://schemas.openxmlformats.org/officeDocument/2006/relationships/image" Target="media/image28.png"/><Relationship Id="rId47" Type="http://schemas.openxmlformats.org/officeDocument/2006/relationships/image" Target="media/image33.png"/><Relationship Id="rId63" Type="http://schemas.openxmlformats.org/officeDocument/2006/relationships/image" Target="media/image46.png"/><Relationship Id="rId68" Type="http://schemas.openxmlformats.org/officeDocument/2006/relationships/hyperlink" Target="https://fipi.ru/navigator-podgotovki/navigator-ege" TargetMode="External"/><Relationship Id="rId84" Type="http://schemas.openxmlformats.org/officeDocument/2006/relationships/image" Target="media/image63.png"/><Relationship Id="rId89" Type="http://schemas.openxmlformats.org/officeDocument/2006/relationships/image" Target="media/image68.png"/><Relationship Id="rId112" Type="http://schemas.openxmlformats.org/officeDocument/2006/relationships/image" Target="media/image83.png"/><Relationship Id="rId133" Type="http://schemas.openxmlformats.org/officeDocument/2006/relationships/image" Target="media/image94.png"/><Relationship Id="rId138" Type="http://schemas.openxmlformats.org/officeDocument/2006/relationships/image" Target="media/image98.png"/><Relationship Id="rId16" Type="http://schemas.openxmlformats.org/officeDocument/2006/relationships/image" Target="media/image6.png"/><Relationship Id="rId107" Type="http://schemas.openxmlformats.org/officeDocument/2006/relationships/comments" Target="comments.xml"/><Relationship Id="rId11" Type="http://schemas.openxmlformats.org/officeDocument/2006/relationships/hyperlink" Target="https://www.coko.karelia.ru/gia/ege/analitika-ege" TargetMode="External"/><Relationship Id="rId32" Type="http://schemas.openxmlformats.org/officeDocument/2006/relationships/image" Target="media/image20.png"/><Relationship Id="rId37" Type="http://schemas.openxmlformats.org/officeDocument/2006/relationships/image" Target="media/image25.png"/><Relationship Id="rId53" Type="http://schemas.openxmlformats.org/officeDocument/2006/relationships/image" Target="media/image36.png"/><Relationship Id="rId58" Type="http://schemas.openxmlformats.org/officeDocument/2006/relationships/image" Target="media/image41.png"/><Relationship Id="rId74" Type="http://schemas.openxmlformats.org/officeDocument/2006/relationships/image" Target="media/image53.png"/><Relationship Id="rId79" Type="http://schemas.openxmlformats.org/officeDocument/2006/relationships/image" Target="media/image58.png"/><Relationship Id="rId102" Type="http://schemas.openxmlformats.org/officeDocument/2006/relationships/hyperlink" Target="http://fipi.ru/materials" TargetMode="External"/><Relationship Id="rId123" Type="http://schemas.openxmlformats.org/officeDocument/2006/relationships/hyperlink" Target="https://ru.wikipedia.org/wiki/%D0%91%D1%83%D1%82%D0%B0%D1%84%D0%BE%D1%80%D0%B8%D1%8F" TargetMode="External"/><Relationship Id="rId128" Type="http://schemas.openxmlformats.org/officeDocument/2006/relationships/footer" Target="footer10.xml"/><Relationship Id="rId144" Type="http://schemas.openxmlformats.org/officeDocument/2006/relationships/image" Target="media/image103.png"/><Relationship Id="rId149" Type="http://schemas.microsoft.com/office/2011/relationships/commentsExtended" Target="commentsExtended.xml"/><Relationship Id="rId5" Type="http://schemas.openxmlformats.org/officeDocument/2006/relationships/webSettings" Target="webSettings.xml"/><Relationship Id="rId90" Type="http://schemas.openxmlformats.org/officeDocument/2006/relationships/hyperlink" Target="https://kiro-karelia.ru/activity/kabinet/mr/mm-oemo" TargetMode="External"/><Relationship Id="rId95" Type="http://schemas.openxmlformats.org/officeDocument/2006/relationships/image" Target="media/image71.png"/><Relationship Id="rId22" Type="http://schemas.openxmlformats.org/officeDocument/2006/relationships/image" Target="media/image10.wmf"/><Relationship Id="rId27" Type="http://schemas.openxmlformats.org/officeDocument/2006/relationships/image" Target="media/image15.png"/><Relationship Id="rId43" Type="http://schemas.openxmlformats.org/officeDocument/2006/relationships/image" Target="media/image29.png"/><Relationship Id="rId48" Type="http://schemas.openxmlformats.org/officeDocument/2006/relationships/hyperlink" Target="https://www.coko.karelia.ru/gia/ege/analitika-ege" TargetMode="External"/><Relationship Id="rId64" Type="http://schemas.openxmlformats.org/officeDocument/2006/relationships/image" Target="media/image47.png"/><Relationship Id="rId69" Type="http://schemas.openxmlformats.org/officeDocument/2006/relationships/hyperlink" Target="https://kiro-karelia.ru/" TargetMode="External"/><Relationship Id="rId113" Type="http://schemas.openxmlformats.org/officeDocument/2006/relationships/image" Target="media/image84.png"/><Relationship Id="rId118" Type="http://schemas.openxmlformats.org/officeDocument/2006/relationships/hyperlink" Target="https://www.coko.karelia.ru/gia/ege/analitika-ege" TargetMode="External"/><Relationship Id="rId134" Type="http://schemas.openxmlformats.org/officeDocument/2006/relationships/footer" Target="footer11.xml"/><Relationship Id="rId139" Type="http://schemas.openxmlformats.org/officeDocument/2006/relationships/image" Target="media/image99.png"/><Relationship Id="rId80" Type="http://schemas.openxmlformats.org/officeDocument/2006/relationships/image" Target="media/image59.png"/><Relationship Id="rId85" Type="http://schemas.openxmlformats.org/officeDocument/2006/relationships/image" Target="media/image64.png"/><Relationship Id="rId3" Type="http://schemas.openxmlformats.org/officeDocument/2006/relationships/styles" Target="styles.xml"/><Relationship Id="rId12" Type="http://schemas.openxmlformats.org/officeDocument/2006/relationships/footer" Target="footer1.xml"/><Relationship Id="rId17" Type="http://schemas.openxmlformats.org/officeDocument/2006/relationships/image" Target="media/image7.png"/><Relationship Id="rId25" Type="http://schemas.openxmlformats.org/officeDocument/2006/relationships/image" Target="media/image13.png"/><Relationship Id="rId33" Type="http://schemas.openxmlformats.org/officeDocument/2006/relationships/image" Target="media/image21.png"/><Relationship Id="rId38" Type="http://schemas.openxmlformats.org/officeDocument/2006/relationships/hyperlink" Target="https://www.coko.karelia.ru/gia/ege/analitika-ege" TargetMode="External"/><Relationship Id="rId46" Type="http://schemas.openxmlformats.org/officeDocument/2006/relationships/image" Target="media/image32.png"/><Relationship Id="rId59" Type="http://schemas.openxmlformats.org/officeDocument/2006/relationships/image" Target="media/image42.png"/><Relationship Id="rId67" Type="http://schemas.openxmlformats.org/officeDocument/2006/relationships/image" Target="media/image50.png"/><Relationship Id="rId103" Type="http://schemas.openxmlformats.org/officeDocument/2006/relationships/hyperlink" Target="https://www.coko.karelia.ru/gia/ege/analitika-ege" TargetMode="External"/><Relationship Id="rId108" Type="http://schemas.openxmlformats.org/officeDocument/2006/relationships/image" Target="media/image79.png"/><Relationship Id="rId116" Type="http://schemas.openxmlformats.org/officeDocument/2006/relationships/image" Target="media/image87.png"/><Relationship Id="rId124" Type="http://schemas.openxmlformats.org/officeDocument/2006/relationships/hyperlink" Target="https://ru.wikipedia.org/wiki/%D0%9A%D0%BE%D1%81%D1%82%D1%8E%D0%BC%D0%B5%D1%80" TargetMode="External"/><Relationship Id="rId129" Type="http://schemas.openxmlformats.org/officeDocument/2006/relationships/image" Target="media/image90.png"/><Relationship Id="rId137" Type="http://schemas.openxmlformats.org/officeDocument/2006/relationships/image" Target="media/image97.png"/><Relationship Id="rId20" Type="http://schemas.openxmlformats.org/officeDocument/2006/relationships/hyperlink" Target="https://www.coko.karelia.ru/gia/ege/analitika-ege" TargetMode="External"/><Relationship Id="rId41" Type="http://schemas.openxmlformats.org/officeDocument/2006/relationships/image" Target="media/image27.wmf"/><Relationship Id="rId54" Type="http://schemas.openxmlformats.org/officeDocument/2006/relationships/image" Target="media/image37.png"/><Relationship Id="rId62" Type="http://schemas.openxmlformats.org/officeDocument/2006/relationships/image" Target="media/image45.png"/><Relationship Id="rId70" Type="http://schemas.openxmlformats.org/officeDocument/2006/relationships/hyperlink" Target="https://www.coko.karelia.ru/gia/ege/analitika-ege" TargetMode="External"/><Relationship Id="rId75" Type="http://schemas.openxmlformats.org/officeDocument/2006/relationships/image" Target="media/image54.png"/><Relationship Id="rId83" Type="http://schemas.openxmlformats.org/officeDocument/2006/relationships/image" Target="media/image62.png"/><Relationship Id="rId88" Type="http://schemas.openxmlformats.org/officeDocument/2006/relationships/image" Target="media/image67.png"/><Relationship Id="rId91" Type="http://schemas.openxmlformats.org/officeDocument/2006/relationships/hyperlink" Target="https://www.coko.karelia.ru/gia/ege/analitika-ege" TargetMode="External"/><Relationship Id="rId96" Type="http://schemas.openxmlformats.org/officeDocument/2006/relationships/image" Target="media/image72.png"/><Relationship Id="rId111" Type="http://schemas.openxmlformats.org/officeDocument/2006/relationships/image" Target="media/image82.png"/><Relationship Id="rId132" Type="http://schemas.openxmlformats.org/officeDocument/2006/relationships/image" Target="media/image93.png"/><Relationship Id="rId140" Type="http://schemas.openxmlformats.org/officeDocument/2006/relationships/image" Target="media/image100.png"/><Relationship Id="rId145" Type="http://schemas.openxmlformats.org/officeDocument/2006/relationships/hyperlink" Target="https://www.coko.karelia.ru/gia/ege/analitika-ege"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5.png"/><Relationship Id="rId23" Type="http://schemas.openxmlformats.org/officeDocument/2006/relationships/image" Target="media/image11.png"/><Relationship Id="rId28" Type="http://schemas.openxmlformats.org/officeDocument/2006/relationships/image" Target="media/image16.png"/><Relationship Id="rId36" Type="http://schemas.openxmlformats.org/officeDocument/2006/relationships/image" Target="media/image24.png"/><Relationship Id="rId49" Type="http://schemas.openxmlformats.org/officeDocument/2006/relationships/footer" Target="footer4.xml"/><Relationship Id="rId57" Type="http://schemas.openxmlformats.org/officeDocument/2006/relationships/image" Target="media/image40.png"/><Relationship Id="rId106" Type="http://schemas.openxmlformats.org/officeDocument/2006/relationships/image" Target="media/image78.wmf"/><Relationship Id="rId114" Type="http://schemas.openxmlformats.org/officeDocument/2006/relationships/image" Target="media/image85.png"/><Relationship Id="rId119" Type="http://schemas.openxmlformats.org/officeDocument/2006/relationships/footer" Target="footer8.xml"/><Relationship Id="rId127" Type="http://schemas.openxmlformats.org/officeDocument/2006/relationships/footer" Target="footer9.xml"/><Relationship Id="rId10" Type="http://schemas.openxmlformats.org/officeDocument/2006/relationships/hyperlink" Target="http://www.fipi.ru" TargetMode="External"/><Relationship Id="rId31" Type="http://schemas.openxmlformats.org/officeDocument/2006/relationships/image" Target="media/image19.png"/><Relationship Id="rId44" Type="http://schemas.openxmlformats.org/officeDocument/2006/relationships/image" Target="media/image30.png"/><Relationship Id="rId52" Type="http://schemas.openxmlformats.org/officeDocument/2006/relationships/chart" Target="charts/chart1.xml"/><Relationship Id="rId60" Type="http://schemas.openxmlformats.org/officeDocument/2006/relationships/image" Target="media/image43.png"/><Relationship Id="rId65" Type="http://schemas.openxmlformats.org/officeDocument/2006/relationships/image" Target="media/image48.png"/><Relationship Id="rId73" Type="http://schemas.openxmlformats.org/officeDocument/2006/relationships/image" Target="media/image52.wmf"/><Relationship Id="rId78" Type="http://schemas.openxmlformats.org/officeDocument/2006/relationships/image" Target="media/image57.png"/><Relationship Id="rId81" Type="http://schemas.openxmlformats.org/officeDocument/2006/relationships/image" Target="media/image60.png"/><Relationship Id="rId86" Type="http://schemas.openxmlformats.org/officeDocument/2006/relationships/image" Target="media/image65.png"/><Relationship Id="rId94" Type="http://schemas.openxmlformats.org/officeDocument/2006/relationships/image" Target="media/image70.wmf"/><Relationship Id="rId99" Type="http://schemas.openxmlformats.org/officeDocument/2006/relationships/image" Target="media/image75.png"/><Relationship Id="rId101" Type="http://schemas.openxmlformats.org/officeDocument/2006/relationships/hyperlink" Target="https://kiro-karelia.ru/activity/kabinet/mr/mm-oemo" TargetMode="External"/><Relationship Id="rId122" Type="http://schemas.openxmlformats.org/officeDocument/2006/relationships/hyperlink" Target="https://ru.wikipedia.org/wiki/%D0%9A%D0%BE%D0%BC%D0%BF%D0%BE%D0%B7%D0%B8%D1%82%D0%BE%D1%80" TargetMode="External"/><Relationship Id="rId130" Type="http://schemas.openxmlformats.org/officeDocument/2006/relationships/image" Target="media/image91.png"/><Relationship Id="rId135" Type="http://schemas.openxmlformats.org/officeDocument/2006/relationships/image" Target="media/image95.emf"/><Relationship Id="rId143" Type="http://schemas.openxmlformats.org/officeDocument/2006/relationships/image" Target="media/image102.png"/><Relationship Id="rId148"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wmf"/><Relationship Id="rId13" Type="http://schemas.openxmlformats.org/officeDocument/2006/relationships/image" Target="media/image3.wmf"/><Relationship Id="rId18" Type="http://schemas.openxmlformats.org/officeDocument/2006/relationships/image" Target="media/image8.png"/><Relationship Id="rId39" Type="http://schemas.openxmlformats.org/officeDocument/2006/relationships/footer" Target="footer3.xml"/><Relationship Id="rId109" Type="http://schemas.openxmlformats.org/officeDocument/2006/relationships/image" Target="media/image80.png"/><Relationship Id="rId34" Type="http://schemas.openxmlformats.org/officeDocument/2006/relationships/image" Target="media/image22.png"/><Relationship Id="rId50" Type="http://schemas.openxmlformats.org/officeDocument/2006/relationships/image" Target="media/image34.wmf"/><Relationship Id="rId55" Type="http://schemas.openxmlformats.org/officeDocument/2006/relationships/image" Target="media/image38.png"/><Relationship Id="rId76" Type="http://schemas.openxmlformats.org/officeDocument/2006/relationships/image" Target="media/image55.png"/><Relationship Id="rId97" Type="http://schemas.openxmlformats.org/officeDocument/2006/relationships/image" Target="media/image73.png"/><Relationship Id="rId104" Type="http://schemas.openxmlformats.org/officeDocument/2006/relationships/footer" Target="footer7.xml"/><Relationship Id="rId120" Type="http://schemas.openxmlformats.org/officeDocument/2006/relationships/image" Target="media/image88.png"/><Relationship Id="rId125" Type="http://schemas.openxmlformats.org/officeDocument/2006/relationships/hyperlink" Target="https://ru.wikipedia.org/wiki/%D0%93%D1%80%D0%B8%D0%BC%D1%91%D1%80" TargetMode="External"/><Relationship Id="rId141" Type="http://schemas.openxmlformats.org/officeDocument/2006/relationships/image" Target="media/image101.png"/><Relationship Id="rId146" Type="http://schemas.openxmlformats.org/officeDocument/2006/relationships/footer" Target="footer12.xml"/><Relationship Id="rId7" Type="http://schemas.openxmlformats.org/officeDocument/2006/relationships/endnotes" Target="endnotes.xml"/><Relationship Id="rId71" Type="http://schemas.openxmlformats.org/officeDocument/2006/relationships/footer" Target="footer5.xml"/><Relationship Id="rId92" Type="http://schemas.openxmlformats.org/officeDocument/2006/relationships/footer" Target="footer6.xml"/><Relationship Id="rId2" Type="http://schemas.openxmlformats.org/officeDocument/2006/relationships/numbering" Target="numbering.xml"/><Relationship Id="rId29" Type="http://schemas.openxmlformats.org/officeDocument/2006/relationships/image" Target="media/image17.png"/><Relationship Id="rId24" Type="http://schemas.openxmlformats.org/officeDocument/2006/relationships/image" Target="media/image12.png"/><Relationship Id="rId40" Type="http://schemas.openxmlformats.org/officeDocument/2006/relationships/image" Target="media/image26.wmf"/><Relationship Id="rId45" Type="http://schemas.openxmlformats.org/officeDocument/2006/relationships/image" Target="media/image31.png"/><Relationship Id="rId66" Type="http://schemas.openxmlformats.org/officeDocument/2006/relationships/image" Target="media/image49.png"/><Relationship Id="rId87" Type="http://schemas.openxmlformats.org/officeDocument/2006/relationships/image" Target="media/image66.png"/><Relationship Id="rId110" Type="http://schemas.openxmlformats.org/officeDocument/2006/relationships/image" Target="media/image81.png"/><Relationship Id="rId115" Type="http://schemas.openxmlformats.org/officeDocument/2006/relationships/image" Target="media/image86.png"/><Relationship Id="rId131" Type="http://schemas.openxmlformats.org/officeDocument/2006/relationships/image" Target="media/image92.png"/><Relationship Id="rId136" Type="http://schemas.openxmlformats.org/officeDocument/2006/relationships/image" Target="media/image96.emf"/><Relationship Id="rId61" Type="http://schemas.openxmlformats.org/officeDocument/2006/relationships/image" Target="media/image44.png"/><Relationship Id="rId82" Type="http://schemas.openxmlformats.org/officeDocument/2006/relationships/image" Target="media/image61.png"/><Relationship Id="rId19" Type="http://schemas.openxmlformats.org/officeDocument/2006/relationships/image" Target="media/image9.png"/><Relationship Id="rId14" Type="http://schemas.openxmlformats.org/officeDocument/2006/relationships/image" Target="media/image4.wmf"/><Relationship Id="rId30" Type="http://schemas.openxmlformats.org/officeDocument/2006/relationships/image" Target="media/image18.png"/><Relationship Id="rId35" Type="http://schemas.openxmlformats.org/officeDocument/2006/relationships/image" Target="media/image23.png"/><Relationship Id="rId56" Type="http://schemas.openxmlformats.org/officeDocument/2006/relationships/image" Target="media/image39.png"/><Relationship Id="rId77" Type="http://schemas.openxmlformats.org/officeDocument/2006/relationships/image" Target="media/image56.png"/><Relationship Id="rId100" Type="http://schemas.openxmlformats.org/officeDocument/2006/relationships/image" Target="media/image76.png"/><Relationship Id="rId105" Type="http://schemas.openxmlformats.org/officeDocument/2006/relationships/image" Target="media/image77.wmf"/><Relationship Id="rId126" Type="http://schemas.openxmlformats.org/officeDocument/2006/relationships/hyperlink" Target="https://www.coko.karelia.ru/gia/ege/analitika-ege" TargetMode="External"/><Relationship Id="rId147" Type="http://schemas.openxmlformats.org/officeDocument/2006/relationships/fontTable" Target="fontTable.xml"/><Relationship Id="rId8" Type="http://schemas.openxmlformats.org/officeDocument/2006/relationships/image" Target="media/image1.wmf"/><Relationship Id="rId51" Type="http://schemas.openxmlformats.org/officeDocument/2006/relationships/image" Target="media/image35.wmf"/><Relationship Id="rId72" Type="http://schemas.openxmlformats.org/officeDocument/2006/relationships/image" Target="media/image51.wmf"/><Relationship Id="rId93" Type="http://schemas.openxmlformats.org/officeDocument/2006/relationships/image" Target="media/image69.wmf"/><Relationship Id="rId98" Type="http://schemas.openxmlformats.org/officeDocument/2006/relationships/image" Target="media/image74.png"/><Relationship Id="rId121" Type="http://schemas.openxmlformats.org/officeDocument/2006/relationships/image" Target="media/image89.png"/><Relationship Id="rId142" Type="http://schemas.openxmlformats.org/officeDocument/2006/relationships/hyperlink" Target="https://www.coko.karelia.ru/gia/ege/analitika-ege" TargetMode="External"/></Relationships>
</file>

<file path=word/charts/_rels/chart1.xml.rels><?xml version="1.0" encoding="UTF-8" standalone="yes"?>
<Relationships xmlns="http://schemas.openxmlformats.org/package/2006/relationships"><Relationship Id="rId2" Type="http://schemas.openxmlformats.org/officeDocument/2006/relationships/package" Target="../embeddings/_____Microsoft_Office_Excel1.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oleObject" Target="file:///C:\Users\tvgeo\OneDrive\&#1056;&#1072;&#1073;&#1086;&#1095;&#1080;&#1081;%20&#1089;&#1090;&#1086;&#1083;\&#1054;&#1090;&#1095;&#1077;&#1090;%2022\&#1044;&#1080;&#1072;&#1075;&#1088;&#1072;&#1084;&#1084;&#1099;%2022.xlsx" TargetMode="External"/><Relationship Id="rId1" Type="http://schemas.openxmlformats.org/officeDocument/2006/relationships/themeOverride" Target="../theme/themeOverride2.xm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ru-RU"/>
  <c:chart>
    <c:title>
      <c:tx>
        <c:rich>
          <a:bodyPr rot="0" spcFirstLastPara="1" vertOverflow="ellipsis" vert="horz" wrap="square" anchor="ctr" anchorCtr="1"/>
          <a:lstStyle/>
          <a:p>
            <a:pPr algn="ctr">
              <a:defRPr sz="1602" b="1" i="0" u="none" strike="noStrike" kern="1200" cap="all" spc="120" normalizeH="0" baseline="0">
                <a:solidFill>
                  <a:schemeClr val="tx1">
                    <a:lumMod val="65000"/>
                    <a:lumOff val="35000"/>
                  </a:schemeClr>
                </a:solidFill>
                <a:latin typeface="+mn-lt"/>
                <a:ea typeface="+mn-ea"/>
                <a:cs typeface="+mn-cs"/>
              </a:defRPr>
            </a:pPr>
            <a:r>
              <a:rPr lang="ru-RU"/>
              <a:t>Средний процент выполнения заданий по региону</a:t>
            </a:r>
          </a:p>
        </c:rich>
      </c:tx>
      <c:layout>
        <c:manualLayout>
          <c:xMode val="edge"/>
          <c:yMode val="edge"/>
          <c:x val="0.11949558422461105"/>
          <c:y val="1.3888947527671638E-2"/>
        </c:manualLayout>
      </c:layout>
      <c:spPr>
        <a:noFill/>
        <a:ln w="25427">
          <a:noFill/>
        </a:ln>
      </c:spPr>
    </c:title>
    <c:plotArea>
      <c:layout/>
      <c:lineChart>
        <c:grouping val="standard"/>
        <c:ser>
          <c:idx val="0"/>
          <c:order val="0"/>
          <c:tx>
            <c:strRef>
              <c:f>Лист1!$B$36</c:f>
              <c:strCache>
                <c:ptCount val="1"/>
                <c:pt idx="0">
                  <c:v>Средний процент выполнения заданий по региону</c:v>
                </c:pt>
              </c:strCache>
            </c:strRef>
          </c:tx>
          <c:spPr>
            <a:ln w="22248" cap="rnd">
              <a:solidFill>
                <a:schemeClr val="accent1"/>
              </a:solidFill>
              <a:round/>
            </a:ln>
            <a:effectLst/>
          </c:spPr>
          <c:marker>
            <c:symbol val="diamond"/>
            <c:size val="6"/>
            <c:spPr>
              <a:solidFill>
                <a:schemeClr val="accent1"/>
              </a:solidFill>
              <a:ln w="9535">
                <a:solidFill>
                  <a:schemeClr val="accent1"/>
                </a:solidFill>
                <a:round/>
              </a:ln>
              <a:effectLst/>
            </c:spPr>
          </c:marker>
          <c:cat>
            <c:strRef>
              <c:f>Лист1!$A$37:$A$67</c:f>
              <c:strCache>
                <c:ptCount val="31"/>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30К1</c:v>
                </c:pt>
                <c:pt idx="30">
                  <c:v>30К2</c:v>
                </c:pt>
              </c:strCache>
            </c:strRef>
          </c:cat>
          <c:val>
            <c:numRef>
              <c:f>Лист1!$B$37:$B$67</c:f>
              <c:numCache>
                <c:formatCode>0.00%</c:formatCode>
                <c:ptCount val="31"/>
                <c:pt idx="0">
                  <c:v>0.65500000000000291</c:v>
                </c:pt>
                <c:pt idx="1">
                  <c:v>0.54300000000000004</c:v>
                </c:pt>
                <c:pt idx="2">
                  <c:v>0.72500000000000064</c:v>
                </c:pt>
                <c:pt idx="3">
                  <c:v>0.71700000000000064</c:v>
                </c:pt>
                <c:pt idx="4">
                  <c:v>0.70100000000000062</c:v>
                </c:pt>
                <c:pt idx="5">
                  <c:v>0.70900000000000063</c:v>
                </c:pt>
                <c:pt idx="6">
                  <c:v>0.77000000000000146</c:v>
                </c:pt>
                <c:pt idx="7">
                  <c:v>0.66700000000000292</c:v>
                </c:pt>
                <c:pt idx="8">
                  <c:v>0.69000000000000183</c:v>
                </c:pt>
                <c:pt idx="9">
                  <c:v>0.71400000000000063</c:v>
                </c:pt>
                <c:pt idx="10">
                  <c:v>0.77500000000000147</c:v>
                </c:pt>
                <c:pt idx="11">
                  <c:v>0.33000000000000146</c:v>
                </c:pt>
                <c:pt idx="12">
                  <c:v>0.72100000000000064</c:v>
                </c:pt>
                <c:pt idx="13">
                  <c:v>0.76200000000000245</c:v>
                </c:pt>
                <c:pt idx="14">
                  <c:v>0.87400000000000222</c:v>
                </c:pt>
                <c:pt idx="15">
                  <c:v>0.69300000000000184</c:v>
                </c:pt>
                <c:pt idx="16">
                  <c:v>0.49900000000000111</c:v>
                </c:pt>
                <c:pt idx="17">
                  <c:v>0.69700000000000184</c:v>
                </c:pt>
                <c:pt idx="18">
                  <c:v>0.57800000000000062</c:v>
                </c:pt>
                <c:pt idx="19">
                  <c:v>0.86600000000000221</c:v>
                </c:pt>
                <c:pt idx="20">
                  <c:v>0.59100000000000052</c:v>
                </c:pt>
                <c:pt idx="21">
                  <c:v>0.76500000000000246</c:v>
                </c:pt>
                <c:pt idx="22">
                  <c:v>0.79100000000000004</c:v>
                </c:pt>
                <c:pt idx="23">
                  <c:v>0.253</c:v>
                </c:pt>
                <c:pt idx="24">
                  <c:v>0.21000000000000021</c:v>
                </c:pt>
                <c:pt idx="25">
                  <c:v>0.41000000000000031</c:v>
                </c:pt>
                <c:pt idx="26">
                  <c:v>0.16700000000000034</c:v>
                </c:pt>
                <c:pt idx="27">
                  <c:v>0.13200000000000001</c:v>
                </c:pt>
                <c:pt idx="28">
                  <c:v>0.21900000000000044</c:v>
                </c:pt>
                <c:pt idx="29">
                  <c:v>5.1000000000000004E-2</c:v>
                </c:pt>
                <c:pt idx="30">
                  <c:v>6.3000000000000014E-2</c:v>
                </c:pt>
              </c:numCache>
            </c:numRef>
          </c:val>
          <c:extLst xmlns:c16r2="http://schemas.microsoft.com/office/drawing/2015/06/chart">
            <c:ext xmlns:c16="http://schemas.microsoft.com/office/drawing/2014/chart" uri="{C3380CC4-5D6E-409C-BE32-E72D297353CC}">
              <c16:uniqueId val="{00000000-9162-4B01-A062-7505C2B65A82}"/>
            </c:ext>
          </c:extLst>
        </c:ser>
        <c:ser>
          <c:idx val="1"/>
          <c:order val="1"/>
          <c:tx>
            <c:strRef>
              <c:f>Лист1!$C$36</c:f>
              <c:strCache>
                <c:ptCount val="1"/>
              </c:strCache>
            </c:strRef>
          </c:tx>
          <c:spPr>
            <a:ln w="22248" cap="rnd">
              <a:solidFill>
                <a:schemeClr val="accent2"/>
              </a:solidFill>
              <a:round/>
            </a:ln>
            <a:effectLst/>
          </c:spPr>
          <c:marker>
            <c:symbol val="square"/>
            <c:size val="6"/>
            <c:spPr>
              <a:solidFill>
                <a:schemeClr val="accent2"/>
              </a:solidFill>
              <a:ln w="9535">
                <a:solidFill>
                  <a:schemeClr val="accent2"/>
                </a:solidFill>
                <a:round/>
              </a:ln>
              <a:effectLst/>
            </c:spPr>
          </c:marker>
          <c:cat>
            <c:strRef>
              <c:f>Лист1!$A$37:$A$67</c:f>
              <c:strCache>
                <c:ptCount val="31"/>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30К1</c:v>
                </c:pt>
                <c:pt idx="30">
                  <c:v>30К2</c:v>
                </c:pt>
              </c:strCache>
            </c:strRef>
          </c:cat>
          <c:val>
            <c:numRef>
              <c:f>Лист1!$C$37:$C$67</c:f>
              <c:numCache>
                <c:formatCode>0.00%</c:formatCode>
                <c:ptCount val="31"/>
                <c:pt idx="0">
                  <c:v>0.5</c:v>
                </c:pt>
                <c:pt idx="1">
                  <c:v>0.5</c:v>
                </c:pt>
                <c:pt idx="2">
                  <c:v>0.5</c:v>
                </c:pt>
                <c:pt idx="3">
                  <c:v>0.5</c:v>
                </c:pt>
                <c:pt idx="4">
                  <c:v>0.5</c:v>
                </c:pt>
                <c:pt idx="5">
                  <c:v>0.5</c:v>
                </c:pt>
                <c:pt idx="6">
                  <c:v>0.5</c:v>
                </c:pt>
                <c:pt idx="7">
                  <c:v>0.5</c:v>
                </c:pt>
                <c:pt idx="8">
                  <c:v>0.5</c:v>
                </c:pt>
                <c:pt idx="9">
                  <c:v>0.5</c:v>
                </c:pt>
                <c:pt idx="10">
                  <c:v>0.5</c:v>
                </c:pt>
                <c:pt idx="11">
                  <c:v>0.5</c:v>
                </c:pt>
                <c:pt idx="12">
                  <c:v>0.5</c:v>
                </c:pt>
                <c:pt idx="13">
                  <c:v>0.5</c:v>
                </c:pt>
                <c:pt idx="14">
                  <c:v>0.5</c:v>
                </c:pt>
                <c:pt idx="15">
                  <c:v>0.5</c:v>
                </c:pt>
                <c:pt idx="16">
                  <c:v>0.5</c:v>
                </c:pt>
                <c:pt idx="17">
                  <c:v>0.5</c:v>
                </c:pt>
                <c:pt idx="18">
                  <c:v>0.5</c:v>
                </c:pt>
                <c:pt idx="19">
                  <c:v>0.5</c:v>
                </c:pt>
                <c:pt idx="20">
                  <c:v>0.5</c:v>
                </c:pt>
                <c:pt idx="21">
                  <c:v>0.5</c:v>
                </c:pt>
                <c:pt idx="22">
                  <c:v>0.5</c:v>
                </c:pt>
                <c:pt idx="23">
                  <c:v>0.5</c:v>
                </c:pt>
                <c:pt idx="24">
                  <c:v>0.5</c:v>
                </c:pt>
                <c:pt idx="25">
                  <c:v>0.5</c:v>
                </c:pt>
                <c:pt idx="26">
                  <c:v>0.5</c:v>
                </c:pt>
                <c:pt idx="27">
                  <c:v>0.5</c:v>
                </c:pt>
                <c:pt idx="28">
                  <c:v>0.5</c:v>
                </c:pt>
                <c:pt idx="29">
                  <c:v>0.5</c:v>
                </c:pt>
                <c:pt idx="30">
                  <c:v>0.5</c:v>
                </c:pt>
              </c:numCache>
            </c:numRef>
          </c:val>
          <c:extLst xmlns:c16r2="http://schemas.microsoft.com/office/drawing/2015/06/chart">
            <c:ext xmlns:c16="http://schemas.microsoft.com/office/drawing/2014/chart" uri="{C3380CC4-5D6E-409C-BE32-E72D297353CC}">
              <c16:uniqueId val="{00000001-9162-4B01-A062-7505C2B65A82}"/>
            </c:ext>
          </c:extLst>
        </c:ser>
        <c:marker val="1"/>
        <c:axId val="44664320"/>
        <c:axId val="44665856"/>
      </c:lineChart>
      <c:catAx>
        <c:axId val="44664320"/>
        <c:scaling>
          <c:orientation val="minMax"/>
        </c:scaling>
        <c:axPos val="b"/>
        <c:majorGridlines>
          <c:spPr>
            <a:ln w="9535" cap="flat" cmpd="sng" algn="ctr">
              <a:solidFill>
                <a:schemeClr val="tx1">
                  <a:lumMod val="15000"/>
                  <a:lumOff val="85000"/>
                </a:schemeClr>
              </a:solidFill>
              <a:round/>
            </a:ln>
            <a:effectLst/>
          </c:spPr>
        </c:majorGridlines>
        <c:numFmt formatCode="General" sourceLinked="1"/>
        <c:majorTickMark val="none"/>
        <c:tickLblPos val="nextTo"/>
        <c:spPr>
          <a:noFill/>
          <a:ln w="9535" cap="flat" cmpd="sng" algn="ctr">
            <a:solidFill>
              <a:schemeClr val="tx1">
                <a:lumMod val="15000"/>
                <a:lumOff val="85000"/>
              </a:schemeClr>
            </a:solidFill>
            <a:round/>
          </a:ln>
          <a:effectLst/>
        </c:spPr>
        <c:txPr>
          <a:bodyPr rot="-60000000" spcFirstLastPara="1" vertOverflow="ellipsis" vert="horz" wrap="square" anchor="ctr" anchorCtr="1"/>
          <a:lstStyle/>
          <a:p>
            <a:pPr>
              <a:defRPr sz="801" b="0" i="0" u="none" strike="noStrike" kern="1200" cap="all" spc="120" normalizeH="0" baseline="0">
                <a:solidFill>
                  <a:schemeClr val="tx1">
                    <a:lumMod val="65000"/>
                    <a:lumOff val="35000"/>
                  </a:schemeClr>
                </a:solidFill>
                <a:latin typeface="+mn-lt"/>
                <a:ea typeface="+mn-ea"/>
                <a:cs typeface="+mn-cs"/>
              </a:defRPr>
            </a:pPr>
            <a:endParaRPr lang="ru-RU"/>
          </a:p>
        </c:txPr>
        <c:crossAx val="44665856"/>
        <c:crosses val="autoZero"/>
        <c:auto val="1"/>
        <c:lblAlgn val="ctr"/>
        <c:lblOffset val="100"/>
      </c:catAx>
      <c:valAx>
        <c:axId val="44665856"/>
        <c:scaling>
          <c:orientation val="minMax"/>
        </c:scaling>
        <c:axPos val="l"/>
        <c:numFmt formatCode="0.00%" sourceLinked="1"/>
        <c:majorTickMark val="none"/>
        <c:tickLblPos val="nextTo"/>
        <c:spPr>
          <a:noFill/>
          <a:ln w="9535" cap="flat" cmpd="sng" algn="ctr">
            <a:solidFill>
              <a:schemeClr val="dk1">
                <a:lumMod val="15000"/>
                <a:lumOff val="85000"/>
              </a:schemeClr>
            </a:solidFill>
            <a:round/>
          </a:ln>
          <a:effectLst/>
        </c:spPr>
        <c:txPr>
          <a:bodyPr rot="-60000000" spcFirstLastPara="1" vertOverflow="ellipsis" vert="horz" wrap="square" anchor="ctr" anchorCtr="1"/>
          <a:lstStyle/>
          <a:p>
            <a:pPr>
              <a:defRPr sz="901" b="0" i="0" u="none" strike="noStrike" kern="1200" baseline="0">
                <a:solidFill>
                  <a:schemeClr val="tx1">
                    <a:lumMod val="65000"/>
                    <a:lumOff val="35000"/>
                  </a:schemeClr>
                </a:solidFill>
                <a:latin typeface="+mn-lt"/>
                <a:ea typeface="+mn-ea"/>
                <a:cs typeface="+mn-cs"/>
              </a:defRPr>
            </a:pPr>
            <a:endParaRPr lang="ru-RU"/>
          </a:p>
        </c:txPr>
        <c:crossAx val="44664320"/>
        <c:crosses val="autoZero"/>
        <c:crossBetween val="midCat"/>
      </c:valAx>
      <c:spPr>
        <a:noFill/>
        <a:ln w="25427">
          <a:noFill/>
        </a:ln>
      </c:spPr>
    </c:plotArea>
    <c:legend>
      <c:legendPos val="t"/>
      <c:legendEntry>
        <c:idx val="1"/>
        <c:delete val="1"/>
      </c:legendEntry>
      <c:spPr>
        <a:noFill/>
        <a:ln w="25427">
          <a:noFill/>
        </a:ln>
      </c:spPr>
      <c:txPr>
        <a:bodyPr rot="0" spcFirstLastPara="1" vertOverflow="ellipsis" vert="horz" wrap="square" anchor="ctr" anchorCtr="1"/>
        <a:lstStyle/>
        <a:p>
          <a:pPr>
            <a:defRPr sz="901" b="0" i="0" u="none" strike="noStrike" kern="1200" baseline="0">
              <a:solidFill>
                <a:schemeClr val="tx1">
                  <a:lumMod val="65000"/>
                  <a:lumOff val="35000"/>
                </a:schemeClr>
              </a:solidFill>
              <a:latin typeface="+mn-lt"/>
              <a:ea typeface="+mn-ea"/>
              <a:cs typeface="+mn-cs"/>
            </a:defRPr>
          </a:pPr>
          <a:endParaRPr lang="ru-RU"/>
        </a:p>
      </c:txPr>
    </c:legend>
    <c:plotVisOnly val="1"/>
    <c:dispBlanksAs val="gap"/>
  </c:chart>
  <c:spPr>
    <a:solidFill>
      <a:schemeClr val="lt1"/>
    </a:solidFill>
    <a:ln w="9535" cap="flat" cmpd="sng" algn="ctr">
      <a:solidFill>
        <a:schemeClr val="tx1">
          <a:lumMod val="15000"/>
          <a:lumOff val="85000"/>
        </a:schemeClr>
      </a:solidFill>
      <a:round/>
    </a:ln>
    <a:effectLst/>
  </c:spPr>
  <c:txPr>
    <a:bodyPr/>
    <a:lstStyle/>
    <a:p>
      <a:pPr>
        <a:defRPr/>
      </a:pPr>
      <a:endParaRPr lang="ru-RU"/>
    </a:p>
  </c:txPr>
  <c:externalData r:id="rId2"/>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ru-RU"/>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b="1"/>
              <a:t>Содержательная линия</a:t>
            </a:r>
          </a:p>
          <a:p>
            <a:pPr>
              <a:defRPr sz="1400" b="0" i="0" u="none" strike="noStrike" kern="1200" spc="0" baseline="0">
                <a:solidFill>
                  <a:schemeClr val="tx1">
                    <a:lumMod val="65000"/>
                    <a:lumOff val="35000"/>
                  </a:schemeClr>
                </a:solidFill>
                <a:latin typeface="+mn-lt"/>
                <a:ea typeface="+mn-ea"/>
                <a:cs typeface="+mn-cs"/>
              </a:defRPr>
            </a:pPr>
            <a:r>
              <a:rPr lang="ru-RU" b="1"/>
              <a:t> "Природопользование и геоэкология"</a:t>
            </a:r>
          </a:p>
        </c:rich>
      </c:tx>
      <c:layout>
        <c:manualLayout>
          <c:xMode val="edge"/>
          <c:yMode val="edge"/>
          <c:x val="0.19704479305891093"/>
          <c:y val="2.2233008490513802E-2"/>
        </c:manualLayout>
      </c:layout>
      <c:spPr>
        <a:noFill/>
        <a:ln>
          <a:noFill/>
        </a:ln>
        <a:effectLst/>
      </c:spPr>
    </c:title>
    <c:plotArea>
      <c:layout/>
      <c:barChart>
        <c:barDir val="bar"/>
        <c:grouping val="percentStacked"/>
        <c:ser>
          <c:idx val="0"/>
          <c:order val="0"/>
          <c:tx>
            <c:strRef>
              <c:f>'Типология вопросов (5)'!$B$1</c:f>
              <c:strCache>
                <c:ptCount val="1"/>
                <c:pt idx="0">
                  <c:v>Средний % выполнения задания в Республике Карелия</c:v>
                </c:pt>
              </c:strCache>
            </c:strRef>
          </c:tx>
          <c:spPr>
            <a:solidFill>
              <a:srgbClr val="33CC33"/>
            </a:solidFill>
            <a:ln>
              <a:noFill/>
            </a:ln>
            <a:effectLst/>
          </c:spPr>
          <c:dLbls>
            <c:spPr>
              <a:noFill/>
              <a:ln>
                <a:noFill/>
              </a:ln>
              <a:effectLst/>
            </c:spPr>
            <c:txPr>
              <a:bodyPr rot="0" spcFirstLastPara="1" vertOverflow="ellipsis" vert="horz" wrap="square" lIns="38100" tIns="19050" rIns="38100" bIns="19050" anchor="ctr" anchorCtr="1">
                <a:spAutoFit/>
              </a:bodyPr>
              <a:lstStyle/>
              <a:p>
                <a:pPr>
                  <a:defRPr sz="1200" b="1" i="0" u="none" strike="noStrike" kern="1200" baseline="0">
                    <a:solidFill>
                      <a:schemeClr val="tx1">
                        <a:lumMod val="75000"/>
                        <a:lumOff val="25000"/>
                      </a:schemeClr>
                    </a:solidFill>
                    <a:latin typeface="+mn-lt"/>
                    <a:ea typeface="+mn-ea"/>
                    <a:cs typeface="+mn-cs"/>
                  </a:defRPr>
                </a:pPr>
                <a:endParaRPr lang="ru-RU"/>
              </a:p>
            </c:txPr>
            <c:dLblPos val="inBase"/>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'Типология вопросов (5)'!$A$2:$A$5</c:f>
              <c:strCache>
                <c:ptCount val="4"/>
                <c:pt idx="0">
                  <c:v>15</c:v>
                </c:pt>
                <c:pt idx="1">
                  <c:v>25</c:v>
                </c:pt>
                <c:pt idx="2">
                  <c:v>28</c:v>
                </c:pt>
                <c:pt idx="3">
                  <c:v>Средние показатели 
по содержательной линии</c:v>
                </c:pt>
              </c:strCache>
            </c:strRef>
          </c:cat>
          <c:val>
            <c:numRef>
              <c:f>'Типология вопросов (5)'!$B$2:$B$5</c:f>
              <c:numCache>
                <c:formatCode>0.00%</c:formatCode>
                <c:ptCount val="4"/>
                <c:pt idx="0">
                  <c:v>0.76100000000000023</c:v>
                </c:pt>
                <c:pt idx="1">
                  <c:v>0.47800000000000009</c:v>
                </c:pt>
                <c:pt idx="2">
                  <c:v>0.40200000000000002</c:v>
                </c:pt>
                <c:pt idx="3">
                  <c:v>0.54700000000000004</c:v>
                </c:pt>
              </c:numCache>
            </c:numRef>
          </c:val>
          <c:extLst xmlns:c16r2="http://schemas.microsoft.com/office/drawing/2015/06/chart">
            <c:ext xmlns:c16="http://schemas.microsoft.com/office/drawing/2014/chart" uri="{C3380CC4-5D6E-409C-BE32-E72D297353CC}">
              <c16:uniqueId val="{00000000-9772-471B-B325-61FB11145B91}"/>
            </c:ext>
          </c:extLst>
        </c:ser>
        <c:ser>
          <c:idx val="1"/>
          <c:order val="1"/>
          <c:tx>
            <c:strRef>
              <c:f>'Типология вопросов (5)'!$C$1</c:f>
              <c:strCache>
                <c:ptCount val="1"/>
                <c:pt idx="0">
                  <c:v>% выполнения заданий  в группе от минимального до 60 т.б.</c:v>
                </c:pt>
              </c:strCache>
            </c:strRef>
          </c:tx>
          <c:spPr>
            <a:solidFill>
              <a:schemeClr val="bg2">
                <a:lumMod val="75000"/>
              </a:schemeClr>
            </a:solidFill>
            <a:ln>
              <a:noFill/>
            </a:ln>
            <a:effectLst/>
          </c:spPr>
          <c:dLbls>
            <c:spPr>
              <a:noFill/>
              <a:ln>
                <a:noFill/>
              </a:ln>
              <a:effectLst/>
            </c:spPr>
            <c:txPr>
              <a:bodyPr rot="0" spcFirstLastPara="1" vertOverflow="ellipsis" vert="horz" wrap="square" lIns="38100" tIns="19050" rIns="38100" bIns="19050" anchor="ctr" anchorCtr="1">
                <a:spAutoFit/>
              </a:bodyPr>
              <a:lstStyle/>
              <a:p>
                <a:pPr>
                  <a:defRPr sz="1200" b="1" i="0" u="none" strike="noStrike" kern="1200" baseline="0">
                    <a:solidFill>
                      <a:schemeClr val="tx1">
                        <a:lumMod val="75000"/>
                        <a:lumOff val="25000"/>
                      </a:schemeClr>
                    </a:solidFill>
                    <a:latin typeface="+mn-lt"/>
                    <a:ea typeface="+mn-ea"/>
                    <a:cs typeface="+mn-cs"/>
                  </a:defRPr>
                </a:pPr>
                <a:endParaRPr lang="ru-RU"/>
              </a:p>
            </c:txPr>
            <c:dLblPos val="inBase"/>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'Типология вопросов (5)'!$A$2:$A$5</c:f>
              <c:strCache>
                <c:ptCount val="4"/>
                <c:pt idx="0">
                  <c:v>15</c:v>
                </c:pt>
                <c:pt idx="1">
                  <c:v>25</c:v>
                </c:pt>
                <c:pt idx="2">
                  <c:v>28</c:v>
                </c:pt>
                <c:pt idx="3">
                  <c:v>Средние показатели 
по содержательной линии</c:v>
                </c:pt>
              </c:strCache>
            </c:strRef>
          </c:cat>
          <c:val>
            <c:numRef>
              <c:f>'Типология вопросов (5)'!$C$2:$C$5</c:f>
              <c:numCache>
                <c:formatCode>0.00%</c:formatCode>
                <c:ptCount val="4"/>
                <c:pt idx="0">
                  <c:v>0.62500000000000022</c:v>
                </c:pt>
                <c:pt idx="1">
                  <c:v>0.41700000000000009</c:v>
                </c:pt>
                <c:pt idx="2">
                  <c:v>0.31300000000000011</c:v>
                </c:pt>
                <c:pt idx="3">
                  <c:v>0.45166666666666677</c:v>
                </c:pt>
              </c:numCache>
            </c:numRef>
          </c:val>
          <c:extLst xmlns:c16r2="http://schemas.microsoft.com/office/drawing/2015/06/chart">
            <c:ext xmlns:c16="http://schemas.microsoft.com/office/drawing/2014/chart" uri="{C3380CC4-5D6E-409C-BE32-E72D297353CC}">
              <c16:uniqueId val="{00000001-9772-471B-B325-61FB11145B91}"/>
            </c:ext>
          </c:extLst>
        </c:ser>
        <c:ser>
          <c:idx val="2"/>
          <c:order val="2"/>
          <c:tx>
            <c:strRef>
              <c:f>'Типология вопросов (5)'!$D$1</c:f>
              <c:strCache>
                <c:ptCount val="1"/>
                <c:pt idx="0">
                  <c:v>% выполнения заданий  в группе от 61 до 80 т.б.</c:v>
                </c:pt>
              </c:strCache>
            </c:strRef>
          </c:tx>
          <c:spPr>
            <a:solidFill>
              <a:srgbClr val="FFC000"/>
            </a:solidFill>
            <a:ln>
              <a:noFill/>
            </a:ln>
            <a:effectLst/>
          </c:spPr>
          <c:dLbls>
            <c:spPr>
              <a:noFill/>
              <a:ln>
                <a:noFill/>
              </a:ln>
              <a:effectLst/>
            </c:spPr>
            <c:txPr>
              <a:bodyPr rot="0" spcFirstLastPara="1" vertOverflow="ellipsis" vert="horz" wrap="square" lIns="38100" tIns="19050" rIns="38100" bIns="19050" anchor="ctr" anchorCtr="1">
                <a:spAutoFit/>
              </a:bodyPr>
              <a:lstStyle/>
              <a:p>
                <a:pPr>
                  <a:defRPr sz="1200" b="1" i="0" u="none" strike="noStrike" kern="1200" baseline="0">
                    <a:solidFill>
                      <a:schemeClr val="tx1">
                        <a:lumMod val="75000"/>
                        <a:lumOff val="25000"/>
                      </a:schemeClr>
                    </a:solidFill>
                    <a:latin typeface="+mn-lt"/>
                    <a:ea typeface="+mn-ea"/>
                    <a:cs typeface="+mn-cs"/>
                  </a:defRPr>
                </a:pPr>
                <a:endParaRPr lang="ru-RU"/>
              </a:p>
            </c:txPr>
            <c:dLblPos val="inBase"/>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'Типология вопросов (5)'!$A$2:$A$5</c:f>
              <c:strCache>
                <c:ptCount val="4"/>
                <c:pt idx="0">
                  <c:v>15</c:v>
                </c:pt>
                <c:pt idx="1">
                  <c:v>25</c:v>
                </c:pt>
                <c:pt idx="2">
                  <c:v>28</c:v>
                </c:pt>
                <c:pt idx="3">
                  <c:v>Средние показатели 
по содержательной линии</c:v>
                </c:pt>
              </c:strCache>
            </c:strRef>
          </c:cat>
          <c:val>
            <c:numRef>
              <c:f>'Типология вопросов (5)'!$D$2:$D$5</c:f>
              <c:numCache>
                <c:formatCode>0.00%</c:formatCode>
                <c:ptCount val="4"/>
                <c:pt idx="0">
                  <c:v>1</c:v>
                </c:pt>
                <c:pt idx="1">
                  <c:v>0.5</c:v>
                </c:pt>
                <c:pt idx="2">
                  <c:v>0.42900000000000016</c:v>
                </c:pt>
                <c:pt idx="3">
                  <c:v>0.64300000000000024</c:v>
                </c:pt>
              </c:numCache>
            </c:numRef>
          </c:val>
          <c:extLst xmlns:c16r2="http://schemas.microsoft.com/office/drawing/2015/06/chart">
            <c:ext xmlns:c16="http://schemas.microsoft.com/office/drawing/2014/chart" uri="{C3380CC4-5D6E-409C-BE32-E72D297353CC}">
              <c16:uniqueId val="{00000002-9772-471B-B325-61FB11145B91}"/>
            </c:ext>
          </c:extLst>
        </c:ser>
        <c:ser>
          <c:idx val="3"/>
          <c:order val="3"/>
          <c:tx>
            <c:strRef>
              <c:f>'Типология вопросов (5)'!$E$1</c:f>
              <c:strCache>
                <c:ptCount val="1"/>
                <c:pt idx="0">
                  <c:v>% выполнения заданий в группе от 81 до 100 т.б.</c:v>
                </c:pt>
              </c:strCache>
            </c:strRef>
          </c:tx>
          <c:spPr>
            <a:solidFill>
              <a:srgbClr val="FF66FF"/>
            </a:solidFill>
            <a:ln>
              <a:noFill/>
            </a:ln>
            <a:effectLst/>
          </c:spPr>
          <c:dLbls>
            <c:spPr>
              <a:noFill/>
              <a:ln>
                <a:noFill/>
              </a:ln>
              <a:effectLst/>
            </c:spPr>
            <c:txPr>
              <a:bodyPr rot="0" spcFirstLastPara="1" vertOverflow="ellipsis" vert="horz" wrap="square" lIns="38100" tIns="19050" rIns="38100" bIns="19050" anchor="ctr" anchorCtr="1">
                <a:spAutoFit/>
              </a:bodyPr>
              <a:lstStyle/>
              <a:p>
                <a:pPr>
                  <a:defRPr sz="1200" b="1" i="0" u="none" strike="noStrike" kern="1200" baseline="0">
                    <a:solidFill>
                      <a:schemeClr val="tx1">
                        <a:lumMod val="75000"/>
                        <a:lumOff val="25000"/>
                      </a:schemeClr>
                    </a:solidFill>
                    <a:latin typeface="+mn-lt"/>
                    <a:ea typeface="+mn-ea"/>
                    <a:cs typeface="+mn-cs"/>
                  </a:defRPr>
                </a:pPr>
                <a:endParaRPr lang="ru-RU"/>
              </a:p>
            </c:txPr>
            <c:dLblPos val="inBase"/>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'Типология вопросов (5)'!$A$2:$A$5</c:f>
              <c:strCache>
                <c:ptCount val="4"/>
                <c:pt idx="0">
                  <c:v>15</c:v>
                </c:pt>
                <c:pt idx="1">
                  <c:v>25</c:v>
                </c:pt>
                <c:pt idx="2">
                  <c:v>28</c:v>
                </c:pt>
                <c:pt idx="3">
                  <c:v>Средние показатели 
по содержательной линии</c:v>
                </c:pt>
              </c:strCache>
            </c:strRef>
          </c:cat>
          <c:val>
            <c:numRef>
              <c:f>'Типология вопросов (5)'!$E$2:$E$5</c:f>
              <c:numCache>
                <c:formatCode>0.00%</c:formatCode>
                <c:ptCount val="4"/>
                <c:pt idx="0">
                  <c:v>1</c:v>
                </c:pt>
                <c:pt idx="1">
                  <c:v>0.83300000000000018</c:v>
                </c:pt>
                <c:pt idx="2">
                  <c:v>0.83300000000000018</c:v>
                </c:pt>
                <c:pt idx="3">
                  <c:v>0.88866666666666649</c:v>
                </c:pt>
              </c:numCache>
            </c:numRef>
          </c:val>
          <c:extLst xmlns:c16r2="http://schemas.microsoft.com/office/drawing/2015/06/chart">
            <c:ext xmlns:c16="http://schemas.microsoft.com/office/drawing/2014/chart" uri="{C3380CC4-5D6E-409C-BE32-E72D297353CC}">
              <c16:uniqueId val="{00000003-9772-471B-B325-61FB11145B91}"/>
            </c:ext>
          </c:extLst>
        </c:ser>
        <c:dLbls>
          <c:showVal val="1"/>
        </c:dLbls>
        <c:gapWidth val="5"/>
        <c:overlap val="100"/>
        <c:axId val="62464000"/>
        <c:axId val="62465536"/>
      </c:barChart>
      <c:catAx>
        <c:axId val="62464000"/>
        <c:scaling>
          <c:orientation val="maxMin"/>
        </c:scaling>
        <c:axPos val="l"/>
        <c:numFmt formatCode="General" sourceLinked="1"/>
        <c:maj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62465536"/>
        <c:crosses val="autoZero"/>
        <c:auto val="1"/>
        <c:lblAlgn val="ctr"/>
        <c:lblOffset val="100"/>
      </c:catAx>
      <c:valAx>
        <c:axId val="62465536"/>
        <c:scaling>
          <c:orientation val="minMax"/>
        </c:scaling>
        <c:delete val="1"/>
        <c:axPos val="t"/>
        <c:majorGridlines>
          <c:spPr>
            <a:ln w="9525" cap="flat" cmpd="sng" algn="ctr">
              <a:solidFill>
                <a:schemeClr val="tx1">
                  <a:lumMod val="15000"/>
                  <a:lumOff val="85000"/>
                </a:schemeClr>
              </a:solidFill>
              <a:round/>
            </a:ln>
            <a:effectLst/>
          </c:spPr>
        </c:majorGridlines>
        <c:numFmt formatCode="0%" sourceLinked="1"/>
        <c:majorTickMark val="none"/>
        <c:tickLblPos val="none"/>
        <c:crossAx val="62464000"/>
        <c:crosses val="autoZero"/>
        <c:crossBetween val="between"/>
      </c:valAx>
      <c:spPr>
        <a:noFill/>
        <a:ln>
          <a:noFill/>
        </a:ln>
        <a:effectLst/>
      </c:spPr>
    </c:plotArea>
    <c:legend>
      <c:legendPos val="b"/>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2"/>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1BEA0F7-99BB-4A6F-B12D-27DDBE213E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6917</TotalTime>
  <Pages>1</Pages>
  <Words>138392</Words>
  <Characters>788835</Characters>
  <Application>Microsoft Office Word</Application>
  <DocSecurity>0</DocSecurity>
  <Lines>6573</Lines>
  <Paragraphs>1850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925377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Галина И. Моторина</dc:creator>
  <cp:lastModifiedBy>motorina</cp:lastModifiedBy>
  <cp:revision>1373</cp:revision>
  <cp:lastPrinted>2021-06-03T06:54:00Z</cp:lastPrinted>
  <dcterms:created xsi:type="dcterms:W3CDTF">2022-07-22T08:31:00Z</dcterms:created>
  <dcterms:modified xsi:type="dcterms:W3CDTF">2022-08-29T12:10:00Z</dcterms:modified>
</cp:coreProperties>
</file>